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6.xml" ContentType="application/vnd.openxmlformats-officedocument.drawingml.chart+xml"/>
  <Override PartName="/word/theme/themeOverride2.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EF6BDB" w14:textId="657A3763" w:rsidR="00D31A73" w:rsidRPr="00713CEF" w:rsidRDefault="00D31A73" w:rsidP="005E6444">
      <w:pPr>
        <w:pStyle w:val="NoSpacing"/>
      </w:pPr>
      <w:bookmarkStart w:id="0" w:name="_GoBack"/>
      <w:bookmarkEnd w:id="0"/>
      <w:r w:rsidRPr="00713CEF">
        <w:t xml:space="preserve">National Institute for </w:t>
      </w:r>
      <w:r w:rsidR="003034F9" w:rsidRPr="00713CEF">
        <w:t>H</w:t>
      </w:r>
      <w:r w:rsidRPr="00713CEF">
        <w:t>ealth Research</w:t>
      </w:r>
      <w:r w:rsidR="003034F9" w:rsidRPr="00713CEF">
        <w:t xml:space="preserve"> </w:t>
      </w:r>
      <w:r w:rsidRPr="00713CEF">
        <w:t>Programme Grants for Applied Research</w:t>
      </w:r>
    </w:p>
    <w:p w14:paraId="6C905B47" w14:textId="77777777" w:rsidR="00713CEF" w:rsidRDefault="00713CEF" w:rsidP="00755DE5">
      <w:pPr>
        <w:pStyle w:val="Title"/>
        <w:pBdr>
          <w:bottom w:val="none" w:sz="0" w:space="0" w:color="auto"/>
        </w:pBdr>
        <w:spacing w:line="360" w:lineRule="auto"/>
        <w:rPr>
          <w:rFonts w:cs="Times New Roman"/>
          <w:b/>
          <w:caps/>
          <w:color w:val="6A8735"/>
        </w:rPr>
      </w:pPr>
    </w:p>
    <w:p w14:paraId="1BC53151" w14:textId="3B7165F8" w:rsidR="00EC35A9" w:rsidRDefault="00EC35A9" w:rsidP="00755DE5">
      <w:pPr>
        <w:pStyle w:val="Title"/>
        <w:pBdr>
          <w:bottom w:val="none" w:sz="0" w:space="0" w:color="auto"/>
        </w:pBdr>
        <w:spacing w:line="360" w:lineRule="auto"/>
        <w:rPr>
          <w:rFonts w:cs="Times New Roman"/>
          <w:b/>
          <w:caps/>
          <w:color w:val="6A8735"/>
        </w:rPr>
      </w:pPr>
      <w:r w:rsidRPr="000B6BA9">
        <w:rPr>
          <w:rFonts w:cs="Times New Roman"/>
          <w:b/>
          <w:caps/>
          <w:color w:val="6A8735"/>
        </w:rPr>
        <w:t>Lower</w:t>
      </w:r>
      <w:r w:rsidRPr="00AE070B">
        <w:rPr>
          <w:rFonts w:cs="Times New Roman"/>
          <w:b/>
          <w:caps/>
          <w:color w:val="6A8735"/>
        </w:rPr>
        <w:t xml:space="preserve"> </w:t>
      </w:r>
      <w:r w:rsidRPr="00F83973">
        <w:rPr>
          <w:rFonts w:cs="Times New Roman"/>
          <w:b/>
          <w:caps/>
          <w:color w:val="6A8735"/>
        </w:rPr>
        <w:t>Limb</w:t>
      </w:r>
      <w:r w:rsidRPr="00AE070B">
        <w:rPr>
          <w:rFonts w:cs="Times New Roman"/>
          <w:b/>
          <w:caps/>
          <w:color w:val="6A8735"/>
        </w:rPr>
        <w:t xml:space="preserve"> Arthroplasty: Can We </w:t>
      </w:r>
      <w:r w:rsidR="00BB36E4">
        <w:rPr>
          <w:rFonts w:cs="Times New Roman"/>
          <w:b/>
          <w:caps/>
          <w:color w:val="6A8735"/>
        </w:rPr>
        <w:t>produC</w:t>
      </w:r>
      <w:r w:rsidR="00801AAA">
        <w:rPr>
          <w:rFonts w:cs="Times New Roman"/>
          <w:b/>
          <w:caps/>
          <w:color w:val="6A8735"/>
        </w:rPr>
        <w:t xml:space="preserve">e a tool to </w:t>
      </w:r>
      <w:r w:rsidRPr="00AE070B">
        <w:rPr>
          <w:rFonts w:cs="Times New Roman"/>
          <w:b/>
          <w:caps/>
          <w:color w:val="6A8735"/>
        </w:rPr>
        <w:t xml:space="preserve">Predict Outcome and Failure and Is It </w:t>
      </w:r>
      <w:r w:rsidR="00064650">
        <w:rPr>
          <w:rFonts w:cs="Times New Roman"/>
          <w:b/>
          <w:caps/>
          <w:color w:val="6A8735"/>
        </w:rPr>
        <w:t>Cost-effective</w:t>
      </w:r>
      <w:r w:rsidRPr="00AE070B">
        <w:rPr>
          <w:rFonts w:cs="Times New Roman"/>
          <w:b/>
          <w:caps/>
          <w:color w:val="6A8735"/>
        </w:rPr>
        <w:t>?</w:t>
      </w:r>
    </w:p>
    <w:p w14:paraId="16BFD229" w14:textId="77777777" w:rsidR="004D56A3" w:rsidRPr="0055776E" w:rsidRDefault="004D56A3" w:rsidP="00755DE5">
      <w:pPr>
        <w:pStyle w:val="Title"/>
        <w:pBdr>
          <w:bottom w:val="none" w:sz="0" w:space="0" w:color="auto"/>
        </w:pBdr>
        <w:spacing w:line="360" w:lineRule="auto"/>
        <w:rPr>
          <w:rFonts w:cs="Times New Roman"/>
          <w:b/>
          <w:color w:val="6A8735"/>
          <w:sz w:val="24"/>
          <w:szCs w:val="24"/>
        </w:rPr>
      </w:pPr>
      <w:r w:rsidRPr="0055776E">
        <w:rPr>
          <w:rFonts w:cs="Times New Roman"/>
          <w:b/>
          <w:color w:val="6A8735"/>
          <w:sz w:val="24"/>
          <w:szCs w:val="24"/>
        </w:rPr>
        <w:t>Key Words:</w:t>
      </w:r>
    </w:p>
    <w:p w14:paraId="57EE22F8" w14:textId="77777777" w:rsidR="004D56A3" w:rsidRDefault="004D56A3" w:rsidP="00755DE5">
      <w:pPr>
        <w:spacing w:line="360" w:lineRule="auto"/>
      </w:pPr>
      <w:r>
        <w:t>Total Hip Replacement (THR), Total Knee replacement (TKR), temporal trends, national variation, BMI, Lifetime risk of arthroplasty, future projections, outcomes, predictive model, economic evaluation, Merkov model, QALy, primary care costs, mapping, model validation.</w:t>
      </w:r>
    </w:p>
    <w:p w14:paraId="65C06726" w14:textId="77777777" w:rsidR="005A4044" w:rsidRPr="0055776E" w:rsidRDefault="005A4044" w:rsidP="005A4044">
      <w:pPr>
        <w:spacing w:line="360" w:lineRule="auto"/>
        <w:rPr>
          <w:b/>
          <w:color w:val="6A8735"/>
        </w:rPr>
      </w:pPr>
      <w:r w:rsidRPr="0055776E">
        <w:rPr>
          <w:b/>
          <w:color w:val="6A8735"/>
        </w:rPr>
        <w:t>Corresponding author:</w:t>
      </w:r>
    </w:p>
    <w:p w14:paraId="2141FB97" w14:textId="77777777" w:rsidR="005A4044" w:rsidRPr="00CD22B9" w:rsidRDefault="005A4044" w:rsidP="005A4044">
      <w:pPr>
        <w:spacing w:after="0" w:line="360" w:lineRule="auto"/>
        <w:rPr>
          <w:rFonts w:eastAsia="Times New Roman"/>
          <w:color w:val="000000"/>
        </w:rPr>
      </w:pPr>
      <w:r>
        <w:rPr>
          <w:rFonts w:eastAsia="Times New Roman"/>
          <w:color w:val="000000"/>
        </w:rPr>
        <w:t>Nigel Arden</w:t>
      </w:r>
    </w:p>
    <w:p w14:paraId="7B5DA113" w14:textId="77777777" w:rsidR="005A4044" w:rsidRPr="00CD22B9" w:rsidRDefault="005A4044" w:rsidP="005A4044">
      <w:pPr>
        <w:spacing w:after="0" w:line="360" w:lineRule="auto"/>
        <w:rPr>
          <w:rFonts w:eastAsia="Times New Roman"/>
          <w:color w:val="000000"/>
        </w:rPr>
      </w:pPr>
      <w:r w:rsidRPr="00CD22B9">
        <w:rPr>
          <w:rFonts w:eastAsia="Times New Roman"/>
          <w:color w:val="000000"/>
        </w:rPr>
        <w:t>Professor in Rheumatic Diseases</w:t>
      </w:r>
    </w:p>
    <w:p w14:paraId="51F95235" w14:textId="77777777" w:rsidR="005A4044" w:rsidRPr="00CD22B9" w:rsidRDefault="005A4044" w:rsidP="005A4044">
      <w:pPr>
        <w:spacing w:after="0" w:line="360" w:lineRule="auto"/>
        <w:rPr>
          <w:rFonts w:eastAsia="Times New Roman"/>
          <w:color w:val="000000"/>
        </w:rPr>
      </w:pPr>
      <w:r w:rsidRPr="00CD22B9">
        <w:rPr>
          <w:rFonts w:eastAsia="Times New Roman"/>
          <w:color w:val="000000"/>
        </w:rPr>
        <w:t>Nuffield Department of Orthopaedics, Rheumatology</w:t>
      </w:r>
      <w:r>
        <w:rPr>
          <w:rFonts w:eastAsia="Times New Roman"/>
          <w:color w:val="000000"/>
        </w:rPr>
        <w:t xml:space="preserve"> </w:t>
      </w:r>
      <w:r w:rsidRPr="00CD22B9">
        <w:rPr>
          <w:rFonts w:eastAsia="Times New Roman"/>
          <w:color w:val="000000"/>
        </w:rPr>
        <w:t>and Musculoskeletal Sciences (NDORMS)</w:t>
      </w:r>
    </w:p>
    <w:p w14:paraId="64D3A247" w14:textId="77777777" w:rsidR="005A4044" w:rsidRPr="00CD22B9" w:rsidRDefault="005A4044" w:rsidP="005A4044">
      <w:pPr>
        <w:spacing w:after="0" w:line="360" w:lineRule="auto"/>
        <w:rPr>
          <w:rFonts w:eastAsia="Times New Roman"/>
        </w:rPr>
      </w:pPr>
      <w:r w:rsidRPr="00CD22B9">
        <w:rPr>
          <w:rFonts w:eastAsia="Times New Roman"/>
        </w:rPr>
        <w:t>University of Oxford</w:t>
      </w:r>
    </w:p>
    <w:p w14:paraId="260574A2" w14:textId="77777777" w:rsidR="005A4044" w:rsidRDefault="005A4044" w:rsidP="005A4044">
      <w:pPr>
        <w:spacing w:after="0" w:line="360" w:lineRule="auto"/>
        <w:rPr>
          <w:shd w:val="clear" w:color="auto" w:fill="FFFFFF"/>
        </w:rPr>
      </w:pPr>
      <w:r w:rsidRPr="00CD22B9">
        <w:rPr>
          <w:shd w:val="clear" w:color="auto" w:fill="FFFFFF"/>
        </w:rPr>
        <w:t>Nuffield Orthopaedic Centre,</w:t>
      </w:r>
      <w:r w:rsidRPr="00CD22B9">
        <w:br/>
      </w:r>
      <w:r w:rsidRPr="00CD22B9">
        <w:rPr>
          <w:shd w:val="clear" w:color="auto" w:fill="FFFFFF"/>
        </w:rPr>
        <w:t>Windmill Road,</w:t>
      </w:r>
      <w:r w:rsidRPr="00CD22B9">
        <w:br/>
      </w:r>
      <w:r w:rsidRPr="00CD22B9">
        <w:rPr>
          <w:shd w:val="clear" w:color="auto" w:fill="FFFFFF"/>
        </w:rPr>
        <w:t>Oxford,</w:t>
      </w:r>
      <w:r w:rsidRPr="00CD22B9">
        <w:br/>
      </w:r>
      <w:r w:rsidRPr="00CD22B9">
        <w:rPr>
          <w:shd w:val="clear" w:color="auto" w:fill="FFFFFF"/>
        </w:rPr>
        <w:t>OX3 7LD</w:t>
      </w:r>
    </w:p>
    <w:p w14:paraId="3A58217A" w14:textId="77777777" w:rsidR="005A4044" w:rsidRDefault="005A4044" w:rsidP="005A4044">
      <w:pPr>
        <w:spacing w:after="0" w:line="360" w:lineRule="auto"/>
        <w:rPr>
          <w:shd w:val="clear" w:color="auto" w:fill="FFFFFF"/>
        </w:rPr>
      </w:pPr>
      <w:r>
        <w:rPr>
          <w:shd w:val="clear" w:color="auto" w:fill="FFFFFF"/>
        </w:rPr>
        <w:t xml:space="preserve">Email: </w:t>
      </w:r>
      <w:hyperlink r:id="rId9" w:history="1">
        <w:r w:rsidRPr="006B250A">
          <w:rPr>
            <w:rStyle w:val="Hyperlink"/>
            <w:shd w:val="clear" w:color="auto" w:fill="FFFFFF"/>
          </w:rPr>
          <w:t>nigel.arden@ndorms.ox.ac.uk</w:t>
        </w:r>
      </w:hyperlink>
    </w:p>
    <w:p w14:paraId="0FA1C03D" w14:textId="77777777" w:rsidR="004D56A3" w:rsidRDefault="004D56A3" w:rsidP="00755DE5">
      <w:pPr>
        <w:spacing w:line="360" w:lineRule="auto"/>
        <w:rPr>
          <w:b/>
          <w:color w:val="6A8735"/>
        </w:rPr>
      </w:pPr>
      <w:r w:rsidRPr="0055776E">
        <w:rPr>
          <w:b/>
          <w:color w:val="6A8735"/>
        </w:rPr>
        <w:t>Authors:</w:t>
      </w:r>
    </w:p>
    <w:tbl>
      <w:tblPr>
        <w:tblW w:w="564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889"/>
        <w:gridCol w:w="1602"/>
        <w:gridCol w:w="6115"/>
      </w:tblGrid>
      <w:tr w:rsidR="005A4044" w:rsidRPr="001F527E" w14:paraId="5A1DC4EF" w14:textId="77777777" w:rsidTr="00C474C5">
        <w:trPr>
          <w:trHeight w:val="558"/>
        </w:trPr>
        <w:tc>
          <w:tcPr>
            <w:tcW w:w="983" w:type="pct"/>
            <w:shd w:val="clear" w:color="auto" w:fill="auto"/>
            <w:vAlign w:val="center"/>
            <w:hideMark/>
          </w:tcPr>
          <w:p w14:paraId="4B589BC2" w14:textId="77777777" w:rsidR="005A4044" w:rsidRPr="001F527E" w:rsidRDefault="005A4044" w:rsidP="005A4044">
            <w:pPr>
              <w:spacing w:after="0" w:line="360" w:lineRule="auto"/>
              <w:rPr>
                <w:rFonts w:eastAsia="Times New Roman"/>
                <w:color w:val="000000"/>
                <w:lang w:eastAsia="en-GB"/>
              </w:rPr>
            </w:pPr>
            <w:r w:rsidRPr="001F527E">
              <w:rPr>
                <w:rFonts w:eastAsia="Times New Roman"/>
                <w:color w:val="000000"/>
                <w:lang w:eastAsia="en-GB"/>
              </w:rPr>
              <w:lastRenderedPageBreak/>
              <w:t>Arden</w:t>
            </w:r>
          </w:p>
        </w:tc>
        <w:tc>
          <w:tcPr>
            <w:tcW w:w="834" w:type="pct"/>
            <w:shd w:val="clear" w:color="auto" w:fill="auto"/>
            <w:vAlign w:val="center"/>
            <w:hideMark/>
          </w:tcPr>
          <w:p w14:paraId="215C32C7" w14:textId="77777777" w:rsidR="005A4044" w:rsidRPr="001F527E" w:rsidRDefault="005A4044" w:rsidP="005A4044">
            <w:pPr>
              <w:spacing w:after="0" w:line="360" w:lineRule="auto"/>
              <w:rPr>
                <w:rFonts w:eastAsia="Times New Roman"/>
                <w:color w:val="000000"/>
                <w:lang w:eastAsia="en-GB"/>
              </w:rPr>
            </w:pPr>
            <w:r w:rsidRPr="001F527E">
              <w:rPr>
                <w:rFonts w:eastAsia="Times New Roman"/>
                <w:color w:val="000000"/>
                <w:lang w:eastAsia="en-GB"/>
              </w:rPr>
              <w:t>Nigel</w:t>
            </w:r>
          </w:p>
        </w:tc>
        <w:tc>
          <w:tcPr>
            <w:tcW w:w="3183" w:type="pct"/>
            <w:shd w:val="clear" w:color="auto" w:fill="auto"/>
            <w:vAlign w:val="center"/>
            <w:hideMark/>
          </w:tcPr>
          <w:p w14:paraId="6914B2D7" w14:textId="5699CEA7" w:rsidR="005A4044" w:rsidRPr="001F527E" w:rsidRDefault="005A4044" w:rsidP="00C474C5">
            <w:pPr>
              <w:spacing w:after="0"/>
              <w:rPr>
                <w:rFonts w:eastAsia="Times New Roman"/>
                <w:color w:val="000000"/>
                <w:lang w:eastAsia="en-GB"/>
              </w:rPr>
            </w:pPr>
            <w:r w:rsidRPr="001F527E">
              <w:rPr>
                <w:rFonts w:eastAsia="Times New Roman"/>
                <w:color w:val="000000"/>
                <w:lang w:eastAsia="en-GB"/>
              </w:rPr>
              <w:t>University of Oxford</w:t>
            </w:r>
            <w:r>
              <w:rPr>
                <w:rFonts w:eastAsia="Times New Roman"/>
                <w:color w:val="000000"/>
                <w:lang w:eastAsia="en-GB"/>
              </w:rPr>
              <w:t xml:space="preserve">, </w:t>
            </w:r>
            <w:r w:rsidR="00701B6C" w:rsidRPr="00CD22B9">
              <w:rPr>
                <w:rFonts w:eastAsia="Times New Roman"/>
                <w:color w:val="000000"/>
              </w:rPr>
              <w:t>Nuffield Department of Orthopaedics, Rheumatology</w:t>
            </w:r>
            <w:r w:rsidR="00701B6C">
              <w:rPr>
                <w:rFonts w:eastAsia="Times New Roman"/>
                <w:color w:val="000000"/>
              </w:rPr>
              <w:t xml:space="preserve"> </w:t>
            </w:r>
            <w:r w:rsidR="00701B6C" w:rsidRPr="00CD22B9">
              <w:rPr>
                <w:rFonts w:eastAsia="Times New Roman"/>
                <w:color w:val="000000"/>
              </w:rPr>
              <w:t>and Musculoskeletal Sciences</w:t>
            </w:r>
            <w:r w:rsidR="00601564">
              <w:rPr>
                <w:rFonts w:eastAsia="Times New Roman"/>
                <w:color w:val="000000"/>
              </w:rPr>
              <w:t xml:space="preserve"> (NDORMS)</w:t>
            </w:r>
          </w:p>
        </w:tc>
      </w:tr>
      <w:tr w:rsidR="005A4044" w:rsidRPr="001F527E" w14:paraId="6BDE118C" w14:textId="77777777" w:rsidTr="00C474C5">
        <w:trPr>
          <w:trHeight w:val="330"/>
        </w:trPr>
        <w:tc>
          <w:tcPr>
            <w:tcW w:w="983" w:type="pct"/>
            <w:shd w:val="clear" w:color="auto" w:fill="auto"/>
            <w:vAlign w:val="center"/>
            <w:hideMark/>
          </w:tcPr>
          <w:p w14:paraId="4318F511" w14:textId="77777777" w:rsidR="005A4044" w:rsidRPr="001F527E" w:rsidRDefault="005A4044" w:rsidP="005A4044">
            <w:pPr>
              <w:spacing w:after="0" w:line="360" w:lineRule="auto"/>
              <w:rPr>
                <w:rFonts w:eastAsia="Times New Roman"/>
                <w:color w:val="000000"/>
                <w:lang w:eastAsia="en-GB"/>
              </w:rPr>
            </w:pPr>
            <w:r w:rsidRPr="001F527E">
              <w:rPr>
                <w:rFonts w:eastAsia="Times New Roman"/>
                <w:color w:val="000000"/>
                <w:lang w:eastAsia="en-GB"/>
              </w:rPr>
              <w:t>Altman</w:t>
            </w:r>
          </w:p>
        </w:tc>
        <w:tc>
          <w:tcPr>
            <w:tcW w:w="834" w:type="pct"/>
            <w:shd w:val="clear" w:color="auto" w:fill="auto"/>
            <w:vAlign w:val="center"/>
            <w:hideMark/>
          </w:tcPr>
          <w:p w14:paraId="2F7E6AC3" w14:textId="77777777" w:rsidR="005A4044" w:rsidRPr="001F527E" w:rsidRDefault="005A4044" w:rsidP="005A4044">
            <w:pPr>
              <w:spacing w:after="0" w:line="360" w:lineRule="auto"/>
              <w:rPr>
                <w:rFonts w:eastAsia="Times New Roman"/>
                <w:color w:val="000000"/>
                <w:lang w:eastAsia="en-GB"/>
              </w:rPr>
            </w:pPr>
            <w:r w:rsidRPr="001F527E">
              <w:rPr>
                <w:rFonts w:eastAsia="Times New Roman"/>
                <w:color w:val="000000"/>
                <w:lang w:eastAsia="en-GB"/>
              </w:rPr>
              <w:t>Doug</w:t>
            </w:r>
          </w:p>
        </w:tc>
        <w:tc>
          <w:tcPr>
            <w:tcW w:w="3183" w:type="pct"/>
            <w:shd w:val="clear" w:color="auto" w:fill="auto"/>
            <w:vAlign w:val="center"/>
            <w:hideMark/>
          </w:tcPr>
          <w:p w14:paraId="1FD28FA9" w14:textId="77777777" w:rsidR="005A4044" w:rsidRPr="001F527E" w:rsidRDefault="005A4044" w:rsidP="00C474C5">
            <w:pPr>
              <w:spacing w:after="0"/>
              <w:rPr>
                <w:rFonts w:eastAsia="Times New Roman"/>
                <w:color w:val="000000"/>
                <w:lang w:eastAsia="en-GB"/>
              </w:rPr>
            </w:pPr>
            <w:r w:rsidRPr="001F527E">
              <w:rPr>
                <w:rFonts w:eastAsia="Times New Roman"/>
                <w:color w:val="000000"/>
                <w:lang w:eastAsia="en-GB"/>
              </w:rPr>
              <w:t>University of Oxford</w:t>
            </w:r>
            <w:r>
              <w:rPr>
                <w:rFonts w:eastAsia="Times New Roman"/>
                <w:color w:val="000000"/>
                <w:lang w:eastAsia="en-GB"/>
              </w:rPr>
              <w:t xml:space="preserve">, </w:t>
            </w:r>
            <w:r w:rsidR="00701B6C" w:rsidRPr="00CD22B9">
              <w:rPr>
                <w:rFonts w:eastAsia="Times New Roman"/>
                <w:color w:val="000000"/>
              </w:rPr>
              <w:t>Nuffield Department of Orthopaedics, Rheumatology</w:t>
            </w:r>
            <w:r w:rsidR="00701B6C">
              <w:rPr>
                <w:rFonts w:eastAsia="Times New Roman"/>
                <w:color w:val="000000"/>
              </w:rPr>
              <w:t xml:space="preserve"> </w:t>
            </w:r>
            <w:r w:rsidR="00701B6C" w:rsidRPr="00CD22B9">
              <w:rPr>
                <w:rFonts w:eastAsia="Times New Roman"/>
                <w:color w:val="000000"/>
              </w:rPr>
              <w:t>and Musculoskeletal Sciences</w:t>
            </w:r>
          </w:p>
        </w:tc>
      </w:tr>
      <w:tr w:rsidR="005A4044" w:rsidRPr="001F527E" w14:paraId="1E8CB325" w14:textId="77777777" w:rsidTr="00C474C5">
        <w:trPr>
          <w:trHeight w:val="330"/>
        </w:trPr>
        <w:tc>
          <w:tcPr>
            <w:tcW w:w="983" w:type="pct"/>
            <w:shd w:val="clear" w:color="auto" w:fill="auto"/>
            <w:vAlign w:val="center"/>
            <w:hideMark/>
          </w:tcPr>
          <w:p w14:paraId="415408D1" w14:textId="77777777" w:rsidR="005A4044" w:rsidRPr="001F527E" w:rsidRDefault="005A4044" w:rsidP="005A4044">
            <w:pPr>
              <w:spacing w:after="0" w:line="360" w:lineRule="auto"/>
              <w:rPr>
                <w:rFonts w:eastAsia="Times New Roman"/>
                <w:color w:val="000000"/>
                <w:lang w:eastAsia="en-GB"/>
              </w:rPr>
            </w:pPr>
            <w:r w:rsidRPr="001F527E">
              <w:rPr>
                <w:rFonts w:eastAsia="Times New Roman"/>
                <w:color w:val="000000"/>
                <w:lang w:eastAsia="en-GB"/>
              </w:rPr>
              <w:t>Beard</w:t>
            </w:r>
          </w:p>
        </w:tc>
        <w:tc>
          <w:tcPr>
            <w:tcW w:w="834" w:type="pct"/>
            <w:shd w:val="clear" w:color="auto" w:fill="auto"/>
            <w:vAlign w:val="center"/>
            <w:hideMark/>
          </w:tcPr>
          <w:p w14:paraId="4FE31590" w14:textId="77777777" w:rsidR="005A4044" w:rsidRPr="001F527E" w:rsidRDefault="005A4044" w:rsidP="005A4044">
            <w:pPr>
              <w:spacing w:after="0" w:line="360" w:lineRule="auto"/>
              <w:rPr>
                <w:rFonts w:eastAsia="Times New Roman"/>
                <w:color w:val="000000"/>
                <w:lang w:eastAsia="en-GB"/>
              </w:rPr>
            </w:pPr>
            <w:r w:rsidRPr="001F527E">
              <w:rPr>
                <w:rFonts w:eastAsia="Times New Roman"/>
                <w:color w:val="000000"/>
                <w:lang w:eastAsia="en-GB"/>
              </w:rPr>
              <w:t>David</w:t>
            </w:r>
          </w:p>
        </w:tc>
        <w:tc>
          <w:tcPr>
            <w:tcW w:w="3183" w:type="pct"/>
            <w:shd w:val="clear" w:color="auto" w:fill="auto"/>
            <w:vAlign w:val="center"/>
            <w:hideMark/>
          </w:tcPr>
          <w:p w14:paraId="55BF14C5" w14:textId="77777777" w:rsidR="005A4044" w:rsidRPr="001F527E" w:rsidRDefault="005A4044" w:rsidP="00C474C5">
            <w:pPr>
              <w:spacing w:after="0"/>
              <w:rPr>
                <w:rFonts w:eastAsia="Times New Roman"/>
                <w:color w:val="000000"/>
              </w:rPr>
            </w:pPr>
            <w:r w:rsidRPr="001F527E">
              <w:rPr>
                <w:rFonts w:eastAsia="Times New Roman"/>
                <w:color w:val="000000"/>
              </w:rPr>
              <w:t>University of Oxford</w:t>
            </w:r>
            <w:r>
              <w:rPr>
                <w:rFonts w:eastAsia="Times New Roman"/>
                <w:color w:val="000000"/>
              </w:rPr>
              <w:t xml:space="preserve">, </w:t>
            </w:r>
            <w:r w:rsidR="00701B6C" w:rsidRPr="00CD22B9">
              <w:rPr>
                <w:rFonts w:eastAsia="Times New Roman"/>
                <w:color w:val="000000"/>
              </w:rPr>
              <w:t>Nuffield Department of Orthopaedics, Rheumatology</w:t>
            </w:r>
            <w:r w:rsidR="00701B6C">
              <w:rPr>
                <w:rFonts w:eastAsia="Times New Roman"/>
                <w:color w:val="000000"/>
              </w:rPr>
              <w:t xml:space="preserve"> </w:t>
            </w:r>
            <w:r w:rsidR="00701B6C" w:rsidRPr="00CD22B9">
              <w:rPr>
                <w:rFonts w:eastAsia="Times New Roman"/>
                <w:color w:val="000000"/>
              </w:rPr>
              <w:t>and Musculoskeletal Sciences</w:t>
            </w:r>
          </w:p>
        </w:tc>
      </w:tr>
      <w:tr w:rsidR="005A4044" w:rsidRPr="001F527E" w14:paraId="77D53A17" w14:textId="77777777" w:rsidTr="00C474C5">
        <w:trPr>
          <w:trHeight w:val="330"/>
        </w:trPr>
        <w:tc>
          <w:tcPr>
            <w:tcW w:w="983" w:type="pct"/>
            <w:shd w:val="clear" w:color="auto" w:fill="auto"/>
            <w:vAlign w:val="center"/>
            <w:hideMark/>
          </w:tcPr>
          <w:p w14:paraId="16C1434C" w14:textId="77777777" w:rsidR="005A4044" w:rsidRPr="001F527E" w:rsidRDefault="005A4044" w:rsidP="005A4044">
            <w:pPr>
              <w:spacing w:after="0" w:line="360" w:lineRule="auto"/>
              <w:rPr>
                <w:rFonts w:eastAsia="Times New Roman"/>
                <w:color w:val="000000"/>
                <w:lang w:eastAsia="en-GB"/>
              </w:rPr>
            </w:pPr>
            <w:r w:rsidRPr="001F527E">
              <w:rPr>
                <w:rFonts w:eastAsia="Times New Roman"/>
                <w:color w:val="000000"/>
                <w:lang w:eastAsia="en-GB"/>
              </w:rPr>
              <w:t>Carr</w:t>
            </w:r>
          </w:p>
        </w:tc>
        <w:tc>
          <w:tcPr>
            <w:tcW w:w="834" w:type="pct"/>
            <w:shd w:val="clear" w:color="auto" w:fill="auto"/>
            <w:vAlign w:val="center"/>
            <w:hideMark/>
          </w:tcPr>
          <w:p w14:paraId="0F3F7E93" w14:textId="77777777" w:rsidR="005A4044" w:rsidRPr="001F527E" w:rsidRDefault="005A4044" w:rsidP="005A4044">
            <w:pPr>
              <w:spacing w:after="0" w:line="360" w:lineRule="auto"/>
              <w:rPr>
                <w:rFonts w:eastAsia="Times New Roman"/>
                <w:color w:val="000000"/>
                <w:lang w:eastAsia="en-GB"/>
              </w:rPr>
            </w:pPr>
            <w:r w:rsidRPr="001F527E">
              <w:rPr>
                <w:rFonts w:eastAsia="Times New Roman"/>
                <w:color w:val="000000"/>
                <w:lang w:eastAsia="en-GB"/>
              </w:rPr>
              <w:t>Andrew</w:t>
            </w:r>
          </w:p>
        </w:tc>
        <w:tc>
          <w:tcPr>
            <w:tcW w:w="3183" w:type="pct"/>
            <w:shd w:val="clear" w:color="auto" w:fill="auto"/>
            <w:vAlign w:val="center"/>
            <w:hideMark/>
          </w:tcPr>
          <w:p w14:paraId="11E77737" w14:textId="77777777" w:rsidR="005A4044" w:rsidRPr="001F527E" w:rsidRDefault="005A4044" w:rsidP="00C474C5">
            <w:pPr>
              <w:spacing w:after="0"/>
              <w:rPr>
                <w:rFonts w:eastAsia="Times New Roman"/>
                <w:color w:val="000000"/>
              </w:rPr>
            </w:pPr>
            <w:r w:rsidRPr="001F527E">
              <w:rPr>
                <w:rFonts w:eastAsia="Times New Roman"/>
                <w:color w:val="000000"/>
              </w:rPr>
              <w:t>University of Oxford</w:t>
            </w:r>
            <w:r>
              <w:rPr>
                <w:rFonts w:eastAsia="Times New Roman"/>
                <w:color w:val="000000"/>
              </w:rPr>
              <w:t xml:space="preserve">, </w:t>
            </w:r>
            <w:r w:rsidR="00701B6C" w:rsidRPr="00CD22B9">
              <w:rPr>
                <w:rFonts w:eastAsia="Times New Roman"/>
                <w:color w:val="000000"/>
              </w:rPr>
              <w:t>Nuffield Department of Orthopaedics, Rheumatology</w:t>
            </w:r>
            <w:r w:rsidR="00701B6C">
              <w:rPr>
                <w:rFonts w:eastAsia="Times New Roman"/>
                <w:color w:val="000000"/>
              </w:rPr>
              <w:t xml:space="preserve"> </w:t>
            </w:r>
            <w:r w:rsidR="00701B6C" w:rsidRPr="00CD22B9">
              <w:rPr>
                <w:rFonts w:eastAsia="Times New Roman"/>
                <w:color w:val="000000"/>
              </w:rPr>
              <w:t>and Musculoskeletal Sciences</w:t>
            </w:r>
          </w:p>
        </w:tc>
      </w:tr>
      <w:tr w:rsidR="005A4044" w:rsidRPr="001F527E" w14:paraId="31B9CA60" w14:textId="77777777" w:rsidTr="00C474C5">
        <w:trPr>
          <w:trHeight w:val="330"/>
        </w:trPr>
        <w:tc>
          <w:tcPr>
            <w:tcW w:w="983" w:type="pct"/>
            <w:shd w:val="clear" w:color="auto" w:fill="auto"/>
            <w:vAlign w:val="center"/>
            <w:hideMark/>
          </w:tcPr>
          <w:p w14:paraId="4A227EA3" w14:textId="77777777" w:rsidR="005A4044" w:rsidRPr="001F527E" w:rsidRDefault="005A4044" w:rsidP="005A4044">
            <w:pPr>
              <w:spacing w:after="0" w:line="360" w:lineRule="auto"/>
              <w:rPr>
                <w:rFonts w:eastAsia="Times New Roman"/>
                <w:color w:val="000000"/>
                <w:lang w:eastAsia="en-GB"/>
              </w:rPr>
            </w:pPr>
            <w:r w:rsidRPr="001F527E">
              <w:rPr>
                <w:rFonts w:eastAsia="Times New Roman"/>
                <w:color w:val="000000"/>
                <w:lang w:eastAsia="en-GB"/>
              </w:rPr>
              <w:t>Clarke</w:t>
            </w:r>
          </w:p>
        </w:tc>
        <w:tc>
          <w:tcPr>
            <w:tcW w:w="834" w:type="pct"/>
            <w:shd w:val="clear" w:color="auto" w:fill="auto"/>
            <w:vAlign w:val="center"/>
            <w:hideMark/>
          </w:tcPr>
          <w:p w14:paraId="28611DD7" w14:textId="77777777" w:rsidR="005A4044" w:rsidRPr="001F527E" w:rsidRDefault="005A4044" w:rsidP="005A4044">
            <w:pPr>
              <w:spacing w:after="0" w:line="360" w:lineRule="auto"/>
              <w:rPr>
                <w:rFonts w:eastAsia="Times New Roman"/>
                <w:color w:val="000000"/>
                <w:lang w:eastAsia="en-GB"/>
              </w:rPr>
            </w:pPr>
            <w:r w:rsidRPr="001F527E">
              <w:rPr>
                <w:rFonts w:eastAsia="Times New Roman"/>
                <w:color w:val="000000"/>
                <w:lang w:eastAsia="en-GB"/>
              </w:rPr>
              <w:t>Nicholas</w:t>
            </w:r>
          </w:p>
        </w:tc>
        <w:tc>
          <w:tcPr>
            <w:tcW w:w="3183" w:type="pct"/>
            <w:shd w:val="clear" w:color="auto" w:fill="auto"/>
            <w:vAlign w:val="center"/>
            <w:hideMark/>
          </w:tcPr>
          <w:p w14:paraId="30C286CA" w14:textId="77777777" w:rsidR="005A4044" w:rsidRPr="001F527E" w:rsidRDefault="005A4044" w:rsidP="00F6094E">
            <w:pPr>
              <w:spacing w:after="0"/>
              <w:rPr>
                <w:rFonts w:eastAsia="Times New Roman"/>
                <w:color w:val="000000"/>
              </w:rPr>
            </w:pPr>
            <w:r w:rsidRPr="001F527E">
              <w:rPr>
                <w:rFonts w:eastAsia="Times New Roman"/>
                <w:color w:val="000000"/>
              </w:rPr>
              <w:t>University of Southampton</w:t>
            </w:r>
            <w:r w:rsidR="00701B6C">
              <w:rPr>
                <w:rFonts w:eastAsia="Times New Roman"/>
                <w:color w:val="000000"/>
              </w:rPr>
              <w:t xml:space="preserve">, </w:t>
            </w:r>
            <w:r w:rsidR="00701B6C" w:rsidRPr="00C474C5">
              <w:rPr>
                <w:rFonts w:eastAsia="Times New Roman"/>
                <w:color w:val="000000"/>
              </w:rPr>
              <w:t>Developmental Origins of Health &amp; Disease Division</w:t>
            </w:r>
          </w:p>
        </w:tc>
      </w:tr>
      <w:tr w:rsidR="005A4044" w:rsidRPr="001F527E" w14:paraId="1A56D137" w14:textId="77777777" w:rsidTr="00C474C5">
        <w:trPr>
          <w:trHeight w:val="330"/>
        </w:trPr>
        <w:tc>
          <w:tcPr>
            <w:tcW w:w="983" w:type="pct"/>
            <w:shd w:val="clear" w:color="auto" w:fill="auto"/>
            <w:vAlign w:val="center"/>
            <w:hideMark/>
          </w:tcPr>
          <w:p w14:paraId="3F959A4B" w14:textId="77777777" w:rsidR="005A4044" w:rsidRPr="001F527E" w:rsidRDefault="005A4044" w:rsidP="005A4044">
            <w:pPr>
              <w:spacing w:after="0" w:line="360" w:lineRule="auto"/>
              <w:rPr>
                <w:rFonts w:eastAsia="Times New Roman"/>
                <w:color w:val="000000"/>
                <w:lang w:eastAsia="en-GB"/>
              </w:rPr>
            </w:pPr>
            <w:r w:rsidRPr="001F527E">
              <w:rPr>
                <w:rFonts w:eastAsia="Times New Roman"/>
                <w:color w:val="000000"/>
                <w:lang w:eastAsia="en-GB"/>
              </w:rPr>
              <w:t>Collins</w:t>
            </w:r>
          </w:p>
        </w:tc>
        <w:tc>
          <w:tcPr>
            <w:tcW w:w="834" w:type="pct"/>
            <w:shd w:val="clear" w:color="auto" w:fill="auto"/>
            <w:vAlign w:val="center"/>
            <w:hideMark/>
          </w:tcPr>
          <w:p w14:paraId="694D0BC8" w14:textId="77777777" w:rsidR="005A4044" w:rsidRPr="001F527E" w:rsidRDefault="005A4044" w:rsidP="005A4044">
            <w:pPr>
              <w:spacing w:after="0" w:line="360" w:lineRule="auto"/>
              <w:rPr>
                <w:rFonts w:eastAsia="Times New Roman"/>
                <w:color w:val="000000"/>
                <w:lang w:eastAsia="en-GB"/>
              </w:rPr>
            </w:pPr>
            <w:r w:rsidRPr="001F527E">
              <w:rPr>
                <w:rFonts w:eastAsia="Times New Roman"/>
                <w:color w:val="000000"/>
                <w:lang w:eastAsia="en-GB"/>
              </w:rPr>
              <w:t>Gary</w:t>
            </w:r>
          </w:p>
        </w:tc>
        <w:tc>
          <w:tcPr>
            <w:tcW w:w="3183" w:type="pct"/>
            <w:shd w:val="clear" w:color="auto" w:fill="auto"/>
            <w:vAlign w:val="center"/>
            <w:hideMark/>
          </w:tcPr>
          <w:p w14:paraId="4BC9DE02" w14:textId="77777777" w:rsidR="005A4044" w:rsidRPr="001F527E" w:rsidRDefault="005A4044" w:rsidP="00C474C5">
            <w:pPr>
              <w:spacing w:after="0"/>
              <w:rPr>
                <w:rFonts w:eastAsia="Times New Roman"/>
                <w:color w:val="000000"/>
              </w:rPr>
            </w:pPr>
            <w:r w:rsidRPr="001F527E">
              <w:rPr>
                <w:rFonts w:eastAsia="Times New Roman"/>
                <w:color w:val="000000"/>
              </w:rPr>
              <w:t>University of Oxford</w:t>
            </w:r>
            <w:r>
              <w:rPr>
                <w:rFonts w:eastAsia="Times New Roman"/>
                <w:color w:val="000000"/>
              </w:rPr>
              <w:t xml:space="preserve">, </w:t>
            </w:r>
            <w:r w:rsidR="00701B6C" w:rsidRPr="00CD22B9">
              <w:rPr>
                <w:rFonts w:eastAsia="Times New Roman"/>
                <w:color w:val="000000"/>
              </w:rPr>
              <w:t>Nuffield Department of Orthopaedics, Rheumatology</w:t>
            </w:r>
            <w:r w:rsidR="00701B6C">
              <w:rPr>
                <w:rFonts w:eastAsia="Times New Roman"/>
                <w:color w:val="000000"/>
              </w:rPr>
              <w:t xml:space="preserve"> </w:t>
            </w:r>
            <w:r w:rsidR="00701B6C" w:rsidRPr="00CD22B9">
              <w:rPr>
                <w:rFonts w:eastAsia="Times New Roman"/>
                <w:color w:val="000000"/>
              </w:rPr>
              <w:t>and Musculoskeletal Sciences</w:t>
            </w:r>
          </w:p>
        </w:tc>
      </w:tr>
      <w:tr w:rsidR="005A4044" w:rsidRPr="001F527E" w14:paraId="1B13D0F5" w14:textId="77777777" w:rsidTr="00C474C5">
        <w:trPr>
          <w:trHeight w:val="330"/>
        </w:trPr>
        <w:tc>
          <w:tcPr>
            <w:tcW w:w="983" w:type="pct"/>
            <w:shd w:val="clear" w:color="auto" w:fill="auto"/>
            <w:vAlign w:val="center"/>
            <w:hideMark/>
          </w:tcPr>
          <w:p w14:paraId="0FA4E055" w14:textId="77777777" w:rsidR="005A4044" w:rsidRPr="001F527E" w:rsidRDefault="005A4044" w:rsidP="005A4044">
            <w:pPr>
              <w:spacing w:after="0" w:line="360" w:lineRule="auto"/>
              <w:rPr>
                <w:rFonts w:eastAsia="Times New Roman"/>
                <w:color w:val="000000"/>
                <w:lang w:eastAsia="en-GB"/>
              </w:rPr>
            </w:pPr>
            <w:r w:rsidRPr="001F527E">
              <w:rPr>
                <w:rFonts w:eastAsia="Times New Roman"/>
                <w:color w:val="000000"/>
                <w:lang w:eastAsia="en-GB"/>
              </w:rPr>
              <w:t>Cooper</w:t>
            </w:r>
          </w:p>
        </w:tc>
        <w:tc>
          <w:tcPr>
            <w:tcW w:w="834" w:type="pct"/>
            <w:shd w:val="clear" w:color="auto" w:fill="auto"/>
            <w:vAlign w:val="center"/>
            <w:hideMark/>
          </w:tcPr>
          <w:p w14:paraId="433EDCF1" w14:textId="77777777" w:rsidR="005A4044" w:rsidRPr="001F527E" w:rsidRDefault="005A4044" w:rsidP="005A4044">
            <w:pPr>
              <w:spacing w:after="0" w:line="360" w:lineRule="auto"/>
              <w:rPr>
                <w:rFonts w:eastAsia="Times New Roman"/>
                <w:color w:val="000000"/>
                <w:lang w:eastAsia="en-GB"/>
              </w:rPr>
            </w:pPr>
            <w:r w:rsidRPr="001F527E">
              <w:rPr>
                <w:rFonts w:eastAsia="Times New Roman"/>
                <w:color w:val="000000"/>
                <w:lang w:eastAsia="en-GB"/>
              </w:rPr>
              <w:t>Cyrus</w:t>
            </w:r>
          </w:p>
        </w:tc>
        <w:tc>
          <w:tcPr>
            <w:tcW w:w="3183" w:type="pct"/>
            <w:shd w:val="clear" w:color="auto" w:fill="auto"/>
            <w:vAlign w:val="center"/>
            <w:hideMark/>
          </w:tcPr>
          <w:p w14:paraId="5DAEEF01" w14:textId="77777777" w:rsidR="005A4044" w:rsidRPr="001F527E" w:rsidRDefault="005A4044" w:rsidP="005A4044">
            <w:pPr>
              <w:spacing w:after="0" w:line="360" w:lineRule="auto"/>
              <w:rPr>
                <w:rFonts w:eastAsia="Times New Roman"/>
                <w:color w:val="000000"/>
              </w:rPr>
            </w:pPr>
            <w:r w:rsidRPr="001F527E">
              <w:rPr>
                <w:rFonts w:eastAsia="Times New Roman"/>
                <w:color w:val="000000"/>
              </w:rPr>
              <w:t>Medical Research Council</w:t>
            </w:r>
            <w:r w:rsidR="003F5E47">
              <w:rPr>
                <w:rFonts w:eastAsia="Times New Roman"/>
                <w:color w:val="000000"/>
              </w:rPr>
              <w:t xml:space="preserve">, </w:t>
            </w:r>
            <w:r w:rsidR="003F5E47" w:rsidRPr="00C474C5">
              <w:rPr>
                <w:rFonts w:eastAsia="Times New Roman"/>
                <w:color w:val="000000"/>
              </w:rPr>
              <w:t>Epidemiology Resource Centre</w:t>
            </w:r>
          </w:p>
        </w:tc>
      </w:tr>
      <w:tr w:rsidR="005A4044" w:rsidRPr="001F527E" w14:paraId="4F246B15" w14:textId="77777777" w:rsidTr="00C474C5">
        <w:trPr>
          <w:trHeight w:val="330"/>
        </w:trPr>
        <w:tc>
          <w:tcPr>
            <w:tcW w:w="983" w:type="pct"/>
            <w:shd w:val="clear" w:color="auto" w:fill="auto"/>
            <w:vAlign w:val="center"/>
            <w:hideMark/>
          </w:tcPr>
          <w:p w14:paraId="62440771" w14:textId="77777777" w:rsidR="005A4044" w:rsidRPr="001F527E" w:rsidRDefault="005A4044" w:rsidP="005A4044">
            <w:pPr>
              <w:spacing w:after="0" w:line="360" w:lineRule="auto"/>
              <w:rPr>
                <w:rFonts w:eastAsia="Times New Roman"/>
                <w:color w:val="000000"/>
                <w:lang w:eastAsia="en-GB"/>
              </w:rPr>
            </w:pPr>
            <w:r w:rsidRPr="001F527E">
              <w:rPr>
                <w:rFonts w:eastAsia="Times New Roman"/>
                <w:color w:val="000000"/>
                <w:lang w:eastAsia="en-GB"/>
              </w:rPr>
              <w:t>Culliford</w:t>
            </w:r>
          </w:p>
        </w:tc>
        <w:tc>
          <w:tcPr>
            <w:tcW w:w="834" w:type="pct"/>
            <w:shd w:val="clear" w:color="auto" w:fill="auto"/>
            <w:vAlign w:val="center"/>
            <w:hideMark/>
          </w:tcPr>
          <w:p w14:paraId="66DE5BFB" w14:textId="77777777" w:rsidR="005A4044" w:rsidRPr="001F527E" w:rsidRDefault="005A4044" w:rsidP="005A4044">
            <w:pPr>
              <w:spacing w:after="0" w:line="360" w:lineRule="auto"/>
              <w:rPr>
                <w:rFonts w:eastAsia="Times New Roman"/>
                <w:color w:val="000000"/>
                <w:lang w:eastAsia="en-GB"/>
              </w:rPr>
            </w:pPr>
            <w:r w:rsidRPr="001F527E">
              <w:rPr>
                <w:rFonts w:eastAsia="Times New Roman"/>
                <w:color w:val="000000"/>
                <w:lang w:eastAsia="en-GB"/>
              </w:rPr>
              <w:t>David</w:t>
            </w:r>
          </w:p>
        </w:tc>
        <w:tc>
          <w:tcPr>
            <w:tcW w:w="3183" w:type="pct"/>
            <w:shd w:val="clear" w:color="auto" w:fill="auto"/>
            <w:vAlign w:val="center"/>
            <w:hideMark/>
          </w:tcPr>
          <w:p w14:paraId="7B7B9588" w14:textId="77777777" w:rsidR="005A4044" w:rsidRPr="001F527E" w:rsidRDefault="005A4044" w:rsidP="005A4044">
            <w:pPr>
              <w:spacing w:after="0" w:line="360" w:lineRule="auto"/>
              <w:rPr>
                <w:rFonts w:eastAsia="Times New Roman"/>
                <w:color w:val="000000"/>
              </w:rPr>
            </w:pPr>
            <w:r w:rsidRPr="001F527E">
              <w:rPr>
                <w:rFonts w:eastAsia="Times New Roman"/>
                <w:color w:val="000000"/>
              </w:rPr>
              <w:t>University of Southampton</w:t>
            </w:r>
            <w:r w:rsidR="00701B6C">
              <w:rPr>
                <w:rFonts w:eastAsia="Times New Roman"/>
                <w:color w:val="000000"/>
              </w:rPr>
              <w:t>, Faculty of Health Sciences</w:t>
            </w:r>
          </w:p>
        </w:tc>
      </w:tr>
      <w:tr w:rsidR="005A4044" w:rsidRPr="001F527E" w14:paraId="1133DA66" w14:textId="77777777" w:rsidTr="00C474C5">
        <w:trPr>
          <w:trHeight w:val="330"/>
        </w:trPr>
        <w:tc>
          <w:tcPr>
            <w:tcW w:w="983" w:type="pct"/>
            <w:shd w:val="clear" w:color="auto" w:fill="auto"/>
            <w:vAlign w:val="center"/>
            <w:hideMark/>
          </w:tcPr>
          <w:p w14:paraId="432CD507" w14:textId="77777777" w:rsidR="005A4044" w:rsidRPr="001F527E" w:rsidRDefault="005A4044" w:rsidP="005A4044">
            <w:pPr>
              <w:spacing w:after="0" w:line="360" w:lineRule="auto"/>
              <w:rPr>
                <w:rFonts w:eastAsia="Times New Roman"/>
                <w:color w:val="000000"/>
                <w:lang w:eastAsia="en-GB"/>
              </w:rPr>
            </w:pPr>
            <w:r w:rsidRPr="001F527E">
              <w:rPr>
                <w:rFonts w:eastAsia="Times New Roman"/>
                <w:color w:val="000000"/>
                <w:lang w:eastAsia="en-GB"/>
              </w:rPr>
              <w:t>Delmestri</w:t>
            </w:r>
          </w:p>
        </w:tc>
        <w:tc>
          <w:tcPr>
            <w:tcW w:w="834" w:type="pct"/>
            <w:shd w:val="clear" w:color="auto" w:fill="auto"/>
            <w:vAlign w:val="center"/>
            <w:hideMark/>
          </w:tcPr>
          <w:p w14:paraId="29F54390" w14:textId="77777777" w:rsidR="005A4044" w:rsidRPr="001F527E" w:rsidRDefault="005A4044" w:rsidP="005A4044">
            <w:pPr>
              <w:spacing w:after="0" w:line="360" w:lineRule="auto"/>
              <w:rPr>
                <w:rFonts w:eastAsia="Times New Roman"/>
                <w:color w:val="000000"/>
                <w:lang w:eastAsia="en-GB"/>
              </w:rPr>
            </w:pPr>
            <w:r w:rsidRPr="001F527E">
              <w:rPr>
                <w:rFonts w:eastAsia="Times New Roman"/>
                <w:color w:val="000000"/>
                <w:lang w:eastAsia="en-GB"/>
              </w:rPr>
              <w:t>Antonella</w:t>
            </w:r>
          </w:p>
        </w:tc>
        <w:tc>
          <w:tcPr>
            <w:tcW w:w="3183" w:type="pct"/>
            <w:shd w:val="clear" w:color="auto" w:fill="auto"/>
            <w:vAlign w:val="center"/>
            <w:hideMark/>
          </w:tcPr>
          <w:p w14:paraId="412DB2DF" w14:textId="77777777" w:rsidR="005A4044" w:rsidRPr="001F527E" w:rsidRDefault="005A4044" w:rsidP="00C474C5">
            <w:pPr>
              <w:spacing w:after="0"/>
              <w:rPr>
                <w:rFonts w:eastAsia="Times New Roman"/>
                <w:color w:val="000000"/>
              </w:rPr>
            </w:pPr>
            <w:r w:rsidRPr="001F527E">
              <w:rPr>
                <w:rFonts w:eastAsia="Times New Roman"/>
                <w:color w:val="000000"/>
              </w:rPr>
              <w:t>University of Oxford</w:t>
            </w:r>
            <w:r>
              <w:rPr>
                <w:rFonts w:eastAsia="Times New Roman"/>
                <w:color w:val="000000"/>
              </w:rPr>
              <w:t xml:space="preserve">, </w:t>
            </w:r>
            <w:r w:rsidR="00701B6C" w:rsidRPr="00CD22B9">
              <w:rPr>
                <w:rFonts w:eastAsia="Times New Roman"/>
                <w:color w:val="000000"/>
              </w:rPr>
              <w:t>Nuffield Department of Orthopaedics, Rheumatology</w:t>
            </w:r>
            <w:r w:rsidR="00701B6C">
              <w:rPr>
                <w:rFonts w:eastAsia="Times New Roman"/>
                <w:color w:val="000000"/>
              </w:rPr>
              <w:t xml:space="preserve"> </w:t>
            </w:r>
            <w:r w:rsidR="00701B6C" w:rsidRPr="00CD22B9">
              <w:rPr>
                <w:rFonts w:eastAsia="Times New Roman"/>
                <w:color w:val="000000"/>
              </w:rPr>
              <w:t>and Musculoskeletal Sciences</w:t>
            </w:r>
          </w:p>
        </w:tc>
      </w:tr>
      <w:tr w:rsidR="005A4044" w:rsidRPr="001F527E" w14:paraId="378E58F0" w14:textId="77777777" w:rsidTr="00C474C5">
        <w:trPr>
          <w:trHeight w:val="330"/>
        </w:trPr>
        <w:tc>
          <w:tcPr>
            <w:tcW w:w="983" w:type="pct"/>
            <w:shd w:val="clear" w:color="auto" w:fill="auto"/>
            <w:vAlign w:val="center"/>
            <w:hideMark/>
          </w:tcPr>
          <w:p w14:paraId="0D4E362D" w14:textId="77777777" w:rsidR="005A4044" w:rsidRPr="001F527E" w:rsidRDefault="005A4044" w:rsidP="005A4044">
            <w:pPr>
              <w:spacing w:after="0" w:line="360" w:lineRule="auto"/>
              <w:rPr>
                <w:rFonts w:eastAsia="Times New Roman"/>
                <w:color w:val="000000"/>
                <w:lang w:eastAsia="en-GB"/>
              </w:rPr>
            </w:pPr>
            <w:r w:rsidRPr="001F527E">
              <w:rPr>
                <w:rFonts w:eastAsia="Times New Roman"/>
                <w:color w:val="000000"/>
                <w:lang w:eastAsia="en-GB"/>
              </w:rPr>
              <w:t>Garden</w:t>
            </w:r>
          </w:p>
        </w:tc>
        <w:tc>
          <w:tcPr>
            <w:tcW w:w="834" w:type="pct"/>
            <w:shd w:val="clear" w:color="auto" w:fill="auto"/>
            <w:vAlign w:val="center"/>
            <w:hideMark/>
          </w:tcPr>
          <w:p w14:paraId="0C811BE4" w14:textId="77777777" w:rsidR="005A4044" w:rsidRPr="001F527E" w:rsidRDefault="005A4044" w:rsidP="005A4044">
            <w:pPr>
              <w:spacing w:after="0" w:line="360" w:lineRule="auto"/>
              <w:rPr>
                <w:rFonts w:eastAsia="Times New Roman"/>
                <w:color w:val="000000"/>
                <w:lang w:eastAsia="en-GB"/>
              </w:rPr>
            </w:pPr>
            <w:r w:rsidRPr="001F527E">
              <w:rPr>
                <w:rFonts w:eastAsia="Times New Roman"/>
                <w:color w:val="000000"/>
                <w:lang w:eastAsia="en-GB"/>
              </w:rPr>
              <w:t>Stefanie</w:t>
            </w:r>
          </w:p>
        </w:tc>
        <w:tc>
          <w:tcPr>
            <w:tcW w:w="3183" w:type="pct"/>
            <w:shd w:val="clear" w:color="auto" w:fill="auto"/>
            <w:vAlign w:val="center"/>
            <w:hideMark/>
          </w:tcPr>
          <w:p w14:paraId="5017AE81" w14:textId="77777777" w:rsidR="005A4044" w:rsidRPr="001F527E" w:rsidRDefault="005A4044" w:rsidP="00C474C5">
            <w:pPr>
              <w:spacing w:after="0"/>
              <w:rPr>
                <w:rFonts w:eastAsia="Times New Roman"/>
                <w:color w:val="000000"/>
              </w:rPr>
            </w:pPr>
            <w:r w:rsidRPr="001F527E">
              <w:rPr>
                <w:rFonts w:eastAsia="Times New Roman"/>
                <w:color w:val="000000"/>
              </w:rPr>
              <w:t>University of Oxford</w:t>
            </w:r>
            <w:r>
              <w:rPr>
                <w:rFonts w:eastAsia="Times New Roman"/>
                <w:color w:val="000000"/>
              </w:rPr>
              <w:t xml:space="preserve">, </w:t>
            </w:r>
            <w:r w:rsidR="00701B6C" w:rsidRPr="00CD22B9">
              <w:rPr>
                <w:rFonts w:eastAsia="Times New Roman"/>
                <w:color w:val="000000"/>
              </w:rPr>
              <w:t>Nuffield Department of Orthopaedics, Rheumatology</w:t>
            </w:r>
            <w:r w:rsidR="00701B6C">
              <w:rPr>
                <w:rFonts w:eastAsia="Times New Roman"/>
                <w:color w:val="000000"/>
              </w:rPr>
              <w:t xml:space="preserve"> </w:t>
            </w:r>
            <w:r w:rsidR="00701B6C" w:rsidRPr="00CD22B9">
              <w:rPr>
                <w:rFonts w:eastAsia="Times New Roman"/>
                <w:color w:val="000000"/>
              </w:rPr>
              <w:t>and Musculoskeletal Sciences</w:t>
            </w:r>
          </w:p>
        </w:tc>
      </w:tr>
      <w:tr w:rsidR="005A4044" w:rsidRPr="001F527E" w14:paraId="05F4DCB9" w14:textId="77777777" w:rsidTr="00C474C5">
        <w:trPr>
          <w:trHeight w:val="330"/>
        </w:trPr>
        <w:tc>
          <w:tcPr>
            <w:tcW w:w="983" w:type="pct"/>
            <w:shd w:val="clear" w:color="auto" w:fill="auto"/>
            <w:vAlign w:val="center"/>
            <w:hideMark/>
          </w:tcPr>
          <w:p w14:paraId="6AF6D35D" w14:textId="77777777" w:rsidR="005A4044" w:rsidRPr="001F527E" w:rsidRDefault="005A4044" w:rsidP="005A4044">
            <w:pPr>
              <w:spacing w:after="0" w:line="360" w:lineRule="auto"/>
              <w:rPr>
                <w:rFonts w:eastAsia="Times New Roman"/>
                <w:color w:val="000000"/>
                <w:lang w:eastAsia="en-GB"/>
              </w:rPr>
            </w:pPr>
            <w:r w:rsidRPr="001F527E">
              <w:rPr>
                <w:rFonts w:eastAsia="Times New Roman"/>
                <w:color w:val="000000"/>
                <w:lang w:eastAsia="en-GB"/>
              </w:rPr>
              <w:t>Griffin</w:t>
            </w:r>
          </w:p>
        </w:tc>
        <w:tc>
          <w:tcPr>
            <w:tcW w:w="834" w:type="pct"/>
            <w:shd w:val="clear" w:color="auto" w:fill="auto"/>
            <w:vAlign w:val="center"/>
            <w:hideMark/>
          </w:tcPr>
          <w:p w14:paraId="1A17915F" w14:textId="77777777" w:rsidR="005A4044" w:rsidRPr="001F527E" w:rsidRDefault="005A4044" w:rsidP="005A4044">
            <w:pPr>
              <w:spacing w:after="0" w:line="360" w:lineRule="auto"/>
              <w:rPr>
                <w:rFonts w:eastAsia="Times New Roman"/>
                <w:color w:val="000000"/>
                <w:lang w:eastAsia="en-GB"/>
              </w:rPr>
            </w:pPr>
            <w:r w:rsidRPr="001F527E">
              <w:rPr>
                <w:rFonts w:eastAsia="Times New Roman"/>
                <w:color w:val="000000"/>
                <w:lang w:eastAsia="en-GB"/>
              </w:rPr>
              <w:t xml:space="preserve">Tinatin </w:t>
            </w:r>
          </w:p>
        </w:tc>
        <w:tc>
          <w:tcPr>
            <w:tcW w:w="3183" w:type="pct"/>
            <w:shd w:val="clear" w:color="auto" w:fill="auto"/>
            <w:vAlign w:val="center"/>
            <w:hideMark/>
          </w:tcPr>
          <w:p w14:paraId="1530A349" w14:textId="77777777" w:rsidR="005A4044" w:rsidRPr="001F527E" w:rsidRDefault="005A4044" w:rsidP="00C474C5">
            <w:pPr>
              <w:spacing w:after="0"/>
              <w:rPr>
                <w:rFonts w:eastAsia="Times New Roman"/>
                <w:color w:val="000000"/>
              </w:rPr>
            </w:pPr>
            <w:r w:rsidRPr="001F527E">
              <w:rPr>
                <w:rFonts w:eastAsia="Times New Roman"/>
                <w:color w:val="000000"/>
              </w:rPr>
              <w:t>University of Oxford</w:t>
            </w:r>
            <w:r>
              <w:rPr>
                <w:rFonts w:eastAsia="Times New Roman"/>
                <w:color w:val="000000"/>
              </w:rPr>
              <w:t xml:space="preserve">, </w:t>
            </w:r>
            <w:r w:rsidR="00701B6C" w:rsidRPr="00CD22B9">
              <w:rPr>
                <w:rFonts w:eastAsia="Times New Roman"/>
                <w:color w:val="000000"/>
              </w:rPr>
              <w:t>Nuffield Department of Orthopaedics, Rheumatology</w:t>
            </w:r>
            <w:r w:rsidR="00701B6C">
              <w:rPr>
                <w:rFonts w:eastAsia="Times New Roman"/>
                <w:color w:val="000000"/>
              </w:rPr>
              <w:t xml:space="preserve"> </w:t>
            </w:r>
            <w:r w:rsidR="00701B6C" w:rsidRPr="00CD22B9">
              <w:rPr>
                <w:rFonts w:eastAsia="Times New Roman"/>
                <w:color w:val="000000"/>
              </w:rPr>
              <w:t>and Musculoskeletal Sciences</w:t>
            </w:r>
          </w:p>
        </w:tc>
      </w:tr>
      <w:tr w:rsidR="005A4044" w:rsidRPr="001F527E" w14:paraId="612B0B5E" w14:textId="77777777" w:rsidTr="00C474C5">
        <w:trPr>
          <w:trHeight w:val="330"/>
        </w:trPr>
        <w:tc>
          <w:tcPr>
            <w:tcW w:w="983" w:type="pct"/>
            <w:shd w:val="clear" w:color="auto" w:fill="auto"/>
            <w:vAlign w:val="center"/>
            <w:hideMark/>
          </w:tcPr>
          <w:p w14:paraId="1DC45756" w14:textId="77777777" w:rsidR="005A4044" w:rsidRPr="001F527E" w:rsidRDefault="005A4044" w:rsidP="005A4044">
            <w:pPr>
              <w:spacing w:after="0" w:line="360" w:lineRule="auto"/>
              <w:rPr>
                <w:rFonts w:eastAsia="Times New Roman"/>
                <w:color w:val="000000"/>
                <w:lang w:eastAsia="en-GB"/>
              </w:rPr>
            </w:pPr>
            <w:r w:rsidRPr="001F527E">
              <w:rPr>
                <w:rFonts w:eastAsia="Times New Roman"/>
                <w:color w:val="000000"/>
                <w:lang w:eastAsia="en-GB"/>
              </w:rPr>
              <w:t>Javaid</w:t>
            </w:r>
          </w:p>
        </w:tc>
        <w:tc>
          <w:tcPr>
            <w:tcW w:w="834" w:type="pct"/>
            <w:shd w:val="clear" w:color="auto" w:fill="auto"/>
            <w:vAlign w:val="center"/>
            <w:hideMark/>
          </w:tcPr>
          <w:p w14:paraId="10574594" w14:textId="77777777" w:rsidR="005A4044" w:rsidRPr="001F527E" w:rsidRDefault="005A4044" w:rsidP="005A4044">
            <w:pPr>
              <w:spacing w:after="0" w:line="360" w:lineRule="auto"/>
              <w:rPr>
                <w:rFonts w:eastAsia="Times New Roman"/>
                <w:color w:val="000000"/>
                <w:lang w:eastAsia="en-GB"/>
              </w:rPr>
            </w:pPr>
            <w:r w:rsidRPr="001F527E">
              <w:rPr>
                <w:rFonts w:eastAsia="Times New Roman"/>
                <w:color w:val="000000"/>
                <w:lang w:eastAsia="en-GB"/>
              </w:rPr>
              <w:t>Kassim</w:t>
            </w:r>
          </w:p>
        </w:tc>
        <w:tc>
          <w:tcPr>
            <w:tcW w:w="3183" w:type="pct"/>
            <w:shd w:val="clear" w:color="auto" w:fill="auto"/>
            <w:vAlign w:val="center"/>
            <w:hideMark/>
          </w:tcPr>
          <w:p w14:paraId="7F14EF3E" w14:textId="77777777" w:rsidR="005A4044" w:rsidRPr="001F527E" w:rsidRDefault="005A4044" w:rsidP="00C474C5">
            <w:pPr>
              <w:spacing w:after="0"/>
              <w:rPr>
                <w:rFonts w:eastAsia="Times New Roman"/>
                <w:color w:val="000000"/>
              </w:rPr>
            </w:pPr>
            <w:r w:rsidRPr="001F527E">
              <w:rPr>
                <w:rFonts w:eastAsia="Times New Roman"/>
                <w:color w:val="000000"/>
              </w:rPr>
              <w:t>University of Oxford</w:t>
            </w:r>
            <w:r>
              <w:rPr>
                <w:rFonts w:eastAsia="Times New Roman"/>
                <w:color w:val="000000"/>
              </w:rPr>
              <w:t xml:space="preserve">, </w:t>
            </w:r>
            <w:r w:rsidR="00701B6C" w:rsidRPr="00CD22B9">
              <w:rPr>
                <w:rFonts w:eastAsia="Times New Roman"/>
                <w:color w:val="000000"/>
              </w:rPr>
              <w:t>Nuffield Department of Orthopaedics, Rheumatology</w:t>
            </w:r>
            <w:r w:rsidR="00701B6C">
              <w:rPr>
                <w:rFonts w:eastAsia="Times New Roman"/>
                <w:color w:val="000000"/>
              </w:rPr>
              <w:t xml:space="preserve"> </w:t>
            </w:r>
            <w:r w:rsidR="00701B6C" w:rsidRPr="00CD22B9">
              <w:rPr>
                <w:rFonts w:eastAsia="Times New Roman"/>
                <w:color w:val="000000"/>
              </w:rPr>
              <w:t>and Musculoskeletal Sciences</w:t>
            </w:r>
          </w:p>
        </w:tc>
      </w:tr>
      <w:tr w:rsidR="005A4044" w:rsidRPr="001F527E" w14:paraId="0067EC8E" w14:textId="77777777" w:rsidTr="00C474C5">
        <w:trPr>
          <w:trHeight w:val="330"/>
        </w:trPr>
        <w:tc>
          <w:tcPr>
            <w:tcW w:w="983" w:type="pct"/>
            <w:shd w:val="clear" w:color="auto" w:fill="auto"/>
            <w:vAlign w:val="center"/>
            <w:hideMark/>
          </w:tcPr>
          <w:p w14:paraId="4B5FFA14" w14:textId="77777777" w:rsidR="005A4044" w:rsidRPr="001F527E" w:rsidRDefault="005A4044" w:rsidP="005A4044">
            <w:pPr>
              <w:spacing w:after="0" w:line="360" w:lineRule="auto"/>
              <w:rPr>
                <w:rFonts w:eastAsia="Times New Roman"/>
                <w:color w:val="000000"/>
                <w:lang w:eastAsia="en-GB"/>
              </w:rPr>
            </w:pPr>
            <w:r w:rsidRPr="001F527E">
              <w:rPr>
                <w:rFonts w:eastAsia="Times New Roman"/>
                <w:color w:val="000000"/>
                <w:lang w:eastAsia="en-GB"/>
              </w:rPr>
              <w:t>Judge</w:t>
            </w:r>
          </w:p>
        </w:tc>
        <w:tc>
          <w:tcPr>
            <w:tcW w:w="834" w:type="pct"/>
            <w:shd w:val="clear" w:color="auto" w:fill="auto"/>
            <w:vAlign w:val="center"/>
            <w:hideMark/>
          </w:tcPr>
          <w:p w14:paraId="3C099E71" w14:textId="77777777" w:rsidR="005A4044" w:rsidRPr="001F527E" w:rsidRDefault="005A4044" w:rsidP="005A4044">
            <w:pPr>
              <w:spacing w:after="0" w:line="360" w:lineRule="auto"/>
              <w:rPr>
                <w:rFonts w:eastAsia="Times New Roman"/>
                <w:color w:val="000000"/>
                <w:lang w:eastAsia="en-GB"/>
              </w:rPr>
            </w:pPr>
            <w:r w:rsidRPr="001F527E">
              <w:rPr>
                <w:rFonts w:eastAsia="Times New Roman"/>
                <w:color w:val="000000"/>
                <w:lang w:eastAsia="en-GB"/>
              </w:rPr>
              <w:t>Andrew</w:t>
            </w:r>
          </w:p>
        </w:tc>
        <w:tc>
          <w:tcPr>
            <w:tcW w:w="3183" w:type="pct"/>
            <w:shd w:val="clear" w:color="auto" w:fill="auto"/>
            <w:vAlign w:val="center"/>
            <w:hideMark/>
          </w:tcPr>
          <w:p w14:paraId="58103256" w14:textId="77777777" w:rsidR="005A4044" w:rsidRPr="001F527E" w:rsidRDefault="005A4044" w:rsidP="00C474C5">
            <w:pPr>
              <w:spacing w:after="0"/>
              <w:rPr>
                <w:rFonts w:eastAsia="Times New Roman"/>
                <w:color w:val="000000"/>
              </w:rPr>
            </w:pPr>
            <w:r w:rsidRPr="001F527E">
              <w:rPr>
                <w:rFonts w:eastAsia="Times New Roman"/>
                <w:color w:val="000000"/>
              </w:rPr>
              <w:t>University of Oxford</w:t>
            </w:r>
            <w:r>
              <w:rPr>
                <w:rFonts w:eastAsia="Times New Roman"/>
                <w:color w:val="000000"/>
              </w:rPr>
              <w:t xml:space="preserve">, </w:t>
            </w:r>
            <w:r w:rsidR="00701B6C" w:rsidRPr="00CD22B9">
              <w:rPr>
                <w:rFonts w:eastAsia="Times New Roman"/>
                <w:color w:val="000000"/>
              </w:rPr>
              <w:t>Nuffield Department of Orthopaedics, Rheumatology</w:t>
            </w:r>
            <w:r w:rsidR="00701B6C">
              <w:rPr>
                <w:rFonts w:eastAsia="Times New Roman"/>
                <w:color w:val="000000"/>
              </w:rPr>
              <w:t xml:space="preserve"> </w:t>
            </w:r>
            <w:r w:rsidR="00701B6C" w:rsidRPr="00CD22B9">
              <w:rPr>
                <w:rFonts w:eastAsia="Times New Roman"/>
                <w:color w:val="000000"/>
              </w:rPr>
              <w:t>and Musculoskeletal Sciences</w:t>
            </w:r>
          </w:p>
        </w:tc>
      </w:tr>
      <w:tr w:rsidR="005A4044" w:rsidRPr="001F527E" w14:paraId="0E46BAF4" w14:textId="77777777" w:rsidTr="00C474C5">
        <w:trPr>
          <w:trHeight w:val="330"/>
        </w:trPr>
        <w:tc>
          <w:tcPr>
            <w:tcW w:w="983" w:type="pct"/>
            <w:shd w:val="clear" w:color="auto" w:fill="auto"/>
            <w:vAlign w:val="center"/>
            <w:hideMark/>
          </w:tcPr>
          <w:p w14:paraId="2DEAB8DD" w14:textId="77777777" w:rsidR="005A4044" w:rsidRPr="001F527E" w:rsidRDefault="005A4044" w:rsidP="005A4044">
            <w:pPr>
              <w:spacing w:after="0" w:line="360" w:lineRule="auto"/>
              <w:rPr>
                <w:rFonts w:eastAsia="Times New Roman"/>
                <w:color w:val="000000"/>
                <w:lang w:eastAsia="en-GB"/>
              </w:rPr>
            </w:pPr>
            <w:r w:rsidRPr="001F527E">
              <w:rPr>
                <w:rFonts w:eastAsia="Times New Roman"/>
                <w:color w:val="000000"/>
                <w:lang w:eastAsia="en-GB"/>
              </w:rPr>
              <w:t>Latham</w:t>
            </w:r>
          </w:p>
        </w:tc>
        <w:tc>
          <w:tcPr>
            <w:tcW w:w="834" w:type="pct"/>
            <w:shd w:val="clear" w:color="auto" w:fill="auto"/>
            <w:vAlign w:val="center"/>
            <w:hideMark/>
          </w:tcPr>
          <w:p w14:paraId="20C2AF62" w14:textId="77777777" w:rsidR="005A4044" w:rsidRPr="001F527E" w:rsidRDefault="005A4044" w:rsidP="005A4044">
            <w:pPr>
              <w:spacing w:after="0" w:line="360" w:lineRule="auto"/>
              <w:rPr>
                <w:rFonts w:eastAsia="Times New Roman"/>
                <w:color w:val="000000"/>
                <w:lang w:eastAsia="en-GB"/>
              </w:rPr>
            </w:pPr>
            <w:r w:rsidRPr="001F527E">
              <w:rPr>
                <w:rFonts w:eastAsia="Times New Roman"/>
                <w:color w:val="000000"/>
                <w:lang w:eastAsia="en-GB"/>
              </w:rPr>
              <w:t>Jeremy</w:t>
            </w:r>
          </w:p>
        </w:tc>
        <w:tc>
          <w:tcPr>
            <w:tcW w:w="3183" w:type="pct"/>
            <w:shd w:val="clear" w:color="auto" w:fill="auto"/>
            <w:vAlign w:val="center"/>
            <w:hideMark/>
          </w:tcPr>
          <w:p w14:paraId="67CF1432" w14:textId="77777777" w:rsidR="005A4044" w:rsidRPr="001F527E" w:rsidRDefault="005E6444" w:rsidP="00C474C5">
            <w:pPr>
              <w:spacing w:after="0"/>
              <w:rPr>
                <w:rFonts w:eastAsia="Times New Roman"/>
                <w:color w:val="000000"/>
              </w:rPr>
            </w:pPr>
            <w:hyperlink r:id="rId10" w:tgtFrame="_blank" w:history="1">
              <w:r w:rsidR="00176956" w:rsidRPr="00C474C5">
                <w:rPr>
                  <w:rFonts w:eastAsia="Times New Roman"/>
                  <w:color w:val="000000"/>
                </w:rPr>
                <w:t>University Hospital Southampton NHS Foundation Trust</w:t>
              </w:r>
            </w:hyperlink>
            <w:r w:rsidR="00176956">
              <w:rPr>
                <w:rFonts w:eastAsia="Times New Roman"/>
                <w:color w:val="000000"/>
              </w:rPr>
              <w:t xml:space="preserve">, </w:t>
            </w:r>
            <w:r w:rsidR="00176956" w:rsidRPr="00C474C5">
              <w:rPr>
                <w:rFonts w:eastAsia="Times New Roman"/>
                <w:color w:val="000000"/>
              </w:rPr>
              <w:t xml:space="preserve">Orthopaedic and </w:t>
            </w:r>
            <w:r w:rsidR="00C474C5">
              <w:rPr>
                <w:rFonts w:eastAsia="Times New Roman"/>
                <w:color w:val="000000"/>
              </w:rPr>
              <w:t>T</w:t>
            </w:r>
            <w:r w:rsidR="00176956" w:rsidRPr="00C474C5">
              <w:rPr>
                <w:rFonts w:eastAsia="Times New Roman"/>
                <w:color w:val="000000"/>
              </w:rPr>
              <w:t>rauma surgery</w:t>
            </w:r>
          </w:p>
        </w:tc>
      </w:tr>
      <w:tr w:rsidR="005A4044" w:rsidRPr="001F527E" w14:paraId="7AD985FB" w14:textId="77777777" w:rsidTr="00C474C5">
        <w:trPr>
          <w:trHeight w:val="330"/>
        </w:trPr>
        <w:tc>
          <w:tcPr>
            <w:tcW w:w="983" w:type="pct"/>
            <w:shd w:val="clear" w:color="auto" w:fill="auto"/>
            <w:vAlign w:val="center"/>
            <w:hideMark/>
          </w:tcPr>
          <w:p w14:paraId="4A7ECEA0" w14:textId="77777777" w:rsidR="005A4044" w:rsidRPr="001F527E" w:rsidRDefault="005A4044" w:rsidP="005A4044">
            <w:pPr>
              <w:spacing w:after="0" w:line="360" w:lineRule="auto"/>
              <w:rPr>
                <w:rFonts w:eastAsia="Times New Roman"/>
                <w:color w:val="000000"/>
                <w:lang w:eastAsia="en-GB"/>
              </w:rPr>
            </w:pPr>
            <w:r w:rsidRPr="001F527E">
              <w:rPr>
                <w:rFonts w:eastAsia="Times New Roman"/>
                <w:color w:val="000000"/>
                <w:lang w:eastAsia="en-GB"/>
              </w:rPr>
              <w:t>Mullee</w:t>
            </w:r>
          </w:p>
        </w:tc>
        <w:tc>
          <w:tcPr>
            <w:tcW w:w="834" w:type="pct"/>
            <w:shd w:val="clear" w:color="auto" w:fill="auto"/>
            <w:vAlign w:val="center"/>
            <w:hideMark/>
          </w:tcPr>
          <w:p w14:paraId="7DC99B80" w14:textId="77777777" w:rsidR="005A4044" w:rsidRPr="001F527E" w:rsidRDefault="005A4044" w:rsidP="005A4044">
            <w:pPr>
              <w:spacing w:after="0" w:line="360" w:lineRule="auto"/>
              <w:rPr>
                <w:rFonts w:eastAsia="Times New Roman"/>
                <w:color w:val="000000"/>
                <w:lang w:eastAsia="en-GB"/>
              </w:rPr>
            </w:pPr>
            <w:r w:rsidRPr="001F527E">
              <w:rPr>
                <w:rFonts w:eastAsia="Times New Roman"/>
                <w:color w:val="000000"/>
                <w:lang w:eastAsia="en-GB"/>
              </w:rPr>
              <w:t>Mark</w:t>
            </w:r>
          </w:p>
        </w:tc>
        <w:tc>
          <w:tcPr>
            <w:tcW w:w="3183" w:type="pct"/>
            <w:shd w:val="clear" w:color="auto" w:fill="auto"/>
            <w:vAlign w:val="center"/>
            <w:hideMark/>
          </w:tcPr>
          <w:p w14:paraId="3A5F735D" w14:textId="77777777" w:rsidR="005A4044" w:rsidRPr="001F527E" w:rsidRDefault="005A4044" w:rsidP="00C474C5">
            <w:pPr>
              <w:spacing w:after="0"/>
              <w:rPr>
                <w:rFonts w:eastAsia="Times New Roman"/>
                <w:color w:val="000000"/>
              </w:rPr>
            </w:pPr>
            <w:r w:rsidRPr="001F527E">
              <w:rPr>
                <w:rFonts w:eastAsia="Times New Roman"/>
                <w:color w:val="000000"/>
              </w:rPr>
              <w:t>University of Southampton</w:t>
            </w:r>
            <w:r w:rsidR="00176956">
              <w:rPr>
                <w:rFonts w:eastAsia="Times New Roman"/>
                <w:color w:val="000000"/>
              </w:rPr>
              <w:t xml:space="preserve">, </w:t>
            </w:r>
            <w:r w:rsidR="00176956" w:rsidRPr="00C474C5">
              <w:rPr>
                <w:rFonts w:eastAsia="Times New Roman"/>
                <w:color w:val="000000"/>
              </w:rPr>
              <w:t>Research &amp; Development Support Unit</w:t>
            </w:r>
          </w:p>
        </w:tc>
      </w:tr>
      <w:tr w:rsidR="005A4044" w:rsidRPr="001F527E" w14:paraId="2BEC4AED" w14:textId="77777777" w:rsidTr="00C474C5">
        <w:trPr>
          <w:trHeight w:val="330"/>
        </w:trPr>
        <w:tc>
          <w:tcPr>
            <w:tcW w:w="983" w:type="pct"/>
            <w:shd w:val="clear" w:color="auto" w:fill="auto"/>
            <w:vAlign w:val="center"/>
            <w:hideMark/>
          </w:tcPr>
          <w:p w14:paraId="05F5EE2A" w14:textId="77777777" w:rsidR="005A4044" w:rsidRPr="001F527E" w:rsidRDefault="005A4044" w:rsidP="005A4044">
            <w:pPr>
              <w:spacing w:after="0" w:line="360" w:lineRule="auto"/>
              <w:rPr>
                <w:rFonts w:eastAsia="Times New Roman"/>
                <w:color w:val="000000"/>
                <w:lang w:eastAsia="en-GB"/>
              </w:rPr>
            </w:pPr>
            <w:r w:rsidRPr="001F527E">
              <w:rPr>
                <w:rFonts w:eastAsia="Times New Roman"/>
                <w:color w:val="000000"/>
                <w:lang w:eastAsia="en-GB"/>
              </w:rPr>
              <w:t>Murray</w:t>
            </w:r>
          </w:p>
        </w:tc>
        <w:tc>
          <w:tcPr>
            <w:tcW w:w="834" w:type="pct"/>
            <w:shd w:val="clear" w:color="auto" w:fill="auto"/>
            <w:vAlign w:val="center"/>
            <w:hideMark/>
          </w:tcPr>
          <w:p w14:paraId="46BE7E06" w14:textId="77777777" w:rsidR="005A4044" w:rsidRPr="001F527E" w:rsidRDefault="005A4044" w:rsidP="005A4044">
            <w:pPr>
              <w:spacing w:after="0" w:line="360" w:lineRule="auto"/>
              <w:rPr>
                <w:rFonts w:eastAsia="Times New Roman"/>
                <w:color w:val="000000"/>
                <w:lang w:eastAsia="en-GB"/>
              </w:rPr>
            </w:pPr>
            <w:r w:rsidRPr="001F527E">
              <w:rPr>
                <w:rFonts w:eastAsia="Times New Roman"/>
                <w:color w:val="000000"/>
                <w:lang w:eastAsia="en-GB"/>
              </w:rPr>
              <w:t>David</w:t>
            </w:r>
          </w:p>
        </w:tc>
        <w:tc>
          <w:tcPr>
            <w:tcW w:w="3183" w:type="pct"/>
            <w:shd w:val="clear" w:color="auto" w:fill="auto"/>
            <w:vAlign w:val="center"/>
            <w:hideMark/>
          </w:tcPr>
          <w:p w14:paraId="14F591EF" w14:textId="77777777" w:rsidR="005A4044" w:rsidRPr="001F527E" w:rsidRDefault="005A4044" w:rsidP="00C474C5">
            <w:pPr>
              <w:spacing w:after="0"/>
              <w:rPr>
                <w:rFonts w:eastAsia="Times New Roman"/>
                <w:color w:val="000000"/>
              </w:rPr>
            </w:pPr>
            <w:r w:rsidRPr="001F527E">
              <w:rPr>
                <w:rFonts w:eastAsia="Times New Roman"/>
                <w:color w:val="000000"/>
              </w:rPr>
              <w:t>University of Oxford</w:t>
            </w:r>
            <w:r w:rsidR="00D2184C">
              <w:rPr>
                <w:rFonts w:eastAsia="Times New Roman"/>
                <w:color w:val="000000"/>
              </w:rPr>
              <w:t xml:space="preserve">, </w:t>
            </w:r>
            <w:r w:rsidR="00701B6C" w:rsidRPr="00CD22B9">
              <w:rPr>
                <w:rFonts w:eastAsia="Times New Roman"/>
                <w:color w:val="000000"/>
              </w:rPr>
              <w:t>Nuffield Department of Orthopaedics, Rheumatology</w:t>
            </w:r>
            <w:r w:rsidR="00701B6C">
              <w:rPr>
                <w:rFonts w:eastAsia="Times New Roman"/>
                <w:color w:val="000000"/>
              </w:rPr>
              <w:t xml:space="preserve"> </w:t>
            </w:r>
            <w:r w:rsidR="00701B6C" w:rsidRPr="00CD22B9">
              <w:rPr>
                <w:rFonts w:eastAsia="Times New Roman"/>
                <w:color w:val="000000"/>
              </w:rPr>
              <w:t>and Musculoskeletal Sciences</w:t>
            </w:r>
          </w:p>
        </w:tc>
      </w:tr>
      <w:tr w:rsidR="005A4044" w:rsidRPr="001F527E" w14:paraId="66FE41C1" w14:textId="77777777" w:rsidTr="00C474C5">
        <w:trPr>
          <w:trHeight w:val="330"/>
        </w:trPr>
        <w:tc>
          <w:tcPr>
            <w:tcW w:w="983" w:type="pct"/>
            <w:shd w:val="clear" w:color="auto" w:fill="auto"/>
            <w:vAlign w:val="center"/>
          </w:tcPr>
          <w:p w14:paraId="23033C6B" w14:textId="77777777" w:rsidR="005A4044" w:rsidRPr="001F527E" w:rsidRDefault="005A4044" w:rsidP="005A4044">
            <w:pPr>
              <w:spacing w:after="0" w:line="360" w:lineRule="auto"/>
              <w:rPr>
                <w:rFonts w:eastAsia="Times New Roman"/>
                <w:color w:val="000000"/>
                <w:lang w:eastAsia="en-GB"/>
              </w:rPr>
            </w:pPr>
            <w:r>
              <w:rPr>
                <w:color w:val="000000"/>
              </w:rPr>
              <w:t>Ogundimu</w:t>
            </w:r>
          </w:p>
        </w:tc>
        <w:tc>
          <w:tcPr>
            <w:tcW w:w="834" w:type="pct"/>
            <w:shd w:val="clear" w:color="auto" w:fill="auto"/>
            <w:vAlign w:val="center"/>
          </w:tcPr>
          <w:p w14:paraId="4E3191F0" w14:textId="77777777" w:rsidR="005A4044" w:rsidRPr="001F527E" w:rsidRDefault="005A4044" w:rsidP="005A4044">
            <w:pPr>
              <w:spacing w:after="0" w:line="360" w:lineRule="auto"/>
              <w:rPr>
                <w:rFonts w:eastAsia="Times New Roman"/>
                <w:color w:val="000000"/>
                <w:lang w:eastAsia="en-GB"/>
              </w:rPr>
            </w:pPr>
            <w:r>
              <w:rPr>
                <w:color w:val="000000"/>
              </w:rPr>
              <w:t>Emmanuel</w:t>
            </w:r>
          </w:p>
        </w:tc>
        <w:tc>
          <w:tcPr>
            <w:tcW w:w="3183" w:type="pct"/>
            <w:shd w:val="clear" w:color="auto" w:fill="auto"/>
            <w:vAlign w:val="center"/>
          </w:tcPr>
          <w:p w14:paraId="5EB87F73" w14:textId="77777777" w:rsidR="005A4044" w:rsidRPr="001F527E" w:rsidRDefault="005A4044" w:rsidP="00C474C5">
            <w:pPr>
              <w:spacing w:after="0"/>
              <w:rPr>
                <w:rFonts w:eastAsia="Times New Roman"/>
                <w:color w:val="000000"/>
              </w:rPr>
            </w:pPr>
            <w:r>
              <w:rPr>
                <w:rFonts w:eastAsia="Times New Roman"/>
                <w:color w:val="000000"/>
              </w:rPr>
              <w:t>University of Oxford</w:t>
            </w:r>
            <w:r w:rsidR="00D2184C">
              <w:rPr>
                <w:rFonts w:eastAsia="Times New Roman"/>
                <w:color w:val="000000"/>
              </w:rPr>
              <w:t xml:space="preserve">, </w:t>
            </w:r>
            <w:r w:rsidR="00701B6C" w:rsidRPr="00CD22B9">
              <w:rPr>
                <w:rFonts w:eastAsia="Times New Roman"/>
                <w:color w:val="000000"/>
              </w:rPr>
              <w:t>Nuffield Department of Orthopaedics, Rheumatology</w:t>
            </w:r>
            <w:r w:rsidR="00701B6C">
              <w:rPr>
                <w:rFonts w:eastAsia="Times New Roman"/>
                <w:color w:val="000000"/>
              </w:rPr>
              <w:t xml:space="preserve"> </w:t>
            </w:r>
            <w:r w:rsidR="00701B6C" w:rsidRPr="00CD22B9">
              <w:rPr>
                <w:rFonts w:eastAsia="Times New Roman"/>
                <w:color w:val="000000"/>
              </w:rPr>
              <w:t>and Musculoskeletal Sciences</w:t>
            </w:r>
          </w:p>
        </w:tc>
      </w:tr>
      <w:tr w:rsidR="005A4044" w:rsidRPr="001F527E" w14:paraId="5A0EBCB5" w14:textId="77777777" w:rsidTr="00C474C5">
        <w:trPr>
          <w:trHeight w:val="330"/>
        </w:trPr>
        <w:tc>
          <w:tcPr>
            <w:tcW w:w="983" w:type="pct"/>
            <w:shd w:val="clear" w:color="auto" w:fill="auto"/>
            <w:vAlign w:val="center"/>
            <w:hideMark/>
          </w:tcPr>
          <w:p w14:paraId="432D874B" w14:textId="77777777" w:rsidR="005A4044" w:rsidRPr="001F527E" w:rsidRDefault="005A4044" w:rsidP="005A4044">
            <w:pPr>
              <w:spacing w:after="0" w:line="360" w:lineRule="auto"/>
              <w:rPr>
                <w:rFonts w:eastAsia="Times New Roman"/>
                <w:color w:val="000000"/>
                <w:lang w:eastAsia="en-GB"/>
              </w:rPr>
            </w:pPr>
            <w:r w:rsidRPr="001F527E">
              <w:rPr>
                <w:rFonts w:eastAsia="Times New Roman"/>
                <w:color w:val="000000"/>
                <w:lang w:eastAsia="en-GB"/>
              </w:rPr>
              <w:t>Pinedo-Villanueva</w:t>
            </w:r>
          </w:p>
        </w:tc>
        <w:tc>
          <w:tcPr>
            <w:tcW w:w="834" w:type="pct"/>
            <w:shd w:val="clear" w:color="auto" w:fill="auto"/>
            <w:vAlign w:val="center"/>
            <w:hideMark/>
          </w:tcPr>
          <w:p w14:paraId="44AC1D97" w14:textId="77777777" w:rsidR="005A4044" w:rsidRPr="001F527E" w:rsidRDefault="005A4044" w:rsidP="005A4044">
            <w:pPr>
              <w:spacing w:after="0" w:line="360" w:lineRule="auto"/>
              <w:rPr>
                <w:rFonts w:eastAsia="Times New Roman"/>
                <w:color w:val="000000"/>
                <w:lang w:eastAsia="en-GB"/>
              </w:rPr>
            </w:pPr>
            <w:r w:rsidRPr="001F527E">
              <w:rPr>
                <w:rFonts w:eastAsia="Times New Roman"/>
                <w:color w:val="000000"/>
                <w:lang w:eastAsia="en-GB"/>
              </w:rPr>
              <w:t>Rafael</w:t>
            </w:r>
          </w:p>
        </w:tc>
        <w:tc>
          <w:tcPr>
            <w:tcW w:w="3183" w:type="pct"/>
            <w:shd w:val="clear" w:color="auto" w:fill="auto"/>
            <w:vAlign w:val="center"/>
            <w:hideMark/>
          </w:tcPr>
          <w:p w14:paraId="19F7FF6D" w14:textId="77777777" w:rsidR="005A4044" w:rsidRPr="001F527E" w:rsidRDefault="005A4044" w:rsidP="00C474C5">
            <w:pPr>
              <w:spacing w:after="0"/>
              <w:rPr>
                <w:rFonts w:eastAsia="Times New Roman"/>
                <w:color w:val="000000"/>
              </w:rPr>
            </w:pPr>
            <w:r w:rsidRPr="001F527E">
              <w:rPr>
                <w:rFonts w:eastAsia="Times New Roman"/>
                <w:color w:val="000000"/>
              </w:rPr>
              <w:t>University of Oxford</w:t>
            </w:r>
            <w:r w:rsidR="00D2184C">
              <w:rPr>
                <w:rFonts w:eastAsia="Times New Roman"/>
                <w:color w:val="000000"/>
              </w:rPr>
              <w:t xml:space="preserve">, </w:t>
            </w:r>
            <w:r w:rsidR="00701B6C" w:rsidRPr="00CD22B9">
              <w:rPr>
                <w:rFonts w:eastAsia="Times New Roman"/>
                <w:color w:val="000000"/>
              </w:rPr>
              <w:t>Nuffield Department of Orthopaedics, Rheumatology</w:t>
            </w:r>
            <w:r w:rsidR="00701B6C">
              <w:rPr>
                <w:rFonts w:eastAsia="Times New Roman"/>
                <w:color w:val="000000"/>
              </w:rPr>
              <w:t xml:space="preserve"> </w:t>
            </w:r>
            <w:r w:rsidR="00701B6C" w:rsidRPr="00CD22B9">
              <w:rPr>
                <w:rFonts w:eastAsia="Times New Roman"/>
                <w:color w:val="000000"/>
              </w:rPr>
              <w:t>and Musculoskeletal Sciences</w:t>
            </w:r>
          </w:p>
        </w:tc>
      </w:tr>
      <w:tr w:rsidR="005A4044" w:rsidRPr="001F527E" w14:paraId="20E54A22" w14:textId="77777777" w:rsidTr="00C474C5">
        <w:trPr>
          <w:trHeight w:val="330"/>
        </w:trPr>
        <w:tc>
          <w:tcPr>
            <w:tcW w:w="983" w:type="pct"/>
            <w:shd w:val="clear" w:color="auto" w:fill="auto"/>
            <w:vAlign w:val="center"/>
            <w:hideMark/>
          </w:tcPr>
          <w:p w14:paraId="026A49DE" w14:textId="77777777" w:rsidR="005A4044" w:rsidRPr="001F527E" w:rsidRDefault="005A4044" w:rsidP="005A4044">
            <w:pPr>
              <w:spacing w:after="0" w:line="360" w:lineRule="auto"/>
              <w:rPr>
                <w:rFonts w:eastAsia="Times New Roman"/>
                <w:color w:val="000000"/>
                <w:lang w:eastAsia="en-GB"/>
              </w:rPr>
            </w:pPr>
            <w:r w:rsidRPr="001F527E">
              <w:rPr>
                <w:rFonts w:eastAsia="Times New Roman"/>
                <w:color w:val="000000"/>
                <w:lang w:eastAsia="en-GB"/>
              </w:rPr>
              <w:t>Price</w:t>
            </w:r>
          </w:p>
        </w:tc>
        <w:tc>
          <w:tcPr>
            <w:tcW w:w="834" w:type="pct"/>
            <w:shd w:val="clear" w:color="auto" w:fill="auto"/>
            <w:vAlign w:val="center"/>
            <w:hideMark/>
          </w:tcPr>
          <w:p w14:paraId="42A08285" w14:textId="77777777" w:rsidR="005A4044" w:rsidRPr="001F527E" w:rsidRDefault="005A4044" w:rsidP="005A4044">
            <w:pPr>
              <w:spacing w:after="0" w:line="360" w:lineRule="auto"/>
              <w:rPr>
                <w:rFonts w:eastAsia="Times New Roman"/>
                <w:color w:val="000000"/>
                <w:lang w:eastAsia="en-GB"/>
              </w:rPr>
            </w:pPr>
            <w:r w:rsidRPr="001F527E">
              <w:rPr>
                <w:rFonts w:eastAsia="Times New Roman"/>
                <w:color w:val="000000"/>
                <w:lang w:eastAsia="en-GB"/>
              </w:rPr>
              <w:t>Andrew</w:t>
            </w:r>
          </w:p>
        </w:tc>
        <w:tc>
          <w:tcPr>
            <w:tcW w:w="3183" w:type="pct"/>
            <w:shd w:val="clear" w:color="auto" w:fill="auto"/>
            <w:vAlign w:val="center"/>
            <w:hideMark/>
          </w:tcPr>
          <w:p w14:paraId="22BBFCFD" w14:textId="77777777" w:rsidR="005A4044" w:rsidRPr="001F527E" w:rsidRDefault="005A4044" w:rsidP="00C474C5">
            <w:pPr>
              <w:spacing w:after="0"/>
              <w:rPr>
                <w:rFonts w:eastAsia="Times New Roman"/>
                <w:color w:val="000000"/>
              </w:rPr>
            </w:pPr>
            <w:r w:rsidRPr="001F527E">
              <w:rPr>
                <w:rFonts w:eastAsia="Times New Roman"/>
                <w:color w:val="000000"/>
              </w:rPr>
              <w:t>University of Oxford</w:t>
            </w:r>
            <w:r w:rsidR="00D2184C">
              <w:rPr>
                <w:rFonts w:eastAsia="Times New Roman"/>
                <w:color w:val="000000"/>
              </w:rPr>
              <w:t xml:space="preserve">, </w:t>
            </w:r>
            <w:r w:rsidR="00701B6C" w:rsidRPr="00CD22B9">
              <w:rPr>
                <w:rFonts w:eastAsia="Times New Roman"/>
                <w:color w:val="000000"/>
              </w:rPr>
              <w:t>Nuffield Department of Orthopaedics, Rheumatology</w:t>
            </w:r>
            <w:r w:rsidR="00701B6C">
              <w:rPr>
                <w:rFonts w:eastAsia="Times New Roman"/>
                <w:color w:val="000000"/>
              </w:rPr>
              <w:t xml:space="preserve"> </w:t>
            </w:r>
            <w:r w:rsidR="00701B6C" w:rsidRPr="00CD22B9">
              <w:rPr>
                <w:rFonts w:eastAsia="Times New Roman"/>
                <w:color w:val="000000"/>
              </w:rPr>
              <w:t>and Musculoskeletal Sciences</w:t>
            </w:r>
          </w:p>
        </w:tc>
      </w:tr>
      <w:tr w:rsidR="005A4044" w:rsidRPr="001F527E" w14:paraId="258191C6" w14:textId="77777777" w:rsidTr="00C474C5">
        <w:trPr>
          <w:trHeight w:val="330"/>
        </w:trPr>
        <w:tc>
          <w:tcPr>
            <w:tcW w:w="983" w:type="pct"/>
            <w:shd w:val="clear" w:color="auto" w:fill="auto"/>
            <w:vAlign w:val="center"/>
            <w:hideMark/>
          </w:tcPr>
          <w:p w14:paraId="1759B420" w14:textId="77777777" w:rsidR="005A4044" w:rsidRPr="001F527E" w:rsidRDefault="005A4044" w:rsidP="005A4044">
            <w:pPr>
              <w:spacing w:after="0" w:line="360" w:lineRule="auto"/>
              <w:rPr>
                <w:rFonts w:eastAsia="Times New Roman"/>
                <w:color w:val="000000"/>
                <w:lang w:eastAsia="en-GB"/>
              </w:rPr>
            </w:pPr>
            <w:r w:rsidRPr="001F527E">
              <w:rPr>
                <w:rFonts w:eastAsia="Times New Roman"/>
                <w:color w:val="000000"/>
                <w:lang w:eastAsia="en-GB"/>
              </w:rPr>
              <w:t>Prieto-Alhambra</w:t>
            </w:r>
          </w:p>
        </w:tc>
        <w:tc>
          <w:tcPr>
            <w:tcW w:w="834" w:type="pct"/>
            <w:shd w:val="clear" w:color="auto" w:fill="auto"/>
            <w:vAlign w:val="center"/>
            <w:hideMark/>
          </w:tcPr>
          <w:p w14:paraId="675FE4D2" w14:textId="77777777" w:rsidR="005A4044" w:rsidRPr="001F527E" w:rsidRDefault="005A4044" w:rsidP="005A4044">
            <w:pPr>
              <w:spacing w:after="0" w:line="360" w:lineRule="auto"/>
              <w:rPr>
                <w:rFonts w:eastAsia="Times New Roman"/>
                <w:color w:val="000000"/>
                <w:lang w:eastAsia="en-GB"/>
              </w:rPr>
            </w:pPr>
            <w:r w:rsidRPr="001F527E">
              <w:rPr>
                <w:rFonts w:eastAsia="Times New Roman"/>
                <w:color w:val="000000"/>
                <w:lang w:eastAsia="en-GB"/>
              </w:rPr>
              <w:t>Daniel</w:t>
            </w:r>
          </w:p>
        </w:tc>
        <w:tc>
          <w:tcPr>
            <w:tcW w:w="3183" w:type="pct"/>
            <w:shd w:val="clear" w:color="auto" w:fill="auto"/>
            <w:vAlign w:val="center"/>
            <w:hideMark/>
          </w:tcPr>
          <w:p w14:paraId="64DA4B24" w14:textId="77777777" w:rsidR="00EC5879" w:rsidRPr="001F527E" w:rsidRDefault="005A4044" w:rsidP="00C474C5">
            <w:pPr>
              <w:spacing w:after="0"/>
              <w:rPr>
                <w:rFonts w:eastAsia="Times New Roman"/>
                <w:color w:val="000000"/>
              </w:rPr>
            </w:pPr>
            <w:r w:rsidRPr="001F527E">
              <w:rPr>
                <w:rFonts w:eastAsia="Times New Roman"/>
                <w:color w:val="000000"/>
              </w:rPr>
              <w:t>University of Oxford</w:t>
            </w:r>
            <w:r w:rsidR="00D2184C">
              <w:rPr>
                <w:rFonts w:eastAsia="Times New Roman"/>
                <w:color w:val="000000"/>
              </w:rPr>
              <w:t xml:space="preserve">, </w:t>
            </w:r>
            <w:r w:rsidR="00701B6C" w:rsidRPr="00CD22B9">
              <w:rPr>
                <w:rFonts w:eastAsia="Times New Roman"/>
                <w:color w:val="000000"/>
              </w:rPr>
              <w:t>Nuffield Department of Orthopaedics, Rheumatology</w:t>
            </w:r>
            <w:r w:rsidR="00701B6C">
              <w:rPr>
                <w:rFonts w:eastAsia="Times New Roman"/>
                <w:color w:val="000000"/>
              </w:rPr>
              <w:t xml:space="preserve"> </w:t>
            </w:r>
            <w:r w:rsidR="00701B6C" w:rsidRPr="00CD22B9">
              <w:rPr>
                <w:rFonts w:eastAsia="Times New Roman"/>
                <w:color w:val="000000"/>
              </w:rPr>
              <w:t>and Musculoskeletal Sciences</w:t>
            </w:r>
          </w:p>
        </w:tc>
      </w:tr>
      <w:tr w:rsidR="005A4044" w:rsidRPr="001F527E" w14:paraId="701A5913" w14:textId="77777777" w:rsidTr="00C474C5">
        <w:trPr>
          <w:trHeight w:val="330"/>
        </w:trPr>
        <w:tc>
          <w:tcPr>
            <w:tcW w:w="983" w:type="pct"/>
            <w:shd w:val="clear" w:color="auto" w:fill="auto"/>
            <w:vAlign w:val="center"/>
            <w:hideMark/>
          </w:tcPr>
          <w:p w14:paraId="76C22FC5" w14:textId="77777777" w:rsidR="005A4044" w:rsidRPr="001F527E" w:rsidRDefault="005A4044" w:rsidP="005A4044">
            <w:pPr>
              <w:spacing w:after="0" w:line="360" w:lineRule="auto"/>
              <w:rPr>
                <w:rFonts w:eastAsia="Times New Roman"/>
                <w:color w:val="000000"/>
                <w:lang w:eastAsia="en-GB"/>
              </w:rPr>
            </w:pPr>
            <w:r w:rsidRPr="001F527E">
              <w:rPr>
                <w:rFonts w:eastAsia="Times New Roman"/>
                <w:color w:val="000000"/>
                <w:lang w:eastAsia="en-GB"/>
              </w:rPr>
              <w:t>Raftery</w:t>
            </w:r>
          </w:p>
        </w:tc>
        <w:tc>
          <w:tcPr>
            <w:tcW w:w="834" w:type="pct"/>
            <w:shd w:val="clear" w:color="auto" w:fill="auto"/>
            <w:vAlign w:val="center"/>
            <w:hideMark/>
          </w:tcPr>
          <w:p w14:paraId="12AF866A" w14:textId="77777777" w:rsidR="005A4044" w:rsidRPr="001F527E" w:rsidRDefault="005A4044" w:rsidP="005A4044">
            <w:pPr>
              <w:spacing w:after="0" w:line="360" w:lineRule="auto"/>
              <w:rPr>
                <w:rFonts w:eastAsia="Times New Roman"/>
                <w:color w:val="000000"/>
                <w:lang w:eastAsia="en-GB"/>
              </w:rPr>
            </w:pPr>
            <w:r w:rsidRPr="001F527E">
              <w:rPr>
                <w:rFonts w:eastAsia="Times New Roman"/>
                <w:color w:val="000000"/>
                <w:lang w:eastAsia="en-GB"/>
              </w:rPr>
              <w:t>James</w:t>
            </w:r>
          </w:p>
        </w:tc>
        <w:tc>
          <w:tcPr>
            <w:tcW w:w="3183" w:type="pct"/>
            <w:shd w:val="clear" w:color="auto" w:fill="auto"/>
            <w:vAlign w:val="center"/>
            <w:hideMark/>
          </w:tcPr>
          <w:p w14:paraId="72C44F12" w14:textId="77777777" w:rsidR="005A4044" w:rsidRPr="001F527E" w:rsidRDefault="005A4044" w:rsidP="00C474C5">
            <w:pPr>
              <w:spacing w:after="0"/>
              <w:rPr>
                <w:rFonts w:eastAsia="Times New Roman"/>
                <w:color w:val="000000"/>
              </w:rPr>
            </w:pPr>
            <w:r w:rsidRPr="001F527E">
              <w:rPr>
                <w:rFonts w:eastAsia="Times New Roman"/>
                <w:color w:val="000000"/>
              </w:rPr>
              <w:t>University of Southampton</w:t>
            </w:r>
            <w:r w:rsidR="00701B6C">
              <w:rPr>
                <w:rFonts w:eastAsia="Times New Roman"/>
                <w:color w:val="000000"/>
              </w:rPr>
              <w:t xml:space="preserve">, </w:t>
            </w:r>
            <w:r w:rsidR="00701B6C" w:rsidRPr="00C474C5">
              <w:rPr>
                <w:rFonts w:eastAsia="Times New Roman"/>
                <w:color w:val="000000"/>
              </w:rPr>
              <w:t>Wessex Institute for Health Research and Development</w:t>
            </w:r>
          </w:p>
        </w:tc>
      </w:tr>
    </w:tbl>
    <w:p w14:paraId="3DD831B4" w14:textId="77777777" w:rsidR="004D56A3" w:rsidRPr="00D37175" w:rsidRDefault="004D56A3" w:rsidP="00755DE5">
      <w:pPr>
        <w:spacing w:after="0" w:line="360" w:lineRule="auto"/>
      </w:pPr>
    </w:p>
    <w:p w14:paraId="29F78D59" w14:textId="77777777" w:rsidR="00176956" w:rsidRDefault="00176956" w:rsidP="00755DE5">
      <w:pPr>
        <w:pStyle w:val="Title"/>
        <w:pBdr>
          <w:bottom w:val="none" w:sz="0" w:space="0" w:color="auto"/>
        </w:pBdr>
        <w:spacing w:line="360" w:lineRule="auto"/>
        <w:rPr>
          <w:rFonts w:cs="Times New Roman"/>
          <w:b/>
          <w:color w:val="6A8735"/>
          <w:sz w:val="24"/>
          <w:szCs w:val="24"/>
        </w:rPr>
      </w:pPr>
    </w:p>
    <w:p w14:paraId="18F669B3" w14:textId="77777777" w:rsidR="00D31A73" w:rsidRDefault="004D56A3" w:rsidP="00755DE5">
      <w:pPr>
        <w:pStyle w:val="Title"/>
        <w:pBdr>
          <w:bottom w:val="none" w:sz="0" w:space="0" w:color="auto"/>
        </w:pBdr>
        <w:spacing w:line="360" w:lineRule="auto"/>
        <w:rPr>
          <w:rFonts w:cs="Times New Roman"/>
          <w:b/>
          <w:color w:val="6A8735"/>
          <w:sz w:val="24"/>
          <w:szCs w:val="24"/>
        </w:rPr>
      </w:pPr>
      <w:r w:rsidRPr="0055776E">
        <w:rPr>
          <w:rFonts w:cs="Times New Roman"/>
          <w:b/>
          <w:color w:val="6A8735"/>
          <w:sz w:val="24"/>
          <w:szCs w:val="24"/>
        </w:rPr>
        <w:t>Acknowledgements:</w:t>
      </w:r>
    </w:p>
    <w:p w14:paraId="3EBD41EB" w14:textId="77777777" w:rsidR="00982775" w:rsidRPr="00701053" w:rsidRDefault="00982775" w:rsidP="00982775">
      <w:pPr>
        <w:rPr>
          <w:b/>
        </w:rPr>
      </w:pPr>
      <w:r w:rsidRPr="00701053">
        <w:rPr>
          <w:b/>
        </w:rPr>
        <w:t>Contributions of authors:</w:t>
      </w:r>
    </w:p>
    <w:p w14:paraId="7D969EEC" w14:textId="02F4E689" w:rsidR="00982775" w:rsidRDefault="00982775" w:rsidP="009B2A33">
      <w:pPr>
        <w:spacing w:line="360" w:lineRule="auto"/>
      </w:pPr>
      <w:r>
        <w:t>Professor Nigel Arden</w:t>
      </w:r>
      <w:r>
        <w:tab/>
        <w:t xml:space="preserve"> </w:t>
      </w:r>
      <w:r w:rsidR="004B67EB">
        <w:t xml:space="preserve">(Chief Investigator) </w:t>
      </w:r>
      <w:r>
        <w:t>as a grant applicant has been responsible for design, initiation and maintenance of the programme.  He has acted as a Chief Investigator of the prospective cohort study COASt</w:t>
      </w:r>
      <w:r w:rsidR="001A6859">
        <w:t>.</w:t>
      </w:r>
      <w:r>
        <w:t xml:space="preserve"> </w:t>
      </w:r>
    </w:p>
    <w:p w14:paraId="165BB9AD" w14:textId="70652CD7" w:rsidR="00982775" w:rsidRDefault="00982775" w:rsidP="009B2A33">
      <w:pPr>
        <w:spacing w:line="360" w:lineRule="auto"/>
      </w:pPr>
      <w:r>
        <w:t xml:space="preserve">Professor Doug Altman </w:t>
      </w:r>
      <w:r w:rsidR="004B67EB">
        <w:t>(</w:t>
      </w:r>
      <w:r w:rsidR="00986F8C">
        <w:t>C</w:t>
      </w:r>
      <w:r w:rsidR="004B67EB">
        <w:t>o-director</w:t>
      </w:r>
      <w:r w:rsidR="0017470F">
        <w:t xml:space="preserve"> of</w:t>
      </w:r>
      <w:r w:rsidR="004B67EB">
        <w:t xml:space="preserve"> Oxford Clinical Trials Research Unit</w:t>
      </w:r>
      <w:r w:rsidR="0017470F">
        <w:t>, OCTRU</w:t>
      </w:r>
      <w:r w:rsidR="004B67EB">
        <w:t xml:space="preserve">) </w:t>
      </w:r>
      <w:r>
        <w:t>has contributed to the design and statistical</w:t>
      </w:r>
      <w:r w:rsidR="00A30624">
        <w:t xml:space="preserve"> analysis of the work package 2 </w:t>
      </w:r>
      <w:r w:rsidR="00A30624" w:rsidRPr="00A30624">
        <w:t>and the deve</w:t>
      </w:r>
      <w:r w:rsidR="00A30624">
        <w:t>lopment of the predictive tools.</w:t>
      </w:r>
    </w:p>
    <w:p w14:paraId="57EED1BA" w14:textId="446F08C4" w:rsidR="00982775" w:rsidRDefault="00986F8C" w:rsidP="009B2A33">
      <w:pPr>
        <w:spacing w:line="360" w:lineRule="auto"/>
      </w:pPr>
      <w:r>
        <w:t>Professor David Bear</w:t>
      </w:r>
      <w:r w:rsidR="002B51F7">
        <w:t>d</w:t>
      </w:r>
      <w:r>
        <w:t xml:space="preserve"> (C</w:t>
      </w:r>
      <w:r w:rsidR="004B67EB">
        <w:t>o-director of Surgical Trials Unit, SITU, Oxford) as a grant applicant</w:t>
      </w:r>
      <w:r w:rsidR="00982775">
        <w:t xml:space="preserve"> has contributed to the design </w:t>
      </w:r>
      <w:r w:rsidR="001A6859">
        <w:t>and initiation of the programme.</w:t>
      </w:r>
    </w:p>
    <w:p w14:paraId="7FF0A907" w14:textId="5FF9A429" w:rsidR="00982775" w:rsidRDefault="00982775" w:rsidP="009B2A33">
      <w:pPr>
        <w:spacing w:line="360" w:lineRule="auto"/>
      </w:pPr>
      <w:r>
        <w:t>Professor Andrew Carr</w:t>
      </w:r>
      <w:r w:rsidR="004B67EB">
        <w:t xml:space="preserve"> (Head of NDORMS, Oxford)</w:t>
      </w:r>
      <w:r>
        <w:t xml:space="preserve">, as a grant applicant, has contributed to the design </w:t>
      </w:r>
      <w:r w:rsidR="001A6859">
        <w:t>and initiation of the programme.</w:t>
      </w:r>
    </w:p>
    <w:p w14:paraId="4E91774A" w14:textId="6DBC3855" w:rsidR="00982775" w:rsidRDefault="00982775" w:rsidP="009B2A33">
      <w:pPr>
        <w:spacing w:line="360" w:lineRule="auto"/>
      </w:pPr>
      <w:r>
        <w:t>Professor Nicholas Clarke</w:t>
      </w:r>
      <w:r w:rsidR="004B67EB">
        <w:t xml:space="preserve"> (</w:t>
      </w:r>
      <w:r w:rsidR="0074128B">
        <w:t>C</w:t>
      </w:r>
      <w:r w:rsidR="004B67EB">
        <w:t xml:space="preserve">onsultant </w:t>
      </w:r>
      <w:r w:rsidR="0074128B">
        <w:t>O</w:t>
      </w:r>
      <w:r w:rsidR="004B67EB">
        <w:t xml:space="preserve">rthopaedic </w:t>
      </w:r>
      <w:r w:rsidR="0074128B">
        <w:t>S</w:t>
      </w:r>
      <w:r w:rsidR="004B67EB">
        <w:t>urgeon)</w:t>
      </w:r>
      <w:r>
        <w:t xml:space="preserve">, as a grant applicant, has contributed to the design </w:t>
      </w:r>
      <w:r w:rsidR="001A6859">
        <w:t>and initiation of the programme.</w:t>
      </w:r>
    </w:p>
    <w:p w14:paraId="3D9A3490" w14:textId="03DDE6E0" w:rsidR="00982775" w:rsidRDefault="004B67EB" w:rsidP="009B2A33">
      <w:pPr>
        <w:spacing w:line="360" w:lineRule="auto"/>
      </w:pPr>
      <w:r>
        <w:t>Dr Gary Collins (</w:t>
      </w:r>
      <w:r w:rsidR="0074128B">
        <w:t>Associate Professor, Deputy D</w:t>
      </w:r>
      <w:r>
        <w:t>irector of the Centre of Statistics, CSM, Oxford)</w:t>
      </w:r>
      <w:r w:rsidR="00982775">
        <w:t xml:space="preserve"> has contributed to the design and statistical analysis of work package 2;</w:t>
      </w:r>
    </w:p>
    <w:p w14:paraId="5FDF5A9E" w14:textId="2F187C2E" w:rsidR="00982775" w:rsidRDefault="00982775" w:rsidP="009B2A33">
      <w:pPr>
        <w:spacing w:line="360" w:lineRule="auto"/>
      </w:pPr>
      <w:r>
        <w:t>Professor Cyrus Cooper</w:t>
      </w:r>
      <w:r w:rsidR="00A76F78">
        <w:t xml:space="preserve"> (</w:t>
      </w:r>
      <w:r w:rsidR="0074128B">
        <w:t>D</w:t>
      </w:r>
      <w:r w:rsidR="00A76F78">
        <w:t>irector of the MRC Lifecourse Epidemiology Unit)</w:t>
      </w:r>
      <w:r>
        <w:t>, as a grant applicant, has contributed to the design and initiation of the programme;</w:t>
      </w:r>
    </w:p>
    <w:p w14:paraId="16A4453B" w14:textId="04C06F91" w:rsidR="00982775" w:rsidRDefault="00982775" w:rsidP="009B2A33">
      <w:pPr>
        <w:spacing w:line="360" w:lineRule="auto"/>
      </w:pPr>
      <w:r>
        <w:t xml:space="preserve">Dr David Culliford </w:t>
      </w:r>
      <w:r w:rsidR="0074128B">
        <w:t xml:space="preserve">(Senior Medical Statistician, Faculty of Health Sciences, University of Southampton) </w:t>
      </w:r>
      <w:r>
        <w:t>has been responsible for design, initiation and critical analysis of work package 1;</w:t>
      </w:r>
    </w:p>
    <w:p w14:paraId="37009624" w14:textId="23C78F59" w:rsidR="00982775" w:rsidRDefault="00982775" w:rsidP="009B2A33">
      <w:pPr>
        <w:spacing w:line="360" w:lineRule="auto"/>
      </w:pPr>
      <w:r>
        <w:t xml:space="preserve">Dr Antonella Delmestri </w:t>
      </w:r>
      <w:r w:rsidR="0074128B">
        <w:t>(Database Manager</w:t>
      </w:r>
      <w:r w:rsidR="0017470F">
        <w:t>, NDORMS</w:t>
      </w:r>
      <w:r w:rsidR="0074128B">
        <w:t xml:space="preserve">) </w:t>
      </w:r>
      <w:r>
        <w:t>has been responsible for data validation, maintaining vital databases and reporting of the data;</w:t>
      </w:r>
    </w:p>
    <w:p w14:paraId="2C8CB547" w14:textId="6CBD1EB5" w:rsidR="00982775" w:rsidRDefault="00982775" w:rsidP="009B2A33">
      <w:pPr>
        <w:spacing w:line="360" w:lineRule="auto"/>
      </w:pPr>
      <w:r>
        <w:t xml:space="preserve">Stefanie Garden </w:t>
      </w:r>
      <w:r w:rsidR="0074128B">
        <w:t>(COAST Manager</w:t>
      </w:r>
      <w:r w:rsidR="00996EC6">
        <w:t>, NDORMS</w:t>
      </w:r>
      <w:r w:rsidR="0074128B">
        <w:t xml:space="preserve">) </w:t>
      </w:r>
      <w:r>
        <w:t>has contributed as COASt study manager to study design, overseeing of the study milestones and write up of this report;</w:t>
      </w:r>
    </w:p>
    <w:p w14:paraId="2D13223C" w14:textId="2E500343" w:rsidR="00982775" w:rsidRDefault="00982775" w:rsidP="009B2A33">
      <w:pPr>
        <w:spacing w:line="360" w:lineRule="auto"/>
      </w:pPr>
      <w:r>
        <w:lastRenderedPageBreak/>
        <w:t>Tinatin Griffin</w:t>
      </w:r>
      <w:r w:rsidR="0074128B">
        <w:t xml:space="preserve"> (COASt Co-ordinator</w:t>
      </w:r>
      <w:r w:rsidR="00996EC6">
        <w:t>, NDORMS</w:t>
      </w:r>
      <w:r w:rsidR="0074128B">
        <w:t>)</w:t>
      </w:r>
      <w:r>
        <w:t xml:space="preserve"> has contributed day-to-day maintenance of the study, reviewing study milestones, coordinating the recruitment centres and all study associated tasks, and coordinating and writing up of this report;</w:t>
      </w:r>
    </w:p>
    <w:p w14:paraId="52152F8A" w14:textId="606AE853" w:rsidR="00982775" w:rsidRDefault="00982775" w:rsidP="009B2A33">
      <w:pPr>
        <w:spacing w:line="360" w:lineRule="auto"/>
      </w:pPr>
      <w:r>
        <w:t>Dr Kassim Javaid</w:t>
      </w:r>
      <w:r w:rsidR="0074128B">
        <w:t xml:space="preserve"> (Associate Professor, Consultant in Metabolic Medicine, Oxford)</w:t>
      </w:r>
      <w:r>
        <w:t>, as a grant applicant, contributed to the initiation and design of the programme;</w:t>
      </w:r>
    </w:p>
    <w:p w14:paraId="11CD8F83" w14:textId="7FF6170A" w:rsidR="00982775" w:rsidRDefault="00982775" w:rsidP="009B2A33">
      <w:pPr>
        <w:spacing w:line="360" w:lineRule="auto"/>
      </w:pPr>
      <w:r>
        <w:t xml:space="preserve">Dr Andrew Judge </w:t>
      </w:r>
      <w:r w:rsidR="0074128B">
        <w:t xml:space="preserve">(Associate Professor, </w:t>
      </w:r>
      <w:r w:rsidR="00996EC6">
        <w:t>Senior Statistician, NDORMS</w:t>
      </w:r>
      <w:r w:rsidR="001C48BC">
        <w:t xml:space="preserve">) </w:t>
      </w:r>
      <w:r>
        <w:t>has been responsible for initiation, design and critical analysis of work package 2 and the development of the predictive tools;</w:t>
      </w:r>
    </w:p>
    <w:p w14:paraId="160747EB" w14:textId="4E6551D7" w:rsidR="00982775" w:rsidRDefault="00982775" w:rsidP="009B2A33">
      <w:pPr>
        <w:spacing w:line="360" w:lineRule="auto"/>
      </w:pPr>
      <w:r>
        <w:t>Jeremy Latham</w:t>
      </w:r>
      <w:r w:rsidR="001C48BC">
        <w:t xml:space="preserve"> (Orthopaedic and Trauma Surgeon Consultant)</w:t>
      </w:r>
      <w:r>
        <w:t>, as a grant applicant, has contributed to the initiation and design of the programme;</w:t>
      </w:r>
    </w:p>
    <w:p w14:paraId="305EC61C" w14:textId="04517569" w:rsidR="00982775" w:rsidRDefault="00982775" w:rsidP="009B2A33">
      <w:pPr>
        <w:spacing w:line="360" w:lineRule="auto"/>
      </w:pPr>
      <w:r>
        <w:t>Mark Mullee</w:t>
      </w:r>
      <w:r w:rsidR="001C48BC">
        <w:t xml:space="preserve"> (Associate Professor, </w:t>
      </w:r>
      <w:r w:rsidR="001C48BC" w:rsidRPr="009B2A33">
        <w:t>Director of the NIHR Research Design Service South Central</w:t>
      </w:r>
      <w:r w:rsidR="001C48BC">
        <w:t>)</w:t>
      </w:r>
      <w:r>
        <w:t>, as a grant applicant, has contributed to the initiation and design of the programme;</w:t>
      </w:r>
    </w:p>
    <w:p w14:paraId="47604418" w14:textId="77777777" w:rsidR="00E91CAD" w:rsidRDefault="0047251F" w:rsidP="009B2A33">
      <w:pPr>
        <w:spacing w:line="360" w:lineRule="auto"/>
      </w:pPr>
      <w:r w:rsidRPr="006005F2">
        <w:t xml:space="preserve">David Murray (Professor of Orthopaedic Surgery at the University of Oxford) </w:t>
      </w:r>
      <w:r w:rsidR="00E91CAD" w:rsidRPr="00E91CAD">
        <w:t>has acted as COASt Principal Investigator in Oxford and also, as a grant applicant, was responsible for design and initiation of the programme;</w:t>
      </w:r>
    </w:p>
    <w:p w14:paraId="3EE2DB71" w14:textId="53212C40" w:rsidR="00982775" w:rsidRDefault="00982775" w:rsidP="009B2A33">
      <w:pPr>
        <w:spacing w:line="360" w:lineRule="auto"/>
      </w:pPr>
      <w:r>
        <w:t xml:space="preserve">Emmanuel Ogundimu </w:t>
      </w:r>
      <w:r w:rsidR="001C48BC">
        <w:t xml:space="preserve">(Statistician, NDORMS) </w:t>
      </w:r>
      <w:r>
        <w:t>has been responsible for external validation of the predictive tools in prospective cohort COASt;</w:t>
      </w:r>
    </w:p>
    <w:p w14:paraId="20094B87" w14:textId="7294B49A" w:rsidR="00982775" w:rsidRDefault="00982775" w:rsidP="009B2A33">
      <w:pPr>
        <w:spacing w:line="360" w:lineRule="auto"/>
      </w:pPr>
      <w:r>
        <w:t xml:space="preserve">Dr Pinedo-Villanueva </w:t>
      </w:r>
      <w:r w:rsidR="001C48BC">
        <w:t xml:space="preserve">(Senior Research Associate in Health Economics, NDORMS) </w:t>
      </w:r>
      <w:r>
        <w:t>has been responsible for the design, initiation and critical analyses of work package 3, and also overseeing the data analysis of work package 4;</w:t>
      </w:r>
    </w:p>
    <w:p w14:paraId="1FA34CD7" w14:textId="000404A2" w:rsidR="00982775" w:rsidRDefault="00982775" w:rsidP="009B2A33">
      <w:pPr>
        <w:spacing w:line="360" w:lineRule="auto"/>
      </w:pPr>
      <w:r>
        <w:t>Professor Andrew Price</w:t>
      </w:r>
      <w:r w:rsidR="001C48BC">
        <w:t xml:space="preserve"> (Consultant Orthopaedic Surgeon</w:t>
      </w:r>
      <w:r w:rsidR="00996EC6">
        <w:t>)</w:t>
      </w:r>
      <w:r>
        <w:t xml:space="preserve"> has acted as COASt Principal Investigator in Oxford and also, as a grant applicant, was responsible for design and initiation of the programme;</w:t>
      </w:r>
    </w:p>
    <w:p w14:paraId="56C7A2EE" w14:textId="31DDD825" w:rsidR="00982775" w:rsidRDefault="00982775" w:rsidP="009B2A33">
      <w:pPr>
        <w:spacing w:line="360" w:lineRule="auto"/>
      </w:pPr>
      <w:r>
        <w:t>Dr Prieto-Alhambra</w:t>
      </w:r>
      <w:r w:rsidR="001C48BC">
        <w:t xml:space="preserve"> (Associate Professor and NIHR Clinician Scientist)</w:t>
      </w:r>
      <w:r>
        <w:t xml:space="preserve"> has contributed to work package 2 and was responsible for investigation of bisphosphonate studies;</w:t>
      </w:r>
    </w:p>
    <w:p w14:paraId="43C26199" w14:textId="008A7486" w:rsidR="00982775" w:rsidRDefault="00982775" w:rsidP="009B2A33">
      <w:pPr>
        <w:spacing w:line="360" w:lineRule="auto"/>
      </w:pPr>
      <w:r>
        <w:lastRenderedPageBreak/>
        <w:t>Professor James Raftery</w:t>
      </w:r>
      <w:r w:rsidR="001C48BC">
        <w:t xml:space="preserve"> (Professor of Health Technology Assessment, Chair NETSCC, Director Wessex Institute)</w:t>
      </w:r>
      <w:r>
        <w:t>, as a grant applicant, has contributed to the grant application of the programme.</w:t>
      </w:r>
    </w:p>
    <w:p w14:paraId="1326FBF5" w14:textId="77777777" w:rsidR="00982775" w:rsidRDefault="00982775" w:rsidP="009B2A33">
      <w:pPr>
        <w:spacing w:line="360" w:lineRule="auto"/>
      </w:pPr>
    </w:p>
    <w:p w14:paraId="4041ADC0" w14:textId="693A0406" w:rsidR="003B5035" w:rsidRDefault="003B5035">
      <w:pPr>
        <w:spacing w:line="360" w:lineRule="auto"/>
        <w:rPr>
          <w:color w:val="000000"/>
        </w:rPr>
      </w:pPr>
      <w:r>
        <w:rPr>
          <w:color w:val="000000"/>
        </w:rPr>
        <w:t xml:space="preserve">The authors </w:t>
      </w:r>
      <w:r w:rsidR="00982775">
        <w:rPr>
          <w:color w:val="000000"/>
        </w:rPr>
        <w:t xml:space="preserve">of this report </w:t>
      </w:r>
      <w:r>
        <w:rPr>
          <w:color w:val="000000"/>
        </w:rPr>
        <w:t>would like to acknowledge the support from National Institute for Health Research for funding this project; NIHR Muscul</w:t>
      </w:r>
      <w:r w:rsidR="00682D38">
        <w:rPr>
          <w:color w:val="000000"/>
        </w:rPr>
        <w:t xml:space="preserve">oskeletal Biobank Research Unit and its </w:t>
      </w:r>
      <w:r w:rsidR="004F5A53">
        <w:rPr>
          <w:color w:val="000000"/>
        </w:rPr>
        <w:t>members</w:t>
      </w:r>
      <w:r>
        <w:rPr>
          <w:color w:val="000000"/>
        </w:rPr>
        <w:t xml:space="preserve"> </w:t>
      </w:r>
      <w:r w:rsidR="00682D38">
        <w:rPr>
          <w:color w:val="000000"/>
        </w:rPr>
        <w:t>(</w:t>
      </w:r>
      <w:r>
        <w:rPr>
          <w:color w:val="000000"/>
        </w:rPr>
        <w:t>University of Oxford</w:t>
      </w:r>
      <w:r w:rsidR="00682D38">
        <w:rPr>
          <w:color w:val="000000"/>
        </w:rPr>
        <w:t>)</w:t>
      </w:r>
      <w:r>
        <w:rPr>
          <w:color w:val="000000"/>
        </w:rPr>
        <w:t xml:space="preserve"> for significant contributions </w:t>
      </w:r>
      <w:r w:rsidR="00682D38">
        <w:rPr>
          <w:color w:val="000000"/>
        </w:rPr>
        <w:t xml:space="preserve">to the study </w:t>
      </w:r>
      <w:r>
        <w:rPr>
          <w:color w:val="000000"/>
        </w:rPr>
        <w:t>and productive collaboration.</w:t>
      </w:r>
    </w:p>
    <w:p w14:paraId="32B381A8" w14:textId="63F59318" w:rsidR="003B5035" w:rsidRDefault="003B5035">
      <w:pPr>
        <w:spacing w:line="360" w:lineRule="auto"/>
        <w:rPr>
          <w:color w:val="000000"/>
        </w:rPr>
      </w:pPr>
      <w:r>
        <w:rPr>
          <w:color w:val="000000"/>
        </w:rPr>
        <w:t>The author</w:t>
      </w:r>
      <w:r w:rsidR="00C57D3E">
        <w:rPr>
          <w:color w:val="000000"/>
        </w:rPr>
        <w:t xml:space="preserve">s would like to acknowledge </w:t>
      </w:r>
      <w:r w:rsidR="000D4DAF">
        <w:rPr>
          <w:color w:val="000000"/>
        </w:rPr>
        <w:t xml:space="preserve">the </w:t>
      </w:r>
      <w:r w:rsidR="00C57D3E">
        <w:rPr>
          <w:color w:val="000000"/>
        </w:rPr>
        <w:t xml:space="preserve">significant </w:t>
      </w:r>
      <w:r>
        <w:rPr>
          <w:color w:val="000000"/>
        </w:rPr>
        <w:t xml:space="preserve">contributions of: </w:t>
      </w:r>
    </w:p>
    <w:p w14:paraId="2B81DAE1" w14:textId="162E5933" w:rsidR="00682D38" w:rsidRDefault="000B5DB0">
      <w:pPr>
        <w:spacing w:line="360" w:lineRule="auto"/>
        <w:rPr>
          <w:color w:val="000000"/>
        </w:rPr>
      </w:pPr>
      <w:r>
        <w:rPr>
          <w:color w:val="000000"/>
        </w:rPr>
        <w:t>Carole Ball (</w:t>
      </w:r>
      <w:r w:rsidR="00986F8C">
        <w:rPr>
          <w:color w:val="000000"/>
        </w:rPr>
        <w:t>R</w:t>
      </w:r>
      <w:r w:rsidR="00D94F3C">
        <w:rPr>
          <w:color w:val="000000"/>
        </w:rPr>
        <w:t xml:space="preserve">esearch Nurse, </w:t>
      </w:r>
      <w:r>
        <w:rPr>
          <w:color w:val="000000"/>
        </w:rPr>
        <w:t xml:space="preserve">UHS) who contributed significantly to study conduct, recruitment and maintenance in Southampton; </w:t>
      </w:r>
    </w:p>
    <w:p w14:paraId="2FB6C334" w14:textId="2BB307F1" w:rsidR="00682D38" w:rsidRDefault="00682D38">
      <w:pPr>
        <w:spacing w:line="360" w:lineRule="auto"/>
        <w:rPr>
          <w:color w:val="000000"/>
        </w:rPr>
      </w:pPr>
      <w:r>
        <w:rPr>
          <w:color w:val="000000"/>
        </w:rPr>
        <w:t xml:space="preserve">Professor Christopher </w:t>
      </w:r>
      <w:r w:rsidR="00171FE3">
        <w:rPr>
          <w:color w:val="000000"/>
        </w:rPr>
        <w:t>Edwards</w:t>
      </w:r>
      <w:r>
        <w:rPr>
          <w:color w:val="000000"/>
        </w:rPr>
        <w:t xml:space="preserve"> </w:t>
      </w:r>
      <w:r w:rsidR="004F5A53">
        <w:rPr>
          <w:color w:val="000000"/>
        </w:rPr>
        <w:t xml:space="preserve">(UHS) </w:t>
      </w:r>
      <w:r>
        <w:rPr>
          <w:color w:val="000000"/>
        </w:rPr>
        <w:t>who acted as the PI at Southampton site and contributed to study set up;</w:t>
      </w:r>
    </w:p>
    <w:p w14:paraId="116B7716" w14:textId="0B20C0F0" w:rsidR="00D90DF0" w:rsidRDefault="00D90DF0">
      <w:pPr>
        <w:spacing w:line="360" w:lineRule="auto"/>
        <w:rPr>
          <w:color w:val="000000"/>
        </w:rPr>
      </w:pPr>
      <w:r>
        <w:rPr>
          <w:color w:val="000000"/>
        </w:rPr>
        <w:t>Phil Costello (</w:t>
      </w:r>
      <w:r w:rsidR="00986F8C">
        <w:rPr>
          <w:color w:val="000000"/>
        </w:rPr>
        <w:t xml:space="preserve">Research Nurse, </w:t>
      </w:r>
      <w:r>
        <w:rPr>
          <w:color w:val="000000"/>
        </w:rPr>
        <w:t>UHS) for significant contribution to the setting up the Southampton site;</w:t>
      </w:r>
    </w:p>
    <w:p w14:paraId="62C44E9F" w14:textId="339ACDE0" w:rsidR="00D90DF0" w:rsidRDefault="00D90DF0">
      <w:pPr>
        <w:spacing w:line="360" w:lineRule="auto"/>
        <w:rPr>
          <w:color w:val="000000"/>
        </w:rPr>
      </w:pPr>
      <w:r>
        <w:rPr>
          <w:color w:val="000000"/>
        </w:rPr>
        <w:t>Lindsey Goulston</w:t>
      </w:r>
      <w:r w:rsidR="004F5A53">
        <w:rPr>
          <w:color w:val="000000"/>
        </w:rPr>
        <w:t xml:space="preserve"> (</w:t>
      </w:r>
      <w:r w:rsidR="00D94F3C">
        <w:rPr>
          <w:color w:val="000000"/>
        </w:rPr>
        <w:t xml:space="preserve">Rheumatology Research Team Leader, </w:t>
      </w:r>
      <w:r w:rsidR="004F5A53">
        <w:rPr>
          <w:color w:val="000000"/>
        </w:rPr>
        <w:t>UHS)</w:t>
      </w:r>
      <w:r>
        <w:rPr>
          <w:color w:val="000000"/>
        </w:rPr>
        <w:t xml:space="preserve"> for setting up and maintenance of quality assurance system and expert authorisation of patient physical assessment</w:t>
      </w:r>
      <w:r w:rsidR="004F5A53">
        <w:rPr>
          <w:color w:val="000000"/>
        </w:rPr>
        <w:t xml:space="preserve"> in Southampton</w:t>
      </w:r>
      <w:r>
        <w:rPr>
          <w:color w:val="000000"/>
        </w:rPr>
        <w:t>;</w:t>
      </w:r>
    </w:p>
    <w:p w14:paraId="20091C7B" w14:textId="619E6AA3" w:rsidR="004F5A53" w:rsidRDefault="004F5A53">
      <w:pPr>
        <w:spacing w:line="360" w:lineRule="auto"/>
        <w:rPr>
          <w:color w:val="000000"/>
        </w:rPr>
      </w:pPr>
      <w:r>
        <w:rPr>
          <w:color w:val="000000"/>
        </w:rPr>
        <w:t>Kirsten Leyland (</w:t>
      </w:r>
      <w:r w:rsidR="00D94F3C">
        <w:rPr>
          <w:color w:val="000000"/>
        </w:rPr>
        <w:t xml:space="preserve">Post-doctoral Epidemiologist, NDORMS, </w:t>
      </w:r>
      <w:r>
        <w:rPr>
          <w:color w:val="000000"/>
        </w:rPr>
        <w:t>Oxford) for her significant contribution to interpretation, validati</w:t>
      </w:r>
      <w:r w:rsidR="00E35718">
        <w:rPr>
          <w:color w:val="000000"/>
        </w:rPr>
        <w:t>on and grading of study X-rays; for significant contribution to a quality assurance system for obtaining patients images from OUH PACS;</w:t>
      </w:r>
    </w:p>
    <w:p w14:paraId="189651AF" w14:textId="156DDCC3" w:rsidR="004F5A53" w:rsidRDefault="004F5A53">
      <w:pPr>
        <w:spacing w:line="360" w:lineRule="auto"/>
        <w:rPr>
          <w:color w:val="000000"/>
        </w:rPr>
      </w:pPr>
      <w:r>
        <w:rPr>
          <w:color w:val="000000"/>
        </w:rPr>
        <w:t>Katherine Edwards (</w:t>
      </w:r>
      <w:r w:rsidR="00D94F3C">
        <w:rPr>
          <w:color w:val="000000"/>
        </w:rPr>
        <w:t>Imaging Assistant, NDORMS, Oxford</w:t>
      </w:r>
      <w:r>
        <w:rPr>
          <w:color w:val="000000"/>
        </w:rPr>
        <w:t>) for interpretation and grading of X-Rays</w:t>
      </w:r>
      <w:r w:rsidR="00E35718">
        <w:rPr>
          <w:color w:val="000000"/>
        </w:rPr>
        <w:t>;</w:t>
      </w:r>
      <w:r>
        <w:rPr>
          <w:color w:val="000000"/>
        </w:rPr>
        <w:t xml:space="preserve"> </w:t>
      </w:r>
    </w:p>
    <w:p w14:paraId="59C8667D" w14:textId="54D8DA06" w:rsidR="00D90DF0" w:rsidRDefault="000B5DB0">
      <w:pPr>
        <w:spacing w:line="360" w:lineRule="auto"/>
        <w:rPr>
          <w:color w:val="000000"/>
        </w:rPr>
      </w:pPr>
      <w:r>
        <w:rPr>
          <w:color w:val="000000"/>
        </w:rPr>
        <w:t>Kitty Chang (</w:t>
      </w:r>
      <w:r w:rsidR="00D94F3C">
        <w:rPr>
          <w:color w:val="000000"/>
        </w:rPr>
        <w:t xml:space="preserve">Lab Assistant, </w:t>
      </w:r>
      <w:r>
        <w:rPr>
          <w:color w:val="000000"/>
        </w:rPr>
        <w:t xml:space="preserve">UHS) for significant </w:t>
      </w:r>
      <w:r w:rsidR="004F5A53">
        <w:rPr>
          <w:color w:val="000000"/>
        </w:rPr>
        <w:t xml:space="preserve">administrative </w:t>
      </w:r>
      <w:r>
        <w:rPr>
          <w:color w:val="000000"/>
        </w:rPr>
        <w:t>support and sample management in Southampton;</w:t>
      </w:r>
      <w:r w:rsidR="003B5035">
        <w:rPr>
          <w:color w:val="000000"/>
        </w:rPr>
        <w:t xml:space="preserve"> </w:t>
      </w:r>
    </w:p>
    <w:p w14:paraId="7810A0EC" w14:textId="32BAEDBF" w:rsidR="00682D38" w:rsidRDefault="003B5035">
      <w:pPr>
        <w:spacing w:line="360" w:lineRule="auto"/>
        <w:rPr>
          <w:color w:val="000000"/>
        </w:rPr>
      </w:pPr>
      <w:r>
        <w:rPr>
          <w:color w:val="000000"/>
        </w:rPr>
        <w:t>Jennifer Rowe (</w:t>
      </w:r>
      <w:r w:rsidR="00D94F3C">
        <w:rPr>
          <w:color w:val="000000"/>
        </w:rPr>
        <w:t xml:space="preserve">Physiotherapist, </w:t>
      </w:r>
      <w:r w:rsidR="000B5DB0">
        <w:rPr>
          <w:color w:val="000000"/>
        </w:rPr>
        <w:t>OUH</w:t>
      </w:r>
      <w:r>
        <w:rPr>
          <w:color w:val="000000"/>
        </w:rPr>
        <w:t>)</w:t>
      </w:r>
      <w:r w:rsidR="00682D38">
        <w:rPr>
          <w:color w:val="000000"/>
        </w:rPr>
        <w:t>,</w:t>
      </w:r>
      <w:r>
        <w:rPr>
          <w:color w:val="000000"/>
        </w:rPr>
        <w:t xml:space="preserve"> Nick Kenny (</w:t>
      </w:r>
      <w:r w:rsidR="00D94F3C">
        <w:rPr>
          <w:color w:val="000000"/>
        </w:rPr>
        <w:t xml:space="preserve">Physiotherapist, </w:t>
      </w:r>
      <w:r w:rsidR="00682D38">
        <w:rPr>
          <w:color w:val="000000"/>
        </w:rPr>
        <w:t>OUH)</w:t>
      </w:r>
      <w:r w:rsidR="00D90DF0">
        <w:rPr>
          <w:color w:val="000000"/>
        </w:rPr>
        <w:t>,</w:t>
      </w:r>
      <w:r w:rsidR="00682D38">
        <w:rPr>
          <w:color w:val="000000"/>
        </w:rPr>
        <w:t xml:space="preserve"> </w:t>
      </w:r>
      <w:r>
        <w:rPr>
          <w:color w:val="000000"/>
        </w:rPr>
        <w:t>Adam Toner (</w:t>
      </w:r>
      <w:r w:rsidR="00D94F3C">
        <w:rPr>
          <w:color w:val="000000"/>
        </w:rPr>
        <w:t xml:space="preserve">Physiotherapist, </w:t>
      </w:r>
      <w:r w:rsidR="00682D38">
        <w:rPr>
          <w:color w:val="000000"/>
        </w:rPr>
        <w:t>OUH</w:t>
      </w:r>
      <w:r w:rsidR="00D90DF0">
        <w:rPr>
          <w:color w:val="000000"/>
        </w:rPr>
        <w:t>)</w:t>
      </w:r>
      <w:r w:rsidR="00F6491D">
        <w:rPr>
          <w:color w:val="000000"/>
        </w:rPr>
        <w:t>, Lucy Gates (</w:t>
      </w:r>
      <w:r w:rsidR="00D94F3C">
        <w:rPr>
          <w:color w:val="000000"/>
        </w:rPr>
        <w:t xml:space="preserve">Podiatrist, </w:t>
      </w:r>
      <w:r w:rsidR="00F6491D">
        <w:rPr>
          <w:color w:val="000000"/>
        </w:rPr>
        <w:t>UHS)</w:t>
      </w:r>
      <w:r w:rsidR="00A84B5B">
        <w:rPr>
          <w:color w:val="000000"/>
        </w:rPr>
        <w:t>, Paloma O’’Dogherty</w:t>
      </w:r>
      <w:r w:rsidR="00D94F3C">
        <w:rPr>
          <w:color w:val="000000"/>
        </w:rPr>
        <w:t xml:space="preserve"> </w:t>
      </w:r>
      <w:r w:rsidR="00D94F3C">
        <w:rPr>
          <w:color w:val="000000"/>
        </w:rPr>
        <w:lastRenderedPageBreak/>
        <w:t>(Administrative Assistant, NDORMS)</w:t>
      </w:r>
      <w:r w:rsidR="00A84B5B">
        <w:rPr>
          <w:color w:val="000000"/>
        </w:rPr>
        <w:t>, Edmund Wyatt</w:t>
      </w:r>
      <w:r w:rsidR="00D94F3C">
        <w:rPr>
          <w:color w:val="000000"/>
        </w:rPr>
        <w:t xml:space="preserve"> (Administrative Assistant, NDORMS)</w:t>
      </w:r>
      <w:r w:rsidR="00A84B5B">
        <w:rPr>
          <w:color w:val="000000"/>
        </w:rPr>
        <w:t>, Simon Shayler</w:t>
      </w:r>
      <w:r w:rsidR="00D94F3C">
        <w:rPr>
          <w:color w:val="000000"/>
        </w:rPr>
        <w:t xml:space="preserve"> (Data Assistant, NDORMS)</w:t>
      </w:r>
      <w:r w:rsidR="00A84B5B">
        <w:rPr>
          <w:color w:val="000000"/>
        </w:rPr>
        <w:t xml:space="preserve"> </w:t>
      </w:r>
      <w:r>
        <w:rPr>
          <w:color w:val="000000"/>
        </w:rPr>
        <w:t xml:space="preserve">and </w:t>
      </w:r>
      <w:r w:rsidR="00D90DF0">
        <w:rPr>
          <w:color w:val="000000"/>
        </w:rPr>
        <w:t xml:space="preserve">all COASt team in Oxford and Southampton </w:t>
      </w:r>
      <w:r w:rsidR="00682D38">
        <w:rPr>
          <w:color w:val="000000"/>
        </w:rPr>
        <w:t xml:space="preserve">for </w:t>
      </w:r>
      <w:r w:rsidR="00D90DF0">
        <w:rPr>
          <w:color w:val="000000"/>
        </w:rPr>
        <w:t xml:space="preserve">the </w:t>
      </w:r>
      <w:r w:rsidR="00682D38">
        <w:rPr>
          <w:color w:val="000000"/>
        </w:rPr>
        <w:t>recruitment and patient follow up</w:t>
      </w:r>
      <w:r w:rsidR="00D90DF0">
        <w:rPr>
          <w:color w:val="000000"/>
        </w:rPr>
        <w:t>, data/</w:t>
      </w:r>
      <w:r w:rsidR="00682D38">
        <w:rPr>
          <w:color w:val="000000"/>
        </w:rPr>
        <w:t>sample collection</w:t>
      </w:r>
      <w:r w:rsidR="00D90DF0">
        <w:rPr>
          <w:color w:val="000000"/>
        </w:rPr>
        <w:t xml:space="preserve"> and data validation and entry</w:t>
      </w:r>
      <w:r w:rsidR="00F6491D">
        <w:rPr>
          <w:color w:val="000000"/>
        </w:rPr>
        <w:t xml:space="preserve"> and </w:t>
      </w:r>
      <w:r w:rsidR="00A84B5B">
        <w:rPr>
          <w:color w:val="000000"/>
        </w:rPr>
        <w:t xml:space="preserve">database and </w:t>
      </w:r>
      <w:r w:rsidR="00F6491D">
        <w:rPr>
          <w:color w:val="000000"/>
        </w:rPr>
        <w:t>administrative support</w:t>
      </w:r>
      <w:r w:rsidR="00D90DF0">
        <w:rPr>
          <w:color w:val="000000"/>
        </w:rPr>
        <w:t>;</w:t>
      </w:r>
    </w:p>
    <w:p w14:paraId="30FA83EF" w14:textId="483F881C" w:rsidR="00682D38" w:rsidRDefault="003B5035">
      <w:pPr>
        <w:spacing w:line="360" w:lineRule="auto"/>
        <w:rPr>
          <w:color w:val="000000"/>
        </w:rPr>
      </w:pPr>
      <w:r>
        <w:rPr>
          <w:color w:val="000000"/>
        </w:rPr>
        <w:t>Amit Kiran (</w:t>
      </w:r>
      <w:r w:rsidR="00D94F3C">
        <w:rPr>
          <w:color w:val="000000"/>
        </w:rPr>
        <w:t>Statistician, NDORMS</w:t>
      </w:r>
      <w:r>
        <w:rPr>
          <w:color w:val="000000"/>
        </w:rPr>
        <w:t xml:space="preserve">) for contribution to </w:t>
      </w:r>
      <w:r w:rsidR="00E70051">
        <w:rPr>
          <w:color w:val="000000"/>
        </w:rPr>
        <w:t>Work Package</w:t>
      </w:r>
      <w:r>
        <w:rPr>
          <w:color w:val="000000"/>
        </w:rPr>
        <w:t xml:space="preserve"> 2; </w:t>
      </w:r>
    </w:p>
    <w:p w14:paraId="15A42797" w14:textId="390FBEDC" w:rsidR="00682D38" w:rsidRDefault="003B5035">
      <w:pPr>
        <w:spacing w:line="360" w:lineRule="auto"/>
        <w:rPr>
          <w:color w:val="000000"/>
        </w:rPr>
      </w:pPr>
      <w:r>
        <w:rPr>
          <w:color w:val="000000"/>
        </w:rPr>
        <w:t xml:space="preserve">Cesar Garriga-Fuentes </w:t>
      </w:r>
      <w:r w:rsidR="00D94F3C">
        <w:rPr>
          <w:color w:val="000000"/>
        </w:rPr>
        <w:t xml:space="preserve">(Epidemiologist, NDORMS) </w:t>
      </w:r>
      <w:r>
        <w:rPr>
          <w:color w:val="000000"/>
        </w:rPr>
        <w:t>for contributi</w:t>
      </w:r>
      <w:r w:rsidR="004F5A53">
        <w:rPr>
          <w:color w:val="000000"/>
        </w:rPr>
        <w:t xml:space="preserve">on </w:t>
      </w:r>
      <w:r>
        <w:rPr>
          <w:color w:val="000000"/>
        </w:rPr>
        <w:t xml:space="preserve">to write up of </w:t>
      </w:r>
      <w:r w:rsidR="00E70051">
        <w:rPr>
          <w:color w:val="000000"/>
        </w:rPr>
        <w:t>Work Package</w:t>
      </w:r>
      <w:r>
        <w:rPr>
          <w:color w:val="000000"/>
        </w:rPr>
        <w:t xml:space="preserve"> 2; </w:t>
      </w:r>
    </w:p>
    <w:p w14:paraId="7BA456D9" w14:textId="2C19E001" w:rsidR="0016579A" w:rsidRDefault="0016579A" w:rsidP="0016579A">
      <w:pPr>
        <w:spacing w:line="360" w:lineRule="auto"/>
        <w:rPr>
          <w:color w:val="000000"/>
        </w:rPr>
      </w:pPr>
      <w:r>
        <w:rPr>
          <w:color w:val="000000"/>
        </w:rPr>
        <w:t xml:space="preserve">David Turner (currently at University of East Anglia, at the time of the project </w:t>
      </w:r>
      <w:r w:rsidR="00D94F3C">
        <w:rPr>
          <w:color w:val="000000"/>
        </w:rPr>
        <w:t xml:space="preserve">Principle Health Economist </w:t>
      </w:r>
      <w:r>
        <w:rPr>
          <w:color w:val="000000"/>
        </w:rPr>
        <w:t xml:space="preserve">at University of Southampton) for important contributions to Work Package 3; </w:t>
      </w:r>
    </w:p>
    <w:p w14:paraId="558F956F" w14:textId="023C545D" w:rsidR="003B5035" w:rsidRDefault="003B5035">
      <w:pPr>
        <w:spacing w:line="360" w:lineRule="auto"/>
        <w:rPr>
          <w:color w:val="000000"/>
        </w:rPr>
      </w:pPr>
      <w:r>
        <w:rPr>
          <w:color w:val="000000"/>
        </w:rPr>
        <w:t xml:space="preserve">Professor Sion Glyn-Jones </w:t>
      </w:r>
      <w:r w:rsidR="00D94F3C">
        <w:rPr>
          <w:color w:val="000000"/>
        </w:rPr>
        <w:t xml:space="preserve">(Professor Orthopaedic Surgery and Honorary Consultant Orthopaedic Surgeon) </w:t>
      </w:r>
      <w:r w:rsidR="00682D38">
        <w:rPr>
          <w:color w:val="000000"/>
        </w:rPr>
        <w:t xml:space="preserve">and other orthopaedic surgeons </w:t>
      </w:r>
      <w:r>
        <w:rPr>
          <w:color w:val="000000"/>
        </w:rPr>
        <w:t xml:space="preserve">for help with recruitment and for allowing access to their patients </w:t>
      </w:r>
      <w:r w:rsidR="004F5A53">
        <w:rPr>
          <w:color w:val="000000"/>
        </w:rPr>
        <w:t>by</w:t>
      </w:r>
      <w:r>
        <w:rPr>
          <w:color w:val="000000"/>
        </w:rPr>
        <w:t xml:space="preserve"> the COASt team.</w:t>
      </w:r>
    </w:p>
    <w:p w14:paraId="0064AB67" w14:textId="77777777" w:rsidR="003B5035" w:rsidRDefault="003B5035">
      <w:pPr>
        <w:spacing w:line="360" w:lineRule="auto"/>
        <w:rPr>
          <w:color w:val="000000"/>
        </w:rPr>
      </w:pPr>
      <w:r>
        <w:rPr>
          <w:color w:val="000000"/>
        </w:rPr>
        <w:t>Finally, we would like to thank the patients that participated in the study.</w:t>
      </w:r>
    </w:p>
    <w:p w14:paraId="59748C14" w14:textId="77777777" w:rsidR="001007C3" w:rsidRDefault="001007C3">
      <w:pPr>
        <w:pStyle w:val="Title"/>
        <w:pBdr>
          <w:bottom w:val="none" w:sz="0" w:space="0" w:color="auto"/>
        </w:pBdr>
        <w:spacing w:line="360" w:lineRule="auto"/>
        <w:rPr>
          <w:rFonts w:cs="Times New Roman"/>
          <w:b/>
          <w:color w:val="6A8735"/>
          <w:sz w:val="24"/>
          <w:szCs w:val="24"/>
        </w:rPr>
      </w:pPr>
      <w:r>
        <w:rPr>
          <w:rFonts w:cs="Times New Roman"/>
          <w:b/>
          <w:color w:val="6A8735"/>
          <w:sz w:val="24"/>
          <w:szCs w:val="24"/>
        </w:rPr>
        <w:t>Data sharing statement:</w:t>
      </w:r>
    </w:p>
    <w:p w14:paraId="672EB255" w14:textId="77777777" w:rsidR="001007C3" w:rsidRPr="00C474C5" w:rsidRDefault="0069156C">
      <w:pPr>
        <w:spacing w:line="360" w:lineRule="auto"/>
        <w:rPr>
          <w:color w:val="000000"/>
        </w:rPr>
      </w:pPr>
      <w:r w:rsidRPr="006D2616">
        <w:rPr>
          <w:color w:val="000000"/>
        </w:rPr>
        <w:t>As outlined in chapter 5 (</w:t>
      </w:r>
      <w:r w:rsidR="00E70051">
        <w:rPr>
          <w:color w:val="000000"/>
        </w:rPr>
        <w:t>Work Package</w:t>
      </w:r>
      <w:r w:rsidR="001007C3" w:rsidRPr="00C474C5">
        <w:rPr>
          <w:color w:val="000000"/>
        </w:rPr>
        <w:t xml:space="preserve"> 4 -- Data Access Committee governs the data sharing), research groups who require COASt data should apply for access as approved by the sponsoring organisation, University of Southampton NHS Foundation Trust. Please contact the corresponding author for further details.</w:t>
      </w:r>
    </w:p>
    <w:p w14:paraId="0B2D601F" w14:textId="77777777" w:rsidR="004D56A3" w:rsidRDefault="0055776E" w:rsidP="00755DE5">
      <w:pPr>
        <w:spacing w:line="360" w:lineRule="auto"/>
        <w:rPr>
          <w:b/>
          <w:color w:val="6A8735"/>
        </w:rPr>
      </w:pPr>
      <w:r w:rsidRPr="0055776E">
        <w:rPr>
          <w:b/>
          <w:color w:val="6A8735"/>
        </w:rPr>
        <w:t>Competing interests:</w:t>
      </w:r>
    </w:p>
    <w:p w14:paraId="66CD45A0" w14:textId="77777777" w:rsidR="001007C3" w:rsidRPr="00C474C5" w:rsidRDefault="001007C3" w:rsidP="00755DE5">
      <w:pPr>
        <w:spacing w:line="360" w:lineRule="auto"/>
        <w:rPr>
          <w:color w:val="000000"/>
        </w:rPr>
      </w:pPr>
      <w:r w:rsidRPr="00C474C5">
        <w:rPr>
          <w:color w:val="000000"/>
        </w:rPr>
        <w:t xml:space="preserve">Dr. Prieto Alhambra reports grants from Servier Laboratoires, grants from AMGEN, grants from Bioiberica SA, other from AMGEN, outside the submitted work; </w:t>
      </w:r>
    </w:p>
    <w:p w14:paraId="6BF4E616" w14:textId="77777777" w:rsidR="001007C3" w:rsidRPr="00C474C5" w:rsidRDefault="001007C3" w:rsidP="00755DE5">
      <w:pPr>
        <w:spacing w:line="360" w:lineRule="auto"/>
        <w:rPr>
          <w:color w:val="000000"/>
        </w:rPr>
      </w:pPr>
      <w:r w:rsidRPr="00C474C5">
        <w:rPr>
          <w:color w:val="000000"/>
        </w:rPr>
        <w:t xml:space="preserve">Dr. Judge reports personal fees from Anthera Pharmaceuticals, INC., personal fees from Servier, personal fees from UK Renal Registry, grants and personal fees from Oxford Craniofacial Unit, personal fees from Blood Journal, grants from Roche-Chugai, personal fees from Freshfields Bruckhaus Deringer,  outside the submitted work; </w:t>
      </w:r>
    </w:p>
    <w:p w14:paraId="2D2BC777" w14:textId="77777777" w:rsidR="001007C3" w:rsidRDefault="001007C3" w:rsidP="00755DE5">
      <w:pPr>
        <w:spacing w:line="360" w:lineRule="auto"/>
        <w:rPr>
          <w:color w:val="000000"/>
        </w:rPr>
      </w:pPr>
      <w:r w:rsidRPr="00C474C5">
        <w:rPr>
          <w:color w:val="000000"/>
        </w:rPr>
        <w:lastRenderedPageBreak/>
        <w:t xml:space="preserve">Dr. Latham reports personal fees from Zimmer Ltd, personal fees from Lima LTO, personal fees from MatOrtho, personal fees from DePuy Synthes, outside the submitted work; </w:t>
      </w:r>
    </w:p>
    <w:p w14:paraId="038FE23F" w14:textId="77777777" w:rsidR="000C7FC7" w:rsidRPr="00604C40" w:rsidRDefault="000C7FC7" w:rsidP="000C7FC7">
      <w:pPr>
        <w:spacing w:line="360" w:lineRule="auto"/>
        <w:rPr>
          <w:color w:val="000000"/>
        </w:rPr>
      </w:pPr>
      <w:r w:rsidRPr="00F530FB">
        <w:rPr>
          <w:color w:val="000000"/>
        </w:rPr>
        <w:t xml:space="preserve">Dr. </w:t>
      </w:r>
      <w:r>
        <w:rPr>
          <w:color w:val="000000"/>
        </w:rPr>
        <w:t>Pinedo-Villanueva</w:t>
      </w:r>
      <w:r w:rsidRPr="00F530FB">
        <w:rPr>
          <w:color w:val="000000"/>
        </w:rPr>
        <w:t xml:space="preserve"> reports personal fees </w:t>
      </w:r>
      <w:r>
        <w:rPr>
          <w:color w:val="000000"/>
        </w:rPr>
        <w:t xml:space="preserve">from </w:t>
      </w:r>
      <w:r w:rsidRPr="00F530FB">
        <w:rPr>
          <w:color w:val="000000"/>
        </w:rPr>
        <w:t>Freshfields Bruckhaus Deringer</w:t>
      </w:r>
      <w:r>
        <w:rPr>
          <w:color w:val="000000"/>
        </w:rPr>
        <w:t xml:space="preserve">, </w:t>
      </w:r>
      <w:r w:rsidRPr="00F045E7">
        <w:rPr>
          <w:color w:val="000000"/>
        </w:rPr>
        <w:t>outside the submitted work</w:t>
      </w:r>
      <w:r>
        <w:rPr>
          <w:color w:val="000000"/>
        </w:rPr>
        <w:t>;</w:t>
      </w:r>
    </w:p>
    <w:p w14:paraId="41E73F56" w14:textId="77777777" w:rsidR="001007C3" w:rsidRPr="00C474C5" w:rsidRDefault="001007C3" w:rsidP="00755DE5">
      <w:pPr>
        <w:spacing w:line="360" w:lineRule="auto"/>
        <w:rPr>
          <w:color w:val="000000"/>
        </w:rPr>
      </w:pPr>
      <w:r w:rsidRPr="00C474C5">
        <w:rPr>
          <w:color w:val="000000"/>
        </w:rPr>
        <w:t xml:space="preserve">Prof. Murray reports grants and personal fees from Zimmer Biomet, grants </w:t>
      </w:r>
      <w:r w:rsidR="006E451C">
        <w:rPr>
          <w:color w:val="000000"/>
        </w:rPr>
        <w:t xml:space="preserve">from Stryker, grants from HTA, </w:t>
      </w:r>
      <w:r w:rsidRPr="00C474C5">
        <w:rPr>
          <w:color w:val="000000"/>
        </w:rPr>
        <w:t>outside the submitted work;</w:t>
      </w:r>
    </w:p>
    <w:p w14:paraId="5F75A5C6" w14:textId="77777777" w:rsidR="001007C3" w:rsidRPr="00C474C5" w:rsidRDefault="001007C3" w:rsidP="00755DE5">
      <w:pPr>
        <w:spacing w:line="360" w:lineRule="auto"/>
        <w:rPr>
          <w:color w:val="000000"/>
        </w:rPr>
      </w:pPr>
      <w:r w:rsidRPr="00C474C5">
        <w:rPr>
          <w:color w:val="000000"/>
        </w:rPr>
        <w:t>Dr. Raftery reports that he is an editor on the NIHR HTA editorial board.</w:t>
      </w:r>
    </w:p>
    <w:p w14:paraId="35F12E0E" w14:textId="77777777" w:rsidR="00FC23EA" w:rsidRPr="003B5657" w:rsidRDefault="00FC23EA" w:rsidP="00FC23EA">
      <w:pPr>
        <w:spacing w:line="360" w:lineRule="auto"/>
        <w:rPr>
          <w:b/>
          <w:color w:val="6A8735"/>
        </w:rPr>
      </w:pPr>
      <w:r w:rsidRPr="003B5657">
        <w:rPr>
          <w:b/>
          <w:color w:val="6A8735"/>
        </w:rPr>
        <w:t>Funding</w:t>
      </w:r>
    </w:p>
    <w:p w14:paraId="0080936D" w14:textId="77777777" w:rsidR="00FC23EA" w:rsidRPr="0055776E" w:rsidRDefault="00FC23EA" w:rsidP="00FC23EA">
      <w:pPr>
        <w:spacing w:line="360" w:lineRule="auto"/>
        <w:rPr>
          <w:iCs/>
        </w:rPr>
      </w:pPr>
      <w:r w:rsidRPr="0055776E">
        <w:rPr>
          <w:iCs/>
        </w:rPr>
        <w:t>This report presents independent research funded by the National Institute for Health Research (NIHR) under its Programme Grants for Applied Research Programme (Reference Number RP-PG-0407-10064). The views expressed are those of the author(s) and not necessarily those of the NHS, the NI</w:t>
      </w:r>
      <w:r w:rsidR="0069156C">
        <w:rPr>
          <w:iCs/>
        </w:rPr>
        <w:t>HR or the Department of Health.</w:t>
      </w:r>
    </w:p>
    <w:p w14:paraId="5FA462E2" w14:textId="77777777" w:rsidR="00D90DF0" w:rsidRDefault="00D90DF0" w:rsidP="00755DE5">
      <w:pPr>
        <w:tabs>
          <w:tab w:val="left" w:pos="6530"/>
        </w:tabs>
        <w:spacing w:line="360" w:lineRule="auto"/>
        <w:rPr>
          <w:b/>
          <w:caps/>
          <w:color w:val="6A8735"/>
          <w:sz w:val="52"/>
          <w:szCs w:val="52"/>
        </w:rPr>
      </w:pPr>
    </w:p>
    <w:p w14:paraId="40727156" w14:textId="77777777" w:rsidR="00176956" w:rsidRDefault="00176956" w:rsidP="00755DE5">
      <w:pPr>
        <w:tabs>
          <w:tab w:val="left" w:pos="6530"/>
        </w:tabs>
        <w:spacing w:line="360" w:lineRule="auto"/>
        <w:rPr>
          <w:b/>
          <w:caps/>
          <w:color w:val="6A8735"/>
          <w:sz w:val="52"/>
          <w:szCs w:val="52"/>
        </w:rPr>
      </w:pPr>
    </w:p>
    <w:p w14:paraId="046A8C21" w14:textId="77777777" w:rsidR="004136BC" w:rsidRDefault="004136BC" w:rsidP="00755DE5">
      <w:pPr>
        <w:tabs>
          <w:tab w:val="left" w:pos="6530"/>
        </w:tabs>
        <w:spacing w:line="360" w:lineRule="auto"/>
        <w:rPr>
          <w:b/>
          <w:caps/>
          <w:color w:val="6A8735"/>
          <w:sz w:val="52"/>
          <w:szCs w:val="52"/>
        </w:rPr>
      </w:pPr>
    </w:p>
    <w:p w14:paraId="068E93D3" w14:textId="77777777" w:rsidR="004136BC" w:rsidRDefault="004136BC" w:rsidP="00755DE5">
      <w:pPr>
        <w:tabs>
          <w:tab w:val="left" w:pos="6530"/>
        </w:tabs>
        <w:spacing w:line="360" w:lineRule="auto"/>
        <w:rPr>
          <w:b/>
          <w:caps/>
          <w:color w:val="6A8735"/>
          <w:sz w:val="52"/>
          <w:szCs w:val="52"/>
        </w:rPr>
      </w:pPr>
    </w:p>
    <w:p w14:paraId="26C9C438" w14:textId="77777777" w:rsidR="004136BC" w:rsidRDefault="004136BC" w:rsidP="00755DE5">
      <w:pPr>
        <w:tabs>
          <w:tab w:val="left" w:pos="6530"/>
        </w:tabs>
        <w:spacing w:line="360" w:lineRule="auto"/>
        <w:rPr>
          <w:b/>
          <w:caps/>
          <w:color w:val="6A8735"/>
          <w:sz w:val="52"/>
          <w:szCs w:val="52"/>
        </w:rPr>
      </w:pPr>
    </w:p>
    <w:p w14:paraId="007EE73D" w14:textId="77777777" w:rsidR="00891DAE" w:rsidRDefault="00891DAE" w:rsidP="00755DE5">
      <w:pPr>
        <w:tabs>
          <w:tab w:val="left" w:pos="6530"/>
        </w:tabs>
        <w:spacing w:line="360" w:lineRule="auto"/>
        <w:rPr>
          <w:b/>
          <w:caps/>
          <w:color w:val="6A8735"/>
          <w:sz w:val="52"/>
          <w:szCs w:val="52"/>
        </w:rPr>
      </w:pPr>
    </w:p>
    <w:p w14:paraId="0172D181" w14:textId="77777777" w:rsidR="008F384E" w:rsidRDefault="008F384E" w:rsidP="008F384E">
      <w:pPr>
        <w:pStyle w:val="Title"/>
        <w:pBdr>
          <w:bottom w:val="none" w:sz="0" w:space="0" w:color="auto"/>
        </w:pBdr>
        <w:spacing w:line="360" w:lineRule="auto"/>
        <w:rPr>
          <w:b/>
          <w:color w:val="6A8735"/>
        </w:rPr>
      </w:pPr>
      <w:r w:rsidRPr="000F2004">
        <w:rPr>
          <w:b/>
          <w:smallCaps/>
          <w:color w:val="6A8735"/>
          <w:sz w:val="72"/>
          <w:szCs w:val="72"/>
        </w:rPr>
        <w:lastRenderedPageBreak/>
        <w:t>Abstract</w:t>
      </w:r>
    </w:p>
    <w:p w14:paraId="1A7CE465" w14:textId="448B6886" w:rsidR="008C1E34" w:rsidRDefault="008C1E34" w:rsidP="008C1E34">
      <w:pPr>
        <w:spacing w:line="360" w:lineRule="auto"/>
        <w:rPr>
          <w:i/>
        </w:rPr>
      </w:pPr>
      <w:r w:rsidRPr="004D06F0">
        <w:rPr>
          <w:i/>
        </w:rPr>
        <w:t xml:space="preserve">Word Count: </w:t>
      </w:r>
      <w:r w:rsidR="00873FC9">
        <w:rPr>
          <w:i/>
        </w:rPr>
        <w:t>755</w:t>
      </w:r>
    </w:p>
    <w:p w14:paraId="4452B7BB" w14:textId="77777777" w:rsidR="008C1E34" w:rsidRPr="000F2004" w:rsidRDefault="008C1E34" w:rsidP="008C1E34">
      <w:pPr>
        <w:spacing w:line="360" w:lineRule="auto"/>
        <w:rPr>
          <w:rStyle w:val="Strong"/>
          <w:bCs w:val="0"/>
          <w:color w:val="6A8735"/>
        </w:rPr>
      </w:pPr>
      <w:r w:rsidRPr="003B5657">
        <w:rPr>
          <w:b/>
          <w:color w:val="6A8735"/>
        </w:rPr>
        <w:t>Backgroun</w:t>
      </w:r>
      <w:r>
        <w:rPr>
          <w:b/>
          <w:color w:val="6A8735"/>
        </w:rPr>
        <w:t>d</w:t>
      </w:r>
    </w:p>
    <w:p w14:paraId="345F64E4" w14:textId="77777777" w:rsidR="008C1E34" w:rsidRPr="00F56444" w:rsidRDefault="008C1E34" w:rsidP="008C1E34">
      <w:pPr>
        <w:spacing w:line="360" w:lineRule="auto"/>
        <w:rPr>
          <w:rStyle w:val="Strong"/>
          <w:b w:val="0"/>
        </w:rPr>
      </w:pPr>
      <w:r w:rsidRPr="00F56444">
        <w:rPr>
          <w:rStyle w:val="Strong"/>
          <w:b w:val="0"/>
        </w:rPr>
        <w:t xml:space="preserve">Although hip and knee arthroplasties are considered to be a common elective cost-effective operations up to a quarter of patients are not satisfied with the operation. A number of risk factors are known for implant failure, but little is known about the predictors of patient reported outcomes. </w:t>
      </w:r>
    </w:p>
    <w:p w14:paraId="4AAE3E24" w14:textId="77777777" w:rsidR="008C1E34" w:rsidRPr="003B5657" w:rsidRDefault="008C1E34" w:rsidP="008C1E34">
      <w:pPr>
        <w:spacing w:line="360" w:lineRule="auto"/>
        <w:rPr>
          <w:b/>
          <w:color w:val="6A8735"/>
        </w:rPr>
      </w:pPr>
      <w:r w:rsidRPr="003B5657">
        <w:rPr>
          <w:b/>
          <w:color w:val="6A8735"/>
        </w:rPr>
        <w:t xml:space="preserve">Objectives </w:t>
      </w:r>
    </w:p>
    <w:p w14:paraId="1992D794" w14:textId="77777777" w:rsidR="008C1E34" w:rsidRDefault="008C1E34" w:rsidP="008C1E34">
      <w:pPr>
        <w:spacing w:line="360" w:lineRule="auto"/>
      </w:pPr>
      <w:r>
        <w:t>1) Describe c</w:t>
      </w:r>
      <w:r w:rsidRPr="00F15B40">
        <w:t xml:space="preserve">urrent and future need for lower limb </w:t>
      </w:r>
      <w:r>
        <w:t>arthroplasties</w:t>
      </w:r>
      <w:r w:rsidRPr="00F15B40">
        <w:t xml:space="preserve"> in the UK</w:t>
      </w:r>
      <w:r>
        <w:t>; 2) Describe i</w:t>
      </w:r>
      <w:r w:rsidRPr="00F15B40">
        <w:t xml:space="preserve">mportant risk factors for poor </w:t>
      </w:r>
      <w:r>
        <w:t xml:space="preserve">surgery </w:t>
      </w:r>
      <w:r w:rsidRPr="00F15B40">
        <w:t>outcome</w:t>
      </w:r>
      <w:r>
        <w:t>s</w:t>
      </w:r>
      <w:r w:rsidRPr="00F15B40">
        <w:t>, and</w:t>
      </w:r>
      <w:r>
        <w:t xml:space="preserve"> </w:t>
      </w:r>
      <w:r w:rsidRPr="00F15B40">
        <w:t xml:space="preserve">combine </w:t>
      </w:r>
      <w:r>
        <w:t>them</w:t>
      </w:r>
      <w:r w:rsidRPr="00F15B40">
        <w:t xml:space="preserve"> to </w:t>
      </w:r>
      <w:r>
        <w:t>produce</w:t>
      </w:r>
      <w:r w:rsidRPr="00F15B40">
        <w:t xml:space="preserve"> </w:t>
      </w:r>
      <w:r>
        <w:t>predictive tools (for hip and knee separately) for poor outcomes; 3) Produce a Markov model to enable a</w:t>
      </w:r>
      <w:r w:rsidRPr="00F15B40">
        <w:t xml:space="preserve"> detailed health economic analys</w:t>
      </w:r>
      <w:r>
        <w:t>is of hip/</w:t>
      </w:r>
      <w:r w:rsidRPr="00F15B40">
        <w:t>knee arthroplasty</w:t>
      </w:r>
      <w:r>
        <w:t>,</w:t>
      </w:r>
      <w:r w:rsidRPr="00F15B40">
        <w:t xml:space="preserve"> </w:t>
      </w:r>
      <w:r>
        <w:t xml:space="preserve">and for implementing the predictive tool; 4) Test the practicality of the prediction tools in </w:t>
      </w:r>
      <w:r w:rsidRPr="00F15B40">
        <w:t xml:space="preserve">a pragmatic prospective </w:t>
      </w:r>
      <w:r>
        <w:t>cohort of lower limb arthroplasty</w:t>
      </w:r>
      <w:r w:rsidRPr="00F15B40">
        <w:t>.</w:t>
      </w:r>
    </w:p>
    <w:p w14:paraId="3164FCD8" w14:textId="77777777" w:rsidR="008C1E34" w:rsidRPr="003B5657" w:rsidRDefault="008C1E34" w:rsidP="008C1E34">
      <w:pPr>
        <w:spacing w:line="360" w:lineRule="auto"/>
        <w:rPr>
          <w:b/>
          <w:color w:val="6A8735"/>
        </w:rPr>
      </w:pPr>
      <w:r w:rsidRPr="003B5657">
        <w:rPr>
          <w:b/>
          <w:color w:val="6A8735"/>
        </w:rPr>
        <w:t>Design</w:t>
      </w:r>
    </w:p>
    <w:p w14:paraId="0A44A72A" w14:textId="77777777" w:rsidR="008C1E34" w:rsidRDefault="008C1E34" w:rsidP="008C1E34">
      <w:pPr>
        <w:spacing w:line="360" w:lineRule="auto"/>
      </w:pPr>
      <w:r>
        <w:t xml:space="preserve">The programme was arranged into four Work Packages. The first three Work Packages used the data from large existing datasets such as Clinical Practice Research Datalink, </w:t>
      </w:r>
      <w:r w:rsidRPr="00F15B40">
        <w:rPr>
          <w:rFonts w:eastAsia="MS Mincho"/>
          <w:bCs/>
          <w:noProof/>
          <w:lang w:val="en-US" w:eastAsia="ja-JP"/>
        </w:rPr>
        <w:t>Hospital Episode Statistics</w:t>
      </w:r>
      <w:r>
        <w:t xml:space="preserve"> and the National Joint Registry.</w:t>
      </w:r>
      <w:r w:rsidRPr="00F15B40">
        <w:t xml:space="preserve"> </w:t>
      </w:r>
      <w:r>
        <w:t>Work Package 4 established a pragmatic cohort of lower limb arthroplasty to test the practicality of the predictive tools developed within the programme</w:t>
      </w:r>
      <w:r w:rsidRPr="00F15B40">
        <w:t xml:space="preserve">. </w:t>
      </w:r>
    </w:p>
    <w:p w14:paraId="06CDAEAF" w14:textId="77777777" w:rsidR="008C1E34" w:rsidRPr="003B5657" w:rsidRDefault="008C1E34" w:rsidP="008C1E34">
      <w:pPr>
        <w:spacing w:line="360" w:lineRule="auto"/>
        <w:rPr>
          <w:b/>
          <w:color w:val="6A8735"/>
        </w:rPr>
      </w:pPr>
      <w:r w:rsidRPr="003B5657">
        <w:rPr>
          <w:b/>
          <w:color w:val="6A8735"/>
        </w:rPr>
        <w:t>Results</w:t>
      </w:r>
    </w:p>
    <w:p w14:paraId="1BB31A70" w14:textId="77777777" w:rsidR="008C1E34" w:rsidRDefault="008C1E34" w:rsidP="008C1E34">
      <w:pPr>
        <w:spacing w:line="360" w:lineRule="auto"/>
      </w:pPr>
      <w:r>
        <w:t xml:space="preserve">The estimated number of total knee replacements (TKRs) and total hip replacements (THRs) performed in 2015 was </w:t>
      </w:r>
      <w:r w:rsidRPr="00E3517F">
        <w:t>85,019 and 72,418 respectively</w:t>
      </w:r>
      <w:r>
        <w:t>.</w:t>
      </w:r>
      <w:r w:rsidRPr="00F15B40">
        <w:t xml:space="preserve"> </w:t>
      </w:r>
      <w:r w:rsidRPr="007C05F1">
        <w:t>Between 1991 and 2006, the estimated</w:t>
      </w:r>
      <w:r w:rsidRPr="00F15B40">
        <w:t xml:space="preserve"> age-standardised rates (100,000 person years) for a </w:t>
      </w:r>
      <w:r>
        <w:t>THR</w:t>
      </w:r>
      <w:r w:rsidRPr="00F15B40">
        <w:t xml:space="preserve"> increased from 60.3 to 144.6 for women</w:t>
      </w:r>
      <w:r>
        <w:t xml:space="preserve"> </w:t>
      </w:r>
      <w:r w:rsidRPr="00F15B40">
        <w:t>and 35.8 to 88</w:t>
      </w:r>
      <w:r w:rsidRPr="00043B5D">
        <w:t xml:space="preserve">.6 for men. The rates for TKR increased from 42.5 to 138.7 for women and 28.7 to 99.0 for men. </w:t>
      </w:r>
    </w:p>
    <w:p w14:paraId="4109EA44" w14:textId="77777777" w:rsidR="008C1E34" w:rsidRDefault="008C1E34" w:rsidP="008C1E34">
      <w:pPr>
        <w:spacing w:before="240" w:line="360" w:lineRule="auto"/>
      </w:pPr>
      <w:r>
        <w:lastRenderedPageBreak/>
        <w:t>T</w:t>
      </w:r>
      <w:r w:rsidRPr="00912351">
        <w:t>he strongest predictors for poor outcomes were pre-operative pain/funct</w:t>
      </w:r>
      <w:r>
        <w:t>ion scores, deprivation, age,</w:t>
      </w:r>
      <w:r w:rsidRPr="00912351">
        <w:t xml:space="preserve"> mental health score</w:t>
      </w:r>
      <w:r>
        <w:t xml:space="preserve"> and radiographic variable pattern of joint space narrowing</w:t>
      </w:r>
      <w:r w:rsidRPr="00912351">
        <w:t xml:space="preserve">.  We found weak association between </w:t>
      </w:r>
      <w:r>
        <w:t>BMI</w:t>
      </w:r>
      <w:r w:rsidRPr="00912351">
        <w:t xml:space="preserve"> and outcomes, however it did increase the risk of revision surgery (a 5-unit </w:t>
      </w:r>
      <w:r>
        <w:t xml:space="preserve">rise </w:t>
      </w:r>
      <w:r w:rsidRPr="00912351">
        <w:t>in BMI increased THR revision risk by 10.4% and TKR by 7.7%). We also confirmed that OA severity and migration pattern of the hip predicted PRO</w:t>
      </w:r>
      <w:r>
        <w:t>M</w:t>
      </w:r>
      <w:r w:rsidRPr="00912351">
        <w:t xml:space="preserve">s. </w:t>
      </w:r>
    </w:p>
    <w:p w14:paraId="346D19A8" w14:textId="0EBDF990" w:rsidR="008C1E34" w:rsidRDefault="008C1E34" w:rsidP="008C1E34">
      <w:pPr>
        <w:spacing w:line="360" w:lineRule="auto"/>
      </w:pPr>
      <w:r>
        <w:t xml:space="preserve">The hip predictive tool we developed </w:t>
      </w:r>
      <w:r w:rsidRPr="00912351">
        <w:t>performed well with a corrected R</w:t>
      </w:r>
      <w:r w:rsidRPr="008F0821">
        <w:rPr>
          <w:vertAlign w:val="superscript"/>
        </w:rPr>
        <w:t>2</w:t>
      </w:r>
      <w:r w:rsidRPr="00912351">
        <w:t xml:space="preserve"> </w:t>
      </w:r>
      <w:r>
        <w:t>of 23.1% and had good cal</w:t>
      </w:r>
      <w:r w:rsidRPr="00912351">
        <w:t xml:space="preserve">ibration with only slight over-estimation of OHS in the lowest decile of outcome. </w:t>
      </w:r>
      <w:r>
        <w:t xml:space="preserve">The knee </w:t>
      </w:r>
      <w:r w:rsidRPr="00912351">
        <w:t>tool</w:t>
      </w:r>
      <w:r>
        <w:t xml:space="preserve"> developed performed less well</w:t>
      </w:r>
      <w:r w:rsidRPr="00912351">
        <w:t xml:space="preserve"> with a corrected R</w:t>
      </w:r>
      <w:r w:rsidRPr="008F0821">
        <w:rPr>
          <w:vertAlign w:val="superscript"/>
        </w:rPr>
        <w:t>2</w:t>
      </w:r>
      <w:r w:rsidRPr="00912351">
        <w:t xml:space="preserve"> of 20.2%, however it had good calibration. </w:t>
      </w:r>
      <w:r w:rsidRPr="005204F1">
        <w:t>The analysis was restricted by the relatively limited number of variables av</w:t>
      </w:r>
      <w:r w:rsidR="005204F1">
        <w:t>ailable in the extant data sets, which could be addressed in future studies.</w:t>
      </w:r>
      <w:r>
        <w:t xml:space="preserve"> </w:t>
      </w:r>
    </w:p>
    <w:p w14:paraId="587E0B89" w14:textId="77777777" w:rsidR="008C1E34" w:rsidRPr="00912351" w:rsidRDefault="008C1E34" w:rsidP="008C1E34">
      <w:pPr>
        <w:autoSpaceDE w:val="0"/>
        <w:autoSpaceDN w:val="0"/>
        <w:adjustRightInd w:val="0"/>
        <w:spacing w:line="360" w:lineRule="auto"/>
      </w:pPr>
      <w:r>
        <w:t xml:space="preserve">We have demonstrated that the </w:t>
      </w:r>
      <w:r>
        <w:rPr>
          <w:lang w:val="en-US"/>
        </w:rPr>
        <w:t xml:space="preserve">use of bisphosphonates reduced the risk of revision knee and hip surgery by 46%.  Hormone replacement therapy reduced the risk by 38% if used for at least 6 months post-operatively.  We have described an increased risk of post-operative fracture was found to be prevented by bisphosphonate use. </w:t>
      </w:r>
      <w:r w:rsidRPr="005204F1">
        <w:rPr>
          <w:lang w:val="en-US"/>
        </w:rPr>
        <w:t>This result, being observational in nature, will require confirmation in an RCT.</w:t>
      </w:r>
      <w:r>
        <w:rPr>
          <w:lang w:val="en-US"/>
        </w:rPr>
        <w:t xml:space="preserve"> </w:t>
      </w:r>
    </w:p>
    <w:p w14:paraId="768D67E0" w14:textId="77777777" w:rsidR="008C1E34" w:rsidRPr="008F0821" w:rsidRDefault="008C1E34" w:rsidP="008C1E34">
      <w:pPr>
        <w:spacing w:after="160" w:line="360" w:lineRule="auto"/>
        <w:rPr>
          <w:rFonts w:eastAsia="Calibri"/>
        </w:rPr>
      </w:pPr>
      <w:r>
        <w:t>Markov model distinguished between outcome categories following primary and revision procedures.</w:t>
      </w:r>
      <w:r w:rsidRPr="00B267BE">
        <w:t xml:space="preserve"> </w:t>
      </w:r>
      <w:r w:rsidRPr="00B773A7">
        <w:rPr>
          <w:rFonts w:eastAsia="Calibri"/>
        </w:rPr>
        <w:t>The</w:t>
      </w:r>
      <w:r>
        <w:rPr>
          <w:rFonts w:eastAsia="Calibri"/>
        </w:rPr>
        <w:t xml:space="preserve"> resulting</w:t>
      </w:r>
      <w:r w:rsidRPr="00B773A7">
        <w:rPr>
          <w:rFonts w:eastAsia="Calibri"/>
        </w:rPr>
        <w:t xml:space="preserve"> outcome prediction tool for </w:t>
      </w:r>
      <w:r>
        <w:rPr>
          <w:rFonts w:eastAsia="Calibri"/>
        </w:rPr>
        <w:t xml:space="preserve">THR and TKR </w:t>
      </w:r>
      <w:r w:rsidRPr="00B773A7">
        <w:rPr>
          <w:rFonts w:eastAsia="Calibri"/>
        </w:rPr>
        <w:t>reduce</w:t>
      </w:r>
      <w:r>
        <w:rPr>
          <w:rFonts w:eastAsia="Calibri"/>
        </w:rPr>
        <w:t>d</w:t>
      </w:r>
      <w:r w:rsidRPr="00B773A7">
        <w:rPr>
          <w:rFonts w:eastAsia="Calibri"/>
        </w:rPr>
        <w:t xml:space="preserve"> the number and proportion of unsatisfactory outcomes after the</w:t>
      </w:r>
      <w:r>
        <w:rPr>
          <w:rFonts w:eastAsia="Calibri"/>
        </w:rPr>
        <w:t xml:space="preserve"> </w:t>
      </w:r>
      <w:r w:rsidRPr="00B773A7">
        <w:rPr>
          <w:rFonts w:eastAsia="Calibri"/>
        </w:rPr>
        <w:t xml:space="preserve">operation, saving NHS resources in the process. The highest savings per </w:t>
      </w:r>
      <w:r>
        <w:rPr>
          <w:rFonts w:eastAsia="Calibri"/>
        </w:rPr>
        <w:t>Quality-Adjusted Life year</w:t>
      </w:r>
      <w:r w:rsidRPr="00B773A7">
        <w:rPr>
          <w:rFonts w:eastAsia="Calibri"/>
        </w:rPr>
        <w:t xml:space="preserve"> forgone were reported from the oldest patient subgroups (</w:t>
      </w:r>
      <w:r>
        <w:rPr>
          <w:rFonts w:eastAsia="Calibri"/>
        </w:rPr>
        <w:t xml:space="preserve">men and women </w:t>
      </w:r>
      <w:r w:rsidRPr="00B773A7">
        <w:rPr>
          <w:rFonts w:eastAsia="Calibri"/>
        </w:rPr>
        <w:t xml:space="preserve">80 </w:t>
      </w:r>
      <w:r>
        <w:rPr>
          <w:rFonts w:eastAsia="Calibri"/>
        </w:rPr>
        <w:t>years of age and above) with a reported Incremental Cost-effectiveness Ratio</w:t>
      </w:r>
      <w:r w:rsidRPr="00B773A7">
        <w:rPr>
          <w:rFonts w:eastAsia="Calibri"/>
        </w:rPr>
        <w:t xml:space="preserve"> </w:t>
      </w:r>
      <w:r>
        <w:rPr>
          <w:rFonts w:eastAsia="Calibri"/>
        </w:rPr>
        <w:t xml:space="preserve">of </w:t>
      </w:r>
      <w:r w:rsidRPr="00B773A7">
        <w:rPr>
          <w:rFonts w:eastAsia="Calibri"/>
        </w:rPr>
        <w:t xml:space="preserve">around £1,200 </w:t>
      </w:r>
      <w:r>
        <w:rPr>
          <w:rFonts w:eastAsia="Calibri"/>
        </w:rPr>
        <w:t xml:space="preserve">saved </w:t>
      </w:r>
      <w:r w:rsidRPr="00B773A7">
        <w:rPr>
          <w:rFonts w:eastAsia="Calibri"/>
        </w:rPr>
        <w:t xml:space="preserve">per </w:t>
      </w:r>
      <w:r>
        <w:rPr>
          <w:rFonts w:eastAsia="Calibri"/>
        </w:rPr>
        <w:t>Quality-Adjusted Life</w:t>
      </w:r>
      <w:r w:rsidRPr="00B773A7">
        <w:rPr>
          <w:rFonts w:eastAsia="Calibri"/>
        </w:rPr>
        <w:t xml:space="preserve"> </w:t>
      </w:r>
      <w:r>
        <w:rPr>
          <w:rFonts w:eastAsia="Calibri"/>
        </w:rPr>
        <w:t xml:space="preserve">forgone </w:t>
      </w:r>
      <w:r w:rsidRPr="00B773A7">
        <w:rPr>
          <w:rFonts w:eastAsia="Calibri"/>
        </w:rPr>
        <w:t>for THRs.</w:t>
      </w:r>
    </w:p>
    <w:p w14:paraId="29D6E5CD" w14:textId="620A478E" w:rsidR="008C1E34" w:rsidRPr="003A0537" w:rsidRDefault="008C1E34" w:rsidP="008C1E34">
      <w:pPr>
        <w:autoSpaceDE w:val="0"/>
        <w:autoSpaceDN w:val="0"/>
        <w:adjustRightInd w:val="0"/>
        <w:spacing w:after="0" w:line="360" w:lineRule="auto"/>
      </w:pPr>
      <w:r>
        <w:t xml:space="preserve">In the prospective cohort of arthroplasty the performance </w:t>
      </w:r>
      <w:r w:rsidRPr="00824C32">
        <w:t>of the knee model was modest (R</w:t>
      </w:r>
      <w:r w:rsidRPr="00824C32">
        <w:rPr>
          <w:vertAlign w:val="superscript"/>
        </w:rPr>
        <w:t>2</w:t>
      </w:r>
      <w:r w:rsidRPr="00824C32">
        <w:t>=0.14) and that of the hip model poor (R</w:t>
      </w:r>
      <w:r w:rsidRPr="00824C32">
        <w:rPr>
          <w:vertAlign w:val="superscript"/>
        </w:rPr>
        <w:t>2</w:t>
      </w:r>
      <w:r w:rsidRPr="00824C32">
        <w:t>=0.04). However</w:t>
      </w:r>
      <w:r>
        <w:t xml:space="preserve">, the addition of the radiographic osteoarthritis variable improved the performance of the hip model </w:t>
      </w:r>
      <w:r w:rsidRPr="00D47988">
        <w:t>(R</w:t>
      </w:r>
      <w:r w:rsidRPr="00D47988">
        <w:rPr>
          <w:vertAlign w:val="superscript"/>
        </w:rPr>
        <w:t>2</w:t>
      </w:r>
      <w:r w:rsidRPr="00D47988">
        <w:t>=0.125 vs. 0.110)</w:t>
      </w:r>
      <w:r>
        <w:t xml:space="preserve"> </w:t>
      </w:r>
      <w:r w:rsidRPr="00D47988">
        <w:t xml:space="preserve">and </w:t>
      </w:r>
      <w:r>
        <w:rPr>
          <w:rFonts w:eastAsia="MS Mincho"/>
          <w:bCs/>
          <w:noProof/>
          <w:lang w:val="en-US" w:eastAsia="ja-JP"/>
        </w:rPr>
        <w:t>h</w:t>
      </w:r>
      <w:r w:rsidRPr="00F15B40">
        <w:rPr>
          <w:rFonts w:eastAsia="MS Mincho"/>
          <w:bCs/>
          <w:noProof/>
          <w:lang w:val="en-US" w:eastAsia="ja-JP"/>
        </w:rPr>
        <w:t>igh-sensitivity C-Reactive Protein</w:t>
      </w:r>
      <w:r w:rsidRPr="00D47988">
        <w:t xml:space="preserve"> improved the perform</w:t>
      </w:r>
      <w:r>
        <w:t xml:space="preserve">ance of the knee </w:t>
      </w:r>
      <w:r w:rsidRPr="00D47988">
        <w:t>model (R</w:t>
      </w:r>
      <w:r w:rsidRPr="00D47988">
        <w:rPr>
          <w:vertAlign w:val="superscript"/>
        </w:rPr>
        <w:t>2</w:t>
      </w:r>
      <w:r w:rsidRPr="00D47988">
        <w:t>=0.230 vs. 0.216)</w:t>
      </w:r>
      <w:r>
        <w:t xml:space="preserve">. </w:t>
      </w:r>
      <w:r w:rsidRPr="005204F1">
        <w:t>This data will ideally need re</w:t>
      </w:r>
      <w:r w:rsidR="005204F1" w:rsidRPr="005204F1">
        <w:t>plication in an external cohort</w:t>
      </w:r>
      <w:r w:rsidR="005204F1">
        <w:t xml:space="preserve"> of a similar design. It is not necessarily applicable to other health systems or countries.</w:t>
      </w:r>
    </w:p>
    <w:p w14:paraId="343AB2D4" w14:textId="77777777" w:rsidR="008C1E34" w:rsidRDefault="008C1E34" w:rsidP="008C1E34">
      <w:pPr>
        <w:spacing w:line="360" w:lineRule="auto"/>
      </w:pPr>
    </w:p>
    <w:p w14:paraId="76FBF913" w14:textId="77777777" w:rsidR="008C1E34" w:rsidRDefault="008C1E34" w:rsidP="008C1E34">
      <w:pPr>
        <w:spacing w:line="360" w:lineRule="auto"/>
      </w:pPr>
    </w:p>
    <w:p w14:paraId="4AEB4230" w14:textId="77777777" w:rsidR="008C1E34" w:rsidRDefault="008C1E34" w:rsidP="008C1E34">
      <w:pPr>
        <w:spacing w:line="360" w:lineRule="auto"/>
        <w:rPr>
          <w:b/>
          <w:color w:val="6A8735"/>
        </w:rPr>
      </w:pPr>
      <w:r w:rsidRPr="003B5657">
        <w:rPr>
          <w:b/>
          <w:color w:val="6A8735"/>
        </w:rPr>
        <w:t>Conclusion</w:t>
      </w:r>
    </w:p>
    <w:p w14:paraId="3E56F6BE" w14:textId="77777777" w:rsidR="008C1E34" w:rsidRDefault="008C1E34" w:rsidP="008C1E34">
      <w:pPr>
        <w:spacing w:line="360" w:lineRule="auto"/>
      </w:pPr>
      <w:r>
        <w:t>The number of total hip and knee replacements will increase in the next decade. High BMI, although clinically insignificant, is associated with an increased risk of revision surgery and post-operative complications. Pre-operative pain/function, the pattern of joint space narrowing, deprivation index and level of education were found the strongest predictors for THR.  B</w:t>
      </w:r>
      <w:r>
        <w:rPr>
          <w:lang w:val="en-US"/>
        </w:rPr>
        <w:t xml:space="preserve">isphosphonates and hormone therapy proved to be beneficial for patients undergoing lower limb replacement. </w:t>
      </w:r>
    </w:p>
    <w:p w14:paraId="29449F8E" w14:textId="2F7B03C1" w:rsidR="008C1E34" w:rsidRDefault="008C1E34" w:rsidP="008C1E34">
      <w:pPr>
        <w:spacing w:line="360" w:lineRule="auto"/>
      </w:pPr>
      <w:r>
        <w:t xml:space="preserve">Addition of new predictors collected from the prospective cohort of arthroplasty slightly improved the performance of the predictive tools, suggesting that the potential improvements in both tools can be achieved using </w:t>
      </w:r>
      <w:r w:rsidR="00310C03">
        <w:t>the</w:t>
      </w:r>
      <w:r>
        <w:t xml:space="preserve"> plethora of extra variables from the validation cohort.  </w:t>
      </w:r>
    </w:p>
    <w:p w14:paraId="48A9DDD5" w14:textId="12C5627B" w:rsidR="008C1E34" w:rsidRDefault="008C1E34" w:rsidP="008C1E34">
      <w:pPr>
        <w:spacing w:after="0" w:line="360" w:lineRule="auto"/>
      </w:pPr>
      <w:r>
        <w:t xml:space="preserve">Although currently it would not be cost-effective to implement the predictive tools in current healthcare setting, we feel that the addition of extensive risk factors will improve the performances of the predictive tools as well as the Markov model, and will prove to be beneficial in terms of cost-effectiveness.  Future analyses are underway and awaiting for more promising provisional results.  </w:t>
      </w:r>
      <w:r w:rsidR="005204F1">
        <w:t>Further research should focus on defining and predicting the most important outcome to the patient.</w:t>
      </w:r>
    </w:p>
    <w:p w14:paraId="37B006A7" w14:textId="77777777" w:rsidR="008C1E34" w:rsidRDefault="008C1E34" w:rsidP="008C1E34"/>
    <w:p w14:paraId="5945908D" w14:textId="01C5C0AA" w:rsidR="008F384E" w:rsidRDefault="008F384E" w:rsidP="00565667">
      <w:pPr>
        <w:spacing w:line="360" w:lineRule="auto"/>
      </w:pPr>
    </w:p>
    <w:p w14:paraId="65A2CA74" w14:textId="77777777" w:rsidR="00176956" w:rsidRDefault="00176956" w:rsidP="00755DE5">
      <w:pPr>
        <w:tabs>
          <w:tab w:val="left" w:pos="6530"/>
        </w:tabs>
        <w:spacing w:line="360" w:lineRule="auto"/>
        <w:rPr>
          <w:b/>
          <w:caps/>
          <w:color w:val="6A8735"/>
          <w:sz w:val="52"/>
          <w:szCs w:val="52"/>
        </w:rPr>
      </w:pPr>
    </w:p>
    <w:p w14:paraId="3B8F47E3" w14:textId="77777777" w:rsidR="008C1E34" w:rsidRDefault="008C1E34" w:rsidP="00755DE5">
      <w:pPr>
        <w:tabs>
          <w:tab w:val="left" w:pos="6530"/>
        </w:tabs>
        <w:spacing w:line="360" w:lineRule="auto"/>
        <w:rPr>
          <w:b/>
          <w:caps/>
          <w:color w:val="6A8735"/>
          <w:sz w:val="52"/>
          <w:szCs w:val="52"/>
        </w:rPr>
      </w:pPr>
    </w:p>
    <w:p w14:paraId="02C59E38" w14:textId="77777777" w:rsidR="008C1E34" w:rsidRDefault="008C1E34" w:rsidP="00755DE5">
      <w:pPr>
        <w:tabs>
          <w:tab w:val="left" w:pos="6530"/>
        </w:tabs>
        <w:spacing w:line="360" w:lineRule="auto"/>
        <w:rPr>
          <w:b/>
          <w:caps/>
          <w:color w:val="6A8735"/>
          <w:sz w:val="52"/>
          <w:szCs w:val="52"/>
        </w:rPr>
      </w:pPr>
    </w:p>
    <w:p w14:paraId="72537A25" w14:textId="77777777" w:rsidR="008C1E34" w:rsidRDefault="008C1E34" w:rsidP="00755DE5">
      <w:pPr>
        <w:tabs>
          <w:tab w:val="left" w:pos="6530"/>
        </w:tabs>
        <w:spacing w:line="360" w:lineRule="auto"/>
        <w:rPr>
          <w:b/>
          <w:caps/>
          <w:color w:val="6A8735"/>
          <w:sz w:val="52"/>
          <w:szCs w:val="52"/>
        </w:rPr>
      </w:pPr>
    </w:p>
    <w:p w14:paraId="007CC3F4" w14:textId="19442575" w:rsidR="00115677" w:rsidRDefault="00115677" w:rsidP="00115677">
      <w:pPr>
        <w:tabs>
          <w:tab w:val="left" w:pos="6530"/>
        </w:tabs>
        <w:spacing w:line="360" w:lineRule="auto"/>
        <w:rPr>
          <w:b/>
          <w:caps/>
          <w:color w:val="6A8735"/>
          <w:sz w:val="52"/>
          <w:szCs w:val="52"/>
        </w:rPr>
      </w:pPr>
    </w:p>
    <w:p w14:paraId="19B552BE" w14:textId="665DB093" w:rsidR="00115677" w:rsidRDefault="00647119" w:rsidP="00647119">
      <w:pPr>
        <w:spacing w:after="0"/>
        <w:rPr>
          <w:rFonts w:asciiTheme="majorHAnsi" w:eastAsiaTheme="majorEastAsia" w:hAnsiTheme="majorHAnsi" w:cstheme="majorBidi"/>
          <w:b/>
          <w:bCs/>
          <w:sz w:val="28"/>
          <w:szCs w:val="28"/>
          <w:lang w:bidi="en-US"/>
        </w:rPr>
      </w:pPr>
      <w:r>
        <w:rPr>
          <w:b/>
          <w:caps/>
          <w:color w:val="6A8735"/>
          <w:sz w:val="52"/>
          <w:szCs w:val="52"/>
        </w:rPr>
        <w:t xml:space="preserve">table of </w:t>
      </w:r>
      <w:r w:rsidRPr="00F83973">
        <w:rPr>
          <w:b/>
          <w:caps/>
          <w:color w:val="6A8735"/>
          <w:sz w:val="52"/>
          <w:szCs w:val="52"/>
        </w:rPr>
        <w:t>CONTENT</w:t>
      </w:r>
      <w:r>
        <w:rPr>
          <w:b/>
          <w:caps/>
          <w:color w:val="6A8735"/>
          <w:sz w:val="52"/>
          <w:szCs w:val="52"/>
        </w:rPr>
        <w:t>s</w:t>
      </w:r>
    </w:p>
    <w:sdt>
      <w:sdtPr>
        <w:rPr>
          <w:rFonts w:ascii="Times New Roman" w:eastAsiaTheme="minorHAnsi" w:hAnsi="Times New Roman" w:cs="Times New Roman"/>
          <w:b w:val="0"/>
          <w:bCs w:val="0"/>
          <w:sz w:val="24"/>
          <w:szCs w:val="24"/>
          <w:lang w:bidi="ar-SA"/>
        </w:rPr>
        <w:id w:val="834721291"/>
        <w:docPartObj>
          <w:docPartGallery w:val="Table of Contents"/>
          <w:docPartUnique/>
        </w:docPartObj>
      </w:sdtPr>
      <w:sdtEndPr>
        <w:rPr>
          <w:noProof/>
        </w:rPr>
      </w:sdtEndPr>
      <w:sdtContent>
        <w:p w14:paraId="44021C34" w14:textId="5E6EB9E0" w:rsidR="00647119" w:rsidRDefault="00647119">
          <w:pPr>
            <w:pStyle w:val="TOCHeading"/>
          </w:pPr>
        </w:p>
        <w:p w14:paraId="5D47D246" w14:textId="77777777" w:rsidR="00647119" w:rsidRDefault="00647119">
          <w:pPr>
            <w:pStyle w:val="TOC1"/>
            <w:tabs>
              <w:tab w:val="right" w:leader="dot" w:pos="8290"/>
            </w:tabs>
            <w:rPr>
              <w:rFonts w:asciiTheme="minorHAnsi" w:hAnsiTheme="minorHAnsi" w:cstheme="minorBidi"/>
              <w:noProof/>
              <w:sz w:val="22"/>
              <w:szCs w:val="22"/>
              <w:lang w:eastAsia="en-GB"/>
            </w:rPr>
          </w:pPr>
          <w:r>
            <w:fldChar w:fldCharType="begin"/>
          </w:r>
          <w:r>
            <w:instrText xml:space="preserve"> TOC \o "1-3" \h \z \u </w:instrText>
          </w:r>
          <w:r>
            <w:fldChar w:fldCharType="separate"/>
          </w:r>
          <w:hyperlink w:anchor="_Toc451263518" w:history="1">
            <w:r w:rsidRPr="00B75C61">
              <w:rPr>
                <w:rStyle w:val="Hyperlink"/>
                <w:smallCaps/>
                <w:noProof/>
              </w:rPr>
              <w:t>List of Tables</w:t>
            </w:r>
            <w:r>
              <w:rPr>
                <w:noProof/>
                <w:webHidden/>
              </w:rPr>
              <w:tab/>
            </w:r>
            <w:r>
              <w:rPr>
                <w:noProof/>
                <w:webHidden/>
              </w:rPr>
              <w:fldChar w:fldCharType="begin"/>
            </w:r>
            <w:r>
              <w:rPr>
                <w:noProof/>
                <w:webHidden/>
              </w:rPr>
              <w:instrText xml:space="preserve"> PAGEREF _Toc451263518 \h </w:instrText>
            </w:r>
            <w:r>
              <w:rPr>
                <w:noProof/>
                <w:webHidden/>
              </w:rPr>
            </w:r>
            <w:r>
              <w:rPr>
                <w:noProof/>
                <w:webHidden/>
              </w:rPr>
              <w:fldChar w:fldCharType="separate"/>
            </w:r>
            <w:r w:rsidR="00377171">
              <w:rPr>
                <w:noProof/>
                <w:webHidden/>
              </w:rPr>
              <w:t>16</w:t>
            </w:r>
            <w:r>
              <w:rPr>
                <w:noProof/>
                <w:webHidden/>
              </w:rPr>
              <w:fldChar w:fldCharType="end"/>
            </w:r>
          </w:hyperlink>
        </w:p>
        <w:p w14:paraId="275AAC0F" w14:textId="77777777" w:rsidR="00647119" w:rsidRDefault="005E6444">
          <w:pPr>
            <w:pStyle w:val="TOC1"/>
            <w:tabs>
              <w:tab w:val="right" w:leader="dot" w:pos="8290"/>
            </w:tabs>
            <w:rPr>
              <w:rFonts w:asciiTheme="minorHAnsi" w:hAnsiTheme="minorHAnsi" w:cstheme="minorBidi"/>
              <w:noProof/>
              <w:sz w:val="22"/>
              <w:szCs w:val="22"/>
              <w:lang w:eastAsia="en-GB"/>
            </w:rPr>
          </w:pPr>
          <w:hyperlink w:anchor="_Toc451263519" w:history="1">
            <w:r w:rsidR="00647119" w:rsidRPr="00B75C61">
              <w:rPr>
                <w:rStyle w:val="Hyperlink"/>
                <w:smallCaps/>
                <w:noProof/>
              </w:rPr>
              <w:t>List of Figures</w:t>
            </w:r>
            <w:r w:rsidR="00647119">
              <w:rPr>
                <w:noProof/>
                <w:webHidden/>
              </w:rPr>
              <w:tab/>
            </w:r>
            <w:r w:rsidR="00647119">
              <w:rPr>
                <w:noProof/>
                <w:webHidden/>
              </w:rPr>
              <w:fldChar w:fldCharType="begin"/>
            </w:r>
            <w:r w:rsidR="00647119">
              <w:rPr>
                <w:noProof/>
                <w:webHidden/>
              </w:rPr>
              <w:instrText xml:space="preserve"> PAGEREF _Toc451263519 \h </w:instrText>
            </w:r>
            <w:r w:rsidR="00647119">
              <w:rPr>
                <w:noProof/>
                <w:webHidden/>
              </w:rPr>
            </w:r>
            <w:r w:rsidR="00647119">
              <w:rPr>
                <w:noProof/>
                <w:webHidden/>
              </w:rPr>
              <w:fldChar w:fldCharType="separate"/>
            </w:r>
            <w:r w:rsidR="00377171">
              <w:rPr>
                <w:noProof/>
                <w:webHidden/>
              </w:rPr>
              <w:t>21</w:t>
            </w:r>
            <w:r w:rsidR="00647119">
              <w:rPr>
                <w:noProof/>
                <w:webHidden/>
              </w:rPr>
              <w:fldChar w:fldCharType="end"/>
            </w:r>
          </w:hyperlink>
        </w:p>
        <w:p w14:paraId="5C87931D" w14:textId="77777777" w:rsidR="00647119" w:rsidRDefault="005E6444">
          <w:pPr>
            <w:pStyle w:val="TOC1"/>
            <w:tabs>
              <w:tab w:val="right" w:leader="dot" w:pos="8290"/>
            </w:tabs>
            <w:rPr>
              <w:rFonts w:asciiTheme="minorHAnsi" w:hAnsiTheme="minorHAnsi" w:cstheme="minorBidi"/>
              <w:noProof/>
              <w:sz w:val="22"/>
              <w:szCs w:val="22"/>
              <w:lang w:eastAsia="en-GB"/>
            </w:rPr>
          </w:pPr>
          <w:hyperlink w:anchor="_Toc451263520" w:history="1">
            <w:r w:rsidR="00647119" w:rsidRPr="00B75C61">
              <w:rPr>
                <w:rStyle w:val="Hyperlink"/>
                <w:smallCaps/>
                <w:noProof/>
              </w:rPr>
              <w:t>List of Abbreviations</w:t>
            </w:r>
            <w:r w:rsidR="00647119">
              <w:rPr>
                <w:noProof/>
                <w:webHidden/>
              </w:rPr>
              <w:tab/>
            </w:r>
            <w:r w:rsidR="00647119">
              <w:rPr>
                <w:noProof/>
                <w:webHidden/>
              </w:rPr>
              <w:fldChar w:fldCharType="begin"/>
            </w:r>
            <w:r w:rsidR="00647119">
              <w:rPr>
                <w:noProof/>
                <w:webHidden/>
              </w:rPr>
              <w:instrText xml:space="preserve"> PAGEREF _Toc451263520 \h </w:instrText>
            </w:r>
            <w:r w:rsidR="00647119">
              <w:rPr>
                <w:noProof/>
                <w:webHidden/>
              </w:rPr>
            </w:r>
            <w:r w:rsidR="00647119">
              <w:rPr>
                <w:noProof/>
                <w:webHidden/>
              </w:rPr>
              <w:fldChar w:fldCharType="separate"/>
            </w:r>
            <w:r w:rsidR="00377171">
              <w:rPr>
                <w:noProof/>
                <w:webHidden/>
              </w:rPr>
              <w:t>24</w:t>
            </w:r>
            <w:r w:rsidR="00647119">
              <w:rPr>
                <w:noProof/>
                <w:webHidden/>
              </w:rPr>
              <w:fldChar w:fldCharType="end"/>
            </w:r>
          </w:hyperlink>
        </w:p>
        <w:p w14:paraId="5823AD4E" w14:textId="77777777" w:rsidR="00647119" w:rsidRDefault="005E6444">
          <w:pPr>
            <w:pStyle w:val="TOC1"/>
            <w:tabs>
              <w:tab w:val="right" w:leader="dot" w:pos="8290"/>
            </w:tabs>
            <w:rPr>
              <w:rFonts w:asciiTheme="minorHAnsi" w:hAnsiTheme="minorHAnsi" w:cstheme="minorBidi"/>
              <w:noProof/>
              <w:sz w:val="22"/>
              <w:szCs w:val="22"/>
              <w:lang w:eastAsia="en-GB"/>
            </w:rPr>
          </w:pPr>
          <w:hyperlink w:anchor="_Toc451263521" w:history="1">
            <w:r w:rsidR="00647119" w:rsidRPr="00B75C61">
              <w:rPr>
                <w:rStyle w:val="Hyperlink"/>
                <w:b/>
                <w:caps/>
                <w:noProof/>
              </w:rPr>
              <w:t>Chapter 1 Introduction</w:t>
            </w:r>
            <w:r w:rsidR="00647119">
              <w:rPr>
                <w:noProof/>
                <w:webHidden/>
              </w:rPr>
              <w:tab/>
            </w:r>
            <w:r w:rsidR="00647119">
              <w:rPr>
                <w:noProof/>
                <w:webHidden/>
              </w:rPr>
              <w:fldChar w:fldCharType="begin"/>
            </w:r>
            <w:r w:rsidR="00647119">
              <w:rPr>
                <w:noProof/>
                <w:webHidden/>
              </w:rPr>
              <w:instrText xml:space="preserve"> PAGEREF _Toc451263521 \h </w:instrText>
            </w:r>
            <w:r w:rsidR="00647119">
              <w:rPr>
                <w:noProof/>
                <w:webHidden/>
              </w:rPr>
            </w:r>
            <w:r w:rsidR="00647119">
              <w:rPr>
                <w:noProof/>
                <w:webHidden/>
              </w:rPr>
              <w:fldChar w:fldCharType="separate"/>
            </w:r>
            <w:r w:rsidR="00377171">
              <w:rPr>
                <w:noProof/>
                <w:webHidden/>
              </w:rPr>
              <w:t>35</w:t>
            </w:r>
            <w:r w:rsidR="00647119">
              <w:rPr>
                <w:noProof/>
                <w:webHidden/>
              </w:rPr>
              <w:fldChar w:fldCharType="end"/>
            </w:r>
          </w:hyperlink>
        </w:p>
        <w:p w14:paraId="6BBC6725"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522" w:history="1">
            <w:r w:rsidR="00647119" w:rsidRPr="00B75C61">
              <w:rPr>
                <w:rStyle w:val="Hyperlink"/>
                <w:smallCaps/>
                <w:noProof/>
              </w:rPr>
              <w:t>Background</w:t>
            </w:r>
            <w:r w:rsidR="00647119">
              <w:rPr>
                <w:noProof/>
                <w:webHidden/>
              </w:rPr>
              <w:tab/>
            </w:r>
            <w:r w:rsidR="00647119">
              <w:rPr>
                <w:noProof/>
                <w:webHidden/>
              </w:rPr>
              <w:fldChar w:fldCharType="begin"/>
            </w:r>
            <w:r w:rsidR="00647119">
              <w:rPr>
                <w:noProof/>
                <w:webHidden/>
              </w:rPr>
              <w:instrText xml:space="preserve"> PAGEREF _Toc451263522 \h </w:instrText>
            </w:r>
            <w:r w:rsidR="00647119">
              <w:rPr>
                <w:noProof/>
                <w:webHidden/>
              </w:rPr>
            </w:r>
            <w:r w:rsidR="00647119">
              <w:rPr>
                <w:noProof/>
                <w:webHidden/>
              </w:rPr>
              <w:fldChar w:fldCharType="separate"/>
            </w:r>
            <w:r w:rsidR="00377171">
              <w:rPr>
                <w:noProof/>
                <w:webHidden/>
              </w:rPr>
              <w:t>35</w:t>
            </w:r>
            <w:r w:rsidR="00647119">
              <w:rPr>
                <w:noProof/>
                <w:webHidden/>
              </w:rPr>
              <w:fldChar w:fldCharType="end"/>
            </w:r>
          </w:hyperlink>
        </w:p>
        <w:p w14:paraId="35CDE02B"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523" w:history="1">
            <w:r w:rsidR="00647119" w:rsidRPr="00B75C61">
              <w:rPr>
                <w:rStyle w:val="Hyperlink"/>
                <w:smallCaps/>
                <w:noProof/>
              </w:rPr>
              <w:t>Surgical trends</w:t>
            </w:r>
            <w:r w:rsidR="00647119">
              <w:rPr>
                <w:noProof/>
                <w:webHidden/>
              </w:rPr>
              <w:tab/>
            </w:r>
            <w:r w:rsidR="00647119">
              <w:rPr>
                <w:noProof/>
                <w:webHidden/>
              </w:rPr>
              <w:fldChar w:fldCharType="begin"/>
            </w:r>
            <w:r w:rsidR="00647119">
              <w:rPr>
                <w:noProof/>
                <w:webHidden/>
              </w:rPr>
              <w:instrText xml:space="preserve"> PAGEREF _Toc451263523 \h </w:instrText>
            </w:r>
            <w:r w:rsidR="00647119">
              <w:rPr>
                <w:noProof/>
                <w:webHidden/>
              </w:rPr>
            </w:r>
            <w:r w:rsidR="00647119">
              <w:rPr>
                <w:noProof/>
                <w:webHidden/>
              </w:rPr>
              <w:fldChar w:fldCharType="separate"/>
            </w:r>
            <w:r w:rsidR="00377171">
              <w:rPr>
                <w:noProof/>
                <w:webHidden/>
              </w:rPr>
              <w:t>36</w:t>
            </w:r>
            <w:r w:rsidR="00647119">
              <w:rPr>
                <w:noProof/>
                <w:webHidden/>
              </w:rPr>
              <w:fldChar w:fldCharType="end"/>
            </w:r>
          </w:hyperlink>
        </w:p>
        <w:p w14:paraId="361D907D"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524" w:history="1">
            <w:r w:rsidR="00647119" w:rsidRPr="00B75C61">
              <w:rPr>
                <w:rStyle w:val="Hyperlink"/>
                <w:smallCaps/>
                <w:noProof/>
              </w:rPr>
              <w:t>Predictors of surgery outcomes and prediction tool</w:t>
            </w:r>
            <w:r w:rsidR="00647119">
              <w:rPr>
                <w:noProof/>
                <w:webHidden/>
              </w:rPr>
              <w:tab/>
            </w:r>
            <w:r w:rsidR="00647119">
              <w:rPr>
                <w:noProof/>
                <w:webHidden/>
              </w:rPr>
              <w:fldChar w:fldCharType="begin"/>
            </w:r>
            <w:r w:rsidR="00647119">
              <w:rPr>
                <w:noProof/>
                <w:webHidden/>
              </w:rPr>
              <w:instrText xml:space="preserve"> PAGEREF _Toc451263524 \h </w:instrText>
            </w:r>
            <w:r w:rsidR="00647119">
              <w:rPr>
                <w:noProof/>
                <w:webHidden/>
              </w:rPr>
            </w:r>
            <w:r w:rsidR="00647119">
              <w:rPr>
                <w:noProof/>
                <w:webHidden/>
              </w:rPr>
              <w:fldChar w:fldCharType="separate"/>
            </w:r>
            <w:r w:rsidR="00377171">
              <w:rPr>
                <w:noProof/>
                <w:webHidden/>
              </w:rPr>
              <w:t>37</w:t>
            </w:r>
            <w:r w:rsidR="00647119">
              <w:rPr>
                <w:noProof/>
                <w:webHidden/>
              </w:rPr>
              <w:fldChar w:fldCharType="end"/>
            </w:r>
          </w:hyperlink>
        </w:p>
        <w:p w14:paraId="273CCE19"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525" w:history="1">
            <w:r w:rsidR="00647119" w:rsidRPr="00B75C61">
              <w:rPr>
                <w:rStyle w:val="Hyperlink"/>
                <w:smallCaps/>
                <w:noProof/>
              </w:rPr>
              <w:t>Cost-effectiveness of implementation of the tools</w:t>
            </w:r>
            <w:r w:rsidR="00647119">
              <w:rPr>
                <w:noProof/>
                <w:webHidden/>
              </w:rPr>
              <w:tab/>
            </w:r>
            <w:r w:rsidR="00647119">
              <w:rPr>
                <w:noProof/>
                <w:webHidden/>
              </w:rPr>
              <w:fldChar w:fldCharType="begin"/>
            </w:r>
            <w:r w:rsidR="00647119">
              <w:rPr>
                <w:noProof/>
                <w:webHidden/>
              </w:rPr>
              <w:instrText xml:space="preserve"> PAGEREF _Toc451263525 \h </w:instrText>
            </w:r>
            <w:r w:rsidR="00647119">
              <w:rPr>
                <w:noProof/>
                <w:webHidden/>
              </w:rPr>
            </w:r>
            <w:r w:rsidR="00647119">
              <w:rPr>
                <w:noProof/>
                <w:webHidden/>
              </w:rPr>
              <w:fldChar w:fldCharType="separate"/>
            </w:r>
            <w:r w:rsidR="00377171">
              <w:rPr>
                <w:noProof/>
                <w:webHidden/>
              </w:rPr>
              <w:t>41</w:t>
            </w:r>
            <w:r w:rsidR="00647119">
              <w:rPr>
                <w:noProof/>
                <w:webHidden/>
              </w:rPr>
              <w:fldChar w:fldCharType="end"/>
            </w:r>
          </w:hyperlink>
        </w:p>
        <w:p w14:paraId="62BB61E2"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526" w:history="1">
            <w:r w:rsidR="00647119" w:rsidRPr="00B75C61">
              <w:rPr>
                <w:rStyle w:val="Hyperlink"/>
                <w:smallCaps/>
                <w:noProof/>
              </w:rPr>
              <w:t xml:space="preserve">Aims </w:t>
            </w:r>
            <w:r w:rsidR="00647119" w:rsidRPr="00B75C61">
              <w:rPr>
                <w:rStyle w:val="Hyperlink"/>
                <w:rFonts w:eastAsiaTheme="minorHAnsi"/>
                <w:smallCaps/>
                <w:noProof/>
              </w:rPr>
              <w:t>of the programme grant</w:t>
            </w:r>
            <w:r w:rsidR="00647119">
              <w:rPr>
                <w:noProof/>
                <w:webHidden/>
              </w:rPr>
              <w:tab/>
            </w:r>
            <w:r w:rsidR="00647119">
              <w:rPr>
                <w:noProof/>
                <w:webHidden/>
              </w:rPr>
              <w:fldChar w:fldCharType="begin"/>
            </w:r>
            <w:r w:rsidR="00647119">
              <w:rPr>
                <w:noProof/>
                <w:webHidden/>
              </w:rPr>
              <w:instrText xml:space="preserve"> PAGEREF _Toc451263526 \h </w:instrText>
            </w:r>
            <w:r w:rsidR="00647119">
              <w:rPr>
                <w:noProof/>
                <w:webHidden/>
              </w:rPr>
            </w:r>
            <w:r w:rsidR="00647119">
              <w:rPr>
                <w:noProof/>
                <w:webHidden/>
              </w:rPr>
              <w:fldChar w:fldCharType="separate"/>
            </w:r>
            <w:r w:rsidR="00377171">
              <w:rPr>
                <w:noProof/>
                <w:webHidden/>
              </w:rPr>
              <w:t>43</w:t>
            </w:r>
            <w:r w:rsidR="00647119">
              <w:rPr>
                <w:noProof/>
                <w:webHidden/>
              </w:rPr>
              <w:fldChar w:fldCharType="end"/>
            </w:r>
          </w:hyperlink>
        </w:p>
        <w:p w14:paraId="49A6FBE9" w14:textId="77777777" w:rsidR="00647119" w:rsidRDefault="005E6444">
          <w:pPr>
            <w:pStyle w:val="TOC1"/>
            <w:tabs>
              <w:tab w:val="right" w:leader="dot" w:pos="8290"/>
            </w:tabs>
            <w:rPr>
              <w:rFonts w:asciiTheme="minorHAnsi" w:hAnsiTheme="minorHAnsi" w:cstheme="minorBidi"/>
              <w:noProof/>
              <w:sz w:val="22"/>
              <w:szCs w:val="22"/>
              <w:lang w:eastAsia="en-GB"/>
            </w:rPr>
          </w:pPr>
          <w:hyperlink w:anchor="_Toc451263527" w:history="1">
            <w:r w:rsidR="00647119" w:rsidRPr="00B75C61">
              <w:rPr>
                <w:rStyle w:val="Hyperlink"/>
                <w:b/>
                <w:caps/>
                <w:noProof/>
              </w:rPr>
              <w:t xml:space="preserve">Chapter 2 </w:t>
            </w:r>
            <w:r w:rsidR="00647119" w:rsidRPr="00B75C61">
              <w:rPr>
                <w:rStyle w:val="Hyperlink"/>
                <w:b/>
                <w:bCs/>
                <w:caps/>
                <w:noProof/>
              </w:rPr>
              <w:t>Work Package 1: Current and future rates of lower limb arthroplasties</w:t>
            </w:r>
            <w:r w:rsidR="00647119">
              <w:rPr>
                <w:noProof/>
                <w:webHidden/>
              </w:rPr>
              <w:tab/>
            </w:r>
            <w:r w:rsidR="00647119">
              <w:rPr>
                <w:noProof/>
                <w:webHidden/>
              </w:rPr>
              <w:fldChar w:fldCharType="begin"/>
            </w:r>
            <w:r w:rsidR="00647119">
              <w:rPr>
                <w:noProof/>
                <w:webHidden/>
              </w:rPr>
              <w:instrText xml:space="preserve"> PAGEREF _Toc451263527 \h </w:instrText>
            </w:r>
            <w:r w:rsidR="00647119">
              <w:rPr>
                <w:noProof/>
                <w:webHidden/>
              </w:rPr>
            </w:r>
            <w:r w:rsidR="00647119">
              <w:rPr>
                <w:noProof/>
                <w:webHidden/>
              </w:rPr>
              <w:fldChar w:fldCharType="separate"/>
            </w:r>
            <w:r w:rsidR="00377171">
              <w:rPr>
                <w:noProof/>
                <w:webHidden/>
              </w:rPr>
              <w:t>44</w:t>
            </w:r>
            <w:r w:rsidR="00647119">
              <w:rPr>
                <w:noProof/>
                <w:webHidden/>
              </w:rPr>
              <w:fldChar w:fldCharType="end"/>
            </w:r>
          </w:hyperlink>
        </w:p>
        <w:p w14:paraId="261AE732" w14:textId="77777777" w:rsidR="00647119" w:rsidRDefault="005E6444">
          <w:pPr>
            <w:pStyle w:val="TOC2"/>
            <w:tabs>
              <w:tab w:val="right" w:leader="dot" w:pos="8290"/>
            </w:tabs>
            <w:rPr>
              <w:rFonts w:asciiTheme="minorHAnsi" w:hAnsiTheme="minorHAnsi" w:cstheme="minorBidi"/>
              <w:noProof/>
              <w:sz w:val="22"/>
              <w:szCs w:val="22"/>
              <w:lang w:eastAsia="en-GB"/>
            </w:rPr>
          </w:pPr>
          <w:hyperlink w:anchor="_Toc451263528" w:history="1">
            <w:r w:rsidR="00647119" w:rsidRPr="00B75C61">
              <w:rPr>
                <w:rStyle w:val="Hyperlink"/>
                <w:smallCaps/>
                <w:noProof/>
              </w:rPr>
              <w:t>Main exposure</w:t>
            </w:r>
            <w:r w:rsidR="00647119">
              <w:rPr>
                <w:noProof/>
                <w:webHidden/>
              </w:rPr>
              <w:tab/>
            </w:r>
            <w:r w:rsidR="00647119">
              <w:rPr>
                <w:noProof/>
                <w:webHidden/>
              </w:rPr>
              <w:fldChar w:fldCharType="begin"/>
            </w:r>
            <w:r w:rsidR="00647119">
              <w:rPr>
                <w:noProof/>
                <w:webHidden/>
              </w:rPr>
              <w:instrText xml:space="preserve"> PAGEREF _Toc451263528 \h </w:instrText>
            </w:r>
            <w:r w:rsidR="00647119">
              <w:rPr>
                <w:noProof/>
                <w:webHidden/>
              </w:rPr>
            </w:r>
            <w:r w:rsidR="00647119">
              <w:rPr>
                <w:noProof/>
                <w:webHidden/>
              </w:rPr>
              <w:fldChar w:fldCharType="separate"/>
            </w:r>
            <w:r w:rsidR="00377171">
              <w:rPr>
                <w:noProof/>
                <w:webHidden/>
              </w:rPr>
              <w:t>47</w:t>
            </w:r>
            <w:r w:rsidR="00647119">
              <w:rPr>
                <w:noProof/>
                <w:webHidden/>
              </w:rPr>
              <w:fldChar w:fldCharType="end"/>
            </w:r>
          </w:hyperlink>
        </w:p>
        <w:p w14:paraId="712442ED" w14:textId="77777777" w:rsidR="00647119" w:rsidRDefault="005E6444">
          <w:pPr>
            <w:pStyle w:val="TOC2"/>
            <w:tabs>
              <w:tab w:val="right" w:leader="dot" w:pos="8290"/>
            </w:tabs>
            <w:rPr>
              <w:rFonts w:asciiTheme="minorHAnsi" w:hAnsiTheme="minorHAnsi" w:cstheme="minorBidi"/>
              <w:noProof/>
              <w:sz w:val="22"/>
              <w:szCs w:val="22"/>
              <w:lang w:eastAsia="en-GB"/>
            </w:rPr>
          </w:pPr>
          <w:hyperlink w:anchor="_Toc451263529" w:history="1">
            <w:r w:rsidR="00647119" w:rsidRPr="00B75C61">
              <w:rPr>
                <w:rStyle w:val="Hyperlink"/>
                <w:smallCaps/>
                <w:noProof/>
              </w:rPr>
              <w:t>Outcome Measures</w:t>
            </w:r>
            <w:r w:rsidR="00647119">
              <w:rPr>
                <w:noProof/>
                <w:webHidden/>
              </w:rPr>
              <w:tab/>
            </w:r>
            <w:r w:rsidR="00647119">
              <w:rPr>
                <w:noProof/>
                <w:webHidden/>
              </w:rPr>
              <w:fldChar w:fldCharType="begin"/>
            </w:r>
            <w:r w:rsidR="00647119">
              <w:rPr>
                <w:noProof/>
                <w:webHidden/>
              </w:rPr>
              <w:instrText xml:space="preserve"> PAGEREF _Toc451263529 \h </w:instrText>
            </w:r>
            <w:r w:rsidR="00647119">
              <w:rPr>
                <w:noProof/>
                <w:webHidden/>
              </w:rPr>
            </w:r>
            <w:r w:rsidR="00647119">
              <w:rPr>
                <w:noProof/>
                <w:webHidden/>
              </w:rPr>
              <w:fldChar w:fldCharType="separate"/>
            </w:r>
            <w:r w:rsidR="00377171">
              <w:rPr>
                <w:noProof/>
                <w:webHidden/>
              </w:rPr>
              <w:t>47</w:t>
            </w:r>
            <w:r w:rsidR="00647119">
              <w:rPr>
                <w:noProof/>
                <w:webHidden/>
              </w:rPr>
              <w:fldChar w:fldCharType="end"/>
            </w:r>
          </w:hyperlink>
        </w:p>
        <w:p w14:paraId="17286F2B" w14:textId="77777777" w:rsidR="00647119" w:rsidRDefault="005E6444">
          <w:pPr>
            <w:pStyle w:val="TOC2"/>
            <w:tabs>
              <w:tab w:val="right" w:leader="dot" w:pos="8290"/>
            </w:tabs>
            <w:rPr>
              <w:rFonts w:asciiTheme="minorHAnsi" w:hAnsiTheme="minorHAnsi" w:cstheme="minorBidi"/>
              <w:noProof/>
              <w:sz w:val="22"/>
              <w:szCs w:val="22"/>
              <w:lang w:eastAsia="en-GB"/>
            </w:rPr>
          </w:pPr>
          <w:hyperlink w:anchor="_Toc451263530" w:history="1">
            <w:r w:rsidR="00647119" w:rsidRPr="00B75C61">
              <w:rPr>
                <w:rStyle w:val="Hyperlink"/>
                <w:smallCaps/>
                <w:noProof/>
              </w:rPr>
              <w:t>Rates of Total Hip Replacement, Total Knee Replacement and Unicondylar Knee Replacement in the UK</w:t>
            </w:r>
            <w:r w:rsidR="00647119">
              <w:rPr>
                <w:noProof/>
                <w:webHidden/>
              </w:rPr>
              <w:tab/>
            </w:r>
            <w:r w:rsidR="00647119">
              <w:rPr>
                <w:noProof/>
                <w:webHidden/>
              </w:rPr>
              <w:fldChar w:fldCharType="begin"/>
            </w:r>
            <w:r w:rsidR="00647119">
              <w:rPr>
                <w:noProof/>
                <w:webHidden/>
              </w:rPr>
              <w:instrText xml:space="preserve"> PAGEREF _Toc451263530 \h </w:instrText>
            </w:r>
            <w:r w:rsidR="00647119">
              <w:rPr>
                <w:noProof/>
                <w:webHidden/>
              </w:rPr>
            </w:r>
            <w:r w:rsidR="00647119">
              <w:rPr>
                <w:noProof/>
                <w:webHidden/>
              </w:rPr>
              <w:fldChar w:fldCharType="separate"/>
            </w:r>
            <w:r w:rsidR="00377171">
              <w:rPr>
                <w:noProof/>
                <w:webHidden/>
              </w:rPr>
              <w:t>47</w:t>
            </w:r>
            <w:r w:rsidR="00647119">
              <w:rPr>
                <w:noProof/>
                <w:webHidden/>
              </w:rPr>
              <w:fldChar w:fldCharType="end"/>
            </w:r>
          </w:hyperlink>
        </w:p>
        <w:p w14:paraId="053D7BD9"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531" w:history="1">
            <w:r w:rsidR="00647119" w:rsidRPr="00B75C61">
              <w:rPr>
                <w:rStyle w:val="Hyperlink"/>
                <w:i/>
                <w:noProof/>
              </w:rPr>
              <w:t>Temporal trends</w:t>
            </w:r>
            <w:r w:rsidR="00647119">
              <w:rPr>
                <w:noProof/>
                <w:webHidden/>
              </w:rPr>
              <w:tab/>
            </w:r>
            <w:r w:rsidR="00647119">
              <w:rPr>
                <w:noProof/>
                <w:webHidden/>
              </w:rPr>
              <w:fldChar w:fldCharType="begin"/>
            </w:r>
            <w:r w:rsidR="00647119">
              <w:rPr>
                <w:noProof/>
                <w:webHidden/>
              </w:rPr>
              <w:instrText xml:space="preserve"> PAGEREF _Toc451263531 \h </w:instrText>
            </w:r>
            <w:r w:rsidR="00647119">
              <w:rPr>
                <w:noProof/>
                <w:webHidden/>
              </w:rPr>
            </w:r>
            <w:r w:rsidR="00647119">
              <w:rPr>
                <w:noProof/>
                <w:webHidden/>
              </w:rPr>
              <w:fldChar w:fldCharType="separate"/>
            </w:r>
            <w:r w:rsidR="00377171">
              <w:rPr>
                <w:noProof/>
                <w:webHidden/>
              </w:rPr>
              <w:t>47</w:t>
            </w:r>
            <w:r w:rsidR="00647119">
              <w:rPr>
                <w:noProof/>
                <w:webHidden/>
              </w:rPr>
              <w:fldChar w:fldCharType="end"/>
            </w:r>
          </w:hyperlink>
        </w:p>
        <w:p w14:paraId="22C4E24A" w14:textId="77777777" w:rsidR="00647119" w:rsidRDefault="005E6444">
          <w:pPr>
            <w:pStyle w:val="TOC2"/>
            <w:tabs>
              <w:tab w:val="right" w:leader="dot" w:pos="8290"/>
            </w:tabs>
            <w:rPr>
              <w:rFonts w:asciiTheme="minorHAnsi" w:hAnsiTheme="minorHAnsi" w:cstheme="minorBidi"/>
              <w:noProof/>
              <w:sz w:val="22"/>
              <w:szCs w:val="22"/>
              <w:lang w:eastAsia="en-GB"/>
            </w:rPr>
          </w:pPr>
          <w:hyperlink w:anchor="_Toc451263532" w:history="1">
            <w:r w:rsidR="00647119" w:rsidRPr="00B75C61">
              <w:rPr>
                <w:rStyle w:val="Hyperlink"/>
                <w:smallCaps/>
                <w:noProof/>
              </w:rPr>
              <w:t>Regional and National Variation for Hip and Knee Replacement Surgery in the UK</w:t>
            </w:r>
            <w:r w:rsidR="00647119">
              <w:rPr>
                <w:noProof/>
                <w:webHidden/>
              </w:rPr>
              <w:tab/>
            </w:r>
            <w:r w:rsidR="00647119">
              <w:rPr>
                <w:noProof/>
                <w:webHidden/>
              </w:rPr>
              <w:fldChar w:fldCharType="begin"/>
            </w:r>
            <w:r w:rsidR="00647119">
              <w:rPr>
                <w:noProof/>
                <w:webHidden/>
              </w:rPr>
              <w:instrText xml:space="preserve"> PAGEREF _Toc451263532 \h </w:instrText>
            </w:r>
            <w:r w:rsidR="00647119">
              <w:rPr>
                <w:noProof/>
                <w:webHidden/>
              </w:rPr>
            </w:r>
            <w:r w:rsidR="00647119">
              <w:rPr>
                <w:noProof/>
                <w:webHidden/>
              </w:rPr>
              <w:fldChar w:fldCharType="separate"/>
            </w:r>
            <w:r w:rsidR="00377171">
              <w:rPr>
                <w:noProof/>
                <w:webHidden/>
              </w:rPr>
              <w:t>52</w:t>
            </w:r>
            <w:r w:rsidR="00647119">
              <w:rPr>
                <w:noProof/>
                <w:webHidden/>
              </w:rPr>
              <w:fldChar w:fldCharType="end"/>
            </w:r>
          </w:hyperlink>
        </w:p>
        <w:p w14:paraId="7629FC08" w14:textId="77777777" w:rsidR="00647119" w:rsidRDefault="005E6444">
          <w:pPr>
            <w:pStyle w:val="TOC2"/>
            <w:tabs>
              <w:tab w:val="right" w:leader="dot" w:pos="8290"/>
            </w:tabs>
            <w:rPr>
              <w:rFonts w:asciiTheme="minorHAnsi" w:hAnsiTheme="minorHAnsi" w:cstheme="minorBidi"/>
              <w:noProof/>
              <w:sz w:val="22"/>
              <w:szCs w:val="22"/>
              <w:lang w:eastAsia="en-GB"/>
            </w:rPr>
          </w:pPr>
          <w:hyperlink w:anchor="_Toc451263533" w:history="1">
            <w:r w:rsidR="00647119" w:rsidRPr="00B75C61">
              <w:rPr>
                <w:rStyle w:val="Hyperlink"/>
                <w:smallCaps/>
                <w:noProof/>
              </w:rPr>
              <w:t>Describing the revision rates for hip and knee arthroplasty and quantifying the rates in the UK.</w:t>
            </w:r>
            <w:r w:rsidR="00647119">
              <w:rPr>
                <w:noProof/>
                <w:webHidden/>
              </w:rPr>
              <w:tab/>
            </w:r>
            <w:r w:rsidR="00647119">
              <w:rPr>
                <w:noProof/>
                <w:webHidden/>
              </w:rPr>
              <w:fldChar w:fldCharType="begin"/>
            </w:r>
            <w:r w:rsidR="00647119">
              <w:rPr>
                <w:noProof/>
                <w:webHidden/>
              </w:rPr>
              <w:instrText xml:space="preserve"> PAGEREF _Toc451263533 \h </w:instrText>
            </w:r>
            <w:r w:rsidR="00647119">
              <w:rPr>
                <w:noProof/>
                <w:webHidden/>
              </w:rPr>
            </w:r>
            <w:r w:rsidR="00647119">
              <w:rPr>
                <w:noProof/>
                <w:webHidden/>
              </w:rPr>
              <w:fldChar w:fldCharType="separate"/>
            </w:r>
            <w:r w:rsidR="00377171">
              <w:rPr>
                <w:noProof/>
                <w:webHidden/>
              </w:rPr>
              <w:t>53</w:t>
            </w:r>
            <w:r w:rsidR="00647119">
              <w:rPr>
                <w:noProof/>
                <w:webHidden/>
              </w:rPr>
              <w:fldChar w:fldCharType="end"/>
            </w:r>
          </w:hyperlink>
        </w:p>
        <w:p w14:paraId="43B6C63A" w14:textId="77777777" w:rsidR="00647119" w:rsidRDefault="005E6444">
          <w:pPr>
            <w:pStyle w:val="TOC2"/>
            <w:tabs>
              <w:tab w:val="right" w:leader="dot" w:pos="8290"/>
            </w:tabs>
            <w:rPr>
              <w:rFonts w:asciiTheme="minorHAnsi" w:hAnsiTheme="minorHAnsi" w:cstheme="minorBidi"/>
              <w:noProof/>
              <w:sz w:val="22"/>
              <w:szCs w:val="22"/>
              <w:lang w:eastAsia="en-GB"/>
            </w:rPr>
          </w:pPr>
          <w:hyperlink w:anchor="_Toc451263534" w:history="1">
            <w:r w:rsidR="00647119" w:rsidRPr="00B75C61">
              <w:rPr>
                <w:rStyle w:val="Hyperlink"/>
                <w:b/>
                <w:smallCaps/>
                <w:noProof/>
              </w:rPr>
              <w:t>Association of BMI with time of revision</w:t>
            </w:r>
            <w:r w:rsidR="00647119">
              <w:rPr>
                <w:noProof/>
                <w:webHidden/>
              </w:rPr>
              <w:tab/>
            </w:r>
            <w:r w:rsidR="00647119">
              <w:rPr>
                <w:noProof/>
                <w:webHidden/>
              </w:rPr>
              <w:fldChar w:fldCharType="begin"/>
            </w:r>
            <w:r w:rsidR="00647119">
              <w:rPr>
                <w:noProof/>
                <w:webHidden/>
              </w:rPr>
              <w:instrText xml:space="preserve"> PAGEREF _Toc451263534 \h </w:instrText>
            </w:r>
            <w:r w:rsidR="00647119">
              <w:rPr>
                <w:noProof/>
                <w:webHidden/>
              </w:rPr>
            </w:r>
            <w:r w:rsidR="00647119">
              <w:rPr>
                <w:noProof/>
                <w:webHidden/>
              </w:rPr>
              <w:fldChar w:fldCharType="separate"/>
            </w:r>
            <w:r w:rsidR="00377171">
              <w:rPr>
                <w:noProof/>
                <w:webHidden/>
              </w:rPr>
              <w:t>63</w:t>
            </w:r>
            <w:r w:rsidR="00647119">
              <w:rPr>
                <w:noProof/>
                <w:webHidden/>
              </w:rPr>
              <w:fldChar w:fldCharType="end"/>
            </w:r>
          </w:hyperlink>
        </w:p>
        <w:p w14:paraId="55DF7A8F" w14:textId="77777777" w:rsidR="00647119" w:rsidRDefault="005E6444">
          <w:pPr>
            <w:pStyle w:val="TOC2"/>
            <w:tabs>
              <w:tab w:val="right" w:leader="dot" w:pos="8290"/>
            </w:tabs>
            <w:rPr>
              <w:rFonts w:asciiTheme="minorHAnsi" w:hAnsiTheme="minorHAnsi" w:cstheme="minorBidi"/>
              <w:noProof/>
              <w:sz w:val="22"/>
              <w:szCs w:val="22"/>
              <w:lang w:eastAsia="en-GB"/>
            </w:rPr>
          </w:pPr>
          <w:hyperlink w:anchor="_Toc451263535" w:history="1">
            <w:r w:rsidR="00647119" w:rsidRPr="00B75C61">
              <w:rPr>
                <w:rStyle w:val="Hyperlink"/>
                <w:smallCaps/>
                <w:noProof/>
              </w:rPr>
              <w:t>Projected Future Trends for THR/TKR Accounting for Projected Changes in Age and Obesity.</w:t>
            </w:r>
            <w:r w:rsidR="00647119">
              <w:rPr>
                <w:noProof/>
                <w:webHidden/>
              </w:rPr>
              <w:tab/>
            </w:r>
            <w:r w:rsidR="00647119">
              <w:rPr>
                <w:noProof/>
                <w:webHidden/>
              </w:rPr>
              <w:fldChar w:fldCharType="begin"/>
            </w:r>
            <w:r w:rsidR="00647119">
              <w:rPr>
                <w:noProof/>
                <w:webHidden/>
              </w:rPr>
              <w:instrText xml:space="preserve"> PAGEREF _Toc451263535 \h </w:instrText>
            </w:r>
            <w:r w:rsidR="00647119">
              <w:rPr>
                <w:noProof/>
                <w:webHidden/>
              </w:rPr>
            </w:r>
            <w:r w:rsidR="00647119">
              <w:rPr>
                <w:noProof/>
                <w:webHidden/>
              </w:rPr>
              <w:fldChar w:fldCharType="separate"/>
            </w:r>
            <w:r w:rsidR="00377171">
              <w:rPr>
                <w:noProof/>
                <w:webHidden/>
              </w:rPr>
              <w:t>69</w:t>
            </w:r>
            <w:r w:rsidR="00647119">
              <w:rPr>
                <w:noProof/>
                <w:webHidden/>
              </w:rPr>
              <w:fldChar w:fldCharType="end"/>
            </w:r>
          </w:hyperlink>
        </w:p>
        <w:p w14:paraId="796D9178"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536" w:history="1">
            <w:r w:rsidR="00647119" w:rsidRPr="00B75C61">
              <w:rPr>
                <w:rStyle w:val="Hyperlink"/>
                <w:i/>
                <w:noProof/>
              </w:rPr>
              <w:t>Estimating the lifetime risk of total knee and hip arthroplasties</w:t>
            </w:r>
            <w:r w:rsidR="00647119">
              <w:rPr>
                <w:noProof/>
                <w:webHidden/>
              </w:rPr>
              <w:tab/>
            </w:r>
            <w:r w:rsidR="00647119">
              <w:rPr>
                <w:noProof/>
                <w:webHidden/>
              </w:rPr>
              <w:fldChar w:fldCharType="begin"/>
            </w:r>
            <w:r w:rsidR="00647119">
              <w:rPr>
                <w:noProof/>
                <w:webHidden/>
              </w:rPr>
              <w:instrText xml:space="preserve"> PAGEREF _Toc451263536 \h </w:instrText>
            </w:r>
            <w:r w:rsidR="00647119">
              <w:rPr>
                <w:noProof/>
                <w:webHidden/>
              </w:rPr>
            </w:r>
            <w:r w:rsidR="00647119">
              <w:rPr>
                <w:noProof/>
                <w:webHidden/>
              </w:rPr>
              <w:fldChar w:fldCharType="separate"/>
            </w:r>
            <w:r w:rsidR="00377171">
              <w:rPr>
                <w:noProof/>
                <w:webHidden/>
              </w:rPr>
              <w:t>69</w:t>
            </w:r>
            <w:r w:rsidR="00647119">
              <w:rPr>
                <w:noProof/>
                <w:webHidden/>
              </w:rPr>
              <w:fldChar w:fldCharType="end"/>
            </w:r>
          </w:hyperlink>
        </w:p>
        <w:p w14:paraId="7B729A68"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537" w:history="1">
            <w:r w:rsidR="00647119" w:rsidRPr="00B75C61">
              <w:rPr>
                <w:rStyle w:val="Hyperlink"/>
                <w:i/>
                <w:noProof/>
              </w:rPr>
              <w:t>Future projections of total hip and knee arthroplasties</w:t>
            </w:r>
            <w:r w:rsidR="00647119">
              <w:rPr>
                <w:noProof/>
                <w:webHidden/>
              </w:rPr>
              <w:tab/>
            </w:r>
            <w:r w:rsidR="00647119">
              <w:rPr>
                <w:noProof/>
                <w:webHidden/>
              </w:rPr>
              <w:fldChar w:fldCharType="begin"/>
            </w:r>
            <w:r w:rsidR="00647119">
              <w:rPr>
                <w:noProof/>
                <w:webHidden/>
              </w:rPr>
              <w:instrText xml:space="preserve"> PAGEREF _Toc451263537 \h </w:instrText>
            </w:r>
            <w:r w:rsidR="00647119">
              <w:rPr>
                <w:noProof/>
                <w:webHidden/>
              </w:rPr>
            </w:r>
            <w:r w:rsidR="00647119">
              <w:rPr>
                <w:noProof/>
                <w:webHidden/>
              </w:rPr>
              <w:fldChar w:fldCharType="separate"/>
            </w:r>
            <w:r w:rsidR="00377171">
              <w:rPr>
                <w:noProof/>
                <w:webHidden/>
              </w:rPr>
              <w:t>73</w:t>
            </w:r>
            <w:r w:rsidR="00647119">
              <w:rPr>
                <w:noProof/>
                <w:webHidden/>
              </w:rPr>
              <w:fldChar w:fldCharType="end"/>
            </w:r>
          </w:hyperlink>
        </w:p>
        <w:p w14:paraId="769A84AF" w14:textId="77777777" w:rsidR="00647119" w:rsidRDefault="005E6444">
          <w:pPr>
            <w:pStyle w:val="TOC2"/>
            <w:tabs>
              <w:tab w:val="right" w:leader="dot" w:pos="8290"/>
            </w:tabs>
            <w:rPr>
              <w:rFonts w:asciiTheme="minorHAnsi" w:hAnsiTheme="minorHAnsi" w:cstheme="minorBidi"/>
              <w:noProof/>
              <w:sz w:val="22"/>
              <w:szCs w:val="22"/>
              <w:lang w:eastAsia="en-GB"/>
            </w:rPr>
          </w:pPr>
          <w:hyperlink w:anchor="_Toc451263538" w:history="1">
            <w:r w:rsidR="00647119" w:rsidRPr="00B75C61">
              <w:rPr>
                <w:rStyle w:val="Hyperlink"/>
                <w:rFonts w:eastAsia="MS Gothic"/>
                <w:smallCaps/>
                <w:noProof/>
              </w:rPr>
              <w:t>Discussion</w:t>
            </w:r>
            <w:r w:rsidR="00647119">
              <w:rPr>
                <w:noProof/>
                <w:webHidden/>
              </w:rPr>
              <w:tab/>
            </w:r>
            <w:r w:rsidR="00647119">
              <w:rPr>
                <w:noProof/>
                <w:webHidden/>
              </w:rPr>
              <w:fldChar w:fldCharType="begin"/>
            </w:r>
            <w:r w:rsidR="00647119">
              <w:rPr>
                <w:noProof/>
                <w:webHidden/>
              </w:rPr>
              <w:instrText xml:space="preserve"> PAGEREF _Toc451263538 \h </w:instrText>
            </w:r>
            <w:r w:rsidR="00647119">
              <w:rPr>
                <w:noProof/>
                <w:webHidden/>
              </w:rPr>
            </w:r>
            <w:r w:rsidR="00647119">
              <w:rPr>
                <w:noProof/>
                <w:webHidden/>
              </w:rPr>
              <w:fldChar w:fldCharType="separate"/>
            </w:r>
            <w:r w:rsidR="00377171">
              <w:rPr>
                <w:noProof/>
                <w:webHidden/>
              </w:rPr>
              <w:t>81</w:t>
            </w:r>
            <w:r w:rsidR="00647119">
              <w:rPr>
                <w:noProof/>
                <w:webHidden/>
              </w:rPr>
              <w:fldChar w:fldCharType="end"/>
            </w:r>
          </w:hyperlink>
        </w:p>
        <w:p w14:paraId="20E125FC" w14:textId="77777777" w:rsidR="00647119" w:rsidRDefault="005E6444">
          <w:pPr>
            <w:pStyle w:val="TOC2"/>
            <w:tabs>
              <w:tab w:val="right" w:leader="dot" w:pos="8290"/>
            </w:tabs>
            <w:rPr>
              <w:rFonts w:asciiTheme="minorHAnsi" w:hAnsiTheme="minorHAnsi" w:cstheme="minorBidi"/>
              <w:noProof/>
              <w:sz w:val="22"/>
              <w:szCs w:val="22"/>
              <w:lang w:eastAsia="en-GB"/>
            </w:rPr>
          </w:pPr>
          <w:hyperlink w:anchor="_Toc451263539" w:history="1">
            <w:r w:rsidR="00647119" w:rsidRPr="00B75C61">
              <w:rPr>
                <w:rStyle w:val="Hyperlink"/>
                <w:rFonts w:eastAsia="MS Gothic"/>
                <w:smallCaps/>
                <w:noProof/>
              </w:rPr>
              <w:t>Conclusion</w:t>
            </w:r>
            <w:r w:rsidR="00647119">
              <w:rPr>
                <w:noProof/>
                <w:webHidden/>
              </w:rPr>
              <w:tab/>
            </w:r>
            <w:r w:rsidR="00647119">
              <w:rPr>
                <w:noProof/>
                <w:webHidden/>
              </w:rPr>
              <w:fldChar w:fldCharType="begin"/>
            </w:r>
            <w:r w:rsidR="00647119">
              <w:rPr>
                <w:noProof/>
                <w:webHidden/>
              </w:rPr>
              <w:instrText xml:space="preserve"> PAGEREF _Toc451263539 \h </w:instrText>
            </w:r>
            <w:r w:rsidR="00647119">
              <w:rPr>
                <w:noProof/>
                <w:webHidden/>
              </w:rPr>
            </w:r>
            <w:r w:rsidR="00647119">
              <w:rPr>
                <w:noProof/>
                <w:webHidden/>
              </w:rPr>
              <w:fldChar w:fldCharType="separate"/>
            </w:r>
            <w:r w:rsidR="00377171">
              <w:rPr>
                <w:noProof/>
                <w:webHidden/>
              </w:rPr>
              <w:t>84</w:t>
            </w:r>
            <w:r w:rsidR="00647119">
              <w:rPr>
                <w:noProof/>
                <w:webHidden/>
              </w:rPr>
              <w:fldChar w:fldCharType="end"/>
            </w:r>
          </w:hyperlink>
        </w:p>
        <w:p w14:paraId="787B0A7D" w14:textId="77777777" w:rsidR="00647119" w:rsidRDefault="005E6444">
          <w:pPr>
            <w:pStyle w:val="TOC1"/>
            <w:tabs>
              <w:tab w:val="right" w:leader="dot" w:pos="8290"/>
            </w:tabs>
            <w:rPr>
              <w:rFonts w:asciiTheme="minorHAnsi" w:hAnsiTheme="minorHAnsi" w:cstheme="minorBidi"/>
              <w:noProof/>
              <w:sz w:val="22"/>
              <w:szCs w:val="22"/>
              <w:lang w:eastAsia="en-GB"/>
            </w:rPr>
          </w:pPr>
          <w:hyperlink w:anchor="_Toc451263540" w:history="1">
            <w:r w:rsidR="00647119" w:rsidRPr="00B75C61">
              <w:rPr>
                <w:rStyle w:val="Hyperlink"/>
                <w:caps/>
                <w:noProof/>
              </w:rPr>
              <w:t xml:space="preserve">Chapter 3 </w:t>
            </w:r>
            <w:r w:rsidR="00647119" w:rsidRPr="00B75C61">
              <w:rPr>
                <w:rStyle w:val="Hyperlink"/>
                <w:caps/>
                <w:noProof/>
                <w:spacing w:val="5"/>
              </w:rPr>
              <w:t>Work Package 2: Designing the statistical tool to predict surgery outcome</w:t>
            </w:r>
            <w:r w:rsidR="00647119">
              <w:rPr>
                <w:noProof/>
                <w:webHidden/>
              </w:rPr>
              <w:tab/>
            </w:r>
            <w:r w:rsidR="00647119">
              <w:rPr>
                <w:noProof/>
                <w:webHidden/>
              </w:rPr>
              <w:fldChar w:fldCharType="begin"/>
            </w:r>
            <w:r w:rsidR="00647119">
              <w:rPr>
                <w:noProof/>
                <w:webHidden/>
              </w:rPr>
              <w:instrText xml:space="preserve"> PAGEREF _Toc451263540 \h </w:instrText>
            </w:r>
            <w:r w:rsidR="00647119">
              <w:rPr>
                <w:noProof/>
                <w:webHidden/>
              </w:rPr>
            </w:r>
            <w:r w:rsidR="00647119">
              <w:rPr>
                <w:noProof/>
                <w:webHidden/>
              </w:rPr>
              <w:fldChar w:fldCharType="separate"/>
            </w:r>
            <w:r w:rsidR="00377171">
              <w:rPr>
                <w:noProof/>
                <w:webHidden/>
              </w:rPr>
              <w:t>85</w:t>
            </w:r>
            <w:r w:rsidR="00647119">
              <w:rPr>
                <w:noProof/>
                <w:webHidden/>
              </w:rPr>
              <w:fldChar w:fldCharType="end"/>
            </w:r>
          </w:hyperlink>
        </w:p>
        <w:p w14:paraId="234E445D" w14:textId="77777777" w:rsidR="00647119" w:rsidRDefault="005E6444">
          <w:pPr>
            <w:pStyle w:val="TOC2"/>
            <w:tabs>
              <w:tab w:val="right" w:leader="dot" w:pos="8290"/>
            </w:tabs>
            <w:rPr>
              <w:rFonts w:asciiTheme="minorHAnsi" w:hAnsiTheme="minorHAnsi" w:cstheme="minorBidi"/>
              <w:noProof/>
              <w:sz w:val="22"/>
              <w:szCs w:val="22"/>
              <w:lang w:eastAsia="en-GB"/>
            </w:rPr>
          </w:pPr>
          <w:hyperlink w:anchor="_Toc451263541" w:history="1">
            <w:r w:rsidR="00647119" w:rsidRPr="00B75C61">
              <w:rPr>
                <w:rStyle w:val="Hyperlink"/>
                <w:smallCaps/>
                <w:noProof/>
              </w:rPr>
              <w:t>Predictors of outcome</w:t>
            </w:r>
            <w:r w:rsidR="00647119">
              <w:rPr>
                <w:noProof/>
                <w:webHidden/>
              </w:rPr>
              <w:tab/>
            </w:r>
            <w:r w:rsidR="00647119">
              <w:rPr>
                <w:noProof/>
                <w:webHidden/>
              </w:rPr>
              <w:fldChar w:fldCharType="begin"/>
            </w:r>
            <w:r w:rsidR="00647119">
              <w:rPr>
                <w:noProof/>
                <w:webHidden/>
              </w:rPr>
              <w:instrText xml:space="preserve"> PAGEREF _Toc451263541 \h </w:instrText>
            </w:r>
            <w:r w:rsidR="00647119">
              <w:rPr>
                <w:noProof/>
                <w:webHidden/>
              </w:rPr>
            </w:r>
            <w:r w:rsidR="00647119">
              <w:rPr>
                <w:noProof/>
                <w:webHidden/>
              </w:rPr>
              <w:fldChar w:fldCharType="separate"/>
            </w:r>
            <w:r w:rsidR="00377171">
              <w:rPr>
                <w:noProof/>
                <w:webHidden/>
              </w:rPr>
              <w:t>85</w:t>
            </w:r>
            <w:r w:rsidR="00647119">
              <w:rPr>
                <w:noProof/>
                <w:webHidden/>
              </w:rPr>
              <w:fldChar w:fldCharType="end"/>
            </w:r>
          </w:hyperlink>
        </w:p>
        <w:p w14:paraId="0CA16D4B" w14:textId="77777777" w:rsidR="00647119" w:rsidRDefault="005E6444">
          <w:pPr>
            <w:pStyle w:val="TOC2"/>
            <w:tabs>
              <w:tab w:val="right" w:leader="dot" w:pos="8290"/>
            </w:tabs>
            <w:rPr>
              <w:rFonts w:asciiTheme="minorHAnsi" w:hAnsiTheme="minorHAnsi" w:cstheme="minorBidi"/>
              <w:noProof/>
              <w:sz w:val="22"/>
              <w:szCs w:val="22"/>
              <w:lang w:eastAsia="en-GB"/>
            </w:rPr>
          </w:pPr>
          <w:hyperlink w:anchor="_Toc451263542" w:history="1">
            <w:r w:rsidR="00647119" w:rsidRPr="00B75C61">
              <w:rPr>
                <w:rStyle w:val="Hyperlink"/>
                <w:smallCaps/>
                <w:noProof/>
              </w:rPr>
              <w:t>Aims and objectives</w:t>
            </w:r>
            <w:r w:rsidR="00647119">
              <w:rPr>
                <w:noProof/>
                <w:webHidden/>
              </w:rPr>
              <w:tab/>
            </w:r>
            <w:r w:rsidR="00647119">
              <w:rPr>
                <w:noProof/>
                <w:webHidden/>
              </w:rPr>
              <w:fldChar w:fldCharType="begin"/>
            </w:r>
            <w:r w:rsidR="00647119">
              <w:rPr>
                <w:noProof/>
                <w:webHidden/>
              </w:rPr>
              <w:instrText xml:space="preserve"> PAGEREF _Toc451263542 \h </w:instrText>
            </w:r>
            <w:r w:rsidR="00647119">
              <w:rPr>
                <w:noProof/>
                <w:webHidden/>
              </w:rPr>
            </w:r>
            <w:r w:rsidR="00647119">
              <w:rPr>
                <w:noProof/>
                <w:webHidden/>
              </w:rPr>
              <w:fldChar w:fldCharType="separate"/>
            </w:r>
            <w:r w:rsidR="00377171">
              <w:rPr>
                <w:noProof/>
                <w:webHidden/>
              </w:rPr>
              <w:t>86</w:t>
            </w:r>
            <w:r w:rsidR="00647119">
              <w:rPr>
                <w:noProof/>
                <w:webHidden/>
              </w:rPr>
              <w:fldChar w:fldCharType="end"/>
            </w:r>
          </w:hyperlink>
        </w:p>
        <w:p w14:paraId="27EA90FE" w14:textId="77777777" w:rsidR="00647119" w:rsidRDefault="005E6444">
          <w:pPr>
            <w:pStyle w:val="TOC2"/>
            <w:tabs>
              <w:tab w:val="right" w:leader="dot" w:pos="8290"/>
            </w:tabs>
            <w:rPr>
              <w:rFonts w:asciiTheme="minorHAnsi" w:hAnsiTheme="minorHAnsi" w:cstheme="minorBidi"/>
              <w:noProof/>
              <w:sz w:val="22"/>
              <w:szCs w:val="22"/>
              <w:lang w:eastAsia="en-GB"/>
            </w:rPr>
          </w:pPr>
          <w:hyperlink w:anchor="_Toc451263543" w:history="1">
            <w:r w:rsidR="00647119" w:rsidRPr="00B75C61">
              <w:rPr>
                <w:rStyle w:val="Hyperlink"/>
                <w:smallCaps/>
                <w:noProof/>
              </w:rPr>
              <w:t>Design and setting</w:t>
            </w:r>
            <w:r w:rsidR="00647119">
              <w:rPr>
                <w:noProof/>
                <w:webHidden/>
              </w:rPr>
              <w:tab/>
            </w:r>
            <w:r w:rsidR="00647119">
              <w:rPr>
                <w:noProof/>
                <w:webHidden/>
              </w:rPr>
              <w:fldChar w:fldCharType="begin"/>
            </w:r>
            <w:r w:rsidR="00647119">
              <w:rPr>
                <w:noProof/>
                <w:webHidden/>
              </w:rPr>
              <w:instrText xml:space="preserve"> PAGEREF _Toc451263543 \h </w:instrText>
            </w:r>
            <w:r w:rsidR="00647119">
              <w:rPr>
                <w:noProof/>
                <w:webHidden/>
              </w:rPr>
            </w:r>
            <w:r w:rsidR="00647119">
              <w:rPr>
                <w:noProof/>
                <w:webHidden/>
              </w:rPr>
              <w:fldChar w:fldCharType="separate"/>
            </w:r>
            <w:r w:rsidR="00377171">
              <w:rPr>
                <w:noProof/>
                <w:webHidden/>
              </w:rPr>
              <w:t>86</w:t>
            </w:r>
            <w:r w:rsidR="00647119">
              <w:rPr>
                <w:noProof/>
                <w:webHidden/>
              </w:rPr>
              <w:fldChar w:fldCharType="end"/>
            </w:r>
          </w:hyperlink>
        </w:p>
        <w:p w14:paraId="6CC92355"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544" w:history="1">
            <w:r w:rsidR="00647119" w:rsidRPr="00B75C61">
              <w:rPr>
                <w:rStyle w:val="Hyperlink"/>
                <w:i/>
                <w:noProof/>
              </w:rPr>
              <w:t>Cohorts and databases</w:t>
            </w:r>
            <w:r w:rsidR="00647119">
              <w:rPr>
                <w:noProof/>
                <w:webHidden/>
              </w:rPr>
              <w:tab/>
            </w:r>
            <w:r w:rsidR="00647119">
              <w:rPr>
                <w:noProof/>
                <w:webHidden/>
              </w:rPr>
              <w:fldChar w:fldCharType="begin"/>
            </w:r>
            <w:r w:rsidR="00647119">
              <w:rPr>
                <w:noProof/>
                <w:webHidden/>
              </w:rPr>
              <w:instrText xml:space="preserve"> PAGEREF _Toc451263544 \h </w:instrText>
            </w:r>
            <w:r w:rsidR="00647119">
              <w:rPr>
                <w:noProof/>
                <w:webHidden/>
              </w:rPr>
            </w:r>
            <w:r w:rsidR="00647119">
              <w:rPr>
                <w:noProof/>
                <w:webHidden/>
              </w:rPr>
              <w:fldChar w:fldCharType="separate"/>
            </w:r>
            <w:r w:rsidR="00377171">
              <w:rPr>
                <w:noProof/>
                <w:webHidden/>
              </w:rPr>
              <w:t>86</w:t>
            </w:r>
            <w:r w:rsidR="00647119">
              <w:rPr>
                <w:noProof/>
                <w:webHidden/>
              </w:rPr>
              <w:fldChar w:fldCharType="end"/>
            </w:r>
          </w:hyperlink>
        </w:p>
        <w:p w14:paraId="7B5D6385" w14:textId="77777777" w:rsidR="00647119" w:rsidRDefault="005E6444">
          <w:pPr>
            <w:pStyle w:val="TOC1"/>
            <w:tabs>
              <w:tab w:val="right" w:leader="dot" w:pos="8290"/>
            </w:tabs>
            <w:rPr>
              <w:rFonts w:asciiTheme="minorHAnsi" w:hAnsiTheme="minorHAnsi" w:cstheme="minorBidi"/>
              <w:noProof/>
              <w:sz w:val="22"/>
              <w:szCs w:val="22"/>
              <w:lang w:eastAsia="en-GB"/>
            </w:rPr>
          </w:pPr>
          <w:hyperlink w:anchor="_Toc451263545" w:history="1">
            <w:r w:rsidR="00647119" w:rsidRPr="00B75C61">
              <w:rPr>
                <w:rStyle w:val="Hyperlink"/>
                <w:noProof/>
              </w:rPr>
              <w:t>Pain outcome</w:t>
            </w:r>
            <w:r w:rsidR="00647119">
              <w:rPr>
                <w:noProof/>
                <w:webHidden/>
              </w:rPr>
              <w:tab/>
            </w:r>
            <w:r w:rsidR="00647119">
              <w:rPr>
                <w:noProof/>
                <w:webHidden/>
              </w:rPr>
              <w:fldChar w:fldCharType="begin"/>
            </w:r>
            <w:r w:rsidR="00647119">
              <w:rPr>
                <w:noProof/>
                <w:webHidden/>
              </w:rPr>
              <w:instrText xml:space="preserve"> PAGEREF _Toc451263545 \h </w:instrText>
            </w:r>
            <w:r w:rsidR="00647119">
              <w:rPr>
                <w:noProof/>
                <w:webHidden/>
              </w:rPr>
            </w:r>
            <w:r w:rsidR="00647119">
              <w:rPr>
                <w:noProof/>
                <w:webHidden/>
              </w:rPr>
              <w:fldChar w:fldCharType="separate"/>
            </w:r>
            <w:r w:rsidR="00377171">
              <w:rPr>
                <w:noProof/>
                <w:webHidden/>
              </w:rPr>
              <w:t>89</w:t>
            </w:r>
            <w:r w:rsidR="00647119">
              <w:rPr>
                <w:noProof/>
                <w:webHidden/>
              </w:rPr>
              <w:fldChar w:fldCharType="end"/>
            </w:r>
          </w:hyperlink>
        </w:p>
        <w:p w14:paraId="48BFD7E2" w14:textId="77777777" w:rsidR="00647119" w:rsidRDefault="005E6444">
          <w:pPr>
            <w:pStyle w:val="TOC1"/>
            <w:tabs>
              <w:tab w:val="right" w:leader="dot" w:pos="8290"/>
            </w:tabs>
            <w:rPr>
              <w:rFonts w:asciiTheme="minorHAnsi" w:hAnsiTheme="minorHAnsi" w:cstheme="minorBidi"/>
              <w:noProof/>
              <w:sz w:val="22"/>
              <w:szCs w:val="22"/>
              <w:lang w:eastAsia="en-GB"/>
            </w:rPr>
          </w:pPr>
          <w:hyperlink w:anchor="_Toc451263546" w:history="1">
            <w:r w:rsidR="00647119" w:rsidRPr="00B75C61">
              <w:rPr>
                <w:rStyle w:val="Hyperlink"/>
                <w:noProof/>
              </w:rPr>
              <w:t>Joint failure</w:t>
            </w:r>
            <w:r w:rsidR="00647119">
              <w:rPr>
                <w:noProof/>
                <w:webHidden/>
              </w:rPr>
              <w:tab/>
            </w:r>
            <w:r w:rsidR="00647119">
              <w:rPr>
                <w:noProof/>
                <w:webHidden/>
              </w:rPr>
              <w:fldChar w:fldCharType="begin"/>
            </w:r>
            <w:r w:rsidR="00647119">
              <w:rPr>
                <w:noProof/>
                <w:webHidden/>
              </w:rPr>
              <w:instrText xml:space="preserve"> PAGEREF _Toc451263546 \h </w:instrText>
            </w:r>
            <w:r w:rsidR="00647119">
              <w:rPr>
                <w:noProof/>
                <w:webHidden/>
              </w:rPr>
            </w:r>
            <w:r w:rsidR="00647119">
              <w:rPr>
                <w:noProof/>
                <w:webHidden/>
              </w:rPr>
              <w:fldChar w:fldCharType="separate"/>
            </w:r>
            <w:r w:rsidR="00377171">
              <w:rPr>
                <w:noProof/>
                <w:webHidden/>
              </w:rPr>
              <w:t>89</w:t>
            </w:r>
            <w:r w:rsidR="00647119">
              <w:rPr>
                <w:noProof/>
                <w:webHidden/>
              </w:rPr>
              <w:fldChar w:fldCharType="end"/>
            </w:r>
          </w:hyperlink>
        </w:p>
        <w:p w14:paraId="02C9C89B" w14:textId="77777777" w:rsidR="00647119" w:rsidRDefault="005E6444">
          <w:pPr>
            <w:pStyle w:val="TOC2"/>
            <w:tabs>
              <w:tab w:val="right" w:leader="dot" w:pos="8290"/>
            </w:tabs>
            <w:rPr>
              <w:rFonts w:asciiTheme="minorHAnsi" w:hAnsiTheme="minorHAnsi" w:cstheme="minorBidi"/>
              <w:noProof/>
              <w:sz w:val="22"/>
              <w:szCs w:val="22"/>
              <w:lang w:eastAsia="en-GB"/>
            </w:rPr>
          </w:pPr>
          <w:hyperlink w:anchor="_Toc451263547" w:history="1">
            <w:r w:rsidR="00647119" w:rsidRPr="00B75C61">
              <w:rPr>
                <w:rStyle w:val="Hyperlink"/>
                <w:smallCaps/>
                <w:noProof/>
              </w:rPr>
              <w:t>Outcome measures</w:t>
            </w:r>
            <w:r w:rsidR="00647119">
              <w:rPr>
                <w:noProof/>
                <w:webHidden/>
              </w:rPr>
              <w:tab/>
            </w:r>
            <w:r w:rsidR="00647119">
              <w:rPr>
                <w:noProof/>
                <w:webHidden/>
              </w:rPr>
              <w:fldChar w:fldCharType="begin"/>
            </w:r>
            <w:r w:rsidR="00647119">
              <w:rPr>
                <w:noProof/>
                <w:webHidden/>
              </w:rPr>
              <w:instrText xml:space="preserve"> PAGEREF _Toc451263547 \h </w:instrText>
            </w:r>
            <w:r w:rsidR="00647119">
              <w:rPr>
                <w:noProof/>
                <w:webHidden/>
              </w:rPr>
            </w:r>
            <w:r w:rsidR="00647119">
              <w:rPr>
                <w:noProof/>
                <w:webHidden/>
              </w:rPr>
              <w:fldChar w:fldCharType="separate"/>
            </w:r>
            <w:r w:rsidR="00377171">
              <w:rPr>
                <w:noProof/>
                <w:webHidden/>
              </w:rPr>
              <w:t>89</w:t>
            </w:r>
            <w:r w:rsidR="00647119">
              <w:rPr>
                <w:noProof/>
                <w:webHidden/>
              </w:rPr>
              <w:fldChar w:fldCharType="end"/>
            </w:r>
          </w:hyperlink>
        </w:p>
        <w:p w14:paraId="12218B13" w14:textId="77777777" w:rsidR="00647119" w:rsidRDefault="005E6444">
          <w:pPr>
            <w:pStyle w:val="TOC2"/>
            <w:tabs>
              <w:tab w:val="right" w:leader="dot" w:pos="8290"/>
            </w:tabs>
            <w:rPr>
              <w:rFonts w:asciiTheme="minorHAnsi" w:hAnsiTheme="minorHAnsi" w:cstheme="minorBidi"/>
              <w:noProof/>
              <w:sz w:val="22"/>
              <w:szCs w:val="22"/>
              <w:lang w:eastAsia="en-GB"/>
            </w:rPr>
          </w:pPr>
          <w:hyperlink w:anchor="_Toc451263548" w:history="1">
            <w:r w:rsidR="00647119" w:rsidRPr="00B75C61">
              <w:rPr>
                <w:rStyle w:val="Hyperlink"/>
                <w:smallCaps/>
                <w:noProof/>
              </w:rPr>
              <w:t>Main exposure</w:t>
            </w:r>
            <w:r w:rsidR="00647119">
              <w:rPr>
                <w:noProof/>
                <w:webHidden/>
              </w:rPr>
              <w:tab/>
            </w:r>
            <w:r w:rsidR="00647119">
              <w:rPr>
                <w:noProof/>
                <w:webHidden/>
              </w:rPr>
              <w:fldChar w:fldCharType="begin"/>
            </w:r>
            <w:r w:rsidR="00647119">
              <w:rPr>
                <w:noProof/>
                <w:webHidden/>
              </w:rPr>
              <w:instrText xml:space="preserve"> PAGEREF _Toc451263548 \h </w:instrText>
            </w:r>
            <w:r w:rsidR="00647119">
              <w:rPr>
                <w:noProof/>
                <w:webHidden/>
              </w:rPr>
            </w:r>
            <w:r w:rsidR="00647119">
              <w:rPr>
                <w:noProof/>
                <w:webHidden/>
              </w:rPr>
              <w:fldChar w:fldCharType="separate"/>
            </w:r>
            <w:r w:rsidR="00377171">
              <w:rPr>
                <w:noProof/>
                <w:webHidden/>
              </w:rPr>
              <w:t>91</w:t>
            </w:r>
            <w:r w:rsidR="00647119">
              <w:rPr>
                <w:noProof/>
                <w:webHidden/>
              </w:rPr>
              <w:fldChar w:fldCharType="end"/>
            </w:r>
          </w:hyperlink>
        </w:p>
        <w:p w14:paraId="2BE10430" w14:textId="77777777" w:rsidR="00647119" w:rsidRDefault="005E6444">
          <w:pPr>
            <w:pStyle w:val="TOC2"/>
            <w:tabs>
              <w:tab w:val="right" w:leader="dot" w:pos="8290"/>
            </w:tabs>
            <w:rPr>
              <w:rFonts w:asciiTheme="minorHAnsi" w:hAnsiTheme="minorHAnsi" w:cstheme="minorBidi"/>
              <w:noProof/>
              <w:sz w:val="22"/>
              <w:szCs w:val="22"/>
              <w:lang w:eastAsia="en-GB"/>
            </w:rPr>
          </w:pPr>
          <w:hyperlink w:anchor="_Toc451263549" w:history="1">
            <w:r w:rsidR="00647119" w:rsidRPr="00B75C61">
              <w:rPr>
                <w:rStyle w:val="Hyperlink"/>
                <w:smallCaps/>
                <w:noProof/>
              </w:rPr>
              <w:t>Sample size</w:t>
            </w:r>
            <w:r w:rsidR="00647119">
              <w:rPr>
                <w:noProof/>
                <w:webHidden/>
              </w:rPr>
              <w:tab/>
            </w:r>
            <w:r w:rsidR="00647119">
              <w:rPr>
                <w:noProof/>
                <w:webHidden/>
              </w:rPr>
              <w:fldChar w:fldCharType="begin"/>
            </w:r>
            <w:r w:rsidR="00647119">
              <w:rPr>
                <w:noProof/>
                <w:webHidden/>
              </w:rPr>
              <w:instrText xml:space="preserve"> PAGEREF _Toc451263549 \h </w:instrText>
            </w:r>
            <w:r w:rsidR="00647119">
              <w:rPr>
                <w:noProof/>
                <w:webHidden/>
              </w:rPr>
            </w:r>
            <w:r w:rsidR="00647119">
              <w:rPr>
                <w:noProof/>
                <w:webHidden/>
              </w:rPr>
              <w:fldChar w:fldCharType="separate"/>
            </w:r>
            <w:r w:rsidR="00377171">
              <w:rPr>
                <w:noProof/>
                <w:webHidden/>
              </w:rPr>
              <w:t>91</w:t>
            </w:r>
            <w:r w:rsidR="00647119">
              <w:rPr>
                <w:noProof/>
                <w:webHidden/>
              </w:rPr>
              <w:fldChar w:fldCharType="end"/>
            </w:r>
          </w:hyperlink>
        </w:p>
        <w:p w14:paraId="726A7D53" w14:textId="77777777" w:rsidR="00647119" w:rsidRDefault="005E6444">
          <w:pPr>
            <w:pStyle w:val="TOC2"/>
            <w:tabs>
              <w:tab w:val="right" w:leader="dot" w:pos="8290"/>
            </w:tabs>
            <w:rPr>
              <w:rFonts w:asciiTheme="minorHAnsi" w:hAnsiTheme="minorHAnsi" w:cstheme="minorBidi"/>
              <w:noProof/>
              <w:sz w:val="22"/>
              <w:szCs w:val="22"/>
              <w:lang w:eastAsia="en-GB"/>
            </w:rPr>
          </w:pPr>
          <w:hyperlink w:anchor="_Toc451263550" w:history="1">
            <w:r w:rsidR="00647119" w:rsidRPr="00B75C61">
              <w:rPr>
                <w:rStyle w:val="Hyperlink"/>
                <w:smallCaps/>
                <w:noProof/>
              </w:rPr>
              <w:t>Variables</w:t>
            </w:r>
            <w:r w:rsidR="00647119">
              <w:rPr>
                <w:noProof/>
                <w:webHidden/>
              </w:rPr>
              <w:tab/>
            </w:r>
            <w:r w:rsidR="00647119">
              <w:rPr>
                <w:noProof/>
                <w:webHidden/>
              </w:rPr>
              <w:fldChar w:fldCharType="begin"/>
            </w:r>
            <w:r w:rsidR="00647119">
              <w:rPr>
                <w:noProof/>
                <w:webHidden/>
              </w:rPr>
              <w:instrText xml:space="preserve"> PAGEREF _Toc451263550 \h </w:instrText>
            </w:r>
            <w:r w:rsidR="00647119">
              <w:rPr>
                <w:noProof/>
                <w:webHidden/>
              </w:rPr>
            </w:r>
            <w:r w:rsidR="00647119">
              <w:rPr>
                <w:noProof/>
                <w:webHidden/>
              </w:rPr>
              <w:fldChar w:fldCharType="separate"/>
            </w:r>
            <w:r w:rsidR="00377171">
              <w:rPr>
                <w:noProof/>
                <w:webHidden/>
              </w:rPr>
              <w:t>91</w:t>
            </w:r>
            <w:r w:rsidR="00647119">
              <w:rPr>
                <w:noProof/>
                <w:webHidden/>
              </w:rPr>
              <w:fldChar w:fldCharType="end"/>
            </w:r>
          </w:hyperlink>
        </w:p>
        <w:p w14:paraId="7A56DBD3" w14:textId="77777777" w:rsidR="00647119" w:rsidRDefault="005E6444">
          <w:pPr>
            <w:pStyle w:val="TOC2"/>
            <w:tabs>
              <w:tab w:val="right" w:leader="dot" w:pos="8290"/>
            </w:tabs>
            <w:rPr>
              <w:rFonts w:asciiTheme="minorHAnsi" w:hAnsiTheme="minorHAnsi" w:cstheme="minorBidi"/>
              <w:noProof/>
              <w:sz w:val="22"/>
              <w:szCs w:val="22"/>
              <w:lang w:eastAsia="en-GB"/>
            </w:rPr>
          </w:pPr>
          <w:hyperlink w:anchor="_Toc451263551" w:history="1">
            <w:r w:rsidR="00647119" w:rsidRPr="00B75C61">
              <w:rPr>
                <w:rStyle w:val="Hyperlink"/>
                <w:smallCaps/>
                <w:noProof/>
              </w:rPr>
              <w:t>Statistical methods</w:t>
            </w:r>
            <w:r w:rsidR="00647119">
              <w:rPr>
                <w:noProof/>
                <w:webHidden/>
              </w:rPr>
              <w:tab/>
            </w:r>
            <w:r w:rsidR="00647119">
              <w:rPr>
                <w:noProof/>
                <w:webHidden/>
              </w:rPr>
              <w:fldChar w:fldCharType="begin"/>
            </w:r>
            <w:r w:rsidR="00647119">
              <w:rPr>
                <w:noProof/>
                <w:webHidden/>
              </w:rPr>
              <w:instrText xml:space="preserve"> PAGEREF _Toc451263551 \h </w:instrText>
            </w:r>
            <w:r w:rsidR="00647119">
              <w:rPr>
                <w:noProof/>
                <w:webHidden/>
              </w:rPr>
            </w:r>
            <w:r w:rsidR="00647119">
              <w:rPr>
                <w:noProof/>
                <w:webHidden/>
              </w:rPr>
              <w:fldChar w:fldCharType="separate"/>
            </w:r>
            <w:r w:rsidR="00377171">
              <w:rPr>
                <w:noProof/>
                <w:webHidden/>
              </w:rPr>
              <w:t>92</w:t>
            </w:r>
            <w:r w:rsidR="00647119">
              <w:rPr>
                <w:noProof/>
                <w:webHidden/>
              </w:rPr>
              <w:fldChar w:fldCharType="end"/>
            </w:r>
          </w:hyperlink>
        </w:p>
        <w:p w14:paraId="713C2576" w14:textId="77777777" w:rsidR="00647119" w:rsidRDefault="005E6444">
          <w:pPr>
            <w:pStyle w:val="TOC2"/>
            <w:tabs>
              <w:tab w:val="right" w:leader="dot" w:pos="8290"/>
            </w:tabs>
            <w:rPr>
              <w:rFonts w:asciiTheme="minorHAnsi" w:hAnsiTheme="minorHAnsi" w:cstheme="minorBidi"/>
              <w:noProof/>
              <w:sz w:val="22"/>
              <w:szCs w:val="22"/>
              <w:lang w:eastAsia="en-GB"/>
            </w:rPr>
          </w:pPr>
          <w:hyperlink w:anchor="_Toc451263552" w:history="1">
            <w:r w:rsidR="00647119" w:rsidRPr="00B75C61">
              <w:rPr>
                <w:rStyle w:val="Hyperlink"/>
                <w:smallCaps/>
                <w:noProof/>
              </w:rPr>
              <w:t>Defining good and bad Patient Reported Outcome Measures (PROMs)</w:t>
            </w:r>
            <w:r w:rsidR="00647119">
              <w:rPr>
                <w:noProof/>
                <w:webHidden/>
              </w:rPr>
              <w:tab/>
            </w:r>
            <w:r w:rsidR="00647119">
              <w:rPr>
                <w:noProof/>
                <w:webHidden/>
              </w:rPr>
              <w:fldChar w:fldCharType="begin"/>
            </w:r>
            <w:r w:rsidR="00647119">
              <w:rPr>
                <w:noProof/>
                <w:webHidden/>
              </w:rPr>
              <w:instrText xml:space="preserve"> PAGEREF _Toc451263552 \h </w:instrText>
            </w:r>
            <w:r w:rsidR="00647119">
              <w:rPr>
                <w:noProof/>
                <w:webHidden/>
              </w:rPr>
            </w:r>
            <w:r w:rsidR="00647119">
              <w:rPr>
                <w:noProof/>
                <w:webHidden/>
              </w:rPr>
              <w:fldChar w:fldCharType="separate"/>
            </w:r>
            <w:r w:rsidR="00377171">
              <w:rPr>
                <w:noProof/>
                <w:webHidden/>
              </w:rPr>
              <w:t>92</w:t>
            </w:r>
            <w:r w:rsidR="00647119">
              <w:rPr>
                <w:noProof/>
                <w:webHidden/>
              </w:rPr>
              <w:fldChar w:fldCharType="end"/>
            </w:r>
          </w:hyperlink>
        </w:p>
        <w:p w14:paraId="2B760ACB"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553" w:history="1">
            <w:r w:rsidR="00647119" w:rsidRPr="00B75C61">
              <w:rPr>
                <w:rStyle w:val="Hyperlink"/>
                <w:i/>
                <w:noProof/>
              </w:rPr>
              <w:t>Value added publication</w:t>
            </w:r>
            <w:r w:rsidR="00647119">
              <w:rPr>
                <w:noProof/>
                <w:webHidden/>
              </w:rPr>
              <w:tab/>
            </w:r>
            <w:r w:rsidR="00647119">
              <w:rPr>
                <w:noProof/>
                <w:webHidden/>
              </w:rPr>
              <w:fldChar w:fldCharType="begin"/>
            </w:r>
            <w:r w:rsidR="00647119">
              <w:rPr>
                <w:noProof/>
                <w:webHidden/>
              </w:rPr>
              <w:instrText xml:space="preserve"> PAGEREF _Toc451263553 \h </w:instrText>
            </w:r>
            <w:r w:rsidR="00647119">
              <w:rPr>
                <w:noProof/>
                <w:webHidden/>
              </w:rPr>
            </w:r>
            <w:r w:rsidR="00647119">
              <w:rPr>
                <w:noProof/>
                <w:webHidden/>
              </w:rPr>
              <w:fldChar w:fldCharType="separate"/>
            </w:r>
            <w:r w:rsidR="00377171">
              <w:rPr>
                <w:noProof/>
                <w:webHidden/>
              </w:rPr>
              <w:t>103</w:t>
            </w:r>
            <w:r w:rsidR="00647119">
              <w:rPr>
                <w:noProof/>
                <w:webHidden/>
              </w:rPr>
              <w:fldChar w:fldCharType="end"/>
            </w:r>
          </w:hyperlink>
        </w:p>
        <w:p w14:paraId="6A88C903" w14:textId="77777777" w:rsidR="00647119" w:rsidRDefault="005E6444">
          <w:pPr>
            <w:pStyle w:val="TOC2"/>
            <w:tabs>
              <w:tab w:val="right" w:leader="dot" w:pos="8290"/>
            </w:tabs>
            <w:rPr>
              <w:rFonts w:asciiTheme="minorHAnsi" w:hAnsiTheme="minorHAnsi" w:cstheme="minorBidi"/>
              <w:noProof/>
              <w:sz w:val="22"/>
              <w:szCs w:val="22"/>
              <w:lang w:eastAsia="en-GB"/>
            </w:rPr>
          </w:pPr>
          <w:hyperlink w:anchor="_Toc451263554" w:history="1">
            <w:r w:rsidR="00647119" w:rsidRPr="00B75C61">
              <w:rPr>
                <w:rStyle w:val="Hyperlink"/>
                <w:smallCaps/>
                <w:noProof/>
              </w:rPr>
              <w:t>Identifying the role of univariable as well as multivariable risk factors in patient reported outcomes</w:t>
            </w:r>
            <w:r w:rsidR="00647119">
              <w:rPr>
                <w:noProof/>
                <w:webHidden/>
              </w:rPr>
              <w:tab/>
            </w:r>
            <w:r w:rsidR="00647119">
              <w:rPr>
                <w:noProof/>
                <w:webHidden/>
              </w:rPr>
              <w:fldChar w:fldCharType="begin"/>
            </w:r>
            <w:r w:rsidR="00647119">
              <w:rPr>
                <w:noProof/>
                <w:webHidden/>
              </w:rPr>
              <w:instrText xml:space="preserve"> PAGEREF _Toc451263554 \h </w:instrText>
            </w:r>
            <w:r w:rsidR="00647119">
              <w:rPr>
                <w:noProof/>
                <w:webHidden/>
              </w:rPr>
            </w:r>
            <w:r w:rsidR="00647119">
              <w:rPr>
                <w:noProof/>
                <w:webHidden/>
              </w:rPr>
              <w:fldChar w:fldCharType="separate"/>
            </w:r>
            <w:r w:rsidR="00377171">
              <w:rPr>
                <w:noProof/>
                <w:webHidden/>
              </w:rPr>
              <w:t>106</w:t>
            </w:r>
            <w:r w:rsidR="00647119">
              <w:rPr>
                <w:noProof/>
                <w:webHidden/>
              </w:rPr>
              <w:fldChar w:fldCharType="end"/>
            </w:r>
          </w:hyperlink>
        </w:p>
        <w:p w14:paraId="1C946BEE"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555" w:history="1">
            <w:r w:rsidR="00647119" w:rsidRPr="00B75C61">
              <w:rPr>
                <w:rStyle w:val="Hyperlink"/>
                <w:i/>
                <w:noProof/>
              </w:rPr>
              <w:t>Pre-operative OHS and OKS score</w:t>
            </w:r>
            <w:r w:rsidR="00647119">
              <w:rPr>
                <w:noProof/>
                <w:webHidden/>
              </w:rPr>
              <w:tab/>
            </w:r>
            <w:r w:rsidR="00647119">
              <w:rPr>
                <w:noProof/>
                <w:webHidden/>
              </w:rPr>
              <w:fldChar w:fldCharType="begin"/>
            </w:r>
            <w:r w:rsidR="00647119">
              <w:rPr>
                <w:noProof/>
                <w:webHidden/>
              </w:rPr>
              <w:instrText xml:space="preserve"> PAGEREF _Toc451263555 \h </w:instrText>
            </w:r>
            <w:r w:rsidR="00647119">
              <w:rPr>
                <w:noProof/>
                <w:webHidden/>
              </w:rPr>
            </w:r>
            <w:r w:rsidR="00647119">
              <w:rPr>
                <w:noProof/>
                <w:webHidden/>
              </w:rPr>
              <w:fldChar w:fldCharType="separate"/>
            </w:r>
            <w:r w:rsidR="00377171">
              <w:rPr>
                <w:noProof/>
                <w:webHidden/>
              </w:rPr>
              <w:t>106</w:t>
            </w:r>
            <w:r w:rsidR="00647119">
              <w:rPr>
                <w:noProof/>
                <w:webHidden/>
              </w:rPr>
              <w:fldChar w:fldCharType="end"/>
            </w:r>
          </w:hyperlink>
        </w:p>
        <w:p w14:paraId="04FD5C43"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556" w:history="1">
            <w:r w:rsidR="00647119" w:rsidRPr="00B75C61">
              <w:rPr>
                <w:rStyle w:val="Hyperlink"/>
                <w:i/>
                <w:noProof/>
              </w:rPr>
              <w:t>Age</w:t>
            </w:r>
            <w:r w:rsidR="00647119">
              <w:rPr>
                <w:noProof/>
                <w:webHidden/>
              </w:rPr>
              <w:tab/>
            </w:r>
            <w:r w:rsidR="00647119">
              <w:rPr>
                <w:noProof/>
                <w:webHidden/>
              </w:rPr>
              <w:fldChar w:fldCharType="begin"/>
            </w:r>
            <w:r w:rsidR="00647119">
              <w:rPr>
                <w:noProof/>
                <w:webHidden/>
              </w:rPr>
              <w:instrText xml:space="preserve"> PAGEREF _Toc451263556 \h </w:instrText>
            </w:r>
            <w:r w:rsidR="00647119">
              <w:rPr>
                <w:noProof/>
                <w:webHidden/>
              </w:rPr>
            </w:r>
            <w:r w:rsidR="00647119">
              <w:rPr>
                <w:noProof/>
                <w:webHidden/>
              </w:rPr>
              <w:fldChar w:fldCharType="separate"/>
            </w:r>
            <w:r w:rsidR="00377171">
              <w:rPr>
                <w:noProof/>
                <w:webHidden/>
              </w:rPr>
              <w:t>114</w:t>
            </w:r>
            <w:r w:rsidR="00647119">
              <w:rPr>
                <w:noProof/>
                <w:webHidden/>
              </w:rPr>
              <w:fldChar w:fldCharType="end"/>
            </w:r>
          </w:hyperlink>
        </w:p>
        <w:p w14:paraId="06C91ECE"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557" w:history="1">
            <w:r w:rsidR="00647119" w:rsidRPr="00B75C61">
              <w:rPr>
                <w:rStyle w:val="Hyperlink"/>
                <w:i/>
                <w:noProof/>
              </w:rPr>
              <w:t>Gender</w:t>
            </w:r>
            <w:r w:rsidR="00647119">
              <w:rPr>
                <w:noProof/>
                <w:webHidden/>
              </w:rPr>
              <w:tab/>
            </w:r>
            <w:r w:rsidR="00647119">
              <w:rPr>
                <w:noProof/>
                <w:webHidden/>
              </w:rPr>
              <w:fldChar w:fldCharType="begin"/>
            </w:r>
            <w:r w:rsidR="00647119">
              <w:rPr>
                <w:noProof/>
                <w:webHidden/>
              </w:rPr>
              <w:instrText xml:space="preserve"> PAGEREF _Toc451263557 \h </w:instrText>
            </w:r>
            <w:r w:rsidR="00647119">
              <w:rPr>
                <w:noProof/>
                <w:webHidden/>
              </w:rPr>
            </w:r>
            <w:r w:rsidR="00647119">
              <w:rPr>
                <w:noProof/>
                <w:webHidden/>
              </w:rPr>
              <w:fldChar w:fldCharType="separate"/>
            </w:r>
            <w:r w:rsidR="00377171">
              <w:rPr>
                <w:noProof/>
                <w:webHidden/>
              </w:rPr>
              <w:t>119</w:t>
            </w:r>
            <w:r w:rsidR="00647119">
              <w:rPr>
                <w:noProof/>
                <w:webHidden/>
              </w:rPr>
              <w:fldChar w:fldCharType="end"/>
            </w:r>
          </w:hyperlink>
        </w:p>
        <w:p w14:paraId="6CAF7B9B"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558" w:history="1">
            <w:r w:rsidR="00647119" w:rsidRPr="00B75C61">
              <w:rPr>
                <w:rStyle w:val="Hyperlink"/>
                <w:i/>
                <w:noProof/>
              </w:rPr>
              <w:t>BMI</w:t>
            </w:r>
            <w:r w:rsidR="00647119">
              <w:rPr>
                <w:noProof/>
                <w:webHidden/>
              </w:rPr>
              <w:tab/>
            </w:r>
            <w:r w:rsidR="00647119">
              <w:rPr>
                <w:noProof/>
                <w:webHidden/>
              </w:rPr>
              <w:fldChar w:fldCharType="begin"/>
            </w:r>
            <w:r w:rsidR="00647119">
              <w:rPr>
                <w:noProof/>
                <w:webHidden/>
              </w:rPr>
              <w:instrText xml:space="preserve"> PAGEREF _Toc451263558 \h </w:instrText>
            </w:r>
            <w:r w:rsidR="00647119">
              <w:rPr>
                <w:noProof/>
                <w:webHidden/>
              </w:rPr>
            </w:r>
            <w:r w:rsidR="00647119">
              <w:rPr>
                <w:noProof/>
                <w:webHidden/>
              </w:rPr>
              <w:fldChar w:fldCharType="separate"/>
            </w:r>
            <w:r w:rsidR="00377171">
              <w:rPr>
                <w:noProof/>
                <w:webHidden/>
              </w:rPr>
              <w:t>121</w:t>
            </w:r>
            <w:r w:rsidR="00647119">
              <w:rPr>
                <w:noProof/>
                <w:webHidden/>
              </w:rPr>
              <w:fldChar w:fldCharType="end"/>
            </w:r>
          </w:hyperlink>
        </w:p>
        <w:p w14:paraId="2325E10C"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559" w:history="1">
            <w:r w:rsidR="00647119" w:rsidRPr="00B75C61">
              <w:rPr>
                <w:rStyle w:val="Hyperlink"/>
                <w:i/>
                <w:noProof/>
              </w:rPr>
              <w:t>Deprivation</w:t>
            </w:r>
            <w:r w:rsidR="00647119">
              <w:rPr>
                <w:noProof/>
                <w:webHidden/>
              </w:rPr>
              <w:tab/>
            </w:r>
            <w:r w:rsidR="00647119">
              <w:rPr>
                <w:noProof/>
                <w:webHidden/>
              </w:rPr>
              <w:fldChar w:fldCharType="begin"/>
            </w:r>
            <w:r w:rsidR="00647119">
              <w:rPr>
                <w:noProof/>
                <w:webHidden/>
              </w:rPr>
              <w:instrText xml:space="preserve"> PAGEREF _Toc451263559 \h </w:instrText>
            </w:r>
            <w:r w:rsidR="00647119">
              <w:rPr>
                <w:noProof/>
                <w:webHidden/>
              </w:rPr>
            </w:r>
            <w:r w:rsidR="00647119">
              <w:rPr>
                <w:noProof/>
                <w:webHidden/>
              </w:rPr>
              <w:fldChar w:fldCharType="separate"/>
            </w:r>
            <w:r w:rsidR="00377171">
              <w:rPr>
                <w:noProof/>
                <w:webHidden/>
              </w:rPr>
              <w:t>132</w:t>
            </w:r>
            <w:r w:rsidR="00647119">
              <w:rPr>
                <w:noProof/>
                <w:webHidden/>
              </w:rPr>
              <w:fldChar w:fldCharType="end"/>
            </w:r>
          </w:hyperlink>
        </w:p>
        <w:p w14:paraId="7F3746DF"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560" w:history="1">
            <w:r w:rsidR="00647119" w:rsidRPr="00B75C61">
              <w:rPr>
                <w:rStyle w:val="Hyperlink"/>
                <w:i/>
                <w:noProof/>
              </w:rPr>
              <w:t>Indication for surgery</w:t>
            </w:r>
            <w:r w:rsidR="00647119">
              <w:rPr>
                <w:noProof/>
                <w:webHidden/>
              </w:rPr>
              <w:tab/>
            </w:r>
            <w:r w:rsidR="00647119">
              <w:rPr>
                <w:noProof/>
                <w:webHidden/>
              </w:rPr>
              <w:fldChar w:fldCharType="begin"/>
            </w:r>
            <w:r w:rsidR="00647119">
              <w:rPr>
                <w:noProof/>
                <w:webHidden/>
              </w:rPr>
              <w:instrText xml:space="preserve"> PAGEREF _Toc451263560 \h </w:instrText>
            </w:r>
            <w:r w:rsidR="00647119">
              <w:rPr>
                <w:noProof/>
                <w:webHidden/>
              </w:rPr>
            </w:r>
            <w:r w:rsidR="00647119">
              <w:rPr>
                <w:noProof/>
                <w:webHidden/>
              </w:rPr>
              <w:fldChar w:fldCharType="separate"/>
            </w:r>
            <w:r w:rsidR="00377171">
              <w:rPr>
                <w:noProof/>
                <w:webHidden/>
              </w:rPr>
              <w:t>134</w:t>
            </w:r>
            <w:r w:rsidR="00647119">
              <w:rPr>
                <w:noProof/>
                <w:webHidden/>
              </w:rPr>
              <w:fldChar w:fldCharType="end"/>
            </w:r>
          </w:hyperlink>
        </w:p>
        <w:p w14:paraId="06A6DE17"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561" w:history="1">
            <w:r w:rsidR="00647119" w:rsidRPr="00B75C61">
              <w:rPr>
                <w:rStyle w:val="Hyperlink"/>
                <w:i/>
                <w:noProof/>
              </w:rPr>
              <w:t>ASA/Comorbidities</w:t>
            </w:r>
            <w:r w:rsidR="00647119">
              <w:rPr>
                <w:noProof/>
                <w:webHidden/>
              </w:rPr>
              <w:tab/>
            </w:r>
            <w:r w:rsidR="00647119">
              <w:rPr>
                <w:noProof/>
                <w:webHidden/>
              </w:rPr>
              <w:fldChar w:fldCharType="begin"/>
            </w:r>
            <w:r w:rsidR="00647119">
              <w:rPr>
                <w:noProof/>
                <w:webHidden/>
              </w:rPr>
              <w:instrText xml:space="preserve"> PAGEREF _Toc451263561 \h </w:instrText>
            </w:r>
            <w:r w:rsidR="00647119">
              <w:rPr>
                <w:noProof/>
                <w:webHidden/>
              </w:rPr>
            </w:r>
            <w:r w:rsidR="00647119">
              <w:rPr>
                <w:noProof/>
                <w:webHidden/>
              </w:rPr>
              <w:fldChar w:fldCharType="separate"/>
            </w:r>
            <w:r w:rsidR="00377171">
              <w:rPr>
                <w:noProof/>
                <w:webHidden/>
              </w:rPr>
              <w:t>137</w:t>
            </w:r>
            <w:r w:rsidR="00647119">
              <w:rPr>
                <w:noProof/>
                <w:webHidden/>
              </w:rPr>
              <w:fldChar w:fldCharType="end"/>
            </w:r>
          </w:hyperlink>
        </w:p>
        <w:p w14:paraId="4AA2BC3F"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562" w:history="1">
            <w:r w:rsidR="00647119" w:rsidRPr="00B75C61">
              <w:rPr>
                <w:rStyle w:val="Hyperlink"/>
                <w:i/>
                <w:noProof/>
              </w:rPr>
              <w:t>Anxiety/Depression</w:t>
            </w:r>
            <w:r w:rsidR="00647119">
              <w:rPr>
                <w:noProof/>
                <w:webHidden/>
              </w:rPr>
              <w:tab/>
            </w:r>
            <w:r w:rsidR="00647119">
              <w:rPr>
                <w:noProof/>
                <w:webHidden/>
              </w:rPr>
              <w:fldChar w:fldCharType="begin"/>
            </w:r>
            <w:r w:rsidR="00647119">
              <w:rPr>
                <w:noProof/>
                <w:webHidden/>
              </w:rPr>
              <w:instrText xml:space="preserve"> PAGEREF _Toc451263562 \h </w:instrText>
            </w:r>
            <w:r w:rsidR="00647119">
              <w:rPr>
                <w:noProof/>
                <w:webHidden/>
              </w:rPr>
            </w:r>
            <w:r w:rsidR="00647119">
              <w:rPr>
                <w:noProof/>
                <w:webHidden/>
              </w:rPr>
              <w:fldChar w:fldCharType="separate"/>
            </w:r>
            <w:r w:rsidR="00377171">
              <w:rPr>
                <w:noProof/>
                <w:webHidden/>
              </w:rPr>
              <w:t>141</w:t>
            </w:r>
            <w:r w:rsidR="00647119">
              <w:rPr>
                <w:noProof/>
                <w:webHidden/>
              </w:rPr>
              <w:fldChar w:fldCharType="end"/>
            </w:r>
          </w:hyperlink>
        </w:p>
        <w:p w14:paraId="601C96F3"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563" w:history="1">
            <w:r w:rsidR="00647119" w:rsidRPr="00B75C61">
              <w:rPr>
                <w:rStyle w:val="Hyperlink"/>
                <w:i/>
                <w:noProof/>
              </w:rPr>
              <w:t>Clinical, Surgical and Drug predictors</w:t>
            </w:r>
            <w:r w:rsidR="00647119">
              <w:rPr>
                <w:noProof/>
                <w:webHidden/>
              </w:rPr>
              <w:tab/>
            </w:r>
            <w:r w:rsidR="00647119">
              <w:rPr>
                <w:noProof/>
                <w:webHidden/>
              </w:rPr>
              <w:fldChar w:fldCharType="begin"/>
            </w:r>
            <w:r w:rsidR="00647119">
              <w:rPr>
                <w:noProof/>
                <w:webHidden/>
              </w:rPr>
              <w:instrText xml:space="preserve"> PAGEREF _Toc451263563 \h </w:instrText>
            </w:r>
            <w:r w:rsidR="00647119">
              <w:rPr>
                <w:noProof/>
                <w:webHidden/>
              </w:rPr>
            </w:r>
            <w:r w:rsidR="00647119">
              <w:rPr>
                <w:noProof/>
                <w:webHidden/>
              </w:rPr>
              <w:fldChar w:fldCharType="separate"/>
            </w:r>
            <w:r w:rsidR="00377171">
              <w:rPr>
                <w:noProof/>
                <w:webHidden/>
              </w:rPr>
              <w:t>144</w:t>
            </w:r>
            <w:r w:rsidR="00647119">
              <w:rPr>
                <w:noProof/>
                <w:webHidden/>
              </w:rPr>
              <w:fldChar w:fldCharType="end"/>
            </w:r>
          </w:hyperlink>
        </w:p>
        <w:p w14:paraId="43D7CEDB" w14:textId="77777777" w:rsidR="00647119" w:rsidRDefault="005E6444">
          <w:pPr>
            <w:pStyle w:val="TOC2"/>
            <w:tabs>
              <w:tab w:val="right" w:leader="dot" w:pos="8290"/>
            </w:tabs>
            <w:rPr>
              <w:rFonts w:asciiTheme="minorHAnsi" w:hAnsiTheme="minorHAnsi" w:cstheme="minorBidi"/>
              <w:noProof/>
              <w:sz w:val="22"/>
              <w:szCs w:val="22"/>
              <w:lang w:eastAsia="en-GB"/>
            </w:rPr>
          </w:pPr>
          <w:hyperlink w:anchor="_Toc451263564" w:history="1">
            <w:r w:rsidR="00647119" w:rsidRPr="00B75C61">
              <w:rPr>
                <w:rStyle w:val="Hyperlink"/>
                <w:smallCaps/>
                <w:noProof/>
              </w:rPr>
              <w:t>Conclusion</w:t>
            </w:r>
            <w:r w:rsidR="00647119">
              <w:rPr>
                <w:noProof/>
                <w:webHidden/>
              </w:rPr>
              <w:tab/>
            </w:r>
            <w:r w:rsidR="00647119">
              <w:rPr>
                <w:noProof/>
                <w:webHidden/>
              </w:rPr>
              <w:fldChar w:fldCharType="begin"/>
            </w:r>
            <w:r w:rsidR="00647119">
              <w:rPr>
                <w:noProof/>
                <w:webHidden/>
              </w:rPr>
              <w:instrText xml:space="preserve"> PAGEREF _Toc451263564 \h </w:instrText>
            </w:r>
            <w:r w:rsidR="00647119">
              <w:rPr>
                <w:noProof/>
                <w:webHidden/>
              </w:rPr>
            </w:r>
            <w:r w:rsidR="00647119">
              <w:rPr>
                <w:noProof/>
                <w:webHidden/>
              </w:rPr>
              <w:fldChar w:fldCharType="separate"/>
            </w:r>
            <w:r w:rsidR="00377171">
              <w:rPr>
                <w:noProof/>
                <w:webHidden/>
              </w:rPr>
              <w:t>148</w:t>
            </w:r>
            <w:r w:rsidR="00647119">
              <w:rPr>
                <w:noProof/>
                <w:webHidden/>
              </w:rPr>
              <w:fldChar w:fldCharType="end"/>
            </w:r>
          </w:hyperlink>
        </w:p>
        <w:p w14:paraId="49277496" w14:textId="77777777" w:rsidR="00647119" w:rsidRDefault="005E6444">
          <w:pPr>
            <w:pStyle w:val="TOC2"/>
            <w:tabs>
              <w:tab w:val="right" w:leader="dot" w:pos="8290"/>
            </w:tabs>
            <w:rPr>
              <w:rFonts w:asciiTheme="minorHAnsi" w:hAnsiTheme="minorHAnsi" w:cstheme="minorBidi"/>
              <w:noProof/>
              <w:sz w:val="22"/>
              <w:szCs w:val="22"/>
              <w:lang w:eastAsia="en-GB"/>
            </w:rPr>
          </w:pPr>
          <w:hyperlink w:anchor="_Toc451263565" w:history="1">
            <w:r w:rsidR="00647119" w:rsidRPr="00B75C61">
              <w:rPr>
                <w:rStyle w:val="Hyperlink"/>
                <w:smallCaps/>
                <w:noProof/>
              </w:rPr>
              <w:t>Developing a predictive model</w:t>
            </w:r>
            <w:r w:rsidR="00647119">
              <w:rPr>
                <w:noProof/>
                <w:webHidden/>
              </w:rPr>
              <w:tab/>
            </w:r>
            <w:r w:rsidR="00647119">
              <w:rPr>
                <w:noProof/>
                <w:webHidden/>
              </w:rPr>
              <w:fldChar w:fldCharType="begin"/>
            </w:r>
            <w:r w:rsidR="00647119">
              <w:rPr>
                <w:noProof/>
                <w:webHidden/>
              </w:rPr>
              <w:instrText xml:space="preserve"> PAGEREF _Toc451263565 \h </w:instrText>
            </w:r>
            <w:r w:rsidR="00647119">
              <w:rPr>
                <w:noProof/>
                <w:webHidden/>
              </w:rPr>
            </w:r>
            <w:r w:rsidR="00647119">
              <w:rPr>
                <w:noProof/>
                <w:webHidden/>
              </w:rPr>
              <w:fldChar w:fldCharType="separate"/>
            </w:r>
            <w:r w:rsidR="00377171">
              <w:rPr>
                <w:noProof/>
                <w:webHidden/>
              </w:rPr>
              <w:t>149</w:t>
            </w:r>
            <w:r w:rsidR="00647119">
              <w:rPr>
                <w:noProof/>
                <w:webHidden/>
              </w:rPr>
              <w:fldChar w:fldCharType="end"/>
            </w:r>
          </w:hyperlink>
        </w:p>
        <w:p w14:paraId="09B06DD8"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566" w:history="1">
            <w:r w:rsidR="00647119" w:rsidRPr="00B75C61">
              <w:rPr>
                <w:rStyle w:val="Hyperlink"/>
                <w:i/>
                <w:noProof/>
              </w:rPr>
              <w:t>Hip predictive tool</w:t>
            </w:r>
            <w:r w:rsidR="00647119">
              <w:rPr>
                <w:noProof/>
                <w:webHidden/>
              </w:rPr>
              <w:tab/>
            </w:r>
            <w:r w:rsidR="00647119">
              <w:rPr>
                <w:noProof/>
                <w:webHidden/>
              </w:rPr>
              <w:fldChar w:fldCharType="begin"/>
            </w:r>
            <w:r w:rsidR="00647119">
              <w:rPr>
                <w:noProof/>
                <w:webHidden/>
              </w:rPr>
              <w:instrText xml:space="preserve"> PAGEREF _Toc451263566 \h </w:instrText>
            </w:r>
            <w:r w:rsidR="00647119">
              <w:rPr>
                <w:noProof/>
                <w:webHidden/>
              </w:rPr>
            </w:r>
            <w:r w:rsidR="00647119">
              <w:rPr>
                <w:noProof/>
                <w:webHidden/>
              </w:rPr>
              <w:fldChar w:fldCharType="separate"/>
            </w:r>
            <w:r w:rsidR="00377171">
              <w:rPr>
                <w:noProof/>
                <w:webHidden/>
              </w:rPr>
              <w:t>149</w:t>
            </w:r>
            <w:r w:rsidR="00647119">
              <w:rPr>
                <w:noProof/>
                <w:webHidden/>
              </w:rPr>
              <w:fldChar w:fldCharType="end"/>
            </w:r>
          </w:hyperlink>
        </w:p>
        <w:p w14:paraId="5072B8A8"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567" w:history="1">
            <w:r w:rsidR="00647119" w:rsidRPr="00B75C61">
              <w:rPr>
                <w:rStyle w:val="Hyperlink"/>
                <w:i/>
                <w:noProof/>
              </w:rPr>
              <w:t>Knee predictive tool</w:t>
            </w:r>
            <w:r w:rsidR="00647119">
              <w:rPr>
                <w:noProof/>
                <w:webHidden/>
              </w:rPr>
              <w:tab/>
            </w:r>
            <w:r w:rsidR="00647119">
              <w:rPr>
                <w:noProof/>
                <w:webHidden/>
              </w:rPr>
              <w:fldChar w:fldCharType="begin"/>
            </w:r>
            <w:r w:rsidR="00647119">
              <w:rPr>
                <w:noProof/>
                <w:webHidden/>
              </w:rPr>
              <w:instrText xml:space="preserve"> PAGEREF _Toc451263567 \h </w:instrText>
            </w:r>
            <w:r w:rsidR="00647119">
              <w:rPr>
                <w:noProof/>
                <w:webHidden/>
              </w:rPr>
            </w:r>
            <w:r w:rsidR="00647119">
              <w:rPr>
                <w:noProof/>
                <w:webHidden/>
              </w:rPr>
              <w:fldChar w:fldCharType="separate"/>
            </w:r>
            <w:r w:rsidR="00377171">
              <w:rPr>
                <w:noProof/>
                <w:webHidden/>
              </w:rPr>
              <w:t>162</w:t>
            </w:r>
            <w:r w:rsidR="00647119">
              <w:rPr>
                <w:noProof/>
                <w:webHidden/>
              </w:rPr>
              <w:fldChar w:fldCharType="end"/>
            </w:r>
          </w:hyperlink>
        </w:p>
        <w:p w14:paraId="5C22DFEB" w14:textId="77777777" w:rsidR="00647119" w:rsidRDefault="005E6444">
          <w:pPr>
            <w:pStyle w:val="TOC1"/>
            <w:tabs>
              <w:tab w:val="right" w:leader="dot" w:pos="8290"/>
            </w:tabs>
            <w:rPr>
              <w:rFonts w:asciiTheme="minorHAnsi" w:hAnsiTheme="minorHAnsi" w:cstheme="minorBidi"/>
              <w:noProof/>
              <w:sz w:val="22"/>
              <w:szCs w:val="22"/>
              <w:lang w:eastAsia="en-GB"/>
            </w:rPr>
          </w:pPr>
          <w:hyperlink w:anchor="_Toc451263568" w:history="1">
            <w:r w:rsidR="00647119" w:rsidRPr="00B75C61">
              <w:rPr>
                <w:rStyle w:val="Hyperlink"/>
                <w:caps/>
                <w:noProof/>
              </w:rPr>
              <w:t>CHAPTER 4 Work Package 3: economic evaluation</w:t>
            </w:r>
            <w:r w:rsidR="00647119">
              <w:rPr>
                <w:noProof/>
                <w:webHidden/>
              </w:rPr>
              <w:tab/>
            </w:r>
            <w:r w:rsidR="00647119">
              <w:rPr>
                <w:noProof/>
                <w:webHidden/>
              </w:rPr>
              <w:fldChar w:fldCharType="begin"/>
            </w:r>
            <w:r w:rsidR="00647119">
              <w:rPr>
                <w:noProof/>
                <w:webHidden/>
              </w:rPr>
              <w:instrText xml:space="preserve"> PAGEREF _Toc451263568 \h </w:instrText>
            </w:r>
            <w:r w:rsidR="00647119">
              <w:rPr>
                <w:noProof/>
                <w:webHidden/>
              </w:rPr>
            </w:r>
            <w:r w:rsidR="00647119">
              <w:rPr>
                <w:noProof/>
                <w:webHidden/>
              </w:rPr>
              <w:fldChar w:fldCharType="separate"/>
            </w:r>
            <w:r w:rsidR="00377171">
              <w:rPr>
                <w:noProof/>
                <w:webHidden/>
              </w:rPr>
              <w:t>171</w:t>
            </w:r>
            <w:r w:rsidR="00647119">
              <w:rPr>
                <w:noProof/>
                <w:webHidden/>
              </w:rPr>
              <w:fldChar w:fldCharType="end"/>
            </w:r>
          </w:hyperlink>
        </w:p>
        <w:p w14:paraId="40F520E0" w14:textId="77777777" w:rsidR="00647119" w:rsidRDefault="005E6444">
          <w:pPr>
            <w:pStyle w:val="TOC2"/>
            <w:tabs>
              <w:tab w:val="right" w:leader="dot" w:pos="8290"/>
            </w:tabs>
            <w:rPr>
              <w:rFonts w:asciiTheme="minorHAnsi" w:hAnsiTheme="minorHAnsi" w:cstheme="minorBidi"/>
              <w:noProof/>
              <w:sz w:val="22"/>
              <w:szCs w:val="22"/>
              <w:lang w:eastAsia="en-GB"/>
            </w:rPr>
          </w:pPr>
          <w:hyperlink w:anchor="_Toc451263569" w:history="1">
            <w:r w:rsidR="00647119" w:rsidRPr="00B75C61">
              <w:rPr>
                <w:rStyle w:val="Hyperlink"/>
                <w:smallCaps/>
                <w:noProof/>
              </w:rPr>
              <w:t>Introduction</w:t>
            </w:r>
            <w:r w:rsidR="00647119">
              <w:rPr>
                <w:noProof/>
                <w:webHidden/>
              </w:rPr>
              <w:tab/>
            </w:r>
            <w:r w:rsidR="00647119">
              <w:rPr>
                <w:noProof/>
                <w:webHidden/>
              </w:rPr>
              <w:fldChar w:fldCharType="begin"/>
            </w:r>
            <w:r w:rsidR="00647119">
              <w:rPr>
                <w:noProof/>
                <w:webHidden/>
              </w:rPr>
              <w:instrText xml:space="preserve"> PAGEREF _Toc451263569 \h </w:instrText>
            </w:r>
            <w:r w:rsidR="00647119">
              <w:rPr>
                <w:noProof/>
                <w:webHidden/>
              </w:rPr>
            </w:r>
            <w:r w:rsidR="00647119">
              <w:rPr>
                <w:noProof/>
                <w:webHidden/>
              </w:rPr>
              <w:fldChar w:fldCharType="separate"/>
            </w:r>
            <w:r w:rsidR="00377171">
              <w:rPr>
                <w:noProof/>
                <w:webHidden/>
              </w:rPr>
              <w:t>171</w:t>
            </w:r>
            <w:r w:rsidR="00647119">
              <w:rPr>
                <w:noProof/>
                <w:webHidden/>
              </w:rPr>
              <w:fldChar w:fldCharType="end"/>
            </w:r>
          </w:hyperlink>
        </w:p>
        <w:p w14:paraId="16FAF770" w14:textId="77777777" w:rsidR="00647119" w:rsidRDefault="005E6444">
          <w:pPr>
            <w:pStyle w:val="TOC2"/>
            <w:tabs>
              <w:tab w:val="right" w:leader="dot" w:pos="8290"/>
            </w:tabs>
            <w:rPr>
              <w:rFonts w:asciiTheme="minorHAnsi" w:hAnsiTheme="minorHAnsi" w:cstheme="minorBidi"/>
              <w:noProof/>
              <w:sz w:val="22"/>
              <w:szCs w:val="22"/>
              <w:lang w:eastAsia="en-GB"/>
            </w:rPr>
          </w:pPr>
          <w:hyperlink w:anchor="_Toc451263570" w:history="1">
            <w:r w:rsidR="00647119" w:rsidRPr="00B75C61">
              <w:rPr>
                <w:rStyle w:val="Hyperlink"/>
                <w:smallCaps/>
                <w:noProof/>
              </w:rPr>
              <w:t>Methods for THR</w:t>
            </w:r>
            <w:r w:rsidR="00647119">
              <w:rPr>
                <w:noProof/>
                <w:webHidden/>
              </w:rPr>
              <w:tab/>
            </w:r>
            <w:r w:rsidR="00647119">
              <w:rPr>
                <w:noProof/>
                <w:webHidden/>
              </w:rPr>
              <w:fldChar w:fldCharType="begin"/>
            </w:r>
            <w:r w:rsidR="00647119">
              <w:rPr>
                <w:noProof/>
                <w:webHidden/>
              </w:rPr>
              <w:instrText xml:space="preserve"> PAGEREF _Toc451263570 \h </w:instrText>
            </w:r>
            <w:r w:rsidR="00647119">
              <w:rPr>
                <w:noProof/>
                <w:webHidden/>
              </w:rPr>
            </w:r>
            <w:r w:rsidR="00647119">
              <w:rPr>
                <w:noProof/>
                <w:webHidden/>
              </w:rPr>
              <w:fldChar w:fldCharType="separate"/>
            </w:r>
            <w:r w:rsidR="00377171">
              <w:rPr>
                <w:noProof/>
                <w:webHidden/>
              </w:rPr>
              <w:t>173</w:t>
            </w:r>
            <w:r w:rsidR="00647119">
              <w:rPr>
                <w:noProof/>
                <w:webHidden/>
              </w:rPr>
              <w:fldChar w:fldCharType="end"/>
            </w:r>
          </w:hyperlink>
        </w:p>
        <w:p w14:paraId="34F330CC"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571" w:history="1">
            <w:r w:rsidR="00647119" w:rsidRPr="00B75C61">
              <w:rPr>
                <w:rStyle w:val="Hyperlink"/>
                <w:i/>
                <w:noProof/>
              </w:rPr>
              <w:t>Economic model</w:t>
            </w:r>
            <w:r w:rsidR="00647119">
              <w:rPr>
                <w:noProof/>
                <w:webHidden/>
              </w:rPr>
              <w:tab/>
            </w:r>
            <w:r w:rsidR="00647119">
              <w:rPr>
                <w:noProof/>
                <w:webHidden/>
              </w:rPr>
              <w:fldChar w:fldCharType="begin"/>
            </w:r>
            <w:r w:rsidR="00647119">
              <w:rPr>
                <w:noProof/>
                <w:webHidden/>
              </w:rPr>
              <w:instrText xml:space="preserve"> PAGEREF _Toc451263571 \h </w:instrText>
            </w:r>
            <w:r w:rsidR="00647119">
              <w:rPr>
                <w:noProof/>
                <w:webHidden/>
              </w:rPr>
            </w:r>
            <w:r w:rsidR="00647119">
              <w:rPr>
                <w:noProof/>
                <w:webHidden/>
              </w:rPr>
              <w:fldChar w:fldCharType="separate"/>
            </w:r>
            <w:r w:rsidR="00377171">
              <w:rPr>
                <w:noProof/>
                <w:webHidden/>
              </w:rPr>
              <w:t>173</w:t>
            </w:r>
            <w:r w:rsidR="00647119">
              <w:rPr>
                <w:noProof/>
                <w:webHidden/>
              </w:rPr>
              <w:fldChar w:fldCharType="end"/>
            </w:r>
          </w:hyperlink>
        </w:p>
        <w:p w14:paraId="70A3C2EB"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572" w:history="1">
            <w:r w:rsidR="00647119" w:rsidRPr="00B75C61">
              <w:rPr>
                <w:rStyle w:val="Hyperlink"/>
                <w:i/>
                <w:noProof/>
              </w:rPr>
              <w:t>Patient subgroups</w:t>
            </w:r>
            <w:r w:rsidR="00647119">
              <w:rPr>
                <w:noProof/>
                <w:webHidden/>
              </w:rPr>
              <w:tab/>
            </w:r>
            <w:r w:rsidR="00647119">
              <w:rPr>
                <w:noProof/>
                <w:webHidden/>
              </w:rPr>
              <w:fldChar w:fldCharType="begin"/>
            </w:r>
            <w:r w:rsidR="00647119">
              <w:rPr>
                <w:noProof/>
                <w:webHidden/>
              </w:rPr>
              <w:instrText xml:space="preserve"> PAGEREF _Toc451263572 \h </w:instrText>
            </w:r>
            <w:r w:rsidR="00647119">
              <w:rPr>
                <w:noProof/>
                <w:webHidden/>
              </w:rPr>
            </w:r>
            <w:r w:rsidR="00647119">
              <w:rPr>
                <w:noProof/>
                <w:webHidden/>
              </w:rPr>
              <w:fldChar w:fldCharType="separate"/>
            </w:r>
            <w:r w:rsidR="00377171">
              <w:rPr>
                <w:noProof/>
                <w:webHidden/>
              </w:rPr>
              <w:t>176</w:t>
            </w:r>
            <w:r w:rsidR="00647119">
              <w:rPr>
                <w:noProof/>
                <w:webHidden/>
              </w:rPr>
              <w:fldChar w:fldCharType="end"/>
            </w:r>
          </w:hyperlink>
        </w:p>
        <w:p w14:paraId="5579B625"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573" w:history="1">
            <w:r w:rsidR="00647119" w:rsidRPr="00B75C61">
              <w:rPr>
                <w:rStyle w:val="Hyperlink"/>
                <w:i/>
                <w:noProof/>
              </w:rPr>
              <w:t>Model inputs for THRs</w:t>
            </w:r>
            <w:r w:rsidR="00647119">
              <w:rPr>
                <w:noProof/>
                <w:webHidden/>
              </w:rPr>
              <w:tab/>
            </w:r>
            <w:r w:rsidR="00647119">
              <w:rPr>
                <w:noProof/>
                <w:webHidden/>
              </w:rPr>
              <w:fldChar w:fldCharType="begin"/>
            </w:r>
            <w:r w:rsidR="00647119">
              <w:rPr>
                <w:noProof/>
                <w:webHidden/>
              </w:rPr>
              <w:instrText xml:space="preserve"> PAGEREF _Toc451263573 \h </w:instrText>
            </w:r>
            <w:r w:rsidR="00647119">
              <w:rPr>
                <w:noProof/>
                <w:webHidden/>
              </w:rPr>
            </w:r>
            <w:r w:rsidR="00647119">
              <w:rPr>
                <w:noProof/>
                <w:webHidden/>
              </w:rPr>
              <w:fldChar w:fldCharType="separate"/>
            </w:r>
            <w:r w:rsidR="00377171">
              <w:rPr>
                <w:noProof/>
                <w:webHidden/>
              </w:rPr>
              <w:t>177</w:t>
            </w:r>
            <w:r w:rsidR="00647119">
              <w:rPr>
                <w:noProof/>
                <w:webHidden/>
              </w:rPr>
              <w:fldChar w:fldCharType="end"/>
            </w:r>
          </w:hyperlink>
        </w:p>
        <w:p w14:paraId="394D7E30"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574" w:history="1">
            <w:r w:rsidR="00647119" w:rsidRPr="00B75C61">
              <w:rPr>
                <w:rStyle w:val="Hyperlink"/>
                <w:rFonts w:eastAsia="MS Gothic"/>
                <w:b/>
                <w:bCs/>
                <w:i/>
                <w:noProof/>
                <w:lang w:eastAsia="en-GB"/>
              </w:rPr>
              <w:t>Assumptions</w:t>
            </w:r>
            <w:r w:rsidR="00647119">
              <w:rPr>
                <w:noProof/>
                <w:webHidden/>
              </w:rPr>
              <w:tab/>
            </w:r>
            <w:r w:rsidR="00647119">
              <w:rPr>
                <w:noProof/>
                <w:webHidden/>
              </w:rPr>
              <w:fldChar w:fldCharType="begin"/>
            </w:r>
            <w:r w:rsidR="00647119">
              <w:rPr>
                <w:noProof/>
                <w:webHidden/>
              </w:rPr>
              <w:instrText xml:space="preserve"> PAGEREF _Toc451263574 \h </w:instrText>
            </w:r>
            <w:r w:rsidR="00647119">
              <w:rPr>
                <w:noProof/>
                <w:webHidden/>
              </w:rPr>
            </w:r>
            <w:r w:rsidR="00647119">
              <w:rPr>
                <w:noProof/>
                <w:webHidden/>
              </w:rPr>
              <w:fldChar w:fldCharType="separate"/>
            </w:r>
            <w:r w:rsidR="00377171">
              <w:rPr>
                <w:noProof/>
                <w:webHidden/>
              </w:rPr>
              <w:t>201</w:t>
            </w:r>
            <w:r w:rsidR="00647119">
              <w:rPr>
                <w:noProof/>
                <w:webHidden/>
              </w:rPr>
              <w:fldChar w:fldCharType="end"/>
            </w:r>
          </w:hyperlink>
        </w:p>
        <w:p w14:paraId="6CEEBB9F" w14:textId="77777777" w:rsidR="00647119" w:rsidRDefault="005E6444">
          <w:pPr>
            <w:pStyle w:val="TOC2"/>
            <w:tabs>
              <w:tab w:val="right" w:leader="dot" w:pos="8290"/>
            </w:tabs>
            <w:rPr>
              <w:rFonts w:asciiTheme="minorHAnsi" w:hAnsiTheme="minorHAnsi" w:cstheme="minorBidi"/>
              <w:noProof/>
              <w:sz w:val="22"/>
              <w:szCs w:val="22"/>
              <w:lang w:eastAsia="en-GB"/>
            </w:rPr>
          </w:pPr>
          <w:hyperlink w:anchor="_Toc451263575" w:history="1">
            <w:r w:rsidR="00647119" w:rsidRPr="00B75C61">
              <w:rPr>
                <w:rStyle w:val="Hyperlink"/>
                <w:rFonts w:eastAsia="MS Gothic"/>
                <w:smallCaps/>
                <w:noProof/>
              </w:rPr>
              <w:t>Methods for TKRs</w:t>
            </w:r>
            <w:r w:rsidR="00647119">
              <w:rPr>
                <w:noProof/>
                <w:webHidden/>
              </w:rPr>
              <w:tab/>
            </w:r>
            <w:r w:rsidR="00647119">
              <w:rPr>
                <w:noProof/>
                <w:webHidden/>
              </w:rPr>
              <w:fldChar w:fldCharType="begin"/>
            </w:r>
            <w:r w:rsidR="00647119">
              <w:rPr>
                <w:noProof/>
                <w:webHidden/>
              </w:rPr>
              <w:instrText xml:space="preserve"> PAGEREF _Toc451263575 \h </w:instrText>
            </w:r>
            <w:r w:rsidR="00647119">
              <w:rPr>
                <w:noProof/>
                <w:webHidden/>
              </w:rPr>
            </w:r>
            <w:r w:rsidR="00647119">
              <w:rPr>
                <w:noProof/>
                <w:webHidden/>
              </w:rPr>
              <w:fldChar w:fldCharType="separate"/>
            </w:r>
            <w:r w:rsidR="00377171">
              <w:rPr>
                <w:noProof/>
                <w:webHidden/>
              </w:rPr>
              <w:t>204</w:t>
            </w:r>
            <w:r w:rsidR="00647119">
              <w:rPr>
                <w:noProof/>
                <w:webHidden/>
              </w:rPr>
              <w:fldChar w:fldCharType="end"/>
            </w:r>
          </w:hyperlink>
        </w:p>
        <w:p w14:paraId="1DA0A7D8"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576" w:history="1">
            <w:r w:rsidR="00647119" w:rsidRPr="00B75C61">
              <w:rPr>
                <w:rStyle w:val="Hyperlink"/>
                <w:rFonts w:eastAsia="MS Gothic"/>
                <w:i/>
                <w:noProof/>
                <w:lang w:eastAsia="en-GB"/>
              </w:rPr>
              <w:t>Economic model for TKRs</w:t>
            </w:r>
            <w:r w:rsidR="00647119">
              <w:rPr>
                <w:noProof/>
                <w:webHidden/>
              </w:rPr>
              <w:tab/>
            </w:r>
            <w:r w:rsidR="00647119">
              <w:rPr>
                <w:noProof/>
                <w:webHidden/>
              </w:rPr>
              <w:fldChar w:fldCharType="begin"/>
            </w:r>
            <w:r w:rsidR="00647119">
              <w:rPr>
                <w:noProof/>
                <w:webHidden/>
              </w:rPr>
              <w:instrText xml:space="preserve"> PAGEREF _Toc451263576 \h </w:instrText>
            </w:r>
            <w:r w:rsidR="00647119">
              <w:rPr>
                <w:noProof/>
                <w:webHidden/>
              </w:rPr>
            </w:r>
            <w:r w:rsidR="00647119">
              <w:rPr>
                <w:noProof/>
                <w:webHidden/>
              </w:rPr>
              <w:fldChar w:fldCharType="separate"/>
            </w:r>
            <w:r w:rsidR="00377171">
              <w:rPr>
                <w:noProof/>
                <w:webHidden/>
              </w:rPr>
              <w:t>204</w:t>
            </w:r>
            <w:r w:rsidR="00647119">
              <w:rPr>
                <w:noProof/>
                <w:webHidden/>
              </w:rPr>
              <w:fldChar w:fldCharType="end"/>
            </w:r>
          </w:hyperlink>
        </w:p>
        <w:p w14:paraId="3753BE4B"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577" w:history="1">
            <w:r w:rsidR="00647119" w:rsidRPr="00B75C61">
              <w:rPr>
                <w:rStyle w:val="Hyperlink"/>
                <w:rFonts w:eastAsia="MS Gothic"/>
                <w:i/>
                <w:noProof/>
                <w:lang w:eastAsia="en-GB"/>
              </w:rPr>
              <w:t>Model inputs</w:t>
            </w:r>
            <w:r w:rsidR="00647119">
              <w:rPr>
                <w:noProof/>
                <w:webHidden/>
              </w:rPr>
              <w:tab/>
            </w:r>
            <w:r w:rsidR="00647119">
              <w:rPr>
                <w:noProof/>
                <w:webHidden/>
              </w:rPr>
              <w:fldChar w:fldCharType="begin"/>
            </w:r>
            <w:r w:rsidR="00647119">
              <w:rPr>
                <w:noProof/>
                <w:webHidden/>
              </w:rPr>
              <w:instrText xml:space="preserve"> PAGEREF _Toc451263577 \h </w:instrText>
            </w:r>
            <w:r w:rsidR="00647119">
              <w:rPr>
                <w:noProof/>
                <w:webHidden/>
              </w:rPr>
            </w:r>
            <w:r w:rsidR="00647119">
              <w:rPr>
                <w:noProof/>
                <w:webHidden/>
              </w:rPr>
              <w:fldChar w:fldCharType="separate"/>
            </w:r>
            <w:r w:rsidR="00377171">
              <w:rPr>
                <w:noProof/>
                <w:webHidden/>
              </w:rPr>
              <w:t>206</w:t>
            </w:r>
            <w:r w:rsidR="00647119">
              <w:rPr>
                <w:noProof/>
                <w:webHidden/>
              </w:rPr>
              <w:fldChar w:fldCharType="end"/>
            </w:r>
          </w:hyperlink>
        </w:p>
        <w:p w14:paraId="22B81F43"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578" w:history="1">
            <w:r w:rsidR="00647119" w:rsidRPr="00B75C61">
              <w:rPr>
                <w:rStyle w:val="Hyperlink"/>
                <w:rFonts w:eastAsia="MS Gothic"/>
                <w:b/>
                <w:bCs/>
                <w:i/>
                <w:noProof/>
                <w:lang w:eastAsia="en-GB"/>
              </w:rPr>
              <w:t>Assumptions</w:t>
            </w:r>
            <w:r w:rsidR="00647119">
              <w:rPr>
                <w:noProof/>
                <w:webHidden/>
              </w:rPr>
              <w:tab/>
            </w:r>
            <w:r w:rsidR="00647119">
              <w:rPr>
                <w:noProof/>
                <w:webHidden/>
              </w:rPr>
              <w:fldChar w:fldCharType="begin"/>
            </w:r>
            <w:r w:rsidR="00647119">
              <w:rPr>
                <w:noProof/>
                <w:webHidden/>
              </w:rPr>
              <w:instrText xml:space="preserve"> PAGEREF _Toc451263578 \h </w:instrText>
            </w:r>
            <w:r w:rsidR="00647119">
              <w:rPr>
                <w:noProof/>
                <w:webHidden/>
              </w:rPr>
            </w:r>
            <w:r w:rsidR="00647119">
              <w:rPr>
                <w:noProof/>
                <w:webHidden/>
              </w:rPr>
              <w:fldChar w:fldCharType="separate"/>
            </w:r>
            <w:r w:rsidR="00377171">
              <w:rPr>
                <w:noProof/>
                <w:webHidden/>
              </w:rPr>
              <w:t>220</w:t>
            </w:r>
            <w:r w:rsidR="00647119">
              <w:rPr>
                <w:noProof/>
                <w:webHidden/>
              </w:rPr>
              <w:fldChar w:fldCharType="end"/>
            </w:r>
          </w:hyperlink>
        </w:p>
        <w:p w14:paraId="0C9402EB" w14:textId="77777777" w:rsidR="00647119" w:rsidRDefault="005E6444">
          <w:pPr>
            <w:pStyle w:val="TOC2"/>
            <w:tabs>
              <w:tab w:val="right" w:leader="dot" w:pos="8290"/>
            </w:tabs>
            <w:rPr>
              <w:rFonts w:asciiTheme="minorHAnsi" w:hAnsiTheme="minorHAnsi" w:cstheme="minorBidi"/>
              <w:noProof/>
              <w:sz w:val="22"/>
              <w:szCs w:val="22"/>
              <w:lang w:eastAsia="en-GB"/>
            </w:rPr>
          </w:pPr>
          <w:hyperlink w:anchor="_Toc451263579" w:history="1">
            <w:r w:rsidR="00647119" w:rsidRPr="00B75C61">
              <w:rPr>
                <w:rStyle w:val="Hyperlink"/>
                <w:rFonts w:eastAsia="MS Gothic"/>
                <w:i/>
                <w:noProof/>
                <w:lang w:eastAsia="en-GB"/>
              </w:rPr>
              <w:t>Results</w:t>
            </w:r>
            <w:r w:rsidR="00647119">
              <w:rPr>
                <w:noProof/>
                <w:webHidden/>
              </w:rPr>
              <w:tab/>
            </w:r>
            <w:r w:rsidR="00647119">
              <w:rPr>
                <w:noProof/>
                <w:webHidden/>
              </w:rPr>
              <w:fldChar w:fldCharType="begin"/>
            </w:r>
            <w:r w:rsidR="00647119">
              <w:rPr>
                <w:noProof/>
                <w:webHidden/>
              </w:rPr>
              <w:instrText xml:space="preserve"> PAGEREF _Toc451263579 \h </w:instrText>
            </w:r>
            <w:r w:rsidR="00647119">
              <w:rPr>
                <w:noProof/>
                <w:webHidden/>
              </w:rPr>
            </w:r>
            <w:r w:rsidR="00647119">
              <w:rPr>
                <w:noProof/>
                <w:webHidden/>
              </w:rPr>
              <w:fldChar w:fldCharType="separate"/>
            </w:r>
            <w:r w:rsidR="00377171">
              <w:rPr>
                <w:noProof/>
                <w:webHidden/>
              </w:rPr>
              <w:t>220</w:t>
            </w:r>
            <w:r w:rsidR="00647119">
              <w:rPr>
                <w:noProof/>
                <w:webHidden/>
              </w:rPr>
              <w:fldChar w:fldCharType="end"/>
            </w:r>
          </w:hyperlink>
        </w:p>
        <w:p w14:paraId="25409FFA"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580" w:history="1">
            <w:r w:rsidR="00647119" w:rsidRPr="00B75C61">
              <w:rPr>
                <w:rStyle w:val="Hyperlink"/>
                <w:rFonts w:eastAsia="MS Gothic"/>
                <w:i/>
                <w:noProof/>
              </w:rPr>
              <w:t>THRs</w:t>
            </w:r>
            <w:r w:rsidR="00647119">
              <w:rPr>
                <w:noProof/>
                <w:webHidden/>
              </w:rPr>
              <w:tab/>
            </w:r>
            <w:r w:rsidR="00647119">
              <w:rPr>
                <w:noProof/>
                <w:webHidden/>
              </w:rPr>
              <w:fldChar w:fldCharType="begin"/>
            </w:r>
            <w:r w:rsidR="00647119">
              <w:rPr>
                <w:noProof/>
                <w:webHidden/>
              </w:rPr>
              <w:instrText xml:space="preserve"> PAGEREF _Toc451263580 \h </w:instrText>
            </w:r>
            <w:r w:rsidR="00647119">
              <w:rPr>
                <w:noProof/>
                <w:webHidden/>
              </w:rPr>
            </w:r>
            <w:r w:rsidR="00647119">
              <w:rPr>
                <w:noProof/>
                <w:webHidden/>
              </w:rPr>
              <w:fldChar w:fldCharType="separate"/>
            </w:r>
            <w:r w:rsidR="00377171">
              <w:rPr>
                <w:noProof/>
                <w:webHidden/>
              </w:rPr>
              <w:t>220</w:t>
            </w:r>
            <w:r w:rsidR="00647119">
              <w:rPr>
                <w:noProof/>
                <w:webHidden/>
              </w:rPr>
              <w:fldChar w:fldCharType="end"/>
            </w:r>
          </w:hyperlink>
        </w:p>
        <w:p w14:paraId="3B4612E9"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581" w:history="1">
            <w:r w:rsidR="00647119" w:rsidRPr="00B75C61">
              <w:rPr>
                <w:rStyle w:val="Hyperlink"/>
                <w:rFonts w:eastAsia="MS Gothic"/>
                <w:i/>
                <w:noProof/>
              </w:rPr>
              <w:t>TKRs</w:t>
            </w:r>
            <w:r w:rsidR="00647119">
              <w:rPr>
                <w:noProof/>
                <w:webHidden/>
              </w:rPr>
              <w:tab/>
            </w:r>
            <w:r w:rsidR="00647119">
              <w:rPr>
                <w:noProof/>
                <w:webHidden/>
              </w:rPr>
              <w:fldChar w:fldCharType="begin"/>
            </w:r>
            <w:r w:rsidR="00647119">
              <w:rPr>
                <w:noProof/>
                <w:webHidden/>
              </w:rPr>
              <w:instrText xml:space="preserve"> PAGEREF _Toc451263581 \h </w:instrText>
            </w:r>
            <w:r w:rsidR="00647119">
              <w:rPr>
                <w:noProof/>
                <w:webHidden/>
              </w:rPr>
            </w:r>
            <w:r w:rsidR="00647119">
              <w:rPr>
                <w:noProof/>
                <w:webHidden/>
              </w:rPr>
              <w:fldChar w:fldCharType="separate"/>
            </w:r>
            <w:r w:rsidR="00377171">
              <w:rPr>
                <w:noProof/>
                <w:webHidden/>
              </w:rPr>
              <w:t>226</w:t>
            </w:r>
            <w:r w:rsidR="00647119">
              <w:rPr>
                <w:noProof/>
                <w:webHidden/>
              </w:rPr>
              <w:fldChar w:fldCharType="end"/>
            </w:r>
          </w:hyperlink>
        </w:p>
        <w:p w14:paraId="0A504D5D" w14:textId="77777777" w:rsidR="00647119" w:rsidRDefault="005E6444">
          <w:pPr>
            <w:pStyle w:val="TOC2"/>
            <w:tabs>
              <w:tab w:val="right" w:leader="dot" w:pos="8290"/>
            </w:tabs>
            <w:rPr>
              <w:rFonts w:asciiTheme="minorHAnsi" w:hAnsiTheme="minorHAnsi" w:cstheme="minorBidi"/>
              <w:noProof/>
              <w:sz w:val="22"/>
              <w:szCs w:val="22"/>
              <w:lang w:eastAsia="en-GB"/>
            </w:rPr>
          </w:pPr>
          <w:hyperlink w:anchor="_Toc451263582" w:history="1">
            <w:r w:rsidR="00647119" w:rsidRPr="00B75C61">
              <w:rPr>
                <w:rStyle w:val="Hyperlink"/>
                <w:rFonts w:eastAsia="MS Gothic"/>
                <w:smallCaps/>
                <w:noProof/>
                <w:lang w:eastAsia="en-GB"/>
              </w:rPr>
              <w:t>Discussion</w:t>
            </w:r>
            <w:r w:rsidR="00647119">
              <w:rPr>
                <w:noProof/>
                <w:webHidden/>
              </w:rPr>
              <w:tab/>
            </w:r>
            <w:r w:rsidR="00647119">
              <w:rPr>
                <w:noProof/>
                <w:webHidden/>
              </w:rPr>
              <w:fldChar w:fldCharType="begin"/>
            </w:r>
            <w:r w:rsidR="00647119">
              <w:rPr>
                <w:noProof/>
                <w:webHidden/>
              </w:rPr>
              <w:instrText xml:space="preserve"> PAGEREF _Toc451263582 \h </w:instrText>
            </w:r>
            <w:r w:rsidR="00647119">
              <w:rPr>
                <w:noProof/>
                <w:webHidden/>
              </w:rPr>
            </w:r>
            <w:r w:rsidR="00647119">
              <w:rPr>
                <w:noProof/>
                <w:webHidden/>
              </w:rPr>
              <w:fldChar w:fldCharType="separate"/>
            </w:r>
            <w:r w:rsidR="00377171">
              <w:rPr>
                <w:noProof/>
                <w:webHidden/>
              </w:rPr>
              <w:t>231</w:t>
            </w:r>
            <w:r w:rsidR="00647119">
              <w:rPr>
                <w:noProof/>
                <w:webHidden/>
              </w:rPr>
              <w:fldChar w:fldCharType="end"/>
            </w:r>
          </w:hyperlink>
        </w:p>
        <w:p w14:paraId="45B49EA9"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583" w:history="1">
            <w:r w:rsidR="00647119" w:rsidRPr="00B75C61">
              <w:rPr>
                <w:rStyle w:val="Hyperlink"/>
                <w:rFonts w:eastAsia="MS Gothic"/>
                <w:i/>
                <w:noProof/>
              </w:rPr>
              <w:t>Main findings</w:t>
            </w:r>
            <w:r w:rsidR="00647119">
              <w:rPr>
                <w:noProof/>
                <w:webHidden/>
              </w:rPr>
              <w:tab/>
            </w:r>
            <w:r w:rsidR="00647119">
              <w:rPr>
                <w:noProof/>
                <w:webHidden/>
              </w:rPr>
              <w:fldChar w:fldCharType="begin"/>
            </w:r>
            <w:r w:rsidR="00647119">
              <w:rPr>
                <w:noProof/>
                <w:webHidden/>
              </w:rPr>
              <w:instrText xml:space="preserve"> PAGEREF _Toc451263583 \h </w:instrText>
            </w:r>
            <w:r w:rsidR="00647119">
              <w:rPr>
                <w:noProof/>
                <w:webHidden/>
              </w:rPr>
            </w:r>
            <w:r w:rsidR="00647119">
              <w:rPr>
                <w:noProof/>
                <w:webHidden/>
              </w:rPr>
              <w:fldChar w:fldCharType="separate"/>
            </w:r>
            <w:r w:rsidR="00377171">
              <w:rPr>
                <w:noProof/>
                <w:webHidden/>
              </w:rPr>
              <w:t>231</w:t>
            </w:r>
            <w:r w:rsidR="00647119">
              <w:rPr>
                <w:noProof/>
                <w:webHidden/>
              </w:rPr>
              <w:fldChar w:fldCharType="end"/>
            </w:r>
          </w:hyperlink>
        </w:p>
        <w:p w14:paraId="3D3783E0" w14:textId="77777777" w:rsidR="00647119" w:rsidRDefault="005E6444">
          <w:pPr>
            <w:pStyle w:val="TOC1"/>
            <w:tabs>
              <w:tab w:val="right" w:leader="dot" w:pos="8290"/>
            </w:tabs>
            <w:rPr>
              <w:rFonts w:asciiTheme="minorHAnsi" w:hAnsiTheme="minorHAnsi" w:cstheme="minorBidi"/>
              <w:noProof/>
              <w:sz w:val="22"/>
              <w:szCs w:val="22"/>
              <w:lang w:eastAsia="en-GB"/>
            </w:rPr>
          </w:pPr>
          <w:hyperlink w:anchor="_Toc451263584" w:history="1">
            <w:r w:rsidR="00647119" w:rsidRPr="00B75C61">
              <w:rPr>
                <w:rStyle w:val="Hyperlink"/>
                <w:caps/>
                <w:noProof/>
              </w:rPr>
              <w:t>CHAPTER 5 Work Package 4: external validation of the tool</w:t>
            </w:r>
            <w:r w:rsidR="00647119">
              <w:rPr>
                <w:noProof/>
                <w:webHidden/>
              </w:rPr>
              <w:tab/>
            </w:r>
            <w:r w:rsidR="00647119">
              <w:rPr>
                <w:noProof/>
                <w:webHidden/>
              </w:rPr>
              <w:fldChar w:fldCharType="begin"/>
            </w:r>
            <w:r w:rsidR="00647119">
              <w:rPr>
                <w:noProof/>
                <w:webHidden/>
              </w:rPr>
              <w:instrText xml:space="preserve"> PAGEREF _Toc451263584 \h </w:instrText>
            </w:r>
            <w:r w:rsidR="00647119">
              <w:rPr>
                <w:noProof/>
                <w:webHidden/>
              </w:rPr>
            </w:r>
            <w:r w:rsidR="00647119">
              <w:rPr>
                <w:noProof/>
                <w:webHidden/>
              </w:rPr>
              <w:fldChar w:fldCharType="separate"/>
            </w:r>
            <w:r w:rsidR="00377171">
              <w:rPr>
                <w:noProof/>
                <w:webHidden/>
              </w:rPr>
              <w:t>240</w:t>
            </w:r>
            <w:r w:rsidR="00647119">
              <w:rPr>
                <w:noProof/>
                <w:webHidden/>
              </w:rPr>
              <w:fldChar w:fldCharType="end"/>
            </w:r>
          </w:hyperlink>
        </w:p>
        <w:p w14:paraId="15CAF0FC" w14:textId="77777777" w:rsidR="00647119" w:rsidRDefault="005E6444">
          <w:pPr>
            <w:pStyle w:val="TOC2"/>
            <w:tabs>
              <w:tab w:val="right" w:leader="dot" w:pos="8290"/>
            </w:tabs>
            <w:rPr>
              <w:rFonts w:asciiTheme="minorHAnsi" w:hAnsiTheme="minorHAnsi" w:cstheme="minorBidi"/>
              <w:noProof/>
              <w:sz w:val="22"/>
              <w:szCs w:val="22"/>
              <w:lang w:eastAsia="en-GB"/>
            </w:rPr>
          </w:pPr>
          <w:hyperlink w:anchor="_Toc451263585" w:history="1">
            <w:r w:rsidR="00647119" w:rsidRPr="00B75C61">
              <w:rPr>
                <w:rStyle w:val="Hyperlink"/>
                <w:smallCaps/>
                <w:noProof/>
              </w:rPr>
              <w:t>Aim</w:t>
            </w:r>
            <w:r w:rsidR="00647119">
              <w:rPr>
                <w:noProof/>
                <w:webHidden/>
              </w:rPr>
              <w:tab/>
            </w:r>
            <w:r w:rsidR="00647119">
              <w:rPr>
                <w:noProof/>
                <w:webHidden/>
              </w:rPr>
              <w:fldChar w:fldCharType="begin"/>
            </w:r>
            <w:r w:rsidR="00647119">
              <w:rPr>
                <w:noProof/>
                <w:webHidden/>
              </w:rPr>
              <w:instrText xml:space="preserve"> PAGEREF _Toc451263585 \h </w:instrText>
            </w:r>
            <w:r w:rsidR="00647119">
              <w:rPr>
                <w:noProof/>
                <w:webHidden/>
              </w:rPr>
            </w:r>
            <w:r w:rsidR="00647119">
              <w:rPr>
                <w:noProof/>
                <w:webHidden/>
              </w:rPr>
              <w:fldChar w:fldCharType="separate"/>
            </w:r>
            <w:r w:rsidR="00377171">
              <w:rPr>
                <w:noProof/>
                <w:webHidden/>
              </w:rPr>
              <w:t>240</w:t>
            </w:r>
            <w:r w:rsidR="00647119">
              <w:rPr>
                <w:noProof/>
                <w:webHidden/>
              </w:rPr>
              <w:fldChar w:fldCharType="end"/>
            </w:r>
          </w:hyperlink>
        </w:p>
        <w:p w14:paraId="258BA766" w14:textId="77777777" w:rsidR="00647119" w:rsidRDefault="005E6444">
          <w:pPr>
            <w:pStyle w:val="TOC2"/>
            <w:tabs>
              <w:tab w:val="right" w:leader="dot" w:pos="8290"/>
            </w:tabs>
            <w:rPr>
              <w:rFonts w:asciiTheme="minorHAnsi" w:hAnsiTheme="minorHAnsi" w:cstheme="minorBidi"/>
              <w:noProof/>
              <w:sz w:val="22"/>
              <w:szCs w:val="22"/>
              <w:lang w:eastAsia="en-GB"/>
            </w:rPr>
          </w:pPr>
          <w:hyperlink w:anchor="_Toc451263586" w:history="1">
            <w:r w:rsidR="00647119" w:rsidRPr="00B75C61">
              <w:rPr>
                <w:rStyle w:val="Hyperlink"/>
                <w:smallCaps/>
                <w:noProof/>
              </w:rPr>
              <w:t>Background</w:t>
            </w:r>
            <w:r w:rsidR="00647119">
              <w:rPr>
                <w:noProof/>
                <w:webHidden/>
              </w:rPr>
              <w:tab/>
            </w:r>
            <w:r w:rsidR="00647119">
              <w:rPr>
                <w:noProof/>
                <w:webHidden/>
              </w:rPr>
              <w:fldChar w:fldCharType="begin"/>
            </w:r>
            <w:r w:rsidR="00647119">
              <w:rPr>
                <w:noProof/>
                <w:webHidden/>
              </w:rPr>
              <w:instrText xml:space="preserve"> PAGEREF _Toc451263586 \h </w:instrText>
            </w:r>
            <w:r w:rsidR="00647119">
              <w:rPr>
                <w:noProof/>
                <w:webHidden/>
              </w:rPr>
            </w:r>
            <w:r w:rsidR="00647119">
              <w:rPr>
                <w:noProof/>
                <w:webHidden/>
              </w:rPr>
              <w:fldChar w:fldCharType="separate"/>
            </w:r>
            <w:r w:rsidR="00377171">
              <w:rPr>
                <w:noProof/>
                <w:webHidden/>
              </w:rPr>
              <w:t>240</w:t>
            </w:r>
            <w:r w:rsidR="00647119">
              <w:rPr>
                <w:noProof/>
                <w:webHidden/>
              </w:rPr>
              <w:fldChar w:fldCharType="end"/>
            </w:r>
          </w:hyperlink>
        </w:p>
        <w:p w14:paraId="79A1C234" w14:textId="77777777" w:rsidR="00647119" w:rsidRDefault="005E6444">
          <w:pPr>
            <w:pStyle w:val="TOC2"/>
            <w:tabs>
              <w:tab w:val="right" w:leader="dot" w:pos="8290"/>
            </w:tabs>
            <w:rPr>
              <w:rFonts w:asciiTheme="minorHAnsi" w:hAnsiTheme="minorHAnsi" w:cstheme="minorBidi"/>
              <w:noProof/>
              <w:sz w:val="22"/>
              <w:szCs w:val="22"/>
              <w:lang w:eastAsia="en-GB"/>
            </w:rPr>
          </w:pPr>
          <w:hyperlink w:anchor="_Toc451263587" w:history="1">
            <w:r w:rsidR="00647119" w:rsidRPr="00B75C61">
              <w:rPr>
                <w:rStyle w:val="Hyperlink"/>
                <w:smallCaps/>
                <w:noProof/>
              </w:rPr>
              <w:t>Description of the study</w:t>
            </w:r>
            <w:r w:rsidR="00647119">
              <w:rPr>
                <w:noProof/>
                <w:webHidden/>
              </w:rPr>
              <w:tab/>
            </w:r>
            <w:r w:rsidR="00647119">
              <w:rPr>
                <w:noProof/>
                <w:webHidden/>
              </w:rPr>
              <w:fldChar w:fldCharType="begin"/>
            </w:r>
            <w:r w:rsidR="00647119">
              <w:rPr>
                <w:noProof/>
                <w:webHidden/>
              </w:rPr>
              <w:instrText xml:space="preserve"> PAGEREF _Toc451263587 \h </w:instrText>
            </w:r>
            <w:r w:rsidR="00647119">
              <w:rPr>
                <w:noProof/>
                <w:webHidden/>
              </w:rPr>
            </w:r>
            <w:r w:rsidR="00647119">
              <w:rPr>
                <w:noProof/>
                <w:webHidden/>
              </w:rPr>
              <w:fldChar w:fldCharType="separate"/>
            </w:r>
            <w:r w:rsidR="00377171">
              <w:rPr>
                <w:noProof/>
                <w:webHidden/>
              </w:rPr>
              <w:t>242</w:t>
            </w:r>
            <w:r w:rsidR="00647119">
              <w:rPr>
                <w:noProof/>
                <w:webHidden/>
              </w:rPr>
              <w:fldChar w:fldCharType="end"/>
            </w:r>
          </w:hyperlink>
        </w:p>
        <w:p w14:paraId="4DA4300A"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588" w:history="1">
            <w:r w:rsidR="00647119" w:rsidRPr="00B75C61">
              <w:rPr>
                <w:rStyle w:val="Hyperlink"/>
                <w:i/>
                <w:noProof/>
              </w:rPr>
              <w:t>Study Design</w:t>
            </w:r>
            <w:r w:rsidR="00647119">
              <w:rPr>
                <w:noProof/>
                <w:webHidden/>
              </w:rPr>
              <w:tab/>
            </w:r>
            <w:r w:rsidR="00647119">
              <w:rPr>
                <w:noProof/>
                <w:webHidden/>
              </w:rPr>
              <w:fldChar w:fldCharType="begin"/>
            </w:r>
            <w:r w:rsidR="00647119">
              <w:rPr>
                <w:noProof/>
                <w:webHidden/>
              </w:rPr>
              <w:instrText xml:space="preserve"> PAGEREF _Toc451263588 \h </w:instrText>
            </w:r>
            <w:r w:rsidR="00647119">
              <w:rPr>
                <w:noProof/>
                <w:webHidden/>
              </w:rPr>
            </w:r>
            <w:r w:rsidR="00647119">
              <w:rPr>
                <w:noProof/>
                <w:webHidden/>
              </w:rPr>
              <w:fldChar w:fldCharType="separate"/>
            </w:r>
            <w:r w:rsidR="00377171">
              <w:rPr>
                <w:noProof/>
                <w:webHidden/>
              </w:rPr>
              <w:t>242</w:t>
            </w:r>
            <w:r w:rsidR="00647119">
              <w:rPr>
                <w:noProof/>
                <w:webHidden/>
              </w:rPr>
              <w:fldChar w:fldCharType="end"/>
            </w:r>
          </w:hyperlink>
        </w:p>
        <w:p w14:paraId="2ED3BFBC"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589" w:history="1">
            <w:r w:rsidR="00647119" w:rsidRPr="00B75C61">
              <w:rPr>
                <w:rStyle w:val="Hyperlink"/>
                <w:i/>
                <w:noProof/>
              </w:rPr>
              <w:t>Important changes to the design of the study</w:t>
            </w:r>
            <w:r w:rsidR="00647119">
              <w:rPr>
                <w:noProof/>
                <w:webHidden/>
              </w:rPr>
              <w:tab/>
            </w:r>
            <w:r w:rsidR="00647119">
              <w:rPr>
                <w:noProof/>
                <w:webHidden/>
              </w:rPr>
              <w:fldChar w:fldCharType="begin"/>
            </w:r>
            <w:r w:rsidR="00647119">
              <w:rPr>
                <w:noProof/>
                <w:webHidden/>
              </w:rPr>
              <w:instrText xml:space="preserve"> PAGEREF _Toc451263589 \h </w:instrText>
            </w:r>
            <w:r w:rsidR="00647119">
              <w:rPr>
                <w:noProof/>
                <w:webHidden/>
              </w:rPr>
            </w:r>
            <w:r w:rsidR="00647119">
              <w:rPr>
                <w:noProof/>
                <w:webHidden/>
              </w:rPr>
              <w:fldChar w:fldCharType="separate"/>
            </w:r>
            <w:r w:rsidR="00377171">
              <w:rPr>
                <w:noProof/>
                <w:webHidden/>
              </w:rPr>
              <w:t>242</w:t>
            </w:r>
            <w:r w:rsidR="00647119">
              <w:rPr>
                <w:noProof/>
                <w:webHidden/>
              </w:rPr>
              <w:fldChar w:fldCharType="end"/>
            </w:r>
          </w:hyperlink>
        </w:p>
        <w:p w14:paraId="0C6F4972"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590" w:history="1">
            <w:r w:rsidR="00647119" w:rsidRPr="00B75C61">
              <w:rPr>
                <w:rStyle w:val="Hyperlink"/>
                <w:i/>
                <w:noProof/>
              </w:rPr>
              <w:t>Participating centres</w:t>
            </w:r>
            <w:r w:rsidR="00647119">
              <w:rPr>
                <w:noProof/>
                <w:webHidden/>
              </w:rPr>
              <w:tab/>
            </w:r>
            <w:r w:rsidR="00647119">
              <w:rPr>
                <w:noProof/>
                <w:webHidden/>
              </w:rPr>
              <w:fldChar w:fldCharType="begin"/>
            </w:r>
            <w:r w:rsidR="00647119">
              <w:rPr>
                <w:noProof/>
                <w:webHidden/>
              </w:rPr>
              <w:instrText xml:space="preserve"> PAGEREF _Toc451263590 \h </w:instrText>
            </w:r>
            <w:r w:rsidR="00647119">
              <w:rPr>
                <w:noProof/>
                <w:webHidden/>
              </w:rPr>
            </w:r>
            <w:r w:rsidR="00647119">
              <w:rPr>
                <w:noProof/>
                <w:webHidden/>
              </w:rPr>
              <w:fldChar w:fldCharType="separate"/>
            </w:r>
            <w:r w:rsidR="00377171">
              <w:rPr>
                <w:noProof/>
                <w:webHidden/>
              </w:rPr>
              <w:t>243</w:t>
            </w:r>
            <w:r w:rsidR="00647119">
              <w:rPr>
                <w:noProof/>
                <w:webHidden/>
              </w:rPr>
              <w:fldChar w:fldCharType="end"/>
            </w:r>
          </w:hyperlink>
        </w:p>
        <w:p w14:paraId="24614C18"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591" w:history="1">
            <w:r w:rsidR="00647119" w:rsidRPr="00B75C61">
              <w:rPr>
                <w:rStyle w:val="Hyperlink"/>
                <w:i/>
                <w:noProof/>
              </w:rPr>
              <w:t>COASt team</w:t>
            </w:r>
            <w:r w:rsidR="00647119">
              <w:rPr>
                <w:noProof/>
                <w:webHidden/>
              </w:rPr>
              <w:tab/>
            </w:r>
            <w:r w:rsidR="00647119">
              <w:rPr>
                <w:noProof/>
                <w:webHidden/>
              </w:rPr>
              <w:fldChar w:fldCharType="begin"/>
            </w:r>
            <w:r w:rsidR="00647119">
              <w:rPr>
                <w:noProof/>
                <w:webHidden/>
              </w:rPr>
              <w:instrText xml:space="preserve"> PAGEREF _Toc451263591 \h </w:instrText>
            </w:r>
            <w:r w:rsidR="00647119">
              <w:rPr>
                <w:noProof/>
                <w:webHidden/>
              </w:rPr>
            </w:r>
            <w:r w:rsidR="00647119">
              <w:rPr>
                <w:noProof/>
                <w:webHidden/>
              </w:rPr>
              <w:fldChar w:fldCharType="separate"/>
            </w:r>
            <w:r w:rsidR="00377171">
              <w:rPr>
                <w:noProof/>
                <w:webHidden/>
              </w:rPr>
              <w:t>244</w:t>
            </w:r>
            <w:r w:rsidR="00647119">
              <w:rPr>
                <w:noProof/>
                <w:webHidden/>
              </w:rPr>
              <w:fldChar w:fldCharType="end"/>
            </w:r>
          </w:hyperlink>
        </w:p>
        <w:p w14:paraId="43B0F89B" w14:textId="77777777" w:rsidR="00647119" w:rsidRDefault="005E6444">
          <w:pPr>
            <w:pStyle w:val="TOC2"/>
            <w:tabs>
              <w:tab w:val="right" w:leader="dot" w:pos="8290"/>
            </w:tabs>
            <w:rPr>
              <w:rFonts w:asciiTheme="minorHAnsi" w:hAnsiTheme="minorHAnsi" w:cstheme="minorBidi"/>
              <w:noProof/>
              <w:sz w:val="22"/>
              <w:szCs w:val="22"/>
              <w:lang w:eastAsia="en-GB"/>
            </w:rPr>
          </w:pPr>
          <w:hyperlink w:anchor="_Toc451263592" w:history="1">
            <w:r w:rsidR="00647119" w:rsidRPr="00B75C61">
              <w:rPr>
                <w:rStyle w:val="Hyperlink"/>
                <w:smallCaps/>
                <w:noProof/>
              </w:rPr>
              <w:t>Study population</w:t>
            </w:r>
            <w:r w:rsidR="00647119">
              <w:rPr>
                <w:noProof/>
                <w:webHidden/>
              </w:rPr>
              <w:tab/>
            </w:r>
            <w:r w:rsidR="00647119">
              <w:rPr>
                <w:noProof/>
                <w:webHidden/>
              </w:rPr>
              <w:fldChar w:fldCharType="begin"/>
            </w:r>
            <w:r w:rsidR="00647119">
              <w:rPr>
                <w:noProof/>
                <w:webHidden/>
              </w:rPr>
              <w:instrText xml:space="preserve"> PAGEREF _Toc451263592 \h </w:instrText>
            </w:r>
            <w:r w:rsidR="00647119">
              <w:rPr>
                <w:noProof/>
                <w:webHidden/>
              </w:rPr>
            </w:r>
            <w:r w:rsidR="00647119">
              <w:rPr>
                <w:noProof/>
                <w:webHidden/>
              </w:rPr>
              <w:fldChar w:fldCharType="separate"/>
            </w:r>
            <w:r w:rsidR="00377171">
              <w:rPr>
                <w:noProof/>
                <w:webHidden/>
              </w:rPr>
              <w:t>246</w:t>
            </w:r>
            <w:r w:rsidR="00647119">
              <w:rPr>
                <w:noProof/>
                <w:webHidden/>
              </w:rPr>
              <w:fldChar w:fldCharType="end"/>
            </w:r>
          </w:hyperlink>
        </w:p>
        <w:p w14:paraId="773E1B83"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593" w:history="1">
            <w:r w:rsidR="00647119" w:rsidRPr="00B75C61">
              <w:rPr>
                <w:rStyle w:val="Hyperlink"/>
                <w:i/>
                <w:noProof/>
              </w:rPr>
              <w:t>Patient inclusion and exclusion criteria</w:t>
            </w:r>
            <w:r w:rsidR="00647119">
              <w:rPr>
                <w:noProof/>
                <w:webHidden/>
              </w:rPr>
              <w:tab/>
            </w:r>
            <w:r w:rsidR="00647119">
              <w:rPr>
                <w:noProof/>
                <w:webHidden/>
              </w:rPr>
              <w:fldChar w:fldCharType="begin"/>
            </w:r>
            <w:r w:rsidR="00647119">
              <w:rPr>
                <w:noProof/>
                <w:webHidden/>
              </w:rPr>
              <w:instrText xml:space="preserve"> PAGEREF _Toc451263593 \h </w:instrText>
            </w:r>
            <w:r w:rsidR="00647119">
              <w:rPr>
                <w:noProof/>
                <w:webHidden/>
              </w:rPr>
            </w:r>
            <w:r w:rsidR="00647119">
              <w:rPr>
                <w:noProof/>
                <w:webHidden/>
              </w:rPr>
              <w:fldChar w:fldCharType="separate"/>
            </w:r>
            <w:r w:rsidR="00377171">
              <w:rPr>
                <w:noProof/>
                <w:webHidden/>
              </w:rPr>
              <w:t>246</w:t>
            </w:r>
            <w:r w:rsidR="00647119">
              <w:rPr>
                <w:noProof/>
                <w:webHidden/>
              </w:rPr>
              <w:fldChar w:fldCharType="end"/>
            </w:r>
          </w:hyperlink>
        </w:p>
        <w:p w14:paraId="24B25C30" w14:textId="77777777" w:rsidR="00647119" w:rsidRDefault="005E6444">
          <w:pPr>
            <w:pStyle w:val="TOC2"/>
            <w:tabs>
              <w:tab w:val="right" w:leader="dot" w:pos="8290"/>
            </w:tabs>
            <w:rPr>
              <w:rFonts w:asciiTheme="minorHAnsi" w:hAnsiTheme="minorHAnsi" w:cstheme="minorBidi"/>
              <w:noProof/>
              <w:sz w:val="22"/>
              <w:szCs w:val="22"/>
              <w:lang w:eastAsia="en-GB"/>
            </w:rPr>
          </w:pPr>
          <w:hyperlink w:anchor="_Toc451263594" w:history="1">
            <w:r w:rsidR="00647119" w:rsidRPr="00B75C61">
              <w:rPr>
                <w:rStyle w:val="Hyperlink"/>
                <w:smallCaps/>
                <w:noProof/>
              </w:rPr>
              <w:t>Patient pathway</w:t>
            </w:r>
            <w:r w:rsidR="00647119">
              <w:rPr>
                <w:noProof/>
                <w:webHidden/>
              </w:rPr>
              <w:tab/>
            </w:r>
            <w:r w:rsidR="00647119">
              <w:rPr>
                <w:noProof/>
                <w:webHidden/>
              </w:rPr>
              <w:fldChar w:fldCharType="begin"/>
            </w:r>
            <w:r w:rsidR="00647119">
              <w:rPr>
                <w:noProof/>
                <w:webHidden/>
              </w:rPr>
              <w:instrText xml:space="preserve"> PAGEREF _Toc451263594 \h </w:instrText>
            </w:r>
            <w:r w:rsidR="00647119">
              <w:rPr>
                <w:noProof/>
                <w:webHidden/>
              </w:rPr>
            </w:r>
            <w:r w:rsidR="00647119">
              <w:rPr>
                <w:noProof/>
                <w:webHidden/>
              </w:rPr>
              <w:fldChar w:fldCharType="separate"/>
            </w:r>
            <w:r w:rsidR="00377171">
              <w:rPr>
                <w:noProof/>
                <w:webHidden/>
              </w:rPr>
              <w:t>247</w:t>
            </w:r>
            <w:r w:rsidR="00647119">
              <w:rPr>
                <w:noProof/>
                <w:webHidden/>
              </w:rPr>
              <w:fldChar w:fldCharType="end"/>
            </w:r>
          </w:hyperlink>
        </w:p>
        <w:p w14:paraId="698770FB"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595" w:history="1">
            <w:r w:rsidR="00647119" w:rsidRPr="00B75C61">
              <w:rPr>
                <w:rStyle w:val="Hyperlink"/>
                <w:i/>
                <w:noProof/>
              </w:rPr>
              <w:t>Consent and patient recruitment</w:t>
            </w:r>
            <w:r w:rsidR="00647119">
              <w:rPr>
                <w:noProof/>
                <w:webHidden/>
              </w:rPr>
              <w:tab/>
            </w:r>
            <w:r w:rsidR="00647119">
              <w:rPr>
                <w:noProof/>
                <w:webHidden/>
              </w:rPr>
              <w:fldChar w:fldCharType="begin"/>
            </w:r>
            <w:r w:rsidR="00647119">
              <w:rPr>
                <w:noProof/>
                <w:webHidden/>
              </w:rPr>
              <w:instrText xml:space="preserve"> PAGEREF _Toc451263595 \h </w:instrText>
            </w:r>
            <w:r w:rsidR="00647119">
              <w:rPr>
                <w:noProof/>
                <w:webHidden/>
              </w:rPr>
            </w:r>
            <w:r w:rsidR="00647119">
              <w:rPr>
                <w:noProof/>
                <w:webHidden/>
              </w:rPr>
              <w:fldChar w:fldCharType="separate"/>
            </w:r>
            <w:r w:rsidR="00377171">
              <w:rPr>
                <w:noProof/>
                <w:webHidden/>
              </w:rPr>
              <w:t>247</w:t>
            </w:r>
            <w:r w:rsidR="00647119">
              <w:rPr>
                <w:noProof/>
                <w:webHidden/>
              </w:rPr>
              <w:fldChar w:fldCharType="end"/>
            </w:r>
          </w:hyperlink>
        </w:p>
        <w:p w14:paraId="0C063B55"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596" w:history="1">
            <w:r w:rsidR="00647119" w:rsidRPr="00B75C61">
              <w:rPr>
                <w:rStyle w:val="Hyperlink"/>
                <w:i/>
                <w:noProof/>
              </w:rPr>
              <w:t>Pre-operative visits</w:t>
            </w:r>
            <w:r w:rsidR="00647119">
              <w:rPr>
                <w:noProof/>
                <w:webHidden/>
              </w:rPr>
              <w:tab/>
            </w:r>
            <w:r w:rsidR="00647119">
              <w:rPr>
                <w:noProof/>
                <w:webHidden/>
              </w:rPr>
              <w:fldChar w:fldCharType="begin"/>
            </w:r>
            <w:r w:rsidR="00647119">
              <w:rPr>
                <w:noProof/>
                <w:webHidden/>
              </w:rPr>
              <w:instrText xml:space="preserve"> PAGEREF _Toc451263596 \h </w:instrText>
            </w:r>
            <w:r w:rsidR="00647119">
              <w:rPr>
                <w:noProof/>
                <w:webHidden/>
              </w:rPr>
            </w:r>
            <w:r w:rsidR="00647119">
              <w:rPr>
                <w:noProof/>
                <w:webHidden/>
              </w:rPr>
              <w:fldChar w:fldCharType="separate"/>
            </w:r>
            <w:r w:rsidR="00377171">
              <w:rPr>
                <w:noProof/>
                <w:webHidden/>
              </w:rPr>
              <w:t>249</w:t>
            </w:r>
            <w:r w:rsidR="00647119">
              <w:rPr>
                <w:noProof/>
                <w:webHidden/>
              </w:rPr>
              <w:fldChar w:fldCharType="end"/>
            </w:r>
          </w:hyperlink>
        </w:p>
        <w:p w14:paraId="661EDFCD"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597" w:history="1">
            <w:r w:rsidR="00647119" w:rsidRPr="00B75C61">
              <w:rPr>
                <w:rStyle w:val="Hyperlink"/>
                <w:i/>
                <w:noProof/>
              </w:rPr>
              <w:t>In-patient data and sample collection</w:t>
            </w:r>
            <w:r w:rsidR="00647119">
              <w:rPr>
                <w:noProof/>
                <w:webHidden/>
              </w:rPr>
              <w:tab/>
            </w:r>
            <w:r w:rsidR="00647119">
              <w:rPr>
                <w:noProof/>
                <w:webHidden/>
              </w:rPr>
              <w:fldChar w:fldCharType="begin"/>
            </w:r>
            <w:r w:rsidR="00647119">
              <w:rPr>
                <w:noProof/>
                <w:webHidden/>
              </w:rPr>
              <w:instrText xml:space="preserve"> PAGEREF _Toc451263597 \h </w:instrText>
            </w:r>
            <w:r w:rsidR="00647119">
              <w:rPr>
                <w:noProof/>
                <w:webHidden/>
              </w:rPr>
            </w:r>
            <w:r w:rsidR="00647119">
              <w:rPr>
                <w:noProof/>
                <w:webHidden/>
              </w:rPr>
              <w:fldChar w:fldCharType="separate"/>
            </w:r>
            <w:r w:rsidR="00377171">
              <w:rPr>
                <w:noProof/>
                <w:webHidden/>
              </w:rPr>
              <w:t>249</w:t>
            </w:r>
            <w:r w:rsidR="00647119">
              <w:rPr>
                <w:noProof/>
                <w:webHidden/>
              </w:rPr>
              <w:fldChar w:fldCharType="end"/>
            </w:r>
          </w:hyperlink>
        </w:p>
        <w:p w14:paraId="497CB6F4"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598" w:history="1">
            <w:r w:rsidR="00647119" w:rsidRPr="00B75C61">
              <w:rPr>
                <w:rStyle w:val="Hyperlink"/>
                <w:i/>
                <w:noProof/>
              </w:rPr>
              <w:t>Post-operative visits</w:t>
            </w:r>
            <w:r w:rsidR="00647119">
              <w:rPr>
                <w:noProof/>
                <w:webHidden/>
              </w:rPr>
              <w:tab/>
            </w:r>
            <w:r w:rsidR="00647119">
              <w:rPr>
                <w:noProof/>
                <w:webHidden/>
              </w:rPr>
              <w:fldChar w:fldCharType="begin"/>
            </w:r>
            <w:r w:rsidR="00647119">
              <w:rPr>
                <w:noProof/>
                <w:webHidden/>
              </w:rPr>
              <w:instrText xml:space="preserve"> PAGEREF _Toc451263598 \h </w:instrText>
            </w:r>
            <w:r w:rsidR="00647119">
              <w:rPr>
                <w:noProof/>
                <w:webHidden/>
              </w:rPr>
            </w:r>
            <w:r w:rsidR="00647119">
              <w:rPr>
                <w:noProof/>
                <w:webHidden/>
              </w:rPr>
              <w:fldChar w:fldCharType="separate"/>
            </w:r>
            <w:r w:rsidR="00377171">
              <w:rPr>
                <w:noProof/>
                <w:webHidden/>
              </w:rPr>
              <w:t>249</w:t>
            </w:r>
            <w:r w:rsidR="00647119">
              <w:rPr>
                <w:noProof/>
                <w:webHidden/>
              </w:rPr>
              <w:fldChar w:fldCharType="end"/>
            </w:r>
          </w:hyperlink>
        </w:p>
        <w:p w14:paraId="508395AB"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599" w:history="1">
            <w:r w:rsidR="00647119" w:rsidRPr="00B75C61">
              <w:rPr>
                <w:rStyle w:val="Hyperlink"/>
                <w:i/>
                <w:noProof/>
              </w:rPr>
              <w:t>Follow up</w:t>
            </w:r>
            <w:r w:rsidR="00647119">
              <w:rPr>
                <w:noProof/>
                <w:webHidden/>
              </w:rPr>
              <w:tab/>
            </w:r>
            <w:r w:rsidR="00647119">
              <w:rPr>
                <w:noProof/>
                <w:webHidden/>
              </w:rPr>
              <w:fldChar w:fldCharType="begin"/>
            </w:r>
            <w:r w:rsidR="00647119">
              <w:rPr>
                <w:noProof/>
                <w:webHidden/>
              </w:rPr>
              <w:instrText xml:space="preserve"> PAGEREF _Toc451263599 \h </w:instrText>
            </w:r>
            <w:r w:rsidR="00647119">
              <w:rPr>
                <w:noProof/>
                <w:webHidden/>
              </w:rPr>
            </w:r>
            <w:r w:rsidR="00647119">
              <w:rPr>
                <w:noProof/>
                <w:webHidden/>
              </w:rPr>
              <w:fldChar w:fldCharType="separate"/>
            </w:r>
            <w:r w:rsidR="00377171">
              <w:rPr>
                <w:noProof/>
                <w:webHidden/>
              </w:rPr>
              <w:t>249</w:t>
            </w:r>
            <w:r w:rsidR="00647119">
              <w:rPr>
                <w:noProof/>
                <w:webHidden/>
              </w:rPr>
              <w:fldChar w:fldCharType="end"/>
            </w:r>
          </w:hyperlink>
        </w:p>
        <w:p w14:paraId="63119198"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600" w:history="1">
            <w:r w:rsidR="00647119" w:rsidRPr="00B75C61">
              <w:rPr>
                <w:rStyle w:val="Hyperlink"/>
                <w:i/>
                <w:noProof/>
              </w:rPr>
              <w:t>Patient pathways at UHS and NOC</w:t>
            </w:r>
            <w:r w:rsidR="00647119">
              <w:rPr>
                <w:noProof/>
                <w:webHidden/>
              </w:rPr>
              <w:tab/>
            </w:r>
            <w:r w:rsidR="00647119">
              <w:rPr>
                <w:noProof/>
                <w:webHidden/>
              </w:rPr>
              <w:fldChar w:fldCharType="begin"/>
            </w:r>
            <w:r w:rsidR="00647119">
              <w:rPr>
                <w:noProof/>
                <w:webHidden/>
              </w:rPr>
              <w:instrText xml:space="preserve"> PAGEREF _Toc451263600 \h </w:instrText>
            </w:r>
            <w:r w:rsidR="00647119">
              <w:rPr>
                <w:noProof/>
                <w:webHidden/>
              </w:rPr>
            </w:r>
            <w:r w:rsidR="00647119">
              <w:rPr>
                <w:noProof/>
                <w:webHidden/>
              </w:rPr>
              <w:fldChar w:fldCharType="separate"/>
            </w:r>
            <w:r w:rsidR="00377171">
              <w:rPr>
                <w:noProof/>
                <w:webHidden/>
              </w:rPr>
              <w:t>249</w:t>
            </w:r>
            <w:r w:rsidR="00647119">
              <w:rPr>
                <w:noProof/>
                <w:webHidden/>
              </w:rPr>
              <w:fldChar w:fldCharType="end"/>
            </w:r>
          </w:hyperlink>
        </w:p>
        <w:p w14:paraId="340B5135" w14:textId="77777777" w:rsidR="00647119" w:rsidRDefault="005E6444">
          <w:pPr>
            <w:pStyle w:val="TOC2"/>
            <w:tabs>
              <w:tab w:val="right" w:leader="dot" w:pos="8290"/>
            </w:tabs>
            <w:rPr>
              <w:rFonts w:asciiTheme="minorHAnsi" w:hAnsiTheme="minorHAnsi" w:cstheme="minorBidi"/>
              <w:noProof/>
              <w:sz w:val="22"/>
              <w:szCs w:val="22"/>
              <w:lang w:eastAsia="en-GB"/>
            </w:rPr>
          </w:pPr>
          <w:hyperlink w:anchor="_Toc451263601" w:history="1">
            <w:r w:rsidR="00647119" w:rsidRPr="00B75C61">
              <w:rPr>
                <w:rStyle w:val="Hyperlink"/>
                <w:smallCaps/>
                <w:noProof/>
              </w:rPr>
              <w:t>Ethics</w:t>
            </w:r>
            <w:r w:rsidR="00647119">
              <w:rPr>
                <w:noProof/>
                <w:webHidden/>
              </w:rPr>
              <w:tab/>
            </w:r>
            <w:r w:rsidR="00647119">
              <w:rPr>
                <w:noProof/>
                <w:webHidden/>
              </w:rPr>
              <w:fldChar w:fldCharType="begin"/>
            </w:r>
            <w:r w:rsidR="00647119">
              <w:rPr>
                <w:noProof/>
                <w:webHidden/>
              </w:rPr>
              <w:instrText xml:space="preserve"> PAGEREF _Toc451263601 \h </w:instrText>
            </w:r>
            <w:r w:rsidR="00647119">
              <w:rPr>
                <w:noProof/>
                <w:webHidden/>
              </w:rPr>
            </w:r>
            <w:r w:rsidR="00647119">
              <w:rPr>
                <w:noProof/>
                <w:webHidden/>
              </w:rPr>
              <w:fldChar w:fldCharType="separate"/>
            </w:r>
            <w:r w:rsidR="00377171">
              <w:rPr>
                <w:noProof/>
                <w:webHidden/>
              </w:rPr>
              <w:t>253</w:t>
            </w:r>
            <w:r w:rsidR="00647119">
              <w:rPr>
                <w:noProof/>
                <w:webHidden/>
              </w:rPr>
              <w:fldChar w:fldCharType="end"/>
            </w:r>
          </w:hyperlink>
        </w:p>
        <w:p w14:paraId="313721B1"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602" w:history="1">
            <w:r w:rsidR="00647119" w:rsidRPr="00B75C61">
              <w:rPr>
                <w:rStyle w:val="Hyperlink"/>
                <w:i/>
                <w:noProof/>
              </w:rPr>
              <w:t>Recruitment figures</w:t>
            </w:r>
            <w:r w:rsidR="00647119">
              <w:rPr>
                <w:noProof/>
                <w:webHidden/>
              </w:rPr>
              <w:tab/>
            </w:r>
            <w:r w:rsidR="00647119">
              <w:rPr>
                <w:noProof/>
                <w:webHidden/>
              </w:rPr>
              <w:fldChar w:fldCharType="begin"/>
            </w:r>
            <w:r w:rsidR="00647119">
              <w:rPr>
                <w:noProof/>
                <w:webHidden/>
              </w:rPr>
              <w:instrText xml:space="preserve"> PAGEREF _Toc451263602 \h </w:instrText>
            </w:r>
            <w:r w:rsidR="00647119">
              <w:rPr>
                <w:noProof/>
                <w:webHidden/>
              </w:rPr>
            </w:r>
            <w:r w:rsidR="00647119">
              <w:rPr>
                <w:noProof/>
                <w:webHidden/>
              </w:rPr>
              <w:fldChar w:fldCharType="separate"/>
            </w:r>
            <w:r w:rsidR="00377171">
              <w:rPr>
                <w:noProof/>
                <w:webHidden/>
              </w:rPr>
              <w:t>253</w:t>
            </w:r>
            <w:r w:rsidR="00647119">
              <w:rPr>
                <w:noProof/>
                <w:webHidden/>
              </w:rPr>
              <w:fldChar w:fldCharType="end"/>
            </w:r>
          </w:hyperlink>
        </w:p>
        <w:p w14:paraId="2B144910"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603" w:history="1">
            <w:r w:rsidR="00647119" w:rsidRPr="00B75C61">
              <w:rPr>
                <w:rStyle w:val="Hyperlink"/>
                <w:i/>
                <w:noProof/>
              </w:rPr>
              <w:t>Proposed sample size</w:t>
            </w:r>
            <w:r w:rsidR="00647119">
              <w:rPr>
                <w:noProof/>
                <w:webHidden/>
              </w:rPr>
              <w:tab/>
            </w:r>
            <w:r w:rsidR="00647119">
              <w:rPr>
                <w:noProof/>
                <w:webHidden/>
              </w:rPr>
              <w:fldChar w:fldCharType="begin"/>
            </w:r>
            <w:r w:rsidR="00647119">
              <w:rPr>
                <w:noProof/>
                <w:webHidden/>
              </w:rPr>
              <w:instrText xml:space="preserve"> PAGEREF _Toc451263603 \h </w:instrText>
            </w:r>
            <w:r w:rsidR="00647119">
              <w:rPr>
                <w:noProof/>
                <w:webHidden/>
              </w:rPr>
            </w:r>
            <w:r w:rsidR="00647119">
              <w:rPr>
                <w:noProof/>
                <w:webHidden/>
              </w:rPr>
              <w:fldChar w:fldCharType="separate"/>
            </w:r>
            <w:r w:rsidR="00377171">
              <w:rPr>
                <w:noProof/>
                <w:webHidden/>
              </w:rPr>
              <w:t>253</w:t>
            </w:r>
            <w:r w:rsidR="00647119">
              <w:rPr>
                <w:noProof/>
                <w:webHidden/>
              </w:rPr>
              <w:fldChar w:fldCharType="end"/>
            </w:r>
          </w:hyperlink>
        </w:p>
        <w:p w14:paraId="4443A269"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604" w:history="1">
            <w:r w:rsidR="00647119" w:rsidRPr="00B75C61">
              <w:rPr>
                <w:rStyle w:val="Hyperlink"/>
                <w:i/>
                <w:noProof/>
              </w:rPr>
              <w:t>Actual recruitment figures</w:t>
            </w:r>
            <w:r w:rsidR="00647119">
              <w:rPr>
                <w:noProof/>
                <w:webHidden/>
              </w:rPr>
              <w:tab/>
            </w:r>
            <w:r w:rsidR="00647119">
              <w:rPr>
                <w:noProof/>
                <w:webHidden/>
              </w:rPr>
              <w:fldChar w:fldCharType="begin"/>
            </w:r>
            <w:r w:rsidR="00647119">
              <w:rPr>
                <w:noProof/>
                <w:webHidden/>
              </w:rPr>
              <w:instrText xml:space="preserve"> PAGEREF _Toc451263604 \h </w:instrText>
            </w:r>
            <w:r w:rsidR="00647119">
              <w:rPr>
                <w:noProof/>
                <w:webHidden/>
              </w:rPr>
            </w:r>
            <w:r w:rsidR="00647119">
              <w:rPr>
                <w:noProof/>
                <w:webHidden/>
              </w:rPr>
              <w:fldChar w:fldCharType="separate"/>
            </w:r>
            <w:r w:rsidR="00377171">
              <w:rPr>
                <w:noProof/>
                <w:webHidden/>
              </w:rPr>
              <w:t>253</w:t>
            </w:r>
            <w:r w:rsidR="00647119">
              <w:rPr>
                <w:noProof/>
                <w:webHidden/>
              </w:rPr>
              <w:fldChar w:fldCharType="end"/>
            </w:r>
          </w:hyperlink>
        </w:p>
        <w:p w14:paraId="71BA6770" w14:textId="77777777" w:rsidR="00647119" w:rsidRDefault="005E6444">
          <w:pPr>
            <w:pStyle w:val="TOC2"/>
            <w:tabs>
              <w:tab w:val="right" w:leader="dot" w:pos="8290"/>
            </w:tabs>
            <w:rPr>
              <w:rFonts w:asciiTheme="minorHAnsi" w:hAnsiTheme="minorHAnsi" w:cstheme="minorBidi"/>
              <w:noProof/>
              <w:sz w:val="22"/>
              <w:szCs w:val="22"/>
              <w:lang w:eastAsia="en-GB"/>
            </w:rPr>
          </w:pPr>
          <w:hyperlink w:anchor="_Toc451263605" w:history="1">
            <w:r w:rsidR="00647119" w:rsidRPr="00B75C61">
              <w:rPr>
                <w:rStyle w:val="Hyperlink"/>
                <w:rFonts w:eastAsia="Times New Roman"/>
                <w:smallCaps/>
                <w:noProof/>
                <w:lang w:val="en-US" w:eastAsia="en-GB"/>
              </w:rPr>
              <w:t>Data, samples and radiographic variables</w:t>
            </w:r>
            <w:r w:rsidR="00647119">
              <w:rPr>
                <w:noProof/>
                <w:webHidden/>
              </w:rPr>
              <w:tab/>
            </w:r>
            <w:r w:rsidR="00647119">
              <w:rPr>
                <w:noProof/>
                <w:webHidden/>
              </w:rPr>
              <w:fldChar w:fldCharType="begin"/>
            </w:r>
            <w:r w:rsidR="00647119">
              <w:rPr>
                <w:noProof/>
                <w:webHidden/>
              </w:rPr>
              <w:instrText xml:space="preserve"> PAGEREF _Toc451263605 \h </w:instrText>
            </w:r>
            <w:r w:rsidR="00647119">
              <w:rPr>
                <w:noProof/>
                <w:webHidden/>
              </w:rPr>
            </w:r>
            <w:r w:rsidR="00647119">
              <w:rPr>
                <w:noProof/>
                <w:webHidden/>
              </w:rPr>
              <w:fldChar w:fldCharType="separate"/>
            </w:r>
            <w:r w:rsidR="00377171">
              <w:rPr>
                <w:noProof/>
                <w:webHidden/>
              </w:rPr>
              <w:t>259</w:t>
            </w:r>
            <w:r w:rsidR="00647119">
              <w:rPr>
                <w:noProof/>
                <w:webHidden/>
              </w:rPr>
              <w:fldChar w:fldCharType="end"/>
            </w:r>
          </w:hyperlink>
        </w:p>
        <w:p w14:paraId="171F36F7"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606" w:history="1">
            <w:r w:rsidR="00647119" w:rsidRPr="00B75C61">
              <w:rPr>
                <w:rStyle w:val="Hyperlink"/>
                <w:rFonts w:eastAsia="Times New Roman"/>
                <w:i/>
                <w:noProof/>
                <w:lang w:val="en-US" w:eastAsia="en-GB"/>
              </w:rPr>
              <w:t>Data</w:t>
            </w:r>
            <w:r w:rsidR="00647119">
              <w:rPr>
                <w:noProof/>
                <w:webHidden/>
              </w:rPr>
              <w:tab/>
            </w:r>
            <w:r w:rsidR="00647119">
              <w:rPr>
                <w:noProof/>
                <w:webHidden/>
              </w:rPr>
              <w:fldChar w:fldCharType="begin"/>
            </w:r>
            <w:r w:rsidR="00647119">
              <w:rPr>
                <w:noProof/>
                <w:webHidden/>
              </w:rPr>
              <w:instrText xml:space="preserve"> PAGEREF _Toc451263606 \h </w:instrText>
            </w:r>
            <w:r w:rsidR="00647119">
              <w:rPr>
                <w:noProof/>
                <w:webHidden/>
              </w:rPr>
            </w:r>
            <w:r w:rsidR="00647119">
              <w:rPr>
                <w:noProof/>
                <w:webHidden/>
              </w:rPr>
              <w:fldChar w:fldCharType="separate"/>
            </w:r>
            <w:r w:rsidR="00377171">
              <w:rPr>
                <w:noProof/>
                <w:webHidden/>
              </w:rPr>
              <w:t>259</w:t>
            </w:r>
            <w:r w:rsidR="00647119">
              <w:rPr>
                <w:noProof/>
                <w:webHidden/>
              </w:rPr>
              <w:fldChar w:fldCharType="end"/>
            </w:r>
          </w:hyperlink>
        </w:p>
        <w:p w14:paraId="238C5E33"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607" w:history="1">
            <w:r w:rsidR="00647119" w:rsidRPr="00B75C61">
              <w:rPr>
                <w:rStyle w:val="Hyperlink"/>
                <w:i/>
                <w:noProof/>
                <w:lang w:eastAsia="en-GB"/>
              </w:rPr>
              <w:t>Samples</w:t>
            </w:r>
            <w:r w:rsidR="00647119">
              <w:rPr>
                <w:noProof/>
                <w:webHidden/>
              </w:rPr>
              <w:tab/>
            </w:r>
            <w:r w:rsidR="00647119">
              <w:rPr>
                <w:noProof/>
                <w:webHidden/>
              </w:rPr>
              <w:fldChar w:fldCharType="begin"/>
            </w:r>
            <w:r w:rsidR="00647119">
              <w:rPr>
                <w:noProof/>
                <w:webHidden/>
              </w:rPr>
              <w:instrText xml:space="preserve"> PAGEREF _Toc451263607 \h </w:instrText>
            </w:r>
            <w:r w:rsidR="00647119">
              <w:rPr>
                <w:noProof/>
                <w:webHidden/>
              </w:rPr>
            </w:r>
            <w:r w:rsidR="00647119">
              <w:rPr>
                <w:noProof/>
                <w:webHidden/>
              </w:rPr>
              <w:fldChar w:fldCharType="separate"/>
            </w:r>
            <w:r w:rsidR="00377171">
              <w:rPr>
                <w:noProof/>
                <w:webHidden/>
              </w:rPr>
              <w:t>259</w:t>
            </w:r>
            <w:r w:rsidR="00647119">
              <w:rPr>
                <w:noProof/>
                <w:webHidden/>
              </w:rPr>
              <w:fldChar w:fldCharType="end"/>
            </w:r>
          </w:hyperlink>
        </w:p>
        <w:p w14:paraId="5B069468"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608" w:history="1">
            <w:r w:rsidR="00647119" w:rsidRPr="00B75C61">
              <w:rPr>
                <w:rStyle w:val="Hyperlink"/>
                <w:rFonts w:eastAsia="Times New Roman"/>
                <w:i/>
                <w:noProof/>
                <w:lang w:val="en-US" w:eastAsia="en-GB"/>
              </w:rPr>
              <w:t>Radiographoc variables</w:t>
            </w:r>
            <w:r w:rsidR="00647119">
              <w:rPr>
                <w:noProof/>
                <w:webHidden/>
              </w:rPr>
              <w:tab/>
            </w:r>
            <w:r w:rsidR="00647119">
              <w:rPr>
                <w:noProof/>
                <w:webHidden/>
              </w:rPr>
              <w:fldChar w:fldCharType="begin"/>
            </w:r>
            <w:r w:rsidR="00647119">
              <w:rPr>
                <w:noProof/>
                <w:webHidden/>
              </w:rPr>
              <w:instrText xml:space="preserve"> PAGEREF _Toc451263608 \h </w:instrText>
            </w:r>
            <w:r w:rsidR="00647119">
              <w:rPr>
                <w:noProof/>
                <w:webHidden/>
              </w:rPr>
            </w:r>
            <w:r w:rsidR="00647119">
              <w:rPr>
                <w:noProof/>
                <w:webHidden/>
              </w:rPr>
              <w:fldChar w:fldCharType="separate"/>
            </w:r>
            <w:r w:rsidR="00377171">
              <w:rPr>
                <w:noProof/>
                <w:webHidden/>
              </w:rPr>
              <w:t>261</w:t>
            </w:r>
            <w:r w:rsidR="00647119">
              <w:rPr>
                <w:noProof/>
                <w:webHidden/>
              </w:rPr>
              <w:fldChar w:fldCharType="end"/>
            </w:r>
          </w:hyperlink>
        </w:p>
        <w:p w14:paraId="2678375E" w14:textId="77777777" w:rsidR="00647119" w:rsidRDefault="005E6444">
          <w:pPr>
            <w:pStyle w:val="TOC2"/>
            <w:tabs>
              <w:tab w:val="right" w:leader="dot" w:pos="8290"/>
            </w:tabs>
            <w:rPr>
              <w:rFonts w:asciiTheme="minorHAnsi" w:hAnsiTheme="minorHAnsi" w:cstheme="minorBidi"/>
              <w:noProof/>
              <w:sz w:val="22"/>
              <w:szCs w:val="22"/>
              <w:lang w:eastAsia="en-GB"/>
            </w:rPr>
          </w:pPr>
          <w:hyperlink w:anchor="_Toc451263609" w:history="1">
            <w:r w:rsidR="00647119" w:rsidRPr="00B75C61">
              <w:rPr>
                <w:rStyle w:val="Hyperlink"/>
                <w:smallCaps/>
                <w:noProof/>
              </w:rPr>
              <w:t>Data storage and database</w:t>
            </w:r>
            <w:r w:rsidR="00647119">
              <w:rPr>
                <w:noProof/>
                <w:webHidden/>
              </w:rPr>
              <w:tab/>
            </w:r>
            <w:r w:rsidR="00647119">
              <w:rPr>
                <w:noProof/>
                <w:webHidden/>
              </w:rPr>
              <w:fldChar w:fldCharType="begin"/>
            </w:r>
            <w:r w:rsidR="00647119">
              <w:rPr>
                <w:noProof/>
                <w:webHidden/>
              </w:rPr>
              <w:instrText xml:space="preserve"> PAGEREF _Toc451263609 \h </w:instrText>
            </w:r>
            <w:r w:rsidR="00647119">
              <w:rPr>
                <w:noProof/>
                <w:webHidden/>
              </w:rPr>
            </w:r>
            <w:r w:rsidR="00647119">
              <w:rPr>
                <w:noProof/>
                <w:webHidden/>
              </w:rPr>
              <w:fldChar w:fldCharType="separate"/>
            </w:r>
            <w:r w:rsidR="00377171">
              <w:rPr>
                <w:noProof/>
                <w:webHidden/>
              </w:rPr>
              <w:t>262</w:t>
            </w:r>
            <w:r w:rsidR="00647119">
              <w:rPr>
                <w:noProof/>
                <w:webHidden/>
              </w:rPr>
              <w:fldChar w:fldCharType="end"/>
            </w:r>
          </w:hyperlink>
        </w:p>
        <w:p w14:paraId="6CF0E5F7"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610" w:history="1">
            <w:r w:rsidR="00647119" w:rsidRPr="00B75C61">
              <w:rPr>
                <w:rStyle w:val="Hyperlink"/>
                <w:i/>
                <w:noProof/>
              </w:rPr>
              <w:t>Database</w:t>
            </w:r>
            <w:r w:rsidR="00647119">
              <w:rPr>
                <w:noProof/>
                <w:webHidden/>
              </w:rPr>
              <w:tab/>
            </w:r>
            <w:r w:rsidR="00647119">
              <w:rPr>
                <w:noProof/>
                <w:webHidden/>
              </w:rPr>
              <w:fldChar w:fldCharType="begin"/>
            </w:r>
            <w:r w:rsidR="00647119">
              <w:rPr>
                <w:noProof/>
                <w:webHidden/>
              </w:rPr>
              <w:instrText xml:space="preserve"> PAGEREF _Toc451263610 \h </w:instrText>
            </w:r>
            <w:r w:rsidR="00647119">
              <w:rPr>
                <w:noProof/>
                <w:webHidden/>
              </w:rPr>
            </w:r>
            <w:r w:rsidR="00647119">
              <w:rPr>
                <w:noProof/>
                <w:webHidden/>
              </w:rPr>
              <w:fldChar w:fldCharType="separate"/>
            </w:r>
            <w:r w:rsidR="00377171">
              <w:rPr>
                <w:noProof/>
                <w:webHidden/>
              </w:rPr>
              <w:t>262</w:t>
            </w:r>
            <w:r w:rsidR="00647119">
              <w:rPr>
                <w:noProof/>
                <w:webHidden/>
              </w:rPr>
              <w:fldChar w:fldCharType="end"/>
            </w:r>
          </w:hyperlink>
        </w:p>
        <w:p w14:paraId="70B3263F"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611" w:history="1">
            <w:r w:rsidR="00647119" w:rsidRPr="00B75C61">
              <w:rPr>
                <w:rStyle w:val="Hyperlink"/>
                <w:i/>
                <w:noProof/>
              </w:rPr>
              <w:t>Date security and confidentiality</w:t>
            </w:r>
            <w:r w:rsidR="00647119">
              <w:rPr>
                <w:noProof/>
                <w:webHidden/>
              </w:rPr>
              <w:tab/>
            </w:r>
            <w:r w:rsidR="00647119">
              <w:rPr>
                <w:noProof/>
                <w:webHidden/>
              </w:rPr>
              <w:fldChar w:fldCharType="begin"/>
            </w:r>
            <w:r w:rsidR="00647119">
              <w:rPr>
                <w:noProof/>
                <w:webHidden/>
              </w:rPr>
              <w:instrText xml:space="preserve"> PAGEREF _Toc451263611 \h </w:instrText>
            </w:r>
            <w:r w:rsidR="00647119">
              <w:rPr>
                <w:noProof/>
                <w:webHidden/>
              </w:rPr>
            </w:r>
            <w:r w:rsidR="00647119">
              <w:rPr>
                <w:noProof/>
                <w:webHidden/>
              </w:rPr>
              <w:fldChar w:fldCharType="separate"/>
            </w:r>
            <w:r w:rsidR="00377171">
              <w:rPr>
                <w:noProof/>
                <w:webHidden/>
              </w:rPr>
              <w:t>262</w:t>
            </w:r>
            <w:r w:rsidR="00647119">
              <w:rPr>
                <w:noProof/>
                <w:webHidden/>
              </w:rPr>
              <w:fldChar w:fldCharType="end"/>
            </w:r>
          </w:hyperlink>
        </w:p>
        <w:p w14:paraId="23CF1FEC"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612" w:history="1">
            <w:r w:rsidR="00647119" w:rsidRPr="00B75C61">
              <w:rPr>
                <w:rStyle w:val="Hyperlink"/>
                <w:rFonts w:eastAsia="Times New Roman"/>
                <w:i/>
                <w:noProof/>
              </w:rPr>
              <w:t>Error checking and validation</w:t>
            </w:r>
            <w:r w:rsidR="00647119">
              <w:rPr>
                <w:noProof/>
                <w:webHidden/>
              </w:rPr>
              <w:tab/>
            </w:r>
            <w:r w:rsidR="00647119">
              <w:rPr>
                <w:noProof/>
                <w:webHidden/>
              </w:rPr>
              <w:fldChar w:fldCharType="begin"/>
            </w:r>
            <w:r w:rsidR="00647119">
              <w:rPr>
                <w:noProof/>
                <w:webHidden/>
              </w:rPr>
              <w:instrText xml:space="preserve"> PAGEREF _Toc451263612 \h </w:instrText>
            </w:r>
            <w:r w:rsidR="00647119">
              <w:rPr>
                <w:noProof/>
                <w:webHidden/>
              </w:rPr>
            </w:r>
            <w:r w:rsidR="00647119">
              <w:rPr>
                <w:noProof/>
                <w:webHidden/>
              </w:rPr>
              <w:fldChar w:fldCharType="separate"/>
            </w:r>
            <w:r w:rsidR="00377171">
              <w:rPr>
                <w:noProof/>
                <w:webHidden/>
              </w:rPr>
              <w:t>263</w:t>
            </w:r>
            <w:r w:rsidR="00647119">
              <w:rPr>
                <w:noProof/>
                <w:webHidden/>
              </w:rPr>
              <w:fldChar w:fldCharType="end"/>
            </w:r>
          </w:hyperlink>
        </w:p>
        <w:p w14:paraId="5C085CE7"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613" w:history="1">
            <w:r w:rsidR="00647119" w:rsidRPr="00B75C61">
              <w:rPr>
                <w:rStyle w:val="Hyperlink"/>
                <w:rFonts w:eastAsia="Times New Roman"/>
                <w:i/>
                <w:noProof/>
              </w:rPr>
              <w:t>Audit trail</w:t>
            </w:r>
            <w:r w:rsidR="00647119">
              <w:rPr>
                <w:noProof/>
                <w:webHidden/>
              </w:rPr>
              <w:tab/>
            </w:r>
            <w:r w:rsidR="00647119">
              <w:rPr>
                <w:noProof/>
                <w:webHidden/>
              </w:rPr>
              <w:fldChar w:fldCharType="begin"/>
            </w:r>
            <w:r w:rsidR="00647119">
              <w:rPr>
                <w:noProof/>
                <w:webHidden/>
              </w:rPr>
              <w:instrText xml:space="preserve"> PAGEREF _Toc451263613 \h </w:instrText>
            </w:r>
            <w:r w:rsidR="00647119">
              <w:rPr>
                <w:noProof/>
                <w:webHidden/>
              </w:rPr>
            </w:r>
            <w:r w:rsidR="00647119">
              <w:rPr>
                <w:noProof/>
                <w:webHidden/>
              </w:rPr>
              <w:fldChar w:fldCharType="separate"/>
            </w:r>
            <w:r w:rsidR="00377171">
              <w:rPr>
                <w:noProof/>
                <w:webHidden/>
              </w:rPr>
              <w:t>263</w:t>
            </w:r>
            <w:r w:rsidR="00647119">
              <w:rPr>
                <w:noProof/>
                <w:webHidden/>
              </w:rPr>
              <w:fldChar w:fldCharType="end"/>
            </w:r>
          </w:hyperlink>
        </w:p>
        <w:p w14:paraId="47E0DE49"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614" w:history="1">
            <w:r w:rsidR="00647119" w:rsidRPr="00B75C61">
              <w:rPr>
                <w:rStyle w:val="Hyperlink"/>
                <w:rFonts w:eastAsia="Times New Roman"/>
                <w:i/>
                <w:noProof/>
              </w:rPr>
              <w:t>Backups</w:t>
            </w:r>
            <w:r w:rsidR="00647119">
              <w:rPr>
                <w:noProof/>
                <w:webHidden/>
              </w:rPr>
              <w:tab/>
            </w:r>
            <w:r w:rsidR="00647119">
              <w:rPr>
                <w:noProof/>
                <w:webHidden/>
              </w:rPr>
              <w:fldChar w:fldCharType="begin"/>
            </w:r>
            <w:r w:rsidR="00647119">
              <w:rPr>
                <w:noProof/>
                <w:webHidden/>
              </w:rPr>
              <w:instrText xml:space="preserve"> PAGEREF _Toc451263614 \h </w:instrText>
            </w:r>
            <w:r w:rsidR="00647119">
              <w:rPr>
                <w:noProof/>
                <w:webHidden/>
              </w:rPr>
            </w:r>
            <w:r w:rsidR="00647119">
              <w:rPr>
                <w:noProof/>
                <w:webHidden/>
              </w:rPr>
              <w:fldChar w:fldCharType="separate"/>
            </w:r>
            <w:r w:rsidR="00377171">
              <w:rPr>
                <w:noProof/>
                <w:webHidden/>
              </w:rPr>
              <w:t>263</w:t>
            </w:r>
            <w:r w:rsidR="00647119">
              <w:rPr>
                <w:noProof/>
                <w:webHidden/>
              </w:rPr>
              <w:fldChar w:fldCharType="end"/>
            </w:r>
          </w:hyperlink>
        </w:p>
        <w:p w14:paraId="18BC8498"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615" w:history="1">
            <w:r w:rsidR="00647119" w:rsidRPr="00B75C61">
              <w:rPr>
                <w:rStyle w:val="Hyperlink"/>
                <w:rFonts w:eastAsia="Times New Roman"/>
                <w:i/>
                <w:noProof/>
              </w:rPr>
              <w:t>Safety reporting</w:t>
            </w:r>
            <w:r w:rsidR="00647119">
              <w:rPr>
                <w:noProof/>
                <w:webHidden/>
              </w:rPr>
              <w:tab/>
            </w:r>
            <w:r w:rsidR="00647119">
              <w:rPr>
                <w:noProof/>
                <w:webHidden/>
              </w:rPr>
              <w:fldChar w:fldCharType="begin"/>
            </w:r>
            <w:r w:rsidR="00647119">
              <w:rPr>
                <w:noProof/>
                <w:webHidden/>
              </w:rPr>
              <w:instrText xml:space="preserve"> PAGEREF _Toc451263615 \h </w:instrText>
            </w:r>
            <w:r w:rsidR="00647119">
              <w:rPr>
                <w:noProof/>
                <w:webHidden/>
              </w:rPr>
            </w:r>
            <w:r w:rsidR="00647119">
              <w:rPr>
                <w:noProof/>
                <w:webHidden/>
              </w:rPr>
              <w:fldChar w:fldCharType="separate"/>
            </w:r>
            <w:r w:rsidR="00377171">
              <w:rPr>
                <w:noProof/>
                <w:webHidden/>
              </w:rPr>
              <w:t>263</w:t>
            </w:r>
            <w:r w:rsidR="00647119">
              <w:rPr>
                <w:noProof/>
                <w:webHidden/>
              </w:rPr>
              <w:fldChar w:fldCharType="end"/>
            </w:r>
          </w:hyperlink>
        </w:p>
        <w:p w14:paraId="1337682E" w14:textId="77777777" w:rsidR="00647119" w:rsidRDefault="005E6444">
          <w:pPr>
            <w:pStyle w:val="TOC2"/>
            <w:tabs>
              <w:tab w:val="right" w:leader="dot" w:pos="8290"/>
            </w:tabs>
            <w:rPr>
              <w:rFonts w:asciiTheme="minorHAnsi" w:hAnsiTheme="minorHAnsi" w:cstheme="minorBidi"/>
              <w:noProof/>
              <w:sz w:val="22"/>
              <w:szCs w:val="22"/>
              <w:lang w:eastAsia="en-GB"/>
            </w:rPr>
          </w:pPr>
          <w:hyperlink w:anchor="_Toc451263616" w:history="1">
            <w:r w:rsidR="00647119" w:rsidRPr="00B75C61">
              <w:rPr>
                <w:rStyle w:val="Hyperlink"/>
                <w:smallCaps/>
                <w:noProof/>
              </w:rPr>
              <w:t>Patients and scientific community</w:t>
            </w:r>
            <w:r w:rsidR="00647119">
              <w:rPr>
                <w:noProof/>
                <w:webHidden/>
              </w:rPr>
              <w:tab/>
            </w:r>
            <w:r w:rsidR="00647119">
              <w:rPr>
                <w:noProof/>
                <w:webHidden/>
              </w:rPr>
              <w:fldChar w:fldCharType="begin"/>
            </w:r>
            <w:r w:rsidR="00647119">
              <w:rPr>
                <w:noProof/>
                <w:webHidden/>
              </w:rPr>
              <w:instrText xml:space="preserve"> PAGEREF _Toc451263616 \h </w:instrText>
            </w:r>
            <w:r w:rsidR="00647119">
              <w:rPr>
                <w:noProof/>
                <w:webHidden/>
              </w:rPr>
            </w:r>
            <w:r w:rsidR="00647119">
              <w:rPr>
                <w:noProof/>
                <w:webHidden/>
              </w:rPr>
              <w:fldChar w:fldCharType="separate"/>
            </w:r>
            <w:r w:rsidR="00377171">
              <w:rPr>
                <w:noProof/>
                <w:webHidden/>
              </w:rPr>
              <w:t>264</w:t>
            </w:r>
            <w:r w:rsidR="00647119">
              <w:rPr>
                <w:noProof/>
                <w:webHidden/>
              </w:rPr>
              <w:fldChar w:fldCharType="end"/>
            </w:r>
          </w:hyperlink>
        </w:p>
        <w:p w14:paraId="4FA45F96"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617" w:history="1">
            <w:r w:rsidR="00647119" w:rsidRPr="00B75C61">
              <w:rPr>
                <w:rStyle w:val="Hyperlink"/>
                <w:rFonts w:eastAsia="Times New Roman"/>
                <w:i/>
                <w:noProof/>
              </w:rPr>
              <w:t>Data sharing</w:t>
            </w:r>
            <w:r w:rsidR="00647119">
              <w:rPr>
                <w:noProof/>
                <w:webHidden/>
              </w:rPr>
              <w:tab/>
            </w:r>
            <w:r w:rsidR="00647119">
              <w:rPr>
                <w:noProof/>
                <w:webHidden/>
              </w:rPr>
              <w:fldChar w:fldCharType="begin"/>
            </w:r>
            <w:r w:rsidR="00647119">
              <w:rPr>
                <w:noProof/>
                <w:webHidden/>
              </w:rPr>
              <w:instrText xml:space="preserve"> PAGEREF _Toc451263617 \h </w:instrText>
            </w:r>
            <w:r w:rsidR="00647119">
              <w:rPr>
                <w:noProof/>
                <w:webHidden/>
              </w:rPr>
            </w:r>
            <w:r w:rsidR="00647119">
              <w:rPr>
                <w:noProof/>
                <w:webHidden/>
              </w:rPr>
              <w:fldChar w:fldCharType="separate"/>
            </w:r>
            <w:r w:rsidR="00377171">
              <w:rPr>
                <w:noProof/>
                <w:webHidden/>
              </w:rPr>
              <w:t>264</w:t>
            </w:r>
            <w:r w:rsidR="00647119">
              <w:rPr>
                <w:noProof/>
                <w:webHidden/>
              </w:rPr>
              <w:fldChar w:fldCharType="end"/>
            </w:r>
          </w:hyperlink>
        </w:p>
        <w:p w14:paraId="6FF3E424"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618" w:history="1">
            <w:r w:rsidR="00647119" w:rsidRPr="00B75C61">
              <w:rPr>
                <w:rStyle w:val="Hyperlink"/>
                <w:rFonts w:eastAsia="Times New Roman"/>
                <w:i/>
                <w:noProof/>
              </w:rPr>
              <w:t>Patient and Public Involvement (PPI)</w:t>
            </w:r>
            <w:r w:rsidR="00647119">
              <w:rPr>
                <w:noProof/>
                <w:webHidden/>
              </w:rPr>
              <w:tab/>
            </w:r>
            <w:r w:rsidR="00647119">
              <w:rPr>
                <w:noProof/>
                <w:webHidden/>
              </w:rPr>
              <w:fldChar w:fldCharType="begin"/>
            </w:r>
            <w:r w:rsidR="00647119">
              <w:rPr>
                <w:noProof/>
                <w:webHidden/>
              </w:rPr>
              <w:instrText xml:space="preserve"> PAGEREF _Toc451263618 \h </w:instrText>
            </w:r>
            <w:r w:rsidR="00647119">
              <w:rPr>
                <w:noProof/>
                <w:webHidden/>
              </w:rPr>
            </w:r>
            <w:r w:rsidR="00647119">
              <w:rPr>
                <w:noProof/>
                <w:webHidden/>
              </w:rPr>
              <w:fldChar w:fldCharType="separate"/>
            </w:r>
            <w:r w:rsidR="00377171">
              <w:rPr>
                <w:noProof/>
                <w:webHidden/>
              </w:rPr>
              <w:t>265</w:t>
            </w:r>
            <w:r w:rsidR="00647119">
              <w:rPr>
                <w:noProof/>
                <w:webHidden/>
              </w:rPr>
              <w:fldChar w:fldCharType="end"/>
            </w:r>
          </w:hyperlink>
        </w:p>
        <w:p w14:paraId="7A84336F" w14:textId="77777777" w:rsidR="00647119" w:rsidRDefault="005E6444">
          <w:pPr>
            <w:pStyle w:val="TOC2"/>
            <w:tabs>
              <w:tab w:val="right" w:leader="dot" w:pos="8290"/>
            </w:tabs>
            <w:rPr>
              <w:rFonts w:asciiTheme="minorHAnsi" w:hAnsiTheme="minorHAnsi" w:cstheme="minorBidi"/>
              <w:noProof/>
              <w:sz w:val="22"/>
              <w:szCs w:val="22"/>
              <w:lang w:eastAsia="en-GB"/>
            </w:rPr>
          </w:pPr>
          <w:hyperlink w:anchor="_Toc451263619" w:history="1">
            <w:r w:rsidR="00647119" w:rsidRPr="00B75C61">
              <w:rPr>
                <w:rStyle w:val="Hyperlink"/>
                <w:smallCaps/>
                <w:noProof/>
              </w:rPr>
              <w:t>Statistical analysis (methods) and end points</w:t>
            </w:r>
            <w:r w:rsidR="00647119">
              <w:rPr>
                <w:noProof/>
                <w:webHidden/>
              </w:rPr>
              <w:tab/>
            </w:r>
            <w:r w:rsidR="00647119">
              <w:rPr>
                <w:noProof/>
                <w:webHidden/>
              </w:rPr>
              <w:fldChar w:fldCharType="begin"/>
            </w:r>
            <w:r w:rsidR="00647119">
              <w:rPr>
                <w:noProof/>
                <w:webHidden/>
              </w:rPr>
              <w:instrText xml:space="preserve"> PAGEREF _Toc451263619 \h </w:instrText>
            </w:r>
            <w:r w:rsidR="00647119">
              <w:rPr>
                <w:noProof/>
                <w:webHidden/>
              </w:rPr>
            </w:r>
            <w:r w:rsidR="00647119">
              <w:rPr>
                <w:noProof/>
                <w:webHidden/>
              </w:rPr>
              <w:fldChar w:fldCharType="separate"/>
            </w:r>
            <w:r w:rsidR="00377171">
              <w:rPr>
                <w:noProof/>
                <w:webHidden/>
              </w:rPr>
              <w:t>266</w:t>
            </w:r>
            <w:r w:rsidR="00647119">
              <w:rPr>
                <w:noProof/>
                <w:webHidden/>
              </w:rPr>
              <w:fldChar w:fldCharType="end"/>
            </w:r>
          </w:hyperlink>
        </w:p>
        <w:p w14:paraId="3CB61AFE"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620" w:history="1">
            <w:r w:rsidR="00647119" w:rsidRPr="00B75C61">
              <w:rPr>
                <w:rStyle w:val="Hyperlink"/>
                <w:i/>
                <w:noProof/>
              </w:rPr>
              <w:t>Total knee replacement: COASt Knee model</w:t>
            </w:r>
            <w:r w:rsidR="00647119">
              <w:rPr>
                <w:noProof/>
                <w:webHidden/>
              </w:rPr>
              <w:tab/>
            </w:r>
            <w:r w:rsidR="00647119">
              <w:rPr>
                <w:noProof/>
                <w:webHidden/>
              </w:rPr>
              <w:fldChar w:fldCharType="begin"/>
            </w:r>
            <w:r w:rsidR="00647119">
              <w:rPr>
                <w:noProof/>
                <w:webHidden/>
              </w:rPr>
              <w:instrText xml:space="preserve"> PAGEREF _Toc451263620 \h </w:instrText>
            </w:r>
            <w:r w:rsidR="00647119">
              <w:rPr>
                <w:noProof/>
                <w:webHidden/>
              </w:rPr>
            </w:r>
            <w:r w:rsidR="00647119">
              <w:rPr>
                <w:noProof/>
                <w:webHidden/>
              </w:rPr>
              <w:fldChar w:fldCharType="separate"/>
            </w:r>
            <w:r w:rsidR="00377171">
              <w:rPr>
                <w:noProof/>
                <w:webHidden/>
              </w:rPr>
              <w:t>267</w:t>
            </w:r>
            <w:r w:rsidR="00647119">
              <w:rPr>
                <w:noProof/>
                <w:webHidden/>
              </w:rPr>
              <w:fldChar w:fldCharType="end"/>
            </w:r>
          </w:hyperlink>
        </w:p>
        <w:p w14:paraId="31364AE1"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621" w:history="1">
            <w:r w:rsidR="00647119" w:rsidRPr="00B75C61">
              <w:rPr>
                <w:rStyle w:val="Hyperlink"/>
                <w:i/>
                <w:noProof/>
              </w:rPr>
              <w:t>Total hip replacement: COASt Hip model</w:t>
            </w:r>
            <w:r w:rsidR="00647119">
              <w:rPr>
                <w:noProof/>
                <w:webHidden/>
              </w:rPr>
              <w:tab/>
            </w:r>
            <w:r w:rsidR="00647119">
              <w:rPr>
                <w:noProof/>
                <w:webHidden/>
              </w:rPr>
              <w:fldChar w:fldCharType="begin"/>
            </w:r>
            <w:r w:rsidR="00647119">
              <w:rPr>
                <w:noProof/>
                <w:webHidden/>
              </w:rPr>
              <w:instrText xml:space="preserve"> PAGEREF _Toc451263621 \h </w:instrText>
            </w:r>
            <w:r w:rsidR="00647119">
              <w:rPr>
                <w:noProof/>
                <w:webHidden/>
              </w:rPr>
            </w:r>
            <w:r w:rsidR="00647119">
              <w:rPr>
                <w:noProof/>
                <w:webHidden/>
              </w:rPr>
              <w:fldChar w:fldCharType="separate"/>
            </w:r>
            <w:r w:rsidR="00377171">
              <w:rPr>
                <w:noProof/>
                <w:webHidden/>
              </w:rPr>
              <w:t>267</w:t>
            </w:r>
            <w:r w:rsidR="00647119">
              <w:rPr>
                <w:noProof/>
                <w:webHidden/>
              </w:rPr>
              <w:fldChar w:fldCharType="end"/>
            </w:r>
          </w:hyperlink>
        </w:p>
        <w:p w14:paraId="0AE373F5"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622" w:history="1">
            <w:r w:rsidR="00647119" w:rsidRPr="00B75C61">
              <w:rPr>
                <w:rStyle w:val="Hyperlink"/>
                <w:i/>
                <w:noProof/>
              </w:rPr>
              <w:t>Assessment of COASt Hip X-rays</w:t>
            </w:r>
            <w:r w:rsidR="00647119">
              <w:rPr>
                <w:noProof/>
                <w:webHidden/>
              </w:rPr>
              <w:tab/>
            </w:r>
            <w:r w:rsidR="00647119">
              <w:rPr>
                <w:noProof/>
                <w:webHidden/>
              </w:rPr>
              <w:fldChar w:fldCharType="begin"/>
            </w:r>
            <w:r w:rsidR="00647119">
              <w:rPr>
                <w:noProof/>
                <w:webHidden/>
              </w:rPr>
              <w:instrText xml:space="preserve"> PAGEREF _Toc451263622 \h </w:instrText>
            </w:r>
            <w:r w:rsidR="00647119">
              <w:rPr>
                <w:noProof/>
                <w:webHidden/>
              </w:rPr>
            </w:r>
            <w:r w:rsidR="00647119">
              <w:rPr>
                <w:noProof/>
                <w:webHidden/>
              </w:rPr>
              <w:fldChar w:fldCharType="separate"/>
            </w:r>
            <w:r w:rsidR="00377171">
              <w:rPr>
                <w:noProof/>
                <w:webHidden/>
              </w:rPr>
              <w:t>267</w:t>
            </w:r>
            <w:r w:rsidR="00647119">
              <w:rPr>
                <w:noProof/>
                <w:webHidden/>
              </w:rPr>
              <w:fldChar w:fldCharType="end"/>
            </w:r>
          </w:hyperlink>
        </w:p>
        <w:p w14:paraId="52E425CA" w14:textId="77777777" w:rsidR="00647119" w:rsidRDefault="005E6444">
          <w:pPr>
            <w:pStyle w:val="TOC2"/>
            <w:tabs>
              <w:tab w:val="right" w:leader="dot" w:pos="8290"/>
            </w:tabs>
            <w:rPr>
              <w:rFonts w:asciiTheme="minorHAnsi" w:hAnsiTheme="minorHAnsi" w:cstheme="minorBidi"/>
              <w:noProof/>
              <w:sz w:val="22"/>
              <w:szCs w:val="22"/>
              <w:lang w:eastAsia="en-GB"/>
            </w:rPr>
          </w:pPr>
          <w:hyperlink w:anchor="_Toc451263623" w:history="1">
            <w:r w:rsidR="00647119" w:rsidRPr="00B75C61">
              <w:rPr>
                <w:rStyle w:val="Hyperlink"/>
                <w:smallCaps/>
                <w:noProof/>
              </w:rPr>
              <w:t>Results</w:t>
            </w:r>
            <w:r w:rsidR="00647119">
              <w:rPr>
                <w:noProof/>
                <w:webHidden/>
              </w:rPr>
              <w:tab/>
            </w:r>
            <w:r w:rsidR="00647119">
              <w:rPr>
                <w:noProof/>
                <w:webHidden/>
              </w:rPr>
              <w:fldChar w:fldCharType="begin"/>
            </w:r>
            <w:r w:rsidR="00647119">
              <w:rPr>
                <w:noProof/>
                <w:webHidden/>
              </w:rPr>
              <w:instrText xml:space="preserve"> PAGEREF _Toc451263623 \h </w:instrText>
            </w:r>
            <w:r w:rsidR="00647119">
              <w:rPr>
                <w:noProof/>
                <w:webHidden/>
              </w:rPr>
            </w:r>
            <w:r w:rsidR="00647119">
              <w:rPr>
                <w:noProof/>
                <w:webHidden/>
              </w:rPr>
              <w:fldChar w:fldCharType="separate"/>
            </w:r>
            <w:r w:rsidR="00377171">
              <w:rPr>
                <w:noProof/>
                <w:webHidden/>
              </w:rPr>
              <w:t>271</w:t>
            </w:r>
            <w:r w:rsidR="00647119">
              <w:rPr>
                <w:noProof/>
                <w:webHidden/>
              </w:rPr>
              <w:fldChar w:fldCharType="end"/>
            </w:r>
          </w:hyperlink>
        </w:p>
        <w:p w14:paraId="158AA188" w14:textId="77777777" w:rsidR="00647119" w:rsidRDefault="005E6444">
          <w:pPr>
            <w:pStyle w:val="TOC2"/>
            <w:tabs>
              <w:tab w:val="right" w:leader="dot" w:pos="8290"/>
            </w:tabs>
            <w:rPr>
              <w:rFonts w:asciiTheme="minorHAnsi" w:hAnsiTheme="minorHAnsi" w:cstheme="minorBidi"/>
              <w:noProof/>
              <w:sz w:val="22"/>
              <w:szCs w:val="22"/>
              <w:lang w:eastAsia="en-GB"/>
            </w:rPr>
          </w:pPr>
          <w:hyperlink w:anchor="_Toc451263624" w:history="1">
            <w:r w:rsidR="00647119" w:rsidRPr="00B75C61">
              <w:rPr>
                <w:rStyle w:val="Hyperlink"/>
                <w:i/>
                <w:noProof/>
              </w:rPr>
              <w:t>Part I: COASt Hip Model</w:t>
            </w:r>
            <w:r w:rsidR="00647119">
              <w:rPr>
                <w:noProof/>
                <w:webHidden/>
              </w:rPr>
              <w:tab/>
            </w:r>
            <w:r w:rsidR="00647119">
              <w:rPr>
                <w:noProof/>
                <w:webHidden/>
              </w:rPr>
              <w:fldChar w:fldCharType="begin"/>
            </w:r>
            <w:r w:rsidR="00647119">
              <w:rPr>
                <w:noProof/>
                <w:webHidden/>
              </w:rPr>
              <w:instrText xml:space="preserve"> PAGEREF _Toc451263624 \h </w:instrText>
            </w:r>
            <w:r w:rsidR="00647119">
              <w:rPr>
                <w:noProof/>
                <w:webHidden/>
              </w:rPr>
            </w:r>
            <w:r w:rsidR="00647119">
              <w:rPr>
                <w:noProof/>
                <w:webHidden/>
              </w:rPr>
              <w:fldChar w:fldCharType="separate"/>
            </w:r>
            <w:r w:rsidR="00377171">
              <w:rPr>
                <w:noProof/>
                <w:webHidden/>
              </w:rPr>
              <w:t>271</w:t>
            </w:r>
            <w:r w:rsidR="00647119">
              <w:rPr>
                <w:noProof/>
                <w:webHidden/>
              </w:rPr>
              <w:fldChar w:fldCharType="end"/>
            </w:r>
          </w:hyperlink>
        </w:p>
        <w:p w14:paraId="0263AE82"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625" w:history="1">
            <w:r w:rsidR="00647119" w:rsidRPr="00B75C61">
              <w:rPr>
                <w:rStyle w:val="Hyperlink"/>
                <w:i/>
                <w:noProof/>
              </w:rPr>
              <w:t>Numerical description of the Hip COASt data</w:t>
            </w:r>
            <w:r w:rsidR="00647119">
              <w:rPr>
                <w:noProof/>
                <w:webHidden/>
              </w:rPr>
              <w:tab/>
            </w:r>
            <w:r w:rsidR="00647119">
              <w:rPr>
                <w:noProof/>
                <w:webHidden/>
              </w:rPr>
              <w:fldChar w:fldCharType="begin"/>
            </w:r>
            <w:r w:rsidR="00647119">
              <w:rPr>
                <w:noProof/>
                <w:webHidden/>
              </w:rPr>
              <w:instrText xml:space="preserve"> PAGEREF _Toc451263625 \h </w:instrText>
            </w:r>
            <w:r w:rsidR="00647119">
              <w:rPr>
                <w:noProof/>
                <w:webHidden/>
              </w:rPr>
            </w:r>
            <w:r w:rsidR="00647119">
              <w:rPr>
                <w:noProof/>
                <w:webHidden/>
              </w:rPr>
              <w:fldChar w:fldCharType="separate"/>
            </w:r>
            <w:r w:rsidR="00377171">
              <w:rPr>
                <w:noProof/>
                <w:webHidden/>
              </w:rPr>
              <w:t>271</w:t>
            </w:r>
            <w:r w:rsidR="00647119">
              <w:rPr>
                <w:noProof/>
                <w:webHidden/>
              </w:rPr>
              <w:fldChar w:fldCharType="end"/>
            </w:r>
          </w:hyperlink>
        </w:p>
        <w:p w14:paraId="452A6B5F"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626" w:history="1">
            <w:r w:rsidR="00647119" w:rsidRPr="00B75C61">
              <w:rPr>
                <w:rStyle w:val="Hyperlink"/>
                <w:i/>
                <w:noProof/>
              </w:rPr>
              <w:t>Statistical analysis of hip replacement surgery</w:t>
            </w:r>
            <w:r w:rsidR="00647119">
              <w:rPr>
                <w:noProof/>
                <w:webHidden/>
              </w:rPr>
              <w:tab/>
            </w:r>
            <w:r w:rsidR="00647119">
              <w:rPr>
                <w:noProof/>
                <w:webHidden/>
              </w:rPr>
              <w:fldChar w:fldCharType="begin"/>
            </w:r>
            <w:r w:rsidR="00647119">
              <w:rPr>
                <w:noProof/>
                <w:webHidden/>
              </w:rPr>
              <w:instrText xml:space="preserve"> PAGEREF _Toc451263626 \h </w:instrText>
            </w:r>
            <w:r w:rsidR="00647119">
              <w:rPr>
                <w:noProof/>
                <w:webHidden/>
              </w:rPr>
            </w:r>
            <w:r w:rsidR="00647119">
              <w:rPr>
                <w:noProof/>
                <w:webHidden/>
              </w:rPr>
              <w:fldChar w:fldCharType="separate"/>
            </w:r>
            <w:r w:rsidR="00377171">
              <w:rPr>
                <w:noProof/>
                <w:webHidden/>
              </w:rPr>
              <w:t>277</w:t>
            </w:r>
            <w:r w:rsidR="00647119">
              <w:rPr>
                <w:noProof/>
                <w:webHidden/>
              </w:rPr>
              <w:fldChar w:fldCharType="end"/>
            </w:r>
          </w:hyperlink>
        </w:p>
        <w:p w14:paraId="0765F38F"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627" w:history="1">
            <w:r w:rsidR="00647119" w:rsidRPr="00B75C61">
              <w:rPr>
                <w:rStyle w:val="Hyperlink"/>
                <w:i/>
                <w:noProof/>
              </w:rPr>
              <w:t>Statistical analysis of the incremental value of the Hip model predictors</w:t>
            </w:r>
            <w:r w:rsidR="00647119">
              <w:rPr>
                <w:noProof/>
                <w:webHidden/>
              </w:rPr>
              <w:tab/>
            </w:r>
            <w:r w:rsidR="00647119">
              <w:rPr>
                <w:noProof/>
                <w:webHidden/>
              </w:rPr>
              <w:fldChar w:fldCharType="begin"/>
            </w:r>
            <w:r w:rsidR="00647119">
              <w:rPr>
                <w:noProof/>
                <w:webHidden/>
              </w:rPr>
              <w:instrText xml:space="preserve"> PAGEREF _Toc451263627 \h </w:instrText>
            </w:r>
            <w:r w:rsidR="00647119">
              <w:rPr>
                <w:noProof/>
                <w:webHidden/>
              </w:rPr>
            </w:r>
            <w:r w:rsidR="00647119">
              <w:rPr>
                <w:noProof/>
                <w:webHidden/>
              </w:rPr>
              <w:fldChar w:fldCharType="separate"/>
            </w:r>
            <w:r w:rsidR="00377171">
              <w:rPr>
                <w:noProof/>
                <w:webHidden/>
              </w:rPr>
              <w:t>283</w:t>
            </w:r>
            <w:r w:rsidR="00647119">
              <w:rPr>
                <w:noProof/>
                <w:webHidden/>
              </w:rPr>
              <w:fldChar w:fldCharType="end"/>
            </w:r>
          </w:hyperlink>
        </w:p>
        <w:p w14:paraId="6D3D6979" w14:textId="77777777" w:rsidR="00647119" w:rsidRDefault="005E6444">
          <w:pPr>
            <w:pStyle w:val="TOC2"/>
            <w:tabs>
              <w:tab w:val="right" w:leader="dot" w:pos="8290"/>
            </w:tabs>
            <w:rPr>
              <w:rFonts w:asciiTheme="minorHAnsi" w:hAnsiTheme="minorHAnsi" w:cstheme="minorBidi"/>
              <w:noProof/>
              <w:sz w:val="22"/>
              <w:szCs w:val="22"/>
              <w:lang w:eastAsia="en-GB"/>
            </w:rPr>
          </w:pPr>
          <w:hyperlink w:anchor="_Toc451263628" w:history="1">
            <w:r w:rsidR="00647119" w:rsidRPr="00B75C61">
              <w:rPr>
                <w:rStyle w:val="Hyperlink"/>
                <w:smallCaps/>
                <w:noProof/>
                <w:lang w:val="en-US"/>
              </w:rPr>
              <w:t>Part II: COASt Knee Model</w:t>
            </w:r>
            <w:r w:rsidR="00647119">
              <w:rPr>
                <w:noProof/>
                <w:webHidden/>
              </w:rPr>
              <w:tab/>
            </w:r>
            <w:r w:rsidR="00647119">
              <w:rPr>
                <w:noProof/>
                <w:webHidden/>
              </w:rPr>
              <w:fldChar w:fldCharType="begin"/>
            </w:r>
            <w:r w:rsidR="00647119">
              <w:rPr>
                <w:noProof/>
                <w:webHidden/>
              </w:rPr>
              <w:instrText xml:space="preserve"> PAGEREF _Toc451263628 \h </w:instrText>
            </w:r>
            <w:r w:rsidR="00647119">
              <w:rPr>
                <w:noProof/>
                <w:webHidden/>
              </w:rPr>
            </w:r>
            <w:r w:rsidR="00647119">
              <w:rPr>
                <w:noProof/>
                <w:webHidden/>
              </w:rPr>
              <w:fldChar w:fldCharType="separate"/>
            </w:r>
            <w:r w:rsidR="00377171">
              <w:rPr>
                <w:noProof/>
                <w:webHidden/>
              </w:rPr>
              <w:t>287</w:t>
            </w:r>
            <w:r w:rsidR="00647119">
              <w:rPr>
                <w:noProof/>
                <w:webHidden/>
              </w:rPr>
              <w:fldChar w:fldCharType="end"/>
            </w:r>
          </w:hyperlink>
        </w:p>
        <w:p w14:paraId="68042D75"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629" w:history="1">
            <w:r w:rsidR="00647119" w:rsidRPr="00B75C61">
              <w:rPr>
                <w:rStyle w:val="Hyperlink"/>
                <w:i/>
                <w:noProof/>
              </w:rPr>
              <w:t>Numerical description of the Knee COASt data</w:t>
            </w:r>
            <w:r w:rsidR="00647119">
              <w:rPr>
                <w:noProof/>
                <w:webHidden/>
              </w:rPr>
              <w:tab/>
            </w:r>
            <w:r w:rsidR="00647119">
              <w:rPr>
                <w:noProof/>
                <w:webHidden/>
              </w:rPr>
              <w:fldChar w:fldCharType="begin"/>
            </w:r>
            <w:r w:rsidR="00647119">
              <w:rPr>
                <w:noProof/>
                <w:webHidden/>
              </w:rPr>
              <w:instrText xml:space="preserve"> PAGEREF _Toc451263629 \h </w:instrText>
            </w:r>
            <w:r w:rsidR="00647119">
              <w:rPr>
                <w:noProof/>
                <w:webHidden/>
              </w:rPr>
            </w:r>
            <w:r w:rsidR="00647119">
              <w:rPr>
                <w:noProof/>
                <w:webHidden/>
              </w:rPr>
              <w:fldChar w:fldCharType="separate"/>
            </w:r>
            <w:r w:rsidR="00377171">
              <w:rPr>
                <w:noProof/>
                <w:webHidden/>
              </w:rPr>
              <w:t>287</w:t>
            </w:r>
            <w:r w:rsidR="00647119">
              <w:rPr>
                <w:noProof/>
                <w:webHidden/>
              </w:rPr>
              <w:fldChar w:fldCharType="end"/>
            </w:r>
          </w:hyperlink>
        </w:p>
        <w:p w14:paraId="0350CDEE" w14:textId="77777777" w:rsidR="00647119" w:rsidRDefault="005E6444">
          <w:pPr>
            <w:pStyle w:val="TOC3"/>
            <w:tabs>
              <w:tab w:val="right" w:leader="dot" w:pos="8290"/>
            </w:tabs>
            <w:rPr>
              <w:rFonts w:asciiTheme="minorHAnsi" w:hAnsiTheme="minorHAnsi" w:cstheme="minorBidi"/>
              <w:noProof/>
              <w:sz w:val="22"/>
              <w:szCs w:val="22"/>
              <w:lang w:eastAsia="en-GB"/>
            </w:rPr>
          </w:pPr>
          <w:hyperlink w:anchor="_Toc451263630" w:history="1">
            <w:r w:rsidR="00647119" w:rsidRPr="00B75C61">
              <w:rPr>
                <w:rStyle w:val="Hyperlink"/>
                <w:i/>
                <w:noProof/>
              </w:rPr>
              <w:t>Statistical analysis of knee replacement surgery</w:t>
            </w:r>
            <w:r w:rsidR="00647119">
              <w:rPr>
                <w:noProof/>
                <w:webHidden/>
              </w:rPr>
              <w:tab/>
            </w:r>
            <w:r w:rsidR="00647119">
              <w:rPr>
                <w:noProof/>
                <w:webHidden/>
              </w:rPr>
              <w:fldChar w:fldCharType="begin"/>
            </w:r>
            <w:r w:rsidR="00647119">
              <w:rPr>
                <w:noProof/>
                <w:webHidden/>
              </w:rPr>
              <w:instrText xml:space="preserve"> PAGEREF _Toc451263630 \h </w:instrText>
            </w:r>
            <w:r w:rsidR="00647119">
              <w:rPr>
                <w:noProof/>
                <w:webHidden/>
              </w:rPr>
            </w:r>
            <w:r w:rsidR="00647119">
              <w:rPr>
                <w:noProof/>
                <w:webHidden/>
              </w:rPr>
              <w:fldChar w:fldCharType="separate"/>
            </w:r>
            <w:r w:rsidR="00377171">
              <w:rPr>
                <w:noProof/>
                <w:webHidden/>
              </w:rPr>
              <w:t>293</w:t>
            </w:r>
            <w:r w:rsidR="00647119">
              <w:rPr>
                <w:noProof/>
                <w:webHidden/>
              </w:rPr>
              <w:fldChar w:fldCharType="end"/>
            </w:r>
          </w:hyperlink>
        </w:p>
        <w:p w14:paraId="4DF8D091" w14:textId="77777777" w:rsidR="00647119" w:rsidRDefault="005E6444">
          <w:pPr>
            <w:pStyle w:val="TOC2"/>
            <w:tabs>
              <w:tab w:val="right" w:leader="dot" w:pos="8290"/>
            </w:tabs>
            <w:rPr>
              <w:rFonts w:asciiTheme="minorHAnsi" w:hAnsiTheme="minorHAnsi" w:cstheme="minorBidi"/>
              <w:noProof/>
              <w:sz w:val="22"/>
              <w:szCs w:val="22"/>
              <w:lang w:eastAsia="en-GB"/>
            </w:rPr>
          </w:pPr>
          <w:hyperlink w:anchor="_Toc451263631" w:history="1">
            <w:r w:rsidR="00647119" w:rsidRPr="00B75C61">
              <w:rPr>
                <w:rStyle w:val="Hyperlink"/>
                <w:smallCaps/>
                <w:noProof/>
              </w:rPr>
              <w:t>Absolute differences between baseline and 12-month follow up Oxford Scores</w:t>
            </w:r>
            <w:r w:rsidR="00647119">
              <w:rPr>
                <w:noProof/>
                <w:webHidden/>
              </w:rPr>
              <w:tab/>
            </w:r>
            <w:r w:rsidR="00647119">
              <w:rPr>
                <w:noProof/>
                <w:webHidden/>
              </w:rPr>
              <w:fldChar w:fldCharType="begin"/>
            </w:r>
            <w:r w:rsidR="00647119">
              <w:rPr>
                <w:noProof/>
                <w:webHidden/>
              </w:rPr>
              <w:instrText xml:space="preserve"> PAGEREF _Toc451263631 \h </w:instrText>
            </w:r>
            <w:r w:rsidR="00647119">
              <w:rPr>
                <w:noProof/>
                <w:webHidden/>
              </w:rPr>
            </w:r>
            <w:r w:rsidR="00647119">
              <w:rPr>
                <w:noProof/>
                <w:webHidden/>
              </w:rPr>
              <w:fldChar w:fldCharType="separate"/>
            </w:r>
            <w:r w:rsidR="00377171">
              <w:rPr>
                <w:noProof/>
                <w:webHidden/>
              </w:rPr>
              <w:t>301</w:t>
            </w:r>
            <w:r w:rsidR="00647119">
              <w:rPr>
                <w:noProof/>
                <w:webHidden/>
              </w:rPr>
              <w:fldChar w:fldCharType="end"/>
            </w:r>
          </w:hyperlink>
        </w:p>
        <w:p w14:paraId="5D6631DA" w14:textId="77777777" w:rsidR="00647119" w:rsidRDefault="005E6444">
          <w:pPr>
            <w:pStyle w:val="TOC2"/>
            <w:tabs>
              <w:tab w:val="right" w:leader="dot" w:pos="8290"/>
            </w:tabs>
            <w:rPr>
              <w:rFonts w:asciiTheme="minorHAnsi" w:hAnsiTheme="minorHAnsi" w:cstheme="minorBidi"/>
              <w:noProof/>
              <w:sz w:val="22"/>
              <w:szCs w:val="22"/>
              <w:lang w:eastAsia="en-GB"/>
            </w:rPr>
          </w:pPr>
          <w:hyperlink w:anchor="_Toc451263632" w:history="1">
            <w:r w:rsidR="00647119" w:rsidRPr="00B75C61">
              <w:rPr>
                <w:rStyle w:val="Hyperlink"/>
                <w:smallCaps/>
                <w:noProof/>
              </w:rPr>
              <w:t>patient expectation and outcome</w:t>
            </w:r>
            <w:r w:rsidR="00647119">
              <w:rPr>
                <w:noProof/>
                <w:webHidden/>
              </w:rPr>
              <w:tab/>
            </w:r>
            <w:r w:rsidR="00647119">
              <w:rPr>
                <w:noProof/>
                <w:webHidden/>
              </w:rPr>
              <w:fldChar w:fldCharType="begin"/>
            </w:r>
            <w:r w:rsidR="00647119">
              <w:rPr>
                <w:noProof/>
                <w:webHidden/>
              </w:rPr>
              <w:instrText xml:space="preserve"> PAGEREF _Toc451263632 \h </w:instrText>
            </w:r>
            <w:r w:rsidR="00647119">
              <w:rPr>
                <w:noProof/>
                <w:webHidden/>
              </w:rPr>
            </w:r>
            <w:r w:rsidR="00647119">
              <w:rPr>
                <w:noProof/>
                <w:webHidden/>
              </w:rPr>
              <w:fldChar w:fldCharType="separate"/>
            </w:r>
            <w:r w:rsidR="00377171">
              <w:rPr>
                <w:noProof/>
                <w:webHidden/>
              </w:rPr>
              <w:t>301</w:t>
            </w:r>
            <w:r w:rsidR="00647119">
              <w:rPr>
                <w:noProof/>
                <w:webHidden/>
              </w:rPr>
              <w:fldChar w:fldCharType="end"/>
            </w:r>
          </w:hyperlink>
        </w:p>
        <w:p w14:paraId="34936D9C" w14:textId="77777777" w:rsidR="00647119" w:rsidRDefault="005E6444">
          <w:pPr>
            <w:pStyle w:val="TOC2"/>
            <w:tabs>
              <w:tab w:val="right" w:leader="dot" w:pos="8290"/>
            </w:tabs>
            <w:rPr>
              <w:rFonts w:asciiTheme="minorHAnsi" w:hAnsiTheme="minorHAnsi" w:cstheme="minorBidi"/>
              <w:noProof/>
              <w:sz w:val="22"/>
              <w:szCs w:val="22"/>
              <w:lang w:eastAsia="en-GB"/>
            </w:rPr>
          </w:pPr>
          <w:hyperlink w:anchor="_Toc451263633" w:history="1">
            <w:r w:rsidR="00647119" w:rsidRPr="00B75C61">
              <w:rPr>
                <w:rStyle w:val="Hyperlink"/>
                <w:smallCaps/>
                <w:noProof/>
              </w:rPr>
              <w:t>Discussion</w:t>
            </w:r>
            <w:r w:rsidR="00647119">
              <w:rPr>
                <w:noProof/>
                <w:webHidden/>
              </w:rPr>
              <w:tab/>
            </w:r>
            <w:r w:rsidR="00647119">
              <w:rPr>
                <w:noProof/>
                <w:webHidden/>
              </w:rPr>
              <w:fldChar w:fldCharType="begin"/>
            </w:r>
            <w:r w:rsidR="00647119">
              <w:rPr>
                <w:noProof/>
                <w:webHidden/>
              </w:rPr>
              <w:instrText xml:space="preserve"> PAGEREF _Toc451263633 \h </w:instrText>
            </w:r>
            <w:r w:rsidR="00647119">
              <w:rPr>
                <w:noProof/>
                <w:webHidden/>
              </w:rPr>
            </w:r>
            <w:r w:rsidR="00647119">
              <w:rPr>
                <w:noProof/>
                <w:webHidden/>
              </w:rPr>
              <w:fldChar w:fldCharType="separate"/>
            </w:r>
            <w:r w:rsidR="00377171">
              <w:rPr>
                <w:noProof/>
                <w:webHidden/>
              </w:rPr>
              <w:t>302</w:t>
            </w:r>
            <w:r w:rsidR="00647119">
              <w:rPr>
                <w:noProof/>
                <w:webHidden/>
              </w:rPr>
              <w:fldChar w:fldCharType="end"/>
            </w:r>
          </w:hyperlink>
        </w:p>
        <w:p w14:paraId="16E0C55A" w14:textId="77777777" w:rsidR="00647119" w:rsidRDefault="005E6444">
          <w:pPr>
            <w:pStyle w:val="TOC2"/>
            <w:tabs>
              <w:tab w:val="right" w:leader="dot" w:pos="8290"/>
            </w:tabs>
            <w:rPr>
              <w:rFonts w:asciiTheme="minorHAnsi" w:hAnsiTheme="minorHAnsi" w:cstheme="minorBidi"/>
              <w:noProof/>
              <w:sz w:val="22"/>
              <w:szCs w:val="22"/>
              <w:lang w:eastAsia="en-GB"/>
            </w:rPr>
          </w:pPr>
          <w:hyperlink w:anchor="_Toc451263634" w:history="1">
            <w:r w:rsidR="00647119" w:rsidRPr="00B75C61">
              <w:rPr>
                <w:rStyle w:val="Hyperlink"/>
                <w:smallCaps/>
                <w:noProof/>
              </w:rPr>
              <w:t>Conclusion</w:t>
            </w:r>
            <w:r w:rsidR="00647119">
              <w:rPr>
                <w:noProof/>
                <w:webHidden/>
              </w:rPr>
              <w:tab/>
            </w:r>
            <w:r w:rsidR="00647119">
              <w:rPr>
                <w:noProof/>
                <w:webHidden/>
              </w:rPr>
              <w:fldChar w:fldCharType="begin"/>
            </w:r>
            <w:r w:rsidR="00647119">
              <w:rPr>
                <w:noProof/>
                <w:webHidden/>
              </w:rPr>
              <w:instrText xml:space="preserve"> PAGEREF _Toc451263634 \h </w:instrText>
            </w:r>
            <w:r w:rsidR="00647119">
              <w:rPr>
                <w:noProof/>
                <w:webHidden/>
              </w:rPr>
            </w:r>
            <w:r w:rsidR="00647119">
              <w:rPr>
                <w:noProof/>
                <w:webHidden/>
              </w:rPr>
              <w:fldChar w:fldCharType="separate"/>
            </w:r>
            <w:r w:rsidR="00377171">
              <w:rPr>
                <w:noProof/>
                <w:webHidden/>
              </w:rPr>
              <w:t>306</w:t>
            </w:r>
            <w:r w:rsidR="00647119">
              <w:rPr>
                <w:noProof/>
                <w:webHidden/>
              </w:rPr>
              <w:fldChar w:fldCharType="end"/>
            </w:r>
          </w:hyperlink>
        </w:p>
        <w:p w14:paraId="47FFD2B4" w14:textId="77777777" w:rsidR="00647119" w:rsidRDefault="005E6444">
          <w:pPr>
            <w:pStyle w:val="TOC1"/>
            <w:tabs>
              <w:tab w:val="right" w:leader="dot" w:pos="8290"/>
            </w:tabs>
            <w:rPr>
              <w:rFonts w:asciiTheme="minorHAnsi" w:hAnsiTheme="minorHAnsi" w:cstheme="minorBidi"/>
              <w:noProof/>
              <w:sz w:val="22"/>
              <w:szCs w:val="22"/>
              <w:lang w:eastAsia="en-GB"/>
            </w:rPr>
          </w:pPr>
          <w:hyperlink w:anchor="_Toc451263635" w:history="1">
            <w:r w:rsidR="00647119" w:rsidRPr="00B75C61">
              <w:rPr>
                <w:rStyle w:val="Hyperlink"/>
                <w:caps/>
                <w:noProof/>
              </w:rPr>
              <w:t>Chapter 6 Summary of the programme</w:t>
            </w:r>
            <w:r w:rsidR="00647119">
              <w:rPr>
                <w:noProof/>
                <w:webHidden/>
              </w:rPr>
              <w:tab/>
            </w:r>
            <w:r w:rsidR="00647119">
              <w:rPr>
                <w:noProof/>
                <w:webHidden/>
              </w:rPr>
              <w:fldChar w:fldCharType="begin"/>
            </w:r>
            <w:r w:rsidR="00647119">
              <w:rPr>
                <w:noProof/>
                <w:webHidden/>
              </w:rPr>
              <w:instrText xml:space="preserve"> PAGEREF _Toc451263635 \h </w:instrText>
            </w:r>
            <w:r w:rsidR="00647119">
              <w:rPr>
                <w:noProof/>
                <w:webHidden/>
              </w:rPr>
            </w:r>
            <w:r w:rsidR="00647119">
              <w:rPr>
                <w:noProof/>
                <w:webHidden/>
              </w:rPr>
              <w:fldChar w:fldCharType="separate"/>
            </w:r>
            <w:r w:rsidR="00377171">
              <w:rPr>
                <w:noProof/>
                <w:webHidden/>
              </w:rPr>
              <w:t>307</w:t>
            </w:r>
            <w:r w:rsidR="00647119">
              <w:rPr>
                <w:noProof/>
                <w:webHidden/>
              </w:rPr>
              <w:fldChar w:fldCharType="end"/>
            </w:r>
          </w:hyperlink>
        </w:p>
        <w:p w14:paraId="3C432865" w14:textId="77777777" w:rsidR="00647119" w:rsidRDefault="005E6444">
          <w:pPr>
            <w:pStyle w:val="TOC1"/>
            <w:tabs>
              <w:tab w:val="right" w:leader="dot" w:pos="8290"/>
            </w:tabs>
            <w:rPr>
              <w:rFonts w:asciiTheme="minorHAnsi" w:hAnsiTheme="minorHAnsi" w:cstheme="minorBidi"/>
              <w:noProof/>
              <w:sz w:val="22"/>
              <w:szCs w:val="22"/>
              <w:lang w:eastAsia="en-GB"/>
            </w:rPr>
          </w:pPr>
          <w:hyperlink w:anchor="_Toc451263636" w:history="1">
            <w:r w:rsidR="00647119" w:rsidRPr="00B75C61">
              <w:rPr>
                <w:rStyle w:val="Hyperlink"/>
                <w:caps/>
                <w:noProof/>
              </w:rPr>
              <w:t>References</w:t>
            </w:r>
            <w:r w:rsidR="00647119">
              <w:rPr>
                <w:noProof/>
                <w:webHidden/>
              </w:rPr>
              <w:tab/>
            </w:r>
            <w:r w:rsidR="00647119">
              <w:rPr>
                <w:noProof/>
                <w:webHidden/>
              </w:rPr>
              <w:fldChar w:fldCharType="begin"/>
            </w:r>
            <w:r w:rsidR="00647119">
              <w:rPr>
                <w:noProof/>
                <w:webHidden/>
              </w:rPr>
              <w:instrText xml:space="preserve"> PAGEREF _Toc451263636 \h </w:instrText>
            </w:r>
            <w:r w:rsidR="00647119">
              <w:rPr>
                <w:noProof/>
                <w:webHidden/>
              </w:rPr>
            </w:r>
            <w:r w:rsidR="00647119">
              <w:rPr>
                <w:noProof/>
                <w:webHidden/>
              </w:rPr>
              <w:fldChar w:fldCharType="separate"/>
            </w:r>
            <w:r w:rsidR="00377171">
              <w:rPr>
                <w:noProof/>
                <w:webHidden/>
              </w:rPr>
              <w:t>318</w:t>
            </w:r>
            <w:r w:rsidR="00647119">
              <w:rPr>
                <w:noProof/>
                <w:webHidden/>
              </w:rPr>
              <w:fldChar w:fldCharType="end"/>
            </w:r>
          </w:hyperlink>
        </w:p>
        <w:p w14:paraId="77717ED5" w14:textId="77777777" w:rsidR="00647119" w:rsidRDefault="005E6444">
          <w:pPr>
            <w:pStyle w:val="TOC1"/>
            <w:tabs>
              <w:tab w:val="right" w:leader="dot" w:pos="8290"/>
            </w:tabs>
            <w:rPr>
              <w:rFonts w:asciiTheme="minorHAnsi" w:hAnsiTheme="minorHAnsi" w:cstheme="minorBidi"/>
              <w:noProof/>
              <w:sz w:val="22"/>
              <w:szCs w:val="22"/>
              <w:lang w:eastAsia="en-GB"/>
            </w:rPr>
          </w:pPr>
          <w:hyperlink w:anchor="_Toc451263637" w:history="1">
            <w:r w:rsidR="00647119" w:rsidRPr="00B75C61">
              <w:rPr>
                <w:rStyle w:val="Hyperlink"/>
                <w:caps/>
                <w:noProof/>
                <w:lang w:val="en-US"/>
              </w:rPr>
              <w:t>Appendix 1 Read codes</w:t>
            </w:r>
            <w:r w:rsidR="00647119">
              <w:rPr>
                <w:noProof/>
                <w:webHidden/>
              </w:rPr>
              <w:tab/>
            </w:r>
            <w:r w:rsidR="00647119">
              <w:rPr>
                <w:noProof/>
                <w:webHidden/>
              </w:rPr>
              <w:fldChar w:fldCharType="begin"/>
            </w:r>
            <w:r w:rsidR="00647119">
              <w:rPr>
                <w:noProof/>
                <w:webHidden/>
              </w:rPr>
              <w:instrText xml:space="preserve"> PAGEREF _Toc451263637 \h </w:instrText>
            </w:r>
            <w:r w:rsidR="00647119">
              <w:rPr>
                <w:noProof/>
                <w:webHidden/>
              </w:rPr>
            </w:r>
            <w:r w:rsidR="00647119">
              <w:rPr>
                <w:noProof/>
                <w:webHidden/>
              </w:rPr>
              <w:fldChar w:fldCharType="separate"/>
            </w:r>
            <w:r w:rsidR="00377171">
              <w:rPr>
                <w:noProof/>
                <w:webHidden/>
              </w:rPr>
              <w:t>333</w:t>
            </w:r>
            <w:r w:rsidR="00647119">
              <w:rPr>
                <w:noProof/>
                <w:webHidden/>
              </w:rPr>
              <w:fldChar w:fldCharType="end"/>
            </w:r>
          </w:hyperlink>
        </w:p>
        <w:p w14:paraId="581BB0E8" w14:textId="77777777" w:rsidR="00647119" w:rsidRDefault="005E6444">
          <w:pPr>
            <w:pStyle w:val="TOC1"/>
            <w:tabs>
              <w:tab w:val="right" w:leader="dot" w:pos="8290"/>
            </w:tabs>
            <w:rPr>
              <w:rFonts w:asciiTheme="minorHAnsi" w:hAnsiTheme="minorHAnsi" w:cstheme="minorBidi"/>
              <w:noProof/>
              <w:sz w:val="22"/>
              <w:szCs w:val="22"/>
              <w:lang w:eastAsia="en-GB"/>
            </w:rPr>
          </w:pPr>
          <w:hyperlink w:anchor="_Toc451263638" w:history="1">
            <w:r w:rsidR="00647119" w:rsidRPr="00B75C61">
              <w:rPr>
                <w:rStyle w:val="Hyperlink"/>
                <w:caps/>
                <w:noProof/>
                <w:lang w:val="en-US"/>
              </w:rPr>
              <w:t>Appendix 2 Statistical methods</w:t>
            </w:r>
            <w:r w:rsidR="00647119">
              <w:rPr>
                <w:noProof/>
                <w:webHidden/>
              </w:rPr>
              <w:tab/>
            </w:r>
            <w:r w:rsidR="00647119">
              <w:rPr>
                <w:noProof/>
                <w:webHidden/>
              </w:rPr>
              <w:fldChar w:fldCharType="begin"/>
            </w:r>
            <w:r w:rsidR="00647119">
              <w:rPr>
                <w:noProof/>
                <w:webHidden/>
              </w:rPr>
              <w:instrText xml:space="preserve"> PAGEREF _Toc451263638 \h </w:instrText>
            </w:r>
            <w:r w:rsidR="00647119">
              <w:rPr>
                <w:noProof/>
                <w:webHidden/>
              </w:rPr>
            </w:r>
            <w:r w:rsidR="00647119">
              <w:rPr>
                <w:noProof/>
                <w:webHidden/>
              </w:rPr>
              <w:fldChar w:fldCharType="separate"/>
            </w:r>
            <w:r w:rsidR="00377171">
              <w:rPr>
                <w:noProof/>
                <w:webHidden/>
              </w:rPr>
              <w:t>341</w:t>
            </w:r>
            <w:r w:rsidR="00647119">
              <w:rPr>
                <w:noProof/>
                <w:webHidden/>
              </w:rPr>
              <w:fldChar w:fldCharType="end"/>
            </w:r>
          </w:hyperlink>
        </w:p>
        <w:p w14:paraId="395E93F7" w14:textId="77777777" w:rsidR="00647119" w:rsidRDefault="005E6444">
          <w:pPr>
            <w:pStyle w:val="TOC1"/>
            <w:tabs>
              <w:tab w:val="right" w:leader="dot" w:pos="8290"/>
            </w:tabs>
            <w:rPr>
              <w:rFonts w:asciiTheme="minorHAnsi" w:hAnsiTheme="minorHAnsi" w:cstheme="minorBidi"/>
              <w:noProof/>
              <w:sz w:val="22"/>
              <w:szCs w:val="22"/>
              <w:lang w:eastAsia="en-GB"/>
            </w:rPr>
          </w:pPr>
          <w:hyperlink w:anchor="_Toc451263639" w:history="1">
            <w:r w:rsidR="00647119" w:rsidRPr="00B75C61">
              <w:rPr>
                <w:rStyle w:val="Hyperlink"/>
                <w:caps/>
                <w:noProof/>
                <w:lang w:val="en-US"/>
              </w:rPr>
              <w:t>Appendix 3 Variable list</w:t>
            </w:r>
            <w:r w:rsidR="00647119">
              <w:rPr>
                <w:noProof/>
                <w:webHidden/>
              </w:rPr>
              <w:tab/>
            </w:r>
            <w:r w:rsidR="00647119">
              <w:rPr>
                <w:noProof/>
                <w:webHidden/>
              </w:rPr>
              <w:fldChar w:fldCharType="begin"/>
            </w:r>
            <w:r w:rsidR="00647119">
              <w:rPr>
                <w:noProof/>
                <w:webHidden/>
              </w:rPr>
              <w:instrText xml:space="preserve"> PAGEREF _Toc451263639 \h </w:instrText>
            </w:r>
            <w:r w:rsidR="00647119">
              <w:rPr>
                <w:noProof/>
                <w:webHidden/>
              </w:rPr>
            </w:r>
            <w:r w:rsidR="00647119">
              <w:rPr>
                <w:noProof/>
                <w:webHidden/>
              </w:rPr>
              <w:fldChar w:fldCharType="separate"/>
            </w:r>
            <w:r w:rsidR="00377171">
              <w:rPr>
                <w:noProof/>
                <w:webHidden/>
              </w:rPr>
              <w:t>345</w:t>
            </w:r>
            <w:r w:rsidR="00647119">
              <w:rPr>
                <w:noProof/>
                <w:webHidden/>
              </w:rPr>
              <w:fldChar w:fldCharType="end"/>
            </w:r>
          </w:hyperlink>
        </w:p>
        <w:p w14:paraId="7C5F42D8" w14:textId="77777777" w:rsidR="00647119" w:rsidRDefault="005E6444">
          <w:pPr>
            <w:pStyle w:val="TOC1"/>
            <w:tabs>
              <w:tab w:val="right" w:leader="dot" w:pos="8290"/>
            </w:tabs>
            <w:rPr>
              <w:rFonts w:asciiTheme="minorHAnsi" w:hAnsiTheme="minorHAnsi" w:cstheme="minorBidi"/>
              <w:noProof/>
              <w:sz w:val="22"/>
              <w:szCs w:val="22"/>
              <w:lang w:eastAsia="en-GB"/>
            </w:rPr>
          </w:pPr>
          <w:hyperlink w:anchor="_Toc451263640" w:history="1">
            <w:r w:rsidR="00647119" w:rsidRPr="00B75C61">
              <w:rPr>
                <w:rStyle w:val="Hyperlink"/>
                <w:caps/>
                <w:noProof/>
              </w:rPr>
              <w:t xml:space="preserve">Appendix 4 </w:t>
            </w:r>
            <w:r w:rsidR="00647119" w:rsidRPr="00B75C61">
              <w:rPr>
                <w:rStyle w:val="Hyperlink"/>
                <w:noProof/>
              </w:rPr>
              <w:t>Hip replacement model by Briggs and colleagues</w:t>
            </w:r>
            <w:r w:rsidR="00647119">
              <w:rPr>
                <w:noProof/>
                <w:webHidden/>
              </w:rPr>
              <w:tab/>
            </w:r>
            <w:r w:rsidR="00647119">
              <w:rPr>
                <w:noProof/>
                <w:webHidden/>
              </w:rPr>
              <w:fldChar w:fldCharType="begin"/>
            </w:r>
            <w:r w:rsidR="00647119">
              <w:rPr>
                <w:noProof/>
                <w:webHidden/>
              </w:rPr>
              <w:instrText xml:space="preserve"> PAGEREF _Toc451263640 \h </w:instrText>
            </w:r>
            <w:r w:rsidR="00647119">
              <w:rPr>
                <w:noProof/>
                <w:webHidden/>
              </w:rPr>
            </w:r>
            <w:r w:rsidR="00647119">
              <w:rPr>
                <w:noProof/>
                <w:webHidden/>
              </w:rPr>
              <w:fldChar w:fldCharType="separate"/>
            </w:r>
            <w:r w:rsidR="00377171">
              <w:rPr>
                <w:noProof/>
                <w:webHidden/>
              </w:rPr>
              <w:t>353</w:t>
            </w:r>
            <w:r w:rsidR="00647119">
              <w:rPr>
                <w:noProof/>
                <w:webHidden/>
              </w:rPr>
              <w:fldChar w:fldCharType="end"/>
            </w:r>
          </w:hyperlink>
        </w:p>
        <w:p w14:paraId="6D9449AF" w14:textId="77777777" w:rsidR="00647119" w:rsidRDefault="005E6444">
          <w:pPr>
            <w:pStyle w:val="TOC1"/>
            <w:tabs>
              <w:tab w:val="right" w:leader="dot" w:pos="8290"/>
            </w:tabs>
            <w:rPr>
              <w:rFonts w:asciiTheme="minorHAnsi" w:hAnsiTheme="minorHAnsi" w:cstheme="minorBidi"/>
              <w:noProof/>
              <w:sz w:val="22"/>
              <w:szCs w:val="22"/>
              <w:lang w:eastAsia="en-GB"/>
            </w:rPr>
          </w:pPr>
          <w:hyperlink w:anchor="_Toc451263641" w:history="1">
            <w:r w:rsidR="00647119" w:rsidRPr="00B75C61">
              <w:rPr>
                <w:rStyle w:val="Hyperlink"/>
                <w:caps/>
                <w:noProof/>
              </w:rPr>
              <w:t xml:space="preserve">Appendix 5 </w:t>
            </w:r>
            <w:r w:rsidR="00647119" w:rsidRPr="00B75C61">
              <w:rPr>
                <w:rStyle w:val="Hyperlink"/>
                <w:noProof/>
              </w:rPr>
              <w:t>Full THR economic model schema</w:t>
            </w:r>
            <w:r w:rsidR="00647119">
              <w:rPr>
                <w:noProof/>
                <w:webHidden/>
              </w:rPr>
              <w:tab/>
            </w:r>
            <w:r w:rsidR="00647119">
              <w:rPr>
                <w:noProof/>
                <w:webHidden/>
              </w:rPr>
              <w:fldChar w:fldCharType="begin"/>
            </w:r>
            <w:r w:rsidR="00647119">
              <w:rPr>
                <w:noProof/>
                <w:webHidden/>
              </w:rPr>
              <w:instrText xml:space="preserve"> PAGEREF _Toc451263641 \h </w:instrText>
            </w:r>
            <w:r w:rsidR="00647119">
              <w:rPr>
                <w:noProof/>
                <w:webHidden/>
              </w:rPr>
            </w:r>
            <w:r w:rsidR="00647119">
              <w:rPr>
                <w:noProof/>
                <w:webHidden/>
              </w:rPr>
              <w:fldChar w:fldCharType="separate"/>
            </w:r>
            <w:r w:rsidR="00377171">
              <w:rPr>
                <w:noProof/>
                <w:webHidden/>
              </w:rPr>
              <w:t>354</w:t>
            </w:r>
            <w:r w:rsidR="00647119">
              <w:rPr>
                <w:noProof/>
                <w:webHidden/>
              </w:rPr>
              <w:fldChar w:fldCharType="end"/>
            </w:r>
          </w:hyperlink>
        </w:p>
        <w:p w14:paraId="6CDBAA18" w14:textId="77777777" w:rsidR="00647119" w:rsidRDefault="005E6444">
          <w:pPr>
            <w:pStyle w:val="TOC1"/>
            <w:tabs>
              <w:tab w:val="right" w:leader="dot" w:pos="8290"/>
            </w:tabs>
            <w:rPr>
              <w:rFonts w:asciiTheme="minorHAnsi" w:hAnsiTheme="minorHAnsi" w:cstheme="minorBidi"/>
              <w:noProof/>
              <w:sz w:val="22"/>
              <w:szCs w:val="22"/>
              <w:lang w:eastAsia="en-GB"/>
            </w:rPr>
          </w:pPr>
          <w:hyperlink w:anchor="_Toc451263642" w:history="1">
            <w:r w:rsidR="00647119" w:rsidRPr="00B75C61">
              <w:rPr>
                <w:rStyle w:val="Hyperlink"/>
                <w:caps/>
                <w:noProof/>
              </w:rPr>
              <w:t xml:space="preserve">Appendix 6 </w:t>
            </w:r>
            <w:r w:rsidR="00647119" w:rsidRPr="00B75C61">
              <w:rPr>
                <w:rStyle w:val="Hyperlink"/>
                <w:noProof/>
              </w:rPr>
              <w:t>Expert elicitation</w:t>
            </w:r>
            <w:r w:rsidR="00647119">
              <w:rPr>
                <w:noProof/>
                <w:webHidden/>
              </w:rPr>
              <w:tab/>
            </w:r>
            <w:r w:rsidR="00647119">
              <w:rPr>
                <w:noProof/>
                <w:webHidden/>
              </w:rPr>
              <w:fldChar w:fldCharType="begin"/>
            </w:r>
            <w:r w:rsidR="00647119">
              <w:rPr>
                <w:noProof/>
                <w:webHidden/>
              </w:rPr>
              <w:instrText xml:space="preserve"> PAGEREF _Toc451263642 \h </w:instrText>
            </w:r>
            <w:r w:rsidR="00647119">
              <w:rPr>
                <w:noProof/>
                <w:webHidden/>
              </w:rPr>
            </w:r>
            <w:r w:rsidR="00647119">
              <w:rPr>
                <w:noProof/>
                <w:webHidden/>
              </w:rPr>
              <w:fldChar w:fldCharType="separate"/>
            </w:r>
            <w:r w:rsidR="00377171">
              <w:rPr>
                <w:noProof/>
                <w:webHidden/>
              </w:rPr>
              <w:t>355</w:t>
            </w:r>
            <w:r w:rsidR="00647119">
              <w:rPr>
                <w:noProof/>
                <w:webHidden/>
              </w:rPr>
              <w:fldChar w:fldCharType="end"/>
            </w:r>
          </w:hyperlink>
        </w:p>
        <w:p w14:paraId="42194DBC" w14:textId="77777777" w:rsidR="00647119" w:rsidRDefault="005E6444">
          <w:pPr>
            <w:pStyle w:val="TOC1"/>
            <w:tabs>
              <w:tab w:val="right" w:leader="dot" w:pos="8290"/>
            </w:tabs>
            <w:rPr>
              <w:rFonts w:asciiTheme="minorHAnsi" w:hAnsiTheme="minorHAnsi" w:cstheme="minorBidi"/>
              <w:noProof/>
              <w:sz w:val="22"/>
              <w:szCs w:val="22"/>
              <w:lang w:eastAsia="en-GB"/>
            </w:rPr>
          </w:pPr>
          <w:hyperlink w:anchor="_Toc451263643" w:history="1">
            <w:r w:rsidR="00647119" w:rsidRPr="00B75C61">
              <w:rPr>
                <w:rStyle w:val="Hyperlink"/>
                <w:caps/>
                <w:noProof/>
              </w:rPr>
              <w:t xml:space="preserve">Appendix 7 </w:t>
            </w:r>
            <w:r w:rsidR="00647119" w:rsidRPr="00B75C61">
              <w:rPr>
                <w:rStyle w:val="Hyperlink"/>
                <w:noProof/>
              </w:rPr>
              <w:t>Estimating revision rates by Kalairajah classification rates</w:t>
            </w:r>
            <w:r w:rsidR="00647119">
              <w:rPr>
                <w:noProof/>
                <w:webHidden/>
              </w:rPr>
              <w:tab/>
            </w:r>
            <w:r w:rsidR="00647119">
              <w:rPr>
                <w:noProof/>
                <w:webHidden/>
              </w:rPr>
              <w:fldChar w:fldCharType="begin"/>
            </w:r>
            <w:r w:rsidR="00647119">
              <w:rPr>
                <w:noProof/>
                <w:webHidden/>
              </w:rPr>
              <w:instrText xml:space="preserve"> PAGEREF _Toc451263643 \h </w:instrText>
            </w:r>
            <w:r w:rsidR="00647119">
              <w:rPr>
                <w:noProof/>
                <w:webHidden/>
              </w:rPr>
            </w:r>
            <w:r w:rsidR="00647119">
              <w:rPr>
                <w:noProof/>
                <w:webHidden/>
              </w:rPr>
              <w:fldChar w:fldCharType="separate"/>
            </w:r>
            <w:r w:rsidR="00377171">
              <w:rPr>
                <w:noProof/>
                <w:webHidden/>
              </w:rPr>
              <w:t>357</w:t>
            </w:r>
            <w:r w:rsidR="00647119">
              <w:rPr>
                <w:noProof/>
                <w:webHidden/>
              </w:rPr>
              <w:fldChar w:fldCharType="end"/>
            </w:r>
          </w:hyperlink>
        </w:p>
        <w:p w14:paraId="5FC7F83E" w14:textId="77777777" w:rsidR="00647119" w:rsidRDefault="005E6444">
          <w:pPr>
            <w:pStyle w:val="TOC1"/>
            <w:tabs>
              <w:tab w:val="right" w:leader="dot" w:pos="8290"/>
            </w:tabs>
            <w:rPr>
              <w:rFonts w:asciiTheme="minorHAnsi" w:hAnsiTheme="minorHAnsi" w:cstheme="minorBidi"/>
              <w:noProof/>
              <w:sz w:val="22"/>
              <w:szCs w:val="22"/>
              <w:lang w:eastAsia="en-GB"/>
            </w:rPr>
          </w:pPr>
          <w:hyperlink w:anchor="_Toc451263644" w:history="1">
            <w:r w:rsidR="00647119" w:rsidRPr="00B75C61">
              <w:rPr>
                <w:rStyle w:val="Hyperlink"/>
                <w:caps/>
                <w:noProof/>
              </w:rPr>
              <w:t xml:space="preserve">Appendix 8 </w:t>
            </w:r>
            <w:r w:rsidR="00647119" w:rsidRPr="00B75C61">
              <w:rPr>
                <w:rStyle w:val="Hyperlink"/>
                <w:noProof/>
              </w:rPr>
              <w:t>Estimating primary care costs attributable to hip pain</w:t>
            </w:r>
            <w:r w:rsidR="00647119">
              <w:rPr>
                <w:noProof/>
                <w:webHidden/>
              </w:rPr>
              <w:tab/>
            </w:r>
            <w:r w:rsidR="00647119">
              <w:rPr>
                <w:noProof/>
                <w:webHidden/>
              </w:rPr>
              <w:fldChar w:fldCharType="begin"/>
            </w:r>
            <w:r w:rsidR="00647119">
              <w:rPr>
                <w:noProof/>
                <w:webHidden/>
              </w:rPr>
              <w:instrText xml:space="preserve"> PAGEREF _Toc451263644 \h </w:instrText>
            </w:r>
            <w:r w:rsidR="00647119">
              <w:rPr>
                <w:noProof/>
                <w:webHidden/>
              </w:rPr>
            </w:r>
            <w:r w:rsidR="00647119">
              <w:rPr>
                <w:noProof/>
                <w:webHidden/>
              </w:rPr>
              <w:fldChar w:fldCharType="separate"/>
            </w:r>
            <w:r w:rsidR="00377171">
              <w:rPr>
                <w:noProof/>
                <w:webHidden/>
              </w:rPr>
              <w:t>359</w:t>
            </w:r>
            <w:r w:rsidR="00647119">
              <w:rPr>
                <w:noProof/>
                <w:webHidden/>
              </w:rPr>
              <w:fldChar w:fldCharType="end"/>
            </w:r>
          </w:hyperlink>
        </w:p>
        <w:p w14:paraId="158B3F4A" w14:textId="77777777" w:rsidR="00647119" w:rsidRDefault="005E6444">
          <w:pPr>
            <w:pStyle w:val="TOC1"/>
            <w:tabs>
              <w:tab w:val="right" w:leader="dot" w:pos="8290"/>
            </w:tabs>
            <w:rPr>
              <w:rFonts w:asciiTheme="minorHAnsi" w:hAnsiTheme="minorHAnsi" w:cstheme="minorBidi"/>
              <w:noProof/>
              <w:sz w:val="22"/>
              <w:szCs w:val="22"/>
              <w:lang w:eastAsia="en-GB"/>
            </w:rPr>
          </w:pPr>
          <w:hyperlink w:anchor="_Toc451263645" w:history="1">
            <w:r w:rsidR="00647119" w:rsidRPr="00B75C61">
              <w:rPr>
                <w:rStyle w:val="Hyperlink"/>
                <w:caps/>
                <w:noProof/>
              </w:rPr>
              <w:t>Appendix 9</w:t>
            </w:r>
            <w:r w:rsidR="00647119" w:rsidRPr="00B75C61">
              <w:rPr>
                <w:rStyle w:val="Hyperlink"/>
                <w:noProof/>
              </w:rPr>
              <w:t xml:space="preserve"> Logit model to predict surgery outcome</w:t>
            </w:r>
            <w:r w:rsidR="00647119">
              <w:rPr>
                <w:noProof/>
                <w:webHidden/>
              </w:rPr>
              <w:tab/>
            </w:r>
            <w:r w:rsidR="00647119">
              <w:rPr>
                <w:noProof/>
                <w:webHidden/>
              </w:rPr>
              <w:fldChar w:fldCharType="begin"/>
            </w:r>
            <w:r w:rsidR="00647119">
              <w:rPr>
                <w:noProof/>
                <w:webHidden/>
              </w:rPr>
              <w:instrText xml:space="preserve"> PAGEREF _Toc451263645 \h </w:instrText>
            </w:r>
            <w:r w:rsidR="00647119">
              <w:rPr>
                <w:noProof/>
                <w:webHidden/>
              </w:rPr>
            </w:r>
            <w:r w:rsidR="00647119">
              <w:rPr>
                <w:noProof/>
                <w:webHidden/>
              </w:rPr>
              <w:fldChar w:fldCharType="separate"/>
            </w:r>
            <w:r w:rsidR="00377171">
              <w:rPr>
                <w:noProof/>
                <w:webHidden/>
              </w:rPr>
              <w:t>362</w:t>
            </w:r>
            <w:r w:rsidR="00647119">
              <w:rPr>
                <w:noProof/>
                <w:webHidden/>
              </w:rPr>
              <w:fldChar w:fldCharType="end"/>
            </w:r>
          </w:hyperlink>
        </w:p>
        <w:p w14:paraId="1A07A86A" w14:textId="77777777" w:rsidR="00647119" w:rsidRDefault="005E6444">
          <w:pPr>
            <w:pStyle w:val="TOC1"/>
            <w:tabs>
              <w:tab w:val="right" w:leader="dot" w:pos="8290"/>
            </w:tabs>
            <w:rPr>
              <w:rFonts w:asciiTheme="minorHAnsi" w:hAnsiTheme="minorHAnsi" w:cstheme="minorBidi"/>
              <w:noProof/>
              <w:sz w:val="22"/>
              <w:szCs w:val="22"/>
              <w:lang w:eastAsia="en-GB"/>
            </w:rPr>
          </w:pPr>
          <w:hyperlink w:anchor="_Toc451263646" w:history="1">
            <w:r w:rsidR="00647119" w:rsidRPr="00B75C61">
              <w:rPr>
                <w:rStyle w:val="Hyperlink"/>
                <w:smallCaps/>
                <w:noProof/>
              </w:rPr>
              <w:t>Appendix 10</w:t>
            </w:r>
            <w:r w:rsidR="00647119" w:rsidRPr="00B75C61">
              <w:rPr>
                <w:rStyle w:val="Hyperlink"/>
                <w:noProof/>
              </w:rPr>
              <w:t xml:space="preserve"> Mapping OHS onto EQ-5D</w:t>
            </w:r>
            <w:r w:rsidR="00647119">
              <w:rPr>
                <w:noProof/>
                <w:webHidden/>
              </w:rPr>
              <w:tab/>
            </w:r>
            <w:r w:rsidR="00647119">
              <w:rPr>
                <w:noProof/>
                <w:webHidden/>
              </w:rPr>
              <w:fldChar w:fldCharType="begin"/>
            </w:r>
            <w:r w:rsidR="00647119">
              <w:rPr>
                <w:noProof/>
                <w:webHidden/>
              </w:rPr>
              <w:instrText xml:space="preserve"> PAGEREF _Toc451263646 \h </w:instrText>
            </w:r>
            <w:r w:rsidR="00647119">
              <w:rPr>
                <w:noProof/>
                <w:webHidden/>
              </w:rPr>
            </w:r>
            <w:r w:rsidR="00647119">
              <w:rPr>
                <w:noProof/>
                <w:webHidden/>
              </w:rPr>
              <w:fldChar w:fldCharType="separate"/>
            </w:r>
            <w:r w:rsidR="00377171">
              <w:rPr>
                <w:noProof/>
                <w:webHidden/>
              </w:rPr>
              <w:t>365</w:t>
            </w:r>
            <w:r w:rsidR="00647119">
              <w:rPr>
                <w:noProof/>
                <w:webHidden/>
              </w:rPr>
              <w:fldChar w:fldCharType="end"/>
            </w:r>
          </w:hyperlink>
        </w:p>
        <w:p w14:paraId="32D4BCA1" w14:textId="77777777" w:rsidR="00647119" w:rsidRDefault="005E6444">
          <w:pPr>
            <w:pStyle w:val="TOC1"/>
            <w:tabs>
              <w:tab w:val="right" w:leader="dot" w:pos="8290"/>
            </w:tabs>
            <w:rPr>
              <w:rFonts w:asciiTheme="minorHAnsi" w:hAnsiTheme="minorHAnsi" w:cstheme="minorBidi"/>
              <w:noProof/>
              <w:sz w:val="22"/>
              <w:szCs w:val="22"/>
              <w:lang w:eastAsia="en-GB"/>
            </w:rPr>
          </w:pPr>
          <w:hyperlink w:anchor="_Toc451263647" w:history="1">
            <w:r w:rsidR="00647119" w:rsidRPr="00B75C61">
              <w:rPr>
                <w:rStyle w:val="Hyperlink"/>
                <w:caps/>
                <w:noProof/>
              </w:rPr>
              <w:t>Appendix 11</w:t>
            </w:r>
            <w:r w:rsidR="00647119" w:rsidRPr="00B75C61">
              <w:rPr>
                <w:rStyle w:val="Hyperlink"/>
                <w:noProof/>
              </w:rPr>
              <w:t xml:space="preserve"> Model assumptions and limitations</w:t>
            </w:r>
            <w:r w:rsidR="00647119">
              <w:rPr>
                <w:noProof/>
                <w:webHidden/>
              </w:rPr>
              <w:tab/>
            </w:r>
            <w:r w:rsidR="00647119">
              <w:rPr>
                <w:noProof/>
                <w:webHidden/>
              </w:rPr>
              <w:fldChar w:fldCharType="begin"/>
            </w:r>
            <w:r w:rsidR="00647119">
              <w:rPr>
                <w:noProof/>
                <w:webHidden/>
              </w:rPr>
              <w:instrText xml:space="preserve"> PAGEREF _Toc451263647 \h </w:instrText>
            </w:r>
            <w:r w:rsidR="00647119">
              <w:rPr>
                <w:noProof/>
                <w:webHidden/>
              </w:rPr>
            </w:r>
            <w:r w:rsidR="00647119">
              <w:rPr>
                <w:noProof/>
                <w:webHidden/>
              </w:rPr>
              <w:fldChar w:fldCharType="separate"/>
            </w:r>
            <w:r w:rsidR="00377171">
              <w:rPr>
                <w:noProof/>
                <w:webHidden/>
              </w:rPr>
              <w:t>376</w:t>
            </w:r>
            <w:r w:rsidR="00647119">
              <w:rPr>
                <w:noProof/>
                <w:webHidden/>
              </w:rPr>
              <w:fldChar w:fldCharType="end"/>
            </w:r>
          </w:hyperlink>
        </w:p>
        <w:p w14:paraId="26554954" w14:textId="77777777" w:rsidR="00647119" w:rsidRDefault="005E6444">
          <w:pPr>
            <w:pStyle w:val="TOC1"/>
            <w:tabs>
              <w:tab w:val="right" w:leader="dot" w:pos="8290"/>
            </w:tabs>
            <w:rPr>
              <w:rFonts w:asciiTheme="minorHAnsi" w:hAnsiTheme="minorHAnsi" w:cstheme="minorBidi"/>
              <w:noProof/>
              <w:sz w:val="22"/>
              <w:szCs w:val="22"/>
              <w:lang w:eastAsia="en-GB"/>
            </w:rPr>
          </w:pPr>
          <w:hyperlink w:anchor="_Toc451263648" w:history="1">
            <w:r w:rsidR="00647119" w:rsidRPr="00B75C61">
              <w:rPr>
                <w:rStyle w:val="Hyperlink"/>
                <w:caps/>
                <w:noProof/>
              </w:rPr>
              <w:t>Appendix 12</w:t>
            </w:r>
            <w:r w:rsidR="00647119" w:rsidRPr="00B75C61">
              <w:rPr>
                <w:rStyle w:val="Hyperlink"/>
                <w:noProof/>
              </w:rPr>
              <w:t xml:space="preserve">  Primary care costs for TKRs</w:t>
            </w:r>
            <w:r w:rsidR="00647119">
              <w:rPr>
                <w:noProof/>
                <w:webHidden/>
              </w:rPr>
              <w:tab/>
            </w:r>
            <w:r w:rsidR="00647119">
              <w:rPr>
                <w:noProof/>
                <w:webHidden/>
              </w:rPr>
              <w:fldChar w:fldCharType="begin"/>
            </w:r>
            <w:r w:rsidR="00647119">
              <w:rPr>
                <w:noProof/>
                <w:webHidden/>
              </w:rPr>
              <w:instrText xml:space="preserve"> PAGEREF _Toc451263648 \h </w:instrText>
            </w:r>
            <w:r w:rsidR="00647119">
              <w:rPr>
                <w:noProof/>
                <w:webHidden/>
              </w:rPr>
            </w:r>
            <w:r w:rsidR="00647119">
              <w:rPr>
                <w:noProof/>
                <w:webHidden/>
              </w:rPr>
              <w:fldChar w:fldCharType="separate"/>
            </w:r>
            <w:r w:rsidR="00377171">
              <w:rPr>
                <w:noProof/>
                <w:webHidden/>
              </w:rPr>
              <w:t>386</w:t>
            </w:r>
            <w:r w:rsidR="00647119">
              <w:rPr>
                <w:noProof/>
                <w:webHidden/>
              </w:rPr>
              <w:fldChar w:fldCharType="end"/>
            </w:r>
          </w:hyperlink>
        </w:p>
        <w:p w14:paraId="30EAD104" w14:textId="77777777" w:rsidR="00647119" w:rsidRDefault="005E6444">
          <w:pPr>
            <w:pStyle w:val="TOC1"/>
            <w:tabs>
              <w:tab w:val="right" w:leader="dot" w:pos="8290"/>
            </w:tabs>
            <w:rPr>
              <w:rFonts w:asciiTheme="minorHAnsi" w:hAnsiTheme="minorHAnsi" w:cstheme="minorBidi"/>
              <w:noProof/>
              <w:sz w:val="22"/>
              <w:szCs w:val="22"/>
              <w:lang w:eastAsia="en-GB"/>
            </w:rPr>
          </w:pPr>
          <w:hyperlink w:anchor="_Toc451263649" w:history="1">
            <w:r w:rsidR="00647119" w:rsidRPr="00B75C61">
              <w:rPr>
                <w:rStyle w:val="Hyperlink"/>
                <w:caps/>
                <w:noProof/>
              </w:rPr>
              <w:t>Appendix 13</w:t>
            </w:r>
            <w:r w:rsidR="00647119" w:rsidRPr="00B75C61">
              <w:rPr>
                <w:rStyle w:val="Hyperlink"/>
                <w:noProof/>
              </w:rPr>
              <w:t xml:space="preserve"> External validation of the model</w:t>
            </w:r>
            <w:r w:rsidR="00647119">
              <w:rPr>
                <w:noProof/>
                <w:webHidden/>
              </w:rPr>
              <w:tab/>
            </w:r>
            <w:r w:rsidR="00647119">
              <w:rPr>
                <w:noProof/>
                <w:webHidden/>
              </w:rPr>
              <w:fldChar w:fldCharType="begin"/>
            </w:r>
            <w:r w:rsidR="00647119">
              <w:rPr>
                <w:noProof/>
                <w:webHidden/>
              </w:rPr>
              <w:instrText xml:space="preserve"> PAGEREF _Toc451263649 \h </w:instrText>
            </w:r>
            <w:r w:rsidR="00647119">
              <w:rPr>
                <w:noProof/>
                <w:webHidden/>
              </w:rPr>
            </w:r>
            <w:r w:rsidR="00647119">
              <w:rPr>
                <w:noProof/>
                <w:webHidden/>
              </w:rPr>
              <w:fldChar w:fldCharType="separate"/>
            </w:r>
            <w:r w:rsidR="00377171">
              <w:rPr>
                <w:noProof/>
                <w:webHidden/>
              </w:rPr>
              <w:t>388</w:t>
            </w:r>
            <w:r w:rsidR="00647119">
              <w:rPr>
                <w:noProof/>
                <w:webHidden/>
              </w:rPr>
              <w:fldChar w:fldCharType="end"/>
            </w:r>
          </w:hyperlink>
        </w:p>
        <w:p w14:paraId="2000CBC9" w14:textId="3B615474" w:rsidR="00647119" w:rsidRDefault="00647119">
          <w:r>
            <w:rPr>
              <w:b/>
              <w:bCs/>
              <w:noProof/>
            </w:rPr>
            <w:fldChar w:fldCharType="end"/>
          </w:r>
        </w:p>
      </w:sdtContent>
    </w:sdt>
    <w:p w14:paraId="2E3FA032" w14:textId="4CD556C9" w:rsidR="003B5657" w:rsidRPr="00E3517F" w:rsidRDefault="00366122" w:rsidP="000E2AD1">
      <w:pPr>
        <w:rPr>
          <w:smallCaps/>
          <w:color w:val="6A8735"/>
          <w:sz w:val="72"/>
          <w:szCs w:val="72"/>
        </w:rPr>
      </w:pPr>
      <w:r w:rsidRPr="00647119">
        <w:rPr>
          <w:b/>
          <w:caps/>
          <w:sz w:val="52"/>
          <w:szCs w:val="52"/>
        </w:rPr>
        <w:br w:type="page"/>
      </w:r>
      <w:bookmarkStart w:id="1" w:name="_Toc442274954"/>
      <w:bookmarkStart w:id="2" w:name="_Toc451263518"/>
      <w:r w:rsidR="003B5657" w:rsidRPr="00E3517F">
        <w:rPr>
          <w:smallCaps/>
          <w:color w:val="6A8735"/>
          <w:sz w:val="72"/>
          <w:szCs w:val="72"/>
        </w:rPr>
        <w:lastRenderedPageBreak/>
        <w:t>List of Tables</w:t>
      </w:r>
      <w:bookmarkEnd w:id="1"/>
      <w:bookmarkEnd w:id="2"/>
      <w:r w:rsidR="003B5657" w:rsidRPr="00E3517F">
        <w:rPr>
          <w:smallCaps/>
          <w:color w:val="6A8735"/>
          <w:sz w:val="72"/>
          <w:szCs w:val="72"/>
        </w:rPr>
        <w:t xml:space="preserve"> </w:t>
      </w:r>
    </w:p>
    <w:p w14:paraId="59F175C1" w14:textId="77777777" w:rsidR="002B3EB9" w:rsidRDefault="00E0789D">
      <w:pPr>
        <w:pStyle w:val="TableofFigures"/>
        <w:tabs>
          <w:tab w:val="right" w:leader="dot" w:pos="8290"/>
        </w:tabs>
        <w:rPr>
          <w:rFonts w:asciiTheme="minorHAnsi" w:eastAsiaTheme="minorEastAsia" w:hAnsiTheme="minorHAnsi" w:cstheme="minorBidi"/>
          <w:noProof/>
          <w:sz w:val="22"/>
          <w:szCs w:val="22"/>
          <w:lang w:eastAsia="en-GB"/>
        </w:rPr>
      </w:pPr>
      <w:r>
        <w:fldChar w:fldCharType="begin"/>
      </w:r>
      <w:r>
        <w:instrText xml:space="preserve"> TOC \h \z \c "Table" </w:instrText>
      </w:r>
      <w:r>
        <w:fldChar w:fldCharType="separate"/>
      </w:r>
      <w:hyperlink w:anchor="_Toc442343280" w:history="1">
        <w:r w:rsidR="002B3EB9" w:rsidRPr="00E95ADE">
          <w:rPr>
            <w:rStyle w:val="Hyperlink"/>
            <w:i/>
            <w:noProof/>
          </w:rPr>
          <w:t>Table 1. Baseline clinical variables for THR and TKR. Reproduced with permission of author.</w:t>
        </w:r>
        <w:r w:rsidR="002B3EB9">
          <w:rPr>
            <w:noProof/>
            <w:webHidden/>
          </w:rPr>
          <w:tab/>
        </w:r>
        <w:r w:rsidR="002B3EB9">
          <w:rPr>
            <w:noProof/>
            <w:webHidden/>
          </w:rPr>
          <w:fldChar w:fldCharType="begin"/>
        </w:r>
        <w:r w:rsidR="002B3EB9">
          <w:rPr>
            <w:noProof/>
            <w:webHidden/>
          </w:rPr>
          <w:instrText xml:space="preserve"> PAGEREF _Toc442343280 \h </w:instrText>
        </w:r>
        <w:r w:rsidR="002B3EB9">
          <w:rPr>
            <w:noProof/>
            <w:webHidden/>
          </w:rPr>
        </w:r>
        <w:r w:rsidR="002B3EB9">
          <w:rPr>
            <w:noProof/>
            <w:webHidden/>
          </w:rPr>
          <w:fldChar w:fldCharType="separate"/>
        </w:r>
        <w:r w:rsidR="00377171">
          <w:rPr>
            <w:noProof/>
            <w:webHidden/>
          </w:rPr>
          <w:t>58</w:t>
        </w:r>
        <w:r w:rsidR="002B3EB9">
          <w:rPr>
            <w:noProof/>
            <w:webHidden/>
          </w:rPr>
          <w:fldChar w:fldCharType="end"/>
        </w:r>
      </w:hyperlink>
    </w:p>
    <w:p w14:paraId="1F3F53EB"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281" w:history="1">
        <w:r w:rsidR="002B3EB9" w:rsidRPr="00E95ADE">
          <w:rPr>
            <w:rStyle w:val="Hyperlink"/>
            <w:i/>
            <w:noProof/>
          </w:rPr>
          <w:t>Table 2.  Clinical and demographic characteristics, all participants undergoing hip and knee replacement</w:t>
        </w:r>
        <w:r w:rsidR="002B3EB9" w:rsidRPr="00E95ADE">
          <w:rPr>
            <w:rStyle w:val="Hyperlink"/>
            <w:i/>
            <w:noProof/>
            <w:vertAlign w:val="superscript"/>
          </w:rPr>
          <w:t>96</w:t>
        </w:r>
        <w:r w:rsidR="002B3EB9" w:rsidRPr="00E95ADE">
          <w:rPr>
            <w:rStyle w:val="Hyperlink"/>
            <w:i/>
            <w:noProof/>
          </w:rPr>
          <w:t>.</w:t>
        </w:r>
        <w:r w:rsidR="002B3EB9">
          <w:rPr>
            <w:noProof/>
            <w:webHidden/>
          </w:rPr>
          <w:tab/>
        </w:r>
        <w:r w:rsidR="002B3EB9">
          <w:rPr>
            <w:noProof/>
            <w:webHidden/>
          </w:rPr>
          <w:fldChar w:fldCharType="begin"/>
        </w:r>
        <w:r w:rsidR="002B3EB9">
          <w:rPr>
            <w:noProof/>
            <w:webHidden/>
          </w:rPr>
          <w:instrText xml:space="preserve"> PAGEREF _Toc442343281 \h </w:instrText>
        </w:r>
        <w:r w:rsidR="002B3EB9">
          <w:rPr>
            <w:noProof/>
            <w:webHidden/>
          </w:rPr>
        </w:r>
        <w:r w:rsidR="002B3EB9">
          <w:rPr>
            <w:noProof/>
            <w:webHidden/>
          </w:rPr>
          <w:fldChar w:fldCharType="separate"/>
        </w:r>
        <w:r w:rsidR="00377171">
          <w:rPr>
            <w:noProof/>
            <w:webHidden/>
          </w:rPr>
          <w:t>64</w:t>
        </w:r>
        <w:r w:rsidR="002B3EB9">
          <w:rPr>
            <w:noProof/>
            <w:webHidden/>
          </w:rPr>
          <w:fldChar w:fldCharType="end"/>
        </w:r>
      </w:hyperlink>
    </w:p>
    <w:p w14:paraId="5B8319F0"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282" w:history="1">
        <w:r w:rsidR="002B3EB9" w:rsidRPr="00E95ADE">
          <w:rPr>
            <w:rStyle w:val="Hyperlink"/>
            <w:i/>
            <w:noProof/>
          </w:rPr>
          <w:t>Table 3</w:t>
        </w:r>
        <w:r w:rsidR="002B3EB9" w:rsidRPr="00E95ADE">
          <w:rPr>
            <w:rStyle w:val="Hyperlink"/>
            <w:i/>
            <w:noProof/>
            <w:lang w:eastAsia="en-GB"/>
          </w:rPr>
          <w:t>(a) (hip) and  (b) (knee) Estimated subhazard of revision for total hip and knee replacements – competing risks analysis</w:t>
        </w:r>
        <w:r w:rsidR="002B3EB9" w:rsidRPr="00E95ADE">
          <w:rPr>
            <w:rStyle w:val="Hyperlink"/>
            <w:i/>
            <w:noProof/>
            <w:vertAlign w:val="superscript"/>
            <w:lang w:eastAsia="en-GB"/>
          </w:rPr>
          <w:t>96</w:t>
        </w:r>
        <w:r w:rsidR="002B3EB9" w:rsidRPr="00E95ADE">
          <w:rPr>
            <w:rStyle w:val="Hyperlink"/>
            <w:i/>
            <w:noProof/>
            <w:lang w:eastAsia="en-GB"/>
          </w:rPr>
          <w:t>.</w:t>
        </w:r>
        <w:r w:rsidR="002B3EB9">
          <w:rPr>
            <w:noProof/>
            <w:webHidden/>
          </w:rPr>
          <w:tab/>
        </w:r>
        <w:r w:rsidR="002B3EB9">
          <w:rPr>
            <w:noProof/>
            <w:webHidden/>
          </w:rPr>
          <w:fldChar w:fldCharType="begin"/>
        </w:r>
        <w:r w:rsidR="002B3EB9">
          <w:rPr>
            <w:noProof/>
            <w:webHidden/>
          </w:rPr>
          <w:instrText xml:space="preserve"> PAGEREF _Toc442343282 \h </w:instrText>
        </w:r>
        <w:r w:rsidR="002B3EB9">
          <w:rPr>
            <w:noProof/>
            <w:webHidden/>
          </w:rPr>
        </w:r>
        <w:r w:rsidR="002B3EB9">
          <w:rPr>
            <w:noProof/>
            <w:webHidden/>
          </w:rPr>
          <w:fldChar w:fldCharType="separate"/>
        </w:r>
        <w:r w:rsidR="00377171">
          <w:rPr>
            <w:noProof/>
            <w:webHidden/>
          </w:rPr>
          <w:t>66</w:t>
        </w:r>
        <w:r w:rsidR="002B3EB9">
          <w:rPr>
            <w:noProof/>
            <w:webHidden/>
          </w:rPr>
          <w:fldChar w:fldCharType="end"/>
        </w:r>
      </w:hyperlink>
    </w:p>
    <w:p w14:paraId="4F86F589"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283" w:history="1">
        <w:r w:rsidR="002B3EB9" w:rsidRPr="00E95ADE">
          <w:rPr>
            <w:rStyle w:val="Hyperlink"/>
            <w:i/>
            <w:noProof/>
          </w:rPr>
          <w:t>Table 4</w:t>
        </w:r>
        <w:r w:rsidR="002B3EB9" w:rsidRPr="00E95ADE">
          <w:rPr>
            <w:rStyle w:val="Hyperlink"/>
            <w:i/>
            <w:noProof/>
            <w:lang w:eastAsia="en-GB"/>
          </w:rPr>
          <w:t>(a) (hip) and (b) (knee).  Estimated hazard of revision for THR and TKR respecively – univariable and adjusted Cox regression analysis with death as a censoring event</w:t>
        </w:r>
        <w:r w:rsidR="002B3EB9" w:rsidRPr="00E95ADE">
          <w:rPr>
            <w:rStyle w:val="Hyperlink"/>
            <w:i/>
            <w:noProof/>
            <w:vertAlign w:val="superscript"/>
            <w:lang w:eastAsia="en-GB"/>
          </w:rPr>
          <w:t>96</w:t>
        </w:r>
        <w:r w:rsidR="002B3EB9" w:rsidRPr="00E95ADE">
          <w:rPr>
            <w:rStyle w:val="Hyperlink"/>
            <w:i/>
            <w:noProof/>
            <w:lang w:eastAsia="en-GB"/>
          </w:rPr>
          <w:t>.</w:t>
        </w:r>
        <w:r w:rsidR="002B3EB9">
          <w:rPr>
            <w:noProof/>
            <w:webHidden/>
          </w:rPr>
          <w:tab/>
        </w:r>
        <w:r w:rsidR="002B3EB9">
          <w:rPr>
            <w:noProof/>
            <w:webHidden/>
          </w:rPr>
          <w:fldChar w:fldCharType="begin"/>
        </w:r>
        <w:r w:rsidR="002B3EB9">
          <w:rPr>
            <w:noProof/>
            <w:webHidden/>
          </w:rPr>
          <w:instrText xml:space="preserve"> PAGEREF _Toc442343283 \h </w:instrText>
        </w:r>
        <w:r w:rsidR="002B3EB9">
          <w:rPr>
            <w:noProof/>
            <w:webHidden/>
          </w:rPr>
        </w:r>
        <w:r w:rsidR="002B3EB9">
          <w:rPr>
            <w:noProof/>
            <w:webHidden/>
          </w:rPr>
          <w:fldChar w:fldCharType="separate"/>
        </w:r>
        <w:r w:rsidR="00377171">
          <w:rPr>
            <w:noProof/>
            <w:webHidden/>
          </w:rPr>
          <w:t>67</w:t>
        </w:r>
        <w:r w:rsidR="002B3EB9">
          <w:rPr>
            <w:noProof/>
            <w:webHidden/>
          </w:rPr>
          <w:fldChar w:fldCharType="end"/>
        </w:r>
      </w:hyperlink>
    </w:p>
    <w:p w14:paraId="07867173"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284" w:history="1">
        <w:r w:rsidR="002B3EB9" w:rsidRPr="00E95ADE">
          <w:rPr>
            <w:rStyle w:val="Hyperlink"/>
            <w:i/>
            <w:noProof/>
          </w:rPr>
          <w:t>Table 5.  Estimated lifetime risk (95% CI) of undergoing primary TKR or THR based on age and gender-specific incidence rates adjusted for mortality.  Data from GPRD in 2005.</w:t>
        </w:r>
        <w:r w:rsidR="002B3EB9" w:rsidRPr="00E95ADE">
          <w:rPr>
            <w:rStyle w:val="Hyperlink"/>
            <w:i/>
            <w:noProof/>
            <w:vertAlign w:val="superscript"/>
          </w:rPr>
          <w:t>98</w:t>
        </w:r>
        <w:r w:rsidR="002B3EB9">
          <w:rPr>
            <w:noProof/>
            <w:webHidden/>
          </w:rPr>
          <w:tab/>
        </w:r>
        <w:r w:rsidR="002B3EB9">
          <w:rPr>
            <w:noProof/>
            <w:webHidden/>
          </w:rPr>
          <w:fldChar w:fldCharType="begin"/>
        </w:r>
        <w:r w:rsidR="002B3EB9">
          <w:rPr>
            <w:noProof/>
            <w:webHidden/>
          </w:rPr>
          <w:instrText xml:space="preserve"> PAGEREF _Toc442343284 \h </w:instrText>
        </w:r>
        <w:r w:rsidR="002B3EB9">
          <w:rPr>
            <w:noProof/>
            <w:webHidden/>
          </w:rPr>
        </w:r>
        <w:r w:rsidR="002B3EB9">
          <w:rPr>
            <w:noProof/>
            <w:webHidden/>
          </w:rPr>
          <w:fldChar w:fldCharType="separate"/>
        </w:r>
        <w:r w:rsidR="00377171">
          <w:rPr>
            <w:noProof/>
            <w:webHidden/>
          </w:rPr>
          <w:t>71</w:t>
        </w:r>
        <w:r w:rsidR="002B3EB9">
          <w:rPr>
            <w:noProof/>
            <w:webHidden/>
          </w:rPr>
          <w:fldChar w:fldCharType="end"/>
        </w:r>
      </w:hyperlink>
    </w:p>
    <w:p w14:paraId="4BBAF2BD"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285" w:history="1">
        <w:r w:rsidR="002B3EB9" w:rsidRPr="00E95ADE">
          <w:rPr>
            <w:rStyle w:val="Hyperlink"/>
            <w:i/>
            <w:noProof/>
          </w:rPr>
          <w:t>Table 6. Demographic characteristics of CPRD subjects used to construct incidence rates</w:t>
        </w:r>
        <w:r w:rsidR="002B3EB9" w:rsidRPr="00E95ADE">
          <w:rPr>
            <w:rStyle w:val="Hyperlink"/>
            <w:i/>
            <w:noProof/>
            <w:vertAlign w:val="superscript"/>
          </w:rPr>
          <w:t>97</w:t>
        </w:r>
        <w:r w:rsidR="002B3EB9" w:rsidRPr="00E95ADE">
          <w:rPr>
            <w:rStyle w:val="Hyperlink"/>
            <w:i/>
            <w:noProof/>
          </w:rPr>
          <w:t>.</w:t>
        </w:r>
        <w:r w:rsidR="002B3EB9">
          <w:rPr>
            <w:noProof/>
            <w:webHidden/>
          </w:rPr>
          <w:tab/>
        </w:r>
        <w:r w:rsidR="002B3EB9">
          <w:rPr>
            <w:noProof/>
            <w:webHidden/>
          </w:rPr>
          <w:fldChar w:fldCharType="begin"/>
        </w:r>
        <w:r w:rsidR="002B3EB9">
          <w:rPr>
            <w:noProof/>
            <w:webHidden/>
          </w:rPr>
          <w:instrText xml:space="preserve"> PAGEREF _Toc442343285 \h </w:instrText>
        </w:r>
        <w:r w:rsidR="002B3EB9">
          <w:rPr>
            <w:noProof/>
            <w:webHidden/>
          </w:rPr>
        </w:r>
        <w:r w:rsidR="002B3EB9">
          <w:rPr>
            <w:noProof/>
            <w:webHidden/>
          </w:rPr>
          <w:fldChar w:fldCharType="separate"/>
        </w:r>
        <w:r w:rsidR="00377171">
          <w:rPr>
            <w:noProof/>
            <w:webHidden/>
          </w:rPr>
          <w:t>75</w:t>
        </w:r>
        <w:r w:rsidR="002B3EB9">
          <w:rPr>
            <w:noProof/>
            <w:webHidden/>
          </w:rPr>
          <w:fldChar w:fldCharType="end"/>
        </w:r>
      </w:hyperlink>
    </w:p>
    <w:p w14:paraId="5DFF0BB5"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286" w:history="1">
        <w:r w:rsidR="002B3EB9" w:rsidRPr="00E95ADE">
          <w:rPr>
            <w:rStyle w:val="Hyperlink"/>
            <w:i/>
            <w:noProof/>
          </w:rPr>
          <w:t>Table 7. Health Survey for England 1991 to 2010 showing number female and male of subjects by BMI (a) and age (b).</w:t>
        </w:r>
        <w:r w:rsidR="002B3EB9" w:rsidRPr="00E95ADE">
          <w:rPr>
            <w:rStyle w:val="Hyperlink"/>
            <w:i/>
            <w:noProof/>
            <w:vertAlign w:val="superscript"/>
          </w:rPr>
          <w:t>97</w:t>
        </w:r>
        <w:r w:rsidR="002B3EB9">
          <w:rPr>
            <w:noProof/>
            <w:webHidden/>
          </w:rPr>
          <w:tab/>
        </w:r>
        <w:r w:rsidR="002B3EB9">
          <w:rPr>
            <w:noProof/>
            <w:webHidden/>
          </w:rPr>
          <w:fldChar w:fldCharType="begin"/>
        </w:r>
        <w:r w:rsidR="002B3EB9">
          <w:rPr>
            <w:noProof/>
            <w:webHidden/>
          </w:rPr>
          <w:instrText xml:space="preserve"> PAGEREF _Toc442343286 \h </w:instrText>
        </w:r>
        <w:r w:rsidR="002B3EB9">
          <w:rPr>
            <w:noProof/>
            <w:webHidden/>
          </w:rPr>
        </w:r>
        <w:r w:rsidR="002B3EB9">
          <w:rPr>
            <w:noProof/>
            <w:webHidden/>
          </w:rPr>
          <w:fldChar w:fldCharType="separate"/>
        </w:r>
        <w:r w:rsidR="00377171">
          <w:rPr>
            <w:noProof/>
            <w:webHidden/>
          </w:rPr>
          <w:t>76</w:t>
        </w:r>
        <w:r w:rsidR="002B3EB9">
          <w:rPr>
            <w:noProof/>
            <w:webHidden/>
          </w:rPr>
          <w:fldChar w:fldCharType="end"/>
        </w:r>
      </w:hyperlink>
    </w:p>
    <w:p w14:paraId="1C7110CC"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287" w:history="1">
        <w:r w:rsidR="002B3EB9" w:rsidRPr="00E95ADE">
          <w:rPr>
            <w:rStyle w:val="Hyperlink"/>
            <w:i/>
            <w:noProof/>
          </w:rPr>
          <w:t>Table 8. Projected UK counts for total hip and knee replacements in adults to the year 2035.</w:t>
        </w:r>
        <w:r w:rsidR="002B3EB9" w:rsidRPr="00E95ADE">
          <w:rPr>
            <w:rStyle w:val="Hyperlink"/>
            <w:i/>
            <w:noProof/>
            <w:vertAlign w:val="superscript"/>
          </w:rPr>
          <w:t>97</w:t>
        </w:r>
        <w:r w:rsidR="002B3EB9">
          <w:rPr>
            <w:noProof/>
            <w:webHidden/>
          </w:rPr>
          <w:tab/>
        </w:r>
        <w:r w:rsidR="002B3EB9">
          <w:rPr>
            <w:noProof/>
            <w:webHidden/>
          </w:rPr>
          <w:fldChar w:fldCharType="begin"/>
        </w:r>
        <w:r w:rsidR="002B3EB9">
          <w:rPr>
            <w:noProof/>
            <w:webHidden/>
          </w:rPr>
          <w:instrText xml:space="preserve"> PAGEREF _Toc442343287 \h </w:instrText>
        </w:r>
        <w:r w:rsidR="002B3EB9">
          <w:rPr>
            <w:noProof/>
            <w:webHidden/>
          </w:rPr>
        </w:r>
        <w:r w:rsidR="002B3EB9">
          <w:rPr>
            <w:noProof/>
            <w:webHidden/>
          </w:rPr>
          <w:fldChar w:fldCharType="separate"/>
        </w:r>
        <w:r w:rsidR="00377171">
          <w:rPr>
            <w:noProof/>
            <w:webHidden/>
          </w:rPr>
          <w:t>78</w:t>
        </w:r>
        <w:r w:rsidR="002B3EB9">
          <w:rPr>
            <w:noProof/>
            <w:webHidden/>
          </w:rPr>
          <w:fldChar w:fldCharType="end"/>
        </w:r>
      </w:hyperlink>
    </w:p>
    <w:p w14:paraId="389E271E"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288" w:history="1">
        <w:r w:rsidR="002B3EB9" w:rsidRPr="00E95ADE">
          <w:rPr>
            <w:rStyle w:val="Hyperlink"/>
            <w:i/>
            <w:noProof/>
          </w:rPr>
          <w:t xml:space="preserve">Table 9.  Projected UK counts for total hip and knee replacements respectively by gender to the year 2035, with </w:t>
        </w:r>
        <w:r w:rsidR="002B3EB9" w:rsidRPr="00E95ADE">
          <w:rPr>
            <w:rStyle w:val="Hyperlink"/>
            <w:i/>
            <w:iCs/>
            <w:noProof/>
          </w:rPr>
          <w:t>estimated TKR incidence rates fixed at 2010 level.</w:t>
        </w:r>
        <w:r w:rsidR="002B3EB9" w:rsidRPr="00E95ADE">
          <w:rPr>
            <w:rStyle w:val="Hyperlink"/>
            <w:i/>
            <w:iCs/>
            <w:noProof/>
            <w:vertAlign w:val="superscript"/>
          </w:rPr>
          <w:t>97</w:t>
        </w:r>
        <w:r w:rsidR="002B3EB9">
          <w:rPr>
            <w:noProof/>
            <w:webHidden/>
          </w:rPr>
          <w:tab/>
        </w:r>
        <w:r w:rsidR="002B3EB9">
          <w:rPr>
            <w:noProof/>
            <w:webHidden/>
          </w:rPr>
          <w:fldChar w:fldCharType="begin"/>
        </w:r>
        <w:r w:rsidR="002B3EB9">
          <w:rPr>
            <w:noProof/>
            <w:webHidden/>
          </w:rPr>
          <w:instrText xml:space="preserve"> PAGEREF _Toc442343288 \h </w:instrText>
        </w:r>
        <w:r w:rsidR="002B3EB9">
          <w:rPr>
            <w:noProof/>
            <w:webHidden/>
          </w:rPr>
        </w:r>
        <w:r w:rsidR="002B3EB9">
          <w:rPr>
            <w:noProof/>
            <w:webHidden/>
          </w:rPr>
          <w:fldChar w:fldCharType="separate"/>
        </w:r>
        <w:r w:rsidR="00377171">
          <w:rPr>
            <w:noProof/>
            <w:webHidden/>
          </w:rPr>
          <w:t>80</w:t>
        </w:r>
        <w:r w:rsidR="002B3EB9">
          <w:rPr>
            <w:noProof/>
            <w:webHidden/>
          </w:rPr>
          <w:fldChar w:fldCharType="end"/>
        </w:r>
      </w:hyperlink>
    </w:p>
    <w:p w14:paraId="264F8EE7"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289" w:history="1">
        <w:r w:rsidR="002B3EB9" w:rsidRPr="00E95ADE">
          <w:rPr>
            <w:rStyle w:val="Hyperlink"/>
            <w:i/>
            <w:noProof/>
          </w:rPr>
          <w:t>Table 10. Cohorts and datasets used in WP2</w:t>
        </w:r>
        <w:r w:rsidR="002B3EB9">
          <w:rPr>
            <w:noProof/>
            <w:webHidden/>
          </w:rPr>
          <w:tab/>
        </w:r>
        <w:r w:rsidR="002B3EB9">
          <w:rPr>
            <w:noProof/>
            <w:webHidden/>
          </w:rPr>
          <w:fldChar w:fldCharType="begin"/>
        </w:r>
        <w:r w:rsidR="002B3EB9">
          <w:rPr>
            <w:noProof/>
            <w:webHidden/>
          </w:rPr>
          <w:instrText xml:space="preserve"> PAGEREF _Toc442343289 \h </w:instrText>
        </w:r>
        <w:r w:rsidR="002B3EB9">
          <w:rPr>
            <w:noProof/>
            <w:webHidden/>
          </w:rPr>
        </w:r>
        <w:r w:rsidR="002B3EB9">
          <w:rPr>
            <w:noProof/>
            <w:webHidden/>
          </w:rPr>
          <w:fldChar w:fldCharType="separate"/>
        </w:r>
        <w:r w:rsidR="00377171">
          <w:rPr>
            <w:noProof/>
            <w:webHidden/>
          </w:rPr>
          <w:t>89</w:t>
        </w:r>
        <w:r w:rsidR="002B3EB9">
          <w:rPr>
            <w:noProof/>
            <w:webHidden/>
          </w:rPr>
          <w:fldChar w:fldCharType="end"/>
        </w:r>
      </w:hyperlink>
    </w:p>
    <w:p w14:paraId="552A0810"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290" w:history="1">
        <w:r w:rsidR="002B3EB9" w:rsidRPr="00E95ADE">
          <w:rPr>
            <w:rStyle w:val="Hyperlink"/>
            <w:i/>
            <w:noProof/>
          </w:rPr>
          <w:t>Table 11. Baseline characteristics of patients</w:t>
        </w:r>
        <w:r w:rsidR="002B3EB9" w:rsidRPr="00E95ADE">
          <w:rPr>
            <w:rStyle w:val="Hyperlink"/>
            <w:i/>
            <w:noProof/>
            <w:vertAlign w:val="superscript"/>
          </w:rPr>
          <w:t>153</w:t>
        </w:r>
        <w:r w:rsidR="002B3EB9" w:rsidRPr="00E95ADE">
          <w:rPr>
            <w:rStyle w:val="Hyperlink"/>
            <w:i/>
            <w:noProof/>
          </w:rPr>
          <w:t>.</w:t>
        </w:r>
        <w:r w:rsidR="002B3EB9">
          <w:rPr>
            <w:noProof/>
            <w:webHidden/>
          </w:rPr>
          <w:tab/>
        </w:r>
        <w:r w:rsidR="002B3EB9">
          <w:rPr>
            <w:noProof/>
            <w:webHidden/>
          </w:rPr>
          <w:fldChar w:fldCharType="begin"/>
        </w:r>
        <w:r w:rsidR="002B3EB9">
          <w:rPr>
            <w:noProof/>
            <w:webHidden/>
          </w:rPr>
          <w:instrText xml:space="preserve"> PAGEREF _Toc442343290 \h </w:instrText>
        </w:r>
        <w:r w:rsidR="002B3EB9">
          <w:rPr>
            <w:noProof/>
            <w:webHidden/>
          </w:rPr>
        </w:r>
        <w:r w:rsidR="002B3EB9">
          <w:rPr>
            <w:noProof/>
            <w:webHidden/>
          </w:rPr>
          <w:fldChar w:fldCharType="separate"/>
        </w:r>
        <w:r w:rsidR="00377171">
          <w:rPr>
            <w:noProof/>
            <w:webHidden/>
          </w:rPr>
          <w:t>94</w:t>
        </w:r>
        <w:r w:rsidR="002B3EB9">
          <w:rPr>
            <w:noProof/>
            <w:webHidden/>
          </w:rPr>
          <w:fldChar w:fldCharType="end"/>
        </w:r>
      </w:hyperlink>
    </w:p>
    <w:p w14:paraId="488426FA"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291" w:history="1">
        <w:r w:rsidR="002B3EB9" w:rsidRPr="00E95ADE">
          <w:rPr>
            <w:rStyle w:val="Hyperlink"/>
            <w:i/>
            <w:noProof/>
          </w:rPr>
          <w:t>Table 12.  Descriptive statistics of satisfaction with surgery: OKS and OHS pre-operatively and at six-months.</w:t>
        </w:r>
        <w:r w:rsidR="002B3EB9" w:rsidRPr="00E95ADE">
          <w:rPr>
            <w:rStyle w:val="Hyperlink"/>
            <w:i/>
            <w:noProof/>
            <w:vertAlign w:val="superscript"/>
          </w:rPr>
          <w:t>154</w:t>
        </w:r>
        <w:r w:rsidR="002B3EB9">
          <w:rPr>
            <w:noProof/>
            <w:webHidden/>
          </w:rPr>
          <w:tab/>
        </w:r>
        <w:r w:rsidR="002B3EB9">
          <w:rPr>
            <w:noProof/>
            <w:webHidden/>
          </w:rPr>
          <w:fldChar w:fldCharType="begin"/>
        </w:r>
        <w:r w:rsidR="002B3EB9">
          <w:rPr>
            <w:noProof/>
            <w:webHidden/>
          </w:rPr>
          <w:instrText xml:space="preserve"> PAGEREF _Toc442343291 \h </w:instrText>
        </w:r>
        <w:r w:rsidR="002B3EB9">
          <w:rPr>
            <w:noProof/>
            <w:webHidden/>
          </w:rPr>
        </w:r>
        <w:r w:rsidR="002B3EB9">
          <w:rPr>
            <w:noProof/>
            <w:webHidden/>
          </w:rPr>
          <w:fldChar w:fldCharType="separate"/>
        </w:r>
        <w:r w:rsidR="00377171">
          <w:rPr>
            <w:noProof/>
            <w:webHidden/>
          </w:rPr>
          <w:t>98</w:t>
        </w:r>
        <w:r w:rsidR="002B3EB9">
          <w:rPr>
            <w:noProof/>
            <w:webHidden/>
          </w:rPr>
          <w:fldChar w:fldCharType="end"/>
        </w:r>
      </w:hyperlink>
    </w:p>
    <w:p w14:paraId="10D82482"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292" w:history="1">
        <w:r w:rsidR="002B3EB9" w:rsidRPr="00E95ADE">
          <w:rPr>
            <w:rStyle w:val="Hyperlink"/>
            <w:i/>
            <w:noProof/>
          </w:rPr>
          <w:t>Table 13. Spearman’s Rank Correlation of satisfaction with surgery (95% CI)</w:t>
        </w:r>
        <w:r w:rsidR="002B3EB9" w:rsidRPr="00E95ADE">
          <w:rPr>
            <w:rStyle w:val="Hyperlink"/>
            <w:i/>
            <w:noProof/>
            <w:vertAlign w:val="superscript"/>
          </w:rPr>
          <w:t>156</w:t>
        </w:r>
        <w:r w:rsidR="002B3EB9">
          <w:rPr>
            <w:noProof/>
            <w:webHidden/>
          </w:rPr>
          <w:tab/>
        </w:r>
        <w:r w:rsidR="002B3EB9">
          <w:rPr>
            <w:noProof/>
            <w:webHidden/>
          </w:rPr>
          <w:fldChar w:fldCharType="begin"/>
        </w:r>
        <w:r w:rsidR="002B3EB9">
          <w:rPr>
            <w:noProof/>
            <w:webHidden/>
          </w:rPr>
          <w:instrText xml:space="preserve"> PAGEREF _Toc442343292 \h </w:instrText>
        </w:r>
        <w:r w:rsidR="002B3EB9">
          <w:rPr>
            <w:noProof/>
            <w:webHidden/>
          </w:rPr>
        </w:r>
        <w:r w:rsidR="002B3EB9">
          <w:rPr>
            <w:noProof/>
            <w:webHidden/>
          </w:rPr>
          <w:fldChar w:fldCharType="separate"/>
        </w:r>
        <w:r w:rsidR="00377171">
          <w:rPr>
            <w:noProof/>
            <w:webHidden/>
          </w:rPr>
          <w:t>102</w:t>
        </w:r>
        <w:r w:rsidR="002B3EB9">
          <w:rPr>
            <w:noProof/>
            <w:webHidden/>
          </w:rPr>
          <w:fldChar w:fldCharType="end"/>
        </w:r>
      </w:hyperlink>
    </w:p>
    <w:p w14:paraId="4EFD40FA"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293" w:history="1">
        <w:r w:rsidR="002B3EB9" w:rsidRPr="00E95ADE">
          <w:rPr>
            <w:rStyle w:val="Hyperlink"/>
            <w:i/>
            <w:noProof/>
          </w:rPr>
          <w:t>Table 14. Patient satisfaction with surgery six months after THR (a) and TKR (b), stratified by baseline scores.</w:t>
        </w:r>
        <w:r w:rsidR="002B3EB9" w:rsidRPr="00E95ADE">
          <w:rPr>
            <w:rStyle w:val="Hyperlink"/>
            <w:i/>
            <w:noProof/>
            <w:vertAlign w:val="superscript"/>
          </w:rPr>
          <w:t>49</w:t>
        </w:r>
        <w:r w:rsidR="002B3EB9">
          <w:rPr>
            <w:noProof/>
            <w:webHidden/>
          </w:rPr>
          <w:tab/>
        </w:r>
        <w:r w:rsidR="002B3EB9">
          <w:rPr>
            <w:noProof/>
            <w:webHidden/>
          </w:rPr>
          <w:fldChar w:fldCharType="begin"/>
        </w:r>
        <w:r w:rsidR="002B3EB9">
          <w:rPr>
            <w:noProof/>
            <w:webHidden/>
          </w:rPr>
          <w:instrText xml:space="preserve"> PAGEREF _Toc442343293 \h </w:instrText>
        </w:r>
        <w:r w:rsidR="002B3EB9">
          <w:rPr>
            <w:noProof/>
            <w:webHidden/>
          </w:rPr>
        </w:r>
        <w:r w:rsidR="002B3EB9">
          <w:rPr>
            <w:noProof/>
            <w:webHidden/>
          </w:rPr>
          <w:fldChar w:fldCharType="separate"/>
        </w:r>
        <w:r w:rsidR="00377171">
          <w:rPr>
            <w:noProof/>
            <w:webHidden/>
          </w:rPr>
          <w:t>104</w:t>
        </w:r>
        <w:r w:rsidR="002B3EB9">
          <w:rPr>
            <w:noProof/>
            <w:webHidden/>
          </w:rPr>
          <w:fldChar w:fldCharType="end"/>
        </w:r>
      </w:hyperlink>
    </w:p>
    <w:p w14:paraId="64B2A809"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294" w:history="1">
        <w:r w:rsidR="002B3EB9" w:rsidRPr="00E95ADE">
          <w:rPr>
            <w:rStyle w:val="Hyperlink"/>
            <w:i/>
            <w:noProof/>
          </w:rPr>
          <w:t>Table 15. Associations found between pre-operative score and post-operative score.</w:t>
        </w:r>
        <w:r w:rsidR="002B3EB9">
          <w:rPr>
            <w:noProof/>
            <w:webHidden/>
          </w:rPr>
          <w:tab/>
        </w:r>
        <w:r w:rsidR="002B3EB9">
          <w:rPr>
            <w:noProof/>
            <w:webHidden/>
          </w:rPr>
          <w:fldChar w:fldCharType="begin"/>
        </w:r>
        <w:r w:rsidR="002B3EB9">
          <w:rPr>
            <w:noProof/>
            <w:webHidden/>
          </w:rPr>
          <w:instrText xml:space="preserve"> PAGEREF _Toc442343294 \h </w:instrText>
        </w:r>
        <w:r w:rsidR="002B3EB9">
          <w:rPr>
            <w:noProof/>
            <w:webHidden/>
          </w:rPr>
        </w:r>
        <w:r w:rsidR="002B3EB9">
          <w:rPr>
            <w:noProof/>
            <w:webHidden/>
          </w:rPr>
          <w:fldChar w:fldCharType="separate"/>
        </w:r>
        <w:r w:rsidR="00377171">
          <w:rPr>
            <w:noProof/>
            <w:webHidden/>
          </w:rPr>
          <w:t>112</w:t>
        </w:r>
        <w:r w:rsidR="002B3EB9">
          <w:rPr>
            <w:noProof/>
            <w:webHidden/>
          </w:rPr>
          <w:fldChar w:fldCharType="end"/>
        </w:r>
      </w:hyperlink>
    </w:p>
    <w:p w14:paraId="34E54CB8"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295" w:history="1">
        <w:r w:rsidR="002B3EB9" w:rsidRPr="00E95ADE">
          <w:rPr>
            <w:rStyle w:val="Hyperlink"/>
            <w:i/>
            <w:noProof/>
          </w:rPr>
          <w:t>Table 16. Associations found between age and post-operative score.</w:t>
        </w:r>
        <w:r w:rsidR="002B3EB9">
          <w:rPr>
            <w:noProof/>
            <w:webHidden/>
          </w:rPr>
          <w:tab/>
        </w:r>
        <w:r w:rsidR="002B3EB9">
          <w:rPr>
            <w:noProof/>
            <w:webHidden/>
          </w:rPr>
          <w:fldChar w:fldCharType="begin"/>
        </w:r>
        <w:r w:rsidR="002B3EB9">
          <w:rPr>
            <w:noProof/>
            <w:webHidden/>
          </w:rPr>
          <w:instrText xml:space="preserve"> PAGEREF _Toc442343295 \h </w:instrText>
        </w:r>
        <w:r w:rsidR="002B3EB9">
          <w:rPr>
            <w:noProof/>
            <w:webHidden/>
          </w:rPr>
        </w:r>
        <w:r w:rsidR="002B3EB9">
          <w:rPr>
            <w:noProof/>
            <w:webHidden/>
          </w:rPr>
          <w:fldChar w:fldCharType="separate"/>
        </w:r>
        <w:r w:rsidR="00377171">
          <w:rPr>
            <w:noProof/>
            <w:webHidden/>
          </w:rPr>
          <w:t>117</w:t>
        </w:r>
        <w:r w:rsidR="002B3EB9">
          <w:rPr>
            <w:noProof/>
            <w:webHidden/>
          </w:rPr>
          <w:fldChar w:fldCharType="end"/>
        </w:r>
      </w:hyperlink>
    </w:p>
    <w:p w14:paraId="5BBCF473"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296" w:history="1">
        <w:r w:rsidR="002B3EB9" w:rsidRPr="00E95ADE">
          <w:rPr>
            <w:rStyle w:val="Hyperlink"/>
            <w:i/>
            <w:noProof/>
          </w:rPr>
          <w:t>Table 17.  Associations found between gender and post-operative score.</w:t>
        </w:r>
        <w:r w:rsidR="002B3EB9">
          <w:rPr>
            <w:noProof/>
            <w:webHidden/>
          </w:rPr>
          <w:tab/>
        </w:r>
        <w:r w:rsidR="002B3EB9">
          <w:rPr>
            <w:noProof/>
            <w:webHidden/>
          </w:rPr>
          <w:fldChar w:fldCharType="begin"/>
        </w:r>
        <w:r w:rsidR="002B3EB9">
          <w:rPr>
            <w:noProof/>
            <w:webHidden/>
          </w:rPr>
          <w:instrText xml:space="preserve"> PAGEREF _Toc442343296 \h </w:instrText>
        </w:r>
        <w:r w:rsidR="002B3EB9">
          <w:rPr>
            <w:noProof/>
            <w:webHidden/>
          </w:rPr>
        </w:r>
        <w:r w:rsidR="002B3EB9">
          <w:rPr>
            <w:noProof/>
            <w:webHidden/>
          </w:rPr>
          <w:fldChar w:fldCharType="separate"/>
        </w:r>
        <w:r w:rsidR="00377171">
          <w:rPr>
            <w:noProof/>
            <w:webHidden/>
          </w:rPr>
          <w:t>120</w:t>
        </w:r>
        <w:r w:rsidR="002B3EB9">
          <w:rPr>
            <w:noProof/>
            <w:webHidden/>
          </w:rPr>
          <w:fldChar w:fldCharType="end"/>
        </w:r>
      </w:hyperlink>
    </w:p>
    <w:p w14:paraId="7AFAD629"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297" w:history="1">
        <w:r w:rsidR="002B3EB9" w:rsidRPr="00E95ADE">
          <w:rPr>
            <w:rStyle w:val="Hyperlink"/>
            <w:i/>
            <w:noProof/>
          </w:rPr>
          <w:t>Table 18. Associations found between BMI and post-operative knee score.</w:t>
        </w:r>
        <w:r w:rsidR="002B3EB9">
          <w:rPr>
            <w:noProof/>
            <w:webHidden/>
          </w:rPr>
          <w:tab/>
        </w:r>
        <w:r w:rsidR="002B3EB9">
          <w:rPr>
            <w:noProof/>
            <w:webHidden/>
          </w:rPr>
          <w:fldChar w:fldCharType="begin"/>
        </w:r>
        <w:r w:rsidR="002B3EB9">
          <w:rPr>
            <w:noProof/>
            <w:webHidden/>
          </w:rPr>
          <w:instrText xml:space="preserve"> PAGEREF _Toc442343297 \h </w:instrText>
        </w:r>
        <w:r w:rsidR="002B3EB9">
          <w:rPr>
            <w:noProof/>
            <w:webHidden/>
          </w:rPr>
        </w:r>
        <w:r w:rsidR="002B3EB9">
          <w:rPr>
            <w:noProof/>
            <w:webHidden/>
          </w:rPr>
          <w:fldChar w:fldCharType="separate"/>
        </w:r>
        <w:r w:rsidR="00377171">
          <w:rPr>
            <w:noProof/>
            <w:webHidden/>
          </w:rPr>
          <w:t>124</w:t>
        </w:r>
        <w:r w:rsidR="002B3EB9">
          <w:rPr>
            <w:noProof/>
            <w:webHidden/>
          </w:rPr>
          <w:fldChar w:fldCharType="end"/>
        </w:r>
      </w:hyperlink>
    </w:p>
    <w:p w14:paraId="03F6E2CD"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298" w:history="1">
        <w:r w:rsidR="002B3EB9" w:rsidRPr="00E95ADE">
          <w:rPr>
            <w:rStyle w:val="Hyperlink"/>
            <w:i/>
            <w:noProof/>
          </w:rPr>
          <w:t>Table 19. Repeated measures regression model - estimates of pre- and post-operative OH adjusted for age and sex (a) and adjusted for all confounders (b). Judge et al, 2014.</w:t>
        </w:r>
        <w:r w:rsidR="002B3EB9">
          <w:rPr>
            <w:noProof/>
            <w:webHidden/>
          </w:rPr>
          <w:tab/>
        </w:r>
        <w:r w:rsidR="002B3EB9">
          <w:rPr>
            <w:noProof/>
            <w:webHidden/>
          </w:rPr>
          <w:fldChar w:fldCharType="begin"/>
        </w:r>
        <w:r w:rsidR="002B3EB9">
          <w:rPr>
            <w:noProof/>
            <w:webHidden/>
          </w:rPr>
          <w:instrText xml:space="preserve"> PAGEREF _Toc442343298 \h </w:instrText>
        </w:r>
        <w:r w:rsidR="002B3EB9">
          <w:rPr>
            <w:noProof/>
            <w:webHidden/>
          </w:rPr>
        </w:r>
        <w:r w:rsidR="002B3EB9">
          <w:rPr>
            <w:noProof/>
            <w:webHidden/>
          </w:rPr>
          <w:fldChar w:fldCharType="separate"/>
        </w:r>
        <w:r w:rsidR="00377171">
          <w:rPr>
            <w:noProof/>
            <w:webHidden/>
          </w:rPr>
          <w:t>127</w:t>
        </w:r>
        <w:r w:rsidR="002B3EB9">
          <w:rPr>
            <w:noProof/>
            <w:webHidden/>
          </w:rPr>
          <w:fldChar w:fldCharType="end"/>
        </w:r>
      </w:hyperlink>
    </w:p>
    <w:p w14:paraId="31678859"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299" w:history="1">
        <w:r w:rsidR="002B3EB9" w:rsidRPr="00E95ADE">
          <w:rPr>
            <w:rStyle w:val="Hyperlink"/>
            <w:i/>
            <w:noProof/>
          </w:rPr>
          <w:t>Table 20.  Associations found between BMI and post-operative hip score.</w:t>
        </w:r>
        <w:r w:rsidR="002B3EB9">
          <w:rPr>
            <w:noProof/>
            <w:webHidden/>
          </w:rPr>
          <w:tab/>
        </w:r>
        <w:r w:rsidR="002B3EB9">
          <w:rPr>
            <w:noProof/>
            <w:webHidden/>
          </w:rPr>
          <w:fldChar w:fldCharType="begin"/>
        </w:r>
        <w:r w:rsidR="002B3EB9">
          <w:rPr>
            <w:noProof/>
            <w:webHidden/>
          </w:rPr>
          <w:instrText xml:space="preserve"> PAGEREF _Toc442343299 \h </w:instrText>
        </w:r>
        <w:r w:rsidR="002B3EB9">
          <w:rPr>
            <w:noProof/>
            <w:webHidden/>
          </w:rPr>
        </w:r>
        <w:r w:rsidR="002B3EB9">
          <w:rPr>
            <w:noProof/>
            <w:webHidden/>
          </w:rPr>
          <w:fldChar w:fldCharType="separate"/>
        </w:r>
        <w:r w:rsidR="00377171">
          <w:rPr>
            <w:noProof/>
            <w:webHidden/>
          </w:rPr>
          <w:t>130</w:t>
        </w:r>
        <w:r w:rsidR="002B3EB9">
          <w:rPr>
            <w:noProof/>
            <w:webHidden/>
          </w:rPr>
          <w:fldChar w:fldCharType="end"/>
        </w:r>
      </w:hyperlink>
    </w:p>
    <w:p w14:paraId="6BE688CF"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00" w:history="1">
        <w:r w:rsidR="002B3EB9" w:rsidRPr="00E95ADE">
          <w:rPr>
            <w:rStyle w:val="Hyperlink"/>
            <w:i/>
            <w:noProof/>
          </w:rPr>
          <w:t>Table 21. Associations found between deprivation and post-operative score.</w:t>
        </w:r>
        <w:r w:rsidR="002B3EB9">
          <w:rPr>
            <w:noProof/>
            <w:webHidden/>
          </w:rPr>
          <w:tab/>
        </w:r>
        <w:r w:rsidR="002B3EB9">
          <w:rPr>
            <w:noProof/>
            <w:webHidden/>
          </w:rPr>
          <w:fldChar w:fldCharType="begin"/>
        </w:r>
        <w:r w:rsidR="002B3EB9">
          <w:rPr>
            <w:noProof/>
            <w:webHidden/>
          </w:rPr>
          <w:instrText xml:space="preserve"> PAGEREF _Toc442343300 \h </w:instrText>
        </w:r>
        <w:r w:rsidR="002B3EB9">
          <w:rPr>
            <w:noProof/>
            <w:webHidden/>
          </w:rPr>
        </w:r>
        <w:r w:rsidR="002B3EB9">
          <w:rPr>
            <w:noProof/>
            <w:webHidden/>
          </w:rPr>
          <w:fldChar w:fldCharType="separate"/>
        </w:r>
        <w:r w:rsidR="00377171">
          <w:rPr>
            <w:noProof/>
            <w:webHidden/>
          </w:rPr>
          <w:t>133</w:t>
        </w:r>
        <w:r w:rsidR="002B3EB9">
          <w:rPr>
            <w:noProof/>
            <w:webHidden/>
          </w:rPr>
          <w:fldChar w:fldCharType="end"/>
        </w:r>
      </w:hyperlink>
    </w:p>
    <w:p w14:paraId="061B5C2C"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01" w:history="1">
        <w:r w:rsidR="002B3EB9" w:rsidRPr="00E95ADE">
          <w:rPr>
            <w:rStyle w:val="Hyperlink"/>
            <w:i/>
            <w:noProof/>
          </w:rPr>
          <w:t>Table 22. Associations found between indication for osteoarthritis or rheumatoid arthritis and post-operative score.</w:t>
        </w:r>
        <w:r w:rsidR="002B3EB9">
          <w:rPr>
            <w:noProof/>
            <w:webHidden/>
          </w:rPr>
          <w:tab/>
        </w:r>
        <w:r w:rsidR="002B3EB9">
          <w:rPr>
            <w:noProof/>
            <w:webHidden/>
          </w:rPr>
          <w:fldChar w:fldCharType="begin"/>
        </w:r>
        <w:r w:rsidR="002B3EB9">
          <w:rPr>
            <w:noProof/>
            <w:webHidden/>
          </w:rPr>
          <w:instrText xml:space="preserve"> PAGEREF _Toc442343301 \h </w:instrText>
        </w:r>
        <w:r w:rsidR="002B3EB9">
          <w:rPr>
            <w:noProof/>
            <w:webHidden/>
          </w:rPr>
        </w:r>
        <w:r w:rsidR="002B3EB9">
          <w:rPr>
            <w:noProof/>
            <w:webHidden/>
          </w:rPr>
          <w:fldChar w:fldCharType="separate"/>
        </w:r>
        <w:r w:rsidR="00377171">
          <w:rPr>
            <w:noProof/>
            <w:webHidden/>
          </w:rPr>
          <w:t>135</w:t>
        </w:r>
        <w:r w:rsidR="002B3EB9">
          <w:rPr>
            <w:noProof/>
            <w:webHidden/>
          </w:rPr>
          <w:fldChar w:fldCharType="end"/>
        </w:r>
      </w:hyperlink>
    </w:p>
    <w:p w14:paraId="62ABB7E8"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02" w:history="1">
        <w:r w:rsidR="002B3EB9" w:rsidRPr="00E95ADE">
          <w:rPr>
            <w:rStyle w:val="Hyperlink"/>
            <w:i/>
            <w:noProof/>
          </w:rPr>
          <w:t>Table 23. Associations found between ASA score and number of extra comorbidities and post-operative score.</w:t>
        </w:r>
        <w:r w:rsidR="002B3EB9">
          <w:rPr>
            <w:noProof/>
            <w:webHidden/>
          </w:rPr>
          <w:tab/>
        </w:r>
        <w:r w:rsidR="002B3EB9">
          <w:rPr>
            <w:noProof/>
            <w:webHidden/>
          </w:rPr>
          <w:fldChar w:fldCharType="begin"/>
        </w:r>
        <w:r w:rsidR="002B3EB9">
          <w:rPr>
            <w:noProof/>
            <w:webHidden/>
          </w:rPr>
          <w:instrText xml:space="preserve"> PAGEREF _Toc442343302 \h </w:instrText>
        </w:r>
        <w:r w:rsidR="002B3EB9">
          <w:rPr>
            <w:noProof/>
            <w:webHidden/>
          </w:rPr>
        </w:r>
        <w:r w:rsidR="002B3EB9">
          <w:rPr>
            <w:noProof/>
            <w:webHidden/>
          </w:rPr>
          <w:fldChar w:fldCharType="separate"/>
        </w:r>
        <w:r w:rsidR="00377171">
          <w:rPr>
            <w:noProof/>
            <w:webHidden/>
          </w:rPr>
          <w:t>140</w:t>
        </w:r>
        <w:r w:rsidR="002B3EB9">
          <w:rPr>
            <w:noProof/>
            <w:webHidden/>
          </w:rPr>
          <w:fldChar w:fldCharType="end"/>
        </w:r>
      </w:hyperlink>
    </w:p>
    <w:p w14:paraId="70BB3AC3"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03" w:history="1">
        <w:r w:rsidR="002B3EB9" w:rsidRPr="00E95ADE">
          <w:rPr>
            <w:rStyle w:val="Hyperlink"/>
            <w:i/>
            <w:noProof/>
          </w:rPr>
          <w:t>Table 24. Associations found between mental health and post-operative score.</w:t>
        </w:r>
        <w:r w:rsidR="002B3EB9">
          <w:rPr>
            <w:noProof/>
            <w:webHidden/>
          </w:rPr>
          <w:tab/>
        </w:r>
        <w:r w:rsidR="002B3EB9">
          <w:rPr>
            <w:noProof/>
            <w:webHidden/>
          </w:rPr>
          <w:fldChar w:fldCharType="begin"/>
        </w:r>
        <w:r w:rsidR="002B3EB9">
          <w:rPr>
            <w:noProof/>
            <w:webHidden/>
          </w:rPr>
          <w:instrText xml:space="preserve"> PAGEREF _Toc442343303 \h </w:instrText>
        </w:r>
        <w:r w:rsidR="002B3EB9">
          <w:rPr>
            <w:noProof/>
            <w:webHidden/>
          </w:rPr>
        </w:r>
        <w:r w:rsidR="002B3EB9">
          <w:rPr>
            <w:noProof/>
            <w:webHidden/>
          </w:rPr>
          <w:fldChar w:fldCharType="separate"/>
        </w:r>
        <w:r w:rsidR="00377171">
          <w:rPr>
            <w:noProof/>
            <w:webHidden/>
          </w:rPr>
          <w:t>143</w:t>
        </w:r>
        <w:r w:rsidR="002B3EB9">
          <w:rPr>
            <w:noProof/>
            <w:webHidden/>
          </w:rPr>
          <w:fldChar w:fldCharType="end"/>
        </w:r>
      </w:hyperlink>
    </w:p>
    <w:p w14:paraId="59CA31DD"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04" w:history="1">
        <w:r w:rsidR="002B3EB9" w:rsidRPr="00E95ADE">
          <w:rPr>
            <w:rStyle w:val="Hyperlink"/>
            <w:i/>
            <w:noProof/>
          </w:rPr>
          <w:t>Table 25. Associations found between surgical and drug variables and post-operative score.</w:t>
        </w:r>
        <w:r w:rsidR="002B3EB9">
          <w:rPr>
            <w:noProof/>
            <w:webHidden/>
          </w:rPr>
          <w:tab/>
        </w:r>
        <w:r w:rsidR="002B3EB9">
          <w:rPr>
            <w:noProof/>
            <w:webHidden/>
          </w:rPr>
          <w:fldChar w:fldCharType="begin"/>
        </w:r>
        <w:r w:rsidR="002B3EB9">
          <w:rPr>
            <w:noProof/>
            <w:webHidden/>
          </w:rPr>
          <w:instrText xml:space="preserve"> PAGEREF _Toc442343304 \h </w:instrText>
        </w:r>
        <w:r w:rsidR="002B3EB9">
          <w:rPr>
            <w:noProof/>
            <w:webHidden/>
          </w:rPr>
        </w:r>
        <w:r w:rsidR="002B3EB9">
          <w:rPr>
            <w:noProof/>
            <w:webHidden/>
          </w:rPr>
          <w:fldChar w:fldCharType="separate"/>
        </w:r>
        <w:r w:rsidR="00377171">
          <w:rPr>
            <w:noProof/>
            <w:webHidden/>
          </w:rPr>
          <w:t>146</w:t>
        </w:r>
        <w:r w:rsidR="002B3EB9">
          <w:rPr>
            <w:noProof/>
            <w:webHidden/>
          </w:rPr>
          <w:fldChar w:fldCharType="end"/>
        </w:r>
      </w:hyperlink>
    </w:p>
    <w:p w14:paraId="3CE7E232"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05" w:history="1">
        <w:r w:rsidR="002B3EB9" w:rsidRPr="00E95ADE">
          <w:rPr>
            <w:rStyle w:val="Hyperlink"/>
            <w:i/>
            <w:noProof/>
          </w:rPr>
          <w:t>Table 26. List of predictors available within EUROHIP and EPOS cohort and distribution of the extent of missing data in each study.</w:t>
        </w:r>
        <w:r w:rsidR="002B3EB9">
          <w:rPr>
            <w:noProof/>
            <w:webHidden/>
          </w:rPr>
          <w:tab/>
        </w:r>
        <w:r w:rsidR="002B3EB9">
          <w:rPr>
            <w:noProof/>
            <w:webHidden/>
          </w:rPr>
          <w:fldChar w:fldCharType="begin"/>
        </w:r>
        <w:r w:rsidR="002B3EB9">
          <w:rPr>
            <w:noProof/>
            <w:webHidden/>
          </w:rPr>
          <w:instrText xml:space="preserve"> PAGEREF _Toc442343305 \h </w:instrText>
        </w:r>
        <w:r w:rsidR="002B3EB9">
          <w:rPr>
            <w:noProof/>
            <w:webHidden/>
          </w:rPr>
        </w:r>
        <w:r w:rsidR="002B3EB9">
          <w:rPr>
            <w:noProof/>
            <w:webHidden/>
          </w:rPr>
          <w:fldChar w:fldCharType="separate"/>
        </w:r>
        <w:r w:rsidR="00377171">
          <w:rPr>
            <w:noProof/>
            <w:webHidden/>
          </w:rPr>
          <w:t>150</w:t>
        </w:r>
        <w:r w:rsidR="002B3EB9">
          <w:rPr>
            <w:noProof/>
            <w:webHidden/>
          </w:rPr>
          <w:fldChar w:fldCharType="end"/>
        </w:r>
      </w:hyperlink>
    </w:p>
    <w:p w14:paraId="26DD7C1F"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06" w:history="1">
        <w:r w:rsidR="002B3EB9" w:rsidRPr="00E95ADE">
          <w:rPr>
            <w:rStyle w:val="Hyperlink"/>
            <w:i/>
            <w:noProof/>
          </w:rPr>
          <w:t>Table 27. Clinical baseline data between responders and non-responders</w:t>
        </w:r>
        <w:r w:rsidR="002B3EB9">
          <w:rPr>
            <w:noProof/>
            <w:webHidden/>
          </w:rPr>
          <w:tab/>
        </w:r>
        <w:r w:rsidR="002B3EB9">
          <w:rPr>
            <w:noProof/>
            <w:webHidden/>
          </w:rPr>
          <w:fldChar w:fldCharType="begin"/>
        </w:r>
        <w:r w:rsidR="002B3EB9">
          <w:rPr>
            <w:noProof/>
            <w:webHidden/>
          </w:rPr>
          <w:instrText xml:space="preserve"> PAGEREF _Toc442343306 \h </w:instrText>
        </w:r>
        <w:r w:rsidR="002B3EB9">
          <w:rPr>
            <w:noProof/>
            <w:webHidden/>
          </w:rPr>
        </w:r>
        <w:r w:rsidR="002B3EB9">
          <w:rPr>
            <w:noProof/>
            <w:webHidden/>
          </w:rPr>
          <w:fldChar w:fldCharType="separate"/>
        </w:r>
        <w:r w:rsidR="00377171">
          <w:rPr>
            <w:noProof/>
            <w:webHidden/>
          </w:rPr>
          <w:t>156</w:t>
        </w:r>
        <w:r w:rsidR="002B3EB9">
          <w:rPr>
            <w:noProof/>
            <w:webHidden/>
          </w:rPr>
          <w:fldChar w:fldCharType="end"/>
        </w:r>
      </w:hyperlink>
    </w:p>
    <w:p w14:paraId="19EF7094"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07" w:history="1">
        <w:r w:rsidR="002B3EB9" w:rsidRPr="00E95ADE">
          <w:rPr>
            <w:rStyle w:val="Hyperlink"/>
            <w:i/>
            <w:noProof/>
          </w:rPr>
          <w:t>Table 28. Results of linear regression (ANCOVA) model to identify predictors of OHS at 12 months follow up.</w:t>
        </w:r>
        <w:r w:rsidR="002B3EB9">
          <w:rPr>
            <w:noProof/>
            <w:webHidden/>
          </w:rPr>
          <w:tab/>
        </w:r>
        <w:r w:rsidR="002B3EB9">
          <w:rPr>
            <w:noProof/>
            <w:webHidden/>
          </w:rPr>
          <w:fldChar w:fldCharType="begin"/>
        </w:r>
        <w:r w:rsidR="002B3EB9">
          <w:rPr>
            <w:noProof/>
            <w:webHidden/>
          </w:rPr>
          <w:instrText xml:space="preserve"> PAGEREF _Toc442343307 \h </w:instrText>
        </w:r>
        <w:r w:rsidR="002B3EB9">
          <w:rPr>
            <w:noProof/>
            <w:webHidden/>
          </w:rPr>
        </w:r>
        <w:r w:rsidR="002B3EB9">
          <w:rPr>
            <w:noProof/>
            <w:webHidden/>
          </w:rPr>
          <w:fldChar w:fldCharType="separate"/>
        </w:r>
        <w:r w:rsidR="00377171">
          <w:rPr>
            <w:noProof/>
            <w:webHidden/>
          </w:rPr>
          <w:t>157</w:t>
        </w:r>
        <w:r w:rsidR="002B3EB9">
          <w:rPr>
            <w:noProof/>
            <w:webHidden/>
          </w:rPr>
          <w:fldChar w:fldCharType="end"/>
        </w:r>
      </w:hyperlink>
    </w:p>
    <w:p w14:paraId="11BEA3E7"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08" w:history="1">
        <w:r w:rsidR="002B3EB9" w:rsidRPr="00E95ADE">
          <w:rPr>
            <w:rStyle w:val="Hyperlink"/>
            <w:i/>
            <w:noProof/>
          </w:rPr>
          <w:t>Table 29.</w:t>
        </w:r>
        <w:r w:rsidR="002B3EB9" w:rsidRPr="00E95ADE">
          <w:rPr>
            <w:rStyle w:val="Hyperlink"/>
            <w:noProof/>
          </w:rPr>
          <w:t xml:space="preserve"> R</w:t>
        </w:r>
        <w:r w:rsidR="002B3EB9" w:rsidRPr="00E95ADE">
          <w:rPr>
            <w:rStyle w:val="Hyperlink"/>
            <w:i/>
            <w:noProof/>
          </w:rPr>
          <w:t>esults of calibration and discrimination of the predictive model</w:t>
        </w:r>
        <w:r w:rsidR="002B3EB9">
          <w:rPr>
            <w:noProof/>
            <w:webHidden/>
          </w:rPr>
          <w:tab/>
        </w:r>
        <w:r w:rsidR="002B3EB9">
          <w:rPr>
            <w:noProof/>
            <w:webHidden/>
          </w:rPr>
          <w:fldChar w:fldCharType="begin"/>
        </w:r>
        <w:r w:rsidR="002B3EB9">
          <w:rPr>
            <w:noProof/>
            <w:webHidden/>
          </w:rPr>
          <w:instrText xml:space="preserve"> PAGEREF _Toc442343308 \h </w:instrText>
        </w:r>
        <w:r w:rsidR="002B3EB9">
          <w:rPr>
            <w:noProof/>
            <w:webHidden/>
          </w:rPr>
        </w:r>
        <w:r w:rsidR="002B3EB9">
          <w:rPr>
            <w:noProof/>
            <w:webHidden/>
          </w:rPr>
          <w:fldChar w:fldCharType="separate"/>
        </w:r>
        <w:r w:rsidR="00377171">
          <w:rPr>
            <w:noProof/>
            <w:webHidden/>
          </w:rPr>
          <w:t>158</w:t>
        </w:r>
        <w:r w:rsidR="002B3EB9">
          <w:rPr>
            <w:noProof/>
            <w:webHidden/>
          </w:rPr>
          <w:fldChar w:fldCharType="end"/>
        </w:r>
      </w:hyperlink>
    </w:p>
    <w:p w14:paraId="59A288FE"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09" w:history="1">
        <w:r w:rsidR="002B3EB9" w:rsidRPr="00E95ADE">
          <w:rPr>
            <w:rStyle w:val="Hyperlink"/>
            <w:i/>
            <w:noProof/>
          </w:rPr>
          <w:t>Table 30. List of prognostic variables available for analysis in KAT trial</w:t>
        </w:r>
        <w:r w:rsidR="002B3EB9">
          <w:rPr>
            <w:noProof/>
            <w:webHidden/>
          </w:rPr>
          <w:tab/>
        </w:r>
        <w:r w:rsidR="002B3EB9">
          <w:rPr>
            <w:noProof/>
            <w:webHidden/>
          </w:rPr>
          <w:fldChar w:fldCharType="begin"/>
        </w:r>
        <w:r w:rsidR="002B3EB9">
          <w:rPr>
            <w:noProof/>
            <w:webHidden/>
          </w:rPr>
          <w:instrText xml:space="preserve"> PAGEREF _Toc442343309 \h </w:instrText>
        </w:r>
        <w:r w:rsidR="002B3EB9">
          <w:rPr>
            <w:noProof/>
            <w:webHidden/>
          </w:rPr>
        </w:r>
        <w:r w:rsidR="002B3EB9">
          <w:rPr>
            <w:noProof/>
            <w:webHidden/>
          </w:rPr>
          <w:fldChar w:fldCharType="separate"/>
        </w:r>
        <w:r w:rsidR="00377171">
          <w:rPr>
            <w:noProof/>
            <w:webHidden/>
          </w:rPr>
          <w:t>163</w:t>
        </w:r>
        <w:r w:rsidR="002B3EB9">
          <w:rPr>
            <w:noProof/>
            <w:webHidden/>
          </w:rPr>
          <w:fldChar w:fldCharType="end"/>
        </w:r>
      </w:hyperlink>
    </w:p>
    <w:p w14:paraId="4B6E5B54"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10" w:history="1">
        <w:r w:rsidR="002B3EB9" w:rsidRPr="00E95ADE">
          <w:rPr>
            <w:rStyle w:val="Hyperlink"/>
            <w:i/>
            <w:noProof/>
          </w:rPr>
          <w:t>Table 31. Descriptive statistics and comparison of potential predictors between responders and non-responders.</w:t>
        </w:r>
        <w:r w:rsidR="002B3EB9">
          <w:rPr>
            <w:noProof/>
            <w:webHidden/>
          </w:rPr>
          <w:tab/>
        </w:r>
        <w:r w:rsidR="002B3EB9">
          <w:rPr>
            <w:noProof/>
            <w:webHidden/>
          </w:rPr>
          <w:fldChar w:fldCharType="begin"/>
        </w:r>
        <w:r w:rsidR="002B3EB9">
          <w:rPr>
            <w:noProof/>
            <w:webHidden/>
          </w:rPr>
          <w:instrText xml:space="preserve"> PAGEREF _Toc442343310 \h </w:instrText>
        </w:r>
        <w:r w:rsidR="002B3EB9">
          <w:rPr>
            <w:noProof/>
            <w:webHidden/>
          </w:rPr>
        </w:r>
        <w:r w:rsidR="002B3EB9">
          <w:rPr>
            <w:noProof/>
            <w:webHidden/>
          </w:rPr>
          <w:fldChar w:fldCharType="separate"/>
        </w:r>
        <w:r w:rsidR="00377171">
          <w:rPr>
            <w:noProof/>
            <w:webHidden/>
          </w:rPr>
          <w:t>165</w:t>
        </w:r>
        <w:r w:rsidR="002B3EB9">
          <w:rPr>
            <w:noProof/>
            <w:webHidden/>
          </w:rPr>
          <w:fldChar w:fldCharType="end"/>
        </w:r>
      </w:hyperlink>
    </w:p>
    <w:p w14:paraId="63B2844C"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11" w:history="1">
        <w:r w:rsidR="002B3EB9" w:rsidRPr="00E95ADE">
          <w:rPr>
            <w:rStyle w:val="Hyperlink"/>
            <w:i/>
            <w:noProof/>
          </w:rPr>
          <w:t>Table 32.  Identification of the 12-month post-operative OKS for the total sample (general linear model)</w:t>
        </w:r>
        <w:r w:rsidR="002B3EB9">
          <w:rPr>
            <w:noProof/>
            <w:webHidden/>
          </w:rPr>
          <w:tab/>
        </w:r>
        <w:r w:rsidR="002B3EB9">
          <w:rPr>
            <w:noProof/>
            <w:webHidden/>
          </w:rPr>
          <w:fldChar w:fldCharType="begin"/>
        </w:r>
        <w:r w:rsidR="002B3EB9">
          <w:rPr>
            <w:noProof/>
            <w:webHidden/>
          </w:rPr>
          <w:instrText xml:space="preserve"> PAGEREF _Toc442343311 \h </w:instrText>
        </w:r>
        <w:r w:rsidR="002B3EB9">
          <w:rPr>
            <w:noProof/>
            <w:webHidden/>
          </w:rPr>
        </w:r>
        <w:r w:rsidR="002B3EB9">
          <w:rPr>
            <w:noProof/>
            <w:webHidden/>
          </w:rPr>
          <w:fldChar w:fldCharType="separate"/>
        </w:r>
        <w:r w:rsidR="00377171">
          <w:rPr>
            <w:noProof/>
            <w:webHidden/>
          </w:rPr>
          <w:t>167</w:t>
        </w:r>
        <w:r w:rsidR="002B3EB9">
          <w:rPr>
            <w:noProof/>
            <w:webHidden/>
          </w:rPr>
          <w:fldChar w:fldCharType="end"/>
        </w:r>
      </w:hyperlink>
    </w:p>
    <w:p w14:paraId="528A4F32"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12" w:history="1">
        <w:r w:rsidR="002B3EB9" w:rsidRPr="00E95ADE">
          <w:rPr>
            <w:rStyle w:val="Hyperlink"/>
            <w:i/>
            <w:noProof/>
          </w:rPr>
          <w:t>Table 33. Preoperative probabilities: deterministic and probabilistic parameters</w:t>
        </w:r>
        <w:r w:rsidR="002B3EB9">
          <w:rPr>
            <w:noProof/>
            <w:webHidden/>
          </w:rPr>
          <w:tab/>
        </w:r>
        <w:r w:rsidR="002B3EB9">
          <w:rPr>
            <w:noProof/>
            <w:webHidden/>
          </w:rPr>
          <w:fldChar w:fldCharType="begin"/>
        </w:r>
        <w:r w:rsidR="002B3EB9">
          <w:rPr>
            <w:noProof/>
            <w:webHidden/>
          </w:rPr>
          <w:instrText xml:space="preserve"> PAGEREF _Toc442343312 \h </w:instrText>
        </w:r>
        <w:r w:rsidR="002B3EB9">
          <w:rPr>
            <w:noProof/>
            <w:webHidden/>
          </w:rPr>
        </w:r>
        <w:r w:rsidR="002B3EB9">
          <w:rPr>
            <w:noProof/>
            <w:webHidden/>
          </w:rPr>
          <w:fldChar w:fldCharType="separate"/>
        </w:r>
        <w:r w:rsidR="00377171">
          <w:rPr>
            <w:noProof/>
            <w:webHidden/>
          </w:rPr>
          <w:t>178</w:t>
        </w:r>
        <w:r w:rsidR="002B3EB9">
          <w:rPr>
            <w:noProof/>
            <w:webHidden/>
          </w:rPr>
          <w:fldChar w:fldCharType="end"/>
        </w:r>
      </w:hyperlink>
    </w:p>
    <w:p w14:paraId="1F0D071C"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13" w:history="1">
        <w:r w:rsidR="002B3EB9" w:rsidRPr="00E95ADE">
          <w:rPr>
            <w:rStyle w:val="Hyperlink"/>
            <w:i/>
            <w:noProof/>
          </w:rPr>
          <w:t>Table 34.</w:t>
        </w:r>
        <w:r w:rsidR="002B3EB9" w:rsidRPr="00E95ADE">
          <w:rPr>
            <w:rStyle w:val="Hyperlink"/>
            <w:rFonts w:eastAsia="Calibri"/>
            <w:i/>
            <w:noProof/>
          </w:rPr>
          <w:t xml:space="preserve"> Probability of </w:t>
        </w:r>
        <w:r w:rsidR="002B3EB9" w:rsidRPr="00E95ADE">
          <w:rPr>
            <w:rStyle w:val="Hyperlink"/>
            <w:rFonts w:eastAsia="Calibri"/>
            <w:i/>
            <w:iCs/>
            <w:noProof/>
          </w:rPr>
          <w:t>Poor</w:t>
        </w:r>
        <w:r w:rsidR="002B3EB9" w:rsidRPr="00E95ADE">
          <w:rPr>
            <w:rStyle w:val="Hyperlink"/>
            <w:rFonts w:eastAsia="Calibri"/>
            <w:i/>
            <w:noProof/>
          </w:rPr>
          <w:t xml:space="preserve"> outcome after </w:t>
        </w:r>
        <w:r w:rsidR="002B3EB9" w:rsidRPr="00E95ADE">
          <w:rPr>
            <w:rStyle w:val="Hyperlink"/>
            <w:rFonts w:eastAsia="Calibri"/>
            <w:i/>
            <w:iCs/>
            <w:noProof/>
          </w:rPr>
          <w:t>Primary THR</w:t>
        </w:r>
        <w:r w:rsidR="002B3EB9" w:rsidRPr="00E95ADE">
          <w:rPr>
            <w:rStyle w:val="Hyperlink"/>
            <w:rFonts w:eastAsia="Calibri"/>
            <w:i/>
            <w:noProof/>
          </w:rPr>
          <w:t>: deterministic and probabilistic parameters</w:t>
        </w:r>
        <w:r w:rsidR="002B3EB9">
          <w:rPr>
            <w:noProof/>
            <w:webHidden/>
          </w:rPr>
          <w:tab/>
        </w:r>
        <w:r w:rsidR="002B3EB9">
          <w:rPr>
            <w:noProof/>
            <w:webHidden/>
          </w:rPr>
          <w:fldChar w:fldCharType="begin"/>
        </w:r>
        <w:r w:rsidR="002B3EB9">
          <w:rPr>
            <w:noProof/>
            <w:webHidden/>
          </w:rPr>
          <w:instrText xml:space="preserve"> PAGEREF _Toc442343313 \h </w:instrText>
        </w:r>
        <w:r w:rsidR="002B3EB9">
          <w:rPr>
            <w:noProof/>
            <w:webHidden/>
          </w:rPr>
        </w:r>
        <w:r w:rsidR="002B3EB9">
          <w:rPr>
            <w:noProof/>
            <w:webHidden/>
          </w:rPr>
          <w:fldChar w:fldCharType="separate"/>
        </w:r>
        <w:r w:rsidR="00377171">
          <w:rPr>
            <w:noProof/>
            <w:webHidden/>
          </w:rPr>
          <w:t>179</w:t>
        </w:r>
        <w:r w:rsidR="002B3EB9">
          <w:rPr>
            <w:noProof/>
            <w:webHidden/>
          </w:rPr>
          <w:fldChar w:fldCharType="end"/>
        </w:r>
      </w:hyperlink>
    </w:p>
    <w:p w14:paraId="51D67DC2"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14" w:history="1">
        <w:r w:rsidR="002B3EB9" w:rsidRPr="00E95ADE">
          <w:rPr>
            <w:rStyle w:val="Hyperlink"/>
            <w:i/>
            <w:noProof/>
          </w:rPr>
          <w:t xml:space="preserve">Table 35. </w:t>
        </w:r>
        <w:r w:rsidR="002B3EB9" w:rsidRPr="00E95ADE">
          <w:rPr>
            <w:rStyle w:val="Hyperlink"/>
            <w:rFonts w:eastAsia="Calibri"/>
            <w:i/>
            <w:noProof/>
          </w:rPr>
          <w:t xml:space="preserve">Transition probabilities between outcome categories after </w:t>
        </w:r>
        <w:r w:rsidR="002B3EB9" w:rsidRPr="00E95ADE">
          <w:rPr>
            <w:rStyle w:val="Hyperlink"/>
            <w:rFonts w:eastAsia="Calibri"/>
            <w:i/>
            <w:iCs/>
            <w:noProof/>
          </w:rPr>
          <w:t>Primary THR</w:t>
        </w:r>
        <w:r w:rsidR="002B3EB9" w:rsidRPr="00E95ADE">
          <w:rPr>
            <w:rStyle w:val="Hyperlink"/>
            <w:rFonts w:eastAsia="Calibri"/>
            <w:i/>
            <w:noProof/>
          </w:rPr>
          <w:t xml:space="preserve"> from first to second post-operative years: deterministic and probabilistic parameters</w:t>
        </w:r>
        <w:r w:rsidR="002B3EB9">
          <w:rPr>
            <w:noProof/>
            <w:webHidden/>
          </w:rPr>
          <w:tab/>
        </w:r>
        <w:r w:rsidR="002B3EB9">
          <w:rPr>
            <w:noProof/>
            <w:webHidden/>
          </w:rPr>
          <w:fldChar w:fldCharType="begin"/>
        </w:r>
        <w:r w:rsidR="002B3EB9">
          <w:rPr>
            <w:noProof/>
            <w:webHidden/>
          </w:rPr>
          <w:instrText xml:space="preserve"> PAGEREF _Toc442343314 \h </w:instrText>
        </w:r>
        <w:r w:rsidR="002B3EB9">
          <w:rPr>
            <w:noProof/>
            <w:webHidden/>
          </w:rPr>
        </w:r>
        <w:r w:rsidR="002B3EB9">
          <w:rPr>
            <w:noProof/>
            <w:webHidden/>
          </w:rPr>
          <w:fldChar w:fldCharType="separate"/>
        </w:r>
        <w:r w:rsidR="00377171">
          <w:rPr>
            <w:noProof/>
            <w:webHidden/>
          </w:rPr>
          <w:t>180</w:t>
        </w:r>
        <w:r w:rsidR="002B3EB9">
          <w:rPr>
            <w:noProof/>
            <w:webHidden/>
          </w:rPr>
          <w:fldChar w:fldCharType="end"/>
        </w:r>
      </w:hyperlink>
    </w:p>
    <w:p w14:paraId="2CA36B59"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15" w:history="1">
        <w:r w:rsidR="002B3EB9" w:rsidRPr="00E95ADE">
          <w:rPr>
            <w:rStyle w:val="Hyperlink"/>
            <w:i/>
            <w:noProof/>
          </w:rPr>
          <w:t xml:space="preserve">Table 36. </w:t>
        </w:r>
        <w:r w:rsidR="002B3EB9" w:rsidRPr="00E95ADE">
          <w:rPr>
            <w:rStyle w:val="Hyperlink"/>
            <w:rFonts w:eastAsia="Calibri"/>
            <w:i/>
            <w:noProof/>
          </w:rPr>
          <w:t>Transition probabilities between outcome categories from second year after a primary THR onwards: deterministic and probabilistic parameters</w:t>
        </w:r>
        <w:r w:rsidR="002B3EB9">
          <w:rPr>
            <w:noProof/>
            <w:webHidden/>
          </w:rPr>
          <w:tab/>
        </w:r>
        <w:r w:rsidR="002B3EB9">
          <w:rPr>
            <w:noProof/>
            <w:webHidden/>
          </w:rPr>
          <w:fldChar w:fldCharType="begin"/>
        </w:r>
        <w:r w:rsidR="002B3EB9">
          <w:rPr>
            <w:noProof/>
            <w:webHidden/>
          </w:rPr>
          <w:instrText xml:space="preserve"> PAGEREF _Toc442343315 \h </w:instrText>
        </w:r>
        <w:r w:rsidR="002B3EB9">
          <w:rPr>
            <w:noProof/>
            <w:webHidden/>
          </w:rPr>
        </w:r>
        <w:r w:rsidR="002B3EB9">
          <w:rPr>
            <w:noProof/>
            <w:webHidden/>
          </w:rPr>
          <w:fldChar w:fldCharType="separate"/>
        </w:r>
        <w:r w:rsidR="00377171">
          <w:rPr>
            <w:noProof/>
            <w:webHidden/>
          </w:rPr>
          <w:t>180</w:t>
        </w:r>
        <w:r w:rsidR="002B3EB9">
          <w:rPr>
            <w:noProof/>
            <w:webHidden/>
          </w:rPr>
          <w:fldChar w:fldCharType="end"/>
        </w:r>
      </w:hyperlink>
    </w:p>
    <w:p w14:paraId="1459F014"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16" w:history="1">
        <w:r w:rsidR="002B3EB9" w:rsidRPr="00E95ADE">
          <w:rPr>
            <w:rStyle w:val="Hyperlink"/>
            <w:i/>
            <w:noProof/>
          </w:rPr>
          <w:t>Table 37.</w:t>
        </w:r>
        <w:r w:rsidR="002B3EB9" w:rsidRPr="00E95ADE">
          <w:rPr>
            <w:rStyle w:val="Hyperlink"/>
            <w:rFonts w:eastAsia="Calibri"/>
            <w:i/>
            <w:noProof/>
          </w:rPr>
          <w:t xml:space="preserve"> Transition probabilities between outcome categories and </w:t>
        </w:r>
        <w:r w:rsidR="002B3EB9" w:rsidRPr="00E95ADE">
          <w:rPr>
            <w:rStyle w:val="Hyperlink"/>
            <w:rFonts w:eastAsia="Calibri"/>
            <w:i/>
            <w:iCs/>
            <w:noProof/>
          </w:rPr>
          <w:t>Revision THR</w:t>
        </w:r>
        <w:r w:rsidR="002B3EB9" w:rsidRPr="00E95ADE">
          <w:rPr>
            <w:rStyle w:val="Hyperlink"/>
            <w:rFonts w:eastAsia="Calibri"/>
            <w:i/>
            <w:noProof/>
          </w:rPr>
          <w:t>:  deterministic and probabilistic parameters</w:t>
        </w:r>
        <w:r w:rsidR="002B3EB9">
          <w:rPr>
            <w:noProof/>
            <w:webHidden/>
          </w:rPr>
          <w:tab/>
        </w:r>
        <w:r w:rsidR="002B3EB9">
          <w:rPr>
            <w:noProof/>
            <w:webHidden/>
          </w:rPr>
          <w:fldChar w:fldCharType="begin"/>
        </w:r>
        <w:r w:rsidR="002B3EB9">
          <w:rPr>
            <w:noProof/>
            <w:webHidden/>
          </w:rPr>
          <w:instrText xml:space="preserve"> PAGEREF _Toc442343316 \h </w:instrText>
        </w:r>
        <w:r w:rsidR="002B3EB9">
          <w:rPr>
            <w:noProof/>
            <w:webHidden/>
          </w:rPr>
        </w:r>
        <w:r w:rsidR="002B3EB9">
          <w:rPr>
            <w:noProof/>
            <w:webHidden/>
          </w:rPr>
          <w:fldChar w:fldCharType="separate"/>
        </w:r>
        <w:r w:rsidR="00377171">
          <w:rPr>
            <w:noProof/>
            <w:webHidden/>
          </w:rPr>
          <w:t>181</w:t>
        </w:r>
        <w:r w:rsidR="002B3EB9">
          <w:rPr>
            <w:noProof/>
            <w:webHidden/>
          </w:rPr>
          <w:fldChar w:fldCharType="end"/>
        </w:r>
      </w:hyperlink>
    </w:p>
    <w:p w14:paraId="595BF253"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17" w:history="1">
        <w:r w:rsidR="002B3EB9" w:rsidRPr="00E95ADE">
          <w:rPr>
            <w:rStyle w:val="Hyperlink"/>
            <w:i/>
            <w:noProof/>
          </w:rPr>
          <w:t>Table 38.</w:t>
        </w:r>
        <w:r w:rsidR="002B3EB9" w:rsidRPr="00E95ADE">
          <w:rPr>
            <w:rStyle w:val="Hyperlink"/>
            <w:rFonts w:eastAsia="Calibri"/>
            <w:i/>
            <w:noProof/>
          </w:rPr>
          <w:t xml:space="preserve"> Probability of </w:t>
        </w:r>
        <w:r w:rsidR="002B3EB9" w:rsidRPr="00E95ADE">
          <w:rPr>
            <w:rStyle w:val="Hyperlink"/>
            <w:rFonts w:eastAsia="Calibri"/>
            <w:i/>
            <w:iCs/>
            <w:noProof/>
          </w:rPr>
          <w:t>Poor</w:t>
        </w:r>
        <w:r w:rsidR="002B3EB9" w:rsidRPr="00E95ADE">
          <w:rPr>
            <w:rStyle w:val="Hyperlink"/>
            <w:rFonts w:eastAsia="Calibri"/>
            <w:i/>
            <w:noProof/>
          </w:rPr>
          <w:t xml:space="preserve"> outcome after Revision THR: deterministic and probabilistic parameters</w:t>
        </w:r>
        <w:r w:rsidR="002B3EB9">
          <w:rPr>
            <w:noProof/>
            <w:webHidden/>
          </w:rPr>
          <w:tab/>
        </w:r>
        <w:r w:rsidR="002B3EB9">
          <w:rPr>
            <w:noProof/>
            <w:webHidden/>
          </w:rPr>
          <w:fldChar w:fldCharType="begin"/>
        </w:r>
        <w:r w:rsidR="002B3EB9">
          <w:rPr>
            <w:noProof/>
            <w:webHidden/>
          </w:rPr>
          <w:instrText xml:space="preserve"> PAGEREF _Toc442343317 \h </w:instrText>
        </w:r>
        <w:r w:rsidR="002B3EB9">
          <w:rPr>
            <w:noProof/>
            <w:webHidden/>
          </w:rPr>
        </w:r>
        <w:r w:rsidR="002B3EB9">
          <w:rPr>
            <w:noProof/>
            <w:webHidden/>
          </w:rPr>
          <w:fldChar w:fldCharType="separate"/>
        </w:r>
        <w:r w:rsidR="00377171">
          <w:rPr>
            <w:noProof/>
            <w:webHidden/>
          </w:rPr>
          <w:t>182</w:t>
        </w:r>
        <w:r w:rsidR="002B3EB9">
          <w:rPr>
            <w:noProof/>
            <w:webHidden/>
          </w:rPr>
          <w:fldChar w:fldCharType="end"/>
        </w:r>
      </w:hyperlink>
    </w:p>
    <w:p w14:paraId="376C49CC"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18" w:history="1">
        <w:r w:rsidR="002B3EB9" w:rsidRPr="00E95ADE">
          <w:rPr>
            <w:rStyle w:val="Hyperlink"/>
            <w:i/>
            <w:noProof/>
          </w:rPr>
          <w:t>Table 39.</w:t>
        </w:r>
        <w:r w:rsidR="002B3EB9" w:rsidRPr="00E95ADE">
          <w:rPr>
            <w:rStyle w:val="Hyperlink"/>
            <w:rFonts w:eastAsia="Calibri"/>
            <w:i/>
            <w:noProof/>
          </w:rPr>
          <w:t xml:space="preserve"> Transition probabilities between outcome categories after </w:t>
        </w:r>
        <w:r w:rsidR="002B3EB9" w:rsidRPr="00E95ADE">
          <w:rPr>
            <w:rStyle w:val="Hyperlink"/>
            <w:rFonts w:eastAsia="Calibri"/>
            <w:i/>
            <w:iCs/>
            <w:noProof/>
          </w:rPr>
          <w:t>Revision THR</w:t>
        </w:r>
        <w:r w:rsidR="002B3EB9" w:rsidRPr="00E95ADE">
          <w:rPr>
            <w:rStyle w:val="Hyperlink"/>
            <w:rFonts w:eastAsia="Calibri"/>
            <w:i/>
            <w:noProof/>
          </w:rPr>
          <w:t xml:space="preserve"> from first to second post-operative years: deterministic and probabilistic parameters</w:t>
        </w:r>
        <w:r w:rsidR="002B3EB9">
          <w:rPr>
            <w:noProof/>
            <w:webHidden/>
          </w:rPr>
          <w:tab/>
        </w:r>
        <w:r w:rsidR="002B3EB9">
          <w:rPr>
            <w:noProof/>
            <w:webHidden/>
          </w:rPr>
          <w:fldChar w:fldCharType="begin"/>
        </w:r>
        <w:r w:rsidR="002B3EB9">
          <w:rPr>
            <w:noProof/>
            <w:webHidden/>
          </w:rPr>
          <w:instrText xml:space="preserve"> PAGEREF _Toc442343318 \h </w:instrText>
        </w:r>
        <w:r w:rsidR="002B3EB9">
          <w:rPr>
            <w:noProof/>
            <w:webHidden/>
          </w:rPr>
        </w:r>
        <w:r w:rsidR="002B3EB9">
          <w:rPr>
            <w:noProof/>
            <w:webHidden/>
          </w:rPr>
          <w:fldChar w:fldCharType="separate"/>
        </w:r>
        <w:r w:rsidR="00377171">
          <w:rPr>
            <w:noProof/>
            <w:webHidden/>
          </w:rPr>
          <w:t>183</w:t>
        </w:r>
        <w:r w:rsidR="002B3EB9">
          <w:rPr>
            <w:noProof/>
            <w:webHidden/>
          </w:rPr>
          <w:fldChar w:fldCharType="end"/>
        </w:r>
      </w:hyperlink>
    </w:p>
    <w:p w14:paraId="5057E350"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19" w:history="1">
        <w:r w:rsidR="002B3EB9" w:rsidRPr="00E95ADE">
          <w:rPr>
            <w:rStyle w:val="Hyperlink"/>
            <w:i/>
            <w:noProof/>
          </w:rPr>
          <w:t>Table 40.</w:t>
        </w:r>
        <w:r w:rsidR="002B3EB9" w:rsidRPr="00E95ADE">
          <w:rPr>
            <w:rStyle w:val="Hyperlink"/>
            <w:rFonts w:eastAsia="Calibri"/>
            <w:i/>
            <w:noProof/>
          </w:rPr>
          <w:t xml:space="preserve"> Transition probabilities between outcome categories after second year following a revision THR onwards: deterministic and probabilistic parameters</w:t>
        </w:r>
        <w:r w:rsidR="002B3EB9">
          <w:rPr>
            <w:noProof/>
            <w:webHidden/>
          </w:rPr>
          <w:tab/>
        </w:r>
        <w:r w:rsidR="002B3EB9">
          <w:rPr>
            <w:noProof/>
            <w:webHidden/>
          </w:rPr>
          <w:fldChar w:fldCharType="begin"/>
        </w:r>
        <w:r w:rsidR="002B3EB9">
          <w:rPr>
            <w:noProof/>
            <w:webHidden/>
          </w:rPr>
          <w:instrText xml:space="preserve"> PAGEREF _Toc442343319 \h </w:instrText>
        </w:r>
        <w:r w:rsidR="002B3EB9">
          <w:rPr>
            <w:noProof/>
            <w:webHidden/>
          </w:rPr>
        </w:r>
        <w:r w:rsidR="002B3EB9">
          <w:rPr>
            <w:noProof/>
            <w:webHidden/>
          </w:rPr>
          <w:fldChar w:fldCharType="separate"/>
        </w:r>
        <w:r w:rsidR="00377171">
          <w:rPr>
            <w:noProof/>
            <w:webHidden/>
          </w:rPr>
          <w:t>183</w:t>
        </w:r>
        <w:r w:rsidR="002B3EB9">
          <w:rPr>
            <w:noProof/>
            <w:webHidden/>
          </w:rPr>
          <w:fldChar w:fldCharType="end"/>
        </w:r>
      </w:hyperlink>
    </w:p>
    <w:p w14:paraId="56B8437C"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20" w:history="1">
        <w:r w:rsidR="002B3EB9" w:rsidRPr="00E95ADE">
          <w:rPr>
            <w:rStyle w:val="Hyperlink"/>
            <w:i/>
            <w:noProof/>
          </w:rPr>
          <w:t xml:space="preserve">Table 41. </w:t>
        </w:r>
        <w:r w:rsidR="002B3EB9" w:rsidRPr="00E95ADE">
          <w:rPr>
            <w:rStyle w:val="Hyperlink"/>
            <w:rFonts w:eastAsia="Calibri"/>
            <w:i/>
            <w:noProof/>
          </w:rPr>
          <w:t xml:space="preserve"> Cost of a primary THR to the NHS by patient subgroup</w:t>
        </w:r>
        <w:r w:rsidR="002B3EB9">
          <w:rPr>
            <w:noProof/>
            <w:webHidden/>
          </w:rPr>
          <w:tab/>
        </w:r>
        <w:r w:rsidR="002B3EB9">
          <w:rPr>
            <w:noProof/>
            <w:webHidden/>
          </w:rPr>
          <w:fldChar w:fldCharType="begin"/>
        </w:r>
        <w:r w:rsidR="002B3EB9">
          <w:rPr>
            <w:noProof/>
            <w:webHidden/>
          </w:rPr>
          <w:instrText xml:space="preserve"> PAGEREF _Toc442343320 \h </w:instrText>
        </w:r>
        <w:r w:rsidR="002B3EB9">
          <w:rPr>
            <w:noProof/>
            <w:webHidden/>
          </w:rPr>
        </w:r>
        <w:r w:rsidR="002B3EB9">
          <w:rPr>
            <w:noProof/>
            <w:webHidden/>
          </w:rPr>
          <w:fldChar w:fldCharType="separate"/>
        </w:r>
        <w:r w:rsidR="00377171">
          <w:rPr>
            <w:noProof/>
            <w:webHidden/>
          </w:rPr>
          <w:t>186</w:t>
        </w:r>
        <w:r w:rsidR="002B3EB9">
          <w:rPr>
            <w:noProof/>
            <w:webHidden/>
          </w:rPr>
          <w:fldChar w:fldCharType="end"/>
        </w:r>
      </w:hyperlink>
    </w:p>
    <w:p w14:paraId="7601DA90"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21" w:history="1">
        <w:r w:rsidR="002B3EB9" w:rsidRPr="00E95ADE">
          <w:rPr>
            <w:rStyle w:val="Hyperlink"/>
            <w:i/>
            <w:noProof/>
          </w:rPr>
          <w:t>Table 42.</w:t>
        </w:r>
        <w:r w:rsidR="002B3EB9" w:rsidRPr="00E95ADE">
          <w:rPr>
            <w:rStyle w:val="Hyperlink"/>
            <w:rFonts w:eastAsia="Calibri"/>
            <w:i/>
            <w:noProof/>
          </w:rPr>
          <w:t xml:space="preserve"> Costs associated to Primary THR and first year thereafter by outcome  category: deterministic and probabilistic parameters</w:t>
        </w:r>
        <w:r w:rsidR="002B3EB9">
          <w:rPr>
            <w:noProof/>
            <w:webHidden/>
          </w:rPr>
          <w:tab/>
        </w:r>
        <w:r w:rsidR="002B3EB9">
          <w:rPr>
            <w:noProof/>
            <w:webHidden/>
          </w:rPr>
          <w:fldChar w:fldCharType="begin"/>
        </w:r>
        <w:r w:rsidR="002B3EB9">
          <w:rPr>
            <w:noProof/>
            <w:webHidden/>
          </w:rPr>
          <w:instrText xml:space="preserve"> PAGEREF _Toc442343321 \h </w:instrText>
        </w:r>
        <w:r w:rsidR="002B3EB9">
          <w:rPr>
            <w:noProof/>
            <w:webHidden/>
          </w:rPr>
        </w:r>
        <w:r w:rsidR="002B3EB9">
          <w:rPr>
            <w:noProof/>
            <w:webHidden/>
          </w:rPr>
          <w:fldChar w:fldCharType="separate"/>
        </w:r>
        <w:r w:rsidR="00377171">
          <w:rPr>
            <w:noProof/>
            <w:webHidden/>
          </w:rPr>
          <w:t>187</w:t>
        </w:r>
        <w:r w:rsidR="002B3EB9">
          <w:rPr>
            <w:noProof/>
            <w:webHidden/>
          </w:rPr>
          <w:fldChar w:fldCharType="end"/>
        </w:r>
      </w:hyperlink>
    </w:p>
    <w:p w14:paraId="402AC371"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22" w:history="1">
        <w:r w:rsidR="002B3EB9" w:rsidRPr="00E95ADE">
          <w:rPr>
            <w:rStyle w:val="Hyperlink"/>
            <w:i/>
            <w:noProof/>
          </w:rPr>
          <w:t xml:space="preserve">Table 43. </w:t>
        </w:r>
        <w:r w:rsidR="002B3EB9" w:rsidRPr="00E95ADE">
          <w:rPr>
            <w:rStyle w:val="Hyperlink"/>
            <w:rFonts w:eastAsia="Calibri"/>
            <w:i/>
            <w:noProof/>
          </w:rPr>
          <w:t>Costs associated to second and subsequent years after THR in either outcome category states: deterministic and probabilistic parameters</w:t>
        </w:r>
        <w:r w:rsidR="002B3EB9">
          <w:rPr>
            <w:noProof/>
            <w:webHidden/>
          </w:rPr>
          <w:tab/>
        </w:r>
        <w:r w:rsidR="002B3EB9">
          <w:rPr>
            <w:noProof/>
            <w:webHidden/>
          </w:rPr>
          <w:fldChar w:fldCharType="begin"/>
        </w:r>
        <w:r w:rsidR="002B3EB9">
          <w:rPr>
            <w:noProof/>
            <w:webHidden/>
          </w:rPr>
          <w:instrText xml:space="preserve"> PAGEREF _Toc442343322 \h </w:instrText>
        </w:r>
        <w:r w:rsidR="002B3EB9">
          <w:rPr>
            <w:noProof/>
            <w:webHidden/>
          </w:rPr>
        </w:r>
        <w:r w:rsidR="002B3EB9">
          <w:rPr>
            <w:noProof/>
            <w:webHidden/>
          </w:rPr>
          <w:fldChar w:fldCharType="separate"/>
        </w:r>
        <w:r w:rsidR="00377171">
          <w:rPr>
            <w:noProof/>
            <w:webHidden/>
          </w:rPr>
          <w:t>188</w:t>
        </w:r>
        <w:r w:rsidR="002B3EB9">
          <w:rPr>
            <w:noProof/>
            <w:webHidden/>
          </w:rPr>
          <w:fldChar w:fldCharType="end"/>
        </w:r>
      </w:hyperlink>
    </w:p>
    <w:p w14:paraId="4398AD14"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23" w:history="1">
        <w:r w:rsidR="002B3EB9" w:rsidRPr="00E95ADE">
          <w:rPr>
            <w:rStyle w:val="Hyperlink"/>
            <w:i/>
            <w:noProof/>
          </w:rPr>
          <w:t>Table 44.</w:t>
        </w:r>
        <w:r w:rsidR="002B3EB9" w:rsidRPr="00E95ADE">
          <w:rPr>
            <w:rStyle w:val="Hyperlink"/>
            <w:rFonts w:eastAsia="Calibri"/>
            <w:i/>
            <w:noProof/>
          </w:rPr>
          <w:t xml:space="preserve"> Cost</w:t>
        </w:r>
        <w:r w:rsidR="002B3EB9" w:rsidRPr="00E95ADE">
          <w:rPr>
            <w:rStyle w:val="Hyperlink"/>
            <w:rFonts w:eastAsia="Calibri"/>
            <w:noProof/>
          </w:rPr>
          <w:t xml:space="preserve"> of a revision THR to the NHS by patient subgroup</w:t>
        </w:r>
        <w:r w:rsidR="002B3EB9">
          <w:rPr>
            <w:noProof/>
            <w:webHidden/>
          </w:rPr>
          <w:tab/>
        </w:r>
        <w:r w:rsidR="002B3EB9">
          <w:rPr>
            <w:noProof/>
            <w:webHidden/>
          </w:rPr>
          <w:fldChar w:fldCharType="begin"/>
        </w:r>
        <w:r w:rsidR="002B3EB9">
          <w:rPr>
            <w:noProof/>
            <w:webHidden/>
          </w:rPr>
          <w:instrText xml:space="preserve"> PAGEREF _Toc442343323 \h </w:instrText>
        </w:r>
        <w:r w:rsidR="002B3EB9">
          <w:rPr>
            <w:noProof/>
            <w:webHidden/>
          </w:rPr>
        </w:r>
        <w:r w:rsidR="002B3EB9">
          <w:rPr>
            <w:noProof/>
            <w:webHidden/>
          </w:rPr>
          <w:fldChar w:fldCharType="separate"/>
        </w:r>
        <w:r w:rsidR="00377171">
          <w:rPr>
            <w:noProof/>
            <w:webHidden/>
          </w:rPr>
          <w:t>189</w:t>
        </w:r>
        <w:r w:rsidR="002B3EB9">
          <w:rPr>
            <w:noProof/>
            <w:webHidden/>
          </w:rPr>
          <w:fldChar w:fldCharType="end"/>
        </w:r>
      </w:hyperlink>
    </w:p>
    <w:p w14:paraId="5334A8BD"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24" w:history="1">
        <w:r w:rsidR="002B3EB9" w:rsidRPr="00E95ADE">
          <w:rPr>
            <w:rStyle w:val="Hyperlink"/>
            <w:i/>
            <w:noProof/>
          </w:rPr>
          <w:t>Table 45.</w:t>
        </w:r>
        <w:r w:rsidR="002B3EB9" w:rsidRPr="00E95ADE">
          <w:rPr>
            <w:rStyle w:val="Hyperlink"/>
            <w:rFonts w:eastAsia="Calibri"/>
            <w:noProof/>
          </w:rPr>
          <w:t xml:space="preserve"> </w:t>
        </w:r>
        <w:r w:rsidR="002B3EB9" w:rsidRPr="00E95ADE">
          <w:rPr>
            <w:rStyle w:val="Hyperlink"/>
            <w:rFonts w:eastAsia="Calibri"/>
            <w:i/>
            <w:noProof/>
          </w:rPr>
          <w:t>Costs associated to Revision THR followed by first year in either outcome  category states: deterministic and probabilistic parameters</w:t>
        </w:r>
        <w:r w:rsidR="002B3EB9">
          <w:rPr>
            <w:noProof/>
            <w:webHidden/>
          </w:rPr>
          <w:tab/>
        </w:r>
        <w:r w:rsidR="002B3EB9">
          <w:rPr>
            <w:noProof/>
            <w:webHidden/>
          </w:rPr>
          <w:fldChar w:fldCharType="begin"/>
        </w:r>
        <w:r w:rsidR="002B3EB9">
          <w:rPr>
            <w:noProof/>
            <w:webHidden/>
          </w:rPr>
          <w:instrText xml:space="preserve"> PAGEREF _Toc442343324 \h </w:instrText>
        </w:r>
        <w:r w:rsidR="002B3EB9">
          <w:rPr>
            <w:noProof/>
            <w:webHidden/>
          </w:rPr>
        </w:r>
        <w:r w:rsidR="002B3EB9">
          <w:rPr>
            <w:noProof/>
            <w:webHidden/>
          </w:rPr>
          <w:fldChar w:fldCharType="separate"/>
        </w:r>
        <w:r w:rsidR="00377171">
          <w:rPr>
            <w:noProof/>
            <w:webHidden/>
          </w:rPr>
          <w:t>189</w:t>
        </w:r>
        <w:r w:rsidR="002B3EB9">
          <w:rPr>
            <w:noProof/>
            <w:webHidden/>
          </w:rPr>
          <w:fldChar w:fldCharType="end"/>
        </w:r>
      </w:hyperlink>
    </w:p>
    <w:p w14:paraId="263A37A6"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25" w:history="1">
        <w:r w:rsidR="002B3EB9" w:rsidRPr="00E95ADE">
          <w:rPr>
            <w:rStyle w:val="Hyperlink"/>
            <w:i/>
            <w:noProof/>
          </w:rPr>
          <w:t>Table 46.</w:t>
        </w:r>
        <w:r w:rsidR="002B3EB9" w:rsidRPr="00E95ADE">
          <w:rPr>
            <w:rStyle w:val="Hyperlink"/>
            <w:rFonts w:eastAsia="Calibri"/>
            <w:i/>
            <w:noProof/>
          </w:rPr>
          <w:t xml:space="preserve"> Costs associated to second and subsequent years after THR in either outcome category states: deterministic and probabilistic parameters</w:t>
        </w:r>
        <w:r w:rsidR="002B3EB9">
          <w:rPr>
            <w:noProof/>
            <w:webHidden/>
          </w:rPr>
          <w:tab/>
        </w:r>
        <w:r w:rsidR="002B3EB9">
          <w:rPr>
            <w:noProof/>
            <w:webHidden/>
          </w:rPr>
          <w:fldChar w:fldCharType="begin"/>
        </w:r>
        <w:r w:rsidR="002B3EB9">
          <w:rPr>
            <w:noProof/>
            <w:webHidden/>
          </w:rPr>
          <w:instrText xml:space="preserve"> PAGEREF _Toc442343325 \h </w:instrText>
        </w:r>
        <w:r w:rsidR="002B3EB9">
          <w:rPr>
            <w:noProof/>
            <w:webHidden/>
          </w:rPr>
        </w:r>
        <w:r w:rsidR="002B3EB9">
          <w:rPr>
            <w:noProof/>
            <w:webHidden/>
          </w:rPr>
          <w:fldChar w:fldCharType="separate"/>
        </w:r>
        <w:r w:rsidR="00377171">
          <w:rPr>
            <w:noProof/>
            <w:webHidden/>
          </w:rPr>
          <w:t>190</w:t>
        </w:r>
        <w:r w:rsidR="002B3EB9">
          <w:rPr>
            <w:noProof/>
            <w:webHidden/>
          </w:rPr>
          <w:fldChar w:fldCharType="end"/>
        </w:r>
      </w:hyperlink>
    </w:p>
    <w:p w14:paraId="22759EBE"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26" w:history="1">
        <w:r w:rsidR="002B3EB9" w:rsidRPr="00E95ADE">
          <w:rPr>
            <w:rStyle w:val="Hyperlink"/>
            <w:i/>
            <w:noProof/>
          </w:rPr>
          <w:t xml:space="preserve">Table 47. </w:t>
        </w:r>
        <w:r w:rsidR="002B3EB9" w:rsidRPr="00E95ADE">
          <w:rPr>
            <w:rStyle w:val="Hyperlink"/>
            <w:rFonts w:eastAsia="Calibri"/>
            <w:i/>
            <w:noProof/>
          </w:rPr>
          <w:t>Disutility associated to pre-operative states: deterministic and probabilistic parameters</w:t>
        </w:r>
        <w:r w:rsidR="002B3EB9">
          <w:rPr>
            <w:noProof/>
            <w:webHidden/>
          </w:rPr>
          <w:tab/>
        </w:r>
        <w:r w:rsidR="002B3EB9">
          <w:rPr>
            <w:noProof/>
            <w:webHidden/>
          </w:rPr>
          <w:fldChar w:fldCharType="begin"/>
        </w:r>
        <w:r w:rsidR="002B3EB9">
          <w:rPr>
            <w:noProof/>
            <w:webHidden/>
          </w:rPr>
          <w:instrText xml:space="preserve"> PAGEREF _Toc442343326 \h </w:instrText>
        </w:r>
        <w:r w:rsidR="002B3EB9">
          <w:rPr>
            <w:noProof/>
            <w:webHidden/>
          </w:rPr>
        </w:r>
        <w:r w:rsidR="002B3EB9">
          <w:rPr>
            <w:noProof/>
            <w:webHidden/>
          </w:rPr>
          <w:fldChar w:fldCharType="separate"/>
        </w:r>
        <w:r w:rsidR="00377171">
          <w:rPr>
            <w:noProof/>
            <w:webHidden/>
          </w:rPr>
          <w:t>193</w:t>
        </w:r>
        <w:r w:rsidR="002B3EB9">
          <w:rPr>
            <w:noProof/>
            <w:webHidden/>
          </w:rPr>
          <w:fldChar w:fldCharType="end"/>
        </w:r>
      </w:hyperlink>
    </w:p>
    <w:p w14:paraId="1557A4C9"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27" w:history="1">
        <w:r w:rsidR="002B3EB9" w:rsidRPr="00E95ADE">
          <w:rPr>
            <w:rStyle w:val="Hyperlink"/>
            <w:i/>
            <w:noProof/>
          </w:rPr>
          <w:t>Table 48.</w:t>
        </w:r>
        <w:r w:rsidR="002B3EB9" w:rsidRPr="00E95ADE">
          <w:rPr>
            <w:rStyle w:val="Hyperlink"/>
            <w:rFonts w:eastAsia="Calibri"/>
            <w:i/>
            <w:noProof/>
          </w:rPr>
          <w:t xml:space="preserve"> Disutility associated to </w:t>
        </w:r>
        <w:r w:rsidR="002B3EB9" w:rsidRPr="00E95ADE">
          <w:rPr>
            <w:rStyle w:val="Hyperlink"/>
            <w:rFonts w:eastAsia="Calibri"/>
            <w:i/>
            <w:iCs/>
            <w:noProof/>
          </w:rPr>
          <w:t>Primary THR</w:t>
        </w:r>
        <w:r w:rsidR="002B3EB9" w:rsidRPr="00E95ADE">
          <w:rPr>
            <w:rStyle w:val="Hyperlink"/>
            <w:rFonts w:eastAsia="Calibri"/>
            <w:i/>
            <w:noProof/>
          </w:rPr>
          <w:t xml:space="preserve"> and first post-operative year states:  deterministic and probabilistic parameters</w:t>
        </w:r>
        <w:r w:rsidR="002B3EB9">
          <w:rPr>
            <w:noProof/>
            <w:webHidden/>
          </w:rPr>
          <w:tab/>
        </w:r>
        <w:r w:rsidR="002B3EB9">
          <w:rPr>
            <w:noProof/>
            <w:webHidden/>
          </w:rPr>
          <w:fldChar w:fldCharType="begin"/>
        </w:r>
        <w:r w:rsidR="002B3EB9">
          <w:rPr>
            <w:noProof/>
            <w:webHidden/>
          </w:rPr>
          <w:instrText xml:space="preserve"> PAGEREF _Toc442343327 \h </w:instrText>
        </w:r>
        <w:r w:rsidR="002B3EB9">
          <w:rPr>
            <w:noProof/>
            <w:webHidden/>
          </w:rPr>
        </w:r>
        <w:r w:rsidR="002B3EB9">
          <w:rPr>
            <w:noProof/>
            <w:webHidden/>
          </w:rPr>
          <w:fldChar w:fldCharType="separate"/>
        </w:r>
        <w:r w:rsidR="00377171">
          <w:rPr>
            <w:noProof/>
            <w:webHidden/>
          </w:rPr>
          <w:t>195</w:t>
        </w:r>
        <w:r w:rsidR="002B3EB9">
          <w:rPr>
            <w:noProof/>
            <w:webHidden/>
          </w:rPr>
          <w:fldChar w:fldCharType="end"/>
        </w:r>
      </w:hyperlink>
    </w:p>
    <w:p w14:paraId="5E596A9D"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28" w:history="1">
        <w:r w:rsidR="002B3EB9" w:rsidRPr="00E95ADE">
          <w:rPr>
            <w:rStyle w:val="Hyperlink"/>
            <w:i/>
            <w:noProof/>
          </w:rPr>
          <w:t>Table 49</w:t>
        </w:r>
        <w:r w:rsidR="002B3EB9" w:rsidRPr="00E95ADE">
          <w:rPr>
            <w:rStyle w:val="Hyperlink"/>
            <w:noProof/>
          </w:rPr>
          <w:t xml:space="preserve">. </w:t>
        </w:r>
        <w:r w:rsidR="002B3EB9" w:rsidRPr="00E95ADE">
          <w:rPr>
            <w:rStyle w:val="Hyperlink"/>
            <w:rFonts w:eastAsia="Calibri"/>
            <w:i/>
            <w:noProof/>
          </w:rPr>
          <w:t xml:space="preserve">Disutility associated to second and subsequent years after </w:t>
        </w:r>
        <w:r w:rsidR="002B3EB9" w:rsidRPr="00E95ADE">
          <w:rPr>
            <w:rStyle w:val="Hyperlink"/>
            <w:rFonts w:eastAsia="Calibri"/>
            <w:i/>
            <w:iCs/>
            <w:noProof/>
          </w:rPr>
          <w:t>Primary THR</w:t>
        </w:r>
        <w:r w:rsidR="002B3EB9" w:rsidRPr="00E95ADE">
          <w:rPr>
            <w:rStyle w:val="Hyperlink"/>
            <w:rFonts w:eastAsia="Calibri"/>
            <w:i/>
            <w:noProof/>
          </w:rPr>
          <w:t>: deterministic and probabilistic parameters</w:t>
        </w:r>
        <w:r w:rsidR="002B3EB9">
          <w:rPr>
            <w:noProof/>
            <w:webHidden/>
          </w:rPr>
          <w:tab/>
        </w:r>
        <w:r w:rsidR="002B3EB9">
          <w:rPr>
            <w:noProof/>
            <w:webHidden/>
          </w:rPr>
          <w:fldChar w:fldCharType="begin"/>
        </w:r>
        <w:r w:rsidR="002B3EB9">
          <w:rPr>
            <w:noProof/>
            <w:webHidden/>
          </w:rPr>
          <w:instrText xml:space="preserve"> PAGEREF _Toc442343328 \h </w:instrText>
        </w:r>
        <w:r w:rsidR="002B3EB9">
          <w:rPr>
            <w:noProof/>
            <w:webHidden/>
          </w:rPr>
        </w:r>
        <w:r w:rsidR="002B3EB9">
          <w:rPr>
            <w:noProof/>
            <w:webHidden/>
          </w:rPr>
          <w:fldChar w:fldCharType="separate"/>
        </w:r>
        <w:r w:rsidR="00377171">
          <w:rPr>
            <w:noProof/>
            <w:webHidden/>
          </w:rPr>
          <w:t>195</w:t>
        </w:r>
        <w:r w:rsidR="002B3EB9">
          <w:rPr>
            <w:noProof/>
            <w:webHidden/>
          </w:rPr>
          <w:fldChar w:fldCharType="end"/>
        </w:r>
      </w:hyperlink>
    </w:p>
    <w:p w14:paraId="275C00B3"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29" w:history="1">
        <w:r w:rsidR="002B3EB9" w:rsidRPr="00E95ADE">
          <w:rPr>
            <w:rStyle w:val="Hyperlink"/>
            <w:i/>
            <w:noProof/>
          </w:rPr>
          <w:t>Table 50.</w:t>
        </w:r>
        <w:r w:rsidR="002B3EB9" w:rsidRPr="00E95ADE">
          <w:rPr>
            <w:rStyle w:val="Hyperlink"/>
            <w:rFonts w:eastAsia="Calibri"/>
            <w:i/>
            <w:noProof/>
          </w:rPr>
          <w:t xml:space="preserve"> HES-PROMs data: Pre- and post-operative health utility estimates by patient subgroup and outcome category</w:t>
        </w:r>
        <w:r w:rsidR="002B3EB9">
          <w:rPr>
            <w:noProof/>
            <w:webHidden/>
          </w:rPr>
          <w:tab/>
        </w:r>
        <w:r w:rsidR="002B3EB9">
          <w:rPr>
            <w:noProof/>
            <w:webHidden/>
          </w:rPr>
          <w:fldChar w:fldCharType="begin"/>
        </w:r>
        <w:r w:rsidR="002B3EB9">
          <w:rPr>
            <w:noProof/>
            <w:webHidden/>
          </w:rPr>
          <w:instrText xml:space="preserve"> PAGEREF _Toc442343329 \h </w:instrText>
        </w:r>
        <w:r w:rsidR="002B3EB9">
          <w:rPr>
            <w:noProof/>
            <w:webHidden/>
          </w:rPr>
        </w:r>
        <w:r w:rsidR="002B3EB9">
          <w:rPr>
            <w:noProof/>
            <w:webHidden/>
          </w:rPr>
          <w:fldChar w:fldCharType="separate"/>
        </w:r>
        <w:r w:rsidR="00377171">
          <w:rPr>
            <w:noProof/>
            <w:webHidden/>
          </w:rPr>
          <w:t>196</w:t>
        </w:r>
        <w:r w:rsidR="002B3EB9">
          <w:rPr>
            <w:noProof/>
            <w:webHidden/>
          </w:rPr>
          <w:fldChar w:fldCharType="end"/>
        </w:r>
      </w:hyperlink>
    </w:p>
    <w:p w14:paraId="0F938994"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30" w:history="1">
        <w:r w:rsidR="002B3EB9" w:rsidRPr="00E95ADE">
          <w:rPr>
            <w:rStyle w:val="Hyperlink"/>
            <w:i/>
            <w:noProof/>
          </w:rPr>
          <w:t xml:space="preserve">Table 51. </w:t>
        </w:r>
        <w:r w:rsidR="002B3EB9" w:rsidRPr="00E95ADE">
          <w:rPr>
            <w:rStyle w:val="Hyperlink"/>
            <w:rFonts w:eastAsia="Calibri"/>
            <w:i/>
            <w:noProof/>
          </w:rPr>
          <w:t xml:space="preserve">Disutility associated to </w:t>
        </w:r>
        <w:r w:rsidR="002B3EB9" w:rsidRPr="00E95ADE">
          <w:rPr>
            <w:rStyle w:val="Hyperlink"/>
            <w:rFonts w:eastAsia="Calibri"/>
            <w:i/>
            <w:iCs/>
            <w:noProof/>
          </w:rPr>
          <w:t>Revision THR</w:t>
        </w:r>
        <w:r w:rsidR="002B3EB9" w:rsidRPr="00E95ADE">
          <w:rPr>
            <w:rStyle w:val="Hyperlink"/>
            <w:rFonts w:eastAsia="Calibri"/>
            <w:i/>
            <w:noProof/>
          </w:rPr>
          <w:t xml:space="preserve"> and first post-operative year states: deterministic and probabilistic parameters</w:t>
        </w:r>
        <w:r w:rsidR="002B3EB9">
          <w:rPr>
            <w:noProof/>
            <w:webHidden/>
          </w:rPr>
          <w:tab/>
        </w:r>
        <w:r w:rsidR="002B3EB9">
          <w:rPr>
            <w:noProof/>
            <w:webHidden/>
          </w:rPr>
          <w:fldChar w:fldCharType="begin"/>
        </w:r>
        <w:r w:rsidR="002B3EB9">
          <w:rPr>
            <w:noProof/>
            <w:webHidden/>
          </w:rPr>
          <w:instrText xml:space="preserve"> PAGEREF _Toc442343330 \h </w:instrText>
        </w:r>
        <w:r w:rsidR="002B3EB9">
          <w:rPr>
            <w:noProof/>
            <w:webHidden/>
          </w:rPr>
        </w:r>
        <w:r w:rsidR="002B3EB9">
          <w:rPr>
            <w:noProof/>
            <w:webHidden/>
          </w:rPr>
          <w:fldChar w:fldCharType="separate"/>
        </w:r>
        <w:r w:rsidR="00377171">
          <w:rPr>
            <w:noProof/>
            <w:webHidden/>
          </w:rPr>
          <w:t>197</w:t>
        </w:r>
        <w:r w:rsidR="002B3EB9">
          <w:rPr>
            <w:noProof/>
            <w:webHidden/>
          </w:rPr>
          <w:fldChar w:fldCharType="end"/>
        </w:r>
      </w:hyperlink>
    </w:p>
    <w:p w14:paraId="2A11AF3C"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31" w:history="1">
        <w:r w:rsidR="002B3EB9" w:rsidRPr="00E95ADE">
          <w:rPr>
            <w:rStyle w:val="Hyperlink"/>
            <w:i/>
            <w:noProof/>
          </w:rPr>
          <w:t>Table 52.</w:t>
        </w:r>
        <w:r w:rsidR="002B3EB9" w:rsidRPr="00E95ADE">
          <w:rPr>
            <w:rStyle w:val="Hyperlink"/>
            <w:rFonts w:eastAsia="Calibri"/>
            <w:i/>
            <w:noProof/>
          </w:rPr>
          <w:t xml:space="preserve"> Disutility associated to second and subsequent years after </w:t>
        </w:r>
        <w:r w:rsidR="002B3EB9" w:rsidRPr="00E95ADE">
          <w:rPr>
            <w:rStyle w:val="Hyperlink"/>
            <w:rFonts w:eastAsia="Calibri"/>
            <w:i/>
            <w:iCs/>
            <w:noProof/>
          </w:rPr>
          <w:t>Revision THR</w:t>
        </w:r>
        <w:r w:rsidR="002B3EB9" w:rsidRPr="00E95ADE">
          <w:rPr>
            <w:rStyle w:val="Hyperlink"/>
            <w:rFonts w:eastAsia="Calibri"/>
            <w:i/>
            <w:noProof/>
          </w:rPr>
          <w:t>:  deterministic and probabilistic parameters</w:t>
        </w:r>
        <w:r w:rsidR="002B3EB9">
          <w:rPr>
            <w:noProof/>
            <w:webHidden/>
          </w:rPr>
          <w:tab/>
        </w:r>
        <w:r w:rsidR="002B3EB9">
          <w:rPr>
            <w:noProof/>
            <w:webHidden/>
          </w:rPr>
          <w:fldChar w:fldCharType="begin"/>
        </w:r>
        <w:r w:rsidR="002B3EB9">
          <w:rPr>
            <w:noProof/>
            <w:webHidden/>
          </w:rPr>
          <w:instrText xml:space="preserve"> PAGEREF _Toc442343331 \h </w:instrText>
        </w:r>
        <w:r w:rsidR="002B3EB9">
          <w:rPr>
            <w:noProof/>
            <w:webHidden/>
          </w:rPr>
        </w:r>
        <w:r w:rsidR="002B3EB9">
          <w:rPr>
            <w:noProof/>
            <w:webHidden/>
          </w:rPr>
          <w:fldChar w:fldCharType="separate"/>
        </w:r>
        <w:r w:rsidR="00377171">
          <w:rPr>
            <w:noProof/>
            <w:webHidden/>
          </w:rPr>
          <w:t>198</w:t>
        </w:r>
        <w:r w:rsidR="002B3EB9">
          <w:rPr>
            <w:noProof/>
            <w:webHidden/>
          </w:rPr>
          <w:fldChar w:fldCharType="end"/>
        </w:r>
      </w:hyperlink>
    </w:p>
    <w:p w14:paraId="037C5AAE"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32" w:history="1">
        <w:r w:rsidR="002B3EB9" w:rsidRPr="00E95ADE">
          <w:rPr>
            <w:rStyle w:val="Hyperlink"/>
            <w:i/>
            <w:noProof/>
          </w:rPr>
          <w:t>Table 53.</w:t>
        </w:r>
        <w:r w:rsidR="002B3EB9" w:rsidRPr="00E95ADE">
          <w:rPr>
            <w:rStyle w:val="Hyperlink"/>
            <w:rFonts w:eastAsia="Calibri"/>
            <w:i/>
            <w:noProof/>
          </w:rPr>
          <w:t xml:space="preserve"> Preoperative probabilities with the tool: deterministic and probabilistic parameters</w:t>
        </w:r>
        <w:r w:rsidR="002B3EB9">
          <w:rPr>
            <w:noProof/>
            <w:webHidden/>
          </w:rPr>
          <w:tab/>
        </w:r>
        <w:r w:rsidR="002B3EB9">
          <w:rPr>
            <w:noProof/>
            <w:webHidden/>
          </w:rPr>
          <w:fldChar w:fldCharType="begin"/>
        </w:r>
        <w:r w:rsidR="002B3EB9">
          <w:rPr>
            <w:noProof/>
            <w:webHidden/>
          </w:rPr>
          <w:instrText xml:space="preserve"> PAGEREF _Toc442343332 \h </w:instrText>
        </w:r>
        <w:r w:rsidR="002B3EB9">
          <w:rPr>
            <w:noProof/>
            <w:webHidden/>
          </w:rPr>
        </w:r>
        <w:r w:rsidR="002B3EB9">
          <w:rPr>
            <w:noProof/>
            <w:webHidden/>
          </w:rPr>
          <w:fldChar w:fldCharType="separate"/>
        </w:r>
        <w:r w:rsidR="00377171">
          <w:rPr>
            <w:noProof/>
            <w:webHidden/>
          </w:rPr>
          <w:t>199</w:t>
        </w:r>
        <w:r w:rsidR="002B3EB9">
          <w:rPr>
            <w:noProof/>
            <w:webHidden/>
          </w:rPr>
          <w:fldChar w:fldCharType="end"/>
        </w:r>
      </w:hyperlink>
    </w:p>
    <w:p w14:paraId="54AF7C6F"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33" w:history="1">
        <w:r w:rsidR="002B3EB9" w:rsidRPr="00E95ADE">
          <w:rPr>
            <w:rStyle w:val="Hyperlink"/>
            <w:i/>
            <w:noProof/>
          </w:rPr>
          <w:t xml:space="preserve">Table 54. </w:t>
        </w:r>
        <w:r w:rsidR="002B3EB9" w:rsidRPr="00E95ADE">
          <w:rPr>
            <w:rStyle w:val="Hyperlink"/>
            <w:rFonts w:eastAsia="Calibri"/>
            <w:i/>
            <w:noProof/>
          </w:rPr>
          <w:t xml:space="preserve">Probability of </w:t>
        </w:r>
        <w:r w:rsidR="002B3EB9" w:rsidRPr="00E95ADE">
          <w:rPr>
            <w:rStyle w:val="Hyperlink"/>
            <w:rFonts w:eastAsia="Calibri"/>
            <w:i/>
            <w:iCs/>
            <w:noProof/>
          </w:rPr>
          <w:t>Poor</w:t>
        </w:r>
        <w:r w:rsidR="002B3EB9" w:rsidRPr="00E95ADE">
          <w:rPr>
            <w:rStyle w:val="Hyperlink"/>
            <w:rFonts w:eastAsia="Calibri"/>
            <w:i/>
            <w:noProof/>
          </w:rPr>
          <w:t xml:space="preserve"> outcome after </w:t>
        </w:r>
        <w:r w:rsidR="002B3EB9" w:rsidRPr="00E95ADE">
          <w:rPr>
            <w:rStyle w:val="Hyperlink"/>
            <w:rFonts w:eastAsia="Calibri"/>
            <w:i/>
            <w:iCs/>
            <w:noProof/>
          </w:rPr>
          <w:t xml:space="preserve">Primary THR </w:t>
        </w:r>
        <w:r w:rsidR="002B3EB9" w:rsidRPr="00E95ADE">
          <w:rPr>
            <w:rStyle w:val="Hyperlink"/>
            <w:rFonts w:eastAsia="Calibri"/>
            <w:i/>
            <w:noProof/>
          </w:rPr>
          <w:t>with the tool: deterministic and probabilistic parameters</w:t>
        </w:r>
        <w:r w:rsidR="002B3EB9">
          <w:rPr>
            <w:noProof/>
            <w:webHidden/>
          </w:rPr>
          <w:tab/>
        </w:r>
        <w:r w:rsidR="002B3EB9">
          <w:rPr>
            <w:noProof/>
            <w:webHidden/>
          </w:rPr>
          <w:fldChar w:fldCharType="begin"/>
        </w:r>
        <w:r w:rsidR="002B3EB9">
          <w:rPr>
            <w:noProof/>
            <w:webHidden/>
          </w:rPr>
          <w:instrText xml:space="preserve"> PAGEREF _Toc442343333 \h </w:instrText>
        </w:r>
        <w:r w:rsidR="002B3EB9">
          <w:rPr>
            <w:noProof/>
            <w:webHidden/>
          </w:rPr>
        </w:r>
        <w:r w:rsidR="002B3EB9">
          <w:rPr>
            <w:noProof/>
            <w:webHidden/>
          </w:rPr>
          <w:fldChar w:fldCharType="separate"/>
        </w:r>
        <w:r w:rsidR="00377171">
          <w:rPr>
            <w:noProof/>
            <w:webHidden/>
          </w:rPr>
          <w:t>200</w:t>
        </w:r>
        <w:r w:rsidR="002B3EB9">
          <w:rPr>
            <w:noProof/>
            <w:webHidden/>
          </w:rPr>
          <w:fldChar w:fldCharType="end"/>
        </w:r>
      </w:hyperlink>
    </w:p>
    <w:p w14:paraId="6B458324"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34" w:history="1">
        <w:r w:rsidR="002B3EB9" w:rsidRPr="00E95ADE">
          <w:rPr>
            <w:rStyle w:val="Hyperlink"/>
            <w:i/>
            <w:noProof/>
          </w:rPr>
          <w:t>Table 55.</w:t>
        </w:r>
        <w:r w:rsidR="002B3EB9" w:rsidRPr="00E95ADE">
          <w:rPr>
            <w:rStyle w:val="Hyperlink"/>
            <w:rFonts w:eastAsia="Calibri"/>
            <w:i/>
            <w:noProof/>
          </w:rPr>
          <w:t xml:space="preserve"> Disutility associated to preoperative states with the tool: deterministic and probabilistic parameters</w:t>
        </w:r>
        <w:r w:rsidR="002B3EB9">
          <w:rPr>
            <w:noProof/>
            <w:webHidden/>
          </w:rPr>
          <w:tab/>
        </w:r>
        <w:r w:rsidR="002B3EB9">
          <w:rPr>
            <w:noProof/>
            <w:webHidden/>
          </w:rPr>
          <w:fldChar w:fldCharType="begin"/>
        </w:r>
        <w:r w:rsidR="002B3EB9">
          <w:rPr>
            <w:noProof/>
            <w:webHidden/>
          </w:rPr>
          <w:instrText xml:space="preserve"> PAGEREF _Toc442343334 \h </w:instrText>
        </w:r>
        <w:r w:rsidR="002B3EB9">
          <w:rPr>
            <w:noProof/>
            <w:webHidden/>
          </w:rPr>
        </w:r>
        <w:r w:rsidR="002B3EB9">
          <w:rPr>
            <w:noProof/>
            <w:webHidden/>
          </w:rPr>
          <w:fldChar w:fldCharType="separate"/>
        </w:r>
        <w:r w:rsidR="00377171">
          <w:rPr>
            <w:noProof/>
            <w:webHidden/>
          </w:rPr>
          <w:t>200</w:t>
        </w:r>
        <w:r w:rsidR="002B3EB9">
          <w:rPr>
            <w:noProof/>
            <w:webHidden/>
          </w:rPr>
          <w:fldChar w:fldCharType="end"/>
        </w:r>
      </w:hyperlink>
    </w:p>
    <w:p w14:paraId="64C4ED98"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35" w:history="1">
        <w:r w:rsidR="002B3EB9" w:rsidRPr="00E95ADE">
          <w:rPr>
            <w:rStyle w:val="Hyperlink"/>
            <w:i/>
            <w:noProof/>
          </w:rPr>
          <w:t>Table 56.</w:t>
        </w:r>
        <w:r w:rsidR="002B3EB9" w:rsidRPr="00E95ADE">
          <w:rPr>
            <w:rStyle w:val="Hyperlink"/>
            <w:rFonts w:eastAsia="Calibri"/>
            <w:i/>
            <w:noProof/>
          </w:rPr>
          <w:t xml:space="preserve"> Probability of each outcome group following surgery, by patient subgroup</w:t>
        </w:r>
        <w:r w:rsidR="002B3EB9">
          <w:rPr>
            <w:noProof/>
            <w:webHidden/>
          </w:rPr>
          <w:tab/>
        </w:r>
        <w:r w:rsidR="002B3EB9">
          <w:rPr>
            <w:noProof/>
            <w:webHidden/>
          </w:rPr>
          <w:fldChar w:fldCharType="begin"/>
        </w:r>
        <w:r w:rsidR="002B3EB9">
          <w:rPr>
            <w:noProof/>
            <w:webHidden/>
          </w:rPr>
          <w:instrText xml:space="preserve"> PAGEREF _Toc442343335 \h </w:instrText>
        </w:r>
        <w:r w:rsidR="002B3EB9">
          <w:rPr>
            <w:noProof/>
            <w:webHidden/>
          </w:rPr>
        </w:r>
        <w:r w:rsidR="002B3EB9">
          <w:rPr>
            <w:noProof/>
            <w:webHidden/>
          </w:rPr>
          <w:fldChar w:fldCharType="separate"/>
        </w:r>
        <w:r w:rsidR="00377171">
          <w:rPr>
            <w:noProof/>
            <w:webHidden/>
          </w:rPr>
          <w:t>208</w:t>
        </w:r>
        <w:r w:rsidR="002B3EB9">
          <w:rPr>
            <w:noProof/>
            <w:webHidden/>
          </w:rPr>
          <w:fldChar w:fldCharType="end"/>
        </w:r>
      </w:hyperlink>
    </w:p>
    <w:p w14:paraId="71DBC140"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36" w:history="1">
        <w:r w:rsidR="002B3EB9" w:rsidRPr="00E95ADE">
          <w:rPr>
            <w:rStyle w:val="Hyperlink"/>
            <w:i/>
            <w:noProof/>
          </w:rPr>
          <w:t xml:space="preserve">Table 57. </w:t>
        </w:r>
        <w:r w:rsidR="002B3EB9" w:rsidRPr="00E95ADE">
          <w:rPr>
            <w:rStyle w:val="Hyperlink"/>
            <w:rFonts w:eastAsia="Calibri"/>
            <w:i/>
            <w:noProof/>
          </w:rPr>
          <w:t xml:space="preserve"> Revision rates by outcome groups, first year after TKR</w:t>
        </w:r>
        <w:r w:rsidR="002B3EB9">
          <w:rPr>
            <w:noProof/>
            <w:webHidden/>
          </w:rPr>
          <w:tab/>
        </w:r>
        <w:r w:rsidR="002B3EB9">
          <w:rPr>
            <w:noProof/>
            <w:webHidden/>
          </w:rPr>
          <w:fldChar w:fldCharType="begin"/>
        </w:r>
        <w:r w:rsidR="002B3EB9">
          <w:rPr>
            <w:noProof/>
            <w:webHidden/>
          </w:rPr>
          <w:instrText xml:space="preserve"> PAGEREF _Toc442343336 \h </w:instrText>
        </w:r>
        <w:r w:rsidR="002B3EB9">
          <w:rPr>
            <w:noProof/>
            <w:webHidden/>
          </w:rPr>
        </w:r>
        <w:r w:rsidR="002B3EB9">
          <w:rPr>
            <w:noProof/>
            <w:webHidden/>
          </w:rPr>
          <w:fldChar w:fldCharType="separate"/>
        </w:r>
        <w:r w:rsidR="00377171">
          <w:rPr>
            <w:noProof/>
            <w:webHidden/>
          </w:rPr>
          <w:t>209</w:t>
        </w:r>
        <w:r w:rsidR="002B3EB9">
          <w:rPr>
            <w:noProof/>
            <w:webHidden/>
          </w:rPr>
          <w:fldChar w:fldCharType="end"/>
        </w:r>
      </w:hyperlink>
    </w:p>
    <w:p w14:paraId="169196B5"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37" w:history="1">
        <w:r w:rsidR="002B3EB9" w:rsidRPr="00E95ADE">
          <w:rPr>
            <w:rStyle w:val="Hyperlink"/>
            <w:i/>
            <w:noProof/>
          </w:rPr>
          <w:t xml:space="preserve">Table 58. </w:t>
        </w:r>
        <w:r w:rsidR="002B3EB9" w:rsidRPr="00E95ADE">
          <w:rPr>
            <w:rStyle w:val="Hyperlink"/>
            <w:rFonts w:eastAsia="Calibri"/>
            <w:i/>
            <w:noProof/>
          </w:rPr>
          <w:t>Revision rates by outcome groups, two or more years after TKR</w:t>
        </w:r>
        <w:r w:rsidR="002B3EB9">
          <w:rPr>
            <w:noProof/>
            <w:webHidden/>
          </w:rPr>
          <w:tab/>
        </w:r>
        <w:r w:rsidR="002B3EB9">
          <w:rPr>
            <w:noProof/>
            <w:webHidden/>
          </w:rPr>
          <w:fldChar w:fldCharType="begin"/>
        </w:r>
        <w:r w:rsidR="002B3EB9">
          <w:rPr>
            <w:noProof/>
            <w:webHidden/>
          </w:rPr>
          <w:instrText xml:space="preserve"> PAGEREF _Toc442343337 \h </w:instrText>
        </w:r>
        <w:r w:rsidR="002B3EB9">
          <w:rPr>
            <w:noProof/>
            <w:webHidden/>
          </w:rPr>
        </w:r>
        <w:r w:rsidR="002B3EB9">
          <w:rPr>
            <w:noProof/>
            <w:webHidden/>
          </w:rPr>
          <w:fldChar w:fldCharType="separate"/>
        </w:r>
        <w:r w:rsidR="00377171">
          <w:rPr>
            <w:noProof/>
            <w:webHidden/>
          </w:rPr>
          <w:t>209</w:t>
        </w:r>
        <w:r w:rsidR="002B3EB9">
          <w:rPr>
            <w:noProof/>
            <w:webHidden/>
          </w:rPr>
          <w:fldChar w:fldCharType="end"/>
        </w:r>
      </w:hyperlink>
    </w:p>
    <w:p w14:paraId="6A4F6B4D"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38" w:history="1">
        <w:r w:rsidR="002B3EB9" w:rsidRPr="00E95ADE">
          <w:rPr>
            <w:rStyle w:val="Hyperlink"/>
            <w:i/>
            <w:noProof/>
          </w:rPr>
          <w:t xml:space="preserve">Table 59. </w:t>
        </w:r>
        <w:r w:rsidR="002B3EB9" w:rsidRPr="00E95ADE">
          <w:rPr>
            <w:rStyle w:val="Hyperlink"/>
            <w:rFonts w:eastAsia="Calibri"/>
            <w:i/>
            <w:noProof/>
          </w:rPr>
          <w:t>Excess primary care costs of TKR patients compared to controls  (estimates from CPRD data)</w:t>
        </w:r>
        <w:r w:rsidR="002B3EB9">
          <w:rPr>
            <w:noProof/>
            <w:webHidden/>
          </w:rPr>
          <w:tab/>
        </w:r>
        <w:r w:rsidR="002B3EB9">
          <w:rPr>
            <w:noProof/>
            <w:webHidden/>
          </w:rPr>
          <w:fldChar w:fldCharType="begin"/>
        </w:r>
        <w:r w:rsidR="002B3EB9">
          <w:rPr>
            <w:noProof/>
            <w:webHidden/>
          </w:rPr>
          <w:instrText xml:space="preserve"> PAGEREF _Toc442343338 \h </w:instrText>
        </w:r>
        <w:r w:rsidR="002B3EB9">
          <w:rPr>
            <w:noProof/>
            <w:webHidden/>
          </w:rPr>
        </w:r>
        <w:r w:rsidR="002B3EB9">
          <w:rPr>
            <w:noProof/>
            <w:webHidden/>
          </w:rPr>
          <w:fldChar w:fldCharType="separate"/>
        </w:r>
        <w:r w:rsidR="00377171">
          <w:rPr>
            <w:noProof/>
            <w:webHidden/>
          </w:rPr>
          <w:t>211</w:t>
        </w:r>
        <w:r w:rsidR="002B3EB9">
          <w:rPr>
            <w:noProof/>
            <w:webHidden/>
          </w:rPr>
          <w:fldChar w:fldCharType="end"/>
        </w:r>
      </w:hyperlink>
    </w:p>
    <w:p w14:paraId="03D4691B"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39" w:history="1">
        <w:r w:rsidR="002B3EB9" w:rsidRPr="00E95ADE">
          <w:rPr>
            <w:rStyle w:val="Hyperlink"/>
            <w:i/>
            <w:noProof/>
          </w:rPr>
          <w:t xml:space="preserve">Table 60. </w:t>
        </w:r>
        <w:r w:rsidR="002B3EB9" w:rsidRPr="00E95ADE">
          <w:rPr>
            <w:rStyle w:val="Hyperlink"/>
            <w:rFonts w:eastAsia="Calibri"/>
            <w:i/>
            <w:noProof/>
          </w:rPr>
          <w:t>Mean primary care costs during first year after primary TKR</w:t>
        </w:r>
        <w:r w:rsidR="002B3EB9">
          <w:rPr>
            <w:noProof/>
            <w:webHidden/>
          </w:rPr>
          <w:tab/>
        </w:r>
        <w:r w:rsidR="002B3EB9">
          <w:rPr>
            <w:noProof/>
            <w:webHidden/>
          </w:rPr>
          <w:fldChar w:fldCharType="begin"/>
        </w:r>
        <w:r w:rsidR="002B3EB9">
          <w:rPr>
            <w:noProof/>
            <w:webHidden/>
          </w:rPr>
          <w:instrText xml:space="preserve"> PAGEREF _Toc442343339 \h </w:instrText>
        </w:r>
        <w:r w:rsidR="002B3EB9">
          <w:rPr>
            <w:noProof/>
            <w:webHidden/>
          </w:rPr>
        </w:r>
        <w:r w:rsidR="002B3EB9">
          <w:rPr>
            <w:noProof/>
            <w:webHidden/>
          </w:rPr>
          <w:fldChar w:fldCharType="separate"/>
        </w:r>
        <w:r w:rsidR="00377171">
          <w:rPr>
            <w:noProof/>
            <w:webHidden/>
          </w:rPr>
          <w:t>214</w:t>
        </w:r>
        <w:r w:rsidR="002B3EB9">
          <w:rPr>
            <w:noProof/>
            <w:webHidden/>
          </w:rPr>
          <w:fldChar w:fldCharType="end"/>
        </w:r>
      </w:hyperlink>
    </w:p>
    <w:p w14:paraId="06D0D527"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40" w:history="1">
        <w:r w:rsidR="002B3EB9" w:rsidRPr="00E95ADE">
          <w:rPr>
            <w:rStyle w:val="Hyperlink"/>
            <w:i/>
            <w:noProof/>
          </w:rPr>
          <w:t>Table 61.</w:t>
        </w:r>
        <w:r w:rsidR="002B3EB9" w:rsidRPr="00E95ADE">
          <w:rPr>
            <w:rStyle w:val="Hyperlink"/>
            <w:noProof/>
          </w:rPr>
          <w:t xml:space="preserve"> </w:t>
        </w:r>
        <w:r w:rsidR="002B3EB9" w:rsidRPr="00E95ADE">
          <w:rPr>
            <w:rStyle w:val="Hyperlink"/>
            <w:rFonts w:eastAsia="Calibri"/>
            <w:noProof/>
          </w:rPr>
          <w:t xml:space="preserve"> </w:t>
        </w:r>
        <w:r w:rsidR="002B3EB9" w:rsidRPr="00E95ADE">
          <w:rPr>
            <w:rStyle w:val="Hyperlink"/>
            <w:rFonts w:eastAsia="Calibri"/>
            <w:i/>
            <w:noProof/>
          </w:rPr>
          <w:t>Effect of implementing the outcome prediction tool for TKR on COASt cohort</w:t>
        </w:r>
        <w:r w:rsidR="002B3EB9">
          <w:rPr>
            <w:noProof/>
            <w:webHidden/>
          </w:rPr>
          <w:tab/>
        </w:r>
        <w:r w:rsidR="002B3EB9">
          <w:rPr>
            <w:noProof/>
            <w:webHidden/>
          </w:rPr>
          <w:fldChar w:fldCharType="begin"/>
        </w:r>
        <w:r w:rsidR="002B3EB9">
          <w:rPr>
            <w:noProof/>
            <w:webHidden/>
          </w:rPr>
          <w:instrText xml:space="preserve"> PAGEREF _Toc442343340 \h </w:instrText>
        </w:r>
        <w:r w:rsidR="002B3EB9">
          <w:rPr>
            <w:noProof/>
            <w:webHidden/>
          </w:rPr>
        </w:r>
        <w:r w:rsidR="002B3EB9">
          <w:rPr>
            <w:noProof/>
            <w:webHidden/>
          </w:rPr>
          <w:fldChar w:fldCharType="separate"/>
        </w:r>
        <w:r w:rsidR="00377171">
          <w:rPr>
            <w:noProof/>
            <w:webHidden/>
          </w:rPr>
          <w:t>218</w:t>
        </w:r>
        <w:r w:rsidR="002B3EB9">
          <w:rPr>
            <w:noProof/>
            <w:webHidden/>
          </w:rPr>
          <w:fldChar w:fldCharType="end"/>
        </w:r>
      </w:hyperlink>
    </w:p>
    <w:p w14:paraId="148DF051"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41" w:history="1">
        <w:r w:rsidR="002B3EB9" w:rsidRPr="00E95ADE">
          <w:rPr>
            <w:rStyle w:val="Hyperlink"/>
            <w:i/>
            <w:noProof/>
          </w:rPr>
          <w:t xml:space="preserve">Table 62. </w:t>
        </w:r>
        <w:r w:rsidR="002B3EB9" w:rsidRPr="00E95ADE">
          <w:rPr>
            <w:rStyle w:val="Hyperlink"/>
            <w:rFonts w:eastAsia="Calibri"/>
            <w:i/>
            <w:noProof/>
          </w:rPr>
          <w:t>Probability of ‘Poor’ outcome after Primary TKR, based on application of the outcome prediction tool</w:t>
        </w:r>
        <w:r w:rsidR="002B3EB9">
          <w:rPr>
            <w:noProof/>
            <w:webHidden/>
          </w:rPr>
          <w:tab/>
        </w:r>
        <w:r w:rsidR="002B3EB9">
          <w:rPr>
            <w:noProof/>
            <w:webHidden/>
          </w:rPr>
          <w:fldChar w:fldCharType="begin"/>
        </w:r>
        <w:r w:rsidR="002B3EB9">
          <w:rPr>
            <w:noProof/>
            <w:webHidden/>
          </w:rPr>
          <w:instrText xml:space="preserve"> PAGEREF _Toc442343341 \h </w:instrText>
        </w:r>
        <w:r w:rsidR="002B3EB9">
          <w:rPr>
            <w:noProof/>
            <w:webHidden/>
          </w:rPr>
        </w:r>
        <w:r w:rsidR="002B3EB9">
          <w:rPr>
            <w:noProof/>
            <w:webHidden/>
          </w:rPr>
          <w:fldChar w:fldCharType="separate"/>
        </w:r>
        <w:r w:rsidR="00377171">
          <w:rPr>
            <w:noProof/>
            <w:webHidden/>
          </w:rPr>
          <w:t>218</w:t>
        </w:r>
        <w:r w:rsidR="002B3EB9">
          <w:rPr>
            <w:noProof/>
            <w:webHidden/>
          </w:rPr>
          <w:fldChar w:fldCharType="end"/>
        </w:r>
      </w:hyperlink>
    </w:p>
    <w:p w14:paraId="24492147"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42" w:history="1">
        <w:r w:rsidR="002B3EB9" w:rsidRPr="00E95ADE">
          <w:rPr>
            <w:rStyle w:val="Hyperlink"/>
            <w:i/>
            <w:noProof/>
          </w:rPr>
          <w:t xml:space="preserve">Table 63. </w:t>
        </w:r>
        <w:r w:rsidR="002B3EB9" w:rsidRPr="00E95ADE">
          <w:rPr>
            <w:rStyle w:val="Hyperlink"/>
            <w:rFonts w:eastAsia="Calibri"/>
            <w:i/>
            <w:noProof/>
          </w:rPr>
          <w:t xml:space="preserve"> Probability of ‘Poor’ outcome after Primary THR, based on application of outcome prediction tool on COASt cohort</w:t>
        </w:r>
        <w:r w:rsidR="002B3EB9">
          <w:rPr>
            <w:noProof/>
            <w:webHidden/>
          </w:rPr>
          <w:tab/>
        </w:r>
        <w:r w:rsidR="002B3EB9">
          <w:rPr>
            <w:noProof/>
            <w:webHidden/>
          </w:rPr>
          <w:fldChar w:fldCharType="begin"/>
        </w:r>
        <w:r w:rsidR="002B3EB9">
          <w:rPr>
            <w:noProof/>
            <w:webHidden/>
          </w:rPr>
          <w:instrText xml:space="preserve"> PAGEREF _Toc442343342 \h </w:instrText>
        </w:r>
        <w:r w:rsidR="002B3EB9">
          <w:rPr>
            <w:noProof/>
            <w:webHidden/>
          </w:rPr>
        </w:r>
        <w:r w:rsidR="002B3EB9">
          <w:rPr>
            <w:noProof/>
            <w:webHidden/>
          </w:rPr>
          <w:fldChar w:fldCharType="separate"/>
        </w:r>
        <w:r w:rsidR="00377171">
          <w:rPr>
            <w:noProof/>
            <w:webHidden/>
          </w:rPr>
          <w:t>219</w:t>
        </w:r>
        <w:r w:rsidR="002B3EB9">
          <w:rPr>
            <w:noProof/>
            <w:webHidden/>
          </w:rPr>
          <w:fldChar w:fldCharType="end"/>
        </w:r>
      </w:hyperlink>
    </w:p>
    <w:p w14:paraId="248E7012"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43" w:history="1">
        <w:r w:rsidR="002B3EB9" w:rsidRPr="00E95ADE">
          <w:rPr>
            <w:rStyle w:val="Hyperlink"/>
            <w:i/>
            <w:noProof/>
          </w:rPr>
          <w:t>Table 64.</w:t>
        </w:r>
        <w:r w:rsidR="002B3EB9" w:rsidRPr="00E95ADE">
          <w:rPr>
            <w:rStyle w:val="Hyperlink"/>
            <w:rFonts w:eastAsia="Calibri"/>
            <w:i/>
            <w:noProof/>
          </w:rPr>
          <w:t xml:space="preserve"> Deterministic cost-effectiveness results, by patient subgroup</w:t>
        </w:r>
        <w:r w:rsidR="002B3EB9">
          <w:rPr>
            <w:noProof/>
            <w:webHidden/>
          </w:rPr>
          <w:tab/>
        </w:r>
        <w:r w:rsidR="002B3EB9">
          <w:rPr>
            <w:noProof/>
            <w:webHidden/>
          </w:rPr>
          <w:fldChar w:fldCharType="begin"/>
        </w:r>
        <w:r w:rsidR="002B3EB9">
          <w:rPr>
            <w:noProof/>
            <w:webHidden/>
          </w:rPr>
          <w:instrText xml:space="preserve"> PAGEREF _Toc442343343 \h </w:instrText>
        </w:r>
        <w:r w:rsidR="002B3EB9">
          <w:rPr>
            <w:noProof/>
            <w:webHidden/>
          </w:rPr>
        </w:r>
        <w:r w:rsidR="002B3EB9">
          <w:rPr>
            <w:noProof/>
            <w:webHidden/>
          </w:rPr>
          <w:fldChar w:fldCharType="separate"/>
        </w:r>
        <w:r w:rsidR="00377171">
          <w:rPr>
            <w:noProof/>
            <w:webHidden/>
          </w:rPr>
          <w:t>220</w:t>
        </w:r>
        <w:r w:rsidR="002B3EB9">
          <w:rPr>
            <w:noProof/>
            <w:webHidden/>
          </w:rPr>
          <w:fldChar w:fldCharType="end"/>
        </w:r>
      </w:hyperlink>
    </w:p>
    <w:p w14:paraId="076E1CC3"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44" w:history="1">
        <w:r w:rsidR="002B3EB9" w:rsidRPr="00E95ADE">
          <w:rPr>
            <w:rStyle w:val="Hyperlink"/>
            <w:i/>
            <w:noProof/>
          </w:rPr>
          <w:t xml:space="preserve">Table 65. </w:t>
        </w:r>
        <w:r w:rsidR="002B3EB9" w:rsidRPr="00E95ADE">
          <w:rPr>
            <w:rStyle w:val="Hyperlink"/>
            <w:rFonts w:eastAsia="Calibri"/>
            <w:i/>
            <w:noProof/>
          </w:rPr>
          <w:t>Sensitivity analysis on health utility estimate for long term medical management, females 70 years of age</w:t>
        </w:r>
        <w:r w:rsidR="002B3EB9">
          <w:rPr>
            <w:noProof/>
            <w:webHidden/>
          </w:rPr>
          <w:tab/>
        </w:r>
        <w:r w:rsidR="002B3EB9">
          <w:rPr>
            <w:noProof/>
            <w:webHidden/>
          </w:rPr>
          <w:fldChar w:fldCharType="begin"/>
        </w:r>
        <w:r w:rsidR="002B3EB9">
          <w:rPr>
            <w:noProof/>
            <w:webHidden/>
          </w:rPr>
          <w:instrText xml:space="preserve"> PAGEREF _Toc442343344 \h </w:instrText>
        </w:r>
        <w:r w:rsidR="002B3EB9">
          <w:rPr>
            <w:noProof/>
            <w:webHidden/>
          </w:rPr>
        </w:r>
        <w:r w:rsidR="002B3EB9">
          <w:rPr>
            <w:noProof/>
            <w:webHidden/>
          </w:rPr>
          <w:fldChar w:fldCharType="separate"/>
        </w:r>
        <w:r w:rsidR="00377171">
          <w:rPr>
            <w:noProof/>
            <w:webHidden/>
          </w:rPr>
          <w:t>222</w:t>
        </w:r>
        <w:r w:rsidR="002B3EB9">
          <w:rPr>
            <w:noProof/>
            <w:webHidden/>
          </w:rPr>
          <w:fldChar w:fldCharType="end"/>
        </w:r>
      </w:hyperlink>
    </w:p>
    <w:p w14:paraId="26521D7D"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45" w:history="1">
        <w:r w:rsidR="002B3EB9" w:rsidRPr="00E95ADE">
          <w:rPr>
            <w:rStyle w:val="Hyperlink"/>
            <w:i/>
            <w:noProof/>
          </w:rPr>
          <w:t>Table 66.</w:t>
        </w:r>
        <w:r w:rsidR="002B3EB9" w:rsidRPr="00E95ADE">
          <w:rPr>
            <w:rStyle w:val="Hyperlink"/>
            <w:rFonts w:eastAsia="Calibri"/>
            <w:i/>
            <w:noProof/>
          </w:rPr>
          <w:t xml:space="preserve"> Sensitivity analysis on the cut-off point applied by the outcome prediction tool, females 70 years of age.</w:t>
        </w:r>
        <w:r w:rsidR="002B3EB9">
          <w:rPr>
            <w:noProof/>
            <w:webHidden/>
          </w:rPr>
          <w:tab/>
        </w:r>
        <w:r w:rsidR="002B3EB9">
          <w:rPr>
            <w:noProof/>
            <w:webHidden/>
          </w:rPr>
          <w:fldChar w:fldCharType="begin"/>
        </w:r>
        <w:r w:rsidR="002B3EB9">
          <w:rPr>
            <w:noProof/>
            <w:webHidden/>
          </w:rPr>
          <w:instrText xml:space="preserve"> PAGEREF _Toc442343345 \h </w:instrText>
        </w:r>
        <w:r w:rsidR="002B3EB9">
          <w:rPr>
            <w:noProof/>
            <w:webHidden/>
          </w:rPr>
        </w:r>
        <w:r w:rsidR="002B3EB9">
          <w:rPr>
            <w:noProof/>
            <w:webHidden/>
          </w:rPr>
          <w:fldChar w:fldCharType="separate"/>
        </w:r>
        <w:r w:rsidR="00377171">
          <w:rPr>
            <w:noProof/>
            <w:webHidden/>
          </w:rPr>
          <w:t>223</w:t>
        </w:r>
        <w:r w:rsidR="002B3EB9">
          <w:rPr>
            <w:noProof/>
            <w:webHidden/>
          </w:rPr>
          <w:fldChar w:fldCharType="end"/>
        </w:r>
      </w:hyperlink>
    </w:p>
    <w:p w14:paraId="3742042D"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46" w:history="1">
        <w:r w:rsidR="002B3EB9" w:rsidRPr="00E95ADE">
          <w:rPr>
            <w:rStyle w:val="Hyperlink"/>
            <w:i/>
            <w:noProof/>
          </w:rPr>
          <w:t>Table 67.</w:t>
        </w:r>
        <w:r w:rsidR="002B3EB9" w:rsidRPr="00E95ADE">
          <w:rPr>
            <w:rStyle w:val="Hyperlink"/>
            <w:rFonts w:eastAsia="Calibri"/>
            <w:i/>
            <w:noProof/>
          </w:rPr>
          <w:t xml:space="preserve"> Deterministic cost-effectiveness results for TKRs, by patient subgroup</w:t>
        </w:r>
        <w:r w:rsidR="002B3EB9">
          <w:rPr>
            <w:noProof/>
            <w:webHidden/>
          </w:rPr>
          <w:tab/>
        </w:r>
        <w:r w:rsidR="002B3EB9">
          <w:rPr>
            <w:noProof/>
            <w:webHidden/>
          </w:rPr>
          <w:fldChar w:fldCharType="begin"/>
        </w:r>
        <w:r w:rsidR="002B3EB9">
          <w:rPr>
            <w:noProof/>
            <w:webHidden/>
          </w:rPr>
          <w:instrText xml:space="preserve"> PAGEREF _Toc442343346 \h </w:instrText>
        </w:r>
        <w:r w:rsidR="002B3EB9">
          <w:rPr>
            <w:noProof/>
            <w:webHidden/>
          </w:rPr>
        </w:r>
        <w:r w:rsidR="002B3EB9">
          <w:rPr>
            <w:noProof/>
            <w:webHidden/>
          </w:rPr>
          <w:fldChar w:fldCharType="separate"/>
        </w:r>
        <w:r w:rsidR="00377171">
          <w:rPr>
            <w:noProof/>
            <w:webHidden/>
          </w:rPr>
          <w:t>227</w:t>
        </w:r>
        <w:r w:rsidR="002B3EB9">
          <w:rPr>
            <w:noProof/>
            <w:webHidden/>
          </w:rPr>
          <w:fldChar w:fldCharType="end"/>
        </w:r>
      </w:hyperlink>
    </w:p>
    <w:p w14:paraId="7AA6FBED"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47" w:history="1">
        <w:r w:rsidR="002B3EB9" w:rsidRPr="00E95ADE">
          <w:rPr>
            <w:rStyle w:val="Hyperlink"/>
            <w:i/>
            <w:noProof/>
          </w:rPr>
          <w:t xml:space="preserve">Table 68. </w:t>
        </w:r>
        <w:r w:rsidR="002B3EB9" w:rsidRPr="00E95ADE">
          <w:rPr>
            <w:rStyle w:val="Hyperlink"/>
            <w:rFonts w:eastAsia="Calibri"/>
            <w:i/>
            <w:noProof/>
          </w:rPr>
          <w:t>Sensitivity analysis on health utility estimate for long term medical management,  females 70 years of age</w:t>
        </w:r>
        <w:r w:rsidR="002B3EB9">
          <w:rPr>
            <w:noProof/>
            <w:webHidden/>
          </w:rPr>
          <w:tab/>
        </w:r>
        <w:r w:rsidR="002B3EB9">
          <w:rPr>
            <w:noProof/>
            <w:webHidden/>
          </w:rPr>
          <w:fldChar w:fldCharType="begin"/>
        </w:r>
        <w:r w:rsidR="002B3EB9">
          <w:rPr>
            <w:noProof/>
            <w:webHidden/>
          </w:rPr>
          <w:instrText xml:space="preserve"> PAGEREF _Toc442343347 \h </w:instrText>
        </w:r>
        <w:r w:rsidR="002B3EB9">
          <w:rPr>
            <w:noProof/>
            <w:webHidden/>
          </w:rPr>
        </w:r>
        <w:r w:rsidR="002B3EB9">
          <w:rPr>
            <w:noProof/>
            <w:webHidden/>
          </w:rPr>
          <w:fldChar w:fldCharType="separate"/>
        </w:r>
        <w:r w:rsidR="00377171">
          <w:rPr>
            <w:noProof/>
            <w:webHidden/>
          </w:rPr>
          <w:t>228</w:t>
        </w:r>
        <w:r w:rsidR="002B3EB9">
          <w:rPr>
            <w:noProof/>
            <w:webHidden/>
          </w:rPr>
          <w:fldChar w:fldCharType="end"/>
        </w:r>
      </w:hyperlink>
    </w:p>
    <w:p w14:paraId="731B9B2C"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48" w:history="1">
        <w:r w:rsidR="002B3EB9" w:rsidRPr="00E95ADE">
          <w:rPr>
            <w:rStyle w:val="Hyperlink"/>
            <w:i/>
            <w:noProof/>
          </w:rPr>
          <w:t>Table 69.</w:t>
        </w:r>
        <w:r w:rsidR="002B3EB9" w:rsidRPr="00E95ADE">
          <w:rPr>
            <w:rStyle w:val="Hyperlink"/>
            <w:rFonts w:eastAsia="Calibri"/>
            <w:i/>
            <w:noProof/>
          </w:rPr>
          <w:t xml:space="preserve"> Sensitivity analysis on the cut-off point applied by the outcome prediction tool,  females 70 years of age</w:t>
        </w:r>
        <w:r w:rsidR="002B3EB9">
          <w:rPr>
            <w:noProof/>
            <w:webHidden/>
          </w:rPr>
          <w:tab/>
        </w:r>
        <w:r w:rsidR="002B3EB9">
          <w:rPr>
            <w:noProof/>
            <w:webHidden/>
          </w:rPr>
          <w:fldChar w:fldCharType="begin"/>
        </w:r>
        <w:r w:rsidR="002B3EB9">
          <w:rPr>
            <w:noProof/>
            <w:webHidden/>
          </w:rPr>
          <w:instrText xml:space="preserve"> PAGEREF _Toc442343348 \h </w:instrText>
        </w:r>
        <w:r w:rsidR="002B3EB9">
          <w:rPr>
            <w:noProof/>
            <w:webHidden/>
          </w:rPr>
        </w:r>
        <w:r w:rsidR="002B3EB9">
          <w:rPr>
            <w:noProof/>
            <w:webHidden/>
          </w:rPr>
          <w:fldChar w:fldCharType="separate"/>
        </w:r>
        <w:r w:rsidR="00377171">
          <w:rPr>
            <w:noProof/>
            <w:webHidden/>
          </w:rPr>
          <w:t>229</w:t>
        </w:r>
        <w:r w:rsidR="002B3EB9">
          <w:rPr>
            <w:noProof/>
            <w:webHidden/>
          </w:rPr>
          <w:fldChar w:fldCharType="end"/>
        </w:r>
      </w:hyperlink>
    </w:p>
    <w:p w14:paraId="051CCC5E"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49" w:history="1">
        <w:r w:rsidR="002B3EB9" w:rsidRPr="00E95ADE">
          <w:rPr>
            <w:rStyle w:val="Hyperlink"/>
            <w:i/>
            <w:noProof/>
          </w:rPr>
          <w:t>Table 70.  S</w:t>
        </w:r>
        <w:r w:rsidR="002B3EB9" w:rsidRPr="00E95ADE">
          <w:rPr>
            <w:rStyle w:val="Hyperlink"/>
            <w:rFonts w:eastAsia="Times New Roman"/>
            <w:i/>
            <w:noProof/>
            <w:lang w:val="en-US" w:eastAsia="en-GB"/>
          </w:rPr>
          <w:t>howing patient inclusion and exclusion criteria for COASt.</w:t>
        </w:r>
        <w:r w:rsidR="002B3EB9">
          <w:rPr>
            <w:noProof/>
            <w:webHidden/>
          </w:rPr>
          <w:tab/>
        </w:r>
        <w:r w:rsidR="002B3EB9">
          <w:rPr>
            <w:noProof/>
            <w:webHidden/>
          </w:rPr>
          <w:fldChar w:fldCharType="begin"/>
        </w:r>
        <w:r w:rsidR="002B3EB9">
          <w:rPr>
            <w:noProof/>
            <w:webHidden/>
          </w:rPr>
          <w:instrText xml:space="preserve"> PAGEREF _Toc442343349 \h </w:instrText>
        </w:r>
        <w:r w:rsidR="002B3EB9">
          <w:rPr>
            <w:noProof/>
            <w:webHidden/>
          </w:rPr>
        </w:r>
        <w:r w:rsidR="002B3EB9">
          <w:rPr>
            <w:noProof/>
            <w:webHidden/>
          </w:rPr>
          <w:fldChar w:fldCharType="separate"/>
        </w:r>
        <w:r w:rsidR="00377171">
          <w:rPr>
            <w:noProof/>
            <w:webHidden/>
          </w:rPr>
          <w:t>246</w:t>
        </w:r>
        <w:r w:rsidR="002B3EB9">
          <w:rPr>
            <w:noProof/>
            <w:webHidden/>
          </w:rPr>
          <w:fldChar w:fldCharType="end"/>
        </w:r>
      </w:hyperlink>
    </w:p>
    <w:p w14:paraId="3CD8DC7C"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50" w:history="1">
        <w:r w:rsidR="002B3EB9" w:rsidRPr="00E95ADE">
          <w:rPr>
            <w:rStyle w:val="Hyperlink"/>
            <w:i/>
            <w:noProof/>
          </w:rPr>
          <w:t xml:space="preserve">Table 71.  </w:t>
        </w:r>
        <w:r w:rsidR="002B3EB9" w:rsidRPr="00E95ADE">
          <w:rPr>
            <w:rStyle w:val="Hyperlink"/>
            <w:rFonts w:eastAsia="Times New Roman"/>
            <w:i/>
            <w:noProof/>
            <w:lang w:val="en-US" w:eastAsia="en-GB"/>
          </w:rPr>
          <w:t>Detailing patient eligibility criteria by procedures for knee and hip category</w:t>
        </w:r>
        <w:r w:rsidR="002B3EB9">
          <w:rPr>
            <w:noProof/>
            <w:webHidden/>
          </w:rPr>
          <w:tab/>
        </w:r>
        <w:r w:rsidR="002B3EB9">
          <w:rPr>
            <w:noProof/>
            <w:webHidden/>
          </w:rPr>
          <w:fldChar w:fldCharType="begin"/>
        </w:r>
        <w:r w:rsidR="002B3EB9">
          <w:rPr>
            <w:noProof/>
            <w:webHidden/>
          </w:rPr>
          <w:instrText xml:space="preserve"> PAGEREF _Toc442343350 \h </w:instrText>
        </w:r>
        <w:r w:rsidR="002B3EB9">
          <w:rPr>
            <w:noProof/>
            <w:webHidden/>
          </w:rPr>
        </w:r>
        <w:r w:rsidR="002B3EB9">
          <w:rPr>
            <w:noProof/>
            <w:webHidden/>
          </w:rPr>
          <w:fldChar w:fldCharType="separate"/>
        </w:r>
        <w:r w:rsidR="00377171">
          <w:rPr>
            <w:noProof/>
            <w:webHidden/>
          </w:rPr>
          <w:t>246</w:t>
        </w:r>
        <w:r w:rsidR="002B3EB9">
          <w:rPr>
            <w:noProof/>
            <w:webHidden/>
          </w:rPr>
          <w:fldChar w:fldCharType="end"/>
        </w:r>
      </w:hyperlink>
    </w:p>
    <w:p w14:paraId="668F4C93"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51" w:history="1">
        <w:r w:rsidR="002B3EB9" w:rsidRPr="00E95ADE">
          <w:rPr>
            <w:rStyle w:val="Hyperlink"/>
            <w:i/>
            <w:noProof/>
          </w:rPr>
          <w:t>Table 72. Detailing procedures performed in COASt cohort for knee and hip category.</w:t>
        </w:r>
        <w:r w:rsidR="002B3EB9">
          <w:rPr>
            <w:noProof/>
            <w:webHidden/>
          </w:rPr>
          <w:tab/>
        </w:r>
        <w:r w:rsidR="002B3EB9">
          <w:rPr>
            <w:noProof/>
            <w:webHidden/>
          </w:rPr>
          <w:fldChar w:fldCharType="begin"/>
        </w:r>
        <w:r w:rsidR="002B3EB9">
          <w:rPr>
            <w:noProof/>
            <w:webHidden/>
          </w:rPr>
          <w:instrText xml:space="preserve"> PAGEREF _Toc442343351 \h </w:instrText>
        </w:r>
        <w:r w:rsidR="002B3EB9">
          <w:rPr>
            <w:noProof/>
            <w:webHidden/>
          </w:rPr>
        </w:r>
        <w:r w:rsidR="002B3EB9">
          <w:rPr>
            <w:noProof/>
            <w:webHidden/>
          </w:rPr>
          <w:fldChar w:fldCharType="separate"/>
        </w:r>
        <w:r w:rsidR="00377171">
          <w:rPr>
            <w:noProof/>
            <w:webHidden/>
          </w:rPr>
          <w:t>247</w:t>
        </w:r>
        <w:r w:rsidR="002B3EB9">
          <w:rPr>
            <w:noProof/>
            <w:webHidden/>
          </w:rPr>
          <w:fldChar w:fldCharType="end"/>
        </w:r>
      </w:hyperlink>
    </w:p>
    <w:p w14:paraId="227980D7"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52" w:history="1">
        <w:r w:rsidR="002B3EB9" w:rsidRPr="00E95ADE">
          <w:rPr>
            <w:rStyle w:val="Hyperlink"/>
            <w:i/>
            <w:noProof/>
          </w:rPr>
          <w:t xml:space="preserve">Table 73. </w:t>
        </w:r>
        <w:r w:rsidR="002B3EB9" w:rsidRPr="00E95ADE">
          <w:rPr>
            <w:rStyle w:val="Hyperlink"/>
            <w:rFonts w:eastAsia="Times New Roman"/>
            <w:i/>
            <w:noProof/>
            <w:lang w:val="en-US" w:eastAsia="en-GB"/>
          </w:rPr>
          <w:t>Recruitment and figures and returned 1 year follow up questionnaire for hip patients in COASt.</w:t>
        </w:r>
        <w:r w:rsidR="002B3EB9">
          <w:rPr>
            <w:noProof/>
            <w:webHidden/>
          </w:rPr>
          <w:tab/>
        </w:r>
        <w:r w:rsidR="002B3EB9">
          <w:rPr>
            <w:noProof/>
            <w:webHidden/>
          </w:rPr>
          <w:fldChar w:fldCharType="begin"/>
        </w:r>
        <w:r w:rsidR="002B3EB9">
          <w:rPr>
            <w:noProof/>
            <w:webHidden/>
          </w:rPr>
          <w:instrText xml:space="preserve"> PAGEREF _Toc442343352 \h </w:instrText>
        </w:r>
        <w:r w:rsidR="002B3EB9">
          <w:rPr>
            <w:noProof/>
            <w:webHidden/>
          </w:rPr>
        </w:r>
        <w:r w:rsidR="002B3EB9">
          <w:rPr>
            <w:noProof/>
            <w:webHidden/>
          </w:rPr>
          <w:fldChar w:fldCharType="separate"/>
        </w:r>
        <w:r w:rsidR="00377171">
          <w:rPr>
            <w:noProof/>
            <w:webHidden/>
          </w:rPr>
          <w:t>256</w:t>
        </w:r>
        <w:r w:rsidR="002B3EB9">
          <w:rPr>
            <w:noProof/>
            <w:webHidden/>
          </w:rPr>
          <w:fldChar w:fldCharType="end"/>
        </w:r>
      </w:hyperlink>
    </w:p>
    <w:p w14:paraId="2A507EFD"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53" w:history="1">
        <w:r w:rsidR="002B3EB9" w:rsidRPr="00E95ADE">
          <w:rPr>
            <w:rStyle w:val="Hyperlink"/>
            <w:i/>
            <w:noProof/>
          </w:rPr>
          <w:t xml:space="preserve">Table 74. </w:t>
        </w:r>
        <w:r w:rsidR="002B3EB9" w:rsidRPr="00E95ADE">
          <w:rPr>
            <w:rStyle w:val="Hyperlink"/>
            <w:rFonts w:eastAsia="Times New Roman"/>
            <w:i/>
            <w:noProof/>
            <w:lang w:val="en-US" w:eastAsia="en-GB"/>
          </w:rPr>
          <w:t>Recruitment and figures and returned 1 year follow up questionnaire for knee patients in COASt.</w:t>
        </w:r>
        <w:r w:rsidR="002B3EB9">
          <w:rPr>
            <w:noProof/>
            <w:webHidden/>
          </w:rPr>
          <w:tab/>
        </w:r>
        <w:r w:rsidR="002B3EB9">
          <w:rPr>
            <w:noProof/>
            <w:webHidden/>
          </w:rPr>
          <w:fldChar w:fldCharType="begin"/>
        </w:r>
        <w:r w:rsidR="002B3EB9">
          <w:rPr>
            <w:noProof/>
            <w:webHidden/>
          </w:rPr>
          <w:instrText xml:space="preserve"> PAGEREF _Toc442343353 \h </w:instrText>
        </w:r>
        <w:r w:rsidR="002B3EB9">
          <w:rPr>
            <w:noProof/>
            <w:webHidden/>
          </w:rPr>
        </w:r>
        <w:r w:rsidR="002B3EB9">
          <w:rPr>
            <w:noProof/>
            <w:webHidden/>
          </w:rPr>
          <w:fldChar w:fldCharType="separate"/>
        </w:r>
        <w:r w:rsidR="00377171">
          <w:rPr>
            <w:noProof/>
            <w:webHidden/>
          </w:rPr>
          <w:t>258</w:t>
        </w:r>
        <w:r w:rsidR="002B3EB9">
          <w:rPr>
            <w:noProof/>
            <w:webHidden/>
          </w:rPr>
          <w:fldChar w:fldCharType="end"/>
        </w:r>
      </w:hyperlink>
    </w:p>
    <w:p w14:paraId="6D24834E"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54" w:history="1">
        <w:r w:rsidR="002B3EB9" w:rsidRPr="00E95ADE">
          <w:rPr>
            <w:rStyle w:val="Hyperlink"/>
            <w:i/>
            <w:noProof/>
          </w:rPr>
          <w:t>Table 75.  Sample types and derived aliquots collected by COASt.</w:t>
        </w:r>
        <w:r w:rsidR="002B3EB9">
          <w:rPr>
            <w:noProof/>
            <w:webHidden/>
          </w:rPr>
          <w:tab/>
        </w:r>
        <w:r w:rsidR="002B3EB9">
          <w:rPr>
            <w:noProof/>
            <w:webHidden/>
          </w:rPr>
          <w:fldChar w:fldCharType="begin"/>
        </w:r>
        <w:r w:rsidR="002B3EB9">
          <w:rPr>
            <w:noProof/>
            <w:webHidden/>
          </w:rPr>
          <w:instrText xml:space="preserve"> PAGEREF _Toc442343354 \h </w:instrText>
        </w:r>
        <w:r w:rsidR="002B3EB9">
          <w:rPr>
            <w:noProof/>
            <w:webHidden/>
          </w:rPr>
        </w:r>
        <w:r w:rsidR="002B3EB9">
          <w:rPr>
            <w:noProof/>
            <w:webHidden/>
          </w:rPr>
          <w:fldChar w:fldCharType="separate"/>
        </w:r>
        <w:r w:rsidR="00377171">
          <w:rPr>
            <w:noProof/>
            <w:webHidden/>
          </w:rPr>
          <w:t>260</w:t>
        </w:r>
        <w:r w:rsidR="002B3EB9">
          <w:rPr>
            <w:noProof/>
            <w:webHidden/>
          </w:rPr>
          <w:fldChar w:fldCharType="end"/>
        </w:r>
      </w:hyperlink>
    </w:p>
    <w:p w14:paraId="2CCE278C"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55" w:history="1">
        <w:r w:rsidR="002B3EB9" w:rsidRPr="00E95ADE">
          <w:rPr>
            <w:rStyle w:val="Hyperlink"/>
            <w:i/>
            <w:noProof/>
          </w:rPr>
          <w:t>Table 76. Numerical description of the COASt variables and outcome used to validate the Hip model.</w:t>
        </w:r>
        <w:r w:rsidR="002B3EB9">
          <w:rPr>
            <w:noProof/>
            <w:webHidden/>
          </w:rPr>
          <w:tab/>
        </w:r>
        <w:r w:rsidR="002B3EB9">
          <w:rPr>
            <w:noProof/>
            <w:webHidden/>
          </w:rPr>
          <w:fldChar w:fldCharType="begin"/>
        </w:r>
        <w:r w:rsidR="002B3EB9">
          <w:rPr>
            <w:noProof/>
            <w:webHidden/>
          </w:rPr>
          <w:instrText xml:space="preserve"> PAGEREF _Toc442343355 \h </w:instrText>
        </w:r>
        <w:r w:rsidR="002B3EB9">
          <w:rPr>
            <w:noProof/>
            <w:webHidden/>
          </w:rPr>
        </w:r>
        <w:r w:rsidR="002B3EB9">
          <w:rPr>
            <w:noProof/>
            <w:webHidden/>
          </w:rPr>
          <w:fldChar w:fldCharType="separate"/>
        </w:r>
        <w:r w:rsidR="00377171">
          <w:rPr>
            <w:noProof/>
            <w:webHidden/>
          </w:rPr>
          <w:t>271</w:t>
        </w:r>
        <w:r w:rsidR="002B3EB9">
          <w:rPr>
            <w:noProof/>
            <w:webHidden/>
          </w:rPr>
          <w:fldChar w:fldCharType="end"/>
        </w:r>
      </w:hyperlink>
    </w:p>
    <w:p w14:paraId="7BCFE206"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56" w:history="1">
        <w:r w:rsidR="002B3EB9" w:rsidRPr="00E95ADE">
          <w:rPr>
            <w:rStyle w:val="Hyperlink"/>
            <w:i/>
            <w:noProof/>
          </w:rPr>
          <w:t>Table 77. Numerical description of the additional variables used that were not included in the COASt Hip model (complete and incomplete records)</w:t>
        </w:r>
        <w:r w:rsidR="002B3EB9">
          <w:rPr>
            <w:noProof/>
            <w:webHidden/>
          </w:rPr>
          <w:tab/>
        </w:r>
        <w:r w:rsidR="002B3EB9">
          <w:rPr>
            <w:noProof/>
            <w:webHidden/>
          </w:rPr>
          <w:fldChar w:fldCharType="begin"/>
        </w:r>
        <w:r w:rsidR="002B3EB9">
          <w:rPr>
            <w:noProof/>
            <w:webHidden/>
          </w:rPr>
          <w:instrText xml:space="preserve"> PAGEREF _Toc442343356 \h </w:instrText>
        </w:r>
        <w:r w:rsidR="002B3EB9">
          <w:rPr>
            <w:noProof/>
            <w:webHidden/>
          </w:rPr>
        </w:r>
        <w:r w:rsidR="002B3EB9">
          <w:rPr>
            <w:noProof/>
            <w:webHidden/>
          </w:rPr>
          <w:fldChar w:fldCharType="separate"/>
        </w:r>
        <w:r w:rsidR="00377171">
          <w:rPr>
            <w:noProof/>
            <w:webHidden/>
          </w:rPr>
          <w:t>273</w:t>
        </w:r>
        <w:r w:rsidR="002B3EB9">
          <w:rPr>
            <w:noProof/>
            <w:webHidden/>
          </w:rPr>
          <w:fldChar w:fldCharType="end"/>
        </w:r>
      </w:hyperlink>
    </w:p>
    <w:p w14:paraId="711EFAE9"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57" w:history="1">
        <w:r w:rsidR="002B3EB9" w:rsidRPr="00E95ADE">
          <w:rPr>
            <w:rStyle w:val="Hyperlink"/>
            <w:i/>
            <w:noProof/>
          </w:rPr>
          <w:t>Table 78.  Calibration and discrimination of the validated Hip model using the complete data set</w:t>
        </w:r>
        <w:r w:rsidR="002B3EB9">
          <w:rPr>
            <w:noProof/>
            <w:webHidden/>
          </w:rPr>
          <w:tab/>
        </w:r>
        <w:r w:rsidR="002B3EB9">
          <w:rPr>
            <w:noProof/>
            <w:webHidden/>
          </w:rPr>
          <w:fldChar w:fldCharType="begin"/>
        </w:r>
        <w:r w:rsidR="002B3EB9">
          <w:rPr>
            <w:noProof/>
            <w:webHidden/>
          </w:rPr>
          <w:instrText xml:space="preserve"> PAGEREF _Toc442343357 \h </w:instrText>
        </w:r>
        <w:r w:rsidR="002B3EB9">
          <w:rPr>
            <w:noProof/>
            <w:webHidden/>
          </w:rPr>
        </w:r>
        <w:r w:rsidR="002B3EB9">
          <w:rPr>
            <w:noProof/>
            <w:webHidden/>
          </w:rPr>
          <w:fldChar w:fldCharType="separate"/>
        </w:r>
        <w:r w:rsidR="00377171">
          <w:rPr>
            <w:noProof/>
            <w:webHidden/>
          </w:rPr>
          <w:t>280</w:t>
        </w:r>
        <w:r w:rsidR="002B3EB9">
          <w:rPr>
            <w:noProof/>
            <w:webHidden/>
          </w:rPr>
          <w:fldChar w:fldCharType="end"/>
        </w:r>
      </w:hyperlink>
    </w:p>
    <w:p w14:paraId="4C8CAADD"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58" w:history="1">
        <w:r w:rsidR="002B3EB9" w:rsidRPr="00E95ADE">
          <w:rPr>
            <w:rStyle w:val="Hyperlink"/>
            <w:i/>
            <w:noProof/>
          </w:rPr>
          <w:t>Table 79. Calibration and discrimination of the validated Hip model using the imputed data</w:t>
        </w:r>
        <w:r w:rsidR="002B3EB9">
          <w:rPr>
            <w:noProof/>
            <w:webHidden/>
          </w:rPr>
          <w:tab/>
        </w:r>
        <w:r w:rsidR="002B3EB9">
          <w:rPr>
            <w:noProof/>
            <w:webHidden/>
          </w:rPr>
          <w:fldChar w:fldCharType="begin"/>
        </w:r>
        <w:r w:rsidR="002B3EB9">
          <w:rPr>
            <w:noProof/>
            <w:webHidden/>
          </w:rPr>
          <w:instrText xml:space="preserve"> PAGEREF _Toc442343358 \h </w:instrText>
        </w:r>
        <w:r w:rsidR="002B3EB9">
          <w:rPr>
            <w:noProof/>
            <w:webHidden/>
          </w:rPr>
        </w:r>
        <w:r w:rsidR="002B3EB9">
          <w:rPr>
            <w:noProof/>
            <w:webHidden/>
          </w:rPr>
          <w:fldChar w:fldCharType="separate"/>
        </w:r>
        <w:r w:rsidR="00377171">
          <w:rPr>
            <w:noProof/>
            <w:webHidden/>
          </w:rPr>
          <w:t>282</w:t>
        </w:r>
        <w:r w:rsidR="002B3EB9">
          <w:rPr>
            <w:noProof/>
            <w:webHidden/>
          </w:rPr>
          <w:fldChar w:fldCharType="end"/>
        </w:r>
      </w:hyperlink>
    </w:p>
    <w:p w14:paraId="4B83C19E"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59" w:history="1">
        <w:r w:rsidR="002B3EB9" w:rsidRPr="00E95ADE">
          <w:rPr>
            <w:rStyle w:val="Hyperlink"/>
            <w:i/>
            <w:noProof/>
          </w:rPr>
          <w:t>Table 80. Corrected and uncorrected R</w:t>
        </w:r>
        <w:r w:rsidR="002B3EB9" w:rsidRPr="00E95ADE">
          <w:rPr>
            <w:rStyle w:val="Hyperlink"/>
            <w:i/>
            <w:noProof/>
            <w:vertAlign w:val="superscript"/>
          </w:rPr>
          <w:t>2</w:t>
        </w:r>
        <w:r w:rsidR="002B3EB9" w:rsidRPr="00E95ADE">
          <w:rPr>
            <w:rStyle w:val="Hyperlink"/>
            <w:i/>
            <w:noProof/>
          </w:rPr>
          <w:t xml:space="preserve"> for the variables added to the COASt Hip model.</w:t>
        </w:r>
        <w:r w:rsidR="002B3EB9">
          <w:rPr>
            <w:noProof/>
            <w:webHidden/>
          </w:rPr>
          <w:tab/>
        </w:r>
        <w:r w:rsidR="002B3EB9">
          <w:rPr>
            <w:noProof/>
            <w:webHidden/>
          </w:rPr>
          <w:fldChar w:fldCharType="begin"/>
        </w:r>
        <w:r w:rsidR="002B3EB9">
          <w:rPr>
            <w:noProof/>
            <w:webHidden/>
          </w:rPr>
          <w:instrText xml:space="preserve"> PAGEREF _Toc442343359 \h </w:instrText>
        </w:r>
        <w:r w:rsidR="002B3EB9">
          <w:rPr>
            <w:noProof/>
            <w:webHidden/>
          </w:rPr>
        </w:r>
        <w:r w:rsidR="002B3EB9">
          <w:rPr>
            <w:noProof/>
            <w:webHidden/>
          </w:rPr>
          <w:fldChar w:fldCharType="separate"/>
        </w:r>
        <w:r w:rsidR="00377171">
          <w:rPr>
            <w:noProof/>
            <w:webHidden/>
          </w:rPr>
          <w:t>284</w:t>
        </w:r>
        <w:r w:rsidR="002B3EB9">
          <w:rPr>
            <w:noProof/>
            <w:webHidden/>
          </w:rPr>
          <w:fldChar w:fldCharType="end"/>
        </w:r>
      </w:hyperlink>
    </w:p>
    <w:p w14:paraId="18A7A25E"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60" w:history="1">
        <w:r w:rsidR="002B3EB9" w:rsidRPr="00E95ADE">
          <w:rPr>
            <w:rStyle w:val="Hyperlink"/>
            <w:i/>
            <w:noProof/>
          </w:rPr>
          <w:t>Table 81. Calibration and discrimination of the improved model using the Hip COASt data</w:t>
        </w:r>
        <w:r w:rsidR="002B3EB9">
          <w:rPr>
            <w:noProof/>
            <w:webHidden/>
          </w:rPr>
          <w:tab/>
        </w:r>
        <w:r w:rsidR="002B3EB9">
          <w:rPr>
            <w:noProof/>
            <w:webHidden/>
          </w:rPr>
          <w:fldChar w:fldCharType="begin"/>
        </w:r>
        <w:r w:rsidR="002B3EB9">
          <w:rPr>
            <w:noProof/>
            <w:webHidden/>
          </w:rPr>
          <w:instrText xml:space="preserve"> PAGEREF _Toc442343360 \h </w:instrText>
        </w:r>
        <w:r w:rsidR="002B3EB9">
          <w:rPr>
            <w:noProof/>
            <w:webHidden/>
          </w:rPr>
        </w:r>
        <w:r w:rsidR="002B3EB9">
          <w:rPr>
            <w:noProof/>
            <w:webHidden/>
          </w:rPr>
          <w:fldChar w:fldCharType="separate"/>
        </w:r>
        <w:r w:rsidR="00377171">
          <w:rPr>
            <w:noProof/>
            <w:webHidden/>
          </w:rPr>
          <w:t>285</w:t>
        </w:r>
        <w:r w:rsidR="002B3EB9">
          <w:rPr>
            <w:noProof/>
            <w:webHidden/>
          </w:rPr>
          <w:fldChar w:fldCharType="end"/>
        </w:r>
      </w:hyperlink>
    </w:p>
    <w:p w14:paraId="720CAD10"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61" w:history="1">
        <w:r w:rsidR="002B3EB9" w:rsidRPr="00E95ADE">
          <w:rPr>
            <w:rStyle w:val="Hyperlink"/>
            <w:i/>
            <w:noProof/>
          </w:rPr>
          <w:t>Table 82.</w:t>
        </w:r>
        <w:r w:rsidR="002B3EB9" w:rsidRPr="00E95ADE">
          <w:rPr>
            <w:rStyle w:val="Hyperlink"/>
            <w:noProof/>
          </w:rPr>
          <w:t xml:space="preserve"> </w:t>
        </w:r>
        <w:r w:rsidR="002B3EB9" w:rsidRPr="00E95ADE">
          <w:rPr>
            <w:rStyle w:val="Hyperlink"/>
            <w:i/>
            <w:noProof/>
          </w:rPr>
          <w:t>Linear regression models for the OHS COASt data with one additional variable</w:t>
        </w:r>
        <w:r w:rsidR="002B3EB9">
          <w:rPr>
            <w:noProof/>
            <w:webHidden/>
          </w:rPr>
          <w:tab/>
        </w:r>
        <w:r w:rsidR="002B3EB9">
          <w:rPr>
            <w:noProof/>
            <w:webHidden/>
          </w:rPr>
          <w:fldChar w:fldCharType="begin"/>
        </w:r>
        <w:r w:rsidR="002B3EB9">
          <w:rPr>
            <w:noProof/>
            <w:webHidden/>
          </w:rPr>
          <w:instrText xml:space="preserve"> PAGEREF _Toc442343361 \h </w:instrText>
        </w:r>
        <w:r w:rsidR="002B3EB9">
          <w:rPr>
            <w:noProof/>
            <w:webHidden/>
          </w:rPr>
        </w:r>
        <w:r w:rsidR="002B3EB9">
          <w:rPr>
            <w:noProof/>
            <w:webHidden/>
          </w:rPr>
          <w:fldChar w:fldCharType="separate"/>
        </w:r>
        <w:r w:rsidR="00377171">
          <w:rPr>
            <w:noProof/>
            <w:webHidden/>
          </w:rPr>
          <w:t>286</w:t>
        </w:r>
        <w:r w:rsidR="002B3EB9">
          <w:rPr>
            <w:noProof/>
            <w:webHidden/>
          </w:rPr>
          <w:fldChar w:fldCharType="end"/>
        </w:r>
      </w:hyperlink>
    </w:p>
    <w:p w14:paraId="6B583280"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62" w:history="1">
        <w:r w:rsidR="002B3EB9" w:rsidRPr="00E95ADE">
          <w:rPr>
            <w:rStyle w:val="Hyperlink"/>
            <w:i/>
            <w:noProof/>
          </w:rPr>
          <w:t>Table 83. Numerical description of the COASt variables used to validate the Knee model (incomplete data set, 608 records and the entire data set, 1025 records)</w:t>
        </w:r>
        <w:r w:rsidR="002B3EB9">
          <w:rPr>
            <w:noProof/>
            <w:webHidden/>
          </w:rPr>
          <w:tab/>
        </w:r>
        <w:r w:rsidR="002B3EB9">
          <w:rPr>
            <w:noProof/>
            <w:webHidden/>
          </w:rPr>
          <w:fldChar w:fldCharType="begin"/>
        </w:r>
        <w:r w:rsidR="002B3EB9">
          <w:rPr>
            <w:noProof/>
            <w:webHidden/>
          </w:rPr>
          <w:instrText xml:space="preserve"> PAGEREF _Toc442343362 \h </w:instrText>
        </w:r>
        <w:r w:rsidR="002B3EB9">
          <w:rPr>
            <w:noProof/>
            <w:webHidden/>
          </w:rPr>
        </w:r>
        <w:r w:rsidR="002B3EB9">
          <w:rPr>
            <w:noProof/>
            <w:webHidden/>
          </w:rPr>
          <w:fldChar w:fldCharType="separate"/>
        </w:r>
        <w:r w:rsidR="00377171">
          <w:rPr>
            <w:noProof/>
            <w:webHidden/>
          </w:rPr>
          <w:t>288</w:t>
        </w:r>
        <w:r w:rsidR="002B3EB9">
          <w:rPr>
            <w:noProof/>
            <w:webHidden/>
          </w:rPr>
          <w:fldChar w:fldCharType="end"/>
        </w:r>
      </w:hyperlink>
    </w:p>
    <w:p w14:paraId="319643B9"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63" w:history="1">
        <w:r w:rsidR="002B3EB9" w:rsidRPr="00E95ADE">
          <w:rPr>
            <w:rStyle w:val="Hyperlink"/>
            <w:i/>
            <w:noProof/>
          </w:rPr>
          <w:t>Table 84. Numerical description of the additional variables used that were not included in the COASt Knee model (incomplete data sets, 608 and 1025 records)</w:t>
        </w:r>
        <w:r w:rsidR="002B3EB9">
          <w:rPr>
            <w:noProof/>
            <w:webHidden/>
          </w:rPr>
          <w:tab/>
        </w:r>
        <w:r w:rsidR="002B3EB9">
          <w:rPr>
            <w:noProof/>
            <w:webHidden/>
          </w:rPr>
          <w:fldChar w:fldCharType="begin"/>
        </w:r>
        <w:r w:rsidR="002B3EB9">
          <w:rPr>
            <w:noProof/>
            <w:webHidden/>
          </w:rPr>
          <w:instrText xml:space="preserve"> PAGEREF _Toc442343363 \h </w:instrText>
        </w:r>
        <w:r w:rsidR="002B3EB9">
          <w:rPr>
            <w:noProof/>
            <w:webHidden/>
          </w:rPr>
        </w:r>
        <w:r w:rsidR="002B3EB9">
          <w:rPr>
            <w:noProof/>
            <w:webHidden/>
          </w:rPr>
          <w:fldChar w:fldCharType="separate"/>
        </w:r>
        <w:r w:rsidR="00377171">
          <w:rPr>
            <w:noProof/>
            <w:webHidden/>
          </w:rPr>
          <w:t>289</w:t>
        </w:r>
        <w:r w:rsidR="002B3EB9">
          <w:rPr>
            <w:noProof/>
            <w:webHidden/>
          </w:rPr>
          <w:fldChar w:fldCharType="end"/>
        </w:r>
      </w:hyperlink>
    </w:p>
    <w:p w14:paraId="6CB0E759"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64" w:history="1">
        <w:r w:rsidR="002B3EB9" w:rsidRPr="00E95ADE">
          <w:rPr>
            <w:rStyle w:val="Hyperlink"/>
            <w:i/>
            <w:noProof/>
          </w:rPr>
          <w:t>Table 85. Calibration and discrimination of the validated Knee model using the 608 record data set with imputed data</w:t>
        </w:r>
        <w:r w:rsidR="002B3EB9">
          <w:rPr>
            <w:noProof/>
            <w:webHidden/>
          </w:rPr>
          <w:tab/>
        </w:r>
        <w:r w:rsidR="002B3EB9">
          <w:rPr>
            <w:noProof/>
            <w:webHidden/>
          </w:rPr>
          <w:fldChar w:fldCharType="begin"/>
        </w:r>
        <w:r w:rsidR="002B3EB9">
          <w:rPr>
            <w:noProof/>
            <w:webHidden/>
          </w:rPr>
          <w:instrText xml:space="preserve"> PAGEREF _Toc442343364 \h </w:instrText>
        </w:r>
        <w:r w:rsidR="002B3EB9">
          <w:rPr>
            <w:noProof/>
            <w:webHidden/>
          </w:rPr>
        </w:r>
        <w:r w:rsidR="002B3EB9">
          <w:rPr>
            <w:noProof/>
            <w:webHidden/>
          </w:rPr>
          <w:fldChar w:fldCharType="separate"/>
        </w:r>
        <w:r w:rsidR="00377171">
          <w:rPr>
            <w:noProof/>
            <w:webHidden/>
          </w:rPr>
          <w:t>294</w:t>
        </w:r>
        <w:r w:rsidR="002B3EB9">
          <w:rPr>
            <w:noProof/>
            <w:webHidden/>
          </w:rPr>
          <w:fldChar w:fldCharType="end"/>
        </w:r>
      </w:hyperlink>
    </w:p>
    <w:p w14:paraId="59A824B0"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65" w:history="1">
        <w:r w:rsidR="002B3EB9" w:rsidRPr="00E95ADE">
          <w:rPr>
            <w:rStyle w:val="Hyperlink"/>
            <w:i/>
            <w:noProof/>
          </w:rPr>
          <w:t>Table 86.  Calibration and discrimination of the validated Knee model using the 1025 record data set with imputed data</w:t>
        </w:r>
        <w:r w:rsidR="002B3EB9">
          <w:rPr>
            <w:noProof/>
            <w:webHidden/>
          </w:rPr>
          <w:tab/>
        </w:r>
        <w:r w:rsidR="002B3EB9">
          <w:rPr>
            <w:noProof/>
            <w:webHidden/>
          </w:rPr>
          <w:fldChar w:fldCharType="begin"/>
        </w:r>
        <w:r w:rsidR="002B3EB9">
          <w:rPr>
            <w:noProof/>
            <w:webHidden/>
          </w:rPr>
          <w:instrText xml:space="preserve"> PAGEREF _Toc442343365 \h </w:instrText>
        </w:r>
        <w:r w:rsidR="002B3EB9">
          <w:rPr>
            <w:noProof/>
            <w:webHidden/>
          </w:rPr>
        </w:r>
        <w:r w:rsidR="002B3EB9">
          <w:rPr>
            <w:noProof/>
            <w:webHidden/>
          </w:rPr>
          <w:fldChar w:fldCharType="separate"/>
        </w:r>
        <w:r w:rsidR="00377171">
          <w:rPr>
            <w:noProof/>
            <w:webHidden/>
          </w:rPr>
          <w:t>297</w:t>
        </w:r>
        <w:r w:rsidR="002B3EB9">
          <w:rPr>
            <w:noProof/>
            <w:webHidden/>
          </w:rPr>
          <w:fldChar w:fldCharType="end"/>
        </w:r>
      </w:hyperlink>
    </w:p>
    <w:p w14:paraId="22944862"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66" w:history="1">
        <w:r w:rsidR="002B3EB9" w:rsidRPr="00E95ADE">
          <w:rPr>
            <w:rStyle w:val="Hyperlink"/>
            <w:i/>
            <w:noProof/>
          </w:rPr>
          <w:t>Table 87. Corrected and uncorrected R</w:t>
        </w:r>
        <w:r w:rsidR="002B3EB9" w:rsidRPr="00E95ADE">
          <w:rPr>
            <w:rStyle w:val="Hyperlink"/>
            <w:i/>
            <w:noProof/>
            <w:vertAlign w:val="superscript"/>
          </w:rPr>
          <w:t>2</w:t>
        </w:r>
        <w:r w:rsidR="002B3EB9" w:rsidRPr="00E95ADE">
          <w:rPr>
            <w:rStyle w:val="Hyperlink"/>
            <w:i/>
            <w:noProof/>
          </w:rPr>
          <w:t xml:space="preserve"> on adding the C-reactive protein variable to the COASt Knee model.</w:t>
        </w:r>
        <w:r w:rsidR="002B3EB9">
          <w:rPr>
            <w:noProof/>
            <w:webHidden/>
          </w:rPr>
          <w:tab/>
        </w:r>
        <w:r w:rsidR="002B3EB9">
          <w:rPr>
            <w:noProof/>
            <w:webHidden/>
          </w:rPr>
          <w:fldChar w:fldCharType="begin"/>
        </w:r>
        <w:r w:rsidR="002B3EB9">
          <w:rPr>
            <w:noProof/>
            <w:webHidden/>
          </w:rPr>
          <w:instrText xml:space="preserve"> PAGEREF _Toc442343366 \h </w:instrText>
        </w:r>
        <w:r w:rsidR="002B3EB9">
          <w:rPr>
            <w:noProof/>
            <w:webHidden/>
          </w:rPr>
        </w:r>
        <w:r w:rsidR="002B3EB9">
          <w:rPr>
            <w:noProof/>
            <w:webHidden/>
          </w:rPr>
          <w:fldChar w:fldCharType="separate"/>
        </w:r>
        <w:r w:rsidR="00377171">
          <w:rPr>
            <w:noProof/>
            <w:webHidden/>
          </w:rPr>
          <w:t>298</w:t>
        </w:r>
        <w:r w:rsidR="002B3EB9">
          <w:rPr>
            <w:noProof/>
            <w:webHidden/>
          </w:rPr>
          <w:fldChar w:fldCharType="end"/>
        </w:r>
      </w:hyperlink>
    </w:p>
    <w:p w14:paraId="2DA9A647"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67" w:history="1">
        <w:r w:rsidR="002B3EB9" w:rsidRPr="00E95ADE">
          <w:rPr>
            <w:rStyle w:val="Hyperlink"/>
            <w:i/>
            <w:noProof/>
          </w:rPr>
          <w:t>Table 88. Calibration and discrimination of the improved model using the Knee COASt data</w:t>
        </w:r>
        <w:r w:rsidR="002B3EB9">
          <w:rPr>
            <w:noProof/>
            <w:webHidden/>
          </w:rPr>
          <w:tab/>
        </w:r>
        <w:r w:rsidR="002B3EB9">
          <w:rPr>
            <w:noProof/>
            <w:webHidden/>
          </w:rPr>
          <w:fldChar w:fldCharType="begin"/>
        </w:r>
        <w:r w:rsidR="002B3EB9">
          <w:rPr>
            <w:noProof/>
            <w:webHidden/>
          </w:rPr>
          <w:instrText xml:space="preserve"> PAGEREF _Toc442343367 \h </w:instrText>
        </w:r>
        <w:r w:rsidR="002B3EB9">
          <w:rPr>
            <w:noProof/>
            <w:webHidden/>
          </w:rPr>
        </w:r>
        <w:r w:rsidR="002B3EB9">
          <w:rPr>
            <w:noProof/>
            <w:webHidden/>
          </w:rPr>
          <w:fldChar w:fldCharType="separate"/>
        </w:r>
        <w:r w:rsidR="00377171">
          <w:rPr>
            <w:noProof/>
            <w:webHidden/>
          </w:rPr>
          <w:t>299</w:t>
        </w:r>
        <w:r w:rsidR="002B3EB9">
          <w:rPr>
            <w:noProof/>
            <w:webHidden/>
          </w:rPr>
          <w:fldChar w:fldCharType="end"/>
        </w:r>
      </w:hyperlink>
    </w:p>
    <w:p w14:paraId="605CC0FE"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68" w:history="1">
        <w:r w:rsidR="002B3EB9" w:rsidRPr="00E95ADE">
          <w:rPr>
            <w:rStyle w:val="Hyperlink"/>
            <w:i/>
            <w:noProof/>
          </w:rPr>
          <w:t>Table 89. Absolute difference between baseline and 12-month scores for the Oxford Hip Score (OHS) and Oxford Knee Score (OKS)</w:t>
        </w:r>
        <w:r w:rsidR="002B3EB9">
          <w:rPr>
            <w:noProof/>
            <w:webHidden/>
          </w:rPr>
          <w:tab/>
        </w:r>
        <w:r w:rsidR="002B3EB9">
          <w:rPr>
            <w:noProof/>
            <w:webHidden/>
          </w:rPr>
          <w:fldChar w:fldCharType="begin"/>
        </w:r>
        <w:r w:rsidR="002B3EB9">
          <w:rPr>
            <w:noProof/>
            <w:webHidden/>
          </w:rPr>
          <w:instrText xml:space="preserve"> PAGEREF _Toc442343368 \h </w:instrText>
        </w:r>
        <w:r w:rsidR="002B3EB9">
          <w:rPr>
            <w:noProof/>
            <w:webHidden/>
          </w:rPr>
        </w:r>
        <w:r w:rsidR="002B3EB9">
          <w:rPr>
            <w:noProof/>
            <w:webHidden/>
          </w:rPr>
          <w:fldChar w:fldCharType="separate"/>
        </w:r>
        <w:r w:rsidR="00377171">
          <w:rPr>
            <w:noProof/>
            <w:webHidden/>
          </w:rPr>
          <w:t>301</w:t>
        </w:r>
        <w:r w:rsidR="002B3EB9">
          <w:rPr>
            <w:noProof/>
            <w:webHidden/>
          </w:rPr>
          <w:fldChar w:fldCharType="end"/>
        </w:r>
      </w:hyperlink>
    </w:p>
    <w:p w14:paraId="6164A9E3"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69" w:history="1">
        <w:r w:rsidR="002B3EB9" w:rsidRPr="00E95ADE">
          <w:rPr>
            <w:rStyle w:val="Hyperlink"/>
            <w:i/>
            <w:noProof/>
          </w:rPr>
          <w:t>Table 90. Patient expectation and outcome</w:t>
        </w:r>
        <w:r w:rsidR="002B3EB9">
          <w:rPr>
            <w:noProof/>
            <w:webHidden/>
          </w:rPr>
          <w:tab/>
        </w:r>
        <w:r w:rsidR="002B3EB9">
          <w:rPr>
            <w:noProof/>
            <w:webHidden/>
          </w:rPr>
          <w:fldChar w:fldCharType="begin"/>
        </w:r>
        <w:r w:rsidR="002B3EB9">
          <w:rPr>
            <w:noProof/>
            <w:webHidden/>
          </w:rPr>
          <w:instrText xml:space="preserve"> PAGEREF _Toc442343369 \h </w:instrText>
        </w:r>
        <w:r w:rsidR="002B3EB9">
          <w:rPr>
            <w:noProof/>
            <w:webHidden/>
          </w:rPr>
        </w:r>
        <w:r w:rsidR="002B3EB9">
          <w:rPr>
            <w:noProof/>
            <w:webHidden/>
          </w:rPr>
          <w:fldChar w:fldCharType="separate"/>
        </w:r>
        <w:r w:rsidR="00377171">
          <w:rPr>
            <w:noProof/>
            <w:webHidden/>
          </w:rPr>
          <w:t>301</w:t>
        </w:r>
        <w:r w:rsidR="002B3EB9">
          <w:rPr>
            <w:noProof/>
            <w:webHidden/>
          </w:rPr>
          <w:fldChar w:fldCharType="end"/>
        </w:r>
      </w:hyperlink>
    </w:p>
    <w:p w14:paraId="6DD64C98"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70" w:history="1">
        <w:r w:rsidR="002B3EB9" w:rsidRPr="00E95ADE">
          <w:rPr>
            <w:rStyle w:val="Hyperlink"/>
            <w:i/>
            <w:noProof/>
          </w:rPr>
          <w:t>Table 91.</w:t>
        </w:r>
        <w:r w:rsidR="002B3EB9" w:rsidRPr="00E95ADE">
          <w:rPr>
            <w:rStyle w:val="Hyperlink"/>
            <w:noProof/>
          </w:rPr>
          <w:t xml:space="preserve"> </w:t>
        </w:r>
        <w:r w:rsidR="002B3EB9" w:rsidRPr="00E95ADE">
          <w:rPr>
            <w:rStyle w:val="Hyperlink"/>
            <w:i/>
            <w:noProof/>
          </w:rPr>
          <w:t>Variable list of THR in different cohorts</w:t>
        </w:r>
        <w:r w:rsidR="002B3EB9">
          <w:rPr>
            <w:noProof/>
            <w:webHidden/>
          </w:rPr>
          <w:tab/>
        </w:r>
        <w:r w:rsidR="002B3EB9">
          <w:rPr>
            <w:noProof/>
            <w:webHidden/>
          </w:rPr>
          <w:fldChar w:fldCharType="begin"/>
        </w:r>
        <w:r w:rsidR="002B3EB9">
          <w:rPr>
            <w:noProof/>
            <w:webHidden/>
          </w:rPr>
          <w:instrText xml:space="preserve"> PAGEREF _Toc442343370 \h </w:instrText>
        </w:r>
        <w:r w:rsidR="002B3EB9">
          <w:rPr>
            <w:noProof/>
            <w:webHidden/>
          </w:rPr>
        </w:r>
        <w:r w:rsidR="002B3EB9">
          <w:rPr>
            <w:noProof/>
            <w:webHidden/>
          </w:rPr>
          <w:fldChar w:fldCharType="separate"/>
        </w:r>
        <w:r w:rsidR="00377171">
          <w:rPr>
            <w:noProof/>
            <w:webHidden/>
          </w:rPr>
          <w:t>345</w:t>
        </w:r>
        <w:r w:rsidR="002B3EB9">
          <w:rPr>
            <w:noProof/>
            <w:webHidden/>
          </w:rPr>
          <w:fldChar w:fldCharType="end"/>
        </w:r>
      </w:hyperlink>
    </w:p>
    <w:p w14:paraId="514548F8"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71" w:history="1">
        <w:r w:rsidR="002B3EB9" w:rsidRPr="00E95ADE">
          <w:rPr>
            <w:rStyle w:val="Hyperlink"/>
            <w:i/>
            <w:noProof/>
          </w:rPr>
          <w:t>Table 92. Expert opinion on patient referral from surgical assessment</w:t>
        </w:r>
        <w:r w:rsidR="002B3EB9">
          <w:rPr>
            <w:noProof/>
            <w:webHidden/>
          </w:rPr>
          <w:tab/>
        </w:r>
        <w:r w:rsidR="002B3EB9">
          <w:rPr>
            <w:noProof/>
            <w:webHidden/>
          </w:rPr>
          <w:fldChar w:fldCharType="begin"/>
        </w:r>
        <w:r w:rsidR="002B3EB9">
          <w:rPr>
            <w:noProof/>
            <w:webHidden/>
          </w:rPr>
          <w:instrText xml:space="preserve"> PAGEREF _Toc442343371 \h </w:instrText>
        </w:r>
        <w:r w:rsidR="002B3EB9">
          <w:rPr>
            <w:noProof/>
            <w:webHidden/>
          </w:rPr>
        </w:r>
        <w:r w:rsidR="002B3EB9">
          <w:rPr>
            <w:noProof/>
            <w:webHidden/>
          </w:rPr>
          <w:fldChar w:fldCharType="separate"/>
        </w:r>
        <w:r w:rsidR="00377171">
          <w:rPr>
            <w:noProof/>
            <w:webHidden/>
          </w:rPr>
          <w:t>355</w:t>
        </w:r>
        <w:r w:rsidR="002B3EB9">
          <w:rPr>
            <w:noProof/>
            <w:webHidden/>
          </w:rPr>
          <w:fldChar w:fldCharType="end"/>
        </w:r>
      </w:hyperlink>
    </w:p>
    <w:p w14:paraId="6A0D45B5"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72" w:history="1">
        <w:r w:rsidR="002B3EB9" w:rsidRPr="00E95ADE">
          <w:rPr>
            <w:rStyle w:val="Hyperlink"/>
            <w:i/>
            <w:noProof/>
          </w:rPr>
          <w:t>Table 93. Expert opinion on reassessment after risk-factor modification</w:t>
        </w:r>
        <w:r w:rsidR="002B3EB9">
          <w:rPr>
            <w:noProof/>
            <w:webHidden/>
          </w:rPr>
          <w:tab/>
        </w:r>
        <w:r w:rsidR="002B3EB9">
          <w:rPr>
            <w:noProof/>
            <w:webHidden/>
          </w:rPr>
          <w:fldChar w:fldCharType="begin"/>
        </w:r>
        <w:r w:rsidR="002B3EB9">
          <w:rPr>
            <w:noProof/>
            <w:webHidden/>
          </w:rPr>
          <w:instrText xml:space="preserve"> PAGEREF _Toc442343372 \h </w:instrText>
        </w:r>
        <w:r w:rsidR="002B3EB9">
          <w:rPr>
            <w:noProof/>
            <w:webHidden/>
          </w:rPr>
        </w:r>
        <w:r w:rsidR="002B3EB9">
          <w:rPr>
            <w:noProof/>
            <w:webHidden/>
          </w:rPr>
          <w:fldChar w:fldCharType="separate"/>
        </w:r>
        <w:r w:rsidR="00377171">
          <w:rPr>
            <w:noProof/>
            <w:webHidden/>
          </w:rPr>
          <w:t>356</w:t>
        </w:r>
        <w:r w:rsidR="002B3EB9">
          <w:rPr>
            <w:noProof/>
            <w:webHidden/>
          </w:rPr>
          <w:fldChar w:fldCharType="end"/>
        </w:r>
      </w:hyperlink>
    </w:p>
    <w:p w14:paraId="1A381503"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73" w:history="1">
        <w:r w:rsidR="002B3EB9" w:rsidRPr="00E95ADE">
          <w:rPr>
            <w:rStyle w:val="Hyperlink"/>
            <w:i/>
            <w:noProof/>
          </w:rPr>
          <w:t>Table 94. Expert opinion on reassessment after long-term medical management</w:t>
        </w:r>
        <w:r w:rsidR="002B3EB9">
          <w:rPr>
            <w:noProof/>
            <w:webHidden/>
          </w:rPr>
          <w:tab/>
        </w:r>
        <w:r w:rsidR="002B3EB9">
          <w:rPr>
            <w:noProof/>
            <w:webHidden/>
          </w:rPr>
          <w:fldChar w:fldCharType="begin"/>
        </w:r>
        <w:r w:rsidR="002B3EB9">
          <w:rPr>
            <w:noProof/>
            <w:webHidden/>
          </w:rPr>
          <w:instrText xml:space="preserve"> PAGEREF _Toc442343373 \h </w:instrText>
        </w:r>
        <w:r w:rsidR="002B3EB9">
          <w:rPr>
            <w:noProof/>
            <w:webHidden/>
          </w:rPr>
        </w:r>
        <w:r w:rsidR="002B3EB9">
          <w:rPr>
            <w:noProof/>
            <w:webHidden/>
          </w:rPr>
          <w:fldChar w:fldCharType="separate"/>
        </w:r>
        <w:r w:rsidR="00377171">
          <w:rPr>
            <w:noProof/>
            <w:webHidden/>
          </w:rPr>
          <w:t>356</w:t>
        </w:r>
        <w:r w:rsidR="002B3EB9">
          <w:rPr>
            <w:noProof/>
            <w:webHidden/>
          </w:rPr>
          <w:fldChar w:fldCharType="end"/>
        </w:r>
      </w:hyperlink>
    </w:p>
    <w:p w14:paraId="748AC8E9"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74" w:history="1">
        <w:r w:rsidR="002B3EB9" w:rsidRPr="00E95ADE">
          <w:rPr>
            <w:rStyle w:val="Hyperlink"/>
            <w:i/>
            <w:noProof/>
          </w:rPr>
          <w:t>Table 95. Two-year revision rate by Kalairajah OHS classification</w:t>
        </w:r>
        <w:r w:rsidR="002B3EB9">
          <w:rPr>
            <w:noProof/>
            <w:webHidden/>
          </w:rPr>
          <w:tab/>
        </w:r>
        <w:r w:rsidR="002B3EB9">
          <w:rPr>
            <w:noProof/>
            <w:webHidden/>
          </w:rPr>
          <w:fldChar w:fldCharType="begin"/>
        </w:r>
        <w:r w:rsidR="002B3EB9">
          <w:rPr>
            <w:noProof/>
            <w:webHidden/>
          </w:rPr>
          <w:instrText xml:space="preserve"> PAGEREF _Toc442343374 \h </w:instrText>
        </w:r>
        <w:r w:rsidR="002B3EB9">
          <w:rPr>
            <w:noProof/>
            <w:webHidden/>
          </w:rPr>
        </w:r>
        <w:r w:rsidR="002B3EB9">
          <w:rPr>
            <w:noProof/>
            <w:webHidden/>
          </w:rPr>
          <w:fldChar w:fldCharType="separate"/>
        </w:r>
        <w:r w:rsidR="00377171">
          <w:rPr>
            <w:noProof/>
            <w:webHidden/>
          </w:rPr>
          <w:t>357</w:t>
        </w:r>
        <w:r w:rsidR="002B3EB9">
          <w:rPr>
            <w:noProof/>
            <w:webHidden/>
          </w:rPr>
          <w:fldChar w:fldCharType="end"/>
        </w:r>
      </w:hyperlink>
    </w:p>
    <w:p w14:paraId="0B4A9506"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75" w:history="1">
        <w:r w:rsidR="002B3EB9" w:rsidRPr="00E95ADE">
          <w:rPr>
            <w:rStyle w:val="Hyperlink"/>
            <w:i/>
            <w:noProof/>
          </w:rPr>
          <w:t>Table 96. Use of resources by outcome category, COASt cohort patients</w:t>
        </w:r>
        <w:r w:rsidR="002B3EB9">
          <w:rPr>
            <w:noProof/>
            <w:webHidden/>
          </w:rPr>
          <w:tab/>
        </w:r>
        <w:r w:rsidR="002B3EB9">
          <w:rPr>
            <w:noProof/>
            <w:webHidden/>
          </w:rPr>
          <w:fldChar w:fldCharType="begin"/>
        </w:r>
        <w:r w:rsidR="002B3EB9">
          <w:rPr>
            <w:noProof/>
            <w:webHidden/>
          </w:rPr>
          <w:instrText xml:space="preserve"> PAGEREF _Toc442343375 \h </w:instrText>
        </w:r>
        <w:r w:rsidR="002B3EB9">
          <w:rPr>
            <w:noProof/>
            <w:webHidden/>
          </w:rPr>
        </w:r>
        <w:r w:rsidR="002B3EB9">
          <w:rPr>
            <w:noProof/>
            <w:webHidden/>
          </w:rPr>
          <w:fldChar w:fldCharType="separate"/>
        </w:r>
        <w:r w:rsidR="00377171">
          <w:rPr>
            <w:noProof/>
            <w:webHidden/>
          </w:rPr>
          <w:t>362</w:t>
        </w:r>
        <w:r w:rsidR="002B3EB9">
          <w:rPr>
            <w:noProof/>
            <w:webHidden/>
          </w:rPr>
          <w:fldChar w:fldCharType="end"/>
        </w:r>
      </w:hyperlink>
    </w:p>
    <w:p w14:paraId="4743BCC1"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76" w:history="1">
        <w:r w:rsidR="002B3EB9" w:rsidRPr="00E95ADE">
          <w:rPr>
            <w:rStyle w:val="Hyperlink"/>
            <w:i/>
            <w:noProof/>
          </w:rPr>
          <w:t>Table 97.</w:t>
        </w:r>
        <w:r w:rsidR="002B3EB9" w:rsidRPr="00E95ADE">
          <w:rPr>
            <w:rStyle w:val="Hyperlink"/>
            <w:noProof/>
          </w:rPr>
          <w:t xml:space="preserve"> </w:t>
        </w:r>
        <w:r w:rsidR="002B3EB9" w:rsidRPr="00E95ADE">
          <w:rPr>
            <w:rStyle w:val="Hyperlink"/>
            <w:i/>
            <w:noProof/>
          </w:rPr>
          <w:t xml:space="preserve"> Surgery outcome predictive model at one year: Logit regression  for Poor outcome, estimated on COASt cohort data</w:t>
        </w:r>
        <w:r w:rsidR="002B3EB9">
          <w:rPr>
            <w:noProof/>
            <w:webHidden/>
          </w:rPr>
          <w:tab/>
        </w:r>
        <w:r w:rsidR="002B3EB9">
          <w:rPr>
            <w:noProof/>
            <w:webHidden/>
          </w:rPr>
          <w:fldChar w:fldCharType="begin"/>
        </w:r>
        <w:r w:rsidR="002B3EB9">
          <w:rPr>
            <w:noProof/>
            <w:webHidden/>
          </w:rPr>
          <w:instrText xml:space="preserve"> PAGEREF _Toc442343376 \h </w:instrText>
        </w:r>
        <w:r w:rsidR="002B3EB9">
          <w:rPr>
            <w:noProof/>
            <w:webHidden/>
          </w:rPr>
        </w:r>
        <w:r w:rsidR="002B3EB9">
          <w:rPr>
            <w:noProof/>
            <w:webHidden/>
          </w:rPr>
          <w:fldChar w:fldCharType="separate"/>
        </w:r>
        <w:r w:rsidR="00377171">
          <w:rPr>
            <w:noProof/>
            <w:webHidden/>
          </w:rPr>
          <w:t>363</w:t>
        </w:r>
        <w:r w:rsidR="002B3EB9">
          <w:rPr>
            <w:noProof/>
            <w:webHidden/>
          </w:rPr>
          <w:fldChar w:fldCharType="end"/>
        </w:r>
      </w:hyperlink>
    </w:p>
    <w:p w14:paraId="0CAD0D16"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77" w:history="1">
        <w:r w:rsidR="002B3EB9" w:rsidRPr="00E95ADE">
          <w:rPr>
            <w:rStyle w:val="Hyperlink"/>
            <w:i/>
            <w:noProof/>
          </w:rPr>
          <w:t>Table 98 (b). Coefficients and p-values for OLS Categorical and Two-part models</w:t>
        </w:r>
        <w:r w:rsidR="002B3EB9">
          <w:rPr>
            <w:noProof/>
            <w:webHidden/>
          </w:rPr>
          <w:tab/>
        </w:r>
        <w:r w:rsidR="002B3EB9">
          <w:rPr>
            <w:noProof/>
            <w:webHidden/>
          </w:rPr>
          <w:fldChar w:fldCharType="begin"/>
        </w:r>
        <w:r w:rsidR="002B3EB9">
          <w:rPr>
            <w:noProof/>
            <w:webHidden/>
          </w:rPr>
          <w:instrText xml:space="preserve"> PAGEREF _Toc442343377 \h </w:instrText>
        </w:r>
        <w:r w:rsidR="002B3EB9">
          <w:rPr>
            <w:noProof/>
            <w:webHidden/>
          </w:rPr>
        </w:r>
        <w:r w:rsidR="002B3EB9">
          <w:rPr>
            <w:noProof/>
            <w:webHidden/>
          </w:rPr>
          <w:fldChar w:fldCharType="separate"/>
        </w:r>
        <w:r w:rsidR="00377171">
          <w:rPr>
            <w:noProof/>
            <w:webHidden/>
          </w:rPr>
          <w:t>369</w:t>
        </w:r>
        <w:r w:rsidR="002B3EB9">
          <w:rPr>
            <w:noProof/>
            <w:webHidden/>
          </w:rPr>
          <w:fldChar w:fldCharType="end"/>
        </w:r>
      </w:hyperlink>
    </w:p>
    <w:p w14:paraId="65DBB7B7"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78" w:history="1">
        <w:r w:rsidR="002B3EB9" w:rsidRPr="00E95ADE">
          <w:rPr>
            <w:rStyle w:val="Hyperlink"/>
            <w:i/>
            <w:noProof/>
          </w:rPr>
          <w:t>Table 99. Performance of models and internal validation *</w:t>
        </w:r>
        <w:r w:rsidR="002B3EB9">
          <w:rPr>
            <w:noProof/>
            <w:webHidden/>
          </w:rPr>
          <w:tab/>
        </w:r>
        <w:r w:rsidR="002B3EB9">
          <w:rPr>
            <w:noProof/>
            <w:webHidden/>
          </w:rPr>
          <w:fldChar w:fldCharType="begin"/>
        </w:r>
        <w:r w:rsidR="002B3EB9">
          <w:rPr>
            <w:noProof/>
            <w:webHidden/>
          </w:rPr>
          <w:instrText xml:space="preserve"> PAGEREF _Toc442343378 \h </w:instrText>
        </w:r>
        <w:r w:rsidR="002B3EB9">
          <w:rPr>
            <w:noProof/>
            <w:webHidden/>
          </w:rPr>
        </w:r>
        <w:r w:rsidR="002B3EB9">
          <w:rPr>
            <w:noProof/>
            <w:webHidden/>
          </w:rPr>
          <w:fldChar w:fldCharType="separate"/>
        </w:r>
        <w:r w:rsidR="00377171">
          <w:rPr>
            <w:noProof/>
            <w:webHidden/>
          </w:rPr>
          <w:t>371</w:t>
        </w:r>
        <w:r w:rsidR="002B3EB9">
          <w:rPr>
            <w:noProof/>
            <w:webHidden/>
          </w:rPr>
          <w:fldChar w:fldCharType="end"/>
        </w:r>
      </w:hyperlink>
    </w:p>
    <w:p w14:paraId="3923E68F"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79" w:history="1">
        <w:r w:rsidR="002B3EB9" w:rsidRPr="00E95ADE">
          <w:rPr>
            <w:rStyle w:val="Hyperlink"/>
            <w:i/>
            <w:noProof/>
          </w:rPr>
          <w:t>Table 100. Performance of models and external validation *</w:t>
        </w:r>
        <w:r w:rsidR="002B3EB9">
          <w:rPr>
            <w:noProof/>
            <w:webHidden/>
          </w:rPr>
          <w:tab/>
        </w:r>
        <w:r w:rsidR="002B3EB9">
          <w:rPr>
            <w:noProof/>
            <w:webHidden/>
          </w:rPr>
          <w:fldChar w:fldCharType="begin"/>
        </w:r>
        <w:r w:rsidR="002B3EB9">
          <w:rPr>
            <w:noProof/>
            <w:webHidden/>
          </w:rPr>
          <w:instrText xml:space="preserve"> PAGEREF _Toc442343379 \h </w:instrText>
        </w:r>
        <w:r w:rsidR="002B3EB9">
          <w:rPr>
            <w:noProof/>
            <w:webHidden/>
          </w:rPr>
        </w:r>
        <w:r w:rsidR="002B3EB9">
          <w:rPr>
            <w:noProof/>
            <w:webHidden/>
          </w:rPr>
          <w:fldChar w:fldCharType="separate"/>
        </w:r>
        <w:r w:rsidR="00377171">
          <w:rPr>
            <w:noProof/>
            <w:webHidden/>
          </w:rPr>
          <w:t>372</w:t>
        </w:r>
        <w:r w:rsidR="002B3EB9">
          <w:rPr>
            <w:noProof/>
            <w:webHidden/>
          </w:rPr>
          <w:fldChar w:fldCharType="end"/>
        </w:r>
      </w:hyperlink>
    </w:p>
    <w:p w14:paraId="3150D830"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80" w:history="1">
        <w:r w:rsidR="002B3EB9" w:rsidRPr="00E95ADE">
          <w:rPr>
            <w:rStyle w:val="Hyperlink"/>
            <w:i/>
            <w:noProof/>
          </w:rPr>
          <w:t>Table 101. Mean primary care costs during first year after revision TKR</w:t>
        </w:r>
        <w:r w:rsidR="002B3EB9">
          <w:rPr>
            <w:noProof/>
            <w:webHidden/>
          </w:rPr>
          <w:tab/>
        </w:r>
        <w:r w:rsidR="002B3EB9">
          <w:rPr>
            <w:noProof/>
            <w:webHidden/>
          </w:rPr>
          <w:fldChar w:fldCharType="begin"/>
        </w:r>
        <w:r w:rsidR="002B3EB9">
          <w:rPr>
            <w:noProof/>
            <w:webHidden/>
          </w:rPr>
          <w:instrText xml:space="preserve"> PAGEREF _Toc442343380 \h </w:instrText>
        </w:r>
        <w:r w:rsidR="002B3EB9">
          <w:rPr>
            <w:noProof/>
            <w:webHidden/>
          </w:rPr>
        </w:r>
        <w:r w:rsidR="002B3EB9">
          <w:rPr>
            <w:noProof/>
            <w:webHidden/>
          </w:rPr>
          <w:fldChar w:fldCharType="separate"/>
        </w:r>
        <w:r w:rsidR="00377171">
          <w:rPr>
            <w:noProof/>
            <w:webHidden/>
          </w:rPr>
          <w:t>386</w:t>
        </w:r>
        <w:r w:rsidR="002B3EB9">
          <w:rPr>
            <w:noProof/>
            <w:webHidden/>
          </w:rPr>
          <w:fldChar w:fldCharType="end"/>
        </w:r>
      </w:hyperlink>
    </w:p>
    <w:p w14:paraId="058273EC"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81" w:history="1">
        <w:r w:rsidR="002B3EB9" w:rsidRPr="00E95ADE">
          <w:rPr>
            <w:rStyle w:val="Hyperlink"/>
            <w:i/>
            <w:noProof/>
          </w:rPr>
          <w:t>Table 102. Mean primary care costs during year 2 and onwards after primary TKR</w:t>
        </w:r>
        <w:r w:rsidR="002B3EB9">
          <w:rPr>
            <w:noProof/>
            <w:webHidden/>
          </w:rPr>
          <w:tab/>
        </w:r>
        <w:r w:rsidR="002B3EB9">
          <w:rPr>
            <w:noProof/>
            <w:webHidden/>
          </w:rPr>
          <w:fldChar w:fldCharType="begin"/>
        </w:r>
        <w:r w:rsidR="002B3EB9">
          <w:rPr>
            <w:noProof/>
            <w:webHidden/>
          </w:rPr>
          <w:instrText xml:space="preserve"> PAGEREF _Toc442343381 \h </w:instrText>
        </w:r>
        <w:r w:rsidR="002B3EB9">
          <w:rPr>
            <w:noProof/>
            <w:webHidden/>
          </w:rPr>
        </w:r>
        <w:r w:rsidR="002B3EB9">
          <w:rPr>
            <w:noProof/>
            <w:webHidden/>
          </w:rPr>
          <w:fldChar w:fldCharType="separate"/>
        </w:r>
        <w:r w:rsidR="00377171">
          <w:rPr>
            <w:noProof/>
            <w:webHidden/>
          </w:rPr>
          <w:t>386</w:t>
        </w:r>
        <w:r w:rsidR="002B3EB9">
          <w:rPr>
            <w:noProof/>
            <w:webHidden/>
          </w:rPr>
          <w:fldChar w:fldCharType="end"/>
        </w:r>
      </w:hyperlink>
    </w:p>
    <w:p w14:paraId="78A5C6F9"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82" w:history="1">
        <w:r w:rsidR="002B3EB9" w:rsidRPr="00E95ADE">
          <w:rPr>
            <w:rStyle w:val="Hyperlink"/>
            <w:i/>
            <w:noProof/>
          </w:rPr>
          <w:t>Table 103.  Mean primary care costs during year 2 and onwards after revision TKR</w:t>
        </w:r>
        <w:r w:rsidR="002B3EB9">
          <w:rPr>
            <w:noProof/>
            <w:webHidden/>
          </w:rPr>
          <w:tab/>
        </w:r>
        <w:r w:rsidR="002B3EB9">
          <w:rPr>
            <w:noProof/>
            <w:webHidden/>
          </w:rPr>
          <w:fldChar w:fldCharType="begin"/>
        </w:r>
        <w:r w:rsidR="002B3EB9">
          <w:rPr>
            <w:noProof/>
            <w:webHidden/>
          </w:rPr>
          <w:instrText xml:space="preserve"> PAGEREF _Toc442343382 \h </w:instrText>
        </w:r>
        <w:r w:rsidR="002B3EB9">
          <w:rPr>
            <w:noProof/>
            <w:webHidden/>
          </w:rPr>
        </w:r>
        <w:r w:rsidR="002B3EB9">
          <w:rPr>
            <w:noProof/>
            <w:webHidden/>
          </w:rPr>
          <w:fldChar w:fldCharType="separate"/>
        </w:r>
        <w:r w:rsidR="00377171">
          <w:rPr>
            <w:noProof/>
            <w:webHidden/>
          </w:rPr>
          <w:t>387</w:t>
        </w:r>
        <w:r w:rsidR="002B3EB9">
          <w:rPr>
            <w:noProof/>
            <w:webHidden/>
          </w:rPr>
          <w:fldChar w:fldCharType="end"/>
        </w:r>
      </w:hyperlink>
    </w:p>
    <w:p w14:paraId="0ACF3F0A"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83" w:history="1">
        <w:r w:rsidR="002B3EB9" w:rsidRPr="00E95ADE">
          <w:rPr>
            <w:rStyle w:val="Hyperlink"/>
            <w:i/>
            <w:noProof/>
          </w:rPr>
          <w:t>Table 104</w:t>
        </w:r>
        <w:r w:rsidR="002B3EB9" w:rsidRPr="00E95ADE">
          <w:rPr>
            <w:rStyle w:val="Hyperlink"/>
            <w:noProof/>
          </w:rPr>
          <w:t xml:space="preserve">.  </w:t>
        </w:r>
        <w:r w:rsidR="002B3EB9" w:rsidRPr="00E95ADE">
          <w:rPr>
            <w:rStyle w:val="Hyperlink"/>
            <w:i/>
            <w:noProof/>
          </w:rPr>
          <w:t>Linear regression models for the OKS COASt data with one additional variable</w:t>
        </w:r>
        <w:r w:rsidR="002B3EB9">
          <w:rPr>
            <w:noProof/>
            <w:webHidden/>
          </w:rPr>
          <w:tab/>
        </w:r>
        <w:r w:rsidR="002B3EB9">
          <w:rPr>
            <w:noProof/>
            <w:webHidden/>
          </w:rPr>
          <w:fldChar w:fldCharType="begin"/>
        </w:r>
        <w:r w:rsidR="002B3EB9">
          <w:rPr>
            <w:noProof/>
            <w:webHidden/>
          </w:rPr>
          <w:instrText xml:space="preserve"> PAGEREF _Toc442343383 \h </w:instrText>
        </w:r>
        <w:r w:rsidR="002B3EB9">
          <w:rPr>
            <w:noProof/>
            <w:webHidden/>
          </w:rPr>
        </w:r>
        <w:r w:rsidR="002B3EB9">
          <w:rPr>
            <w:noProof/>
            <w:webHidden/>
          </w:rPr>
          <w:fldChar w:fldCharType="separate"/>
        </w:r>
        <w:r w:rsidR="00377171">
          <w:rPr>
            <w:noProof/>
            <w:webHidden/>
          </w:rPr>
          <w:t>388</w:t>
        </w:r>
        <w:r w:rsidR="002B3EB9">
          <w:rPr>
            <w:noProof/>
            <w:webHidden/>
          </w:rPr>
          <w:fldChar w:fldCharType="end"/>
        </w:r>
      </w:hyperlink>
    </w:p>
    <w:p w14:paraId="4BB20A6B"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84" w:history="1">
        <w:r w:rsidR="002B3EB9" w:rsidRPr="00E95ADE">
          <w:rPr>
            <w:rStyle w:val="Hyperlink"/>
            <w:i/>
            <w:noProof/>
          </w:rPr>
          <w:t>Table 105.</w:t>
        </w:r>
        <w:r w:rsidR="002B3EB9" w:rsidRPr="00E95ADE">
          <w:rPr>
            <w:rStyle w:val="Hyperlink"/>
            <w:noProof/>
          </w:rPr>
          <w:t xml:space="preserve">  </w:t>
        </w:r>
        <w:r w:rsidR="002B3EB9" w:rsidRPr="00E95ADE">
          <w:rPr>
            <w:rStyle w:val="Hyperlink"/>
            <w:i/>
            <w:noProof/>
          </w:rPr>
          <w:t>Additional variables not included in COASt Hip model, based on the complete (550 records) and incomplete (1098 records) data sets</w:t>
        </w:r>
        <w:r w:rsidR="002B3EB9">
          <w:rPr>
            <w:noProof/>
            <w:webHidden/>
          </w:rPr>
          <w:tab/>
        </w:r>
        <w:r w:rsidR="002B3EB9">
          <w:rPr>
            <w:noProof/>
            <w:webHidden/>
          </w:rPr>
          <w:fldChar w:fldCharType="begin"/>
        </w:r>
        <w:r w:rsidR="002B3EB9">
          <w:rPr>
            <w:noProof/>
            <w:webHidden/>
          </w:rPr>
          <w:instrText xml:space="preserve"> PAGEREF _Toc442343384 \h </w:instrText>
        </w:r>
        <w:r w:rsidR="002B3EB9">
          <w:rPr>
            <w:noProof/>
            <w:webHidden/>
          </w:rPr>
        </w:r>
        <w:r w:rsidR="002B3EB9">
          <w:rPr>
            <w:noProof/>
            <w:webHidden/>
          </w:rPr>
          <w:fldChar w:fldCharType="separate"/>
        </w:r>
        <w:r w:rsidR="00377171">
          <w:rPr>
            <w:noProof/>
            <w:webHidden/>
          </w:rPr>
          <w:t>389</w:t>
        </w:r>
        <w:r w:rsidR="002B3EB9">
          <w:rPr>
            <w:noProof/>
            <w:webHidden/>
          </w:rPr>
          <w:fldChar w:fldCharType="end"/>
        </w:r>
      </w:hyperlink>
    </w:p>
    <w:p w14:paraId="08469606"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85" w:history="1">
        <w:r w:rsidR="002B3EB9" w:rsidRPr="00E95ADE">
          <w:rPr>
            <w:rStyle w:val="Hyperlink"/>
            <w:i/>
            <w:noProof/>
          </w:rPr>
          <w:t>Table 106. Additional variables not included in the COASt Hip model, based on the complete (550 records) and incomplete (1098 records) data sets</w:t>
        </w:r>
        <w:r w:rsidR="002B3EB9">
          <w:rPr>
            <w:noProof/>
            <w:webHidden/>
          </w:rPr>
          <w:tab/>
        </w:r>
        <w:r w:rsidR="002B3EB9">
          <w:rPr>
            <w:noProof/>
            <w:webHidden/>
          </w:rPr>
          <w:fldChar w:fldCharType="begin"/>
        </w:r>
        <w:r w:rsidR="002B3EB9">
          <w:rPr>
            <w:noProof/>
            <w:webHidden/>
          </w:rPr>
          <w:instrText xml:space="preserve"> PAGEREF _Toc442343385 \h </w:instrText>
        </w:r>
        <w:r w:rsidR="002B3EB9">
          <w:rPr>
            <w:noProof/>
            <w:webHidden/>
          </w:rPr>
        </w:r>
        <w:r w:rsidR="002B3EB9">
          <w:rPr>
            <w:noProof/>
            <w:webHidden/>
          </w:rPr>
          <w:fldChar w:fldCharType="separate"/>
        </w:r>
        <w:r w:rsidR="00377171">
          <w:rPr>
            <w:noProof/>
            <w:webHidden/>
          </w:rPr>
          <w:t>391</w:t>
        </w:r>
        <w:r w:rsidR="002B3EB9">
          <w:rPr>
            <w:noProof/>
            <w:webHidden/>
          </w:rPr>
          <w:fldChar w:fldCharType="end"/>
        </w:r>
      </w:hyperlink>
    </w:p>
    <w:p w14:paraId="16F60DEB"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86" w:history="1">
        <w:r w:rsidR="002B3EB9" w:rsidRPr="00E95ADE">
          <w:rPr>
            <w:rStyle w:val="Hyperlink"/>
            <w:i/>
            <w:noProof/>
          </w:rPr>
          <w:t>Table 107. Additional variables not included in the COASt Knee model, based on the 608 and 1025 record incomplete data sets</w:t>
        </w:r>
        <w:r w:rsidR="002B3EB9">
          <w:rPr>
            <w:noProof/>
            <w:webHidden/>
          </w:rPr>
          <w:tab/>
        </w:r>
        <w:r w:rsidR="002B3EB9">
          <w:rPr>
            <w:noProof/>
            <w:webHidden/>
          </w:rPr>
          <w:fldChar w:fldCharType="begin"/>
        </w:r>
        <w:r w:rsidR="002B3EB9">
          <w:rPr>
            <w:noProof/>
            <w:webHidden/>
          </w:rPr>
          <w:instrText xml:space="preserve"> PAGEREF _Toc442343386 \h </w:instrText>
        </w:r>
        <w:r w:rsidR="002B3EB9">
          <w:rPr>
            <w:noProof/>
            <w:webHidden/>
          </w:rPr>
        </w:r>
        <w:r w:rsidR="002B3EB9">
          <w:rPr>
            <w:noProof/>
            <w:webHidden/>
          </w:rPr>
          <w:fldChar w:fldCharType="separate"/>
        </w:r>
        <w:r w:rsidR="00377171">
          <w:rPr>
            <w:noProof/>
            <w:webHidden/>
          </w:rPr>
          <w:t>392</w:t>
        </w:r>
        <w:r w:rsidR="002B3EB9">
          <w:rPr>
            <w:noProof/>
            <w:webHidden/>
          </w:rPr>
          <w:fldChar w:fldCharType="end"/>
        </w:r>
      </w:hyperlink>
    </w:p>
    <w:p w14:paraId="7880AA83"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87" w:history="1">
        <w:r w:rsidR="002B3EB9" w:rsidRPr="00E95ADE">
          <w:rPr>
            <w:rStyle w:val="Hyperlink"/>
            <w:i/>
            <w:noProof/>
          </w:rPr>
          <w:t>Table 108. Additional variables not included in the COASt Knee model, using the 608 and 1025 record data sets</w:t>
        </w:r>
        <w:r w:rsidR="002B3EB9">
          <w:rPr>
            <w:noProof/>
            <w:webHidden/>
          </w:rPr>
          <w:tab/>
        </w:r>
        <w:r w:rsidR="002B3EB9">
          <w:rPr>
            <w:noProof/>
            <w:webHidden/>
          </w:rPr>
          <w:fldChar w:fldCharType="begin"/>
        </w:r>
        <w:r w:rsidR="002B3EB9">
          <w:rPr>
            <w:noProof/>
            <w:webHidden/>
          </w:rPr>
          <w:instrText xml:space="preserve"> PAGEREF _Toc442343387 \h </w:instrText>
        </w:r>
        <w:r w:rsidR="002B3EB9">
          <w:rPr>
            <w:noProof/>
            <w:webHidden/>
          </w:rPr>
        </w:r>
        <w:r w:rsidR="002B3EB9">
          <w:rPr>
            <w:noProof/>
            <w:webHidden/>
          </w:rPr>
          <w:fldChar w:fldCharType="separate"/>
        </w:r>
        <w:r w:rsidR="00377171">
          <w:rPr>
            <w:noProof/>
            <w:webHidden/>
          </w:rPr>
          <w:t>394</w:t>
        </w:r>
        <w:r w:rsidR="002B3EB9">
          <w:rPr>
            <w:noProof/>
            <w:webHidden/>
          </w:rPr>
          <w:fldChar w:fldCharType="end"/>
        </w:r>
      </w:hyperlink>
    </w:p>
    <w:p w14:paraId="7B1A61FE" w14:textId="77777777" w:rsidR="00E0789D" w:rsidRDefault="00E0789D" w:rsidP="00E0789D">
      <w:r>
        <w:fldChar w:fldCharType="end"/>
      </w:r>
    </w:p>
    <w:p w14:paraId="3E2E3799" w14:textId="77777777" w:rsidR="002E4FA4" w:rsidRDefault="002E4FA4" w:rsidP="00E0789D"/>
    <w:p w14:paraId="0E17B8D5" w14:textId="77777777" w:rsidR="002E4FA4" w:rsidRDefault="002E4FA4" w:rsidP="00E0789D"/>
    <w:p w14:paraId="3F1A8B76" w14:textId="77777777" w:rsidR="002E4FA4" w:rsidRDefault="002E4FA4" w:rsidP="00E0789D"/>
    <w:p w14:paraId="7864FDAA" w14:textId="77777777" w:rsidR="002E4FA4" w:rsidRDefault="002E4FA4" w:rsidP="00E0789D"/>
    <w:p w14:paraId="55644DC1" w14:textId="77777777" w:rsidR="002E4FA4" w:rsidRDefault="002E4FA4" w:rsidP="00E0789D"/>
    <w:p w14:paraId="0407CDA4" w14:textId="77777777" w:rsidR="002E4FA4" w:rsidRDefault="002E4FA4" w:rsidP="00E0789D"/>
    <w:p w14:paraId="3A68CEF7" w14:textId="77777777" w:rsidR="002E4FA4" w:rsidRDefault="002E4FA4" w:rsidP="00E0789D"/>
    <w:p w14:paraId="61D8B105" w14:textId="77777777" w:rsidR="002E4FA4" w:rsidRDefault="002E4FA4" w:rsidP="00E0789D"/>
    <w:p w14:paraId="510BFE1B" w14:textId="77777777" w:rsidR="002E4FA4" w:rsidRDefault="002E4FA4" w:rsidP="00E0789D"/>
    <w:p w14:paraId="54204439" w14:textId="77777777" w:rsidR="002E4FA4" w:rsidRDefault="002E4FA4" w:rsidP="00E0789D"/>
    <w:p w14:paraId="74E6268E" w14:textId="77777777" w:rsidR="002E4FA4" w:rsidRPr="00E0789D" w:rsidRDefault="002E4FA4" w:rsidP="00E0789D"/>
    <w:p w14:paraId="3C620C59" w14:textId="77777777" w:rsidR="003B5657" w:rsidRDefault="003B5657" w:rsidP="00755DE5">
      <w:pPr>
        <w:pStyle w:val="Heading1"/>
        <w:spacing w:line="360" w:lineRule="auto"/>
        <w:rPr>
          <w:rFonts w:cs="Times New Roman"/>
          <w:smallCaps/>
          <w:color w:val="6A8735"/>
          <w:sz w:val="72"/>
          <w:szCs w:val="72"/>
        </w:rPr>
      </w:pPr>
      <w:bookmarkStart w:id="3" w:name="_Toc442274955"/>
      <w:bookmarkStart w:id="4" w:name="_Toc451263519"/>
      <w:r>
        <w:rPr>
          <w:rFonts w:cs="Times New Roman"/>
          <w:smallCaps/>
          <w:color w:val="6A8735"/>
          <w:sz w:val="72"/>
          <w:szCs w:val="72"/>
        </w:rPr>
        <w:lastRenderedPageBreak/>
        <w:t>List of Figures</w:t>
      </w:r>
      <w:bookmarkEnd w:id="3"/>
      <w:bookmarkEnd w:id="4"/>
    </w:p>
    <w:p w14:paraId="1880886D" w14:textId="77777777" w:rsidR="002B3EB9" w:rsidRDefault="00E0789D">
      <w:pPr>
        <w:pStyle w:val="TableofFigures"/>
        <w:tabs>
          <w:tab w:val="right" w:leader="dot" w:pos="8290"/>
        </w:tabs>
        <w:rPr>
          <w:rFonts w:asciiTheme="minorHAnsi" w:eastAsiaTheme="minorEastAsia" w:hAnsiTheme="minorHAnsi" w:cstheme="minorBidi"/>
          <w:noProof/>
          <w:sz w:val="22"/>
          <w:szCs w:val="22"/>
          <w:lang w:eastAsia="en-GB"/>
        </w:rPr>
      </w:pPr>
      <w:r>
        <w:fldChar w:fldCharType="begin"/>
      </w:r>
      <w:r>
        <w:instrText xml:space="preserve"> TOC \h \z \c "Figure" </w:instrText>
      </w:r>
      <w:r>
        <w:fldChar w:fldCharType="separate"/>
      </w:r>
      <w:hyperlink w:anchor="_Toc442343388" w:history="1">
        <w:r w:rsidR="002B3EB9" w:rsidRPr="00E51B0B">
          <w:rPr>
            <w:rStyle w:val="Hyperlink"/>
            <w:i/>
            <w:noProof/>
          </w:rPr>
          <w:t>Figure 1. Trends in primary total hip and knee replacement rates in women (a) and men (b).</w:t>
        </w:r>
        <w:r w:rsidR="002B3EB9" w:rsidRPr="00E51B0B">
          <w:rPr>
            <w:rStyle w:val="Hyperlink"/>
            <w:i/>
            <w:noProof/>
            <w:vertAlign w:val="superscript"/>
          </w:rPr>
          <w:t>66</w:t>
        </w:r>
        <w:r w:rsidR="002B3EB9">
          <w:rPr>
            <w:noProof/>
            <w:webHidden/>
          </w:rPr>
          <w:tab/>
        </w:r>
        <w:r w:rsidR="002B3EB9">
          <w:rPr>
            <w:noProof/>
            <w:webHidden/>
          </w:rPr>
          <w:fldChar w:fldCharType="begin"/>
        </w:r>
        <w:r w:rsidR="002B3EB9">
          <w:rPr>
            <w:noProof/>
            <w:webHidden/>
          </w:rPr>
          <w:instrText xml:space="preserve"> PAGEREF _Toc442343388 \h </w:instrText>
        </w:r>
        <w:r w:rsidR="002B3EB9">
          <w:rPr>
            <w:noProof/>
            <w:webHidden/>
          </w:rPr>
        </w:r>
        <w:r w:rsidR="002B3EB9">
          <w:rPr>
            <w:noProof/>
            <w:webHidden/>
          </w:rPr>
          <w:fldChar w:fldCharType="separate"/>
        </w:r>
        <w:r w:rsidR="00377171">
          <w:rPr>
            <w:noProof/>
            <w:webHidden/>
          </w:rPr>
          <w:t>50</w:t>
        </w:r>
        <w:r w:rsidR="002B3EB9">
          <w:rPr>
            <w:noProof/>
            <w:webHidden/>
          </w:rPr>
          <w:fldChar w:fldCharType="end"/>
        </w:r>
      </w:hyperlink>
    </w:p>
    <w:p w14:paraId="15FE8C20"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89" w:history="1">
        <w:r w:rsidR="002B3EB9" w:rsidRPr="00E51B0B">
          <w:rPr>
            <w:rStyle w:val="Hyperlink"/>
            <w:i/>
            <w:noProof/>
          </w:rPr>
          <w:t>Figure 2.</w:t>
        </w:r>
        <w:r w:rsidR="002B3EB9" w:rsidRPr="00E51B0B">
          <w:rPr>
            <w:rStyle w:val="Hyperlink"/>
            <w:noProof/>
          </w:rPr>
          <w:t xml:space="preserve"> </w:t>
        </w:r>
        <w:r w:rsidR="002B3EB9" w:rsidRPr="00E51B0B">
          <w:rPr>
            <w:rStyle w:val="Hyperlink"/>
            <w:i/>
            <w:noProof/>
          </w:rPr>
          <w:t>Gender ratio for the number of hip and knee replacements vs year of procedure</w:t>
        </w:r>
        <w:r w:rsidR="002B3EB9" w:rsidRPr="00E51B0B">
          <w:rPr>
            <w:rStyle w:val="Hyperlink"/>
            <w:i/>
            <w:noProof/>
            <w:vertAlign w:val="superscript"/>
          </w:rPr>
          <w:t>66</w:t>
        </w:r>
        <w:r w:rsidR="002B3EB9" w:rsidRPr="00E51B0B">
          <w:rPr>
            <w:rStyle w:val="Hyperlink"/>
            <w:i/>
            <w:noProof/>
          </w:rPr>
          <w:t>.</w:t>
        </w:r>
        <w:r w:rsidR="002B3EB9">
          <w:rPr>
            <w:noProof/>
            <w:webHidden/>
          </w:rPr>
          <w:tab/>
        </w:r>
        <w:r w:rsidR="002B3EB9">
          <w:rPr>
            <w:noProof/>
            <w:webHidden/>
          </w:rPr>
          <w:fldChar w:fldCharType="begin"/>
        </w:r>
        <w:r w:rsidR="002B3EB9">
          <w:rPr>
            <w:noProof/>
            <w:webHidden/>
          </w:rPr>
          <w:instrText xml:space="preserve"> PAGEREF _Toc442343389 \h </w:instrText>
        </w:r>
        <w:r w:rsidR="002B3EB9">
          <w:rPr>
            <w:noProof/>
            <w:webHidden/>
          </w:rPr>
        </w:r>
        <w:r w:rsidR="002B3EB9">
          <w:rPr>
            <w:noProof/>
            <w:webHidden/>
          </w:rPr>
          <w:fldChar w:fldCharType="separate"/>
        </w:r>
        <w:r w:rsidR="00377171">
          <w:rPr>
            <w:noProof/>
            <w:webHidden/>
          </w:rPr>
          <w:t>51</w:t>
        </w:r>
        <w:r w:rsidR="002B3EB9">
          <w:rPr>
            <w:noProof/>
            <w:webHidden/>
          </w:rPr>
          <w:fldChar w:fldCharType="end"/>
        </w:r>
      </w:hyperlink>
    </w:p>
    <w:p w14:paraId="615268E3"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90" w:history="1">
        <w:r w:rsidR="002B3EB9" w:rsidRPr="00E51B0B">
          <w:rPr>
            <w:rStyle w:val="Hyperlink"/>
            <w:i/>
            <w:noProof/>
          </w:rPr>
          <w:t>Figure 3. Age standardised regional rates between South West and London</w:t>
        </w:r>
        <w:r w:rsidR="002B3EB9" w:rsidRPr="00E51B0B">
          <w:rPr>
            <w:rStyle w:val="Hyperlink"/>
            <w:i/>
            <w:noProof/>
            <w:vertAlign w:val="superscript"/>
          </w:rPr>
          <w:t>107</w:t>
        </w:r>
        <w:r w:rsidR="002B3EB9" w:rsidRPr="00E51B0B">
          <w:rPr>
            <w:rStyle w:val="Hyperlink"/>
            <w:i/>
            <w:noProof/>
          </w:rPr>
          <w:t>.</w:t>
        </w:r>
        <w:r w:rsidR="002B3EB9">
          <w:rPr>
            <w:noProof/>
            <w:webHidden/>
          </w:rPr>
          <w:tab/>
        </w:r>
        <w:r w:rsidR="002B3EB9">
          <w:rPr>
            <w:noProof/>
            <w:webHidden/>
          </w:rPr>
          <w:fldChar w:fldCharType="begin"/>
        </w:r>
        <w:r w:rsidR="002B3EB9">
          <w:rPr>
            <w:noProof/>
            <w:webHidden/>
          </w:rPr>
          <w:instrText xml:space="preserve"> PAGEREF _Toc442343390 \h </w:instrText>
        </w:r>
        <w:r w:rsidR="002B3EB9">
          <w:rPr>
            <w:noProof/>
            <w:webHidden/>
          </w:rPr>
        </w:r>
        <w:r w:rsidR="002B3EB9">
          <w:rPr>
            <w:noProof/>
            <w:webHidden/>
          </w:rPr>
          <w:fldChar w:fldCharType="separate"/>
        </w:r>
        <w:r w:rsidR="00377171">
          <w:rPr>
            <w:noProof/>
            <w:webHidden/>
          </w:rPr>
          <w:t>53</w:t>
        </w:r>
        <w:r w:rsidR="002B3EB9">
          <w:rPr>
            <w:noProof/>
            <w:webHidden/>
          </w:rPr>
          <w:fldChar w:fldCharType="end"/>
        </w:r>
      </w:hyperlink>
    </w:p>
    <w:p w14:paraId="318EAE53"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91" w:history="1">
        <w:r w:rsidR="002B3EB9" w:rsidRPr="00E51B0B">
          <w:rPr>
            <w:rStyle w:val="Hyperlink"/>
            <w:i/>
            <w:noProof/>
          </w:rPr>
          <w:t>Figure 4.</w:t>
        </w:r>
        <w:r w:rsidR="002B3EB9" w:rsidRPr="00E51B0B">
          <w:rPr>
            <w:rStyle w:val="Hyperlink"/>
            <w:noProof/>
          </w:rPr>
          <w:t xml:space="preserve"> </w:t>
        </w:r>
        <w:r w:rsidR="002B3EB9" w:rsidRPr="00E51B0B">
          <w:rPr>
            <w:rStyle w:val="Hyperlink"/>
            <w:i/>
            <w:noProof/>
          </w:rPr>
          <w:t xml:space="preserve"> Revision rates for (a) hip &amp; (b) knee. Age profile of replacement rates by gender.</w:t>
        </w:r>
        <w:r w:rsidR="002B3EB9">
          <w:rPr>
            <w:noProof/>
            <w:webHidden/>
          </w:rPr>
          <w:tab/>
        </w:r>
        <w:r w:rsidR="002B3EB9">
          <w:rPr>
            <w:noProof/>
            <w:webHidden/>
          </w:rPr>
          <w:fldChar w:fldCharType="begin"/>
        </w:r>
        <w:r w:rsidR="002B3EB9">
          <w:rPr>
            <w:noProof/>
            <w:webHidden/>
          </w:rPr>
          <w:instrText xml:space="preserve"> PAGEREF _Toc442343391 \h </w:instrText>
        </w:r>
        <w:r w:rsidR="002B3EB9">
          <w:rPr>
            <w:noProof/>
            <w:webHidden/>
          </w:rPr>
        </w:r>
        <w:r w:rsidR="002B3EB9">
          <w:rPr>
            <w:noProof/>
            <w:webHidden/>
          </w:rPr>
          <w:fldChar w:fldCharType="separate"/>
        </w:r>
        <w:r w:rsidR="00377171">
          <w:rPr>
            <w:noProof/>
            <w:webHidden/>
          </w:rPr>
          <w:t>56</w:t>
        </w:r>
        <w:r w:rsidR="002B3EB9">
          <w:rPr>
            <w:noProof/>
            <w:webHidden/>
          </w:rPr>
          <w:fldChar w:fldCharType="end"/>
        </w:r>
      </w:hyperlink>
    </w:p>
    <w:p w14:paraId="49C2622B"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92" w:history="1">
        <w:r w:rsidR="002B3EB9" w:rsidRPr="00E51B0B">
          <w:rPr>
            <w:rStyle w:val="Hyperlink"/>
            <w:i/>
            <w:noProof/>
          </w:rPr>
          <w:t>Figure 5 (a) (hip) and (b) (knee). Trends in revision rates with 95% confidence intervals 1991 to 2006.</w:t>
        </w:r>
        <w:r w:rsidR="002B3EB9">
          <w:rPr>
            <w:noProof/>
            <w:webHidden/>
          </w:rPr>
          <w:tab/>
        </w:r>
        <w:r w:rsidR="002B3EB9">
          <w:rPr>
            <w:noProof/>
            <w:webHidden/>
          </w:rPr>
          <w:fldChar w:fldCharType="begin"/>
        </w:r>
        <w:r w:rsidR="002B3EB9">
          <w:rPr>
            <w:noProof/>
            <w:webHidden/>
          </w:rPr>
          <w:instrText xml:space="preserve"> PAGEREF _Toc442343392 \h </w:instrText>
        </w:r>
        <w:r w:rsidR="002B3EB9">
          <w:rPr>
            <w:noProof/>
            <w:webHidden/>
          </w:rPr>
        </w:r>
        <w:r w:rsidR="002B3EB9">
          <w:rPr>
            <w:noProof/>
            <w:webHidden/>
          </w:rPr>
          <w:fldChar w:fldCharType="separate"/>
        </w:r>
        <w:r w:rsidR="00377171">
          <w:rPr>
            <w:noProof/>
            <w:webHidden/>
          </w:rPr>
          <w:t>58</w:t>
        </w:r>
        <w:r w:rsidR="002B3EB9">
          <w:rPr>
            <w:noProof/>
            <w:webHidden/>
          </w:rPr>
          <w:fldChar w:fldCharType="end"/>
        </w:r>
      </w:hyperlink>
    </w:p>
    <w:p w14:paraId="413CF86B"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93" w:history="1">
        <w:r w:rsidR="002B3EB9" w:rsidRPr="00E51B0B">
          <w:rPr>
            <w:rStyle w:val="Hyperlink"/>
            <w:i/>
            <w:noProof/>
          </w:rPr>
          <w:t>Figure 6 (a) hip and (b) knee. Mean age at revision with 95% confidence intervals 1991 to 2006. Reproduced with permission of Author.</w:t>
        </w:r>
        <w:r w:rsidR="002B3EB9">
          <w:rPr>
            <w:noProof/>
            <w:webHidden/>
          </w:rPr>
          <w:tab/>
        </w:r>
        <w:r w:rsidR="002B3EB9">
          <w:rPr>
            <w:noProof/>
            <w:webHidden/>
          </w:rPr>
          <w:fldChar w:fldCharType="begin"/>
        </w:r>
        <w:r w:rsidR="002B3EB9">
          <w:rPr>
            <w:noProof/>
            <w:webHidden/>
          </w:rPr>
          <w:instrText xml:space="preserve"> PAGEREF _Toc442343393 \h </w:instrText>
        </w:r>
        <w:r w:rsidR="002B3EB9">
          <w:rPr>
            <w:noProof/>
            <w:webHidden/>
          </w:rPr>
        </w:r>
        <w:r w:rsidR="002B3EB9">
          <w:rPr>
            <w:noProof/>
            <w:webHidden/>
          </w:rPr>
          <w:fldChar w:fldCharType="separate"/>
        </w:r>
        <w:r w:rsidR="00377171">
          <w:rPr>
            <w:noProof/>
            <w:webHidden/>
          </w:rPr>
          <w:t>61</w:t>
        </w:r>
        <w:r w:rsidR="002B3EB9">
          <w:rPr>
            <w:noProof/>
            <w:webHidden/>
          </w:rPr>
          <w:fldChar w:fldCharType="end"/>
        </w:r>
      </w:hyperlink>
    </w:p>
    <w:p w14:paraId="5B12F0D1"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94" w:history="1">
        <w:r w:rsidR="002B3EB9" w:rsidRPr="00E51B0B">
          <w:rPr>
            <w:rStyle w:val="Hyperlink"/>
            <w:i/>
            <w:noProof/>
          </w:rPr>
          <w:t>Figure 7. Ratio of incidence rates for knee:hip revisions for men and women between 1991 and 2006. Reproduced with permission of author.</w:t>
        </w:r>
        <w:r w:rsidR="002B3EB9">
          <w:rPr>
            <w:noProof/>
            <w:webHidden/>
          </w:rPr>
          <w:tab/>
        </w:r>
        <w:r w:rsidR="002B3EB9">
          <w:rPr>
            <w:noProof/>
            <w:webHidden/>
          </w:rPr>
          <w:fldChar w:fldCharType="begin"/>
        </w:r>
        <w:r w:rsidR="002B3EB9">
          <w:rPr>
            <w:noProof/>
            <w:webHidden/>
          </w:rPr>
          <w:instrText xml:space="preserve"> PAGEREF _Toc442343394 \h </w:instrText>
        </w:r>
        <w:r w:rsidR="002B3EB9">
          <w:rPr>
            <w:noProof/>
            <w:webHidden/>
          </w:rPr>
        </w:r>
        <w:r w:rsidR="002B3EB9">
          <w:rPr>
            <w:noProof/>
            <w:webHidden/>
          </w:rPr>
          <w:fldChar w:fldCharType="separate"/>
        </w:r>
        <w:r w:rsidR="00377171">
          <w:rPr>
            <w:noProof/>
            <w:webHidden/>
          </w:rPr>
          <w:t>62</w:t>
        </w:r>
        <w:r w:rsidR="002B3EB9">
          <w:rPr>
            <w:noProof/>
            <w:webHidden/>
          </w:rPr>
          <w:fldChar w:fldCharType="end"/>
        </w:r>
      </w:hyperlink>
    </w:p>
    <w:p w14:paraId="00AD7ADD"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95" w:history="1">
        <w:r w:rsidR="002B3EB9" w:rsidRPr="00E51B0B">
          <w:rPr>
            <w:rStyle w:val="Hyperlink"/>
            <w:i/>
            <w:noProof/>
          </w:rPr>
          <w:t>Figure 8. Estimated lifetime risk at age 50 of undergoing THR (a) or TKR (b) based on age and gender-specific incidence adjusted for mortality. Data from GPRD.</w:t>
        </w:r>
        <w:r w:rsidR="002B3EB9" w:rsidRPr="00E51B0B">
          <w:rPr>
            <w:rStyle w:val="Hyperlink"/>
            <w:i/>
            <w:noProof/>
            <w:vertAlign w:val="superscript"/>
          </w:rPr>
          <w:t>98</w:t>
        </w:r>
        <w:r w:rsidR="002B3EB9">
          <w:rPr>
            <w:noProof/>
            <w:webHidden/>
          </w:rPr>
          <w:tab/>
        </w:r>
        <w:r w:rsidR="002B3EB9">
          <w:rPr>
            <w:noProof/>
            <w:webHidden/>
          </w:rPr>
          <w:fldChar w:fldCharType="begin"/>
        </w:r>
        <w:r w:rsidR="002B3EB9">
          <w:rPr>
            <w:noProof/>
            <w:webHidden/>
          </w:rPr>
          <w:instrText xml:space="preserve"> PAGEREF _Toc442343395 \h </w:instrText>
        </w:r>
        <w:r w:rsidR="002B3EB9">
          <w:rPr>
            <w:noProof/>
            <w:webHidden/>
          </w:rPr>
        </w:r>
        <w:r w:rsidR="002B3EB9">
          <w:rPr>
            <w:noProof/>
            <w:webHidden/>
          </w:rPr>
          <w:fldChar w:fldCharType="separate"/>
        </w:r>
        <w:r w:rsidR="00377171">
          <w:rPr>
            <w:noProof/>
            <w:webHidden/>
          </w:rPr>
          <w:t>73</w:t>
        </w:r>
        <w:r w:rsidR="002B3EB9">
          <w:rPr>
            <w:noProof/>
            <w:webHidden/>
          </w:rPr>
          <w:fldChar w:fldCharType="end"/>
        </w:r>
      </w:hyperlink>
    </w:p>
    <w:p w14:paraId="1A4F2A35"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96" w:history="1">
        <w:r w:rsidR="002B3EB9" w:rsidRPr="00E51B0B">
          <w:rPr>
            <w:rStyle w:val="Hyperlink"/>
            <w:i/>
            <w:noProof/>
          </w:rPr>
          <w:t>Figure 9. ROC plot  and 75</w:t>
        </w:r>
        <w:r w:rsidR="002B3EB9" w:rsidRPr="00E51B0B">
          <w:rPr>
            <w:rStyle w:val="Hyperlink"/>
            <w:i/>
            <w:noProof/>
            <w:vertAlign w:val="superscript"/>
          </w:rPr>
          <w:t>th</w:t>
        </w:r>
        <w:r w:rsidR="002B3EB9" w:rsidRPr="00E51B0B">
          <w:rPr>
            <w:rStyle w:val="Hyperlink"/>
            <w:i/>
            <w:noProof/>
          </w:rPr>
          <w:t xml:space="preserve"> centile for patient satisfaction at two year after surgery.  The 75</w:t>
        </w:r>
        <w:r w:rsidR="002B3EB9" w:rsidRPr="00E51B0B">
          <w:rPr>
            <w:rStyle w:val="Hyperlink"/>
            <w:i/>
            <w:noProof/>
            <w:vertAlign w:val="superscript"/>
          </w:rPr>
          <w:t>th</w:t>
        </w:r>
        <w:r w:rsidR="002B3EB9" w:rsidRPr="00E51B0B">
          <w:rPr>
            <w:rStyle w:val="Hyperlink"/>
            <w:i/>
            <w:noProof/>
          </w:rPr>
          <w:t xml:space="preserve"> centile shows the cut-off point where positive responses are within the 75% data. </w:t>
        </w:r>
        <w:r w:rsidR="002B3EB9" w:rsidRPr="00E51B0B">
          <w:rPr>
            <w:rStyle w:val="Hyperlink"/>
            <w:i/>
            <w:noProof/>
            <w:vertAlign w:val="superscript"/>
          </w:rPr>
          <w:t>153</w:t>
        </w:r>
        <w:r w:rsidR="002B3EB9">
          <w:rPr>
            <w:noProof/>
            <w:webHidden/>
          </w:rPr>
          <w:tab/>
        </w:r>
        <w:r w:rsidR="002B3EB9">
          <w:rPr>
            <w:noProof/>
            <w:webHidden/>
          </w:rPr>
          <w:fldChar w:fldCharType="begin"/>
        </w:r>
        <w:r w:rsidR="002B3EB9">
          <w:rPr>
            <w:noProof/>
            <w:webHidden/>
          </w:rPr>
          <w:instrText xml:space="preserve"> PAGEREF _Toc442343396 \h </w:instrText>
        </w:r>
        <w:r w:rsidR="002B3EB9">
          <w:rPr>
            <w:noProof/>
            <w:webHidden/>
          </w:rPr>
        </w:r>
        <w:r w:rsidR="002B3EB9">
          <w:rPr>
            <w:noProof/>
            <w:webHidden/>
          </w:rPr>
          <w:fldChar w:fldCharType="separate"/>
        </w:r>
        <w:r w:rsidR="00377171">
          <w:rPr>
            <w:noProof/>
            <w:webHidden/>
          </w:rPr>
          <w:t>95</w:t>
        </w:r>
        <w:r w:rsidR="002B3EB9">
          <w:rPr>
            <w:noProof/>
            <w:webHidden/>
          </w:rPr>
          <w:fldChar w:fldCharType="end"/>
        </w:r>
      </w:hyperlink>
    </w:p>
    <w:p w14:paraId="6A12F663"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97" w:history="1">
        <w:r w:rsidR="002B3EB9" w:rsidRPr="00E51B0B">
          <w:rPr>
            <w:rStyle w:val="Hyperlink"/>
            <w:i/>
            <w:noProof/>
          </w:rPr>
          <w:t>Figure 10.  ROC curve cut-points for satisfaction at 24 months using 24 month OHS, stratified by baseline clinical variables.</w:t>
        </w:r>
        <w:r w:rsidR="002B3EB9" w:rsidRPr="00E51B0B">
          <w:rPr>
            <w:rStyle w:val="Hyperlink"/>
            <w:i/>
            <w:noProof/>
            <w:vertAlign w:val="superscript"/>
          </w:rPr>
          <w:t>153</w:t>
        </w:r>
        <w:r w:rsidR="002B3EB9">
          <w:rPr>
            <w:noProof/>
            <w:webHidden/>
          </w:rPr>
          <w:tab/>
        </w:r>
        <w:r w:rsidR="002B3EB9">
          <w:rPr>
            <w:noProof/>
            <w:webHidden/>
          </w:rPr>
          <w:fldChar w:fldCharType="begin"/>
        </w:r>
        <w:r w:rsidR="002B3EB9">
          <w:rPr>
            <w:noProof/>
            <w:webHidden/>
          </w:rPr>
          <w:instrText xml:space="preserve"> PAGEREF _Toc442343397 \h </w:instrText>
        </w:r>
        <w:r w:rsidR="002B3EB9">
          <w:rPr>
            <w:noProof/>
            <w:webHidden/>
          </w:rPr>
        </w:r>
        <w:r w:rsidR="002B3EB9">
          <w:rPr>
            <w:noProof/>
            <w:webHidden/>
          </w:rPr>
          <w:fldChar w:fldCharType="separate"/>
        </w:r>
        <w:r w:rsidR="00377171">
          <w:rPr>
            <w:noProof/>
            <w:webHidden/>
          </w:rPr>
          <w:t>96</w:t>
        </w:r>
        <w:r w:rsidR="002B3EB9">
          <w:rPr>
            <w:noProof/>
            <w:webHidden/>
          </w:rPr>
          <w:fldChar w:fldCharType="end"/>
        </w:r>
      </w:hyperlink>
    </w:p>
    <w:p w14:paraId="74833613"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98" w:history="1">
        <w:r w:rsidR="002B3EB9" w:rsidRPr="00E51B0B">
          <w:rPr>
            <w:rStyle w:val="Hyperlink"/>
            <w:i/>
            <w:noProof/>
          </w:rPr>
          <w:t xml:space="preserve">Figure 11. Bar charts illustrate cut-off points at six months post-operative OHS (left) and OKS (right) in relation to satisfaction with surgery. </w:t>
        </w:r>
        <w:r w:rsidR="002B3EB9" w:rsidRPr="00E51B0B">
          <w:rPr>
            <w:rStyle w:val="Hyperlink"/>
            <w:i/>
            <w:noProof/>
            <w:vertAlign w:val="superscript"/>
          </w:rPr>
          <w:t>154</w:t>
        </w:r>
        <w:r w:rsidR="002B3EB9">
          <w:rPr>
            <w:noProof/>
            <w:webHidden/>
          </w:rPr>
          <w:tab/>
        </w:r>
        <w:r w:rsidR="002B3EB9">
          <w:rPr>
            <w:noProof/>
            <w:webHidden/>
          </w:rPr>
          <w:fldChar w:fldCharType="begin"/>
        </w:r>
        <w:r w:rsidR="002B3EB9">
          <w:rPr>
            <w:noProof/>
            <w:webHidden/>
          </w:rPr>
          <w:instrText xml:space="preserve"> PAGEREF _Toc442343398 \h </w:instrText>
        </w:r>
        <w:r w:rsidR="002B3EB9">
          <w:rPr>
            <w:noProof/>
            <w:webHidden/>
          </w:rPr>
        </w:r>
        <w:r w:rsidR="002B3EB9">
          <w:rPr>
            <w:noProof/>
            <w:webHidden/>
          </w:rPr>
          <w:fldChar w:fldCharType="separate"/>
        </w:r>
        <w:r w:rsidR="00377171">
          <w:rPr>
            <w:noProof/>
            <w:webHidden/>
          </w:rPr>
          <w:t>99</w:t>
        </w:r>
        <w:r w:rsidR="002B3EB9">
          <w:rPr>
            <w:noProof/>
            <w:webHidden/>
          </w:rPr>
          <w:fldChar w:fldCharType="end"/>
        </w:r>
      </w:hyperlink>
    </w:p>
    <w:p w14:paraId="68BE7408"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399" w:history="1">
        <w:r w:rsidR="002B3EB9" w:rsidRPr="00E51B0B">
          <w:rPr>
            <w:rStyle w:val="Hyperlink"/>
            <w:i/>
            <w:noProof/>
          </w:rPr>
          <w:t>Figure 12. Percentage of Potential Changes (PoPC</w:t>
        </w:r>
        <w:r w:rsidR="002B3EB9" w:rsidRPr="00E51B0B">
          <w:rPr>
            <w:rStyle w:val="Hyperlink"/>
            <w:i/>
            <w:noProof/>
            <w:vertAlign w:val="superscript"/>
          </w:rPr>
          <w:t>156</w:t>
        </w:r>
        <w:r w:rsidR="002B3EB9" w:rsidRPr="00E51B0B">
          <w:rPr>
            <w:rStyle w:val="Hyperlink"/>
            <w:i/>
            <w:noProof/>
          </w:rPr>
          <w:t>)</w:t>
        </w:r>
        <w:r w:rsidR="002B3EB9">
          <w:rPr>
            <w:noProof/>
            <w:webHidden/>
          </w:rPr>
          <w:tab/>
        </w:r>
        <w:r w:rsidR="002B3EB9">
          <w:rPr>
            <w:noProof/>
            <w:webHidden/>
          </w:rPr>
          <w:fldChar w:fldCharType="begin"/>
        </w:r>
        <w:r w:rsidR="002B3EB9">
          <w:rPr>
            <w:noProof/>
            <w:webHidden/>
          </w:rPr>
          <w:instrText xml:space="preserve"> PAGEREF _Toc442343399 \h </w:instrText>
        </w:r>
        <w:r w:rsidR="002B3EB9">
          <w:rPr>
            <w:noProof/>
            <w:webHidden/>
          </w:rPr>
        </w:r>
        <w:r w:rsidR="002B3EB9">
          <w:rPr>
            <w:noProof/>
            <w:webHidden/>
          </w:rPr>
          <w:fldChar w:fldCharType="separate"/>
        </w:r>
        <w:r w:rsidR="00377171">
          <w:rPr>
            <w:noProof/>
            <w:webHidden/>
          </w:rPr>
          <w:t>101</w:t>
        </w:r>
        <w:r w:rsidR="002B3EB9">
          <w:rPr>
            <w:noProof/>
            <w:webHidden/>
          </w:rPr>
          <w:fldChar w:fldCharType="end"/>
        </w:r>
      </w:hyperlink>
    </w:p>
    <w:p w14:paraId="6D763DEE"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400" w:history="1">
        <w:r w:rsidR="002B3EB9" w:rsidRPr="00E51B0B">
          <w:rPr>
            <w:rStyle w:val="Hyperlink"/>
            <w:i/>
            <w:noProof/>
          </w:rPr>
          <w:t>Figure 13.</w:t>
        </w:r>
        <w:r w:rsidR="002B3EB9" w:rsidRPr="00E51B0B">
          <w:rPr>
            <w:rStyle w:val="Hyperlink"/>
            <w:noProof/>
          </w:rPr>
          <w:t xml:space="preserve"> </w:t>
        </w:r>
        <w:r w:rsidR="002B3EB9" w:rsidRPr="00E51B0B">
          <w:rPr>
            <w:rStyle w:val="Hyperlink"/>
            <w:i/>
            <w:noProof/>
          </w:rPr>
          <w:t>Scatter plots showing relationship between baseline OKS (left) and OHS (right) and satisfaction at six month after surgery</w:t>
        </w:r>
        <w:r w:rsidR="002B3EB9" w:rsidRPr="00E51B0B">
          <w:rPr>
            <w:rStyle w:val="Hyperlink"/>
            <w:i/>
            <w:noProof/>
            <w:vertAlign w:val="superscript"/>
          </w:rPr>
          <w:t>49</w:t>
        </w:r>
        <w:r w:rsidR="002B3EB9" w:rsidRPr="00E51B0B">
          <w:rPr>
            <w:rStyle w:val="Hyperlink"/>
            <w:i/>
            <w:noProof/>
          </w:rPr>
          <w:t>.</w:t>
        </w:r>
        <w:r w:rsidR="002B3EB9">
          <w:rPr>
            <w:noProof/>
            <w:webHidden/>
          </w:rPr>
          <w:tab/>
        </w:r>
        <w:r w:rsidR="002B3EB9">
          <w:rPr>
            <w:noProof/>
            <w:webHidden/>
          </w:rPr>
          <w:fldChar w:fldCharType="begin"/>
        </w:r>
        <w:r w:rsidR="002B3EB9">
          <w:rPr>
            <w:noProof/>
            <w:webHidden/>
          </w:rPr>
          <w:instrText xml:space="preserve"> PAGEREF _Toc442343400 \h </w:instrText>
        </w:r>
        <w:r w:rsidR="002B3EB9">
          <w:rPr>
            <w:noProof/>
            <w:webHidden/>
          </w:rPr>
        </w:r>
        <w:r w:rsidR="002B3EB9">
          <w:rPr>
            <w:noProof/>
            <w:webHidden/>
          </w:rPr>
          <w:fldChar w:fldCharType="separate"/>
        </w:r>
        <w:r w:rsidR="00377171">
          <w:rPr>
            <w:noProof/>
            <w:webHidden/>
          </w:rPr>
          <w:t>104</w:t>
        </w:r>
        <w:r w:rsidR="002B3EB9">
          <w:rPr>
            <w:noProof/>
            <w:webHidden/>
          </w:rPr>
          <w:fldChar w:fldCharType="end"/>
        </w:r>
      </w:hyperlink>
    </w:p>
    <w:p w14:paraId="6C32CA4B"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401" w:history="1">
        <w:r w:rsidR="002B3EB9" w:rsidRPr="00E51B0B">
          <w:rPr>
            <w:rStyle w:val="Hyperlink"/>
            <w:i/>
            <w:noProof/>
          </w:rPr>
          <w:t>Figure 14. Distributions of OKS at baseline (a) and 6 months after surgery (b). Judge et al.</w:t>
        </w:r>
        <w:r w:rsidR="002B3EB9" w:rsidRPr="00E51B0B">
          <w:rPr>
            <w:rStyle w:val="Hyperlink"/>
            <w:i/>
            <w:noProof/>
            <w:vertAlign w:val="superscript"/>
          </w:rPr>
          <w:t>140</w:t>
        </w:r>
        <w:r w:rsidR="002B3EB9">
          <w:rPr>
            <w:noProof/>
            <w:webHidden/>
          </w:rPr>
          <w:tab/>
        </w:r>
        <w:r w:rsidR="002B3EB9">
          <w:rPr>
            <w:noProof/>
            <w:webHidden/>
          </w:rPr>
          <w:fldChar w:fldCharType="begin"/>
        </w:r>
        <w:r w:rsidR="002B3EB9">
          <w:rPr>
            <w:noProof/>
            <w:webHidden/>
          </w:rPr>
          <w:instrText xml:space="preserve"> PAGEREF _Toc442343401 \h </w:instrText>
        </w:r>
        <w:r w:rsidR="002B3EB9">
          <w:rPr>
            <w:noProof/>
            <w:webHidden/>
          </w:rPr>
        </w:r>
        <w:r w:rsidR="002B3EB9">
          <w:rPr>
            <w:noProof/>
            <w:webHidden/>
          </w:rPr>
          <w:fldChar w:fldCharType="separate"/>
        </w:r>
        <w:r w:rsidR="00377171">
          <w:rPr>
            <w:noProof/>
            <w:webHidden/>
          </w:rPr>
          <w:t>108</w:t>
        </w:r>
        <w:r w:rsidR="002B3EB9">
          <w:rPr>
            <w:noProof/>
            <w:webHidden/>
          </w:rPr>
          <w:fldChar w:fldCharType="end"/>
        </w:r>
      </w:hyperlink>
    </w:p>
    <w:p w14:paraId="7387A2BE"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402" w:history="1">
        <w:r w:rsidR="002B3EB9" w:rsidRPr="00E51B0B">
          <w:rPr>
            <w:rStyle w:val="Hyperlink"/>
            <w:i/>
            <w:noProof/>
          </w:rPr>
          <w:t>Figure 15. Distribution of Oxford Hip Score at baseline and 1-year post-operatively. Judge et al</w:t>
        </w:r>
        <w:r w:rsidR="002B3EB9" w:rsidRPr="00E51B0B">
          <w:rPr>
            <w:rStyle w:val="Hyperlink"/>
            <w:i/>
            <w:noProof/>
            <w:vertAlign w:val="superscript"/>
          </w:rPr>
          <w:t>138</w:t>
        </w:r>
        <w:r w:rsidR="002B3EB9" w:rsidRPr="00E51B0B">
          <w:rPr>
            <w:rStyle w:val="Hyperlink"/>
            <w:i/>
            <w:noProof/>
          </w:rPr>
          <w:t>.</w:t>
        </w:r>
        <w:r w:rsidR="002B3EB9">
          <w:rPr>
            <w:noProof/>
            <w:webHidden/>
          </w:rPr>
          <w:tab/>
        </w:r>
        <w:r w:rsidR="002B3EB9">
          <w:rPr>
            <w:noProof/>
            <w:webHidden/>
          </w:rPr>
          <w:fldChar w:fldCharType="begin"/>
        </w:r>
        <w:r w:rsidR="002B3EB9">
          <w:rPr>
            <w:noProof/>
            <w:webHidden/>
          </w:rPr>
          <w:instrText xml:space="preserve"> PAGEREF _Toc442343402 \h </w:instrText>
        </w:r>
        <w:r w:rsidR="002B3EB9">
          <w:rPr>
            <w:noProof/>
            <w:webHidden/>
          </w:rPr>
        </w:r>
        <w:r w:rsidR="002B3EB9">
          <w:rPr>
            <w:noProof/>
            <w:webHidden/>
          </w:rPr>
          <w:fldChar w:fldCharType="separate"/>
        </w:r>
        <w:r w:rsidR="00377171">
          <w:rPr>
            <w:noProof/>
            <w:webHidden/>
          </w:rPr>
          <w:t>110</w:t>
        </w:r>
        <w:r w:rsidR="002B3EB9">
          <w:rPr>
            <w:noProof/>
            <w:webHidden/>
          </w:rPr>
          <w:fldChar w:fldCharType="end"/>
        </w:r>
      </w:hyperlink>
    </w:p>
    <w:p w14:paraId="357B4AD6"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403" w:history="1">
        <w:r w:rsidR="002B3EB9" w:rsidRPr="00E51B0B">
          <w:rPr>
            <w:rStyle w:val="Hyperlink"/>
            <w:i/>
            <w:noProof/>
          </w:rPr>
          <w:t xml:space="preserve">Figure 16. </w:t>
        </w:r>
        <w:r w:rsidR="002B3EB9" w:rsidRPr="00E51B0B">
          <w:rPr>
            <w:rStyle w:val="Hyperlink"/>
            <w:rFonts w:ascii="AdvOT863180fb" w:hAnsi="AdvOT863180fb" w:cs="AdvOT863180fb"/>
            <w:i/>
            <w:noProof/>
          </w:rPr>
          <w:t>Change in Oxford Hip Score over time, stratified by baseline score, from Judge et al</w:t>
        </w:r>
        <w:r w:rsidR="002B3EB9" w:rsidRPr="00E51B0B">
          <w:rPr>
            <w:rStyle w:val="Hyperlink"/>
            <w:rFonts w:ascii="AdvOT863180fb" w:hAnsi="AdvOT863180fb" w:cs="AdvOT863180fb"/>
            <w:i/>
            <w:noProof/>
            <w:vertAlign w:val="superscript"/>
          </w:rPr>
          <w:t>138</w:t>
        </w:r>
        <w:r w:rsidR="002B3EB9" w:rsidRPr="00E51B0B">
          <w:rPr>
            <w:rStyle w:val="Hyperlink"/>
            <w:rFonts w:ascii="AdvOT863180fb" w:hAnsi="AdvOT863180fb" w:cs="AdvOT863180fb"/>
            <w:i/>
            <w:noProof/>
          </w:rPr>
          <w:t>.</w:t>
        </w:r>
        <w:r w:rsidR="002B3EB9">
          <w:rPr>
            <w:noProof/>
            <w:webHidden/>
          </w:rPr>
          <w:tab/>
        </w:r>
        <w:r w:rsidR="002B3EB9">
          <w:rPr>
            <w:noProof/>
            <w:webHidden/>
          </w:rPr>
          <w:fldChar w:fldCharType="begin"/>
        </w:r>
        <w:r w:rsidR="002B3EB9">
          <w:rPr>
            <w:noProof/>
            <w:webHidden/>
          </w:rPr>
          <w:instrText xml:space="preserve"> PAGEREF _Toc442343403 \h </w:instrText>
        </w:r>
        <w:r w:rsidR="002B3EB9">
          <w:rPr>
            <w:noProof/>
            <w:webHidden/>
          </w:rPr>
        </w:r>
        <w:r w:rsidR="002B3EB9">
          <w:rPr>
            <w:noProof/>
            <w:webHidden/>
          </w:rPr>
          <w:fldChar w:fldCharType="separate"/>
        </w:r>
        <w:r w:rsidR="00377171">
          <w:rPr>
            <w:noProof/>
            <w:webHidden/>
          </w:rPr>
          <w:t>111</w:t>
        </w:r>
        <w:r w:rsidR="002B3EB9">
          <w:rPr>
            <w:noProof/>
            <w:webHidden/>
          </w:rPr>
          <w:fldChar w:fldCharType="end"/>
        </w:r>
      </w:hyperlink>
    </w:p>
    <w:p w14:paraId="55F2B84D"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404" w:history="1">
        <w:r w:rsidR="002B3EB9" w:rsidRPr="00E51B0B">
          <w:rPr>
            <w:rStyle w:val="Hyperlink"/>
            <w:i/>
            <w:noProof/>
          </w:rPr>
          <w:t>Figure 17. Cumulative incidence estimate for revision of total knee replacement by age, from Culliford et al.</w:t>
        </w:r>
        <w:r w:rsidR="002B3EB9" w:rsidRPr="00E51B0B">
          <w:rPr>
            <w:rStyle w:val="Hyperlink"/>
            <w:i/>
            <w:noProof/>
            <w:vertAlign w:val="superscript"/>
          </w:rPr>
          <w:t>96</w:t>
        </w:r>
        <w:r w:rsidR="002B3EB9">
          <w:rPr>
            <w:noProof/>
            <w:webHidden/>
          </w:rPr>
          <w:tab/>
        </w:r>
        <w:r w:rsidR="002B3EB9">
          <w:rPr>
            <w:noProof/>
            <w:webHidden/>
          </w:rPr>
          <w:fldChar w:fldCharType="begin"/>
        </w:r>
        <w:r w:rsidR="002B3EB9">
          <w:rPr>
            <w:noProof/>
            <w:webHidden/>
          </w:rPr>
          <w:instrText xml:space="preserve"> PAGEREF _Toc442343404 \h </w:instrText>
        </w:r>
        <w:r w:rsidR="002B3EB9">
          <w:rPr>
            <w:noProof/>
            <w:webHidden/>
          </w:rPr>
        </w:r>
        <w:r w:rsidR="002B3EB9">
          <w:rPr>
            <w:noProof/>
            <w:webHidden/>
          </w:rPr>
          <w:fldChar w:fldCharType="separate"/>
        </w:r>
        <w:r w:rsidR="00377171">
          <w:rPr>
            <w:noProof/>
            <w:webHidden/>
          </w:rPr>
          <w:t>115</w:t>
        </w:r>
        <w:r w:rsidR="002B3EB9">
          <w:rPr>
            <w:noProof/>
            <w:webHidden/>
          </w:rPr>
          <w:fldChar w:fldCharType="end"/>
        </w:r>
      </w:hyperlink>
    </w:p>
    <w:p w14:paraId="5B954387"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405" w:history="1">
        <w:r w:rsidR="002B3EB9" w:rsidRPr="00E51B0B">
          <w:rPr>
            <w:rStyle w:val="Hyperlink"/>
            <w:i/>
            <w:noProof/>
          </w:rPr>
          <w:t xml:space="preserve">Figure 18. </w:t>
        </w:r>
        <w:r w:rsidR="002B3EB9" w:rsidRPr="00E51B0B">
          <w:rPr>
            <w:rStyle w:val="Hyperlink"/>
            <w:rFonts w:ascii="AdvOT863180fb" w:hAnsi="AdvOT863180fb" w:cs="AdvOT863180fb"/>
            <w:i/>
            <w:noProof/>
          </w:rPr>
          <w:t>Change in Oxford Hip Score over time, layered by age, from Judge et al.</w:t>
        </w:r>
        <w:r w:rsidR="002B3EB9" w:rsidRPr="00E51B0B">
          <w:rPr>
            <w:rStyle w:val="Hyperlink"/>
            <w:rFonts w:ascii="AdvOT863180fb" w:hAnsi="AdvOT863180fb" w:cs="AdvOT863180fb"/>
            <w:i/>
            <w:noProof/>
            <w:vertAlign w:val="superscript"/>
          </w:rPr>
          <w:t>138</w:t>
        </w:r>
        <w:r w:rsidR="002B3EB9">
          <w:rPr>
            <w:noProof/>
            <w:webHidden/>
          </w:rPr>
          <w:tab/>
        </w:r>
        <w:r w:rsidR="002B3EB9">
          <w:rPr>
            <w:noProof/>
            <w:webHidden/>
          </w:rPr>
          <w:fldChar w:fldCharType="begin"/>
        </w:r>
        <w:r w:rsidR="002B3EB9">
          <w:rPr>
            <w:noProof/>
            <w:webHidden/>
          </w:rPr>
          <w:instrText xml:space="preserve"> PAGEREF _Toc442343405 \h </w:instrText>
        </w:r>
        <w:r w:rsidR="002B3EB9">
          <w:rPr>
            <w:noProof/>
            <w:webHidden/>
          </w:rPr>
        </w:r>
        <w:r w:rsidR="002B3EB9">
          <w:rPr>
            <w:noProof/>
            <w:webHidden/>
          </w:rPr>
          <w:fldChar w:fldCharType="separate"/>
        </w:r>
        <w:r w:rsidR="00377171">
          <w:rPr>
            <w:noProof/>
            <w:webHidden/>
          </w:rPr>
          <w:t>116</w:t>
        </w:r>
        <w:r w:rsidR="002B3EB9">
          <w:rPr>
            <w:noProof/>
            <w:webHidden/>
          </w:rPr>
          <w:fldChar w:fldCharType="end"/>
        </w:r>
      </w:hyperlink>
    </w:p>
    <w:p w14:paraId="084C7EEB"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406" w:history="1">
        <w:r w:rsidR="002B3EB9" w:rsidRPr="00E51B0B">
          <w:rPr>
            <w:rStyle w:val="Hyperlink"/>
            <w:i/>
            <w:noProof/>
          </w:rPr>
          <w:t>Figure 19. Cumulative incidence estimate for revision of total hip replacement by age, from Culliford et al.</w:t>
        </w:r>
        <w:r w:rsidR="002B3EB9" w:rsidRPr="00E51B0B">
          <w:rPr>
            <w:rStyle w:val="Hyperlink"/>
            <w:i/>
            <w:noProof/>
            <w:vertAlign w:val="superscript"/>
          </w:rPr>
          <w:t>96</w:t>
        </w:r>
        <w:r w:rsidR="002B3EB9">
          <w:rPr>
            <w:noProof/>
            <w:webHidden/>
          </w:rPr>
          <w:tab/>
        </w:r>
        <w:r w:rsidR="002B3EB9">
          <w:rPr>
            <w:noProof/>
            <w:webHidden/>
          </w:rPr>
          <w:fldChar w:fldCharType="begin"/>
        </w:r>
        <w:r w:rsidR="002B3EB9">
          <w:rPr>
            <w:noProof/>
            <w:webHidden/>
          </w:rPr>
          <w:instrText xml:space="preserve"> PAGEREF _Toc442343406 \h </w:instrText>
        </w:r>
        <w:r w:rsidR="002B3EB9">
          <w:rPr>
            <w:noProof/>
            <w:webHidden/>
          </w:rPr>
        </w:r>
        <w:r w:rsidR="002B3EB9">
          <w:rPr>
            <w:noProof/>
            <w:webHidden/>
          </w:rPr>
          <w:fldChar w:fldCharType="separate"/>
        </w:r>
        <w:r w:rsidR="00377171">
          <w:rPr>
            <w:noProof/>
            <w:webHidden/>
          </w:rPr>
          <w:t>117</w:t>
        </w:r>
        <w:r w:rsidR="002B3EB9">
          <w:rPr>
            <w:noProof/>
            <w:webHidden/>
          </w:rPr>
          <w:fldChar w:fldCharType="end"/>
        </w:r>
      </w:hyperlink>
    </w:p>
    <w:p w14:paraId="79ADADEC"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407" w:history="1">
        <w:r w:rsidR="002B3EB9" w:rsidRPr="00E51B0B">
          <w:rPr>
            <w:rStyle w:val="Hyperlink"/>
            <w:i/>
            <w:noProof/>
          </w:rPr>
          <w:t>Figure 20. Estimated cumulative incidence for total knee replacements by BMI. Culliford et al, 2013</w:t>
        </w:r>
        <w:r w:rsidR="002B3EB9" w:rsidRPr="00E51B0B">
          <w:rPr>
            <w:rStyle w:val="Hyperlink"/>
            <w:i/>
            <w:noProof/>
            <w:vertAlign w:val="superscript"/>
          </w:rPr>
          <w:t>96</w:t>
        </w:r>
        <w:r w:rsidR="002B3EB9">
          <w:rPr>
            <w:noProof/>
            <w:webHidden/>
          </w:rPr>
          <w:tab/>
        </w:r>
        <w:r w:rsidR="002B3EB9">
          <w:rPr>
            <w:noProof/>
            <w:webHidden/>
          </w:rPr>
          <w:fldChar w:fldCharType="begin"/>
        </w:r>
        <w:r w:rsidR="002B3EB9">
          <w:rPr>
            <w:noProof/>
            <w:webHidden/>
          </w:rPr>
          <w:instrText xml:space="preserve"> PAGEREF _Toc442343407 \h </w:instrText>
        </w:r>
        <w:r w:rsidR="002B3EB9">
          <w:rPr>
            <w:noProof/>
            <w:webHidden/>
          </w:rPr>
        </w:r>
        <w:r w:rsidR="002B3EB9">
          <w:rPr>
            <w:noProof/>
            <w:webHidden/>
          </w:rPr>
          <w:fldChar w:fldCharType="separate"/>
        </w:r>
        <w:r w:rsidR="00377171">
          <w:rPr>
            <w:noProof/>
            <w:webHidden/>
          </w:rPr>
          <w:t>123</w:t>
        </w:r>
        <w:r w:rsidR="002B3EB9">
          <w:rPr>
            <w:noProof/>
            <w:webHidden/>
          </w:rPr>
          <w:fldChar w:fldCharType="end"/>
        </w:r>
      </w:hyperlink>
    </w:p>
    <w:p w14:paraId="16F62B8D"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408" w:history="1">
        <w:r w:rsidR="002B3EB9" w:rsidRPr="00E51B0B">
          <w:rPr>
            <w:rStyle w:val="Hyperlink"/>
            <w:i/>
            <w:noProof/>
          </w:rPr>
          <w:t>Figure 21. Figure showing estimated cumulative incidence for total hip replacements by BMI. Culliford et al, 2013</w:t>
        </w:r>
        <w:r w:rsidR="002B3EB9" w:rsidRPr="00E51B0B">
          <w:rPr>
            <w:rStyle w:val="Hyperlink"/>
            <w:i/>
            <w:noProof/>
            <w:vertAlign w:val="superscript"/>
          </w:rPr>
          <w:t>96</w:t>
        </w:r>
        <w:r w:rsidR="002B3EB9">
          <w:rPr>
            <w:noProof/>
            <w:webHidden/>
          </w:rPr>
          <w:tab/>
        </w:r>
        <w:r w:rsidR="002B3EB9">
          <w:rPr>
            <w:noProof/>
            <w:webHidden/>
          </w:rPr>
          <w:fldChar w:fldCharType="begin"/>
        </w:r>
        <w:r w:rsidR="002B3EB9">
          <w:rPr>
            <w:noProof/>
            <w:webHidden/>
          </w:rPr>
          <w:instrText xml:space="preserve"> PAGEREF _Toc442343408 \h </w:instrText>
        </w:r>
        <w:r w:rsidR="002B3EB9">
          <w:rPr>
            <w:noProof/>
            <w:webHidden/>
          </w:rPr>
        </w:r>
        <w:r w:rsidR="002B3EB9">
          <w:rPr>
            <w:noProof/>
            <w:webHidden/>
          </w:rPr>
          <w:fldChar w:fldCharType="separate"/>
        </w:r>
        <w:r w:rsidR="00377171">
          <w:rPr>
            <w:noProof/>
            <w:webHidden/>
          </w:rPr>
          <w:t>126</w:t>
        </w:r>
        <w:r w:rsidR="002B3EB9">
          <w:rPr>
            <w:noProof/>
            <w:webHidden/>
          </w:rPr>
          <w:fldChar w:fldCharType="end"/>
        </w:r>
      </w:hyperlink>
    </w:p>
    <w:p w14:paraId="7CF17A97"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409" w:history="1">
        <w:r w:rsidR="002B3EB9" w:rsidRPr="00E51B0B">
          <w:rPr>
            <w:rStyle w:val="Hyperlink"/>
            <w:i/>
            <w:noProof/>
          </w:rPr>
          <w:t xml:space="preserve">Figure 22. </w:t>
        </w:r>
        <w:r w:rsidR="002B3EB9" w:rsidRPr="00E51B0B">
          <w:rPr>
            <w:rStyle w:val="Hyperlink"/>
            <w:rFonts w:ascii="AdvOT863180fb" w:hAnsi="AdvOT863180fb" w:cs="AdvOT863180fb"/>
            <w:i/>
            <w:noProof/>
          </w:rPr>
          <w:t xml:space="preserve">Fixed-effects meta-analysis from Batra et al. </w:t>
        </w:r>
        <w:r w:rsidR="002B3EB9" w:rsidRPr="00E51B0B">
          <w:rPr>
            <w:rStyle w:val="Hyperlink"/>
            <w:rFonts w:ascii="AdvOT863180fb" w:hAnsi="AdvOT863180fb" w:cs="AdvOT863180fb"/>
            <w:i/>
            <w:noProof/>
            <w:vertAlign w:val="superscript"/>
          </w:rPr>
          <w:t>166</w:t>
        </w:r>
        <w:r w:rsidR="002B3EB9">
          <w:rPr>
            <w:noProof/>
            <w:webHidden/>
          </w:rPr>
          <w:tab/>
        </w:r>
        <w:r w:rsidR="002B3EB9">
          <w:rPr>
            <w:noProof/>
            <w:webHidden/>
          </w:rPr>
          <w:fldChar w:fldCharType="begin"/>
        </w:r>
        <w:r w:rsidR="002B3EB9">
          <w:rPr>
            <w:noProof/>
            <w:webHidden/>
          </w:rPr>
          <w:instrText xml:space="preserve"> PAGEREF _Toc442343409 \h </w:instrText>
        </w:r>
        <w:r w:rsidR="002B3EB9">
          <w:rPr>
            <w:noProof/>
            <w:webHidden/>
          </w:rPr>
        </w:r>
        <w:r w:rsidR="002B3EB9">
          <w:rPr>
            <w:noProof/>
            <w:webHidden/>
          </w:rPr>
          <w:fldChar w:fldCharType="separate"/>
        </w:r>
        <w:r w:rsidR="00377171">
          <w:rPr>
            <w:b/>
            <w:bCs/>
            <w:noProof/>
            <w:webHidden/>
            <w:lang w:val="en-US"/>
          </w:rPr>
          <w:t>Error! Bookmark not defined.</w:t>
        </w:r>
        <w:r w:rsidR="002B3EB9">
          <w:rPr>
            <w:noProof/>
            <w:webHidden/>
          </w:rPr>
          <w:fldChar w:fldCharType="end"/>
        </w:r>
      </w:hyperlink>
    </w:p>
    <w:p w14:paraId="56F8DFCD"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410" w:history="1">
        <w:r w:rsidR="002B3EB9" w:rsidRPr="00E51B0B">
          <w:rPr>
            <w:rStyle w:val="Hyperlink"/>
            <w:i/>
            <w:noProof/>
          </w:rPr>
          <w:t>Figure 23. Change in Oxford Hip Score over time, stratified by BMI from Judge et al.</w:t>
        </w:r>
        <w:r w:rsidR="002B3EB9" w:rsidRPr="00E51B0B">
          <w:rPr>
            <w:rStyle w:val="Hyperlink"/>
            <w:i/>
            <w:noProof/>
            <w:vertAlign w:val="superscript"/>
          </w:rPr>
          <w:t>138</w:t>
        </w:r>
        <w:r w:rsidR="002B3EB9">
          <w:rPr>
            <w:noProof/>
            <w:webHidden/>
          </w:rPr>
          <w:tab/>
        </w:r>
        <w:r w:rsidR="002B3EB9">
          <w:rPr>
            <w:noProof/>
            <w:webHidden/>
          </w:rPr>
          <w:fldChar w:fldCharType="begin"/>
        </w:r>
        <w:r w:rsidR="002B3EB9">
          <w:rPr>
            <w:noProof/>
            <w:webHidden/>
          </w:rPr>
          <w:instrText xml:space="preserve"> PAGEREF _Toc442343410 \h </w:instrText>
        </w:r>
        <w:r w:rsidR="002B3EB9">
          <w:rPr>
            <w:noProof/>
            <w:webHidden/>
          </w:rPr>
        </w:r>
        <w:r w:rsidR="002B3EB9">
          <w:rPr>
            <w:noProof/>
            <w:webHidden/>
          </w:rPr>
          <w:fldChar w:fldCharType="separate"/>
        </w:r>
        <w:r w:rsidR="00377171">
          <w:rPr>
            <w:noProof/>
            <w:webHidden/>
          </w:rPr>
          <w:t>129</w:t>
        </w:r>
        <w:r w:rsidR="002B3EB9">
          <w:rPr>
            <w:noProof/>
            <w:webHidden/>
          </w:rPr>
          <w:fldChar w:fldCharType="end"/>
        </w:r>
      </w:hyperlink>
    </w:p>
    <w:p w14:paraId="24AE9982"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411" w:history="1">
        <w:r w:rsidR="002B3EB9" w:rsidRPr="00E51B0B">
          <w:rPr>
            <w:rStyle w:val="Hyperlink"/>
            <w:i/>
            <w:noProof/>
          </w:rPr>
          <w:t>Figure 24. Change in Oxford Hip Score over time, stratified by number of co-existing diseases from Judge et al.</w:t>
        </w:r>
        <w:r w:rsidR="002B3EB9" w:rsidRPr="00E51B0B">
          <w:rPr>
            <w:rStyle w:val="Hyperlink"/>
            <w:i/>
            <w:noProof/>
            <w:vertAlign w:val="superscript"/>
          </w:rPr>
          <w:t>138</w:t>
        </w:r>
        <w:r w:rsidR="002B3EB9">
          <w:rPr>
            <w:noProof/>
            <w:webHidden/>
          </w:rPr>
          <w:tab/>
        </w:r>
        <w:r w:rsidR="002B3EB9">
          <w:rPr>
            <w:noProof/>
            <w:webHidden/>
          </w:rPr>
          <w:fldChar w:fldCharType="begin"/>
        </w:r>
        <w:r w:rsidR="002B3EB9">
          <w:rPr>
            <w:noProof/>
            <w:webHidden/>
          </w:rPr>
          <w:instrText xml:space="preserve"> PAGEREF _Toc442343411 \h </w:instrText>
        </w:r>
        <w:r w:rsidR="002B3EB9">
          <w:rPr>
            <w:noProof/>
            <w:webHidden/>
          </w:rPr>
        </w:r>
        <w:r w:rsidR="002B3EB9">
          <w:rPr>
            <w:noProof/>
            <w:webHidden/>
          </w:rPr>
          <w:fldChar w:fldCharType="separate"/>
        </w:r>
        <w:r w:rsidR="00377171">
          <w:rPr>
            <w:noProof/>
            <w:webHidden/>
          </w:rPr>
          <w:t>138</w:t>
        </w:r>
        <w:r w:rsidR="002B3EB9">
          <w:rPr>
            <w:noProof/>
            <w:webHidden/>
          </w:rPr>
          <w:fldChar w:fldCharType="end"/>
        </w:r>
      </w:hyperlink>
    </w:p>
    <w:p w14:paraId="5943E87E"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412" w:history="1">
        <w:r w:rsidR="002B3EB9" w:rsidRPr="00E51B0B">
          <w:rPr>
            <w:rStyle w:val="Hyperlink"/>
            <w:i/>
            <w:noProof/>
          </w:rPr>
          <w:t>Figure 25. Change in Oxford Hip Score over time, stratified by SF-36 mental health categories from Judge et al.</w:t>
        </w:r>
        <w:r w:rsidR="002B3EB9" w:rsidRPr="00E51B0B">
          <w:rPr>
            <w:rStyle w:val="Hyperlink"/>
            <w:i/>
            <w:noProof/>
            <w:vertAlign w:val="superscript"/>
          </w:rPr>
          <w:t>138</w:t>
        </w:r>
        <w:r w:rsidR="002B3EB9">
          <w:rPr>
            <w:noProof/>
            <w:webHidden/>
          </w:rPr>
          <w:tab/>
        </w:r>
        <w:r w:rsidR="002B3EB9">
          <w:rPr>
            <w:noProof/>
            <w:webHidden/>
          </w:rPr>
          <w:fldChar w:fldCharType="begin"/>
        </w:r>
        <w:r w:rsidR="002B3EB9">
          <w:rPr>
            <w:noProof/>
            <w:webHidden/>
          </w:rPr>
          <w:instrText xml:space="preserve"> PAGEREF _Toc442343412 \h </w:instrText>
        </w:r>
        <w:r w:rsidR="002B3EB9">
          <w:rPr>
            <w:noProof/>
            <w:webHidden/>
          </w:rPr>
        </w:r>
        <w:r w:rsidR="002B3EB9">
          <w:rPr>
            <w:noProof/>
            <w:webHidden/>
          </w:rPr>
          <w:fldChar w:fldCharType="separate"/>
        </w:r>
        <w:r w:rsidR="00377171">
          <w:rPr>
            <w:noProof/>
            <w:webHidden/>
          </w:rPr>
          <w:t>142</w:t>
        </w:r>
        <w:r w:rsidR="002B3EB9">
          <w:rPr>
            <w:noProof/>
            <w:webHidden/>
          </w:rPr>
          <w:fldChar w:fldCharType="end"/>
        </w:r>
      </w:hyperlink>
    </w:p>
    <w:p w14:paraId="1D3B0291"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413" w:history="1">
        <w:r w:rsidR="002B3EB9" w:rsidRPr="00E51B0B">
          <w:rPr>
            <w:rStyle w:val="Hyperlink"/>
            <w:i/>
            <w:noProof/>
          </w:rPr>
          <w:t>Figure 26. Change in Oxford Hip Score over time, layered by femoral component offset (mm offset) categories, from Judge et al.</w:t>
        </w:r>
        <w:r w:rsidR="002B3EB9" w:rsidRPr="00E51B0B">
          <w:rPr>
            <w:rStyle w:val="Hyperlink"/>
            <w:i/>
            <w:noProof/>
            <w:vertAlign w:val="superscript"/>
          </w:rPr>
          <w:t>138</w:t>
        </w:r>
        <w:r w:rsidR="002B3EB9">
          <w:rPr>
            <w:noProof/>
            <w:webHidden/>
          </w:rPr>
          <w:tab/>
        </w:r>
        <w:r w:rsidR="002B3EB9">
          <w:rPr>
            <w:noProof/>
            <w:webHidden/>
          </w:rPr>
          <w:fldChar w:fldCharType="begin"/>
        </w:r>
        <w:r w:rsidR="002B3EB9">
          <w:rPr>
            <w:noProof/>
            <w:webHidden/>
          </w:rPr>
          <w:instrText xml:space="preserve"> PAGEREF _Toc442343413 \h </w:instrText>
        </w:r>
        <w:r w:rsidR="002B3EB9">
          <w:rPr>
            <w:noProof/>
            <w:webHidden/>
          </w:rPr>
        </w:r>
        <w:r w:rsidR="002B3EB9">
          <w:rPr>
            <w:noProof/>
            <w:webHidden/>
          </w:rPr>
          <w:fldChar w:fldCharType="separate"/>
        </w:r>
        <w:r w:rsidR="00377171">
          <w:rPr>
            <w:noProof/>
            <w:webHidden/>
          </w:rPr>
          <w:t>145</w:t>
        </w:r>
        <w:r w:rsidR="002B3EB9">
          <w:rPr>
            <w:noProof/>
            <w:webHidden/>
          </w:rPr>
          <w:fldChar w:fldCharType="end"/>
        </w:r>
      </w:hyperlink>
    </w:p>
    <w:p w14:paraId="7BDE3184"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414" w:history="1">
        <w:r w:rsidR="002B3EB9" w:rsidRPr="00E51B0B">
          <w:rPr>
            <w:rStyle w:val="Hyperlink"/>
            <w:i/>
            <w:noProof/>
          </w:rPr>
          <w:t>Figure 27. Kaplan–Meier estimates of probability of revision surgery according to hormone replacement therapy use, from Prieto-Alhambra et al.</w:t>
        </w:r>
        <w:r w:rsidR="002B3EB9" w:rsidRPr="00E51B0B">
          <w:rPr>
            <w:rStyle w:val="Hyperlink"/>
            <w:i/>
            <w:noProof/>
            <w:vertAlign w:val="superscript"/>
          </w:rPr>
          <w:t>176</w:t>
        </w:r>
        <w:r w:rsidR="002B3EB9">
          <w:rPr>
            <w:noProof/>
            <w:webHidden/>
          </w:rPr>
          <w:tab/>
        </w:r>
        <w:r w:rsidR="002B3EB9">
          <w:rPr>
            <w:noProof/>
            <w:webHidden/>
          </w:rPr>
          <w:fldChar w:fldCharType="begin"/>
        </w:r>
        <w:r w:rsidR="002B3EB9">
          <w:rPr>
            <w:noProof/>
            <w:webHidden/>
          </w:rPr>
          <w:instrText xml:space="preserve"> PAGEREF _Toc442343414 \h </w:instrText>
        </w:r>
        <w:r w:rsidR="002B3EB9">
          <w:rPr>
            <w:noProof/>
            <w:webHidden/>
          </w:rPr>
        </w:r>
        <w:r w:rsidR="002B3EB9">
          <w:rPr>
            <w:noProof/>
            <w:webHidden/>
          </w:rPr>
          <w:fldChar w:fldCharType="separate"/>
        </w:r>
        <w:r w:rsidR="00377171">
          <w:rPr>
            <w:noProof/>
            <w:webHidden/>
          </w:rPr>
          <w:t>146</w:t>
        </w:r>
        <w:r w:rsidR="002B3EB9">
          <w:rPr>
            <w:noProof/>
            <w:webHidden/>
          </w:rPr>
          <w:fldChar w:fldCharType="end"/>
        </w:r>
      </w:hyperlink>
    </w:p>
    <w:p w14:paraId="161E81AD"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415" w:history="1">
        <w:r w:rsidR="002B3EB9" w:rsidRPr="00E51B0B">
          <w:rPr>
            <w:rStyle w:val="Hyperlink"/>
            <w:i/>
            <w:noProof/>
          </w:rPr>
          <w:t>Figure 28.  Example of a web based calculator displaying the predictive tool based on the patient’s individual pre-operative characteristics.</w:t>
        </w:r>
        <w:r w:rsidR="002B3EB9">
          <w:rPr>
            <w:noProof/>
            <w:webHidden/>
          </w:rPr>
          <w:tab/>
        </w:r>
        <w:r w:rsidR="002B3EB9">
          <w:rPr>
            <w:noProof/>
            <w:webHidden/>
          </w:rPr>
          <w:fldChar w:fldCharType="begin"/>
        </w:r>
        <w:r w:rsidR="002B3EB9">
          <w:rPr>
            <w:noProof/>
            <w:webHidden/>
          </w:rPr>
          <w:instrText xml:space="preserve"> PAGEREF _Toc442343415 \h </w:instrText>
        </w:r>
        <w:r w:rsidR="002B3EB9">
          <w:rPr>
            <w:noProof/>
            <w:webHidden/>
          </w:rPr>
        </w:r>
        <w:r w:rsidR="002B3EB9">
          <w:rPr>
            <w:noProof/>
            <w:webHidden/>
          </w:rPr>
          <w:fldChar w:fldCharType="separate"/>
        </w:r>
        <w:r w:rsidR="00377171">
          <w:rPr>
            <w:noProof/>
            <w:webHidden/>
          </w:rPr>
          <w:t>159</w:t>
        </w:r>
        <w:r w:rsidR="002B3EB9">
          <w:rPr>
            <w:noProof/>
            <w:webHidden/>
          </w:rPr>
          <w:fldChar w:fldCharType="end"/>
        </w:r>
      </w:hyperlink>
    </w:p>
    <w:p w14:paraId="2B6192E8"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416" w:history="1">
        <w:r w:rsidR="002B3EB9" w:rsidRPr="00E51B0B">
          <w:rPr>
            <w:rStyle w:val="Hyperlink"/>
            <w:i/>
            <w:noProof/>
          </w:rPr>
          <w:t>Figure 29. ROC curve showing discriminatory ability of the model to identify those with the worst outcome (change in OHS of 5 units or less)</w:t>
        </w:r>
        <w:r w:rsidR="002B3EB9">
          <w:rPr>
            <w:noProof/>
            <w:webHidden/>
          </w:rPr>
          <w:tab/>
        </w:r>
        <w:r w:rsidR="002B3EB9">
          <w:rPr>
            <w:noProof/>
            <w:webHidden/>
          </w:rPr>
          <w:fldChar w:fldCharType="begin"/>
        </w:r>
        <w:r w:rsidR="002B3EB9">
          <w:rPr>
            <w:noProof/>
            <w:webHidden/>
          </w:rPr>
          <w:instrText xml:space="preserve"> PAGEREF _Toc442343416 \h </w:instrText>
        </w:r>
        <w:r w:rsidR="002B3EB9">
          <w:rPr>
            <w:noProof/>
            <w:webHidden/>
          </w:rPr>
        </w:r>
        <w:r w:rsidR="002B3EB9">
          <w:rPr>
            <w:noProof/>
            <w:webHidden/>
          </w:rPr>
          <w:fldChar w:fldCharType="separate"/>
        </w:r>
        <w:r w:rsidR="00377171">
          <w:rPr>
            <w:noProof/>
            <w:webHidden/>
          </w:rPr>
          <w:t>161</w:t>
        </w:r>
        <w:r w:rsidR="002B3EB9">
          <w:rPr>
            <w:noProof/>
            <w:webHidden/>
          </w:rPr>
          <w:fldChar w:fldCharType="end"/>
        </w:r>
      </w:hyperlink>
    </w:p>
    <w:p w14:paraId="594D8594"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417" w:history="1">
        <w:r w:rsidR="002B3EB9" w:rsidRPr="00E51B0B">
          <w:rPr>
            <w:rStyle w:val="Hyperlink"/>
            <w:i/>
            <w:noProof/>
          </w:rPr>
          <w:t>Figure 30.  Markov model for the cost-effectiveness of an outcome prediction tool for THR</w:t>
        </w:r>
        <w:r w:rsidR="002B3EB9">
          <w:rPr>
            <w:noProof/>
            <w:webHidden/>
          </w:rPr>
          <w:tab/>
        </w:r>
        <w:r w:rsidR="002B3EB9">
          <w:rPr>
            <w:noProof/>
            <w:webHidden/>
          </w:rPr>
          <w:fldChar w:fldCharType="begin"/>
        </w:r>
        <w:r w:rsidR="002B3EB9">
          <w:rPr>
            <w:noProof/>
            <w:webHidden/>
          </w:rPr>
          <w:instrText xml:space="preserve"> PAGEREF _Toc442343417 \h </w:instrText>
        </w:r>
        <w:r w:rsidR="002B3EB9">
          <w:rPr>
            <w:noProof/>
            <w:webHidden/>
          </w:rPr>
        </w:r>
        <w:r w:rsidR="002B3EB9">
          <w:rPr>
            <w:noProof/>
            <w:webHidden/>
          </w:rPr>
          <w:fldChar w:fldCharType="separate"/>
        </w:r>
        <w:r w:rsidR="00377171">
          <w:rPr>
            <w:noProof/>
            <w:webHidden/>
          </w:rPr>
          <w:t>176</w:t>
        </w:r>
        <w:r w:rsidR="002B3EB9">
          <w:rPr>
            <w:noProof/>
            <w:webHidden/>
          </w:rPr>
          <w:fldChar w:fldCharType="end"/>
        </w:r>
      </w:hyperlink>
    </w:p>
    <w:p w14:paraId="0E0A5A8E"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418" w:history="1">
        <w:r w:rsidR="002B3EB9" w:rsidRPr="00E51B0B">
          <w:rPr>
            <w:rStyle w:val="Hyperlink"/>
            <w:i/>
            <w:noProof/>
          </w:rPr>
          <w:t>Figure 31</w:t>
        </w:r>
        <w:r w:rsidR="002B3EB9" w:rsidRPr="00E51B0B">
          <w:rPr>
            <w:rStyle w:val="Hyperlink"/>
            <w:rFonts w:eastAsia="Calibri"/>
            <w:i/>
            <w:noProof/>
          </w:rPr>
          <w:t>.  Mean EQ-5D summary scores mapped from OHS reported by EPOS patients</w:t>
        </w:r>
        <w:r w:rsidR="002B3EB9">
          <w:rPr>
            <w:noProof/>
            <w:webHidden/>
          </w:rPr>
          <w:tab/>
        </w:r>
        <w:r w:rsidR="002B3EB9">
          <w:rPr>
            <w:noProof/>
            <w:webHidden/>
          </w:rPr>
          <w:fldChar w:fldCharType="begin"/>
        </w:r>
        <w:r w:rsidR="002B3EB9">
          <w:rPr>
            <w:noProof/>
            <w:webHidden/>
          </w:rPr>
          <w:instrText xml:space="preserve"> PAGEREF _Toc442343418 \h </w:instrText>
        </w:r>
        <w:r w:rsidR="002B3EB9">
          <w:rPr>
            <w:noProof/>
            <w:webHidden/>
          </w:rPr>
        </w:r>
        <w:r w:rsidR="002B3EB9">
          <w:rPr>
            <w:noProof/>
            <w:webHidden/>
          </w:rPr>
          <w:fldChar w:fldCharType="separate"/>
        </w:r>
        <w:r w:rsidR="00377171">
          <w:rPr>
            <w:noProof/>
            <w:webHidden/>
          </w:rPr>
          <w:t>194</w:t>
        </w:r>
        <w:r w:rsidR="002B3EB9">
          <w:rPr>
            <w:noProof/>
            <w:webHidden/>
          </w:rPr>
          <w:fldChar w:fldCharType="end"/>
        </w:r>
      </w:hyperlink>
    </w:p>
    <w:p w14:paraId="3E40C09E"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419" w:history="1">
        <w:r w:rsidR="002B3EB9" w:rsidRPr="00E51B0B">
          <w:rPr>
            <w:rStyle w:val="Hyperlink"/>
            <w:i/>
            <w:noProof/>
          </w:rPr>
          <w:t xml:space="preserve">Figure 32. </w:t>
        </w:r>
        <w:r w:rsidR="002B3EB9" w:rsidRPr="00E51B0B">
          <w:rPr>
            <w:rStyle w:val="Hyperlink"/>
            <w:rFonts w:eastAsia="Calibri"/>
            <w:i/>
            <w:noProof/>
          </w:rPr>
          <w:t>Schema for the Markov model for the cost-effectiveness analysis of implementing an outcome prediction tool for TKRs</w:t>
        </w:r>
        <w:r w:rsidR="002B3EB9">
          <w:rPr>
            <w:noProof/>
            <w:webHidden/>
          </w:rPr>
          <w:tab/>
        </w:r>
        <w:r w:rsidR="002B3EB9">
          <w:rPr>
            <w:noProof/>
            <w:webHidden/>
          </w:rPr>
          <w:fldChar w:fldCharType="begin"/>
        </w:r>
        <w:r w:rsidR="002B3EB9">
          <w:rPr>
            <w:noProof/>
            <w:webHidden/>
          </w:rPr>
          <w:instrText xml:space="preserve"> PAGEREF _Toc442343419 \h </w:instrText>
        </w:r>
        <w:r w:rsidR="002B3EB9">
          <w:rPr>
            <w:noProof/>
            <w:webHidden/>
          </w:rPr>
        </w:r>
        <w:r w:rsidR="002B3EB9">
          <w:rPr>
            <w:noProof/>
            <w:webHidden/>
          </w:rPr>
          <w:fldChar w:fldCharType="separate"/>
        </w:r>
        <w:r w:rsidR="00377171">
          <w:rPr>
            <w:noProof/>
            <w:webHidden/>
          </w:rPr>
          <w:t>205</w:t>
        </w:r>
        <w:r w:rsidR="002B3EB9">
          <w:rPr>
            <w:noProof/>
            <w:webHidden/>
          </w:rPr>
          <w:fldChar w:fldCharType="end"/>
        </w:r>
      </w:hyperlink>
    </w:p>
    <w:p w14:paraId="552A4EBB"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420" w:history="1">
        <w:r w:rsidR="002B3EB9" w:rsidRPr="00E51B0B">
          <w:rPr>
            <w:rStyle w:val="Hyperlink"/>
            <w:i/>
            <w:noProof/>
          </w:rPr>
          <w:t>Figure 33.  Expert elicitation exercise-opinions on distribution of probabilities of referral to risk modification state</w:t>
        </w:r>
        <w:r w:rsidR="002B3EB9">
          <w:rPr>
            <w:noProof/>
            <w:webHidden/>
          </w:rPr>
          <w:tab/>
        </w:r>
        <w:r w:rsidR="002B3EB9">
          <w:rPr>
            <w:noProof/>
            <w:webHidden/>
          </w:rPr>
          <w:fldChar w:fldCharType="begin"/>
        </w:r>
        <w:r w:rsidR="002B3EB9">
          <w:rPr>
            <w:noProof/>
            <w:webHidden/>
          </w:rPr>
          <w:instrText xml:space="preserve"> PAGEREF _Toc442343420 \h </w:instrText>
        </w:r>
        <w:r w:rsidR="002B3EB9">
          <w:rPr>
            <w:noProof/>
            <w:webHidden/>
          </w:rPr>
        </w:r>
        <w:r w:rsidR="002B3EB9">
          <w:rPr>
            <w:noProof/>
            <w:webHidden/>
          </w:rPr>
          <w:fldChar w:fldCharType="separate"/>
        </w:r>
        <w:r w:rsidR="00377171">
          <w:rPr>
            <w:noProof/>
            <w:webHidden/>
          </w:rPr>
          <w:t>206</w:t>
        </w:r>
        <w:r w:rsidR="002B3EB9">
          <w:rPr>
            <w:noProof/>
            <w:webHidden/>
          </w:rPr>
          <w:fldChar w:fldCharType="end"/>
        </w:r>
      </w:hyperlink>
    </w:p>
    <w:p w14:paraId="531B33E6"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421" w:history="1">
        <w:r w:rsidR="002B3EB9" w:rsidRPr="00E51B0B">
          <w:rPr>
            <w:rStyle w:val="Hyperlink"/>
            <w:i/>
            <w:noProof/>
          </w:rPr>
          <w:t xml:space="preserve">Figure 34. </w:t>
        </w:r>
        <w:r w:rsidR="002B3EB9" w:rsidRPr="00E51B0B">
          <w:rPr>
            <w:rStyle w:val="Hyperlink"/>
            <w:rFonts w:eastAsia="Calibri"/>
            <w:i/>
            <w:noProof/>
          </w:rPr>
          <w:t>ROC curve – Primaries</w:t>
        </w:r>
        <w:r w:rsidR="002B3EB9">
          <w:rPr>
            <w:noProof/>
            <w:webHidden/>
          </w:rPr>
          <w:tab/>
        </w:r>
        <w:r w:rsidR="002B3EB9">
          <w:rPr>
            <w:noProof/>
            <w:webHidden/>
          </w:rPr>
          <w:fldChar w:fldCharType="begin"/>
        </w:r>
        <w:r w:rsidR="002B3EB9">
          <w:rPr>
            <w:noProof/>
            <w:webHidden/>
          </w:rPr>
          <w:instrText xml:space="preserve"> PAGEREF _Toc442343421 \h </w:instrText>
        </w:r>
        <w:r w:rsidR="002B3EB9">
          <w:rPr>
            <w:noProof/>
            <w:webHidden/>
          </w:rPr>
        </w:r>
        <w:r w:rsidR="002B3EB9">
          <w:rPr>
            <w:noProof/>
            <w:webHidden/>
          </w:rPr>
          <w:fldChar w:fldCharType="separate"/>
        </w:r>
        <w:r w:rsidR="00377171">
          <w:rPr>
            <w:noProof/>
            <w:webHidden/>
          </w:rPr>
          <w:t>207</w:t>
        </w:r>
        <w:r w:rsidR="002B3EB9">
          <w:rPr>
            <w:noProof/>
            <w:webHidden/>
          </w:rPr>
          <w:fldChar w:fldCharType="end"/>
        </w:r>
      </w:hyperlink>
    </w:p>
    <w:p w14:paraId="55A2E1D5"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422" w:history="1">
        <w:r w:rsidR="002B3EB9" w:rsidRPr="00E51B0B">
          <w:rPr>
            <w:rStyle w:val="Hyperlink"/>
            <w:i/>
            <w:noProof/>
          </w:rPr>
          <w:t xml:space="preserve">Figure 35. </w:t>
        </w:r>
        <w:r w:rsidR="002B3EB9" w:rsidRPr="00E51B0B">
          <w:rPr>
            <w:rStyle w:val="Hyperlink"/>
            <w:rFonts w:eastAsia="Calibri"/>
            <w:i/>
            <w:noProof/>
          </w:rPr>
          <w:t>Percentage of Good and Poor outcome following primary TKR, by outcome groups</w:t>
        </w:r>
        <w:r w:rsidR="002B3EB9">
          <w:rPr>
            <w:noProof/>
            <w:webHidden/>
          </w:rPr>
          <w:tab/>
        </w:r>
        <w:r w:rsidR="002B3EB9">
          <w:rPr>
            <w:noProof/>
            <w:webHidden/>
          </w:rPr>
          <w:fldChar w:fldCharType="begin"/>
        </w:r>
        <w:r w:rsidR="002B3EB9">
          <w:rPr>
            <w:noProof/>
            <w:webHidden/>
          </w:rPr>
          <w:instrText xml:space="preserve"> PAGEREF _Toc442343422 \h </w:instrText>
        </w:r>
        <w:r w:rsidR="002B3EB9">
          <w:rPr>
            <w:noProof/>
            <w:webHidden/>
          </w:rPr>
        </w:r>
        <w:r w:rsidR="002B3EB9">
          <w:rPr>
            <w:noProof/>
            <w:webHidden/>
          </w:rPr>
          <w:fldChar w:fldCharType="separate"/>
        </w:r>
        <w:r w:rsidR="00377171">
          <w:rPr>
            <w:noProof/>
            <w:webHidden/>
          </w:rPr>
          <w:t>208</w:t>
        </w:r>
        <w:r w:rsidR="002B3EB9">
          <w:rPr>
            <w:noProof/>
            <w:webHidden/>
          </w:rPr>
          <w:fldChar w:fldCharType="end"/>
        </w:r>
      </w:hyperlink>
    </w:p>
    <w:p w14:paraId="64BE9C11"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423" w:history="1">
        <w:r w:rsidR="002B3EB9" w:rsidRPr="00E51B0B">
          <w:rPr>
            <w:rStyle w:val="Hyperlink"/>
            <w:i/>
            <w:noProof/>
          </w:rPr>
          <w:t>Figure 36</w:t>
        </w:r>
        <w:r w:rsidR="002B3EB9" w:rsidRPr="00E51B0B">
          <w:rPr>
            <w:rStyle w:val="Hyperlink"/>
            <w:b/>
            <w:i/>
            <w:noProof/>
          </w:rPr>
          <w:t>.</w:t>
        </w:r>
        <w:r w:rsidR="002B3EB9" w:rsidRPr="00E51B0B">
          <w:rPr>
            <w:rStyle w:val="Hyperlink"/>
            <w:i/>
            <w:noProof/>
          </w:rPr>
          <w:t xml:space="preserve"> </w:t>
        </w:r>
        <w:r w:rsidR="002B3EB9" w:rsidRPr="00E51B0B">
          <w:rPr>
            <w:rStyle w:val="Hyperlink"/>
            <w:rFonts w:eastAsia="Calibri"/>
            <w:i/>
            <w:noProof/>
          </w:rPr>
          <w:t>ROC curve for COASt derived model predicting ‘Poor’ outcome based on resource use</w:t>
        </w:r>
        <w:r w:rsidR="002B3EB9">
          <w:rPr>
            <w:noProof/>
            <w:webHidden/>
          </w:rPr>
          <w:tab/>
        </w:r>
        <w:r w:rsidR="002B3EB9">
          <w:rPr>
            <w:noProof/>
            <w:webHidden/>
          </w:rPr>
          <w:fldChar w:fldCharType="begin"/>
        </w:r>
        <w:r w:rsidR="002B3EB9">
          <w:rPr>
            <w:noProof/>
            <w:webHidden/>
          </w:rPr>
          <w:instrText xml:space="preserve"> PAGEREF _Toc442343423 \h </w:instrText>
        </w:r>
        <w:r w:rsidR="002B3EB9">
          <w:rPr>
            <w:noProof/>
            <w:webHidden/>
          </w:rPr>
        </w:r>
        <w:r w:rsidR="002B3EB9">
          <w:rPr>
            <w:noProof/>
            <w:webHidden/>
          </w:rPr>
          <w:fldChar w:fldCharType="separate"/>
        </w:r>
        <w:r w:rsidR="00377171">
          <w:rPr>
            <w:noProof/>
            <w:webHidden/>
          </w:rPr>
          <w:t>212</w:t>
        </w:r>
        <w:r w:rsidR="002B3EB9">
          <w:rPr>
            <w:noProof/>
            <w:webHidden/>
          </w:rPr>
          <w:fldChar w:fldCharType="end"/>
        </w:r>
      </w:hyperlink>
    </w:p>
    <w:p w14:paraId="7F762365"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424" w:history="1">
        <w:r w:rsidR="002B3EB9" w:rsidRPr="00E51B0B">
          <w:rPr>
            <w:rStyle w:val="Hyperlink"/>
            <w:i/>
            <w:noProof/>
          </w:rPr>
          <w:t>Figure 37. Distribution of costs for the first year following primary TKR.</w:t>
        </w:r>
        <w:r w:rsidR="002B3EB9">
          <w:rPr>
            <w:noProof/>
            <w:webHidden/>
          </w:rPr>
          <w:tab/>
        </w:r>
        <w:r w:rsidR="002B3EB9">
          <w:rPr>
            <w:noProof/>
            <w:webHidden/>
          </w:rPr>
          <w:fldChar w:fldCharType="begin"/>
        </w:r>
        <w:r w:rsidR="002B3EB9">
          <w:rPr>
            <w:noProof/>
            <w:webHidden/>
          </w:rPr>
          <w:instrText xml:space="preserve"> PAGEREF _Toc442343424 \h </w:instrText>
        </w:r>
        <w:r w:rsidR="002B3EB9">
          <w:rPr>
            <w:noProof/>
            <w:webHidden/>
          </w:rPr>
        </w:r>
        <w:r w:rsidR="002B3EB9">
          <w:rPr>
            <w:noProof/>
            <w:webHidden/>
          </w:rPr>
          <w:fldChar w:fldCharType="separate"/>
        </w:r>
        <w:r w:rsidR="00377171">
          <w:rPr>
            <w:noProof/>
            <w:webHidden/>
          </w:rPr>
          <w:t>213</w:t>
        </w:r>
        <w:r w:rsidR="002B3EB9">
          <w:rPr>
            <w:noProof/>
            <w:webHidden/>
          </w:rPr>
          <w:fldChar w:fldCharType="end"/>
        </w:r>
      </w:hyperlink>
    </w:p>
    <w:p w14:paraId="7238D71E"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425" w:history="1">
        <w:r w:rsidR="002B3EB9" w:rsidRPr="00E51B0B">
          <w:rPr>
            <w:rStyle w:val="Hyperlink"/>
            <w:i/>
            <w:noProof/>
          </w:rPr>
          <w:t>Figure 38. Mean health utility accounted by gender and age</w:t>
        </w:r>
        <w:r w:rsidR="002B3EB9">
          <w:rPr>
            <w:noProof/>
            <w:webHidden/>
          </w:rPr>
          <w:tab/>
        </w:r>
        <w:r w:rsidR="002B3EB9">
          <w:rPr>
            <w:noProof/>
            <w:webHidden/>
          </w:rPr>
          <w:fldChar w:fldCharType="begin"/>
        </w:r>
        <w:r w:rsidR="002B3EB9">
          <w:rPr>
            <w:noProof/>
            <w:webHidden/>
          </w:rPr>
          <w:instrText xml:space="preserve"> PAGEREF _Toc442343425 \h </w:instrText>
        </w:r>
        <w:r w:rsidR="002B3EB9">
          <w:rPr>
            <w:noProof/>
            <w:webHidden/>
          </w:rPr>
        </w:r>
        <w:r w:rsidR="002B3EB9">
          <w:rPr>
            <w:noProof/>
            <w:webHidden/>
          </w:rPr>
          <w:fldChar w:fldCharType="separate"/>
        </w:r>
        <w:r w:rsidR="00377171">
          <w:rPr>
            <w:noProof/>
            <w:webHidden/>
          </w:rPr>
          <w:t>215</w:t>
        </w:r>
        <w:r w:rsidR="002B3EB9">
          <w:rPr>
            <w:noProof/>
            <w:webHidden/>
          </w:rPr>
          <w:fldChar w:fldCharType="end"/>
        </w:r>
      </w:hyperlink>
    </w:p>
    <w:p w14:paraId="09A19CCD"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426" w:history="1">
        <w:r w:rsidR="002B3EB9" w:rsidRPr="00E51B0B">
          <w:rPr>
            <w:rStyle w:val="Hyperlink"/>
            <w:i/>
            <w:noProof/>
          </w:rPr>
          <w:t>Figure 39. Mean EQ-5D observed in KAT patients around before and after TKR</w:t>
        </w:r>
        <w:r w:rsidR="002B3EB9">
          <w:rPr>
            <w:noProof/>
            <w:webHidden/>
          </w:rPr>
          <w:tab/>
        </w:r>
        <w:r w:rsidR="002B3EB9">
          <w:rPr>
            <w:noProof/>
            <w:webHidden/>
          </w:rPr>
          <w:fldChar w:fldCharType="begin"/>
        </w:r>
        <w:r w:rsidR="002B3EB9">
          <w:rPr>
            <w:noProof/>
            <w:webHidden/>
          </w:rPr>
          <w:instrText xml:space="preserve"> PAGEREF _Toc442343426 \h </w:instrText>
        </w:r>
        <w:r w:rsidR="002B3EB9">
          <w:rPr>
            <w:noProof/>
            <w:webHidden/>
          </w:rPr>
        </w:r>
        <w:r w:rsidR="002B3EB9">
          <w:rPr>
            <w:noProof/>
            <w:webHidden/>
          </w:rPr>
          <w:fldChar w:fldCharType="separate"/>
        </w:r>
        <w:r w:rsidR="00377171">
          <w:rPr>
            <w:noProof/>
            <w:webHidden/>
          </w:rPr>
          <w:t>216</w:t>
        </w:r>
        <w:r w:rsidR="002B3EB9">
          <w:rPr>
            <w:noProof/>
            <w:webHidden/>
          </w:rPr>
          <w:fldChar w:fldCharType="end"/>
        </w:r>
      </w:hyperlink>
    </w:p>
    <w:p w14:paraId="1809248A"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427" w:history="1">
        <w:r w:rsidR="002B3EB9" w:rsidRPr="00E51B0B">
          <w:rPr>
            <w:rStyle w:val="Hyperlink"/>
            <w:i/>
            <w:noProof/>
          </w:rPr>
          <w:t xml:space="preserve">Figure 40. </w:t>
        </w:r>
        <w:r w:rsidR="002B3EB9" w:rsidRPr="00E51B0B">
          <w:rPr>
            <w:rStyle w:val="Hyperlink"/>
            <w:rFonts w:eastAsia="Calibri"/>
            <w:i/>
            <w:noProof/>
          </w:rPr>
          <w:t>Progression of health utility, based on KAT</w:t>
        </w:r>
        <w:r w:rsidR="002B3EB9">
          <w:rPr>
            <w:noProof/>
            <w:webHidden/>
          </w:rPr>
          <w:tab/>
        </w:r>
        <w:r w:rsidR="002B3EB9">
          <w:rPr>
            <w:noProof/>
            <w:webHidden/>
          </w:rPr>
          <w:fldChar w:fldCharType="begin"/>
        </w:r>
        <w:r w:rsidR="002B3EB9">
          <w:rPr>
            <w:noProof/>
            <w:webHidden/>
          </w:rPr>
          <w:instrText xml:space="preserve"> PAGEREF _Toc442343427 \h </w:instrText>
        </w:r>
        <w:r w:rsidR="002B3EB9">
          <w:rPr>
            <w:noProof/>
            <w:webHidden/>
          </w:rPr>
        </w:r>
        <w:r w:rsidR="002B3EB9">
          <w:rPr>
            <w:noProof/>
            <w:webHidden/>
          </w:rPr>
          <w:fldChar w:fldCharType="separate"/>
        </w:r>
        <w:r w:rsidR="00377171">
          <w:rPr>
            <w:noProof/>
            <w:webHidden/>
          </w:rPr>
          <w:t>217</w:t>
        </w:r>
        <w:r w:rsidR="002B3EB9">
          <w:rPr>
            <w:noProof/>
            <w:webHidden/>
          </w:rPr>
          <w:fldChar w:fldCharType="end"/>
        </w:r>
      </w:hyperlink>
    </w:p>
    <w:p w14:paraId="31CB8139"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428" w:history="1">
        <w:r w:rsidR="002B3EB9" w:rsidRPr="00E51B0B">
          <w:rPr>
            <w:rStyle w:val="Hyperlink"/>
            <w:i/>
            <w:noProof/>
          </w:rPr>
          <w:t xml:space="preserve">Figure 41. </w:t>
        </w:r>
        <w:r w:rsidR="002B3EB9" w:rsidRPr="00E51B0B">
          <w:rPr>
            <w:rStyle w:val="Hyperlink"/>
            <w:rFonts w:eastAsia="Calibri"/>
            <w:bCs/>
            <w:i/>
            <w:noProof/>
          </w:rPr>
          <w:t>Results of Monte Carlo simulations on the cost-effectiveness plane.</w:t>
        </w:r>
        <w:r w:rsidR="002B3EB9">
          <w:rPr>
            <w:noProof/>
            <w:webHidden/>
          </w:rPr>
          <w:tab/>
        </w:r>
        <w:r w:rsidR="002B3EB9">
          <w:rPr>
            <w:noProof/>
            <w:webHidden/>
          </w:rPr>
          <w:fldChar w:fldCharType="begin"/>
        </w:r>
        <w:r w:rsidR="002B3EB9">
          <w:rPr>
            <w:noProof/>
            <w:webHidden/>
          </w:rPr>
          <w:instrText xml:space="preserve"> PAGEREF _Toc442343428 \h </w:instrText>
        </w:r>
        <w:r w:rsidR="002B3EB9">
          <w:rPr>
            <w:noProof/>
            <w:webHidden/>
          </w:rPr>
        </w:r>
        <w:r w:rsidR="002B3EB9">
          <w:rPr>
            <w:noProof/>
            <w:webHidden/>
          </w:rPr>
          <w:fldChar w:fldCharType="separate"/>
        </w:r>
        <w:r w:rsidR="00377171">
          <w:rPr>
            <w:noProof/>
            <w:webHidden/>
          </w:rPr>
          <w:t>225</w:t>
        </w:r>
        <w:r w:rsidR="002B3EB9">
          <w:rPr>
            <w:noProof/>
            <w:webHidden/>
          </w:rPr>
          <w:fldChar w:fldCharType="end"/>
        </w:r>
      </w:hyperlink>
    </w:p>
    <w:p w14:paraId="67293F4C"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429" w:history="1">
        <w:r w:rsidR="002B3EB9" w:rsidRPr="00E51B0B">
          <w:rPr>
            <w:rStyle w:val="Hyperlink"/>
            <w:i/>
            <w:noProof/>
          </w:rPr>
          <w:t xml:space="preserve">Figure 42. </w:t>
        </w:r>
        <w:r w:rsidR="002B3EB9" w:rsidRPr="00E51B0B">
          <w:rPr>
            <w:rStyle w:val="Hyperlink"/>
            <w:rFonts w:eastAsia="Calibri"/>
            <w:i/>
            <w:noProof/>
          </w:rPr>
          <w:t>Cost-effectiveness acceptability curve</w:t>
        </w:r>
        <w:r w:rsidR="002B3EB9">
          <w:rPr>
            <w:noProof/>
            <w:webHidden/>
          </w:rPr>
          <w:tab/>
        </w:r>
        <w:r w:rsidR="002B3EB9">
          <w:rPr>
            <w:noProof/>
            <w:webHidden/>
          </w:rPr>
          <w:fldChar w:fldCharType="begin"/>
        </w:r>
        <w:r w:rsidR="002B3EB9">
          <w:rPr>
            <w:noProof/>
            <w:webHidden/>
          </w:rPr>
          <w:instrText xml:space="preserve"> PAGEREF _Toc442343429 \h </w:instrText>
        </w:r>
        <w:r w:rsidR="002B3EB9">
          <w:rPr>
            <w:noProof/>
            <w:webHidden/>
          </w:rPr>
        </w:r>
        <w:r w:rsidR="002B3EB9">
          <w:rPr>
            <w:noProof/>
            <w:webHidden/>
          </w:rPr>
          <w:fldChar w:fldCharType="separate"/>
        </w:r>
        <w:r w:rsidR="00377171">
          <w:rPr>
            <w:noProof/>
            <w:webHidden/>
          </w:rPr>
          <w:t>226</w:t>
        </w:r>
        <w:r w:rsidR="002B3EB9">
          <w:rPr>
            <w:noProof/>
            <w:webHidden/>
          </w:rPr>
          <w:fldChar w:fldCharType="end"/>
        </w:r>
      </w:hyperlink>
    </w:p>
    <w:p w14:paraId="346E2D69"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430" w:history="1">
        <w:r w:rsidR="002B3EB9" w:rsidRPr="00E51B0B">
          <w:rPr>
            <w:rStyle w:val="Hyperlink"/>
            <w:i/>
            <w:noProof/>
          </w:rPr>
          <w:t xml:space="preserve">Figure 43. </w:t>
        </w:r>
        <w:r w:rsidR="002B3EB9" w:rsidRPr="00E51B0B">
          <w:rPr>
            <w:rStyle w:val="Hyperlink"/>
            <w:rFonts w:eastAsia="Calibri"/>
            <w:i/>
            <w:noProof/>
          </w:rPr>
          <w:t>Results of the probabilistic sensitivity analysis in the cost-effectiveness plane for females, 70 years of age</w:t>
        </w:r>
        <w:r w:rsidR="002B3EB9">
          <w:rPr>
            <w:noProof/>
            <w:webHidden/>
          </w:rPr>
          <w:tab/>
        </w:r>
        <w:r w:rsidR="002B3EB9">
          <w:rPr>
            <w:noProof/>
            <w:webHidden/>
          </w:rPr>
          <w:fldChar w:fldCharType="begin"/>
        </w:r>
        <w:r w:rsidR="002B3EB9">
          <w:rPr>
            <w:noProof/>
            <w:webHidden/>
          </w:rPr>
          <w:instrText xml:space="preserve"> PAGEREF _Toc442343430 \h </w:instrText>
        </w:r>
        <w:r w:rsidR="002B3EB9">
          <w:rPr>
            <w:noProof/>
            <w:webHidden/>
          </w:rPr>
        </w:r>
        <w:r w:rsidR="002B3EB9">
          <w:rPr>
            <w:noProof/>
            <w:webHidden/>
          </w:rPr>
          <w:fldChar w:fldCharType="separate"/>
        </w:r>
        <w:r w:rsidR="00377171">
          <w:rPr>
            <w:noProof/>
            <w:webHidden/>
          </w:rPr>
          <w:t>230</w:t>
        </w:r>
        <w:r w:rsidR="002B3EB9">
          <w:rPr>
            <w:noProof/>
            <w:webHidden/>
          </w:rPr>
          <w:fldChar w:fldCharType="end"/>
        </w:r>
      </w:hyperlink>
    </w:p>
    <w:p w14:paraId="01D0F714"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431" w:history="1">
        <w:r w:rsidR="002B3EB9" w:rsidRPr="00E51B0B">
          <w:rPr>
            <w:rStyle w:val="Hyperlink"/>
            <w:i/>
            <w:noProof/>
          </w:rPr>
          <w:t>Figure 44. Bar chart showing the breakdown of COASt illegible patients’ cohorts.</w:t>
        </w:r>
        <w:r w:rsidR="002B3EB9">
          <w:rPr>
            <w:noProof/>
            <w:webHidden/>
          </w:rPr>
          <w:tab/>
        </w:r>
        <w:r w:rsidR="002B3EB9">
          <w:rPr>
            <w:noProof/>
            <w:webHidden/>
          </w:rPr>
          <w:fldChar w:fldCharType="begin"/>
        </w:r>
        <w:r w:rsidR="002B3EB9">
          <w:rPr>
            <w:noProof/>
            <w:webHidden/>
          </w:rPr>
          <w:instrText xml:space="preserve"> PAGEREF _Toc442343431 \h </w:instrText>
        </w:r>
        <w:r w:rsidR="002B3EB9">
          <w:rPr>
            <w:noProof/>
            <w:webHidden/>
          </w:rPr>
        </w:r>
        <w:r w:rsidR="002B3EB9">
          <w:rPr>
            <w:noProof/>
            <w:webHidden/>
          </w:rPr>
          <w:fldChar w:fldCharType="separate"/>
        </w:r>
        <w:r w:rsidR="00377171">
          <w:rPr>
            <w:noProof/>
            <w:webHidden/>
          </w:rPr>
          <w:t>244</w:t>
        </w:r>
        <w:r w:rsidR="002B3EB9">
          <w:rPr>
            <w:noProof/>
            <w:webHidden/>
          </w:rPr>
          <w:fldChar w:fldCharType="end"/>
        </w:r>
      </w:hyperlink>
    </w:p>
    <w:p w14:paraId="48A37D40"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432" w:history="1">
        <w:r w:rsidR="002B3EB9" w:rsidRPr="00E51B0B">
          <w:rPr>
            <w:rStyle w:val="Hyperlink"/>
            <w:i/>
            <w:noProof/>
          </w:rPr>
          <w:t>Figure 45. Showing personnel allocated to the study in Oxford and Southampton</w:t>
        </w:r>
        <w:r w:rsidR="002B3EB9">
          <w:rPr>
            <w:noProof/>
            <w:webHidden/>
          </w:rPr>
          <w:tab/>
        </w:r>
        <w:r w:rsidR="002B3EB9">
          <w:rPr>
            <w:noProof/>
            <w:webHidden/>
          </w:rPr>
          <w:fldChar w:fldCharType="begin"/>
        </w:r>
        <w:r w:rsidR="002B3EB9">
          <w:rPr>
            <w:noProof/>
            <w:webHidden/>
          </w:rPr>
          <w:instrText xml:space="preserve"> PAGEREF _Toc442343432 \h </w:instrText>
        </w:r>
        <w:r w:rsidR="002B3EB9">
          <w:rPr>
            <w:noProof/>
            <w:webHidden/>
          </w:rPr>
        </w:r>
        <w:r w:rsidR="002B3EB9">
          <w:rPr>
            <w:noProof/>
            <w:webHidden/>
          </w:rPr>
          <w:fldChar w:fldCharType="separate"/>
        </w:r>
        <w:r w:rsidR="00377171">
          <w:rPr>
            <w:noProof/>
            <w:webHidden/>
          </w:rPr>
          <w:t>245</w:t>
        </w:r>
        <w:r w:rsidR="002B3EB9">
          <w:rPr>
            <w:noProof/>
            <w:webHidden/>
          </w:rPr>
          <w:fldChar w:fldCharType="end"/>
        </w:r>
      </w:hyperlink>
    </w:p>
    <w:p w14:paraId="4308E8ED"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433" w:history="1">
        <w:r w:rsidR="002B3EB9" w:rsidRPr="00E51B0B">
          <w:rPr>
            <w:rStyle w:val="Hyperlink"/>
            <w:i/>
            <w:noProof/>
          </w:rPr>
          <w:t>Figure 46.  Recruitment process in UHS.</w:t>
        </w:r>
        <w:r w:rsidR="002B3EB9">
          <w:rPr>
            <w:noProof/>
            <w:webHidden/>
          </w:rPr>
          <w:tab/>
        </w:r>
        <w:r w:rsidR="002B3EB9">
          <w:rPr>
            <w:noProof/>
            <w:webHidden/>
          </w:rPr>
          <w:fldChar w:fldCharType="begin"/>
        </w:r>
        <w:r w:rsidR="002B3EB9">
          <w:rPr>
            <w:noProof/>
            <w:webHidden/>
          </w:rPr>
          <w:instrText xml:space="preserve"> PAGEREF _Toc442343433 \h </w:instrText>
        </w:r>
        <w:r w:rsidR="002B3EB9">
          <w:rPr>
            <w:noProof/>
            <w:webHidden/>
          </w:rPr>
        </w:r>
        <w:r w:rsidR="002B3EB9">
          <w:rPr>
            <w:noProof/>
            <w:webHidden/>
          </w:rPr>
          <w:fldChar w:fldCharType="separate"/>
        </w:r>
        <w:r w:rsidR="00377171">
          <w:rPr>
            <w:noProof/>
            <w:webHidden/>
          </w:rPr>
          <w:t>251</w:t>
        </w:r>
        <w:r w:rsidR="002B3EB9">
          <w:rPr>
            <w:noProof/>
            <w:webHidden/>
          </w:rPr>
          <w:fldChar w:fldCharType="end"/>
        </w:r>
      </w:hyperlink>
    </w:p>
    <w:p w14:paraId="47DCB36C"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434" w:history="1">
        <w:r w:rsidR="002B3EB9" w:rsidRPr="00E51B0B">
          <w:rPr>
            <w:rStyle w:val="Hyperlink"/>
            <w:i/>
            <w:noProof/>
          </w:rPr>
          <w:t>Figure 47.  Recruitment flowchart at the NOC.</w:t>
        </w:r>
        <w:r w:rsidR="002B3EB9">
          <w:rPr>
            <w:noProof/>
            <w:webHidden/>
          </w:rPr>
          <w:tab/>
        </w:r>
        <w:r w:rsidR="002B3EB9">
          <w:rPr>
            <w:noProof/>
            <w:webHidden/>
          </w:rPr>
          <w:fldChar w:fldCharType="begin"/>
        </w:r>
        <w:r w:rsidR="002B3EB9">
          <w:rPr>
            <w:noProof/>
            <w:webHidden/>
          </w:rPr>
          <w:instrText xml:space="preserve"> PAGEREF _Toc442343434 \h </w:instrText>
        </w:r>
        <w:r w:rsidR="002B3EB9">
          <w:rPr>
            <w:noProof/>
            <w:webHidden/>
          </w:rPr>
        </w:r>
        <w:r w:rsidR="002B3EB9">
          <w:rPr>
            <w:noProof/>
            <w:webHidden/>
          </w:rPr>
          <w:fldChar w:fldCharType="separate"/>
        </w:r>
        <w:r w:rsidR="00377171">
          <w:rPr>
            <w:noProof/>
            <w:webHidden/>
          </w:rPr>
          <w:t>252</w:t>
        </w:r>
        <w:r w:rsidR="002B3EB9">
          <w:rPr>
            <w:noProof/>
            <w:webHidden/>
          </w:rPr>
          <w:fldChar w:fldCharType="end"/>
        </w:r>
      </w:hyperlink>
    </w:p>
    <w:p w14:paraId="78DC2294"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435" w:history="1">
        <w:r w:rsidR="002B3EB9" w:rsidRPr="00E51B0B">
          <w:rPr>
            <w:rStyle w:val="Hyperlink"/>
            <w:i/>
            <w:noProof/>
          </w:rPr>
          <w:t>Figure 48.  N</w:t>
        </w:r>
        <w:r w:rsidR="002B3EB9" w:rsidRPr="00E51B0B">
          <w:rPr>
            <w:rStyle w:val="Hyperlink"/>
            <w:rFonts w:eastAsia="MS Mincho"/>
            <w:i/>
            <w:noProof/>
          </w:rPr>
          <w:t>umber of patients included in COAST</w:t>
        </w:r>
        <w:r w:rsidR="002B3EB9">
          <w:rPr>
            <w:noProof/>
            <w:webHidden/>
          </w:rPr>
          <w:tab/>
        </w:r>
        <w:r w:rsidR="002B3EB9">
          <w:rPr>
            <w:noProof/>
            <w:webHidden/>
          </w:rPr>
          <w:fldChar w:fldCharType="begin"/>
        </w:r>
        <w:r w:rsidR="002B3EB9">
          <w:rPr>
            <w:noProof/>
            <w:webHidden/>
          </w:rPr>
          <w:instrText xml:space="preserve"> PAGEREF _Toc442343435 \h </w:instrText>
        </w:r>
        <w:r w:rsidR="002B3EB9">
          <w:rPr>
            <w:noProof/>
            <w:webHidden/>
          </w:rPr>
        </w:r>
        <w:r w:rsidR="002B3EB9">
          <w:rPr>
            <w:noProof/>
            <w:webHidden/>
          </w:rPr>
          <w:fldChar w:fldCharType="separate"/>
        </w:r>
        <w:r w:rsidR="00377171">
          <w:rPr>
            <w:noProof/>
            <w:webHidden/>
          </w:rPr>
          <w:t>254</w:t>
        </w:r>
        <w:r w:rsidR="002B3EB9">
          <w:rPr>
            <w:noProof/>
            <w:webHidden/>
          </w:rPr>
          <w:fldChar w:fldCharType="end"/>
        </w:r>
      </w:hyperlink>
    </w:p>
    <w:p w14:paraId="30277AA2"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436" w:history="1">
        <w:r w:rsidR="002B3EB9" w:rsidRPr="00E51B0B">
          <w:rPr>
            <w:rStyle w:val="Hyperlink"/>
            <w:i/>
            <w:noProof/>
          </w:rPr>
          <w:t>Figure 49. Correlation matrix plot for the (A) complete and (B) imputed Hip data sets</w:t>
        </w:r>
        <w:r w:rsidR="002B3EB9">
          <w:rPr>
            <w:noProof/>
            <w:webHidden/>
          </w:rPr>
          <w:tab/>
        </w:r>
        <w:r w:rsidR="002B3EB9">
          <w:rPr>
            <w:noProof/>
            <w:webHidden/>
          </w:rPr>
          <w:fldChar w:fldCharType="begin"/>
        </w:r>
        <w:r w:rsidR="002B3EB9">
          <w:rPr>
            <w:noProof/>
            <w:webHidden/>
          </w:rPr>
          <w:instrText xml:space="preserve"> PAGEREF _Toc442343436 \h </w:instrText>
        </w:r>
        <w:r w:rsidR="002B3EB9">
          <w:rPr>
            <w:noProof/>
            <w:webHidden/>
          </w:rPr>
        </w:r>
        <w:r w:rsidR="002B3EB9">
          <w:rPr>
            <w:noProof/>
            <w:webHidden/>
          </w:rPr>
          <w:fldChar w:fldCharType="separate"/>
        </w:r>
        <w:r w:rsidR="00377171">
          <w:rPr>
            <w:noProof/>
            <w:webHidden/>
          </w:rPr>
          <w:t>276</w:t>
        </w:r>
        <w:r w:rsidR="002B3EB9">
          <w:rPr>
            <w:noProof/>
            <w:webHidden/>
          </w:rPr>
          <w:fldChar w:fldCharType="end"/>
        </w:r>
      </w:hyperlink>
    </w:p>
    <w:p w14:paraId="75985DDC"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437" w:history="1">
        <w:r w:rsidR="002B3EB9" w:rsidRPr="00E51B0B">
          <w:rPr>
            <w:rStyle w:val="Hyperlink"/>
            <w:i/>
            <w:noProof/>
          </w:rPr>
          <w:t>Figure 50.  Density plot of the observed and predicted scores for the Hip data using the complete data set</w:t>
        </w:r>
        <w:r w:rsidR="002B3EB9">
          <w:rPr>
            <w:noProof/>
            <w:webHidden/>
          </w:rPr>
          <w:tab/>
        </w:r>
        <w:r w:rsidR="002B3EB9">
          <w:rPr>
            <w:noProof/>
            <w:webHidden/>
          </w:rPr>
          <w:fldChar w:fldCharType="begin"/>
        </w:r>
        <w:r w:rsidR="002B3EB9">
          <w:rPr>
            <w:noProof/>
            <w:webHidden/>
          </w:rPr>
          <w:instrText xml:space="preserve"> PAGEREF _Toc442343437 \h </w:instrText>
        </w:r>
        <w:r w:rsidR="002B3EB9">
          <w:rPr>
            <w:noProof/>
            <w:webHidden/>
          </w:rPr>
        </w:r>
        <w:r w:rsidR="002B3EB9">
          <w:rPr>
            <w:noProof/>
            <w:webHidden/>
          </w:rPr>
          <w:fldChar w:fldCharType="separate"/>
        </w:r>
        <w:r w:rsidR="00377171">
          <w:rPr>
            <w:noProof/>
            <w:webHidden/>
          </w:rPr>
          <w:t>278</w:t>
        </w:r>
        <w:r w:rsidR="002B3EB9">
          <w:rPr>
            <w:noProof/>
            <w:webHidden/>
          </w:rPr>
          <w:fldChar w:fldCharType="end"/>
        </w:r>
      </w:hyperlink>
    </w:p>
    <w:p w14:paraId="7155A5EC"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438" w:history="1">
        <w:r w:rsidR="002B3EB9" w:rsidRPr="00E51B0B">
          <w:rPr>
            <w:rStyle w:val="Hyperlink"/>
            <w:i/>
            <w:noProof/>
          </w:rPr>
          <w:t xml:space="preserve">Figure 51. </w:t>
        </w:r>
        <w:r w:rsidR="002B3EB9" w:rsidRPr="00E51B0B">
          <w:rPr>
            <w:rStyle w:val="Hyperlink"/>
            <w:i/>
            <w:noProof/>
            <w:lang w:val="en-US"/>
          </w:rPr>
          <w:t>istograms of the outcome, baseline and absolute change in the Oxford Hip Score, using the complete data set (550 records)</w:t>
        </w:r>
        <w:r w:rsidR="002B3EB9">
          <w:rPr>
            <w:noProof/>
            <w:webHidden/>
          </w:rPr>
          <w:tab/>
        </w:r>
        <w:r w:rsidR="002B3EB9">
          <w:rPr>
            <w:noProof/>
            <w:webHidden/>
          </w:rPr>
          <w:fldChar w:fldCharType="begin"/>
        </w:r>
        <w:r w:rsidR="002B3EB9">
          <w:rPr>
            <w:noProof/>
            <w:webHidden/>
          </w:rPr>
          <w:instrText xml:space="preserve"> PAGEREF _Toc442343438 \h </w:instrText>
        </w:r>
        <w:r w:rsidR="002B3EB9">
          <w:rPr>
            <w:noProof/>
            <w:webHidden/>
          </w:rPr>
        </w:r>
        <w:r w:rsidR="002B3EB9">
          <w:rPr>
            <w:noProof/>
            <w:webHidden/>
          </w:rPr>
          <w:fldChar w:fldCharType="separate"/>
        </w:r>
        <w:r w:rsidR="00377171">
          <w:rPr>
            <w:noProof/>
            <w:webHidden/>
          </w:rPr>
          <w:t>279</w:t>
        </w:r>
        <w:r w:rsidR="002B3EB9">
          <w:rPr>
            <w:noProof/>
            <w:webHidden/>
          </w:rPr>
          <w:fldChar w:fldCharType="end"/>
        </w:r>
      </w:hyperlink>
    </w:p>
    <w:p w14:paraId="7DCB493D"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439" w:history="1">
        <w:r w:rsidR="002B3EB9" w:rsidRPr="00E51B0B">
          <w:rPr>
            <w:rStyle w:val="Hyperlink"/>
            <w:i/>
            <w:noProof/>
          </w:rPr>
          <w:t>Figure 52. Calibration plot of the validated Hip model using the complete data set</w:t>
        </w:r>
        <w:r w:rsidR="002B3EB9">
          <w:rPr>
            <w:noProof/>
            <w:webHidden/>
          </w:rPr>
          <w:tab/>
        </w:r>
        <w:r w:rsidR="002B3EB9">
          <w:rPr>
            <w:noProof/>
            <w:webHidden/>
          </w:rPr>
          <w:fldChar w:fldCharType="begin"/>
        </w:r>
        <w:r w:rsidR="002B3EB9">
          <w:rPr>
            <w:noProof/>
            <w:webHidden/>
          </w:rPr>
          <w:instrText xml:space="preserve"> PAGEREF _Toc442343439 \h </w:instrText>
        </w:r>
        <w:r w:rsidR="002B3EB9">
          <w:rPr>
            <w:noProof/>
            <w:webHidden/>
          </w:rPr>
        </w:r>
        <w:r w:rsidR="002B3EB9">
          <w:rPr>
            <w:noProof/>
            <w:webHidden/>
          </w:rPr>
          <w:fldChar w:fldCharType="separate"/>
        </w:r>
        <w:r w:rsidR="00377171">
          <w:rPr>
            <w:noProof/>
            <w:webHidden/>
          </w:rPr>
          <w:t>281</w:t>
        </w:r>
        <w:r w:rsidR="002B3EB9">
          <w:rPr>
            <w:noProof/>
            <w:webHidden/>
          </w:rPr>
          <w:fldChar w:fldCharType="end"/>
        </w:r>
      </w:hyperlink>
    </w:p>
    <w:p w14:paraId="7AC5A8C3"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440" w:history="1">
        <w:r w:rsidR="002B3EB9" w:rsidRPr="00E51B0B">
          <w:rPr>
            <w:rStyle w:val="Hyperlink"/>
            <w:i/>
            <w:noProof/>
          </w:rPr>
          <w:t>Figure 53. Density plot of the observed and predicted scores for the Hip data using the complete data set</w:t>
        </w:r>
        <w:r w:rsidR="002B3EB9">
          <w:rPr>
            <w:noProof/>
            <w:webHidden/>
          </w:rPr>
          <w:tab/>
        </w:r>
        <w:r w:rsidR="002B3EB9">
          <w:rPr>
            <w:noProof/>
            <w:webHidden/>
          </w:rPr>
          <w:fldChar w:fldCharType="begin"/>
        </w:r>
        <w:r w:rsidR="002B3EB9">
          <w:rPr>
            <w:noProof/>
            <w:webHidden/>
          </w:rPr>
          <w:instrText xml:space="preserve"> PAGEREF _Toc442343440 \h </w:instrText>
        </w:r>
        <w:r w:rsidR="002B3EB9">
          <w:rPr>
            <w:noProof/>
            <w:webHidden/>
          </w:rPr>
        </w:r>
        <w:r w:rsidR="002B3EB9">
          <w:rPr>
            <w:noProof/>
            <w:webHidden/>
          </w:rPr>
          <w:fldChar w:fldCharType="separate"/>
        </w:r>
        <w:r w:rsidR="00377171">
          <w:rPr>
            <w:noProof/>
            <w:webHidden/>
          </w:rPr>
          <w:t>281</w:t>
        </w:r>
        <w:r w:rsidR="002B3EB9">
          <w:rPr>
            <w:noProof/>
            <w:webHidden/>
          </w:rPr>
          <w:fldChar w:fldCharType="end"/>
        </w:r>
      </w:hyperlink>
    </w:p>
    <w:p w14:paraId="0BE82792"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441" w:history="1">
        <w:r w:rsidR="002B3EB9" w:rsidRPr="00E51B0B">
          <w:rPr>
            <w:rStyle w:val="Hyperlink"/>
            <w:i/>
            <w:noProof/>
          </w:rPr>
          <w:t>Figure 54. Calibration plot of the validated Hip model using the imputed data</w:t>
        </w:r>
        <w:r w:rsidR="002B3EB9">
          <w:rPr>
            <w:noProof/>
            <w:webHidden/>
          </w:rPr>
          <w:tab/>
        </w:r>
        <w:r w:rsidR="002B3EB9">
          <w:rPr>
            <w:noProof/>
            <w:webHidden/>
          </w:rPr>
          <w:fldChar w:fldCharType="begin"/>
        </w:r>
        <w:r w:rsidR="002B3EB9">
          <w:rPr>
            <w:noProof/>
            <w:webHidden/>
          </w:rPr>
          <w:instrText xml:space="preserve"> PAGEREF _Toc442343441 \h </w:instrText>
        </w:r>
        <w:r w:rsidR="002B3EB9">
          <w:rPr>
            <w:noProof/>
            <w:webHidden/>
          </w:rPr>
        </w:r>
        <w:r w:rsidR="002B3EB9">
          <w:rPr>
            <w:noProof/>
            <w:webHidden/>
          </w:rPr>
          <w:fldChar w:fldCharType="separate"/>
        </w:r>
        <w:r w:rsidR="00377171">
          <w:rPr>
            <w:noProof/>
            <w:webHidden/>
          </w:rPr>
          <w:t>283</w:t>
        </w:r>
        <w:r w:rsidR="002B3EB9">
          <w:rPr>
            <w:noProof/>
            <w:webHidden/>
          </w:rPr>
          <w:fldChar w:fldCharType="end"/>
        </w:r>
      </w:hyperlink>
    </w:p>
    <w:p w14:paraId="6442C0B6"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442" w:history="1">
        <w:r w:rsidR="002B3EB9" w:rsidRPr="00E51B0B">
          <w:rPr>
            <w:rStyle w:val="Hyperlink"/>
            <w:i/>
            <w:noProof/>
          </w:rPr>
          <w:t>Figure 55. Density plot of the predicted scores for the improved model using the Hip data</w:t>
        </w:r>
        <w:r w:rsidR="002B3EB9">
          <w:rPr>
            <w:noProof/>
            <w:webHidden/>
          </w:rPr>
          <w:tab/>
        </w:r>
        <w:r w:rsidR="002B3EB9">
          <w:rPr>
            <w:noProof/>
            <w:webHidden/>
          </w:rPr>
          <w:fldChar w:fldCharType="begin"/>
        </w:r>
        <w:r w:rsidR="002B3EB9">
          <w:rPr>
            <w:noProof/>
            <w:webHidden/>
          </w:rPr>
          <w:instrText xml:space="preserve"> PAGEREF _Toc442343442 \h </w:instrText>
        </w:r>
        <w:r w:rsidR="002B3EB9">
          <w:rPr>
            <w:noProof/>
            <w:webHidden/>
          </w:rPr>
        </w:r>
        <w:r w:rsidR="002B3EB9">
          <w:rPr>
            <w:noProof/>
            <w:webHidden/>
          </w:rPr>
          <w:fldChar w:fldCharType="separate"/>
        </w:r>
        <w:r w:rsidR="00377171">
          <w:rPr>
            <w:noProof/>
            <w:webHidden/>
          </w:rPr>
          <w:t>286</w:t>
        </w:r>
        <w:r w:rsidR="002B3EB9">
          <w:rPr>
            <w:noProof/>
            <w:webHidden/>
          </w:rPr>
          <w:fldChar w:fldCharType="end"/>
        </w:r>
      </w:hyperlink>
    </w:p>
    <w:p w14:paraId="6FE7FA8E"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443" w:history="1">
        <w:r w:rsidR="002B3EB9" w:rsidRPr="00E51B0B">
          <w:rPr>
            <w:rStyle w:val="Hyperlink"/>
            <w:i/>
            <w:noProof/>
          </w:rPr>
          <w:t>Figure 56. Correlation matrix plot for the incomplete Knee data sets with (A) 608 records and (B) 1025 records</w:t>
        </w:r>
        <w:r w:rsidR="002B3EB9">
          <w:rPr>
            <w:noProof/>
            <w:webHidden/>
          </w:rPr>
          <w:tab/>
        </w:r>
        <w:r w:rsidR="002B3EB9">
          <w:rPr>
            <w:noProof/>
            <w:webHidden/>
          </w:rPr>
          <w:fldChar w:fldCharType="begin"/>
        </w:r>
        <w:r w:rsidR="002B3EB9">
          <w:rPr>
            <w:noProof/>
            <w:webHidden/>
          </w:rPr>
          <w:instrText xml:space="preserve"> PAGEREF _Toc442343443 \h </w:instrText>
        </w:r>
        <w:r w:rsidR="002B3EB9">
          <w:rPr>
            <w:noProof/>
            <w:webHidden/>
          </w:rPr>
        </w:r>
        <w:r w:rsidR="002B3EB9">
          <w:rPr>
            <w:noProof/>
            <w:webHidden/>
          </w:rPr>
          <w:fldChar w:fldCharType="separate"/>
        </w:r>
        <w:r w:rsidR="00377171">
          <w:rPr>
            <w:noProof/>
            <w:webHidden/>
          </w:rPr>
          <w:t>292</w:t>
        </w:r>
        <w:r w:rsidR="002B3EB9">
          <w:rPr>
            <w:noProof/>
            <w:webHidden/>
          </w:rPr>
          <w:fldChar w:fldCharType="end"/>
        </w:r>
      </w:hyperlink>
    </w:p>
    <w:p w14:paraId="3183FDC4"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444" w:history="1">
        <w:r w:rsidR="002B3EB9" w:rsidRPr="00E51B0B">
          <w:rPr>
            <w:rStyle w:val="Hyperlink"/>
            <w:i/>
            <w:noProof/>
          </w:rPr>
          <w:t>Figure 57. Calibration plot of the validated Knee model using the 608 record data set</w:t>
        </w:r>
        <w:r w:rsidR="002B3EB9">
          <w:rPr>
            <w:noProof/>
            <w:webHidden/>
          </w:rPr>
          <w:tab/>
        </w:r>
        <w:r w:rsidR="002B3EB9">
          <w:rPr>
            <w:noProof/>
            <w:webHidden/>
          </w:rPr>
          <w:fldChar w:fldCharType="begin"/>
        </w:r>
        <w:r w:rsidR="002B3EB9">
          <w:rPr>
            <w:noProof/>
            <w:webHidden/>
          </w:rPr>
          <w:instrText xml:space="preserve"> PAGEREF _Toc442343444 \h </w:instrText>
        </w:r>
        <w:r w:rsidR="002B3EB9">
          <w:rPr>
            <w:noProof/>
            <w:webHidden/>
          </w:rPr>
        </w:r>
        <w:r w:rsidR="002B3EB9">
          <w:rPr>
            <w:noProof/>
            <w:webHidden/>
          </w:rPr>
          <w:fldChar w:fldCharType="separate"/>
        </w:r>
        <w:r w:rsidR="00377171">
          <w:rPr>
            <w:noProof/>
            <w:webHidden/>
          </w:rPr>
          <w:t>295</w:t>
        </w:r>
        <w:r w:rsidR="002B3EB9">
          <w:rPr>
            <w:noProof/>
            <w:webHidden/>
          </w:rPr>
          <w:fldChar w:fldCharType="end"/>
        </w:r>
      </w:hyperlink>
    </w:p>
    <w:p w14:paraId="2FAB1C80"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445" w:history="1">
        <w:r w:rsidR="002B3EB9" w:rsidRPr="00E51B0B">
          <w:rPr>
            <w:rStyle w:val="Hyperlink"/>
            <w:i/>
            <w:noProof/>
          </w:rPr>
          <w:t>Figure 58. Density plot of the observed and predicted OKS using the 608 record data set.</w:t>
        </w:r>
        <w:r w:rsidR="002B3EB9">
          <w:rPr>
            <w:noProof/>
            <w:webHidden/>
          </w:rPr>
          <w:tab/>
        </w:r>
        <w:r w:rsidR="002B3EB9">
          <w:rPr>
            <w:noProof/>
            <w:webHidden/>
          </w:rPr>
          <w:fldChar w:fldCharType="begin"/>
        </w:r>
        <w:r w:rsidR="002B3EB9">
          <w:rPr>
            <w:noProof/>
            <w:webHidden/>
          </w:rPr>
          <w:instrText xml:space="preserve"> PAGEREF _Toc442343445 \h </w:instrText>
        </w:r>
        <w:r w:rsidR="002B3EB9">
          <w:rPr>
            <w:noProof/>
            <w:webHidden/>
          </w:rPr>
        </w:r>
        <w:r w:rsidR="002B3EB9">
          <w:rPr>
            <w:noProof/>
            <w:webHidden/>
          </w:rPr>
          <w:fldChar w:fldCharType="separate"/>
        </w:r>
        <w:r w:rsidR="00377171">
          <w:rPr>
            <w:noProof/>
            <w:webHidden/>
          </w:rPr>
          <w:t>296</w:t>
        </w:r>
        <w:r w:rsidR="002B3EB9">
          <w:rPr>
            <w:noProof/>
            <w:webHidden/>
          </w:rPr>
          <w:fldChar w:fldCharType="end"/>
        </w:r>
      </w:hyperlink>
    </w:p>
    <w:p w14:paraId="52711B3D"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446" w:history="1">
        <w:r w:rsidR="002B3EB9" w:rsidRPr="00E51B0B">
          <w:rPr>
            <w:rStyle w:val="Hyperlink"/>
            <w:i/>
            <w:noProof/>
          </w:rPr>
          <w:t xml:space="preserve">Figure 59. </w:t>
        </w:r>
        <w:r w:rsidR="002B3EB9" w:rsidRPr="00E51B0B">
          <w:rPr>
            <w:rStyle w:val="Hyperlink"/>
            <w:i/>
            <w:noProof/>
            <w:lang w:val="en-US"/>
          </w:rPr>
          <w:t>Histograms of the baseline and absolute change in the Oxford Knee Score, using the 608 record data set with imputed data</w:t>
        </w:r>
        <w:r w:rsidR="002B3EB9">
          <w:rPr>
            <w:noProof/>
            <w:webHidden/>
          </w:rPr>
          <w:tab/>
        </w:r>
        <w:r w:rsidR="002B3EB9">
          <w:rPr>
            <w:noProof/>
            <w:webHidden/>
          </w:rPr>
          <w:fldChar w:fldCharType="begin"/>
        </w:r>
        <w:r w:rsidR="002B3EB9">
          <w:rPr>
            <w:noProof/>
            <w:webHidden/>
          </w:rPr>
          <w:instrText xml:space="preserve"> PAGEREF _Toc442343446 \h </w:instrText>
        </w:r>
        <w:r w:rsidR="002B3EB9">
          <w:rPr>
            <w:noProof/>
            <w:webHidden/>
          </w:rPr>
        </w:r>
        <w:r w:rsidR="002B3EB9">
          <w:rPr>
            <w:noProof/>
            <w:webHidden/>
          </w:rPr>
          <w:fldChar w:fldCharType="separate"/>
        </w:r>
        <w:r w:rsidR="00377171">
          <w:rPr>
            <w:noProof/>
            <w:webHidden/>
          </w:rPr>
          <w:t>297</w:t>
        </w:r>
        <w:r w:rsidR="002B3EB9">
          <w:rPr>
            <w:noProof/>
            <w:webHidden/>
          </w:rPr>
          <w:fldChar w:fldCharType="end"/>
        </w:r>
      </w:hyperlink>
    </w:p>
    <w:p w14:paraId="582ECA9A"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447" w:history="1">
        <w:r w:rsidR="002B3EB9" w:rsidRPr="00E51B0B">
          <w:rPr>
            <w:rStyle w:val="Hyperlink"/>
            <w:i/>
            <w:noProof/>
          </w:rPr>
          <w:t>Figure 60. Density plot of the predicted scores for the improved Knee model</w:t>
        </w:r>
        <w:r w:rsidR="002B3EB9">
          <w:rPr>
            <w:noProof/>
            <w:webHidden/>
          </w:rPr>
          <w:tab/>
        </w:r>
        <w:r w:rsidR="002B3EB9">
          <w:rPr>
            <w:noProof/>
            <w:webHidden/>
          </w:rPr>
          <w:fldChar w:fldCharType="begin"/>
        </w:r>
        <w:r w:rsidR="002B3EB9">
          <w:rPr>
            <w:noProof/>
            <w:webHidden/>
          </w:rPr>
          <w:instrText xml:space="preserve"> PAGEREF _Toc442343447 \h </w:instrText>
        </w:r>
        <w:r w:rsidR="002B3EB9">
          <w:rPr>
            <w:noProof/>
            <w:webHidden/>
          </w:rPr>
        </w:r>
        <w:r w:rsidR="002B3EB9">
          <w:rPr>
            <w:noProof/>
            <w:webHidden/>
          </w:rPr>
          <w:fldChar w:fldCharType="separate"/>
        </w:r>
        <w:r w:rsidR="00377171">
          <w:rPr>
            <w:noProof/>
            <w:webHidden/>
          </w:rPr>
          <w:t>300</w:t>
        </w:r>
        <w:r w:rsidR="002B3EB9">
          <w:rPr>
            <w:noProof/>
            <w:webHidden/>
          </w:rPr>
          <w:fldChar w:fldCharType="end"/>
        </w:r>
      </w:hyperlink>
    </w:p>
    <w:p w14:paraId="161F4ED0"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448" w:history="1">
        <w:r w:rsidR="002B3EB9" w:rsidRPr="00E51B0B">
          <w:rPr>
            <w:rStyle w:val="Hyperlink"/>
            <w:i/>
            <w:noProof/>
          </w:rPr>
          <w:t>Figure 61. Summary of programme</w:t>
        </w:r>
        <w:r w:rsidR="002B3EB9">
          <w:rPr>
            <w:noProof/>
            <w:webHidden/>
          </w:rPr>
          <w:tab/>
        </w:r>
        <w:r w:rsidR="002B3EB9">
          <w:rPr>
            <w:noProof/>
            <w:webHidden/>
          </w:rPr>
          <w:fldChar w:fldCharType="begin"/>
        </w:r>
        <w:r w:rsidR="002B3EB9">
          <w:rPr>
            <w:noProof/>
            <w:webHidden/>
          </w:rPr>
          <w:instrText xml:space="preserve"> PAGEREF _Toc442343448 \h </w:instrText>
        </w:r>
        <w:r w:rsidR="002B3EB9">
          <w:rPr>
            <w:noProof/>
            <w:webHidden/>
          </w:rPr>
        </w:r>
        <w:r w:rsidR="002B3EB9">
          <w:rPr>
            <w:noProof/>
            <w:webHidden/>
          </w:rPr>
          <w:fldChar w:fldCharType="separate"/>
        </w:r>
        <w:r w:rsidR="00377171">
          <w:rPr>
            <w:noProof/>
            <w:webHidden/>
          </w:rPr>
          <w:t>307</w:t>
        </w:r>
        <w:r w:rsidR="002B3EB9">
          <w:rPr>
            <w:noProof/>
            <w:webHidden/>
          </w:rPr>
          <w:fldChar w:fldCharType="end"/>
        </w:r>
      </w:hyperlink>
    </w:p>
    <w:p w14:paraId="4A1F455F"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449" w:history="1">
        <w:r w:rsidR="002B3EB9" w:rsidRPr="00E51B0B">
          <w:rPr>
            <w:rStyle w:val="Hyperlink"/>
            <w:i/>
            <w:noProof/>
          </w:rPr>
          <w:t>Figure 62. Hip replacement model by Briggs and colleagues</w:t>
        </w:r>
        <w:r w:rsidR="002B3EB9">
          <w:rPr>
            <w:noProof/>
            <w:webHidden/>
          </w:rPr>
          <w:tab/>
        </w:r>
        <w:r w:rsidR="002B3EB9">
          <w:rPr>
            <w:noProof/>
            <w:webHidden/>
          </w:rPr>
          <w:fldChar w:fldCharType="begin"/>
        </w:r>
        <w:r w:rsidR="002B3EB9">
          <w:rPr>
            <w:noProof/>
            <w:webHidden/>
          </w:rPr>
          <w:instrText xml:space="preserve"> PAGEREF _Toc442343449 \h </w:instrText>
        </w:r>
        <w:r w:rsidR="002B3EB9">
          <w:rPr>
            <w:noProof/>
            <w:webHidden/>
          </w:rPr>
        </w:r>
        <w:r w:rsidR="002B3EB9">
          <w:rPr>
            <w:noProof/>
            <w:webHidden/>
          </w:rPr>
          <w:fldChar w:fldCharType="separate"/>
        </w:r>
        <w:r w:rsidR="00377171">
          <w:rPr>
            <w:noProof/>
            <w:webHidden/>
          </w:rPr>
          <w:t>353</w:t>
        </w:r>
        <w:r w:rsidR="002B3EB9">
          <w:rPr>
            <w:noProof/>
            <w:webHidden/>
          </w:rPr>
          <w:fldChar w:fldCharType="end"/>
        </w:r>
      </w:hyperlink>
    </w:p>
    <w:p w14:paraId="2CB5361D"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450" w:history="1">
        <w:r w:rsidR="002B3EB9" w:rsidRPr="00E51B0B">
          <w:rPr>
            <w:rStyle w:val="Hyperlink"/>
            <w:i/>
            <w:noProof/>
          </w:rPr>
          <w:t>Figure 63. Estimated GP day visits due to hip pain by THR patients during the year prior  to surgery, patients older than 45 years in the CPRD</w:t>
        </w:r>
        <w:r w:rsidR="002B3EB9">
          <w:rPr>
            <w:noProof/>
            <w:webHidden/>
          </w:rPr>
          <w:tab/>
        </w:r>
        <w:r w:rsidR="002B3EB9">
          <w:rPr>
            <w:noProof/>
            <w:webHidden/>
          </w:rPr>
          <w:fldChar w:fldCharType="begin"/>
        </w:r>
        <w:r w:rsidR="002B3EB9">
          <w:rPr>
            <w:noProof/>
            <w:webHidden/>
          </w:rPr>
          <w:instrText xml:space="preserve"> PAGEREF _Toc442343450 \h </w:instrText>
        </w:r>
        <w:r w:rsidR="002B3EB9">
          <w:rPr>
            <w:noProof/>
            <w:webHidden/>
          </w:rPr>
        </w:r>
        <w:r w:rsidR="002B3EB9">
          <w:rPr>
            <w:noProof/>
            <w:webHidden/>
          </w:rPr>
          <w:fldChar w:fldCharType="separate"/>
        </w:r>
        <w:r w:rsidR="00377171">
          <w:rPr>
            <w:noProof/>
            <w:webHidden/>
          </w:rPr>
          <w:t>360</w:t>
        </w:r>
        <w:r w:rsidR="002B3EB9">
          <w:rPr>
            <w:noProof/>
            <w:webHidden/>
          </w:rPr>
          <w:fldChar w:fldCharType="end"/>
        </w:r>
      </w:hyperlink>
    </w:p>
    <w:p w14:paraId="3EE9BFE4" w14:textId="77777777" w:rsidR="002B3EB9" w:rsidRDefault="005E6444">
      <w:pPr>
        <w:pStyle w:val="TableofFigures"/>
        <w:tabs>
          <w:tab w:val="right" w:leader="dot" w:pos="8290"/>
        </w:tabs>
        <w:rPr>
          <w:rFonts w:asciiTheme="minorHAnsi" w:eastAsiaTheme="minorEastAsia" w:hAnsiTheme="minorHAnsi" w:cstheme="minorBidi"/>
          <w:noProof/>
          <w:sz w:val="22"/>
          <w:szCs w:val="22"/>
          <w:lang w:eastAsia="en-GB"/>
        </w:rPr>
      </w:pPr>
      <w:hyperlink w:anchor="_Toc442343451" w:history="1">
        <w:r w:rsidR="002B3EB9" w:rsidRPr="00E51B0B">
          <w:rPr>
            <w:rStyle w:val="Hyperlink"/>
            <w:i/>
            <w:noProof/>
          </w:rPr>
          <w:t>Figure 64. ROC curve for the model predicting surgery outcome category</w:t>
        </w:r>
        <w:r w:rsidR="002B3EB9">
          <w:rPr>
            <w:noProof/>
            <w:webHidden/>
          </w:rPr>
          <w:tab/>
        </w:r>
        <w:r w:rsidR="002B3EB9">
          <w:rPr>
            <w:noProof/>
            <w:webHidden/>
          </w:rPr>
          <w:fldChar w:fldCharType="begin"/>
        </w:r>
        <w:r w:rsidR="002B3EB9">
          <w:rPr>
            <w:noProof/>
            <w:webHidden/>
          </w:rPr>
          <w:instrText xml:space="preserve"> PAGEREF _Toc442343451 \h </w:instrText>
        </w:r>
        <w:r w:rsidR="002B3EB9">
          <w:rPr>
            <w:noProof/>
            <w:webHidden/>
          </w:rPr>
        </w:r>
        <w:r w:rsidR="002B3EB9">
          <w:rPr>
            <w:noProof/>
            <w:webHidden/>
          </w:rPr>
          <w:fldChar w:fldCharType="separate"/>
        </w:r>
        <w:r w:rsidR="00377171">
          <w:rPr>
            <w:noProof/>
            <w:webHidden/>
          </w:rPr>
          <w:t>364</w:t>
        </w:r>
        <w:r w:rsidR="002B3EB9">
          <w:rPr>
            <w:noProof/>
            <w:webHidden/>
          </w:rPr>
          <w:fldChar w:fldCharType="end"/>
        </w:r>
      </w:hyperlink>
    </w:p>
    <w:p w14:paraId="28736100" w14:textId="77777777" w:rsidR="00E0789D" w:rsidRDefault="00E0789D" w:rsidP="00E0789D">
      <w:r>
        <w:fldChar w:fldCharType="end"/>
      </w:r>
    </w:p>
    <w:p w14:paraId="6D5D084D" w14:textId="77777777" w:rsidR="002E4FA4" w:rsidRDefault="002E4FA4" w:rsidP="00E0789D"/>
    <w:p w14:paraId="251460DE" w14:textId="77777777" w:rsidR="002E4FA4" w:rsidRDefault="002E4FA4" w:rsidP="00E0789D"/>
    <w:p w14:paraId="19D4F7E5" w14:textId="77777777" w:rsidR="002E4FA4" w:rsidRDefault="002E4FA4" w:rsidP="00E0789D"/>
    <w:p w14:paraId="1A36DE77" w14:textId="77777777" w:rsidR="002E4FA4" w:rsidRDefault="002E4FA4" w:rsidP="00E0789D"/>
    <w:p w14:paraId="46013FA4" w14:textId="77777777" w:rsidR="002E4FA4" w:rsidRDefault="002E4FA4" w:rsidP="00E0789D"/>
    <w:p w14:paraId="5CD1B4DB" w14:textId="77777777" w:rsidR="00F2734C" w:rsidRDefault="00F2734C" w:rsidP="00F2734C">
      <w:pPr>
        <w:autoSpaceDE w:val="0"/>
        <w:autoSpaceDN w:val="0"/>
        <w:adjustRightInd w:val="0"/>
        <w:spacing w:after="0" w:line="360" w:lineRule="auto"/>
        <w:rPr>
          <w:rFonts w:eastAsia="MS Mincho"/>
          <w:iCs/>
          <w:noProof/>
          <w:lang w:val="en-US" w:eastAsia="ja-JP"/>
        </w:rPr>
      </w:pPr>
    </w:p>
    <w:p w14:paraId="0295D9E3" w14:textId="77777777" w:rsidR="00F2734C" w:rsidRDefault="00F2734C" w:rsidP="00F2734C">
      <w:pPr>
        <w:autoSpaceDE w:val="0"/>
        <w:autoSpaceDN w:val="0"/>
        <w:adjustRightInd w:val="0"/>
        <w:spacing w:after="0" w:line="360" w:lineRule="auto"/>
        <w:rPr>
          <w:rFonts w:eastAsia="MS Mincho"/>
          <w:iCs/>
          <w:noProof/>
          <w:lang w:val="en-US" w:eastAsia="ja-JP"/>
        </w:rPr>
      </w:pPr>
    </w:p>
    <w:p w14:paraId="49D49748" w14:textId="77777777" w:rsidR="00F2734C" w:rsidRDefault="00F2734C" w:rsidP="00F2734C">
      <w:pPr>
        <w:autoSpaceDE w:val="0"/>
        <w:autoSpaceDN w:val="0"/>
        <w:adjustRightInd w:val="0"/>
        <w:spacing w:after="0" w:line="360" w:lineRule="auto"/>
        <w:rPr>
          <w:rFonts w:eastAsia="MS Mincho"/>
          <w:iCs/>
          <w:noProof/>
          <w:lang w:val="en-US" w:eastAsia="ja-JP"/>
        </w:rPr>
      </w:pPr>
    </w:p>
    <w:p w14:paraId="7BBC7960" w14:textId="77777777" w:rsidR="00F2734C" w:rsidRDefault="00F2734C" w:rsidP="00F2734C">
      <w:pPr>
        <w:autoSpaceDE w:val="0"/>
        <w:autoSpaceDN w:val="0"/>
        <w:adjustRightInd w:val="0"/>
        <w:spacing w:after="0" w:line="360" w:lineRule="auto"/>
        <w:rPr>
          <w:rFonts w:eastAsia="MS Mincho"/>
          <w:iCs/>
          <w:noProof/>
          <w:lang w:val="en-US" w:eastAsia="ja-JP"/>
        </w:rPr>
      </w:pPr>
    </w:p>
    <w:p w14:paraId="74141A69" w14:textId="77777777" w:rsidR="00F2734C" w:rsidRDefault="00F2734C" w:rsidP="00F2734C">
      <w:pPr>
        <w:autoSpaceDE w:val="0"/>
        <w:autoSpaceDN w:val="0"/>
        <w:adjustRightInd w:val="0"/>
        <w:spacing w:after="0" w:line="360" w:lineRule="auto"/>
        <w:rPr>
          <w:rFonts w:eastAsia="MS Mincho"/>
          <w:iCs/>
          <w:noProof/>
          <w:lang w:val="en-US" w:eastAsia="ja-JP"/>
        </w:rPr>
      </w:pPr>
    </w:p>
    <w:p w14:paraId="42461AB7" w14:textId="77777777" w:rsidR="00F2734C" w:rsidRDefault="00F2734C" w:rsidP="00F2734C">
      <w:pPr>
        <w:autoSpaceDE w:val="0"/>
        <w:autoSpaceDN w:val="0"/>
        <w:adjustRightInd w:val="0"/>
        <w:spacing w:after="0" w:line="360" w:lineRule="auto"/>
        <w:rPr>
          <w:rFonts w:eastAsia="MS Mincho"/>
          <w:iCs/>
          <w:noProof/>
          <w:lang w:val="en-US" w:eastAsia="ja-JP"/>
        </w:rPr>
      </w:pPr>
    </w:p>
    <w:p w14:paraId="167BBFF7" w14:textId="2D305595" w:rsidR="00F2734C" w:rsidRPr="00AE7819" w:rsidRDefault="00AE7819" w:rsidP="00AE7819">
      <w:pPr>
        <w:pStyle w:val="Heading1"/>
        <w:rPr>
          <w:smallCaps/>
          <w:color w:val="76923C" w:themeColor="accent3" w:themeShade="BF"/>
          <w:sz w:val="72"/>
          <w:szCs w:val="72"/>
        </w:rPr>
      </w:pPr>
      <w:bookmarkStart w:id="5" w:name="_Toc451263520"/>
      <w:r w:rsidRPr="00AE7819">
        <w:rPr>
          <w:smallCaps/>
          <w:color w:val="76923C" w:themeColor="accent3" w:themeShade="BF"/>
          <w:sz w:val="72"/>
          <w:szCs w:val="72"/>
        </w:rPr>
        <w:t>List of Abbreviations</w:t>
      </w:r>
      <w:bookmarkEnd w:id="5"/>
    </w:p>
    <w:p w14:paraId="290E2F6E" w14:textId="77777777" w:rsidR="00E53E77" w:rsidRPr="00254AB8" w:rsidRDefault="00E53E77" w:rsidP="00F2734C">
      <w:pPr>
        <w:autoSpaceDE w:val="0"/>
        <w:autoSpaceDN w:val="0"/>
        <w:adjustRightInd w:val="0"/>
        <w:spacing w:after="0" w:line="360" w:lineRule="auto"/>
        <w:rPr>
          <w:rFonts w:eastAsia="MS Mincho"/>
          <w:bCs/>
          <w:noProof/>
          <w:lang w:val="en-US" w:eastAsia="ja-JP"/>
        </w:rPr>
      </w:pPr>
      <w:r w:rsidRPr="00254AB8">
        <w:rPr>
          <w:rFonts w:eastAsia="MS Mincho"/>
          <w:iCs/>
          <w:noProof/>
          <w:lang w:val="en-US" w:eastAsia="ja-JP"/>
        </w:rPr>
        <w:t>ASA</w:t>
      </w:r>
      <w:r w:rsidRPr="00254AB8">
        <w:rPr>
          <w:rFonts w:eastAsia="MS Mincho"/>
          <w:iCs/>
          <w:noProof/>
          <w:lang w:val="en-US" w:eastAsia="ja-JP"/>
        </w:rPr>
        <w:tab/>
      </w:r>
      <w:r w:rsidRPr="00254AB8">
        <w:rPr>
          <w:rFonts w:eastAsia="MS Mincho"/>
          <w:iCs/>
          <w:noProof/>
          <w:lang w:val="en-US" w:eastAsia="ja-JP"/>
        </w:rPr>
        <w:tab/>
      </w:r>
      <w:r w:rsidRPr="00254AB8">
        <w:rPr>
          <w:rFonts w:eastAsia="MS Mincho"/>
          <w:iCs/>
          <w:noProof/>
          <w:lang w:val="en-US" w:eastAsia="ja-JP"/>
        </w:rPr>
        <w:tab/>
      </w:r>
      <w:r w:rsidRPr="00254AB8">
        <w:t>American Society of Anaesthesiology</w:t>
      </w:r>
    </w:p>
    <w:p w14:paraId="203E4AD5" w14:textId="77777777" w:rsidR="009006B7" w:rsidRPr="00254AB8" w:rsidRDefault="009006B7" w:rsidP="00F2734C">
      <w:pPr>
        <w:autoSpaceDE w:val="0"/>
        <w:autoSpaceDN w:val="0"/>
        <w:adjustRightInd w:val="0"/>
        <w:spacing w:after="0" w:line="360" w:lineRule="auto"/>
        <w:rPr>
          <w:rFonts w:eastAsia="MS Mincho"/>
          <w:bCs/>
          <w:noProof/>
          <w:lang w:val="en-US" w:eastAsia="ja-JP"/>
        </w:rPr>
      </w:pPr>
      <w:r w:rsidRPr="00254AB8">
        <w:rPr>
          <w:rFonts w:eastAsia="MS Mincho"/>
          <w:bCs/>
          <w:noProof/>
          <w:lang w:val="en-US" w:eastAsia="ja-JP"/>
        </w:rPr>
        <w:t>BMD</w:t>
      </w:r>
      <w:r w:rsidRPr="00254AB8">
        <w:rPr>
          <w:rFonts w:eastAsia="MS Mincho"/>
          <w:bCs/>
          <w:noProof/>
          <w:lang w:val="en-US" w:eastAsia="ja-JP"/>
        </w:rPr>
        <w:tab/>
      </w:r>
      <w:r w:rsidRPr="00254AB8">
        <w:rPr>
          <w:rFonts w:eastAsia="MS Mincho"/>
          <w:bCs/>
          <w:noProof/>
          <w:lang w:val="en-US" w:eastAsia="ja-JP"/>
        </w:rPr>
        <w:tab/>
      </w:r>
      <w:r w:rsidRPr="00254AB8">
        <w:rPr>
          <w:rFonts w:eastAsia="MS Mincho"/>
          <w:bCs/>
          <w:noProof/>
          <w:lang w:val="en-US" w:eastAsia="ja-JP"/>
        </w:rPr>
        <w:tab/>
        <w:t>Bone Mineral Density</w:t>
      </w:r>
    </w:p>
    <w:p w14:paraId="10C985E1" w14:textId="77777777" w:rsidR="009006B7" w:rsidRPr="00254AB8" w:rsidRDefault="009006B7" w:rsidP="00F2734C">
      <w:pPr>
        <w:autoSpaceDE w:val="0"/>
        <w:autoSpaceDN w:val="0"/>
        <w:adjustRightInd w:val="0"/>
        <w:spacing w:after="0" w:line="360" w:lineRule="auto"/>
        <w:rPr>
          <w:rFonts w:eastAsia="MS Mincho"/>
          <w:bCs/>
          <w:noProof/>
          <w:lang w:val="en-US" w:eastAsia="ja-JP"/>
        </w:rPr>
      </w:pPr>
      <w:r w:rsidRPr="00254AB8">
        <w:rPr>
          <w:rFonts w:eastAsia="MS Mincho"/>
          <w:bCs/>
          <w:noProof/>
          <w:lang w:val="en-US" w:eastAsia="ja-JP"/>
        </w:rPr>
        <w:t>BMI</w:t>
      </w:r>
      <w:r w:rsidRPr="00254AB8">
        <w:rPr>
          <w:rFonts w:eastAsia="MS Mincho"/>
          <w:bCs/>
          <w:noProof/>
          <w:lang w:val="en-US" w:eastAsia="ja-JP"/>
        </w:rPr>
        <w:tab/>
      </w:r>
      <w:r w:rsidRPr="00254AB8">
        <w:rPr>
          <w:rFonts w:eastAsia="MS Mincho"/>
          <w:bCs/>
          <w:noProof/>
          <w:lang w:val="en-US" w:eastAsia="ja-JP"/>
        </w:rPr>
        <w:tab/>
      </w:r>
      <w:r w:rsidRPr="00254AB8">
        <w:rPr>
          <w:rFonts w:eastAsia="MS Mincho"/>
          <w:bCs/>
          <w:noProof/>
          <w:lang w:val="en-US" w:eastAsia="ja-JP"/>
        </w:rPr>
        <w:tab/>
        <w:t>Body Mass Index</w:t>
      </w:r>
    </w:p>
    <w:p w14:paraId="1E21BA91" w14:textId="77777777" w:rsidR="009006B7" w:rsidRPr="00254AB8" w:rsidRDefault="009006B7" w:rsidP="00F2734C">
      <w:pPr>
        <w:autoSpaceDE w:val="0"/>
        <w:autoSpaceDN w:val="0"/>
        <w:adjustRightInd w:val="0"/>
        <w:spacing w:after="0" w:line="360" w:lineRule="auto"/>
        <w:rPr>
          <w:rFonts w:eastAsia="MS Mincho"/>
          <w:bCs/>
          <w:noProof/>
          <w:lang w:val="en-US" w:eastAsia="ja-JP"/>
        </w:rPr>
      </w:pPr>
      <w:r w:rsidRPr="00254AB8">
        <w:rPr>
          <w:rFonts w:eastAsia="MS Mincho"/>
          <w:bCs/>
          <w:noProof/>
          <w:lang w:val="en-US" w:eastAsia="ja-JP"/>
        </w:rPr>
        <w:t>CI</w:t>
      </w:r>
      <w:r w:rsidRPr="00254AB8">
        <w:rPr>
          <w:rFonts w:eastAsia="MS Mincho"/>
          <w:bCs/>
          <w:noProof/>
          <w:lang w:val="en-US" w:eastAsia="ja-JP"/>
        </w:rPr>
        <w:tab/>
      </w:r>
      <w:r w:rsidRPr="00254AB8">
        <w:rPr>
          <w:rFonts w:eastAsia="MS Mincho"/>
          <w:bCs/>
          <w:noProof/>
          <w:lang w:val="en-US" w:eastAsia="ja-JP"/>
        </w:rPr>
        <w:tab/>
      </w:r>
      <w:r w:rsidRPr="00254AB8">
        <w:rPr>
          <w:rFonts w:eastAsia="MS Mincho"/>
          <w:bCs/>
          <w:noProof/>
          <w:lang w:val="en-US" w:eastAsia="ja-JP"/>
        </w:rPr>
        <w:tab/>
        <w:t>Chief Investigator</w:t>
      </w:r>
    </w:p>
    <w:p w14:paraId="0EFF1E80" w14:textId="77777777" w:rsidR="009006B7" w:rsidRPr="00254AB8" w:rsidRDefault="00E53E77" w:rsidP="00F2734C">
      <w:pPr>
        <w:autoSpaceDE w:val="0"/>
        <w:autoSpaceDN w:val="0"/>
        <w:adjustRightInd w:val="0"/>
        <w:spacing w:after="0" w:line="360" w:lineRule="auto"/>
        <w:rPr>
          <w:rFonts w:eastAsia="MS Mincho"/>
          <w:bCs/>
          <w:noProof/>
          <w:lang w:val="en-US" w:eastAsia="ja-JP"/>
        </w:rPr>
      </w:pPr>
      <w:r w:rsidRPr="00254AB8">
        <w:rPr>
          <w:rFonts w:eastAsia="MS Mincho"/>
          <w:bCs/>
          <w:noProof/>
          <w:lang w:val="en-US" w:eastAsia="ja-JP"/>
        </w:rPr>
        <w:t>COAS</w:t>
      </w:r>
      <w:r w:rsidR="008642C3">
        <w:rPr>
          <w:rFonts w:eastAsia="MS Mincho"/>
          <w:bCs/>
          <w:noProof/>
          <w:lang w:val="en-US" w:eastAsia="ja-JP"/>
        </w:rPr>
        <w:t>t</w:t>
      </w:r>
      <w:r w:rsidRPr="00254AB8">
        <w:rPr>
          <w:rFonts w:eastAsia="MS Mincho"/>
          <w:bCs/>
          <w:noProof/>
          <w:lang w:val="en-US" w:eastAsia="ja-JP"/>
        </w:rPr>
        <w:tab/>
      </w:r>
      <w:r w:rsidRPr="00254AB8">
        <w:rPr>
          <w:rFonts w:eastAsia="MS Mincho"/>
          <w:bCs/>
          <w:noProof/>
          <w:lang w:val="en-US" w:eastAsia="ja-JP"/>
        </w:rPr>
        <w:tab/>
      </w:r>
      <w:r w:rsidR="00D51593">
        <w:rPr>
          <w:rFonts w:eastAsia="MS Mincho"/>
          <w:bCs/>
          <w:noProof/>
          <w:lang w:val="en-US" w:eastAsia="ja-JP"/>
        </w:rPr>
        <w:tab/>
      </w:r>
      <w:r w:rsidR="009006B7" w:rsidRPr="00254AB8">
        <w:rPr>
          <w:rFonts w:eastAsia="MS Mincho"/>
          <w:bCs/>
          <w:noProof/>
          <w:lang w:val="en-US" w:eastAsia="ja-JP"/>
        </w:rPr>
        <w:t>Clinical Outcomes in Arthroplasty Study</w:t>
      </w:r>
    </w:p>
    <w:p w14:paraId="6C41D576" w14:textId="77777777" w:rsidR="009006B7" w:rsidRPr="00254AB8" w:rsidRDefault="009006B7" w:rsidP="00F2734C">
      <w:pPr>
        <w:autoSpaceDE w:val="0"/>
        <w:autoSpaceDN w:val="0"/>
        <w:adjustRightInd w:val="0"/>
        <w:spacing w:after="0" w:line="360" w:lineRule="auto"/>
        <w:rPr>
          <w:rFonts w:eastAsia="MS Mincho"/>
          <w:bCs/>
          <w:noProof/>
          <w:lang w:val="en-US" w:eastAsia="ja-JP"/>
        </w:rPr>
      </w:pPr>
      <w:r w:rsidRPr="00254AB8">
        <w:rPr>
          <w:rFonts w:eastAsia="MS Mincho"/>
          <w:bCs/>
          <w:noProof/>
          <w:lang w:val="en-US" w:eastAsia="ja-JP"/>
        </w:rPr>
        <w:t>CPRD</w:t>
      </w:r>
      <w:r w:rsidRPr="00254AB8">
        <w:rPr>
          <w:rFonts w:eastAsia="MS Mincho"/>
          <w:bCs/>
          <w:noProof/>
          <w:lang w:val="en-US" w:eastAsia="ja-JP"/>
        </w:rPr>
        <w:tab/>
      </w:r>
      <w:r w:rsidRPr="00254AB8">
        <w:rPr>
          <w:rFonts w:eastAsia="MS Mincho"/>
          <w:bCs/>
          <w:noProof/>
          <w:lang w:val="en-US" w:eastAsia="ja-JP"/>
        </w:rPr>
        <w:tab/>
      </w:r>
      <w:r w:rsidRPr="00254AB8">
        <w:rPr>
          <w:rFonts w:eastAsia="MS Mincho"/>
          <w:bCs/>
          <w:noProof/>
          <w:lang w:val="en-US" w:eastAsia="ja-JP"/>
        </w:rPr>
        <w:tab/>
        <w:t>Clinical Practice Research Datalink (formerly know as GPRD)</w:t>
      </w:r>
    </w:p>
    <w:p w14:paraId="34A6FC37" w14:textId="77777777" w:rsidR="009006B7" w:rsidRPr="00254AB8" w:rsidRDefault="009006B7" w:rsidP="00F2734C">
      <w:pPr>
        <w:autoSpaceDE w:val="0"/>
        <w:autoSpaceDN w:val="0"/>
        <w:adjustRightInd w:val="0"/>
        <w:spacing w:after="0" w:line="360" w:lineRule="auto"/>
        <w:rPr>
          <w:rFonts w:eastAsia="MS Mincho"/>
          <w:bCs/>
          <w:noProof/>
          <w:lang w:val="en-US" w:eastAsia="ja-JP"/>
        </w:rPr>
      </w:pPr>
      <w:r w:rsidRPr="00254AB8">
        <w:rPr>
          <w:rFonts w:eastAsia="MS Mincho"/>
          <w:bCs/>
          <w:noProof/>
          <w:lang w:val="en-US" w:eastAsia="ja-JP"/>
        </w:rPr>
        <w:t>CRF</w:t>
      </w:r>
      <w:r w:rsidRPr="00254AB8">
        <w:rPr>
          <w:rFonts w:eastAsia="MS Mincho"/>
          <w:bCs/>
          <w:noProof/>
          <w:lang w:val="en-US" w:eastAsia="ja-JP"/>
        </w:rPr>
        <w:tab/>
      </w:r>
      <w:r w:rsidRPr="00254AB8">
        <w:rPr>
          <w:rFonts w:eastAsia="MS Mincho"/>
          <w:bCs/>
          <w:noProof/>
          <w:lang w:val="en-US" w:eastAsia="ja-JP"/>
        </w:rPr>
        <w:tab/>
      </w:r>
      <w:r w:rsidRPr="00254AB8">
        <w:rPr>
          <w:rFonts w:eastAsia="MS Mincho"/>
          <w:bCs/>
          <w:noProof/>
          <w:lang w:val="en-US" w:eastAsia="ja-JP"/>
        </w:rPr>
        <w:tab/>
        <w:t>Case Report Forms/Files</w:t>
      </w:r>
    </w:p>
    <w:p w14:paraId="25095914" w14:textId="77777777" w:rsidR="00AA1E30" w:rsidRPr="00254AB8" w:rsidRDefault="00AA1E30" w:rsidP="00F2734C">
      <w:pPr>
        <w:autoSpaceDE w:val="0"/>
        <w:autoSpaceDN w:val="0"/>
        <w:adjustRightInd w:val="0"/>
        <w:spacing w:after="0" w:line="360" w:lineRule="auto"/>
        <w:rPr>
          <w:rFonts w:eastAsia="MS Mincho"/>
          <w:bCs/>
          <w:noProof/>
          <w:lang w:val="en-US" w:eastAsia="ja-JP"/>
        </w:rPr>
      </w:pPr>
      <w:r w:rsidRPr="00254AB8">
        <w:rPr>
          <w:rFonts w:eastAsia="MS Mincho"/>
          <w:bCs/>
          <w:noProof/>
          <w:lang w:val="en-US" w:eastAsia="ja-JP"/>
        </w:rPr>
        <w:t>DEXA</w:t>
      </w:r>
      <w:r w:rsidRPr="00254AB8">
        <w:rPr>
          <w:rFonts w:eastAsia="MS Mincho"/>
          <w:bCs/>
          <w:noProof/>
          <w:lang w:val="en-US" w:eastAsia="ja-JP"/>
        </w:rPr>
        <w:tab/>
        <w:t>/ DXA</w:t>
      </w:r>
      <w:r w:rsidRPr="00254AB8">
        <w:rPr>
          <w:rFonts w:eastAsia="MS Mincho"/>
          <w:bCs/>
          <w:noProof/>
          <w:lang w:val="en-US" w:eastAsia="ja-JP"/>
        </w:rPr>
        <w:tab/>
      </w:r>
      <w:r w:rsidRPr="00254AB8">
        <w:rPr>
          <w:rFonts w:eastAsia="MS Mincho"/>
          <w:bCs/>
          <w:noProof/>
          <w:lang w:val="en-US" w:eastAsia="ja-JP"/>
        </w:rPr>
        <w:tab/>
        <w:t>Bone Density Scan or Dual Energy X-ray Absorptiometry</w:t>
      </w:r>
    </w:p>
    <w:p w14:paraId="052696A3" w14:textId="77777777" w:rsidR="009006B7" w:rsidRPr="00254AB8" w:rsidRDefault="009006B7" w:rsidP="00D80DB7">
      <w:pPr>
        <w:autoSpaceDE w:val="0"/>
        <w:autoSpaceDN w:val="0"/>
        <w:adjustRightInd w:val="0"/>
        <w:spacing w:after="0" w:line="360" w:lineRule="auto"/>
        <w:rPr>
          <w:rFonts w:eastAsia="MS Mincho"/>
          <w:bCs/>
          <w:noProof/>
          <w:lang w:val="en-US" w:eastAsia="ja-JP"/>
        </w:rPr>
      </w:pPr>
      <w:r w:rsidRPr="00254AB8">
        <w:rPr>
          <w:rFonts w:eastAsia="MS Mincho"/>
          <w:bCs/>
          <w:noProof/>
          <w:lang w:val="en-US" w:eastAsia="ja-JP"/>
        </w:rPr>
        <w:t>DNA</w:t>
      </w:r>
      <w:r w:rsidRPr="00254AB8">
        <w:rPr>
          <w:rFonts w:eastAsia="MS Mincho"/>
          <w:bCs/>
          <w:noProof/>
          <w:lang w:val="en-US" w:eastAsia="ja-JP"/>
        </w:rPr>
        <w:tab/>
      </w:r>
      <w:r w:rsidRPr="00254AB8">
        <w:rPr>
          <w:rFonts w:eastAsia="MS Mincho"/>
          <w:bCs/>
          <w:noProof/>
          <w:lang w:val="en-US" w:eastAsia="ja-JP"/>
        </w:rPr>
        <w:tab/>
      </w:r>
      <w:r w:rsidRPr="00254AB8">
        <w:rPr>
          <w:rFonts w:eastAsia="MS Mincho"/>
          <w:bCs/>
          <w:noProof/>
          <w:lang w:val="en-US" w:eastAsia="ja-JP"/>
        </w:rPr>
        <w:tab/>
        <w:t>Deoxyribonucleic Acid</w:t>
      </w:r>
    </w:p>
    <w:p w14:paraId="346D97B9" w14:textId="77777777" w:rsidR="009006B7" w:rsidRDefault="00D70B53" w:rsidP="00D80DB7">
      <w:pPr>
        <w:autoSpaceDE w:val="0"/>
        <w:autoSpaceDN w:val="0"/>
        <w:adjustRightInd w:val="0"/>
        <w:spacing w:after="0" w:line="360" w:lineRule="auto"/>
        <w:rPr>
          <w:rFonts w:eastAsia="MS Mincho"/>
          <w:bCs/>
          <w:noProof/>
          <w:lang w:val="en-US" w:eastAsia="ja-JP"/>
        </w:rPr>
      </w:pPr>
      <w:r w:rsidRPr="00254AB8">
        <w:rPr>
          <w:rFonts w:eastAsia="MS Mincho"/>
          <w:bCs/>
          <w:noProof/>
          <w:lang w:val="en-US" w:eastAsia="ja-JP"/>
        </w:rPr>
        <w:t>DpD</w:t>
      </w:r>
      <w:r w:rsidR="009006B7" w:rsidRPr="00254AB8">
        <w:rPr>
          <w:rFonts w:eastAsia="MS Mincho"/>
          <w:bCs/>
          <w:noProof/>
          <w:lang w:val="en-US" w:eastAsia="ja-JP"/>
        </w:rPr>
        <w:tab/>
      </w:r>
      <w:r w:rsidR="009006B7" w:rsidRPr="00254AB8">
        <w:rPr>
          <w:rFonts w:eastAsia="MS Mincho"/>
          <w:bCs/>
          <w:noProof/>
          <w:lang w:val="en-US" w:eastAsia="ja-JP"/>
        </w:rPr>
        <w:tab/>
      </w:r>
      <w:r w:rsidR="009006B7" w:rsidRPr="00254AB8">
        <w:rPr>
          <w:rFonts w:eastAsia="MS Mincho"/>
          <w:bCs/>
          <w:noProof/>
          <w:lang w:val="en-US" w:eastAsia="ja-JP"/>
        </w:rPr>
        <w:tab/>
        <w:t>Deoxypyridinoline Crosslink</w:t>
      </w:r>
    </w:p>
    <w:p w14:paraId="72AB136D" w14:textId="527F6E25" w:rsidR="00AA1E30" w:rsidRPr="00254AB8" w:rsidRDefault="00AA1E30" w:rsidP="00D80DB7">
      <w:pPr>
        <w:autoSpaceDE w:val="0"/>
        <w:autoSpaceDN w:val="0"/>
        <w:adjustRightInd w:val="0"/>
        <w:spacing w:after="0" w:line="360" w:lineRule="auto"/>
        <w:rPr>
          <w:rFonts w:eastAsia="MS Mincho"/>
          <w:bCs/>
          <w:noProof/>
          <w:lang w:val="en-US" w:eastAsia="ja-JP"/>
        </w:rPr>
      </w:pPr>
      <w:r>
        <w:rPr>
          <w:rFonts w:eastAsia="MS Mincho"/>
          <w:bCs/>
          <w:noProof/>
          <w:lang w:val="en-US" w:eastAsia="ja-JP"/>
        </w:rPr>
        <w:t>DSAC</w:t>
      </w:r>
      <w:r>
        <w:rPr>
          <w:rFonts w:eastAsia="MS Mincho"/>
          <w:bCs/>
          <w:noProof/>
          <w:lang w:val="en-US" w:eastAsia="ja-JP"/>
        </w:rPr>
        <w:tab/>
      </w:r>
      <w:r>
        <w:rPr>
          <w:rFonts w:eastAsia="MS Mincho"/>
          <w:bCs/>
          <w:noProof/>
          <w:lang w:val="en-US" w:eastAsia="ja-JP"/>
        </w:rPr>
        <w:tab/>
      </w:r>
      <w:r>
        <w:rPr>
          <w:rFonts w:eastAsia="MS Mincho"/>
          <w:bCs/>
          <w:noProof/>
          <w:lang w:val="en-US" w:eastAsia="ja-JP"/>
        </w:rPr>
        <w:tab/>
        <w:t>Data and Sample Access Committee</w:t>
      </w:r>
    </w:p>
    <w:p w14:paraId="39895B04" w14:textId="77777777" w:rsidR="006E1CC7" w:rsidRPr="00254AB8" w:rsidRDefault="006E1CC7" w:rsidP="006E1CC7">
      <w:pPr>
        <w:autoSpaceDE w:val="0"/>
        <w:autoSpaceDN w:val="0"/>
        <w:adjustRightInd w:val="0"/>
        <w:spacing w:after="0" w:line="360" w:lineRule="auto"/>
        <w:ind w:left="2160" w:hanging="2160"/>
        <w:rPr>
          <w:rFonts w:eastAsia="MS Mincho"/>
          <w:bCs/>
          <w:noProof/>
          <w:lang w:val="en-US" w:eastAsia="ja-JP"/>
        </w:rPr>
      </w:pPr>
      <w:r>
        <w:rPr>
          <w:rFonts w:eastAsia="MS Mincho"/>
          <w:bCs/>
          <w:noProof/>
          <w:lang w:val="en-US" w:eastAsia="ja-JP"/>
        </w:rPr>
        <w:t>EOC</w:t>
      </w:r>
      <w:r>
        <w:rPr>
          <w:rFonts w:eastAsia="MS Mincho"/>
          <w:bCs/>
          <w:noProof/>
          <w:lang w:val="en-US" w:eastAsia="ja-JP"/>
        </w:rPr>
        <w:tab/>
        <w:t>(South West London) Elective Orthopaedic Centre</w:t>
      </w:r>
    </w:p>
    <w:p w14:paraId="65757A33" w14:textId="77777777" w:rsidR="00E53E77" w:rsidRDefault="00E53E77" w:rsidP="00D80DB7">
      <w:pPr>
        <w:autoSpaceDE w:val="0"/>
        <w:autoSpaceDN w:val="0"/>
        <w:adjustRightInd w:val="0"/>
        <w:spacing w:after="0" w:line="360" w:lineRule="auto"/>
      </w:pPr>
      <w:r w:rsidRPr="00254AB8">
        <w:rPr>
          <w:rFonts w:eastAsia="MS Mincho"/>
          <w:iCs/>
          <w:noProof/>
          <w:lang w:val="en-US" w:eastAsia="ja-JP"/>
        </w:rPr>
        <w:t>EQ-5D</w:t>
      </w:r>
      <w:r w:rsidRPr="00254AB8">
        <w:rPr>
          <w:rFonts w:eastAsia="MS Mincho"/>
          <w:iCs/>
          <w:noProof/>
          <w:lang w:val="en-US" w:eastAsia="ja-JP"/>
        </w:rPr>
        <w:tab/>
      </w:r>
      <w:r w:rsidRPr="00254AB8">
        <w:rPr>
          <w:rFonts w:eastAsia="MS Mincho"/>
          <w:iCs/>
          <w:noProof/>
          <w:lang w:val="en-US" w:eastAsia="ja-JP"/>
        </w:rPr>
        <w:tab/>
      </w:r>
      <w:r w:rsidRPr="00254AB8">
        <w:rPr>
          <w:rFonts w:eastAsia="MS Mincho"/>
          <w:iCs/>
          <w:noProof/>
          <w:lang w:val="en-US" w:eastAsia="ja-JP"/>
        </w:rPr>
        <w:tab/>
      </w:r>
      <w:r w:rsidRPr="00254AB8">
        <w:t>European Quality of life-5 Dimensions</w:t>
      </w:r>
    </w:p>
    <w:p w14:paraId="66DDD6E2" w14:textId="77777777" w:rsidR="00B071DF" w:rsidRDefault="00B071DF" w:rsidP="005A709B">
      <w:pPr>
        <w:autoSpaceDE w:val="0"/>
        <w:autoSpaceDN w:val="0"/>
        <w:adjustRightInd w:val="0"/>
        <w:spacing w:after="0" w:line="360" w:lineRule="auto"/>
        <w:ind w:left="2160" w:hanging="2160"/>
      </w:pPr>
      <w:r>
        <w:rPr>
          <w:rFonts w:eastAsia="MS Mincho"/>
          <w:bCs/>
          <w:noProof/>
          <w:lang w:val="en-US" w:eastAsia="ja-JP"/>
        </w:rPr>
        <w:t>EUROHIP</w:t>
      </w:r>
      <w:r>
        <w:rPr>
          <w:rFonts w:eastAsia="MS Mincho"/>
          <w:bCs/>
          <w:noProof/>
          <w:lang w:val="en-US" w:eastAsia="ja-JP"/>
        </w:rPr>
        <w:tab/>
      </w:r>
      <w:r w:rsidRPr="001915F2">
        <w:t>The European Collaborative Database of Cost and Practice Patterns of Total Hip Replacement study</w:t>
      </w:r>
    </w:p>
    <w:p w14:paraId="67898C91" w14:textId="77777777" w:rsidR="009006B7" w:rsidRPr="00254AB8" w:rsidRDefault="009006B7" w:rsidP="00D80DB7">
      <w:pPr>
        <w:autoSpaceDE w:val="0"/>
        <w:autoSpaceDN w:val="0"/>
        <w:adjustRightInd w:val="0"/>
        <w:spacing w:after="0" w:line="360" w:lineRule="auto"/>
        <w:rPr>
          <w:rFonts w:eastAsia="MS Mincho"/>
          <w:bCs/>
          <w:noProof/>
          <w:lang w:val="en-US" w:eastAsia="ja-JP"/>
        </w:rPr>
      </w:pPr>
      <w:r w:rsidRPr="00254AB8">
        <w:rPr>
          <w:rFonts w:eastAsia="MS Mincho"/>
          <w:bCs/>
          <w:noProof/>
          <w:lang w:val="en-US" w:eastAsia="ja-JP"/>
        </w:rPr>
        <w:t>GCP</w:t>
      </w:r>
      <w:r w:rsidRPr="00254AB8">
        <w:rPr>
          <w:rFonts w:eastAsia="MS Mincho"/>
          <w:bCs/>
          <w:noProof/>
          <w:lang w:val="en-US" w:eastAsia="ja-JP"/>
        </w:rPr>
        <w:tab/>
      </w:r>
      <w:r w:rsidRPr="00254AB8">
        <w:rPr>
          <w:rFonts w:eastAsia="MS Mincho"/>
          <w:bCs/>
          <w:noProof/>
          <w:lang w:val="en-US" w:eastAsia="ja-JP"/>
        </w:rPr>
        <w:tab/>
      </w:r>
      <w:r w:rsidRPr="00254AB8">
        <w:rPr>
          <w:rFonts w:eastAsia="MS Mincho"/>
          <w:bCs/>
          <w:noProof/>
          <w:lang w:val="en-US" w:eastAsia="ja-JP"/>
        </w:rPr>
        <w:tab/>
        <w:t>Good Clinical Practice</w:t>
      </w:r>
    </w:p>
    <w:p w14:paraId="22E2892B" w14:textId="77777777" w:rsidR="009006B7" w:rsidRPr="00254AB8" w:rsidRDefault="009006B7" w:rsidP="00D80DB7">
      <w:pPr>
        <w:autoSpaceDE w:val="0"/>
        <w:autoSpaceDN w:val="0"/>
        <w:adjustRightInd w:val="0"/>
        <w:spacing w:after="0" w:line="360" w:lineRule="auto"/>
        <w:rPr>
          <w:rFonts w:eastAsia="MS Mincho"/>
          <w:bCs/>
          <w:noProof/>
          <w:lang w:val="en-US" w:eastAsia="ja-JP"/>
        </w:rPr>
      </w:pPr>
      <w:r w:rsidRPr="00254AB8">
        <w:rPr>
          <w:rFonts w:eastAsia="MS Mincho"/>
          <w:bCs/>
          <w:noProof/>
          <w:lang w:val="en-US" w:eastAsia="ja-JP"/>
        </w:rPr>
        <w:t>GP</w:t>
      </w:r>
      <w:r w:rsidRPr="00254AB8">
        <w:rPr>
          <w:rFonts w:eastAsia="MS Mincho"/>
          <w:bCs/>
          <w:noProof/>
          <w:lang w:val="en-US" w:eastAsia="ja-JP"/>
        </w:rPr>
        <w:tab/>
      </w:r>
      <w:r w:rsidRPr="00254AB8">
        <w:rPr>
          <w:rFonts w:eastAsia="MS Mincho"/>
          <w:bCs/>
          <w:noProof/>
          <w:lang w:val="en-US" w:eastAsia="ja-JP"/>
        </w:rPr>
        <w:tab/>
      </w:r>
      <w:r w:rsidRPr="00254AB8">
        <w:rPr>
          <w:rFonts w:eastAsia="MS Mincho"/>
          <w:bCs/>
          <w:noProof/>
          <w:lang w:val="en-US" w:eastAsia="ja-JP"/>
        </w:rPr>
        <w:tab/>
        <w:t>General Practitioner</w:t>
      </w:r>
    </w:p>
    <w:p w14:paraId="67B4FF13" w14:textId="77777777" w:rsidR="009006B7" w:rsidRPr="00254AB8" w:rsidRDefault="009006B7" w:rsidP="00D80DB7">
      <w:pPr>
        <w:autoSpaceDE w:val="0"/>
        <w:autoSpaceDN w:val="0"/>
        <w:adjustRightInd w:val="0"/>
        <w:spacing w:after="0" w:line="360" w:lineRule="auto"/>
        <w:rPr>
          <w:rFonts w:eastAsia="MS Mincho"/>
          <w:bCs/>
          <w:noProof/>
          <w:lang w:val="en-US" w:eastAsia="ja-JP"/>
        </w:rPr>
      </w:pPr>
      <w:r w:rsidRPr="00254AB8">
        <w:rPr>
          <w:rFonts w:eastAsia="MS Mincho"/>
          <w:bCs/>
          <w:noProof/>
          <w:lang w:val="en-US" w:eastAsia="ja-JP"/>
        </w:rPr>
        <w:t>GPRD</w:t>
      </w:r>
      <w:r w:rsidRPr="00254AB8">
        <w:rPr>
          <w:rFonts w:eastAsia="MS Mincho"/>
          <w:bCs/>
          <w:noProof/>
          <w:lang w:val="en-US" w:eastAsia="ja-JP"/>
        </w:rPr>
        <w:tab/>
      </w:r>
      <w:r w:rsidRPr="00254AB8">
        <w:rPr>
          <w:rFonts w:eastAsia="MS Mincho"/>
          <w:bCs/>
          <w:noProof/>
          <w:lang w:val="en-US" w:eastAsia="ja-JP"/>
        </w:rPr>
        <w:tab/>
      </w:r>
      <w:r w:rsidRPr="00254AB8">
        <w:rPr>
          <w:rFonts w:eastAsia="MS Mincho"/>
          <w:bCs/>
          <w:noProof/>
          <w:lang w:val="en-US" w:eastAsia="ja-JP"/>
        </w:rPr>
        <w:tab/>
        <w:t>General Practice Research Database</w:t>
      </w:r>
    </w:p>
    <w:p w14:paraId="25AA6E8B" w14:textId="77777777" w:rsidR="009006B7" w:rsidRDefault="009006B7" w:rsidP="00D80DB7">
      <w:pPr>
        <w:autoSpaceDE w:val="0"/>
        <w:autoSpaceDN w:val="0"/>
        <w:adjustRightInd w:val="0"/>
        <w:spacing w:after="0" w:line="360" w:lineRule="auto"/>
        <w:rPr>
          <w:rFonts w:eastAsia="MS Mincho"/>
          <w:bCs/>
          <w:noProof/>
          <w:lang w:val="en-US" w:eastAsia="ja-JP"/>
        </w:rPr>
      </w:pPr>
      <w:r w:rsidRPr="00F15B40">
        <w:rPr>
          <w:rFonts w:eastAsia="MS Mincho"/>
          <w:bCs/>
          <w:noProof/>
          <w:lang w:val="en-US" w:eastAsia="ja-JP"/>
        </w:rPr>
        <w:t>HES</w:t>
      </w:r>
      <w:r w:rsidRPr="00F15B40">
        <w:rPr>
          <w:rFonts w:eastAsia="MS Mincho"/>
          <w:bCs/>
          <w:noProof/>
          <w:lang w:val="en-US" w:eastAsia="ja-JP"/>
        </w:rPr>
        <w:tab/>
      </w:r>
      <w:r w:rsidRPr="00F15B40">
        <w:rPr>
          <w:rFonts w:eastAsia="MS Mincho"/>
          <w:bCs/>
          <w:noProof/>
          <w:lang w:val="en-US" w:eastAsia="ja-JP"/>
        </w:rPr>
        <w:tab/>
      </w:r>
      <w:r w:rsidRPr="00F15B40">
        <w:rPr>
          <w:rFonts w:eastAsia="MS Mincho"/>
          <w:bCs/>
          <w:noProof/>
          <w:lang w:val="en-US" w:eastAsia="ja-JP"/>
        </w:rPr>
        <w:tab/>
        <w:t>Hospital Episode Statistics</w:t>
      </w:r>
    </w:p>
    <w:p w14:paraId="165FA0E4" w14:textId="77777777" w:rsidR="00D51593" w:rsidRPr="00F15B40" w:rsidRDefault="00D51593" w:rsidP="00D80DB7">
      <w:pPr>
        <w:autoSpaceDE w:val="0"/>
        <w:autoSpaceDN w:val="0"/>
        <w:adjustRightInd w:val="0"/>
        <w:spacing w:after="0" w:line="360" w:lineRule="auto"/>
        <w:rPr>
          <w:rFonts w:eastAsia="MS Mincho"/>
          <w:bCs/>
          <w:noProof/>
          <w:lang w:val="en-US" w:eastAsia="ja-JP"/>
        </w:rPr>
      </w:pPr>
      <w:r>
        <w:rPr>
          <w:rFonts w:eastAsia="MS Mincho"/>
          <w:bCs/>
          <w:noProof/>
          <w:lang w:val="en-US" w:eastAsia="ja-JP"/>
        </w:rPr>
        <w:t>HRQL</w:t>
      </w:r>
      <w:r>
        <w:rPr>
          <w:rFonts w:eastAsia="MS Mincho"/>
          <w:bCs/>
          <w:noProof/>
          <w:lang w:val="en-US" w:eastAsia="ja-JP"/>
        </w:rPr>
        <w:tab/>
      </w:r>
      <w:r>
        <w:rPr>
          <w:rFonts w:eastAsia="MS Mincho"/>
          <w:bCs/>
          <w:noProof/>
          <w:lang w:val="en-US" w:eastAsia="ja-JP"/>
        </w:rPr>
        <w:tab/>
      </w:r>
      <w:r>
        <w:rPr>
          <w:rFonts w:eastAsia="MS Mincho"/>
          <w:bCs/>
          <w:noProof/>
          <w:lang w:val="en-US" w:eastAsia="ja-JP"/>
        </w:rPr>
        <w:tab/>
        <w:t>Health Related Quality-of-Life</w:t>
      </w:r>
    </w:p>
    <w:p w14:paraId="6DAC0EDC" w14:textId="77777777" w:rsidR="009006B7" w:rsidRPr="00F15B40" w:rsidRDefault="009006B7" w:rsidP="00D80DB7">
      <w:pPr>
        <w:autoSpaceDE w:val="0"/>
        <w:autoSpaceDN w:val="0"/>
        <w:adjustRightInd w:val="0"/>
        <w:spacing w:after="0" w:line="360" w:lineRule="auto"/>
        <w:rPr>
          <w:rFonts w:eastAsia="MS Mincho"/>
          <w:bCs/>
          <w:noProof/>
          <w:lang w:val="en-US" w:eastAsia="ja-JP"/>
        </w:rPr>
      </w:pPr>
      <w:r w:rsidRPr="00F15B40">
        <w:rPr>
          <w:rFonts w:eastAsia="MS Mincho"/>
          <w:bCs/>
          <w:noProof/>
          <w:lang w:val="en-US" w:eastAsia="ja-JP"/>
        </w:rPr>
        <w:t>hsCRP</w:t>
      </w:r>
      <w:r w:rsidRPr="00F15B40">
        <w:rPr>
          <w:rFonts w:eastAsia="MS Mincho"/>
          <w:bCs/>
          <w:noProof/>
          <w:lang w:val="en-US" w:eastAsia="ja-JP"/>
        </w:rPr>
        <w:tab/>
      </w:r>
      <w:r w:rsidRPr="00F15B40">
        <w:rPr>
          <w:rFonts w:eastAsia="MS Mincho"/>
          <w:bCs/>
          <w:noProof/>
          <w:lang w:val="en-US" w:eastAsia="ja-JP"/>
        </w:rPr>
        <w:tab/>
      </w:r>
      <w:r w:rsidRPr="00F15B40">
        <w:rPr>
          <w:rFonts w:eastAsia="MS Mincho"/>
          <w:bCs/>
          <w:noProof/>
          <w:lang w:val="en-US" w:eastAsia="ja-JP"/>
        </w:rPr>
        <w:tab/>
        <w:t>High-sensitivity C-Reactive Protein</w:t>
      </w:r>
    </w:p>
    <w:p w14:paraId="7CC30B6C" w14:textId="77777777" w:rsidR="009006B7" w:rsidRPr="00F15B40" w:rsidRDefault="009006B7" w:rsidP="00D80DB7">
      <w:pPr>
        <w:autoSpaceDE w:val="0"/>
        <w:autoSpaceDN w:val="0"/>
        <w:adjustRightInd w:val="0"/>
        <w:spacing w:after="0" w:line="360" w:lineRule="auto"/>
        <w:rPr>
          <w:rFonts w:eastAsia="MS Mincho"/>
          <w:bCs/>
          <w:noProof/>
          <w:lang w:val="en-US" w:eastAsia="ja-JP"/>
        </w:rPr>
      </w:pPr>
      <w:r w:rsidRPr="00F15B40">
        <w:rPr>
          <w:rFonts w:eastAsia="MS Mincho"/>
          <w:bCs/>
          <w:noProof/>
          <w:lang w:val="en-US" w:eastAsia="ja-JP"/>
        </w:rPr>
        <w:t>HTA</w:t>
      </w:r>
      <w:r w:rsidRPr="00F15B40">
        <w:rPr>
          <w:rFonts w:eastAsia="MS Mincho"/>
          <w:bCs/>
          <w:noProof/>
          <w:lang w:val="en-US" w:eastAsia="ja-JP"/>
        </w:rPr>
        <w:tab/>
      </w:r>
      <w:r w:rsidRPr="00F15B40">
        <w:rPr>
          <w:rFonts w:eastAsia="MS Mincho"/>
          <w:bCs/>
          <w:noProof/>
          <w:lang w:val="en-US" w:eastAsia="ja-JP"/>
        </w:rPr>
        <w:tab/>
      </w:r>
      <w:r w:rsidRPr="00F15B40">
        <w:rPr>
          <w:rFonts w:eastAsia="MS Mincho"/>
          <w:bCs/>
          <w:noProof/>
          <w:lang w:val="en-US" w:eastAsia="ja-JP"/>
        </w:rPr>
        <w:tab/>
        <w:t>Human Tissue Authority</w:t>
      </w:r>
    </w:p>
    <w:p w14:paraId="619A3807" w14:textId="77777777" w:rsidR="009006B7" w:rsidRDefault="009006B7" w:rsidP="00D80DB7">
      <w:pPr>
        <w:autoSpaceDE w:val="0"/>
        <w:autoSpaceDN w:val="0"/>
        <w:adjustRightInd w:val="0"/>
        <w:spacing w:after="0" w:line="360" w:lineRule="auto"/>
        <w:rPr>
          <w:rFonts w:eastAsia="MS Mincho"/>
          <w:bCs/>
          <w:noProof/>
          <w:lang w:val="en-US" w:eastAsia="ja-JP"/>
        </w:rPr>
      </w:pPr>
      <w:r w:rsidRPr="00F15B40">
        <w:rPr>
          <w:rFonts w:eastAsia="MS Mincho"/>
          <w:bCs/>
          <w:noProof/>
          <w:lang w:val="en-US" w:eastAsia="ja-JP"/>
        </w:rPr>
        <w:t>ICD-9</w:t>
      </w:r>
      <w:r w:rsidRPr="00F15B40">
        <w:rPr>
          <w:rFonts w:eastAsia="MS Mincho"/>
          <w:bCs/>
          <w:noProof/>
          <w:lang w:val="en-US" w:eastAsia="ja-JP"/>
        </w:rPr>
        <w:tab/>
      </w:r>
      <w:r w:rsidRPr="00F15B40">
        <w:rPr>
          <w:rFonts w:eastAsia="MS Mincho"/>
          <w:bCs/>
          <w:noProof/>
          <w:lang w:val="en-US" w:eastAsia="ja-JP"/>
        </w:rPr>
        <w:tab/>
      </w:r>
      <w:r w:rsidRPr="00F15B40">
        <w:rPr>
          <w:rFonts w:eastAsia="MS Mincho"/>
          <w:bCs/>
          <w:noProof/>
          <w:lang w:val="en-US" w:eastAsia="ja-JP"/>
        </w:rPr>
        <w:tab/>
        <w:t>International Classification of Diseases</w:t>
      </w:r>
    </w:p>
    <w:p w14:paraId="74643FE1" w14:textId="77777777" w:rsidR="00643A54" w:rsidRPr="00F15B40" w:rsidRDefault="00643A54" w:rsidP="00D80DB7">
      <w:pPr>
        <w:autoSpaceDE w:val="0"/>
        <w:autoSpaceDN w:val="0"/>
        <w:adjustRightInd w:val="0"/>
        <w:spacing w:after="0" w:line="360" w:lineRule="auto"/>
        <w:rPr>
          <w:rFonts w:eastAsia="MS Mincho"/>
          <w:bCs/>
          <w:noProof/>
          <w:lang w:val="en-US" w:eastAsia="ja-JP"/>
        </w:rPr>
      </w:pPr>
      <w:r>
        <w:rPr>
          <w:rFonts w:eastAsia="MS Mincho"/>
          <w:bCs/>
          <w:noProof/>
          <w:lang w:val="en-US" w:eastAsia="ja-JP"/>
        </w:rPr>
        <w:t>ICER</w:t>
      </w:r>
      <w:r>
        <w:rPr>
          <w:rFonts w:eastAsia="MS Mincho"/>
          <w:bCs/>
          <w:noProof/>
          <w:lang w:val="en-US" w:eastAsia="ja-JP"/>
        </w:rPr>
        <w:tab/>
      </w:r>
      <w:r>
        <w:rPr>
          <w:rFonts w:eastAsia="MS Mincho"/>
          <w:bCs/>
          <w:noProof/>
          <w:lang w:val="en-US" w:eastAsia="ja-JP"/>
        </w:rPr>
        <w:tab/>
      </w:r>
      <w:r>
        <w:rPr>
          <w:rFonts w:eastAsia="MS Mincho"/>
          <w:bCs/>
          <w:noProof/>
          <w:lang w:val="en-US" w:eastAsia="ja-JP"/>
        </w:rPr>
        <w:tab/>
        <w:t>Incremental Cost-Effectiveness Ratio</w:t>
      </w:r>
    </w:p>
    <w:p w14:paraId="44F384B0" w14:textId="77777777" w:rsidR="009006B7" w:rsidRPr="00F15B40" w:rsidRDefault="009006B7" w:rsidP="00D80DB7">
      <w:pPr>
        <w:autoSpaceDE w:val="0"/>
        <w:autoSpaceDN w:val="0"/>
        <w:adjustRightInd w:val="0"/>
        <w:spacing w:after="0" w:line="360" w:lineRule="auto"/>
        <w:ind w:left="2160" w:hanging="2160"/>
        <w:rPr>
          <w:rFonts w:eastAsia="MS Mincho"/>
          <w:bCs/>
          <w:noProof/>
          <w:lang w:val="en-US" w:eastAsia="ja-JP"/>
        </w:rPr>
      </w:pPr>
      <w:r w:rsidRPr="00F15B40">
        <w:rPr>
          <w:rFonts w:eastAsia="MS Mincho"/>
          <w:bCs/>
          <w:noProof/>
          <w:lang w:val="en-US" w:eastAsia="ja-JP"/>
        </w:rPr>
        <w:t>ICH GCP</w:t>
      </w:r>
      <w:r w:rsidRPr="00F15B40">
        <w:rPr>
          <w:rFonts w:eastAsia="MS Mincho"/>
          <w:bCs/>
          <w:noProof/>
          <w:lang w:val="en-US" w:eastAsia="ja-JP"/>
        </w:rPr>
        <w:tab/>
        <w:t>International Conference of Harmonisation Good Clinical Practice</w:t>
      </w:r>
    </w:p>
    <w:p w14:paraId="4D3627C8" w14:textId="77777777" w:rsidR="009006B7" w:rsidRPr="00F15B40" w:rsidRDefault="009006B7" w:rsidP="00D80DB7">
      <w:pPr>
        <w:autoSpaceDE w:val="0"/>
        <w:autoSpaceDN w:val="0"/>
        <w:adjustRightInd w:val="0"/>
        <w:spacing w:after="0" w:line="360" w:lineRule="auto"/>
        <w:rPr>
          <w:rFonts w:eastAsia="MS Mincho"/>
          <w:bCs/>
          <w:noProof/>
          <w:lang w:val="en-US" w:eastAsia="ja-JP"/>
        </w:rPr>
      </w:pPr>
      <w:r w:rsidRPr="00F15B40">
        <w:rPr>
          <w:rFonts w:eastAsia="MS Mincho"/>
          <w:bCs/>
          <w:noProof/>
          <w:lang w:val="en-US" w:eastAsia="ja-JP"/>
        </w:rPr>
        <w:t>ICOAP</w:t>
      </w:r>
      <w:r w:rsidRPr="00F15B40">
        <w:rPr>
          <w:rFonts w:eastAsia="MS Mincho"/>
          <w:bCs/>
          <w:noProof/>
          <w:lang w:val="en-US" w:eastAsia="ja-JP"/>
        </w:rPr>
        <w:tab/>
      </w:r>
      <w:r w:rsidRPr="00F15B40">
        <w:rPr>
          <w:rFonts w:eastAsia="MS Mincho"/>
          <w:bCs/>
          <w:noProof/>
          <w:lang w:val="en-US" w:eastAsia="ja-JP"/>
        </w:rPr>
        <w:tab/>
        <w:t>Intermittent and Constant Osteoarthritis Pain</w:t>
      </w:r>
    </w:p>
    <w:p w14:paraId="31A10750" w14:textId="77777777" w:rsidR="009006B7" w:rsidRPr="00254AB8" w:rsidRDefault="009006B7" w:rsidP="00D80DB7">
      <w:pPr>
        <w:autoSpaceDE w:val="0"/>
        <w:autoSpaceDN w:val="0"/>
        <w:adjustRightInd w:val="0"/>
        <w:spacing w:after="0" w:line="360" w:lineRule="auto"/>
        <w:rPr>
          <w:rFonts w:eastAsia="MS Mincho"/>
          <w:bCs/>
          <w:noProof/>
          <w:lang w:val="en-US" w:eastAsia="ja-JP"/>
        </w:rPr>
      </w:pPr>
      <w:r w:rsidRPr="00254AB8">
        <w:rPr>
          <w:rFonts w:eastAsia="MS Mincho"/>
          <w:bCs/>
          <w:noProof/>
          <w:lang w:val="en-US" w:eastAsia="ja-JP"/>
        </w:rPr>
        <w:t>IOF</w:t>
      </w:r>
      <w:r w:rsidRPr="00254AB8">
        <w:rPr>
          <w:rFonts w:eastAsia="MS Mincho"/>
          <w:bCs/>
          <w:noProof/>
          <w:lang w:val="en-US" w:eastAsia="ja-JP"/>
        </w:rPr>
        <w:tab/>
      </w:r>
      <w:r w:rsidRPr="00254AB8">
        <w:rPr>
          <w:rFonts w:eastAsia="MS Mincho"/>
          <w:bCs/>
          <w:noProof/>
          <w:lang w:val="en-US" w:eastAsia="ja-JP"/>
        </w:rPr>
        <w:tab/>
      </w:r>
      <w:r w:rsidRPr="00254AB8">
        <w:rPr>
          <w:rFonts w:eastAsia="MS Mincho"/>
          <w:bCs/>
          <w:noProof/>
          <w:lang w:val="en-US" w:eastAsia="ja-JP"/>
        </w:rPr>
        <w:tab/>
        <w:t>Institute of Fundraising</w:t>
      </w:r>
    </w:p>
    <w:p w14:paraId="09A251DF" w14:textId="77777777" w:rsidR="00E53E77" w:rsidRPr="00254AB8" w:rsidRDefault="00D73636" w:rsidP="00D80DB7">
      <w:pPr>
        <w:autoSpaceDE w:val="0"/>
        <w:autoSpaceDN w:val="0"/>
        <w:adjustRightInd w:val="0"/>
        <w:spacing w:after="0" w:line="360" w:lineRule="auto"/>
        <w:rPr>
          <w:rFonts w:eastAsia="MS Mincho"/>
          <w:iCs/>
          <w:noProof/>
          <w:lang w:val="en-US" w:eastAsia="ja-JP"/>
        </w:rPr>
      </w:pPr>
      <w:r w:rsidRPr="00254AB8">
        <w:rPr>
          <w:rFonts w:eastAsia="MS Mincho"/>
          <w:iCs/>
          <w:noProof/>
          <w:lang w:val="en-US" w:eastAsia="ja-JP"/>
        </w:rPr>
        <w:t>K/L grade</w:t>
      </w:r>
      <w:r w:rsidRPr="00254AB8">
        <w:rPr>
          <w:rFonts w:eastAsia="MS Mincho"/>
          <w:iCs/>
          <w:noProof/>
          <w:lang w:val="en-US" w:eastAsia="ja-JP"/>
        </w:rPr>
        <w:tab/>
      </w:r>
      <w:r w:rsidRPr="00254AB8">
        <w:rPr>
          <w:rFonts w:eastAsia="MS Mincho"/>
          <w:iCs/>
          <w:noProof/>
          <w:lang w:val="en-US" w:eastAsia="ja-JP"/>
        </w:rPr>
        <w:tab/>
        <w:t xml:space="preserve">Kellgren and </w:t>
      </w:r>
      <w:r w:rsidR="00E53E77" w:rsidRPr="00254AB8">
        <w:rPr>
          <w:rFonts w:eastAsia="MS Mincho"/>
          <w:iCs/>
          <w:noProof/>
          <w:lang w:val="en-US" w:eastAsia="ja-JP"/>
        </w:rPr>
        <w:t>Lawrence grade</w:t>
      </w:r>
    </w:p>
    <w:p w14:paraId="332B8844" w14:textId="77777777" w:rsidR="009006B7" w:rsidRPr="00254AB8" w:rsidRDefault="009006B7" w:rsidP="00D80DB7">
      <w:pPr>
        <w:autoSpaceDE w:val="0"/>
        <w:autoSpaceDN w:val="0"/>
        <w:adjustRightInd w:val="0"/>
        <w:spacing w:after="0" w:line="360" w:lineRule="auto"/>
        <w:rPr>
          <w:rFonts w:eastAsia="MS Mincho"/>
          <w:bCs/>
          <w:noProof/>
          <w:lang w:val="en-US" w:eastAsia="ja-JP"/>
        </w:rPr>
      </w:pPr>
      <w:r w:rsidRPr="00254AB8">
        <w:rPr>
          <w:rFonts w:eastAsia="MS Mincho"/>
          <w:bCs/>
          <w:noProof/>
          <w:lang w:val="en-US" w:eastAsia="ja-JP"/>
        </w:rPr>
        <w:t>MHRA</w:t>
      </w:r>
      <w:r w:rsidRPr="00254AB8">
        <w:rPr>
          <w:rFonts w:eastAsia="MS Mincho"/>
          <w:bCs/>
          <w:noProof/>
          <w:lang w:val="en-US" w:eastAsia="ja-JP"/>
        </w:rPr>
        <w:tab/>
      </w:r>
      <w:r w:rsidRPr="00254AB8">
        <w:rPr>
          <w:rFonts w:eastAsia="MS Mincho"/>
          <w:bCs/>
          <w:noProof/>
          <w:lang w:val="en-US" w:eastAsia="ja-JP"/>
        </w:rPr>
        <w:tab/>
        <w:t>Medicines and Healthcare Regulatory Agency</w:t>
      </w:r>
    </w:p>
    <w:p w14:paraId="281771A5" w14:textId="77777777" w:rsidR="009006B7" w:rsidRPr="00254AB8" w:rsidRDefault="009006B7" w:rsidP="00D80DB7">
      <w:pPr>
        <w:autoSpaceDE w:val="0"/>
        <w:autoSpaceDN w:val="0"/>
        <w:adjustRightInd w:val="0"/>
        <w:spacing w:after="0" w:line="360" w:lineRule="auto"/>
        <w:rPr>
          <w:rFonts w:eastAsia="MS Mincho"/>
          <w:bCs/>
          <w:noProof/>
          <w:lang w:val="en-US" w:eastAsia="ja-JP"/>
        </w:rPr>
      </w:pPr>
      <w:r w:rsidRPr="00254AB8">
        <w:rPr>
          <w:rFonts w:eastAsia="MS Mincho"/>
          <w:bCs/>
          <w:noProof/>
          <w:lang w:val="en-US" w:eastAsia="ja-JP"/>
        </w:rPr>
        <w:t>MRC</w:t>
      </w:r>
      <w:r w:rsidRPr="00254AB8">
        <w:rPr>
          <w:rFonts w:eastAsia="MS Mincho"/>
          <w:bCs/>
          <w:noProof/>
          <w:lang w:val="en-US" w:eastAsia="ja-JP"/>
        </w:rPr>
        <w:tab/>
      </w:r>
      <w:r w:rsidRPr="00254AB8">
        <w:rPr>
          <w:rFonts w:eastAsia="MS Mincho"/>
          <w:bCs/>
          <w:noProof/>
          <w:lang w:val="en-US" w:eastAsia="ja-JP"/>
        </w:rPr>
        <w:tab/>
      </w:r>
      <w:r w:rsidRPr="00254AB8">
        <w:rPr>
          <w:rFonts w:eastAsia="MS Mincho"/>
          <w:bCs/>
          <w:noProof/>
          <w:lang w:val="en-US" w:eastAsia="ja-JP"/>
        </w:rPr>
        <w:tab/>
        <w:t>Medical Research Council</w:t>
      </w:r>
    </w:p>
    <w:p w14:paraId="266F91B9" w14:textId="77777777" w:rsidR="00523EFE" w:rsidRDefault="00523EFE" w:rsidP="006E1CC7">
      <w:pPr>
        <w:autoSpaceDE w:val="0"/>
        <w:autoSpaceDN w:val="0"/>
        <w:adjustRightInd w:val="0"/>
        <w:spacing w:after="0" w:line="360" w:lineRule="auto"/>
        <w:ind w:left="2160" w:hanging="2160"/>
        <w:rPr>
          <w:rFonts w:eastAsia="MS Mincho"/>
          <w:bCs/>
          <w:noProof/>
          <w:lang w:val="en-US" w:eastAsia="ja-JP"/>
        </w:rPr>
      </w:pPr>
      <w:r>
        <w:rPr>
          <w:rFonts w:eastAsia="MS Mincho"/>
          <w:bCs/>
          <w:noProof/>
          <w:lang w:val="en-US" w:eastAsia="ja-JP"/>
        </w:rPr>
        <w:t>NDORMS</w:t>
      </w:r>
      <w:r>
        <w:rPr>
          <w:rFonts w:eastAsia="MS Mincho"/>
          <w:bCs/>
          <w:noProof/>
          <w:lang w:val="en-US" w:eastAsia="ja-JP"/>
        </w:rPr>
        <w:tab/>
        <w:t>Nuffield Department of Orthopaedics, Rheumatology and Musculoskeletal Sciences</w:t>
      </w:r>
    </w:p>
    <w:p w14:paraId="21362453" w14:textId="77777777" w:rsidR="009006B7" w:rsidRPr="00F15B40" w:rsidRDefault="009006B7" w:rsidP="00D80DB7">
      <w:pPr>
        <w:autoSpaceDE w:val="0"/>
        <w:autoSpaceDN w:val="0"/>
        <w:adjustRightInd w:val="0"/>
        <w:spacing w:after="0" w:line="360" w:lineRule="auto"/>
        <w:rPr>
          <w:rFonts w:eastAsia="MS Mincho"/>
          <w:bCs/>
          <w:noProof/>
          <w:lang w:val="en-US" w:eastAsia="ja-JP"/>
        </w:rPr>
      </w:pPr>
      <w:r w:rsidRPr="00F15B40">
        <w:rPr>
          <w:rFonts w:eastAsia="MS Mincho"/>
          <w:bCs/>
          <w:noProof/>
          <w:lang w:val="en-US" w:eastAsia="ja-JP"/>
        </w:rPr>
        <w:t>NIHR</w:t>
      </w:r>
      <w:r w:rsidRPr="00F15B40">
        <w:rPr>
          <w:rFonts w:eastAsia="MS Mincho"/>
          <w:bCs/>
          <w:noProof/>
          <w:lang w:val="en-US" w:eastAsia="ja-JP"/>
        </w:rPr>
        <w:tab/>
      </w:r>
      <w:r w:rsidRPr="00F15B40">
        <w:rPr>
          <w:rFonts w:eastAsia="MS Mincho"/>
          <w:bCs/>
          <w:noProof/>
          <w:lang w:val="en-US" w:eastAsia="ja-JP"/>
        </w:rPr>
        <w:tab/>
      </w:r>
      <w:r w:rsidRPr="00F15B40">
        <w:rPr>
          <w:rFonts w:eastAsia="MS Mincho"/>
          <w:bCs/>
          <w:noProof/>
          <w:lang w:val="en-US" w:eastAsia="ja-JP"/>
        </w:rPr>
        <w:tab/>
        <w:t>National Institute for Health Research</w:t>
      </w:r>
    </w:p>
    <w:p w14:paraId="351C4DE2" w14:textId="77777777" w:rsidR="009006B7" w:rsidRPr="00F15B40" w:rsidRDefault="009006B7" w:rsidP="00D80DB7">
      <w:pPr>
        <w:autoSpaceDE w:val="0"/>
        <w:autoSpaceDN w:val="0"/>
        <w:adjustRightInd w:val="0"/>
        <w:spacing w:after="0" w:line="360" w:lineRule="auto"/>
        <w:rPr>
          <w:rFonts w:eastAsia="MS Mincho"/>
          <w:bCs/>
          <w:noProof/>
          <w:lang w:val="en-US" w:eastAsia="ja-JP"/>
        </w:rPr>
      </w:pPr>
      <w:r w:rsidRPr="00F15B40">
        <w:rPr>
          <w:rFonts w:eastAsia="MS Mincho"/>
          <w:bCs/>
          <w:noProof/>
          <w:lang w:val="en-US" w:eastAsia="ja-JP"/>
        </w:rPr>
        <w:t>NHS</w:t>
      </w:r>
      <w:r w:rsidRPr="00F15B40">
        <w:rPr>
          <w:rFonts w:eastAsia="MS Mincho"/>
          <w:bCs/>
          <w:noProof/>
          <w:lang w:val="en-US" w:eastAsia="ja-JP"/>
        </w:rPr>
        <w:tab/>
      </w:r>
      <w:r w:rsidRPr="00F15B40">
        <w:rPr>
          <w:rFonts w:eastAsia="MS Mincho"/>
          <w:bCs/>
          <w:noProof/>
          <w:lang w:val="en-US" w:eastAsia="ja-JP"/>
        </w:rPr>
        <w:tab/>
      </w:r>
      <w:r w:rsidRPr="00F15B40">
        <w:rPr>
          <w:rFonts w:eastAsia="MS Mincho"/>
          <w:bCs/>
          <w:noProof/>
          <w:lang w:val="en-US" w:eastAsia="ja-JP"/>
        </w:rPr>
        <w:tab/>
        <w:t>National Health Service</w:t>
      </w:r>
    </w:p>
    <w:p w14:paraId="19E4A6C1" w14:textId="77777777" w:rsidR="009006B7" w:rsidRPr="00F15B40" w:rsidRDefault="009006B7" w:rsidP="00D80DB7">
      <w:pPr>
        <w:autoSpaceDE w:val="0"/>
        <w:autoSpaceDN w:val="0"/>
        <w:adjustRightInd w:val="0"/>
        <w:spacing w:after="0" w:line="360" w:lineRule="auto"/>
        <w:rPr>
          <w:rFonts w:eastAsia="MS Mincho"/>
          <w:bCs/>
          <w:noProof/>
          <w:lang w:val="en-US" w:eastAsia="ja-JP"/>
        </w:rPr>
      </w:pPr>
      <w:r w:rsidRPr="00F15B40">
        <w:rPr>
          <w:rFonts w:eastAsia="MS Mincho"/>
          <w:bCs/>
          <w:noProof/>
          <w:lang w:val="en-US" w:eastAsia="ja-JP"/>
        </w:rPr>
        <w:t>NICE</w:t>
      </w:r>
      <w:r w:rsidRPr="00F15B40">
        <w:rPr>
          <w:rFonts w:eastAsia="MS Mincho"/>
          <w:bCs/>
          <w:noProof/>
          <w:lang w:val="en-US" w:eastAsia="ja-JP"/>
        </w:rPr>
        <w:tab/>
      </w:r>
      <w:r w:rsidRPr="00F15B40">
        <w:rPr>
          <w:rFonts w:eastAsia="MS Mincho"/>
          <w:bCs/>
          <w:noProof/>
          <w:lang w:val="en-US" w:eastAsia="ja-JP"/>
        </w:rPr>
        <w:tab/>
      </w:r>
      <w:r w:rsidRPr="00F15B40">
        <w:rPr>
          <w:rFonts w:eastAsia="MS Mincho"/>
          <w:bCs/>
          <w:noProof/>
          <w:lang w:val="en-US" w:eastAsia="ja-JP"/>
        </w:rPr>
        <w:tab/>
        <w:t>National Institute of Clinical Excellence</w:t>
      </w:r>
    </w:p>
    <w:p w14:paraId="73DDF0CF" w14:textId="77777777" w:rsidR="009006B7" w:rsidRPr="00F15B40" w:rsidRDefault="009006B7" w:rsidP="00D80DB7">
      <w:pPr>
        <w:autoSpaceDE w:val="0"/>
        <w:autoSpaceDN w:val="0"/>
        <w:adjustRightInd w:val="0"/>
        <w:spacing w:after="0" w:line="360" w:lineRule="auto"/>
        <w:rPr>
          <w:rFonts w:eastAsia="MS Mincho"/>
          <w:bCs/>
          <w:noProof/>
          <w:lang w:val="en-US" w:eastAsia="ja-JP"/>
        </w:rPr>
      </w:pPr>
      <w:r w:rsidRPr="00F15B40">
        <w:rPr>
          <w:rFonts w:eastAsia="MS Mincho"/>
          <w:bCs/>
          <w:noProof/>
          <w:lang w:val="en-US" w:eastAsia="ja-JP"/>
        </w:rPr>
        <w:t>NJR</w:t>
      </w:r>
      <w:r w:rsidRPr="00F15B40">
        <w:rPr>
          <w:rFonts w:eastAsia="MS Mincho"/>
          <w:bCs/>
          <w:noProof/>
          <w:lang w:val="en-US" w:eastAsia="ja-JP"/>
        </w:rPr>
        <w:tab/>
      </w:r>
      <w:r w:rsidRPr="00F15B40">
        <w:rPr>
          <w:rFonts w:eastAsia="MS Mincho"/>
          <w:bCs/>
          <w:noProof/>
          <w:lang w:val="en-US" w:eastAsia="ja-JP"/>
        </w:rPr>
        <w:tab/>
      </w:r>
      <w:r w:rsidRPr="00F15B40">
        <w:rPr>
          <w:rFonts w:eastAsia="MS Mincho"/>
          <w:bCs/>
          <w:noProof/>
          <w:lang w:val="en-US" w:eastAsia="ja-JP"/>
        </w:rPr>
        <w:tab/>
        <w:t>National Joint Registry</w:t>
      </w:r>
    </w:p>
    <w:p w14:paraId="246C25F8" w14:textId="77777777" w:rsidR="009006B7" w:rsidRPr="00F15B40" w:rsidRDefault="009006B7" w:rsidP="00D80DB7">
      <w:pPr>
        <w:autoSpaceDE w:val="0"/>
        <w:autoSpaceDN w:val="0"/>
        <w:adjustRightInd w:val="0"/>
        <w:spacing w:after="0" w:line="360" w:lineRule="auto"/>
        <w:rPr>
          <w:rFonts w:eastAsia="MS Mincho"/>
          <w:bCs/>
          <w:noProof/>
          <w:lang w:val="en-US" w:eastAsia="ja-JP"/>
        </w:rPr>
      </w:pPr>
      <w:r w:rsidRPr="00F15B40">
        <w:rPr>
          <w:rFonts w:eastAsia="MS Mincho"/>
          <w:bCs/>
          <w:noProof/>
          <w:lang w:val="en-US" w:eastAsia="ja-JP"/>
        </w:rPr>
        <w:t>NOC</w:t>
      </w:r>
      <w:r w:rsidRPr="00F15B40">
        <w:rPr>
          <w:rFonts w:eastAsia="MS Mincho"/>
          <w:bCs/>
          <w:noProof/>
          <w:lang w:val="en-US" w:eastAsia="ja-JP"/>
        </w:rPr>
        <w:tab/>
      </w:r>
      <w:r w:rsidRPr="00F15B40">
        <w:rPr>
          <w:rFonts w:eastAsia="MS Mincho"/>
          <w:bCs/>
          <w:noProof/>
          <w:lang w:val="en-US" w:eastAsia="ja-JP"/>
        </w:rPr>
        <w:tab/>
      </w:r>
      <w:r w:rsidRPr="00F15B40">
        <w:rPr>
          <w:rFonts w:eastAsia="MS Mincho"/>
          <w:bCs/>
          <w:noProof/>
          <w:lang w:val="en-US" w:eastAsia="ja-JP"/>
        </w:rPr>
        <w:tab/>
        <w:t>Nuffield Orthopaedic Centre</w:t>
      </w:r>
    </w:p>
    <w:p w14:paraId="63F95CCE" w14:textId="77777777" w:rsidR="009006B7" w:rsidRPr="00F15B40" w:rsidRDefault="009006B7" w:rsidP="00D80DB7">
      <w:pPr>
        <w:autoSpaceDE w:val="0"/>
        <w:autoSpaceDN w:val="0"/>
        <w:adjustRightInd w:val="0"/>
        <w:spacing w:after="0" w:line="360" w:lineRule="auto"/>
        <w:rPr>
          <w:rFonts w:eastAsia="MS Mincho"/>
          <w:bCs/>
          <w:noProof/>
          <w:lang w:val="en-US" w:eastAsia="ja-JP"/>
        </w:rPr>
      </w:pPr>
      <w:r w:rsidRPr="00F15B40">
        <w:rPr>
          <w:rFonts w:eastAsia="MS Mincho"/>
          <w:bCs/>
          <w:noProof/>
          <w:lang w:val="en-US" w:eastAsia="ja-JP"/>
        </w:rPr>
        <w:t>OA</w:t>
      </w:r>
      <w:r w:rsidRPr="00F15B40">
        <w:rPr>
          <w:rFonts w:eastAsia="MS Mincho"/>
          <w:bCs/>
          <w:noProof/>
          <w:lang w:val="en-US" w:eastAsia="ja-JP"/>
        </w:rPr>
        <w:tab/>
      </w:r>
      <w:r w:rsidRPr="00F15B40">
        <w:rPr>
          <w:rFonts w:eastAsia="MS Mincho"/>
          <w:bCs/>
          <w:noProof/>
          <w:lang w:val="en-US" w:eastAsia="ja-JP"/>
        </w:rPr>
        <w:tab/>
      </w:r>
      <w:r w:rsidRPr="00F15B40">
        <w:rPr>
          <w:rFonts w:eastAsia="MS Mincho"/>
          <w:bCs/>
          <w:noProof/>
          <w:lang w:val="en-US" w:eastAsia="ja-JP"/>
        </w:rPr>
        <w:tab/>
        <w:t>Osteoarthritis</w:t>
      </w:r>
    </w:p>
    <w:p w14:paraId="706A3023" w14:textId="77777777" w:rsidR="009006B7" w:rsidRPr="00F15B40" w:rsidRDefault="009006B7" w:rsidP="00D80DB7">
      <w:pPr>
        <w:autoSpaceDE w:val="0"/>
        <w:autoSpaceDN w:val="0"/>
        <w:adjustRightInd w:val="0"/>
        <w:spacing w:after="0" w:line="360" w:lineRule="auto"/>
        <w:rPr>
          <w:rFonts w:eastAsia="MS Mincho"/>
          <w:bCs/>
          <w:noProof/>
          <w:lang w:val="en-US" w:eastAsia="ja-JP"/>
        </w:rPr>
      </w:pPr>
      <w:r w:rsidRPr="00F15B40">
        <w:rPr>
          <w:rFonts w:eastAsia="MS Mincho"/>
          <w:bCs/>
          <w:noProof/>
          <w:lang w:val="en-US" w:eastAsia="ja-JP"/>
        </w:rPr>
        <w:t>OARSI</w:t>
      </w:r>
      <w:r w:rsidRPr="00F15B40">
        <w:rPr>
          <w:rFonts w:eastAsia="MS Mincho"/>
          <w:bCs/>
          <w:noProof/>
          <w:lang w:val="en-US" w:eastAsia="ja-JP"/>
        </w:rPr>
        <w:tab/>
      </w:r>
      <w:r w:rsidRPr="00F15B40">
        <w:rPr>
          <w:rFonts w:eastAsia="MS Mincho"/>
          <w:bCs/>
          <w:noProof/>
          <w:lang w:val="en-US" w:eastAsia="ja-JP"/>
        </w:rPr>
        <w:tab/>
        <w:t>Osteoarthritis Research Society International</w:t>
      </w:r>
    </w:p>
    <w:p w14:paraId="34C59EBC" w14:textId="77777777" w:rsidR="009006B7" w:rsidRPr="00F15B40" w:rsidRDefault="009006B7" w:rsidP="00D80DB7">
      <w:pPr>
        <w:autoSpaceDE w:val="0"/>
        <w:autoSpaceDN w:val="0"/>
        <w:adjustRightInd w:val="0"/>
        <w:spacing w:after="0" w:line="360" w:lineRule="auto"/>
        <w:rPr>
          <w:rFonts w:eastAsia="MS Mincho"/>
          <w:bCs/>
          <w:noProof/>
          <w:lang w:val="en-US" w:eastAsia="ja-JP"/>
        </w:rPr>
      </w:pPr>
      <w:r w:rsidRPr="00F15B40">
        <w:rPr>
          <w:rFonts w:eastAsia="MS Mincho"/>
          <w:bCs/>
          <w:noProof/>
          <w:lang w:val="en-US" w:eastAsia="ja-JP"/>
        </w:rPr>
        <w:t>ONS</w:t>
      </w:r>
      <w:r w:rsidRPr="00F15B40">
        <w:rPr>
          <w:rFonts w:eastAsia="MS Mincho"/>
          <w:bCs/>
          <w:noProof/>
          <w:lang w:val="en-US" w:eastAsia="ja-JP"/>
        </w:rPr>
        <w:tab/>
      </w:r>
      <w:r w:rsidRPr="00F15B40">
        <w:rPr>
          <w:rFonts w:eastAsia="MS Mincho"/>
          <w:bCs/>
          <w:noProof/>
          <w:lang w:val="en-US" w:eastAsia="ja-JP"/>
        </w:rPr>
        <w:tab/>
      </w:r>
      <w:r w:rsidRPr="00F15B40">
        <w:rPr>
          <w:rFonts w:eastAsia="MS Mincho"/>
          <w:bCs/>
          <w:noProof/>
          <w:lang w:val="en-US" w:eastAsia="ja-JP"/>
        </w:rPr>
        <w:tab/>
        <w:t>Office for National Statistics</w:t>
      </w:r>
    </w:p>
    <w:p w14:paraId="1C675B0E" w14:textId="77777777" w:rsidR="009006B7" w:rsidRPr="00F15B40" w:rsidRDefault="009006B7" w:rsidP="00D80DB7">
      <w:pPr>
        <w:autoSpaceDE w:val="0"/>
        <w:autoSpaceDN w:val="0"/>
        <w:adjustRightInd w:val="0"/>
        <w:spacing w:after="0" w:line="360" w:lineRule="auto"/>
        <w:rPr>
          <w:rFonts w:eastAsia="MS Mincho"/>
          <w:bCs/>
          <w:noProof/>
          <w:lang w:val="en-US" w:eastAsia="ja-JP"/>
        </w:rPr>
      </w:pPr>
      <w:r w:rsidRPr="00F15B40">
        <w:rPr>
          <w:rFonts w:eastAsia="MS Mincho"/>
          <w:bCs/>
          <w:noProof/>
          <w:lang w:val="en-US" w:eastAsia="ja-JP"/>
        </w:rPr>
        <w:t>OMB</w:t>
      </w:r>
      <w:r w:rsidRPr="00F15B40">
        <w:rPr>
          <w:rFonts w:eastAsia="MS Mincho"/>
          <w:bCs/>
          <w:noProof/>
          <w:lang w:val="en-US" w:eastAsia="ja-JP"/>
        </w:rPr>
        <w:tab/>
      </w:r>
      <w:r w:rsidRPr="00F15B40">
        <w:rPr>
          <w:rFonts w:eastAsia="MS Mincho"/>
          <w:bCs/>
          <w:noProof/>
          <w:lang w:val="en-US" w:eastAsia="ja-JP"/>
        </w:rPr>
        <w:tab/>
      </w:r>
      <w:r w:rsidRPr="00F15B40">
        <w:rPr>
          <w:rFonts w:eastAsia="MS Mincho"/>
          <w:bCs/>
          <w:noProof/>
          <w:lang w:val="en-US" w:eastAsia="ja-JP"/>
        </w:rPr>
        <w:tab/>
        <w:t>Oxford Musculoskeletal BioBank</w:t>
      </w:r>
    </w:p>
    <w:p w14:paraId="441CE9E0" w14:textId="77777777" w:rsidR="009006B7" w:rsidRPr="00F15B40" w:rsidRDefault="009006B7" w:rsidP="00D80DB7">
      <w:pPr>
        <w:autoSpaceDE w:val="0"/>
        <w:autoSpaceDN w:val="0"/>
        <w:adjustRightInd w:val="0"/>
        <w:spacing w:after="0" w:line="360" w:lineRule="auto"/>
        <w:rPr>
          <w:rFonts w:eastAsia="MS Mincho"/>
          <w:bCs/>
          <w:noProof/>
          <w:lang w:val="en-US" w:eastAsia="ja-JP"/>
        </w:rPr>
      </w:pPr>
      <w:r w:rsidRPr="00F15B40">
        <w:rPr>
          <w:rFonts w:eastAsia="MS Mincho"/>
          <w:bCs/>
          <w:noProof/>
          <w:lang w:val="en-US" w:eastAsia="ja-JP"/>
        </w:rPr>
        <w:t>OUH</w:t>
      </w:r>
      <w:r w:rsidRPr="00F15B40">
        <w:rPr>
          <w:rFonts w:eastAsia="MS Mincho"/>
          <w:bCs/>
          <w:noProof/>
          <w:lang w:val="en-US" w:eastAsia="ja-JP"/>
        </w:rPr>
        <w:tab/>
      </w:r>
      <w:r w:rsidRPr="00F15B40">
        <w:rPr>
          <w:rFonts w:eastAsia="MS Mincho"/>
          <w:bCs/>
          <w:noProof/>
          <w:lang w:val="en-US" w:eastAsia="ja-JP"/>
        </w:rPr>
        <w:tab/>
      </w:r>
      <w:r w:rsidRPr="00F15B40">
        <w:rPr>
          <w:rFonts w:eastAsia="MS Mincho"/>
          <w:bCs/>
          <w:noProof/>
          <w:lang w:val="en-US" w:eastAsia="ja-JP"/>
        </w:rPr>
        <w:tab/>
        <w:t>Oxford University Hospitals NHS Trust</w:t>
      </w:r>
    </w:p>
    <w:p w14:paraId="2444FC49" w14:textId="77777777" w:rsidR="009006B7" w:rsidRPr="00F15B40" w:rsidRDefault="009006B7" w:rsidP="00D80DB7">
      <w:pPr>
        <w:autoSpaceDE w:val="0"/>
        <w:autoSpaceDN w:val="0"/>
        <w:adjustRightInd w:val="0"/>
        <w:spacing w:after="0" w:line="360" w:lineRule="auto"/>
        <w:rPr>
          <w:rFonts w:eastAsia="MS Mincho"/>
          <w:bCs/>
          <w:noProof/>
          <w:lang w:val="en-US" w:eastAsia="ja-JP"/>
        </w:rPr>
      </w:pPr>
      <w:r w:rsidRPr="00F15B40">
        <w:rPr>
          <w:rFonts w:eastAsia="MS Mincho"/>
          <w:bCs/>
          <w:noProof/>
          <w:lang w:val="en-US" w:eastAsia="ja-JP"/>
        </w:rPr>
        <w:t>OXMIS</w:t>
      </w:r>
      <w:r w:rsidRPr="00F15B40">
        <w:rPr>
          <w:rFonts w:eastAsia="MS Mincho"/>
          <w:bCs/>
          <w:noProof/>
          <w:lang w:val="en-US" w:eastAsia="ja-JP"/>
        </w:rPr>
        <w:tab/>
      </w:r>
      <w:r w:rsidRPr="00F15B40">
        <w:rPr>
          <w:rFonts w:eastAsia="MS Mincho"/>
          <w:bCs/>
          <w:noProof/>
          <w:lang w:val="en-US" w:eastAsia="ja-JP"/>
        </w:rPr>
        <w:tab/>
        <w:t>Oxford Medical Information System</w:t>
      </w:r>
    </w:p>
    <w:p w14:paraId="058F420F" w14:textId="77777777" w:rsidR="00C7375F" w:rsidRPr="00254AB8" w:rsidRDefault="00C7375F" w:rsidP="00D80DB7">
      <w:pPr>
        <w:autoSpaceDE w:val="0"/>
        <w:autoSpaceDN w:val="0"/>
        <w:adjustRightInd w:val="0"/>
        <w:spacing w:after="0" w:line="360" w:lineRule="auto"/>
        <w:rPr>
          <w:rFonts w:eastAsia="MS Mincho"/>
          <w:bCs/>
          <w:noProof/>
          <w:lang w:val="en-US" w:eastAsia="ja-JP"/>
        </w:rPr>
      </w:pPr>
      <w:r w:rsidRPr="00254AB8">
        <w:rPr>
          <w:rFonts w:eastAsia="MS Mincho"/>
          <w:bCs/>
          <w:noProof/>
          <w:lang w:val="en-US" w:eastAsia="ja-JP"/>
        </w:rPr>
        <w:t>PASS</w:t>
      </w:r>
      <w:r w:rsidRPr="00254AB8">
        <w:rPr>
          <w:rFonts w:eastAsia="MS Mincho"/>
          <w:bCs/>
          <w:noProof/>
          <w:lang w:val="en-US" w:eastAsia="ja-JP"/>
        </w:rPr>
        <w:tab/>
      </w:r>
      <w:r w:rsidRPr="00254AB8">
        <w:rPr>
          <w:rFonts w:eastAsia="MS Mincho"/>
          <w:bCs/>
          <w:noProof/>
          <w:lang w:val="en-US" w:eastAsia="ja-JP"/>
        </w:rPr>
        <w:tab/>
      </w:r>
      <w:r w:rsidRPr="00254AB8">
        <w:rPr>
          <w:rFonts w:eastAsia="MS Mincho"/>
          <w:bCs/>
          <w:noProof/>
          <w:lang w:val="en-US" w:eastAsia="ja-JP"/>
        </w:rPr>
        <w:tab/>
      </w:r>
      <w:r w:rsidR="00AF60CB" w:rsidRPr="00254AB8">
        <w:t>Patient Acceptable Symptom State</w:t>
      </w:r>
    </w:p>
    <w:p w14:paraId="63E5DC24" w14:textId="77777777" w:rsidR="009006B7" w:rsidRDefault="009006B7" w:rsidP="00D80DB7">
      <w:pPr>
        <w:autoSpaceDE w:val="0"/>
        <w:autoSpaceDN w:val="0"/>
        <w:adjustRightInd w:val="0"/>
        <w:spacing w:after="0" w:line="360" w:lineRule="auto"/>
        <w:rPr>
          <w:rFonts w:eastAsia="MS Mincho"/>
          <w:bCs/>
          <w:noProof/>
          <w:lang w:val="en-US" w:eastAsia="ja-JP"/>
        </w:rPr>
      </w:pPr>
      <w:r w:rsidRPr="00254AB8">
        <w:rPr>
          <w:rFonts w:eastAsia="MS Mincho"/>
          <w:bCs/>
          <w:noProof/>
          <w:lang w:val="en-US" w:eastAsia="ja-JP"/>
        </w:rPr>
        <w:t>POAC</w:t>
      </w:r>
      <w:r w:rsidRPr="00254AB8">
        <w:rPr>
          <w:rFonts w:eastAsia="MS Mincho"/>
          <w:bCs/>
          <w:noProof/>
          <w:lang w:val="en-US" w:eastAsia="ja-JP"/>
        </w:rPr>
        <w:tab/>
      </w:r>
      <w:r w:rsidRPr="00254AB8">
        <w:rPr>
          <w:rFonts w:eastAsia="MS Mincho"/>
          <w:bCs/>
          <w:noProof/>
          <w:lang w:val="en-US" w:eastAsia="ja-JP"/>
        </w:rPr>
        <w:tab/>
      </w:r>
      <w:r w:rsidRPr="00254AB8">
        <w:rPr>
          <w:rFonts w:eastAsia="MS Mincho"/>
          <w:bCs/>
          <w:noProof/>
          <w:lang w:val="en-US" w:eastAsia="ja-JP"/>
        </w:rPr>
        <w:tab/>
        <w:t>Pre Operative Assessment Clinic</w:t>
      </w:r>
    </w:p>
    <w:p w14:paraId="043B2EBE" w14:textId="77777777" w:rsidR="006E13C7" w:rsidRDefault="006E13C7" w:rsidP="00D80DB7">
      <w:pPr>
        <w:autoSpaceDE w:val="0"/>
        <w:autoSpaceDN w:val="0"/>
        <w:adjustRightInd w:val="0"/>
        <w:spacing w:after="0" w:line="360" w:lineRule="auto"/>
        <w:rPr>
          <w:rFonts w:eastAsia="MS Mincho"/>
          <w:bCs/>
          <w:noProof/>
          <w:lang w:val="en-US" w:eastAsia="ja-JP"/>
        </w:rPr>
      </w:pPr>
      <w:r>
        <w:rPr>
          <w:rFonts w:eastAsia="MS Mincho"/>
          <w:bCs/>
          <w:noProof/>
          <w:lang w:val="en-US" w:eastAsia="ja-JP"/>
        </w:rPr>
        <w:t>PoPC</w:t>
      </w:r>
      <w:r>
        <w:rPr>
          <w:rFonts w:eastAsia="MS Mincho"/>
          <w:bCs/>
          <w:noProof/>
          <w:lang w:val="en-US" w:eastAsia="ja-JP"/>
        </w:rPr>
        <w:tab/>
      </w:r>
      <w:r>
        <w:rPr>
          <w:rFonts w:eastAsia="MS Mincho"/>
          <w:bCs/>
          <w:noProof/>
          <w:lang w:val="en-US" w:eastAsia="ja-JP"/>
        </w:rPr>
        <w:tab/>
      </w:r>
      <w:r>
        <w:rPr>
          <w:rFonts w:eastAsia="MS Mincho"/>
          <w:bCs/>
          <w:noProof/>
          <w:lang w:val="en-US" w:eastAsia="ja-JP"/>
        </w:rPr>
        <w:tab/>
        <w:t>Percentage of Potential Change</w:t>
      </w:r>
    </w:p>
    <w:p w14:paraId="6D7CE472" w14:textId="77777777" w:rsidR="00643A54" w:rsidRDefault="00643A54" w:rsidP="00D80DB7">
      <w:pPr>
        <w:autoSpaceDE w:val="0"/>
        <w:autoSpaceDN w:val="0"/>
        <w:adjustRightInd w:val="0"/>
        <w:spacing w:after="0" w:line="360" w:lineRule="auto"/>
        <w:rPr>
          <w:rFonts w:eastAsia="MS Mincho"/>
          <w:bCs/>
          <w:noProof/>
          <w:lang w:val="en-US" w:eastAsia="ja-JP"/>
        </w:rPr>
      </w:pPr>
      <w:r>
        <w:rPr>
          <w:rFonts w:eastAsia="MS Mincho"/>
          <w:bCs/>
          <w:noProof/>
          <w:lang w:val="en-US" w:eastAsia="ja-JP"/>
        </w:rPr>
        <w:t>PROMS</w:t>
      </w:r>
      <w:r>
        <w:rPr>
          <w:rFonts w:eastAsia="MS Mincho"/>
          <w:bCs/>
          <w:noProof/>
          <w:lang w:val="en-US" w:eastAsia="ja-JP"/>
        </w:rPr>
        <w:tab/>
      </w:r>
      <w:r>
        <w:rPr>
          <w:rFonts w:eastAsia="MS Mincho"/>
          <w:bCs/>
          <w:noProof/>
          <w:lang w:val="en-US" w:eastAsia="ja-JP"/>
        </w:rPr>
        <w:tab/>
        <w:t>Patient Reported Outcome Measures</w:t>
      </w:r>
    </w:p>
    <w:p w14:paraId="6B54D6CF" w14:textId="77777777" w:rsidR="00D51593" w:rsidRPr="00254AB8" w:rsidRDefault="00D51593" w:rsidP="00D80DB7">
      <w:pPr>
        <w:autoSpaceDE w:val="0"/>
        <w:autoSpaceDN w:val="0"/>
        <w:adjustRightInd w:val="0"/>
        <w:spacing w:after="0" w:line="360" w:lineRule="auto"/>
        <w:rPr>
          <w:rFonts w:eastAsia="MS Mincho"/>
          <w:bCs/>
          <w:noProof/>
          <w:lang w:val="en-US" w:eastAsia="ja-JP"/>
        </w:rPr>
      </w:pPr>
      <w:r>
        <w:rPr>
          <w:rFonts w:eastAsia="MS Mincho"/>
          <w:bCs/>
          <w:noProof/>
          <w:lang w:val="en-US" w:eastAsia="ja-JP"/>
        </w:rPr>
        <w:t>QALy</w:t>
      </w:r>
      <w:r>
        <w:rPr>
          <w:rFonts w:eastAsia="MS Mincho"/>
          <w:bCs/>
          <w:noProof/>
          <w:lang w:val="en-US" w:eastAsia="ja-JP"/>
        </w:rPr>
        <w:tab/>
      </w:r>
      <w:r>
        <w:rPr>
          <w:rFonts w:eastAsia="MS Mincho"/>
          <w:bCs/>
          <w:noProof/>
          <w:lang w:val="en-US" w:eastAsia="ja-JP"/>
        </w:rPr>
        <w:tab/>
      </w:r>
      <w:r>
        <w:rPr>
          <w:rFonts w:eastAsia="MS Mincho"/>
          <w:bCs/>
          <w:noProof/>
          <w:lang w:val="en-US" w:eastAsia="ja-JP"/>
        </w:rPr>
        <w:tab/>
        <w:t>Quality-Adjusted Life year</w:t>
      </w:r>
    </w:p>
    <w:p w14:paraId="30C1A488" w14:textId="77777777" w:rsidR="009006B7" w:rsidRPr="00254AB8" w:rsidRDefault="009006B7" w:rsidP="00D80DB7">
      <w:pPr>
        <w:autoSpaceDE w:val="0"/>
        <w:autoSpaceDN w:val="0"/>
        <w:adjustRightInd w:val="0"/>
        <w:spacing w:after="0" w:line="360" w:lineRule="auto"/>
        <w:rPr>
          <w:rFonts w:eastAsia="MS Mincho"/>
          <w:bCs/>
          <w:noProof/>
          <w:lang w:val="en-US" w:eastAsia="ja-JP"/>
        </w:rPr>
      </w:pPr>
      <w:r w:rsidRPr="00254AB8">
        <w:rPr>
          <w:rFonts w:eastAsia="MS Mincho"/>
          <w:bCs/>
          <w:noProof/>
          <w:lang w:val="en-US" w:eastAsia="ja-JP"/>
        </w:rPr>
        <w:t>RCP</w:t>
      </w:r>
      <w:r w:rsidRPr="00254AB8">
        <w:rPr>
          <w:rFonts w:eastAsia="MS Mincho"/>
          <w:bCs/>
          <w:noProof/>
          <w:lang w:val="en-US" w:eastAsia="ja-JP"/>
        </w:rPr>
        <w:tab/>
      </w:r>
      <w:r w:rsidRPr="00254AB8">
        <w:rPr>
          <w:rFonts w:eastAsia="MS Mincho"/>
          <w:bCs/>
          <w:noProof/>
          <w:lang w:val="en-US" w:eastAsia="ja-JP"/>
        </w:rPr>
        <w:tab/>
      </w:r>
      <w:r w:rsidRPr="00254AB8">
        <w:rPr>
          <w:rFonts w:eastAsia="MS Mincho"/>
          <w:bCs/>
          <w:noProof/>
          <w:lang w:val="en-US" w:eastAsia="ja-JP"/>
        </w:rPr>
        <w:tab/>
        <w:t>Royal College of Physicians</w:t>
      </w:r>
    </w:p>
    <w:p w14:paraId="0FD1CD73" w14:textId="77777777" w:rsidR="009006B7" w:rsidRPr="00F15B40" w:rsidRDefault="009006B7" w:rsidP="00D80DB7">
      <w:pPr>
        <w:autoSpaceDE w:val="0"/>
        <w:autoSpaceDN w:val="0"/>
        <w:adjustRightInd w:val="0"/>
        <w:spacing w:after="0" w:line="360" w:lineRule="auto"/>
        <w:rPr>
          <w:rFonts w:eastAsia="MS Mincho"/>
          <w:bCs/>
          <w:noProof/>
          <w:lang w:val="en-US" w:eastAsia="ja-JP"/>
        </w:rPr>
      </w:pPr>
      <w:r w:rsidRPr="00F15B40">
        <w:rPr>
          <w:rFonts w:eastAsia="MS Mincho"/>
          <w:bCs/>
          <w:noProof/>
          <w:lang w:val="en-US" w:eastAsia="ja-JP"/>
        </w:rPr>
        <w:t>REC</w:t>
      </w:r>
      <w:r w:rsidRPr="00F15B40">
        <w:rPr>
          <w:rFonts w:eastAsia="MS Mincho"/>
          <w:bCs/>
          <w:noProof/>
          <w:lang w:val="en-US" w:eastAsia="ja-JP"/>
        </w:rPr>
        <w:tab/>
      </w:r>
      <w:r w:rsidRPr="00F15B40">
        <w:rPr>
          <w:rFonts w:eastAsia="MS Mincho"/>
          <w:bCs/>
          <w:noProof/>
          <w:lang w:val="en-US" w:eastAsia="ja-JP"/>
        </w:rPr>
        <w:tab/>
      </w:r>
      <w:r w:rsidRPr="00F15B40">
        <w:rPr>
          <w:rFonts w:eastAsia="MS Mincho"/>
          <w:bCs/>
          <w:noProof/>
          <w:lang w:val="en-US" w:eastAsia="ja-JP"/>
        </w:rPr>
        <w:tab/>
        <w:t>Research Ethics Committee</w:t>
      </w:r>
    </w:p>
    <w:p w14:paraId="7EC378A9" w14:textId="77777777" w:rsidR="009006B7" w:rsidRPr="00F15B40" w:rsidRDefault="009006B7" w:rsidP="00D80DB7">
      <w:pPr>
        <w:autoSpaceDE w:val="0"/>
        <w:autoSpaceDN w:val="0"/>
        <w:adjustRightInd w:val="0"/>
        <w:spacing w:after="0" w:line="360" w:lineRule="auto"/>
        <w:rPr>
          <w:rFonts w:eastAsia="MS Mincho"/>
          <w:bCs/>
          <w:noProof/>
          <w:lang w:val="en-US" w:eastAsia="ja-JP"/>
        </w:rPr>
      </w:pPr>
      <w:r w:rsidRPr="00F15B40">
        <w:rPr>
          <w:rFonts w:eastAsia="MS Mincho"/>
          <w:bCs/>
          <w:noProof/>
          <w:lang w:val="en-US" w:eastAsia="ja-JP"/>
        </w:rPr>
        <w:t>ROC</w:t>
      </w:r>
      <w:r w:rsidRPr="00F15B40">
        <w:rPr>
          <w:rFonts w:eastAsia="MS Mincho"/>
          <w:bCs/>
          <w:noProof/>
          <w:lang w:val="en-US" w:eastAsia="ja-JP"/>
        </w:rPr>
        <w:tab/>
      </w:r>
      <w:r w:rsidRPr="00F15B40">
        <w:rPr>
          <w:rFonts w:eastAsia="MS Mincho"/>
          <w:bCs/>
          <w:noProof/>
          <w:lang w:val="en-US" w:eastAsia="ja-JP"/>
        </w:rPr>
        <w:tab/>
      </w:r>
      <w:r w:rsidRPr="00F15B40">
        <w:rPr>
          <w:rFonts w:eastAsia="MS Mincho"/>
          <w:bCs/>
          <w:noProof/>
          <w:lang w:val="en-US" w:eastAsia="ja-JP"/>
        </w:rPr>
        <w:tab/>
        <w:t>Receiver Operating Characteristic Curve Analysis</w:t>
      </w:r>
    </w:p>
    <w:p w14:paraId="2BF8DAF7" w14:textId="77777777" w:rsidR="009006B7" w:rsidRDefault="009006B7" w:rsidP="00D80DB7">
      <w:pPr>
        <w:autoSpaceDE w:val="0"/>
        <w:autoSpaceDN w:val="0"/>
        <w:adjustRightInd w:val="0"/>
        <w:spacing w:after="0" w:line="360" w:lineRule="auto"/>
        <w:rPr>
          <w:rFonts w:eastAsia="MS Mincho"/>
          <w:bCs/>
          <w:noProof/>
          <w:lang w:val="en-US" w:eastAsia="ja-JP"/>
        </w:rPr>
      </w:pPr>
      <w:r w:rsidRPr="00F15B40">
        <w:rPr>
          <w:rFonts w:eastAsia="MS Mincho"/>
          <w:bCs/>
          <w:noProof/>
          <w:lang w:val="en-US" w:eastAsia="ja-JP"/>
        </w:rPr>
        <w:t>SAE</w:t>
      </w:r>
      <w:r w:rsidRPr="00F15B40">
        <w:rPr>
          <w:rFonts w:eastAsia="MS Mincho"/>
          <w:bCs/>
          <w:noProof/>
          <w:lang w:val="en-US" w:eastAsia="ja-JP"/>
        </w:rPr>
        <w:tab/>
      </w:r>
      <w:r w:rsidRPr="00F15B40">
        <w:rPr>
          <w:rFonts w:eastAsia="MS Mincho"/>
          <w:bCs/>
          <w:noProof/>
          <w:lang w:val="en-US" w:eastAsia="ja-JP"/>
        </w:rPr>
        <w:tab/>
      </w:r>
      <w:r w:rsidRPr="00F15B40">
        <w:rPr>
          <w:rFonts w:eastAsia="MS Mincho"/>
          <w:bCs/>
          <w:noProof/>
          <w:lang w:val="en-US" w:eastAsia="ja-JP"/>
        </w:rPr>
        <w:tab/>
        <w:t>Serious Adverse Events</w:t>
      </w:r>
    </w:p>
    <w:p w14:paraId="04F4FB0B" w14:textId="77777777" w:rsidR="00913C31" w:rsidRDefault="00913C31" w:rsidP="00D80DB7">
      <w:pPr>
        <w:autoSpaceDE w:val="0"/>
        <w:autoSpaceDN w:val="0"/>
        <w:adjustRightInd w:val="0"/>
        <w:spacing w:after="0" w:line="360" w:lineRule="auto"/>
        <w:rPr>
          <w:rFonts w:eastAsia="MS Mincho"/>
          <w:bCs/>
          <w:noProof/>
          <w:lang w:val="en-US" w:eastAsia="ja-JP"/>
        </w:rPr>
      </w:pPr>
      <w:r>
        <w:rPr>
          <w:rFonts w:eastAsia="MS Mincho"/>
          <w:bCs/>
          <w:noProof/>
          <w:lang w:val="en-US" w:eastAsia="ja-JP"/>
        </w:rPr>
        <w:t>SF</w:t>
      </w:r>
      <w:r w:rsidR="004F7539">
        <w:rPr>
          <w:rFonts w:eastAsia="MS Mincho"/>
          <w:bCs/>
          <w:noProof/>
          <w:lang w:val="en-US" w:eastAsia="ja-JP"/>
        </w:rPr>
        <w:t>12/SF</w:t>
      </w:r>
      <w:r>
        <w:rPr>
          <w:rFonts w:eastAsia="MS Mincho"/>
          <w:bCs/>
          <w:noProof/>
          <w:lang w:val="en-US" w:eastAsia="ja-JP"/>
        </w:rPr>
        <w:t>36</w:t>
      </w:r>
      <w:r>
        <w:rPr>
          <w:rFonts w:eastAsia="MS Mincho"/>
          <w:bCs/>
          <w:noProof/>
          <w:lang w:val="en-US" w:eastAsia="ja-JP"/>
        </w:rPr>
        <w:tab/>
      </w:r>
      <w:r>
        <w:rPr>
          <w:rFonts w:eastAsia="MS Mincho"/>
          <w:bCs/>
          <w:noProof/>
          <w:lang w:val="en-US" w:eastAsia="ja-JP"/>
        </w:rPr>
        <w:tab/>
        <w:t xml:space="preserve">Short Form </w:t>
      </w:r>
      <w:r w:rsidR="004F7539">
        <w:rPr>
          <w:rFonts w:eastAsia="MS Mincho"/>
          <w:bCs/>
          <w:noProof/>
          <w:lang w:val="en-US" w:eastAsia="ja-JP"/>
        </w:rPr>
        <w:t xml:space="preserve">12 or </w:t>
      </w:r>
      <w:r>
        <w:rPr>
          <w:rFonts w:eastAsia="MS Mincho"/>
          <w:bCs/>
          <w:noProof/>
          <w:lang w:val="en-US" w:eastAsia="ja-JP"/>
        </w:rPr>
        <w:t>36 Mental health Score</w:t>
      </w:r>
    </w:p>
    <w:p w14:paraId="454F8925" w14:textId="77777777" w:rsidR="00C87A78" w:rsidRPr="00F15B40" w:rsidRDefault="00C87A78" w:rsidP="00D80DB7">
      <w:pPr>
        <w:autoSpaceDE w:val="0"/>
        <w:autoSpaceDN w:val="0"/>
        <w:adjustRightInd w:val="0"/>
        <w:spacing w:after="0" w:line="360" w:lineRule="auto"/>
        <w:rPr>
          <w:rFonts w:eastAsia="MS Mincho"/>
          <w:bCs/>
          <w:noProof/>
          <w:lang w:val="en-US" w:eastAsia="ja-JP"/>
        </w:rPr>
      </w:pPr>
      <w:r>
        <w:rPr>
          <w:rFonts w:eastAsia="MS Mincho"/>
          <w:bCs/>
          <w:noProof/>
          <w:lang w:val="en-US" w:eastAsia="ja-JP"/>
        </w:rPr>
        <w:t>SHR</w:t>
      </w:r>
      <w:r>
        <w:rPr>
          <w:rFonts w:eastAsia="MS Mincho"/>
          <w:bCs/>
          <w:noProof/>
          <w:lang w:val="en-US" w:eastAsia="ja-JP"/>
        </w:rPr>
        <w:tab/>
      </w:r>
      <w:r>
        <w:rPr>
          <w:rFonts w:eastAsia="MS Mincho"/>
          <w:bCs/>
          <w:noProof/>
          <w:lang w:val="en-US" w:eastAsia="ja-JP"/>
        </w:rPr>
        <w:tab/>
      </w:r>
      <w:r>
        <w:rPr>
          <w:rFonts w:eastAsia="MS Mincho"/>
          <w:bCs/>
          <w:noProof/>
          <w:lang w:val="en-US" w:eastAsia="ja-JP"/>
        </w:rPr>
        <w:tab/>
      </w:r>
      <w:r w:rsidRPr="00F15B40">
        <w:rPr>
          <w:noProof/>
          <w:lang w:eastAsia="en-GB"/>
        </w:rPr>
        <w:t xml:space="preserve">Subhazard </w:t>
      </w:r>
      <w:r>
        <w:rPr>
          <w:noProof/>
          <w:lang w:eastAsia="en-GB"/>
        </w:rPr>
        <w:t>R</w:t>
      </w:r>
      <w:r w:rsidRPr="00F15B40">
        <w:rPr>
          <w:noProof/>
          <w:lang w:eastAsia="en-GB"/>
        </w:rPr>
        <w:t>atio</w:t>
      </w:r>
    </w:p>
    <w:p w14:paraId="174D3A78" w14:textId="77777777" w:rsidR="00D51593" w:rsidRDefault="006E1CC7" w:rsidP="006E1CC7">
      <w:pPr>
        <w:autoSpaceDE w:val="0"/>
        <w:autoSpaceDN w:val="0"/>
        <w:adjustRightInd w:val="0"/>
        <w:spacing w:after="0" w:line="360" w:lineRule="auto"/>
        <w:ind w:left="2160" w:hanging="2160"/>
        <w:rPr>
          <w:rFonts w:eastAsia="MS Mincho"/>
          <w:bCs/>
          <w:noProof/>
          <w:lang w:val="en-US" w:eastAsia="ja-JP"/>
        </w:rPr>
      </w:pPr>
      <w:r>
        <w:rPr>
          <w:rFonts w:eastAsia="MS Mincho"/>
          <w:bCs/>
          <w:noProof/>
          <w:lang w:val="en-US" w:eastAsia="ja-JP"/>
        </w:rPr>
        <w:t>SWLEOC</w:t>
      </w:r>
      <w:r>
        <w:rPr>
          <w:rFonts w:eastAsia="MS Mincho"/>
          <w:bCs/>
          <w:noProof/>
          <w:lang w:val="en-US" w:eastAsia="ja-JP"/>
        </w:rPr>
        <w:tab/>
      </w:r>
      <w:r w:rsidR="00D51593">
        <w:rPr>
          <w:rFonts w:eastAsia="MS Mincho"/>
          <w:bCs/>
          <w:noProof/>
          <w:lang w:val="en-US" w:eastAsia="ja-JP"/>
        </w:rPr>
        <w:t>South West London Elective Orthopaedic Centre</w:t>
      </w:r>
      <w:r>
        <w:rPr>
          <w:rFonts w:eastAsia="MS Mincho"/>
          <w:bCs/>
          <w:noProof/>
          <w:lang w:val="en-US" w:eastAsia="ja-JP"/>
        </w:rPr>
        <w:t xml:space="preserve"> or EOC</w:t>
      </w:r>
    </w:p>
    <w:p w14:paraId="08C8C1E6" w14:textId="77777777" w:rsidR="009006B7" w:rsidRPr="00F15B40" w:rsidRDefault="009006B7" w:rsidP="00D80DB7">
      <w:pPr>
        <w:autoSpaceDE w:val="0"/>
        <w:autoSpaceDN w:val="0"/>
        <w:adjustRightInd w:val="0"/>
        <w:spacing w:after="0" w:line="360" w:lineRule="auto"/>
        <w:rPr>
          <w:rFonts w:eastAsia="MS Mincho"/>
          <w:bCs/>
          <w:noProof/>
          <w:lang w:val="en-US" w:eastAsia="ja-JP"/>
        </w:rPr>
      </w:pPr>
      <w:r w:rsidRPr="00F15B40">
        <w:rPr>
          <w:rFonts w:eastAsia="MS Mincho"/>
          <w:bCs/>
          <w:noProof/>
          <w:lang w:val="en-US" w:eastAsia="ja-JP"/>
        </w:rPr>
        <w:t>UHS</w:t>
      </w:r>
      <w:r w:rsidRPr="00F15B40">
        <w:rPr>
          <w:rFonts w:eastAsia="MS Mincho"/>
          <w:bCs/>
          <w:noProof/>
          <w:lang w:val="en-US" w:eastAsia="ja-JP"/>
        </w:rPr>
        <w:tab/>
      </w:r>
      <w:r w:rsidRPr="00F15B40">
        <w:rPr>
          <w:rFonts w:eastAsia="MS Mincho"/>
          <w:bCs/>
          <w:noProof/>
          <w:lang w:val="en-US" w:eastAsia="ja-JP"/>
        </w:rPr>
        <w:tab/>
      </w:r>
      <w:r w:rsidRPr="00F15B40">
        <w:rPr>
          <w:rFonts w:eastAsia="MS Mincho"/>
          <w:bCs/>
          <w:noProof/>
          <w:lang w:val="en-US" w:eastAsia="ja-JP"/>
        </w:rPr>
        <w:tab/>
        <w:t>University Hospital Southampton</w:t>
      </w:r>
    </w:p>
    <w:p w14:paraId="18C33FCB" w14:textId="77777777" w:rsidR="009006B7" w:rsidRPr="00F15B40" w:rsidRDefault="009006B7" w:rsidP="00D80DB7">
      <w:pPr>
        <w:autoSpaceDE w:val="0"/>
        <w:autoSpaceDN w:val="0"/>
        <w:adjustRightInd w:val="0"/>
        <w:spacing w:after="0" w:line="360" w:lineRule="auto"/>
        <w:rPr>
          <w:rFonts w:eastAsia="MS Mincho"/>
          <w:iCs/>
          <w:noProof/>
          <w:lang w:val="en-US" w:eastAsia="ja-JP"/>
        </w:rPr>
      </w:pPr>
      <w:r w:rsidRPr="00F15B40">
        <w:rPr>
          <w:rFonts w:eastAsia="MS Mincho"/>
          <w:iCs/>
          <w:noProof/>
          <w:lang w:val="en-US" w:eastAsia="ja-JP"/>
        </w:rPr>
        <w:t>THR</w:t>
      </w:r>
      <w:r w:rsidRPr="00F15B40">
        <w:rPr>
          <w:rFonts w:eastAsia="MS Mincho"/>
          <w:iCs/>
          <w:noProof/>
          <w:lang w:val="en-US" w:eastAsia="ja-JP"/>
        </w:rPr>
        <w:tab/>
      </w:r>
      <w:r w:rsidRPr="00F15B40">
        <w:rPr>
          <w:rFonts w:eastAsia="MS Mincho"/>
          <w:iCs/>
          <w:noProof/>
          <w:lang w:val="en-US" w:eastAsia="ja-JP"/>
        </w:rPr>
        <w:tab/>
      </w:r>
      <w:r w:rsidRPr="00F15B40">
        <w:rPr>
          <w:rFonts w:eastAsia="MS Mincho"/>
          <w:iCs/>
          <w:noProof/>
          <w:lang w:val="en-US" w:eastAsia="ja-JP"/>
        </w:rPr>
        <w:tab/>
        <w:t>Total Hip Replacement</w:t>
      </w:r>
    </w:p>
    <w:p w14:paraId="1572FACF" w14:textId="77777777" w:rsidR="009006B7" w:rsidRPr="00F15B40" w:rsidRDefault="009006B7" w:rsidP="00D80DB7">
      <w:pPr>
        <w:autoSpaceDE w:val="0"/>
        <w:autoSpaceDN w:val="0"/>
        <w:adjustRightInd w:val="0"/>
        <w:spacing w:after="0" w:line="360" w:lineRule="auto"/>
        <w:rPr>
          <w:rFonts w:eastAsia="MS Mincho"/>
          <w:iCs/>
          <w:noProof/>
          <w:lang w:val="en-US" w:eastAsia="ja-JP"/>
        </w:rPr>
      </w:pPr>
      <w:r w:rsidRPr="00F15B40">
        <w:rPr>
          <w:rFonts w:eastAsia="MS Mincho"/>
          <w:iCs/>
          <w:noProof/>
          <w:lang w:val="en-US" w:eastAsia="ja-JP"/>
        </w:rPr>
        <w:t>TJR</w:t>
      </w:r>
      <w:r w:rsidRPr="00F15B40">
        <w:rPr>
          <w:rFonts w:eastAsia="MS Mincho"/>
          <w:iCs/>
          <w:noProof/>
          <w:lang w:val="en-US" w:eastAsia="ja-JP"/>
        </w:rPr>
        <w:tab/>
      </w:r>
      <w:r w:rsidRPr="00F15B40">
        <w:rPr>
          <w:rFonts w:eastAsia="MS Mincho"/>
          <w:iCs/>
          <w:noProof/>
          <w:lang w:val="en-US" w:eastAsia="ja-JP"/>
        </w:rPr>
        <w:tab/>
      </w:r>
      <w:r w:rsidRPr="00F15B40">
        <w:rPr>
          <w:rFonts w:eastAsia="MS Mincho"/>
          <w:iCs/>
          <w:noProof/>
          <w:lang w:val="en-US" w:eastAsia="ja-JP"/>
        </w:rPr>
        <w:tab/>
        <w:t>Total Joint Replacement</w:t>
      </w:r>
    </w:p>
    <w:p w14:paraId="770C832E" w14:textId="77777777" w:rsidR="009006B7" w:rsidRPr="00F15B40" w:rsidRDefault="009006B7" w:rsidP="00D80DB7">
      <w:pPr>
        <w:autoSpaceDE w:val="0"/>
        <w:autoSpaceDN w:val="0"/>
        <w:adjustRightInd w:val="0"/>
        <w:spacing w:after="0" w:line="360" w:lineRule="auto"/>
        <w:rPr>
          <w:rFonts w:eastAsia="MS Mincho"/>
          <w:iCs/>
          <w:noProof/>
          <w:lang w:val="en-US" w:eastAsia="ja-JP"/>
        </w:rPr>
      </w:pPr>
      <w:r w:rsidRPr="00F15B40">
        <w:rPr>
          <w:rFonts w:eastAsia="MS Mincho"/>
          <w:iCs/>
          <w:noProof/>
          <w:lang w:val="en-US" w:eastAsia="ja-JP"/>
        </w:rPr>
        <w:t>TKR</w:t>
      </w:r>
      <w:r w:rsidRPr="00F15B40">
        <w:rPr>
          <w:rFonts w:eastAsia="MS Mincho"/>
          <w:iCs/>
          <w:noProof/>
          <w:lang w:val="en-US" w:eastAsia="ja-JP"/>
        </w:rPr>
        <w:tab/>
      </w:r>
      <w:r w:rsidRPr="00F15B40">
        <w:rPr>
          <w:rFonts w:eastAsia="MS Mincho"/>
          <w:iCs/>
          <w:noProof/>
          <w:lang w:val="en-US" w:eastAsia="ja-JP"/>
        </w:rPr>
        <w:tab/>
      </w:r>
      <w:r w:rsidRPr="00F15B40">
        <w:rPr>
          <w:rFonts w:eastAsia="MS Mincho"/>
          <w:iCs/>
          <w:noProof/>
          <w:lang w:val="en-US" w:eastAsia="ja-JP"/>
        </w:rPr>
        <w:tab/>
        <w:t>Total Knee Replacement</w:t>
      </w:r>
    </w:p>
    <w:p w14:paraId="36116D74" w14:textId="77777777" w:rsidR="009006B7" w:rsidRPr="00254AB8" w:rsidRDefault="009006B7" w:rsidP="00D80DB7">
      <w:pPr>
        <w:autoSpaceDE w:val="0"/>
        <w:autoSpaceDN w:val="0"/>
        <w:adjustRightInd w:val="0"/>
        <w:spacing w:after="0" w:line="360" w:lineRule="auto"/>
        <w:rPr>
          <w:rFonts w:eastAsia="MS Mincho"/>
          <w:iCs/>
          <w:noProof/>
          <w:lang w:val="en-US" w:eastAsia="ja-JP"/>
        </w:rPr>
      </w:pPr>
      <w:r w:rsidRPr="00F15B40">
        <w:rPr>
          <w:rFonts w:eastAsia="MS Mincho"/>
          <w:iCs/>
          <w:noProof/>
          <w:lang w:val="en-US" w:eastAsia="ja-JP"/>
        </w:rPr>
        <w:t>UHS</w:t>
      </w:r>
      <w:r w:rsidRPr="00F15B40">
        <w:rPr>
          <w:rFonts w:eastAsia="MS Mincho"/>
          <w:iCs/>
          <w:noProof/>
          <w:lang w:val="en-US" w:eastAsia="ja-JP"/>
        </w:rPr>
        <w:tab/>
      </w:r>
      <w:r w:rsidRPr="00F15B40">
        <w:rPr>
          <w:rFonts w:eastAsia="MS Mincho"/>
          <w:iCs/>
          <w:noProof/>
          <w:lang w:val="en-US" w:eastAsia="ja-JP"/>
        </w:rPr>
        <w:tab/>
      </w:r>
      <w:r w:rsidRPr="00F15B40">
        <w:rPr>
          <w:rFonts w:eastAsia="MS Mincho"/>
          <w:iCs/>
          <w:noProof/>
          <w:lang w:val="en-US" w:eastAsia="ja-JP"/>
        </w:rPr>
        <w:tab/>
      </w:r>
      <w:r w:rsidRPr="00254AB8">
        <w:rPr>
          <w:rFonts w:eastAsia="MS Mincho"/>
          <w:iCs/>
          <w:noProof/>
          <w:lang w:val="en-US" w:eastAsia="ja-JP"/>
        </w:rPr>
        <w:t>University Hospital Southampton Foundation NHS Trust</w:t>
      </w:r>
    </w:p>
    <w:p w14:paraId="55A0CACA" w14:textId="77777777" w:rsidR="009006B7" w:rsidRPr="00254AB8" w:rsidRDefault="009006B7" w:rsidP="00D80DB7">
      <w:pPr>
        <w:autoSpaceDE w:val="0"/>
        <w:autoSpaceDN w:val="0"/>
        <w:adjustRightInd w:val="0"/>
        <w:spacing w:after="0" w:line="360" w:lineRule="auto"/>
        <w:rPr>
          <w:rFonts w:eastAsia="MS Mincho"/>
          <w:iCs/>
          <w:noProof/>
          <w:lang w:val="en-US" w:eastAsia="ja-JP"/>
        </w:rPr>
      </w:pPr>
      <w:r w:rsidRPr="00254AB8">
        <w:rPr>
          <w:rFonts w:eastAsia="MS Mincho"/>
          <w:iCs/>
          <w:noProof/>
          <w:lang w:val="en-US" w:eastAsia="ja-JP"/>
        </w:rPr>
        <w:t>UK</w:t>
      </w:r>
      <w:r w:rsidRPr="00254AB8">
        <w:rPr>
          <w:rFonts w:eastAsia="MS Mincho"/>
          <w:iCs/>
          <w:noProof/>
          <w:lang w:val="en-US" w:eastAsia="ja-JP"/>
        </w:rPr>
        <w:tab/>
      </w:r>
      <w:r w:rsidRPr="00254AB8">
        <w:rPr>
          <w:rFonts w:eastAsia="MS Mincho"/>
          <w:iCs/>
          <w:noProof/>
          <w:lang w:val="en-US" w:eastAsia="ja-JP"/>
        </w:rPr>
        <w:tab/>
      </w:r>
      <w:r w:rsidRPr="00254AB8">
        <w:rPr>
          <w:rFonts w:eastAsia="MS Mincho"/>
          <w:iCs/>
          <w:noProof/>
          <w:lang w:val="en-US" w:eastAsia="ja-JP"/>
        </w:rPr>
        <w:tab/>
        <w:t>United Kingdom</w:t>
      </w:r>
    </w:p>
    <w:p w14:paraId="14908472" w14:textId="77777777" w:rsidR="009006B7" w:rsidRPr="00254AB8" w:rsidRDefault="009006B7" w:rsidP="00D80DB7">
      <w:pPr>
        <w:autoSpaceDE w:val="0"/>
        <w:autoSpaceDN w:val="0"/>
        <w:adjustRightInd w:val="0"/>
        <w:spacing w:after="0" w:line="360" w:lineRule="auto"/>
        <w:rPr>
          <w:rFonts w:eastAsia="MS Mincho"/>
          <w:iCs/>
          <w:noProof/>
          <w:lang w:val="en-US" w:eastAsia="ja-JP"/>
        </w:rPr>
      </w:pPr>
      <w:r w:rsidRPr="00254AB8">
        <w:rPr>
          <w:rFonts w:eastAsia="MS Mincho"/>
          <w:iCs/>
          <w:noProof/>
          <w:lang w:val="en-US" w:eastAsia="ja-JP"/>
        </w:rPr>
        <w:t>UKR</w:t>
      </w:r>
      <w:r w:rsidRPr="00254AB8">
        <w:rPr>
          <w:rFonts w:eastAsia="MS Mincho"/>
          <w:iCs/>
          <w:noProof/>
          <w:lang w:val="en-US" w:eastAsia="ja-JP"/>
        </w:rPr>
        <w:tab/>
      </w:r>
      <w:r w:rsidRPr="00254AB8">
        <w:rPr>
          <w:rFonts w:eastAsia="MS Mincho"/>
          <w:iCs/>
          <w:noProof/>
          <w:lang w:val="en-US" w:eastAsia="ja-JP"/>
        </w:rPr>
        <w:tab/>
      </w:r>
      <w:r w:rsidRPr="00254AB8">
        <w:rPr>
          <w:rFonts w:eastAsia="MS Mincho"/>
          <w:iCs/>
          <w:noProof/>
          <w:lang w:val="en-US" w:eastAsia="ja-JP"/>
        </w:rPr>
        <w:tab/>
        <w:t>Unicompartmental Knee Replacement</w:t>
      </w:r>
    </w:p>
    <w:p w14:paraId="0735D3D2" w14:textId="77777777" w:rsidR="009006B7" w:rsidRPr="00254AB8" w:rsidRDefault="009006B7" w:rsidP="00D80DB7">
      <w:pPr>
        <w:autoSpaceDE w:val="0"/>
        <w:autoSpaceDN w:val="0"/>
        <w:adjustRightInd w:val="0"/>
        <w:spacing w:after="0" w:line="360" w:lineRule="auto"/>
        <w:rPr>
          <w:rFonts w:eastAsia="MS Mincho"/>
          <w:iCs/>
          <w:noProof/>
          <w:lang w:val="en-US" w:eastAsia="ja-JP"/>
        </w:rPr>
      </w:pPr>
      <w:r w:rsidRPr="00254AB8">
        <w:rPr>
          <w:rFonts w:eastAsia="MS Mincho"/>
          <w:iCs/>
          <w:noProof/>
          <w:lang w:val="en-US" w:eastAsia="ja-JP"/>
        </w:rPr>
        <w:t>WHO</w:t>
      </w:r>
      <w:r w:rsidRPr="00254AB8">
        <w:rPr>
          <w:rFonts w:eastAsia="MS Mincho"/>
          <w:iCs/>
          <w:noProof/>
          <w:lang w:val="en-US" w:eastAsia="ja-JP"/>
        </w:rPr>
        <w:tab/>
      </w:r>
      <w:r w:rsidRPr="00254AB8">
        <w:rPr>
          <w:rFonts w:eastAsia="MS Mincho"/>
          <w:iCs/>
          <w:noProof/>
          <w:lang w:val="en-US" w:eastAsia="ja-JP"/>
        </w:rPr>
        <w:tab/>
      </w:r>
      <w:r w:rsidRPr="00254AB8">
        <w:rPr>
          <w:rFonts w:eastAsia="MS Mincho"/>
          <w:iCs/>
          <w:noProof/>
          <w:lang w:val="en-US" w:eastAsia="ja-JP"/>
        </w:rPr>
        <w:tab/>
        <w:t>World Health Organisation</w:t>
      </w:r>
    </w:p>
    <w:p w14:paraId="370BE0ED" w14:textId="77777777" w:rsidR="00E53E77" w:rsidRPr="005A709B" w:rsidRDefault="00E53E77" w:rsidP="00D80DB7">
      <w:pPr>
        <w:autoSpaceDE w:val="0"/>
        <w:autoSpaceDN w:val="0"/>
        <w:adjustRightInd w:val="0"/>
        <w:spacing w:after="0" w:line="360" w:lineRule="auto"/>
        <w:ind w:left="2160" w:hanging="2160"/>
        <w:rPr>
          <w:rFonts w:eastAsia="MS Mincho"/>
          <w:iCs/>
          <w:strike/>
          <w:noProof/>
          <w:lang w:val="en-US" w:eastAsia="ja-JP"/>
        </w:rPr>
      </w:pPr>
      <w:r w:rsidRPr="00254AB8">
        <w:rPr>
          <w:rFonts w:eastAsia="MS Mincho"/>
          <w:iCs/>
          <w:noProof/>
          <w:lang w:val="en-US" w:eastAsia="ja-JP"/>
        </w:rPr>
        <w:t>WOMAC</w:t>
      </w:r>
      <w:r w:rsidRPr="00254AB8">
        <w:rPr>
          <w:rFonts w:eastAsia="MS Mincho"/>
          <w:iCs/>
          <w:noProof/>
          <w:lang w:val="en-US" w:eastAsia="ja-JP"/>
        </w:rPr>
        <w:tab/>
      </w:r>
      <w:r w:rsidRPr="00254AB8">
        <w:t xml:space="preserve">Western Ontario and McMaster Universities Osteoarthritis </w:t>
      </w:r>
      <w:r w:rsidRPr="00523EFE">
        <w:t>index</w:t>
      </w:r>
    </w:p>
    <w:p w14:paraId="5DC0C26E" w14:textId="77777777" w:rsidR="00C87A78" w:rsidRDefault="00C87A78" w:rsidP="005A709B">
      <w:pPr>
        <w:pStyle w:val="Title"/>
        <w:pBdr>
          <w:bottom w:val="none" w:sz="0" w:space="0" w:color="auto"/>
        </w:pBdr>
        <w:spacing w:line="360" w:lineRule="auto"/>
        <w:rPr>
          <w:rFonts w:cs="Times New Roman"/>
          <w:b/>
          <w:smallCaps/>
          <w:color w:val="6A8735"/>
          <w:sz w:val="72"/>
          <w:szCs w:val="72"/>
        </w:rPr>
      </w:pPr>
    </w:p>
    <w:p w14:paraId="46EFEA1A" w14:textId="77777777" w:rsidR="00C87A78" w:rsidRDefault="00C87A78" w:rsidP="005A709B">
      <w:pPr>
        <w:pStyle w:val="Title"/>
        <w:pBdr>
          <w:bottom w:val="none" w:sz="0" w:space="0" w:color="auto"/>
        </w:pBdr>
        <w:spacing w:line="360" w:lineRule="auto"/>
        <w:rPr>
          <w:rFonts w:cs="Times New Roman"/>
          <w:b/>
          <w:smallCaps/>
          <w:color w:val="6A8735"/>
          <w:sz w:val="72"/>
          <w:szCs w:val="72"/>
        </w:rPr>
      </w:pPr>
    </w:p>
    <w:p w14:paraId="69E94DF3" w14:textId="77777777" w:rsidR="00E3517F" w:rsidRDefault="00E3517F" w:rsidP="00E3517F"/>
    <w:p w14:paraId="366049B5" w14:textId="77777777" w:rsidR="00E3517F" w:rsidRDefault="00E3517F" w:rsidP="00E3517F"/>
    <w:p w14:paraId="26F863D8" w14:textId="77777777" w:rsidR="00E3517F" w:rsidRDefault="00E3517F" w:rsidP="00E3517F"/>
    <w:p w14:paraId="221B2D10" w14:textId="77777777" w:rsidR="00E3517F" w:rsidRDefault="00E3517F" w:rsidP="00E3517F"/>
    <w:p w14:paraId="079C7F41" w14:textId="77777777" w:rsidR="00E3517F" w:rsidRDefault="00E3517F" w:rsidP="00E3517F"/>
    <w:p w14:paraId="19CA9C2F" w14:textId="77777777" w:rsidR="00E3517F" w:rsidRDefault="00E3517F" w:rsidP="00E3517F"/>
    <w:p w14:paraId="0CD67A10" w14:textId="77777777" w:rsidR="00E3517F" w:rsidRDefault="00E3517F" w:rsidP="00E3517F"/>
    <w:p w14:paraId="1B157A20" w14:textId="77777777" w:rsidR="00E3517F" w:rsidRDefault="00E3517F" w:rsidP="00E3517F"/>
    <w:p w14:paraId="21FAEDF3" w14:textId="77777777" w:rsidR="00E3517F" w:rsidRDefault="00E3517F" w:rsidP="00E3517F"/>
    <w:p w14:paraId="32875254" w14:textId="77777777" w:rsidR="00E3517F" w:rsidRDefault="00E3517F" w:rsidP="00E3517F"/>
    <w:p w14:paraId="0C6E2C32" w14:textId="77777777" w:rsidR="00E3517F" w:rsidRDefault="00E3517F" w:rsidP="00E3517F"/>
    <w:p w14:paraId="79A23F2B" w14:textId="77777777" w:rsidR="00E3517F" w:rsidRDefault="00E3517F" w:rsidP="00E3517F"/>
    <w:p w14:paraId="605E5FFC" w14:textId="77777777" w:rsidR="00E3517F" w:rsidRDefault="00E3517F" w:rsidP="00E3517F"/>
    <w:p w14:paraId="1F95410F" w14:textId="77777777" w:rsidR="00E3517F" w:rsidRDefault="00E3517F" w:rsidP="00E3517F"/>
    <w:p w14:paraId="3BED8F40" w14:textId="77777777" w:rsidR="00E3517F" w:rsidRDefault="00E3517F" w:rsidP="00E3517F"/>
    <w:p w14:paraId="239D69EF" w14:textId="77777777" w:rsidR="00E3517F" w:rsidRDefault="00E3517F" w:rsidP="00E3517F"/>
    <w:p w14:paraId="68F5CDF0" w14:textId="77777777" w:rsidR="00E3517F" w:rsidRDefault="00E3517F" w:rsidP="00E3517F"/>
    <w:p w14:paraId="38EA6168" w14:textId="77777777" w:rsidR="00E3517F" w:rsidRDefault="00E3517F" w:rsidP="00E3517F"/>
    <w:p w14:paraId="12A797DE" w14:textId="77777777" w:rsidR="00E3517F" w:rsidRPr="00E3517F" w:rsidRDefault="00E3517F" w:rsidP="00E3517F"/>
    <w:p w14:paraId="7CF4AFBF" w14:textId="77777777" w:rsidR="002216FA" w:rsidRPr="0094568B" w:rsidRDefault="002216FA" w:rsidP="005A709B">
      <w:pPr>
        <w:pStyle w:val="Title"/>
        <w:pBdr>
          <w:bottom w:val="none" w:sz="0" w:space="0" w:color="auto"/>
        </w:pBdr>
        <w:spacing w:line="360" w:lineRule="auto"/>
        <w:rPr>
          <w:rFonts w:cs="Times New Roman"/>
          <w:smallCaps/>
          <w:color w:val="auto"/>
          <w:sz w:val="72"/>
          <w:szCs w:val="72"/>
        </w:rPr>
      </w:pPr>
      <w:r w:rsidRPr="00804D5E">
        <w:rPr>
          <w:rFonts w:cs="Times New Roman"/>
          <w:b/>
          <w:smallCaps/>
          <w:color w:val="6A8735"/>
          <w:sz w:val="72"/>
          <w:szCs w:val="72"/>
        </w:rPr>
        <w:t>Scientific Summary</w:t>
      </w:r>
    </w:p>
    <w:p w14:paraId="52073D74" w14:textId="09A43100" w:rsidR="002216FA" w:rsidRPr="0094568B" w:rsidRDefault="002216FA" w:rsidP="002216FA">
      <w:pPr>
        <w:spacing w:line="360" w:lineRule="auto"/>
        <w:jc w:val="both"/>
        <w:rPr>
          <w:i/>
        </w:rPr>
      </w:pPr>
      <w:r w:rsidRPr="0094568B">
        <w:rPr>
          <w:i/>
        </w:rPr>
        <w:t xml:space="preserve">Word count: </w:t>
      </w:r>
      <w:r w:rsidR="002C1DF7">
        <w:rPr>
          <w:i/>
        </w:rPr>
        <w:t>2390</w:t>
      </w:r>
    </w:p>
    <w:p w14:paraId="7ACD69C6" w14:textId="77777777" w:rsidR="002216FA" w:rsidRDefault="002216FA" w:rsidP="002216FA">
      <w:pPr>
        <w:spacing w:line="360" w:lineRule="auto"/>
        <w:jc w:val="both"/>
        <w:rPr>
          <w:b/>
          <w:i/>
          <w:color w:val="6A8735"/>
        </w:rPr>
      </w:pPr>
      <w:r w:rsidRPr="00FD03C8">
        <w:rPr>
          <w:b/>
          <w:i/>
          <w:color w:val="6A8735"/>
        </w:rPr>
        <w:t>Background</w:t>
      </w:r>
    </w:p>
    <w:p w14:paraId="200C0B07" w14:textId="699CB79C" w:rsidR="009361A5" w:rsidRPr="009361A5" w:rsidRDefault="009361A5" w:rsidP="002216FA">
      <w:pPr>
        <w:spacing w:line="360" w:lineRule="auto"/>
        <w:jc w:val="both"/>
      </w:pPr>
      <w:r w:rsidRPr="009361A5">
        <w:t>Hip and knee replacements are considered clinically successful and cost-effective. Revision surgery has historically been used to measure the outcome of primary total joint replacements, however indicated that up to a quarter of patients are not satisfied after their operation. Moving towards patient reported outcome measures (PROMs) therefore seems warranted.</w:t>
      </w:r>
    </w:p>
    <w:p w14:paraId="313E5214" w14:textId="5C49B3E1" w:rsidR="009361A5" w:rsidRDefault="009361A5" w:rsidP="002216FA">
      <w:pPr>
        <w:spacing w:line="360" w:lineRule="auto"/>
      </w:pPr>
      <w:r w:rsidRPr="009361A5">
        <w:t>Several clinical determinants of poor patient outcome have been published but they have not been used as a combined risk score to guide the clinicians, patients and health commissioners. The results of this programme will help plan future services, educate patients and doctors about benefits and risks of surgery at patient level, and inform the NHS with their planning.</w:t>
      </w:r>
    </w:p>
    <w:p w14:paraId="2F476804" w14:textId="77777777" w:rsidR="002216FA" w:rsidRPr="00FD03C8" w:rsidRDefault="002216FA" w:rsidP="002216FA">
      <w:pPr>
        <w:spacing w:line="360" w:lineRule="auto"/>
        <w:rPr>
          <w:b/>
          <w:i/>
          <w:color w:val="6A8735"/>
        </w:rPr>
      </w:pPr>
      <w:r w:rsidRPr="00FD03C8">
        <w:rPr>
          <w:b/>
          <w:i/>
          <w:color w:val="6A8735"/>
        </w:rPr>
        <w:t>Objectives</w:t>
      </w:r>
    </w:p>
    <w:p w14:paraId="403BC804" w14:textId="77777777" w:rsidR="009361A5" w:rsidRPr="009361A5" w:rsidRDefault="009361A5" w:rsidP="009361A5">
      <w:pPr>
        <w:pStyle w:val="ListParagraph"/>
        <w:numPr>
          <w:ilvl w:val="0"/>
          <w:numId w:val="2"/>
        </w:numPr>
      </w:pPr>
      <w:r w:rsidRPr="009361A5">
        <w:t>To describe the current and future rates for primary and revision lower limb joint replacement surgery.</w:t>
      </w:r>
    </w:p>
    <w:p w14:paraId="58C68D61" w14:textId="77777777" w:rsidR="002216FA" w:rsidRPr="00F15B40" w:rsidRDefault="002216FA" w:rsidP="002216FA">
      <w:pPr>
        <w:pStyle w:val="ListParagraph"/>
        <w:numPr>
          <w:ilvl w:val="0"/>
          <w:numId w:val="2"/>
        </w:numPr>
        <w:spacing w:line="360" w:lineRule="auto"/>
      </w:pPr>
      <w:r w:rsidRPr="00F15B40">
        <w:t>To describe</w:t>
      </w:r>
      <w:r>
        <w:t xml:space="preserve"> regional variation in hip and knee replacement surgery in the UK</w:t>
      </w:r>
      <w:r w:rsidRPr="00F15B40">
        <w:t>.</w:t>
      </w:r>
    </w:p>
    <w:p w14:paraId="542AABE3" w14:textId="77777777" w:rsidR="002216FA" w:rsidRPr="00F15B40" w:rsidRDefault="002216FA" w:rsidP="002216FA">
      <w:pPr>
        <w:pStyle w:val="ListParagraph"/>
        <w:numPr>
          <w:ilvl w:val="0"/>
          <w:numId w:val="2"/>
        </w:numPr>
        <w:spacing w:line="360" w:lineRule="auto"/>
      </w:pPr>
      <w:r w:rsidRPr="00F15B40">
        <w:t>To confirm the</w:t>
      </w:r>
      <w:r w:rsidR="00C85900">
        <w:t xml:space="preserve"> </w:t>
      </w:r>
      <w:r w:rsidRPr="00F15B40">
        <w:t>operational, clinical</w:t>
      </w:r>
      <w:r w:rsidR="00C85900">
        <w:t>,</w:t>
      </w:r>
      <w:r w:rsidRPr="00F15B40">
        <w:t xml:space="preserve"> biological</w:t>
      </w:r>
      <w:r w:rsidR="00C85900">
        <w:t xml:space="preserve"> and other important</w:t>
      </w:r>
      <w:r w:rsidRPr="00F15B40">
        <w:t xml:space="preserve"> risk factors for poor outcome.</w:t>
      </w:r>
    </w:p>
    <w:p w14:paraId="041101A7" w14:textId="77777777" w:rsidR="002216FA" w:rsidRPr="00F15B40" w:rsidRDefault="002216FA" w:rsidP="002216FA">
      <w:pPr>
        <w:pStyle w:val="ListParagraph"/>
        <w:numPr>
          <w:ilvl w:val="0"/>
          <w:numId w:val="2"/>
        </w:numPr>
        <w:spacing w:line="360" w:lineRule="auto"/>
      </w:pPr>
      <w:r w:rsidRPr="00F15B40">
        <w:t>To combine the risk factors to produce a clinically relevant instrument to predict poor outcome.</w:t>
      </w:r>
    </w:p>
    <w:p w14:paraId="1B792382" w14:textId="41479AD6" w:rsidR="002216FA" w:rsidRPr="00F15B40" w:rsidRDefault="002216FA" w:rsidP="002216FA">
      <w:pPr>
        <w:pStyle w:val="ListParagraph"/>
        <w:numPr>
          <w:ilvl w:val="0"/>
          <w:numId w:val="2"/>
        </w:numPr>
        <w:spacing w:line="360" w:lineRule="auto"/>
      </w:pPr>
      <w:r w:rsidRPr="00F15B40">
        <w:t xml:space="preserve">To perform detailed health economic analyses of </w:t>
      </w:r>
      <w:r w:rsidR="005163AB">
        <w:t>the statistical tools developed</w:t>
      </w:r>
      <w:r w:rsidRPr="00F15B40">
        <w:t>.</w:t>
      </w:r>
    </w:p>
    <w:p w14:paraId="115402C7" w14:textId="77777777" w:rsidR="002216FA" w:rsidRPr="00F15B40" w:rsidRDefault="002216FA" w:rsidP="002216FA">
      <w:pPr>
        <w:pStyle w:val="ListParagraph"/>
        <w:numPr>
          <w:ilvl w:val="0"/>
          <w:numId w:val="2"/>
        </w:numPr>
        <w:spacing w:line="360" w:lineRule="auto"/>
      </w:pPr>
      <w:r w:rsidRPr="00F15B40">
        <w:t>To test and refine the prediction tool on a pragmatic, prospective lower limb cohort to predict pat</w:t>
      </w:r>
      <w:r>
        <w:t>ient specific outcomes at 12</w:t>
      </w:r>
      <w:r w:rsidRPr="00F15B40">
        <w:t xml:space="preserve"> months post-operatively.</w:t>
      </w:r>
    </w:p>
    <w:p w14:paraId="5EFB49E2" w14:textId="77777777" w:rsidR="002216FA" w:rsidRPr="00FD03C8" w:rsidRDefault="002216FA" w:rsidP="002216FA">
      <w:pPr>
        <w:spacing w:line="360" w:lineRule="auto"/>
        <w:rPr>
          <w:b/>
          <w:i/>
          <w:color w:val="6A8735"/>
        </w:rPr>
      </w:pPr>
      <w:r w:rsidRPr="00FD03C8">
        <w:rPr>
          <w:b/>
          <w:i/>
          <w:color w:val="6A8735"/>
        </w:rPr>
        <w:t>Methods</w:t>
      </w:r>
    </w:p>
    <w:p w14:paraId="5D98FCA9" w14:textId="3C6515E5" w:rsidR="00A308A9" w:rsidRDefault="00A308A9" w:rsidP="002216FA">
      <w:pPr>
        <w:spacing w:after="0" w:line="360" w:lineRule="auto"/>
        <w:rPr>
          <w:rFonts w:eastAsia="Times New Roman"/>
          <w:lang w:eastAsia="en-GB"/>
        </w:rPr>
      </w:pPr>
      <w:r w:rsidRPr="00A308A9">
        <w:rPr>
          <w:rFonts w:eastAsia="Times New Roman"/>
          <w:lang w:eastAsia="en-GB"/>
        </w:rPr>
        <w:t>This report describes the findings and outputs from the 5-year programme of health research into the outcomes of hip and knee arthroplasty. The programme identifies the current rates of primary and revision arthroplasty and predicts the future requirements for health care provision using routinely collected data, e.g. Clinical Practice Research Datalink (CPRD), Hospital Episode Statistics (HES), Patient Reported Outcome Measures (PROMS) and the National Joint Registry (NJR). It identifies and combines pre-operative characteristics that predict poor patient reported outcome and produces a predictive model using a collection of extant UK cohorts. It evaluates the use of this model in a new prospective study of 3,000 hip and knee replacement patients recruited in two hospitals in England (Southampton and Oxford). Finally, it evaluates the cost-effectiveness of implementing this model using all of the above sources of data.</w:t>
      </w:r>
    </w:p>
    <w:p w14:paraId="697288C4" w14:textId="77777777" w:rsidR="00972720" w:rsidRDefault="00972720" w:rsidP="002216FA">
      <w:pPr>
        <w:spacing w:line="360" w:lineRule="auto"/>
        <w:rPr>
          <w:b/>
          <w:i/>
          <w:color w:val="6A8735"/>
        </w:rPr>
      </w:pPr>
    </w:p>
    <w:p w14:paraId="140D346C" w14:textId="77777777" w:rsidR="002216FA" w:rsidRPr="00FD03C8" w:rsidRDefault="002216FA" w:rsidP="002216FA">
      <w:pPr>
        <w:spacing w:line="360" w:lineRule="auto"/>
        <w:rPr>
          <w:b/>
          <w:i/>
          <w:color w:val="6A8735"/>
        </w:rPr>
      </w:pPr>
      <w:r w:rsidRPr="00FD03C8">
        <w:rPr>
          <w:b/>
          <w:i/>
          <w:color w:val="6A8735"/>
        </w:rPr>
        <w:t>Findings</w:t>
      </w:r>
    </w:p>
    <w:p w14:paraId="59A0D29F" w14:textId="77777777" w:rsidR="002216FA" w:rsidRPr="005F412F" w:rsidRDefault="002216FA" w:rsidP="002216FA">
      <w:pPr>
        <w:spacing w:line="360" w:lineRule="auto"/>
        <w:rPr>
          <w:b/>
          <w:i/>
        </w:rPr>
      </w:pPr>
      <w:r>
        <w:rPr>
          <w:b/>
          <w:i/>
        </w:rPr>
        <w:t xml:space="preserve">Lower limb arthroplasty: the burden on the health service, </w:t>
      </w:r>
      <w:r w:rsidR="00A863B4">
        <w:rPr>
          <w:b/>
          <w:i/>
        </w:rPr>
        <w:t>present</w:t>
      </w:r>
      <w:r>
        <w:rPr>
          <w:b/>
          <w:i/>
        </w:rPr>
        <w:t xml:space="preserve"> and future</w:t>
      </w:r>
      <w:r w:rsidR="00061B21">
        <w:rPr>
          <w:b/>
          <w:i/>
        </w:rPr>
        <w:t xml:space="preserve"> </w:t>
      </w:r>
    </w:p>
    <w:p w14:paraId="2EC80ABD" w14:textId="726787CE" w:rsidR="00A308A9" w:rsidRDefault="00A308A9" w:rsidP="002216FA">
      <w:pPr>
        <w:spacing w:line="360" w:lineRule="auto"/>
      </w:pPr>
      <w:r w:rsidRPr="00A308A9">
        <w:t>In the Work Package 1 we describe the current rates for Total Hip and Knee Replacements (THR and TKR) in the UK; the regional variations for hip and knee replacements and estimate the projected future trends for these operations in the UK. We also describe, for the first time, the lifetime risk of THR and TKR.</w:t>
      </w:r>
    </w:p>
    <w:p w14:paraId="141BD285" w14:textId="3D666685" w:rsidR="00A308A9" w:rsidRDefault="00A308A9" w:rsidP="002216FA">
      <w:pPr>
        <w:spacing w:line="360" w:lineRule="auto"/>
      </w:pPr>
      <w:r w:rsidRPr="00A308A9">
        <w:t>We used the CPRD, in addition to the NJR, HES and HSE.  We identified all subjects that received a THR or TKR from 1991-2006 and described the rates in men and women. The rates of both procedures have increased substantially over this period, but with different trends. The rates of THR have increased steadily, whereas for TKR the rates increased slowly initially, but have increased more rapidly since 2000. We produced the lifetime risk of a TKR for a 50 year old man (8.1%) and women (10.8%) and THR for a 50 year old man (7.1%) and women (11.6%). Trends of UKR has also been increased over the last decade, and the ratio of TKRs to UKRs fell from 250:1 in 1999 to 40:1 in 2006. We have demonstrated considerable variation in the rates of THR and TKR between regions included in the GPRD.</w:t>
      </w:r>
    </w:p>
    <w:p w14:paraId="0A67E919" w14:textId="752B4951" w:rsidR="00A308A9" w:rsidRPr="00A308A9" w:rsidRDefault="00A308A9" w:rsidP="002216FA">
      <w:pPr>
        <w:spacing w:line="360" w:lineRule="auto"/>
      </w:pPr>
      <w:r w:rsidRPr="00A308A9">
        <w:t>We have demonstrated that the rates of revision surgery are low. The rates of hip revision have remained essentially stable for the last 10 years, whereas for knee revision, the rates have increased substantially. This may partially reflect the recent increase in the rates of primary TKR, but also the established techniques and prostheses for THR. We have demonstrated that increasing BMI is a risk factor for revision surgery for both the hip and knee. This is an important piece of information, but has to be considered along with the effect of BMI on patient reported outcomes measures and also of complications, where the adverse effects of obesity on outcome are more obvious.</w:t>
      </w:r>
    </w:p>
    <w:p w14:paraId="18A8AC87" w14:textId="2272187A" w:rsidR="00A308A9" w:rsidRPr="00A308A9" w:rsidRDefault="00A308A9" w:rsidP="00C87A78">
      <w:pPr>
        <w:spacing w:line="360" w:lineRule="auto"/>
        <w:ind w:right="-46"/>
        <w:rPr>
          <w:rFonts w:eastAsia="MS Gothic"/>
          <w:color w:val="000000"/>
        </w:rPr>
      </w:pPr>
      <w:r w:rsidRPr="00A308A9">
        <w:rPr>
          <w:rFonts w:eastAsia="MS Gothic"/>
          <w:color w:val="000000"/>
        </w:rPr>
        <w:t>We have demonstrated that the number of THRs and TKRs performed will increase dramatically over the next 20 years. The different methodologies used give very different estimates. For THR, we feel that the model using rates fixed at 2010 levels and varying BMI is the most sensible estimate and this suggests a figure of 95,877 THRs, a 32% increase in the number of procedures from 2015 to 2035. For the knee, we feel that the rates in 2010 do not represent a balance between need and provision, and that the rates will continue to rise. The real number required will therefore be greater than the fixed rates and varying BMI model (118,666), but less than the estimates produced using the log-linear model (1,219,362).</w:t>
      </w:r>
    </w:p>
    <w:p w14:paraId="2659219F" w14:textId="77777777" w:rsidR="002216FA" w:rsidRPr="005F412F" w:rsidRDefault="002216FA" w:rsidP="002216FA">
      <w:pPr>
        <w:spacing w:line="360" w:lineRule="auto"/>
        <w:rPr>
          <w:b/>
          <w:i/>
        </w:rPr>
      </w:pPr>
      <w:r w:rsidRPr="004D56A3">
        <w:rPr>
          <w:b/>
          <w:i/>
        </w:rPr>
        <w:t>Risk factors and predictive models for poor patient reported outcome</w:t>
      </w:r>
    </w:p>
    <w:p w14:paraId="446BA894" w14:textId="77777777" w:rsidR="002216FA" w:rsidRDefault="002216FA" w:rsidP="002216FA">
      <w:pPr>
        <w:spacing w:line="360" w:lineRule="auto"/>
      </w:pPr>
      <w:r>
        <w:t>In th</w:t>
      </w:r>
      <w:r w:rsidR="006E13C7">
        <w:t>e</w:t>
      </w:r>
      <w:r>
        <w:t xml:space="preserve"> </w:t>
      </w:r>
      <w:r w:rsidR="00E70051">
        <w:t>Work Package</w:t>
      </w:r>
      <w:r>
        <w:t xml:space="preserve"> </w:t>
      </w:r>
      <w:r w:rsidR="006E13C7">
        <w:t xml:space="preserve">2 </w:t>
      </w:r>
      <w:r>
        <w:t xml:space="preserve">we describe the predictors for poor patient reported outcome at 12 months for THR and TKR and combine them into a statistical tool that could be used to identify patients with poor outcomes prior to lower limb replacement surgeries.  </w:t>
      </w:r>
    </w:p>
    <w:p w14:paraId="712F0B1B" w14:textId="77777777" w:rsidR="002216FA" w:rsidRDefault="002216FA" w:rsidP="002216FA">
      <w:pPr>
        <w:autoSpaceDE w:val="0"/>
        <w:autoSpaceDN w:val="0"/>
        <w:adjustRightInd w:val="0"/>
        <w:spacing w:after="0" w:line="360" w:lineRule="auto"/>
      </w:pPr>
      <w:r>
        <w:t>Firstly, using existing cohorts (</w:t>
      </w:r>
      <w:r w:rsidRPr="00F6132E">
        <w:t>South West London Elective Orthopaedic Centre (</w:t>
      </w:r>
      <w:r w:rsidR="006E1CC7">
        <w:t xml:space="preserve">SWLEOC or </w:t>
      </w:r>
      <w:r w:rsidRPr="00F6132E">
        <w:t xml:space="preserve">EOC), </w:t>
      </w:r>
      <w:r>
        <w:t>with PROMs at 6, 12 and 24 months, we defined a value of the Oxford hip and knee scores that were associated with patient satisfaction with the operation at 12 months. We used t</w:t>
      </w:r>
      <w:r w:rsidRPr="00E4558A">
        <w:t>wo differ</w:t>
      </w:r>
      <w:r>
        <w:t>ent statistical methods</w:t>
      </w:r>
      <w:r w:rsidRPr="00E4558A">
        <w:t xml:space="preserve"> to identify the </w:t>
      </w:r>
      <w:r>
        <w:t xml:space="preserve">cut-off points: </w:t>
      </w:r>
      <w:r w:rsidRPr="00E4558A">
        <w:t>the Receiver Operating Charac</w:t>
      </w:r>
      <w:r>
        <w:t xml:space="preserve">teristic </w:t>
      </w:r>
      <w:r w:rsidRPr="00E3517F">
        <w:t>curve (ROC) and the 75</w:t>
      </w:r>
      <w:r w:rsidRPr="00E3517F">
        <w:rPr>
          <w:vertAlign w:val="superscript"/>
        </w:rPr>
        <w:t>th</w:t>
      </w:r>
      <w:r w:rsidRPr="00E3517F">
        <w:t xml:space="preserve"> per centile approach.  The </w:t>
      </w:r>
      <w:r w:rsidRPr="00CF112D">
        <w:rPr>
          <w:highlight w:val="cyan"/>
        </w:rPr>
        <w:t xml:space="preserve">values were 30 for TKR and 33 </w:t>
      </w:r>
      <w:r w:rsidR="0078249A" w:rsidRPr="00CF112D">
        <w:rPr>
          <w:highlight w:val="cyan"/>
        </w:rPr>
        <w:t>THR</w:t>
      </w:r>
      <w:r w:rsidR="0078249A" w:rsidRPr="00E3517F">
        <w:t xml:space="preserve">, however </w:t>
      </w:r>
      <w:r w:rsidRPr="00E3517F">
        <w:t>a single score is not recommended as</w:t>
      </w:r>
      <w:r>
        <w:t xml:space="preserve"> stratified analyses demonstrated varying values depending on age, gender and baseline score. We proposed</w:t>
      </w:r>
      <w:r w:rsidRPr="004E06EA">
        <w:t xml:space="preserve"> a new score</w:t>
      </w:r>
      <w:r>
        <w:t>,</w:t>
      </w:r>
      <w:r w:rsidRPr="004E06EA">
        <w:t xml:space="preserve"> Percen</w:t>
      </w:r>
      <w:r>
        <w:t>tage of Potential Change (PoPC) in order to assess the outcome of surgery.</w:t>
      </w:r>
      <w:r w:rsidRPr="004E06EA">
        <w:t xml:space="preserve">  PoPC is computed as the actual change divided by the potential improvement times 100. PoPC is a measure to express relativity of an actual change in PROMs in relation with a potential change, i.e. what could have been attained</w:t>
      </w:r>
      <w:r>
        <w:t xml:space="preserve">. It demonstrated less heterogeneity when stratifying for important baseline characteristics of the patients.  </w:t>
      </w:r>
    </w:p>
    <w:p w14:paraId="34CA06BE" w14:textId="77777777" w:rsidR="002216FA" w:rsidRDefault="002216FA" w:rsidP="002216FA">
      <w:pPr>
        <w:autoSpaceDE w:val="0"/>
        <w:autoSpaceDN w:val="0"/>
        <w:adjustRightInd w:val="0"/>
        <w:spacing w:after="0" w:line="360" w:lineRule="auto"/>
      </w:pPr>
    </w:p>
    <w:p w14:paraId="45716B48" w14:textId="77777777" w:rsidR="002216FA" w:rsidRDefault="002216FA" w:rsidP="002216FA">
      <w:pPr>
        <w:spacing w:line="360" w:lineRule="auto"/>
        <w:rPr>
          <w:lang w:val="en-US"/>
        </w:rPr>
      </w:pPr>
      <w:r>
        <w:t>We then used these scores to identify predictors of patient reported outcome. We identified a number of important predictors for poor outcomes following THR and TKR.  These included: pre-operative Oxford scores</w:t>
      </w:r>
      <w:r w:rsidRPr="00F620D2">
        <w:t>, age, gender, BMI, deprivation</w:t>
      </w:r>
      <w:r>
        <w:t xml:space="preserve"> index</w:t>
      </w:r>
      <w:r w:rsidRPr="00F620D2">
        <w:t>, indication for surgery, anxiety and depression, and radiographic variables.</w:t>
      </w:r>
      <w:r>
        <w:t xml:space="preserve">  Age had a variable association, with PROMs being worse in the youngest and oldest patients, whereas for revision surgery as an outcome, younger age was associated with a higher revision rate. Increasing BMI was associated with a higher rate of revision and although it was associated with a poorer PROM, the effect size was very small suggesting that it should not be a barrier to surgery. A r</w:t>
      </w:r>
      <w:r>
        <w:rPr>
          <w:lang w:val="en-US"/>
        </w:rPr>
        <w:t xml:space="preserve">adiographic </w:t>
      </w:r>
      <w:r w:rsidRPr="009A04F5">
        <w:rPr>
          <w:lang w:val="en-US"/>
        </w:rPr>
        <w:t>pattern of joint space narrowing was found to be a strong predictor</w:t>
      </w:r>
      <w:r>
        <w:rPr>
          <w:lang w:val="en-US"/>
        </w:rPr>
        <w:t xml:space="preserve"> of outcome for THR</w:t>
      </w:r>
      <w:r w:rsidRPr="009A04F5">
        <w:rPr>
          <w:lang w:val="en-US"/>
        </w:rPr>
        <w:t xml:space="preserve">: patients with </w:t>
      </w:r>
      <w:r>
        <w:rPr>
          <w:lang w:val="en-US"/>
        </w:rPr>
        <w:t xml:space="preserve">a </w:t>
      </w:r>
      <w:r w:rsidRPr="009A04F5">
        <w:rPr>
          <w:lang w:val="en-US"/>
        </w:rPr>
        <w:t xml:space="preserve">superolateral pattern </w:t>
      </w:r>
      <w:r>
        <w:rPr>
          <w:lang w:val="en-US"/>
        </w:rPr>
        <w:t xml:space="preserve">of joint space loss had better outcomes than the </w:t>
      </w:r>
      <w:r w:rsidRPr="009A04F5">
        <w:rPr>
          <w:lang w:val="en-US"/>
        </w:rPr>
        <w:t xml:space="preserve">medial, superomedial or concentric </w:t>
      </w:r>
      <w:r>
        <w:rPr>
          <w:lang w:val="en-US"/>
        </w:rPr>
        <w:t>patterns</w:t>
      </w:r>
      <w:r w:rsidRPr="009A04F5">
        <w:rPr>
          <w:lang w:val="en-US"/>
        </w:rPr>
        <w:t>.</w:t>
      </w:r>
    </w:p>
    <w:p w14:paraId="2B2D9534" w14:textId="77777777" w:rsidR="002216FA" w:rsidRDefault="002216FA" w:rsidP="002216FA">
      <w:pPr>
        <w:spacing w:line="360" w:lineRule="auto"/>
      </w:pPr>
      <w:r>
        <w:rPr>
          <w:lang w:val="en-US"/>
        </w:rPr>
        <w:t>We have demonstrated for the first time that the use of bisphosphonates reduces the risk of revision knee and hip surgery by 46%. Furthermore hormone replacement therapy reduced the risk by 38% if used for at least 6 months post-operatively. We have now validated these findings in a Danish registry. Additionally we have described an increased risk of post-operative</w:t>
      </w:r>
      <w:r w:rsidRPr="00B229A6">
        <w:rPr>
          <w:lang w:val="en-US"/>
        </w:rPr>
        <w:t xml:space="preserve"> </w:t>
      </w:r>
      <w:r>
        <w:rPr>
          <w:lang w:val="en-US"/>
        </w:rPr>
        <w:t xml:space="preserve">fracture, which is prevented by bisphosphonate use. </w:t>
      </w:r>
    </w:p>
    <w:p w14:paraId="0EC1C2E3" w14:textId="77777777" w:rsidR="002216FA" w:rsidRDefault="002216FA" w:rsidP="002216FA">
      <w:pPr>
        <w:spacing w:line="360" w:lineRule="auto"/>
      </w:pPr>
      <w:r>
        <w:rPr>
          <w:rFonts w:eastAsia="Times New Roman"/>
          <w:bCs/>
        </w:rPr>
        <w:t>W</w:t>
      </w:r>
      <w:r w:rsidRPr="00DC3D1B">
        <w:rPr>
          <w:rFonts w:eastAsia="Times New Roman"/>
          <w:bCs/>
        </w:rPr>
        <w:t xml:space="preserve">e </w:t>
      </w:r>
      <w:r>
        <w:rPr>
          <w:rFonts w:eastAsia="Times New Roman"/>
          <w:bCs/>
        </w:rPr>
        <w:t>developed separate predictive</w:t>
      </w:r>
      <w:r w:rsidRPr="00DC3D1B">
        <w:rPr>
          <w:rFonts w:eastAsia="Times New Roman"/>
          <w:bCs/>
        </w:rPr>
        <w:t xml:space="preserve"> model</w:t>
      </w:r>
      <w:r>
        <w:rPr>
          <w:rFonts w:eastAsia="Times New Roman"/>
          <w:bCs/>
        </w:rPr>
        <w:t xml:space="preserve">s for the hip and knee. For the hip model </w:t>
      </w:r>
      <w:r>
        <w:t>w</w:t>
      </w:r>
      <w:r w:rsidRPr="00DC3D1B">
        <w:t xml:space="preserve">e </w:t>
      </w:r>
      <w:r>
        <w:t>used</w:t>
      </w:r>
      <w:r w:rsidRPr="00DC3D1B">
        <w:t xml:space="preserve"> data from </w:t>
      </w:r>
      <w:r>
        <w:t xml:space="preserve">two </w:t>
      </w:r>
      <w:r w:rsidRPr="00DC3D1B">
        <w:t xml:space="preserve">prospective cohorts of </w:t>
      </w:r>
      <w:r w:rsidRPr="00073D45">
        <w:t xml:space="preserve">patients receiving </w:t>
      </w:r>
      <w:r>
        <w:t xml:space="preserve">primary THR for osteoarthritis, </w:t>
      </w:r>
      <w:r w:rsidRPr="001F1F8B">
        <w:t xml:space="preserve">EUROHIP </w:t>
      </w:r>
      <w:r w:rsidR="00B071DF">
        <w:t>(</w:t>
      </w:r>
      <w:r w:rsidR="00B071DF" w:rsidRPr="001915F2">
        <w:t>The European Collaborative Database of Cost and Practice Patterns</w:t>
      </w:r>
      <w:r w:rsidR="00B071DF">
        <w:t xml:space="preserve"> of Total Hip Replacement study) </w:t>
      </w:r>
      <w:r w:rsidRPr="001F1F8B">
        <w:t>and EPOS (Exeter</w:t>
      </w:r>
      <w:r w:rsidRPr="00F6132E">
        <w:t xml:space="preserve"> </w:t>
      </w:r>
      <w:r>
        <w:t>P</w:t>
      </w:r>
      <w:r w:rsidRPr="00F6132E">
        <w:t xml:space="preserve">rimary </w:t>
      </w:r>
      <w:r>
        <w:t>O</w:t>
      </w:r>
      <w:r w:rsidRPr="00F6132E">
        <w:t xml:space="preserve">utcomes </w:t>
      </w:r>
      <w:r w:rsidRPr="001F1F8B">
        <w:t xml:space="preserve">Study), and for knee we used the data from </w:t>
      </w:r>
      <w:r>
        <w:t>K</w:t>
      </w:r>
      <w:r w:rsidRPr="00C14E83">
        <w:t xml:space="preserve">nee Arthroplasty Trial (KAT). We identified </w:t>
      </w:r>
      <w:r w:rsidR="00CB5F6D">
        <w:t xml:space="preserve">risk factors to predict poor outcomes </w:t>
      </w:r>
      <w:r w:rsidRPr="00C14E83">
        <w:t>at 12-month</w:t>
      </w:r>
      <w:r>
        <w:t>s</w:t>
      </w:r>
      <w:r w:rsidRPr="00C14E83">
        <w:t xml:space="preserve"> after the hip and knee replacements.  We used m</w:t>
      </w:r>
      <w:r w:rsidRPr="00BF596C">
        <w:t xml:space="preserve">ultivariate </w:t>
      </w:r>
      <w:r>
        <w:t>i</w:t>
      </w:r>
      <w:r w:rsidRPr="00BF596C">
        <w:t xml:space="preserve">mputation to combine data from two studies and allow for missing variables. To validate and </w:t>
      </w:r>
      <w:r>
        <w:t xml:space="preserve">to </w:t>
      </w:r>
      <w:r w:rsidRPr="00BF596C">
        <w:t>allow for over</w:t>
      </w:r>
      <w:r>
        <w:t>-</w:t>
      </w:r>
      <w:r w:rsidRPr="00BF596C">
        <w:t>optimism of the model we applied the automatic backward selection per 200 bootstrap samples of imputed datasets.</w:t>
      </w:r>
      <w:r w:rsidRPr="00C14E83">
        <w:t xml:space="preserve">  The variables retained were those consistently selected for at least 70% of the analyses.</w:t>
      </w:r>
    </w:p>
    <w:p w14:paraId="3A5E2D85" w14:textId="77777777" w:rsidR="002216FA" w:rsidRDefault="002216FA" w:rsidP="002216FA">
      <w:pPr>
        <w:spacing w:line="360" w:lineRule="auto"/>
      </w:pPr>
      <w:r>
        <w:t>The hip predictive tool included: age, gender, baseline OHS, BMI, education, SF36 mental state, number of joints with OA, number of joints with surgery, radiographic pattern of OA, and two surgical variables (femoral offset size and surgical approach). The model performed well with a corrected R</w:t>
      </w:r>
      <w:r w:rsidRPr="009E1AF0">
        <w:rPr>
          <w:vertAlign w:val="superscript"/>
        </w:rPr>
        <w:t>2</w:t>
      </w:r>
      <w:r>
        <w:t xml:space="preserve"> of 23.1% and had good calibration with only slight over-estimation of OHS in the lowest decile of outcome. </w:t>
      </w:r>
    </w:p>
    <w:p w14:paraId="4A0523DA" w14:textId="77777777" w:rsidR="002216FA" w:rsidRDefault="002216FA" w:rsidP="002216FA">
      <w:pPr>
        <w:spacing w:line="360" w:lineRule="auto"/>
      </w:pPr>
      <w:r>
        <w:t>The knee predictive tool included: age, gender, baseline OKS, BMI, deprivation score, SF12, mental state, ASA grade, other conditions affecting mobility, previous knee surgery, fixed flexion deformity, valgus/varus deformity at baseline and pre-operative ACL state (intact yes/no). The model performed less well than the hip model with a corrected R</w:t>
      </w:r>
      <w:r w:rsidRPr="009E1AF0">
        <w:rPr>
          <w:vertAlign w:val="superscript"/>
        </w:rPr>
        <w:t>2</w:t>
      </w:r>
      <w:r>
        <w:t xml:space="preserve"> of 20.2%, however it had good calibration. </w:t>
      </w:r>
    </w:p>
    <w:p w14:paraId="423D488C" w14:textId="77777777" w:rsidR="002216FA" w:rsidRPr="005F412F" w:rsidRDefault="002216FA" w:rsidP="002216FA">
      <w:pPr>
        <w:spacing w:line="360" w:lineRule="auto"/>
        <w:rPr>
          <w:b/>
          <w:i/>
        </w:rPr>
      </w:pPr>
      <w:r>
        <w:rPr>
          <w:b/>
          <w:i/>
        </w:rPr>
        <w:t xml:space="preserve">Validation of predictive models </w:t>
      </w:r>
    </w:p>
    <w:p w14:paraId="44150158" w14:textId="6532D89E" w:rsidR="002216FA" w:rsidRDefault="002216FA" w:rsidP="002216FA">
      <w:pPr>
        <w:spacing w:after="120" w:line="360" w:lineRule="auto"/>
      </w:pPr>
      <w:r>
        <w:t>Th</w:t>
      </w:r>
      <w:r w:rsidR="004E21F1">
        <w:t>e</w:t>
      </w:r>
      <w:r>
        <w:t xml:space="preserve"> </w:t>
      </w:r>
      <w:r w:rsidR="00E70051">
        <w:t>Work Package</w:t>
      </w:r>
      <w:r>
        <w:t xml:space="preserve"> </w:t>
      </w:r>
      <w:r w:rsidR="004E21F1">
        <w:t xml:space="preserve">4 </w:t>
      </w:r>
      <w:r>
        <w:t>evaluated the performance of the models</w:t>
      </w:r>
      <w:r w:rsidR="00DC29CC">
        <w:t xml:space="preserve"> produced above to predict PROMs </w:t>
      </w:r>
      <w:r>
        <w:t xml:space="preserve">at 12 months. We recruited a large unique cohort of approximately 3,000 patients from two hospitals (Southampton and </w:t>
      </w:r>
      <w:r w:rsidR="00DC29CC">
        <w:t>Oxford</w:t>
      </w:r>
      <w:r>
        <w:t xml:space="preserve">) with a very comprehensive phenotyping and biological samples collected at baseline.  All patients are followed annually with a postal questionnaire containing data on PROMs, complications of surgery and health service utilization. </w:t>
      </w:r>
    </w:p>
    <w:p w14:paraId="705E3A5E" w14:textId="77777777" w:rsidR="00845801" w:rsidRDefault="00845801" w:rsidP="00845801">
      <w:pPr>
        <w:spacing w:after="120" w:line="360" w:lineRule="auto"/>
      </w:pPr>
      <w:r>
        <w:t>The cohort confirmed the excellent patient reported outcomes of each operation: THR pre-op OHS 18.63 (SD8.05), post-op 41.06 (SD8.96), 92% satisfied: TKR pre-op OKS 20.31 (SD7.69), post-op 37.46 (SD9.74), 87% satisfied. It provided essential data on health resource use, both pre- and post-operatively. The performance of the knee model was modest (R2=0.14) and that of the hip model poor (R2=0.04). However when the same variables were used to produce a new model, the performance was improved for the knee model (R2=0.216) as opposed to the levels of performance as the development model (R2=0.202).  Both models performed better in predicting good, rather than poor outcomes. The addition of radiographic OA severity improved the performance of the hip model (R2=0.125 vs. 0.110) and hsCRP improved the performance of the knee model (R2=0.230 vs. 0.216), highlighting the importance of expanding the number of patient based predictors, a large number of which have been collected in this cohort.</w:t>
      </w:r>
    </w:p>
    <w:p w14:paraId="6AAD126B" w14:textId="0711B854" w:rsidR="00845801" w:rsidRDefault="00845801" w:rsidP="00845801">
      <w:pPr>
        <w:spacing w:after="120" w:line="360" w:lineRule="auto"/>
      </w:pPr>
      <w:r>
        <w:t>Several reasons for the performance are discussed in detail, but the degree of imputation required in the development cohorts, the different case-mix and non-comparability of the variables collected in the development and validation cohort are the most likely explanation.</w:t>
      </w:r>
    </w:p>
    <w:p w14:paraId="0CA877BA" w14:textId="77777777" w:rsidR="00845801" w:rsidRDefault="00845801" w:rsidP="002216FA">
      <w:pPr>
        <w:spacing w:after="120" w:line="360" w:lineRule="auto"/>
      </w:pPr>
    </w:p>
    <w:p w14:paraId="79F9AA94" w14:textId="77777777" w:rsidR="002216FA" w:rsidRDefault="00064650" w:rsidP="002216FA">
      <w:pPr>
        <w:spacing w:line="360" w:lineRule="auto"/>
        <w:rPr>
          <w:b/>
          <w:i/>
        </w:rPr>
      </w:pPr>
      <w:r>
        <w:rPr>
          <w:b/>
          <w:i/>
        </w:rPr>
        <w:t>Cost-effective</w:t>
      </w:r>
      <w:r w:rsidR="002216FA" w:rsidRPr="00AA47D3">
        <w:rPr>
          <w:b/>
          <w:i/>
        </w:rPr>
        <w:t>ness of predictive models</w:t>
      </w:r>
    </w:p>
    <w:p w14:paraId="452DB38C" w14:textId="49C65B56" w:rsidR="00327D50" w:rsidRDefault="00327D50" w:rsidP="002216FA">
      <w:pPr>
        <w:spacing w:line="360" w:lineRule="auto"/>
      </w:pPr>
      <w:r w:rsidRPr="00327D50">
        <w:t>The Work Package 3 described the costs and utility outcomes of THR and TKR and assessed the cost utility of implementing the predictive model into clinical practice. We produced a novel Markov model that started at the orthopaedic surgeon’s assessment and distinguished between outcome categories following primary and revision procedures. It was populated with the best quality patient level data available from numerous sources such as the GPRD, PROMs, and HES, in addition to the cohorts involved in this project. We mapped the Oxford Hip Score onto the EQ-5D index o enable production of health utilities estimates from Oxford scores.</w:t>
      </w:r>
    </w:p>
    <w:p w14:paraId="54260143" w14:textId="101EDFEE" w:rsidR="00327D50" w:rsidRDefault="00327D50" w:rsidP="002216FA">
      <w:pPr>
        <w:spacing w:line="360" w:lineRule="auto"/>
      </w:pPr>
      <w:r w:rsidRPr="00327D50">
        <w:t>At 12 months post-surgery, mean EQ-5D scores increased substantially for both hip and knee replacement operations (0.44 and 0.32 respectively). Even patients defined as poor outcomes in this programme, had a substantial improvement in scores (0.28 and 0.19 respectively).  As such, with the costs of surgery being £4,000 - £6,000, the operations are cost-effective interventions, setting a high hurdle for the predictive tool to be cost-effective. The developed outcome prediction tool for THRs and TKRs did reduce the number of unsatisfactory and poor outcomes, however the tool would deny surgery to patients that would have improved significantly, thereby producing less QALYs than current practice.</w:t>
      </w:r>
    </w:p>
    <w:p w14:paraId="7C3D16B2" w14:textId="6394E917" w:rsidR="00327D50" w:rsidRPr="00327D50" w:rsidRDefault="00327D50" w:rsidP="002216FA">
      <w:pPr>
        <w:spacing w:line="360" w:lineRule="auto"/>
      </w:pPr>
      <w:r w:rsidRPr="00327D50">
        <w:t>The highest savings per QALY forgone for THRs were in the oldest patients (80 years of age and above) with an ICER (Incremental Cost-Effectiveness Ratio) around £1,200 saved per QALY forgone. In the case of TKRs, the highest ICER was reported by younger women (entering the model at 45 years of age) with £637 saved per each QALY forgone. Keeping patients from surgery, therefore, appears unlikely to be cost-effective for any tool applied to such a highly successful operation, unless the tool is extremely sensitive and specific.</w:t>
      </w:r>
    </w:p>
    <w:p w14:paraId="3B3BFFCD" w14:textId="35F8FD13" w:rsidR="002216FA" w:rsidRPr="003338C4" w:rsidRDefault="00327D50" w:rsidP="002216FA">
      <w:pPr>
        <w:spacing w:line="360" w:lineRule="auto"/>
        <w:jc w:val="both"/>
        <w:rPr>
          <w:color w:val="6A8735"/>
        </w:rPr>
      </w:pPr>
      <w:r w:rsidRPr="00327D50">
        <w:rPr>
          <w:rFonts w:eastAsia="Calibri"/>
        </w:rPr>
        <w:t xml:space="preserve">The Markov model produced will now be extremely useful for assessing the impact of current strategies aimed at restricting access to lower limb arthroplasty, including those based on BMI thresholds. It will also be essential for modelling new interventions produced.  </w:t>
      </w:r>
    </w:p>
    <w:p w14:paraId="07D13C22" w14:textId="77777777" w:rsidR="002216FA" w:rsidRPr="003B5657" w:rsidRDefault="002216FA" w:rsidP="002216FA">
      <w:pPr>
        <w:spacing w:line="360" w:lineRule="auto"/>
        <w:jc w:val="both"/>
        <w:rPr>
          <w:b/>
          <w:color w:val="6A8735"/>
        </w:rPr>
      </w:pPr>
      <w:r w:rsidRPr="003B5657">
        <w:rPr>
          <w:b/>
          <w:color w:val="6A8735"/>
        </w:rPr>
        <w:t>Conclusions</w:t>
      </w:r>
    </w:p>
    <w:p w14:paraId="24272FDB" w14:textId="079639F9" w:rsidR="00F760BE" w:rsidRPr="00F760BE" w:rsidRDefault="00F760BE" w:rsidP="009B2A33">
      <w:pPr>
        <w:spacing w:line="360" w:lineRule="auto"/>
      </w:pPr>
      <w:r w:rsidRPr="00F760BE">
        <w:t>This programme has described the number of hip and knee replacement operations performed and projected, which will help in planning services in the future. It has defined a poor outcome using PROMs and identified a number of important predictors of PROMs. Increased BMI is statistically significantly associated with a worse PROM, but the effect size is small and almost certainly not clinically significant. It is however associated with an increased risk of revision surgery and post-operative complications, which need to be considered in making a decision to operate. We have demonstrated and validated that bisphosphonates reduce post-operative fractures and the need for revision surgery.</w:t>
      </w:r>
    </w:p>
    <w:p w14:paraId="00FCA3F8" w14:textId="7DD8AB43" w:rsidR="002216FA" w:rsidRPr="000A1D66" w:rsidRDefault="000A1D66" w:rsidP="009B2A33">
      <w:pPr>
        <w:spacing w:line="360" w:lineRule="auto"/>
      </w:pPr>
      <w:r w:rsidRPr="000A1D66">
        <w:t>Although we have produced a predictive tool for outcome, it would not be cost-effective to implement in its current form.  However, we have demonstrated that the addition of extra variables to previously described list of predictors did improve the performance of the predictive tools.  Further work is being performed, to refine and improve the predictive tools using more extensive and novel risk factors. We believe that the work will prove to be very useful as part of patient decision aids in the future.</w:t>
      </w:r>
    </w:p>
    <w:p w14:paraId="7470B7A0" w14:textId="77777777" w:rsidR="000A1D66" w:rsidRDefault="000A1D66" w:rsidP="000A1D66">
      <w:pPr>
        <w:spacing w:line="360" w:lineRule="auto"/>
      </w:pPr>
      <w:r>
        <w:t xml:space="preserve">The Markov model and the collection of cohorts produced in this program will prove beneficial for assessment of any future therapeutic or health care delivery interventions. </w:t>
      </w:r>
    </w:p>
    <w:p w14:paraId="7D8AFB8A" w14:textId="234175C7" w:rsidR="0031339B" w:rsidRDefault="000A1D66" w:rsidP="000A1D66">
      <w:pPr>
        <w:spacing w:line="360" w:lineRule="auto"/>
      </w:pPr>
      <w:r>
        <w:t>Several areas of future research would use this programme as a foundation.  This could involve:</w:t>
      </w:r>
      <w:r w:rsidR="0031339B">
        <w:t xml:space="preserve">  </w:t>
      </w:r>
    </w:p>
    <w:p w14:paraId="6A57A2C0" w14:textId="77777777" w:rsidR="000A1D66" w:rsidRPr="000A1D66" w:rsidRDefault="000A1D66" w:rsidP="000A1D66">
      <w:pPr>
        <w:numPr>
          <w:ilvl w:val="0"/>
          <w:numId w:val="24"/>
        </w:numPr>
        <w:spacing w:line="360" w:lineRule="auto"/>
      </w:pPr>
      <w:r w:rsidRPr="000A1D66">
        <w:t xml:space="preserve">Developing and testing a potential post-operative prediction model. </w:t>
      </w:r>
    </w:p>
    <w:p w14:paraId="3F0B8534" w14:textId="77777777" w:rsidR="000A1D66" w:rsidRPr="000A1D66" w:rsidRDefault="000A1D66" w:rsidP="000A1D66">
      <w:pPr>
        <w:numPr>
          <w:ilvl w:val="0"/>
          <w:numId w:val="24"/>
        </w:numPr>
        <w:spacing w:line="360" w:lineRule="auto"/>
      </w:pPr>
      <w:r w:rsidRPr="000A1D66">
        <w:t>Exploring novel potential predictors such as BMD, vitamin D, bone markers and better phenotyping of mental status.</w:t>
      </w:r>
    </w:p>
    <w:p w14:paraId="3801F37C" w14:textId="77777777" w:rsidR="000A1D66" w:rsidRPr="000A1D66" w:rsidRDefault="000A1D66" w:rsidP="000A1D66">
      <w:pPr>
        <w:numPr>
          <w:ilvl w:val="0"/>
          <w:numId w:val="24"/>
        </w:numPr>
        <w:spacing w:line="360" w:lineRule="auto"/>
      </w:pPr>
      <w:r w:rsidRPr="000A1D66">
        <w:t>Producing a new bespoke model in the validation cohort with external validation in a contemporary Zurich Arthroplasty Registry;</w:t>
      </w:r>
    </w:p>
    <w:p w14:paraId="3DE69C7C" w14:textId="77777777" w:rsidR="000A1D66" w:rsidRPr="000A1D66" w:rsidRDefault="000A1D66" w:rsidP="000A1D66">
      <w:pPr>
        <w:numPr>
          <w:ilvl w:val="0"/>
          <w:numId w:val="24"/>
        </w:numPr>
        <w:spacing w:line="360" w:lineRule="auto"/>
      </w:pPr>
      <w:r w:rsidRPr="000A1D66">
        <w:t xml:space="preserve">Obtaining annual follow-up scores from the validation cohort for a longer period with a view to having long term PROMs and also revision rates; </w:t>
      </w:r>
    </w:p>
    <w:p w14:paraId="530E22FA" w14:textId="77777777" w:rsidR="000A1D66" w:rsidRPr="000A1D66" w:rsidRDefault="000A1D66" w:rsidP="000A1D66">
      <w:pPr>
        <w:numPr>
          <w:ilvl w:val="0"/>
          <w:numId w:val="24"/>
        </w:numPr>
        <w:spacing w:line="360" w:lineRule="auto"/>
      </w:pPr>
      <w:r w:rsidRPr="000A1D66">
        <w:t>Exploring the economic effects of new therapeutic and care delivery interventions (e.g. BMI restriction criteria) using the Markov model;</w:t>
      </w:r>
    </w:p>
    <w:p w14:paraId="7D404CF1" w14:textId="77777777" w:rsidR="0031339B" w:rsidRDefault="0031339B" w:rsidP="002216FA">
      <w:pPr>
        <w:spacing w:line="360" w:lineRule="auto"/>
        <w:jc w:val="both"/>
      </w:pPr>
    </w:p>
    <w:p w14:paraId="5BC09F34" w14:textId="77777777" w:rsidR="002216FA" w:rsidRPr="00804D5E" w:rsidRDefault="002216FA" w:rsidP="002216FA">
      <w:pPr>
        <w:pStyle w:val="Title"/>
        <w:pBdr>
          <w:bottom w:val="none" w:sz="0" w:space="0" w:color="auto"/>
        </w:pBdr>
        <w:spacing w:line="360" w:lineRule="auto"/>
        <w:rPr>
          <w:rFonts w:cs="Times New Roman"/>
          <w:b/>
          <w:smallCaps/>
          <w:color w:val="6A8735"/>
          <w:sz w:val="72"/>
          <w:szCs w:val="72"/>
        </w:rPr>
      </w:pPr>
      <w:r w:rsidRPr="00804D5E">
        <w:rPr>
          <w:rFonts w:cs="Times New Roman"/>
          <w:b/>
          <w:smallCaps/>
          <w:color w:val="6A8735"/>
          <w:sz w:val="72"/>
          <w:szCs w:val="72"/>
        </w:rPr>
        <w:t xml:space="preserve">Plain English Summary </w:t>
      </w:r>
    </w:p>
    <w:p w14:paraId="07A86483" w14:textId="5D8BB1BF" w:rsidR="002216FA" w:rsidRPr="00F325E2" w:rsidRDefault="002216FA" w:rsidP="002216FA">
      <w:pPr>
        <w:spacing w:after="0" w:line="360" w:lineRule="auto"/>
        <w:rPr>
          <w:rFonts w:eastAsia="Times New Roman"/>
          <w:i/>
          <w:lang w:eastAsia="en-GB"/>
        </w:rPr>
      </w:pPr>
      <w:r w:rsidRPr="00F325E2">
        <w:rPr>
          <w:rFonts w:eastAsia="Times New Roman"/>
          <w:i/>
          <w:lang w:eastAsia="en-GB"/>
        </w:rPr>
        <w:t xml:space="preserve">Word Count: </w:t>
      </w:r>
      <w:r w:rsidR="00950F9B">
        <w:rPr>
          <w:rFonts w:eastAsia="Times New Roman"/>
          <w:i/>
          <w:lang w:eastAsia="en-GB"/>
        </w:rPr>
        <w:t>2</w:t>
      </w:r>
      <w:r w:rsidR="00CE3493">
        <w:rPr>
          <w:rFonts w:eastAsia="Times New Roman"/>
          <w:i/>
          <w:lang w:eastAsia="en-GB"/>
        </w:rPr>
        <w:t>65</w:t>
      </w:r>
    </w:p>
    <w:p w14:paraId="6224A82A" w14:textId="77777777" w:rsidR="002216FA" w:rsidRPr="00F15B40" w:rsidRDefault="002216FA" w:rsidP="002216FA">
      <w:pPr>
        <w:spacing w:after="0" w:line="360" w:lineRule="auto"/>
        <w:rPr>
          <w:rFonts w:eastAsia="Times New Roman"/>
          <w:lang w:eastAsia="en-GB"/>
        </w:rPr>
      </w:pPr>
    </w:p>
    <w:p w14:paraId="33544467" w14:textId="1BFE2A34" w:rsidR="002216FA" w:rsidRDefault="002216FA" w:rsidP="002216FA">
      <w:pPr>
        <w:spacing w:line="360" w:lineRule="auto"/>
      </w:pPr>
      <w:r>
        <w:t xml:space="preserve">This project has collected data on the number of hip and knee replacements across the UK.  </w:t>
      </w:r>
      <w:r w:rsidR="007627EE">
        <w:t>To help healthcare planning, w</w:t>
      </w:r>
      <w:r>
        <w:t xml:space="preserve">e have estimated the rapidly-growing demand </w:t>
      </w:r>
      <w:r w:rsidR="001532BA">
        <w:t>for</w:t>
      </w:r>
      <w:r>
        <w:t xml:space="preserve"> hip and knee replacement</w:t>
      </w:r>
      <w:r w:rsidR="001532BA">
        <w:t>s</w:t>
      </w:r>
      <w:r>
        <w:t xml:space="preserve">.  We have also investigated patient outcomes and developed a new way of measuring </w:t>
      </w:r>
      <w:r w:rsidR="00080791">
        <w:t xml:space="preserve">the </w:t>
      </w:r>
      <w:r>
        <w:t xml:space="preserve">success </w:t>
      </w:r>
      <w:r w:rsidR="007627EE">
        <w:t xml:space="preserve">of surgery </w:t>
      </w:r>
      <w:r>
        <w:t xml:space="preserve">for individual patients.  </w:t>
      </w:r>
      <w:r w:rsidR="007627EE">
        <w:t>We</w:t>
      </w:r>
      <w:r>
        <w:t xml:space="preserve"> identif</w:t>
      </w:r>
      <w:r w:rsidR="007627EE">
        <w:t>ied the</w:t>
      </w:r>
      <w:r>
        <w:t xml:space="preserve"> factors</w:t>
      </w:r>
      <w:r w:rsidR="00F01E35">
        <w:t>,</w:t>
      </w:r>
      <w:r>
        <w:t xml:space="preserve"> which predict poor result</w:t>
      </w:r>
      <w:r w:rsidR="007627EE">
        <w:t>s of knee and hip replacements</w:t>
      </w:r>
      <w:r>
        <w:t>, post</w:t>
      </w:r>
      <w:r w:rsidR="004E04FB">
        <w:t>-</w:t>
      </w:r>
      <w:r>
        <w:t>operative complications and the need for further</w:t>
      </w:r>
      <w:r w:rsidR="004E04FB">
        <w:t xml:space="preserve"> </w:t>
      </w:r>
      <w:r>
        <w:t xml:space="preserve">surgery. We have found that the </w:t>
      </w:r>
      <w:r w:rsidR="004E04FB">
        <w:t xml:space="preserve">patients </w:t>
      </w:r>
      <w:r w:rsidR="005B2F75">
        <w:t xml:space="preserve">who have </w:t>
      </w:r>
      <w:r w:rsidR="003F6AE4">
        <w:t xml:space="preserve">severe </w:t>
      </w:r>
      <w:r>
        <w:t>pain</w:t>
      </w:r>
      <w:r w:rsidR="004E04FB">
        <w:t xml:space="preserve"> and poor</w:t>
      </w:r>
      <w:r w:rsidR="007627EE">
        <w:t>er</w:t>
      </w:r>
      <w:r w:rsidR="004E04FB">
        <w:t xml:space="preserve"> joint function</w:t>
      </w:r>
      <w:r w:rsidR="00AC3BD7">
        <w:t xml:space="preserve"> before surgery</w:t>
      </w:r>
      <w:r w:rsidR="003F6AE4">
        <w:t xml:space="preserve"> experience more unsatisfactory outcomes</w:t>
      </w:r>
      <w:r w:rsidR="00017F49">
        <w:t xml:space="preserve"> after operation</w:t>
      </w:r>
      <w:r w:rsidR="004E04FB">
        <w:t xml:space="preserve">.  </w:t>
      </w:r>
      <w:r w:rsidR="00080791">
        <w:t>Poor surgery outcomes wer</w:t>
      </w:r>
      <w:r w:rsidR="004E04FB">
        <w:t>e associated with older</w:t>
      </w:r>
      <w:r>
        <w:t xml:space="preserve"> age, </w:t>
      </w:r>
      <w:r w:rsidR="004E04FB">
        <w:t xml:space="preserve">deprived </w:t>
      </w:r>
      <w:r>
        <w:t xml:space="preserve">socio-economic </w:t>
      </w:r>
      <w:r w:rsidR="00080791">
        <w:t>background</w:t>
      </w:r>
      <w:r w:rsidR="007627EE">
        <w:t xml:space="preserve"> </w:t>
      </w:r>
      <w:r>
        <w:t xml:space="preserve">and </w:t>
      </w:r>
      <w:r w:rsidR="004E04FB">
        <w:t xml:space="preserve">poor </w:t>
      </w:r>
      <w:r>
        <w:t xml:space="preserve">mental health.  Although the association between </w:t>
      </w:r>
      <w:r w:rsidR="004E04FB">
        <w:t xml:space="preserve">increased weight </w:t>
      </w:r>
      <w:r>
        <w:t xml:space="preserve">and </w:t>
      </w:r>
      <w:r w:rsidR="00080791">
        <w:t xml:space="preserve">poor </w:t>
      </w:r>
      <w:r>
        <w:t xml:space="preserve">outcomes </w:t>
      </w:r>
      <w:r w:rsidR="00080791">
        <w:t xml:space="preserve">was </w:t>
      </w:r>
      <w:r>
        <w:t xml:space="preserve">weak, we </w:t>
      </w:r>
      <w:r w:rsidR="00080791">
        <w:t>found</w:t>
      </w:r>
      <w:r>
        <w:t xml:space="preserve"> that </w:t>
      </w:r>
      <w:r w:rsidR="00080791">
        <w:t>overweight patients suffer</w:t>
      </w:r>
      <w:r>
        <w:t xml:space="preserve"> increase</w:t>
      </w:r>
      <w:r w:rsidR="004E04FB">
        <w:t>d</w:t>
      </w:r>
      <w:r>
        <w:t xml:space="preserve"> risk of </w:t>
      </w:r>
      <w:r w:rsidR="00080791">
        <w:t>needing</w:t>
      </w:r>
      <w:r w:rsidR="004E04FB">
        <w:t xml:space="preserve"> revised surgery</w:t>
      </w:r>
      <w:r>
        <w:t>.</w:t>
      </w:r>
    </w:p>
    <w:p w14:paraId="42D0E189" w14:textId="77777777" w:rsidR="002216FA" w:rsidRDefault="002216FA" w:rsidP="002216FA">
      <w:pPr>
        <w:spacing w:line="360" w:lineRule="auto"/>
      </w:pPr>
      <w:r>
        <w:t xml:space="preserve">We have combined risk factors </w:t>
      </w:r>
      <w:r w:rsidR="00AC3BD7">
        <w:t>and designed</w:t>
      </w:r>
      <w:r w:rsidR="00BE5814">
        <w:t xml:space="preserve"> statistical tool</w:t>
      </w:r>
      <w:r w:rsidR="00AC3BD7">
        <w:t>s</w:t>
      </w:r>
      <w:r w:rsidR="00BE5814">
        <w:t xml:space="preserve"> </w:t>
      </w:r>
      <w:r w:rsidR="007627EE">
        <w:t xml:space="preserve">separately for hip and knee </w:t>
      </w:r>
      <w:r w:rsidR="00080791">
        <w:t xml:space="preserve">to identify </w:t>
      </w:r>
      <w:r w:rsidR="00BE5814">
        <w:t>patients</w:t>
      </w:r>
      <w:r w:rsidR="00080791">
        <w:t xml:space="preserve"> likely to have unsatisfactory </w:t>
      </w:r>
      <w:r w:rsidR="00BE5814">
        <w:t>outcomes</w:t>
      </w:r>
      <w:r>
        <w:t xml:space="preserve">.  We </w:t>
      </w:r>
      <w:r w:rsidR="00BE5814">
        <w:t>then</w:t>
      </w:r>
      <w:r>
        <w:t xml:space="preserve"> </w:t>
      </w:r>
      <w:r w:rsidR="00BE5814">
        <w:t>tested the tool</w:t>
      </w:r>
      <w:r w:rsidR="00D7450D">
        <w:t>s</w:t>
      </w:r>
      <w:r w:rsidR="00BE5814">
        <w:t xml:space="preserve"> for practica</w:t>
      </w:r>
      <w:r w:rsidR="00D7450D">
        <w:t>lity in</w:t>
      </w:r>
      <w:r>
        <w:t xml:space="preserve"> </w:t>
      </w:r>
      <w:r w:rsidR="00BE5814">
        <w:t xml:space="preserve">two NHS trusts in Oxford </w:t>
      </w:r>
      <w:r>
        <w:t xml:space="preserve">and Southampton.  </w:t>
      </w:r>
      <w:r w:rsidR="00D7450D">
        <w:t>Although</w:t>
      </w:r>
      <w:r>
        <w:t xml:space="preserve"> </w:t>
      </w:r>
      <w:r w:rsidR="00080791">
        <w:t xml:space="preserve">the </w:t>
      </w:r>
      <w:r>
        <w:t>predictive tool</w:t>
      </w:r>
      <w:r w:rsidR="00D7450D">
        <w:t>s</w:t>
      </w:r>
      <w:r>
        <w:t xml:space="preserve"> </w:t>
      </w:r>
      <w:r w:rsidR="005B2F75">
        <w:t xml:space="preserve">slightly </w:t>
      </w:r>
      <w:r w:rsidR="00BE5814">
        <w:t>underperformed, inclusion of additional risk factors in the tool</w:t>
      </w:r>
      <w:r w:rsidR="007627EE">
        <w:t>s</w:t>
      </w:r>
      <w:r w:rsidR="00BE5814">
        <w:t xml:space="preserve"> improved the</w:t>
      </w:r>
      <w:r w:rsidR="007627EE">
        <w:t>ir</w:t>
      </w:r>
      <w:r w:rsidR="00BE5814">
        <w:t xml:space="preserve"> performance.  </w:t>
      </w:r>
      <w:r w:rsidR="00080791">
        <w:t>Better results are likely if we used a</w:t>
      </w:r>
      <w:r w:rsidR="00BE5814">
        <w:t xml:space="preserve"> wider spectrum of risk factors.  </w:t>
      </w:r>
    </w:p>
    <w:p w14:paraId="62690E7F" w14:textId="050DC1CE" w:rsidR="002216FA" w:rsidRDefault="002216FA" w:rsidP="002216FA">
      <w:pPr>
        <w:spacing w:line="360" w:lineRule="auto"/>
      </w:pPr>
      <w:r>
        <w:t xml:space="preserve">Economically, hip and knee replacements are </w:t>
      </w:r>
      <w:r w:rsidR="00CE3493">
        <w:t xml:space="preserve">in general </w:t>
      </w:r>
      <w:r w:rsidR="00FE0C0F">
        <w:t>undoubtedly cost</w:t>
      </w:r>
      <w:r w:rsidR="00080791">
        <w:t>-</w:t>
      </w:r>
      <w:r>
        <w:t xml:space="preserve">effective in improving the long-term quality of patients’ lives.  It is important therefore that any measure which directs patients away from surgery because of likely poor outcomes is accurate and offers good alternatives.  Further work is in progress to help </w:t>
      </w:r>
      <w:r w:rsidR="00080791">
        <w:t xml:space="preserve">both </w:t>
      </w:r>
      <w:r>
        <w:t>patients and their doctors make reliable decisions about future treatment</w:t>
      </w:r>
      <w:r w:rsidR="00080791">
        <w:t xml:space="preserve"> in individual cases</w:t>
      </w:r>
      <w:r>
        <w:t>.</w:t>
      </w:r>
    </w:p>
    <w:p w14:paraId="735E1425" w14:textId="77777777" w:rsidR="002216FA" w:rsidRDefault="002216FA" w:rsidP="002216FA">
      <w:pPr>
        <w:spacing w:line="360" w:lineRule="auto"/>
      </w:pPr>
    </w:p>
    <w:p w14:paraId="7B37D2DD" w14:textId="77777777" w:rsidR="005B2F75" w:rsidRDefault="005B2F75" w:rsidP="002216FA">
      <w:pPr>
        <w:spacing w:line="360" w:lineRule="auto"/>
      </w:pPr>
    </w:p>
    <w:p w14:paraId="27A15934" w14:textId="77777777" w:rsidR="005731B7" w:rsidRPr="003E4268" w:rsidRDefault="00E56B1F" w:rsidP="00755DE5">
      <w:pPr>
        <w:pStyle w:val="Title"/>
        <w:pBdr>
          <w:bottom w:val="none" w:sz="0" w:space="0" w:color="auto"/>
        </w:pBdr>
        <w:spacing w:line="360" w:lineRule="auto"/>
        <w:outlineLvl w:val="0"/>
        <w:rPr>
          <w:rFonts w:cs="Times New Roman"/>
          <w:caps/>
          <w:color w:val="6A8735"/>
        </w:rPr>
      </w:pPr>
      <w:bookmarkStart w:id="6" w:name="_Toc442274957"/>
      <w:bookmarkStart w:id="7" w:name="_Toc451263521"/>
      <w:r w:rsidRPr="0023737E">
        <w:rPr>
          <w:rFonts w:cs="Times New Roman"/>
          <w:b/>
          <w:caps/>
          <w:color w:val="6A8735"/>
          <w:sz w:val="72"/>
          <w:szCs w:val="72"/>
        </w:rPr>
        <w:t>Chapter</w:t>
      </w:r>
      <w:r w:rsidRPr="00F23062">
        <w:rPr>
          <w:rFonts w:cs="Times New Roman"/>
          <w:b/>
          <w:caps/>
          <w:color w:val="6A8735"/>
          <w:sz w:val="72"/>
          <w:szCs w:val="72"/>
        </w:rPr>
        <w:t xml:space="preserve"> 1 </w:t>
      </w:r>
      <w:r w:rsidR="005731B7" w:rsidRPr="003E4268">
        <w:rPr>
          <w:rFonts w:cs="Times New Roman"/>
          <w:b/>
          <w:caps/>
          <w:color w:val="6A8735"/>
          <w:sz w:val="48"/>
          <w:szCs w:val="48"/>
        </w:rPr>
        <w:t>Introduction</w:t>
      </w:r>
      <w:bookmarkEnd w:id="6"/>
      <w:bookmarkEnd w:id="7"/>
    </w:p>
    <w:p w14:paraId="73E7EF89" w14:textId="77777777" w:rsidR="001E27B9" w:rsidRPr="00D20E9F" w:rsidRDefault="000B72A0" w:rsidP="005B2F75">
      <w:pPr>
        <w:pStyle w:val="Heading3"/>
        <w:spacing w:after="240" w:line="360" w:lineRule="auto"/>
        <w:rPr>
          <w:rFonts w:cs="Times New Roman"/>
          <w:smallCaps/>
          <w:color w:val="6A8735"/>
          <w:sz w:val="28"/>
          <w:szCs w:val="28"/>
        </w:rPr>
      </w:pPr>
      <w:bookmarkStart w:id="8" w:name="_Toc442274958"/>
      <w:bookmarkStart w:id="9" w:name="_Toc451263522"/>
      <w:r w:rsidRPr="005731B7">
        <w:rPr>
          <w:rFonts w:cs="Times New Roman"/>
          <w:smallCaps/>
          <w:color w:val="6A8735"/>
          <w:sz w:val="28"/>
          <w:szCs w:val="28"/>
        </w:rPr>
        <w:t>Background</w:t>
      </w:r>
      <w:bookmarkEnd w:id="8"/>
      <w:bookmarkEnd w:id="9"/>
      <w:r w:rsidRPr="005731B7">
        <w:rPr>
          <w:rFonts w:cs="Times New Roman"/>
          <w:smallCaps/>
          <w:color w:val="6A8735"/>
          <w:sz w:val="28"/>
          <w:szCs w:val="28"/>
        </w:rPr>
        <w:t xml:space="preserve"> </w:t>
      </w:r>
    </w:p>
    <w:p w14:paraId="23DD5E32" w14:textId="0CBC7387" w:rsidR="00AD7A99" w:rsidRDefault="00AD7A99" w:rsidP="005B2F75">
      <w:pPr>
        <w:autoSpaceDE w:val="0"/>
        <w:autoSpaceDN w:val="0"/>
        <w:adjustRightInd w:val="0"/>
        <w:spacing w:line="360" w:lineRule="auto"/>
      </w:pPr>
      <w:r w:rsidRPr="005C7B1D">
        <w:t xml:space="preserve">One of the </w:t>
      </w:r>
      <w:r>
        <w:t xml:space="preserve">most widespread </w:t>
      </w:r>
      <w:r w:rsidRPr="005C7B1D">
        <w:t>musculoskeletal condition</w:t>
      </w:r>
      <w:r>
        <w:t xml:space="preserve"> is oste</w:t>
      </w:r>
      <w:r w:rsidR="005B2F75">
        <w:t xml:space="preserve">oarthritis (OA) which accounts </w:t>
      </w:r>
      <w:r>
        <w:t>more than 90 per cent of total knee and hip replacement procedures in the U</w:t>
      </w:r>
      <w:r w:rsidR="00F11735">
        <w:t>K.</w:t>
      </w:r>
      <w:r>
        <w:fldChar w:fldCharType="begin"/>
      </w:r>
      <w:r w:rsidR="005A709B">
        <w:instrText xml:space="preserve"> ADDIN EN.CITE &lt;EndNote&gt;&lt;Cite&gt;&lt;Author&gt;National Joint Registry for England and Wales&lt;/Author&gt;&lt;Year&gt;2011&lt;/Year&gt;&lt;RecNum&gt;355&lt;/RecNum&gt;&lt;DisplayText&gt;&lt;style face="superscript"&gt;1&lt;/style&gt;&lt;/DisplayText&gt;&lt;record&gt;&lt;rec-number&gt;355&lt;/rec-number&gt;&lt;foreign-keys&gt;&lt;key app="EN" db-id="vtrt0trxh9vafnepptwx959bffa5z0xr2sx2" timestamp="1437036253"&gt;355&lt;/key&gt;&lt;/foreign-keys&gt;&lt;ref-type name="Report"&gt;27&lt;/ref-type&gt;&lt;contributors&gt;&lt;authors&gt;&lt;author&gt;National Joint Registry for England and Wales,&lt;/author&gt;&lt;/authors&gt;&lt;/contributors&gt;&lt;titles&gt;&lt;title&gt;8th Annual Report&lt;/title&gt;&lt;/titles&gt;&lt;dates&gt;&lt;year&gt;2011&lt;/year&gt;&lt;/dates&gt;&lt;urls&gt;&lt;related-urls&gt;&lt;url&gt;http://www.njrcentre.org.uk/NjrCentre/Portals/0/Documents/NJR%208th%20Annual%20Report%202011.pdf&lt;/url&gt;&lt;/related-urls&gt;&lt;/urls&gt;&lt;/record&gt;&lt;/Cite&gt;&lt;/EndNote&gt;</w:instrText>
      </w:r>
      <w:r>
        <w:fldChar w:fldCharType="separate"/>
      </w:r>
      <w:r w:rsidR="005A709B" w:rsidRPr="005A709B">
        <w:rPr>
          <w:noProof/>
          <w:vertAlign w:val="superscript"/>
        </w:rPr>
        <w:t>1</w:t>
      </w:r>
      <w:r>
        <w:fldChar w:fldCharType="end"/>
      </w:r>
      <w:r>
        <w:t xml:space="preserve"> </w:t>
      </w:r>
      <w:r w:rsidRPr="00D13E80">
        <w:t>There is currently no acceptable medical therapy for reducing the onset o</w:t>
      </w:r>
      <w:r>
        <w:t>r</w:t>
      </w:r>
      <w:r w:rsidRPr="00D13E80">
        <w:t xml:space="preserve"> progression of osteoarthritis and the current treatments are aimed at symptom relief and increasing mobilit</w:t>
      </w:r>
      <w:r w:rsidR="00752A31">
        <w:t>y.</w:t>
      </w:r>
      <w:r>
        <w:fldChar w:fldCharType="begin">
          <w:fldData xml:space="preserve">PEVuZE5vdGU+PENpdGU+PEF1dGhvcj5IYXJyaXM8L0F1dGhvcj48WWVhcj4xOTkwPC9ZZWFyPjxS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</w:fldData>
        </w:fldChar>
      </w:r>
      <w:r w:rsidR="005A709B">
        <w:instrText xml:space="preserve"> ADDIN EN.CITE </w:instrText>
      </w:r>
      <w:r w:rsidR="005A709B">
        <w:fldChar w:fldCharType="begin">
          <w:fldData xml:space="preserve">PEVuZE5vdGU+PENpdGU+PEF1dGhvcj5IYXJyaXM8L0F1dGhvcj48WWVhcj4xOTkwPC9ZZWFyPjxS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</w:fldData>
        </w:fldChar>
      </w:r>
      <w:r w:rsidR="005A709B">
        <w:instrText xml:space="preserve"> ADDIN EN.CITE.DATA </w:instrText>
      </w:r>
      <w:r w:rsidR="005A709B">
        <w:fldChar w:fldCharType="end"/>
      </w:r>
      <w:r>
        <w:fldChar w:fldCharType="separate"/>
      </w:r>
      <w:r w:rsidR="005A709B" w:rsidRPr="005A709B">
        <w:rPr>
          <w:noProof/>
          <w:vertAlign w:val="superscript"/>
        </w:rPr>
        <w:t>2, 3</w:t>
      </w:r>
      <w:r>
        <w:fldChar w:fldCharType="end"/>
      </w:r>
      <w:r w:rsidRPr="00D13E80">
        <w:t xml:space="preserve"> </w:t>
      </w:r>
      <w:r w:rsidR="00B70326">
        <w:t xml:space="preserve"> </w:t>
      </w:r>
      <w:r w:rsidRPr="00D13E80">
        <w:t xml:space="preserve">The only successful treatment of patients with affected lower limbs is arthroplasty.  </w:t>
      </w:r>
    </w:p>
    <w:p w14:paraId="7E736EB7" w14:textId="4E07AF6A" w:rsidR="006F0366" w:rsidRDefault="006F0366" w:rsidP="005B2F75">
      <w:pPr>
        <w:autoSpaceDE w:val="0"/>
        <w:autoSpaceDN w:val="0"/>
        <w:adjustRightInd w:val="0"/>
        <w:spacing w:line="360" w:lineRule="auto"/>
      </w:pPr>
      <w:r w:rsidRPr="00D13E80">
        <w:t>A wide range of high quality support and treatments are needed for individuals suffering from musculoskeletal conditions. Choice of treatment is based on type of condition, severity of symptoms and access to healthcare services and professionals. An estimated 30% of GP consultation</w:t>
      </w:r>
      <w:r w:rsidR="007841AC">
        <w:t xml:space="preserve">s </w:t>
      </w:r>
      <w:r w:rsidRPr="00D13E80">
        <w:fldChar w:fldCharType="begin"/>
      </w:r>
      <w:r w:rsidR="005A709B">
        <w:instrText xml:space="preserve"> ADDIN EN.CITE &lt;EndNote&gt;&lt;Cite&gt;&lt;RecNum&gt;124&lt;/RecNum&gt;&lt;DisplayText&gt;&lt;style face="superscript"&gt;4&lt;/style&gt;&lt;/DisplayText&gt;&lt;record&gt;&lt;rec-number&gt;124&lt;/rec-number&gt;&lt;foreign-keys&gt;&lt;key app="EN" db-id="vtrt0trxh9vafnepptwx959bffa5z0xr2sx2" timestamp="1434642441"&gt;124&lt;/key&gt;&lt;/foreign-keys&gt;&lt;ref-type name="Chart or Table"&gt;38&lt;/ref-type&gt;&lt;contributors&gt;&lt;/contributors&gt;&lt;titles&gt;&lt;title&gt;European Bone and Joint Health Strategies Project. European action towards better musculoskeletal health: A public health strategy to reduce the burden of musculoskeletal conditions.&lt;/title&gt;&lt;/titles&gt;&lt;dates&gt;&lt;pub-dates&gt;&lt;date&gt;2005&lt;/date&gt;&lt;/pub-dates&gt;&lt;/dates&gt;&lt;publisher&gt;The Bone and Joint Decade&lt;/publisher&gt;&lt;urls&gt;&lt;/urls&gt;&lt;/record&gt;&lt;/Cite&gt;&lt;/EndNote&gt;</w:instrText>
      </w:r>
      <w:r w:rsidRPr="00D13E80">
        <w:fldChar w:fldCharType="separate"/>
      </w:r>
      <w:r w:rsidR="005A709B" w:rsidRPr="005A709B">
        <w:rPr>
          <w:noProof/>
          <w:vertAlign w:val="superscript"/>
        </w:rPr>
        <w:t>4</w:t>
      </w:r>
      <w:r w:rsidRPr="00D13E80">
        <w:fldChar w:fldCharType="end"/>
      </w:r>
      <w:r w:rsidRPr="00D13E80">
        <w:t xml:space="preserve"> and 40% of patients attending NHS walk-in centres do so for musculoskeletal related condition</w:t>
      </w:r>
      <w:r w:rsidR="00F11735">
        <w:t>s.</w:t>
      </w:r>
      <w:r w:rsidRPr="00D13E80">
        <w:fldChar w:fldCharType="begin">
          <w:fldData xml:space="preserve">PEVuZE5vdGU+PENpdGU+PFllYXI+MjAwMjwvWWVhcj48UmVjTnVtPjEyNTwvUmVjTnVtPjxEaXNw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</w:fldData>
        </w:fldChar>
      </w:r>
      <w:r w:rsidR="005A709B">
        <w:instrText xml:space="preserve"> ADDIN EN.CITE </w:instrText>
      </w:r>
      <w:r w:rsidR="005A709B">
        <w:fldChar w:fldCharType="begin">
          <w:fldData xml:space="preserve">PEVuZE5vdGU+PENpdGU+PFllYXI+MjAwMjwvWWVhcj48UmVjTnVtPjEyNTwvUmVjTnVtPjxEaXNw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</w:fldData>
        </w:fldChar>
      </w:r>
      <w:r w:rsidR="005A709B">
        <w:instrText xml:space="preserve"> ADDIN EN.CITE.DATA </w:instrText>
      </w:r>
      <w:r w:rsidR="005A709B">
        <w:fldChar w:fldCharType="end"/>
      </w:r>
      <w:r w:rsidRPr="00D13E80">
        <w:fldChar w:fldCharType="separate"/>
      </w:r>
      <w:r w:rsidR="005A709B" w:rsidRPr="005A709B">
        <w:rPr>
          <w:noProof/>
          <w:vertAlign w:val="superscript"/>
        </w:rPr>
        <w:t>5, 6</w:t>
      </w:r>
      <w:r w:rsidRPr="00D13E80">
        <w:fldChar w:fldCharType="end"/>
      </w:r>
    </w:p>
    <w:p w14:paraId="2D6B586B" w14:textId="09F4BB27" w:rsidR="00AD7A99" w:rsidRDefault="00AD7A99">
      <w:pPr>
        <w:autoSpaceDE w:val="0"/>
        <w:autoSpaceDN w:val="0"/>
        <w:adjustRightInd w:val="0"/>
        <w:spacing w:line="360" w:lineRule="auto"/>
      </w:pPr>
      <w:r>
        <w:t>To date l</w:t>
      </w:r>
      <w:r w:rsidRPr="00D13E80">
        <w:t xml:space="preserve">ower limb arthroplasty is the most common and </w:t>
      </w:r>
      <w:r w:rsidRPr="005B2F75">
        <w:t>successful elective orthopaedic procedure for hip and knee affected joints in the U</w:t>
      </w:r>
      <w:r w:rsidR="00B70326">
        <w:t>K.</w:t>
      </w:r>
      <w:r w:rsidRPr="005B2F75">
        <w:fldChar w:fldCharType="begin">
          <w:fldData xml:space="preserve">PEVuZE5vdGU+PENpdGU+PEF1dGhvcj5KdWRnZTwvQXV0aG9yPjxZZWFyPjIwMDY8L1llYXI+PFJl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==
</w:fldData>
        </w:fldChar>
      </w:r>
      <w:r w:rsidR="005A709B" w:rsidRPr="005B2F75">
        <w:instrText xml:space="preserve"> ADDIN EN.CITE </w:instrText>
      </w:r>
      <w:r w:rsidR="005A709B" w:rsidRPr="005B2F75">
        <w:fldChar w:fldCharType="begin">
          <w:fldData xml:space="preserve">PEVuZE5vdGU+PENpdGU+PEF1dGhvcj5KdWRnZTwvQXV0aG9yPjxZZWFyPjIwMDY8L1llYXI+PFJl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==
</w:fldData>
        </w:fldChar>
      </w:r>
      <w:r w:rsidR="005A709B" w:rsidRPr="005B2F75">
        <w:instrText xml:space="preserve"> ADDIN EN.CITE.DATA </w:instrText>
      </w:r>
      <w:r w:rsidR="005A709B" w:rsidRPr="005B2F75">
        <w:fldChar w:fldCharType="end"/>
      </w:r>
      <w:r w:rsidRPr="005B2F75">
        <w:fldChar w:fldCharType="separate"/>
      </w:r>
      <w:r w:rsidR="005A709B" w:rsidRPr="005B2F75">
        <w:rPr>
          <w:noProof/>
          <w:vertAlign w:val="superscript"/>
        </w:rPr>
        <w:t>7, 8</w:t>
      </w:r>
      <w:r w:rsidRPr="005B2F75">
        <w:fldChar w:fldCharType="end"/>
      </w:r>
      <w:r w:rsidRPr="005B2F75">
        <w:t xml:space="preserve">  It provides substantial relief from pain and improves physical functio</w:t>
      </w:r>
      <w:r w:rsidR="00B70326">
        <w:t>n</w:t>
      </w:r>
      <w:r w:rsidRPr="005B2F75">
        <w:fldChar w:fldCharType="begin">
          <w:fldData xml:space="preserve">PEVuZE5vdGU+PENpdGU+PEF1dGhvcj5IYXJyaXM8L0F1dGhvcj48WWVhcj4xOTkwPC9ZZWFyPjxS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</w:fldData>
        </w:fldChar>
      </w:r>
      <w:r w:rsidR="005A709B" w:rsidRPr="005B2F75">
        <w:instrText xml:space="preserve"> ADDIN EN.CITE </w:instrText>
      </w:r>
      <w:r w:rsidR="005A709B" w:rsidRPr="005B2F75">
        <w:fldChar w:fldCharType="begin">
          <w:fldData xml:space="preserve">PEVuZE5vdGU+PENpdGU+PEF1dGhvcj5IYXJyaXM8L0F1dGhvcj48WWVhcj4xOTkwPC9ZZWFyPjxS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</w:fldData>
        </w:fldChar>
      </w:r>
      <w:r w:rsidR="005A709B" w:rsidRPr="005B2F75">
        <w:instrText xml:space="preserve"> ADDIN EN.CITE.DATA </w:instrText>
      </w:r>
      <w:r w:rsidR="005A709B" w:rsidRPr="005B2F75">
        <w:fldChar w:fldCharType="end"/>
      </w:r>
      <w:r w:rsidRPr="005B2F75">
        <w:fldChar w:fldCharType="separate"/>
      </w:r>
      <w:r w:rsidR="005A709B" w:rsidRPr="005B2F75">
        <w:rPr>
          <w:noProof/>
          <w:vertAlign w:val="superscript"/>
        </w:rPr>
        <w:t>2, 9</w:t>
      </w:r>
      <w:r w:rsidRPr="005B2F75">
        <w:fldChar w:fldCharType="end"/>
      </w:r>
      <w:r w:rsidRPr="005B2F75">
        <w:rPr>
          <w:vertAlign w:val="superscript"/>
        </w:rPr>
        <w:t xml:space="preserve"> </w:t>
      </w:r>
      <w:r w:rsidRPr="005B2F75">
        <w:rPr>
          <w:vertAlign w:val="superscript"/>
        </w:rPr>
        <w:fldChar w:fldCharType="begin">
          <w:fldData xml:space="preserve">PEVuZE5vdGU+PENpdGU+PEF1dGhvcj5FdGhnZW48L0F1dGhvcj48WWVhcj4yMDA0PC9ZZWFyPjxS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</w:fldData>
        </w:fldChar>
      </w:r>
      <w:r w:rsidR="005A709B" w:rsidRPr="005B2F75">
        <w:rPr>
          <w:vertAlign w:val="superscript"/>
        </w:rPr>
        <w:instrText xml:space="preserve"> ADDIN EN.CITE </w:instrText>
      </w:r>
      <w:r w:rsidR="005A709B" w:rsidRPr="005B2F75">
        <w:rPr>
          <w:vertAlign w:val="superscript"/>
        </w:rPr>
        <w:fldChar w:fldCharType="begin">
          <w:fldData xml:space="preserve">PEVuZE5vdGU+PENpdGU+PEF1dGhvcj5FdGhnZW48L0F1dGhvcj48WWVhcj4yMDA0PC9ZZWFyPjxS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</w:fldData>
        </w:fldChar>
      </w:r>
      <w:r w:rsidR="005A709B" w:rsidRPr="005B2F75">
        <w:rPr>
          <w:vertAlign w:val="superscript"/>
        </w:rPr>
        <w:instrText xml:space="preserve"> ADDIN EN.CITE.DATA </w:instrText>
      </w:r>
      <w:r w:rsidR="005A709B" w:rsidRPr="005B2F75">
        <w:rPr>
          <w:vertAlign w:val="superscript"/>
        </w:rPr>
      </w:r>
      <w:r w:rsidR="005A709B" w:rsidRPr="005B2F75">
        <w:rPr>
          <w:vertAlign w:val="superscript"/>
        </w:rPr>
        <w:fldChar w:fldCharType="end"/>
      </w:r>
      <w:r w:rsidRPr="005B2F75">
        <w:rPr>
          <w:vertAlign w:val="superscript"/>
        </w:rPr>
      </w:r>
      <w:r w:rsidRPr="005B2F75">
        <w:rPr>
          <w:vertAlign w:val="superscript"/>
        </w:rPr>
        <w:fldChar w:fldCharType="separate"/>
      </w:r>
      <w:r w:rsidR="005A709B" w:rsidRPr="005B2F75">
        <w:rPr>
          <w:noProof/>
          <w:vertAlign w:val="superscript"/>
        </w:rPr>
        <w:t>8, 10</w:t>
      </w:r>
      <w:r w:rsidRPr="005B2F75">
        <w:rPr>
          <w:vertAlign w:val="superscript"/>
        </w:rPr>
        <w:fldChar w:fldCharType="end"/>
      </w:r>
      <w:r w:rsidRPr="005B2F75">
        <w:t xml:space="preserve"> and is considered </w:t>
      </w:r>
      <w:r w:rsidR="00735285" w:rsidRPr="005B2F75">
        <w:t>the most</w:t>
      </w:r>
      <w:r w:rsidRPr="005B2F75">
        <w:t xml:space="preserve"> </w:t>
      </w:r>
      <w:r w:rsidR="00735285" w:rsidRPr="005B2F75">
        <w:t xml:space="preserve">successful and </w:t>
      </w:r>
      <w:r w:rsidR="00064650" w:rsidRPr="005B2F75">
        <w:t>cost-effective</w:t>
      </w:r>
      <w:r w:rsidRPr="005B2F75">
        <w:t xml:space="preserve"> operation for end stage diseas</w:t>
      </w:r>
      <w:r w:rsidR="00B70326">
        <w:t>e.</w:t>
      </w:r>
      <w:r w:rsidRPr="005B2F75">
        <w:fldChar w:fldCharType="begin">
          <w:fldData xml:space="preserve">PEVuZE5vdGU+PENpdGU+PEF1dGhvcj5IYXJyaXM8L0F1dGhvcj48WWVhcj4xOTkwPC9ZZWFyPjxS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</w:fldData>
        </w:fldChar>
      </w:r>
      <w:r w:rsidR="00CE3493">
        <w:instrText xml:space="preserve"> ADDIN EN.CITE </w:instrText>
      </w:r>
      <w:r w:rsidR="00CE3493">
        <w:fldChar w:fldCharType="begin">
          <w:fldData xml:space="preserve">PEVuZE5vdGU+PENpdGU+PEF1dGhvcj5IYXJyaXM8L0F1dGhvcj48WWVhcj4xOTkwPC9ZZWFyPjxS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</w:fldData>
        </w:fldChar>
      </w:r>
      <w:r w:rsidR="00CE3493">
        <w:instrText xml:space="preserve"> ADDIN EN.CITE.DATA </w:instrText>
      </w:r>
      <w:r w:rsidR="00CE3493">
        <w:fldChar w:fldCharType="end"/>
      </w:r>
      <w:r w:rsidRPr="005B2F75">
        <w:fldChar w:fldCharType="separate"/>
      </w:r>
      <w:r w:rsidR="00CE3493" w:rsidRPr="00CE3493">
        <w:rPr>
          <w:noProof/>
          <w:vertAlign w:val="superscript"/>
        </w:rPr>
        <w:t>2, 9, 11</w:t>
      </w:r>
      <w:r w:rsidRPr="005B2F75">
        <w:fldChar w:fldCharType="end"/>
      </w:r>
      <w:r w:rsidRPr="005B2F75">
        <w:rPr>
          <w:vertAlign w:val="superscript"/>
        </w:rPr>
        <w:t xml:space="preserve"> </w:t>
      </w:r>
      <w:r w:rsidRPr="005B2F75">
        <w:rPr>
          <w:vertAlign w:val="superscript"/>
        </w:rPr>
        <w:fldChar w:fldCharType="begin"/>
      </w:r>
      <w:r w:rsidR="00CE3493">
        <w:rPr>
          <w:vertAlign w:val="superscript"/>
        </w:rPr>
        <w:instrText xml:space="preserve"> ADDIN EN.CITE &lt;EndNote&gt;&lt;Cite&gt;&lt;Author&gt;Liang&lt;/Author&gt;&lt;Year&gt;1986&lt;/Year&gt;&lt;RecNum&gt;163&lt;/RecNum&gt;&lt;DisplayText&gt;&lt;style face="superscript"&gt;12&lt;/style&gt;&lt;/DisplayText&gt;&lt;record&gt;&lt;rec-number&gt;163&lt;/rec-number&gt;&lt;foreign-keys&gt;&lt;key app="EN" db-id="vtrt0trxh9vafnepptwx959bffa5z0xr2sx2" timestamp="1434704261"&gt;163&lt;/key&gt;&lt;/foreign-keys&gt;&lt;ref-type name="Journal Article"&gt;17&lt;/ref-type&gt;&lt;contributors&gt;&lt;authors&gt;&lt;author&gt;Liang, M. H.&lt;/author&gt;&lt;author&gt;Cullen, K. E.&lt;/author&gt;&lt;author&gt;Larson, M. G.&lt;/author&gt;&lt;author&gt;Thompson, M. S.&lt;/author&gt;&lt;author&gt;Schwartz, J. A.&lt;/author&gt;&lt;author&gt;Fossel, A. H.&lt;/author&gt;&lt;author&gt;Roberts, W. N.&lt;/author&gt;&lt;author&gt;Sledge, C. B.&lt;/author&gt;&lt;/authors&gt;&lt;/contributors&gt;&lt;titles&gt;&lt;title&gt;Cost-effectiveness of total joint arthroplasty in osteoarthritis&lt;/title&gt;&lt;secondary-title&gt;Arthritis Rheum&lt;/secondary-title&gt;&lt;/titles&gt;&lt;periodical&gt;&lt;full-title&gt;Arthritis Rheum&lt;/full-title&gt;&lt;/periodical&gt;&lt;pages&gt;937-43&lt;/pages&gt;&lt;volume&gt;29&lt;/volume&gt;&lt;number&gt;8&lt;/number&gt;&lt;edition&gt;1986/08/01&lt;/edition&gt;&lt;keywords&gt;&lt;keyword&gt;Aged&lt;/keyword&gt;&lt;keyword&gt;Cost-Benefit Analysis&lt;/keyword&gt;&lt;keyword&gt;Costs and Cost Analysis&lt;/keyword&gt;&lt;keyword&gt;Employment&lt;/keyword&gt;&lt;keyword&gt;Female&lt;/keyword&gt;&lt;keyword&gt;Health Status&lt;/keyword&gt;&lt;keyword&gt;Hip Prosthesis/ economics&lt;/keyword&gt;&lt;keyword&gt;Humans&lt;/keyword&gt;&lt;keyword&gt;Male&lt;/keyword&gt;&lt;keyword&gt;Middle Aged&lt;/keyword&gt;&lt;keyword&gt;Osteoarthritis/economics/ surgery&lt;/keyword&gt;&lt;keyword&gt;Pain&lt;/keyword&gt;&lt;keyword&gt;Quality of Life&lt;/keyword&gt;&lt;/keywords&gt;&lt;dates&gt;&lt;year&gt;1986&lt;/year&gt;&lt;pub-dates&gt;&lt;date&gt;Aug&lt;/date&gt;&lt;/pub-dates&gt;&lt;/dates&gt;&lt;isbn&gt;0004-3591 (Print)&amp;#xD;0004-3591 (Linking)&lt;/isbn&gt;&lt;accession-num&gt;3091041&lt;/accession-num&gt;&lt;urls&gt;&lt;/urls&gt;&lt;remote-database-provider&gt;NLM&lt;/remote-database-provider&gt;&lt;language&gt;eng&lt;/language&gt;&lt;/record&gt;&lt;/Cite&gt;&lt;/EndNote&gt;</w:instrText>
      </w:r>
      <w:r w:rsidRPr="005B2F75">
        <w:rPr>
          <w:vertAlign w:val="superscript"/>
        </w:rPr>
        <w:fldChar w:fldCharType="separate"/>
      </w:r>
      <w:r w:rsidR="00CE3493">
        <w:rPr>
          <w:noProof/>
          <w:vertAlign w:val="superscript"/>
        </w:rPr>
        <w:t>12</w:t>
      </w:r>
      <w:r w:rsidRPr="005B2F75">
        <w:rPr>
          <w:vertAlign w:val="superscript"/>
        </w:rPr>
        <w:fldChar w:fldCharType="end"/>
      </w:r>
      <w:r w:rsidRPr="005B2F75">
        <w:t xml:space="preserve">  It is therefore not unexpected that the workload of trauma and orthopaedic surgical services has intensified.</w:t>
      </w:r>
    </w:p>
    <w:p w14:paraId="0A2BD71E" w14:textId="14E6C3B0" w:rsidR="00D024C0" w:rsidRPr="00D13E80" w:rsidRDefault="00D024C0" w:rsidP="00D024C0">
      <w:pPr>
        <w:spacing w:line="360" w:lineRule="auto"/>
        <w:ind w:right="-46"/>
      </w:pPr>
      <w:r w:rsidRPr="00F15B40">
        <w:t xml:space="preserve">Musculoskeletal conditions </w:t>
      </w:r>
      <w:r>
        <w:t>are</w:t>
      </w:r>
      <w:r w:rsidRPr="00F15B40">
        <w:t xml:space="preserve"> self-limiting and a major cause of ill health, pain and disability</w:t>
      </w:r>
      <w:r>
        <w:t xml:space="preserve"> </w:t>
      </w:r>
      <w:r w:rsidRPr="00F15B40">
        <w:t>with a significant burden on the National Healthcare System (NHS</w:t>
      </w:r>
      <w:r w:rsidR="00B70326">
        <w:t>).</w:t>
      </w:r>
      <w:r>
        <w:fldChar w:fldCharType="begin"/>
      </w:r>
      <w:r w:rsidR="00CE3493">
        <w:instrText xml:space="preserve"> ADDIN EN.CITE &lt;EndNote&gt;&lt;Cite&gt;&lt;Year&gt;2004&lt;/Year&gt;&lt;RecNum&gt;123&lt;/RecNum&gt;&lt;DisplayText&gt;&lt;style face="superscript"&gt;13&lt;/style&gt;&lt;/DisplayText&gt;&lt;record&gt;&lt;rec-number&gt;123&lt;/rec-number&gt;&lt;foreign-keys&gt;&lt;key app="EN" db-id="vtrt0trxh9vafnepptwx959bffa5z0xr2sx2" timestamp="1434637852"&gt;123&lt;/key&gt;&lt;/foreign-keys&gt;&lt;ref-type name="Report"&gt;27&lt;/ref-type&gt;&lt;contributors&gt;&lt;/contributors&gt;&lt;titles&gt;&lt;title&gt;Department for Work and Pensions.  Framework for vocational rehabilitation: a plan for getting people back to work if they are ill or have hurt themselves&lt;/title&gt;&lt;/titles&gt;&lt;dates&gt;&lt;year&gt;2004&lt;/year&gt;&lt;/dates&gt;&lt;pub-location&gt;London&lt;/pub-location&gt;&lt;urls&gt;&lt;/urls&gt;&lt;/record&gt;&lt;/Cite&gt;&lt;/EndNote&gt;</w:instrText>
      </w:r>
      <w:r>
        <w:fldChar w:fldCharType="separate"/>
      </w:r>
      <w:r w:rsidR="00CE3493" w:rsidRPr="00CE3493">
        <w:rPr>
          <w:noProof/>
          <w:vertAlign w:val="superscript"/>
        </w:rPr>
        <w:t>13</w:t>
      </w:r>
      <w:r>
        <w:fldChar w:fldCharType="end"/>
      </w:r>
      <w:r w:rsidRPr="00F15B40">
        <w:t xml:space="preserve"> Evidence suggests that this demand is expected to increase as a result of a growing elderly population</w:t>
      </w:r>
      <w:r>
        <w:t xml:space="preserve"> </w:t>
      </w:r>
      <w:r w:rsidRPr="00F15B40">
        <w:t xml:space="preserve">and </w:t>
      </w:r>
      <w:r>
        <w:t xml:space="preserve">an </w:t>
      </w:r>
      <w:r w:rsidRPr="00F15B40">
        <w:t>increasingly obese societ</w:t>
      </w:r>
      <w:r w:rsidR="00B70326">
        <w:t>y.</w:t>
      </w:r>
      <w:r>
        <w:fldChar w:fldCharType="begin"/>
      </w:r>
      <w:r w:rsidR="00CE3493">
        <w:instrText xml:space="preserve"> ADDIN EN.CITE &lt;EndNote&gt;&lt;Cite&gt;&lt;Author&gt;Kim&lt;/Author&gt;&lt;Year&gt;2008&lt;/Year&gt;&lt;RecNum&gt;18&lt;/RecNum&gt;&lt;DisplayText&gt;&lt;style face="superscript"&gt;14&lt;/style&gt;&lt;/DisplayText&gt;&lt;record&gt;&lt;rec-number&gt;18&lt;/rec-number&gt;&lt;foreign-keys&gt;&lt;key app="EN" db-id="vtrt0trxh9vafnepptwx959bffa5z0xr2sx2" timestamp="0"&gt;18&lt;/key&gt;&lt;/foreign-keys&gt;&lt;ref-type name="Journal Article"&gt;17&lt;/ref-type&gt;&lt;contributors&gt;&lt;authors&gt;&lt;author&gt;Kim, S.&lt;/author&gt;&lt;/authors&gt;&lt;/contributors&gt;&lt;auth-address&gt;Robert Stempel School of Public Health, Florida International University, Miami, FL 33199, USA. skim@fiu.edu&lt;/auth-address&gt;&lt;titles&gt;&lt;title&gt;Changes in surgical loads and economic burden of hip and knee replacements in the US: 1997-2004&lt;/title&gt;&lt;secondary-title&gt;Arthritis Rheum&lt;/secondary-title&gt;&lt;alt-title&gt;Arthritis and rheumatism&lt;/alt-title&gt;&lt;/titles&gt;&lt;periodical&gt;&lt;full-title&gt;Arthritis Rheum&lt;/full-title&gt;&lt;/periodical&gt;&lt;pages&gt;481-8&lt;/pages&gt;&lt;volume&gt;59&lt;/volume&gt;&lt;number&gt;4&lt;/number&gt;&lt;edition&gt;2008/04/03&lt;/edition&gt;&lt;keywords&gt;&lt;keyword&gt;Adolescent&lt;/keyword&gt;&lt;keyword&gt;Adult&lt;/keyword&gt;&lt;keyword&gt;Aged&lt;/keyword&gt;&lt;keyword&gt;Aged, 80 and over&lt;/keyword&gt;&lt;keyword&gt;Health Care Costs/*trends&lt;/keyword&gt;&lt;keyword&gt;Hip Prosthesis/*economics/*statistics &amp;amp; numerical data&lt;/keyword&gt;&lt;keyword&gt;Humans&lt;/keyword&gt;&lt;keyword&gt;Knee Prosthesis/*economics/*statistics &amp;amp; numerical data&lt;/keyword&gt;&lt;keyword&gt;Middle Aged&lt;/keyword&gt;&lt;keyword&gt;United States&lt;/keyword&gt;&lt;/keywords&gt;&lt;dates&gt;&lt;year&gt;2008&lt;/year&gt;&lt;pub-dates&gt;&lt;date&gt;Apr 15&lt;/date&gt;&lt;/pub-dates&gt;&lt;/dates&gt;&lt;isbn&gt;0004-3591 (Print)&amp;#xD;0004-3591&lt;/isbn&gt;&lt;accession-num&gt;18383407&lt;/accession-num&gt;&lt;urls&gt;&lt;/urls&gt;&lt;electronic-resource-num&gt;10.1002/art.23525&lt;/electronic-resource-num&gt;&lt;remote-database-provider&gt;NLM&lt;/remote-database-provider&gt;&lt;language&gt;eng&lt;/language&gt;&lt;/record&gt;&lt;/Cite&gt;&lt;/EndNote&gt;</w:instrText>
      </w:r>
      <w:r>
        <w:fldChar w:fldCharType="separate"/>
      </w:r>
      <w:r w:rsidR="00CE3493" w:rsidRPr="00CE3493">
        <w:rPr>
          <w:noProof/>
          <w:vertAlign w:val="superscript"/>
        </w:rPr>
        <w:t>14</w:t>
      </w:r>
      <w:r>
        <w:fldChar w:fldCharType="end"/>
      </w:r>
      <w:r w:rsidRPr="00F15B40">
        <w:t xml:space="preserve"> A combination of these factors in association with related co-morbidities</w:t>
      </w:r>
      <w:r>
        <w:fldChar w:fldCharType="begin"/>
      </w:r>
      <w:r w:rsidR="00CE3493">
        <w:instrText xml:space="preserve"> ADDIN EN.CITE &lt;EndNote&gt;&lt;Cite&gt;&lt;Author&gt;Singh&lt;/Author&gt;&lt;Year&gt;2014&lt;/Year&gt;&lt;RecNum&gt;165&lt;/RecNum&gt;&lt;DisplayText&gt;&lt;style face="superscript"&gt;15&lt;/style&gt;&lt;/DisplayText&gt;&lt;record&gt;&lt;rec-number&gt;165&lt;/rec-number&gt;&lt;foreign-keys&gt;&lt;key app="EN" db-id="vtrt0trxh9vafnepptwx959bffa5z0xr2sx2" timestamp="1434704261"&gt;165&lt;/key&gt;&lt;/foreign-keys&gt;&lt;ref-type name="Journal Article"&gt;17&lt;/ref-type&gt;&lt;contributors&gt;&lt;authors&gt;&lt;author&gt;Singh, J. A.&lt;/author&gt;&lt;author&gt;Lewallen, D. G.&lt;/author&gt;&lt;/authors&gt;&lt;/contributors&gt;&lt;auth-address&gt;Birmingham VA Medical Center and University of Alabama, Birmingham, and Mayo Clinic College of Medicine, Rochester, Minnesota.&lt;/auth-address&gt;&lt;titles&gt;&lt;title&gt;Time trends in the characteristics of patients undergoing primary total knee arthroplasty&lt;/title&gt;&lt;secondary-title&gt;Arthritis Care Res (Hoboken)&lt;/secondary-title&gt;&lt;alt-title&gt;Arthritis care &amp;amp; research&lt;/alt-title&gt;&lt;/titles&gt;&lt;periodical&gt;&lt;full-title&gt;Arthritis Care Res (Hoboken)&lt;/full-title&gt;&lt;/periodical&gt;&lt;alt-periodical&gt;&lt;full-title&gt;Arthritis Care Res (Hoboken)&lt;/full-title&gt;&lt;abbr-1&gt;Arthritis care &amp;amp; research&lt;/abbr-1&gt;&lt;/alt-periodical&gt;&lt;pages&gt;897-906&lt;/pages&gt;&lt;volume&gt;66&lt;/volume&gt;&lt;number&gt;6&lt;/number&gt;&lt;edition&gt;2013/11/20&lt;/edition&gt;&lt;keywords&gt;&lt;keyword&gt;Aged&lt;/keyword&gt;&lt;keyword&gt;Aged, 80 and over&lt;/keyword&gt;&lt;keyword&gt;Arthroplasty, Replacement, Knee/*trends&lt;/keyword&gt;&lt;keyword&gt;Cohort Studies&lt;/keyword&gt;&lt;keyword&gt;Female&lt;/keyword&gt;&lt;keyword&gt;Follow-Up Studies&lt;/keyword&gt;&lt;keyword&gt;Humans&lt;/keyword&gt;&lt;keyword&gt;Male&lt;/keyword&gt;&lt;keyword&gt;Middle Aged&lt;/keyword&gt;&lt;keyword&gt;Osteoarthritis, Knee/diagnosis/*epidemiology/*surgery&lt;/keyword&gt;&lt;keyword&gt;*Registries&lt;/keyword&gt;&lt;keyword&gt;Time Factors&lt;/keyword&gt;&lt;keyword&gt;Treatment Outcome&lt;/keyword&gt;&lt;/keywords&gt;&lt;dates&gt;&lt;year&gt;2014&lt;/year&gt;&lt;pub-dates&gt;&lt;date&gt;Jun&lt;/date&gt;&lt;/pub-dates&gt;&lt;/dates&gt;&lt;isbn&gt;2151-464x&lt;/isbn&gt;&lt;accession-num&gt;24249702&lt;/accession-num&gt;&lt;urls&gt;&lt;/urls&gt;&lt;custom2&gt;Pmc4151514&lt;/custom2&gt;&lt;custom6&gt;Nihms594046&lt;/custom6&gt;&lt;electronic-resource-num&gt;10.1002/acr.22233&lt;/electronic-resource-num&gt;&lt;remote-database-provider&gt;NLM&lt;/remote-database-provider&gt;&lt;language&gt;eng&lt;/language&gt;&lt;/record&gt;&lt;/Cite&gt;&lt;/EndNote&gt;</w:instrText>
      </w:r>
      <w:r>
        <w:fldChar w:fldCharType="separate"/>
      </w:r>
      <w:r w:rsidR="00CE3493" w:rsidRPr="00CE3493">
        <w:rPr>
          <w:noProof/>
          <w:vertAlign w:val="superscript"/>
        </w:rPr>
        <w:t>15</w:t>
      </w:r>
      <w:r>
        <w:fldChar w:fldCharType="end"/>
      </w:r>
      <w:r>
        <w:t xml:space="preserve"> </w:t>
      </w:r>
      <w:r w:rsidRPr="00F15B40">
        <w:t xml:space="preserve">highlights an urgent need for accurate and reliable data to ensure effective long-term planning and equitable resource allocation across all regions in the </w:t>
      </w:r>
      <w:r w:rsidRPr="00D13E80">
        <w:t>UK.</w:t>
      </w:r>
      <w:r>
        <w:t xml:space="preserve">  It is theref</w:t>
      </w:r>
      <w:r w:rsidR="006E5493">
        <w:t xml:space="preserve">ore essential that the </w:t>
      </w:r>
      <w:r>
        <w:t>current needs for surgery are accurately described and future trends estimated</w:t>
      </w:r>
      <w:r w:rsidR="006E5493">
        <w:t xml:space="preserve"> for an effective</w:t>
      </w:r>
      <w:r>
        <w:t xml:space="preserve"> planning of healthcare services.</w:t>
      </w:r>
    </w:p>
    <w:p w14:paraId="4EE84FFF" w14:textId="77777777" w:rsidR="00AD7A99" w:rsidRDefault="00AD7A99" w:rsidP="00E5005D">
      <w:pPr>
        <w:pStyle w:val="Heading3"/>
        <w:spacing w:after="240" w:line="360" w:lineRule="auto"/>
      </w:pPr>
      <w:bookmarkStart w:id="10" w:name="_Toc442274959"/>
      <w:bookmarkStart w:id="11" w:name="_Toc451263523"/>
      <w:r w:rsidRPr="007261D2">
        <w:rPr>
          <w:smallCaps/>
          <w:color w:val="6A8735"/>
          <w:sz w:val="28"/>
          <w:szCs w:val="28"/>
        </w:rPr>
        <w:t xml:space="preserve">Surgical </w:t>
      </w:r>
      <w:r w:rsidR="001D176C">
        <w:rPr>
          <w:smallCaps/>
          <w:color w:val="6A8735"/>
          <w:sz w:val="28"/>
          <w:szCs w:val="28"/>
        </w:rPr>
        <w:t>t</w:t>
      </w:r>
      <w:r w:rsidRPr="007261D2">
        <w:rPr>
          <w:smallCaps/>
          <w:color w:val="6A8735"/>
          <w:sz w:val="28"/>
          <w:szCs w:val="28"/>
        </w:rPr>
        <w:t>rends</w:t>
      </w:r>
      <w:bookmarkEnd w:id="10"/>
      <w:bookmarkEnd w:id="11"/>
      <w:r w:rsidR="001D176C">
        <w:rPr>
          <w:smallCaps/>
          <w:color w:val="6A8735"/>
          <w:sz w:val="28"/>
          <w:szCs w:val="28"/>
        </w:rPr>
        <w:t xml:space="preserve"> </w:t>
      </w:r>
    </w:p>
    <w:p w14:paraId="4151C905" w14:textId="37462FEE" w:rsidR="008B27DB" w:rsidRDefault="008B27DB" w:rsidP="00E5005D">
      <w:pPr>
        <w:autoSpaceDE w:val="0"/>
        <w:autoSpaceDN w:val="0"/>
        <w:adjustRightInd w:val="0"/>
        <w:spacing w:line="360" w:lineRule="auto"/>
      </w:pPr>
      <w:r w:rsidRPr="00D13E80">
        <w:t xml:space="preserve">It was estimated that a total of 52,048 </w:t>
      </w:r>
      <w:r w:rsidR="00D13F37">
        <w:t>t</w:t>
      </w:r>
      <w:r>
        <w:t xml:space="preserve">otal </w:t>
      </w:r>
      <w:r w:rsidR="00D13F37">
        <w:t>hip r</w:t>
      </w:r>
      <w:r>
        <w:t>eplacements</w:t>
      </w:r>
      <w:r w:rsidRPr="00D13E80">
        <w:t xml:space="preserve"> (THR) and 44,645</w:t>
      </w:r>
      <w:r w:rsidR="00D13F37">
        <w:t xml:space="preserve"> t</w:t>
      </w:r>
      <w:r>
        <w:t xml:space="preserve">otal </w:t>
      </w:r>
      <w:r w:rsidR="00D13F37">
        <w:t>k</w:t>
      </w:r>
      <w:r>
        <w:t xml:space="preserve">nee </w:t>
      </w:r>
      <w:r w:rsidR="00D13F37">
        <w:t>r</w:t>
      </w:r>
      <w:r>
        <w:t>eplacements</w:t>
      </w:r>
      <w:r w:rsidRPr="00D13E80">
        <w:t xml:space="preserve"> (TKR) were performed in 2002, with a marked increase in elective admissions in the period 1989 to 200</w:t>
      </w:r>
      <w:r w:rsidR="00B70326">
        <w:t>4.</w:t>
      </w:r>
      <w:r w:rsidRPr="00D13E80">
        <w:fldChar w:fldCharType="begin"/>
      </w:r>
      <w:r w:rsidR="00CE3493">
        <w:instrText xml:space="preserve"> ADDIN EN.CITE &lt;EndNote&gt;&lt;Cite&gt;&lt;Year&gt;2006&lt;/Year&gt;&lt;RecNum&gt;127&lt;/RecNum&gt;&lt;DisplayText&gt;&lt;style face="superscript"&gt;16&lt;/style&gt;&lt;/DisplayText&gt;&lt;record&gt;&lt;rec-number&gt;127&lt;/rec-number&gt;&lt;foreign-keys&gt;&lt;key app="EN" db-id="vtrt0trxh9vafnepptwx959bffa5z0xr2sx2" timestamp="1434643344"&gt;127&lt;/key&gt;&lt;/foreign-keys&gt;&lt;ref-type name="Journal Article"&gt;17&lt;/ref-type&gt;&lt;contributors&gt;&lt;/contributors&gt;&lt;titles&gt;&lt;title&gt;Department of Health. The Musculoskeletal Services Framework - A joint responsibility: doing it differently. Health &lt;/title&gt;&lt;/titles&gt;&lt;dates&gt;&lt;year&gt;2006&lt;/year&gt;&lt;pub-dates&gt;&lt;date&gt;2006&lt;/date&gt;&lt;/pub-dates&gt;&lt;/dates&gt;&lt;urls&gt;&lt;/urls&gt;&lt;/record&gt;&lt;/Cite&gt;&lt;/EndNote&gt;</w:instrText>
      </w:r>
      <w:r w:rsidRPr="00D13E80">
        <w:fldChar w:fldCharType="separate"/>
      </w:r>
      <w:r w:rsidR="00CE3493" w:rsidRPr="00CE3493">
        <w:rPr>
          <w:noProof/>
          <w:vertAlign w:val="superscript"/>
        </w:rPr>
        <w:t>16</w:t>
      </w:r>
      <w:r w:rsidRPr="00D13E80">
        <w:fldChar w:fldCharType="end"/>
      </w:r>
      <w:r w:rsidR="00B70326">
        <w:rPr>
          <w:vertAlign w:val="superscript"/>
        </w:rPr>
        <w:t xml:space="preserve"> </w:t>
      </w:r>
      <w:r w:rsidRPr="00D13E80">
        <w:t xml:space="preserve"> These surgical interventions today remain the top elective procedures by orthopaedic </w:t>
      </w:r>
      <w:r w:rsidR="0054666B">
        <w:t xml:space="preserve">surgeons in the NHS </w:t>
      </w:r>
      <w:r w:rsidRPr="00D13E80">
        <w:t>and in the twelve months to April 2012 a total of 75,366 hip replacements and 76,497 knee replacements were performed</w:t>
      </w:r>
      <w:r w:rsidRPr="00D13E80">
        <w:fldChar w:fldCharType="begin"/>
      </w:r>
      <w:r w:rsidR="00CE3493">
        <w:instrText xml:space="preserve"> ADDIN EN.CITE &lt;EndNote&gt;&lt;Cite&gt;&lt;Year&gt;2012&lt;/Year&gt;&lt;RecNum&gt;128&lt;/RecNum&gt;&lt;DisplayText&gt;&lt;style face="superscript"&gt;17&lt;/style&gt;&lt;/DisplayText&gt;&lt;record&gt;&lt;rec-number&gt;128&lt;/rec-number&gt;&lt;foreign-keys&gt;&lt;key app="EN" db-id="vtrt0trxh9vafnepptwx959bffa5z0xr2sx2" timestamp="1434643506"&gt;128&lt;/key&gt;&lt;/foreign-keys&gt;&lt;ref-type name="Journal Article"&gt;17&lt;/ref-type&gt;&lt;contributors&gt;&lt;/contributors&gt;&lt;titles&gt;&lt;title&gt;National Joint Registry. National Joint Registry for England and Wales: 9th Annual report&lt;/title&gt;&lt;/titles&gt;&lt;dates&gt;&lt;year&gt;2012&lt;/year&gt;&lt;pub-dates&gt;&lt;date&gt;2012&lt;/date&gt;&lt;/pub-dates&gt;&lt;/dates&gt;&lt;urls&gt;&lt;/urls&gt;&lt;/record&gt;&lt;/Cite&gt;&lt;/EndNote&gt;</w:instrText>
      </w:r>
      <w:r w:rsidRPr="00D13E80">
        <w:fldChar w:fldCharType="separate"/>
      </w:r>
      <w:r w:rsidR="00CE3493" w:rsidRPr="00CE3493">
        <w:rPr>
          <w:noProof/>
          <w:vertAlign w:val="superscript"/>
        </w:rPr>
        <w:t>17</w:t>
      </w:r>
      <w:r w:rsidRPr="00D13E80">
        <w:fldChar w:fldCharType="end"/>
      </w:r>
      <w:r w:rsidRPr="00D13E80">
        <w:t xml:space="preserve"> in the NHS. </w:t>
      </w:r>
    </w:p>
    <w:p w14:paraId="7999A76B" w14:textId="0FAF24EC" w:rsidR="008B27DB" w:rsidRPr="00F15B40" w:rsidRDefault="008B27DB" w:rsidP="008B27DB">
      <w:pPr>
        <w:spacing w:line="360" w:lineRule="auto"/>
      </w:pPr>
      <w:r w:rsidRPr="00F15B40">
        <w:t xml:space="preserve">Reasons for the increase in demand </w:t>
      </w:r>
      <w:r>
        <w:t>are</w:t>
      </w:r>
      <w:r w:rsidRPr="00F15B40">
        <w:t xml:space="preserve"> widely debated and may be attributed to improved instrumentation and prostheses </w:t>
      </w:r>
      <w:r w:rsidRPr="006C3A6E">
        <w:t>survival rates</w:t>
      </w:r>
      <w:r>
        <w:t>, but may also be as a result o</w:t>
      </w:r>
      <w:r w:rsidRPr="00F15B40">
        <w:t>f increasing numbers of patients with osteoarthritis</w:t>
      </w:r>
      <w:r>
        <w:t>,</w:t>
      </w:r>
      <w:r w:rsidRPr="00F15B40">
        <w:t xml:space="preserve"> related or unrelated to co-morbid chronic conditions such as obesity</w:t>
      </w:r>
      <w:r>
        <w:t xml:space="preserve">, and the </w:t>
      </w:r>
      <w:r w:rsidRPr="00F15B40">
        <w:t>significant increase</w:t>
      </w:r>
      <w:r>
        <w:t xml:space="preserve"> of </w:t>
      </w:r>
      <w:r w:rsidR="00D13F37">
        <w:t>t</w:t>
      </w:r>
      <w:r>
        <w:t xml:space="preserve">otal </w:t>
      </w:r>
      <w:r w:rsidR="00D13F37">
        <w:t>j</w:t>
      </w:r>
      <w:r>
        <w:t xml:space="preserve">oint </w:t>
      </w:r>
      <w:r w:rsidR="00D13F37">
        <w:t>r</w:t>
      </w:r>
      <w:r>
        <w:t xml:space="preserve">eplacement (TJR) among individuals aged below </w:t>
      </w:r>
      <w:r w:rsidRPr="00F15B40">
        <w:t>5</w:t>
      </w:r>
      <w:r w:rsidR="00A975E1">
        <w:t>5.</w:t>
      </w:r>
      <w:r>
        <w:fldChar w:fldCharType="begin"/>
      </w:r>
      <w:r w:rsidR="00CE3493">
        <w:instrText xml:space="preserve"> ADDIN EN.CITE &lt;EndNote&gt;&lt;Cite&gt;&lt;Author&gt;Mehrotra&lt;/Author&gt;&lt;Year&gt;2005&lt;/Year&gt;&lt;RecNum&gt;164&lt;/RecNum&gt;&lt;DisplayText&gt;&lt;style face="superscript"&gt;18&lt;/style&gt;&lt;/DisplayText&gt;&lt;record&gt;&lt;rec-number&gt;164&lt;/rec-number&gt;&lt;foreign-keys&gt;&lt;key app="EN" db-id="vtrt0trxh9vafnepptwx959bffa5z0xr2sx2" timestamp="1434704261"&gt;164&lt;/key&gt;&lt;/foreign-keys&gt;&lt;ref-type name="Journal Article"&gt;17&lt;/ref-type&gt;&lt;contributors&gt;&lt;authors&gt;&lt;author&gt;Mehrotra, C.&lt;/author&gt;&lt;author&gt;Remington, P. L.&lt;/author&gt;&lt;author&gt;Naimi, T. S.&lt;/author&gt;&lt;author&gt;Washington, W.&lt;/author&gt;&lt;author&gt;Miller, R.&lt;/author&gt;&lt;/authors&gt;&lt;/contributors&gt;&lt;auth-address&gt;Division of Nutrition and Physical Activity, National Center for Chronic Disease Prevention and Health Promotion, Centers for Disease Control and Prevention, Atlanta, GA 30341-3717, USA. bfz1@cdc.gov&lt;/auth-address&gt;&lt;titles&gt;&lt;title&gt;Trends in total knee replacement surgeries and implications for public health, 1990-2000&lt;/title&gt;&lt;secondary-title&gt;Public Health Rep&lt;/secondary-title&gt;&lt;/titles&gt;&lt;periodical&gt;&lt;full-title&gt;Public Health Rep&lt;/full-title&gt;&lt;/periodical&gt;&lt;pages&gt;278-82&lt;/pages&gt;&lt;volume&gt;120&lt;/volume&gt;&lt;number&gt;3&lt;/number&gt;&lt;edition&gt;2005/09/02&lt;/edition&gt;&lt;keywords&gt;&lt;keyword&gt;Age Distribution&lt;/keyword&gt;&lt;keyword&gt;Aged&lt;/keyword&gt;&lt;keyword&gt;Arthroplasty, Replacement, Knee/economics/ utilization&lt;/keyword&gt;&lt;keyword&gt;Databases as Topic&lt;/keyword&gt;&lt;keyword&gt;Female&lt;/keyword&gt;&lt;keyword&gt;Financing, Personal/utilization&lt;/keyword&gt;&lt;keyword&gt;Humans&lt;/keyword&gt;&lt;keyword&gt;Insurance, Health/utilization&lt;/keyword&gt;&lt;keyword&gt;Male&lt;/keyword&gt;&lt;keyword&gt;Medicare/utilization&lt;/keyword&gt;&lt;keyword&gt;Middle Aged&lt;/keyword&gt;&lt;keyword&gt;Osteoarthritis, Knee/economics/epidemiology/surgery&lt;/keyword&gt;&lt;keyword&gt;Patient Discharge&lt;/keyword&gt;&lt;keyword&gt;Public Health/ trends&lt;/keyword&gt;&lt;keyword&gt;Wisconsin/epidemiology&lt;/keyword&gt;&lt;/keywords&gt;&lt;dates&gt;&lt;year&gt;2005&lt;/year&gt;&lt;pub-dates&gt;&lt;date&gt;May-Jun&lt;/date&gt;&lt;/pub-dates&gt;&lt;/dates&gt;&lt;isbn&gt;0033-3549 (Print)&amp;#xD;0033-3549 (Linking)&lt;/isbn&gt;&lt;accession-num&gt;16134568&lt;/accession-num&gt;&lt;urls&gt;&lt;/urls&gt;&lt;custom2&gt;PMC1497711&lt;/custom2&gt;&lt;remote-database-provider&gt;NLM&lt;/remote-database-provider&gt;&lt;language&gt;eng&lt;/language&gt;&lt;/record&gt;&lt;/Cite&gt;&lt;/EndNote&gt;</w:instrText>
      </w:r>
      <w:r>
        <w:fldChar w:fldCharType="separate"/>
      </w:r>
      <w:r w:rsidR="00CE3493" w:rsidRPr="00CE3493">
        <w:rPr>
          <w:noProof/>
          <w:vertAlign w:val="superscript"/>
        </w:rPr>
        <w:t>18</w:t>
      </w:r>
      <w:r>
        <w:fldChar w:fldCharType="end"/>
      </w:r>
      <w:r w:rsidRPr="00F15B40">
        <w:t xml:space="preserve"> </w:t>
      </w:r>
    </w:p>
    <w:p w14:paraId="16B8B593" w14:textId="25341555" w:rsidR="008B27DB" w:rsidRDefault="008B27DB" w:rsidP="008B27DB">
      <w:pPr>
        <w:spacing w:line="360" w:lineRule="auto"/>
        <w:ind w:right="-46"/>
      </w:pPr>
      <w:r w:rsidRPr="00F15B40">
        <w:t xml:space="preserve">Patient </w:t>
      </w:r>
      <w:r>
        <w:t>choice</w:t>
      </w:r>
      <w:r w:rsidRPr="00F15B40">
        <w:t xml:space="preserve"> is important to understand and may </w:t>
      </w:r>
      <w:r>
        <w:t>be</w:t>
      </w:r>
      <w:r w:rsidRPr="00F15B40">
        <w:t xml:space="preserve"> a factor</w:t>
      </w:r>
      <w:r>
        <w:t>,</w:t>
      </w:r>
      <w:r w:rsidRPr="00F15B40">
        <w:t xml:space="preserve"> as suggested by a Canadian study assessing OA patients’ perception of total joint arthroplasty as an intervention, </w:t>
      </w:r>
      <w:r>
        <w:t>which found that</w:t>
      </w:r>
      <w:r w:rsidRPr="00F15B40">
        <w:t xml:space="preserve"> the willingness to undergo surgery was associated with misperceptions about its appropriatenes</w:t>
      </w:r>
      <w:r w:rsidR="00A975E1">
        <w:t>s.</w:t>
      </w:r>
      <w:r>
        <w:fldChar w:fldCharType="begin">
          <w:fldData xml:space="preserve">PEVuZE5vdGU+PENpdGU+PEF1dGhvcj5IYXdrZXI8L0F1dGhvcj48WWVhcj4yMDA0PC9ZZWFyPjxS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</w:fldData>
        </w:fldChar>
      </w:r>
      <w:r w:rsidR="00CE3493">
        <w:instrText xml:space="preserve"> ADDIN EN.CITE </w:instrText>
      </w:r>
      <w:r w:rsidR="00CE3493">
        <w:fldChar w:fldCharType="begin">
          <w:fldData xml:space="preserve">PEVuZE5vdGU+PENpdGU+PEF1dGhvcj5IYXdrZXI8L0F1dGhvcj48WWVhcj4yMDA0PC9ZZWFyPjxS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</w:fldData>
        </w:fldChar>
      </w:r>
      <w:r w:rsidR="00CE3493">
        <w:instrText xml:space="preserve"> ADDIN EN.CITE.DATA </w:instrText>
      </w:r>
      <w:r w:rsidR="00CE3493">
        <w:fldChar w:fldCharType="end"/>
      </w:r>
      <w:r>
        <w:fldChar w:fldCharType="separate"/>
      </w:r>
      <w:r w:rsidR="00CE3493" w:rsidRPr="00CE3493">
        <w:rPr>
          <w:noProof/>
          <w:vertAlign w:val="superscript"/>
        </w:rPr>
        <w:t>19</w:t>
      </w:r>
      <w:r>
        <w:fldChar w:fldCharType="end"/>
      </w:r>
      <w:r w:rsidR="00A975E1">
        <w:t xml:space="preserve"> </w:t>
      </w:r>
      <w:r w:rsidRPr="00F15B40">
        <w:t xml:space="preserve"> The same team also found low rates of willingness among those with disabling arthriti</w:t>
      </w:r>
      <w:r w:rsidR="00A975E1">
        <w:t>s.</w:t>
      </w:r>
      <w:r>
        <w:fldChar w:fldCharType="begin">
          <w:fldData xml:space="preserve">PEVuZE5vdGU+PENpdGU+PEF1dGhvcj5IYXdrZXI8L0F1dGhvcj48WWVhcj4yMDAxPC9ZZWFyPjxS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</w:fldData>
        </w:fldChar>
      </w:r>
      <w:r w:rsidR="00CE3493">
        <w:instrText xml:space="preserve"> ADDIN EN.CITE </w:instrText>
      </w:r>
      <w:r w:rsidR="00CE3493">
        <w:fldChar w:fldCharType="begin">
          <w:fldData xml:space="preserve">PEVuZE5vdGU+PENpdGU+PEF1dGhvcj5IYXdrZXI8L0F1dGhvcj48WWVhcj4yMDAxPC9ZZWFyPjxS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</w:fldData>
        </w:fldChar>
      </w:r>
      <w:r w:rsidR="00CE3493">
        <w:instrText xml:space="preserve"> ADDIN EN.CITE.DATA </w:instrText>
      </w:r>
      <w:r w:rsidR="00CE3493">
        <w:fldChar w:fldCharType="end"/>
      </w:r>
      <w:r>
        <w:fldChar w:fldCharType="separate"/>
      </w:r>
      <w:r w:rsidR="00CE3493" w:rsidRPr="00CE3493">
        <w:rPr>
          <w:noProof/>
          <w:vertAlign w:val="superscript"/>
        </w:rPr>
        <w:t>20</w:t>
      </w:r>
      <w:r>
        <w:fldChar w:fldCharType="end"/>
      </w:r>
      <w:r w:rsidR="00A975E1">
        <w:t xml:space="preserve"> </w:t>
      </w:r>
      <w:r w:rsidRPr="00F15B40">
        <w:t xml:space="preserve"> Women seemed less willing than men to undergo surgery</w:t>
      </w:r>
      <w:r>
        <w:fldChar w:fldCharType="begin">
          <w:fldData xml:space="preserve">PEVuZE5vdGU+PENpdGU+PEF1dGhvcj5KdW5pPC9BdXRob3I+PFllYXI+MjAxMDwvWWVhcj48UmVj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</w:fldData>
        </w:fldChar>
      </w:r>
      <w:r w:rsidR="00CE3493">
        <w:instrText xml:space="preserve"> ADDIN EN.CITE </w:instrText>
      </w:r>
      <w:r w:rsidR="00CE3493">
        <w:fldChar w:fldCharType="begin">
          <w:fldData xml:space="preserve">PEVuZE5vdGU+PENpdGU+PEF1dGhvcj5KdW5pPC9BdXRob3I+PFllYXI+MjAxMDwvWWVhcj48UmVj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</w:fldData>
        </w:fldChar>
      </w:r>
      <w:r w:rsidR="00CE3493">
        <w:instrText xml:space="preserve"> ADDIN EN.CITE.DATA </w:instrText>
      </w:r>
      <w:r w:rsidR="00CE3493">
        <w:fldChar w:fldCharType="end"/>
      </w:r>
      <w:r>
        <w:fldChar w:fldCharType="separate"/>
      </w:r>
      <w:r w:rsidR="00CE3493" w:rsidRPr="00CE3493">
        <w:rPr>
          <w:noProof/>
          <w:vertAlign w:val="superscript"/>
        </w:rPr>
        <w:t>21</w:t>
      </w:r>
      <w:r>
        <w:fldChar w:fldCharType="end"/>
      </w:r>
      <w:r w:rsidRPr="00F15B40">
        <w:t xml:space="preserve"> and less willing to undergo TKR than THR</w:t>
      </w:r>
      <w:r>
        <w:fldChar w:fldCharType="begin"/>
      </w:r>
      <w:r w:rsidR="00CE3493">
        <w:instrText xml:space="preserve"> ADDIN EN.CITE &lt;EndNote&gt;&lt;Cite&gt;&lt;Author&gt;Dieppe&lt;/Author&gt;&lt;Year&gt;2008&lt;/Year&gt;&lt;RecNum&gt;151&lt;/RecNum&gt;&lt;DisplayText&gt;&lt;style face="superscript"&gt;22&lt;/style&gt;&lt;/DisplayText&gt;&lt;record&gt;&lt;rec-number&gt;151&lt;/rec-number&gt;&lt;foreign-keys&gt;&lt;key app="EN" db-id="vtrt0trxh9vafnepptwx959bffa5z0xr2sx2" timestamp="1434704261"&gt;151&lt;/key&gt;&lt;/foreign-keys&gt;&lt;ref-type name="Journal Article"&gt;17&lt;/ref-type&gt;&lt;contributors&gt;&lt;authors&gt;&lt;author&gt;Dieppe, P.&lt;/author&gt;&lt;author&gt;Dixon, D.&lt;/author&gt;&lt;author&gt;Horwood, J.&lt;/author&gt;&lt;author&gt;Pollard, B.&lt;/author&gt;&lt;author&gt;Johnston, M.&lt;/author&gt;&lt;/authors&gt;&lt;/contributors&gt;&lt;auth-address&gt;Department of Social Medicine, University of Bristol, Bristol, UK. Paul.Dieppe@ndos.ox.ac.uk&lt;/auth-address&gt;&lt;titles&gt;&lt;title&gt;MOBILE and the provision of total joint replacement&lt;/title&gt;&lt;secondary-title&gt;J Health Serv Res Policy&lt;/secondary-title&gt;&lt;/titles&gt;&lt;periodical&gt;&lt;full-title&gt;J Health Serv Res Policy&lt;/full-title&gt;&lt;/periodical&gt;&lt;pages&gt;47-56&lt;/pages&gt;&lt;volume&gt;13 Suppl 3&lt;/volume&gt;&lt;edition&gt;2008/11/14&lt;/edition&gt;&lt;keywords&gt;&lt;keyword&gt;Arthroplasty, Replacement, Hip/ utilization&lt;/keyword&gt;&lt;keyword&gt;Arthroplasty, Replacement, Knee/ utilization&lt;/keyword&gt;&lt;keyword&gt;Great Britain&lt;/keyword&gt;&lt;keyword&gt;Humans&lt;/keyword&gt;&lt;keyword&gt;Outcome Assessment (Health Care)&lt;/keyword&gt;&lt;keyword&gt;State Medicine&lt;/keyword&gt;&lt;/keywords&gt;&lt;dates&gt;&lt;year&gt;2008&lt;/year&gt;&lt;pub-dates&gt;&lt;date&gt;Oct&lt;/date&gt;&lt;/pub-dates&gt;&lt;/dates&gt;&lt;isbn&gt;1355-8196 (Print)&amp;#xD;1355-8196 (Linking)&lt;/isbn&gt;&lt;accession-num&gt;18806192&lt;/accession-num&gt;&lt;urls&gt;&lt;/urls&gt;&lt;electronic-resource-num&gt;10.1258/jhsrp.2008.008018&lt;/electronic-resource-num&gt;&lt;remote-database-provider&gt;NLM&lt;/remote-database-provider&gt;&lt;language&gt;eng&lt;/language&gt;&lt;/record&gt;&lt;/Cite&gt;&lt;/EndNote&gt;</w:instrText>
      </w:r>
      <w:r>
        <w:fldChar w:fldCharType="separate"/>
      </w:r>
      <w:r w:rsidR="00CE3493" w:rsidRPr="00CE3493">
        <w:rPr>
          <w:noProof/>
          <w:vertAlign w:val="superscript"/>
        </w:rPr>
        <w:t>22</w:t>
      </w:r>
      <w:r>
        <w:fldChar w:fldCharType="end"/>
      </w:r>
      <w:r w:rsidRPr="00F15B40">
        <w:t xml:space="preserve"> as a suitable intervention. </w:t>
      </w:r>
      <w:r w:rsidRPr="006A1D57">
        <w:t>Juni</w:t>
      </w:r>
      <w:r w:rsidR="006A1D57">
        <w:t xml:space="preserve"> </w:t>
      </w:r>
      <w:r w:rsidRPr="006A1D57">
        <w:t>et</w:t>
      </w:r>
      <w:r w:rsidRPr="00F15B40">
        <w:t xml:space="preserve"> al </w:t>
      </w:r>
      <w:r>
        <w:t xml:space="preserve">previously </w:t>
      </w:r>
      <w:r w:rsidRPr="00F15B40">
        <w:t>reported that 32% of those considered for TKR, for a variety of reasons, did not consider surgery as an optio</w:t>
      </w:r>
      <w:r w:rsidR="007443C2">
        <w:t xml:space="preserve">n. </w:t>
      </w:r>
      <w:r>
        <w:fldChar w:fldCharType="begin"/>
      </w:r>
      <w:r w:rsidR="00CE3493">
        <w:instrText xml:space="preserve"> ADDIN EN.CITE &lt;EndNote&gt;&lt;Cite&gt;&lt;Author&gt;Juni&lt;/Author&gt;&lt;Year&gt;2003&lt;/Year&gt;&lt;RecNum&gt;161&lt;/RecNum&gt;&lt;DisplayText&gt;&lt;style face="superscript"&gt;23&lt;/style&gt;&lt;/DisplayText&gt;&lt;record&gt;&lt;rec-number&gt;161&lt;/rec-number&gt;&lt;foreign-keys&gt;&lt;key app="EN" db-id="vtrt0trxh9vafnepptwx959bffa5z0xr2sx2" timestamp="1434704261"&gt;161&lt;/key&gt;&lt;/foreign-keys&gt;&lt;ref-type name="Journal Article"&gt;17&lt;/ref-type&gt;&lt;contributors&gt;&lt;authors&gt;&lt;author&gt;Juni, P.&lt;/author&gt;&lt;author&gt;Dieppe, P.&lt;/author&gt;&lt;author&gt;Donovan, J.&lt;/author&gt;&lt;author&gt;Peters, T.&lt;/author&gt;&lt;author&gt;Eachus, J.&lt;/author&gt;&lt;author&gt;Pearson, N.&lt;/author&gt;&lt;author&gt;Greenwood, R.&lt;/author&gt;&lt;author&gt;Frankel, S.&lt;/author&gt;&lt;/authors&gt;&lt;/contributors&gt;&lt;auth-address&gt;Department of Rheumatology, University of Berne, 3010 Berne, Switzerland. peter.juni@bristol.ac.uk&lt;/auth-address&gt;&lt;titles&gt;&lt;title&gt;Population requirement for primary knee replacement surgery: a cross-sectional study&lt;/title&gt;&lt;secondary-title&gt;Rheumatology (Oxford)&lt;/secondary-title&gt;&lt;/titles&gt;&lt;periodical&gt;&lt;full-title&gt;Rheumatology (Oxford)&lt;/full-title&gt;&lt;/periodical&gt;&lt;pages&gt;516-21&lt;/pages&gt;&lt;volume&gt;42&lt;/volume&gt;&lt;number&gt;4&lt;/number&gt;&lt;edition&gt;2003/03/22&lt;/edition&gt;&lt;keywords&gt;&lt;keyword&gt;Adult&lt;/keyword&gt;&lt;keyword&gt;Age Distribution&lt;/keyword&gt;&lt;keyword&gt;Aged&lt;/keyword&gt;&lt;keyword&gt;Aged, 80 and over&lt;/keyword&gt;&lt;keyword&gt;Arthroplasty, Replacement, Knee/ utilization&lt;/keyword&gt;&lt;keyword&gt;Cross-Sectional Studies&lt;/keyword&gt;&lt;keyword&gt;England/epidemiology&lt;/keyword&gt;&lt;keyword&gt;Female&lt;/keyword&gt;&lt;keyword&gt;Humans&lt;/keyword&gt;&lt;keyword&gt;Incidence&lt;/keyword&gt;&lt;keyword&gt;Male&lt;/keyword&gt;&lt;keyword&gt;Middle Aged&lt;/keyword&gt;&lt;keyword&gt;Needs Assessment&lt;/keyword&gt;&lt;keyword&gt;Odds Ratio&lt;/keyword&gt;&lt;keyword&gt;Osteoarthritis, Knee/epidemiology/surgery&lt;/keyword&gt;&lt;keyword&gt;Prevalence&lt;/keyword&gt;&lt;keyword&gt;Sex Distribution&lt;/keyword&gt;&lt;/keywords&gt;&lt;dates&gt;&lt;year&gt;2003&lt;/year&gt;&lt;pub-dates&gt;&lt;date&gt;Apr&lt;/date&gt;&lt;/pub-dates&gt;&lt;/dates&gt;&lt;isbn&gt;1462-0324 (Print)&amp;#xD;1462-0324 (Linking)&lt;/isbn&gt;&lt;accession-num&gt;12649397&lt;/accession-num&gt;&lt;urls&gt;&lt;/urls&gt;&lt;remote-database-provider&gt;NLM&lt;/remote-database-provider&gt;&lt;language&gt;eng&lt;/language&gt;&lt;/record&gt;&lt;/Cite&gt;&lt;/EndNote&gt;</w:instrText>
      </w:r>
      <w:r>
        <w:fldChar w:fldCharType="separate"/>
      </w:r>
      <w:r w:rsidR="00CE3493" w:rsidRPr="00CE3493">
        <w:rPr>
          <w:noProof/>
          <w:vertAlign w:val="superscript"/>
        </w:rPr>
        <w:t>23</w:t>
      </w:r>
      <w:r>
        <w:fldChar w:fldCharType="end"/>
      </w:r>
      <w:r>
        <w:rPr>
          <w:vertAlign w:val="superscript"/>
        </w:rPr>
        <w:t xml:space="preserve"> </w:t>
      </w:r>
      <w:r w:rsidR="007443C2">
        <w:rPr>
          <w:vertAlign w:val="superscript"/>
        </w:rPr>
        <w:t xml:space="preserve"> </w:t>
      </w:r>
      <w:r>
        <w:t xml:space="preserve">The group </w:t>
      </w:r>
      <w:r w:rsidRPr="00F15B40">
        <w:t>conducted a population based study of TKR in the southwest of England, using an assessment of need</w:t>
      </w:r>
      <w:r>
        <w:t xml:space="preserve"> </w:t>
      </w:r>
      <w:r w:rsidRPr="00F15B40">
        <w:t>based on the New Zealand Scor</w:t>
      </w:r>
      <w:r w:rsidR="006A1D57">
        <w:t>e,</w:t>
      </w:r>
      <w:r>
        <w:fldChar w:fldCharType="begin"/>
      </w:r>
      <w:r w:rsidR="00CE3493">
        <w:instrText xml:space="preserve"> ADDIN EN.CITE &lt;EndNote&gt;&lt;Cite&gt;&lt;Author&gt;Hadorn&lt;/Author&gt;&lt;Year&gt;1997&lt;/Year&gt;&lt;RecNum&gt;33&lt;/RecNum&gt;&lt;DisplayText&gt;&lt;style face="superscript"&gt;24&lt;/style&gt;&lt;/DisplayText&gt;&lt;record&gt;&lt;rec-number&gt;33&lt;/rec-number&gt;&lt;foreign-keys&gt;&lt;key app="EN" db-id="vtrt0trxh9vafnepptwx959bffa5z0xr2sx2" timestamp="0"&gt;33&lt;/key&gt;&lt;/foreign-keys&gt;&lt;ref-type name="Journal Article"&gt;17&lt;/ref-type&gt;&lt;contributors&gt;&lt;authors&gt;&lt;author&gt;Hadorn, D. C.&lt;/author&gt;&lt;author&gt;Holmes, A. C.&lt;/author&gt;&lt;/authors&gt;&lt;/contributors&gt;&lt;auth-address&gt;Ministry of Health, Wellington, New Zealand.&lt;/auth-address&gt;&lt;titles&gt;&lt;title&gt;The New Zealand priority criteria project. Part 1: Overview&lt;/title&gt;&lt;secondary-title&gt;BMJ&lt;/secondary-title&gt;&lt;/titles&gt;&lt;periodical&gt;&lt;full-title&gt;BMJ&lt;/full-title&gt;&lt;/periodical&gt;&lt;pages&gt;131-4&lt;/pages&gt;&lt;volume&gt;314&lt;/volume&gt;&lt;number&gt;7074&lt;/number&gt;&lt;edition&gt;1997/01/11&lt;/edition&gt;&lt;keywords&gt;&lt;keyword&gt;Age Factors&lt;/keyword&gt;&lt;keyword&gt;Attitude to Health&lt;/keyword&gt;&lt;keyword&gt;Decision Making&lt;/keyword&gt;&lt;keyword&gt;Elective Surgical Procedures/ utilization&lt;/keyword&gt;&lt;keyword&gt;Health Care Rationing&lt;/keyword&gt;&lt;keyword&gt;Health Care Reform&lt;/keyword&gt;&lt;keyword&gt;Health Priorities&lt;/keyword&gt;&lt;keyword&gt;Humans&lt;/keyword&gt;&lt;keyword&gt;New Zealand&lt;/keyword&gt;&lt;keyword&gt;Public Opinion&lt;/keyword&gt;&lt;keyword&gt;State Medicine&lt;/keyword&gt;&lt;keyword&gt;Time Factors&lt;/keyword&gt;&lt;keyword&gt;Waiting Lists&lt;/keyword&gt;&lt;/keywords&gt;&lt;dates&gt;&lt;year&gt;1997&lt;/year&gt;&lt;pub-dates&gt;&lt;date&gt;Jan 11&lt;/date&gt;&lt;/pub-dates&gt;&lt;/dates&gt;&lt;isbn&gt;0959-8138 (Print)&amp;#xD;0959-535X (Linking)&lt;/isbn&gt;&lt;accession-num&gt;9006477&lt;/accession-num&gt;&lt;urls&gt;&lt;/urls&gt;&lt;custom2&gt;PMC2125609&lt;/custom2&gt;&lt;remote-database-provider&gt;NLM&lt;/remote-database-provider&gt;&lt;language&gt;eng&lt;/language&gt;&lt;/record&gt;&lt;/Cite&gt;&lt;/EndNote&gt;</w:instrText>
      </w:r>
      <w:r>
        <w:fldChar w:fldCharType="separate"/>
      </w:r>
      <w:r w:rsidR="00CE3493" w:rsidRPr="00CE3493">
        <w:rPr>
          <w:noProof/>
          <w:vertAlign w:val="superscript"/>
        </w:rPr>
        <w:t>24</w:t>
      </w:r>
      <w:r>
        <w:fldChar w:fldCharType="end"/>
      </w:r>
      <w:r w:rsidRPr="00F15B40">
        <w:t xml:space="preserve"> suggesting that differences in the perception of disease severity may account for some of the under-provision reported by the study team. </w:t>
      </w:r>
    </w:p>
    <w:p w14:paraId="471A8C10" w14:textId="097B2915" w:rsidR="00185924" w:rsidRDefault="00185924" w:rsidP="00185924">
      <w:pPr>
        <w:spacing w:line="360" w:lineRule="auto"/>
        <w:ind w:right="-46"/>
      </w:pPr>
      <w:r w:rsidRPr="00D13E80">
        <w:t>Some estimates have been produced from historical rates of arthroplasty but up to date information is essential to estimate future rates. Historically, published findings were often based on small datasets unrepresentative of a general population, and administrative codes lacked specificity. These codes were recognised for their potential in providing accurate and clinical descriptions and revision codes were updated in October 200</w:t>
      </w:r>
      <w:r w:rsidR="006A1D57">
        <w:t>5.</w:t>
      </w:r>
      <w:r w:rsidRPr="00D13E80">
        <w:fldChar w:fldCharType="begin"/>
      </w:r>
      <w:r w:rsidR="00CE3493">
        <w:instrText xml:space="preserve"> ADDIN EN.CITE &lt;EndNote&gt;&lt;Cite&gt;&lt;Author&gt;Bozic&lt;/Author&gt;&lt;Year&gt;2003&lt;/Year&gt;&lt;RecNum&gt;129&lt;/RecNum&gt;&lt;DisplayText&gt;&lt;style face="superscript"&gt;25&lt;/style&gt;&lt;/DisplayText&gt;&lt;record&gt;&lt;rec-number&gt;129&lt;/rec-number&gt;&lt;foreign-keys&gt;&lt;key app="EN" db-id="vtrt0trxh9vafnepptwx959bffa5z0xr2sx2" timestamp="1434643881"&gt;129&lt;/key&gt;&lt;/foreign-keys&gt;&lt;ref-type name="Report"&gt;27&lt;/ref-type&gt;&lt;contributors&gt;&lt;authors&gt;&lt;author&gt;Bozic, K.&lt;/author&gt;&lt;/authors&gt;&lt;/contributors&gt;&lt;titles&gt;&lt;title&gt;CMS changes ICD9 and DRG codes for revision TJA. &lt;/title&gt;&lt;secondary-title&gt;AAOS Bulletin &lt;/secondary-title&gt;&lt;/titles&gt;&lt;pages&gt;17-21&lt;/pages&gt;&lt;volume&gt;3&lt;/volume&gt;&lt;dates&gt;&lt;year&gt;2003&lt;/year&gt;&lt;/dates&gt;&lt;urls&gt;&lt;/urls&gt;&lt;/record&gt;&lt;/Cite&gt;&lt;/EndNote&gt;</w:instrText>
      </w:r>
      <w:r w:rsidRPr="00D13E80">
        <w:fldChar w:fldCharType="separate"/>
      </w:r>
      <w:r w:rsidR="00CE3493" w:rsidRPr="00CE3493">
        <w:rPr>
          <w:noProof/>
          <w:vertAlign w:val="superscript"/>
        </w:rPr>
        <w:t>25</w:t>
      </w:r>
      <w:r w:rsidRPr="00D13E80">
        <w:fldChar w:fldCharType="end"/>
      </w:r>
      <w:r w:rsidR="006A1D57">
        <w:rPr>
          <w:vertAlign w:val="superscript"/>
        </w:rPr>
        <w:t xml:space="preserve"> </w:t>
      </w:r>
      <w:r w:rsidRPr="00D13E80">
        <w:t xml:space="preserve"> Furthermore, published results have used simplistic models to predict changes in future rates and have produced unrealistic informatio</w:t>
      </w:r>
      <w:r w:rsidR="00720B74">
        <w:t>n.</w:t>
      </w:r>
      <w:r w:rsidRPr="00D13E80">
        <w:t xml:space="preserve"> </w:t>
      </w:r>
      <w:r w:rsidRPr="00D13E80">
        <w:fldChar w:fldCharType="begin"/>
      </w:r>
      <w:r w:rsidR="00CE3493">
        <w:instrText xml:space="preserve"> ADDIN EN.CITE &lt;EndNote&gt;&lt;Cite&gt;&lt;Author&gt;Dieppe&lt;/Author&gt;&lt;Year&gt;2008&lt;/Year&gt;&lt;RecNum&gt;151&lt;/RecNum&gt;&lt;DisplayText&gt;&lt;style face="superscript"&gt;22&lt;/style&gt;&lt;/DisplayText&gt;&lt;record&gt;&lt;rec-number&gt;151&lt;/rec-number&gt;&lt;foreign-keys&gt;&lt;key app="EN" db-id="vtrt0trxh9vafnepptwx959bffa5z0xr2sx2" timestamp="1434704261"&gt;151&lt;/key&gt;&lt;/foreign-keys&gt;&lt;ref-type name="Journal Article"&gt;17&lt;/ref-type&gt;&lt;contributors&gt;&lt;authors&gt;&lt;author&gt;Dieppe, P.&lt;/author&gt;&lt;author&gt;Dixon, D.&lt;/author&gt;&lt;author&gt;Horwood, J.&lt;/author&gt;&lt;author&gt;Pollard, B.&lt;/author&gt;&lt;author&gt;Johnston, M.&lt;/author&gt;&lt;/authors&gt;&lt;/contributors&gt;&lt;auth-address&gt;Department of Social Medicine, University of Bristol, Bristol, UK. Paul.Dieppe@ndos.ox.ac.uk&lt;/auth-address&gt;&lt;titles&gt;&lt;title&gt;MOBILE and the provision of total joint replacement&lt;/title&gt;&lt;secondary-title&gt;J Health Serv Res Policy&lt;/secondary-title&gt;&lt;/titles&gt;&lt;periodical&gt;&lt;full-title&gt;J Health Serv Res Policy&lt;/full-title&gt;&lt;/periodical&gt;&lt;pages&gt;47-56&lt;/pages&gt;&lt;volume&gt;13 Suppl 3&lt;/volume&gt;&lt;edition&gt;2008/11/14&lt;/edition&gt;&lt;keywords&gt;&lt;keyword&gt;Arthroplasty, Replacement, Hip/ utilization&lt;/keyword&gt;&lt;keyword&gt;Arthroplasty, Replacement, Knee/ utilization&lt;/keyword&gt;&lt;keyword&gt;Great Britain&lt;/keyword&gt;&lt;keyword&gt;Humans&lt;/keyword&gt;&lt;keyword&gt;Outcome Assessment (Health Care)&lt;/keyword&gt;&lt;keyword&gt;State Medicine&lt;/keyword&gt;&lt;/keywords&gt;&lt;dates&gt;&lt;year&gt;2008&lt;/year&gt;&lt;pub-dates&gt;&lt;date&gt;Oct&lt;/date&gt;&lt;/pub-dates&gt;&lt;/dates&gt;&lt;isbn&gt;1355-8196 (Print)&amp;#xD;1355-8196 (Linking)&lt;/isbn&gt;&lt;accession-num&gt;18806192&lt;/accession-num&gt;&lt;urls&gt;&lt;/urls&gt;&lt;electronic-resource-num&gt;10.1258/jhsrp.2008.008018&lt;/electronic-resource-num&gt;&lt;remote-database-provider&gt;NLM&lt;/remote-database-provider&gt;&lt;language&gt;eng&lt;/language&gt;&lt;/record&gt;&lt;/Cite&gt;&lt;/EndNote&gt;</w:instrText>
      </w:r>
      <w:r w:rsidRPr="00D13E80">
        <w:fldChar w:fldCharType="separate"/>
      </w:r>
      <w:r w:rsidR="00CE3493" w:rsidRPr="00CE3493">
        <w:rPr>
          <w:noProof/>
          <w:vertAlign w:val="superscript"/>
        </w:rPr>
        <w:t>22</w:t>
      </w:r>
      <w:r w:rsidRPr="00D13E80">
        <w:fldChar w:fldCharType="end"/>
      </w:r>
    </w:p>
    <w:p w14:paraId="607C1C79" w14:textId="77777777" w:rsidR="00D024C0" w:rsidRDefault="00EF1719" w:rsidP="00E5005D">
      <w:pPr>
        <w:pStyle w:val="Heading3"/>
        <w:spacing w:after="240" w:line="360" w:lineRule="auto"/>
        <w:rPr>
          <w:smallCaps/>
          <w:color w:val="6A8735"/>
          <w:sz w:val="28"/>
          <w:szCs w:val="28"/>
        </w:rPr>
      </w:pPr>
      <w:bookmarkStart w:id="12" w:name="_Toc442274960"/>
      <w:bookmarkStart w:id="13" w:name="_Toc451263524"/>
      <w:r w:rsidRPr="005731B7">
        <w:rPr>
          <w:smallCaps/>
          <w:color w:val="6A8735"/>
          <w:sz w:val="28"/>
          <w:szCs w:val="28"/>
        </w:rPr>
        <w:t>Predict</w:t>
      </w:r>
      <w:r w:rsidR="008B27DB">
        <w:rPr>
          <w:smallCaps/>
          <w:color w:val="6A8735"/>
          <w:sz w:val="28"/>
          <w:szCs w:val="28"/>
        </w:rPr>
        <w:t>ors</w:t>
      </w:r>
      <w:r w:rsidRPr="005731B7">
        <w:rPr>
          <w:smallCaps/>
          <w:color w:val="6A8735"/>
          <w:sz w:val="28"/>
          <w:szCs w:val="28"/>
        </w:rPr>
        <w:t xml:space="preserve"> </w:t>
      </w:r>
      <w:r w:rsidR="00674AB6" w:rsidRPr="005731B7">
        <w:rPr>
          <w:smallCaps/>
          <w:color w:val="6A8735"/>
          <w:sz w:val="28"/>
          <w:szCs w:val="28"/>
        </w:rPr>
        <w:t xml:space="preserve">of </w:t>
      </w:r>
      <w:r w:rsidR="00D4611E">
        <w:rPr>
          <w:smallCaps/>
          <w:color w:val="6A8735"/>
          <w:sz w:val="28"/>
          <w:szCs w:val="28"/>
        </w:rPr>
        <w:t xml:space="preserve">surgery </w:t>
      </w:r>
      <w:r w:rsidRPr="005731B7">
        <w:rPr>
          <w:smallCaps/>
          <w:color w:val="6A8735"/>
          <w:sz w:val="28"/>
          <w:szCs w:val="28"/>
        </w:rPr>
        <w:t>outcome</w:t>
      </w:r>
      <w:r w:rsidR="00674AB6" w:rsidRPr="005731B7">
        <w:rPr>
          <w:smallCaps/>
          <w:color w:val="6A8735"/>
          <w:sz w:val="28"/>
          <w:szCs w:val="28"/>
        </w:rPr>
        <w:t xml:space="preserve">s </w:t>
      </w:r>
      <w:r w:rsidR="00D4611E">
        <w:rPr>
          <w:smallCaps/>
          <w:color w:val="6A8735"/>
          <w:sz w:val="28"/>
          <w:szCs w:val="28"/>
        </w:rPr>
        <w:t xml:space="preserve">and </w:t>
      </w:r>
      <w:r w:rsidR="001D176C">
        <w:rPr>
          <w:smallCaps/>
          <w:color w:val="6A8735"/>
          <w:sz w:val="28"/>
          <w:szCs w:val="28"/>
        </w:rPr>
        <w:t>p</w:t>
      </w:r>
      <w:r w:rsidR="00D4611E">
        <w:rPr>
          <w:smallCaps/>
          <w:color w:val="6A8735"/>
          <w:sz w:val="28"/>
          <w:szCs w:val="28"/>
        </w:rPr>
        <w:t>rediction tool</w:t>
      </w:r>
      <w:bookmarkEnd w:id="12"/>
      <w:bookmarkEnd w:id="13"/>
    </w:p>
    <w:p w14:paraId="145D45EC" w14:textId="30D169DC" w:rsidR="00D024C0" w:rsidRPr="00E5005D" w:rsidRDefault="00D024C0" w:rsidP="00D024C0">
      <w:pPr>
        <w:autoSpaceDE w:val="0"/>
        <w:autoSpaceDN w:val="0"/>
        <w:adjustRightInd w:val="0"/>
        <w:spacing w:line="360" w:lineRule="auto"/>
      </w:pPr>
      <w:r w:rsidRPr="00E5005D">
        <w:t>While on average the majority of patients improve after</w:t>
      </w:r>
      <w:r w:rsidR="006E5493" w:rsidRPr="00E5005D">
        <w:t xml:space="preserve"> hip and knee arthroplasty,</w:t>
      </w:r>
      <w:r w:rsidRPr="00E5005D">
        <w:t xml:space="preserve"> an important group of patients continue to experience some pain and functional disability after THRs and TKRs, whereas some have no improvement or get wors</w:t>
      </w:r>
      <w:r w:rsidR="006A1D57">
        <w:t>e</w:t>
      </w:r>
      <w:r w:rsidR="00B91DE4">
        <w:t>.</w:t>
      </w:r>
      <w:r w:rsidRPr="00E5005D">
        <w:fldChar w:fldCharType="begin">
          <w:fldData xml:space="preserve">PEVuZE5vdGU+PENpdGU+PEF1dGhvcj5IYXdrZXI8L0F1dGhvcj48WWVhcj4xOTk4PC9ZZWFyPjxS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</w:fldData>
        </w:fldChar>
      </w:r>
      <w:r w:rsidR="00CE3493">
        <w:instrText xml:space="preserve"> ADDIN EN.CITE </w:instrText>
      </w:r>
      <w:r w:rsidR="00CE3493">
        <w:fldChar w:fldCharType="begin">
          <w:fldData xml:space="preserve">PEVuZE5vdGU+PENpdGU+PEF1dGhvcj5IYXdrZXI8L0F1dGhvcj48WWVhcj4xOTk4PC9ZZWFyPjxS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</w:fldData>
        </w:fldChar>
      </w:r>
      <w:r w:rsidR="00CE3493">
        <w:instrText xml:space="preserve"> ADDIN EN.CITE.DATA </w:instrText>
      </w:r>
      <w:r w:rsidR="00CE3493">
        <w:fldChar w:fldCharType="end"/>
      </w:r>
      <w:r w:rsidRPr="00E5005D">
        <w:fldChar w:fldCharType="separate"/>
      </w:r>
      <w:r w:rsidR="00CE3493" w:rsidRPr="00CE3493">
        <w:rPr>
          <w:noProof/>
          <w:vertAlign w:val="superscript"/>
        </w:rPr>
        <w:t>26-35</w:t>
      </w:r>
      <w:r w:rsidRPr="00E5005D">
        <w:fldChar w:fldCharType="end"/>
      </w:r>
      <w:r w:rsidR="006A1D57">
        <w:t xml:space="preserve"> </w:t>
      </w:r>
      <w:r w:rsidRPr="00E5005D">
        <w:t xml:space="preserve"> This especially applies to total knee replacement surgeries, as a number of studies have identified that a small minority of patients are not satisfied with their knee replacement</w:t>
      </w:r>
      <w:r w:rsidR="006A1D57">
        <w:t xml:space="preserve">s. </w:t>
      </w:r>
      <w:r w:rsidRPr="00E5005D">
        <w:fldChar w:fldCharType="begin"/>
      </w:r>
      <w:r w:rsidR="00CE3493">
        <w:instrText xml:space="preserve"> ADDIN EN.CITE &lt;EndNote&gt;&lt;Cite&gt;&lt;Author&gt;Baker&lt;/Author&gt;&lt;Year&gt;2007&lt;/Year&gt;&lt;RecNum&gt;147&lt;/RecNum&gt;&lt;DisplayText&gt;&lt;style face="superscript"&gt;36&lt;/style&gt;&lt;/DisplayText&gt;&lt;record&gt;&lt;rec-number&gt;147&lt;/rec-number&gt;&lt;foreign-keys&gt;&lt;key app="EN" db-id="vtrt0trxh9vafnepptwx959bffa5z0xr2sx2" timestamp="1434704261"&gt;147&lt;/key&gt;&lt;/foreign-keys&gt;&lt;ref-type name="Journal Article"&gt;17&lt;/ref-type&gt;&lt;contributors&gt;&lt;authors&gt;&lt;author&gt;Baker, P. N.&lt;/author&gt;&lt;author&gt;van der Meulen, J. H.&lt;/author&gt;&lt;author&gt;Lewsey, J.&lt;/author&gt;&lt;author&gt;Gregg, P. J.&lt;/author&gt;&lt;/authors&gt;&lt;/contributors&gt;&lt;auth-address&gt;James Cook University Hospital, Marton Road, Middlesborough TS1 3BW, UK. drpnbaker@hotmail.com&lt;/auth-address&gt;&lt;titles&gt;&lt;title&gt;The role of pain and function in determining patient satisfaction after total knee replacement. Data from the National Joint Registry for England and Wales&lt;/title&gt;&lt;secondary-title&gt;J Bone Joint Surg Br&lt;/secondary-title&gt;&lt;/titles&gt;&lt;periodical&gt;&lt;full-title&gt;J Bone Joint Surg Br&lt;/full-title&gt;&lt;/periodical&gt;&lt;pages&gt;893-900&lt;/pages&gt;&lt;volume&gt;89&lt;/volume&gt;&lt;number&gt;7&lt;/number&gt;&lt;edition&gt;2007/08/04&lt;/edition&gt;&lt;keywords&gt;&lt;keyword&gt;Adult&lt;/keyword&gt;&lt;keyword&gt;Aged&lt;/keyword&gt;&lt;keyword&gt;Aged, 80 and over&lt;/keyword&gt;&lt;keyword&gt;Arthroplasty, Replacement, Knee/ standards/statistics &amp;amp; numerical data&lt;/keyword&gt;&lt;keyword&gt;Female&lt;/keyword&gt;&lt;keyword&gt;Humans&lt;/keyword&gt;&lt;keyword&gt;Male&lt;/keyword&gt;&lt;keyword&gt;Middle Aged&lt;/keyword&gt;&lt;keyword&gt;Osteoarthritis, Knee/physiopathology/ surgery&lt;/keyword&gt;&lt;keyword&gt;Pain Measurement&lt;/keyword&gt;&lt;keyword&gt;Patient Satisfaction&lt;/keyword&gt;&lt;keyword&gt;Quality of Life&lt;/keyword&gt;&lt;keyword&gt;Questionnaires&lt;/keyword&gt;&lt;/keywords&gt;&lt;dates&gt;&lt;year&gt;2007&lt;/year&gt;&lt;pub-dates&gt;&lt;date&gt;Jul&lt;/date&gt;&lt;/pub-dates&gt;&lt;/dates&gt;&lt;isbn&gt;0301-620X (Print)&amp;#xD;0301-620X (Linking)&lt;/isbn&gt;&lt;accession-num&gt;17673581&lt;/accession-num&gt;&lt;urls&gt;&lt;/urls&gt;&lt;electronic-resource-num&gt;10.1302/0301-620x.89b7.19091&lt;/electronic-resource-num&gt;&lt;remote-database-provider&gt;NLM&lt;/remote-database-provider&gt;&lt;language&gt;eng&lt;/language&gt;&lt;/record&gt;&lt;/Cite&gt;&lt;/EndNote&gt;</w:instrText>
      </w:r>
      <w:r w:rsidRPr="00E5005D">
        <w:fldChar w:fldCharType="separate"/>
      </w:r>
      <w:r w:rsidR="00CE3493" w:rsidRPr="00CE3493">
        <w:rPr>
          <w:noProof/>
          <w:vertAlign w:val="superscript"/>
        </w:rPr>
        <w:t>36</w:t>
      </w:r>
      <w:r w:rsidRPr="00E5005D">
        <w:fldChar w:fldCharType="end"/>
      </w:r>
      <w:r w:rsidRPr="00E5005D">
        <w:t xml:space="preserve"> </w:t>
      </w:r>
      <w:r w:rsidRPr="00E5005D">
        <w:fldChar w:fldCharType="begin"/>
      </w:r>
      <w:r w:rsidR="00CE3493">
        <w:instrText xml:space="preserve"> ADDIN EN.CITE &lt;EndNote&gt;&lt;Cite&gt;&lt;Author&gt;Robertsson&lt;/Author&gt;&lt;Year&gt;2000&lt;/Year&gt;&lt;RecNum&gt;205&lt;/RecNum&gt;&lt;DisplayText&gt;&lt;style face="superscript"&gt;34&lt;/style&gt;&lt;/DisplayText&gt;&lt;record&gt;&lt;rec-number&gt;205&lt;/rec-number&gt;&lt;foreign-keys&gt;&lt;key app="EN" db-id="vtrt0trxh9vafnepptwx959bffa5z0xr2sx2" timestamp="1434704261"&gt;205&lt;/key&gt;&lt;/foreign-keys&gt;&lt;ref-type name="Journal Article"&gt;17&lt;/ref-type&gt;&lt;contributors&gt;&lt;authors&gt;&lt;author&gt;Robertsson, O.&lt;/author&gt;&lt;author&gt;Dunbar, M.&lt;/author&gt;&lt;author&gt;Pehrsson, T.&lt;/author&gt;&lt;author&gt;Knutson, K.&lt;/author&gt;&lt;author&gt;Lidgren, L.&lt;/author&gt;&lt;/authors&gt;&lt;/contributors&gt;&lt;auth-address&gt;Department of Orthopedics, Lund University Hospital, Sweden. otto.robertsson@ort.lu.se&lt;/auth-address&gt;&lt;titles&gt;&lt;title&gt;Patient satisfaction after knee arthroplasty: a report on 27,372 knees operated on between 1981 and 1995 in Sweden&lt;/title&gt;&lt;secondary-title&gt;Acta Orthop Scand&lt;/secondary-title&gt;&lt;/titles&gt;&lt;periodical&gt;&lt;full-title&gt;Acta Orthop Scand&lt;/full-title&gt;&lt;/periodical&gt;&lt;pages&gt;262-7&lt;/pages&gt;&lt;volume&gt;71&lt;/volume&gt;&lt;number&gt;3&lt;/number&gt;&lt;edition&gt;2000/08/05&lt;/edition&gt;&lt;keywords&gt;&lt;keyword&gt;Arthroplasty, Replacement, Knee&lt;/keyword&gt;&lt;keyword&gt;Humans&lt;/keyword&gt;&lt;keyword&gt;Patient Satisfaction&lt;/keyword&gt;&lt;keyword&gt;Postoperative Complications&lt;/keyword&gt;&lt;keyword&gt;Questionnaires&lt;/keyword&gt;&lt;keyword&gt;Sweden&lt;/keyword&gt;&lt;/keywords&gt;&lt;dates&gt;&lt;year&gt;2000&lt;/year&gt;&lt;pub-dates&gt;&lt;date&gt;Jun&lt;/date&gt;&lt;/pub-dates&gt;&lt;/dates&gt;&lt;isbn&gt;0001-6470 (Print)&amp;#xD;0001-6470 (Linking)&lt;/isbn&gt;&lt;accession-num&gt;10919297&lt;/accession-num&gt;&lt;urls&gt;&lt;/urls&gt;&lt;electronic-resource-num&gt;10.1080/000164700317411852&lt;/electronic-resource-num&gt;&lt;remote-database-provider&gt;NLM&lt;/remote-database-provider&gt;&lt;language&gt;eng&lt;/language&gt;&lt;/record&gt;&lt;/Cite&gt;&lt;/EndNote&gt;</w:instrText>
      </w:r>
      <w:r w:rsidRPr="00E5005D">
        <w:fldChar w:fldCharType="separate"/>
      </w:r>
      <w:r w:rsidR="00CE3493" w:rsidRPr="00CE3493">
        <w:rPr>
          <w:noProof/>
          <w:vertAlign w:val="superscript"/>
        </w:rPr>
        <w:t>34</w:t>
      </w:r>
      <w:r w:rsidRPr="00E5005D">
        <w:fldChar w:fldCharType="end"/>
      </w:r>
      <w:r w:rsidRPr="00E5005D">
        <w:t xml:space="preserve"> </w:t>
      </w:r>
      <w:r w:rsidRPr="00E5005D">
        <w:fldChar w:fldCharType="begin"/>
      </w:r>
      <w:r w:rsidR="00CE3493">
        <w:instrText xml:space="preserve"> ADDIN EN.CITE &lt;EndNote&gt;&lt;Cite&gt;&lt;Author&gt;Hawker&lt;/Author&gt;&lt;Year&gt;1998&lt;/Year&gt;&lt;RecNum&gt;190&lt;/RecNum&gt;&lt;DisplayText&gt;&lt;style face="superscript"&gt;26&lt;/style&gt;&lt;/DisplayText&gt;&lt;record&gt;&lt;rec-number&gt;190&lt;/rec-number&gt;&lt;foreign-keys&gt;&lt;key app="EN" db-id="vtrt0trxh9vafnepptwx959bffa5z0xr2sx2" timestamp="1434704261"&gt;190&lt;/key&gt;&lt;/foreign-keys&gt;&lt;ref-type name="Journal Article"&gt;17&lt;/ref-type&gt;&lt;contributors&gt;&lt;authors&gt;&lt;author&gt;Hawker, G.&lt;/author&gt;&lt;author&gt;Wright, J.&lt;/author&gt;&lt;author&gt;Coyte, P.&lt;/author&gt;&lt;author&gt;Paul, J.&lt;/author&gt;&lt;author&gt;Dittus, R.&lt;/author&gt;&lt;author&gt;Croxford, R.&lt;/author&gt;&lt;author&gt;Katz, B.&lt;/author&gt;&lt;author&gt;Bombardier, C.&lt;/author&gt;&lt;author&gt;Heck, D.&lt;/author&gt;&lt;author&gt;Freund, D.&lt;/author&gt;&lt;/authors&gt;&lt;/contributors&gt;&lt;auth-address&gt;Department of Medicine, University of Toronto, Ontario, Canada.&lt;/auth-address&gt;&lt;titles&gt;&lt;title&gt;Health-related quality of life after knee replacement&lt;/title&gt;&lt;secondary-title&gt;J Bone Joint Surg Am&lt;/secondary-title&gt;&lt;/titles&gt;&lt;periodical&gt;&lt;full-title&gt;J Bone Joint Surg Am&lt;/full-title&gt;&lt;/periodical&gt;&lt;pages&gt;163-73&lt;/pages&gt;&lt;volume&gt;80&lt;/volume&gt;&lt;number&gt;2&lt;/number&gt;&lt;edition&gt;1998/03/05&lt;/edition&gt;&lt;keywords&gt;&lt;keyword&gt;Aged&lt;/keyword&gt;&lt;keyword&gt;Aged, 80 and over&lt;/keyword&gt;&lt;keyword&gt;Arthroplasty, Replacement, Knee&lt;/keyword&gt;&lt;keyword&gt;Cross-Sectional Studies&lt;/keyword&gt;&lt;keyword&gt;Female&lt;/keyword&gt;&lt;keyword&gt;Health Status&lt;/keyword&gt;&lt;keyword&gt;Humans&lt;/keyword&gt;&lt;keyword&gt;Male&lt;/keyword&gt;&lt;keyword&gt;Patient Satisfaction&lt;/keyword&gt;&lt;keyword&gt;Quality of Life&lt;/keyword&gt;&lt;keyword&gt;Reoperation&lt;/keyword&gt;&lt;keyword&gt;Socioeconomic Factors&lt;/keyword&gt;&lt;keyword&gt;Treatment Outcome&lt;/keyword&gt;&lt;/keywords&gt;&lt;dates&gt;&lt;year&gt;1998&lt;/year&gt;&lt;pub-dates&gt;&lt;date&gt;Feb&lt;/date&gt;&lt;/pub-dates&gt;&lt;/dates&gt;&lt;isbn&gt;0021-9355 (Print)&lt;/isbn&gt;&lt;accession-num&gt;9486722&lt;/accession-num&gt;&lt;urls&gt;&lt;/urls&gt;&lt;remote-database-provider&gt;NLM&lt;/remote-database-provider&gt;&lt;language&gt;eng&lt;/language&gt;&lt;/record&gt;&lt;/Cite&gt;&lt;/EndNote&gt;</w:instrText>
      </w:r>
      <w:r w:rsidRPr="00E5005D">
        <w:fldChar w:fldCharType="separate"/>
      </w:r>
      <w:r w:rsidR="00CE3493" w:rsidRPr="00CE3493">
        <w:rPr>
          <w:noProof/>
          <w:vertAlign w:val="superscript"/>
        </w:rPr>
        <w:t>26</w:t>
      </w:r>
      <w:r w:rsidRPr="00E5005D">
        <w:fldChar w:fldCharType="end"/>
      </w:r>
    </w:p>
    <w:p w14:paraId="59501ACA" w14:textId="454F079E" w:rsidR="00D024C0" w:rsidRPr="00D13E80" w:rsidRDefault="00D024C0" w:rsidP="00D024C0">
      <w:pPr>
        <w:spacing w:line="360" w:lineRule="auto"/>
      </w:pPr>
      <w:r w:rsidRPr="00E5005D">
        <w:t>Arthroplasties are successful interventions for end stage disease and have been known to provide pain relief and improved physical functio</w:t>
      </w:r>
      <w:r w:rsidR="006A1D57">
        <w:t>n.</w:t>
      </w:r>
      <w:r w:rsidR="0054666B">
        <w:fldChar w:fldCharType="begin">
          <w:fldData xml:space="preserve">PEVuZE5vdGU+PENpdGU+PEF1dGhvcj5FdGhnZW48L0F1dGhvcj48WWVhcj4yMDA0PC9ZZWFyPjxS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</w:fldData>
        </w:fldChar>
      </w:r>
      <w:r w:rsidR="005A709B">
        <w:instrText xml:space="preserve"> ADDIN EN.CITE </w:instrText>
      </w:r>
      <w:r w:rsidR="005A709B">
        <w:fldChar w:fldCharType="begin">
          <w:fldData xml:space="preserve">PEVuZE5vdGU+PENpdGU+PEF1dGhvcj5FdGhnZW48L0F1dGhvcj48WWVhcj4yMDA0PC9ZZWFyPjxS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</w:fldData>
        </w:fldChar>
      </w:r>
      <w:r w:rsidR="005A709B">
        <w:instrText xml:space="preserve"> ADDIN EN.CITE.DATA </w:instrText>
      </w:r>
      <w:r w:rsidR="005A709B">
        <w:fldChar w:fldCharType="end"/>
      </w:r>
      <w:r w:rsidR="0054666B">
        <w:fldChar w:fldCharType="separate"/>
      </w:r>
      <w:r w:rsidR="005A709B" w:rsidRPr="005A709B">
        <w:rPr>
          <w:noProof/>
          <w:vertAlign w:val="superscript"/>
        </w:rPr>
        <w:t>8</w:t>
      </w:r>
      <w:r w:rsidR="0054666B">
        <w:fldChar w:fldCharType="end"/>
      </w:r>
      <w:r w:rsidRPr="00E5005D">
        <w:t xml:space="preserve">  However, for years, the approach has tended to focus on revision as an outcome with little data on patient reported outcomes.</w:t>
      </w:r>
      <w:r w:rsidR="006A1D57">
        <w:t xml:space="preserve"> </w:t>
      </w:r>
      <w:r w:rsidRPr="00E5005D">
        <w:t>In more recent years, the Government accepted the importance of patient reported outcomes for this operation and introduced the Patient Reported Outcome Measures PROMs for monitoring the outcomes of such patients.</w:t>
      </w:r>
      <w:r>
        <w:t xml:space="preserve"> </w:t>
      </w:r>
    </w:p>
    <w:p w14:paraId="7120B017" w14:textId="7243582A" w:rsidR="00185924" w:rsidRDefault="00185924" w:rsidP="00E5005D">
      <w:pPr>
        <w:spacing w:line="360" w:lineRule="auto"/>
      </w:pPr>
      <w:r>
        <w:t xml:space="preserve">There is consistent evidence in the joint arthroplasty literature that up to 30% of patients are </w:t>
      </w:r>
      <w:r w:rsidRPr="00411864">
        <w:t>dissatisfied</w:t>
      </w:r>
      <w:r>
        <w:t xml:space="preserve"> with their outcome</w:t>
      </w:r>
      <w:r w:rsidR="006A1D57">
        <w:t xml:space="preserve">s. </w:t>
      </w:r>
      <w:r>
        <w:fldChar w:fldCharType="begin">
          <w:fldData xml:space="preserve">PEVuZE5vdGU+PENpdGU+PEF1dGhvcj5Ob2JsZTwvQXV0aG9yPjxSZWNOdW0+MjM1PC9SZWNOdW0+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</w:fldData>
        </w:fldChar>
      </w:r>
      <w:r w:rsidR="00CE3493">
        <w:instrText xml:space="preserve"> ADDIN EN.CITE </w:instrText>
      </w:r>
      <w:r w:rsidR="00CE3493">
        <w:fldChar w:fldCharType="begin">
          <w:fldData xml:space="preserve">PEVuZE5vdGU+PENpdGU+PEF1dGhvcj5Ob2JsZTwvQXV0aG9yPjxSZWNOdW0+MjM1PC9SZWNOdW0+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</w:fldData>
        </w:fldChar>
      </w:r>
      <w:r w:rsidR="00CE3493">
        <w:instrText xml:space="preserve"> ADDIN EN.CITE.DATA </w:instrText>
      </w:r>
      <w:r w:rsidR="00CE3493">
        <w:fldChar w:fldCharType="end"/>
      </w:r>
      <w:r>
        <w:fldChar w:fldCharType="separate"/>
      </w:r>
      <w:r w:rsidR="00CE3493" w:rsidRPr="00CE3493">
        <w:rPr>
          <w:noProof/>
          <w:vertAlign w:val="superscript"/>
        </w:rPr>
        <w:t>37, 38</w:t>
      </w:r>
      <w:r>
        <w:fldChar w:fldCharType="end"/>
      </w:r>
      <w:r w:rsidR="006A1D57">
        <w:t xml:space="preserve"> </w:t>
      </w:r>
      <w:r>
        <w:t xml:space="preserve"> Understanding the factors that contribute to dissatisfaction is still not entirely clear within the evidence. For example, Gandhi R (2008) and Hawker G (1998) found that pre-operative pain and function was not associated with patient satisfaction and yet</w:t>
      </w:r>
      <w:r w:rsidR="006E5493" w:rsidRPr="006E5493">
        <w:t xml:space="preserve"> </w:t>
      </w:r>
      <w:r w:rsidR="006E5493">
        <w:t>Kim (2009) and Scott (2010)</w:t>
      </w:r>
      <w:r>
        <w:fldChar w:fldCharType="begin">
          <w:fldData xml:space="preserve">PEVuZE5vdGU+PENpdGU+PEF1dGhvcj5HYW5kaGk8L0F1dGhvcj48WWVhcj4yMDA4PC9ZZWFyPjxS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</w:fldData>
        </w:fldChar>
      </w:r>
      <w:r w:rsidR="00CE3493">
        <w:instrText xml:space="preserve"> ADDIN EN.CITE </w:instrText>
      </w:r>
      <w:r w:rsidR="00CE3493">
        <w:fldChar w:fldCharType="begin">
          <w:fldData xml:space="preserve">PEVuZE5vdGU+PENpdGU+PEF1dGhvcj5HYW5kaGk8L0F1dGhvcj48WWVhcj4yMDA4PC9ZZWFyPjxS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</w:fldData>
        </w:fldChar>
      </w:r>
      <w:r w:rsidR="00CE3493">
        <w:instrText xml:space="preserve"> ADDIN EN.CITE.DATA </w:instrText>
      </w:r>
      <w:r w:rsidR="00CE3493">
        <w:fldChar w:fldCharType="end"/>
      </w:r>
      <w:r>
        <w:fldChar w:fldCharType="separate"/>
      </w:r>
      <w:r w:rsidR="00CE3493" w:rsidRPr="00CE3493">
        <w:rPr>
          <w:noProof/>
          <w:vertAlign w:val="superscript"/>
        </w:rPr>
        <w:t>26, 38</w:t>
      </w:r>
      <w:r>
        <w:fldChar w:fldCharType="end"/>
      </w:r>
      <w:r>
        <w:t xml:space="preserve"> studies demonstrated that less pre-operative pain is suggestive of increased satisfactio</w:t>
      </w:r>
      <w:r w:rsidR="006A1D57">
        <w:t>n.</w:t>
      </w:r>
      <w:r>
        <w:fldChar w:fldCharType="begin">
          <w:fldData xml:space="preserve">PEVuZE5vdGU+PENpdGU+PEF1dGhvcj5LaW08L0F1dGhvcj48WWVhcj4yMDA5PC9ZZWFyPjxSZWNO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</w:fldData>
        </w:fldChar>
      </w:r>
      <w:r w:rsidR="00CE3493">
        <w:instrText xml:space="preserve"> ADDIN EN.CITE </w:instrText>
      </w:r>
      <w:r w:rsidR="00CE3493">
        <w:fldChar w:fldCharType="begin">
          <w:fldData xml:space="preserve">PEVuZE5vdGU+PENpdGU+PEF1dGhvcj5LaW08L0F1dGhvcj48WWVhcj4yMDA5PC9ZZWFyPjxSZWNO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</w:fldData>
        </w:fldChar>
      </w:r>
      <w:r w:rsidR="00CE3493">
        <w:instrText xml:space="preserve"> ADDIN EN.CITE.DATA </w:instrText>
      </w:r>
      <w:r w:rsidR="00CE3493">
        <w:fldChar w:fldCharType="end"/>
      </w:r>
      <w:r>
        <w:fldChar w:fldCharType="separate"/>
      </w:r>
      <w:r w:rsidR="00CE3493" w:rsidRPr="00CE3493">
        <w:rPr>
          <w:noProof/>
          <w:vertAlign w:val="superscript"/>
        </w:rPr>
        <w:t>39, 40</w:t>
      </w:r>
      <w:r>
        <w:fldChar w:fldCharType="end"/>
      </w:r>
      <w:r>
        <w:t xml:space="preserve"> </w:t>
      </w:r>
    </w:p>
    <w:p w14:paraId="0E10541A" w14:textId="116CF156" w:rsidR="00553007" w:rsidRDefault="00553007" w:rsidP="00553007">
      <w:pPr>
        <w:spacing w:line="360" w:lineRule="auto"/>
        <w:ind w:right="-45"/>
      </w:pPr>
      <w:r>
        <w:t>Advances in arthroplasty devices and improvements in technical surgical skills and expertise have resulted in a successful long-term outcome for the majority of patients undergoing hip or knee replacements. It has however also become evident that prosthesis survival may not be an accurate or true account when patient satisfaction is taken into account and that accordingly a small</w:t>
      </w:r>
      <w:r w:rsidR="004433DF">
        <w:t>,</w:t>
      </w:r>
      <w:r>
        <w:t xml:space="preserve"> but important group</w:t>
      </w:r>
      <w:r w:rsidR="004433DF">
        <w:t>,</w:t>
      </w:r>
      <w:r>
        <w:t xml:space="preserve"> do not improve or get wors</w:t>
      </w:r>
      <w:r w:rsidR="004433DF">
        <w:t>e</w:t>
      </w:r>
      <w:r w:rsidR="00B91DE4">
        <w:t>.</w:t>
      </w:r>
      <w:r>
        <w:fldChar w:fldCharType="begin"/>
      </w:r>
      <w:r w:rsidR="00CE3493">
        <w:instrText xml:space="preserve"> ADDIN EN.CITE &lt;EndNote&gt;&lt;Cite&gt;&lt;Author&gt;Hawker&lt;/Author&gt;&lt;Year&gt;2006&lt;/Year&gt;&lt;RecNum&gt;203&lt;/RecNum&gt;&lt;DisplayText&gt;&lt;style face="superscript"&gt;27&lt;/style&gt;&lt;/DisplayText&gt;&lt;record&gt;&lt;rec-number&gt;203&lt;/rec-number&gt;&lt;foreign-keys&gt;&lt;key app="EN" db-id="vtrt0trxh9vafnepptwx959bffa5z0xr2sx2" timestamp="1434704261"&gt;203&lt;/key&gt;&lt;/foreign-keys&gt;&lt;ref-type name="Journal Article"&gt;17&lt;/ref-type&gt;&lt;contributors&gt;&lt;authors&gt;&lt;author&gt;Hawker, G. A.&lt;/author&gt;&lt;/authors&gt;&lt;/contributors&gt;&lt;auth-address&gt;Division of Rheumatology, Department of Medicine, Women&amp;apos;s College Hospital, University of Toronto, 76 Grenville Street, Toronto, Ontario, Canada. g.hawker@utoronto.ca&lt;/auth-address&gt;&lt;titles&gt;&lt;title&gt;Who, when, and why total joint replacement surgery? The patient&amp;apos;s perspective&lt;/title&gt;&lt;secondary-title&gt;Curr Opin Rheumatol&lt;/secondary-title&gt;&lt;/titles&gt;&lt;periodical&gt;&lt;full-title&gt;Curr Opin Rheumatol&lt;/full-title&gt;&lt;/periodical&gt;&lt;pages&gt;526-30&lt;/pages&gt;&lt;volume&gt;18&lt;/volume&gt;&lt;number&gt;5&lt;/number&gt;&lt;edition&gt;2006/08/10&lt;/edition&gt;&lt;keywords&gt;&lt;keyword&gt;Arthroplasty, Replacement, Hip&lt;/keyword&gt;&lt;keyword&gt;Arthroplasty, Replacement, Knee&lt;/keyword&gt;&lt;keyword&gt;Female&lt;/keyword&gt;&lt;keyword&gt;Humans&lt;/keyword&gt;&lt;keyword&gt;Male&lt;/keyword&gt;&lt;keyword&gt;Osteoarthritis, Hip/ ethnology/ psychology/surgery&lt;/keyword&gt;&lt;keyword&gt;Osteoarthritis, Knee/ ethnology/ psychology/surgery&lt;/keyword&gt;&lt;keyword&gt;Patient Education as Topic&lt;/keyword&gt;&lt;keyword&gt;Sex Factors&lt;/keyword&gt;&lt;keyword&gt;Socioeconomic Factors&lt;/keyword&gt;&lt;/keywords&gt;&lt;dates&gt;&lt;year&gt;2006&lt;/year&gt;&lt;pub-dates&gt;&lt;date&gt;Sep&lt;/date&gt;&lt;/pub-dates&gt;&lt;/dates&gt;&lt;isbn&gt;1040-8711 (Print)&amp;#xD;1040-8711 (Linking)&lt;/isbn&gt;&lt;accession-num&gt;16896295&lt;/accession-num&gt;&lt;urls&gt;&lt;/urls&gt;&lt;electronic-resource-num&gt;10.1097/01.bor.0000240367.62583.51&lt;/electronic-resource-num&gt;&lt;remote-database-provider&gt;NLM&lt;/remote-database-provider&gt;&lt;language&gt;eng&lt;/language&gt;&lt;/record&gt;&lt;/Cite&gt;&lt;/EndNote&gt;</w:instrText>
      </w:r>
      <w:r>
        <w:fldChar w:fldCharType="separate"/>
      </w:r>
      <w:r w:rsidR="00CE3493" w:rsidRPr="00CE3493">
        <w:rPr>
          <w:noProof/>
          <w:vertAlign w:val="superscript"/>
        </w:rPr>
        <w:t>27</w:t>
      </w:r>
      <w:r>
        <w:fldChar w:fldCharType="end"/>
      </w:r>
      <w:r>
        <w:t xml:space="preserve"> Following this understanding, the focus has moved away from implant survival to patient reported outcomes that concentrate on the patient’s experience and their level of satisfaction with the operatio</w:t>
      </w:r>
      <w:r w:rsidR="004433DF">
        <w:t>n</w:t>
      </w:r>
      <w:r w:rsidR="00B91DE4">
        <w:t>.</w:t>
      </w:r>
      <w:r>
        <w:fldChar w:fldCharType="begin"/>
      </w:r>
      <w:r w:rsidR="00CE3493">
        <w:instrText xml:space="preserve"> ADDIN EN.CITE &lt;EndNote&gt;&lt;Cite&gt;&lt;Year&gt;2008&lt;/Year&gt;&lt;RecNum&gt;232&lt;/RecNum&gt;&lt;DisplayText&gt;&lt;style face="superscript"&gt;41&lt;/style&gt;&lt;/DisplayText&gt;&lt;record&gt;&lt;rec-number&gt;232&lt;/rec-number&gt;&lt;foreign-keys&gt;&lt;key app="EN" db-id="vtrt0trxh9vafnepptwx959bffa5z0xr2sx2" timestamp="1434727345"&gt;232&lt;/key&gt;&lt;/foreign-keys&gt;&lt;ref-type name="Journal Article"&gt;17&lt;/ref-type&gt;&lt;contributors&gt;&lt;/contributors&gt;&lt;titles&gt;&lt;title&gt;Professor the Lord Darzi of Denham Kbe HonFREng FmedSci. High quality care for All. NHS next stage review final report – summary: Department of Health&lt;/title&gt;&lt;/titles&gt;&lt;dates&gt;&lt;year&gt;2008&lt;/year&gt;&lt;/dates&gt;&lt;urls&gt;&lt;/urls&gt;&lt;/record&gt;&lt;/Cite&gt;&lt;/EndNote&gt;</w:instrText>
      </w:r>
      <w:r>
        <w:fldChar w:fldCharType="separate"/>
      </w:r>
      <w:r w:rsidR="00CE3493" w:rsidRPr="00CE3493">
        <w:rPr>
          <w:noProof/>
          <w:vertAlign w:val="superscript"/>
        </w:rPr>
        <w:t>41</w:t>
      </w:r>
      <w:r>
        <w:fldChar w:fldCharType="end"/>
      </w:r>
      <w:r w:rsidR="004433DF">
        <w:t xml:space="preserve"> </w:t>
      </w:r>
      <w:r>
        <w:t>The difficulty lies with identifying the determinants of outcome as well as using the most appropriate and accurate method for collecting and interpreting the patient’s reported outcome. A successful joint replacement should result in pain relief, function improvement and patient satisfactio</w:t>
      </w:r>
      <w:r w:rsidR="004433DF">
        <w:t>n</w:t>
      </w:r>
      <w:r w:rsidR="00B91DE4">
        <w:t>.</w:t>
      </w:r>
      <w:r>
        <w:fldChar w:fldCharType="begin"/>
      </w:r>
      <w:r w:rsidR="00CE3493">
        <w:instrText xml:space="preserve"> ADDIN EN.CITE &lt;EndNote&gt;&lt;Cite&gt;&lt;Author&gt;Dorr&lt;/Author&gt;&lt;Year&gt;2007&lt;/Year&gt;&lt;RecNum&gt;233&lt;/RecNum&gt;&lt;DisplayText&gt;&lt;style face="superscript"&gt;42&lt;/style&gt;&lt;/DisplayText&gt;&lt;record&gt;&lt;rec-number&gt;233&lt;/rec-number&gt;&lt;foreign-keys&gt;&lt;key app="EN" db-id="vtrt0trxh9vafnepptwx959bffa5z0xr2sx2" timestamp="1434727476"&gt;233&lt;/key&gt;&lt;/foreign-keys&gt;&lt;ref-type name="Journal Article"&gt;17&lt;/ref-type&gt;&lt;contributors&gt;&lt;authors&gt;&lt;author&gt;Dorr, L. D.&lt;/author&gt;&lt;author&gt;Chao, L.&lt;/author&gt;&lt;/authors&gt;&lt;/contributors&gt;&lt;auth-address&gt;The Arthritis Institute, 501 E. Hardy Street, Inglewood, CA 90301, USA. Patriciajpaul@yahoo.com&lt;/auth-address&gt;&lt;titles&gt;&lt;title&gt;The emotional state of the patient after total hip and knee arthroplasty&lt;/title&gt;&lt;secondary-title&gt;Clin Orthop Relat Res&lt;/secondary-title&gt;&lt;/titles&gt;&lt;periodical&gt;&lt;full-title&gt;Clin Orthop Relat Res&lt;/full-title&gt;&lt;/periodical&gt;&lt;pages&gt;7-12&lt;/pages&gt;&lt;volume&gt;463&lt;/volume&gt;&lt;edition&gt;2007/10/26&lt;/edition&gt;&lt;keywords&gt;&lt;keyword&gt;Arthroplasty, Replacement, Hip/ psychology&lt;/keyword&gt;&lt;keyword&gt;Arthroplasty, Replacement, Knee/ psychology&lt;/keyword&gt;&lt;keyword&gt;Attitude to Health&lt;/keyword&gt;&lt;keyword&gt;Humans&lt;/keyword&gt;&lt;keyword&gt;Minimally Invasive Surgical Procedures&lt;/keyword&gt;&lt;keyword&gt;Pain/psychology&lt;/keyword&gt;&lt;keyword&gt;Pain Measurement&lt;/keyword&gt;&lt;keyword&gt;Patient Satisfaction&lt;/keyword&gt;&lt;keyword&gt;Quality of Life/ psychology&lt;/keyword&gt;&lt;keyword&gt;Recovery of Function&lt;/keyword&gt;&lt;/keywords&gt;&lt;dates&gt;&lt;year&gt;2007&lt;/year&gt;&lt;pub-dates&gt;&lt;date&gt;Oct&lt;/date&gt;&lt;/pub-dates&gt;&lt;/dates&gt;&lt;isbn&gt;0009-921X (Print)&amp;#xD;0009-921X (Linking)&lt;/isbn&gt;&lt;accession-num&gt;17960669&lt;/accession-num&gt;&lt;urls&gt;&lt;/urls&gt;&lt;remote-database-provider&gt;NLM&lt;/remote-database-provider&gt;&lt;language&gt;eng&lt;/language&gt;&lt;/record&gt;&lt;/Cite&gt;&lt;/EndNote&gt;</w:instrText>
      </w:r>
      <w:r>
        <w:fldChar w:fldCharType="separate"/>
      </w:r>
      <w:r w:rsidR="00CE3493" w:rsidRPr="00CE3493">
        <w:rPr>
          <w:noProof/>
          <w:vertAlign w:val="superscript"/>
        </w:rPr>
        <w:t>42</w:t>
      </w:r>
      <w:r>
        <w:fldChar w:fldCharType="end"/>
      </w:r>
    </w:p>
    <w:p w14:paraId="237712BC" w14:textId="09888E6B" w:rsidR="00553007" w:rsidRDefault="00553007" w:rsidP="00553007">
      <w:pPr>
        <w:autoSpaceDE w:val="0"/>
        <w:autoSpaceDN w:val="0"/>
        <w:adjustRightInd w:val="0"/>
        <w:spacing w:after="0" w:line="360" w:lineRule="auto"/>
      </w:pPr>
      <w:r>
        <w:t>With</w:t>
      </w:r>
      <w:r w:rsidR="006E5493">
        <w:t xml:space="preserve"> total hip r</w:t>
      </w:r>
      <w:r>
        <w:t>eplacements, it is recognised that the operation is successful in the majority of patients. However, there is growing evidence of a small but important minority of patients that show no improvement or get wors</w:t>
      </w:r>
      <w:r w:rsidR="004433DF">
        <w:t>e.</w:t>
      </w:r>
      <w:r>
        <w:fldChar w:fldCharType="begin">
          <w:fldData xml:space="preserve">PEVuZE5vdGU+PENpdGU+PEF1dGhvcj5XaWxsaWFtczwvQXV0aG9yPjxZZWFyPjIwMDI8L1llYXI+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=
</w:fldData>
        </w:fldChar>
      </w:r>
      <w:r w:rsidR="00CE3493">
        <w:instrText xml:space="preserve"> ADDIN EN.CITE </w:instrText>
      </w:r>
      <w:r w:rsidR="00CE3493">
        <w:fldChar w:fldCharType="begin">
          <w:fldData xml:space="preserve">PEVuZE5vdGU+PENpdGU+PEF1dGhvcj5XaWxsaWFtczwvQXV0aG9yPjxZZWFyPjIwMDI8L1llYXI+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=
</w:fldData>
        </w:fldChar>
      </w:r>
      <w:r w:rsidR="00CE3493">
        <w:instrText xml:space="preserve"> ADDIN EN.CITE.DATA </w:instrText>
      </w:r>
      <w:r w:rsidR="00CE3493">
        <w:fldChar w:fldCharType="end"/>
      </w:r>
      <w:r>
        <w:fldChar w:fldCharType="separate"/>
      </w:r>
      <w:r w:rsidR="00CE3493" w:rsidRPr="00CE3493">
        <w:rPr>
          <w:noProof/>
          <w:vertAlign w:val="superscript"/>
        </w:rPr>
        <w:t>27, 32, 33, 35</w:t>
      </w:r>
      <w:r>
        <w:fldChar w:fldCharType="end"/>
      </w:r>
      <w:r>
        <w:t xml:space="preserve">  Patient Reported Outcome Measures (PROMs) are now commonly used to determine the result of knee and hip surgical interventions.  However, little work has been done to establish the predictors of good or bad patient-reported outcomes after TH</w:t>
      </w:r>
      <w:r w:rsidR="004433DF">
        <w:t>R.</w:t>
      </w:r>
      <w:r>
        <w:rPr>
          <w:vertAlign w:val="superscript"/>
        </w:rPr>
        <w:fldChar w:fldCharType="begin"/>
      </w:r>
      <w:r w:rsidR="00CE3493">
        <w:rPr>
          <w:vertAlign w:val="superscript"/>
        </w:rPr>
        <w:instrText xml:space="preserve"> ADDIN EN.CITE &lt;EndNote&gt;&lt;Cite&gt;&lt;Author&gt;Santaguida&lt;/Author&gt;&lt;Year&gt;2008&lt;/Year&gt;&lt;RecNum&gt;145&lt;/RecNum&gt;&lt;DisplayText&gt;&lt;style face="superscript"&gt;43&lt;/style&gt;&lt;/DisplayText&gt;&lt;record&gt;&lt;rec-number&gt;145&lt;/rec-number&gt;&lt;foreign-keys&gt;&lt;key app="EN" db-id="vtrt0trxh9vafnepptwx959bffa5z0xr2sx2" timestamp="1434704261"&gt;145&lt;/key&gt;&lt;/foreign-keys&gt;&lt;ref-type name="Journal Article"&gt;17&lt;/ref-type&gt;&lt;contributors&gt;&lt;authors&gt;&lt;author&gt;Santaguida, P. L.&lt;/author&gt;&lt;author&gt;Hawker, G. A.&lt;/author&gt;&lt;author&gt;Hudak, P. L.&lt;/author&gt;&lt;author&gt;Glazier, R.&lt;/author&gt;&lt;author&gt;Mahomed, N. N.&lt;/author&gt;&lt;author&gt;Kreder, H. J.&lt;/author&gt;&lt;author&gt;Coyte, P. C.&lt;/author&gt;&lt;author&gt;Wright, J. G.&lt;/author&gt;&lt;/authors&gt;&lt;/contributors&gt;&lt;auth-address&gt;Evidence-based Practice Centre, Department of Clinical Epidemiology and Biostatistics, McMaster University, Hamilton, Ontario.&lt;/auth-address&gt;&lt;titles&gt;&lt;title&gt;Patient characteristics affecting the prognosis of total hip and knee joint arthroplasty: a systematic review&lt;/title&gt;&lt;secondary-title&gt;Can J Surg&lt;/secondary-title&gt;&lt;/titles&gt;&lt;periodical&gt;&lt;full-title&gt;Can J Surg&lt;/full-title&gt;&lt;/periodical&gt;&lt;pages&gt;428-36&lt;/pages&gt;&lt;volume&gt;51&lt;/volume&gt;&lt;number&gt;6&lt;/number&gt;&lt;edition&gt;2008/12/06&lt;/edition&gt;&lt;keywords&gt;&lt;keyword&gt;Age Factors&lt;/keyword&gt;&lt;keyword&gt;Aged&lt;/keyword&gt;&lt;keyword&gt;Aged, 80 and over&lt;/keyword&gt;&lt;keyword&gt;Arthroplasty, Replacement, Hip/mortality/ statistics &amp;amp; numerical data&lt;/keyword&gt;&lt;keyword&gt;Arthroplasty, Replacement, Knee/mortality/ statistics &amp;amp; numerical data&lt;/keyword&gt;&lt;keyword&gt;Female&lt;/keyword&gt;&lt;keyword&gt;Humans&lt;/keyword&gt;&lt;keyword&gt;Joint Diseases/surgery&lt;/keyword&gt;&lt;keyword&gt;Male&lt;/keyword&gt;&lt;keyword&gt;Middle Aged&lt;/keyword&gt;&lt;keyword&gt;Prognosis&lt;/keyword&gt;&lt;keyword&gt;Reoperation&lt;/keyword&gt;&lt;keyword&gt;Sex Factors&lt;/keyword&gt;&lt;keyword&gt;Treatment Outcome&lt;/keyword&gt;&lt;/keywords&gt;&lt;dates&gt;&lt;year&gt;2008&lt;/year&gt;&lt;pub-dates&gt;&lt;date&gt;Dec&lt;/date&gt;&lt;/pub-dates&gt;&lt;/dates&gt;&lt;isbn&gt;1488-2310 (Electronic)&amp;#xD;0008-428X (Linking)&lt;/isbn&gt;&lt;accession-num&gt;19057730&lt;/accession-num&gt;&lt;urls&gt;&lt;/urls&gt;&lt;custom2&gt;PMC2592576&lt;/custom2&gt;&lt;remote-database-provider&gt;NLM&lt;/remote-database-provider&gt;&lt;language&gt;eng&lt;/language&gt;&lt;/record&gt;&lt;/Cite&gt;&lt;/EndNote&gt;</w:instrText>
      </w:r>
      <w:r>
        <w:rPr>
          <w:vertAlign w:val="superscript"/>
        </w:rPr>
        <w:fldChar w:fldCharType="separate"/>
      </w:r>
      <w:r w:rsidR="00CE3493">
        <w:rPr>
          <w:noProof/>
          <w:vertAlign w:val="superscript"/>
        </w:rPr>
        <w:t>43</w:t>
      </w:r>
      <w:r>
        <w:rPr>
          <w:vertAlign w:val="superscript"/>
        </w:rPr>
        <w:fldChar w:fldCharType="end"/>
      </w:r>
      <w:r>
        <w:t xml:space="preserve"> </w:t>
      </w:r>
    </w:p>
    <w:p w14:paraId="2A166CFF" w14:textId="77777777" w:rsidR="00553007" w:rsidRDefault="00553007" w:rsidP="00553007">
      <w:pPr>
        <w:autoSpaceDE w:val="0"/>
        <w:autoSpaceDN w:val="0"/>
        <w:adjustRightInd w:val="0"/>
        <w:spacing w:after="0" w:line="360" w:lineRule="auto"/>
      </w:pPr>
    </w:p>
    <w:p w14:paraId="39603D0B" w14:textId="68896E36" w:rsidR="00553007" w:rsidRDefault="00553007" w:rsidP="00553007">
      <w:pPr>
        <w:spacing w:line="360" w:lineRule="auto"/>
        <w:ind w:right="-45"/>
      </w:pPr>
      <w:r>
        <w:t>Determinants of outcomes for THR have been widely researched and include baseline levels of pain and functio</w:t>
      </w:r>
      <w:r w:rsidR="00EC755E">
        <w:t>n;</w:t>
      </w:r>
      <w:r>
        <w:fldChar w:fldCharType="begin">
          <w:fldData xml:space="preserve">PEVuZE5vdGU+PENpdGU+PEF1dGhvcj5NYWNXaWxsaWFtPC9BdXRob3I+PFllYXI+MTk5NjwvWWVh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</w:fldData>
        </w:fldChar>
      </w:r>
      <w:r w:rsidR="00CE3493">
        <w:instrText xml:space="preserve"> ADDIN EN.CITE </w:instrText>
      </w:r>
      <w:r w:rsidR="00CE3493">
        <w:fldChar w:fldCharType="begin">
          <w:fldData xml:space="preserve">PEVuZE5vdGU+PENpdGU+PEF1dGhvcj5NYWNXaWxsaWFtPC9BdXRob3I+PFllYXI+MTk5NjwvWWVh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</w:fldData>
        </w:fldChar>
      </w:r>
      <w:r w:rsidR="00CE3493">
        <w:instrText xml:space="preserve"> ADDIN EN.CITE.DATA </w:instrText>
      </w:r>
      <w:r w:rsidR="00CE3493">
        <w:fldChar w:fldCharType="end"/>
      </w:r>
      <w:r>
        <w:fldChar w:fldCharType="separate"/>
      </w:r>
      <w:r w:rsidR="00CE3493" w:rsidRPr="00CE3493">
        <w:rPr>
          <w:noProof/>
          <w:vertAlign w:val="superscript"/>
        </w:rPr>
        <w:t>32, 44</w:t>
      </w:r>
      <w:r>
        <w:fldChar w:fldCharType="end"/>
      </w:r>
      <w:r>
        <w:t xml:space="preserve"> </w:t>
      </w:r>
      <w:r>
        <w:fldChar w:fldCharType="begin">
          <w:fldData xml:space="preserve">PEVuZE5vdGU+PENpdGU+PEF1dGhvcj5DdXNobmFnaGFuPC9BdXRob3I+PFllYXI+MjAwNzwvWWVh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</w:fldData>
        </w:fldChar>
      </w:r>
      <w:r w:rsidR="00CE3493">
        <w:instrText xml:space="preserve"> ADDIN EN.CITE </w:instrText>
      </w:r>
      <w:r w:rsidR="00CE3493">
        <w:fldChar w:fldCharType="begin">
          <w:fldData xml:space="preserve">PEVuZE5vdGU+PENpdGU+PEF1dGhvcj5DdXNobmFnaGFuPC9BdXRob3I+PFllYXI+MjAwNzwvWWVh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</w:fldData>
        </w:fldChar>
      </w:r>
      <w:r w:rsidR="00CE3493">
        <w:instrText xml:space="preserve"> ADDIN EN.CITE.DATA </w:instrText>
      </w:r>
      <w:r w:rsidR="00CE3493">
        <w:fldChar w:fldCharType="end"/>
      </w:r>
      <w:r>
        <w:fldChar w:fldCharType="separate"/>
      </w:r>
      <w:r w:rsidR="00CE3493" w:rsidRPr="00CE3493">
        <w:rPr>
          <w:noProof/>
          <w:vertAlign w:val="superscript"/>
        </w:rPr>
        <w:t>45-47</w:t>
      </w:r>
      <w:r>
        <w:fldChar w:fldCharType="end"/>
      </w:r>
      <w:r>
        <w:t xml:space="preserve"> severity of clinical diseas</w:t>
      </w:r>
      <w:r w:rsidR="004433DF">
        <w:t>e;</w:t>
      </w:r>
      <w:r>
        <w:fldChar w:fldCharType="begin"/>
      </w:r>
      <w:r w:rsidR="00CE3493">
        <w:instrText xml:space="preserve"> ADDIN EN.CITE &lt;EndNote&gt;&lt;Cite&gt;&lt;Author&gt;Cushnaghan&lt;/Author&gt;&lt;Year&gt;2007&lt;/Year&gt;&lt;RecNum&gt;139&lt;/RecNum&gt;&lt;DisplayText&gt;&lt;style face="superscript"&gt;45&lt;/style&gt;&lt;/DisplayText&gt;&lt;record&gt;&lt;rec-number&gt;139&lt;/rec-number&gt;&lt;foreign-keys&gt;&lt;key app="EN" db-id="vtrt0trxh9vafnepptwx959bffa5z0xr2sx2" timestamp="1434704261"&gt;139&lt;/key&gt;&lt;/foreign-keys&gt;&lt;ref-type name="Journal Article"&gt;17&lt;/ref-type&gt;&lt;contributors&gt;&lt;authors&gt;&lt;author&gt;Cushnaghan, J.&lt;/author&gt;&lt;author&gt;Coggon, D.&lt;/author&gt;&lt;author&gt;Reading, I.&lt;/author&gt;&lt;author&gt;Croft, P.&lt;/author&gt;&lt;author&gt;Byng, P.&lt;/author&gt;&lt;author&gt;Cox, K.&lt;/author&gt;&lt;author&gt;Dieppe, P.&lt;/author&gt;&lt;author&gt;Cooper, C.&lt;/author&gt;&lt;/authors&gt;&lt;/contributors&gt;&lt;auth-address&gt;University of Southampton, Southampton, UK.&lt;/auth-address&gt;&lt;titles&gt;&lt;title&gt;Long-term outcome following total hip arthroplasty: a controlled longitudinal study&lt;/title&gt;&lt;secondary-title&gt;Arthritis Rheum&lt;/secondary-title&gt;&lt;/titles&gt;&lt;periodical&gt;&lt;full-title&gt;Arthritis Rheum&lt;/full-title&gt;&lt;/periodical&gt;&lt;pages&gt;1375-80&lt;/pages&gt;&lt;volume&gt;57&lt;/volume&gt;&lt;number&gt;8&lt;/number&gt;&lt;edition&gt;2007/12/01&lt;/edition&gt;&lt;keywords&gt;&lt;keyword&gt;Aged&lt;/keyword&gt;&lt;keyword&gt;Arthroplasty, Replacement, Hip&lt;/keyword&gt;&lt;keyword&gt;Body Mass Index&lt;/keyword&gt;&lt;keyword&gt;Case-Control Studies&lt;/keyword&gt;&lt;keyword&gt;Female&lt;/keyword&gt;&lt;keyword&gt;Hip Joint/physiopathology/radiography/surgery&lt;/keyword&gt;&lt;keyword&gt;Humans&lt;/keyword&gt;&lt;keyword&gt;Linear Models&lt;/keyword&gt;&lt;keyword&gt;Longitudinal Studies&lt;/keyword&gt;&lt;keyword&gt;Male&lt;/keyword&gt;&lt;keyword&gt;Obesity/complications&lt;/keyword&gt;&lt;keyword&gt;Osteoarthritis, Hip/physiopathology/ surgery&lt;/keyword&gt;&lt;keyword&gt;Prognosis&lt;/keyword&gt;&lt;keyword&gt;Severity of Illness Index&lt;/keyword&gt;&lt;keyword&gt;Treatment Outcome&lt;/keyword&gt;&lt;/keywords&gt;&lt;dates&gt;&lt;year&gt;2007&lt;/year&gt;&lt;pub-dates&gt;&lt;date&gt;Dec 15&lt;/date&gt;&lt;/pub-dates&gt;&lt;/dates&gt;&lt;isbn&gt;0004-3591 (Print)&amp;#xD;0004-3591 (Linking)&lt;/isbn&gt;&lt;accession-num&gt;18050176&lt;/accession-num&gt;&lt;urls&gt;&lt;/urls&gt;&lt;electronic-resource-num&gt;10.1002/art.23101&lt;/electronic-resource-num&gt;&lt;remote-database-provider&gt;NLM&lt;/remote-database-provider&gt;&lt;language&gt;eng&lt;/language&gt;&lt;/record&gt;&lt;/Cite&gt;&lt;/EndNote&gt;</w:instrText>
      </w:r>
      <w:r>
        <w:fldChar w:fldCharType="separate"/>
      </w:r>
      <w:r w:rsidR="00CE3493" w:rsidRPr="00CE3493">
        <w:rPr>
          <w:noProof/>
          <w:vertAlign w:val="superscript"/>
        </w:rPr>
        <w:t>45</w:t>
      </w:r>
      <w:r>
        <w:fldChar w:fldCharType="end"/>
      </w:r>
      <w:r w:rsidR="004433DF">
        <w:t xml:space="preserve"> </w:t>
      </w:r>
      <w:r>
        <w:t>ag</w:t>
      </w:r>
      <w:r w:rsidR="004433DF">
        <w:t xml:space="preserve">e; </w:t>
      </w:r>
      <w:r>
        <w:fldChar w:fldCharType="begin">
          <w:fldData xml:space="preserve">PEVuZE5vdGU+PENpdGU+PEF1dGhvcj5RdWludGFuYTwvQXV0aG9yPjxZZWFyPjIwMDk8L1llYXI+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</w:fldData>
        </w:fldChar>
      </w:r>
      <w:r w:rsidR="00CE3493">
        <w:instrText xml:space="preserve"> ADDIN EN.CITE </w:instrText>
      </w:r>
      <w:r w:rsidR="00CE3493">
        <w:fldChar w:fldCharType="begin">
          <w:fldData xml:space="preserve">PEVuZE5vdGU+PENpdGU+PEF1dGhvcj5RdWludGFuYTwvQXV0aG9yPjxZZWFyPjIwMDk8L1llYXI+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</w:fldData>
        </w:fldChar>
      </w:r>
      <w:r w:rsidR="00CE3493">
        <w:instrText xml:space="preserve"> ADDIN EN.CITE.DATA </w:instrText>
      </w:r>
      <w:r w:rsidR="00CE3493">
        <w:fldChar w:fldCharType="end"/>
      </w:r>
      <w:r>
        <w:fldChar w:fldCharType="separate"/>
      </w:r>
      <w:r w:rsidR="00CE3493" w:rsidRPr="00CE3493">
        <w:rPr>
          <w:noProof/>
          <w:vertAlign w:val="superscript"/>
        </w:rPr>
        <w:t>47</w:t>
      </w:r>
      <w:r>
        <w:fldChar w:fldCharType="end"/>
      </w:r>
      <w:r>
        <w:t xml:space="preserve"> </w:t>
      </w:r>
      <w:r>
        <w:fldChar w:fldCharType="begin">
          <w:fldData xml:space="preserve">PEVuZE5vdGU+PENpdGU+PEF1dGhvcj5DdXNobmFnaGFuPC9BdXRob3I+PFllYXI+MjAwNzwvWWVh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</w:fldData>
        </w:fldChar>
      </w:r>
      <w:r w:rsidR="00CE3493">
        <w:instrText xml:space="preserve"> ADDIN EN.CITE </w:instrText>
      </w:r>
      <w:r w:rsidR="00CE3493">
        <w:fldChar w:fldCharType="begin">
          <w:fldData xml:space="preserve">PEVuZE5vdGU+PENpdGU+PEF1dGhvcj5DdXNobmFnaGFuPC9BdXRob3I+PFllYXI+MjAwNzwvWWVh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</w:fldData>
        </w:fldChar>
      </w:r>
      <w:r w:rsidR="00CE3493">
        <w:instrText xml:space="preserve"> ADDIN EN.CITE.DATA </w:instrText>
      </w:r>
      <w:r w:rsidR="00CE3493">
        <w:fldChar w:fldCharType="end"/>
      </w:r>
      <w:r>
        <w:fldChar w:fldCharType="separate"/>
      </w:r>
      <w:r w:rsidR="00CE3493" w:rsidRPr="00CE3493">
        <w:rPr>
          <w:noProof/>
          <w:vertAlign w:val="superscript"/>
        </w:rPr>
        <w:t>45, 48</w:t>
      </w:r>
      <w:r>
        <w:fldChar w:fldCharType="end"/>
      </w:r>
      <w:r>
        <w:t xml:space="preserve"> gende</w:t>
      </w:r>
      <w:r w:rsidR="004433DF">
        <w:t>r</w:t>
      </w:r>
      <w:r w:rsidR="00B91DE4">
        <w:t>;</w:t>
      </w:r>
      <w:r>
        <w:fldChar w:fldCharType="begin">
          <w:fldData xml:space="preserve">PEVuZE5vdGU+PENpdGU+PEF1dGhvcj5DdXNobmFnaGFuPC9BdXRob3I+PFllYXI+MjAwNzwvWWVh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=
</w:fldData>
        </w:fldChar>
      </w:r>
      <w:r w:rsidR="00CE3493">
        <w:instrText xml:space="preserve"> ADDIN EN.CITE </w:instrText>
      </w:r>
      <w:r w:rsidR="00CE3493">
        <w:fldChar w:fldCharType="begin">
          <w:fldData xml:space="preserve">PEVuZE5vdGU+PENpdGU+PEF1dGhvcj5DdXNobmFnaGFuPC9BdXRob3I+PFllYXI+MjAwNzwvWWVh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=
</w:fldData>
        </w:fldChar>
      </w:r>
      <w:r w:rsidR="00CE3493">
        <w:instrText xml:space="preserve"> ADDIN EN.CITE.DATA </w:instrText>
      </w:r>
      <w:r w:rsidR="00CE3493">
        <w:fldChar w:fldCharType="end"/>
      </w:r>
      <w:r>
        <w:fldChar w:fldCharType="separate"/>
      </w:r>
      <w:r w:rsidR="00CE3493" w:rsidRPr="00CE3493">
        <w:rPr>
          <w:noProof/>
          <w:vertAlign w:val="superscript"/>
        </w:rPr>
        <w:t>45, 46, 49</w:t>
      </w:r>
      <w:r>
        <w:fldChar w:fldCharType="end"/>
      </w:r>
      <w:r>
        <w:t xml:space="preserve"> radiographic grad</w:t>
      </w:r>
      <w:r w:rsidR="004433DF">
        <w:t>e;</w:t>
      </w:r>
      <w:r>
        <w:fldChar w:fldCharType="begin">
          <w:fldData xml:space="preserve">PEVuZE5vdGU+PENpdGU+PEF1dGhvcj5KdWRnZTwvQXV0aG9yPjxZZWFyPjIwMTE8L1llYXI+PFJl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</w:fldData>
        </w:fldChar>
      </w:r>
      <w:r w:rsidR="00CE3493">
        <w:instrText xml:space="preserve"> ADDIN EN.CITE </w:instrText>
      </w:r>
      <w:r w:rsidR="00CE3493">
        <w:fldChar w:fldCharType="begin">
          <w:fldData xml:space="preserve">PEVuZE5vdGU+PENpdGU+PEF1dGhvcj5KdWRnZTwvQXV0aG9yPjxZZWFyPjIwMTE8L1llYXI+PFJl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</w:fldData>
        </w:fldChar>
      </w:r>
      <w:r w:rsidR="00CE3493">
        <w:instrText xml:space="preserve"> ADDIN EN.CITE.DATA </w:instrText>
      </w:r>
      <w:r w:rsidR="00CE3493">
        <w:fldChar w:fldCharType="end"/>
      </w:r>
      <w:r>
        <w:fldChar w:fldCharType="separate"/>
      </w:r>
      <w:r w:rsidR="00CE3493" w:rsidRPr="00CE3493">
        <w:rPr>
          <w:noProof/>
          <w:vertAlign w:val="superscript"/>
        </w:rPr>
        <w:t>45, 50</w:t>
      </w:r>
      <w:r>
        <w:fldChar w:fldCharType="end"/>
      </w:r>
      <w:r>
        <w:t xml:space="preserve"> educatio</w:t>
      </w:r>
      <w:r w:rsidR="004433DF">
        <w:t xml:space="preserve">n; </w:t>
      </w:r>
      <w:r>
        <w:fldChar w:fldCharType="begin">
          <w:fldData xml:space="preserve">PEVuZE5vdGU+PENpdGU+PEF1dGhvcj5NYWNXaWxsaWFtPC9BdXRob3I+PFllYXI+MTk5NjwvWWVh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</w:fldData>
        </w:fldChar>
      </w:r>
      <w:r w:rsidR="00CE3493">
        <w:instrText xml:space="preserve"> ADDIN EN.CITE </w:instrText>
      </w:r>
      <w:r w:rsidR="00CE3493">
        <w:fldChar w:fldCharType="begin">
          <w:fldData xml:space="preserve">PEVuZE5vdGU+PENpdGU+PEF1dGhvcj5NYWNXaWxsaWFtPC9BdXRob3I+PFllYXI+MTk5NjwvWWVh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</w:fldData>
        </w:fldChar>
      </w:r>
      <w:r w:rsidR="00CE3493">
        <w:instrText xml:space="preserve"> ADDIN EN.CITE.DATA </w:instrText>
      </w:r>
      <w:r w:rsidR="00CE3493">
        <w:fldChar w:fldCharType="end"/>
      </w:r>
      <w:r>
        <w:fldChar w:fldCharType="separate"/>
      </w:r>
      <w:r w:rsidR="00CE3493" w:rsidRPr="00CE3493">
        <w:rPr>
          <w:noProof/>
          <w:vertAlign w:val="superscript"/>
        </w:rPr>
        <w:t>32, 44, 49, 50</w:t>
      </w:r>
      <w:r>
        <w:fldChar w:fldCharType="end"/>
      </w:r>
      <w:r>
        <w:t xml:space="preserve"> obesit</w:t>
      </w:r>
      <w:r w:rsidR="004433DF">
        <w:t>y;</w:t>
      </w:r>
      <w:r>
        <w:fldChar w:fldCharType="begin">
          <w:fldData xml:space="preserve">PEVuZE5vdGU+PENpdGU+PEF1dGhvcj5Kb25lczwvQXV0aG9yPjxZZWFyPjIwMDE8L1llYXI+PFJl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</w:fldData>
        </w:fldChar>
      </w:r>
      <w:r w:rsidR="00CE3493">
        <w:instrText xml:space="preserve"> ADDIN EN.CITE </w:instrText>
      </w:r>
      <w:r w:rsidR="00CE3493">
        <w:fldChar w:fldCharType="begin">
          <w:fldData xml:space="preserve">PEVuZE5vdGU+PENpdGU+PEF1dGhvcj5Kb25lczwvQXV0aG9yPjxZZWFyPjIwMDE8L1llYXI+PFJl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</w:fldData>
        </w:fldChar>
      </w:r>
      <w:r w:rsidR="00CE3493">
        <w:instrText xml:space="preserve"> ADDIN EN.CITE.DATA </w:instrText>
      </w:r>
      <w:r w:rsidR="00CE3493">
        <w:fldChar w:fldCharType="end"/>
      </w:r>
      <w:r>
        <w:fldChar w:fldCharType="separate"/>
      </w:r>
      <w:r w:rsidR="00CE3493" w:rsidRPr="00CE3493">
        <w:rPr>
          <w:noProof/>
          <w:vertAlign w:val="superscript"/>
        </w:rPr>
        <w:t>46, 48</w:t>
      </w:r>
      <w:r>
        <w:fldChar w:fldCharType="end"/>
      </w:r>
      <w:r>
        <w:t xml:space="preserve"> co-morbiditie</w:t>
      </w:r>
      <w:r w:rsidR="00EC755E">
        <w:t>s;</w:t>
      </w:r>
      <w:r>
        <w:fldChar w:fldCharType="begin">
          <w:fldData xml:space="preserve">PEVuZE5vdGU+PENpdGU+PEF1dGhvcj5NYWNXaWxsaWFtPC9BdXRob3I+PFllYXI+MTk5NjwvWWVh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</w:fldData>
        </w:fldChar>
      </w:r>
      <w:r w:rsidR="00CE3493">
        <w:instrText xml:space="preserve"> ADDIN EN.CITE </w:instrText>
      </w:r>
      <w:r w:rsidR="00CE3493">
        <w:fldChar w:fldCharType="begin">
          <w:fldData xml:space="preserve">PEVuZE5vdGU+PENpdGU+PEF1dGhvcj5NYWNXaWxsaWFtPC9BdXRob3I+PFllYXI+MTk5NjwvWWVh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</w:fldData>
        </w:fldChar>
      </w:r>
      <w:r w:rsidR="00CE3493">
        <w:instrText xml:space="preserve"> ADDIN EN.CITE.DATA </w:instrText>
      </w:r>
      <w:r w:rsidR="00CE3493">
        <w:fldChar w:fldCharType="end"/>
      </w:r>
      <w:r>
        <w:fldChar w:fldCharType="separate"/>
      </w:r>
      <w:r w:rsidR="00CE3493" w:rsidRPr="00CE3493">
        <w:rPr>
          <w:noProof/>
          <w:vertAlign w:val="superscript"/>
        </w:rPr>
        <w:t>32, 46</w:t>
      </w:r>
      <w:r>
        <w:fldChar w:fldCharType="end"/>
      </w:r>
      <w:r>
        <w:t xml:space="preserve"> living alon</w:t>
      </w:r>
      <w:r w:rsidR="00EC755E">
        <w:t xml:space="preserve">e; </w:t>
      </w:r>
      <w:r>
        <w:fldChar w:fldCharType="begin">
          <w:fldData xml:space="preserve">PEVuZE5vdGU+PENpdGU+PEF1dGhvcj5Kb25lczwvQXV0aG9yPjxZZWFyPjIwMDE8L1llYXI+PFJl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</w:fldData>
        </w:fldChar>
      </w:r>
      <w:r w:rsidR="00CE3493">
        <w:instrText xml:space="preserve"> ADDIN EN.CITE </w:instrText>
      </w:r>
      <w:r w:rsidR="00CE3493">
        <w:fldChar w:fldCharType="begin">
          <w:fldData xml:space="preserve">PEVuZE5vdGU+PENpdGU+PEF1dGhvcj5Kb25lczwvQXV0aG9yPjxZZWFyPjIwMDE8L1llYXI+PFJl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</w:fldData>
        </w:fldChar>
      </w:r>
      <w:r w:rsidR="00CE3493">
        <w:instrText xml:space="preserve"> ADDIN EN.CITE.DATA </w:instrText>
      </w:r>
      <w:r w:rsidR="00CE3493">
        <w:fldChar w:fldCharType="end"/>
      </w:r>
      <w:r>
        <w:fldChar w:fldCharType="separate"/>
      </w:r>
      <w:r w:rsidR="00CE3493" w:rsidRPr="00CE3493">
        <w:rPr>
          <w:noProof/>
          <w:vertAlign w:val="superscript"/>
        </w:rPr>
        <w:t>46, 51</w:t>
      </w:r>
      <w:r>
        <w:fldChar w:fldCharType="end"/>
      </w:r>
      <w:r>
        <w:t xml:space="preserve"> mental health</w:t>
      </w:r>
      <w:r>
        <w:fldChar w:fldCharType="begin">
          <w:fldData xml:space="preserve">PEVuZE5vdGU+PENpdGU+PEF1dGhvcj5RdWludGFuYTwvQXV0aG9yPjxZZWFyPjIwMDk8L1llYXI+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</w:fldData>
        </w:fldChar>
      </w:r>
      <w:r w:rsidR="00CE3493">
        <w:instrText xml:space="preserve"> ADDIN EN.CITE </w:instrText>
      </w:r>
      <w:r w:rsidR="00CE3493">
        <w:fldChar w:fldCharType="begin">
          <w:fldData xml:space="preserve">PEVuZE5vdGU+PENpdGU+PEF1dGhvcj5RdWludGFuYTwvQXV0aG9yPjxZZWFyPjIwMDk8L1llYXI+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</w:fldData>
        </w:fldChar>
      </w:r>
      <w:r w:rsidR="00CE3493">
        <w:instrText xml:space="preserve"> ADDIN EN.CITE.DATA </w:instrText>
      </w:r>
      <w:r w:rsidR="00CE3493">
        <w:fldChar w:fldCharType="end"/>
      </w:r>
      <w:r>
        <w:fldChar w:fldCharType="separate"/>
      </w:r>
      <w:r w:rsidR="00CE3493" w:rsidRPr="00CE3493">
        <w:rPr>
          <w:noProof/>
          <w:vertAlign w:val="superscript"/>
        </w:rPr>
        <w:t>47</w:t>
      </w:r>
      <w:r>
        <w:fldChar w:fldCharType="end"/>
      </w:r>
      <w:r>
        <w:t xml:space="preserve"> and patient’s expectation of surger</w:t>
      </w:r>
      <w:r w:rsidR="00EC755E">
        <w:t>y.</w:t>
      </w:r>
      <w:r>
        <w:fldChar w:fldCharType="begin"/>
      </w:r>
      <w:r w:rsidR="00CE3493">
        <w:instrText xml:space="preserve"> ADDIN EN.CITE &lt;EndNote&gt;&lt;Cite&gt;&lt;Author&gt;Gandhi&lt;/Author&gt;&lt;Year&gt;2009&lt;/Year&gt;&lt;RecNum&gt;112&lt;/RecNum&gt;&lt;DisplayText&gt;&lt;style face="superscript"&gt;52&lt;/style&gt;&lt;/DisplayText&gt;&lt;record&gt;&lt;rec-number&gt;112&lt;/rec-number&gt;&lt;foreign-keys&gt;&lt;key app="EN" db-id="vtrt0trxh9vafnepptwx959bffa5z0xr2sx2" timestamp="1434550873"&gt;112&lt;/key&gt;&lt;/foreign-keys&gt;&lt;ref-type name="Journal Article"&gt;17&lt;/ref-type&gt;&lt;contributors&gt;&lt;authors&gt;&lt;author&gt;Gandhi, R.&lt;/author&gt;&lt;author&gt;Davey, J. R.&lt;/author&gt;&lt;author&gt;Mahomed, N.&lt;/author&gt;&lt;/authors&gt;&lt;/contributors&gt;&lt;auth-address&gt;Toronto Western Hospital, Division of Orthopedic Surgery, Toronto, Ontario, Canada.&lt;/auth-address&gt;&lt;titles&gt;&lt;title&gt;Patient expectations predict greater pain relief with joint arthroplasty&lt;/title&gt;&lt;secondary-title&gt;J Arthroplasty&lt;/secondary-title&gt;&lt;/titles&gt;&lt;periodical&gt;&lt;full-title&gt;J Arthroplasty&lt;/full-title&gt;&lt;/periodical&gt;&lt;pages&gt;716-21&lt;/pages&gt;&lt;volume&gt;24&lt;/volume&gt;&lt;number&gt;5&lt;/number&gt;&lt;edition&gt;2008/08/15&lt;/edition&gt;&lt;keywords&gt;&lt;keyword&gt;Aged&lt;/keyword&gt;&lt;keyword&gt;Aged, 80 and over&lt;/keyword&gt;&lt;keyword&gt;Arthralgia/ surgery&lt;/keyword&gt;&lt;keyword&gt;Arthroplasty, Replacement&lt;/keyword&gt;&lt;keyword&gt;Female&lt;/keyword&gt;&lt;keyword&gt;Humans&lt;/keyword&gt;&lt;keyword&gt;Male&lt;/keyword&gt;&lt;keyword&gt;Middle Aged&lt;/keyword&gt;&lt;keyword&gt;Osteoarthritis/ surgery&lt;/keyword&gt;&lt;keyword&gt;Patient Satisfaction&lt;/keyword&gt;&lt;keyword&gt;Recovery of Function&lt;/keyword&gt;&lt;keyword&gt;Treatment Outcome&lt;/keyword&gt;&lt;/keywords&gt;&lt;dates&gt;&lt;year&gt;2009&lt;/year&gt;&lt;pub-dates&gt;&lt;date&gt;Aug&lt;/date&gt;&lt;/pub-dates&gt;&lt;/dates&gt;&lt;isbn&gt;1532-8406 (Electronic)&amp;#xD;0883-5403 (Linking)&lt;/isbn&gt;&lt;accession-num&gt;18701241&lt;/accession-num&gt;&lt;urls&gt;&lt;/urls&gt;&lt;electronic-resource-num&gt;10.1016/j.arth.2008.05.016&lt;/electronic-resource-num&gt;&lt;remote-database-provider&gt;NLM&lt;/remote-database-provider&gt;&lt;language&gt;eng&lt;/language&gt;&lt;/record&gt;&lt;/Cite&gt;&lt;/EndNote&gt;</w:instrText>
      </w:r>
      <w:r>
        <w:fldChar w:fldCharType="separate"/>
      </w:r>
      <w:r w:rsidR="00CE3493" w:rsidRPr="00CE3493">
        <w:rPr>
          <w:noProof/>
          <w:vertAlign w:val="superscript"/>
        </w:rPr>
        <w:t>52</w:t>
      </w:r>
      <w:r>
        <w:fldChar w:fldCharType="end"/>
      </w:r>
      <w:r w:rsidR="00EC755E">
        <w:t xml:space="preserve"> </w:t>
      </w:r>
      <w:r w:rsidR="00B91DE4">
        <w:t xml:space="preserve"> </w:t>
      </w:r>
      <w:r>
        <w:t>In the literature results can be conflicting.  For example, outcome studies have suggested that factors such as age, gender, BMI and co-morbidities are not predictive of outcom</w:t>
      </w:r>
      <w:r w:rsidR="00EC755E">
        <w:t>e,</w:t>
      </w:r>
      <w:r>
        <w:fldChar w:fldCharType="begin">
          <w:fldData xml:space="preserve">PEVuZE5vdGU+PENpdGU+PEF1dGhvcj5Ob2JsZTwvQXV0aG9yPjxSZWNOdW0+MjM1PC9SZWNOdW0+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</w:fldData>
        </w:fldChar>
      </w:r>
      <w:r w:rsidR="00CE3493">
        <w:instrText xml:space="preserve"> ADDIN EN.CITE </w:instrText>
      </w:r>
      <w:r w:rsidR="00CE3493">
        <w:fldChar w:fldCharType="begin">
          <w:fldData xml:space="preserve">PEVuZE5vdGU+PENpdGU+PEF1dGhvcj5Ob2JsZTwvQXV0aG9yPjxSZWNOdW0+MjM1PC9SZWNOdW0+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</w:fldData>
        </w:fldChar>
      </w:r>
      <w:r w:rsidR="00CE3493">
        <w:instrText xml:space="preserve"> ADDIN EN.CITE.DATA </w:instrText>
      </w:r>
      <w:r w:rsidR="00CE3493">
        <w:fldChar w:fldCharType="end"/>
      </w:r>
      <w:r>
        <w:fldChar w:fldCharType="separate"/>
      </w:r>
      <w:r w:rsidR="00EC755E">
        <w:rPr>
          <w:noProof/>
          <w:vertAlign w:val="superscript"/>
        </w:rPr>
        <w:t xml:space="preserve">26, </w:t>
      </w:r>
      <w:r w:rsidR="00CE3493" w:rsidRPr="00CE3493">
        <w:rPr>
          <w:noProof/>
          <w:vertAlign w:val="superscript"/>
        </w:rPr>
        <w:t>37-40</w:t>
      </w:r>
      <w:r>
        <w:fldChar w:fldCharType="end"/>
      </w:r>
      <w:r>
        <w:t xml:space="preserve"> while others have found that education and greater BMI is associated with dissatisfaction</w:t>
      </w:r>
      <w:r>
        <w:fldChar w:fldCharType="begin"/>
      </w:r>
      <w:r w:rsidR="00CE3493">
        <w:instrText xml:space="preserve"> ADDIN EN.CITE &lt;EndNote&gt;&lt;Cite&gt;&lt;Author&gt;Hawker&lt;/Author&gt;&lt;Year&gt;1998&lt;/Year&gt;&lt;RecNum&gt;190&lt;/RecNum&gt;&lt;DisplayText&gt;&lt;style face="superscript"&gt;26&lt;/style&gt;&lt;/DisplayText&gt;&lt;record&gt;&lt;rec-number&gt;190&lt;/rec-number&gt;&lt;foreign-keys&gt;&lt;key app="EN" db-id="vtrt0trxh9vafnepptwx959bffa5z0xr2sx2" timestamp="1434704261"&gt;190&lt;/key&gt;&lt;/foreign-keys&gt;&lt;ref-type name="Journal Article"&gt;17&lt;/ref-type&gt;&lt;contributors&gt;&lt;authors&gt;&lt;author&gt;Hawker, G.&lt;/author&gt;&lt;author&gt;Wright, J.&lt;/author&gt;&lt;author&gt;Coyte, P.&lt;/author&gt;&lt;author&gt;Paul, J.&lt;/author&gt;&lt;author&gt;Dittus, R.&lt;/author&gt;&lt;author&gt;Croxford, R.&lt;/author&gt;&lt;author&gt;Katz, B.&lt;/author&gt;&lt;author&gt;Bombardier, C.&lt;/author&gt;&lt;author&gt;Heck, D.&lt;/author&gt;&lt;author&gt;Freund, D.&lt;/author&gt;&lt;/authors&gt;&lt;/contributors&gt;&lt;auth-address&gt;Department of Medicine, University of Toronto, Ontario, Canada.&lt;/auth-address&gt;&lt;titles&gt;&lt;title&gt;Health-related quality of life after knee replacement&lt;/title&gt;&lt;secondary-title&gt;J Bone Joint Surg Am&lt;/secondary-title&gt;&lt;/titles&gt;&lt;periodical&gt;&lt;full-title&gt;J Bone Joint Surg Am&lt;/full-title&gt;&lt;/periodical&gt;&lt;pages&gt;163-73&lt;/pages&gt;&lt;volume&gt;80&lt;/volume&gt;&lt;number&gt;2&lt;/number&gt;&lt;edition&gt;1998/03/05&lt;/edition&gt;&lt;keywords&gt;&lt;keyword&gt;Aged&lt;/keyword&gt;&lt;keyword&gt;Aged, 80 and over&lt;/keyword&gt;&lt;keyword&gt;Arthroplasty, Replacement, Knee&lt;/keyword&gt;&lt;keyword&gt;Cross-Sectional Studies&lt;/keyword&gt;&lt;keyword&gt;Female&lt;/keyword&gt;&lt;keyword&gt;Health Status&lt;/keyword&gt;&lt;keyword&gt;Humans&lt;/keyword&gt;&lt;keyword&gt;Male&lt;/keyword&gt;&lt;keyword&gt;Patient Satisfaction&lt;/keyword&gt;&lt;keyword&gt;Quality of Life&lt;/keyword&gt;&lt;keyword&gt;Reoperation&lt;/keyword&gt;&lt;keyword&gt;Socioeconomic Factors&lt;/keyword&gt;&lt;keyword&gt;Treatment Outcome&lt;/keyword&gt;&lt;/keywords&gt;&lt;dates&gt;&lt;year&gt;1998&lt;/year&gt;&lt;pub-dates&gt;&lt;date&gt;Feb&lt;/date&gt;&lt;/pub-dates&gt;&lt;/dates&gt;&lt;isbn&gt;0021-9355 (Print)&lt;/isbn&gt;&lt;accession-num&gt;9486722&lt;/accession-num&gt;&lt;urls&gt;&lt;/urls&gt;&lt;remote-database-provider&gt;NLM&lt;/remote-database-provider&gt;&lt;language&gt;eng&lt;/language&gt;&lt;/record&gt;&lt;/Cite&gt;&lt;/EndNote&gt;</w:instrText>
      </w:r>
      <w:r>
        <w:fldChar w:fldCharType="separate"/>
      </w:r>
      <w:r w:rsidR="00CE3493" w:rsidRPr="00CE3493">
        <w:rPr>
          <w:noProof/>
          <w:vertAlign w:val="superscript"/>
        </w:rPr>
        <w:t>26</w:t>
      </w:r>
      <w:r>
        <w:fldChar w:fldCharType="end"/>
      </w:r>
      <w:r>
        <w:t xml:space="preserve"> </w:t>
      </w:r>
      <w:r w:rsidR="00EC755E">
        <w:t xml:space="preserve"> </w:t>
      </w:r>
      <w:r>
        <w:t>and Noble et al (2006) found an association between age and satisfactio</w:t>
      </w:r>
      <w:r w:rsidR="00EC755E">
        <w:t>n.</w:t>
      </w:r>
      <w:r>
        <w:fldChar w:fldCharType="begin"/>
      </w:r>
      <w:r w:rsidR="00CE3493">
        <w:instrText xml:space="preserve"> ADDIN EN.CITE &lt;EndNote&gt;&lt;Cite&gt;&lt;Author&gt;Noble&lt;/Author&gt;&lt;Year&gt;2004&lt;/Year&gt;&lt;RecNum&gt;178&lt;/RecNum&gt;&lt;DisplayText&gt;&lt;style face="superscript"&gt;53&lt;/style&gt;&lt;/DisplayText&gt;&lt;record&gt;&lt;rec-number&gt;178&lt;/rec-number&gt;&lt;foreign-keys&gt;&lt;key app="EN" db-id="vtrt0trxh9vafnepptwx959bffa5z0xr2sx2" timestamp="1434704261"&gt;178&lt;/key&gt;&lt;/foreign-keys&gt;&lt;ref-type name="Report"&gt;27&lt;/ref-type&gt;&lt;contributors&gt;&lt;authors&gt;&lt;author&gt;Noble, M.&lt;/author&gt;&lt;author&gt;Wright, G.&lt;/author&gt;&lt;author&gt;Dibben, C.&lt;/author&gt;&lt;author&gt;et al.&lt;/author&gt;&lt;/authors&gt;&lt;subsidiary-authors&gt;&lt;author&gt;Neighbourhood Renewal Unit, 2004.&lt;/author&gt;&lt;/subsidiary-authors&gt;&lt;/contributors&gt;&lt;titles&gt;&lt;title&gt;Indices of Deprivation 2004. Report to the Office of the Deputy Prime Minister. London: Neighbourhood Renewal Unit, 2004&lt;/title&gt;&lt;/titles&gt;&lt;dates&gt;&lt;year&gt;2004&lt;/year&gt;&lt;/dates&gt;&lt;pub-location&gt;London&lt;/pub-location&gt;&lt;urls&gt;&lt;/urls&gt;&lt;/record&gt;&lt;/Cite&gt;&lt;/EndNote&gt;</w:instrText>
      </w:r>
      <w:r>
        <w:fldChar w:fldCharType="separate"/>
      </w:r>
      <w:r w:rsidR="00CE3493" w:rsidRPr="00CE3493">
        <w:rPr>
          <w:noProof/>
          <w:vertAlign w:val="superscript"/>
        </w:rPr>
        <w:t>53</w:t>
      </w:r>
      <w:r>
        <w:fldChar w:fldCharType="end"/>
      </w:r>
    </w:p>
    <w:p w14:paraId="3C1290A2" w14:textId="1C77A807" w:rsidR="008B27DB" w:rsidRPr="00F428EB" w:rsidRDefault="008B27DB" w:rsidP="008B27DB">
      <w:pPr>
        <w:spacing w:line="360" w:lineRule="auto"/>
        <w:rPr>
          <w:vertAlign w:val="superscript"/>
        </w:rPr>
      </w:pPr>
      <w:r w:rsidRPr="00F15B40">
        <w:t>Validation of some key issues about age, gender, rates and indication for surgery is needed for a better understanding of these surgical interventions in order to effectively target treatment. Of the patient factors for poor outcome, there is ongoing controversy as to the role of obesit</w:t>
      </w:r>
      <w:r w:rsidR="00EC755E">
        <w:t>y.</w:t>
      </w:r>
      <w:r>
        <w:fldChar w:fldCharType="begin"/>
      </w:r>
      <w:r w:rsidR="00CE3493">
        <w:instrText xml:space="preserve"> ADDIN EN.CITE &lt;EndNote&gt;&lt;Cite&gt;&lt;Author&gt;Gillespie&lt;/Author&gt;&lt;Year&gt;2007&lt;/Year&gt;&lt;RecNum&gt;34&lt;/RecNum&gt;&lt;DisplayText&gt;&lt;style face="superscript"&gt;54&lt;/style&gt;&lt;/DisplayText&gt;&lt;record&gt;&lt;rec-number&gt;34&lt;/rec-number&gt;&lt;foreign-keys&gt;&lt;key app="EN" db-id="vtrt0trxh9vafnepptwx959bffa5z0xr2sx2" timestamp="0"&gt;34&lt;/key&gt;&lt;/foreign-keys&gt;&lt;ref-type name="Journal Article"&gt;17&lt;/ref-type&gt;&lt;contributors&gt;&lt;authors&gt;&lt;author&gt;Gillespie, G. N.&lt;/author&gt;&lt;author&gt;Porteous, A. J.&lt;/author&gt;&lt;/authors&gt;&lt;/contributors&gt;&lt;auth-address&gt;Avon Orthopaedic Centre, Westbury-on Trym, Bristol BS10 5NB, United Kingdom. gngillespie@aol.com &amp;lt;gngillespie@aol.com&amp;gt;&lt;/auth-address&gt;&lt;titles&gt;&lt;title&gt;Obesity and knee arthroplasty&lt;/title&gt;&lt;secondary-title&gt;Knee&lt;/secondary-title&gt;&lt;/titles&gt;&lt;periodical&gt;&lt;full-title&gt;Knee&lt;/full-title&gt;&lt;/periodical&gt;&lt;pages&gt;81-6&lt;/pages&gt;&lt;volume&gt;14&lt;/volume&gt;&lt;number&gt;2&lt;/number&gt;&lt;edition&gt;2006/12/26&lt;/edition&gt;&lt;keywords&gt;&lt;keyword&gt;Arthroplasty, Replacement, Knee&lt;/keyword&gt;&lt;keyword&gt;Body Mass Index&lt;/keyword&gt;&lt;keyword&gt;Disease Progression&lt;/keyword&gt;&lt;keyword&gt;Humans&lt;/keyword&gt;&lt;keyword&gt;Obesity/ complications/epidemiology/prevention &amp;amp; control&lt;/keyword&gt;&lt;keyword&gt;Osteoarthritis, Knee/complications/epidemiology/ surgery&lt;/keyword&gt;&lt;keyword&gt;Prosthesis Failure&lt;/keyword&gt;&lt;keyword&gt;Reoperation&lt;/keyword&gt;&lt;keyword&gt;Risk Factors&lt;/keyword&gt;&lt;/keywords&gt;&lt;dates&gt;&lt;year&gt;2007&lt;/year&gt;&lt;pub-dates&gt;&lt;date&gt;Mar&lt;/date&gt;&lt;/pub-dates&gt;&lt;/dates&gt;&lt;isbn&gt;0968-0160 (Print)&amp;#xD;0968-0160 (Linking)&lt;/isbn&gt;&lt;accession-num&gt;17188495&lt;/accession-num&gt;&lt;urls&gt;&lt;/urls&gt;&lt;electronic-resource-num&gt;10.1016/j.knee.2006.11.004&lt;/electronic-resource-num&gt;&lt;remote-database-provider&gt;NLM&lt;/remote-database-provider&gt;&lt;language&gt;eng&lt;/language&gt;&lt;/record&gt;&lt;/Cite&gt;&lt;/EndNote&gt;</w:instrText>
      </w:r>
      <w:r>
        <w:fldChar w:fldCharType="separate"/>
      </w:r>
      <w:r w:rsidR="00CE3493" w:rsidRPr="00CE3493">
        <w:rPr>
          <w:noProof/>
          <w:vertAlign w:val="superscript"/>
        </w:rPr>
        <w:t>54</w:t>
      </w:r>
      <w:r>
        <w:fldChar w:fldCharType="end"/>
      </w:r>
      <w:r w:rsidR="00EC755E">
        <w:t xml:space="preserve"> </w:t>
      </w:r>
      <w:r w:rsidRPr="00F15B40">
        <w:t xml:space="preserve"> While some have found no difference in clinical outcome after THR</w:t>
      </w:r>
      <w:r>
        <w:fldChar w:fldCharType="begin"/>
      </w:r>
      <w:r w:rsidR="005A709B">
        <w:instrText xml:space="preserve"> ADDIN EN.CITE &lt;EndNote&gt;&lt;Cite&gt;&lt;Author&gt;Ibrahim&lt;/Author&gt;&lt;Year&gt;2005&lt;/Year&gt;&lt;RecNum&gt;35&lt;/RecNum&gt;&lt;DisplayText&gt;&lt;style face="superscript"&gt;6&lt;/style&gt;&lt;/DisplayText&gt;&lt;record&gt;&lt;rec-number&gt;35&lt;/rec-number&gt;&lt;foreign-keys&gt;&lt;key app="EN" db-id="vtrt0trxh9vafnepptwx959bffa5z0xr2sx2" timestamp="0"&gt;35&lt;/key&gt;&lt;/foreign-keys&gt;&lt;ref-type name="Journal Article"&gt;17&lt;/ref-type&gt;&lt;contributors&gt;&lt;authors&gt;&lt;author&gt;Ibrahim, T.&lt;/author&gt;&lt;author&gt;Hobson, S.&lt;/author&gt;&lt;author&gt;Beiri, A.&lt;/author&gt;&lt;author&gt;Esler, C. N.&lt;/author&gt;&lt;/authors&gt;&lt;/contributors&gt;&lt;auth-address&gt;Department of Orthopaedic Surgery, University Hospitals of Leicester NHS Trust, Leicester, UK. talal_ibrahim@hotmail.com&lt;/auth-address&gt;&lt;titles&gt;&lt;title&gt;No influence of body mass index on early outcome following total hip arthroplasty&lt;/title&gt;&lt;secondary-title&gt;Int Orthop&lt;/secondary-title&gt;&lt;/titles&gt;&lt;periodical&gt;&lt;full-title&gt;Int Orthop&lt;/full-title&gt;&lt;/periodical&gt;&lt;pages&gt;359-61&lt;/pages&gt;&lt;volume&gt;29&lt;/volume&gt;&lt;number&gt;6&lt;/number&gt;&lt;edition&gt;2005/09/27&lt;/edition&gt;&lt;keywords&gt;&lt;keyword&gt;Adult&lt;/keyword&gt;&lt;keyword&gt;Aged&lt;/keyword&gt;&lt;keyword&gt;Aged, 80 and over&lt;/keyword&gt;&lt;keyword&gt;Arthroplasty, Replacement, Hip&lt;/keyword&gt;&lt;keyword&gt;Body Mass Index&lt;/keyword&gt;&lt;keyword&gt;Case-Control Studies&lt;/keyword&gt;&lt;keyword&gt;Chi-Square Distribution&lt;/keyword&gt;&lt;keyword&gt;Humans&lt;/keyword&gt;&lt;keyword&gt;Middle Aged&lt;/keyword&gt;&lt;keyword&gt;Obesity/ complications&lt;/keyword&gt;&lt;keyword&gt;Postoperative Complications/epidemiology&lt;/keyword&gt;&lt;keyword&gt;Questionnaires&lt;/keyword&gt;&lt;keyword&gt;Reoperation/statistics &amp;amp; numerical data&lt;/keyword&gt;&lt;keyword&gt;Retrospective Studies&lt;/keyword&gt;&lt;keyword&gt;Risk Factors&lt;/keyword&gt;&lt;keyword&gt;Treatment Outcome&lt;/keyword&gt;&lt;/keywords&gt;&lt;dates&gt;&lt;year&gt;2005&lt;/year&gt;&lt;pub-dates&gt;&lt;date&gt;Dec&lt;/date&gt;&lt;/pub-dates&gt;&lt;/dates&gt;&lt;isbn&gt;0341-2695 (Print)&amp;#xD;0341-2695 (Linking)&lt;/isbn&gt;&lt;accession-num&gt;16184403&lt;/accession-num&gt;&lt;urls&gt;&lt;/urls&gt;&lt;custom2&gt;PMC2231583&lt;/custom2&gt;&lt;electronic-resource-num&gt;10.1007/s00264-005-0012-8&lt;/electronic-resource-num&gt;&lt;remote-database-provider&gt;NLM&lt;/remote-database-provider&gt;&lt;language&gt;eng&lt;/language&gt;&lt;/record&gt;&lt;/Cite&gt;&lt;/EndNote&gt;</w:instrText>
      </w:r>
      <w:r>
        <w:fldChar w:fldCharType="separate"/>
      </w:r>
      <w:r w:rsidR="005A709B" w:rsidRPr="005A709B">
        <w:rPr>
          <w:noProof/>
          <w:vertAlign w:val="superscript"/>
        </w:rPr>
        <w:t>6</w:t>
      </w:r>
      <w:r>
        <w:fldChar w:fldCharType="end"/>
      </w:r>
      <w:r w:rsidRPr="00F15B40">
        <w:t xml:space="preserve"> or </w:t>
      </w:r>
      <w:r w:rsidRPr="00FE0C0F">
        <w:t>TK</w:t>
      </w:r>
      <w:r w:rsidR="00FE0C0F">
        <w:t>R,</w:t>
      </w:r>
      <w:r w:rsidRPr="00FE0C0F">
        <w:fldChar w:fldCharType="begin"/>
      </w:r>
      <w:r w:rsidR="00CE3493" w:rsidRPr="00FE0C0F">
        <w:instrText xml:space="preserve"> ADDIN EN.CITE &lt;EndNote&gt;&lt;Cite&gt;&lt;Author&gt;Stern&lt;/Author&gt;&lt;Year&gt;1990&lt;/Year&gt;&lt;RecNum&gt;166&lt;/RecNum&gt;&lt;DisplayText&gt;&lt;style face="superscript"&gt;55&lt;/style&gt;&lt;/DisplayText&gt;&lt;record&gt;&lt;rec-number&gt;166&lt;/rec-number&gt;&lt;foreign-keys&gt;&lt;key app="EN" db-id="vtrt0trxh9vafnepptwx959bffa5z0xr2sx2" timestamp="1434704261"&gt;166&lt;/key&gt;&lt;/foreign-keys&gt;&lt;ref-type name="Journal Article"&gt;17&lt;/ref-type&gt;&lt;contributors&gt;&lt;authors&gt;&lt;author&gt;Stern, S. H.&lt;/author&gt;&lt;author&gt;Insall, J. N.&lt;/author&gt;&lt;/authors&gt;&lt;/contributors&gt;&lt;auth-address&gt;Hospital for Special Surgery, New York, N.Y. 10021.&lt;/auth-address&gt;&lt;titles&gt;&lt;title&gt;Total knee arthroplasty in obese patients&lt;/title&gt;&lt;secondary-title&gt;J Bone Joint Surg Am&lt;/secondary-title&gt;&lt;/titles&gt;&lt;periodical&gt;&lt;full-title&gt;J Bone Joint Surg Am&lt;/full-title&gt;&lt;/periodical&gt;&lt;pages&gt;1400-4&lt;/pages&gt;&lt;volume&gt;72&lt;/volume&gt;&lt;number&gt;9&lt;/number&gt;&lt;edition&gt;1990/10/01&lt;/edition&gt;&lt;keywords&gt;&lt;keyword&gt;Adult&lt;/keyword&gt;&lt;keyword&gt;Aged&lt;/keyword&gt;&lt;keyword&gt;Aged, 80 and over&lt;/keyword&gt;&lt;keyword&gt;Female&lt;/keyword&gt;&lt;keyword&gt;Follow-Up Studies&lt;/keyword&gt;&lt;keyword&gt;Humans&lt;/keyword&gt;&lt;keyword&gt;Incidence&lt;/keyword&gt;&lt;keyword&gt;Knee Joint/physiopathology&lt;/keyword&gt;&lt;keyword&gt;Knee Prosthesis/adverse effects/contraindications&lt;/keyword&gt;&lt;keyword&gt;Male&lt;/keyword&gt;&lt;keyword&gt;Middle Aged&lt;/keyword&gt;&lt;keyword&gt;Obesity/ complications&lt;/keyword&gt;&lt;keyword&gt;Patella/physiopathology&lt;/keyword&gt;&lt;keyword&gt;Prosthesis Failure&lt;/keyword&gt;&lt;keyword&gt;Reoperation&lt;/keyword&gt;&lt;keyword&gt;Thrombophlebitis/epidemiology&lt;/keyword&gt;&lt;/keywords&gt;&lt;dates&gt;&lt;year&gt;1990&lt;/year&gt;&lt;pub-dates&gt;&lt;date&gt;Oct&lt;/date&gt;&lt;/pub-dates&gt;&lt;/dates&gt;&lt;isbn&gt;0021-9355 (Print)&lt;/isbn&gt;&lt;accession-num&gt;2229120&lt;/accession-num&gt;&lt;urls&gt;&lt;/urls&gt;&lt;remote-database-provider&gt;NLM&lt;/remote-database-provider&gt;&lt;language&gt;eng&lt;/language&gt;&lt;/record&gt;&lt;/Cite&gt;&lt;/EndNote&gt;</w:instrText>
      </w:r>
      <w:r w:rsidRPr="00FE0C0F">
        <w:fldChar w:fldCharType="separate"/>
      </w:r>
      <w:r w:rsidR="00CE3493" w:rsidRPr="00FE0C0F">
        <w:rPr>
          <w:noProof/>
          <w:vertAlign w:val="superscript"/>
        </w:rPr>
        <w:t>55</w:t>
      </w:r>
      <w:r w:rsidRPr="00FE0C0F">
        <w:fldChar w:fldCharType="end"/>
      </w:r>
      <w:r w:rsidRPr="00F15B40">
        <w:t xml:space="preserve"> others have demonstrated that obesity is a recognized risk factor for poor outcome after TK</w:t>
      </w:r>
      <w:r w:rsidR="00EC755E">
        <w:t>R.</w:t>
      </w:r>
      <w:r>
        <w:fldChar w:fldCharType="begin">
          <w:fldData xml:space="preserve">PEVuZE5vdGU+PENpdGU+PEF1dGhvcj5JYnJhaGltPC9BdXRob3I+PFllYXI+MjAwNTwvWWVhcj48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</w:fldData>
        </w:fldChar>
      </w:r>
      <w:r w:rsidR="00CE3493">
        <w:instrText xml:space="preserve"> ADDIN EN.CITE </w:instrText>
      </w:r>
      <w:r w:rsidR="00CE3493">
        <w:fldChar w:fldCharType="begin">
          <w:fldData xml:space="preserve">PEVuZE5vdGU+PENpdGU+PEF1dGhvcj5JYnJhaGltPC9BdXRob3I+PFllYXI+MjAwNTwvWWVhcj48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</w:fldData>
        </w:fldChar>
      </w:r>
      <w:r w:rsidR="00CE3493">
        <w:instrText xml:space="preserve"> ADDIN EN.CITE.DATA </w:instrText>
      </w:r>
      <w:r w:rsidR="00CE3493">
        <w:fldChar w:fldCharType="end"/>
      </w:r>
      <w:r>
        <w:fldChar w:fldCharType="separate"/>
      </w:r>
      <w:r w:rsidR="00CE3493" w:rsidRPr="00CE3493">
        <w:rPr>
          <w:noProof/>
          <w:vertAlign w:val="superscript"/>
        </w:rPr>
        <w:t>6, 56</w:t>
      </w:r>
      <w:r>
        <w:fldChar w:fldCharType="end"/>
      </w:r>
    </w:p>
    <w:p w14:paraId="2F437530" w14:textId="03F478CD" w:rsidR="008B27DB" w:rsidRDefault="008B27DB" w:rsidP="008B27DB">
      <w:pPr>
        <w:spacing w:line="360" w:lineRule="auto"/>
      </w:pPr>
      <w:r>
        <w:t>Surgical technique and implant type are important factors in the outcome of hip and knee arthroplasty, yet a quarter of available hip prostheses have no clinical evidence of their effectiveness as described in a recent systematic review by Kynaston-Pearson et al (2014</w:t>
      </w:r>
      <w:r w:rsidR="00EC755E">
        <w:t>).</w:t>
      </w:r>
      <w:r>
        <w:fldChar w:fldCharType="begin"/>
      </w:r>
      <w:r w:rsidR="00CE3493">
        <w:instrText xml:space="preserve"> ADDIN EN.CITE &lt;EndNote&gt;&lt;Cite&gt;&lt;Author&gt;Kynaston-Pearson&lt;/Author&gt;&lt;Year&gt;2013&lt;/Year&gt;&lt;RecNum&gt;269&lt;/RecNum&gt;&lt;DisplayText&gt;&lt;style face="superscript"&gt;57&lt;/style&gt;&lt;/DisplayText&gt;&lt;record&gt;&lt;rec-number&gt;269&lt;/rec-number&gt;&lt;foreign-keys&gt;&lt;key app="EN" db-id="vtrt0trxh9vafnepptwx959bffa5z0xr2sx2" timestamp="1435331969"&gt;269&lt;/key&gt;&lt;/foreign-keys&gt;&lt;ref-type name="Journal Article"&gt;17&lt;/ref-type&gt;&lt;contributors&gt;&lt;authors&gt;&lt;author&gt;Kynaston-Pearson, F.&lt;/author&gt;&lt;author&gt;Ashmore, A. M.&lt;/author&gt;&lt;author&gt;Malak, T. T.&lt;/author&gt;&lt;author&gt;Rombach, I.&lt;/author&gt;&lt;author&gt;Taylor, A.&lt;/author&gt;&lt;author&gt;Beard, D.&lt;/author&gt;&lt;author&gt;Arden, N. K.&lt;/author&gt;&lt;author&gt;Price, A.&lt;/author&gt;&lt;author&gt;Prieto-Alhambra, D.&lt;/author&gt;&lt;author&gt;Judge, A.&lt;/author&gt;&lt;author&gt;Carr, A. J.&lt;/author&gt;&lt;author&gt;Glyn-Jones, S.&lt;/author&gt;&lt;/authors&gt;&lt;/contributors&gt;&lt;titles&gt;&lt;title&gt;Primary hip replacement prostheses and their evidence base: systematic review of literature&lt;/title&gt;&lt;secondary-title&gt;BMJ&lt;/secondary-title&gt;&lt;/titles&gt;&lt;periodical&gt;&lt;full-title&gt;BMJ&lt;/full-title&gt;&lt;/periodical&gt;&lt;volume&gt;347&lt;/volume&gt;&lt;dates&gt;&lt;year&gt;2013&lt;/year&gt;&lt;/dates&gt;&lt;work-type&gt;10.1136/bmj.f6956&lt;/work-type&gt;&lt;urls&gt;&lt;related-urls&gt;&lt;url&gt;http://www.bmj.com/content/347/bmj.f6956.abstract&lt;/url&gt;&lt;/related-urls&gt;&lt;/urls&gt;&lt;/record&gt;&lt;/Cite&gt;&lt;/EndNote&gt;</w:instrText>
      </w:r>
      <w:r>
        <w:fldChar w:fldCharType="separate"/>
      </w:r>
      <w:r w:rsidR="00CE3493" w:rsidRPr="00CE3493">
        <w:rPr>
          <w:noProof/>
          <w:vertAlign w:val="superscript"/>
        </w:rPr>
        <w:t>57</w:t>
      </w:r>
      <w:r>
        <w:fldChar w:fldCharType="end"/>
      </w:r>
      <w:r w:rsidRPr="00121218">
        <w:t xml:space="preserve"> </w:t>
      </w:r>
      <w:r>
        <w:t xml:space="preserve"> </w:t>
      </w:r>
      <w:r w:rsidRPr="00226BD7">
        <w:t>The relationships between implant users, manufacturers and suppliers have been in deve</w:t>
      </w:r>
      <w:r>
        <w:t>lopment over a number of years, as i</w:t>
      </w:r>
      <w:r w:rsidRPr="00226BD7">
        <w:t>mplant costs contribute appreciable to the overall expenditure of surgery</w:t>
      </w:r>
      <w:r>
        <w:t>.</w:t>
      </w:r>
      <w:r w:rsidRPr="00226BD7">
        <w:t xml:space="preserve"> Lack of implant regulation became an area of focussed concentration recently as a result of the outcomes in metal-on-metal resurfacings and large bearing surface implant</w:t>
      </w:r>
      <w:r w:rsidR="00F05C5F">
        <w:t>s</w:t>
      </w:r>
      <w:r w:rsidR="007F5193">
        <w:t>.</w:t>
      </w:r>
      <w:r>
        <w:fldChar w:fldCharType="begin">
          <w:fldData xml:space="preserve">PEVuZE5vdGU+PENpdGU+PEF1dGhvcj5MYW5ndG9uPC9BdXRob3I+PFllYXI+MjAxMDwvWWVhcj48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</w:fldData>
        </w:fldChar>
      </w:r>
      <w:r w:rsidR="00CE3493">
        <w:instrText xml:space="preserve"> ADDIN EN.CITE </w:instrText>
      </w:r>
      <w:r w:rsidR="00CE3493">
        <w:fldChar w:fldCharType="begin">
          <w:fldData xml:space="preserve">PEVuZE5vdGU+PENpdGU+PEF1dGhvcj5MYW5ndG9uPC9BdXRob3I+PFllYXI+MjAxMDwvWWVhcj48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</w:fldData>
        </w:fldChar>
      </w:r>
      <w:r w:rsidR="00CE3493">
        <w:instrText xml:space="preserve"> ADDIN EN.CITE.DATA </w:instrText>
      </w:r>
      <w:r w:rsidR="00CE3493">
        <w:fldChar w:fldCharType="end"/>
      </w:r>
      <w:r>
        <w:fldChar w:fldCharType="separate"/>
      </w:r>
      <w:r w:rsidR="00CE3493" w:rsidRPr="00CE3493">
        <w:rPr>
          <w:noProof/>
          <w:vertAlign w:val="superscript"/>
        </w:rPr>
        <w:t>58</w:t>
      </w:r>
      <w:r>
        <w:fldChar w:fldCharType="end"/>
      </w:r>
    </w:p>
    <w:p w14:paraId="49F38036" w14:textId="76AAFB1C" w:rsidR="001322BB" w:rsidRPr="00DE7BF3" w:rsidRDefault="001322BB" w:rsidP="001322BB">
      <w:pPr>
        <w:spacing w:line="360" w:lineRule="auto"/>
        <w:ind w:right="-46"/>
      </w:pPr>
      <w:r w:rsidRPr="00DE7BF3">
        <w:t>It is only recently that regulatory frameworks started focussing on the safety regulations around implants and much more needs to be done to ensure that tested prosthetics are both safe and clinically effectiv</w:t>
      </w:r>
      <w:r w:rsidR="00F05C5F">
        <w:t>e.</w:t>
      </w:r>
      <w:r>
        <w:fldChar w:fldCharType="begin"/>
      </w:r>
      <w:r w:rsidR="005A709B">
        <w:instrText xml:space="preserve"> ADDIN EN.CITE &lt;EndNote&gt;&lt;Cite&gt;&lt;Author&gt;Carr&lt;/Author&gt;&lt;Year&gt;2012&lt;/Year&gt;&lt;RecNum&gt;62&lt;/RecNum&gt;&lt;DisplayText&gt;&lt;style face="superscript"&gt;3&lt;/style&gt;&lt;/DisplayText&gt;&lt;record&gt;&lt;rec-number&gt;62&lt;/rec-number&gt;&lt;foreign-keys&gt;&lt;key app="EN" db-id="vtrt0trxh9vafnepptwx959bffa5z0xr2sx2" timestamp="0"&gt;62&lt;/key&gt;&lt;/foreign-keys&gt;&lt;ref-type name="Journal Article"&gt;17&lt;/ref-type&gt;&lt;contributors&gt;&lt;authors&gt;&lt;author&gt;Carr, A. J.&lt;/author&gt;&lt;author&gt;Robertsson, O.&lt;/author&gt;&lt;author&gt;Graves, S.&lt;/author&gt;&lt;author&gt;Price, A. J.&lt;/author&gt;&lt;author&gt;Arden, N. K.&lt;/author&gt;&lt;author&gt;Judge, A.&lt;/author&gt;&lt;author&gt;Beard, D. J.&lt;/author&gt;&lt;/authors&gt;&lt;/contributors&gt;&lt;auth-address&gt;Nuffield Department of Orthopaedics, Rheumatology and Musculoskeletal Sciences, University of Oxford, Oxford, UK. andrew.carr@ndorms.ox.ac.uk&lt;/auth-address&gt;&lt;titles&gt;&lt;title&gt;Knee replacement&lt;/title&gt;&lt;secondary-title&gt;Lancet&lt;/secondary-title&gt;&lt;/titles&gt;&lt;periodical&gt;&lt;full-title&gt;Lancet&lt;/full-title&gt;&lt;/periodical&gt;&lt;pages&gt;1331-40&lt;/pages&gt;&lt;volume&gt;379&lt;/volume&gt;&lt;number&gt;9823&lt;/number&gt;&lt;edition&gt;2012/03/09&lt;/edition&gt;&lt;keywords&gt;&lt;keyword&gt;Age Factors&lt;/keyword&gt;&lt;keyword&gt;Arthroplasty, Replacement, Knee/adverse effects/ economics/methods/ statistics &amp;amp;&lt;/keyword&gt;&lt;keyword&gt;numerical data&lt;/keyword&gt;&lt;keyword&gt;Body Mass Index&lt;/keyword&gt;&lt;keyword&gt;Decision Making&lt;/keyword&gt;&lt;keyword&gt;Humans&lt;/keyword&gt;&lt;keyword&gt;Knee Prosthesis&lt;/keyword&gt;&lt;keyword&gt;Osteoarthritis, Knee/surgery&lt;/keyword&gt;&lt;keyword&gt;Outcome Assessment (Health Care)&lt;/keyword&gt;&lt;keyword&gt;Patient Selection&lt;/keyword&gt;&lt;keyword&gt;Quality-Adjusted Life Years&lt;/keyword&gt;&lt;keyword&gt;Registries&lt;/keyword&gt;&lt;keyword&gt;Reoperation/statistics &amp;amp; numerical data&lt;/keyword&gt;&lt;keyword&gt;Sex Factors&lt;/keyword&gt;&lt;/keywords&gt;&lt;dates&gt;&lt;year&gt;2012&lt;/year&gt;&lt;pub-dates&gt;&lt;date&gt;Apr 7&lt;/date&gt;&lt;/pub-dates&gt;&lt;/dates&gt;&lt;isbn&gt;1474-547X (Electronic)&amp;#xD;0140-6736 (Linking)&lt;/isbn&gt;&lt;accession-num&gt;22398175&lt;/accession-num&gt;&lt;urls&gt;&lt;/urls&gt;&lt;electronic-resource-num&gt;10.1016/s0140-6736(11)60752-6&lt;/electronic-resource-num&gt;&lt;remote-database-provider&gt;NLM&lt;/remote-database-provider&gt;&lt;language&gt;eng&lt;/language&gt;&lt;/record&gt;&lt;/Cite&gt;&lt;/EndNote&gt;</w:instrText>
      </w:r>
      <w:r>
        <w:fldChar w:fldCharType="separate"/>
      </w:r>
      <w:r w:rsidR="005A709B" w:rsidRPr="005A709B">
        <w:rPr>
          <w:noProof/>
          <w:vertAlign w:val="superscript"/>
        </w:rPr>
        <w:t>3</w:t>
      </w:r>
      <w:r>
        <w:fldChar w:fldCharType="end"/>
      </w:r>
      <w:r w:rsidRPr="00DE7BF3">
        <w:t xml:space="preserve"> Other technical factors include case volume, technique and choice of prosthesis. Technical factors in performing surgery, such as component alignmen</w:t>
      </w:r>
      <w:r w:rsidR="00F05C5F">
        <w:t>t,</w:t>
      </w:r>
      <w:r>
        <w:fldChar w:fldCharType="begin"/>
      </w:r>
      <w:r w:rsidR="00CE3493">
        <w:instrText xml:space="preserve"> ADDIN EN.CITE &lt;EndNote&gt;&lt;Cite&gt;&lt;Author&gt;Mulhall&lt;/Author&gt;&lt;Year&gt;2006&lt;/Year&gt;&lt;RecNum&gt;266&lt;/RecNum&gt;&lt;DisplayText&gt;&lt;style face="superscript"&gt;59&lt;/style&gt;&lt;/DisplayText&gt;&lt;record&gt;&lt;rec-number&gt;266&lt;/rec-number&gt;&lt;foreign-keys&gt;&lt;key app="EN" db-id="vtrt0trxh9vafnepptwx959bffa5z0xr2sx2" timestamp="1435316190"&gt;266&lt;/key&gt;&lt;/foreign-keys&gt;&lt;ref-type name="Journal Article"&gt;17&lt;/ref-type&gt;&lt;contributors&gt;&lt;authors&gt;&lt;author&gt;Mulhall, K. J.&lt;/author&gt;&lt;author&gt;Ghomrawi, H. M.&lt;/author&gt;&lt;author&gt;Scully, S.&lt;/author&gt;&lt;author&gt;Callaghan, J. J.&lt;/author&gt;&lt;author&gt;Saleh, K. J.&lt;/author&gt;&lt;/authors&gt;&lt;/contributors&gt;&lt;auth-address&gt;Department of Orthopaedic Surgery, Mater Misericordiae University Hospital, Dublin, Ireland.&lt;/auth-address&gt;&lt;titles&gt;&lt;title&gt;Current etiologies and modes of failure in total knee arthroplasty revision&lt;/title&gt;&lt;secondary-title&gt;Clin Orthop Relat Res&lt;/secondary-title&gt;&lt;/titles&gt;&lt;periodical&gt;&lt;full-title&gt;Clin Orthop Relat Res&lt;/full-title&gt;&lt;/periodical&gt;&lt;pages&gt;45-50&lt;/pages&gt;&lt;volume&gt;446&lt;/volume&gt;&lt;edition&gt;2006/05/05&lt;/edition&gt;&lt;keywords&gt;&lt;keyword&gt;Adult&lt;/keyword&gt;&lt;keyword&gt;Aged&lt;/keyword&gt;&lt;keyword&gt;Aged, 80 and over&lt;/keyword&gt;&lt;keyword&gt;Arthroplasty, Replacement, Knee&lt;/keyword&gt;&lt;keyword&gt;Female&lt;/keyword&gt;&lt;keyword&gt;Follow-Up Studies&lt;/keyword&gt;&lt;keyword&gt;Humans&lt;/keyword&gt;&lt;keyword&gt;Male&lt;/keyword&gt;&lt;keyword&gt;Middle Aged&lt;/keyword&gt;&lt;keyword&gt;Osteonecrosis/epidemiology/ etiology/surgery&lt;/keyword&gt;&lt;keyword&gt;Prevalence&lt;/keyword&gt;&lt;keyword&gt;Prognosis&lt;/keyword&gt;&lt;keyword&gt;Prospective Studies&lt;/keyword&gt;&lt;keyword&gt;Prosthesis Failure&lt;/keyword&gt;&lt;keyword&gt;Prosthesis-Related Infections/epidemiology/ etiology/surgery&lt;/keyword&gt;&lt;keyword&gt;Reoperation&lt;/keyword&gt;&lt;keyword&gt;Treatment Failure&lt;/keyword&gt;&lt;/keywords&gt;&lt;dates&gt;&lt;year&gt;2006&lt;/year&gt;&lt;pub-dates&gt;&lt;date&gt;May&lt;/date&gt;&lt;/pub-dates&gt;&lt;/dates&gt;&lt;isbn&gt;0009-921X (Print)&amp;#xD;0009-921X (Linking)&lt;/isbn&gt;&lt;accession-num&gt;16672871&lt;/accession-num&gt;&lt;urls&gt;&lt;/urls&gt;&lt;electronic-resource-num&gt;10.1097/01.blo.0000214421.21712.62&lt;/electronic-resource-num&gt;&lt;remote-database-provider&gt;NLM&lt;/remote-database-provider&gt;&lt;language&gt;eng&lt;/language&gt;&lt;/record&gt;&lt;/Cite&gt;&lt;/EndNote&gt;</w:instrText>
      </w:r>
      <w:r>
        <w:fldChar w:fldCharType="separate"/>
      </w:r>
      <w:r w:rsidR="00CE3493" w:rsidRPr="00CE3493">
        <w:rPr>
          <w:noProof/>
          <w:vertAlign w:val="superscript"/>
        </w:rPr>
        <w:t>59</w:t>
      </w:r>
      <w:r>
        <w:fldChar w:fldCharType="end"/>
      </w:r>
      <w:r w:rsidRPr="00DE7BF3">
        <w:t xml:space="preserve"> influence both the short- and long-term success rate. T</w:t>
      </w:r>
      <w:r>
        <w:t>he t</w:t>
      </w:r>
      <w:r w:rsidRPr="00DE7BF3">
        <w:t xml:space="preserve">echnical ability </w:t>
      </w:r>
      <w:r>
        <w:t xml:space="preserve">of the surgeon also </w:t>
      </w:r>
      <w:r w:rsidRPr="00DE7BF3">
        <w:t xml:space="preserve">plays a vital </w:t>
      </w:r>
      <w:r>
        <w:t>role</w:t>
      </w:r>
      <w:r w:rsidRPr="00DE7BF3">
        <w:t xml:space="preserve"> in the successful outcome of hip and knee replacements and continues to drive the ongoing development and refinement of implants, surgical techniques, skills and training.</w:t>
      </w:r>
    </w:p>
    <w:p w14:paraId="1D8A864A" w14:textId="0CA21709" w:rsidR="008B27DB" w:rsidRPr="00DE7BF3" w:rsidRDefault="008B27DB" w:rsidP="008B27DB">
      <w:pPr>
        <w:spacing w:line="360" w:lineRule="auto"/>
      </w:pPr>
      <w:r>
        <w:t xml:space="preserve">Historically most research has focussed on implant failure as the main outcome. </w:t>
      </w:r>
      <w:r w:rsidRPr="00226BD7">
        <w:t>The</w:t>
      </w:r>
      <w:r>
        <w:t>re are</w:t>
      </w:r>
      <w:r w:rsidRPr="00226BD7">
        <w:t xml:space="preserve"> three main </w:t>
      </w:r>
      <w:r>
        <w:t>causes of</w:t>
      </w:r>
      <w:r w:rsidRPr="00226BD7">
        <w:t xml:space="preserve"> implant failure</w:t>
      </w:r>
      <w:r>
        <w:t>:</w:t>
      </w:r>
      <w:r w:rsidRPr="00226BD7">
        <w:t xml:space="preserve"> aseptic osteolysis, infection and inflammation. </w:t>
      </w:r>
      <w:r w:rsidR="00553007">
        <w:t xml:space="preserve"> </w:t>
      </w:r>
      <w:r w:rsidRPr="00DE7BF3">
        <w:t>Osteolysis results</w:t>
      </w:r>
      <w:r>
        <w:t>, in part,</w:t>
      </w:r>
      <w:r w:rsidR="00F05C5F">
        <w:t xml:space="preserve"> </w:t>
      </w:r>
      <w:r w:rsidRPr="00DE7BF3">
        <w:t>from resin wear leading to local inflammation and accelerated bone resorptio</w:t>
      </w:r>
      <w:r w:rsidR="00F05C5F">
        <w:t>n</w:t>
      </w:r>
      <w:r w:rsidR="007F5193">
        <w:t>.</w:t>
      </w:r>
      <w:r>
        <w:fldChar w:fldCharType="begin"/>
      </w:r>
      <w:r w:rsidR="00CE3493">
        <w:instrText xml:space="preserve"> ADDIN EN.CITE &lt;EndNote&gt;&lt;Cite&gt;&lt;Author&gt;Chiew&lt;/Author&gt;&lt;Year&gt;2007&lt;/Year&gt;&lt;RecNum&gt;258&lt;/RecNum&gt;&lt;DisplayText&gt;&lt;style face="superscript"&gt;60&lt;/style&gt;&lt;/DisplayText&gt;&lt;record&gt;&lt;rec-number&gt;258&lt;/rec-number&gt;&lt;foreign-keys&gt;&lt;key app="EN" db-id="vtrt0trxh9vafnepptwx959bffa5z0xr2sx2" timestamp="1435315140"&gt;258&lt;/key&gt;&lt;/foreign-keys&gt;&lt;ref-type name="Journal Article"&gt;17&lt;/ref-type&gt;&lt;contributors&gt;&lt;authors&gt;&lt;author&gt;Chiew, Y. F.&lt;/author&gt;&lt;author&gt;Theis, J. C.&lt;/author&gt;&lt;/authors&gt;&lt;/contributors&gt;&lt;auth-address&gt;Otago Diagnostic Laboratories, Orthopaedic Department, Dunedin Public Hospital, Otago District Health Board, New Zealand. yfchiew@gmail.com&lt;/auth-address&gt;&lt;titles&gt;&lt;title&gt;Comparison of infection rate using different methods of assessment for surveillance of total hip replacement surgical site infections&lt;/title&gt;&lt;secondary-title&gt;ANZ J Surg&lt;/secondary-title&gt;&lt;/titles&gt;&lt;periodical&gt;&lt;full-title&gt;ANZ J Surg&lt;/full-title&gt;&lt;/periodical&gt;&lt;pages&gt;535-9&lt;/pages&gt;&lt;volume&gt;77&lt;/volume&gt;&lt;number&gt;7&lt;/number&gt;&lt;edition&gt;2007/07/06&lt;/edition&gt;&lt;keywords&gt;&lt;keyword&gt;Aged&lt;/keyword&gt;&lt;keyword&gt;Arthroplasty, Replacement, Hip/ adverse effects&lt;/keyword&gt;&lt;keyword&gt;Female&lt;/keyword&gt;&lt;keyword&gt;Humans&lt;/keyword&gt;&lt;keyword&gt;Incidence&lt;/keyword&gt;&lt;keyword&gt;Male&lt;/keyword&gt;&lt;keyword&gt;New Zealand/epidemiology&lt;/keyword&gt;&lt;keyword&gt;Outcome and Process Assessment (Health Care)&lt;/keyword&gt;&lt;keyword&gt;Polypharmacy&lt;/keyword&gt;&lt;keyword&gt;Population Surveillance/methods&lt;/keyword&gt;&lt;keyword&gt;Postoperative Complications/diagnosis/epidemiology&lt;/keyword&gt;&lt;keyword&gt;Surgical Wound Infection/ diagnosis/ epidemiology&lt;/keyword&gt;&lt;/keywords&gt;&lt;dates&gt;&lt;year&gt;2007&lt;/year&gt;&lt;pub-dates&gt;&lt;date&gt;Jul&lt;/date&gt;&lt;/pub-dates&gt;&lt;/dates&gt;&lt;isbn&gt;1445-1433 (Print)&amp;#xD;1445-1433 (Linking)&lt;/isbn&gt;&lt;accession-num&gt;17610688&lt;/accession-num&gt;&lt;urls&gt;&lt;/urls&gt;&lt;electronic-resource-num&gt;10.1111/j.1445-2197.2007.04145.x&lt;/electronic-resource-num&gt;&lt;remote-database-provider&gt;NLM&lt;/remote-database-provider&gt;&lt;language&gt;eng&lt;/language&gt;&lt;/record&gt;&lt;/Cite&gt;&lt;/EndNote&gt;</w:instrText>
      </w:r>
      <w:r>
        <w:fldChar w:fldCharType="separate"/>
      </w:r>
      <w:r w:rsidR="00CE3493" w:rsidRPr="00CE3493">
        <w:rPr>
          <w:noProof/>
          <w:vertAlign w:val="superscript"/>
        </w:rPr>
        <w:t>60</w:t>
      </w:r>
      <w:r>
        <w:fldChar w:fldCharType="end"/>
      </w:r>
      <w:r w:rsidRPr="00DE7BF3">
        <w:t xml:space="preserve"> </w:t>
      </w:r>
      <w:r w:rsidR="00F31698">
        <w:t xml:space="preserve"> </w:t>
      </w:r>
      <w:r w:rsidRPr="00DE7BF3">
        <w:t>Differences between implant design</w:t>
      </w:r>
      <w:r>
        <w:t>,</w:t>
      </w:r>
      <w:r w:rsidRPr="00DE7BF3">
        <w:t xml:space="preserve"> resin storage and type affect resin wear and osteolysi</w:t>
      </w:r>
      <w:r w:rsidR="00F05C5F">
        <w:t>s.</w:t>
      </w:r>
      <w:r>
        <w:fldChar w:fldCharType="begin">
          <w:fldData xml:space="preserve">PEVuZE5vdGU+PENpdGU+PEF1dGhvcj5FbmdoPC9BdXRob3I+PFllYXI+MjAwMTwvWWVhcj48UmVj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</w:fldData>
        </w:fldChar>
      </w:r>
      <w:r w:rsidR="00CE3493">
        <w:instrText xml:space="preserve"> ADDIN EN.CITE </w:instrText>
      </w:r>
      <w:r w:rsidR="00CE3493">
        <w:fldChar w:fldCharType="begin">
          <w:fldData xml:space="preserve">PEVuZE5vdGU+PENpdGU+PEF1dGhvcj5FbmdoPC9BdXRob3I+PFllYXI+MjAwMTwvWWVhcj48UmVj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</w:fldData>
        </w:fldChar>
      </w:r>
      <w:r w:rsidR="00CE3493">
        <w:instrText xml:space="preserve"> ADDIN EN.CITE.DATA </w:instrText>
      </w:r>
      <w:r w:rsidR="00CE3493">
        <w:fldChar w:fldCharType="end"/>
      </w:r>
      <w:r>
        <w:fldChar w:fldCharType="separate"/>
      </w:r>
      <w:r w:rsidR="00CE3493" w:rsidRPr="00CE3493">
        <w:rPr>
          <w:noProof/>
          <w:vertAlign w:val="superscript"/>
        </w:rPr>
        <w:t>61, 62</w:t>
      </w:r>
      <w:r>
        <w:fldChar w:fldCharType="end"/>
      </w:r>
      <w:r w:rsidRPr="00DE7BF3">
        <w:t xml:space="preserve"> </w:t>
      </w:r>
      <w:r w:rsidR="00F31698">
        <w:t xml:space="preserve"> </w:t>
      </w:r>
      <w:r w:rsidRPr="00DE7BF3">
        <w:t>Currently, radiographic assessment has a poor sensitivity for detecting osteolysis, requiring at least 50% de-mineralization to occur. However osteolysis may be better detected using structural measurements such as fractal analysis than changes in densit</w:t>
      </w:r>
      <w:r w:rsidR="00F05C5F">
        <w:t>y.</w:t>
      </w:r>
      <w:r>
        <w:fldChar w:fldCharType="begin">
          <w:fldData xml:space="preserve">PEVuZE5vdGU+PENpdGU+PEF1dGhvcj5NZXNzZW50PC9BdXRob3I+PFllYXI+MjAwNTwvWWVhcj48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</w:fldData>
        </w:fldChar>
      </w:r>
      <w:r w:rsidR="00CE3493">
        <w:instrText xml:space="preserve"> ADDIN EN.CITE </w:instrText>
      </w:r>
      <w:r w:rsidR="00CE3493">
        <w:fldChar w:fldCharType="begin">
          <w:fldData xml:space="preserve">PEVuZE5vdGU+PENpdGU+PEF1dGhvcj5NZXNzZW50PC9BdXRob3I+PFllYXI+MjAwNTwvWWVhcj48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</w:fldData>
        </w:fldChar>
      </w:r>
      <w:r w:rsidR="00CE3493">
        <w:instrText xml:space="preserve"> ADDIN EN.CITE.DATA </w:instrText>
      </w:r>
      <w:r w:rsidR="00CE3493">
        <w:fldChar w:fldCharType="end"/>
      </w:r>
      <w:r>
        <w:fldChar w:fldCharType="separate"/>
      </w:r>
      <w:r w:rsidR="00CE3493" w:rsidRPr="00CE3493">
        <w:rPr>
          <w:noProof/>
          <w:vertAlign w:val="superscript"/>
        </w:rPr>
        <w:t>63, 64</w:t>
      </w:r>
      <w:r>
        <w:fldChar w:fldCharType="end"/>
      </w:r>
      <w:r w:rsidRPr="00DE7BF3">
        <w:t xml:space="preserve"> Although initially considered a purely degenerative disease, there is increased inflammation in both synovial fluid and cell membranes of osteoarthritic joints and this may play a key role in arthroplasty failur</w:t>
      </w:r>
      <w:r w:rsidR="00764CDE">
        <w:t>e.</w:t>
      </w:r>
      <w:r>
        <w:fldChar w:fldCharType="begin">
          <w:fldData xml:space="preserve">PEVuZE5vdGU+PENpdGU+PEF1dGhvcj5XaWxraW5zb248L0F1dGhvcj48WWVhcj4yMDAzPC9ZZWFy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</w:fldData>
        </w:fldChar>
      </w:r>
      <w:r w:rsidR="00CE3493">
        <w:instrText xml:space="preserve"> ADDIN EN.CITE </w:instrText>
      </w:r>
      <w:r w:rsidR="00CE3493">
        <w:fldChar w:fldCharType="begin">
          <w:fldData xml:space="preserve">PEVuZE5vdGU+PENpdGU+PEF1dGhvcj5XaWxraW5zb248L0F1dGhvcj48WWVhcj4yMDAzPC9ZZWFy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</w:fldData>
        </w:fldChar>
      </w:r>
      <w:r w:rsidR="00CE3493">
        <w:instrText xml:space="preserve"> ADDIN EN.CITE.DATA </w:instrText>
      </w:r>
      <w:r w:rsidR="00CE3493">
        <w:fldChar w:fldCharType="end"/>
      </w:r>
      <w:r>
        <w:fldChar w:fldCharType="separate"/>
      </w:r>
      <w:r w:rsidR="00CE3493" w:rsidRPr="00CE3493">
        <w:rPr>
          <w:noProof/>
          <w:vertAlign w:val="superscript"/>
        </w:rPr>
        <w:t>65</w:t>
      </w:r>
      <w:r>
        <w:fldChar w:fldCharType="end"/>
      </w:r>
      <w:r>
        <w:t xml:space="preserve"> </w:t>
      </w:r>
    </w:p>
    <w:p w14:paraId="664E8339" w14:textId="46C61F7A" w:rsidR="001322BB" w:rsidRPr="00226BD7" w:rsidRDefault="001322BB" w:rsidP="001322BB">
      <w:pPr>
        <w:spacing w:line="360" w:lineRule="auto"/>
      </w:pPr>
      <w:r>
        <w:t>Other c</w:t>
      </w:r>
      <w:r w:rsidRPr="00226BD7">
        <w:t xml:space="preserve">ommon complications </w:t>
      </w:r>
      <w:r>
        <w:t xml:space="preserve">of arthroplasties </w:t>
      </w:r>
      <w:r w:rsidRPr="00226BD7">
        <w:t xml:space="preserve">include infection, vascular or thrombotic compromise, dislocation, instability or fracture. </w:t>
      </w:r>
      <w:r w:rsidR="007F5193">
        <w:t xml:space="preserve"> </w:t>
      </w:r>
      <w:r w:rsidRPr="00226BD7">
        <w:t>Infection is a common cause of early failure and can lead to significantly poorer clinical outcomes, such as amputatio</w:t>
      </w:r>
      <w:r>
        <w:t>n or revision surgery and d</w:t>
      </w:r>
      <w:r w:rsidRPr="00226BD7">
        <w:t>eep-seated infections are commoner and may be the leading cause implant failure over the next 20 year</w:t>
      </w:r>
      <w:r w:rsidR="00764CDE">
        <w:t>s.</w:t>
      </w:r>
      <w:r>
        <w:fldChar w:fldCharType="begin"/>
      </w:r>
      <w:r w:rsidR="00CE3493">
        <w:instrText xml:space="preserve"> ADDIN EN.CITE &lt;EndNote&gt;&lt;Cite&gt;&lt;Author&gt;Kurtz&lt;/Author&gt;&lt;Year&gt;2007&lt;/Year&gt;&lt;RecNum&gt;63&lt;/RecNum&gt;&lt;DisplayText&gt;&lt;style face="superscript"&gt;66&lt;/style&gt;&lt;/DisplayText&gt;&lt;record&gt;&lt;rec-number&gt;63&lt;/rec-number&gt;&lt;foreign-keys&gt;&lt;key app="EN" db-id="vtrt0trxh9vafnepptwx959bffa5z0xr2sx2" timestamp="0"&gt;63&lt;/key&gt;&lt;/foreign-keys&gt;&lt;ref-type name="Journal Article"&gt;17&lt;/ref-type&gt;&lt;contributors&gt;&lt;authors&gt;&lt;author&gt;Kurtz, S.&lt;/author&gt;&lt;author&gt;Ong, K.&lt;/author&gt;&lt;author&gt;Lau, E.&lt;/author&gt;&lt;author&gt;Mowat, F.&lt;/author&gt;&lt;author&gt;Halpern, M.&lt;/author&gt;&lt;/authors&gt;&lt;/contributors&gt;&lt;auth-address&gt;Exponent Inc., 3401 Market Street, Suite 300, Philadelphia, PA 19104, USA.&lt;/auth-address&gt;&lt;titles&gt;&lt;title&gt;Projections of primary and revision hip and knee arthroplasty in the United States from 2005 to 2030&lt;/title&gt;&lt;secondary-title&gt;J Bone Joint Surg Am&lt;/secondary-title&gt;&lt;/titles&gt;&lt;periodical&gt;&lt;full-title&gt;J Bone Joint Surg Am&lt;/full-title&gt;&lt;/periodical&gt;&lt;pages&gt;780-5&lt;/pages&gt;&lt;volume&gt;89&lt;/volume&gt;&lt;number&gt;4&lt;/number&gt;&lt;edition&gt;2007/04/04&lt;/edition&gt;&lt;keywords&gt;&lt;keyword&gt;Adult&lt;/keyword&gt;&lt;keyword&gt;Aged&lt;/keyword&gt;&lt;keyword&gt;Aged, 80 and over&lt;/keyword&gt;&lt;keyword&gt;Arthroplasty, Replacement, Hip/ statistics &amp;amp; numerical data&lt;/keyword&gt;&lt;keyword&gt;Arthroplasty, Replacement, Knee/ statistics &amp;amp; numerical data&lt;/keyword&gt;&lt;keyword&gt;Humans&lt;/keyword&gt;&lt;keyword&gt;Middle Aged&lt;/keyword&gt;&lt;keyword&gt;Reoperation/statistics &amp;amp; numerical data&lt;/keyword&gt;&lt;keyword&gt;Time Factors&lt;/keyword&gt;&lt;keyword&gt;United States&lt;/keyword&gt;&lt;/keywords&gt;&lt;dates&gt;&lt;year&gt;2007&lt;/year&gt;&lt;pub-dates&gt;&lt;date&gt;Apr&lt;/date&gt;&lt;/pub-dates&gt;&lt;/dates&gt;&lt;isbn&gt;0021-9355 (Print)&lt;/isbn&gt;&lt;accession-num&gt;17403800&lt;/accession-num&gt;&lt;urls&gt;&lt;/urls&gt;&lt;electronic-resource-num&gt;10.2106/jbjs.f.00222&lt;/electronic-resource-num&gt;&lt;remote-database-provider&gt;NLM&lt;/remote-database-provider&gt;&lt;language&gt;eng&lt;/language&gt;&lt;/record&gt;&lt;/Cite&gt;&lt;/EndNote&gt;</w:instrText>
      </w:r>
      <w:r>
        <w:fldChar w:fldCharType="separate"/>
      </w:r>
      <w:r w:rsidR="00CE3493" w:rsidRPr="00CE3493">
        <w:rPr>
          <w:noProof/>
          <w:vertAlign w:val="superscript"/>
        </w:rPr>
        <w:t>66</w:t>
      </w:r>
      <w:r>
        <w:fldChar w:fldCharType="end"/>
      </w:r>
      <w:r w:rsidRPr="00226BD7">
        <w:t xml:space="preserve"> </w:t>
      </w:r>
      <w:r w:rsidR="007F5193">
        <w:t xml:space="preserve"> </w:t>
      </w:r>
      <w:r w:rsidRPr="00226BD7">
        <w:t xml:space="preserve">The optimal method for diagnosis of surgical site infection for </w:t>
      </w:r>
      <w:r>
        <w:t>total joint replacements (</w:t>
      </w:r>
      <w:r w:rsidRPr="00226BD7">
        <w:t>TJR</w:t>
      </w:r>
      <w:r>
        <w:t>)</w:t>
      </w:r>
      <w:r w:rsidRPr="00226BD7">
        <w:t xml:space="preserve"> requires a balance between quality and practicality. Revision after septic failures has a higher failure rate than revision after aseptic failures, highlighting the importance of accurate identification of sepsi</w:t>
      </w:r>
      <w:r w:rsidR="00764CDE">
        <w:t>s.</w:t>
      </w:r>
      <w:r>
        <w:fldChar w:fldCharType="begin"/>
      </w:r>
      <w:r w:rsidR="00CE3493">
        <w:instrText xml:space="preserve"> ADDIN EN.CITE &lt;EndNote&gt;&lt;Cite&gt;&lt;Author&gt;Chiew&lt;/Author&gt;&lt;Year&gt;2007&lt;/Year&gt;&lt;RecNum&gt;258&lt;/RecNum&gt;&lt;DisplayText&gt;&lt;style face="superscript"&gt;60&lt;/style&gt;&lt;/DisplayText&gt;&lt;record&gt;&lt;rec-number&gt;258&lt;/rec-number&gt;&lt;foreign-keys&gt;&lt;key app="EN" db-id="vtrt0trxh9vafnepptwx959bffa5z0xr2sx2" timestamp="1435315140"&gt;258&lt;/key&gt;&lt;/foreign-keys&gt;&lt;ref-type name="Journal Article"&gt;17&lt;/ref-type&gt;&lt;contributors&gt;&lt;authors&gt;&lt;author&gt;Chiew, Y. F.&lt;/author&gt;&lt;author&gt;Theis, J. C.&lt;/author&gt;&lt;/authors&gt;&lt;/contributors&gt;&lt;auth-address&gt;Otago Diagnostic Laboratories, Orthopaedic Department, Dunedin Public Hospital, Otago District Health Board, New Zealand. yfchiew@gmail.com&lt;/auth-address&gt;&lt;titles&gt;&lt;title&gt;Comparison of infection rate using different methods of assessment for surveillance of total hip replacement surgical site infections&lt;/title&gt;&lt;secondary-title&gt;ANZ J Surg&lt;/secondary-title&gt;&lt;/titles&gt;&lt;periodical&gt;&lt;full-title&gt;ANZ J Surg&lt;/full-title&gt;&lt;/periodical&gt;&lt;pages&gt;535-9&lt;/pages&gt;&lt;volume&gt;77&lt;/volume&gt;&lt;number&gt;7&lt;/number&gt;&lt;edition&gt;2007/07/06&lt;/edition&gt;&lt;keywords&gt;&lt;keyword&gt;Aged&lt;/keyword&gt;&lt;keyword&gt;Arthroplasty, Replacement, Hip/ adverse effects&lt;/keyword&gt;&lt;keyword&gt;Female&lt;/keyword&gt;&lt;keyword&gt;Humans&lt;/keyword&gt;&lt;keyword&gt;Incidence&lt;/keyword&gt;&lt;keyword&gt;Male&lt;/keyword&gt;&lt;keyword&gt;New Zealand/epidemiology&lt;/keyword&gt;&lt;keyword&gt;Outcome and Process Assessment (Health Care)&lt;/keyword&gt;&lt;keyword&gt;Polypharmacy&lt;/keyword&gt;&lt;keyword&gt;Population Surveillance/methods&lt;/keyword&gt;&lt;keyword&gt;Postoperative Complications/diagnosis/epidemiology&lt;/keyword&gt;&lt;keyword&gt;Surgical Wound Infection/ diagnosis/ epidemiology&lt;/keyword&gt;&lt;/keywords&gt;&lt;dates&gt;&lt;year&gt;2007&lt;/year&gt;&lt;pub-dates&gt;&lt;date&gt;Jul&lt;/date&gt;&lt;/pub-dates&gt;&lt;/dates&gt;&lt;isbn&gt;1445-1433 (Print)&amp;#xD;1445-1433 (Linking)&lt;/isbn&gt;&lt;accession-num&gt;17610688&lt;/accession-num&gt;&lt;urls&gt;&lt;/urls&gt;&lt;electronic-resource-num&gt;10.1111/j.1445-2197.2007.04145.x&lt;/electronic-resource-num&gt;&lt;remote-database-provider&gt;NLM&lt;/remote-database-provider&gt;&lt;language&gt;eng&lt;/language&gt;&lt;/record&gt;&lt;/Cite&gt;&lt;/EndNote&gt;</w:instrText>
      </w:r>
      <w:r>
        <w:fldChar w:fldCharType="separate"/>
      </w:r>
      <w:r w:rsidR="00CE3493" w:rsidRPr="00CE3493">
        <w:rPr>
          <w:noProof/>
          <w:vertAlign w:val="superscript"/>
        </w:rPr>
        <w:t>60</w:t>
      </w:r>
      <w:r>
        <w:fldChar w:fldCharType="end"/>
      </w:r>
    </w:p>
    <w:p w14:paraId="6D0D0057" w14:textId="67229026" w:rsidR="00C40CB3" w:rsidRPr="00D13E80" w:rsidRDefault="008B27DB" w:rsidP="00C40CB3">
      <w:pPr>
        <w:autoSpaceDE w:val="0"/>
        <w:autoSpaceDN w:val="0"/>
        <w:adjustRightInd w:val="0"/>
        <w:spacing w:line="360" w:lineRule="auto"/>
      </w:pPr>
      <w:r w:rsidRPr="000D5BE8">
        <w:t>Extensive research has been done in the diseases commonly associated with degenerative changes in joints</w:t>
      </w:r>
      <w:r>
        <w:t>,</w:t>
      </w:r>
      <w:r w:rsidRPr="000D5BE8">
        <w:t xml:space="preserve"> as an understanding of the underlying causes could assist with determining the outcome of surgery. </w:t>
      </w:r>
      <w:r w:rsidR="00C40CB3" w:rsidRPr="005C7B1D">
        <w:t>One of the commonest musculoskeletal condition, osteoarthritis (OA) accounted for over 90 per cent of the total knee and hip arthroplasties (153000 procedures) in the UK by 201</w:t>
      </w:r>
      <w:r w:rsidR="00764CDE">
        <w:t>0.</w:t>
      </w:r>
      <w:r w:rsidR="00C40CB3">
        <w:fldChar w:fldCharType="begin"/>
      </w:r>
      <w:r w:rsidR="005A709B">
        <w:instrText xml:space="preserve"> ADDIN EN.CITE &lt;EndNote&gt;&lt;Cite&gt;&lt;Author&gt;National Joint Registry for England and Wales&lt;/Author&gt;&lt;Year&gt;2011&lt;/Year&gt;&lt;RecNum&gt;355&lt;/RecNum&gt;&lt;DisplayText&gt;&lt;style face="superscript"&gt;1&lt;/style&gt;&lt;/DisplayText&gt;&lt;record&gt;&lt;rec-number&gt;355&lt;/rec-number&gt;&lt;foreign-keys&gt;&lt;key app="EN" db-id="vtrt0trxh9vafnepptwx959bffa5z0xr2sx2" timestamp="1437036253"&gt;355&lt;/key&gt;&lt;/foreign-keys&gt;&lt;ref-type name="Report"&gt;27&lt;/ref-type&gt;&lt;contributors&gt;&lt;authors&gt;&lt;author&gt;National Joint Registry for England and Wales,&lt;/author&gt;&lt;/authors&gt;&lt;/contributors&gt;&lt;titles&gt;&lt;title&gt;8th Annual Report&lt;/title&gt;&lt;/titles&gt;&lt;dates&gt;&lt;year&gt;2011&lt;/year&gt;&lt;/dates&gt;&lt;urls&gt;&lt;related-urls&gt;&lt;url&gt;http://www.njrcentre.org.uk/NjrCentre/Portals/0/Documents/NJR%208th%20Annual%20Report%202011.pdf&lt;/url&gt;&lt;/related-urls&gt;&lt;/urls&gt;&lt;/record&gt;&lt;/Cite&gt;&lt;/EndNote&gt;</w:instrText>
      </w:r>
      <w:r w:rsidR="00C40CB3">
        <w:fldChar w:fldCharType="separate"/>
      </w:r>
      <w:r w:rsidR="005A709B" w:rsidRPr="005A709B">
        <w:rPr>
          <w:noProof/>
          <w:vertAlign w:val="superscript"/>
        </w:rPr>
        <w:t>1</w:t>
      </w:r>
      <w:r w:rsidR="00C40CB3">
        <w:fldChar w:fldCharType="end"/>
      </w:r>
      <w:r w:rsidR="00C40CB3">
        <w:rPr>
          <w:rFonts w:ascii="AdvTTb20e5d60" w:hAnsi="AdvTTb20e5d60" w:cs="AdvTTb20e5d60"/>
          <w:sz w:val="18"/>
          <w:szCs w:val="18"/>
        </w:rPr>
        <w:t xml:space="preserve"> </w:t>
      </w:r>
      <w:r w:rsidR="00C40CB3">
        <w:t xml:space="preserve"> </w:t>
      </w:r>
      <w:r w:rsidR="00C40CB3" w:rsidRPr="0047045C">
        <w:rPr>
          <w:highlight w:val="cyan"/>
        </w:rPr>
        <w:t>This is the major cause of health, pain and disability and increased mortality.</w:t>
      </w:r>
      <w:r w:rsidR="00C40CB3" w:rsidRPr="00D13E80">
        <w:t xml:space="preserve"> Two main risk factors for osteoarthritis are age and obesity, both of which are increasing in the population in the Wes</w:t>
      </w:r>
      <w:r w:rsidR="00F47420">
        <w:t>t.</w:t>
      </w:r>
      <w:r w:rsidR="00C40CB3">
        <w:fldChar w:fldCharType="begin"/>
      </w:r>
      <w:r w:rsidR="00CE3493">
        <w:instrText xml:space="preserve"> ADDIN EN.CITE &lt;EndNote&gt;&lt;Cite&gt;&lt;Author&gt;Culliford&lt;/Author&gt;&lt;Year&gt;2010&lt;/Year&gt;&lt;RecNum&gt;60&lt;/RecNum&gt;&lt;DisplayText&gt;&lt;style face="superscript"&gt;67&lt;/style&gt;&lt;/DisplayText&gt;&lt;record&gt;&lt;rec-number&gt;60&lt;/rec-number&gt;&lt;foreign-keys&gt;&lt;key app="EN" db-id="vtrt0trxh9vafnepptwx959bffa5z0xr2sx2" timestamp="0"&gt;60&lt;/key&gt;&lt;/foreign-keys&gt;&lt;ref-type name="Journal Article"&gt;17&lt;/ref-type&gt;&lt;contributors&gt;&lt;authors&gt;&lt;author&gt;Culliford, D. J.&lt;/author&gt;&lt;author&gt;Maskell, J.&lt;/author&gt;&lt;author&gt;Beard, D. J.&lt;/author&gt;&lt;author&gt;Murray, D. W.&lt;/author&gt;&lt;author&gt;Price, A. J.&lt;/author&gt;&lt;author&gt;Arden, N. K.&lt;/author&gt;&lt;/authors&gt;&lt;/contributors&gt;&lt;auth-address&gt;Southampton General Hospital, England.&lt;/auth-address&gt;&lt;titles&gt;&lt;title&gt;Temporal trends in hip and knee replacement in the United Kingdom: 1991 to 2006&lt;/title&gt;&lt;secondary-title&gt;J Bone Joint Surg Br&lt;/secondary-title&gt;&lt;/titles&gt;&lt;periodical&gt;&lt;full-title&gt;J Bone Joint Surg Br&lt;/full-title&gt;&lt;/periodical&gt;&lt;pages&gt;130-5&lt;/pages&gt;&lt;volume&gt;92&lt;/volume&gt;&lt;number&gt;1&lt;/number&gt;&lt;edition&gt;2010/01/02&lt;/edition&gt;&lt;keywords&gt;&lt;keyword&gt;Adolescent&lt;/keyword&gt;&lt;keyword&gt;Adult&lt;/keyword&gt;&lt;keyword&gt;Age Distribution&lt;/keyword&gt;&lt;keyword&gt;Aged&lt;/keyword&gt;&lt;keyword&gt;Aged, 80 and over&lt;/keyword&gt;&lt;keyword&gt;Arthroplasty, Replacement, Hip/trends/ utilization&lt;/keyword&gt;&lt;keyword&gt;Arthroplasty, Replacement, Knee/trends/ utilization&lt;/keyword&gt;&lt;keyword&gt;Female&lt;/keyword&gt;&lt;keyword&gt;Great Britain/epidemiology&lt;/keyword&gt;&lt;keyword&gt;Humans&lt;/keyword&gt;&lt;keyword&gt;Male&lt;/keyword&gt;&lt;keyword&gt;Middle Aged&lt;/keyword&gt;&lt;keyword&gt;Osteoarthritis, Hip/economics/ epidemiology/surgery&lt;/keyword&gt;&lt;keyword&gt;Osteoarthritis, Knee/economics/ epidemiology/surgery&lt;/keyword&gt;&lt;keyword&gt;Sex Distribution&lt;/keyword&gt;&lt;keyword&gt;Young Adult&lt;/keyword&gt;&lt;/keywords&gt;&lt;dates&gt;&lt;year&gt;2010&lt;/year&gt;&lt;pub-dates&gt;&lt;date&gt;Jan&lt;/date&gt;&lt;/pub-dates&gt;&lt;/dates&gt;&lt;isbn&gt;0301-620X (Print)&amp;#xD;0301-620X (Linking)&lt;/isbn&gt;&lt;accession-num&gt;20044691&lt;/accession-num&gt;&lt;urls&gt;&lt;/urls&gt;&lt;electronic-resource-num&gt;10.1302/0301-620x.92b1.22654&lt;/electronic-resource-num&gt;&lt;remote-database-provider&gt;NLM&lt;/remote-database-provider&gt;&lt;language&gt;eng&lt;/language&gt;&lt;/record&gt;&lt;/Cite&gt;&lt;/EndNote&gt;</w:instrText>
      </w:r>
      <w:r w:rsidR="00C40CB3">
        <w:fldChar w:fldCharType="separate"/>
      </w:r>
      <w:r w:rsidR="00CE3493" w:rsidRPr="00CE3493">
        <w:rPr>
          <w:noProof/>
          <w:vertAlign w:val="superscript"/>
        </w:rPr>
        <w:t>67</w:t>
      </w:r>
      <w:r w:rsidR="00C40CB3">
        <w:fldChar w:fldCharType="end"/>
      </w:r>
      <w:r w:rsidR="00C40CB3" w:rsidRPr="00D13E80">
        <w:t xml:space="preserve">  For this reason it is almost inevitable that the prevalence of the osteoarthritis will increase substantially in the next 20 year</w:t>
      </w:r>
      <w:r w:rsidR="00F47420">
        <w:t>s.</w:t>
      </w:r>
      <w:r w:rsidR="00C40CB3">
        <w:fldChar w:fldCharType="begin">
          <w:fldData xml:space="preserve">PEVuZE5vdGU+PENpdGU+PEF1dGhvcj5PdHRlbjwvQXV0aG9yPjxZZWFyPjIwMTA8L1llYXI+PFJl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</w:fldData>
        </w:fldChar>
      </w:r>
      <w:r w:rsidR="00CE3493">
        <w:instrText xml:space="preserve"> ADDIN EN.CITE </w:instrText>
      </w:r>
      <w:r w:rsidR="00CE3493">
        <w:fldChar w:fldCharType="begin">
          <w:fldData xml:space="preserve">PEVuZE5vdGU+PENpdGU+PEF1dGhvcj5PdHRlbjwvQXV0aG9yPjxZZWFyPjIwMTA8L1llYXI+PFJl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</w:fldData>
        </w:fldChar>
      </w:r>
      <w:r w:rsidR="00CE3493">
        <w:instrText xml:space="preserve"> ADDIN EN.CITE.DATA </w:instrText>
      </w:r>
      <w:r w:rsidR="00CE3493">
        <w:fldChar w:fldCharType="end"/>
      </w:r>
      <w:r w:rsidR="00C40CB3">
        <w:fldChar w:fldCharType="separate"/>
      </w:r>
      <w:r w:rsidR="00CE3493" w:rsidRPr="00CE3493">
        <w:rPr>
          <w:noProof/>
          <w:vertAlign w:val="superscript"/>
        </w:rPr>
        <w:t>68</w:t>
      </w:r>
      <w:r w:rsidR="00C40CB3">
        <w:fldChar w:fldCharType="end"/>
      </w:r>
      <w:r w:rsidR="00C40CB3" w:rsidRPr="00D13E80">
        <w:t xml:space="preserve">  </w:t>
      </w:r>
    </w:p>
    <w:p w14:paraId="26D2F342" w14:textId="5F66E914" w:rsidR="008B27DB" w:rsidRDefault="008B27DB" w:rsidP="008B27DB">
      <w:pPr>
        <w:spacing w:line="360" w:lineRule="auto"/>
      </w:pPr>
      <w:r w:rsidRPr="000D5BE8">
        <w:t>Osteoarthritis has been recognised as a global burden and is the most f</w:t>
      </w:r>
      <w:r w:rsidR="009E3C6F">
        <w:t>requent primary indication for total hip and knee r</w:t>
      </w:r>
      <w:r w:rsidRPr="000D5BE8">
        <w:t>eplacements in the U</w:t>
      </w:r>
      <w:r w:rsidR="00F47420">
        <w:t>K,</w:t>
      </w:r>
      <w:r w:rsidRPr="000D5BE8">
        <w:fldChar w:fldCharType="begin"/>
      </w:r>
      <w:r w:rsidR="00CE3493">
        <w:instrText xml:space="preserve"> ADDIN EN.CITE &lt;EndNote&gt;&lt;Cite&gt;&lt;Author&gt;van Staa&lt;/Author&gt;&lt;Year&gt;2001&lt;/Year&gt;&lt;RecNum&gt;57&lt;/RecNum&gt;&lt;DisplayText&gt;&lt;style face="superscript"&gt;69&lt;/style&gt;&lt;/DisplayText&gt;&lt;record&gt;&lt;rec-number&gt;57&lt;/rec-number&gt;&lt;foreign-keys&gt;&lt;key app="EN" db-id="vtrt0trxh9vafnepptwx959bffa5z0xr2sx2" timestamp="0"&gt;57&lt;/key&gt;&lt;/foreign-keys&gt;&lt;ref-type name="Journal Article"&gt;17&lt;/ref-type&gt;&lt;contributors&gt;&lt;authors&gt;&lt;author&gt;van Staa, T. P.&lt;/author&gt;&lt;author&gt;Dennison, E. M.&lt;/author&gt;&lt;author&gt;Leufkens, H. G.&lt;/author&gt;&lt;author&gt;Cooper, C.&lt;/author&gt;&lt;/authors&gt;&lt;/contributors&gt;&lt;auth-address&gt;MRC Environmental Epidemiology Unit, University of Southampton, Southampton General Hospital, Southampton, UK.&lt;/auth-address&gt;&lt;titles&gt;&lt;title&gt;Epidemiology of fractures in England and Wales&lt;/title&gt;&lt;secondary-title&gt;Bone&lt;/secondary-title&gt;&lt;/titles&gt;&lt;periodical&gt;&lt;full-title&gt;Bone&lt;/full-title&gt;&lt;/periodical&gt;&lt;pages&gt;517-22&lt;/pages&gt;&lt;volume&gt;29&lt;/volume&gt;&lt;number&gt;6&lt;/number&gt;&lt;edition&gt;2001/12/01&lt;/edition&gt;&lt;keywords&gt;&lt;keyword&gt;Adult&lt;/keyword&gt;&lt;keyword&gt;Aged&lt;/keyword&gt;&lt;keyword&gt;Aged, 80 and over&lt;/keyword&gt;&lt;keyword&gt;England/epidemiology&lt;/keyword&gt;&lt;keyword&gt;Female&lt;/keyword&gt;&lt;keyword&gt;Fractures, Bone/ epidemiology&lt;/keyword&gt;&lt;keyword&gt;Humans&lt;/keyword&gt;&lt;keyword&gt;Incidence&lt;/keyword&gt;&lt;keyword&gt;Male&lt;/keyword&gt;&lt;keyword&gt;Middle Aged&lt;/keyword&gt;&lt;keyword&gt;Population Surveillance&lt;/keyword&gt;&lt;keyword&gt;Risk Factors&lt;/keyword&gt;&lt;keyword&gt;Wales/epidemiology&lt;/keyword&gt;&lt;/keywords&gt;&lt;dates&gt;&lt;year&gt;2001&lt;/year&gt;&lt;pub-dates&gt;&lt;date&gt;Dec&lt;/date&gt;&lt;/pub-dates&gt;&lt;/dates&gt;&lt;isbn&gt;8756-3282 (Print)&amp;#xD;1873-2763 (Linking)&lt;/isbn&gt;&lt;accession-num&gt;11728921&lt;/accession-num&gt;&lt;urls&gt;&lt;/urls&gt;&lt;remote-database-provider&gt;NLM&lt;/remote-database-provider&gt;&lt;language&gt;eng&lt;/language&gt;&lt;/record&gt;&lt;/Cite&gt;&lt;/EndNote&gt;</w:instrText>
      </w:r>
      <w:r w:rsidRPr="000D5BE8">
        <w:fldChar w:fldCharType="separate"/>
      </w:r>
      <w:r w:rsidR="00CE3493" w:rsidRPr="00CE3493">
        <w:rPr>
          <w:noProof/>
          <w:vertAlign w:val="superscript"/>
        </w:rPr>
        <w:t>69</w:t>
      </w:r>
      <w:r w:rsidRPr="000D5BE8">
        <w:fldChar w:fldCharType="end"/>
      </w:r>
      <w:r w:rsidRPr="000D5BE8">
        <w:t xml:space="preserve"> with an indication of over 93% for hip and 97% for knees in England and Wale</w:t>
      </w:r>
      <w:r w:rsidR="00F47420">
        <w:t>s.</w:t>
      </w:r>
      <w:r w:rsidRPr="000D5BE8">
        <w:fldChar w:fldCharType="begin"/>
      </w:r>
      <w:r w:rsidR="00CE3493">
        <w:instrText xml:space="preserve"> ADDIN EN.CITE &lt;EndNote&gt;&lt;Cite&gt;&lt;Year&gt;2010&lt;/Year&gt;&lt;RecNum&gt;212&lt;/RecNum&gt;&lt;DisplayText&gt;&lt;style face="superscript"&gt;70&lt;/style&gt;&lt;/DisplayText&gt;&lt;record&gt;&lt;rec-number&gt;212&lt;/rec-number&gt;&lt;foreign-keys&gt;&lt;key app="EN" db-id="vtrt0trxh9vafnepptwx959bffa5z0xr2sx2" timestamp="1434708683"&gt;212&lt;/key&gt;&lt;/foreign-keys&gt;&lt;ref-type name="Report"&gt;27&lt;/ref-type&gt;&lt;contributors&gt;&lt;/contributors&gt;&lt;titles&gt;&lt;title&gt;National Joint Registry. National Joint Registry for England and Wales: 7th Annual Report. 2010 http://www.njrcentre.org.uk/NjrCentre/Portals/0/NJR%207th%20Annual%20Report%202010. pdf. (accessed Dec 16,2011)&lt;/title&gt;&lt;/titles&gt;&lt;dates&gt;&lt;year&gt;2010&lt;/year&gt;&lt;pub-dates&gt;&lt;date&gt;2010&lt;/date&gt;&lt;/pub-dates&gt;&lt;/dates&gt;&lt;urls&gt;&lt;/urls&gt;&lt;/record&gt;&lt;/Cite&gt;&lt;/EndNote&gt;</w:instrText>
      </w:r>
      <w:r w:rsidRPr="000D5BE8">
        <w:fldChar w:fldCharType="separate"/>
      </w:r>
      <w:r w:rsidR="00CE3493" w:rsidRPr="00CE3493">
        <w:rPr>
          <w:noProof/>
          <w:vertAlign w:val="superscript"/>
        </w:rPr>
        <w:t>70</w:t>
      </w:r>
      <w:r w:rsidRPr="000D5BE8">
        <w:fldChar w:fldCharType="end"/>
      </w:r>
      <w:r w:rsidRPr="000D5BE8">
        <w:t xml:space="preserve"> </w:t>
      </w:r>
      <w:r w:rsidR="001A4557">
        <w:t xml:space="preserve"> </w:t>
      </w:r>
      <w:r w:rsidRPr="000D5BE8">
        <w:t>In the UK, 550,000 people have moderate to severe knee OA and 210,000 moderate-to-severe hip OA. Approximately 2 million people consult their GPs and 115,000 are admitted to hospital for OA each year. The prevalence of hip and knee OA is particularly high in the population of over 60</w:t>
      </w:r>
      <w:r w:rsidR="00F47420">
        <w:t>s.</w:t>
      </w:r>
      <w:r w:rsidRPr="000D5BE8">
        <w:fldChar w:fldCharType="begin">
          <w:fldData xml:space="preserve">PEVuZE5vdGU+PENpdGU+PEF1dGhvcj5GZWxzb248L0F1dGhvcj48WWVhcj4xOTg3PC9ZZWFyPjxS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</w:fldData>
        </w:fldChar>
      </w:r>
      <w:r w:rsidR="00CE3493">
        <w:instrText xml:space="preserve"> ADDIN EN.CITE </w:instrText>
      </w:r>
      <w:r w:rsidR="00CE3493">
        <w:fldChar w:fldCharType="begin">
          <w:fldData xml:space="preserve">PEVuZE5vdGU+PENpdGU+PEF1dGhvcj5GZWxzb248L0F1dGhvcj48WWVhcj4xOTg3PC9ZZWFyPjxS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</w:fldData>
        </w:fldChar>
      </w:r>
      <w:r w:rsidR="00CE3493">
        <w:instrText xml:space="preserve"> ADDIN EN.CITE.DATA </w:instrText>
      </w:r>
      <w:r w:rsidR="00CE3493">
        <w:fldChar w:fldCharType="end"/>
      </w:r>
      <w:r w:rsidRPr="000D5BE8">
        <w:fldChar w:fldCharType="separate"/>
      </w:r>
      <w:r w:rsidR="00CE3493" w:rsidRPr="00CE3493">
        <w:rPr>
          <w:noProof/>
          <w:vertAlign w:val="superscript"/>
        </w:rPr>
        <w:t>71-74</w:t>
      </w:r>
      <w:r w:rsidRPr="000D5BE8">
        <w:fldChar w:fldCharType="end"/>
      </w:r>
      <w:r w:rsidRPr="000D5BE8">
        <w:t xml:space="preserve"> </w:t>
      </w:r>
      <w:r w:rsidR="00F47420">
        <w:t xml:space="preserve"> </w:t>
      </w:r>
      <w:r w:rsidRPr="000D5BE8">
        <w:t>The lifetime risk of hip osteoarthritis has been calculated at 25% for hips</w:t>
      </w:r>
      <w:r w:rsidRPr="000D5BE8">
        <w:fldChar w:fldCharType="begin">
          <w:fldData xml:space="preserve">PEVuZE5vdGU+PENpdGU+PEF1dGhvcj5NdXJwaHk8L0F1dGhvcj48WWVhcj4yMDEwPC9ZZWFyPjxS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</w:fldData>
        </w:fldChar>
      </w:r>
      <w:r w:rsidR="00CE3493">
        <w:instrText xml:space="preserve"> ADDIN EN.CITE </w:instrText>
      </w:r>
      <w:r w:rsidR="00CE3493">
        <w:fldChar w:fldCharType="begin">
          <w:fldData xml:space="preserve">PEVuZE5vdGU+PENpdGU+PEF1dGhvcj5NdXJwaHk8L0F1dGhvcj48WWVhcj4yMDEwPC9ZZWFyPjxS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</w:fldData>
        </w:fldChar>
      </w:r>
      <w:r w:rsidR="00CE3493">
        <w:instrText xml:space="preserve"> ADDIN EN.CITE.DATA </w:instrText>
      </w:r>
      <w:r w:rsidR="00CE3493">
        <w:fldChar w:fldCharType="end"/>
      </w:r>
      <w:r w:rsidRPr="000D5BE8">
        <w:fldChar w:fldCharType="separate"/>
      </w:r>
      <w:r w:rsidR="00CE3493" w:rsidRPr="00CE3493">
        <w:rPr>
          <w:noProof/>
          <w:vertAlign w:val="superscript"/>
        </w:rPr>
        <w:t>75</w:t>
      </w:r>
      <w:r w:rsidRPr="000D5BE8">
        <w:fldChar w:fldCharType="end"/>
      </w:r>
      <w:r w:rsidRPr="000D5BE8">
        <w:t xml:space="preserve"> and 45% for knee osteoarthriti</w:t>
      </w:r>
      <w:r w:rsidR="00F47420">
        <w:t>s.</w:t>
      </w:r>
      <w:r w:rsidRPr="000D5BE8">
        <w:fldChar w:fldCharType="begin">
          <w:fldData xml:space="preserve">PEVuZE5vdGU+PENpdGU+PEF1dGhvcj5NdXJwaHk8L0F1dGhvcj48WWVhcj4yMDA4PC9ZZWFyPjxS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</w:fldData>
        </w:fldChar>
      </w:r>
      <w:r w:rsidR="00CE3493">
        <w:instrText xml:space="preserve"> ADDIN EN.CITE </w:instrText>
      </w:r>
      <w:r w:rsidR="00CE3493">
        <w:fldChar w:fldCharType="begin">
          <w:fldData xml:space="preserve">PEVuZE5vdGU+PENpdGU+PEF1dGhvcj5NdXJwaHk8L0F1dGhvcj48WWVhcj4yMDA4PC9ZZWFyPjxS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</w:fldData>
        </w:fldChar>
      </w:r>
      <w:r w:rsidR="00CE3493">
        <w:instrText xml:space="preserve"> ADDIN EN.CITE.DATA </w:instrText>
      </w:r>
      <w:r w:rsidR="00CE3493">
        <w:fldChar w:fldCharType="end"/>
      </w:r>
      <w:r w:rsidRPr="000D5BE8">
        <w:fldChar w:fldCharType="separate"/>
      </w:r>
      <w:r w:rsidR="00CE3493" w:rsidRPr="00CE3493">
        <w:rPr>
          <w:noProof/>
          <w:vertAlign w:val="superscript"/>
        </w:rPr>
        <w:t>14, 71, 76</w:t>
      </w:r>
      <w:r w:rsidRPr="000D5BE8">
        <w:fldChar w:fldCharType="end"/>
      </w:r>
      <w:r w:rsidRPr="000D5BE8">
        <w:t xml:space="preserve"> </w:t>
      </w:r>
      <w:r w:rsidR="001A4557">
        <w:t xml:space="preserve"> </w:t>
      </w:r>
      <w:r w:rsidRPr="000D5BE8">
        <w:t>Changes such as reported by Kim et al (2008) about the increased prevalence of OA and younger patient population</w:t>
      </w:r>
      <w:r w:rsidR="009E3C6F">
        <w:fldChar w:fldCharType="begin"/>
      </w:r>
      <w:r w:rsidR="00CE3493">
        <w:instrText xml:space="preserve"> ADDIN EN.CITE &lt;EndNote&gt;&lt;Cite&gt;&lt;Author&gt;Kim&lt;/Author&gt;&lt;Year&gt;2008&lt;/Year&gt;&lt;RecNum&gt;18&lt;/RecNum&gt;&lt;DisplayText&gt;&lt;style face="superscript"&gt;14&lt;/style&gt;&lt;/DisplayText&gt;&lt;record&gt;&lt;rec-number&gt;18&lt;/rec-number&gt;&lt;foreign-keys&gt;&lt;key app="EN" db-id="vtrt0trxh9vafnepptwx959bffa5z0xr2sx2" timestamp="0"&gt;18&lt;/key&gt;&lt;/foreign-keys&gt;&lt;ref-type name="Journal Article"&gt;17&lt;/ref-type&gt;&lt;contributors&gt;&lt;authors&gt;&lt;author&gt;Kim, S.&lt;/author&gt;&lt;/authors&gt;&lt;/contributors&gt;&lt;auth-address&gt;Robert Stempel School of Public Health, Florida International University, Miami, FL 33199, USA. skim@fiu.edu&lt;/auth-address&gt;&lt;titles&gt;&lt;title&gt;Changes in surgical loads and economic burden of hip and knee replacements in the US: 1997-2004&lt;/title&gt;&lt;secondary-title&gt;Arthritis Rheum&lt;/secondary-title&gt;&lt;alt-title&gt;Arthritis and rheumatism&lt;/alt-title&gt;&lt;/titles&gt;&lt;periodical&gt;&lt;full-title&gt;Arthritis Rheum&lt;/full-title&gt;&lt;/periodical&gt;&lt;pages&gt;481-8&lt;/pages&gt;&lt;volume&gt;59&lt;/volume&gt;&lt;number&gt;4&lt;/number&gt;&lt;edition&gt;2008/04/03&lt;/edition&gt;&lt;keywords&gt;&lt;keyword&gt;Adolescent&lt;/keyword&gt;&lt;keyword&gt;Adult&lt;/keyword&gt;&lt;keyword&gt;Aged&lt;/keyword&gt;&lt;keyword&gt;Aged, 80 and over&lt;/keyword&gt;&lt;keyword&gt;Health Care Costs/*trends&lt;/keyword&gt;&lt;keyword&gt;Hip Prosthesis/*economics/*statistics &amp;amp; numerical data&lt;/keyword&gt;&lt;keyword&gt;Humans&lt;/keyword&gt;&lt;keyword&gt;Knee Prosthesis/*economics/*statistics &amp;amp; numerical data&lt;/keyword&gt;&lt;keyword&gt;Middle Aged&lt;/keyword&gt;&lt;keyword&gt;United States&lt;/keyword&gt;&lt;/keywords&gt;&lt;dates&gt;&lt;year&gt;2008&lt;/year&gt;&lt;pub-dates&gt;&lt;date&gt;Apr 15&lt;/date&gt;&lt;/pub-dates&gt;&lt;/dates&gt;&lt;isbn&gt;0004-3591 (Print)&amp;#xD;0004-3591&lt;/isbn&gt;&lt;accession-num&gt;18383407&lt;/accession-num&gt;&lt;urls&gt;&lt;/urls&gt;&lt;electronic-resource-num&gt;10.1002/art.23525&lt;/electronic-resource-num&gt;&lt;remote-database-provider&gt;NLM&lt;/remote-database-provider&gt;&lt;language&gt;eng&lt;/language&gt;&lt;/record&gt;&lt;/Cite&gt;&lt;/EndNote&gt;</w:instrText>
      </w:r>
      <w:r w:rsidR="009E3C6F">
        <w:fldChar w:fldCharType="separate"/>
      </w:r>
      <w:r w:rsidR="00CE3493" w:rsidRPr="00CE3493">
        <w:rPr>
          <w:noProof/>
          <w:vertAlign w:val="superscript"/>
        </w:rPr>
        <w:t>14</w:t>
      </w:r>
      <w:r w:rsidR="009E3C6F">
        <w:fldChar w:fldCharType="end"/>
      </w:r>
      <w:r w:rsidRPr="000D5BE8">
        <w:t xml:space="preserve"> have to be substantiated and validated to inform new treatment algorithms for local services.</w:t>
      </w:r>
    </w:p>
    <w:p w14:paraId="05CAE2F4" w14:textId="321A7E3C" w:rsidR="008B27DB" w:rsidRDefault="008B27DB" w:rsidP="008B27DB">
      <w:pPr>
        <w:spacing w:line="360" w:lineRule="auto"/>
      </w:pPr>
      <w:r w:rsidRPr="00DE7BF3">
        <w:t>Patient selectio</w:t>
      </w:r>
      <w:r w:rsidR="00F47420">
        <w:t>n,</w:t>
      </w:r>
      <w:r>
        <w:fldChar w:fldCharType="begin">
          <w:fldData xml:space="preserve">PEVuZE5vdGU+PENpdGU+PEF1dGhvcj5DYXJyPC9BdXRob3I+PFllYXI+MjAxMjwvWWVhcj48UmVj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</w:fldData>
        </w:fldChar>
      </w:r>
      <w:r w:rsidR="00CE3493">
        <w:instrText xml:space="preserve"> ADDIN EN.CITE </w:instrText>
      </w:r>
      <w:r w:rsidR="00CE3493">
        <w:fldChar w:fldCharType="begin">
          <w:fldData xml:space="preserve">PEVuZE5vdGU+PENpdGU+PEF1dGhvcj5DYXJyPC9BdXRob3I+PFllYXI+MjAxMjwvWWVhcj48UmVj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</w:fldData>
        </w:fldChar>
      </w:r>
      <w:r w:rsidR="00CE3493">
        <w:instrText xml:space="preserve"> ADDIN EN.CITE.DATA </w:instrText>
      </w:r>
      <w:r w:rsidR="00CE3493">
        <w:fldChar w:fldCharType="end"/>
      </w:r>
      <w:r>
        <w:fldChar w:fldCharType="separate"/>
      </w:r>
      <w:r w:rsidR="00CE3493" w:rsidRPr="00CE3493">
        <w:rPr>
          <w:noProof/>
          <w:vertAlign w:val="superscript"/>
        </w:rPr>
        <w:t>3, 77</w:t>
      </w:r>
      <w:r>
        <w:fldChar w:fldCharType="end"/>
      </w:r>
      <w:r w:rsidRPr="00DE7BF3">
        <w:t xml:space="preserve"> implant design and surgical technique are all key factors that could affect the durability of a prosthetic</w:t>
      </w:r>
      <w:r>
        <w:t xml:space="preserve"> implan</w:t>
      </w:r>
      <w:r w:rsidR="00F47420">
        <w:t>t.</w:t>
      </w:r>
      <w:r>
        <w:fldChar w:fldCharType="begin"/>
      </w:r>
      <w:r w:rsidR="00CE3493">
        <w:instrText xml:space="preserve"> ADDIN EN.CITE &lt;EndNote&gt;&lt;Cite&gt;&lt;Author&gt;Rand&lt;/Author&gt;&lt;Year&gt;2003&lt;/Year&gt;&lt;RecNum&gt;71&lt;/RecNum&gt;&lt;DisplayText&gt;&lt;style face="superscript"&gt;78&lt;/style&gt;&lt;/DisplayText&gt;&lt;record&gt;&lt;rec-number&gt;71&lt;/rec-number&gt;&lt;foreign-keys&gt;&lt;key app="EN" db-id="vtrt0trxh9vafnepptwx959bffa5z0xr2sx2" timestamp="0"&gt;71&lt;/key&gt;&lt;/foreign-keys&gt;&lt;ref-type name="Journal Article"&gt;17&lt;/ref-type&gt;&lt;contributors&gt;&lt;authors&gt;&lt;author&gt;Rand, J. A.&lt;/author&gt;&lt;author&gt;Trousdale, R. T.&lt;/author&gt;&lt;author&gt;Ilstrup, D. M.&lt;/author&gt;&lt;author&gt;Harmsen, W. S.&lt;/author&gt;&lt;/authors&gt;&lt;/contributors&gt;&lt;auth-address&gt;Department of Orthopedic Surgery, Mayo Clinic Scottsdale, AZ 85259, USA. rand.james@mayo.edu&lt;/auth-address&gt;&lt;titles&gt;&lt;title&gt;Factors affecting the durability of primary total knee prostheses&lt;/title&gt;&lt;secondary-title&gt;J Bone Joint Surg Am&lt;/secondary-title&gt;&lt;/titles&gt;&lt;periodical&gt;&lt;full-title&gt;J Bone Joint Surg Am&lt;/full-title&gt;&lt;/periodical&gt;&lt;pages&gt;259-65&lt;/pages&gt;&lt;volume&gt;85-A&lt;/volume&gt;&lt;number&gt;2&lt;/number&gt;&lt;edition&gt;2003/02/07&lt;/edition&gt;&lt;keywords&gt;&lt;keyword&gt;Adolescent&lt;/keyword&gt;&lt;keyword&gt;Adult&lt;/keyword&gt;&lt;keyword&gt;Age Factors&lt;/keyword&gt;&lt;keyword&gt;Aged&lt;/keyword&gt;&lt;keyword&gt;Aged, 80 and over&lt;/keyword&gt;&lt;keyword&gt;Arthritis/ surgery&lt;/keyword&gt;&lt;keyword&gt;Arthroplasty, Replacement, Knee/adverse effects/methods/ statistics &amp;amp; numerical&lt;/keyword&gt;&lt;keyword&gt;data&lt;/keyword&gt;&lt;keyword&gt;Female&lt;/keyword&gt;&lt;keyword&gt;Humans&lt;/keyword&gt;&lt;keyword&gt;Knee Joint/ surgery&lt;/keyword&gt;&lt;keyword&gt;Knee Prosthesis/ adverse effects&lt;/keyword&gt;&lt;keyword&gt;Male&lt;/keyword&gt;&lt;keyword&gt;Middle Aged&lt;/keyword&gt;&lt;keyword&gt;Prosthesis Design&lt;/keyword&gt;&lt;keyword&gt;Prosthesis Failure&lt;/keyword&gt;&lt;keyword&gt;Registries&lt;/keyword&gt;&lt;keyword&gt;Retrospective Studies&lt;/keyword&gt;&lt;keyword&gt;Risk Factors&lt;/keyword&gt;&lt;keyword&gt;Sex Factors&lt;/keyword&gt;&lt;keyword&gt;Time Factors&lt;/keyword&gt;&lt;/keywords&gt;&lt;dates&gt;&lt;year&gt;2003&lt;/year&gt;&lt;pub-dates&gt;&lt;date&gt;Feb&lt;/date&gt;&lt;/pub-dates&gt;&lt;/dates&gt;&lt;isbn&gt;0021-9355 (Print)&lt;/isbn&gt;&lt;accession-num&gt;12571303&lt;/accession-num&gt;&lt;urls&gt;&lt;/urls&gt;&lt;remote-database-provider&gt;NLM&lt;/remote-database-provider&gt;&lt;language&gt;eng&lt;/language&gt;&lt;/record&gt;&lt;/Cite&gt;&lt;/EndNote&gt;</w:instrText>
      </w:r>
      <w:r>
        <w:fldChar w:fldCharType="separate"/>
      </w:r>
      <w:r w:rsidR="00CE3493" w:rsidRPr="00CE3493">
        <w:rPr>
          <w:noProof/>
          <w:vertAlign w:val="superscript"/>
        </w:rPr>
        <w:t>78</w:t>
      </w:r>
      <w:r>
        <w:fldChar w:fldCharType="end"/>
      </w:r>
      <w:r>
        <w:t xml:space="preserve"> </w:t>
      </w:r>
      <w:r w:rsidRPr="00155748">
        <w:t xml:space="preserve">Historically, outcome studies used continuous variables </w:t>
      </w:r>
      <w:r>
        <w:t>at population levels to identify</w:t>
      </w:r>
      <w:r w:rsidRPr="00155748">
        <w:t xml:space="preserve"> statistically significant </w:t>
      </w:r>
      <w:r w:rsidR="00F47420" w:rsidRPr="00155748">
        <w:t>predictors</w:t>
      </w:r>
      <w:r w:rsidR="00F47420">
        <w:t>;</w:t>
      </w:r>
      <w:r w:rsidRPr="00155748">
        <w:t xml:space="preserve"> </w:t>
      </w:r>
      <w:r>
        <w:t>however</w:t>
      </w:r>
      <w:r w:rsidRPr="00155748">
        <w:t xml:space="preserve"> their clinical relev</w:t>
      </w:r>
      <w:r>
        <w:t xml:space="preserve">ance is less clearly understood especially to patients.  </w:t>
      </w:r>
      <w:r w:rsidRPr="00155748">
        <w:t>Understanding and identifying patients at risk of poor patient-reported outcomes</w:t>
      </w:r>
      <w:r>
        <w:t>, presented in a clinically meaningful way to an individual patient</w:t>
      </w:r>
      <w:r w:rsidRPr="00155748">
        <w:t xml:space="preserve"> will enable clinicians to evaluate the risks and benefits of</w:t>
      </w:r>
      <w:r>
        <w:t xml:space="preserve"> surgery on an individual level.</w:t>
      </w:r>
    </w:p>
    <w:p w14:paraId="5371520D" w14:textId="33D4F368" w:rsidR="008B27DB" w:rsidRPr="00FE673F" w:rsidRDefault="008B27DB" w:rsidP="008B27DB">
      <w:pPr>
        <w:spacing w:line="360" w:lineRule="auto"/>
      </w:pPr>
      <w:r w:rsidRPr="00DE7BF3">
        <w:t>Lack of information led to well-publicised decisions by primary care trusts in Suffolk to temporarily withhold hip and knee arthroplasty on obese subject</w:t>
      </w:r>
      <w:r w:rsidR="00F47420">
        <w:t>s.</w:t>
      </w:r>
      <w:r w:rsidR="00C40CB3">
        <w:fldChar w:fldCharType="begin"/>
      </w:r>
      <w:r w:rsidR="00CE3493">
        <w:instrText xml:space="preserve"> ADDIN EN.CITE &lt;EndNote&gt;&lt;Cite&gt;&lt;Author&gt;Dehn&lt;/Author&gt;&lt;Year&gt;2007&lt;/Year&gt;&lt;RecNum&gt;776&lt;/RecNum&gt;&lt;DisplayText&gt;&lt;style face="superscript"&gt;79&lt;/style&gt;&lt;/DisplayText&gt;&lt;record&gt;&lt;rec-number&gt;776&lt;/rec-number&gt;&lt;foreign-keys&gt;&lt;key app="EN" db-id="vtrt0trxh9vafnepptwx959bffa5z0xr2sx2" timestamp="1453308234"&gt;776&lt;/key&gt;&lt;/foreign-keys&gt;&lt;ref-type name="Journal Article"&gt;17&lt;/ref-type&gt;&lt;contributors&gt;&lt;authors&gt;&lt;author&gt;Dehn, Tom&lt;/author&gt;&lt;/authors&gt;&lt;/contributors&gt;&lt;titles&gt;&lt;title&gt;Joint Replacement in the Overweight Patient&lt;/title&gt;&lt;secondary-title&gt;Annals of The Royal College of Surgeons of England&lt;/secondary-title&gt;&lt;/titles&gt;&lt;periodical&gt;&lt;full-title&gt;Annals of The Royal College of Surgeons of England&lt;/full-title&gt;&lt;/periodical&gt;&lt;pages&gt;203-203&lt;/pages&gt;&lt;volume&gt;89&lt;/volume&gt;&lt;number&gt;3&lt;/number&gt;&lt;dates&gt;&lt;year&gt;2007&lt;/year&gt;&lt;/dates&gt;&lt;publisher&gt;The Royal College of Surgeons of England&lt;/publisher&gt;&lt;isbn&gt;0035-8843&amp;#xD;1478-7083&lt;/isbn&gt;&lt;accession-num&gt;PMC2019367&lt;/accession-num&gt;&lt;urls&gt;&lt;related-urls&gt;&lt;url&gt;http://www.ncbi.nlm.nih.gov/pmc/articles/PMC2019367/&lt;/url&gt;&lt;/related-urls&gt;&lt;/urls&gt;&lt;electronic-resource-num&gt;10.1308/003588407X183247&lt;/electronic-resource-num&gt;&lt;remote-database-name&gt;PMC&lt;/remote-database-name&gt;&lt;/record&gt;&lt;/Cite&gt;&lt;/EndNote&gt;</w:instrText>
      </w:r>
      <w:r w:rsidR="00C40CB3">
        <w:fldChar w:fldCharType="separate"/>
      </w:r>
      <w:r w:rsidR="00CE3493" w:rsidRPr="00CE3493">
        <w:rPr>
          <w:noProof/>
          <w:vertAlign w:val="superscript"/>
        </w:rPr>
        <w:t>79</w:t>
      </w:r>
      <w:r w:rsidR="00C40CB3">
        <w:fldChar w:fldCharType="end"/>
      </w:r>
      <w:r w:rsidRPr="00DE7BF3">
        <w:t xml:space="preserve"> This decision was overturned </w:t>
      </w:r>
      <w:r>
        <w:t>for</w:t>
      </w:r>
      <w:r w:rsidRPr="00DE7BF3">
        <w:t xml:space="preserve"> lack of supporting evidence. We need data urgently to identify patients at high risk of poor outcome before operations in order to minimise their risk factors, and also in the early post-operative period to initiate urgent interventions to improve outcomes and prioritise resources. </w:t>
      </w:r>
    </w:p>
    <w:p w14:paraId="3D65AB64" w14:textId="18B7AE08" w:rsidR="00553007" w:rsidRDefault="00553007" w:rsidP="00553007">
      <w:pPr>
        <w:spacing w:line="360" w:lineRule="auto"/>
      </w:pPr>
      <w:r w:rsidRPr="00226BD7">
        <w:t>A number of individual determinants for implant failure have been described in the literature</w:t>
      </w:r>
      <w:r>
        <w:t>,</w:t>
      </w:r>
      <w:r w:rsidRPr="00226BD7">
        <w:t xml:space="preserve"> however the majority of patients exhibit more </w:t>
      </w:r>
      <w:r w:rsidRPr="000D20C6">
        <w:t xml:space="preserve">than one cause of </w:t>
      </w:r>
      <w:r w:rsidR="001569C8" w:rsidRPr="000D20C6">
        <w:t>failure</w:t>
      </w:r>
      <w:r w:rsidR="001569C8" w:rsidRPr="008642C3">
        <w:fldChar w:fldCharType="begin"/>
      </w:r>
      <w:r w:rsidR="00CE3493">
        <w:instrText xml:space="preserve"> ADDIN EN.CITE &lt;EndNote&gt;&lt;Cite&gt;&lt;Author&gt;Mulhall&lt;/Author&gt;&lt;Year&gt;2006&lt;/Year&gt;&lt;RecNum&gt;266&lt;/RecNum&gt;&lt;DisplayText&gt;&lt;style face="superscript"&gt;59&lt;/style&gt;&lt;/DisplayText&gt;&lt;record&gt;&lt;rec-number&gt;266&lt;/rec-number&gt;&lt;foreign-keys&gt;&lt;key app="EN" db-id="vtrt0trxh9vafnepptwx959bffa5z0xr2sx2" timestamp="1435316190"&gt;266&lt;/key&gt;&lt;/foreign-keys&gt;&lt;ref-type name="Journal Article"&gt;17&lt;/ref-type&gt;&lt;contributors&gt;&lt;authors&gt;&lt;author&gt;Mulhall, K. J.&lt;/author&gt;&lt;author&gt;Ghomrawi, H. M.&lt;/author&gt;&lt;author&gt;Scully, S.&lt;/author&gt;&lt;author&gt;Callaghan, J. J.&lt;/author&gt;&lt;author&gt;Saleh, K. J.&lt;/author&gt;&lt;/authors&gt;&lt;/contributors&gt;&lt;auth-address&gt;Department of Orthopaedic Surgery, Mater Misericordiae University Hospital, Dublin, Ireland.&lt;/auth-address&gt;&lt;titles&gt;&lt;title&gt;Current etiologies and modes of failure in total knee arthroplasty revision&lt;/title&gt;&lt;secondary-title&gt;Clin Orthop Relat Res&lt;/secondary-title&gt;&lt;/titles&gt;&lt;periodical&gt;&lt;full-title&gt;Clin Orthop Relat Res&lt;/full-title&gt;&lt;/periodical&gt;&lt;pages&gt;45-50&lt;/pages&gt;&lt;volume&gt;446&lt;/volume&gt;&lt;edition&gt;2006/05/05&lt;/edition&gt;&lt;keywords&gt;&lt;keyword&gt;Adult&lt;/keyword&gt;&lt;keyword&gt;Aged&lt;/keyword&gt;&lt;keyword&gt;Aged, 80 and over&lt;/keyword&gt;&lt;keyword&gt;Arthroplasty, Replacement, Knee&lt;/keyword&gt;&lt;keyword&gt;Female&lt;/keyword&gt;&lt;keyword&gt;Follow-Up Studies&lt;/keyword&gt;&lt;keyword&gt;Humans&lt;/keyword&gt;&lt;keyword&gt;Male&lt;/keyword&gt;&lt;keyword&gt;Middle Aged&lt;/keyword&gt;&lt;keyword&gt;Osteonecrosis/epidemiology/ etiology/surgery&lt;/keyword&gt;&lt;keyword&gt;Prevalence&lt;/keyword&gt;&lt;keyword&gt;Prognosis&lt;/keyword&gt;&lt;keyword&gt;Prospective Studies&lt;/keyword&gt;&lt;keyword&gt;Prosthesis Failure&lt;/keyword&gt;&lt;keyword&gt;Prosthesis-Related Infections/epidemiology/ etiology/surgery&lt;/keyword&gt;&lt;keyword&gt;Reoperation&lt;/keyword&gt;&lt;keyword&gt;Treatment Failure&lt;/keyword&gt;&lt;/keywords&gt;&lt;dates&gt;&lt;year&gt;2006&lt;/year&gt;&lt;pub-dates&gt;&lt;date&gt;May&lt;/date&gt;&lt;/pub-dates&gt;&lt;/dates&gt;&lt;isbn&gt;0009-921X (Print)&amp;#xD;0009-921X (Linking)&lt;/isbn&gt;&lt;accession-num&gt;16672871&lt;/accession-num&gt;&lt;urls&gt;&lt;/urls&gt;&lt;electronic-resource-num&gt;10.1097/01.blo.0000214421.21712.62&lt;/electronic-resource-num&gt;&lt;remote-database-provider&gt;NLM&lt;/remote-database-provider&gt;&lt;language&gt;eng&lt;/language&gt;&lt;/record&gt;&lt;/Cite&gt;&lt;/EndNote&gt;</w:instrText>
      </w:r>
      <w:r w:rsidR="001569C8" w:rsidRPr="008642C3">
        <w:fldChar w:fldCharType="separate"/>
      </w:r>
      <w:r w:rsidR="00CE3493" w:rsidRPr="00CE3493">
        <w:rPr>
          <w:noProof/>
          <w:vertAlign w:val="superscript"/>
        </w:rPr>
        <w:t>59</w:t>
      </w:r>
      <w:r w:rsidR="001569C8" w:rsidRPr="008642C3">
        <w:fldChar w:fldCharType="end"/>
      </w:r>
      <w:r w:rsidRPr="000D20C6">
        <w:t>and the benefit of combining risk factors are not known.</w:t>
      </w:r>
      <w:r w:rsidRPr="00DC2E1B">
        <w:t xml:space="preserve"> </w:t>
      </w:r>
      <w:r w:rsidR="001569C8" w:rsidRPr="000D20C6">
        <w:rPr>
          <w:rFonts w:eastAsia="Times New Roman"/>
          <w:bCs/>
        </w:rPr>
        <w:t>The current literature describes including wide range of risk factors in a prognostic</w:t>
      </w:r>
      <w:r w:rsidR="001569C8" w:rsidRPr="00426574">
        <w:rPr>
          <w:rFonts w:eastAsia="Times New Roman"/>
          <w:bCs/>
        </w:rPr>
        <w:t xml:space="preserve"> model</w:t>
      </w:r>
      <w:r w:rsidR="001569C8">
        <w:rPr>
          <w:rFonts w:eastAsia="Times New Roman"/>
          <w:bCs/>
        </w:rPr>
        <w:fldChar w:fldCharType="begin">
          <w:fldData xml:space="preserve">PEVuZE5vdGU+PENpdGU+PEF1dGhvcj5KYWNrc29uPC9BdXRob3I+PFllYXI+MjAwOTwvWWVhcj48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=
</w:fldData>
        </w:fldChar>
      </w:r>
      <w:r w:rsidR="00CE3493">
        <w:rPr>
          <w:rFonts w:eastAsia="Times New Roman"/>
          <w:bCs/>
        </w:rPr>
        <w:instrText xml:space="preserve"> ADDIN EN.CITE </w:instrText>
      </w:r>
      <w:r w:rsidR="00CE3493">
        <w:rPr>
          <w:rFonts w:eastAsia="Times New Roman"/>
          <w:bCs/>
        </w:rPr>
        <w:fldChar w:fldCharType="begin">
          <w:fldData xml:space="preserve">PEVuZE5vdGU+PENpdGU+PEF1dGhvcj5KYWNrc29uPC9BdXRob3I+PFllYXI+MjAwOTwvWWVhcj48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=
</w:fldData>
        </w:fldChar>
      </w:r>
      <w:r w:rsidR="00CE3493">
        <w:rPr>
          <w:rFonts w:eastAsia="Times New Roman"/>
          <w:bCs/>
        </w:rPr>
        <w:instrText xml:space="preserve"> ADDIN EN.CITE.DATA </w:instrText>
      </w:r>
      <w:r w:rsidR="00CE3493">
        <w:rPr>
          <w:rFonts w:eastAsia="Times New Roman"/>
          <w:bCs/>
        </w:rPr>
      </w:r>
      <w:r w:rsidR="00CE3493">
        <w:rPr>
          <w:rFonts w:eastAsia="Times New Roman"/>
          <w:bCs/>
        </w:rPr>
        <w:fldChar w:fldCharType="end"/>
      </w:r>
      <w:r w:rsidR="001569C8">
        <w:rPr>
          <w:rFonts w:eastAsia="Times New Roman"/>
          <w:bCs/>
        </w:rPr>
      </w:r>
      <w:r w:rsidR="001569C8">
        <w:rPr>
          <w:rFonts w:eastAsia="Times New Roman"/>
          <w:bCs/>
        </w:rPr>
        <w:fldChar w:fldCharType="separate"/>
      </w:r>
      <w:r w:rsidR="00CE3493" w:rsidRPr="00CE3493">
        <w:rPr>
          <w:rFonts w:eastAsia="Times New Roman"/>
          <w:bCs/>
          <w:noProof/>
          <w:vertAlign w:val="superscript"/>
        </w:rPr>
        <w:t>80, 81</w:t>
      </w:r>
      <w:r w:rsidR="001569C8">
        <w:rPr>
          <w:rFonts w:eastAsia="Times New Roman"/>
          <w:bCs/>
        </w:rPr>
        <w:fldChar w:fldCharType="end"/>
      </w:r>
      <w:r w:rsidR="001569C8" w:rsidRPr="00426574">
        <w:rPr>
          <w:rFonts w:eastAsia="Times New Roman"/>
          <w:bCs/>
        </w:rPr>
        <w:t xml:space="preserve"> to </w:t>
      </w:r>
      <w:r w:rsidR="001569C8">
        <w:rPr>
          <w:rFonts w:eastAsia="Times New Roman"/>
          <w:bCs/>
        </w:rPr>
        <w:t xml:space="preserve">include predictors such as </w:t>
      </w:r>
      <w:r w:rsidR="001569C8" w:rsidRPr="00426574">
        <w:t>age, sex, education, obesity and mental health status; pre-operative level of pain and function, indication for sur</w:t>
      </w:r>
      <w:r w:rsidR="001569C8" w:rsidRPr="00D4611E">
        <w:t>gery, co-existing conditions</w:t>
      </w:r>
      <w:r w:rsidR="001569C8" w:rsidRPr="00426574">
        <w:t xml:space="preserve"> radio</w:t>
      </w:r>
      <w:r w:rsidR="001569C8" w:rsidRPr="00D4611E">
        <w:t>graphic variables</w:t>
      </w:r>
      <w:r w:rsidR="001569C8" w:rsidRPr="00426574">
        <w:t xml:space="preserve"> </w:t>
      </w:r>
      <w:r w:rsidR="0063502B" w:rsidRPr="00D4611E">
        <w:t xml:space="preserve">(X-ray grade) </w:t>
      </w:r>
      <w:r w:rsidR="001569C8" w:rsidRPr="00426574">
        <w:t xml:space="preserve">and surgery related risk factors </w:t>
      </w:r>
      <w:r w:rsidR="001569C8">
        <w:t>(i.e.</w:t>
      </w:r>
      <w:r w:rsidR="001569C8" w:rsidRPr="00426574">
        <w:t xml:space="preserve"> femoral component offset</w:t>
      </w:r>
      <w:r w:rsidR="001569C8">
        <w:t>)</w:t>
      </w:r>
      <w:r w:rsidR="001569C8" w:rsidRPr="00426574">
        <w:t xml:space="preserve">.  </w:t>
      </w:r>
      <w:r w:rsidR="001569C8">
        <w:t xml:space="preserve">Within this programme we aimed </w:t>
      </w:r>
      <w:r w:rsidR="001569C8" w:rsidRPr="00426574">
        <w:rPr>
          <w:rFonts w:eastAsia="Times New Roman"/>
          <w:bCs/>
        </w:rPr>
        <w:t xml:space="preserve">to develop </w:t>
      </w:r>
      <w:r w:rsidR="007251E2" w:rsidRPr="00426574">
        <w:rPr>
          <w:rFonts w:eastAsia="Times New Roman"/>
          <w:bCs/>
        </w:rPr>
        <w:t>a similar prognostic model</w:t>
      </w:r>
      <w:r w:rsidR="007251E2">
        <w:rPr>
          <w:rFonts w:eastAsia="Times New Roman"/>
          <w:bCs/>
        </w:rPr>
        <w:t>s</w:t>
      </w:r>
      <w:r w:rsidR="001569C8">
        <w:rPr>
          <w:rFonts w:eastAsia="Times New Roman"/>
          <w:bCs/>
        </w:rPr>
        <w:t xml:space="preserve"> for knee and hip,</w:t>
      </w:r>
      <w:r w:rsidR="001569C8" w:rsidRPr="00426574">
        <w:rPr>
          <w:rFonts w:eastAsia="Times New Roman"/>
          <w:bCs/>
        </w:rPr>
        <w:t xml:space="preserve"> </w:t>
      </w:r>
      <w:r w:rsidR="001569C8">
        <w:rPr>
          <w:rFonts w:eastAsia="Times New Roman"/>
          <w:bCs/>
        </w:rPr>
        <w:t>and to include wider</w:t>
      </w:r>
      <w:r w:rsidR="001569C8" w:rsidRPr="00426574">
        <w:rPr>
          <w:rFonts w:eastAsia="Times New Roman"/>
          <w:bCs/>
        </w:rPr>
        <w:t xml:space="preserve"> number of risk factors to predict pain and functio</w:t>
      </w:r>
      <w:r w:rsidR="001569C8" w:rsidRPr="00D4611E">
        <w:rPr>
          <w:rFonts w:eastAsia="Times New Roman"/>
          <w:bCs/>
        </w:rPr>
        <w:t>n outcomes</w:t>
      </w:r>
      <w:r w:rsidR="001569C8" w:rsidRPr="00426574">
        <w:rPr>
          <w:rFonts w:eastAsia="Times New Roman"/>
          <w:bCs/>
        </w:rPr>
        <w:t xml:space="preserve">.  </w:t>
      </w:r>
    </w:p>
    <w:p w14:paraId="006D0009" w14:textId="77777777" w:rsidR="00EF1719" w:rsidRDefault="00674AB6" w:rsidP="00755DE5">
      <w:pPr>
        <w:spacing w:line="360" w:lineRule="auto"/>
        <w:ind w:right="-46"/>
      </w:pPr>
      <w:r w:rsidRPr="00D13E80">
        <w:t>With an</w:t>
      </w:r>
      <w:r w:rsidR="00EF1719" w:rsidRPr="00D13E80">
        <w:t xml:space="preserve"> increased use of personalised medicine, it is essential that the correct patients are chosen to undergo </w:t>
      </w:r>
      <w:r w:rsidR="00885E90">
        <w:t xml:space="preserve">hip and knee arthroplasties, </w:t>
      </w:r>
      <w:r w:rsidR="00EF1719" w:rsidRPr="00D13E80">
        <w:t>important but complex procedures. This emphasises the importance of understanding the predictors of patient reported outcomes based on either satisfaction</w:t>
      </w:r>
      <w:r w:rsidRPr="00D13E80">
        <w:t>,</w:t>
      </w:r>
      <w:r w:rsidR="00EF1719" w:rsidRPr="00D13E80">
        <w:t xml:space="preserve"> or pain or function scores. </w:t>
      </w:r>
      <w:r w:rsidR="00CB637F">
        <w:t>T</w:t>
      </w:r>
      <w:r w:rsidR="00EF1719" w:rsidRPr="00D13E80">
        <w:t xml:space="preserve">his programme currently aims </w:t>
      </w:r>
      <w:r w:rsidR="00F237DE">
        <w:t xml:space="preserve">to </w:t>
      </w:r>
      <w:r w:rsidR="00EF1719" w:rsidRPr="00D13E80">
        <w:t xml:space="preserve">address these issues. The </w:t>
      </w:r>
      <w:r w:rsidRPr="00D13E80">
        <w:t xml:space="preserve">previous </w:t>
      </w:r>
      <w:r w:rsidR="00EF1719" w:rsidRPr="00D13E80">
        <w:t>work</w:t>
      </w:r>
      <w:r w:rsidRPr="00D13E80">
        <w:t>s</w:t>
      </w:r>
      <w:r w:rsidR="00EF1719" w:rsidRPr="00D13E80">
        <w:t xml:space="preserve"> </w:t>
      </w:r>
      <w:r w:rsidRPr="00D13E80">
        <w:t xml:space="preserve">which </w:t>
      </w:r>
      <w:r w:rsidR="00EF1719" w:rsidRPr="00D13E80">
        <w:t>ha</w:t>
      </w:r>
      <w:r w:rsidRPr="00D13E80">
        <w:t>ve</w:t>
      </w:r>
      <w:r w:rsidR="00EF1719" w:rsidRPr="00D13E80">
        <w:t xml:space="preserve"> been pe</w:t>
      </w:r>
      <w:r w:rsidRPr="00D13E80">
        <w:t>r</w:t>
      </w:r>
      <w:r w:rsidR="00EF1719" w:rsidRPr="00D13E80">
        <w:t xml:space="preserve">formed </w:t>
      </w:r>
      <w:r w:rsidRPr="00D13E80">
        <w:t>on outcome were</w:t>
      </w:r>
      <w:r w:rsidR="00EF1719" w:rsidRPr="00D13E80">
        <w:t xml:space="preserve"> f</w:t>
      </w:r>
      <w:r w:rsidRPr="00D13E80">
        <w:t>o</w:t>
      </w:r>
      <w:r w:rsidR="00EF1719" w:rsidRPr="00D13E80">
        <w:t xml:space="preserve">cused very heavily on prosthesis </w:t>
      </w:r>
      <w:r w:rsidRPr="00D13E80">
        <w:t>while little attention was paid to surgical and patient related predictors of</w:t>
      </w:r>
      <w:r w:rsidR="00EF1719" w:rsidRPr="00D13E80">
        <w:t xml:space="preserve"> outcome</w:t>
      </w:r>
      <w:r w:rsidRPr="00D13E80">
        <w:t>s</w:t>
      </w:r>
      <w:r w:rsidR="00EF1719" w:rsidRPr="00D13E80">
        <w:t xml:space="preserve">.  It is important to look at all three components and their </w:t>
      </w:r>
      <w:r w:rsidR="00AC7709" w:rsidRPr="00D13E80">
        <w:t>interactions</w:t>
      </w:r>
      <w:r w:rsidR="00EF1719" w:rsidRPr="00D13E80">
        <w:t xml:space="preserve"> to predict </w:t>
      </w:r>
      <w:r w:rsidR="00AC7709" w:rsidRPr="00D13E80">
        <w:t xml:space="preserve">surgery </w:t>
      </w:r>
      <w:r w:rsidR="00EF1719" w:rsidRPr="00D13E80">
        <w:t>outcome</w:t>
      </w:r>
      <w:r w:rsidR="00AC7709" w:rsidRPr="00D13E80">
        <w:t>s accurately.  The information</w:t>
      </w:r>
      <w:r w:rsidR="00EF1719" w:rsidRPr="00D13E80">
        <w:t xml:space="preserve"> then can be used to identify patients</w:t>
      </w:r>
      <w:r w:rsidR="00AC7709" w:rsidRPr="00D13E80">
        <w:t xml:space="preserve"> with good or poor outcomes and form the clinical decision-making tool</w:t>
      </w:r>
      <w:r w:rsidR="00EF1719" w:rsidRPr="00D13E80">
        <w:t xml:space="preserve"> to allow</w:t>
      </w:r>
      <w:r w:rsidR="00AC7709" w:rsidRPr="00D13E80">
        <w:t xml:space="preserve"> stratification of patients for surgeries with the patient informed </w:t>
      </w:r>
      <w:r w:rsidR="00EF1719" w:rsidRPr="00D13E80">
        <w:t>consent</w:t>
      </w:r>
      <w:r w:rsidR="00AC7709" w:rsidRPr="00D13E80">
        <w:t>.</w:t>
      </w:r>
    </w:p>
    <w:p w14:paraId="70A7118A" w14:textId="77777777" w:rsidR="008D5ED4" w:rsidRPr="00D13E80" w:rsidRDefault="008D5ED4" w:rsidP="008D5ED4">
      <w:pPr>
        <w:spacing w:line="360" w:lineRule="auto"/>
      </w:pPr>
      <w:r w:rsidRPr="00A212AE">
        <w:t xml:space="preserve">With increasing restrictions of funding in the NHS, it is critical to have the accurate and reliable data from practice, alongside current and future population based estimates, for a better understanding of these surgical interventions.  This would aid our understanding of the effectiveness and </w:t>
      </w:r>
      <w:r w:rsidR="00064650">
        <w:t>cost-effective</w:t>
      </w:r>
      <w:r w:rsidRPr="00A212AE">
        <w:t xml:space="preserve">ness of lower limb arthroplasty and help to target resources more efficiently.  </w:t>
      </w:r>
    </w:p>
    <w:p w14:paraId="5458C4C8" w14:textId="77777777" w:rsidR="004418AB" w:rsidRPr="005C1549" w:rsidRDefault="00064650" w:rsidP="005C1549">
      <w:pPr>
        <w:pStyle w:val="Heading3"/>
        <w:spacing w:after="240" w:line="360" w:lineRule="auto"/>
        <w:rPr>
          <w:smallCaps/>
          <w:color w:val="6A8735"/>
          <w:sz w:val="28"/>
          <w:szCs w:val="28"/>
          <w:vertAlign w:val="superscript"/>
        </w:rPr>
      </w:pPr>
      <w:bookmarkStart w:id="14" w:name="_Toc442274961"/>
      <w:bookmarkStart w:id="15" w:name="_Toc451263525"/>
      <w:r>
        <w:rPr>
          <w:smallCaps/>
          <w:color w:val="6A8735"/>
          <w:sz w:val="28"/>
          <w:szCs w:val="28"/>
        </w:rPr>
        <w:t>Cost-effective</w:t>
      </w:r>
      <w:r w:rsidR="004418AB" w:rsidRPr="005C1549">
        <w:rPr>
          <w:smallCaps/>
          <w:color w:val="6A8735"/>
          <w:sz w:val="28"/>
          <w:szCs w:val="28"/>
        </w:rPr>
        <w:t>ness</w:t>
      </w:r>
      <w:r w:rsidR="00707241">
        <w:rPr>
          <w:smallCaps/>
          <w:color w:val="6A8735"/>
          <w:sz w:val="28"/>
          <w:szCs w:val="28"/>
        </w:rPr>
        <w:t xml:space="preserve"> of implementation of the tools</w:t>
      </w:r>
      <w:bookmarkEnd w:id="14"/>
      <w:bookmarkEnd w:id="15"/>
    </w:p>
    <w:p w14:paraId="6C821661" w14:textId="61AD4A03" w:rsidR="004418AB" w:rsidRPr="00F15B40" w:rsidRDefault="009D58AC" w:rsidP="00755DE5">
      <w:pPr>
        <w:spacing w:line="360" w:lineRule="auto"/>
      </w:pPr>
      <w:r>
        <w:t xml:space="preserve">Lower limb arthroplasties are </w:t>
      </w:r>
      <w:r w:rsidR="004418AB" w:rsidRPr="00F15B40">
        <w:t>considerable burden on NHS resources</w:t>
      </w:r>
      <w:r>
        <w:t>.</w:t>
      </w:r>
      <w:r w:rsidR="004418AB" w:rsidRPr="00F15B40">
        <w:t xml:space="preserve"> </w:t>
      </w:r>
      <w:r w:rsidR="00FA0DC5">
        <w:t>E</w:t>
      </w:r>
      <w:r w:rsidR="00412633" w:rsidRPr="00F15B40">
        <w:t>stimations by Jenkins et al (2013) suggests the cost per procedure to be in excess of £7,00</w:t>
      </w:r>
      <w:r w:rsidR="007F0B49">
        <w:t>0.</w:t>
      </w:r>
      <w:r w:rsidR="00E00820">
        <w:fldChar w:fldCharType="begin">
          <w:fldData xml:space="preserve">PEVuZE5vdGU+PENpdGU+PEF1dGhvcj5KZW5raW5zPC9BdXRob3I+PFllYXI+MjAxMzwvWWVhcj48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</w:fldData>
        </w:fldChar>
      </w:r>
      <w:r w:rsidR="00CE3493">
        <w:instrText xml:space="preserve"> ADDIN EN.CITE </w:instrText>
      </w:r>
      <w:r w:rsidR="00CE3493">
        <w:fldChar w:fldCharType="begin">
          <w:fldData xml:space="preserve">PEVuZE5vdGU+PENpdGU+PEF1dGhvcj5KZW5raW5zPC9BdXRob3I+PFllYXI+MjAxMzwvWWVhcj48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</w:fldData>
        </w:fldChar>
      </w:r>
      <w:r w:rsidR="00CE3493">
        <w:instrText xml:space="preserve"> ADDIN EN.CITE.DATA </w:instrText>
      </w:r>
      <w:r w:rsidR="00CE3493">
        <w:fldChar w:fldCharType="end"/>
      </w:r>
      <w:r w:rsidR="00E00820">
        <w:fldChar w:fldCharType="separate"/>
      </w:r>
      <w:r w:rsidR="00CE3493" w:rsidRPr="00CE3493">
        <w:rPr>
          <w:noProof/>
          <w:vertAlign w:val="superscript"/>
        </w:rPr>
        <w:t>82</w:t>
      </w:r>
      <w:r w:rsidR="00E00820">
        <w:fldChar w:fldCharType="end"/>
      </w:r>
      <w:r w:rsidR="00412633" w:rsidRPr="00F15B40">
        <w:t xml:space="preserve"> </w:t>
      </w:r>
      <w:r w:rsidR="004418AB" w:rsidRPr="0047045C">
        <w:rPr>
          <w:highlight w:val="cyan"/>
        </w:rPr>
        <w:t>In North America, TJR</w:t>
      </w:r>
      <w:r w:rsidR="004418AB" w:rsidRPr="00F15B40">
        <w:t xml:space="preserve"> is a cost saving or </w:t>
      </w:r>
      <w:r w:rsidR="001D5A29" w:rsidRPr="00F15B40">
        <w:t>cost-effective</w:t>
      </w:r>
      <w:r w:rsidR="004418AB" w:rsidRPr="00F15B40">
        <w:t xml:space="preserve"> procedure in those with significant functional limitation as it avoids high care costs from the disability of O</w:t>
      </w:r>
      <w:r w:rsidR="007F0B49">
        <w:t>A.</w:t>
      </w:r>
      <w:r w:rsidR="00E00820">
        <w:fldChar w:fldCharType="begin"/>
      </w:r>
      <w:r w:rsidR="00CE3493">
        <w:instrText xml:space="preserve"> ADDIN EN.CITE &lt;EndNote&gt;&lt;Cite&gt;&lt;Author&gt;Chang&lt;/Author&gt;&lt;Year&gt;1996&lt;/Year&gt;&lt;RecNum&gt;149&lt;/RecNum&gt;&lt;DisplayText&gt;&lt;style face="superscript"&gt;83&lt;/style&gt;&lt;/DisplayText&gt;&lt;record&gt;&lt;rec-number&gt;149&lt;/rec-number&gt;&lt;foreign-keys&gt;&lt;key app="EN" db-id="vtrt0trxh9vafnepptwx959bffa5z0xr2sx2" timestamp="1434704261"&gt;149&lt;/key&gt;&lt;/foreign-keys&gt;&lt;ref-type name="Journal Article"&gt;17&lt;/ref-type&gt;&lt;contributors&gt;&lt;authors&gt;&lt;author&gt;Chang, R. W.&lt;/author&gt;&lt;author&gt;Pellisier, J. M.&lt;/author&gt;&lt;author&gt;Hazen, G. B.&lt;/author&gt;&lt;/authors&gt;&lt;/contributors&gt;&lt;auth-address&gt;Northwestern University Multipurpose Arthritis and Musculoskeletal Diseases Center, Chicago, IL 60611, USA.&lt;/auth-address&gt;&lt;titles&gt;&lt;title&gt;A cost-effectiveness analysis of total hip arthroplasty for osteoarthritis of the hip&lt;/title&gt;&lt;secondary-title&gt;JAMA&lt;/secondary-title&gt;&lt;/titles&gt;&lt;periodical&gt;&lt;full-title&gt;JAMA&lt;/full-title&gt;&lt;/periodical&gt;&lt;pages&gt;858-65&lt;/pages&gt;&lt;volume&gt;275&lt;/volume&gt;&lt;number&gt;11&lt;/number&gt;&lt;edition&gt;1996/03/20&lt;/edition&gt;&lt;keywords&gt;&lt;keyword&gt;Age Factors&lt;/keyword&gt;&lt;keyword&gt;Aged&lt;/keyword&gt;&lt;keyword&gt;Aged, 80 and over&lt;/keyword&gt;&lt;keyword&gt;Cost-Benefit Analysis&lt;/keyword&gt;&lt;keyword&gt;Data Collection&lt;/keyword&gt;&lt;keyword&gt;Decision Trees&lt;/keyword&gt;&lt;keyword&gt;Disease Progression&lt;/keyword&gt;&lt;keyword&gt;Female&lt;/keyword&gt;&lt;keyword&gt;Hip Prosthesis/ economics/mortality&lt;/keyword&gt;&lt;keyword&gt;Humans&lt;/keyword&gt;&lt;keyword&gt;Male&lt;/keyword&gt;&lt;keyword&gt;Middle Aged&lt;/keyword&gt;&lt;keyword&gt;Models, Economic&lt;/keyword&gt;&lt;keyword&gt;Osteoarthritis, Hip/economics/physiopathology/ surgery&lt;/keyword&gt;&lt;keyword&gt;Probability&lt;/keyword&gt;&lt;keyword&gt;Prosthesis Failure&lt;/keyword&gt;&lt;keyword&gt;Quality-Adjusted Life Years&lt;/keyword&gt;&lt;keyword&gt;Reoperation/economics/mortality&lt;/keyword&gt;&lt;keyword&gt;Sex Factors&lt;/keyword&gt;&lt;keyword&gt;Stochastic Processes&lt;/keyword&gt;&lt;keyword&gt;United States/epidemiology&lt;/keyword&gt;&lt;keyword&gt;Value of Life&lt;/keyword&gt;&lt;/keywords&gt;&lt;dates&gt;&lt;year&gt;1996&lt;/year&gt;&lt;pub-dates&gt;&lt;date&gt;Mar 20&lt;/date&gt;&lt;/pub-dates&gt;&lt;/dates&gt;&lt;isbn&gt;0098-7484 (Print)&amp;#xD;0098-7484 (Linking)&lt;/isbn&gt;&lt;accession-num&gt;8596224&lt;/accession-num&gt;&lt;urls&gt;&lt;/urls&gt;&lt;remote-database-provider&gt;NLM&lt;/remote-database-provider&gt;&lt;language&gt;eng&lt;/language&gt;&lt;/record&gt;&lt;/Cite&gt;&lt;/EndNote&gt;</w:instrText>
      </w:r>
      <w:r w:rsidR="00E00820">
        <w:fldChar w:fldCharType="separate"/>
      </w:r>
      <w:r w:rsidR="00CE3493" w:rsidRPr="00CE3493">
        <w:rPr>
          <w:noProof/>
          <w:vertAlign w:val="superscript"/>
        </w:rPr>
        <w:t>83</w:t>
      </w:r>
      <w:r w:rsidR="00E00820">
        <w:fldChar w:fldCharType="end"/>
      </w:r>
      <w:r w:rsidR="004418AB" w:rsidRPr="00F15B40">
        <w:t xml:space="preserve">  </w:t>
      </w:r>
      <w:r w:rsidR="00B05FB2" w:rsidRPr="00F15B40">
        <w:t>Early improvements in the management of patients</w:t>
      </w:r>
      <w:r w:rsidR="00FA0DC5">
        <w:t>,</w:t>
      </w:r>
      <w:r w:rsidR="00B05FB2" w:rsidRPr="00F15B40">
        <w:t xml:space="preserve"> such as decreasing length of stay</w:t>
      </w:r>
      <w:r w:rsidR="00FA0DC5">
        <w:t>,</w:t>
      </w:r>
      <w:r w:rsidR="00B05FB2" w:rsidRPr="00F15B40">
        <w:t xml:space="preserve"> resulted in overall reduced cost</w:t>
      </w:r>
      <w:r w:rsidR="007F0B49">
        <w:t>s.</w:t>
      </w:r>
      <w:r w:rsidR="00E00820">
        <w:fldChar w:fldCharType="begin">
          <w:fldData xml:space="preserve">PEVuZE5vdGU+PENpdGU+PEF1dGhvcj5IZWFseTwvQXV0aG9yPjxZZWFyPjE5OTQ8L1llYXI+PFJl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</w:fldData>
        </w:fldChar>
      </w:r>
      <w:r w:rsidR="00CE3493">
        <w:instrText xml:space="preserve"> ADDIN EN.CITE </w:instrText>
      </w:r>
      <w:r w:rsidR="00CE3493">
        <w:fldChar w:fldCharType="begin">
          <w:fldData xml:space="preserve">PEVuZE5vdGU+PENpdGU+PEF1dGhvcj5IZWFseTwvQXV0aG9yPjxZZWFyPjE5OTQ8L1llYXI+PFJl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</w:fldData>
        </w:fldChar>
      </w:r>
      <w:r w:rsidR="00CE3493">
        <w:instrText xml:space="preserve"> ADDIN EN.CITE.DATA </w:instrText>
      </w:r>
      <w:r w:rsidR="00CE3493">
        <w:fldChar w:fldCharType="end"/>
      </w:r>
      <w:r w:rsidR="00E00820">
        <w:fldChar w:fldCharType="separate"/>
      </w:r>
      <w:r w:rsidR="00CE3493" w:rsidRPr="00CE3493">
        <w:rPr>
          <w:noProof/>
          <w:vertAlign w:val="superscript"/>
        </w:rPr>
        <w:t>84, 85</w:t>
      </w:r>
      <w:r w:rsidR="00E00820">
        <w:fldChar w:fldCharType="end"/>
      </w:r>
      <w:r w:rsidR="00B05FB2">
        <w:t xml:space="preserve"> </w:t>
      </w:r>
      <w:r w:rsidR="004418AB" w:rsidRPr="00F15B40">
        <w:t>Although the overall costs of primary TJR have decreased, the procedural costs of revision surgery continue to increas</w:t>
      </w:r>
      <w:r w:rsidR="007F0B49">
        <w:t>e.</w:t>
      </w:r>
      <w:r w:rsidR="00E00820">
        <w:fldChar w:fldCharType="begin"/>
      </w:r>
      <w:r w:rsidR="00CE3493">
        <w:instrText xml:space="preserve"> ADDIN EN.CITE &lt;EndNote&gt;&lt;Cite&gt;&lt;Author&gt;Ong&lt;/Author&gt;&lt;Year&gt;2006&lt;/Year&gt;&lt;RecNum&gt;48&lt;/RecNum&gt;&lt;DisplayText&gt;&lt;style face="superscript"&gt;86&lt;/style&gt;&lt;/DisplayText&gt;&lt;record&gt;&lt;rec-number&gt;48&lt;/rec-number&gt;&lt;foreign-keys&gt;&lt;key app="EN" db-id="vtrt0trxh9vafnepptwx959bffa5z0xr2sx2" timestamp="0"&gt;48&lt;/key&gt;&lt;/foreign-keys&gt;&lt;ref-type name="Journal Article"&gt;17&lt;/ref-type&gt;&lt;contributors&gt;&lt;authors&gt;&lt;author&gt;Ong, K. L.&lt;/author&gt;&lt;author&gt;Mowat, F. S.&lt;/author&gt;&lt;author&gt;Chan, N.&lt;/author&gt;&lt;author&gt;Lau, E.&lt;/author&gt;&lt;author&gt;Halpern, M. T.&lt;/author&gt;&lt;author&gt;Kurtz, S. M.&lt;/author&gt;&lt;/authors&gt;&lt;/contributors&gt;&lt;auth-address&gt;Exponent Inc, Philadelphia, PA, USA.&lt;/auth-address&gt;&lt;titles&gt;&lt;title&gt;Economic burden of revision hip and knee arthroplasty in Medicare enrollees&lt;/title&gt;&lt;secondary-title&gt;Clin Orthop Relat Res&lt;/secondary-title&gt;&lt;/titles&gt;&lt;periodical&gt;&lt;full-title&gt;Clin Orthop Relat Res&lt;/full-title&gt;&lt;/periodical&gt;&lt;pages&gt;22-8&lt;/pages&gt;&lt;volume&gt;446&lt;/volume&gt;&lt;edition&gt;2006/05/05&lt;/edition&gt;&lt;keywords&gt;&lt;keyword&gt;Aged&lt;/keyword&gt;&lt;keyword&gt;Aged, 80 and over&lt;/keyword&gt;&lt;keyword&gt;Arthroplasty, Replacement, Hip/ economics&lt;/keyword&gt;&lt;keyword&gt;Arthroplasty, Replacement, Knee/ economics&lt;/keyword&gt;&lt;keyword&gt;Health Care Costs&lt;/keyword&gt;&lt;keyword&gt;Humans&lt;/keyword&gt;&lt;keyword&gt;Insurance, Health, Reimbursement/economics&lt;/keyword&gt;&lt;keyword&gt;Medicare Assignment/ economics&lt;/keyword&gt;&lt;keyword&gt;Reoperation/economics&lt;/keyword&gt;&lt;keyword&gt;Retrospective Studies&lt;/keyword&gt;&lt;/keywords&gt;&lt;dates&gt;&lt;year&gt;2006&lt;/year&gt;&lt;pub-dates&gt;&lt;date&gt;May&lt;/date&gt;&lt;/pub-dates&gt;&lt;/dates&gt;&lt;isbn&gt;0009-921X (Print)&amp;#xD;0009-921X (Linking)&lt;/isbn&gt;&lt;accession-num&gt;16672867&lt;/accession-num&gt;&lt;urls&gt;&lt;/urls&gt;&lt;electronic-resource-num&gt;10.1097/01.blo.0000214439.95268.59&lt;/electronic-resource-num&gt;&lt;remote-database-provider&gt;NLM&lt;/remote-database-provider&gt;&lt;language&gt;eng&lt;/language&gt;&lt;/record&gt;&lt;/Cite&gt;&lt;/EndNote&gt;</w:instrText>
      </w:r>
      <w:r w:rsidR="00E00820">
        <w:fldChar w:fldCharType="separate"/>
      </w:r>
      <w:r w:rsidR="00CE3493" w:rsidRPr="00CE3493">
        <w:rPr>
          <w:noProof/>
          <w:vertAlign w:val="superscript"/>
        </w:rPr>
        <w:t>86</w:t>
      </w:r>
      <w:r w:rsidR="00E00820">
        <w:fldChar w:fldCharType="end"/>
      </w:r>
      <w:r w:rsidR="004418AB" w:rsidRPr="00987C1C">
        <w:t xml:space="preserve"> </w:t>
      </w:r>
      <w:r w:rsidR="006A70FE">
        <w:t xml:space="preserve"> </w:t>
      </w:r>
      <w:r w:rsidR="004418AB" w:rsidRPr="00987C1C">
        <w:t>In the UK implant survival data is impressive, with a 5-year revision rate of 4.5% for THR and 5.1% for TK</w:t>
      </w:r>
      <w:r w:rsidR="007F0B49">
        <w:t>R.</w:t>
      </w:r>
      <w:r w:rsidR="00E00820" w:rsidRPr="00987C1C">
        <w:fldChar w:fldCharType="begin">
          <w:fldData xml:space="preserve">PEVuZE5vdGU+PENpdGU+PEF1dGhvcj5KdWRnZTwvQXV0aG9yPjxZZWFyPjIwMDY8L1llYXI+PFJl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</w:fldData>
        </w:fldChar>
      </w:r>
      <w:r w:rsidR="005A709B">
        <w:instrText xml:space="preserve"> ADDIN EN.CITE </w:instrText>
      </w:r>
      <w:r w:rsidR="005A709B">
        <w:fldChar w:fldCharType="begin">
          <w:fldData xml:space="preserve">PEVuZE5vdGU+PENpdGU+PEF1dGhvcj5KdWRnZTwvQXV0aG9yPjxZZWFyPjIwMDY8L1llYXI+PFJl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</w:fldData>
        </w:fldChar>
      </w:r>
      <w:r w:rsidR="005A709B">
        <w:instrText xml:space="preserve"> ADDIN EN.CITE.DATA </w:instrText>
      </w:r>
      <w:r w:rsidR="005A709B">
        <w:fldChar w:fldCharType="end"/>
      </w:r>
      <w:r w:rsidR="00E00820" w:rsidRPr="00987C1C">
        <w:fldChar w:fldCharType="separate"/>
      </w:r>
      <w:r w:rsidR="005A709B" w:rsidRPr="005A709B">
        <w:rPr>
          <w:noProof/>
          <w:vertAlign w:val="superscript"/>
        </w:rPr>
        <w:t>7</w:t>
      </w:r>
      <w:r w:rsidR="00E00820" w:rsidRPr="00987C1C">
        <w:fldChar w:fldCharType="end"/>
      </w:r>
      <w:r w:rsidR="004418AB" w:rsidRPr="00987C1C">
        <w:t xml:space="preserve"> </w:t>
      </w:r>
      <w:r w:rsidR="0063502B">
        <w:t>Yet, w</w:t>
      </w:r>
      <w:r w:rsidR="004418AB" w:rsidRPr="00987C1C">
        <w:t xml:space="preserve">hile it may be a technically successful replacement, up to </w:t>
      </w:r>
      <w:r w:rsidR="00365DA8">
        <w:t>20</w:t>
      </w:r>
      <w:r w:rsidR="004418AB" w:rsidRPr="00987C1C">
        <w:t>% of</w:t>
      </w:r>
      <w:r w:rsidR="00365DA8">
        <w:t xml:space="preserve"> knee replacement</w:t>
      </w:r>
      <w:r w:rsidR="004418AB" w:rsidRPr="00987C1C">
        <w:t xml:space="preserve"> patients still have a poor outcome</w:t>
      </w:r>
      <w:r w:rsidR="00365DA8">
        <w:t xml:space="preserve"> and </w:t>
      </w:r>
      <w:r w:rsidR="00090BF6">
        <w:t xml:space="preserve">a </w:t>
      </w:r>
      <w:r w:rsidR="00365DA8">
        <w:t>small but important proportion of hip replacements patients</w:t>
      </w:r>
      <w:r w:rsidR="00365DA8" w:rsidRPr="00090BF6">
        <w:t xml:space="preserve"> do not achieve a clinically meaningful symptomatic improvement, or their symptoms get</w:t>
      </w:r>
      <w:r w:rsidR="00365DA8" w:rsidRPr="00126215">
        <w:rPr>
          <w:rFonts w:asciiTheme="majorHAnsi" w:hAnsiTheme="majorHAnsi"/>
        </w:rPr>
        <w:t xml:space="preserve"> w</w:t>
      </w:r>
      <w:r w:rsidR="00365DA8" w:rsidRPr="00090BF6">
        <w:t>ors</w:t>
      </w:r>
      <w:r w:rsidR="006A70FE">
        <w:t>e.</w:t>
      </w:r>
      <w:r w:rsidR="00365DA8">
        <w:fldChar w:fldCharType="begin">
          <w:fldData xml:space="preserve">PEVuZE5vdGU+PENpdGU+PEF1dGhvcj5CZXN3aWNrPC9BdXRob3I+PFllYXI+MjAxMjwvWWVhcj48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</w:fldData>
        </w:fldChar>
      </w:r>
      <w:r w:rsidR="00CE3493">
        <w:instrText xml:space="preserve"> ADDIN EN.CITE </w:instrText>
      </w:r>
      <w:r w:rsidR="00CE3493">
        <w:fldChar w:fldCharType="begin">
          <w:fldData xml:space="preserve">PEVuZE5vdGU+PENpdGU+PEF1dGhvcj5CZXN3aWNrPC9BdXRob3I+PFllYXI+MjAxMjwvWWVhcj48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</w:fldData>
        </w:fldChar>
      </w:r>
      <w:r w:rsidR="00CE3493">
        <w:instrText xml:space="preserve"> ADDIN EN.CITE.DATA </w:instrText>
      </w:r>
      <w:r w:rsidR="00CE3493">
        <w:fldChar w:fldCharType="end"/>
      </w:r>
      <w:r w:rsidR="00365DA8">
        <w:fldChar w:fldCharType="separate"/>
      </w:r>
      <w:r w:rsidR="00CE3493" w:rsidRPr="00CE3493">
        <w:rPr>
          <w:noProof/>
          <w:vertAlign w:val="superscript"/>
        </w:rPr>
        <w:t>27, 87</w:t>
      </w:r>
      <w:r w:rsidR="00365DA8">
        <w:fldChar w:fldCharType="end"/>
      </w:r>
    </w:p>
    <w:p w14:paraId="55A16C64" w14:textId="4FFD3EBD" w:rsidR="00DB5BBB" w:rsidRDefault="004418AB" w:rsidP="00755DE5">
      <w:pPr>
        <w:spacing w:line="360" w:lineRule="auto"/>
        <w:rPr>
          <w:vertAlign w:val="superscript"/>
        </w:rPr>
      </w:pPr>
      <w:r w:rsidRPr="00F15B40">
        <w:t>Accurate cost-effective data is essential for appropriate evaluation within the NHS of the incremental cost-effective ratio of using more expensive prosthetic components that may improve implant surviva</w:t>
      </w:r>
      <w:r w:rsidR="007F0B49">
        <w:t>l.</w:t>
      </w:r>
      <w:r w:rsidR="00E00820">
        <w:fldChar w:fldCharType="begin">
          <w:fldData xml:space="preserve">PEVuZE5vdGU+PENpdGU+PEF1dGhvcj5HaWxsZXNwaWU8L0F1dGhvcj48WWVhcj4xOTk1PC9ZZWFy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</w:fldData>
        </w:fldChar>
      </w:r>
      <w:r w:rsidR="00CE3493">
        <w:instrText xml:space="preserve"> ADDIN EN.CITE </w:instrText>
      </w:r>
      <w:r w:rsidR="00CE3493">
        <w:fldChar w:fldCharType="begin">
          <w:fldData xml:space="preserve">PEVuZE5vdGU+PENpdGU+PEF1dGhvcj5HaWxsZXNwaWU8L0F1dGhvcj48WWVhcj4xOTk1PC9ZZWFy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</w:fldData>
        </w:fldChar>
      </w:r>
      <w:r w:rsidR="00CE3493">
        <w:instrText xml:space="preserve"> ADDIN EN.CITE.DATA </w:instrText>
      </w:r>
      <w:r w:rsidR="00CE3493">
        <w:fldChar w:fldCharType="end"/>
      </w:r>
      <w:r w:rsidR="00E00820">
        <w:fldChar w:fldCharType="separate"/>
      </w:r>
      <w:r w:rsidR="00CE3493" w:rsidRPr="00CE3493">
        <w:rPr>
          <w:noProof/>
          <w:vertAlign w:val="superscript"/>
        </w:rPr>
        <w:t>88, 89</w:t>
      </w:r>
      <w:r w:rsidR="00E00820">
        <w:fldChar w:fldCharType="end"/>
      </w:r>
      <w:r w:rsidR="00090BF6">
        <w:t xml:space="preserve"> </w:t>
      </w:r>
      <w:r w:rsidR="006A70FE">
        <w:t xml:space="preserve"> </w:t>
      </w:r>
      <w:r w:rsidR="00090BF6">
        <w:t xml:space="preserve">As well as </w:t>
      </w:r>
      <w:r w:rsidR="00090BF6" w:rsidRPr="00F15B40">
        <w:t>validated predictors of poo</w:t>
      </w:r>
      <w:r w:rsidR="00090BF6">
        <w:t>r outcome following TJR outcome,</w:t>
      </w:r>
      <w:r w:rsidR="00090BF6" w:rsidRPr="00F15B40">
        <w:t xml:space="preserve"> </w:t>
      </w:r>
      <w:r w:rsidR="00090BF6">
        <w:t>cost implications</w:t>
      </w:r>
      <w:r w:rsidRPr="00F15B40">
        <w:t xml:space="preserve"> is important for informing patient expectation</w:t>
      </w:r>
      <w:r w:rsidR="007F0B49">
        <w:t>s.</w:t>
      </w:r>
      <w:r w:rsidR="00E00820">
        <w:fldChar w:fldCharType="begin">
          <w:fldData xml:space="preserve">PEVuZE5vdGU+PENpdGU+PEF1dGhvcj5NYWhvbWVkPC9BdXRob3I+PFllYXI+MjAwMjwvWWVhcj48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=
</w:fldData>
        </w:fldChar>
      </w:r>
      <w:r w:rsidR="00CE3493">
        <w:instrText xml:space="preserve"> ADDIN EN.CITE </w:instrText>
      </w:r>
      <w:r w:rsidR="00CE3493">
        <w:fldChar w:fldCharType="begin">
          <w:fldData xml:space="preserve">PEVuZE5vdGU+PENpdGU+PEF1dGhvcj5NYWhvbWVkPC9BdXRob3I+PFllYXI+MjAwMjwvWWVhcj48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=
</w:fldData>
        </w:fldChar>
      </w:r>
      <w:r w:rsidR="00CE3493">
        <w:instrText xml:space="preserve"> ADDIN EN.CITE.DATA </w:instrText>
      </w:r>
      <w:r w:rsidR="00CE3493">
        <w:fldChar w:fldCharType="end"/>
      </w:r>
      <w:r w:rsidR="00E00820">
        <w:fldChar w:fldCharType="separate"/>
      </w:r>
      <w:r w:rsidR="00CE3493" w:rsidRPr="00CE3493">
        <w:rPr>
          <w:noProof/>
          <w:vertAlign w:val="superscript"/>
        </w:rPr>
        <w:t>90</w:t>
      </w:r>
      <w:r w:rsidR="00E00820">
        <w:fldChar w:fldCharType="end"/>
      </w:r>
    </w:p>
    <w:p w14:paraId="2CC81A90" w14:textId="77777777" w:rsidR="008642C3" w:rsidRDefault="00930F22" w:rsidP="00755DE5">
      <w:pPr>
        <w:spacing w:line="360" w:lineRule="auto"/>
      </w:pPr>
      <w:r w:rsidRPr="00F15B40">
        <w:t>In addition to optimising the outcome of p</w:t>
      </w:r>
      <w:r w:rsidR="009E0A02" w:rsidRPr="00F15B40">
        <w:t>atients undergoing arthroplasty</w:t>
      </w:r>
      <w:r w:rsidRPr="00F15B40">
        <w:t xml:space="preserve">, it is important for NHS commissioners to have accurate data on the </w:t>
      </w:r>
      <w:r w:rsidR="00064650">
        <w:t>cost-effective</w:t>
      </w:r>
      <w:r w:rsidRPr="00F15B40">
        <w:t>ness and cost utility of these operations. Current health economic data is limited for several reasons. The main limitations of the data on u</w:t>
      </w:r>
      <w:r w:rsidR="00DB5BBB">
        <w:t xml:space="preserve">tility gains post-surgery are </w:t>
      </w:r>
      <w:r w:rsidR="003E13D4">
        <w:t xml:space="preserve">that they are </w:t>
      </w:r>
      <w:r w:rsidR="00DB5BBB">
        <w:t>fro</w:t>
      </w:r>
      <w:r w:rsidRPr="00F15B40">
        <w:t>m small cohorts, do not differentiate between different patients profiles and are limited to outcomes at 10 years, with limited data on short term gains</w:t>
      </w:r>
      <w:r w:rsidR="003E13D4">
        <w:t>,</w:t>
      </w:r>
      <w:r w:rsidRPr="00F15B40">
        <w:t xml:space="preserve"> and importantly they use revision surgery and not ongoing health care utilization from poor function outcomes.  </w:t>
      </w:r>
    </w:p>
    <w:p w14:paraId="13AFBED0" w14:textId="0AAAEA80" w:rsidR="00FE28E2" w:rsidRDefault="006F6970" w:rsidP="00755DE5">
      <w:pPr>
        <w:spacing w:line="360" w:lineRule="auto"/>
      </w:pPr>
      <w:r>
        <w:t xml:space="preserve">In this programme we aimed to design a clinical tool to predict patients with poor outcomes following </w:t>
      </w:r>
      <w:r w:rsidRPr="00CE79CC">
        <w:t xml:space="preserve">THR and TKR. </w:t>
      </w:r>
      <w:r>
        <w:t xml:space="preserve"> Taking into account that these procedures are costly and exert significant burden on NHS, </w:t>
      </w:r>
      <w:r w:rsidR="00046C64">
        <w:t xml:space="preserve">we need to ascertain if </w:t>
      </w:r>
      <w:r w:rsidRPr="00CE79CC">
        <w:t xml:space="preserve">implementing </w:t>
      </w:r>
      <w:r w:rsidR="00046C64">
        <w:t>the tools</w:t>
      </w:r>
      <w:r w:rsidRPr="00CE79CC">
        <w:t xml:space="preserve"> would be worth it in terms of its </w:t>
      </w:r>
      <w:r w:rsidR="00046C64">
        <w:t>extra</w:t>
      </w:r>
      <w:r w:rsidRPr="00CE79CC">
        <w:t xml:space="preserve"> costs and benefits</w:t>
      </w:r>
      <w:r w:rsidR="00046C64">
        <w:t xml:space="preserve"> to already overstretched current healthcare system</w:t>
      </w:r>
      <w:r w:rsidR="00090BF6">
        <w:t>, whether t</w:t>
      </w:r>
      <w:r w:rsidR="00190B73">
        <w:t xml:space="preserve">he </w:t>
      </w:r>
      <w:r w:rsidR="00046C64">
        <w:t>benefits for its</w:t>
      </w:r>
      <w:r w:rsidRPr="00CE79CC">
        <w:t xml:space="preserve"> </w:t>
      </w:r>
      <w:r w:rsidR="00046C64">
        <w:t>implementation could outweigh the costs, i.e.</w:t>
      </w:r>
      <w:r w:rsidR="00090BF6">
        <w:t xml:space="preserve"> </w:t>
      </w:r>
      <w:r w:rsidR="00046C64">
        <w:t xml:space="preserve">the </w:t>
      </w:r>
      <w:r w:rsidRPr="00CE79CC">
        <w:t xml:space="preserve">prediction tool would be a cost-effective use of resources for the UK health care system. </w:t>
      </w:r>
      <w:r w:rsidR="00046C64">
        <w:t xml:space="preserve"> With this in mind</w:t>
      </w:r>
      <w:r w:rsidR="008642C3">
        <w:t>,</w:t>
      </w:r>
      <w:r w:rsidR="00046C64">
        <w:t xml:space="preserve"> we aim to provide </w:t>
      </w:r>
      <w:r w:rsidR="008642C3">
        <w:t>economic evaluation</w:t>
      </w:r>
      <w:r w:rsidR="008D5ED4">
        <w:t xml:space="preserve"> of </w:t>
      </w:r>
      <w:r w:rsidR="006720CE">
        <w:t>the</w:t>
      </w:r>
      <w:r w:rsidR="008D5ED4">
        <w:t xml:space="preserve"> implementation of the tool in healthcare setting</w:t>
      </w:r>
      <w:r w:rsidRPr="00CE79CC">
        <w:t xml:space="preserve">. </w:t>
      </w:r>
      <w:r w:rsidR="00930F22" w:rsidRPr="00F15B40">
        <w:t xml:space="preserve">The availability of predictive tools, </w:t>
      </w:r>
      <w:r w:rsidR="007A2452" w:rsidRPr="003E56EA">
        <w:t>its</w:t>
      </w:r>
      <w:r w:rsidR="006720CE">
        <w:t xml:space="preserve"> </w:t>
      </w:r>
      <w:r w:rsidR="00930F22" w:rsidRPr="00F15B40">
        <w:t xml:space="preserve">detailed </w:t>
      </w:r>
      <w:r w:rsidR="00064650">
        <w:t>cost-effective</w:t>
      </w:r>
      <w:r w:rsidR="00930F22" w:rsidRPr="00F15B40">
        <w:t>ness and cost utility data will help to produce a coherent strategy for the provision of an effective and cost-effective strategy for lower limb art</w:t>
      </w:r>
      <w:r w:rsidR="00133602" w:rsidRPr="00F15B40">
        <w:t>hroplasty provision in the NHS.</w:t>
      </w:r>
      <w:r w:rsidR="008D5ED4">
        <w:t xml:space="preserve">  </w:t>
      </w:r>
      <w:r w:rsidR="00C155C3">
        <w:t>The information collected and analysed in the development of a predictive tool for hip and knee replacement will also support the development of patient-based informed decision-making programme</w:t>
      </w:r>
      <w:r w:rsidR="006C3B18">
        <w:t>s.</w:t>
      </w:r>
      <w:r w:rsidR="001F4349">
        <w:fldChar w:fldCharType="begin"/>
      </w:r>
      <w:r w:rsidR="00CE3493">
        <w:instrText xml:space="preserve"> ADDIN EN.CITE &lt;EndNote&gt;&lt;Cite&gt;&lt;Author&gt;Adam&lt;/Author&gt;&lt;Year&gt;2008&lt;/Year&gt;&lt;RecNum&gt;54&lt;/RecNum&gt;&lt;DisplayText&gt;&lt;style face="superscript"&gt;91&lt;/style&gt;&lt;/DisplayText&gt;&lt;record&gt;&lt;rec-number&gt;54&lt;/rec-number&gt;&lt;foreign-keys&gt;&lt;key app="EN" db-id="vtrt0trxh9vafnepptwx959bffa5z0xr2sx2" timestamp="0"&gt;54&lt;/key&gt;&lt;/foreign-keys&gt;&lt;ref-type name="Journal Article"&gt;17&lt;/ref-type&gt;&lt;contributors&gt;&lt;authors&gt;&lt;author&gt;Adam, J. A.&lt;/author&gt;&lt;author&gt;Khaw, F. M.&lt;/author&gt;&lt;author&gt;Thomson, R. G.&lt;/author&gt;&lt;author&gt;Gregg, P. J.&lt;/author&gt;&lt;author&gt;Llewellyn-Thomas, H. A.&lt;/author&gt;&lt;/authors&gt;&lt;/contributors&gt;&lt;auth-address&gt;Department of Medical Oncology, Northern Centre for Cancer Treatment, Newcastle General Hospital, Newcastle upon Tyne, UK.&lt;/auth-address&gt;&lt;titles&gt;&lt;title&gt;Patient decision aids in joint replacement surgery: a literature review and an opinion survey of consultant orthopaedic surgeons&lt;/title&gt;&lt;secondary-title&gt;Ann R Coll Surg Engl&lt;/secondary-title&gt;&lt;/titles&gt;&lt;periodical&gt;&lt;full-title&gt;Ann R Coll Surg Engl&lt;/full-title&gt;&lt;/periodical&gt;&lt;pages&gt;198-207&lt;/pages&gt;&lt;volume&gt;90&lt;/volume&gt;&lt;number&gt;3&lt;/number&gt;&lt;edition&gt;2008/04/24&lt;/edition&gt;&lt;keywords&gt;&lt;keyword&gt;Arthroplasty, Replacement&lt;/keyword&gt;&lt;keyword&gt;Attitude of Health Personnel&lt;/keyword&gt;&lt;keyword&gt;Cross-Sectional Studies&lt;/keyword&gt;&lt;keyword&gt;Decision Making&lt;/keyword&gt;&lt;keyword&gt;Decision Support Techniques&lt;/keyword&gt;&lt;keyword&gt;Feasibility Studies&lt;/keyword&gt;&lt;keyword&gt;Health Care Surveys&lt;/keyword&gt;&lt;keyword&gt;Humans&lt;/keyword&gt;&lt;keyword&gt;Orthopedics&lt;/keyword&gt;&lt;keyword&gt;Patient Participation&lt;/keyword&gt;&lt;keyword&gt;Patient Satisfaction&lt;/keyword&gt;&lt;keyword&gt;Physician&amp;apos;s Practice Patterns&lt;/keyword&gt;&lt;/keywords&gt;&lt;dates&gt;&lt;year&gt;2008&lt;/year&gt;&lt;pub-dates&gt;&lt;date&gt;Apr&lt;/date&gt;&lt;/pub-dates&gt;&lt;/dates&gt;&lt;isbn&gt;1478-7083 (Electronic)&amp;#xD;0035-8843 (Linking)&lt;/isbn&gt;&lt;accession-num&gt;18430333&lt;/accession-num&gt;&lt;urls&gt;&lt;/urls&gt;&lt;custom2&gt;PMC2430464&lt;/custom2&gt;&lt;electronic-resource-num&gt;10.1308/003588408x285748&lt;/electronic-resource-num&gt;&lt;remote-database-provider&gt;NLM&lt;/remote-database-provider&gt;&lt;language&gt;eng&lt;/language&gt;&lt;/record&gt;&lt;/Cite&gt;&lt;/EndNote&gt;</w:instrText>
      </w:r>
      <w:r w:rsidR="001F4349">
        <w:fldChar w:fldCharType="separate"/>
      </w:r>
      <w:r w:rsidR="00CE3493" w:rsidRPr="00CE3493">
        <w:rPr>
          <w:noProof/>
          <w:vertAlign w:val="superscript"/>
        </w:rPr>
        <w:t>91</w:t>
      </w:r>
      <w:r w:rsidR="001F4349">
        <w:fldChar w:fldCharType="end"/>
      </w:r>
      <w:r w:rsidR="00C155C3">
        <w:t xml:space="preserve"> </w:t>
      </w:r>
    </w:p>
    <w:p w14:paraId="5837E363" w14:textId="77777777" w:rsidR="00CF2388" w:rsidRPr="00090BF6" w:rsidRDefault="00CF2388" w:rsidP="00755DE5">
      <w:pPr>
        <w:spacing w:line="360" w:lineRule="auto"/>
        <w:rPr>
          <w:b/>
          <w:smallCaps/>
          <w:color w:val="6A8735"/>
          <w:sz w:val="28"/>
          <w:szCs w:val="28"/>
        </w:rPr>
      </w:pPr>
      <w:r w:rsidRPr="00090BF6">
        <w:rPr>
          <w:b/>
          <w:smallCaps/>
          <w:color w:val="6A8735"/>
          <w:sz w:val="28"/>
          <w:szCs w:val="28"/>
        </w:rPr>
        <w:t>External validation of the tool</w:t>
      </w:r>
    </w:p>
    <w:p w14:paraId="731B4526" w14:textId="40D93108" w:rsidR="008D5ED4" w:rsidRDefault="00583AE9" w:rsidP="00755DE5">
      <w:pPr>
        <w:spacing w:line="360" w:lineRule="auto"/>
      </w:pPr>
      <w:r>
        <w:t>As part of the programme we aim</w:t>
      </w:r>
      <w:r w:rsidR="008D5ED4">
        <w:t>ed</w:t>
      </w:r>
      <w:r>
        <w:t xml:space="preserve"> to test the effectiveness of the developed tool in the pragmatic cohort of NHS setting.  </w:t>
      </w:r>
      <w:r w:rsidR="008D5ED4">
        <w:t xml:space="preserve">This required </w:t>
      </w:r>
      <w:r w:rsidR="006A70FE">
        <w:t>recruiting</w:t>
      </w:r>
      <w:r>
        <w:t xml:space="preserve"> </w:t>
      </w:r>
      <w:r w:rsidR="00090BF6">
        <w:t>a cohort</w:t>
      </w:r>
      <w:r>
        <w:t xml:space="preserve"> of patients undergoing hip and knee arthroplasties</w:t>
      </w:r>
      <w:r w:rsidR="008D5ED4">
        <w:t xml:space="preserve"> in which productiveness, practicality and cost-effectiveness of the tools would be tested.</w:t>
      </w:r>
      <w:r>
        <w:t xml:space="preserve">  </w:t>
      </w:r>
    </w:p>
    <w:p w14:paraId="7838AA21" w14:textId="77777777" w:rsidR="005D512F" w:rsidRPr="00090BF6" w:rsidRDefault="001438C3" w:rsidP="009A6708">
      <w:pPr>
        <w:pStyle w:val="Heading3"/>
        <w:spacing w:after="240" w:line="360" w:lineRule="auto"/>
        <w:rPr>
          <w:rFonts w:eastAsiaTheme="minorHAnsi" w:cs="Times New Roman"/>
          <w:bCs w:val="0"/>
          <w:smallCaps/>
          <w:color w:val="6A8735"/>
          <w:sz w:val="28"/>
          <w:szCs w:val="28"/>
        </w:rPr>
      </w:pPr>
      <w:bookmarkStart w:id="16" w:name="_Toc442274962"/>
      <w:bookmarkStart w:id="17" w:name="_Toc451263526"/>
      <w:r>
        <w:rPr>
          <w:smallCaps/>
          <w:color w:val="6A8735"/>
          <w:sz w:val="28"/>
          <w:szCs w:val="28"/>
        </w:rPr>
        <w:t xml:space="preserve">Aims </w:t>
      </w:r>
      <w:r w:rsidR="00EF1719" w:rsidRPr="00090BF6">
        <w:rPr>
          <w:rFonts w:eastAsiaTheme="minorHAnsi" w:cs="Times New Roman"/>
          <w:bCs w:val="0"/>
          <w:smallCaps/>
          <w:color w:val="6A8735"/>
          <w:sz w:val="28"/>
          <w:szCs w:val="28"/>
        </w:rPr>
        <w:t>of the programme grant</w:t>
      </w:r>
      <w:bookmarkEnd w:id="16"/>
      <w:bookmarkEnd w:id="17"/>
    </w:p>
    <w:p w14:paraId="30E3A069" w14:textId="77777777" w:rsidR="00AC7709" w:rsidRPr="00D13E80" w:rsidRDefault="00AC7709" w:rsidP="00755DE5">
      <w:pPr>
        <w:spacing w:line="360" w:lineRule="auto"/>
      </w:pPr>
      <w:r w:rsidRPr="00D13E80">
        <w:t xml:space="preserve">We aimed to inform the policy makers </w:t>
      </w:r>
      <w:r w:rsidR="003E13D4">
        <w:t>of</w:t>
      </w:r>
      <w:r w:rsidRPr="00D13E80">
        <w:t xml:space="preserve"> the current health system in the UK on predicting the outcomes and failure of lower limb arthroplasty and advice on </w:t>
      </w:r>
      <w:r w:rsidR="00064650">
        <w:t>the cost-effectiveness of implementation of predictive tool</w:t>
      </w:r>
      <w:r w:rsidRPr="00D13E80">
        <w:t xml:space="preserve">s.  We set out to achieve this through four </w:t>
      </w:r>
      <w:r w:rsidR="00E70051">
        <w:t>Work Package</w:t>
      </w:r>
      <w:r w:rsidRPr="00D13E80">
        <w:t>s (</w:t>
      </w:r>
      <w:r w:rsidR="00107662">
        <w:t>WP</w:t>
      </w:r>
      <w:r w:rsidRPr="00D13E80">
        <w:t>1-4) as described in the subsequent chapters (2-5)</w:t>
      </w:r>
      <w:r w:rsidR="003E13D4">
        <w:t xml:space="preserve"> of this report</w:t>
      </w:r>
      <w:r w:rsidR="001438C3">
        <w:t>.</w:t>
      </w:r>
    </w:p>
    <w:p w14:paraId="278DAFB1" w14:textId="77777777" w:rsidR="00EF1719" w:rsidRPr="00D13E80" w:rsidRDefault="001438C3" w:rsidP="00755DE5">
      <w:pPr>
        <w:spacing w:line="360" w:lineRule="auto"/>
      </w:pPr>
      <w:r>
        <w:t>In</w:t>
      </w:r>
      <w:r w:rsidR="008D5ED4">
        <w:t xml:space="preserve"> </w:t>
      </w:r>
      <w:r w:rsidR="00AC7709" w:rsidRPr="00D13E80">
        <w:t xml:space="preserve">Chapter </w:t>
      </w:r>
      <w:r w:rsidR="00EF1719" w:rsidRPr="00D13E80">
        <w:t xml:space="preserve">2 </w:t>
      </w:r>
      <w:r w:rsidR="00107662">
        <w:t>(WP</w:t>
      </w:r>
      <w:r w:rsidR="00BC5426" w:rsidRPr="00D13E80">
        <w:t xml:space="preserve">1) </w:t>
      </w:r>
      <w:r w:rsidR="008D5ED4">
        <w:t xml:space="preserve">we </w:t>
      </w:r>
      <w:r w:rsidR="00EF1719" w:rsidRPr="00D13E80">
        <w:t>describe the current and future need</w:t>
      </w:r>
      <w:r w:rsidR="00AC7709" w:rsidRPr="00D13E80">
        <w:t>s</w:t>
      </w:r>
      <w:r w:rsidR="00EF1719" w:rsidRPr="00D13E80">
        <w:t xml:space="preserve"> for primary and revision lower l</w:t>
      </w:r>
      <w:r w:rsidR="00AC7709" w:rsidRPr="00D13E80">
        <w:t>i</w:t>
      </w:r>
      <w:r w:rsidR="00EF1719" w:rsidRPr="00D13E80">
        <w:t xml:space="preserve">mb joint replacement </w:t>
      </w:r>
      <w:r w:rsidR="00AC7709" w:rsidRPr="00D13E80">
        <w:t xml:space="preserve">surgeries </w:t>
      </w:r>
      <w:r w:rsidR="00EF1719" w:rsidRPr="00D13E80">
        <w:t xml:space="preserve">in the UK using </w:t>
      </w:r>
      <w:r w:rsidR="008C0001">
        <w:t xml:space="preserve">a </w:t>
      </w:r>
      <w:r w:rsidR="00EF1719" w:rsidRPr="00D13E80">
        <w:t xml:space="preserve">national longitudinal prospective database.  </w:t>
      </w:r>
    </w:p>
    <w:p w14:paraId="0199E116" w14:textId="77777777" w:rsidR="00EF1719" w:rsidRPr="00D13E80" w:rsidRDefault="00BC5426" w:rsidP="00755DE5">
      <w:pPr>
        <w:spacing w:line="360" w:lineRule="auto"/>
      </w:pPr>
      <w:r w:rsidRPr="00D13E80">
        <w:t xml:space="preserve">In </w:t>
      </w:r>
      <w:r w:rsidR="00AC7709" w:rsidRPr="00D13E80">
        <w:t>Chapter 3</w:t>
      </w:r>
      <w:r w:rsidR="00EF1719" w:rsidRPr="00D13E80">
        <w:t xml:space="preserve"> </w:t>
      </w:r>
      <w:r w:rsidR="00107662">
        <w:t>(WP</w:t>
      </w:r>
      <w:r w:rsidRPr="00D13E80">
        <w:t xml:space="preserve">2) we </w:t>
      </w:r>
      <w:r w:rsidR="00EF1719" w:rsidRPr="00D13E80">
        <w:t xml:space="preserve">look at </w:t>
      </w:r>
      <w:r w:rsidR="00AC7709" w:rsidRPr="00D13E80">
        <w:t xml:space="preserve">the predictors </w:t>
      </w:r>
      <w:r w:rsidR="002E6E78" w:rsidRPr="00D13E80">
        <w:t>of</w:t>
      </w:r>
      <w:r w:rsidR="00EF1719" w:rsidRPr="00D13E80">
        <w:t xml:space="preserve"> poor outcome</w:t>
      </w:r>
      <w:r w:rsidR="002E6E78" w:rsidRPr="00D13E80">
        <w:t xml:space="preserve"> following lower limb arthroplasties</w:t>
      </w:r>
      <w:r w:rsidR="00EF1719" w:rsidRPr="00D13E80">
        <w:t xml:space="preserve"> using ext</w:t>
      </w:r>
      <w:r w:rsidR="008C0001">
        <w:t>a</w:t>
      </w:r>
      <w:r w:rsidR="00EF1719" w:rsidRPr="00D13E80">
        <w:t xml:space="preserve">nt databases.  </w:t>
      </w:r>
      <w:r w:rsidRPr="00D13E80">
        <w:t>We report on combining</w:t>
      </w:r>
      <w:r w:rsidR="00EF1719" w:rsidRPr="00D13E80">
        <w:t xml:space="preserve"> these databases to produce predictive tools </w:t>
      </w:r>
      <w:r w:rsidRPr="00D13E80">
        <w:t xml:space="preserve">separately for knee and hip </w:t>
      </w:r>
      <w:r w:rsidR="00EF1719" w:rsidRPr="00D13E80">
        <w:t>for patient reported outcomes at twelve month</w:t>
      </w:r>
      <w:r w:rsidR="008C0001">
        <w:t>s</w:t>
      </w:r>
      <w:r w:rsidR="00EF1719" w:rsidRPr="00D13E80">
        <w:t>.</w:t>
      </w:r>
    </w:p>
    <w:p w14:paraId="075CBCEC" w14:textId="77777777" w:rsidR="00BC5426" w:rsidRPr="00D13E80" w:rsidRDefault="00BC5426" w:rsidP="00755DE5">
      <w:pPr>
        <w:spacing w:line="360" w:lineRule="auto"/>
      </w:pPr>
      <w:r w:rsidRPr="00D13E80">
        <w:t xml:space="preserve">In </w:t>
      </w:r>
      <w:r w:rsidR="00EF1719" w:rsidRPr="00D13E80">
        <w:t xml:space="preserve">Chapter 4 </w:t>
      </w:r>
      <w:r w:rsidR="00107662">
        <w:t>(WP</w:t>
      </w:r>
      <w:r w:rsidRPr="00D13E80">
        <w:t>3</w:t>
      </w:r>
      <w:r w:rsidRPr="001438C3">
        <w:t xml:space="preserve">) we </w:t>
      </w:r>
      <w:r w:rsidR="00EF1719" w:rsidRPr="001438C3">
        <w:t xml:space="preserve">describe </w:t>
      </w:r>
      <w:r w:rsidRPr="001438C3">
        <w:t xml:space="preserve">the </w:t>
      </w:r>
      <w:r w:rsidR="00EF1719" w:rsidRPr="001438C3">
        <w:t xml:space="preserve">detailed body of work looking at the </w:t>
      </w:r>
      <w:r w:rsidR="00064650">
        <w:t>cost-effective</w:t>
      </w:r>
      <w:r w:rsidR="00EF1719" w:rsidRPr="001438C3">
        <w:t xml:space="preserve">ness of </w:t>
      </w:r>
      <w:r w:rsidR="006060BC" w:rsidRPr="001438C3">
        <w:t>implementing the tool to predict the outcomes following knee and hip</w:t>
      </w:r>
      <w:r w:rsidR="00EF1719" w:rsidRPr="001438C3">
        <w:t xml:space="preserve"> arthroplast</w:t>
      </w:r>
      <w:r w:rsidR="006060BC" w:rsidRPr="001438C3">
        <w:t>ies</w:t>
      </w:r>
      <w:r w:rsidR="00EF1719" w:rsidRPr="001438C3">
        <w:t xml:space="preserve"> using </w:t>
      </w:r>
      <w:r w:rsidRPr="001438C3">
        <w:t xml:space="preserve">the </w:t>
      </w:r>
      <w:r w:rsidR="00EF1719" w:rsidRPr="001438C3">
        <w:t>ext</w:t>
      </w:r>
      <w:r w:rsidR="008C0001" w:rsidRPr="001438C3">
        <w:t>a</w:t>
      </w:r>
      <w:r w:rsidR="00EF1719" w:rsidRPr="001438C3">
        <w:t xml:space="preserve">nt databases, nationally available routine data and </w:t>
      </w:r>
      <w:r w:rsidR="006060BC" w:rsidRPr="001438C3">
        <w:t xml:space="preserve">our prospective cohort </w:t>
      </w:r>
      <w:r w:rsidR="00A46072" w:rsidRPr="001438C3">
        <w:t>of patients who wer</w:t>
      </w:r>
      <w:r w:rsidR="00107662" w:rsidRPr="001438C3">
        <w:t>e recruited in WP</w:t>
      </w:r>
      <w:r w:rsidR="00A46072" w:rsidRPr="001438C3">
        <w:t>4.</w:t>
      </w:r>
    </w:p>
    <w:p w14:paraId="0BC8587F" w14:textId="77777777" w:rsidR="008E3248" w:rsidRPr="00D13E80" w:rsidRDefault="00EF1719" w:rsidP="00755DE5">
      <w:pPr>
        <w:spacing w:line="360" w:lineRule="auto"/>
        <w:rPr>
          <w:sz w:val="32"/>
          <w:szCs w:val="32"/>
        </w:rPr>
      </w:pPr>
      <w:r w:rsidRPr="00D13E80">
        <w:t xml:space="preserve">In </w:t>
      </w:r>
      <w:r w:rsidR="00BC5426" w:rsidRPr="00D13E80">
        <w:t>C</w:t>
      </w:r>
      <w:r w:rsidRPr="00D13E80">
        <w:t xml:space="preserve">hapter 5 </w:t>
      </w:r>
      <w:r w:rsidR="00107662">
        <w:t>(WP</w:t>
      </w:r>
      <w:r w:rsidR="00BC5426" w:rsidRPr="00D13E80">
        <w:t xml:space="preserve">4) </w:t>
      </w:r>
      <w:r w:rsidRPr="00D13E80">
        <w:t xml:space="preserve">we </w:t>
      </w:r>
      <w:r w:rsidR="00BC5426" w:rsidRPr="00D13E80">
        <w:t xml:space="preserve">describe our prospective new cohort and the steps performed in this prospective pragmatic cohort to </w:t>
      </w:r>
      <w:r w:rsidR="00A46072" w:rsidRPr="00D13E80">
        <w:t xml:space="preserve">detail the external </w:t>
      </w:r>
      <w:r w:rsidR="00BC5426" w:rsidRPr="00D13E80">
        <w:t>validat</w:t>
      </w:r>
      <w:r w:rsidR="00A46072" w:rsidRPr="00D13E80">
        <w:t>ion of</w:t>
      </w:r>
      <w:r w:rsidR="00BC5426" w:rsidRPr="00D13E80">
        <w:t xml:space="preserve"> the </w:t>
      </w:r>
      <w:r w:rsidR="00107662">
        <w:t>tools developed in WP</w:t>
      </w:r>
      <w:r w:rsidR="00BC5426" w:rsidRPr="00D13E80">
        <w:t xml:space="preserve">2.  </w:t>
      </w:r>
    </w:p>
    <w:p w14:paraId="1FF7A5F1" w14:textId="77777777" w:rsidR="00B05FB2" w:rsidRPr="00D13E80" w:rsidRDefault="00B05FB2" w:rsidP="00755DE5">
      <w:pPr>
        <w:spacing w:line="360" w:lineRule="auto"/>
      </w:pPr>
    </w:p>
    <w:p w14:paraId="7AA5C74E" w14:textId="77777777" w:rsidR="00B05FB2" w:rsidRDefault="00B05FB2" w:rsidP="00755DE5">
      <w:pPr>
        <w:spacing w:line="360" w:lineRule="auto"/>
      </w:pPr>
    </w:p>
    <w:p w14:paraId="44DBFF19" w14:textId="77777777" w:rsidR="00393D62" w:rsidRDefault="00393D62" w:rsidP="00755DE5">
      <w:pPr>
        <w:spacing w:line="360" w:lineRule="auto"/>
      </w:pPr>
    </w:p>
    <w:p w14:paraId="46D638C6" w14:textId="77777777" w:rsidR="00804D5E" w:rsidRPr="003E4268" w:rsidRDefault="009C53E8" w:rsidP="00755DE5">
      <w:pPr>
        <w:pStyle w:val="Title"/>
        <w:pBdr>
          <w:bottom w:val="none" w:sz="0" w:space="0" w:color="auto"/>
        </w:pBdr>
        <w:spacing w:line="360" w:lineRule="auto"/>
        <w:outlineLvl w:val="0"/>
        <w:rPr>
          <w:rStyle w:val="BookTitle"/>
          <w:rFonts w:ascii="Times New Roman" w:hAnsi="Times New Roman" w:cs="Times New Roman"/>
          <w:bCs w:val="0"/>
          <w:caps/>
          <w:smallCaps w:val="0"/>
          <w:color w:val="6A8735"/>
          <w:sz w:val="48"/>
          <w:szCs w:val="48"/>
        </w:rPr>
      </w:pPr>
      <w:bookmarkStart w:id="18" w:name="_Toc442274963"/>
      <w:bookmarkStart w:id="19" w:name="_Toc451263527"/>
      <w:r w:rsidRPr="0023591F">
        <w:rPr>
          <w:rFonts w:cs="Times New Roman"/>
          <w:b/>
          <w:caps/>
          <w:color w:val="6A8735"/>
          <w:sz w:val="72"/>
          <w:szCs w:val="72"/>
        </w:rPr>
        <w:t>Chapter 2</w:t>
      </w:r>
      <w:r w:rsidR="003E4268">
        <w:rPr>
          <w:rFonts w:cs="Times New Roman"/>
          <w:b/>
          <w:caps/>
          <w:color w:val="6A8735"/>
          <w:sz w:val="72"/>
          <w:szCs w:val="72"/>
        </w:rPr>
        <w:t xml:space="preserve"> </w:t>
      </w:r>
      <w:r w:rsidR="00E70051">
        <w:rPr>
          <w:rStyle w:val="BookTitle"/>
          <w:rFonts w:ascii="Times New Roman" w:hAnsi="Times New Roman"/>
          <w:caps/>
          <w:smallCaps w:val="0"/>
          <w:color w:val="6A8735"/>
          <w:sz w:val="48"/>
          <w:szCs w:val="48"/>
        </w:rPr>
        <w:t>Work Package</w:t>
      </w:r>
      <w:r w:rsidRPr="003E4268">
        <w:rPr>
          <w:rStyle w:val="BookTitle"/>
          <w:rFonts w:ascii="Times New Roman" w:hAnsi="Times New Roman"/>
          <w:caps/>
          <w:smallCaps w:val="0"/>
          <w:color w:val="6A8735"/>
          <w:sz w:val="48"/>
          <w:szCs w:val="48"/>
        </w:rPr>
        <w:t xml:space="preserve"> 1</w:t>
      </w:r>
      <w:r w:rsidR="004750B0">
        <w:rPr>
          <w:rStyle w:val="BookTitle"/>
          <w:rFonts w:ascii="Times New Roman" w:hAnsi="Times New Roman"/>
          <w:caps/>
          <w:smallCaps w:val="0"/>
          <w:color w:val="6A8735"/>
          <w:sz w:val="48"/>
          <w:szCs w:val="48"/>
        </w:rPr>
        <w:t>: Current and future rates of lower limb arthroplasties</w:t>
      </w:r>
      <w:bookmarkEnd w:id="18"/>
      <w:bookmarkEnd w:id="19"/>
    </w:p>
    <w:p w14:paraId="234CE3D7" w14:textId="77777777" w:rsidR="009C53E8" w:rsidRPr="00090BF6" w:rsidRDefault="004F55B1" w:rsidP="00755DE5">
      <w:pPr>
        <w:spacing w:line="360" w:lineRule="auto"/>
        <w:rPr>
          <w:rStyle w:val="BookTitle"/>
          <w:rFonts w:ascii="Times New Roman" w:hAnsi="Times New Roman"/>
          <w:b w:val="0"/>
          <w:smallCaps w:val="0"/>
          <w:color w:val="auto"/>
          <w:sz w:val="24"/>
        </w:rPr>
      </w:pPr>
      <w:r w:rsidRPr="002027D3">
        <w:rPr>
          <w:rStyle w:val="BookTitle"/>
          <w:rFonts w:ascii="Times New Roman" w:hAnsi="Times New Roman"/>
          <w:b w:val="0"/>
          <w:smallCaps w:val="0"/>
          <w:color w:val="auto"/>
          <w:sz w:val="24"/>
        </w:rPr>
        <w:t xml:space="preserve">This chapter </w:t>
      </w:r>
      <w:r w:rsidR="004750B0" w:rsidRPr="00090BF6">
        <w:rPr>
          <w:rStyle w:val="BookTitle"/>
          <w:rFonts w:ascii="Times New Roman" w:hAnsi="Times New Roman"/>
          <w:b w:val="0"/>
          <w:smallCaps w:val="0"/>
          <w:color w:val="auto"/>
          <w:sz w:val="24"/>
        </w:rPr>
        <w:t>describe</w:t>
      </w:r>
      <w:r>
        <w:rPr>
          <w:rStyle w:val="BookTitle"/>
          <w:rFonts w:ascii="Times New Roman" w:hAnsi="Times New Roman"/>
          <w:b w:val="0"/>
          <w:smallCaps w:val="0"/>
          <w:color w:val="auto"/>
          <w:sz w:val="24"/>
        </w:rPr>
        <w:t>s</w:t>
      </w:r>
      <w:r w:rsidR="004750B0" w:rsidRPr="00090BF6">
        <w:rPr>
          <w:rStyle w:val="BookTitle"/>
          <w:rFonts w:ascii="Times New Roman" w:hAnsi="Times New Roman"/>
          <w:b w:val="0"/>
          <w:smallCaps w:val="0"/>
          <w:color w:val="auto"/>
          <w:sz w:val="24"/>
        </w:rPr>
        <w:t xml:space="preserve"> </w:t>
      </w:r>
      <w:r w:rsidR="009C53E8" w:rsidRPr="00090BF6">
        <w:rPr>
          <w:rStyle w:val="BookTitle"/>
          <w:rFonts w:ascii="Times New Roman" w:hAnsi="Times New Roman"/>
          <w:b w:val="0"/>
          <w:smallCaps w:val="0"/>
          <w:color w:val="auto"/>
          <w:sz w:val="24"/>
        </w:rPr>
        <w:t>the current and future needs for primary and revision lower limb jo</w:t>
      </w:r>
      <w:r w:rsidR="00001B3C" w:rsidRPr="00090BF6">
        <w:rPr>
          <w:rStyle w:val="BookTitle"/>
          <w:rFonts w:ascii="Times New Roman" w:hAnsi="Times New Roman"/>
          <w:b w:val="0"/>
          <w:smallCaps w:val="0"/>
          <w:color w:val="auto"/>
          <w:sz w:val="24"/>
        </w:rPr>
        <w:t>int replacement surger</w:t>
      </w:r>
      <w:r w:rsidR="004750B0">
        <w:rPr>
          <w:rStyle w:val="BookTitle"/>
          <w:rFonts w:ascii="Times New Roman" w:hAnsi="Times New Roman"/>
          <w:b w:val="0"/>
          <w:smallCaps w:val="0"/>
          <w:color w:val="auto"/>
          <w:sz w:val="24"/>
        </w:rPr>
        <w:t>ies</w:t>
      </w:r>
      <w:r w:rsidR="00001B3C" w:rsidRPr="00090BF6">
        <w:rPr>
          <w:rStyle w:val="BookTitle"/>
          <w:rFonts w:ascii="Times New Roman" w:hAnsi="Times New Roman"/>
          <w:b w:val="0"/>
          <w:smallCaps w:val="0"/>
          <w:color w:val="auto"/>
          <w:sz w:val="24"/>
        </w:rPr>
        <w:t xml:space="preserve"> in the UK</w:t>
      </w:r>
      <w:r w:rsidR="009C53E8" w:rsidRPr="00090BF6">
        <w:rPr>
          <w:rStyle w:val="BookTitle"/>
          <w:rFonts w:ascii="Times New Roman" w:hAnsi="Times New Roman"/>
          <w:b w:val="0"/>
          <w:smallCaps w:val="0"/>
          <w:color w:val="auto"/>
          <w:sz w:val="24"/>
        </w:rPr>
        <w:t xml:space="preserve"> using a national prospective database.</w:t>
      </w:r>
    </w:p>
    <w:p w14:paraId="57CD75C3" w14:textId="77777777" w:rsidR="009C53E8" w:rsidRPr="005D3081" w:rsidRDefault="004B7D30" w:rsidP="00755DE5">
      <w:pPr>
        <w:spacing w:line="360" w:lineRule="auto"/>
      </w:pPr>
      <w:r w:rsidRPr="005D3081">
        <w:t>Th</w:t>
      </w:r>
      <w:r w:rsidR="004750B0">
        <w:t>e</w:t>
      </w:r>
      <w:r w:rsidRPr="005D3081">
        <w:t xml:space="preserve"> chapte</w:t>
      </w:r>
      <w:r w:rsidR="00B34A22" w:rsidRPr="005D3081">
        <w:t>r contains information covered in</w:t>
      </w:r>
      <w:r w:rsidRPr="005D3081">
        <w:t xml:space="preserve"> </w:t>
      </w:r>
      <w:r w:rsidR="00E70051">
        <w:t>Work Package</w:t>
      </w:r>
      <w:r w:rsidRPr="005D3081">
        <w:t xml:space="preserve"> 1.  The </w:t>
      </w:r>
      <w:r w:rsidR="006C3A6E">
        <w:t>o</w:t>
      </w:r>
      <w:r w:rsidR="006C3A6E" w:rsidRPr="005D3081">
        <w:t xml:space="preserve">bjectives </w:t>
      </w:r>
      <w:r w:rsidR="00CA2018" w:rsidRPr="005D3081">
        <w:t>in this WP were</w:t>
      </w:r>
      <w:r w:rsidRPr="005D3081">
        <w:t>:</w:t>
      </w:r>
    </w:p>
    <w:p w14:paraId="002B9EB3" w14:textId="77777777" w:rsidR="009C53E8" w:rsidRPr="00F15B40" w:rsidRDefault="00CA2018" w:rsidP="00755DE5">
      <w:pPr>
        <w:pStyle w:val="ListParagraph"/>
        <w:numPr>
          <w:ilvl w:val="0"/>
          <w:numId w:val="1"/>
        </w:numPr>
        <w:spacing w:line="360" w:lineRule="auto"/>
        <w:ind w:right="-46"/>
      </w:pPr>
      <w:r>
        <w:t>Describing</w:t>
      </w:r>
      <w:r w:rsidR="00AF6296">
        <w:t xml:space="preserve"> and</w:t>
      </w:r>
      <w:r w:rsidR="009C53E8" w:rsidRPr="00F15B40">
        <w:t xml:space="preserve"> estimat</w:t>
      </w:r>
      <w:r>
        <w:t>ing</w:t>
      </w:r>
      <w:r w:rsidR="009C53E8" w:rsidRPr="00F15B40">
        <w:t xml:space="preserve"> the rates for Total Hip Replacement</w:t>
      </w:r>
      <w:r w:rsidR="004926CD">
        <w:t xml:space="preserve"> (THR)</w:t>
      </w:r>
      <w:r w:rsidR="009C53E8" w:rsidRPr="00F15B40">
        <w:t xml:space="preserve">, Total Knee Replacement </w:t>
      </w:r>
      <w:r w:rsidR="004926CD">
        <w:t xml:space="preserve">(TKR) </w:t>
      </w:r>
      <w:r w:rsidR="009C53E8" w:rsidRPr="00F15B40">
        <w:t xml:space="preserve">and Unicondylar Knee Replacement </w:t>
      </w:r>
      <w:r w:rsidR="004926CD">
        <w:t xml:space="preserve">(UKR) </w:t>
      </w:r>
      <w:r w:rsidR="009C53E8" w:rsidRPr="00F15B40">
        <w:t>in the UK.</w:t>
      </w:r>
    </w:p>
    <w:p w14:paraId="2473D8E0" w14:textId="77777777" w:rsidR="009C53E8" w:rsidRPr="00F15B40" w:rsidRDefault="009C53E8" w:rsidP="00755DE5">
      <w:pPr>
        <w:pStyle w:val="ListParagraph"/>
        <w:numPr>
          <w:ilvl w:val="0"/>
          <w:numId w:val="1"/>
        </w:numPr>
        <w:spacing w:line="360" w:lineRule="auto"/>
        <w:ind w:right="-46"/>
      </w:pPr>
      <w:r w:rsidRPr="00F15B40">
        <w:t>Describ</w:t>
      </w:r>
      <w:r w:rsidR="00CA2018">
        <w:t>ing</w:t>
      </w:r>
      <w:r w:rsidRPr="00F15B40">
        <w:t xml:space="preserve"> the regional and national variation for hip </w:t>
      </w:r>
      <w:r w:rsidR="004B7D30">
        <w:t xml:space="preserve">and knee replacement surgery in </w:t>
      </w:r>
      <w:r w:rsidRPr="00F15B40">
        <w:t>the UK.</w:t>
      </w:r>
    </w:p>
    <w:p w14:paraId="0B53C46C" w14:textId="77777777" w:rsidR="009C53E8" w:rsidRPr="00F15B40" w:rsidRDefault="00CA2018" w:rsidP="00755DE5">
      <w:pPr>
        <w:pStyle w:val="ListParagraph"/>
        <w:numPr>
          <w:ilvl w:val="0"/>
          <w:numId w:val="1"/>
        </w:numPr>
        <w:spacing w:line="360" w:lineRule="auto"/>
        <w:ind w:right="-46"/>
      </w:pPr>
      <w:r>
        <w:t>Describing</w:t>
      </w:r>
      <w:r w:rsidR="009C53E8" w:rsidRPr="00F15B40">
        <w:t xml:space="preserve"> the revision for hip and knee arthroplasty and quantify the rates in the UK.</w:t>
      </w:r>
    </w:p>
    <w:p w14:paraId="27A32A31" w14:textId="77777777" w:rsidR="009C53E8" w:rsidRDefault="00CA2018" w:rsidP="00755DE5">
      <w:pPr>
        <w:pStyle w:val="ListParagraph"/>
        <w:numPr>
          <w:ilvl w:val="0"/>
          <w:numId w:val="1"/>
        </w:numPr>
        <w:spacing w:line="360" w:lineRule="auto"/>
        <w:ind w:right="-46"/>
      </w:pPr>
      <w:r>
        <w:t>Describing</w:t>
      </w:r>
      <w:r w:rsidR="009C53E8" w:rsidRPr="00F15B40">
        <w:t xml:space="preserve"> the projected future trends for hip and knee surgery in the UK</w:t>
      </w:r>
      <w:r w:rsidR="006C3A6E">
        <w:t>,</w:t>
      </w:r>
      <w:r w:rsidR="009C53E8" w:rsidRPr="00F15B40">
        <w:t xml:space="preserve"> accounting for projected changes in age and obesity.</w:t>
      </w:r>
    </w:p>
    <w:p w14:paraId="3996742A" w14:textId="77777777" w:rsidR="00804D5E" w:rsidRPr="00F15B40" w:rsidRDefault="00804D5E" w:rsidP="00755DE5">
      <w:pPr>
        <w:pStyle w:val="ListParagraph"/>
        <w:spacing w:line="360" w:lineRule="auto"/>
        <w:ind w:right="-46"/>
      </w:pPr>
    </w:p>
    <w:p w14:paraId="5BF34B58" w14:textId="77777777" w:rsidR="001D2992" w:rsidRDefault="009C53E8" w:rsidP="00755DE5">
      <w:pPr>
        <w:spacing w:line="360" w:lineRule="auto"/>
        <w:rPr>
          <w:smallCaps/>
          <w:color w:val="6A8735"/>
          <w:szCs w:val="28"/>
        </w:rPr>
      </w:pPr>
      <w:r w:rsidRPr="00090BF6">
        <w:rPr>
          <w:b/>
          <w:smallCaps/>
          <w:color w:val="6A8735"/>
          <w:szCs w:val="28"/>
        </w:rPr>
        <w:t>Design</w:t>
      </w:r>
      <w:r w:rsidR="004B7D30" w:rsidRPr="00090BF6">
        <w:rPr>
          <w:b/>
          <w:smallCaps/>
          <w:color w:val="6A8735"/>
          <w:szCs w:val="28"/>
        </w:rPr>
        <w:t xml:space="preserve"> and setting</w:t>
      </w:r>
    </w:p>
    <w:p w14:paraId="1F9E51E0" w14:textId="673AE3DC" w:rsidR="009C53E8" w:rsidRPr="00F15B40" w:rsidRDefault="004B7D30" w:rsidP="00755DE5">
      <w:pPr>
        <w:spacing w:line="360" w:lineRule="auto"/>
      </w:pPr>
      <w:r>
        <w:t>In order to quantify the rates of lower limb arthroplasty in the UK we used a</w:t>
      </w:r>
      <w:r w:rsidR="009C53E8" w:rsidRPr="00F15B40">
        <w:t xml:space="preserve"> prospective</w:t>
      </w:r>
      <w:r>
        <w:t xml:space="preserve"> cohort from Clinical Practice Research Database (CPRD), formerly known a</w:t>
      </w:r>
      <w:r w:rsidR="006C3A6E">
        <w:t>s the</w:t>
      </w:r>
      <w:r>
        <w:t xml:space="preserve"> General Practice Research Database (GPRD).  CPRD</w:t>
      </w:r>
      <w:r w:rsidR="009C53E8" w:rsidRPr="00F15B40">
        <w:t xml:space="preserve"> </w:t>
      </w:r>
      <w:r>
        <w:t xml:space="preserve">is </w:t>
      </w:r>
      <w:r w:rsidR="009C53E8" w:rsidRPr="00F15B40">
        <w:t>a recognised and frequently utilised database in epidemiological</w:t>
      </w:r>
      <w:r w:rsidR="009C53E8">
        <w:t xml:space="preserve"> studie</w:t>
      </w:r>
      <w:r w:rsidR="006C3B18">
        <w:t>s,</w:t>
      </w:r>
      <w:r w:rsidR="001F4349">
        <w:fldChar w:fldCharType="begin"/>
      </w:r>
      <w:r w:rsidR="00CE3493">
        <w:instrText xml:space="preserve"> ADDIN EN.CITE &lt;EndNote&gt;&lt;Cite&gt;&lt;Author&gt;Herrett&lt;/Author&gt;&lt;Year&gt;2010&lt;/Year&gt;&lt;RecNum&gt;55&lt;/RecNum&gt;&lt;DisplayText&gt;&lt;style face="superscript"&gt;92&lt;/style&gt;&lt;/DisplayText&gt;&lt;record&gt;&lt;rec-number&gt;55&lt;/rec-number&gt;&lt;foreign-keys&gt;&lt;key app="EN" db-id="vtrt0trxh9vafnepptwx959bffa5z0xr2sx2" timestamp="0"&gt;55&lt;/key&gt;&lt;/foreign-keys&gt;&lt;ref-type name="Journal Article"&gt;17&lt;/ref-type&gt;&lt;contributors&gt;&lt;authors&gt;&lt;author&gt;Herrett, E.&lt;/author&gt;&lt;author&gt;Thomas, S. L.&lt;/author&gt;&lt;author&gt;Schoonen, W. M.&lt;/author&gt;&lt;author&gt;Smeeth, L.&lt;/author&gt;&lt;author&gt;Hall, A. J.&lt;/author&gt;&lt;/authors&gt;&lt;/contributors&gt;&lt;auth-address&gt;Non-communicable Disease Epidemiology Unit, Department of Epidemiology and Population Health, London School of Hygiene and Tropical Medicine, London, UK. emily.herrett@lshtm.ac.uk&lt;/auth-address&gt;&lt;titles&gt;&lt;title&gt;Validation and validity of diagnoses in the General Practice Research Database: a systematic review&lt;/title&gt;&lt;secondary-title&gt;Br J Clin Pharmacol&lt;/secondary-title&gt;&lt;/titles&gt;&lt;periodical&gt;&lt;full-title&gt;Br J Clin Pharmacol&lt;/full-title&gt;&lt;/periodical&gt;&lt;pages&gt;4-14&lt;/pages&gt;&lt;volume&gt;69&lt;/volume&gt;&lt;number&gt;1&lt;/number&gt;&lt;edition&gt;2010/01/19&lt;/edition&gt;&lt;keywords&gt;&lt;keyword&gt;Algorithms&lt;/keyword&gt;&lt;keyword&gt;Clinical Competence&lt;/keyword&gt;&lt;keyword&gt;Databases, Factual/ statistics &amp;amp; numerical data&lt;/keyword&gt;&lt;keyword&gt;Diagnostic Errors/ statistics &amp;amp; numerical data&lt;/keyword&gt;&lt;keyword&gt;Family Practice/ statistics &amp;amp; numerical data&lt;/keyword&gt;&lt;keyword&gt;Humans&lt;/keyword&gt;&lt;keyword&gt;Questionnaires&lt;/keyword&gt;&lt;keyword&gt;Reproducibility of Results&lt;/keyword&gt;&lt;keyword&gt;Research&lt;/keyword&gt;&lt;/keywords&gt;&lt;dates&gt;&lt;year&gt;2010&lt;/year&gt;&lt;pub-dates&gt;&lt;date&gt;Jan&lt;/date&gt;&lt;/pub-dates&gt;&lt;/dates&gt;&lt;isbn&gt;1365-2125 (Electronic)&amp;#xD;0306-5251 (Linking)&lt;/isbn&gt;&lt;accession-num&gt;20078607&lt;/accession-num&gt;&lt;urls&gt;&lt;/urls&gt;&lt;custom2&gt;PMC2805870&lt;/custom2&gt;&lt;electronic-resource-num&gt;10.1111/j.1365-2125.2009.03537.x&lt;/electronic-resource-num&gt;&lt;remote-database-provider&gt;NLM&lt;/remote-database-provider&gt;&lt;language&gt;eng&lt;/language&gt;&lt;/record&gt;&lt;/Cite&gt;&lt;/EndNote&gt;</w:instrText>
      </w:r>
      <w:r w:rsidR="001F4349">
        <w:fldChar w:fldCharType="separate"/>
      </w:r>
      <w:r w:rsidR="00CE3493" w:rsidRPr="00CE3493">
        <w:rPr>
          <w:noProof/>
          <w:vertAlign w:val="superscript"/>
        </w:rPr>
        <w:t>92</w:t>
      </w:r>
      <w:r w:rsidR="001F4349">
        <w:fldChar w:fldCharType="end"/>
      </w:r>
      <w:r w:rsidR="009C53E8">
        <w:t xml:space="preserve"> and </w:t>
      </w:r>
      <w:r w:rsidR="006C3A6E">
        <w:t xml:space="preserve">is </w:t>
      </w:r>
      <w:r w:rsidR="009C53E8">
        <w:t>validate</w:t>
      </w:r>
      <w:r w:rsidR="006C3B18">
        <w:t>d.</w:t>
      </w:r>
      <w:r w:rsidR="001F4349">
        <w:fldChar w:fldCharType="begin">
          <w:fldData xml:space="preserve">PEVuZE5vdGU+PENpdGU+PEF1dGhvcj5WYW4gU3RhYTwvQXV0aG9yPjxZZWFyPjIwMDA8L1llYXI+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</w:fldData>
        </w:fldChar>
      </w:r>
      <w:r w:rsidR="00CE3493">
        <w:instrText xml:space="preserve"> ADDIN EN.CITE </w:instrText>
      </w:r>
      <w:r w:rsidR="00CE3493">
        <w:fldChar w:fldCharType="begin">
          <w:fldData xml:space="preserve">PEVuZE5vdGU+PENpdGU+PEF1dGhvcj5WYW4gU3RhYTwvQXV0aG9yPjxZZWFyPjIwMDA8L1llYXI+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</w:fldData>
        </w:fldChar>
      </w:r>
      <w:r w:rsidR="00CE3493">
        <w:instrText xml:space="preserve"> ADDIN EN.CITE.DATA </w:instrText>
      </w:r>
      <w:r w:rsidR="00CE3493">
        <w:fldChar w:fldCharType="end"/>
      </w:r>
      <w:r w:rsidR="001F4349">
        <w:fldChar w:fldCharType="separate"/>
      </w:r>
      <w:r w:rsidR="00CE3493" w:rsidRPr="00CE3493">
        <w:rPr>
          <w:noProof/>
          <w:vertAlign w:val="superscript"/>
        </w:rPr>
        <w:t>69, 93</w:t>
      </w:r>
      <w:r w:rsidR="001F4349">
        <w:fldChar w:fldCharType="end"/>
      </w:r>
      <w:r>
        <w:t xml:space="preserve"> </w:t>
      </w:r>
      <w:r w:rsidR="009C53E8" w:rsidRPr="00F15B40">
        <w:t xml:space="preserve"> It is a computerised medical records system that is representative of the UK population and has been validated for a wide range of medical condition</w:t>
      </w:r>
      <w:r w:rsidR="006C3B18">
        <w:t>s.</w:t>
      </w:r>
      <w:r w:rsidR="00A55B4E">
        <w:fldChar w:fldCharType="begin"/>
      </w:r>
      <w:r w:rsidR="00CE3493">
        <w:instrText xml:space="preserve"> ADDIN EN.CITE &lt;EndNote&gt;&lt;Cite&gt;&lt;Author&gt;Srikanth&lt;/Author&gt;&lt;Year&gt;2005&lt;/Year&gt;&lt;RecNum&gt;58&lt;/RecNum&gt;&lt;DisplayText&gt;&lt;style face="superscript"&gt;94&lt;/style&gt;&lt;/DisplayText&gt;&lt;record&gt;&lt;rec-number&gt;58&lt;/rec-number&gt;&lt;foreign-keys&gt;&lt;key app="EN" db-id="vtrt0trxh9vafnepptwx959bffa5z0xr2sx2" timestamp="0"&gt;58&lt;/key&gt;&lt;/foreign-keys&gt;&lt;ref-type name="Journal Article"&gt;17&lt;/ref-type&gt;&lt;contributors&gt;&lt;authors&gt;&lt;author&gt;Srikanth, V. K.&lt;/author&gt;&lt;author&gt;Fryer, J. L.&lt;/author&gt;&lt;author&gt;Zhai, G.&lt;/author&gt;&lt;author&gt;Winzenberg, T. M.&lt;/author&gt;&lt;author&gt;Hosmer, D.&lt;/author&gt;&lt;author&gt;Jones, G.&lt;/author&gt;&lt;/authors&gt;&lt;/contributors&gt;&lt;auth-address&gt;The Menzies Research Institute, Private Bag 23, Hobart, Tasmania 7001, Australia. valendai.srikanth@utas.edu.au&lt;/auth-address&gt;&lt;titles&gt;&lt;title&gt;A meta-analysis of sex differences prevalence, incidence and severity of osteoarthritis&lt;/title&gt;&lt;secondary-title&gt;Osteoarthritis Cartilage&lt;/secondary-title&gt;&lt;/titles&gt;&lt;periodical&gt;&lt;full-title&gt;Osteoarthritis Cartilage&lt;/full-title&gt;&lt;/periodical&gt;&lt;pages&gt;769-81&lt;/pages&gt;&lt;volume&gt;13&lt;/volume&gt;&lt;number&gt;9&lt;/number&gt;&lt;edition&gt;2005/06/28&lt;/edition&gt;&lt;keywords&gt;&lt;keyword&gt;Age Factors&lt;/keyword&gt;&lt;keyword&gt;Aged&lt;/keyword&gt;&lt;keyword&gt;Female&lt;/keyword&gt;&lt;keyword&gt;Hand Joints&lt;/keyword&gt;&lt;keyword&gt;Humans&lt;/keyword&gt;&lt;keyword&gt;Incidence&lt;/keyword&gt;&lt;keyword&gt;Joints/pathology&lt;/keyword&gt;&lt;keyword&gt;Male&lt;/keyword&gt;&lt;keyword&gt;Middle Aged&lt;/keyword&gt;&lt;keyword&gt;Osteoarthritis/ epidemiology/pathology&lt;/keyword&gt;&lt;keyword&gt;Osteoarthritis, Knee/epidemiology&lt;/keyword&gt;&lt;keyword&gt;Prevalence&lt;/keyword&gt;&lt;keyword&gt;Regression Analysis&lt;/keyword&gt;&lt;keyword&gt;Risk Factors&lt;/keyword&gt;&lt;keyword&gt;Sex Factors&lt;/keyword&gt;&lt;/keywords&gt;&lt;dates&gt;&lt;year&gt;2005&lt;/year&gt;&lt;pub-dates&gt;&lt;date&gt;Sep&lt;/date&gt;&lt;/pub-dates&gt;&lt;/dates&gt;&lt;isbn&gt;1063-4584 (Print)&amp;#xD;1063-4584 (Linking)&lt;/isbn&gt;&lt;accession-num&gt;15978850&lt;/accession-num&gt;&lt;urls&gt;&lt;/urls&gt;&lt;electronic-resource-num&gt;10.1016/j.joca.2005.04.014&lt;/electronic-resource-num&gt;&lt;remote-database-provider&gt;NLM&lt;/remote-database-provider&gt;&lt;language&gt;eng&lt;/language&gt;&lt;/record&gt;&lt;/Cite&gt;&lt;/EndNote&gt;</w:instrText>
      </w:r>
      <w:r w:rsidR="00A55B4E">
        <w:fldChar w:fldCharType="separate"/>
      </w:r>
      <w:r w:rsidR="00CE3493" w:rsidRPr="00CE3493">
        <w:rPr>
          <w:noProof/>
          <w:vertAlign w:val="superscript"/>
        </w:rPr>
        <w:t>94</w:t>
      </w:r>
      <w:r w:rsidR="00A55B4E">
        <w:fldChar w:fldCharType="end"/>
      </w:r>
      <w:r w:rsidR="00CD4FC6">
        <w:t xml:space="preserve"> </w:t>
      </w:r>
      <w:r w:rsidR="006A70FE">
        <w:t xml:space="preserve"> </w:t>
      </w:r>
      <w:r w:rsidR="00D53BA8" w:rsidRPr="00F15B40">
        <w:t xml:space="preserve">The CPRD database has data </w:t>
      </w:r>
      <w:r w:rsidR="00D53BA8" w:rsidRPr="00EA1A5A">
        <w:t xml:space="preserve">from over 6 million patients </w:t>
      </w:r>
      <w:r w:rsidR="00D53BA8">
        <w:t xml:space="preserve">across more than 600 practices </w:t>
      </w:r>
      <w:r w:rsidR="00D53BA8" w:rsidRPr="00F15B40">
        <w:t xml:space="preserve">and has been collecting data since 1987. The dataset has been validated and audited and only the practices providing good quality </w:t>
      </w:r>
      <w:r w:rsidR="00D53BA8">
        <w:t xml:space="preserve">data are admitted.  </w:t>
      </w:r>
      <w:r w:rsidR="00CD4FC6" w:rsidRPr="00F15B40">
        <w:t>Every</w:t>
      </w:r>
      <w:r w:rsidR="009C53E8" w:rsidRPr="00F15B40">
        <w:t xml:space="preserve"> patient is registered with one general practice. General Practitioners are responsible for providing primary care and referral services to their patients and keep comprehensive records that contain prescription data, clinical events, specialist referrals, hospital admissions and their major outcomes. </w:t>
      </w:r>
      <w:r w:rsidR="00D53BA8" w:rsidRPr="00F15B40">
        <w:t>These systems are commonly used</w:t>
      </w:r>
      <w:r w:rsidR="00D53BA8">
        <w:t xml:space="preserve"> in</w:t>
      </w:r>
      <w:r w:rsidR="00D53BA8" w:rsidRPr="00F15B40">
        <w:t xml:space="preserve"> general practice for the classification of diseases. Personal details are encoded and all patients are provided with clinic identifiers to ensure confidentiality.</w:t>
      </w:r>
      <w:r w:rsidR="00D53BA8">
        <w:t xml:space="preserve">  </w:t>
      </w:r>
      <w:r w:rsidR="009C53E8" w:rsidRPr="00F15B40">
        <w:t xml:space="preserve">The database is administered by the </w:t>
      </w:r>
      <w:r w:rsidR="009C53E8">
        <w:t xml:space="preserve">Medicines and </w:t>
      </w:r>
      <w:r w:rsidR="009C53E8" w:rsidRPr="00F15B40">
        <w:t>Healthcare Products Regulatory Agency</w:t>
      </w:r>
      <w:r w:rsidR="009C53E8">
        <w:t xml:space="preserve"> (MHRA)</w:t>
      </w:r>
      <w:r w:rsidR="009C53E8" w:rsidRPr="00F15B40">
        <w:t xml:space="preserve">. The CPRD database provides a unique resource to examine the outcome of joint arthroplasty. </w:t>
      </w:r>
    </w:p>
    <w:p w14:paraId="17B7CF3A" w14:textId="61E8DA12" w:rsidR="000A3DD9" w:rsidRDefault="009C53E8" w:rsidP="00755DE5">
      <w:pPr>
        <w:spacing w:line="360" w:lineRule="auto"/>
        <w:ind w:right="-46"/>
      </w:pPr>
      <w:r w:rsidRPr="00F15B40">
        <w:t xml:space="preserve">The CPRD database is accepted as broadly representative of the UK population with respect to age, sex, socio-economic </w:t>
      </w:r>
      <w:r w:rsidR="00582BFC">
        <w:t xml:space="preserve">circumstances </w:t>
      </w:r>
      <w:r w:rsidRPr="00F15B40">
        <w:t>and region</w:t>
      </w:r>
      <w:r w:rsidR="00CD4FC6">
        <w:t>; t</w:t>
      </w:r>
      <w:r w:rsidR="00CD4FC6" w:rsidRPr="00F15B40">
        <w:t>he data is stored in Oxford Medical Information Systems (OXMIS) and Read codes for diseases</w:t>
      </w:r>
      <w:r w:rsidR="000A3DD9">
        <w:t xml:space="preserve"> (see Appendix</w:t>
      </w:r>
      <w:r w:rsidR="00D92C81">
        <w:t xml:space="preserve"> 1)</w:t>
      </w:r>
      <w:r w:rsidR="00CD4FC6" w:rsidRPr="00F15B40">
        <w:t>, which are cross-referenced to the International Classification of Diseases (ICD-9</w:t>
      </w:r>
      <w:r w:rsidR="006C3B18">
        <w:t>).</w:t>
      </w:r>
      <w:r w:rsidR="00A55B4E">
        <w:fldChar w:fldCharType="begin">
          <w:fldData xml:space="preserve">PEVuZE5vdGU+PENpdGU+PEF1dGhvcj5TcmlrYW50aDwvQXV0aG9yPjxZZWFyPjIwMDU8L1llYXI+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</w:fldData>
        </w:fldChar>
      </w:r>
      <w:r w:rsidR="00CE3493">
        <w:instrText xml:space="preserve"> ADDIN EN.CITE </w:instrText>
      </w:r>
      <w:r w:rsidR="00CE3493">
        <w:fldChar w:fldCharType="begin">
          <w:fldData xml:space="preserve">PEVuZE5vdGU+PENpdGU+PEF1dGhvcj5TcmlrYW50aDwvQXV0aG9yPjxZZWFyPjIwMDU8L1llYXI+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</w:fldData>
        </w:fldChar>
      </w:r>
      <w:r w:rsidR="00CE3493">
        <w:instrText xml:space="preserve"> ADDIN EN.CITE.DATA </w:instrText>
      </w:r>
      <w:r w:rsidR="00CE3493">
        <w:fldChar w:fldCharType="end"/>
      </w:r>
      <w:r w:rsidR="00A55B4E">
        <w:fldChar w:fldCharType="separate"/>
      </w:r>
      <w:r w:rsidR="00CE3493" w:rsidRPr="00CE3493">
        <w:rPr>
          <w:noProof/>
          <w:vertAlign w:val="superscript"/>
        </w:rPr>
        <w:t>94-96</w:t>
      </w:r>
      <w:r w:rsidR="00A55B4E">
        <w:fldChar w:fldCharType="end"/>
      </w:r>
      <w:r w:rsidRPr="00F15B40">
        <w:t xml:space="preserve"> </w:t>
      </w:r>
    </w:p>
    <w:p w14:paraId="0195972D" w14:textId="733D5D04" w:rsidR="00D525E5" w:rsidRPr="00D525E5" w:rsidRDefault="00D525E5" w:rsidP="00D525E5">
      <w:pPr>
        <w:spacing w:line="360" w:lineRule="auto"/>
        <w:ind w:right="-46"/>
        <w:rPr>
          <w:i/>
          <w:iCs/>
        </w:rPr>
      </w:pPr>
      <w:r w:rsidRPr="00D525E5">
        <w:t xml:space="preserve">CPRD data was used to answer several research questions within different outputs which contributed to the results described in </w:t>
      </w:r>
      <w:r>
        <w:t>this chapter</w:t>
      </w:r>
      <w:r w:rsidRPr="00D525E5">
        <w:t>. The design details of the bespoke computer program</w:t>
      </w:r>
      <w:r>
        <w:t>mes</w:t>
      </w:r>
      <w:r w:rsidRPr="00D525E5">
        <w:t xml:space="preserve"> written to manipulate and post-process the raw CPRD data are not provided. The methods used in the published articles</w:t>
      </w:r>
      <w:r>
        <w:fldChar w:fldCharType="begin">
          <w:fldData xml:space="preserve">PEVuZE5vdGU+PENpdGU+PEF1dGhvcj5DdWxsaWZvcmQ8L0F1dGhvcj48WWVhcj4yMDEzPC9ZZWFy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</w:fldData>
        </w:fldChar>
      </w:r>
      <w:r w:rsidR="00CE3493">
        <w:instrText xml:space="preserve"> ADDIN EN.CITE </w:instrText>
      </w:r>
      <w:r w:rsidR="00CE3493">
        <w:fldChar w:fldCharType="begin">
          <w:fldData xml:space="preserve">PEVuZE5vdGU+PENpdGU+PEF1dGhvcj5DdWxsaWZvcmQ8L0F1dGhvcj48WWVhcj4yMDEzPC9ZZWFy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</w:fldData>
        </w:fldChar>
      </w:r>
      <w:r w:rsidR="00CE3493">
        <w:instrText xml:space="preserve"> ADDIN EN.CITE.DATA </w:instrText>
      </w:r>
      <w:r w:rsidR="00CE3493">
        <w:fldChar w:fldCharType="end"/>
      </w:r>
      <w:r>
        <w:fldChar w:fldCharType="separate"/>
      </w:r>
      <w:r w:rsidR="00CE3493" w:rsidRPr="00CE3493">
        <w:rPr>
          <w:noProof/>
          <w:vertAlign w:val="superscript"/>
        </w:rPr>
        <w:t>67, 97-99</w:t>
      </w:r>
      <w:r>
        <w:fldChar w:fldCharType="end"/>
      </w:r>
      <w:r w:rsidRPr="00D525E5">
        <w:t xml:space="preserve"> produced as part of WP1 are described in general terms.</w:t>
      </w:r>
    </w:p>
    <w:p w14:paraId="62D5482D" w14:textId="77777777" w:rsidR="00D525E5" w:rsidRDefault="00D525E5" w:rsidP="00D525E5">
      <w:pPr>
        <w:spacing w:line="360" w:lineRule="auto"/>
        <w:ind w:right="-46"/>
      </w:pPr>
      <w:r w:rsidRPr="00D525E5">
        <w:t>CPRD data is routinely gathered for contributing practices and is not explicitly censored, other than when patients die, or when they leave a general practice. The data delivered to our research team was truncated at 31</w:t>
      </w:r>
      <w:r w:rsidRPr="00D525E5">
        <w:rPr>
          <w:vertAlign w:val="superscript"/>
        </w:rPr>
        <w:t>st</w:t>
      </w:r>
      <w:r w:rsidRPr="00D525E5">
        <w:t xml:space="preserve"> December 2006 for practical purposes, since the data ‘cut’ was taken from the main CPRD database shortly thereafter. No minimum contribution time was imposed, but the CPRD does impose a practice-level requirement that the data delivered to the database by each practice should be “up-to-standard”, according to CPRD’s definitions which practically means that each practice has up to six months submitting data before it is confirmed as research quality data. Other than this exclusion, which is applied to all CPRD studies, we applied no further inclusion/exclusion criteria other than those reported in the individual research outputs written. Consequently, studies using CPRD data are “real-world”, in the sense that what is recorded </w:t>
      </w:r>
      <w:r w:rsidR="006C7FA2">
        <w:t>in general practice is</w:t>
      </w:r>
      <w:r w:rsidRPr="00D525E5">
        <w:t xml:space="preserve"> what is used as research data, and is therefore a sensible sample from which to make population-level inferences about the UK population of GP-registered patients.</w:t>
      </w:r>
    </w:p>
    <w:p w14:paraId="2B3ED458" w14:textId="77777777" w:rsidR="000A3DD9" w:rsidRPr="004926CD" w:rsidRDefault="000A3DD9" w:rsidP="004926CD">
      <w:pPr>
        <w:spacing w:line="360" w:lineRule="auto"/>
        <w:rPr>
          <w:i/>
          <w:iCs/>
        </w:rPr>
      </w:pPr>
      <w:r w:rsidRPr="004926CD">
        <w:t>Sets of Read codes</w:t>
      </w:r>
      <w:r w:rsidR="00D525E5">
        <w:t xml:space="preserve"> (Appendix 1)</w:t>
      </w:r>
      <w:r w:rsidRPr="004926CD">
        <w:t xml:space="preserve"> (including re-mapped OXMIS codes, which have been phased out) were used for all the data selection from the CPRD. Two or more clinicians validated the code lists for replacement procedures and a clinical consensus was reached. Regarding the potential miscoding of primary THR/TKR, we took the first code match as the date of primary replacement. </w:t>
      </w:r>
    </w:p>
    <w:p w14:paraId="24650BC9" w14:textId="77777777" w:rsidR="000A3DD9" w:rsidRPr="004926CD" w:rsidRDefault="000A3DD9" w:rsidP="004926CD">
      <w:pPr>
        <w:spacing w:line="360" w:lineRule="auto"/>
      </w:pPr>
      <w:r w:rsidRPr="004926CD">
        <w:t xml:space="preserve"> A small number of subjects were found to have more than two primaries, which is not strictly possible according to the usual definition, and without linkage to register data, it is impossible to know which is genuine or not. Similarly, sidedness (left or right) of the procedure is not identifiable from Read codes. We took a pragmatic but consistent approach by identifying the first primary encountered as the one to use. Also we acknowledge that without detail on sidedness, we cannot be sure that, for example, a left revision was matched with a left primary, but register data suggests that the effect of these potential mismatches on estimated incidence rates, lifetime risks and hazard ratios would be small. </w:t>
      </w:r>
    </w:p>
    <w:p w14:paraId="5381F35D" w14:textId="77777777" w:rsidR="009C53E8" w:rsidRDefault="009C53E8" w:rsidP="00755DE5">
      <w:pPr>
        <w:spacing w:line="360" w:lineRule="auto"/>
        <w:ind w:right="-46"/>
      </w:pPr>
      <w:r w:rsidRPr="00F15B40">
        <w:t xml:space="preserve">The first phase of using the dataset for this </w:t>
      </w:r>
      <w:r w:rsidR="00E70051">
        <w:t>Work Package</w:t>
      </w:r>
      <w:r w:rsidR="006C3A6E" w:rsidRPr="00F15B40">
        <w:t xml:space="preserve"> </w:t>
      </w:r>
      <w:r w:rsidRPr="00F15B40">
        <w:t>involved the construction and validation of the GPRD dataset with internal checks for consistency. Duri</w:t>
      </w:r>
      <w:r>
        <w:t xml:space="preserve">ng the analyses </w:t>
      </w:r>
      <w:r w:rsidRPr="00F15B40">
        <w:t xml:space="preserve">we </w:t>
      </w:r>
      <w:r>
        <w:t>also</w:t>
      </w:r>
      <w:r w:rsidRPr="00F15B40">
        <w:t xml:space="preserve"> compared the summary dataset with other available and appropriate </w:t>
      </w:r>
      <w:r>
        <w:t>datasets such as the National Joint Registry for England and Wales (NJR), Hospital Episodes Statistics (HES), Health Survey for England (HSE) and population forecast data from the Office for National Statistics (ONS),</w:t>
      </w:r>
      <w:r w:rsidRPr="00F15B40">
        <w:t xml:space="preserve"> </w:t>
      </w:r>
      <w:r>
        <w:t>in order to establish</w:t>
      </w:r>
      <w:r w:rsidRPr="00F15B40">
        <w:t xml:space="preserve"> external validity.  </w:t>
      </w:r>
    </w:p>
    <w:p w14:paraId="3B620C5B" w14:textId="77777777" w:rsidR="00804D5E" w:rsidRPr="007B21E5" w:rsidRDefault="00804D5E" w:rsidP="00755DE5">
      <w:pPr>
        <w:spacing w:line="360" w:lineRule="auto"/>
        <w:ind w:right="-46"/>
        <w:rPr>
          <w:sz w:val="28"/>
          <w:szCs w:val="28"/>
        </w:rPr>
      </w:pPr>
    </w:p>
    <w:p w14:paraId="3B80C32B" w14:textId="77777777" w:rsidR="009C53E8" w:rsidRPr="005731B7" w:rsidRDefault="009C53E8" w:rsidP="00755DE5">
      <w:pPr>
        <w:pStyle w:val="Heading2"/>
        <w:spacing w:after="240" w:line="360" w:lineRule="auto"/>
        <w:rPr>
          <w:rFonts w:cs="Times New Roman"/>
          <w:smallCaps/>
          <w:color w:val="6A8735"/>
          <w:szCs w:val="28"/>
        </w:rPr>
      </w:pPr>
      <w:bookmarkStart w:id="20" w:name="_Toc442274964"/>
      <w:bookmarkStart w:id="21" w:name="_Toc451263528"/>
      <w:r w:rsidRPr="005731B7">
        <w:rPr>
          <w:rFonts w:cs="Times New Roman"/>
          <w:smallCaps/>
          <w:color w:val="6A8735"/>
          <w:szCs w:val="28"/>
        </w:rPr>
        <w:t>Main exposure</w:t>
      </w:r>
      <w:bookmarkEnd w:id="20"/>
      <w:bookmarkEnd w:id="21"/>
    </w:p>
    <w:p w14:paraId="55CC26BB" w14:textId="77777777" w:rsidR="009C53E8" w:rsidRDefault="00D53BA8" w:rsidP="00755DE5">
      <w:pPr>
        <w:spacing w:line="360" w:lineRule="auto"/>
      </w:pPr>
      <w:r>
        <w:t xml:space="preserve">The main exposure is primary arthroplasty. </w:t>
      </w:r>
      <w:r w:rsidR="009C53E8">
        <w:t>The selected cohort contains a</w:t>
      </w:r>
      <w:r w:rsidR="009C53E8" w:rsidRPr="00F15B40">
        <w:t xml:space="preserve">ll </w:t>
      </w:r>
      <w:r w:rsidR="006C3A6E">
        <w:t xml:space="preserve">the </w:t>
      </w:r>
      <w:r w:rsidR="009C53E8" w:rsidRPr="00F15B40">
        <w:t xml:space="preserve">patients </w:t>
      </w:r>
      <w:r w:rsidR="009C53E8">
        <w:t>with a code for</w:t>
      </w:r>
      <w:r w:rsidR="009C53E8" w:rsidRPr="00F15B40">
        <w:t xml:space="preserve"> primary</w:t>
      </w:r>
      <w:r w:rsidR="009C53E8">
        <w:t xml:space="preserve"> or</w:t>
      </w:r>
      <w:r w:rsidR="009C53E8" w:rsidRPr="00F15B40">
        <w:t xml:space="preserve"> revision hip </w:t>
      </w:r>
      <w:r w:rsidR="009C53E8">
        <w:t>or</w:t>
      </w:r>
      <w:r w:rsidR="009C53E8" w:rsidRPr="00F15B40">
        <w:t xml:space="preserve"> knee replacement surgery</w:t>
      </w:r>
      <w:r w:rsidR="00803DD2">
        <w:t xml:space="preserve"> and meets</w:t>
      </w:r>
      <w:r w:rsidR="009C53E8">
        <w:t xml:space="preserve"> the criteria</w:t>
      </w:r>
      <w:r w:rsidR="009C53E8" w:rsidRPr="00F15B40">
        <w:t xml:space="preserve"> for each particular analysis.</w:t>
      </w:r>
      <w:r w:rsidR="009C53E8">
        <w:t xml:space="preserve"> </w:t>
      </w:r>
    </w:p>
    <w:p w14:paraId="13F6B32C" w14:textId="77777777" w:rsidR="00804D5E" w:rsidRPr="005731B7" w:rsidRDefault="00804D5E" w:rsidP="00755DE5">
      <w:pPr>
        <w:spacing w:line="360" w:lineRule="auto"/>
        <w:rPr>
          <w:sz w:val="28"/>
          <w:szCs w:val="28"/>
        </w:rPr>
      </w:pPr>
    </w:p>
    <w:p w14:paraId="7A444D49" w14:textId="77777777" w:rsidR="005731B7" w:rsidRPr="005731B7" w:rsidRDefault="009C53E8" w:rsidP="00755DE5">
      <w:pPr>
        <w:pStyle w:val="Heading2"/>
        <w:spacing w:after="240" w:line="360" w:lineRule="auto"/>
      </w:pPr>
      <w:bookmarkStart w:id="22" w:name="_Toc442274965"/>
      <w:bookmarkStart w:id="23" w:name="_Toc451263529"/>
      <w:r w:rsidRPr="000E1D9E">
        <w:rPr>
          <w:rFonts w:cs="Times New Roman"/>
          <w:smallCaps/>
          <w:color w:val="6A8735"/>
          <w:szCs w:val="28"/>
        </w:rPr>
        <w:t>Outc</w:t>
      </w:r>
      <w:r w:rsidRPr="005731B7">
        <w:rPr>
          <w:rFonts w:cs="Times New Roman"/>
          <w:smallCaps/>
          <w:color w:val="6A8735"/>
          <w:szCs w:val="28"/>
        </w:rPr>
        <w:t>ome Measures</w:t>
      </w:r>
      <w:bookmarkEnd w:id="22"/>
      <w:bookmarkEnd w:id="23"/>
    </w:p>
    <w:p w14:paraId="2955F377" w14:textId="77777777" w:rsidR="00803DD2" w:rsidRDefault="009C53E8" w:rsidP="00755DE5">
      <w:pPr>
        <w:spacing w:line="360" w:lineRule="auto"/>
      </w:pPr>
      <w:r w:rsidRPr="00EE358F">
        <w:t xml:space="preserve">This </w:t>
      </w:r>
      <w:r w:rsidR="00E70051">
        <w:t>Work Package</w:t>
      </w:r>
      <w:r w:rsidR="006C3A6E" w:rsidRPr="00EE358F">
        <w:t xml:space="preserve"> </w:t>
      </w:r>
      <w:r w:rsidRPr="00EE358F">
        <w:t>centres on describing the epidemiology of hip and knee replacement</w:t>
      </w:r>
      <w:r w:rsidR="00D53BA8" w:rsidRPr="00EE358F">
        <w:t>s</w:t>
      </w:r>
      <w:r w:rsidR="006C3A6E">
        <w:t>. T</w:t>
      </w:r>
      <w:r w:rsidRPr="00EE358F">
        <w:t xml:space="preserve">he relevant outcome measures are incidence rates, estimates of revision risk and future projections of procedure counts. </w:t>
      </w:r>
    </w:p>
    <w:p w14:paraId="6169DF24" w14:textId="77777777" w:rsidR="000C2B4E" w:rsidRPr="00EE358F" w:rsidRDefault="000C2B4E" w:rsidP="00755DE5">
      <w:pPr>
        <w:spacing w:line="360" w:lineRule="auto"/>
      </w:pPr>
    </w:p>
    <w:p w14:paraId="35A249C9" w14:textId="77777777" w:rsidR="007B21E5" w:rsidRPr="007B21E5" w:rsidRDefault="007B21E5" w:rsidP="00755DE5">
      <w:pPr>
        <w:pStyle w:val="Heading2"/>
        <w:spacing w:after="240" w:line="360" w:lineRule="auto"/>
      </w:pPr>
      <w:bookmarkStart w:id="24" w:name="_Toc442274966"/>
      <w:bookmarkStart w:id="25" w:name="_Toc451263530"/>
      <w:r w:rsidRPr="005731B7">
        <w:rPr>
          <w:smallCaps/>
          <w:color w:val="6A8735"/>
          <w:szCs w:val="28"/>
        </w:rPr>
        <w:t>Rates of</w:t>
      </w:r>
      <w:r w:rsidR="00CA2018" w:rsidRPr="005731B7">
        <w:rPr>
          <w:smallCaps/>
          <w:color w:val="6A8735"/>
          <w:szCs w:val="28"/>
        </w:rPr>
        <w:t xml:space="preserve"> Total Hip Replacement, Total Knee Replacement and Unicond</w:t>
      </w:r>
      <w:r w:rsidR="00497BB3" w:rsidRPr="005731B7">
        <w:rPr>
          <w:smallCaps/>
          <w:color w:val="6A8735"/>
          <w:szCs w:val="28"/>
        </w:rPr>
        <w:t>ylar Knee Replacement in the UK</w:t>
      </w:r>
      <w:bookmarkEnd w:id="24"/>
      <w:bookmarkEnd w:id="25"/>
    </w:p>
    <w:p w14:paraId="2DF57877" w14:textId="77777777" w:rsidR="006E15FE" w:rsidRPr="006E15FE" w:rsidRDefault="006E15FE" w:rsidP="00755DE5">
      <w:pPr>
        <w:pStyle w:val="Heading3"/>
        <w:spacing w:after="240" w:line="360" w:lineRule="auto"/>
        <w:rPr>
          <w:i/>
          <w:color w:val="6A8735"/>
        </w:rPr>
      </w:pPr>
      <w:bookmarkStart w:id="26" w:name="_Toc442274967"/>
      <w:bookmarkStart w:id="27" w:name="_Toc451263531"/>
      <w:r w:rsidRPr="006E15FE">
        <w:rPr>
          <w:i/>
          <w:color w:val="6A8735"/>
        </w:rPr>
        <w:t>Temporal trends</w:t>
      </w:r>
      <w:bookmarkEnd w:id="26"/>
      <w:bookmarkEnd w:id="27"/>
    </w:p>
    <w:p w14:paraId="3D1B3BE8" w14:textId="7108A84D" w:rsidR="003B3F8C" w:rsidRPr="006E15FE" w:rsidRDefault="00732D05" w:rsidP="00755DE5">
      <w:pPr>
        <w:spacing w:line="360" w:lineRule="auto"/>
        <w:rPr>
          <w:b/>
        </w:rPr>
      </w:pPr>
      <w:r w:rsidRPr="006E15FE">
        <w:rPr>
          <w:b/>
        </w:rPr>
        <w:t>Temporal trends in hip and knee rep</w:t>
      </w:r>
      <w:r w:rsidR="007B21E5" w:rsidRPr="006E15FE">
        <w:rPr>
          <w:b/>
        </w:rPr>
        <w:t>lacement in the United Kingdom</w:t>
      </w:r>
      <w:r w:rsidRPr="006E15FE">
        <w:rPr>
          <w:b/>
        </w:rPr>
        <w:t>.</w:t>
      </w:r>
      <w:r w:rsidR="005B4870" w:rsidRPr="006E15FE">
        <w:rPr>
          <w:b/>
          <w:vertAlign w:val="superscript"/>
        </w:rPr>
        <w:fldChar w:fldCharType="begin"/>
      </w:r>
      <w:r w:rsidR="00CE3493">
        <w:rPr>
          <w:b/>
          <w:vertAlign w:val="superscript"/>
        </w:rPr>
        <w:instrText xml:space="preserve"> ADDIN EN.CITE &lt;EndNote&gt;&lt;Cite&gt;&lt;Author&gt;Culliford&lt;/Author&gt;&lt;Year&gt;2010&lt;/Year&gt;&lt;RecNum&gt;60&lt;/RecNum&gt;&lt;DisplayText&gt;&lt;style face="superscript"&gt;67&lt;/style&gt;&lt;/DisplayText&gt;&lt;record&gt;&lt;rec-number&gt;60&lt;/rec-number&gt;&lt;foreign-keys&gt;&lt;key app="EN" db-id="vtrt0trxh9vafnepptwx959bffa5z0xr2sx2" timestamp="0"&gt;60&lt;/key&gt;&lt;/foreign-keys&gt;&lt;ref-type name="Journal Article"&gt;17&lt;/ref-type&gt;&lt;contributors&gt;&lt;authors&gt;&lt;author&gt;Culliford, D. J.&lt;/author&gt;&lt;author&gt;Maskell, J.&lt;/author&gt;&lt;author&gt;Beard, D. J.&lt;/author&gt;&lt;author&gt;Murray, D. W.&lt;/author&gt;&lt;author&gt;Price, A. J.&lt;/author&gt;&lt;author&gt;Arden, N. K.&lt;/author&gt;&lt;/authors&gt;&lt;/contributors&gt;&lt;auth-address&gt;Southampton General Hospital, England.&lt;/auth-address&gt;&lt;titles&gt;&lt;title&gt;Temporal trends in hip and knee replacement in the United Kingdom: 1991 to 2006&lt;/title&gt;&lt;secondary-title&gt;J Bone Joint Surg Br&lt;/secondary-title&gt;&lt;/titles&gt;&lt;periodical&gt;&lt;full-title&gt;J Bone Joint Surg Br&lt;/full-title&gt;&lt;/periodical&gt;&lt;pages&gt;130-5&lt;/pages&gt;&lt;volume&gt;92&lt;/volume&gt;&lt;number&gt;1&lt;/number&gt;&lt;edition&gt;2010/01/02&lt;/edition&gt;&lt;keywords&gt;&lt;keyword&gt;Adolescent&lt;/keyword&gt;&lt;keyword&gt;Adult&lt;/keyword&gt;&lt;keyword&gt;Age Distribution&lt;/keyword&gt;&lt;keyword&gt;Aged&lt;/keyword&gt;&lt;keyword&gt;Aged, 80 and over&lt;/keyword&gt;&lt;keyword&gt;Arthroplasty, Replacement, Hip/trends/ utilization&lt;/keyword&gt;&lt;keyword&gt;Arthroplasty, Replacement, Knee/trends/ utilization&lt;/keyword&gt;&lt;keyword&gt;Female&lt;/keyword&gt;&lt;keyword&gt;Great Britain/epidemiology&lt;/keyword&gt;&lt;keyword&gt;Humans&lt;/keyword&gt;&lt;keyword&gt;Male&lt;/keyword&gt;&lt;keyword&gt;Middle Aged&lt;/keyword&gt;&lt;keyword&gt;Osteoarthritis, Hip/economics/ epidemiology/surgery&lt;/keyword&gt;&lt;keyword&gt;Osteoarthritis, Knee/economics/ epidemiology/surgery&lt;/keyword&gt;&lt;keyword&gt;Sex Distribution&lt;/keyword&gt;&lt;keyword&gt;Young Adult&lt;/keyword&gt;&lt;/keywords&gt;&lt;dates&gt;&lt;year&gt;2010&lt;/year&gt;&lt;pub-dates&gt;&lt;date&gt;Jan&lt;/date&gt;&lt;/pub-dates&gt;&lt;/dates&gt;&lt;isbn&gt;0301-620X (Print)&amp;#xD;0301-620X (Linking)&lt;/isbn&gt;&lt;accession-num&gt;20044691&lt;/accession-num&gt;&lt;urls&gt;&lt;/urls&gt;&lt;electronic-resource-num&gt;10.1302/0301-620x.92b1.22654&lt;/electronic-resource-num&gt;&lt;remote-database-provider&gt;NLM&lt;/remote-database-provider&gt;&lt;language&gt;eng&lt;/language&gt;&lt;/record&gt;&lt;/Cite&gt;&lt;/EndNote&gt;</w:instrText>
      </w:r>
      <w:r w:rsidR="005B4870" w:rsidRPr="006E15FE">
        <w:rPr>
          <w:b/>
          <w:vertAlign w:val="superscript"/>
        </w:rPr>
        <w:fldChar w:fldCharType="separate"/>
      </w:r>
      <w:r w:rsidR="00CE3493">
        <w:rPr>
          <w:b/>
          <w:noProof/>
          <w:vertAlign w:val="superscript"/>
        </w:rPr>
        <w:t>67</w:t>
      </w:r>
      <w:r w:rsidR="005B4870" w:rsidRPr="006E15FE">
        <w:rPr>
          <w:b/>
          <w:vertAlign w:val="superscript"/>
        </w:rPr>
        <w:fldChar w:fldCharType="end"/>
      </w:r>
    </w:p>
    <w:p w14:paraId="58D6027B" w14:textId="7E1BFFB3" w:rsidR="009C53E8" w:rsidRDefault="009C53E8" w:rsidP="00755DE5">
      <w:pPr>
        <w:spacing w:line="360" w:lineRule="auto"/>
      </w:pPr>
      <w:r w:rsidRPr="00F15B40">
        <w:t>Total joint arthroplasty is a successful surgical intervention and is considered reliable and effective for pain relief, improved function and quality of life, with 90% prosthesis survival at 10 year</w:t>
      </w:r>
      <w:r w:rsidR="006C3B18">
        <w:t>s.</w:t>
      </w:r>
      <w:r w:rsidR="00D43FDD">
        <w:fldChar w:fldCharType="begin">
          <w:fldData xml:space="preserve">PEVuZE5vdGU+PENpdGU+PEF1dGhvcj5FdGhnZW48L0F1dGhvcj48WWVhcj4yMDA0PC9ZZWFyPjxS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</w:fldData>
        </w:fldChar>
      </w:r>
      <w:r w:rsidR="005A709B">
        <w:instrText xml:space="preserve"> ADDIN EN.CITE </w:instrText>
      </w:r>
      <w:r w:rsidR="005A709B">
        <w:fldChar w:fldCharType="begin">
          <w:fldData xml:space="preserve">PEVuZE5vdGU+PENpdGU+PEF1dGhvcj5FdGhnZW48L0F1dGhvcj48WWVhcj4yMDA0PC9ZZWFyPjxS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</w:fldData>
        </w:fldChar>
      </w:r>
      <w:r w:rsidR="005A709B">
        <w:instrText xml:space="preserve"> ADDIN EN.CITE.DATA </w:instrText>
      </w:r>
      <w:r w:rsidR="005A709B">
        <w:fldChar w:fldCharType="end"/>
      </w:r>
      <w:r w:rsidR="00D43FDD">
        <w:fldChar w:fldCharType="separate"/>
      </w:r>
      <w:r w:rsidR="005A709B" w:rsidRPr="005A709B">
        <w:rPr>
          <w:noProof/>
          <w:vertAlign w:val="superscript"/>
        </w:rPr>
        <w:t>3, 8</w:t>
      </w:r>
      <w:r w:rsidR="00D43FDD">
        <w:fldChar w:fldCharType="end"/>
      </w:r>
      <w:r w:rsidR="00D43FDD" w:rsidRPr="00D43FDD">
        <w:t xml:space="preserve"> </w:t>
      </w:r>
      <w:r w:rsidRPr="00F15B40">
        <w:t>160,000 hips and knee replacements were carried out in England and Wales in the 12 months to April 201</w:t>
      </w:r>
      <w:r w:rsidR="006C3B18">
        <w:t>0.</w:t>
      </w:r>
      <w:r w:rsidR="00373C47">
        <w:fldChar w:fldCharType="begin"/>
      </w:r>
      <w:r w:rsidR="00CE3493">
        <w:instrText xml:space="preserve"> ADDIN EN.CITE &lt;EndNote&gt;&lt;Cite&gt;&lt;Year&gt;2010&lt;/Year&gt;&lt;RecNum&gt;212&lt;/RecNum&gt;&lt;DisplayText&gt;&lt;style face="superscript"&gt;70&lt;/style&gt;&lt;/DisplayText&gt;&lt;record&gt;&lt;rec-number&gt;212&lt;/rec-number&gt;&lt;foreign-keys&gt;&lt;key app="EN" db-id="vtrt0trxh9vafnepptwx959bffa5z0xr2sx2" timestamp="1434708683"&gt;212&lt;/key&gt;&lt;/foreign-keys&gt;&lt;ref-type name="Report"&gt;27&lt;/ref-type&gt;&lt;contributors&gt;&lt;/contributors&gt;&lt;titles&gt;&lt;title&gt;National Joint Registry. National Joint Registry for England and Wales: 7th Annual Report. 2010 http://www.njrcentre.org.uk/NjrCentre/Portals/0/NJR%207th%20Annual%20Report%202010. pdf. (accessed Dec 16,2011)&lt;/title&gt;&lt;/titles&gt;&lt;dates&gt;&lt;year&gt;2010&lt;/year&gt;&lt;pub-dates&gt;&lt;date&gt;2010&lt;/date&gt;&lt;/pub-dates&gt;&lt;/dates&gt;&lt;urls&gt;&lt;/urls&gt;&lt;/record&gt;&lt;/Cite&gt;&lt;/EndNote&gt;</w:instrText>
      </w:r>
      <w:r w:rsidR="00373C47">
        <w:fldChar w:fldCharType="separate"/>
      </w:r>
      <w:r w:rsidR="00CE3493" w:rsidRPr="00CE3493">
        <w:rPr>
          <w:noProof/>
          <w:vertAlign w:val="superscript"/>
        </w:rPr>
        <w:t>70</w:t>
      </w:r>
      <w:r w:rsidR="00373C47">
        <w:fldChar w:fldCharType="end"/>
      </w:r>
      <w:r w:rsidRPr="00F15B40">
        <w:t xml:space="preserve"> This rise is expected to continue and studies from the USA predict an increase in hip replacements (174%) and knee replacements (673%) to nearly 3.5 million per annum by 203</w:t>
      </w:r>
      <w:r w:rsidR="006C3B18">
        <w:t>0</w:t>
      </w:r>
      <w:r w:rsidR="006A70FE">
        <w:t>.</w:t>
      </w:r>
      <w:r w:rsidR="00C62CE5">
        <w:fldChar w:fldCharType="begin"/>
      </w:r>
      <w:r w:rsidR="00CE3493">
        <w:instrText xml:space="preserve"> ADDIN EN.CITE &lt;EndNote&gt;&lt;Cite&gt;&lt;Author&gt;Kurtz&lt;/Author&gt;&lt;Year&gt;2007&lt;/Year&gt;&lt;RecNum&gt;63&lt;/RecNum&gt;&lt;DisplayText&gt;&lt;style face="superscript"&gt;66&lt;/style&gt;&lt;/DisplayText&gt;&lt;record&gt;&lt;rec-number&gt;63&lt;/rec-number&gt;&lt;foreign-keys&gt;&lt;key app="EN" db-id="vtrt0trxh9vafnepptwx959bffa5z0xr2sx2" timestamp="0"&gt;63&lt;/key&gt;&lt;/foreign-keys&gt;&lt;ref-type name="Journal Article"&gt;17&lt;/ref-type&gt;&lt;contributors&gt;&lt;authors&gt;&lt;author&gt;Kurtz, S.&lt;/author&gt;&lt;author&gt;Ong, K.&lt;/author&gt;&lt;author&gt;Lau, E.&lt;/author&gt;&lt;author&gt;Mowat, F.&lt;/author&gt;&lt;author&gt;Halpern, M.&lt;/author&gt;&lt;/authors&gt;&lt;/contributors&gt;&lt;auth-address&gt;Exponent Inc., 3401 Market Street, Suite 300, Philadelphia, PA 19104, USA.&lt;/auth-address&gt;&lt;titles&gt;&lt;title&gt;Projections of primary and revision hip and knee arthroplasty in the United States from 2005 to 2030&lt;/title&gt;&lt;secondary-title&gt;J Bone Joint Surg Am&lt;/secondary-title&gt;&lt;/titles&gt;&lt;periodical&gt;&lt;full-title&gt;J Bone Joint Surg Am&lt;/full-title&gt;&lt;/periodical&gt;&lt;pages&gt;780-5&lt;/pages&gt;&lt;volume&gt;89&lt;/volume&gt;&lt;number&gt;4&lt;/number&gt;&lt;edition&gt;2007/04/04&lt;/edition&gt;&lt;keywords&gt;&lt;keyword&gt;Adult&lt;/keyword&gt;&lt;keyword&gt;Aged&lt;/keyword&gt;&lt;keyword&gt;Aged, 80 and over&lt;/keyword&gt;&lt;keyword&gt;Arthroplasty, Replacement, Hip/ statistics &amp;amp; numerical data&lt;/keyword&gt;&lt;keyword&gt;Arthroplasty, Replacement, Knee/ statistics &amp;amp; numerical data&lt;/keyword&gt;&lt;keyword&gt;Humans&lt;/keyword&gt;&lt;keyword&gt;Middle Aged&lt;/keyword&gt;&lt;keyword&gt;Reoperation/statistics &amp;amp; numerical data&lt;/keyword&gt;&lt;keyword&gt;Time Factors&lt;/keyword&gt;&lt;keyword&gt;United States&lt;/keyword&gt;&lt;/keywords&gt;&lt;dates&gt;&lt;year&gt;2007&lt;/year&gt;&lt;pub-dates&gt;&lt;date&gt;Apr&lt;/date&gt;&lt;/pub-dates&gt;&lt;/dates&gt;&lt;isbn&gt;0021-9355 (Print)&lt;/isbn&gt;&lt;accession-num&gt;17403800&lt;/accession-num&gt;&lt;urls&gt;&lt;/urls&gt;&lt;electronic-resource-num&gt;10.2106/jbjs.f.00222&lt;/electronic-resource-num&gt;&lt;remote-database-provider&gt;NLM&lt;/remote-database-provider&gt;&lt;language&gt;eng&lt;/language&gt;&lt;/record&gt;&lt;/Cite&gt;&lt;/EndNote&gt;</w:instrText>
      </w:r>
      <w:r w:rsidR="00C62CE5">
        <w:fldChar w:fldCharType="separate"/>
      </w:r>
      <w:r w:rsidR="00CE3493" w:rsidRPr="00CE3493">
        <w:rPr>
          <w:noProof/>
          <w:vertAlign w:val="superscript"/>
        </w:rPr>
        <w:t>66</w:t>
      </w:r>
      <w:r w:rsidR="00C62CE5">
        <w:fldChar w:fldCharType="end"/>
      </w:r>
      <w:r w:rsidRPr="00F15B40">
        <w:t xml:space="preserve"> </w:t>
      </w:r>
      <w:r w:rsidR="006A70FE">
        <w:t xml:space="preserve"> </w:t>
      </w:r>
      <w:r w:rsidRPr="00F15B40">
        <w:t>More than 650,000 knee replacements alone were done in the USA in 2008</w:t>
      </w:r>
      <w:r w:rsidR="00C62CE5">
        <w:fldChar w:fldCharType="begin"/>
      </w:r>
      <w:r w:rsidR="00CE3493">
        <w:instrText xml:space="preserve"> ADDIN EN.CITE &lt;EndNote&gt;&lt;Cite&gt;&lt;RecNum&gt;213&lt;/RecNum&gt;&lt;DisplayText&gt;&lt;style face="superscript"&gt;100&lt;/style&gt;&lt;/DisplayText&gt;&lt;record&gt;&lt;rec-number&gt;213&lt;/rec-number&gt;&lt;foreign-keys&gt;&lt;key app="EN" db-id="vtrt0trxh9vafnepptwx959bffa5z0xr2sx2" timestamp="1434709227"&gt;213&lt;/key&gt;&lt;/foreign-keys&gt;&lt;ref-type name="Report"&gt;27&lt;/ref-type&gt;&lt;contributors&gt;&lt;/contributors&gt;&lt;titles&gt;&lt;title&gt;Agency for Healthcare Research and Quality. HCUPnet: 2008 outcomes by patient and hospital characteristic for ICD-9-CM principal procedure code. http://hcupnet.ahrq.gov/HCUPnet.app/ (accessed Dec 16, 2011).&lt;/title&gt;&lt;/titles&gt;&lt;dates&gt;&lt;/dates&gt;&lt;urls&gt;&lt;/urls&gt;&lt;/record&gt;&lt;/Cite&gt;&lt;/EndNote&gt;</w:instrText>
      </w:r>
      <w:r w:rsidR="00C62CE5">
        <w:fldChar w:fldCharType="separate"/>
      </w:r>
      <w:r w:rsidR="00CE3493" w:rsidRPr="00CE3493">
        <w:rPr>
          <w:noProof/>
          <w:vertAlign w:val="superscript"/>
        </w:rPr>
        <w:t>100</w:t>
      </w:r>
      <w:r w:rsidR="00C62CE5">
        <w:fldChar w:fldCharType="end"/>
      </w:r>
      <w:r w:rsidRPr="00F15B40">
        <w:t xml:space="preserve"> and almost 80,000 in the UK in 200</w:t>
      </w:r>
      <w:r w:rsidR="006C3B18">
        <w:t>9.</w:t>
      </w:r>
      <w:r w:rsidR="001A410F">
        <w:fldChar w:fldCharType="begin"/>
      </w:r>
      <w:r w:rsidR="00CE3493">
        <w:instrText xml:space="preserve"> ADDIN EN.CITE &lt;EndNote&gt;&lt;Cite&gt;&lt;Year&gt;2012&lt;/Year&gt;&lt;RecNum&gt;128&lt;/RecNum&gt;&lt;DisplayText&gt;&lt;style face="superscript"&gt;17&lt;/style&gt;&lt;/DisplayText&gt;&lt;record&gt;&lt;rec-number&gt;128&lt;/rec-number&gt;&lt;foreign-keys&gt;&lt;key app="EN" db-id="vtrt0trxh9vafnepptwx959bffa5z0xr2sx2" timestamp="1434643506"&gt;128&lt;/key&gt;&lt;/foreign-keys&gt;&lt;ref-type name="Journal Article"&gt;17&lt;/ref-type&gt;&lt;contributors&gt;&lt;/contributors&gt;&lt;titles&gt;&lt;title&gt;National Joint Registry. National Joint Registry for England and Wales: 9th Annual report&lt;/title&gt;&lt;/titles&gt;&lt;dates&gt;&lt;year&gt;2012&lt;/year&gt;&lt;pub-dates&gt;&lt;date&gt;2012&lt;/date&gt;&lt;/pub-dates&gt;&lt;/dates&gt;&lt;urls&gt;&lt;/urls&gt;&lt;/record&gt;&lt;/Cite&gt;&lt;/EndNote&gt;</w:instrText>
      </w:r>
      <w:r w:rsidR="001A410F">
        <w:fldChar w:fldCharType="separate"/>
      </w:r>
      <w:r w:rsidR="00CE3493" w:rsidRPr="00CE3493">
        <w:rPr>
          <w:noProof/>
          <w:vertAlign w:val="superscript"/>
        </w:rPr>
        <w:t>17</w:t>
      </w:r>
      <w:r w:rsidR="001A410F">
        <w:fldChar w:fldCharType="end"/>
      </w:r>
      <w:r w:rsidRPr="00F15B40">
        <w:t xml:space="preserve"> The USA saw the number of knee surgeries increase from 31.2 per 100,000 person years (95% CI: 25.3-37.1), 1971 – 1976, to 220.9 (95% CI: 206.7 – 235.0) in 200</w:t>
      </w:r>
      <w:r w:rsidR="006C3B18">
        <w:t>8.</w:t>
      </w:r>
      <w:r w:rsidR="00C874EB">
        <w:fldChar w:fldCharType="begin">
          <w:fldData xml:space="preserve">PEVuZE5vdGU+PENpdGU+PEF1dGhvcj5TaW5naDwvQXV0aG9yPjxZZWFyPjIwMTA8L1llYXI+PFJl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</w:fldData>
        </w:fldChar>
      </w:r>
      <w:r w:rsidR="00CE3493">
        <w:instrText xml:space="preserve"> ADDIN EN.CITE </w:instrText>
      </w:r>
      <w:r w:rsidR="00CE3493">
        <w:fldChar w:fldCharType="begin">
          <w:fldData xml:space="preserve">PEVuZE5vdGU+PENpdGU+PEF1dGhvcj5TaW5naDwvQXV0aG9yPjxZZWFyPjIwMTA8L1llYXI+PFJl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</w:fldData>
        </w:fldChar>
      </w:r>
      <w:r w:rsidR="00CE3493">
        <w:instrText xml:space="preserve"> ADDIN EN.CITE.DATA </w:instrText>
      </w:r>
      <w:r w:rsidR="00CE3493">
        <w:fldChar w:fldCharType="end"/>
      </w:r>
      <w:r w:rsidR="00C874EB">
        <w:fldChar w:fldCharType="separate"/>
      </w:r>
      <w:r w:rsidR="00CE3493" w:rsidRPr="00CE3493">
        <w:rPr>
          <w:noProof/>
          <w:vertAlign w:val="superscript"/>
        </w:rPr>
        <w:t>101</w:t>
      </w:r>
      <w:r w:rsidR="00C874EB">
        <w:fldChar w:fldCharType="end"/>
      </w:r>
      <w:r w:rsidRPr="00F15B40">
        <w:t xml:space="preserve"> </w:t>
      </w:r>
    </w:p>
    <w:p w14:paraId="252A024D" w14:textId="6F05CAF9" w:rsidR="009C53E8" w:rsidRPr="00F15B40" w:rsidRDefault="00DA1579" w:rsidP="00755DE5">
      <w:pPr>
        <w:spacing w:line="360" w:lineRule="auto"/>
        <w:ind w:right="-46"/>
      </w:pPr>
      <w:r>
        <w:t>F</w:t>
      </w:r>
      <w:r w:rsidR="001E3638">
        <w:t>or the analysis</w:t>
      </w:r>
      <w:r>
        <w:t xml:space="preserve"> we selected</w:t>
      </w:r>
      <w:r w:rsidR="001E3638">
        <w:t xml:space="preserve"> the p</w:t>
      </w:r>
      <w:r w:rsidR="009C53E8" w:rsidRPr="00F15B40">
        <w:t xml:space="preserve">atient data with a medical diagnosis code for THR (n=27,113) and TKR (n=23,843) </w:t>
      </w:r>
      <w:r w:rsidR="001E3638">
        <w:t>between 1991 to the end of 2006</w:t>
      </w:r>
      <w:r w:rsidR="009C53E8" w:rsidRPr="00F15B40">
        <w:t>. Patients were included if aged over 18 years at the time of operation. Evidence suggests that 20% of THR/TKR</w:t>
      </w:r>
      <w:r w:rsidR="001E3638">
        <w:t>s</w:t>
      </w:r>
      <w:r w:rsidR="009C53E8" w:rsidRPr="00F15B40">
        <w:t xml:space="preserve"> in England are carried out in private institutions</w:t>
      </w:r>
      <w:r w:rsidR="00C874EB">
        <w:fldChar w:fldCharType="begin"/>
      </w:r>
      <w:r w:rsidR="00CE3493">
        <w:instrText xml:space="preserve"> ADDIN EN.CITE &lt;EndNote&gt;&lt;Cite&gt;&lt;Author&gt;Williams&lt;/Author&gt;&lt;Year&gt;2000&lt;/Year&gt;&lt;RecNum&gt;167&lt;/RecNum&gt;&lt;DisplayText&gt;&lt;style face="superscript"&gt;102&lt;/style&gt;&lt;/DisplayText&gt;&lt;record&gt;&lt;rec-number&gt;167&lt;/rec-number&gt;&lt;foreign-keys&gt;&lt;key app="EN" db-id="vtrt0trxh9vafnepptwx959bffa5z0xr2sx2" timestamp="1434704261"&gt;167&lt;/key&gt;&lt;/foreign-keys&gt;&lt;ref-type name="Journal Article"&gt;17&lt;/ref-type&gt;&lt;contributors&gt;&lt;authors&gt;&lt;author&gt;Williams, B.&lt;/author&gt;&lt;author&gt;Whatmough, P.&lt;/author&gt;&lt;author&gt;McGill, J.&lt;/author&gt;&lt;author&gt;Rushton, L.&lt;/author&gt;&lt;/authors&gt;&lt;/contributors&gt;&lt;auth-address&gt;School of Community Health Sciences, University of Nottingham, Queens Medical Centre, Nottingham NG7 2UH. b.t.williams@nottingham.auk&lt;/auth-address&gt;&lt;titles&gt;&lt;title&gt;Private funding of elective hospital treatment in England and Wales, 1997-8: national survey&lt;/title&gt;&lt;secondary-title&gt;BMJ&lt;/secondary-title&gt;&lt;/titles&gt;&lt;periodical&gt;&lt;full-title&gt;BMJ&lt;/full-title&gt;&lt;/periodical&gt;&lt;pages&gt;904-5&lt;/pages&gt;&lt;volume&gt;320&lt;/volume&gt;&lt;number&gt;7239&lt;/number&gt;&lt;edition&gt;2000/03/31&lt;/edition&gt;&lt;keywords&gt;&lt;keyword&gt;England&lt;/keyword&gt;&lt;keyword&gt;Hospital Costs/ statistics &amp;amp; numerical data&lt;/keyword&gt;&lt;keyword&gt;Humans&lt;/keyword&gt;&lt;keyword&gt;Private Sector&lt;/keyword&gt;&lt;keyword&gt;Wales&lt;/keyword&gt;&lt;/keywords&gt;&lt;dates&gt;&lt;year&gt;2000&lt;/year&gt;&lt;pub-dates&gt;&lt;date&gt;Apr 1&lt;/date&gt;&lt;/pub-dates&gt;&lt;/dates&gt;&lt;isbn&gt;0959-8138 (Print)&amp;#xD;0959-535X (Linking)&lt;/isbn&gt;&lt;accession-num&gt;10741997&lt;/accession-num&gt;&lt;urls&gt;&lt;/urls&gt;&lt;custom2&gt;PMC27330&lt;/custom2&gt;&lt;remote-database-provider&gt;NLM&lt;/remote-database-provider&gt;&lt;language&gt;eng&lt;/language&gt;&lt;/record&gt;&lt;/Cite&gt;&lt;/EndNote&gt;</w:instrText>
      </w:r>
      <w:r w:rsidR="00C874EB">
        <w:fldChar w:fldCharType="separate"/>
      </w:r>
      <w:r w:rsidR="00CE3493" w:rsidRPr="00CE3493">
        <w:rPr>
          <w:noProof/>
          <w:vertAlign w:val="superscript"/>
        </w:rPr>
        <w:t>102</w:t>
      </w:r>
      <w:r w:rsidR="00C874EB">
        <w:fldChar w:fldCharType="end"/>
      </w:r>
      <w:r w:rsidR="009C53E8" w:rsidRPr="00F15B40">
        <w:t xml:space="preserve"> and the impact of this in arthroplasty provision needs further investigation.</w:t>
      </w:r>
      <w:r w:rsidR="009C53E8">
        <w:t xml:space="preserve"> However, </w:t>
      </w:r>
      <w:r w:rsidR="001E3638">
        <w:t xml:space="preserve">as </w:t>
      </w:r>
      <w:r w:rsidR="001E3638" w:rsidRPr="00F15B40">
        <w:t>the CPRD databa</w:t>
      </w:r>
      <w:r w:rsidR="001E3638">
        <w:t>se had not been validated at this</w:t>
      </w:r>
      <w:r w:rsidR="001E3638" w:rsidRPr="00F15B40">
        <w:t xml:space="preserve"> time</w:t>
      </w:r>
      <w:r w:rsidR="001E3638">
        <w:t xml:space="preserve">, </w:t>
      </w:r>
      <w:r w:rsidR="009C53E8">
        <w:t>p</w:t>
      </w:r>
      <w:r w:rsidR="009C53E8" w:rsidRPr="00F15B40">
        <w:t xml:space="preserve">rivate practice </w:t>
      </w:r>
      <w:r w:rsidR="009C53E8">
        <w:t>codes were not included for the anal</w:t>
      </w:r>
      <w:r w:rsidR="001E3638">
        <w:t>ysis</w:t>
      </w:r>
      <w:r w:rsidR="009C53E8">
        <w:t>.</w:t>
      </w:r>
      <w:r w:rsidR="009C53E8" w:rsidRPr="00F15B40">
        <w:t xml:space="preserve"> The </w:t>
      </w:r>
      <w:r w:rsidR="009C53E8">
        <w:t xml:space="preserve">NHS </w:t>
      </w:r>
      <w:r w:rsidR="009C53E8" w:rsidRPr="00F15B40">
        <w:t>rates were validated using</w:t>
      </w:r>
      <w:r w:rsidR="00167282">
        <w:t xml:space="preserve"> the HES</w:t>
      </w:r>
      <w:r w:rsidR="009C53E8" w:rsidRPr="00F15B40">
        <w:t xml:space="preserve"> </w:t>
      </w:r>
      <w:r w:rsidR="00911ED9">
        <w:t>(</w:t>
      </w:r>
      <w:r w:rsidR="009C53E8" w:rsidRPr="00F15B40">
        <w:t>2005 to 2006</w:t>
      </w:r>
      <w:r w:rsidR="00911ED9">
        <w:t>)</w:t>
      </w:r>
      <w:r w:rsidR="00CE0245">
        <w:fldChar w:fldCharType="begin"/>
      </w:r>
      <w:r w:rsidR="00CE3493">
        <w:instrText xml:space="preserve"> ADDIN EN.CITE &lt;EndNote&gt;&lt;Cite&gt;&lt;RecNum&gt;216&lt;/RecNum&gt;&lt;DisplayText&gt;&lt;style face="superscript"&gt;103&lt;/style&gt;&lt;/DisplayText&gt;&lt;record&gt;&lt;rec-number&gt;216&lt;/rec-number&gt;&lt;foreign-keys&gt;&lt;key app="EN" db-id="vtrt0trxh9vafnepptwx959bffa5z0xr2sx2" timestamp="1434716274"&gt;216&lt;/key&gt;&lt;/foreign-keys&gt;&lt;ref-type name="Report"&gt;27&lt;/ref-type&gt;&lt;contributors&gt;&lt;/contributors&gt;&lt;titles&gt;&lt;title&gt;No Authors Listed. Hospital Episode Statistics. http://www.hesonline.nhs.uk (date last accessed 25 September 2008).&lt;/title&gt;&lt;/titles&gt;&lt;dates&gt;&lt;/dates&gt;&lt;urls&gt;&lt;related-urls&gt;&lt;url&gt;http://www.hesonline.nhs.uk &lt;/url&gt;&lt;/related-urls&gt;&lt;/urls&gt;&lt;access-date&gt;date last accessed 25 September 2008&lt;/access-date&gt;&lt;/record&gt;&lt;/Cite&gt;&lt;/EndNote&gt;</w:instrText>
      </w:r>
      <w:r w:rsidR="00CE0245">
        <w:fldChar w:fldCharType="separate"/>
      </w:r>
      <w:r w:rsidR="00CE3493" w:rsidRPr="00CE3493">
        <w:rPr>
          <w:noProof/>
          <w:vertAlign w:val="superscript"/>
        </w:rPr>
        <w:t>103</w:t>
      </w:r>
      <w:r w:rsidR="00CE0245">
        <w:fldChar w:fldCharType="end"/>
      </w:r>
      <w:r w:rsidR="009C53E8" w:rsidRPr="00F15B40">
        <w:t xml:space="preserve"> and National Joint Registr</w:t>
      </w:r>
      <w:r w:rsidR="003A2495">
        <w:t>y.</w:t>
      </w:r>
      <w:r w:rsidR="00CE0245">
        <w:fldChar w:fldCharType="begin"/>
      </w:r>
      <w:r w:rsidR="00CE3493">
        <w:instrText xml:space="preserve"> ADDIN EN.CITE &lt;EndNote&gt;&lt;Cite&gt;&lt;RecNum&gt;214&lt;/RecNum&gt;&lt;DisplayText&gt;&lt;style face="superscript"&gt;104&lt;/style&gt;&lt;/DisplayText&gt;&lt;record&gt;&lt;rec-number&gt;214&lt;/rec-number&gt;&lt;foreign-keys&gt;&lt;key app="EN" db-id="vtrt0trxh9vafnepptwx959bffa5z0xr2sx2" timestamp="1434709347"&gt;214&lt;/key&gt;&lt;/foreign-keys&gt;&lt;ref-type name="Journal Article"&gt;17&lt;/ref-type&gt;&lt;contributors&gt;&lt;/contributors&gt;&lt;titles&gt;&lt;title&gt;National Joint Registry. 2nd Annual Report. Hemel Hempstead, UK: National Joint Registry for England and Wales, 2005, http://www.njrcentre.org.org.uk (25 October 2011, date last accessed)&lt;/title&gt;&lt;/titles&gt;&lt;dates&gt;&lt;/dates&gt;&lt;urls&gt;&lt;/urls&gt;&lt;/record&gt;&lt;/Cite&gt;&lt;/EndNote&gt;</w:instrText>
      </w:r>
      <w:r w:rsidR="00CE0245">
        <w:fldChar w:fldCharType="separate"/>
      </w:r>
      <w:r w:rsidR="00CE3493" w:rsidRPr="00CE3493">
        <w:rPr>
          <w:noProof/>
          <w:vertAlign w:val="superscript"/>
        </w:rPr>
        <w:t>104</w:t>
      </w:r>
      <w:r w:rsidR="00CE0245">
        <w:fldChar w:fldCharType="end"/>
      </w:r>
    </w:p>
    <w:p w14:paraId="57A700BD" w14:textId="2B0504F1" w:rsidR="009C53E8" w:rsidRPr="00F15B40" w:rsidRDefault="009C53E8" w:rsidP="00755DE5">
      <w:pPr>
        <w:spacing w:line="360" w:lineRule="auto"/>
        <w:ind w:right="-46"/>
      </w:pPr>
      <w:r w:rsidRPr="00F15B40">
        <w:t xml:space="preserve">Age-gender </w:t>
      </w:r>
      <w:r>
        <w:t xml:space="preserve">directly </w:t>
      </w:r>
      <w:r w:rsidRPr="00F15B40">
        <w:t>standardised replacement rates for calendar years were calculated using ten-year age groups with the mid-year population estimates for</w:t>
      </w:r>
      <w:r>
        <w:t xml:space="preserve"> 2003 as the reference standard, as </w:t>
      </w:r>
      <w:r w:rsidRPr="00F15B40">
        <w:t>published by the office for National Statistic</w:t>
      </w:r>
      <w:r w:rsidR="00910F43">
        <w:t>s,</w:t>
      </w:r>
      <w:r w:rsidR="00FD15DA">
        <w:fldChar w:fldCharType="begin"/>
      </w:r>
      <w:r w:rsidR="00CE3493">
        <w:instrText xml:space="preserve"> ADDIN EN.CITE &lt;EndNote&gt;&lt;Cite&gt;&lt;RecNum&gt;217&lt;/RecNum&gt;&lt;DisplayText&gt;&lt;style face="superscript"&gt;105, 106&lt;/style&gt;&lt;/DisplayText&gt;&lt;record&gt;&lt;rec-number&gt;217&lt;/rec-number&gt;&lt;foreign-keys&gt;&lt;key app="EN" db-id="vtrt0trxh9vafnepptwx959bffa5z0xr2sx2" timestamp="1434716781"&gt;217&lt;/key&gt;&lt;/foreign-keys&gt;&lt;ref-type name="Journal Article"&gt;17&lt;/ref-type&gt;&lt;contributors&gt;&lt;/contributors&gt;&lt;titles&gt;&lt;title&gt;No authors listed. National Joint Registry for England and Wales. 5th Annual Report. ISSN1753-9374. http://www.njrcentre.org.uk (date last accessed 4 March, 2009)&lt;/title&gt;&lt;/titles&gt;&lt;dates&gt;&lt;/dates&gt;&lt;urls&gt;&lt;/urls&gt;&lt;/record&gt;&lt;/Cite&gt;&lt;Cite&gt;&lt;RecNum&gt;218&lt;/RecNum&gt;&lt;record&gt;&lt;rec-number&gt;218&lt;/rec-number&gt;&lt;foreign-keys&gt;&lt;key app="EN" db-id="vtrt0trxh9vafnepptwx959bffa5z0xr2sx2" timestamp="1434716946"&gt;218&lt;/key&gt;&lt;/foreign-keys&gt;&lt;ref-type name="Journal Article"&gt;17&lt;/ref-type&gt;&lt;contributors&gt;&lt;/contributors&gt;&lt;titles&gt;&lt;title&gt;Office for National Statistics (ONS). Key population and vital statistics series VS NO 30, PP1 No. 26, 2003. http//www.statistics.gov.uk/downloads/theme_population/KPVS30_2003?KPVS2003.pdf (date last accessed 30 November 2009). (TT)&lt;/title&gt;&lt;/titles&gt;&lt;dates&gt;&lt;/dates&gt;&lt;urls&gt;&lt;/urls&gt;&lt;/record&gt;&lt;/Cite&gt;&lt;/EndNote&gt;</w:instrText>
      </w:r>
      <w:r w:rsidR="00FD15DA">
        <w:fldChar w:fldCharType="separate"/>
      </w:r>
      <w:r w:rsidR="00CE3493" w:rsidRPr="00CE3493">
        <w:rPr>
          <w:noProof/>
          <w:vertAlign w:val="superscript"/>
        </w:rPr>
        <w:t>105, 106</w:t>
      </w:r>
      <w:r w:rsidR="00FD15DA">
        <w:fldChar w:fldCharType="end"/>
      </w:r>
      <w:r w:rsidRPr="00F15B40">
        <w:t xml:space="preserve"> the General Register Office for Scotland and the Northern Ireland Statistics and Research Agency. The 95% confidence interval (CI) was computed using the Poisson model appropriate for directly standardised rates. The mean age at total replacement was calculated for the hip and knee for each calendar year and 95% CIs computed. To investigate patterns over time we calculated age distribution at operation by gender for three consecutive five-year periods for the hip and knee.</w:t>
      </w:r>
    </w:p>
    <w:p w14:paraId="3CD4386A" w14:textId="77777777" w:rsidR="00A85041" w:rsidRPr="005B05CC" w:rsidRDefault="009C53E8" w:rsidP="00755DE5">
      <w:pPr>
        <w:spacing w:line="360" w:lineRule="auto"/>
        <w:ind w:right="-46"/>
      </w:pPr>
      <w:r w:rsidRPr="00F15B40">
        <w:t xml:space="preserve">The estimated age-standardised rates (100,000 person years) for a Total Hip Replacement </w:t>
      </w:r>
      <w:r w:rsidRPr="005B05CC">
        <w:t xml:space="preserve">increased from 60.3 (95% CI: 53.7 – 67.0) to 144.6 (95% CI: 138.1 to 151.1) for </w:t>
      </w:r>
      <w:r w:rsidRPr="00076C87">
        <w:t>women</w:t>
      </w:r>
      <w:r w:rsidR="00FA020D" w:rsidRPr="00076C87">
        <w:t xml:space="preserve"> (</w:t>
      </w:r>
      <w:r w:rsidR="00C16203" w:rsidRPr="00076C87">
        <w:fldChar w:fldCharType="begin"/>
      </w:r>
      <w:r w:rsidR="00C16203" w:rsidRPr="00076C87">
        <w:instrText xml:space="preserve"> REF _Ref426718120 \h </w:instrText>
      </w:r>
      <w:r w:rsidR="00076C87" w:rsidRPr="00076C87">
        <w:instrText xml:space="preserve"> \* MERGEFORMAT </w:instrText>
      </w:r>
      <w:r w:rsidR="00C16203" w:rsidRPr="00076C87">
        <w:fldChar w:fldCharType="separate"/>
      </w:r>
      <w:r w:rsidR="00377171" w:rsidRPr="00377171">
        <w:rPr>
          <w:i/>
        </w:rPr>
        <w:t xml:space="preserve">Figure </w:t>
      </w:r>
      <w:r w:rsidR="00377171" w:rsidRPr="00377171">
        <w:rPr>
          <w:i/>
          <w:noProof/>
        </w:rPr>
        <w:t>1</w:t>
      </w:r>
      <w:r w:rsidR="00C16203" w:rsidRPr="00076C87">
        <w:fldChar w:fldCharType="end"/>
      </w:r>
      <w:r w:rsidR="00FA020D" w:rsidRPr="00076C87">
        <w:rPr>
          <w:i/>
        </w:rPr>
        <w:t>(a))</w:t>
      </w:r>
      <w:r w:rsidRPr="00076C87">
        <w:t xml:space="preserve"> and 35.8 (95% CI: 30.4 – 41.3) to 88.6 (95% CI: 83.4 – 93.7) for men</w:t>
      </w:r>
      <w:r w:rsidR="00FA020D" w:rsidRPr="00076C87">
        <w:t xml:space="preserve"> (</w:t>
      </w:r>
      <w:r w:rsidR="00C16203" w:rsidRPr="00076C87">
        <w:fldChar w:fldCharType="begin"/>
      </w:r>
      <w:r w:rsidR="00C16203" w:rsidRPr="00076C87">
        <w:instrText xml:space="preserve"> REF _Ref426718120 \h </w:instrText>
      </w:r>
      <w:r w:rsidR="00076C87" w:rsidRPr="00076C87">
        <w:instrText xml:space="preserve"> \* MERGEFORMAT </w:instrText>
      </w:r>
      <w:r w:rsidR="00C16203" w:rsidRPr="00076C87">
        <w:fldChar w:fldCharType="separate"/>
      </w:r>
      <w:r w:rsidR="00377171" w:rsidRPr="00377171">
        <w:rPr>
          <w:i/>
        </w:rPr>
        <w:t xml:space="preserve">Figure </w:t>
      </w:r>
      <w:r w:rsidR="00377171" w:rsidRPr="00377171">
        <w:rPr>
          <w:i/>
          <w:noProof/>
        </w:rPr>
        <w:t>1</w:t>
      </w:r>
      <w:r w:rsidR="00C16203" w:rsidRPr="00076C87">
        <w:fldChar w:fldCharType="end"/>
      </w:r>
      <w:r w:rsidR="00FA020D" w:rsidRPr="00076C87">
        <w:rPr>
          <w:i/>
        </w:rPr>
        <w:t>(b))</w:t>
      </w:r>
      <w:r w:rsidRPr="00076C87">
        <w:t>.</w:t>
      </w:r>
      <w:r w:rsidRPr="005B05CC">
        <w:t xml:space="preserve"> </w:t>
      </w:r>
      <w:r w:rsidRPr="007B77C5">
        <w:t>Th</w:t>
      </w:r>
      <w:r w:rsidR="007B77C5" w:rsidRPr="0094622B">
        <w:t>e increasing in</w:t>
      </w:r>
      <w:r w:rsidRPr="007B77C5">
        <w:t xml:space="preserve"> rates over time for Total Hip Replacements were steady between 1993 and 2005.</w:t>
      </w:r>
      <w:r w:rsidR="00A85041" w:rsidRPr="005B05CC">
        <w:t xml:space="preserve"> The rates for total knee replacements increased from 42.5 (95% CI: 37.0 – 0.48) to 138.7 (95% CI: 132.3 to 145.0) for </w:t>
      </w:r>
      <w:r w:rsidR="00A85041" w:rsidRPr="00076C87">
        <w:t>women</w:t>
      </w:r>
      <w:r w:rsidR="00FA020D" w:rsidRPr="00076C87">
        <w:t xml:space="preserve"> (</w:t>
      </w:r>
      <w:r w:rsidR="00076C87" w:rsidRPr="00076C87">
        <w:rPr>
          <w:i/>
        </w:rPr>
        <w:fldChar w:fldCharType="begin"/>
      </w:r>
      <w:r w:rsidR="00076C87" w:rsidRPr="00076C87">
        <w:instrText xml:space="preserve"> REF _Ref426718120 \h </w:instrText>
      </w:r>
      <w:r w:rsidR="00076C87" w:rsidRPr="00076C87">
        <w:rPr>
          <w:i/>
        </w:rPr>
        <w:instrText xml:space="preserve"> \* MERGEFORMAT </w:instrText>
      </w:r>
      <w:r w:rsidR="00076C87" w:rsidRPr="00076C87">
        <w:rPr>
          <w:i/>
        </w:rPr>
      </w:r>
      <w:r w:rsidR="00076C87" w:rsidRPr="00076C87">
        <w:rPr>
          <w:i/>
        </w:rPr>
        <w:fldChar w:fldCharType="separate"/>
      </w:r>
      <w:r w:rsidR="00377171" w:rsidRPr="00377171">
        <w:rPr>
          <w:i/>
        </w:rPr>
        <w:t xml:space="preserve">Figure </w:t>
      </w:r>
      <w:r w:rsidR="00377171" w:rsidRPr="00377171">
        <w:rPr>
          <w:i/>
          <w:noProof/>
        </w:rPr>
        <w:t>1</w:t>
      </w:r>
      <w:r w:rsidR="00076C87" w:rsidRPr="00076C87">
        <w:rPr>
          <w:i/>
        </w:rPr>
        <w:fldChar w:fldCharType="end"/>
      </w:r>
      <w:r w:rsidR="00FA020D" w:rsidRPr="00076C87">
        <w:rPr>
          <w:i/>
        </w:rPr>
        <w:t>(a))</w:t>
      </w:r>
      <w:r w:rsidR="00A85041" w:rsidRPr="00076C87">
        <w:t xml:space="preserve"> and 28.7 (95% CI: 23.9 – 33.6) to 99.4 (95% CI: 93.9 – 104.8) for men</w:t>
      </w:r>
      <w:r w:rsidR="00FA020D" w:rsidRPr="00076C87">
        <w:t xml:space="preserve"> (</w:t>
      </w:r>
      <w:r w:rsidR="00076C87" w:rsidRPr="00076C87">
        <w:fldChar w:fldCharType="begin"/>
      </w:r>
      <w:r w:rsidR="00076C87" w:rsidRPr="00076C87">
        <w:instrText xml:space="preserve"> REF _Ref426718120 \h  \* MERGEFORMAT </w:instrText>
      </w:r>
      <w:r w:rsidR="00076C87" w:rsidRPr="00076C87">
        <w:fldChar w:fldCharType="separate"/>
      </w:r>
      <w:r w:rsidR="00377171" w:rsidRPr="00377171">
        <w:rPr>
          <w:i/>
        </w:rPr>
        <w:t xml:space="preserve">Figure </w:t>
      </w:r>
      <w:r w:rsidR="00377171" w:rsidRPr="00377171">
        <w:rPr>
          <w:i/>
          <w:noProof/>
        </w:rPr>
        <w:t>1</w:t>
      </w:r>
      <w:r w:rsidR="00076C87" w:rsidRPr="00076C87">
        <w:fldChar w:fldCharType="end"/>
      </w:r>
      <w:r w:rsidR="00FA020D" w:rsidRPr="00076C87">
        <w:rPr>
          <w:i/>
        </w:rPr>
        <w:t>(b))</w:t>
      </w:r>
      <w:r w:rsidR="00A85041" w:rsidRPr="00076C87">
        <w:t>. The temporal trend for knees showed a marked plateau from the mid</w:t>
      </w:r>
      <w:r w:rsidR="00A85041" w:rsidRPr="005B05CC">
        <w:t>-1990s, followed by a sharp rise from 2000</w:t>
      </w:r>
      <w:r w:rsidR="00FA020D" w:rsidRPr="005B05CC">
        <w:t>.</w:t>
      </w:r>
    </w:p>
    <w:p w14:paraId="3485079C" w14:textId="77777777" w:rsidR="00A85041" w:rsidRPr="00D515A7" w:rsidRDefault="00D515A7" w:rsidP="00755DE5">
      <w:pPr>
        <w:spacing w:line="360" w:lineRule="auto"/>
        <w:ind w:right="-46"/>
        <w:rPr>
          <w:i/>
        </w:rPr>
      </w:pPr>
      <w:r w:rsidRPr="00D515A7">
        <w:rPr>
          <w:i/>
        </w:rPr>
        <w:t>(a)</w:t>
      </w:r>
    </w:p>
    <w:p w14:paraId="6E81C1FD" w14:textId="77777777" w:rsidR="00A85041" w:rsidRDefault="00D515A7" w:rsidP="00755DE5">
      <w:pPr>
        <w:spacing w:line="360" w:lineRule="auto"/>
        <w:ind w:right="-46"/>
      </w:pPr>
      <w:r>
        <w:rPr>
          <w:noProof/>
          <w:lang w:eastAsia="en-GB"/>
        </w:rPr>
        <w:drawing>
          <wp:inline distT="0" distB="0" distL="0" distR="0" wp14:anchorId="1355D4CF" wp14:editId="5ED1CE95">
            <wp:extent cx="6081623" cy="3700732"/>
            <wp:effectExtent l="0" t="0" r="14605" b="1460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2FBEA58" w14:textId="77777777" w:rsidR="00A85041" w:rsidRDefault="00A85041" w:rsidP="00755DE5">
      <w:pPr>
        <w:spacing w:line="360" w:lineRule="auto"/>
        <w:ind w:right="-46"/>
      </w:pPr>
    </w:p>
    <w:p w14:paraId="1559E6F2" w14:textId="77777777" w:rsidR="00A85041" w:rsidRPr="00BF761F" w:rsidRDefault="00D515A7" w:rsidP="00755DE5">
      <w:pPr>
        <w:tabs>
          <w:tab w:val="right" w:pos="9072"/>
        </w:tabs>
        <w:spacing w:line="360" w:lineRule="auto"/>
        <w:ind w:right="-46"/>
        <w:rPr>
          <w:i/>
        </w:rPr>
      </w:pPr>
      <w:r>
        <w:rPr>
          <w:i/>
        </w:rPr>
        <w:t>(b)</w:t>
      </w:r>
      <w:r w:rsidR="00BF761F" w:rsidRPr="00BF761F">
        <w:rPr>
          <w:i/>
        </w:rPr>
        <w:tab/>
      </w:r>
    </w:p>
    <w:p w14:paraId="34FD9581" w14:textId="77777777" w:rsidR="00A85041" w:rsidRDefault="001734A3" w:rsidP="00755DE5">
      <w:pPr>
        <w:spacing w:line="360" w:lineRule="auto"/>
        <w:ind w:right="-46"/>
      </w:pPr>
      <w:r>
        <w:rPr>
          <w:noProof/>
          <w:lang w:eastAsia="en-GB"/>
        </w:rPr>
        <w:drawing>
          <wp:inline distT="0" distB="0" distL="0" distR="0" wp14:anchorId="31EF0B9D" wp14:editId="3A9D4593">
            <wp:extent cx="6003235" cy="4023360"/>
            <wp:effectExtent l="0" t="0" r="17145" b="152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F5D3A32" w14:textId="77777777" w:rsidR="00512181" w:rsidRPr="00BF761F" w:rsidRDefault="00512181" w:rsidP="00755DE5">
      <w:pPr>
        <w:spacing w:line="360" w:lineRule="auto"/>
        <w:ind w:right="-46"/>
        <w:rPr>
          <w:i/>
        </w:rPr>
      </w:pPr>
    </w:p>
    <w:p w14:paraId="368E832E" w14:textId="7F10A164" w:rsidR="00512181" w:rsidRDefault="00B525F0" w:rsidP="00755DE5">
      <w:pPr>
        <w:pStyle w:val="Caption"/>
        <w:spacing w:line="360" w:lineRule="auto"/>
        <w:rPr>
          <w:i/>
          <w:sz w:val="24"/>
          <w:szCs w:val="24"/>
        </w:rPr>
      </w:pPr>
      <w:bookmarkStart w:id="28" w:name="_Ref426718120"/>
      <w:bookmarkStart w:id="29" w:name="_Toc442343388"/>
      <w:bookmarkStart w:id="30" w:name="_Toc426724901"/>
      <w:r w:rsidRPr="005D71EC">
        <w:rPr>
          <w:b w:val="0"/>
          <w:i/>
          <w:sz w:val="24"/>
          <w:szCs w:val="24"/>
        </w:rPr>
        <w:t xml:space="preserve">Figure </w:t>
      </w:r>
      <w:r w:rsidRPr="005D71EC">
        <w:rPr>
          <w:b w:val="0"/>
          <w:i/>
          <w:sz w:val="24"/>
          <w:szCs w:val="24"/>
        </w:rPr>
        <w:fldChar w:fldCharType="begin"/>
      </w:r>
      <w:r w:rsidRPr="005D71EC">
        <w:rPr>
          <w:b w:val="0"/>
          <w:i/>
          <w:sz w:val="24"/>
          <w:szCs w:val="24"/>
        </w:rPr>
        <w:instrText xml:space="preserve"> SEQ Figure \* ARABIC </w:instrText>
      </w:r>
      <w:r w:rsidRPr="005D71EC">
        <w:rPr>
          <w:b w:val="0"/>
          <w:i/>
          <w:sz w:val="24"/>
          <w:szCs w:val="24"/>
        </w:rPr>
        <w:fldChar w:fldCharType="separate"/>
      </w:r>
      <w:r w:rsidR="00377171">
        <w:rPr>
          <w:b w:val="0"/>
          <w:i/>
          <w:noProof/>
          <w:sz w:val="24"/>
          <w:szCs w:val="24"/>
        </w:rPr>
        <w:t>1</w:t>
      </w:r>
      <w:r w:rsidRPr="005D71EC">
        <w:rPr>
          <w:b w:val="0"/>
          <w:i/>
          <w:sz w:val="24"/>
          <w:szCs w:val="24"/>
        </w:rPr>
        <w:fldChar w:fldCharType="end"/>
      </w:r>
      <w:bookmarkEnd w:id="28"/>
      <w:r w:rsidR="007360C1">
        <w:rPr>
          <w:b w:val="0"/>
          <w:i/>
          <w:sz w:val="24"/>
          <w:szCs w:val="24"/>
        </w:rPr>
        <w:t>.</w:t>
      </w:r>
      <w:r w:rsidR="00952772">
        <w:rPr>
          <w:i/>
          <w:sz w:val="24"/>
          <w:szCs w:val="24"/>
        </w:rPr>
        <w:t xml:space="preserve"> </w:t>
      </w:r>
      <w:r w:rsidR="00952772" w:rsidRPr="00BC4FA0">
        <w:rPr>
          <w:b w:val="0"/>
          <w:i/>
          <w:sz w:val="24"/>
          <w:szCs w:val="24"/>
        </w:rPr>
        <w:t>Trends in primary total</w:t>
      </w:r>
      <w:r w:rsidR="0009118E">
        <w:rPr>
          <w:b w:val="0"/>
          <w:i/>
          <w:sz w:val="24"/>
          <w:szCs w:val="24"/>
        </w:rPr>
        <w:t xml:space="preserve"> hip </w:t>
      </w:r>
      <w:r w:rsidR="00952772" w:rsidRPr="00BC4FA0">
        <w:rPr>
          <w:b w:val="0"/>
          <w:i/>
          <w:sz w:val="24"/>
          <w:szCs w:val="24"/>
        </w:rPr>
        <w:t>and knee</w:t>
      </w:r>
      <w:r w:rsidR="0009118E">
        <w:rPr>
          <w:b w:val="0"/>
          <w:i/>
          <w:sz w:val="24"/>
          <w:szCs w:val="24"/>
        </w:rPr>
        <w:t xml:space="preserve"> </w:t>
      </w:r>
      <w:r w:rsidR="00952772" w:rsidRPr="00BC4FA0">
        <w:rPr>
          <w:b w:val="0"/>
          <w:i/>
          <w:sz w:val="24"/>
          <w:szCs w:val="24"/>
        </w:rPr>
        <w:t xml:space="preserve">replacement rates </w:t>
      </w:r>
      <w:r w:rsidR="00FA020D">
        <w:rPr>
          <w:b w:val="0"/>
          <w:i/>
          <w:sz w:val="24"/>
          <w:szCs w:val="24"/>
        </w:rPr>
        <w:t>in women</w:t>
      </w:r>
      <w:r w:rsidR="004F53B4">
        <w:rPr>
          <w:b w:val="0"/>
          <w:i/>
          <w:sz w:val="24"/>
          <w:szCs w:val="24"/>
        </w:rPr>
        <w:t xml:space="preserve"> (a)</w:t>
      </w:r>
      <w:r w:rsidR="00FA020D">
        <w:rPr>
          <w:b w:val="0"/>
          <w:i/>
          <w:sz w:val="24"/>
          <w:szCs w:val="24"/>
        </w:rPr>
        <w:t xml:space="preserve"> and men</w:t>
      </w:r>
      <w:r w:rsidR="004F53B4">
        <w:rPr>
          <w:b w:val="0"/>
          <w:i/>
          <w:sz w:val="24"/>
          <w:szCs w:val="24"/>
        </w:rPr>
        <w:t xml:space="preserve"> (b)</w:t>
      </w:r>
      <w:r w:rsidR="00952772" w:rsidRPr="00BC4FA0">
        <w:rPr>
          <w:b w:val="0"/>
          <w:i/>
          <w:sz w:val="24"/>
          <w:szCs w:val="24"/>
        </w:rPr>
        <w:t>.</w:t>
      </w:r>
      <w:r w:rsidR="007360C1">
        <w:rPr>
          <w:b w:val="0"/>
          <w:i/>
          <w:sz w:val="24"/>
          <w:szCs w:val="24"/>
        </w:rPr>
        <w:fldChar w:fldCharType="begin"/>
      </w:r>
      <w:r w:rsidR="00CE3493">
        <w:rPr>
          <w:b w:val="0"/>
          <w:i/>
          <w:sz w:val="24"/>
          <w:szCs w:val="24"/>
        </w:rPr>
        <w:instrText xml:space="preserve"> ADDIN EN.CITE &lt;EndNote&gt;&lt;Cite&gt;&lt;Author&gt;Culliford&lt;/Author&gt;&lt;Year&gt;2010&lt;/Year&gt;&lt;RecNum&gt;60&lt;/RecNum&gt;&lt;DisplayText&gt;&lt;style face="superscript"&gt;67&lt;/style&gt;&lt;/DisplayText&gt;&lt;record&gt;&lt;rec-number&gt;60&lt;/rec-number&gt;&lt;foreign-keys&gt;&lt;key app="EN" db-id="vtrt0trxh9vafnepptwx959bffa5z0xr2sx2" timestamp="0"&gt;60&lt;/key&gt;&lt;/foreign-keys&gt;&lt;ref-type name="Journal Article"&gt;17&lt;/ref-type&gt;&lt;contributors&gt;&lt;authors&gt;&lt;author&gt;Culliford, D. J.&lt;/author&gt;&lt;author&gt;Maskell, J.&lt;/author&gt;&lt;author&gt;Beard, D. J.&lt;/author&gt;&lt;author&gt;Murray, D. W.&lt;/author&gt;&lt;author&gt;Price, A. J.&lt;/author&gt;&lt;author&gt;Arden, N. K.&lt;/author&gt;&lt;/authors&gt;&lt;/contributors&gt;&lt;auth-address&gt;Southampton General Hospital, England.&lt;/auth-address&gt;&lt;titles&gt;&lt;title&gt;Temporal trends in hip and knee replacement in the United Kingdom: 1991 to 2006&lt;/title&gt;&lt;secondary-title&gt;J Bone Joint Surg Br&lt;/secondary-title&gt;&lt;/titles&gt;&lt;periodical&gt;&lt;full-title&gt;J Bone Joint Surg Br&lt;/full-title&gt;&lt;/periodical&gt;&lt;pages&gt;130-5&lt;/pages&gt;&lt;volume&gt;92&lt;/volume&gt;&lt;number&gt;1&lt;/number&gt;&lt;edition&gt;2010/01/02&lt;/edition&gt;&lt;keywords&gt;&lt;keyword&gt;Adolescent&lt;/keyword&gt;&lt;keyword&gt;Adult&lt;/keyword&gt;&lt;keyword&gt;Age Distribution&lt;/keyword&gt;&lt;keyword&gt;Aged&lt;/keyword&gt;&lt;keyword&gt;Aged, 80 and over&lt;/keyword&gt;&lt;keyword&gt;Arthroplasty, Replacement, Hip/trends/ utilization&lt;/keyword&gt;&lt;keyword&gt;Arthroplasty, Replacement, Knee/trends/ utilization&lt;/keyword&gt;&lt;keyword&gt;Female&lt;/keyword&gt;&lt;keyword&gt;Great Britain/epidemiology&lt;/keyword&gt;&lt;keyword&gt;Humans&lt;/keyword&gt;&lt;keyword&gt;Male&lt;/keyword&gt;&lt;keyword&gt;Middle Aged&lt;/keyword&gt;&lt;keyword&gt;Osteoarthritis, Hip/economics/ epidemiology/surgery&lt;/keyword&gt;&lt;keyword&gt;Osteoarthritis, Knee/economics/ epidemiology/surgery&lt;/keyword&gt;&lt;keyword&gt;Sex Distribution&lt;/keyword&gt;&lt;keyword&gt;Young Adult&lt;/keyword&gt;&lt;/keywords&gt;&lt;dates&gt;&lt;year&gt;2010&lt;/year&gt;&lt;pub-dates&gt;&lt;date&gt;Jan&lt;/date&gt;&lt;/pub-dates&gt;&lt;/dates&gt;&lt;isbn&gt;0301-620X (Print)&amp;#xD;0301-620X (Linking)&lt;/isbn&gt;&lt;accession-num&gt;20044691&lt;/accession-num&gt;&lt;urls&gt;&lt;/urls&gt;&lt;electronic-resource-num&gt;10.1302/0301-620x.92b1.22654&lt;/electronic-resource-num&gt;&lt;remote-database-provider&gt;NLM&lt;/remote-database-provider&gt;&lt;language&gt;eng&lt;/language&gt;&lt;/record&gt;&lt;/Cite&gt;&lt;/EndNote&gt;</w:instrText>
      </w:r>
      <w:r w:rsidR="007360C1">
        <w:rPr>
          <w:b w:val="0"/>
          <w:i/>
          <w:sz w:val="24"/>
          <w:szCs w:val="24"/>
        </w:rPr>
        <w:fldChar w:fldCharType="separate"/>
      </w:r>
      <w:bookmarkEnd w:id="29"/>
      <w:bookmarkEnd w:id="30"/>
      <w:r w:rsidR="00CE3493" w:rsidRPr="00CE3493">
        <w:rPr>
          <w:b w:val="0"/>
          <w:i/>
          <w:noProof/>
          <w:sz w:val="24"/>
          <w:szCs w:val="24"/>
          <w:vertAlign w:val="superscript"/>
        </w:rPr>
        <w:t>67</w:t>
      </w:r>
      <w:r w:rsidR="007360C1">
        <w:rPr>
          <w:b w:val="0"/>
          <w:i/>
          <w:sz w:val="24"/>
          <w:szCs w:val="24"/>
        </w:rPr>
        <w:fldChar w:fldCharType="end"/>
      </w:r>
      <w:r w:rsidR="00952772" w:rsidRPr="00BC4FA0">
        <w:rPr>
          <w:b w:val="0"/>
          <w:i/>
          <w:sz w:val="24"/>
          <w:szCs w:val="24"/>
        </w:rPr>
        <w:t xml:space="preserve"> </w:t>
      </w:r>
    </w:p>
    <w:p w14:paraId="144B4EA9" w14:textId="77777777" w:rsidR="009C53E8" w:rsidRPr="00F15B40" w:rsidRDefault="009C53E8" w:rsidP="00755DE5">
      <w:pPr>
        <w:spacing w:line="360" w:lineRule="auto"/>
        <w:ind w:right="-46"/>
      </w:pPr>
      <w:r w:rsidRPr="00F15B40">
        <w:t xml:space="preserve">The mean age at operation was significantly different and </w:t>
      </w:r>
      <w:r w:rsidR="00A929D6">
        <w:t>higher</w:t>
      </w:r>
      <w:r w:rsidR="00A929D6" w:rsidRPr="00F15B40">
        <w:t xml:space="preserve"> </w:t>
      </w:r>
      <w:r w:rsidRPr="00F15B40">
        <w:t>for women for all years after 1991:  THR was 70.3 years (95% CI: 69.8 to 70.8) for women and 67.6 years (95% CI: 66.9 to 68.2) for men, TKR was 70.1 years (95% CI: 69.6 to 70.5) for women and 69.2 years (95% CI: 68.6 to 69.7) for men. The highest rates of THR and TKR were for women aged between 70 to 79 years. The mean rate for hip in this age group was 541.8 (95% CI: 501.0 to 582.5) and 555.3 (95% CI 514</w:t>
      </w:r>
      <w:r w:rsidR="00A929D6">
        <w:t>.</w:t>
      </w:r>
      <w:r w:rsidRPr="00F15B40">
        <w:t>1 to 596) for knees.</w:t>
      </w:r>
    </w:p>
    <w:p w14:paraId="28155FCB" w14:textId="77777777" w:rsidR="002B1B42" w:rsidRDefault="002B1B42" w:rsidP="00755DE5">
      <w:pPr>
        <w:spacing w:line="360" w:lineRule="auto"/>
        <w:ind w:right="-46"/>
      </w:pPr>
      <w:r>
        <w:t>The final results showed the rates for hip and knee arthroplasty continued to increase</w:t>
      </w:r>
      <w:r w:rsidR="00A929D6">
        <w:t>,</w:t>
      </w:r>
      <w:r>
        <w:t xml:space="preserve"> but more markedly for knees than hips. W</w:t>
      </w:r>
      <w:r w:rsidRPr="00F15B40">
        <w:t>omen were 67% more likely to undergo THR and 45% more like to undergo TKR than men</w:t>
      </w:r>
      <w:r w:rsidR="00A929D6">
        <w:t>,</w:t>
      </w:r>
      <w:r w:rsidRPr="00F15B40">
        <w:t xml:space="preserve"> but gender ratios have been consistent over time as demonstrated</w:t>
      </w:r>
      <w:r w:rsidRPr="006F10DD">
        <w:t xml:space="preserve"> i</w:t>
      </w:r>
      <w:r w:rsidRPr="005B05CC">
        <w:t xml:space="preserve">n </w:t>
      </w:r>
      <w:r w:rsidRPr="005B05CC">
        <w:fldChar w:fldCharType="begin"/>
      </w:r>
      <w:r w:rsidRPr="005B05CC">
        <w:instrText xml:space="preserve"> REF _Ref425847582 \h </w:instrText>
      </w:r>
      <w:r w:rsidR="00BF1716" w:rsidRPr="005B05CC">
        <w:instrText xml:space="preserve"> \* MERGEFORMAT </w:instrText>
      </w:r>
      <w:r w:rsidRPr="005B05CC">
        <w:fldChar w:fldCharType="separate"/>
      </w:r>
      <w:r w:rsidR="00377171" w:rsidRPr="00377171">
        <w:rPr>
          <w:i/>
        </w:rPr>
        <w:t xml:space="preserve">Figure </w:t>
      </w:r>
      <w:r w:rsidR="00377171" w:rsidRPr="00377171">
        <w:rPr>
          <w:i/>
          <w:noProof/>
        </w:rPr>
        <w:t>2</w:t>
      </w:r>
      <w:r w:rsidRPr="005B05CC">
        <w:fldChar w:fldCharType="end"/>
      </w:r>
    </w:p>
    <w:p w14:paraId="5708C3A4" w14:textId="77777777" w:rsidR="0029254D" w:rsidRDefault="0098377D" w:rsidP="00755DE5">
      <w:pPr>
        <w:pStyle w:val="Caption"/>
        <w:spacing w:line="360" w:lineRule="auto"/>
        <w:rPr>
          <w:b w:val="0"/>
          <w:i/>
          <w:sz w:val="24"/>
          <w:szCs w:val="24"/>
        </w:rPr>
      </w:pPr>
      <w:bookmarkStart w:id="31" w:name="_Ref422824074"/>
      <w:r>
        <w:rPr>
          <w:noProof/>
          <w:lang w:eastAsia="en-GB"/>
        </w:rPr>
        <w:drawing>
          <wp:inline distT="0" distB="0" distL="0" distR="0" wp14:anchorId="3E82F371" wp14:editId="40C20420">
            <wp:extent cx="6198502" cy="4335517"/>
            <wp:effectExtent l="0" t="0" r="12065" b="8255"/>
            <wp:docPr id="2298" name="Chart 2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6463CB4" w14:textId="0D0E6C63" w:rsidR="00BF761F" w:rsidRDefault="0009118E" w:rsidP="00755DE5">
      <w:pPr>
        <w:pStyle w:val="Caption"/>
        <w:spacing w:line="360" w:lineRule="auto"/>
      </w:pPr>
      <w:bookmarkStart w:id="32" w:name="_Ref425847582"/>
      <w:bookmarkStart w:id="33" w:name="_Toc426467854"/>
      <w:bookmarkStart w:id="34" w:name="_Toc426724902"/>
      <w:bookmarkStart w:id="35" w:name="_Toc442343389"/>
      <w:r w:rsidRPr="005B05CC">
        <w:rPr>
          <w:b w:val="0"/>
          <w:i/>
          <w:sz w:val="24"/>
          <w:szCs w:val="24"/>
        </w:rPr>
        <w:t xml:space="preserve">Figure </w:t>
      </w:r>
      <w:r w:rsidRPr="005B05CC">
        <w:rPr>
          <w:b w:val="0"/>
          <w:i/>
          <w:sz w:val="24"/>
          <w:szCs w:val="24"/>
        </w:rPr>
        <w:fldChar w:fldCharType="begin"/>
      </w:r>
      <w:r w:rsidRPr="005B05CC">
        <w:rPr>
          <w:b w:val="0"/>
          <w:i/>
          <w:sz w:val="24"/>
          <w:szCs w:val="24"/>
        </w:rPr>
        <w:instrText xml:space="preserve"> SEQ Figure \* ARABIC </w:instrText>
      </w:r>
      <w:r w:rsidRPr="005B05CC">
        <w:rPr>
          <w:b w:val="0"/>
          <w:i/>
          <w:sz w:val="24"/>
          <w:szCs w:val="24"/>
        </w:rPr>
        <w:fldChar w:fldCharType="separate"/>
      </w:r>
      <w:r w:rsidR="00377171">
        <w:rPr>
          <w:b w:val="0"/>
          <w:i/>
          <w:noProof/>
          <w:sz w:val="24"/>
          <w:szCs w:val="24"/>
        </w:rPr>
        <w:t>2</w:t>
      </w:r>
      <w:r w:rsidRPr="005B05CC">
        <w:rPr>
          <w:b w:val="0"/>
          <w:i/>
          <w:sz w:val="24"/>
          <w:szCs w:val="24"/>
        </w:rPr>
        <w:fldChar w:fldCharType="end"/>
      </w:r>
      <w:bookmarkEnd w:id="31"/>
      <w:bookmarkEnd w:id="32"/>
      <w:r w:rsidRPr="005B05CC">
        <w:rPr>
          <w:b w:val="0"/>
          <w:i/>
          <w:sz w:val="24"/>
          <w:szCs w:val="24"/>
        </w:rPr>
        <w:t>.</w:t>
      </w:r>
      <w:r w:rsidRPr="005B05CC">
        <w:rPr>
          <w:b w:val="0"/>
        </w:rPr>
        <w:t xml:space="preserve"> </w:t>
      </w:r>
      <w:r w:rsidR="00BF761F" w:rsidRPr="005B05CC">
        <w:rPr>
          <w:b w:val="0"/>
          <w:i/>
          <w:sz w:val="24"/>
          <w:szCs w:val="24"/>
        </w:rPr>
        <w:t>Gender</w:t>
      </w:r>
      <w:r w:rsidR="00BF761F" w:rsidRPr="005D71EC">
        <w:rPr>
          <w:b w:val="0"/>
          <w:i/>
          <w:sz w:val="24"/>
          <w:szCs w:val="24"/>
        </w:rPr>
        <w:t xml:space="preserve"> ratio for the number of hip and knee replacements vs year of procedur</w:t>
      </w:r>
      <w:r w:rsidR="00910F43">
        <w:rPr>
          <w:b w:val="0"/>
          <w:i/>
          <w:sz w:val="24"/>
          <w:szCs w:val="24"/>
        </w:rPr>
        <w:t>e.</w:t>
      </w:r>
      <w:r w:rsidR="005D3081">
        <w:rPr>
          <w:b w:val="0"/>
          <w:i/>
          <w:sz w:val="24"/>
          <w:szCs w:val="24"/>
        </w:rPr>
        <w:fldChar w:fldCharType="begin"/>
      </w:r>
      <w:r w:rsidR="00CE3493">
        <w:rPr>
          <w:b w:val="0"/>
          <w:i/>
          <w:sz w:val="24"/>
          <w:szCs w:val="24"/>
        </w:rPr>
        <w:instrText xml:space="preserve"> ADDIN EN.CITE &lt;EndNote&gt;&lt;Cite&gt;&lt;Author&gt;Culliford&lt;/Author&gt;&lt;Year&gt;2010&lt;/Year&gt;&lt;RecNum&gt;60&lt;/RecNum&gt;&lt;DisplayText&gt;&lt;style face="superscript"&gt;67&lt;/style&gt;&lt;/DisplayText&gt;&lt;record&gt;&lt;rec-number&gt;60&lt;/rec-number&gt;&lt;foreign-keys&gt;&lt;key app="EN" db-id="vtrt0trxh9vafnepptwx959bffa5z0xr2sx2" timestamp="0"&gt;60&lt;/key&gt;&lt;/foreign-keys&gt;&lt;ref-type name="Journal Article"&gt;17&lt;/ref-type&gt;&lt;contributors&gt;&lt;authors&gt;&lt;author&gt;Culliford, D. J.&lt;/author&gt;&lt;author&gt;Maskell, J.&lt;/author&gt;&lt;author&gt;Beard, D. J.&lt;/author&gt;&lt;author&gt;Murray, D. W.&lt;/author&gt;&lt;author&gt;Price, A. J.&lt;/author&gt;&lt;author&gt;Arden, N. K.&lt;/author&gt;&lt;/authors&gt;&lt;/contributors&gt;&lt;auth-address&gt;Southampton General Hospital, England.&lt;/auth-address&gt;&lt;titles&gt;&lt;title&gt;Temporal trends in hip and knee replacement in the United Kingdom: 1991 to 2006&lt;/title&gt;&lt;secondary-title&gt;J Bone Joint Surg Br&lt;/secondary-title&gt;&lt;/titles&gt;&lt;periodical&gt;&lt;full-title&gt;J Bone Joint Surg Br&lt;/full-title&gt;&lt;/periodical&gt;&lt;pages&gt;130-5&lt;/pages&gt;&lt;volume&gt;92&lt;/volume&gt;&lt;number&gt;1&lt;/number&gt;&lt;edition&gt;2010/01/02&lt;/edition&gt;&lt;keywords&gt;&lt;keyword&gt;Adolescent&lt;/keyword&gt;&lt;keyword&gt;Adult&lt;/keyword&gt;&lt;keyword&gt;Age Distribution&lt;/keyword&gt;&lt;keyword&gt;Aged&lt;/keyword&gt;&lt;keyword&gt;Aged, 80 and over&lt;/keyword&gt;&lt;keyword&gt;Arthroplasty, Replacement, Hip/trends/ utilization&lt;/keyword&gt;&lt;keyword&gt;Arthroplasty, Replacement, Knee/trends/ utilization&lt;/keyword&gt;&lt;keyword&gt;Female&lt;/keyword&gt;&lt;keyword&gt;Great Britain/epidemiology&lt;/keyword&gt;&lt;keyword&gt;Humans&lt;/keyword&gt;&lt;keyword&gt;Male&lt;/keyword&gt;&lt;keyword&gt;Middle Aged&lt;/keyword&gt;&lt;keyword&gt;Osteoarthritis, Hip/economics/ epidemiology/surgery&lt;/keyword&gt;&lt;keyword&gt;Osteoarthritis, Knee/economics/ epidemiology/surgery&lt;/keyword&gt;&lt;keyword&gt;Sex Distribution&lt;/keyword&gt;&lt;keyword&gt;Young Adult&lt;/keyword&gt;&lt;/keywords&gt;&lt;dates&gt;&lt;year&gt;2010&lt;/year&gt;&lt;pub-dates&gt;&lt;date&gt;Jan&lt;/date&gt;&lt;/pub-dates&gt;&lt;/dates&gt;&lt;isbn&gt;0301-620X (Print)&amp;#xD;0301-620X (Linking)&lt;/isbn&gt;&lt;accession-num&gt;20044691&lt;/accession-num&gt;&lt;urls&gt;&lt;/urls&gt;&lt;electronic-resource-num&gt;10.1302/0301-620x.92b1.22654&lt;/electronic-resource-num&gt;&lt;remote-database-provider&gt;NLM&lt;/remote-database-provider&gt;&lt;language&gt;eng&lt;/language&gt;&lt;/record&gt;&lt;/Cite&gt;&lt;/EndNote&gt;</w:instrText>
      </w:r>
      <w:r w:rsidR="005D3081">
        <w:rPr>
          <w:b w:val="0"/>
          <w:i/>
          <w:sz w:val="24"/>
          <w:szCs w:val="24"/>
        </w:rPr>
        <w:fldChar w:fldCharType="separate"/>
      </w:r>
      <w:r w:rsidR="00CE3493" w:rsidRPr="00CE3493">
        <w:rPr>
          <w:b w:val="0"/>
          <w:i/>
          <w:noProof/>
          <w:sz w:val="24"/>
          <w:szCs w:val="24"/>
          <w:vertAlign w:val="superscript"/>
        </w:rPr>
        <w:t>67</w:t>
      </w:r>
      <w:r w:rsidR="005D3081">
        <w:rPr>
          <w:b w:val="0"/>
          <w:i/>
          <w:sz w:val="24"/>
          <w:szCs w:val="24"/>
        </w:rPr>
        <w:fldChar w:fldCharType="end"/>
      </w:r>
      <w:bookmarkEnd w:id="33"/>
      <w:bookmarkEnd w:id="34"/>
      <w:bookmarkEnd w:id="35"/>
    </w:p>
    <w:p w14:paraId="4F937BDD" w14:textId="77777777" w:rsidR="009C53E8" w:rsidRPr="00F15B40" w:rsidRDefault="009C53E8" w:rsidP="00755DE5">
      <w:pPr>
        <w:spacing w:line="360" w:lineRule="auto"/>
        <w:ind w:right="-46"/>
      </w:pPr>
      <w:r>
        <w:t>Women were on average three years older than men at THR but th</w:t>
      </w:r>
      <w:r w:rsidR="00A929D6">
        <w:t>e difference</w:t>
      </w:r>
      <w:r>
        <w:t xml:space="preserve"> halved for knee replacements. Body Mass Index (BMI) was significantly higher for TKR (p&lt;0.0001) and greater for women than men. There was little gender difference in </w:t>
      </w:r>
      <w:r w:rsidR="00A929D6">
        <w:t xml:space="preserve">the </w:t>
      </w:r>
      <w:r>
        <w:t xml:space="preserve">number of replacements between the ages of 60 to 79, which </w:t>
      </w:r>
      <w:r w:rsidR="00A929D6">
        <w:t>made up</w:t>
      </w:r>
      <w:r>
        <w:t xml:space="preserve"> almost two-thirds of the total number of arthroplasties during that period.</w:t>
      </w:r>
    </w:p>
    <w:p w14:paraId="6803A925" w14:textId="77777777" w:rsidR="009C53E8" w:rsidRPr="00F15B40" w:rsidRDefault="009C53E8" w:rsidP="00755DE5">
      <w:pPr>
        <w:spacing w:line="360" w:lineRule="auto"/>
      </w:pPr>
      <w:r w:rsidRPr="00F15B40">
        <w:t>Uni</w:t>
      </w:r>
      <w:r>
        <w:t>compartmental</w:t>
      </w:r>
      <w:r w:rsidRPr="00F15B40">
        <w:t xml:space="preserve"> knee replacements (UKR) are also becoming more popular and the rates have increased over the last decade. </w:t>
      </w:r>
      <w:r>
        <w:t xml:space="preserve">We again used </w:t>
      </w:r>
      <w:r w:rsidRPr="00F15B40">
        <w:t>CP</w:t>
      </w:r>
      <w:r>
        <w:t>RD data and READ/Oxmis codes to identify</w:t>
      </w:r>
      <w:r w:rsidRPr="00F15B40">
        <w:t xml:space="preserve"> all patients who had undergone a primary TKR or UKR between 1986 and 2006. </w:t>
      </w:r>
      <w:r>
        <w:t>However, the f</w:t>
      </w:r>
      <w:r w:rsidRPr="00F15B40">
        <w:t xml:space="preserve">inal analysis was restricted to the use of data between 1999 and 2006 as very few UKRs were available prior to this period. </w:t>
      </w:r>
    </w:p>
    <w:p w14:paraId="6F7CE4CD" w14:textId="77777777" w:rsidR="009C53E8" w:rsidRPr="00F15B40" w:rsidRDefault="009C53E8" w:rsidP="00755DE5">
      <w:pPr>
        <w:spacing w:line="360" w:lineRule="auto"/>
      </w:pPr>
      <w:r>
        <w:t>The results of the statistical analysis</w:t>
      </w:r>
      <w:r w:rsidRPr="00F15B40">
        <w:t xml:space="preserve"> described the number of TKRs and UKRs for each year</w:t>
      </w:r>
      <w:r>
        <w:t>, with the</w:t>
      </w:r>
      <w:r w:rsidRPr="00F15B40">
        <w:t xml:space="preserve"> mean and standard deviation of the a</w:t>
      </w:r>
      <w:r>
        <w:t xml:space="preserve">ge for each gender and type </w:t>
      </w:r>
      <w:r w:rsidRPr="00F15B40">
        <w:t xml:space="preserve">calculated to explore the profile for each intervention. </w:t>
      </w:r>
      <w:r>
        <w:t xml:space="preserve">The </w:t>
      </w:r>
      <w:r w:rsidRPr="00F15B40">
        <w:t>total number of TKRs and UKRs performed in the UK in 2006 were estimated by applying the CPRD rates to the population of the UK in that year.</w:t>
      </w:r>
    </w:p>
    <w:p w14:paraId="2562900C" w14:textId="77777777" w:rsidR="00497BB3" w:rsidRPr="00497BB3" w:rsidRDefault="009C53E8" w:rsidP="00755DE5">
      <w:pPr>
        <w:spacing w:line="360" w:lineRule="auto"/>
        <w:rPr>
          <w:rFonts w:eastAsia="Times New Roman"/>
          <w:i/>
          <w:lang w:eastAsia="zh-CN"/>
        </w:rPr>
      </w:pPr>
      <w:r w:rsidRPr="00F15B40">
        <w:t>There were substantially more TKRs (n=18,450) than UKRs (</w:t>
      </w:r>
      <w:r w:rsidR="009D79B9">
        <w:t>n=</w:t>
      </w:r>
      <w:r w:rsidRPr="00F15B40">
        <w:t>266). The rate of TKRs increased from 55.4 per 100,000 person years in 1999 to 123.5 per 100,000 person years in 2006. The rate of UKRs increased from 0.25 per 100,000 person years in 1999 to 3.0 per 100,000 person years in 2006. The mean age of males and females receiving UKR was less than for those receiving TKR (p&lt;0.0001). The mean age of males having a TKR was less than for females (p&lt;0.0001). There was no statistical difference between the mean ages of men and women having UKRs (</w:t>
      </w:r>
      <w:r w:rsidR="00164728" w:rsidRPr="00BC4FA0">
        <w:rPr>
          <w:i/>
        </w:rPr>
        <w:t>P</w:t>
      </w:r>
      <w:r w:rsidRPr="00F15B40">
        <w:t>=0.74). TKRs were performed more often on females (n=10,836) than on males (n=7,614) but UKRs were performed less often on females (n=126) than on males (n=140). The ratio of TKRs to UKRs fell from 250:1 in 1999 to 40:1 in 2006. The estimated numbers in 2006 for TKRs were 74,800 and UKRs 1,800</w:t>
      </w:r>
      <w:r w:rsidR="004E45BC">
        <w:t>.</w:t>
      </w:r>
    </w:p>
    <w:p w14:paraId="513CF4B3" w14:textId="77777777" w:rsidR="006F10DD" w:rsidRDefault="009C53E8" w:rsidP="009A6708">
      <w:pPr>
        <w:spacing w:line="360" w:lineRule="auto"/>
        <w:rPr>
          <w:b/>
          <w:color w:val="3A851F"/>
          <w:sz w:val="28"/>
          <w:szCs w:val="28"/>
        </w:rPr>
      </w:pPr>
      <w:r w:rsidRPr="00F15B40">
        <w:t>The results showed a 12-fold increase in UKRs since 1999, and that this was still significantly less than TKRs, and UKRs are performed on a younger age group than TKR</w:t>
      </w:r>
      <w:r w:rsidRPr="005B05CC">
        <w:t xml:space="preserve">. </w:t>
      </w:r>
    </w:p>
    <w:p w14:paraId="2A8456CA" w14:textId="77777777" w:rsidR="00497BB3" w:rsidRPr="000E1D9E" w:rsidRDefault="006F10DD" w:rsidP="00755DE5">
      <w:pPr>
        <w:pStyle w:val="Heading2"/>
        <w:spacing w:after="240" w:line="360" w:lineRule="auto"/>
        <w:rPr>
          <w:smallCaps/>
          <w:color w:val="6A8735"/>
          <w:szCs w:val="28"/>
        </w:rPr>
      </w:pPr>
      <w:bookmarkStart w:id="36" w:name="_Toc442274968"/>
      <w:bookmarkStart w:id="37" w:name="_Toc451263532"/>
      <w:r w:rsidRPr="000E1D9E">
        <w:rPr>
          <w:smallCaps/>
          <w:color w:val="6A8735"/>
          <w:szCs w:val="28"/>
        </w:rPr>
        <w:t>R</w:t>
      </w:r>
      <w:r w:rsidR="00497BB3" w:rsidRPr="000E1D9E">
        <w:rPr>
          <w:smallCaps/>
          <w:color w:val="6A8735"/>
          <w:szCs w:val="28"/>
        </w:rPr>
        <w:t xml:space="preserve">egional and </w:t>
      </w:r>
      <w:r w:rsidRPr="000E1D9E">
        <w:rPr>
          <w:smallCaps/>
          <w:color w:val="6A8735"/>
          <w:szCs w:val="28"/>
        </w:rPr>
        <w:t>National Variation for Hip and K</w:t>
      </w:r>
      <w:r w:rsidR="00497BB3" w:rsidRPr="000E1D9E">
        <w:rPr>
          <w:smallCaps/>
          <w:color w:val="6A8735"/>
          <w:szCs w:val="28"/>
        </w:rPr>
        <w:t xml:space="preserve">nee </w:t>
      </w:r>
      <w:r w:rsidRPr="000E1D9E">
        <w:rPr>
          <w:smallCaps/>
          <w:color w:val="6A8735"/>
          <w:szCs w:val="28"/>
        </w:rPr>
        <w:t>Replacement S</w:t>
      </w:r>
      <w:r w:rsidR="00497BB3" w:rsidRPr="000E1D9E">
        <w:rPr>
          <w:smallCaps/>
          <w:color w:val="6A8735"/>
          <w:szCs w:val="28"/>
        </w:rPr>
        <w:t xml:space="preserve">urgery in the </w:t>
      </w:r>
      <w:r w:rsidRPr="000E1D9E">
        <w:rPr>
          <w:smallCaps/>
          <w:color w:val="6A8735"/>
          <w:szCs w:val="28"/>
        </w:rPr>
        <w:t>U</w:t>
      </w:r>
      <w:r w:rsidR="00497BB3" w:rsidRPr="000E1D9E">
        <w:rPr>
          <w:smallCaps/>
          <w:color w:val="6A8735"/>
          <w:szCs w:val="28"/>
        </w:rPr>
        <w:t>K</w:t>
      </w:r>
      <w:bookmarkEnd w:id="36"/>
      <w:bookmarkEnd w:id="37"/>
    </w:p>
    <w:p w14:paraId="32023C1B" w14:textId="65EBBAF9" w:rsidR="009C53E8" w:rsidRDefault="009C53E8" w:rsidP="00755DE5">
      <w:pPr>
        <w:spacing w:line="360" w:lineRule="auto"/>
        <w:ind w:right="-46"/>
      </w:pPr>
      <w:r w:rsidRPr="00343ADC">
        <w:t>Geographical and socio-d</w:t>
      </w:r>
      <w:r w:rsidR="00ED5238">
        <w:t>emographical variations play an</w:t>
      </w:r>
      <w:r w:rsidRPr="00343ADC">
        <w:t xml:space="preserve"> important role in the provision</w:t>
      </w:r>
      <w:r w:rsidR="006E24C9">
        <w:t xml:space="preserve"> of</w:t>
      </w:r>
      <w:r w:rsidRPr="00343ADC">
        <w:t xml:space="preserve"> and access to healthcare. Estimates to describe the mismatch of need and provision have been published by Judge et al (2009) and the difference was found to be larger in TKR than TH</w:t>
      </w:r>
      <w:r w:rsidR="00910F43">
        <w:t>R.</w:t>
      </w:r>
      <w:r w:rsidR="00FD15DA">
        <w:fldChar w:fldCharType="begin">
          <w:fldData xml:space="preserve">PEVuZE5vdGU+PENpdGU+PEF1dGhvcj5KdWRnZTwvQXV0aG9yPjxZZWFyPjIwMDk8L1llYXI+PFJl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</w:fldData>
        </w:fldChar>
      </w:r>
      <w:r w:rsidR="00CE3493">
        <w:instrText xml:space="preserve"> ADDIN EN.CITE </w:instrText>
      </w:r>
      <w:r w:rsidR="00CE3493">
        <w:fldChar w:fldCharType="begin">
          <w:fldData xml:space="preserve">PEVuZE5vdGU+PENpdGU+PEF1dGhvcj5KdWRnZTwvQXV0aG9yPjxZZWFyPjIwMDk8L1llYXI+PFJl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</w:fldData>
        </w:fldChar>
      </w:r>
      <w:r w:rsidR="00CE3493">
        <w:instrText xml:space="preserve"> ADDIN EN.CITE.DATA </w:instrText>
      </w:r>
      <w:r w:rsidR="00CE3493">
        <w:fldChar w:fldCharType="end"/>
      </w:r>
      <w:r w:rsidR="00FD15DA">
        <w:fldChar w:fldCharType="separate"/>
      </w:r>
      <w:r w:rsidR="00CE3493" w:rsidRPr="00CE3493">
        <w:rPr>
          <w:noProof/>
          <w:vertAlign w:val="superscript"/>
        </w:rPr>
        <w:t>107</w:t>
      </w:r>
      <w:r w:rsidR="00FD15DA">
        <w:fldChar w:fldCharType="end"/>
      </w:r>
      <w:r w:rsidRPr="00343ADC">
        <w:t xml:space="preserve"> There seems to be a wide variation in intervention rates for revision surgery across PCTs and the reasons need to be understood more clearly.</w:t>
      </w:r>
    </w:p>
    <w:p w14:paraId="1AC89E8B" w14:textId="77777777" w:rsidR="009C53E8" w:rsidRDefault="009C53E8" w:rsidP="00755DE5">
      <w:pPr>
        <w:spacing w:after="120" w:line="360" w:lineRule="auto"/>
      </w:pPr>
      <w:r>
        <w:t xml:space="preserve">We </w:t>
      </w:r>
      <w:r w:rsidRPr="001B32FC">
        <w:t>looked at regional variations in the UK using CPRD data from 19</w:t>
      </w:r>
      <w:r w:rsidR="005F4D09">
        <w:t>86</w:t>
      </w:r>
      <w:r w:rsidRPr="001B32FC">
        <w:t xml:space="preserve"> to 2006 and found inter-regional differences in joint replacement rates. </w:t>
      </w:r>
      <w:r>
        <w:t xml:space="preserve">Using Read/OXMIS codes we identified 28,068 THRs and 24,364 TKRs. </w:t>
      </w:r>
    </w:p>
    <w:p w14:paraId="1D76FFF5" w14:textId="77777777" w:rsidR="009C53E8" w:rsidRDefault="009C53E8" w:rsidP="00755DE5">
      <w:pPr>
        <w:spacing w:line="360" w:lineRule="auto"/>
      </w:pPr>
      <w:r w:rsidRPr="001D73BA">
        <w:t xml:space="preserve">Incidence was calculated by dividing the number of replacement operations by the number of person years in the GPRD population. The rates were directly age/gender standardised, and computed by region, using a reference population (mid-2003 </w:t>
      </w:r>
      <w:r>
        <w:t xml:space="preserve">ONS </w:t>
      </w:r>
      <w:r w:rsidRPr="001D73BA">
        <w:t>population estimates). A 95% CI was calculated using a Poisson model.</w:t>
      </w:r>
    </w:p>
    <w:p w14:paraId="79461C16" w14:textId="77777777" w:rsidR="009C53E8" w:rsidRPr="005D3081" w:rsidRDefault="009C53E8" w:rsidP="00755DE5">
      <w:pPr>
        <w:spacing w:line="360" w:lineRule="auto"/>
        <w:rPr>
          <w:caps/>
        </w:rPr>
      </w:pPr>
      <w:r w:rsidRPr="001B32FC">
        <w:t xml:space="preserve">Marked temporal changes were observed within and between certain regions. The reason for these differences are not clear but factors such as medical indications and contra-indications, personal and social perceptions </w:t>
      </w:r>
      <w:r w:rsidRPr="005B05CC">
        <w:t>of surgery as well as the availability of orthopaedi</w:t>
      </w:r>
      <w:r w:rsidR="009874CC" w:rsidRPr="005B05CC">
        <w:t>c services should be considered</w:t>
      </w:r>
      <w:r w:rsidR="0009118E" w:rsidRPr="005B05CC">
        <w:t xml:space="preserve">. </w:t>
      </w:r>
      <w:r w:rsidR="0009118E" w:rsidRPr="005B05CC">
        <w:fldChar w:fldCharType="begin"/>
      </w:r>
      <w:r w:rsidR="0009118E" w:rsidRPr="005B05CC">
        <w:instrText xml:space="preserve"> REF _Ref422824179 \h </w:instrText>
      </w:r>
      <w:r w:rsidR="00EF70A5" w:rsidRPr="005B05CC">
        <w:instrText xml:space="preserve"> \* MERGEFORMAT </w:instrText>
      </w:r>
      <w:r w:rsidR="0009118E" w:rsidRPr="005B05CC">
        <w:fldChar w:fldCharType="separate"/>
      </w:r>
      <w:r w:rsidR="00377171" w:rsidRPr="00377171">
        <w:rPr>
          <w:i/>
        </w:rPr>
        <w:t xml:space="preserve">Figure </w:t>
      </w:r>
      <w:r w:rsidR="00377171" w:rsidRPr="00377171">
        <w:rPr>
          <w:i/>
          <w:noProof/>
        </w:rPr>
        <w:t>3</w:t>
      </w:r>
      <w:r w:rsidR="0009118E" w:rsidRPr="005B05CC">
        <w:fldChar w:fldCharType="end"/>
      </w:r>
      <w:r w:rsidR="0009118E" w:rsidRPr="005B05CC">
        <w:t xml:space="preserve"> </w:t>
      </w:r>
      <w:r w:rsidR="00FF784B" w:rsidRPr="005B05CC">
        <w:t>shows the example of regional differences in hip replacement rates between South</w:t>
      </w:r>
      <w:r w:rsidR="00FF784B" w:rsidRPr="005D3081">
        <w:t xml:space="preserve"> West England and London</w:t>
      </w:r>
      <w:r w:rsidR="006E24C9">
        <w:t>,</w:t>
      </w:r>
      <w:r w:rsidR="00FF784B" w:rsidRPr="005D3081">
        <w:t xml:space="preserve"> standardised by age.</w:t>
      </w:r>
    </w:p>
    <w:p w14:paraId="11B08024" w14:textId="77777777" w:rsidR="00DC7780" w:rsidRPr="00FF784B" w:rsidRDefault="00DC7780" w:rsidP="00755DE5">
      <w:pPr>
        <w:spacing w:line="360" w:lineRule="auto"/>
        <w:rPr>
          <w:strike/>
        </w:rPr>
      </w:pPr>
    </w:p>
    <w:p w14:paraId="3B309A34" w14:textId="59CCED7E" w:rsidR="00DC7780" w:rsidRPr="00FF784B" w:rsidRDefault="00FE0C0F" w:rsidP="00755DE5">
      <w:pPr>
        <w:spacing w:line="360" w:lineRule="auto"/>
        <w:rPr>
          <w:strike/>
        </w:rPr>
      </w:pPr>
      <w:r w:rsidRPr="000813F8">
        <w:rPr>
          <w:strike/>
          <w:noProof/>
          <w:shd w:val="clear" w:color="auto" w:fill="EEECE1" w:themeFill="background2"/>
          <w:lang w:eastAsia="en-GB"/>
        </w:rPr>
        <w:drawing>
          <wp:inline distT="0" distB="0" distL="0" distR="0" wp14:anchorId="55EAB4FE" wp14:editId="5057F7DE">
            <wp:extent cx="5267325" cy="3505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3505200"/>
                    </a:xfrm>
                    <a:prstGeom prst="rect">
                      <a:avLst/>
                    </a:prstGeom>
                    <a:noFill/>
                    <a:ln>
                      <a:noFill/>
                    </a:ln>
                  </pic:spPr>
                </pic:pic>
              </a:graphicData>
            </a:graphic>
          </wp:inline>
        </w:drawing>
      </w:r>
    </w:p>
    <w:p w14:paraId="52988E69" w14:textId="3D32AD31" w:rsidR="00E227EC" w:rsidRPr="005D71EC" w:rsidRDefault="0009118E" w:rsidP="00755DE5">
      <w:pPr>
        <w:pStyle w:val="Caption"/>
        <w:spacing w:line="360" w:lineRule="auto"/>
        <w:rPr>
          <w:b w:val="0"/>
          <w:i/>
          <w:sz w:val="24"/>
          <w:szCs w:val="24"/>
        </w:rPr>
      </w:pPr>
      <w:bookmarkStart w:id="38" w:name="_Ref422824179"/>
      <w:bookmarkStart w:id="39" w:name="_Toc442343390"/>
      <w:bookmarkStart w:id="40" w:name="_Toc426467855"/>
      <w:bookmarkStart w:id="41" w:name="_Toc426724903"/>
      <w:r w:rsidRPr="005B05CC">
        <w:rPr>
          <w:b w:val="0"/>
          <w:i/>
          <w:sz w:val="24"/>
          <w:szCs w:val="24"/>
        </w:rPr>
        <w:t xml:space="preserve">Figure </w:t>
      </w:r>
      <w:r w:rsidRPr="005B05CC">
        <w:rPr>
          <w:b w:val="0"/>
          <w:i/>
          <w:sz w:val="24"/>
          <w:szCs w:val="24"/>
        </w:rPr>
        <w:fldChar w:fldCharType="begin"/>
      </w:r>
      <w:r w:rsidRPr="005B05CC">
        <w:rPr>
          <w:b w:val="0"/>
          <w:i/>
          <w:sz w:val="24"/>
          <w:szCs w:val="24"/>
        </w:rPr>
        <w:instrText xml:space="preserve"> SEQ Figure \* ARABIC </w:instrText>
      </w:r>
      <w:r w:rsidRPr="005B05CC">
        <w:rPr>
          <w:b w:val="0"/>
          <w:i/>
          <w:sz w:val="24"/>
          <w:szCs w:val="24"/>
        </w:rPr>
        <w:fldChar w:fldCharType="separate"/>
      </w:r>
      <w:r w:rsidR="00377171">
        <w:rPr>
          <w:b w:val="0"/>
          <w:i/>
          <w:noProof/>
          <w:sz w:val="24"/>
          <w:szCs w:val="24"/>
        </w:rPr>
        <w:t>3</w:t>
      </w:r>
      <w:r w:rsidRPr="005B05CC">
        <w:rPr>
          <w:b w:val="0"/>
          <w:i/>
          <w:sz w:val="24"/>
          <w:szCs w:val="24"/>
        </w:rPr>
        <w:fldChar w:fldCharType="end"/>
      </w:r>
      <w:bookmarkEnd w:id="38"/>
      <w:r w:rsidR="00E227EC" w:rsidRPr="005B05CC">
        <w:rPr>
          <w:b w:val="0"/>
          <w:i/>
          <w:sz w:val="24"/>
          <w:szCs w:val="24"/>
        </w:rPr>
        <w:t>. Age standardised regional rates between South West and Londo</w:t>
      </w:r>
      <w:r w:rsidR="00134617">
        <w:rPr>
          <w:b w:val="0"/>
          <w:i/>
          <w:sz w:val="24"/>
          <w:szCs w:val="24"/>
        </w:rPr>
        <w:t>n.</w:t>
      </w:r>
      <w:r w:rsidR="00E4459E">
        <w:rPr>
          <w:b w:val="0"/>
          <w:i/>
          <w:sz w:val="24"/>
          <w:szCs w:val="24"/>
        </w:rPr>
        <w:fldChar w:fldCharType="begin"/>
      </w:r>
      <w:r w:rsidR="00CE3493">
        <w:rPr>
          <w:b w:val="0"/>
          <w:i/>
          <w:sz w:val="24"/>
          <w:szCs w:val="24"/>
        </w:rPr>
        <w:instrText xml:space="preserve"> ADDIN EN.CITE &lt;EndNote&gt;&lt;Cite&gt;&lt;Author&gt;Culliford&lt;/Author&gt;&lt;Year&gt;2008&lt;/Year&gt;&lt;RecNum&gt;774&lt;/RecNum&gt;&lt;DisplayText&gt;&lt;style face="superscript"&gt;108&lt;/style&gt;&lt;/DisplayText&gt;&lt;record&gt;&lt;rec-number&gt;774&lt;/rec-number&gt;&lt;foreign-keys&gt;&lt;key app="EN" db-id="vtrt0trxh9vafnepptwx959bffa5z0xr2sx2" timestamp="1450202132"&gt;774&lt;/key&gt;&lt;/foreign-keys&gt;&lt;ref-type name="Conference Paper"&gt;47&lt;/ref-type&gt;&lt;contributors&gt;&lt;authors&gt;&lt;author&gt;Culliford, D; Maskell, J; Mullee, MA; Arden, NK&lt;/author&gt;&lt;/authors&gt;&lt;/contributors&gt;&lt;titles&gt;&lt;title&gt;Rheumatology&lt;/title&gt;&lt;secondary-title&gt;Annual Meeting of the BritishSociety_Rheomatology/Spring Meeting of the British Health Professional in Rheumatology. &lt;/secondary-title&gt;&lt;/titles&gt;&lt;pages&gt;ii2-ii2&lt;/pages&gt;&lt;volume&gt;47&lt;/volume&gt;&lt;number&gt;Supplement 2&lt;/number&gt;&lt;dates&gt;&lt;year&gt;2008&lt;/year&gt;&lt;pub-dates&gt;&lt;date&gt;Apr 22-25, 2008&lt;/date&gt;&lt;/pub-dates&gt;&lt;/dates&gt;&lt;pub-location&gt;Liverpool, England. &lt;/pub-location&gt;&lt;urls&gt;&lt;/urls&gt;&lt;/record&gt;&lt;/Cite&gt;&lt;/EndNote&gt;</w:instrText>
      </w:r>
      <w:r w:rsidR="00E4459E">
        <w:rPr>
          <w:b w:val="0"/>
          <w:i/>
          <w:sz w:val="24"/>
          <w:szCs w:val="24"/>
        </w:rPr>
        <w:fldChar w:fldCharType="separate"/>
      </w:r>
      <w:r w:rsidR="00CE3493" w:rsidRPr="00CE3493">
        <w:rPr>
          <w:b w:val="0"/>
          <w:i/>
          <w:noProof/>
          <w:sz w:val="24"/>
          <w:szCs w:val="24"/>
          <w:vertAlign w:val="superscript"/>
        </w:rPr>
        <w:t>108</w:t>
      </w:r>
      <w:r w:rsidR="00E4459E">
        <w:rPr>
          <w:b w:val="0"/>
          <w:i/>
          <w:sz w:val="24"/>
          <w:szCs w:val="24"/>
        </w:rPr>
        <w:fldChar w:fldCharType="end"/>
      </w:r>
      <w:bookmarkEnd w:id="39"/>
      <w:bookmarkEnd w:id="40"/>
      <w:bookmarkEnd w:id="41"/>
    </w:p>
    <w:p w14:paraId="419C43F6" w14:textId="52296252" w:rsidR="009C53E8" w:rsidRDefault="009C53E8" w:rsidP="00755DE5">
      <w:pPr>
        <w:spacing w:line="360" w:lineRule="auto"/>
      </w:pPr>
      <w:r>
        <w:t xml:space="preserve">The GPRD data showed significant inter-regional differences in joint replacement rates in the UK </w:t>
      </w:r>
      <w:r w:rsidR="006E24C9">
        <w:t xml:space="preserve">in </w:t>
      </w:r>
      <w:r>
        <w:t>the period 1991 – 2006</w:t>
      </w:r>
      <w:r w:rsidR="006E24C9">
        <w:t>. M</w:t>
      </w:r>
      <w:r>
        <w:t>arked temporal changes were observed within regions and between certain regions, and the differences are larger for hips than for knees. This is supported by other studies also using</w:t>
      </w:r>
      <w:r w:rsidRPr="001D73BA">
        <w:t xml:space="preserve"> </w:t>
      </w:r>
      <w:r w:rsidR="006E24C9">
        <w:t>n</w:t>
      </w:r>
      <w:r w:rsidRPr="001D73BA">
        <w:t>ational databases and registries</w:t>
      </w:r>
      <w:r>
        <w:t xml:space="preserve"> within the UK. I</w:t>
      </w:r>
      <w:r w:rsidRPr="001D73BA">
        <w:t xml:space="preserve">nequities and inequalities currently exist within the UK </w:t>
      </w:r>
      <w:r w:rsidR="006E24C9">
        <w:t>h</w:t>
      </w:r>
      <w:r w:rsidR="006E24C9" w:rsidRPr="001D73BA">
        <w:t xml:space="preserve">ealthcare </w:t>
      </w:r>
      <w:r w:rsidRPr="001D73BA">
        <w:t>system</w:t>
      </w:r>
      <w:r w:rsidR="00764FF5">
        <w:fldChar w:fldCharType="begin"/>
      </w:r>
      <w:r w:rsidR="00CE3493">
        <w:instrText xml:space="preserve"> ADDIN EN.CITE &lt;EndNote&gt;&lt;Cite&gt;&lt;Author&gt;Dixon&lt;/Author&gt;&lt;Year&gt;2006&lt;/Year&gt;&lt;RecNum&gt;66&lt;/RecNum&gt;&lt;DisplayText&gt;&lt;style face="superscript"&gt;109&lt;/style&gt;&lt;/DisplayText&gt;&lt;record&gt;&lt;rec-number&gt;66&lt;/rec-number&gt;&lt;foreign-keys&gt;&lt;key app="EN" db-id="vtrt0trxh9vafnepptwx959bffa5z0xr2sx2" timestamp="0"&gt;66&lt;/key&gt;&lt;/foreign-keys&gt;&lt;ref-type name="Journal Article"&gt;17&lt;/ref-type&gt;&lt;contributors&gt;&lt;authors&gt;&lt;author&gt;Dixon, T.&lt;/author&gt;&lt;author&gt;Shaw, M. E.&lt;/author&gt;&lt;author&gt;Dieppe, P. A.&lt;/author&gt;&lt;/authors&gt;&lt;/contributors&gt;&lt;auth-address&gt;National Centre for Monitoring Diabetes, Australian Institute of Health and Welfare, Canberra, Australia.&lt;/auth-address&gt;&lt;titles&gt;&lt;title&gt;Analysis of regional variation in hip and knee joint replacement rates in England using Hospital Episodes Statistics&lt;/title&gt;&lt;secondary-title&gt;Public Health&lt;/secondary-title&gt;&lt;/titles&gt;&lt;periodical&gt;&lt;full-title&gt;Public Health&lt;/full-title&gt;&lt;/periodical&gt;&lt;pages&gt;83-90&lt;/pages&gt;&lt;volume&gt;120&lt;/volume&gt;&lt;number&gt;1&lt;/number&gt;&lt;edition&gt;2005/10/04&lt;/edition&gt;&lt;keywords&gt;&lt;keyword&gt;Aged&lt;/keyword&gt;&lt;keyword&gt;Aged, 80 and over&lt;/keyword&gt;&lt;keyword&gt;Arthroplasty, Replacement, Hip/ utilization&lt;/keyword&gt;&lt;keyword&gt;Arthroplasty, Replacement, Knee/ utilization&lt;/keyword&gt;&lt;keyword&gt;England&lt;/keyword&gt;&lt;keyword&gt;Female&lt;/keyword&gt;&lt;keyword&gt;Health Services Needs and Demand/trends&lt;/keyword&gt;&lt;keyword&gt;Hospitals, Public/ utilization&lt;/keyword&gt;&lt;keyword&gt;Humans&lt;/keyword&gt;&lt;keyword&gt;Male&lt;/keyword&gt;&lt;keyword&gt;State Medicine&lt;/keyword&gt;&lt;keyword&gt;Utilization Review&lt;/keyword&gt;&lt;/keywords&gt;&lt;dates&gt;&lt;year&gt;2006&lt;/year&gt;&lt;pub-dates&gt;&lt;date&gt;Jan&lt;/date&gt;&lt;/pub-dates&gt;&lt;/dates&gt;&lt;isbn&gt;0033-3506 (Print)&amp;#xD;0033-3506 (Linking)&lt;/isbn&gt;&lt;accession-num&gt;16198381&lt;/accession-num&gt;&lt;urls&gt;&lt;/urls&gt;&lt;electronic-resource-num&gt;10.1016/j.puhe.2005.06.003&lt;/electronic-resource-num&gt;&lt;remote-database-provider&gt;NLM&lt;/remote-database-provider&gt;&lt;language&gt;eng&lt;/language&gt;&lt;/record&gt;&lt;/Cite&gt;&lt;/EndNote&gt;</w:instrText>
      </w:r>
      <w:r w:rsidR="00764FF5">
        <w:fldChar w:fldCharType="separate"/>
      </w:r>
      <w:r w:rsidR="00CE3493" w:rsidRPr="00CE3493">
        <w:rPr>
          <w:noProof/>
          <w:vertAlign w:val="superscript"/>
        </w:rPr>
        <w:t>109</w:t>
      </w:r>
      <w:r w:rsidR="00764FF5">
        <w:fldChar w:fldCharType="end"/>
      </w:r>
      <w:r w:rsidR="001A5962">
        <w:t xml:space="preserve"> </w:t>
      </w:r>
      <w:r w:rsidRPr="00E227EC">
        <w:rPr>
          <w:vertAlign w:val="superscript"/>
        </w:rPr>
        <w:t xml:space="preserve"> </w:t>
      </w:r>
      <w:r>
        <w:t>but the reasons need further investigation.</w:t>
      </w:r>
    </w:p>
    <w:p w14:paraId="22E80AD6" w14:textId="77777777" w:rsidR="008E5233" w:rsidRPr="000E1D9E" w:rsidRDefault="008E5233" w:rsidP="00755DE5">
      <w:pPr>
        <w:pStyle w:val="Heading2"/>
        <w:spacing w:after="240" w:line="360" w:lineRule="auto"/>
        <w:rPr>
          <w:caps/>
          <w:smallCaps/>
          <w:color w:val="6A8735"/>
          <w:szCs w:val="28"/>
        </w:rPr>
      </w:pPr>
      <w:bookmarkStart w:id="42" w:name="_Toc442274969"/>
      <w:bookmarkStart w:id="43" w:name="_Toc451263533"/>
      <w:r w:rsidRPr="000E1D9E">
        <w:rPr>
          <w:smallCaps/>
          <w:color w:val="6A8735"/>
          <w:szCs w:val="28"/>
        </w:rPr>
        <w:t xml:space="preserve">Describing the revision </w:t>
      </w:r>
      <w:r w:rsidR="009A6708">
        <w:rPr>
          <w:smallCaps/>
          <w:color w:val="6A8735"/>
          <w:szCs w:val="28"/>
        </w:rPr>
        <w:t xml:space="preserve">rates </w:t>
      </w:r>
      <w:r w:rsidRPr="000E1D9E">
        <w:rPr>
          <w:smallCaps/>
          <w:color w:val="6A8735"/>
          <w:szCs w:val="28"/>
        </w:rPr>
        <w:t>for hip and knee arthroplasty and quantify</w:t>
      </w:r>
      <w:r w:rsidR="006E24C9">
        <w:rPr>
          <w:smallCaps/>
          <w:color w:val="6A8735"/>
          <w:szCs w:val="28"/>
        </w:rPr>
        <w:t>ing</w:t>
      </w:r>
      <w:r w:rsidRPr="000E1D9E">
        <w:rPr>
          <w:smallCaps/>
          <w:color w:val="6A8735"/>
          <w:szCs w:val="28"/>
        </w:rPr>
        <w:t xml:space="preserve"> the rates in the UK.</w:t>
      </w:r>
      <w:bookmarkEnd w:id="42"/>
      <w:bookmarkEnd w:id="43"/>
    </w:p>
    <w:p w14:paraId="3AF47EBF" w14:textId="32C96FDC" w:rsidR="009C53E8" w:rsidRPr="00E227EC" w:rsidRDefault="00E227EC" w:rsidP="00755DE5">
      <w:pPr>
        <w:spacing w:line="360" w:lineRule="auto"/>
        <w:rPr>
          <w:vertAlign w:val="superscript"/>
        </w:rPr>
      </w:pPr>
      <w:r w:rsidRPr="00F35A7F">
        <w:t>T</w:t>
      </w:r>
      <w:r>
        <w:t xml:space="preserve">otal </w:t>
      </w:r>
      <w:r w:rsidRPr="00F35A7F">
        <w:t>J</w:t>
      </w:r>
      <w:r>
        <w:t xml:space="preserve">oint </w:t>
      </w:r>
      <w:r w:rsidRPr="00F35A7F">
        <w:t>R</w:t>
      </w:r>
      <w:r>
        <w:t>eplacements</w:t>
      </w:r>
      <w:r w:rsidRPr="00F35A7F">
        <w:t xml:space="preserve"> are very successful op</w:t>
      </w:r>
      <w:r>
        <w:t>erations but</w:t>
      </w:r>
      <w:r w:rsidRPr="00F35A7F">
        <w:t xml:space="preserve"> a number of patients continue to have problems or are not satisfied with the outcome</w:t>
      </w:r>
      <w:r>
        <w:t xml:space="preserve">. </w:t>
      </w:r>
      <w:r w:rsidRPr="00F35A7F">
        <w:t>Hawker et al (2006) estimated that up to 30% do not have symptomatic improvement after surgery</w:t>
      </w:r>
      <w:r w:rsidR="001A5962">
        <w:t xml:space="preserve">. </w:t>
      </w:r>
      <w:r w:rsidR="00764FF5">
        <w:fldChar w:fldCharType="begin"/>
      </w:r>
      <w:r w:rsidR="00CE3493">
        <w:instrText xml:space="preserve"> ADDIN EN.CITE &lt;EndNote&gt;&lt;Cite&gt;&lt;Author&gt;Hawker&lt;/Author&gt;&lt;Year&gt;2006&lt;/Year&gt;&lt;RecNum&gt;203&lt;/RecNum&gt;&lt;DisplayText&gt;&lt;style face="superscript"&gt;27&lt;/style&gt;&lt;/DisplayText&gt;&lt;record&gt;&lt;rec-number&gt;203&lt;/rec-number&gt;&lt;foreign-keys&gt;&lt;key app="EN" db-id="vtrt0trxh9vafnepptwx959bffa5z0xr2sx2" timestamp="1434704261"&gt;203&lt;/key&gt;&lt;/foreign-keys&gt;&lt;ref-type name="Journal Article"&gt;17&lt;/ref-type&gt;&lt;contributors&gt;&lt;authors&gt;&lt;author&gt;Hawker, G. A.&lt;/author&gt;&lt;/authors&gt;&lt;/contributors&gt;&lt;auth-address&gt;Division of Rheumatology, Department of Medicine, Women&amp;apos;s College Hospital, University of Toronto, 76 Grenville Street, Toronto, Ontario, Canada. g.hawker@utoronto.ca&lt;/auth-address&gt;&lt;titles&gt;&lt;title&gt;Who, when, and why total joint replacement surgery? The patient&amp;apos;s perspective&lt;/title&gt;&lt;secondary-title&gt;Curr Opin Rheumatol&lt;/secondary-title&gt;&lt;/titles&gt;&lt;periodical&gt;&lt;full-title&gt;Curr Opin Rheumatol&lt;/full-title&gt;&lt;/periodical&gt;&lt;pages&gt;526-30&lt;/pages&gt;&lt;volume&gt;18&lt;/volume&gt;&lt;number&gt;5&lt;/number&gt;&lt;edition&gt;2006/08/10&lt;/edition&gt;&lt;keywords&gt;&lt;keyword&gt;Arthroplasty, Replacement, Hip&lt;/keyword&gt;&lt;keyword&gt;Arthroplasty, Replacement, Knee&lt;/keyword&gt;&lt;keyword&gt;Female&lt;/keyword&gt;&lt;keyword&gt;Humans&lt;/keyword&gt;&lt;keyword&gt;Male&lt;/keyword&gt;&lt;keyword&gt;Osteoarthritis, Hip/ ethnology/ psychology/surgery&lt;/keyword&gt;&lt;keyword&gt;Osteoarthritis, Knee/ ethnology/ psychology/surgery&lt;/keyword&gt;&lt;keyword&gt;Patient Education as Topic&lt;/keyword&gt;&lt;keyword&gt;Sex Factors&lt;/keyword&gt;&lt;keyword&gt;Socioeconomic Factors&lt;/keyword&gt;&lt;/keywords&gt;&lt;dates&gt;&lt;year&gt;2006&lt;/year&gt;&lt;pub-dates&gt;&lt;date&gt;Sep&lt;/date&gt;&lt;/pub-dates&gt;&lt;/dates&gt;&lt;isbn&gt;1040-8711 (Print)&amp;#xD;1040-8711 (Linking)&lt;/isbn&gt;&lt;accession-num&gt;16896295&lt;/accession-num&gt;&lt;urls&gt;&lt;/urls&gt;&lt;electronic-resource-num&gt;10.1097/01.bor.0000240367.62583.51&lt;/electronic-resource-num&gt;&lt;remote-database-provider&gt;NLM&lt;/remote-database-provider&gt;&lt;language&gt;eng&lt;/language&gt;&lt;/record&gt;&lt;/Cite&gt;&lt;/EndNote&gt;</w:instrText>
      </w:r>
      <w:r w:rsidR="00764FF5">
        <w:fldChar w:fldCharType="separate"/>
      </w:r>
      <w:r w:rsidR="00CE3493" w:rsidRPr="00CE3493">
        <w:rPr>
          <w:noProof/>
          <w:vertAlign w:val="superscript"/>
        </w:rPr>
        <w:t>27</w:t>
      </w:r>
      <w:r w:rsidR="00764FF5">
        <w:fldChar w:fldCharType="end"/>
      </w:r>
      <w:r w:rsidRPr="00F35A7F">
        <w:t xml:space="preserve"> A further</w:t>
      </w:r>
      <w:r w:rsidR="001A5962">
        <w:t xml:space="preserve"> </w:t>
      </w:r>
      <w:r w:rsidRPr="00F35A7F">
        <w:t>20% of patients report unfavourable long-term pai</w:t>
      </w:r>
      <w:r w:rsidR="001A5962">
        <w:t>n.</w:t>
      </w:r>
      <w:r w:rsidR="008607DE">
        <w:fldChar w:fldCharType="begin"/>
      </w:r>
      <w:r w:rsidR="00CE3493">
        <w:instrText xml:space="preserve"> ADDIN EN.CITE &lt;EndNote&gt;&lt;Cite&gt;&lt;Author&gt;Beswick&lt;/Author&gt;&lt;Year&gt;2012&lt;/Year&gt;&lt;RecNum&gt;219&lt;/RecNum&gt;&lt;DisplayText&gt;&lt;style face="superscript"&gt;87&lt;/style&gt;&lt;/DisplayText&gt;&lt;record&gt;&lt;rec-number&gt;219&lt;/rec-number&gt;&lt;foreign-keys&gt;&lt;key app="EN" db-id="vtrt0trxh9vafnepptwx959bffa5z0xr2sx2" timestamp="1434722082"&gt;219&lt;/key&gt;&lt;/foreign-keys&gt;&lt;ref-type name="Journal Article"&gt;17&lt;/ref-type&gt;&lt;contributors&gt;&lt;authors&gt;&lt;author&gt;Beswick, Andrew David&lt;/author&gt;&lt;author&gt;Wylde, Vikki&lt;/author&gt;&lt;author&gt;Gooberman-Hill, Rachael&lt;/author&gt;&lt;author&gt;Blom, Ashley&lt;/author&gt;&lt;author&gt;Dieppe, Paul&lt;/author&gt;&lt;/authors&gt;&lt;/contributors&gt;&lt;titles&gt;&lt;title&gt;What proportion of patients report long-term pain after total hip or knee replacement for osteoarthritis? A systematic review of prospective studies in unselected patients&lt;/title&gt;&lt;secondary-title&gt;BMJ Open&lt;/secondary-title&gt;&lt;/titles&gt;&lt;periodical&gt;&lt;full-title&gt;BMJ Open&lt;/full-title&gt;&lt;/periodical&gt;&lt;pages&gt;e000435&lt;/pages&gt;&lt;volume&gt;2&lt;/volume&gt;&lt;number&gt;1&lt;/number&gt;&lt;dates&gt;&lt;year&gt;2012&lt;/year&gt;&lt;pub-dates&gt;&lt;date&gt;02/22&amp;#xD;10/07/received&amp;#xD;01/09/accepted&lt;/date&gt;&lt;/pub-dates&gt;&lt;/dates&gt;&lt;pub-location&gt;BMA House, Tavistock Square, London, WC1H 9JR&lt;/pub-location&gt;&lt;publisher&gt;BMJ Group&lt;/publisher&gt;&lt;isbn&gt;2044-6055&lt;/isbn&gt;&lt;accession-num&gt;PMC3289991&lt;/accession-num&gt;&lt;urls&gt;&lt;related-urls&gt;&lt;url&gt;http://www.ncbi.nlm.nih.gov/pmc/articles/PMC3289991/&lt;/url&gt;&lt;/related-urls&gt;&lt;/urls&gt;&lt;electronic-resource-num&gt;10.1136/bmjopen-2011-000435&lt;/electronic-resource-num&gt;&lt;remote-database-name&gt;PMC&lt;/remote-database-name&gt;&lt;/record&gt;&lt;/Cite&gt;&lt;/EndNote&gt;</w:instrText>
      </w:r>
      <w:r w:rsidR="008607DE">
        <w:fldChar w:fldCharType="separate"/>
      </w:r>
      <w:r w:rsidR="00CE3493" w:rsidRPr="00CE3493">
        <w:rPr>
          <w:noProof/>
          <w:vertAlign w:val="superscript"/>
        </w:rPr>
        <w:t>87</w:t>
      </w:r>
      <w:r w:rsidR="008607DE">
        <w:fldChar w:fldCharType="end"/>
      </w:r>
      <w:r w:rsidRPr="00F35A7F">
        <w:t xml:space="preserve"> There are many types of implants and they are likely to be revised within the lifetime of a patient, for example, it is expected that a metal-on-polyethylene implant will need to be replaced after 20 years because of wear or prosthetic loosening. This has been one of the reasons that THR and TKRs were indicated for mainly older patients. Even more modern prosthetics, making use of the latest technological advances, are not routinely recommended for younger patients. A UK population based survey of patients after TKR found 20% not satisfie</w:t>
      </w:r>
      <w:r w:rsidR="001A5962">
        <w:t>d</w:t>
      </w:r>
      <w:r w:rsidR="00EE0C2D">
        <w:t>.</w:t>
      </w:r>
      <w:r w:rsidR="008607DE">
        <w:fldChar w:fldCharType="begin"/>
      </w:r>
      <w:r w:rsidR="00CE3493">
        <w:instrText xml:space="preserve"> ADDIN EN.CITE &lt;EndNote&gt;&lt;Cite&gt;&lt;Author&gt;Baker&lt;/Author&gt;&lt;Year&gt;2007&lt;/Year&gt;&lt;RecNum&gt;147&lt;/RecNum&gt;&lt;DisplayText&gt;&lt;style face="superscript"&gt;36&lt;/style&gt;&lt;/DisplayText&gt;&lt;record&gt;&lt;rec-number&gt;147&lt;/rec-number&gt;&lt;foreign-keys&gt;&lt;key app="EN" db-id="vtrt0trxh9vafnepptwx959bffa5z0xr2sx2" timestamp="1434704261"&gt;147&lt;/key&gt;&lt;/foreign-keys&gt;&lt;ref-type name="Journal Article"&gt;17&lt;/ref-type&gt;&lt;contributors&gt;&lt;authors&gt;&lt;author&gt;Baker, P. N.&lt;/author&gt;&lt;author&gt;van der Meulen, J. H.&lt;/author&gt;&lt;author&gt;Lewsey, J.&lt;/author&gt;&lt;author&gt;Gregg, P. J.&lt;/author&gt;&lt;/authors&gt;&lt;/contributors&gt;&lt;auth-address&gt;James Cook University Hospital, Marton Road, Middlesborough TS1 3BW, UK. drpnbaker@hotmail.com&lt;/auth-address&gt;&lt;titles&gt;&lt;title&gt;The role of pain and function in determining patient satisfaction after total knee replacement. Data from the National Joint Registry for England and Wales&lt;/title&gt;&lt;secondary-title&gt;J Bone Joint Surg Br&lt;/secondary-title&gt;&lt;/titles&gt;&lt;periodical&gt;&lt;full-title&gt;J Bone Joint Surg Br&lt;/full-title&gt;&lt;/periodical&gt;&lt;pages&gt;893-900&lt;/pages&gt;&lt;volume&gt;89&lt;/volume&gt;&lt;number&gt;7&lt;/number&gt;&lt;edition&gt;2007/08/04&lt;/edition&gt;&lt;keywords&gt;&lt;keyword&gt;Adult&lt;/keyword&gt;&lt;keyword&gt;Aged&lt;/keyword&gt;&lt;keyword&gt;Aged, 80 and over&lt;/keyword&gt;&lt;keyword&gt;Arthroplasty, Replacement, Knee/ standards/statistics &amp;amp; numerical data&lt;/keyword&gt;&lt;keyword&gt;Female&lt;/keyword&gt;&lt;keyword&gt;Humans&lt;/keyword&gt;&lt;keyword&gt;Male&lt;/keyword&gt;&lt;keyword&gt;Middle Aged&lt;/keyword&gt;&lt;keyword&gt;Osteoarthritis, Knee/physiopathology/ surgery&lt;/keyword&gt;&lt;keyword&gt;Pain Measurement&lt;/keyword&gt;&lt;keyword&gt;Patient Satisfaction&lt;/keyword&gt;&lt;keyword&gt;Quality of Life&lt;/keyword&gt;&lt;keyword&gt;Questionnaires&lt;/keyword&gt;&lt;/keywords&gt;&lt;dates&gt;&lt;year&gt;2007&lt;/year&gt;&lt;pub-dates&gt;&lt;date&gt;Jul&lt;/date&gt;&lt;/pub-dates&gt;&lt;/dates&gt;&lt;isbn&gt;0301-620X (Print)&amp;#xD;0301-620X (Linking)&lt;/isbn&gt;&lt;accession-num&gt;17673581&lt;/accession-num&gt;&lt;urls&gt;&lt;/urls&gt;&lt;electronic-resource-num&gt;10.1302/0301-620x.89b7.19091&lt;/electronic-resource-num&gt;&lt;remote-database-provider&gt;NLM&lt;/remote-database-provider&gt;&lt;language&gt;eng&lt;/language&gt;&lt;/record&gt;&lt;/Cite&gt;&lt;/EndNote&gt;</w:instrText>
      </w:r>
      <w:r w:rsidR="008607DE">
        <w:fldChar w:fldCharType="separate"/>
      </w:r>
      <w:r w:rsidR="00CE3493" w:rsidRPr="00CE3493">
        <w:rPr>
          <w:noProof/>
          <w:vertAlign w:val="superscript"/>
        </w:rPr>
        <w:t>36</w:t>
      </w:r>
      <w:r w:rsidR="008607DE">
        <w:fldChar w:fldCharType="end"/>
      </w:r>
      <w:r w:rsidRPr="00F35A7F">
        <w:t xml:space="preserve"> </w:t>
      </w:r>
      <w:r w:rsidR="009C53E8" w:rsidRPr="00F35A7F">
        <w:t>Total joint replacements have on average a prosthesis survival rate of 90% at 10 years</w:t>
      </w:r>
      <w:r w:rsidR="008607DE">
        <w:fldChar w:fldCharType="begin"/>
      </w:r>
      <w:r w:rsidR="00CE3493">
        <w:instrText xml:space="preserve"> ADDIN EN.CITE &lt;EndNote&gt;&lt;Cite&gt;&lt;Author&gt;Segal&lt;/Author&gt;&lt;Year&gt;1988&lt;/Year&gt;&lt;RecNum&gt;61&lt;/RecNum&gt;&lt;DisplayText&gt;&lt;style face="superscript"&gt;110&lt;/style&gt;&lt;/DisplayText&gt;&lt;record&gt;&lt;rec-number&gt;61&lt;/rec-number&gt;&lt;foreign-keys&gt;&lt;key app="EN" db-id="vtrt0trxh9vafnepptwx959bffa5z0xr2sx2" timestamp="0"&gt;61&lt;/key&gt;&lt;/foreign-keys&gt;&lt;ref-type name="Journal Article"&gt;17&lt;/ref-type&gt;&lt;contributors&gt;&lt;authors&gt;&lt;author&gt;Segal, H. E.&lt;/author&gt;&lt;author&gt;Bellamy, T. N.&lt;/author&gt;&lt;/authors&gt;&lt;/contributors&gt;&lt;titles&gt;&lt;title&gt;The Joint Health Benefits Delivery Program: improving access and reducing costs--successes and pitfalls&lt;/title&gt;&lt;secondary-title&gt;Mil Med&lt;/secondary-title&gt;&lt;/titles&gt;&lt;periodical&gt;&lt;full-title&gt;Mil Med&lt;/full-title&gt;&lt;/periodical&gt;&lt;pages&gt;430-1&lt;/pages&gt;&lt;volume&gt;153&lt;/volume&gt;&lt;number&gt;8&lt;/number&gt;&lt;edition&gt;1988/08/01&lt;/edition&gt;&lt;keywords&gt;&lt;keyword&gt;Cost Control/trends&lt;/keyword&gt;&lt;keyword&gt;Health Benefit Plans, Employee/ economics&lt;/keyword&gt;&lt;keyword&gt;Humans&lt;/keyword&gt;&lt;keyword&gt;Insurance, Health/ economics&lt;/keyword&gt;&lt;keyword&gt;Military Personnel&lt;/keyword&gt;&lt;keyword&gt;United States&lt;/keyword&gt;&lt;/keywords&gt;&lt;dates&gt;&lt;year&gt;1988&lt;/year&gt;&lt;pub-dates&gt;&lt;date&gt;Aug&lt;/date&gt;&lt;/pub-dates&gt;&lt;/dates&gt;&lt;isbn&gt;0026-4075 (Print)&amp;#xD;0026-4075 (Linking)&lt;/isbn&gt;&lt;accession-num&gt;3140064&lt;/accession-num&gt;&lt;urls&gt;&lt;/urls&gt;&lt;remote-database-provider&gt;NLM&lt;/remote-database-provider&gt;&lt;language&gt;eng&lt;/language&gt;&lt;/record&gt;&lt;/Cite&gt;&lt;/EndNote&gt;</w:instrText>
      </w:r>
      <w:r w:rsidR="008607DE">
        <w:fldChar w:fldCharType="separate"/>
      </w:r>
      <w:r w:rsidR="00CE3493" w:rsidRPr="00CE3493">
        <w:rPr>
          <w:noProof/>
          <w:vertAlign w:val="superscript"/>
        </w:rPr>
        <w:t>110</w:t>
      </w:r>
      <w:r w:rsidR="008607DE">
        <w:fldChar w:fldCharType="end"/>
      </w:r>
      <w:r w:rsidR="009C53E8" w:rsidRPr="00F35A7F">
        <w:t xml:space="preserve"> and none have an indefinite lifespa</w:t>
      </w:r>
      <w:r w:rsidR="001A5962">
        <w:t>n.</w:t>
      </w:r>
      <w:r w:rsidR="008607DE">
        <w:fldChar w:fldCharType="begin">
          <w:fldData xml:space="preserve">PEVuZE5vdGU+PENpdGU+PFllYXI+MjAxMjwvWWVhcj48UmVjTnVtPjEyODwvUmVjTnVtPjxEaXNw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</w:fldData>
        </w:fldChar>
      </w:r>
      <w:r w:rsidR="00CE3493">
        <w:instrText xml:space="preserve"> ADDIN EN.CITE </w:instrText>
      </w:r>
      <w:r w:rsidR="00CE3493">
        <w:fldChar w:fldCharType="begin">
          <w:fldData xml:space="preserve">PEVuZE5vdGU+PENpdGU+PFllYXI+MjAxMjwvWWVhcj48UmVjTnVtPjEyODwvUmVjTnVtPjxEaXNw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</w:fldData>
        </w:fldChar>
      </w:r>
      <w:r w:rsidR="00CE3493">
        <w:instrText xml:space="preserve"> ADDIN EN.CITE.DATA </w:instrText>
      </w:r>
      <w:r w:rsidR="00CE3493">
        <w:fldChar w:fldCharType="end"/>
      </w:r>
      <w:r w:rsidR="008607DE">
        <w:fldChar w:fldCharType="separate"/>
      </w:r>
      <w:r w:rsidR="00CE3493" w:rsidRPr="00CE3493">
        <w:rPr>
          <w:noProof/>
          <w:vertAlign w:val="superscript"/>
        </w:rPr>
        <w:t>17, 111</w:t>
      </w:r>
      <w:r w:rsidR="008607DE">
        <w:fldChar w:fldCharType="end"/>
      </w:r>
      <w:r w:rsidR="001A5962">
        <w:t xml:space="preserve">  </w:t>
      </w:r>
      <w:r w:rsidR="009C53E8" w:rsidRPr="00F35A7F">
        <w:t>They are considered economical because of the low failure rate</w:t>
      </w:r>
      <w:r w:rsidR="008607DE">
        <w:fldChar w:fldCharType="begin">
          <w:fldData xml:space="preserve">PEVuZE5vdGU+PENpdGU+PEF1dGhvcj5DYWxsYWdoYW48L0F1dGhvcj48WWVhcj4yMDAwPC9ZZWFy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</w:fldData>
        </w:fldChar>
      </w:r>
      <w:r w:rsidR="00CE3493">
        <w:instrText xml:space="preserve"> ADDIN EN.CITE </w:instrText>
      </w:r>
      <w:r w:rsidR="00CE3493">
        <w:fldChar w:fldCharType="begin">
          <w:fldData xml:space="preserve">PEVuZE5vdGU+PENpdGU+PEF1dGhvcj5DYWxsYWdoYW48L0F1dGhvcj48WWVhcj4yMDAwPC9ZZWFy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</w:fldData>
        </w:fldChar>
      </w:r>
      <w:r w:rsidR="00CE3493">
        <w:instrText xml:space="preserve"> ADDIN EN.CITE.DATA </w:instrText>
      </w:r>
      <w:r w:rsidR="00CE3493">
        <w:fldChar w:fldCharType="end"/>
      </w:r>
      <w:r w:rsidR="008607DE">
        <w:fldChar w:fldCharType="separate"/>
      </w:r>
      <w:r w:rsidR="00CE3493" w:rsidRPr="00CE3493">
        <w:rPr>
          <w:noProof/>
          <w:vertAlign w:val="superscript"/>
        </w:rPr>
        <w:t>78, 112, 113</w:t>
      </w:r>
      <w:r w:rsidR="008607DE">
        <w:fldChar w:fldCharType="end"/>
      </w:r>
      <w:r w:rsidR="009C53E8" w:rsidRPr="00F35A7F">
        <w:t xml:space="preserve"> but surgical intervention is recommended when they do fail. </w:t>
      </w:r>
      <w:r w:rsidR="009C53E8" w:rsidRPr="00F15B40">
        <w:t>Revision surgery is a high-risk procedure with a significantly higher mortality and morbidity than primary joint replacement</w:t>
      </w:r>
      <w:r w:rsidR="006E24C9">
        <w:t>,</w:t>
      </w:r>
      <w:r w:rsidR="009C53E8" w:rsidRPr="00F15B40">
        <w:t xml:space="preserve"> </w:t>
      </w:r>
      <w:r w:rsidR="009C53E8">
        <w:t xml:space="preserve">and </w:t>
      </w:r>
      <w:r w:rsidR="009C53E8" w:rsidRPr="00F35A7F">
        <w:t>more costly than prim</w:t>
      </w:r>
      <w:r w:rsidR="009C53E8">
        <w:t>ar</w:t>
      </w:r>
      <w:r w:rsidR="009C53E8" w:rsidRPr="00F35A7F">
        <w:t>y replacement</w:t>
      </w:r>
      <w:r w:rsidR="001A5962">
        <w:t xml:space="preserve">s. </w:t>
      </w:r>
      <w:r w:rsidR="008607DE">
        <w:fldChar w:fldCharType="begin">
          <w:fldData xml:space="preserve">PEVuZE5vdGU+PENpdGU+PEF1dGhvcj5NYXJhZGl0IEtyZW1lcnM8L0F1dGhvcj48WWVhcj4yMDEz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==
</w:fldData>
        </w:fldChar>
      </w:r>
      <w:r w:rsidR="00CE3493">
        <w:instrText xml:space="preserve"> ADDIN EN.CITE </w:instrText>
      </w:r>
      <w:r w:rsidR="00CE3493">
        <w:fldChar w:fldCharType="begin">
          <w:fldData xml:space="preserve">PEVuZE5vdGU+PENpdGU+PEF1dGhvcj5NYXJhZGl0IEtyZW1lcnM8L0F1dGhvcj48WWVhcj4yMDEz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==
</w:fldData>
        </w:fldChar>
      </w:r>
      <w:r w:rsidR="00CE3493">
        <w:instrText xml:space="preserve"> ADDIN EN.CITE.DATA </w:instrText>
      </w:r>
      <w:r w:rsidR="00CE3493">
        <w:fldChar w:fldCharType="end"/>
      </w:r>
      <w:r w:rsidR="008607DE">
        <w:fldChar w:fldCharType="separate"/>
      </w:r>
      <w:r w:rsidR="00CE3493" w:rsidRPr="00CE3493">
        <w:rPr>
          <w:noProof/>
          <w:vertAlign w:val="superscript"/>
        </w:rPr>
        <w:t>114, 115</w:t>
      </w:r>
      <w:r w:rsidR="008607DE">
        <w:fldChar w:fldCharType="end"/>
      </w:r>
    </w:p>
    <w:p w14:paraId="50AF3868" w14:textId="287DBD0E" w:rsidR="009C53E8" w:rsidRDefault="009C53E8" w:rsidP="00755DE5">
      <w:pPr>
        <w:spacing w:line="360" w:lineRule="auto"/>
        <w:ind w:right="-46"/>
      </w:pPr>
      <w:r>
        <w:t xml:space="preserve">The revision rate is expected to increase as a result of an increasing number of the population that require hip and knee surgery due to the increased predicted lifespan in developed countries and changing demographics. </w:t>
      </w:r>
      <w:r w:rsidRPr="00F35A7F">
        <w:t>Dixon et al (2004) examined the trend in primary and revision TJRs in England and showed a rapid increase in revision hip surgery, which rose from 1 in 12 in 1991 to 1 in 5 in 2000, and the number of knee revis</w:t>
      </w:r>
      <w:r w:rsidR="008607DE">
        <w:t>ions tripled for the same peri</w:t>
      </w:r>
      <w:r w:rsidR="006E24C9">
        <w:t>o</w:t>
      </w:r>
      <w:r w:rsidR="001A5962">
        <w:t>d.</w:t>
      </w:r>
      <w:r w:rsidR="008607DE">
        <w:fldChar w:fldCharType="begin"/>
      </w:r>
      <w:r w:rsidR="00CE3493">
        <w:instrText xml:space="preserve"> ADDIN EN.CITE &lt;EndNote&gt;&lt;Cite&gt;&lt;Author&gt;Dixon&lt;/Author&gt;&lt;Year&gt;2004&lt;/Year&gt;&lt;RecNum&gt;73&lt;/RecNum&gt;&lt;DisplayText&gt;&lt;style face="superscript"&gt;116&lt;/style&gt;&lt;/DisplayText&gt;&lt;record&gt;&lt;rec-number&gt;73&lt;/rec-number&gt;&lt;foreign-keys&gt;&lt;key app="EN" db-id="vtrt0trxh9vafnepptwx959bffa5z0xr2sx2" timestamp="0"&gt;73&lt;/key&gt;&lt;/foreign-keys&gt;&lt;ref-type name="Journal Article"&gt;17&lt;/ref-type&gt;&lt;contributors&gt;&lt;authors&gt;&lt;author&gt;Dixon, T.&lt;/author&gt;&lt;author&gt;Shaw, M.&lt;/author&gt;&lt;author&gt;Ebrahim, S.&lt;/author&gt;&lt;author&gt;Dieppe, P.&lt;/author&gt;&lt;/authors&gt;&lt;/contributors&gt;&lt;auth-address&gt;Department of Social Medicine, University of Bristol, Canynge Hall, Whiteladies Rd, Bristol BS8 2PR, UK.&lt;/auth-address&gt;&lt;titles&gt;&lt;title&gt;Trends in hip and knee joint replacement: socioeconomic inequalities and projections of need&lt;/title&gt;&lt;secondary-title&gt;Ann Rheum Dis&lt;/secondary-title&gt;&lt;/titles&gt;&lt;periodical&gt;&lt;full-title&gt;Ann Rheum Dis&lt;/full-title&gt;&lt;/periodical&gt;&lt;pages&gt;825-30&lt;/pages&gt;&lt;volume&gt;63&lt;/volume&gt;&lt;number&gt;7&lt;/number&gt;&lt;edition&gt;2004/06/15&lt;/edition&gt;&lt;keywords&gt;&lt;keyword&gt;Adult&lt;/keyword&gt;&lt;keyword&gt;Age Factors&lt;/keyword&gt;&lt;keyword&gt;Aged&lt;/keyword&gt;&lt;keyword&gt;Aged, 80 and over&lt;/keyword&gt;&lt;keyword&gt;Arthroplasty, Replacement/ trends&lt;/keyword&gt;&lt;keyword&gt;Arthroplasty, Replacement, Hip/trends&lt;/keyword&gt;&lt;keyword&gt;Arthroplasty, Replacement, Knee/trends&lt;/keyword&gt;&lt;keyword&gt;England&lt;/keyword&gt;&lt;keyword&gt;Female&lt;/keyword&gt;&lt;keyword&gt;Humans&lt;/keyword&gt;&lt;keyword&gt;Male&lt;/keyword&gt;&lt;keyword&gt;Middle Aged&lt;/keyword&gt;&lt;keyword&gt;Patient Selection&lt;/keyword&gt;&lt;keyword&gt;Regression Analysis&lt;/keyword&gt;&lt;keyword&gt;Reoperation/trends&lt;/keyword&gt;&lt;keyword&gt;Sex Factors&lt;/keyword&gt;&lt;keyword&gt;Socioeconomic Factors&lt;/keyword&gt;&lt;keyword&gt;State Medicine&lt;/keyword&gt;&lt;/keywords&gt;&lt;dates&gt;&lt;year&gt;2004&lt;/year&gt;&lt;pub-dates&gt;&lt;date&gt;Jul&lt;/date&gt;&lt;/pub-dates&gt;&lt;/dates&gt;&lt;isbn&gt;0003-4967 (Print)&amp;#xD;0003-4967 (Linking)&lt;/isbn&gt;&lt;accession-num&gt;15194578&lt;/accession-num&gt;&lt;urls&gt;&lt;/urls&gt;&lt;custom2&gt;PMC1755069&lt;/custom2&gt;&lt;electronic-resource-num&gt;10.1136/ard.2003.012724&lt;/electronic-resource-num&gt;&lt;remote-database-provider&gt;NLM&lt;/remote-database-provider&gt;&lt;language&gt;eng&lt;/language&gt;&lt;/record&gt;&lt;/Cite&gt;&lt;/EndNote&gt;</w:instrText>
      </w:r>
      <w:r w:rsidR="008607DE">
        <w:fldChar w:fldCharType="separate"/>
      </w:r>
      <w:r w:rsidR="00CE3493" w:rsidRPr="00CE3493">
        <w:rPr>
          <w:noProof/>
          <w:vertAlign w:val="superscript"/>
        </w:rPr>
        <w:t>116</w:t>
      </w:r>
      <w:r w:rsidR="008607DE">
        <w:fldChar w:fldCharType="end"/>
      </w:r>
      <w:r w:rsidR="001A5962">
        <w:t xml:space="preserve"> </w:t>
      </w:r>
      <w:r w:rsidRPr="00F35A7F">
        <w:t xml:space="preserve"> </w:t>
      </w:r>
      <w:r>
        <w:t>The</w:t>
      </w:r>
      <w:r w:rsidRPr="00F35A7F">
        <w:t xml:space="preserve"> increase in </w:t>
      </w:r>
      <w:r>
        <w:t>revision rates is</w:t>
      </w:r>
      <w:r w:rsidRPr="00F35A7F">
        <w:t xml:space="preserve"> expected to continue </w:t>
      </w:r>
      <w:r>
        <w:t xml:space="preserve">in </w:t>
      </w:r>
      <w:r w:rsidRPr="00F35A7F">
        <w:t xml:space="preserve">parallel </w:t>
      </w:r>
      <w:r w:rsidR="006E24C9">
        <w:t>with</w:t>
      </w:r>
      <w:r w:rsidR="006E24C9" w:rsidRPr="00F35A7F">
        <w:t xml:space="preserve"> </w:t>
      </w:r>
      <w:r w:rsidRPr="00F35A7F">
        <w:t>the steady increase of primary joint replacement</w:t>
      </w:r>
      <w:r w:rsidR="001A5962">
        <w:t>s.</w:t>
      </w:r>
      <w:r w:rsidR="008607DE">
        <w:fldChar w:fldCharType="begin"/>
      </w:r>
      <w:r w:rsidR="00CE3493">
        <w:instrText xml:space="preserve"> ADDIN EN.CITE &lt;EndNote&gt;&lt;Cite&gt;&lt;Author&gt;Burns&lt;/Author&gt;&lt;Year&gt;2006&lt;/Year&gt;&lt;RecNum&gt;75&lt;/RecNum&gt;&lt;DisplayText&gt;&lt;style face="superscript"&gt;117&lt;/style&gt;&lt;/DisplayText&gt;&lt;record&gt;&lt;rec-number&gt;75&lt;/rec-number&gt;&lt;foreign-keys&gt;&lt;key app="EN" db-id="vtrt0trxh9vafnepptwx959bffa5z0xr2sx2" timestamp="0"&gt;75&lt;/key&gt;&lt;/foreign-keys&gt;&lt;ref-type name="Journal Article"&gt;17&lt;/ref-type&gt;&lt;contributors&gt;&lt;authors&gt;&lt;author&gt;Burns, A. W.&lt;/author&gt;&lt;author&gt;Bourne, R. B.&lt;/author&gt;&lt;author&gt;Chesworth, B. M.&lt;/author&gt;&lt;author&gt;MacDonald, S. J.&lt;/author&gt;&lt;author&gt;Rorabeck, C. H.&lt;/author&gt;&lt;/authors&gt;&lt;/contributors&gt;&lt;auth-address&gt;London Health Sciences Centre, University of Western Ontario, London, Ontario, Canada.&lt;/auth-address&gt;&lt;titles&gt;&lt;title&gt;Cost effectiveness of revision total knee arthroplasty&lt;/title&gt;&lt;secondary-title&gt;Clin Orthop Relat Res&lt;/secondary-title&gt;&lt;/titles&gt;&lt;periodical&gt;&lt;full-title&gt;Clin Orthop Relat Res&lt;/full-title&gt;&lt;/periodical&gt;&lt;pages&gt;29-33&lt;/pages&gt;&lt;volume&gt;446&lt;/volume&gt;&lt;edition&gt;2006/05/05&lt;/edition&gt;&lt;keywords&gt;&lt;keyword&gt;Arthroplasty, Replacement, Knee/ economics&lt;/keyword&gt;&lt;keyword&gt;Cost-Benefit Analysis&lt;/keyword&gt;&lt;keyword&gt;Follow-Up Studies&lt;/keyword&gt;&lt;keyword&gt;Health Care Costs&lt;/keyword&gt;&lt;keyword&gt;Humans&lt;/keyword&gt;&lt;keyword&gt;Ontario&lt;/keyword&gt;&lt;keyword&gt;Prospective Studies&lt;/keyword&gt;&lt;keyword&gt;Reoperation/economics&lt;/keyword&gt;&lt;/keywords&gt;&lt;dates&gt;&lt;year&gt;2006&lt;/year&gt;&lt;pub-dates&gt;&lt;date&gt;May&lt;/date&gt;&lt;/pub-dates&gt;&lt;/dates&gt;&lt;isbn&gt;0009-921X (Print)&amp;#xD;0009-921X (Linking)&lt;/isbn&gt;&lt;accession-num&gt;16672868&lt;/accession-num&gt;&lt;urls&gt;&lt;/urls&gt;&lt;electronic-resource-num&gt;10.1097/01.blo.0000214420.14088.76&lt;/electronic-resource-num&gt;&lt;remote-database-provider&gt;NLM&lt;/remote-database-provider&gt;&lt;language&gt;eng&lt;/language&gt;&lt;/record&gt;&lt;/Cite&gt;&lt;/EndNote&gt;</w:instrText>
      </w:r>
      <w:r w:rsidR="008607DE">
        <w:fldChar w:fldCharType="separate"/>
      </w:r>
      <w:r w:rsidR="00CE3493" w:rsidRPr="00CE3493">
        <w:rPr>
          <w:noProof/>
          <w:vertAlign w:val="superscript"/>
        </w:rPr>
        <w:t>117</w:t>
      </w:r>
      <w:r w:rsidR="008607DE">
        <w:fldChar w:fldCharType="end"/>
      </w:r>
      <w:r w:rsidR="001A5962">
        <w:t xml:space="preserve"> </w:t>
      </w:r>
      <w:r>
        <w:t>Kurtz et al (2007) predicted an increase of 137% in hip revisions and 601% in knee revisions in the US by 203</w:t>
      </w:r>
      <w:r w:rsidR="001A5962">
        <w:t>0.</w:t>
      </w:r>
      <w:r w:rsidR="008607DE">
        <w:fldChar w:fldCharType="begin"/>
      </w:r>
      <w:r w:rsidR="00CE3493">
        <w:instrText xml:space="preserve"> ADDIN EN.CITE &lt;EndNote&gt;&lt;Cite&gt;&lt;Author&gt;Kurtz&lt;/Author&gt;&lt;Year&gt;2007&lt;/Year&gt;&lt;RecNum&gt;63&lt;/RecNum&gt;&lt;DisplayText&gt;&lt;style face="superscript"&gt;66&lt;/style&gt;&lt;/DisplayText&gt;&lt;record&gt;&lt;rec-number&gt;63&lt;/rec-number&gt;&lt;foreign-keys&gt;&lt;key app="EN" db-id="vtrt0trxh9vafnepptwx959bffa5z0xr2sx2" timestamp="0"&gt;63&lt;/key&gt;&lt;/foreign-keys&gt;&lt;ref-type name="Journal Article"&gt;17&lt;/ref-type&gt;&lt;contributors&gt;&lt;authors&gt;&lt;author&gt;Kurtz, S.&lt;/author&gt;&lt;author&gt;Ong, K.&lt;/author&gt;&lt;author&gt;Lau, E.&lt;/author&gt;&lt;author&gt;Mowat, F.&lt;/author&gt;&lt;author&gt;Halpern, M.&lt;/author&gt;&lt;/authors&gt;&lt;/contributors&gt;&lt;auth-address&gt;Exponent Inc., 3401 Market Street, Suite 300, Philadelphia, PA 19104, USA.&lt;/auth-address&gt;&lt;titles&gt;&lt;title&gt;Projections of primary and revision hip and knee arthroplasty in the United States from 2005 to 2030&lt;/title&gt;&lt;secondary-title&gt;J Bone Joint Surg Am&lt;/secondary-title&gt;&lt;/titles&gt;&lt;periodical&gt;&lt;full-title&gt;J Bone Joint Surg Am&lt;/full-title&gt;&lt;/periodical&gt;&lt;pages&gt;780-5&lt;/pages&gt;&lt;volume&gt;89&lt;/volume&gt;&lt;number&gt;4&lt;/number&gt;&lt;edition&gt;2007/04/04&lt;/edition&gt;&lt;keywords&gt;&lt;keyword&gt;Adult&lt;/keyword&gt;&lt;keyword&gt;Aged&lt;/keyword&gt;&lt;keyword&gt;Aged, 80 and over&lt;/keyword&gt;&lt;keyword&gt;Arthroplasty, Replacement, Hip/ statistics &amp;amp; numerical data&lt;/keyword&gt;&lt;keyword&gt;Arthroplasty, Replacement, Knee/ statistics &amp;amp; numerical data&lt;/keyword&gt;&lt;keyword&gt;Humans&lt;/keyword&gt;&lt;keyword&gt;Middle Aged&lt;/keyword&gt;&lt;keyword&gt;Reoperation/statistics &amp;amp; numerical data&lt;/keyword&gt;&lt;keyword&gt;Time Factors&lt;/keyword&gt;&lt;keyword&gt;United States&lt;/keyword&gt;&lt;/keywords&gt;&lt;dates&gt;&lt;year&gt;2007&lt;/year&gt;&lt;pub-dates&gt;&lt;date&gt;Apr&lt;/date&gt;&lt;/pub-dates&gt;&lt;/dates&gt;&lt;isbn&gt;0021-9355 (Print)&lt;/isbn&gt;&lt;accession-num&gt;17403800&lt;/accession-num&gt;&lt;urls&gt;&lt;/urls&gt;&lt;electronic-resource-num&gt;10.2106/jbjs.f.00222&lt;/electronic-resource-num&gt;&lt;remote-database-provider&gt;NLM&lt;/remote-database-provider&gt;&lt;language&gt;eng&lt;/language&gt;&lt;/record&gt;&lt;/Cite&gt;&lt;/EndNote&gt;</w:instrText>
      </w:r>
      <w:r w:rsidR="008607DE">
        <w:fldChar w:fldCharType="separate"/>
      </w:r>
      <w:r w:rsidR="00CE3493" w:rsidRPr="00CE3493">
        <w:rPr>
          <w:noProof/>
          <w:vertAlign w:val="superscript"/>
        </w:rPr>
        <w:t>66</w:t>
      </w:r>
      <w:r w:rsidR="008607DE">
        <w:fldChar w:fldCharType="end"/>
      </w:r>
      <w:r w:rsidRPr="002647C2">
        <w:t xml:space="preserve"> </w:t>
      </w:r>
      <w:r w:rsidR="001A5962">
        <w:t xml:space="preserve"> </w:t>
      </w:r>
      <w:r>
        <w:t>Evidence from the Scandinavian National Joint Registries further demonstrates that the mean age for joint replacement is also decreasin</w:t>
      </w:r>
      <w:r w:rsidR="001A5962">
        <w:t>g.</w:t>
      </w:r>
      <w:r w:rsidR="008607DE">
        <w:fldChar w:fldCharType="begin"/>
      </w:r>
      <w:r w:rsidR="00CE3493">
        <w:instrText xml:space="preserve"> ADDIN EN.CITE &lt;EndNote&gt;&lt;Cite&gt;&lt;Author&gt;Grotle&lt;/Author&gt;&lt;Year&gt;2008&lt;/Year&gt;&lt;RecNum&gt;76&lt;/RecNum&gt;&lt;DisplayText&gt;&lt;style face="superscript"&gt;118&lt;/style&gt;&lt;/DisplayText&gt;&lt;record&gt;&lt;rec-number&gt;76&lt;/rec-number&gt;&lt;foreign-keys&gt;&lt;key app="EN" db-id="vtrt0trxh9vafnepptwx959bffa5z0xr2sx2" timestamp="0"&gt;76&lt;/key&gt;&lt;/foreign-keys&gt;&lt;ref-type name="Journal Article"&gt;17&lt;/ref-type&gt;&lt;contributors&gt;&lt;authors&gt;&lt;author&gt;Grotle, M.&lt;/author&gt;&lt;author&gt;Hagen, K. B.&lt;/author&gt;&lt;author&gt;Natvig, B.&lt;/author&gt;&lt;author&gt;Dahl, F. A.&lt;/author&gt;&lt;author&gt;Kvien, T. K.&lt;/author&gt;&lt;/authors&gt;&lt;/contributors&gt;&lt;auth-address&gt;National Resource Centre for Rehabilitation in Rheumatology, Department of Rheumatology, Diakonhjemmet Hospital, Oslo, Norway. margreth.grotle@medisin.uio.no&lt;/auth-address&gt;&lt;titles&gt;&lt;title&gt;Prevalence and burden of osteoarthritis: results from a population survey in Norway&lt;/title&gt;&lt;secondary-title&gt;J Rheumatol&lt;/secondary-title&gt;&lt;/titles&gt;&lt;periodical&gt;&lt;full-title&gt;J Rheumatol&lt;/full-title&gt;&lt;/periodical&gt;&lt;pages&gt;677-84&lt;/pages&gt;&lt;volume&gt;35&lt;/volume&gt;&lt;number&gt;4&lt;/number&gt;&lt;edition&gt;2008/02/19&lt;/edition&gt;&lt;keywords&gt;&lt;keyword&gt;Disability Evaluation&lt;/keyword&gt;&lt;keyword&gt;Female&lt;/keyword&gt;&lt;keyword&gt;Hand Joints/physiopathology&lt;/keyword&gt;&lt;keyword&gt;Humans&lt;/keyword&gt;&lt;keyword&gt;Male&lt;/keyword&gt;&lt;keyword&gt;Middle Aged&lt;/keyword&gt;&lt;keyword&gt;Norway/epidemiology&lt;/keyword&gt;&lt;keyword&gt;Osteoarthritis, Hip/complications/ epidemiology/physiopathology&lt;/keyword&gt;&lt;keyword&gt;Osteoarthritis, Knee/complications/ epidemiology/physiopathology&lt;/keyword&gt;&lt;keyword&gt;Pain/epidemiology/etiology/physiopathology&lt;/keyword&gt;&lt;keyword&gt;Population Surveillance&lt;/keyword&gt;&lt;keyword&gt;Prevalence&lt;/keyword&gt;&lt;keyword&gt;Quality of Life&lt;/keyword&gt;&lt;keyword&gt;Questionnaires&lt;/keyword&gt;&lt;keyword&gt;Severity of Illness Index&lt;/keyword&gt;&lt;/keywords&gt;&lt;dates&gt;&lt;year&gt;2008&lt;/year&gt;&lt;pub-dates&gt;&lt;date&gt;Apr&lt;/date&gt;&lt;/pub-dates&gt;&lt;/dates&gt;&lt;isbn&gt;0315-162X (Print)&amp;#xD;0315-162X (Linking)&lt;/isbn&gt;&lt;accession-num&gt;18278832&lt;/accession-num&gt;&lt;urls&gt;&lt;/urls&gt;&lt;remote-database-provider&gt;NLM&lt;/remote-database-provider&gt;&lt;language&gt;eng&lt;/language&gt;&lt;/record&gt;&lt;/Cite&gt;&lt;/EndNote&gt;</w:instrText>
      </w:r>
      <w:r w:rsidR="008607DE">
        <w:fldChar w:fldCharType="separate"/>
      </w:r>
      <w:r w:rsidR="00CE3493" w:rsidRPr="00CE3493">
        <w:rPr>
          <w:noProof/>
          <w:vertAlign w:val="superscript"/>
        </w:rPr>
        <w:t>118</w:t>
      </w:r>
      <w:r w:rsidR="008607DE">
        <w:fldChar w:fldCharType="end"/>
      </w:r>
    </w:p>
    <w:p w14:paraId="6D13D182" w14:textId="77777777" w:rsidR="009C53E8" w:rsidRPr="00F35A7F" w:rsidRDefault="009C53E8" w:rsidP="00755DE5">
      <w:pPr>
        <w:spacing w:line="360" w:lineRule="auto"/>
        <w:ind w:right="-46"/>
      </w:pPr>
      <w:r w:rsidRPr="00F35A7F">
        <w:t>An understanding of the reasons for failure, and succ</w:t>
      </w:r>
      <w:r>
        <w:t xml:space="preserve">ess, of arthroplasty surgery is </w:t>
      </w:r>
      <w:r w:rsidRPr="00F35A7F">
        <w:t>essential for guidance with implant design and clinical decision-making. Revision surgery is primarily indicated with implant loosening, instability through implant wear</w:t>
      </w:r>
      <w:r w:rsidR="006E24C9">
        <w:t>,</w:t>
      </w:r>
      <w:r w:rsidRPr="00F35A7F">
        <w:t xml:space="preserve"> or osteolysis and complications. </w:t>
      </w:r>
    </w:p>
    <w:p w14:paraId="2C595F5D" w14:textId="6EE7CD62" w:rsidR="009C53E8" w:rsidRPr="00F35A7F" w:rsidRDefault="009C53E8" w:rsidP="00755DE5">
      <w:pPr>
        <w:spacing w:line="360" w:lineRule="auto"/>
      </w:pPr>
      <w:r w:rsidRPr="00F35A7F">
        <w:t xml:space="preserve">National and </w:t>
      </w:r>
      <w:r w:rsidR="006E24C9">
        <w:t>i</w:t>
      </w:r>
      <w:r w:rsidRPr="00F35A7F">
        <w:t>nternational registry data have been used extensively to estimate time to revision</w:t>
      </w:r>
      <w:r w:rsidR="008607DE">
        <w:fldChar w:fldCharType="begin"/>
      </w:r>
      <w:r w:rsidR="00CE3493">
        <w:instrText xml:space="preserve"> ADDIN EN.CITE &lt;EndNote&gt;&lt;Cite&gt;&lt;Author&gt;Kurtz&lt;/Author&gt;&lt;Year&gt;2011&lt;/Year&gt;&lt;RecNum&gt;78&lt;/RecNum&gt;&lt;DisplayText&gt;&lt;style face="superscript"&gt;119&lt;/style&gt;&lt;/DisplayText&gt;&lt;record&gt;&lt;rec-number&gt;78&lt;/rec-number&gt;&lt;foreign-keys&gt;&lt;key app="EN" db-id="vtrt0trxh9vafnepptwx959bffa5z0xr2sx2" timestamp="0"&gt;78&lt;/key&gt;&lt;/foreign-keys&gt;&lt;ref-type name="Journal Article"&gt;17&lt;/ref-type&gt;&lt;contributors&gt;&lt;authors&gt;&lt;author&gt;Kurtz, S. M.&lt;/author&gt;&lt;author&gt;Ong, K. L.&lt;/author&gt;&lt;author&gt;Lau, E.&lt;/author&gt;&lt;author&gt;Widmer, M.&lt;/author&gt;&lt;author&gt;Maravic, M.&lt;/author&gt;&lt;author&gt;Gomez-Barrena, E.&lt;/author&gt;&lt;author&gt;de Pina Mde, F.&lt;/author&gt;&lt;author&gt;Manno, V.&lt;/author&gt;&lt;author&gt;Torre, M.&lt;/author&gt;&lt;author&gt;Walter, W. L.&lt;/author&gt;&lt;author&gt;de Steiger, R.&lt;/author&gt;&lt;author&gt;Geesink, R. G.&lt;/author&gt;&lt;author&gt;Peltola, M.&lt;/author&gt;&lt;author&gt;Roder, C.&lt;/author&gt;&lt;/authors&gt;&lt;/contributors&gt;&lt;auth-address&gt;Exponent, Inc., Philadelphia, PA 19104, USA. skurtz@exponent.com&lt;/auth-address&gt;&lt;titles&gt;&lt;title&gt;International survey of primary and revision total knee replacement&lt;/title&gt;&lt;secondary-title&gt;Int Orthop&lt;/secondary-title&gt;&lt;/titles&gt;&lt;periodical&gt;&lt;full-title&gt;Int Orthop&lt;/full-title&gt;&lt;/periodical&gt;&lt;pages&gt;1783-9&lt;/pages&gt;&lt;volume&gt;35&lt;/volume&gt;&lt;number&gt;12&lt;/number&gt;&lt;edition&gt;2011/03/16&lt;/edition&gt;&lt;keywords&gt;&lt;keyword&gt;Aged&lt;/keyword&gt;&lt;keyword&gt;Arthroplasty, Replacement, Knee/adverse effects/statistics &amp;amp; numerical&lt;/keyword&gt;&lt;keyword&gt;data/trends&lt;/keyword&gt;&lt;keyword&gt;Female&lt;/keyword&gt;&lt;keyword&gt;Global Health&lt;/keyword&gt;&lt;keyword&gt;Health Care Surveys&lt;/keyword&gt;&lt;keyword&gt;Humans&lt;/keyword&gt;&lt;keyword&gt;Knee Joint/physiopathology/ surgery&lt;/keyword&gt;&lt;keyword&gt;Male&lt;/keyword&gt;&lt;keyword&gt;Middle Aged&lt;/keyword&gt;&lt;keyword&gt;Prosthesis Failure&lt;/keyword&gt;&lt;keyword&gt;Registries&lt;/keyword&gt;&lt;keyword&gt;Reoperation&lt;/keyword&gt;&lt;/keywords&gt;&lt;dates&gt;&lt;year&gt;2011&lt;/year&gt;&lt;pub-dates&gt;&lt;date&gt;Dec&lt;/date&gt;&lt;/pub-dates&gt;&lt;/dates&gt;&lt;isbn&gt;1432-5195 (Electronic)&amp;#xD;0341-2695 (Linking)&lt;/isbn&gt;&lt;accession-num&gt;21404023&lt;/accession-num&gt;&lt;urls&gt;&lt;/urls&gt;&lt;custom2&gt;PMC3224613&lt;/custom2&gt;&lt;electronic-resource-num&gt;10.1007/s00264-011-1235-5&lt;/electronic-resource-num&gt;&lt;remote-database-provider&gt;NLM&lt;/remote-database-provider&gt;&lt;language&gt;eng&lt;/language&gt;&lt;/record&gt;&lt;/Cite&gt;&lt;/EndNote&gt;</w:instrText>
      </w:r>
      <w:r w:rsidR="008607DE">
        <w:fldChar w:fldCharType="separate"/>
      </w:r>
      <w:r w:rsidR="00CE3493" w:rsidRPr="00CE3493">
        <w:rPr>
          <w:noProof/>
          <w:vertAlign w:val="superscript"/>
        </w:rPr>
        <w:t>119</w:t>
      </w:r>
      <w:r w:rsidR="008607DE">
        <w:fldChar w:fldCharType="end"/>
      </w:r>
      <w:r w:rsidRPr="00D5079B">
        <w:rPr>
          <w:vertAlign w:val="superscript"/>
        </w:rPr>
        <w:t xml:space="preserve"> </w:t>
      </w:r>
      <w:r w:rsidR="006E24C9">
        <w:t>and to</w:t>
      </w:r>
      <w:r w:rsidRPr="00F35A7F">
        <w:t xml:space="preserve"> model prosthesis survival time in order to assess which specific demographic, clinical and prosthetic-specific factors are associated with time to failur</w:t>
      </w:r>
      <w:r w:rsidR="00490826">
        <w:t>e.</w:t>
      </w:r>
      <w:r w:rsidR="008607DE">
        <w:fldChar w:fldCharType="begin">
          <w:fldData xml:space="preserve">PEVuZE5vdGU+PENpdGU+PEF1dGhvcj5KYW1lc29uPC9BdXRob3I+PFllYXI+MjAxMjwvWWVhcj48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</w:fldData>
        </w:fldChar>
      </w:r>
      <w:r w:rsidR="00CE3493">
        <w:instrText xml:space="preserve"> ADDIN EN.CITE </w:instrText>
      </w:r>
      <w:r w:rsidR="00CE3493">
        <w:fldChar w:fldCharType="begin">
          <w:fldData xml:space="preserve">PEVuZE5vdGU+PENpdGU+PEF1dGhvcj5KYW1lc29uPC9BdXRob3I+PFllYXI+MjAxMjwvWWVhcj48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</w:fldData>
        </w:fldChar>
      </w:r>
      <w:r w:rsidR="00CE3493">
        <w:instrText xml:space="preserve"> ADDIN EN.CITE.DATA </w:instrText>
      </w:r>
      <w:r w:rsidR="00CE3493">
        <w:fldChar w:fldCharType="end"/>
      </w:r>
      <w:r w:rsidR="008607DE">
        <w:fldChar w:fldCharType="separate"/>
      </w:r>
      <w:r w:rsidR="00CE3493" w:rsidRPr="00CE3493">
        <w:rPr>
          <w:noProof/>
          <w:vertAlign w:val="superscript"/>
        </w:rPr>
        <w:t>120, 121</w:t>
      </w:r>
      <w:r w:rsidR="008607DE">
        <w:fldChar w:fldCharType="end"/>
      </w:r>
      <w:r w:rsidR="00490826">
        <w:t xml:space="preserve"> </w:t>
      </w:r>
      <w:r w:rsidRPr="00F35A7F">
        <w:t xml:space="preserve"> Appropriate commissioning of services will reduce waiting times by matching demand with capacity and improved health care delivery. Compared with primary TJR</w:t>
      </w:r>
      <w:r w:rsidR="00AA4EEE">
        <w:t xml:space="preserve"> (Total Joint Replacement)</w:t>
      </w:r>
      <w:r w:rsidRPr="00F35A7F">
        <w:t>, revision TJR is more costly, technically difficult and has only 65% improvement of symptoms but remains a cost-effective method for improving function, pain relief and quality of lif</w:t>
      </w:r>
      <w:r w:rsidR="00490826">
        <w:t>e.</w:t>
      </w:r>
      <w:r w:rsidR="008607DE">
        <w:fldChar w:fldCharType="begin"/>
      </w:r>
      <w:r w:rsidR="00CE3493">
        <w:instrText xml:space="preserve"> ADDIN EN.CITE &lt;EndNote&gt;&lt;Cite&gt;&lt;Author&gt;Burns&lt;/Author&gt;&lt;Year&gt;2006&lt;/Year&gt;&lt;RecNum&gt;75&lt;/RecNum&gt;&lt;DisplayText&gt;&lt;style face="superscript"&gt;117&lt;/style&gt;&lt;/DisplayText&gt;&lt;record&gt;&lt;rec-number&gt;75&lt;/rec-number&gt;&lt;foreign-keys&gt;&lt;key app="EN" db-id="vtrt0trxh9vafnepptwx959bffa5z0xr2sx2" timestamp="0"&gt;75&lt;/key&gt;&lt;/foreign-keys&gt;&lt;ref-type name="Journal Article"&gt;17&lt;/ref-type&gt;&lt;contributors&gt;&lt;authors&gt;&lt;author&gt;Burns, A. W.&lt;/author&gt;&lt;author&gt;Bourne, R. B.&lt;/author&gt;&lt;author&gt;Chesworth, B. M.&lt;/author&gt;&lt;author&gt;MacDonald, S. J.&lt;/author&gt;&lt;author&gt;Rorabeck, C. H.&lt;/author&gt;&lt;/authors&gt;&lt;/contributors&gt;&lt;auth-address&gt;London Health Sciences Centre, University of Western Ontario, London, Ontario, Canada.&lt;/auth-address&gt;&lt;titles&gt;&lt;title&gt;Cost effectiveness of revision total knee arthroplasty&lt;/title&gt;&lt;secondary-title&gt;Clin Orthop Relat Res&lt;/secondary-title&gt;&lt;/titles&gt;&lt;periodical&gt;&lt;full-title&gt;Clin Orthop Relat Res&lt;/full-title&gt;&lt;/periodical&gt;&lt;pages&gt;29-33&lt;/pages&gt;&lt;volume&gt;446&lt;/volume&gt;&lt;edition&gt;2006/05/05&lt;/edition&gt;&lt;keywords&gt;&lt;keyword&gt;Arthroplasty, Replacement, Knee/ economics&lt;/keyword&gt;&lt;keyword&gt;Cost-Benefit Analysis&lt;/keyword&gt;&lt;keyword&gt;Follow-Up Studies&lt;/keyword&gt;&lt;keyword&gt;Health Care Costs&lt;/keyword&gt;&lt;keyword&gt;Humans&lt;/keyword&gt;&lt;keyword&gt;Ontario&lt;/keyword&gt;&lt;keyword&gt;Prospective Studies&lt;/keyword&gt;&lt;keyword&gt;Reoperation/economics&lt;/keyword&gt;&lt;/keywords&gt;&lt;dates&gt;&lt;year&gt;2006&lt;/year&gt;&lt;pub-dates&gt;&lt;date&gt;May&lt;/date&gt;&lt;/pub-dates&gt;&lt;/dates&gt;&lt;isbn&gt;0009-921X (Print)&amp;#xD;0009-921X (Linking)&lt;/isbn&gt;&lt;accession-num&gt;16672868&lt;/accession-num&gt;&lt;urls&gt;&lt;/urls&gt;&lt;electronic-resource-num&gt;10.1097/01.blo.0000214420.14088.76&lt;/electronic-resource-num&gt;&lt;remote-database-provider&gt;NLM&lt;/remote-database-provider&gt;&lt;language&gt;eng&lt;/language&gt;&lt;/record&gt;&lt;/Cite&gt;&lt;/EndNote&gt;</w:instrText>
      </w:r>
      <w:r w:rsidR="008607DE">
        <w:fldChar w:fldCharType="separate"/>
      </w:r>
      <w:r w:rsidR="00CE3493" w:rsidRPr="00CE3493">
        <w:rPr>
          <w:noProof/>
          <w:vertAlign w:val="superscript"/>
        </w:rPr>
        <w:t>117</w:t>
      </w:r>
      <w:r w:rsidR="008607DE">
        <w:fldChar w:fldCharType="end"/>
      </w:r>
      <w:r w:rsidRPr="00F35A7F">
        <w:t xml:space="preserve"> Revision rates continue to increase despite advances in surgical technique and implant design and the reasons remain unclear. Without this understanding it is difficult to address implant survival and long-term patient outcome</w:t>
      </w:r>
      <w:r w:rsidR="00490826">
        <w:t>s.</w:t>
      </w:r>
      <w:r w:rsidR="008607DE">
        <w:fldChar w:fldCharType="begin">
          <w:fldData xml:space="preserve">PEVuZE5vdGU+PENpdGU+PEF1dGhvcj5Cb3ppYzwvQXV0aG9yPjxZZWFyPjIwMTA8L1llYXI+PFJl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==
</w:fldData>
        </w:fldChar>
      </w:r>
      <w:r w:rsidR="00CE3493">
        <w:instrText xml:space="preserve"> ADDIN EN.CITE </w:instrText>
      </w:r>
      <w:r w:rsidR="00CE3493">
        <w:fldChar w:fldCharType="begin">
          <w:fldData xml:space="preserve">PEVuZE5vdGU+PENpdGU+PEF1dGhvcj5Cb3ppYzwvQXV0aG9yPjxZZWFyPjIwMTA8L1llYXI+PFJl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==
</w:fldData>
        </w:fldChar>
      </w:r>
      <w:r w:rsidR="00CE3493">
        <w:instrText xml:space="preserve"> ADDIN EN.CITE.DATA </w:instrText>
      </w:r>
      <w:r w:rsidR="00CE3493">
        <w:fldChar w:fldCharType="end"/>
      </w:r>
      <w:r w:rsidR="008607DE">
        <w:fldChar w:fldCharType="separate"/>
      </w:r>
      <w:r w:rsidR="00CE3493" w:rsidRPr="00CE3493">
        <w:rPr>
          <w:noProof/>
          <w:vertAlign w:val="superscript"/>
        </w:rPr>
        <w:t>122</w:t>
      </w:r>
      <w:r w:rsidR="008607DE">
        <w:fldChar w:fldCharType="end"/>
      </w:r>
      <w:r w:rsidRPr="00F35A7F">
        <w:t xml:space="preserve"> </w:t>
      </w:r>
    </w:p>
    <w:p w14:paraId="7BAC456E" w14:textId="77777777" w:rsidR="009C53E8" w:rsidRDefault="009C53E8" w:rsidP="00755DE5">
      <w:pPr>
        <w:spacing w:line="360" w:lineRule="auto"/>
      </w:pPr>
      <w:r>
        <w:t xml:space="preserve">To determine the revision rates for the UK we obtained data between 1991 and 2006 from the CPRD database. </w:t>
      </w:r>
      <w:r w:rsidR="00F74F4A">
        <w:t>We used Read/OXMIS codes</w:t>
      </w:r>
      <w:r>
        <w:t xml:space="preserve"> to identify all revisions to hip and knee replacements. Patients over the age of 18 years at the time of operation were included for this analysis. Private practices were excluded because of lack of validation within CPRD at this time.</w:t>
      </w:r>
    </w:p>
    <w:p w14:paraId="1AF07437" w14:textId="0857A3D2" w:rsidR="009C53E8" w:rsidRDefault="009C53E8" w:rsidP="00755DE5">
      <w:pPr>
        <w:spacing w:line="360" w:lineRule="auto"/>
      </w:pPr>
      <w:r>
        <w:t>For the analysis we calculated directly age-gender standardised rates for the incidence of revision, for each calendar year. We used ten-year age groups with 2003 mid-year population estimates as the reference standard. These rates have been constructed to represent the incidence of revision in the overall UK population and do not reflect the risk of revision for those already having undergone hip or knee replacement. The population estimates used for standardisation was as published by the Office for National Statistic</w:t>
      </w:r>
      <w:r w:rsidR="00723C98">
        <w:t>s,</w:t>
      </w:r>
      <w:r w:rsidR="008607DE">
        <w:fldChar w:fldCharType="begin"/>
      </w:r>
      <w:r w:rsidR="00CE3493">
        <w:instrText xml:space="preserve"> ADDIN EN.CITE &lt;EndNote&gt;&lt;Cite&gt;&lt;RecNum&gt;218&lt;/RecNum&gt;&lt;DisplayText&gt;&lt;style face="superscript"&gt;106&lt;/style&gt;&lt;/DisplayText&gt;&lt;record&gt;&lt;rec-number&gt;218&lt;/rec-number&gt;&lt;foreign-keys&gt;&lt;key app="EN" db-id="vtrt0trxh9vafnepptwx959bffa5z0xr2sx2" timestamp="1434716946"&gt;218&lt;/key&gt;&lt;/foreign-keys&gt;&lt;ref-type name="Journal Article"&gt;17&lt;/ref-type&gt;&lt;contributors&gt;&lt;/contributors&gt;&lt;titles&gt;&lt;title&gt;Office for National Statistics (ONS). Key population and vital statistics series VS NO 30, PP1 No. 26, 2003. http//www.statistics.gov.uk/downloads/theme_population/KPVS30_2003?KPVS2003.pdf (date last accessed 30 November 2009). (TT)&lt;/title&gt;&lt;/titles&gt;&lt;dates&gt;&lt;/dates&gt;&lt;urls&gt;&lt;/urls&gt;&lt;/record&gt;&lt;/Cite&gt;&lt;/EndNote&gt;</w:instrText>
      </w:r>
      <w:r w:rsidR="008607DE">
        <w:fldChar w:fldCharType="separate"/>
      </w:r>
      <w:r w:rsidR="00CE3493" w:rsidRPr="00CE3493">
        <w:rPr>
          <w:noProof/>
          <w:vertAlign w:val="superscript"/>
        </w:rPr>
        <w:t>106</w:t>
      </w:r>
      <w:r w:rsidR="008607DE">
        <w:fldChar w:fldCharType="end"/>
      </w:r>
      <w:r>
        <w:t xml:space="preserve"> the General Register Office for Scotland and the Northern Ireland Statistics and Research Agency. We computed 95</w:t>
      </w:r>
      <w:r w:rsidR="00760175">
        <w:t xml:space="preserve"> per cent</w:t>
      </w:r>
      <w:r>
        <w:t xml:space="preserve"> confidence intervals using a Poisson model appropriate for directly standardised rates.</w:t>
      </w:r>
    </w:p>
    <w:p w14:paraId="15A72126" w14:textId="77777777" w:rsidR="009C53E8" w:rsidRDefault="009C53E8" w:rsidP="00755DE5">
      <w:pPr>
        <w:spacing w:line="360" w:lineRule="auto"/>
      </w:pPr>
      <w:r>
        <w:t>Mean age at revision was calculated for hips and knees for each calendar year and 95</w:t>
      </w:r>
      <w:r w:rsidR="00760175">
        <w:t xml:space="preserve"> per cent</w:t>
      </w:r>
      <w:r>
        <w:t xml:space="preserve"> confidence intervals computed. The distribution of age at revision was calculated for three consecutive five-year periods</w:t>
      </w:r>
      <w:r w:rsidR="006E24C9">
        <w:t>,</w:t>
      </w:r>
      <w:r>
        <w:t xml:space="preserve"> separately for hip and knee by gender</w:t>
      </w:r>
      <w:r w:rsidR="006E24C9">
        <w:t>,</w:t>
      </w:r>
      <w:r>
        <w:t xml:space="preserve"> to investigate patterns over time.</w:t>
      </w:r>
    </w:p>
    <w:p w14:paraId="47AF6700" w14:textId="0644B542" w:rsidR="00647B08" w:rsidRDefault="009C53E8" w:rsidP="00755DE5">
      <w:pPr>
        <w:spacing w:line="360" w:lineRule="auto"/>
      </w:pPr>
      <w:r>
        <w:t xml:space="preserve">A total of 1,689 hips and 634 knee revisions were identified in the CPRD database. In the period 1991 – 2006, women underwent 59% more hip revisions and 6% more knee revisions than men. Women were on average over three years older than men at hip revision and approximately two and a half years older in the case of knee replacements. Since 1994, the female to male ratio for the estimated revision incidence rates have remained reasonably stable, with ratios for hips varying around 2:1 and 1.4:1 for knees, with further variation by age group showing the higher ratios for 70 -79 year </w:t>
      </w:r>
      <w:r w:rsidRPr="00254AB8">
        <w:t xml:space="preserve">olds </w:t>
      </w:r>
      <w:r w:rsidRPr="00254AB8">
        <w:rPr>
          <w:i/>
        </w:rPr>
        <w:t>(</w:t>
      </w:r>
      <w:r w:rsidR="0009118E" w:rsidRPr="00254AB8">
        <w:rPr>
          <w:i/>
        </w:rPr>
        <w:fldChar w:fldCharType="begin"/>
      </w:r>
      <w:r w:rsidR="0009118E" w:rsidRPr="00254AB8">
        <w:rPr>
          <w:i/>
        </w:rPr>
        <w:instrText xml:space="preserve"> REF _Ref422824254 \h </w:instrText>
      </w:r>
      <w:r w:rsidR="00EF70A5" w:rsidRPr="00254AB8">
        <w:rPr>
          <w:i/>
        </w:rPr>
        <w:instrText xml:space="preserve"> \* MERGEFORMAT </w:instrText>
      </w:r>
      <w:r w:rsidR="0009118E" w:rsidRPr="00254AB8">
        <w:rPr>
          <w:i/>
        </w:rPr>
      </w:r>
      <w:r w:rsidR="0009118E" w:rsidRPr="00254AB8">
        <w:rPr>
          <w:i/>
        </w:rPr>
        <w:fldChar w:fldCharType="separate"/>
      </w:r>
      <w:r w:rsidR="00377171" w:rsidRPr="00254AB8">
        <w:rPr>
          <w:i/>
        </w:rPr>
        <w:t xml:space="preserve">Figure </w:t>
      </w:r>
      <w:r w:rsidR="00377171">
        <w:rPr>
          <w:i/>
          <w:noProof/>
        </w:rPr>
        <w:t>4</w:t>
      </w:r>
      <w:r w:rsidR="0009118E" w:rsidRPr="00254AB8">
        <w:rPr>
          <w:i/>
        </w:rPr>
        <w:fldChar w:fldCharType="end"/>
      </w:r>
      <w:r w:rsidR="00235F37">
        <w:rPr>
          <w:i/>
        </w:rPr>
        <w:t xml:space="preserve"> a/b</w:t>
      </w:r>
      <w:r w:rsidR="0009118E" w:rsidRPr="00254AB8">
        <w:rPr>
          <w:i/>
        </w:rPr>
        <w:t xml:space="preserve"> </w:t>
      </w:r>
      <w:r w:rsidRPr="00254AB8">
        <w:t>and</w:t>
      </w:r>
      <w:r w:rsidR="0009118E" w:rsidRPr="00254AB8">
        <w:t xml:space="preserve"> </w:t>
      </w:r>
      <w:r w:rsidR="00A37799">
        <w:rPr>
          <w:i/>
        </w:rPr>
        <w:t>Figure 5a/b</w:t>
      </w:r>
      <w:r w:rsidRPr="00254AB8">
        <w:rPr>
          <w:i/>
        </w:rPr>
        <w:t>).</w:t>
      </w:r>
      <w:r>
        <w:t xml:space="preserve"> </w:t>
      </w:r>
    </w:p>
    <w:p w14:paraId="2F0F4DAF" w14:textId="636490E2" w:rsidR="00647B08" w:rsidRPr="003C3E96" w:rsidRDefault="00647B08" w:rsidP="00755DE5">
      <w:pPr>
        <w:spacing w:line="360" w:lineRule="auto"/>
        <w:rPr>
          <w:rFonts w:eastAsia="Times New Roman"/>
          <w:b/>
          <w:i/>
          <w:color w:val="FF0000"/>
          <w:lang w:eastAsia="zh-CN"/>
        </w:rPr>
      </w:pPr>
    </w:p>
    <w:p w14:paraId="7923EE84" w14:textId="336FE61C" w:rsidR="00647B08" w:rsidRPr="003C3E96" w:rsidRDefault="00647B08" w:rsidP="00755DE5">
      <w:pPr>
        <w:spacing w:line="360" w:lineRule="auto"/>
      </w:pPr>
      <w:r w:rsidRPr="009B2A33">
        <w:rPr>
          <w:noProof/>
          <w:lang w:eastAsia="en-GB"/>
        </w:rPr>
        <w:drawing>
          <wp:inline distT="0" distB="0" distL="0" distR="0" wp14:anchorId="79807B37" wp14:editId="5103EEE8">
            <wp:extent cx="5314950" cy="3134015"/>
            <wp:effectExtent l="19050" t="19050" r="19050" b="28575"/>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0563" cy="3131428"/>
                    </a:xfrm>
                    <a:prstGeom prst="rect">
                      <a:avLst/>
                    </a:prstGeom>
                    <a:noFill/>
                    <a:ln w="3175">
                      <a:solidFill>
                        <a:schemeClr val="bg1">
                          <a:lumMod val="75000"/>
                        </a:schemeClr>
                      </a:solidFill>
                    </a:ln>
                  </pic:spPr>
                </pic:pic>
              </a:graphicData>
            </a:graphic>
          </wp:inline>
        </w:drawing>
      </w:r>
      <w:r>
        <w:t xml:space="preserve">   </w:t>
      </w:r>
    </w:p>
    <w:p w14:paraId="728223C7" w14:textId="1474B151" w:rsidR="00647B08" w:rsidRPr="00FF4651" w:rsidRDefault="00BA7E89" w:rsidP="00755DE5">
      <w:pPr>
        <w:spacing w:line="360" w:lineRule="auto"/>
        <w:rPr>
          <w:i/>
        </w:rPr>
      </w:pPr>
      <w:r w:rsidRPr="00BA7E89">
        <w:rPr>
          <w:i/>
        </w:rPr>
        <w:t>Figure 4</w:t>
      </w:r>
      <w:r w:rsidRPr="00FF4651">
        <w:rPr>
          <w:i/>
        </w:rPr>
        <w:t xml:space="preserve"> </w:t>
      </w:r>
      <w:r w:rsidR="00647B08" w:rsidRPr="00FF4651">
        <w:rPr>
          <w:i/>
        </w:rPr>
        <w:t>(a</w:t>
      </w:r>
      <w:r w:rsidR="00FF1A06" w:rsidRPr="00FF4651">
        <w:rPr>
          <w:i/>
        </w:rPr>
        <w:t>)</w:t>
      </w:r>
      <w:r w:rsidR="00FF1A06">
        <w:rPr>
          <w:i/>
        </w:rPr>
        <w:t xml:space="preserve"> Revision</w:t>
      </w:r>
      <w:r>
        <w:rPr>
          <w:i/>
        </w:rPr>
        <w:t xml:space="preserve"> rates for </w:t>
      </w:r>
      <w:r w:rsidRPr="00BA7E89">
        <w:rPr>
          <w:i/>
        </w:rPr>
        <w:t xml:space="preserve">hip. Age profile of replacement rates by gender.  </w:t>
      </w:r>
    </w:p>
    <w:p w14:paraId="05A383CE" w14:textId="485E5710" w:rsidR="00647B08" w:rsidRDefault="00647B08" w:rsidP="00755DE5">
      <w:pPr>
        <w:spacing w:line="360" w:lineRule="auto"/>
      </w:pPr>
      <w:r>
        <w:rPr>
          <w:noProof/>
          <w:lang w:eastAsia="en-GB"/>
        </w:rPr>
        <w:drawing>
          <wp:inline distT="0" distB="0" distL="0" distR="0" wp14:anchorId="1EF112EC" wp14:editId="663EE271">
            <wp:extent cx="5448300" cy="3217500"/>
            <wp:effectExtent l="19050" t="19050" r="19050" b="2159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1715" cy="3219516"/>
                    </a:xfrm>
                    <a:prstGeom prst="rect">
                      <a:avLst/>
                    </a:prstGeom>
                    <a:noFill/>
                    <a:ln w="3175">
                      <a:solidFill>
                        <a:schemeClr val="bg1">
                          <a:lumMod val="75000"/>
                        </a:schemeClr>
                      </a:solidFill>
                    </a:ln>
                  </pic:spPr>
                </pic:pic>
              </a:graphicData>
            </a:graphic>
          </wp:inline>
        </w:drawing>
      </w:r>
    </w:p>
    <w:p w14:paraId="539AB4C5" w14:textId="4F281BDE" w:rsidR="00647B08" w:rsidRPr="00FF4651" w:rsidRDefault="0009118E" w:rsidP="00BA7E89">
      <w:pPr>
        <w:spacing w:line="360" w:lineRule="auto"/>
        <w:rPr>
          <w:b/>
          <w:i/>
        </w:rPr>
      </w:pPr>
      <w:bookmarkStart w:id="44" w:name="_Ref422824254"/>
      <w:bookmarkStart w:id="45" w:name="_Toc442343391"/>
      <w:bookmarkStart w:id="46" w:name="_Toc426467856"/>
      <w:bookmarkStart w:id="47" w:name="_Toc426724904"/>
      <w:r w:rsidRPr="00254AB8">
        <w:rPr>
          <w:i/>
        </w:rPr>
        <w:t xml:space="preserve">Figure </w:t>
      </w:r>
      <w:r w:rsidRPr="00254AB8">
        <w:rPr>
          <w:b/>
          <w:i/>
        </w:rPr>
        <w:fldChar w:fldCharType="begin"/>
      </w:r>
      <w:r w:rsidRPr="00254AB8">
        <w:rPr>
          <w:i/>
        </w:rPr>
        <w:instrText xml:space="preserve"> SEQ Figure \* ARABIC </w:instrText>
      </w:r>
      <w:r w:rsidRPr="00254AB8">
        <w:rPr>
          <w:b/>
          <w:i/>
        </w:rPr>
        <w:fldChar w:fldCharType="separate"/>
      </w:r>
      <w:r w:rsidR="00377171">
        <w:rPr>
          <w:i/>
          <w:noProof/>
        </w:rPr>
        <w:t>4</w:t>
      </w:r>
      <w:r w:rsidRPr="00254AB8">
        <w:rPr>
          <w:b/>
          <w:i/>
        </w:rPr>
        <w:fldChar w:fldCharType="end"/>
      </w:r>
      <w:bookmarkEnd w:id="44"/>
      <w:r w:rsidRPr="00254AB8">
        <w:rPr>
          <w:i/>
        </w:rPr>
        <w:t xml:space="preserve"> </w:t>
      </w:r>
      <w:r w:rsidR="00BA7E89" w:rsidRPr="00FF4651">
        <w:rPr>
          <w:i/>
        </w:rPr>
        <w:t>(b)</w:t>
      </w:r>
      <w:r w:rsidR="00BA7E89">
        <w:rPr>
          <w:i/>
        </w:rPr>
        <w:t xml:space="preserve"> </w:t>
      </w:r>
      <w:r w:rsidR="00DB1C50">
        <w:rPr>
          <w:i/>
        </w:rPr>
        <w:t xml:space="preserve">Revision rates </w:t>
      </w:r>
      <w:r w:rsidR="00BA7E89">
        <w:rPr>
          <w:i/>
        </w:rPr>
        <w:t xml:space="preserve">for </w:t>
      </w:r>
      <w:r w:rsidR="00BA7E89" w:rsidRPr="00FF4651">
        <w:rPr>
          <w:i/>
        </w:rPr>
        <w:t>knee</w:t>
      </w:r>
      <w:r w:rsidR="00647B08" w:rsidRPr="00FF4651">
        <w:rPr>
          <w:i/>
        </w:rPr>
        <w:t>. Age profile of replacement rates by gender.</w:t>
      </w:r>
      <w:bookmarkEnd w:id="45"/>
      <w:r w:rsidR="00647B08" w:rsidRPr="00FF4651">
        <w:rPr>
          <w:i/>
        </w:rPr>
        <w:t xml:space="preserve">  </w:t>
      </w:r>
      <w:bookmarkEnd w:id="46"/>
      <w:bookmarkEnd w:id="47"/>
    </w:p>
    <w:p w14:paraId="7115BDB5" w14:textId="77777777" w:rsidR="00647B08" w:rsidRDefault="00647B08" w:rsidP="00755DE5">
      <w:pPr>
        <w:pStyle w:val="NormalWeb"/>
        <w:spacing w:before="120" w:beforeAutospacing="0" w:after="0" w:afterAutospacing="0" w:line="360" w:lineRule="auto"/>
        <w:textAlignment w:val="baseline"/>
        <w:rPr>
          <w:rFonts w:ascii="Times New Roman" w:hAnsi="Times New Roman"/>
          <w:b/>
          <w:sz w:val="24"/>
          <w:szCs w:val="24"/>
        </w:rPr>
      </w:pPr>
    </w:p>
    <w:p w14:paraId="6A1BC848" w14:textId="702F37E1" w:rsidR="00647B08" w:rsidRPr="00D36A33" w:rsidRDefault="00647B08" w:rsidP="00755DE5">
      <w:pPr>
        <w:spacing w:after="0" w:line="360" w:lineRule="auto"/>
        <w:rPr>
          <w:b/>
          <w:bCs/>
          <w:i/>
        </w:rPr>
      </w:pPr>
    </w:p>
    <w:p w14:paraId="46DF51FD" w14:textId="2272FF3C" w:rsidR="00647B08" w:rsidRPr="0070426B" w:rsidRDefault="00647B08" w:rsidP="00755DE5">
      <w:pPr>
        <w:spacing w:after="0" w:line="360" w:lineRule="auto"/>
        <w:ind w:left="1440" w:hanging="1440"/>
        <w:rPr>
          <w:b/>
          <w:i/>
        </w:rPr>
      </w:pPr>
      <w:r>
        <w:rPr>
          <w:b/>
          <w:i/>
        </w:rPr>
        <w:t xml:space="preserve"> </w:t>
      </w:r>
    </w:p>
    <w:p w14:paraId="00593CF7" w14:textId="7CDAEFFB" w:rsidR="00647B08" w:rsidRDefault="00647B08" w:rsidP="00755DE5">
      <w:pPr>
        <w:spacing w:line="360" w:lineRule="auto"/>
        <w:ind w:left="360"/>
      </w:pPr>
      <w:r>
        <w:rPr>
          <w:noProof/>
          <w:lang w:eastAsia="en-GB"/>
        </w:rPr>
        <w:drawing>
          <wp:inline distT="0" distB="0" distL="0" distR="0" wp14:anchorId="56B29DF6" wp14:editId="76356B23">
            <wp:extent cx="5562600" cy="3786237"/>
            <wp:effectExtent l="19050" t="19050" r="19050" b="2413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737" t="1286" r="884" b="1488"/>
                    <a:stretch/>
                  </pic:blipFill>
                  <pic:spPr bwMode="auto">
                    <a:xfrm>
                      <a:off x="0" y="0"/>
                      <a:ext cx="5574487" cy="3794328"/>
                    </a:xfrm>
                    <a:prstGeom prst="rect">
                      <a:avLst/>
                    </a:prstGeom>
                    <a:noFill/>
                    <a:ln w="317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605626C" w14:textId="5830B347" w:rsidR="00AA7999" w:rsidRPr="005D71EC" w:rsidRDefault="00AA7999" w:rsidP="00AA7999">
      <w:pPr>
        <w:pStyle w:val="Caption"/>
        <w:spacing w:line="360" w:lineRule="auto"/>
        <w:rPr>
          <w:i/>
        </w:rPr>
      </w:pPr>
      <w:r w:rsidRPr="00254AB8">
        <w:rPr>
          <w:i/>
        </w:rPr>
        <w:t>F</w:t>
      </w:r>
      <w:r w:rsidRPr="00565667">
        <w:rPr>
          <w:b w:val="0"/>
          <w:i/>
          <w:sz w:val="24"/>
          <w:szCs w:val="24"/>
        </w:rPr>
        <w:t xml:space="preserve">igure </w:t>
      </w:r>
      <w:r w:rsidRPr="00565667">
        <w:rPr>
          <w:b w:val="0"/>
          <w:i/>
          <w:sz w:val="24"/>
          <w:szCs w:val="24"/>
        </w:rPr>
        <w:fldChar w:fldCharType="begin"/>
      </w:r>
      <w:r w:rsidRPr="00565667">
        <w:rPr>
          <w:b w:val="0"/>
          <w:i/>
          <w:sz w:val="24"/>
          <w:szCs w:val="24"/>
        </w:rPr>
        <w:instrText xml:space="preserve"> SEQ Figure \* ARABIC </w:instrText>
      </w:r>
      <w:r w:rsidRPr="00565667">
        <w:rPr>
          <w:b w:val="0"/>
          <w:i/>
          <w:sz w:val="24"/>
          <w:szCs w:val="24"/>
        </w:rPr>
        <w:fldChar w:fldCharType="separate"/>
      </w:r>
      <w:r w:rsidR="00377171">
        <w:rPr>
          <w:b w:val="0"/>
          <w:i/>
          <w:noProof/>
          <w:sz w:val="24"/>
          <w:szCs w:val="24"/>
        </w:rPr>
        <w:t>5</w:t>
      </w:r>
      <w:r w:rsidRPr="00565667">
        <w:rPr>
          <w:b w:val="0"/>
          <w:i/>
          <w:sz w:val="24"/>
          <w:szCs w:val="24"/>
        </w:rPr>
        <w:fldChar w:fldCharType="end"/>
      </w:r>
      <w:r w:rsidR="006F5FC1">
        <w:rPr>
          <w:b w:val="0"/>
          <w:i/>
          <w:sz w:val="24"/>
          <w:szCs w:val="24"/>
        </w:rPr>
        <w:t>a</w:t>
      </w:r>
      <w:r w:rsidRPr="00565667">
        <w:rPr>
          <w:b w:val="0"/>
          <w:i/>
          <w:sz w:val="24"/>
          <w:szCs w:val="24"/>
        </w:rPr>
        <w:t xml:space="preserve"> (hip). Trends in revision rates with 95% confidence intervals 1991 to 2006. </w:t>
      </w:r>
    </w:p>
    <w:p w14:paraId="7A849257" w14:textId="699952A0" w:rsidR="00647B08" w:rsidRPr="00FF4651" w:rsidRDefault="00AA7999" w:rsidP="00AA7999">
      <w:pPr>
        <w:spacing w:after="0" w:line="360" w:lineRule="auto"/>
      </w:pPr>
      <w:r w:rsidRPr="00FF4651">
        <w:rPr>
          <w:i/>
        </w:rPr>
        <w:t xml:space="preserve"> </w:t>
      </w:r>
    </w:p>
    <w:p w14:paraId="4AEEFFCE" w14:textId="7771E27D" w:rsidR="00647B08" w:rsidRPr="00154ED9" w:rsidRDefault="00647B08" w:rsidP="00755DE5">
      <w:pPr>
        <w:spacing w:line="360" w:lineRule="auto"/>
        <w:ind w:left="360"/>
      </w:pPr>
    </w:p>
    <w:p w14:paraId="4DD84EC9" w14:textId="670ABFF5" w:rsidR="00647B08" w:rsidRDefault="00647B08" w:rsidP="00755DE5">
      <w:pPr>
        <w:spacing w:line="360" w:lineRule="auto"/>
        <w:ind w:left="1440" w:hanging="1440"/>
        <w:rPr>
          <w:b/>
          <w:i/>
        </w:rPr>
      </w:pPr>
      <w:r>
        <w:rPr>
          <w:noProof/>
          <w:lang w:eastAsia="en-GB"/>
        </w:rPr>
        <w:drawing>
          <wp:inline distT="0" distB="0" distL="0" distR="0" wp14:anchorId="7390BF1A" wp14:editId="14715195">
            <wp:extent cx="5600700" cy="4044883"/>
            <wp:effectExtent l="19050" t="19050" r="19050" b="13335"/>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719" t="1046" r="1580" b="1678"/>
                    <a:stretch/>
                  </pic:blipFill>
                  <pic:spPr bwMode="auto">
                    <a:xfrm>
                      <a:off x="0" y="0"/>
                      <a:ext cx="5625205" cy="4062580"/>
                    </a:xfrm>
                    <a:prstGeom prst="rect">
                      <a:avLst/>
                    </a:prstGeom>
                    <a:noFill/>
                    <a:ln w="317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0271B83" w14:textId="5F5A9437" w:rsidR="00647B08" w:rsidRPr="005D71EC" w:rsidRDefault="0009118E" w:rsidP="009B2A33">
      <w:pPr>
        <w:pStyle w:val="Caption"/>
        <w:spacing w:line="360" w:lineRule="auto"/>
        <w:rPr>
          <w:i/>
        </w:rPr>
      </w:pPr>
      <w:bookmarkStart w:id="48" w:name="_Ref422824317"/>
      <w:bookmarkStart w:id="49" w:name="_Toc442343392"/>
      <w:bookmarkStart w:id="50" w:name="_Toc426467857"/>
      <w:bookmarkStart w:id="51" w:name="_Toc426724905"/>
      <w:r w:rsidRPr="00254AB8">
        <w:rPr>
          <w:i/>
        </w:rPr>
        <w:t>F</w:t>
      </w:r>
      <w:r w:rsidRPr="00565667">
        <w:rPr>
          <w:b w:val="0"/>
          <w:i/>
          <w:sz w:val="24"/>
          <w:szCs w:val="24"/>
        </w:rPr>
        <w:t xml:space="preserve">igure </w:t>
      </w:r>
      <w:bookmarkEnd w:id="48"/>
      <w:r w:rsidR="004008CA">
        <w:rPr>
          <w:b w:val="0"/>
          <w:i/>
          <w:sz w:val="24"/>
          <w:szCs w:val="24"/>
        </w:rPr>
        <w:t>5</w:t>
      </w:r>
      <w:r w:rsidR="006F5FC1">
        <w:rPr>
          <w:b w:val="0"/>
          <w:i/>
          <w:sz w:val="24"/>
          <w:szCs w:val="24"/>
        </w:rPr>
        <w:t>b</w:t>
      </w:r>
      <w:r w:rsidR="00AA7999">
        <w:rPr>
          <w:b w:val="0"/>
          <w:i/>
          <w:sz w:val="24"/>
          <w:szCs w:val="24"/>
        </w:rPr>
        <w:t xml:space="preserve"> </w:t>
      </w:r>
      <w:r w:rsidR="00FF4651" w:rsidRPr="00565667">
        <w:rPr>
          <w:b w:val="0"/>
          <w:i/>
          <w:sz w:val="24"/>
          <w:szCs w:val="24"/>
        </w:rPr>
        <w:t>(knee).</w:t>
      </w:r>
      <w:r w:rsidR="00647B08" w:rsidRPr="00565667">
        <w:rPr>
          <w:b w:val="0"/>
          <w:i/>
          <w:sz w:val="24"/>
          <w:szCs w:val="24"/>
        </w:rPr>
        <w:t xml:space="preserve"> Trends in revision rates with 95% confidence intervals 1991 to 2006.</w:t>
      </w:r>
      <w:bookmarkEnd w:id="49"/>
      <w:r w:rsidR="00647B08" w:rsidRPr="00565667">
        <w:rPr>
          <w:b w:val="0"/>
          <w:i/>
          <w:sz w:val="24"/>
          <w:szCs w:val="24"/>
        </w:rPr>
        <w:t xml:space="preserve"> </w:t>
      </w:r>
      <w:bookmarkEnd w:id="50"/>
      <w:bookmarkEnd w:id="51"/>
    </w:p>
    <w:p w14:paraId="57574B2D" w14:textId="77777777" w:rsidR="003E30C1" w:rsidRPr="00254AB8" w:rsidRDefault="009C53E8" w:rsidP="00755DE5">
      <w:pPr>
        <w:spacing w:line="360" w:lineRule="auto"/>
      </w:pPr>
      <w:r>
        <w:t xml:space="preserve">The BMI for patients undergoing total knee replacement was significantly greater than for total hip replacement (p&lt;0.0001). This difference in BMI was greater for women than men </w:t>
      </w:r>
      <w:r w:rsidRPr="00254AB8">
        <w:rPr>
          <w:i/>
        </w:rPr>
        <w:t>(</w:t>
      </w:r>
      <w:r w:rsidR="0009118E" w:rsidRPr="00254AB8">
        <w:rPr>
          <w:i/>
        </w:rPr>
        <w:fldChar w:fldCharType="begin"/>
      </w:r>
      <w:r w:rsidR="0009118E" w:rsidRPr="00254AB8">
        <w:rPr>
          <w:i/>
        </w:rPr>
        <w:instrText xml:space="preserve"> REF _Ref422824417 \h </w:instrText>
      </w:r>
      <w:r w:rsidR="005D71EC" w:rsidRPr="00254AB8">
        <w:rPr>
          <w:i/>
        </w:rPr>
        <w:instrText xml:space="preserve"> \* MERGEFORMAT </w:instrText>
      </w:r>
      <w:r w:rsidR="0009118E" w:rsidRPr="00254AB8">
        <w:rPr>
          <w:i/>
        </w:rPr>
      </w:r>
      <w:r w:rsidR="0009118E" w:rsidRPr="00254AB8">
        <w:rPr>
          <w:i/>
        </w:rPr>
        <w:fldChar w:fldCharType="separate"/>
      </w:r>
      <w:r w:rsidR="00377171" w:rsidRPr="00377171">
        <w:rPr>
          <w:i/>
        </w:rPr>
        <w:t xml:space="preserve">Table </w:t>
      </w:r>
      <w:r w:rsidR="00377171" w:rsidRPr="00377171">
        <w:rPr>
          <w:i/>
          <w:noProof/>
        </w:rPr>
        <w:t>1</w:t>
      </w:r>
      <w:r w:rsidR="0009118E" w:rsidRPr="00254AB8">
        <w:rPr>
          <w:i/>
        </w:rPr>
        <w:fldChar w:fldCharType="end"/>
      </w:r>
      <w:r w:rsidRPr="00254AB8">
        <w:t>).</w:t>
      </w:r>
    </w:p>
    <w:p w14:paraId="4AEBEE57" w14:textId="77777777" w:rsidR="005D71EC" w:rsidRPr="005D71EC" w:rsidRDefault="005D71EC" w:rsidP="00755DE5">
      <w:pPr>
        <w:pStyle w:val="Caption"/>
        <w:spacing w:line="360" w:lineRule="auto"/>
        <w:rPr>
          <w:b w:val="0"/>
          <w:i/>
          <w:sz w:val="24"/>
          <w:szCs w:val="24"/>
        </w:rPr>
      </w:pPr>
      <w:bookmarkStart w:id="52" w:name="_Ref422824417"/>
      <w:bookmarkStart w:id="53" w:name="_Ref422920792"/>
      <w:bookmarkStart w:id="54" w:name="_Toc426467686"/>
      <w:bookmarkStart w:id="55" w:name="_Toc426724791"/>
      <w:bookmarkStart w:id="56" w:name="_Toc442343280"/>
      <w:r w:rsidRPr="00254AB8">
        <w:rPr>
          <w:b w:val="0"/>
          <w:i/>
          <w:sz w:val="24"/>
          <w:szCs w:val="24"/>
        </w:rPr>
        <w:t xml:space="preserve">Table </w:t>
      </w:r>
      <w:r w:rsidRPr="00254AB8">
        <w:rPr>
          <w:b w:val="0"/>
          <w:i/>
          <w:sz w:val="24"/>
          <w:szCs w:val="24"/>
        </w:rPr>
        <w:fldChar w:fldCharType="begin"/>
      </w:r>
      <w:r w:rsidRPr="00254AB8">
        <w:rPr>
          <w:b w:val="0"/>
          <w:i/>
          <w:sz w:val="24"/>
          <w:szCs w:val="24"/>
        </w:rPr>
        <w:instrText xml:space="preserve"> SEQ Table \* ARABIC </w:instrText>
      </w:r>
      <w:r w:rsidRPr="00254AB8">
        <w:rPr>
          <w:b w:val="0"/>
          <w:i/>
          <w:sz w:val="24"/>
          <w:szCs w:val="24"/>
        </w:rPr>
        <w:fldChar w:fldCharType="separate"/>
      </w:r>
      <w:r w:rsidR="00377171">
        <w:rPr>
          <w:b w:val="0"/>
          <w:i/>
          <w:noProof/>
          <w:sz w:val="24"/>
          <w:szCs w:val="24"/>
        </w:rPr>
        <w:t>1</w:t>
      </w:r>
      <w:r w:rsidRPr="00254AB8">
        <w:rPr>
          <w:b w:val="0"/>
          <w:i/>
          <w:sz w:val="24"/>
          <w:szCs w:val="24"/>
        </w:rPr>
        <w:fldChar w:fldCharType="end"/>
      </w:r>
      <w:bookmarkEnd w:id="52"/>
      <w:r w:rsidRPr="00254AB8">
        <w:rPr>
          <w:b w:val="0"/>
          <w:i/>
          <w:sz w:val="24"/>
          <w:szCs w:val="24"/>
        </w:rPr>
        <w:t>. Baseline clinical variables for THR and TKR. Reproduced with permission</w:t>
      </w:r>
      <w:r w:rsidRPr="005D71EC">
        <w:rPr>
          <w:b w:val="0"/>
          <w:i/>
          <w:sz w:val="24"/>
          <w:szCs w:val="24"/>
        </w:rPr>
        <w:t xml:space="preserve"> of </w:t>
      </w:r>
      <w:bookmarkEnd w:id="53"/>
      <w:r w:rsidR="0092000C">
        <w:rPr>
          <w:b w:val="0"/>
          <w:i/>
          <w:sz w:val="24"/>
          <w:szCs w:val="24"/>
        </w:rPr>
        <w:t>author</w:t>
      </w:r>
      <w:r w:rsidR="003A515D">
        <w:rPr>
          <w:b w:val="0"/>
          <w:i/>
          <w:sz w:val="24"/>
          <w:szCs w:val="24"/>
        </w:rPr>
        <w:t>.</w:t>
      </w:r>
      <w:bookmarkEnd w:id="54"/>
      <w:bookmarkEnd w:id="55"/>
      <w:bookmarkEnd w:id="56"/>
    </w:p>
    <w:tbl>
      <w:tblPr>
        <w:tblStyle w:val="Style1"/>
        <w:tblW w:w="0" w:type="auto"/>
        <w:tblLook w:val="04A0" w:firstRow="1" w:lastRow="0" w:firstColumn="1" w:lastColumn="0" w:noHBand="0" w:noVBand="1"/>
      </w:tblPr>
      <w:tblGrid>
        <w:gridCol w:w="2699"/>
        <w:gridCol w:w="1475"/>
        <w:gridCol w:w="1476"/>
        <w:gridCol w:w="1475"/>
        <w:gridCol w:w="1391"/>
      </w:tblGrid>
      <w:tr w:rsidR="003C3E96" w:rsidRPr="007360C1" w14:paraId="2C9741E8" w14:textId="77777777" w:rsidTr="002E4091">
        <w:trPr>
          <w:cnfStyle w:val="100000000000" w:firstRow="1" w:lastRow="0" w:firstColumn="0" w:lastColumn="0" w:oddVBand="0" w:evenVBand="0" w:oddHBand="0" w:evenHBand="0" w:firstRowFirstColumn="0" w:firstRowLastColumn="0" w:lastRowFirstColumn="0" w:lastRowLastColumn="0"/>
          <w:trHeight w:val="561"/>
        </w:trPr>
        <w:tc>
          <w:tcPr>
            <w:tcW w:w="3085" w:type="dxa"/>
          </w:tcPr>
          <w:p w14:paraId="58235626" w14:textId="77777777" w:rsidR="003C3E96" w:rsidRPr="00783542" w:rsidRDefault="003C3E96" w:rsidP="00755DE5">
            <w:pPr>
              <w:spacing w:line="360" w:lineRule="auto"/>
              <w:rPr>
                <w:b w:val="0"/>
                <w:sz w:val="20"/>
                <w:szCs w:val="20"/>
              </w:rPr>
            </w:pPr>
          </w:p>
        </w:tc>
        <w:tc>
          <w:tcPr>
            <w:tcW w:w="3119" w:type="dxa"/>
            <w:gridSpan w:val="2"/>
          </w:tcPr>
          <w:p w14:paraId="5EACC1C6" w14:textId="77777777" w:rsidR="003C3E96" w:rsidRPr="00783542" w:rsidRDefault="003C3E96" w:rsidP="00755DE5">
            <w:pPr>
              <w:spacing w:line="360" w:lineRule="auto"/>
              <w:rPr>
                <w:b w:val="0"/>
                <w:sz w:val="20"/>
                <w:szCs w:val="20"/>
              </w:rPr>
            </w:pPr>
            <w:r w:rsidRPr="00783542">
              <w:rPr>
                <w:b w:val="0"/>
                <w:sz w:val="20"/>
                <w:szCs w:val="20"/>
              </w:rPr>
              <w:t>Total Hip Replacement</w:t>
            </w:r>
          </w:p>
        </w:tc>
        <w:tc>
          <w:tcPr>
            <w:tcW w:w="3038" w:type="dxa"/>
            <w:gridSpan w:val="2"/>
          </w:tcPr>
          <w:p w14:paraId="2492BE32" w14:textId="77777777" w:rsidR="003C3E96" w:rsidRPr="00783542" w:rsidRDefault="003C3E96" w:rsidP="00755DE5">
            <w:pPr>
              <w:spacing w:line="360" w:lineRule="auto"/>
              <w:rPr>
                <w:b w:val="0"/>
                <w:sz w:val="20"/>
                <w:szCs w:val="20"/>
              </w:rPr>
            </w:pPr>
            <w:r w:rsidRPr="00783542">
              <w:rPr>
                <w:b w:val="0"/>
                <w:sz w:val="20"/>
                <w:szCs w:val="20"/>
              </w:rPr>
              <w:t>Total Knee Replacement</w:t>
            </w:r>
          </w:p>
        </w:tc>
      </w:tr>
      <w:tr w:rsidR="003C3E96" w:rsidRPr="007360C1" w14:paraId="10AA4CE3" w14:textId="77777777" w:rsidTr="002E4091">
        <w:tc>
          <w:tcPr>
            <w:tcW w:w="3085" w:type="dxa"/>
          </w:tcPr>
          <w:p w14:paraId="41C82E88" w14:textId="77777777" w:rsidR="003C3E96" w:rsidRPr="00783542" w:rsidRDefault="003C3E96" w:rsidP="00755DE5">
            <w:pPr>
              <w:spacing w:line="360" w:lineRule="auto"/>
              <w:rPr>
                <w:b/>
                <w:sz w:val="20"/>
                <w:szCs w:val="20"/>
              </w:rPr>
            </w:pPr>
          </w:p>
        </w:tc>
        <w:tc>
          <w:tcPr>
            <w:tcW w:w="1559" w:type="dxa"/>
          </w:tcPr>
          <w:p w14:paraId="37ADFBA9" w14:textId="77777777" w:rsidR="003C3E96" w:rsidRPr="00783542" w:rsidRDefault="003C3E96" w:rsidP="00755DE5">
            <w:pPr>
              <w:spacing w:line="360" w:lineRule="auto"/>
              <w:rPr>
                <w:b/>
                <w:sz w:val="20"/>
                <w:szCs w:val="20"/>
              </w:rPr>
            </w:pPr>
            <w:r w:rsidRPr="00783542">
              <w:rPr>
                <w:b/>
                <w:sz w:val="20"/>
                <w:szCs w:val="20"/>
              </w:rPr>
              <w:t>Female</w:t>
            </w:r>
          </w:p>
          <w:p w14:paraId="289C5D96" w14:textId="77777777" w:rsidR="003C3E96" w:rsidRPr="00783542" w:rsidRDefault="003C3E96" w:rsidP="00755DE5">
            <w:pPr>
              <w:spacing w:line="360" w:lineRule="auto"/>
              <w:rPr>
                <w:b/>
                <w:sz w:val="20"/>
                <w:szCs w:val="20"/>
              </w:rPr>
            </w:pPr>
            <w:r w:rsidRPr="00783542">
              <w:rPr>
                <w:b/>
                <w:sz w:val="20"/>
                <w:szCs w:val="20"/>
              </w:rPr>
              <w:t>(N=17,560)</w:t>
            </w:r>
          </w:p>
        </w:tc>
        <w:tc>
          <w:tcPr>
            <w:tcW w:w="1560" w:type="dxa"/>
          </w:tcPr>
          <w:p w14:paraId="11BEF925" w14:textId="77777777" w:rsidR="003C3E96" w:rsidRPr="00783542" w:rsidRDefault="003C3E96" w:rsidP="00755DE5">
            <w:pPr>
              <w:spacing w:line="360" w:lineRule="auto"/>
              <w:rPr>
                <w:b/>
                <w:sz w:val="20"/>
                <w:szCs w:val="20"/>
              </w:rPr>
            </w:pPr>
            <w:r w:rsidRPr="00783542">
              <w:rPr>
                <w:b/>
                <w:sz w:val="20"/>
                <w:szCs w:val="20"/>
              </w:rPr>
              <w:t>Male</w:t>
            </w:r>
          </w:p>
          <w:p w14:paraId="6668B603" w14:textId="77777777" w:rsidR="003C3E96" w:rsidRPr="00783542" w:rsidRDefault="003C3E96" w:rsidP="00755DE5">
            <w:pPr>
              <w:spacing w:line="360" w:lineRule="auto"/>
              <w:rPr>
                <w:b/>
                <w:sz w:val="20"/>
                <w:szCs w:val="20"/>
              </w:rPr>
            </w:pPr>
            <w:r w:rsidRPr="00783542">
              <w:rPr>
                <w:b/>
                <w:sz w:val="20"/>
                <w:szCs w:val="20"/>
              </w:rPr>
              <w:t>(N=10,508)</w:t>
            </w:r>
          </w:p>
        </w:tc>
        <w:tc>
          <w:tcPr>
            <w:tcW w:w="1559" w:type="dxa"/>
          </w:tcPr>
          <w:p w14:paraId="5A1B8C6C" w14:textId="77777777" w:rsidR="003C3E96" w:rsidRPr="00783542" w:rsidRDefault="003C3E96" w:rsidP="00755DE5">
            <w:pPr>
              <w:spacing w:line="360" w:lineRule="auto"/>
              <w:rPr>
                <w:b/>
                <w:sz w:val="20"/>
                <w:szCs w:val="20"/>
              </w:rPr>
            </w:pPr>
            <w:r w:rsidRPr="00783542">
              <w:rPr>
                <w:b/>
                <w:sz w:val="20"/>
                <w:szCs w:val="20"/>
              </w:rPr>
              <w:t>Female (N=14,462)</w:t>
            </w:r>
          </w:p>
        </w:tc>
        <w:tc>
          <w:tcPr>
            <w:tcW w:w="1479" w:type="dxa"/>
          </w:tcPr>
          <w:p w14:paraId="6DE6E452" w14:textId="77777777" w:rsidR="003C3E96" w:rsidRPr="00783542" w:rsidRDefault="003C3E96" w:rsidP="00755DE5">
            <w:pPr>
              <w:spacing w:line="360" w:lineRule="auto"/>
              <w:rPr>
                <w:b/>
                <w:sz w:val="20"/>
                <w:szCs w:val="20"/>
              </w:rPr>
            </w:pPr>
            <w:r w:rsidRPr="00783542">
              <w:rPr>
                <w:b/>
                <w:sz w:val="20"/>
                <w:szCs w:val="20"/>
              </w:rPr>
              <w:t>Male</w:t>
            </w:r>
          </w:p>
          <w:p w14:paraId="4DD21CDE" w14:textId="77777777" w:rsidR="003C3E96" w:rsidRPr="00783542" w:rsidRDefault="003C3E96" w:rsidP="00755DE5">
            <w:pPr>
              <w:spacing w:line="360" w:lineRule="auto"/>
              <w:rPr>
                <w:b/>
                <w:sz w:val="20"/>
                <w:szCs w:val="20"/>
              </w:rPr>
            </w:pPr>
            <w:r w:rsidRPr="00783542">
              <w:rPr>
                <w:b/>
                <w:sz w:val="20"/>
                <w:szCs w:val="20"/>
              </w:rPr>
              <w:t>(N=9,902)</w:t>
            </w:r>
          </w:p>
        </w:tc>
      </w:tr>
      <w:tr w:rsidR="003C3E96" w:rsidRPr="007360C1" w14:paraId="1CD39A6F" w14:textId="77777777" w:rsidTr="002E4091">
        <w:tc>
          <w:tcPr>
            <w:tcW w:w="3085" w:type="dxa"/>
          </w:tcPr>
          <w:p w14:paraId="70546AF1" w14:textId="77777777" w:rsidR="003C3E96" w:rsidRPr="007360C1" w:rsidRDefault="003C3E96" w:rsidP="00755DE5">
            <w:pPr>
              <w:spacing w:line="360" w:lineRule="auto"/>
              <w:rPr>
                <w:sz w:val="20"/>
                <w:szCs w:val="20"/>
              </w:rPr>
            </w:pPr>
          </w:p>
          <w:p w14:paraId="71978E84" w14:textId="77777777" w:rsidR="003C3E96" w:rsidRPr="007360C1" w:rsidRDefault="003C3E96" w:rsidP="00755DE5">
            <w:pPr>
              <w:spacing w:line="360" w:lineRule="auto"/>
              <w:rPr>
                <w:sz w:val="20"/>
                <w:szCs w:val="20"/>
              </w:rPr>
            </w:pPr>
            <w:r w:rsidRPr="007360C1">
              <w:rPr>
                <w:sz w:val="20"/>
                <w:szCs w:val="20"/>
              </w:rPr>
              <w:t>Age (mean, range)</w:t>
            </w:r>
          </w:p>
          <w:p w14:paraId="5E435E9A" w14:textId="77777777" w:rsidR="003C3E96" w:rsidRPr="007360C1" w:rsidRDefault="003C3E96" w:rsidP="00755DE5">
            <w:pPr>
              <w:spacing w:line="360" w:lineRule="auto"/>
              <w:rPr>
                <w:sz w:val="20"/>
                <w:szCs w:val="20"/>
              </w:rPr>
            </w:pPr>
          </w:p>
          <w:p w14:paraId="59913580" w14:textId="77777777" w:rsidR="003C3E96" w:rsidRPr="007360C1" w:rsidRDefault="003C3E96" w:rsidP="00755DE5">
            <w:pPr>
              <w:spacing w:line="360" w:lineRule="auto"/>
              <w:rPr>
                <w:sz w:val="20"/>
                <w:szCs w:val="20"/>
              </w:rPr>
            </w:pPr>
            <w:r w:rsidRPr="007360C1">
              <w:rPr>
                <w:sz w:val="20"/>
                <w:szCs w:val="20"/>
              </w:rPr>
              <w:t>BMI (mean, IQR)</w:t>
            </w:r>
          </w:p>
          <w:p w14:paraId="32BE5D7F" w14:textId="77777777" w:rsidR="003C3E96" w:rsidRPr="007360C1" w:rsidRDefault="003C3E96" w:rsidP="00755DE5">
            <w:pPr>
              <w:spacing w:line="360" w:lineRule="auto"/>
              <w:rPr>
                <w:sz w:val="20"/>
                <w:szCs w:val="20"/>
              </w:rPr>
            </w:pPr>
          </w:p>
          <w:p w14:paraId="4C159D7D" w14:textId="77777777" w:rsidR="003C3E96" w:rsidRPr="007360C1" w:rsidRDefault="003C3E96" w:rsidP="00755DE5">
            <w:pPr>
              <w:spacing w:line="360" w:lineRule="auto"/>
              <w:rPr>
                <w:sz w:val="20"/>
                <w:szCs w:val="20"/>
              </w:rPr>
            </w:pPr>
          </w:p>
          <w:p w14:paraId="7447A1C5" w14:textId="77777777" w:rsidR="003C3E96" w:rsidRPr="007360C1" w:rsidRDefault="003C3E96" w:rsidP="00755DE5">
            <w:pPr>
              <w:spacing w:line="360" w:lineRule="auto"/>
              <w:rPr>
                <w:sz w:val="20"/>
                <w:szCs w:val="20"/>
              </w:rPr>
            </w:pPr>
            <w:r w:rsidRPr="007360C1">
              <w:rPr>
                <w:sz w:val="20"/>
                <w:szCs w:val="20"/>
              </w:rPr>
              <w:t>Smoker (%)</w:t>
            </w:r>
          </w:p>
          <w:p w14:paraId="7B15E8D7" w14:textId="77777777" w:rsidR="003C3E96" w:rsidRPr="007360C1" w:rsidRDefault="003C3E96" w:rsidP="00755DE5">
            <w:pPr>
              <w:spacing w:line="360" w:lineRule="auto"/>
              <w:rPr>
                <w:sz w:val="20"/>
                <w:szCs w:val="20"/>
              </w:rPr>
            </w:pPr>
          </w:p>
          <w:p w14:paraId="12927E10" w14:textId="77777777" w:rsidR="003C3E96" w:rsidRPr="007360C1" w:rsidRDefault="003C3E96" w:rsidP="00755DE5">
            <w:pPr>
              <w:spacing w:line="360" w:lineRule="auto"/>
              <w:rPr>
                <w:sz w:val="20"/>
                <w:szCs w:val="20"/>
              </w:rPr>
            </w:pPr>
            <w:r w:rsidRPr="007360C1">
              <w:rPr>
                <w:sz w:val="20"/>
                <w:szCs w:val="20"/>
              </w:rPr>
              <w:t>Deprivation</w:t>
            </w:r>
            <w:r w:rsidRPr="007360C1">
              <w:rPr>
                <w:sz w:val="20"/>
                <w:szCs w:val="20"/>
                <w:vertAlign w:val="superscript"/>
              </w:rPr>
              <w:t>1</w:t>
            </w:r>
            <w:r w:rsidRPr="007360C1">
              <w:rPr>
                <w:sz w:val="20"/>
                <w:szCs w:val="20"/>
              </w:rPr>
              <w:t xml:space="preserve"> (% from practices in most deprived quintile)</w:t>
            </w:r>
          </w:p>
          <w:p w14:paraId="18FAEC54" w14:textId="77777777" w:rsidR="003C3E96" w:rsidRPr="007360C1" w:rsidRDefault="003C3E96" w:rsidP="00755DE5">
            <w:pPr>
              <w:spacing w:line="360" w:lineRule="auto"/>
              <w:rPr>
                <w:sz w:val="20"/>
                <w:szCs w:val="20"/>
              </w:rPr>
            </w:pPr>
          </w:p>
        </w:tc>
        <w:tc>
          <w:tcPr>
            <w:tcW w:w="1559" w:type="dxa"/>
          </w:tcPr>
          <w:p w14:paraId="6D49150D" w14:textId="77777777" w:rsidR="003C3E96" w:rsidRPr="007360C1" w:rsidRDefault="003C3E96" w:rsidP="00755DE5">
            <w:pPr>
              <w:spacing w:line="360" w:lineRule="auto"/>
              <w:rPr>
                <w:sz w:val="20"/>
                <w:szCs w:val="20"/>
              </w:rPr>
            </w:pPr>
          </w:p>
          <w:p w14:paraId="27B978F4" w14:textId="77777777" w:rsidR="003C3E96" w:rsidRPr="007360C1" w:rsidRDefault="003C3E96" w:rsidP="00755DE5">
            <w:pPr>
              <w:spacing w:line="360" w:lineRule="auto"/>
              <w:rPr>
                <w:sz w:val="20"/>
                <w:szCs w:val="20"/>
              </w:rPr>
            </w:pPr>
            <w:r w:rsidRPr="007360C1">
              <w:rPr>
                <w:sz w:val="20"/>
                <w:szCs w:val="20"/>
              </w:rPr>
              <w:t>70.4 (18-103)</w:t>
            </w:r>
          </w:p>
          <w:p w14:paraId="1161EB68" w14:textId="77777777" w:rsidR="003C3E96" w:rsidRPr="007360C1" w:rsidRDefault="003C3E96" w:rsidP="00755DE5">
            <w:pPr>
              <w:spacing w:line="360" w:lineRule="auto"/>
              <w:rPr>
                <w:sz w:val="20"/>
                <w:szCs w:val="20"/>
              </w:rPr>
            </w:pPr>
          </w:p>
          <w:p w14:paraId="7490A22F" w14:textId="77777777" w:rsidR="003C3E96" w:rsidRPr="007360C1" w:rsidRDefault="003C3E96" w:rsidP="00755DE5">
            <w:pPr>
              <w:spacing w:line="360" w:lineRule="auto"/>
              <w:rPr>
                <w:sz w:val="20"/>
                <w:szCs w:val="20"/>
              </w:rPr>
            </w:pPr>
            <w:r w:rsidRPr="007360C1">
              <w:rPr>
                <w:sz w:val="20"/>
                <w:szCs w:val="20"/>
              </w:rPr>
              <w:t xml:space="preserve">27.0 </w:t>
            </w:r>
          </w:p>
          <w:p w14:paraId="6BAAE81F" w14:textId="77777777" w:rsidR="003C3E96" w:rsidRPr="007360C1" w:rsidRDefault="003C3E96" w:rsidP="00755DE5">
            <w:pPr>
              <w:spacing w:line="360" w:lineRule="auto"/>
              <w:rPr>
                <w:sz w:val="20"/>
                <w:szCs w:val="20"/>
              </w:rPr>
            </w:pPr>
            <w:r w:rsidRPr="007360C1">
              <w:rPr>
                <w:sz w:val="20"/>
                <w:szCs w:val="20"/>
              </w:rPr>
              <w:t>(23.3 - 30.1)</w:t>
            </w:r>
          </w:p>
          <w:p w14:paraId="1697E1A1" w14:textId="77777777" w:rsidR="003C3E96" w:rsidRPr="007360C1" w:rsidRDefault="003C3E96" w:rsidP="00755DE5">
            <w:pPr>
              <w:spacing w:line="360" w:lineRule="auto"/>
              <w:rPr>
                <w:sz w:val="20"/>
                <w:szCs w:val="20"/>
              </w:rPr>
            </w:pPr>
          </w:p>
          <w:p w14:paraId="5BB79469" w14:textId="77777777" w:rsidR="003C3E96" w:rsidRPr="007360C1" w:rsidRDefault="003C3E96" w:rsidP="00755DE5">
            <w:pPr>
              <w:spacing w:line="360" w:lineRule="auto"/>
              <w:rPr>
                <w:sz w:val="20"/>
                <w:szCs w:val="20"/>
              </w:rPr>
            </w:pPr>
            <w:r w:rsidRPr="007360C1">
              <w:rPr>
                <w:sz w:val="20"/>
                <w:szCs w:val="20"/>
              </w:rPr>
              <w:t>11.3</w:t>
            </w:r>
          </w:p>
          <w:p w14:paraId="2CC55F74" w14:textId="77777777" w:rsidR="003C3E96" w:rsidRPr="007360C1" w:rsidRDefault="003C3E96" w:rsidP="00755DE5">
            <w:pPr>
              <w:spacing w:line="360" w:lineRule="auto"/>
              <w:rPr>
                <w:sz w:val="20"/>
                <w:szCs w:val="20"/>
              </w:rPr>
            </w:pPr>
          </w:p>
          <w:p w14:paraId="2AEBC0C8" w14:textId="77777777" w:rsidR="003C3E96" w:rsidRPr="007360C1" w:rsidRDefault="003C3E96" w:rsidP="00755DE5">
            <w:pPr>
              <w:spacing w:line="360" w:lineRule="auto"/>
              <w:rPr>
                <w:sz w:val="20"/>
                <w:szCs w:val="20"/>
              </w:rPr>
            </w:pPr>
            <w:r w:rsidRPr="007360C1">
              <w:rPr>
                <w:sz w:val="20"/>
                <w:szCs w:val="20"/>
              </w:rPr>
              <w:t>17.3</w:t>
            </w:r>
          </w:p>
          <w:p w14:paraId="314F71C1" w14:textId="77777777" w:rsidR="003C3E96" w:rsidRPr="007360C1" w:rsidRDefault="003C3E96" w:rsidP="00755DE5">
            <w:pPr>
              <w:spacing w:line="360" w:lineRule="auto"/>
              <w:rPr>
                <w:sz w:val="20"/>
                <w:szCs w:val="20"/>
              </w:rPr>
            </w:pPr>
          </w:p>
        </w:tc>
        <w:tc>
          <w:tcPr>
            <w:tcW w:w="1560" w:type="dxa"/>
          </w:tcPr>
          <w:p w14:paraId="4FCBBC53" w14:textId="77777777" w:rsidR="003C3E96" w:rsidRPr="007360C1" w:rsidRDefault="003C3E96" w:rsidP="00755DE5">
            <w:pPr>
              <w:spacing w:line="360" w:lineRule="auto"/>
              <w:rPr>
                <w:sz w:val="20"/>
                <w:szCs w:val="20"/>
              </w:rPr>
            </w:pPr>
          </w:p>
          <w:p w14:paraId="5604935E" w14:textId="77777777" w:rsidR="003C3E96" w:rsidRPr="007360C1" w:rsidRDefault="003C3E96" w:rsidP="00755DE5">
            <w:pPr>
              <w:spacing w:line="360" w:lineRule="auto"/>
              <w:rPr>
                <w:sz w:val="20"/>
                <w:szCs w:val="20"/>
              </w:rPr>
            </w:pPr>
            <w:r w:rsidRPr="007360C1">
              <w:rPr>
                <w:sz w:val="20"/>
                <w:szCs w:val="20"/>
              </w:rPr>
              <w:t>67.5 (19-100)</w:t>
            </w:r>
          </w:p>
          <w:p w14:paraId="0896677A" w14:textId="77777777" w:rsidR="003C3E96" w:rsidRPr="007360C1" w:rsidRDefault="003C3E96" w:rsidP="00755DE5">
            <w:pPr>
              <w:spacing w:line="360" w:lineRule="auto"/>
              <w:rPr>
                <w:sz w:val="20"/>
                <w:szCs w:val="20"/>
              </w:rPr>
            </w:pPr>
          </w:p>
          <w:p w14:paraId="0D0C5D22" w14:textId="77777777" w:rsidR="003C3E96" w:rsidRPr="007360C1" w:rsidRDefault="003C3E96" w:rsidP="00755DE5">
            <w:pPr>
              <w:spacing w:line="360" w:lineRule="auto"/>
              <w:rPr>
                <w:sz w:val="20"/>
                <w:szCs w:val="20"/>
              </w:rPr>
            </w:pPr>
            <w:r w:rsidRPr="007360C1">
              <w:rPr>
                <w:sz w:val="20"/>
                <w:szCs w:val="20"/>
              </w:rPr>
              <w:t xml:space="preserve">27.5 </w:t>
            </w:r>
          </w:p>
          <w:p w14:paraId="2E5DA277" w14:textId="77777777" w:rsidR="003C3E96" w:rsidRPr="007360C1" w:rsidRDefault="003C3E96" w:rsidP="00755DE5">
            <w:pPr>
              <w:spacing w:line="360" w:lineRule="auto"/>
              <w:rPr>
                <w:sz w:val="20"/>
                <w:szCs w:val="20"/>
              </w:rPr>
            </w:pPr>
            <w:r w:rsidRPr="007360C1">
              <w:rPr>
                <w:sz w:val="20"/>
                <w:szCs w:val="20"/>
              </w:rPr>
              <w:t>(24.6 - 29.9)</w:t>
            </w:r>
          </w:p>
          <w:p w14:paraId="592E8326" w14:textId="77777777" w:rsidR="003C3E96" w:rsidRPr="007360C1" w:rsidRDefault="003C3E96" w:rsidP="00755DE5">
            <w:pPr>
              <w:spacing w:line="360" w:lineRule="auto"/>
              <w:rPr>
                <w:sz w:val="20"/>
                <w:szCs w:val="20"/>
              </w:rPr>
            </w:pPr>
          </w:p>
          <w:p w14:paraId="686A336D" w14:textId="77777777" w:rsidR="003C3E96" w:rsidRPr="007360C1" w:rsidRDefault="003C3E96" w:rsidP="00755DE5">
            <w:pPr>
              <w:spacing w:line="360" w:lineRule="auto"/>
              <w:rPr>
                <w:sz w:val="20"/>
                <w:szCs w:val="20"/>
              </w:rPr>
            </w:pPr>
            <w:r w:rsidRPr="007360C1">
              <w:rPr>
                <w:sz w:val="20"/>
                <w:szCs w:val="20"/>
              </w:rPr>
              <w:t>14.4</w:t>
            </w:r>
          </w:p>
          <w:p w14:paraId="4D43C8A5" w14:textId="77777777" w:rsidR="003C3E96" w:rsidRPr="007360C1" w:rsidRDefault="003C3E96" w:rsidP="00755DE5">
            <w:pPr>
              <w:spacing w:line="360" w:lineRule="auto"/>
              <w:rPr>
                <w:sz w:val="20"/>
                <w:szCs w:val="20"/>
              </w:rPr>
            </w:pPr>
          </w:p>
          <w:p w14:paraId="3C7538EF" w14:textId="77777777" w:rsidR="003C3E96" w:rsidRPr="007360C1" w:rsidRDefault="003C3E96" w:rsidP="00755DE5">
            <w:pPr>
              <w:spacing w:line="360" w:lineRule="auto"/>
              <w:rPr>
                <w:sz w:val="20"/>
                <w:szCs w:val="20"/>
              </w:rPr>
            </w:pPr>
            <w:r w:rsidRPr="007360C1">
              <w:rPr>
                <w:sz w:val="20"/>
                <w:szCs w:val="20"/>
              </w:rPr>
              <w:t>17.1</w:t>
            </w:r>
          </w:p>
          <w:p w14:paraId="7815FE3D" w14:textId="77777777" w:rsidR="003C3E96" w:rsidRPr="007360C1" w:rsidRDefault="003C3E96" w:rsidP="00755DE5">
            <w:pPr>
              <w:spacing w:line="360" w:lineRule="auto"/>
              <w:rPr>
                <w:sz w:val="20"/>
                <w:szCs w:val="20"/>
              </w:rPr>
            </w:pPr>
          </w:p>
        </w:tc>
        <w:tc>
          <w:tcPr>
            <w:tcW w:w="1559" w:type="dxa"/>
          </w:tcPr>
          <w:p w14:paraId="7EC76D0E" w14:textId="77777777" w:rsidR="003C3E96" w:rsidRPr="007360C1" w:rsidRDefault="003C3E96" w:rsidP="00755DE5">
            <w:pPr>
              <w:spacing w:line="360" w:lineRule="auto"/>
              <w:rPr>
                <w:sz w:val="20"/>
                <w:szCs w:val="20"/>
              </w:rPr>
            </w:pPr>
          </w:p>
          <w:p w14:paraId="43AFBEE0" w14:textId="77777777" w:rsidR="003C3E96" w:rsidRPr="007360C1" w:rsidRDefault="003C3E96" w:rsidP="00755DE5">
            <w:pPr>
              <w:spacing w:line="360" w:lineRule="auto"/>
              <w:rPr>
                <w:sz w:val="20"/>
                <w:szCs w:val="20"/>
              </w:rPr>
            </w:pPr>
            <w:r w:rsidRPr="007360C1">
              <w:rPr>
                <w:sz w:val="20"/>
                <w:szCs w:val="20"/>
              </w:rPr>
              <w:t>70.9 (18-99)</w:t>
            </w:r>
          </w:p>
          <w:p w14:paraId="483A7CE7" w14:textId="77777777" w:rsidR="003C3E96" w:rsidRPr="007360C1" w:rsidRDefault="003C3E96" w:rsidP="00755DE5">
            <w:pPr>
              <w:spacing w:line="360" w:lineRule="auto"/>
              <w:rPr>
                <w:sz w:val="20"/>
                <w:szCs w:val="20"/>
              </w:rPr>
            </w:pPr>
          </w:p>
          <w:p w14:paraId="06D6887B" w14:textId="77777777" w:rsidR="003C3E96" w:rsidRPr="007360C1" w:rsidRDefault="003C3E96" w:rsidP="00755DE5">
            <w:pPr>
              <w:spacing w:line="360" w:lineRule="auto"/>
              <w:rPr>
                <w:sz w:val="20"/>
                <w:szCs w:val="20"/>
              </w:rPr>
            </w:pPr>
            <w:r w:rsidRPr="007360C1">
              <w:rPr>
                <w:sz w:val="20"/>
                <w:szCs w:val="20"/>
              </w:rPr>
              <w:t xml:space="preserve">29.1 </w:t>
            </w:r>
          </w:p>
          <w:p w14:paraId="6F3E9300" w14:textId="77777777" w:rsidR="003C3E96" w:rsidRPr="007360C1" w:rsidRDefault="003C3E96" w:rsidP="00755DE5">
            <w:pPr>
              <w:spacing w:line="360" w:lineRule="auto"/>
              <w:rPr>
                <w:sz w:val="20"/>
                <w:szCs w:val="20"/>
              </w:rPr>
            </w:pPr>
            <w:r w:rsidRPr="007360C1">
              <w:rPr>
                <w:sz w:val="20"/>
                <w:szCs w:val="20"/>
              </w:rPr>
              <w:t>(25.2 - 32.5)</w:t>
            </w:r>
          </w:p>
          <w:p w14:paraId="4E9A494E" w14:textId="77777777" w:rsidR="003C3E96" w:rsidRPr="007360C1" w:rsidRDefault="003C3E96" w:rsidP="00755DE5">
            <w:pPr>
              <w:spacing w:line="360" w:lineRule="auto"/>
              <w:rPr>
                <w:sz w:val="20"/>
                <w:szCs w:val="20"/>
              </w:rPr>
            </w:pPr>
          </w:p>
          <w:p w14:paraId="0FFB1B2B" w14:textId="77777777" w:rsidR="003C3E96" w:rsidRPr="007360C1" w:rsidRDefault="003C3E96" w:rsidP="00755DE5">
            <w:pPr>
              <w:spacing w:line="360" w:lineRule="auto"/>
              <w:rPr>
                <w:sz w:val="20"/>
                <w:szCs w:val="20"/>
              </w:rPr>
            </w:pPr>
            <w:r w:rsidRPr="007360C1">
              <w:rPr>
                <w:sz w:val="20"/>
                <w:szCs w:val="20"/>
              </w:rPr>
              <w:t>8.1</w:t>
            </w:r>
          </w:p>
          <w:p w14:paraId="2F4DEE54" w14:textId="77777777" w:rsidR="003C3E96" w:rsidRPr="007360C1" w:rsidRDefault="003C3E96" w:rsidP="00755DE5">
            <w:pPr>
              <w:spacing w:line="360" w:lineRule="auto"/>
              <w:rPr>
                <w:sz w:val="20"/>
                <w:szCs w:val="20"/>
              </w:rPr>
            </w:pPr>
          </w:p>
          <w:p w14:paraId="5BBCDEB6" w14:textId="77777777" w:rsidR="003C3E96" w:rsidRPr="007360C1" w:rsidRDefault="003C3E96" w:rsidP="00755DE5">
            <w:pPr>
              <w:spacing w:line="360" w:lineRule="auto"/>
              <w:rPr>
                <w:sz w:val="20"/>
                <w:szCs w:val="20"/>
              </w:rPr>
            </w:pPr>
            <w:r w:rsidRPr="007360C1">
              <w:rPr>
                <w:sz w:val="20"/>
                <w:szCs w:val="20"/>
              </w:rPr>
              <w:t>18.8</w:t>
            </w:r>
          </w:p>
          <w:p w14:paraId="77B8CFEB" w14:textId="77777777" w:rsidR="003C3E96" w:rsidRPr="007360C1" w:rsidRDefault="003C3E96" w:rsidP="00755DE5">
            <w:pPr>
              <w:spacing w:line="360" w:lineRule="auto"/>
              <w:rPr>
                <w:sz w:val="20"/>
                <w:szCs w:val="20"/>
              </w:rPr>
            </w:pPr>
          </w:p>
        </w:tc>
        <w:tc>
          <w:tcPr>
            <w:tcW w:w="1479" w:type="dxa"/>
          </w:tcPr>
          <w:p w14:paraId="080D687B" w14:textId="77777777" w:rsidR="003C3E96" w:rsidRPr="007360C1" w:rsidRDefault="003C3E96" w:rsidP="00755DE5">
            <w:pPr>
              <w:spacing w:line="360" w:lineRule="auto"/>
              <w:rPr>
                <w:sz w:val="20"/>
                <w:szCs w:val="20"/>
              </w:rPr>
            </w:pPr>
          </w:p>
          <w:p w14:paraId="056DDEC6" w14:textId="77777777" w:rsidR="003C3E96" w:rsidRPr="007360C1" w:rsidRDefault="003C3E96" w:rsidP="00755DE5">
            <w:pPr>
              <w:spacing w:line="360" w:lineRule="auto"/>
              <w:rPr>
                <w:sz w:val="20"/>
                <w:szCs w:val="20"/>
              </w:rPr>
            </w:pPr>
            <w:r w:rsidRPr="007360C1">
              <w:rPr>
                <w:sz w:val="20"/>
                <w:szCs w:val="20"/>
              </w:rPr>
              <w:t>69.4 (19-98)</w:t>
            </w:r>
          </w:p>
          <w:p w14:paraId="63080C39" w14:textId="77777777" w:rsidR="003C3E96" w:rsidRPr="007360C1" w:rsidRDefault="003C3E96" w:rsidP="00755DE5">
            <w:pPr>
              <w:spacing w:line="360" w:lineRule="auto"/>
              <w:rPr>
                <w:sz w:val="20"/>
                <w:szCs w:val="20"/>
              </w:rPr>
            </w:pPr>
          </w:p>
          <w:p w14:paraId="46C9CCAF" w14:textId="77777777" w:rsidR="003C3E96" w:rsidRPr="007360C1" w:rsidRDefault="003C3E96" w:rsidP="00755DE5">
            <w:pPr>
              <w:spacing w:line="360" w:lineRule="auto"/>
              <w:rPr>
                <w:sz w:val="20"/>
                <w:szCs w:val="20"/>
              </w:rPr>
            </w:pPr>
            <w:r w:rsidRPr="007360C1">
              <w:rPr>
                <w:sz w:val="20"/>
                <w:szCs w:val="20"/>
              </w:rPr>
              <w:t xml:space="preserve">28.4 </w:t>
            </w:r>
          </w:p>
          <w:p w14:paraId="46BE3795" w14:textId="77777777" w:rsidR="003C3E96" w:rsidRPr="007360C1" w:rsidRDefault="003C3E96" w:rsidP="00755DE5">
            <w:pPr>
              <w:spacing w:line="360" w:lineRule="auto"/>
              <w:rPr>
                <w:sz w:val="20"/>
                <w:szCs w:val="20"/>
              </w:rPr>
            </w:pPr>
            <w:r w:rsidRPr="007360C1">
              <w:rPr>
                <w:sz w:val="20"/>
                <w:szCs w:val="20"/>
              </w:rPr>
              <w:t>(25.4 – 30.9)</w:t>
            </w:r>
          </w:p>
          <w:p w14:paraId="0A671916" w14:textId="77777777" w:rsidR="003C3E96" w:rsidRPr="007360C1" w:rsidRDefault="003C3E96" w:rsidP="00755DE5">
            <w:pPr>
              <w:spacing w:line="360" w:lineRule="auto"/>
              <w:rPr>
                <w:sz w:val="20"/>
                <w:szCs w:val="20"/>
              </w:rPr>
            </w:pPr>
          </w:p>
          <w:p w14:paraId="303A1F2F" w14:textId="77777777" w:rsidR="003C3E96" w:rsidRPr="007360C1" w:rsidRDefault="003C3E96" w:rsidP="00755DE5">
            <w:pPr>
              <w:spacing w:line="360" w:lineRule="auto"/>
              <w:rPr>
                <w:sz w:val="20"/>
                <w:szCs w:val="20"/>
              </w:rPr>
            </w:pPr>
            <w:r w:rsidRPr="007360C1">
              <w:rPr>
                <w:sz w:val="20"/>
                <w:szCs w:val="20"/>
              </w:rPr>
              <w:t>12.3</w:t>
            </w:r>
          </w:p>
          <w:p w14:paraId="40CB1EC6" w14:textId="77777777" w:rsidR="003C3E96" w:rsidRPr="007360C1" w:rsidRDefault="003C3E96" w:rsidP="00755DE5">
            <w:pPr>
              <w:spacing w:line="360" w:lineRule="auto"/>
              <w:rPr>
                <w:sz w:val="20"/>
                <w:szCs w:val="20"/>
              </w:rPr>
            </w:pPr>
          </w:p>
          <w:p w14:paraId="4B685D75" w14:textId="77777777" w:rsidR="003C3E96" w:rsidRPr="007360C1" w:rsidRDefault="003C3E96" w:rsidP="00755DE5">
            <w:pPr>
              <w:spacing w:line="360" w:lineRule="auto"/>
              <w:rPr>
                <w:sz w:val="20"/>
                <w:szCs w:val="20"/>
              </w:rPr>
            </w:pPr>
            <w:r w:rsidRPr="007360C1">
              <w:rPr>
                <w:sz w:val="20"/>
                <w:szCs w:val="20"/>
              </w:rPr>
              <w:t>19.8</w:t>
            </w:r>
          </w:p>
          <w:p w14:paraId="7DD62EF0" w14:textId="77777777" w:rsidR="003C3E96" w:rsidRPr="007360C1" w:rsidRDefault="003C3E96" w:rsidP="00755DE5">
            <w:pPr>
              <w:spacing w:line="360" w:lineRule="auto"/>
              <w:rPr>
                <w:sz w:val="20"/>
                <w:szCs w:val="20"/>
              </w:rPr>
            </w:pPr>
          </w:p>
        </w:tc>
      </w:tr>
    </w:tbl>
    <w:p w14:paraId="7CD867DE" w14:textId="77777777" w:rsidR="00A96F00" w:rsidRDefault="00A96F00" w:rsidP="00755DE5">
      <w:pPr>
        <w:spacing w:after="0" w:line="360" w:lineRule="auto"/>
      </w:pPr>
    </w:p>
    <w:p w14:paraId="15159DCC" w14:textId="77777777" w:rsidR="009C53E8" w:rsidRPr="003E56EA" w:rsidRDefault="009C53E8" w:rsidP="00755DE5">
      <w:pPr>
        <w:spacing w:after="0" w:line="360" w:lineRule="auto"/>
      </w:pPr>
      <w:r w:rsidRPr="003E56EA">
        <w:t>For Hip Replacements, between 1991 and 2006, the estimated age-standardised rates of hip revision arthroplasty (per 100,000 person years) increased from 2.3 (95% CI: 1.2 to 3.8) to 7.7 (95% CI: 6.2 to 9.2) for women, and from 1.3 (95% CI: 0.5 to 2.5) to 6.3 (95% CI: 5.0 to 7.8) for men. The majority of the increase occurred between 1991 and 1994 and stabilised between 1994 and 2006</w:t>
      </w:r>
      <w:r w:rsidRPr="003E56EA">
        <w:rPr>
          <w:strike/>
        </w:rPr>
        <w:t>.</w:t>
      </w:r>
      <w:r w:rsidRPr="003E56EA">
        <w:t xml:space="preserve"> When the rates for re</w:t>
      </w:r>
      <w:r w:rsidR="00A96F00" w:rsidRPr="003E56EA">
        <w:t>vision hip replacement in 2006 we</w:t>
      </w:r>
      <w:r w:rsidRPr="003E56EA">
        <w:t>re applied to the mid-2006 population estimates for the UK, we obtain</w:t>
      </w:r>
      <w:r w:rsidR="00A96F00" w:rsidRPr="003E56EA">
        <w:t>ed</w:t>
      </w:r>
      <w:r w:rsidRPr="003E56EA">
        <w:t xml:space="preserve"> an estimated total number of primary total hip replacements (excluding private practice) of 1,887 (95% CI: 1538 to 2270) for women and 1.447 (95% CI, 1148 to 1780) for men.</w:t>
      </w:r>
    </w:p>
    <w:p w14:paraId="79534F2E" w14:textId="77777777" w:rsidR="009C53E8" w:rsidRPr="003E56EA" w:rsidRDefault="009C53E8" w:rsidP="00755DE5">
      <w:pPr>
        <w:spacing w:after="0" w:line="360" w:lineRule="auto"/>
      </w:pPr>
    </w:p>
    <w:p w14:paraId="0C11A122" w14:textId="77777777" w:rsidR="009C53E8" w:rsidRDefault="009C53E8" w:rsidP="00755DE5">
      <w:pPr>
        <w:spacing w:after="0" w:line="360" w:lineRule="auto"/>
      </w:pPr>
      <w:r w:rsidRPr="003E56EA">
        <w:t>For Knee Replacements, over the same period, the estimated age-standardised rates</w:t>
      </w:r>
      <w:r w:rsidR="0019754B" w:rsidRPr="003E56EA">
        <w:t xml:space="preserve"> of knee revision arthroplasty </w:t>
      </w:r>
      <w:r w:rsidRPr="003E56EA">
        <w:t>(per 100,000 person years) increased from 0.9 (95% CI: 0.3 to 1.9) to 5.0 (95% CI: 3.9 to 6.3) for women and from 0.2 (95% CI: 0.0 to 3.1) to 4.1 (95% CI: 3.1 to 5.3) for men. The temporal trend in rates for knees has shown a</w:t>
      </w:r>
      <w:r w:rsidRPr="00255030">
        <w:t xml:space="preserve"> marked increase, with a steep rise after 1995. Estimated rates for women increased almost five-fold betwee</w:t>
      </w:r>
      <w:r w:rsidR="002C2A37">
        <w:t>n 1996 and 2006</w:t>
      </w:r>
      <w:r w:rsidRPr="00255030">
        <w:t>. When we apply the 2006 rates for knee replacement to mid-2006 UK population estimates, we obtain as estimated total number of revision total knee replacement (excluding private practice) of 1,225 (95% CI: 946 to 1540) for women and 942 (95% CI: 706 to 1,211) for men.</w:t>
      </w:r>
    </w:p>
    <w:p w14:paraId="1B5F4DED" w14:textId="77777777" w:rsidR="009C53E8" w:rsidRDefault="009C53E8" w:rsidP="00755DE5">
      <w:pPr>
        <w:spacing w:after="0" w:line="360" w:lineRule="auto"/>
      </w:pPr>
    </w:p>
    <w:p w14:paraId="323D35E5" w14:textId="77777777" w:rsidR="009C53E8" w:rsidRDefault="009C53E8" w:rsidP="00755DE5">
      <w:pPr>
        <w:spacing w:after="0" w:line="360" w:lineRule="auto"/>
      </w:pPr>
      <w:r w:rsidRPr="00FE5EA4">
        <w:t xml:space="preserve">In 2006, the mean age at operation for </w:t>
      </w:r>
      <w:r>
        <w:t xml:space="preserve">hip revisions was 72.7 (95% CI: </w:t>
      </w:r>
      <w:r w:rsidRPr="00FE5EA4">
        <w:t>70.3 to 7</w:t>
      </w:r>
      <w:r>
        <w:t>5.0) for women and 69.5 (95% CI:</w:t>
      </w:r>
      <w:r w:rsidRPr="00FE5EA4">
        <w:t xml:space="preserve"> 67.3 to 71.7) for men and for </w:t>
      </w:r>
      <w:r>
        <w:t>knee revisions was 71.0 (95% CI:</w:t>
      </w:r>
      <w:r w:rsidRPr="00FE5EA4">
        <w:t xml:space="preserve"> 68.8 to 7</w:t>
      </w:r>
      <w:r>
        <w:t>3.2) for women and 67.8 (95% CI:</w:t>
      </w:r>
      <w:r w:rsidRPr="00FE5EA4">
        <w:t xml:space="preserve"> 65.3 to 70.3) for men</w:t>
      </w:r>
      <w:r w:rsidR="005855CF">
        <w:t xml:space="preserve">. </w:t>
      </w:r>
      <w:r w:rsidRPr="00FE5EA4">
        <w:t>The highest incidence rate for hip revision is for women aged 80 to 89 and for kn</w:t>
      </w:r>
      <w:r>
        <w:t>ee revision women aged 70 to 79.</w:t>
      </w:r>
      <w:r w:rsidRPr="00FE5EA4">
        <w:t xml:space="preserve"> The rates i</w:t>
      </w:r>
      <w:r>
        <w:t>n these groups are 35.1 (95% CI:</w:t>
      </w:r>
      <w:r w:rsidRPr="00FE5EA4">
        <w:t xml:space="preserve"> 22.1 to 48.1) </w:t>
      </w:r>
      <w:r>
        <w:t xml:space="preserve">for hips </w:t>
      </w:r>
      <w:r w:rsidRPr="00FE5EA4">
        <w:t xml:space="preserve">and </w:t>
      </w:r>
      <w:r>
        <w:t>1</w:t>
      </w:r>
      <w:r w:rsidRPr="00FE5EA4">
        <w:t>9.9 (95% CI, 12.1 to 27.8)</w:t>
      </w:r>
      <w:r>
        <w:t xml:space="preserve"> for knees</w:t>
      </w:r>
      <w:r w:rsidRPr="00FE5EA4">
        <w:t xml:space="preserve">. The number of replacements for those aged 60-79 comprises almost two-thirds of the total for knees (64.7%) and a similar proportion for hips (61.0%) with males having a higher proportion than females in this age group for both hips and knees. </w:t>
      </w:r>
    </w:p>
    <w:p w14:paraId="71495FE4" w14:textId="77777777" w:rsidR="009C53E8" w:rsidRDefault="009C53E8" w:rsidP="00755DE5">
      <w:pPr>
        <w:spacing w:after="0" w:line="360" w:lineRule="auto"/>
      </w:pPr>
    </w:p>
    <w:p w14:paraId="26F09588" w14:textId="77777777" w:rsidR="009C53E8" w:rsidRDefault="009C53E8" w:rsidP="00755DE5">
      <w:pPr>
        <w:spacing w:line="360" w:lineRule="auto"/>
      </w:pPr>
      <w:r w:rsidRPr="005D71EC">
        <w:t>The mean age at hip revision was greater in women than men for alm</w:t>
      </w:r>
      <w:r w:rsidR="00D84DE5" w:rsidRPr="005D71EC">
        <w:t xml:space="preserve">ost all years after </w:t>
      </w:r>
      <w:r w:rsidR="00D84DE5" w:rsidRPr="00254AB8">
        <w:t xml:space="preserve">1991 </w:t>
      </w:r>
      <w:r w:rsidR="00D84DE5" w:rsidRPr="00254AB8">
        <w:rPr>
          <w:i/>
        </w:rPr>
        <w:t>(</w:t>
      </w:r>
      <w:r w:rsidR="0009118E" w:rsidRPr="00254AB8">
        <w:rPr>
          <w:i/>
        </w:rPr>
        <w:fldChar w:fldCharType="begin"/>
      </w:r>
      <w:r w:rsidR="0009118E" w:rsidRPr="00254AB8">
        <w:rPr>
          <w:i/>
        </w:rPr>
        <w:instrText xml:space="preserve"> REF _Ref422824510 \h </w:instrText>
      </w:r>
      <w:r w:rsidR="005D71EC" w:rsidRPr="00254AB8">
        <w:rPr>
          <w:i/>
        </w:rPr>
        <w:instrText xml:space="preserve"> \* MERGEFORMAT </w:instrText>
      </w:r>
      <w:r w:rsidR="0009118E" w:rsidRPr="00254AB8">
        <w:rPr>
          <w:i/>
        </w:rPr>
      </w:r>
      <w:r w:rsidR="0009118E" w:rsidRPr="00254AB8">
        <w:rPr>
          <w:i/>
        </w:rPr>
        <w:fldChar w:fldCharType="separate"/>
      </w:r>
      <w:r w:rsidR="00377171" w:rsidRPr="00377171">
        <w:rPr>
          <w:i/>
        </w:rPr>
        <w:t xml:space="preserve">Figure </w:t>
      </w:r>
      <w:r w:rsidR="00377171" w:rsidRPr="00377171">
        <w:rPr>
          <w:i/>
          <w:noProof/>
        </w:rPr>
        <w:t>6</w:t>
      </w:r>
      <w:r w:rsidR="0009118E" w:rsidRPr="00254AB8">
        <w:rPr>
          <w:i/>
        </w:rPr>
        <w:fldChar w:fldCharType="end"/>
      </w:r>
      <w:r w:rsidR="0009118E" w:rsidRPr="00254AB8">
        <w:rPr>
          <w:i/>
        </w:rPr>
        <w:t>a</w:t>
      </w:r>
      <w:r w:rsidRPr="00254AB8">
        <w:rPr>
          <w:i/>
        </w:rPr>
        <w:t>),</w:t>
      </w:r>
      <w:r w:rsidRPr="00254AB8">
        <w:t xml:space="preserve"> but the difference was statistically significant in only two of the years</w:t>
      </w:r>
      <w:r w:rsidR="00A96F00" w:rsidRPr="00254AB8">
        <w:t xml:space="preserve">.  For knee revision </w:t>
      </w:r>
      <w:r w:rsidR="00A96F00" w:rsidRPr="00254AB8">
        <w:rPr>
          <w:i/>
        </w:rPr>
        <w:t>(</w:t>
      </w:r>
      <w:r w:rsidR="005D71EC" w:rsidRPr="00254AB8">
        <w:rPr>
          <w:i/>
        </w:rPr>
        <w:fldChar w:fldCharType="begin"/>
      </w:r>
      <w:r w:rsidR="005D71EC" w:rsidRPr="00254AB8">
        <w:rPr>
          <w:i/>
        </w:rPr>
        <w:instrText xml:space="preserve"> REF _Ref422824510 \h  \* MERGEFORMAT </w:instrText>
      </w:r>
      <w:r w:rsidR="005D71EC" w:rsidRPr="00254AB8">
        <w:rPr>
          <w:i/>
        </w:rPr>
      </w:r>
      <w:r w:rsidR="005D71EC" w:rsidRPr="00254AB8">
        <w:rPr>
          <w:i/>
        </w:rPr>
        <w:fldChar w:fldCharType="separate"/>
      </w:r>
      <w:r w:rsidR="00377171" w:rsidRPr="00377171">
        <w:rPr>
          <w:i/>
        </w:rPr>
        <w:t xml:space="preserve">Figure </w:t>
      </w:r>
      <w:r w:rsidR="00377171" w:rsidRPr="00377171">
        <w:rPr>
          <w:i/>
          <w:noProof/>
        </w:rPr>
        <w:t>6</w:t>
      </w:r>
      <w:r w:rsidR="005D71EC" w:rsidRPr="00254AB8">
        <w:rPr>
          <w:i/>
        </w:rPr>
        <w:fldChar w:fldCharType="end"/>
      </w:r>
      <w:r w:rsidR="005D71EC" w:rsidRPr="00254AB8">
        <w:rPr>
          <w:i/>
        </w:rPr>
        <w:t>b</w:t>
      </w:r>
      <w:r w:rsidRPr="00254AB8">
        <w:rPr>
          <w:i/>
        </w:rPr>
        <w:t>)</w:t>
      </w:r>
      <w:r w:rsidRPr="00254AB8">
        <w:t xml:space="preserve"> the gender</w:t>
      </w:r>
      <w:r w:rsidRPr="005D71EC">
        <w:t xml:space="preserve"> difference for mean age at operation is much narrower than for hips. Since 1999, the gender-specific mean ages at knee revision have been very similar, with females slightly older than males, but by 2006 there is virtually no </w:t>
      </w:r>
      <w:r w:rsidR="000274E2" w:rsidRPr="005D71EC">
        <w:t>discernible</w:t>
      </w:r>
      <w:r w:rsidRPr="005D71EC">
        <w:t xml:space="preserve"> difference between the genders. </w:t>
      </w:r>
    </w:p>
    <w:p w14:paraId="76A544DD" w14:textId="77777777" w:rsidR="005F1FEF" w:rsidRPr="005F1FEF" w:rsidRDefault="005F1FEF" w:rsidP="00755DE5">
      <w:pPr>
        <w:spacing w:after="0" w:line="360" w:lineRule="auto"/>
        <w:ind w:left="1440" w:hanging="1440"/>
        <w:rPr>
          <w:i/>
        </w:rPr>
      </w:pPr>
      <w:r w:rsidRPr="005F1FEF">
        <w:rPr>
          <w:i/>
        </w:rPr>
        <w:t>(a)</w:t>
      </w:r>
    </w:p>
    <w:p w14:paraId="3D4FD6E9" w14:textId="77777777" w:rsidR="0019754B" w:rsidRDefault="0019754B" w:rsidP="00755DE5">
      <w:pPr>
        <w:spacing w:line="360" w:lineRule="auto"/>
      </w:pPr>
      <w:r>
        <w:rPr>
          <w:noProof/>
          <w:lang w:eastAsia="en-GB"/>
        </w:rPr>
        <w:drawing>
          <wp:inline distT="0" distB="0" distL="0" distR="0" wp14:anchorId="08862CF5" wp14:editId="1E7755EC">
            <wp:extent cx="5270740" cy="3157268"/>
            <wp:effectExtent l="19050" t="19050" r="25400" b="2413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9">
                      <a:extLst>
                        <a:ext uri="{28A0092B-C50C-407E-A947-70E740481C1C}">
                          <a14:useLocalDpi xmlns:a14="http://schemas.microsoft.com/office/drawing/2010/main" val="0"/>
                        </a:ext>
                      </a:extLst>
                    </a:blip>
                    <a:srcRect l="2520" t="2545" r="1248" b="4325"/>
                    <a:stretch/>
                  </pic:blipFill>
                  <pic:spPr bwMode="auto">
                    <a:xfrm>
                      <a:off x="0" y="0"/>
                      <a:ext cx="5277785" cy="3161488"/>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09B75F6F" w14:textId="77777777" w:rsidR="005F1FEF" w:rsidRPr="005F1FEF" w:rsidRDefault="005F1FEF" w:rsidP="00755DE5">
      <w:pPr>
        <w:spacing w:line="360" w:lineRule="auto"/>
        <w:rPr>
          <w:i/>
          <w:noProof/>
          <w:lang w:eastAsia="en-GB"/>
        </w:rPr>
      </w:pPr>
      <w:r w:rsidRPr="005F1FEF">
        <w:rPr>
          <w:i/>
          <w:noProof/>
          <w:lang w:eastAsia="en-GB"/>
        </w:rPr>
        <w:t>(b)</w:t>
      </w:r>
    </w:p>
    <w:p w14:paraId="5AD4ECF4" w14:textId="77777777" w:rsidR="0019754B" w:rsidRDefault="0019754B" w:rsidP="00755DE5">
      <w:pPr>
        <w:spacing w:line="360" w:lineRule="auto"/>
      </w:pPr>
      <w:r>
        <w:rPr>
          <w:noProof/>
          <w:lang w:eastAsia="en-GB"/>
        </w:rPr>
        <w:drawing>
          <wp:inline distT="0" distB="0" distL="0" distR="0" wp14:anchorId="63280AEF" wp14:editId="1238689D">
            <wp:extent cx="5253487" cy="3140015"/>
            <wp:effectExtent l="19050" t="19050" r="23495" b="22860"/>
            <wp:docPr id="3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0">
                      <a:extLst>
                        <a:ext uri="{28A0092B-C50C-407E-A947-70E740481C1C}">
                          <a14:useLocalDpi xmlns:a14="http://schemas.microsoft.com/office/drawing/2010/main" val="0"/>
                        </a:ext>
                      </a:extLst>
                    </a:blip>
                    <a:srcRect l="1747" t="1795" r="1586" b="4860"/>
                    <a:stretch/>
                  </pic:blipFill>
                  <pic:spPr bwMode="auto">
                    <a:xfrm>
                      <a:off x="0" y="0"/>
                      <a:ext cx="5259256" cy="3143463"/>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35933F5B" w14:textId="74D51878" w:rsidR="00E60225" w:rsidRPr="005D71EC" w:rsidRDefault="0009118E" w:rsidP="00755DE5">
      <w:pPr>
        <w:pStyle w:val="Caption"/>
        <w:spacing w:line="360" w:lineRule="auto"/>
        <w:rPr>
          <w:b w:val="0"/>
          <w:i/>
          <w:sz w:val="24"/>
          <w:szCs w:val="24"/>
        </w:rPr>
      </w:pPr>
      <w:bookmarkStart w:id="57" w:name="_Ref422824510"/>
      <w:bookmarkStart w:id="58" w:name="_Toc426467858"/>
      <w:bookmarkStart w:id="59" w:name="_Toc426724906"/>
      <w:bookmarkStart w:id="60" w:name="_Toc442343393"/>
      <w:r w:rsidRPr="00254AB8">
        <w:rPr>
          <w:b w:val="0"/>
          <w:i/>
          <w:sz w:val="24"/>
          <w:szCs w:val="24"/>
        </w:rPr>
        <w:t xml:space="preserve">Figure </w:t>
      </w:r>
      <w:r w:rsidRPr="00254AB8">
        <w:rPr>
          <w:b w:val="0"/>
          <w:i/>
          <w:sz w:val="24"/>
          <w:szCs w:val="24"/>
        </w:rPr>
        <w:fldChar w:fldCharType="begin"/>
      </w:r>
      <w:r w:rsidRPr="00254AB8">
        <w:rPr>
          <w:b w:val="0"/>
          <w:i/>
          <w:sz w:val="24"/>
          <w:szCs w:val="24"/>
        </w:rPr>
        <w:instrText xml:space="preserve"> SEQ Figure \* ARABIC </w:instrText>
      </w:r>
      <w:r w:rsidRPr="00254AB8">
        <w:rPr>
          <w:b w:val="0"/>
          <w:i/>
          <w:sz w:val="24"/>
          <w:szCs w:val="24"/>
        </w:rPr>
        <w:fldChar w:fldCharType="separate"/>
      </w:r>
      <w:r w:rsidR="00377171">
        <w:rPr>
          <w:b w:val="0"/>
          <w:i/>
          <w:noProof/>
          <w:sz w:val="24"/>
          <w:szCs w:val="24"/>
        </w:rPr>
        <w:t>6</w:t>
      </w:r>
      <w:r w:rsidRPr="00254AB8">
        <w:rPr>
          <w:b w:val="0"/>
          <w:i/>
          <w:sz w:val="24"/>
          <w:szCs w:val="24"/>
        </w:rPr>
        <w:fldChar w:fldCharType="end"/>
      </w:r>
      <w:bookmarkEnd w:id="57"/>
      <w:r w:rsidRPr="00254AB8">
        <w:rPr>
          <w:b w:val="0"/>
          <w:i/>
          <w:sz w:val="24"/>
          <w:szCs w:val="24"/>
        </w:rPr>
        <w:t xml:space="preserve"> (</w:t>
      </w:r>
      <w:r w:rsidR="000274E2" w:rsidRPr="005D71EC">
        <w:rPr>
          <w:b w:val="0"/>
          <w:i/>
          <w:sz w:val="24"/>
          <w:szCs w:val="24"/>
        </w:rPr>
        <w:t>a</w:t>
      </w:r>
      <w:r w:rsidRPr="005D71EC">
        <w:rPr>
          <w:b w:val="0"/>
          <w:i/>
          <w:sz w:val="24"/>
          <w:szCs w:val="24"/>
        </w:rPr>
        <w:t>)</w:t>
      </w:r>
      <w:r w:rsidR="005F1FEF">
        <w:rPr>
          <w:b w:val="0"/>
          <w:i/>
          <w:sz w:val="24"/>
          <w:szCs w:val="24"/>
        </w:rPr>
        <w:t xml:space="preserve"> </w:t>
      </w:r>
      <w:r w:rsidRPr="005D71EC">
        <w:rPr>
          <w:b w:val="0"/>
          <w:i/>
          <w:sz w:val="24"/>
          <w:szCs w:val="24"/>
        </w:rPr>
        <w:t>hip and (</w:t>
      </w:r>
      <w:r w:rsidR="00D84DE5" w:rsidRPr="005D71EC">
        <w:rPr>
          <w:b w:val="0"/>
          <w:i/>
          <w:sz w:val="24"/>
          <w:szCs w:val="24"/>
        </w:rPr>
        <w:t>b</w:t>
      </w:r>
      <w:r w:rsidRPr="005D71EC">
        <w:rPr>
          <w:b w:val="0"/>
          <w:i/>
          <w:sz w:val="24"/>
          <w:szCs w:val="24"/>
        </w:rPr>
        <w:t>)</w:t>
      </w:r>
      <w:r w:rsidR="000274E2" w:rsidRPr="005D71EC">
        <w:rPr>
          <w:b w:val="0"/>
          <w:i/>
          <w:sz w:val="24"/>
          <w:szCs w:val="24"/>
        </w:rPr>
        <w:t xml:space="preserve"> knee.</w:t>
      </w:r>
      <w:r w:rsidR="00D84DE5" w:rsidRPr="005D71EC">
        <w:rPr>
          <w:b w:val="0"/>
          <w:i/>
          <w:sz w:val="24"/>
          <w:szCs w:val="24"/>
        </w:rPr>
        <w:t xml:space="preserve"> Mean age at revision with 95% confidence intervals 1991 to 2006</w:t>
      </w:r>
      <w:r w:rsidR="000274E2" w:rsidRPr="005D71EC">
        <w:rPr>
          <w:b w:val="0"/>
          <w:i/>
          <w:sz w:val="24"/>
          <w:szCs w:val="24"/>
        </w:rPr>
        <w:t>.</w:t>
      </w:r>
      <w:bookmarkEnd w:id="58"/>
      <w:bookmarkEnd w:id="59"/>
      <w:bookmarkEnd w:id="60"/>
    </w:p>
    <w:p w14:paraId="6CF2636B" w14:textId="77777777" w:rsidR="009C53E8" w:rsidRPr="003E56EA" w:rsidRDefault="009C53E8" w:rsidP="00755DE5">
      <w:pPr>
        <w:pStyle w:val="BodyText2"/>
        <w:spacing w:after="200" w:line="360" w:lineRule="auto"/>
        <w:jc w:val="left"/>
      </w:pPr>
      <w:r w:rsidRPr="00014693">
        <w:t xml:space="preserve">To explore the possibility that there had been </w:t>
      </w:r>
      <w:r>
        <w:t xml:space="preserve">a change in the distribution in </w:t>
      </w:r>
      <w:r w:rsidRPr="00014693">
        <w:t>age of people undergoing revision surgery we examined the distribution of age in ten-year age bands over 3 time periods: 1991 to 1995</w:t>
      </w:r>
      <w:r w:rsidRPr="002C2A37">
        <w:t>;</w:t>
      </w:r>
      <w:r w:rsidRPr="00014693">
        <w:t xml:space="preserve"> 1996 to 200</w:t>
      </w:r>
      <w:r w:rsidRPr="002C2A37">
        <w:t xml:space="preserve">0; </w:t>
      </w:r>
      <w:r w:rsidRPr="00014693">
        <w:t xml:space="preserve">and 2001 to 2005. For the two earlier periods the counts of revision operations were generally too low to enable effective comparison between age distributions over time. However, in the period 2001 to 2005 it was observed that the distributions were similar between the genders and also between hips and knees.  During the same period, the ten-year age group at which most revisions were carried out </w:t>
      </w:r>
      <w:r w:rsidR="000274E2">
        <w:t>was 70 to 79 years (between 37 per cent</w:t>
      </w:r>
      <w:r w:rsidRPr="00014693">
        <w:t xml:space="preserve"> and 39</w:t>
      </w:r>
      <w:r w:rsidR="000274E2">
        <w:t xml:space="preserve"> per cent</w:t>
      </w:r>
      <w:r w:rsidRPr="00014693">
        <w:t xml:space="preserve"> of revisions, whether for hips or knees for </w:t>
      </w:r>
      <w:r w:rsidRPr="003E56EA">
        <w:t>either gender).</w:t>
      </w:r>
    </w:p>
    <w:p w14:paraId="29DCE626" w14:textId="01D9DAA8" w:rsidR="009C53E8" w:rsidRDefault="009C53E8" w:rsidP="00755DE5">
      <w:pPr>
        <w:pStyle w:val="BodyText2"/>
        <w:spacing w:after="200" w:line="360" w:lineRule="auto"/>
        <w:jc w:val="left"/>
      </w:pPr>
      <w:r w:rsidRPr="003E56EA">
        <w:t>The ratio of knee to hip revision incidence rates</w:t>
      </w:r>
      <w:r w:rsidR="000274E2" w:rsidRPr="003E56EA">
        <w:rPr>
          <w:i/>
        </w:rPr>
        <w:t xml:space="preserve"> (</w:t>
      </w:r>
      <w:r w:rsidR="005D71EC" w:rsidRPr="003E56EA">
        <w:rPr>
          <w:i/>
        </w:rPr>
        <w:fldChar w:fldCharType="begin"/>
      </w:r>
      <w:r w:rsidR="005D71EC" w:rsidRPr="003E56EA">
        <w:rPr>
          <w:i/>
        </w:rPr>
        <w:instrText xml:space="preserve"> REF _Ref422824582 \h </w:instrText>
      </w:r>
      <w:r w:rsidR="00EF70A5" w:rsidRPr="003E56EA">
        <w:rPr>
          <w:i/>
        </w:rPr>
        <w:instrText xml:space="preserve"> \* MERGEFORMAT </w:instrText>
      </w:r>
      <w:r w:rsidR="005D71EC" w:rsidRPr="003E56EA">
        <w:rPr>
          <w:i/>
        </w:rPr>
      </w:r>
      <w:r w:rsidR="005D71EC" w:rsidRPr="003E56EA">
        <w:rPr>
          <w:i/>
        </w:rPr>
        <w:fldChar w:fldCharType="separate"/>
      </w:r>
      <w:r w:rsidR="00377171" w:rsidRPr="00377171">
        <w:rPr>
          <w:i/>
        </w:rPr>
        <w:t xml:space="preserve">Figure </w:t>
      </w:r>
      <w:r w:rsidR="005D71EC" w:rsidRPr="003E56EA">
        <w:rPr>
          <w:i/>
        </w:rPr>
        <w:fldChar w:fldCharType="end"/>
      </w:r>
      <w:r w:rsidRPr="003E56EA">
        <w:rPr>
          <w:i/>
        </w:rPr>
        <w:t>)</w:t>
      </w:r>
      <w:r w:rsidRPr="003E56EA">
        <w:t xml:space="preserve"> was low for both males and females during the </w:t>
      </w:r>
      <w:r w:rsidR="005D3081" w:rsidRPr="003E56EA">
        <w:t>mid-1990s</w:t>
      </w:r>
      <w:r w:rsidRPr="003E56EA">
        <w:t>. This ratio then rose from 1:0.15 for both sexes in 1996, rising steeply such that by 2006, the incidence of knee revision was two-thirds of that for hip revision.</w:t>
      </w:r>
    </w:p>
    <w:p w14:paraId="1A761766" w14:textId="77777777" w:rsidR="00B0465E" w:rsidRDefault="00B0465E" w:rsidP="00755DE5">
      <w:pPr>
        <w:pStyle w:val="BodyText2"/>
        <w:spacing w:after="200" w:line="360" w:lineRule="auto"/>
        <w:jc w:val="left"/>
        <w:rPr>
          <w:b/>
          <w:i/>
        </w:rPr>
      </w:pPr>
    </w:p>
    <w:p w14:paraId="3F6C647E" w14:textId="77777777" w:rsidR="00B0465E" w:rsidRDefault="00B0465E" w:rsidP="00755DE5">
      <w:pPr>
        <w:pStyle w:val="BodyText2"/>
        <w:spacing w:after="200" w:line="360" w:lineRule="auto"/>
        <w:jc w:val="left"/>
      </w:pPr>
      <w:r>
        <w:rPr>
          <w:noProof/>
        </w:rPr>
        <w:drawing>
          <wp:inline distT="0" distB="0" distL="0" distR="0" wp14:anchorId="19121732" wp14:editId="66108991">
            <wp:extent cx="5451893" cy="3743864"/>
            <wp:effectExtent l="19050" t="19050" r="15875" b="28575"/>
            <wp:docPr id="224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1">
                      <a:extLst>
                        <a:ext uri="{28A0092B-C50C-407E-A947-70E740481C1C}">
                          <a14:useLocalDpi xmlns:a14="http://schemas.microsoft.com/office/drawing/2010/main" val="0"/>
                        </a:ext>
                      </a:extLst>
                    </a:blip>
                    <a:srcRect l="1078" t="2172" r="1540" b="3591"/>
                    <a:stretch/>
                  </pic:blipFill>
                  <pic:spPr bwMode="auto">
                    <a:xfrm>
                      <a:off x="0" y="0"/>
                      <a:ext cx="5473361" cy="3758606"/>
                    </a:xfrm>
                    <a:prstGeom prst="rect">
                      <a:avLst/>
                    </a:pr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C5817B5" w14:textId="08B9048A" w:rsidR="00E60225" w:rsidRPr="005D71EC" w:rsidRDefault="005D71EC" w:rsidP="00755DE5">
      <w:pPr>
        <w:pStyle w:val="Caption"/>
        <w:spacing w:line="360" w:lineRule="auto"/>
        <w:rPr>
          <w:b w:val="0"/>
          <w:i/>
          <w:sz w:val="24"/>
          <w:szCs w:val="24"/>
        </w:rPr>
      </w:pPr>
      <w:bookmarkStart w:id="61" w:name="_Ref422824582"/>
      <w:bookmarkStart w:id="62" w:name="_Toc426467859"/>
      <w:bookmarkStart w:id="63" w:name="_Toc426724907"/>
      <w:bookmarkStart w:id="64" w:name="_Toc442343394"/>
      <w:r w:rsidRPr="00254AB8">
        <w:rPr>
          <w:b w:val="0"/>
          <w:i/>
          <w:sz w:val="24"/>
          <w:szCs w:val="24"/>
        </w:rPr>
        <w:t xml:space="preserve">Figure </w:t>
      </w:r>
      <w:bookmarkEnd w:id="61"/>
      <w:r w:rsidR="00EA7CD3">
        <w:rPr>
          <w:b w:val="0"/>
          <w:i/>
          <w:sz w:val="24"/>
          <w:szCs w:val="24"/>
        </w:rPr>
        <w:t>7</w:t>
      </w:r>
      <w:r w:rsidR="009D4809">
        <w:rPr>
          <w:b w:val="0"/>
          <w:i/>
          <w:sz w:val="24"/>
          <w:szCs w:val="24"/>
        </w:rPr>
        <w:t xml:space="preserve"> </w:t>
      </w:r>
      <w:r w:rsidR="009D4809" w:rsidRPr="00254AB8">
        <w:rPr>
          <w:b w:val="0"/>
          <w:i/>
          <w:sz w:val="24"/>
          <w:szCs w:val="24"/>
        </w:rPr>
        <w:t>Ratio</w:t>
      </w:r>
      <w:r w:rsidR="00E60225" w:rsidRPr="00254AB8">
        <w:rPr>
          <w:b w:val="0"/>
          <w:i/>
          <w:sz w:val="24"/>
          <w:szCs w:val="24"/>
        </w:rPr>
        <w:t xml:space="preserve"> of incidence rates for </w:t>
      </w:r>
      <w:r w:rsidR="00FF1A06" w:rsidRPr="00254AB8">
        <w:rPr>
          <w:b w:val="0"/>
          <w:i/>
          <w:sz w:val="24"/>
          <w:szCs w:val="24"/>
        </w:rPr>
        <w:t>knee: hip</w:t>
      </w:r>
      <w:r w:rsidR="00E60225" w:rsidRPr="00254AB8">
        <w:rPr>
          <w:b w:val="0"/>
          <w:i/>
          <w:sz w:val="24"/>
          <w:szCs w:val="24"/>
        </w:rPr>
        <w:t xml:space="preserve"> revisions for men and women between </w:t>
      </w:r>
      <w:r w:rsidR="00E60225" w:rsidRPr="005D71EC">
        <w:rPr>
          <w:b w:val="0"/>
          <w:i/>
          <w:sz w:val="24"/>
          <w:szCs w:val="24"/>
        </w:rPr>
        <w:t xml:space="preserve">1991 and </w:t>
      </w:r>
      <w:r w:rsidR="000274E2" w:rsidRPr="005D71EC">
        <w:rPr>
          <w:b w:val="0"/>
          <w:i/>
          <w:sz w:val="24"/>
          <w:szCs w:val="24"/>
        </w:rPr>
        <w:t>2006.</w:t>
      </w:r>
      <w:bookmarkEnd w:id="62"/>
      <w:bookmarkEnd w:id="63"/>
      <w:bookmarkEnd w:id="64"/>
    </w:p>
    <w:p w14:paraId="1A923DBE" w14:textId="77777777" w:rsidR="009C53E8" w:rsidRDefault="009C53E8" w:rsidP="00755DE5">
      <w:pPr>
        <w:pStyle w:val="BodyText2"/>
        <w:spacing w:after="200" w:line="360" w:lineRule="auto"/>
        <w:jc w:val="left"/>
      </w:pPr>
      <w:r w:rsidRPr="00014693">
        <w:t>When we compared our estimated revision incidence rates for 2006 with the corresponding rates for primary operations using the same GPRD dataset</w:t>
      </w:r>
      <w:r>
        <w:t>,</w:t>
      </w:r>
      <w:r>
        <w:rPr>
          <w:vertAlign w:val="superscript"/>
        </w:rPr>
        <w:t xml:space="preserve"> </w:t>
      </w:r>
      <w:r w:rsidRPr="004C2D03">
        <w:t>we found that the ratio of primary operations to rev</w:t>
      </w:r>
      <w:r w:rsidRPr="00014693">
        <w:t>isions is approximately 17:1 for hips and 25:1 for knees.</w:t>
      </w:r>
    </w:p>
    <w:p w14:paraId="77576455" w14:textId="77777777" w:rsidR="009C53E8" w:rsidRDefault="009C53E8" w:rsidP="00755DE5">
      <w:pPr>
        <w:pStyle w:val="BodyText2"/>
        <w:spacing w:line="360" w:lineRule="auto"/>
        <w:jc w:val="left"/>
      </w:pPr>
      <w:r>
        <w:t>Using the UK national database for a ten year period (1991 – 2006) demonstrated an increase in knee revision rates of more than five-fold during the study period, in both men and women. The rate of THR revision has remained relatively static, with no significant increase measured between 1994 and 2006.</w:t>
      </w:r>
    </w:p>
    <w:p w14:paraId="6EB10790" w14:textId="77777777" w:rsidR="009C53E8" w:rsidRDefault="009C53E8" w:rsidP="00755DE5">
      <w:pPr>
        <w:pStyle w:val="BodyText2"/>
        <w:spacing w:line="360" w:lineRule="auto"/>
        <w:jc w:val="left"/>
      </w:pPr>
    </w:p>
    <w:p w14:paraId="187C14BA" w14:textId="692E94B5" w:rsidR="009C53E8" w:rsidRDefault="009C53E8" w:rsidP="00755DE5">
      <w:pPr>
        <w:pStyle w:val="BodyText2"/>
        <w:spacing w:line="360" w:lineRule="auto"/>
        <w:jc w:val="left"/>
      </w:pPr>
      <w:r>
        <w:t>The five-fold increase in knees may be multifactorial and a reflection of the increased number of primary replacements over this ten-year period as well as the rapid advances in implant technology alongside improved surgical experienc</w:t>
      </w:r>
      <w:r w:rsidR="00CD5DA1">
        <w:t>e.</w:t>
      </w:r>
      <w:r w:rsidR="00681526">
        <w:fldChar w:fldCharType="begin"/>
      </w:r>
      <w:r w:rsidR="00CE3493">
        <w:instrText xml:space="preserve"> ADDIN EN.CITE &lt;EndNote&gt;&lt;Cite&gt;&lt;Author&gt;Kurtz&lt;/Author&gt;&lt;Year&gt;2007&lt;/Year&gt;&lt;RecNum&gt;63&lt;/RecNum&gt;&lt;DisplayText&gt;&lt;style face="superscript"&gt;66&lt;/style&gt;&lt;/DisplayText&gt;&lt;record&gt;&lt;rec-number&gt;63&lt;/rec-number&gt;&lt;foreign-keys&gt;&lt;key app="EN" db-id="vtrt0trxh9vafnepptwx959bffa5z0xr2sx2" timestamp="0"&gt;63&lt;/key&gt;&lt;/foreign-keys&gt;&lt;ref-type name="Journal Article"&gt;17&lt;/ref-type&gt;&lt;contributors&gt;&lt;authors&gt;&lt;author&gt;Kurtz, S.&lt;/author&gt;&lt;author&gt;Ong, K.&lt;/author&gt;&lt;author&gt;Lau, E.&lt;/author&gt;&lt;author&gt;Mowat, F.&lt;/author&gt;&lt;author&gt;Halpern, M.&lt;/author&gt;&lt;/authors&gt;&lt;/contributors&gt;&lt;auth-address&gt;Exponent Inc., 3401 Market Street, Suite 300, Philadelphia, PA 19104, USA.&lt;/auth-address&gt;&lt;titles&gt;&lt;title&gt;Projections of primary and revision hip and knee arthroplasty in the United States from 2005 to 2030&lt;/title&gt;&lt;secondary-title&gt;J Bone Joint Surg Am&lt;/secondary-title&gt;&lt;/titles&gt;&lt;periodical&gt;&lt;full-title&gt;J Bone Joint Surg Am&lt;/full-title&gt;&lt;/periodical&gt;&lt;pages&gt;780-5&lt;/pages&gt;&lt;volume&gt;89&lt;/volume&gt;&lt;number&gt;4&lt;/number&gt;&lt;edition&gt;2007/04/04&lt;/edition&gt;&lt;keywords&gt;&lt;keyword&gt;Adult&lt;/keyword&gt;&lt;keyword&gt;Aged&lt;/keyword&gt;&lt;keyword&gt;Aged, 80 and over&lt;/keyword&gt;&lt;keyword&gt;Arthroplasty, Replacement, Hip/ statistics &amp;amp; numerical data&lt;/keyword&gt;&lt;keyword&gt;Arthroplasty, Replacement, Knee/ statistics &amp;amp; numerical data&lt;/keyword&gt;&lt;keyword&gt;Humans&lt;/keyword&gt;&lt;keyword&gt;Middle Aged&lt;/keyword&gt;&lt;keyword&gt;Reoperation/statistics &amp;amp; numerical data&lt;/keyword&gt;&lt;keyword&gt;Time Factors&lt;/keyword&gt;&lt;keyword&gt;United States&lt;/keyword&gt;&lt;/keywords&gt;&lt;dates&gt;&lt;year&gt;2007&lt;/year&gt;&lt;pub-dates&gt;&lt;date&gt;Apr&lt;/date&gt;&lt;/pub-dates&gt;&lt;/dates&gt;&lt;isbn&gt;0021-9355 (Print)&lt;/isbn&gt;&lt;accession-num&gt;17403800&lt;/accession-num&gt;&lt;urls&gt;&lt;/urls&gt;&lt;electronic-resource-num&gt;10.2106/jbjs.f.00222&lt;/electronic-resource-num&gt;&lt;remote-database-provider&gt;NLM&lt;/remote-database-provider&gt;&lt;language&gt;eng&lt;/language&gt;&lt;/record&gt;&lt;/Cite&gt;&lt;/EndNote&gt;</w:instrText>
      </w:r>
      <w:r w:rsidR="00681526">
        <w:fldChar w:fldCharType="separate"/>
      </w:r>
      <w:r w:rsidR="00CE3493" w:rsidRPr="00CE3493">
        <w:rPr>
          <w:noProof/>
          <w:vertAlign w:val="superscript"/>
        </w:rPr>
        <w:t>66</w:t>
      </w:r>
      <w:r w:rsidR="00681526">
        <w:fldChar w:fldCharType="end"/>
      </w:r>
      <w:r w:rsidR="00CD5DA1">
        <w:t xml:space="preserve"> </w:t>
      </w:r>
      <w:r>
        <w:t xml:space="preserve"> Clinicians may be much more likely to intervene at an earlier stage, especially in complex cases, which in the past would have been considered beyond salvage. Another contributing factor may be the increase usage of unicompartmental knee arthroplasty, which ha</w:t>
      </w:r>
      <w:r w:rsidR="0092000C">
        <w:t>s</w:t>
      </w:r>
      <w:r>
        <w:t xml:space="preserve"> been shown to have higher revision rates.</w:t>
      </w:r>
    </w:p>
    <w:p w14:paraId="6B33EF52" w14:textId="77777777" w:rsidR="001956BC" w:rsidRDefault="001956BC" w:rsidP="00755DE5">
      <w:pPr>
        <w:pStyle w:val="BodyText2"/>
        <w:spacing w:line="360" w:lineRule="auto"/>
        <w:jc w:val="left"/>
      </w:pPr>
    </w:p>
    <w:p w14:paraId="42710F21" w14:textId="2FCAFDA9" w:rsidR="009C53E8" w:rsidRDefault="009C53E8" w:rsidP="00755DE5">
      <w:pPr>
        <w:pStyle w:val="BodyText2"/>
        <w:spacing w:after="200" w:line="360" w:lineRule="auto"/>
        <w:jc w:val="left"/>
      </w:pPr>
      <w:r>
        <w:t>The picture looks different for hip replacements</w:t>
      </w:r>
      <w:r w:rsidR="0092000C">
        <w:t>,</w:t>
      </w:r>
      <w:r>
        <w:t xml:space="preserve"> as results showed a marginal increase in revision rates. Technological advances such as improved bearing surfaces and fixation methods should have decreased the need for revision but may not have had the predicted impact on primary THA longevity. Registry data from Scandinavia</w:t>
      </w:r>
      <w:r w:rsidR="00681526">
        <w:fldChar w:fldCharType="begin">
          <w:fldData xml:space="preserve">PEVuZE5vdGU+PENpdGU+PEF1dGhvcj5KYW1lc29uPC9BdXRob3I+PFllYXI+MjAxMjwvWWVhcj48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</w:fldData>
        </w:fldChar>
      </w:r>
      <w:r w:rsidR="00CE3493">
        <w:instrText xml:space="preserve"> ADDIN EN.CITE </w:instrText>
      </w:r>
      <w:r w:rsidR="00CE3493">
        <w:fldChar w:fldCharType="begin">
          <w:fldData xml:space="preserve">PEVuZE5vdGU+PENpdGU+PEF1dGhvcj5KYW1lc29uPC9BdXRob3I+PFllYXI+MjAxMjwvWWVhcj48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</w:fldData>
        </w:fldChar>
      </w:r>
      <w:r w:rsidR="00CE3493">
        <w:instrText xml:space="preserve"> ADDIN EN.CITE.DATA </w:instrText>
      </w:r>
      <w:r w:rsidR="00CE3493">
        <w:fldChar w:fldCharType="end"/>
      </w:r>
      <w:r w:rsidR="00681526">
        <w:fldChar w:fldCharType="separate"/>
      </w:r>
      <w:r w:rsidR="00CE3493" w:rsidRPr="00CE3493">
        <w:rPr>
          <w:noProof/>
          <w:vertAlign w:val="superscript"/>
        </w:rPr>
        <w:t>120, 121</w:t>
      </w:r>
      <w:r w:rsidR="00681526">
        <w:fldChar w:fldCharType="end"/>
      </w:r>
      <w:r w:rsidR="001956BC">
        <w:t xml:space="preserve"> d</w:t>
      </w:r>
      <w:r>
        <w:t>emonstrates superior longevity in more conventional cemented implants, when compared to modern cementless or resurfacing designs. In 1996 less than 30% of primary THAs in the UK had good evidence to support their use</w:t>
      </w:r>
      <w:r w:rsidR="009F6E94">
        <w:t>;</w:t>
      </w:r>
      <w:r>
        <w:t xml:space="preserve"> in 2010 less than 40% had good evidence for their use. This is an important observation, as newer implants tend to be more expensive and may in fact be adding to the revision burden if they are not introduced in a co-ordinated manner. Significant demographical differences were found with women 59% more like to require hip revision than men. </w:t>
      </w:r>
    </w:p>
    <w:p w14:paraId="065E4606" w14:textId="2E18B3B9" w:rsidR="009C53E8" w:rsidRDefault="009C53E8" w:rsidP="00755DE5">
      <w:pPr>
        <w:pStyle w:val="BodyText2"/>
        <w:spacing w:after="200" w:line="360" w:lineRule="auto"/>
        <w:jc w:val="left"/>
      </w:pPr>
      <w:r>
        <w:t>In comparison</w:t>
      </w:r>
      <w:r w:rsidR="00760175">
        <w:t xml:space="preserve"> with our findings</w:t>
      </w:r>
      <w:r>
        <w:t xml:space="preserve">, Kurtz et al (2007) have </w:t>
      </w:r>
      <w:r w:rsidR="00760175">
        <w:t xml:space="preserve">previously </w:t>
      </w:r>
      <w:r>
        <w:t>reported a 79% increase in revision THA and a 200% in revision TKA in the US between 1990 and 200</w:t>
      </w:r>
      <w:r w:rsidR="00CD5DA1">
        <w:t>2.</w:t>
      </w:r>
      <w:r w:rsidR="00681526">
        <w:fldChar w:fldCharType="begin"/>
      </w:r>
      <w:r w:rsidR="00CE3493">
        <w:instrText xml:space="preserve"> ADDIN EN.CITE &lt;EndNote&gt;&lt;Cite&gt;&lt;Author&gt;Kurtz&lt;/Author&gt;&lt;Year&gt;2007&lt;/Year&gt;&lt;RecNum&gt;63&lt;/RecNum&gt;&lt;DisplayText&gt;&lt;style face="superscript"&gt;66&lt;/style&gt;&lt;/DisplayText&gt;&lt;record&gt;&lt;rec-number&gt;63&lt;/rec-number&gt;&lt;foreign-keys&gt;&lt;key app="EN" db-id="vtrt0trxh9vafnepptwx959bffa5z0xr2sx2" timestamp="0"&gt;63&lt;/key&gt;&lt;/foreign-keys&gt;&lt;ref-type name="Journal Article"&gt;17&lt;/ref-type&gt;&lt;contributors&gt;&lt;authors&gt;&lt;author&gt;Kurtz, S.&lt;/author&gt;&lt;author&gt;Ong, K.&lt;/author&gt;&lt;author&gt;Lau, E.&lt;/author&gt;&lt;author&gt;Mowat, F.&lt;/author&gt;&lt;author&gt;Halpern, M.&lt;/author&gt;&lt;/authors&gt;&lt;/contributors&gt;&lt;auth-address&gt;Exponent Inc., 3401 Market Street, Suite 300, Philadelphia, PA 19104, USA.&lt;/auth-address&gt;&lt;titles&gt;&lt;title&gt;Projections of primary and revision hip and knee arthroplasty in the United States from 2005 to 2030&lt;/title&gt;&lt;secondary-title&gt;J Bone Joint Surg Am&lt;/secondary-title&gt;&lt;/titles&gt;&lt;periodical&gt;&lt;full-title&gt;J Bone Joint Surg Am&lt;/full-title&gt;&lt;/periodical&gt;&lt;pages&gt;780-5&lt;/pages&gt;&lt;volume&gt;89&lt;/volume&gt;&lt;number&gt;4&lt;/number&gt;&lt;edition&gt;2007/04/04&lt;/edition&gt;&lt;keywords&gt;&lt;keyword&gt;Adult&lt;/keyword&gt;&lt;keyword&gt;Aged&lt;/keyword&gt;&lt;keyword&gt;Aged, 80 and over&lt;/keyword&gt;&lt;keyword&gt;Arthroplasty, Replacement, Hip/ statistics &amp;amp; numerical data&lt;/keyword&gt;&lt;keyword&gt;Arthroplasty, Replacement, Knee/ statistics &amp;amp; numerical data&lt;/keyword&gt;&lt;keyword&gt;Humans&lt;/keyword&gt;&lt;keyword&gt;Middle Aged&lt;/keyword&gt;&lt;keyword&gt;Reoperation/statistics &amp;amp; numerical data&lt;/keyword&gt;&lt;keyword&gt;Time Factors&lt;/keyword&gt;&lt;keyword&gt;United States&lt;/keyword&gt;&lt;/keywords&gt;&lt;dates&gt;&lt;year&gt;2007&lt;/year&gt;&lt;pub-dates&gt;&lt;date&gt;Apr&lt;/date&gt;&lt;/pub-dates&gt;&lt;/dates&gt;&lt;isbn&gt;0021-9355 (Print)&lt;/isbn&gt;&lt;accession-num&gt;17403800&lt;/accession-num&gt;&lt;urls&gt;&lt;/urls&gt;&lt;electronic-resource-num&gt;10.2106/jbjs.f.00222&lt;/electronic-resource-num&gt;&lt;remote-database-provider&gt;NLM&lt;/remote-database-provider&gt;&lt;language&gt;eng&lt;/language&gt;&lt;/record&gt;&lt;/Cite&gt;&lt;/EndNote&gt;</w:instrText>
      </w:r>
      <w:r w:rsidR="00681526">
        <w:fldChar w:fldCharType="separate"/>
      </w:r>
      <w:r w:rsidR="00CE3493" w:rsidRPr="00CE3493">
        <w:rPr>
          <w:noProof/>
          <w:vertAlign w:val="superscript"/>
        </w:rPr>
        <w:t>66</w:t>
      </w:r>
      <w:r w:rsidR="00681526">
        <w:fldChar w:fldCharType="end"/>
      </w:r>
      <w:r>
        <w:t xml:space="preserve"> </w:t>
      </w:r>
      <w:r w:rsidR="00EE0C2D">
        <w:t xml:space="preserve"> </w:t>
      </w:r>
      <w:r>
        <w:t>This group also looked at future projections between 2006 and 2030 and estimated that revision THA would increase by 137% and revision TKA by 601% by 2030. These findings demonstrate the trend in revision arthroplasty in the UK, with dramatic increases in revision knee with a smaller, but still significant, increase in hip revisions. The cost implications for this increase would be significant and accurate modelling of revision THA and TKA demand is therefore required for adequate and appropriate long-term health planning.</w:t>
      </w:r>
    </w:p>
    <w:p w14:paraId="69B11045" w14:textId="1DB82C2D" w:rsidR="0085699F" w:rsidRDefault="00606B20" w:rsidP="00755DE5">
      <w:pPr>
        <w:pStyle w:val="BodyText2"/>
        <w:spacing w:after="200" w:line="360" w:lineRule="auto"/>
        <w:jc w:val="left"/>
      </w:pPr>
      <w:r w:rsidRPr="003E30C1">
        <w:t xml:space="preserve">We have </w:t>
      </w:r>
      <w:r w:rsidR="005F1FEF" w:rsidRPr="003E30C1">
        <w:t>further</w:t>
      </w:r>
      <w:r w:rsidRPr="003E30C1">
        <w:t xml:space="preserve"> investigated the role of a risk factor, particularly the role of Body Mass Index</w:t>
      </w:r>
      <w:r w:rsidR="009F6E94">
        <w:t>,</w:t>
      </w:r>
      <w:r w:rsidRPr="003E30C1">
        <w:t xml:space="preserve"> on the time of revision for hip and knee arthr</w:t>
      </w:r>
      <w:r w:rsidR="005F1FEF">
        <w:t>op</w:t>
      </w:r>
      <w:r w:rsidRPr="003E30C1">
        <w:t xml:space="preserve">lasties.  </w:t>
      </w:r>
      <w:r w:rsidR="0085699F" w:rsidRPr="003E30C1">
        <w:t xml:space="preserve">We used methods from survival analysis to present population-based estimates for the risk of revision following total joint replacement of the hip and knee. </w:t>
      </w:r>
      <w:r w:rsidRPr="003E30C1">
        <w:t>We described these associatio</w:t>
      </w:r>
      <w:r w:rsidR="00BF0AC2">
        <w:t>ns and published the results.</w:t>
      </w:r>
      <w:r w:rsidR="00BF0AC2">
        <w:fldChar w:fldCharType="begin"/>
      </w:r>
      <w:r w:rsidR="00CE3493">
        <w:instrText xml:space="preserve"> ADDIN EN.CITE &lt;EndNote&gt;&lt;Cite&gt;&lt;Author&gt;Culliford&lt;/Author&gt;&lt;Year&gt;2013&lt;/Year&gt;&lt;RecNum&gt;172&lt;/RecNum&gt;&lt;DisplayText&gt;&lt;style face="superscript"&gt;97&lt;/style&gt;&lt;/DisplayText&gt;&lt;record&gt;&lt;rec-number&gt;172&lt;/rec-number&gt;&lt;foreign-keys&gt;&lt;key app="EN" db-id="vtrt0trxh9vafnepptwx959bffa5z0xr2sx2" timestamp="1434704261"&gt;172&lt;/key&gt;&lt;/foreign-keys&gt;&lt;ref-type name="Journal Article"&gt;17&lt;/ref-type&gt;&lt;contributors&gt;&lt;authors&gt;&lt;author&gt;Culliford, D.&lt;/author&gt;&lt;author&gt;Maskell, J.&lt;/author&gt;&lt;author&gt;Judge, A.&lt;/author&gt;&lt;author&gt;Arden, N. K.&lt;/author&gt;&lt;/authors&gt;&lt;/contributors&gt;&lt;auth-address&gt;Faculty of Medicine, University of Southampton, Southampton, UK.&lt;/auth-address&gt;&lt;titles&gt;&lt;title&gt;A population-based survival analysis describing the association of body mass index on time to revision for total hip and knee replacements: results from the UK general practice research database&lt;/title&gt;&lt;secondary-title&gt;BMJ Open&lt;/secondary-title&gt;&lt;/titles&gt;&lt;periodical&gt;&lt;full-title&gt;BMJ Open&lt;/full-title&gt;&lt;/periodical&gt;&lt;pages&gt;e003614&lt;/pages&gt;&lt;volume&gt;3&lt;/volume&gt;&lt;number&gt;11&lt;/number&gt;&lt;edition&gt;2013/11/29&lt;/edition&gt;&lt;dates&gt;&lt;year&gt;2013&lt;/year&gt;&lt;/dates&gt;&lt;isbn&gt;2044-6055 (Electronic)&lt;/isbn&gt;&lt;accession-num&gt;24285628&lt;/accession-num&gt;&lt;urls&gt;&lt;/urls&gt;&lt;custom2&gt;PMC3845068&lt;/custom2&gt;&lt;electronic-resource-num&gt;10.1136/bmjopen-2013-003614&lt;/electronic-resource-num&gt;&lt;remote-database-provider&gt;NLM&lt;/remote-database-provider&gt;&lt;language&gt;eng&lt;/language&gt;&lt;/record&gt;&lt;/Cite&gt;&lt;/EndNote&gt;</w:instrText>
      </w:r>
      <w:r w:rsidR="00BF0AC2">
        <w:fldChar w:fldCharType="separate"/>
      </w:r>
      <w:r w:rsidR="00CE3493" w:rsidRPr="00CE3493">
        <w:rPr>
          <w:noProof/>
          <w:vertAlign w:val="superscript"/>
        </w:rPr>
        <w:t>97</w:t>
      </w:r>
      <w:r w:rsidR="00BF0AC2">
        <w:fldChar w:fldCharType="end"/>
      </w:r>
    </w:p>
    <w:p w14:paraId="48CA1AD5" w14:textId="77777777" w:rsidR="005D3081" w:rsidRPr="003E30C1" w:rsidRDefault="005D3081" w:rsidP="00755DE5">
      <w:pPr>
        <w:pStyle w:val="EndNoteBibliography"/>
        <w:spacing w:line="360" w:lineRule="auto"/>
        <w:rPr>
          <w:rFonts w:ascii="Times New Roman" w:hAnsi="Times New Roman"/>
          <w:noProof/>
        </w:rPr>
      </w:pPr>
    </w:p>
    <w:p w14:paraId="0C742936" w14:textId="77777777" w:rsidR="003E4268" w:rsidRPr="003E4268" w:rsidRDefault="001E6DFA" w:rsidP="00755DE5">
      <w:pPr>
        <w:pStyle w:val="EndNoteBibliography"/>
        <w:spacing w:after="240" w:line="360" w:lineRule="auto"/>
        <w:outlineLvl w:val="1"/>
        <w:rPr>
          <w:rFonts w:ascii="Times New Roman" w:hAnsi="Times New Roman"/>
          <w:b/>
          <w:smallCaps/>
          <w:noProof/>
          <w:color w:val="6A8735"/>
          <w:sz w:val="28"/>
        </w:rPr>
      </w:pPr>
      <w:bookmarkStart w:id="65" w:name="_Toc442274970"/>
      <w:bookmarkStart w:id="66" w:name="_Toc451263534"/>
      <w:r>
        <w:rPr>
          <w:rFonts w:ascii="Times New Roman" w:hAnsi="Times New Roman"/>
          <w:b/>
          <w:smallCaps/>
          <w:noProof/>
          <w:color w:val="6A8735"/>
          <w:sz w:val="28"/>
        </w:rPr>
        <w:t>Association of BMI with</w:t>
      </w:r>
      <w:r w:rsidR="003E4268" w:rsidRPr="003E4268">
        <w:rPr>
          <w:rFonts w:ascii="Times New Roman" w:hAnsi="Times New Roman"/>
          <w:b/>
          <w:smallCaps/>
          <w:noProof/>
          <w:color w:val="6A8735"/>
          <w:sz w:val="28"/>
        </w:rPr>
        <w:t xml:space="preserve"> time of revision</w:t>
      </w:r>
      <w:bookmarkEnd w:id="65"/>
      <w:bookmarkEnd w:id="66"/>
    </w:p>
    <w:p w14:paraId="5F5DA933" w14:textId="77C00879" w:rsidR="00606B20" w:rsidRPr="006F10DD" w:rsidRDefault="00606B20" w:rsidP="00755DE5">
      <w:pPr>
        <w:pStyle w:val="EndNoteBibliography"/>
        <w:spacing w:line="360" w:lineRule="auto"/>
        <w:rPr>
          <w:rFonts w:ascii="Times New Roman" w:hAnsi="Times New Roman"/>
          <w:b/>
          <w:noProof/>
          <w:sz w:val="24"/>
        </w:rPr>
      </w:pPr>
      <w:r w:rsidRPr="006F10DD">
        <w:rPr>
          <w:rFonts w:ascii="Times New Roman" w:hAnsi="Times New Roman"/>
          <w:b/>
          <w:noProof/>
          <w:sz w:val="24"/>
        </w:rPr>
        <w:t xml:space="preserve">A population-based survival analysis describing the association of </w:t>
      </w:r>
      <w:r w:rsidR="009F6E94" w:rsidRPr="006F10DD">
        <w:rPr>
          <w:rFonts w:ascii="Times New Roman" w:hAnsi="Times New Roman"/>
          <w:b/>
          <w:noProof/>
          <w:sz w:val="24"/>
        </w:rPr>
        <w:t>Body Mass Index</w:t>
      </w:r>
      <w:r w:rsidRPr="006F10DD">
        <w:rPr>
          <w:rFonts w:ascii="Times New Roman" w:hAnsi="Times New Roman"/>
          <w:b/>
          <w:noProof/>
          <w:sz w:val="24"/>
        </w:rPr>
        <w:t xml:space="preserve"> on time to revision for total hip and knee replacements: results from the UK </w:t>
      </w:r>
      <w:r w:rsidR="009F6E94" w:rsidRPr="006F10DD">
        <w:rPr>
          <w:rFonts w:ascii="Times New Roman" w:hAnsi="Times New Roman"/>
          <w:b/>
          <w:noProof/>
          <w:sz w:val="24"/>
        </w:rPr>
        <w:t>Gen</w:t>
      </w:r>
      <w:r w:rsidR="009F6E94">
        <w:rPr>
          <w:rFonts w:ascii="Times New Roman" w:hAnsi="Times New Roman"/>
          <w:b/>
          <w:noProof/>
          <w:sz w:val="24"/>
        </w:rPr>
        <w:t>eral Practice Research Database</w:t>
      </w:r>
      <w:r w:rsidRPr="006F10DD">
        <w:rPr>
          <w:rFonts w:ascii="Times New Roman" w:hAnsi="Times New Roman"/>
          <w:b/>
          <w:noProof/>
          <w:sz w:val="24"/>
        </w:rPr>
        <w:t>.</w:t>
      </w:r>
      <w:r w:rsidR="00681526" w:rsidRPr="006F10DD">
        <w:rPr>
          <w:rFonts w:ascii="Times New Roman" w:hAnsi="Times New Roman"/>
          <w:b/>
          <w:noProof/>
          <w:sz w:val="24"/>
        </w:rPr>
        <w:fldChar w:fldCharType="begin"/>
      </w:r>
      <w:r w:rsidR="00CE3493">
        <w:rPr>
          <w:rFonts w:ascii="Times New Roman" w:hAnsi="Times New Roman"/>
          <w:b/>
          <w:noProof/>
          <w:sz w:val="24"/>
        </w:rPr>
        <w:instrText xml:space="preserve"> ADDIN EN.CITE &lt;EndNote&gt;&lt;Cite&gt;&lt;Author&gt;Culliford&lt;/Author&gt;&lt;Year&gt;2013&lt;/Year&gt;&lt;RecNum&gt;172&lt;/RecNum&gt;&lt;DisplayText&gt;&lt;style face="superscript"&gt;97&lt;/style&gt;&lt;/DisplayText&gt;&lt;record&gt;&lt;rec-number&gt;172&lt;/rec-number&gt;&lt;foreign-keys&gt;&lt;key app="EN" db-id="vtrt0trxh9vafnepptwx959bffa5z0xr2sx2" timestamp="1434704261"&gt;172&lt;/key&gt;&lt;/foreign-keys&gt;&lt;ref-type name="Journal Article"&gt;17&lt;/ref-type&gt;&lt;contributors&gt;&lt;authors&gt;&lt;author&gt;Culliford, D.&lt;/author&gt;&lt;author&gt;Maskell, J.&lt;/author&gt;&lt;author&gt;Judge, A.&lt;/author&gt;&lt;author&gt;Arden, N. K.&lt;/author&gt;&lt;/authors&gt;&lt;/contributors&gt;&lt;auth-address&gt;Faculty of Medicine, University of Southampton, Southampton, UK.&lt;/auth-address&gt;&lt;titles&gt;&lt;title&gt;A population-based survival analysis describing the association of body mass index on time to revision for total hip and knee replacements: results from the UK general practice research database&lt;/title&gt;&lt;secondary-title&gt;BMJ Open&lt;/secondary-title&gt;&lt;/titles&gt;&lt;periodical&gt;&lt;full-title&gt;BMJ Open&lt;/full-title&gt;&lt;/periodical&gt;&lt;pages&gt;e003614&lt;/pages&gt;&lt;volume&gt;3&lt;/volume&gt;&lt;number&gt;11&lt;/number&gt;&lt;edition&gt;2013/11/29&lt;/edition&gt;&lt;dates&gt;&lt;year&gt;2013&lt;/year&gt;&lt;/dates&gt;&lt;isbn&gt;2044-6055 (Electronic)&lt;/isbn&gt;&lt;accession-num&gt;24285628&lt;/accession-num&gt;&lt;urls&gt;&lt;/urls&gt;&lt;custom2&gt;PMC3845068&lt;/custom2&gt;&lt;electronic-resource-num&gt;10.1136/bmjopen-2013-003614&lt;/electronic-resource-num&gt;&lt;remote-database-provider&gt;NLM&lt;/remote-database-provider&gt;&lt;language&gt;eng&lt;/language&gt;&lt;/record&gt;&lt;/Cite&gt;&lt;/EndNote&gt;</w:instrText>
      </w:r>
      <w:r w:rsidR="00681526" w:rsidRPr="006F10DD">
        <w:rPr>
          <w:rFonts w:ascii="Times New Roman" w:hAnsi="Times New Roman"/>
          <w:b/>
          <w:noProof/>
          <w:sz w:val="24"/>
        </w:rPr>
        <w:fldChar w:fldCharType="separate"/>
      </w:r>
      <w:r w:rsidR="00CE3493" w:rsidRPr="00CE3493">
        <w:rPr>
          <w:rFonts w:ascii="Times New Roman" w:hAnsi="Times New Roman"/>
          <w:b/>
          <w:noProof/>
          <w:sz w:val="24"/>
          <w:vertAlign w:val="superscript"/>
        </w:rPr>
        <w:t>97</w:t>
      </w:r>
      <w:r w:rsidR="00681526" w:rsidRPr="006F10DD">
        <w:rPr>
          <w:rFonts w:ascii="Times New Roman" w:hAnsi="Times New Roman"/>
          <w:b/>
          <w:noProof/>
          <w:sz w:val="24"/>
        </w:rPr>
        <w:fldChar w:fldCharType="end"/>
      </w:r>
    </w:p>
    <w:p w14:paraId="2730E64A" w14:textId="77777777" w:rsidR="00606B20" w:rsidRPr="00645790" w:rsidRDefault="00606B20" w:rsidP="00755DE5">
      <w:pPr>
        <w:pStyle w:val="EndNoteBibliography"/>
        <w:spacing w:line="360" w:lineRule="auto"/>
        <w:rPr>
          <w:rFonts w:ascii="Times New Roman" w:hAnsi="Times New Roman"/>
          <w:b/>
          <w:noProof/>
          <w:color w:val="3A851F"/>
          <w:szCs w:val="22"/>
        </w:rPr>
      </w:pPr>
    </w:p>
    <w:p w14:paraId="19FF79C7" w14:textId="77777777" w:rsidR="005D71EC" w:rsidRPr="003B6749" w:rsidRDefault="0085699F" w:rsidP="00755DE5">
      <w:pPr>
        <w:spacing w:line="360" w:lineRule="auto"/>
        <w:ind w:right="-46"/>
        <w:rPr>
          <w:i/>
        </w:rPr>
      </w:pPr>
      <w:r>
        <w:t>For this task w</w:t>
      </w:r>
      <w:r w:rsidR="00606B20">
        <w:t>e selected 63,162 THR and 54,276 TKRs from the CPRD database</w:t>
      </w:r>
      <w:r w:rsidR="00606B20" w:rsidRPr="00F15B40">
        <w:t xml:space="preserve">. The average age </w:t>
      </w:r>
      <w:r w:rsidR="00606B20" w:rsidRPr="00481723">
        <w:t xml:space="preserve">at replacement was similar in both groups and the proportion for women in both procedures </w:t>
      </w:r>
      <w:r w:rsidR="00606B20" w:rsidRPr="003B6749">
        <w:t>were greater (</w:t>
      </w:r>
      <w:r w:rsidR="005D71EC" w:rsidRPr="003B6749">
        <w:rPr>
          <w:i/>
        </w:rPr>
        <w:fldChar w:fldCharType="begin"/>
      </w:r>
      <w:r w:rsidR="005D71EC" w:rsidRPr="003B6749">
        <w:instrText xml:space="preserve"> REF _Ref422825054 \h </w:instrText>
      </w:r>
      <w:r w:rsidR="00EF70A5" w:rsidRPr="003B6749">
        <w:rPr>
          <w:i/>
        </w:rPr>
        <w:instrText xml:space="preserve"> \* MERGEFORMAT </w:instrText>
      </w:r>
      <w:r w:rsidR="005D71EC" w:rsidRPr="003B6749">
        <w:rPr>
          <w:i/>
        </w:rPr>
      </w:r>
      <w:r w:rsidR="005D71EC" w:rsidRPr="003B6749">
        <w:rPr>
          <w:i/>
        </w:rPr>
        <w:fldChar w:fldCharType="separate"/>
      </w:r>
      <w:r w:rsidR="00377171" w:rsidRPr="00377171">
        <w:rPr>
          <w:i/>
        </w:rPr>
        <w:t xml:space="preserve">Table </w:t>
      </w:r>
      <w:r w:rsidR="00377171" w:rsidRPr="00377171">
        <w:rPr>
          <w:i/>
          <w:noProof/>
        </w:rPr>
        <w:t>2</w:t>
      </w:r>
      <w:r w:rsidR="005D71EC" w:rsidRPr="003B6749">
        <w:rPr>
          <w:i/>
        </w:rPr>
        <w:fldChar w:fldCharType="end"/>
      </w:r>
      <w:r w:rsidR="00606B20" w:rsidRPr="003B6749">
        <w:rPr>
          <w:i/>
        </w:rPr>
        <w:t>)</w:t>
      </w:r>
      <w:r w:rsidR="006E15FE" w:rsidRPr="003B6749">
        <w:rPr>
          <w:i/>
        </w:rPr>
        <w:t>.</w:t>
      </w:r>
    </w:p>
    <w:p w14:paraId="78EF9969" w14:textId="15E7685A" w:rsidR="005D71EC" w:rsidRDefault="005D71EC" w:rsidP="00755DE5">
      <w:pPr>
        <w:pStyle w:val="Caption"/>
        <w:spacing w:line="360" w:lineRule="auto"/>
        <w:rPr>
          <w:i/>
          <w:noProof/>
          <w:color w:val="FF0000"/>
        </w:rPr>
      </w:pPr>
      <w:bookmarkStart w:id="67" w:name="_Ref422825054"/>
      <w:bookmarkStart w:id="68" w:name="_Toc426467687"/>
      <w:bookmarkStart w:id="69" w:name="_Toc426724792"/>
      <w:bookmarkStart w:id="70" w:name="_Toc442343281"/>
      <w:r w:rsidRPr="003B6749">
        <w:rPr>
          <w:b w:val="0"/>
          <w:i/>
          <w:sz w:val="24"/>
          <w:szCs w:val="24"/>
        </w:rPr>
        <w:t xml:space="preserve">Table </w:t>
      </w:r>
      <w:r w:rsidRPr="003B6749">
        <w:rPr>
          <w:b w:val="0"/>
          <w:i/>
          <w:sz w:val="24"/>
          <w:szCs w:val="24"/>
        </w:rPr>
        <w:fldChar w:fldCharType="begin"/>
      </w:r>
      <w:r w:rsidRPr="003B6749">
        <w:rPr>
          <w:b w:val="0"/>
          <w:i/>
          <w:sz w:val="24"/>
          <w:szCs w:val="24"/>
        </w:rPr>
        <w:instrText xml:space="preserve"> SEQ Table \* ARABIC </w:instrText>
      </w:r>
      <w:r w:rsidRPr="003B6749">
        <w:rPr>
          <w:b w:val="0"/>
          <w:i/>
          <w:sz w:val="24"/>
          <w:szCs w:val="24"/>
        </w:rPr>
        <w:fldChar w:fldCharType="separate"/>
      </w:r>
      <w:r w:rsidR="00377171">
        <w:rPr>
          <w:b w:val="0"/>
          <w:i/>
          <w:noProof/>
          <w:sz w:val="24"/>
          <w:szCs w:val="24"/>
        </w:rPr>
        <w:t>2</w:t>
      </w:r>
      <w:r w:rsidRPr="003B6749">
        <w:rPr>
          <w:b w:val="0"/>
          <w:i/>
          <w:sz w:val="24"/>
          <w:szCs w:val="24"/>
        </w:rPr>
        <w:fldChar w:fldCharType="end"/>
      </w:r>
      <w:bookmarkEnd w:id="67"/>
      <w:r w:rsidR="00606B20" w:rsidRPr="003B6749">
        <w:rPr>
          <w:b w:val="0"/>
          <w:i/>
          <w:sz w:val="24"/>
          <w:szCs w:val="24"/>
        </w:rPr>
        <w:t>.  Clinical and demographic characteristics, all participants undergoing hip and knee replaceme</w:t>
      </w:r>
      <w:r w:rsidR="00FF1A06">
        <w:rPr>
          <w:b w:val="0"/>
          <w:i/>
          <w:sz w:val="24"/>
          <w:szCs w:val="24"/>
        </w:rPr>
        <w:t>nt.</w:t>
      </w:r>
      <w:r w:rsidR="00481723" w:rsidRPr="003B6749">
        <w:rPr>
          <w:b w:val="0"/>
          <w:i/>
          <w:sz w:val="24"/>
          <w:szCs w:val="24"/>
        </w:rPr>
        <w:fldChar w:fldCharType="begin"/>
      </w:r>
      <w:r w:rsidR="00CE3493">
        <w:rPr>
          <w:b w:val="0"/>
          <w:i/>
          <w:sz w:val="24"/>
          <w:szCs w:val="24"/>
        </w:rPr>
        <w:instrText xml:space="preserve"> ADDIN EN.CITE &lt;EndNote&gt;&lt;Cite&gt;&lt;Author&gt;Culliford&lt;/Author&gt;&lt;Year&gt;2013&lt;/Year&gt;&lt;RecNum&gt;172&lt;/RecNum&gt;&lt;DisplayText&gt;&lt;style face="superscript"&gt;97&lt;/style&gt;&lt;/DisplayText&gt;&lt;record&gt;&lt;rec-number&gt;172&lt;/rec-number&gt;&lt;foreign-keys&gt;&lt;key app="EN" db-id="vtrt0trxh9vafnepptwx959bffa5z0xr2sx2" timestamp="1434704261"&gt;172&lt;/key&gt;&lt;/foreign-keys&gt;&lt;ref-type name="Journal Article"&gt;17&lt;/ref-type&gt;&lt;contributors&gt;&lt;authors&gt;&lt;author&gt;Culliford, D.&lt;/author&gt;&lt;author&gt;Maskell, J.&lt;/author&gt;&lt;author&gt;Judge, A.&lt;/author&gt;&lt;author&gt;Arden, N. K.&lt;/author&gt;&lt;/authors&gt;&lt;/contributors&gt;&lt;auth-address&gt;Faculty of Medicine, University of Southampton, Southampton, UK.&lt;/auth-address&gt;&lt;titles&gt;&lt;title&gt;A population-based survival analysis describing the association of body mass index on time to revision for total hip and knee replacements: results from the UK general practice research database&lt;/title&gt;&lt;secondary-title&gt;BMJ Open&lt;/secondary-title&gt;&lt;/titles&gt;&lt;periodical&gt;&lt;full-title&gt;BMJ Open&lt;/full-title&gt;&lt;/periodical&gt;&lt;pages&gt;e003614&lt;/pages&gt;&lt;volume&gt;3&lt;/volume&gt;&lt;number&gt;11&lt;/number&gt;&lt;edition&gt;2013/11/29&lt;/edition&gt;&lt;dates&gt;&lt;year&gt;2013&lt;/year&gt;&lt;/dates&gt;&lt;isbn&gt;2044-6055 (Electronic)&lt;/isbn&gt;&lt;accession-num&gt;24285628&lt;/accession-num&gt;&lt;urls&gt;&lt;/urls&gt;&lt;custom2&gt;PMC3845068&lt;/custom2&gt;&lt;electronic-resource-num&gt;10.1136/bmjopen-2013-003614&lt;/electronic-resource-num&gt;&lt;remote-database-provider&gt;NLM&lt;/remote-database-provider&gt;&lt;language&gt;eng&lt;/language&gt;&lt;/record&gt;&lt;/Cite&gt;&lt;/EndNote&gt;</w:instrText>
      </w:r>
      <w:r w:rsidR="00481723" w:rsidRPr="003B6749">
        <w:rPr>
          <w:b w:val="0"/>
          <w:i/>
          <w:sz w:val="24"/>
          <w:szCs w:val="24"/>
        </w:rPr>
        <w:fldChar w:fldCharType="separate"/>
      </w:r>
      <w:r w:rsidR="00CE3493" w:rsidRPr="00CE3493">
        <w:rPr>
          <w:b w:val="0"/>
          <w:i/>
          <w:noProof/>
          <w:sz w:val="24"/>
          <w:szCs w:val="24"/>
          <w:vertAlign w:val="superscript"/>
        </w:rPr>
        <w:t>97</w:t>
      </w:r>
      <w:r w:rsidR="00481723" w:rsidRPr="003B6749">
        <w:rPr>
          <w:b w:val="0"/>
          <w:i/>
          <w:sz w:val="24"/>
          <w:szCs w:val="24"/>
        </w:rPr>
        <w:fldChar w:fldCharType="end"/>
      </w:r>
      <w:bookmarkEnd w:id="68"/>
      <w:bookmarkEnd w:id="69"/>
      <w:bookmarkEnd w:id="70"/>
    </w:p>
    <w:p w14:paraId="1ADD5459" w14:textId="77777777" w:rsidR="005D71EC" w:rsidRDefault="005D71EC" w:rsidP="00755DE5">
      <w:pPr>
        <w:pStyle w:val="EndNoteBibliography"/>
        <w:spacing w:line="360" w:lineRule="auto"/>
        <w:ind w:left="240" w:hanging="240"/>
        <w:rPr>
          <w:rFonts w:ascii="Times New Roman" w:hAnsi="Times New Roman"/>
          <w:i/>
          <w:noProof/>
          <w:color w:val="FF0000"/>
        </w:rPr>
      </w:pPr>
    </w:p>
    <w:tbl>
      <w:tblPr>
        <w:tblStyle w:val="Style1"/>
        <w:tblpPr w:leftFromText="180" w:rightFromText="180" w:vertAnchor="text" w:horzAnchor="margin" w:tblpXSpec="center" w:tblpY="120"/>
        <w:tblW w:w="8879" w:type="dxa"/>
        <w:tblLook w:val="01E0" w:firstRow="1" w:lastRow="1" w:firstColumn="1" w:lastColumn="1" w:noHBand="0" w:noVBand="0"/>
      </w:tblPr>
      <w:tblGrid>
        <w:gridCol w:w="1961"/>
        <w:gridCol w:w="1549"/>
        <w:gridCol w:w="1893"/>
        <w:gridCol w:w="1781"/>
        <w:gridCol w:w="1695"/>
      </w:tblGrid>
      <w:tr w:rsidR="006F78C1" w:rsidRPr="00481723" w14:paraId="424FC1CE" w14:textId="77777777" w:rsidTr="002E4091">
        <w:trPr>
          <w:cnfStyle w:val="100000000000" w:firstRow="1" w:lastRow="0" w:firstColumn="0" w:lastColumn="0" w:oddVBand="0" w:evenVBand="0" w:oddHBand="0" w:evenHBand="0" w:firstRowFirstColumn="0" w:firstRowLastColumn="0" w:lastRowFirstColumn="0" w:lastRowLastColumn="0"/>
          <w:trHeight w:val="1127"/>
        </w:trPr>
        <w:tc>
          <w:tcPr>
            <w:tcW w:w="1961" w:type="dxa"/>
            <w:vMerge w:val="restart"/>
          </w:tcPr>
          <w:p w14:paraId="37F98FE8" w14:textId="77777777" w:rsidR="005D71EC" w:rsidRPr="00783542" w:rsidRDefault="005D71EC" w:rsidP="00755DE5">
            <w:pPr>
              <w:spacing w:line="360" w:lineRule="auto"/>
              <w:rPr>
                <w:b w:val="0"/>
                <w:iCs/>
                <w:sz w:val="20"/>
                <w:szCs w:val="20"/>
              </w:rPr>
            </w:pPr>
          </w:p>
          <w:p w14:paraId="7C128C3F" w14:textId="77777777" w:rsidR="005D71EC" w:rsidRPr="00783542" w:rsidRDefault="005D71EC" w:rsidP="00755DE5">
            <w:pPr>
              <w:spacing w:line="360" w:lineRule="auto"/>
              <w:rPr>
                <w:b w:val="0"/>
                <w:sz w:val="20"/>
                <w:szCs w:val="20"/>
              </w:rPr>
            </w:pPr>
          </w:p>
          <w:p w14:paraId="6E9B4C56" w14:textId="77777777" w:rsidR="005D71EC" w:rsidRPr="00783542" w:rsidRDefault="005D71EC" w:rsidP="00755DE5">
            <w:pPr>
              <w:spacing w:line="360" w:lineRule="auto"/>
              <w:rPr>
                <w:b w:val="0"/>
                <w:sz w:val="20"/>
                <w:szCs w:val="20"/>
              </w:rPr>
            </w:pPr>
          </w:p>
        </w:tc>
        <w:tc>
          <w:tcPr>
            <w:tcW w:w="3442" w:type="dxa"/>
            <w:gridSpan w:val="2"/>
          </w:tcPr>
          <w:p w14:paraId="56CC7E65" w14:textId="77777777" w:rsidR="005D71EC" w:rsidRPr="00783542" w:rsidRDefault="005D71EC" w:rsidP="00755DE5">
            <w:pPr>
              <w:spacing w:line="360" w:lineRule="auto"/>
              <w:ind w:left="34" w:firstLine="197"/>
              <w:rPr>
                <w:b w:val="0"/>
                <w:iCs/>
                <w:sz w:val="20"/>
                <w:szCs w:val="20"/>
              </w:rPr>
            </w:pPr>
            <w:r w:rsidRPr="00783542">
              <w:rPr>
                <w:b w:val="0"/>
                <w:iCs/>
                <w:sz w:val="20"/>
                <w:szCs w:val="20"/>
              </w:rPr>
              <w:t>Total Hip Replacement</w:t>
            </w:r>
          </w:p>
          <w:p w14:paraId="7E19CBF8" w14:textId="77777777" w:rsidR="005D71EC" w:rsidRPr="00783542" w:rsidRDefault="005D71EC" w:rsidP="00755DE5">
            <w:pPr>
              <w:spacing w:line="360" w:lineRule="auto"/>
              <w:ind w:left="34" w:firstLine="197"/>
              <w:rPr>
                <w:b w:val="0"/>
                <w:bCs w:val="0"/>
                <w:iCs/>
                <w:sz w:val="20"/>
                <w:szCs w:val="20"/>
              </w:rPr>
            </w:pPr>
            <w:r w:rsidRPr="00783542">
              <w:rPr>
                <w:b w:val="0"/>
                <w:bCs w:val="0"/>
                <w:iCs/>
                <w:sz w:val="20"/>
                <w:szCs w:val="20"/>
              </w:rPr>
              <w:t>(N=63,162)</w:t>
            </w:r>
          </w:p>
        </w:tc>
        <w:tc>
          <w:tcPr>
            <w:tcW w:w="3476" w:type="dxa"/>
            <w:gridSpan w:val="2"/>
          </w:tcPr>
          <w:p w14:paraId="3EB2DCC9" w14:textId="77777777" w:rsidR="005D71EC" w:rsidRPr="00783542" w:rsidRDefault="005D71EC" w:rsidP="00755DE5">
            <w:pPr>
              <w:spacing w:line="360" w:lineRule="auto"/>
              <w:ind w:left="168"/>
              <w:rPr>
                <w:b w:val="0"/>
                <w:iCs/>
                <w:sz w:val="20"/>
                <w:szCs w:val="20"/>
              </w:rPr>
            </w:pPr>
            <w:r w:rsidRPr="00783542">
              <w:rPr>
                <w:b w:val="0"/>
                <w:iCs/>
                <w:sz w:val="20"/>
                <w:szCs w:val="20"/>
              </w:rPr>
              <w:t>Total Knee Replacement</w:t>
            </w:r>
          </w:p>
          <w:p w14:paraId="6ECCCFE0" w14:textId="77777777" w:rsidR="005D71EC" w:rsidRPr="00783542" w:rsidRDefault="005D71EC" w:rsidP="00755DE5">
            <w:pPr>
              <w:spacing w:line="360" w:lineRule="auto"/>
              <w:ind w:left="168"/>
              <w:rPr>
                <w:b w:val="0"/>
                <w:iCs/>
                <w:sz w:val="20"/>
                <w:szCs w:val="20"/>
              </w:rPr>
            </w:pPr>
            <w:r w:rsidRPr="00783542">
              <w:rPr>
                <w:b w:val="0"/>
                <w:bCs w:val="0"/>
                <w:iCs/>
                <w:sz w:val="20"/>
                <w:szCs w:val="20"/>
              </w:rPr>
              <w:t>(N=54,276)</w:t>
            </w:r>
          </w:p>
        </w:tc>
      </w:tr>
      <w:tr w:rsidR="006F78C1" w:rsidRPr="00481723" w14:paraId="681F3A44" w14:textId="77777777" w:rsidTr="002E4091">
        <w:trPr>
          <w:trHeight w:val="73"/>
        </w:trPr>
        <w:tc>
          <w:tcPr>
            <w:tcW w:w="1961" w:type="dxa"/>
            <w:vMerge/>
          </w:tcPr>
          <w:p w14:paraId="08CAD860" w14:textId="77777777" w:rsidR="005D71EC" w:rsidRPr="00783542" w:rsidRDefault="005D71EC" w:rsidP="00755DE5">
            <w:pPr>
              <w:spacing w:line="360" w:lineRule="auto"/>
              <w:rPr>
                <w:b/>
                <w:iCs/>
                <w:sz w:val="20"/>
                <w:szCs w:val="20"/>
              </w:rPr>
            </w:pPr>
          </w:p>
        </w:tc>
        <w:tc>
          <w:tcPr>
            <w:tcW w:w="1549" w:type="dxa"/>
          </w:tcPr>
          <w:p w14:paraId="68DB9ADD" w14:textId="77777777" w:rsidR="005D71EC" w:rsidRPr="00783542" w:rsidRDefault="005D71EC" w:rsidP="00755DE5">
            <w:pPr>
              <w:spacing w:line="360" w:lineRule="auto"/>
              <w:ind w:left="34" w:firstLine="78"/>
              <w:rPr>
                <w:b/>
                <w:iCs/>
                <w:sz w:val="20"/>
                <w:szCs w:val="20"/>
              </w:rPr>
            </w:pPr>
            <w:r w:rsidRPr="00783542">
              <w:rPr>
                <w:b/>
                <w:iCs/>
                <w:sz w:val="20"/>
                <w:szCs w:val="20"/>
              </w:rPr>
              <w:t>Female</w:t>
            </w:r>
          </w:p>
          <w:p w14:paraId="4BD0EEC5" w14:textId="77777777" w:rsidR="005D71EC" w:rsidRPr="00783542" w:rsidRDefault="005D71EC" w:rsidP="00755DE5">
            <w:pPr>
              <w:spacing w:line="360" w:lineRule="auto"/>
              <w:ind w:left="34" w:firstLine="78"/>
              <w:rPr>
                <w:b/>
                <w:iCs/>
                <w:sz w:val="20"/>
                <w:szCs w:val="20"/>
              </w:rPr>
            </w:pPr>
            <w:r w:rsidRPr="00783542">
              <w:rPr>
                <w:b/>
                <w:bCs/>
                <w:iCs/>
                <w:sz w:val="20"/>
                <w:szCs w:val="20"/>
              </w:rPr>
              <w:t>(N=39,292)</w:t>
            </w:r>
          </w:p>
        </w:tc>
        <w:tc>
          <w:tcPr>
            <w:tcW w:w="1893" w:type="dxa"/>
          </w:tcPr>
          <w:p w14:paraId="2964D748" w14:textId="77777777" w:rsidR="005D71EC" w:rsidRPr="00783542" w:rsidRDefault="005D71EC" w:rsidP="00755DE5">
            <w:pPr>
              <w:spacing w:line="360" w:lineRule="auto"/>
              <w:ind w:hanging="594"/>
              <w:jc w:val="center"/>
              <w:rPr>
                <w:b/>
                <w:iCs/>
                <w:sz w:val="20"/>
                <w:szCs w:val="20"/>
              </w:rPr>
            </w:pPr>
            <w:r w:rsidRPr="00783542">
              <w:rPr>
                <w:b/>
                <w:iCs/>
                <w:sz w:val="20"/>
                <w:szCs w:val="20"/>
              </w:rPr>
              <w:t>Male</w:t>
            </w:r>
          </w:p>
          <w:p w14:paraId="1CA3A539" w14:textId="77777777" w:rsidR="005D71EC" w:rsidRPr="00783542" w:rsidRDefault="005D71EC" w:rsidP="00755DE5">
            <w:pPr>
              <w:spacing w:line="360" w:lineRule="auto"/>
              <w:ind w:hanging="594"/>
              <w:jc w:val="center"/>
              <w:rPr>
                <w:b/>
                <w:iCs/>
                <w:sz w:val="20"/>
                <w:szCs w:val="20"/>
              </w:rPr>
            </w:pPr>
            <w:r w:rsidRPr="00783542">
              <w:rPr>
                <w:b/>
                <w:bCs/>
                <w:iCs/>
                <w:sz w:val="20"/>
                <w:szCs w:val="20"/>
              </w:rPr>
              <w:t>(N=23,870)</w:t>
            </w:r>
          </w:p>
        </w:tc>
        <w:tc>
          <w:tcPr>
            <w:tcW w:w="1781" w:type="dxa"/>
          </w:tcPr>
          <w:p w14:paraId="4D063ACC" w14:textId="77777777" w:rsidR="005D71EC" w:rsidRPr="00783542" w:rsidRDefault="005D71EC" w:rsidP="00755DE5">
            <w:pPr>
              <w:spacing w:line="360" w:lineRule="auto"/>
              <w:ind w:left="175"/>
              <w:rPr>
                <w:b/>
                <w:iCs/>
                <w:sz w:val="20"/>
                <w:szCs w:val="20"/>
              </w:rPr>
            </w:pPr>
            <w:r w:rsidRPr="00783542">
              <w:rPr>
                <w:b/>
                <w:iCs/>
                <w:sz w:val="20"/>
                <w:szCs w:val="20"/>
              </w:rPr>
              <w:t>Female</w:t>
            </w:r>
          </w:p>
          <w:p w14:paraId="030A7BB4" w14:textId="77777777" w:rsidR="005D71EC" w:rsidRPr="00783542" w:rsidRDefault="005D71EC" w:rsidP="00755DE5">
            <w:pPr>
              <w:spacing w:line="360" w:lineRule="auto"/>
              <w:ind w:left="175"/>
              <w:rPr>
                <w:b/>
                <w:iCs/>
                <w:sz w:val="20"/>
                <w:szCs w:val="20"/>
              </w:rPr>
            </w:pPr>
            <w:r w:rsidRPr="00783542">
              <w:rPr>
                <w:b/>
                <w:bCs/>
                <w:iCs/>
                <w:sz w:val="20"/>
                <w:szCs w:val="20"/>
              </w:rPr>
              <w:t>(N=31,682)</w:t>
            </w:r>
          </w:p>
        </w:tc>
        <w:tc>
          <w:tcPr>
            <w:tcW w:w="1695" w:type="dxa"/>
          </w:tcPr>
          <w:p w14:paraId="443868D4" w14:textId="77777777" w:rsidR="005D71EC" w:rsidRPr="00783542" w:rsidRDefault="005D71EC" w:rsidP="00755DE5">
            <w:pPr>
              <w:spacing w:line="360" w:lineRule="auto"/>
              <w:ind w:left="168"/>
              <w:rPr>
                <w:b/>
                <w:iCs/>
                <w:sz w:val="20"/>
                <w:szCs w:val="20"/>
              </w:rPr>
            </w:pPr>
            <w:r w:rsidRPr="00783542">
              <w:rPr>
                <w:b/>
                <w:iCs/>
                <w:sz w:val="20"/>
                <w:szCs w:val="20"/>
              </w:rPr>
              <w:t>Male</w:t>
            </w:r>
          </w:p>
          <w:p w14:paraId="431A6EF3" w14:textId="77777777" w:rsidR="005D71EC" w:rsidRPr="00783542" w:rsidRDefault="005D71EC" w:rsidP="00755DE5">
            <w:pPr>
              <w:spacing w:line="360" w:lineRule="auto"/>
              <w:ind w:left="168"/>
              <w:rPr>
                <w:b/>
                <w:iCs/>
                <w:sz w:val="20"/>
                <w:szCs w:val="20"/>
              </w:rPr>
            </w:pPr>
            <w:r w:rsidRPr="00783542">
              <w:rPr>
                <w:b/>
                <w:bCs/>
                <w:iCs/>
                <w:sz w:val="20"/>
                <w:szCs w:val="20"/>
              </w:rPr>
              <w:t>(N=22,594)</w:t>
            </w:r>
          </w:p>
        </w:tc>
      </w:tr>
      <w:tr w:rsidR="006F78C1" w:rsidRPr="00481723" w14:paraId="22646945" w14:textId="77777777" w:rsidTr="002E4091">
        <w:trPr>
          <w:trHeight w:val="73"/>
        </w:trPr>
        <w:tc>
          <w:tcPr>
            <w:tcW w:w="1961" w:type="dxa"/>
          </w:tcPr>
          <w:p w14:paraId="110B2251" w14:textId="77777777" w:rsidR="005D71EC" w:rsidRPr="00481723" w:rsidRDefault="005D71EC" w:rsidP="00755DE5">
            <w:pPr>
              <w:spacing w:line="360" w:lineRule="auto"/>
              <w:rPr>
                <w:b/>
                <w:iCs/>
                <w:sz w:val="20"/>
                <w:szCs w:val="20"/>
              </w:rPr>
            </w:pPr>
            <w:r w:rsidRPr="00481723">
              <w:rPr>
                <w:b/>
                <w:iCs/>
                <w:sz w:val="20"/>
                <w:szCs w:val="20"/>
              </w:rPr>
              <w:t>Age (mean, SD)</w:t>
            </w:r>
          </w:p>
        </w:tc>
        <w:tc>
          <w:tcPr>
            <w:tcW w:w="1549" w:type="dxa"/>
          </w:tcPr>
          <w:p w14:paraId="73302835" w14:textId="77777777" w:rsidR="005D71EC" w:rsidRPr="00481723" w:rsidRDefault="005D71EC" w:rsidP="00755DE5">
            <w:pPr>
              <w:spacing w:line="360" w:lineRule="auto"/>
              <w:ind w:left="34" w:firstLine="78"/>
              <w:rPr>
                <w:sz w:val="20"/>
                <w:szCs w:val="20"/>
              </w:rPr>
            </w:pPr>
            <w:r w:rsidRPr="00481723">
              <w:rPr>
                <w:sz w:val="20"/>
                <w:szCs w:val="20"/>
              </w:rPr>
              <w:t>70.5 (11.1)</w:t>
            </w:r>
          </w:p>
        </w:tc>
        <w:tc>
          <w:tcPr>
            <w:tcW w:w="1893" w:type="dxa"/>
          </w:tcPr>
          <w:p w14:paraId="19836E98" w14:textId="77777777" w:rsidR="005D71EC" w:rsidRPr="00481723" w:rsidRDefault="005D71EC" w:rsidP="00755DE5">
            <w:pPr>
              <w:spacing w:line="360" w:lineRule="auto"/>
              <w:ind w:hanging="594"/>
              <w:jc w:val="center"/>
              <w:rPr>
                <w:sz w:val="20"/>
                <w:szCs w:val="20"/>
              </w:rPr>
            </w:pPr>
            <w:r w:rsidRPr="00481723">
              <w:rPr>
                <w:sz w:val="20"/>
                <w:szCs w:val="20"/>
              </w:rPr>
              <w:t>67.7 (11.0)</w:t>
            </w:r>
          </w:p>
        </w:tc>
        <w:tc>
          <w:tcPr>
            <w:tcW w:w="1781" w:type="dxa"/>
          </w:tcPr>
          <w:p w14:paraId="62368213" w14:textId="77777777" w:rsidR="005D71EC" w:rsidRPr="00481723" w:rsidRDefault="005D71EC" w:rsidP="00755DE5">
            <w:pPr>
              <w:spacing w:line="360" w:lineRule="auto"/>
              <w:ind w:left="175"/>
              <w:rPr>
                <w:sz w:val="20"/>
                <w:szCs w:val="20"/>
              </w:rPr>
            </w:pPr>
            <w:r w:rsidRPr="00481723">
              <w:rPr>
                <w:sz w:val="20"/>
                <w:szCs w:val="20"/>
              </w:rPr>
              <w:t>70.7 (9.6)</w:t>
            </w:r>
          </w:p>
        </w:tc>
        <w:tc>
          <w:tcPr>
            <w:tcW w:w="1695" w:type="dxa"/>
          </w:tcPr>
          <w:p w14:paraId="60291055" w14:textId="77777777" w:rsidR="005D71EC" w:rsidRPr="00481723" w:rsidRDefault="005D71EC" w:rsidP="00755DE5">
            <w:pPr>
              <w:spacing w:line="360" w:lineRule="auto"/>
              <w:ind w:left="168"/>
              <w:rPr>
                <w:sz w:val="20"/>
                <w:szCs w:val="20"/>
              </w:rPr>
            </w:pPr>
            <w:r w:rsidRPr="00481723">
              <w:rPr>
                <w:sz w:val="20"/>
                <w:szCs w:val="20"/>
              </w:rPr>
              <w:t>69.4 (9.4)</w:t>
            </w:r>
          </w:p>
        </w:tc>
      </w:tr>
      <w:tr w:rsidR="006F78C1" w:rsidRPr="00481723" w14:paraId="59855ED0" w14:textId="77777777" w:rsidTr="002E4091">
        <w:trPr>
          <w:trHeight w:val="73"/>
        </w:trPr>
        <w:tc>
          <w:tcPr>
            <w:tcW w:w="1961" w:type="dxa"/>
          </w:tcPr>
          <w:p w14:paraId="01272E1F" w14:textId="77777777" w:rsidR="005D71EC" w:rsidRPr="00481723" w:rsidRDefault="005D71EC" w:rsidP="00755DE5">
            <w:pPr>
              <w:spacing w:line="360" w:lineRule="auto"/>
              <w:rPr>
                <w:b/>
                <w:iCs/>
                <w:sz w:val="20"/>
                <w:szCs w:val="20"/>
              </w:rPr>
            </w:pPr>
            <w:r w:rsidRPr="00481723">
              <w:rPr>
                <w:b/>
                <w:iCs/>
                <w:sz w:val="20"/>
                <w:szCs w:val="20"/>
              </w:rPr>
              <w:t>Gender (%)</w:t>
            </w:r>
          </w:p>
        </w:tc>
        <w:tc>
          <w:tcPr>
            <w:tcW w:w="1549" w:type="dxa"/>
          </w:tcPr>
          <w:p w14:paraId="57211BA0" w14:textId="77777777" w:rsidR="005D71EC" w:rsidRPr="00481723" w:rsidRDefault="005D71EC" w:rsidP="00755DE5">
            <w:pPr>
              <w:spacing w:line="360" w:lineRule="auto"/>
              <w:ind w:left="34" w:firstLine="78"/>
              <w:rPr>
                <w:sz w:val="20"/>
                <w:szCs w:val="20"/>
              </w:rPr>
            </w:pPr>
            <w:r w:rsidRPr="00481723">
              <w:rPr>
                <w:sz w:val="20"/>
                <w:szCs w:val="20"/>
              </w:rPr>
              <w:t>62.2</w:t>
            </w:r>
          </w:p>
        </w:tc>
        <w:tc>
          <w:tcPr>
            <w:tcW w:w="1893" w:type="dxa"/>
          </w:tcPr>
          <w:p w14:paraId="2C2DA417" w14:textId="77777777" w:rsidR="005D71EC" w:rsidRPr="00481723" w:rsidRDefault="005D71EC" w:rsidP="00755DE5">
            <w:pPr>
              <w:spacing w:line="360" w:lineRule="auto"/>
              <w:ind w:hanging="594"/>
              <w:jc w:val="center"/>
              <w:rPr>
                <w:sz w:val="20"/>
                <w:szCs w:val="20"/>
              </w:rPr>
            </w:pPr>
            <w:r w:rsidRPr="00481723">
              <w:rPr>
                <w:sz w:val="20"/>
                <w:szCs w:val="20"/>
              </w:rPr>
              <w:t>37.8</w:t>
            </w:r>
          </w:p>
        </w:tc>
        <w:tc>
          <w:tcPr>
            <w:tcW w:w="1781" w:type="dxa"/>
          </w:tcPr>
          <w:p w14:paraId="6DFCD8ED" w14:textId="77777777" w:rsidR="005D71EC" w:rsidRPr="00481723" w:rsidRDefault="005D71EC" w:rsidP="00755DE5">
            <w:pPr>
              <w:spacing w:line="360" w:lineRule="auto"/>
              <w:ind w:left="175"/>
              <w:rPr>
                <w:sz w:val="20"/>
                <w:szCs w:val="20"/>
              </w:rPr>
            </w:pPr>
            <w:r w:rsidRPr="00481723">
              <w:rPr>
                <w:sz w:val="20"/>
                <w:szCs w:val="20"/>
              </w:rPr>
              <w:t>58.3</w:t>
            </w:r>
          </w:p>
        </w:tc>
        <w:tc>
          <w:tcPr>
            <w:tcW w:w="1695" w:type="dxa"/>
          </w:tcPr>
          <w:p w14:paraId="181ADC62" w14:textId="77777777" w:rsidR="005D71EC" w:rsidRPr="00481723" w:rsidRDefault="005D71EC" w:rsidP="00755DE5">
            <w:pPr>
              <w:spacing w:line="360" w:lineRule="auto"/>
              <w:ind w:left="168"/>
              <w:rPr>
                <w:sz w:val="20"/>
                <w:szCs w:val="20"/>
              </w:rPr>
            </w:pPr>
            <w:r w:rsidRPr="00481723">
              <w:rPr>
                <w:sz w:val="20"/>
                <w:szCs w:val="20"/>
              </w:rPr>
              <w:t>41.6</w:t>
            </w:r>
          </w:p>
        </w:tc>
      </w:tr>
      <w:tr w:rsidR="006F78C1" w:rsidRPr="00481723" w14:paraId="39CDF1D7" w14:textId="77777777" w:rsidTr="002E4091">
        <w:trPr>
          <w:trHeight w:val="73"/>
        </w:trPr>
        <w:tc>
          <w:tcPr>
            <w:tcW w:w="1961" w:type="dxa"/>
          </w:tcPr>
          <w:p w14:paraId="6C9328C7" w14:textId="77777777" w:rsidR="005D71EC" w:rsidRPr="00481723" w:rsidRDefault="005D71EC" w:rsidP="00755DE5">
            <w:pPr>
              <w:spacing w:line="360" w:lineRule="auto"/>
              <w:rPr>
                <w:b/>
                <w:iCs/>
                <w:sz w:val="20"/>
                <w:szCs w:val="20"/>
              </w:rPr>
            </w:pPr>
            <w:r w:rsidRPr="00481723">
              <w:rPr>
                <w:b/>
                <w:iCs/>
                <w:sz w:val="20"/>
                <w:szCs w:val="20"/>
              </w:rPr>
              <w:t>BMI (mean, SD)</w:t>
            </w:r>
          </w:p>
        </w:tc>
        <w:tc>
          <w:tcPr>
            <w:tcW w:w="1549" w:type="dxa"/>
          </w:tcPr>
          <w:p w14:paraId="6490449D" w14:textId="77777777" w:rsidR="005D71EC" w:rsidRPr="00481723" w:rsidRDefault="005D71EC" w:rsidP="00755DE5">
            <w:pPr>
              <w:spacing w:line="360" w:lineRule="auto"/>
              <w:ind w:left="34" w:firstLine="78"/>
              <w:rPr>
                <w:sz w:val="20"/>
                <w:szCs w:val="20"/>
              </w:rPr>
            </w:pPr>
            <w:r w:rsidRPr="00481723">
              <w:rPr>
                <w:sz w:val="20"/>
                <w:szCs w:val="20"/>
              </w:rPr>
              <w:t>27.2 (5.1)</w:t>
            </w:r>
          </w:p>
        </w:tc>
        <w:tc>
          <w:tcPr>
            <w:tcW w:w="1893" w:type="dxa"/>
          </w:tcPr>
          <w:p w14:paraId="0DA531A6" w14:textId="77777777" w:rsidR="005D71EC" w:rsidRPr="00481723" w:rsidRDefault="005D71EC" w:rsidP="00755DE5">
            <w:pPr>
              <w:spacing w:line="360" w:lineRule="auto"/>
              <w:ind w:hanging="594"/>
              <w:jc w:val="center"/>
              <w:rPr>
                <w:sz w:val="20"/>
                <w:szCs w:val="20"/>
              </w:rPr>
            </w:pPr>
            <w:r w:rsidRPr="00481723">
              <w:rPr>
                <w:sz w:val="20"/>
                <w:szCs w:val="20"/>
              </w:rPr>
              <w:t>27.7 (4.3)</w:t>
            </w:r>
          </w:p>
        </w:tc>
        <w:tc>
          <w:tcPr>
            <w:tcW w:w="1781" w:type="dxa"/>
          </w:tcPr>
          <w:p w14:paraId="156E7563" w14:textId="77777777" w:rsidR="005D71EC" w:rsidRPr="00481723" w:rsidRDefault="005D71EC" w:rsidP="00755DE5">
            <w:pPr>
              <w:spacing w:line="360" w:lineRule="auto"/>
              <w:ind w:left="175"/>
              <w:rPr>
                <w:sz w:val="20"/>
                <w:szCs w:val="20"/>
              </w:rPr>
            </w:pPr>
            <w:r w:rsidRPr="00481723">
              <w:rPr>
                <w:sz w:val="20"/>
                <w:szCs w:val="20"/>
              </w:rPr>
              <w:t>29.6(5.6)</w:t>
            </w:r>
          </w:p>
        </w:tc>
        <w:tc>
          <w:tcPr>
            <w:tcW w:w="1695" w:type="dxa"/>
          </w:tcPr>
          <w:p w14:paraId="499A26C3" w14:textId="77777777" w:rsidR="005D71EC" w:rsidRPr="00481723" w:rsidRDefault="005D71EC" w:rsidP="00755DE5">
            <w:pPr>
              <w:spacing w:line="360" w:lineRule="auto"/>
              <w:ind w:left="168"/>
              <w:rPr>
                <w:sz w:val="20"/>
                <w:szCs w:val="20"/>
              </w:rPr>
            </w:pPr>
            <w:r w:rsidRPr="00481723">
              <w:rPr>
                <w:sz w:val="20"/>
                <w:szCs w:val="20"/>
              </w:rPr>
              <w:t>28.8(4.4)</w:t>
            </w:r>
          </w:p>
        </w:tc>
      </w:tr>
      <w:tr w:rsidR="006F78C1" w:rsidRPr="00481723" w14:paraId="13713C9D" w14:textId="77777777" w:rsidTr="002E4091">
        <w:trPr>
          <w:trHeight w:val="73"/>
        </w:trPr>
        <w:tc>
          <w:tcPr>
            <w:tcW w:w="1961" w:type="dxa"/>
          </w:tcPr>
          <w:p w14:paraId="2CC38745" w14:textId="77777777" w:rsidR="005D71EC" w:rsidRPr="00481723" w:rsidRDefault="005D71EC" w:rsidP="00755DE5">
            <w:pPr>
              <w:spacing w:line="360" w:lineRule="auto"/>
              <w:rPr>
                <w:b/>
                <w:iCs/>
                <w:sz w:val="20"/>
                <w:szCs w:val="20"/>
              </w:rPr>
            </w:pPr>
            <w:r w:rsidRPr="00481723">
              <w:rPr>
                <w:b/>
                <w:iCs/>
                <w:sz w:val="20"/>
                <w:szCs w:val="20"/>
              </w:rPr>
              <w:t>Missing BMI (%)</w:t>
            </w:r>
          </w:p>
        </w:tc>
        <w:tc>
          <w:tcPr>
            <w:tcW w:w="1549" w:type="dxa"/>
          </w:tcPr>
          <w:p w14:paraId="64292473" w14:textId="77777777" w:rsidR="005D71EC" w:rsidRPr="00481723" w:rsidRDefault="005D71EC" w:rsidP="00755DE5">
            <w:pPr>
              <w:spacing w:line="360" w:lineRule="auto"/>
              <w:ind w:left="34" w:firstLine="78"/>
              <w:rPr>
                <w:sz w:val="20"/>
                <w:szCs w:val="20"/>
              </w:rPr>
            </w:pPr>
            <w:r w:rsidRPr="00481723">
              <w:rPr>
                <w:sz w:val="20"/>
                <w:szCs w:val="20"/>
              </w:rPr>
              <w:t>19.1</w:t>
            </w:r>
          </w:p>
        </w:tc>
        <w:tc>
          <w:tcPr>
            <w:tcW w:w="1893" w:type="dxa"/>
          </w:tcPr>
          <w:p w14:paraId="19684D6F" w14:textId="77777777" w:rsidR="005D71EC" w:rsidRPr="00481723" w:rsidRDefault="005D71EC" w:rsidP="00755DE5">
            <w:pPr>
              <w:spacing w:line="360" w:lineRule="auto"/>
              <w:ind w:hanging="594"/>
              <w:jc w:val="center"/>
              <w:rPr>
                <w:sz w:val="20"/>
                <w:szCs w:val="20"/>
              </w:rPr>
            </w:pPr>
            <w:r w:rsidRPr="00481723">
              <w:rPr>
                <w:sz w:val="20"/>
                <w:szCs w:val="20"/>
              </w:rPr>
              <w:t>19.3</w:t>
            </w:r>
          </w:p>
        </w:tc>
        <w:tc>
          <w:tcPr>
            <w:tcW w:w="1781" w:type="dxa"/>
          </w:tcPr>
          <w:p w14:paraId="516F6640" w14:textId="77777777" w:rsidR="005D71EC" w:rsidRPr="00481723" w:rsidRDefault="005D71EC" w:rsidP="00755DE5">
            <w:pPr>
              <w:spacing w:line="360" w:lineRule="auto"/>
              <w:ind w:left="175"/>
              <w:rPr>
                <w:sz w:val="20"/>
                <w:szCs w:val="20"/>
              </w:rPr>
            </w:pPr>
            <w:r w:rsidRPr="00481723">
              <w:rPr>
                <w:sz w:val="20"/>
                <w:szCs w:val="20"/>
              </w:rPr>
              <w:t>13.8</w:t>
            </w:r>
          </w:p>
        </w:tc>
        <w:tc>
          <w:tcPr>
            <w:tcW w:w="1695" w:type="dxa"/>
          </w:tcPr>
          <w:p w14:paraId="39B297AB" w14:textId="77777777" w:rsidR="005D71EC" w:rsidRPr="00481723" w:rsidRDefault="005D71EC" w:rsidP="00755DE5">
            <w:pPr>
              <w:spacing w:line="360" w:lineRule="auto"/>
              <w:ind w:left="168"/>
              <w:rPr>
                <w:sz w:val="20"/>
                <w:szCs w:val="20"/>
              </w:rPr>
            </w:pPr>
            <w:r w:rsidRPr="00481723">
              <w:rPr>
                <w:sz w:val="20"/>
                <w:szCs w:val="20"/>
              </w:rPr>
              <w:t>14.0</w:t>
            </w:r>
          </w:p>
        </w:tc>
      </w:tr>
      <w:tr w:rsidR="006F78C1" w:rsidRPr="00481723" w14:paraId="7FA8ABF5" w14:textId="77777777" w:rsidTr="002E4091">
        <w:trPr>
          <w:trHeight w:val="73"/>
        </w:trPr>
        <w:tc>
          <w:tcPr>
            <w:tcW w:w="1961" w:type="dxa"/>
          </w:tcPr>
          <w:p w14:paraId="7A2EFD11" w14:textId="77777777" w:rsidR="005D71EC" w:rsidRPr="00481723" w:rsidRDefault="005D71EC" w:rsidP="00755DE5">
            <w:pPr>
              <w:spacing w:line="360" w:lineRule="auto"/>
              <w:rPr>
                <w:b/>
                <w:iCs/>
                <w:sz w:val="20"/>
                <w:szCs w:val="20"/>
              </w:rPr>
            </w:pPr>
            <w:r w:rsidRPr="00481723">
              <w:rPr>
                <w:b/>
                <w:iCs/>
                <w:sz w:val="20"/>
                <w:szCs w:val="20"/>
              </w:rPr>
              <w:t>Revisions (N, %)</w:t>
            </w:r>
          </w:p>
        </w:tc>
        <w:tc>
          <w:tcPr>
            <w:tcW w:w="1549" w:type="dxa"/>
          </w:tcPr>
          <w:p w14:paraId="77AF718E" w14:textId="77777777" w:rsidR="005D71EC" w:rsidRPr="00481723" w:rsidRDefault="005D71EC" w:rsidP="00755DE5">
            <w:pPr>
              <w:spacing w:line="360" w:lineRule="auto"/>
              <w:ind w:left="34" w:firstLine="78"/>
              <w:rPr>
                <w:sz w:val="20"/>
                <w:szCs w:val="20"/>
              </w:rPr>
            </w:pPr>
            <w:r w:rsidRPr="00481723">
              <w:rPr>
                <w:sz w:val="20"/>
                <w:szCs w:val="20"/>
              </w:rPr>
              <w:t>1000 (2.55)</w:t>
            </w:r>
          </w:p>
        </w:tc>
        <w:tc>
          <w:tcPr>
            <w:tcW w:w="1893" w:type="dxa"/>
          </w:tcPr>
          <w:p w14:paraId="20A44282" w14:textId="77777777" w:rsidR="005D71EC" w:rsidRPr="00481723" w:rsidRDefault="005D71EC" w:rsidP="00755DE5">
            <w:pPr>
              <w:spacing w:line="360" w:lineRule="auto"/>
              <w:ind w:hanging="594"/>
              <w:jc w:val="center"/>
              <w:rPr>
                <w:sz w:val="20"/>
                <w:szCs w:val="20"/>
              </w:rPr>
            </w:pPr>
            <w:r w:rsidRPr="00481723">
              <w:rPr>
                <w:sz w:val="20"/>
                <w:szCs w:val="20"/>
              </w:rPr>
              <w:t>811 (3.40)</w:t>
            </w:r>
          </w:p>
        </w:tc>
        <w:tc>
          <w:tcPr>
            <w:tcW w:w="1781" w:type="dxa"/>
          </w:tcPr>
          <w:p w14:paraId="58983AAF" w14:textId="77777777" w:rsidR="005D71EC" w:rsidRPr="00481723" w:rsidRDefault="005D71EC" w:rsidP="00755DE5">
            <w:pPr>
              <w:spacing w:line="360" w:lineRule="auto"/>
              <w:ind w:left="175"/>
              <w:rPr>
                <w:sz w:val="20"/>
                <w:szCs w:val="20"/>
              </w:rPr>
            </w:pPr>
            <w:r w:rsidRPr="00481723">
              <w:rPr>
                <w:sz w:val="20"/>
                <w:szCs w:val="20"/>
              </w:rPr>
              <w:t>572 (1.8)</w:t>
            </w:r>
          </w:p>
        </w:tc>
        <w:tc>
          <w:tcPr>
            <w:tcW w:w="1695" w:type="dxa"/>
          </w:tcPr>
          <w:p w14:paraId="63103406" w14:textId="77777777" w:rsidR="005D71EC" w:rsidRPr="00481723" w:rsidRDefault="005D71EC" w:rsidP="00755DE5">
            <w:pPr>
              <w:spacing w:line="360" w:lineRule="auto"/>
              <w:ind w:left="168"/>
              <w:rPr>
                <w:sz w:val="20"/>
                <w:szCs w:val="20"/>
              </w:rPr>
            </w:pPr>
            <w:r w:rsidRPr="00481723">
              <w:rPr>
                <w:sz w:val="20"/>
                <w:szCs w:val="20"/>
              </w:rPr>
              <w:t>614 (2.7)</w:t>
            </w:r>
          </w:p>
        </w:tc>
      </w:tr>
      <w:tr w:rsidR="006F78C1" w:rsidRPr="00481723" w14:paraId="51BFAD1B" w14:textId="77777777" w:rsidTr="002E4091">
        <w:trPr>
          <w:trHeight w:val="73"/>
        </w:trPr>
        <w:tc>
          <w:tcPr>
            <w:tcW w:w="1961" w:type="dxa"/>
          </w:tcPr>
          <w:p w14:paraId="04D9D7C9" w14:textId="77777777" w:rsidR="005D71EC" w:rsidRPr="00481723" w:rsidRDefault="005D71EC" w:rsidP="00755DE5">
            <w:pPr>
              <w:spacing w:line="360" w:lineRule="auto"/>
              <w:rPr>
                <w:b/>
                <w:iCs/>
                <w:sz w:val="20"/>
                <w:szCs w:val="20"/>
              </w:rPr>
            </w:pPr>
            <w:r w:rsidRPr="00481723">
              <w:rPr>
                <w:b/>
                <w:iCs/>
                <w:sz w:val="20"/>
                <w:szCs w:val="20"/>
              </w:rPr>
              <w:t>Deaths pre-revision (N, %)</w:t>
            </w:r>
          </w:p>
        </w:tc>
        <w:tc>
          <w:tcPr>
            <w:tcW w:w="1549" w:type="dxa"/>
          </w:tcPr>
          <w:p w14:paraId="3437DE36" w14:textId="77777777" w:rsidR="005D71EC" w:rsidRPr="00481723" w:rsidRDefault="005D71EC" w:rsidP="00755DE5">
            <w:pPr>
              <w:spacing w:line="360" w:lineRule="auto"/>
              <w:ind w:left="34" w:firstLine="78"/>
              <w:rPr>
                <w:sz w:val="20"/>
                <w:szCs w:val="20"/>
              </w:rPr>
            </w:pPr>
            <w:r w:rsidRPr="00481723">
              <w:rPr>
                <w:sz w:val="20"/>
                <w:szCs w:val="20"/>
              </w:rPr>
              <w:t>6615 (16.8)</w:t>
            </w:r>
          </w:p>
        </w:tc>
        <w:tc>
          <w:tcPr>
            <w:tcW w:w="1893" w:type="dxa"/>
          </w:tcPr>
          <w:p w14:paraId="5E548D31" w14:textId="77777777" w:rsidR="005D71EC" w:rsidRPr="00481723" w:rsidRDefault="005D71EC" w:rsidP="00755DE5">
            <w:pPr>
              <w:spacing w:line="360" w:lineRule="auto"/>
              <w:ind w:hanging="594"/>
              <w:jc w:val="center"/>
              <w:rPr>
                <w:sz w:val="20"/>
                <w:szCs w:val="20"/>
              </w:rPr>
            </w:pPr>
            <w:r w:rsidRPr="00481723">
              <w:rPr>
                <w:sz w:val="20"/>
                <w:szCs w:val="20"/>
              </w:rPr>
              <w:t>4201 (17.6)</w:t>
            </w:r>
          </w:p>
        </w:tc>
        <w:tc>
          <w:tcPr>
            <w:tcW w:w="1781" w:type="dxa"/>
          </w:tcPr>
          <w:p w14:paraId="6CB966E4" w14:textId="77777777" w:rsidR="005D71EC" w:rsidRPr="00481723" w:rsidRDefault="005D71EC" w:rsidP="00755DE5">
            <w:pPr>
              <w:spacing w:line="360" w:lineRule="auto"/>
              <w:ind w:left="175"/>
              <w:rPr>
                <w:sz w:val="20"/>
                <w:szCs w:val="20"/>
              </w:rPr>
            </w:pPr>
            <w:r w:rsidRPr="00481723">
              <w:rPr>
                <w:sz w:val="20"/>
                <w:szCs w:val="20"/>
              </w:rPr>
              <w:t>4110(13.0)</w:t>
            </w:r>
          </w:p>
        </w:tc>
        <w:tc>
          <w:tcPr>
            <w:tcW w:w="1695" w:type="dxa"/>
          </w:tcPr>
          <w:p w14:paraId="1FAD2DB8" w14:textId="77777777" w:rsidR="005D71EC" w:rsidRPr="00481723" w:rsidRDefault="005D71EC" w:rsidP="00755DE5">
            <w:pPr>
              <w:spacing w:line="360" w:lineRule="auto"/>
              <w:ind w:left="168"/>
              <w:rPr>
                <w:sz w:val="20"/>
                <w:szCs w:val="20"/>
              </w:rPr>
            </w:pPr>
            <w:r w:rsidRPr="00481723">
              <w:rPr>
                <w:sz w:val="20"/>
                <w:szCs w:val="20"/>
              </w:rPr>
              <w:t>3349 (14.8)</w:t>
            </w:r>
          </w:p>
        </w:tc>
      </w:tr>
      <w:tr w:rsidR="006F78C1" w:rsidRPr="00481723" w14:paraId="6D8053D2" w14:textId="77777777" w:rsidTr="002E4091">
        <w:trPr>
          <w:trHeight w:val="73"/>
        </w:trPr>
        <w:tc>
          <w:tcPr>
            <w:tcW w:w="1961" w:type="dxa"/>
          </w:tcPr>
          <w:p w14:paraId="4160C6AA" w14:textId="77777777" w:rsidR="005D71EC" w:rsidRPr="00481723" w:rsidRDefault="005D71EC" w:rsidP="00755DE5">
            <w:pPr>
              <w:spacing w:line="360" w:lineRule="auto"/>
              <w:rPr>
                <w:b/>
                <w:iCs/>
                <w:sz w:val="20"/>
                <w:szCs w:val="20"/>
              </w:rPr>
            </w:pPr>
            <w:r w:rsidRPr="00481723">
              <w:rPr>
                <w:b/>
                <w:sz w:val="20"/>
                <w:szCs w:val="20"/>
              </w:rPr>
              <w:t>Number of comorbid conditions (%):</w:t>
            </w:r>
          </w:p>
        </w:tc>
        <w:tc>
          <w:tcPr>
            <w:tcW w:w="1549" w:type="dxa"/>
          </w:tcPr>
          <w:p w14:paraId="38B24A24" w14:textId="77777777" w:rsidR="005D71EC" w:rsidRPr="00481723" w:rsidRDefault="005D71EC" w:rsidP="00755DE5">
            <w:pPr>
              <w:spacing w:line="360" w:lineRule="auto"/>
              <w:ind w:left="34" w:firstLine="78"/>
              <w:rPr>
                <w:sz w:val="20"/>
                <w:szCs w:val="20"/>
              </w:rPr>
            </w:pPr>
          </w:p>
        </w:tc>
        <w:tc>
          <w:tcPr>
            <w:tcW w:w="1893" w:type="dxa"/>
          </w:tcPr>
          <w:p w14:paraId="2AD30D83" w14:textId="77777777" w:rsidR="005D71EC" w:rsidRPr="00481723" w:rsidRDefault="005D71EC" w:rsidP="00755DE5">
            <w:pPr>
              <w:spacing w:line="360" w:lineRule="auto"/>
              <w:ind w:hanging="594"/>
              <w:jc w:val="center"/>
              <w:rPr>
                <w:sz w:val="20"/>
                <w:szCs w:val="20"/>
              </w:rPr>
            </w:pPr>
          </w:p>
        </w:tc>
        <w:tc>
          <w:tcPr>
            <w:tcW w:w="1781" w:type="dxa"/>
          </w:tcPr>
          <w:p w14:paraId="7DBA2A89" w14:textId="77777777" w:rsidR="005D71EC" w:rsidRPr="00481723" w:rsidRDefault="005D71EC" w:rsidP="00755DE5">
            <w:pPr>
              <w:spacing w:line="360" w:lineRule="auto"/>
              <w:ind w:left="175"/>
              <w:rPr>
                <w:sz w:val="20"/>
                <w:szCs w:val="20"/>
              </w:rPr>
            </w:pPr>
          </w:p>
        </w:tc>
        <w:tc>
          <w:tcPr>
            <w:tcW w:w="1695" w:type="dxa"/>
          </w:tcPr>
          <w:p w14:paraId="69FEC2B4" w14:textId="77777777" w:rsidR="005D71EC" w:rsidRPr="00481723" w:rsidRDefault="005D71EC" w:rsidP="00755DE5">
            <w:pPr>
              <w:spacing w:line="360" w:lineRule="auto"/>
              <w:ind w:left="168"/>
              <w:rPr>
                <w:sz w:val="20"/>
                <w:szCs w:val="20"/>
              </w:rPr>
            </w:pPr>
          </w:p>
        </w:tc>
      </w:tr>
      <w:tr w:rsidR="006F78C1" w:rsidRPr="00481723" w14:paraId="1F718F8B" w14:textId="77777777" w:rsidTr="002E4091">
        <w:trPr>
          <w:trHeight w:val="73"/>
        </w:trPr>
        <w:tc>
          <w:tcPr>
            <w:tcW w:w="1961" w:type="dxa"/>
          </w:tcPr>
          <w:p w14:paraId="6F1C96B9" w14:textId="77777777" w:rsidR="005D71EC" w:rsidRPr="00481723" w:rsidRDefault="005D71EC" w:rsidP="00755DE5">
            <w:pPr>
              <w:spacing w:line="360" w:lineRule="auto"/>
              <w:rPr>
                <w:b/>
                <w:iCs/>
                <w:sz w:val="20"/>
                <w:szCs w:val="20"/>
              </w:rPr>
            </w:pPr>
            <w:r w:rsidRPr="00481723">
              <w:rPr>
                <w:b/>
                <w:iCs/>
                <w:sz w:val="20"/>
                <w:szCs w:val="20"/>
              </w:rPr>
              <w:t>0</w:t>
            </w:r>
          </w:p>
        </w:tc>
        <w:tc>
          <w:tcPr>
            <w:tcW w:w="1549" w:type="dxa"/>
          </w:tcPr>
          <w:p w14:paraId="36CF25BA" w14:textId="77777777" w:rsidR="005D71EC" w:rsidRPr="00481723" w:rsidRDefault="005D71EC" w:rsidP="00755DE5">
            <w:pPr>
              <w:spacing w:line="360" w:lineRule="auto"/>
              <w:ind w:left="34" w:firstLine="78"/>
              <w:rPr>
                <w:bCs/>
                <w:sz w:val="20"/>
                <w:szCs w:val="20"/>
              </w:rPr>
            </w:pPr>
            <w:r w:rsidRPr="00481723">
              <w:rPr>
                <w:sz w:val="20"/>
                <w:szCs w:val="20"/>
              </w:rPr>
              <w:t>42.8%</w:t>
            </w:r>
          </w:p>
        </w:tc>
        <w:tc>
          <w:tcPr>
            <w:tcW w:w="1893" w:type="dxa"/>
          </w:tcPr>
          <w:p w14:paraId="43E7276A" w14:textId="77777777" w:rsidR="005D71EC" w:rsidRPr="00481723" w:rsidRDefault="005D71EC" w:rsidP="00755DE5">
            <w:pPr>
              <w:spacing w:line="360" w:lineRule="auto"/>
              <w:ind w:hanging="594"/>
              <w:jc w:val="center"/>
              <w:rPr>
                <w:bCs/>
                <w:sz w:val="20"/>
                <w:szCs w:val="20"/>
              </w:rPr>
            </w:pPr>
            <w:r w:rsidRPr="00481723">
              <w:rPr>
                <w:sz w:val="20"/>
                <w:szCs w:val="20"/>
              </w:rPr>
              <w:t>48.1%</w:t>
            </w:r>
          </w:p>
        </w:tc>
        <w:tc>
          <w:tcPr>
            <w:tcW w:w="1781" w:type="dxa"/>
          </w:tcPr>
          <w:p w14:paraId="15DFD4FE" w14:textId="77777777" w:rsidR="005D71EC" w:rsidRPr="00481723" w:rsidRDefault="005D71EC" w:rsidP="00755DE5">
            <w:pPr>
              <w:spacing w:line="360" w:lineRule="auto"/>
              <w:ind w:left="175"/>
              <w:rPr>
                <w:bCs/>
                <w:sz w:val="20"/>
                <w:szCs w:val="20"/>
              </w:rPr>
            </w:pPr>
            <w:r w:rsidRPr="00481723">
              <w:rPr>
                <w:sz w:val="20"/>
                <w:szCs w:val="20"/>
              </w:rPr>
              <w:t>37.5%</w:t>
            </w:r>
          </w:p>
        </w:tc>
        <w:tc>
          <w:tcPr>
            <w:tcW w:w="1695" w:type="dxa"/>
          </w:tcPr>
          <w:p w14:paraId="46FAD2B0" w14:textId="77777777" w:rsidR="005D71EC" w:rsidRPr="00481723" w:rsidRDefault="005D71EC" w:rsidP="00755DE5">
            <w:pPr>
              <w:spacing w:line="360" w:lineRule="auto"/>
              <w:ind w:left="168"/>
              <w:rPr>
                <w:bCs/>
                <w:sz w:val="20"/>
                <w:szCs w:val="20"/>
              </w:rPr>
            </w:pPr>
            <w:r w:rsidRPr="00481723">
              <w:rPr>
                <w:sz w:val="20"/>
                <w:szCs w:val="20"/>
              </w:rPr>
              <w:t>43.7%</w:t>
            </w:r>
          </w:p>
        </w:tc>
      </w:tr>
      <w:tr w:rsidR="006F78C1" w:rsidRPr="00481723" w14:paraId="7F176EED" w14:textId="77777777" w:rsidTr="002E4091">
        <w:trPr>
          <w:trHeight w:val="73"/>
        </w:trPr>
        <w:tc>
          <w:tcPr>
            <w:tcW w:w="1961" w:type="dxa"/>
          </w:tcPr>
          <w:p w14:paraId="629C86A9" w14:textId="77777777" w:rsidR="005D71EC" w:rsidRPr="00481723" w:rsidRDefault="005D71EC" w:rsidP="00755DE5">
            <w:pPr>
              <w:spacing w:line="360" w:lineRule="auto"/>
              <w:rPr>
                <w:b/>
                <w:iCs/>
                <w:sz w:val="20"/>
                <w:szCs w:val="20"/>
              </w:rPr>
            </w:pPr>
            <w:r w:rsidRPr="00481723">
              <w:rPr>
                <w:b/>
                <w:iCs/>
                <w:sz w:val="20"/>
                <w:szCs w:val="20"/>
              </w:rPr>
              <w:t>1</w:t>
            </w:r>
          </w:p>
        </w:tc>
        <w:tc>
          <w:tcPr>
            <w:tcW w:w="1549" w:type="dxa"/>
          </w:tcPr>
          <w:p w14:paraId="29E6DFF5" w14:textId="77777777" w:rsidR="005D71EC" w:rsidRPr="00481723" w:rsidRDefault="005D71EC" w:rsidP="00755DE5">
            <w:pPr>
              <w:spacing w:line="360" w:lineRule="auto"/>
              <w:ind w:left="34" w:firstLine="78"/>
              <w:rPr>
                <w:bCs/>
                <w:sz w:val="20"/>
                <w:szCs w:val="20"/>
              </w:rPr>
            </w:pPr>
            <w:r w:rsidRPr="00481723">
              <w:rPr>
                <w:sz w:val="20"/>
                <w:szCs w:val="20"/>
              </w:rPr>
              <w:t>34.2%</w:t>
            </w:r>
          </w:p>
        </w:tc>
        <w:tc>
          <w:tcPr>
            <w:tcW w:w="1893" w:type="dxa"/>
          </w:tcPr>
          <w:p w14:paraId="192A7653" w14:textId="77777777" w:rsidR="005D71EC" w:rsidRPr="00481723" w:rsidRDefault="005D71EC" w:rsidP="00755DE5">
            <w:pPr>
              <w:spacing w:line="360" w:lineRule="auto"/>
              <w:ind w:hanging="594"/>
              <w:jc w:val="center"/>
              <w:rPr>
                <w:bCs/>
                <w:sz w:val="20"/>
                <w:szCs w:val="20"/>
              </w:rPr>
            </w:pPr>
            <w:r w:rsidRPr="00481723">
              <w:rPr>
                <w:sz w:val="20"/>
                <w:szCs w:val="20"/>
              </w:rPr>
              <w:t>31.0%</w:t>
            </w:r>
          </w:p>
        </w:tc>
        <w:tc>
          <w:tcPr>
            <w:tcW w:w="1781" w:type="dxa"/>
          </w:tcPr>
          <w:p w14:paraId="0D0A0A19" w14:textId="77777777" w:rsidR="005D71EC" w:rsidRPr="00481723" w:rsidRDefault="005D71EC" w:rsidP="00755DE5">
            <w:pPr>
              <w:spacing w:line="360" w:lineRule="auto"/>
              <w:ind w:left="175"/>
              <w:rPr>
                <w:bCs/>
                <w:sz w:val="20"/>
                <w:szCs w:val="20"/>
              </w:rPr>
            </w:pPr>
            <w:r w:rsidRPr="00481723">
              <w:rPr>
                <w:sz w:val="20"/>
                <w:szCs w:val="20"/>
              </w:rPr>
              <w:t>37.4%</w:t>
            </w:r>
          </w:p>
        </w:tc>
        <w:tc>
          <w:tcPr>
            <w:tcW w:w="1695" w:type="dxa"/>
          </w:tcPr>
          <w:p w14:paraId="5532208C" w14:textId="77777777" w:rsidR="005D71EC" w:rsidRPr="00481723" w:rsidRDefault="005D71EC" w:rsidP="00755DE5">
            <w:pPr>
              <w:spacing w:line="360" w:lineRule="auto"/>
              <w:ind w:left="168"/>
              <w:rPr>
                <w:bCs/>
                <w:sz w:val="20"/>
                <w:szCs w:val="20"/>
              </w:rPr>
            </w:pPr>
            <w:r w:rsidRPr="00481723">
              <w:rPr>
                <w:sz w:val="20"/>
                <w:szCs w:val="20"/>
              </w:rPr>
              <w:t>35.8%</w:t>
            </w:r>
          </w:p>
        </w:tc>
      </w:tr>
      <w:tr w:rsidR="006F78C1" w:rsidRPr="00481723" w14:paraId="6A50E959" w14:textId="77777777" w:rsidTr="002E4091">
        <w:trPr>
          <w:cnfStyle w:val="010000000000" w:firstRow="0" w:lastRow="1" w:firstColumn="0" w:lastColumn="0" w:oddVBand="0" w:evenVBand="0" w:oddHBand="0" w:evenHBand="0" w:firstRowFirstColumn="0" w:firstRowLastColumn="0" w:lastRowFirstColumn="0" w:lastRowLastColumn="0"/>
          <w:trHeight w:val="73"/>
        </w:trPr>
        <w:tc>
          <w:tcPr>
            <w:cnfStyle w:val="000000000001" w:firstRow="0" w:lastRow="0" w:firstColumn="0" w:lastColumn="0" w:oddVBand="0" w:evenVBand="0" w:oddHBand="0" w:evenHBand="0" w:firstRowFirstColumn="0" w:firstRowLastColumn="0" w:lastRowFirstColumn="1" w:lastRowLastColumn="0"/>
            <w:tcW w:w="1961" w:type="dxa"/>
          </w:tcPr>
          <w:p w14:paraId="410772A8" w14:textId="77777777" w:rsidR="005D71EC" w:rsidRPr="00481723" w:rsidRDefault="005D71EC" w:rsidP="00755DE5">
            <w:pPr>
              <w:spacing w:line="360" w:lineRule="auto"/>
              <w:rPr>
                <w:b/>
                <w:iCs w:val="0"/>
                <w:sz w:val="20"/>
                <w:szCs w:val="20"/>
              </w:rPr>
            </w:pPr>
            <w:r w:rsidRPr="00481723">
              <w:rPr>
                <w:b/>
                <w:iCs w:val="0"/>
                <w:sz w:val="20"/>
                <w:szCs w:val="20"/>
              </w:rPr>
              <w:t>2+</w:t>
            </w:r>
          </w:p>
        </w:tc>
        <w:tc>
          <w:tcPr>
            <w:tcW w:w="1549" w:type="dxa"/>
          </w:tcPr>
          <w:p w14:paraId="55C67AE9" w14:textId="77777777" w:rsidR="005D71EC" w:rsidRPr="00481723" w:rsidRDefault="005D71EC" w:rsidP="00755DE5">
            <w:pPr>
              <w:spacing w:line="360" w:lineRule="auto"/>
              <w:ind w:left="34" w:firstLine="78"/>
              <w:cnfStyle w:val="010000000000" w:firstRow="0" w:lastRow="1" w:firstColumn="0" w:lastColumn="0" w:oddVBand="0" w:evenVBand="0" w:oddHBand="0" w:evenHBand="0" w:firstRowFirstColumn="0" w:firstRowLastColumn="0" w:lastRowFirstColumn="0" w:lastRowLastColumn="0"/>
              <w:rPr>
                <w:bCs/>
                <w:sz w:val="20"/>
                <w:szCs w:val="20"/>
              </w:rPr>
            </w:pPr>
            <w:r w:rsidRPr="00481723">
              <w:rPr>
                <w:sz w:val="20"/>
                <w:szCs w:val="20"/>
              </w:rPr>
              <w:t>23.0%</w:t>
            </w:r>
          </w:p>
        </w:tc>
        <w:tc>
          <w:tcPr>
            <w:tcW w:w="1893" w:type="dxa"/>
          </w:tcPr>
          <w:p w14:paraId="3A661B5B" w14:textId="77777777" w:rsidR="005D71EC" w:rsidRPr="00481723" w:rsidRDefault="005D71EC" w:rsidP="00755DE5">
            <w:pPr>
              <w:spacing w:line="360" w:lineRule="auto"/>
              <w:ind w:hanging="594"/>
              <w:jc w:val="center"/>
              <w:cnfStyle w:val="010000000000" w:firstRow="0" w:lastRow="1" w:firstColumn="0" w:lastColumn="0" w:oddVBand="0" w:evenVBand="0" w:oddHBand="0" w:evenHBand="0" w:firstRowFirstColumn="0" w:firstRowLastColumn="0" w:lastRowFirstColumn="0" w:lastRowLastColumn="0"/>
              <w:rPr>
                <w:bCs/>
                <w:sz w:val="20"/>
                <w:szCs w:val="20"/>
              </w:rPr>
            </w:pPr>
            <w:r w:rsidRPr="00481723">
              <w:rPr>
                <w:sz w:val="20"/>
                <w:szCs w:val="20"/>
              </w:rPr>
              <w:t>20.9%</w:t>
            </w:r>
          </w:p>
        </w:tc>
        <w:tc>
          <w:tcPr>
            <w:tcW w:w="1781" w:type="dxa"/>
          </w:tcPr>
          <w:p w14:paraId="7A343C4F" w14:textId="77777777" w:rsidR="005D71EC" w:rsidRPr="00481723" w:rsidRDefault="005D71EC" w:rsidP="00755DE5">
            <w:pPr>
              <w:spacing w:line="360" w:lineRule="auto"/>
              <w:ind w:left="175"/>
              <w:cnfStyle w:val="010000000000" w:firstRow="0" w:lastRow="1" w:firstColumn="0" w:lastColumn="0" w:oddVBand="0" w:evenVBand="0" w:oddHBand="0" w:evenHBand="0" w:firstRowFirstColumn="0" w:firstRowLastColumn="0" w:lastRowFirstColumn="0" w:lastRowLastColumn="0"/>
              <w:rPr>
                <w:bCs/>
                <w:sz w:val="20"/>
                <w:szCs w:val="20"/>
              </w:rPr>
            </w:pPr>
            <w:r w:rsidRPr="00481723">
              <w:rPr>
                <w:sz w:val="20"/>
                <w:szCs w:val="20"/>
              </w:rPr>
              <w:t>25.2%</w:t>
            </w:r>
          </w:p>
        </w:tc>
        <w:tc>
          <w:tcPr>
            <w:tcW w:w="1695" w:type="dxa"/>
          </w:tcPr>
          <w:p w14:paraId="40FAA320" w14:textId="77777777" w:rsidR="005D71EC" w:rsidRPr="00481723" w:rsidRDefault="005D71EC" w:rsidP="00755DE5">
            <w:pPr>
              <w:spacing w:line="360" w:lineRule="auto"/>
              <w:ind w:left="168"/>
              <w:cnfStyle w:val="010000000000" w:firstRow="0" w:lastRow="1" w:firstColumn="0" w:lastColumn="0" w:oddVBand="0" w:evenVBand="0" w:oddHBand="0" w:evenHBand="0" w:firstRowFirstColumn="0" w:firstRowLastColumn="0" w:lastRowFirstColumn="0" w:lastRowLastColumn="0"/>
              <w:rPr>
                <w:bCs/>
                <w:sz w:val="20"/>
                <w:szCs w:val="20"/>
              </w:rPr>
            </w:pPr>
            <w:r w:rsidRPr="00481723">
              <w:rPr>
                <w:sz w:val="20"/>
                <w:szCs w:val="20"/>
              </w:rPr>
              <w:t>20.6%</w:t>
            </w:r>
          </w:p>
        </w:tc>
      </w:tr>
    </w:tbl>
    <w:p w14:paraId="3D14FCA9" w14:textId="77777777" w:rsidR="005D71EC" w:rsidRDefault="005D71EC" w:rsidP="00755DE5">
      <w:pPr>
        <w:pStyle w:val="EndNoteBibliography"/>
        <w:spacing w:line="360" w:lineRule="auto"/>
        <w:ind w:left="240" w:hanging="240"/>
        <w:rPr>
          <w:rFonts w:ascii="Times New Roman" w:hAnsi="Times New Roman"/>
          <w:i/>
          <w:noProof/>
          <w:color w:val="FF0000"/>
        </w:rPr>
      </w:pPr>
    </w:p>
    <w:p w14:paraId="692DA680" w14:textId="77777777" w:rsidR="005D71EC" w:rsidRPr="006E15FE" w:rsidRDefault="005D71EC" w:rsidP="00755DE5">
      <w:pPr>
        <w:pStyle w:val="EndNoteBibliography"/>
        <w:spacing w:line="360" w:lineRule="auto"/>
        <w:ind w:left="240" w:hanging="240"/>
        <w:rPr>
          <w:rFonts w:ascii="Times New Roman" w:hAnsi="Times New Roman"/>
          <w:b/>
          <w:i/>
          <w:noProof/>
          <w:color w:val="FF0000"/>
        </w:rPr>
      </w:pPr>
    </w:p>
    <w:p w14:paraId="175964CE" w14:textId="77777777" w:rsidR="00606B20" w:rsidRPr="00F15B40" w:rsidRDefault="005D71EC" w:rsidP="00755DE5">
      <w:pPr>
        <w:spacing w:line="360" w:lineRule="auto"/>
        <w:ind w:right="-46"/>
        <w:rPr>
          <w:noProof/>
          <w:lang w:eastAsia="en-GB"/>
        </w:rPr>
      </w:pPr>
      <w:r w:rsidRPr="003B6749">
        <w:fldChar w:fldCharType="begin"/>
      </w:r>
      <w:r w:rsidRPr="003B6749">
        <w:instrText xml:space="preserve"> REF _Ref422825054 \h </w:instrText>
      </w:r>
      <w:r w:rsidR="00EF70A5" w:rsidRPr="003B6749">
        <w:instrText xml:space="preserve"> \* MERGEFORMAT </w:instrText>
      </w:r>
      <w:r w:rsidRPr="003B6749">
        <w:fldChar w:fldCharType="separate"/>
      </w:r>
      <w:r w:rsidR="00377171" w:rsidRPr="00377171">
        <w:rPr>
          <w:i/>
        </w:rPr>
        <w:t xml:space="preserve">Table </w:t>
      </w:r>
      <w:r w:rsidR="00377171" w:rsidRPr="00377171">
        <w:rPr>
          <w:i/>
          <w:noProof/>
        </w:rPr>
        <w:t>2</w:t>
      </w:r>
      <w:r w:rsidRPr="003B6749">
        <w:fldChar w:fldCharType="end"/>
      </w:r>
      <w:r w:rsidRPr="003B6749">
        <w:t xml:space="preserve"> </w:t>
      </w:r>
      <w:r w:rsidR="00606B20" w:rsidRPr="003B6749">
        <w:rPr>
          <w:noProof/>
          <w:lang w:eastAsia="en-GB"/>
        </w:rPr>
        <w:t>also describes the baseline characteristics of the cohort, including summary</w:t>
      </w:r>
      <w:r w:rsidR="00606B20" w:rsidRPr="00F15B40">
        <w:rPr>
          <w:noProof/>
          <w:lang w:eastAsia="en-GB"/>
        </w:rPr>
        <w:t xml:space="preserve"> statistics and missing data percentages for all explanatory variables where complete data were not observed.</w:t>
      </w:r>
    </w:p>
    <w:p w14:paraId="5B7CE051" w14:textId="77777777" w:rsidR="00606B20" w:rsidRPr="00F15B40" w:rsidRDefault="00606B20" w:rsidP="00755DE5">
      <w:pPr>
        <w:spacing w:line="360" w:lineRule="auto"/>
        <w:ind w:right="-46"/>
        <w:rPr>
          <w:noProof/>
          <w:lang w:eastAsia="en-GB"/>
        </w:rPr>
      </w:pPr>
      <w:r w:rsidRPr="00F15B40">
        <w:rPr>
          <w:noProof/>
          <w:lang w:eastAsia="en-GB"/>
        </w:rPr>
        <w:t>Eighty per</w:t>
      </w:r>
      <w:r>
        <w:rPr>
          <w:noProof/>
          <w:lang w:eastAsia="en-GB"/>
        </w:rPr>
        <w:t xml:space="preserve"> </w:t>
      </w:r>
      <w:r w:rsidRPr="00F15B40">
        <w:rPr>
          <w:noProof/>
          <w:lang w:eastAsia="en-GB"/>
        </w:rPr>
        <w:t>cent of pre-operative BMI values used were recorded within 5 years of the primary operation, for those with a recorded BMI, the proportion of obese patients (BMI ≥30kg/m²) was 26.2% for THR and 39.8% for TKR, and of morbidly obese patients (BMI ≥40kg/m²) was 1.6% for THR and 3.6% for TKR.</w:t>
      </w:r>
    </w:p>
    <w:p w14:paraId="60B66714" w14:textId="77777777" w:rsidR="00606B20" w:rsidRPr="00F15B40" w:rsidRDefault="00606B20" w:rsidP="00755DE5">
      <w:pPr>
        <w:spacing w:line="360" w:lineRule="auto"/>
        <w:ind w:right="-46"/>
        <w:rPr>
          <w:noProof/>
          <w:lang w:eastAsia="en-GB"/>
        </w:rPr>
      </w:pPr>
      <w:r w:rsidRPr="00F15B40">
        <w:rPr>
          <w:noProof/>
          <w:lang w:eastAsia="en-GB"/>
        </w:rPr>
        <w:t>In a single predictor (univariable) survival model allowing for the competing risk of death over the entire period of follow-up, we estimated</w:t>
      </w:r>
      <w:r>
        <w:rPr>
          <w:noProof/>
          <w:lang w:eastAsia="en-GB"/>
        </w:rPr>
        <w:t xml:space="preserve"> that THR participants had a 3 per cent</w:t>
      </w:r>
      <w:r w:rsidRPr="00F15B40">
        <w:rPr>
          <w:noProof/>
          <w:lang w:eastAsia="en-GB"/>
        </w:rPr>
        <w:t xml:space="preserve"> increase in the subhazard of revision (1.030, 95% CI: 1.020 to 1.041, p&lt;0.001) for each extra unit (kg/m²) of BMI, with TKR participants showing a 2.6% increase per unit (Subhazard </w:t>
      </w:r>
      <w:r w:rsidR="003B6749">
        <w:rPr>
          <w:noProof/>
          <w:lang w:eastAsia="en-GB"/>
        </w:rPr>
        <w:t>R</w:t>
      </w:r>
      <w:r w:rsidRPr="00F15B40">
        <w:rPr>
          <w:noProof/>
          <w:lang w:eastAsia="en-GB"/>
        </w:rPr>
        <w:t>atio (</w:t>
      </w:r>
      <w:r w:rsidR="00C87A78">
        <w:rPr>
          <w:noProof/>
          <w:lang w:eastAsia="en-GB"/>
        </w:rPr>
        <w:t>SHR</w:t>
      </w:r>
      <w:r w:rsidRPr="00F15B40">
        <w:rPr>
          <w:noProof/>
          <w:lang w:eastAsia="en-GB"/>
        </w:rPr>
        <w:t>) 1.026, 95% CI:</w:t>
      </w:r>
      <w:r w:rsidR="00BD153C">
        <w:rPr>
          <w:noProof/>
          <w:lang w:eastAsia="en-GB"/>
        </w:rPr>
        <w:t xml:space="preserve"> 1.013 to 1.038, p&lt;0.001). The SHR </w:t>
      </w:r>
      <w:r w:rsidRPr="00F15B40">
        <w:rPr>
          <w:noProof/>
          <w:lang w:eastAsia="en-GB"/>
        </w:rPr>
        <w:t>was significantly greater for men compared with women for both THR (Subhazard ratio (</w:t>
      </w:r>
      <w:r w:rsidR="00C87A78">
        <w:rPr>
          <w:noProof/>
          <w:lang w:eastAsia="en-GB"/>
        </w:rPr>
        <w:t>SHR</w:t>
      </w:r>
      <w:r w:rsidRPr="00F15B40">
        <w:rPr>
          <w:noProof/>
          <w:lang w:eastAsia="en-GB"/>
        </w:rPr>
        <w:t xml:space="preserve">):1.35,95% CI: 1.23 to 1.48, p&lt;0.001) and TKR 2% (1.54, 95% CI: 1.37% to 1.72, p&lt;0.001). </w:t>
      </w:r>
    </w:p>
    <w:p w14:paraId="509D5A6F" w14:textId="77777777" w:rsidR="00606B20" w:rsidRPr="00F15B40" w:rsidRDefault="00606B20" w:rsidP="00755DE5">
      <w:pPr>
        <w:spacing w:line="360" w:lineRule="auto"/>
        <w:ind w:right="-46"/>
        <w:rPr>
          <w:noProof/>
          <w:lang w:eastAsia="en-GB"/>
        </w:rPr>
      </w:pPr>
      <w:r w:rsidRPr="00F15B40">
        <w:rPr>
          <w:noProof/>
          <w:lang w:eastAsia="en-GB"/>
        </w:rPr>
        <w:t>Age at total joint replacement was also a significant univariable predictor of revision for both hip and knee, with THR pa</w:t>
      </w:r>
      <w:r>
        <w:rPr>
          <w:noProof/>
          <w:lang w:eastAsia="en-GB"/>
        </w:rPr>
        <w:t>rtic</w:t>
      </w:r>
      <w:r w:rsidR="002F1590">
        <w:rPr>
          <w:noProof/>
          <w:lang w:eastAsia="en-GB"/>
        </w:rPr>
        <w:t>i</w:t>
      </w:r>
      <w:r>
        <w:rPr>
          <w:noProof/>
          <w:lang w:eastAsia="en-GB"/>
        </w:rPr>
        <w:t>pants estimated to have a 3 per cent</w:t>
      </w:r>
      <w:r w:rsidRPr="00F15B40">
        <w:rPr>
          <w:noProof/>
          <w:lang w:eastAsia="en-GB"/>
        </w:rPr>
        <w:t xml:space="preserve"> reduction (0.970, 95% CI: 0.967 to 0.973, p&lt;0.001) for each extra year of age, with TKR participants showing a 4.3% reduction (0.957, 95% CI: 0.952% to 0.961%, p&lt;0.001). The effects for all three variables (gender, age and BMI) were then estimated in multivariable competing risks regression models after adjusting for smoking status, drinking status and the number of co</w:t>
      </w:r>
      <w:r w:rsidR="002F1590">
        <w:rPr>
          <w:noProof/>
          <w:lang w:eastAsia="en-GB"/>
        </w:rPr>
        <w:t>-</w:t>
      </w:r>
      <w:r w:rsidRPr="00F15B40">
        <w:rPr>
          <w:noProof/>
          <w:lang w:eastAsia="en-GB"/>
        </w:rPr>
        <w:t>morbid conditions, over the entire period of follow-up. For age, the estimates</w:t>
      </w:r>
      <w:r>
        <w:rPr>
          <w:noProof/>
          <w:lang w:eastAsia="en-GB"/>
        </w:rPr>
        <w:t xml:space="preserve"> </w:t>
      </w:r>
      <w:r w:rsidRPr="00F15B40">
        <w:rPr>
          <w:noProof/>
          <w:lang w:eastAsia="en-GB"/>
        </w:rPr>
        <w:t>were almost exactly the same as those from the univariable model for both hip and knee, but for gender (1.23 for hip; 1.51 for knee) and BMI (1.020 for hip; 1.015 for knee) the estimates were smaller. Nevertheless, all three variables remained statistically significant for both hip and knee in the presence of adjustment.</w:t>
      </w:r>
    </w:p>
    <w:p w14:paraId="3FA32AF1" w14:textId="77777777" w:rsidR="00F124F7" w:rsidRPr="003B6749" w:rsidRDefault="00606B20" w:rsidP="00755DE5">
      <w:pPr>
        <w:pStyle w:val="Caption"/>
        <w:spacing w:line="360" w:lineRule="auto"/>
        <w:rPr>
          <w:b w:val="0"/>
          <w:noProof/>
          <w:sz w:val="24"/>
          <w:szCs w:val="24"/>
          <w:lang w:eastAsia="en-GB"/>
        </w:rPr>
      </w:pPr>
      <w:r w:rsidRPr="00481723">
        <w:rPr>
          <w:b w:val="0"/>
          <w:noProof/>
          <w:sz w:val="24"/>
          <w:szCs w:val="24"/>
          <w:lang w:eastAsia="en-GB"/>
        </w:rPr>
        <w:t>For a 5-unit and 10-unit increase in BMI, this represents an increase in THR revision risk of 10.4% and 21.9% respectively (7.7% and 16.1% for TKR). Testing for two-way interactions between age, gender and BMI did not produce any significant effects. All subhazard estimates (with 95% CI and p values) from the univariable and multivariable models are given in</w:t>
      </w:r>
      <w:r w:rsidR="00F124F7" w:rsidRPr="00481723">
        <w:rPr>
          <w:b w:val="0"/>
          <w:noProof/>
          <w:sz w:val="24"/>
          <w:szCs w:val="24"/>
          <w:lang w:eastAsia="en-GB"/>
        </w:rPr>
        <w:t xml:space="preserve"> </w:t>
      </w:r>
      <w:r w:rsidR="00481723" w:rsidRPr="003B6749">
        <w:rPr>
          <w:b w:val="0"/>
          <w:noProof/>
          <w:sz w:val="24"/>
          <w:szCs w:val="24"/>
          <w:lang w:eastAsia="en-GB"/>
        </w:rPr>
        <w:fldChar w:fldCharType="begin"/>
      </w:r>
      <w:r w:rsidR="00481723" w:rsidRPr="003B6749">
        <w:rPr>
          <w:b w:val="0"/>
          <w:noProof/>
          <w:sz w:val="24"/>
          <w:szCs w:val="24"/>
          <w:lang w:eastAsia="en-GB"/>
        </w:rPr>
        <w:instrText xml:space="preserve"> REF _Ref423528505 \h  \* MERGEFORMAT </w:instrText>
      </w:r>
      <w:r w:rsidR="00481723" w:rsidRPr="003B6749">
        <w:rPr>
          <w:b w:val="0"/>
          <w:noProof/>
          <w:sz w:val="24"/>
          <w:szCs w:val="24"/>
          <w:lang w:eastAsia="en-GB"/>
        </w:rPr>
      </w:r>
      <w:r w:rsidR="00481723" w:rsidRPr="003B6749">
        <w:rPr>
          <w:b w:val="0"/>
          <w:noProof/>
          <w:sz w:val="24"/>
          <w:szCs w:val="24"/>
          <w:lang w:eastAsia="en-GB"/>
        </w:rPr>
        <w:fldChar w:fldCharType="separate"/>
      </w:r>
      <w:r w:rsidR="00377171" w:rsidRPr="003B6749">
        <w:rPr>
          <w:b w:val="0"/>
          <w:i/>
          <w:sz w:val="24"/>
          <w:szCs w:val="24"/>
        </w:rPr>
        <w:t xml:space="preserve">Table </w:t>
      </w:r>
      <w:r w:rsidR="00377171">
        <w:rPr>
          <w:b w:val="0"/>
          <w:i/>
          <w:noProof/>
          <w:sz w:val="24"/>
          <w:szCs w:val="24"/>
        </w:rPr>
        <w:t>3</w:t>
      </w:r>
      <w:r w:rsidR="00481723" w:rsidRPr="003B6749">
        <w:rPr>
          <w:b w:val="0"/>
          <w:noProof/>
          <w:sz w:val="24"/>
          <w:szCs w:val="24"/>
          <w:lang w:eastAsia="en-GB"/>
        </w:rPr>
        <w:fldChar w:fldCharType="end"/>
      </w:r>
      <w:r w:rsidRPr="003B6749">
        <w:rPr>
          <w:b w:val="0"/>
          <w:noProof/>
          <w:sz w:val="24"/>
          <w:szCs w:val="24"/>
          <w:lang w:eastAsia="en-GB"/>
        </w:rPr>
        <w:t xml:space="preserve"> </w:t>
      </w:r>
      <w:r w:rsidR="00F124F7" w:rsidRPr="003B6749">
        <w:rPr>
          <w:b w:val="0"/>
          <w:noProof/>
          <w:sz w:val="24"/>
          <w:szCs w:val="24"/>
          <w:lang w:eastAsia="en-GB"/>
        </w:rPr>
        <w:t>(</w:t>
      </w:r>
      <w:r w:rsidRPr="003B6749">
        <w:rPr>
          <w:b w:val="0"/>
          <w:i/>
          <w:noProof/>
          <w:sz w:val="24"/>
          <w:szCs w:val="24"/>
          <w:lang w:eastAsia="en-GB"/>
        </w:rPr>
        <w:t>a</w:t>
      </w:r>
      <w:r w:rsidR="00F124F7" w:rsidRPr="003B6749">
        <w:rPr>
          <w:b w:val="0"/>
          <w:i/>
          <w:noProof/>
          <w:sz w:val="24"/>
          <w:szCs w:val="24"/>
          <w:lang w:eastAsia="en-GB"/>
        </w:rPr>
        <w:t>)</w:t>
      </w:r>
      <w:r w:rsidRPr="003B6749">
        <w:rPr>
          <w:b w:val="0"/>
          <w:noProof/>
          <w:sz w:val="24"/>
          <w:szCs w:val="24"/>
          <w:lang w:eastAsia="en-GB"/>
        </w:rPr>
        <w:t xml:space="preserve"> and </w:t>
      </w:r>
      <w:r w:rsidR="00F124F7" w:rsidRPr="003B6749">
        <w:rPr>
          <w:b w:val="0"/>
          <w:noProof/>
          <w:sz w:val="24"/>
          <w:szCs w:val="24"/>
          <w:lang w:eastAsia="en-GB"/>
        </w:rPr>
        <w:t>(</w:t>
      </w:r>
      <w:r w:rsidRPr="003B6749">
        <w:rPr>
          <w:b w:val="0"/>
          <w:i/>
          <w:noProof/>
          <w:sz w:val="24"/>
          <w:szCs w:val="24"/>
          <w:lang w:eastAsia="en-GB"/>
        </w:rPr>
        <w:t>b</w:t>
      </w:r>
      <w:r w:rsidR="00F124F7" w:rsidRPr="003B6749">
        <w:rPr>
          <w:b w:val="0"/>
          <w:i/>
          <w:noProof/>
          <w:sz w:val="24"/>
          <w:szCs w:val="24"/>
          <w:lang w:eastAsia="en-GB"/>
        </w:rPr>
        <w:t>)</w:t>
      </w:r>
      <w:r w:rsidRPr="003B6749">
        <w:rPr>
          <w:b w:val="0"/>
          <w:noProof/>
          <w:sz w:val="24"/>
          <w:szCs w:val="24"/>
          <w:lang w:eastAsia="en-GB"/>
        </w:rPr>
        <w:t>:</w:t>
      </w:r>
      <w:bookmarkStart w:id="71" w:name="_Ref422825205"/>
    </w:p>
    <w:p w14:paraId="71B3387D" w14:textId="77777777" w:rsidR="00481723" w:rsidRPr="003B6749" w:rsidRDefault="00481723" w:rsidP="00755DE5">
      <w:pPr>
        <w:spacing w:line="360" w:lineRule="auto"/>
        <w:rPr>
          <w:lang w:eastAsia="en-GB"/>
        </w:rPr>
      </w:pPr>
    </w:p>
    <w:p w14:paraId="038B048E" w14:textId="7A93254E" w:rsidR="00F124F7" w:rsidRPr="00481723" w:rsidRDefault="00F124F7" w:rsidP="00755DE5">
      <w:pPr>
        <w:pStyle w:val="Caption"/>
        <w:spacing w:line="360" w:lineRule="auto"/>
        <w:rPr>
          <w:b w:val="0"/>
          <w:i/>
          <w:strike/>
          <w:noProof/>
          <w:sz w:val="24"/>
          <w:szCs w:val="24"/>
        </w:rPr>
      </w:pPr>
      <w:bookmarkStart w:id="72" w:name="_Ref423528505"/>
      <w:bookmarkStart w:id="73" w:name="_Toc426467688"/>
      <w:bookmarkStart w:id="74" w:name="_Toc426724793"/>
      <w:bookmarkStart w:id="75" w:name="_Toc442343282"/>
      <w:r w:rsidRPr="003B6749">
        <w:rPr>
          <w:b w:val="0"/>
          <w:i/>
          <w:sz w:val="24"/>
          <w:szCs w:val="24"/>
        </w:rPr>
        <w:t xml:space="preserve">Table </w:t>
      </w:r>
      <w:r w:rsidRPr="003B6749">
        <w:rPr>
          <w:b w:val="0"/>
          <w:i/>
          <w:sz w:val="24"/>
          <w:szCs w:val="24"/>
        </w:rPr>
        <w:fldChar w:fldCharType="begin"/>
      </w:r>
      <w:r w:rsidRPr="003B6749">
        <w:rPr>
          <w:b w:val="0"/>
          <w:i/>
          <w:sz w:val="24"/>
          <w:szCs w:val="24"/>
        </w:rPr>
        <w:instrText xml:space="preserve"> SEQ Table \* ARABIC </w:instrText>
      </w:r>
      <w:r w:rsidRPr="003B6749">
        <w:rPr>
          <w:b w:val="0"/>
          <w:i/>
          <w:sz w:val="24"/>
          <w:szCs w:val="24"/>
        </w:rPr>
        <w:fldChar w:fldCharType="separate"/>
      </w:r>
      <w:r w:rsidR="00377171">
        <w:rPr>
          <w:b w:val="0"/>
          <w:i/>
          <w:noProof/>
          <w:sz w:val="24"/>
          <w:szCs w:val="24"/>
        </w:rPr>
        <w:t>3</w:t>
      </w:r>
      <w:r w:rsidRPr="003B6749">
        <w:rPr>
          <w:b w:val="0"/>
          <w:i/>
          <w:sz w:val="24"/>
          <w:szCs w:val="24"/>
        </w:rPr>
        <w:fldChar w:fldCharType="end"/>
      </w:r>
      <w:bookmarkEnd w:id="71"/>
      <w:bookmarkEnd w:id="72"/>
      <w:r w:rsidRPr="003B6749">
        <w:rPr>
          <w:b w:val="0"/>
          <w:i/>
          <w:noProof/>
          <w:sz w:val="24"/>
          <w:szCs w:val="24"/>
          <w:lang w:eastAsia="en-GB"/>
        </w:rPr>
        <w:t>(a) (hip) and  (b) (knee) Estimate</w:t>
      </w:r>
      <w:r w:rsidRPr="00F124F7">
        <w:rPr>
          <w:b w:val="0"/>
          <w:i/>
          <w:noProof/>
          <w:sz w:val="24"/>
          <w:szCs w:val="24"/>
          <w:lang w:eastAsia="en-GB"/>
        </w:rPr>
        <w:t>d subhazard of revision for total hip and knee replacements – competing risks analysis</w:t>
      </w:r>
      <w:r w:rsidR="00481723">
        <w:rPr>
          <w:b w:val="0"/>
          <w:i/>
          <w:noProof/>
          <w:sz w:val="24"/>
          <w:szCs w:val="24"/>
          <w:lang w:eastAsia="en-GB"/>
        </w:rPr>
        <w:fldChar w:fldCharType="begin"/>
      </w:r>
      <w:r w:rsidR="00CE3493">
        <w:rPr>
          <w:b w:val="0"/>
          <w:i/>
          <w:noProof/>
          <w:sz w:val="24"/>
          <w:szCs w:val="24"/>
          <w:lang w:eastAsia="en-GB"/>
        </w:rPr>
        <w:instrText xml:space="preserve"> ADDIN EN.CITE &lt;EndNote&gt;&lt;Cite&gt;&lt;Author&gt;Culliford&lt;/Author&gt;&lt;Year&gt;2013&lt;/Year&gt;&lt;RecNum&gt;172&lt;/RecNum&gt;&lt;DisplayText&gt;&lt;style face="superscript"&gt;97&lt;/style&gt;&lt;/DisplayText&gt;&lt;record&gt;&lt;rec-number&gt;172&lt;/rec-number&gt;&lt;foreign-keys&gt;&lt;key app="EN" db-id="vtrt0trxh9vafnepptwx959bffa5z0xr2sx2" timestamp="1434704261"&gt;172&lt;/key&gt;&lt;/foreign-keys&gt;&lt;ref-type name="Journal Article"&gt;17&lt;/ref-type&gt;&lt;contributors&gt;&lt;authors&gt;&lt;author&gt;Culliford, D.&lt;/author&gt;&lt;author&gt;Maskell, J.&lt;/author&gt;&lt;author&gt;Judge, A.&lt;/author&gt;&lt;author&gt;Arden, N. K.&lt;/author&gt;&lt;/authors&gt;&lt;/contributors&gt;&lt;auth-address&gt;Faculty of Medicine, University of Southampton, Southampton, UK.&lt;/auth-address&gt;&lt;titles&gt;&lt;title&gt;A population-based survival analysis describing the association of body mass index on time to revision for total hip and knee replacements: results from the UK general practice research database&lt;/title&gt;&lt;secondary-title&gt;BMJ Open&lt;/secondary-title&gt;&lt;/titles&gt;&lt;periodical&gt;&lt;full-title&gt;BMJ Open&lt;/full-title&gt;&lt;/periodical&gt;&lt;pages&gt;e003614&lt;/pages&gt;&lt;volume&gt;3&lt;/volume&gt;&lt;number&gt;11&lt;/number&gt;&lt;edition&gt;2013/11/29&lt;/edition&gt;&lt;dates&gt;&lt;year&gt;2013&lt;/year&gt;&lt;/dates&gt;&lt;isbn&gt;2044-6055 (Electronic)&lt;/isbn&gt;&lt;accession-num&gt;24285628&lt;/accession-num&gt;&lt;urls&gt;&lt;/urls&gt;&lt;custom2&gt;PMC3845068&lt;/custom2&gt;&lt;electronic-resource-num&gt;10.1136/bmjopen-2013-003614&lt;/electronic-resource-num&gt;&lt;remote-database-provider&gt;NLM&lt;/remote-database-provider&gt;&lt;language&gt;eng&lt;/language&gt;&lt;/record&gt;&lt;/Cite&gt;&lt;/EndNote&gt;</w:instrText>
      </w:r>
      <w:r w:rsidR="00481723">
        <w:rPr>
          <w:b w:val="0"/>
          <w:i/>
          <w:noProof/>
          <w:sz w:val="24"/>
          <w:szCs w:val="24"/>
          <w:lang w:eastAsia="en-GB"/>
        </w:rPr>
        <w:fldChar w:fldCharType="separate"/>
      </w:r>
      <w:r w:rsidR="00CE3493" w:rsidRPr="00CE3493">
        <w:rPr>
          <w:b w:val="0"/>
          <w:i/>
          <w:noProof/>
          <w:sz w:val="24"/>
          <w:szCs w:val="24"/>
          <w:vertAlign w:val="superscript"/>
          <w:lang w:eastAsia="en-GB"/>
        </w:rPr>
        <w:t>97</w:t>
      </w:r>
      <w:r w:rsidR="00481723">
        <w:rPr>
          <w:b w:val="0"/>
          <w:i/>
          <w:noProof/>
          <w:sz w:val="24"/>
          <w:szCs w:val="24"/>
          <w:lang w:eastAsia="en-GB"/>
        </w:rPr>
        <w:fldChar w:fldCharType="end"/>
      </w:r>
      <w:r w:rsidRPr="00F124F7">
        <w:rPr>
          <w:b w:val="0"/>
          <w:i/>
          <w:noProof/>
          <w:sz w:val="24"/>
          <w:szCs w:val="24"/>
          <w:lang w:eastAsia="en-GB"/>
        </w:rPr>
        <w:t>.</w:t>
      </w:r>
      <w:bookmarkEnd w:id="73"/>
      <w:bookmarkEnd w:id="74"/>
      <w:bookmarkEnd w:id="75"/>
      <w:r w:rsidRPr="00F124F7">
        <w:rPr>
          <w:b w:val="0"/>
          <w:i/>
          <w:noProof/>
          <w:sz w:val="24"/>
          <w:szCs w:val="24"/>
          <w:lang w:eastAsia="en-GB"/>
        </w:rPr>
        <w:t xml:space="preserve"> </w:t>
      </w:r>
    </w:p>
    <w:p w14:paraId="073A79DB" w14:textId="77777777" w:rsidR="005D71EC" w:rsidRPr="005D71EC" w:rsidRDefault="005D71EC" w:rsidP="00755DE5">
      <w:pPr>
        <w:spacing w:line="360" w:lineRule="auto"/>
        <w:ind w:right="-46"/>
        <w:rPr>
          <w:i/>
          <w:noProof/>
          <w:lang w:eastAsia="en-GB"/>
        </w:rPr>
      </w:pPr>
      <w:r w:rsidRPr="005D71EC">
        <w:rPr>
          <w:i/>
          <w:noProof/>
          <w:lang w:eastAsia="en-GB"/>
        </w:rPr>
        <w:t>(a)</w:t>
      </w:r>
    </w:p>
    <w:tbl>
      <w:tblPr>
        <w:tblStyle w:val="Style1"/>
        <w:tblpPr w:leftFromText="180" w:rightFromText="180" w:vertAnchor="text" w:horzAnchor="margin" w:tblpY="120"/>
        <w:tblW w:w="5000" w:type="pct"/>
        <w:tblLook w:val="01E0" w:firstRow="1" w:lastRow="1" w:firstColumn="1" w:lastColumn="1" w:noHBand="0" w:noVBand="0"/>
      </w:tblPr>
      <w:tblGrid>
        <w:gridCol w:w="1924"/>
        <w:gridCol w:w="974"/>
        <w:gridCol w:w="1288"/>
        <w:gridCol w:w="937"/>
        <w:gridCol w:w="937"/>
        <w:gridCol w:w="1521"/>
        <w:gridCol w:w="935"/>
      </w:tblGrid>
      <w:tr w:rsidR="00606B20" w:rsidRPr="00481723" w14:paraId="2E318FE6" w14:textId="77777777" w:rsidTr="00E0789D">
        <w:trPr>
          <w:cnfStyle w:val="100000000000" w:firstRow="1" w:lastRow="0" w:firstColumn="0" w:lastColumn="0" w:oddVBand="0" w:evenVBand="0" w:oddHBand="0" w:evenHBand="0" w:firstRowFirstColumn="0" w:firstRowLastColumn="0" w:lastRowFirstColumn="0" w:lastRowLastColumn="0"/>
          <w:trHeight w:val="20"/>
        </w:trPr>
        <w:tc>
          <w:tcPr>
            <w:tcW w:w="1130" w:type="pct"/>
            <w:vMerge w:val="restart"/>
          </w:tcPr>
          <w:p w14:paraId="696177DC" w14:textId="77777777" w:rsidR="00606B20" w:rsidRPr="00481723" w:rsidRDefault="00606B20" w:rsidP="00755DE5">
            <w:pPr>
              <w:spacing w:line="360" w:lineRule="auto"/>
              <w:rPr>
                <w:rFonts w:ascii="Cambria" w:hAnsi="Cambria"/>
                <w:iCs/>
                <w:sz w:val="20"/>
                <w:szCs w:val="20"/>
              </w:rPr>
            </w:pPr>
          </w:p>
        </w:tc>
        <w:tc>
          <w:tcPr>
            <w:tcW w:w="1878" w:type="pct"/>
            <w:gridSpan w:val="3"/>
          </w:tcPr>
          <w:p w14:paraId="5B4020B1" w14:textId="77777777" w:rsidR="00606B20" w:rsidRPr="00481723" w:rsidRDefault="00606B20" w:rsidP="00755DE5">
            <w:pPr>
              <w:spacing w:line="360" w:lineRule="auto"/>
              <w:ind w:left="168"/>
              <w:rPr>
                <w:rFonts w:ascii="Cambria" w:hAnsi="Cambria"/>
                <w:b w:val="0"/>
                <w:iCs/>
                <w:sz w:val="20"/>
                <w:szCs w:val="20"/>
              </w:rPr>
            </w:pPr>
            <w:r w:rsidRPr="00481723">
              <w:rPr>
                <w:rFonts w:ascii="Cambria" w:hAnsi="Cambria"/>
                <w:b w:val="0"/>
                <w:iCs/>
                <w:sz w:val="20"/>
                <w:szCs w:val="20"/>
              </w:rPr>
              <w:t>Univariable</w:t>
            </w:r>
          </w:p>
        </w:tc>
        <w:tc>
          <w:tcPr>
            <w:tcW w:w="1992" w:type="pct"/>
            <w:gridSpan w:val="3"/>
          </w:tcPr>
          <w:p w14:paraId="4633041C" w14:textId="77777777" w:rsidR="00606B20" w:rsidRPr="00481723" w:rsidRDefault="00606B20" w:rsidP="00755DE5">
            <w:pPr>
              <w:spacing w:line="360" w:lineRule="auto"/>
              <w:ind w:left="168"/>
              <w:rPr>
                <w:rFonts w:ascii="Cambria" w:hAnsi="Cambria"/>
                <w:b w:val="0"/>
                <w:iCs/>
                <w:sz w:val="20"/>
                <w:szCs w:val="20"/>
              </w:rPr>
            </w:pPr>
            <w:r w:rsidRPr="00481723">
              <w:rPr>
                <w:rFonts w:ascii="Cambria" w:hAnsi="Cambria"/>
                <w:b w:val="0"/>
                <w:iCs/>
                <w:sz w:val="20"/>
                <w:szCs w:val="20"/>
              </w:rPr>
              <w:t>Adjusted</w:t>
            </w:r>
            <w:r w:rsidR="00BD153C">
              <w:rPr>
                <w:rFonts w:ascii="Cambria" w:hAnsi="Cambria"/>
                <w:iCs/>
                <w:sz w:val="20"/>
                <w:szCs w:val="20"/>
                <w:vertAlign w:val="superscript"/>
              </w:rPr>
              <w:t>*</w:t>
            </w:r>
            <w:r w:rsidRPr="00481723">
              <w:rPr>
                <w:rFonts w:ascii="Cambria" w:hAnsi="Cambria"/>
                <w:b w:val="0"/>
                <w:iCs/>
                <w:sz w:val="20"/>
                <w:szCs w:val="20"/>
              </w:rPr>
              <w:t xml:space="preserve"> </w:t>
            </w:r>
          </w:p>
        </w:tc>
      </w:tr>
      <w:tr w:rsidR="00606B20" w:rsidRPr="00481723" w14:paraId="4A281B73" w14:textId="77777777" w:rsidTr="00E0789D">
        <w:trPr>
          <w:trHeight w:val="20"/>
        </w:trPr>
        <w:tc>
          <w:tcPr>
            <w:tcW w:w="1130" w:type="pct"/>
            <w:vMerge/>
          </w:tcPr>
          <w:p w14:paraId="3E6A2958" w14:textId="77777777" w:rsidR="00606B20" w:rsidRPr="00481723" w:rsidRDefault="00606B20" w:rsidP="00755DE5">
            <w:pPr>
              <w:spacing w:line="360" w:lineRule="auto"/>
              <w:rPr>
                <w:rFonts w:ascii="Cambria" w:hAnsi="Cambria"/>
                <w:iCs/>
                <w:sz w:val="20"/>
                <w:szCs w:val="20"/>
              </w:rPr>
            </w:pPr>
          </w:p>
        </w:tc>
        <w:tc>
          <w:tcPr>
            <w:tcW w:w="572" w:type="pct"/>
          </w:tcPr>
          <w:p w14:paraId="09C0F70E" w14:textId="77777777" w:rsidR="00606B20" w:rsidRPr="00783542" w:rsidRDefault="00606B20" w:rsidP="00755DE5">
            <w:pPr>
              <w:spacing w:line="360" w:lineRule="auto"/>
              <w:ind w:left="34" w:firstLine="78"/>
              <w:rPr>
                <w:rFonts w:ascii="Cambria" w:hAnsi="Cambria"/>
                <w:b/>
                <w:iCs/>
                <w:sz w:val="20"/>
                <w:szCs w:val="20"/>
              </w:rPr>
            </w:pPr>
            <w:r w:rsidRPr="00783542">
              <w:rPr>
                <w:rFonts w:ascii="Cambria" w:hAnsi="Cambria"/>
                <w:b/>
                <w:iCs/>
                <w:sz w:val="20"/>
                <w:szCs w:val="20"/>
              </w:rPr>
              <w:t>Hazard ratio</w:t>
            </w:r>
          </w:p>
        </w:tc>
        <w:tc>
          <w:tcPr>
            <w:tcW w:w="756" w:type="pct"/>
          </w:tcPr>
          <w:p w14:paraId="4AD27EA5" w14:textId="77777777" w:rsidR="00606B20" w:rsidRPr="00783542" w:rsidRDefault="00606B20" w:rsidP="00755DE5">
            <w:pPr>
              <w:spacing w:line="360" w:lineRule="auto"/>
              <w:ind w:left="-104" w:firstLine="8"/>
              <w:rPr>
                <w:rFonts w:ascii="Cambria" w:hAnsi="Cambria"/>
                <w:b/>
                <w:iCs/>
                <w:sz w:val="20"/>
                <w:szCs w:val="20"/>
              </w:rPr>
            </w:pPr>
            <w:r w:rsidRPr="00783542">
              <w:rPr>
                <w:rFonts w:ascii="Cambria" w:hAnsi="Cambria"/>
                <w:b/>
                <w:iCs/>
                <w:sz w:val="20"/>
                <w:szCs w:val="20"/>
              </w:rPr>
              <w:t>95% Confidence Interval</w:t>
            </w:r>
          </w:p>
        </w:tc>
        <w:tc>
          <w:tcPr>
            <w:tcW w:w="550" w:type="pct"/>
          </w:tcPr>
          <w:p w14:paraId="08516061" w14:textId="77777777" w:rsidR="00606B20" w:rsidRPr="00783542" w:rsidRDefault="00606B20" w:rsidP="00755DE5">
            <w:pPr>
              <w:spacing w:line="360" w:lineRule="auto"/>
              <w:ind w:hanging="594"/>
              <w:jc w:val="right"/>
              <w:rPr>
                <w:rFonts w:ascii="Cambria" w:hAnsi="Cambria"/>
                <w:b/>
                <w:iCs/>
                <w:sz w:val="20"/>
                <w:szCs w:val="20"/>
              </w:rPr>
            </w:pPr>
            <w:r w:rsidRPr="00783542">
              <w:rPr>
                <w:rFonts w:ascii="Cambria" w:hAnsi="Cambria"/>
                <w:b/>
                <w:iCs/>
                <w:sz w:val="20"/>
                <w:szCs w:val="20"/>
              </w:rPr>
              <w:t>p-value</w:t>
            </w:r>
          </w:p>
        </w:tc>
        <w:tc>
          <w:tcPr>
            <w:tcW w:w="550" w:type="pct"/>
          </w:tcPr>
          <w:p w14:paraId="34EB13F3" w14:textId="77777777" w:rsidR="00606B20" w:rsidRPr="00783542" w:rsidRDefault="00606B20" w:rsidP="00755DE5">
            <w:pPr>
              <w:spacing w:line="360" w:lineRule="auto"/>
              <w:ind w:left="34" w:firstLine="78"/>
              <w:rPr>
                <w:rFonts w:ascii="Cambria" w:hAnsi="Cambria"/>
                <w:b/>
                <w:iCs/>
                <w:sz w:val="20"/>
                <w:szCs w:val="20"/>
              </w:rPr>
            </w:pPr>
            <w:r w:rsidRPr="00783542">
              <w:rPr>
                <w:rFonts w:ascii="Cambria" w:hAnsi="Cambria"/>
                <w:b/>
                <w:iCs/>
                <w:sz w:val="20"/>
                <w:szCs w:val="20"/>
              </w:rPr>
              <w:t>Hazard ratio</w:t>
            </w:r>
          </w:p>
        </w:tc>
        <w:tc>
          <w:tcPr>
            <w:tcW w:w="893" w:type="pct"/>
          </w:tcPr>
          <w:p w14:paraId="39691949" w14:textId="77777777" w:rsidR="00606B20" w:rsidRPr="00783542" w:rsidRDefault="00606B20" w:rsidP="00755DE5">
            <w:pPr>
              <w:spacing w:line="360" w:lineRule="auto"/>
              <w:ind w:left="-108" w:firstLine="8"/>
              <w:rPr>
                <w:rFonts w:ascii="Cambria" w:hAnsi="Cambria"/>
                <w:b/>
                <w:iCs/>
                <w:sz w:val="20"/>
                <w:szCs w:val="20"/>
              </w:rPr>
            </w:pPr>
            <w:r w:rsidRPr="00783542">
              <w:rPr>
                <w:rFonts w:ascii="Cambria" w:hAnsi="Cambria"/>
                <w:b/>
                <w:iCs/>
                <w:sz w:val="20"/>
                <w:szCs w:val="20"/>
              </w:rPr>
              <w:t>95% Confidence Interval</w:t>
            </w:r>
          </w:p>
        </w:tc>
        <w:tc>
          <w:tcPr>
            <w:tcW w:w="550" w:type="pct"/>
          </w:tcPr>
          <w:p w14:paraId="0FFBCE5A" w14:textId="77777777" w:rsidR="00606B20" w:rsidRPr="00783542" w:rsidRDefault="00606B20" w:rsidP="00755DE5">
            <w:pPr>
              <w:spacing w:line="360" w:lineRule="auto"/>
              <w:ind w:hanging="594"/>
              <w:jc w:val="right"/>
              <w:rPr>
                <w:rFonts w:ascii="Cambria" w:hAnsi="Cambria"/>
                <w:b/>
                <w:iCs/>
                <w:sz w:val="20"/>
                <w:szCs w:val="20"/>
              </w:rPr>
            </w:pPr>
            <w:r w:rsidRPr="00783542">
              <w:rPr>
                <w:rFonts w:ascii="Cambria" w:hAnsi="Cambria"/>
                <w:b/>
                <w:iCs/>
                <w:sz w:val="20"/>
                <w:szCs w:val="20"/>
              </w:rPr>
              <w:t>p-value</w:t>
            </w:r>
          </w:p>
        </w:tc>
      </w:tr>
      <w:tr w:rsidR="00606B20" w:rsidRPr="00481723" w14:paraId="01DD97B3" w14:textId="77777777" w:rsidTr="00E0789D">
        <w:trPr>
          <w:trHeight w:val="20"/>
        </w:trPr>
        <w:tc>
          <w:tcPr>
            <w:tcW w:w="1130" w:type="pct"/>
          </w:tcPr>
          <w:p w14:paraId="7FB1F2ED" w14:textId="77777777" w:rsidR="00606B20" w:rsidRPr="00481723" w:rsidRDefault="00606B20" w:rsidP="00755DE5">
            <w:pPr>
              <w:spacing w:line="360" w:lineRule="auto"/>
              <w:rPr>
                <w:rFonts w:ascii="Cambria" w:hAnsi="Cambria"/>
                <w:iCs/>
                <w:sz w:val="20"/>
                <w:szCs w:val="20"/>
              </w:rPr>
            </w:pPr>
            <w:r w:rsidRPr="00481723">
              <w:rPr>
                <w:rFonts w:ascii="Cambria" w:hAnsi="Cambria"/>
                <w:b/>
                <w:bCs/>
                <w:iCs/>
                <w:sz w:val="20"/>
                <w:szCs w:val="20"/>
              </w:rPr>
              <w:t>BMI</w:t>
            </w:r>
            <w:r w:rsidRPr="00481723">
              <w:rPr>
                <w:rFonts w:ascii="Cambria" w:hAnsi="Cambria"/>
                <w:iCs/>
                <w:sz w:val="20"/>
                <w:szCs w:val="20"/>
              </w:rPr>
              <w:t xml:space="preserve">  (kg/m</w:t>
            </w:r>
            <w:r w:rsidRPr="00481723">
              <w:rPr>
                <w:rFonts w:ascii="Cambria" w:hAnsi="Cambria"/>
                <w:iCs/>
                <w:sz w:val="20"/>
                <w:szCs w:val="20"/>
                <w:vertAlign w:val="superscript"/>
              </w:rPr>
              <w:t>2</w:t>
            </w:r>
            <w:r w:rsidRPr="00481723">
              <w:rPr>
                <w:rFonts w:ascii="Cambria" w:hAnsi="Cambria"/>
                <w:iCs/>
                <w:sz w:val="20"/>
                <w:szCs w:val="20"/>
              </w:rPr>
              <w:t>)</w:t>
            </w:r>
          </w:p>
          <w:p w14:paraId="68C15A5E" w14:textId="77777777" w:rsidR="00606B20" w:rsidRPr="00481723" w:rsidRDefault="00606B20" w:rsidP="00755DE5">
            <w:pPr>
              <w:spacing w:line="360" w:lineRule="auto"/>
              <w:rPr>
                <w:rFonts w:ascii="Cambria" w:hAnsi="Cambria"/>
                <w:b/>
                <w:bCs/>
                <w:iCs/>
                <w:sz w:val="20"/>
                <w:szCs w:val="20"/>
              </w:rPr>
            </w:pPr>
            <w:r w:rsidRPr="00481723">
              <w:rPr>
                <w:rFonts w:ascii="Cambria" w:hAnsi="Cambria"/>
                <w:iCs/>
                <w:sz w:val="20"/>
                <w:szCs w:val="20"/>
              </w:rPr>
              <w:t xml:space="preserve">   (per additional unit)</w:t>
            </w:r>
          </w:p>
        </w:tc>
        <w:tc>
          <w:tcPr>
            <w:tcW w:w="572" w:type="pct"/>
          </w:tcPr>
          <w:p w14:paraId="5CB4B41E" w14:textId="77777777" w:rsidR="00606B20" w:rsidRPr="00481723" w:rsidRDefault="00606B20" w:rsidP="00755DE5">
            <w:pPr>
              <w:spacing w:line="360" w:lineRule="auto"/>
              <w:rPr>
                <w:rFonts w:ascii="Cambria" w:hAnsi="Cambria"/>
                <w:sz w:val="20"/>
                <w:szCs w:val="20"/>
              </w:rPr>
            </w:pPr>
          </w:p>
          <w:p w14:paraId="1B6ED94A" w14:textId="77777777" w:rsidR="00606B20" w:rsidRPr="00481723" w:rsidRDefault="00606B20" w:rsidP="00755DE5">
            <w:pPr>
              <w:spacing w:line="360" w:lineRule="auto"/>
              <w:ind w:left="34" w:firstLine="78"/>
              <w:rPr>
                <w:rFonts w:ascii="Cambria" w:hAnsi="Cambria"/>
                <w:sz w:val="20"/>
                <w:szCs w:val="20"/>
              </w:rPr>
            </w:pPr>
            <w:r w:rsidRPr="00481723">
              <w:rPr>
                <w:rFonts w:ascii="Cambria" w:hAnsi="Cambria"/>
                <w:sz w:val="20"/>
                <w:szCs w:val="20"/>
              </w:rPr>
              <w:t>1.030</w:t>
            </w:r>
          </w:p>
        </w:tc>
        <w:tc>
          <w:tcPr>
            <w:tcW w:w="756" w:type="pct"/>
          </w:tcPr>
          <w:p w14:paraId="06929F10" w14:textId="77777777" w:rsidR="00606B20" w:rsidRPr="00481723" w:rsidRDefault="00606B20" w:rsidP="00755DE5">
            <w:pPr>
              <w:spacing w:line="360" w:lineRule="auto"/>
              <w:rPr>
                <w:rFonts w:ascii="Cambria" w:hAnsi="Cambria"/>
                <w:sz w:val="20"/>
                <w:szCs w:val="20"/>
              </w:rPr>
            </w:pPr>
          </w:p>
          <w:p w14:paraId="41ECDE9C" w14:textId="77777777" w:rsidR="00606B20" w:rsidRPr="00481723" w:rsidRDefault="00606B20" w:rsidP="00755DE5">
            <w:pPr>
              <w:spacing w:line="360" w:lineRule="auto"/>
              <w:rPr>
                <w:rFonts w:ascii="Cambria" w:hAnsi="Cambria"/>
                <w:sz w:val="20"/>
                <w:szCs w:val="20"/>
              </w:rPr>
            </w:pPr>
            <w:r w:rsidRPr="00481723">
              <w:rPr>
                <w:rFonts w:ascii="Cambria" w:hAnsi="Cambria"/>
                <w:sz w:val="20"/>
                <w:szCs w:val="20"/>
              </w:rPr>
              <w:t>(1.020, 1.041)</w:t>
            </w:r>
          </w:p>
        </w:tc>
        <w:tc>
          <w:tcPr>
            <w:tcW w:w="550" w:type="pct"/>
          </w:tcPr>
          <w:p w14:paraId="3724F08C" w14:textId="77777777" w:rsidR="00606B20" w:rsidRPr="00481723" w:rsidRDefault="00606B20" w:rsidP="00755DE5">
            <w:pPr>
              <w:spacing w:line="360" w:lineRule="auto"/>
              <w:rPr>
                <w:rFonts w:ascii="Cambria" w:hAnsi="Cambria"/>
                <w:sz w:val="20"/>
                <w:szCs w:val="20"/>
              </w:rPr>
            </w:pPr>
          </w:p>
          <w:p w14:paraId="1F2CF797" w14:textId="77777777" w:rsidR="00606B20" w:rsidRPr="00481723" w:rsidRDefault="00606B20" w:rsidP="00755DE5">
            <w:pPr>
              <w:spacing w:line="360" w:lineRule="auto"/>
              <w:rPr>
                <w:rFonts w:ascii="Cambria" w:hAnsi="Cambria"/>
                <w:sz w:val="20"/>
                <w:szCs w:val="20"/>
              </w:rPr>
            </w:pPr>
            <w:r w:rsidRPr="00481723">
              <w:rPr>
                <w:rFonts w:ascii="Cambria" w:hAnsi="Cambria"/>
                <w:sz w:val="20"/>
                <w:szCs w:val="20"/>
              </w:rPr>
              <w:t>&lt;0.001</w:t>
            </w:r>
          </w:p>
        </w:tc>
        <w:tc>
          <w:tcPr>
            <w:tcW w:w="550" w:type="pct"/>
          </w:tcPr>
          <w:p w14:paraId="1B230F55" w14:textId="77777777" w:rsidR="00606B20" w:rsidRPr="00481723" w:rsidRDefault="00606B20" w:rsidP="00755DE5">
            <w:pPr>
              <w:spacing w:line="360" w:lineRule="auto"/>
              <w:rPr>
                <w:rFonts w:ascii="Cambria" w:hAnsi="Cambria"/>
                <w:sz w:val="20"/>
                <w:szCs w:val="20"/>
              </w:rPr>
            </w:pPr>
          </w:p>
          <w:p w14:paraId="2B10018D" w14:textId="77777777" w:rsidR="00606B20" w:rsidRPr="00481723" w:rsidRDefault="00606B20" w:rsidP="00755DE5">
            <w:pPr>
              <w:spacing w:line="360" w:lineRule="auto"/>
              <w:ind w:left="34" w:firstLine="78"/>
              <w:rPr>
                <w:rFonts w:ascii="Cambria" w:hAnsi="Cambria"/>
                <w:sz w:val="20"/>
                <w:szCs w:val="20"/>
              </w:rPr>
            </w:pPr>
            <w:r w:rsidRPr="00481723">
              <w:rPr>
                <w:rFonts w:ascii="Cambria" w:hAnsi="Cambria"/>
                <w:sz w:val="20"/>
                <w:szCs w:val="20"/>
              </w:rPr>
              <w:t>1.020</w:t>
            </w:r>
          </w:p>
        </w:tc>
        <w:tc>
          <w:tcPr>
            <w:tcW w:w="893" w:type="pct"/>
          </w:tcPr>
          <w:p w14:paraId="2018579D" w14:textId="77777777" w:rsidR="00606B20" w:rsidRPr="00481723" w:rsidRDefault="00606B20" w:rsidP="00755DE5">
            <w:pPr>
              <w:spacing w:line="360" w:lineRule="auto"/>
              <w:rPr>
                <w:rFonts w:ascii="Cambria" w:hAnsi="Cambria"/>
                <w:sz w:val="20"/>
                <w:szCs w:val="20"/>
              </w:rPr>
            </w:pPr>
          </w:p>
          <w:p w14:paraId="60E5F042" w14:textId="77777777" w:rsidR="00606B20" w:rsidRPr="00481723" w:rsidRDefault="00606B20" w:rsidP="00755DE5">
            <w:pPr>
              <w:spacing w:line="360" w:lineRule="auto"/>
              <w:rPr>
                <w:rFonts w:ascii="Cambria" w:hAnsi="Cambria"/>
                <w:sz w:val="20"/>
                <w:szCs w:val="20"/>
              </w:rPr>
            </w:pPr>
            <w:r w:rsidRPr="00481723">
              <w:rPr>
                <w:rFonts w:ascii="Cambria" w:hAnsi="Cambria"/>
                <w:sz w:val="20"/>
                <w:szCs w:val="20"/>
              </w:rPr>
              <w:t>(1.009, 1.032)</w:t>
            </w:r>
          </w:p>
        </w:tc>
        <w:tc>
          <w:tcPr>
            <w:tcW w:w="550" w:type="pct"/>
          </w:tcPr>
          <w:p w14:paraId="703F0617" w14:textId="77777777" w:rsidR="00606B20" w:rsidRPr="00481723" w:rsidRDefault="00606B20" w:rsidP="00755DE5">
            <w:pPr>
              <w:spacing w:line="360" w:lineRule="auto"/>
              <w:rPr>
                <w:rFonts w:ascii="Cambria" w:hAnsi="Cambria"/>
                <w:sz w:val="20"/>
                <w:szCs w:val="20"/>
              </w:rPr>
            </w:pPr>
          </w:p>
          <w:p w14:paraId="3CD992B2" w14:textId="77777777" w:rsidR="00606B20" w:rsidRPr="00481723" w:rsidRDefault="00606B20" w:rsidP="00755DE5">
            <w:pPr>
              <w:spacing w:line="360" w:lineRule="auto"/>
              <w:rPr>
                <w:rFonts w:ascii="Cambria" w:hAnsi="Cambria"/>
                <w:sz w:val="20"/>
                <w:szCs w:val="20"/>
              </w:rPr>
            </w:pPr>
            <w:r w:rsidRPr="00481723">
              <w:rPr>
                <w:rFonts w:ascii="Cambria" w:hAnsi="Cambria"/>
                <w:sz w:val="20"/>
                <w:szCs w:val="20"/>
              </w:rPr>
              <w:t>&lt;0.001</w:t>
            </w:r>
          </w:p>
        </w:tc>
      </w:tr>
      <w:tr w:rsidR="00606B20" w:rsidRPr="00481723" w14:paraId="35277BC2" w14:textId="77777777" w:rsidTr="00E0789D">
        <w:trPr>
          <w:trHeight w:val="20"/>
        </w:trPr>
        <w:tc>
          <w:tcPr>
            <w:tcW w:w="1130" w:type="pct"/>
          </w:tcPr>
          <w:p w14:paraId="2D116A1F" w14:textId="77777777" w:rsidR="00606B20" w:rsidRPr="00481723" w:rsidRDefault="00606B20" w:rsidP="00755DE5">
            <w:pPr>
              <w:spacing w:line="360" w:lineRule="auto"/>
              <w:rPr>
                <w:rFonts w:ascii="Cambria" w:hAnsi="Cambria"/>
                <w:b/>
                <w:bCs/>
                <w:iCs/>
                <w:sz w:val="20"/>
                <w:szCs w:val="20"/>
              </w:rPr>
            </w:pPr>
            <w:r w:rsidRPr="00481723">
              <w:rPr>
                <w:rFonts w:ascii="Cambria" w:hAnsi="Cambria"/>
                <w:b/>
                <w:bCs/>
                <w:iCs/>
                <w:sz w:val="20"/>
                <w:szCs w:val="20"/>
              </w:rPr>
              <w:t xml:space="preserve">Gender </w:t>
            </w:r>
          </w:p>
          <w:p w14:paraId="1020F4AB" w14:textId="77777777" w:rsidR="00606B20" w:rsidRPr="00481723" w:rsidRDefault="00606B20" w:rsidP="00755DE5">
            <w:pPr>
              <w:spacing w:line="360" w:lineRule="auto"/>
              <w:rPr>
                <w:rFonts w:ascii="Cambria" w:hAnsi="Cambria"/>
                <w:iCs/>
                <w:sz w:val="20"/>
                <w:szCs w:val="20"/>
              </w:rPr>
            </w:pPr>
            <w:r w:rsidRPr="00481723">
              <w:rPr>
                <w:rFonts w:ascii="Cambria" w:hAnsi="Cambria"/>
                <w:iCs/>
                <w:sz w:val="20"/>
                <w:szCs w:val="20"/>
              </w:rPr>
              <w:t xml:space="preserve">   Female (reference)</w:t>
            </w:r>
          </w:p>
          <w:p w14:paraId="5B570096" w14:textId="77777777" w:rsidR="00606B20" w:rsidRPr="00481723" w:rsidRDefault="00606B20" w:rsidP="00755DE5">
            <w:pPr>
              <w:spacing w:line="360" w:lineRule="auto"/>
              <w:rPr>
                <w:rFonts w:ascii="Cambria" w:hAnsi="Cambria"/>
                <w:iCs/>
                <w:sz w:val="20"/>
                <w:szCs w:val="20"/>
              </w:rPr>
            </w:pPr>
            <w:r w:rsidRPr="00481723">
              <w:rPr>
                <w:rFonts w:ascii="Cambria" w:hAnsi="Cambria"/>
                <w:iCs/>
                <w:sz w:val="20"/>
                <w:szCs w:val="20"/>
              </w:rPr>
              <w:t xml:space="preserve">   Male</w:t>
            </w:r>
          </w:p>
        </w:tc>
        <w:tc>
          <w:tcPr>
            <w:tcW w:w="572" w:type="pct"/>
          </w:tcPr>
          <w:p w14:paraId="33BE6ABC" w14:textId="77777777" w:rsidR="00606B20" w:rsidRPr="00481723" w:rsidRDefault="00606B20" w:rsidP="00755DE5">
            <w:pPr>
              <w:spacing w:line="360" w:lineRule="auto"/>
              <w:ind w:left="34" w:firstLine="78"/>
              <w:rPr>
                <w:rFonts w:ascii="Cambria" w:hAnsi="Cambria"/>
                <w:sz w:val="20"/>
                <w:szCs w:val="20"/>
              </w:rPr>
            </w:pPr>
          </w:p>
          <w:p w14:paraId="2B118BE2" w14:textId="77777777" w:rsidR="00606B20" w:rsidRPr="00481723" w:rsidRDefault="00606B20" w:rsidP="00755DE5">
            <w:pPr>
              <w:spacing w:line="360" w:lineRule="auto"/>
              <w:rPr>
                <w:rFonts w:ascii="Cambria" w:hAnsi="Cambria"/>
                <w:sz w:val="20"/>
                <w:szCs w:val="20"/>
              </w:rPr>
            </w:pPr>
            <w:r w:rsidRPr="00481723">
              <w:rPr>
                <w:rFonts w:ascii="Cambria" w:hAnsi="Cambria"/>
                <w:sz w:val="20"/>
                <w:szCs w:val="20"/>
              </w:rPr>
              <w:t>1.00</w:t>
            </w:r>
          </w:p>
          <w:p w14:paraId="5B3031EB" w14:textId="77777777" w:rsidR="00606B20" w:rsidRPr="00481723" w:rsidRDefault="00606B20" w:rsidP="00755DE5">
            <w:pPr>
              <w:spacing w:line="360" w:lineRule="auto"/>
              <w:rPr>
                <w:rFonts w:ascii="Cambria" w:hAnsi="Cambria"/>
                <w:sz w:val="20"/>
                <w:szCs w:val="20"/>
              </w:rPr>
            </w:pPr>
            <w:r w:rsidRPr="00481723">
              <w:rPr>
                <w:rFonts w:ascii="Cambria" w:hAnsi="Cambria"/>
                <w:sz w:val="20"/>
                <w:szCs w:val="20"/>
              </w:rPr>
              <w:t>1.35</w:t>
            </w:r>
          </w:p>
        </w:tc>
        <w:tc>
          <w:tcPr>
            <w:tcW w:w="756" w:type="pct"/>
          </w:tcPr>
          <w:p w14:paraId="62F7F5E3" w14:textId="77777777" w:rsidR="00606B20" w:rsidRPr="00481723" w:rsidRDefault="00606B20" w:rsidP="00755DE5">
            <w:pPr>
              <w:spacing w:line="360" w:lineRule="auto"/>
              <w:rPr>
                <w:rFonts w:ascii="Cambria" w:hAnsi="Cambria"/>
                <w:sz w:val="20"/>
                <w:szCs w:val="20"/>
              </w:rPr>
            </w:pPr>
          </w:p>
          <w:p w14:paraId="5DA0E66C" w14:textId="77777777" w:rsidR="00606B20" w:rsidRPr="00481723" w:rsidRDefault="00606B20" w:rsidP="00755DE5">
            <w:pPr>
              <w:spacing w:line="360" w:lineRule="auto"/>
              <w:rPr>
                <w:rFonts w:ascii="Cambria" w:hAnsi="Cambria"/>
                <w:sz w:val="20"/>
                <w:szCs w:val="20"/>
              </w:rPr>
            </w:pPr>
          </w:p>
          <w:p w14:paraId="00B498BA" w14:textId="77777777" w:rsidR="00606B20" w:rsidRPr="00481723" w:rsidRDefault="00606B20" w:rsidP="00755DE5">
            <w:pPr>
              <w:spacing w:line="360" w:lineRule="auto"/>
              <w:rPr>
                <w:rFonts w:ascii="Cambria" w:hAnsi="Cambria"/>
                <w:sz w:val="20"/>
                <w:szCs w:val="20"/>
              </w:rPr>
            </w:pPr>
            <w:r w:rsidRPr="00481723">
              <w:rPr>
                <w:rFonts w:ascii="Cambria" w:hAnsi="Cambria"/>
                <w:sz w:val="20"/>
                <w:szCs w:val="20"/>
              </w:rPr>
              <w:t>(1.23, 1.48)</w:t>
            </w:r>
          </w:p>
        </w:tc>
        <w:tc>
          <w:tcPr>
            <w:tcW w:w="550" w:type="pct"/>
          </w:tcPr>
          <w:p w14:paraId="2B53C2BB" w14:textId="77777777" w:rsidR="00606B20" w:rsidRPr="00481723" w:rsidRDefault="00606B20" w:rsidP="00755DE5">
            <w:pPr>
              <w:spacing w:line="360" w:lineRule="auto"/>
              <w:rPr>
                <w:rFonts w:ascii="Cambria" w:hAnsi="Cambria"/>
                <w:sz w:val="20"/>
                <w:szCs w:val="20"/>
              </w:rPr>
            </w:pPr>
          </w:p>
          <w:p w14:paraId="47624B63" w14:textId="77777777" w:rsidR="00606B20" w:rsidRPr="00481723" w:rsidRDefault="00606B20" w:rsidP="00755DE5">
            <w:pPr>
              <w:spacing w:line="360" w:lineRule="auto"/>
              <w:rPr>
                <w:rFonts w:ascii="Cambria" w:hAnsi="Cambria"/>
                <w:sz w:val="20"/>
                <w:szCs w:val="20"/>
              </w:rPr>
            </w:pPr>
          </w:p>
          <w:p w14:paraId="20F2F6F0" w14:textId="77777777" w:rsidR="00606B20" w:rsidRPr="00481723" w:rsidRDefault="00606B20" w:rsidP="00755DE5">
            <w:pPr>
              <w:spacing w:line="360" w:lineRule="auto"/>
              <w:rPr>
                <w:rFonts w:ascii="Cambria" w:hAnsi="Cambria"/>
                <w:sz w:val="20"/>
                <w:szCs w:val="20"/>
              </w:rPr>
            </w:pPr>
            <w:r w:rsidRPr="00481723">
              <w:rPr>
                <w:rFonts w:ascii="Cambria" w:hAnsi="Cambria"/>
                <w:sz w:val="20"/>
                <w:szCs w:val="20"/>
              </w:rPr>
              <w:t>&lt;0.001</w:t>
            </w:r>
          </w:p>
        </w:tc>
        <w:tc>
          <w:tcPr>
            <w:tcW w:w="550" w:type="pct"/>
          </w:tcPr>
          <w:p w14:paraId="23F80871" w14:textId="77777777" w:rsidR="00606B20" w:rsidRPr="00481723" w:rsidRDefault="00606B20" w:rsidP="00755DE5">
            <w:pPr>
              <w:spacing w:line="360" w:lineRule="auto"/>
              <w:ind w:left="34" w:firstLine="78"/>
              <w:rPr>
                <w:rFonts w:ascii="Cambria" w:hAnsi="Cambria"/>
                <w:sz w:val="20"/>
                <w:szCs w:val="20"/>
              </w:rPr>
            </w:pPr>
          </w:p>
          <w:p w14:paraId="7D6893D0" w14:textId="77777777" w:rsidR="00606B20" w:rsidRPr="00481723" w:rsidRDefault="00606B20" w:rsidP="00755DE5">
            <w:pPr>
              <w:spacing w:line="360" w:lineRule="auto"/>
              <w:rPr>
                <w:rFonts w:ascii="Cambria" w:hAnsi="Cambria"/>
                <w:sz w:val="20"/>
                <w:szCs w:val="20"/>
              </w:rPr>
            </w:pPr>
            <w:r w:rsidRPr="00481723">
              <w:rPr>
                <w:rFonts w:ascii="Cambria" w:hAnsi="Cambria"/>
                <w:sz w:val="20"/>
                <w:szCs w:val="20"/>
              </w:rPr>
              <w:t>1.00</w:t>
            </w:r>
          </w:p>
          <w:p w14:paraId="2FFB9EAE" w14:textId="77777777" w:rsidR="00606B20" w:rsidRPr="00481723" w:rsidRDefault="00606B20" w:rsidP="00755DE5">
            <w:pPr>
              <w:spacing w:line="360" w:lineRule="auto"/>
              <w:rPr>
                <w:rFonts w:ascii="Cambria" w:hAnsi="Cambria"/>
                <w:sz w:val="20"/>
                <w:szCs w:val="20"/>
              </w:rPr>
            </w:pPr>
            <w:r w:rsidRPr="00481723">
              <w:rPr>
                <w:rFonts w:ascii="Cambria" w:hAnsi="Cambria"/>
                <w:sz w:val="20"/>
                <w:szCs w:val="20"/>
              </w:rPr>
              <w:t>1.23</w:t>
            </w:r>
          </w:p>
        </w:tc>
        <w:tc>
          <w:tcPr>
            <w:tcW w:w="893" w:type="pct"/>
          </w:tcPr>
          <w:p w14:paraId="63034676" w14:textId="77777777" w:rsidR="00606B20" w:rsidRPr="00481723" w:rsidRDefault="00606B20" w:rsidP="00755DE5">
            <w:pPr>
              <w:spacing w:line="360" w:lineRule="auto"/>
              <w:rPr>
                <w:rFonts w:ascii="Cambria" w:hAnsi="Cambria"/>
                <w:sz w:val="20"/>
                <w:szCs w:val="20"/>
              </w:rPr>
            </w:pPr>
          </w:p>
          <w:p w14:paraId="0FB30120" w14:textId="77777777" w:rsidR="00606B20" w:rsidRPr="00481723" w:rsidRDefault="00606B20" w:rsidP="00755DE5">
            <w:pPr>
              <w:spacing w:line="360" w:lineRule="auto"/>
              <w:rPr>
                <w:rFonts w:ascii="Cambria" w:hAnsi="Cambria"/>
                <w:sz w:val="20"/>
                <w:szCs w:val="20"/>
              </w:rPr>
            </w:pPr>
          </w:p>
          <w:p w14:paraId="613EDD73" w14:textId="77777777" w:rsidR="00606B20" w:rsidRPr="00481723" w:rsidRDefault="00606B20" w:rsidP="00755DE5">
            <w:pPr>
              <w:spacing w:line="360" w:lineRule="auto"/>
              <w:rPr>
                <w:rFonts w:ascii="Cambria" w:hAnsi="Cambria"/>
                <w:sz w:val="20"/>
                <w:szCs w:val="20"/>
              </w:rPr>
            </w:pPr>
            <w:r w:rsidRPr="00481723">
              <w:rPr>
                <w:rFonts w:ascii="Cambria" w:hAnsi="Cambria"/>
                <w:sz w:val="20"/>
                <w:szCs w:val="20"/>
              </w:rPr>
              <w:t>(1.10, 1.38)</w:t>
            </w:r>
          </w:p>
        </w:tc>
        <w:tc>
          <w:tcPr>
            <w:tcW w:w="550" w:type="pct"/>
          </w:tcPr>
          <w:p w14:paraId="43C260CA" w14:textId="77777777" w:rsidR="00606B20" w:rsidRPr="00481723" w:rsidRDefault="00606B20" w:rsidP="00755DE5">
            <w:pPr>
              <w:spacing w:line="360" w:lineRule="auto"/>
              <w:rPr>
                <w:rFonts w:ascii="Cambria" w:hAnsi="Cambria"/>
                <w:sz w:val="20"/>
                <w:szCs w:val="20"/>
              </w:rPr>
            </w:pPr>
          </w:p>
          <w:p w14:paraId="13080153" w14:textId="77777777" w:rsidR="00606B20" w:rsidRPr="00481723" w:rsidRDefault="00606B20" w:rsidP="00755DE5">
            <w:pPr>
              <w:spacing w:line="360" w:lineRule="auto"/>
              <w:rPr>
                <w:rFonts w:ascii="Cambria" w:hAnsi="Cambria"/>
                <w:sz w:val="20"/>
                <w:szCs w:val="20"/>
              </w:rPr>
            </w:pPr>
            <w:r w:rsidRPr="00481723">
              <w:rPr>
                <w:rFonts w:ascii="Cambria" w:hAnsi="Cambria"/>
                <w:sz w:val="20"/>
                <w:szCs w:val="20"/>
              </w:rPr>
              <w:t>&lt;0.001</w:t>
            </w:r>
          </w:p>
        </w:tc>
      </w:tr>
      <w:tr w:rsidR="00606B20" w:rsidRPr="00481723" w14:paraId="01DCA2CC" w14:textId="77777777" w:rsidTr="00E0789D">
        <w:trPr>
          <w:cnfStyle w:val="010000000000" w:firstRow="0" w:lastRow="1" w:firstColumn="0" w:lastColumn="0" w:oddVBand="0" w:evenVBand="0" w:oddHBand="0" w:evenHBand="0" w:firstRowFirstColumn="0" w:firstRowLastColumn="0" w:lastRowFirstColumn="0" w:lastRowLastColumn="0"/>
          <w:trHeight w:val="20"/>
        </w:trPr>
        <w:tc>
          <w:tcPr>
            <w:cnfStyle w:val="000000000001" w:firstRow="0" w:lastRow="0" w:firstColumn="0" w:lastColumn="0" w:oddVBand="0" w:evenVBand="0" w:oddHBand="0" w:evenHBand="0" w:firstRowFirstColumn="0" w:firstRowLastColumn="0" w:lastRowFirstColumn="1" w:lastRowLastColumn="0"/>
            <w:tcW w:w="1130" w:type="pct"/>
          </w:tcPr>
          <w:p w14:paraId="46C39A91" w14:textId="77777777" w:rsidR="00606B20" w:rsidRPr="00481723" w:rsidRDefault="00606B20" w:rsidP="00755DE5">
            <w:pPr>
              <w:spacing w:line="360" w:lineRule="auto"/>
              <w:rPr>
                <w:rFonts w:ascii="Cambria" w:hAnsi="Cambria"/>
                <w:iCs w:val="0"/>
                <w:sz w:val="20"/>
                <w:szCs w:val="20"/>
              </w:rPr>
            </w:pPr>
            <w:r w:rsidRPr="00481723">
              <w:rPr>
                <w:rFonts w:ascii="Cambria" w:hAnsi="Cambria"/>
                <w:b/>
                <w:bCs/>
                <w:iCs w:val="0"/>
                <w:sz w:val="20"/>
                <w:szCs w:val="20"/>
              </w:rPr>
              <w:t>Age</w:t>
            </w:r>
            <w:r w:rsidRPr="00481723">
              <w:rPr>
                <w:rFonts w:ascii="Cambria" w:hAnsi="Cambria"/>
                <w:iCs w:val="0"/>
                <w:sz w:val="20"/>
                <w:szCs w:val="20"/>
              </w:rPr>
              <w:t xml:space="preserve"> (years at THR)</w:t>
            </w:r>
          </w:p>
          <w:p w14:paraId="590D8564" w14:textId="77777777" w:rsidR="00606B20" w:rsidRPr="00481723" w:rsidRDefault="00606B20" w:rsidP="00755DE5">
            <w:pPr>
              <w:spacing w:line="360" w:lineRule="auto"/>
              <w:rPr>
                <w:rFonts w:ascii="Cambria" w:hAnsi="Cambria"/>
                <w:iCs w:val="0"/>
                <w:sz w:val="20"/>
                <w:szCs w:val="20"/>
              </w:rPr>
            </w:pPr>
            <w:r w:rsidRPr="00481723">
              <w:rPr>
                <w:rFonts w:ascii="Cambria" w:hAnsi="Cambria"/>
                <w:iCs w:val="0"/>
                <w:sz w:val="20"/>
                <w:szCs w:val="20"/>
              </w:rPr>
              <w:t xml:space="preserve">   (per additional year)</w:t>
            </w:r>
          </w:p>
        </w:tc>
        <w:tc>
          <w:tcPr>
            <w:tcW w:w="572" w:type="pct"/>
          </w:tcPr>
          <w:p w14:paraId="76C32990" w14:textId="77777777" w:rsidR="00606B20" w:rsidRPr="00481723" w:rsidRDefault="00606B20" w:rsidP="00755DE5">
            <w:pPr>
              <w:spacing w:line="360" w:lineRule="auto"/>
              <w:cnfStyle w:val="010000000000" w:firstRow="0" w:lastRow="1" w:firstColumn="0" w:lastColumn="0" w:oddVBand="0" w:evenVBand="0" w:oddHBand="0" w:evenHBand="0" w:firstRowFirstColumn="0" w:firstRowLastColumn="0" w:lastRowFirstColumn="0" w:lastRowLastColumn="0"/>
              <w:rPr>
                <w:rFonts w:ascii="Cambria" w:hAnsi="Cambria"/>
                <w:sz w:val="20"/>
                <w:szCs w:val="20"/>
              </w:rPr>
            </w:pPr>
          </w:p>
          <w:p w14:paraId="381E6A28" w14:textId="77777777" w:rsidR="00606B20" w:rsidRPr="00481723" w:rsidRDefault="00606B20" w:rsidP="00755DE5">
            <w:pPr>
              <w:spacing w:line="360" w:lineRule="auto"/>
              <w:cnfStyle w:val="010000000000" w:firstRow="0" w:lastRow="1" w:firstColumn="0" w:lastColumn="0" w:oddVBand="0" w:evenVBand="0" w:oddHBand="0" w:evenHBand="0" w:firstRowFirstColumn="0" w:firstRowLastColumn="0" w:lastRowFirstColumn="0" w:lastRowLastColumn="0"/>
              <w:rPr>
                <w:rFonts w:ascii="Cambria" w:hAnsi="Cambria"/>
                <w:sz w:val="20"/>
                <w:szCs w:val="20"/>
              </w:rPr>
            </w:pPr>
            <w:r w:rsidRPr="00481723">
              <w:rPr>
                <w:rFonts w:ascii="Cambria" w:hAnsi="Cambria"/>
                <w:sz w:val="20"/>
                <w:szCs w:val="20"/>
              </w:rPr>
              <w:t>0.970</w:t>
            </w:r>
          </w:p>
        </w:tc>
        <w:tc>
          <w:tcPr>
            <w:tcW w:w="756" w:type="pct"/>
          </w:tcPr>
          <w:p w14:paraId="01DB494A" w14:textId="77777777" w:rsidR="00606B20" w:rsidRPr="00481723" w:rsidRDefault="00606B20" w:rsidP="00755DE5">
            <w:pPr>
              <w:spacing w:line="360" w:lineRule="auto"/>
              <w:cnfStyle w:val="010000000000" w:firstRow="0" w:lastRow="1" w:firstColumn="0" w:lastColumn="0" w:oddVBand="0" w:evenVBand="0" w:oddHBand="0" w:evenHBand="0" w:firstRowFirstColumn="0" w:firstRowLastColumn="0" w:lastRowFirstColumn="0" w:lastRowLastColumn="0"/>
              <w:rPr>
                <w:rFonts w:ascii="Cambria" w:hAnsi="Cambria"/>
                <w:sz w:val="20"/>
                <w:szCs w:val="20"/>
              </w:rPr>
            </w:pPr>
          </w:p>
          <w:p w14:paraId="54975DAB" w14:textId="77777777" w:rsidR="00606B20" w:rsidRPr="00481723" w:rsidRDefault="00606B20" w:rsidP="00755DE5">
            <w:pPr>
              <w:spacing w:line="360" w:lineRule="auto"/>
              <w:cnfStyle w:val="010000000000" w:firstRow="0" w:lastRow="1" w:firstColumn="0" w:lastColumn="0" w:oddVBand="0" w:evenVBand="0" w:oddHBand="0" w:evenHBand="0" w:firstRowFirstColumn="0" w:firstRowLastColumn="0" w:lastRowFirstColumn="0" w:lastRowLastColumn="0"/>
              <w:rPr>
                <w:rFonts w:ascii="Cambria" w:hAnsi="Cambria"/>
                <w:sz w:val="20"/>
                <w:szCs w:val="20"/>
              </w:rPr>
            </w:pPr>
            <w:r w:rsidRPr="00481723">
              <w:rPr>
                <w:rFonts w:ascii="Cambria" w:hAnsi="Cambria"/>
                <w:sz w:val="20"/>
                <w:szCs w:val="20"/>
              </w:rPr>
              <w:t>(0.967, 0.973)</w:t>
            </w:r>
          </w:p>
        </w:tc>
        <w:tc>
          <w:tcPr>
            <w:tcW w:w="550" w:type="pct"/>
          </w:tcPr>
          <w:p w14:paraId="4DF15565" w14:textId="77777777" w:rsidR="00606B20" w:rsidRPr="00481723" w:rsidRDefault="00606B20" w:rsidP="00755DE5">
            <w:pPr>
              <w:spacing w:line="360" w:lineRule="auto"/>
              <w:cnfStyle w:val="010000000000" w:firstRow="0" w:lastRow="1" w:firstColumn="0" w:lastColumn="0" w:oddVBand="0" w:evenVBand="0" w:oddHBand="0" w:evenHBand="0" w:firstRowFirstColumn="0" w:firstRowLastColumn="0" w:lastRowFirstColumn="0" w:lastRowLastColumn="0"/>
              <w:rPr>
                <w:rFonts w:ascii="Cambria" w:hAnsi="Cambria"/>
                <w:sz w:val="20"/>
                <w:szCs w:val="20"/>
              </w:rPr>
            </w:pPr>
          </w:p>
          <w:p w14:paraId="3E65E03A" w14:textId="77777777" w:rsidR="00606B20" w:rsidRPr="00481723" w:rsidRDefault="00606B20" w:rsidP="00755DE5">
            <w:pPr>
              <w:spacing w:line="360" w:lineRule="auto"/>
              <w:cnfStyle w:val="010000000000" w:firstRow="0" w:lastRow="1" w:firstColumn="0" w:lastColumn="0" w:oddVBand="0" w:evenVBand="0" w:oddHBand="0" w:evenHBand="0" w:firstRowFirstColumn="0" w:firstRowLastColumn="0" w:lastRowFirstColumn="0" w:lastRowLastColumn="0"/>
              <w:rPr>
                <w:rFonts w:ascii="Cambria" w:hAnsi="Cambria"/>
                <w:sz w:val="20"/>
                <w:szCs w:val="20"/>
              </w:rPr>
            </w:pPr>
            <w:r w:rsidRPr="00481723">
              <w:rPr>
                <w:rFonts w:ascii="Cambria" w:hAnsi="Cambria"/>
                <w:sz w:val="20"/>
                <w:szCs w:val="20"/>
              </w:rPr>
              <w:t>&lt;0.001</w:t>
            </w:r>
          </w:p>
        </w:tc>
        <w:tc>
          <w:tcPr>
            <w:tcW w:w="550" w:type="pct"/>
          </w:tcPr>
          <w:p w14:paraId="6557F76C" w14:textId="77777777" w:rsidR="00606B20" w:rsidRPr="00481723" w:rsidRDefault="00606B20" w:rsidP="00755DE5">
            <w:pPr>
              <w:spacing w:line="360" w:lineRule="auto"/>
              <w:cnfStyle w:val="010000000000" w:firstRow="0" w:lastRow="1" w:firstColumn="0" w:lastColumn="0" w:oddVBand="0" w:evenVBand="0" w:oddHBand="0" w:evenHBand="0" w:firstRowFirstColumn="0" w:firstRowLastColumn="0" w:lastRowFirstColumn="0" w:lastRowLastColumn="0"/>
              <w:rPr>
                <w:rFonts w:ascii="Cambria" w:hAnsi="Cambria"/>
                <w:sz w:val="20"/>
                <w:szCs w:val="20"/>
              </w:rPr>
            </w:pPr>
          </w:p>
          <w:p w14:paraId="7ABBC8B7" w14:textId="77777777" w:rsidR="00606B20" w:rsidRPr="00481723" w:rsidRDefault="00606B20" w:rsidP="00755DE5">
            <w:pPr>
              <w:spacing w:line="360" w:lineRule="auto"/>
              <w:cnfStyle w:val="010000000000" w:firstRow="0" w:lastRow="1" w:firstColumn="0" w:lastColumn="0" w:oddVBand="0" w:evenVBand="0" w:oddHBand="0" w:evenHBand="0" w:firstRowFirstColumn="0" w:firstRowLastColumn="0" w:lastRowFirstColumn="0" w:lastRowLastColumn="0"/>
              <w:rPr>
                <w:rFonts w:ascii="Cambria" w:hAnsi="Cambria"/>
                <w:sz w:val="20"/>
                <w:szCs w:val="20"/>
              </w:rPr>
            </w:pPr>
            <w:r w:rsidRPr="00481723">
              <w:rPr>
                <w:rFonts w:ascii="Cambria" w:hAnsi="Cambria"/>
                <w:sz w:val="20"/>
                <w:szCs w:val="20"/>
              </w:rPr>
              <w:t>0.971</w:t>
            </w:r>
          </w:p>
        </w:tc>
        <w:tc>
          <w:tcPr>
            <w:tcW w:w="893" w:type="pct"/>
          </w:tcPr>
          <w:p w14:paraId="1110168F" w14:textId="77777777" w:rsidR="00606B20" w:rsidRPr="00481723" w:rsidRDefault="00606B20" w:rsidP="00755DE5">
            <w:pPr>
              <w:spacing w:line="360" w:lineRule="auto"/>
              <w:cnfStyle w:val="010000000000" w:firstRow="0" w:lastRow="1" w:firstColumn="0" w:lastColumn="0" w:oddVBand="0" w:evenVBand="0" w:oddHBand="0" w:evenHBand="0" w:firstRowFirstColumn="0" w:firstRowLastColumn="0" w:lastRowFirstColumn="0" w:lastRowLastColumn="0"/>
              <w:rPr>
                <w:rFonts w:ascii="Cambria" w:hAnsi="Cambria"/>
                <w:sz w:val="20"/>
                <w:szCs w:val="20"/>
              </w:rPr>
            </w:pPr>
          </w:p>
          <w:p w14:paraId="313E2C04" w14:textId="77777777" w:rsidR="00606B20" w:rsidRPr="00481723" w:rsidRDefault="00606B20" w:rsidP="00755DE5">
            <w:pPr>
              <w:spacing w:line="360" w:lineRule="auto"/>
              <w:cnfStyle w:val="010000000000" w:firstRow="0" w:lastRow="1" w:firstColumn="0" w:lastColumn="0" w:oddVBand="0" w:evenVBand="0" w:oddHBand="0" w:evenHBand="0" w:firstRowFirstColumn="0" w:firstRowLastColumn="0" w:lastRowFirstColumn="0" w:lastRowLastColumn="0"/>
              <w:rPr>
                <w:rFonts w:ascii="Cambria" w:hAnsi="Cambria"/>
                <w:sz w:val="20"/>
                <w:szCs w:val="20"/>
              </w:rPr>
            </w:pPr>
            <w:r w:rsidRPr="00481723">
              <w:rPr>
                <w:rFonts w:ascii="Cambria" w:hAnsi="Cambria"/>
                <w:sz w:val="20"/>
                <w:szCs w:val="20"/>
              </w:rPr>
              <w:t>(0.966, 0.975)</w:t>
            </w:r>
          </w:p>
        </w:tc>
        <w:tc>
          <w:tcPr>
            <w:tcW w:w="550" w:type="pct"/>
          </w:tcPr>
          <w:p w14:paraId="392B548B" w14:textId="77777777" w:rsidR="00606B20" w:rsidRPr="00481723" w:rsidRDefault="00606B20" w:rsidP="00755DE5">
            <w:pPr>
              <w:spacing w:line="360" w:lineRule="auto"/>
              <w:cnfStyle w:val="010000000000" w:firstRow="0" w:lastRow="1" w:firstColumn="0" w:lastColumn="0" w:oddVBand="0" w:evenVBand="0" w:oddHBand="0" w:evenHBand="0" w:firstRowFirstColumn="0" w:firstRowLastColumn="0" w:lastRowFirstColumn="0" w:lastRowLastColumn="0"/>
              <w:rPr>
                <w:rFonts w:ascii="Cambria" w:hAnsi="Cambria"/>
                <w:sz w:val="20"/>
                <w:szCs w:val="20"/>
              </w:rPr>
            </w:pPr>
          </w:p>
          <w:p w14:paraId="4E573016" w14:textId="77777777" w:rsidR="00606B20" w:rsidRPr="00481723" w:rsidRDefault="00606B20" w:rsidP="00755DE5">
            <w:pPr>
              <w:spacing w:line="360" w:lineRule="auto"/>
              <w:cnfStyle w:val="010000000000" w:firstRow="0" w:lastRow="1" w:firstColumn="0" w:lastColumn="0" w:oddVBand="0" w:evenVBand="0" w:oddHBand="0" w:evenHBand="0" w:firstRowFirstColumn="0" w:firstRowLastColumn="0" w:lastRowFirstColumn="0" w:lastRowLastColumn="0"/>
              <w:rPr>
                <w:rFonts w:ascii="Cambria" w:hAnsi="Cambria"/>
                <w:sz w:val="20"/>
                <w:szCs w:val="20"/>
              </w:rPr>
            </w:pPr>
            <w:r w:rsidRPr="00481723">
              <w:rPr>
                <w:rFonts w:ascii="Cambria" w:hAnsi="Cambria"/>
                <w:sz w:val="20"/>
                <w:szCs w:val="20"/>
              </w:rPr>
              <w:t>&lt;0.001</w:t>
            </w:r>
          </w:p>
        </w:tc>
      </w:tr>
    </w:tbl>
    <w:p w14:paraId="085E27AE" w14:textId="77777777" w:rsidR="00606B20" w:rsidRDefault="00606B20" w:rsidP="00755DE5">
      <w:pPr>
        <w:spacing w:line="360" w:lineRule="auto"/>
      </w:pPr>
    </w:p>
    <w:p w14:paraId="1F250134" w14:textId="77777777" w:rsidR="005D71EC" w:rsidRPr="005D71EC" w:rsidRDefault="005D71EC" w:rsidP="00755DE5">
      <w:pPr>
        <w:spacing w:line="360" w:lineRule="auto"/>
        <w:rPr>
          <w:i/>
        </w:rPr>
      </w:pPr>
      <w:r w:rsidRPr="005D71EC">
        <w:rPr>
          <w:i/>
        </w:rPr>
        <w:t>(b)</w:t>
      </w:r>
    </w:p>
    <w:tbl>
      <w:tblPr>
        <w:tblStyle w:val="Style1"/>
        <w:tblpPr w:leftFromText="180" w:rightFromText="180" w:vertAnchor="text" w:horzAnchor="margin" w:tblpY="120"/>
        <w:tblW w:w="5000" w:type="pct"/>
        <w:tblLook w:val="01E0" w:firstRow="1" w:lastRow="1" w:firstColumn="1" w:lastColumn="1" w:noHBand="0" w:noVBand="0"/>
      </w:tblPr>
      <w:tblGrid>
        <w:gridCol w:w="1924"/>
        <w:gridCol w:w="974"/>
        <w:gridCol w:w="1288"/>
        <w:gridCol w:w="937"/>
        <w:gridCol w:w="937"/>
        <w:gridCol w:w="1521"/>
        <w:gridCol w:w="935"/>
      </w:tblGrid>
      <w:tr w:rsidR="00606B20" w:rsidRPr="00481723" w14:paraId="06AB964C" w14:textId="77777777" w:rsidTr="00E0789D">
        <w:trPr>
          <w:cnfStyle w:val="100000000000" w:firstRow="1" w:lastRow="0" w:firstColumn="0" w:lastColumn="0" w:oddVBand="0" w:evenVBand="0" w:oddHBand="0" w:evenHBand="0" w:firstRowFirstColumn="0" w:firstRowLastColumn="0" w:lastRowFirstColumn="0" w:lastRowLastColumn="0"/>
          <w:trHeight w:val="20"/>
        </w:trPr>
        <w:tc>
          <w:tcPr>
            <w:tcW w:w="1130" w:type="pct"/>
            <w:vMerge w:val="restart"/>
          </w:tcPr>
          <w:p w14:paraId="69ABDAD5" w14:textId="77777777" w:rsidR="00606B20" w:rsidRPr="00783542" w:rsidRDefault="00606B20" w:rsidP="00755DE5">
            <w:pPr>
              <w:spacing w:line="360" w:lineRule="auto"/>
              <w:rPr>
                <w:rFonts w:ascii="Cambria" w:hAnsi="Cambria"/>
                <w:b w:val="0"/>
                <w:iCs/>
                <w:sz w:val="20"/>
                <w:szCs w:val="20"/>
              </w:rPr>
            </w:pPr>
          </w:p>
        </w:tc>
        <w:tc>
          <w:tcPr>
            <w:tcW w:w="1878" w:type="pct"/>
            <w:gridSpan w:val="3"/>
          </w:tcPr>
          <w:p w14:paraId="00F6FBC1" w14:textId="77777777" w:rsidR="00606B20" w:rsidRPr="00783542" w:rsidRDefault="00606B20" w:rsidP="00755DE5">
            <w:pPr>
              <w:spacing w:line="360" w:lineRule="auto"/>
              <w:ind w:left="168"/>
              <w:rPr>
                <w:rFonts w:ascii="Cambria" w:hAnsi="Cambria"/>
                <w:b w:val="0"/>
                <w:iCs/>
                <w:sz w:val="20"/>
                <w:szCs w:val="20"/>
              </w:rPr>
            </w:pPr>
            <w:r w:rsidRPr="00783542">
              <w:rPr>
                <w:rFonts w:ascii="Cambria" w:hAnsi="Cambria"/>
                <w:b w:val="0"/>
                <w:iCs/>
                <w:sz w:val="20"/>
                <w:szCs w:val="20"/>
              </w:rPr>
              <w:t>Univariable</w:t>
            </w:r>
          </w:p>
        </w:tc>
        <w:tc>
          <w:tcPr>
            <w:tcW w:w="1992" w:type="pct"/>
            <w:gridSpan w:val="3"/>
          </w:tcPr>
          <w:p w14:paraId="1E24D928" w14:textId="77777777" w:rsidR="00606B20" w:rsidRPr="00783542" w:rsidRDefault="00606B20" w:rsidP="00755DE5">
            <w:pPr>
              <w:spacing w:line="360" w:lineRule="auto"/>
              <w:ind w:left="168"/>
              <w:rPr>
                <w:rFonts w:ascii="Cambria" w:hAnsi="Cambria"/>
                <w:b w:val="0"/>
                <w:iCs/>
                <w:sz w:val="20"/>
                <w:szCs w:val="20"/>
              </w:rPr>
            </w:pPr>
            <w:r w:rsidRPr="00783542">
              <w:rPr>
                <w:rFonts w:ascii="Cambria" w:hAnsi="Cambria"/>
                <w:b w:val="0"/>
                <w:iCs/>
                <w:sz w:val="20"/>
                <w:szCs w:val="20"/>
              </w:rPr>
              <w:t>Adjusted</w:t>
            </w:r>
            <w:r w:rsidR="00BD153C">
              <w:rPr>
                <w:rFonts w:ascii="Cambria" w:hAnsi="Cambria"/>
                <w:b w:val="0"/>
                <w:iCs/>
                <w:sz w:val="20"/>
                <w:szCs w:val="20"/>
                <w:vertAlign w:val="superscript"/>
              </w:rPr>
              <w:t>*</w:t>
            </w:r>
            <w:r w:rsidRPr="00783542">
              <w:rPr>
                <w:rFonts w:ascii="Cambria" w:hAnsi="Cambria"/>
                <w:b w:val="0"/>
                <w:iCs/>
                <w:sz w:val="20"/>
                <w:szCs w:val="20"/>
              </w:rPr>
              <w:t xml:space="preserve"> </w:t>
            </w:r>
          </w:p>
        </w:tc>
      </w:tr>
      <w:tr w:rsidR="00606B20" w:rsidRPr="00481723" w14:paraId="200D0F7F" w14:textId="77777777" w:rsidTr="00E0789D">
        <w:trPr>
          <w:trHeight w:val="20"/>
        </w:trPr>
        <w:tc>
          <w:tcPr>
            <w:tcW w:w="1130" w:type="pct"/>
            <w:vMerge/>
          </w:tcPr>
          <w:p w14:paraId="7FB19A84" w14:textId="77777777" w:rsidR="00606B20" w:rsidRPr="00783542" w:rsidRDefault="00606B20" w:rsidP="00755DE5">
            <w:pPr>
              <w:spacing w:line="360" w:lineRule="auto"/>
              <w:rPr>
                <w:rFonts w:ascii="Cambria" w:hAnsi="Cambria"/>
                <w:b/>
                <w:iCs/>
                <w:sz w:val="20"/>
                <w:szCs w:val="20"/>
              </w:rPr>
            </w:pPr>
          </w:p>
        </w:tc>
        <w:tc>
          <w:tcPr>
            <w:tcW w:w="572" w:type="pct"/>
          </w:tcPr>
          <w:p w14:paraId="5B81A549" w14:textId="77777777" w:rsidR="00606B20" w:rsidRPr="00783542" w:rsidRDefault="00606B20" w:rsidP="00755DE5">
            <w:pPr>
              <w:spacing w:line="360" w:lineRule="auto"/>
              <w:ind w:left="34" w:firstLine="78"/>
              <w:rPr>
                <w:rFonts w:ascii="Cambria" w:hAnsi="Cambria"/>
                <w:b/>
                <w:iCs/>
                <w:sz w:val="20"/>
                <w:szCs w:val="20"/>
              </w:rPr>
            </w:pPr>
            <w:r w:rsidRPr="00783542">
              <w:rPr>
                <w:rFonts w:ascii="Cambria" w:hAnsi="Cambria"/>
                <w:b/>
                <w:iCs/>
                <w:sz w:val="20"/>
                <w:szCs w:val="20"/>
              </w:rPr>
              <w:t>Hazard ratio</w:t>
            </w:r>
          </w:p>
        </w:tc>
        <w:tc>
          <w:tcPr>
            <w:tcW w:w="756" w:type="pct"/>
          </w:tcPr>
          <w:p w14:paraId="17AED656" w14:textId="77777777" w:rsidR="00606B20" w:rsidRPr="00783542" w:rsidRDefault="00606B20" w:rsidP="00755DE5">
            <w:pPr>
              <w:spacing w:line="360" w:lineRule="auto"/>
              <w:ind w:left="-104" w:firstLine="8"/>
              <w:rPr>
                <w:rFonts w:ascii="Cambria" w:hAnsi="Cambria"/>
                <w:b/>
                <w:iCs/>
                <w:sz w:val="20"/>
                <w:szCs w:val="20"/>
              </w:rPr>
            </w:pPr>
            <w:r w:rsidRPr="00783542">
              <w:rPr>
                <w:rFonts w:ascii="Cambria" w:hAnsi="Cambria"/>
                <w:b/>
                <w:iCs/>
                <w:sz w:val="20"/>
                <w:szCs w:val="20"/>
              </w:rPr>
              <w:t>95% Confidence Interval</w:t>
            </w:r>
          </w:p>
        </w:tc>
        <w:tc>
          <w:tcPr>
            <w:tcW w:w="550" w:type="pct"/>
          </w:tcPr>
          <w:p w14:paraId="29615B8A" w14:textId="77777777" w:rsidR="00606B20" w:rsidRPr="00783542" w:rsidRDefault="00606B20" w:rsidP="00755DE5">
            <w:pPr>
              <w:spacing w:line="360" w:lineRule="auto"/>
              <w:ind w:hanging="594"/>
              <w:jc w:val="right"/>
              <w:rPr>
                <w:rFonts w:ascii="Cambria" w:hAnsi="Cambria"/>
                <w:b/>
                <w:iCs/>
                <w:sz w:val="20"/>
                <w:szCs w:val="20"/>
              </w:rPr>
            </w:pPr>
            <w:r w:rsidRPr="00783542">
              <w:rPr>
                <w:rFonts w:ascii="Cambria" w:hAnsi="Cambria"/>
                <w:b/>
                <w:iCs/>
                <w:sz w:val="20"/>
                <w:szCs w:val="20"/>
              </w:rPr>
              <w:t>p-value</w:t>
            </w:r>
          </w:p>
        </w:tc>
        <w:tc>
          <w:tcPr>
            <w:tcW w:w="550" w:type="pct"/>
          </w:tcPr>
          <w:p w14:paraId="17017CC0" w14:textId="77777777" w:rsidR="00606B20" w:rsidRPr="00783542" w:rsidRDefault="00606B20" w:rsidP="00755DE5">
            <w:pPr>
              <w:spacing w:line="360" w:lineRule="auto"/>
              <w:ind w:left="34" w:firstLine="78"/>
              <w:rPr>
                <w:rFonts w:ascii="Cambria" w:hAnsi="Cambria"/>
                <w:b/>
                <w:iCs/>
                <w:sz w:val="20"/>
                <w:szCs w:val="20"/>
              </w:rPr>
            </w:pPr>
            <w:r w:rsidRPr="00783542">
              <w:rPr>
                <w:rFonts w:ascii="Cambria" w:hAnsi="Cambria"/>
                <w:b/>
                <w:iCs/>
                <w:sz w:val="20"/>
                <w:szCs w:val="20"/>
              </w:rPr>
              <w:t>Hazard ratio</w:t>
            </w:r>
          </w:p>
        </w:tc>
        <w:tc>
          <w:tcPr>
            <w:tcW w:w="893" w:type="pct"/>
          </w:tcPr>
          <w:p w14:paraId="2F1B8D65" w14:textId="77777777" w:rsidR="00606B20" w:rsidRPr="00783542" w:rsidRDefault="00606B20" w:rsidP="00755DE5">
            <w:pPr>
              <w:spacing w:line="360" w:lineRule="auto"/>
              <w:ind w:left="-108" w:firstLine="8"/>
              <w:rPr>
                <w:rFonts w:ascii="Cambria" w:hAnsi="Cambria"/>
                <w:b/>
                <w:iCs/>
                <w:sz w:val="20"/>
                <w:szCs w:val="20"/>
              </w:rPr>
            </w:pPr>
            <w:r w:rsidRPr="00783542">
              <w:rPr>
                <w:rFonts w:ascii="Cambria" w:hAnsi="Cambria"/>
                <w:b/>
                <w:iCs/>
                <w:sz w:val="20"/>
                <w:szCs w:val="20"/>
              </w:rPr>
              <w:t>95% Confidence Interval</w:t>
            </w:r>
          </w:p>
        </w:tc>
        <w:tc>
          <w:tcPr>
            <w:tcW w:w="550" w:type="pct"/>
          </w:tcPr>
          <w:p w14:paraId="4F0C25A5" w14:textId="77777777" w:rsidR="00606B20" w:rsidRPr="00783542" w:rsidRDefault="00606B20" w:rsidP="00755DE5">
            <w:pPr>
              <w:spacing w:line="360" w:lineRule="auto"/>
              <w:ind w:hanging="594"/>
              <w:jc w:val="right"/>
              <w:rPr>
                <w:rFonts w:ascii="Cambria" w:hAnsi="Cambria"/>
                <w:b/>
                <w:iCs/>
                <w:sz w:val="20"/>
                <w:szCs w:val="20"/>
              </w:rPr>
            </w:pPr>
            <w:r w:rsidRPr="00783542">
              <w:rPr>
                <w:rFonts w:ascii="Cambria" w:hAnsi="Cambria"/>
                <w:b/>
                <w:iCs/>
                <w:sz w:val="20"/>
                <w:szCs w:val="20"/>
              </w:rPr>
              <w:t>p-value</w:t>
            </w:r>
          </w:p>
        </w:tc>
      </w:tr>
      <w:tr w:rsidR="00606B20" w:rsidRPr="00481723" w14:paraId="62906F89" w14:textId="77777777" w:rsidTr="00E0789D">
        <w:trPr>
          <w:trHeight w:val="20"/>
        </w:trPr>
        <w:tc>
          <w:tcPr>
            <w:tcW w:w="1130" w:type="pct"/>
          </w:tcPr>
          <w:p w14:paraId="30184BD6" w14:textId="77777777" w:rsidR="00606B20" w:rsidRPr="00481723" w:rsidRDefault="00606B20" w:rsidP="00755DE5">
            <w:pPr>
              <w:spacing w:line="360" w:lineRule="auto"/>
              <w:rPr>
                <w:rFonts w:ascii="Cambria" w:hAnsi="Cambria"/>
                <w:iCs/>
                <w:sz w:val="20"/>
                <w:szCs w:val="20"/>
              </w:rPr>
            </w:pPr>
            <w:r w:rsidRPr="00481723">
              <w:rPr>
                <w:rFonts w:ascii="Cambria" w:hAnsi="Cambria"/>
                <w:b/>
                <w:bCs/>
                <w:iCs/>
                <w:sz w:val="20"/>
                <w:szCs w:val="20"/>
              </w:rPr>
              <w:t>BMI</w:t>
            </w:r>
            <w:r w:rsidRPr="00481723">
              <w:rPr>
                <w:rFonts w:ascii="Cambria" w:hAnsi="Cambria"/>
                <w:iCs/>
                <w:sz w:val="20"/>
                <w:szCs w:val="20"/>
              </w:rPr>
              <w:t xml:space="preserve">  (kg/m</w:t>
            </w:r>
            <w:r w:rsidRPr="00481723">
              <w:rPr>
                <w:rFonts w:ascii="Cambria" w:hAnsi="Cambria"/>
                <w:iCs/>
                <w:sz w:val="20"/>
                <w:szCs w:val="20"/>
                <w:vertAlign w:val="superscript"/>
              </w:rPr>
              <w:t>2</w:t>
            </w:r>
            <w:r w:rsidRPr="00481723">
              <w:rPr>
                <w:rFonts w:ascii="Cambria" w:hAnsi="Cambria"/>
                <w:iCs/>
                <w:sz w:val="20"/>
                <w:szCs w:val="20"/>
              </w:rPr>
              <w:t>)</w:t>
            </w:r>
          </w:p>
          <w:p w14:paraId="2F221C45" w14:textId="77777777" w:rsidR="00606B20" w:rsidRPr="00481723" w:rsidRDefault="00606B20" w:rsidP="00755DE5">
            <w:pPr>
              <w:spacing w:line="360" w:lineRule="auto"/>
              <w:rPr>
                <w:rFonts w:ascii="Cambria" w:hAnsi="Cambria"/>
                <w:b/>
                <w:bCs/>
                <w:iCs/>
                <w:sz w:val="20"/>
                <w:szCs w:val="20"/>
              </w:rPr>
            </w:pPr>
            <w:r w:rsidRPr="00481723">
              <w:rPr>
                <w:rFonts w:ascii="Cambria" w:hAnsi="Cambria"/>
                <w:iCs/>
                <w:sz w:val="20"/>
                <w:szCs w:val="20"/>
              </w:rPr>
              <w:t xml:space="preserve">   (per additional unit)</w:t>
            </w:r>
          </w:p>
        </w:tc>
        <w:tc>
          <w:tcPr>
            <w:tcW w:w="572" w:type="pct"/>
          </w:tcPr>
          <w:p w14:paraId="4AA36080" w14:textId="77777777" w:rsidR="00606B20" w:rsidRPr="00481723" w:rsidRDefault="00606B20" w:rsidP="00755DE5">
            <w:pPr>
              <w:spacing w:line="360" w:lineRule="auto"/>
              <w:rPr>
                <w:rFonts w:ascii="Cambria" w:hAnsi="Cambria"/>
                <w:sz w:val="20"/>
                <w:szCs w:val="20"/>
              </w:rPr>
            </w:pPr>
          </w:p>
          <w:p w14:paraId="78B9FBBE" w14:textId="77777777" w:rsidR="00606B20" w:rsidRPr="00481723" w:rsidRDefault="00606B20" w:rsidP="00755DE5">
            <w:pPr>
              <w:spacing w:line="360" w:lineRule="auto"/>
              <w:ind w:left="34" w:firstLine="78"/>
              <w:rPr>
                <w:rFonts w:ascii="Cambria" w:hAnsi="Cambria"/>
                <w:sz w:val="20"/>
                <w:szCs w:val="20"/>
              </w:rPr>
            </w:pPr>
            <w:r w:rsidRPr="00481723">
              <w:rPr>
                <w:rFonts w:ascii="Cambria" w:hAnsi="Cambria"/>
                <w:sz w:val="20"/>
                <w:szCs w:val="20"/>
              </w:rPr>
              <w:t>1.026</w:t>
            </w:r>
          </w:p>
        </w:tc>
        <w:tc>
          <w:tcPr>
            <w:tcW w:w="756" w:type="pct"/>
          </w:tcPr>
          <w:p w14:paraId="11FBA1C9" w14:textId="77777777" w:rsidR="00606B20" w:rsidRPr="00481723" w:rsidRDefault="00606B20" w:rsidP="00755DE5">
            <w:pPr>
              <w:spacing w:line="360" w:lineRule="auto"/>
              <w:rPr>
                <w:rFonts w:ascii="Cambria" w:hAnsi="Cambria"/>
                <w:sz w:val="20"/>
                <w:szCs w:val="20"/>
              </w:rPr>
            </w:pPr>
          </w:p>
          <w:p w14:paraId="7D7A55F0" w14:textId="77777777" w:rsidR="00606B20" w:rsidRPr="00481723" w:rsidRDefault="00606B20" w:rsidP="00755DE5">
            <w:pPr>
              <w:spacing w:line="360" w:lineRule="auto"/>
              <w:rPr>
                <w:rFonts w:ascii="Cambria" w:hAnsi="Cambria"/>
                <w:sz w:val="20"/>
                <w:szCs w:val="20"/>
              </w:rPr>
            </w:pPr>
            <w:r w:rsidRPr="00481723">
              <w:rPr>
                <w:rFonts w:ascii="Cambria" w:hAnsi="Cambria"/>
                <w:sz w:val="20"/>
                <w:szCs w:val="20"/>
              </w:rPr>
              <w:t>(1.013, 1.038)</w:t>
            </w:r>
          </w:p>
        </w:tc>
        <w:tc>
          <w:tcPr>
            <w:tcW w:w="550" w:type="pct"/>
          </w:tcPr>
          <w:p w14:paraId="593FC1AF" w14:textId="77777777" w:rsidR="00606B20" w:rsidRPr="00481723" w:rsidRDefault="00606B20" w:rsidP="00755DE5">
            <w:pPr>
              <w:spacing w:line="360" w:lineRule="auto"/>
              <w:rPr>
                <w:rFonts w:ascii="Cambria" w:hAnsi="Cambria"/>
                <w:sz w:val="20"/>
                <w:szCs w:val="20"/>
              </w:rPr>
            </w:pPr>
          </w:p>
          <w:p w14:paraId="7DF64D2F" w14:textId="77777777" w:rsidR="00606B20" w:rsidRPr="00481723" w:rsidRDefault="00606B20" w:rsidP="00755DE5">
            <w:pPr>
              <w:spacing w:line="360" w:lineRule="auto"/>
              <w:rPr>
                <w:rFonts w:ascii="Cambria" w:hAnsi="Cambria"/>
                <w:sz w:val="20"/>
                <w:szCs w:val="20"/>
              </w:rPr>
            </w:pPr>
            <w:r w:rsidRPr="00481723">
              <w:rPr>
                <w:rFonts w:ascii="Cambria" w:hAnsi="Cambria"/>
                <w:sz w:val="20"/>
                <w:szCs w:val="20"/>
              </w:rPr>
              <w:t>&lt;0.001</w:t>
            </w:r>
          </w:p>
        </w:tc>
        <w:tc>
          <w:tcPr>
            <w:tcW w:w="550" w:type="pct"/>
          </w:tcPr>
          <w:p w14:paraId="6CFBF284" w14:textId="77777777" w:rsidR="00606B20" w:rsidRPr="00481723" w:rsidRDefault="00606B20" w:rsidP="00755DE5">
            <w:pPr>
              <w:spacing w:line="360" w:lineRule="auto"/>
              <w:rPr>
                <w:rFonts w:ascii="Cambria" w:hAnsi="Cambria"/>
                <w:sz w:val="20"/>
                <w:szCs w:val="20"/>
              </w:rPr>
            </w:pPr>
          </w:p>
          <w:p w14:paraId="1893A845" w14:textId="77777777" w:rsidR="00606B20" w:rsidRPr="00481723" w:rsidRDefault="00606B20" w:rsidP="00755DE5">
            <w:pPr>
              <w:spacing w:line="360" w:lineRule="auto"/>
              <w:ind w:left="34" w:firstLine="78"/>
              <w:rPr>
                <w:rFonts w:ascii="Cambria" w:hAnsi="Cambria"/>
                <w:sz w:val="20"/>
                <w:szCs w:val="20"/>
              </w:rPr>
            </w:pPr>
            <w:r w:rsidRPr="00481723">
              <w:rPr>
                <w:rFonts w:ascii="Cambria" w:hAnsi="Cambria"/>
                <w:sz w:val="20"/>
                <w:szCs w:val="20"/>
              </w:rPr>
              <w:t>1.015</w:t>
            </w:r>
          </w:p>
        </w:tc>
        <w:tc>
          <w:tcPr>
            <w:tcW w:w="893" w:type="pct"/>
          </w:tcPr>
          <w:p w14:paraId="73AB0B59" w14:textId="77777777" w:rsidR="00606B20" w:rsidRPr="00481723" w:rsidRDefault="00606B20" w:rsidP="00755DE5">
            <w:pPr>
              <w:spacing w:line="360" w:lineRule="auto"/>
              <w:rPr>
                <w:rFonts w:ascii="Cambria" w:hAnsi="Cambria"/>
                <w:sz w:val="20"/>
                <w:szCs w:val="20"/>
              </w:rPr>
            </w:pPr>
          </w:p>
          <w:p w14:paraId="03DF3C96" w14:textId="77777777" w:rsidR="00606B20" w:rsidRPr="00481723" w:rsidRDefault="00606B20" w:rsidP="00755DE5">
            <w:pPr>
              <w:spacing w:line="360" w:lineRule="auto"/>
              <w:rPr>
                <w:rFonts w:ascii="Cambria" w:hAnsi="Cambria"/>
                <w:sz w:val="20"/>
                <w:szCs w:val="20"/>
              </w:rPr>
            </w:pPr>
            <w:r w:rsidRPr="00481723">
              <w:rPr>
                <w:rFonts w:ascii="Cambria" w:hAnsi="Cambria"/>
                <w:sz w:val="20"/>
                <w:szCs w:val="20"/>
              </w:rPr>
              <w:t>(1.002, 1.028)</w:t>
            </w:r>
          </w:p>
        </w:tc>
        <w:tc>
          <w:tcPr>
            <w:tcW w:w="550" w:type="pct"/>
          </w:tcPr>
          <w:p w14:paraId="262405A9" w14:textId="77777777" w:rsidR="00606B20" w:rsidRPr="00481723" w:rsidRDefault="00606B20" w:rsidP="00755DE5">
            <w:pPr>
              <w:spacing w:line="360" w:lineRule="auto"/>
              <w:rPr>
                <w:rFonts w:ascii="Cambria" w:hAnsi="Cambria"/>
                <w:sz w:val="20"/>
                <w:szCs w:val="20"/>
              </w:rPr>
            </w:pPr>
          </w:p>
          <w:p w14:paraId="4EF9DC97" w14:textId="77777777" w:rsidR="00606B20" w:rsidRPr="00481723" w:rsidRDefault="00606B20" w:rsidP="00755DE5">
            <w:pPr>
              <w:spacing w:line="360" w:lineRule="auto"/>
              <w:rPr>
                <w:rFonts w:ascii="Cambria" w:hAnsi="Cambria"/>
                <w:sz w:val="20"/>
                <w:szCs w:val="20"/>
              </w:rPr>
            </w:pPr>
            <w:r w:rsidRPr="00481723">
              <w:rPr>
                <w:rFonts w:ascii="Cambria" w:hAnsi="Cambria"/>
                <w:sz w:val="20"/>
                <w:szCs w:val="20"/>
              </w:rPr>
              <w:t>0.023</w:t>
            </w:r>
          </w:p>
        </w:tc>
      </w:tr>
      <w:tr w:rsidR="00606B20" w:rsidRPr="00481723" w14:paraId="68D2F5AC" w14:textId="77777777" w:rsidTr="00E0789D">
        <w:trPr>
          <w:trHeight w:val="20"/>
        </w:trPr>
        <w:tc>
          <w:tcPr>
            <w:tcW w:w="1130" w:type="pct"/>
          </w:tcPr>
          <w:p w14:paraId="5A13BD13" w14:textId="77777777" w:rsidR="00606B20" w:rsidRPr="00481723" w:rsidRDefault="00606B20" w:rsidP="00755DE5">
            <w:pPr>
              <w:spacing w:line="360" w:lineRule="auto"/>
              <w:rPr>
                <w:rFonts w:ascii="Cambria" w:hAnsi="Cambria"/>
                <w:b/>
                <w:bCs/>
                <w:iCs/>
                <w:sz w:val="20"/>
                <w:szCs w:val="20"/>
              </w:rPr>
            </w:pPr>
            <w:r w:rsidRPr="00481723">
              <w:rPr>
                <w:rFonts w:ascii="Cambria" w:hAnsi="Cambria"/>
                <w:b/>
                <w:bCs/>
                <w:iCs/>
                <w:sz w:val="20"/>
                <w:szCs w:val="20"/>
              </w:rPr>
              <w:t xml:space="preserve">Gender </w:t>
            </w:r>
          </w:p>
          <w:p w14:paraId="424967BB" w14:textId="77777777" w:rsidR="00606B20" w:rsidRPr="00481723" w:rsidRDefault="00606B20" w:rsidP="00755DE5">
            <w:pPr>
              <w:spacing w:line="360" w:lineRule="auto"/>
              <w:rPr>
                <w:rFonts w:ascii="Cambria" w:hAnsi="Cambria"/>
                <w:iCs/>
                <w:sz w:val="20"/>
                <w:szCs w:val="20"/>
              </w:rPr>
            </w:pPr>
            <w:r w:rsidRPr="00481723">
              <w:rPr>
                <w:rFonts w:ascii="Cambria" w:hAnsi="Cambria"/>
                <w:iCs/>
                <w:sz w:val="20"/>
                <w:szCs w:val="20"/>
              </w:rPr>
              <w:t xml:space="preserve">   Female (reference)</w:t>
            </w:r>
          </w:p>
          <w:p w14:paraId="151D4502" w14:textId="77777777" w:rsidR="00606B20" w:rsidRPr="00481723" w:rsidRDefault="00606B20" w:rsidP="00755DE5">
            <w:pPr>
              <w:spacing w:line="360" w:lineRule="auto"/>
              <w:rPr>
                <w:rFonts w:ascii="Cambria" w:hAnsi="Cambria"/>
                <w:iCs/>
                <w:sz w:val="20"/>
                <w:szCs w:val="20"/>
              </w:rPr>
            </w:pPr>
            <w:r w:rsidRPr="00481723">
              <w:rPr>
                <w:rFonts w:ascii="Cambria" w:hAnsi="Cambria"/>
                <w:iCs/>
                <w:sz w:val="20"/>
                <w:szCs w:val="20"/>
              </w:rPr>
              <w:t xml:space="preserve">   Male</w:t>
            </w:r>
          </w:p>
        </w:tc>
        <w:tc>
          <w:tcPr>
            <w:tcW w:w="572" w:type="pct"/>
          </w:tcPr>
          <w:p w14:paraId="1EED0990" w14:textId="77777777" w:rsidR="00606B20" w:rsidRPr="00481723" w:rsidRDefault="00606B20" w:rsidP="00755DE5">
            <w:pPr>
              <w:spacing w:line="360" w:lineRule="auto"/>
              <w:ind w:left="34" w:firstLine="78"/>
              <w:rPr>
                <w:rFonts w:ascii="Cambria" w:hAnsi="Cambria"/>
                <w:sz w:val="20"/>
                <w:szCs w:val="20"/>
              </w:rPr>
            </w:pPr>
          </w:p>
          <w:p w14:paraId="069496C2" w14:textId="77777777" w:rsidR="00606B20" w:rsidRPr="00481723" w:rsidRDefault="00606B20" w:rsidP="00755DE5">
            <w:pPr>
              <w:spacing w:line="360" w:lineRule="auto"/>
              <w:rPr>
                <w:rFonts w:ascii="Cambria" w:hAnsi="Cambria"/>
                <w:sz w:val="20"/>
                <w:szCs w:val="20"/>
              </w:rPr>
            </w:pPr>
            <w:r w:rsidRPr="00481723">
              <w:rPr>
                <w:rFonts w:ascii="Cambria" w:hAnsi="Cambria"/>
                <w:sz w:val="20"/>
                <w:szCs w:val="20"/>
              </w:rPr>
              <w:t>1.00</w:t>
            </w:r>
          </w:p>
          <w:p w14:paraId="0D6841DC" w14:textId="77777777" w:rsidR="00606B20" w:rsidRPr="00481723" w:rsidRDefault="00606B20" w:rsidP="00755DE5">
            <w:pPr>
              <w:spacing w:line="360" w:lineRule="auto"/>
              <w:rPr>
                <w:rFonts w:ascii="Cambria" w:hAnsi="Cambria"/>
                <w:sz w:val="20"/>
                <w:szCs w:val="20"/>
              </w:rPr>
            </w:pPr>
            <w:r w:rsidRPr="00481723">
              <w:rPr>
                <w:rFonts w:ascii="Cambria" w:hAnsi="Cambria"/>
                <w:sz w:val="20"/>
                <w:szCs w:val="20"/>
              </w:rPr>
              <w:t>1.54</w:t>
            </w:r>
          </w:p>
        </w:tc>
        <w:tc>
          <w:tcPr>
            <w:tcW w:w="756" w:type="pct"/>
          </w:tcPr>
          <w:p w14:paraId="73B33CEE" w14:textId="77777777" w:rsidR="00606B20" w:rsidRPr="00481723" w:rsidRDefault="00606B20" w:rsidP="00755DE5">
            <w:pPr>
              <w:spacing w:line="360" w:lineRule="auto"/>
              <w:rPr>
                <w:rFonts w:ascii="Cambria" w:hAnsi="Cambria"/>
                <w:sz w:val="20"/>
                <w:szCs w:val="20"/>
              </w:rPr>
            </w:pPr>
          </w:p>
          <w:p w14:paraId="3E357684" w14:textId="77777777" w:rsidR="00606B20" w:rsidRPr="00481723" w:rsidRDefault="00606B20" w:rsidP="00755DE5">
            <w:pPr>
              <w:spacing w:line="360" w:lineRule="auto"/>
              <w:rPr>
                <w:rFonts w:ascii="Cambria" w:hAnsi="Cambria"/>
                <w:sz w:val="20"/>
                <w:szCs w:val="20"/>
              </w:rPr>
            </w:pPr>
          </w:p>
          <w:p w14:paraId="241069C4" w14:textId="77777777" w:rsidR="00606B20" w:rsidRPr="00481723" w:rsidRDefault="00606B20" w:rsidP="00755DE5">
            <w:pPr>
              <w:spacing w:line="360" w:lineRule="auto"/>
              <w:rPr>
                <w:rFonts w:ascii="Cambria" w:hAnsi="Cambria"/>
                <w:sz w:val="20"/>
                <w:szCs w:val="20"/>
              </w:rPr>
            </w:pPr>
            <w:r w:rsidRPr="00481723">
              <w:rPr>
                <w:rFonts w:ascii="Cambria" w:hAnsi="Cambria"/>
                <w:sz w:val="20"/>
                <w:szCs w:val="20"/>
              </w:rPr>
              <w:t>(1.37, 1.72)</w:t>
            </w:r>
          </w:p>
        </w:tc>
        <w:tc>
          <w:tcPr>
            <w:tcW w:w="550" w:type="pct"/>
          </w:tcPr>
          <w:p w14:paraId="24B64671" w14:textId="77777777" w:rsidR="00606B20" w:rsidRPr="00481723" w:rsidRDefault="00606B20" w:rsidP="00755DE5">
            <w:pPr>
              <w:spacing w:line="360" w:lineRule="auto"/>
              <w:rPr>
                <w:rFonts w:ascii="Cambria" w:hAnsi="Cambria"/>
                <w:sz w:val="20"/>
                <w:szCs w:val="20"/>
              </w:rPr>
            </w:pPr>
          </w:p>
          <w:p w14:paraId="7FB92667" w14:textId="77777777" w:rsidR="00606B20" w:rsidRPr="00481723" w:rsidRDefault="00606B20" w:rsidP="00755DE5">
            <w:pPr>
              <w:spacing w:line="360" w:lineRule="auto"/>
              <w:rPr>
                <w:rFonts w:ascii="Cambria" w:hAnsi="Cambria"/>
                <w:sz w:val="20"/>
                <w:szCs w:val="20"/>
              </w:rPr>
            </w:pPr>
          </w:p>
          <w:p w14:paraId="7D0336F3" w14:textId="77777777" w:rsidR="00606B20" w:rsidRPr="00481723" w:rsidRDefault="00606B20" w:rsidP="00755DE5">
            <w:pPr>
              <w:spacing w:line="360" w:lineRule="auto"/>
              <w:rPr>
                <w:rFonts w:ascii="Cambria" w:hAnsi="Cambria"/>
                <w:sz w:val="20"/>
                <w:szCs w:val="20"/>
              </w:rPr>
            </w:pPr>
            <w:r w:rsidRPr="00481723">
              <w:rPr>
                <w:rFonts w:ascii="Cambria" w:hAnsi="Cambria"/>
                <w:sz w:val="20"/>
                <w:szCs w:val="20"/>
              </w:rPr>
              <w:t>&lt;0.001</w:t>
            </w:r>
          </w:p>
        </w:tc>
        <w:tc>
          <w:tcPr>
            <w:tcW w:w="550" w:type="pct"/>
          </w:tcPr>
          <w:p w14:paraId="7F5FFA17" w14:textId="77777777" w:rsidR="00606B20" w:rsidRPr="00481723" w:rsidRDefault="00606B20" w:rsidP="00755DE5">
            <w:pPr>
              <w:spacing w:line="360" w:lineRule="auto"/>
              <w:ind w:left="34" w:firstLine="78"/>
              <w:rPr>
                <w:rFonts w:ascii="Cambria" w:hAnsi="Cambria"/>
                <w:sz w:val="20"/>
                <w:szCs w:val="20"/>
              </w:rPr>
            </w:pPr>
          </w:p>
          <w:p w14:paraId="200A4143" w14:textId="77777777" w:rsidR="00606B20" w:rsidRPr="00481723" w:rsidRDefault="00606B20" w:rsidP="00755DE5">
            <w:pPr>
              <w:spacing w:line="360" w:lineRule="auto"/>
              <w:rPr>
                <w:rFonts w:ascii="Cambria" w:hAnsi="Cambria"/>
                <w:sz w:val="20"/>
                <w:szCs w:val="20"/>
              </w:rPr>
            </w:pPr>
            <w:r w:rsidRPr="00481723">
              <w:rPr>
                <w:rFonts w:ascii="Cambria" w:hAnsi="Cambria"/>
                <w:sz w:val="20"/>
                <w:szCs w:val="20"/>
              </w:rPr>
              <w:t>1.00</w:t>
            </w:r>
          </w:p>
          <w:p w14:paraId="44767963" w14:textId="77777777" w:rsidR="00606B20" w:rsidRPr="00481723" w:rsidRDefault="00606B20" w:rsidP="00755DE5">
            <w:pPr>
              <w:spacing w:line="360" w:lineRule="auto"/>
              <w:rPr>
                <w:rFonts w:ascii="Cambria" w:hAnsi="Cambria"/>
                <w:sz w:val="20"/>
                <w:szCs w:val="20"/>
              </w:rPr>
            </w:pPr>
            <w:r w:rsidRPr="00481723">
              <w:rPr>
                <w:rFonts w:ascii="Cambria" w:hAnsi="Cambria"/>
                <w:sz w:val="20"/>
                <w:szCs w:val="20"/>
              </w:rPr>
              <w:t>1.51</w:t>
            </w:r>
          </w:p>
        </w:tc>
        <w:tc>
          <w:tcPr>
            <w:tcW w:w="893" w:type="pct"/>
          </w:tcPr>
          <w:p w14:paraId="101BA0D6" w14:textId="77777777" w:rsidR="00606B20" w:rsidRPr="00481723" w:rsidRDefault="00606B20" w:rsidP="00755DE5">
            <w:pPr>
              <w:spacing w:line="360" w:lineRule="auto"/>
              <w:rPr>
                <w:rFonts w:ascii="Cambria" w:hAnsi="Cambria"/>
                <w:sz w:val="20"/>
                <w:szCs w:val="20"/>
              </w:rPr>
            </w:pPr>
          </w:p>
          <w:p w14:paraId="0EF5EB5E" w14:textId="77777777" w:rsidR="00606B20" w:rsidRPr="00481723" w:rsidRDefault="00606B20" w:rsidP="00755DE5">
            <w:pPr>
              <w:spacing w:line="360" w:lineRule="auto"/>
              <w:rPr>
                <w:rFonts w:ascii="Cambria" w:hAnsi="Cambria"/>
                <w:sz w:val="20"/>
                <w:szCs w:val="20"/>
              </w:rPr>
            </w:pPr>
          </w:p>
          <w:p w14:paraId="0B531C6A" w14:textId="77777777" w:rsidR="00606B20" w:rsidRPr="00481723" w:rsidRDefault="00606B20" w:rsidP="00755DE5">
            <w:pPr>
              <w:spacing w:line="360" w:lineRule="auto"/>
              <w:rPr>
                <w:rFonts w:ascii="Cambria" w:hAnsi="Cambria"/>
                <w:sz w:val="20"/>
                <w:szCs w:val="20"/>
              </w:rPr>
            </w:pPr>
            <w:r w:rsidRPr="00481723">
              <w:rPr>
                <w:rFonts w:ascii="Cambria" w:hAnsi="Cambria"/>
                <w:sz w:val="20"/>
                <w:szCs w:val="20"/>
              </w:rPr>
              <w:t>(1.32, 1.73)</w:t>
            </w:r>
          </w:p>
        </w:tc>
        <w:tc>
          <w:tcPr>
            <w:tcW w:w="550" w:type="pct"/>
          </w:tcPr>
          <w:p w14:paraId="0E75C8E1" w14:textId="77777777" w:rsidR="00606B20" w:rsidRPr="00481723" w:rsidRDefault="00606B20" w:rsidP="00755DE5">
            <w:pPr>
              <w:spacing w:line="360" w:lineRule="auto"/>
              <w:rPr>
                <w:rFonts w:ascii="Cambria" w:hAnsi="Cambria"/>
                <w:sz w:val="20"/>
                <w:szCs w:val="20"/>
              </w:rPr>
            </w:pPr>
          </w:p>
          <w:p w14:paraId="57A82652" w14:textId="77777777" w:rsidR="00606B20" w:rsidRPr="00481723" w:rsidRDefault="00606B20" w:rsidP="00755DE5">
            <w:pPr>
              <w:spacing w:line="360" w:lineRule="auto"/>
              <w:rPr>
                <w:rFonts w:ascii="Cambria" w:hAnsi="Cambria"/>
                <w:sz w:val="20"/>
                <w:szCs w:val="20"/>
              </w:rPr>
            </w:pPr>
            <w:r w:rsidRPr="00481723">
              <w:rPr>
                <w:rFonts w:ascii="Cambria" w:hAnsi="Cambria"/>
                <w:sz w:val="20"/>
                <w:szCs w:val="20"/>
              </w:rPr>
              <w:t>&lt;0.001</w:t>
            </w:r>
          </w:p>
        </w:tc>
      </w:tr>
      <w:tr w:rsidR="00606B20" w:rsidRPr="00481723" w14:paraId="50B9A45D" w14:textId="77777777" w:rsidTr="00E0789D">
        <w:trPr>
          <w:cnfStyle w:val="010000000000" w:firstRow="0" w:lastRow="1" w:firstColumn="0" w:lastColumn="0" w:oddVBand="0" w:evenVBand="0" w:oddHBand="0" w:evenHBand="0" w:firstRowFirstColumn="0" w:firstRowLastColumn="0" w:lastRowFirstColumn="0" w:lastRowLastColumn="0"/>
          <w:trHeight w:val="20"/>
        </w:trPr>
        <w:tc>
          <w:tcPr>
            <w:cnfStyle w:val="000000000001" w:firstRow="0" w:lastRow="0" w:firstColumn="0" w:lastColumn="0" w:oddVBand="0" w:evenVBand="0" w:oddHBand="0" w:evenHBand="0" w:firstRowFirstColumn="0" w:firstRowLastColumn="0" w:lastRowFirstColumn="1" w:lastRowLastColumn="0"/>
            <w:tcW w:w="1130" w:type="pct"/>
          </w:tcPr>
          <w:p w14:paraId="0027B82E" w14:textId="77777777" w:rsidR="00606B20" w:rsidRPr="00481723" w:rsidRDefault="00606B20" w:rsidP="00755DE5">
            <w:pPr>
              <w:spacing w:line="360" w:lineRule="auto"/>
              <w:rPr>
                <w:rFonts w:ascii="Cambria" w:hAnsi="Cambria"/>
                <w:iCs w:val="0"/>
                <w:sz w:val="20"/>
                <w:szCs w:val="20"/>
              </w:rPr>
            </w:pPr>
            <w:r w:rsidRPr="00481723">
              <w:rPr>
                <w:rFonts w:ascii="Cambria" w:hAnsi="Cambria"/>
                <w:b/>
                <w:bCs/>
                <w:iCs w:val="0"/>
                <w:sz w:val="20"/>
                <w:szCs w:val="20"/>
              </w:rPr>
              <w:t>Age</w:t>
            </w:r>
            <w:r w:rsidRPr="00481723">
              <w:rPr>
                <w:rFonts w:ascii="Cambria" w:hAnsi="Cambria"/>
                <w:iCs w:val="0"/>
                <w:sz w:val="20"/>
                <w:szCs w:val="20"/>
              </w:rPr>
              <w:t xml:space="preserve"> (years at THR)</w:t>
            </w:r>
          </w:p>
          <w:p w14:paraId="0ED17762" w14:textId="77777777" w:rsidR="00606B20" w:rsidRPr="00481723" w:rsidRDefault="00606B20" w:rsidP="00755DE5">
            <w:pPr>
              <w:spacing w:line="360" w:lineRule="auto"/>
              <w:rPr>
                <w:rFonts w:ascii="Cambria" w:hAnsi="Cambria"/>
                <w:iCs w:val="0"/>
                <w:sz w:val="20"/>
                <w:szCs w:val="20"/>
              </w:rPr>
            </w:pPr>
            <w:r w:rsidRPr="00481723">
              <w:rPr>
                <w:rFonts w:ascii="Cambria" w:hAnsi="Cambria"/>
                <w:iCs w:val="0"/>
                <w:sz w:val="20"/>
                <w:szCs w:val="20"/>
              </w:rPr>
              <w:t xml:space="preserve">   (per additional year)</w:t>
            </w:r>
          </w:p>
        </w:tc>
        <w:tc>
          <w:tcPr>
            <w:tcW w:w="572" w:type="pct"/>
          </w:tcPr>
          <w:p w14:paraId="14DDA6B3" w14:textId="77777777" w:rsidR="00606B20" w:rsidRPr="00481723" w:rsidRDefault="00606B20" w:rsidP="00755DE5">
            <w:pPr>
              <w:spacing w:line="360" w:lineRule="auto"/>
              <w:cnfStyle w:val="010000000000" w:firstRow="0" w:lastRow="1" w:firstColumn="0" w:lastColumn="0" w:oddVBand="0" w:evenVBand="0" w:oddHBand="0" w:evenHBand="0" w:firstRowFirstColumn="0" w:firstRowLastColumn="0" w:lastRowFirstColumn="0" w:lastRowLastColumn="0"/>
              <w:rPr>
                <w:rFonts w:ascii="Cambria" w:hAnsi="Cambria"/>
                <w:sz w:val="20"/>
                <w:szCs w:val="20"/>
              </w:rPr>
            </w:pPr>
          </w:p>
          <w:p w14:paraId="1650D66F" w14:textId="77777777" w:rsidR="00606B20" w:rsidRPr="00481723" w:rsidRDefault="00606B20" w:rsidP="00755DE5">
            <w:pPr>
              <w:spacing w:line="360" w:lineRule="auto"/>
              <w:cnfStyle w:val="010000000000" w:firstRow="0" w:lastRow="1" w:firstColumn="0" w:lastColumn="0" w:oddVBand="0" w:evenVBand="0" w:oddHBand="0" w:evenHBand="0" w:firstRowFirstColumn="0" w:firstRowLastColumn="0" w:lastRowFirstColumn="0" w:lastRowLastColumn="0"/>
              <w:rPr>
                <w:rFonts w:ascii="Cambria" w:hAnsi="Cambria"/>
                <w:sz w:val="20"/>
                <w:szCs w:val="20"/>
              </w:rPr>
            </w:pPr>
            <w:r w:rsidRPr="00481723">
              <w:rPr>
                <w:rFonts w:ascii="Cambria" w:hAnsi="Cambria"/>
                <w:sz w:val="20"/>
                <w:szCs w:val="20"/>
              </w:rPr>
              <w:t>0.957</w:t>
            </w:r>
          </w:p>
        </w:tc>
        <w:tc>
          <w:tcPr>
            <w:tcW w:w="756" w:type="pct"/>
          </w:tcPr>
          <w:p w14:paraId="363F2F35" w14:textId="77777777" w:rsidR="00606B20" w:rsidRPr="00481723" w:rsidRDefault="00606B20" w:rsidP="00755DE5">
            <w:pPr>
              <w:spacing w:line="360" w:lineRule="auto"/>
              <w:cnfStyle w:val="010000000000" w:firstRow="0" w:lastRow="1" w:firstColumn="0" w:lastColumn="0" w:oddVBand="0" w:evenVBand="0" w:oddHBand="0" w:evenHBand="0" w:firstRowFirstColumn="0" w:firstRowLastColumn="0" w:lastRowFirstColumn="0" w:lastRowLastColumn="0"/>
              <w:rPr>
                <w:rFonts w:ascii="Cambria" w:hAnsi="Cambria"/>
                <w:sz w:val="20"/>
                <w:szCs w:val="20"/>
              </w:rPr>
            </w:pPr>
          </w:p>
          <w:p w14:paraId="3102C9D8" w14:textId="77777777" w:rsidR="00606B20" w:rsidRPr="00481723" w:rsidRDefault="00606B20" w:rsidP="00755DE5">
            <w:pPr>
              <w:spacing w:line="360" w:lineRule="auto"/>
              <w:cnfStyle w:val="010000000000" w:firstRow="0" w:lastRow="1" w:firstColumn="0" w:lastColumn="0" w:oddVBand="0" w:evenVBand="0" w:oddHBand="0" w:evenHBand="0" w:firstRowFirstColumn="0" w:firstRowLastColumn="0" w:lastRowFirstColumn="0" w:lastRowLastColumn="0"/>
              <w:rPr>
                <w:rFonts w:ascii="Cambria" w:hAnsi="Cambria"/>
                <w:sz w:val="20"/>
                <w:szCs w:val="20"/>
              </w:rPr>
            </w:pPr>
            <w:r w:rsidRPr="00481723">
              <w:rPr>
                <w:rFonts w:ascii="Cambria" w:hAnsi="Cambria"/>
                <w:sz w:val="20"/>
                <w:szCs w:val="20"/>
              </w:rPr>
              <w:t>(0.952, 0.961)</w:t>
            </w:r>
          </w:p>
        </w:tc>
        <w:tc>
          <w:tcPr>
            <w:tcW w:w="550" w:type="pct"/>
          </w:tcPr>
          <w:p w14:paraId="53063B5C" w14:textId="77777777" w:rsidR="00606B20" w:rsidRPr="00481723" w:rsidRDefault="00606B20" w:rsidP="00755DE5">
            <w:pPr>
              <w:spacing w:line="360" w:lineRule="auto"/>
              <w:cnfStyle w:val="010000000000" w:firstRow="0" w:lastRow="1" w:firstColumn="0" w:lastColumn="0" w:oddVBand="0" w:evenVBand="0" w:oddHBand="0" w:evenHBand="0" w:firstRowFirstColumn="0" w:firstRowLastColumn="0" w:lastRowFirstColumn="0" w:lastRowLastColumn="0"/>
              <w:rPr>
                <w:rFonts w:ascii="Cambria" w:hAnsi="Cambria"/>
                <w:sz w:val="20"/>
                <w:szCs w:val="20"/>
              </w:rPr>
            </w:pPr>
          </w:p>
          <w:p w14:paraId="312014BC" w14:textId="77777777" w:rsidR="00606B20" w:rsidRPr="00481723" w:rsidRDefault="00606B20" w:rsidP="00755DE5">
            <w:pPr>
              <w:spacing w:line="360" w:lineRule="auto"/>
              <w:cnfStyle w:val="010000000000" w:firstRow="0" w:lastRow="1" w:firstColumn="0" w:lastColumn="0" w:oddVBand="0" w:evenVBand="0" w:oddHBand="0" w:evenHBand="0" w:firstRowFirstColumn="0" w:firstRowLastColumn="0" w:lastRowFirstColumn="0" w:lastRowLastColumn="0"/>
              <w:rPr>
                <w:rFonts w:ascii="Cambria" w:hAnsi="Cambria"/>
                <w:sz w:val="20"/>
                <w:szCs w:val="20"/>
              </w:rPr>
            </w:pPr>
            <w:r w:rsidRPr="00481723">
              <w:rPr>
                <w:rFonts w:ascii="Cambria" w:hAnsi="Cambria"/>
                <w:sz w:val="20"/>
                <w:szCs w:val="20"/>
              </w:rPr>
              <w:t>&lt;0.001</w:t>
            </w:r>
          </w:p>
        </w:tc>
        <w:tc>
          <w:tcPr>
            <w:tcW w:w="550" w:type="pct"/>
          </w:tcPr>
          <w:p w14:paraId="36C841BF" w14:textId="77777777" w:rsidR="00606B20" w:rsidRPr="00481723" w:rsidRDefault="00606B20" w:rsidP="00755DE5">
            <w:pPr>
              <w:spacing w:line="360" w:lineRule="auto"/>
              <w:cnfStyle w:val="010000000000" w:firstRow="0" w:lastRow="1" w:firstColumn="0" w:lastColumn="0" w:oddVBand="0" w:evenVBand="0" w:oddHBand="0" w:evenHBand="0" w:firstRowFirstColumn="0" w:firstRowLastColumn="0" w:lastRowFirstColumn="0" w:lastRowLastColumn="0"/>
              <w:rPr>
                <w:rFonts w:ascii="Cambria" w:hAnsi="Cambria"/>
                <w:sz w:val="20"/>
                <w:szCs w:val="20"/>
              </w:rPr>
            </w:pPr>
          </w:p>
          <w:p w14:paraId="3B8F00DF" w14:textId="77777777" w:rsidR="00606B20" w:rsidRPr="00481723" w:rsidRDefault="00606B20" w:rsidP="00755DE5">
            <w:pPr>
              <w:spacing w:line="360" w:lineRule="auto"/>
              <w:cnfStyle w:val="010000000000" w:firstRow="0" w:lastRow="1" w:firstColumn="0" w:lastColumn="0" w:oddVBand="0" w:evenVBand="0" w:oddHBand="0" w:evenHBand="0" w:firstRowFirstColumn="0" w:firstRowLastColumn="0" w:lastRowFirstColumn="0" w:lastRowLastColumn="0"/>
              <w:rPr>
                <w:rFonts w:ascii="Cambria" w:hAnsi="Cambria"/>
                <w:sz w:val="20"/>
                <w:szCs w:val="20"/>
              </w:rPr>
            </w:pPr>
            <w:r w:rsidRPr="00481723">
              <w:rPr>
                <w:rFonts w:ascii="Cambria" w:hAnsi="Cambria"/>
                <w:sz w:val="20"/>
                <w:szCs w:val="20"/>
              </w:rPr>
              <w:t>0.957</w:t>
            </w:r>
          </w:p>
        </w:tc>
        <w:tc>
          <w:tcPr>
            <w:tcW w:w="893" w:type="pct"/>
          </w:tcPr>
          <w:p w14:paraId="78214599" w14:textId="77777777" w:rsidR="00606B20" w:rsidRPr="00481723" w:rsidRDefault="00606B20" w:rsidP="00755DE5">
            <w:pPr>
              <w:spacing w:line="360" w:lineRule="auto"/>
              <w:cnfStyle w:val="010000000000" w:firstRow="0" w:lastRow="1" w:firstColumn="0" w:lastColumn="0" w:oddVBand="0" w:evenVBand="0" w:oddHBand="0" w:evenHBand="0" w:firstRowFirstColumn="0" w:firstRowLastColumn="0" w:lastRowFirstColumn="0" w:lastRowLastColumn="0"/>
              <w:rPr>
                <w:rFonts w:ascii="Cambria" w:hAnsi="Cambria"/>
                <w:sz w:val="20"/>
                <w:szCs w:val="20"/>
              </w:rPr>
            </w:pPr>
          </w:p>
          <w:p w14:paraId="2F77EF93" w14:textId="77777777" w:rsidR="00606B20" w:rsidRPr="00481723" w:rsidRDefault="00606B20" w:rsidP="00755DE5">
            <w:pPr>
              <w:spacing w:line="360" w:lineRule="auto"/>
              <w:cnfStyle w:val="010000000000" w:firstRow="0" w:lastRow="1" w:firstColumn="0" w:lastColumn="0" w:oddVBand="0" w:evenVBand="0" w:oddHBand="0" w:evenHBand="0" w:firstRowFirstColumn="0" w:firstRowLastColumn="0" w:lastRowFirstColumn="0" w:lastRowLastColumn="0"/>
              <w:rPr>
                <w:rFonts w:ascii="Cambria" w:hAnsi="Cambria"/>
                <w:sz w:val="20"/>
                <w:szCs w:val="20"/>
              </w:rPr>
            </w:pPr>
            <w:r w:rsidRPr="00481723">
              <w:rPr>
                <w:rFonts w:ascii="Cambria" w:hAnsi="Cambria"/>
                <w:sz w:val="20"/>
                <w:szCs w:val="20"/>
              </w:rPr>
              <w:t>(0.951, 0.962)</w:t>
            </w:r>
          </w:p>
        </w:tc>
        <w:tc>
          <w:tcPr>
            <w:tcW w:w="550" w:type="pct"/>
          </w:tcPr>
          <w:p w14:paraId="272EB0F2" w14:textId="77777777" w:rsidR="00606B20" w:rsidRPr="00481723" w:rsidRDefault="00606B20" w:rsidP="00755DE5">
            <w:pPr>
              <w:spacing w:line="360" w:lineRule="auto"/>
              <w:ind w:right="660"/>
              <w:cnfStyle w:val="010000000000" w:firstRow="0" w:lastRow="1" w:firstColumn="0" w:lastColumn="0" w:oddVBand="0" w:evenVBand="0" w:oddHBand="0" w:evenHBand="0" w:firstRowFirstColumn="0" w:firstRowLastColumn="0" w:lastRowFirstColumn="0" w:lastRowLastColumn="0"/>
              <w:rPr>
                <w:rFonts w:ascii="Cambria" w:hAnsi="Cambria"/>
                <w:sz w:val="20"/>
                <w:szCs w:val="20"/>
              </w:rPr>
            </w:pPr>
          </w:p>
          <w:p w14:paraId="454705E3" w14:textId="77777777" w:rsidR="00606B20" w:rsidRPr="00481723" w:rsidRDefault="00606B20" w:rsidP="00755DE5">
            <w:pPr>
              <w:spacing w:line="360" w:lineRule="auto"/>
              <w:cnfStyle w:val="010000000000" w:firstRow="0" w:lastRow="1" w:firstColumn="0" w:lastColumn="0" w:oddVBand="0" w:evenVBand="0" w:oddHBand="0" w:evenHBand="0" w:firstRowFirstColumn="0" w:firstRowLastColumn="0" w:lastRowFirstColumn="0" w:lastRowLastColumn="0"/>
              <w:rPr>
                <w:rFonts w:ascii="Cambria" w:hAnsi="Cambria"/>
                <w:sz w:val="20"/>
                <w:szCs w:val="20"/>
              </w:rPr>
            </w:pPr>
            <w:r w:rsidRPr="00481723">
              <w:rPr>
                <w:rFonts w:ascii="Cambria" w:hAnsi="Cambria"/>
                <w:sz w:val="20"/>
                <w:szCs w:val="20"/>
              </w:rPr>
              <w:t>&lt;0.001</w:t>
            </w:r>
          </w:p>
        </w:tc>
      </w:tr>
    </w:tbl>
    <w:p w14:paraId="7CE367E3" w14:textId="77777777" w:rsidR="00606B20" w:rsidRPr="00BD153C" w:rsidRDefault="00BD153C" w:rsidP="00755DE5">
      <w:pPr>
        <w:spacing w:line="360" w:lineRule="auto"/>
        <w:ind w:right="-46"/>
        <w:rPr>
          <w:i/>
          <w:noProof/>
          <w:sz w:val="20"/>
          <w:szCs w:val="20"/>
          <w:lang w:eastAsia="en-GB"/>
        </w:rPr>
      </w:pPr>
      <w:r w:rsidRPr="00BD153C">
        <w:rPr>
          <w:i/>
          <w:noProof/>
          <w:sz w:val="20"/>
          <w:szCs w:val="20"/>
          <w:lang w:eastAsia="en-GB"/>
        </w:rPr>
        <w:t>*</w:t>
      </w:r>
      <w:r w:rsidRPr="00BD153C">
        <w:rPr>
          <w:sz w:val="20"/>
          <w:szCs w:val="20"/>
        </w:rPr>
        <w:t xml:space="preserve"> </w:t>
      </w:r>
      <w:r w:rsidRPr="00BD153C">
        <w:rPr>
          <w:i/>
          <w:noProof/>
          <w:sz w:val="20"/>
          <w:szCs w:val="20"/>
          <w:lang w:eastAsia="en-GB"/>
        </w:rPr>
        <w:t>Adjusted for smoking (y</w:t>
      </w:r>
      <w:r w:rsidR="00FE4C9C">
        <w:rPr>
          <w:i/>
          <w:noProof/>
          <w:sz w:val="20"/>
          <w:szCs w:val="20"/>
          <w:lang w:eastAsia="en-GB"/>
        </w:rPr>
        <w:t>es/no/ex), drinking (yes/no/ex) and</w:t>
      </w:r>
      <w:r w:rsidRPr="00BD153C">
        <w:rPr>
          <w:i/>
          <w:noProof/>
          <w:sz w:val="20"/>
          <w:szCs w:val="20"/>
          <w:lang w:eastAsia="en-GB"/>
        </w:rPr>
        <w:t xml:space="preserve"> number of comorbid conditions.</w:t>
      </w:r>
    </w:p>
    <w:p w14:paraId="3B156314" w14:textId="77777777" w:rsidR="00606B20" w:rsidRPr="00F15B40" w:rsidRDefault="00606B20" w:rsidP="00755DE5">
      <w:pPr>
        <w:spacing w:line="360" w:lineRule="auto"/>
        <w:ind w:right="-46"/>
        <w:rPr>
          <w:noProof/>
          <w:lang w:eastAsia="en-GB"/>
        </w:rPr>
      </w:pPr>
      <w:r w:rsidRPr="00F15B40">
        <w:rPr>
          <w:noProof/>
          <w:lang w:eastAsia="en-GB"/>
        </w:rPr>
        <w:t>To further explore the effect</w:t>
      </w:r>
      <w:r w:rsidR="002F1590">
        <w:rPr>
          <w:noProof/>
          <w:lang w:eastAsia="en-GB"/>
        </w:rPr>
        <w:t xml:space="preserve"> of</w:t>
      </w:r>
      <w:r w:rsidRPr="00F15B40">
        <w:rPr>
          <w:noProof/>
          <w:lang w:eastAsia="en-GB"/>
        </w:rPr>
        <w:t xml:space="preserve"> estimates for BMI</w:t>
      </w:r>
      <w:r w:rsidR="002F1590">
        <w:rPr>
          <w:noProof/>
          <w:lang w:eastAsia="en-GB"/>
        </w:rPr>
        <w:t>,</w:t>
      </w:r>
      <w:r w:rsidRPr="00F15B40">
        <w:rPr>
          <w:noProof/>
          <w:lang w:eastAsia="en-GB"/>
        </w:rPr>
        <w:t xml:space="preserve"> we ran the same adjusted age-gender-BMI model described above, but used categorical BMI instead of continuous. For morbidly obese TKR participants (BMI 40+) there was a 43.9% increase (95% CI: 2.6% to 103.9%, p=0.040) in the </w:t>
      </w:r>
      <w:r w:rsidR="002F1590">
        <w:rPr>
          <w:noProof/>
          <w:lang w:eastAsia="en-GB"/>
        </w:rPr>
        <w:t>rate</w:t>
      </w:r>
      <w:r w:rsidRPr="00F15B40">
        <w:rPr>
          <w:noProof/>
          <w:lang w:eastAsia="en-GB"/>
        </w:rPr>
        <w:t xml:space="preserve"> compared with those with a normal BMI (18.5-25), but the effect for THR was larger (a 65.5% increase) and stronger (95% CI: 15.4%to 137.3%, p=0.006). </w:t>
      </w:r>
    </w:p>
    <w:p w14:paraId="3E86DA98" w14:textId="77777777" w:rsidR="00606B20" w:rsidRPr="00627A1C" w:rsidRDefault="00606B20" w:rsidP="00755DE5">
      <w:pPr>
        <w:spacing w:line="360" w:lineRule="auto"/>
        <w:ind w:right="-46"/>
        <w:rPr>
          <w:noProof/>
          <w:lang w:eastAsia="en-GB"/>
        </w:rPr>
      </w:pPr>
      <w:r w:rsidRPr="00F15B40">
        <w:rPr>
          <w:noProof/>
          <w:lang w:eastAsia="en-GB"/>
        </w:rPr>
        <w:t>The effect sizes were similar to those obtai</w:t>
      </w:r>
      <w:r w:rsidR="00FE4C9C">
        <w:rPr>
          <w:noProof/>
          <w:lang w:eastAsia="en-GB"/>
        </w:rPr>
        <w:t>ned when using the adjusted S</w:t>
      </w:r>
      <w:r w:rsidRPr="00F15B40">
        <w:rPr>
          <w:noProof/>
          <w:lang w:eastAsia="en-GB"/>
        </w:rPr>
        <w:t>HR estimate of continuous BMI for a partic</w:t>
      </w:r>
      <w:r w:rsidR="002F1590">
        <w:rPr>
          <w:noProof/>
          <w:lang w:eastAsia="en-GB"/>
        </w:rPr>
        <w:t>i</w:t>
      </w:r>
      <w:r w:rsidRPr="00F15B40">
        <w:rPr>
          <w:noProof/>
          <w:lang w:eastAsia="en-GB"/>
        </w:rPr>
        <w:t>pant with a BMI of 45 relative to one with a BMI of 22 (increase of 57.7% for THR; 40.8% for TKR). For obese patient</w:t>
      </w:r>
      <w:r w:rsidR="002F1590">
        <w:rPr>
          <w:noProof/>
          <w:lang w:eastAsia="en-GB"/>
        </w:rPr>
        <w:t>s</w:t>
      </w:r>
      <w:r w:rsidRPr="00F15B40">
        <w:rPr>
          <w:noProof/>
          <w:lang w:eastAsia="en-GB"/>
        </w:rPr>
        <w:t xml:space="preserve"> in the range 30-40 kg/m² versus those with</w:t>
      </w:r>
      <w:r w:rsidR="00FE4C9C">
        <w:rPr>
          <w:noProof/>
          <w:lang w:eastAsia="en-GB"/>
        </w:rPr>
        <w:t xml:space="preserve"> a normal BMI, the estimated S</w:t>
      </w:r>
      <w:r w:rsidRPr="00F15B40">
        <w:rPr>
          <w:noProof/>
          <w:lang w:eastAsia="en-GB"/>
        </w:rPr>
        <w:t>HR for revision was we</w:t>
      </w:r>
      <w:r w:rsidR="002F1590">
        <w:rPr>
          <w:noProof/>
          <w:lang w:eastAsia="en-GB"/>
        </w:rPr>
        <w:t>a</w:t>
      </w:r>
      <w:r w:rsidRPr="00F15B40">
        <w:rPr>
          <w:noProof/>
          <w:lang w:eastAsia="en-GB"/>
        </w:rPr>
        <w:t>kly significant for THR (15.7% increase, 95% CI: 0.2% to 33.7%, p=0.048) but not for TKR (17.9% increase, 95% CI: -1.9% to 41.6%, p=0.079). As a sensitivity analysis, we also performed standard Cox regressions with revision surgery as the event of interest</w:t>
      </w:r>
      <w:r w:rsidR="002F1590">
        <w:rPr>
          <w:noProof/>
          <w:lang w:eastAsia="en-GB"/>
        </w:rPr>
        <w:t>,</w:t>
      </w:r>
      <w:r w:rsidRPr="00F15B40">
        <w:rPr>
          <w:noProof/>
          <w:lang w:eastAsia="en-GB"/>
        </w:rPr>
        <w:t xml:space="preserve"> and where no distinction was made between death and other censoring events. Univariable models for age, gender and BMI gave very similar results to the competing risks analysi</w:t>
      </w:r>
      <w:r>
        <w:rPr>
          <w:noProof/>
          <w:lang w:eastAsia="en-GB"/>
        </w:rPr>
        <w:t>s</w:t>
      </w:r>
      <w:r w:rsidRPr="00F15B40">
        <w:rPr>
          <w:noProof/>
          <w:lang w:eastAsia="en-GB"/>
        </w:rPr>
        <w:t xml:space="preserve">, as did the multivariable models which adjusted for the same factors as in the competing risks regression. Results from the Cox regression models are given </w:t>
      </w:r>
      <w:r w:rsidRPr="00F124F7">
        <w:rPr>
          <w:noProof/>
          <w:lang w:eastAsia="en-GB"/>
        </w:rPr>
        <w:t xml:space="preserve">in </w:t>
      </w:r>
      <w:r w:rsidR="00F124F7" w:rsidRPr="00627A1C">
        <w:rPr>
          <w:noProof/>
          <w:lang w:eastAsia="en-GB"/>
        </w:rPr>
        <w:fldChar w:fldCharType="begin"/>
      </w:r>
      <w:r w:rsidR="00F124F7" w:rsidRPr="00627A1C">
        <w:rPr>
          <w:noProof/>
          <w:lang w:eastAsia="en-GB"/>
        </w:rPr>
        <w:instrText xml:space="preserve"> REF _Ref422825329 \h  \* MERGEFORMAT </w:instrText>
      </w:r>
      <w:r w:rsidR="00F124F7" w:rsidRPr="00627A1C">
        <w:rPr>
          <w:noProof/>
          <w:lang w:eastAsia="en-GB"/>
        </w:rPr>
      </w:r>
      <w:r w:rsidR="00F124F7" w:rsidRPr="00627A1C">
        <w:rPr>
          <w:noProof/>
          <w:lang w:eastAsia="en-GB"/>
        </w:rPr>
        <w:fldChar w:fldCharType="separate"/>
      </w:r>
      <w:r w:rsidR="00377171" w:rsidRPr="00377171">
        <w:rPr>
          <w:i/>
        </w:rPr>
        <w:t xml:space="preserve">Table </w:t>
      </w:r>
      <w:r w:rsidR="00377171" w:rsidRPr="00377171">
        <w:rPr>
          <w:i/>
          <w:noProof/>
        </w:rPr>
        <w:t>4</w:t>
      </w:r>
      <w:r w:rsidR="00F124F7" w:rsidRPr="00627A1C">
        <w:rPr>
          <w:noProof/>
          <w:lang w:eastAsia="en-GB"/>
        </w:rPr>
        <w:fldChar w:fldCharType="end"/>
      </w:r>
      <w:r w:rsidR="00F124F7" w:rsidRPr="00627A1C">
        <w:rPr>
          <w:noProof/>
          <w:lang w:eastAsia="en-GB"/>
        </w:rPr>
        <w:t xml:space="preserve"> </w:t>
      </w:r>
      <w:r w:rsidR="00F124F7" w:rsidRPr="00627A1C">
        <w:rPr>
          <w:i/>
          <w:noProof/>
          <w:lang w:eastAsia="en-GB"/>
        </w:rPr>
        <w:t>(</w:t>
      </w:r>
      <w:r w:rsidRPr="00627A1C">
        <w:rPr>
          <w:i/>
          <w:noProof/>
          <w:lang w:eastAsia="en-GB"/>
        </w:rPr>
        <w:t>a</w:t>
      </w:r>
      <w:r w:rsidR="00F124F7" w:rsidRPr="00627A1C">
        <w:rPr>
          <w:i/>
          <w:noProof/>
          <w:lang w:eastAsia="en-GB"/>
        </w:rPr>
        <w:t>)</w:t>
      </w:r>
      <w:r w:rsidRPr="00627A1C">
        <w:rPr>
          <w:i/>
          <w:noProof/>
          <w:lang w:eastAsia="en-GB"/>
        </w:rPr>
        <w:t xml:space="preserve"> </w:t>
      </w:r>
      <w:r w:rsidRPr="00627A1C">
        <w:rPr>
          <w:noProof/>
          <w:lang w:eastAsia="en-GB"/>
        </w:rPr>
        <w:t xml:space="preserve">and </w:t>
      </w:r>
      <w:r w:rsidR="00F124F7" w:rsidRPr="00627A1C">
        <w:rPr>
          <w:noProof/>
          <w:lang w:eastAsia="en-GB"/>
        </w:rPr>
        <w:t>(</w:t>
      </w:r>
      <w:r w:rsidRPr="00627A1C">
        <w:rPr>
          <w:i/>
          <w:noProof/>
          <w:lang w:eastAsia="en-GB"/>
        </w:rPr>
        <w:t>b</w:t>
      </w:r>
      <w:r w:rsidR="00F124F7" w:rsidRPr="00627A1C">
        <w:rPr>
          <w:i/>
          <w:noProof/>
          <w:lang w:eastAsia="en-GB"/>
        </w:rPr>
        <w:t>)</w:t>
      </w:r>
      <w:r w:rsidRPr="00627A1C">
        <w:rPr>
          <w:noProof/>
          <w:lang w:eastAsia="en-GB"/>
        </w:rPr>
        <w:t>:</w:t>
      </w:r>
    </w:p>
    <w:p w14:paraId="567CDB60" w14:textId="46F7CE62" w:rsidR="00F124F7" w:rsidRPr="00481723" w:rsidRDefault="00F124F7" w:rsidP="00755DE5">
      <w:pPr>
        <w:pStyle w:val="Caption"/>
        <w:spacing w:line="360" w:lineRule="auto"/>
        <w:rPr>
          <w:b w:val="0"/>
          <w:i/>
          <w:strike/>
          <w:noProof/>
          <w:sz w:val="24"/>
          <w:szCs w:val="24"/>
          <w:lang w:eastAsia="en-GB"/>
        </w:rPr>
      </w:pPr>
      <w:r w:rsidRPr="00627A1C">
        <w:rPr>
          <w:b w:val="0"/>
          <w:i/>
          <w:noProof/>
          <w:sz w:val="24"/>
          <w:szCs w:val="24"/>
          <w:lang w:eastAsia="en-GB"/>
        </w:rPr>
        <w:t xml:space="preserve"> </w:t>
      </w:r>
      <w:bookmarkStart w:id="76" w:name="_Ref422825329"/>
      <w:bookmarkStart w:id="77" w:name="_Toc426467689"/>
      <w:bookmarkStart w:id="78" w:name="_Toc426724794"/>
      <w:bookmarkStart w:id="79" w:name="_Toc442343283"/>
      <w:r w:rsidRPr="00627A1C">
        <w:rPr>
          <w:b w:val="0"/>
          <w:i/>
          <w:sz w:val="24"/>
          <w:szCs w:val="24"/>
        </w:rPr>
        <w:t xml:space="preserve">Table </w:t>
      </w:r>
      <w:r w:rsidRPr="00627A1C">
        <w:rPr>
          <w:b w:val="0"/>
          <w:i/>
          <w:sz w:val="24"/>
          <w:szCs w:val="24"/>
        </w:rPr>
        <w:fldChar w:fldCharType="begin"/>
      </w:r>
      <w:r w:rsidRPr="00627A1C">
        <w:rPr>
          <w:b w:val="0"/>
          <w:i/>
          <w:sz w:val="24"/>
          <w:szCs w:val="24"/>
        </w:rPr>
        <w:instrText xml:space="preserve"> SEQ Table \* ARABIC </w:instrText>
      </w:r>
      <w:r w:rsidRPr="00627A1C">
        <w:rPr>
          <w:b w:val="0"/>
          <w:i/>
          <w:sz w:val="24"/>
          <w:szCs w:val="24"/>
        </w:rPr>
        <w:fldChar w:fldCharType="separate"/>
      </w:r>
      <w:r w:rsidR="00377171">
        <w:rPr>
          <w:b w:val="0"/>
          <w:i/>
          <w:noProof/>
          <w:sz w:val="24"/>
          <w:szCs w:val="24"/>
        </w:rPr>
        <w:t>4</w:t>
      </w:r>
      <w:r w:rsidRPr="00627A1C">
        <w:rPr>
          <w:b w:val="0"/>
          <w:i/>
          <w:sz w:val="24"/>
          <w:szCs w:val="24"/>
        </w:rPr>
        <w:fldChar w:fldCharType="end"/>
      </w:r>
      <w:bookmarkEnd w:id="76"/>
      <w:r w:rsidRPr="00627A1C">
        <w:rPr>
          <w:b w:val="0"/>
          <w:i/>
          <w:noProof/>
          <w:sz w:val="24"/>
          <w:szCs w:val="24"/>
          <w:lang w:eastAsia="en-GB"/>
        </w:rPr>
        <w:t>(a) (hip) and (b) (knee).  Estimated hazard of revision for THR and TKR respecively</w:t>
      </w:r>
      <w:r w:rsidR="002F1590" w:rsidRPr="00627A1C">
        <w:rPr>
          <w:b w:val="0"/>
          <w:i/>
          <w:noProof/>
          <w:sz w:val="24"/>
          <w:szCs w:val="24"/>
          <w:lang w:eastAsia="en-GB"/>
        </w:rPr>
        <w:t xml:space="preserve"> </w:t>
      </w:r>
      <w:r w:rsidRPr="00627A1C">
        <w:rPr>
          <w:b w:val="0"/>
          <w:i/>
          <w:noProof/>
          <w:sz w:val="24"/>
          <w:szCs w:val="24"/>
          <w:lang w:eastAsia="en-GB"/>
        </w:rPr>
        <w:t>– univariable an</w:t>
      </w:r>
      <w:r w:rsidRPr="00F124F7">
        <w:rPr>
          <w:b w:val="0"/>
          <w:i/>
          <w:noProof/>
          <w:sz w:val="24"/>
          <w:szCs w:val="24"/>
          <w:lang w:eastAsia="en-GB"/>
        </w:rPr>
        <w:t>d adjusted Cox regression analysis</w:t>
      </w:r>
      <w:r w:rsidR="007A0E4C">
        <w:rPr>
          <w:b w:val="0"/>
          <w:i/>
          <w:noProof/>
          <w:sz w:val="24"/>
          <w:szCs w:val="24"/>
          <w:lang w:eastAsia="en-GB"/>
        </w:rPr>
        <w:t xml:space="preserve"> with death as a censoring even</w:t>
      </w:r>
      <w:r w:rsidR="00EE0C2D">
        <w:rPr>
          <w:b w:val="0"/>
          <w:i/>
          <w:noProof/>
          <w:sz w:val="24"/>
          <w:szCs w:val="24"/>
          <w:lang w:eastAsia="en-GB"/>
        </w:rPr>
        <w:t>t.</w:t>
      </w:r>
      <w:r w:rsidR="00481723">
        <w:rPr>
          <w:b w:val="0"/>
          <w:i/>
          <w:noProof/>
          <w:sz w:val="24"/>
          <w:szCs w:val="24"/>
          <w:lang w:eastAsia="en-GB"/>
        </w:rPr>
        <w:fldChar w:fldCharType="begin"/>
      </w:r>
      <w:r w:rsidR="00CE3493">
        <w:rPr>
          <w:b w:val="0"/>
          <w:i/>
          <w:noProof/>
          <w:sz w:val="24"/>
          <w:szCs w:val="24"/>
          <w:lang w:eastAsia="en-GB"/>
        </w:rPr>
        <w:instrText xml:space="preserve"> ADDIN EN.CITE &lt;EndNote&gt;&lt;Cite&gt;&lt;Author&gt;Culliford&lt;/Author&gt;&lt;Year&gt;2013&lt;/Year&gt;&lt;RecNum&gt;172&lt;/RecNum&gt;&lt;DisplayText&gt;&lt;style face="superscript"&gt;97&lt;/style&gt;&lt;/DisplayText&gt;&lt;record&gt;&lt;rec-number&gt;172&lt;/rec-number&gt;&lt;foreign-keys&gt;&lt;key app="EN" db-id="vtrt0trxh9vafnepptwx959bffa5z0xr2sx2" timestamp="1434704261"&gt;172&lt;/key&gt;&lt;/foreign-keys&gt;&lt;ref-type name="Journal Article"&gt;17&lt;/ref-type&gt;&lt;contributors&gt;&lt;authors&gt;&lt;author&gt;Culliford, D.&lt;/author&gt;&lt;author&gt;Maskell, J.&lt;/author&gt;&lt;author&gt;Judge, A.&lt;/author&gt;&lt;author&gt;Arden, N. K.&lt;/author&gt;&lt;/authors&gt;&lt;/contributors&gt;&lt;auth-address&gt;Faculty of Medicine, University of Southampton, Southampton, UK.&lt;/auth-address&gt;&lt;titles&gt;&lt;title&gt;A population-based survival analysis describing the association of body mass index on time to revision for total hip and knee replacements: results from the UK general practice research database&lt;/title&gt;&lt;secondary-title&gt;BMJ Open&lt;/secondary-title&gt;&lt;/titles&gt;&lt;periodical&gt;&lt;full-title&gt;BMJ Open&lt;/full-title&gt;&lt;/periodical&gt;&lt;pages&gt;e003614&lt;/pages&gt;&lt;volume&gt;3&lt;/volume&gt;&lt;number&gt;11&lt;/number&gt;&lt;edition&gt;2013/11/29&lt;/edition&gt;&lt;dates&gt;&lt;year&gt;2013&lt;/year&gt;&lt;/dates&gt;&lt;isbn&gt;2044-6055 (Electronic)&lt;/isbn&gt;&lt;accession-num&gt;24285628&lt;/accession-num&gt;&lt;urls&gt;&lt;/urls&gt;&lt;custom2&gt;PMC3845068&lt;/custom2&gt;&lt;electronic-resource-num&gt;10.1136/bmjopen-2013-003614&lt;/electronic-resource-num&gt;&lt;remote-database-provider&gt;NLM&lt;/remote-database-provider&gt;&lt;language&gt;eng&lt;/language&gt;&lt;/record&gt;&lt;/Cite&gt;&lt;/EndNote&gt;</w:instrText>
      </w:r>
      <w:r w:rsidR="00481723">
        <w:rPr>
          <w:b w:val="0"/>
          <w:i/>
          <w:noProof/>
          <w:sz w:val="24"/>
          <w:szCs w:val="24"/>
          <w:lang w:eastAsia="en-GB"/>
        </w:rPr>
        <w:fldChar w:fldCharType="separate"/>
      </w:r>
      <w:r w:rsidR="00CE3493" w:rsidRPr="00CE3493">
        <w:rPr>
          <w:b w:val="0"/>
          <w:i/>
          <w:noProof/>
          <w:sz w:val="24"/>
          <w:szCs w:val="24"/>
          <w:vertAlign w:val="superscript"/>
          <w:lang w:eastAsia="en-GB"/>
        </w:rPr>
        <w:t>97</w:t>
      </w:r>
      <w:r w:rsidR="00481723">
        <w:rPr>
          <w:b w:val="0"/>
          <w:i/>
          <w:noProof/>
          <w:sz w:val="24"/>
          <w:szCs w:val="24"/>
          <w:lang w:eastAsia="en-GB"/>
        </w:rPr>
        <w:fldChar w:fldCharType="end"/>
      </w:r>
      <w:bookmarkEnd w:id="77"/>
      <w:bookmarkEnd w:id="78"/>
      <w:bookmarkEnd w:id="79"/>
    </w:p>
    <w:p w14:paraId="0EF8C9C5" w14:textId="77777777" w:rsidR="00606B20" w:rsidRPr="005F1FEF" w:rsidRDefault="00F124F7" w:rsidP="00755DE5">
      <w:pPr>
        <w:spacing w:line="360" w:lineRule="auto"/>
        <w:rPr>
          <w:i/>
        </w:rPr>
      </w:pPr>
      <w:r w:rsidRPr="005F1FEF">
        <w:rPr>
          <w:i/>
        </w:rPr>
        <w:t>(a)</w:t>
      </w:r>
    </w:p>
    <w:tbl>
      <w:tblPr>
        <w:tblStyle w:val="Style1"/>
        <w:tblpPr w:leftFromText="180" w:rightFromText="180" w:vertAnchor="text" w:horzAnchor="margin" w:tblpY="120"/>
        <w:tblW w:w="5000" w:type="pct"/>
        <w:tblLook w:val="01E0" w:firstRow="1" w:lastRow="1" w:firstColumn="1" w:lastColumn="1" w:noHBand="0" w:noVBand="0"/>
      </w:tblPr>
      <w:tblGrid>
        <w:gridCol w:w="1924"/>
        <w:gridCol w:w="974"/>
        <w:gridCol w:w="1288"/>
        <w:gridCol w:w="937"/>
        <w:gridCol w:w="937"/>
        <w:gridCol w:w="1521"/>
        <w:gridCol w:w="935"/>
      </w:tblGrid>
      <w:tr w:rsidR="00606B20" w:rsidRPr="00481723" w14:paraId="41764061" w14:textId="77777777" w:rsidTr="00E0789D">
        <w:trPr>
          <w:cnfStyle w:val="100000000000" w:firstRow="1" w:lastRow="0" w:firstColumn="0" w:lastColumn="0" w:oddVBand="0" w:evenVBand="0" w:oddHBand="0" w:evenHBand="0" w:firstRowFirstColumn="0" w:firstRowLastColumn="0" w:lastRowFirstColumn="0" w:lastRowLastColumn="0"/>
          <w:trHeight w:val="20"/>
        </w:trPr>
        <w:tc>
          <w:tcPr>
            <w:tcW w:w="1130" w:type="pct"/>
            <w:vMerge w:val="restart"/>
          </w:tcPr>
          <w:p w14:paraId="79614083" w14:textId="77777777" w:rsidR="00606B20" w:rsidRPr="00783542" w:rsidRDefault="00606B20" w:rsidP="00755DE5">
            <w:pPr>
              <w:spacing w:line="360" w:lineRule="auto"/>
              <w:rPr>
                <w:rFonts w:ascii="Cambria" w:hAnsi="Cambria"/>
                <w:b w:val="0"/>
                <w:iCs/>
                <w:sz w:val="20"/>
                <w:szCs w:val="20"/>
              </w:rPr>
            </w:pPr>
          </w:p>
        </w:tc>
        <w:tc>
          <w:tcPr>
            <w:tcW w:w="1878" w:type="pct"/>
            <w:gridSpan w:val="3"/>
          </w:tcPr>
          <w:p w14:paraId="22F4D967" w14:textId="77777777" w:rsidR="00606B20" w:rsidRPr="00783542" w:rsidRDefault="00606B20" w:rsidP="00755DE5">
            <w:pPr>
              <w:spacing w:line="360" w:lineRule="auto"/>
              <w:ind w:left="168"/>
              <w:rPr>
                <w:rFonts w:ascii="Cambria" w:hAnsi="Cambria"/>
                <w:b w:val="0"/>
                <w:iCs/>
                <w:sz w:val="20"/>
                <w:szCs w:val="20"/>
              </w:rPr>
            </w:pPr>
            <w:r w:rsidRPr="00783542">
              <w:rPr>
                <w:rFonts w:ascii="Cambria" w:hAnsi="Cambria"/>
                <w:b w:val="0"/>
                <w:iCs/>
                <w:sz w:val="20"/>
                <w:szCs w:val="20"/>
              </w:rPr>
              <w:t>Univariable</w:t>
            </w:r>
          </w:p>
        </w:tc>
        <w:tc>
          <w:tcPr>
            <w:tcW w:w="1992" w:type="pct"/>
            <w:gridSpan w:val="3"/>
          </w:tcPr>
          <w:p w14:paraId="264508FB" w14:textId="77777777" w:rsidR="00606B20" w:rsidRPr="00783542" w:rsidRDefault="00606B20" w:rsidP="00755DE5">
            <w:pPr>
              <w:spacing w:line="360" w:lineRule="auto"/>
              <w:ind w:left="168"/>
              <w:rPr>
                <w:rFonts w:ascii="Cambria" w:hAnsi="Cambria"/>
                <w:b w:val="0"/>
                <w:iCs/>
                <w:sz w:val="20"/>
                <w:szCs w:val="20"/>
              </w:rPr>
            </w:pPr>
            <w:r w:rsidRPr="00783542">
              <w:rPr>
                <w:rFonts w:ascii="Cambria" w:hAnsi="Cambria"/>
                <w:b w:val="0"/>
                <w:iCs/>
                <w:sz w:val="20"/>
                <w:szCs w:val="20"/>
              </w:rPr>
              <w:t>Adjusted</w:t>
            </w:r>
            <w:r w:rsidR="00FE4C9C">
              <w:rPr>
                <w:rFonts w:ascii="Cambria" w:hAnsi="Cambria"/>
                <w:b w:val="0"/>
                <w:iCs/>
                <w:sz w:val="20"/>
                <w:szCs w:val="20"/>
                <w:vertAlign w:val="superscript"/>
              </w:rPr>
              <w:t>*</w:t>
            </w:r>
            <w:r w:rsidRPr="00783542">
              <w:rPr>
                <w:rFonts w:ascii="Cambria" w:hAnsi="Cambria"/>
                <w:b w:val="0"/>
                <w:iCs/>
                <w:sz w:val="20"/>
                <w:szCs w:val="20"/>
              </w:rPr>
              <w:t xml:space="preserve"> </w:t>
            </w:r>
          </w:p>
        </w:tc>
      </w:tr>
      <w:tr w:rsidR="00606B20" w:rsidRPr="00481723" w14:paraId="5A419B75" w14:textId="77777777" w:rsidTr="00E0789D">
        <w:trPr>
          <w:trHeight w:val="20"/>
        </w:trPr>
        <w:tc>
          <w:tcPr>
            <w:tcW w:w="1130" w:type="pct"/>
            <w:vMerge/>
          </w:tcPr>
          <w:p w14:paraId="70908FBE" w14:textId="77777777" w:rsidR="00606B20" w:rsidRPr="00783542" w:rsidRDefault="00606B20" w:rsidP="00755DE5">
            <w:pPr>
              <w:spacing w:line="360" w:lineRule="auto"/>
              <w:rPr>
                <w:rFonts w:ascii="Cambria" w:hAnsi="Cambria"/>
                <w:b/>
                <w:iCs/>
                <w:sz w:val="20"/>
                <w:szCs w:val="20"/>
              </w:rPr>
            </w:pPr>
          </w:p>
        </w:tc>
        <w:tc>
          <w:tcPr>
            <w:tcW w:w="572" w:type="pct"/>
          </w:tcPr>
          <w:p w14:paraId="74E7694D" w14:textId="77777777" w:rsidR="00606B20" w:rsidRPr="00783542" w:rsidRDefault="00606B20" w:rsidP="00755DE5">
            <w:pPr>
              <w:spacing w:line="360" w:lineRule="auto"/>
              <w:ind w:left="34" w:firstLine="78"/>
              <w:rPr>
                <w:rFonts w:ascii="Cambria" w:hAnsi="Cambria"/>
                <w:b/>
                <w:iCs/>
                <w:sz w:val="20"/>
                <w:szCs w:val="20"/>
              </w:rPr>
            </w:pPr>
            <w:r w:rsidRPr="00783542">
              <w:rPr>
                <w:rFonts w:ascii="Cambria" w:hAnsi="Cambria"/>
                <w:b/>
                <w:iCs/>
                <w:sz w:val="20"/>
                <w:szCs w:val="20"/>
              </w:rPr>
              <w:t>Hazard ratio</w:t>
            </w:r>
          </w:p>
        </w:tc>
        <w:tc>
          <w:tcPr>
            <w:tcW w:w="756" w:type="pct"/>
          </w:tcPr>
          <w:p w14:paraId="6CBFA3C9" w14:textId="77777777" w:rsidR="00606B20" w:rsidRPr="00783542" w:rsidRDefault="00606B20" w:rsidP="00755DE5">
            <w:pPr>
              <w:spacing w:line="360" w:lineRule="auto"/>
              <w:ind w:left="-104" w:firstLine="8"/>
              <w:rPr>
                <w:rFonts w:ascii="Cambria" w:hAnsi="Cambria"/>
                <w:b/>
                <w:iCs/>
                <w:sz w:val="20"/>
                <w:szCs w:val="20"/>
              </w:rPr>
            </w:pPr>
            <w:r w:rsidRPr="00783542">
              <w:rPr>
                <w:rFonts w:ascii="Cambria" w:hAnsi="Cambria"/>
                <w:b/>
                <w:iCs/>
                <w:sz w:val="20"/>
                <w:szCs w:val="20"/>
              </w:rPr>
              <w:t>95% Confidence Interval</w:t>
            </w:r>
          </w:p>
        </w:tc>
        <w:tc>
          <w:tcPr>
            <w:tcW w:w="550" w:type="pct"/>
          </w:tcPr>
          <w:p w14:paraId="0EFB36C1" w14:textId="77777777" w:rsidR="00606B20" w:rsidRPr="00783542" w:rsidRDefault="00606B20" w:rsidP="00755DE5">
            <w:pPr>
              <w:spacing w:line="360" w:lineRule="auto"/>
              <w:ind w:hanging="594"/>
              <w:jc w:val="right"/>
              <w:rPr>
                <w:rFonts w:ascii="Cambria" w:hAnsi="Cambria"/>
                <w:b/>
                <w:iCs/>
                <w:sz w:val="20"/>
                <w:szCs w:val="20"/>
              </w:rPr>
            </w:pPr>
            <w:r w:rsidRPr="00783542">
              <w:rPr>
                <w:rFonts w:ascii="Cambria" w:hAnsi="Cambria"/>
                <w:b/>
                <w:iCs/>
                <w:sz w:val="20"/>
                <w:szCs w:val="20"/>
              </w:rPr>
              <w:t>p-value</w:t>
            </w:r>
          </w:p>
        </w:tc>
        <w:tc>
          <w:tcPr>
            <w:tcW w:w="550" w:type="pct"/>
          </w:tcPr>
          <w:p w14:paraId="567050C5" w14:textId="77777777" w:rsidR="00606B20" w:rsidRPr="00783542" w:rsidRDefault="00606B20" w:rsidP="00755DE5">
            <w:pPr>
              <w:spacing w:line="360" w:lineRule="auto"/>
              <w:ind w:left="34" w:firstLine="78"/>
              <w:rPr>
                <w:rFonts w:ascii="Cambria" w:hAnsi="Cambria"/>
                <w:b/>
                <w:iCs/>
                <w:sz w:val="20"/>
                <w:szCs w:val="20"/>
              </w:rPr>
            </w:pPr>
            <w:r w:rsidRPr="00783542">
              <w:rPr>
                <w:rFonts w:ascii="Cambria" w:hAnsi="Cambria"/>
                <w:b/>
                <w:iCs/>
                <w:sz w:val="20"/>
                <w:szCs w:val="20"/>
              </w:rPr>
              <w:t>Hazard ratio</w:t>
            </w:r>
          </w:p>
        </w:tc>
        <w:tc>
          <w:tcPr>
            <w:tcW w:w="893" w:type="pct"/>
          </w:tcPr>
          <w:p w14:paraId="2DD77A6C" w14:textId="77777777" w:rsidR="00606B20" w:rsidRPr="00783542" w:rsidRDefault="00606B20" w:rsidP="00755DE5">
            <w:pPr>
              <w:spacing w:line="360" w:lineRule="auto"/>
              <w:ind w:left="-108" w:firstLine="8"/>
              <w:rPr>
                <w:rFonts w:ascii="Cambria" w:hAnsi="Cambria"/>
                <w:b/>
                <w:iCs/>
                <w:sz w:val="20"/>
                <w:szCs w:val="20"/>
              </w:rPr>
            </w:pPr>
            <w:r w:rsidRPr="00783542">
              <w:rPr>
                <w:rFonts w:ascii="Cambria" w:hAnsi="Cambria"/>
                <w:b/>
                <w:iCs/>
                <w:sz w:val="20"/>
                <w:szCs w:val="20"/>
              </w:rPr>
              <w:t>95% Confidence Interval</w:t>
            </w:r>
          </w:p>
        </w:tc>
        <w:tc>
          <w:tcPr>
            <w:tcW w:w="550" w:type="pct"/>
          </w:tcPr>
          <w:p w14:paraId="3E804771" w14:textId="77777777" w:rsidR="00606B20" w:rsidRPr="00783542" w:rsidRDefault="00606B20" w:rsidP="00755DE5">
            <w:pPr>
              <w:spacing w:line="360" w:lineRule="auto"/>
              <w:ind w:hanging="594"/>
              <w:jc w:val="right"/>
              <w:rPr>
                <w:rFonts w:ascii="Cambria" w:hAnsi="Cambria"/>
                <w:b/>
                <w:iCs/>
                <w:sz w:val="20"/>
                <w:szCs w:val="20"/>
              </w:rPr>
            </w:pPr>
            <w:r w:rsidRPr="00783542">
              <w:rPr>
                <w:rFonts w:ascii="Cambria" w:hAnsi="Cambria"/>
                <w:b/>
                <w:iCs/>
                <w:sz w:val="20"/>
                <w:szCs w:val="20"/>
              </w:rPr>
              <w:t>p-value</w:t>
            </w:r>
          </w:p>
        </w:tc>
      </w:tr>
      <w:tr w:rsidR="00606B20" w:rsidRPr="00481723" w14:paraId="0296574E" w14:textId="77777777" w:rsidTr="00E0789D">
        <w:trPr>
          <w:trHeight w:val="20"/>
        </w:trPr>
        <w:tc>
          <w:tcPr>
            <w:tcW w:w="1130" w:type="pct"/>
          </w:tcPr>
          <w:p w14:paraId="21F5B671" w14:textId="77777777" w:rsidR="00606B20" w:rsidRPr="00481723" w:rsidRDefault="00606B20" w:rsidP="00755DE5">
            <w:pPr>
              <w:spacing w:line="360" w:lineRule="auto"/>
              <w:rPr>
                <w:rFonts w:ascii="Cambria" w:hAnsi="Cambria"/>
                <w:iCs/>
                <w:sz w:val="20"/>
                <w:szCs w:val="20"/>
              </w:rPr>
            </w:pPr>
            <w:r w:rsidRPr="00481723">
              <w:rPr>
                <w:rFonts w:ascii="Cambria" w:hAnsi="Cambria"/>
                <w:b/>
                <w:bCs/>
                <w:iCs/>
                <w:sz w:val="20"/>
                <w:szCs w:val="20"/>
              </w:rPr>
              <w:t>BMI</w:t>
            </w:r>
            <w:r w:rsidRPr="00481723">
              <w:rPr>
                <w:rFonts w:ascii="Cambria" w:hAnsi="Cambria"/>
                <w:iCs/>
                <w:sz w:val="20"/>
                <w:szCs w:val="20"/>
              </w:rPr>
              <w:t xml:space="preserve">  (kg/m</w:t>
            </w:r>
            <w:r w:rsidRPr="00481723">
              <w:rPr>
                <w:rFonts w:ascii="Cambria" w:hAnsi="Cambria"/>
                <w:iCs/>
                <w:sz w:val="20"/>
                <w:szCs w:val="20"/>
                <w:vertAlign w:val="superscript"/>
              </w:rPr>
              <w:t>2</w:t>
            </w:r>
            <w:r w:rsidRPr="00481723">
              <w:rPr>
                <w:rFonts w:ascii="Cambria" w:hAnsi="Cambria"/>
                <w:iCs/>
                <w:sz w:val="20"/>
                <w:szCs w:val="20"/>
              </w:rPr>
              <w:t>)</w:t>
            </w:r>
          </w:p>
          <w:p w14:paraId="6A64C5D8" w14:textId="77777777" w:rsidR="00606B20" w:rsidRPr="00481723" w:rsidRDefault="00606B20" w:rsidP="00755DE5">
            <w:pPr>
              <w:spacing w:line="360" w:lineRule="auto"/>
              <w:rPr>
                <w:rFonts w:ascii="Cambria" w:hAnsi="Cambria"/>
                <w:b/>
                <w:bCs/>
                <w:iCs/>
                <w:sz w:val="20"/>
                <w:szCs w:val="20"/>
              </w:rPr>
            </w:pPr>
            <w:r w:rsidRPr="00481723">
              <w:rPr>
                <w:rFonts w:ascii="Cambria" w:hAnsi="Cambria"/>
                <w:iCs/>
                <w:sz w:val="20"/>
                <w:szCs w:val="20"/>
              </w:rPr>
              <w:t xml:space="preserve">   (per additional unit)</w:t>
            </w:r>
          </w:p>
        </w:tc>
        <w:tc>
          <w:tcPr>
            <w:tcW w:w="572" w:type="pct"/>
          </w:tcPr>
          <w:p w14:paraId="3706E389" w14:textId="77777777" w:rsidR="00606B20" w:rsidRPr="00481723" w:rsidRDefault="00606B20" w:rsidP="00755DE5">
            <w:pPr>
              <w:spacing w:line="360" w:lineRule="auto"/>
              <w:rPr>
                <w:rFonts w:ascii="Cambria" w:hAnsi="Cambria"/>
                <w:sz w:val="20"/>
                <w:szCs w:val="20"/>
              </w:rPr>
            </w:pPr>
          </w:p>
          <w:p w14:paraId="1E53C01C" w14:textId="77777777" w:rsidR="00606B20" w:rsidRPr="00481723" w:rsidRDefault="00606B20" w:rsidP="00755DE5">
            <w:pPr>
              <w:spacing w:line="360" w:lineRule="auto"/>
              <w:ind w:left="34" w:firstLine="78"/>
              <w:rPr>
                <w:rFonts w:ascii="Cambria" w:hAnsi="Cambria"/>
                <w:sz w:val="20"/>
                <w:szCs w:val="20"/>
              </w:rPr>
            </w:pPr>
            <w:r w:rsidRPr="00481723">
              <w:rPr>
                <w:rFonts w:ascii="Cambria" w:hAnsi="Cambria"/>
                <w:sz w:val="20"/>
                <w:szCs w:val="20"/>
              </w:rPr>
              <w:t>1.029</w:t>
            </w:r>
          </w:p>
        </w:tc>
        <w:tc>
          <w:tcPr>
            <w:tcW w:w="756" w:type="pct"/>
          </w:tcPr>
          <w:p w14:paraId="0DFDB4A3" w14:textId="77777777" w:rsidR="00606B20" w:rsidRPr="00481723" w:rsidRDefault="00606B20" w:rsidP="00755DE5">
            <w:pPr>
              <w:spacing w:line="360" w:lineRule="auto"/>
              <w:rPr>
                <w:rFonts w:ascii="Cambria" w:hAnsi="Cambria"/>
                <w:sz w:val="20"/>
                <w:szCs w:val="20"/>
              </w:rPr>
            </w:pPr>
          </w:p>
          <w:p w14:paraId="5907891C" w14:textId="77777777" w:rsidR="00606B20" w:rsidRPr="00481723" w:rsidRDefault="00606B20" w:rsidP="00755DE5">
            <w:pPr>
              <w:spacing w:line="360" w:lineRule="auto"/>
              <w:rPr>
                <w:rFonts w:ascii="Cambria" w:hAnsi="Cambria"/>
                <w:sz w:val="20"/>
                <w:szCs w:val="20"/>
              </w:rPr>
            </w:pPr>
            <w:r w:rsidRPr="00481723">
              <w:rPr>
                <w:rFonts w:ascii="Cambria" w:hAnsi="Cambria"/>
                <w:sz w:val="20"/>
                <w:szCs w:val="20"/>
              </w:rPr>
              <w:t>(1.017, 1.040)</w:t>
            </w:r>
          </w:p>
        </w:tc>
        <w:tc>
          <w:tcPr>
            <w:tcW w:w="550" w:type="pct"/>
          </w:tcPr>
          <w:p w14:paraId="1123E458" w14:textId="77777777" w:rsidR="00606B20" w:rsidRPr="00481723" w:rsidRDefault="00606B20" w:rsidP="00755DE5">
            <w:pPr>
              <w:spacing w:line="360" w:lineRule="auto"/>
              <w:rPr>
                <w:rFonts w:ascii="Cambria" w:hAnsi="Cambria"/>
                <w:sz w:val="20"/>
                <w:szCs w:val="20"/>
              </w:rPr>
            </w:pPr>
          </w:p>
          <w:p w14:paraId="28FBD066" w14:textId="77777777" w:rsidR="00606B20" w:rsidRPr="00481723" w:rsidRDefault="00606B20" w:rsidP="00755DE5">
            <w:pPr>
              <w:spacing w:line="360" w:lineRule="auto"/>
              <w:rPr>
                <w:rFonts w:ascii="Cambria" w:hAnsi="Cambria"/>
                <w:sz w:val="20"/>
                <w:szCs w:val="20"/>
              </w:rPr>
            </w:pPr>
            <w:r w:rsidRPr="00481723">
              <w:rPr>
                <w:rFonts w:ascii="Cambria" w:hAnsi="Cambria"/>
                <w:sz w:val="20"/>
                <w:szCs w:val="20"/>
              </w:rPr>
              <w:t>&lt;0.001</w:t>
            </w:r>
          </w:p>
        </w:tc>
        <w:tc>
          <w:tcPr>
            <w:tcW w:w="550" w:type="pct"/>
          </w:tcPr>
          <w:p w14:paraId="5F769705" w14:textId="77777777" w:rsidR="00606B20" w:rsidRPr="00481723" w:rsidRDefault="00606B20" w:rsidP="00755DE5">
            <w:pPr>
              <w:spacing w:line="360" w:lineRule="auto"/>
              <w:rPr>
                <w:rFonts w:ascii="Cambria" w:hAnsi="Cambria"/>
                <w:sz w:val="20"/>
                <w:szCs w:val="20"/>
              </w:rPr>
            </w:pPr>
          </w:p>
          <w:p w14:paraId="638C7CF8" w14:textId="77777777" w:rsidR="00606B20" w:rsidRPr="00481723" w:rsidRDefault="00606B20" w:rsidP="00755DE5">
            <w:pPr>
              <w:spacing w:line="360" w:lineRule="auto"/>
              <w:ind w:left="34" w:firstLine="78"/>
              <w:rPr>
                <w:rFonts w:ascii="Cambria" w:hAnsi="Cambria"/>
                <w:sz w:val="20"/>
                <w:szCs w:val="20"/>
              </w:rPr>
            </w:pPr>
            <w:r w:rsidRPr="00481723">
              <w:rPr>
                <w:rFonts w:ascii="Cambria" w:hAnsi="Cambria"/>
                <w:sz w:val="20"/>
                <w:szCs w:val="20"/>
              </w:rPr>
              <w:t>1.019</w:t>
            </w:r>
          </w:p>
        </w:tc>
        <w:tc>
          <w:tcPr>
            <w:tcW w:w="893" w:type="pct"/>
          </w:tcPr>
          <w:p w14:paraId="1FA3345A" w14:textId="77777777" w:rsidR="00606B20" w:rsidRPr="00481723" w:rsidRDefault="00606B20" w:rsidP="00755DE5">
            <w:pPr>
              <w:spacing w:line="360" w:lineRule="auto"/>
              <w:rPr>
                <w:rFonts w:ascii="Cambria" w:hAnsi="Cambria"/>
                <w:sz w:val="20"/>
                <w:szCs w:val="20"/>
              </w:rPr>
            </w:pPr>
          </w:p>
          <w:p w14:paraId="531C16A5" w14:textId="77777777" w:rsidR="00606B20" w:rsidRPr="00481723" w:rsidRDefault="00606B20" w:rsidP="00755DE5">
            <w:pPr>
              <w:spacing w:line="360" w:lineRule="auto"/>
              <w:rPr>
                <w:rFonts w:ascii="Cambria" w:hAnsi="Cambria"/>
                <w:sz w:val="20"/>
                <w:szCs w:val="20"/>
              </w:rPr>
            </w:pPr>
            <w:r w:rsidRPr="00481723">
              <w:rPr>
                <w:rFonts w:ascii="Cambria" w:hAnsi="Cambria"/>
                <w:sz w:val="20"/>
                <w:szCs w:val="20"/>
              </w:rPr>
              <w:t>(1.008, 1.031)</w:t>
            </w:r>
          </w:p>
        </w:tc>
        <w:tc>
          <w:tcPr>
            <w:tcW w:w="550" w:type="pct"/>
          </w:tcPr>
          <w:p w14:paraId="779D8963" w14:textId="77777777" w:rsidR="00606B20" w:rsidRPr="00481723" w:rsidRDefault="00606B20" w:rsidP="00755DE5">
            <w:pPr>
              <w:spacing w:line="360" w:lineRule="auto"/>
              <w:rPr>
                <w:rFonts w:ascii="Cambria" w:hAnsi="Cambria"/>
                <w:sz w:val="20"/>
                <w:szCs w:val="20"/>
              </w:rPr>
            </w:pPr>
          </w:p>
          <w:p w14:paraId="71AC85CF" w14:textId="77777777" w:rsidR="00606B20" w:rsidRPr="00481723" w:rsidRDefault="00606B20" w:rsidP="00755DE5">
            <w:pPr>
              <w:spacing w:line="360" w:lineRule="auto"/>
              <w:rPr>
                <w:rFonts w:ascii="Cambria" w:hAnsi="Cambria"/>
                <w:sz w:val="20"/>
                <w:szCs w:val="20"/>
              </w:rPr>
            </w:pPr>
            <w:r w:rsidRPr="00481723">
              <w:rPr>
                <w:rFonts w:ascii="Cambria" w:hAnsi="Cambria"/>
                <w:sz w:val="20"/>
                <w:szCs w:val="20"/>
              </w:rPr>
              <w:t>0.001</w:t>
            </w:r>
          </w:p>
        </w:tc>
      </w:tr>
      <w:tr w:rsidR="00606B20" w:rsidRPr="00481723" w14:paraId="1C62405E" w14:textId="77777777" w:rsidTr="00E0789D">
        <w:trPr>
          <w:trHeight w:val="20"/>
        </w:trPr>
        <w:tc>
          <w:tcPr>
            <w:tcW w:w="1130" w:type="pct"/>
          </w:tcPr>
          <w:p w14:paraId="5C9FFD9D" w14:textId="77777777" w:rsidR="00606B20" w:rsidRPr="00481723" w:rsidRDefault="00606B20" w:rsidP="00755DE5">
            <w:pPr>
              <w:spacing w:line="360" w:lineRule="auto"/>
              <w:rPr>
                <w:rFonts w:ascii="Cambria" w:hAnsi="Cambria"/>
                <w:b/>
                <w:bCs/>
                <w:iCs/>
                <w:sz w:val="20"/>
                <w:szCs w:val="20"/>
              </w:rPr>
            </w:pPr>
            <w:r w:rsidRPr="00481723">
              <w:rPr>
                <w:rFonts w:ascii="Cambria" w:hAnsi="Cambria"/>
                <w:b/>
                <w:bCs/>
                <w:iCs/>
                <w:sz w:val="20"/>
                <w:szCs w:val="20"/>
              </w:rPr>
              <w:t xml:space="preserve">Gender </w:t>
            </w:r>
          </w:p>
          <w:p w14:paraId="00D1454F" w14:textId="77777777" w:rsidR="00606B20" w:rsidRPr="00481723" w:rsidRDefault="00606B20" w:rsidP="00755DE5">
            <w:pPr>
              <w:spacing w:line="360" w:lineRule="auto"/>
              <w:rPr>
                <w:rFonts w:ascii="Cambria" w:hAnsi="Cambria"/>
                <w:iCs/>
                <w:sz w:val="20"/>
                <w:szCs w:val="20"/>
              </w:rPr>
            </w:pPr>
            <w:r w:rsidRPr="00481723">
              <w:rPr>
                <w:rFonts w:ascii="Cambria" w:hAnsi="Cambria"/>
                <w:iCs/>
                <w:sz w:val="20"/>
                <w:szCs w:val="20"/>
              </w:rPr>
              <w:t xml:space="preserve">   Female (reference)</w:t>
            </w:r>
          </w:p>
          <w:p w14:paraId="775CA6F0" w14:textId="77777777" w:rsidR="00606B20" w:rsidRPr="00481723" w:rsidRDefault="00606B20" w:rsidP="00755DE5">
            <w:pPr>
              <w:spacing w:line="360" w:lineRule="auto"/>
              <w:rPr>
                <w:rFonts w:ascii="Cambria" w:hAnsi="Cambria"/>
                <w:iCs/>
                <w:sz w:val="20"/>
                <w:szCs w:val="20"/>
              </w:rPr>
            </w:pPr>
            <w:r w:rsidRPr="00481723">
              <w:rPr>
                <w:rFonts w:ascii="Cambria" w:hAnsi="Cambria"/>
                <w:iCs/>
                <w:sz w:val="20"/>
                <w:szCs w:val="20"/>
              </w:rPr>
              <w:t xml:space="preserve">   Male</w:t>
            </w:r>
          </w:p>
        </w:tc>
        <w:tc>
          <w:tcPr>
            <w:tcW w:w="572" w:type="pct"/>
          </w:tcPr>
          <w:p w14:paraId="387D2AB8" w14:textId="77777777" w:rsidR="00606B20" w:rsidRPr="00481723" w:rsidRDefault="00606B20" w:rsidP="00755DE5">
            <w:pPr>
              <w:spacing w:line="360" w:lineRule="auto"/>
              <w:ind w:left="34" w:firstLine="78"/>
              <w:rPr>
                <w:rFonts w:ascii="Cambria" w:hAnsi="Cambria"/>
                <w:sz w:val="20"/>
                <w:szCs w:val="20"/>
              </w:rPr>
            </w:pPr>
          </w:p>
          <w:p w14:paraId="34DC98A8" w14:textId="77777777" w:rsidR="00606B20" w:rsidRPr="00481723" w:rsidRDefault="00606B20" w:rsidP="00755DE5">
            <w:pPr>
              <w:spacing w:line="360" w:lineRule="auto"/>
              <w:rPr>
                <w:rFonts w:ascii="Cambria" w:hAnsi="Cambria"/>
                <w:sz w:val="20"/>
                <w:szCs w:val="20"/>
              </w:rPr>
            </w:pPr>
            <w:r w:rsidRPr="00481723">
              <w:rPr>
                <w:rFonts w:ascii="Cambria" w:hAnsi="Cambria"/>
                <w:sz w:val="20"/>
                <w:szCs w:val="20"/>
              </w:rPr>
              <w:t>1.00</w:t>
            </w:r>
          </w:p>
          <w:p w14:paraId="0DD92745" w14:textId="77777777" w:rsidR="00606B20" w:rsidRPr="00481723" w:rsidRDefault="00606B20" w:rsidP="00755DE5">
            <w:pPr>
              <w:spacing w:line="360" w:lineRule="auto"/>
              <w:rPr>
                <w:rFonts w:ascii="Cambria" w:hAnsi="Cambria"/>
                <w:sz w:val="20"/>
                <w:szCs w:val="20"/>
              </w:rPr>
            </w:pPr>
            <w:r w:rsidRPr="00481723">
              <w:rPr>
                <w:rFonts w:ascii="Cambria" w:hAnsi="Cambria"/>
                <w:sz w:val="20"/>
                <w:szCs w:val="20"/>
              </w:rPr>
              <w:t>1.36</w:t>
            </w:r>
          </w:p>
        </w:tc>
        <w:tc>
          <w:tcPr>
            <w:tcW w:w="756" w:type="pct"/>
          </w:tcPr>
          <w:p w14:paraId="5EC44B6B" w14:textId="77777777" w:rsidR="00606B20" w:rsidRPr="00481723" w:rsidRDefault="00606B20" w:rsidP="00755DE5">
            <w:pPr>
              <w:spacing w:line="360" w:lineRule="auto"/>
              <w:rPr>
                <w:rFonts w:ascii="Cambria" w:hAnsi="Cambria"/>
                <w:sz w:val="20"/>
                <w:szCs w:val="20"/>
              </w:rPr>
            </w:pPr>
          </w:p>
          <w:p w14:paraId="2B8E4168" w14:textId="77777777" w:rsidR="00606B20" w:rsidRPr="00481723" w:rsidRDefault="00606B20" w:rsidP="00755DE5">
            <w:pPr>
              <w:spacing w:line="360" w:lineRule="auto"/>
              <w:rPr>
                <w:rFonts w:ascii="Cambria" w:hAnsi="Cambria"/>
                <w:sz w:val="20"/>
                <w:szCs w:val="20"/>
              </w:rPr>
            </w:pPr>
          </w:p>
          <w:p w14:paraId="0B6FFE16" w14:textId="77777777" w:rsidR="00606B20" w:rsidRPr="00481723" w:rsidRDefault="00606B20" w:rsidP="00755DE5">
            <w:pPr>
              <w:spacing w:line="360" w:lineRule="auto"/>
              <w:rPr>
                <w:rFonts w:ascii="Cambria" w:hAnsi="Cambria"/>
                <w:sz w:val="20"/>
                <w:szCs w:val="20"/>
              </w:rPr>
            </w:pPr>
            <w:r w:rsidRPr="00481723">
              <w:rPr>
                <w:rFonts w:ascii="Cambria" w:hAnsi="Cambria"/>
                <w:sz w:val="20"/>
                <w:szCs w:val="20"/>
              </w:rPr>
              <w:t>(1.24, 1.29)</w:t>
            </w:r>
          </w:p>
        </w:tc>
        <w:tc>
          <w:tcPr>
            <w:tcW w:w="550" w:type="pct"/>
          </w:tcPr>
          <w:p w14:paraId="62735A85" w14:textId="77777777" w:rsidR="00606B20" w:rsidRPr="00481723" w:rsidRDefault="00606B20" w:rsidP="00755DE5">
            <w:pPr>
              <w:spacing w:line="360" w:lineRule="auto"/>
              <w:rPr>
                <w:rFonts w:ascii="Cambria" w:hAnsi="Cambria"/>
                <w:sz w:val="20"/>
                <w:szCs w:val="20"/>
              </w:rPr>
            </w:pPr>
          </w:p>
          <w:p w14:paraId="7E6499EC" w14:textId="77777777" w:rsidR="00606B20" w:rsidRPr="00481723" w:rsidRDefault="00606B20" w:rsidP="00755DE5">
            <w:pPr>
              <w:spacing w:line="360" w:lineRule="auto"/>
              <w:rPr>
                <w:rFonts w:ascii="Cambria" w:hAnsi="Cambria"/>
                <w:sz w:val="20"/>
                <w:szCs w:val="20"/>
              </w:rPr>
            </w:pPr>
          </w:p>
          <w:p w14:paraId="7471EB5E" w14:textId="77777777" w:rsidR="00606B20" w:rsidRPr="00481723" w:rsidRDefault="00606B20" w:rsidP="00755DE5">
            <w:pPr>
              <w:spacing w:line="360" w:lineRule="auto"/>
              <w:rPr>
                <w:rFonts w:ascii="Cambria" w:hAnsi="Cambria"/>
                <w:sz w:val="20"/>
                <w:szCs w:val="20"/>
              </w:rPr>
            </w:pPr>
            <w:r w:rsidRPr="00481723">
              <w:rPr>
                <w:rFonts w:ascii="Cambria" w:hAnsi="Cambria"/>
                <w:sz w:val="20"/>
                <w:szCs w:val="20"/>
              </w:rPr>
              <w:t>&lt;0.001</w:t>
            </w:r>
          </w:p>
        </w:tc>
        <w:tc>
          <w:tcPr>
            <w:tcW w:w="550" w:type="pct"/>
          </w:tcPr>
          <w:p w14:paraId="515F6012" w14:textId="77777777" w:rsidR="00606B20" w:rsidRPr="00481723" w:rsidRDefault="00606B20" w:rsidP="00755DE5">
            <w:pPr>
              <w:spacing w:line="360" w:lineRule="auto"/>
              <w:ind w:left="34" w:firstLine="78"/>
              <w:rPr>
                <w:rFonts w:ascii="Cambria" w:hAnsi="Cambria"/>
                <w:sz w:val="20"/>
                <w:szCs w:val="20"/>
              </w:rPr>
            </w:pPr>
          </w:p>
          <w:p w14:paraId="52F5742B" w14:textId="77777777" w:rsidR="00606B20" w:rsidRPr="00481723" w:rsidRDefault="00606B20" w:rsidP="00755DE5">
            <w:pPr>
              <w:spacing w:line="360" w:lineRule="auto"/>
              <w:rPr>
                <w:rFonts w:ascii="Cambria" w:hAnsi="Cambria"/>
                <w:sz w:val="20"/>
                <w:szCs w:val="20"/>
              </w:rPr>
            </w:pPr>
            <w:r w:rsidRPr="00481723">
              <w:rPr>
                <w:rFonts w:ascii="Cambria" w:hAnsi="Cambria"/>
                <w:sz w:val="20"/>
                <w:szCs w:val="20"/>
              </w:rPr>
              <w:t>1.00</w:t>
            </w:r>
          </w:p>
          <w:p w14:paraId="2D768976" w14:textId="77777777" w:rsidR="00606B20" w:rsidRPr="00481723" w:rsidRDefault="00606B20" w:rsidP="00755DE5">
            <w:pPr>
              <w:spacing w:line="360" w:lineRule="auto"/>
              <w:rPr>
                <w:rFonts w:ascii="Cambria" w:hAnsi="Cambria"/>
                <w:sz w:val="20"/>
                <w:szCs w:val="20"/>
              </w:rPr>
            </w:pPr>
            <w:r w:rsidRPr="00481723">
              <w:rPr>
                <w:rFonts w:ascii="Cambria" w:hAnsi="Cambria"/>
                <w:sz w:val="20"/>
                <w:szCs w:val="20"/>
              </w:rPr>
              <w:t>1.26</w:t>
            </w:r>
          </w:p>
        </w:tc>
        <w:tc>
          <w:tcPr>
            <w:tcW w:w="893" w:type="pct"/>
          </w:tcPr>
          <w:p w14:paraId="378446AA" w14:textId="77777777" w:rsidR="00606B20" w:rsidRPr="00481723" w:rsidRDefault="00606B20" w:rsidP="00755DE5">
            <w:pPr>
              <w:spacing w:line="360" w:lineRule="auto"/>
              <w:rPr>
                <w:rFonts w:ascii="Cambria" w:hAnsi="Cambria"/>
                <w:sz w:val="20"/>
                <w:szCs w:val="20"/>
              </w:rPr>
            </w:pPr>
          </w:p>
          <w:p w14:paraId="6897B695" w14:textId="77777777" w:rsidR="00606B20" w:rsidRPr="00481723" w:rsidRDefault="00606B20" w:rsidP="00755DE5">
            <w:pPr>
              <w:spacing w:line="360" w:lineRule="auto"/>
              <w:rPr>
                <w:rFonts w:ascii="Cambria" w:hAnsi="Cambria"/>
                <w:sz w:val="20"/>
                <w:szCs w:val="20"/>
              </w:rPr>
            </w:pPr>
          </w:p>
          <w:p w14:paraId="1F444F44" w14:textId="77777777" w:rsidR="00606B20" w:rsidRPr="00481723" w:rsidRDefault="00606B20" w:rsidP="00755DE5">
            <w:pPr>
              <w:spacing w:line="360" w:lineRule="auto"/>
              <w:rPr>
                <w:rFonts w:ascii="Cambria" w:hAnsi="Cambria"/>
                <w:sz w:val="20"/>
                <w:szCs w:val="20"/>
              </w:rPr>
            </w:pPr>
            <w:r w:rsidRPr="00481723">
              <w:rPr>
                <w:rFonts w:ascii="Cambria" w:hAnsi="Cambria"/>
                <w:sz w:val="20"/>
                <w:szCs w:val="20"/>
              </w:rPr>
              <w:t>(1.13, 1.41)</w:t>
            </w:r>
          </w:p>
        </w:tc>
        <w:tc>
          <w:tcPr>
            <w:tcW w:w="550" w:type="pct"/>
          </w:tcPr>
          <w:p w14:paraId="1AA1B514" w14:textId="77777777" w:rsidR="00606B20" w:rsidRPr="00481723" w:rsidRDefault="00606B20" w:rsidP="00755DE5">
            <w:pPr>
              <w:spacing w:line="360" w:lineRule="auto"/>
              <w:rPr>
                <w:rFonts w:ascii="Cambria" w:hAnsi="Cambria"/>
                <w:sz w:val="20"/>
                <w:szCs w:val="20"/>
              </w:rPr>
            </w:pPr>
          </w:p>
          <w:p w14:paraId="48AC7DC8" w14:textId="77777777" w:rsidR="00606B20" w:rsidRPr="00481723" w:rsidRDefault="00606B20" w:rsidP="00755DE5">
            <w:pPr>
              <w:spacing w:line="360" w:lineRule="auto"/>
              <w:rPr>
                <w:rFonts w:ascii="Cambria" w:hAnsi="Cambria"/>
                <w:sz w:val="20"/>
                <w:szCs w:val="20"/>
              </w:rPr>
            </w:pPr>
            <w:r w:rsidRPr="00481723">
              <w:rPr>
                <w:rFonts w:ascii="Cambria" w:hAnsi="Cambria"/>
                <w:sz w:val="20"/>
                <w:szCs w:val="20"/>
              </w:rPr>
              <w:t>&lt;0.001</w:t>
            </w:r>
          </w:p>
        </w:tc>
      </w:tr>
      <w:tr w:rsidR="00606B20" w:rsidRPr="00481723" w14:paraId="37BA8888" w14:textId="77777777" w:rsidTr="00E0789D">
        <w:trPr>
          <w:cnfStyle w:val="010000000000" w:firstRow="0" w:lastRow="1" w:firstColumn="0" w:lastColumn="0" w:oddVBand="0" w:evenVBand="0" w:oddHBand="0" w:evenHBand="0" w:firstRowFirstColumn="0" w:firstRowLastColumn="0" w:lastRowFirstColumn="0" w:lastRowLastColumn="0"/>
          <w:trHeight w:val="20"/>
        </w:trPr>
        <w:tc>
          <w:tcPr>
            <w:cnfStyle w:val="000000000001" w:firstRow="0" w:lastRow="0" w:firstColumn="0" w:lastColumn="0" w:oddVBand="0" w:evenVBand="0" w:oddHBand="0" w:evenHBand="0" w:firstRowFirstColumn="0" w:firstRowLastColumn="0" w:lastRowFirstColumn="1" w:lastRowLastColumn="0"/>
            <w:tcW w:w="1130" w:type="pct"/>
          </w:tcPr>
          <w:p w14:paraId="004C2068" w14:textId="77777777" w:rsidR="00606B20" w:rsidRPr="00481723" w:rsidRDefault="00606B20" w:rsidP="00755DE5">
            <w:pPr>
              <w:spacing w:line="360" w:lineRule="auto"/>
              <w:rPr>
                <w:rFonts w:ascii="Cambria" w:hAnsi="Cambria"/>
                <w:iCs w:val="0"/>
                <w:sz w:val="20"/>
                <w:szCs w:val="20"/>
              </w:rPr>
            </w:pPr>
            <w:r w:rsidRPr="00481723">
              <w:rPr>
                <w:rFonts w:ascii="Cambria" w:hAnsi="Cambria"/>
                <w:b/>
                <w:bCs/>
                <w:iCs w:val="0"/>
                <w:sz w:val="20"/>
                <w:szCs w:val="20"/>
              </w:rPr>
              <w:t>Age</w:t>
            </w:r>
            <w:r w:rsidRPr="00481723">
              <w:rPr>
                <w:rFonts w:ascii="Cambria" w:hAnsi="Cambria"/>
                <w:iCs w:val="0"/>
                <w:sz w:val="20"/>
                <w:szCs w:val="20"/>
              </w:rPr>
              <w:t xml:space="preserve"> (years at THR)</w:t>
            </w:r>
          </w:p>
          <w:p w14:paraId="0383E97C" w14:textId="77777777" w:rsidR="00606B20" w:rsidRPr="00481723" w:rsidRDefault="00606B20" w:rsidP="00755DE5">
            <w:pPr>
              <w:spacing w:line="360" w:lineRule="auto"/>
              <w:rPr>
                <w:rFonts w:ascii="Cambria" w:hAnsi="Cambria"/>
                <w:iCs w:val="0"/>
                <w:sz w:val="20"/>
                <w:szCs w:val="20"/>
              </w:rPr>
            </w:pPr>
            <w:r w:rsidRPr="00481723">
              <w:rPr>
                <w:rFonts w:ascii="Cambria" w:hAnsi="Cambria"/>
                <w:iCs w:val="0"/>
                <w:sz w:val="20"/>
                <w:szCs w:val="20"/>
              </w:rPr>
              <w:t xml:space="preserve">   (per additional year)</w:t>
            </w:r>
          </w:p>
        </w:tc>
        <w:tc>
          <w:tcPr>
            <w:tcW w:w="572" w:type="pct"/>
          </w:tcPr>
          <w:p w14:paraId="76A0FA42" w14:textId="77777777" w:rsidR="00606B20" w:rsidRPr="00481723" w:rsidRDefault="00606B20" w:rsidP="00755DE5">
            <w:pPr>
              <w:spacing w:line="360" w:lineRule="auto"/>
              <w:cnfStyle w:val="010000000000" w:firstRow="0" w:lastRow="1" w:firstColumn="0" w:lastColumn="0" w:oddVBand="0" w:evenVBand="0" w:oddHBand="0" w:evenHBand="0" w:firstRowFirstColumn="0" w:firstRowLastColumn="0" w:lastRowFirstColumn="0" w:lastRowLastColumn="0"/>
              <w:rPr>
                <w:rFonts w:ascii="Cambria" w:hAnsi="Cambria"/>
                <w:sz w:val="20"/>
                <w:szCs w:val="20"/>
              </w:rPr>
            </w:pPr>
          </w:p>
          <w:p w14:paraId="18ADB7BE" w14:textId="77777777" w:rsidR="00606B20" w:rsidRPr="00481723" w:rsidRDefault="00606B20" w:rsidP="00755DE5">
            <w:pPr>
              <w:spacing w:line="360" w:lineRule="auto"/>
              <w:cnfStyle w:val="010000000000" w:firstRow="0" w:lastRow="1" w:firstColumn="0" w:lastColumn="0" w:oddVBand="0" w:evenVBand="0" w:oddHBand="0" w:evenHBand="0" w:firstRowFirstColumn="0" w:firstRowLastColumn="0" w:lastRowFirstColumn="0" w:lastRowLastColumn="0"/>
              <w:rPr>
                <w:rFonts w:ascii="Cambria" w:hAnsi="Cambria"/>
                <w:sz w:val="20"/>
                <w:szCs w:val="20"/>
              </w:rPr>
            </w:pPr>
            <w:r w:rsidRPr="00481723">
              <w:rPr>
                <w:rFonts w:ascii="Cambria" w:hAnsi="Cambria"/>
                <w:sz w:val="20"/>
                <w:szCs w:val="20"/>
              </w:rPr>
              <w:t>0.978</w:t>
            </w:r>
          </w:p>
        </w:tc>
        <w:tc>
          <w:tcPr>
            <w:tcW w:w="756" w:type="pct"/>
          </w:tcPr>
          <w:p w14:paraId="5B6EA7CC" w14:textId="77777777" w:rsidR="00606B20" w:rsidRPr="00481723" w:rsidRDefault="00606B20" w:rsidP="00755DE5">
            <w:pPr>
              <w:spacing w:line="360" w:lineRule="auto"/>
              <w:cnfStyle w:val="010000000000" w:firstRow="0" w:lastRow="1" w:firstColumn="0" w:lastColumn="0" w:oddVBand="0" w:evenVBand="0" w:oddHBand="0" w:evenHBand="0" w:firstRowFirstColumn="0" w:firstRowLastColumn="0" w:lastRowFirstColumn="0" w:lastRowLastColumn="0"/>
              <w:rPr>
                <w:rFonts w:ascii="Cambria" w:hAnsi="Cambria"/>
                <w:sz w:val="20"/>
                <w:szCs w:val="20"/>
              </w:rPr>
            </w:pPr>
          </w:p>
          <w:p w14:paraId="3F282AA8" w14:textId="77777777" w:rsidR="00606B20" w:rsidRPr="00481723" w:rsidRDefault="00606B20" w:rsidP="00755DE5">
            <w:pPr>
              <w:spacing w:line="360" w:lineRule="auto"/>
              <w:cnfStyle w:val="010000000000" w:firstRow="0" w:lastRow="1" w:firstColumn="0" w:lastColumn="0" w:oddVBand="0" w:evenVBand="0" w:oddHBand="0" w:evenHBand="0" w:firstRowFirstColumn="0" w:firstRowLastColumn="0" w:lastRowFirstColumn="0" w:lastRowLastColumn="0"/>
              <w:rPr>
                <w:rFonts w:ascii="Cambria" w:hAnsi="Cambria"/>
                <w:sz w:val="20"/>
                <w:szCs w:val="20"/>
              </w:rPr>
            </w:pPr>
            <w:r w:rsidRPr="00481723">
              <w:rPr>
                <w:rFonts w:ascii="Cambria" w:hAnsi="Cambria"/>
                <w:sz w:val="20"/>
                <w:szCs w:val="20"/>
              </w:rPr>
              <w:t>(0.974, 0.983)</w:t>
            </w:r>
          </w:p>
        </w:tc>
        <w:tc>
          <w:tcPr>
            <w:tcW w:w="550" w:type="pct"/>
          </w:tcPr>
          <w:p w14:paraId="02F937F1" w14:textId="77777777" w:rsidR="00606B20" w:rsidRPr="00481723" w:rsidRDefault="00606B20" w:rsidP="00755DE5">
            <w:pPr>
              <w:spacing w:line="360" w:lineRule="auto"/>
              <w:cnfStyle w:val="010000000000" w:firstRow="0" w:lastRow="1" w:firstColumn="0" w:lastColumn="0" w:oddVBand="0" w:evenVBand="0" w:oddHBand="0" w:evenHBand="0" w:firstRowFirstColumn="0" w:firstRowLastColumn="0" w:lastRowFirstColumn="0" w:lastRowLastColumn="0"/>
              <w:rPr>
                <w:rFonts w:ascii="Cambria" w:hAnsi="Cambria"/>
                <w:sz w:val="20"/>
                <w:szCs w:val="20"/>
              </w:rPr>
            </w:pPr>
          </w:p>
          <w:p w14:paraId="2DE3C1EA" w14:textId="77777777" w:rsidR="00606B20" w:rsidRPr="00481723" w:rsidRDefault="00606B20" w:rsidP="00755DE5">
            <w:pPr>
              <w:spacing w:line="360" w:lineRule="auto"/>
              <w:cnfStyle w:val="010000000000" w:firstRow="0" w:lastRow="1" w:firstColumn="0" w:lastColumn="0" w:oddVBand="0" w:evenVBand="0" w:oddHBand="0" w:evenHBand="0" w:firstRowFirstColumn="0" w:firstRowLastColumn="0" w:lastRowFirstColumn="0" w:lastRowLastColumn="0"/>
              <w:rPr>
                <w:rFonts w:ascii="Cambria" w:hAnsi="Cambria"/>
                <w:sz w:val="20"/>
                <w:szCs w:val="20"/>
              </w:rPr>
            </w:pPr>
            <w:r w:rsidRPr="00481723">
              <w:rPr>
                <w:rFonts w:ascii="Cambria" w:hAnsi="Cambria"/>
                <w:sz w:val="20"/>
                <w:szCs w:val="20"/>
              </w:rPr>
              <w:t>&lt;0.001</w:t>
            </w:r>
          </w:p>
        </w:tc>
        <w:tc>
          <w:tcPr>
            <w:tcW w:w="550" w:type="pct"/>
          </w:tcPr>
          <w:p w14:paraId="1592EBAE" w14:textId="77777777" w:rsidR="00606B20" w:rsidRPr="00481723" w:rsidRDefault="00606B20" w:rsidP="00755DE5">
            <w:pPr>
              <w:spacing w:line="360" w:lineRule="auto"/>
              <w:cnfStyle w:val="010000000000" w:firstRow="0" w:lastRow="1" w:firstColumn="0" w:lastColumn="0" w:oddVBand="0" w:evenVBand="0" w:oddHBand="0" w:evenHBand="0" w:firstRowFirstColumn="0" w:firstRowLastColumn="0" w:lastRowFirstColumn="0" w:lastRowLastColumn="0"/>
              <w:rPr>
                <w:rFonts w:ascii="Cambria" w:hAnsi="Cambria"/>
                <w:sz w:val="20"/>
                <w:szCs w:val="20"/>
              </w:rPr>
            </w:pPr>
          </w:p>
          <w:p w14:paraId="40682922" w14:textId="77777777" w:rsidR="00606B20" w:rsidRPr="00481723" w:rsidRDefault="00606B20" w:rsidP="00755DE5">
            <w:pPr>
              <w:spacing w:line="360" w:lineRule="auto"/>
              <w:cnfStyle w:val="010000000000" w:firstRow="0" w:lastRow="1" w:firstColumn="0" w:lastColumn="0" w:oddVBand="0" w:evenVBand="0" w:oddHBand="0" w:evenHBand="0" w:firstRowFirstColumn="0" w:firstRowLastColumn="0" w:lastRowFirstColumn="0" w:lastRowLastColumn="0"/>
              <w:rPr>
                <w:rFonts w:ascii="Cambria" w:hAnsi="Cambria"/>
                <w:sz w:val="20"/>
                <w:szCs w:val="20"/>
              </w:rPr>
            </w:pPr>
            <w:r w:rsidRPr="00481723">
              <w:rPr>
                <w:rFonts w:ascii="Cambria" w:hAnsi="Cambria"/>
                <w:sz w:val="20"/>
                <w:szCs w:val="20"/>
              </w:rPr>
              <w:t>0.977</w:t>
            </w:r>
          </w:p>
        </w:tc>
        <w:tc>
          <w:tcPr>
            <w:tcW w:w="893" w:type="pct"/>
          </w:tcPr>
          <w:p w14:paraId="76FEDCA8" w14:textId="77777777" w:rsidR="00606B20" w:rsidRPr="00481723" w:rsidRDefault="00606B20" w:rsidP="00755DE5">
            <w:pPr>
              <w:spacing w:line="360" w:lineRule="auto"/>
              <w:cnfStyle w:val="010000000000" w:firstRow="0" w:lastRow="1" w:firstColumn="0" w:lastColumn="0" w:oddVBand="0" w:evenVBand="0" w:oddHBand="0" w:evenHBand="0" w:firstRowFirstColumn="0" w:firstRowLastColumn="0" w:lastRowFirstColumn="0" w:lastRowLastColumn="0"/>
              <w:rPr>
                <w:rFonts w:ascii="Cambria" w:hAnsi="Cambria"/>
                <w:sz w:val="20"/>
                <w:szCs w:val="20"/>
              </w:rPr>
            </w:pPr>
          </w:p>
          <w:p w14:paraId="2A641B09" w14:textId="77777777" w:rsidR="00606B20" w:rsidRPr="00481723" w:rsidRDefault="00606B20" w:rsidP="00755DE5">
            <w:pPr>
              <w:spacing w:line="360" w:lineRule="auto"/>
              <w:cnfStyle w:val="010000000000" w:firstRow="0" w:lastRow="1" w:firstColumn="0" w:lastColumn="0" w:oddVBand="0" w:evenVBand="0" w:oddHBand="0" w:evenHBand="0" w:firstRowFirstColumn="0" w:firstRowLastColumn="0" w:lastRowFirstColumn="0" w:lastRowLastColumn="0"/>
              <w:rPr>
                <w:rFonts w:ascii="Cambria" w:hAnsi="Cambria"/>
                <w:sz w:val="20"/>
                <w:szCs w:val="20"/>
              </w:rPr>
            </w:pPr>
            <w:r w:rsidRPr="00481723">
              <w:rPr>
                <w:rFonts w:ascii="Cambria" w:hAnsi="Cambria"/>
                <w:sz w:val="20"/>
                <w:szCs w:val="20"/>
              </w:rPr>
              <w:t>(0.972, 0.982)</w:t>
            </w:r>
          </w:p>
        </w:tc>
        <w:tc>
          <w:tcPr>
            <w:tcW w:w="550" w:type="pct"/>
          </w:tcPr>
          <w:p w14:paraId="5D6DE170" w14:textId="77777777" w:rsidR="00606B20" w:rsidRPr="00481723" w:rsidRDefault="00606B20" w:rsidP="00755DE5">
            <w:pPr>
              <w:spacing w:line="360" w:lineRule="auto"/>
              <w:cnfStyle w:val="010000000000" w:firstRow="0" w:lastRow="1" w:firstColumn="0" w:lastColumn="0" w:oddVBand="0" w:evenVBand="0" w:oddHBand="0" w:evenHBand="0" w:firstRowFirstColumn="0" w:firstRowLastColumn="0" w:lastRowFirstColumn="0" w:lastRowLastColumn="0"/>
              <w:rPr>
                <w:rFonts w:ascii="Cambria" w:hAnsi="Cambria"/>
                <w:sz w:val="20"/>
                <w:szCs w:val="20"/>
              </w:rPr>
            </w:pPr>
          </w:p>
          <w:p w14:paraId="5B6E763A" w14:textId="77777777" w:rsidR="00606B20" w:rsidRPr="00481723" w:rsidRDefault="00606B20" w:rsidP="00755DE5">
            <w:pPr>
              <w:spacing w:line="360" w:lineRule="auto"/>
              <w:cnfStyle w:val="010000000000" w:firstRow="0" w:lastRow="1" w:firstColumn="0" w:lastColumn="0" w:oddVBand="0" w:evenVBand="0" w:oddHBand="0" w:evenHBand="0" w:firstRowFirstColumn="0" w:firstRowLastColumn="0" w:lastRowFirstColumn="0" w:lastRowLastColumn="0"/>
              <w:rPr>
                <w:rFonts w:ascii="Cambria" w:hAnsi="Cambria"/>
                <w:sz w:val="20"/>
                <w:szCs w:val="20"/>
              </w:rPr>
            </w:pPr>
            <w:r w:rsidRPr="00481723">
              <w:rPr>
                <w:rFonts w:ascii="Cambria" w:hAnsi="Cambria"/>
                <w:sz w:val="20"/>
                <w:szCs w:val="20"/>
              </w:rPr>
              <w:t>&lt;0.001</w:t>
            </w:r>
          </w:p>
        </w:tc>
      </w:tr>
    </w:tbl>
    <w:p w14:paraId="0A148DBF" w14:textId="77777777" w:rsidR="00606B20" w:rsidRDefault="00606B20" w:rsidP="00755DE5">
      <w:pPr>
        <w:spacing w:line="360" w:lineRule="auto"/>
        <w:rPr>
          <w:i/>
        </w:rPr>
      </w:pPr>
    </w:p>
    <w:p w14:paraId="518E7EAD" w14:textId="77777777" w:rsidR="00783542" w:rsidRDefault="00783542" w:rsidP="00755DE5">
      <w:pPr>
        <w:spacing w:line="360" w:lineRule="auto"/>
        <w:rPr>
          <w:i/>
        </w:rPr>
      </w:pPr>
    </w:p>
    <w:p w14:paraId="629E85B7" w14:textId="77777777" w:rsidR="00F124F7" w:rsidRPr="00A8618A" w:rsidRDefault="00F124F7" w:rsidP="00755DE5">
      <w:pPr>
        <w:spacing w:line="360" w:lineRule="auto"/>
        <w:rPr>
          <w:i/>
        </w:rPr>
      </w:pPr>
      <w:r>
        <w:rPr>
          <w:i/>
        </w:rPr>
        <w:t>(b)</w:t>
      </w:r>
    </w:p>
    <w:tbl>
      <w:tblPr>
        <w:tblStyle w:val="Style1"/>
        <w:tblpPr w:leftFromText="180" w:rightFromText="180" w:vertAnchor="text" w:horzAnchor="margin" w:tblpY="120"/>
        <w:tblW w:w="5000" w:type="pct"/>
        <w:tblLook w:val="01E0" w:firstRow="1" w:lastRow="1" w:firstColumn="1" w:lastColumn="1" w:noHBand="0" w:noVBand="0"/>
      </w:tblPr>
      <w:tblGrid>
        <w:gridCol w:w="1924"/>
        <w:gridCol w:w="974"/>
        <w:gridCol w:w="1288"/>
        <w:gridCol w:w="937"/>
        <w:gridCol w:w="937"/>
        <w:gridCol w:w="1521"/>
        <w:gridCol w:w="935"/>
      </w:tblGrid>
      <w:tr w:rsidR="00606B20" w:rsidRPr="00481723" w14:paraId="73F1BD11" w14:textId="77777777" w:rsidTr="00E0789D">
        <w:trPr>
          <w:cnfStyle w:val="100000000000" w:firstRow="1" w:lastRow="0" w:firstColumn="0" w:lastColumn="0" w:oddVBand="0" w:evenVBand="0" w:oddHBand="0" w:evenHBand="0" w:firstRowFirstColumn="0" w:firstRowLastColumn="0" w:lastRowFirstColumn="0" w:lastRowLastColumn="0"/>
          <w:trHeight w:val="20"/>
        </w:trPr>
        <w:tc>
          <w:tcPr>
            <w:tcW w:w="1130" w:type="pct"/>
            <w:vMerge w:val="restart"/>
          </w:tcPr>
          <w:p w14:paraId="767CB9A2" w14:textId="77777777" w:rsidR="00606B20" w:rsidRPr="00783542" w:rsidRDefault="00606B20" w:rsidP="00755DE5">
            <w:pPr>
              <w:spacing w:line="360" w:lineRule="auto"/>
              <w:rPr>
                <w:rFonts w:ascii="Cambria" w:hAnsi="Cambria"/>
                <w:b w:val="0"/>
                <w:iCs/>
                <w:sz w:val="20"/>
                <w:szCs w:val="20"/>
              </w:rPr>
            </w:pPr>
          </w:p>
        </w:tc>
        <w:tc>
          <w:tcPr>
            <w:tcW w:w="1878" w:type="pct"/>
            <w:gridSpan w:val="3"/>
          </w:tcPr>
          <w:p w14:paraId="29EA7B3B" w14:textId="77777777" w:rsidR="00606B20" w:rsidRPr="00783542" w:rsidRDefault="00606B20" w:rsidP="00755DE5">
            <w:pPr>
              <w:spacing w:line="360" w:lineRule="auto"/>
              <w:ind w:left="168"/>
              <w:rPr>
                <w:rFonts w:ascii="Cambria" w:hAnsi="Cambria"/>
                <w:b w:val="0"/>
                <w:iCs/>
                <w:sz w:val="20"/>
                <w:szCs w:val="20"/>
              </w:rPr>
            </w:pPr>
            <w:r w:rsidRPr="00783542">
              <w:rPr>
                <w:rFonts w:ascii="Cambria" w:hAnsi="Cambria"/>
                <w:b w:val="0"/>
                <w:iCs/>
                <w:sz w:val="20"/>
                <w:szCs w:val="20"/>
              </w:rPr>
              <w:t>Univariable</w:t>
            </w:r>
          </w:p>
        </w:tc>
        <w:tc>
          <w:tcPr>
            <w:tcW w:w="1992" w:type="pct"/>
            <w:gridSpan w:val="3"/>
          </w:tcPr>
          <w:p w14:paraId="2386582F" w14:textId="77777777" w:rsidR="00606B20" w:rsidRPr="00783542" w:rsidRDefault="00606B20" w:rsidP="00755DE5">
            <w:pPr>
              <w:spacing w:line="360" w:lineRule="auto"/>
              <w:ind w:left="168"/>
              <w:rPr>
                <w:rFonts w:ascii="Cambria" w:hAnsi="Cambria"/>
                <w:b w:val="0"/>
                <w:iCs/>
                <w:sz w:val="20"/>
                <w:szCs w:val="20"/>
              </w:rPr>
            </w:pPr>
            <w:r w:rsidRPr="00783542">
              <w:rPr>
                <w:rFonts w:ascii="Cambria" w:hAnsi="Cambria"/>
                <w:b w:val="0"/>
                <w:iCs/>
                <w:sz w:val="20"/>
                <w:szCs w:val="20"/>
              </w:rPr>
              <w:t>Adjusted</w:t>
            </w:r>
            <w:r w:rsidR="00FE4C9C">
              <w:rPr>
                <w:rFonts w:ascii="Cambria" w:hAnsi="Cambria"/>
                <w:b w:val="0"/>
                <w:iCs/>
                <w:sz w:val="20"/>
                <w:szCs w:val="20"/>
                <w:vertAlign w:val="superscript"/>
              </w:rPr>
              <w:t>*</w:t>
            </w:r>
            <w:r w:rsidRPr="00783542">
              <w:rPr>
                <w:rFonts w:ascii="Cambria" w:hAnsi="Cambria"/>
                <w:b w:val="0"/>
                <w:iCs/>
                <w:sz w:val="20"/>
                <w:szCs w:val="20"/>
              </w:rPr>
              <w:t xml:space="preserve"> </w:t>
            </w:r>
          </w:p>
        </w:tc>
      </w:tr>
      <w:tr w:rsidR="00606B20" w:rsidRPr="00481723" w14:paraId="17C163AB" w14:textId="77777777" w:rsidTr="00E0789D">
        <w:trPr>
          <w:trHeight w:val="20"/>
        </w:trPr>
        <w:tc>
          <w:tcPr>
            <w:tcW w:w="1130" w:type="pct"/>
            <w:vMerge/>
          </w:tcPr>
          <w:p w14:paraId="1BEF25A5" w14:textId="77777777" w:rsidR="00606B20" w:rsidRPr="00783542" w:rsidRDefault="00606B20" w:rsidP="00755DE5">
            <w:pPr>
              <w:spacing w:line="360" w:lineRule="auto"/>
              <w:rPr>
                <w:rFonts w:ascii="Cambria" w:hAnsi="Cambria"/>
                <w:b/>
                <w:iCs/>
                <w:sz w:val="20"/>
                <w:szCs w:val="20"/>
              </w:rPr>
            </w:pPr>
          </w:p>
        </w:tc>
        <w:tc>
          <w:tcPr>
            <w:tcW w:w="572" w:type="pct"/>
          </w:tcPr>
          <w:p w14:paraId="4083F725" w14:textId="77777777" w:rsidR="00606B20" w:rsidRPr="00783542" w:rsidRDefault="00606B20" w:rsidP="00755DE5">
            <w:pPr>
              <w:spacing w:line="360" w:lineRule="auto"/>
              <w:ind w:left="34" w:firstLine="78"/>
              <w:rPr>
                <w:rFonts w:ascii="Cambria" w:hAnsi="Cambria"/>
                <w:b/>
                <w:iCs/>
                <w:sz w:val="20"/>
                <w:szCs w:val="20"/>
              </w:rPr>
            </w:pPr>
            <w:r w:rsidRPr="00783542">
              <w:rPr>
                <w:rFonts w:ascii="Cambria" w:hAnsi="Cambria"/>
                <w:b/>
                <w:iCs/>
                <w:sz w:val="20"/>
                <w:szCs w:val="20"/>
              </w:rPr>
              <w:t>Hazard ratio</w:t>
            </w:r>
          </w:p>
        </w:tc>
        <w:tc>
          <w:tcPr>
            <w:tcW w:w="756" w:type="pct"/>
          </w:tcPr>
          <w:p w14:paraId="21AD15DE" w14:textId="77777777" w:rsidR="00606B20" w:rsidRPr="00783542" w:rsidRDefault="00606B20" w:rsidP="00755DE5">
            <w:pPr>
              <w:spacing w:line="360" w:lineRule="auto"/>
              <w:ind w:left="-104" w:firstLine="8"/>
              <w:rPr>
                <w:rFonts w:ascii="Cambria" w:hAnsi="Cambria"/>
                <w:b/>
                <w:iCs/>
                <w:sz w:val="20"/>
                <w:szCs w:val="20"/>
              </w:rPr>
            </w:pPr>
            <w:r w:rsidRPr="00783542">
              <w:rPr>
                <w:rFonts w:ascii="Cambria" w:hAnsi="Cambria"/>
                <w:b/>
                <w:iCs/>
                <w:sz w:val="20"/>
                <w:szCs w:val="20"/>
              </w:rPr>
              <w:t>95% Confidence Interval</w:t>
            </w:r>
          </w:p>
        </w:tc>
        <w:tc>
          <w:tcPr>
            <w:tcW w:w="550" w:type="pct"/>
          </w:tcPr>
          <w:p w14:paraId="082CADCF" w14:textId="77777777" w:rsidR="00606B20" w:rsidRPr="00783542" w:rsidRDefault="00606B20" w:rsidP="00755DE5">
            <w:pPr>
              <w:spacing w:line="360" w:lineRule="auto"/>
              <w:ind w:hanging="594"/>
              <w:jc w:val="right"/>
              <w:rPr>
                <w:rFonts w:ascii="Cambria" w:hAnsi="Cambria"/>
                <w:b/>
                <w:iCs/>
                <w:sz w:val="20"/>
                <w:szCs w:val="20"/>
              </w:rPr>
            </w:pPr>
            <w:r w:rsidRPr="00783542">
              <w:rPr>
                <w:rFonts w:ascii="Cambria" w:hAnsi="Cambria"/>
                <w:b/>
                <w:iCs/>
                <w:sz w:val="20"/>
                <w:szCs w:val="20"/>
              </w:rPr>
              <w:t>p-value</w:t>
            </w:r>
          </w:p>
        </w:tc>
        <w:tc>
          <w:tcPr>
            <w:tcW w:w="550" w:type="pct"/>
          </w:tcPr>
          <w:p w14:paraId="35148E9B" w14:textId="77777777" w:rsidR="00606B20" w:rsidRPr="00783542" w:rsidRDefault="00606B20" w:rsidP="00755DE5">
            <w:pPr>
              <w:spacing w:line="360" w:lineRule="auto"/>
              <w:ind w:left="34" w:firstLine="78"/>
              <w:rPr>
                <w:rFonts w:ascii="Cambria" w:hAnsi="Cambria"/>
                <w:b/>
                <w:iCs/>
                <w:sz w:val="20"/>
                <w:szCs w:val="20"/>
              </w:rPr>
            </w:pPr>
            <w:r w:rsidRPr="00783542">
              <w:rPr>
                <w:rFonts w:ascii="Cambria" w:hAnsi="Cambria"/>
                <w:b/>
                <w:iCs/>
                <w:sz w:val="20"/>
                <w:szCs w:val="20"/>
              </w:rPr>
              <w:t>Hazard ratio</w:t>
            </w:r>
          </w:p>
        </w:tc>
        <w:tc>
          <w:tcPr>
            <w:tcW w:w="893" w:type="pct"/>
          </w:tcPr>
          <w:p w14:paraId="70AF90D2" w14:textId="77777777" w:rsidR="00606B20" w:rsidRPr="00783542" w:rsidRDefault="00606B20" w:rsidP="00755DE5">
            <w:pPr>
              <w:spacing w:line="360" w:lineRule="auto"/>
              <w:ind w:left="-108" w:firstLine="8"/>
              <w:rPr>
                <w:rFonts w:ascii="Cambria" w:hAnsi="Cambria"/>
                <w:b/>
                <w:iCs/>
                <w:sz w:val="20"/>
                <w:szCs w:val="20"/>
              </w:rPr>
            </w:pPr>
            <w:r w:rsidRPr="00783542">
              <w:rPr>
                <w:rFonts w:ascii="Cambria" w:hAnsi="Cambria"/>
                <w:b/>
                <w:iCs/>
                <w:sz w:val="20"/>
                <w:szCs w:val="20"/>
              </w:rPr>
              <w:t>95% Confidence Interval</w:t>
            </w:r>
          </w:p>
        </w:tc>
        <w:tc>
          <w:tcPr>
            <w:tcW w:w="550" w:type="pct"/>
          </w:tcPr>
          <w:p w14:paraId="1A53B131" w14:textId="77777777" w:rsidR="00606B20" w:rsidRPr="00783542" w:rsidRDefault="00606B20" w:rsidP="00755DE5">
            <w:pPr>
              <w:spacing w:line="360" w:lineRule="auto"/>
              <w:ind w:hanging="594"/>
              <w:jc w:val="right"/>
              <w:rPr>
                <w:rFonts w:ascii="Cambria" w:hAnsi="Cambria"/>
                <w:b/>
                <w:iCs/>
                <w:sz w:val="20"/>
                <w:szCs w:val="20"/>
              </w:rPr>
            </w:pPr>
            <w:r w:rsidRPr="00783542">
              <w:rPr>
                <w:rFonts w:ascii="Cambria" w:hAnsi="Cambria"/>
                <w:b/>
                <w:iCs/>
                <w:sz w:val="20"/>
                <w:szCs w:val="20"/>
              </w:rPr>
              <w:t>p-value</w:t>
            </w:r>
          </w:p>
        </w:tc>
      </w:tr>
      <w:tr w:rsidR="00606B20" w:rsidRPr="00481723" w14:paraId="6DBB3257" w14:textId="77777777" w:rsidTr="00E0789D">
        <w:trPr>
          <w:trHeight w:val="20"/>
        </w:trPr>
        <w:tc>
          <w:tcPr>
            <w:tcW w:w="1130" w:type="pct"/>
          </w:tcPr>
          <w:p w14:paraId="711959CE" w14:textId="77777777" w:rsidR="00606B20" w:rsidRPr="00481723" w:rsidRDefault="00606B20" w:rsidP="00755DE5">
            <w:pPr>
              <w:spacing w:line="360" w:lineRule="auto"/>
              <w:rPr>
                <w:rFonts w:ascii="Cambria" w:hAnsi="Cambria"/>
                <w:iCs/>
                <w:sz w:val="20"/>
                <w:szCs w:val="20"/>
              </w:rPr>
            </w:pPr>
            <w:r w:rsidRPr="00481723">
              <w:rPr>
                <w:rFonts w:ascii="Cambria" w:hAnsi="Cambria"/>
                <w:b/>
                <w:bCs/>
                <w:iCs/>
                <w:sz w:val="20"/>
                <w:szCs w:val="20"/>
              </w:rPr>
              <w:t>BMI</w:t>
            </w:r>
            <w:r w:rsidRPr="00481723">
              <w:rPr>
                <w:rFonts w:ascii="Cambria" w:hAnsi="Cambria"/>
                <w:iCs/>
                <w:sz w:val="20"/>
                <w:szCs w:val="20"/>
              </w:rPr>
              <w:t xml:space="preserve">  (kg/m</w:t>
            </w:r>
            <w:r w:rsidRPr="00481723">
              <w:rPr>
                <w:rFonts w:ascii="Cambria" w:hAnsi="Cambria"/>
                <w:iCs/>
                <w:sz w:val="20"/>
                <w:szCs w:val="20"/>
                <w:vertAlign w:val="superscript"/>
              </w:rPr>
              <w:t>2</w:t>
            </w:r>
            <w:r w:rsidRPr="00481723">
              <w:rPr>
                <w:rFonts w:ascii="Cambria" w:hAnsi="Cambria"/>
                <w:iCs/>
                <w:sz w:val="20"/>
                <w:szCs w:val="20"/>
              </w:rPr>
              <w:t>)</w:t>
            </w:r>
          </w:p>
          <w:p w14:paraId="749726FF" w14:textId="77777777" w:rsidR="00606B20" w:rsidRPr="00481723" w:rsidRDefault="00606B20" w:rsidP="00755DE5">
            <w:pPr>
              <w:spacing w:line="360" w:lineRule="auto"/>
              <w:rPr>
                <w:rFonts w:ascii="Cambria" w:hAnsi="Cambria"/>
                <w:b/>
                <w:bCs/>
                <w:iCs/>
                <w:sz w:val="20"/>
                <w:szCs w:val="20"/>
              </w:rPr>
            </w:pPr>
            <w:r w:rsidRPr="00481723">
              <w:rPr>
                <w:rFonts w:ascii="Cambria" w:hAnsi="Cambria"/>
                <w:iCs/>
                <w:sz w:val="20"/>
                <w:szCs w:val="20"/>
              </w:rPr>
              <w:t xml:space="preserve">   (per additional unit)</w:t>
            </w:r>
          </w:p>
        </w:tc>
        <w:tc>
          <w:tcPr>
            <w:tcW w:w="572" w:type="pct"/>
          </w:tcPr>
          <w:p w14:paraId="65C00BE1" w14:textId="77777777" w:rsidR="00606B20" w:rsidRPr="00481723" w:rsidRDefault="00606B20" w:rsidP="00755DE5">
            <w:pPr>
              <w:spacing w:line="360" w:lineRule="auto"/>
              <w:rPr>
                <w:rFonts w:ascii="Cambria" w:hAnsi="Cambria"/>
                <w:sz w:val="20"/>
                <w:szCs w:val="20"/>
              </w:rPr>
            </w:pPr>
          </w:p>
          <w:p w14:paraId="1394B1B3" w14:textId="77777777" w:rsidR="00606B20" w:rsidRPr="00481723" w:rsidRDefault="00606B20" w:rsidP="00755DE5">
            <w:pPr>
              <w:spacing w:line="360" w:lineRule="auto"/>
              <w:ind w:left="34" w:firstLine="78"/>
              <w:rPr>
                <w:rFonts w:ascii="Cambria" w:hAnsi="Cambria"/>
                <w:sz w:val="20"/>
                <w:szCs w:val="20"/>
              </w:rPr>
            </w:pPr>
            <w:r w:rsidRPr="00481723">
              <w:rPr>
                <w:rFonts w:ascii="Cambria" w:hAnsi="Cambria"/>
                <w:sz w:val="20"/>
                <w:szCs w:val="20"/>
              </w:rPr>
              <w:t>1.024</w:t>
            </w:r>
          </w:p>
        </w:tc>
        <w:tc>
          <w:tcPr>
            <w:tcW w:w="756" w:type="pct"/>
          </w:tcPr>
          <w:p w14:paraId="4A71D646" w14:textId="77777777" w:rsidR="00606B20" w:rsidRPr="00481723" w:rsidRDefault="00606B20" w:rsidP="00755DE5">
            <w:pPr>
              <w:spacing w:line="360" w:lineRule="auto"/>
              <w:rPr>
                <w:rFonts w:ascii="Cambria" w:hAnsi="Cambria"/>
                <w:sz w:val="20"/>
                <w:szCs w:val="20"/>
              </w:rPr>
            </w:pPr>
          </w:p>
          <w:p w14:paraId="0C3628C1" w14:textId="77777777" w:rsidR="00606B20" w:rsidRPr="00481723" w:rsidRDefault="00606B20" w:rsidP="00755DE5">
            <w:pPr>
              <w:spacing w:line="360" w:lineRule="auto"/>
              <w:rPr>
                <w:rFonts w:ascii="Cambria" w:hAnsi="Cambria"/>
                <w:sz w:val="20"/>
                <w:szCs w:val="20"/>
              </w:rPr>
            </w:pPr>
            <w:r w:rsidRPr="00481723">
              <w:rPr>
                <w:rFonts w:ascii="Cambria" w:hAnsi="Cambria"/>
                <w:sz w:val="20"/>
                <w:szCs w:val="20"/>
              </w:rPr>
              <w:t>(1.012, 1.037)</w:t>
            </w:r>
          </w:p>
        </w:tc>
        <w:tc>
          <w:tcPr>
            <w:tcW w:w="550" w:type="pct"/>
          </w:tcPr>
          <w:p w14:paraId="14C6281E" w14:textId="77777777" w:rsidR="00606B20" w:rsidRPr="00481723" w:rsidRDefault="00606B20" w:rsidP="00755DE5">
            <w:pPr>
              <w:spacing w:line="360" w:lineRule="auto"/>
              <w:rPr>
                <w:rFonts w:ascii="Cambria" w:hAnsi="Cambria"/>
                <w:sz w:val="20"/>
                <w:szCs w:val="20"/>
              </w:rPr>
            </w:pPr>
          </w:p>
          <w:p w14:paraId="10FDBCA0" w14:textId="77777777" w:rsidR="00606B20" w:rsidRPr="00481723" w:rsidRDefault="00606B20" w:rsidP="00755DE5">
            <w:pPr>
              <w:spacing w:line="360" w:lineRule="auto"/>
              <w:rPr>
                <w:rFonts w:ascii="Cambria" w:hAnsi="Cambria"/>
                <w:sz w:val="20"/>
                <w:szCs w:val="20"/>
              </w:rPr>
            </w:pPr>
            <w:r w:rsidRPr="00481723">
              <w:rPr>
                <w:rFonts w:ascii="Cambria" w:hAnsi="Cambria"/>
                <w:sz w:val="20"/>
                <w:szCs w:val="20"/>
              </w:rPr>
              <w:t>&lt;0.001</w:t>
            </w:r>
          </w:p>
        </w:tc>
        <w:tc>
          <w:tcPr>
            <w:tcW w:w="550" w:type="pct"/>
          </w:tcPr>
          <w:p w14:paraId="713A02AA" w14:textId="77777777" w:rsidR="00606B20" w:rsidRPr="00481723" w:rsidRDefault="00606B20" w:rsidP="00755DE5">
            <w:pPr>
              <w:spacing w:line="360" w:lineRule="auto"/>
              <w:rPr>
                <w:rFonts w:ascii="Cambria" w:hAnsi="Cambria"/>
                <w:sz w:val="20"/>
                <w:szCs w:val="20"/>
              </w:rPr>
            </w:pPr>
          </w:p>
          <w:p w14:paraId="59852AF8" w14:textId="77777777" w:rsidR="00606B20" w:rsidRPr="00481723" w:rsidRDefault="00606B20" w:rsidP="00755DE5">
            <w:pPr>
              <w:spacing w:line="360" w:lineRule="auto"/>
              <w:ind w:left="34" w:firstLine="78"/>
              <w:rPr>
                <w:rFonts w:ascii="Cambria" w:hAnsi="Cambria"/>
                <w:sz w:val="20"/>
                <w:szCs w:val="20"/>
              </w:rPr>
            </w:pPr>
            <w:r w:rsidRPr="00481723">
              <w:rPr>
                <w:rFonts w:ascii="Cambria" w:hAnsi="Cambria"/>
                <w:sz w:val="20"/>
                <w:szCs w:val="20"/>
              </w:rPr>
              <w:t>1.015</w:t>
            </w:r>
          </w:p>
        </w:tc>
        <w:tc>
          <w:tcPr>
            <w:tcW w:w="893" w:type="pct"/>
          </w:tcPr>
          <w:p w14:paraId="64CE45A2" w14:textId="77777777" w:rsidR="00606B20" w:rsidRPr="00481723" w:rsidRDefault="00606B20" w:rsidP="00755DE5">
            <w:pPr>
              <w:spacing w:line="360" w:lineRule="auto"/>
              <w:rPr>
                <w:rFonts w:ascii="Cambria" w:hAnsi="Cambria"/>
                <w:sz w:val="20"/>
                <w:szCs w:val="20"/>
              </w:rPr>
            </w:pPr>
          </w:p>
          <w:p w14:paraId="58523403" w14:textId="77777777" w:rsidR="00606B20" w:rsidRPr="00481723" w:rsidRDefault="00606B20" w:rsidP="00755DE5">
            <w:pPr>
              <w:spacing w:line="360" w:lineRule="auto"/>
              <w:rPr>
                <w:rFonts w:ascii="Cambria" w:hAnsi="Cambria"/>
                <w:sz w:val="20"/>
                <w:szCs w:val="20"/>
              </w:rPr>
            </w:pPr>
            <w:r w:rsidRPr="00481723">
              <w:rPr>
                <w:rFonts w:ascii="Cambria" w:hAnsi="Cambria"/>
                <w:sz w:val="20"/>
                <w:szCs w:val="20"/>
              </w:rPr>
              <w:t>(1.003, 1.028)</w:t>
            </w:r>
          </w:p>
        </w:tc>
        <w:tc>
          <w:tcPr>
            <w:tcW w:w="550" w:type="pct"/>
          </w:tcPr>
          <w:p w14:paraId="64A240F6" w14:textId="77777777" w:rsidR="00606B20" w:rsidRPr="00481723" w:rsidRDefault="00606B20" w:rsidP="00755DE5">
            <w:pPr>
              <w:spacing w:line="360" w:lineRule="auto"/>
              <w:rPr>
                <w:rFonts w:ascii="Cambria" w:hAnsi="Cambria"/>
                <w:sz w:val="20"/>
                <w:szCs w:val="20"/>
              </w:rPr>
            </w:pPr>
          </w:p>
          <w:p w14:paraId="3FA31075" w14:textId="77777777" w:rsidR="00606B20" w:rsidRPr="00481723" w:rsidRDefault="00606B20" w:rsidP="00755DE5">
            <w:pPr>
              <w:spacing w:line="360" w:lineRule="auto"/>
              <w:rPr>
                <w:rFonts w:ascii="Cambria" w:hAnsi="Cambria"/>
                <w:sz w:val="20"/>
                <w:szCs w:val="20"/>
              </w:rPr>
            </w:pPr>
            <w:r w:rsidRPr="00481723">
              <w:rPr>
                <w:rFonts w:ascii="Cambria" w:hAnsi="Cambria"/>
                <w:sz w:val="20"/>
                <w:szCs w:val="20"/>
              </w:rPr>
              <w:t>0.019</w:t>
            </w:r>
          </w:p>
        </w:tc>
      </w:tr>
      <w:tr w:rsidR="00606B20" w:rsidRPr="00481723" w14:paraId="40FB84F9" w14:textId="77777777" w:rsidTr="00E0789D">
        <w:trPr>
          <w:trHeight w:val="20"/>
        </w:trPr>
        <w:tc>
          <w:tcPr>
            <w:tcW w:w="1130" w:type="pct"/>
          </w:tcPr>
          <w:p w14:paraId="41872BA4" w14:textId="77777777" w:rsidR="00606B20" w:rsidRPr="00481723" w:rsidRDefault="00606B20" w:rsidP="00755DE5">
            <w:pPr>
              <w:spacing w:line="360" w:lineRule="auto"/>
              <w:rPr>
                <w:rFonts w:ascii="Cambria" w:hAnsi="Cambria"/>
                <w:b/>
                <w:bCs/>
                <w:iCs/>
                <w:sz w:val="20"/>
                <w:szCs w:val="20"/>
              </w:rPr>
            </w:pPr>
            <w:r w:rsidRPr="00481723">
              <w:rPr>
                <w:rFonts w:ascii="Cambria" w:hAnsi="Cambria"/>
                <w:b/>
                <w:bCs/>
                <w:iCs/>
                <w:sz w:val="20"/>
                <w:szCs w:val="20"/>
              </w:rPr>
              <w:t xml:space="preserve">Gender </w:t>
            </w:r>
          </w:p>
          <w:p w14:paraId="79A20C1D" w14:textId="77777777" w:rsidR="00606B20" w:rsidRPr="00481723" w:rsidRDefault="00606B20" w:rsidP="00755DE5">
            <w:pPr>
              <w:spacing w:line="360" w:lineRule="auto"/>
              <w:rPr>
                <w:rFonts w:ascii="Cambria" w:hAnsi="Cambria"/>
                <w:iCs/>
                <w:sz w:val="20"/>
                <w:szCs w:val="20"/>
              </w:rPr>
            </w:pPr>
            <w:r w:rsidRPr="00481723">
              <w:rPr>
                <w:rFonts w:ascii="Cambria" w:hAnsi="Cambria"/>
                <w:iCs/>
                <w:sz w:val="20"/>
                <w:szCs w:val="20"/>
              </w:rPr>
              <w:t xml:space="preserve">   Female (reference)</w:t>
            </w:r>
          </w:p>
          <w:p w14:paraId="58B7B70F" w14:textId="77777777" w:rsidR="00606B20" w:rsidRPr="00481723" w:rsidRDefault="00606B20" w:rsidP="00755DE5">
            <w:pPr>
              <w:spacing w:line="360" w:lineRule="auto"/>
              <w:rPr>
                <w:rFonts w:ascii="Cambria" w:hAnsi="Cambria"/>
                <w:iCs/>
                <w:sz w:val="20"/>
                <w:szCs w:val="20"/>
              </w:rPr>
            </w:pPr>
            <w:r w:rsidRPr="00481723">
              <w:rPr>
                <w:rFonts w:ascii="Cambria" w:hAnsi="Cambria"/>
                <w:iCs/>
                <w:sz w:val="20"/>
                <w:szCs w:val="20"/>
              </w:rPr>
              <w:t xml:space="preserve">   Male</w:t>
            </w:r>
          </w:p>
        </w:tc>
        <w:tc>
          <w:tcPr>
            <w:tcW w:w="572" w:type="pct"/>
          </w:tcPr>
          <w:p w14:paraId="1AF6A47A" w14:textId="77777777" w:rsidR="00606B20" w:rsidRPr="00481723" w:rsidRDefault="00606B20" w:rsidP="00755DE5">
            <w:pPr>
              <w:spacing w:line="360" w:lineRule="auto"/>
              <w:ind w:left="34" w:firstLine="78"/>
              <w:rPr>
                <w:rFonts w:ascii="Cambria" w:hAnsi="Cambria"/>
                <w:sz w:val="20"/>
                <w:szCs w:val="20"/>
              </w:rPr>
            </w:pPr>
          </w:p>
          <w:p w14:paraId="031090A0" w14:textId="77777777" w:rsidR="00606B20" w:rsidRPr="00481723" w:rsidRDefault="00606B20" w:rsidP="00755DE5">
            <w:pPr>
              <w:spacing w:line="360" w:lineRule="auto"/>
              <w:rPr>
                <w:rFonts w:ascii="Cambria" w:hAnsi="Cambria"/>
                <w:sz w:val="20"/>
                <w:szCs w:val="20"/>
              </w:rPr>
            </w:pPr>
            <w:r w:rsidRPr="00481723">
              <w:rPr>
                <w:rFonts w:ascii="Cambria" w:hAnsi="Cambria"/>
                <w:sz w:val="20"/>
                <w:szCs w:val="20"/>
              </w:rPr>
              <w:t>1.00</w:t>
            </w:r>
          </w:p>
          <w:p w14:paraId="2D88F55C" w14:textId="77777777" w:rsidR="00606B20" w:rsidRPr="00481723" w:rsidRDefault="00606B20" w:rsidP="00755DE5">
            <w:pPr>
              <w:spacing w:line="360" w:lineRule="auto"/>
              <w:rPr>
                <w:rFonts w:ascii="Cambria" w:hAnsi="Cambria"/>
                <w:sz w:val="20"/>
                <w:szCs w:val="20"/>
              </w:rPr>
            </w:pPr>
            <w:r w:rsidRPr="00481723">
              <w:rPr>
                <w:rFonts w:ascii="Cambria" w:hAnsi="Cambria"/>
                <w:sz w:val="20"/>
                <w:szCs w:val="20"/>
              </w:rPr>
              <w:t>1.58</w:t>
            </w:r>
          </w:p>
        </w:tc>
        <w:tc>
          <w:tcPr>
            <w:tcW w:w="756" w:type="pct"/>
          </w:tcPr>
          <w:p w14:paraId="7A399CD8" w14:textId="77777777" w:rsidR="00606B20" w:rsidRPr="00481723" w:rsidRDefault="00606B20" w:rsidP="00755DE5">
            <w:pPr>
              <w:spacing w:line="360" w:lineRule="auto"/>
              <w:rPr>
                <w:rFonts w:ascii="Cambria" w:hAnsi="Cambria"/>
                <w:sz w:val="20"/>
                <w:szCs w:val="20"/>
              </w:rPr>
            </w:pPr>
          </w:p>
          <w:p w14:paraId="0F42F3D2" w14:textId="77777777" w:rsidR="00606B20" w:rsidRPr="00481723" w:rsidRDefault="00606B20" w:rsidP="00755DE5">
            <w:pPr>
              <w:spacing w:line="360" w:lineRule="auto"/>
              <w:rPr>
                <w:rFonts w:ascii="Cambria" w:hAnsi="Cambria"/>
                <w:sz w:val="20"/>
                <w:szCs w:val="20"/>
              </w:rPr>
            </w:pPr>
          </w:p>
          <w:p w14:paraId="169081C1" w14:textId="77777777" w:rsidR="00606B20" w:rsidRPr="00481723" w:rsidRDefault="00606B20" w:rsidP="00755DE5">
            <w:pPr>
              <w:spacing w:line="360" w:lineRule="auto"/>
              <w:rPr>
                <w:rFonts w:ascii="Cambria" w:hAnsi="Cambria"/>
                <w:sz w:val="20"/>
                <w:szCs w:val="20"/>
              </w:rPr>
            </w:pPr>
            <w:r w:rsidRPr="00481723">
              <w:rPr>
                <w:rFonts w:ascii="Cambria" w:hAnsi="Cambria"/>
                <w:sz w:val="20"/>
                <w:szCs w:val="20"/>
              </w:rPr>
              <w:t>(1.41, 1.77)</w:t>
            </w:r>
          </w:p>
        </w:tc>
        <w:tc>
          <w:tcPr>
            <w:tcW w:w="550" w:type="pct"/>
          </w:tcPr>
          <w:p w14:paraId="40CE8103" w14:textId="77777777" w:rsidR="00606B20" w:rsidRPr="00481723" w:rsidRDefault="00606B20" w:rsidP="00755DE5">
            <w:pPr>
              <w:spacing w:line="360" w:lineRule="auto"/>
              <w:rPr>
                <w:rFonts w:ascii="Cambria" w:hAnsi="Cambria"/>
                <w:sz w:val="20"/>
                <w:szCs w:val="20"/>
              </w:rPr>
            </w:pPr>
          </w:p>
          <w:p w14:paraId="4D3816E6" w14:textId="77777777" w:rsidR="00606B20" w:rsidRPr="00481723" w:rsidRDefault="00606B20" w:rsidP="00755DE5">
            <w:pPr>
              <w:spacing w:line="360" w:lineRule="auto"/>
              <w:rPr>
                <w:rFonts w:ascii="Cambria" w:hAnsi="Cambria"/>
                <w:sz w:val="20"/>
                <w:szCs w:val="20"/>
              </w:rPr>
            </w:pPr>
          </w:p>
          <w:p w14:paraId="7BD341FA" w14:textId="77777777" w:rsidR="00606B20" w:rsidRPr="00481723" w:rsidRDefault="00606B20" w:rsidP="00755DE5">
            <w:pPr>
              <w:spacing w:line="360" w:lineRule="auto"/>
              <w:rPr>
                <w:rFonts w:ascii="Cambria" w:hAnsi="Cambria"/>
                <w:sz w:val="20"/>
                <w:szCs w:val="20"/>
              </w:rPr>
            </w:pPr>
            <w:r w:rsidRPr="00481723">
              <w:rPr>
                <w:rFonts w:ascii="Cambria" w:hAnsi="Cambria"/>
                <w:sz w:val="20"/>
                <w:szCs w:val="20"/>
              </w:rPr>
              <w:t>&lt;0.001</w:t>
            </w:r>
          </w:p>
        </w:tc>
        <w:tc>
          <w:tcPr>
            <w:tcW w:w="550" w:type="pct"/>
          </w:tcPr>
          <w:p w14:paraId="72971E83" w14:textId="77777777" w:rsidR="00606B20" w:rsidRPr="00481723" w:rsidRDefault="00606B20" w:rsidP="00755DE5">
            <w:pPr>
              <w:spacing w:line="360" w:lineRule="auto"/>
              <w:ind w:left="34" w:firstLine="78"/>
              <w:rPr>
                <w:rFonts w:ascii="Cambria" w:hAnsi="Cambria"/>
                <w:sz w:val="20"/>
                <w:szCs w:val="20"/>
              </w:rPr>
            </w:pPr>
          </w:p>
          <w:p w14:paraId="2A7A69D3" w14:textId="77777777" w:rsidR="00606B20" w:rsidRPr="00481723" w:rsidRDefault="00606B20" w:rsidP="00755DE5">
            <w:pPr>
              <w:spacing w:line="360" w:lineRule="auto"/>
              <w:rPr>
                <w:rFonts w:ascii="Cambria" w:hAnsi="Cambria"/>
                <w:sz w:val="20"/>
                <w:szCs w:val="20"/>
              </w:rPr>
            </w:pPr>
            <w:r w:rsidRPr="00481723">
              <w:rPr>
                <w:rFonts w:ascii="Cambria" w:hAnsi="Cambria"/>
                <w:sz w:val="20"/>
                <w:szCs w:val="20"/>
              </w:rPr>
              <w:t>1.00</w:t>
            </w:r>
          </w:p>
          <w:p w14:paraId="353A7C39" w14:textId="77777777" w:rsidR="00606B20" w:rsidRPr="00481723" w:rsidRDefault="00606B20" w:rsidP="00755DE5">
            <w:pPr>
              <w:spacing w:line="360" w:lineRule="auto"/>
              <w:rPr>
                <w:rFonts w:ascii="Cambria" w:hAnsi="Cambria"/>
                <w:sz w:val="20"/>
                <w:szCs w:val="20"/>
              </w:rPr>
            </w:pPr>
            <w:r w:rsidRPr="00481723">
              <w:rPr>
                <w:rFonts w:ascii="Cambria" w:hAnsi="Cambria"/>
                <w:sz w:val="20"/>
                <w:szCs w:val="20"/>
              </w:rPr>
              <w:t>1.55</w:t>
            </w:r>
          </w:p>
        </w:tc>
        <w:tc>
          <w:tcPr>
            <w:tcW w:w="893" w:type="pct"/>
          </w:tcPr>
          <w:p w14:paraId="1FBC75DE" w14:textId="77777777" w:rsidR="00606B20" w:rsidRPr="00481723" w:rsidRDefault="00606B20" w:rsidP="00755DE5">
            <w:pPr>
              <w:spacing w:line="360" w:lineRule="auto"/>
              <w:rPr>
                <w:rFonts w:ascii="Cambria" w:hAnsi="Cambria"/>
                <w:sz w:val="20"/>
                <w:szCs w:val="20"/>
              </w:rPr>
            </w:pPr>
          </w:p>
          <w:p w14:paraId="1C02935A" w14:textId="77777777" w:rsidR="00606B20" w:rsidRPr="00481723" w:rsidRDefault="00606B20" w:rsidP="00755DE5">
            <w:pPr>
              <w:spacing w:line="360" w:lineRule="auto"/>
              <w:rPr>
                <w:rFonts w:ascii="Cambria" w:hAnsi="Cambria"/>
                <w:sz w:val="20"/>
                <w:szCs w:val="20"/>
              </w:rPr>
            </w:pPr>
          </w:p>
          <w:p w14:paraId="29DBA509" w14:textId="77777777" w:rsidR="00606B20" w:rsidRPr="00481723" w:rsidRDefault="00606B20" w:rsidP="00755DE5">
            <w:pPr>
              <w:spacing w:line="360" w:lineRule="auto"/>
              <w:rPr>
                <w:rFonts w:ascii="Cambria" w:hAnsi="Cambria"/>
                <w:sz w:val="20"/>
                <w:szCs w:val="20"/>
              </w:rPr>
            </w:pPr>
            <w:r w:rsidRPr="00481723">
              <w:rPr>
                <w:rFonts w:ascii="Cambria" w:hAnsi="Cambria"/>
                <w:sz w:val="20"/>
                <w:szCs w:val="20"/>
              </w:rPr>
              <w:t>(1.36, 1.77)</w:t>
            </w:r>
          </w:p>
        </w:tc>
        <w:tc>
          <w:tcPr>
            <w:tcW w:w="550" w:type="pct"/>
          </w:tcPr>
          <w:p w14:paraId="6A570CBB" w14:textId="77777777" w:rsidR="00606B20" w:rsidRPr="00481723" w:rsidRDefault="00606B20" w:rsidP="00755DE5">
            <w:pPr>
              <w:spacing w:line="360" w:lineRule="auto"/>
              <w:rPr>
                <w:rFonts w:ascii="Cambria" w:hAnsi="Cambria"/>
                <w:sz w:val="20"/>
                <w:szCs w:val="20"/>
              </w:rPr>
            </w:pPr>
          </w:p>
          <w:p w14:paraId="28904032" w14:textId="77777777" w:rsidR="00606B20" w:rsidRPr="00481723" w:rsidRDefault="00606B20" w:rsidP="00755DE5">
            <w:pPr>
              <w:spacing w:line="360" w:lineRule="auto"/>
              <w:rPr>
                <w:rFonts w:ascii="Cambria" w:hAnsi="Cambria"/>
                <w:sz w:val="20"/>
                <w:szCs w:val="20"/>
              </w:rPr>
            </w:pPr>
            <w:r w:rsidRPr="00481723">
              <w:rPr>
                <w:rFonts w:ascii="Cambria" w:hAnsi="Cambria"/>
                <w:sz w:val="20"/>
                <w:szCs w:val="20"/>
              </w:rPr>
              <w:t>&lt;0.001</w:t>
            </w:r>
          </w:p>
        </w:tc>
      </w:tr>
      <w:tr w:rsidR="00606B20" w:rsidRPr="00481723" w14:paraId="0B14EE70" w14:textId="77777777" w:rsidTr="00E0789D">
        <w:trPr>
          <w:cnfStyle w:val="010000000000" w:firstRow="0" w:lastRow="1" w:firstColumn="0" w:lastColumn="0" w:oddVBand="0" w:evenVBand="0" w:oddHBand="0" w:evenHBand="0" w:firstRowFirstColumn="0" w:firstRowLastColumn="0" w:lastRowFirstColumn="0" w:lastRowLastColumn="0"/>
          <w:trHeight w:val="20"/>
        </w:trPr>
        <w:tc>
          <w:tcPr>
            <w:cnfStyle w:val="000000000001" w:firstRow="0" w:lastRow="0" w:firstColumn="0" w:lastColumn="0" w:oddVBand="0" w:evenVBand="0" w:oddHBand="0" w:evenHBand="0" w:firstRowFirstColumn="0" w:firstRowLastColumn="0" w:lastRowFirstColumn="1" w:lastRowLastColumn="0"/>
            <w:tcW w:w="1130" w:type="pct"/>
          </w:tcPr>
          <w:p w14:paraId="0C2910E3" w14:textId="77777777" w:rsidR="00606B20" w:rsidRPr="00481723" w:rsidRDefault="00606B20" w:rsidP="00755DE5">
            <w:pPr>
              <w:spacing w:line="360" w:lineRule="auto"/>
              <w:rPr>
                <w:rFonts w:ascii="Cambria" w:hAnsi="Cambria"/>
                <w:iCs w:val="0"/>
                <w:sz w:val="20"/>
                <w:szCs w:val="20"/>
              </w:rPr>
            </w:pPr>
            <w:r w:rsidRPr="00481723">
              <w:rPr>
                <w:rFonts w:ascii="Cambria" w:hAnsi="Cambria"/>
                <w:b/>
                <w:bCs/>
                <w:iCs w:val="0"/>
                <w:sz w:val="20"/>
                <w:szCs w:val="20"/>
              </w:rPr>
              <w:t>Age</w:t>
            </w:r>
            <w:r w:rsidRPr="00481723">
              <w:rPr>
                <w:rFonts w:ascii="Cambria" w:hAnsi="Cambria"/>
                <w:iCs w:val="0"/>
                <w:sz w:val="20"/>
                <w:szCs w:val="20"/>
              </w:rPr>
              <w:t xml:space="preserve"> (years at THR)</w:t>
            </w:r>
          </w:p>
          <w:p w14:paraId="1E79926F" w14:textId="77777777" w:rsidR="00606B20" w:rsidRPr="00481723" w:rsidRDefault="00606B20" w:rsidP="00755DE5">
            <w:pPr>
              <w:spacing w:line="360" w:lineRule="auto"/>
              <w:rPr>
                <w:rFonts w:ascii="Cambria" w:hAnsi="Cambria"/>
                <w:iCs w:val="0"/>
                <w:sz w:val="20"/>
                <w:szCs w:val="20"/>
              </w:rPr>
            </w:pPr>
            <w:r w:rsidRPr="00481723">
              <w:rPr>
                <w:rFonts w:ascii="Cambria" w:hAnsi="Cambria"/>
                <w:iCs w:val="0"/>
                <w:sz w:val="20"/>
                <w:szCs w:val="20"/>
              </w:rPr>
              <w:t xml:space="preserve">   (per additional year)</w:t>
            </w:r>
          </w:p>
        </w:tc>
        <w:tc>
          <w:tcPr>
            <w:tcW w:w="572" w:type="pct"/>
          </w:tcPr>
          <w:p w14:paraId="38F3681E" w14:textId="77777777" w:rsidR="00606B20" w:rsidRPr="00481723" w:rsidRDefault="00606B20" w:rsidP="00755DE5">
            <w:pPr>
              <w:spacing w:line="360" w:lineRule="auto"/>
              <w:cnfStyle w:val="010000000000" w:firstRow="0" w:lastRow="1" w:firstColumn="0" w:lastColumn="0" w:oddVBand="0" w:evenVBand="0" w:oddHBand="0" w:evenHBand="0" w:firstRowFirstColumn="0" w:firstRowLastColumn="0" w:lastRowFirstColumn="0" w:lastRowLastColumn="0"/>
              <w:rPr>
                <w:rFonts w:ascii="Cambria" w:hAnsi="Cambria"/>
                <w:sz w:val="20"/>
                <w:szCs w:val="20"/>
              </w:rPr>
            </w:pPr>
          </w:p>
          <w:p w14:paraId="6CEE1EC9" w14:textId="77777777" w:rsidR="00606B20" w:rsidRPr="00481723" w:rsidRDefault="00606B20" w:rsidP="00755DE5">
            <w:pPr>
              <w:spacing w:line="360" w:lineRule="auto"/>
              <w:cnfStyle w:val="010000000000" w:firstRow="0" w:lastRow="1" w:firstColumn="0" w:lastColumn="0" w:oddVBand="0" w:evenVBand="0" w:oddHBand="0" w:evenHBand="0" w:firstRowFirstColumn="0" w:firstRowLastColumn="0" w:lastRowFirstColumn="0" w:lastRowLastColumn="0"/>
              <w:rPr>
                <w:rFonts w:ascii="Cambria" w:hAnsi="Cambria"/>
                <w:sz w:val="20"/>
                <w:szCs w:val="20"/>
              </w:rPr>
            </w:pPr>
            <w:r w:rsidRPr="00481723">
              <w:rPr>
                <w:rFonts w:ascii="Cambria" w:hAnsi="Cambria"/>
                <w:sz w:val="20"/>
                <w:szCs w:val="20"/>
              </w:rPr>
              <w:t>0.962</w:t>
            </w:r>
          </w:p>
        </w:tc>
        <w:tc>
          <w:tcPr>
            <w:tcW w:w="756" w:type="pct"/>
          </w:tcPr>
          <w:p w14:paraId="062007B3" w14:textId="77777777" w:rsidR="00606B20" w:rsidRPr="00481723" w:rsidRDefault="00606B20" w:rsidP="00755DE5">
            <w:pPr>
              <w:spacing w:line="360" w:lineRule="auto"/>
              <w:cnfStyle w:val="010000000000" w:firstRow="0" w:lastRow="1" w:firstColumn="0" w:lastColumn="0" w:oddVBand="0" w:evenVBand="0" w:oddHBand="0" w:evenHBand="0" w:firstRowFirstColumn="0" w:firstRowLastColumn="0" w:lastRowFirstColumn="0" w:lastRowLastColumn="0"/>
              <w:rPr>
                <w:rFonts w:ascii="Cambria" w:hAnsi="Cambria"/>
                <w:sz w:val="20"/>
                <w:szCs w:val="20"/>
              </w:rPr>
            </w:pPr>
          </w:p>
          <w:p w14:paraId="15D4091D" w14:textId="77777777" w:rsidR="00606B20" w:rsidRPr="00481723" w:rsidRDefault="00606B20" w:rsidP="00755DE5">
            <w:pPr>
              <w:spacing w:line="360" w:lineRule="auto"/>
              <w:cnfStyle w:val="010000000000" w:firstRow="0" w:lastRow="1" w:firstColumn="0" w:lastColumn="0" w:oddVBand="0" w:evenVBand="0" w:oddHBand="0" w:evenHBand="0" w:firstRowFirstColumn="0" w:firstRowLastColumn="0" w:lastRowFirstColumn="0" w:lastRowLastColumn="0"/>
              <w:rPr>
                <w:rFonts w:ascii="Cambria" w:hAnsi="Cambria"/>
                <w:sz w:val="20"/>
                <w:szCs w:val="20"/>
              </w:rPr>
            </w:pPr>
            <w:r w:rsidRPr="00481723">
              <w:rPr>
                <w:rFonts w:ascii="Cambria" w:hAnsi="Cambria"/>
                <w:sz w:val="20"/>
                <w:szCs w:val="20"/>
              </w:rPr>
              <w:t>(0.956, 0.967)</w:t>
            </w:r>
          </w:p>
        </w:tc>
        <w:tc>
          <w:tcPr>
            <w:tcW w:w="550" w:type="pct"/>
          </w:tcPr>
          <w:p w14:paraId="026E6206" w14:textId="77777777" w:rsidR="00606B20" w:rsidRPr="00481723" w:rsidRDefault="00606B20" w:rsidP="00755DE5">
            <w:pPr>
              <w:spacing w:line="360" w:lineRule="auto"/>
              <w:cnfStyle w:val="010000000000" w:firstRow="0" w:lastRow="1" w:firstColumn="0" w:lastColumn="0" w:oddVBand="0" w:evenVBand="0" w:oddHBand="0" w:evenHBand="0" w:firstRowFirstColumn="0" w:firstRowLastColumn="0" w:lastRowFirstColumn="0" w:lastRowLastColumn="0"/>
              <w:rPr>
                <w:rFonts w:ascii="Cambria" w:hAnsi="Cambria"/>
                <w:sz w:val="20"/>
                <w:szCs w:val="20"/>
              </w:rPr>
            </w:pPr>
          </w:p>
          <w:p w14:paraId="5FB33467" w14:textId="77777777" w:rsidR="00606B20" w:rsidRPr="00481723" w:rsidRDefault="00606B20" w:rsidP="00755DE5">
            <w:pPr>
              <w:spacing w:line="360" w:lineRule="auto"/>
              <w:cnfStyle w:val="010000000000" w:firstRow="0" w:lastRow="1" w:firstColumn="0" w:lastColumn="0" w:oddVBand="0" w:evenVBand="0" w:oddHBand="0" w:evenHBand="0" w:firstRowFirstColumn="0" w:firstRowLastColumn="0" w:lastRowFirstColumn="0" w:lastRowLastColumn="0"/>
              <w:rPr>
                <w:rFonts w:ascii="Cambria" w:hAnsi="Cambria"/>
                <w:sz w:val="20"/>
                <w:szCs w:val="20"/>
              </w:rPr>
            </w:pPr>
            <w:r w:rsidRPr="00481723">
              <w:rPr>
                <w:rFonts w:ascii="Cambria" w:hAnsi="Cambria"/>
                <w:sz w:val="20"/>
                <w:szCs w:val="20"/>
              </w:rPr>
              <w:t>&lt;0.001</w:t>
            </w:r>
          </w:p>
        </w:tc>
        <w:tc>
          <w:tcPr>
            <w:tcW w:w="550" w:type="pct"/>
          </w:tcPr>
          <w:p w14:paraId="78EE4469" w14:textId="77777777" w:rsidR="00606B20" w:rsidRPr="00481723" w:rsidRDefault="00606B20" w:rsidP="00755DE5">
            <w:pPr>
              <w:spacing w:line="360" w:lineRule="auto"/>
              <w:cnfStyle w:val="010000000000" w:firstRow="0" w:lastRow="1" w:firstColumn="0" w:lastColumn="0" w:oddVBand="0" w:evenVBand="0" w:oddHBand="0" w:evenHBand="0" w:firstRowFirstColumn="0" w:firstRowLastColumn="0" w:lastRowFirstColumn="0" w:lastRowLastColumn="0"/>
              <w:rPr>
                <w:rFonts w:ascii="Cambria" w:hAnsi="Cambria"/>
                <w:sz w:val="20"/>
                <w:szCs w:val="20"/>
              </w:rPr>
            </w:pPr>
          </w:p>
          <w:p w14:paraId="67C35DB0" w14:textId="77777777" w:rsidR="00606B20" w:rsidRPr="00481723" w:rsidRDefault="00606B20" w:rsidP="00755DE5">
            <w:pPr>
              <w:spacing w:line="360" w:lineRule="auto"/>
              <w:cnfStyle w:val="010000000000" w:firstRow="0" w:lastRow="1" w:firstColumn="0" w:lastColumn="0" w:oddVBand="0" w:evenVBand="0" w:oddHBand="0" w:evenHBand="0" w:firstRowFirstColumn="0" w:firstRowLastColumn="0" w:lastRowFirstColumn="0" w:lastRowLastColumn="0"/>
              <w:rPr>
                <w:rFonts w:ascii="Cambria" w:hAnsi="Cambria"/>
                <w:sz w:val="20"/>
                <w:szCs w:val="20"/>
              </w:rPr>
            </w:pPr>
            <w:r w:rsidRPr="00481723">
              <w:rPr>
                <w:rFonts w:ascii="Cambria" w:hAnsi="Cambria"/>
                <w:sz w:val="20"/>
                <w:szCs w:val="20"/>
              </w:rPr>
              <w:t>0.961</w:t>
            </w:r>
          </w:p>
        </w:tc>
        <w:tc>
          <w:tcPr>
            <w:tcW w:w="893" w:type="pct"/>
          </w:tcPr>
          <w:p w14:paraId="4CEE185B" w14:textId="77777777" w:rsidR="00606B20" w:rsidRPr="00481723" w:rsidRDefault="00606B20" w:rsidP="00755DE5">
            <w:pPr>
              <w:spacing w:line="360" w:lineRule="auto"/>
              <w:cnfStyle w:val="010000000000" w:firstRow="0" w:lastRow="1" w:firstColumn="0" w:lastColumn="0" w:oddVBand="0" w:evenVBand="0" w:oddHBand="0" w:evenHBand="0" w:firstRowFirstColumn="0" w:firstRowLastColumn="0" w:lastRowFirstColumn="0" w:lastRowLastColumn="0"/>
              <w:rPr>
                <w:rFonts w:ascii="Cambria" w:hAnsi="Cambria"/>
                <w:sz w:val="20"/>
                <w:szCs w:val="20"/>
              </w:rPr>
            </w:pPr>
          </w:p>
          <w:p w14:paraId="652938B8" w14:textId="77777777" w:rsidR="00606B20" w:rsidRPr="00481723" w:rsidRDefault="00606B20" w:rsidP="00755DE5">
            <w:pPr>
              <w:spacing w:line="360" w:lineRule="auto"/>
              <w:cnfStyle w:val="010000000000" w:firstRow="0" w:lastRow="1" w:firstColumn="0" w:lastColumn="0" w:oddVBand="0" w:evenVBand="0" w:oddHBand="0" w:evenHBand="0" w:firstRowFirstColumn="0" w:firstRowLastColumn="0" w:lastRowFirstColumn="0" w:lastRowLastColumn="0"/>
              <w:rPr>
                <w:rFonts w:ascii="Cambria" w:hAnsi="Cambria"/>
                <w:sz w:val="20"/>
                <w:szCs w:val="20"/>
              </w:rPr>
            </w:pPr>
            <w:r w:rsidRPr="00481723">
              <w:rPr>
                <w:rFonts w:ascii="Cambria" w:hAnsi="Cambria"/>
                <w:sz w:val="20"/>
                <w:szCs w:val="20"/>
              </w:rPr>
              <w:t>(0.955, 0.968)</w:t>
            </w:r>
          </w:p>
        </w:tc>
        <w:tc>
          <w:tcPr>
            <w:tcW w:w="550" w:type="pct"/>
          </w:tcPr>
          <w:p w14:paraId="7971C6A1" w14:textId="77777777" w:rsidR="00606B20" w:rsidRPr="00481723" w:rsidRDefault="00606B20" w:rsidP="00755DE5">
            <w:pPr>
              <w:spacing w:line="360" w:lineRule="auto"/>
              <w:cnfStyle w:val="010000000000" w:firstRow="0" w:lastRow="1" w:firstColumn="0" w:lastColumn="0" w:oddVBand="0" w:evenVBand="0" w:oddHBand="0" w:evenHBand="0" w:firstRowFirstColumn="0" w:firstRowLastColumn="0" w:lastRowFirstColumn="0" w:lastRowLastColumn="0"/>
              <w:rPr>
                <w:rFonts w:ascii="Cambria" w:hAnsi="Cambria"/>
                <w:sz w:val="20"/>
                <w:szCs w:val="20"/>
              </w:rPr>
            </w:pPr>
          </w:p>
          <w:p w14:paraId="1CDDFBE3" w14:textId="77777777" w:rsidR="00606B20" w:rsidRPr="00481723" w:rsidRDefault="00606B20" w:rsidP="00755DE5">
            <w:pPr>
              <w:spacing w:line="360" w:lineRule="auto"/>
              <w:cnfStyle w:val="010000000000" w:firstRow="0" w:lastRow="1" w:firstColumn="0" w:lastColumn="0" w:oddVBand="0" w:evenVBand="0" w:oddHBand="0" w:evenHBand="0" w:firstRowFirstColumn="0" w:firstRowLastColumn="0" w:lastRowFirstColumn="0" w:lastRowLastColumn="0"/>
              <w:rPr>
                <w:rFonts w:ascii="Cambria" w:hAnsi="Cambria"/>
                <w:sz w:val="20"/>
                <w:szCs w:val="20"/>
              </w:rPr>
            </w:pPr>
            <w:r w:rsidRPr="00481723">
              <w:rPr>
                <w:rFonts w:ascii="Cambria" w:hAnsi="Cambria"/>
                <w:sz w:val="20"/>
                <w:szCs w:val="20"/>
              </w:rPr>
              <w:t>&lt;0.001</w:t>
            </w:r>
          </w:p>
        </w:tc>
      </w:tr>
    </w:tbl>
    <w:p w14:paraId="3D0BF04A" w14:textId="77777777" w:rsidR="00606B20" w:rsidRDefault="00FE4C9C" w:rsidP="00755DE5">
      <w:pPr>
        <w:spacing w:line="360" w:lineRule="auto"/>
      </w:pPr>
      <w:r w:rsidRPr="00FE4C9C">
        <w:rPr>
          <w:i/>
          <w:sz w:val="20"/>
          <w:szCs w:val="20"/>
        </w:rPr>
        <w:t>* Adjusted for smoking (y</w:t>
      </w:r>
      <w:r>
        <w:rPr>
          <w:i/>
          <w:sz w:val="20"/>
          <w:szCs w:val="20"/>
        </w:rPr>
        <w:t>es/no/ex), drinking (yes/no/ex) and</w:t>
      </w:r>
      <w:r w:rsidRPr="00FE4C9C">
        <w:rPr>
          <w:i/>
          <w:sz w:val="20"/>
          <w:szCs w:val="20"/>
        </w:rPr>
        <w:t xml:space="preserve"> number of comorbid conditions</w:t>
      </w:r>
      <w:r w:rsidRPr="00FE4C9C">
        <w:t>.</w:t>
      </w:r>
    </w:p>
    <w:p w14:paraId="0E0E2A2B" w14:textId="77777777" w:rsidR="00606B20" w:rsidRPr="00F15B40" w:rsidRDefault="00606B20" w:rsidP="00755DE5">
      <w:pPr>
        <w:spacing w:line="360" w:lineRule="auto"/>
        <w:ind w:right="-46"/>
        <w:rPr>
          <w:noProof/>
          <w:lang w:eastAsia="en-GB"/>
        </w:rPr>
      </w:pPr>
      <w:r w:rsidRPr="00F15B40">
        <w:rPr>
          <w:noProof/>
          <w:lang w:eastAsia="en-GB"/>
        </w:rPr>
        <w:t>We also calculated, in addition, that it would take 175 patients with TKR to reduce their baseline BMI from obese to normal in order to prevent one revision operation after 5 years. For patients with THR this number reduces to 152.</w:t>
      </w:r>
    </w:p>
    <w:p w14:paraId="50745A95" w14:textId="77777777" w:rsidR="00606B20" w:rsidRPr="00F15B40" w:rsidRDefault="00606B20" w:rsidP="00755DE5">
      <w:pPr>
        <w:spacing w:line="360" w:lineRule="auto"/>
        <w:ind w:right="-46"/>
        <w:rPr>
          <w:noProof/>
          <w:lang w:eastAsia="en-GB"/>
        </w:rPr>
      </w:pPr>
      <w:r w:rsidRPr="00F15B40">
        <w:rPr>
          <w:noProof/>
          <w:lang w:eastAsia="en-GB"/>
        </w:rPr>
        <w:t xml:space="preserve">Finally, we assessed whether the higher incidence of hip revision surgery during the first year following THR might </w:t>
      </w:r>
      <w:r>
        <w:rPr>
          <w:noProof/>
          <w:lang w:eastAsia="en-GB"/>
        </w:rPr>
        <w:t>compromise</w:t>
      </w:r>
      <w:r w:rsidRPr="00F15B40">
        <w:rPr>
          <w:noProof/>
          <w:lang w:eastAsia="en-GB"/>
        </w:rPr>
        <w:t xml:space="preserve"> the proportionality assumption and therefore suggest the inclusion of time-dependent effects. Separate univariable piecewise competing risk models for hip revision were fitted for gender, age (≤65 years vs &gt;65) and BMI (&gt;40 vs ≤40). A single change point at 1 year was used to</w:t>
      </w:r>
      <w:r w:rsidR="00FE4C9C">
        <w:rPr>
          <w:noProof/>
          <w:lang w:eastAsia="en-GB"/>
        </w:rPr>
        <w:t xml:space="preserve"> simultaneously estimate two S</w:t>
      </w:r>
      <w:r w:rsidRPr="00F15B40">
        <w:rPr>
          <w:noProof/>
          <w:lang w:eastAsia="en-GB"/>
        </w:rPr>
        <w:t xml:space="preserve">HRs for revision (before and after 1 year following THR). </w:t>
      </w:r>
    </w:p>
    <w:p w14:paraId="1AC3F15B" w14:textId="77777777" w:rsidR="00606B20" w:rsidRPr="00F15B40" w:rsidRDefault="00606B20" w:rsidP="00755DE5">
      <w:pPr>
        <w:spacing w:line="360" w:lineRule="auto"/>
        <w:ind w:right="-46"/>
        <w:rPr>
          <w:noProof/>
          <w:lang w:eastAsia="en-GB"/>
        </w:rPr>
      </w:pPr>
      <w:r w:rsidRPr="00F15B40">
        <w:rPr>
          <w:noProof/>
          <w:lang w:eastAsia="en-GB"/>
        </w:rPr>
        <w:t>The only model which provided so</w:t>
      </w:r>
      <w:r w:rsidR="00FE4C9C">
        <w:rPr>
          <w:noProof/>
          <w:lang w:eastAsia="en-GB"/>
        </w:rPr>
        <w:t>me evidence for a different S</w:t>
      </w:r>
      <w:r w:rsidRPr="00F15B40">
        <w:rPr>
          <w:noProof/>
          <w:lang w:eastAsia="en-GB"/>
        </w:rPr>
        <w:t xml:space="preserve">HR during the first year was with BMI (&gt;40 vs ≤40) as the predictor  2.619, 95% CI: 1.502 to  4.560, p=0.001), but </w:t>
      </w:r>
      <w:r w:rsidR="009C4683">
        <w:rPr>
          <w:noProof/>
          <w:lang w:eastAsia="en-GB"/>
        </w:rPr>
        <w:t>t</w:t>
      </w:r>
      <w:r w:rsidRPr="00F15B40">
        <w:rPr>
          <w:noProof/>
          <w:lang w:eastAsia="en-GB"/>
        </w:rPr>
        <w:t>his was not matched with a statistically significant estimate for revision after the first year (0.575, 95% CI: 0.238 to 1.170, p=0.130).</w:t>
      </w:r>
    </w:p>
    <w:p w14:paraId="6A0EE0C2" w14:textId="77777777" w:rsidR="00606B20" w:rsidRPr="00F15B40" w:rsidRDefault="00606B20" w:rsidP="00755DE5">
      <w:pPr>
        <w:spacing w:line="360" w:lineRule="auto"/>
        <w:ind w:right="-46"/>
        <w:rPr>
          <w:noProof/>
          <w:lang w:eastAsia="en-GB"/>
        </w:rPr>
      </w:pPr>
      <w:r w:rsidRPr="00F15B40">
        <w:rPr>
          <w:noProof/>
          <w:lang w:eastAsia="en-GB"/>
        </w:rPr>
        <w:t>Cumulative incidence rates of revision were higher for men than for women and higher for hip</w:t>
      </w:r>
      <w:r w:rsidR="009C4683">
        <w:rPr>
          <w:noProof/>
          <w:lang w:eastAsia="en-GB"/>
        </w:rPr>
        <w:t>s</w:t>
      </w:r>
      <w:r w:rsidRPr="00F15B40">
        <w:rPr>
          <w:noProof/>
          <w:lang w:eastAsia="en-GB"/>
        </w:rPr>
        <w:t xml:space="preserve"> than </w:t>
      </w:r>
      <w:r w:rsidR="009C4683">
        <w:rPr>
          <w:noProof/>
          <w:lang w:eastAsia="en-GB"/>
        </w:rPr>
        <w:t xml:space="preserve">for </w:t>
      </w:r>
      <w:r w:rsidRPr="00F15B40">
        <w:rPr>
          <w:noProof/>
          <w:lang w:eastAsia="en-GB"/>
        </w:rPr>
        <w:t>knees. Age, gender and BMI were estimated to be significant predictors of time to revision in an adjusted model allowing for the competing risk of death. Severely obese patient</w:t>
      </w:r>
      <w:r>
        <w:rPr>
          <w:noProof/>
          <w:lang w:eastAsia="en-GB"/>
        </w:rPr>
        <w:t>s</w:t>
      </w:r>
      <w:r w:rsidRPr="00F15B40">
        <w:rPr>
          <w:noProof/>
          <w:lang w:eastAsia="en-GB"/>
        </w:rPr>
        <w:t xml:space="preserve"> undergoing THR had a higher risk of revision surgery during the first year following replacement, but the same effect was not observed for knee replacement. </w:t>
      </w:r>
    </w:p>
    <w:p w14:paraId="57D1753A" w14:textId="77777777" w:rsidR="00606B20" w:rsidRDefault="00606B20" w:rsidP="00755DE5">
      <w:pPr>
        <w:pStyle w:val="BodyText2"/>
        <w:spacing w:after="200" w:line="360" w:lineRule="auto"/>
        <w:jc w:val="left"/>
      </w:pPr>
    </w:p>
    <w:p w14:paraId="198B0A7D" w14:textId="77777777" w:rsidR="002E6AF0" w:rsidRPr="005F1FEF" w:rsidRDefault="00655A8B" w:rsidP="00755DE5">
      <w:pPr>
        <w:pStyle w:val="Heading2"/>
        <w:spacing w:line="360" w:lineRule="auto"/>
        <w:rPr>
          <w:smallCaps/>
          <w:color w:val="6A8735"/>
          <w:szCs w:val="28"/>
        </w:rPr>
      </w:pPr>
      <w:bookmarkStart w:id="80" w:name="_Toc442274971"/>
      <w:bookmarkStart w:id="81" w:name="_Toc451263535"/>
      <w:r w:rsidRPr="005F1FEF">
        <w:rPr>
          <w:smallCaps/>
          <w:color w:val="6A8735"/>
          <w:szCs w:val="28"/>
        </w:rPr>
        <w:t>Projected F</w:t>
      </w:r>
      <w:r w:rsidR="002E6AF0" w:rsidRPr="005F1FEF">
        <w:rPr>
          <w:smallCaps/>
          <w:color w:val="6A8735"/>
          <w:szCs w:val="28"/>
        </w:rPr>
        <w:t xml:space="preserve">uture </w:t>
      </w:r>
      <w:r w:rsidRPr="005F1FEF">
        <w:rPr>
          <w:smallCaps/>
          <w:color w:val="6A8735"/>
          <w:szCs w:val="28"/>
        </w:rPr>
        <w:t>T</w:t>
      </w:r>
      <w:r w:rsidR="002E6AF0" w:rsidRPr="005F1FEF">
        <w:rPr>
          <w:smallCaps/>
          <w:color w:val="6A8735"/>
          <w:szCs w:val="28"/>
        </w:rPr>
        <w:t xml:space="preserve">rends for </w:t>
      </w:r>
      <w:r w:rsidR="001E6DFA">
        <w:rPr>
          <w:smallCaps/>
          <w:color w:val="6A8735"/>
          <w:szCs w:val="28"/>
        </w:rPr>
        <w:t>THR/TKR</w:t>
      </w:r>
      <w:r w:rsidRPr="005F1FEF">
        <w:rPr>
          <w:smallCaps/>
          <w:color w:val="6A8735"/>
          <w:szCs w:val="28"/>
        </w:rPr>
        <w:t xml:space="preserve"> </w:t>
      </w:r>
      <w:r w:rsidRPr="003A515D">
        <w:rPr>
          <w:smallCaps/>
          <w:color w:val="6A8735"/>
          <w:szCs w:val="28"/>
        </w:rPr>
        <w:t>A</w:t>
      </w:r>
      <w:r w:rsidR="002E6AF0" w:rsidRPr="003A515D">
        <w:rPr>
          <w:smallCaps/>
          <w:color w:val="6A8735"/>
          <w:szCs w:val="28"/>
        </w:rPr>
        <w:t>ccounting</w:t>
      </w:r>
      <w:r w:rsidR="002E6AF0" w:rsidRPr="005F1FEF">
        <w:rPr>
          <w:smallCaps/>
          <w:color w:val="6A8735"/>
          <w:szCs w:val="28"/>
        </w:rPr>
        <w:t xml:space="preserve"> for </w:t>
      </w:r>
      <w:r w:rsidRPr="005F1FEF">
        <w:rPr>
          <w:smallCaps/>
          <w:color w:val="6A8735"/>
          <w:szCs w:val="28"/>
        </w:rPr>
        <w:t>Projected Changes in A</w:t>
      </w:r>
      <w:r w:rsidR="002E6AF0" w:rsidRPr="005F1FEF">
        <w:rPr>
          <w:smallCaps/>
          <w:color w:val="6A8735"/>
          <w:szCs w:val="28"/>
        </w:rPr>
        <w:t xml:space="preserve">ge and </w:t>
      </w:r>
      <w:r w:rsidRPr="005F1FEF">
        <w:rPr>
          <w:smallCaps/>
          <w:color w:val="6A8735"/>
          <w:szCs w:val="28"/>
        </w:rPr>
        <w:t>O</w:t>
      </w:r>
      <w:r w:rsidR="002E6AF0" w:rsidRPr="005F1FEF">
        <w:rPr>
          <w:smallCaps/>
          <w:color w:val="6A8735"/>
          <w:szCs w:val="28"/>
        </w:rPr>
        <w:t>besity.</w:t>
      </w:r>
      <w:bookmarkEnd w:id="80"/>
      <w:bookmarkEnd w:id="81"/>
    </w:p>
    <w:p w14:paraId="061E1DC7" w14:textId="77777777" w:rsidR="00227C10" w:rsidRPr="00227C10" w:rsidRDefault="00227C10" w:rsidP="00755DE5">
      <w:pPr>
        <w:spacing w:line="360" w:lineRule="auto"/>
      </w:pPr>
    </w:p>
    <w:p w14:paraId="4C690FE4" w14:textId="77777777" w:rsidR="00227C10" w:rsidRPr="00685FEE" w:rsidRDefault="0092278B" w:rsidP="00755DE5">
      <w:pPr>
        <w:pStyle w:val="Heading3"/>
        <w:spacing w:after="240" w:line="360" w:lineRule="auto"/>
        <w:rPr>
          <w:i/>
          <w:color w:val="6A8735"/>
        </w:rPr>
      </w:pPr>
      <w:bookmarkStart w:id="82" w:name="_Toc442274972"/>
      <w:bookmarkStart w:id="83" w:name="_Toc451263536"/>
      <w:r w:rsidRPr="00685FEE">
        <w:rPr>
          <w:i/>
          <w:color w:val="6A8735"/>
        </w:rPr>
        <w:t>Estimating the lifetime risk of to</w:t>
      </w:r>
      <w:r w:rsidR="00227C10" w:rsidRPr="00685FEE">
        <w:rPr>
          <w:i/>
          <w:color w:val="6A8735"/>
        </w:rPr>
        <w:t>tal knee and hip arthroplasties</w:t>
      </w:r>
      <w:bookmarkEnd w:id="82"/>
      <w:bookmarkEnd w:id="83"/>
    </w:p>
    <w:p w14:paraId="75938B4C" w14:textId="33ADEABA" w:rsidR="00A26B5F" w:rsidRPr="00227C10" w:rsidRDefault="00A26B5F" w:rsidP="00755DE5">
      <w:pPr>
        <w:spacing w:line="360" w:lineRule="auto"/>
        <w:rPr>
          <w:b/>
          <w:i/>
          <w:color w:val="6A8735"/>
        </w:rPr>
      </w:pPr>
      <w:r w:rsidRPr="00481723">
        <w:rPr>
          <w:b/>
        </w:rPr>
        <w:t>The lifetime risk of total hip and knee arthroplasty: results from the UK gen</w:t>
      </w:r>
      <w:r w:rsidR="00227C10">
        <w:rPr>
          <w:b/>
        </w:rPr>
        <w:t>eral practice research database</w:t>
      </w:r>
      <w:r w:rsidRPr="00481723">
        <w:rPr>
          <w:b/>
        </w:rPr>
        <w:t>.</w:t>
      </w:r>
      <w:r w:rsidR="00681526" w:rsidRPr="00481723">
        <w:rPr>
          <w:b/>
        </w:rPr>
        <w:fldChar w:fldCharType="begin"/>
      </w:r>
      <w:r w:rsidR="00CE3493">
        <w:rPr>
          <w:b/>
        </w:rPr>
        <w:instrText xml:space="preserve"> ADDIN EN.CITE &lt;EndNote&gt;&lt;Cite&gt;&lt;Author&gt;Culliford&lt;/Author&gt;&lt;Year&gt;2012&lt;/Year&gt;&lt;RecNum&gt;180&lt;/RecNum&gt;&lt;DisplayText&gt;&lt;style face="superscript"&gt;99&lt;/style&gt;&lt;/DisplayText&gt;&lt;record&gt;&lt;rec-number&gt;180&lt;/rec-number&gt;&lt;foreign-keys&gt;&lt;key app="EN" db-id="vtrt0trxh9vafnepptwx959bffa5z0xr2sx2" timestamp="1434704261"&gt;180&lt;/key&gt;&lt;/foreign-keys&gt;&lt;ref-type name="Journal Article"&gt;17&lt;/ref-type&gt;&lt;contributors&gt;&lt;authors&gt;&lt;author&gt;Culliford, D. J.&lt;/author&gt;&lt;author&gt;Maskell, J.&lt;/author&gt;&lt;author&gt;Kiran, A.&lt;/author&gt;&lt;author&gt;Judge, A.&lt;/author&gt;&lt;author&gt;Javaid, M. K.&lt;/author&gt;&lt;author&gt;Cooper, C.&lt;/author&gt;&lt;author&gt;Arden, N. K.&lt;/author&gt;&lt;/authors&gt;&lt;/contributors&gt;&lt;titles&gt;&lt;title&gt;The lifetime risk of total hip and knee arthroplasty: results from the UK general practice research database&lt;/title&gt;&lt;secondary-title&gt;Osteoarthritis and Cartilage&lt;/secondary-title&gt;&lt;/titles&gt;&lt;periodical&gt;&lt;full-title&gt;Osteoarthritis and Cartilage&lt;/full-title&gt;&lt;/periodical&gt;&lt;pages&gt;519-524&lt;/pages&gt;&lt;volume&gt;20&lt;/volume&gt;&lt;number&gt;6&lt;/number&gt;&lt;dates&gt;&lt;year&gt;2012&lt;/year&gt;&lt;pub-dates&gt;&lt;date&gt;6//&lt;/date&gt;&lt;/pub-dates&gt;&lt;/dates&gt;&lt;isbn&gt;1063-4584&lt;/isbn&gt;&lt;urls&gt;&lt;related-urls&gt;&lt;url&gt;http://www.sciencedirect.com/science/article/pii/S106345841200708X&lt;/url&gt;&lt;/related-urls&gt;&lt;/urls&gt;&lt;electronic-resource-num&gt;http://dx.doi.org/10.1016/j.joca.2012.02.636&lt;/electronic-resource-num&gt;&lt;/record&gt;&lt;/Cite&gt;&lt;/EndNote&gt;</w:instrText>
      </w:r>
      <w:r w:rsidR="00681526" w:rsidRPr="00481723">
        <w:rPr>
          <w:b/>
        </w:rPr>
        <w:fldChar w:fldCharType="separate"/>
      </w:r>
      <w:r w:rsidR="00CE3493" w:rsidRPr="00CE3493">
        <w:rPr>
          <w:b/>
          <w:noProof/>
          <w:vertAlign w:val="superscript"/>
        </w:rPr>
        <w:t>99</w:t>
      </w:r>
      <w:r w:rsidR="00681526" w:rsidRPr="00481723">
        <w:rPr>
          <w:b/>
        </w:rPr>
        <w:fldChar w:fldCharType="end"/>
      </w:r>
      <w:r w:rsidRPr="00481723">
        <w:rPr>
          <w:b/>
        </w:rPr>
        <w:t xml:space="preserve"> </w:t>
      </w:r>
    </w:p>
    <w:p w14:paraId="3853CAE9" w14:textId="42A2EF31" w:rsidR="009C53E8" w:rsidRPr="00F15B40" w:rsidRDefault="009C53E8" w:rsidP="00755DE5">
      <w:pPr>
        <w:spacing w:after="0" w:line="360" w:lineRule="auto"/>
        <w:ind w:right="-45"/>
      </w:pPr>
      <w:r w:rsidRPr="00F15B40">
        <w:t xml:space="preserve">Lifetime risk is a patient centred measure of risk for the onset of disease or the occurrence of specific events. The </w:t>
      </w:r>
      <w:r w:rsidR="00041A66">
        <w:t>concept is easily understood by</w:t>
      </w:r>
      <w:r>
        <w:t xml:space="preserve"> clinicians and policy</w:t>
      </w:r>
      <w:r w:rsidRPr="00F15B40">
        <w:t>makers and can be made even more informative by additionally calculating interval risks (e.g. 10 years) at different ages to establish the periods of greatest risk during the lifetime. Population based estimates are needed for effective and efficient healthcare planning and resource allocation. No lifetime risk estimates were available in the literature for undergoing these surgical procedures but published incidence rates existed for hip and knee replacement in the UK</w:t>
      </w:r>
      <w:r w:rsidR="00681526">
        <w:fldChar w:fldCharType="begin">
          <w:fldData xml:space="preserve">PEVuZE5vdGU+PENpdGU+PEF1dGhvcj5DdWxsaWZvcmQ8L0F1dGhvcj48WWVhcj4yMDEwPC9ZZWFy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</w:fldData>
        </w:fldChar>
      </w:r>
      <w:r w:rsidR="00CE3493">
        <w:instrText xml:space="preserve"> ADDIN EN.CITE </w:instrText>
      </w:r>
      <w:r w:rsidR="00CE3493">
        <w:fldChar w:fldCharType="begin">
          <w:fldData xml:space="preserve">PEVuZE5vdGU+PENpdGU+PEF1dGhvcj5DdWxsaWZvcmQ8L0F1dGhvcj48WWVhcj4yMDEwPC9ZZWFy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</w:fldData>
        </w:fldChar>
      </w:r>
      <w:r w:rsidR="00CE3493">
        <w:instrText xml:space="preserve"> ADDIN EN.CITE.DATA </w:instrText>
      </w:r>
      <w:r w:rsidR="00CE3493">
        <w:fldChar w:fldCharType="end"/>
      </w:r>
      <w:r w:rsidR="00681526">
        <w:fldChar w:fldCharType="separate"/>
      </w:r>
      <w:r w:rsidR="00CE3493" w:rsidRPr="00CE3493">
        <w:rPr>
          <w:noProof/>
          <w:vertAlign w:val="superscript"/>
        </w:rPr>
        <w:t>67, 116</w:t>
      </w:r>
      <w:r w:rsidR="00681526">
        <w:fldChar w:fldCharType="end"/>
      </w:r>
      <w:r w:rsidR="00E46BD4">
        <w:t xml:space="preserve"> and internationall</w:t>
      </w:r>
      <w:r w:rsidR="00CD5DA1">
        <w:t>y.</w:t>
      </w:r>
      <w:r w:rsidR="00211BD0">
        <w:rPr>
          <w:vertAlign w:val="superscript"/>
        </w:rPr>
        <w:fldChar w:fldCharType="begin"/>
      </w:r>
      <w:r w:rsidR="00CE3493">
        <w:rPr>
          <w:vertAlign w:val="superscript"/>
        </w:rPr>
        <w:instrText xml:space="preserve"> ADDIN EN.CITE &lt;EndNote&gt;&lt;Cite&gt;&lt;Author&gt;Kurtz&lt;/Author&gt;&lt;Year&gt;2011&lt;/Year&gt;&lt;RecNum&gt;78&lt;/RecNum&gt;&lt;DisplayText&gt;&lt;style face="superscript"&gt;119&lt;/style&gt;&lt;/DisplayText&gt;&lt;record&gt;&lt;rec-number&gt;78&lt;/rec-number&gt;&lt;foreign-keys&gt;&lt;key app="EN" db-id="vtrt0trxh9vafnepptwx959bffa5z0xr2sx2" timestamp="0"&gt;78&lt;/key&gt;&lt;/foreign-keys&gt;&lt;ref-type name="Journal Article"&gt;17&lt;/ref-type&gt;&lt;contributors&gt;&lt;authors&gt;&lt;author&gt;Kurtz, S. M.&lt;/author&gt;&lt;author&gt;Ong, K. L.&lt;/author&gt;&lt;author&gt;Lau, E.&lt;/author&gt;&lt;author&gt;Widmer, M.&lt;/author&gt;&lt;author&gt;Maravic, M.&lt;/author&gt;&lt;author&gt;Gomez-Barrena, E.&lt;/author&gt;&lt;author&gt;de Pina Mde, F.&lt;/author&gt;&lt;author&gt;Manno, V.&lt;/author&gt;&lt;author&gt;Torre, M.&lt;/author&gt;&lt;author&gt;Walter, W. L.&lt;/author&gt;&lt;author&gt;de Steiger, R.&lt;/author&gt;&lt;author&gt;Geesink, R. G.&lt;/author&gt;&lt;author&gt;Peltola, M.&lt;/author&gt;&lt;author&gt;Roder, C.&lt;/author&gt;&lt;/authors&gt;&lt;/contributors&gt;&lt;auth-address&gt;Exponent, Inc., Philadelphia, PA 19104, USA. skurtz@exponent.com&lt;/auth-address&gt;&lt;titles&gt;&lt;title&gt;International survey of primary and revision total knee replacement&lt;/title&gt;&lt;secondary-title&gt;Int Orthop&lt;/secondary-title&gt;&lt;/titles&gt;&lt;periodical&gt;&lt;full-title&gt;Int Orthop&lt;/full-title&gt;&lt;/periodical&gt;&lt;pages&gt;1783-9&lt;/pages&gt;&lt;volume&gt;35&lt;/volume&gt;&lt;number&gt;12&lt;/number&gt;&lt;edition&gt;2011/03/16&lt;/edition&gt;&lt;keywords&gt;&lt;keyword&gt;Aged&lt;/keyword&gt;&lt;keyword&gt;Arthroplasty, Replacement, Knee/adverse effects/statistics &amp;amp; numerical&lt;/keyword&gt;&lt;keyword&gt;data/trends&lt;/keyword&gt;&lt;keyword&gt;Female&lt;/keyword&gt;&lt;keyword&gt;Global Health&lt;/keyword&gt;&lt;keyword&gt;Health Care Surveys&lt;/keyword&gt;&lt;keyword&gt;Humans&lt;/keyword&gt;&lt;keyword&gt;Knee Joint/physiopathology/ surgery&lt;/keyword&gt;&lt;keyword&gt;Male&lt;/keyword&gt;&lt;keyword&gt;Middle Aged&lt;/keyword&gt;&lt;keyword&gt;Prosthesis Failure&lt;/keyword&gt;&lt;keyword&gt;Registries&lt;/keyword&gt;&lt;keyword&gt;Reoperation&lt;/keyword&gt;&lt;/keywords&gt;&lt;dates&gt;&lt;year&gt;2011&lt;/year&gt;&lt;pub-dates&gt;&lt;date&gt;Dec&lt;/date&gt;&lt;/pub-dates&gt;&lt;/dates&gt;&lt;isbn&gt;1432-5195 (Electronic)&amp;#xD;0341-2695 (Linking)&lt;/isbn&gt;&lt;accession-num&gt;21404023&lt;/accession-num&gt;&lt;urls&gt;&lt;/urls&gt;&lt;custom2&gt;PMC3224613&lt;/custom2&gt;&lt;electronic-resource-num&gt;10.1007/s00264-011-1235-5&lt;/electronic-resource-num&gt;&lt;remote-database-provider&gt;NLM&lt;/remote-database-provider&gt;&lt;language&gt;eng&lt;/language&gt;&lt;/record&gt;&lt;/Cite&gt;&lt;/EndNote&gt;</w:instrText>
      </w:r>
      <w:r w:rsidR="00211BD0">
        <w:rPr>
          <w:vertAlign w:val="superscript"/>
        </w:rPr>
        <w:fldChar w:fldCharType="separate"/>
      </w:r>
      <w:r w:rsidR="00CE3493">
        <w:rPr>
          <w:noProof/>
          <w:vertAlign w:val="superscript"/>
        </w:rPr>
        <w:t>119</w:t>
      </w:r>
      <w:r w:rsidR="00211BD0">
        <w:rPr>
          <w:vertAlign w:val="superscript"/>
        </w:rPr>
        <w:fldChar w:fldCharType="end"/>
      </w:r>
      <w:r w:rsidR="00211BD0">
        <w:rPr>
          <w:vertAlign w:val="superscript"/>
        </w:rPr>
        <w:t>,</w:t>
      </w:r>
      <w:r w:rsidR="00681526">
        <w:fldChar w:fldCharType="begin">
          <w:fldData xml:space="preserve">PEVuZE5vdGU+PENpdGU+PEF1dGhvcj5CaXJyZWxsPC9BdXRob3I+PFllYXI+MTk5OTwvWWVhcj48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</w:fldData>
        </w:fldChar>
      </w:r>
      <w:r w:rsidR="00CE3493">
        <w:instrText xml:space="preserve"> ADDIN EN.CITE </w:instrText>
      </w:r>
      <w:r w:rsidR="00CE3493">
        <w:fldChar w:fldCharType="begin">
          <w:fldData xml:space="preserve">PEVuZE5vdGU+PENpdGU+PEF1dGhvcj5CaXJyZWxsPC9BdXRob3I+PFllYXI+MTk5OTwvWWVhcj48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</w:fldData>
        </w:fldChar>
      </w:r>
      <w:r w:rsidR="00CE3493">
        <w:instrText xml:space="preserve"> ADDIN EN.CITE.DATA </w:instrText>
      </w:r>
      <w:r w:rsidR="00CE3493">
        <w:fldChar w:fldCharType="end"/>
      </w:r>
      <w:r w:rsidR="00681526">
        <w:fldChar w:fldCharType="separate"/>
      </w:r>
      <w:r w:rsidR="00CE3493" w:rsidRPr="00CE3493">
        <w:rPr>
          <w:noProof/>
          <w:vertAlign w:val="superscript"/>
        </w:rPr>
        <w:t>123, 124</w:t>
      </w:r>
      <w:r w:rsidR="00681526">
        <w:fldChar w:fldCharType="end"/>
      </w:r>
    </w:p>
    <w:p w14:paraId="019C207E" w14:textId="77777777" w:rsidR="009C53E8" w:rsidRPr="00F15B40" w:rsidRDefault="009C53E8" w:rsidP="00755DE5">
      <w:pPr>
        <w:spacing w:after="0" w:line="360" w:lineRule="auto"/>
        <w:ind w:right="-45"/>
      </w:pPr>
    </w:p>
    <w:p w14:paraId="5D973F10" w14:textId="0A4E94B7" w:rsidR="009C53E8" w:rsidRPr="002E6AF0" w:rsidRDefault="009C53E8" w:rsidP="00755DE5">
      <w:pPr>
        <w:spacing w:after="0" w:line="360" w:lineRule="auto"/>
        <w:ind w:right="-45"/>
        <w:rPr>
          <w:vertAlign w:val="superscript"/>
        </w:rPr>
      </w:pPr>
      <w:r w:rsidRPr="00F15B40">
        <w:t xml:space="preserve">The primary aim of this analysis was to use the CPRD database combined with the </w:t>
      </w:r>
      <w:r w:rsidR="00290757">
        <w:t>N</w:t>
      </w:r>
      <w:r w:rsidRPr="00F15B40">
        <w:t>ational Office for Statistics (ONS) mortality data to provide estimates for the lifetime risk of undergoing a primary THR or TKR replacement in the UK.</w:t>
      </w:r>
      <w:r>
        <w:t xml:space="preserve"> </w:t>
      </w:r>
      <w:r w:rsidR="009454D6" w:rsidRPr="00F15B40">
        <w:t>R</w:t>
      </w:r>
      <w:r w:rsidR="009454D6">
        <w:t>ead</w:t>
      </w:r>
      <w:r w:rsidRPr="00F15B40">
        <w:t>/OXMIS codes were used to identify total hip and knee replacements for the period 1991 – 2006 in the CPRD database. Patients were included if aged 50 years or over at the time of replacement. Gender-specific all-cause mortality data from the ONS was obtained for the same perio</w:t>
      </w:r>
      <w:r w:rsidR="00CD5DA1">
        <w:t>d.</w:t>
      </w:r>
      <w:r w:rsidR="00BE1BE1">
        <w:fldChar w:fldCharType="begin"/>
      </w:r>
      <w:r w:rsidR="00CE3493">
        <w:instrText xml:space="preserve"> ADDIN EN.CITE &lt;EndNote&gt;&lt;Cite&gt;&lt;Year&gt;2010&lt;/Year&gt;&lt;RecNum&gt;222&lt;/RecNum&gt;&lt;DisplayText&gt;&lt;style face="superscript"&gt;125&lt;/style&gt;&lt;/DisplayText&gt;&lt;record&gt;&lt;rec-number&gt;222&lt;/rec-number&gt;&lt;foreign-keys&gt;&lt;key app="EN" db-id="vtrt0trxh9vafnepptwx959bffa5z0xr2sx2" timestamp="1434724228"&gt;222&lt;/key&gt;&lt;/foreign-keys&gt;&lt;ref-type name="Report"&gt;27&lt;/ref-type&gt;&lt;contributors&gt;&lt;/contributors&gt;&lt;titles&gt;&lt;title&gt;Interim Life Tables, United Kingdom, 1980-82 to 2007-09. Office for National Statistics, 2010 13th May 2010&lt;/title&gt;&lt;/titles&gt;&lt;dates&gt;&lt;year&gt;2010&lt;/year&gt;&lt;/dates&gt;&lt;publisher&gt;Office for National Statistics&lt;/publisher&gt;&lt;urls&gt;&lt;/urls&gt;&lt;/record&gt;&lt;/Cite&gt;&lt;/EndNote&gt;</w:instrText>
      </w:r>
      <w:r w:rsidR="00BE1BE1">
        <w:fldChar w:fldCharType="separate"/>
      </w:r>
      <w:r w:rsidR="00CE3493" w:rsidRPr="00CE3493">
        <w:rPr>
          <w:noProof/>
          <w:vertAlign w:val="superscript"/>
        </w:rPr>
        <w:t>125</w:t>
      </w:r>
      <w:r w:rsidR="00BE1BE1">
        <w:fldChar w:fldCharType="end"/>
      </w:r>
    </w:p>
    <w:p w14:paraId="0E5B38FC" w14:textId="77777777" w:rsidR="009C53E8" w:rsidRPr="00F15B40" w:rsidRDefault="009C53E8" w:rsidP="00755DE5">
      <w:pPr>
        <w:spacing w:after="0" w:line="360" w:lineRule="auto"/>
        <w:ind w:right="-45"/>
      </w:pPr>
    </w:p>
    <w:p w14:paraId="5CA5D743" w14:textId="1CD7B979" w:rsidR="009C53E8" w:rsidRPr="00F15B40" w:rsidRDefault="009C53E8" w:rsidP="00755DE5">
      <w:pPr>
        <w:spacing w:after="0" w:line="360" w:lineRule="auto"/>
        <w:ind w:right="-45"/>
      </w:pPr>
      <w:r w:rsidRPr="00F15B40">
        <w:t xml:space="preserve">The </w:t>
      </w:r>
      <w:r>
        <w:t xml:space="preserve">analysis was done with the use of </w:t>
      </w:r>
      <w:r w:rsidRPr="00F15B40">
        <w:t xml:space="preserve">CPRD data </w:t>
      </w:r>
      <w:r>
        <w:t xml:space="preserve">that </w:t>
      </w:r>
      <w:r w:rsidRPr="00F15B40">
        <w:t>was aggregated into single-year age intervals</w:t>
      </w:r>
      <w:r w:rsidR="009454D6">
        <w:t>, with</w:t>
      </w:r>
      <w:r w:rsidRPr="00F15B40">
        <w:t xml:space="preserve"> the age label defined as age at last birthday at the end of a calendar year, starting at age 50. We used data for the time period 1991 – 2006 and identified 49,105 who had undergone a THR (n=25,845) and TKR (23,260). Consistent definitions were applied to death data and exposure to risk. Incidence rates for joint replacement were computed by dividing the count of primary THRs and TKRs in the CPRD data by the corresponding amount of person time spent by those in the entire CPRD population who matched the age band, gender and time interval of interest. This was achieved by a life table method similar to that described by van Staa et al (2001</w:t>
      </w:r>
      <w:r w:rsidR="00CD5DA1">
        <w:t>).</w:t>
      </w:r>
      <w:r w:rsidR="00290757" w:rsidRPr="002E6AF0">
        <w:rPr>
          <w:vertAlign w:val="superscript"/>
        </w:rPr>
        <w:t>39</w:t>
      </w:r>
      <w:r w:rsidRPr="00F15B40">
        <w:t xml:space="preserve"> Confidence intervals at the 95% level were estimated under a Poisson mode</w:t>
      </w:r>
      <w:r w:rsidR="00CD5DA1">
        <w:t>l.</w:t>
      </w:r>
      <w:r w:rsidR="00BE1BE1">
        <w:fldChar w:fldCharType="begin"/>
      </w:r>
      <w:r w:rsidR="00CE3493">
        <w:instrText xml:space="preserve"> ADDIN EN.CITE &lt;EndNote&gt;&lt;Cite&gt;&lt;Author&gt;Schouten&lt;/Author&gt;&lt;Year&gt;1994&lt;/Year&gt;&lt;RecNum&gt;99&lt;/RecNum&gt;&lt;DisplayText&gt;&lt;style face="superscript"&gt;126&lt;/style&gt;&lt;/DisplayText&gt;&lt;record&gt;&lt;rec-number&gt;99&lt;/rec-number&gt;&lt;foreign-keys&gt;&lt;key app="EN" db-id="vtrt0trxh9vafnepptwx959bffa5z0xr2sx2" timestamp="0"&gt;99&lt;/key&gt;&lt;/foreign-keys&gt;&lt;ref-type name="Journal Article"&gt;17&lt;/ref-type&gt;&lt;contributors&gt;&lt;authors&gt;&lt;author&gt;Schouten, L. J.&lt;/author&gt;&lt;author&gt;Straatman, H.&lt;/author&gt;&lt;author&gt;Kiemeney, L. A.&lt;/author&gt;&lt;author&gt;Verbeek, A. L.&lt;/author&gt;&lt;/authors&gt;&lt;/contributors&gt;&lt;auth-address&gt;Department of Medical Informatics and Epidemiology, University of Nijmegen, The Netherlands.&lt;/auth-address&gt;&lt;titles&gt;&lt;title&gt;Cancer incidence: life table risk versus cumulative risk&lt;/title&gt;&lt;secondary-title&gt;J Epidemiol Community Health&lt;/secondary-title&gt;&lt;/titles&gt;&lt;periodical&gt;&lt;full-title&gt;J Epidemiol Community Health&lt;/full-title&gt;&lt;/periodical&gt;&lt;pages&gt;596-600&lt;/pages&gt;&lt;volume&gt;48&lt;/volume&gt;&lt;number&gt;6&lt;/number&gt;&lt;edition&gt;1994/12/01&lt;/edition&gt;&lt;keywords&gt;&lt;keyword&gt;Adolescent&lt;/keyword&gt;&lt;keyword&gt;Adult&lt;/keyword&gt;&lt;keyword&gt;Aged&lt;/keyword&gt;&lt;keyword&gt;Aged, 80 and over&lt;/keyword&gt;&lt;keyword&gt;Analysis of Variance&lt;/keyword&gt;&lt;keyword&gt;Child&lt;/keyword&gt;&lt;keyword&gt;Child, Preschool&lt;/keyword&gt;&lt;keyword&gt;Female&lt;/keyword&gt;&lt;keyword&gt;Humans&lt;/keyword&gt;&lt;keyword&gt;Incidence&lt;/keyword&gt;&lt;keyword&gt;Infant&lt;/keyword&gt;&lt;keyword&gt;Infant, Newborn&lt;/keyword&gt;&lt;keyword&gt;Life Expectancy&lt;/keyword&gt;&lt;keyword&gt;Life Tables&lt;/keyword&gt;&lt;keyword&gt;Male&lt;/keyword&gt;&lt;keyword&gt;Middle Aged&lt;/keyword&gt;&lt;keyword&gt;Neoplasms/ epidemiology/mortality&lt;/keyword&gt;&lt;keyword&gt;Netherlands/epidemiology&lt;/keyword&gt;&lt;keyword&gt;Registries&lt;/keyword&gt;&lt;keyword&gt;Risk Assessment&lt;/keyword&gt;&lt;keyword&gt;Sex Factors&lt;/keyword&gt;&lt;/keywords&gt;&lt;dates&gt;&lt;year&gt;1994&lt;/year&gt;&lt;pub-dates&gt;&lt;date&gt;Dec&lt;/date&gt;&lt;/pub-dates&gt;&lt;/dates&gt;&lt;isbn&gt;0143-005X (Print)&amp;#xD;0143-005X (Linking)&lt;/isbn&gt;&lt;accession-num&gt;7830016&lt;/accession-num&gt;&lt;urls&gt;&lt;/urls&gt;&lt;custom2&gt;PMC1060039&lt;/custom2&gt;&lt;remote-database-provider&gt;NLM&lt;/remote-database-provider&gt;&lt;language&gt;eng&lt;/language&gt;&lt;/record&gt;&lt;/Cite&gt;&lt;/EndNote&gt;</w:instrText>
      </w:r>
      <w:r w:rsidR="00BE1BE1">
        <w:fldChar w:fldCharType="separate"/>
      </w:r>
      <w:r w:rsidR="00CE3493" w:rsidRPr="00CE3493">
        <w:rPr>
          <w:noProof/>
          <w:vertAlign w:val="superscript"/>
        </w:rPr>
        <w:t>126</w:t>
      </w:r>
      <w:r w:rsidR="00BE1BE1">
        <w:fldChar w:fldCharType="end"/>
      </w:r>
      <w:r w:rsidRPr="00F15B40">
        <w:t xml:space="preserve"> Risks were estimated separately for gender and hip/knee. This was repeated with 60, 70 and 80 years of age as the starting point for the risk of replacement. We further computed 10-year risk percentages from age 50 up to age 80. All estimates for single calendar years used mortality data matched to the same calendar years, but for the estimates base</w:t>
      </w:r>
      <w:r>
        <w:t>d</w:t>
      </w:r>
      <w:r w:rsidRPr="00F15B40">
        <w:t xml:space="preserve"> on the entire study period we used 2006 mortality rates with a sensitivity analysis. Lifetime risks of THR and TKR, stratified by gender for individual calendar years, were estimated in order to compare temporal trends. </w:t>
      </w:r>
    </w:p>
    <w:p w14:paraId="61401CA0" w14:textId="77777777" w:rsidR="009C53E8" w:rsidRPr="00F15B40" w:rsidRDefault="009C53E8" w:rsidP="00755DE5">
      <w:pPr>
        <w:spacing w:after="0" w:line="360" w:lineRule="auto"/>
        <w:ind w:right="-45"/>
      </w:pPr>
    </w:p>
    <w:p w14:paraId="7397068E" w14:textId="77777777" w:rsidR="009C53E8" w:rsidRPr="00F15B40" w:rsidRDefault="009C53E8" w:rsidP="00755DE5">
      <w:pPr>
        <w:spacing w:after="0" w:line="360" w:lineRule="auto"/>
        <w:ind w:right="-45"/>
      </w:pPr>
      <w:r>
        <w:t>The results, using rates from 2005,</w:t>
      </w:r>
      <w:r w:rsidRPr="00F15B40">
        <w:t xml:space="preserve"> estimated that the mortality-adjusted lifetime risk of THR at age 50 was 11.6% for women and 7.1% for men. For the aggregated data over the period 1991 to 2006, the mortality-adjusted lifetime risk of THR at age 50 was estimated at 8.3% for women and 5.2% for men. The lifetime risk for THR at age 50 rose from 4.0% (95% CI: 3.0, 5.0%) to 11.1% (95% CI: 9.9, 12.2) for women and </w:t>
      </w:r>
      <w:r w:rsidR="009454D6">
        <w:t xml:space="preserve">from </w:t>
      </w:r>
      <w:r w:rsidRPr="00F15B40">
        <w:t>2.2% (95% CI: 1.4, 30) to 6.6% (95% CI: 5.7, 7.5)</w:t>
      </w:r>
      <w:r w:rsidR="009454D6">
        <w:t xml:space="preserve"> </w:t>
      </w:r>
      <w:r w:rsidR="009454D6" w:rsidRPr="00F15B40">
        <w:t>for men</w:t>
      </w:r>
      <w:r w:rsidRPr="00F15B40">
        <w:t>. Our findings therefore estimated that between 1991 and 2006, the lifetime risk of THR at age 50 rose from 4.0% (95% CI: 3.0, 5.0) to 11.1% (95% CI: 9.9, 12.2) for women and from 2.2% (95% CI: 1.4, 3.0) to 6.6% (95% CI: 5.7, 7.5)</w:t>
      </w:r>
      <w:r w:rsidR="009454D6" w:rsidRPr="009454D6">
        <w:t xml:space="preserve"> </w:t>
      </w:r>
      <w:r w:rsidR="009454D6" w:rsidRPr="00F15B40">
        <w:t>for men</w:t>
      </w:r>
      <w:r w:rsidRPr="00F15B40">
        <w:t>.</w:t>
      </w:r>
    </w:p>
    <w:p w14:paraId="03E36D07" w14:textId="77777777" w:rsidR="009C53E8" w:rsidRPr="00F15B40" w:rsidRDefault="009C53E8" w:rsidP="00755DE5">
      <w:pPr>
        <w:spacing w:after="0" w:line="360" w:lineRule="auto"/>
        <w:ind w:right="-45"/>
      </w:pPr>
    </w:p>
    <w:p w14:paraId="46DA4756" w14:textId="77777777" w:rsidR="009C53E8" w:rsidRPr="00F15B40" w:rsidRDefault="009C53E8" w:rsidP="00755DE5">
      <w:pPr>
        <w:spacing w:line="360" w:lineRule="auto"/>
        <w:ind w:right="-45"/>
      </w:pPr>
      <w:r w:rsidRPr="00F15B40">
        <w:t>Again</w:t>
      </w:r>
      <w:r w:rsidR="00211BD0">
        <w:t>,</w:t>
      </w:r>
      <w:r w:rsidRPr="00F15B40">
        <w:t xml:space="preserve"> using the rates from 2005, we estimated that the mortality-adjusted lifetime risk of TKR at age 50 was 10.8% for women and 8.1% for men. The aggregated data for the period 1991 – 2006 estimated the mortality-adjusted lifetime risk for TKR at age 50 at 7.0% for women and 5.2% for men. The same time period for TKR saw an increased risk for women from 2.9% (95% CI: 2.1, 3.8) to 10.6% (95% CI: 9.5, 11.7) and for men from 1.8% (95% CI: 1.1, 2.6) to 7.7% (95% CI: 6.8, 8.7).  As with hips, TKR estimates of risk also increased, for women from 2.9% (95% CI: 2.1, 3.8) to 10.6% (95% CI: 9.5, 11.7) and 1.8% (95% CI: 1.1, 2.6) to 7.7% (95% CI: 6.8, 8.7) for men. </w:t>
      </w:r>
    </w:p>
    <w:p w14:paraId="3EEF8502" w14:textId="77777777" w:rsidR="009C53E8" w:rsidRPr="00F15B40" w:rsidRDefault="009C53E8" w:rsidP="00755DE5">
      <w:pPr>
        <w:spacing w:line="360" w:lineRule="auto"/>
        <w:ind w:right="-45"/>
      </w:pPr>
      <w:r w:rsidRPr="00F15B40">
        <w:t xml:space="preserve">As a sensitivity analysis these estimates were recalculated using 1991 mortality data, but this only resulted in a small reduction in the lifetime risk estimates of between 0.6 and 0.8 percentage points at age 50 and reduction 0.2 – 0.3 at age 80. These reductions were seen for both THR and TKR and for men and women. </w:t>
      </w:r>
    </w:p>
    <w:p w14:paraId="05CE849B" w14:textId="77777777" w:rsidR="009C53E8" w:rsidRPr="00627A1C" w:rsidRDefault="009C53E8" w:rsidP="00755DE5">
      <w:pPr>
        <w:spacing w:line="360" w:lineRule="auto"/>
        <w:ind w:right="-45"/>
      </w:pPr>
      <w:r w:rsidRPr="00F15B40">
        <w:t xml:space="preserve">The lifetime risk decreases with increasing age for both THR and TKR in men and women. At age 80 the gender gap in risk of THR has reduced to 40% higher for women than men (22% higher for TKR). Estimated risk percentages at ages 50, 60, 70 and 80 are presented </w:t>
      </w:r>
      <w:r w:rsidRPr="00F124F7">
        <w:t xml:space="preserve">in </w:t>
      </w:r>
      <w:r w:rsidR="002E6AF0" w:rsidRPr="00627A1C">
        <w:rPr>
          <w:i/>
        </w:rPr>
        <w:t>(</w:t>
      </w:r>
      <w:r w:rsidR="00F124F7" w:rsidRPr="00627A1C">
        <w:rPr>
          <w:i/>
        </w:rPr>
        <w:fldChar w:fldCharType="begin"/>
      </w:r>
      <w:r w:rsidR="00F124F7" w:rsidRPr="00627A1C">
        <w:rPr>
          <w:i/>
        </w:rPr>
        <w:instrText xml:space="preserve"> REF _Ref422825409 \h  \* MERGEFORMAT </w:instrText>
      </w:r>
      <w:r w:rsidR="00F124F7" w:rsidRPr="00627A1C">
        <w:rPr>
          <w:i/>
        </w:rPr>
      </w:r>
      <w:r w:rsidR="00F124F7" w:rsidRPr="00627A1C">
        <w:rPr>
          <w:i/>
        </w:rPr>
        <w:fldChar w:fldCharType="separate"/>
      </w:r>
      <w:r w:rsidR="00377171" w:rsidRPr="00627A1C">
        <w:rPr>
          <w:i/>
        </w:rPr>
        <w:t xml:space="preserve">Table </w:t>
      </w:r>
      <w:r w:rsidR="00377171">
        <w:rPr>
          <w:i/>
          <w:noProof/>
        </w:rPr>
        <w:t>5</w:t>
      </w:r>
      <w:r w:rsidR="00F124F7" w:rsidRPr="00627A1C">
        <w:rPr>
          <w:i/>
        </w:rPr>
        <w:fldChar w:fldCharType="end"/>
      </w:r>
      <w:r w:rsidR="008F0F2D" w:rsidRPr="00627A1C">
        <w:rPr>
          <w:i/>
        </w:rPr>
        <w:t>)</w:t>
      </w:r>
      <w:r w:rsidRPr="00627A1C">
        <w:rPr>
          <w:i/>
        </w:rPr>
        <w:t>.</w:t>
      </w:r>
    </w:p>
    <w:p w14:paraId="5EC1F0D8" w14:textId="7D0FCD3E" w:rsidR="008F0F2D" w:rsidRDefault="00F124F7" w:rsidP="00755DE5">
      <w:pPr>
        <w:spacing w:line="360" w:lineRule="auto"/>
        <w:ind w:right="-45"/>
        <w:rPr>
          <w:i/>
        </w:rPr>
      </w:pPr>
      <w:bookmarkStart w:id="84" w:name="_Ref422825409"/>
      <w:bookmarkStart w:id="85" w:name="_Toc442343284"/>
      <w:bookmarkStart w:id="86" w:name="_Toc426467690"/>
      <w:bookmarkStart w:id="87" w:name="_Toc426724795"/>
      <w:r w:rsidRPr="00627A1C">
        <w:rPr>
          <w:i/>
        </w:rPr>
        <w:t xml:space="preserve">Table </w:t>
      </w:r>
      <w:r w:rsidRPr="00627A1C">
        <w:rPr>
          <w:i/>
        </w:rPr>
        <w:fldChar w:fldCharType="begin"/>
      </w:r>
      <w:r w:rsidRPr="00627A1C">
        <w:rPr>
          <w:i/>
        </w:rPr>
        <w:instrText xml:space="preserve"> SEQ Table \* ARABIC </w:instrText>
      </w:r>
      <w:r w:rsidRPr="00627A1C">
        <w:rPr>
          <w:i/>
        </w:rPr>
        <w:fldChar w:fldCharType="separate"/>
      </w:r>
      <w:r w:rsidR="00377171">
        <w:rPr>
          <w:i/>
          <w:noProof/>
        </w:rPr>
        <w:t>5</w:t>
      </w:r>
      <w:r w:rsidRPr="00627A1C">
        <w:rPr>
          <w:i/>
        </w:rPr>
        <w:fldChar w:fldCharType="end"/>
      </w:r>
      <w:bookmarkEnd w:id="84"/>
      <w:r w:rsidRPr="00627A1C">
        <w:rPr>
          <w:i/>
        </w:rPr>
        <w:t>.  Estimated lifetime risk (95% CI) of undergoing primary T</w:t>
      </w:r>
      <w:r w:rsidR="004A47E8" w:rsidRPr="00627A1C">
        <w:rPr>
          <w:i/>
        </w:rPr>
        <w:t>K</w:t>
      </w:r>
      <w:r w:rsidRPr="00627A1C">
        <w:rPr>
          <w:i/>
        </w:rPr>
        <w:t>R or T</w:t>
      </w:r>
      <w:r w:rsidR="004A47E8" w:rsidRPr="00627A1C">
        <w:rPr>
          <w:i/>
        </w:rPr>
        <w:t>H</w:t>
      </w:r>
      <w:r w:rsidRPr="00627A1C">
        <w:rPr>
          <w:i/>
        </w:rPr>
        <w:t xml:space="preserve">R based on age </w:t>
      </w:r>
      <w:r w:rsidRPr="00655A8B">
        <w:rPr>
          <w:i/>
        </w:rPr>
        <w:t>and gender-specific incidence rates adjusted for mortality.  Data from GPRD in 2005.</w:t>
      </w:r>
      <w:r w:rsidR="00481723" w:rsidRPr="00655A8B">
        <w:rPr>
          <w:i/>
        </w:rPr>
        <w:fldChar w:fldCharType="begin"/>
      </w:r>
      <w:r w:rsidR="00CE3493">
        <w:rPr>
          <w:i/>
        </w:rPr>
        <w:instrText xml:space="preserve"> ADDIN EN.CITE &lt;EndNote&gt;&lt;Cite&gt;&lt;Author&gt;Culliford&lt;/Author&gt;&lt;Year&gt;2012&lt;/Year&gt;&lt;RecNum&gt;180&lt;/RecNum&gt;&lt;DisplayText&gt;&lt;style face="superscript"&gt;99&lt;/style&gt;&lt;/DisplayText&gt;&lt;record&gt;&lt;rec-number&gt;180&lt;/rec-number&gt;&lt;foreign-keys&gt;&lt;key app="EN" db-id="vtrt0trxh9vafnepptwx959bffa5z0xr2sx2" timestamp="1434704261"&gt;180&lt;/key&gt;&lt;/foreign-keys&gt;&lt;ref-type name="Journal Article"&gt;17&lt;/ref-type&gt;&lt;contributors&gt;&lt;authors&gt;&lt;author&gt;Culliford, D. J.&lt;/author&gt;&lt;author&gt;Maskell, J.&lt;/author&gt;&lt;author&gt;Kiran, A.&lt;/author&gt;&lt;author&gt;Judge, A.&lt;/author&gt;&lt;author&gt;Javaid, M. K.&lt;/author&gt;&lt;author&gt;Cooper, C.&lt;/author&gt;&lt;author&gt;Arden, N. K.&lt;/author&gt;&lt;/authors&gt;&lt;/contributors&gt;&lt;titles&gt;&lt;title&gt;The lifetime risk of total hip and knee arthroplasty: results from the UK general practice research database&lt;/title&gt;&lt;secondary-title&gt;Osteoarthritis and Cartilage&lt;/secondary-title&gt;&lt;/titles&gt;&lt;periodical&gt;&lt;full-title&gt;Osteoarthritis and Cartilage&lt;/full-title&gt;&lt;/periodical&gt;&lt;pages&gt;519-524&lt;/pages&gt;&lt;volume&gt;20&lt;/volume&gt;&lt;number&gt;6&lt;/number&gt;&lt;dates&gt;&lt;year&gt;2012&lt;/year&gt;&lt;pub-dates&gt;&lt;date&gt;6//&lt;/date&gt;&lt;/pub-dates&gt;&lt;/dates&gt;&lt;isbn&gt;1063-4584&lt;/isbn&gt;&lt;urls&gt;&lt;related-urls&gt;&lt;url&gt;http://www.sciencedirect.com/science/article/pii/S106345841200708X&lt;/url&gt;&lt;/related-urls&gt;&lt;/urls&gt;&lt;electronic-resource-num&gt;http://dx.doi.org/10.1016/j.joca.2012.02.636&lt;/electronic-resource-num&gt;&lt;/record&gt;&lt;/Cite&gt;&lt;/EndNote&gt;</w:instrText>
      </w:r>
      <w:r w:rsidR="00481723" w:rsidRPr="00655A8B">
        <w:rPr>
          <w:i/>
        </w:rPr>
        <w:fldChar w:fldCharType="separate"/>
      </w:r>
      <w:bookmarkEnd w:id="85"/>
      <w:bookmarkEnd w:id="86"/>
      <w:bookmarkEnd w:id="87"/>
      <w:r w:rsidR="00CE3493" w:rsidRPr="00CE3493">
        <w:rPr>
          <w:i/>
          <w:noProof/>
          <w:vertAlign w:val="superscript"/>
        </w:rPr>
        <w:t>99</w:t>
      </w:r>
      <w:r w:rsidR="00481723" w:rsidRPr="00655A8B">
        <w:rPr>
          <w:i/>
        </w:rPr>
        <w:fldChar w:fldCharType="end"/>
      </w:r>
      <w:r w:rsidRPr="00655A8B">
        <w:rPr>
          <w:i/>
        </w:rPr>
        <w:t xml:space="preserve">  </w:t>
      </w:r>
    </w:p>
    <w:p w14:paraId="514173B2" w14:textId="77777777" w:rsidR="004A47E8" w:rsidRDefault="004A47E8" w:rsidP="00755DE5">
      <w:pPr>
        <w:spacing w:line="360" w:lineRule="auto"/>
        <w:ind w:right="-45"/>
        <w:rPr>
          <w:i/>
        </w:rPr>
      </w:pPr>
    </w:p>
    <w:tbl>
      <w:tblPr>
        <w:tblStyle w:val="Style1"/>
        <w:tblW w:w="9481" w:type="dxa"/>
        <w:tblLayout w:type="fixed"/>
        <w:tblLook w:val="0000" w:firstRow="0" w:lastRow="0" w:firstColumn="0" w:lastColumn="0" w:noHBand="0" w:noVBand="0"/>
      </w:tblPr>
      <w:tblGrid>
        <w:gridCol w:w="1430"/>
        <w:gridCol w:w="2200"/>
        <w:gridCol w:w="1870"/>
        <w:gridCol w:w="2090"/>
        <w:gridCol w:w="1891"/>
      </w:tblGrid>
      <w:tr w:rsidR="004A47E8" w:rsidRPr="00481723" w14:paraId="74DEE92B" w14:textId="77777777" w:rsidTr="00696C27">
        <w:trPr>
          <w:trHeight w:val="838"/>
        </w:trPr>
        <w:tc>
          <w:tcPr>
            <w:tcW w:w="1430" w:type="dxa"/>
            <w:noWrap/>
          </w:tcPr>
          <w:p w14:paraId="57005CB6" w14:textId="77777777" w:rsidR="004A47E8" w:rsidRPr="00481723" w:rsidRDefault="004A47E8" w:rsidP="00755DE5">
            <w:pPr>
              <w:spacing w:line="360" w:lineRule="auto"/>
              <w:rPr>
                <w:rFonts w:eastAsia="SimSun"/>
                <w:b/>
                <w:bCs/>
                <w:sz w:val="20"/>
                <w:szCs w:val="20"/>
                <w:lang w:eastAsia="en-GB"/>
              </w:rPr>
            </w:pPr>
          </w:p>
          <w:p w14:paraId="43F1A548" w14:textId="77777777" w:rsidR="004A47E8" w:rsidRPr="00481723" w:rsidRDefault="004A47E8" w:rsidP="00755DE5">
            <w:pPr>
              <w:spacing w:line="360" w:lineRule="auto"/>
              <w:rPr>
                <w:rFonts w:eastAsia="SimSun"/>
                <w:b/>
                <w:bCs/>
                <w:sz w:val="20"/>
                <w:szCs w:val="20"/>
                <w:lang w:eastAsia="en-GB"/>
              </w:rPr>
            </w:pPr>
            <w:r w:rsidRPr="00481723">
              <w:rPr>
                <w:rFonts w:eastAsia="SimSun"/>
                <w:b/>
                <w:bCs/>
                <w:sz w:val="20"/>
                <w:szCs w:val="20"/>
                <w:lang w:eastAsia="en-GB"/>
              </w:rPr>
              <w:t>Current</w:t>
            </w:r>
          </w:p>
          <w:p w14:paraId="285E9BF7" w14:textId="77777777" w:rsidR="004A47E8" w:rsidRPr="00481723" w:rsidRDefault="004A47E8" w:rsidP="00755DE5">
            <w:pPr>
              <w:spacing w:line="360" w:lineRule="auto"/>
              <w:rPr>
                <w:rFonts w:eastAsia="SimSun"/>
                <w:b/>
                <w:bCs/>
                <w:sz w:val="20"/>
                <w:szCs w:val="20"/>
                <w:lang w:eastAsia="en-GB"/>
              </w:rPr>
            </w:pPr>
            <w:r w:rsidRPr="00481723">
              <w:rPr>
                <w:rFonts w:eastAsia="SimSun"/>
                <w:b/>
                <w:bCs/>
                <w:sz w:val="20"/>
                <w:szCs w:val="20"/>
                <w:lang w:eastAsia="en-GB"/>
              </w:rPr>
              <w:t>age</w:t>
            </w:r>
          </w:p>
          <w:p w14:paraId="50922048" w14:textId="77777777" w:rsidR="004A47E8" w:rsidRPr="00481723" w:rsidRDefault="004A47E8" w:rsidP="00755DE5">
            <w:pPr>
              <w:spacing w:line="360" w:lineRule="auto"/>
              <w:rPr>
                <w:rFonts w:eastAsia="SimSun"/>
                <w:b/>
                <w:bCs/>
                <w:sz w:val="20"/>
                <w:szCs w:val="20"/>
                <w:lang w:eastAsia="en-GB"/>
              </w:rPr>
            </w:pPr>
            <w:r w:rsidRPr="00481723">
              <w:rPr>
                <w:rFonts w:eastAsia="SimSun"/>
                <w:b/>
                <w:bCs/>
                <w:sz w:val="20"/>
                <w:szCs w:val="20"/>
                <w:lang w:eastAsia="en-GB"/>
              </w:rPr>
              <w:t>(years)</w:t>
            </w:r>
          </w:p>
          <w:p w14:paraId="10ED43EC" w14:textId="77777777" w:rsidR="004A47E8" w:rsidRPr="00481723" w:rsidRDefault="004A47E8" w:rsidP="00755DE5">
            <w:pPr>
              <w:spacing w:line="360" w:lineRule="auto"/>
              <w:rPr>
                <w:rFonts w:eastAsia="SimSun"/>
                <w:b/>
                <w:bCs/>
                <w:sz w:val="20"/>
                <w:szCs w:val="20"/>
                <w:lang w:eastAsia="en-GB"/>
              </w:rPr>
            </w:pPr>
          </w:p>
        </w:tc>
        <w:tc>
          <w:tcPr>
            <w:tcW w:w="4070" w:type="dxa"/>
            <w:gridSpan w:val="2"/>
            <w:noWrap/>
          </w:tcPr>
          <w:p w14:paraId="79537F6F" w14:textId="77777777" w:rsidR="004A47E8" w:rsidRDefault="004A47E8" w:rsidP="00755DE5">
            <w:pPr>
              <w:spacing w:line="360" w:lineRule="auto"/>
              <w:rPr>
                <w:rFonts w:eastAsia="SimSun"/>
                <w:b/>
                <w:bCs/>
                <w:sz w:val="20"/>
                <w:szCs w:val="20"/>
                <w:lang w:eastAsia="en-GB"/>
              </w:rPr>
            </w:pPr>
            <w:r>
              <w:rPr>
                <w:rFonts w:eastAsia="SimSun"/>
                <w:b/>
                <w:bCs/>
                <w:sz w:val="20"/>
                <w:szCs w:val="20"/>
                <w:lang w:eastAsia="en-GB"/>
              </w:rPr>
              <w:t>Risk of Primary TKR</w:t>
            </w:r>
          </w:p>
          <w:p w14:paraId="134CC933" w14:textId="77777777" w:rsidR="004A47E8" w:rsidRPr="00481723" w:rsidRDefault="004A47E8" w:rsidP="00755DE5">
            <w:pPr>
              <w:spacing w:line="360" w:lineRule="auto"/>
              <w:rPr>
                <w:rFonts w:eastAsia="SimSun"/>
                <w:b/>
                <w:bCs/>
                <w:sz w:val="20"/>
                <w:szCs w:val="20"/>
                <w:lang w:eastAsia="en-GB"/>
              </w:rPr>
            </w:pPr>
            <w:r>
              <w:rPr>
                <w:rFonts w:eastAsia="SimSun"/>
                <w:b/>
                <w:bCs/>
                <w:sz w:val="20"/>
                <w:szCs w:val="20"/>
                <w:lang w:eastAsia="en-GB"/>
              </w:rPr>
              <w:t>(%) CI 95%</w:t>
            </w:r>
          </w:p>
        </w:tc>
        <w:tc>
          <w:tcPr>
            <w:tcW w:w="3981" w:type="dxa"/>
            <w:gridSpan w:val="2"/>
            <w:noWrap/>
          </w:tcPr>
          <w:p w14:paraId="03CF7762" w14:textId="77777777" w:rsidR="004A47E8" w:rsidRDefault="004A47E8" w:rsidP="00755DE5">
            <w:pPr>
              <w:spacing w:line="360" w:lineRule="auto"/>
              <w:rPr>
                <w:rFonts w:eastAsia="SimSun"/>
                <w:b/>
                <w:bCs/>
                <w:sz w:val="20"/>
                <w:szCs w:val="20"/>
                <w:lang w:eastAsia="en-GB"/>
              </w:rPr>
            </w:pPr>
            <w:r>
              <w:rPr>
                <w:rFonts w:eastAsia="SimSun"/>
                <w:b/>
                <w:bCs/>
                <w:sz w:val="20"/>
                <w:szCs w:val="20"/>
                <w:lang w:eastAsia="en-GB"/>
              </w:rPr>
              <w:t>Risk of Primary THR</w:t>
            </w:r>
          </w:p>
          <w:p w14:paraId="49239383" w14:textId="77777777" w:rsidR="004A47E8" w:rsidRPr="00481723" w:rsidRDefault="004A47E8" w:rsidP="00755DE5">
            <w:pPr>
              <w:spacing w:line="360" w:lineRule="auto"/>
              <w:rPr>
                <w:rFonts w:eastAsia="SimSun"/>
                <w:b/>
                <w:bCs/>
                <w:sz w:val="20"/>
                <w:szCs w:val="20"/>
                <w:lang w:eastAsia="en-GB"/>
              </w:rPr>
            </w:pPr>
            <w:r>
              <w:rPr>
                <w:rFonts w:eastAsia="SimSun"/>
                <w:b/>
                <w:bCs/>
                <w:sz w:val="20"/>
                <w:szCs w:val="20"/>
                <w:lang w:eastAsia="en-GB"/>
              </w:rPr>
              <w:t>(%) CI 95%</w:t>
            </w:r>
          </w:p>
        </w:tc>
      </w:tr>
      <w:tr w:rsidR="004A47E8" w:rsidRPr="00481723" w14:paraId="3FBB4F00" w14:textId="77777777" w:rsidTr="00696C27">
        <w:trPr>
          <w:trHeight w:val="337"/>
        </w:trPr>
        <w:tc>
          <w:tcPr>
            <w:tcW w:w="1430" w:type="dxa"/>
            <w:noWrap/>
          </w:tcPr>
          <w:p w14:paraId="26A41BFF" w14:textId="77777777" w:rsidR="004A47E8" w:rsidRPr="00481723" w:rsidRDefault="004A47E8" w:rsidP="00755DE5">
            <w:pPr>
              <w:spacing w:line="360" w:lineRule="auto"/>
              <w:rPr>
                <w:rFonts w:eastAsia="SimSun"/>
                <w:b/>
                <w:sz w:val="20"/>
                <w:szCs w:val="20"/>
                <w:lang w:eastAsia="en-GB"/>
              </w:rPr>
            </w:pPr>
          </w:p>
        </w:tc>
        <w:tc>
          <w:tcPr>
            <w:tcW w:w="2200" w:type="dxa"/>
            <w:noWrap/>
          </w:tcPr>
          <w:p w14:paraId="00D2C568" w14:textId="77777777" w:rsidR="004A47E8" w:rsidRPr="00481723" w:rsidRDefault="004A47E8" w:rsidP="00755DE5">
            <w:pPr>
              <w:spacing w:line="360" w:lineRule="auto"/>
              <w:rPr>
                <w:rFonts w:eastAsia="SimSun"/>
                <w:bCs/>
                <w:sz w:val="20"/>
                <w:szCs w:val="20"/>
                <w:lang w:eastAsia="en-GB"/>
              </w:rPr>
            </w:pPr>
            <w:r w:rsidRPr="00481723">
              <w:rPr>
                <w:rFonts w:eastAsia="SimSun"/>
                <w:bCs/>
                <w:sz w:val="20"/>
                <w:szCs w:val="20"/>
                <w:lang w:eastAsia="en-GB"/>
              </w:rPr>
              <w:t>Female</w:t>
            </w:r>
          </w:p>
        </w:tc>
        <w:tc>
          <w:tcPr>
            <w:tcW w:w="1870" w:type="dxa"/>
            <w:noWrap/>
          </w:tcPr>
          <w:p w14:paraId="30EBCA00" w14:textId="77777777" w:rsidR="004A47E8" w:rsidRPr="00481723" w:rsidRDefault="004A47E8" w:rsidP="00755DE5">
            <w:pPr>
              <w:spacing w:line="360" w:lineRule="auto"/>
              <w:rPr>
                <w:rFonts w:eastAsia="SimSun"/>
                <w:bCs/>
                <w:sz w:val="20"/>
                <w:szCs w:val="20"/>
                <w:lang w:eastAsia="en-GB"/>
              </w:rPr>
            </w:pPr>
            <w:r w:rsidRPr="00481723">
              <w:rPr>
                <w:rFonts w:eastAsia="SimSun"/>
                <w:bCs/>
                <w:sz w:val="20"/>
                <w:szCs w:val="20"/>
                <w:lang w:eastAsia="en-GB"/>
              </w:rPr>
              <w:t>Male</w:t>
            </w:r>
          </w:p>
        </w:tc>
        <w:tc>
          <w:tcPr>
            <w:tcW w:w="2090" w:type="dxa"/>
          </w:tcPr>
          <w:p w14:paraId="60B123B6" w14:textId="77777777" w:rsidR="004A47E8" w:rsidRPr="00481723" w:rsidRDefault="004A47E8" w:rsidP="00755DE5">
            <w:pPr>
              <w:spacing w:line="360" w:lineRule="auto"/>
              <w:rPr>
                <w:rFonts w:eastAsia="SimSun"/>
                <w:bCs/>
                <w:sz w:val="20"/>
                <w:szCs w:val="20"/>
                <w:lang w:eastAsia="en-GB"/>
              </w:rPr>
            </w:pPr>
            <w:r w:rsidRPr="00481723">
              <w:rPr>
                <w:rFonts w:eastAsia="SimSun"/>
                <w:bCs/>
                <w:sz w:val="20"/>
                <w:szCs w:val="20"/>
                <w:lang w:eastAsia="en-GB"/>
              </w:rPr>
              <w:t>Female</w:t>
            </w:r>
          </w:p>
        </w:tc>
        <w:tc>
          <w:tcPr>
            <w:tcW w:w="1891" w:type="dxa"/>
            <w:noWrap/>
          </w:tcPr>
          <w:p w14:paraId="06B3EDED" w14:textId="77777777" w:rsidR="004A47E8" w:rsidRPr="00481723" w:rsidRDefault="004A47E8" w:rsidP="00755DE5">
            <w:pPr>
              <w:spacing w:line="360" w:lineRule="auto"/>
              <w:rPr>
                <w:rFonts w:eastAsia="SimSun"/>
                <w:bCs/>
                <w:sz w:val="20"/>
                <w:szCs w:val="20"/>
                <w:lang w:eastAsia="en-GB"/>
              </w:rPr>
            </w:pPr>
            <w:r w:rsidRPr="00481723">
              <w:rPr>
                <w:rFonts w:eastAsia="SimSun"/>
                <w:bCs/>
                <w:sz w:val="20"/>
                <w:szCs w:val="20"/>
                <w:lang w:eastAsia="en-GB"/>
              </w:rPr>
              <w:t>Male</w:t>
            </w:r>
          </w:p>
        </w:tc>
      </w:tr>
      <w:tr w:rsidR="004A47E8" w:rsidRPr="00481723" w14:paraId="7E465318" w14:textId="77777777" w:rsidTr="00696C27">
        <w:trPr>
          <w:trHeight w:val="337"/>
        </w:trPr>
        <w:tc>
          <w:tcPr>
            <w:tcW w:w="1430" w:type="dxa"/>
            <w:noWrap/>
          </w:tcPr>
          <w:p w14:paraId="0FD28BCB" w14:textId="77777777" w:rsidR="004A47E8" w:rsidRPr="00481723" w:rsidRDefault="004A47E8" w:rsidP="00755DE5">
            <w:pPr>
              <w:spacing w:line="360" w:lineRule="auto"/>
              <w:rPr>
                <w:rFonts w:eastAsia="SimSun"/>
                <w:b/>
                <w:bCs/>
                <w:sz w:val="20"/>
                <w:szCs w:val="20"/>
                <w:lang w:eastAsia="en-GB"/>
              </w:rPr>
            </w:pPr>
            <w:r w:rsidRPr="00481723">
              <w:rPr>
                <w:rFonts w:eastAsia="SimSun"/>
                <w:b/>
                <w:bCs/>
                <w:sz w:val="20"/>
                <w:szCs w:val="20"/>
                <w:lang w:eastAsia="en-GB"/>
              </w:rPr>
              <w:t>50</w:t>
            </w:r>
          </w:p>
        </w:tc>
        <w:tc>
          <w:tcPr>
            <w:tcW w:w="2200" w:type="dxa"/>
            <w:noWrap/>
          </w:tcPr>
          <w:p w14:paraId="1B49A797" w14:textId="77777777" w:rsidR="004A47E8" w:rsidRPr="00481723" w:rsidRDefault="004A47E8" w:rsidP="00755DE5">
            <w:pPr>
              <w:spacing w:line="360" w:lineRule="auto"/>
              <w:rPr>
                <w:rFonts w:eastAsia="SimSun"/>
                <w:bCs/>
                <w:sz w:val="20"/>
                <w:szCs w:val="20"/>
                <w:lang w:eastAsia="en-GB"/>
              </w:rPr>
            </w:pPr>
            <w:r w:rsidRPr="00481723">
              <w:rPr>
                <w:rFonts w:eastAsia="SimSun"/>
                <w:sz w:val="20"/>
                <w:szCs w:val="20"/>
                <w:lang w:eastAsia="en-GB"/>
              </w:rPr>
              <w:t>10.8 (9.7,11.9)</w:t>
            </w:r>
          </w:p>
        </w:tc>
        <w:tc>
          <w:tcPr>
            <w:tcW w:w="1870" w:type="dxa"/>
            <w:noWrap/>
          </w:tcPr>
          <w:p w14:paraId="73AF1236" w14:textId="77777777" w:rsidR="004A47E8" w:rsidRPr="00481723" w:rsidRDefault="004A47E8" w:rsidP="00755DE5">
            <w:pPr>
              <w:spacing w:line="360" w:lineRule="auto"/>
              <w:rPr>
                <w:rFonts w:eastAsia="SimSun"/>
                <w:bCs/>
                <w:sz w:val="20"/>
                <w:szCs w:val="20"/>
                <w:lang w:eastAsia="en-GB"/>
              </w:rPr>
            </w:pPr>
            <w:r w:rsidRPr="00481723">
              <w:rPr>
                <w:rFonts w:eastAsia="SimSun"/>
                <w:sz w:val="20"/>
                <w:szCs w:val="20"/>
                <w:lang w:eastAsia="en-GB"/>
              </w:rPr>
              <w:t>8.1 (7.1,9.1)</w:t>
            </w:r>
          </w:p>
        </w:tc>
        <w:tc>
          <w:tcPr>
            <w:tcW w:w="2090" w:type="dxa"/>
            <w:noWrap/>
          </w:tcPr>
          <w:p w14:paraId="1E5A90F7" w14:textId="77777777" w:rsidR="004A47E8" w:rsidRPr="00481723" w:rsidRDefault="004A47E8" w:rsidP="00755DE5">
            <w:pPr>
              <w:spacing w:line="360" w:lineRule="auto"/>
              <w:rPr>
                <w:rFonts w:eastAsia="SimSun"/>
                <w:bCs/>
                <w:sz w:val="20"/>
                <w:szCs w:val="20"/>
                <w:lang w:eastAsia="en-GB"/>
              </w:rPr>
            </w:pPr>
            <w:r w:rsidRPr="00481723">
              <w:rPr>
                <w:rFonts w:eastAsia="SimSun"/>
                <w:sz w:val="20"/>
                <w:szCs w:val="20"/>
                <w:lang w:eastAsia="en-GB"/>
              </w:rPr>
              <w:t>11.6 (10.4,12.7)</w:t>
            </w:r>
          </w:p>
        </w:tc>
        <w:tc>
          <w:tcPr>
            <w:tcW w:w="1891" w:type="dxa"/>
            <w:noWrap/>
          </w:tcPr>
          <w:p w14:paraId="13780436" w14:textId="77777777" w:rsidR="004A47E8" w:rsidRPr="00481723" w:rsidRDefault="004A47E8" w:rsidP="00755DE5">
            <w:pPr>
              <w:spacing w:line="360" w:lineRule="auto"/>
              <w:rPr>
                <w:rFonts w:eastAsia="SimSun"/>
                <w:bCs/>
                <w:sz w:val="20"/>
                <w:szCs w:val="20"/>
                <w:lang w:eastAsia="en-GB"/>
              </w:rPr>
            </w:pPr>
            <w:r w:rsidRPr="00481723">
              <w:rPr>
                <w:rFonts w:eastAsia="SimSun"/>
                <w:sz w:val="20"/>
                <w:szCs w:val="20"/>
                <w:lang w:eastAsia="en-GB"/>
              </w:rPr>
              <w:t>7.1 (6.2,8.0)</w:t>
            </w:r>
          </w:p>
        </w:tc>
      </w:tr>
      <w:tr w:rsidR="004A47E8" w:rsidRPr="00481723" w14:paraId="63FC4267" w14:textId="77777777" w:rsidTr="00696C27">
        <w:trPr>
          <w:trHeight w:val="337"/>
        </w:trPr>
        <w:tc>
          <w:tcPr>
            <w:tcW w:w="1430" w:type="dxa"/>
            <w:noWrap/>
          </w:tcPr>
          <w:p w14:paraId="6AEECADC" w14:textId="77777777" w:rsidR="004A47E8" w:rsidRPr="00481723" w:rsidRDefault="004A47E8" w:rsidP="00755DE5">
            <w:pPr>
              <w:spacing w:line="360" w:lineRule="auto"/>
              <w:rPr>
                <w:rFonts w:eastAsia="SimSun"/>
                <w:b/>
                <w:bCs/>
                <w:sz w:val="20"/>
                <w:szCs w:val="20"/>
                <w:lang w:eastAsia="en-GB"/>
              </w:rPr>
            </w:pPr>
            <w:r w:rsidRPr="00481723">
              <w:rPr>
                <w:rFonts w:eastAsia="SimSun"/>
                <w:b/>
                <w:bCs/>
                <w:sz w:val="20"/>
                <w:szCs w:val="20"/>
                <w:lang w:eastAsia="en-GB"/>
              </w:rPr>
              <w:t>60</w:t>
            </w:r>
          </w:p>
        </w:tc>
        <w:tc>
          <w:tcPr>
            <w:tcW w:w="2200" w:type="dxa"/>
            <w:noWrap/>
          </w:tcPr>
          <w:p w14:paraId="65E93F99" w14:textId="77777777" w:rsidR="004A47E8" w:rsidRPr="00481723" w:rsidRDefault="004A47E8" w:rsidP="00755DE5">
            <w:pPr>
              <w:spacing w:line="360" w:lineRule="auto"/>
              <w:rPr>
                <w:rFonts w:eastAsia="SimSun"/>
                <w:bCs/>
                <w:sz w:val="20"/>
                <w:szCs w:val="20"/>
                <w:lang w:eastAsia="en-GB"/>
              </w:rPr>
            </w:pPr>
            <w:r w:rsidRPr="00481723">
              <w:rPr>
                <w:rFonts w:eastAsia="SimSun"/>
                <w:sz w:val="20"/>
                <w:szCs w:val="20"/>
                <w:lang w:eastAsia="en-GB"/>
              </w:rPr>
              <w:t>10.1 (9.0,11.2)</w:t>
            </w:r>
          </w:p>
        </w:tc>
        <w:tc>
          <w:tcPr>
            <w:tcW w:w="1870" w:type="dxa"/>
            <w:noWrap/>
          </w:tcPr>
          <w:p w14:paraId="4039BD27" w14:textId="77777777" w:rsidR="004A47E8" w:rsidRPr="00481723" w:rsidRDefault="004A47E8" w:rsidP="00755DE5">
            <w:pPr>
              <w:spacing w:line="360" w:lineRule="auto"/>
              <w:rPr>
                <w:rFonts w:eastAsia="SimSun"/>
                <w:bCs/>
                <w:sz w:val="20"/>
                <w:szCs w:val="20"/>
                <w:lang w:eastAsia="en-GB"/>
              </w:rPr>
            </w:pPr>
            <w:r w:rsidRPr="00481723">
              <w:rPr>
                <w:rFonts w:eastAsia="SimSun"/>
                <w:sz w:val="20"/>
                <w:szCs w:val="20"/>
                <w:lang w:eastAsia="en-GB"/>
              </w:rPr>
              <w:t>7.9 (6.9,8.9)</w:t>
            </w:r>
          </w:p>
        </w:tc>
        <w:tc>
          <w:tcPr>
            <w:tcW w:w="2090" w:type="dxa"/>
            <w:noWrap/>
          </w:tcPr>
          <w:p w14:paraId="021A6294" w14:textId="77777777" w:rsidR="004A47E8" w:rsidRPr="00481723" w:rsidRDefault="004A47E8" w:rsidP="00755DE5">
            <w:pPr>
              <w:spacing w:line="360" w:lineRule="auto"/>
              <w:rPr>
                <w:rFonts w:eastAsia="SimSun"/>
                <w:bCs/>
                <w:sz w:val="20"/>
                <w:szCs w:val="20"/>
                <w:lang w:eastAsia="en-GB"/>
              </w:rPr>
            </w:pPr>
            <w:r w:rsidRPr="00481723">
              <w:rPr>
                <w:rFonts w:eastAsia="SimSun"/>
                <w:sz w:val="20"/>
                <w:szCs w:val="20"/>
                <w:lang w:eastAsia="en-GB"/>
              </w:rPr>
              <w:t>10.8 (9.7,12.0)</w:t>
            </w:r>
          </w:p>
        </w:tc>
        <w:tc>
          <w:tcPr>
            <w:tcW w:w="1891" w:type="dxa"/>
            <w:noWrap/>
          </w:tcPr>
          <w:p w14:paraId="49448056" w14:textId="77777777" w:rsidR="004A47E8" w:rsidRPr="00481723" w:rsidRDefault="004A47E8" w:rsidP="00755DE5">
            <w:pPr>
              <w:spacing w:line="360" w:lineRule="auto"/>
              <w:rPr>
                <w:rFonts w:eastAsia="SimSun"/>
                <w:bCs/>
                <w:sz w:val="20"/>
                <w:szCs w:val="20"/>
                <w:lang w:eastAsia="en-GB"/>
              </w:rPr>
            </w:pPr>
            <w:r w:rsidRPr="00481723">
              <w:rPr>
                <w:rFonts w:eastAsia="SimSun"/>
                <w:sz w:val="20"/>
                <w:szCs w:val="20"/>
                <w:lang w:eastAsia="en-GB"/>
              </w:rPr>
              <w:t>6.7 (5.8,7.7)</w:t>
            </w:r>
          </w:p>
        </w:tc>
      </w:tr>
      <w:tr w:rsidR="004A47E8" w:rsidRPr="00481723" w14:paraId="4E62968A" w14:textId="77777777" w:rsidTr="00696C27">
        <w:trPr>
          <w:trHeight w:val="337"/>
        </w:trPr>
        <w:tc>
          <w:tcPr>
            <w:tcW w:w="1430" w:type="dxa"/>
            <w:noWrap/>
          </w:tcPr>
          <w:p w14:paraId="5F8C4E1F" w14:textId="77777777" w:rsidR="004A47E8" w:rsidRPr="00481723" w:rsidRDefault="004A47E8" w:rsidP="00755DE5">
            <w:pPr>
              <w:spacing w:line="360" w:lineRule="auto"/>
              <w:rPr>
                <w:rFonts w:eastAsia="SimSun"/>
                <w:b/>
                <w:bCs/>
                <w:sz w:val="20"/>
                <w:szCs w:val="20"/>
                <w:lang w:eastAsia="en-GB"/>
              </w:rPr>
            </w:pPr>
            <w:r w:rsidRPr="00481723">
              <w:rPr>
                <w:rFonts w:eastAsia="SimSun"/>
                <w:b/>
                <w:bCs/>
                <w:sz w:val="20"/>
                <w:szCs w:val="20"/>
                <w:lang w:eastAsia="en-GB"/>
              </w:rPr>
              <w:t>70</w:t>
            </w:r>
          </w:p>
        </w:tc>
        <w:tc>
          <w:tcPr>
            <w:tcW w:w="2200" w:type="dxa"/>
            <w:noWrap/>
          </w:tcPr>
          <w:p w14:paraId="249DD9E6" w14:textId="77777777" w:rsidR="004A47E8" w:rsidRPr="00481723" w:rsidRDefault="004A47E8" w:rsidP="00755DE5">
            <w:pPr>
              <w:spacing w:line="360" w:lineRule="auto"/>
              <w:rPr>
                <w:rFonts w:eastAsia="SimSun"/>
                <w:bCs/>
                <w:sz w:val="20"/>
                <w:szCs w:val="20"/>
                <w:lang w:eastAsia="en-GB"/>
              </w:rPr>
            </w:pPr>
            <w:r w:rsidRPr="00481723">
              <w:rPr>
                <w:rFonts w:eastAsia="SimSun"/>
                <w:sz w:val="20"/>
                <w:szCs w:val="20"/>
                <w:lang w:eastAsia="en-GB"/>
              </w:rPr>
              <w:t>7.8 (6.7,8.8)</w:t>
            </w:r>
          </w:p>
        </w:tc>
        <w:tc>
          <w:tcPr>
            <w:tcW w:w="1870" w:type="dxa"/>
            <w:noWrap/>
          </w:tcPr>
          <w:p w14:paraId="56BD0FD7" w14:textId="77777777" w:rsidR="004A47E8" w:rsidRPr="00481723" w:rsidRDefault="004A47E8" w:rsidP="00755DE5">
            <w:pPr>
              <w:spacing w:line="360" w:lineRule="auto"/>
              <w:rPr>
                <w:rFonts w:eastAsia="SimSun"/>
                <w:bCs/>
                <w:sz w:val="20"/>
                <w:szCs w:val="20"/>
                <w:lang w:eastAsia="en-GB"/>
              </w:rPr>
            </w:pPr>
            <w:r w:rsidRPr="00481723">
              <w:rPr>
                <w:rFonts w:eastAsia="SimSun"/>
                <w:sz w:val="20"/>
                <w:szCs w:val="20"/>
                <w:lang w:eastAsia="en-GB"/>
              </w:rPr>
              <w:t>6.2 (5.2,7.2)</w:t>
            </w:r>
          </w:p>
        </w:tc>
        <w:tc>
          <w:tcPr>
            <w:tcW w:w="2090" w:type="dxa"/>
            <w:noWrap/>
          </w:tcPr>
          <w:p w14:paraId="2E15894B" w14:textId="77777777" w:rsidR="004A47E8" w:rsidRPr="00481723" w:rsidRDefault="004A47E8" w:rsidP="00755DE5">
            <w:pPr>
              <w:spacing w:line="360" w:lineRule="auto"/>
              <w:rPr>
                <w:rFonts w:eastAsia="SimSun"/>
                <w:bCs/>
                <w:sz w:val="20"/>
                <w:szCs w:val="20"/>
                <w:lang w:eastAsia="en-GB"/>
              </w:rPr>
            </w:pPr>
            <w:r w:rsidRPr="00481723">
              <w:rPr>
                <w:rFonts w:eastAsia="SimSun"/>
                <w:sz w:val="20"/>
                <w:szCs w:val="20"/>
                <w:lang w:eastAsia="en-GB"/>
              </w:rPr>
              <w:t>8.1 (7.1,9.2)</w:t>
            </w:r>
          </w:p>
        </w:tc>
        <w:tc>
          <w:tcPr>
            <w:tcW w:w="1891" w:type="dxa"/>
            <w:noWrap/>
          </w:tcPr>
          <w:p w14:paraId="0B40C217" w14:textId="77777777" w:rsidR="004A47E8" w:rsidRPr="00481723" w:rsidRDefault="004A47E8" w:rsidP="00755DE5">
            <w:pPr>
              <w:spacing w:line="360" w:lineRule="auto"/>
              <w:rPr>
                <w:rFonts w:eastAsia="SimSun"/>
                <w:bCs/>
                <w:sz w:val="20"/>
                <w:szCs w:val="20"/>
                <w:lang w:eastAsia="en-GB"/>
              </w:rPr>
            </w:pPr>
            <w:r w:rsidRPr="00481723">
              <w:rPr>
                <w:rFonts w:eastAsia="SimSun"/>
                <w:sz w:val="20"/>
                <w:szCs w:val="20"/>
                <w:lang w:eastAsia="en-GB"/>
              </w:rPr>
              <w:t>5.3 (4.3,6.2)</w:t>
            </w:r>
          </w:p>
        </w:tc>
      </w:tr>
      <w:tr w:rsidR="004A47E8" w:rsidRPr="00481723" w14:paraId="1CEDA10C" w14:textId="77777777" w:rsidTr="00696C27">
        <w:trPr>
          <w:trHeight w:val="337"/>
        </w:trPr>
        <w:tc>
          <w:tcPr>
            <w:tcW w:w="1430" w:type="dxa"/>
            <w:noWrap/>
          </w:tcPr>
          <w:p w14:paraId="37361017" w14:textId="77777777" w:rsidR="004A47E8" w:rsidRPr="00481723" w:rsidRDefault="004A47E8" w:rsidP="00755DE5">
            <w:pPr>
              <w:spacing w:line="360" w:lineRule="auto"/>
              <w:rPr>
                <w:rFonts w:eastAsia="SimSun"/>
                <w:b/>
                <w:bCs/>
                <w:sz w:val="20"/>
                <w:szCs w:val="20"/>
                <w:lang w:eastAsia="en-GB"/>
              </w:rPr>
            </w:pPr>
            <w:r w:rsidRPr="00481723">
              <w:rPr>
                <w:rFonts w:eastAsia="SimSun"/>
                <w:b/>
                <w:bCs/>
                <w:sz w:val="20"/>
                <w:szCs w:val="20"/>
                <w:lang w:eastAsia="en-GB"/>
              </w:rPr>
              <w:t>80</w:t>
            </w:r>
          </w:p>
        </w:tc>
        <w:tc>
          <w:tcPr>
            <w:tcW w:w="2200" w:type="dxa"/>
            <w:noWrap/>
          </w:tcPr>
          <w:p w14:paraId="301401AC" w14:textId="77777777" w:rsidR="004A47E8" w:rsidRPr="00481723" w:rsidRDefault="004A47E8" w:rsidP="00755DE5">
            <w:pPr>
              <w:spacing w:line="360" w:lineRule="auto"/>
              <w:rPr>
                <w:rFonts w:eastAsia="SimSun"/>
                <w:bCs/>
                <w:sz w:val="20"/>
                <w:szCs w:val="20"/>
                <w:lang w:eastAsia="en-GB"/>
              </w:rPr>
            </w:pPr>
            <w:r w:rsidRPr="00481723">
              <w:rPr>
                <w:rFonts w:eastAsia="SimSun"/>
                <w:sz w:val="20"/>
                <w:szCs w:val="20"/>
                <w:lang w:eastAsia="en-GB"/>
              </w:rPr>
              <w:t>3.3 (2.6,4.1)</w:t>
            </w:r>
          </w:p>
        </w:tc>
        <w:tc>
          <w:tcPr>
            <w:tcW w:w="1870" w:type="dxa"/>
            <w:noWrap/>
          </w:tcPr>
          <w:p w14:paraId="0A90E99F" w14:textId="77777777" w:rsidR="004A47E8" w:rsidRPr="00481723" w:rsidRDefault="004A47E8" w:rsidP="00755DE5">
            <w:pPr>
              <w:spacing w:line="360" w:lineRule="auto"/>
              <w:rPr>
                <w:rFonts w:eastAsia="SimSun"/>
                <w:bCs/>
                <w:sz w:val="20"/>
                <w:szCs w:val="20"/>
                <w:lang w:eastAsia="en-GB"/>
              </w:rPr>
            </w:pPr>
            <w:r w:rsidRPr="00481723">
              <w:rPr>
                <w:rFonts w:eastAsia="SimSun"/>
                <w:sz w:val="20"/>
                <w:szCs w:val="20"/>
                <w:lang w:eastAsia="en-GB"/>
              </w:rPr>
              <w:t>2.7 (1.8,3.6)</w:t>
            </w:r>
          </w:p>
        </w:tc>
        <w:tc>
          <w:tcPr>
            <w:tcW w:w="2090" w:type="dxa"/>
            <w:noWrap/>
          </w:tcPr>
          <w:p w14:paraId="745F2CD6" w14:textId="77777777" w:rsidR="004A47E8" w:rsidRPr="00481723" w:rsidRDefault="004A47E8" w:rsidP="00755DE5">
            <w:pPr>
              <w:spacing w:line="360" w:lineRule="auto"/>
              <w:rPr>
                <w:rFonts w:eastAsia="SimSun"/>
                <w:bCs/>
                <w:sz w:val="20"/>
                <w:szCs w:val="20"/>
                <w:lang w:eastAsia="en-GB"/>
              </w:rPr>
            </w:pPr>
            <w:r w:rsidRPr="00481723">
              <w:rPr>
                <w:rFonts w:eastAsia="SimSun"/>
                <w:sz w:val="20"/>
                <w:szCs w:val="20"/>
                <w:lang w:eastAsia="en-GB"/>
              </w:rPr>
              <w:t>3.8 (3.0,4.7)</w:t>
            </w:r>
          </w:p>
        </w:tc>
        <w:tc>
          <w:tcPr>
            <w:tcW w:w="1891" w:type="dxa"/>
            <w:noWrap/>
          </w:tcPr>
          <w:p w14:paraId="0247F0CD" w14:textId="77777777" w:rsidR="004A47E8" w:rsidRPr="00481723" w:rsidRDefault="004A47E8" w:rsidP="00755DE5">
            <w:pPr>
              <w:spacing w:line="360" w:lineRule="auto"/>
              <w:rPr>
                <w:rFonts w:eastAsia="SimSun"/>
                <w:bCs/>
                <w:sz w:val="20"/>
                <w:szCs w:val="20"/>
                <w:lang w:eastAsia="en-GB"/>
              </w:rPr>
            </w:pPr>
            <w:r w:rsidRPr="00481723">
              <w:rPr>
                <w:rFonts w:eastAsia="SimSun"/>
                <w:sz w:val="20"/>
                <w:szCs w:val="20"/>
                <w:lang w:eastAsia="en-GB"/>
              </w:rPr>
              <w:t>2.7 (1.8,3.6)</w:t>
            </w:r>
          </w:p>
        </w:tc>
      </w:tr>
    </w:tbl>
    <w:p w14:paraId="63480228" w14:textId="77777777" w:rsidR="004A47E8" w:rsidRDefault="004A47E8" w:rsidP="00755DE5">
      <w:pPr>
        <w:spacing w:line="360" w:lineRule="auto"/>
        <w:ind w:right="-45"/>
      </w:pPr>
    </w:p>
    <w:p w14:paraId="5C879D3C" w14:textId="77777777" w:rsidR="009C53E8" w:rsidRDefault="009C53E8" w:rsidP="00755DE5">
      <w:pPr>
        <w:spacing w:after="0" w:line="360" w:lineRule="auto"/>
        <w:ind w:right="-45"/>
      </w:pPr>
      <w:r w:rsidRPr="00F15B40">
        <w:t>The gender gap in the estimates obtained for the whole study period was similar to those for the 2005 estimates.</w:t>
      </w:r>
    </w:p>
    <w:p w14:paraId="59A7E56E" w14:textId="77777777" w:rsidR="00F124F7" w:rsidRPr="00F15B40" w:rsidRDefault="00F124F7" w:rsidP="00755DE5">
      <w:pPr>
        <w:spacing w:after="0" w:line="360" w:lineRule="auto"/>
        <w:ind w:right="-45"/>
      </w:pPr>
    </w:p>
    <w:p w14:paraId="1919969D" w14:textId="5329D964" w:rsidR="007D12CA" w:rsidRPr="003B6749" w:rsidRDefault="00C40524" w:rsidP="00755DE5">
      <w:pPr>
        <w:autoSpaceDE w:val="0"/>
        <w:autoSpaceDN w:val="0"/>
        <w:adjustRightInd w:val="0"/>
        <w:spacing w:after="0" w:line="360" w:lineRule="auto"/>
        <w:rPr>
          <w:i/>
        </w:rPr>
      </w:pPr>
      <w:r w:rsidRPr="00481723">
        <w:t>Our results showed that the lifetime risk from 1991 to 2006 for THR at age 50 for women increased</w:t>
      </w:r>
      <w:r w:rsidR="007D12CA" w:rsidRPr="00481723">
        <w:t xml:space="preserve"> from 4.0% (95% CI: 3.0, 5.0) to 11.1% (95% CI: 9.9, 12.2)</w:t>
      </w:r>
      <w:r w:rsidRPr="00481723">
        <w:t>, whereas</w:t>
      </w:r>
      <w:r w:rsidR="007D12CA" w:rsidRPr="00481723">
        <w:t xml:space="preserve"> for men </w:t>
      </w:r>
      <w:r w:rsidR="009454D6">
        <w:t xml:space="preserve">it increased </w:t>
      </w:r>
      <w:r w:rsidR="007D12CA" w:rsidRPr="00481723">
        <w:t>from 2.2% (95% CI: 1.4, 3</w:t>
      </w:r>
      <w:r w:rsidRPr="00481723">
        <w:t>.0) to 6.6% (95% CI: 5.7, 7.5); for TKR the risk</w:t>
      </w:r>
      <w:r w:rsidR="007D12CA" w:rsidRPr="00481723">
        <w:t xml:space="preserve"> for women increased from 2.9% (95% CI: 2.1, 3.8) to 10.6% (</w:t>
      </w:r>
      <w:r w:rsidR="007D12CA" w:rsidRPr="003B6749">
        <w:t>95% CI: 9.5, 11.7) and for men from 1.8% (95% CI: 1.1, 2.6) to 7</w:t>
      </w:r>
      <w:r w:rsidRPr="003B6749">
        <w:t xml:space="preserve">.7% (95% CI: 6.8, 8.7) </w:t>
      </w:r>
      <w:r w:rsidRPr="003B6749">
        <w:rPr>
          <w:i/>
        </w:rPr>
        <w:t>(</w:t>
      </w:r>
      <w:r w:rsidR="00F124F7" w:rsidRPr="003B6749">
        <w:rPr>
          <w:i/>
        </w:rPr>
        <w:fldChar w:fldCharType="begin"/>
      </w:r>
      <w:r w:rsidR="00F124F7" w:rsidRPr="003B6749">
        <w:rPr>
          <w:i/>
        </w:rPr>
        <w:instrText xml:space="preserve"> REF _Ref422825483 \h  \* MERGEFORMAT </w:instrText>
      </w:r>
      <w:r w:rsidR="00F124F7" w:rsidRPr="003B6749">
        <w:rPr>
          <w:i/>
        </w:rPr>
      </w:r>
      <w:r w:rsidR="00F124F7" w:rsidRPr="003B6749">
        <w:rPr>
          <w:i/>
        </w:rPr>
        <w:fldChar w:fldCharType="separate"/>
      </w:r>
      <w:r w:rsidR="00377171" w:rsidRPr="00377171">
        <w:rPr>
          <w:i/>
        </w:rPr>
        <w:t xml:space="preserve">Figure </w:t>
      </w:r>
      <w:r w:rsidR="00F124F7" w:rsidRPr="003B6749">
        <w:rPr>
          <w:i/>
        </w:rPr>
        <w:fldChar w:fldCharType="end"/>
      </w:r>
      <w:r w:rsidR="009D4809">
        <w:rPr>
          <w:i/>
        </w:rPr>
        <w:t>8</w:t>
      </w:r>
      <w:r w:rsidR="00843FBA" w:rsidRPr="003B6749">
        <w:rPr>
          <w:i/>
        </w:rPr>
        <w:t xml:space="preserve"> a and b</w:t>
      </w:r>
      <w:r w:rsidRPr="003B6749">
        <w:rPr>
          <w:i/>
        </w:rPr>
        <w:t xml:space="preserve">).  </w:t>
      </w:r>
    </w:p>
    <w:p w14:paraId="05B3BCDC" w14:textId="77777777" w:rsidR="002E6AF0" w:rsidRDefault="002E6AF0" w:rsidP="00755DE5">
      <w:pPr>
        <w:autoSpaceDE w:val="0"/>
        <w:autoSpaceDN w:val="0"/>
        <w:adjustRightInd w:val="0"/>
        <w:spacing w:after="0" w:line="360" w:lineRule="auto"/>
      </w:pPr>
    </w:p>
    <w:p w14:paraId="5B6103C2" w14:textId="77777777" w:rsidR="00843FBA" w:rsidRPr="00843FBA" w:rsidRDefault="00843FBA" w:rsidP="00755DE5">
      <w:pPr>
        <w:autoSpaceDE w:val="0"/>
        <w:autoSpaceDN w:val="0"/>
        <w:adjustRightInd w:val="0"/>
        <w:spacing w:after="0" w:line="360" w:lineRule="auto"/>
        <w:rPr>
          <w:i/>
        </w:rPr>
      </w:pPr>
      <w:r w:rsidRPr="00843FBA">
        <w:rPr>
          <w:i/>
        </w:rPr>
        <w:t>(a)</w:t>
      </w:r>
    </w:p>
    <w:p w14:paraId="33DA2064" w14:textId="77777777" w:rsidR="00C37398" w:rsidRDefault="00C37398" w:rsidP="00755DE5">
      <w:pPr>
        <w:autoSpaceDE w:val="0"/>
        <w:autoSpaceDN w:val="0"/>
        <w:adjustRightInd w:val="0"/>
        <w:spacing w:after="0" w:line="360" w:lineRule="auto"/>
      </w:pPr>
      <w:r>
        <w:rPr>
          <w:noProof/>
          <w:lang w:eastAsia="en-GB"/>
        </w:rPr>
        <w:drawing>
          <wp:inline distT="0" distB="0" distL="0" distR="0" wp14:anchorId="237A668E" wp14:editId="29BD1820">
            <wp:extent cx="6267450" cy="4781550"/>
            <wp:effectExtent l="0" t="0" r="19050" b="19050"/>
            <wp:docPr id="2297" name="Chart 2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21959EB" w14:textId="77777777" w:rsidR="00843FBA" w:rsidRDefault="00843FBA" w:rsidP="00755DE5">
      <w:pPr>
        <w:autoSpaceDE w:val="0"/>
        <w:autoSpaceDN w:val="0"/>
        <w:adjustRightInd w:val="0"/>
        <w:spacing w:after="0" w:line="360" w:lineRule="auto"/>
      </w:pPr>
    </w:p>
    <w:p w14:paraId="319B720D" w14:textId="77777777" w:rsidR="00843FBA" w:rsidRDefault="00843FBA" w:rsidP="00755DE5">
      <w:pPr>
        <w:autoSpaceDE w:val="0"/>
        <w:autoSpaceDN w:val="0"/>
        <w:adjustRightInd w:val="0"/>
        <w:spacing w:after="0" w:line="360" w:lineRule="auto"/>
      </w:pPr>
    </w:p>
    <w:p w14:paraId="337322DB" w14:textId="77777777" w:rsidR="00843FBA" w:rsidRPr="00843FBA" w:rsidRDefault="00843FBA" w:rsidP="00755DE5">
      <w:pPr>
        <w:autoSpaceDE w:val="0"/>
        <w:autoSpaceDN w:val="0"/>
        <w:adjustRightInd w:val="0"/>
        <w:spacing w:after="0" w:line="360" w:lineRule="auto"/>
        <w:rPr>
          <w:i/>
        </w:rPr>
      </w:pPr>
      <w:r w:rsidRPr="00843FBA">
        <w:rPr>
          <w:i/>
        </w:rPr>
        <w:t>(b)</w:t>
      </w:r>
    </w:p>
    <w:p w14:paraId="630D05FF" w14:textId="77777777" w:rsidR="00843FBA" w:rsidRDefault="00843FBA" w:rsidP="00755DE5">
      <w:pPr>
        <w:autoSpaceDE w:val="0"/>
        <w:autoSpaceDN w:val="0"/>
        <w:adjustRightInd w:val="0"/>
        <w:spacing w:after="0" w:line="360" w:lineRule="auto"/>
      </w:pPr>
      <w:r>
        <w:rPr>
          <w:noProof/>
          <w:lang w:eastAsia="en-GB"/>
        </w:rPr>
        <w:drawing>
          <wp:inline distT="0" distB="0" distL="0" distR="0" wp14:anchorId="5653427D" wp14:editId="532A9E75">
            <wp:extent cx="5819775" cy="4000500"/>
            <wp:effectExtent l="0" t="0" r="9525" b="0"/>
            <wp:docPr id="2299" name="Chart 2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5ABEAB2" w14:textId="77777777" w:rsidR="00843FBA" w:rsidRPr="00481723" w:rsidRDefault="00843FBA" w:rsidP="00755DE5">
      <w:pPr>
        <w:autoSpaceDE w:val="0"/>
        <w:autoSpaceDN w:val="0"/>
        <w:adjustRightInd w:val="0"/>
        <w:spacing w:after="0" w:line="360" w:lineRule="auto"/>
      </w:pPr>
    </w:p>
    <w:p w14:paraId="2F576716" w14:textId="77777777" w:rsidR="000C2723" w:rsidRDefault="000C2723" w:rsidP="00755DE5">
      <w:pPr>
        <w:spacing w:line="360" w:lineRule="auto"/>
        <w:ind w:right="-46"/>
      </w:pPr>
    </w:p>
    <w:p w14:paraId="471A8837" w14:textId="0B6595A0" w:rsidR="00C40524" w:rsidRPr="00481723" w:rsidRDefault="00F124F7" w:rsidP="00755DE5">
      <w:pPr>
        <w:pStyle w:val="Caption"/>
        <w:spacing w:line="360" w:lineRule="auto"/>
        <w:rPr>
          <w:b w:val="0"/>
          <w:i/>
          <w:strike/>
          <w:sz w:val="24"/>
          <w:szCs w:val="24"/>
        </w:rPr>
      </w:pPr>
      <w:bookmarkStart w:id="88" w:name="_Ref422825483"/>
      <w:bookmarkStart w:id="89" w:name="_Toc442343395"/>
      <w:bookmarkStart w:id="90" w:name="_Toc426724908"/>
      <w:bookmarkStart w:id="91" w:name="_Toc426467860"/>
      <w:r w:rsidRPr="003B6749">
        <w:rPr>
          <w:b w:val="0"/>
          <w:i/>
          <w:sz w:val="24"/>
          <w:szCs w:val="24"/>
        </w:rPr>
        <w:t xml:space="preserve">Figure </w:t>
      </w:r>
      <w:bookmarkEnd w:id="88"/>
      <w:r w:rsidR="009D4809">
        <w:rPr>
          <w:b w:val="0"/>
          <w:i/>
          <w:sz w:val="24"/>
          <w:szCs w:val="24"/>
        </w:rPr>
        <w:t>8</w:t>
      </w:r>
      <w:r w:rsidR="002E6AF0" w:rsidRPr="00F124F7">
        <w:rPr>
          <w:b w:val="0"/>
          <w:i/>
          <w:sz w:val="24"/>
          <w:szCs w:val="24"/>
        </w:rPr>
        <w:t xml:space="preserve"> </w:t>
      </w:r>
      <w:r w:rsidR="009D4809">
        <w:rPr>
          <w:b w:val="0"/>
          <w:i/>
          <w:sz w:val="24"/>
          <w:szCs w:val="24"/>
        </w:rPr>
        <w:t xml:space="preserve"> </w:t>
      </w:r>
      <w:r w:rsidR="00C40524" w:rsidRPr="00F124F7">
        <w:rPr>
          <w:b w:val="0"/>
          <w:i/>
          <w:sz w:val="24"/>
          <w:szCs w:val="24"/>
        </w:rPr>
        <w:t xml:space="preserve">Estimated lifetime risk at age 50 of undergoing THR </w:t>
      </w:r>
      <w:r w:rsidR="00843FBA">
        <w:rPr>
          <w:b w:val="0"/>
          <w:i/>
          <w:sz w:val="24"/>
          <w:szCs w:val="24"/>
        </w:rPr>
        <w:t>(a)</w:t>
      </w:r>
      <w:r w:rsidR="00BF1716">
        <w:rPr>
          <w:b w:val="0"/>
          <w:i/>
          <w:sz w:val="24"/>
          <w:szCs w:val="24"/>
        </w:rPr>
        <w:t xml:space="preserve"> </w:t>
      </w:r>
      <w:r w:rsidR="00C40524" w:rsidRPr="00F124F7">
        <w:rPr>
          <w:b w:val="0"/>
          <w:i/>
          <w:sz w:val="24"/>
          <w:szCs w:val="24"/>
        </w:rPr>
        <w:t>or TKR</w:t>
      </w:r>
      <w:r w:rsidR="00843FBA">
        <w:rPr>
          <w:b w:val="0"/>
          <w:i/>
          <w:sz w:val="24"/>
          <w:szCs w:val="24"/>
        </w:rPr>
        <w:t xml:space="preserve"> (b)</w:t>
      </w:r>
      <w:r w:rsidR="00C40524" w:rsidRPr="00F124F7">
        <w:rPr>
          <w:b w:val="0"/>
          <w:i/>
          <w:sz w:val="24"/>
          <w:szCs w:val="24"/>
        </w:rPr>
        <w:t xml:space="preserve"> based on age and gender-specific incidence adjusted for mortality. Data from GPRD.</w:t>
      </w:r>
      <w:r w:rsidR="00481723">
        <w:rPr>
          <w:b w:val="0"/>
          <w:i/>
          <w:sz w:val="24"/>
          <w:szCs w:val="24"/>
        </w:rPr>
        <w:fldChar w:fldCharType="begin"/>
      </w:r>
      <w:r w:rsidR="00CE3493">
        <w:rPr>
          <w:b w:val="0"/>
          <w:i/>
          <w:sz w:val="24"/>
          <w:szCs w:val="24"/>
        </w:rPr>
        <w:instrText xml:space="preserve"> ADDIN EN.CITE &lt;EndNote&gt;&lt;Cite&gt;&lt;Author&gt;Culliford&lt;/Author&gt;&lt;Year&gt;2012&lt;/Year&gt;&lt;RecNum&gt;180&lt;/RecNum&gt;&lt;DisplayText&gt;&lt;style face="superscript"&gt;99&lt;/style&gt;&lt;/DisplayText&gt;&lt;record&gt;&lt;rec-number&gt;180&lt;/rec-number&gt;&lt;foreign-keys&gt;&lt;key app="EN" db-id="vtrt0trxh9vafnepptwx959bffa5z0xr2sx2" timestamp="1434704261"&gt;180&lt;/key&gt;&lt;/foreign-keys&gt;&lt;ref-type name="Journal Article"&gt;17&lt;/ref-type&gt;&lt;contributors&gt;&lt;authors&gt;&lt;author&gt;Culliford, D. J.&lt;/author&gt;&lt;author&gt;Maskell, J.&lt;/author&gt;&lt;author&gt;Kiran, A.&lt;/author&gt;&lt;author&gt;Judge, A.&lt;/author&gt;&lt;author&gt;Javaid, M. K.&lt;/author&gt;&lt;author&gt;Cooper, C.&lt;/author&gt;&lt;author&gt;Arden, N. K.&lt;/author&gt;&lt;/authors&gt;&lt;/contributors&gt;&lt;titles&gt;&lt;title&gt;The lifetime risk of total hip and knee arthroplasty: results from the UK general practice research database&lt;/title&gt;&lt;secondary-title&gt;Osteoarthritis and Cartilage&lt;/secondary-title&gt;&lt;/titles&gt;&lt;periodical&gt;&lt;full-title&gt;Osteoarthritis and Cartilage&lt;/full-title&gt;&lt;/periodical&gt;&lt;pages&gt;519-524&lt;/pages&gt;&lt;volume&gt;20&lt;/volume&gt;&lt;number&gt;6&lt;/number&gt;&lt;dates&gt;&lt;year&gt;2012&lt;/year&gt;&lt;pub-dates&gt;&lt;date&gt;6//&lt;/date&gt;&lt;/pub-dates&gt;&lt;/dates&gt;&lt;isbn&gt;1063-4584&lt;/isbn&gt;&lt;urls&gt;&lt;related-urls&gt;&lt;url&gt;http://www.sciencedirect.com/science/article/pii/S106345841200708X&lt;/url&gt;&lt;/related-urls&gt;&lt;/urls&gt;&lt;electronic-resource-num&gt;http://dx.doi.org/10.1016/j.joca.2012.02.636&lt;/electronic-resource-num&gt;&lt;/record&gt;&lt;/Cite&gt;&lt;/EndNote&gt;</w:instrText>
      </w:r>
      <w:r w:rsidR="00481723">
        <w:rPr>
          <w:b w:val="0"/>
          <w:i/>
          <w:sz w:val="24"/>
          <w:szCs w:val="24"/>
        </w:rPr>
        <w:fldChar w:fldCharType="separate"/>
      </w:r>
      <w:bookmarkEnd w:id="89"/>
      <w:bookmarkEnd w:id="90"/>
      <w:r w:rsidR="00CE3493" w:rsidRPr="00CE3493">
        <w:rPr>
          <w:b w:val="0"/>
          <w:i/>
          <w:noProof/>
          <w:sz w:val="24"/>
          <w:szCs w:val="24"/>
          <w:vertAlign w:val="superscript"/>
        </w:rPr>
        <w:t>99</w:t>
      </w:r>
      <w:r w:rsidR="00481723">
        <w:rPr>
          <w:b w:val="0"/>
          <w:i/>
          <w:sz w:val="24"/>
          <w:szCs w:val="24"/>
        </w:rPr>
        <w:fldChar w:fldCharType="end"/>
      </w:r>
      <w:bookmarkEnd w:id="91"/>
      <w:r w:rsidR="00C40524" w:rsidRPr="00F124F7">
        <w:rPr>
          <w:b w:val="0"/>
          <w:i/>
          <w:sz w:val="24"/>
          <w:szCs w:val="24"/>
        </w:rPr>
        <w:t xml:space="preserve"> </w:t>
      </w:r>
    </w:p>
    <w:p w14:paraId="5FE87BEC" w14:textId="77777777" w:rsidR="009C53E8" w:rsidRPr="00F15B40" w:rsidRDefault="009C53E8" w:rsidP="00755DE5">
      <w:pPr>
        <w:spacing w:line="360" w:lineRule="auto"/>
        <w:ind w:right="-46"/>
      </w:pPr>
      <w:r w:rsidRPr="00F15B40">
        <w:t>The lifetime risk for hip and knee replacements are</w:t>
      </w:r>
      <w:r w:rsidR="00286036">
        <w:t xml:space="preserve"> estimated between 5% and 10%, which</w:t>
      </w:r>
      <w:r w:rsidRPr="00F15B40">
        <w:t xml:space="preserve"> is substantially below the estimated lifetime risk for hip and knee OA. Our estimates based on UK GPRD data from 2005 suggest a lifetime risk of THR and TKR for women or men aged 50 living in the UK of 10-11% and 6-7% respectively.</w:t>
      </w:r>
    </w:p>
    <w:p w14:paraId="74E6F3AF" w14:textId="77777777" w:rsidR="0092278B" w:rsidRPr="00685FEE" w:rsidRDefault="0092278B" w:rsidP="00755DE5">
      <w:pPr>
        <w:pStyle w:val="Heading3"/>
        <w:spacing w:after="240" w:line="360" w:lineRule="auto"/>
        <w:rPr>
          <w:i/>
          <w:color w:val="6A8735"/>
        </w:rPr>
      </w:pPr>
      <w:bookmarkStart w:id="92" w:name="_Toc442274973"/>
      <w:bookmarkStart w:id="93" w:name="_Toc451263537"/>
      <w:r w:rsidRPr="00685FEE">
        <w:rPr>
          <w:i/>
          <w:color w:val="6A8735"/>
        </w:rPr>
        <w:t>Future projections of total hip and knee arthroplasties</w:t>
      </w:r>
      <w:bookmarkEnd w:id="92"/>
      <w:bookmarkEnd w:id="93"/>
    </w:p>
    <w:p w14:paraId="5B1F7071" w14:textId="41DAAC42" w:rsidR="0092278B" w:rsidRPr="00966921" w:rsidRDefault="0092278B" w:rsidP="00755DE5">
      <w:pPr>
        <w:spacing w:line="360" w:lineRule="auto"/>
        <w:rPr>
          <w:b/>
        </w:rPr>
      </w:pPr>
      <w:r w:rsidRPr="00966921">
        <w:rPr>
          <w:b/>
          <w:iCs/>
        </w:rPr>
        <w:t xml:space="preserve">Future projections of total hip and knee arthroplasty in the UK: Results from the UK Clinical Practice Research Datalink. </w:t>
      </w:r>
      <w:r w:rsidR="00481723" w:rsidRPr="00966921">
        <w:rPr>
          <w:b/>
          <w:shd w:val="clear" w:color="auto" w:fill="FFFFFF"/>
        </w:rPr>
        <w:fldChar w:fldCharType="begin"/>
      </w:r>
      <w:r w:rsidR="00CE3493">
        <w:rPr>
          <w:b/>
          <w:shd w:val="clear" w:color="auto" w:fill="FFFFFF"/>
        </w:rPr>
        <w:instrText xml:space="preserve"> ADDIN EN.CITE &lt;EndNote&gt;&lt;Cite&gt;&lt;Author&gt;Culliford&lt;/Author&gt;&lt;Year&gt;2015&lt;/Year&gt;&lt;RecNum&gt;179&lt;/RecNum&gt;&lt;DisplayText&gt;&lt;style face="superscript"&gt;98&lt;/style&gt;&lt;/DisplayText&gt;&lt;record&gt;&lt;rec-number&gt;179&lt;/rec-number&gt;&lt;foreign-keys&gt;&lt;key app="EN" db-id="vtrt0trxh9vafnepptwx959bffa5z0xr2sx2" timestamp="1434704261"&gt;179&lt;/key&gt;&lt;/foreign-keys&gt;&lt;ref-type name="Journal Article"&gt;17&lt;/ref-type&gt;&lt;contributors&gt;&lt;authors&gt;&lt;author&gt;Culliford, D.&lt;/author&gt;&lt;author&gt;Maskell, J.&lt;/author&gt;&lt;author&gt;Judge, A.&lt;/author&gt;&lt;author&gt;Cooper, C.&lt;/author&gt;&lt;author&gt;Prieto-Alhambra, D.&lt;/author&gt;&lt;author&gt;Arden, N. K.&lt;/author&gt;&lt;/authors&gt;&lt;/contributors&gt;&lt;titles&gt;&lt;title&gt;Future projections of total hip and knee arthroplasty in the UK: results from the UK Clinical Practice Research Datalink&lt;/title&gt;&lt;secondary-title&gt;Osteoarthritis and Cartilage&lt;/secondary-title&gt;&lt;/titles&gt;&lt;periodical&gt;&lt;full-title&gt;Osteoarthritis and Cartilage&lt;/full-title&gt;&lt;/periodical&gt;&lt;pages&gt;594-600&lt;/pages&gt;&lt;volume&gt;23&lt;/volume&gt;&lt;number&gt;4&lt;/number&gt;&lt;keywords&gt;&lt;keyword&gt;Arthroplasty&lt;/keyword&gt;&lt;keyword&gt;Hip&lt;/keyword&gt;&lt;keyword&gt;Knee&lt;/keyword&gt;&lt;keyword&gt;Projection&lt;/keyword&gt;&lt;keyword&gt;Osteoarthritis&lt;/keyword&gt;&lt;/keywords&gt;&lt;dates&gt;&lt;year&gt;2015&lt;/year&gt;&lt;pub-dates&gt;&lt;date&gt;4//&lt;/date&gt;&lt;/pub-dates&gt;&lt;/dates&gt;&lt;isbn&gt;1063-4584&lt;/isbn&gt;&lt;urls&gt;&lt;related-urls&gt;&lt;url&gt;http://www.sciencedirect.com/science/article/pii/S106345841401396X&lt;/url&gt;&lt;/related-urls&gt;&lt;/urls&gt;&lt;electronic-resource-num&gt;http://dx.doi.org/10.1016/j.joca.2014.12.022&lt;/electronic-resource-num&gt;&lt;/record&gt;&lt;/Cite&gt;&lt;/EndNote&gt;</w:instrText>
      </w:r>
      <w:r w:rsidR="00481723" w:rsidRPr="00966921">
        <w:rPr>
          <w:b/>
          <w:shd w:val="clear" w:color="auto" w:fill="FFFFFF"/>
        </w:rPr>
        <w:fldChar w:fldCharType="separate"/>
      </w:r>
      <w:r w:rsidR="00CE3493" w:rsidRPr="00CE3493">
        <w:rPr>
          <w:b/>
          <w:noProof/>
          <w:shd w:val="clear" w:color="auto" w:fill="FFFFFF"/>
          <w:vertAlign w:val="superscript"/>
        </w:rPr>
        <w:t>98</w:t>
      </w:r>
      <w:r w:rsidR="00481723" w:rsidRPr="00966921">
        <w:rPr>
          <w:b/>
          <w:shd w:val="clear" w:color="auto" w:fill="FFFFFF"/>
        </w:rPr>
        <w:fldChar w:fldCharType="end"/>
      </w:r>
      <w:r w:rsidRPr="00966921">
        <w:rPr>
          <w:b/>
        </w:rPr>
        <w:t xml:space="preserve"> </w:t>
      </w:r>
    </w:p>
    <w:p w14:paraId="6029803B" w14:textId="21116189" w:rsidR="009C53E8" w:rsidRPr="00F15B40" w:rsidRDefault="009C53E8" w:rsidP="00755DE5">
      <w:pPr>
        <w:spacing w:line="360" w:lineRule="auto"/>
      </w:pPr>
      <w:r>
        <w:t>F</w:t>
      </w:r>
      <w:r w:rsidRPr="00F15B40">
        <w:t>uture predictions</w:t>
      </w:r>
      <w:r>
        <w:t xml:space="preserve"> </w:t>
      </w:r>
      <w:r w:rsidRPr="00F15B40">
        <w:t xml:space="preserve">for lower limb arthroplasty </w:t>
      </w:r>
      <w:r w:rsidR="00697C23">
        <w:t>in the UK are limited</w:t>
      </w:r>
      <w:r w:rsidR="00481723">
        <w:rPr>
          <w:vertAlign w:val="superscript"/>
        </w:rPr>
        <w:fldChar w:fldCharType="begin">
          <w:fldData xml:space="preserve">PEVuZE5vdGU+PENpdGU+PEF1dGhvcj5CaXJyZWxsPC9BdXRob3I+PFllYXI+MTk5OTwvWWVhcj48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</w:fldData>
        </w:fldChar>
      </w:r>
      <w:r w:rsidR="00CE3493">
        <w:rPr>
          <w:vertAlign w:val="superscript"/>
        </w:rPr>
        <w:instrText xml:space="preserve"> ADDIN EN.CITE </w:instrText>
      </w:r>
      <w:r w:rsidR="00CE3493">
        <w:rPr>
          <w:vertAlign w:val="superscript"/>
        </w:rPr>
        <w:fldChar w:fldCharType="begin">
          <w:fldData xml:space="preserve">PEVuZE5vdGU+PENpdGU+PEF1dGhvcj5CaXJyZWxsPC9BdXRob3I+PFllYXI+MTk5OTwvWWVhcj48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</w:fldData>
        </w:fldChar>
      </w:r>
      <w:r w:rsidR="00CE3493">
        <w:rPr>
          <w:vertAlign w:val="superscript"/>
        </w:rPr>
        <w:instrText xml:space="preserve"> ADDIN EN.CITE.DATA </w:instrText>
      </w:r>
      <w:r w:rsidR="00CE3493">
        <w:rPr>
          <w:vertAlign w:val="superscript"/>
        </w:rPr>
      </w:r>
      <w:r w:rsidR="00CE3493">
        <w:rPr>
          <w:vertAlign w:val="superscript"/>
        </w:rPr>
        <w:fldChar w:fldCharType="end"/>
      </w:r>
      <w:r w:rsidR="00481723">
        <w:rPr>
          <w:vertAlign w:val="superscript"/>
        </w:rPr>
      </w:r>
      <w:r w:rsidR="00481723">
        <w:rPr>
          <w:vertAlign w:val="superscript"/>
        </w:rPr>
        <w:fldChar w:fldCharType="separate"/>
      </w:r>
      <w:r w:rsidR="00CE3493">
        <w:rPr>
          <w:noProof/>
          <w:vertAlign w:val="superscript"/>
        </w:rPr>
        <w:t>116, 123</w:t>
      </w:r>
      <w:r w:rsidR="00481723">
        <w:rPr>
          <w:vertAlign w:val="superscript"/>
        </w:rPr>
        <w:fldChar w:fldCharType="end"/>
      </w:r>
      <w:r w:rsidR="00806230">
        <w:t xml:space="preserve"> </w:t>
      </w:r>
      <w:r w:rsidRPr="00F15B40">
        <w:t>and internationally mainly concentrated around the USA and Europ</w:t>
      </w:r>
      <w:r w:rsidR="00806230">
        <w:t xml:space="preserve">e. </w:t>
      </w:r>
      <w:r w:rsidR="00BE1BE1">
        <w:fldChar w:fldCharType="begin">
          <w:fldData xml:space="preserve">PEVuZE5vdGU+PENpdGU+PEF1dGhvcj5LdXJ0ejwvQXV0aG9yPjxZZWFyPjIwMDY8L1llYXI+PFJl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</w:fldData>
        </w:fldChar>
      </w:r>
      <w:r w:rsidR="00CE3493">
        <w:instrText xml:space="preserve"> ADDIN EN.CITE </w:instrText>
      </w:r>
      <w:r w:rsidR="00CE3493">
        <w:fldChar w:fldCharType="begin">
          <w:fldData xml:space="preserve">PEVuZE5vdGU+PENpdGU+PEF1dGhvcj5LdXJ0ejwvQXV0aG9yPjxZZWFyPjIwMDY8L1llYXI+PFJl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</w:fldData>
        </w:fldChar>
      </w:r>
      <w:r w:rsidR="00CE3493">
        <w:instrText xml:space="preserve"> ADDIN EN.CITE.DATA </w:instrText>
      </w:r>
      <w:r w:rsidR="00CE3493">
        <w:fldChar w:fldCharType="end"/>
      </w:r>
      <w:r w:rsidR="00BE1BE1">
        <w:fldChar w:fldCharType="separate"/>
      </w:r>
      <w:r w:rsidR="00CE3493" w:rsidRPr="00CE3493">
        <w:rPr>
          <w:noProof/>
          <w:vertAlign w:val="superscript"/>
        </w:rPr>
        <w:t>34, 68, 127, 128</w:t>
      </w:r>
      <w:r w:rsidR="00BE1BE1">
        <w:fldChar w:fldCharType="end"/>
      </w:r>
      <w:r w:rsidR="00ED3226">
        <w:rPr>
          <w:vertAlign w:val="superscript"/>
        </w:rPr>
        <w:t xml:space="preserve"> </w:t>
      </w:r>
      <w:r w:rsidR="00ED3226">
        <w:t xml:space="preserve"> </w:t>
      </w:r>
      <w:r w:rsidRPr="00F15B40">
        <w:t>With the steady increase in rates for hip and knee surgery</w:t>
      </w:r>
      <w:r w:rsidR="00915485">
        <w:fldChar w:fldCharType="begin"/>
      </w:r>
      <w:r w:rsidR="00915485">
        <w:fldChar w:fldCharType="separate"/>
      </w:r>
      <w:r w:rsidR="00915485">
        <w:t>{Culliford, 2010 #60}</w:t>
      </w:r>
      <w:r w:rsidR="00915485">
        <w:fldChar w:fldCharType="end"/>
      </w:r>
      <w:r w:rsidRPr="00F15B40">
        <w:t xml:space="preserve">, up to date future predicted rates are necessary as part of our understanding of this treatment intervention. </w:t>
      </w:r>
      <w:r>
        <w:t>The most recent published future projections of the UK covered England onl</w:t>
      </w:r>
      <w:r w:rsidR="00806230">
        <w:t>y,</w:t>
      </w:r>
      <w:r w:rsidR="00ED3226">
        <w:fldChar w:fldCharType="begin"/>
      </w:r>
      <w:r w:rsidR="00CE3493">
        <w:instrText xml:space="preserve"> ADDIN EN.CITE &lt;EndNote&gt;&lt;Cite&gt;&lt;Author&gt;Dixon&lt;/Author&gt;&lt;Year&gt;2004&lt;/Year&gt;&lt;RecNum&gt;73&lt;/RecNum&gt;&lt;DisplayText&gt;&lt;style face="superscript"&gt;116&lt;/style&gt;&lt;/DisplayText&gt;&lt;record&gt;&lt;rec-number&gt;73&lt;/rec-number&gt;&lt;foreign-keys&gt;&lt;key app="EN" db-id="vtrt0trxh9vafnepptwx959bffa5z0xr2sx2" timestamp="0"&gt;73&lt;/key&gt;&lt;/foreign-keys&gt;&lt;ref-type name="Journal Article"&gt;17&lt;/ref-type&gt;&lt;contributors&gt;&lt;authors&gt;&lt;author&gt;Dixon, T.&lt;/author&gt;&lt;author&gt;Shaw, M.&lt;/author&gt;&lt;author&gt;Ebrahim, S.&lt;/author&gt;&lt;author&gt;Dieppe, P.&lt;/author&gt;&lt;/authors&gt;&lt;/contributors&gt;&lt;auth-address&gt;Department of Social Medicine, University of Bristol, Canynge Hall, Whiteladies Rd, Bristol BS8 2PR, UK.&lt;/auth-address&gt;&lt;titles&gt;&lt;title&gt;Trends in hip and knee joint replacement: socioeconomic inequalities and projections of need&lt;/title&gt;&lt;secondary-title&gt;Ann Rheum Dis&lt;/secondary-title&gt;&lt;/titles&gt;&lt;periodical&gt;&lt;full-title&gt;Ann Rheum Dis&lt;/full-title&gt;&lt;/periodical&gt;&lt;pages&gt;825-30&lt;/pages&gt;&lt;volume&gt;63&lt;/volume&gt;&lt;number&gt;7&lt;/number&gt;&lt;edition&gt;2004/06/15&lt;/edition&gt;&lt;keywords&gt;&lt;keyword&gt;Adult&lt;/keyword&gt;&lt;keyword&gt;Age Factors&lt;/keyword&gt;&lt;keyword&gt;Aged&lt;/keyword&gt;&lt;keyword&gt;Aged, 80 and over&lt;/keyword&gt;&lt;keyword&gt;Arthroplasty, Replacement/ trends&lt;/keyword&gt;&lt;keyword&gt;Arthroplasty, Replacement, Hip/trends&lt;/keyword&gt;&lt;keyword&gt;Arthroplasty, Replacement, Knee/trends&lt;/keyword&gt;&lt;keyword&gt;England&lt;/keyword&gt;&lt;keyword&gt;Female&lt;/keyword&gt;&lt;keyword&gt;Humans&lt;/keyword&gt;&lt;keyword&gt;Male&lt;/keyword&gt;&lt;keyword&gt;Middle Aged&lt;/keyword&gt;&lt;keyword&gt;Patient Selection&lt;/keyword&gt;&lt;keyword&gt;Regression Analysis&lt;/keyword&gt;&lt;keyword&gt;Reoperation/trends&lt;/keyword&gt;&lt;keyword&gt;Sex Factors&lt;/keyword&gt;&lt;keyword&gt;Socioeconomic Factors&lt;/keyword&gt;&lt;keyword&gt;State Medicine&lt;/keyword&gt;&lt;/keywords&gt;&lt;dates&gt;&lt;year&gt;2004&lt;/year&gt;&lt;pub-dates&gt;&lt;date&gt;Jul&lt;/date&gt;&lt;/pub-dates&gt;&lt;/dates&gt;&lt;isbn&gt;0003-4967 (Print)&amp;#xD;0003-4967 (Linking)&lt;/isbn&gt;&lt;accession-num&gt;15194578&lt;/accession-num&gt;&lt;urls&gt;&lt;/urls&gt;&lt;custom2&gt;PMC1755069&lt;/custom2&gt;&lt;electronic-resource-num&gt;10.1136/ard.2003.012724&lt;/electronic-resource-num&gt;&lt;remote-database-provider&gt;NLM&lt;/remote-database-provider&gt;&lt;language&gt;eng&lt;/language&gt;&lt;/record&gt;&lt;/Cite&gt;&lt;/EndNote&gt;</w:instrText>
      </w:r>
      <w:r w:rsidR="00ED3226">
        <w:fldChar w:fldCharType="separate"/>
      </w:r>
      <w:r w:rsidR="00CE3493" w:rsidRPr="00CE3493">
        <w:rPr>
          <w:noProof/>
          <w:vertAlign w:val="superscript"/>
        </w:rPr>
        <w:t>116</w:t>
      </w:r>
      <w:r w:rsidR="00ED3226">
        <w:fldChar w:fldCharType="end"/>
      </w:r>
      <w:r>
        <w:t xml:space="preserve"> based on a ten-year period of hospital episode data and did not account for BMI changes or other important risk factors for arthroplasty.</w:t>
      </w:r>
    </w:p>
    <w:p w14:paraId="332947D4" w14:textId="460ECAB2" w:rsidR="00B22082" w:rsidRDefault="009C53E8" w:rsidP="00755DE5">
      <w:pPr>
        <w:spacing w:line="360" w:lineRule="auto"/>
      </w:pPr>
      <w:r w:rsidRPr="00F15B40">
        <w:t>Deciding on the correct method for forecasting is important and dependent on high quality research data. More sophisticated modelling approaches require at least one population-based cohort or survey dataset with long-term follow-u</w:t>
      </w:r>
      <w:r w:rsidR="00806230">
        <w:t>p.</w:t>
      </w:r>
      <w:r w:rsidR="00ED3226">
        <w:fldChar w:fldCharType="begin"/>
      </w:r>
      <w:r w:rsidR="00CE3493">
        <w:instrText xml:space="preserve"> ADDIN EN.CITE &lt;EndNote&gt;&lt;Cite&gt;&lt;Author&gt;Holt&lt;/Author&gt;&lt;Year&gt;2011&lt;/Year&gt;&lt;RecNum&gt;225&lt;/RecNum&gt;&lt;DisplayText&gt;&lt;style face="superscript"&gt;129&lt;/style&gt;&lt;/DisplayText&gt;&lt;record&gt;&lt;rec-number&gt;225&lt;/rec-number&gt;&lt;foreign-keys&gt;&lt;key app="EN" db-id="vtrt0trxh9vafnepptwx959bffa5z0xr2sx2" timestamp="1434724990"&gt;225&lt;/key&gt;&lt;/foreign-keys&gt;&lt;ref-type name="Journal Article"&gt;17&lt;/ref-type&gt;&lt;contributors&gt;&lt;authors&gt;&lt;author&gt;Holt, H. L.&lt;/author&gt;&lt;author&gt;Katz, J. N.&lt;/author&gt;&lt;author&gt;Reichmann, W. M.&lt;/author&gt;&lt;author&gt;Gerlovin, H.&lt;/author&gt;&lt;author&gt;Wright, E. A.&lt;/author&gt;&lt;author&gt;Hunter, D. J.&lt;/author&gt;&lt;author&gt;Jordan, J. M.&lt;/author&gt;&lt;author&gt;Kessler, C. L.&lt;/author&gt;&lt;author&gt;Losina, E.&lt;/author&gt;&lt;/authors&gt;&lt;/contributors&gt;&lt;auth-address&gt;Orthopedic and Arthritis Center for Outcomes Research, Department of Orthopedic Surgery, Brigham and Women&amp;apos;s Hospital, Boston, MA 02115, USA.&lt;/auth-address&gt;&lt;titles&gt;&lt;title&gt;Forecasting the burden of advanced knee osteoarthritis over a 10-year period in a cohort of 60-64 year-old US adults&lt;/title&gt;&lt;secondary-title&gt;Osteoarthritis Cartilage&lt;/secondary-title&gt;&lt;/titles&gt;&lt;periodical&gt;&lt;full-title&gt;Osteoarthritis Cartilage&lt;/full-title&gt;&lt;/periodical&gt;&lt;pages&gt;44-50&lt;/pages&gt;&lt;volume&gt;19&lt;/volume&gt;&lt;number&gt;1&lt;/number&gt;&lt;edition&gt;2010/10/20&lt;/edition&gt;&lt;keywords&gt;&lt;keyword&gt;Cohort Studies&lt;/keyword&gt;&lt;keyword&gt;Disease Progression&lt;/keyword&gt;&lt;keyword&gt;Female&lt;/keyword&gt;&lt;keyword&gt;Forecasting&lt;/keyword&gt;&lt;keyword&gt;Humans&lt;/keyword&gt;&lt;keyword&gt;Incidence&lt;/keyword&gt;&lt;keyword&gt;Male&lt;/keyword&gt;&lt;keyword&gt;Middle Aged&lt;/keyword&gt;&lt;keyword&gt;Models, Theoretical&lt;/keyword&gt;&lt;keyword&gt;Osteoarthritis, Knee/ epidemiology&lt;/keyword&gt;&lt;keyword&gt;Prevalence&lt;/keyword&gt;&lt;keyword&gt;United States/epidemiology&lt;/keyword&gt;&lt;/keywords&gt;&lt;dates&gt;&lt;year&gt;2011&lt;/year&gt;&lt;pub-dates&gt;&lt;date&gt;Jan&lt;/date&gt;&lt;/pub-dates&gt;&lt;/dates&gt;&lt;isbn&gt;1522-9653 (Electronic)&amp;#xD;1063-4584 (Linking)&lt;/isbn&gt;&lt;accession-num&gt;20955807&lt;/accession-num&gt;&lt;urls&gt;&lt;/urls&gt;&lt;custom2&gt;PMC3010490&lt;/custom2&gt;&lt;custom6&gt;Nihms246994&lt;/custom6&gt;&lt;electronic-resource-num&gt;10.1016/j.joca.2010.10.009&lt;/electronic-resource-num&gt;&lt;remote-database-provider&gt;NLM&lt;/remote-database-provider&gt;&lt;language&gt;eng&lt;/language&gt;&lt;/record&gt;&lt;/Cite&gt;&lt;/EndNote&gt;</w:instrText>
      </w:r>
      <w:r w:rsidR="00ED3226">
        <w:fldChar w:fldCharType="separate"/>
      </w:r>
      <w:r w:rsidR="00CE3493" w:rsidRPr="00CE3493">
        <w:rPr>
          <w:noProof/>
          <w:vertAlign w:val="superscript"/>
        </w:rPr>
        <w:t>129</w:t>
      </w:r>
      <w:r w:rsidR="00ED3226">
        <w:fldChar w:fldCharType="end"/>
      </w:r>
      <w:r w:rsidRPr="00F15B40">
        <w:t xml:space="preserve"> </w:t>
      </w:r>
    </w:p>
    <w:p w14:paraId="51B5552C" w14:textId="64C90212" w:rsidR="009C53E8" w:rsidRDefault="00B22082" w:rsidP="00755DE5">
      <w:pPr>
        <w:spacing w:line="360" w:lineRule="auto"/>
      </w:pPr>
      <w:r>
        <w:t xml:space="preserve">We produced and published the </w:t>
      </w:r>
      <w:r w:rsidR="009454D6">
        <w:t xml:space="preserve">national </w:t>
      </w:r>
      <w:r>
        <w:t>future projections for THR and TK</w:t>
      </w:r>
      <w:r w:rsidR="00806230">
        <w:t>R.</w:t>
      </w:r>
      <w:r w:rsidR="002655D8">
        <w:fldChar w:fldCharType="begin"/>
      </w:r>
      <w:r w:rsidR="00CE3493">
        <w:instrText xml:space="preserve"> ADDIN EN.CITE &lt;EndNote&gt;&lt;Cite&gt;&lt;Author&gt;Culliford&lt;/Author&gt;&lt;Year&gt;2015&lt;/Year&gt;&lt;RecNum&gt;179&lt;/RecNum&gt;&lt;DisplayText&gt;&lt;style face="superscript"&gt;98&lt;/style&gt;&lt;/DisplayText&gt;&lt;record&gt;&lt;rec-number&gt;179&lt;/rec-number&gt;&lt;foreign-keys&gt;&lt;key app="EN" db-id="vtrt0trxh9vafnepptwx959bffa5z0xr2sx2" timestamp="1434704261"&gt;179&lt;/key&gt;&lt;/foreign-keys&gt;&lt;ref-type name="Journal Article"&gt;17&lt;/ref-type&gt;&lt;contributors&gt;&lt;authors&gt;&lt;author&gt;Culliford, D.&lt;/author&gt;&lt;author&gt;Maskell, J.&lt;/author&gt;&lt;author&gt;Judge, A.&lt;/author&gt;&lt;author&gt;Cooper, C.&lt;/author&gt;&lt;author&gt;Prieto-Alhambra, D.&lt;/author&gt;&lt;author&gt;Arden, N. K.&lt;/author&gt;&lt;/authors&gt;&lt;/contributors&gt;&lt;titles&gt;&lt;title&gt;Future projections of total hip and knee arthroplasty in the UK: results from the UK Clinical Practice Research Datalink&lt;/title&gt;&lt;secondary-title&gt;Osteoarthritis and Cartilage&lt;/secondary-title&gt;&lt;/titles&gt;&lt;periodical&gt;&lt;full-title&gt;Osteoarthritis and Cartilage&lt;/full-title&gt;&lt;/periodical&gt;&lt;pages&gt;594-600&lt;/pages&gt;&lt;volume&gt;23&lt;/volume&gt;&lt;number&gt;4&lt;/number&gt;&lt;keywords&gt;&lt;keyword&gt;Arthroplasty&lt;/keyword&gt;&lt;keyword&gt;Hip&lt;/keyword&gt;&lt;keyword&gt;Knee&lt;/keyword&gt;&lt;keyword&gt;Projection&lt;/keyword&gt;&lt;keyword&gt;Osteoarthritis&lt;/keyword&gt;&lt;/keywords&gt;&lt;dates&gt;&lt;year&gt;2015&lt;/year&gt;&lt;pub-dates&gt;&lt;date&gt;4//&lt;/date&gt;&lt;/pub-dates&gt;&lt;/dates&gt;&lt;isbn&gt;1063-4584&lt;/isbn&gt;&lt;urls&gt;&lt;related-urls&gt;&lt;url&gt;http://www.sciencedirect.com/science/article/pii/S106345841401396X&lt;/url&gt;&lt;/related-urls&gt;&lt;/urls&gt;&lt;electronic-resource-num&gt;http://dx.doi.org/10.1016/j.joca.2014.12.022&lt;/electronic-resource-num&gt;&lt;/record&gt;&lt;/Cite&gt;&lt;/EndNote&gt;</w:instrText>
      </w:r>
      <w:r w:rsidR="002655D8">
        <w:fldChar w:fldCharType="separate"/>
      </w:r>
      <w:r w:rsidR="00CE3493" w:rsidRPr="00CE3493">
        <w:rPr>
          <w:noProof/>
          <w:vertAlign w:val="superscript"/>
        </w:rPr>
        <w:t>98</w:t>
      </w:r>
      <w:r w:rsidR="002655D8">
        <w:fldChar w:fldCharType="end"/>
      </w:r>
      <w:r>
        <w:t xml:space="preserve"> We used t</w:t>
      </w:r>
      <w:r w:rsidR="009C53E8" w:rsidRPr="00F15B40">
        <w:t xml:space="preserve">hree </w:t>
      </w:r>
      <w:r w:rsidR="009C53E8">
        <w:t xml:space="preserve">national </w:t>
      </w:r>
      <w:r w:rsidR="009C53E8" w:rsidRPr="00F15B40">
        <w:t>data</w:t>
      </w:r>
      <w:r w:rsidR="009C53E8">
        <w:t xml:space="preserve">sets </w:t>
      </w:r>
      <w:r w:rsidR="009454D6">
        <w:t>which were</w:t>
      </w:r>
      <w:r w:rsidR="009C53E8">
        <w:t xml:space="preserve"> </w:t>
      </w:r>
      <w:r w:rsidR="009C53E8" w:rsidRPr="00F15B40">
        <w:t>representative of age, gender and BMI in t</w:t>
      </w:r>
      <w:r w:rsidR="0008086E">
        <w:t>he UK population</w:t>
      </w:r>
      <w:r w:rsidR="009C53E8">
        <w:t>.</w:t>
      </w:r>
      <w:r w:rsidR="009C53E8" w:rsidRPr="00F15B40">
        <w:t xml:space="preserve"> Using the CPRD database in combination with national population forecasts from the Office for National Statistics, we aimed to calculate age-gender specific forecasts for the number of THR and TKR operations in the UK between 2010 and 2035. </w:t>
      </w:r>
      <w:r w:rsidR="00806230">
        <w:t xml:space="preserve"> </w:t>
      </w:r>
      <w:r w:rsidR="009C53E8" w:rsidRPr="00F15B40">
        <w:t xml:space="preserve">Secondary analysis aimed to produce forecasts that reflect the changing distribution of BMI during the same period. </w:t>
      </w:r>
      <w:r w:rsidR="00C22E59">
        <w:t>T</w:t>
      </w:r>
      <w:r w:rsidR="00C22E59" w:rsidRPr="00F15B40">
        <w:t>o project estimated THR and TKR rates</w:t>
      </w:r>
      <w:r w:rsidR="009454D6">
        <w:t>,</w:t>
      </w:r>
      <w:r w:rsidR="00C22E59" w:rsidRPr="00F15B40">
        <w:t xml:space="preserve"> </w:t>
      </w:r>
      <w:r w:rsidR="009C53E8" w:rsidRPr="00F15B40">
        <w:t>Health Survey for England (HSE) data was used</w:t>
      </w:r>
      <w:r w:rsidR="00C22E59">
        <w:t xml:space="preserve">. We </w:t>
      </w:r>
      <w:r w:rsidR="009C53E8" w:rsidRPr="00F15B40">
        <w:t>construct</w:t>
      </w:r>
      <w:r w:rsidR="00C22E59">
        <w:t>ed</w:t>
      </w:r>
      <w:r w:rsidR="009C53E8" w:rsidRPr="00F15B40">
        <w:t xml:space="preserve"> a denominator to estimate BMI specific rates and obtained gender-specific population projections from the Office for National Statistics (ONS) for the period 2011 to 203</w:t>
      </w:r>
      <w:r w:rsidR="00806230">
        <w:t>5.</w:t>
      </w:r>
      <w:r w:rsidR="002655D8">
        <w:fldChar w:fldCharType="begin"/>
      </w:r>
      <w:r w:rsidR="00CE3493">
        <w:instrText xml:space="preserve"> ADDIN EN.CITE &lt;EndNote&gt;&lt;Cite&gt;&lt;RecNum&gt;218&lt;/RecNum&gt;&lt;DisplayText&gt;&lt;style face="superscript"&gt;106&lt;/style&gt;&lt;/DisplayText&gt;&lt;record&gt;&lt;rec-number&gt;218&lt;/rec-number&gt;&lt;foreign-keys&gt;&lt;key app="EN" db-id="vtrt0trxh9vafnepptwx959bffa5z0xr2sx2" timestamp="1434716946"&gt;218&lt;/key&gt;&lt;/foreign-keys&gt;&lt;ref-type name="Journal Article"&gt;17&lt;/ref-type&gt;&lt;contributors&gt;&lt;/contributors&gt;&lt;titles&gt;&lt;title&gt;Office for National Statistics (ONS). Key population and vital statistics series VS NO 30, PP1 No. 26, 2003. http//www.statistics.gov.uk/downloads/theme_population/KPVS30_2003?KPVS2003.pdf (date last accessed 30 November 2009). (TT)&lt;/title&gt;&lt;/titles&gt;&lt;dates&gt;&lt;/dates&gt;&lt;urls&gt;&lt;/urls&gt;&lt;/record&gt;&lt;/Cite&gt;&lt;/EndNote&gt;</w:instrText>
      </w:r>
      <w:r w:rsidR="002655D8">
        <w:fldChar w:fldCharType="separate"/>
      </w:r>
      <w:r w:rsidR="00CE3493" w:rsidRPr="00CE3493">
        <w:rPr>
          <w:noProof/>
          <w:vertAlign w:val="superscript"/>
        </w:rPr>
        <w:t>106</w:t>
      </w:r>
      <w:r w:rsidR="002655D8">
        <w:fldChar w:fldCharType="end"/>
      </w:r>
      <w:r w:rsidR="00806230">
        <w:t xml:space="preserve"> </w:t>
      </w:r>
      <w:r w:rsidR="009C53E8" w:rsidRPr="00F15B40">
        <w:t xml:space="preserve"> The methods of Kurtz and colleagues (2007)</w:t>
      </w:r>
      <w:r w:rsidR="00E316CC">
        <w:fldChar w:fldCharType="begin"/>
      </w:r>
      <w:r w:rsidR="00CE3493">
        <w:instrText xml:space="preserve"> ADDIN EN.CITE &lt;EndNote&gt;&lt;Cite&gt;&lt;Author&gt;Kurtz&lt;/Author&gt;&lt;Year&gt;2007&lt;/Year&gt;&lt;RecNum&gt;63&lt;/RecNum&gt;&lt;DisplayText&gt;&lt;style face="superscript"&gt;66&lt;/style&gt;&lt;/DisplayText&gt;&lt;record&gt;&lt;rec-number&gt;63&lt;/rec-number&gt;&lt;foreign-keys&gt;&lt;key app="EN" db-id="vtrt0trxh9vafnepptwx959bffa5z0xr2sx2" timestamp="0"&gt;63&lt;/key&gt;&lt;/foreign-keys&gt;&lt;ref-type name="Journal Article"&gt;17&lt;/ref-type&gt;&lt;contributors&gt;&lt;authors&gt;&lt;author&gt;Kurtz, S.&lt;/author&gt;&lt;author&gt;Ong, K.&lt;/author&gt;&lt;author&gt;Lau, E.&lt;/author&gt;&lt;author&gt;Mowat, F.&lt;/author&gt;&lt;author&gt;Halpern, M.&lt;/author&gt;&lt;/authors&gt;&lt;/contributors&gt;&lt;auth-address&gt;Exponent Inc., 3401 Market Street, Suite 300, Philadelphia, PA 19104, USA.&lt;/auth-address&gt;&lt;titles&gt;&lt;title&gt;Projections of primary and revision hip and knee arthroplasty in the United States from 2005 to 2030&lt;/title&gt;&lt;secondary-title&gt;J Bone Joint Surg Am&lt;/secondary-title&gt;&lt;/titles&gt;&lt;periodical&gt;&lt;full-title&gt;J Bone Joint Surg Am&lt;/full-title&gt;&lt;/periodical&gt;&lt;pages&gt;780-5&lt;/pages&gt;&lt;volume&gt;89&lt;/volume&gt;&lt;number&gt;4&lt;/number&gt;&lt;edition&gt;2007/04/04&lt;/edition&gt;&lt;keywords&gt;&lt;keyword&gt;Adult&lt;/keyword&gt;&lt;keyword&gt;Aged&lt;/keyword&gt;&lt;keyword&gt;Aged, 80 and over&lt;/keyword&gt;&lt;keyword&gt;Arthroplasty, Replacement, Hip/ statistics &amp;amp; numerical data&lt;/keyword&gt;&lt;keyword&gt;Arthroplasty, Replacement, Knee/ statistics &amp;amp; numerical data&lt;/keyword&gt;&lt;keyword&gt;Humans&lt;/keyword&gt;&lt;keyword&gt;Middle Aged&lt;/keyword&gt;&lt;keyword&gt;Reoperation/statistics &amp;amp; numerical data&lt;/keyword&gt;&lt;keyword&gt;Time Factors&lt;/keyword&gt;&lt;keyword&gt;United States&lt;/keyword&gt;&lt;/keywords&gt;&lt;dates&gt;&lt;year&gt;2007&lt;/year&gt;&lt;pub-dates&gt;&lt;date&gt;Apr&lt;/date&gt;&lt;/pub-dates&gt;&lt;/dates&gt;&lt;isbn&gt;0021-9355 (Print)&lt;/isbn&gt;&lt;accession-num&gt;17403800&lt;/accession-num&gt;&lt;urls&gt;&lt;/urls&gt;&lt;electronic-resource-num&gt;10.2106/jbjs.f.00222&lt;/electronic-resource-num&gt;&lt;remote-database-provider&gt;NLM&lt;/remote-database-provider&gt;&lt;language&gt;eng&lt;/language&gt;&lt;/record&gt;&lt;/Cite&gt;&lt;/EndNote&gt;</w:instrText>
      </w:r>
      <w:r w:rsidR="00E316CC">
        <w:fldChar w:fldCharType="separate"/>
      </w:r>
      <w:r w:rsidR="00CE3493" w:rsidRPr="00CE3493">
        <w:rPr>
          <w:noProof/>
          <w:vertAlign w:val="superscript"/>
        </w:rPr>
        <w:t>66</w:t>
      </w:r>
      <w:r w:rsidR="00E316CC">
        <w:fldChar w:fldCharType="end"/>
      </w:r>
      <w:r w:rsidR="009C53E8" w:rsidRPr="00F15B40">
        <w:t xml:space="preserve"> </w:t>
      </w:r>
      <w:r w:rsidR="009C53E8">
        <w:t xml:space="preserve">were </w:t>
      </w:r>
      <w:r>
        <w:t xml:space="preserve">further </w:t>
      </w:r>
      <w:r w:rsidR="009C53E8" w:rsidRPr="00F15B40">
        <w:t xml:space="preserve">extended </w:t>
      </w:r>
      <w:r w:rsidR="009C53E8">
        <w:t>to incorporate</w:t>
      </w:r>
      <w:r w:rsidR="009C53E8" w:rsidRPr="00F15B40">
        <w:t xml:space="preserve"> the inclusion of BMI </w:t>
      </w:r>
      <w:r w:rsidR="009C53E8">
        <w:t>in addition to</w:t>
      </w:r>
      <w:r w:rsidR="009C53E8" w:rsidRPr="00F15B40">
        <w:t xml:space="preserve"> age and gender.</w:t>
      </w:r>
    </w:p>
    <w:p w14:paraId="34916BED" w14:textId="77777777" w:rsidR="00481723" w:rsidRPr="00481723" w:rsidRDefault="00C22E59" w:rsidP="00D22CD4">
      <w:pPr>
        <w:spacing w:line="360" w:lineRule="auto"/>
        <w:rPr>
          <w:u w:val="single"/>
        </w:rPr>
      </w:pPr>
      <w:r w:rsidRPr="00685FEE">
        <w:rPr>
          <w:b/>
          <w:i/>
        </w:rPr>
        <w:t xml:space="preserve">Analysis </w:t>
      </w:r>
      <w:r w:rsidR="00481723" w:rsidRPr="00685FEE">
        <w:rPr>
          <w:b/>
          <w:i/>
        </w:rPr>
        <w:t>–</w:t>
      </w:r>
      <w:r w:rsidR="009C53E8" w:rsidRPr="00685FEE">
        <w:rPr>
          <w:b/>
          <w:i/>
        </w:rPr>
        <w:t xml:space="preserve"> estimation</w:t>
      </w:r>
    </w:p>
    <w:p w14:paraId="49E62F00" w14:textId="77777777" w:rsidR="00B66B2D" w:rsidRPr="00D22CD4" w:rsidRDefault="009C53E8" w:rsidP="00E316CC">
      <w:pPr>
        <w:spacing w:line="360" w:lineRule="auto"/>
      </w:pPr>
      <w:r>
        <w:t>CPRD data (1991 – 2010) was used to estimate annual incidence rates for THR/TKRs</w:t>
      </w:r>
      <w:r w:rsidR="00C22E59">
        <w:t xml:space="preserve"> </w:t>
      </w:r>
      <w:r>
        <w:t>and standard log-linear regression models were used to produce calendar year, age and gender specific rates, but extended to i</w:t>
      </w:r>
      <w:r w:rsidR="00B22082">
        <w:t>nclude BMI specific rates</w:t>
      </w:r>
      <w:r>
        <w:t>. Unweighted aggregated data from the HSE, for the same period, was used as a proxy for the change in the distribution of BMI in the UK population. CPRD data was remodelled by calendar year, age, gender and BMI. Age and BMI w</w:t>
      </w:r>
      <w:r w:rsidR="009454D6">
        <w:t>ere</w:t>
      </w:r>
      <w:r>
        <w:t xml:space="preserve"> grouped in categories</w:t>
      </w:r>
      <w:r w:rsidR="009454D6">
        <w:t>,</w:t>
      </w:r>
      <w:r>
        <w:t xml:space="preserve"> and rates for hips and knees were estimated separately.</w:t>
      </w:r>
      <w:r w:rsidR="00B66B2D">
        <w:t xml:space="preserve">  </w:t>
      </w:r>
      <w:r w:rsidR="00B66B2D" w:rsidRPr="00E316CC">
        <w:t xml:space="preserve">The calendar year / age / gender specific values of BMI in the Health Survey for England (HSE) which were used to partition the calendar year / age / gender specific denominator values in the CPRD to further break them down by BMI. Regarding the numerator for the rate (i.e. the counts of TJRs), the counts were weighted by BMI for those TJR patients with an observed pre-operative BMI in their record. This was the case for approximately 80%. We made the decision </w:t>
      </w:r>
      <w:r w:rsidR="00B66B2D" w:rsidRPr="00E316CC">
        <w:rPr>
          <w:u w:val="single"/>
        </w:rPr>
        <w:t>not</w:t>
      </w:r>
      <w:r w:rsidR="00B66B2D" w:rsidRPr="00E316CC">
        <w:t xml:space="preserve"> to use missing data methods (such as multiple</w:t>
      </w:r>
      <w:r w:rsidR="00B66B2D" w:rsidRPr="00B66B2D">
        <w:t xml:space="preserve"> imputation - MI) </w:t>
      </w:r>
      <w:r w:rsidR="00B66B2D">
        <w:t xml:space="preserve">due to </w:t>
      </w:r>
      <w:r w:rsidR="00B66B2D" w:rsidRPr="00E316CC">
        <w:t>a high rate of observed BMI. If pre-operative BMI had been available in,</w:t>
      </w:r>
      <w:r w:rsidR="00B66B2D">
        <w:t xml:space="preserve"> for example</w:t>
      </w:r>
      <w:r w:rsidR="00B66B2D" w:rsidRPr="00D22CD4">
        <w:t>, 50-60% of cases</w:t>
      </w:r>
      <w:r w:rsidR="00B66B2D">
        <w:t>,</w:t>
      </w:r>
      <w:r w:rsidR="00B66B2D" w:rsidRPr="00B66B2D">
        <w:t xml:space="preserve"> we </w:t>
      </w:r>
      <w:r w:rsidR="00B66B2D">
        <w:t>could</w:t>
      </w:r>
      <w:r w:rsidR="00B66B2D" w:rsidRPr="00D22CD4">
        <w:t xml:space="preserve"> have reconsidered and use MI methods. Our BMI-specific projections were in categorical b</w:t>
      </w:r>
      <w:r w:rsidR="00B66B2D">
        <w:t>andings, therefore less concerns were raised</w:t>
      </w:r>
      <w:r w:rsidR="00B66B2D" w:rsidRPr="00D22CD4">
        <w:t xml:space="preserve"> about sensitivity to missingness.</w:t>
      </w:r>
    </w:p>
    <w:p w14:paraId="1EA5ECEB" w14:textId="6FD8913A" w:rsidR="009C53E8" w:rsidRDefault="009C53E8" w:rsidP="00755DE5">
      <w:pPr>
        <w:spacing w:line="360" w:lineRule="auto"/>
      </w:pPr>
      <w:r>
        <w:t>ONS data was split into age-gender specific forecasts by BMI group</w:t>
      </w:r>
      <w:r w:rsidR="009454D6">
        <w:t>,</w:t>
      </w:r>
      <w:r>
        <w:t xml:space="preserve"> prior to applying the estimated incidence rates obtained from the HSE. Two methods were used: BMI proportions fixed at 2010 levels; and BMI proportions increasing linearly based on ordinary least squares regression estimates derived from the HSE BMI data from 1991 – 2010. A hyperbolic tangent</w:t>
      </w:r>
      <w:r w:rsidR="009454D6">
        <w:t>,</w:t>
      </w:r>
      <w:r>
        <w:t xml:space="preserve"> function similar to the method described in the Foresight report</w:t>
      </w:r>
      <w:r w:rsidR="009454D6">
        <w:t>,</w:t>
      </w:r>
      <w:r>
        <w:t xml:space="preserve"> was used to smooth the proportions over the forecasting timefram</w:t>
      </w:r>
      <w:r w:rsidR="00806230">
        <w:t>e.</w:t>
      </w:r>
      <w:r w:rsidR="002655D8">
        <w:fldChar w:fldCharType="begin"/>
      </w:r>
      <w:r w:rsidR="00CE3493">
        <w:instrText xml:space="preserve"> ADDIN EN.CITE &lt;EndNote&gt;&lt;Cite&gt;&lt;Author&gt;McPherson&lt;/Author&gt;&lt;Year&gt;2008&lt;/Year&gt;&lt;RecNum&gt;226&lt;/RecNum&gt;&lt;DisplayText&gt;&lt;style face="superscript"&gt;130&lt;/style&gt;&lt;/DisplayText&gt;&lt;record&gt;&lt;rec-number&gt;226&lt;/rec-number&gt;&lt;foreign-keys&gt;&lt;key app="EN" db-id="vtrt0trxh9vafnepptwx959bffa5z0xr2sx2" timestamp="1434725289"&gt;226&lt;/key&gt;&lt;/foreign-keys&gt;&lt;ref-type name="Report"&gt;27&lt;/ref-type&gt;&lt;contributors&gt;&lt;authors&gt;&lt;author&gt;McPherson, K&lt;/author&gt;&lt;author&gt;Marsh, T&lt;/author&gt;&lt;author&gt;Brown, M &lt;/author&gt;&lt;/authors&gt;&lt;/contributors&gt;&lt;titles&gt;&lt;title&gt;Tackling Obesities: Future Choices – Modelling Future Trends in Obesity and Their Impact on Health. Government Office for Science 2008  Contract No.: DIUS/PUB8603/2K/10/07/NP&lt;/title&gt;&lt;/titles&gt;&lt;dates&gt;&lt;year&gt;2008&lt;/year&gt;&lt;/dates&gt;&lt;urls&gt;&lt;/urls&gt;&lt;/record&gt;&lt;/Cite&gt;&lt;/EndNote&gt;</w:instrText>
      </w:r>
      <w:r w:rsidR="002655D8">
        <w:fldChar w:fldCharType="separate"/>
      </w:r>
      <w:r w:rsidR="00CE3493" w:rsidRPr="00CE3493">
        <w:rPr>
          <w:noProof/>
          <w:vertAlign w:val="superscript"/>
        </w:rPr>
        <w:t>130</w:t>
      </w:r>
      <w:r w:rsidR="002655D8">
        <w:fldChar w:fldCharType="end"/>
      </w:r>
    </w:p>
    <w:p w14:paraId="5E7EA5A5" w14:textId="77777777" w:rsidR="00B22082" w:rsidRPr="00685FEE" w:rsidRDefault="00B22082" w:rsidP="00D22CD4">
      <w:pPr>
        <w:spacing w:line="360" w:lineRule="auto"/>
        <w:rPr>
          <w:b/>
          <w:i/>
        </w:rPr>
      </w:pPr>
      <w:r w:rsidRPr="00685FEE">
        <w:rPr>
          <w:b/>
          <w:i/>
        </w:rPr>
        <w:t>Analysis projection</w:t>
      </w:r>
    </w:p>
    <w:p w14:paraId="3BA5A693" w14:textId="31C33416" w:rsidR="009C53E8" w:rsidRDefault="009C53E8" w:rsidP="00755DE5">
      <w:pPr>
        <w:spacing w:after="0" w:line="360" w:lineRule="auto"/>
      </w:pPr>
      <w:r>
        <w:t>Two different projections methods were used on each of the two future UK population scenarios. Hip</w:t>
      </w:r>
      <w:r w:rsidR="00EC2713">
        <w:t>s</w:t>
      </w:r>
      <w:r>
        <w:t xml:space="preserve"> and knees were analysed separately. The first method used THR/TKR incidence rate estimates held at 2010 levels, applied to the two population scenarios. The second used an exponential extrapolation directly from the log-linear model estimated rates for THR/TKR. The two populat</w:t>
      </w:r>
      <w:r w:rsidR="00EC2713">
        <w:t>ion</w:t>
      </w:r>
      <w:r w:rsidR="003A515D">
        <w:fldChar w:fldCharType="begin"/>
      </w:r>
      <w:r w:rsidR="00CE3493">
        <w:instrText xml:space="preserve"> ADDIN EN.CITE &lt;EndNote&gt;&lt;Cite&gt;&lt;Author&gt;Murphy&lt;/Author&gt;&lt;Year&gt;2008&lt;/Year&gt;&lt;RecNum&gt;94&lt;/RecNum&gt;&lt;DisplayText&gt;&lt;style face="superscript"&gt;76&lt;/style&gt;&lt;/DisplayText&gt;&lt;record&gt;&lt;rec-number&gt;94&lt;/rec-number&gt;&lt;foreign-keys&gt;&lt;key app="EN" db-id="vtrt0trxh9vafnepptwx959bffa5z0xr2sx2" timestamp="0"&gt;94&lt;/key&gt;&lt;/foreign-keys&gt;&lt;ref-type name="Journal Article"&gt;17&lt;/ref-type&gt;&lt;contributors&gt;&lt;authors&gt;&lt;author&gt;Murphy, L.&lt;/author&gt;&lt;author&gt;Schwartz, T. A.&lt;/author&gt;&lt;author&gt;Helmick, C. G.&lt;/author&gt;&lt;author&gt;Renner, J. B.&lt;/author&gt;&lt;author&gt;Tudor, G.&lt;/author&gt;&lt;author&gt;Koch, G.&lt;/author&gt;&lt;author&gt;Dragomir, A.&lt;/author&gt;&lt;author&gt;Kalsbeek, W. D.&lt;/author&gt;&lt;author&gt;Luta, G.&lt;/author&gt;&lt;author&gt;Jordan, J. M.&lt;/author&gt;&lt;/authors&gt;&lt;/contributors&gt;&lt;auth-address&gt;Business Computer Applications, Atlanta, Georgia, USA. lmurphy1@cdc.gov&lt;/auth-address&gt;&lt;titles&gt;&lt;title&gt;Lifetime risk of symptomatic knee osteoarthritis&lt;/title&gt;&lt;secondary-title&gt;Arthritis Rheum&lt;/secondary-title&gt;&lt;/titles&gt;&lt;periodical&gt;&lt;full-title&gt;Arthritis Rheum&lt;/full-title&gt;&lt;/periodical&gt;&lt;pages&gt;1207-13&lt;/pages&gt;&lt;volume&gt;59&lt;/volume&gt;&lt;number&gt;9&lt;/number&gt;&lt;edition&gt;2008/09/02&lt;/edition&gt;&lt;keywords&gt;&lt;keyword&gt;Aged&lt;/keyword&gt;&lt;keyword&gt;Aged, 80 and over&lt;/keyword&gt;&lt;keyword&gt;Body Mass Index&lt;/keyword&gt;&lt;keyword&gt;Female&lt;/keyword&gt;&lt;keyword&gt;Humans&lt;/keyword&gt;&lt;keyword&gt;Knee Injuries/epidemiology&lt;/keyword&gt;&lt;keyword&gt;Knee Joint/radiography&lt;/keyword&gt;&lt;keyword&gt;Longitudinal Studies&lt;/keyword&gt;&lt;keyword&gt;Male&lt;/keyword&gt;&lt;keyword&gt;Middle Aged&lt;/keyword&gt;&lt;keyword&gt;North Carolina/epidemiology&lt;/keyword&gt;&lt;keyword&gt;Odds Ratio&lt;/keyword&gt;&lt;keyword&gt;Osteoarthritis, Knee/ epidemiology/etiology/physiopathology&lt;/keyword&gt;&lt;keyword&gt;Risk Factors&lt;/keyword&gt;&lt;/keywords&gt;&lt;dates&gt;&lt;year&gt;2008&lt;/year&gt;&lt;pub-dates&gt;&lt;date&gt;Sep 15&lt;/date&gt;&lt;/pub-dates&gt;&lt;/dates&gt;&lt;isbn&gt;0004-3591 (Print)&amp;#xD;0004-3591 (Linking)&lt;/isbn&gt;&lt;accession-num&gt;18759314&lt;/accession-num&gt;&lt;urls&gt;&lt;/urls&gt;&lt;electronic-resource-num&gt;10.1002/art.24021&lt;/electronic-resource-num&gt;&lt;remote-database-provider&gt;NLM&lt;/remote-database-provider&gt;&lt;language&gt;eng&lt;/language&gt;&lt;/record&gt;&lt;/Cite&gt;&lt;/EndNote&gt;</w:instrText>
      </w:r>
      <w:r w:rsidR="003A515D">
        <w:fldChar w:fldCharType="separate"/>
      </w:r>
      <w:r w:rsidR="00CE3493" w:rsidRPr="00CE3493">
        <w:rPr>
          <w:noProof/>
          <w:vertAlign w:val="superscript"/>
        </w:rPr>
        <w:t>76</w:t>
      </w:r>
      <w:r w:rsidR="003A515D">
        <w:fldChar w:fldCharType="end"/>
      </w:r>
      <w:r>
        <w:t xml:space="preserve"> forecast datasets both contained exactly the same population growth estimates by age and gender over time, as forecast by ONS, with a difference that one population dataset assumed a static BMI distribution (held fixed at 2010) whilst the other reflected HSE- and CPRD-based estimates of forecast BMI distribution change in the UK. </w:t>
      </w:r>
    </w:p>
    <w:p w14:paraId="5CF42400" w14:textId="77777777" w:rsidR="00B22082" w:rsidRPr="00F15B40" w:rsidRDefault="00B22082" w:rsidP="00755DE5">
      <w:pPr>
        <w:spacing w:after="0" w:line="360" w:lineRule="auto"/>
      </w:pPr>
    </w:p>
    <w:p w14:paraId="1D160299" w14:textId="77777777" w:rsidR="002B2069" w:rsidRPr="00627A1C" w:rsidRDefault="009C53E8" w:rsidP="00755DE5">
      <w:pPr>
        <w:spacing w:line="360" w:lineRule="auto"/>
      </w:pPr>
      <w:r>
        <w:t xml:space="preserve">The results from analysis of the </w:t>
      </w:r>
      <w:r w:rsidRPr="00F15B40">
        <w:t xml:space="preserve">CPRD </w:t>
      </w:r>
      <w:r>
        <w:t xml:space="preserve">database </w:t>
      </w:r>
      <w:r w:rsidRPr="00F15B40">
        <w:t xml:space="preserve">contained 50,000 THR and 45,609 TKR between 1991 and 2010 and all sets included age, gender and BMI. The average age at time of operation was similar for </w:t>
      </w:r>
      <w:r w:rsidRPr="00627A1C">
        <w:t xml:space="preserve">THR and TKR and the proportion </w:t>
      </w:r>
      <w:r w:rsidR="004A47E8" w:rsidRPr="00627A1C">
        <w:t>of women was greater for both TK</w:t>
      </w:r>
      <w:r w:rsidRPr="00627A1C">
        <w:t>R and T</w:t>
      </w:r>
      <w:r w:rsidR="004A47E8" w:rsidRPr="00627A1C">
        <w:t>H</w:t>
      </w:r>
      <w:r w:rsidRPr="00627A1C">
        <w:t xml:space="preserve">R </w:t>
      </w:r>
      <w:r w:rsidR="0085699F" w:rsidRPr="00627A1C">
        <w:rPr>
          <w:i/>
        </w:rPr>
        <w:t>(</w:t>
      </w:r>
      <w:r w:rsidR="00F124F7" w:rsidRPr="00627A1C">
        <w:rPr>
          <w:i/>
        </w:rPr>
        <w:fldChar w:fldCharType="begin"/>
      </w:r>
      <w:r w:rsidR="00F124F7" w:rsidRPr="00627A1C">
        <w:rPr>
          <w:i/>
        </w:rPr>
        <w:instrText xml:space="preserve"> REF _Ref422825551 \h  \* MERGEFORMAT </w:instrText>
      </w:r>
      <w:r w:rsidR="00F124F7" w:rsidRPr="00627A1C">
        <w:rPr>
          <w:i/>
        </w:rPr>
      </w:r>
      <w:r w:rsidR="00F124F7" w:rsidRPr="00627A1C">
        <w:rPr>
          <w:i/>
        </w:rPr>
        <w:fldChar w:fldCharType="separate"/>
      </w:r>
      <w:r w:rsidR="00377171" w:rsidRPr="00377171">
        <w:rPr>
          <w:i/>
        </w:rPr>
        <w:t xml:space="preserve">Table </w:t>
      </w:r>
      <w:r w:rsidR="00377171" w:rsidRPr="00377171">
        <w:rPr>
          <w:i/>
          <w:noProof/>
        </w:rPr>
        <w:t>6</w:t>
      </w:r>
      <w:r w:rsidR="00F124F7" w:rsidRPr="00627A1C">
        <w:rPr>
          <w:i/>
        </w:rPr>
        <w:fldChar w:fldCharType="end"/>
      </w:r>
      <w:r w:rsidR="00C22E59" w:rsidRPr="00627A1C">
        <w:rPr>
          <w:i/>
        </w:rPr>
        <w:t>)</w:t>
      </w:r>
      <w:r w:rsidR="00F77E94" w:rsidRPr="00627A1C">
        <w:rPr>
          <w:i/>
        </w:rPr>
        <w:t>.</w:t>
      </w:r>
    </w:p>
    <w:p w14:paraId="706E5EF4" w14:textId="77777777" w:rsidR="00F124F7" w:rsidRPr="00627A1C" w:rsidRDefault="00F124F7" w:rsidP="00755DE5">
      <w:pPr>
        <w:spacing w:line="360" w:lineRule="auto"/>
        <w:rPr>
          <w:i/>
        </w:rPr>
      </w:pPr>
    </w:p>
    <w:p w14:paraId="553D9965" w14:textId="5F3EFFF6" w:rsidR="00C22E59" w:rsidRPr="004A47E8" w:rsidRDefault="00F124F7" w:rsidP="00755DE5">
      <w:pPr>
        <w:pStyle w:val="Caption"/>
        <w:spacing w:line="360" w:lineRule="auto"/>
        <w:rPr>
          <w:b w:val="0"/>
          <w:i/>
          <w:strike/>
          <w:sz w:val="24"/>
          <w:szCs w:val="24"/>
        </w:rPr>
      </w:pPr>
      <w:bookmarkStart w:id="94" w:name="_Ref422825551"/>
      <w:bookmarkStart w:id="95" w:name="_Toc426467691"/>
      <w:bookmarkStart w:id="96" w:name="_Toc426724796"/>
      <w:bookmarkStart w:id="97" w:name="_Toc442343285"/>
      <w:r w:rsidRPr="00627A1C">
        <w:rPr>
          <w:b w:val="0"/>
          <w:i/>
          <w:sz w:val="24"/>
          <w:szCs w:val="24"/>
        </w:rPr>
        <w:t xml:space="preserve">Table </w:t>
      </w:r>
      <w:r w:rsidRPr="00627A1C">
        <w:rPr>
          <w:b w:val="0"/>
          <w:i/>
          <w:sz w:val="24"/>
          <w:szCs w:val="24"/>
        </w:rPr>
        <w:fldChar w:fldCharType="begin"/>
      </w:r>
      <w:r w:rsidRPr="00627A1C">
        <w:rPr>
          <w:b w:val="0"/>
          <w:i/>
          <w:sz w:val="24"/>
          <w:szCs w:val="24"/>
        </w:rPr>
        <w:instrText xml:space="preserve"> SEQ Table \* ARABIC </w:instrText>
      </w:r>
      <w:r w:rsidRPr="00627A1C">
        <w:rPr>
          <w:b w:val="0"/>
          <w:i/>
          <w:sz w:val="24"/>
          <w:szCs w:val="24"/>
        </w:rPr>
        <w:fldChar w:fldCharType="separate"/>
      </w:r>
      <w:r w:rsidR="00377171">
        <w:rPr>
          <w:b w:val="0"/>
          <w:i/>
          <w:noProof/>
          <w:sz w:val="24"/>
          <w:szCs w:val="24"/>
        </w:rPr>
        <w:t>6</w:t>
      </w:r>
      <w:r w:rsidRPr="00627A1C">
        <w:rPr>
          <w:b w:val="0"/>
          <w:i/>
          <w:sz w:val="24"/>
          <w:szCs w:val="24"/>
        </w:rPr>
        <w:fldChar w:fldCharType="end"/>
      </w:r>
      <w:bookmarkEnd w:id="94"/>
      <w:r w:rsidRPr="00627A1C">
        <w:rPr>
          <w:b w:val="0"/>
          <w:i/>
          <w:sz w:val="24"/>
          <w:szCs w:val="24"/>
        </w:rPr>
        <w:t>. Demographic characteristics of CPRD subjects used to construct incidence</w:t>
      </w:r>
      <w:r w:rsidRPr="00F124F7">
        <w:rPr>
          <w:b w:val="0"/>
          <w:i/>
          <w:sz w:val="24"/>
          <w:szCs w:val="24"/>
        </w:rPr>
        <w:t xml:space="preserve"> rat</w:t>
      </w:r>
      <w:r w:rsidR="00FF1A06">
        <w:rPr>
          <w:b w:val="0"/>
          <w:i/>
          <w:sz w:val="24"/>
          <w:szCs w:val="24"/>
        </w:rPr>
        <w:t>es.</w:t>
      </w:r>
      <w:r w:rsidR="00481723">
        <w:rPr>
          <w:b w:val="0"/>
          <w:i/>
          <w:sz w:val="24"/>
          <w:szCs w:val="24"/>
        </w:rPr>
        <w:fldChar w:fldCharType="begin"/>
      </w:r>
      <w:r w:rsidR="00CE3493">
        <w:rPr>
          <w:b w:val="0"/>
          <w:i/>
          <w:sz w:val="24"/>
          <w:szCs w:val="24"/>
        </w:rPr>
        <w:instrText xml:space="preserve"> ADDIN EN.CITE &lt;EndNote&gt;&lt;Cite&gt;&lt;Author&gt;Culliford&lt;/Author&gt;&lt;Year&gt;2015&lt;/Year&gt;&lt;RecNum&gt;179&lt;/RecNum&gt;&lt;DisplayText&gt;&lt;style face="superscript"&gt;98&lt;/style&gt;&lt;/DisplayText&gt;&lt;record&gt;&lt;rec-number&gt;179&lt;/rec-number&gt;&lt;foreign-keys&gt;&lt;key app="EN" db-id="vtrt0trxh9vafnepptwx959bffa5z0xr2sx2" timestamp="1434704261"&gt;179&lt;/key&gt;&lt;/foreign-keys&gt;&lt;ref-type name="Journal Article"&gt;17&lt;/ref-type&gt;&lt;contributors&gt;&lt;authors&gt;&lt;author&gt;Culliford, D.&lt;/author&gt;&lt;author&gt;Maskell, J.&lt;/author&gt;&lt;author&gt;Judge, A.&lt;/author&gt;&lt;author&gt;Cooper, C.&lt;/author&gt;&lt;author&gt;Prieto-Alhambra, D.&lt;/author&gt;&lt;author&gt;Arden, N. K.&lt;/author&gt;&lt;/authors&gt;&lt;/contributors&gt;&lt;titles&gt;&lt;title&gt;Future projections of total hip and knee arthroplasty in the UK: results from the UK Clinical Practice Research Datalink&lt;/title&gt;&lt;secondary-title&gt;Osteoarthritis and Cartilage&lt;/secondary-title&gt;&lt;/titles&gt;&lt;periodical&gt;&lt;full-title&gt;Osteoarthritis and Cartilage&lt;/full-title&gt;&lt;/periodical&gt;&lt;pages&gt;594-600&lt;/pages&gt;&lt;volume&gt;23&lt;/volume&gt;&lt;number&gt;4&lt;/number&gt;&lt;keywords&gt;&lt;keyword&gt;Arthroplasty&lt;/keyword&gt;&lt;keyword&gt;Hip&lt;/keyword&gt;&lt;keyword&gt;Knee&lt;/keyword&gt;&lt;keyword&gt;Projection&lt;/keyword&gt;&lt;keyword&gt;Osteoarthritis&lt;/keyword&gt;&lt;/keywords&gt;&lt;dates&gt;&lt;year&gt;2015&lt;/year&gt;&lt;pub-dates&gt;&lt;date&gt;4//&lt;/date&gt;&lt;/pub-dates&gt;&lt;/dates&gt;&lt;isbn&gt;1063-4584&lt;/isbn&gt;&lt;urls&gt;&lt;related-urls&gt;&lt;url&gt;http://www.sciencedirect.com/science/article/pii/S106345841401396X&lt;/url&gt;&lt;/related-urls&gt;&lt;/urls&gt;&lt;electronic-resource-num&gt;http://dx.doi.org/10.1016/j.joca.2014.12.022&lt;/electronic-resource-num&gt;&lt;/record&gt;&lt;/Cite&gt;&lt;/EndNote&gt;</w:instrText>
      </w:r>
      <w:r w:rsidR="00481723">
        <w:rPr>
          <w:b w:val="0"/>
          <w:i/>
          <w:sz w:val="24"/>
          <w:szCs w:val="24"/>
        </w:rPr>
        <w:fldChar w:fldCharType="separate"/>
      </w:r>
      <w:r w:rsidR="00CE3493" w:rsidRPr="00CE3493">
        <w:rPr>
          <w:b w:val="0"/>
          <w:i/>
          <w:noProof/>
          <w:sz w:val="24"/>
          <w:szCs w:val="24"/>
          <w:vertAlign w:val="superscript"/>
        </w:rPr>
        <w:t>98</w:t>
      </w:r>
      <w:r w:rsidR="00481723">
        <w:rPr>
          <w:b w:val="0"/>
          <w:i/>
          <w:sz w:val="24"/>
          <w:szCs w:val="24"/>
        </w:rPr>
        <w:fldChar w:fldCharType="end"/>
      </w:r>
      <w:bookmarkEnd w:id="95"/>
      <w:bookmarkEnd w:id="96"/>
      <w:bookmarkEnd w:id="97"/>
      <w:r w:rsidRPr="00F124F7">
        <w:rPr>
          <w:b w:val="0"/>
          <w:i/>
          <w:sz w:val="24"/>
          <w:szCs w:val="24"/>
        </w:rPr>
        <w:t xml:space="preserve"> </w:t>
      </w:r>
    </w:p>
    <w:tbl>
      <w:tblPr>
        <w:tblStyle w:val="Style1"/>
        <w:tblpPr w:leftFromText="180" w:rightFromText="180" w:vertAnchor="text" w:horzAnchor="margin" w:tblpY="120"/>
        <w:tblW w:w="8755" w:type="dxa"/>
        <w:tblLook w:val="01E0" w:firstRow="1" w:lastRow="1" w:firstColumn="1" w:lastColumn="1" w:noHBand="0" w:noVBand="0"/>
      </w:tblPr>
      <w:tblGrid>
        <w:gridCol w:w="1526"/>
        <w:gridCol w:w="1559"/>
        <w:gridCol w:w="2126"/>
        <w:gridCol w:w="1701"/>
        <w:gridCol w:w="1843"/>
      </w:tblGrid>
      <w:tr w:rsidR="004A47E8" w:rsidRPr="00481723" w14:paraId="7301FF75" w14:textId="77777777" w:rsidTr="002E4091">
        <w:trPr>
          <w:cnfStyle w:val="100000000000" w:firstRow="1" w:lastRow="0" w:firstColumn="0" w:lastColumn="0" w:oddVBand="0" w:evenVBand="0" w:oddHBand="0" w:evenHBand="0" w:firstRowFirstColumn="0" w:firstRowLastColumn="0" w:lastRowFirstColumn="0" w:lastRowLastColumn="0"/>
          <w:trHeight w:val="527"/>
        </w:trPr>
        <w:tc>
          <w:tcPr>
            <w:tcW w:w="1526" w:type="dxa"/>
            <w:vMerge w:val="restart"/>
          </w:tcPr>
          <w:p w14:paraId="3732A11E" w14:textId="77777777" w:rsidR="004A47E8" w:rsidRPr="00481723" w:rsidRDefault="004A47E8" w:rsidP="00755DE5">
            <w:pPr>
              <w:spacing w:line="360" w:lineRule="auto"/>
              <w:rPr>
                <w:iCs/>
                <w:sz w:val="20"/>
                <w:szCs w:val="20"/>
              </w:rPr>
            </w:pPr>
          </w:p>
          <w:p w14:paraId="2C5BC52E" w14:textId="77777777" w:rsidR="004A47E8" w:rsidRPr="00481723" w:rsidRDefault="004A47E8" w:rsidP="00755DE5">
            <w:pPr>
              <w:spacing w:line="360" w:lineRule="auto"/>
              <w:rPr>
                <w:sz w:val="20"/>
                <w:szCs w:val="20"/>
              </w:rPr>
            </w:pPr>
          </w:p>
          <w:p w14:paraId="57A841E9" w14:textId="77777777" w:rsidR="004A47E8" w:rsidRPr="00481723" w:rsidRDefault="004A47E8" w:rsidP="00755DE5">
            <w:pPr>
              <w:spacing w:line="360" w:lineRule="auto"/>
              <w:rPr>
                <w:sz w:val="20"/>
                <w:szCs w:val="20"/>
              </w:rPr>
            </w:pPr>
          </w:p>
        </w:tc>
        <w:tc>
          <w:tcPr>
            <w:tcW w:w="3685" w:type="dxa"/>
            <w:gridSpan w:val="2"/>
          </w:tcPr>
          <w:p w14:paraId="6CF57D6E" w14:textId="77777777" w:rsidR="004A47E8" w:rsidRDefault="004A47E8" w:rsidP="00755DE5">
            <w:pPr>
              <w:spacing w:line="360" w:lineRule="auto"/>
              <w:ind w:left="34" w:firstLine="197"/>
              <w:rPr>
                <w:b w:val="0"/>
                <w:bCs w:val="0"/>
                <w:iCs/>
                <w:sz w:val="20"/>
                <w:szCs w:val="20"/>
              </w:rPr>
            </w:pPr>
            <w:r>
              <w:rPr>
                <w:b w:val="0"/>
                <w:bCs w:val="0"/>
                <w:iCs/>
                <w:sz w:val="20"/>
                <w:szCs w:val="20"/>
              </w:rPr>
              <w:t>TKR</w:t>
            </w:r>
          </w:p>
          <w:p w14:paraId="20D9D37B" w14:textId="77777777" w:rsidR="004A47E8" w:rsidRPr="00481723" w:rsidRDefault="004A47E8" w:rsidP="00755DE5">
            <w:pPr>
              <w:spacing w:line="360" w:lineRule="auto"/>
              <w:ind w:left="34" w:firstLine="197"/>
              <w:rPr>
                <w:b w:val="0"/>
                <w:bCs w:val="0"/>
                <w:iCs/>
                <w:sz w:val="20"/>
                <w:szCs w:val="20"/>
              </w:rPr>
            </w:pPr>
            <w:r>
              <w:rPr>
                <w:b w:val="0"/>
                <w:bCs w:val="0"/>
                <w:iCs/>
                <w:sz w:val="20"/>
                <w:szCs w:val="20"/>
              </w:rPr>
              <w:t>N=</w:t>
            </w:r>
            <w:r w:rsidRPr="00481723">
              <w:rPr>
                <w:b w:val="0"/>
                <w:bCs w:val="0"/>
                <w:iCs/>
                <w:sz w:val="20"/>
                <w:szCs w:val="20"/>
              </w:rPr>
              <w:t>45,609</w:t>
            </w:r>
          </w:p>
        </w:tc>
        <w:tc>
          <w:tcPr>
            <w:tcW w:w="3544" w:type="dxa"/>
            <w:gridSpan w:val="2"/>
          </w:tcPr>
          <w:p w14:paraId="5F92EC86" w14:textId="77777777" w:rsidR="004A47E8" w:rsidRDefault="004A47E8" w:rsidP="00755DE5">
            <w:pPr>
              <w:spacing w:line="360" w:lineRule="auto"/>
              <w:ind w:left="168"/>
              <w:rPr>
                <w:b w:val="0"/>
                <w:iCs/>
                <w:sz w:val="20"/>
                <w:szCs w:val="20"/>
              </w:rPr>
            </w:pPr>
            <w:r>
              <w:rPr>
                <w:b w:val="0"/>
                <w:iCs/>
                <w:sz w:val="20"/>
                <w:szCs w:val="20"/>
              </w:rPr>
              <w:t>TKR</w:t>
            </w:r>
          </w:p>
          <w:p w14:paraId="2288BE87" w14:textId="77777777" w:rsidR="004A47E8" w:rsidRPr="00481723" w:rsidRDefault="004A47E8" w:rsidP="00755DE5">
            <w:pPr>
              <w:spacing w:line="360" w:lineRule="auto"/>
              <w:ind w:left="168"/>
              <w:rPr>
                <w:b w:val="0"/>
                <w:iCs/>
                <w:sz w:val="20"/>
                <w:szCs w:val="20"/>
              </w:rPr>
            </w:pPr>
            <w:r w:rsidRPr="00481723">
              <w:rPr>
                <w:b w:val="0"/>
                <w:bCs w:val="0"/>
                <w:iCs/>
                <w:sz w:val="20"/>
                <w:szCs w:val="20"/>
              </w:rPr>
              <w:t>N=50,000</w:t>
            </w:r>
          </w:p>
        </w:tc>
      </w:tr>
      <w:tr w:rsidR="004A47E8" w:rsidRPr="00481723" w14:paraId="4D80A531" w14:textId="77777777" w:rsidTr="002E4091">
        <w:trPr>
          <w:trHeight w:val="145"/>
        </w:trPr>
        <w:tc>
          <w:tcPr>
            <w:tcW w:w="1526" w:type="dxa"/>
            <w:vMerge/>
          </w:tcPr>
          <w:p w14:paraId="2EB2111C" w14:textId="77777777" w:rsidR="004A47E8" w:rsidRPr="00481723" w:rsidRDefault="004A47E8" w:rsidP="00755DE5">
            <w:pPr>
              <w:spacing w:line="360" w:lineRule="auto"/>
              <w:rPr>
                <w:iCs/>
                <w:sz w:val="20"/>
                <w:szCs w:val="20"/>
              </w:rPr>
            </w:pPr>
          </w:p>
        </w:tc>
        <w:tc>
          <w:tcPr>
            <w:tcW w:w="1559" w:type="dxa"/>
          </w:tcPr>
          <w:p w14:paraId="00471E57" w14:textId="77777777" w:rsidR="004A47E8" w:rsidRPr="00481723" w:rsidRDefault="004A47E8" w:rsidP="00755DE5">
            <w:pPr>
              <w:spacing w:line="360" w:lineRule="auto"/>
              <w:ind w:left="175"/>
              <w:rPr>
                <w:bCs/>
                <w:iCs/>
                <w:sz w:val="20"/>
                <w:szCs w:val="20"/>
              </w:rPr>
            </w:pPr>
            <w:r w:rsidRPr="00481723">
              <w:rPr>
                <w:bCs/>
                <w:iCs/>
                <w:sz w:val="20"/>
                <w:szCs w:val="20"/>
              </w:rPr>
              <w:t>Female</w:t>
            </w:r>
          </w:p>
          <w:p w14:paraId="4363A7CD" w14:textId="77777777" w:rsidR="004A47E8" w:rsidRPr="00481723" w:rsidRDefault="004A47E8" w:rsidP="00755DE5">
            <w:pPr>
              <w:spacing w:line="360" w:lineRule="auto"/>
              <w:ind w:left="34" w:firstLine="78"/>
              <w:rPr>
                <w:iCs/>
                <w:sz w:val="20"/>
                <w:szCs w:val="20"/>
              </w:rPr>
            </w:pPr>
            <w:r w:rsidRPr="00481723">
              <w:rPr>
                <w:bCs/>
                <w:iCs/>
                <w:sz w:val="20"/>
                <w:szCs w:val="20"/>
              </w:rPr>
              <w:t>(N=26,623)</w:t>
            </w:r>
          </w:p>
        </w:tc>
        <w:tc>
          <w:tcPr>
            <w:tcW w:w="2126" w:type="dxa"/>
          </w:tcPr>
          <w:p w14:paraId="61294627" w14:textId="77777777" w:rsidR="004A47E8" w:rsidRPr="00481723" w:rsidRDefault="004A47E8" w:rsidP="00755DE5">
            <w:pPr>
              <w:spacing w:line="360" w:lineRule="auto"/>
              <w:ind w:left="168"/>
              <w:rPr>
                <w:bCs/>
                <w:iCs/>
                <w:sz w:val="20"/>
                <w:szCs w:val="20"/>
              </w:rPr>
            </w:pPr>
            <w:r w:rsidRPr="00481723">
              <w:rPr>
                <w:bCs/>
                <w:iCs/>
                <w:sz w:val="20"/>
                <w:szCs w:val="20"/>
              </w:rPr>
              <w:t>Male</w:t>
            </w:r>
          </w:p>
          <w:p w14:paraId="077536DD" w14:textId="77777777" w:rsidR="004A47E8" w:rsidRPr="00481723" w:rsidRDefault="004A47E8" w:rsidP="00755DE5">
            <w:pPr>
              <w:spacing w:line="360" w:lineRule="auto"/>
              <w:ind w:hanging="594"/>
              <w:jc w:val="center"/>
              <w:rPr>
                <w:iCs/>
                <w:sz w:val="20"/>
                <w:szCs w:val="20"/>
              </w:rPr>
            </w:pPr>
            <w:r w:rsidRPr="00481723">
              <w:rPr>
                <w:bCs/>
                <w:iCs/>
                <w:sz w:val="20"/>
                <w:szCs w:val="20"/>
              </w:rPr>
              <w:t>(N=18,986)</w:t>
            </w:r>
          </w:p>
        </w:tc>
        <w:tc>
          <w:tcPr>
            <w:tcW w:w="1701" w:type="dxa"/>
          </w:tcPr>
          <w:p w14:paraId="36C676F4" w14:textId="77777777" w:rsidR="004A47E8" w:rsidRPr="00481723" w:rsidRDefault="004A47E8" w:rsidP="00755DE5">
            <w:pPr>
              <w:spacing w:line="360" w:lineRule="auto"/>
              <w:ind w:left="34" w:firstLine="78"/>
              <w:rPr>
                <w:bCs/>
                <w:iCs/>
                <w:sz w:val="20"/>
                <w:szCs w:val="20"/>
              </w:rPr>
            </w:pPr>
            <w:r w:rsidRPr="00481723">
              <w:rPr>
                <w:bCs/>
                <w:iCs/>
                <w:sz w:val="20"/>
                <w:szCs w:val="20"/>
              </w:rPr>
              <w:t>Female</w:t>
            </w:r>
          </w:p>
          <w:p w14:paraId="76CE5118" w14:textId="77777777" w:rsidR="004A47E8" w:rsidRPr="00481723" w:rsidRDefault="004A47E8" w:rsidP="00755DE5">
            <w:pPr>
              <w:spacing w:line="360" w:lineRule="auto"/>
              <w:ind w:left="175"/>
              <w:rPr>
                <w:iCs/>
                <w:sz w:val="20"/>
                <w:szCs w:val="20"/>
              </w:rPr>
            </w:pPr>
            <w:r w:rsidRPr="00481723">
              <w:rPr>
                <w:bCs/>
                <w:iCs/>
                <w:sz w:val="20"/>
                <w:szCs w:val="20"/>
              </w:rPr>
              <w:t>(N=31,148)</w:t>
            </w:r>
          </w:p>
        </w:tc>
        <w:tc>
          <w:tcPr>
            <w:tcW w:w="1843" w:type="dxa"/>
          </w:tcPr>
          <w:p w14:paraId="6409F97B" w14:textId="77777777" w:rsidR="004A47E8" w:rsidRPr="00481723" w:rsidRDefault="004A47E8" w:rsidP="00755DE5">
            <w:pPr>
              <w:spacing w:line="360" w:lineRule="auto"/>
              <w:ind w:hanging="594"/>
              <w:jc w:val="center"/>
              <w:rPr>
                <w:bCs/>
                <w:iCs/>
                <w:sz w:val="20"/>
                <w:szCs w:val="20"/>
              </w:rPr>
            </w:pPr>
            <w:r w:rsidRPr="00481723">
              <w:rPr>
                <w:bCs/>
                <w:iCs/>
                <w:sz w:val="20"/>
                <w:szCs w:val="20"/>
              </w:rPr>
              <w:t>Male</w:t>
            </w:r>
          </w:p>
          <w:p w14:paraId="6DB4D5F2" w14:textId="77777777" w:rsidR="004A47E8" w:rsidRPr="00481723" w:rsidRDefault="004A47E8" w:rsidP="00755DE5">
            <w:pPr>
              <w:spacing w:line="360" w:lineRule="auto"/>
              <w:ind w:left="168"/>
              <w:rPr>
                <w:iCs/>
                <w:sz w:val="20"/>
                <w:szCs w:val="20"/>
              </w:rPr>
            </w:pPr>
            <w:r w:rsidRPr="00481723">
              <w:rPr>
                <w:bCs/>
                <w:iCs/>
                <w:sz w:val="20"/>
                <w:szCs w:val="20"/>
              </w:rPr>
              <w:t>(N=18,852)</w:t>
            </w:r>
          </w:p>
        </w:tc>
      </w:tr>
      <w:tr w:rsidR="004A47E8" w:rsidRPr="00481723" w14:paraId="6F364854" w14:textId="77777777" w:rsidTr="002E4091">
        <w:trPr>
          <w:trHeight w:val="145"/>
        </w:trPr>
        <w:tc>
          <w:tcPr>
            <w:tcW w:w="1526" w:type="dxa"/>
          </w:tcPr>
          <w:p w14:paraId="5B4E2171" w14:textId="77777777" w:rsidR="004A47E8" w:rsidRPr="00783542" w:rsidRDefault="004A47E8" w:rsidP="00755DE5">
            <w:pPr>
              <w:spacing w:line="360" w:lineRule="auto"/>
              <w:rPr>
                <w:bCs/>
                <w:iCs/>
                <w:sz w:val="20"/>
                <w:szCs w:val="20"/>
              </w:rPr>
            </w:pPr>
            <w:r w:rsidRPr="00783542">
              <w:rPr>
                <w:bCs/>
                <w:iCs/>
                <w:sz w:val="20"/>
                <w:szCs w:val="20"/>
              </w:rPr>
              <w:t>Gender (%)</w:t>
            </w:r>
          </w:p>
        </w:tc>
        <w:tc>
          <w:tcPr>
            <w:tcW w:w="1559" w:type="dxa"/>
          </w:tcPr>
          <w:p w14:paraId="5F65C151" w14:textId="77777777" w:rsidR="004A47E8" w:rsidRPr="00481723" w:rsidRDefault="004A47E8" w:rsidP="00755DE5">
            <w:pPr>
              <w:spacing w:line="360" w:lineRule="auto"/>
              <w:ind w:left="34" w:firstLine="78"/>
              <w:rPr>
                <w:sz w:val="20"/>
                <w:szCs w:val="20"/>
              </w:rPr>
            </w:pPr>
            <w:r w:rsidRPr="00481723">
              <w:rPr>
                <w:sz w:val="20"/>
                <w:szCs w:val="20"/>
              </w:rPr>
              <w:t>58.4</w:t>
            </w:r>
          </w:p>
        </w:tc>
        <w:tc>
          <w:tcPr>
            <w:tcW w:w="2126" w:type="dxa"/>
          </w:tcPr>
          <w:p w14:paraId="5DB63563" w14:textId="77777777" w:rsidR="004A47E8" w:rsidRPr="00481723" w:rsidRDefault="004A47E8" w:rsidP="00755DE5">
            <w:pPr>
              <w:spacing w:line="360" w:lineRule="auto"/>
              <w:ind w:hanging="594"/>
              <w:jc w:val="center"/>
              <w:rPr>
                <w:sz w:val="20"/>
                <w:szCs w:val="20"/>
              </w:rPr>
            </w:pPr>
            <w:r w:rsidRPr="00481723">
              <w:rPr>
                <w:sz w:val="20"/>
                <w:szCs w:val="20"/>
              </w:rPr>
              <w:t>41.6</w:t>
            </w:r>
          </w:p>
        </w:tc>
        <w:tc>
          <w:tcPr>
            <w:tcW w:w="1701" w:type="dxa"/>
          </w:tcPr>
          <w:p w14:paraId="322B058F" w14:textId="77777777" w:rsidR="004A47E8" w:rsidRPr="00481723" w:rsidRDefault="004A47E8" w:rsidP="00755DE5">
            <w:pPr>
              <w:spacing w:line="360" w:lineRule="auto"/>
              <w:ind w:left="175"/>
              <w:rPr>
                <w:sz w:val="20"/>
                <w:szCs w:val="20"/>
              </w:rPr>
            </w:pPr>
            <w:r w:rsidRPr="00481723">
              <w:rPr>
                <w:sz w:val="20"/>
                <w:szCs w:val="20"/>
              </w:rPr>
              <w:t>62.2</w:t>
            </w:r>
          </w:p>
        </w:tc>
        <w:tc>
          <w:tcPr>
            <w:tcW w:w="1843" w:type="dxa"/>
          </w:tcPr>
          <w:p w14:paraId="37811CAF" w14:textId="77777777" w:rsidR="004A47E8" w:rsidRPr="00481723" w:rsidRDefault="004A47E8" w:rsidP="00755DE5">
            <w:pPr>
              <w:spacing w:line="360" w:lineRule="auto"/>
              <w:ind w:left="168"/>
              <w:rPr>
                <w:sz w:val="20"/>
                <w:szCs w:val="20"/>
              </w:rPr>
            </w:pPr>
            <w:r w:rsidRPr="00481723">
              <w:rPr>
                <w:sz w:val="20"/>
                <w:szCs w:val="20"/>
              </w:rPr>
              <w:t>37.8</w:t>
            </w:r>
          </w:p>
        </w:tc>
      </w:tr>
      <w:tr w:rsidR="004A47E8" w:rsidRPr="00481723" w14:paraId="42FD8359" w14:textId="77777777" w:rsidTr="002E4091">
        <w:trPr>
          <w:trHeight w:val="145"/>
        </w:trPr>
        <w:tc>
          <w:tcPr>
            <w:tcW w:w="1526" w:type="dxa"/>
          </w:tcPr>
          <w:p w14:paraId="1081A7CB" w14:textId="77777777" w:rsidR="004A47E8" w:rsidRPr="00783542" w:rsidRDefault="004A47E8" w:rsidP="00755DE5">
            <w:pPr>
              <w:spacing w:line="360" w:lineRule="auto"/>
              <w:rPr>
                <w:bCs/>
                <w:iCs/>
                <w:sz w:val="20"/>
                <w:szCs w:val="20"/>
              </w:rPr>
            </w:pPr>
            <w:r w:rsidRPr="00783542">
              <w:rPr>
                <w:bCs/>
                <w:iCs/>
                <w:sz w:val="20"/>
                <w:szCs w:val="20"/>
              </w:rPr>
              <w:t>Age (mean, SD)</w:t>
            </w:r>
          </w:p>
        </w:tc>
        <w:tc>
          <w:tcPr>
            <w:tcW w:w="1559" w:type="dxa"/>
          </w:tcPr>
          <w:p w14:paraId="590ED22A" w14:textId="77777777" w:rsidR="004A47E8" w:rsidRPr="00481723" w:rsidRDefault="004A47E8" w:rsidP="00755DE5">
            <w:pPr>
              <w:spacing w:line="360" w:lineRule="auto"/>
              <w:ind w:left="34" w:firstLine="78"/>
              <w:rPr>
                <w:sz w:val="20"/>
                <w:szCs w:val="20"/>
              </w:rPr>
            </w:pPr>
            <w:r w:rsidRPr="00481723">
              <w:rPr>
                <w:sz w:val="20"/>
                <w:szCs w:val="20"/>
              </w:rPr>
              <w:t>70.3 (9.5)</w:t>
            </w:r>
          </w:p>
        </w:tc>
        <w:tc>
          <w:tcPr>
            <w:tcW w:w="2126" w:type="dxa"/>
          </w:tcPr>
          <w:p w14:paraId="28A170AC" w14:textId="77777777" w:rsidR="004A47E8" w:rsidRPr="00481723" w:rsidRDefault="004A47E8" w:rsidP="00755DE5">
            <w:pPr>
              <w:spacing w:line="360" w:lineRule="auto"/>
              <w:ind w:hanging="594"/>
              <w:jc w:val="center"/>
              <w:rPr>
                <w:sz w:val="20"/>
                <w:szCs w:val="20"/>
              </w:rPr>
            </w:pPr>
            <w:r w:rsidRPr="00481723">
              <w:rPr>
                <w:sz w:val="20"/>
                <w:szCs w:val="20"/>
              </w:rPr>
              <w:t>69.4 (9.2)</w:t>
            </w:r>
          </w:p>
        </w:tc>
        <w:tc>
          <w:tcPr>
            <w:tcW w:w="1701" w:type="dxa"/>
          </w:tcPr>
          <w:p w14:paraId="546C4109" w14:textId="77777777" w:rsidR="004A47E8" w:rsidRPr="00481723" w:rsidRDefault="004A47E8" w:rsidP="00755DE5">
            <w:pPr>
              <w:spacing w:line="360" w:lineRule="auto"/>
              <w:ind w:left="175"/>
              <w:rPr>
                <w:sz w:val="20"/>
                <w:szCs w:val="20"/>
              </w:rPr>
            </w:pPr>
            <w:r w:rsidRPr="00481723">
              <w:rPr>
                <w:sz w:val="20"/>
                <w:szCs w:val="20"/>
              </w:rPr>
              <w:t>69.9 (10.9)</w:t>
            </w:r>
          </w:p>
        </w:tc>
        <w:tc>
          <w:tcPr>
            <w:tcW w:w="1843" w:type="dxa"/>
          </w:tcPr>
          <w:p w14:paraId="5807EC35" w14:textId="77777777" w:rsidR="004A47E8" w:rsidRPr="00481723" w:rsidRDefault="004A47E8" w:rsidP="00755DE5">
            <w:pPr>
              <w:spacing w:line="360" w:lineRule="auto"/>
              <w:ind w:left="168"/>
              <w:rPr>
                <w:sz w:val="20"/>
                <w:szCs w:val="20"/>
              </w:rPr>
            </w:pPr>
            <w:r w:rsidRPr="00481723">
              <w:rPr>
                <w:sz w:val="20"/>
                <w:szCs w:val="20"/>
              </w:rPr>
              <w:t>67.8 (10.7)</w:t>
            </w:r>
          </w:p>
        </w:tc>
      </w:tr>
      <w:tr w:rsidR="004A47E8" w:rsidRPr="00481723" w14:paraId="79C331DD" w14:textId="77777777" w:rsidTr="002E4091">
        <w:trPr>
          <w:cnfStyle w:val="010000000000" w:firstRow="0" w:lastRow="1" w:firstColumn="0" w:lastColumn="0" w:oddVBand="0" w:evenVBand="0" w:oddHBand="0" w:evenHBand="0" w:firstRowFirstColumn="0" w:firstRowLastColumn="0" w:lastRowFirstColumn="0" w:lastRowLastColumn="0"/>
          <w:trHeight w:val="145"/>
        </w:trPr>
        <w:tc>
          <w:tcPr>
            <w:cnfStyle w:val="000000000001" w:firstRow="0" w:lastRow="0" w:firstColumn="0" w:lastColumn="0" w:oddVBand="0" w:evenVBand="0" w:oddHBand="0" w:evenHBand="0" w:firstRowFirstColumn="0" w:firstRowLastColumn="0" w:lastRowFirstColumn="1" w:lastRowLastColumn="0"/>
            <w:tcW w:w="1526" w:type="dxa"/>
          </w:tcPr>
          <w:p w14:paraId="12A4BBDC" w14:textId="77777777" w:rsidR="004A47E8" w:rsidRPr="00783542" w:rsidRDefault="004A47E8" w:rsidP="00755DE5">
            <w:pPr>
              <w:spacing w:line="360" w:lineRule="auto"/>
              <w:rPr>
                <w:bCs/>
                <w:iCs w:val="0"/>
                <w:sz w:val="20"/>
                <w:szCs w:val="20"/>
              </w:rPr>
            </w:pPr>
            <w:r w:rsidRPr="00783542">
              <w:rPr>
                <w:bCs/>
                <w:iCs w:val="0"/>
                <w:sz w:val="20"/>
                <w:szCs w:val="20"/>
              </w:rPr>
              <w:t>BMI (mean, SD)</w:t>
            </w:r>
          </w:p>
        </w:tc>
        <w:tc>
          <w:tcPr>
            <w:tcW w:w="1559" w:type="dxa"/>
          </w:tcPr>
          <w:p w14:paraId="54C7A82F" w14:textId="77777777" w:rsidR="004A47E8" w:rsidRPr="00481723" w:rsidRDefault="004A47E8" w:rsidP="00755DE5">
            <w:pPr>
              <w:spacing w:line="360" w:lineRule="auto"/>
              <w:ind w:left="34" w:firstLine="78"/>
              <w:cnfStyle w:val="010000000000" w:firstRow="0" w:lastRow="1" w:firstColumn="0" w:lastColumn="0" w:oddVBand="0" w:evenVBand="0" w:oddHBand="0" w:evenHBand="0" w:firstRowFirstColumn="0" w:firstRowLastColumn="0" w:lastRowFirstColumn="0" w:lastRowLastColumn="0"/>
              <w:rPr>
                <w:sz w:val="20"/>
                <w:szCs w:val="20"/>
              </w:rPr>
            </w:pPr>
            <w:r w:rsidRPr="00481723">
              <w:rPr>
                <w:sz w:val="20"/>
                <w:szCs w:val="20"/>
              </w:rPr>
              <w:t>29.6(5.4)</w:t>
            </w:r>
          </w:p>
        </w:tc>
        <w:tc>
          <w:tcPr>
            <w:tcW w:w="2126" w:type="dxa"/>
          </w:tcPr>
          <w:p w14:paraId="0A8BF4EF" w14:textId="77777777" w:rsidR="004A47E8" w:rsidRPr="00481723" w:rsidRDefault="004A47E8" w:rsidP="00755DE5">
            <w:pPr>
              <w:spacing w:line="360" w:lineRule="auto"/>
              <w:ind w:hanging="594"/>
              <w:jc w:val="center"/>
              <w:cnfStyle w:val="010000000000" w:firstRow="0" w:lastRow="1" w:firstColumn="0" w:lastColumn="0" w:oddVBand="0" w:evenVBand="0" w:oddHBand="0" w:evenHBand="0" w:firstRowFirstColumn="0" w:firstRowLastColumn="0" w:lastRowFirstColumn="0" w:lastRowLastColumn="0"/>
              <w:rPr>
                <w:sz w:val="20"/>
                <w:szCs w:val="20"/>
              </w:rPr>
            </w:pPr>
            <w:r w:rsidRPr="00481723">
              <w:rPr>
                <w:sz w:val="20"/>
                <w:szCs w:val="20"/>
              </w:rPr>
              <w:t>28.8(4.4)</w:t>
            </w:r>
          </w:p>
        </w:tc>
        <w:tc>
          <w:tcPr>
            <w:tcW w:w="1701" w:type="dxa"/>
          </w:tcPr>
          <w:p w14:paraId="364030D8" w14:textId="77777777" w:rsidR="004A47E8" w:rsidRPr="00481723" w:rsidRDefault="004A47E8" w:rsidP="00755DE5">
            <w:pPr>
              <w:spacing w:line="360" w:lineRule="auto"/>
              <w:ind w:left="175"/>
              <w:cnfStyle w:val="010000000000" w:firstRow="0" w:lastRow="1" w:firstColumn="0" w:lastColumn="0" w:oddVBand="0" w:evenVBand="0" w:oddHBand="0" w:evenHBand="0" w:firstRowFirstColumn="0" w:firstRowLastColumn="0" w:lastRowFirstColumn="0" w:lastRowLastColumn="0"/>
              <w:rPr>
                <w:sz w:val="20"/>
                <w:szCs w:val="20"/>
              </w:rPr>
            </w:pPr>
            <w:r w:rsidRPr="00481723">
              <w:rPr>
                <w:sz w:val="20"/>
                <w:szCs w:val="20"/>
              </w:rPr>
              <w:t>27.2 (5.1)</w:t>
            </w:r>
          </w:p>
        </w:tc>
        <w:tc>
          <w:tcPr>
            <w:tcW w:w="1843" w:type="dxa"/>
          </w:tcPr>
          <w:p w14:paraId="579E94E6" w14:textId="77777777" w:rsidR="004A47E8" w:rsidRPr="00481723" w:rsidRDefault="004A47E8" w:rsidP="00755DE5">
            <w:pPr>
              <w:spacing w:line="360" w:lineRule="auto"/>
              <w:ind w:left="168"/>
              <w:cnfStyle w:val="010000000000" w:firstRow="0" w:lastRow="1" w:firstColumn="0" w:lastColumn="0" w:oddVBand="0" w:evenVBand="0" w:oddHBand="0" w:evenHBand="0" w:firstRowFirstColumn="0" w:firstRowLastColumn="0" w:lastRowFirstColumn="0" w:lastRowLastColumn="0"/>
              <w:rPr>
                <w:sz w:val="20"/>
                <w:szCs w:val="20"/>
              </w:rPr>
            </w:pPr>
            <w:r w:rsidRPr="00481723">
              <w:rPr>
                <w:sz w:val="20"/>
                <w:szCs w:val="20"/>
              </w:rPr>
              <w:t>27.7 (4.2)</w:t>
            </w:r>
          </w:p>
        </w:tc>
      </w:tr>
    </w:tbl>
    <w:p w14:paraId="505CE438" w14:textId="77777777" w:rsidR="004A47E8" w:rsidRDefault="004A47E8" w:rsidP="00755DE5">
      <w:pPr>
        <w:spacing w:line="360" w:lineRule="auto"/>
        <w:rPr>
          <w:b/>
          <w:i/>
        </w:rPr>
      </w:pPr>
    </w:p>
    <w:p w14:paraId="16AC18C8" w14:textId="77777777" w:rsidR="009C53E8" w:rsidRPr="00F15B40" w:rsidRDefault="009C53E8" w:rsidP="00755DE5">
      <w:pPr>
        <w:spacing w:line="360" w:lineRule="auto"/>
      </w:pPr>
      <w:r w:rsidRPr="00F15B40">
        <w:t>Pre-operative BMI was slightly higher for TKR than THR. There was little gender-specific difference in counts when comparing fixed or varying future estimates of BMI category distribution in hips. Knee estimates however suggeste</w:t>
      </w:r>
      <w:r w:rsidR="00286036">
        <w:t>d a 9 per cent</w:t>
      </w:r>
      <w:r w:rsidRPr="00F15B40">
        <w:t xml:space="preserve"> higher rate when using the varying BMI distribution.</w:t>
      </w:r>
    </w:p>
    <w:p w14:paraId="633F5B5D" w14:textId="77777777" w:rsidR="006339D8" w:rsidRDefault="009C53E8" w:rsidP="00755DE5">
      <w:pPr>
        <w:spacing w:line="360" w:lineRule="auto"/>
      </w:pPr>
      <w:r w:rsidRPr="00F15B40">
        <w:t xml:space="preserve">HSE data (1991 to 2010) was used to estimate future BMI distribution and </w:t>
      </w:r>
      <w:r w:rsidR="00EC2713">
        <w:t>contained</w:t>
      </w:r>
      <w:r w:rsidRPr="00F15B40">
        <w:t xml:space="preserve"> 186</w:t>
      </w:r>
      <w:r w:rsidRPr="00481723">
        <w:t>,</w:t>
      </w:r>
      <w:r w:rsidR="00286036" w:rsidRPr="00481723">
        <w:t>174 subjects with measured BMI.  T</w:t>
      </w:r>
      <w:r w:rsidR="00983414" w:rsidRPr="00481723">
        <w:t>he breakdown of this distribution by age, sex and BMI values</w:t>
      </w:r>
      <w:r w:rsidR="00286036" w:rsidRPr="00481723">
        <w:t xml:space="preserve"> is depicted below </w:t>
      </w:r>
      <w:r w:rsidR="00286036" w:rsidRPr="00363467">
        <w:rPr>
          <w:i/>
        </w:rPr>
        <w:t>(</w:t>
      </w:r>
      <w:r w:rsidR="005D37B9" w:rsidRPr="00363467">
        <w:rPr>
          <w:i/>
        </w:rPr>
        <w:fldChar w:fldCharType="begin"/>
      </w:r>
      <w:r w:rsidR="005D37B9" w:rsidRPr="00363467">
        <w:rPr>
          <w:i/>
        </w:rPr>
        <w:instrText xml:space="preserve"> REF _Ref422825690 \h </w:instrText>
      </w:r>
      <w:r w:rsidR="00EF70A5" w:rsidRPr="00363467">
        <w:rPr>
          <w:i/>
        </w:rPr>
        <w:instrText xml:space="preserve"> \* MERGEFORMAT </w:instrText>
      </w:r>
      <w:r w:rsidR="005D37B9" w:rsidRPr="00363467">
        <w:rPr>
          <w:i/>
        </w:rPr>
      </w:r>
      <w:r w:rsidR="005D37B9" w:rsidRPr="00363467">
        <w:rPr>
          <w:i/>
        </w:rPr>
        <w:fldChar w:fldCharType="separate"/>
      </w:r>
      <w:r w:rsidR="00377171" w:rsidRPr="00377171">
        <w:rPr>
          <w:i/>
        </w:rPr>
        <w:t xml:space="preserve">Table </w:t>
      </w:r>
      <w:r w:rsidR="00377171" w:rsidRPr="00377171">
        <w:rPr>
          <w:i/>
          <w:noProof/>
        </w:rPr>
        <w:t>7</w:t>
      </w:r>
      <w:r w:rsidR="005D37B9" w:rsidRPr="00363467">
        <w:rPr>
          <w:i/>
        </w:rPr>
        <w:fldChar w:fldCharType="end"/>
      </w:r>
      <w:r w:rsidR="000B6B5E" w:rsidRPr="00363467">
        <w:rPr>
          <w:i/>
        </w:rPr>
        <w:t>a and b</w:t>
      </w:r>
      <w:r w:rsidR="00286036" w:rsidRPr="00363467">
        <w:rPr>
          <w:i/>
        </w:rPr>
        <w:t>)</w:t>
      </w:r>
      <w:r w:rsidR="0085699F" w:rsidRPr="00363467">
        <w:rPr>
          <w:i/>
        </w:rPr>
        <w:t>:</w:t>
      </w:r>
    </w:p>
    <w:p w14:paraId="10A0ED28" w14:textId="77777777" w:rsidR="00F124F7" w:rsidRDefault="00F124F7" w:rsidP="00755DE5">
      <w:pPr>
        <w:spacing w:line="360" w:lineRule="auto"/>
      </w:pPr>
    </w:p>
    <w:p w14:paraId="08B6E05E" w14:textId="2CFC6D37" w:rsidR="00F124F7" w:rsidRDefault="005D37B9" w:rsidP="00755DE5">
      <w:pPr>
        <w:pStyle w:val="Caption"/>
        <w:spacing w:line="360" w:lineRule="auto"/>
        <w:rPr>
          <w:b w:val="0"/>
          <w:i/>
          <w:sz w:val="24"/>
          <w:szCs w:val="24"/>
        </w:rPr>
      </w:pPr>
      <w:bookmarkStart w:id="98" w:name="_Ref422825690"/>
      <w:bookmarkStart w:id="99" w:name="_Toc442343286"/>
      <w:bookmarkStart w:id="100" w:name="_Toc426724797"/>
      <w:bookmarkStart w:id="101" w:name="_Toc426467692"/>
      <w:r w:rsidRPr="00363467">
        <w:rPr>
          <w:b w:val="0"/>
          <w:i/>
          <w:sz w:val="24"/>
          <w:szCs w:val="24"/>
        </w:rPr>
        <w:t xml:space="preserve">Table </w:t>
      </w:r>
      <w:r w:rsidRPr="00363467">
        <w:rPr>
          <w:b w:val="0"/>
          <w:i/>
          <w:sz w:val="24"/>
          <w:szCs w:val="24"/>
        </w:rPr>
        <w:fldChar w:fldCharType="begin"/>
      </w:r>
      <w:r w:rsidRPr="00363467">
        <w:rPr>
          <w:b w:val="0"/>
          <w:i/>
          <w:sz w:val="24"/>
          <w:szCs w:val="24"/>
        </w:rPr>
        <w:instrText xml:space="preserve"> SEQ Table \* ARABIC </w:instrText>
      </w:r>
      <w:r w:rsidRPr="00363467">
        <w:rPr>
          <w:b w:val="0"/>
          <w:i/>
          <w:sz w:val="24"/>
          <w:szCs w:val="24"/>
        </w:rPr>
        <w:fldChar w:fldCharType="separate"/>
      </w:r>
      <w:r w:rsidR="00377171">
        <w:rPr>
          <w:b w:val="0"/>
          <w:i/>
          <w:noProof/>
          <w:sz w:val="24"/>
          <w:szCs w:val="24"/>
        </w:rPr>
        <w:t>7</w:t>
      </w:r>
      <w:r w:rsidRPr="00363467">
        <w:rPr>
          <w:b w:val="0"/>
          <w:i/>
          <w:sz w:val="24"/>
          <w:szCs w:val="24"/>
        </w:rPr>
        <w:fldChar w:fldCharType="end"/>
      </w:r>
      <w:bookmarkEnd w:id="98"/>
      <w:r w:rsidR="00F124F7" w:rsidRPr="00363467">
        <w:rPr>
          <w:b w:val="0"/>
          <w:i/>
          <w:sz w:val="24"/>
          <w:szCs w:val="24"/>
        </w:rPr>
        <w:t>. Health Survey fo</w:t>
      </w:r>
      <w:r w:rsidR="000B6B5E" w:rsidRPr="00363467">
        <w:rPr>
          <w:b w:val="0"/>
          <w:i/>
          <w:sz w:val="24"/>
          <w:szCs w:val="24"/>
        </w:rPr>
        <w:t xml:space="preserve">r England 1991 to 2010 showing </w:t>
      </w:r>
      <w:r w:rsidR="00F124F7" w:rsidRPr="00363467">
        <w:rPr>
          <w:b w:val="0"/>
          <w:i/>
          <w:sz w:val="24"/>
          <w:szCs w:val="24"/>
        </w:rPr>
        <w:t>number</w:t>
      </w:r>
      <w:r w:rsidR="000B6B5E" w:rsidRPr="00363467">
        <w:rPr>
          <w:b w:val="0"/>
          <w:i/>
          <w:sz w:val="24"/>
          <w:szCs w:val="24"/>
        </w:rPr>
        <w:t xml:space="preserve"> female and male</w:t>
      </w:r>
      <w:r w:rsidR="00F124F7" w:rsidRPr="005D37B9">
        <w:rPr>
          <w:b w:val="0"/>
          <w:i/>
          <w:sz w:val="24"/>
          <w:szCs w:val="24"/>
        </w:rPr>
        <w:t xml:space="preserve"> of subjects by BMI</w:t>
      </w:r>
      <w:r w:rsidR="000B6B5E">
        <w:rPr>
          <w:b w:val="0"/>
          <w:i/>
          <w:sz w:val="24"/>
          <w:szCs w:val="24"/>
        </w:rPr>
        <w:t xml:space="preserve"> </w:t>
      </w:r>
      <w:r w:rsidR="007D2A0C">
        <w:rPr>
          <w:b w:val="0"/>
          <w:i/>
          <w:sz w:val="24"/>
          <w:szCs w:val="24"/>
        </w:rPr>
        <w:t xml:space="preserve">(a) </w:t>
      </w:r>
      <w:r w:rsidR="000B6B5E">
        <w:rPr>
          <w:b w:val="0"/>
          <w:i/>
          <w:sz w:val="24"/>
          <w:szCs w:val="24"/>
        </w:rPr>
        <w:t>and age</w:t>
      </w:r>
      <w:r w:rsidR="007D2A0C">
        <w:rPr>
          <w:b w:val="0"/>
          <w:i/>
          <w:sz w:val="24"/>
          <w:szCs w:val="24"/>
        </w:rPr>
        <w:t xml:space="preserve"> (b)</w:t>
      </w:r>
      <w:r w:rsidR="00F124F7" w:rsidRPr="005D37B9">
        <w:rPr>
          <w:b w:val="0"/>
          <w:i/>
          <w:sz w:val="24"/>
          <w:szCs w:val="24"/>
        </w:rPr>
        <w:t>.</w:t>
      </w:r>
      <w:r w:rsidR="009B5D71">
        <w:rPr>
          <w:b w:val="0"/>
          <w:i/>
          <w:sz w:val="24"/>
          <w:szCs w:val="24"/>
        </w:rPr>
        <w:fldChar w:fldCharType="begin"/>
      </w:r>
      <w:r w:rsidR="00CE3493">
        <w:rPr>
          <w:b w:val="0"/>
          <w:i/>
          <w:sz w:val="24"/>
          <w:szCs w:val="24"/>
        </w:rPr>
        <w:instrText xml:space="preserve"> ADDIN EN.CITE &lt;EndNote&gt;&lt;Cite&gt;&lt;Author&gt;Culliford&lt;/Author&gt;&lt;Year&gt;2015&lt;/Year&gt;&lt;RecNum&gt;179&lt;/RecNum&gt;&lt;DisplayText&gt;&lt;style face="superscript"&gt;98&lt;/style&gt;&lt;/DisplayText&gt;&lt;record&gt;&lt;rec-number&gt;179&lt;/rec-number&gt;&lt;foreign-keys&gt;&lt;key app="EN" db-id="vtrt0trxh9vafnepptwx959bffa5z0xr2sx2" timestamp="1434704261"&gt;179&lt;/key&gt;&lt;/foreign-keys&gt;&lt;ref-type name="Journal Article"&gt;17&lt;/ref-type&gt;&lt;contributors&gt;&lt;authors&gt;&lt;author&gt;Culliford, D.&lt;/author&gt;&lt;author&gt;Maskell, J.&lt;/author&gt;&lt;author&gt;Judge, A.&lt;/author&gt;&lt;author&gt;Cooper, C.&lt;/author&gt;&lt;author&gt;Prieto-Alhambra, D.&lt;/author&gt;&lt;author&gt;Arden, N. K.&lt;/author&gt;&lt;/authors&gt;&lt;/contributors&gt;&lt;titles&gt;&lt;title&gt;Future projections of total hip and knee arthroplasty in the UK: results from the UK Clinical Practice Research Datalink&lt;/title&gt;&lt;secondary-title&gt;Osteoarthritis and Cartilage&lt;/secondary-title&gt;&lt;/titles&gt;&lt;periodical&gt;&lt;full-title&gt;Osteoarthritis and Cartilage&lt;/full-title&gt;&lt;/periodical&gt;&lt;pages&gt;594-600&lt;/pages&gt;&lt;volume&gt;23&lt;/volume&gt;&lt;number&gt;4&lt;/number&gt;&lt;keywords&gt;&lt;keyword&gt;Arthroplasty&lt;/keyword&gt;&lt;keyword&gt;Hip&lt;/keyword&gt;&lt;keyword&gt;Knee&lt;/keyword&gt;&lt;keyword&gt;Projection&lt;/keyword&gt;&lt;keyword&gt;Osteoarthritis&lt;/keyword&gt;&lt;/keywords&gt;&lt;dates&gt;&lt;year&gt;2015&lt;/year&gt;&lt;pub-dates&gt;&lt;date&gt;4//&lt;/date&gt;&lt;/pub-dates&gt;&lt;/dates&gt;&lt;isbn&gt;1063-4584&lt;/isbn&gt;&lt;urls&gt;&lt;related-urls&gt;&lt;url&gt;http://www.sciencedirect.com/science/article/pii/S106345841401396X&lt;/url&gt;&lt;/related-urls&gt;&lt;/urls&gt;&lt;electronic-resource-num&gt;http://dx.doi.org/10.1016/j.joca.2014.12.022&lt;/electronic-resource-num&gt;&lt;/record&gt;&lt;/Cite&gt;&lt;/EndNote&gt;</w:instrText>
      </w:r>
      <w:r w:rsidR="009B5D71">
        <w:rPr>
          <w:b w:val="0"/>
          <w:i/>
          <w:sz w:val="24"/>
          <w:szCs w:val="24"/>
        </w:rPr>
        <w:fldChar w:fldCharType="separate"/>
      </w:r>
      <w:bookmarkEnd w:id="99"/>
      <w:bookmarkEnd w:id="100"/>
      <w:r w:rsidR="00CE3493" w:rsidRPr="00CE3493">
        <w:rPr>
          <w:b w:val="0"/>
          <w:i/>
          <w:noProof/>
          <w:sz w:val="24"/>
          <w:szCs w:val="24"/>
          <w:vertAlign w:val="superscript"/>
        </w:rPr>
        <w:t>98</w:t>
      </w:r>
      <w:r w:rsidR="009B5D71">
        <w:rPr>
          <w:b w:val="0"/>
          <w:i/>
          <w:sz w:val="24"/>
          <w:szCs w:val="24"/>
        </w:rPr>
        <w:fldChar w:fldCharType="end"/>
      </w:r>
      <w:bookmarkEnd w:id="101"/>
      <w:r w:rsidR="00F124F7" w:rsidRPr="005D37B9">
        <w:rPr>
          <w:b w:val="0"/>
          <w:i/>
          <w:sz w:val="24"/>
          <w:szCs w:val="24"/>
        </w:rPr>
        <w:t xml:space="preserve">  </w:t>
      </w:r>
    </w:p>
    <w:p w14:paraId="6ACA188A" w14:textId="77777777" w:rsidR="004A47E8" w:rsidRPr="000B6B5E" w:rsidRDefault="000B6B5E" w:rsidP="00D22CD4">
      <w:pPr>
        <w:spacing w:after="0" w:line="360" w:lineRule="auto"/>
        <w:rPr>
          <w:i/>
        </w:rPr>
      </w:pPr>
      <w:r w:rsidRPr="000B6B5E">
        <w:rPr>
          <w:i/>
        </w:rPr>
        <w:t>(a)</w:t>
      </w:r>
    </w:p>
    <w:tbl>
      <w:tblPr>
        <w:tblStyle w:val="Style1"/>
        <w:tblpPr w:leftFromText="180" w:rightFromText="180" w:vertAnchor="text" w:horzAnchor="margin" w:tblpXSpec="center" w:tblpY="120"/>
        <w:tblW w:w="8188" w:type="dxa"/>
        <w:tblLook w:val="01E0" w:firstRow="1" w:lastRow="1" w:firstColumn="1" w:lastColumn="1" w:noHBand="0" w:noVBand="0"/>
      </w:tblPr>
      <w:tblGrid>
        <w:gridCol w:w="2235"/>
        <w:gridCol w:w="1559"/>
        <w:gridCol w:w="1417"/>
        <w:gridCol w:w="1418"/>
        <w:gridCol w:w="1559"/>
      </w:tblGrid>
      <w:tr w:rsidR="000B6B5E" w:rsidRPr="00966921" w14:paraId="26347AE1" w14:textId="77777777" w:rsidTr="002E4091">
        <w:trPr>
          <w:cnfStyle w:val="100000000000" w:firstRow="1" w:lastRow="0" w:firstColumn="0" w:lastColumn="0" w:oddVBand="0" w:evenVBand="0" w:oddHBand="0" w:evenHBand="0" w:firstRowFirstColumn="0" w:firstRowLastColumn="0" w:lastRowFirstColumn="0" w:lastRowLastColumn="0"/>
          <w:trHeight w:val="145"/>
        </w:trPr>
        <w:tc>
          <w:tcPr>
            <w:tcW w:w="2235" w:type="dxa"/>
          </w:tcPr>
          <w:p w14:paraId="661C4E48" w14:textId="77777777" w:rsidR="000B6B5E" w:rsidRPr="00966921" w:rsidRDefault="000B6B5E" w:rsidP="00755DE5">
            <w:pPr>
              <w:spacing w:line="360" w:lineRule="auto"/>
              <w:ind w:left="34" w:firstLine="197"/>
              <w:jc w:val="center"/>
              <w:rPr>
                <w:b w:val="0"/>
                <w:iCs/>
                <w:sz w:val="20"/>
                <w:szCs w:val="20"/>
              </w:rPr>
            </w:pPr>
            <w:r w:rsidRPr="00966921">
              <w:rPr>
                <w:b w:val="0"/>
                <w:iCs/>
                <w:sz w:val="20"/>
                <w:szCs w:val="20"/>
              </w:rPr>
              <w:t xml:space="preserve">Total </w:t>
            </w:r>
            <w:r>
              <w:rPr>
                <w:b w:val="0"/>
                <w:iCs/>
                <w:sz w:val="20"/>
                <w:szCs w:val="20"/>
              </w:rPr>
              <w:t xml:space="preserve">number of </w:t>
            </w:r>
            <w:r w:rsidRPr="00966921">
              <w:rPr>
                <w:b w:val="0"/>
                <w:iCs/>
                <w:sz w:val="20"/>
                <w:szCs w:val="20"/>
              </w:rPr>
              <w:t>subjects</w:t>
            </w:r>
          </w:p>
          <w:p w14:paraId="66F40C93" w14:textId="77777777" w:rsidR="000B6B5E" w:rsidRPr="00966921" w:rsidRDefault="000B6B5E" w:rsidP="00755DE5">
            <w:pPr>
              <w:spacing w:line="360" w:lineRule="auto"/>
              <w:ind w:left="34" w:firstLine="197"/>
              <w:jc w:val="center"/>
              <w:rPr>
                <w:b w:val="0"/>
                <w:iCs/>
                <w:sz w:val="20"/>
                <w:szCs w:val="20"/>
              </w:rPr>
            </w:pPr>
            <w:r w:rsidRPr="00966921">
              <w:rPr>
                <w:b w:val="0"/>
                <w:bCs w:val="0"/>
                <w:iCs/>
                <w:sz w:val="20"/>
                <w:szCs w:val="20"/>
              </w:rPr>
              <w:t>186,174</w:t>
            </w:r>
          </w:p>
        </w:tc>
        <w:tc>
          <w:tcPr>
            <w:tcW w:w="2976" w:type="dxa"/>
            <w:gridSpan w:val="2"/>
          </w:tcPr>
          <w:p w14:paraId="3B935D3D" w14:textId="77777777" w:rsidR="000B6B5E" w:rsidRPr="00966921" w:rsidRDefault="000B6B5E" w:rsidP="00755DE5">
            <w:pPr>
              <w:spacing w:line="360" w:lineRule="auto"/>
              <w:ind w:left="34" w:firstLine="78"/>
              <w:jc w:val="center"/>
              <w:rPr>
                <w:b w:val="0"/>
                <w:bCs w:val="0"/>
                <w:iCs/>
                <w:sz w:val="20"/>
                <w:szCs w:val="20"/>
              </w:rPr>
            </w:pPr>
            <w:r w:rsidRPr="00966921">
              <w:rPr>
                <w:b w:val="0"/>
                <w:bCs w:val="0"/>
                <w:iCs/>
                <w:sz w:val="20"/>
                <w:szCs w:val="20"/>
              </w:rPr>
              <w:t>Female</w:t>
            </w:r>
          </w:p>
          <w:p w14:paraId="1F6CADFA" w14:textId="77777777" w:rsidR="000B6B5E" w:rsidRPr="00966921" w:rsidRDefault="000B6B5E" w:rsidP="00755DE5">
            <w:pPr>
              <w:spacing w:line="360" w:lineRule="auto"/>
              <w:ind w:hanging="594"/>
              <w:jc w:val="center"/>
              <w:rPr>
                <w:b w:val="0"/>
                <w:iCs/>
                <w:sz w:val="20"/>
                <w:szCs w:val="20"/>
              </w:rPr>
            </w:pPr>
            <w:r w:rsidRPr="00966921">
              <w:rPr>
                <w:b w:val="0"/>
                <w:bCs w:val="0"/>
                <w:iCs/>
                <w:sz w:val="20"/>
                <w:szCs w:val="20"/>
              </w:rPr>
              <w:t>100,576 (54.0%)</w:t>
            </w:r>
          </w:p>
        </w:tc>
        <w:tc>
          <w:tcPr>
            <w:tcW w:w="2977" w:type="dxa"/>
            <w:gridSpan w:val="2"/>
          </w:tcPr>
          <w:p w14:paraId="275B07DE" w14:textId="77777777" w:rsidR="000B6B5E" w:rsidRPr="00966921" w:rsidRDefault="000B6B5E" w:rsidP="00755DE5">
            <w:pPr>
              <w:spacing w:line="360" w:lineRule="auto"/>
              <w:ind w:hanging="594"/>
              <w:jc w:val="center"/>
              <w:rPr>
                <w:b w:val="0"/>
                <w:bCs w:val="0"/>
                <w:iCs/>
                <w:sz w:val="20"/>
                <w:szCs w:val="20"/>
              </w:rPr>
            </w:pPr>
            <w:r w:rsidRPr="00966921">
              <w:rPr>
                <w:b w:val="0"/>
                <w:bCs w:val="0"/>
                <w:iCs/>
                <w:sz w:val="20"/>
                <w:szCs w:val="20"/>
              </w:rPr>
              <w:t>Male</w:t>
            </w:r>
          </w:p>
          <w:p w14:paraId="6A49A464" w14:textId="77777777" w:rsidR="000B6B5E" w:rsidRPr="00966921" w:rsidRDefault="000B6B5E" w:rsidP="00755DE5">
            <w:pPr>
              <w:spacing w:line="360" w:lineRule="auto"/>
              <w:ind w:hanging="594"/>
              <w:jc w:val="center"/>
              <w:rPr>
                <w:b w:val="0"/>
                <w:iCs/>
                <w:sz w:val="20"/>
                <w:szCs w:val="20"/>
              </w:rPr>
            </w:pPr>
            <w:r w:rsidRPr="00966921">
              <w:rPr>
                <w:b w:val="0"/>
                <w:bCs w:val="0"/>
                <w:iCs/>
                <w:sz w:val="20"/>
                <w:szCs w:val="20"/>
              </w:rPr>
              <w:t>85,598 (46.0%)</w:t>
            </w:r>
          </w:p>
        </w:tc>
      </w:tr>
      <w:tr w:rsidR="000B6B5E" w:rsidRPr="00966921" w14:paraId="20A478A2" w14:textId="77777777" w:rsidTr="002E4091">
        <w:trPr>
          <w:trHeight w:val="145"/>
        </w:trPr>
        <w:tc>
          <w:tcPr>
            <w:tcW w:w="2235" w:type="dxa"/>
          </w:tcPr>
          <w:p w14:paraId="465AC874" w14:textId="77777777" w:rsidR="000B6B5E" w:rsidRPr="00966921" w:rsidRDefault="000B6B5E" w:rsidP="00755DE5">
            <w:pPr>
              <w:spacing w:line="360" w:lineRule="auto"/>
              <w:rPr>
                <w:iCs/>
                <w:sz w:val="20"/>
                <w:szCs w:val="20"/>
              </w:rPr>
            </w:pPr>
          </w:p>
        </w:tc>
        <w:tc>
          <w:tcPr>
            <w:tcW w:w="1559" w:type="dxa"/>
          </w:tcPr>
          <w:p w14:paraId="23C8E541" w14:textId="77777777" w:rsidR="000B6B5E" w:rsidRPr="00966921" w:rsidRDefault="000B6B5E" w:rsidP="00755DE5">
            <w:pPr>
              <w:spacing w:line="360" w:lineRule="auto"/>
              <w:ind w:left="34" w:firstLine="78"/>
              <w:rPr>
                <w:bCs/>
                <w:iCs/>
                <w:sz w:val="20"/>
                <w:szCs w:val="20"/>
              </w:rPr>
            </w:pPr>
            <w:r w:rsidRPr="00966921">
              <w:rPr>
                <w:bCs/>
                <w:iCs/>
                <w:sz w:val="20"/>
                <w:szCs w:val="20"/>
              </w:rPr>
              <w:t>N</w:t>
            </w:r>
          </w:p>
        </w:tc>
        <w:tc>
          <w:tcPr>
            <w:tcW w:w="1417" w:type="dxa"/>
          </w:tcPr>
          <w:p w14:paraId="6D0FC3A8" w14:textId="77777777" w:rsidR="000B6B5E" w:rsidRPr="00966921" w:rsidRDefault="000B6B5E" w:rsidP="00755DE5">
            <w:pPr>
              <w:spacing w:line="360" w:lineRule="auto"/>
              <w:ind w:hanging="594"/>
              <w:rPr>
                <w:bCs/>
                <w:iCs/>
                <w:sz w:val="20"/>
                <w:szCs w:val="20"/>
              </w:rPr>
            </w:pPr>
            <w:r w:rsidRPr="00966921">
              <w:rPr>
                <w:bCs/>
                <w:iCs/>
                <w:sz w:val="20"/>
                <w:szCs w:val="20"/>
              </w:rPr>
              <w:t>%</w:t>
            </w:r>
          </w:p>
        </w:tc>
        <w:tc>
          <w:tcPr>
            <w:tcW w:w="1418" w:type="dxa"/>
          </w:tcPr>
          <w:p w14:paraId="10D1E418" w14:textId="77777777" w:rsidR="000B6B5E" w:rsidRPr="00966921" w:rsidRDefault="000B6B5E" w:rsidP="00755DE5">
            <w:pPr>
              <w:spacing w:line="360" w:lineRule="auto"/>
              <w:ind w:left="34" w:firstLine="78"/>
              <w:rPr>
                <w:bCs/>
                <w:iCs/>
                <w:sz w:val="20"/>
                <w:szCs w:val="20"/>
              </w:rPr>
            </w:pPr>
            <w:r w:rsidRPr="00966921">
              <w:rPr>
                <w:bCs/>
                <w:iCs/>
                <w:sz w:val="20"/>
                <w:szCs w:val="20"/>
              </w:rPr>
              <w:t>N</w:t>
            </w:r>
          </w:p>
        </w:tc>
        <w:tc>
          <w:tcPr>
            <w:tcW w:w="1559" w:type="dxa"/>
          </w:tcPr>
          <w:p w14:paraId="5F281B19" w14:textId="77777777" w:rsidR="000B6B5E" w:rsidRPr="00966921" w:rsidRDefault="000B6B5E" w:rsidP="00755DE5">
            <w:pPr>
              <w:spacing w:line="360" w:lineRule="auto"/>
              <w:ind w:hanging="594"/>
              <w:rPr>
                <w:bCs/>
                <w:iCs/>
                <w:sz w:val="20"/>
                <w:szCs w:val="20"/>
              </w:rPr>
            </w:pPr>
            <w:r w:rsidRPr="00966921">
              <w:rPr>
                <w:bCs/>
                <w:iCs/>
                <w:sz w:val="20"/>
                <w:szCs w:val="20"/>
              </w:rPr>
              <w:t>%</w:t>
            </w:r>
          </w:p>
        </w:tc>
      </w:tr>
      <w:tr w:rsidR="000B6B5E" w:rsidRPr="00966921" w14:paraId="35005C34" w14:textId="77777777" w:rsidTr="002E4091">
        <w:trPr>
          <w:trHeight w:val="145"/>
        </w:trPr>
        <w:tc>
          <w:tcPr>
            <w:tcW w:w="2235" w:type="dxa"/>
          </w:tcPr>
          <w:p w14:paraId="60B49D91" w14:textId="77777777" w:rsidR="000B6B5E" w:rsidRPr="00966921" w:rsidRDefault="000B6B5E" w:rsidP="00755DE5">
            <w:pPr>
              <w:spacing w:line="360" w:lineRule="auto"/>
              <w:rPr>
                <w:bCs/>
                <w:iCs/>
                <w:sz w:val="20"/>
                <w:szCs w:val="20"/>
              </w:rPr>
            </w:pPr>
            <w:r w:rsidRPr="00966921">
              <w:rPr>
                <w:bCs/>
                <w:iCs/>
                <w:sz w:val="20"/>
                <w:szCs w:val="20"/>
              </w:rPr>
              <w:t>BMI group (kg.m</w:t>
            </w:r>
            <w:r w:rsidRPr="00966921">
              <w:rPr>
                <w:bCs/>
                <w:iCs/>
                <w:sz w:val="20"/>
                <w:szCs w:val="20"/>
                <w:vertAlign w:val="superscript"/>
              </w:rPr>
              <w:t>2</w:t>
            </w:r>
            <w:r w:rsidRPr="00966921">
              <w:rPr>
                <w:bCs/>
                <w:iCs/>
                <w:sz w:val="20"/>
                <w:szCs w:val="20"/>
              </w:rPr>
              <w:t>):</w:t>
            </w:r>
          </w:p>
        </w:tc>
        <w:tc>
          <w:tcPr>
            <w:tcW w:w="1559" w:type="dxa"/>
          </w:tcPr>
          <w:p w14:paraId="0C0D9ECB" w14:textId="77777777" w:rsidR="000B6B5E" w:rsidRPr="00966921" w:rsidRDefault="000B6B5E" w:rsidP="00755DE5">
            <w:pPr>
              <w:spacing w:line="360" w:lineRule="auto"/>
              <w:ind w:left="34" w:firstLine="78"/>
              <w:rPr>
                <w:iCs/>
                <w:sz w:val="20"/>
                <w:szCs w:val="20"/>
              </w:rPr>
            </w:pPr>
          </w:p>
        </w:tc>
        <w:tc>
          <w:tcPr>
            <w:tcW w:w="1417" w:type="dxa"/>
          </w:tcPr>
          <w:p w14:paraId="0191806E" w14:textId="77777777" w:rsidR="000B6B5E" w:rsidRPr="00966921" w:rsidRDefault="000B6B5E" w:rsidP="00755DE5">
            <w:pPr>
              <w:spacing w:line="360" w:lineRule="auto"/>
              <w:ind w:hanging="594"/>
              <w:rPr>
                <w:iCs/>
                <w:sz w:val="20"/>
                <w:szCs w:val="20"/>
              </w:rPr>
            </w:pPr>
          </w:p>
        </w:tc>
        <w:tc>
          <w:tcPr>
            <w:tcW w:w="1418" w:type="dxa"/>
          </w:tcPr>
          <w:p w14:paraId="45F8B5A8" w14:textId="77777777" w:rsidR="000B6B5E" w:rsidRPr="00966921" w:rsidRDefault="000B6B5E" w:rsidP="00755DE5">
            <w:pPr>
              <w:spacing w:line="360" w:lineRule="auto"/>
              <w:ind w:hanging="594"/>
              <w:rPr>
                <w:iCs/>
                <w:sz w:val="20"/>
                <w:szCs w:val="20"/>
              </w:rPr>
            </w:pPr>
          </w:p>
        </w:tc>
        <w:tc>
          <w:tcPr>
            <w:tcW w:w="1559" w:type="dxa"/>
          </w:tcPr>
          <w:p w14:paraId="715DC2A0" w14:textId="77777777" w:rsidR="000B6B5E" w:rsidRPr="00966921" w:rsidRDefault="000B6B5E" w:rsidP="00755DE5">
            <w:pPr>
              <w:spacing w:line="360" w:lineRule="auto"/>
              <w:ind w:hanging="594"/>
              <w:rPr>
                <w:iCs/>
                <w:sz w:val="20"/>
                <w:szCs w:val="20"/>
              </w:rPr>
            </w:pPr>
          </w:p>
        </w:tc>
      </w:tr>
      <w:tr w:rsidR="000B6B5E" w:rsidRPr="00966921" w14:paraId="12C5ADEC" w14:textId="77777777" w:rsidTr="002E4091">
        <w:trPr>
          <w:trHeight w:val="145"/>
        </w:trPr>
        <w:tc>
          <w:tcPr>
            <w:tcW w:w="2235" w:type="dxa"/>
          </w:tcPr>
          <w:p w14:paraId="69DDF5E7" w14:textId="77777777" w:rsidR="000B6B5E" w:rsidRPr="00966921" w:rsidRDefault="000B6B5E" w:rsidP="00755DE5">
            <w:pPr>
              <w:spacing w:line="360" w:lineRule="auto"/>
              <w:rPr>
                <w:bCs/>
                <w:iCs/>
                <w:sz w:val="20"/>
                <w:szCs w:val="20"/>
              </w:rPr>
            </w:pPr>
            <w:r w:rsidRPr="00966921">
              <w:rPr>
                <w:bCs/>
                <w:iCs/>
                <w:sz w:val="20"/>
                <w:szCs w:val="20"/>
              </w:rPr>
              <w:t xml:space="preserve">     Below 20</w:t>
            </w:r>
          </w:p>
        </w:tc>
        <w:tc>
          <w:tcPr>
            <w:tcW w:w="1559" w:type="dxa"/>
          </w:tcPr>
          <w:p w14:paraId="032F95E8" w14:textId="77777777" w:rsidR="000B6B5E" w:rsidRPr="00966921" w:rsidRDefault="000B6B5E" w:rsidP="00755DE5">
            <w:pPr>
              <w:spacing w:line="360" w:lineRule="auto"/>
              <w:rPr>
                <w:color w:val="000000"/>
                <w:sz w:val="20"/>
                <w:szCs w:val="20"/>
              </w:rPr>
            </w:pPr>
            <w:r w:rsidRPr="00966921">
              <w:rPr>
                <w:color w:val="000000"/>
                <w:sz w:val="20"/>
                <w:szCs w:val="20"/>
              </w:rPr>
              <w:t>6117</w:t>
            </w:r>
          </w:p>
        </w:tc>
        <w:tc>
          <w:tcPr>
            <w:tcW w:w="1417" w:type="dxa"/>
          </w:tcPr>
          <w:p w14:paraId="5396A9D7" w14:textId="77777777" w:rsidR="000B6B5E" w:rsidRPr="00966921" w:rsidRDefault="000B6B5E" w:rsidP="00755DE5">
            <w:pPr>
              <w:spacing w:line="360" w:lineRule="auto"/>
              <w:rPr>
                <w:color w:val="000000"/>
                <w:sz w:val="20"/>
                <w:szCs w:val="20"/>
              </w:rPr>
            </w:pPr>
            <w:r w:rsidRPr="00966921">
              <w:rPr>
                <w:color w:val="000000"/>
                <w:sz w:val="20"/>
                <w:szCs w:val="20"/>
              </w:rPr>
              <w:t>6.1%</w:t>
            </w:r>
          </w:p>
        </w:tc>
        <w:tc>
          <w:tcPr>
            <w:tcW w:w="1418" w:type="dxa"/>
          </w:tcPr>
          <w:p w14:paraId="55FE7EAA" w14:textId="77777777" w:rsidR="000B6B5E" w:rsidRPr="00966921" w:rsidRDefault="000B6B5E" w:rsidP="00755DE5">
            <w:pPr>
              <w:spacing w:line="360" w:lineRule="auto"/>
              <w:rPr>
                <w:color w:val="000000"/>
                <w:sz w:val="20"/>
                <w:szCs w:val="20"/>
              </w:rPr>
            </w:pPr>
            <w:r w:rsidRPr="00966921">
              <w:rPr>
                <w:color w:val="000000"/>
                <w:sz w:val="20"/>
                <w:szCs w:val="20"/>
              </w:rPr>
              <w:t>2933</w:t>
            </w:r>
          </w:p>
        </w:tc>
        <w:tc>
          <w:tcPr>
            <w:tcW w:w="1559" w:type="dxa"/>
          </w:tcPr>
          <w:p w14:paraId="1F4E1D45" w14:textId="77777777" w:rsidR="000B6B5E" w:rsidRPr="00966921" w:rsidRDefault="000B6B5E" w:rsidP="00755DE5">
            <w:pPr>
              <w:spacing w:line="360" w:lineRule="auto"/>
              <w:rPr>
                <w:color w:val="000000"/>
                <w:sz w:val="20"/>
                <w:szCs w:val="20"/>
              </w:rPr>
            </w:pPr>
            <w:r w:rsidRPr="00966921">
              <w:rPr>
                <w:color w:val="000000"/>
                <w:sz w:val="20"/>
                <w:szCs w:val="20"/>
              </w:rPr>
              <w:t>3.4%</w:t>
            </w:r>
          </w:p>
        </w:tc>
      </w:tr>
      <w:tr w:rsidR="000B6B5E" w:rsidRPr="00966921" w14:paraId="30BE9731" w14:textId="77777777" w:rsidTr="002E4091">
        <w:trPr>
          <w:trHeight w:val="145"/>
        </w:trPr>
        <w:tc>
          <w:tcPr>
            <w:tcW w:w="2235" w:type="dxa"/>
          </w:tcPr>
          <w:p w14:paraId="44ADDFA5" w14:textId="77777777" w:rsidR="000B6B5E" w:rsidRPr="00966921" w:rsidRDefault="000B6B5E" w:rsidP="00755DE5">
            <w:pPr>
              <w:spacing w:line="360" w:lineRule="auto"/>
              <w:rPr>
                <w:bCs/>
                <w:iCs/>
                <w:sz w:val="20"/>
                <w:szCs w:val="20"/>
              </w:rPr>
            </w:pPr>
            <w:r w:rsidRPr="00966921">
              <w:rPr>
                <w:bCs/>
                <w:iCs/>
                <w:sz w:val="20"/>
                <w:szCs w:val="20"/>
              </w:rPr>
              <w:t xml:space="preserve">     20 to 25</w:t>
            </w:r>
          </w:p>
        </w:tc>
        <w:tc>
          <w:tcPr>
            <w:tcW w:w="1559" w:type="dxa"/>
          </w:tcPr>
          <w:p w14:paraId="5D699D86" w14:textId="77777777" w:rsidR="000B6B5E" w:rsidRPr="00966921" w:rsidRDefault="000B6B5E" w:rsidP="00755DE5">
            <w:pPr>
              <w:spacing w:line="360" w:lineRule="auto"/>
              <w:rPr>
                <w:color w:val="000000"/>
                <w:sz w:val="20"/>
                <w:szCs w:val="20"/>
              </w:rPr>
            </w:pPr>
            <w:r w:rsidRPr="00966921">
              <w:rPr>
                <w:color w:val="000000"/>
                <w:sz w:val="20"/>
                <w:szCs w:val="20"/>
              </w:rPr>
              <w:t>39261</w:t>
            </w:r>
          </w:p>
        </w:tc>
        <w:tc>
          <w:tcPr>
            <w:tcW w:w="1417" w:type="dxa"/>
          </w:tcPr>
          <w:p w14:paraId="37CCFCB1" w14:textId="77777777" w:rsidR="000B6B5E" w:rsidRPr="00966921" w:rsidRDefault="000B6B5E" w:rsidP="00755DE5">
            <w:pPr>
              <w:spacing w:line="360" w:lineRule="auto"/>
              <w:rPr>
                <w:color w:val="000000"/>
                <w:sz w:val="20"/>
                <w:szCs w:val="20"/>
              </w:rPr>
            </w:pPr>
            <w:r w:rsidRPr="00966921">
              <w:rPr>
                <w:color w:val="000000"/>
                <w:sz w:val="20"/>
                <w:szCs w:val="20"/>
              </w:rPr>
              <w:t>39.0%</w:t>
            </w:r>
          </w:p>
        </w:tc>
        <w:tc>
          <w:tcPr>
            <w:tcW w:w="1418" w:type="dxa"/>
          </w:tcPr>
          <w:p w14:paraId="4E06D210" w14:textId="77777777" w:rsidR="000B6B5E" w:rsidRPr="00966921" w:rsidRDefault="000B6B5E" w:rsidP="00755DE5">
            <w:pPr>
              <w:spacing w:line="360" w:lineRule="auto"/>
              <w:rPr>
                <w:color w:val="000000"/>
                <w:sz w:val="20"/>
                <w:szCs w:val="20"/>
              </w:rPr>
            </w:pPr>
            <w:r w:rsidRPr="00966921">
              <w:rPr>
                <w:color w:val="000000"/>
                <w:sz w:val="20"/>
                <w:szCs w:val="20"/>
              </w:rPr>
              <w:t>27347</w:t>
            </w:r>
          </w:p>
        </w:tc>
        <w:tc>
          <w:tcPr>
            <w:tcW w:w="1559" w:type="dxa"/>
          </w:tcPr>
          <w:p w14:paraId="76B59FC1" w14:textId="77777777" w:rsidR="000B6B5E" w:rsidRPr="00966921" w:rsidRDefault="000B6B5E" w:rsidP="00755DE5">
            <w:pPr>
              <w:spacing w:line="360" w:lineRule="auto"/>
              <w:rPr>
                <w:color w:val="000000"/>
                <w:sz w:val="20"/>
                <w:szCs w:val="20"/>
              </w:rPr>
            </w:pPr>
            <w:r w:rsidRPr="00966921">
              <w:rPr>
                <w:color w:val="000000"/>
                <w:sz w:val="20"/>
                <w:szCs w:val="20"/>
              </w:rPr>
              <w:t>31.9%</w:t>
            </w:r>
          </w:p>
        </w:tc>
      </w:tr>
      <w:tr w:rsidR="000B6B5E" w:rsidRPr="00966921" w14:paraId="76458866" w14:textId="77777777" w:rsidTr="002E4091">
        <w:trPr>
          <w:trHeight w:val="145"/>
        </w:trPr>
        <w:tc>
          <w:tcPr>
            <w:tcW w:w="2235" w:type="dxa"/>
          </w:tcPr>
          <w:p w14:paraId="1ABAF1D1" w14:textId="77777777" w:rsidR="000B6B5E" w:rsidRPr="00966921" w:rsidRDefault="000B6B5E" w:rsidP="00755DE5">
            <w:pPr>
              <w:spacing w:line="360" w:lineRule="auto"/>
              <w:ind w:left="34" w:firstLine="197"/>
              <w:rPr>
                <w:bCs/>
                <w:iCs/>
                <w:sz w:val="20"/>
                <w:szCs w:val="20"/>
              </w:rPr>
            </w:pPr>
            <w:r w:rsidRPr="00966921">
              <w:rPr>
                <w:bCs/>
                <w:iCs/>
                <w:sz w:val="20"/>
                <w:szCs w:val="20"/>
              </w:rPr>
              <w:t>25 to 30</w:t>
            </w:r>
          </w:p>
        </w:tc>
        <w:tc>
          <w:tcPr>
            <w:tcW w:w="1559" w:type="dxa"/>
          </w:tcPr>
          <w:p w14:paraId="10DBAF8D" w14:textId="77777777" w:rsidR="000B6B5E" w:rsidRPr="00966921" w:rsidRDefault="000B6B5E" w:rsidP="00755DE5">
            <w:pPr>
              <w:spacing w:line="360" w:lineRule="auto"/>
              <w:rPr>
                <w:color w:val="000000"/>
                <w:sz w:val="20"/>
                <w:szCs w:val="20"/>
              </w:rPr>
            </w:pPr>
            <w:r w:rsidRPr="00966921">
              <w:rPr>
                <w:color w:val="000000"/>
                <w:sz w:val="20"/>
                <w:szCs w:val="20"/>
              </w:rPr>
              <w:t>33361</w:t>
            </w:r>
          </w:p>
        </w:tc>
        <w:tc>
          <w:tcPr>
            <w:tcW w:w="1417" w:type="dxa"/>
          </w:tcPr>
          <w:p w14:paraId="56EA78C8" w14:textId="77777777" w:rsidR="000B6B5E" w:rsidRPr="00966921" w:rsidRDefault="000B6B5E" w:rsidP="00755DE5">
            <w:pPr>
              <w:spacing w:line="360" w:lineRule="auto"/>
              <w:rPr>
                <w:color w:val="000000"/>
                <w:sz w:val="20"/>
                <w:szCs w:val="20"/>
              </w:rPr>
            </w:pPr>
            <w:r w:rsidRPr="00966921">
              <w:rPr>
                <w:color w:val="000000"/>
                <w:sz w:val="20"/>
                <w:szCs w:val="20"/>
              </w:rPr>
              <w:t>33.2%</w:t>
            </w:r>
          </w:p>
        </w:tc>
        <w:tc>
          <w:tcPr>
            <w:tcW w:w="1418" w:type="dxa"/>
          </w:tcPr>
          <w:p w14:paraId="7C287236" w14:textId="77777777" w:rsidR="000B6B5E" w:rsidRPr="00966921" w:rsidRDefault="000B6B5E" w:rsidP="00755DE5">
            <w:pPr>
              <w:spacing w:line="360" w:lineRule="auto"/>
              <w:rPr>
                <w:color w:val="000000"/>
                <w:sz w:val="20"/>
                <w:szCs w:val="20"/>
              </w:rPr>
            </w:pPr>
            <w:r w:rsidRPr="00966921">
              <w:rPr>
                <w:color w:val="000000"/>
                <w:sz w:val="20"/>
                <w:szCs w:val="20"/>
              </w:rPr>
              <w:t>38681</w:t>
            </w:r>
          </w:p>
        </w:tc>
        <w:tc>
          <w:tcPr>
            <w:tcW w:w="1559" w:type="dxa"/>
          </w:tcPr>
          <w:p w14:paraId="36B26E7D" w14:textId="77777777" w:rsidR="000B6B5E" w:rsidRPr="00966921" w:rsidRDefault="000B6B5E" w:rsidP="00755DE5">
            <w:pPr>
              <w:spacing w:line="360" w:lineRule="auto"/>
              <w:rPr>
                <w:color w:val="000000"/>
                <w:sz w:val="20"/>
                <w:szCs w:val="20"/>
              </w:rPr>
            </w:pPr>
            <w:r w:rsidRPr="00966921">
              <w:rPr>
                <w:color w:val="000000"/>
                <w:sz w:val="20"/>
                <w:szCs w:val="20"/>
              </w:rPr>
              <w:t>45.2%</w:t>
            </w:r>
          </w:p>
        </w:tc>
      </w:tr>
      <w:tr w:rsidR="000B6B5E" w:rsidRPr="00966921" w14:paraId="4CED1BA0" w14:textId="77777777" w:rsidTr="002E4091">
        <w:trPr>
          <w:trHeight w:val="145"/>
        </w:trPr>
        <w:tc>
          <w:tcPr>
            <w:tcW w:w="2235" w:type="dxa"/>
          </w:tcPr>
          <w:p w14:paraId="648EACD6" w14:textId="77777777" w:rsidR="000B6B5E" w:rsidRPr="00966921" w:rsidRDefault="000B6B5E" w:rsidP="00755DE5">
            <w:pPr>
              <w:spacing w:line="360" w:lineRule="auto"/>
              <w:ind w:left="34" w:firstLine="197"/>
              <w:rPr>
                <w:bCs/>
                <w:iCs/>
                <w:sz w:val="20"/>
                <w:szCs w:val="20"/>
              </w:rPr>
            </w:pPr>
            <w:r w:rsidRPr="00966921">
              <w:rPr>
                <w:bCs/>
                <w:iCs/>
                <w:sz w:val="20"/>
                <w:szCs w:val="20"/>
              </w:rPr>
              <w:t>30 to 40</w:t>
            </w:r>
          </w:p>
        </w:tc>
        <w:tc>
          <w:tcPr>
            <w:tcW w:w="1559" w:type="dxa"/>
          </w:tcPr>
          <w:p w14:paraId="50896A47" w14:textId="77777777" w:rsidR="000B6B5E" w:rsidRPr="00966921" w:rsidRDefault="000B6B5E" w:rsidP="00755DE5">
            <w:pPr>
              <w:spacing w:line="360" w:lineRule="auto"/>
              <w:rPr>
                <w:color w:val="000000"/>
                <w:sz w:val="20"/>
                <w:szCs w:val="20"/>
              </w:rPr>
            </w:pPr>
            <w:r w:rsidRPr="00966921">
              <w:rPr>
                <w:color w:val="000000"/>
                <w:sz w:val="20"/>
                <w:szCs w:val="20"/>
              </w:rPr>
              <w:t>19688</w:t>
            </w:r>
          </w:p>
        </w:tc>
        <w:tc>
          <w:tcPr>
            <w:tcW w:w="1417" w:type="dxa"/>
          </w:tcPr>
          <w:p w14:paraId="42BF0C25" w14:textId="77777777" w:rsidR="000B6B5E" w:rsidRPr="00966921" w:rsidRDefault="000B6B5E" w:rsidP="00755DE5">
            <w:pPr>
              <w:spacing w:line="360" w:lineRule="auto"/>
              <w:rPr>
                <w:color w:val="000000"/>
                <w:sz w:val="20"/>
                <w:szCs w:val="20"/>
              </w:rPr>
            </w:pPr>
            <w:r w:rsidRPr="00966921">
              <w:rPr>
                <w:color w:val="000000"/>
                <w:sz w:val="20"/>
                <w:szCs w:val="20"/>
              </w:rPr>
              <w:t>19.6%</w:t>
            </w:r>
          </w:p>
        </w:tc>
        <w:tc>
          <w:tcPr>
            <w:tcW w:w="1418" w:type="dxa"/>
          </w:tcPr>
          <w:p w14:paraId="3641C5ED" w14:textId="77777777" w:rsidR="000B6B5E" w:rsidRPr="00966921" w:rsidRDefault="000B6B5E" w:rsidP="00755DE5">
            <w:pPr>
              <w:spacing w:line="360" w:lineRule="auto"/>
              <w:rPr>
                <w:color w:val="000000"/>
                <w:sz w:val="20"/>
                <w:szCs w:val="20"/>
              </w:rPr>
            </w:pPr>
            <w:r w:rsidRPr="00966921">
              <w:rPr>
                <w:color w:val="000000"/>
                <w:sz w:val="20"/>
                <w:szCs w:val="20"/>
              </w:rPr>
              <w:t>16216</w:t>
            </w:r>
          </w:p>
        </w:tc>
        <w:tc>
          <w:tcPr>
            <w:tcW w:w="1559" w:type="dxa"/>
          </w:tcPr>
          <w:p w14:paraId="1452F0D0" w14:textId="77777777" w:rsidR="000B6B5E" w:rsidRPr="00966921" w:rsidRDefault="000B6B5E" w:rsidP="00755DE5">
            <w:pPr>
              <w:spacing w:line="360" w:lineRule="auto"/>
              <w:rPr>
                <w:color w:val="000000"/>
                <w:sz w:val="20"/>
                <w:szCs w:val="20"/>
              </w:rPr>
            </w:pPr>
            <w:r w:rsidRPr="00966921">
              <w:rPr>
                <w:color w:val="000000"/>
                <w:sz w:val="20"/>
                <w:szCs w:val="20"/>
              </w:rPr>
              <w:t>18.9%</w:t>
            </w:r>
          </w:p>
        </w:tc>
      </w:tr>
      <w:tr w:rsidR="000B6B5E" w:rsidRPr="00966921" w14:paraId="5901BA52" w14:textId="77777777" w:rsidTr="002E4091">
        <w:trPr>
          <w:cnfStyle w:val="010000000000" w:firstRow="0" w:lastRow="1" w:firstColumn="0" w:lastColumn="0" w:oddVBand="0" w:evenVBand="0" w:oddHBand="0" w:evenHBand="0" w:firstRowFirstColumn="0" w:firstRowLastColumn="0" w:lastRowFirstColumn="0" w:lastRowLastColumn="0"/>
          <w:trHeight w:val="145"/>
        </w:trPr>
        <w:tc>
          <w:tcPr>
            <w:cnfStyle w:val="000000000001" w:firstRow="0" w:lastRow="0" w:firstColumn="0" w:lastColumn="0" w:oddVBand="0" w:evenVBand="0" w:oddHBand="0" w:evenHBand="0" w:firstRowFirstColumn="0" w:firstRowLastColumn="0" w:lastRowFirstColumn="1" w:lastRowLastColumn="0"/>
            <w:tcW w:w="2235" w:type="dxa"/>
          </w:tcPr>
          <w:p w14:paraId="3F49AE94" w14:textId="77777777" w:rsidR="000B6B5E" w:rsidRPr="00966921" w:rsidRDefault="000B6B5E" w:rsidP="00755DE5">
            <w:pPr>
              <w:spacing w:line="360" w:lineRule="auto"/>
              <w:ind w:left="34" w:firstLine="197"/>
              <w:rPr>
                <w:bCs/>
                <w:iCs w:val="0"/>
                <w:sz w:val="20"/>
                <w:szCs w:val="20"/>
              </w:rPr>
            </w:pPr>
            <w:r w:rsidRPr="00966921">
              <w:rPr>
                <w:bCs/>
                <w:iCs w:val="0"/>
                <w:sz w:val="20"/>
                <w:szCs w:val="20"/>
              </w:rPr>
              <w:t>40 and over</w:t>
            </w:r>
          </w:p>
        </w:tc>
        <w:tc>
          <w:tcPr>
            <w:tcW w:w="1559" w:type="dxa"/>
          </w:tcPr>
          <w:p w14:paraId="08BB3B5C" w14:textId="77777777" w:rsidR="000B6B5E" w:rsidRPr="00966921" w:rsidRDefault="000B6B5E" w:rsidP="00755DE5">
            <w:pPr>
              <w:spacing w:line="360" w:lineRule="auto"/>
              <w:cnfStyle w:val="010000000000" w:firstRow="0" w:lastRow="1" w:firstColumn="0" w:lastColumn="0" w:oddVBand="0" w:evenVBand="0" w:oddHBand="0" w:evenHBand="0" w:firstRowFirstColumn="0" w:firstRowLastColumn="0" w:lastRowFirstColumn="0" w:lastRowLastColumn="0"/>
              <w:rPr>
                <w:color w:val="000000"/>
                <w:sz w:val="20"/>
                <w:szCs w:val="20"/>
              </w:rPr>
            </w:pPr>
            <w:r w:rsidRPr="00966921">
              <w:rPr>
                <w:color w:val="000000"/>
                <w:sz w:val="20"/>
                <w:szCs w:val="20"/>
              </w:rPr>
              <w:t>2149</w:t>
            </w:r>
          </w:p>
        </w:tc>
        <w:tc>
          <w:tcPr>
            <w:tcW w:w="1417" w:type="dxa"/>
          </w:tcPr>
          <w:p w14:paraId="11E0F8DD" w14:textId="77777777" w:rsidR="000B6B5E" w:rsidRPr="00966921" w:rsidRDefault="000B6B5E" w:rsidP="00755DE5">
            <w:pPr>
              <w:spacing w:line="360" w:lineRule="auto"/>
              <w:cnfStyle w:val="010000000000" w:firstRow="0" w:lastRow="1" w:firstColumn="0" w:lastColumn="0" w:oddVBand="0" w:evenVBand="0" w:oddHBand="0" w:evenHBand="0" w:firstRowFirstColumn="0" w:firstRowLastColumn="0" w:lastRowFirstColumn="0" w:lastRowLastColumn="0"/>
              <w:rPr>
                <w:color w:val="000000"/>
                <w:sz w:val="20"/>
                <w:szCs w:val="20"/>
              </w:rPr>
            </w:pPr>
            <w:r w:rsidRPr="00966921">
              <w:rPr>
                <w:color w:val="000000"/>
                <w:sz w:val="20"/>
                <w:szCs w:val="20"/>
              </w:rPr>
              <w:t>2.1%</w:t>
            </w:r>
          </w:p>
        </w:tc>
        <w:tc>
          <w:tcPr>
            <w:tcW w:w="1418" w:type="dxa"/>
          </w:tcPr>
          <w:p w14:paraId="7EB7F1DA" w14:textId="77777777" w:rsidR="000B6B5E" w:rsidRPr="00966921" w:rsidRDefault="000B6B5E" w:rsidP="00755DE5">
            <w:pPr>
              <w:spacing w:line="360" w:lineRule="auto"/>
              <w:cnfStyle w:val="010000000000" w:firstRow="0" w:lastRow="1" w:firstColumn="0" w:lastColumn="0" w:oddVBand="0" w:evenVBand="0" w:oddHBand="0" w:evenHBand="0" w:firstRowFirstColumn="0" w:firstRowLastColumn="0" w:lastRowFirstColumn="0" w:lastRowLastColumn="0"/>
              <w:rPr>
                <w:color w:val="000000"/>
                <w:sz w:val="20"/>
                <w:szCs w:val="20"/>
              </w:rPr>
            </w:pPr>
            <w:r w:rsidRPr="00966921">
              <w:rPr>
                <w:color w:val="000000"/>
                <w:sz w:val="20"/>
                <w:szCs w:val="20"/>
              </w:rPr>
              <w:t>421</w:t>
            </w:r>
          </w:p>
        </w:tc>
        <w:tc>
          <w:tcPr>
            <w:tcW w:w="1559" w:type="dxa"/>
          </w:tcPr>
          <w:p w14:paraId="71C6218B" w14:textId="77777777" w:rsidR="000B6B5E" w:rsidRPr="00966921" w:rsidRDefault="000B6B5E" w:rsidP="00755DE5">
            <w:pPr>
              <w:spacing w:line="360" w:lineRule="auto"/>
              <w:cnfStyle w:val="010000000000" w:firstRow="0" w:lastRow="1" w:firstColumn="0" w:lastColumn="0" w:oddVBand="0" w:evenVBand="0" w:oddHBand="0" w:evenHBand="0" w:firstRowFirstColumn="0" w:firstRowLastColumn="0" w:lastRowFirstColumn="0" w:lastRowLastColumn="0"/>
              <w:rPr>
                <w:color w:val="000000"/>
                <w:sz w:val="20"/>
                <w:szCs w:val="20"/>
              </w:rPr>
            </w:pPr>
            <w:r w:rsidRPr="00966921">
              <w:rPr>
                <w:color w:val="000000"/>
                <w:sz w:val="20"/>
                <w:szCs w:val="20"/>
              </w:rPr>
              <w:t>0.5%</w:t>
            </w:r>
          </w:p>
        </w:tc>
      </w:tr>
    </w:tbl>
    <w:p w14:paraId="3255BA20" w14:textId="77777777" w:rsidR="00D22CD4" w:rsidRDefault="00D22CD4" w:rsidP="00755DE5">
      <w:pPr>
        <w:spacing w:line="360" w:lineRule="auto"/>
        <w:rPr>
          <w:i/>
        </w:rPr>
      </w:pPr>
    </w:p>
    <w:p w14:paraId="1DD22B67" w14:textId="77777777" w:rsidR="00D22CD4" w:rsidRDefault="00D22CD4" w:rsidP="00755DE5">
      <w:pPr>
        <w:spacing w:line="360" w:lineRule="auto"/>
        <w:rPr>
          <w:i/>
        </w:rPr>
      </w:pPr>
    </w:p>
    <w:p w14:paraId="22D7D6BA" w14:textId="77777777" w:rsidR="004A47E8" w:rsidRPr="000B6B5E" w:rsidRDefault="000B6B5E" w:rsidP="00D22CD4">
      <w:pPr>
        <w:spacing w:after="0" w:line="360" w:lineRule="auto"/>
        <w:rPr>
          <w:i/>
        </w:rPr>
      </w:pPr>
      <w:r w:rsidRPr="000B6B5E">
        <w:rPr>
          <w:i/>
        </w:rPr>
        <w:t>(b)</w:t>
      </w:r>
    </w:p>
    <w:tbl>
      <w:tblPr>
        <w:tblStyle w:val="Style1"/>
        <w:tblpPr w:leftFromText="180" w:rightFromText="180" w:vertAnchor="text" w:horzAnchor="margin" w:tblpXSpec="center" w:tblpY="120"/>
        <w:tblW w:w="8188" w:type="dxa"/>
        <w:tblLook w:val="01E0" w:firstRow="1" w:lastRow="1" w:firstColumn="1" w:lastColumn="1" w:noHBand="0" w:noVBand="0"/>
      </w:tblPr>
      <w:tblGrid>
        <w:gridCol w:w="2235"/>
        <w:gridCol w:w="1559"/>
        <w:gridCol w:w="1417"/>
        <w:gridCol w:w="1418"/>
        <w:gridCol w:w="1559"/>
      </w:tblGrid>
      <w:tr w:rsidR="006339D8" w:rsidRPr="00966921" w14:paraId="6CFE88D0" w14:textId="77777777" w:rsidTr="002E4091">
        <w:trPr>
          <w:cnfStyle w:val="100000000000" w:firstRow="1" w:lastRow="0" w:firstColumn="0" w:lastColumn="0" w:oddVBand="0" w:evenVBand="0" w:oddHBand="0" w:evenHBand="0" w:firstRowFirstColumn="0" w:firstRowLastColumn="0" w:lastRowFirstColumn="0" w:lastRowLastColumn="0"/>
          <w:trHeight w:val="145"/>
        </w:trPr>
        <w:tc>
          <w:tcPr>
            <w:tcW w:w="2235" w:type="dxa"/>
          </w:tcPr>
          <w:p w14:paraId="4D555BE9" w14:textId="77777777" w:rsidR="006339D8" w:rsidRPr="00966921" w:rsidRDefault="006339D8" w:rsidP="00755DE5">
            <w:pPr>
              <w:spacing w:line="360" w:lineRule="auto"/>
              <w:ind w:left="34" w:firstLine="197"/>
              <w:jc w:val="center"/>
              <w:rPr>
                <w:b w:val="0"/>
                <w:iCs/>
                <w:sz w:val="20"/>
                <w:szCs w:val="20"/>
              </w:rPr>
            </w:pPr>
            <w:r w:rsidRPr="00966921">
              <w:rPr>
                <w:b w:val="0"/>
                <w:iCs/>
                <w:sz w:val="20"/>
                <w:szCs w:val="20"/>
              </w:rPr>
              <w:t>Total</w:t>
            </w:r>
            <w:r w:rsidR="000B6B5E">
              <w:rPr>
                <w:b w:val="0"/>
                <w:iCs/>
                <w:sz w:val="20"/>
                <w:szCs w:val="20"/>
              </w:rPr>
              <w:t xml:space="preserve"> number of</w:t>
            </w:r>
            <w:r w:rsidRPr="00966921">
              <w:rPr>
                <w:b w:val="0"/>
                <w:iCs/>
                <w:sz w:val="20"/>
                <w:szCs w:val="20"/>
              </w:rPr>
              <w:t xml:space="preserve"> subjects</w:t>
            </w:r>
          </w:p>
          <w:p w14:paraId="5EB3D847" w14:textId="77777777" w:rsidR="006339D8" w:rsidRPr="00966921" w:rsidRDefault="006339D8" w:rsidP="00755DE5">
            <w:pPr>
              <w:spacing w:line="360" w:lineRule="auto"/>
              <w:ind w:left="34" w:firstLine="197"/>
              <w:jc w:val="center"/>
              <w:rPr>
                <w:b w:val="0"/>
                <w:iCs/>
                <w:sz w:val="20"/>
                <w:szCs w:val="20"/>
              </w:rPr>
            </w:pPr>
            <w:r w:rsidRPr="00966921">
              <w:rPr>
                <w:b w:val="0"/>
                <w:bCs w:val="0"/>
                <w:iCs/>
                <w:sz w:val="20"/>
                <w:szCs w:val="20"/>
              </w:rPr>
              <w:t>186,174</w:t>
            </w:r>
          </w:p>
        </w:tc>
        <w:tc>
          <w:tcPr>
            <w:tcW w:w="2976" w:type="dxa"/>
            <w:gridSpan w:val="2"/>
          </w:tcPr>
          <w:p w14:paraId="347D0571" w14:textId="77777777" w:rsidR="006339D8" w:rsidRPr="00966921" w:rsidRDefault="006339D8" w:rsidP="00755DE5">
            <w:pPr>
              <w:spacing w:line="360" w:lineRule="auto"/>
              <w:ind w:left="34" w:firstLine="78"/>
              <w:jc w:val="center"/>
              <w:rPr>
                <w:b w:val="0"/>
                <w:bCs w:val="0"/>
                <w:iCs/>
                <w:sz w:val="20"/>
                <w:szCs w:val="20"/>
              </w:rPr>
            </w:pPr>
            <w:r w:rsidRPr="00966921">
              <w:rPr>
                <w:b w:val="0"/>
                <w:bCs w:val="0"/>
                <w:iCs/>
                <w:sz w:val="20"/>
                <w:szCs w:val="20"/>
              </w:rPr>
              <w:t>Female</w:t>
            </w:r>
          </w:p>
          <w:p w14:paraId="3B469E3C" w14:textId="77777777" w:rsidR="006339D8" w:rsidRPr="00966921" w:rsidRDefault="006339D8" w:rsidP="00755DE5">
            <w:pPr>
              <w:spacing w:line="360" w:lineRule="auto"/>
              <w:ind w:hanging="594"/>
              <w:jc w:val="center"/>
              <w:rPr>
                <w:b w:val="0"/>
                <w:iCs/>
                <w:sz w:val="20"/>
                <w:szCs w:val="20"/>
              </w:rPr>
            </w:pPr>
            <w:r w:rsidRPr="00966921">
              <w:rPr>
                <w:b w:val="0"/>
                <w:bCs w:val="0"/>
                <w:iCs/>
                <w:sz w:val="20"/>
                <w:szCs w:val="20"/>
              </w:rPr>
              <w:t>100,576 (54.0%)</w:t>
            </w:r>
          </w:p>
        </w:tc>
        <w:tc>
          <w:tcPr>
            <w:tcW w:w="2977" w:type="dxa"/>
            <w:gridSpan w:val="2"/>
          </w:tcPr>
          <w:p w14:paraId="1F314A00" w14:textId="77777777" w:rsidR="006339D8" w:rsidRPr="00966921" w:rsidRDefault="006339D8" w:rsidP="00755DE5">
            <w:pPr>
              <w:spacing w:line="360" w:lineRule="auto"/>
              <w:ind w:hanging="594"/>
              <w:jc w:val="center"/>
              <w:rPr>
                <w:b w:val="0"/>
                <w:bCs w:val="0"/>
                <w:iCs/>
                <w:sz w:val="20"/>
                <w:szCs w:val="20"/>
              </w:rPr>
            </w:pPr>
            <w:r w:rsidRPr="00966921">
              <w:rPr>
                <w:b w:val="0"/>
                <w:bCs w:val="0"/>
                <w:iCs/>
                <w:sz w:val="20"/>
                <w:szCs w:val="20"/>
              </w:rPr>
              <w:t>Male</w:t>
            </w:r>
          </w:p>
          <w:p w14:paraId="40F0B28C" w14:textId="77777777" w:rsidR="006339D8" w:rsidRPr="00966921" w:rsidRDefault="006339D8" w:rsidP="00755DE5">
            <w:pPr>
              <w:spacing w:line="360" w:lineRule="auto"/>
              <w:ind w:hanging="594"/>
              <w:jc w:val="center"/>
              <w:rPr>
                <w:b w:val="0"/>
                <w:iCs/>
                <w:sz w:val="20"/>
                <w:szCs w:val="20"/>
              </w:rPr>
            </w:pPr>
            <w:r w:rsidRPr="00966921">
              <w:rPr>
                <w:b w:val="0"/>
                <w:bCs w:val="0"/>
                <w:iCs/>
                <w:sz w:val="20"/>
                <w:szCs w:val="20"/>
              </w:rPr>
              <w:t>85,598 (46.0%)</w:t>
            </w:r>
          </w:p>
        </w:tc>
      </w:tr>
      <w:tr w:rsidR="006339D8" w:rsidRPr="00966921" w14:paraId="6EC2BE0A" w14:textId="77777777" w:rsidTr="002E4091">
        <w:trPr>
          <w:trHeight w:val="145"/>
        </w:trPr>
        <w:tc>
          <w:tcPr>
            <w:tcW w:w="2235" w:type="dxa"/>
          </w:tcPr>
          <w:p w14:paraId="7BD3793D" w14:textId="77777777" w:rsidR="006339D8" w:rsidRPr="00966921" w:rsidRDefault="006339D8" w:rsidP="00755DE5">
            <w:pPr>
              <w:spacing w:line="360" w:lineRule="auto"/>
              <w:rPr>
                <w:iCs/>
                <w:sz w:val="20"/>
                <w:szCs w:val="20"/>
              </w:rPr>
            </w:pPr>
          </w:p>
        </w:tc>
        <w:tc>
          <w:tcPr>
            <w:tcW w:w="1559" w:type="dxa"/>
          </w:tcPr>
          <w:p w14:paraId="7ADF05BA" w14:textId="77777777" w:rsidR="006339D8" w:rsidRPr="00966921" w:rsidRDefault="006339D8" w:rsidP="00755DE5">
            <w:pPr>
              <w:spacing w:line="360" w:lineRule="auto"/>
              <w:ind w:left="34" w:firstLine="78"/>
              <w:rPr>
                <w:bCs/>
                <w:iCs/>
                <w:sz w:val="20"/>
                <w:szCs w:val="20"/>
              </w:rPr>
            </w:pPr>
            <w:r w:rsidRPr="00966921">
              <w:rPr>
                <w:bCs/>
                <w:iCs/>
                <w:sz w:val="20"/>
                <w:szCs w:val="20"/>
              </w:rPr>
              <w:t>N</w:t>
            </w:r>
          </w:p>
        </w:tc>
        <w:tc>
          <w:tcPr>
            <w:tcW w:w="1417" w:type="dxa"/>
          </w:tcPr>
          <w:p w14:paraId="58EBB86A" w14:textId="77777777" w:rsidR="006339D8" w:rsidRPr="00966921" w:rsidRDefault="006339D8" w:rsidP="00755DE5">
            <w:pPr>
              <w:spacing w:line="360" w:lineRule="auto"/>
              <w:ind w:hanging="594"/>
              <w:rPr>
                <w:bCs/>
                <w:iCs/>
                <w:sz w:val="20"/>
                <w:szCs w:val="20"/>
              </w:rPr>
            </w:pPr>
            <w:r w:rsidRPr="00966921">
              <w:rPr>
                <w:bCs/>
                <w:iCs/>
                <w:sz w:val="20"/>
                <w:szCs w:val="20"/>
              </w:rPr>
              <w:t>%</w:t>
            </w:r>
          </w:p>
        </w:tc>
        <w:tc>
          <w:tcPr>
            <w:tcW w:w="1418" w:type="dxa"/>
          </w:tcPr>
          <w:p w14:paraId="660EA07C" w14:textId="77777777" w:rsidR="006339D8" w:rsidRPr="00966921" w:rsidRDefault="006339D8" w:rsidP="00755DE5">
            <w:pPr>
              <w:spacing w:line="360" w:lineRule="auto"/>
              <w:ind w:left="34" w:firstLine="78"/>
              <w:rPr>
                <w:bCs/>
                <w:iCs/>
                <w:sz w:val="20"/>
                <w:szCs w:val="20"/>
              </w:rPr>
            </w:pPr>
            <w:r w:rsidRPr="00966921">
              <w:rPr>
                <w:bCs/>
                <w:iCs/>
                <w:sz w:val="20"/>
                <w:szCs w:val="20"/>
              </w:rPr>
              <w:t>N</w:t>
            </w:r>
          </w:p>
        </w:tc>
        <w:tc>
          <w:tcPr>
            <w:tcW w:w="1559" w:type="dxa"/>
          </w:tcPr>
          <w:p w14:paraId="5A2F970D" w14:textId="77777777" w:rsidR="006339D8" w:rsidRPr="00966921" w:rsidRDefault="006339D8" w:rsidP="00755DE5">
            <w:pPr>
              <w:spacing w:line="360" w:lineRule="auto"/>
              <w:ind w:hanging="594"/>
              <w:rPr>
                <w:bCs/>
                <w:iCs/>
                <w:sz w:val="20"/>
                <w:szCs w:val="20"/>
              </w:rPr>
            </w:pPr>
            <w:r w:rsidRPr="00966921">
              <w:rPr>
                <w:bCs/>
                <w:iCs/>
                <w:sz w:val="20"/>
                <w:szCs w:val="20"/>
              </w:rPr>
              <w:t>%</w:t>
            </w:r>
          </w:p>
        </w:tc>
      </w:tr>
      <w:tr w:rsidR="006339D8" w:rsidRPr="00966921" w14:paraId="3C5D4262" w14:textId="77777777" w:rsidTr="002E4091">
        <w:trPr>
          <w:trHeight w:val="145"/>
        </w:trPr>
        <w:tc>
          <w:tcPr>
            <w:tcW w:w="2235" w:type="dxa"/>
          </w:tcPr>
          <w:p w14:paraId="40016A30" w14:textId="77777777" w:rsidR="006339D8" w:rsidRPr="00966921" w:rsidRDefault="006339D8" w:rsidP="00755DE5">
            <w:pPr>
              <w:spacing w:line="360" w:lineRule="auto"/>
              <w:rPr>
                <w:bCs/>
                <w:iCs/>
                <w:sz w:val="20"/>
                <w:szCs w:val="20"/>
              </w:rPr>
            </w:pPr>
            <w:r w:rsidRPr="00966921">
              <w:rPr>
                <w:bCs/>
                <w:iCs/>
                <w:sz w:val="20"/>
                <w:szCs w:val="20"/>
              </w:rPr>
              <w:t>Age group (years):</w:t>
            </w:r>
          </w:p>
        </w:tc>
        <w:tc>
          <w:tcPr>
            <w:tcW w:w="1559" w:type="dxa"/>
          </w:tcPr>
          <w:p w14:paraId="1153844A" w14:textId="77777777" w:rsidR="006339D8" w:rsidRPr="00966921" w:rsidRDefault="006339D8" w:rsidP="00755DE5">
            <w:pPr>
              <w:spacing w:line="360" w:lineRule="auto"/>
              <w:ind w:left="34" w:firstLine="78"/>
              <w:rPr>
                <w:iCs/>
                <w:sz w:val="20"/>
                <w:szCs w:val="20"/>
              </w:rPr>
            </w:pPr>
          </w:p>
        </w:tc>
        <w:tc>
          <w:tcPr>
            <w:tcW w:w="1417" w:type="dxa"/>
          </w:tcPr>
          <w:p w14:paraId="4C06BDFC" w14:textId="77777777" w:rsidR="006339D8" w:rsidRPr="00966921" w:rsidRDefault="006339D8" w:rsidP="00755DE5">
            <w:pPr>
              <w:spacing w:line="360" w:lineRule="auto"/>
              <w:ind w:hanging="594"/>
              <w:rPr>
                <w:iCs/>
                <w:sz w:val="20"/>
                <w:szCs w:val="20"/>
              </w:rPr>
            </w:pPr>
          </w:p>
        </w:tc>
        <w:tc>
          <w:tcPr>
            <w:tcW w:w="1418" w:type="dxa"/>
          </w:tcPr>
          <w:p w14:paraId="39B341BE" w14:textId="77777777" w:rsidR="006339D8" w:rsidRPr="00966921" w:rsidRDefault="006339D8" w:rsidP="00755DE5">
            <w:pPr>
              <w:spacing w:line="360" w:lineRule="auto"/>
              <w:ind w:hanging="594"/>
              <w:rPr>
                <w:iCs/>
                <w:sz w:val="20"/>
                <w:szCs w:val="20"/>
              </w:rPr>
            </w:pPr>
          </w:p>
        </w:tc>
        <w:tc>
          <w:tcPr>
            <w:tcW w:w="1559" w:type="dxa"/>
          </w:tcPr>
          <w:p w14:paraId="2CEDDDA8" w14:textId="77777777" w:rsidR="006339D8" w:rsidRPr="00966921" w:rsidRDefault="006339D8" w:rsidP="00755DE5">
            <w:pPr>
              <w:spacing w:line="360" w:lineRule="auto"/>
              <w:ind w:hanging="594"/>
              <w:rPr>
                <w:iCs/>
                <w:sz w:val="20"/>
                <w:szCs w:val="20"/>
              </w:rPr>
            </w:pPr>
          </w:p>
        </w:tc>
      </w:tr>
      <w:tr w:rsidR="006339D8" w:rsidRPr="00966921" w14:paraId="0A18E939" w14:textId="77777777" w:rsidTr="002E4091">
        <w:trPr>
          <w:trHeight w:val="145"/>
        </w:trPr>
        <w:tc>
          <w:tcPr>
            <w:tcW w:w="2235" w:type="dxa"/>
          </w:tcPr>
          <w:p w14:paraId="60C886F6" w14:textId="77777777" w:rsidR="006339D8" w:rsidRPr="00966921" w:rsidRDefault="006339D8" w:rsidP="00755DE5">
            <w:pPr>
              <w:spacing w:line="360" w:lineRule="auto"/>
              <w:ind w:left="34" w:firstLine="197"/>
              <w:rPr>
                <w:bCs/>
                <w:iCs/>
                <w:sz w:val="20"/>
                <w:szCs w:val="20"/>
              </w:rPr>
            </w:pPr>
            <w:r w:rsidRPr="00966921">
              <w:rPr>
                <w:bCs/>
                <w:iCs/>
                <w:sz w:val="20"/>
                <w:szCs w:val="20"/>
              </w:rPr>
              <w:t>18 to 39</w:t>
            </w:r>
          </w:p>
        </w:tc>
        <w:tc>
          <w:tcPr>
            <w:tcW w:w="1559" w:type="dxa"/>
          </w:tcPr>
          <w:p w14:paraId="07EE71A6" w14:textId="77777777" w:rsidR="006339D8" w:rsidRPr="00966921" w:rsidRDefault="006339D8" w:rsidP="00755DE5">
            <w:pPr>
              <w:spacing w:line="360" w:lineRule="auto"/>
              <w:rPr>
                <w:color w:val="000000"/>
                <w:sz w:val="20"/>
                <w:szCs w:val="20"/>
              </w:rPr>
            </w:pPr>
            <w:r w:rsidRPr="00966921">
              <w:rPr>
                <w:color w:val="000000"/>
                <w:sz w:val="20"/>
                <w:szCs w:val="20"/>
              </w:rPr>
              <w:t>37664</w:t>
            </w:r>
          </w:p>
        </w:tc>
        <w:tc>
          <w:tcPr>
            <w:tcW w:w="1417" w:type="dxa"/>
          </w:tcPr>
          <w:p w14:paraId="618A9E75" w14:textId="77777777" w:rsidR="006339D8" w:rsidRPr="00966921" w:rsidRDefault="006339D8" w:rsidP="00755DE5">
            <w:pPr>
              <w:spacing w:line="360" w:lineRule="auto"/>
              <w:rPr>
                <w:color w:val="000000"/>
                <w:sz w:val="20"/>
                <w:szCs w:val="20"/>
              </w:rPr>
            </w:pPr>
            <w:r w:rsidRPr="00966921">
              <w:rPr>
                <w:color w:val="000000"/>
                <w:sz w:val="20"/>
                <w:szCs w:val="20"/>
              </w:rPr>
              <w:t>37.4%</w:t>
            </w:r>
          </w:p>
        </w:tc>
        <w:tc>
          <w:tcPr>
            <w:tcW w:w="1418" w:type="dxa"/>
          </w:tcPr>
          <w:p w14:paraId="1DEDCE57" w14:textId="77777777" w:rsidR="006339D8" w:rsidRPr="00966921" w:rsidRDefault="006339D8" w:rsidP="00755DE5">
            <w:pPr>
              <w:spacing w:line="360" w:lineRule="auto"/>
              <w:rPr>
                <w:color w:val="000000"/>
                <w:sz w:val="20"/>
                <w:szCs w:val="20"/>
              </w:rPr>
            </w:pPr>
            <w:r w:rsidRPr="00966921">
              <w:rPr>
                <w:color w:val="000000"/>
                <w:sz w:val="20"/>
                <w:szCs w:val="20"/>
              </w:rPr>
              <w:t>32527</w:t>
            </w:r>
          </w:p>
        </w:tc>
        <w:tc>
          <w:tcPr>
            <w:tcW w:w="1559" w:type="dxa"/>
          </w:tcPr>
          <w:p w14:paraId="47119F4B" w14:textId="77777777" w:rsidR="006339D8" w:rsidRPr="00966921" w:rsidRDefault="006339D8" w:rsidP="00755DE5">
            <w:pPr>
              <w:spacing w:line="360" w:lineRule="auto"/>
              <w:rPr>
                <w:color w:val="000000"/>
                <w:sz w:val="20"/>
                <w:szCs w:val="20"/>
              </w:rPr>
            </w:pPr>
            <w:r w:rsidRPr="00966921">
              <w:rPr>
                <w:color w:val="000000"/>
                <w:sz w:val="20"/>
                <w:szCs w:val="20"/>
              </w:rPr>
              <w:t>38.0%</w:t>
            </w:r>
          </w:p>
        </w:tc>
      </w:tr>
      <w:tr w:rsidR="006339D8" w:rsidRPr="00966921" w14:paraId="508C23DF" w14:textId="77777777" w:rsidTr="002E4091">
        <w:trPr>
          <w:trHeight w:val="145"/>
        </w:trPr>
        <w:tc>
          <w:tcPr>
            <w:tcW w:w="2235" w:type="dxa"/>
          </w:tcPr>
          <w:p w14:paraId="78B7F589" w14:textId="77777777" w:rsidR="006339D8" w:rsidRPr="00966921" w:rsidRDefault="006339D8" w:rsidP="00755DE5">
            <w:pPr>
              <w:spacing w:line="360" w:lineRule="auto"/>
              <w:rPr>
                <w:bCs/>
                <w:iCs/>
                <w:sz w:val="20"/>
                <w:szCs w:val="20"/>
              </w:rPr>
            </w:pPr>
            <w:r w:rsidRPr="00966921">
              <w:rPr>
                <w:bCs/>
                <w:iCs/>
                <w:sz w:val="20"/>
                <w:szCs w:val="20"/>
              </w:rPr>
              <w:t xml:space="preserve">    40 to 49</w:t>
            </w:r>
          </w:p>
        </w:tc>
        <w:tc>
          <w:tcPr>
            <w:tcW w:w="1559" w:type="dxa"/>
          </w:tcPr>
          <w:p w14:paraId="44539410" w14:textId="77777777" w:rsidR="006339D8" w:rsidRPr="00966921" w:rsidRDefault="006339D8" w:rsidP="00755DE5">
            <w:pPr>
              <w:spacing w:line="360" w:lineRule="auto"/>
              <w:rPr>
                <w:color w:val="000000"/>
                <w:sz w:val="20"/>
                <w:szCs w:val="20"/>
              </w:rPr>
            </w:pPr>
            <w:r w:rsidRPr="00966921">
              <w:rPr>
                <w:color w:val="000000"/>
                <w:sz w:val="20"/>
                <w:szCs w:val="20"/>
              </w:rPr>
              <w:t>18503</w:t>
            </w:r>
          </w:p>
        </w:tc>
        <w:tc>
          <w:tcPr>
            <w:tcW w:w="1417" w:type="dxa"/>
          </w:tcPr>
          <w:p w14:paraId="5563F710" w14:textId="77777777" w:rsidR="006339D8" w:rsidRPr="00966921" w:rsidRDefault="006339D8" w:rsidP="00755DE5">
            <w:pPr>
              <w:spacing w:line="360" w:lineRule="auto"/>
              <w:rPr>
                <w:color w:val="000000"/>
                <w:sz w:val="20"/>
                <w:szCs w:val="20"/>
              </w:rPr>
            </w:pPr>
            <w:r w:rsidRPr="00966921">
              <w:rPr>
                <w:color w:val="000000"/>
                <w:sz w:val="20"/>
                <w:szCs w:val="20"/>
              </w:rPr>
              <w:t>18.4%</w:t>
            </w:r>
          </w:p>
        </w:tc>
        <w:tc>
          <w:tcPr>
            <w:tcW w:w="1418" w:type="dxa"/>
          </w:tcPr>
          <w:p w14:paraId="770A0510" w14:textId="77777777" w:rsidR="006339D8" w:rsidRPr="00966921" w:rsidRDefault="006339D8" w:rsidP="00755DE5">
            <w:pPr>
              <w:spacing w:line="360" w:lineRule="auto"/>
              <w:rPr>
                <w:color w:val="000000"/>
                <w:sz w:val="20"/>
                <w:szCs w:val="20"/>
              </w:rPr>
            </w:pPr>
            <w:r w:rsidRPr="00966921">
              <w:rPr>
                <w:color w:val="000000"/>
                <w:sz w:val="20"/>
                <w:szCs w:val="20"/>
              </w:rPr>
              <w:t>15704</w:t>
            </w:r>
          </w:p>
        </w:tc>
        <w:tc>
          <w:tcPr>
            <w:tcW w:w="1559" w:type="dxa"/>
          </w:tcPr>
          <w:p w14:paraId="5671385D" w14:textId="77777777" w:rsidR="006339D8" w:rsidRPr="00966921" w:rsidRDefault="006339D8" w:rsidP="00755DE5">
            <w:pPr>
              <w:spacing w:line="360" w:lineRule="auto"/>
              <w:rPr>
                <w:color w:val="000000"/>
                <w:sz w:val="20"/>
                <w:szCs w:val="20"/>
              </w:rPr>
            </w:pPr>
            <w:r w:rsidRPr="00966921">
              <w:rPr>
                <w:color w:val="000000"/>
                <w:sz w:val="20"/>
                <w:szCs w:val="20"/>
              </w:rPr>
              <w:t>18.3%</w:t>
            </w:r>
          </w:p>
        </w:tc>
      </w:tr>
      <w:tr w:rsidR="006339D8" w:rsidRPr="00966921" w14:paraId="4965B560" w14:textId="77777777" w:rsidTr="002E4091">
        <w:trPr>
          <w:trHeight w:val="145"/>
        </w:trPr>
        <w:tc>
          <w:tcPr>
            <w:tcW w:w="2235" w:type="dxa"/>
          </w:tcPr>
          <w:p w14:paraId="2B4904EB" w14:textId="77777777" w:rsidR="006339D8" w:rsidRPr="00966921" w:rsidRDefault="006339D8" w:rsidP="00755DE5">
            <w:pPr>
              <w:spacing w:line="360" w:lineRule="auto"/>
              <w:ind w:left="34" w:firstLine="197"/>
              <w:rPr>
                <w:bCs/>
                <w:iCs/>
                <w:sz w:val="20"/>
                <w:szCs w:val="20"/>
              </w:rPr>
            </w:pPr>
            <w:r w:rsidRPr="00966921">
              <w:rPr>
                <w:bCs/>
                <w:iCs/>
                <w:sz w:val="20"/>
                <w:szCs w:val="20"/>
              </w:rPr>
              <w:t>50 to 59</w:t>
            </w:r>
          </w:p>
        </w:tc>
        <w:tc>
          <w:tcPr>
            <w:tcW w:w="1559" w:type="dxa"/>
          </w:tcPr>
          <w:p w14:paraId="2B4E7C38" w14:textId="77777777" w:rsidR="006339D8" w:rsidRPr="00966921" w:rsidRDefault="006339D8" w:rsidP="00755DE5">
            <w:pPr>
              <w:spacing w:line="360" w:lineRule="auto"/>
              <w:rPr>
                <w:color w:val="000000"/>
                <w:sz w:val="20"/>
                <w:szCs w:val="20"/>
              </w:rPr>
            </w:pPr>
            <w:r w:rsidRPr="00966921">
              <w:rPr>
                <w:color w:val="000000"/>
                <w:sz w:val="20"/>
                <w:szCs w:val="20"/>
              </w:rPr>
              <w:t>15620</w:t>
            </w:r>
          </w:p>
        </w:tc>
        <w:tc>
          <w:tcPr>
            <w:tcW w:w="1417" w:type="dxa"/>
          </w:tcPr>
          <w:p w14:paraId="7D0049CE" w14:textId="77777777" w:rsidR="006339D8" w:rsidRPr="00966921" w:rsidRDefault="006339D8" w:rsidP="00755DE5">
            <w:pPr>
              <w:spacing w:line="360" w:lineRule="auto"/>
              <w:rPr>
                <w:color w:val="000000"/>
                <w:sz w:val="20"/>
                <w:szCs w:val="20"/>
              </w:rPr>
            </w:pPr>
            <w:r w:rsidRPr="00966921">
              <w:rPr>
                <w:color w:val="000000"/>
                <w:sz w:val="20"/>
                <w:szCs w:val="20"/>
              </w:rPr>
              <w:t>15.5%</w:t>
            </w:r>
          </w:p>
        </w:tc>
        <w:tc>
          <w:tcPr>
            <w:tcW w:w="1418" w:type="dxa"/>
          </w:tcPr>
          <w:p w14:paraId="0F1C5F65" w14:textId="77777777" w:rsidR="006339D8" w:rsidRPr="00966921" w:rsidRDefault="006339D8" w:rsidP="00755DE5">
            <w:pPr>
              <w:spacing w:line="360" w:lineRule="auto"/>
              <w:rPr>
                <w:color w:val="000000"/>
                <w:sz w:val="20"/>
                <w:szCs w:val="20"/>
              </w:rPr>
            </w:pPr>
            <w:r w:rsidRPr="00966921">
              <w:rPr>
                <w:color w:val="000000"/>
                <w:sz w:val="20"/>
                <w:szCs w:val="20"/>
              </w:rPr>
              <w:t>13640</w:t>
            </w:r>
          </w:p>
        </w:tc>
        <w:tc>
          <w:tcPr>
            <w:tcW w:w="1559" w:type="dxa"/>
          </w:tcPr>
          <w:p w14:paraId="4E846D66" w14:textId="77777777" w:rsidR="006339D8" w:rsidRPr="00966921" w:rsidRDefault="006339D8" w:rsidP="00755DE5">
            <w:pPr>
              <w:spacing w:line="360" w:lineRule="auto"/>
              <w:rPr>
                <w:color w:val="000000"/>
                <w:sz w:val="20"/>
                <w:szCs w:val="20"/>
              </w:rPr>
            </w:pPr>
            <w:r w:rsidRPr="00966921">
              <w:rPr>
                <w:color w:val="000000"/>
                <w:sz w:val="20"/>
                <w:szCs w:val="20"/>
              </w:rPr>
              <w:t>15.9%</w:t>
            </w:r>
          </w:p>
        </w:tc>
      </w:tr>
      <w:tr w:rsidR="006339D8" w:rsidRPr="00966921" w14:paraId="4558242C" w14:textId="77777777" w:rsidTr="002E4091">
        <w:trPr>
          <w:trHeight w:val="145"/>
        </w:trPr>
        <w:tc>
          <w:tcPr>
            <w:tcW w:w="2235" w:type="dxa"/>
          </w:tcPr>
          <w:p w14:paraId="5DEBFD1D" w14:textId="77777777" w:rsidR="006339D8" w:rsidRPr="00966921" w:rsidRDefault="006339D8" w:rsidP="00755DE5">
            <w:pPr>
              <w:spacing w:line="360" w:lineRule="auto"/>
              <w:ind w:left="34" w:firstLine="197"/>
              <w:rPr>
                <w:bCs/>
                <w:iCs/>
                <w:sz w:val="20"/>
                <w:szCs w:val="20"/>
              </w:rPr>
            </w:pPr>
            <w:r w:rsidRPr="00966921">
              <w:rPr>
                <w:bCs/>
                <w:iCs/>
                <w:sz w:val="20"/>
                <w:szCs w:val="20"/>
              </w:rPr>
              <w:t>60 to 69</w:t>
            </w:r>
          </w:p>
        </w:tc>
        <w:tc>
          <w:tcPr>
            <w:tcW w:w="1559" w:type="dxa"/>
          </w:tcPr>
          <w:p w14:paraId="415A2830" w14:textId="77777777" w:rsidR="006339D8" w:rsidRPr="00966921" w:rsidRDefault="006339D8" w:rsidP="00755DE5">
            <w:pPr>
              <w:spacing w:line="360" w:lineRule="auto"/>
              <w:rPr>
                <w:color w:val="000000"/>
                <w:sz w:val="20"/>
                <w:szCs w:val="20"/>
              </w:rPr>
            </w:pPr>
            <w:r w:rsidRPr="00966921">
              <w:rPr>
                <w:color w:val="000000"/>
                <w:sz w:val="20"/>
                <w:szCs w:val="20"/>
              </w:rPr>
              <w:t>13813</w:t>
            </w:r>
          </w:p>
        </w:tc>
        <w:tc>
          <w:tcPr>
            <w:tcW w:w="1417" w:type="dxa"/>
          </w:tcPr>
          <w:p w14:paraId="3AC48D6F" w14:textId="77777777" w:rsidR="006339D8" w:rsidRPr="00966921" w:rsidRDefault="006339D8" w:rsidP="00755DE5">
            <w:pPr>
              <w:spacing w:line="360" w:lineRule="auto"/>
              <w:rPr>
                <w:color w:val="000000"/>
                <w:sz w:val="20"/>
                <w:szCs w:val="20"/>
              </w:rPr>
            </w:pPr>
            <w:r w:rsidRPr="00966921">
              <w:rPr>
                <w:color w:val="000000"/>
                <w:sz w:val="20"/>
                <w:szCs w:val="20"/>
              </w:rPr>
              <w:t>13.7%</w:t>
            </w:r>
          </w:p>
        </w:tc>
        <w:tc>
          <w:tcPr>
            <w:tcW w:w="1418" w:type="dxa"/>
          </w:tcPr>
          <w:p w14:paraId="2172A68E" w14:textId="77777777" w:rsidR="006339D8" w:rsidRPr="00966921" w:rsidRDefault="006339D8" w:rsidP="00755DE5">
            <w:pPr>
              <w:spacing w:line="360" w:lineRule="auto"/>
              <w:rPr>
                <w:color w:val="000000"/>
                <w:sz w:val="20"/>
                <w:szCs w:val="20"/>
              </w:rPr>
            </w:pPr>
            <w:r w:rsidRPr="00966921">
              <w:rPr>
                <w:color w:val="000000"/>
                <w:sz w:val="20"/>
                <w:szCs w:val="20"/>
              </w:rPr>
              <w:t>12433</w:t>
            </w:r>
          </w:p>
        </w:tc>
        <w:tc>
          <w:tcPr>
            <w:tcW w:w="1559" w:type="dxa"/>
          </w:tcPr>
          <w:p w14:paraId="466C5726" w14:textId="77777777" w:rsidR="006339D8" w:rsidRPr="00966921" w:rsidRDefault="006339D8" w:rsidP="00755DE5">
            <w:pPr>
              <w:spacing w:line="360" w:lineRule="auto"/>
              <w:rPr>
                <w:color w:val="000000"/>
                <w:sz w:val="20"/>
                <w:szCs w:val="20"/>
              </w:rPr>
            </w:pPr>
            <w:r w:rsidRPr="00966921">
              <w:rPr>
                <w:color w:val="000000"/>
                <w:sz w:val="20"/>
                <w:szCs w:val="20"/>
              </w:rPr>
              <w:t>14.5%</w:t>
            </w:r>
          </w:p>
        </w:tc>
      </w:tr>
      <w:tr w:rsidR="006339D8" w:rsidRPr="00966921" w14:paraId="42E11956" w14:textId="77777777" w:rsidTr="002E4091">
        <w:trPr>
          <w:trHeight w:val="145"/>
        </w:trPr>
        <w:tc>
          <w:tcPr>
            <w:tcW w:w="2235" w:type="dxa"/>
          </w:tcPr>
          <w:p w14:paraId="61707DE1" w14:textId="77777777" w:rsidR="006339D8" w:rsidRPr="00966921" w:rsidRDefault="006339D8" w:rsidP="00755DE5">
            <w:pPr>
              <w:spacing w:line="360" w:lineRule="auto"/>
              <w:ind w:left="34" w:firstLine="197"/>
              <w:rPr>
                <w:bCs/>
                <w:iCs/>
                <w:sz w:val="20"/>
                <w:szCs w:val="20"/>
              </w:rPr>
            </w:pPr>
            <w:r w:rsidRPr="00966921">
              <w:rPr>
                <w:bCs/>
                <w:iCs/>
                <w:sz w:val="20"/>
                <w:szCs w:val="20"/>
              </w:rPr>
              <w:t>70 to 79</w:t>
            </w:r>
          </w:p>
        </w:tc>
        <w:tc>
          <w:tcPr>
            <w:tcW w:w="1559" w:type="dxa"/>
          </w:tcPr>
          <w:p w14:paraId="339A0F09" w14:textId="77777777" w:rsidR="006339D8" w:rsidRPr="00966921" w:rsidRDefault="006339D8" w:rsidP="00755DE5">
            <w:pPr>
              <w:spacing w:line="360" w:lineRule="auto"/>
              <w:rPr>
                <w:color w:val="000000"/>
                <w:sz w:val="20"/>
                <w:szCs w:val="20"/>
              </w:rPr>
            </w:pPr>
            <w:r w:rsidRPr="00966921">
              <w:rPr>
                <w:color w:val="000000"/>
                <w:sz w:val="20"/>
                <w:szCs w:val="20"/>
              </w:rPr>
              <w:t>10430</w:t>
            </w:r>
          </w:p>
        </w:tc>
        <w:tc>
          <w:tcPr>
            <w:tcW w:w="1417" w:type="dxa"/>
          </w:tcPr>
          <w:p w14:paraId="383F8E22" w14:textId="77777777" w:rsidR="006339D8" w:rsidRPr="00966921" w:rsidRDefault="006339D8" w:rsidP="00755DE5">
            <w:pPr>
              <w:spacing w:line="360" w:lineRule="auto"/>
              <w:rPr>
                <w:color w:val="000000"/>
                <w:sz w:val="20"/>
                <w:szCs w:val="20"/>
              </w:rPr>
            </w:pPr>
            <w:r w:rsidRPr="00966921">
              <w:rPr>
                <w:color w:val="000000"/>
                <w:sz w:val="20"/>
                <w:szCs w:val="20"/>
              </w:rPr>
              <w:t>10.4%</w:t>
            </w:r>
          </w:p>
        </w:tc>
        <w:tc>
          <w:tcPr>
            <w:tcW w:w="1418" w:type="dxa"/>
          </w:tcPr>
          <w:p w14:paraId="793C7B3A" w14:textId="77777777" w:rsidR="006339D8" w:rsidRPr="00966921" w:rsidRDefault="006339D8" w:rsidP="00755DE5">
            <w:pPr>
              <w:spacing w:line="360" w:lineRule="auto"/>
              <w:rPr>
                <w:color w:val="000000"/>
                <w:sz w:val="20"/>
                <w:szCs w:val="20"/>
              </w:rPr>
            </w:pPr>
            <w:r w:rsidRPr="00966921">
              <w:rPr>
                <w:color w:val="000000"/>
                <w:sz w:val="20"/>
                <w:szCs w:val="20"/>
              </w:rPr>
              <w:t>8504</w:t>
            </w:r>
          </w:p>
        </w:tc>
        <w:tc>
          <w:tcPr>
            <w:tcW w:w="1559" w:type="dxa"/>
          </w:tcPr>
          <w:p w14:paraId="205047D9" w14:textId="77777777" w:rsidR="006339D8" w:rsidRPr="00966921" w:rsidRDefault="006339D8" w:rsidP="00755DE5">
            <w:pPr>
              <w:spacing w:line="360" w:lineRule="auto"/>
              <w:rPr>
                <w:color w:val="000000"/>
                <w:sz w:val="20"/>
                <w:szCs w:val="20"/>
              </w:rPr>
            </w:pPr>
            <w:r w:rsidRPr="00966921">
              <w:rPr>
                <w:color w:val="000000"/>
                <w:sz w:val="20"/>
                <w:szCs w:val="20"/>
              </w:rPr>
              <w:t>9.9%</w:t>
            </w:r>
          </w:p>
        </w:tc>
      </w:tr>
      <w:tr w:rsidR="006339D8" w:rsidRPr="00966921" w14:paraId="0C5C3860" w14:textId="77777777" w:rsidTr="002E4091">
        <w:trPr>
          <w:cnfStyle w:val="010000000000" w:firstRow="0" w:lastRow="1" w:firstColumn="0" w:lastColumn="0" w:oddVBand="0" w:evenVBand="0" w:oddHBand="0" w:evenHBand="0" w:firstRowFirstColumn="0" w:firstRowLastColumn="0" w:lastRowFirstColumn="0" w:lastRowLastColumn="0"/>
          <w:trHeight w:val="145"/>
        </w:trPr>
        <w:tc>
          <w:tcPr>
            <w:cnfStyle w:val="000000000001" w:firstRow="0" w:lastRow="0" w:firstColumn="0" w:lastColumn="0" w:oddVBand="0" w:evenVBand="0" w:oddHBand="0" w:evenHBand="0" w:firstRowFirstColumn="0" w:firstRowLastColumn="0" w:lastRowFirstColumn="1" w:lastRowLastColumn="0"/>
            <w:tcW w:w="2235" w:type="dxa"/>
          </w:tcPr>
          <w:p w14:paraId="5095D959" w14:textId="77777777" w:rsidR="006339D8" w:rsidRPr="00966921" w:rsidRDefault="006339D8" w:rsidP="00755DE5">
            <w:pPr>
              <w:spacing w:line="360" w:lineRule="auto"/>
              <w:ind w:left="34" w:firstLine="197"/>
              <w:rPr>
                <w:bCs/>
                <w:iCs w:val="0"/>
                <w:sz w:val="20"/>
                <w:szCs w:val="20"/>
              </w:rPr>
            </w:pPr>
            <w:r w:rsidRPr="00966921">
              <w:rPr>
                <w:bCs/>
                <w:iCs w:val="0"/>
                <w:sz w:val="20"/>
                <w:szCs w:val="20"/>
              </w:rPr>
              <w:t>80 and over</w:t>
            </w:r>
          </w:p>
        </w:tc>
        <w:tc>
          <w:tcPr>
            <w:tcW w:w="1559" w:type="dxa"/>
          </w:tcPr>
          <w:p w14:paraId="1FC014C2" w14:textId="77777777" w:rsidR="006339D8" w:rsidRPr="00966921" w:rsidRDefault="006339D8" w:rsidP="00755DE5">
            <w:pPr>
              <w:spacing w:line="360" w:lineRule="auto"/>
              <w:cnfStyle w:val="010000000000" w:firstRow="0" w:lastRow="1" w:firstColumn="0" w:lastColumn="0" w:oddVBand="0" w:evenVBand="0" w:oddHBand="0" w:evenHBand="0" w:firstRowFirstColumn="0" w:firstRowLastColumn="0" w:lastRowFirstColumn="0" w:lastRowLastColumn="0"/>
              <w:rPr>
                <w:color w:val="000000"/>
                <w:sz w:val="20"/>
                <w:szCs w:val="20"/>
              </w:rPr>
            </w:pPr>
            <w:r w:rsidRPr="00966921">
              <w:rPr>
                <w:color w:val="000000"/>
                <w:sz w:val="20"/>
                <w:szCs w:val="20"/>
              </w:rPr>
              <w:t>4546</w:t>
            </w:r>
          </w:p>
        </w:tc>
        <w:tc>
          <w:tcPr>
            <w:tcW w:w="1417" w:type="dxa"/>
          </w:tcPr>
          <w:p w14:paraId="26E91FC2" w14:textId="77777777" w:rsidR="006339D8" w:rsidRPr="00966921" w:rsidRDefault="006339D8" w:rsidP="00755DE5">
            <w:pPr>
              <w:spacing w:line="360" w:lineRule="auto"/>
              <w:cnfStyle w:val="010000000000" w:firstRow="0" w:lastRow="1" w:firstColumn="0" w:lastColumn="0" w:oddVBand="0" w:evenVBand="0" w:oddHBand="0" w:evenHBand="0" w:firstRowFirstColumn="0" w:firstRowLastColumn="0" w:lastRowFirstColumn="0" w:lastRowLastColumn="0"/>
              <w:rPr>
                <w:color w:val="000000"/>
                <w:sz w:val="20"/>
                <w:szCs w:val="20"/>
              </w:rPr>
            </w:pPr>
            <w:r w:rsidRPr="00966921">
              <w:rPr>
                <w:color w:val="000000"/>
                <w:sz w:val="20"/>
                <w:szCs w:val="20"/>
              </w:rPr>
              <w:t>4.5%</w:t>
            </w:r>
          </w:p>
        </w:tc>
        <w:tc>
          <w:tcPr>
            <w:tcW w:w="1418" w:type="dxa"/>
          </w:tcPr>
          <w:p w14:paraId="587421AD" w14:textId="77777777" w:rsidR="006339D8" w:rsidRPr="00966921" w:rsidRDefault="006339D8" w:rsidP="00755DE5">
            <w:pPr>
              <w:spacing w:line="360" w:lineRule="auto"/>
              <w:cnfStyle w:val="010000000000" w:firstRow="0" w:lastRow="1" w:firstColumn="0" w:lastColumn="0" w:oddVBand="0" w:evenVBand="0" w:oddHBand="0" w:evenHBand="0" w:firstRowFirstColumn="0" w:firstRowLastColumn="0" w:lastRowFirstColumn="0" w:lastRowLastColumn="0"/>
              <w:rPr>
                <w:color w:val="000000"/>
                <w:sz w:val="20"/>
                <w:szCs w:val="20"/>
              </w:rPr>
            </w:pPr>
            <w:r w:rsidRPr="00966921">
              <w:rPr>
                <w:color w:val="000000"/>
                <w:sz w:val="20"/>
                <w:szCs w:val="20"/>
              </w:rPr>
              <w:t>2790</w:t>
            </w:r>
          </w:p>
        </w:tc>
        <w:tc>
          <w:tcPr>
            <w:tcW w:w="1559" w:type="dxa"/>
          </w:tcPr>
          <w:p w14:paraId="7A3CDFA2" w14:textId="77777777" w:rsidR="006339D8" w:rsidRPr="00966921" w:rsidRDefault="006339D8" w:rsidP="00755DE5">
            <w:pPr>
              <w:spacing w:line="360" w:lineRule="auto"/>
              <w:cnfStyle w:val="010000000000" w:firstRow="0" w:lastRow="1" w:firstColumn="0" w:lastColumn="0" w:oddVBand="0" w:evenVBand="0" w:oddHBand="0" w:evenHBand="0" w:firstRowFirstColumn="0" w:firstRowLastColumn="0" w:lastRowFirstColumn="0" w:lastRowLastColumn="0"/>
              <w:rPr>
                <w:color w:val="000000"/>
                <w:sz w:val="20"/>
                <w:szCs w:val="20"/>
              </w:rPr>
            </w:pPr>
            <w:r w:rsidRPr="00966921">
              <w:rPr>
                <w:color w:val="000000"/>
                <w:sz w:val="20"/>
                <w:szCs w:val="20"/>
              </w:rPr>
              <w:t>3.3%</w:t>
            </w:r>
          </w:p>
        </w:tc>
      </w:tr>
    </w:tbl>
    <w:p w14:paraId="48EB6B5A" w14:textId="77777777" w:rsidR="00F124F7" w:rsidRPr="003E56EA" w:rsidRDefault="00F124F7" w:rsidP="00755DE5">
      <w:pPr>
        <w:spacing w:line="360" w:lineRule="auto"/>
      </w:pPr>
    </w:p>
    <w:p w14:paraId="0A82498B" w14:textId="77777777" w:rsidR="000324BE" w:rsidRPr="00F15B40" w:rsidRDefault="000324BE" w:rsidP="00755DE5">
      <w:pPr>
        <w:spacing w:line="360" w:lineRule="auto"/>
      </w:pPr>
      <w:r w:rsidRPr="003E56EA">
        <w:t>The static rate projection method, with BMI distribution held fixed at levels estimated for 2010, forecasts an annual number of THRs up to 97,516 and TKRs up</w:t>
      </w:r>
      <w:r w:rsidR="00EC2713" w:rsidRPr="003E56EA">
        <w:t xml:space="preserve"> to</w:t>
      </w:r>
      <w:r w:rsidRPr="003E56EA">
        <w:t xml:space="preserve"> 110,306 by 2035</w:t>
      </w:r>
      <w:r w:rsidRPr="00F15B40">
        <w:t xml:space="preserve">. Using the same projection method but with changing BMI distribution the estimated rates are expected to grow by up to </w:t>
      </w:r>
      <w:r>
        <w:t>95</w:t>
      </w:r>
      <w:r w:rsidR="00EC2713">
        <w:t>,</w:t>
      </w:r>
      <w:r>
        <w:t>877</w:t>
      </w:r>
      <w:r w:rsidRPr="00F15B40">
        <w:t xml:space="preserve"> for hips and </w:t>
      </w:r>
      <w:r>
        <w:t>118</w:t>
      </w:r>
      <w:r w:rsidRPr="00F15B40">
        <w:t>,</w:t>
      </w:r>
      <w:r>
        <w:t>666</w:t>
      </w:r>
      <w:r w:rsidRPr="00F15B40">
        <w:t xml:space="preserve"> for knees.</w:t>
      </w:r>
    </w:p>
    <w:p w14:paraId="434C17E9" w14:textId="77777777" w:rsidR="00BD50FD" w:rsidRPr="00363467" w:rsidRDefault="00EC2713" w:rsidP="00755DE5">
      <w:pPr>
        <w:spacing w:line="360" w:lineRule="auto"/>
      </w:pPr>
      <w:r>
        <w:t>Using t</w:t>
      </w:r>
      <w:r w:rsidR="000324BE" w:rsidRPr="00F15B40">
        <w:t xml:space="preserve">he log-linear projection method, with BMI distribution held fixed at levels estimated for 2010, the annual number forecast for hips is up to 437,708 and knees up to </w:t>
      </w:r>
      <w:r w:rsidR="000324BE">
        <w:t>1,071,790</w:t>
      </w:r>
      <w:r w:rsidR="000324BE" w:rsidRPr="00F15B40">
        <w:t xml:space="preserve"> by 2035. Using the same method</w:t>
      </w:r>
      <w:r>
        <w:t>,</w:t>
      </w:r>
      <w:r w:rsidR="000324BE" w:rsidRPr="00F15B40">
        <w:t xml:space="preserve"> but with changing BMI distribution</w:t>
      </w:r>
      <w:r>
        <w:t>,</w:t>
      </w:r>
      <w:r w:rsidR="000324BE" w:rsidRPr="00F15B40">
        <w:t xml:space="preserve"> the rates are exponential and increase to </w:t>
      </w:r>
      <w:r w:rsidR="000324BE">
        <w:t>439,097</w:t>
      </w:r>
      <w:r w:rsidR="000324BE" w:rsidRPr="00F15B40">
        <w:t xml:space="preserve"> for hip and 1,</w:t>
      </w:r>
      <w:r w:rsidR="000324BE">
        <w:t xml:space="preserve">219,362 for knees by 2035. </w:t>
      </w:r>
      <w:r w:rsidR="00286036">
        <w:t xml:space="preserve"> F</w:t>
      </w:r>
      <w:r w:rsidR="009C53E8" w:rsidRPr="00F15B40">
        <w:t>ive-yearly projection</w:t>
      </w:r>
      <w:r w:rsidR="00286036">
        <w:t>s</w:t>
      </w:r>
      <w:r w:rsidR="009C53E8" w:rsidRPr="00F15B40">
        <w:t xml:space="preserve"> for all four scenarios up to 2035</w:t>
      </w:r>
      <w:r w:rsidR="00286036">
        <w:t xml:space="preserve"> are shown below </w:t>
      </w:r>
      <w:r w:rsidR="00286036" w:rsidRPr="00363467">
        <w:rPr>
          <w:i/>
        </w:rPr>
        <w:t>(</w:t>
      </w:r>
      <w:r w:rsidR="00665844" w:rsidRPr="00363467">
        <w:rPr>
          <w:i/>
        </w:rPr>
        <w:fldChar w:fldCharType="begin"/>
      </w:r>
      <w:r w:rsidR="00665844" w:rsidRPr="00363467">
        <w:rPr>
          <w:i/>
        </w:rPr>
        <w:instrText xml:space="preserve"> REF _Ref422825802 \h  \* MERGEFORMAT </w:instrText>
      </w:r>
      <w:r w:rsidR="00665844" w:rsidRPr="00363467">
        <w:rPr>
          <w:i/>
        </w:rPr>
      </w:r>
      <w:r w:rsidR="00665844" w:rsidRPr="00363467">
        <w:rPr>
          <w:i/>
        </w:rPr>
        <w:fldChar w:fldCharType="separate"/>
      </w:r>
      <w:r w:rsidR="00377171" w:rsidRPr="00377171">
        <w:rPr>
          <w:i/>
        </w:rPr>
        <w:t xml:space="preserve">Table </w:t>
      </w:r>
      <w:r w:rsidR="00377171" w:rsidRPr="00377171">
        <w:rPr>
          <w:i/>
          <w:noProof/>
        </w:rPr>
        <w:t>8</w:t>
      </w:r>
      <w:r w:rsidR="00665844" w:rsidRPr="00363467">
        <w:rPr>
          <w:i/>
        </w:rPr>
        <w:fldChar w:fldCharType="end"/>
      </w:r>
      <w:r w:rsidR="00286036" w:rsidRPr="00363467">
        <w:rPr>
          <w:i/>
        </w:rPr>
        <w:t>)</w:t>
      </w:r>
      <w:r w:rsidR="0085699F" w:rsidRPr="00363467">
        <w:rPr>
          <w:i/>
        </w:rPr>
        <w:t>:</w:t>
      </w:r>
    </w:p>
    <w:p w14:paraId="593E2B3F" w14:textId="77777777" w:rsidR="00760D43" w:rsidRDefault="00760D43" w:rsidP="00755DE5">
      <w:pPr>
        <w:spacing w:line="360" w:lineRule="auto"/>
      </w:pPr>
    </w:p>
    <w:p w14:paraId="410DF56A" w14:textId="77777777" w:rsidR="00760D43" w:rsidRDefault="00760D43" w:rsidP="00755DE5">
      <w:pPr>
        <w:spacing w:line="360" w:lineRule="auto"/>
      </w:pPr>
    </w:p>
    <w:p w14:paraId="4F8CC211" w14:textId="77777777" w:rsidR="00760D43" w:rsidRDefault="00760D43" w:rsidP="00755DE5">
      <w:pPr>
        <w:spacing w:line="360" w:lineRule="auto"/>
      </w:pPr>
    </w:p>
    <w:p w14:paraId="65FDE8DB" w14:textId="77777777" w:rsidR="00760D43" w:rsidRDefault="00760D43" w:rsidP="00755DE5">
      <w:pPr>
        <w:spacing w:line="360" w:lineRule="auto"/>
      </w:pPr>
    </w:p>
    <w:p w14:paraId="58DAFBDD" w14:textId="77777777" w:rsidR="00760D43" w:rsidRDefault="00760D43" w:rsidP="00755DE5">
      <w:pPr>
        <w:spacing w:line="360" w:lineRule="auto"/>
      </w:pPr>
    </w:p>
    <w:p w14:paraId="63FD331C" w14:textId="77777777" w:rsidR="00760D43" w:rsidRDefault="00760D43" w:rsidP="00755DE5">
      <w:pPr>
        <w:spacing w:line="360" w:lineRule="auto"/>
      </w:pPr>
    </w:p>
    <w:p w14:paraId="039EB39C" w14:textId="77777777" w:rsidR="00760D43" w:rsidRDefault="00760D43" w:rsidP="00755DE5">
      <w:pPr>
        <w:spacing w:line="360" w:lineRule="auto"/>
        <w:sectPr w:rsidR="00760D43" w:rsidSect="000F2004">
          <w:headerReference w:type="default" r:id="rId24"/>
          <w:footerReference w:type="default" r:id="rId25"/>
          <w:pgSz w:w="11900" w:h="16840"/>
          <w:pgMar w:top="1440" w:right="1800" w:bottom="1440" w:left="1800" w:header="708" w:footer="708" w:gutter="0"/>
          <w:cols w:space="708"/>
          <w:docGrid w:linePitch="360"/>
        </w:sectPr>
      </w:pPr>
    </w:p>
    <w:tbl>
      <w:tblPr>
        <w:tblStyle w:val="Style1"/>
        <w:tblpPr w:leftFromText="180" w:rightFromText="180" w:vertAnchor="text" w:horzAnchor="margin" w:tblpY="609"/>
        <w:tblW w:w="14930" w:type="dxa"/>
        <w:tblLook w:val="01E0" w:firstRow="1" w:lastRow="1" w:firstColumn="1" w:lastColumn="1" w:noHBand="0" w:noVBand="0"/>
      </w:tblPr>
      <w:tblGrid>
        <w:gridCol w:w="1178"/>
        <w:gridCol w:w="1567"/>
        <w:gridCol w:w="1741"/>
        <w:gridCol w:w="1742"/>
        <w:gridCol w:w="1740"/>
        <w:gridCol w:w="1740"/>
        <w:gridCol w:w="1741"/>
        <w:gridCol w:w="1740"/>
        <w:gridCol w:w="1741"/>
      </w:tblGrid>
      <w:tr w:rsidR="00760D43" w:rsidRPr="009B5D71" w14:paraId="3545BADD" w14:textId="77777777" w:rsidTr="002E4091">
        <w:trPr>
          <w:cnfStyle w:val="100000000000" w:firstRow="1" w:lastRow="0" w:firstColumn="0" w:lastColumn="0" w:oddVBand="0" w:evenVBand="0" w:oddHBand="0" w:evenHBand="0" w:firstRowFirstColumn="0" w:firstRowLastColumn="0" w:lastRowFirstColumn="0" w:lastRowLastColumn="0"/>
          <w:trHeight w:val="663"/>
        </w:trPr>
        <w:tc>
          <w:tcPr>
            <w:tcW w:w="1178" w:type="dxa"/>
          </w:tcPr>
          <w:p w14:paraId="7A5D1380" w14:textId="77777777" w:rsidR="00760D43" w:rsidRPr="009B5D71" w:rsidRDefault="00760D43" w:rsidP="00755DE5">
            <w:pPr>
              <w:spacing w:line="360" w:lineRule="auto"/>
              <w:rPr>
                <w:iCs/>
                <w:sz w:val="20"/>
                <w:szCs w:val="20"/>
              </w:rPr>
            </w:pPr>
          </w:p>
        </w:tc>
        <w:tc>
          <w:tcPr>
            <w:tcW w:w="13752" w:type="dxa"/>
            <w:gridSpan w:val="8"/>
          </w:tcPr>
          <w:p w14:paraId="5FC21FAB" w14:textId="77777777" w:rsidR="00760D43" w:rsidRPr="004530AB" w:rsidRDefault="00760D43" w:rsidP="00755DE5">
            <w:pPr>
              <w:spacing w:line="360" w:lineRule="auto"/>
              <w:ind w:left="168"/>
              <w:jc w:val="center"/>
              <w:rPr>
                <w:b w:val="0"/>
                <w:iCs/>
              </w:rPr>
            </w:pPr>
            <w:r w:rsidRPr="004530AB">
              <w:rPr>
                <w:b w:val="0"/>
                <w:iCs/>
              </w:rPr>
              <w:t>projection</w:t>
            </w:r>
          </w:p>
        </w:tc>
      </w:tr>
      <w:tr w:rsidR="00760D43" w:rsidRPr="009B5D71" w14:paraId="17B308CC" w14:textId="77777777" w:rsidTr="002E4091">
        <w:trPr>
          <w:trHeight w:val="663"/>
        </w:trPr>
        <w:tc>
          <w:tcPr>
            <w:tcW w:w="1178" w:type="dxa"/>
            <w:vMerge w:val="restart"/>
          </w:tcPr>
          <w:p w14:paraId="4F1E7EA9" w14:textId="77777777" w:rsidR="00760D43" w:rsidRPr="009B5D71" w:rsidRDefault="00760D43" w:rsidP="00755DE5">
            <w:pPr>
              <w:spacing w:line="360" w:lineRule="auto"/>
              <w:rPr>
                <w:iCs/>
                <w:sz w:val="20"/>
                <w:szCs w:val="20"/>
              </w:rPr>
            </w:pPr>
          </w:p>
          <w:p w14:paraId="5FEDF315" w14:textId="77777777" w:rsidR="00760D43" w:rsidRPr="009B5D71" w:rsidRDefault="00760D43" w:rsidP="00755DE5">
            <w:pPr>
              <w:spacing w:line="360" w:lineRule="auto"/>
              <w:rPr>
                <w:sz w:val="20"/>
                <w:szCs w:val="20"/>
              </w:rPr>
            </w:pPr>
          </w:p>
          <w:p w14:paraId="469356BA" w14:textId="77777777" w:rsidR="00760D43" w:rsidRPr="009B5D71" w:rsidRDefault="00760D43" w:rsidP="00755DE5">
            <w:pPr>
              <w:spacing w:line="360" w:lineRule="auto"/>
              <w:rPr>
                <w:sz w:val="20"/>
                <w:szCs w:val="20"/>
              </w:rPr>
            </w:pPr>
          </w:p>
        </w:tc>
        <w:tc>
          <w:tcPr>
            <w:tcW w:w="3308" w:type="dxa"/>
            <w:gridSpan w:val="2"/>
          </w:tcPr>
          <w:p w14:paraId="1D72FF34" w14:textId="77777777" w:rsidR="00760D43" w:rsidRPr="009B5D71" w:rsidRDefault="00760D43" w:rsidP="00755DE5">
            <w:pPr>
              <w:spacing w:line="360" w:lineRule="auto"/>
              <w:ind w:left="34" w:firstLine="197"/>
              <w:rPr>
                <w:b/>
                <w:iCs/>
                <w:sz w:val="20"/>
                <w:szCs w:val="20"/>
              </w:rPr>
            </w:pPr>
            <w:r w:rsidRPr="009B5D71">
              <w:rPr>
                <w:b/>
                <w:iCs/>
                <w:sz w:val="20"/>
                <w:szCs w:val="20"/>
              </w:rPr>
              <w:t>Estimated THR incidence rates fixed at 2010 level</w:t>
            </w:r>
          </w:p>
        </w:tc>
        <w:tc>
          <w:tcPr>
            <w:tcW w:w="3482" w:type="dxa"/>
            <w:gridSpan w:val="2"/>
          </w:tcPr>
          <w:p w14:paraId="5FB53B5D" w14:textId="77777777" w:rsidR="00760D43" w:rsidRPr="009B5D71" w:rsidRDefault="00760D43" w:rsidP="00755DE5">
            <w:pPr>
              <w:spacing w:line="360" w:lineRule="auto"/>
              <w:ind w:left="34" w:firstLine="197"/>
              <w:rPr>
                <w:b/>
                <w:iCs/>
                <w:sz w:val="20"/>
                <w:szCs w:val="20"/>
              </w:rPr>
            </w:pPr>
            <w:r w:rsidRPr="009B5D71">
              <w:rPr>
                <w:b/>
                <w:iCs/>
                <w:sz w:val="20"/>
                <w:szCs w:val="20"/>
              </w:rPr>
              <w:t>Estimated THR incidence rates increasing log-linearly</w:t>
            </w:r>
          </w:p>
        </w:tc>
        <w:tc>
          <w:tcPr>
            <w:tcW w:w="3481" w:type="dxa"/>
            <w:gridSpan w:val="2"/>
          </w:tcPr>
          <w:p w14:paraId="46B357F2" w14:textId="77777777" w:rsidR="00760D43" w:rsidRPr="009B5D71" w:rsidRDefault="00760D43" w:rsidP="00755DE5">
            <w:pPr>
              <w:spacing w:line="360" w:lineRule="auto"/>
              <w:ind w:left="34" w:firstLine="197"/>
              <w:rPr>
                <w:b/>
                <w:iCs/>
                <w:sz w:val="20"/>
                <w:szCs w:val="20"/>
              </w:rPr>
            </w:pPr>
            <w:r w:rsidRPr="00783542">
              <w:rPr>
                <w:b/>
                <w:iCs/>
                <w:sz w:val="20"/>
                <w:szCs w:val="20"/>
              </w:rPr>
              <w:t>Estimated TKR incidence rates fixed at 2010 level</w:t>
            </w:r>
          </w:p>
        </w:tc>
        <w:tc>
          <w:tcPr>
            <w:tcW w:w="3481" w:type="dxa"/>
            <w:gridSpan w:val="2"/>
          </w:tcPr>
          <w:p w14:paraId="6941ADBD" w14:textId="77777777" w:rsidR="00760D43" w:rsidRPr="009B5D71" w:rsidRDefault="00760D43" w:rsidP="00755DE5">
            <w:pPr>
              <w:spacing w:line="360" w:lineRule="auto"/>
              <w:ind w:left="34" w:firstLine="197"/>
              <w:rPr>
                <w:b/>
                <w:iCs/>
                <w:sz w:val="20"/>
                <w:szCs w:val="20"/>
              </w:rPr>
            </w:pPr>
            <w:r w:rsidRPr="00783542">
              <w:rPr>
                <w:b/>
                <w:iCs/>
                <w:sz w:val="20"/>
                <w:szCs w:val="20"/>
              </w:rPr>
              <w:t>Estimated TKR incidence rates increasing log-linearly</w:t>
            </w:r>
          </w:p>
        </w:tc>
      </w:tr>
      <w:tr w:rsidR="00760D43" w:rsidRPr="009B5D71" w14:paraId="75AF12B2" w14:textId="77777777" w:rsidTr="002E4091">
        <w:trPr>
          <w:trHeight w:val="182"/>
        </w:trPr>
        <w:tc>
          <w:tcPr>
            <w:tcW w:w="1178" w:type="dxa"/>
            <w:vMerge/>
          </w:tcPr>
          <w:p w14:paraId="4A654B7B" w14:textId="77777777" w:rsidR="00760D43" w:rsidRPr="009B5D71" w:rsidRDefault="00760D43" w:rsidP="00755DE5">
            <w:pPr>
              <w:spacing w:line="360" w:lineRule="auto"/>
              <w:rPr>
                <w:iCs/>
                <w:sz w:val="20"/>
                <w:szCs w:val="20"/>
              </w:rPr>
            </w:pPr>
          </w:p>
        </w:tc>
        <w:tc>
          <w:tcPr>
            <w:tcW w:w="1567" w:type="dxa"/>
          </w:tcPr>
          <w:p w14:paraId="2B0D9191" w14:textId="77777777" w:rsidR="00760D43" w:rsidRPr="009B5D71" w:rsidRDefault="00760D43" w:rsidP="00755DE5">
            <w:pPr>
              <w:spacing w:line="360" w:lineRule="auto"/>
              <w:ind w:left="34" w:firstLine="78"/>
              <w:rPr>
                <w:b/>
                <w:bCs/>
                <w:iCs/>
                <w:sz w:val="20"/>
                <w:szCs w:val="20"/>
              </w:rPr>
            </w:pPr>
            <w:r w:rsidRPr="009B5D71">
              <w:rPr>
                <w:b/>
                <w:bCs/>
                <w:iCs/>
                <w:sz w:val="20"/>
                <w:szCs w:val="20"/>
              </w:rPr>
              <w:t>BMI category proportions  fixed at 2010 estimates</w:t>
            </w:r>
          </w:p>
        </w:tc>
        <w:tc>
          <w:tcPr>
            <w:tcW w:w="1741" w:type="dxa"/>
          </w:tcPr>
          <w:p w14:paraId="42962006" w14:textId="77777777" w:rsidR="00760D43" w:rsidRPr="009B5D71" w:rsidRDefault="00760D43" w:rsidP="00755DE5">
            <w:pPr>
              <w:spacing w:line="360" w:lineRule="auto"/>
              <w:ind w:left="176" w:firstLine="12"/>
              <w:rPr>
                <w:b/>
                <w:bCs/>
                <w:iCs/>
                <w:sz w:val="20"/>
                <w:szCs w:val="20"/>
              </w:rPr>
            </w:pPr>
            <w:r w:rsidRPr="009B5D71">
              <w:rPr>
                <w:b/>
                <w:bCs/>
                <w:iCs/>
                <w:sz w:val="20"/>
                <w:szCs w:val="20"/>
              </w:rPr>
              <w:t>BMI category proportions  changing over time</w:t>
            </w:r>
          </w:p>
        </w:tc>
        <w:tc>
          <w:tcPr>
            <w:tcW w:w="1742" w:type="dxa"/>
          </w:tcPr>
          <w:p w14:paraId="14575070" w14:textId="77777777" w:rsidR="00760D43" w:rsidRPr="009B5D71" w:rsidRDefault="00760D43" w:rsidP="00755DE5">
            <w:pPr>
              <w:spacing w:line="360" w:lineRule="auto"/>
              <w:ind w:left="175"/>
              <w:rPr>
                <w:b/>
                <w:bCs/>
                <w:iCs/>
                <w:sz w:val="20"/>
                <w:szCs w:val="20"/>
              </w:rPr>
            </w:pPr>
            <w:r w:rsidRPr="009B5D71">
              <w:rPr>
                <w:b/>
                <w:bCs/>
                <w:iCs/>
                <w:sz w:val="20"/>
                <w:szCs w:val="20"/>
              </w:rPr>
              <w:t>BMI category proportions  fixed at 2010 estimates</w:t>
            </w:r>
          </w:p>
        </w:tc>
        <w:tc>
          <w:tcPr>
            <w:tcW w:w="1740" w:type="dxa"/>
          </w:tcPr>
          <w:p w14:paraId="74B58C63" w14:textId="77777777" w:rsidR="00760D43" w:rsidRPr="009B5D71" w:rsidRDefault="00760D43" w:rsidP="00755DE5">
            <w:pPr>
              <w:spacing w:line="360" w:lineRule="auto"/>
              <w:ind w:left="176" w:firstLine="12"/>
              <w:rPr>
                <w:b/>
                <w:bCs/>
                <w:iCs/>
                <w:sz w:val="20"/>
                <w:szCs w:val="20"/>
              </w:rPr>
            </w:pPr>
            <w:r w:rsidRPr="009B5D71">
              <w:rPr>
                <w:b/>
                <w:bCs/>
                <w:iCs/>
                <w:sz w:val="20"/>
                <w:szCs w:val="20"/>
              </w:rPr>
              <w:t>BMI category proportions  changing over time</w:t>
            </w:r>
          </w:p>
        </w:tc>
        <w:tc>
          <w:tcPr>
            <w:tcW w:w="1740" w:type="dxa"/>
          </w:tcPr>
          <w:p w14:paraId="73D7988A" w14:textId="77777777" w:rsidR="00760D43" w:rsidRPr="00783542" w:rsidRDefault="00760D43" w:rsidP="00755DE5">
            <w:pPr>
              <w:spacing w:line="360" w:lineRule="auto"/>
              <w:ind w:left="34" w:firstLine="78"/>
              <w:rPr>
                <w:b/>
                <w:bCs/>
                <w:iCs/>
                <w:sz w:val="20"/>
                <w:szCs w:val="20"/>
              </w:rPr>
            </w:pPr>
            <w:r w:rsidRPr="00783542">
              <w:rPr>
                <w:b/>
                <w:bCs/>
                <w:iCs/>
                <w:sz w:val="20"/>
                <w:szCs w:val="20"/>
              </w:rPr>
              <w:t>BMI category proportions  fixed at 2010 estimates</w:t>
            </w:r>
          </w:p>
        </w:tc>
        <w:tc>
          <w:tcPr>
            <w:tcW w:w="1741" w:type="dxa"/>
          </w:tcPr>
          <w:p w14:paraId="3103D999" w14:textId="77777777" w:rsidR="00760D43" w:rsidRPr="00783542" w:rsidRDefault="00760D43" w:rsidP="00755DE5">
            <w:pPr>
              <w:spacing w:line="360" w:lineRule="auto"/>
              <w:ind w:left="176" w:firstLine="12"/>
              <w:rPr>
                <w:b/>
                <w:iCs/>
                <w:sz w:val="20"/>
                <w:szCs w:val="20"/>
              </w:rPr>
            </w:pPr>
            <w:r w:rsidRPr="00783542">
              <w:rPr>
                <w:b/>
                <w:bCs/>
                <w:iCs/>
                <w:sz w:val="20"/>
                <w:szCs w:val="20"/>
              </w:rPr>
              <w:t>BMI category proportions  changing over time</w:t>
            </w:r>
          </w:p>
        </w:tc>
        <w:tc>
          <w:tcPr>
            <w:tcW w:w="1740" w:type="dxa"/>
          </w:tcPr>
          <w:p w14:paraId="7BBF98F9" w14:textId="77777777" w:rsidR="00760D43" w:rsidRPr="00783542" w:rsidRDefault="00760D43" w:rsidP="00755DE5">
            <w:pPr>
              <w:spacing w:line="360" w:lineRule="auto"/>
              <w:ind w:left="175"/>
              <w:rPr>
                <w:b/>
                <w:iCs/>
                <w:sz w:val="20"/>
                <w:szCs w:val="20"/>
              </w:rPr>
            </w:pPr>
            <w:r w:rsidRPr="00783542">
              <w:rPr>
                <w:b/>
                <w:bCs/>
                <w:iCs/>
                <w:sz w:val="20"/>
                <w:szCs w:val="20"/>
              </w:rPr>
              <w:t>BMI category proportions  fixed at 2010 estimates</w:t>
            </w:r>
          </w:p>
        </w:tc>
        <w:tc>
          <w:tcPr>
            <w:tcW w:w="1741" w:type="dxa"/>
          </w:tcPr>
          <w:p w14:paraId="005C72DC" w14:textId="77777777" w:rsidR="00760D43" w:rsidRPr="00783542" w:rsidRDefault="00760D43" w:rsidP="00755DE5">
            <w:pPr>
              <w:spacing w:line="360" w:lineRule="auto"/>
              <w:ind w:left="176" w:firstLine="12"/>
              <w:rPr>
                <w:b/>
                <w:iCs/>
                <w:sz w:val="20"/>
                <w:szCs w:val="20"/>
              </w:rPr>
            </w:pPr>
            <w:r w:rsidRPr="00783542">
              <w:rPr>
                <w:b/>
                <w:bCs/>
                <w:iCs/>
                <w:sz w:val="20"/>
                <w:szCs w:val="20"/>
              </w:rPr>
              <w:t>BMI category proportions  changing over time</w:t>
            </w:r>
          </w:p>
        </w:tc>
      </w:tr>
      <w:tr w:rsidR="00760D43" w:rsidRPr="009B5D71" w14:paraId="33C6B8A3" w14:textId="77777777" w:rsidTr="002E4091">
        <w:trPr>
          <w:trHeight w:val="567"/>
        </w:trPr>
        <w:tc>
          <w:tcPr>
            <w:tcW w:w="1178" w:type="dxa"/>
          </w:tcPr>
          <w:p w14:paraId="586D4062" w14:textId="77777777" w:rsidR="00760D43" w:rsidRPr="009B5D71" w:rsidRDefault="00760D43" w:rsidP="00755DE5">
            <w:pPr>
              <w:spacing w:line="360" w:lineRule="auto"/>
              <w:rPr>
                <w:b/>
                <w:iCs/>
                <w:sz w:val="20"/>
                <w:szCs w:val="20"/>
              </w:rPr>
            </w:pPr>
            <w:r w:rsidRPr="009B5D71">
              <w:rPr>
                <w:b/>
                <w:iCs/>
                <w:sz w:val="20"/>
                <w:szCs w:val="20"/>
              </w:rPr>
              <w:t>2015</w:t>
            </w:r>
          </w:p>
        </w:tc>
        <w:tc>
          <w:tcPr>
            <w:tcW w:w="1567" w:type="dxa"/>
          </w:tcPr>
          <w:p w14:paraId="724BD248" w14:textId="77777777" w:rsidR="00760D43" w:rsidRPr="009B5D71" w:rsidRDefault="00760D43" w:rsidP="00755DE5">
            <w:pPr>
              <w:spacing w:line="360" w:lineRule="auto"/>
              <w:rPr>
                <w:color w:val="000000"/>
                <w:sz w:val="20"/>
                <w:szCs w:val="20"/>
              </w:rPr>
            </w:pPr>
            <w:r w:rsidRPr="009B5D71">
              <w:rPr>
                <w:color w:val="000000"/>
                <w:sz w:val="20"/>
                <w:szCs w:val="20"/>
              </w:rPr>
              <w:t>72762</w:t>
            </w:r>
          </w:p>
        </w:tc>
        <w:tc>
          <w:tcPr>
            <w:tcW w:w="1741" w:type="dxa"/>
          </w:tcPr>
          <w:p w14:paraId="61CEF676" w14:textId="77777777" w:rsidR="00760D43" w:rsidRPr="009B5D71" w:rsidRDefault="00760D43" w:rsidP="00755DE5">
            <w:pPr>
              <w:spacing w:line="360" w:lineRule="auto"/>
              <w:rPr>
                <w:color w:val="000000"/>
                <w:sz w:val="20"/>
                <w:szCs w:val="20"/>
              </w:rPr>
            </w:pPr>
            <w:r w:rsidRPr="009B5D71">
              <w:rPr>
                <w:color w:val="000000"/>
                <w:sz w:val="20"/>
                <w:szCs w:val="20"/>
              </w:rPr>
              <w:t>72418</w:t>
            </w:r>
          </w:p>
        </w:tc>
        <w:tc>
          <w:tcPr>
            <w:tcW w:w="1742" w:type="dxa"/>
          </w:tcPr>
          <w:p w14:paraId="5BD1F2B2" w14:textId="77777777" w:rsidR="00760D43" w:rsidRPr="009B5D71" w:rsidRDefault="00760D43" w:rsidP="00755DE5">
            <w:pPr>
              <w:spacing w:line="360" w:lineRule="auto"/>
              <w:rPr>
                <w:color w:val="000000"/>
                <w:sz w:val="20"/>
                <w:szCs w:val="20"/>
              </w:rPr>
            </w:pPr>
            <w:r w:rsidRPr="009B5D71">
              <w:rPr>
                <w:color w:val="000000"/>
                <w:sz w:val="20"/>
                <w:szCs w:val="20"/>
              </w:rPr>
              <w:t>96314</w:t>
            </w:r>
          </w:p>
        </w:tc>
        <w:tc>
          <w:tcPr>
            <w:tcW w:w="1740" w:type="dxa"/>
          </w:tcPr>
          <w:p w14:paraId="20586ABC" w14:textId="77777777" w:rsidR="00760D43" w:rsidRPr="009B5D71" w:rsidRDefault="00760D43" w:rsidP="00755DE5">
            <w:pPr>
              <w:spacing w:line="360" w:lineRule="auto"/>
              <w:rPr>
                <w:color w:val="000000"/>
                <w:sz w:val="20"/>
                <w:szCs w:val="20"/>
              </w:rPr>
            </w:pPr>
            <w:r w:rsidRPr="009B5D71">
              <w:rPr>
                <w:color w:val="000000"/>
                <w:sz w:val="20"/>
                <w:szCs w:val="20"/>
              </w:rPr>
              <w:t>95945</w:t>
            </w:r>
          </w:p>
        </w:tc>
        <w:tc>
          <w:tcPr>
            <w:tcW w:w="1740" w:type="dxa"/>
          </w:tcPr>
          <w:p w14:paraId="7B03807D" w14:textId="77777777" w:rsidR="00760D43" w:rsidRPr="00966921" w:rsidRDefault="00760D43" w:rsidP="00755DE5">
            <w:pPr>
              <w:spacing w:line="360" w:lineRule="auto"/>
              <w:rPr>
                <w:color w:val="000000"/>
                <w:sz w:val="20"/>
                <w:szCs w:val="20"/>
              </w:rPr>
            </w:pPr>
            <w:r w:rsidRPr="00966921">
              <w:rPr>
                <w:color w:val="000000"/>
                <w:sz w:val="20"/>
                <w:szCs w:val="20"/>
              </w:rPr>
              <w:t>82610</w:t>
            </w:r>
          </w:p>
        </w:tc>
        <w:tc>
          <w:tcPr>
            <w:tcW w:w="1741" w:type="dxa"/>
          </w:tcPr>
          <w:p w14:paraId="50654594" w14:textId="77777777" w:rsidR="00760D43" w:rsidRPr="00966921" w:rsidRDefault="00760D43" w:rsidP="00755DE5">
            <w:pPr>
              <w:spacing w:line="360" w:lineRule="auto"/>
              <w:rPr>
                <w:color w:val="000000"/>
                <w:sz w:val="20"/>
                <w:szCs w:val="20"/>
              </w:rPr>
            </w:pPr>
            <w:r w:rsidRPr="00966921">
              <w:rPr>
                <w:color w:val="000000"/>
                <w:sz w:val="20"/>
                <w:szCs w:val="20"/>
              </w:rPr>
              <w:t>85019</w:t>
            </w:r>
          </w:p>
        </w:tc>
        <w:tc>
          <w:tcPr>
            <w:tcW w:w="1740" w:type="dxa"/>
          </w:tcPr>
          <w:p w14:paraId="582B1681" w14:textId="77777777" w:rsidR="00760D43" w:rsidRPr="00966921" w:rsidRDefault="00760D43" w:rsidP="00755DE5">
            <w:pPr>
              <w:spacing w:line="360" w:lineRule="auto"/>
              <w:rPr>
                <w:color w:val="000000"/>
                <w:sz w:val="20"/>
                <w:szCs w:val="20"/>
              </w:rPr>
            </w:pPr>
            <w:r w:rsidRPr="00966921">
              <w:rPr>
                <w:color w:val="000000"/>
                <w:sz w:val="20"/>
                <w:szCs w:val="20"/>
              </w:rPr>
              <w:t>128944</w:t>
            </w:r>
          </w:p>
        </w:tc>
        <w:tc>
          <w:tcPr>
            <w:tcW w:w="1741" w:type="dxa"/>
          </w:tcPr>
          <w:p w14:paraId="080B479B" w14:textId="77777777" w:rsidR="00760D43" w:rsidRPr="00966921" w:rsidRDefault="00760D43" w:rsidP="00755DE5">
            <w:pPr>
              <w:spacing w:line="360" w:lineRule="auto"/>
              <w:rPr>
                <w:color w:val="000000"/>
                <w:sz w:val="20"/>
                <w:szCs w:val="20"/>
              </w:rPr>
            </w:pPr>
            <w:r w:rsidRPr="00966921">
              <w:rPr>
                <w:color w:val="000000"/>
                <w:sz w:val="20"/>
                <w:szCs w:val="20"/>
              </w:rPr>
              <w:t>133063</w:t>
            </w:r>
          </w:p>
        </w:tc>
      </w:tr>
      <w:tr w:rsidR="00760D43" w:rsidRPr="009B5D71" w14:paraId="52800E23" w14:textId="77777777" w:rsidTr="002E4091">
        <w:trPr>
          <w:trHeight w:val="567"/>
        </w:trPr>
        <w:tc>
          <w:tcPr>
            <w:tcW w:w="1178" w:type="dxa"/>
          </w:tcPr>
          <w:p w14:paraId="69A608F3" w14:textId="77777777" w:rsidR="00760D43" w:rsidRPr="009B5D71" w:rsidRDefault="00760D43" w:rsidP="00755DE5">
            <w:pPr>
              <w:spacing w:line="360" w:lineRule="auto"/>
              <w:rPr>
                <w:b/>
                <w:iCs/>
                <w:sz w:val="20"/>
                <w:szCs w:val="20"/>
              </w:rPr>
            </w:pPr>
            <w:r w:rsidRPr="009B5D71">
              <w:rPr>
                <w:b/>
                <w:iCs/>
                <w:sz w:val="20"/>
                <w:szCs w:val="20"/>
              </w:rPr>
              <w:t>2020</w:t>
            </w:r>
          </w:p>
        </w:tc>
        <w:tc>
          <w:tcPr>
            <w:tcW w:w="1567" w:type="dxa"/>
          </w:tcPr>
          <w:p w14:paraId="21B233E9" w14:textId="77777777" w:rsidR="00760D43" w:rsidRPr="009B5D71" w:rsidRDefault="00760D43" w:rsidP="00755DE5">
            <w:pPr>
              <w:spacing w:line="360" w:lineRule="auto"/>
              <w:rPr>
                <w:color w:val="000000"/>
                <w:sz w:val="20"/>
                <w:szCs w:val="20"/>
              </w:rPr>
            </w:pPr>
            <w:r w:rsidRPr="009B5D71">
              <w:rPr>
                <w:color w:val="000000"/>
                <w:sz w:val="20"/>
                <w:szCs w:val="20"/>
              </w:rPr>
              <w:t>79716</w:t>
            </w:r>
          </w:p>
        </w:tc>
        <w:tc>
          <w:tcPr>
            <w:tcW w:w="1741" w:type="dxa"/>
          </w:tcPr>
          <w:p w14:paraId="4C7E3F1F" w14:textId="77777777" w:rsidR="00760D43" w:rsidRPr="009B5D71" w:rsidRDefault="00760D43" w:rsidP="00755DE5">
            <w:pPr>
              <w:spacing w:line="360" w:lineRule="auto"/>
              <w:rPr>
                <w:color w:val="000000"/>
                <w:sz w:val="20"/>
                <w:szCs w:val="20"/>
              </w:rPr>
            </w:pPr>
            <w:r w:rsidRPr="009B5D71">
              <w:rPr>
                <w:color w:val="000000"/>
                <w:sz w:val="20"/>
                <w:szCs w:val="20"/>
              </w:rPr>
              <w:t>79048</w:t>
            </w:r>
          </w:p>
        </w:tc>
        <w:tc>
          <w:tcPr>
            <w:tcW w:w="1742" w:type="dxa"/>
          </w:tcPr>
          <w:p w14:paraId="22485B0F" w14:textId="77777777" w:rsidR="00760D43" w:rsidRPr="009B5D71" w:rsidRDefault="00760D43" w:rsidP="00755DE5">
            <w:pPr>
              <w:spacing w:line="360" w:lineRule="auto"/>
              <w:rPr>
                <w:color w:val="000000"/>
                <w:sz w:val="20"/>
                <w:szCs w:val="20"/>
              </w:rPr>
            </w:pPr>
            <w:r w:rsidRPr="009B5D71">
              <w:rPr>
                <w:color w:val="000000"/>
                <w:sz w:val="20"/>
                <w:szCs w:val="20"/>
              </w:rPr>
              <w:t>141626</w:t>
            </w:r>
          </w:p>
        </w:tc>
        <w:tc>
          <w:tcPr>
            <w:tcW w:w="1740" w:type="dxa"/>
          </w:tcPr>
          <w:p w14:paraId="4CDA1D46" w14:textId="77777777" w:rsidR="00760D43" w:rsidRPr="009B5D71" w:rsidRDefault="00760D43" w:rsidP="00755DE5">
            <w:pPr>
              <w:spacing w:line="360" w:lineRule="auto"/>
              <w:rPr>
                <w:color w:val="000000"/>
                <w:sz w:val="20"/>
                <w:szCs w:val="20"/>
              </w:rPr>
            </w:pPr>
            <w:r w:rsidRPr="009B5D71">
              <w:rPr>
                <w:color w:val="000000"/>
                <w:sz w:val="20"/>
                <w:szCs w:val="20"/>
              </w:rPr>
              <w:t>140945</w:t>
            </w:r>
          </w:p>
        </w:tc>
        <w:tc>
          <w:tcPr>
            <w:tcW w:w="1740" w:type="dxa"/>
          </w:tcPr>
          <w:p w14:paraId="66A1E390" w14:textId="77777777" w:rsidR="00760D43" w:rsidRPr="00966921" w:rsidRDefault="00760D43" w:rsidP="00755DE5">
            <w:pPr>
              <w:spacing w:line="360" w:lineRule="auto"/>
              <w:rPr>
                <w:color w:val="000000"/>
                <w:sz w:val="20"/>
                <w:szCs w:val="20"/>
              </w:rPr>
            </w:pPr>
            <w:r w:rsidRPr="00966921">
              <w:rPr>
                <w:color w:val="000000"/>
                <w:sz w:val="20"/>
                <w:szCs w:val="20"/>
              </w:rPr>
              <w:t>90555</w:t>
            </w:r>
          </w:p>
        </w:tc>
        <w:tc>
          <w:tcPr>
            <w:tcW w:w="1741" w:type="dxa"/>
          </w:tcPr>
          <w:p w14:paraId="6BA4030C" w14:textId="77777777" w:rsidR="00760D43" w:rsidRPr="00966921" w:rsidRDefault="00760D43" w:rsidP="00755DE5">
            <w:pPr>
              <w:spacing w:line="360" w:lineRule="auto"/>
              <w:rPr>
                <w:color w:val="000000"/>
                <w:sz w:val="20"/>
                <w:szCs w:val="20"/>
              </w:rPr>
            </w:pPr>
            <w:r w:rsidRPr="00966921">
              <w:rPr>
                <w:color w:val="000000"/>
                <w:sz w:val="20"/>
                <w:szCs w:val="20"/>
              </w:rPr>
              <w:t>94783</w:t>
            </w:r>
          </w:p>
        </w:tc>
        <w:tc>
          <w:tcPr>
            <w:tcW w:w="1740" w:type="dxa"/>
          </w:tcPr>
          <w:p w14:paraId="0E15C73E" w14:textId="77777777" w:rsidR="00760D43" w:rsidRPr="00966921" w:rsidRDefault="00760D43" w:rsidP="00755DE5">
            <w:pPr>
              <w:spacing w:line="360" w:lineRule="auto"/>
              <w:rPr>
                <w:color w:val="000000"/>
                <w:sz w:val="20"/>
                <w:szCs w:val="20"/>
              </w:rPr>
            </w:pPr>
            <w:r w:rsidRPr="00966921">
              <w:rPr>
                <w:color w:val="000000"/>
                <w:sz w:val="20"/>
                <w:szCs w:val="20"/>
              </w:rPr>
              <w:t>221653</w:t>
            </w:r>
          </w:p>
        </w:tc>
        <w:tc>
          <w:tcPr>
            <w:tcW w:w="1741" w:type="dxa"/>
          </w:tcPr>
          <w:p w14:paraId="74894DF1" w14:textId="77777777" w:rsidR="00760D43" w:rsidRPr="00966921" w:rsidRDefault="00760D43" w:rsidP="00755DE5">
            <w:pPr>
              <w:spacing w:line="360" w:lineRule="auto"/>
              <w:rPr>
                <w:color w:val="000000"/>
                <w:sz w:val="20"/>
                <w:szCs w:val="20"/>
              </w:rPr>
            </w:pPr>
            <w:r w:rsidRPr="00966921">
              <w:rPr>
                <w:color w:val="000000"/>
                <w:sz w:val="20"/>
                <w:szCs w:val="20"/>
              </w:rPr>
              <w:t>234244</w:t>
            </w:r>
          </w:p>
        </w:tc>
      </w:tr>
      <w:tr w:rsidR="00760D43" w:rsidRPr="009B5D71" w14:paraId="264CD74B" w14:textId="77777777" w:rsidTr="002E4091">
        <w:trPr>
          <w:trHeight w:val="567"/>
        </w:trPr>
        <w:tc>
          <w:tcPr>
            <w:tcW w:w="1178" w:type="dxa"/>
          </w:tcPr>
          <w:p w14:paraId="15AB2AA9" w14:textId="77777777" w:rsidR="00760D43" w:rsidRPr="009B5D71" w:rsidRDefault="00760D43" w:rsidP="00755DE5">
            <w:pPr>
              <w:spacing w:line="360" w:lineRule="auto"/>
              <w:rPr>
                <w:b/>
                <w:iCs/>
                <w:sz w:val="20"/>
                <w:szCs w:val="20"/>
              </w:rPr>
            </w:pPr>
            <w:r w:rsidRPr="009B5D71">
              <w:rPr>
                <w:b/>
                <w:iCs/>
                <w:sz w:val="20"/>
                <w:szCs w:val="20"/>
              </w:rPr>
              <w:t>2025</w:t>
            </w:r>
          </w:p>
        </w:tc>
        <w:tc>
          <w:tcPr>
            <w:tcW w:w="1567" w:type="dxa"/>
          </w:tcPr>
          <w:p w14:paraId="629055FB" w14:textId="77777777" w:rsidR="00760D43" w:rsidRPr="009B5D71" w:rsidRDefault="00760D43" w:rsidP="00755DE5">
            <w:pPr>
              <w:spacing w:line="360" w:lineRule="auto"/>
              <w:rPr>
                <w:color w:val="000000"/>
                <w:sz w:val="20"/>
                <w:szCs w:val="20"/>
              </w:rPr>
            </w:pPr>
            <w:r w:rsidRPr="009B5D71">
              <w:rPr>
                <w:color w:val="000000"/>
                <w:sz w:val="20"/>
                <w:szCs w:val="20"/>
              </w:rPr>
              <w:t>85988</w:t>
            </w:r>
          </w:p>
        </w:tc>
        <w:tc>
          <w:tcPr>
            <w:tcW w:w="1741" w:type="dxa"/>
          </w:tcPr>
          <w:p w14:paraId="563F6E0D" w14:textId="77777777" w:rsidR="00760D43" w:rsidRPr="009B5D71" w:rsidRDefault="00760D43" w:rsidP="00755DE5">
            <w:pPr>
              <w:spacing w:line="360" w:lineRule="auto"/>
              <w:rPr>
                <w:color w:val="000000"/>
                <w:sz w:val="20"/>
                <w:szCs w:val="20"/>
              </w:rPr>
            </w:pPr>
            <w:r w:rsidRPr="009B5D71">
              <w:rPr>
                <w:color w:val="000000"/>
                <w:sz w:val="20"/>
                <w:szCs w:val="20"/>
              </w:rPr>
              <w:t>85026</w:t>
            </w:r>
          </w:p>
        </w:tc>
        <w:tc>
          <w:tcPr>
            <w:tcW w:w="1742" w:type="dxa"/>
          </w:tcPr>
          <w:p w14:paraId="5A6DC9D4" w14:textId="77777777" w:rsidR="00760D43" w:rsidRPr="009B5D71" w:rsidRDefault="00760D43" w:rsidP="00755DE5">
            <w:pPr>
              <w:spacing w:line="360" w:lineRule="auto"/>
              <w:rPr>
                <w:color w:val="000000"/>
                <w:sz w:val="20"/>
                <w:szCs w:val="20"/>
              </w:rPr>
            </w:pPr>
            <w:r w:rsidRPr="009B5D71">
              <w:rPr>
                <w:color w:val="000000"/>
                <w:sz w:val="20"/>
                <w:szCs w:val="20"/>
              </w:rPr>
              <w:t>205464</w:t>
            </w:r>
          </w:p>
        </w:tc>
        <w:tc>
          <w:tcPr>
            <w:tcW w:w="1740" w:type="dxa"/>
          </w:tcPr>
          <w:p w14:paraId="40E4B371" w14:textId="77777777" w:rsidR="00760D43" w:rsidRPr="009B5D71" w:rsidRDefault="00760D43" w:rsidP="00755DE5">
            <w:pPr>
              <w:spacing w:line="360" w:lineRule="auto"/>
              <w:rPr>
                <w:color w:val="000000"/>
                <w:sz w:val="20"/>
                <w:szCs w:val="20"/>
              </w:rPr>
            </w:pPr>
            <w:r w:rsidRPr="009B5D71">
              <w:rPr>
                <w:color w:val="000000"/>
                <w:sz w:val="20"/>
                <w:szCs w:val="20"/>
              </w:rPr>
              <w:t>204793</w:t>
            </w:r>
          </w:p>
        </w:tc>
        <w:tc>
          <w:tcPr>
            <w:tcW w:w="1740" w:type="dxa"/>
          </w:tcPr>
          <w:p w14:paraId="20C4BF55" w14:textId="77777777" w:rsidR="00760D43" w:rsidRPr="00966921" w:rsidRDefault="00760D43" w:rsidP="00755DE5">
            <w:pPr>
              <w:spacing w:line="360" w:lineRule="auto"/>
              <w:rPr>
                <w:color w:val="000000"/>
                <w:sz w:val="20"/>
                <w:szCs w:val="20"/>
              </w:rPr>
            </w:pPr>
            <w:r w:rsidRPr="00966921">
              <w:rPr>
                <w:color w:val="000000"/>
                <w:sz w:val="20"/>
                <w:szCs w:val="20"/>
              </w:rPr>
              <w:t>97780</w:t>
            </w:r>
          </w:p>
        </w:tc>
        <w:tc>
          <w:tcPr>
            <w:tcW w:w="1741" w:type="dxa"/>
          </w:tcPr>
          <w:p w14:paraId="36ECEC15" w14:textId="77777777" w:rsidR="00760D43" w:rsidRPr="00966921" w:rsidRDefault="00760D43" w:rsidP="00755DE5">
            <w:pPr>
              <w:spacing w:line="360" w:lineRule="auto"/>
              <w:rPr>
                <w:color w:val="000000"/>
                <w:sz w:val="20"/>
                <w:szCs w:val="20"/>
              </w:rPr>
            </w:pPr>
            <w:r w:rsidRPr="00966921">
              <w:rPr>
                <w:color w:val="000000"/>
                <w:sz w:val="20"/>
                <w:szCs w:val="20"/>
              </w:rPr>
              <w:t>103657</w:t>
            </w:r>
          </w:p>
        </w:tc>
        <w:tc>
          <w:tcPr>
            <w:tcW w:w="1740" w:type="dxa"/>
          </w:tcPr>
          <w:p w14:paraId="3A29B10E" w14:textId="77777777" w:rsidR="00760D43" w:rsidRPr="00966921" w:rsidRDefault="00760D43" w:rsidP="00755DE5">
            <w:pPr>
              <w:spacing w:line="360" w:lineRule="auto"/>
              <w:rPr>
                <w:color w:val="000000"/>
                <w:sz w:val="20"/>
                <w:szCs w:val="20"/>
              </w:rPr>
            </w:pPr>
            <w:r w:rsidRPr="00966921">
              <w:rPr>
                <w:color w:val="000000"/>
                <w:sz w:val="20"/>
                <w:szCs w:val="20"/>
              </w:rPr>
              <w:t>376384</w:t>
            </w:r>
          </w:p>
        </w:tc>
        <w:tc>
          <w:tcPr>
            <w:tcW w:w="1741" w:type="dxa"/>
          </w:tcPr>
          <w:p w14:paraId="6C7A2E3D" w14:textId="77777777" w:rsidR="00760D43" w:rsidRPr="00966921" w:rsidRDefault="00760D43" w:rsidP="00755DE5">
            <w:pPr>
              <w:spacing w:line="360" w:lineRule="auto"/>
              <w:rPr>
                <w:color w:val="000000"/>
                <w:sz w:val="20"/>
                <w:szCs w:val="20"/>
              </w:rPr>
            </w:pPr>
            <w:r w:rsidRPr="00966921">
              <w:rPr>
                <w:color w:val="000000"/>
                <w:sz w:val="20"/>
                <w:szCs w:val="20"/>
              </w:rPr>
              <w:t>407400</w:t>
            </w:r>
          </w:p>
        </w:tc>
      </w:tr>
      <w:tr w:rsidR="00760D43" w:rsidRPr="009B5D71" w14:paraId="44E5AAE5" w14:textId="77777777" w:rsidTr="002E4091">
        <w:trPr>
          <w:trHeight w:val="567"/>
        </w:trPr>
        <w:tc>
          <w:tcPr>
            <w:tcW w:w="1178" w:type="dxa"/>
          </w:tcPr>
          <w:p w14:paraId="6CEC18E8" w14:textId="77777777" w:rsidR="00760D43" w:rsidRPr="009B5D71" w:rsidRDefault="00760D43" w:rsidP="00755DE5">
            <w:pPr>
              <w:spacing w:line="360" w:lineRule="auto"/>
              <w:rPr>
                <w:b/>
                <w:iCs/>
                <w:sz w:val="20"/>
                <w:szCs w:val="20"/>
              </w:rPr>
            </w:pPr>
            <w:r w:rsidRPr="009B5D71">
              <w:rPr>
                <w:b/>
                <w:iCs/>
                <w:sz w:val="20"/>
                <w:szCs w:val="20"/>
              </w:rPr>
              <w:t>2030</w:t>
            </w:r>
          </w:p>
        </w:tc>
        <w:tc>
          <w:tcPr>
            <w:tcW w:w="1567" w:type="dxa"/>
          </w:tcPr>
          <w:p w14:paraId="3884731E" w14:textId="77777777" w:rsidR="00760D43" w:rsidRPr="009B5D71" w:rsidRDefault="00760D43" w:rsidP="00755DE5">
            <w:pPr>
              <w:spacing w:line="360" w:lineRule="auto"/>
              <w:rPr>
                <w:color w:val="000000"/>
                <w:sz w:val="20"/>
                <w:szCs w:val="20"/>
              </w:rPr>
            </w:pPr>
            <w:r w:rsidRPr="009B5D71">
              <w:rPr>
                <w:color w:val="000000"/>
                <w:sz w:val="20"/>
                <w:szCs w:val="20"/>
              </w:rPr>
              <w:t>91496</w:t>
            </w:r>
          </w:p>
        </w:tc>
        <w:tc>
          <w:tcPr>
            <w:tcW w:w="1741" w:type="dxa"/>
          </w:tcPr>
          <w:p w14:paraId="4C412309" w14:textId="77777777" w:rsidR="00760D43" w:rsidRPr="009B5D71" w:rsidRDefault="00760D43" w:rsidP="00755DE5">
            <w:pPr>
              <w:spacing w:line="360" w:lineRule="auto"/>
              <w:rPr>
                <w:color w:val="000000"/>
                <w:sz w:val="20"/>
                <w:szCs w:val="20"/>
              </w:rPr>
            </w:pPr>
            <w:r w:rsidRPr="009B5D71">
              <w:rPr>
                <w:color w:val="000000"/>
                <w:sz w:val="20"/>
                <w:szCs w:val="20"/>
              </w:rPr>
              <w:t>90202</w:t>
            </w:r>
          </w:p>
        </w:tc>
        <w:tc>
          <w:tcPr>
            <w:tcW w:w="1742" w:type="dxa"/>
          </w:tcPr>
          <w:p w14:paraId="79E9E1A3" w14:textId="77777777" w:rsidR="00760D43" w:rsidRPr="009B5D71" w:rsidRDefault="00760D43" w:rsidP="00755DE5">
            <w:pPr>
              <w:spacing w:line="360" w:lineRule="auto"/>
              <w:rPr>
                <w:color w:val="000000"/>
                <w:sz w:val="20"/>
                <w:szCs w:val="20"/>
              </w:rPr>
            </w:pPr>
            <w:r w:rsidRPr="009B5D71">
              <w:rPr>
                <w:color w:val="000000"/>
                <w:sz w:val="20"/>
                <w:szCs w:val="20"/>
              </w:rPr>
              <w:t>296354</w:t>
            </w:r>
          </w:p>
        </w:tc>
        <w:tc>
          <w:tcPr>
            <w:tcW w:w="1740" w:type="dxa"/>
          </w:tcPr>
          <w:p w14:paraId="1C823476" w14:textId="77777777" w:rsidR="00760D43" w:rsidRPr="009B5D71" w:rsidRDefault="00760D43" w:rsidP="00755DE5">
            <w:pPr>
              <w:spacing w:line="360" w:lineRule="auto"/>
              <w:rPr>
                <w:color w:val="000000"/>
                <w:sz w:val="20"/>
                <w:szCs w:val="20"/>
              </w:rPr>
            </w:pPr>
            <w:r w:rsidRPr="009B5D71">
              <w:rPr>
                <w:color w:val="000000"/>
                <w:sz w:val="20"/>
                <w:szCs w:val="20"/>
              </w:rPr>
              <w:t>296106</w:t>
            </w:r>
          </w:p>
        </w:tc>
        <w:tc>
          <w:tcPr>
            <w:tcW w:w="1740" w:type="dxa"/>
          </w:tcPr>
          <w:p w14:paraId="4A234B4A" w14:textId="77777777" w:rsidR="00760D43" w:rsidRPr="00966921" w:rsidRDefault="00760D43" w:rsidP="00755DE5">
            <w:pPr>
              <w:spacing w:line="360" w:lineRule="auto"/>
              <w:rPr>
                <w:color w:val="000000"/>
                <w:sz w:val="20"/>
                <w:szCs w:val="20"/>
              </w:rPr>
            </w:pPr>
            <w:r w:rsidRPr="00966921">
              <w:rPr>
                <w:color w:val="000000"/>
                <w:sz w:val="20"/>
                <w:szCs w:val="20"/>
              </w:rPr>
              <w:t>103810</w:t>
            </w:r>
          </w:p>
        </w:tc>
        <w:tc>
          <w:tcPr>
            <w:tcW w:w="1741" w:type="dxa"/>
          </w:tcPr>
          <w:p w14:paraId="470C271B" w14:textId="77777777" w:rsidR="00760D43" w:rsidRPr="00966921" w:rsidRDefault="00760D43" w:rsidP="00755DE5">
            <w:pPr>
              <w:spacing w:line="360" w:lineRule="auto"/>
              <w:rPr>
                <w:color w:val="000000"/>
                <w:sz w:val="20"/>
                <w:szCs w:val="20"/>
              </w:rPr>
            </w:pPr>
            <w:r w:rsidRPr="00966921">
              <w:rPr>
                <w:color w:val="000000"/>
                <w:sz w:val="20"/>
                <w:szCs w:val="20"/>
              </w:rPr>
              <w:t>111015</w:t>
            </w:r>
          </w:p>
        </w:tc>
        <w:tc>
          <w:tcPr>
            <w:tcW w:w="1740" w:type="dxa"/>
          </w:tcPr>
          <w:p w14:paraId="38450CC1" w14:textId="77777777" w:rsidR="00760D43" w:rsidRPr="00966921" w:rsidRDefault="00760D43" w:rsidP="00755DE5">
            <w:pPr>
              <w:spacing w:line="360" w:lineRule="auto"/>
              <w:rPr>
                <w:color w:val="000000"/>
                <w:sz w:val="20"/>
                <w:szCs w:val="20"/>
              </w:rPr>
            </w:pPr>
            <w:r w:rsidRPr="00966921">
              <w:rPr>
                <w:color w:val="000000"/>
                <w:sz w:val="20"/>
                <w:szCs w:val="20"/>
              </w:rPr>
              <w:t>632257</w:t>
            </w:r>
          </w:p>
        </w:tc>
        <w:tc>
          <w:tcPr>
            <w:tcW w:w="1741" w:type="dxa"/>
          </w:tcPr>
          <w:p w14:paraId="4C0708B3" w14:textId="77777777" w:rsidR="00760D43" w:rsidRPr="00966921" w:rsidRDefault="00760D43" w:rsidP="00755DE5">
            <w:pPr>
              <w:spacing w:line="360" w:lineRule="auto"/>
              <w:rPr>
                <w:color w:val="000000"/>
                <w:sz w:val="20"/>
                <w:szCs w:val="20"/>
              </w:rPr>
            </w:pPr>
            <w:r w:rsidRPr="00966921">
              <w:rPr>
                <w:color w:val="000000"/>
                <w:sz w:val="20"/>
                <w:szCs w:val="20"/>
              </w:rPr>
              <w:t>701052</w:t>
            </w:r>
          </w:p>
        </w:tc>
      </w:tr>
      <w:tr w:rsidR="00760D43" w:rsidRPr="009B5D71" w14:paraId="6B126F0F" w14:textId="77777777" w:rsidTr="002E4091">
        <w:trPr>
          <w:cnfStyle w:val="010000000000" w:firstRow="0" w:lastRow="1" w:firstColumn="0" w:lastColumn="0" w:oddVBand="0" w:evenVBand="0" w:oddHBand="0" w:evenHBand="0" w:firstRowFirstColumn="0" w:firstRowLastColumn="0" w:lastRowFirstColumn="0" w:lastRowLastColumn="0"/>
          <w:trHeight w:val="567"/>
        </w:trPr>
        <w:tc>
          <w:tcPr>
            <w:cnfStyle w:val="000000000001" w:firstRow="0" w:lastRow="0" w:firstColumn="0" w:lastColumn="0" w:oddVBand="0" w:evenVBand="0" w:oddHBand="0" w:evenHBand="0" w:firstRowFirstColumn="0" w:firstRowLastColumn="0" w:lastRowFirstColumn="1" w:lastRowLastColumn="0"/>
            <w:tcW w:w="1178" w:type="dxa"/>
          </w:tcPr>
          <w:p w14:paraId="39D9F44D" w14:textId="77777777" w:rsidR="00760D43" w:rsidRPr="009B5D71" w:rsidRDefault="00760D43" w:rsidP="00755DE5">
            <w:pPr>
              <w:spacing w:line="360" w:lineRule="auto"/>
              <w:rPr>
                <w:b/>
                <w:iCs w:val="0"/>
                <w:sz w:val="20"/>
                <w:szCs w:val="20"/>
              </w:rPr>
            </w:pPr>
            <w:r w:rsidRPr="009B5D71">
              <w:rPr>
                <w:b/>
                <w:iCs w:val="0"/>
                <w:sz w:val="20"/>
                <w:szCs w:val="20"/>
              </w:rPr>
              <w:t>2035</w:t>
            </w:r>
          </w:p>
        </w:tc>
        <w:tc>
          <w:tcPr>
            <w:tcW w:w="1567" w:type="dxa"/>
          </w:tcPr>
          <w:p w14:paraId="797DF108" w14:textId="77777777" w:rsidR="00760D43" w:rsidRPr="009B5D71" w:rsidRDefault="00760D43" w:rsidP="00755DE5">
            <w:pPr>
              <w:spacing w:line="360" w:lineRule="auto"/>
              <w:cnfStyle w:val="010000000000" w:firstRow="0" w:lastRow="1" w:firstColumn="0" w:lastColumn="0" w:oddVBand="0" w:evenVBand="0" w:oddHBand="0" w:evenHBand="0" w:firstRowFirstColumn="0" w:firstRowLastColumn="0" w:lastRowFirstColumn="0" w:lastRowLastColumn="0"/>
              <w:rPr>
                <w:color w:val="000000"/>
                <w:sz w:val="20"/>
                <w:szCs w:val="20"/>
              </w:rPr>
            </w:pPr>
            <w:r w:rsidRPr="009B5D71">
              <w:rPr>
                <w:color w:val="000000"/>
                <w:sz w:val="20"/>
                <w:szCs w:val="20"/>
              </w:rPr>
              <w:t>97516</w:t>
            </w:r>
          </w:p>
        </w:tc>
        <w:tc>
          <w:tcPr>
            <w:tcW w:w="1741" w:type="dxa"/>
          </w:tcPr>
          <w:p w14:paraId="6F94AF8C" w14:textId="77777777" w:rsidR="00760D43" w:rsidRPr="009B5D71" w:rsidRDefault="00760D43" w:rsidP="00755DE5">
            <w:pPr>
              <w:spacing w:line="360" w:lineRule="auto"/>
              <w:cnfStyle w:val="010000000000" w:firstRow="0" w:lastRow="1" w:firstColumn="0" w:lastColumn="0" w:oddVBand="0" w:evenVBand="0" w:oddHBand="0" w:evenHBand="0" w:firstRowFirstColumn="0" w:firstRowLastColumn="0" w:lastRowFirstColumn="0" w:lastRowLastColumn="0"/>
              <w:rPr>
                <w:color w:val="000000"/>
                <w:sz w:val="20"/>
                <w:szCs w:val="20"/>
              </w:rPr>
            </w:pPr>
            <w:r w:rsidRPr="009B5D71">
              <w:rPr>
                <w:color w:val="000000"/>
                <w:sz w:val="20"/>
                <w:szCs w:val="20"/>
              </w:rPr>
              <w:t>95877</w:t>
            </w:r>
          </w:p>
        </w:tc>
        <w:tc>
          <w:tcPr>
            <w:tcW w:w="1742" w:type="dxa"/>
          </w:tcPr>
          <w:p w14:paraId="361F8093" w14:textId="77777777" w:rsidR="00760D43" w:rsidRPr="009B5D71" w:rsidRDefault="00760D43" w:rsidP="00755DE5">
            <w:pPr>
              <w:spacing w:line="360" w:lineRule="auto"/>
              <w:cnfStyle w:val="010000000000" w:firstRow="0" w:lastRow="1" w:firstColumn="0" w:lastColumn="0" w:oddVBand="0" w:evenVBand="0" w:oddHBand="0" w:evenHBand="0" w:firstRowFirstColumn="0" w:firstRowLastColumn="0" w:lastRowFirstColumn="0" w:lastRowLastColumn="0"/>
              <w:rPr>
                <w:color w:val="000000"/>
                <w:sz w:val="20"/>
                <w:szCs w:val="20"/>
              </w:rPr>
            </w:pPr>
            <w:r w:rsidRPr="009B5D71">
              <w:rPr>
                <w:color w:val="000000"/>
                <w:sz w:val="20"/>
                <w:szCs w:val="20"/>
              </w:rPr>
              <w:t>437708</w:t>
            </w:r>
          </w:p>
        </w:tc>
        <w:tc>
          <w:tcPr>
            <w:tcW w:w="1740" w:type="dxa"/>
          </w:tcPr>
          <w:p w14:paraId="719464D6" w14:textId="77777777" w:rsidR="00760D43" w:rsidRPr="009B5D71" w:rsidRDefault="00760D43" w:rsidP="00755DE5">
            <w:pPr>
              <w:spacing w:line="360" w:lineRule="auto"/>
              <w:cnfStyle w:val="010000000000" w:firstRow="0" w:lastRow="1" w:firstColumn="0" w:lastColumn="0" w:oddVBand="0" w:evenVBand="0" w:oddHBand="0" w:evenHBand="0" w:firstRowFirstColumn="0" w:firstRowLastColumn="0" w:lastRowFirstColumn="0" w:lastRowLastColumn="0"/>
              <w:rPr>
                <w:color w:val="000000"/>
                <w:sz w:val="20"/>
                <w:szCs w:val="20"/>
              </w:rPr>
            </w:pPr>
            <w:r w:rsidRPr="009B5D71">
              <w:rPr>
                <w:color w:val="000000"/>
                <w:sz w:val="20"/>
                <w:szCs w:val="20"/>
              </w:rPr>
              <w:t>439097</w:t>
            </w:r>
          </w:p>
        </w:tc>
        <w:tc>
          <w:tcPr>
            <w:tcW w:w="1740" w:type="dxa"/>
          </w:tcPr>
          <w:p w14:paraId="64ED52FC" w14:textId="77777777" w:rsidR="00760D43" w:rsidRPr="00966921" w:rsidRDefault="00760D43" w:rsidP="00755DE5">
            <w:pPr>
              <w:spacing w:line="360" w:lineRule="auto"/>
              <w:cnfStyle w:val="010000000000" w:firstRow="0" w:lastRow="1" w:firstColumn="0" w:lastColumn="0" w:oddVBand="0" w:evenVBand="0" w:oddHBand="0" w:evenHBand="0" w:firstRowFirstColumn="0" w:firstRowLastColumn="0" w:lastRowFirstColumn="0" w:lastRowLastColumn="0"/>
              <w:rPr>
                <w:color w:val="000000"/>
                <w:sz w:val="20"/>
                <w:szCs w:val="20"/>
              </w:rPr>
            </w:pPr>
            <w:r w:rsidRPr="00966921">
              <w:rPr>
                <w:color w:val="000000"/>
                <w:sz w:val="20"/>
                <w:szCs w:val="20"/>
              </w:rPr>
              <w:t>110306</w:t>
            </w:r>
          </w:p>
        </w:tc>
        <w:tc>
          <w:tcPr>
            <w:tcW w:w="1741" w:type="dxa"/>
          </w:tcPr>
          <w:p w14:paraId="7F958774" w14:textId="77777777" w:rsidR="00760D43" w:rsidRPr="00966921" w:rsidRDefault="00760D43" w:rsidP="00755DE5">
            <w:pPr>
              <w:spacing w:line="360" w:lineRule="auto"/>
              <w:cnfStyle w:val="010000000000" w:firstRow="0" w:lastRow="1" w:firstColumn="0" w:lastColumn="0" w:oddVBand="0" w:evenVBand="0" w:oddHBand="0" w:evenHBand="0" w:firstRowFirstColumn="0" w:firstRowLastColumn="0" w:lastRowFirstColumn="0" w:lastRowLastColumn="0"/>
              <w:rPr>
                <w:color w:val="000000"/>
                <w:sz w:val="20"/>
                <w:szCs w:val="20"/>
              </w:rPr>
            </w:pPr>
            <w:r w:rsidRPr="00966921">
              <w:rPr>
                <w:color w:val="000000"/>
                <w:sz w:val="20"/>
                <w:szCs w:val="20"/>
              </w:rPr>
              <w:t>118666</w:t>
            </w:r>
          </w:p>
        </w:tc>
        <w:tc>
          <w:tcPr>
            <w:tcW w:w="1740" w:type="dxa"/>
          </w:tcPr>
          <w:p w14:paraId="267A5B4A" w14:textId="77777777" w:rsidR="00760D43" w:rsidRPr="00966921" w:rsidRDefault="00760D43" w:rsidP="00755DE5">
            <w:pPr>
              <w:spacing w:line="360" w:lineRule="auto"/>
              <w:cnfStyle w:val="010000000000" w:firstRow="0" w:lastRow="1" w:firstColumn="0" w:lastColumn="0" w:oddVBand="0" w:evenVBand="0" w:oddHBand="0" w:evenHBand="0" w:firstRowFirstColumn="0" w:firstRowLastColumn="0" w:lastRowFirstColumn="0" w:lastRowLastColumn="0"/>
              <w:rPr>
                <w:color w:val="000000"/>
                <w:sz w:val="20"/>
                <w:szCs w:val="20"/>
              </w:rPr>
            </w:pPr>
            <w:r w:rsidRPr="00966921">
              <w:rPr>
                <w:color w:val="000000"/>
                <w:sz w:val="20"/>
                <w:szCs w:val="20"/>
              </w:rPr>
              <w:t>1071790</w:t>
            </w:r>
          </w:p>
        </w:tc>
        <w:tc>
          <w:tcPr>
            <w:tcW w:w="1741" w:type="dxa"/>
          </w:tcPr>
          <w:p w14:paraId="3F0CD9F5" w14:textId="77777777" w:rsidR="00760D43" w:rsidRPr="00966921" w:rsidRDefault="00760D43" w:rsidP="00755DE5">
            <w:pPr>
              <w:spacing w:line="360" w:lineRule="auto"/>
              <w:cnfStyle w:val="010000000000" w:firstRow="0" w:lastRow="1" w:firstColumn="0" w:lastColumn="0" w:oddVBand="0" w:evenVBand="0" w:oddHBand="0" w:evenHBand="0" w:firstRowFirstColumn="0" w:firstRowLastColumn="0" w:lastRowFirstColumn="0" w:lastRowLastColumn="0"/>
              <w:rPr>
                <w:color w:val="000000"/>
                <w:sz w:val="20"/>
                <w:szCs w:val="20"/>
              </w:rPr>
            </w:pPr>
            <w:r w:rsidRPr="00966921">
              <w:rPr>
                <w:color w:val="000000"/>
                <w:sz w:val="20"/>
                <w:szCs w:val="20"/>
              </w:rPr>
              <w:t>1219362</w:t>
            </w:r>
          </w:p>
        </w:tc>
      </w:tr>
    </w:tbl>
    <w:p w14:paraId="3D3B713C" w14:textId="270A2346" w:rsidR="00760D43" w:rsidRDefault="00760D43" w:rsidP="00755DE5">
      <w:pPr>
        <w:pStyle w:val="Caption"/>
        <w:spacing w:line="360" w:lineRule="auto"/>
        <w:rPr>
          <w:b w:val="0"/>
          <w:i/>
          <w:sz w:val="24"/>
          <w:szCs w:val="24"/>
        </w:rPr>
      </w:pPr>
      <w:bookmarkStart w:id="102" w:name="_Ref422825802"/>
      <w:bookmarkStart w:id="103" w:name="_Toc442343287"/>
      <w:bookmarkStart w:id="104" w:name="_Toc426724798"/>
      <w:bookmarkStart w:id="105" w:name="_Toc426467693"/>
      <w:r w:rsidRPr="00363467">
        <w:rPr>
          <w:b w:val="0"/>
          <w:i/>
          <w:sz w:val="24"/>
          <w:szCs w:val="24"/>
        </w:rPr>
        <w:t xml:space="preserve">Table </w:t>
      </w:r>
      <w:r w:rsidRPr="00363467">
        <w:rPr>
          <w:b w:val="0"/>
          <w:i/>
          <w:sz w:val="24"/>
          <w:szCs w:val="24"/>
        </w:rPr>
        <w:fldChar w:fldCharType="begin"/>
      </w:r>
      <w:r w:rsidRPr="00363467">
        <w:rPr>
          <w:b w:val="0"/>
          <w:i/>
          <w:sz w:val="24"/>
          <w:szCs w:val="24"/>
        </w:rPr>
        <w:instrText xml:space="preserve"> SEQ Table \* ARABIC </w:instrText>
      </w:r>
      <w:r w:rsidRPr="00363467">
        <w:rPr>
          <w:b w:val="0"/>
          <w:i/>
          <w:sz w:val="24"/>
          <w:szCs w:val="24"/>
        </w:rPr>
        <w:fldChar w:fldCharType="separate"/>
      </w:r>
      <w:r w:rsidR="00377171">
        <w:rPr>
          <w:b w:val="0"/>
          <w:i/>
          <w:noProof/>
          <w:sz w:val="24"/>
          <w:szCs w:val="24"/>
        </w:rPr>
        <w:t>8</w:t>
      </w:r>
      <w:r w:rsidRPr="00363467">
        <w:rPr>
          <w:b w:val="0"/>
          <w:i/>
          <w:sz w:val="24"/>
          <w:szCs w:val="24"/>
        </w:rPr>
        <w:fldChar w:fldCharType="end"/>
      </w:r>
      <w:bookmarkEnd w:id="102"/>
      <w:r w:rsidRPr="00363467">
        <w:rPr>
          <w:b w:val="0"/>
          <w:i/>
          <w:sz w:val="24"/>
          <w:szCs w:val="24"/>
        </w:rPr>
        <w:t>. Projected UK counts</w:t>
      </w:r>
      <w:r w:rsidRPr="00665844">
        <w:rPr>
          <w:b w:val="0"/>
          <w:i/>
          <w:sz w:val="24"/>
          <w:szCs w:val="24"/>
        </w:rPr>
        <w:t xml:space="preserve"> for total hip and knee replacements in adults to the year 2035.</w:t>
      </w:r>
      <w:r>
        <w:rPr>
          <w:b w:val="0"/>
          <w:i/>
          <w:sz w:val="24"/>
          <w:szCs w:val="24"/>
        </w:rPr>
        <w:fldChar w:fldCharType="begin"/>
      </w:r>
      <w:r w:rsidR="00CE3493">
        <w:rPr>
          <w:b w:val="0"/>
          <w:i/>
          <w:sz w:val="24"/>
          <w:szCs w:val="24"/>
        </w:rPr>
        <w:instrText xml:space="preserve"> ADDIN EN.CITE &lt;EndNote&gt;&lt;Cite&gt;&lt;Author&gt;Culliford&lt;/Author&gt;&lt;Year&gt;2015&lt;/Year&gt;&lt;RecNum&gt;179&lt;/RecNum&gt;&lt;DisplayText&gt;&lt;style face="superscript"&gt;98&lt;/style&gt;&lt;/DisplayText&gt;&lt;record&gt;&lt;rec-number&gt;179&lt;/rec-number&gt;&lt;foreign-keys&gt;&lt;key app="EN" db-id="vtrt0trxh9vafnepptwx959bffa5z0xr2sx2" timestamp="1434704261"&gt;179&lt;/key&gt;&lt;/foreign-keys&gt;&lt;ref-type name="Journal Article"&gt;17&lt;/ref-type&gt;&lt;contributors&gt;&lt;authors&gt;&lt;author&gt;Culliford, D.&lt;/author&gt;&lt;author&gt;Maskell, J.&lt;/author&gt;&lt;author&gt;Judge, A.&lt;/author&gt;&lt;author&gt;Cooper, C.&lt;/author&gt;&lt;author&gt;Prieto-Alhambra, D.&lt;/author&gt;&lt;author&gt;Arden, N. K.&lt;/author&gt;&lt;/authors&gt;&lt;/contributors&gt;&lt;titles&gt;&lt;title&gt;Future projections of total hip and knee arthroplasty in the UK: results from the UK Clinical Practice Research Datalink&lt;/title&gt;&lt;secondary-title&gt;Osteoarthritis and Cartilage&lt;/secondary-title&gt;&lt;/titles&gt;&lt;periodical&gt;&lt;full-title&gt;Osteoarthritis and Cartilage&lt;/full-title&gt;&lt;/periodical&gt;&lt;pages&gt;594-600&lt;/pages&gt;&lt;volume&gt;23&lt;/volume&gt;&lt;number&gt;4&lt;/number&gt;&lt;keywords&gt;&lt;keyword&gt;Arthroplasty&lt;/keyword&gt;&lt;keyword&gt;Hip&lt;/keyword&gt;&lt;keyword&gt;Knee&lt;/keyword&gt;&lt;keyword&gt;Projection&lt;/keyword&gt;&lt;keyword&gt;Osteoarthritis&lt;/keyword&gt;&lt;/keywords&gt;&lt;dates&gt;&lt;year&gt;2015&lt;/year&gt;&lt;pub-dates&gt;&lt;date&gt;4//&lt;/date&gt;&lt;/pub-dates&gt;&lt;/dates&gt;&lt;isbn&gt;1063-4584&lt;/isbn&gt;&lt;urls&gt;&lt;related-urls&gt;&lt;url&gt;http://www.sciencedirect.com/science/article/pii/S106345841401396X&lt;/url&gt;&lt;/related-urls&gt;&lt;/urls&gt;&lt;electronic-resource-num&gt;http://dx.doi.org/10.1016/j.joca.2014.12.022&lt;/electronic-resource-num&gt;&lt;/record&gt;&lt;/Cite&gt;&lt;/EndNote&gt;</w:instrText>
      </w:r>
      <w:r>
        <w:rPr>
          <w:b w:val="0"/>
          <w:i/>
          <w:sz w:val="24"/>
          <w:szCs w:val="24"/>
        </w:rPr>
        <w:fldChar w:fldCharType="separate"/>
      </w:r>
      <w:bookmarkEnd w:id="103"/>
      <w:bookmarkEnd w:id="104"/>
      <w:r w:rsidR="00CE3493" w:rsidRPr="00CE3493">
        <w:rPr>
          <w:b w:val="0"/>
          <w:i/>
          <w:noProof/>
          <w:sz w:val="24"/>
          <w:szCs w:val="24"/>
          <w:vertAlign w:val="superscript"/>
        </w:rPr>
        <w:t>98</w:t>
      </w:r>
      <w:r>
        <w:rPr>
          <w:b w:val="0"/>
          <w:i/>
          <w:sz w:val="24"/>
          <w:szCs w:val="24"/>
        </w:rPr>
        <w:fldChar w:fldCharType="end"/>
      </w:r>
      <w:bookmarkEnd w:id="105"/>
    </w:p>
    <w:p w14:paraId="2C73DC18" w14:textId="77777777" w:rsidR="00760D43" w:rsidRDefault="00760D43" w:rsidP="00755DE5">
      <w:pPr>
        <w:spacing w:line="360" w:lineRule="auto"/>
        <w:sectPr w:rsidR="00760D43" w:rsidSect="00760D43">
          <w:pgSz w:w="16840" w:h="11900" w:orient="landscape"/>
          <w:pgMar w:top="1800" w:right="1440" w:bottom="1800" w:left="1440" w:header="708" w:footer="708" w:gutter="0"/>
          <w:cols w:space="708"/>
          <w:docGrid w:linePitch="360"/>
        </w:sectPr>
      </w:pPr>
    </w:p>
    <w:p w14:paraId="73CF61A1" w14:textId="77777777" w:rsidR="00645790" w:rsidRDefault="009C53E8" w:rsidP="00755DE5">
      <w:pPr>
        <w:spacing w:line="360" w:lineRule="auto"/>
      </w:pPr>
      <w:r>
        <w:t xml:space="preserve">Results that follow present counts split by gender, BMI and age, all estimated using the static </w:t>
      </w:r>
      <w:r w:rsidRPr="004C7506">
        <w:t>projection method</w:t>
      </w:r>
      <w:r w:rsidR="00665844" w:rsidRPr="004C7506">
        <w:t xml:space="preserve"> </w:t>
      </w:r>
      <w:r w:rsidR="00665844" w:rsidRPr="004C7506">
        <w:rPr>
          <w:i/>
        </w:rPr>
        <w:t>(</w:t>
      </w:r>
      <w:r w:rsidR="00024568" w:rsidRPr="004C7506">
        <w:rPr>
          <w:i/>
        </w:rPr>
        <w:fldChar w:fldCharType="begin"/>
      </w:r>
      <w:r w:rsidR="00024568" w:rsidRPr="004C7506">
        <w:rPr>
          <w:i/>
        </w:rPr>
        <w:instrText xml:space="preserve"> REF _Ref422825551 \h </w:instrText>
      </w:r>
      <w:r w:rsidR="00054ECC" w:rsidRPr="004C7506">
        <w:rPr>
          <w:i/>
        </w:rPr>
        <w:instrText xml:space="preserve"> \* MERGEFORMAT </w:instrText>
      </w:r>
      <w:r w:rsidR="00024568" w:rsidRPr="004C7506">
        <w:rPr>
          <w:i/>
        </w:rPr>
      </w:r>
      <w:r w:rsidR="00024568" w:rsidRPr="004C7506">
        <w:rPr>
          <w:i/>
        </w:rPr>
        <w:fldChar w:fldCharType="separate"/>
      </w:r>
      <w:r w:rsidR="00377171" w:rsidRPr="00377171">
        <w:rPr>
          <w:i/>
        </w:rPr>
        <w:t xml:space="preserve">Table </w:t>
      </w:r>
      <w:r w:rsidR="00377171" w:rsidRPr="00377171">
        <w:rPr>
          <w:i/>
          <w:noProof/>
        </w:rPr>
        <w:t>6</w:t>
      </w:r>
      <w:r w:rsidR="00024568" w:rsidRPr="004C7506">
        <w:rPr>
          <w:i/>
        </w:rPr>
        <w:fldChar w:fldCharType="end"/>
      </w:r>
      <w:r w:rsidR="00645790" w:rsidRPr="004C7506">
        <w:rPr>
          <w:i/>
        </w:rPr>
        <w:t>)</w:t>
      </w:r>
      <w:r w:rsidRPr="004C7506">
        <w:rPr>
          <w:i/>
        </w:rPr>
        <w:t>.</w:t>
      </w:r>
    </w:p>
    <w:p w14:paraId="75E14051" w14:textId="77777777" w:rsidR="0061317C" w:rsidRDefault="009C53E8" w:rsidP="00755DE5">
      <w:pPr>
        <w:spacing w:line="360" w:lineRule="auto"/>
        <w:sectPr w:rsidR="0061317C" w:rsidSect="000F2004">
          <w:pgSz w:w="11900" w:h="16840"/>
          <w:pgMar w:top="1440" w:right="1800" w:bottom="1440" w:left="1800" w:header="708" w:footer="708" w:gutter="0"/>
          <w:cols w:space="708"/>
          <w:docGrid w:linePitch="360"/>
        </w:sectPr>
      </w:pPr>
      <w:r w:rsidRPr="00E81D47">
        <w:t>Hip and knee projected coun</w:t>
      </w:r>
      <w:r w:rsidR="00EA63B2" w:rsidRPr="00E81D47">
        <w:t xml:space="preserve">ts by </w:t>
      </w:r>
      <w:r w:rsidR="00EA63B2" w:rsidRPr="00363467">
        <w:t xml:space="preserve">gender is shown in </w:t>
      </w:r>
      <w:r w:rsidR="00E81D47" w:rsidRPr="00363467">
        <w:fldChar w:fldCharType="begin"/>
      </w:r>
      <w:r w:rsidR="00E81D47" w:rsidRPr="00363467">
        <w:instrText xml:space="preserve"> REF _Ref422825965 \h  \* MERGEFORMAT </w:instrText>
      </w:r>
      <w:r w:rsidR="00E81D47" w:rsidRPr="00363467">
        <w:fldChar w:fldCharType="separate"/>
      </w:r>
      <w:r w:rsidR="00377171" w:rsidRPr="00377171">
        <w:rPr>
          <w:i/>
        </w:rPr>
        <w:t xml:space="preserve">Table </w:t>
      </w:r>
      <w:r w:rsidR="00377171" w:rsidRPr="00377171">
        <w:rPr>
          <w:i/>
          <w:noProof/>
        </w:rPr>
        <w:t>9</w:t>
      </w:r>
      <w:r w:rsidR="00E81D47" w:rsidRPr="00363467">
        <w:fldChar w:fldCharType="end"/>
      </w:r>
      <w:r w:rsidRPr="00363467">
        <w:t>. There</w:t>
      </w:r>
      <w:r w:rsidRPr="00E81D47">
        <w:t xml:space="preserve"> is little gender difference in counts at 2035 when we compare projections, with fixed or varying</w:t>
      </w:r>
      <w:r>
        <w:t xml:space="preserve"> future estimates, of BMI category distribution for hips. Knees results are different however, especially for women whose TKR count at 2035 is estimated to be 9% higher when using varying BMI distribution as opposed to fixed.</w:t>
      </w:r>
    </w:p>
    <w:p w14:paraId="5D6D53BE" w14:textId="06C09CB6" w:rsidR="00665844" w:rsidRDefault="00E81D47" w:rsidP="00755DE5">
      <w:pPr>
        <w:pStyle w:val="Caption"/>
        <w:spacing w:line="360" w:lineRule="auto"/>
      </w:pPr>
      <w:bookmarkStart w:id="106" w:name="_Ref422825965"/>
      <w:bookmarkStart w:id="107" w:name="_Toc442343288"/>
      <w:bookmarkStart w:id="108" w:name="_Toc426724799"/>
      <w:bookmarkStart w:id="109" w:name="_Toc426467694"/>
      <w:r w:rsidRPr="004C7506">
        <w:rPr>
          <w:b w:val="0"/>
          <w:i/>
          <w:sz w:val="24"/>
          <w:szCs w:val="24"/>
        </w:rPr>
        <w:t xml:space="preserve">Table </w:t>
      </w:r>
      <w:r w:rsidRPr="004C7506">
        <w:rPr>
          <w:b w:val="0"/>
          <w:i/>
          <w:sz w:val="24"/>
          <w:szCs w:val="24"/>
        </w:rPr>
        <w:fldChar w:fldCharType="begin"/>
      </w:r>
      <w:r w:rsidRPr="004C7506">
        <w:rPr>
          <w:b w:val="0"/>
          <w:i/>
          <w:sz w:val="24"/>
          <w:szCs w:val="24"/>
        </w:rPr>
        <w:instrText xml:space="preserve"> SEQ Table \* ARABIC </w:instrText>
      </w:r>
      <w:r w:rsidRPr="004C7506">
        <w:rPr>
          <w:b w:val="0"/>
          <w:i/>
          <w:sz w:val="24"/>
          <w:szCs w:val="24"/>
        </w:rPr>
        <w:fldChar w:fldCharType="separate"/>
      </w:r>
      <w:r w:rsidR="00377171">
        <w:rPr>
          <w:b w:val="0"/>
          <w:i/>
          <w:noProof/>
          <w:sz w:val="24"/>
          <w:szCs w:val="24"/>
        </w:rPr>
        <w:t>9</w:t>
      </w:r>
      <w:r w:rsidRPr="004C7506">
        <w:rPr>
          <w:b w:val="0"/>
          <w:i/>
          <w:sz w:val="24"/>
          <w:szCs w:val="24"/>
        </w:rPr>
        <w:fldChar w:fldCharType="end"/>
      </w:r>
      <w:bookmarkEnd w:id="106"/>
      <w:r w:rsidR="00363467" w:rsidRPr="004C7506">
        <w:rPr>
          <w:b w:val="0"/>
          <w:i/>
          <w:sz w:val="24"/>
          <w:szCs w:val="24"/>
        </w:rPr>
        <w:t xml:space="preserve">. </w:t>
      </w:r>
      <w:r w:rsidR="00665844" w:rsidRPr="004C7506">
        <w:rPr>
          <w:b w:val="0"/>
          <w:i/>
          <w:sz w:val="24"/>
          <w:szCs w:val="24"/>
        </w:rPr>
        <w:t xml:space="preserve"> Projected UK counts for total hip and knee replacements respectively by gender to the year 2035</w:t>
      </w:r>
      <w:r w:rsidR="00EC2713" w:rsidRPr="004C7506">
        <w:rPr>
          <w:b w:val="0"/>
          <w:i/>
          <w:sz w:val="24"/>
          <w:szCs w:val="24"/>
        </w:rPr>
        <w:t>,</w:t>
      </w:r>
      <w:r w:rsidR="00665844" w:rsidRPr="004C7506">
        <w:rPr>
          <w:b w:val="0"/>
          <w:i/>
          <w:sz w:val="24"/>
          <w:szCs w:val="24"/>
        </w:rPr>
        <w:t xml:space="preserve"> with </w:t>
      </w:r>
      <w:r w:rsidR="00665844" w:rsidRPr="004C7506">
        <w:rPr>
          <w:b w:val="0"/>
          <w:i/>
          <w:iCs/>
          <w:sz w:val="24"/>
          <w:szCs w:val="24"/>
        </w:rPr>
        <w:t>estimated TKR incidence rates</w:t>
      </w:r>
      <w:r w:rsidR="00665844" w:rsidRPr="00E81D47">
        <w:rPr>
          <w:b w:val="0"/>
          <w:i/>
          <w:iCs/>
          <w:sz w:val="24"/>
          <w:szCs w:val="24"/>
        </w:rPr>
        <w:t xml:space="preserve"> fixed at 2010 level.</w:t>
      </w:r>
      <w:r w:rsidR="00804D5E">
        <w:rPr>
          <w:b w:val="0"/>
          <w:i/>
          <w:iCs/>
          <w:sz w:val="24"/>
          <w:szCs w:val="24"/>
        </w:rPr>
        <w:fldChar w:fldCharType="begin"/>
      </w:r>
      <w:r w:rsidR="00CE3493">
        <w:rPr>
          <w:b w:val="0"/>
          <w:i/>
          <w:iCs/>
          <w:sz w:val="24"/>
          <w:szCs w:val="24"/>
        </w:rPr>
        <w:instrText xml:space="preserve"> ADDIN EN.CITE &lt;EndNote&gt;&lt;Cite&gt;&lt;Author&gt;Culliford&lt;/Author&gt;&lt;Year&gt;2015&lt;/Year&gt;&lt;RecNum&gt;179&lt;/RecNum&gt;&lt;DisplayText&gt;&lt;style face="superscript"&gt;98&lt;/style&gt;&lt;/DisplayText&gt;&lt;record&gt;&lt;rec-number&gt;179&lt;/rec-number&gt;&lt;foreign-keys&gt;&lt;key app="EN" db-id="vtrt0trxh9vafnepptwx959bffa5z0xr2sx2" timestamp="1434704261"&gt;179&lt;/key&gt;&lt;/foreign-keys&gt;&lt;ref-type name="Journal Article"&gt;17&lt;/ref-type&gt;&lt;contributors&gt;&lt;authors&gt;&lt;author&gt;Culliford, D.&lt;/author&gt;&lt;author&gt;Maskell, J.&lt;/author&gt;&lt;author&gt;Judge, A.&lt;/author&gt;&lt;author&gt;Cooper, C.&lt;/author&gt;&lt;author&gt;Prieto-Alhambra, D.&lt;/author&gt;&lt;author&gt;Arden, N. K.&lt;/author&gt;&lt;/authors&gt;&lt;/contributors&gt;&lt;titles&gt;&lt;title&gt;Future projections of total hip and knee arthroplasty in the UK: results from the UK Clinical Practice Research Datalink&lt;/title&gt;&lt;secondary-title&gt;Osteoarthritis and Cartilage&lt;/secondary-title&gt;&lt;/titles&gt;&lt;periodical&gt;&lt;full-title&gt;Osteoarthritis and Cartilage&lt;/full-title&gt;&lt;/periodical&gt;&lt;pages&gt;594-600&lt;/pages&gt;&lt;volume&gt;23&lt;/volume&gt;&lt;number&gt;4&lt;/number&gt;&lt;keywords&gt;&lt;keyword&gt;Arthroplasty&lt;/keyword&gt;&lt;keyword&gt;Hip&lt;/keyword&gt;&lt;keyword&gt;Knee&lt;/keyword&gt;&lt;keyword&gt;Projection&lt;/keyword&gt;&lt;keyword&gt;Osteoarthritis&lt;/keyword&gt;&lt;/keywords&gt;&lt;dates&gt;&lt;year&gt;2015&lt;/year&gt;&lt;pub-dates&gt;&lt;date&gt;4//&lt;/date&gt;&lt;/pub-dates&gt;&lt;/dates&gt;&lt;isbn&gt;1063-4584&lt;/isbn&gt;&lt;urls&gt;&lt;related-urls&gt;&lt;url&gt;http://www.sciencedirect.com/science/article/pii/S106345841401396X&lt;/url&gt;&lt;/related-urls&gt;&lt;/urls&gt;&lt;electronic-resource-num&gt;http://dx.doi.org/10.1016/j.joca.2014.12.022&lt;/electronic-resource-num&gt;&lt;/record&gt;&lt;/Cite&gt;&lt;/EndNote&gt;</w:instrText>
      </w:r>
      <w:r w:rsidR="00804D5E">
        <w:rPr>
          <w:b w:val="0"/>
          <w:i/>
          <w:iCs/>
          <w:sz w:val="24"/>
          <w:szCs w:val="24"/>
        </w:rPr>
        <w:fldChar w:fldCharType="separate"/>
      </w:r>
      <w:bookmarkEnd w:id="107"/>
      <w:bookmarkEnd w:id="108"/>
      <w:r w:rsidR="00CE3493" w:rsidRPr="00CE3493">
        <w:rPr>
          <w:b w:val="0"/>
          <w:i/>
          <w:iCs/>
          <w:noProof/>
          <w:sz w:val="24"/>
          <w:szCs w:val="24"/>
          <w:vertAlign w:val="superscript"/>
        </w:rPr>
        <w:t>98</w:t>
      </w:r>
      <w:r w:rsidR="00804D5E">
        <w:rPr>
          <w:b w:val="0"/>
          <w:i/>
          <w:iCs/>
          <w:sz w:val="24"/>
          <w:szCs w:val="24"/>
        </w:rPr>
        <w:fldChar w:fldCharType="end"/>
      </w:r>
      <w:bookmarkEnd w:id="109"/>
      <w:r w:rsidR="00665844" w:rsidRPr="00E81D47">
        <w:rPr>
          <w:b w:val="0"/>
          <w:i/>
          <w:iCs/>
          <w:sz w:val="24"/>
          <w:szCs w:val="24"/>
        </w:rPr>
        <w:t xml:space="preserve"> </w:t>
      </w:r>
    </w:p>
    <w:p w14:paraId="463284A7" w14:textId="77777777" w:rsidR="0061317C" w:rsidRDefault="0061317C" w:rsidP="00755DE5">
      <w:pPr>
        <w:spacing w:line="360" w:lineRule="auto"/>
        <w:rPr>
          <w:i/>
        </w:rPr>
      </w:pPr>
    </w:p>
    <w:tbl>
      <w:tblPr>
        <w:tblStyle w:val="Style1"/>
        <w:tblpPr w:leftFromText="180" w:rightFromText="180" w:bottomFromText="200" w:vertAnchor="text" w:horzAnchor="margin" w:tblpY="120"/>
        <w:tblW w:w="14405" w:type="dxa"/>
        <w:tblLook w:val="01E0" w:firstRow="1" w:lastRow="1" w:firstColumn="1" w:lastColumn="1" w:noHBand="0" w:noVBand="0"/>
      </w:tblPr>
      <w:tblGrid>
        <w:gridCol w:w="1073"/>
        <w:gridCol w:w="1904"/>
        <w:gridCol w:w="1586"/>
        <w:gridCol w:w="1904"/>
        <w:gridCol w:w="1588"/>
        <w:gridCol w:w="1587"/>
        <w:gridCol w:w="1588"/>
        <w:gridCol w:w="1587"/>
        <w:gridCol w:w="1588"/>
      </w:tblGrid>
      <w:tr w:rsidR="0061317C" w:rsidRPr="00804D5E" w14:paraId="5B2ADC42" w14:textId="77777777" w:rsidTr="002E4091">
        <w:trPr>
          <w:cnfStyle w:val="100000000000" w:firstRow="1" w:lastRow="0" w:firstColumn="0" w:lastColumn="0" w:oddVBand="0" w:evenVBand="0" w:oddHBand="0" w:evenHBand="0" w:firstRowFirstColumn="0" w:firstRowLastColumn="0" w:lastRowFirstColumn="0" w:lastRowLastColumn="0"/>
          <w:trHeight w:val="535"/>
        </w:trPr>
        <w:tc>
          <w:tcPr>
            <w:tcW w:w="1074" w:type="dxa"/>
          </w:tcPr>
          <w:p w14:paraId="1B17D256" w14:textId="77777777" w:rsidR="0061317C" w:rsidRDefault="0061317C" w:rsidP="00755DE5">
            <w:pPr>
              <w:spacing w:line="360" w:lineRule="auto"/>
              <w:rPr>
                <w:iCs/>
                <w:sz w:val="20"/>
                <w:szCs w:val="20"/>
              </w:rPr>
            </w:pPr>
          </w:p>
        </w:tc>
        <w:tc>
          <w:tcPr>
            <w:tcW w:w="6982" w:type="dxa"/>
            <w:gridSpan w:val="4"/>
          </w:tcPr>
          <w:p w14:paraId="7BECF4A5" w14:textId="77777777" w:rsidR="0061317C" w:rsidRPr="008D0254" w:rsidRDefault="0061317C" w:rsidP="00755DE5">
            <w:pPr>
              <w:spacing w:line="360" w:lineRule="auto"/>
              <w:ind w:left="34" w:firstLine="197"/>
              <w:jc w:val="center"/>
              <w:rPr>
                <w:b w:val="0"/>
                <w:iCs/>
                <w:sz w:val="28"/>
                <w:szCs w:val="28"/>
              </w:rPr>
            </w:pPr>
            <w:r w:rsidRPr="008D0254">
              <w:rPr>
                <w:b w:val="0"/>
                <w:iCs/>
                <w:sz w:val="28"/>
                <w:szCs w:val="28"/>
              </w:rPr>
              <w:t>THR</w:t>
            </w:r>
          </w:p>
        </w:tc>
        <w:tc>
          <w:tcPr>
            <w:tcW w:w="6349" w:type="dxa"/>
            <w:gridSpan w:val="4"/>
          </w:tcPr>
          <w:p w14:paraId="4C72621D" w14:textId="77777777" w:rsidR="0061317C" w:rsidRPr="008D0254" w:rsidRDefault="0061317C" w:rsidP="00755DE5">
            <w:pPr>
              <w:spacing w:line="360" w:lineRule="auto"/>
              <w:ind w:left="34" w:firstLine="197"/>
              <w:jc w:val="center"/>
              <w:rPr>
                <w:b w:val="0"/>
                <w:iCs/>
                <w:sz w:val="28"/>
                <w:szCs w:val="28"/>
              </w:rPr>
            </w:pPr>
            <w:r w:rsidRPr="008D0254">
              <w:rPr>
                <w:b w:val="0"/>
                <w:iCs/>
                <w:sz w:val="28"/>
                <w:szCs w:val="28"/>
              </w:rPr>
              <w:t>TKR</w:t>
            </w:r>
          </w:p>
        </w:tc>
      </w:tr>
      <w:tr w:rsidR="0061317C" w:rsidRPr="00804D5E" w14:paraId="428584CC" w14:textId="77777777" w:rsidTr="002E4091">
        <w:trPr>
          <w:trHeight w:val="535"/>
        </w:trPr>
        <w:tc>
          <w:tcPr>
            <w:tcW w:w="1074" w:type="dxa"/>
            <w:vMerge w:val="restart"/>
          </w:tcPr>
          <w:p w14:paraId="1650B522" w14:textId="77777777" w:rsidR="0061317C" w:rsidRPr="00804D5E" w:rsidRDefault="0061317C" w:rsidP="00755DE5">
            <w:pPr>
              <w:spacing w:line="360" w:lineRule="auto"/>
              <w:rPr>
                <w:sz w:val="20"/>
                <w:szCs w:val="20"/>
              </w:rPr>
            </w:pPr>
          </w:p>
          <w:p w14:paraId="31419512" w14:textId="77777777" w:rsidR="0061317C" w:rsidRPr="00804D5E" w:rsidRDefault="0061317C" w:rsidP="00755DE5">
            <w:pPr>
              <w:spacing w:line="360" w:lineRule="auto"/>
              <w:rPr>
                <w:sz w:val="20"/>
                <w:szCs w:val="20"/>
              </w:rPr>
            </w:pPr>
          </w:p>
        </w:tc>
        <w:tc>
          <w:tcPr>
            <w:tcW w:w="3490" w:type="dxa"/>
            <w:gridSpan w:val="2"/>
            <w:hideMark/>
          </w:tcPr>
          <w:p w14:paraId="3C00A476" w14:textId="77777777" w:rsidR="0061317C" w:rsidRPr="00804D5E" w:rsidRDefault="0061317C" w:rsidP="00755DE5">
            <w:pPr>
              <w:spacing w:line="360" w:lineRule="auto"/>
              <w:ind w:left="34" w:firstLine="197"/>
              <w:rPr>
                <w:b/>
                <w:iCs/>
                <w:sz w:val="20"/>
                <w:szCs w:val="20"/>
              </w:rPr>
            </w:pPr>
            <w:r w:rsidRPr="00804D5E">
              <w:rPr>
                <w:b/>
                <w:iCs/>
                <w:sz w:val="20"/>
                <w:szCs w:val="20"/>
              </w:rPr>
              <w:t>Women</w:t>
            </w:r>
          </w:p>
        </w:tc>
        <w:tc>
          <w:tcPr>
            <w:tcW w:w="3491" w:type="dxa"/>
            <w:gridSpan w:val="2"/>
            <w:hideMark/>
          </w:tcPr>
          <w:p w14:paraId="7FB2234C" w14:textId="77777777" w:rsidR="0061317C" w:rsidRPr="00804D5E" w:rsidRDefault="0061317C" w:rsidP="00755DE5">
            <w:pPr>
              <w:spacing w:line="360" w:lineRule="auto"/>
              <w:ind w:left="34" w:firstLine="197"/>
              <w:rPr>
                <w:b/>
                <w:iCs/>
                <w:sz w:val="20"/>
                <w:szCs w:val="20"/>
              </w:rPr>
            </w:pPr>
            <w:r w:rsidRPr="00804D5E">
              <w:rPr>
                <w:b/>
                <w:iCs/>
                <w:sz w:val="20"/>
                <w:szCs w:val="20"/>
              </w:rPr>
              <w:t>Men</w:t>
            </w:r>
          </w:p>
        </w:tc>
        <w:tc>
          <w:tcPr>
            <w:tcW w:w="3175" w:type="dxa"/>
            <w:gridSpan w:val="2"/>
          </w:tcPr>
          <w:p w14:paraId="7001120B" w14:textId="77777777" w:rsidR="0061317C" w:rsidRPr="00804D5E" w:rsidRDefault="0061317C" w:rsidP="00755DE5">
            <w:pPr>
              <w:spacing w:line="360" w:lineRule="auto"/>
              <w:ind w:left="34" w:firstLine="197"/>
              <w:rPr>
                <w:b/>
                <w:iCs/>
                <w:sz w:val="20"/>
                <w:szCs w:val="20"/>
              </w:rPr>
            </w:pPr>
            <w:r w:rsidRPr="00804D5E">
              <w:rPr>
                <w:b/>
                <w:iCs/>
                <w:sz w:val="20"/>
                <w:szCs w:val="20"/>
              </w:rPr>
              <w:t>Women</w:t>
            </w:r>
          </w:p>
        </w:tc>
        <w:tc>
          <w:tcPr>
            <w:tcW w:w="3175" w:type="dxa"/>
            <w:gridSpan w:val="2"/>
          </w:tcPr>
          <w:p w14:paraId="741E1E83" w14:textId="77777777" w:rsidR="0061317C" w:rsidRPr="00804D5E" w:rsidRDefault="0061317C" w:rsidP="00755DE5">
            <w:pPr>
              <w:spacing w:line="360" w:lineRule="auto"/>
              <w:ind w:left="34" w:firstLine="197"/>
              <w:rPr>
                <w:b/>
                <w:iCs/>
                <w:sz w:val="20"/>
                <w:szCs w:val="20"/>
              </w:rPr>
            </w:pPr>
            <w:r w:rsidRPr="00804D5E">
              <w:rPr>
                <w:b/>
                <w:iCs/>
                <w:sz w:val="20"/>
                <w:szCs w:val="20"/>
              </w:rPr>
              <w:t>Men</w:t>
            </w:r>
          </w:p>
        </w:tc>
      </w:tr>
      <w:tr w:rsidR="0061317C" w:rsidRPr="00804D5E" w14:paraId="26AB9254" w14:textId="77777777" w:rsidTr="002E4091">
        <w:trPr>
          <w:trHeight w:val="147"/>
        </w:trPr>
        <w:tc>
          <w:tcPr>
            <w:tcW w:w="1074" w:type="dxa"/>
            <w:vMerge/>
            <w:hideMark/>
          </w:tcPr>
          <w:p w14:paraId="17444DAB" w14:textId="77777777" w:rsidR="0061317C" w:rsidRPr="00804D5E" w:rsidRDefault="0061317C" w:rsidP="00755DE5">
            <w:pPr>
              <w:spacing w:line="360" w:lineRule="auto"/>
              <w:rPr>
                <w:sz w:val="20"/>
                <w:szCs w:val="20"/>
              </w:rPr>
            </w:pPr>
          </w:p>
        </w:tc>
        <w:tc>
          <w:tcPr>
            <w:tcW w:w="1904" w:type="dxa"/>
            <w:hideMark/>
          </w:tcPr>
          <w:p w14:paraId="32645E81" w14:textId="77777777" w:rsidR="0061317C" w:rsidRPr="00804D5E" w:rsidRDefault="0061317C" w:rsidP="00755DE5">
            <w:pPr>
              <w:spacing w:line="360" w:lineRule="auto"/>
              <w:ind w:left="34" w:firstLine="78"/>
              <w:rPr>
                <w:b/>
                <w:bCs/>
                <w:iCs/>
                <w:sz w:val="20"/>
                <w:szCs w:val="20"/>
              </w:rPr>
            </w:pPr>
            <w:r w:rsidRPr="00804D5E">
              <w:rPr>
                <w:b/>
                <w:bCs/>
                <w:iCs/>
                <w:sz w:val="20"/>
                <w:szCs w:val="20"/>
              </w:rPr>
              <w:t>BMI category proportions  fixed at 2010 estimates</w:t>
            </w:r>
          </w:p>
        </w:tc>
        <w:tc>
          <w:tcPr>
            <w:tcW w:w="1586" w:type="dxa"/>
            <w:hideMark/>
          </w:tcPr>
          <w:p w14:paraId="4F8A5C58" w14:textId="77777777" w:rsidR="0061317C" w:rsidRPr="00804D5E" w:rsidRDefault="0061317C" w:rsidP="00755DE5">
            <w:pPr>
              <w:spacing w:line="360" w:lineRule="auto"/>
              <w:ind w:left="176" w:firstLine="12"/>
              <w:rPr>
                <w:b/>
                <w:iCs/>
                <w:sz w:val="20"/>
                <w:szCs w:val="20"/>
              </w:rPr>
            </w:pPr>
            <w:r w:rsidRPr="00804D5E">
              <w:rPr>
                <w:b/>
                <w:bCs/>
                <w:iCs/>
                <w:sz w:val="20"/>
                <w:szCs w:val="20"/>
              </w:rPr>
              <w:t>BMI category proportions  changing over time</w:t>
            </w:r>
          </w:p>
        </w:tc>
        <w:tc>
          <w:tcPr>
            <w:tcW w:w="1904" w:type="dxa"/>
            <w:hideMark/>
          </w:tcPr>
          <w:p w14:paraId="0A0581E0" w14:textId="77777777" w:rsidR="0061317C" w:rsidRPr="00804D5E" w:rsidRDefault="0061317C" w:rsidP="00755DE5">
            <w:pPr>
              <w:spacing w:line="360" w:lineRule="auto"/>
              <w:ind w:left="175"/>
              <w:rPr>
                <w:b/>
                <w:iCs/>
                <w:sz w:val="20"/>
                <w:szCs w:val="20"/>
              </w:rPr>
            </w:pPr>
            <w:r w:rsidRPr="00804D5E">
              <w:rPr>
                <w:b/>
                <w:bCs/>
                <w:iCs/>
                <w:sz w:val="20"/>
                <w:szCs w:val="20"/>
              </w:rPr>
              <w:t>BMI category proportions  fixed at 2010 estimates</w:t>
            </w:r>
          </w:p>
        </w:tc>
        <w:tc>
          <w:tcPr>
            <w:tcW w:w="1587" w:type="dxa"/>
            <w:hideMark/>
          </w:tcPr>
          <w:p w14:paraId="1054230E" w14:textId="77777777" w:rsidR="0061317C" w:rsidRPr="00804D5E" w:rsidRDefault="0061317C" w:rsidP="00755DE5">
            <w:pPr>
              <w:spacing w:line="360" w:lineRule="auto"/>
              <w:ind w:left="176" w:firstLine="12"/>
              <w:rPr>
                <w:b/>
                <w:iCs/>
                <w:sz w:val="20"/>
                <w:szCs w:val="20"/>
              </w:rPr>
            </w:pPr>
            <w:r w:rsidRPr="00804D5E">
              <w:rPr>
                <w:b/>
                <w:bCs/>
                <w:iCs/>
                <w:sz w:val="20"/>
                <w:szCs w:val="20"/>
              </w:rPr>
              <w:t>BMI category proportions  changing over time</w:t>
            </w:r>
          </w:p>
        </w:tc>
        <w:tc>
          <w:tcPr>
            <w:tcW w:w="1587" w:type="dxa"/>
          </w:tcPr>
          <w:p w14:paraId="06D177CD" w14:textId="77777777" w:rsidR="0061317C" w:rsidRPr="00804D5E" w:rsidRDefault="0061317C" w:rsidP="00755DE5">
            <w:pPr>
              <w:spacing w:line="360" w:lineRule="auto"/>
              <w:ind w:left="34" w:firstLine="78"/>
              <w:rPr>
                <w:b/>
                <w:bCs/>
                <w:iCs/>
                <w:sz w:val="20"/>
                <w:szCs w:val="20"/>
              </w:rPr>
            </w:pPr>
            <w:r w:rsidRPr="00804D5E">
              <w:rPr>
                <w:b/>
                <w:bCs/>
                <w:iCs/>
                <w:sz w:val="20"/>
                <w:szCs w:val="20"/>
              </w:rPr>
              <w:t>BMI category proportions  fixed at 2010 estimates</w:t>
            </w:r>
          </w:p>
        </w:tc>
        <w:tc>
          <w:tcPr>
            <w:tcW w:w="1587" w:type="dxa"/>
          </w:tcPr>
          <w:p w14:paraId="2CEDB14A" w14:textId="77777777" w:rsidR="0061317C" w:rsidRPr="00804D5E" w:rsidRDefault="0061317C" w:rsidP="00755DE5">
            <w:pPr>
              <w:spacing w:line="360" w:lineRule="auto"/>
              <w:ind w:left="176" w:firstLine="12"/>
              <w:rPr>
                <w:b/>
                <w:iCs/>
                <w:sz w:val="20"/>
                <w:szCs w:val="20"/>
              </w:rPr>
            </w:pPr>
            <w:r w:rsidRPr="00804D5E">
              <w:rPr>
                <w:b/>
                <w:bCs/>
                <w:iCs/>
                <w:sz w:val="20"/>
                <w:szCs w:val="20"/>
              </w:rPr>
              <w:t>BMI category proportions  changing over time</w:t>
            </w:r>
          </w:p>
        </w:tc>
        <w:tc>
          <w:tcPr>
            <w:tcW w:w="1587" w:type="dxa"/>
          </w:tcPr>
          <w:p w14:paraId="35B7381A" w14:textId="77777777" w:rsidR="0061317C" w:rsidRPr="00804D5E" w:rsidRDefault="0061317C" w:rsidP="00755DE5">
            <w:pPr>
              <w:spacing w:line="360" w:lineRule="auto"/>
              <w:ind w:left="175"/>
              <w:rPr>
                <w:b/>
                <w:iCs/>
                <w:sz w:val="20"/>
                <w:szCs w:val="20"/>
              </w:rPr>
            </w:pPr>
            <w:r w:rsidRPr="00804D5E">
              <w:rPr>
                <w:b/>
                <w:bCs/>
                <w:iCs/>
                <w:sz w:val="20"/>
                <w:szCs w:val="20"/>
              </w:rPr>
              <w:t>BMI category proportions  fixed at 2010 estimates</w:t>
            </w:r>
          </w:p>
        </w:tc>
        <w:tc>
          <w:tcPr>
            <w:tcW w:w="1587" w:type="dxa"/>
          </w:tcPr>
          <w:p w14:paraId="50F01D94" w14:textId="77777777" w:rsidR="0061317C" w:rsidRPr="00804D5E" w:rsidRDefault="0061317C" w:rsidP="00755DE5">
            <w:pPr>
              <w:spacing w:line="360" w:lineRule="auto"/>
              <w:ind w:left="176" w:firstLine="12"/>
              <w:rPr>
                <w:b/>
                <w:iCs/>
                <w:sz w:val="20"/>
                <w:szCs w:val="20"/>
              </w:rPr>
            </w:pPr>
            <w:r w:rsidRPr="00804D5E">
              <w:rPr>
                <w:b/>
                <w:bCs/>
                <w:iCs/>
                <w:sz w:val="20"/>
                <w:szCs w:val="20"/>
              </w:rPr>
              <w:t>BMI category proportions  changing over time</w:t>
            </w:r>
          </w:p>
        </w:tc>
      </w:tr>
      <w:tr w:rsidR="0061317C" w:rsidRPr="00804D5E" w14:paraId="41E9BA8D" w14:textId="77777777" w:rsidTr="002E4091">
        <w:trPr>
          <w:trHeight w:val="575"/>
        </w:trPr>
        <w:tc>
          <w:tcPr>
            <w:tcW w:w="1074" w:type="dxa"/>
            <w:hideMark/>
          </w:tcPr>
          <w:p w14:paraId="1F197902" w14:textId="77777777" w:rsidR="0061317C" w:rsidRPr="00804D5E" w:rsidRDefault="0061317C" w:rsidP="00755DE5">
            <w:pPr>
              <w:spacing w:line="360" w:lineRule="auto"/>
              <w:rPr>
                <w:b/>
                <w:iCs/>
                <w:sz w:val="20"/>
                <w:szCs w:val="20"/>
              </w:rPr>
            </w:pPr>
            <w:r w:rsidRPr="00804D5E">
              <w:rPr>
                <w:b/>
                <w:iCs/>
                <w:sz w:val="20"/>
                <w:szCs w:val="20"/>
              </w:rPr>
              <w:t>2015</w:t>
            </w:r>
          </w:p>
        </w:tc>
        <w:tc>
          <w:tcPr>
            <w:tcW w:w="1904" w:type="dxa"/>
            <w:hideMark/>
          </w:tcPr>
          <w:p w14:paraId="2F44090F" w14:textId="77777777" w:rsidR="0061317C" w:rsidRPr="00804D5E" w:rsidRDefault="0061317C" w:rsidP="00755DE5">
            <w:pPr>
              <w:spacing w:line="360" w:lineRule="auto"/>
              <w:rPr>
                <w:color w:val="000000"/>
                <w:sz w:val="20"/>
                <w:szCs w:val="20"/>
              </w:rPr>
            </w:pPr>
            <w:r w:rsidRPr="00804D5E">
              <w:rPr>
                <w:color w:val="000000"/>
                <w:sz w:val="20"/>
                <w:szCs w:val="20"/>
              </w:rPr>
              <w:t>45143</w:t>
            </w:r>
          </w:p>
        </w:tc>
        <w:tc>
          <w:tcPr>
            <w:tcW w:w="1586" w:type="dxa"/>
            <w:hideMark/>
          </w:tcPr>
          <w:p w14:paraId="601C5B4A" w14:textId="77777777" w:rsidR="0061317C" w:rsidRPr="00804D5E" w:rsidRDefault="0061317C" w:rsidP="00755DE5">
            <w:pPr>
              <w:spacing w:line="360" w:lineRule="auto"/>
              <w:rPr>
                <w:color w:val="000000"/>
                <w:sz w:val="20"/>
                <w:szCs w:val="20"/>
              </w:rPr>
            </w:pPr>
            <w:r w:rsidRPr="00804D5E">
              <w:rPr>
                <w:color w:val="000000"/>
                <w:sz w:val="20"/>
                <w:szCs w:val="20"/>
              </w:rPr>
              <w:t>44905</w:t>
            </w:r>
          </w:p>
        </w:tc>
        <w:tc>
          <w:tcPr>
            <w:tcW w:w="1904" w:type="dxa"/>
            <w:hideMark/>
          </w:tcPr>
          <w:p w14:paraId="3AE713BA" w14:textId="77777777" w:rsidR="0061317C" w:rsidRPr="00804D5E" w:rsidRDefault="0061317C" w:rsidP="00755DE5">
            <w:pPr>
              <w:spacing w:line="360" w:lineRule="auto"/>
              <w:rPr>
                <w:color w:val="000000"/>
                <w:sz w:val="20"/>
                <w:szCs w:val="20"/>
              </w:rPr>
            </w:pPr>
            <w:r w:rsidRPr="00804D5E">
              <w:rPr>
                <w:color w:val="000000"/>
                <w:sz w:val="20"/>
                <w:szCs w:val="20"/>
              </w:rPr>
              <w:t>27618</w:t>
            </w:r>
          </w:p>
        </w:tc>
        <w:tc>
          <w:tcPr>
            <w:tcW w:w="1587" w:type="dxa"/>
            <w:hideMark/>
          </w:tcPr>
          <w:p w14:paraId="4DECAB59" w14:textId="77777777" w:rsidR="0061317C" w:rsidRPr="00804D5E" w:rsidRDefault="0061317C" w:rsidP="00755DE5">
            <w:pPr>
              <w:spacing w:line="360" w:lineRule="auto"/>
              <w:rPr>
                <w:color w:val="000000"/>
                <w:sz w:val="20"/>
                <w:szCs w:val="20"/>
              </w:rPr>
            </w:pPr>
            <w:r w:rsidRPr="00804D5E">
              <w:rPr>
                <w:color w:val="000000"/>
                <w:sz w:val="20"/>
                <w:szCs w:val="20"/>
              </w:rPr>
              <w:t>27513</w:t>
            </w:r>
          </w:p>
        </w:tc>
        <w:tc>
          <w:tcPr>
            <w:tcW w:w="1587" w:type="dxa"/>
          </w:tcPr>
          <w:p w14:paraId="0B765AF0" w14:textId="77777777" w:rsidR="0061317C" w:rsidRPr="00804D5E" w:rsidRDefault="0061317C" w:rsidP="00755DE5">
            <w:pPr>
              <w:spacing w:line="360" w:lineRule="auto"/>
              <w:rPr>
                <w:color w:val="000000"/>
                <w:sz w:val="20"/>
                <w:szCs w:val="20"/>
              </w:rPr>
            </w:pPr>
            <w:r w:rsidRPr="00804D5E">
              <w:rPr>
                <w:color w:val="000000"/>
                <w:sz w:val="20"/>
                <w:szCs w:val="20"/>
              </w:rPr>
              <w:t>47703</w:t>
            </w:r>
          </w:p>
        </w:tc>
        <w:tc>
          <w:tcPr>
            <w:tcW w:w="1587" w:type="dxa"/>
          </w:tcPr>
          <w:p w14:paraId="568B685A" w14:textId="77777777" w:rsidR="0061317C" w:rsidRPr="00804D5E" w:rsidRDefault="0061317C" w:rsidP="00755DE5">
            <w:pPr>
              <w:spacing w:line="360" w:lineRule="auto"/>
              <w:rPr>
                <w:color w:val="000000"/>
                <w:sz w:val="20"/>
                <w:szCs w:val="20"/>
              </w:rPr>
            </w:pPr>
            <w:r w:rsidRPr="00804D5E">
              <w:rPr>
                <w:color w:val="000000"/>
                <w:sz w:val="20"/>
                <w:szCs w:val="20"/>
              </w:rPr>
              <w:t>49207</w:t>
            </w:r>
          </w:p>
        </w:tc>
        <w:tc>
          <w:tcPr>
            <w:tcW w:w="1587" w:type="dxa"/>
          </w:tcPr>
          <w:p w14:paraId="3D2F2341" w14:textId="77777777" w:rsidR="0061317C" w:rsidRPr="00804D5E" w:rsidRDefault="0061317C" w:rsidP="00755DE5">
            <w:pPr>
              <w:spacing w:line="360" w:lineRule="auto"/>
              <w:rPr>
                <w:color w:val="000000"/>
                <w:sz w:val="20"/>
                <w:szCs w:val="20"/>
              </w:rPr>
            </w:pPr>
            <w:r w:rsidRPr="00804D5E">
              <w:rPr>
                <w:color w:val="000000"/>
                <w:sz w:val="20"/>
                <w:szCs w:val="20"/>
              </w:rPr>
              <w:t>34908</w:t>
            </w:r>
          </w:p>
        </w:tc>
        <w:tc>
          <w:tcPr>
            <w:tcW w:w="1587" w:type="dxa"/>
          </w:tcPr>
          <w:p w14:paraId="5468574B" w14:textId="77777777" w:rsidR="0061317C" w:rsidRPr="00804D5E" w:rsidRDefault="0061317C" w:rsidP="00755DE5">
            <w:pPr>
              <w:spacing w:line="360" w:lineRule="auto"/>
              <w:rPr>
                <w:color w:val="000000"/>
                <w:sz w:val="20"/>
                <w:szCs w:val="20"/>
              </w:rPr>
            </w:pPr>
            <w:r w:rsidRPr="00804D5E">
              <w:rPr>
                <w:color w:val="000000"/>
                <w:sz w:val="20"/>
                <w:szCs w:val="20"/>
              </w:rPr>
              <w:t>35812</w:t>
            </w:r>
          </w:p>
        </w:tc>
      </w:tr>
      <w:tr w:rsidR="0061317C" w:rsidRPr="00804D5E" w14:paraId="7E42818D" w14:textId="77777777" w:rsidTr="002E4091">
        <w:trPr>
          <w:trHeight w:val="575"/>
        </w:trPr>
        <w:tc>
          <w:tcPr>
            <w:tcW w:w="1074" w:type="dxa"/>
            <w:hideMark/>
          </w:tcPr>
          <w:p w14:paraId="3EA6990D" w14:textId="77777777" w:rsidR="0061317C" w:rsidRPr="00804D5E" w:rsidRDefault="0061317C" w:rsidP="00755DE5">
            <w:pPr>
              <w:spacing w:line="360" w:lineRule="auto"/>
              <w:rPr>
                <w:b/>
                <w:iCs/>
                <w:sz w:val="20"/>
                <w:szCs w:val="20"/>
              </w:rPr>
            </w:pPr>
            <w:r w:rsidRPr="00804D5E">
              <w:rPr>
                <w:b/>
                <w:iCs/>
                <w:sz w:val="20"/>
                <w:szCs w:val="20"/>
              </w:rPr>
              <w:t>2020</w:t>
            </w:r>
          </w:p>
        </w:tc>
        <w:tc>
          <w:tcPr>
            <w:tcW w:w="1904" w:type="dxa"/>
            <w:hideMark/>
          </w:tcPr>
          <w:p w14:paraId="184A5BCC" w14:textId="77777777" w:rsidR="0061317C" w:rsidRPr="00804D5E" w:rsidRDefault="0061317C" w:rsidP="00755DE5">
            <w:pPr>
              <w:spacing w:line="360" w:lineRule="auto"/>
              <w:rPr>
                <w:color w:val="000000"/>
                <w:sz w:val="20"/>
                <w:szCs w:val="20"/>
              </w:rPr>
            </w:pPr>
            <w:r w:rsidRPr="00804D5E">
              <w:rPr>
                <w:color w:val="000000"/>
                <w:sz w:val="20"/>
                <w:szCs w:val="20"/>
              </w:rPr>
              <w:t>49207</w:t>
            </w:r>
          </w:p>
        </w:tc>
        <w:tc>
          <w:tcPr>
            <w:tcW w:w="1586" w:type="dxa"/>
            <w:hideMark/>
          </w:tcPr>
          <w:p w14:paraId="77B04CF0" w14:textId="77777777" w:rsidR="0061317C" w:rsidRPr="00804D5E" w:rsidRDefault="0061317C" w:rsidP="00755DE5">
            <w:pPr>
              <w:spacing w:line="360" w:lineRule="auto"/>
              <w:rPr>
                <w:color w:val="000000"/>
                <w:sz w:val="20"/>
                <w:szCs w:val="20"/>
              </w:rPr>
            </w:pPr>
            <w:r w:rsidRPr="00804D5E">
              <w:rPr>
                <w:color w:val="000000"/>
                <w:sz w:val="20"/>
                <w:szCs w:val="20"/>
              </w:rPr>
              <w:t>48752</w:t>
            </w:r>
          </w:p>
        </w:tc>
        <w:tc>
          <w:tcPr>
            <w:tcW w:w="1904" w:type="dxa"/>
            <w:hideMark/>
          </w:tcPr>
          <w:p w14:paraId="41849D5B" w14:textId="77777777" w:rsidR="0061317C" w:rsidRPr="00804D5E" w:rsidRDefault="0061317C" w:rsidP="00755DE5">
            <w:pPr>
              <w:spacing w:line="360" w:lineRule="auto"/>
              <w:rPr>
                <w:color w:val="000000"/>
                <w:sz w:val="20"/>
                <w:szCs w:val="20"/>
              </w:rPr>
            </w:pPr>
            <w:r w:rsidRPr="00804D5E">
              <w:rPr>
                <w:color w:val="000000"/>
                <w:sz w:val="20"/>
                <w:szCs w:val="20"/>
              </w:rPr>
              <w:t>30509</w:t>
            </w:r>
          </w:p>
        </w:tc>
        <w:tc>
          <w:tcPr>
            <w:tcW w:w="1587" w:type="dxa"/>
            <w:hideMark/>
          </w:tcPr>
          <w:p w14:paraId="179583CD" w14:textId="77777777" w:rsidR="0061317C" w:rsidRPr="00804D5E" w:rsidRDefault="0061317C" w:rsidP="00755DE5">
            <w:pPr>
              <w:spacing w:line="360" w:lineRule="auto"/>
              <w:rPr>
                <w:color w:val="000000"/>
                <w:sz w:val="20"/>
                <w:szCs w:val="20"/>
              </w:rPr>
            </w:pPr>
            <w:r w:rsidRPr="00804D5E">
              <w:rPr>
                <w:color w:val="000000"/>
                <w:sz w:val="20"/>
                <w:szCs w:val="20"/>
              </w:rPr>
              <w:t>30296</w:t>
            </w:r>
          </w:p>
        </w:tc>
        <w:tc>
          <w:tcPr>
            <w:tcW w:w="1587" w:type="dxa"/>
          </w:tcPr>
          <w:p w14:paraId="5DEE1DD9" w14:textId="77777777" w:rsidR="0061317C" w:rsidRPr="00804D5E" w:rsidRDefault="0061317C" w:rsidP="00755DE5">
            <w:pPr>
              <w:spacing w:line="360" w:lineRule="auto"/>
              <w:rPr>
                <w:color w:val="000000"/>
                <w:sz w:val="20"/>
                <w:szCs w:val="20"/>
              </w:rPr>
            </w:pPr>
            <w:r w:rsidRPr="00804D5E">
              <w:rPr>
                <w:color w:val="000000"/>
                <w:sz w:val="20"/>
                <w:szCs w:val="20"/>
              </w:rPr>
              <w:t>51931</w:t>
            </w:r>
          </w:p>
        </w:tc>
        <w:tc>
          <w:tcPr>
            <w:tcW w:w="1587" w:type="dxa"/>
          </w:tcPr>
          <w:p w14:paraId="12FBE786" w14:textId="77777777" w:rsidR="0061317C" w:rsidRPr="00804D5E" w:rsidRDefault="0061317C" w:rsidP="00755DE5">
            <w:pPr>
              <w:spacing w:line="360" w:lineRule="auto"/>
              <w:rPr>
                <w:color w:val="000000"/>
                <w:sz w:val="20"/>
                <w:szCs w:val="20"/>
              </w:rPr>
            </w:pPr>
            <w:r w:rsidRPr="00804D5E">
              <w:rPr>
                <w:color w:val="000000"/>
                <w:sz w:val="20"/>
                <w:szCs w:val="20"/>
              </w:rPr>
              <w:t>54638</w:t>
            </w:r>
          </w:p>
        </w:tc>
        <w:tc>
          <w:tcPr>
            <w:tcW w:w="1587" w:type="dxa"/>
          </w:tcPr>
          <w:p w14:paraId="64EDC36A" w14:textId="77777777" w:rsidR="0061317C" w:rsidRPr="00804D5E" w:rsidRDefault="0061317C" w:rsidP="00755DE5">
            <w:pPr>
              <w:spacing w:line="360" w:lineRule="auto"/>
              <w:rPr>
                <w:color w:val="000000"/>
                <w:sz w:val="20"/>
                <w:szCs w:val="20"/>
              </w:rPr>
            </w:pPr>
            <w:r w:rsidRPr="00804D5E">
              <w:rPr>
                <w:color w:val="000000"/>
                <w:sz w:val="20"/>
                <w:szCs w:val="20"/>
              </w:rPr>
              <w:t>38624</w:t>
            </w:r>
          </w:p>
        </w:tc>
        <w:tc>
          <w:tcPr>
            <w:tcW w:w="1587" w:type="dxa"/>
          </w:tcPr>
          <w:p w14:paraId="106E9B25" w14:textId="77777777" w:rsidR="0061317C" w:rsidRPr="00804D5E" w:rsidRDefault="0061317C" w:rsidP="00755DE5">
            <w:pPr>
              <w:spacing w:line="360" w:lineRule="auto"/>
              <w:rPr>
                <w:color w:val="000000"/>
                <w:sz w:val="20"/>
                <w:szCs w:val="20"/>
              </w:rPr>
            </w:pPr>
            <w:r w:rsidRPr="00804D5E">
              <w:rPr>
                <w:color w:val="000000"/>
                <w:sz w:val="20"/>
                <w:szCs w:val="20"/>
              </w:rPr>
              <w:t>40145</w:t>
            </w:r>
          </w:p>
        </w:tc>
      </w:tr>
      <w:tr w:rsidR="0061317C" w:rsidRPr="00804D5E" w14:paraId="4D72CB76" w14:textId="77777777" w:rsidTr="002E4091">
        <w:trPr>
          <w:trHeight w:val="575"/>
        </w:trPr>
        <w:tc>
          <w:tcPr>
            <w:tcW w:w="1074" w:type="dxa"/>
            <w:hideMark/>
          </w:tcPr>
          <w:p w14:paraId="5870F761" w14:textId="77777777" w:rsidR="0061317C" w:rsidRPr="00804D5E" w:rsidRDefault="0061317C" w:rsidP="00755DE5">
            <w:pPr>
              <w:spacing w:line="360" w:lineRule="auto"/>
              <w:rPr>
                <w:b/>
                <w:iCs/>
                <w:sz w:val="20"/>
                <w:szCs w:val="20"/>
              </w:rPr>
            </w:pPr>
            <w:r w:rsidRPr="00804D5E">
              <w:rPr>
                <w:b/>
                <w:iCs/>
                <w:sz w:val="20"/>
                <w:szCs w:val="20"/>
              </w:rPr>
              <w:t>2025</w:t>
            </w:r>
          </w:p>
        </w:tc>
        <w:tc>
          <w:tcPr>
            <w:tcW w:w="1904" w:type="dxa"/>
            <w:hideMark/>
          </w:tcPr>
          <w:p w14:paraId="00CF3981" w14:textId="77777777" w:rsidR="0061317C" w:rsidRPr="00804D5E" w:rsidRDefault="0061317C" w:rsidP="00755DE5">
            <w:pPr>
              <w:spacing w:line="360" w:lineRule="auto"/>
              <w:rPr>
                <w:color w:val="000000"/>
                <w:sz w:val="20"/>
                <w:szCs w:val="20"/>
              </w:rPr>
            </w:pPr>
            <w:r w:rsidRPr="00804D5E">
              <w:rPr>
                <w:color w:val="000000"/>
                <w:sz w:val="20"/>
                <w:szCs w:val="20"/>
              </w:rPr>
              <w:t>52949</w:t>
            </w:r>
          </w:p>
        </w:tc>
        <w:tc>
          <w:tcPr>
            <w:tcW w:w="1586" w:type="dxa"/>
            <w:hideMark/>
          </w:tcPr>
          <w:p w14:paraId="28DDC79B" w14:textId="77777777" w:rsidR="0061317C" w:rsidRPr="00804D5E" w:rsidRDefault="0061317C" w:rsidP="00755DE5">
            <w:pPr>
              <w:spacing w:line="360" w:lineRule="auto"/>
              <w:rPr>
                <w:color w:val="000000"/>
                <w:sz w:val="20"/>
                <w:szCs w:val="20"/>
              </w:rPr>
            </w:pPr>
            <w:r w:rsidRPr="00804D5E">
              <w:rPr>
                <w:color w:val="000000"/>
                <w:sz w:val="20"/>
                <w:szCs w:val="20"/>
              </w:rPr>
              <w:t>52307</w:t>
            </w:r>
          </w:p>
        </w:tc>
        <w:tc>
          <w:tcPr>
            <w:tcW w:w="1904" w:type="dxa"/>
            <w:hideMark/>
          </w:tcPr>
          <w:p w14:paraId="5F3F528F" w14:textId="77777777" w:rsidR="0061317C" w:rsidRPr="00804D5E" w:rsidRDefault="0061317C" w:rsidP="00755DE5">
            <w:pPr>
              <w:spacing w:line="360" w:lineRule="auto"/>
              <w:rPr>
                <w:color w:val="000000"/>
                <w:sz w:val="20"/>
                <w:szCs w:val="20"/>
              </w:rPr>
            </w:pPr>
            <w:r w:rsidRPr="00804D5E">
              <w:rPr>
                <w:color w:val="000000"/>
                <w:sz w:val="20"/>
                <w:szCs w:val="20"/>
              </w:rPr>
              <w:t>33039</w:t>
            </w:r>
          </w:p>
        </w:tc>
        <w:tc>
          <w:tcPr>
            <w:tcW w:w="1587" w:type="dxa"/>
            <w:hideMark/>
          </w:tcPr>
          <w:p w14:paraId="1B4F27B5" w14:textId="77777777" w:rsidR="0061317C" w:rsidRPr="00804D5E" w:rsidRDefault="0061317C" w:rsidP="00755DE5">
            <w:pPr>
              <w:spacing w:line="360" w:lineRule="auto"/>
              <w:rPr>
                <w:color w:val="000000"/>
                <w:sz w:val="20"/>
                <w:szCs w:val="20"/>
              </w:rPr>
            </w:pPr>
            <w:r w:rsidRPr="00804D5E">
              <w:rPr>
                <w:color w:val="000000"/>
                <w:sz w:val="20"/>
                <w:szCs w:val="20"/>
              </w:rPr>
              <w:t>32719</w:t>
            </w:r>
          </w:p>
        </w:tc>
        <w:tc>
          <w:tcPr>
            <w:tcW w:w="1587" w:type="dxa"/>
          </w:tcPr>
          <w:p w14:paraId="46B30E30" w14:textId="77777777" w:rsidR="0061317C" w:rsidRPr="00804D5E" w:rsidRDefault="0061317C" w:rsidP="00755DE5">
            <w:pPr>
              <w:spacing w:line="360" w:lineRule="auto"/>
              <w:rPr>
                <w:color w:val="000000"/>
                <w:sz w:val="20"/>
                <w:szCs w:val="20"/>
              </w:rPr>
            </w:pPr>
            <w:r w:rsidRPr="00804D5E">
              <w:rPr>
                <w:color w:val="000000"/>
                <w:sz w:val="20"/>
                <w:szCs w:val="20"/>
              </w:rPr>
              <w:t>55785</w:t>
            </w:r>
          </w:p>
        </w:tc>
        <w:tc>
          <w:tcPr>
            <w:tcW w:w="1587" w:type="dxa"/>
          </w:tcPr>
          <w:p w14:paraId="5E34338F" w14:textId="77777777" w:rsidR="0061317C" w:rsidRPr="00804D5E" w:rsidRDefault="0061317C" w:rsidP="00755DE5">
            <w:pPr>
              <w:spacing w:line="360" w:lineRule="auto"/>
              <w:rPr>
                <w:color w:val="000000"/>
                <w:sz w:val="20"/>
                <w:szCs w:val="20"/>
              </w:rPr>
            </w:pPr>
            <w:r w:rsidRPr="00804D5E">
              <w:rPr>
                <w:color w:val="000000"/>
                <w:sz w:val="20"/>
                <w:szCs w:val="20"/>
              </w:rPr>
              <w:t>59604</w:t>
            </w:r>
          </w:p>
        </w:tc>
        <w:tc>
          <w:tcPr>
            <w:tcW w:w="1587" w:type="dxa"/>
          </w:tcPr>
          <w:p w14:paraId="13AAD2EA" w14:textId="77777777" w:rsidR="0061317C" w:rsidRPr="00804D5E" w:rsidRDefault="0061317C" w:rsidP="00755DE5">
            <w:pPr>
              <w:spacing w:line="360" w:lineRule="auto"/>
              <w:rPr>
                <w:color w:val="000000"/>
                <w:sz w:val="20"/>
                <w:szCs w:val="20"/>
              </w:rPr>
            </w:pPr>
            <w:r w:rsidRPr="00804D5E">
              <w:rPr>
                <w:color w:val="000000"/>
                <w:sz w:val="20"/>
                <w:szCs w:val="20"/>
              </w:rPr>
              <w:t>41995</w:t>
            </w:r>
          </w:p>
        </w:tc>
        <w:tc>
          <w:tcPr>
            <w:tcW w:w="1587" w:type="dxa"/>
          </w:tcPr>
          <w:p w14:paraId="1B6A05F2" w14:textId="77777777" w:rsidR="0061317C" w:rsidRPr="00804D5E" w:rsidRDefault="0061317C" w:rsidP="00755DE5">
            <w:pPr>
              <w:spacing w:line="360" w:lineRule="auto"/>
              <w:rPr>
                <w:color w:val="000000"/>
                <w:sz w:val="20"/>
                <w:szCs w:val="20"/>
              </w:rPr>
            </w:pPr>
            <w:r w:rsidRPr="00804D5E">
              <w:rPr>
                <w:color w:val="000000"/>
                <w:sz w:val="20"/>
                <w:szCs w:val="20"/>
              </w:rPr>
              <w:t>44054</w:t>
            </w:r>
          </w:p>
        </w:tc>
      </w:tr>
      <w:tr w:rsidR="0061317C" w:rsidRPr="00804D5E" w14:paraId="2629E562" w14:textId="77777777" w:rsidTr="002E4091">
        <w:trPr>
          <w:trHeight w:val="575"/>
        </w:trPr>
        <w:tc>
          <w:tcPr>
            <w:tcW w:w="1074" w:type="dxa"/>
            <w:hideMark/>
          </w:tcPr>
          <w:p w14:paraId="47F450B3" w14:textId="77777777" w:rsidR="0061317C" w:rsidRPr="00804D5E" w:rsidRDefault="0061317C" w:rsidP="00755DE5">
            <w:pPr>
              <w:spacing w:line="360" w:lineRule="auto"/>
              <w:rPr>
                <w:b/>
                <w:iCs/>
                <w:sz w:val="20"/>
                <w:szCs w:val="20"/>
              </w:rPr>
            </w:pPr>
            <w:r w:rsidRPr="00804D5E">
              <w:rPr>
                <w:b/>
                <w:iCs/>
                <w:sz w:val="20"/>
                <w:szCs w:val="20"/>
              </w:rPr>
              <w:t>2030</w:t>
            </w:r>
          </w:p>
        </w:tc>
        <w:tc>
          <w:tcPr>
            <w:tcW w:w="1904" w:type="dxa"/>
            <w:hideMark/>
          </w:tcPr>
          <w:p w14:paraId="02C8ACE9" w14:textId="77777777" w:rsidR="0061317C" w:rsidRPr="00804D5E" w:rsidRDefault="0061317C" w:rsidP="00755DE5">
            <w:pPr>
              <w:spacing w:line="360" w:lineRule="auto"/>
              <w:rPr>
                <w:color w:val="000000"/>
                <w:sz w:val="20"/>
                <w:szCs w:val="20"/>
              </w:rPr>
            </w:pPr>
            <w:r w:rsidRPr="00804D5E">
              <w:rPr>
                <w:color w:val="000000"/>
                <w:sz w:val="20"/>
                <w:szCs w:val="20"/>
              </w:rPr>
              <w:t>56255</w:t>
            </w:r>
          </w:p>
        </w:tc>
        <w:tc>
          <w:tcPr>
            <w:tcW w:w="1586" w:type="dxa"/>
            <w:hideMark/>
          </w:tcPr>
          <w:p w14:paraId="679E1DDD" w14:textId="77777777" w:rsidR="0061317C" w:rsidRPr="00804D5E" w:rsidRDefault="0061317C" w:rsidP="00755DE5">
            <w:pPr>
              <w:spacing w:line="360" w:lineRule="auto"/>
              <w:rPr>
                <w:color w:val="000000"/>
                <w:sz w:val="20"/>
                <w:szCs w:val="20"/>
              </w:rPr>
            </w:pPr>
            <w:r w:rsidRPr="00804D5E">
              <w:rPr>
                <w:color w:val="000000"/>
                <w:sz w:val="20"/>
                <w:szCs w:val="20"/>
              </w:rPr>
              <w:t>55426</w:t>
            </w:r>
          </w:p>
        </w:tc>
        <w:tc>
          <w:tcPr>
            <w:tcW w:w="1904" w:type="dxa"/>
            <w:hideMark/>
          </w:tcPr>
          <w:p w14:paraId="37ECA278" w14:textId="77777777" w:rsidR="0061317C" w:rsidRPr="00804D5E" w:rsidRDefault="0061317C" w:rsidP="00755DE5">
            <w:pPr>
              <w:spacing w:line="360" w:lineRule="auto"/>
              <w:rPr>
                <w:color w:val="000000"/>
                <w:sz w:val="20"/>
                <w:szCs w:val="20"/>
              </w:rPr>
            </w:pPr>
            <w:r w:rsidRPr="00804D5E">
              <w:rPr>
                <w:color w:val="000000"/>
                <w:sz w:val="20"/>
                <w:szCs w:val="20"/>
              </w:rPr>
              <w:t>35241</w:t>
            </w:r>
          </w:p>
        </w:tc>
        <w:tc>
          <w:tcPr>
            <w:tcW w:w="1587" w:type="dxa"/>
            <w:hideMark/>
          </w:tcPr>
          <w:p w14:paraId="0C21B7C1" w14:textId="77777777" w:rsidR="0061317C" w:rsidRPr="00804D5E" w:rsidRDefault="0061317C" w:rsidP="00755DE5">
            <w:pPr>
              <w:spacing w:line="360" w:lineRule="auto"/>
              <w:rPr>
                <w:color w:val="000000"/>
                <w:sz w:val="20"/>
                <w:szCs w:val="20"/>
              </w:rPr>
            </w:pPr>
            <w:r w:rsidRPr="00804D5E">
              <w:rPr>
                <w:color w:val="000000"/>
                <w:sz w:val="20"/>
                <w:szCs w:val="20"/>
              </w:rPr>
              <w:t>34776</w:t>
            </w:r>
          </w:p>
        </w:tc>
        <w:tc>
          <w:tcPr>
            <w:tcW w:w="1587" w:type="dxa"/>
          </w:tcPr>
          <w:p w14:paraId="049318A5" w14:textId="77777777" w:rsidR="0061317C" w:rsidRPr="00804D5E" w:rsidRDefault="0061317C" w:rsidP="00755DE5">
            <w:pPr>
              <w:spacing w:line="360" w:lineRule="auto"/>
              <w:rPr>
                <w:color w:val="000000"/>
                <w:sz w:val="20"/>
                <w:szCs w:val="20"/>
              </w:rPr>
            </w:pPr>
            <w:r w:rsidRPr="00804D5E">
              <w:rPr>
                <w:color w:val="000000"/>
                <w:sz w:val="20"/>
                <w:szCs w:val="20"/>
              </w:rPr>
              <w:t>58919</w:t>
            </w:r>
          </w:p>
        </w:tc>
        <w:tc>
          <w:tcPr>
            <w:tcW w:w="1587" w:type="dxa"/>
          </w:tcPr>
          <w:p w14:paraId="1A2527E4" w14:textId="77777777" w:rsidR="0061317C" w:rsidRPr="00804D5E" w:rsidRDefault="0061317C" w:rsidP="00755DE5">
            <w:pPr>
              <w:spacing w:line="360" w:lineRule="auto"/>
              <w:rPr>
                <w:color w:val="000000"/>
                <w:sz w:val="20"/>
                <w:szCs w:val="20"/>
              </w:rPr>
            </w:pPr>
            <w:r w:rsidRPr="00804D5E">
              <w:rPr>
                <w:color w:val="000000"/>
                <w:sz w:val="20"/>
                <w:szCs w:val="20"/>
              </w:rPr>
              <w:t>63665</w:t>
            </w:r>
          </w:p>
        </w:tc>
        <w:tc>
          <w:tcPr>
            <w:tcW w:w="1587" w:type="dxa"/>
          </w:tcPr>
          <w:p w14:paraId="1E782747" w14:textId="77777777" w:rsidR="0061317C" w:rsidRPr="00804D5E" w:rsidRDefault="0061317C" w:rsidP="00755DE5">
            <w:pPr>
              <w:spacing w:line="360" w:lineRule="auto"/>
              <w:rPr>
                <w:color w:val="000000"/>
                <w:sz w:val="20"/>
                <w:szCs w:val="20"/>
              </w:rPr>
            </w:pPr>
            <w:r w:rsidRPr="00804D5E">
              <w:rPr>
                <w:color w:val="000000"/>
                <w:sz w:val="20"/>
                <w:szCs w:val="20"/>
              </w:rPr>
              <w:t>44891</w:t>
            </w:r>
          </w:p>
        </w:tc>
        <w:tc>
          <w:tcPr>
            <w:tcW w:w="1587" w:type="dxa"/>
          </w:tcPr>
          <w:p w14:paraId="02879348" w14:textId="77777777" w:rsidR="0061317C" w:rsidRPr="00804D5E" w:rsidRDefault="0061317C" w:rsidP="00755DE5">
            <w:pPr>
              <w:spacing w:line="360" w:lineRule="auto"/>
              <w:rPr>
                <w:color w:val="000000"/>
                <w:sz w:val="20"/>
                <w:szCs w:val="20"/>
              </w:rPr>
            </w:pPr>
            <w:r w:rsidRPr="00804D5E">
              <w:rPr>
                <w:color w:val="000000"/>
                <w:sz w:val="20"/>
                <w:szCs w:val="20"/>
              </w:rPr>
              <w:t>47350</w:t>
            </w:r>
          </w:p>
        </w:tc>
      </w:tr>
      <w:tr w:rsidR="0061317C" w:rsidRPr="00804D5E" w14:paraId="1570E55B" w14:textId="77777777" w:rsidTr="002E4091">
        <w:trPr>
          <w:cnfStyle w:val="010000000000" w:firstRow="0" w:lastRow="1" w:firstColumn="0" w:lastColumn="0" w:oddVBand="0" w:evenVBand="0" w:oddHBand="0" w:evenHBand="0" w:firstRowFirstColumn="0" w:firstRowLastColumn="0" w:lastRowFirstColumn="0" w:lastRowLastColumn="0"/>
          <w:trHeight w:val="575"/>
        </w:trPr>
        <w:tc>
          <w:tcPr>
            <w:cnfStyle w:val="000000000001" w:firstRow="0" w:lastRow="0" w:firstColumn="0" w:lastColumn="0" w:oddVBand="0" w:evenVBand="0" w:oddHBand="0" w:evenHBand="0" w:firstRowFirstColumn="0" w:firstRowLastColumn="0" w:lastRowFirstColumn="1" w:lastRowLastColumn="0"/>
            <w:tcW w:w="1074" w:type="dxa"/>
            <w:hideMark/>
          </w:tcPr>
          <w:p w14:paraId="3051AB3C" w14:textId="77777777" w:rsidR="0061317C" w:rsidRPr="00804D5E" w:rsidRDefault="0061317C" w:rsidP="00755DE5">
            <w:pPr>
              <w:spacing w:line="360" w:lineRule="auto"/>
              <w:rPr>
                <w:b/>
                <w:iCs w:val="0"/>
                <w:sz w:val="20"/>
                <w:szCs w:val="20"/>
              </w:rPr>
            </w:pPr>
            <w:r w:rsidRPr="00804D5E">
              <w:rPr>
                <w:b/>
                <w:iCs w:val="0"/>
                <w:sz w:val="20"/>
                <w:szCs w:val="20"/>
              </w:rPr>
              <w:t>2035</w:t>
            </w:r>
          </w:p>
        </w:tc>
        <w:tc>
          <w:tcPr>
            <w:tcW w:w="1904" w:type="dxa"/>
            <w:hideMark/>
          </w:tcPr>
          <w:p w14:paraId="4822E3FB" w14:textId="77777777" w:rsidR="0061317C" w:rsidRPr="00804D5E" w:rsidRDefault="0061317C" w:rsidP="00755DE5">
            <w:pPr>
              <w:spacing w:line="360" w:lineRule="auto"/>
              <w:cnfStyle w:val="010000000000" w:firstRow="0" w:lastRow="1" w:firstColumn="0" w:lastColumn="0" w:oddVBand="0" w:evenVBand="0" w:oddHBand="0" w:evenHBand="0" w:firstRowFirstColumn="0" w:firstRowLastColumn="0" w:lastRowFirstColumn="0" w:lastRowLastColumn="0"/>
              <w:rPr>
                <w:color w:val="000000"/>
                <w:sz w:val="20"/>
                <w:szCs w:val="20"/>
              </w:rPr>
            </w:pPr>
            <w:r w:rsidRPr="00804D5E">
              <w:rPr>
                <w:color w:val="000000"/>
                <w:sz w:val="20"/>
                <w:szCs w:val="20"/>
              </w:rPr>
              <w:t>59909</w:t>
            </w:r>
          </w:p>
        </w:tc>
        <w:tc>
          <w:tcPr>
            <w:tcW w:w="1586" w:type="dxa"/>
            <w:hideMark/>
          </w:tcPr>
          <w:p w14:paraId="7D90DD16" w14:textId="77777777" w:rsidR="0061317C" w:rsidRPr="00804D5E" w:rsidRDefault="0061317C" w:rsidP="00755DE5">
            <w:pPr>
              <w:spacing w:line="360" w:lineRule="auto"/>
              <w:cnfStyle w:val="010000000000" w:firstRow="0" w:lastRow="1" w:firstColumn="0" w:lastColumn="0" w:oddVBand="0" w:evenVBand="0" w:oddHBand="0" w:evenHBand="0" w:firstRowFirstColumn="0" w:firstRowLastColumn="0" w:lastRowFirstColumn="0" w:lastRowLastColumn="0"/>
              <w:rPr>
                <w:color w:val="000000"/>
                <w:sz w:val="20"/>
                <w:szCs w:val="20"/>
              </w:rPr>
            </w:pPr>
            <w:r w:rsidRPr="00804D5E">
              <w:rPr>
                <w:color w:val="000000"/>
                <w:sz w:val="20"/>
                <w:szCs w:val="20"/>
              </w:rPr>
              <w:t>58850</w:t>
            </w:r>
          </w:p>
        </w:tc>
        <w:tc>
          <w:tcPr>
            <w:tcW w:w="1904" w:type="dxa"/>
            <w:hideMark/>
          </w:tcPr>
          <w:p w14:paraId="397E8B14" w14:textId="77777777" w:rsidR="0061317C" w:rsidRPr="00804D5E" w:rsidRDefault="0061317C" w:rsidP="00755DE5">
            <w:pPr>
              <w:spacing w:line="360" w:lineRule="auto"/>
              <w:cnfStyle w:val="010000000000" w:firstRow="0" w:lastRow="1" w:firstColumn="0" w:lastColumn="0" w:oddVBand="0" w:evenVBand="0" w:oddHBand="0" w:evenHBand="0" w:firstRowFirstColumn="0" w:firstRowLastColumn="0" w:lastRowFirstColumn="0" w:lastRowLastColumn="0"/>
              <w:rPr>
                <w:color w:val="000000"/>
                <w:sz w:val="20"/>
                <w:szCs w:val="20"/>
              </w:rPr>
            </w:pPr>
            <w:r w:rsidRPr="00804D5E">
              <w:rPr>
                <w:color w:val="000000"/>
                <w:sz w:val="20"/>
                <w:szCs w:val="20"/>
              </w:rPr>
              <w:t>37607</w:t>
            </w:r>
          </w:p>
        </w:tc>
        <w:tc>
          <w:tcPr>
            <w:tcW w:w="1587" w:type="dxa"/>
            <w:hideMark/>
          </w:tcPr>
          <w:p w14:paraId="46AA624B" w14:textId="77777777" w:rsidR="0061317C" w:rsidRPr="00804D5E" w:rsidRDefault="0061317C" w:rsidP="00755DE5">
            <w:pPr>
              <w:spacing w:line="360" w:lineRule="auto"/>
              <w:cnfStyle w:val="010000000000" w:firstRow="0" w:lastRow="1" w:firstColumn="0" w:lastColumn="0" w:oddVBand="0" w:evenVBand="0" w:oddHBand="0" w:evenHBand="0" w:firstRowFirstColumn="0" w:firstRowLastColumn="0" w:lastRowFirstColumn="0" w:lastRowLastColumn="0"/>
              <w:rPr>
                <w:color w:val="000000"/>
                <w:sz w:val="20"/>
                <w:szCs w:val="20"/>
              </w:rPr>
            </w:pPr>
            <w:r w:rsidRPr="00804D5E">
              <w:rPr>
                <w:color w:val="000000"/>
                <w:sz w:val="20"/>
                <w:szCs w:val="20"/>
              </w:rPr>
              <w:t>37026</w:t>
            </w:r>
          </w:p>
        </w:tc>
        <w:tc>
          <w:tcPr>
            <w:tcW w:w="1587" w:type="dxa"/>
          </w:tcPr>
          <w:p w14:paraId="1189C3E5" w14:textId="77777777" w:rsidR="0061317C" w:rsidRPr="00804D5E" w:rsidRDefault="0061317C" w:rsidP="00755DE5">
            <w:pPr>
              <w:spacing w:line="360" w:lineRule="auto"/>
              <w:cnfStyle w:val="010000000000" w:firstRow="0" w:lastRow="1" w:firstColumn="0" w:lastColumn="0" w:oddVBand="0" w:evenVBand="0" w:oddHBand="0" w:evenHBand="0" w:firstRowFirstColumn="0" w:firstRowLastColumn="0" w:lastRowFirstColumn="0" w:lastRowLastColumn="0"/>
              <w:rPr>
                <w:color w:val="000000"/>
                <w:sz w:val="20"/>
                <w:szCs w:val="20"/>
              </w:rPr>
            </w:pPr>
            <w:r w:rsidRPr="00804D5E">
              <w:rPr>
                <w:color w:val="000000"/>
                <w:sz w:val="20"/>
                <w:szCs w:val="20"/>
              </w:rPr>
              <w:t>62493</w:t>
            </w:r>
          </w:p>
        </w:tc>
        <w:tc>
          <w:tcPr>
            <w:tcW w:w="1587" w:type="dxa"/>
          </w:tcPr>
          <w:p w14:paraId="6D2CEA33" w14:textId="77777777" w:rsidR="0061317C" w:rsidRPr="00804D5E" w:rsidRDefault="0061317C" w:rsidP="00755DE5">
            <w:pPr>
              <w:spacing w:line="360" w:lineRule="auto"/>
              <w:cnfStyle w:val="010000000000" w:firstRow="0" w:lastRow="1" w:firstColumn="0" w:lastColumn="0" w:oddVBand="0" w:evenVBand="0" w:oddHBand="0" w:evenHBand="0" w:firstRowFirstColumn="0" w:firstRowLastColumn="0" w:lastRowFirstColumn="0" w:lastRowLastColumn="0"/>
              <w:rPr>
                <w:color w:val="000000"/>
                <w:sz w:val="20"/>
                <w:szCs w:val="20"/>
              </w:rPr>
            </w:pPr>
            <w:r w:rsidRPr="00804D5E">
              <w:rPr>
                <w:color w:val="000000"/>
                <w:sz w:val="20"/>
                <w:szCs w:val="20"/>
              </w:rPr>
              <w:t>68082</w:t>
            </w:r>
          </w:p>
        </w:tc>
        <w:tc>
          <w:tcPr>
            <w:tcW w:w="1587" w:type="dxa"/>
          </w:tcPr>
          <w:p w14:paraId="6F21A7B3" w14:textId="77777777" w:rsidR="0061317C" w:rsidRPr="00804D5E" w:rsidRDefault="0061317C" w:rsidP="00755DE5">
            <w:pPr>
              <w:spacing w:line="360" w:lineRule="auto"/>
              <w:cnfStyle w:val="010000000000" w:firstRow="0" w:lastRow="1" w:firstColumn="0" w:lastColumn="0" w:oddVBand="0" w:evenVBand="0" w:oddHBand="0" w:evenHBand="0" w:firstRowFirstColumn="0" w:firstRowLastColumn="0" w:lastRowFirstColumn="0" w:lastRowLastColumn="0"/>
              <w:rPr>
                <w:color w:val="000000"/>
                <w:sz w:val="20"/>
                <w:szCs w:val="20"/>
              </w:rPr>
            </w:pPr>
            <w:r w:rsidRPr="00804D5E">
              <w:rPr>
                <w:color w:val="000000"/>
                <w:sz w:val="20"/>
                <w:szCs w:val="20"/>
              </w:rPr>
              <w:t>47813</w:t>
            </w:r>
          </w:p>
        </w:tc>
        <w:tc>
          <w:tcPr>
            <w:tcW w:w="1587" w:type="dxa"/>
          </w:tcPr>
          <w:p w14:paraId="792B83EC" w14:textId="77777777" w:rsidR="0061317C" w:rsidRPr="00804D5E" w:rsidRDefault="0061317C" w:rsidP="00755DE5">
            <w:pPr>
              <w:spacing w:line="360" w:lineRule="auto"/>
              <w:cnfStyle w:val="010000000000" w:firstRow="0" w:lastRow="1" w:firstColumn="0" w:lastColumn="0" w:oddVBand="0" w:evenVBand="0" w:oddHBand="0" w:evenHBand="0" w:firstRowFirstColumn="0" w:firstRowLastColumn="0" w:lastRowFirstColumn="0" w:lastRowLastColumn="0"/>
              <w:rPr>
                <w:color w:val="000000"/>
                <w:sz w:val="20"/>
                <w:szCs w:val="20"/>
              </w:rPr>
            </w:pPr>
            <w:r w:rsidRPr="00804D5E">
              <w:rPr>
                <w:color w:val="000000"/>
                <w:sz w:val="20"/>
                <w:szCs w:val="20"/>
              </w:rPr>
              <w:t>50584</w:t>
            </w:r>
          </w:p>
        </w:tc>
      </w:tr>
    </w:tbl>
    <w:p w14:paraId="271B87D6" w14:textId="77777777" w:rsidR="0061317C" w:rsidRDefault="0061317C" w:rsidP="00755DE5">
      <w:pPr>
        <w:spacing w:line="360" w:lineRule="auto"/>
        <w:rPr>
          <w:i/>
        </w:rPr>
        <w:sectPr w:rsidR="0061317C" w:rsidSect="0061317C">
          <w:pgSz w:w="16840" w:h="11900" w:orient="landscape"/>
          <w:pgMar w:top="1800" w:right="1440" w:bottom="1800" w:left="1440" w:header="708" w:footer="708" w:gutter="0"/>
          <w:cols w:space="708"/>
          <w:docGrid w:linePitch="360"/>
        </w:sectPr>
      </w:pPr>
    </w:p>
    <w:p w14:paraId="6636E3EC" w14:textId="77777777" w:rsidR="00D22CD4" w:rsidRPr="00D22CD4" w:rsidRDefault="009C53E8" w:rsidP="00D22CD4">
      <w:pPr>
        <w:pStyle w:val="Heading2"/>
        <w:rPr>
          <w:rFonts w:eastAsia="MS Gothic"/>
          <w:smallCaps/>
          <w:color w:val="6A8735"/>
        </w:rPr>
      </w:pPr>
      <w:bookmarkStart w:id="110" w:name="_Toc442274974"/>
      <w:bookmarkStart w:id="111" w:name="_Toc451263538"/>
      <w:r w:rsidRPr="00D22CD4">
        <w:rPr>
          <w:rFonts w:eastAsia="MS Gothic"/>
          <w:smallCaps/>
          <w:color w:val="6A8735"/>
        </w:rPr>
        <w:t>Discussion</w:t>
      </w:r>
      <w:bookmarkEnd w:id="110"/>
      <w:bookmarkEnd w:id="111"/>
    </w:p>
    <w:p w14:paraId="62D2C400" w14:textId="77777777" w:rsidR="00D22CD4" w:rsidRDefault="00D22CD4" w:rsidP="00755DE5">
      <w:pPr>
        <w:spacing w:line="360" w:lineRule="auto"/>
        <w:ind w:right="-46"/>
      </w:pPr>
    </w:p>
    <w:p w14:paraId="4AB62A16" w14:textId="48EB8176" w:rsidR="009C53E8" w:rsidRPr="00F15B40" w:rsidRDefault="009C53E8" w:rsidP="00755DE5">
      <w:pPr>
        <w:spacing w:line="360" w:lineRule="auto"/>
        <w:ind w:right="-46"/>
      </w:pPr>
      <w:r w:rsidRPr="00F15B40">
        <w:t xml:space="preserve">The </w:t>
      </w:r>
      <w:r>
        <w:t xml:space="preserve">increasing </w:t>
      </w:r>
      <w:r w:rsidRPr="00F15B40">
        <w:t>trend</w:t>
      </w:r>
      <w:r>
        <w:t>s</w:t>
      </w:r>
      <w:r w:rsidR="002A435B">
        <w:t xml:space="preserve"> </w:t>
      </w:r>
      <w:r w:rsidRPr="00F15B40">
        <w:t xml:space="preserve">in THR and TKR up to the year 2000 have continued and </w:t>
      </w:r>
      <w:r>
        <w:t>are</w:t>
      </w:r>
      <w:r w:rsidRPr="00F15B40">
        <w:t xml:space="preserve"> more marked in knees than hips. Although there is a marked increase in the number of knee re</w:t>
      </w:r>
      <w:r w:rsidR="000178CE">
        <w:t>placements being done per year,</w:t>
      </w:r>
      <w:r>
        <w:t xml:space="preserve"> the numbers of TKRs are</w:t>
      </w:r>
      <w:r w:rsidRPr="00F15B40">
        <w:t xml:space="preserve"> similar to th</w:t>
      </w:r>
      <w:r>
        <w:t>ose</w:t>
      </w:r>
      <w:r w:rsidRPr="00F15B40">
        <w:t xml:space="preserve"> </w:t>
      </w:r>
      <w:r>
        <w:t>for</w:t>
      </w:r>
      <w:r w:rsidRPr="00F15B40">
        <w:t xml:space="preserve"> THR. The increase in knee surgery may be attributable to the </w:t>
      </w:r>
      <w:r>
        <w:t xml:space="preserve">fact that the </w:t>
      </w:r>
      <w:r w:rsidRPr="00F15B40">
        <w:t xml:space="preserve">burden of OA of the knee is </w:t>
      </w:r>
      <w:r>
        <w:t xml:space="preserve">more </w:t>
      </w:r>
      <w:r w:rsidRPr="00F15B40">
        <w:t>easily identified in radiograph</w:t>
      </w:r>
      <w:r w:rsidR="00806230">
        <w:t>s.</w:t>
      </w:r>
      <w:r w:rsidR="00F2005F">
        <w:fldChar w:fldCharType="begin">
          <w:fldData xml:space="preserve">PEVuZE5vdGU+PENpdGU+PEF1dGhvcj5BcmRlbjwvQXV0aG9yPjxZZWFyPjIwMDY8L1llYXI+PFJl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</w:fldData>
        </w:fldChar>
      </w:r>
      <w:r w:rsidR="00CE3493">
        <w:instrText xml:space="preserve"> ADDIN EN.CITE </w:instrText>
      </w:r>
      <w:r w:rsidR="00CE3493">
        <w:fldChar w:fldCharType="begin">
          <w:fldData xml:space="preserve">PEVuZE5vdGU+PENpdGU+PEF1dGhvcj5BcmRlbjwvQXV0aG9yPjxZZWFyPjIwMDY8L1llYXI+PFJl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</w:fldData>
        </w:fldChar>
      </w:r>
      <w:r w:rsidR="00CE3493">
        <w:instrText xml:space="preserve"> ADDIN EN.CITE.DATA </w:instrText>
      </w:r>
      <w:r w:rsidR="00CE3493">
        <w:fldChar w:fldCharType="end"/>
      </w:r>
      <w:r w:rsidR="00F2005F">
        <w:fldChar w:fldCharType="separate"/>
      </w:r>
      <w:r w:rsidR="00CE3493" w:rsidRPr="00CE3493">
        <w:rPr>
          <w:noProof/>
          <w:vertAlign w:val="superscript"/>
        </w:rPr>
        <w:t>131</w:t>
      </w:r>
      <w:r w:rsidR="00F2005F">
        <w:fldChar w:fldCharType="end"/>
      </w:r>
      <w:r w:rsidR="00806230">
        <w:t xml:space="preserve"> </w:t>
      </w:r>
      <w:r w:rsidRPr="00F15B40">
        <w:t>The number of TKRs per year is similar to that of THRs despite the much higher prevalence of OA of the kne</w:t>
      </w:r>
      <w:r w:rsidR="00806230">
        <w:t>e.</w:t>
      </w:r>
      <w:r w:rsidR="003A515D">
        <w:fldChar w:fldCharType="begin">
          <w:fldData xml:space="preserve">PEVuZE5vdGU+PENpdGU+PEF1dGhvcj5NdXJwaHk8L0F1dGhvcj48WWVhcj4yMDA4PC9ZZWFyPjxS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</w:fldData>
        </w:fldChar>
      </w:r>
      <w:r w:rsidR="00CE3493">
        <w:instrText xml:space="preserve"> ADDIN EN.CITE </w:instrText>
      </w:r>
      <w:r w:rsidR="00CE3493">
        <w:fldChar w:fldCharType="begin">
          <w:fldData xml:space="preserve">PEVuZE5vdGU+PENpdGU+PEF1dGhvcj5NdXJwaHk8L0F1dGhvcj48WWVhcj4yMDA4PC9ZZWFyPjxS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</w:fldData>
        </w:fldChar>
      </w:r>
      <w:r w:rsidR="00CE3493">
        <w:instrText xml:space="preserve"> ADDIN EN.CITE.DATA </w:instrText>
      </w:r>
      <w:r w:rsidR="00CE3493">
        <w:fldChar w:fldCharType="end"/>
      </w:r>
      <w:r w:rsidR="003A515D">
        <w:fldChar w:fldCharType="separate"/>
      </w:r>
      <w:r w:rsidR="00CE3493" w:rsidRPr="00CE3493">
        <w:rPr>
          <w:noProof/>
          <w:vertAlign w:val="superscript"/>
        </w:rPr>
        <w:t>75, 76</w:t>
      </w:r>
      <w:r w:rsidR="003A515D">
        <w:fldChar w:fldCharType="end"/>
      </w:r>
      <w:r w:rsidRPr="00F15B40">
        <w:t xml:space="preserve"> It is possible that the level of provision of THR is appropriate to the burden of OA of the hip whereas that for the TKR is still below that required by surgeons operating on patients with lower levels of pain and disability. Interestingly, the number of THR</w:t>
      </w:r>
      <w:r>
        <w:t>s</w:t>
      </w:r>
      <w:r w:rsidRPr="00F15B40">
        <w:t xml:space="preserve"> is most probably proportionate to the burden of hip OA but TKR is very similar even though the burden is greate</w:t>
      </w:r>
      <w:r w:rsidR="00806230">
        <w:t>r.</w:t>
      </w:r>
      <w:r w:rsidR="007B7714">
        <w:fldChar w:fldCharType="begin"/>
      </w:r>
      <w:r w:rsidR="00CE3493">
        <w:instrText xml:space="preserve"> ADDIN EN.CITE &lt;EndNote&gt;&lt;Cite&gt;&lt;Author&gt;Culliford&lt;/Author&gt;&lt;Year&gt;2010&lt;/Year&gt;&lt;RecNum&gt;60&lt;/RecNum&gt;&lt;DisplayText&gt;&lt;style face="superscript"&gt;67&lt;/style&gt;&lt;/DisplayText&gt;&lt;record&gt;&lt;rec-number&gt;60&lt;/rec-number&gt;&lt;foreign-keys&gt;&lt;key app="EN" db-id="vtrt0trxh9vafnepptwx959bffa5z0xr2sx2" timestamp="0"&gt;60&lt;/key&gt;&lt;/foreign-keys&gt;&lt;ref-type name="Journal Article"&gt;17&lt;/ref-type&gt;&lt;contributors&gt;&lt;authors&gt;&lt;author&gt;Culliford, D. J.&lt;/author&gt;&lt;author&gt;Maskell, J.&lt;/author&gt;&lt;author&gt;Beard, D. J.&lt;/author&gt;&lt;author&gt;Murray, D. W.&lt;/author&gt;&lt;author&gt;Price, A. J.&lt;/author&gt;&lt;author&gt;Arden, N. K.&lt;/author&gt;&lt;/authors&gt;&lt;/contributors&gt;&lt;auth-address&gt;Southampton General Hospital, England.&lt;/auth-address&gt;&lt;titles&gt;&lt;title&gt;Temporal trends in hip and knee replacement in the United Kingdom: 1991 to 2006&lt;/title&gt;&lt;secondary-title&gt;J Bone Joint Surg Br&lt;/secondary-title&gt;&lt;/titles&gt;&lt;periodical&gt;&lt;full-title&gt;J Bone Joint Surg Br&lt;/full-title&gt;&lt;/periodical&gt;&lt;pages&gt;130-5&lt;/pages&gt;&lt;volume&gt;92&lt;/volume&gt;&lt;number&gt;1&lt;/number&gt;&lt;edition&gt;2010/01/02&lt;/edition&gt;&lt;keywords&gt;&lt;keyword&gt;Adolescent&lt;/keyword&gt;&lt;keyword&gt;Adult&lt;/keyword&gt;&lt;keyword&gt;Age Distribution&lt;/keyword&gt;&lt;keyword&gt;Aged&lt;/keyword&gt;&lt;keyword&gt;Aged, 80 and over&lt;/keyword&gt;&lt;keyword&gt;Arthroplasty, Replacement, Hip/trends/ utilization&lt;/keyword&gt;&lt;keyword&gt;Arthroplasty, Replacement, Knee/trends/ utilization&lt;/keyword&gt;&lt;keyword&gt;Female&lt;/keyword&gt;&lt;keyword&gt;Great Britain/epidemiology&lt;/keyword&gt;&lt;keyword&gt;Humans&lt;/keyword&gt;&lt;keyword&gt;Male&lt;/keyword&gt;&lt;keyword&gt;Middle Aged&lt;/keyword&gt;&lt;keyword&gt;Osteoarthritis, Hip/economics/ epidemiology/surgery&lt;/keyword&gt;&lt;keyword&gt;Osteoarthritis, Knee/economics/ epidemiology/surgery&lt;/keyword&gt;&lt;keyword&gt;Sex Distribution&lt;/keyword&gt;&lt;keyword&gt;Young Adult&lt;/keyword&gt;&lt;/keywords&gt;&lt;dates&gt;&lt;year&gt;2010&lt;/year&gt;&lt;pub-dates&gt;&lt;date&gt;Jan&lt;/date&gt;&lt;/pub-dates&gt;&lt;/dates&gt;&lt;isbn&gt;0301-620X (Print)&amp;#xD;0301-620X (Linking)&lt;/isbn&gt;&lt;accession-num&gt;20044691&lt;/accession-num&gt;&lt;urls&gt;&lt;/urls&gt;&lt;electronic-resource-num&gt;10.1302/0301-620x.92b1.22654&lt;/electronic-resource-num&gt;&lt;remote-database-provider&gt;NLM&lt;/remote-database-provider&gt;&lt;language&gt;eng&lt;/language&gt;&lt;/record&gt;&lt;/Cite&gt;&lt;/EndNote&gt;</w:instrText>
      </w:r>
      <w:r w:rsidR="007B7714">
        <w:fldChar w:fldCharType="separate"/>
      </w:r>
      <w:r w:rsidR="00CE3493" w:rsidRPr="00CE3493">
        <w:rPr>
          <w:noProof/>
          <w:vertAlign w:val="superscript"/>
        </w:rPr>
        <w:t>67</w:t>
      </w:r>
      <w:r w:rsidR="007B7714">
        <w:fldChar w:fldCharType="end"/>
      </w:r>
      <w:r w:rsidRPr="00F15B40">
        <w:t xml:space="preserve"> </w:t>
      </w:r>
    </w:p>
    <w:p w14:paraId="49797205" w14:textId="29DEDB1E" w:rsidR="009C53E8" w:rsidRPr="00F15B40" w:rsidRDefault="009C53E8" w:rsidP="00755DE5">
      <w:pPr>
        <w:spacing w:line="360" w:lineRule="auto"/>
        <w:ind w:right="-46"/>
        <w:rPr>
          <w:rFonts w:eastAsia="MS Gothic"/>
          <w:color w:val="000000"/>
        </w:rPr>
      </w:pPr>
      <w:r w:rsidRPr="00F15B40">
        <w:t>The reason for the mismatch between lifetime risk of OA</w:t>
      </w:r>
      <w:r w:rsidR="003A515D">
        <w:fldChar w:fldCharType="begin">
          <w:fldData xml:space="preserve">PEVuZE5vdGU+PENpdGU+PEF1dGhvcj5NdXJwaHk8L0F1dGhvcj48WWVhcj4yMDA4PC9ZZWFyPjxS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</w:fldData>
        </w:fldChar>
      </w:r>
      <w:r w:rsidR="00CE3493">
        <w:instrText xml:space="preserve"> ADDIN EN.CITE </w:instrText>
      </w:r>
      <w:r w:rsidR="00CE3493">
        <w:fldChar w:fldCharType="begin">
          <w:fldData xml:space="preserve">PEVuZE5vdGU+PENpdGU+PEF1dGhvcj5NdXJwaHk8L0F1dGhvcj48WWVhcj4yMDA4PC9ZZWFyPjxS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</w:fldData>
        </w:fldChar>
      </w:r>
      <w:r w:rsidR="00CE3493">
        <w:instrText xml:space="preserve"> ADDIN EN.CITE.DATA </w:instrText>
      </w:r>
      <w:r w:rsidR="00CE3493">
        <w:fldChar w:fldCharType="end"/>
      </w:r>
      <w:r w:rsidR="003A515D">
        <w:fldChar w:fldCharType="separate"/>
      </w:r>
      <w:r w:rsidR="00CE3493" w:rsidRPr="00CE3493">
        <w:rPr>
          <w:noProof/>
          <w:vertAlign w:val="superscript"/>
        </w:rPr>
        <w:t>75, 76</w:t>
      </w:r>
      <w:r w:rsidR="003A515D">
        <w:fldChar w:fldCharType="end"/>
      </w:r>
      <w:r w:rsidRPr="00F15B40">
        <w:t>and the established intervention (THR/TKR) is not clear</w:t>
      </w:r>
      <w:r w:rsidR="0054405F">
        <w:t>,</w:t>
      </w:r>
      <w:r w:rsidRPr="00F15B40">
        <w:t xml:space="preserve"> but could be in part due to the lack of consensus on the type or severity of symptom</w:t>
      </w:r>
      <w:r w:rsidR="00806230">
        <w:t>s.</w:t>
      </w:r>
      <w:r w:rsidR="007B7714">
        <w:fldChar w:fldCharType="begin">
          <w:fldData xml:space="preserve">PEVuZE5vdGU+PENpdGU+PEF1dGhvcj5Hb3NzZWM8L0F1dGhvcj48WWVhcj4yMDExPC9ZZWFyPjxS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</w:fldData>
        </w:fldChar>
      </w:r>
      <w:r w:rsidR="00CE3493">
        <w:instrText xml:space="preserve"> ADDIN EN.CITE </w:instrText>
      </w:r>
      <w:r w:rsidR="00CE3493">
        <w:fldChar w:fldCharType="begin">
          <w:fldData xml:space="preserve">PEVuZE5vdGU+PENpdGU+PEF1dGhvcj5Hb3NzZWM8L0F1dGhvcj48WWVhcj4yMDExPC9ZZWFyPjxS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</w:fldData>
        </w:fldChar>
      </w:r>
      <w:r w:rsidR="00CE3493">
        <w:instrText xml:space="preserve"> ADDIN EN.CITE.DATA </w:instrText>
      </w:r>
      <w:r w:rsidR="00CE3493">
        <w:fldChar w:fldCharType="end"/>
      </w:r>
      <w:r w:rsidR="007B7714">
        <w:fldChar w:fldCharType="separate"/>
      </w:r>
      <w:r w:rsidR="00CE3493" w:rsidRPr="00CE3493">
        <w:rPr>
          <w:noProof/>
          <w:vertAlign w:val="superscript"/>
        </w:rPr>
        <w:t>132</w:t>
      </w:r>
      <w:r w:rsidR="007B7714">
        <w:fldChar w:fldCharType="end"/>
      </w:r>
      <w:r w:rsidR="00806230">
        <w:t xml:space="preserve"> </w:t>
      </w:r>
      <w:r w:rsidRPr="00F15B40">
        <w:rPr>
          <w:rFonts w:eastAsia="MS Gothic"/>
          <w:color w:val="000000"/>
        </w:rPr>
        <w:t xml:space="preserve"> The mismatch may also be a result of the difference between the need and provision of hip and knee arthroplasty in</w:t>
      </w:r>
      <w:r w:rsidR="008A09E9">
        <w:rPr>
          <w:rFonts w:eastAsia="MS Gothic"/>
          <w:color w:val="000000"/>
        </w:rPr>
        <w:t xml:space="preserve"> the UK, as described by Judge</w:t>
      </w:r>
      <w:r w:rsidRPr="00F15B40">
        <w:rPr>
          <w:rFonts w:eastAsia="MS Gothic"/>
          <w:color w:val="000000"/>
        </w:rPr>
        <w:t xml:space="preserve"> et a</w:t>
      </w:r>
      <w:r w:rsidR="00806230">
        <w:rPr>
          <w:rFonts w:eastAsia="MS Gothic"/>
          <w:color w:val="000000"/>
        </w:rPr>
        <w:t>l.</w:t>
      </w:r>
      <w:r w:rsidR="007B7714">
        <w:rPr>
          <w:rFonts w:eastAsia="MS Gothic"/>
          <w:color w:val="000000"/>
        </w:rPr>
        <w:fldChar w:fldCharType="begin">
          <w:fldData xml:space="preserve">PEVuZE5vdGU+PENpdGU+PEF1dGhvcj5KdWRnZTwvQXV0aG9yPjxZZWFyPjIwMDk8L1llYXI+PFJl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=
</w:fldData>
        </w:fldChar>
      </w:r>
      <w:r w:rsidR="00CE3493">
        <w:rPr>
          <w:rFonts w:eastAsia="MS Gothic"/>
          <w:color w:val="000000"/>
        </w:rPr>
        <w:instrText xml:space="preserve"> ADDIN EN.CITE </w:instrText>
      </w:r>
      <w:r w:rsidR="00CE3493">
        <w:rPr>
          <w:rFonts w:eastAsia="MS Gothic"/>
          <w:color w:val="000000"/>
        </w:rPr>
        <w:fldChar w:fldCharType="begin">
          <w:fldData xml:space="preserve">PEVuZE5vdGU+PENpdGU+PEF1dGhvcj5KdWRnZTwvQXV0aG9yPjxZZWFyPjIwMDk8L1llYXI+PFJl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=
</w:fldData>
        </w:fldChar>
      </w:r>
      <w:r w:rsidR="00CE3493">
        <w:rPr>
          <w:rFonts w:eastAsia="MS Gothic"/>
          <w:color w:val="000000"/>
        </w:rPr>
        <w:instrText xml:space="preserve"> ADDIN EN.CITE.DATA </w:instrText>
      </w:r>
      <w:r w:rsidR="00CE3493">
        <w:rPr>
          <w:rFonts w:eastAsia="MS Gothic"/>
          <w:color w:val="000000"/>
        </w:rPr>
      </w:r>
      <w:r w:rsidR="00CE3493">
        <w:rPr>
          <w:rFonts w:eastAsia="MS Gothic"/>
          <w:color w:val="000000"/>
        </w:rPr>
        <w:fldChar w:fldCharType="end"/>
      </w:r>
      <w:r w:rsidR="007B7714">
        <w:rPr>
          <w:rFonts w:eastAsia="MS Gothic"/>
          <w:color w:val="000000"/>
        </w:rPr>
      </w:r>
      <w:r w:rsidR="007B7714">
        <w:rPr>
          <w:rFonts w:eastAsia="MS Gothic"/>
          <w:color w:val="000000"/>
        </w:rPr>
        <w:fldChar w:fldCharType="separate"/>
      </w:r>
      <w:r w:rsidR="00CE3493" w:rsidRPr="00CE3493">
        <w:rPr>
          <w:rFonts w:eastAsia="MS Gothic"/>
          <w:noProof/>
          <w:color w:val="000000"/>
          <w:vertAlign w:val="superscript"/>
        </w:rPr>
        <w:t>107, 133</w:t>
      </w:r>
      <w:r w:rsidR="007B7714">
        <w:rPr>
          <w:rFonts w:eastAsia="MS Gothic"/>
          <w:color w:val="000000"/>
        </w:rPr>
        <w:fldChar w:fldCharType="end"/>
      </w:r>
      <w:r w:rsidRPr="00F15B40">
        <w:rPr>
          <w:rFonts w:eastAsia="MS Gothic"/>
          <w:color w:val="000000"/>
        </w:rPr>
        <w:t xml:space="preserve"> </w:t>
      </w:r>
      <w:r w:rsidR="00806230">
        <w:rPr>
          <w:rFonts w:eastAsia="MS Gothic"/>
          <w:color w:val="000000"/>
        </w:rPr>
        <w:t xml:space="preserve"> </w:t>
      </w:r>
      <w:r w:rsidRPr="00F15B40">
        <w:rPr>
          <w:rFonts w:eastAsia="MS Gothic"/>
          <w:color w:val="000000"/>
        </w:rPr>
        <w:t>Attempts have been made to understand the geographical and socio-demographic characteristics</w:t>
      </w:r>
      <w:r w:rsidR="007B7714">
        <w:rPr>
          <w:rFonts w:eastAsia="MS Gothic"/>
          <w:color w:val="000000"/>
        </w:rPr>
        <w:fldChar w:fldCharType="begin"/>
      </w:r>
      <w:r w:rsidR="00CE3493">
        <w:rPr>
          <w:rFonts w:eastAsia="MS Gothic"/>
          <w:color w:val="000000"/>
        </w:rPr>
        <w:instrText xml:space="preserve"> ADDIN EN.CITE &lt;EndNote&gt;&lt;Cite&gt;&lt;Author&gt;Judge&lt;/Author&gt;&lt;Year&gt;2010&lt;/Year&gt;&lt;RecNum&gt;136&lt;/RecNum&gt;&lt;DisplayText&gt;&lt;style face="superscript"&gt;30&lt;/style&gt;&lt;/DisplayText&gt;&lt;record&gt;&lt;rec-number&gt;136&lt;/rec-number&gt;&lt;foreign-keys&gt;&lt;key app="EN" db-id="vtrt0trxh9vafnepptwx959bffa5z0xr2sx2" timestamp="1434704261"&gt;136&lt;/key&gt;&lt;/foreign-keys&gt;&lt;ref-type name="Journal Article"&gt;17&lt;/ref-type&gt;&lt;contributors&gt;&lt;authors&gt;&lt;author&gt;Judge, A.&lt;/author&gt;&lt;author&gt;Cooper, C.&lt;/author&gt;&lt;author&gt;Williams, S.&lt;/author&gt;&lt;author&gt;Dreinhoefer, K.&lt;/author&gt;&lt;author&gt;Dieppe, P.&lt;/author&gt;&lt;/authors&gt;&lt;/contributors&gt;&lt;auth-address&gt;University of Oxford, Headington, Windmill Road, Headington, Oxford, UK. Andrew.Judge@ndorms.ox.ac.uk&lt;/auth-address&gt;&lt;titles&gt;&lt;title&gt;Patient-reported outcomes one year after primary hip replacement in a European Collaborative Cohort&lt;/title&gt;&lt;secondary-title&gt;Arthritis Care Res (Hoboken)&lt;/secondary-title&gt;&lt;/titles&gt;&lt;periodical&gt;&lt;full-title&gt;Arthritis Care Res (Hoboken)&lt;/full-title&gt;&lt;/periodical&gt;&lt;pages&gt;480-8&lt;/pages&gt;&lt;volume&gt;62&lt;/volume&gt;&lt;number&gt;4&lt;/number&gt;&lt;edition&gt;2010/04/15&lt;/edition&gt;&lt;keywords&gt;&lt;keyword&gt;Aged&lt;/keyword&gt;&lt;keyword&gt;Arthroplasty, Replacement, Hip/ rehabilitation&lt;/keyword&gt;&lt;keyword&gt;Europe&lt;/keyword&gt;&lt;keyword&gt;Female&lt;/keyword&gt;&lt;keyword&gt;Follow-Up Studies&lt;/keyword&gt;&lt;keyword&gt;Humans&lt;/keyword&gt;&lt;keyword&gt;Male&lt;/keyword&gt;&lt;keyword&gt;Middle Aged&lt;/keyword&gt;&lt;keyword&gt;Osteoarthritis, Hip/ surgery&lt;/keyword&gt;&lt;keyword&gt;Outcome Assessment (Health Care)&lt;/keyword&gt;&lt;keyword&gt;Patient Satisfaction&lt;/keyword&gt;&lt;keyword&gt;Recovery of Function&lt;/keyword&gt;&lt;keyword&gt;Severity of Illness Index&lt;/keyword&gt;&lt;/keywords&gt;&lt;dates&gt;&lt;year&gt;2010&lt;/year&gt;&lt;pub-dates&gt;&lt;date&gt;Apr&lt;/date&gt;&lt;/pub-dates&gt;&lt;/dates&gt;&lt;isbn&gt;2151-4658 (Electronic)&amp;#xD;2151-464X (Linking)&lt;/isbn&gt;&lt;accession-num&gt;20391502&lt;/accession-num&gt;&lt;urls&gt;&lt;/urls&gt;&lt;electronic-resource-num&gt;10.1002/acr.20038&lt;/electronic-resource-num&gt;&lt;remote-database-provider&gt;NLM&lt;/remote-database-provider&gt;&lt;language&gt;eng&lt;/language&gt;&lt;/record&gt;&lt;/Cite&gt;&lt;/EndNote&gt;</w:instrText>
      </w:r>
      <w:r w:rsidR="007B7714">
        <w:rPr>
          <w:rFonts w:eastAsia="MS Gothic"/>
          <w:color w:val="000000"/>
        </w:rPr>
        <w:fldChar w:fldCharType="separate"/>
      </w:r>
      <w:r w:rsidR="00CE3493" w:rsidRPr="00CE3493">
        <w:rPr>
          <w:rFonts w:eastAsia="MS Gothic"/>
          <w:noProof/>
          <w:color w:val="000000"/>
          <w:vertAlign w:val="superscript"/>
        </w:rPr>
        <w:t>30</w:t>
      </w:r>
      <w:r w:rsidR="007B7714">
        <w:rPr>
          <w:rFonts w:eastAsia="MS Gothic"/>
          <w:color w:val="000000"/>
        </w:rPr>
        <w:fldChar w:fldCharType="end"/>
      </w:r>
      <w:r w:rsidRPr="00F15B40">
        <w:rPr>
          <w:rFonts w:eastAsia="MS Gothic"/>
          <w:color w:val="000000"/>
        </w:rPr>
        <w:t xml:space="preserve"> and UK based studies from the late 1990’s</w:t>
      </w:r>
      <w:r w:rsidR="00763711">
        <w:rPr>
          <w:rFonts w:eastAsia="MS Gothic"/>
          <w:color w:val="000000"/>
        </w:rPr>
        <w:t xml:space="preserve"> </w:t>
      </w:r>
      <w:r w:rsidR="007B7714">
        <w:rPr>
          <w:rFonts w:eastAsia="MS Gothic"/>
          <w:color w:val="000000"/>
        </w:rPr>
        <w:fldChar w:fldCharType="begin">
          <w:fldData xml:space="preserve">PEVuZE5vdGU+PENpdGU+PEF1dGhvcj5KdW5pPC9BdXRob3I+PFllYXI+MjAwMzwvWWVhcj48UmVj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</w:fldData>
        </w:fldChar>
      </w:r>
      <w:r w:rsidR="00CE3493">
        <w:rPr>
          <w:rFonts w:eastAsia="MS Gothic"/>
          <w:color w:val="000000"/>
        </w:rPr>
        <w:instrText xml:space="preserve"> ADDIN EN.CITE </w:instrText>
      </w:r>
      <w:r w:rsidR="00CE3493">
        <w:rPr>
          <w:rFonts w:eastAsia="MS Gothic"/>
          <w:color w:val="000000"/>
        </w:rPr>
        <w:fldChar w:fldCharType="begin">
          <w:fldData xml:space="preserve">PEVuZE5vdGU+PENpdGU+PEF1dGhvcj5KdW5pPC9BdXRob3I+PFllYXI+MjAwMzwvWWVhcj48UmVj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</w:fldData>
        </w:fldChar>
      </w:r>
      <w:r w:rsidR="00CE3493">
        <w:rPr>
          <w:rFonts w:eastAsia="MS Gothic"/>
          <w:color w:val="000000"/>
        </w:rPr>
        <w:instrText xml:space="preserve"> ADDIN EN.CITE.DATA </w:instrText>
      </w:r>
      <w:r w:rsidR="00CE3493">
        <w:rPr>
          <w:rFonts w:eastAsia="MS Gothic"/>
          <w:color w:val="000000"/>
        </w:rPr>
      </w:r>
      <w:r w:rsidR="00CE3493">
        <w:rPr>
          <w:rFonts w:eastAsia="MS Gothic"/>
          <w:color w:val="000000"/>
        </w:rPr>
        <w:fldChar w:fldCharType="end"/>
      </w:r>
      <w:r w:rsidR="007B7714">
        <w:rPr>
          <w:rFonts w:eastAsia="MS Gothic"/>
          <w:color w:val="000000"/>
        </w:rPr>
      </w:r>
      <w:r w:rsidR="007B7714">
        <w:rPr>
          <w:rFonts w:eastAsia="MS Gothic"/>
          <w:color w:val="000000"/>
        </w:rPr>
        <w:fldChar w:fldCharType="separate"/>
      </w:r>
      <w:r w:rsidR="00CE3493" w:rsidRPr="00CE3493">
        <w:rPr>
          <w:rFonts w:eastAsia="MS Gothic"/>
          <w:noProof/>
          <w:color w:val="000000"/>
          <w:vertAlign w:val="superscript"/>
        </w:rPr>
        <w:t>22, 23, 134</w:t>
      </w:r>
      <w:r w:rsidR="007B7714">
        <w:rPr>
          <w:rFonts w:eastAsia="MS Gothic"/>
          <w:color w:val="000000"/>
        </w:rPr>
        <w:fldChar w:fldCharType="end"/>
      </w:r>
      <w:r w:rsidRPr="00F15B40">
        <w:rPr>
          <w:rFonts w:eastAsia="MS Gothic"/>
          <w:color w:val="000000"/>
        </w:rPr>
        <w:t xml:space="preserve"> found little mismatch for THR provision but a large mismatch between the estimated need for TKR and provision.</w:t>
      </w:r>
      <w:r w:rsidRPr="00F15B40">
        <w:t xml:space="preserve"> Data from the NJR</w:t>
      </w:r>
      <w:r w:rsidR="005D0608">
        <w:fldChar w:fldCharType="begin"/>
      </w:r>
      <w:r w:rsidR="00CE3493">
        <w:instrText xml:space="preserve"> ADDIN EN.CITE &lt;EndNote&gt;&lt;Cite&gt;&lt;Year&gt;2010&lt;/Year&gt;&lt;RecNum&gt;212&lt;/RecNum&gt;&lt;DisplayText&gt;&lt;style face="superscript"&gt;70&lt;/style&gt;&lt;/DisplayText&gt;&lt;record&gt;&lt;rec-number&gt;212&lt;/rec-number&gt;&lt;foreign-keys&gt;&lt;key app="EN" db-id="vtrt0trxh9vafnepptwx959bffa5z0xr2sx2" timestamp="1434708683"&gt;212&lt;/key&gt;&lt;/foreign-keys&gt;&lt;ref-type name="Report"&gt;27&lt;/ref-type&gt;&lt;contributors&gt;&lt;/contributors&gt;&lt;titles&gt;&lt;title&gt;National Joint Registry. National Joint Registry for England and Wales: 7th Annual Report. 2010 http://www.njrcentre.org.uk/NjrCentre/Portals/0/NJR%207th%20Annual%20Report%202010. pdf. (accessed Dec 16,2011)&lt;/title&gt;&lt;/titles&gt;&lt;dates&gt;&lt;year&gt;2010&lt;/year&gt;&lt;pub-dates&gt;&lt;date&gt;2010&lt;/date&gt;&lt;/pub-dates&gt;&lt;/dates&gt;&lt;urls&gt;&lt;/urls&gt;&lt;/record&gt;&lt;/Cite&gt;&lt;/EndNote&gt;</w:instrText>
      </w:r>
      <w:r w:rsidR="005D0608">
        <w:fldChar w:fldCharType="separate"/>
      </w:r>
      <w:r w:rsidR="00CE3493" w:rsidRPr="00CE3493">
        <w:rPr>
          <w:noProof/>
          <w:vertAlign w:val="superscript"/>
        </w:rPr>
        <w:t>70</w:t>
      </w:r>
      <w:r w:rsidR="005D0608">
        <w:fldChar w:fldCharType="end"/>
      </w:r>
      <w:r w:rsidRPr="00B34A22">
        <w:rPr>
          <w:vertAlign w:val="superscript"/>
        </w:rPr>
        <w:t xml:space="preserve"> </w:t>
      </w:r>
      <w:r w:rsidRPr="00F15B40">
        <w:t>show that for England and Wales, the years 2007 – 2010 have seen a much slower growth in provision than was seen in the period from 1995 – 2005</w:t>
      </w:r>
      <w:r w:rsidR="005D0608">
        <w:fldChar w:fldCharType="begin"/>
      </w:r>
      <w:r w:rsidR="00CE3493">
        <w:instrText xml:space="preserve"> ADDIN EN.CITE &lt;EndNote&gt;&lt;Cite&gt;&lt;Author&gt;Culliford&lt;/Author&gt;&lt;Year&gt;2010&lt;/Year&gt;&lt;RecNum&gt;60&lt;/RecNum&gt;&lt;DisplayText&gt;&lt;style face="superscript"&gt;67&lt;/style&gt;&lt;/DisplayText&gt;&lt;record&gt;&lt;rec-number&gt;60&lt;/rec-number&gt;&lt;foreign-keys&gt;&lt;key app="EN" db-id="vtrt0trxh9vafnepptwx959bffa5z0xr2sx2" timestamp="0"&gt;60&lt;/key&gt;&lt;/foreign-keys&gt;&lt;ref-type name="Journal Article"&gt;17&lt;/ref-type&gt;&lt;contributors&gt;&lt;authors&gt;&lt;author&gt;Culliford, D. J.&lt;/author&gt;&lt;author&gt;Maskell, J.&lt;/author&gt;&lt;author&gt;Beard, D. J.&lt;/author&gt;&lt;author&gt;Murray, D. W.&lt;/author&gt;&lt;author&gt;Price, A. J.&lt;/author&gt;&lt;author&gt;Arden, N. K.&lt;/author&gt;&lt;/authors&gt;&lt;/contributors&gt;&lt;auth-address&gt;Southampton General Hospital, England.&lt;/auth-address&gt;&lt;titles&gt;&lt;title&gt;Temporal trends in hip and knee replacement in the United Kingdom: 1991 to 2006&lt;/title&gt;&lt;secondary-title&gt;J Bone Joint Surg Br&lt;/secondary-title&gt;&lt;/titles&gt;&lt;periodical&gt;&lt;full-title&gt;J Bone Joint Surg Br&lt;/full-title&gt;&lt;/periodical&gt;&lt;pages&gt;130-5&lt;/pages&gt;&lt;volume&gt;92&lt;/volume&gt;&lt;number&gt;1&lt;/number&gt;&lt;edition&gt;2010/01/02&lt;/edition&gt;&lt;keywords&gt;&lt;keyword&gt;Adolescent&lt;/keyword&gt;&lt;keyword&gt;Adult&lt;/keyword&gt;&lt;keyword&gt;Age Distribution&lt;/keyword&gt;&lt;keyword&gt;Aged&lt;/keyword&gt;&lt;keyword&gt;Aged, 80 and over&lt;/keyword&gt;&lt;keyword&gt;Arthroplasty, Replacement, Hip/trends/ utilization&lt;/keyword&gt;&lt;keyword&gt;Arthroplasty, Replacement, Knee/trends/ utilization&lt;/keyword&gt;&lt;keyword&gt;Female&lt;/keyword&gt;&lt;keyword&gt;Great Britain/epidemiology&lt;/keyword&gt;&lt;keyword&gt;Humans&lt;/keyword&gt;&lt;keyword&gt;Male&lt;/keyword&gt;&lt;keyword&gt;Middle Aged&lt;/keyword&gt;&lt;keyword&gt;Osteoarthritis, Hip/economics/ epidemiology/surgery&lt;/keyword&gt;&lt;keyword&gt;Osteoarthritis, Knee/economics/ epidemiology/surgery&lt;/keyword&gt;&lt;keyword&gt;Sex Distribution&lt;/keyword&gt;&lt;keyword&gt;Young Adult&lt;/keyword&gt;&lt;/keywords&gt;&lt;dates&gt;&lt;year&gt;2010&lt;/year&gt;&lt;pub-dates&gt;&lt;date&gt;Jan&lt;/date&gt;&lt;/pub-dates&gt;&lt;/dates&gt;&lt;isbn&gt;0301-620X (Print)&amp;#xD;0301-620X (Linking)&lt;/isbn&gt;&lt;accession-num&gt;20044691&lt;/accession-num&gt;&lt;urls&gt;&lt;/urls&gt;&lt;electronic-resource-num&gt;10.1302/0301-620x.92b1.22654&lt;/electronic-resource-num&gt;&lt;remote-database-provider&gt;NLM&lt;/remote-database-provider&gt;&lt;language&gt;eng&lt;/language&gt;&lt;/record&gt;&lt;/Cite&gt;&lt;/EndNote&gt;</w:instrText>
      </w:r>
      <w:r w:rsidR="005D0608">
        <w:fldChar w:fldCharType="separate"/>
      </w:r>
      <w:r w:rsidR="00CE3493" w:rsidRPr="00CE3493">
        <w:rPr>
          <w:noProof/>
          <w:vertAlign w:val="superscript"/>
        </w:rPr>
        <w:t>67</w:t>
      </w:r>
      <w:r w:rsidR="005D0608">
        <w:fldChar w:fldCharType="end"/>
      </w:r>
      <w:r w:rsidRPr="00F15B40">
        <w:t xml:space="preserve"> which suggests that the perceived gap between need and provision is unlikely to have been substantially narrowed in the time since the end of our analysis period in 2006. This would depend on there being no change in the risk of developing osteoarthritis over the same period. </w:t>
      </w:r>
    </w:p>
    <w:p w14:paraId="53181676" w14:textId="77777777" w:rsidR="009C53E8" w:rsidRPr="00F15B40" w:rsidRDefault="009C53E8" w:rsidP="00755DE5">
      <w:pPr>
        <w:spacing w:line="360" w:lineRule="auto"/>
        <w:ind w:right="-46"/>
      </w:pPr>
      <w:r w:rsidRPr="00F15B40">
        <w:t xml:space="preserve">Surgical thresholds are also important and hold their own implications for access and provision of care. There have been a number of strategies to cope with this increase in demand, such </w:t>
      </w:r>
      <w:r w:rsidR="0054405F">
        <w:t xml:space="preserve">as </w:t>
      </w:r>
      <w:r w:rsidRPr="00F15B40">
        <w:t xml:space="preserve">national waiting list initiatives for example, but without accurate and reliable information long term planning is difficult. It is therefore essential to have up to date and accurate disease specific information available to estimate the future burden of the interventions as well as the underlying diseases that are indications for hip and knee arthroplasty. This information also needs to be substantiated and validated for an accurate consensual agreement of the changing trends within the surgical community. Estimates from the United States are useful but not always consistent with epidemiological findings from the United Kingdom. </w:t>
      </w:r>
    </w:p>
    <w:p w14:paraId="5E22953E" w14:textId="54C88540" w:rsidR="00C21E6A" w:rsidRDefault="009C53E8" w:rsidP="00755DE5">
      <w:pPr>
        <w:spacing w:line="360" w:lineRule="auto"/>
        <w:ind w:right="-46"/>
        <w:rPr>
          <w:rFonts w:eastAsia="MS Gothic"/>
          <w:color w:val="000000"/>
        </w:rPr>
      </w:pPr>
      <w:r w:rsidRPr="00F15B40">
        <w:rPr>
          <w:rFonts w:eastAsia="MS Gothic"/>
          <w:color w:val="000000"/>
        </w:rPr>
        <w:t>Accurate and reliable evidence of the demand and need for hip and knee arthroplasty is necessary for future planning. However, estimating rates for forecasts is difficult because surgical capacity is influenced and limited by governmental planning</w:t>
      </w:r>
      <w:r>
        <w:rPr>
          <w:rFonts w:eastAsia="MS Gothic"/>
          <w:color w:val="000000"/>
        </w:rPr>
        <w:t>. Nevertheless, in the absence of supply-side forecasts, the future projections based on the extrapolation of obse</w:t>
      </w:r>
      <w:r w:rsidR="00542DCF">
        <w:rPr>
          <w:rFonts w:eastAsia="MS Gothic"/>
          <w:color w:val="000000"/>
        </w:rPr>
        <w:t>rved data</w:t>
      </w:r>
      <w:r w:rsidR="00A51795">
        <w:rPr>
          <w:rFonts w:eastAsia="MS Gothic"/>
          <w:color w:val="000000"/>
        </w:rPr>
        <w:fldChar w:fldCharType="begin"/>
      </w:r>
      <w:r w:rsidR="00CE3493">
        <w:rPr>
          <w:rFonts w:eastAsia="MS Gothic"/>
          <w:color w:val="000000"/>
        </w:rPr>
        <w:instrText xml:space="preserve"> ADDIN EN.CITE &lt;EndNote&gt;&lt;Cite&gt;&lt;Author&gt;Culliford&lt;/Author&gt;&lt;Year&gt;2015&lt;/Year&gt;&lt;RecNum&gt;179&lt;/RecNum&gt;&lt;DisplayText&gt;&lt;style face="superscript"&gt;98&lt;/style&gt;&lt;/DisplayText&gt;&lt;record&gt;&lt;rec-number&gt;179&lt;/rec-number&gt;&lt;foreign-keys&gt;&lt;key app="EN" db-id="vtrt0trxh9vafnepptwx959bffa5z0xr2sx2" timestamp="1434704261"&gt;179&lt;/key&gt;&lt;/foreign-keys&gt;&lt;ref-type name="Journal Article"&gt;17&lt;/ref-type&gt;&lt;contributors&gt;&lt;authors&gt;&lt;author&gt;Culliford, D.&lt;/author&gt;&lt;author&gt;Maskell, J.&lt;/author&gt;&lt;author&gt;Judge, A.&lt;/author&gt;&lt;author&gt;Cooper, C.&lt;/author&gt;&lt;author&gt;Prieto-Alhambra, D.&lt;/author&gt;&lt;author&gt;Arden, N. K.&lt;/author&gt;&lt;/authors&gt;&lt;/contributors&gt;&lt;titles&gt;&lt;title&gt;Future projections of total hip and knee arthroplasty in the UK: results from the UK Clinical Practice Research Datalink&lt;/title&gt;&lt;secondary-title&gt;Osteoarthritis and Cartilage&lt;/secondary-title&gt;&lt;/titles&gt;&lt;periodical&gt;&lt;full-title&gt;Osteoarthritis and Cartilage&lt;/full-title&gt;&lt;/periodical&gt;&lt;pages&gt;594-600&lt;/pages&gt;&lt;volume&gt;23&lt;/volume&gt;&lt;number&gt;4&lt;/number&gt;&lt;keywords&gt;&lt;keyword&gt;Arthroplasty&lt;/keyword&gt;&lt;keyword&gt;Hip&lt;/keyword&gt;&lt;keyword&gt;Knee&lt;/keyword&gt;&lt;keyword&gt;Projection&lt;/keyword&gt;&lt;keyword&gt;Osteoarthritis&lt;/keyword&gt;&lt;/keywords&gt;&lt;dates&gt;&lt;year&gt;2015&lt;/year&gt;&lt;pub-dates&gt;&lt;date&gt;4//&lt;/date&gt;&lt;/pub-dates&gt;&lt;/dates&gt;&lt;isbn&gt;1063-4584&lt;/isbn&gt;&lt;urls&gt;&lt;related-urls&gt;&lt;url&gt;http://www.sciencedirect.com/science/article/pii/S106345841401396X&lt;/url&gt;&lt;/related-urls&gt;&lt;/urls&gt;&lt;electronic-resource-num&gt;http://dx.doi.org/10.1016/j.joca.2014.12.022&lt;/electronic-resource-num&gt;&lt;/record&gt;&lt;/Cite&gt;&lt;/EndNote&gt;</w:instrText>
      </w:r>
      <w:r w:rsidR="00A51795">
        <w:rPr>
          <w:rFonts w:eastAsia="MS Gothic"/>
          <w:color w:val="000000"/>
        </w:rPr>
        <w:fldChar w:fldCharType="separate"/>
      </w:r>
      <w:r w:rsidR="00CE3493" w:rsidRPr="00CE3493">
        <w:rPr>
          <w:rFonts w:eastAsia="MS Gothic"/>
          <w:noProof/>
          <w:color w:val="000000"/>
          <w:vertAlign w:val="superscript"/>
        </w:rPr>
        <w:t>98</w:t>
      </w:r>
      <w:r w:rsidR="00A51795">
        <w:rPr>
          <w:rFonts w:eastAsia="MS Gothic"/>
          <w:color w:val="000000"/>
        </w:rPr>
        <w:fldChar w:fldCharType="end"/>
      </w:r>
      <w:r>
        <w:rPr>
          <w:rFonts w:eastAsia="MS Gothic"/>
          <w:color w:val="000000"/>
        </w:rPr>
        <w:t xml:space="preserve"> have suggested that modest increases in the number of arthroplasties are to be expected in the UK, and that the dramatic increases forecast for the United States up to 2030</w:t>
      </w:r>
      <w:r w:rsidR="00A51795">
        <w:rPr>
          <w:rFonts w:eastAsia="MS Gothic"/>
          <w:color w:val="000000"/>
        </w:rPr>
        <w:fldChar w:fldCharType="begin"/>
      </w:r>
      <w:r w:rsidR="00CE3493">
        <w:rPr>
          <w:rFonts w:eastAsia="MS Gothic"/>
          <w:color w:val="000000"/>
        </w:rPr>
        <w:instrText xml:space="preserve"> ADDIN EN.CITE &lt;EndNote&gt;&lt;Cite&gt;&lt;Author&gt;Kurtz&lt;/Author&gt;&lt;Year&gt;2007&lt;/Year&gt;&lt;RecNum&gt;63&lt;/RecNum&gt;&lt;DisplayText&gt;&lt;style face="superscript"&gt;66&lt;/style&gt;&lt;/DisplayText&gt;&lt;record&gt;&lt;rec-number&gt;63&lt;/rec-number&gt;&lt;foreign-keys&gt;&lt;key app="EN" db-id="vtrt0trxh9vafnepptwx959bffa5z0xr2sx2" timestamp="0"&gt;63&lt;/key&gt;&lt;/foreign-keys&gt;&lt;ref-type name="Journal Article"&gt;17&lt;/ref-type&gt;&lt;contributors&gt;&lt;authors&gt;&lt;author&gt;Kurtz, S.&lt;/author&gt;&lt;author&gt;Ong, K.&lt;/author&gt;&lt;author&gt;Lau, E.&lt;/author&gt;&lt;author&gt;Mowat, F.&lt;/author&gt;&lt;author&gt;Halpern, M.&lt;/author&gt;&lt;/authors&gt;&lt;/contributors&gt;&lt;auth-address&gt;Exponent Inc., 3401 Market Street, Suite 300, Philadelphia, PA 19104, USA.&lt;/auth-address&gt;&lt;titles&gt;&lt;title&gt;Projections of primary and revision hip and knee arthroplasty in the United States from 2005 to 2030&lt;/title&gt;&lt;secondary-title&gt;J Bone Joint Surg Am&lt;/secondary-title&gt;&lt;/titles&gt;&lt;periodical&gt;&lt;full-title&gt;J Bone Joint Surg Am&lt;/full-title&gt;&lt;/periodical&gt;&lt;pages&gt;780-5&lt;/pages&gt;&lt;volume&gt;89&lt;/volume&gt;&lt;number&gt;4&lt;/number&gt;&lt;edition&gt;2007/04/04&lt;/edition&gt;&lt;keywords&gt;&lt;keyword&gt;Adult&lt;/keyword&gt;&lt;keyword&gt;Aged&lt;/keyword&gt;&lt;keyword&gt;Aged, 80 and over&lt;/keyword&gt;&lt;keyword&gt;Arthroplasty, Replacement, Hip/ statistics &amp;amp; numerical data&lt;/keyword&gt;&lt;keyword&gt;Arthroplasty, Replacement, Knee/ statistics &amp;amp; numerical data&lt;/keyword&gt;&lt;keyword&gt;Humans&lt;/keyword&gt;&lt;keyword&gt;Middle Aged&lt;/keyword&gt;&lt;keyword&gt;Reoperation/statistics &amp;amp; numerical data&lt;/keyword&gt;&lt;keyword&gt;Time Factors&lt;/keyword&gt;&lt;keyword&gt;United States&lt;/keyword&gt;&lt;/keywords&gt;&lt;dates&gt;&lt;year&gt;2007&lt;/year&gt;&lt;pub-dates&gt;&lt;date&gt;Apr&lt;/date&gt;&lt;/pub-dates&gt;&lt;/dates&gt;&lt;isbn&gt;0021-9355 (Print)&lt;/isbn&gt;&lt;accession-num&gt;17403800&lt;/accession-num&gt;&lt;urls&gt;&lt;/urls&gt;&lt;electronic-resource-num&gt;10.2106/jbjs.f.00222&lt;/electronic-resource-num&gt;&lt;remote-database-provider&gt;NLM&lt;/remote-database-provider&gt;&lt;language&gt;eng&lt;/language&gt;&lt;/record&gt;&lt;/Cite&gt;&lt;/EndNote&gt;</w:instrText>
      </w:r>
      <w:r w:rsidR="00A51795">
        <w:rPr>
          <w:rFonts w:eastAsia="MS Gothic"/>
          <w:color w:val="000000"/>
        </w:rPr>
        <w:fldChar w:fldCharType="separate"/>
      </w:r>
      <w:r w:rsidR="00CE3493" w:rsidRPr="00CE3493">
        <w:rPr>
          <w:rFonts w:eastAsia="MS Gothic"/>
          <w:noProof/>
          <w:color w:val="000000"/>
          <w:vertAlign w:val="superscript"/>
        </w:rPr>
        <w:t>66</w:t>
      </w:r>
      <w:r w:rsidR="00A51795">
        <w:rPr>
          <w:rFonts w:eastAsia="MS Gothic"/>
          <w:color w:val="000000"/>
        </w:rPr>
        <w:fldChar w:fldCharType="end"/>
      </w:r>
      <w:r>
        <w:rPr>
          <w:rFonts w:eastAsia="MS Gothic"/>
          <w:color w:val="000000"/>
        </w:rPr>
        <w:t xml:space="preserve"> are unlikely to be matched in this country. </w:t>
      </w:r>
    </w:p>
    <w:p w14:paraId="6FC44655" w14:textId="77777777" w:rsidR="00915485" w:rsidRPr="00915485" w:rsidRDefault="00915485" w:rsidP="00915485">
      <w:pPr>
        <w:spacing w:line="360" w:lineRule="auto"/>
        <w:ind w:right="-46"/>
        <w:rPr>
          <w:rFonts w:eastAsia="MS Gothic"/>
          <w:color w:val="000000"/>
        </w:rPr>
      </w:pPr>
      <w:r w:rsidRPr="00102054">
        <w:t xml:space="preserve">We estimated </w:t>
      </w:r>
      <w:r>
        <w:t>the</w:t>
      </w:r>
      <w:r w:rsidR="0018342F">
        <w:t xml:space="preserve"> high</w:t>
      </w:r>
      <w:r>
        <w:t xml:space="preserve"> </w:t>
      </w:r>
      <w:r w:rsidRPr="00102054">
        <w:t xml:space="preserve">rates of THR and TKR using the log-linear model. </w:t>
      </w:r>
      <w:r w:rsidR="0018342F">
        <w:t>We</w:t>
      </w:r>
      <w:r w:rsidRPr="00102054">
        <w:t xml:space="preserve"> think that simply using a straight log-linear model (which projects exponentially) to estimate future projections is not helpful as a substantive analysis, particularly over such a long projection period. </w:t>
      </w:r>
      <w:r w:rsidR="0018342F">
        <w:t xml:space="preserve"> </w:t>
      </w:r>
      <w:r w:rsidRPr="00102054">
        <w:t xml:space="preserve">Given the rise in the temporal trends in the incidence rates (1991 to 2010) upon which the projections are anchored, it is not surprising that the curvature on a log-linear scale will eventually (by 2035) produce a very large number. </w:t>
      </w:r>
      <w:r w:rsidR="0018342F">
        <w:t>Therefore,</w:t>
      </w:r>
      <w:r w:rsidRPr="00102054">
        <w:t xml:space="preserve"> we did not major on this simple log-linear extrapolation, but took a more refined and considered approach.</w:t>
      </w:r>
    </w:p>
    <w:p w14:paraId="57CB30C6" w14:textId="77777777" w:rsidR="00256776" w:rsidRPr="00102054" w:rsidRDefault="00256776" w:rsidP="00256776">
      <w:pPr>
        <w:spacing w:line="360" w:lineRule="auto"/>
        <w:ind w:right="-46"/>
      </w:pPr>
      <w:r w:rsidRPr="00102054">
        <w:t>From the CPRD database we considered the first primary replacement for each subject to be the one of interest, and for the survival study, we ignored subsequent primaries, even though the second primary may be a genuine contralateral primary. Likewise, we took the first revision encountered as the one which matches up with the primary. This approach, although arbitrary, is consistent, and is not likely to be biased with respect to any other important factors of interest in our studies (e.g. age, gender, BMI). For survival analyses, taking the first revision recorded is less of an issue, given that multiple revisions on the same side joint is not only possible but quite common, over and above those revision procedures which are designed to be performed in two separate stages. We found the distributions of certain event coding to be good, considering that the CPRD is derived from routinely recorded data, but the coding is not always perfect.</w:t>
      </w:r>
    </w:p>
    <w:p w14:paraId="291B0C8C" w14:textId="77777777" w:rsidR="00256776" w:rsidRPr="00256776" w:rsidRDefault="00256776" w:rsidP="00102054">
      <w:pPr>
        <w:spacing w:line="360" w:lineRule="auto"/>
        <w:rPr>
          <w:color w:val="000000"/>
        </w:rPr>
      </w:pPr>
      <w:r w:rsidRPr="00102054">
        <w:t xml:space="preserve">The main </w:t>
      </w:r>
      <w:r w:rsidRPr="00256776">
        <w:t>limitations of the work performed in this WP were the lack of individual v</w:t>
      </w:r>
      <w:r>
        <w:t>alidation of events in the data of CPRD.  Yet</w:t>
      </w:r>
      <w:r w:rsidRPr="00256776">
        <w:t xml:space="preserve">, several studies have shown the data to be accurate and complete for the </w:t>
      </w:r>
      <w:r>
        <w:t xml:space="preserve">clinical </w:t>
      </w:r>
      <w:r w:rsidRPr="00256776">
        <w:t xml:space="preserve">codes corresponding to </w:t>
      </w:r>
      <w:r>
        <w:t>OA, fracture, and other crucial</w:t>
      </w:r>
      <w:r w:rsidRPr="00256776">
        <w:t xml:space="preserve"> variables. </w:t>
      </w:r>
      <w:r w:rsidRPr="00256776">
        <w:rPr>
          <w:color w:val="000000"/>
        </w:rPr>
        <w:t xml:space="preserve">The diagnosis of </w:t>
      </w:r>
      <w:r>
        <w:rPr>
          <w:color w:val="000000"/>
        </w:rPr>
        <w:t>OA</w:t>
      </w:r>
      <w:r w:rsidRPr="00256776">
        <w:rPr>
          <w:color w:val="000000"/>
        </w:rPr>
        <w:t xml:space="preserve"> in general practice is often based on clinical</w:t>
      </w:r>
      <w:r>
        <w:rPr>
          <w:color w:val="000000"/>
        </w:rPr>
        <w:t xml:space="preserve"> symptoms</w:t>
      </w:r>
      <w:r w:rsidRPr="00256776">
        <w:rPr>
          <w:color w:val="000000"/>
        </w:rPr>
        <w:t xml:space="preserve"> without radiological </w:t>
      </w:r>
      <w:r>
        <w:rPr>
          <w:color w:val="000000"/>
        </w:rPr>
        <w:t>support</w:t>
      </w:r>
      <w:r w:rsidRPr="00256776">
        <w:rPr>
          <w:color w:val="000000"/>
        </w:rPr>
        <w:t xml:space="preserve">. </w:t>
      </w:r>
      <w:r>
        <w:rPr>
          <w:color w:val="000000"/>
        </w:rPr>
        <w:t xml:space="preserve"> This is because c</w:t>
      </w:r>
      <w:r w:rsidRPr="00256776">
        <w:rPr>
          <w:color w:val="000000"/>
        </w:rPr>
        <w:t>urrent</w:t>
      </w:r>
      <w:r>
        <w:rPr>
          <w:color w:val="000000"/>
        </w:rPr>
        <w:t xml:space="preserve"> general practice</w:t>
      </w:r>
      <w:r w:rsidRPr="00256776">
        <w:rPr>
          <w:color w:val="000000"/>
        </w:rPr>
        <w:t xml:space="preserve"> guidelines do not recommend radiographs to make</w:t>
      </w:r>
      <w:r>
        <w:rPr>
          <w:color w:val="000000"/>
        </w:rPr>
        <w:t xml:space="preserve"> a diagnosis of uncomplicated OA.  F</w:t>
      </w:r>
      <w:r w:rsidRPr="00256776">
        <w:rPr>
          <w:color w:val="000000"/>
        </w:rPr>
        <w:t>urthermore</w:t>
      </w:r>
      <w:r>
        <w:rPr>
          <w:color w:val="000000"/>
        </w:rPr>
        <w:t>,</w:t>
      </w:r>
      <w:r w:rsidRPr="00256776">
        <w:rPr>
          <w:color w:val="000000"/>
        </w:rPr>
        <w:t xml:space="preserve"> we have examined a random sample of patients from general practice with a cl</w:t>
      </w:r>
      <w:r>
        <w:rPr>
          <w:color w:val="000000"/>
        </w:rPr>
        <w:t>inical diagnosis of knee OA</w:t>
      </w:r>
      <w:r w:rsidRPr="00256776">
        <w:rPr>
          <w:color w:val="000000"/>
        </w:rPr>
        <w:t xml:space="preserve"> to validate the </w:t>
      </w:r>
      <w:r w:rsidRPr="00256776">
        <w:t>diagnosis</w:t>
      </w:r>
      <w:r w:rsidR="008A5BF7">
        <w:t>.  We found that</w:t>
      </w:r>
      <w:r w:rsidRPr="00256776">
        <w:rPr>
          <w:color w:val="000000"/>
        </w:rPr>
        <w:t xml:space="preserve"> </w:t>
      </w:r>
      <w:r w:rsidRPr="00256776">
        <w:t>over 75% of GP diagnoses were confirmed using vali</w:t>
      </w:r>
      <w:r w:rsidR="008A5BF7">
        <w:t>dated criteria. Moreover</w:t>
      </w:r>
      <w:r w:rsidRPr="00256776">
        <w:t>, t</w:t>
      </w:r>
      <w:r w:rsidRPr="00256776">
        <w:rPr>
          <w:color w:val="000000"/>
        </w:rPr>
        <w:t xml:space="preserve">here is an increasing need to study the epidemiology and management of the more clinically relevant diagnosis of clinically diagnosed hip osteoarthritis. </w:t>
      </w:r>
    </w:p>
    <w:p w14:paraId="0DBD30ED" w14:textId="77777777" w:rsidR="00256776" w:rsidRDefault="00256776" w:rsidP="00102054">
      <w:pPr>
        <w:spacing w:line="360" w:lineRule="auto"/>
        <w:rPr>
          <w:color w:val="000000"/>
        </w:rPr>
      </w:pPr>
      <w:r w:rsidRPr="00915485">
        <w:rPr>
          <w:color w:val="000000"/>
        </w:rPr>
        <w:t>The provisional numbers of patients identified in the GPRD are consistent with the expected number of patients for hip and knee joint replacements which are less likely to be due to misclassification or under-reporting.</w:t>
      </w:r>
    </w:p>
    <w:p w14:paraId="2E0AB450" w14:textId="77777777" w:rsidR="008A5BF7" w:rsidRDefault="008A5BF7" w:rsidP="00102054">
      <w:pPr>
        <w:spacing w:line="360" w:lineRule="auto"/>
      </w:pPr>
      <w:r w:rsidRPr="00102054">
        <w:t>CPRD data is routinely gathered for all contributing practices and is not explicitly censored when requested, including left-censoring. The CPRD has a practice-level requirement that the data delivered to the database by each practice should be “up-to-standard” (known as UTS), but this does not affect patient-level data. Like most users of CPRD data, we used only data from practices after the point at which CPRD deemed them to be “UTS”. Although a subject may have had a primary THR/TKR event after his/her practice began submission of data, but before that practice was deemed to be “UTS”, we only used the UTS data. Therefore, if a subject satisfying the study selection criteria is registered with a valid CPRD practice for any length of registration period, he/she will be in the dataset so long as that period coincides with the time during which the practice is supplying up-to-standard data.</w:t>
      </w:r>
    </w:p>
    <w:p w14:paraId="6BB42E16" w14:textId="77777777" w:rsidR="008A5BF7" w:rsidRPr="008A5BF7" w:rsidRDefault="008A5BF7" w:rsidP="00102054">
      <w:pPr>
        <w:spacing w:line="360" w:lineRule="auto"/>
      </w:pPr>
      <w:r>
        <w:t>Another limitation of our work was that i</w:t>
      </w:r>
      <w:r w:rsidRPr="00D56324">
        <w:t>t was possible for us to encounter revisions whereby the matching primary was either before the UTS date, before the practice began submission or even before the patient registered with that practice. Once again, our consistent and conservative approach was not to use revision events in our survival or lifetime risk analyses, unless we had a valid preceding primary replacement event for the same subject</w:t>
      </w:r>
    </w:p>
    <w:p w14:paraId="7A58F7B4" w14:textId="77777777" w:rsidR="00256776" w:rsidRDefault="00256776" w:rsidP="00755DE5">
      <w:pPr>
        <w:spacing w:line="360" w:lineRule="auto"/>
        <w:ind w:right="-46"/>
        <w:rPr>
          <w:rFonts w:eastAsia="MS Gothic"/>
          <w:color w:val="000000"/>
        </w:rPr>
      </w:pPr>
    </w:p>
    <w:p w14:paraId="42239C04" w14:textId="77777777" w:rsidR="00D53BA8" w:rsidRPr="00C21E6A" w:rsidRDefault="00C21E6A" w:rsidP="00755DE5">
      <w:pPr>
        <w:pStyle w:val="Heading2"/>
        <w:spacing w:after="240" w:line="360" w:lineRule="auto"/>
        <w:rPr>
          <w:rFonts w:eastAsia="MS Gothic"/>
          <w:smallCaps/>
          <w:color w:val="6A8735"/>
          <w:szCs w:val="28"/>
        </w:rPr>
      </w:pPr>
      <w:bookmarkStart w:id="112" w:name="_Toc442274975"/>
      <w:bookmarkStart w:id="113" w:name="_Toc451263539"/>
      <w:r w:rsidRPr="00C21E6A">
        <w:rPr>
          <w:rFonts w:eastAsia="MS Gothic"/>
          <w:smallCaps/>
          <w:color w:val="6A8735"/>
        </w:rPr>
        <w:t>Conclusion</w:t>
      </w:r>
      <w:bookmarkEnd w:id="112"/>
      <w:bookmarkEnd w:id="113"/>
      <w:r w:rsidR="009C53E8" w:rsidRPr="00C21E6A">
        <w:rPr>
          <w:rFonts w:eastAsia="MS Gothic"/>
          <w:smallCaps/>
          <w:color w:val="6A8735"/>
          <w:szCs w:val="28"/>
        </w:rPr>
        <w:tab/>
      </w:r>
    </w:p>
    <w:p w14:paraId="6B252762" w14:textId="77777777" w:rsidR="00C21E6A" w:rsidRDefault="00720769" w:rsidP="00755DE5">
      <w:pPr>
        <w:spacing w:line="360" w:lineRule="auto"/>
      </w:pPr>
      <w:r>
        <w:t>In conclusion</w:t>
      </w:r>
      <w:r w:rsidR="0054405F">
        <w:t>,</w:t>
      </w:r>
      <w:r>
        <w:t xml:space="preserve"> r</w:t>
      </w:r>
      <w:r w:rsidR="00C21E6A">
        <w:t>ates of hip and knee replacement have risen between 1991 and 2006</w:t>
      </w:r>
      <w:r w:rsidR="00A802F5">
        <w:t xml:space="preserve">.  </w:t>
      </w:r>
      <w:r w:rsidR="00C21E6A">
        <w:t>Projections of future growth in the number of procedures to 2035 suggest a slower increase than that observed since the early 1990s. The long-term risk of revision for hip and knee replacements is slightly higher for subjects with higher BMI, but the effect is small.</w:t>
      </w:r>
    </w:p>
    <w:p w14:paraId="0B64C3F4" w14:textId="77777777" w:rsidR="00E81D47" w:rsidRDefault="00E81D47" w:rsidP="00755DE5">
      <w:pPr>
        <w:spacing w:line="360" w:lineRule="auto"/>
      </w:pPr>
    </w:p>
    <w:p w14:paraId="33BE2A1A" w14:textId="77777777" w:rsidR="00E81D47" w:rsidRDefault="00E81D47" w:rsidP="00755DE5">
      <w:pPr>
        <w:spacing w:line="360" w:lineRule="auto"/>
      </w:pPr>
    </w:p>
    <w:p w14:paraId="216205B5" w14:textId="77777777" w:rsidR="00E81D47" w:rsidRDefault="00E81D47" w:rsidP="00755DE5">
      <w:pPr>
        <w:spacing w:line="360" w:lineRule="auto"/>
      </w:pPr>
    </w:p>
    <w:p w14:paraId="4881B790" w14:textId="77777777" w:rsidR="00E81D47" w:rsidRDefault="00E81D47" w:rsidP="00755DE5">
      <w:pPr>
        <w:spacing w:line="360" w:lineRule="auto"/>
      </w:pPr>
    </w:p>
    <w:p w14:paraId="336BDBBE" w14:textId="77777777" w:rsidR="00E81D47" w:rsidRDefault="00E81D47" w:rsidP="00755DE5">
      <w:pPr>
        <w:spacing w:line="360" w:lineRule="auto"/>
      </w:pPr>
    </w:p>
    <w:p w14:paraId="4BD9C5FD" w14:textId="77777777" w:rsidR="00E81D47" w:rsidRDefault="00E81D47" w:rsidP="00755DE5">
      <w:pPr>
        <w:spacing w:line="360" w:lineRule="auto"/>
      </w:pPr>
    </w:p>
    <w:p w14:paraId="7C8D5D10" w14:textId="77777777" w:rsidR="00E81D47" w:rsidRDefault="00E81D47" w:rsidP="00755DE5">
      <w:pPr>
        <w:spacing w:line="360" w:lineRule="auto"/>
      </w:pPr>
    </w:p>
    <w:p w14:paraId="56382D11" w14:textId="77777777" w:rsidR="00D56324" w:rsidRDefault="00D56324" w:rsidP="00755DE5">
      <w:pPr>
        <w:spacing w:line="360" w:lineRule="auto"/>
      </w:pPr>
    </w:p>
    <w:p w14:paraId="4425C190" w14:textId="77777777" w:rsidR="00D56324" w:rsidRDefault="00D56324" w:rsidP="00755DE5">
      <w:pPr>
        <w:spacing w:line="360" w:lineRule="auto"/>
      </w:pPr>
    </w:p>
    <w:p w14:paraId="777F89BA" w14:textId="77777777" w:rsidR="00837ADA" w:rsidRDefault="00837ADA" w:rsidP="00755DE5">
      <w:pPr>
        <w:spacing w:line="360" w:lineRule="auto"/>
      </w:pPr>
    </w:p>
    <w:p w14:paraId="72D38B4B" w14:textId="77777777" w:rsidR="00837ADA" w:rsidRDefault="00837ADA" w:rsidP="00755DE5">
      <w:pPr>
        <w:spacing w:line="360" w:lineRule="auto"/>
      </w:pPr>
    </w:p>
    <w:p w14:paraId="3893BDA6" w14:textId="77777777" w:rsidR="00F23062" w:rsidRPr="00685FEE" w:rsidRDefault="00804D5E" w:rsidP="00755DE5">
      <w:pPr>
        <w:pStyle w:val="Heading1"/>
        <w:spacing w:line="360" w:lineRule="auto"/>
        <w:rPr>
          <w:rStyle w:val="BookTitle"/>
          <w:rFonts w:ascii="Times New Roman" w:hAnsi="Times New Roman"/>
          <w:b/>
          <w:caps/>
          <w:smallCaps w:val="0"/>
          <w:color w:val="6A8735"/>
          <w:sz w:val="48"/>
          <w:szCs w:val="48"/>
        </w:rPr>
      </w:pPr>
      <w:bookmarkStart w:id="114" w:name="_Toc442274976"/>
      <w:bookmarkStart w:id="115" w:name="_Toc451263540"/>
      <w:r w:rsidRPr="006C3CA7">
        <w:rPr>
          <w:caps/>
          <w:color w:val="6A8735"/>
          <w:sz w:val="72"/>
          <w:szCs w:val="72"/>
        </w:rPr>
        <w:t>Chapter 3</w:t>
      </w:r>
      <w:r w:rsidR="00685FEE">
        <w:rPr>
          <w:caps/>
          <w:color w:val="6A8735"/>
          <w:sz w:val="72"/>
          <w:szCs w:val="72"/>
        </w:rPr>
        <w:t xml:space="preserve"> </w:t>
      </w:r>
      <w:r w:rsidR="00E70051">
        <w:rPr>
          <w:rStyle w:val="BookTitle"/>
          <w:rFonts w:ascii="Times New Roman" w:hAnsi="Times New Roman"/>
          <w:b/>
          <w:caps/>
          <w:smallCaps w:val="0"/>
          <w:color w:val="6A8735"/>
          <w:sz w:val="48"/>
          <w:szCs w:val="48"/>
        </w:rPr>
        <w:t>Work Package</w:t>
      </w:r>
      <w:r w:rsidR="00F23062" w:rsidRPr="00685FEE">
        <w:rPr>
          <w:rStyle w:val="BookTitle"/>
          <w:rFonts w:ascii="Times New Roman" w:hAnsi="Times New Roman"/>
          <w:b/>
          <w:caps/>
          <w:smallCaps w:val="0"/>
          <w:color w:val="6A8735"/>
          <w:sz w:val="48"/>
          <w:szCs w:val="48"/>
        </w:rPr>
        <w:t xml:space="preserve"> 2</w:t>
      </w:r>
      <w:r w:rsidR="004750B0">
        <w:rPr>
          <w:rStyle w:val="BookTitle"/>
          <w:rFonts w:ascii="Times New Roman" w:hAnsi="Times New Roman"/>
          <w:b/>
          <w:caps/>
          <w:smallCaps w:val="0"/>
          <w:color w:val="6A8735"/>
          <w:sz w:val="48"/>
          <w:szCs w:val="48"/>
        </w:rPr>
        <w:t>: Designing the statistical tool to predict surgery outcome</w:t>
      </w:r>
      <w:bookmarkEnd w:id="114"/>
      <w:bookmarkEnd w:id="115"/>
    </w:p>
    <w:p w14:paraId="16DF5775" w14:textId="77777777" w:rsidR="00E47A25" w:rsidRDefault="00E47A25" w:rsidP="00755DE5">
      <w:pPr>
        <w:spacing w:line="360" w:lineRule="auto"/>
        <w:rPr>
          <w:rStyle w:val="BookTitle"/>
          <w:rFonts w:ascii="Times New Roman" w:hAnsi="Times New Roman"/>
          <w:color w:val="6A8735"/>
          <w:szCs w:val="28"/>
        </w:rPr>
      </w:pPr>
    </w:p>
    <w:p w14:paraId="112AE84B" w14:textId="77777777" w:rsidR="00034287" w:rsidRPr="00D56324" w:rsidRDefault="004F55B1" w:rsidP="00755DE5">
      <w:pPr>
        <w:spacing w:line="360" w:lineRule="auto"/>
        <w:rPr>
          <w:rStyle w:val="BookTitle"/>
          <w:rFonts w:ascii="Times New Roman" w:hAnsi="Times New Roman"/>
          <w:b w:val="0"/>
          <w:smallCaps w:val="0"/>
          <w:color w:val="auto"/>
          <w:sz w:val="24"/>
          <w:szCs w:val="28"/>
        </w:rPr>
      </w:pPr>
      <w:r w:rsidRPr="002027D3">
        <w:rPr>
          <w:rStyle w:val="BookTitle"/>
          <w:rFonts w:ascii="Times New Roman" w:hAnsi="Times New Roman"/>
          <w:b w:val="0"/>
          <w:smallCaps w:val="0"/>
          <w:color w:val="auto"/>
          <w:sz w:val="24"/>
          <w:szCs w:val="28"/>
        </w:rPr>
        <w:t xml:space="preserve">This chapter </w:t>
      </w:r>
      <w:r w:rsidR="004750B0" w:rsidRPr="00D56324">
        <w:rPr>
          <w:rStyle w:val="BookTitle"/>
          <w:rFonts w:ascii="Times New Roman" w:hAnsi="Times New Roman"/>
          <w:b w:val="0"/>
          <w:smallCaps w:val="0"/>
          <w:color w:val="auto"/>
          <w:sz w:val="24"/>
          <w:szCs w:val="28"/>
        </w:rPr>
        <w:t>describe</w:t>
      </w:r>
      <w:r>
        <w:rPr>
          <w:rStyle w:val="BookTitle"/>
          <w:rFonts w:ascii="Times New Roman" w:hAnsi="Times New Roman"/>
          <w:b w:val="0"/>
          <w:smallCaps w:val="0"/>
          <w:color w:val="auto"/>
          <w:sz w:val="24"/>
          <w:szCs w:val="28"/>
        </w:rPr>
        <w:t>s</w:t>
      </w:r>
      <w:r w:rsidR="004750B0" w:rsidRPr="00D56324">
        <w:rPr>
          <w:rStyle w:val="BookTitle"/>
          <w:rFonts w:ascii="Times New Roman" w:hAnsi="Times New Roman"/>
          <w:b w:val="0"/>
          <w:smallCaps w:val="0"/>
          <w:color w:val="auto"/>
          <w:sz w:val="24"/>
          <w:szCs w:val="28"/>
        </w:rPr>
        <w:t xml:space="preserve"> </w:t>
      </w:r>
      <w:r w:rsidR="0037327A" w:rsidRPr="00D56324">
        <w:rPr>
          <w:rStyle w:val="BookTitle"/>
          <w:rFonts w:ascii="Times New Roman" w:hAnsi="Times New Roman"/>
          <w:b w:val="0"/>
          <w:smallCaps w:val="0"/>
          <w:color w:val="auto"/>
          <w:sz w:val="24"/>
          <w:szCs w:val="28"/>
        </w:rPr>
        <w:t>the important risk fa</w:t>
      </w:r>
      <w:r w:rsidR="00D2300A" w:rsidRPr="00D56324">
        <w:rPr>
          <w:rStyle w:val="BookTitle"/>
          <w:rFonts w:ascii="Times New Roman" w:hAnsi="Times New Roman"/>
          <w:b w:val="0"/>
          <w:smallCaps w:val="0"/>
          <w:color w:val="auto"/>
          <w:sz w:val="24"/>
          <w:szCs w:val="28"/>
        </w:rPr>
        <w:t>ctors for poor outcome and combin</w:t>
      </w:r>
      <w:r w:rsidR="004750B0" w:rsidRPr="00D56324">
        <w:rPr>
          <w:rStyle w:val="BookTitle"/>
          <w:rFonts w:ascii="Times New Roman" w:hAnsi="Times New Roman"/>
          <w:b w:val="0"/>
          <w:smallCaps w:val="0"/>
          <w:color w:val="auto"/>
          <w:sz w:val="24"/>
          <w:szCs w:val="28"/>
        </w:rPr>
        <w:t>e</w:t>
      </w:r>
      <w:r w:rsidR="0037327A" w:rsidRPr="00D56324">
        <w:rPr>
          <w:rStyle w:val="BookTitle"/>
          <w:rFonts w:ascii="Times New Roman" w:hAnsi="Times New Roman"/>
          <w:b w:val="0"/>
          <w:smallCaps w:val="0"/>
          <w:color w:val="auto"/>
          <w:sz w:val="24"/>
          <w:szCs w:val="28"/>
        </w:rPr>
        <w:t xml:space="preserve"> </w:t>
      </w:r>
      <w:r w:rsidR="004750B0" w:rsidRPr="00D56324">
        <w:rPr>
          <w:rStyle w:val="BookTitle"/>
          <w:rFonts w:ascii="Times New Roman" w:hAnsi="Times New Roman"/>
          <w:b w:val="0"/>
          <w:smallCaps w:val="0"/>
          <w:color w:val="auto"/>
          <w:sz w:val="24"/>
          <w:szCs w:val="28"/>
        </w:rPr>
        <w:t>them</w:t>
      </w:r>
      <w:r w:rsidR="0037327A" w:rsidRPr="00D56324">
        <w:rPr>
          <w:rStyle w:val="BookTitle"/>
          <w:rFonts w:ascii="Times New Roman" w:hAnsi="Times New Roman"/>
          <w:b w:val="0"/>
          <w:smallCaps w:val="0"/>
          <w:color w:val="auto"/>
          <w:sz w:val="24"/>
          <w:szCs w:val="28"/>
        </w:rPr>
        <w:t xml:space="preserve"> to produce a clinically relevant instrument</w:t>
      </w:r>
      <w:r w:rsidR="00D56324">
        <w:rPr>
          <w:rStyle w:val="BookTitle"/>
          <w:rFonts w:ascii="Times New Roman" w:hAnsi="Times New Roman"/>
          <w:b w:val="0"/>
          <w:smallCaps w:val="0"/>
          <w:color w:val="auto"/>
          <w:sz w:val="24"/>
          <w:szCs w:val="28"/>
        </w:rPr>
        <w:t xml:space="preserve"> (tool)</w:t>
      </w:r>
      <w:r w:rsidR="0037327A" w:rsidRPr="00D56324">
        <w:rPr>
          <w:rStyle w:val="BookTitle"/>
          <w:rFonts w:ascii="Times New Roman" w:hAnsi="Times New Roman"/>
          <w:b w:val="0"/>
          <w:smallCaps w:val="0"/>
          <w:color w:val="auto"/>
          <w:sz w:val="24"/>
          <w:szCs w:val="28"/>
        </w:rPr>
        <w:t xml:space="preserve"> to predict poor outcome and replacement failu</w:t>
      </w:r>
      <w:r w:rsidR="00D2300A" w:rsidRPr="00D56324">
        <w:rPr>
          <w:rStyle w:val="BookTitle"/>
          <w:rFonts w:ascii="Times New Roman" w:hAnsi="Times New Roman"/>
          <w:b w:val="0"/>
          <w:smallCaps w:val="0"/>
          <w:color w:val="auto"/>
          <w:sz w:val="24"/>
          <w:szCs w:val="28"/>
        </w:rPr>
        <w:t>re</w:t>
      </w:r>
      <w:r w:rsidR="00034287" w:rsidRPr="00D56324">
        <w:rPr>
          <w:rStyle w:val="BookTitle"/>
          <w:rFonts w:ascii="Times New Roman" w:hAnsi="Times New Roman"/>
          <w:b w:val="0"/>
          <w:smallCaps w:val="0"/>
          <w:color w:val="auto"/>
          <w:sz w:val="24"/>
          <w:szCs w:val="28"/>
        </w:rPr>
        <w:t>.</w:t>
      </w:r>
    </w:p>
    <w:p w14:paraId="361E2EFB" w14:textId="77777777" w:rsidR="00645E23" w:rsidRPr="00D2300A" w:rsidRDefault="00645E23" w:rsidP="00755DE5">
      <w:pPr>
        <w:spacing w:line="360" w:lineRule="auto"/>
      </w:pPr>
      <w:r w:rsidRPr="00D2300A">
        <w:t>Th</w:t>
      </w:r>
      <w:r w:rsidR="004750B0">
        <w:t>e</w:t>
      </w:r>
      <w:r w:rsidRPr="00D2300A">
        <w:t xml:space="preserve"> chapter contains information from </w:t>
      </w:r>
      <w:r w:rsidR="00324696" w:rsidRPr="00D2300A">
        <w:t>publications, which</w:t>
      </w:r>
      <w:r w:rsidRPr="00D2300A">
        <w:t xml:space="preserve"> were based on </w:t>
      </w:r>
      <w:r w:rsidR="00E70051">
        <w:t>Work Package</w:t>
      </w:r>
      <w:r w:rsidRPr="00D2300A">
        <w:t xml:space="preserve"> </w:t>
      </w:r>
      <w:r w:rsidR="00D2300A">
        <w:t>(WP2)</w:t>
      </w:r>
      <w:r w:rsidRPr="00D2300A">
        <w:t xml:space="preserve">.  </w:t>
      </w:r>
    </w:p>
    <w:p w14:paraId="3EFD33B1" w14:textId="77777777" w:rsidR="00645E23" w:rsidRPr="00645E23" w:rsidRDefault="00645E23" w:rsidP="00755DE5">
      <w:pPr>
        <w:spacing w:line="360" w:lineRule="auto"/>
      </w:pPr>
      <w:r>
        <w:t xml:space="preserve">Our </w:t>
      </w:r>
      <w:r w:rsidRPr="00645E23">
        <w:t>objectives for</w:t>
      </w:r>
      <w:r>
        <w:t xml:space="preserve"> WP2 were:</w:t>
      </w:r>
      <w:r w:rsidRPr="00645E23">
        <w:t xml:space="preserve"> </w:t>
      </w:r>
    </w:p>
    <w:p w14:paraId="12B4E558" w14:textId="77777777" w:rsidR="00034287" w:rsidRDefault="009B716A" w:rsidP="00755DE5">
      <w:pPr>
        <w:pStyle w:val="ListParagraph"/>
        <w:numPr>
          <w:ilvl w:val="0"/>
          <w:numId w:val="3"/>
        </w:numPr>
        <w:spacing w:line="360" w:lineRule="auto"/>
        <w:ind w:right="-46"/>
      </w:pPr>
      <w:r>
        <w:t>Describing the</w:t>
      </w:r>
      <w:r w:rsidR="00034287">
        <w:t xml:space="preserve"> risk factors for pr</w:t>
      </w:r>
      <w:r w:rsidR="00D56324">
        <w:t xml:space="preserve">imary and revision surgery using the </w:t>
      </w:r>
      <w:r w:rsidR="00034287">
        <w:t>data from existing national and hospital prospect</w:t>
      </w:r>
      <w:r w:rsidR="00645E23">
        <w:t>ive arthroplasty cohort studies; and</w:t>
      </w:r>
    </w:p>
    <w:p w14:paraId="40CF24DB" w14:textId="77777777" w:rsidR="00B1381F" w:rsidRDefault="00B1381F" w:rsidP="00755DE5">
      <w:pPr>
        <w:pStyle w:val="ListParagraph"/>
        <w:numPr>
          <w:ilvl w:val="0"/>
          <w:numId w:val="3"/>
        </w:numPr>
        <w:spacing w:line="360" w:lineRule="auto"/>
        <w:ind w:right="-46"/>
      </w:pPr>
      <w:r>
        <w:t>Combining these risk factors to produce a clinically meaningful panel of predictors for poo</w:t>
      </w:r>
      <w:r w:rsidR="00F24331">
        <w:t>r outcome</w:t>
      </w:r>
      <w:r>
        <w:t>.</w:t>
      </w:r>
    </w:p>
    <w:p w14:paraId="65C5AEC3" w14:textId="77777777" w:rsidR="00685FEE" w:rsidRDefault="00685FEE" w:rsidP="00755DE5">
      <w:pPr>
        <w:pStyle w:val="ListParagraph"/>
        <w:spacing w:line="360" w:lineRule="auto"/>
        <w:ind w:right="-46"/>
      </w:pPr>
    </w:p>
    <w:p w14:paraId="6BCE5A6F" w14:textId="77777777" w:rsidR="002B779A" w:rsidRPr="002B779A" w:rsidRDefault="00F873AD" w:rsidP="00755DE5">
      <w:pPr>
        <w:pStyle w:val="Heading2"/>
        <w:spacing w:after="240" w:line="360" w:lineRule="auto"/>
      </w:pPr>
      <w:bookmarkStart w:id="116" w:name="_Toc442274977"/>
      <w:bookmarkStart w:id="117" w:name="_Toc451263541"/>
      <w:r w:rsidRPr="00054ECC">
        <w:rPr>
          <w:rFonts w:cs="Times New Roman"/>
          <w:smallCaps/>
          <w:color w:val="6A8735"/>
          <w:szCs w:val="28"/>
        </w:rPr>
        <w:t>Predictors of outcome</w:t>
      </w:r>
      <w:bookmarkEnd w:id="116"/>
      <w:bookmarkEnd w:id="117"/>
    </w:p>
    <w:p w14:paraId="66704E3B" w14:textId="5B4FA61C" w:rsidR="008162C3" w:rsidRPr="00F15B40" w:rsidRDefault="008162C3" w:rsidP="008162C3">
      <w:pPr>
        <w:spacing w:line="360" w:lineRule="auto"/>
      </w:pPr>
      <w:r w:rsidRPr="00F15B40">
        <w:t xml:space="preserve">Identification of </w:t>
      </w:r>
      <w:r>
        <w:t>operational</w:t>
      </w:r>
      <w:r w:rsidRPr="00F15B40">
        <w:t xml:space="preserve">, clinical and biological predictors of poor outcome after </w:t>
      </w:r>
      <w:r w:rsidR="006012EC">
        <w:t xml:space="preserve">(Total Joint replacement) </w:t>
      </w:r>
      <w:r w:rsidRPr="00F15B40">
        <w:t xml:space="preserve">TJR </w:t>
      </w:r>
      <w:r>
        <w:t>is</w:t>
      </w:r>
      <w:r w:rsidRPr="00F15B40">
        <w:t xml:space="preserve"> urgently required for a balanced provision of services and avoidance of </w:t>
      </w:r>
      <w:r w:rsidR="006012EC">
        <w:t xml:space="preserve">unjustified </w:t>
      </w:r>
      <w:r w:rsidRPr="00F15B40">
        <w:t xml:space="preserve">use of resources </w:t>
      </w:r>
      <w:r>
        <w:t>where</w:t>
      </w:r>
      <w:r w:rsidRPr="00F15B40">
        <w:t xml:space="preserve"> there is a high risk of implant failure. Identification of risk factors for poor outcome will guide translational research both in terms of the specific interventions and specific patient group selection. In addition, this will provide vital information to clinicians, patients and their carers</w:t>
      </w:r>
      <w:r>
        <w:t>,</w:t>
      </w:r>
      <w:r w:rsidRPr="00F15B40">
        <w:t xml:space="preserve"> as those with a high risk of revision may wish to forego surgery while those with a lower risk would be reassured.</w:t>
      </w:r>
    </w:p>
    <w:p w14:paraId="7D761BA6" w14:textId="32C44AFB" w:rsidR="008162C3" w:rsidRPr="00F15B40" w:rsidRDefault="008162C3" w:rsidP="008162C3">
      <w:pPr>
        <w:spacing w:line="360" w:lineRule="auto"/>
      </w:pPr>
      <w:r w:rsidRPr="00F15B40">
        <w:t>Baker et al (2007) used a national joint registry to determine the role of pain and function in post-op patient satisfaction and found that pain was a significant factor in patients not being satisfied with their operatio</w:t>
      </w:r>
      <w:r w:rsidR="00AD3CB0">
        <w:t>n.</w:t>
      </w:r>
      <w:r>
        <w:fldChar w:fldCharType="begin"/>
      </w:r>
      <w:r w:rsidR="00CE3493">
        <w:instrText xml:space="preserve"> ADDIN EN.CITE &lt;EndNote&gt;&lt;Cite&gt;&lt;Author&gt;Baker&lt;/Author&gt;&lt;Year&gt;2007&lt;/Year&gt;&lt;RecNum&gt;147&lt;/RecNum&gt;&lt;DisplayText&gt;&lt;style face="superscript"&gt;36&lt;/style&gt;&lt;/DisplayText&gt;&lt;record&gt;&lt;rec-number&gt;147&lt;/rec-number&gt;&lt;foreign-keys&gt;&lt;key app="EN" db-id="vtrt0trxh9vafnepptwx959bffa5z0xr2sx2" timestamp="1434704261"&gt;147&lt;/key&gt;&lt;/foreign-keys&gt;&lt;ref-type name="Journal Article"&gt;17&lt;/ref-type&gt;&lt;contributors&gt;&lt;authors&gt;&lt;author&gt;Baker, P. N.&lt;/author&gt;&lt;author&gt;van der Meulen, J. H.&lt;/author&gt;&lt;author&gt;Lewsey, J.&lt;/author&gt;&lt;author&gt;Gregg, P. J.&lt;/author&gt;&lt;/authors&gt;&lt;/contributors&gt;&lt;auth-address&gt;James Cook University Hospital, Marton Road, Middlesborough TS1 3BW, UK. drpnbaker@hotmail.com&lt;/auth-address&gt;&lt;titles&gt;&lt;title&gt;The role of pain and function in determining patient satisfaction after total knee replacement. Data from the National Joint Registry for England and Wales&lt;/title&gt;&lt;secondary-title&gt;J Bone Joint Surg Br&lt;/secondary-title&gt;&lt;/titles&gt;&lt;periodical&gt;&lt;full-title&gt;J Bone Joint Surg Br&lt;/full-title&gt;&lt;/periodical&gt;&lt;pages&gt;893-900&lt;/pages&gt;&lt;volume&gt;89&lt;/volume&gt;&lt;number&gt;7&lt;/number&gt;&lt;edition&gt;2007/08/04&lt;/edition&gt;&lt;keywords&gt;&lt;keyword&gt;Adult&lt;/keyword&gt;&lt;keyword&gt;Aged&lt;/keyword&gt;&lt;keyword&gt;Aged, 80 and over&lt;/keyword&gt;&lt;keyword&gt;Arthroplasty, Replacement, Knee/ standards/statistics &amp;amp; numerical data&lt;/keyword&gt;&lt;keyword&gt;Female&lt;/keyword&gt;&lt;keyword&gt;Humans&lt;/keyword&gt;&lt;keyword&gt;Male&lt;/keyword&gt;&lt;keyword&gt;Middle Aged&lt;/keyword&gt;&lt;keyword&gt;Osteoarthritis, Knee/physiopathology/ surgery&lt;/keyword&gt;&lt;keyword&gt;Pain Measurement&lt;/keyword&gt;&lt;keyword&gt;Patient Satisfaction&lt;/keyword&gt;&lt;keyword&gt;Quality of Life&lt;/keyword&gt;&lt;keyword&gt;Questionnaires&lt;/keyword&gt;&lt;/keywords&gt;&lt;dates&gt;&lt;year&gt;2007&lt;/year&gt;&lt;pub-dates&gt;&lt;date&gt;Jul&lt;/date&gt;&lt;/pub-dates&gt;&lt;/dates&gt;&lt;isbn&gt;0301-620X (Print)&amp;#xD;0301-620X (Linking)&lt;/isbn&gt;&lt;accession-num&gt;17673581&lt;/accession-num&gt;&lt;urls&gt;&lt;/urls&gt;&lt;electronic-resource-num&gt;10.1302/0301-620x.89b7.19091&lt;/electronic-resource-num&gt;&lt;remote-database-provider&gt;NLM&lt;/remote-database-provider&gt;&lt;language&gt;eng&lt;/language&gt;&lt;/record&gt;&lt;/Cite&gt;&lt;/EndNote&gt;</w:instrText>
      </w:r>
      <w:r>
        <w:fldChar w:fldCharType="separate"/>
      </w:r>
      <w:r w:rsidR="00CE3493" w:rsidRPr="00CE3493">
        <w:rPr>
          <w:noProof/>
          <w:vertAlign w:val="superscript"/>
        </w:rPr>
        <w:t>36</w:t>
      </w:r>
      <w:r>
        <w:fldChar w:fldCharType="end"/>
      </w:r>
    </w:p>
    <w:p w14:paraId="370FB6ED" w14:textId="77777777" w:rsidR="009B716A" w:rsidRPr="00054ECC" w:rsidRDefault="009B716A" w:rsidP="00B95A8E">
      <w:pPr>
        <w:pStyle w:val="Heading2"/>
        <w:spacing w:after="240" w:line="360" w:lineRule="auto"/>
        <w:rPr>
          <w:rFonts w:cs="Times New Roman"/>
          <w:smallCaps/>
          <w:color w:val="6A8735"/>
          <w:szCs w:val="28"/>
        </w:rPr>
      </w:pPr>
      <w:bookmarkStart w:id="118" w:name="_Toc442274978"/>
      <w:bookmarkStart w:id="119" w:name="_Toc451263542"/>
      <w:r w:rsidRPr="00054ECC">
        <w:rPr>
          <w:rFonts w:cs="Times New Roman"/>
          <w:smallCaps/>
          <w:color w:val="6A8735"/>
          <w:szCs w:val="28"/>
        </w:rPr>
        <w:t>Aims and objec</w:t>
      </w:r>
      <w:r w:rsidR="006C7884" w:rsidRPr="00054ECC">
        <w:rPr>
          <w:rFonts w:cs="Times New Roman"/>
          <w:smallCaps/>
          <w:color w:val="6A8735"/>
          <w:szCs w:val="28"/>
        </w:rPr>
        <w:t>t</w:t>
      </w:r>
      <w:r w:rsidRPr="00054ECC">
        <w:rPr>
          <w:rFonts w:cs="Times New Roman"/>
          <w:smallCaps/>
          <w:color w:val="6A8735"/>
          <w:szCs w:val="28"/>
        </w:rPr>
        <w:t>ives</w:t>
      </w:r>
      <w:bookmarkEnd w:id="118"/>
      <w:bookmarkEnd w:id="119"/>
    </w:p>
    <w:p w14:paraId="70E9733E" w14:textId="77777777" w:rsidR="007D17B6" w:rsidRDefault="009B716A" w:rsidP="00755DE5">
      <w:pPr>
        <w:autoSpaceDE w:val="0"/>
        <w:autoSpaceDN w:val="0"/>
        <w:adjustRightInd w:val="0"/>
        <w:spacing w:line="360" w:lineRule="auto"/>
      </w:pPr>
      <w:r>
        <w:t xml:space="preserve">In this </w:t>
      </w:r>
      <w:r w:rsidR="00E70051">
        <w:t>Work Package</w:t>
      </w:r>
      <w:r>
        <w:t xml:space="preserve"> we identify the important operational, clinical</w:t>
      </w:r>
      <w:r w:rsidR="00B95A8E">
        <w:t>,</w:t>
      </w:r>
      <w:r>
        <w:t xml:space="preserve"> biological</w:t>
      </w:r>
      <w:r w:rsidR="00B95A8E">
        <w:t xml:space="preserve"> and other important </w:t>
      </w:r>
      <w:r>
        <w:t>risk factors for poor outcome for lower limb joint replacements. We then combine previously described risk factors in order to develop a statistical tool for identification of patients with poor outcomes following Total Hip and Knee Replacements</w:t>
      </w:r>
      <w:r w:rsidR="00B95A8E">
        <w:t xml:space="preserve"> (THR and TKR)</w:t>
      </w:r>
      <w:r>
        <w:t>.  To achieve this goal</w:t>
      </w:r>
      <w:r w:rsidR="00B95A8E">
        <w:t>, the</w:t>
      </w:r>
      <w:r>
        <w:t xml:space="preserve"> work has been done to:</w:t>
      </w:r>
    </w:p>
    <w:p w14:paraId="46F706DC" w14:textId="77777777" w:rsidR="007D17B6" w:rsidRDefault="007D17B6" w:rsidP="00755DE5">
      <w:pPr>
        <w:pStyle w:val="ListParagraph"/>
        <w:numPr>
          <w:ilvl w:val="0"/>
          <w:numId w:val="14"/>
        </w:numPr>
        <w:autoSpaceDE w:val="0"/>
        <w:autoSpaceDN w:val="0"/>
        <w:adjustRightInd w:val="0"/>
        <w:spacing w:line="360" w:lineRule="auto"/>
      </w:pPr>
      <w:r>
        <w:t>I</w:t>
      </w:r>
      <w:r w:rsidR="009B716A">
        <w:t xml:space="preserve">nitially define the good and bad Patient Reported Outcome Measures; </w:t>
      </w:r>
    </w:p>
    <w:p w14:paraId="0DCF1126" w14:textId="77777777" w:rsidR="007D17B6" w:rsidRDefault="007D17B6" w:rsidP="00755DE5">
      <w:pPr>
        <w:pStyle w:val="ListParagraph"/>
        <w:numPr>
          <w:ilvl w:val="0"/>
          <w:numId w:val="14"/>
        </w:numPr>
        <w:autoSpaceDE w:val="0"/>
        <w:autoSpaceDN w:val="0"/>
        <w:adjustRightInd w:val="0"/>
        <w:spacing w:line="360" w:lineRule="auto"/>
      </w:pPr>
      <w:r>
        <w:t>I</w:t>
      </w:r>
      <w:r w:rsidR="009B716A">
        <w:t xml:space="preserve">dentify the role of univariable as well as multivariable risk factors in patient reported outcomes; and finally </w:t>
      </w:r>
    </w:p>
    <w:p w14:paraId="5BD18F82" w14:textId="77777777" w:rsidR="009B716A" w:rsidRDefault="007D17B6" w:rsidP="00755DE5">
      <w:pPr>
        <w:pStyle w:val="ListParagraph"/>
        <w:numPr>
          <w:ilvl w:val="0"/>
          <w:numId w:val="14"/>
        </w:numPr>
        <w:autoSpaceDE w:val="0"/>
        <w:autoSpaceDN w:val="0"/>
        <w:adjustRightInd w:val="0"/>
        <w:spacing w:line="360" w:lineRule="auto"/>
      </w:pPr>
      <w:r>
        <w:t>D</w:t>
      </w:r>
      <w:r w:rsidR="009B716A">
        <w:t xml:space="preserve">evelop a statistical tool to predict poor outcomes following total hip or knee replacement </w:t>
      </w:r>
      <w:r w:rsidR="005D6C7E">
        <w:t>surgeries</w:t>
      </w:r>
      <w:r w:rsidR="009B716A">
        <w:t xml:space="preserve">. </w:t>
      </w:r>
    </w:p>
    <w:p w14:paraId="117B4A9E" w14:textId="3BA2E8F6" w:rsidR="00240C03" w:rsidRDefault="009B716A" w:rsidP="00B95A8E">
      <w:pPr>
        <w:autoSpaceDE w:val="0"/>
        <w:autoSpaceDN w:val="0"/>
        <w:adjustRightInd w:val="0"/>
        <w:spacing w:line="360" w:lineRule="auto"/>
      </w:pPr>
      <w:r w:rsidRPr="00B8329E">
        <w:t>We have completed further work to confirm the role of individual predictors</w:t>
      </w:r>
      <w:r w:rsidR="00B95A8E">
        <w:t xml:space="preserve"> for</w:t>
      </w:r>
      <w:r w:rsidRPr="00B8329E">
        <w:t xml:space="preserve"> hip and knee replacement surgeries particularly: BMI, age and gender, patient’s pre-operative expectation, pre-morbidities such as osteoarthritis and the type of implant. We have summarised in </w:t>
      </w:r>
      <w:r w:rsidR="005D6C7E">
        <w:t xml:space="preserve">a </w:t>
      </w:r>
      <w:r w:rsidRPr="00B8329E">
        <w:t xml:space="preserve">number of publications our findings on the potential risk factors of good or bad patient-reported outcomes after THR and TKR and </w:t>
      </w:r>
      <w:r>
        <w:t>revision results from General Pr</w:t>
      </w:r>
      <w:r w:rsidR="00B95A8E">
        <w:t xml:space="preserve">actice Research Database (GPRD), currently known as </w:t>
      </w:r>
      <w:r>
        <w:t>Clinical Practice Research Datalink (CPRD</w:t>
      </w:r>
      <w:r w:rsidR="00AD3CB0">
        <w:t>).</w:t>
      </w:r>
      <w:r>
        <w:fldChar w:fldCharType="begin">
          <w:fldData xml:space="preserve">PEVuZE5vdGU+PENpdGU+PEF1dGhvcj5IZXJyZXR0PC9BdXRob3I+PFllYXI+MjAxNTwvWWVhcj48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</w:fldData>
        </w:fldChar>
      </w:r>
      <w:r w:rsidR="00CE3493">
        <w:instrText xml:space="preserve"> ADDIN EN.CITE </w:instrText>
      </w:r>
      <w:r w:rsidR="00CE3493">
        <w:fldChar w:fldCharType="begin">
          <w:fldData xml:space="preserve">PEVuZE5vdGU+PENpdGU+PEF1dGhvcj5IZXJyZXR0PC9BdXRob3I+PFllYXI+MjAxNTwvWWVhcj48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</w:fldData>
        </w:fldChar>
      </w:r>
      <w:r w:rsidR="00CE3493">
        <w:instrText xml:space="preserve"> ADDIN EN.CITE.DATA </w:instrText>
      </w:r>
      <w:r w:rsidR="00CE3493">
        <w:fldChar w:fldCharType="end"/>
      </w:r>
      <w:r>
        <w:fldChar w:fldCharType="separate"/>
      </w:r>
      <w:r w:rsidR="00CE3493" w:rsidRPr="00CE3493">
        <w:rPr>
          <w:noProof/>
          <w:vertAlign w:val="superscript"/>
        </w:rPr>
        <w:t>135, 136</w:t>
      </w:r>
      <w:r>
        <w:fldChar w:fldCharType="end"/>
      </w:r>
      <w:r>
        <w:t xml:space="preserve"> </w:t>
      </w:r>
    </w:p>
    <w:p w14:paraId="41EA4173" w14:textId="77777777" w:rsidR="00240C03" w:rsidRDefault="00240C03" w:rsidP="00755DE5">
      <w:pPr>
        <w:autoSpaceDE w:val="0"/>
        <w:autoSpaceDN w:val="0"/>
        <w:adjustRightInd w:val="0"/>
        <w:spacing w:after="0" w:line="360" w:lineRule="auto"/>
      </w:pPr>
      <w:r>
        <w:t>In this chapter we discuss each individual risk factor and its association with surgery outcomes as described in published papers.  At the end of each subsection for risk factors we will summarise the publications where these associations were reported.</w:t>
      </w:r>
    </w:p>
    <w:p w14:paraId="52DDBF81" w14:textId="77777777" w:rsidR="009B716A" w:rsidRDefault="009B716A" w:rsidP="00755DE5">
      <w:pPr>
        <w:autoSpaceDE w:val="0"/>
        <w:autoSpaceDN w:val="0"/>
        <w:adjustRightInd w:val="0"/>
        <w:spacing w:after="0" w:line="360" w:lineRule="auto"/>
      </w:pPr>
    </w:p>
    <w:p w14:paraId="200892D4" w14:textId="77777777" w:rsidR="00034287" w:rsidRPr="00054ECC" w:rsidRDefault="00034287" w:rsidP="00755DE5">
      <w:pPr>
        <w:pStyle w:val="Heading2"/>
        <w:spacing w:line="360" w:lineRule="auto"/>
        <w:rPr>
          <w:rFonts w:cs="Times New Roman"/>
          <w:smallCaps/>
          <w:color w:val="6A8735"/>
          <w:szCs w:val="28"/>
        </w:rPr>
      </w:pPr>
      <w:bookmarkStart w:id="120" w:name="_Toc442274979"/>
      <w:bookmarkStart w:id="121" w:name="_Toc451263543"/>
      <w:r w:rsidRPr="00054ECC">
        <w:rPr>
          <w:rFonts w:cs="Times New Roman"/>
          <w:smallCaps/>
          <w:color w:val="6A8735"/>
          <w:szCs w:val="28"/>
        </w:rPr>
        <w:t>Design</w:t>
      </w:r>
      <w:r w:rsidR="00645E23" w:rsidRPr="00054ECC">
        <w:rPr>
          <w:rFonts w:cs="Times New Roman"/>
          <w:smallCaps/>
          <w:color w:val="6A8735"/>
          <w:szCs w:val="28"/>
        </w:rPr>
        <w:t xml:space="preserve"> and setting</w:t>
      </w:r>
      <w:bookmarkEnd w:id="120"/>
      <w:bookmarkEnd w:id="121"/>
    </w:p>
    <w:p w14:paraId="03F59620" w14:textId="77777777" w:rsidR="00F23062" w:rsidRPr="00C00511" w:rsidRDefault="00C00511" w:rsidP="00755DE5">
      <w:pPr>
        <w:pStyle w:val="Heading3"/>
        <w:spacing w:after="240" w:line="360" w:lineRule="auto"/>
        <w:rPr>
          <w:i/>
          <w:color w:val="6A8735"/>
        </w:rPr>
      </w:pPr>
      <w:bookmarkStart w:id="122" w:name="_Toc442274980"/>
      <w:bookmarkStart w:id="123" w:name="_Toc451263544"/>
      <w:r w:rsidRPr="00C00511">
        <w:rPr>
          <w:i/>
          <w:color w:val="6A8735"/>
        </w:rPr>
        <w:t>Cohorts</w:t>
      </w:r>
      <w:r w:rsidR="003535C0">
        <w:rPr>
          <w:i/>
          <w:color w:val="6A8735"/>
        </w:rPr>
        <w:t xml:space="preserve"> and databases</w:t>
      </w:r>
      <w:bookmarkEnd w:id="122"/>
      <w:bookmarkEnd w:id="123"/>
    </w:p>
    <w:p w14:paraId="7F8D0B8F" w14:textId="77777777" w:rsidR="007D17B6" w:rsidRDefault="007D17B6" w:rsidP="00755DE5">
      <w:pPr>
        <w:spacing w:line="360" w:lineRule="auto"/>
      </w:pPr>
      <w:r>
        <w:t>The list of databases and cohorts we used in WP2 includes the following:</w:t>
      </w:r>
    </w:p>
    <w:p w14:paraId="61016728" w14:textId="002149B5" w:rsidR="007D17B6" w:rsidRPr="007D17B6" w:rsidRDefault="007D17B6" w:rsidP="00755DE5">
      <w:pPr>
        <w:spacing w:line="360" w:lineRule="auto"/>
        <w:rPr>
          <w:b/>
        </w:rPr>
      </w:pPr>
      <w:r w:rsidRPr="007D17B6">
        <w:rPr>
          <w:b/>
        </w:rPr>
        <w:t>EUROHIP</w:t>
      </w:r>
      <w:r w:rsidR="00C0115B">
        <w:rPr>
          <w:b/>
        </w:rPr>
        <w:fldChar w:fldCharType="begin">
          <w:fldData xml:space="preserve">PEVuZE5vdGU+PENpdGU+PEF1dGhvcj5EaWVwcGU8L0F1dGhvcj48WWVhcj4yMDA5PC9ZZWFyPjxS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</w:fldData>
        </w:fldChar>
      </w:r>
      <w:r w:rsidR="00CE3493">
        <w:rPr>
          <w:b/>
        </w:rPr>
        <w:instrText xml:space="preserve"> ADDIN EN.CITE </w:instrText>
      </w:r>
      <w:r w:rsidR="00CE3493">
        <w:rPr>
          <w:b/>
        </w:rPr>
        <w:fldChar w:fldCharType="begin">
          <w:fldData xml:space="preserve">PEVuZE5vdGU+PENpdGU+PEF1dGhvcj5EaWVwcGU8L0F1dGhvcj48WWVhcj4yMDA5PC9ZZWFyPjxS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</w:fldData>
        </w:fldChar>
      </w:r>
      <w:r w:rsidR="00CE3493">
        <w:rPr>
          <w:b/>
        </w:rPr>
        <w:instrText xml:space="preserve"> ADDIN EN.CITE.DATA </w:instrText>
      </w:r>
      <w:r w:rsidR="00CE3493">
        <w:rPr>
          <w:b/>
        </w:rPr>
      </w:r>
      <w:r w:rsidR="00CE3493">
        <w:rPr>
          <w:b/>
        </w:rPr>
        <w:fldChar w:fldCharType="end"/>
      </w:r>
      <w:r w:rsidR="00C0115B">
        <w:rPr>
          <w:b/>
        </w:rPr>
      </w:r>
      <w:r w:rsidR="00C0115B">
        <w:rPr>
          <w:b/>
        </w:rPr>
        <w:fldChar w:fldCharType="separate"/>
      </w:r>
      <w:r w:rsidR="00CE3493" w:rsidRPr="00CE3493">
        <w:rPr>
          <w:b/>
          <w:noProof/>
          <w:vertAlign w:val="superscript"/>
        </w:rPr>
        <w:t>137, 138</w:t>
      </w:r>
      <w:r w:rsidR="00C0115B">
        <w:rPr>
          <w:b/>
        </w:rPr>
        <w:fldChar w:fldCharType="end"/>
      </w:r>
    </w:p>
    <w:p w14:paraId="0DDF4D44" w14:textId="77777777" w:rsidR="00446FC7" w:rsidRPr="001915F2" w:rsidRDefault="0012544F" w:rsidP="00755DE5">
      <w:pPr>
        <w:spacing w:line="360" w:lineRule="auto"/>
      </w:pPr>
      <w:r w:rsidRPr="001915F2">
        <w:t>T</w:t>
      </w:r>
      <w:r w:rsidR="00446FC7" w:rsidRPr="001915F2">
        <w:t xml:space="preserve">he </w:t>
      </w:r>
      <w:r w:rsidR="00C0115B" w:rsidRPr="001915F2">
        <w:t>European Collaborative Database of Cost and Practice Patterns of Total Hip Replacement study (</w:t>
      </w:r>
      <w:r w:rsidR="00446FC7" w:rsidRPr="001915F2">
        <w:t>EUROHIP</w:t>
      </w:r>
      <w:r w:rsidR="00C0115B" w:rsidRPr="001915F2">
        <w:t>)</w:t>
      </w:r>
      <w:r w:rsidR="00446FC7" w:rsidRPr="001915F2">
        <w:t xml:space="preserve"> </w:t>
      </w:r>
      <w:r w:rsidR="007D17B6" w:rsidRPr="001915F2">
        <w:t xml:space="preserve">consists of </w:t>
      </w:r>
      <w:r w:rsidR="00C0115B" w:rsidRPr="001915F2">
        <w:t xml:space="preserve">327 patients receiving THR treatment across </w:t>
      </w:r>
      <w:r w:rsidR="007D17B6" w:rsidRPr="001915F2">
        <w:t>20 orthopaedic centres</w:t>
      </w:r>
      <w:r w:rsidR="00C0115B" w:rsidRPr="001915F2">
        <w:t xml:space="preserve"> in Europe</w:t>
      </w:r>
      <w:r w:rsidR="007D17B6" w:rsidRPr="001915F2">
        <w:t xml:space="preserve">.  </w:t>
      </w:r>
      <w:r w:rsidR="00446FC7" w:rsidRPr="001915F2">
        <w:t xml:space="preserve">Patients </w:t>
      </w:r>
      <w:r w:rsidR="00C0115B" w:rsidRPr="001915F2">
        <w:t>complet</w:t>
      </w:r>
      <w:r w:rsidR="00E02821" w:rsidRPr="001915F2">
        <w:t>ed</w:t>
      </w:r>
      <w:r w:rsidR="007D17B6" w:rsidRPr="001915F2">
        <w:t xml:space="preserve"> self-administered questionnaires</w:t>
      </w:r>
      <w:r w:rsidR="00446FC7" w:rsidRPr="001915F2">
        <w:t xml:space="preserve"> on</w:t>
      </w:r>
      <w:r w:rsidR="007D17B6" w:rsidRPr="001915F2">
        <w:t xml:space="preserve"> demographic variables and </w:t>
      </w:r>
      <w:r w:rsidR="00446FC7" w:rsidRPr="001915F2">
        <w:t>baseline</w:t>
      </w:r>
      <w:r w:rsidR="007D17B6" w:rsidRPr="001915F2">
        <w:t xml:space="preserve"> of pain, stiffne</w:t>
      </w:r>
      <w:r w:rsidR="00446FC7" w:rsidRPr="001915F2">
        <w:t>ss, mobility and quality of life. In addition they were asked about their</w:t>
      </w:r>
      <w:r w:rsidR="007D17B6" w:rsidRPr="001915F2">
        <w:t xml:space="preserve"> expectation</w:t>
      </w:r>
      <w:r w:rsidR="00446FC7" w:rsidRPr="001915F2">
        <w:t>s with surgery at one year after the operation</w:t>
      </w:r>
      <w:r w:rsidR="007D17B6" w:rsidRPr="001915F2">
        <w:t xml:space="preserve">. </w:t>
      </w:r>
      <w:r w:rsidR="00446FC7" w:rsidRPr="001915F2">
        <w:t xml:space="preserve"> We also collected </w:t>
      </w:r>
      <w:r w:rsidR="007D17B6" w:rsidRPr="001915F2">
        <w:t xml:space="preserve">pre-operative radiographs and </w:t>
      </w:r>
      <w:r w:rsidR="00446FC7" w:rsidRPr="001915F2">
        <w:t xml:space="preserve">data on </w:t>
      </w:r>
      <w:r w:rsidR="007D17B6" w:rsidRPr="001915F2">
        <w:t>operative procedure,</w:t>
      </w:r>
      <w:r w:rsidR="00446FC7" w:rsidRPr="001915F2">
        <w:t xml:space="preserve"> including the</w:t>
      </w:r>
      <w:r w:rsidR="007D17B6" w:rsidRPr="001915F2">
        <w:t xml:space="preserve"> prosthesis </w:t>
      </w:r>
      <w:r w:rsidR="00446FC7" w:rsidRPr="001915F2">
        <w:t xml:space="preserve">type </w:t>
      </w:r>
      <w:r w:rsidR="007D17B6" w:rsidRPr="001915F2">
        <w:t>used.</w:t>
      </w:r>
      <w:r w:rsidR="00446FC7" w:rsidRPr="001915F2">
        <w:t xml:space="preserve">  Patients were included with </w:t>
      </w:r>
      <w:r w:rsidRPr="001915F2">
        <w:t xml:space="preserve">primary hip replacement and with the indication of surgery </w:t>
      </w:r>
      <w:r w:rsidR="00446FC7" w:rsidRPr="001915F2">
        <w:t>Osteoarthritis (OA)</w:t>
      </w:r>
      <w:r w:rsidR="00936BC9" w:rsidRPr="001915F2">
        <w:t xml:space="preserve">, but </w:t>
      </w:r>
      <w:r w:rsidR="00446FC7" w:rsidRPr="001915F2">
        <w:t>excluded with the</w:t>
      </w:r>
      <w:r w:rsidR="007D17B6" w:rsidRPr="001915F2">
        <w:t xml:space="preserve"> hip disease other than OA, severe me</w:t>
      </w:r>
      <w:r w:rsidR="00446FC7" w:rsidRPr="001915F2">
        <w:t xml:space="preserve">ntal conditions and/or dementia.  </w:t>
      </w:r>
    </w:p>
    <w:p w14:paraId="4AA3D41D" w14:textId="0A3005A2" w:rsidR="00461B05" w:rsidRPr="001915F2" w:rsidRDefault="007D17B6" w:rsidP="00755DE5">
      <w:pPr>
        <w:spacing w:line="360" w:lineRule="auto"/>
      </w:pPr>
      <w:r w:rsidRPr="001915F2">
        <w:rPr>
          <w:b/>
        </w:rPr>
        <w:t>EPOS</w:t>
      </w:r>
      <w:r w:rsidR="00C00511" w:rsidRPr="001915F2">
        <w:rPr>
          <w:vertAlign w:val="superscript"/>
        </w:rPr>
        <w:fldChar w:fldCharType="begin"/>
      </w:r>
      <w:r w:rsidR="00CE3493">
        <w:rPr>
          <w:vertAlign w:val="superscript"/>
        </w:rPr>
        <w:instrText xml:space="preserve"> ADDIN EN.CITE &lt;EndNote&gt;&lt;Cite&gt;&lt;Author&gt;Judge&lt;/Author&gt;&lt;Year&gt;2013&lt;/Year&gt;&lt;RecNum&gt;134&lt;/RecNum&gt;&lt;DisplayText&gt;&lt;style face="superscript"&gt;139&lt;/style&gt;&lt;/DisplayText&gt;&lt;record&gt;&lt;rec-number&gt;134&lt;/rec-number&gt;&lt;foreign-keys&gt;&lt;key app="EN" db-id="vtrt0trxh9vafnepptwx959bffa5z0xr2sx2" timestamp="1434704261"&gt;134&lt;/key&gt;&lt;/foreign-keys&gt;&lt;ref-type name="Journal Article"&gt;17&lt;/ref-type&gt;&lt;contributors&gt;&lt;authors&gt;&lt;author&gt;Judge, A.&lt;/author&gt;&lt;author&gt;Arden, N. K.&lt;/author&gt;&lt;author&gt;Batra, R. N.&lt;/author&gt;&lt;author&gt;Thomas, G.&lt;/author&gt;&lt;author&gt;Beard, D.&lt;/author&gt;&lt;author&gt;Javaid, M. K.&lt;/author&gt;&lt;author&gt;Cooper, C.&lt;/author&gt;&lt;author&gt;Murray, D.&lt;/author&gt;&lt;/authors&gt;&lt;/contributors&gt;&lt;auth-address&gt;Oxford NIHR Musculoskeletal Biomedical Research Unit, Nuffield Department of Orthopaedics, Rheumatology and Musculoskeletal Sciences, University of Oxford, Headington, Oxford, UK.&lt;/auth-address&gt;&lt;titles&gt;&lt;title&gt;The association of patient characteristics and surgical variables on symptoms of pain and function over 5 years following primary hip-replacement surgery: a prospective cohort study&lt;/title&gt;&lt;secondary-title&gt;BMJ Open&lt;/secondary-title&gt;&lt;/titles&gt;&lt;periodical&gt;&lt;full-title&gt;BMJ Open&lt;/full-title&gt;&lt;/periodical&gt;&lt;volume&gt;3&lt;/volume&gt;&lt;number&gt;3&lt;/number&gt;&lt;edition&gt;2013/03/05&lt;/edition&gt;&lt;dates&gt;&lt;year&gt;2013&lt;/year&gt;&lt;/dates&gt;&lt;isbn&gt;2044-6055 (Electronic)&lt;/isbn&gt;&lt;accession-num&gt;23457332&lt;/accession-num&gt;&lt;urls&gt;&lt;/urls&gt;&lt;custom2&gt;PMC3612787&lt;/custom2&gt;&lt;electronic-resource-num&gt;10.1136/bmjopen-2012-002453&lt;/electronic-resource-num&gt;&lt;remote-database-provider&gt;NLM&lt;/remote-database-provider&gt;&lt;language&gt;eng&lt;/language&gt;&lt;/record&gt;&lt;/Cite&gt;&lt;/EndNote&gt;</w:instrText>
      </w:r>
      <w:r w:rsidR="00C00511" w:rsidRPr="001915F2">
        <w:rPr>
          <w:vertAlign w:val="superscript"/>
        </w:rPr>
        <w:fldChar w:fldCharType="separate"/>
      </w:r>
      <w:r w:rsidR="00CE3493">
        <w:rPr>
          <w:noProof/>
          <w:vertAlign w:val="superscript"/>
        </w:rPr>
        <w:t>139</w:t>
      </w:r>
      <w:r w:rsidR="00C00511" w:rsidRPr="001915F2">
        <w:rPr>
          <w:vertAlign w:val="superscript"/>
        </w:rPr>
        <w:fldChar w:fldCharType="end"/>
      </w:r>
    </w:p>
    <w:p w14:paraId="0A0D2F09" w14:textId="274D4CCC" w:rsidR="00C0115B" w:rsidRPr="001915F2" w:rsidRDefault="00461B05" w:rsidP="00755DE5">
      <w:pPr>
        <w:spacing w:line="360" w:lineRule="auto"/>
      </w:pPr>
      <w:r w:rsidRPr="001915F2">
        <w:t xml:space="preserve">In </w:t>
      </w:r>
      <w:r w:rsidR="00936BC9" w:rsidRPr="001915F2">
        <w:t xml:space="preserve">the </w:t>
      </w:r>
      <w:r w:rsidR="00C0115B" w:rsidRPr="001915F2">
        <w:t>Exeter Primary Outcomes Study (EPOS) </w:t>
      </w:r>
      <w:r w:rsidR="00863976" w:rsidRPr="001915F2">
        <w:t xml:space="preserve">participants were </w:t>
      </w:r>
      <w:r w:rsidR="00C0115B" w:rsidRPr="001915F2">
        <w:t>recruited between January 1999 and January 2002</w:t>
      </w:r>
      <w:r w:rsidR="00863976" w:rsidRPr="001915F2">
        <w:t xml:space="preserve"> </w:t>
      </w:r>
      <w:r w:rsidR="00936BC9" w:rsidRPr="001915F2">
        <w:t>from</w:t>
      </w:r>
      <w:r w:rsidR="00863976" w:rsidRPr="001915F2">
        <w:t xml:space="preserve"> seven centres in </w:t>
      </w:r>
      <w:r w:rsidR="00C0115B" w:rsidRPr="001915F2">
        <w:t>England and Scotland.</w:t>
      </w:r>
      <w:r w:rsidR="00C0115B" w:rsidRPr="001915F2">
        <w:rPr>
          <w:rFonts w:ascii="Arial" w:hAnsi="Arial" w:cs="Arial"/>
          <w:sz w:val="29"/>
          <w:szCs w:val="29"/>
        </w:rPr>
        <w:t xml:space="preserve"> </w:t>
      </w:r>
      <w:r w:rsidR="00C0115B" w:rsidRPr="001915F2">
        <w:t xml:space="preserve">Patients </w:t>
      </w:r>
      <w:r w:rsidR="00863976" w:rsidRPr="001915F2">
        <w:t xml:space="preserve">were receiving primary </w:t>
      </w:r>
      <w:r w:rsidR="00C0115B" w:rsidRPr="001915F2">
        <w:t xml:space="preserve">THR </w:t>
      </w:r>
      <w:r w:rsidR="00863976" w:rsidRPr="001915F2">
        <w:t xml:space="preserve">treatment </w:t>
      </w:r>
      <w:r w:rsidR="00C0115B" w:rsidRPr="001915F2">
        <w:t>using a cemented Exeter femoral stem component (Stryker Howmedica Osteonics, Mahwah, New Jersey).</w:t>
      </w:r>
      <w:r w:rsidR="00863976" w:rsidRPr="001915F2">
        <w:rPr>
          <w:sz w:val="29"/>
          <w:szCs w:val="29"/>
        </w:rPr>
        <w:fldChar w:fldCharType="begin"/>
      </w:r>
      <w:r w:rsidR="00CE3493">
        <w:rPr>
          <w:sz w:val="29"/>
          <w:szCs w:val="29"/>
        </w:rPr>
        <w:instrText xml:space="preserve"> ADDIN EN.CITE &lt;EndNote&gt;&lt;Cite&gt;&lt;Author&gt;Hossain&lt;/Author&gt;&lt;Year&gt;2011&lt;/Year&gt;&lt;RecNum&gt;244&lt;/RecNum&gt;&lt;DisplayText&gt;&lt;style face="superscript"&gt;140&lt;/style&gt;&lt;/DisplayText&gt;&lt;record&gt;&lt;rec-number&gt;244&lt;/rec-number&gt;&lt;foreign-keys&gt;&lt;key app="EN" db-id="vtrt0trxh9vafnepptwx959bffa5z0xr2sx2" timestamp="1434961824"&gt;244&lt;/key&gt;&lt;/foreign-keys&gt;&lt;ref-type name="Journal Article"&gt;17&lt;/ref-type&gt;&lt;contributors&gt;&lt;authors&gt;&lt;author&gt;Hossain, Munier&lt;/author&gt;&lt;author&gt;Parfitt, Daniel J.&lt;/author&gt;&lt;author&gt;Beard, David J.&lt;/author&gt;&lt;author&gt;Darrah, Clare&lt;/author&gt;&lt;author&gt;Nolan, John&lt;/author&gt;&lt;author&gt;Murray, David W.&lt;/author&gt;&lt;author&gt;Andrew, Glynne&lt;/author&gt;&lt;/authors&gt;&lt;/contributors&gt;&lt;titles&gt;&lt;title&gt;Does pre-operative psychological distress affect patient satisfaction after primary total hip arthroplasty?&lt;/title&gt;&lt;secondary-title&gt;BMC Musculoskeletal Disorders&lt;/secondary-title&gt;&lt;/titles&gt;&lt;periodical&gt;&lt;full-title&gt;BMC Musculoskeletal Disorders&lt;/full-title&gt;&lt;/periodical&gt;&lt;pages&gt;122-122&lt;/pages&gt;&lt;volume&gt;12&lt;/volume&gt;&lt;dates&gt;&lt;year&gt;2011&lt;/year&gt;&lt;pub-dates&gt;&lt;date&gt;06/01&amp;#xD;11/09/received&amp;#xD;06/01/accepted&lt;/date&gt;&lt;/pub-dates&gt;&lt;/dates&gt;&lt;publisher&gt;BioMed Central&lt;/publisher&gt;&lt;isbn&gt;1471-2474&lt;/isbn&gt;&lt;accession-num&gt;PMC3118154&lt;/accession-num&gt;&lt;urls&gt;&lt;related-urls&gt;&lt;url&gt;http://www.ncbi.nlm.nih.gov/pmc/articles/PMC3118154/&lt;/url&gt;&lt;/related-urls&gt;&lt;/urls&gt;&lt;electronic-resource-num&gt;10.1186/1471-2474-12-122&lt;/electronic-resource-num&gt;&lt;remote-database-name&gt;PMC&lt;/remote-database-name&gt;&lt;/record&gt;&lt;/Cite&gt;&lt;/EndNote&gt;</w:instrText>
      </w:r>
      <w:r w:rsidR="00863976" w:rsidRPr="001915F2">
        <w:rPr>
          <w:sz w:val="29"/>
          <w:szCs w:val="29"/>
        </w:rPr>
        <w:fldChar w:fldCharType="separate"/>
      </w:r>
      <w:r w:rsidR="00CE3493" w:rsidRPr="00CE3493">
        <w:rPr>
          <w:noProof/>
          <w:sz w:val="29"/>
          <w:szCs w:val="29"/>
          <w:vertAlign w:val="superscript"/>
        </w:rPr>
        <w:t>140</w:t>
      </w:r>
      <w:r w:rsidR="00863976" w:rsidRPr="001915F2">
        <w:rPr>
          <w:sz w:val="29"/>
          <w:szCs w:val="29"/>
        </w:rPr>
        <w:fldChar w:fldCharType="end"/>
      </w:r>
      <w:hyperlink r:id="rId26" w:anchor="ref-24" w:history="1"/>
      <w:r w:rsidR="00C0115B" w:rsidRPr="001915F2">
        <w:rPr>
          <w:rStyle w:val="apple-converted-space"/>
          <w:sz w:val="29"/>
          <w:szCs w:val="29"/>
        </w:rPr>
        <w:t> </w:t>
      </w:r>
      <w:r w:rsidR="00863976" w:rsidRPr="001915F2">
        <w:t xml:space="preserve">Patients were included with a </w:t>
      </w:r>
      <w:r w:rsidR="00C0115B" w:rsidRPr="001915F2">
        <w:t>variety of cemented and uncemented acetabular components used</w:t>
      </w:r>
      <w:r w:rsidR="00863976" w:rsidRPr="001915F2">
        <w:t>. Ethical approval was obtained from the</w:t>
      </w:r>
      <w:r w:rsidR="00C0115B" w:rsidRPr="001915F2">
        <w:t xml:space="preserve"> North Western Multiple Centre Research Ethics Committee and the local research ethics</w:t>
      </w:r>
      <w:r w:rsidR="00936BC9" w:rsidRPr="001915F2">
        <w:t xml:space="preserve"> committees</w:t>
      </w:r>
      <w:r w:rsidR="00C0115B" w:rsidRPr="001915F2">
        <w:t xml:space="preserve">. </w:t>
      </w:r>
      <w:r w:rsidR="00863976" w:rsidRPr="001915F2">
        <w:t xml:space="preserve"> The cohort was representative </w:t>
      </w:r>
      <w:r w:rsidR="00936BC9" w:rsidRPr="001915F2">
        <w:t xml:space="preserve">of a </w:t>
      </w:r>
      <w:r w:rsidR="00863976" w:rsidRPr="001915F2">
        <w:t xml:space="preserve">wider orthopaedic cohort as the participating hospitals (both teaching and district general hospitals) covered </w:t>
      </w:r>
      <w:r w:rsidR="00936BC9" w:rsidRPr="001915F2">
        <w:t xml:space="preserve">a </w:t>
      </w:r>
      <w:r w:rsidR="00863976" w:rsidRPr="001915F2">
        <w:t xml:space="preserve">wide </w:t>
      </w:r>
      <w:r w:rsidR="00B47C18" w:rsidRPr="001915F2">
        <w:t>geographical area including urban and rural locations</w:t>
      </w:r>
      <w:r w:rsidR="00936BC9" w:rsidRPr="001915F2">
        <w:t>,</w:t>
      </w:r>
      <w:r w:rsidR="00B47C18" w:rsidRPr="001915F2">
        <w:t xml:space="preserve"> thus representing both</w:t>
      </w:r>
      <w:r w:rsidR="00C0115B" w:rsidRPr="001915F2">
        <w:t xml:space="preserve"> affluent and </w:t>
      </w:r>
      <w:r w:rsidR="00936BC9" w:rsidRPr="001915F2">
        <w:t xml:space="preserve">somewhat </w:t>
      </w:r>
      <w:r w:rsidR="00B47C18" w:rsidRPr="001915F2">
        <w:t>deprived inner city suburban areas</w:t>
      </w:r>
      <w:r w:rsidR="00C0115B" w:rsidRPr="001915F2">
        <w:t xml:space="preserve">. </w:t>
      </w:r>
      <w:r w:rsidR="00B47C18" w:rsidRPr="001915F2">
        <w:t xml:space="preserve">Overall it covered an area with </w:t>
      </w:r>
      <w:r w:rsidR="00936BC9" w:rsidRPr="001915F2">
        <w:t xml:space="preserve">a </w:t>
      </w:r>
      <w:r w:rsidR="00B47C18" w:rsidRPr="001915F2">
        <w:t>population</w:t>
      </w:r>
      <w:r w:rsidR="00936BC9" w:rsidRPr="001915F2">
        <w:t xml:space="preserve"> of 1 million</w:t>
      </w:r>
      <w:r w:rsidR="00B47C18" w:rsidRPr="001915F2">
        <w:t xml:space="preserve">.  </w:t>
      </w:r>
    </w:p>
    <w:p w14:paraId="36D21F39" w14:textId="6C5200E8" w:rsidR="005C7079" w:rsidRPr="001915F2" w:rsidRDefault="007D17B6" w:rsidP="00755DE5">
      <w:pPr>
        <w:spacing w:line="360" w:lineRule="auto"/>
        <w:rPr>
          <w:rFonts w:ascii="Lucida Grande" w:hAnsi="Lucida Grande" w:cs="Lucida Grande"/>
          <w:sz w:val="30"/>
          <w:szCs w:val="30"/>
        </w:rPr>
      </w:pPr>
      <w:r w:rsidRPr="001915F2">
        <w:rPr>
          <w:b/>
        </w:rPr>
        <w:t>EOC</w:t>
      </w:r>
      <w:r w:rsidR="005C7079" w:rsidRPr="001915F2">
        <w:rPr>
          <w:rFonts w:ascii="Lucida Grande" w:hAnsi="Lucida Grande" w:cs="Lucida Grande"/>
          <w:sz w:val="30"/>
          <w:szCs w:val="30"/>
        </w:rPr>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rPr>
          <w:rFonts w:ascii="Lucida Grande" w:hAnsi="Lucida Grande" w:cs="Lucida Grande"/>
          <w:sz w:val="30"/>
          <w:szCs w:val="30"/>
        </w:rPr>
        <w:instrText xml:space="preserve"> ADDIN EN.CITE </w:instrText>
      </w:r>
      <w:r w:rsidR="00CE3493">
        <w:rPr>
          <w:rFonts w:ascii="Lucida Grande" w:hAnsi="Lucida Grande" w:cs="Lucida Grande"/>
          <w:sz w:val="30"/>
          <w:szCs w:val="30"/>
        </w:rPr>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rPr>
          <w:rFonts w:ascii="Lucida Grande" w:hAnsi="Lucida Grande" w:cs="Lucida Grande"/>
          <w:sz w:val="30"/>
          <w:szCs w:val="30"/>
        </w:rPr>
        <w:instrText xml:space="preserve"> ADDIN EN.CITE.DATA </w:instrText>
      </w:r>
      <w:r w:rsidR="00CE3493">
        <w:rPr>
          <w:rFonts w:ascii="Lucida Grande" w:hAnsi="Lucida Grande" w:cs="Lucida Grande"/>
          <w:sz w:val="30"/>
          <w:szCs w:val="30"/>
        </w:rPr>
      </w:r>
      <w:r w:rsidR="00CE3493">
        <w:rPr>
          <w:rFonts w:ascii="Lucida Grande" w:hAnsi="Lucida Grande" w:cs="Lucida Grande"/>
          <w:sz w:val="30"/>
          <w:szCs w:val="30"/>
        </w:rPr>
        <w:fldChar w:fldCharType="end"/>
      </w:r>
      <w:r w:rsidR="005C7079" w:rsidRPr="001915F2">
        <w:rPr>
          <w:rFonts w:ascii="Lucida Grande" w:hAnsi="Lucida Grande" w:cs="Lucida Grande"/>
          <w:sz w:val="30"/>
          <w:szCs w:val="30"/>
        </w:rPr>
      </w:r>
      <w:r w:rsidR="005C7079" w:rsidRPr="001915F2">
        <w:rPr>
          <w:rFonts w:ascii="Lucida Grande" w:hAnsi="Lucida Grande" w:cs="Lucida Grande"/>
          <w:sz w:val="30"/>
          <w:szCs w:val="30"/>
        </w:rPr>
        <w:fldChar w:fldCharType="separate"/>
      </w:r>
      <w:r w:rsidR="00CE3493" w:rsidRPr="00CE3493">
        <w:rPr>
          <w:rFonts w:ascii="Lucida Grande" w:hAnsi="Lucida Grande" w:cs="Lucida Grande"/>
          <w:noProof/>
          <w:sz w:val="30"/>
          <w:szCs w:val="30"/>
          <w:vertAlign w:val="superscript"/>
        </w:rPr>
        <w:t>141</w:t>
      </w:r>
      <w:r w:rsidR="005C7079" w:rsidRPr="001915F2">
        <w:rPr>
          <w:rFonts w:ascii="Lucida Grande" w:hAnsi="Lucida Grande" w:cs="Lucida Grande"/>
          <w:sz w:val="30"/>
          <w:szCs w:val="30"/>
        </w:rPr>
        <w:fldChar w:fldCharType="end"/>
      </w:r>
    </w:p>
    <w:p w14:paraId="360494F7" w14:textId="77777777" w:rsidR="00A908AD" w:rsidRPr="001915F2" w:rsidRDefault="00A908AD" w:rsidP="00A908AD">
      <w:pPr>
        <w:spacing w:line="360" w:lineRule="auto"/>
      </w:pPr>
      <w:r w:rsidRPr="001915F2">
        <w:t>Elective</w:t>
      </w:r>
      <w:r w:rsidRPr="001915F2">
        <w:rPr>
          <w:rFonts w:ascii="Lucida Grande" w:hAnsi="Lucida Grande" w:cs="Lucida Grande"/>
          <w:sz w:val="30"/>
          <w:szCs w:val="30"/>
        </w:rPr>
        <w:t xml:space="preserve"> </w:t>
      </w:r>
      <w:r w:rsidRPr="001915F2">
        <w:t>Orthopaedic Centre (EOC)</w:t>
      </w:r>
      <w:r>
        <w:t xml:space="preserve">, also known as </w:t>
      </w:r>
      <w:r>
        <w:rPr>
          <w:rFonts w:eastAsia="MS Mincho"/>
          <w:bCs/>
          <w:noProof/>
          <w:lang w:val="en-US" w:eastAsia="ja-JP"/>
        </w:rPr>
        <w:t>South West London Elective Orthopaedic Centre</w:t>
      </w:r>
      <w:r w:rsidRPr="001915F2">
        <w:t xml:space="preserve"> </w:t>
      </w:r>
      <w:r>
        <w:t xml:space="preserve">(SWLEOC) </w:t>
      </w:r>
      <w:r w:rsidRPr="001915F2">
        <w:t xml:space="preserve">is a purpose-built orthopaedic treatment centre which was opened in 2004. The centre serves a population of 1.5 million people in south-west London and it performs Total Knee Replacement surgeries across four acute NHS Trusts: Kingston, St George’s, Epsom and St Heliers and Mayday.  In this WP we included patients who received either primary unicompartmental or total knee replacement treatments.  </w:t>
      </w:r>
    </w:p>
    <w:p w14:paraId="68D3979A" w14:textId="77777777" w:rsidR="007D17B6" w:rsidRPr="001915F2" w:rsidRDefault="007D17B6" w:rsidP="00755DE5">
      <w:pPr>
        <w:spacing w:line="360" w:lineRule="auto"/>
        <w:rPr>
          <w:rFonts w:asciiTheme="majorHAnsi" w:hAnsiTheme="majorHAnsi"/>
        </w:rPr>
      </w:pPr>
    </w:p>
    <w:p w14:paraId="186BE0EA" w14:textId="11EF7B94" w:rsidR="007D17B6" w:rsidRPr="001915F2" w:rsidRDefault="007D17B6" w:rsidP="00755DE5">
      <w:pPr>
        <w:spacing w:line="360" w:lineRule="auto"/>
        <w:rPr>
          <w:b/>
        </w:rPr>
      </w:pPr>
      <w:r w:rsidRPr="001915F2">
        <w:rPr>
          <w:b/>
        </w:rPr>
        <w:t>KAT</w:t>
      </w:r>
      <w:r w:rsidR="00A423EB" w:rsidRPr="001915F2">
        <w:rPr>
          <w:b/>
        </w:rPr>
        <w:fldChar w:fldCharType="begin"/>
      </w:r>
      <w:r w:rsidR="00CE3493">
        <w:rPr>
          <w:b/>
        </w:rPr>
        <w:instrText xml:space="preserve"> ADDIN EN.CITE &lt;EndNote&gt;&lt;Cite&gt;&lt;Author&gt;Sanchez-Santos&lt;/Author&gt;&lt;Year&gt;2015&lt;/Year&gt;&lt;RecNum&gt;1&lt;/RecNum&gt;&lt;DisplayText&gt;&lt;style face="superscript"&gt;142&lt;/style&gt;&lt;/DisplayText&gt;&lt;record&gt;&lt;rec-number&gt;1&lt;/rec-number&gt;&lt;foreign-keys&gt;&lt;key app="EN" db-id="savtxf9ppv02tyesx0ovwawczsdxsfwepp09" timestamp="1438079494"&gt;1&lt;/key&gt;&lt;/foreign-keys&gt;&lt;ref-type name="Manuscript"&gt;36&lt;/ref-type&gt;&lt;contributors&gt;&lt;authors&gt;&lt;author&gt;Sanchez-Santos, M.T.&lt;/author&gt;&lt;author&gt;Judge, A.&lt;/author&gt;&lt;author&gt;Batra, R.N.&lt;/author&gt;&lt;author&gt;Price, A.&lt;/author&gt;&lt;author&gt;Liddle, A.D.&lt;/author&gt;&lt;author&gt;Javaid, M.K.&lt;/author&gt;&lt;author&gt;Cooper, C.&lt;/author&gt;&lt;author&gt;Murray, D.&lt;/author&gt;&lt;author&gt;Arden, N.K.&lt;/author&gt;&lt;author&gt;on behalf of the COASt Study Group&lt;/author&gt;&lt;/authors&gt;&lt;secondary-authors&gt;&lt;author&gt;Oxford NIHR Musculoskeletal Biomedical Research Unit, Nuffield Department of Orthopaedics, Rheumatology and Musculoskeletal Sciences, University of Oxford, Oxford, UK&lt;/author&gt;&lt;/secondary-authors&gt;&lt;/contributors&gt;&lt;titles&gt;&lt;title&gt;A clinical tool for the prediction of patient-reported outcomes after knee replacement surgery: A prospective cohort study&lt;/title&gt;&lt;/titles&gt;&lt;pages&gt;26&lt;/pages&gt;&lt;dates&gt;&lt;year&gt;2015&lt;/year&gt;&lt;/dates&gt;&lt;urls&gt;&lt;/urls&gt;&lt;/record&gt;&lt;/Cite&gt;&lt;/EndNote&gt;</w:instrText>
      </w:r>
      <w:r w:rsidR="00A423EB" w:rsidRPr="001915F2">
        <w:rPr>
          <w:b/>
        </w:rPr>
        <w:fldChar w:fldCharType="separate"/>
      </w:r>
      <w:r w:rsidR="00CE3493" w:rsidRPr="00CE3493">
        <w:rPr>
          <w:b/>
          <w:noProof/>
          <w:vertAlign w:val="superscript"/>
        </w:rPr>
        <w:t>142</w:t>
      </w:r>
      <w:r w:rsidR="00A423EB" w:rsidRPr="001915F2">
        <w:rPr>
          <w:b/>
        </w:rPr>
        <w:fldChar w:fldCharType="end"/>
      </w:r>
    </w:p>
    <w:p w14:paraId="7DA02F0C" w14:textId="77777777" w:rsidR="007D17B6" w:rsidRPr="001915F2" w:rsidRDefault="00A423EB" w:rsidP="00A908AD">
      <w:pPr>
        <w:pStyle w:val="NormalWeb"/>
        <w:shd w:val="clear" w:color="auto" w:fill="FFFFFF"/>
        <w:spacing w:before="0" w:beforeAutospacing="0" w:after="240" w:afterAutospacing="0" w:line="360" w:lineRule="auto"/>
        <w:textAlignment w:val="baseline"/>
        <w:rPr>
          <w:rFonts w:ascii="Times New Roman" w:eastAsiaTheme="minorHAnsi" w:hAnsi="Times New Roman"/>
          <w:sz w:val="24"/>
          <w:szCs w:val="24"/>
        </w:rPr>
      </w:pPr>
      <w:r w:rsidRPr="001915F2">
        <w:rPr>
          <w:rFonts w:ascii="Times New Roman" w:eastAsiaTheme="minorHAnsi" w:hAnsi="Times New Roman"/>
          <w:sz w:val="24"/>
          <w:szCs w:val="24"/>
        </w:rPr>
        <w:t xml:space="preserve">In Knee Arthroplasty Trial (KAT) patients received primary TKR treatment across 34 centres in the UK between July 1999 and January 2003.  The primary outcome was the OKS at 12-month after surgery.  For this WP we used a wide range of pre-operative predictors such as patient characteristics as well as clinical and surgical factors. </w:t>
      </w:r>
    </w:p>
    <w:p w14:paraId="0539C87D" w14:textId="48BB7BF3" w:rsidR="007D17B6" w:rsidRPr="001915F2" w:rsidRDefault="007D17B6" w:rsidP="00755DE5">
      <w:pPr>
        <w:spacing w:line="360" w:lineRule="auto"/>
        <w:rPr>
          <w:b/>
        </w:rPr>
      </w:pPr>
      <w:r w:rsidRPr="001915F2">
        <w:rPr>
          <w:b/>
        </w:rPr>
        <w:t xml:space="preserve">Portsmouth and </w:t>
      </w:r>
      <w:r w:rsidR="00434737" w:rsidRPr="001915F2">
        <w:rPr>
          <w:b/>
        </w:rPr>
        <w:t>North Staffordshire</w:t>
      </w:r>
      <w:r w:rsidR="00434737" w:rsidRPr="001915F2">
        <w:rPr>
          <w:b/>
        </w:rPr>
        <w:fldChar w:fldCharType="begin">
          <w:fldData xml:space="preserve">PEVuZE5vdGU+PENpdGU+PEF1dGhvcj5KdWRnZTwvQXV0aG9yPjxZZWFyPjIwMTI8L1llYXI+PFJl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</w:fldData>
        </w:fldChar>
      </w:r>
      <w:r w:rsidR="00CE3493">
        <w:rPr>
          <w:b/>
        </w:rPr>
        <w:instrText xml:space="preserve"> ADDIN EN.CITE </w:instrText>
      </w:r>
      <w:r w:rsidR="00CE3493">
        <w:rPr>
          <w:b/>
        </w:rPr>
        <w:fldChar w:fldCharType="begin">
          <w:fldData xml:space="preserve">PEVuZE5vdGU+PENpdGU+PEF1dGhvcj5KdWRnZTwvQXV0aG9yPjxZZWFyPjIwMTI8L1llYXI+PFJl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</w:fldData>
        </w:fldChar>
      </w:r>
      <w:r w:rsidR="00CE3493">
        <w:rPr>
          <w:b/>
        </w:rPr>
        <w:instrText xml:space="preserve"> ADDIN EN.CITE.DATA </w:instrText>
      </w:r>
      <w:r w:rsidR="00CE3493">
        <w:rPr>
          <w:b/>
        </w:rPr>
      </w:r>
      <w:r w:rsidR="00CE3493">
        <w:rPr>
          <w:b/>
        </w:rPr>
        <w:fldChar w:fldCharType="end"/>
      </w:r>
      <w:r w:rsidR="00434737" w:rsidRPr="001915F2">
        <w:rPr>
          <w:b/>
        </w:rPr>
      </w:r>
      <w:r w:rsidR="00434737" w:rsidRPr="001915F2">
        <w:rPr>
          <w:b/>
        </w:rPr>
        <w:fldChar w:fldCharType="separate"/>
      </w:r>
      <w:r w:rsidR="00CE3493" w:rsidRPr="00CE3493">
        <w:rPr>
          <w:b/>
          <w:noProof/>
          <w:vertAlign w:val="superscript"/>
        </w:rPr>
        <w:t>143</w:t>
      </w:r>
      <w:r w:rsidR="00434737" w:rsidRPr="001915F2">
        <w:rPr>
          <w:b/>
        </w:rPr>
        <w:fldChar w:fldCharType="end"/>
      </w:r>
    </w:p>
    <w:p w14:paraId="14CD10E5" w14:textId="77777777" w:rsidR="005B2EBC" w:rsidRPr="00A908AD" w:rsidRDefault="00A908AD" w:rsidP="00A908AD">
      <w:pPr>
        <w:pStyle w:val="NormalWeb"/>
        <w:shd w:val="clear" w:color="auto" w:fill="FFFFFF"/>
        <w:spacing w:before="0" w:beforeAutospacing="0" w:after="0" w:afterAutospacing="0" w:line="360" w:lineRule="auto"/>
        <w:textAlignment w:val="baseline"/>
        <w:rPr>
          <w:rFonts w:ascii="Times New Roman" w:eastAsiaTheme="minorHAnsi" w:hAnsi="Times New Roman"/>
          <w:b/>
          <w:sz w:val="24"/>
          <w:szCs w:val="24"/>
        </w:rPr>
      </w:pPr>
      <w:r w:rsidRPr="001915F2">
        <w:rPr>
          <w:rFonts w:ascii="Times New Roman" w:eastAsiaTheme="minorHAnsi" w:hAnsi="Times New Roman"/>
          <w:sz w:val="24"/>
          <w:szCs w:val="24"/>
        </w:rPr>
        <w:t>We used the data on patients undergoing THR from two districts in England, Portsmouth and North Staffordshire, with a population of approximately 1 million.  The districts were selected</w:t>
      </w:r>
      <w:r>
        <w:rPr>
          <w:rFonts w:ascii="Times New Roman" w:eastAsiaTheme="minorHAnsi" w:hAnsi="Times New Roman"/>
          <w:sz w:val="24"/>
          <w:szCs w:val="24"/>
        </w:rPr>
        <w:t xml:space="preserve"> for our work</w:t>
      </w:r>
      <w:r w:rsidRPr="001915F2">
        <w:rPr>
          <w:rFonts w:ascii="Times New Roman" w:eastAsiaTheme="minorHAnsi" w:hAnsi="Times New Roman"/>
          <w:sz w:val="24"/>
          <w:szCs w:val="24"/>
        </w:rPr>
        <w:t xml:space="preserve"> </w:t>
      </w:r>
      <w:r>
        <w:rPr>
          <w:rFonts w:ascii="Times New Roman" w:eastAsiaTheme="minorHAnsi" w:hAnsi="Times New Roman"/>
          <w:sz w:val="24"/>
          <w:szCs w:val="24"/>
        </w:rPr>
        <w:t>because</w:t>
      </w:r>
      <w:r w:rsidRPr="001915F2">
        <w:rPr>
          <w:rFonts w:ascii="Times New Roman" w:eastAsiaTheme="minorHAnsi" w:hAnsi="Times New Roman"/>
          <w:sz w:val="24"/>
          <w:szCs w:val="24"/>
        </w:rPr>
        <w:t xml:space="preserve"> first</w:t>
      </w:r>
      <w:r>
        <w:rPr>
          <w:rFonts w:ascii="Times New Roman" w:eastAsiaTheme="minorHAnsi" w:hAnsi="Times New Roman"/>
          <w:sz w:val="24"/>
          <w:szCs w:val="24"/>
        </w:rPr>
        <w:t>ly</w:t>
      </w:r>
      <w:r w:rsidRPr="001915F2">
        <w:rPr>
          <w:rFonts w:ascii="Times New Roman" w:eastAsiaTheme="minorHAnsi" w:hAnsi="Times New Roman"/>
          <w:sz w:val="24"/>
          <w:szCs w:val="24"/>
        </w:rPr>
        <w:t>, they were specialised in the assessment and treatment of hip osteoarthritis (OA),</w:t>
      </w:r>
      <w:r>
        <w:rPr>
          <w:rFonts w:ascii="Times New Roman" w:eastAsiaTheme="minorHAnsi" w:hAnsi="Times New Roman"/>
          <w:sz w:val="24"/>
          <w:szCs w:val="24"/>
        </w:rPr>
        <w:t xml:space="preserve"> and</w:t>
      </w:r>
      <w:r w:rsidRPr="001915F2">
        <w:rPr>
          <w:rFonts w:ascii="Times New Roman" w:eastAsiaTheme="minorHAnsi" w:hAnsi="Times New Roman"/>
          <w:sz w:val="24"/>
          <w:szCs w:val="24"/>
        </w:rPr>
        <w:t xml:space="preserve"> second</w:t>
      </w:r>
      <w:r>
        <w:rPr>
          <w:rFonts w:ascii="Times New Roman" w:eastAsiaTheme="minorHAnsi" w:hAnsi="Times New Roman"/>
          <w:sz w:val="24"/>
          <w:szCs w:val="24"/>
        </w:rPr>
        <w:t>ly</w:t>
      </w:r>
      <w:r w:rsidRPr="001915F2">
        <w:rPr>
          <w:rFonts w:ascii="Times New Roman" w:eastAsiaTheme="minorHAnsi" w:hAnsi="Times New Roman"/>
          <w:sz w:val="24"/>
          <w:szCs w:val="24"/>
        </w:rPr>
        <w:t xml:space="preserve">, there was much support from the local orthopaedic surgeons, and third, the district had a diverse socioeconomic profile. The orthopaedic surgeons recorded all men and women over 45 years of age who were listed for primary THA between 1993 and 1995. For our work we excluded the patients who had sustained hip fracture within the past year, with a diagnosis of rheumatoid arthritis or ankylosing spondylitis, and those with secondary OA.  </w:t>
      </w:r>
    </w:p>
    <w:p w14:paraId="1A0DDE7C" w14:textId="2595135B" w:rsidR="007D17B6" w:rsidRPr="001915F2" w:rsidRDefault="007D17B6" w:rsidP="00755DE5">
      <w:pPr>
        <w:spacing w:line="360" w:lineRule="auto"/>
      </w:pPr>
      <w:r w:rsidRPr="001915F2">
        <w:rPr>
          <w:b/>
        </w:rPr>
        <w:t>CPRD</w:t>
      </w:r>
      <w:r w:rsidR="006F7DDA" w:rsidRPr="001915F2">
        <w:fldChar w:fldCharType="begin">
          <w:fldData xml:space="preserve">PEVuZE5vdGU+PENpdGU+PEF1dGhvcj5XYWxsYWNlPC9BdXRob3I+PFllYXI+MjAxNDwvWWVhcj48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</w:fldData>
        </w:fldChar>
      </w:r>
      <w:r w:rsidR="00CE3493">
        <w:instrText xml:space="preserve"> ADDIN EN.CITE </w:instrText>
      </w:r>
      <w:r w:rsidR="00CE3493">
        <w:fldChar w:fldCharType="begin">
          <w:fldData xml:space="preserve">PEVuZE5vdGU+PENpdGU+PEF1dGhvcj5XYWxsYWNlPC9BdXRob3I+PFllYXI+MjAxNDwvWWVhcj48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</w:fldData>
        </w:fldChar>
      </w:r>
      <w:r w:rsidR="00CE3493">
        <w:instrText xml:space="preserve"> ADDIN EN.CITE.DATA </w:instrText>
      </w:r>
      <w:r w:rsidR="00CE3493">
        <w:fldChar w:fldCharType="end"/>
      </w:r>
      <w:r w:rsidR="006F7DDA" w:rsidRPr="001915F2">
        <w:fldChar w:fldCharType="separate"/>
      </w:r>
      <w:r w:rsidR="00CE3493" w:rsidRPr="00CE3493">
        <w:rPr>
          <w:noProof/>
          <w:vertAlign w:val="superscript"/>
        </w:rPr>
        <w:t>77, 94</w:t>
      </w:r>
      <w:r w:rsidR="006F7DDA" w:rsidRPr="001915F2">
        <w:fldChar w:fldCharType="end"/>
      </w:r>
    </w:p>
    <w:p w14:paraId="211D04DA" w14:textId="77777777" w:rsidR="00A908AD" w:rsidRPr="001915F2" w:rsidRDefault="00994203" w:rsidP="00A908AD">
      <w:pPr>
        <w:spacing w:before="240" w:after="240" w:line="360" w:lineRule="auto"/>
        <w:rPr>
          <w:rFonts w:eastAsia="Times New Roman"/>
          <w:lang w:eastAsia="en-GB"/>
        </w:rPr>
      </w:pPr>
      <w:r w:rsidRPr="001915F2">
        <w:t>The Clinical Practice Research Database (CPRD), formerly known a</w:t>
      </w:r>
      <w:r w:rsidR="00B410FA">
        <w:t>s</w:t>
      </w:r>
      <w:r w:rsidRPr="001915F2">
        <w:t xml:space="preserve"> General Practice Research Database (GPRD) is an</w:t>
      </w:r>
      <w:r w:rsidR="00A01B7E" w:rsidRPr="001915F2">
        <w:t xml:space="preserve"> English</w:t>
      </w:r>
      <w:r w:rsidR="00A01B7E" w:rsidRPr="001915F2">
        <w:rPr>
          <w:rFonts w:eastAsia="Times New Roman"/>
          <w:lang w:eastAsia="en-GB"/>
        </w:rPr>
        <w:t xml:space="preserve"> NHS</w:t>
      </w:r>
      <w:r w:rsidRPr="001915F2">
        <w:rPr>
          <w:rFonts w:eastAsia="Times New Roman"/>
          <w:lang w:eastAsia="en-GB"/>
        </w:rPr>
        <w:t xml:space="preserve"> observational data and interventional research service.  It is jointly funded by the NHS National Institute for Health Research (NIHR) and the Medicines and Healthcare products Regulatory Agency (MHRA).</w:t>
      </w:r>
      <w:r w:rsidRPr="001915F2">
        <w:t xml:space="preserve">  The database is designed to facilitate the linkage of anonym</w:t>
      </w:r>
      <w:r w:rsidR="00A01B7E" w:rsidRPr="001915F2">
        <w:t>ised patients’ clinical data,</w:t>
      </w:r>
      <w:r w:rsidRPr="001915F2">
        <w:t xml:space="preserve"> thus enabling </w:t>
      </w:r>
      <w:r w:rsidR="00936BC9" w:rsidRPr="001915F2">
        <w:t xml:space="preserve">a </w:t>
      </w:r>
      <w:r w:rsidRPr="001915F2">
        <w:t>number of epidemiological studies which would subsequent</w:t>
      </w:r>
      <w:r w:rsidR="00A01B7E" w:rsidRPr="001915F2">
        <w:t>ly be beneficial for improved</w:t>
      </w:r>
      <w:r w:rsidRPr="001915F2">
        <w:t xml:space="preserve"> healthcare services. CPRD has become a gold standard in utilising data by observational research</w:t>
      </w:r>
      <w:r w:rsidR="00A01B7E" w:rsidRPr="001915F2">
        <w:t>es.  C</w:t>
      </w:r>
      <w:r w:rsidRPr="001915F2">
        <w:t>urrently over</w:t>
      </w:r>
      <w:r w:rsidRPr="001915F2">
        <w:rPr>
          <w:rFonts w:eastAsia="Times New Roman"/>
          <w:lang w:eastAsia="en-GB"/>
        </w:rPr>
        <w:t xml:space="preserve"> 890 clinical reviews and publications </w:t>
      </w:r>
      <w:r w:rsidR="00936BC9" w:rsidRPr="001915F2">
        <w:rPr>
          <w:rFonts w:eastAsia="Times New Roman"/>
          <w:lang w:eastAsia="en-GB"/>
        </w:rPr>
        <w:t xml:space="preserve">have </w:t>
      </w:r>
      <w:r w:rsidRPr="001915F2">
        <w:rPr>
          <w:rFonts w:eastAsia="Times New Roman"/>
          <w:lang w:eastAsia="en-GB"/>
        </w:rPr>
        <w:t>benefited from the service.</w:t>
      </w:r>
      <w:r w:rsidR="00A908AD">
        <w:rPr>
          <w:rFonts w:eastAsia="Times New Roman"/>
          <w:lang w:eastAsia="en-GB"/>
        </w:rPr>
        <w:t xml:space="preserve"> More information about the database has been previously detailed in chapter 2. </w:t>
      </w:r>
    </w:p>
    <w:p w14:paraId="714FF5CF" w14:textId="77777777" w:rsidR="007D17B6" w:rsidRPr="000C6731" w:rsidRDefault="00936BC9" w:rsidP="00755DE5">
      <w:pPr>
        <w:spacing w:line="360" w:lineRule="auto"/>
      </w:pPr>
      <w:r w:rsidRPr="001915F2">
        <w:t>A s</w:t>
      </w:r>
      <w:r w:rsidR="005A7242" w:rsidRPr="001915F2">
        <w:t xml:space="preserve">ummary of </w:t>
      </w:r>
      <w:r w:rsidR="00920D13" w:rsidRPr="001915F2">
        <w:t xml:space="preserve">the </w:t>
      </w:r>
      <w:r w:rsidR="005A7242" w:rsidRPr="001915F2">
        <w:t xml:space="preserve">cohorts and datasets used in WP2 is described </w:t>
      </w:r>
      <w:r w:rsidR="005A7242" w:rsidRPr="000C6731">
        <w:t xml:space="preserve">in </w:t>
      </w:r>
      <w:r w:rsidR="00F76329" w:rsidRPr="000C6731">
        <w:rPr>
          <w:i/>
        </w:rPr>
        <w:fldChar w:fldCharType="begin"/>
      </w:r>
      <w:r w:rsidR="00F76329" w:rsidRPr="000C6731">
        <w:rPr>
          <w:i/>
        </w:rPr>
        <w:instrText xml:space="preserve"> REF _Ref425925886 \h  \* MERGEFORMAT </w:instrText>
      </w:r>
      <w:r w:rsidR="00F76329" w:rsidRPr="000C6731">
        <w:rPr>
          <w:i/>
        </w:rPr>
      </w:r>
      <w:r w:rsidR="00F76329" w:rsidRPr="000C6731">
        <w:rPr>
          <w:i/>
        </w:rPr>
        <w:fldChar w:fldCharType="separate"/>
      </w:r>
      <w:r w:rsidR="00377171" w:rsidRPr="00377171">
        <w:rPr>
          <w:i/>
        </w:rPr>
        <w:t xml:space="preserve">Table </w:t>
      </w:r>
      <w:r w:rsidR="00377171" w:rsidRPr="00377171">
        <w:rPr>
          <w:i/>
          <w:noProof/>
        </w:rPr>
        <w:t>10</w:t>
      </w:r>
      <w:r w:rsidR="00F76329" w:rsidRPr="000C6731">
        <w:rPr>
          <w:i/>
        </w:rPr>
        <w:fldChar w:fldCharType="end"/>
      </w:r>
      <w:r w:rsidR="00F76329" w:rsidRPr="000C6731">
        <w:rPr>
          <w:i/>
        </w:rPr>
        <w:t>.</w:t>
      </w:r>
    </w:p>
    <w:p w14:paraId="23960581" w14:textId="77777777" w:rsidR="005A7242" w:rsidRPr="000C6731" w:rsidRDefault="005A7242" w:rsidP="00755DE5">
      <w:pPr>
        <w:spacing w:line="360" w:lineRule="auto"/>
      </w:pPr>
    </w:p>
    <w:p w14:paraId="4D5DF0B7" w14:textId="77777777" w:rsidR="005A7242" w:rsidRPr="001915F2" w:rsidRDefault="005A7242" w:rsidP="00755DE5">
      <w:pPr>
        <w:pStyle w:val="Caption"/>
        <w:spacing w:line="360" w:lineRule="auto"/>
        <w:rPr>
          <w:i/>
          <w:sz w:val="24"/>
          <w:szCs w:val="24"/>
        </w:rPr>
      </w:pPr>
      <w:bookmarkStart w:id="124" w:name="_Ref425925886"/>
      <w:bookmarkStart w:id="125" w:name="_Toc426467695"/>
      <w:bookmarkStart w:id="126" w:name="_Toc426724800"/>
      <w:bookmarkStart w:id="127" w:name="_Toc442343289"/>
      <w:r w:rsidRPr="000C6731">
        <w:rPr>
          <w:b w:val="0"/>
          <w:i/>
          <w:sz w:val="24"/>
          <w:szCs w:val="24"/>
        </w:rPr>
        <w:t xml:space="preserve">Table </w:t>
      </w:r>
      <w:r w:rsidRPr="000C6731">
        <w:rPr>
          <w:b w:val="0"/>
          <w:i/>
          <w:sz w:val="24"/>
          <w:szCs w:val="24"/>
        </w:rPr>
        <w:fldChar w:fldCharType="begin"/>
      </w:r>
      <w:r w:rsidRPr="000C6731">
        <w:rPr>
          <w:b w:val="0"/>
          <w:i/>
          <w:sz w:val="24"/>
          <w:szCs w:val="24"/>
        </w:rPr>
        <w:instrText xml:space="preserve"> SEQ Table \* ARABIC </w:instrText>
      </w:r>
      <w:r w:rsidRPr="000C6731">
        <w:rPr>
          <w:b w:val="0"/>
          <w:i/>
          <w:sz w:val="24"/>
          <w:szCs w:val="24"/>
        </w:rPr>
        <w:fldChar w:fldCharType="separate"/>
      </w:r>
      <w:r w:rsidR="00377171">
        <w:rPr>
          <w:b w:val="0"/>
          <w:i/>
          <w:noProof/>
          <w:sz w:val="24"/>
          <w:szCs w:val="24"/>
        </w:rPr>
        <w:t>10</w:t>
      </w:r>
      <w:r w:rsidRPr="000C6731">
        <w:rPr>
          <w:b w:val="0"/>
          <w:i/>
          <w:sz w:val="24"/>
          <w:szCs w:val="24"/>
        </w:rPr>
        <w:fldChar w:fldCharType="end"/>
      </w:r>
      <w:bookmarkEnd w:id="124"/>
      <w:r w:rsidRPr="000C6731">
        <w:rPr>
          <w:b w:val="0"/>
          <w:i/>
          <w:sz w:val="24"/>
          <w:szCs w:val="24"/>
        </w:rPr>
        <w:t xml:space="preserve">. </w:t>
      </w:r>
      <w:r w:rsidRPr="001915F2">
        <w:rPr>
          <w:b w:val="0"/>
          <w:i/>
          <w:sz w:val="24"/>
          <w:szCs w:val="24"/>
        </w:rPr>
        <w:t>Cohorts and datasets used in WP2</w:t>
      </w:r>
      <w:bookmarkEnd w:id="125"/>
      <w:bookmarkEnd w:id="126"/>
      <w:bookmarkEnd w:id="127"/>
    </w:p>
    <w:tbl>
      <w:tblPr>
        <w:tblStyle w:val="Style1"/>
        <w:tblW w:w="8388" w:type="dxa"/>
        <w:tblLayout w:type="fixed"/>
        <w:tblLook w:val="00A0" w:firstRow="1" w:lastRow="0" w:firstColumn="1" w:lastColumn="0" w:noHBand="0" w:noVBand="0"/>
      </w:tblPr>
      <w:tblGrid>
        <w:gridCol w:w="1368"/>
        <w:gridCol w:w="1080"/>
        <w:gridCol w:w="1260"/>
        <w:gridCol w:w="1080"/>
        <w:gridCol w:w="1260"/>
        <w:gridCol w:w="1080"/>
        <w:gridCol w:w="1260"/>
      </w:tblGrid>
      <w:tr w:rsidR="005A7242" w:rsidRPr="001915F2" w14:paraId="24935564" w14:textId="77777777" w:rsidTr="001915F2">
        <w:trPr>
          <w:cnfStyle w:val="100000000000" w:firstRow="1" w:lastRow="0" w:firstColumn="0" w:lastColumn="0" w:oddVBand="0" w:evenVBand="0" w:oddHBand="0" w:evenHBand="0" w:firstRowFirstColumn="0" w:firstRowLastColumn="0" w:lastRowFirstColumn="0" w:lastRowLastColumn="0"/>
        </w:trPr>
        <w:tc>
          <w:tcPr>
            <w:tcW w:w="1368" w:type="dxa"/>
          </w:tcPr>
          <w:p w14:paraId="27E887EE" w14:textId="77777777" w:rsidR="005A7242" w:rsidRPr="001915F2" w:rsidRDefault="005A7242" w:rsidP="00755DE5">
            <w:pPr>
              <w:keepNext/>
              <w:spacing w:line="360" w:lineRule="auto"/>
              <w:outlineLvl w:val="0"/>
              <w:rPr>
                <w:color w:val="auto"/>
                <w:sz w:val="20"/>
                <w:szCs w:val="20"/>
              </w:rPr>
            </w:pPr>
          </w:p>
          <w:p w14:paraId="1EB37B12" w14:textId="77777777" w:rsidR="005A7242" w:rsidRPr="001915F2" w:rsidRDefault="005A7242" w:rsidP="00755DE5">
            <w:pPr>
              <w:spacing w:line="360" w:lineRule="auto"/>
              <w:rPr>
                <w:color w:val="auto"/>
                <w:sz w:val="20"/>
                <w:szCs w:val="20"/>
              </w:rPr>
            </w:pPr>
            <w:r w:rsidRPr="001915F2">
              <w:rPr>
                <w:color w:val="auto"/>
                <w:sz w:val="20"/>
                <w:szCs w:val="20"/>
              </w:rPr>
              <w:t>Cohort/database</w:t>
            </w:r>
          </w:p>
        </w:tc>
        <w:tc>
          <w:tcPr>
            <w:tcW w:w="1080" w:type="dxa"/>
          </w:tcPr>
          <w:p w14:paraId="6685318F" w14:textId="77777777" w:rsidR="005A7242" w:rsidRPr="001915F2" w:rsidRDefault="005A7242" w:rsidP="00755DE5">
            <w:pPr>
              <w:spacing w:line="360" w:lineRule="auto"/>
              <w:rPr>
                <w:color w:val="auto"/>
                <w:sz w:val="20"/>
                <w:szCs w:val="20"/>
              </w:rPr>
            </w:pPr>
          </w:p>
          <w:p w14:paraId="1ECB3ADB" w14:textId="77777777" w:rsidR="005A7242" w:rsidRPr="001915F2" w:rsidRDefault="005A7242" w:rsidP="00755DE5">
            <w:pPr>
              <w:spacing w:line="360" w:lineRule="auto"/>
              <w:rPr>
                <w:color w:val="auto"/>
                <w:sz w:val="20"/>
                <w:szCs w:val="20"/>
              </w:rPr>
            </w:pPr>
            <w:r w:rsidRPr="001915F2">
              <w:rPr>
                <w:color w:val="auto"/>
                <w:sz w:val="20"/>
                <w:szCs w:val="20"/>
              </w:rPr>
              <w:t>Year of inception</w:t>
            </w:r>
          </w:p>
        </w:tc>
        <w:tc>
          <w:tcPr>
            <w:tcW w:w="1260" w:type="dxa"/>
          </w:tcPr>
          <w:p w14:paraId="759D995B" w14:textId="77777777" w:rsidR="005A7242" w:rsidRPr="001915F2" w:rsidRDefault="005A7242" w:rsidP="00755DE5">
            <w:pPr>
              <w:spacing w:line="360" w:lineRule="auto"/>
              <w:rPr>
                <w:color w:val="auto"/>
                <w:sz w:val="20"/>
                <w:szCs w:val="20"/>
              </w:rPr>
            </w:pPr>
          </w:p>
          <w:p w14:paraId="3A1121EF" w14:textId="77777777" w:rsidR="005A7242" w:rsidRPr="001915F2" w:rsidRDefault="005A7242" w:rsidP="00755DE5">
            <w:pPr>
              <w:spacing w:line="360" w:lineRule="auto"/>
              <w:rPr>
                <w:color w:val="auto"/>
                <w:sz w:val="20"/>
                <w:szCs w:val="20"/>
              </w:rPr>
            </w:pPr>
            <w:r w:rsidRPr="001915F2">
              <w:rPr>
                <w:color w:val="auto"/>
                <w:sz w:val="20"/>
                <w:szCs w:val="20"/>
              </w:rPr>
              <w:t>Arthro-plasty</w:t>
            </w:r>
          </w:p>
        </w:tc>
        <w:tc>
          <w:tcPr>
            <w:tcW w:w="1080" w:type="dxa"/>
          </w:tcPr>
          <w:p w14:paraId="3E4F9AA0" w14:textId="77777777" w:rsidR="005A7242" w:rsidRPr="001915F2" w:rsidRDefault="005A7242" w:rsidP="00755DE5">
            <w:pPr>
              <w:spacing w:line="360" w:lineRule="auto"/>
              <w:rPr>
                <w:color w:val="auto"/>
                <w:sz w:val="20"/>
                <w:szCs w:val="20"/>
              </w:rPr>
            </w:pPr>
          </w:p>
          <w:p w14:paraId="0EEBCCF0" w14:textId="77777777" w:rsidR="005A7242" w:rsidRPr="001915F2" w:rsidRDefault="005A7242" w:rsidP="00755DE5">
            <w:pPr>
              <w:spacing w:line="360" w:lineRule="auto"/>
              <w:rPr>
                <w:color w:val="auto"/>
                <w:sz w:val="20"/>
                <w:szCs w:val="20"/>
              </w:rPr>
            </w:pPr>
            <w:r w:rsidRPr="001915F2">
              <w:rPr>
                <w:color w:val="auto"/>
                <w:sz w:val="20"/>
                <w:szCs w:val="20"/>
              </w:rPr>
              <w:t>Number of patients</w:t>
            </w:r>
          </w:p>
        </w:tc>
        <w:tc>
          <w:tcPr>
            <w:tcW w:w="1260" w:type="dxa"/>
          </w:tcPr>
          <w:p w14:paraId="0721BA61" w14:textId="77777777" w:rsidR="005A7242" w:rsidRPr="001915F2" w:rsidRDefault="005A7242" w:rsidP="00755DE5">
            <w:pPr>
              <w:spacing w:line="360" w:lineRule="auto"/>
              <w:rPr>
                <w:color w:val="auto"/>
                <w:sz w:val="20"/>
                <w:szCs w:val="20"/>
              </w:rPr>
            </w:pPr>
          </w:p>
          <w:p w14:paraId="33F7CEA4" w14:textId="77777777" w:rsidR="005A7242" w:rsidRPr="001915F2" w:rsidRDefault="005A7242" w:rsidP="00755DE5">
            <w:pPr>
              <w:spacing w:line="360" w:lineRule="auto"/>
              <w:rPr>
                <w:color w:val="auto"/>
                <w:sz w:val="20"/>
                <w:szCs w:val="20"/>
              </w:rPr>
            </w:pPr>
            <w:r w:rsidRPr="001915F2">
              <w:rPr>
                <w:color w:val="auto"/>
                <w:sz w:val="20"/>
                <w:szCs w:val="20"/>
              </w:rPr>
              <w:t>Longest duration of observation (years)</w:t>
            </w:r>
          </w:p>
        </w:tc>
        <w:tc>
          <w:tcPr>
            <w:tcW w:w="1080" w:type="dxa"/>
          </w:tcPr>
          <w:p w14:paraId="44BF3448" w14:textId="77777777" w:rsidR="005A7242" w:rsidRPr="001915F2" w:rsidRDefault="005A7242" w:rsidP="00755DE5">
            <w:pPr>
              <w:keepNext/>
              <w:spacing w:line="360" w:lineRule="auto"/>
              <w:jc w:val="both"/>
              <w:outlineLvl w:val="0"/>
              <w:rPr>
                <w:color w:val="auto"/>
                <w:sz w:val="20"/>
                <w:szCs w:val="20"/>
              </w:rPr>
            </w:pPr>
          </w:p>
          <w:p w14:paraId="76458BAA" w14:textId="77777777" w:rsidR="005A7242" w:rsidRPr="001915F2" w:rsidRDefault="005A7242" w:rsidP="00755DE5">
            <w:pPr>
              <w:keepNext/>
              <w:spacing w:line="360" w:lineRule="auto"/>
              <w:jc w:val="both"/>
              <w:outlineLvl w:val="0"/>
              <w:rPr>
                <w:color w:val="auto"/>
                <w:sz w:val="20"/>
                <w:szCs w:val="20"/>
              </w:rPr>
            </w:pPr>
            <w:bookmarkStart w:id="128" w:name="_Toc442274981"/>
            <w:bookmarkStart w:id="129" w:name="_Toc451263545"/>
            <w:r w:rsidRPr="001915F2">
              <w:rPr>
                <w:color w:val="auto"/>
                <w:sz w:val="20"/>
                <w:szCs w:val="20"/>
              </w:rPr>
              <w:t>Pain outcome</w:t>
            </w:r>
            <w:bookmarkEnd w:id="128"/>
            <w:bookmarkEnd w:id="129"/>
          </w:p>
        </w:tc>
        <w:tc>
          <w:tcPr>
            <w:tcW w:w="1260" w:type="dxa"/>
          </w:tcPr>
          <w:p w14:paraId="650BECF8" w14:textId="77777777" w:rsidR="005A7242" w:rsidRPr="001915F2" w:rsidRDefault="005A7242" w:rsidP="00755DE5">
            <w:pPr>
              <w:keepNext/>
              <w:spacing w:line="360" w:lineRule="auto"/>
              <w:jc w:val="both"/>
              <w:outlineLvl w:val="0"/>
              <w:rPr>
                <w:color w:val="auto"/>
                <w:sz w:val="20"/>
                <w:szCs w:val="20"/>
              </w:rPr>
            </w:pPr>
          </w:p>
          <w:p w14:paraId="158EDBCF" w14:textId="77777777" w:rsidR="005A7242" w:rsidRPr="001915F2" w:rsidRDefault="005A7242" w:rsidP="00755DE5">
            <w:pPr>
              <w:keepNext/>
              <w:spacing w:line="360" w:lineRule="auto"/>
              <w:jc w:val="both"/>
              <w:outlineLvl w:val="0"/>
              <w:rPr>
                <w:color w:val="auto"/>
                <w:sz w:val="20"/>
                <w:szCs w:val="20"/>
              </w:rPr>
            </w:pPr>
            <w:bookmarkStart w:id="130" w:name="_Toc442274982"/>
            <w:bookmarkStart w:id="131" w:name="_Toc451263546"/>
            <w:r w:rsidRPr="001915F2">
              <w:rPr>
                <w:color w:val="auto"/>
                <w:sz w:val="20"/>
                <w:szCs w:val="20"/>
              </w:rPr>
              <w:t>Joint failure</w:t>
            </w:r>
            <w:bookmarkEnd w:id="130"/>
            <w:bookmarkEnd w:id="131"/>
          </w:p>
        </w:tc>
      </w:tr>
      <w:tr w:rsidR="005A7242" w:rsidRPr="001915F2" w14:paraId="0BBCEA8F" w14:textId="77777777" w:rsidTr="001915F2">
        <w:tc>
          <w:tcPr>
            <w:tcW w:w="1368" w:type="dxa"/>
          </w:tcPr>
          <w:p w14:paraId="433F91DA" w14:textId="77777777" w:rsidR="005A7242" w:rsidRPr="001915F2" w:rsidRDefault="005A7242" w:rsidP="00755DE5">
            <w:pPr>
              <w:spacing w:line="360" w:lineRule="auto"/>
              <w:rPr>
                <w:sz w:val="20"/>
                <w:szCs w:val="20"/>
              </w:rPr>
            </w:pPr>
            <w:r w:rsidRPr="001915F2">
              <w:rPr>
                <w:sz w:val="20"/>
                <w:szCs w:val="20"/>
              </w:rPr>
              <w:t>CPRD</w:t>
            </w:r>
          </w:p>
        </w:tc>
        <w:tc>
          <w:tcPr>
            <w:tcW w:w="1080" w:type="dxa"/>
          </w:tcPr>
          <w:p w14:paraId="78CB3EB2" w14:textId="77777777" w:rsidR="005A7242" w:rsidRPr="001915F2" w:rsidRDefault="005A7242" w:rsidP="00755DE5">
            <w:pPr>
              <w:spacing w:line="360" w:lineRule="auto"/>
              <w:rPr>
                <w:sz w:val="20"/>
                <w:szCs w:val="20"/>
              </w:rPr>
            </w:pPr>
            <w:r w:rsidRPr="001915F2">
              <w:rPr>
                <w:sz w:val="20"/>
                <w:szCs w:val="20"/>
              </w:rPr>
              <w:t>1987</w:t>
            </w:r>
          </w:p>
          <w:p w14:paraId="28311F16" w14:textId="77777777" w:rsidR="005A7242" w:rsidRPr="001915F2" w:rsidRDefault="005A7242" w:rsidP="00755DE5">
            <w:pPr>
              <w:spacing w:line="360" w:lineRule="auto"/>
              <w:rPr>
                <w:sz w:val="20"/>
                <w:szCs w:val="20"/>
              </w:rPr>
            </w:pPr>
          </w:p>
        </w:tc>
        <w:tc>
          <w:tcPr>
            <w:tcW w:w="1260" w:type="dxa"/>
          </w:tcPr>
          <w:p w14:paraId="7F826289" w14:textId="77777777" w:rsidR="005A7242" w:rsidRPr="001915F2" w:rsidRDefault="005A7242" w:rsidP="00755DE5">
            <w:pPr>
              <w:spacing w:line="360" w:lineRule="auto"/>
              <w:rPr>
                <w:sz w:val="20"/>
                <w:szCs w:val="20"/>
              </w:rPr>
            </w:pPr>
            <w:r w:rsidRPr="001915F2">
              <w:rPr>
                <w:sz w:val="20"/>
                <w:szCs w:val="20"/>
              </w:rPr>
              <w:t>Hip</w:t>
            </w:r>
          </w:p>
          <w:p w14:paraId="480B0FEA" w14:textId="77777777" w:rsidR="005A7242" w:rsidRPr="001915F2" w:rsidRDefault="005A7242" w:rsidP="00755DE5">
            <w:pPr>
              <w:spacing w:line="360" w:lineRule="auto"/>
              <w:rPr>
                <w:sz w:val="20"/>
                <w:szCs w:val="20"/>
              </w:rPr>
            </w:pPr>
            <w:r w:rsidRPr="001915F2">
              <w:rPr>
                <w:sz w:val="20"/>
                <w:szCs w:val="20"/>
              </w:rPr>
              <w:t>knee</w:t>
            </w:r>
          </w:p>
        </w:tc>
        <w:tc>
          <w:tcPr>
            <w:tcW w:w="1080" w:type="dxa"/>
          </w:tcPr>
          <w:p w14:paraId="6B6E5E72" w14:textId="77777777" w:rsidR="005A7242" w:rsidRPr="001915F2" w:rsidRDefault="005A7242" w:rsidP="00755DE5">
            <w:pPr>
              <w:spacing w:line="360" w:lineRule="auto"/>
              <w:rPr>
                <w:sz w:val="20"/>
                <w:szCs w:val="20"/>
              </w:rPr>
            </w:pPr>
            <w:r w:rsidRPr="001915F2">
              <w:rPr>
                <w:sz w:val="20"/>
                <w:szCs w:val="20"/>
              </w:rPr>
              <w:t>27,155</w:t>
            </w:r>
          </w:p>
          <w:p w14:paraId="042A1E79" w14:textId="77777777" w:rsidR="005A7242" w:rsidRPr="001915F2" w:rsidRDefault="005A7242" w:rsidP="00755DE5">
            <w:pPr>
              <w:spacing w:line="360" w:lineRule="auto"/>
              <w:rPr>
                <w:sz w:val="20"/>
                <w:szCs w:val="20"/>
              </w:rPr>
            </w:pPr>
            <w:r w:rsidRPr="001915F2">
              <w:rPr>
                <w:sz w:val="20"/>
                <w:szCs w:val="20"/>
              </w:rPr>
              <w:t>23,536</w:t>
            </w:r>
          </w:p>
        </w:tc>
        <w:tc>
          <w:tcPr>
            <w:tcW w:w="1260" w:type="dxa"/>
          </w:tcPr>
          <w:p w14:paraId="5EDFC087" w14:textId="77777777" w:rsidR="005A7242" w:rsidRPr="001915F2" w:rsidRDefault="005A7242" w:rsidP="00755DE5">
            <w:pPr>
              <w:spacing w:line="360" w:lineRule="auto"/>
              <w:rPr>
                <w:sz w:val="20"/>
                <w:szCs w:val="20"/>
              </w:rPr>
            </w:pPr>
            <w:r w:rsidRPr="001915F2">
              <w:rPr>
                <w:sz w:val="20"/>
                <w:szCs w:val="20"/>
              </w:rPr>
              <w:t>18</w:t>
            </w:r>
          </w:p>
        </w:tc>
        <w:tc>
          <w:tcPr>
            <w:tcW w:w="1080" w:type="dxa"/>
          </w:tcPr>
          <w:p w14:paraId="48E9DA34" w14:textId="77777777" w:rsidR="005A7242" w:rsidRPr="001915F2" w:rsidRDefault="005A7242" w:rsidP="00755DE5">
            <w:pPr>
              <w:spacing w:line="360" w:lineRule="auto"/>
              <w:rPr>
                <w:sz w:val="20"/>
                <w:szCs w:val="20"/>
              </w:rPr>
            </w:pPr>
            <w:r w:rsidRPr="001915F2">
              <w:rPr>
                <w:sz w:val="20"/>
                <w:szCs w:val="20"/>
              </w:rPr>
              <w:t>N</w:t>
            </w:r>
          </w:p>
        </w:tc>
        <w:tc>
          <w:tcPr>
            <w:tcW w:w="1260" w:type="dxa"/>
          </w:tcPr>
          <w:p w14:paraId="4E64CA97" w14:textId="77777777" w:rsidR="005A7242" w:rsidRPr="001915F2" w:rsidRDefault="005A7242" w:rsidP="00755DE5">
            <w:pPr>
              <w:spacing w:line="360" w:lineRule="auto"/>
              <w:rPr>
                <w:sz w:val="20"/>
                <w:szCs w:val="20"/>
              </w:rPr>
            </w:pPr>
            <w:r w:rsidRPr="001915F2">
              <w:rPr>
                <w:sz w:val="20"/>
                <w:szCs w:val="20"/>
              </w:rPr>
              <w:t>Y</w:t>
            </w:r>
          </w:p>
        </w:tc>
      </w:tr>
      <w:tr w:rsidR="005A7242" w:rsidRPr="001915F2" w14:paraId="0D1190B6" w14:textId="77777777" w:rsidTr="001915F2">
        <w:tc>
          <w:tcPr>
            <w:tcW w:w="1368" w:type="dxa"/>
          </w:tcPr>
          <w:p w14:paraId="697F3269" w14:textId="77777777" w:rsidR="005A7242" w:rsidRPr="001915F2" w:rsidRDefault="005A7242" w:rsidP="00755DE5">
            <w:pPr>
              <w:spacing w:line="360" w:lineRule="auto"/>
              <w:rPr>
                <w:sz w:val="20"/>
                <w:szCs w:val="20"/>
              </w:rPr>
            </w:pPr>
            <w:r w:rsidRPr="001915F2">
              <w:rPr>
                <w:sz w:val="20"/>
                <w:szCs w:val="20"/>
              </w:rPr>
              <w:t>EPOS</w:t>
            </w:r>
          </w:p>
        </w:tc>
        <w:tc>
          <w:tcPr>
            <w:tcW w:w="1080" w:type="dxa"/>
          </w:tcPr>
          <w:p w14:paraId="4FBDC467" w14:textId="77777777" w:rsidR="005A7242" w:rsidRPr="001915F2" w:rsidRDefault="005A7242" w:rsidP="00755DE5">
            <w:pPr>
              <w:spacing w:line="360" w:lineRule="auto"/>
              <w:rPr>
                <w:sz w:val="20"/>
                <w:szCs w:val="20"/>
              </w:rPr>
            </w:pPr>
            <w:r w:rsidRPr="001915F2">
              <w:rPr>
                <w:sz w:val="20"/>
                <w:szCs w:val="20"/>
              </w:rPr>
              <w:t>1999</w:t>
            </w:r>
          </w:p>
        </w:tc>
        <w:tc>
          <w:tcPr>
            <w:tcW w:w="1260" w:type="dxa"/>
          </w:tcPr>
          <w:p w14:paraId="3E249097" w14:textId="77777777" w:rsidR="005A7242" w:rsidRPr="001915F2" w:rsidRDefault="005A7242" w:rsidP="00755DE5">
            <w:pPr>
              <w:spacing w:line="360" w:lineRule="auto"/>
              <w:rPr>
                <w:sz w:val="20"/>
                <w:szCs w:val="20"/>
              </w:rPr>
            </w:pPr>
            <w:r w:rsidRPr="001915F2">
              <w:rPr>
                <w:sz w:val="20"/>
                <w:szCs w:val="20"/>
              </w:rPr>
              <w:t>Hip</w:t>
            </w:r>
          </w:p>
        </w:tc>
        <w:tc>
          <w:tcPr>
            <w:tcW w:w="1080" w:type="dxa"/>
          </w:tcPr>
          <w:p w14:paraId="1BCBBD49" w14:textId="77777777" w:rsidR="005A7242" w:rsidRPr="001915F2" w:rsidRDefault="005A7242" w:rsidP="00755DE5">
            <w:pPr>
              <w:spacing w:line="360" w:lineRule="auto"/>
              <w:rPr>
                <w:sz w:val="20"/>
                <w:szCs w:val="20"/>
              </w:rPr>
            </w:pPr>
            <w:r w:rsidRPr="001915F2">
              <w:rPr>
                <w:sz w:val="20"/>
                <w:szCs w:val="20"/>
              </w:rPr>
              <w:t>1411</w:t>
            </w:r>
          </w:p>
        </w:tc>
        <w:tc>
          <w:tcPr>
            <w:tcW w:w="1260" w:type="dxa"/>
          </w:tcPr>
          <w:p w14:paraId="7229577C" w14:textId="77777777" w:rsidR="005A7242" w:rsidRPr="001915F2" w:rsidRDefault="005A7242" w:rsidP="00755DE5">
            <w:pPr>
              <w:spacing w:line="360" w:lineRule="auto"/>
              <w:rPr>
                <w:sz w:val="20"/>
                <w:szCs w:val="20"/>
              </w:rPr>
            </w:pPr>
            <w:r w:rsidRPr="001915F2">
              <w:rPr>
                <w:sz w:val="20"/>
                <w:szCs w:val="20"/>
              </w:rPr>
              <w:t xml:space="preserve">5 </w:t>
            </w:r>
          </w:p>
        </w:tc>
        <w:tc>
          <w:tcPr>
            <w:tcW w:w="1080" w:type="dxa"/>
          </w:tcPr>
          <w:p w14:paraId="370E1234" w14:textId="77777777" w:rsidR="005A7242" w:rsidRPr="001915F2" w:rsidRDefault="005A7242" w:rsidP="00755DE5">
            <w:pPr>
              <w:spacing w:line="360" w:lineRule="auto"/>
              <w:rPr>
                <w:sz w:val="20"/>
                <w:szCs w:val="20"/>
              </w:rPr>
            </w:pPr>
            <w:r w:rsidRPr="001915F2">
              <w:rPr>
                <w:sz w:val="20"/>
                <w:szCs w:val="20"/>
              </w:rPr>
              <w:t>Y</w:t>
            </w:r>
          </w:p>
        </w:tc>
        <w:tc>
          <w:tcPr>
            <w:tcW w:w="1260" w:type="dxa"/>
          </w:tcPr>
          <w:p w14:paraId="31DD2CEF" w14:textId="77777777" w:rsidR="005A7242" w:rsidRPr="001915F2" w:rsidRDefault="005A7242" w:rsidP="00755DE5">
            <w:pPr>
              <w:spacing w:line="360" w:lineRule="auto"/>
              <w:rPr>
                <w:sz w:val="20"/>
                <w:szCs w:val="20"/>
              </w:rPr>
            </w:pPr>
            <w:r w:rsidRPr="001915F2">
              <w:rPr>
                <w:sz w:val="20"/>
                <w:szCs w:val="20"/>
              </w:rPr>
              <w:t>Y</w:t>
            </w:r>
          </w:p>
        </w:tc>
      </w:tr>
      <w:tr w:rsidR="005A7242" w:rsidRPr="001915F2" w14:paraId="3623AE98" w14:textId="77777777" w:rsidTr="001915F2">
        <w:tc>
          <w:tcPr>
            <w:tcW w:w="1368" w:type="dxa"/>
          </w:tcPr>
          <w:p w14:paraId="75E95F52" w14:textId="77777777" w:rsidR="005A7242" w:rsidRPr="001915F2" w:rsidRDefault="005A7242" w:rsidP="00755DE5">
            <w:pPr>
              <w:spacing w:line="360" w:lineRule="auto"/>
              <w:rPr>
                <w:sz w:val="20"/>
                <w:szCs w:val="20"/>
              </w:rPr>
            </w:pPr>
            <w:r w:rsidRPr="001915F2">
              <w:rPr>
                <w:sz w:val="20"/>
                <w:szCs w:val="20"/>
              </w:rPr>
              <w:t>KAT</w:t>
            </w:r>
          </w:p>
        </w:tc>
        <w:tc>
          <w:tcPr>
            <w:tcW w:w="1080" w:type="dxa"/>
          </w:tcPr>
          <w:p w14:paraId="14FAB864" w14:textId="77777777" w:rsidR="005A7242" w:rsidRPr="001915F2" w:rsidRDefault="005A7242" w:rsidP="00755DE5">
            <w:pPr>
              <w:spacing w:line="360" w:lineRule="auto"/>
              <w:rPr>
                <w:sz w:val="20"/>
                <w:szCs w:val="20"/>
              </w:rPr>
            </w:pPr>
            <w:r w:rsidRPr="001915F2">
              <w:rPr>
                <w:sz w:val="20"/>
                <w:szCs w:val="20"/>
              </w:rPr>
              <w:t>2000</w:t>
            </w:r>
          </w:p>
        </w:tc>
        <w:tc>
          <w:tcPr>
            <w:tcW w:w="1260" w:type="dxa"/>
          </w:tcPr>
          <w:p w14:paraId="71808182" w14:textId="77777777" w:rsidR="005A7242" w:rsidRPr="001915F2" w:rsidRDefault="005A7242" w:rsidP="00755DE5">
            <w:pPr>
              <w:spacing w:line="360" w:lineRule="auto"/>
              <w:rPr>
                <w:sz w:val="20"/>
                <w:szCs w:val="20"/>
              </w:rPr>
            </w:pPr>
            <w:r w:rsidRPr="001915F2">
              <w:rPr>
                <w:sz w:val="20"/>
                <w:szCs w:val="20"/>
              </w:rPr>
              <w:t>Knee</w:t>
            </w:r>
          </w:p>
        </w:tc>
        <w:tc>
          <w:tcPr>
            <w:tcW w:w="1080" w:type="dxa"/>
          </w:tcPr>
          <w:p w14:paraId="69F5465E" w14:textId="77777777" w:rsidR="005A7242" w:rsidRPr="001915F2" w:rsidRDefault="005A7242" w:rsidP="00755DE5">
            <w:pPr>
              <w:spacing w:line="360" w:lineRule="auto"/>
              <w:rPr>
                <w:sz w:val="20"/>
                <w:szCs w:val="20"/>
              </w:rPr>
            </w:pPr>
            <w:r w:rsidRPr="001915F2">
              <w:rPr>
                <w:sz w:val="20"/>
                <w:szCs w:val="20"/>
              </w:rPr>
              <w:t>2000</w:t>
            </w:r>
          </w:p>
        </w:tc>
        <w:tc>
          <w:tcPr>
            <w:tcW w:w="1260" w:type="dxa"/>
          </w:tcPr>
          <w:p w14:paraId="019984F4" w14:textId="77777777" w:rsidR="005A7242" w:rsidRPr="001915F2" w:rsidRDefault="005A7242" w:rsidP="00755DE5">
            <w:pPr>
              <w:spacing w:line="360" w:lineRule="auto"/>
              <w:rPr>
                <w:sz w:val="20"/>
                <w:szCs w:val="20"/>
              </w:rPr>
            </w:pPr>
            <w:r w:rsidRPr="001915F2">
              <w:rPr>
                <w:sz w:val="20"/>
                <w:szCs w:val="20"/>
              </w:rPr>
              <w:t>5</w:t>
            </w:r>
          </w:p>
        </w:tc>
        <w:tc>
          <w:tcPr>
            <w:tcW w:w="1080" w:type="dxa"/>
          </w:tcPr>
          <w:p w14:paraId="798E4154" w14:textId="77777777" w:rsidR="005A7242" w:rsidRPr="001915F2" w:rsidRDefault="005A7242" w:rsidP="00755DE5">
            <w:pPr>
              <w:spacing w:line="360" w:lineRule="auto"/>
              <w:rPr>
                <w:sz w:val="20"/>
                <w:szCs w:val="20"/>
              </w:rPr>
            </w:pPr>
            <w:r w:rsidRPr="001915F2">
              <w:rPr>
                <w:sz w:val="20"/>
                <w:szCs w:val="20"/>
              </w:rPr>
              <w:t>Y</w:t>
            </w:r>
          </w:p>
        </w:tc>
        <w:tc>
          <w:tcPr>
            <w:tcW w:w="1260" w:type="dxa"/>
          </w:tcPr>
          <w:p w14:paraId="616D38AA" w14:textId="77777777" w:rsidR="005A7242" w:rsidRPr="001915F2" w:rsidRDefault="005A7242" w:rsidP="00755DE5">
            <w:pPr>
              <w:spacing w:line="360" w:lineRule="auto"/>
              <w:rPr>
                <w:sz w:val="20"/>
                <w:szCs w:val="20"/>
              </w:rPr>
            </w:pPr>
            <w:r w:rsidRPr="001915F2">
              <w:rPr>
                <w:sz w:val="20"/>
                <w:szCs w:val="20"/>
              </w:rPr>
              <w:t>Y</w:t>
            </w:r>
          </w:p>
        </w:tc>
      </w:tr>
      <w:tr w:rsidR="005A7242" w:rsidRPr="001915F2" w14:paraId="10FA8F6F" w14:textId="77777777" w:rsidTr="001915F2">
        <w:tc>
          <w:tcPr>
            <w:tcW w:w="1368" w:type="dxa"/>
          </w:tcPr>
          <w:p w14:paraId="11EDD915" w14:textId="77777777" w:rsidR="005A7242" w:rsidRPr="001915F2" w:rsidRDefault="005A7242" w:rsidP="00755DE5">
            <w:pPr>
              <w:spacing w:line="360" w:lineRule="auto"/>
              <w:rPr>
                <w:sz w:val="20"/>
                <w:szCs w:val="20"/>
              </w:rPr>
            </w:pPr>
            <w:r w:rsidRPr="001915F2">
              <w:rPr>
                <w:sz w:val="20"/>
                <w:szCs w:val="20"/>
              </w:rPr>
              <w:t>Portsmouth and North Staffs</w:t>
            </w:r>
          </w:p>
        </w:tc>
        <w:tc>
          <w:tcPr>
            <w:tcW w:w="1080" w:type="dxa"/>
          </w:tcPr>
          <w:p w14:paraId="6CADC8A0" w14:textId="77777777" w:rsidR="005A7242" w:rsidRPr="001915F2" w:rsidRDefault="005A7242" w:rsidP="00755DE5">
            <w:pPr>
              <w:spacing w:line="360" w:lineRule="auto"/>
              <w:rPr>
                <w:sz w:val="20"/>
                <w:szCs w:val="20"/>
              </w:rPr>
            </w:pPr>
            <w:r w:rsidRPr="001915F2">
              <w:rPr>
                <w:sz w:val="20"/>
                <w:szCs w:val="20"/>
              </w:rPr>
              <w:t>1993</w:t>
            </w:r>
          </w:p>
        </w:tc>
        <w:tc>
          <w:tcPr>
            <w:tcW w:w="1260" w:type="dxa"/>
          </w:tcPr>
          <w:p w14:paraId="61F6A5B3" w14:textId="77777777" w:rsidR="005A7242" w:rsidRPr="001915F2" w:rsidRDefault="005A7242" w:rsidP="00755DE5">
            <w:pPr>
              <w:spacing w:line="360" w:lineRule="auto"/>
              <w:rPr>
                <w:sz w:val="20"/>
                <w:szCs w:val="20"/>
              </w:rPr>
            </w:pPr>
            <w:r w:rsidRPr="001915F2">
              <w:rPr>
                <w:sz w:val="20"/>
                <w:szCs w:val="20"/>
              </w:rPr>
              <w:t>Hip</w:t>
            </w:r>
          </w:p>
        </w:tc>
        <w:tc>
          <w:tcPr>
            <w:tcW w:w="1080" w:type="dxa"/>
          </w:tcPr>
          <w:p w14:paraId="4E3F9C5E" w14:textId="77777777" w:rsidR="005A7242" w:rsidRPr="001915F2" w:rsidRDefault="005A7242" w:rsidP="00755DE5">
            <w:pPr>
              <w:spacing w:line="360" w:lineRule="auto"/>
              <w:rPr>
                <w:sz w:val="20"/>
                <w:szCs w:val="20"/>
              </w:rPr>
            </w:pPr>
            <w:r w:rsidRPr="001915F2">
              <w:rPr>
                <w:sz w:val="20"/>
                <w:szCs w:val="20"/>
              </w:rPr>
              <w:t>643</w:t>
            </w:r>
          </w:p>
        </w:tc>
        <w:tc>
          <w:tcPr>
            <w:tcW w:w="1260" w:type="dxa"/>
          </w:tcPr>
          <w:p w14:paraId="795EA1E7" w14:textId="77777777" w:rsidR="005A7242" w:rsidRPr="001915F2" w:rsidRDefault="005A7242" w:rsidP="00755DE5">
            <w:pPr>
              <w:spacing w:line="360" w:lineRule="auto"/>
              <w:rPr>
                <w:sz w:val="20"/>
                <w:szCs w:val="20"/>
              </w:rPr>
            </w:pPr>
            <w:r w:rsidRPr="001915F2">
              <w:rPr>
                <w:sz w:val="20"/>
                <w:szCs w:val="20"/>
              </w:rPr>
              <w:t>8</w:t>
            </w:r>
          </w:p>
        </w:tc>
        <w:tc>
          <w:tcPr>
            <w:tcW w:w="1080" w:type="dxa"/>
          </w:tcPr>
          <w:p w14:paraId="3E76205E" w14:textId="77777777" w:rsidR="005A7242" w:rsidRPr="001915F2" w:rsidRDefault="005A7242" w:rsidP="00755DE5">
            <w:pPr>
              <w:spacing w:line="360" w:lineRule="auto"/>
              <w:rPr>
                <w:sz w:val="20"/>
                <w:szCs w:val="20"/>
              </w:rPr>
            </w:pPr>
            <w:r w:rsidRPr="001915F2">
              <w:rPr>
                <w:sz w:val="20"/>
                <w:szCs w:val="20"/>
              </w:rPr>
              <w:t>Y</w:t>
            </w:r>
          </w:p>
        </w:tc>
        <w:tc>
          <w:tcPr>
            <w:tcW w:w="1260" w:type="dxa"/>
          </w:tcPr>
          <w:p w14:paraId="54C47CF4" w14:textId="77777777" w:rsidR="005A7242" w:rsidRPr="001915F2" w:rsidRDefault="005A7242" w:rsidP="00755DE5">
            <w:pPr>
              <w:spacing w:line="360" w:lineRule="auto"/>
              <w:rPr>
                <w:sz w:val="20"/>
                <w:szCs w:val="20"/>
              </w:rPr>
            </w:pPr>
            <w:r w:rsidRPr="001915F2">
              <w:rPr>
                <w:sz w:val="20"/>
                <w:szCs w:val="20"/>
              </w:rPr>
              <w:t>Y</w:t>
            </w:r>
          </w:p>
        </w:tc>
      </w:tr>
      <w:tr w:rsidR="005A7242" w:rsidRPr="001915F2" w14:paraId="23AB018F" w14:textId="77777777" w:rsidTr="001915F2">
        <w:tc>
          <w:tcPr>
            <w:tcW w:w="1368" w:type="dxa"/>
          </w:tcPr>
          <w:p w14:paraId="775D5349" w14:textId="77777777" w:rsidR="005A7242" w:rsidRPr="001915F2" w:rsidRDefault="005A7242" w:rsidP="00755DE5">
            <w:pPr>
              <w:spacing w:line="360" w:lineRule="auto"/>
              <w:rPr>
                <w:sz w:val="20"/>
                <w:szCs w:val="20"/>
              </w:rPr>
            </w:pPr>
            <w:r w:rsidRPr="001915F2">
              <w:rPr>
                <w:sz w:val="20"/>
                <w:szCs w:val="20"/>
              </w:rPr>
              <w:t>St. Helier</w:t>
            </w:r>
          </w:p>
          <w:p w14:paraId="5251200A" w14:textId="77777777" w:rsidR="005A7242" w:rsidRPr="001915F2" w:rsidRDefault="005A7242" w:rsidP="00755DE5">
            <w:pPr>
              <w:spacing w:line="360" w:lineRule="auto"/>
              <w:rPr>
                <w:sz w:val="20"/>
                <w:szCs w:val="20"/>
              </w:rPr>
            </w:pPr>
          </w:p>
        </w:tc>
        <w:tc>
          <w:tcPr>
            <w:tcW w:w="1080" w:type="dxa"/>
          </w:tcPr>
          <w:p w14:paraId="0D46F7AD" w14:textId="77777777" w:rsidR="005A7242" w:rsidRPr="001915F2" w:rsidRDefault="005A7242" w:rsidP="00755DE5">
            <w:pPr>
              <w:spacing w:line="360" w:lineRule="auto"/>
              <w:rPr>
                <w:sz w:val="20"/>
                <w:szCs w:val="20"/>
              </w:rPr>
            </w:pPr>
            <w:r w:rsidRPr="001915F2">
              <w:rPr>
                <w:sz w:val="20"/>
                <w:szCs w:val="20"/>
              </w:rPr>
              <w:t>1995</w:t>
            </w:r>
          </w:p>
        </w:tc>
        <w:tc>
          <w:tcPr>
            <w:tcW w:w="1260" w:type="dxa"/>
          </w:tcPr>
          <w:p w14:paraId="76986BBB" w14:textId="77777777" w:rsidR="005A7242" w:rsidRPr="001915F2" w:rsidRDefault="005B04E4" w:rsidP="00755DE5">
            <w:pPr>
              <w:spacing w:line="360" w:lineRule="auto"/>
              <w:rPr>
                <w:sz w:val="20"/>
                <w:szCs w:val="20"/>
              </w:rPr>
            </w:pPr>
            <w:r w:rsidRPr="001915F2">
              <w:rPr>
                <w:sz w:val="20"/>
                <w:szCs w:val="20"/>
              </w:rPr>
              <w:t xml:space="preserve">Hip </w:t>
            </w:r>
          </w:p>
        </w:tc>
        <w:tc>
          <w:tcPr>
            <w:tcW w:w="1080" w:type="dxa"/>
          </w:tcPr>
          <w:p w14:paraId="5069D480" w14:textId="77777777" w:rsidR="005A7242" w:rsidRPr="001915F2" w:rsidRDefault="005A7242" w:rsidP="00755DE5">
            <w:pPr>
              <w:spacing w:line="360" w:lineRule="auto"/>
              <w:rPr>
                <w:sz w:val="20"/>
                <w:szCs w:val="20"/>
              </w:rPr>
            </w:pPr>
            <w:r w:rsidRPr="001915F2">
              <w:rPr>
                <w:sz w:val="20"/>
                <w:szCs w:val="20"/>
              </w:rPr>
              <w:t>4,089</w:t>
            </w:r>
          </w:p>
        </w:tc>
        <w:tc>
          <w:tcPr>
            <w:tcW w:w="1260" w:type="dxa"/>
          </w:tcPr>
          <w:p w14:paraId="070A1E2D" w14:textId="77777777" w:rsidR="005A7242" w:rsidRPr="001915F2" w:rsidRDefault="005A7242" w:rsidP="00755DE5">
            <w:pPr>
              <w:spacing w:line="360" w:lineRule="auto"/>
              <w:rPr>
                <w:sz w:val="20"/>
                <w:szCs w:val="20"/>
              </w:rPr>
            </w:pPr>
            <w:r w:rsidRPr="001915F2">
              <w:rPr>
                <w:sz w:val="20"/>
                <w:szCs w:val="20"/>
              </w:rPr>
              <w:t>12</w:t>
            </w:r>
          </w:p>
        </w:tc>
        <w:tc>
          <w:tcPr>
            <w:tcW w:w="1080" w:type="dxa"/>
          </w:tcPr>
          <w:p w14:paraId="2A345880" w14:textId="77777777" w:rsidR="005A7242" w:rsidRPr="001915F2" w:rsidRDefault="005A7242" w:rsidP="00755DE5">
            <w:pPr>
              <w:spacing w:line="360" w:lineRule="auto"/>
              <w:rPr>
                <w:sz w:val="20"/>
                <w:szCs w:val="20"/>
              </w:rPr>
            </w:pPr>
            <w:r w:rsidRPr="001915F2">
              <w:rPr>
                <w:sz w:val="20"/>
                <w:szCs w:val="20"/>
              </w:rPr>
              <w:t>Y</w:t>
            </w:r>
          </w:p>
        </w:tc>
        <w:tc>
          <w:tcPr>
            <w:tcW w:w="1260" w:type="dxa"/>
          </w:tcPr>
          <w:p w14:paraId="3533EA29" w14:textId="77777777" w:rsidR="005A7242" w:rsidRPr="001915F2" w:rsidRDefault="005A7242" w:rsidP="00755DE5">
            <w:pPr>
              <w:spacing w:line="360" w:lineRule="auto"/>
              <w:rPr>
                <w:sz w:val="20"/>
                <w:szCs w:val="20"/>
              </w:rPr>
            </w:pPr>
            <w:r w:rsidRPr="001915F2">
              <w:rPr>
                <w:sz w:val="20"/>
                <w:szCs w:val="20"/>
              </w:rPr>
              <w:t>Y</w:t>
            </w:r>
          </w:p>
        </w:tc>
      </w:tr>
      <w:tr w:rsidR="005A7242" w:rsidRPr="001915F2" w14:paraId="368EBA70" w14:textId="77777777" w:rsidTr="001915F2">
        <w:tc>
          <w:tcPr>
            <w:tcW w:w="1368" w:type="dxa"/>
          </w:tcPr>
          <w:p w14:paraId="72679C8B" w14:textId="77777777" w:rsidR="005A7242" w:rsidRPr="001915F2" w:rsidRDefault="005A7242" w:rsidP="00755DE5">
            <w:pPr>
              <w:spacing w:line="360" w:lineRule="auto"/>
              <w:rPr>
                <w:sz w:val="20"/>
                <w:szCs w:val="20"/>
              </w:rPr>
            </w:pPr>
            <w:r w:rsidRPr="001915F2">
              <w:rPr>
                <w:sz w:val="20"/>
                <w:szCs w:val="20"/>
              </w:rPr>
              <w:t>EOC</w:t>
            </w:r>
          </w:p>
        </w:tc>
        <w:tc>
          <w:tcPr>
            <w:tcW w:w="1080" w:type="dxa"/>
          </w:tcPr>
          <w:p w14:paraId="0BED7949" w14:textId="77777777" w:rsidR="005A7242" w:rsidRPr="001915F2" w:rsidRDefault="005A7242" w:rsidP="00755DE5">
            <w:pPr>
              <w:spacing w:line="360" w:lineRule="auto"/>
              <w:rPr>
                <w:sz w:val="20"/>
                <w:szCs w:val="20"/>
              </w:rPr>
            </w:pPr>
            <w:r w:rsidRPr="001915F2">
              <w:rPr>
                <w:sz w:val="20"/>
                <w:szCs w:val="20"/>
              </w:rPr>
              <w:t>2004</w:t>
            </w:r>
          </w:p>
        </w:tc>
        <w:tc>
          <w:tcPr>
            <w:tcW w:w="1260" w:type="dxa"/>
          </w:tcPr>
          <w:p w14:paraId="30529181" w14:textId="77777777" w:rsidR="005A7242" w:rsidRPr="001915F2" w:rsidRDefault="005A7242" w:rsidP="00755DE5">
            <w:pPr>
              <w:spacing w:line="360" w:lineRule="auto"/>
              <w:rPr>
                <w:sz w:val="20"/>
                <w:szCs w:val="20"/>
              </w:rPr>
            </w:pPr>
            <w:r w:rsidRPr="001915F2">
              <w:rPr>
                <w:sz w:val="20"/>
                <w:szCs w:val="20"/>
              </w:rPr>
              <w:t>Hip and Knee</w:t>
            </w:r>
          </w:p>
        </w:tc>
        <w:tc>
          <w:tcPr>
            <w:tcW w:w="1080" w:type="dxa"/>
          </w:tcPr>
          <w:p w14:paraId="6AA4CD3D" w14:textId="77777777" w:rsidR="005A7242" w:rsidRPr="001915F2" w:rsidRDefault="005A7242" w:rsidP="00755DE5">
            <w:pPr>
              <w:spacing w:line="360" w:lineRule="auto"/>
              <w:rPr>
                <w:sz w:val="20"/>
                <w:szCs w:val="20"/>
              </w:rPr>
            </w:pPr>
            <w:r w:rsidRPr="001915F2">
              <w:rPr>
                <w:sz w:val="20"/>
                <w:szCs w:val="20"/>
              </w:rPr>
              <w:t>Still recruiting &gt;10,000</w:t>
            </w:r>
          </w:p>
        </w:tc>
        <w:tc>
          <w:tcPr>
            <w:tcW w:w="1260" w:type="dxa"/>
          </w:tcPr>
          <w:p w14:paraId="4F629306" w14:textId="77777777" w:rsidR="005A7242" w:rsidRPr="001915F2" w:rsidRDefault="005A7242" w:rsidP="00755DE5">
            <w:pPr>
              <w:spacing w:line="360" w:lineRule="auto"/>
              <w:rPr>
                <w:sz w:val="20"/>
                <w:szCs w:val="20"/>
              </w:rPr>
            </w:pPr>
            <w:r w:rsidRPr="001915F2">
              <w:rPr>
                <w:sz w:val="20"/>
                <w:szCs w:val="20"/>
              </w:rPr>
              <w:t>3</w:t>
            </w:r>
          </w:p>
        </w:tc>
        <w:tc>
          <w:tcPr>
            <w:tcW w:w="1080" w:type="dxa"/>
          </w:tcPr>
          <w:p w14:paraId="13AF1C4F" w14:textId="77777777" w:rsidR="005A7242" w:rsidRPr="001915F2" w:rsidRDefault="005A7242" w:rsidP="00755DE5">
            <w:pPr>
              <w:spacing w:line="360" w:lineRule="auto"/>
              <w:rPr>
                <w:sz w:val="20"/>
                <w:szCs w:val="20"/>
              </w:rPr>
            </w:pPr>
            <w:r w:rsidRPr="001915F2">
              <w:rPr>
                <w:sz w:val="20"/>
                <w:szCs w:val="20"/>
              </w:rPr>
              <w:t>Y</w:t>
            </w:r>
          </w:p>
        </w:tc>
        <w:tc>
          <w:tcPr>
            <w:tcW w:w="1260" w:type="dxa"/>
          </w:tcPr>
          <w:p w14:paraId="3FDDAEFB" w14:textId="77777777" w:rsidR="005A7242" w:rsidRPr="001915F2" w:rsidRDefault="005A7242" w:rsidP="00755DE5">
            <w:pPr>
              <w:spacing w:line="360" w:lineRule="auto"/>
              <w:rPr>
                <w:sz w:val="20"/>
                <w:szCs w:val="20"/>
              </w:rPr>
            </w:pPr>
            <w:r w:rsidRPr="001915F2">
              <w:rPr>
                <w:sz w:val="20"/>
                <w:szCs w:val="20"/>
              </w:rPr>
              <w:t>Y</w:t>
            </w:r>
          </w:p>
        </w:tc>
      </w:tr>
    </w:tbl>
    <w:p w14:paraId="1C9319B4" w14:textId="77777777" w:rsidR="005A7242" w:rsidRPr="001915F2" w:rsidRDefault="005A7242" w:rsidP="00755DE5">
      <w:pPr>
        <w:spacing w:line="360" w:lineRule="auto"/>
        <w:rPr>
          <w:strike/>
        </w:rPr>
      </w:pPr>
    </w:p>
    <w:p w14:paraId="524DDF03" w14:textId="77777777" w:rsidR="00AE2DC8" w:rsidRDefault="00AE2DC8" w:rsidP="00755DE5">
      <w:pPr>
        <w:autoSpaceDE w:val="0"/>
        <w:autoSpaceDN w:val="0"/>
        <w:adjustRightInd w:val="0"/>
        <w:spacing w:after="0" w:line="360" w:lineRule="auto"/>
      </w:pPr>
    </w:p>
    <w:p w14:paraId="10716104" w14:textId="77777777" w:rsidR="00AE2DC8" w:rsidRPr="00A908AD" w:rsidRDefault="00AE2DC8" w:rsidP="00A908AD">
      <w:pPr>
        <w:pStyle w:val="Heading2"/>
        <w:spacing w:after="240" w:line="360" w:lineRule="auto"/>
        <w:rPr>
          <w:smallCaps/>
          <w:color w:val="6A8735"/>
          <w:szCs w:val="28"/>
        </w:rPr>
      </w:pPr>
      <w:bookmarkStart w:id="132" w:name="_Toc442274983"/>
      <w:bookmarkStart w:id="133" w:name="_Toc451263547"/>
      <w:r w:rsidRPr="00A908AD">
        <w:rPr>
          <w:rFonts w:cs="Times New Roman"/>
          <w:smallCaps/>
          <w:color w:val="6A8735"/>
          <w:szCs w:val="28"/>
        </w:rPr>
        <w:t>Outcome measures</w:t>
      </w:r>
      <w:bookmarkEnd w:id="132"/>
      <w:bookmarkEnd w:id="133"/>
    </w:p>
    <w:p w14:paraId="68A391A5" w14:textId="77777777" w:rsidR="00936BC9" w:rsidRDefault="005B04E4" w:rsidP="00755DE5">
      <w:pPr>
        <w:autoSpaceDE w:val="0"/>
        <w:autoSpaceDN w:val="0"/>
        <w:adjustRightInd w:val="0"/>
        <w:spacing w:after="0" w:line="360" w:lineRule="auto"/>
      </w:pPr>
      <w:r>
        <w:t>Within the cohorts we used two</w:t>
      </w:r>
      <w:r w:rsidR="00F66DAD">
        <w:t xml:space="preserve"> scoring systems as</w:t>
      </w:r>
      <w:r>
        <w:t xml:space="preserve"> a measure of surgery outcome: </w:t>
      </w:r>
    </w:p>
    <w:p w14:paraId="661753CF" w14:textId="7C2A0DD1" w:rsidR="00936BC9" w:rsidRDefault="005B04E4" w:rsidP="00755DE5">
      <w:pPr>
        <w:autoSpaceDE w:val="0"/>
        <w:autoSpaceDN w:val="0"/>
        <w:adjustRightInd w:val="0"/>
        <w:spacing w:after="0" w:line="360" w:lineRule="auto"/>
        <w:ind w:left="720"/>
      </w:pPr>
      <w:r>
        <w:t>1)</w:t>
      </w:r>
      <w:r w:rsidR="00F66DAD">
        <w:t xml:space="preserve"> </w:t>
      </w:r>
      <w:r w:rsidR="005E66AB">
        <w:t>Patient reported Outcome Measure (PROM)</w:t>
      </w:r>
      <w:r w:rsidR="00F66DAD">
        <w:t>,</w:t>
      </w:r>
      <w:r w:rsidR="005E66AB">
        <w:t xml:space="preserve"> </w:t>
      </w:r>
      <w:r w:rsidR="00F66DAD">
        <w:t xml:space="preserve"> which is</w:t>
      </w:r>
      <w:r w:rsidR="005E66AB">
        <w:t xml:space="preserve"> a condition</w:t>
      </w:r>
      <w:r w:rsidR="00936BC9">
        <w:t>-</w:t>
      </w:r>
      <w:r w:rsidR="005E66AB">
        <w:t xml:space="preserve">specific instrument jointly made up of the condition-specific Oxford Score, a generic </w:t>
      </w:r>
      <w:r w:rsidR="005E66AB" w:rsidRPr="00F6132E">
        <w:t>instrument European Quality of life-5 Dimensions (EQ-5D) and general patient-specific question</w:t>
      </w:r>
      <w:r w:rsidR="00AD3CB0">
        <w:t>s;</w:t>
      </w:r>
      <w:r w:rsidR="005E66AB" w:rsidRPr="00F6132E">
        <w:fldChar w:fldCharType="begin"/>
      </w:r>
      <w:r w:rsidR="00CE3493">
        <w:instrText xml:space="preserve"> ADDIN EN.CITE &lt;EndNote&gt;&lt;Cite&gt;&lt;RecNum&gt;240&lt;/RecNum&gt;&lt;DisplayText&gt;&lt;style face="superscript"&gt;144&lt;/style&gt;&lt;/DisplayText&gt;&lt;record&gt;&lt;rec-number&gt;240&lt;/rec-number&gt;&lt;foreign-keys&gt;&lt;key app="EN" db-id="vtrt0trxh9vafnepptwx959bffa5z0xr2sx2" timestamp="1434955638"&gt;240&lt;/key&gt;&lt;/foreign-keys&gt;&lt;ref-type name="Journal Article"&gt;17&lt;/ref-type&gt;&lt;contributors&gt;&lt;/contributors&gt;&lt;titles&gt;&lt;title&gt;Guidance on the Routine Collection of Patient Reported Outcome Measures (PROMs). Department of Health; 2008&lt;/title&gt;&lt;/titles&gt;&lt;dates&gt;&lt;/dates&gt;&lt;urls&gt;&lt;/urls&gt;&lt;/record&gt;&lt;/Cite&gt;&lt;/EndNote&gt;</w:instrText>
      </w:r>
      <w:r w:rsidR="005E66AB" w:rsidRPr="00F6132E">
        <w:fldChar w:fldCharType="separate"/>
      </w:r>
      <w:r w:rsidR="00CE3493" w:rsidRPr="00CE3493">
        <w:rPr>
          <w:noProof/>
          <w:vertAlign w:val="superscript"/>
        </w:rPr>
        <w:t>144</w:t>
      </w:r>
      <w:r w:rsidR="005E66AB" w:rsidRPr="00F6132E">
        <w:fldChar w:fldCharType="end"/>
      </w:r>
      <w:r w:rsidR="00AD3CB0">
        <w:rPr>
          <w:vertAlign w:val="superscript"/>
        </w:rPr>
        <w:t xml:space="preserve"> </w:t>
      </w:r>
      <w:r w:rsidR="00F66DAD" w:rsidRPr="00F6132E">
        <w:t xml:space="preserve"> </w:t>
      </w:r>
    </w:p>
    <w:p w14:paraId="27F7297B" w14:textId="77777777" w:rsidR="005E66AB" w:rsidRDefault="005B04E4" w:rsidP="00755DE5">
      <w:pPr>
        <w:autoSpaceDE w:val="0"/>
        <w:autoSpaceDN w:val="0"/>
        <w:adjustRightInd w:val="0"/>
        <w:spacing w:after="0" w:line="360" w:lineRule="auto"/>
        <w:ind w:left="720"/>
      </w:pPr>
      <w:r>
        <w:t xml:space="preserve">2) </w:t>
      </w:r>
      <w:r w:rsidR="00F66DAD" w:rsidRPr="00F6132E">
        <w:t>Western Ontario and McMaster Universities Osteoarthritis Index (WOMAC</w:t>
      </w:r>
      <w:r w:rsidR="00F66DAD">
        <w:t xml:space="preserve">); </w:t>
      </w:r>
    </w:p>
    <w:p w14:paraId="4FFF2222" w14:textId="77777777" w:rsidR="00F66DAD" w:rsidRDefault="00F66DAD" w:rsidP="00755DE5">
      <w:pPr>
        <w:autoSpaceDE w:val="0"/>
        <w:autoSpaceDN w:val="0"/>
        <w:adjustRightInd w:val="0"/>
        <w:spacing w:after="0" w:line="360" w:lineRule="auto"/>
      </w:pPr>
    </w:p>
    <w:p w14:paraId="09CD5303" w14:textId="77777777" w:rsidR="00F66DAD" w:rsidRPr="00685FEE" w:rsidRDefault="00F66DAD" w:rsidP="00755DE5">
      <w:pPr>
        <w:autoSpaceDE w:val="0"/>
        <w:autoSpaceDN w:val="0"/>
        <w:adjustRightInd w:val="0"/>
        <w:spacing w:after="0" w:line="360" w:lineRule="auto"/>
        <w:rPr>
          <w:b/>
          <w:i/>
          <w:vertAlign w:val="superscript"/>
        </w:rPr>
      </w:pPr>
      <w:r w:rsidRPr="00685FEE">
        <w:rPr>
          <w:b/>
          <w:i/>
        </w:rPr>
        <w:t>OHS/OKS</w:t>
      </w:r>
    </w:p>
    <w:p w14:paraId="24F659B5" w14:textId="0D9CE2B0" w:rsidR="005E66AB" w:rsidRDefault="00936BC9" w:rsidP="00755DE5">
      <w:pPr>
        <w:spacing w:line="360" w:lineRule="auto"/>
        <w:ind w:right="-45"/>
      </w:pPr>
      <w:r>
        <w:t xml:space="preserve">Two </w:t>
      </w:r>
      <w:r w:rsidR="005E66AB">
        <w:t>of the most commonly used and nationally recommended scores are the Oxford Hip Score (OHS) and Oxford Knee Score (OKS</w:t>
      </w:r>
      <w:r w:rsidR="00AD3CB0">
        <w:t>),</w:t>
      </w:r>
      <w:r w:rsidR="005E66AB">
        <w:rPr>
          <w:vertAlign w:val="superscript"/>
        </w:rPr>
        <w:fldChar w:fldCharType="begin"/>
      </w:r>
      <w:r w:rsidR="00CE3493">
        <w:rPr>
          <w:vertAlign w:val="superscript"/>
        </w:rPr>
        <w:instrText xml:space="preserve"> ADDIN EN.CITE &lt;EndNote&gt;&lt;Cite&gt;&lt;Author&gt;Murray&lt;/Author&gt;&lt;Year&gt;2007&lt;/Year&gt;&lt;RecNum&gt;183&lt;/RecNum&gt;&lt;DisplayText&gt;&lt;style face="superscript"&gt;145&lt;/style&gt;&lt;/DisplayText&gt;&lt;record&gt;&lt;rec-number&gt;183&lt;/rec-number&gt;&lt;foreign-keys&gt;&lt;key app="EN" db-id="vtrt0trxh9vafnepptwx959bffa5z0xr2sx2" timestamp="1434704261"&gt;183&lt;/key&gt;&lt;/foreign-keys&gt;&lt;ref-type name="Journal Article"&gt;17&lt;/ref-type&gt;&lt;contributors&gt;&lt;authors&gt;&lt;author&gt;Murray, D. W.&lt;/author&gt;&lt;author&gt;Fitzpatrick, R.&lt;/author&gt;&lt;author&gt;Rogers, K.&lt;/author&gt;&lt;author&gt;Pandit, H.&lt;/author&gt;&lt;author&gt;Beard, D. J.&lt;/author&gt;&lt;author&gt;Carr, A. J.&lt;/author&gt;&lt;author&gt;Dawson, J.&lt;/author&gt;&lt;/authors&gt;&lt;/contributors&gt;&lt;auth-address&gt;Nuffield Department of Orthopaedic Surgery University of Oxford, Headington, Oxford, UK. david.murray@noc.anglox.nhs.uk&lt;/auth-address&gt;&lt;titles&gt;&lt;title&gt;The use of the Oxford hip and knee scores&lt;/title&gt;&lt;secondary-title&gt;J Bone Joint Surg Br&lt;/secondary-title&gt;&lt;/titles&gt;&lt;periodical&gt;&lt;full-title&gt;J Bone Joint Surg Br&lt;/full-title&gt;&lt;/periodical&gt;&lt;pages&gt;1010-4&lt;/pages&gt;&lt;volume&gt;89&lt;/volume&gt;&lt;number&gt;8&lt;/number&gt;&lt;edition&gt;2007/09/06&lt;/edition&gt;&lt;keywords&gt;&lt;keyword&gt;Arthroplasty, Replacement, Hip/ rehabilitation&lt;/keyword&gt;&lt;keyword&gt;Arthroplasty, Replacement, Knee/ rehabilitation&lt;/keyword&gt;&lt;keyword&gt;Humans&lt;/keyword&gt;&lt;keyword&gt;Outcome Assessment (Health Care)/ methods/statistics &amp;amp; numerical data&lt;/keyword&gt;&lt;keyword&gt;Patient Satisfaction/ statistics &amp;amp; numerical data&lt;/keyword&gt;&lt;keyword&gt;Questionnaires&lt;/keyword&gt;&lt;keyword&gt;Severity of Illness Index&lt;/keyword&gt;&lt;/keywords&gt;&lt;dates&gt;&lt;year&gt;2007&lt;/year&gt;&lt;pub-dates&gt;&lt;date&gt;Aug&lt;/date&gt;&lt;/pub-dates&gt;&lt;/dates&gt;&lt;isbn&gt;0301-620X (Print)&amp;#xD;0301-620X (Linking)&lt;/isbn&gt;&lt;accession-num&gt;17785736&lt;/accession-num&gt;&lt;urls&gt;&lt;/urls&gt;&lt;electronic-resource-num&gt;10.1302/0301-620x.89b8.19424&lt;/electronic-resource-num&gt;&lt;remote-database-provider&gt;NLM&lt;/remote-database-provider&gt;&lt;language&gt;eng&lt;/language&gt;&lt;/record&gt;&lt;/Cite&gt;&lt;/EndNote&gt;</w:instrText>
      </w:r>
      <w:r w:rsidR="005E66AB">
        <w:rPr>
          <w:vertAlign w:val="superscript"/>
        </w:rPr>
        <w:fldChar w:fldCharType="separate"/>
      </w:r>
      <w:r w:rsidR="00CE3493">
        <w:rPr>
          <w:noProof/>
          <w:vertAlign w:val="superscript"/>
        </w:rPr>
        <w:t>145</w:t>
      </w:r>
      <w:r w:rsidR="005E66AB">
        <w:rPr>
          <w:vertAlign w:val="superscript"/>
        </w:rPr>
        <w:fldChar w:fldCharType="end"/>
      </w:r>
      <w:r w:rsidR="005E66AB">
        <w:t xml:space="preserve"> incorporated into PROMS as described above but also used as stand-alone questionnaires. They were originally designed as joint specific score</w:t>
      </w:r>
      <w:r>
        <w:t>s</w:t>
      </w:r>
      <w:r w:rsidR="005E66AB">
        <w:t xml:space="preserve"> for use in clinical trials to measure population-based change</w:t>
      </w:r>
      <w:r w:rsidR="00AD3CB0">
        <w:t>s,</w:t>
      </w:r>
      <w:r w:rsidR="005E66AB">
        <w:fldChar w:fldCharType="begin"/>
      </w:r>
      <w:r w:rsidR="00CE3493">
        <w:instrText xml:space="preserve"> ADDIN EN.CITE &lt;EndNote&gt;&lt;Cite&gt;&lt;Author&gt;Dawson&lt;/Author&gt;&lt;Year&gt;1996&lt;/Year&gt;&lt;RecNum&gt;182&lt;/RecNum&gt;&lt;DisplayText&gt;&lt;style face="superscript"&gt;146&lt;/style&gt;&lt;/DisplayText&gt;&lt;record&gt;&lt;rec-number&gt;182&lt;/rec-number&gt;&lt;foreign-keys&gt;&lt;key app="EN" db-id="vtrt0trxh9vafnepptwx959bffa5z0xr2sx2" timestamp="1434704261"&gt;182&lt;/key&gt;&lt;/foreign-keys&gt;&lt;ref-type name="Journal Article"&gt;17&lt;/ref-type&gt;&lt;contributors&gt;&lt;authors&gt;&lt;author&gt;Dawson, J.&lt;/author&gt;&lt;author&gt;Fitzpatrick, R.&lt;/author&gt;&lt;author&gt;Carr, A.&lt;/author&gt;&lt;author&gt;Murray, D.&lt;/author&gt;&lt;/authors&gt;&lt;/contributors&gt;&lt;auth-address&gt;Department of Public Health and Primary Care, University of Oxford, Radcliffe Infirmary, Oxford, UK.&lt;/auth-address&gt;&lt;titles&gt;&lt;title&gt;Questionnaire on the perceptions of patients about total hip replacement&lt;/title&gt;&lt;secondary-title&gt;J Bone Joint Surg Br&lt;/secondary-title&gt;&lt;/titles&gt;&lt;periodical&gt;&lt;full-title&gt;J Bone Joint Surg Br&lt;/full-title&gt;&lt;/periodical&gt;&lt;pages&gt;185-90&lt;/pages&gt;&lt;volume&gt;78&lt;/volume&gt;&lt;number&gt;2&lt;/number&gt;&lt;edition&gt;1996/03/01&lt;/edition&gt;&lt;keywords&gt;&lt;keyword&gt;Activities of Daily Living&lt;/keyword&gt;&lt;keyword&gt;Adult&lt;/keyword&gt;&lt;keyword&gt;Aged&lt;/keyword&gt;&lt;keyword&gt;Aged, 80 and over&lt;/keyword&gt;&lt;keyword&gt;Arthralgia&lt;/keyword&gt;&lt;keyword&gt;Female&lt;/keyword&gt;&lt;keyword&gt;Hip Prosthesis&lt;/keyword&gt;&lt;keyword&gt;Humans&lt;/keyword&gt;&lt;keyword&gt;Locomotion&lt;/keyword&gt;&lt;keyword&gt;Male&lt;/keyword&gt;&lt;keyword&gt;Middle Aged&lt;/keyword&gt;&lt;keyword&gt;Prospective Studies&lt;/keyword&gt;&lt;keyword&gt;Quality of Life&lt;/keyword&gt;&lt;keyword&gt;Questionnaires&lt;/keyword&gt;&lt;keyword&gt;Sickness Impact Profile&lt;/keyword&gt;&lt;keyword&gt;Treatment Outcome&lt;/keyword&gt;&lt;/keywords&gt;&lt;dates&gt;&lt;year&gt;1996&lt;/year&gt;&lt;pub-dates&gt;&lt;date&gt;Mar&lt;/date&gt;&lt;/pub-dates&gt;&lt;/dates&gt;&lt;isbn&gt;0301-620X (Print)&amp;#xD;0301-620X (Linking)&lt;/isbn&gt;&lt;accession-num&gt;8666621&lt;/accession-num&gt;&lt;urls&gt;&lt;/urls&gt;&lt;remote-database-provider&gt;NLM&lt;/remote-database-provider&gt;&lt;language&gt;eng&lt;/language&gt;&lt;/record&gt;&lt;/Cite&gt;&lt;/EndNote&gt;</w:instrText>
      </w:r>
      <w:r w:rsidR="005E66AB">
        <w:fldChar w:fldCharType="separate"/>
      </w:r>
      <w:r w:rsidR="00CE3493" w:rsidRPr="00CE3493">
        <w:rPr>
          <w:noProof/>
          <w:vertAlign w:val="superscript"/>
        </w:rPr>
        <w:t>146</w:t>
      </w:r>
      <w:r w:rsidR="005E66AB">
        <w:fldChar w:fldCharType="end"/>
      </w:r>
      <w:r w:rsidR="00AD3CB0">
        <w:t xml:space="preserve"> </w:t>
      </w:r>
      <w:r w:rsidR="005E66AB">
        <w:t>and widely assessed for reliability and validity</w:t>
      </w:r>
      <w:r w:rsidR="005E66AB">
        <w:fldChar w:fldCharType="begin">
          <w:fldData xml:space="preserve">PEVuZE5vdGU+PENpdGU+PEF1dGhvcj5NdXJyYXk8L0F1dGhvcj48WWVhcj4yMDA3PC9ZZWFyPjxS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=
</w:fldData>
        </w:fldChar>
      </w:r>
      <w:r w:rsidR="00CE3493">
        <w:instrText xml:space="preserve"> ADDIN EN.CITE </w:instrText>
      </w:r>
      <w:r w:rsidR="00CE3493">
        <w:fldChar w:fldCharType="begin">
          <w:fldData xml:space="preserve">PEVuZE5vdGU+PENpdGU+PEF1dGhvcj5NdXJyYXk8L0F1dGhvcj48WWVhcj4yMDA3PC9ZZWFyPjxS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=
</w:fldData>
        </w:fldChar>
      </w:r>
      <w:r w:rsidR="00CE3493">
        <w:instrText xml:space="preserve"> ADDIN EN.CITE.DATA </w:instrText>
      </w:r>
      <w:r w:rsidR="00CE3493">
        <w:fldChar w:fldCharType="end"/>
      </w:r>
      <w:r w:rsidR="005E66AB">
        <w:fldChar w:fldCharType="separate"/>
      </w:r>
      <w:r w:rsidR="00CE3493" w:rsidRPr="00CE3493">
        <w:rPr>
          <w:noProof/>
          <w:vertAlign w:val="superscript"/>
        </w:rPr>
        <w:t>145-147</w:t>
      </w:r>
      <w:r w:rsidR="005E66AB">
        <w:fldChar w:fldCharType="end"/>
      </w:r>
      <w:r w:rsidR="005E66AB">
        <w:t xml:space="preserve"> for this intended purpose. The OHS and OKS consist of 12 questions asking patients about their joint specific pain and function in the preceding four weeks. Questions are scored on a Likert scale from 0 to 4</w:t>
      </w:r>
      <w:r>
        <w:t>,</w:t>
      </w:r>
      <w:r w:rsidR="005E66AB">
        <w:t xml:space="preserve"> with the </w:t>
      </w:r>
      <w:r>
        <w:t xml:space="preserve">results </w:t>
      </w:r>
      <w:r w:rsidR="005E66AB">
        <w:t xml:space="preserve">added up to a total score. The overall score maximum is 48, with 0 as the worst possible score indicating poor function and/or severe pain; and 48 representing the best score suggesting no adverse symptoms and excellent joint function. Overall satisfaction of Oxford Scores is </w:t>
      </w:r>
      <w:r w:rsidR="005E66AB" w:rsidRPr="005E66AB">
        <w:t>measured by a visual analogue scale (VAS) with scores from 0 to 100</w:t>
      </w:r>
      <w:r w:rsidR="005E66AB">
        <w:t>.</w:t>
      </w:r>
    </w:p>
    <w:p w14:paraId="19DC3066" w14:textId="77777777" w:rsidR="00F66DAD" w:rsidRPr="00685FEE" w:rsidRDefault="00F66DAD" w:rsidP="00755DE5">
      <w:pPr>
        <w:spacing w:line="360" w:lineRule="auto"/>
        <w:ind w:right="-45"/>
        <w:rPr>
          <w:b/>
          <w:i/>
        </w:rPr>
      </w:pPr>
      <w:r w:rsidRPr="00685FEE">
        <w:rPr>
          <w:b/>
          <w:i/>
        </w:rPr>
        <w:t>EQ-5D</w:t>
      </w:r>
    </w:p>
    <w:p w14:paraId="2F398303" w14:textId="2EE5CBF9" w:rsidR="005E66AB" w:rsidRDefault="005E66AB" w:rsidP="00755DE5">
      <w:pPr>
        <w:spacing w:line="360" w:lineRule="auto"/>
        <w:ind w:right="-45"/>
      </w:pPr>
      <w:r>
        <w:t>EQ-5D is joint non-specific questionnaire asking patients about their general health state, mobility, self-care, usual activities, pain and anxiety/depressio</w:t>
      </w:r>
      <w:r w:rsidR="00AD3CB0">
        <w:t>n.</w:t>
      </w:r>
      <w:r>
        <w:fldChar w:fldCharType="begin"/>
      </w:r>
      <w:r w:rsidR="00CE3493">
        <w:instrText xml:space="preserve"> ADDIN EN.CITE &lt;EndNote&gt;&lt;Cite&gt;&lt;Author&gt;Dolan&lt;/Author&gt;&lt;Year&gt;1997&lt;/Year&gt;&lt;RecNum&gt;187&lt;/RecNum&gt;&lt;DisplayText&gt;&lt;style face="superscript"&gt;148&lt;/style&gt;&lt;/DisplayText&gt;&lt;record&gt;&lt;rec-number&gt;187&lt;/rec-number&gt;&lt;foreign-keys&gt;&lt;key app="EN" db-id="vtrt0trxh9vafnepptwx959bffa5z0xr2sx2" timestamp="1434704261"&gt;187&lt;/key&gt;&lt;/foreign-keys&gt;&lt;ref-type name="Journal Article"&gt;17&lt;/ref-type&gt;&lt;contributors&gt;&lt;authors&gt;&lt;author&gt;Dolan, P.&lt;/author&gt;&lt;/authors&gt;&lt;/contributors&gt;&lt;auth-address&gt;Department of Economics, University of Newcastle, Newcastle-Upon-Tyne, UK.&lt;/auth-address&gt;&lt;titles&gt;&lt;title&gt;Modeling valuations for EuroQol health states&lt;/title&gt;&lt;secondary-title&gt;Med Care&lt;/secondary-title&gt;&lt;/titles&gt;&lt;periodical&gt;&lt;full-title&gt;Med Care&lt;/full-title&gt;&lt;/periodical&gt;&lt;pages&gt;1095-108&lt;/pages&gt;&lt;volume&gt;35&lt;/volume&gt;&lt;number&gt;11&lt;/number&gt;&lt;edition&gt;1997/11/21&lt;/edition&gt;&lt;keywords&gt;&lt;keyword&gt;Activities of Daily Living&lt;/keyword&gt;&lt;keyword&gt;Adult&lt;/keyword&gt;&lt;keyword&gt;Comorbidity&lt;/keyword&gt;&lt;keyword&gt;Forms and Records Control/statistics &amp;amp; numerical data&lt;/keyword&gt;&lt;keyword&gt;Great Britain&lt;/keyword&gt;&lt;keyword&gt;Health Services Research/ methods&lt;/keyword&gt;&lt;keyword&gt;Humans&lt;/keyword&gt;&lt;keyword&gt;Models, Statistical&lt;/keyword&gt;&lt;keyword&gt;Pain Measurement&lt;/keyword&gt;&lt;keyword&gt;Probability&lt;/keyword&gt;&lt;keyword&gt;Quality-Adjusted Life Years&lt;/keyword&gt;&lt;keyword&gt;Regression Analysis&lt;/keyword&gt;&lt;keyword&gt;Reproducibility of Results&lt;/keyword&gt;&lt;keyword&gt;Self Care&lt;/keyword&gt;&lt;keyword&gt;Sensitivity and Specificity&lt;/keyword&gt;&lt;keyword&gt;Severity of Illness Index&lt;/keyword&gt;&lt;keyword&gt;Unconsciousness/diagnosis/epidemiology&lt;/keyword&gt;&lt;/keywords&gt;&lt;dates&gt;&lt;year&gt;1997&lt;/year&gt;&lt;pub-dates&gt;&lt;date&gt;Nov&lt;/date&gt;&lt;/pub-dates&gt;&lt;/dates&gt;&lt;isbn&gt;0025-7079 (Print)&amp;#xD;0025-7079 (Linking)&lt;/isbn&gt;&lt;accession-num&gt;9366889&lt;/accession-num&gt;&lt;urls&gt;&lt;/urls&gt;&lt;remote-database-provider&gt;NLM&lt;/remote-database-provider&gt;&lt;language&gt;eng&lt;/language&gt;&lt;/record&gt;&lt;/Cite&gt;&lt;/EndNote&gt;</w:instrText>
      </w:r>
      <w:r>
        <w:fldChar w:fldCharType="separate"/>
      </w:r>
      <w:r w:rsidR="00CE3493" w:rsidRPr="00CE3493">
        <w:rPr>
          <w:noProof/>
          <w:vertAlign w:val="superscript"/>
        </w:rPr>
        <w:t>148</w:t>
      </w:r>
      <w:r>
        <w:fldChar w:fldCharType="end"/>
      </w:r>
    </w:p>
    <w:p w14:paraId="4C63C848" w14:textId="77777777" w:rsidR="002434FA" w:rsidRPr="00685FEE" w:rsidRDefault="002434FA" w:rsidP="00755DE5">
      <w:pPr>
        <w:spacing w:line="360" w:lineRule="auto"/>
        <w:ind w:right="-45"/>
        <w:rPr>
          <w:b/>
          <w:i/>
        </w:rPr>
      </w:pPr>
      <w:r w:rsidRPr="00685FEE">
        <w:rPr>
          <w:b/>
          <w:i/>
        </w:rPr>
        <w:t>Satisfaction</w:t>
      </w:r>
    </w:p>
    <w:p w14:paraId="2B0742DB" w14:textId="77777777" w:rsidR="002434FA" w:rsidRPr="00223B0F" w:rsidRDefault="002434FA" w:rsidP="00755DE5">
      <w:pPr>
        <w:spacing w:line="360" w:lineRule="auto"/>
        <w:ind w:right="-45"/>
      </w:pPr>
      <w:r w:rsidRPr="00223B0F">
        <w:t xml:space="preserve">In </w:t>
      </w:r>
      <w:r w:rsidR="00617B49" w:rsidRPr="00223B0F">
        <w:t>a</w:t>
      </w:r>
      <w:r w:rsidRPr="00223B0F">
        <w:t xml:space="preserve"> number of cohorts patients were asked about their satisfaction with surgery.  </w:t>
      </w:r>
      <w:r w:rsidR="00617B49" w:rsidRPr="00223B0F">
        <w:t xml:space="preserve">In many cohorts </w:t>
      </w:r>
      <w:r w:rsidR="000C76BF">
        <w:t xml:space="preserve">the </w:t>
      </w:r>
      <w:r w:rsidRPr="00223B0F">
        <w:t xml:space="preserve">measure </w:t>
      </w:r>
      <w:r w:rsidR="00617B49" w:rsidRPr="00223B0F">
        <w:t xml:space="preserve">of </w:t>
      </w:r>
      <w:r w:rsidRPr="00223B0F">
        <w:t xml:space="preserve">satisfaction </w:t>
      </w:r>
      <w:r w:rsidR="00617B49" w:rsidRPr="00223B0F">
        <w:t xml:space="preserve">is </w:t>
      </w:r>
      <w:r w:rsidRPr="00223B0F">
        <w:t xml:space="preserve">split between satisfaction with the procedure and </w:t>
      </w:r>
      <w:r w:rsidR="00617B49" w:rsidRPr="00223B0F">
        <w:t>satisfaction with</w:t>
      </w:r>
      <w:r w:rsidRPr="00223B0F">
        <w:t xml:space="preserve"> the service.  </w:t>
      </w:r>
      <w:r w:rsidR="000C76BF">
        <w:t>S</w:t>
      </w:r>
      <w:r w:rsidR="00617B49" w:rsidRPr="00223B0F">
        <w:t xml:space="preserve">atisfaction in some cohorts is a </w:t>
      </w:r>
      <w:r w:rsidR="005B04E4">
        <w:t xml:space="preserve">dichotomous variable </w:t>
      </w:r>
      <w:r w:rsidR="00617B49" w:rsidRPr="00223B0F">
        <w:t xml:space="preserve">whilst in others it has been collected from the </w:t>
      </w:r>
      <w:r w:rsidRPr="00223B0F">
        <w:t xml:space="preserve">visual analogue scale. </w:t>
      </w:r>
    </w:p>
    <w:p w14:paraId="509C9716" w14:textId="77777777" w:rsidR="005E66AB" w:rsidRPr="00685FEE" w:rsidRDefault="005E66AB" w:rsidP="00755DE5">
      <w:pPr>
        <w:autoSpaceDE w:val="0"/>
        <w:autoSpaceDN w:val="0"/>
        <w:adjustRightInd w:val="0"/>
        <w:spacing w:after="0" w:line="360" w:lineRule="auto"/>
        <w:rPr>
          <w:b/>
          <w:i/>
        </w:rPr>
      </w:pPr>
      <w:r w:rsidRPr="00685FEE">
        <w:rPr>
          <w:b/>
          <w:i/>
        </w:rPr>
        <w:t>WOMAC</w:t>
      </w:r>
    </w:p>
    <w:p w14:paraId="225D046E" w14:textId="77777777" w:rsidR="006C2FA9" w:rsidRPr="006C2FA9" w:rsidRDefault="006C2FA9" w:rsidP="00755DE5">
      <w:pPr>
        <w:autoSpaceDE w:val="0"/>
        <w:autoSpaceDN w:val="0"/>
        <w:adjustRightInd w:val="0"/>
        <w:spacing w:after="0" w:line="360" w:lineRule="auto"/>
        <w:rPr>
          <w:u w:val="single"/>
        </w:rPr>
      </w:pPr>
    </w:p>
    <w:p w14:paraId="657FB6D7" w14:textId="77777777" w:rsidR="005E66AB" w:rsidRDefault="00F66DAD" w:rsidP="00732BAA">
      <w:pPr>
        <w:autoSpaceDE w:val="0"/>
        <w:autoSpaceDN w:val="0"/>
        <w:adjustRightInd w:val="0"/>
        <w:spacing w:line="360" w:lineRule="auto"/>
        <w:rPr>
          <w:color w:val="0000FF"/>
        </w:rPr>
      </w:pPr>
      <w:r>
        <w:t>WOMAC</w:t>
      </w:r>
      <w:r w:rsidR="005E66AB" w:rsidRPr="005E66AB">
        <w:t xml:space="preserve"> consist of 24 items with three domains: pain, </w:t>
      </w:r>
      <w:r w:rsidR="005B04E4">
        <w:t xml:space="preserve">stiffness and physical function.  The scores </w:t>
      </w:r>
      <w:r w:rsidR="005E66AB" w:rsidRPr="005E66AB">
        <w:t>rang</w:t>
      </w:r>
      <w:r w:rsidR="000C76BF">
        <w:t>e</w:t>
      </w:r>
      <w:r w:rsidR="005E66AB" w:rsidRPr="005E66AB">
        <w:t xml:space="preserve"> from 0 (no symptoms) to 100 (symptoms with extreme severity). Total score is created by </w:t>
      </w:r>
      <w:r w:rsidR="000C76BF">
        <w:t>adding</w:t>
      </w:r>
      <w:r w:rsidR="005E66AB" w:rsidRPr="005E66AB">
        <w:t xml:space="preserve"> the scores from each domain, multiplying by 100 and then dividing by the maximum score. Combination of these three domains adds up to </w:t>
      </w:r>
      <w:r w:rsidR="00732BAA">
        <w:t xml:space="preserve">a </w:t>
      </w:r>
      <w:r w:rsidR="005E66AB" w:rsidRPr="005E66AB">
        <w:t xml:space="preserve">total score </w:t>
      </w:r>
      <w:r w:rsidR="005B04E4">
        <w:t xml:space="preserve">of </w:t>
      </w:r>
      <w:r w:rsidR="005E66AB" w:rsidRPr="005E66AB">
        <w:t>96</w:t>
      </w:r>
      <w:r w:rsidR="000C76BF">
        <w:t>,</w:t>
      </w:r>
      <w:r w:rsidR="005E66AB" w:rsidRPr="005E66AB">
        <w:t xml:space="preserve"> which</w:t>
      </w:r>
      <w:r w:rsidR="000C76BF">
        <w:t xml:space="preserve"> is</w:t>
      </w:r>
      <w:r w:rsidR="005E66AB" w:rsidRPr="005E66AB">
        <w:t xml:space="preserve"> then converted into a normalised</w:t>
      </w:r>
      <w:r w:rsidR="005B04E4">
        <w:t xml:space="preserve"> score</w:t>
      </w:r>
      <w:r w:rsidR="005E66AB" w:rsidRPr="005E66AB">
        <w:t>. In order to classify whether patients improved or not 1 year after their surgery we used the Outcome Measures in Rheumatology (OMERACT)/</w:t>
      </w:r>
      <w:r w:rsidR="000C76BF">
        <w:t xml:space="preserve"> </w:t>
      </w:r>
      <w:r w:rsidR="005E66AB" w:rsidRPr="005E66AB">
        <w:t>Osteoarthritis Research Society International (OARSI) responder criteria. For statistical analysis we used logistic regression to describe association between pre-operative expectations and response to surgery</w:t>
      </w:r>
      <w:r w:rsidR="005E66AB" w:rsidRPr="00CF39B9">
        <w:rPr>
          <w:color w:val="0000FF"/>
        </w:rPr>
        <w:t xml:space="preserve">. </w:t>
      </w:r>
    </w:p>
    <w:p w14:paraId="6F964FDD" w14:textId="77777777" w:rsidR="002434FA" w:rsidRPr="00685FEE" w:rsidRDefault="00F66DAD" w:rsidP="00755DE5">
      <w:pPr>
        <w:spacing w:line="360" w:lineRule="auto"/>
        <w:rPr>
          <w:b/>
          <w:i/>
        </w:rPr>
      </w:pPr>
      <w:r w:rsidRPr="00685FEE">
        <w:rPr>
          <w:b/>
          <w:i/>
        </w:rPr>
        <w:t>SF-12</w:t>
      </w:r>
    </w:p>
    <w:p w14:paraId="7482B17D" w14:textId="77777777" w:rsidR="00C7582C" w:rsidRPr="00223B0F" w:rsidRDefault="00C7582C" w:rsidP="00755DE5">
      <w:pPr>
        <w:spacing w:line="360" w:lineRule="auto"/>
        <w:rPr>
          <w:caps/>
        </w:rPr>
      </w:pPr>
      <w:r w:rsidRPr="00223B0F">
        <w:t xml:space="preserve">The SF-12 (Short Form) </w:t>
      </w:r>
      <w:r w:rsidR="000C76BF">
        <w:t>consists</w:t>
      </w:r>
      <w:r w:rsidR="000C76BF" w:rsidRPr="00223B0F">
        <w:t xml:space="preserve"> </w:t>
      </w:r>
      <w:r w:rsidR="006C2FA9" w:rsidRPr="00223B0F">
        <w:t>of 12 questions and is the shorter version of SF-36 health survey.  The questionnaire is designed to collect the data on patients</w:t>
      </w:r>
      <w:r w:rsidR="000C76BF">
        <w:t>’</w:t>
      </w:r>
      <w:r w:rsidR="006C2FA9" w:rsidRPr="00223B0F">
        <w:t xml:space="preserve"> mental and physical functioning and also overall quality of life related to health.  SF-12 is not age or disease specific but is a general measure of health.  In the physical and mental health sections scores are combined and range from 0 to 100, where 0 is indicative to the lowest possible status of health and 100 to the best possible status of health.  </w:t>
      </w:r>
    </w:p>
    <w:p w14:paraId="54E0114E" w14:textId="77777777" w:rsidR="00F23062" w:rsidRPr="00F23062" w:rsidRDefault="00034287" w:rsidP="00755DE5">
      <w:pPr>
        <w:pStyle w:val="Heading2"/>
        <w:spacing w:after="240" w:line="360" w:lineRule="auto"/>
      </w:pPr>
      <w:bookmarkStart w:id="134" w:name="_Toc442274984"/>
      <w:bookmarkStart w:id="135" w:name="_Toc451263548"/>
      <w:r w:rsidRPr="00054ECC">
        <w:rPr>
          <w:rFonts w:cs="Times New Roman"/>
          <w:smallCaps/>
          <w:color w:val="6A8735"/>
          <w:szCs w:val="28"/>
        </w:rPr>
        <w:t>Main exposure</w:t>
      </w:r>
      <w:bookmarkEnd w:id="134"/>
      <w:bookmarkEnd w:id="135"/>
    </w:p>
    <w:p w14:paraId="3304B1C8" w14:textId="77777777" w:rsidR="00034287" w:rsidRDefault="00E44774" w:rsidP="00755DE5">
      <w:pPr>
        <w:spacing w:line="360" w:lineRule="auto"/>
      </w:pPr>
      <w:r>
        <w:t>P</w:t>
      </w:r>
      <w:r w:rsidR="00034287" w:rsidRPr="00F15B40">
        <w:t>rimary and revision hip and knee replacement surgery</w:t>
      </w:r>
      <w:r>
        <w:t>.</w:t>
      </w:r>
    </w:p>
    <w:p w14:paraId="56251454" w14:textId="77777777" w:rsidR="00F23062" w:rsidRPr="00F23062" w:rsidRDefault="00F239B4" w:rsidP="00755DE5">
      <w:pPr>
        <w:pStyle w:val="Heading2"/>
        <w:spacing w:after="240" w:line="360" w:lineRule="auto"/>
      </w:pPr>
      <w:bookmarkStart w:id="136" w:name="_Toc442274985"/>
      <w:bookmarkStart w:id="137" w:name="_Toc451263549"/>
      <w:r w:rsidRPr="00054ECC">
        <w:rPr>
          <w:rFonts w:cs="Times New Roman"/>
          <w:smallCaps/>
          <w:color w:val="6A8735"/>
          <w:szCs w:val="28"/>
        </w:rPr>
        <w:t>Sample size</w:t>
      </w:r>
      <w:bookmarkEnd w:id="136"/>
      <w:bookmarkEnd w:id="137"/>
    </w:p>
    <w:p w14:paraId="6789D013" w14:textId="77777777" w:rsidR="00F239B4" w:rsidRDefault="00F239B4" w:rsidP="00755DE5">
      <w:pPr>
        <w:spacing w:line="360" w:lineRule="auto"/>
      </w:pPr>
      <w:r w:rsidRPr="00BA0190">
        <w:t>For a diagnostic (predictive) model to be o</w:t>
      </w:r>
      <w:r w:rsidR="00BA0190">
        <w:t xml:space="preserve">f use in predicting outcome it </w:t>
      </w:r>
      <w:r w:rsidRPr="00BA0190">
        <w:t>need</w:t>
      </w:r>
      <w:r w:rsidR="00BA0190">
        <w:t>s</w:t>
      </w:r>
      <w:r w:rsidRPr="00BA0190">
        <w:t xml:space="preserve"> to have a sensitivity of at least 90% and a specificity of at least 75%. The power calculations are based conservatively on having data for 32,500 hip arthroplasties and 27,300 knee arthroplasties, </w:t>
      </w:r>
      <w:r w:rsidR="000C76BF">
        <w:t>and</w:t>
      </w:r>
      <w:r w:rsidRPr="00BA0190">
        <w:t xml:space="preserve"> assuming </w:t>
      </w:r>
      <w:r w:rsidR="000C76BF">
        <w:t xml:space="preserve">that </w:t>
      </w:r>
      <w:r w:rsidRPr="00BA0190">
        <w:t xml:space="preserve">we only have complete data for 80% of the patients and </w:t>
      </w:r>
      <w:r w:rsidR="000C76BF">
        <w:t xml:space="preserve">that </w:t>
      </w:r>
      <w:r w:rsidRPr="00BA0190">
        <w:t xml:space="preserve">16% will have failure, as defined by poor functional outcome at 2 years. This would result in there being 5,200 patients with which to estimate sensitivity and 27,300 patients with which to estimate specificity for THR patients. With 5,200 patients a true sensitivity of 90% can be estimated to within 1% (95% </w:t>
      </w:r>
      <w:r w:rsidR="00BA0190">
        <w:t>CI:</w:t>
      </w:r>
      <w:r w:rsidRPr="00BA0190">
        <w:t xml:space="preserve"> 89% to 91%)</w:t>
      </w:r>
      <w:r w:rsidR="000C76BF">
        <w:t>, and</w:t>
      </w:r>
      <w:r w:rsidRPr="00BA0190">
        <w:t xml:space="preserve"> a true specificity of 75% can be estimated to within 0.5% (95% </w:t>
      </w:r>
      <w:r w:rsidR="00BA0190">
        <w:t>CI:</w:t>
      </w:r>
      <w:r w:rsidRPr="00BA0190">
        <w:t xml:space="preserve"> 74.5% to 75.5%). For TKR, there would be 4,370 patients with which to estimate sensitivity and 22,930 patients with which to estimate specificity for knee arthroplasty patients giving similar precision for the estim</w:t>
      </w:r>
      <w:r w:rsidR="00BA0190">
        <w:t>ated sensitivity of 90% (95% CI:</w:t>
      </w:r>
      <w:r w:rsidRPr="00BA0190">
        <w:t xml:space="preserve"> 89% to 91%) and specificity of 75% (95% CI</w:t>
      </w:r>
      <w:r w:rsidR="00BA0190">
        <w:t>:</w:t>
      </w:r>
      <w:r w:rsidRPr="00BA0190">
        <w:t xml:space="preserve"> 74.4% to 75.6%). </w:t>
      </w:r>
    </w:p>
    <w:p w14:paraId="2D0068E2" w14:textId="77777777" w:rsidR="00F239B4" w:rsidRPr="00054ECC" w:rsidRDefault="0057655E" w:rsidP="00755DE5">
      <w:pPr>
        <w:pStyle w:val="Heading2"/>
        <w:spacing w:after="240" w:line="360" w:lineRule="auto"/>
        <w:rPr>
          <w:rFonts w:cs="Times New Roman"/>
          <w:smallCaps/>
          <w:color w:val="6A8735"/>
          <w:szCs w:val="28"/>
        </w:rPr>
      </w:pPr>
      <w:bookmarkStart w:id="138" w:name="_Toc442274986"/>
      <w:bookmarkStart w:id="139" w:name="_Toc451263550"/>
      <w:r>
        <w:rPr>
          <w:rFonts w:cs="Times New Roman"/>
          <w:smallCaps/>
          <w:color w:val="6A8735"/>
          <w:szCs w:val="28"/>
        </w:rPr>
        <w:t>Variables</w:t>
      </w:r>
      <w:bookmarkEnd w:id="138"/>
      <w:bookmarkEnd w:id="139"/>
    </w:p>
    <w:p w14:paraId="03C462DF" w14:textId="77777777" w:rsidR="00F239B4" w:rsidRPr="00323C40" w:rsidRDefault="004050BF" w:rsidP="00755DE5">
      <w:pPr>
        <w:spacing w:line="360" w:lineRule="auto"/>
      </w:pPr>
      <w:r>
        <w:t>A</w:t>
      </w:r>
      <w:r w:rsidR="00F239B4" w:rsidRPr="00323C40">
        <w:t xml:space="preserve"> detailed lit</w:t>
      </w:r>
      <w:r w:rsidR="00323C40">
        <w:t xml:space="preserve">erature search </w:t>
      </w:r>
      <w:r>
        <w:t>was conducted for</w:t>
      </w:r>
      <w:r w:rsidR="00323C40">
        <w:t xml:space="preserve"> an up-to-</w:t>
      </w:r>
      <w:r w:rsidR="00F239B4" w:rsidRPr="00323C40">
        <w:t>date list of potentia</w:t>
      </w:r>
      <w:r w:rsidR="00F24331">
        <w:t>l risk factors for poor outcome</w:t>
      </w:r>
      <w:r w:rsidR="00472A03">
        <w:t>. Our a</w:t>
      </w:r>
      <w:r w:rsidR="000C76BF">
        <w:t xml:space="preserve"> </w:t>
      </w:r>
      <w:r w:rsidR="00F239B4" w:rsidRPr="00323C40">
        <w:t>priori list of factors can be grouped into three main groups: technical factors including type of prosthesis,</w:t>
      </w:r>
      <w:r w:rsidR="000C76BF">
        <w:t xml:space="preserve"> and</w:t>
      </w:r>
      <w:r w:rsidR="00F239B4" w:rsidRPr="00323C40">
        <w:t xml:space="preserve"> cemented v</w:t>
      </w:r>
      <w:r w:rsidR="00D73636">
        <w:t>ersus</w:t>
      </w:r>
      <w:r w:rsidR="00F239B4" w:rsidRPr="00323C40">
        <w:t xml:space="preserve"> uncemented</w:t>
      </w:r>
      <w:r w:rsidR="00211A46">
        <w:t xml:space="preserve">; </w:t>
      </w:r>
      <w:r w:rsidR="00335CDA">
        <w:t>other non-patient related factors such as</w:t>
      </w:r>
      <w:r w:rsidR="00F239B4" w:rsidRPr="00323C40">
        <w:t xml:space="preserve"> the hospital where the surgery took place (size, throughput, expertise) and year of surgery</w:t>
      </w:r>
      <w:r w:rsidR="00211A46">
        <w:t>;</w:t>
      </w:r>
      <w:r w:rsidR="00F239B4" w:rsidRPr="00323C40">
        <w:t xml:space="preserve"> </w:t>
      </w:r>
      <w:r w:rsidR="000C76BF">
        <w:t xml:space="preserve">and </w:t>
      </w:r>
      <w:r w:rsidR="00F239B4" w:rsidRPr="00323C40">
        <w:t>patient related factors: age, gender, obesity, underlying arthritic condition, co-morbid medical problems, radiographic parameters, intra-operative findings, post</w:t>
      </w:r>
      <w:r w:rsidR="00335CDA">
        <w:t>-</w:t>
      </w:r>
      <w:r w:rsidR="00F239B4" w:rsidRPr="00323C40">
        <w:t>operative complications and medication</w:t>
      </w:r>
      <w:r w:rsidR="000C76BF">
        <w:t>,</w:t>
      </w:r>
      <w:r w:rsidR="00211A46">
        <w:t xml:space="preserve"> such as</w:t>
      </w:r>
      <w:r w:rsidR="00F239B4" w:rsidRPr="00323C40">
        <w:t xml:space="preserve"> non-steroidal anti-inflammatory drugs, bisphosphonates, hormone replacement therapy, statins and corticosteroids.</w:t>
      </w:r>
    </w:p>
    <w:p w14:paraId="2011C467" w14:textId="727C40AD" w:rsidR="00F239B4" w:rsidRPr="00323C40" w:rsidRDefault="00472A03" w:rsidP="00755DE5">
      <w:pPr>
        <w:spacing w:line="360" w:lineRule="auto"/>
      </w:pPr>
      <w:r>
        <w:t>Pre-operative radiographs were</w:t>
      </w:r>
      <w:r w:rsidR="00F239B4" w:rsidRPr="00323C40">
        <w:t xml:space="preserve"> graded for severity using the Kellgren and Lawrence</w:t>
      </w:r>
      <w:r w:rsidR="00912298">
        <w:fldChar w:fldCharType="begin"/>
      </w:r>
      <w:r w:rsidR="00CE3493">
        <w:instrText xml:space="preserve"> ADDIN EN.CITE &lt;EndNote&gt;&lt;Cite&gt;&lt;Author&gt;Kellgren&lt;/Author&gt;&lt;Year&gt;1958&lt;/Year&gt;&lt;RecNum&gt;231&lt;/RecNum&gt;&lt;DisplayText&gt;&lt;style face="superscript"&gt;149&lt;/style&gt;&lt;/DisplayText&gt;&lt;record&gt;&lt;rec-number&gt;231&lt;/rec-number&gt;&lt;foreign-keys&gt;&lt;key app="EN" db-id="vtrt0trxh9vafnepptwx959bffa5z0xr2sx2" timestamp="1434727143"&gt;231&lt;/key&gt;&lt;/foreign-keys&gt;&lt;ref-type name="Journal Article"&gt;17&lt;/ref-type&gt;&lt;contributors&gt;&lt;authors&gt;&lt;author&gt;Kellgren, JH,&lt;/author&gt;&lt;author&gt;Lawrence, JS&lt;/author&gt;&lt;/authors&gt;&lt;/contributors&gt;&lt;titles&gt;&lt;title&gt;Osteoarthritis and disk degeneration in an urban population&lt;/title&gt;&lt;secondary-title&gt;AnnRheum Dis &lt;/secondary-title&gt;&lt;/titles&gt;&lt;periodical&gt;&lt;full-title&gt;AnnRheum Dis&lt;/full-title&gt;&lt;/periodical&gt;&lt;pages&gt;388-97&lt;/pages&gt;&lt;volume&gt;17&lt;/volume&gt;&lt;dates&gt;&lt;year&gt;1958&lt;/year&gt;&lt;/dates&gt;&lt;urls&gt;&lt;/urls&gt;&lt;/record&gt;&lt;/Cite&gt;&lt;/EndNote&gt;</w:instrText>
      </w:r>
      <w:r w:rsidR="00912298">
        <w:fldChar w:fldCharType="separate"/>
      </w:r>
      <w:r w:rsidR="00CE3493" w:rsidRPr="00CE3493">
        <w:rPr>
          <w:noProof/>
          <w:vertAlign w:val="superscript"/>
        </w:rPr>
        <w:t>149</w:t>
      </w:r>
      <w:r w:rsidR="00912298">
        <w:fldChar w:fldCharType="end"/>
      </w:r>
      <w:r w:rsidR="00F239B4" w:rsidRPr="00323C40">
        <w:t xml:space="preserve"> grading system for osteoarthritis and the Sharpe score for </w:t>
      </w:r>
      <w:r w:rsidR="00A62714">
        <w:t>r</w:t>
      </w:r>
      <w:r w:rsidR="00A62714" w:rsidRPr="00323C40">
        <w:t xml:space="preserve">heumatoid </w:t>
      </w:r>
      <w:r w:rsidR="00F239B4" w:rsidRPr="00323C40">
        <w:t xml:space="preserve">arthritis. </w:t>
      </w:r>
      <w:r>
        <w:t xml:space="preserve">Grading </w:t>
      </w:r>
      <w:r w:rsidR="00D73636">
        <w:t>of x-rays was</w:t>
      </w:r>
      <w:r>
        <w:t xml:space="preserve"> done by </w:t>
      </w:r>
      <w:r w:rsidR="00021A1E">
        <w:t xml:space="preserve">trained </w:t>
      </w:r>
      <w:r>
        <w:t>research assistants</w:t>
      </w:r>
      <w:r w:rsidR="003005BF">
        <w:t>, and i</w:t>
      </w:r>
      <w:r w:rsidR="00F239B4" w:rsidRPr="00323C40">
        <w:t>n cases of disagreemen</w:t>
      </w:r>
      <w:r>
        <w:t xml:space="preserve">t a formal consensus reading was </w:t>
      </w:r>
      <w:r w:rsidR="00F239B4" w:rsidRPr="00323C40">
        <w:t>performed. Radiographs w</w:t>
      </w:r>
      <w:r>
        <w:t>ere</w:t>
      </w:r>
      <w:r w:rsidR="00F239B4" w:rsidRPr="00323C40">
        <w:t xml:space="preserve"> digitally scanned </w:t>
      </w:r>
      <w:r>
        <w:t>for a more</w:t>
      </w:r>
      <w:r w:rsidR="00F239B4" w:rsidRPr="00323C40">
        <w:t xml:space="preserve"> detailed assessment of bone quality and shape. </w:t>
      </w:r>
    </w:p>
    <w:p w14:paraId="64A87084" w14:textId="77777777" w:rsidR="00F239B4" w:rsidRDefault="00F239B4" w:rsidP="00755DE5">
      <w:pPr>
        <w:spacing w:line="360" w:lineRule="auto"/>
      </w:pPr>
      <w:r w:rsidRPr="00323C40">
        <w:t>The early postoperative radiographs (approximately 6 weeks post</w:t>
      </w:r>
      <w:r w:rsidR="00E33002">
        <w:t>-</w:t>
      </w:r>
      <w:r w:rsidRPr="00323C40">
        <w:t>surgery) w</w:t>
      </w:r>
      <w:r w:rsidR="00472A03">
        <w:t>as</w:t>
      </w:r>
      <w:r w:rsidRPr="00323C40">
        <w:t xml:space="preserve"> assessed for joint a</w:t>
      </w:r>
      <w:r w:rsidR="00472A03">
        <w:t>lignment and the quality of sub</w:t>
      </w:r>
      <w:r w:rsidRPr="00323C40">
        <w:t>chondral bone as early predictors of jo</w:t>
      </w:r>
      <w:r w:rsidR="005A7242">
        <w:t xml:space="preserve">int failure.  </w:t>
      </w:r>
    </w:p>
    <w:p w14:paraId="2CF174A3" w14:textId="77777777" w:rsidR="000F6AA0" w:rsidRDefault="000F6AA0" w:rsidP="000F6AA0">
      <w:pPr>
        <w:pStyle w:val="Heading2"/>
        <w:spacing w:after="240" w:line="360" w:lineRule="auto"/>
        <w:rPr>
          <w:smallCaps/>
          <w:color w:val="6A8735"/>
          <w:szCs w:val="28"/>
        </w:rPr>
      </w:pPr>
      <w:bookmarkStart w:id="140" w:name="_Toc442274987"/>
      <w:bookmarkStart w:id="141" w:name="_Toc451263551"/>
      <w:r w:rsidRPr="002C56C2">
        <w:rPr>
          <w:rFonts w:cs="Times New Roman"/>
          <w:smallCaps/>
          <w:color w:val="6A8735"/>
          <w:szCs w:val="28"/>
        </w:rPr>
        <w:t>Statistical methods</w:t>
      </w:r>
      <w:bookmarkEnd w:id="140"/>
      <w:bookmarkEnd w:id="141"/>
    </w:p>
    <w:p w14:paraId="46144E48" w14:textId="77777777" w:rsidR="000F6AA0" w:rsidRPr="00692E4D" w:rsidRDefault="000F6AA0" w:rsidP="000F6AA0">
      <w:pPr>
        <w:spacing w:line="360" w:lineRule="auto"/>
      </w:pPr>
      <w:r>
        <w:t>For identifying and combining predictors we have used various statistical methods.  The list of such methods are detailed for each work/publication in Appendix</w:t>
      </w:r>
      <w:r w:rsidR="00D92C81">
        <w:t xml:space="preserve"> 2.</w:t>
      </w:r>
      <w:r>
        <w:t xml:space="preserve"> Statistical methods for designing predictive tools are detailed in section “Developing a Predictive Model”. </w:t>
      </w:r>
    </w:p>
    <w:p w14:paraId="140BFB6C" w14:textId="77777777" w:rsidR="00B10C9D" w:rsidRPr="001F5010" w:rsidRDefault="007C55C9" w:rsidP="00755DE5">
      <w:pPr>
        <w:pStyle w:val="Heading2"/>
        <w:spacing w:after="240" w:line="360" w:lineRule="auto"/>
        <w:rPr>
          <w:rFonts w:cs="Times New Roman"/>
          <w:smallCaps/>
          <w:color w:val="6A8735"/>
          <w:szCs w:val="28"/>
        </w:rPr>
      </w:pPr>
      <w:bookmarkStart w:id="142" w:name="_Toc442274988"/>
      <w:bookmarkStart w:id="143" w:name="_Toc451263552"/>
      <w:r w:rsidRPr="001F5010">
        <w:rPr>
          <w:rFonts w:cs="Times New Roman"/>
          <w:smallCaps/>
          <w:color w:val="6A8735"/>
          <w:szCs w:val="28"/>
        </w:rPr>
        <w:t>Defining good and bad P</w:t>
      </w:r>
      <w:r w:rsidR="006834A2" w:rsidRPr="001F5010">
        <w:rPr>
          <w:rFonts w:cs="Times New Roman"/>
          <w:smallCaps/>
          <w:color w:val="6A8735"/>
          <w:szCs w:val="28"/>
        </w:rPr>
        <w:t>atient Reported Outcome Measures</w:t>
      </w:r>
      <w:r w:rsidRPr="001F5010">
        <w:rPr>
          <w:rFonts w:cs="Times New Roman"/>
          <w:smallCaps/>
          <w:color w:val="6A8735"/>
          <w:szCs w:val="28"/>
        </w:rPr>
        <w:t xml:space="preserve"> (PROMs)</w:t>
      </w:r>
      <w:bookmarkEnd w:id="142"/>
      <w:bookmarkEnd w:id="143"/>
    </w:p>
    <w:p w14:paraId="2AB91ADA" w14:textId="435DA52E" w:rsidR="00D71B13" w:rsidRDefault="00D62DDA" w:rsidP="00755DE5">
      <w:pPr>
        <w:spacing w:line="360" w:lineRule="auto"/>
        <w:ind w:right="-45"/>
      </w:pPr>
      <w:r w:rsidRPr="006834A2">
        <w:t xml:space="preserve">Patient </w:t>
      </w:r>
      <w:r>
        <w:t xml:space="preserve">reported outcomes measures </w:t>
      </w:r>
      <w:r w:rsidR="00784056">
        <w:t xml:space="preserve">have been in development over </w:t>
      </w:r>
      <w:r>
        <w:t>number of years</w:t>
      </w:r>
      <w:r w:rsidR="00A30FE4">
        <w:t xml:space="preserve"> </w:t>
      </w:r>
      <w:r w:rsidR="00240C03">
        <w:t>for different reasons</w:t>
      </w:r>
      <w:r w:rsidR="00A62714">
        <w:t>, and</w:t>
      </w:r>
      <w:r w:rsidR="00240C03">
        <w:t xml:space="preserve"> often for use as outcomes in clinical trials.</w:t>
      </w:r>
      <w:r w:rsidR="00F664E9">
        <w:t xml:space="preserve"> </w:t>
      </w:r>
      <w:r w:rsidR="0041766C">
        <w:t>T</w:t>
      </w:r>
      <w:r w:rsidR="00A30FE4">
        <w:t>hey are</w:t>
      </w:r>
      <w:r w:rsidR="0041766C">
        <w:t xml:space="preserve"> now</w:t>
      </w:r>
      <w:r w:rsidR="00A30FE4">
        <w:t xml:space="preserve"> increasingly being use</w:t>
      </w:r>
      <w:r w:rsidR="009D57E4">
        <w:t xml:space="preserve">d to assess </w:t>
      </w:r>
      <w:r w:rsidR="00A30FE4">
        <w:t xml:space="preserve">a </w:t>
      </w:r>
      <w:r w:rsidR="00EA46C0">
        <w:t>patient</w:t>
      </w:r>
      <w:r w:rsidR="00A30FE4">
        <w:t>’s</w:t>
      </w:r>
      <w:r w:rsidR="00EA46C0">
        <w:t xml:space="preserve"> satisfaction with </w:t>
      </w:r>
      <w:r w:rsidR="009D57E4">
        <w:t>hip or knee replacement</w:t>
      </w:r>
      <w:r w:rsidR="0042084C">
        <w:t>s.</w:t>
      </w:r>
      <w:r w:rsidR="001E2625">
        <w:fldChar w:fldCharType="begin">
          <w:fldData xml:space="preserve">PEVuZE5vdGU+PENpdGU+PEF1dGhvcj5EYXdzb248L0F1dGhvcj48WWVhcj4yMDEwPC9ZZWFyPjxS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=
</w:fldData>
        </w:fldChar>
      </w:r>
      <w:r w:rsidR="00CE3493">
        <w:instrText xml:space="preserve"> ADDIN EN.CITE </w:instrText>
      </w:r>
      <w:r w:rsidR="00CE3493">
        <w:fldChar w:fldCharType="begin">
          <w:fldData xml:space="preserve">PEVuZE5vdGU+PENpdGU+PEF1dGhvcj5EYXdzb248L0F1dGhvcj48WWVhcj4yMDEwPC9ZZWFyPjxS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=
</w:fldData>
        </w:fldChar>
      </w:r>
      <w:r w:rsidR="00CE3493">
        <w:instrText xml:space="preserve"> ADDIN EN.CITE.DATA </w:instrText>
      </w:r>
      <w:r w:rsidR="00CE3493">
        <w:fldChar w:fldCharType="end"/>
      </w:r>
      <w:r w:rsidR="001E2625">
        <w:fldChar w:fldCharType="separate"/>
      </w:r>
      <w:r w:rsidR="00CE3493" w:rsidRPr="00CE3493">
        <w:rPr>
          <w:noProof/>
          <w:vertAlign w:val="superscript"/>
        </w:rPr>
        <w:t>150, 151</w:t>
      </w:r>
      <w:r w:rsidR="001E2625">
        <w:fldChar w:fldCharType="end"/>
      </w:r>
      <w:r w:rsidR="0042084C">
        <w:t xml:space="preserve"> </w:t>
      </w:r>
      <w:r w:rsidR="00F664E9">
        <w:t>They are</w:t>
      </w:r>
      <w:r w:rsidR="00A30FE4">
        <w:t xml:space="preserve"> </w:t>
      </w:r>
      <w:r w:rsidR="00F664E9">
        <w:t xml:space="preserve">also increasingly </w:t>
      </w:r>
      <w:r>
        <w:t>considered a</w:t>
      </w:r>
      <w:r w:rsidR="0041766C">
        <w:t>s a potential tool</w:t>
      </w:r>
      <w:r>
        <w:t xml:space="preserve"> to pri</w:t>
      </w:r>
      <w:r w:rsidR="006D780B">
        <w:t xml:space="preserve">oritise patients for surgery. </w:t>
      </w:r>
      <w:r w:rsidR="00F35120">
        <w:t xml:space="preserve">This has raised some </w:t>
      </w:r>
      <w:r w:rsidR="00D71B13">
        <w:t xml:space="preserve">methodological </w:t>
      </w:r>
      <w:r w:rsidR="00F35120">
        <w:t>concerns as these scoring systems traditionally accounted for the mean improvement of population group by u</w:t>
      </w:r>
      <w:r w:rsidR="00A06E43">
        <w:t>sing pre- and post-</w:t>
      </w:r>
      <w:r w:rsidR="00F35120">
        <w:t xml:space="preserve">surgical scores as a continuous variable, with little </w:t>
      </w:r>
      <w:r w:rsidR="0041766C">
        <w:t>validation for use as an outcome measure in individuals</w:t>
      </w:r>
      <w:r w:rsidR="00F35120">
        <w:t xml:space="preserve">. </w:t>
      </w:r>
    </w:p>
    <w:p w14:paraId="1A47F504" w14:textId="302EF818" w:rsidR="0041766C" w:rsidRDefault="006D780B" w:rsidP="00755DE5">
      <w:pPr>
        <w:spacing w:line="360" w:lineRule="auto"/>
        <w:ind w:right="-45"/>
      </w:pPr>
      <w:r>
        <w:t xml:space="preserve">Some of the most commonly used </w:t>
      </w:r>
      <w:r w:rsidR="00FD074D">
        <w:t xml:space="preserve">patient </w:t>
      </w:r>
      <w:r w:rsidR="00E130BC">
        <w:t xml:space="preserve">reported outcome measures </w:t>
      </w:r>
      <w:r w:rsidR="00C633DF">
        <w:t>include</w:t>
      </w:r>
      <w:r w:rsidR="0042677D">
        <w:t xml:space="preserve"> </w:t>
      </w:r>
      <w:r>
        <w:t xml:space="preserve">Oxford Hip Score </w:t>
      </w:r>
      <w:r w:rsidR="00D112F8">
        <w:t>(OHS)</w:t>
      </w:r>
      <w:r w:rsidR="001E2625">
        <w:fldChar w:fldCharType="begin"/>
      </w:r>
      <w:r w:rsidR="00CE3493">
        <w:instrText xml:space="preserve"> ADDIN EN.CITE &lt;EndNote&gt;&lt;Cite&gt;&lt;Author&gt;Dawson&lt;/Author&gt;&lt;Year&gt;1996&lt;/Year&gt;&lt;RecNum&gt;182&lt;/RecNum&gt;&lt;DisplayText&gt;&lt;style face="superscript"&gt;146&lt;/style&gt;&lt;/DisplayText&gt;&lt;record&gt;&lt;rec-number&gt;182&lt;/rec-number&gt;&lt;foreign-keys&gt;&lt;key app="EN" db-id="vtrt0trxh9vafnepptwx959bffa5z0xr2sx2" timestamp="1434704261"&gt;182&lt;/key&gt;&lt;/foreign-keys&gt;&lt;ref-type name="Journal Article"&gt;17&lt;/ref-type&gt;&lt;contributors&gt;&lt;authors&gt;&lt;author&gt;Dawson, J.&lt;/author&gt;&lt;author&gt;Fitzpatrick, R.&lt;/author&gt;&lt;author&gt;Carr, A.&lt;/author&gt;&lt;author&gt;Murray, D.&lt;/author&gt;&lt;/authors&gt;&lt;/contributors&gt;&lt;auth-address&gt;Department of Public Health and Primary Care, University of Oxford, Radcliffe Infirmary, Oxford, UK.&lt;/auth-address&gt;&lt;titles&gt;&lt;title&gt;Questionnaire on the perceptions of patients about total hip replacement&lt;/title&gt;&lt;secondary-title&gt;J Bone Joint Surg Br&lt;/secondary-title&gt;&lt;/titles&gt;&lt;periodical&gt;&lt;full-title&gt;J Bone Joint Surg Br&lt;/full-title&gt;&lt;/periodical&gt;&lt;pages&gt;185-90&lt;/pages&gt;&lt;volume&gt;78&lt;/volume&gt;&lt;number&gt;2&lt;/number&gt;&lt;edition&gt;1996/03/01&lt;/edition&gt;&lt;keywords&gt;&lt;keyword&gt;Activities of Daily Living&lt;/keyword&gt;&lt;keyword&gt;Adult&lt;/keyword&gt;&lt;keyword&gt;Aged&lt;/keyword&gt;&lt;keyword&gt;Aged, 80 and over&lt;/keyword&gt;&lt;keyword&gt;Arthralgia&lt;/keyword&gt;&lt;keyword&gt;Female&lt;/keyword&gt;&lt;keyword&gt;Hip Prosthesis&lt;/keyword&gt;&lt;keyword&gt;Humans&lt;/keyword&gt;&lt;keyword&gt;Locomotion&lt;/keyword&gt;&lt;keyword&gt;Male&lt;/keyword&gt;&lt;keyword&gt;Middle Aged&lt;/keyword&gt;&lt;keyword&gt;Prospective Studies&lt;/keyword&gt;&lt;keyword&gt;Quality of Life&lt;/keyword&gt;&lt;keyword&gt;Questionnaires&lt;/keyword&gt;&lt;keyword&gt;Sickness Impact Profile&lt;/keyword&gt;&lt;keyword&gt;Treatment Outcome&lt;/keyword&gt;&lt;/keywords&gt;&lt;dates&gt;&lt;year&gt;1996&lt;/year&gt;&lt;pub-dates&gt;&lt;date&gt;Mar&lt;/date&gt;&lt;/pub-dates&gt;&lt;/dates&gt;&lt;isbn&gt;0301-620X (Print)&amp;#xD;0301-620X (Linking)&lt;/isbn&gt;&lt;accession-num&gt;8666621&lt;/accession-num&gt;&lt;urls&gt;&lt;/urls&gt;&lt;remote-database-provider&gt;NLM&lt;/remote-database-provider&gt;&lt;language&gt;eng&lt;/language&gt;&lt;/record&gt;&lt;/Cite&gt;&lt;/EndNote&gt;</w:instrText>
      </w:r>
      <w:r w:rsidR="001E2625">
        <w:fldChar w:fldCharType="separate"/>
      </w:r>
      <w:r w:rsidR="00CE3493" w:rsidRPr="00CE3493">
        <w:rPr>
          <w:noProof/>
          <w:vertAlign w:val="superscript"/>
        </w:rPr>
        <w:t>146</w:t>
      </w:r>
      <w:r w:rsidR="001E2625">
        <w:fldChar w:fldCharType="end"/>
      </w:r>
      <w:r w:rsidR="00972A05" w:rsidRPr="00C27D8E">
        <w:rPr>
          <w:vertAlign w:val="superscript"/>
        </w:rPr>
        <w:t xml:space="preserve"> </w:t>
      </w:r>
      <w:r>
        <w:t>and Oxford Knee Score</w:t>
      </w:r>
      <w:r w:rsidR="00D112F8">
        <w:t xml:space="preserve"> (OKS</w:t>
      </w:r>
      <w:r w:rsidR="00FF1A06">
        <w:t>),</w:t>
      </w:r>
      <w:r w:rsidR="001E2625">
        <w:fldChar w:fldCharType="begin"/>
      </w:r>
      <w:r w:rsidR="00CE3493">
        <w:instrText xml:space="preserve"> ADDIN EN.CITE &lt;EndNote&gt;&lt;Cite&gt;&lt;Author&gt;Dawson&lt;/Author&gt;&lt;Year&gt;1998&lt;/Year&gt;&lt;RecNum&gt;103&lt;/RecNum&gt;&lt;DisplayText&gt;&lt;style face="superscript"&gt;147&lt;/style&gt;&lt;/DisplayText&gt;&lt;record&gt;&lt;rec-number&gt;103&lt;/rec-number&gt;&lt;foreign-keys&gt;&lt;key app="EN" db-id="vtrt0trxh9vafnepptwx959bffa5z0xr2sx2" timestamp="0"&gt;103&lt;/key&gt;&lt;/foreign-keys&gt;&lt;ref-type name="Journal Article"&gt;17&lt;/ref-type&gt;&lt;contributors&gt;&lt;authors&gt;&lt;author&gt;Dawson, J.&lt;/author&gt;&lt;author&gt;Fitzpatrick, R.&lt;/author&gt;&lt;author&gt;Murray, D.&lt;/author&gt;&lt;author&gt;Carr, A.&lt;/author&gt;&lt;/authors&gt;&lt;/contributors&gt;&lt;auth-address&gt;University of Oxford, England, UK.&lt;/auth-address&gt;&lt;titles&gt;&lt;title&gt;Questionnaire on the perceptions of patients about total knee replacement&lt;/title&gt;&lt;secondary-title&gt;J Bone Joint Surg Br&lt;/secondary-title&gt;&lt;/titles&gt;&lt;periodical&gt;&lt;full-title&gt;J Bone Joint Surg Br&lt;/full-title&gt;&lt;/periodical&gt;&lt;pages&gt;63-9&lt;/pages&gt;&lt;volume&gt;80&lt;/volume&gt;&lt;number&gt;1&lt;/number&gt;&lt;edition&gt;1998/02/14&lt;/edition&gt;&lt;keywords&gt;&lt;keyword&gt;Aged&lt;/keyword&gt;&lt;keyword&gt;Aged, 80 and over&lt;/keyword&gt;&lt;keyword&gt;Arthroplasty, Replacement, Knee&lt;/keyword&gt;&lt;keyword&gt;Female&lt;/keyword&gt;&lt;keyword&gt;Health Status&lt;/keyword&gt;&lt;keyword&gt;Humans&lt;/keyword&gt;&lt;keyword&gt;Male&lt;/keyword&gt;&lt;keyword&gt;Middle Aged&lt;/keyword&gt;&lt;keyword&gt;Osteoarthritis/surgery&lt;/keyword&gt;&lt;keyword&gt;Patient Satisfaction&lt;/keyword&gt;&lt;keyword&gt;Prospective Studies&lt;/keyword&gt;&lt;keyword&gt;Questionnaires&lt;/keyword&gt;&lt;keyword&gt;Reproducibility of Results&lt;/keyword&gt;&lt;/keywords&gt;&lt;dates&gt;&lt;year&gt;1998&lt;/year&gt;&lt;pub-dates&gt;&lt;date&gt;Jan&lt;/date&gt;&lt;/pub-dates&gt;&lt;/dates&gt;&lt;isbn&gt;0301-620X (Print)&amp;#xD;0301-620X (Linking)&lt;/isbn&gt;&lt;accession-num&gt;9460955&lt;/accession-num&gt;&lt;urls&gt;&lt;/urls&gt;&lt;remote-database-provider&gt;NLM&lt;/remote-database-provider&gt;&lt;language&gt;eng&lt;/language&gt;&lt;/record&gt;&lt;/Cite&gt;&lt;/EndNote&gt;</w:instrText>
      </w:r>
      <w:r w:rsidR="001E2625">
        <w:fldChar w:fldCharType="separate"/>
      </w:r>
      <w:r w:rsidR="00CE3493" w:rsidRPr="00CE3493">
        <w:rPr>
          <w:noProof/>
          <w:vertAlign w:val="superscript"/>
        </w:rPr>
        <w:t>147</w:t>
      </w:r>
      <w:r w:rsidR="001E2625">
        <w:fldChar w:fldCharType="end"/>
      </w:r>
      <w:r w:rsidR="000E279F">
        <w:t xml:space="preserve"> a</w:t>
      </w:r>
      <w:r w:rsidR="00E130BC">
        <w:t>ll</w:t>
      </w:r>
      <w:r w:rsidR="004B4232">
        <w:t xml:space="preserve"> validated to assess pain, stiffness and </w:t>
      </w:r>
      <w:r w:rsidR="0095185C">
        <w:t xml:space="preserve">function. </w:t>
      </w:r>
      <w:r w:rsidR="00FA3E81">
        <w:t xml:space="preserve">However, the scores have </w:t>
      </w:r>
      <w:r w:rsidR="005B0A43">
        <w:t xml:space="preserve">historically been </w:t>
      </w:r>
      <w:r w:rsidR="00FA3E81">
        <w:t xml:space="preserve">used </w:t>
      </w:r>
      <w:r w:rsidR="00D71B13">
        <w:t xml:space="preserve">mostly </w:t>
      </w:r>
      <w:r w:rsidR="00FA3E81">
        <w:t>as</w:t>
      </w:r>
      <w:r w:rsidR="00D71B13">
        <w:t xml:space="preserve"> continuous outcome measures</w:t>
      </w:r>
      <w:r w:rsidR="0041766C">
        <w:t>.</w:t>
      </w:r>
    </w:p>
    <w:p w14:paraId="558F496F" w14:textId="27259F28" w:rsidR="002D72AA" w:rsidRDefault="002D72AA" w:rsidP="00755DE5">
      <w:pPr>
        <w:spacing w:line="360" w:lineRule="auto"/>
        <w:ind w:right="-45"/>
      </w:pPr>
      <w:r>
        <w:t xml:space="preserve">The government has introduced the Patient Reported Outcome Measure </w:t>
      </w:r>
      <w:r w:rsidR="00D112F8">
        <w:t xml:space="preserve">(PROM) </w:t>
      </w:r>
      <w:r>
        <w:t>as the recognised patient-reported outcome measure for all patients having a hip or knee replacement</w:t>
      </w:r>
      <w:r w:rsidR="001D3705">
        <w:fldChar w:fldCharType="begin"/>
      </w:r>
      <w:r w:rsidR="00CE3493">
        <w:instrText xml:space="preserve"> ADDIN EN.CITE &lt;EndNote&gt;&lt;Cite&gt;&lt;RecNum&gt;239&lt;/RecNum&gt;&lt;DisplayText&gt;&lt;style face="superscript"&gt;152&lt;/style&gt;&lt;/DisplayText&gt;&lt;record&gt;&lt;rec-number&gt;239&lt;/rec-number&gt;&lt;foreign-keys&gt;&lt;key app="EN" db-id="vtrt0trxh9vafnepptwx959bffa5z0xr2sx2" timestamp="1434955490"&gt;239&lt;/key&gt;&lt;/foreign-keys&gt;&lt;ref-type name="Journal Article"&gt;17&lt;/ref-type&gt;&lt;contributors&gt;&lt;/contributors&gt;&lt;titles&gt;&lt;title&gt;Standard NHS Contract for Acute Services. Department of Health; 13-12-2007&lt;/title&gt;&lt;/titles&gt;&lt;dates&gt;&lt;/dates&gt;&lt;urls&gt;&lt;/urls&gt;&lt;/record&gt;&lt;/Cite&gt;&lt;/EndNote&gt;</w:instrText>
      </w:r>
      <w:r w:rsidR="001D3705">
        <w:fldChar w:fldCharType="separate"/>
      </w:r>
      <w:r w:rsidR="00CE3493" w:rsidRPr="00CE3493">
        <w:rPr>
          <w:noProof/>
          <w:vertAlign w:val="superscript"/>
        </w:rPr>
        <w:t>152</w:t>
      </w:r>
      <w:r w:rsidR="001D3705">
        <w:fldChar w:fldCharType="end"/>
      </w:r>
      <w:r w:rsidR="001D3705">
        <w:t xml:space="preserve"> </w:t>
      </w:r>
      <w:r>
        <w:t xml:space="preserve">and attempts have been made to use PROMS to prioritise patients for surgery, restricting those with lower (worse) scores. The intention is that all data collected as part of the PROM programme is published and used towards the patient choice agenda. This kind of access to data provides patients and healthcare professionals </w:t>
      </w:r>
      <w:r w:rsidR="00025A86">
        <w:t xml:space="preserve">with </w:t>
      </w:r>
      <w:r>
        <w:t>the opportunity to discuss the information available regarding their care options</w:t>
      </w:r>
      <w:r w:rsidR="00025A86">
        <w:t>,</w:t>
      </w:r>
      <w:r>
        <w:t xml:space="preserve"> and results in shared informed decision makin</w:t>
      </w:r>
      <w:r w:rsidR="0042084C">
        <w:t>g.</w:t>
      </w:r>
      <w:r w:rsidR="004507BA">
        <w:fldChar w:fldCharType="begin"/>
      </w:r>
      <w:r w:rsidR="00CE3493">
        <w:instrText xml:space="preserve"> ADDIN EN.CITE &lt;EndNote&gt;&lt;Cite&gt;&lt;Author&gt;Stacey&lt;/Author&gt;&lt;Year&gt;2008&lt;/Year&gt;&lt;RecNum&gt;104&lt;/RecNum&gt;&lt;DisplayText&gt;&lt;style face="superscript"&gt;153&lt;/style&gt;&lt;/DisplayText&gt;&lt;record&gt;&lt;rec-number&gt;104&lt;/rec-number&gt;&lt;foreign-keys&gt;&lt;key app="EN" db-id="vtrt0trxh9vafnepptwx959bffa5z0xr2sx2" timestamp="0"&gt;104&lt;/key&gt;&lt;/foreign-keys&gt;&lt;ref-type name="Journal Article"&gt;17&lt;/ref-type&gt;&lt;contributors&gt;&lt;authors&gt;&lt;author&gt;Stacey, D.&lt;/author&gt;&lt;author&gt;Hawker, G.&lt;/author&gt;&lt;author&gt;Dervin, G.&lt;/author&gt;&lt;author&gt;Tomek, I.&lt;/author&gt;&lt;author&gt;Cochran, N.&lt;/author&gt;&lt;author&gt;Tugwell, P.&lt;/author&gt;&lt;author&gt;O&amp;apos;Connor, A. M.&lt;/author&gt;&lt;/authors&gt;&lt;/contributors&gt;&lt;auth-address&gt;School of Nursing, University of Ottawa, Ottawa, Ontario, Canada. dawn.stacey@uottawa.ca&lt;/auth-address&gt;&lt;titles&gt;&lt;title&gt;Management of Chronic Pain: Improving shared decision making in osteoarthritis&lt;/title&gt;&lt;secondary-title&gt;BMJ&lt;/secondary-title&gt;&lt;/titles&gt;&lt;periodical&gt;&lt;full-title&gt;BMJ&lt;/full-title&gt;&lt;/periodical&gt;&lt;pages&gt;954-5&lt;/pages&gt;&lt;volume&gt;336&lt;/volume&gt;&lt;number&gt;7650&lt;/number&gt;&lt;edition&gt;2008/04/10&lt;/edition&gt;&lt;keywords&gt;&lt;keyword&gt;Decision Support Techniques&lt;/keyword&gt;&lt;keyword&gt;Humans&lt;/keyword&gt;&lt;keyword&gt;Osteoarthritis/ therapy&lt;/keyword&gt;&lt;keyword&gt;Patient Participation&lt;/keyword&gt;&lt;keyword&gt;Patient Satisfaction&lt;/keyword&gt;&lt;/keywords&gt;&lt;dates&gt;&lt;year&gt;2008&lt;/year&gt;&lt;pub-dates&gt;&lt;date&gt;Apr 26&lt;/date&gt;&lt;/pub-dates&gt;&lt;/dates&gt;&lt;isbn&gt;1756-1833 (Electronic)&amp;#xD;0959-535X (Linking)&lt;/isbn&gt;&lt;accession-num&gt;18397937&lt;/accession-num&gt;&lt;urls&gt;&lt;/urls&gt;&lt;custom2&gt;PMC2335259&lt;/custom2&gt;&lt;electronic-resource-num&gt;10.1136/bmj.39520.701748.94&lt;/electronic-resource-num&gt;&lt;remote-database-provider&gt;NLM&lt;/remote-database-provider&gt;&lt;language&gt;eng&lt;/language&gt;&lt;/record&gt;&lt;/Cite&gt;&lt;/EndNote&gt;</w:instrText>
      </w:r>
      <w:r w:rsidR="004507BA">
        <w:fldChar w:fldCharType="separate"/>
      </w:r>
      <w:r w:rsidR="00CE3493" w:rsidRPr="00CE3493">
        <w:rPr>
          <w:noProof/>
          <w:vertAlign w:val="superscript"/>
        </w:rPr>
        <w:t>153</w:t>
      </w:r>
      <w:r w:rsidR="004507BA">
        <w:fldChar w:fldCharType="end"/>
      </w:r>
    </w:p>
    <w:p w14:paraId="7500FCE4" w14:textId="6EF33ED0" w:rsidR="008D5BFD" w:rsidRPr="002F60C0" w:rsidRDefault="008D5BFD" w:rsidP="00755DE5">
      <w:pPr>
        <w:autoSpaceDE w:val="0"/>
        <w:autoSpaceDN w:val="0"/>
        <w:adjustRightInd w:val="0"/>
        <w:spacing w:after="0" w:line="360" w:lineRule="auto"/>
      </w:pPr>
      <w:r w:rsidRPr="002F60C0">
        <w:t xml:space="preserve">Initially the routine collection of PROMs has been brought in to clinical trials and national audits followed by the Government initiative in 2009 to introduce PROMs throughout the National Health Service as a measure </w:t>
      </w:r>
      <w:r w:rsidR="00025A86">
        <w:t>of</w:t>
      </w:r>
      <w:r w:rsidR="00025A86" w:rsidRPr="002F60C0">
        <w:t xml:space="preserve"> </w:t>
      </w:r>
      <w:r w:rsidRPr="002F60C0">
        <w:t>improvement of clinical quality within the healthcare syste</w:t>
      </w:r>
      <w:r w:rsidR="0042084C">
        <w:t>m.</w:t>
      </w:r>
      <w:r w:rsidRPr="002F60C0">
        <w:fldChar w:fldCharType="begin"/>
      </w:r>
      <w:r w:rsidR="00CE3493">
        <w:instrText xml:space="preserve"> ADDIN EN.CITE &lt;EndNote&gt;&lt;Cite&gt;&lt;Author&gt;Dawson&lt;/Author&gt;&lt;Year&gt;2010&lt;/Year&gt;&lt;RecNum&gt;100&lt;/RecNum&gt;&lt;DisplayText&gt;&lt;style face="superscript"&gt;150&lt;/style&gt;&lt;/DisplayText&gt;&lt;record&gt;&lt;rec-number&gt;100&lt;/rec-number&gt;&lt;foreign-keys&gt;&lt;key app="EN" db-id="vtrt0trxh9vafnepptwx959bffa5z0xr2sx2" timestamp="0"&gt;100&lt;/key&gt;&lt;/foreign-keys&gt;&lt;ref-type name="Journal Article"&gt;17&lt;/ref-type&gt;&lt;contributors&gt;&lt;authors&gt;&lt;author&gt;Dawson, J.&lt;/author&gt;&lt;author&gt;Doll, H.&lt;/author&gt;&lt;author&gt;Fitzpatrick, R.&lt;/author&gt;&lt;author&gt;Jenkinson, C.&lt;/author&gt;&lt;author&gt;Carr, A. J.&lt;/author&gt;&lt;/authors&gt;&lt;/contributors&gt;&lt;auth-address&gt;Department of Public Health, University of Oxford, Oxford OX3 7LF. jill.dawson@dphpc.ox.ac.uk&lt;/auth-address&gt;&lt;titles&gt;&lt;title&gt;The routine use of patient reported outcome measures in healthcare settings&lt;/title&gt;&lt;secondary-title&gt;BMJ&lt;/secondary-title&gt;&lt;/titles&gt;&lt;periodical&gt;&lt;full-title&gt;BMJ&lt;/full-title&gt;&lt;/periodical&gt;&lt;pages&gt;c186&lt;/pages&gt;&lt;volume&gt;340&lt;/volume&gt;&lt;edition&gt;2010/01/20&lt;/edition&gt;&lt;keywords&gt;&lt;keyword&gt;Data Collection/ methods&lt;/keyword&gt;&lt;keyword&gt;Delivery of Health Care/ standards&lt;/keyword&gt;&lt;keyword&gt;Humans&lt;/keyword&gt;&lt;keyword&gt;Outcome Assessment (Health Care)/ methods&lt;/keyword&gt;&lt;keyword&gt;Patient Satisfaction&lt;/keyword&gt;&lt;keyword&gt;Reproducibility of Results&lt;/keyword&gt;&lt;keyword&gt;Statistics as Topic&lt;/keyword&gt;&lt;/keywords&gt;&lt;dates&gt;&lt;year&gt;2010&lt;/year&gt;&lt;/dates&gt;&lt;isbn&gt;1756-1833 (Electronic)&amp;#xD;0959-535X (Linking)&lt;/isbn&gt;&lt;accession-num&gt;20083546&lt;/accession-num&gt;&lt;urls&gt;&lt;/urls&gt;&lt;electronic-resource-num&gt;10.1136/bmj.c186&lt;/electronic-resource-num&gt;&lt;remote-database-provider&gt;NLM&lt;/remote-database-provider&gt;&lt;language&gt;eng&lt;/language&gt;&lt;/record&gt;&lt;/Cite&gt;&lt;/EndNote&gt;</w:instrText>
      </w:r>
      <w:r w:rsidRPr="002F60C0">
        <w:fldChar w:fldCharType="separate"/>
      </w:r>
      <w:r w:rsidR="00CE3493" w:rsidRPr="00CE3493">
        <w:rPr>
          <w:noProof/>
          <w:vertAlign w:val="superscript"/>
        </w:rPr>
        <w:t>150</w:t>
      </w:r>
      <w:r w:rsidRPr="002F60C0">
        <w:fldChar w:fldCharType="end"/>
      </w:r>
      <w:r w:rsidR="0042084C">
        <w:t xml:space="preserve"> </w:t>
      </w:r>
      <w:r w:rsidRPr="002F60C0">
        <w:t xml:space="preserve"> Oxford Hip and Knee Scores, which form part of PROMs, however, were not designed to be utilised in this way.  Moreover, little work has been done to suggest that Oxford Scores can actual</w:t>
      </w:r>
      <w:r w:rsidR="002B779A">
        <w:t>ly predict surgery outcome. We</w:t>
      </w:r>
      <w:r w:rsidRPr="002F60C0">
        <w:t xml:space="preserve"> therefore investigated how pre-operative Oxford Scores can be used for the </w:t>
      </w:r>
      <w:r w:rsidR="0041766C">
        <w:t>definition</w:t>
      </w:r>
      <w:r w:rsidR="00025A86">
        <w:t xml:space="preserve"> of</w:t>
      </w:r>
      <w:r w:rsidR="0041766C">
        <w:t xml:space="preserve"> patient reported outcomes, a necessary pre-requisite for </w:t>
      </w:r>
      <w:r w:rsidRPr="002F60C0">
        <w:t>prioritising patients to access surgery.</w:t>
      </w:r>
    </w:p>
    <w:p w14:paraId="41F2A14D" w14:textId="77777777" w:rsidR="00B55FD3" w:rsidRDefault="00B55FD3" w:rsidP="00755DE5">
      <w:pPr>
        <w:autoSpaceDE w:val="0"/>
        <w:autoSpaceDN w:val="0"/>
        <w:adjustRightInd w:val="0"/>
        <w:spacing w:after="0" w:line="360" w:lineRule="auto"/>
      </w:pPr>
    </w:p>
    <w:p w14:paraId="1422E529" w14:textId="22EAC0BC" w:rsidR="00955092" w:rsidRPr="009335E7" w:rsidRDefault="00955092" w:rsidP="00755DE5">
      <w:pPr>
        <w:spacing w:line="360" w:lineRule="auto"/>
        <w:rPr>
          <w:b/>
        </w:rPr>
      </w:pPr>
      <w:r w:rsidRPr="009335E7">
        <w:rPr>
          <w:b/>
        </w:rPr>
        <w:t>What is a good patient reported outcome after total hip replacement?</w:t>
      </w:r>
      <w:r w:rsidR="004507BA" w:rsidRPr="009335E7">
        <w:rPr>
          <w:b/>
        </w:rPr>
        <w:fldChar w:fldCharType="begin"/>
      </w:r>
      <w:r w:rsidR="00CE3493">
        <w:rPr>
          <w:b/>
        </w:rPr>
        <w:instrText xml:space="preserve"> ADDIN EN.CITE &lt;EndNote&gt;&lt;Cite&gt;&lt;Author&gt;Arden&lt;/Author&gt;&lt;Year&gt;2011&lt;/Year&gt;&lt;RecNum&gt;208&lt;/RecNum&gt;&lt;DisplayText&gt;&lt;style face="superscript"&gt;154&lt;/style&gt;&lt;/DisplayText&gt;&lt;record&gt;&lt;rec-number&gt;208&lt;/rec-number&gt;&lt;foreign-keys&gt;&lt;key app="EN" db-id="vtrt0trxh9vafnepptwx959bffa5z0xr2sx2" timestamp="1434704261"&gt;208&lt;/key&gt;&lt;/foreign-keys&gt;&lt;ref-type name="Journal Article"&gt;17&lt;/ref-type&gt;&lt;contributors&gt;&lt;authors&gt;&lt;author&gt;Arden, N. K.&lt;/author&gt;&lt;author&gt;Kiran, A.&lt;/author&gt;&lt;author&gt;Judge, A.&lt;/author&gt;&lt;author&gt;Biant, L. C.&lt;/author&gt;&lt;author&gt;Javaid, M. K.&lt;/author&gt;&lt;author&gt;Murray, D. W.&lt;/author&gt;&lt;author&gt;Carr, A. J.&lt;/author&gt;&lt;author&gt;Cooper, C.&lt;/author&gt;&lt;author&gt;Field, R. E.&lt;/author&gt;&lt;/authors&gt;&lt;/contributors&gt;&lt;auth-address&gt;Oxford NIHR Musculoskeletal Biomedical Research Unit, University of Oxford, Windmill Road, Headington, Oxford OX3 7LD, UK. nka@mrc.soton.ac.uk&lt;/auth-address&gt;&lt;titles&gt;&lt;title&gt;What is a good patient reported outcome after total hip replacement?&lt;/title&gt;&lt;secondary-title&gt;Osteoarthritis Cartilage&lt;/secondary-title&gt;&lt;/titles&gt;&lt;periodical&gt;&lt;full-title&gt;Osteoarthritis Cartilage&lt;/full-title&gt;&lt;/periodical&gt;&lt;pages&gt;155-62&lt;/pages&gt;&lt;volume&gt;19&lt;/volume&gt;&lt;number&gt;2&lt;/number&gt;&lt;edition&gt;2010/10/19&lt;/edition&gt;&lt;keywords&gt;&lt;keyword&gt;Aged&lt;/keyword&gt;&lt;keyword&gt;Aged, 80 and over&lt;/keyword&gt;&lt;keyword&gt;Arthroplasty, Replacement, Hip&lt;/keyword&gt;&lt;keyword&gt;Cohort Studies&lt;/keyword&gt;&lt;keyword&gt;Female&lt;/keyword&gt;&lt;keyword&gt;Humans&lt;/keyword&gt;&lt;keyword&gt;Male&lt;/keyword&gt;&lt;keyword&gt;Middle Aged&lt;/keyword&gt;&lt;keyword&gt;Outcome Assessment (Health Care)&lt;/keyword&gt;&lt;keyword&gt;Patient Satisfaction&lt;/keyword&gt;&lt;keyword&gt;Prospective Studies&lt;/keyword&gt;&lt;keyword&gt;Questionnaires/standards&lt;/keyword&gt;&lt;keyword&gt;Sensitivity and Specificity&lt;/keyword&gt;&lt;/keywords&gt;&lt;dates&gt;&lt;year&gt;2011&lt;/year&gt;&lt;pub-dates&gt;&lt;date&gt;Feb&lt;/date&gt;&lt;/pub-dates&gt;&lt;/dates&gt;&lt;isbn&gt;1522-9653 (Electronic)&amp;#xD;1063-4584 (Linking)&lt;/isbn&gt;&lt;accession-num&gt;20951814&lt;/accession-num&gt;&lt;urls&gt;&lt;/urls&gt;&lt;electronic-resource-num&gt;10.1016/j.joca.2010.10.004&lt;/electronic-resource-num&gt;&lt;remote-database-provider&gt;NLM&lt;/remote-database-provider&gt;&lt;language&gt;eng&lt;/language&gt;&lt;/record&gt;&lt;/Cite&gt;&lt;/EndNote&gt;</w:instrText>
      </w:r>
      <w:r w:rsidR="004507BA" w:rsidRPr="009335E7">
        <w:rPr>
          <w:b/>
        </w:rPr>
        <w:fldChar w:fldCharType="separate"/>
      </w:r>
      <w:r w:rsidR="00CE3493" w:rsidRPr="00CE3493">
        <w:rPr>
          <w:b/>
          <w:noProof/>
          <w:vertAlign w:val="superscript"/>
        </w:rPr>
        <w:t>154</w:t>
      </w:r>
      <w:r w:rsidR="004507BA" w:rsidRPr="009335E7">
        <w:rPr>
          <w:b/>
        </w:rPr>
        <w:fldChar w:fldCharType="end"/>
      </w:r>
      <w:r w:rsidR="004507BA" w:rsidRPr="009335E7">
        <w:rPr>
          <w:b/>
        </w:rPr>
        <w:t xml:space="preserve"> </w:t>
      </w:r>
    </w:p>
    <w:p w14:paraId="19BE15BC" w14:textId="67581570" w:rsidR="00F26366" w:rsidRDefault="00022643" w:rsidP="009335E7">
      <w:pPr>
        <w:autoSpaceDE w:val="0"/>
        <w:autoSpaceDN w:val="0"/>
        <w:adjustRightInd w:val="0"/>
        <w:spacing w:after="0" w:line="360" w:lineRule="auto"/>
      </w:pPr>
      <w:r w:rsidRPr="002F60C0">
        <w:t>To</w:t>
      </w:r>
      <w:r w:rsidR="005150F6" w:rsidRPr="002F60C0">
        <w:t xml:space="preserve"> </w:t>
      </w:r>
      <w:r w:rsidR="00A9092C" w:rsidRPr="002F60C0">
        <w:t>assess the</w:t>
      </w:r>
      <w:r w:rsidR="00FB7340">
        <w:t xml:space="preserve"> </w:t>
      </w:r>
      <w:r w:rsidR="00025A86">
        <w:t>suit</w:t>
      </w:r>
      <w:r w:rsidR="00FB7340">
        <w:t>ability</w:t>
      </w:r>
      <w:r w:rsidRPr="002F60C0">
        <w:t xml:space="preserve"> of the Oxford Scores we investigated the possibility of defining </w:t>
      </w:r>
      <w:r w:rsidR="00FB7340">
        <w:t>a post-operative OHS threshold anchored on</w:t>
      </w:r>
      <w:r w:rsidRPr="002F60C0">
        <w:t xml:space="preserve"> patient satisfaction, as described in A</w:t>
      </w:r>
      <w:r w:rsidR="00A301F7" w:rsidRPr="002F60C0">
        <w:t>rden et al (2011</w:t>
      </w:r>
      <w:r w:rsidR="0042084C">
        <w:t>).</w:t>
      </w:r>
      <w:r w:rsidR="004507BA" w:rsidRPr="002F60C0">
        <w:fldChar w:fldCharType="begin"/>
      </w:r>
      <w:r w:rsidR="00CE3493">
        <w:instrText xml:space="preserve"> ADDIN EN.CITE &lt;EndNote&gt;&lt;Cite&gt;&lt;Author&gt;Arden&lt;/Author&gt;&lt;Year&gt;2011&lt;/Year&gt;&lt;RecNum&gt;208&lt;/RecNum&gt;&lt;DisplayText&gt;&lt;style face="superscript"&gt;154&lt;/style&gt;&lt;/DisplayText&gt;&lt;record&gt;&lt;rec-number&gt;208&lt;/rec-number&gt;&lt;foreign-keys&gt;&lt;key app="EN" db-id="vtrt0trxh9vafnepptwx959bffa5z0xr2sx2" timestamp="1434704261"&gt;208&lt;/key&gt;&lt;/foreign-keys&gt;&lt;ref-type name="Journal Article"&gt;17&lt;/ref-type&gt;&lt;contributors&gt;&lt;authors&gt;&lt;author&gt;Arden, N. K.&lt;/author&gt;&lt;author&gt;Kiran, A.&lt;/author&gt;&lt;author&gt;Judge, A.&lt;/author&gt;&lt;author&gt;Biant, L. C.&lt;/author&gt;&lt;author&gt;Javaid, M. K.&lt;/author&gt;&lt;author&gt;Murray, D. W.&lt;/author&gt;&lt;author&gt;Carr, A. J.&lt;/author&gt;&lt;author&gt;Cooper, C.&lt;/author&gt;&lt;author&gt;Field, R. E.&lt;/author&gt;&lt;/authors&gt;&lt;/contributors&gt;&lt;auth-address&gt;Oxford NIHR Musculoskeletal Biomedical Research Unit, University of Oxford, Windmill Road, Headington, Oxford OX3 7LD, UK. nka@mrc.soton.ac.uk&lt;/auth-address&gt;&lt;titles&gt;&lt;title&gt;What is a good patient reported outcome after total hip replacement?&lt;/title&gt;&lt;secondary-title&gt;Osteoarthritis Cartilage&lt;/secondary-title&gt;&lt;/titles&gt;&lt;periodical&gt;&lt;full-title&gt;Osteoarthritis Cartilage&lt;/full-title&gt;&lt;/periodical&gt;&lt;pages&gt;155-62&lt;/pages&gt;&lt;volume&gt;19&lt;/volume&gt;&lt;number&gt;2&lt;/number&gt;&lt;edition&gt;2010/10/19&lt;/edition&gt;&lt;keywords&gt;&lt;keyword&gt;Aged&lt;/keyword&gt;&lt;keyword&gt;Aged, 80 and over&lt;/keyword&gt;&lt;keyword&gt;Arthroplasty, Replacement, Hip&lt;/keyword&gt;&lt;keyword&gt;Cohort Studies&lt;/keyword&gt;&lt;keyword&gt;Female&lt;/keyword&gt;&lt;keyword&gt;Humans&lt;/keyword&gt;&lt;keyword&gt;Male&lt;/keyword&gt;&lt;keyword&gt;Middle Aged&lt;/keyword&gt;&lt;keyword&gt;Outcome Assessment (Health Care)&lt;/keyword&gt;&lt;keyword&gt;Patient Satisfaction&lt;/keyword&gt;&lt;keyword&gt;Prospective Studies&lt;/keyword&gt;&lt;keyword&gt;Questionnaires/standards&lt;/keyword&gt;&lt;keyword&gt;Sensitivity and Specificity&lt;/keyword&gt;&lt;/keywords&gt;&lt;dates&gt;&lt;year&gt;2011&lt;/year&gt;&lt;pub-dates&gt;&lt;date&gt;Feb&lt;/date&gt;&lt;/pub-dates&gt;&lt;/dates&gt;&lt;isbn&gt;1522-9653 (Electronic)&amp;#xD;1063-4584 (Linking)&lt;/isbn&gt;&lt;accession-num&gt;20951814&lt;/accession-num&gt;&lt;urls&gt;&lt;/urls&gt;&lt;electronic-resource-num&gt;10.1016/j.joca.2010.10.004&lt;/electronic-resource-num&gt;&lt;remote-database-provider&gt;NLM&lt;/remote-database-provider&gt;&lt;language&gt;eng&lt;/language&gt;&lt;/record&gt;&lt;/Cite&gt;&lt;/EndNote&gt;</w:instrText>
      </w:r>
      <w:r w:rsidR="004507BA" w:rsidRPr="002F60C0">
        <w:fldChar w:fldCharType="separate"/>
      </w:r>
      <w:r w:rsidR="00CE3493" w:rsidRPr="00CE3493">
        <w:rPr>
          <w:noProof/>
          <w:vertAlign w:val="superscript"/>
        </w:rPr>
        <w:t>154</w:t>
      </w:r>
      <w:r w:rsidR="004507BA" w:rsidRPr="002F60C0">
        <w:fldChar w:fldCharType="end"/>
      </w:r>
      <w:r w:rsidRPr="002F60C0">
        <w:t xml:space="preserve"> </w:t>
      </w:r>
      <w:r w:rsidR="00EC2E21" w:rsidRPr="002F60C0">
        <w:t xml:space="preserve"> </w:t>
      </w:r>
      <w:r w:rsidR="00CC7A34" w:rsidRPr="002F60C0">
        <w:t xml:space="preserve">Because OHS is a continuous variable ranging from 0 as the worst possible score to 48 as the best possible score, it is unclear what score on this continuous </w:t>
      </w:r>
      <w:r w:rsidR="003A3670" w:rsidRPr="002F60C0">
        <w:t>scale would define</w:t>
      </w:r>
      <w:r w:rsidR="00CC7A34" w:rsidRPr="002F60C0">
        <w:t xml:space="preserve"> </w:t>
      </w:r>
      <w:r w:rsidR="003A3670" w:rsidRPr="002F60C0">
        <w:t>a cut</w:t>
      </w:r>
      <w:r w:rsidR="00025A86">
        <w:t>-</w:t>
      </w:r>
      <w:r w:rsidR="00DF76D2">
        <w:t>of</w:t>
      </w:r>
      <w:r w:rsidR="00025A86">
        <w:t>f</w:t>
      </w:r>
      <w:r w:rsidR="00DF76D2">
        <w:t xml:space="preserve"> point indicating patient </w:t>
      </w:r>
      <w:r w:rsidR="003A3670" w:rsidRPr="002F60C0">
        <w:t xml:space="preserve">satisfaction with surgery.  To explore this we used the </w:t>
      </w:r>
      <w:r w:rsidR="00396878" w:rsidRPr="002F60C0">
        <w:t>St Helier Hospital Outcome</w:t>
      </w:r>
      <w:r w:rsidR="00EC2E21" w:rsidRPr="002F60C0">
        <w:t xml:space="preserve"> Programme data for</w:t>
      </w:r>
      <w:r w:rsidR="00396878" w:rsidRPr="002F60C0">
        <w:t xml:space="preserve"> defining a post-operative OHS threshold</w:t>
      </w:r>
      <w:r w:rsidR="00DF76D2">
        <w:t xml:space="preserve"> anchored on </w:t>
      </w:r>
      <w:r w:rsidR="00396878" w:rsidRPr="002F60C0">
        <w:t xml:space="preserve">patient satisfaction. </w:t>
      </w:r>
      <w:r w:rsidR="00DF76D2">
        <w:t xml:space="preserve">To </w:t>
      </w:r>
      <w:r w:rsidR="00D64FD4">
        <w:t>inv</w:t>
      </w:r>
      <w:r w:rsidR="00F26366">
        <w:t>estigate patients</w:t>
      </w:r>
      <w:r w:rsidR="00676E5B">
        <w:t>’</w:t>
      </w:r>
      <w:r w:rsidR="00F26366">
        <w:t xml:space="preserve"> satisfaction</w:t>
      </w:r>
      <w:r w:rsidR="00FE130F">
        <w:t xml:space="preserve"> </w:t>
      </w:r>
      <w:r w:rsidR="00F26366">
        <w:t>at 12 a</w:t>
      </w:r>
      <w:r w:rsidR="00676E5B">
        <w:t>nd 24 month</w:t>
      </w:r>
      <w:r w:rsidR="00025A86">
        <w:t>s</w:t>
      </w:r>
      <w:r w:rsidR="00676E5B">
        <w:t xml:space="preserve"> after the surgery, subjects were asked</w:t>
      </w:r>
      <w:r w:rsidR="00F26366">
        <w:t xml:space="preserve">: “Are you satisfied with the result of your hip replacement?” </w:t>
      </w:r>
      <w:r w:rsidR="00676E5B">
        <w:t>to</w:t>
      </w:r>
      <w:r w:rsidR="00F26366">
        <w:t xml:space="preserve"> which patients would answer </w:t>
      </w:r>
      <w:r w:rsidR="00F26366" w:rsidRPr="0057655E">
        <w:rPr>
          <w:i/>
        </w:rPr>
        <w:t xml:space="preserve">Yes </w:t>
      </w:r>
      <w:r w:rsidR="00F26366">
        <w:t xml:space="preserve">or </w:t>
      </w:r>
      <w:r w:rsidR="00F26366" w:rsidRPr="0057655E">
        <w:rPr>
          <w:i/>
        </w:rPr>
        <w:t>No</w:t>
      </w:r>
      <w:r w:rsidR="0057655E" w:rsidRPr="0057655E">
        <w:rPr>
          <w:i/>
        </w:rPr>
        <w:t>.</w:t>
      </w:r>
    </w:p>
    <w:p w14:paraId="2C549DD9" w14:textId="77777777" w:rsidR="00DF76D2" w:rsidRPr="00B05969" w:rsidRDefault="000E198F" w:rsidP="00755DE5">
      <w:pPr>
        <w:autoSpaceDE w:val="0"/>
        <w:autoSpaceDN w:val="0"/>
        <w:adjustRightInd w:val="0"/>
        <w:spacing w:after="0" w:line="360" w:lineRule="auto"/>
      </w:pPr>
      <w:r w:rsidRPr="00B05969">
        <w:t>From baseline characteristics we included BMI, gender, age, OHS and duration of pain</w:t>
      </w:r>
      <w:r w:rsidRPr="0084326A">
        <w:t xml:space="preserve">.  </w:t>
      </w:r>
      <w:r w:rsidR="0057655E" w:rsidRPr="009335E7">
        <w:fldChar w:fldCharType="begin"/>
      </w:r>
      <w:r w:rsidR="0057655E" w:rsidRPr="009335E7">
        <w:instrText xml:space="preserve"> REF _Ref424300950 \h </w:instrText>
      </w:r>
      <w:r w:rsidR="00755DE5" w:rsidRPr="009335E7">
        <w:instrText xml:space="preserve"> \* MERGEFORMAT </w:instrText>
      </w:r>
      <w:r w:rsidR="0057655E" w:rsidRPr="009335E7">
        <w:fldChar w:fldCharType="separate"/>
      </w:r>
      <w:r w:rsidR="00377171" w:rsidRPr="00377171">
        <w:rPr>
          <w:bCs/>
          <w:i/>
        </w:rPr>
        <w:t xml:space="preserve">Table </w:t>
      </w:r>
      <w:r w:rsidR="00377171" w:rsidRPr="00377171">
        <w:rPr>
          <w:bCs/>
          <w:i/>
          <w:noProof/>
        </w:rPr>
        <w:t>11</w:t>
      </w:r>
      <w:r w:rsidR="0057655E" w:rsidRPr="009335E7">
        <w:fldChar w:fldCharType="end"/>
      </w:r>
      <w:r w:rsidR="00217AB9" w:rsidRPr="009335E7">
        <w:t xml:space="preserve"> </w:t>
      </w:r>
      <w:r w:rsidRPr="009335E7">
        <w:t>show</w:t>
      </w:r>
      <w:r w:rsidRPr="0084326A">
        <w:t>s</w:t>
      </w:r>
      <w:r w:rsidRPr="00B05969">
        <w:t xml:space="preserve"> median values of these characteristics for full cohort (799 patients).</w:t>
      </w:r>
    </w:p>
    <w:p w14:paraId="45384B6C" w14:textId="77777777" w:rsidR="000E198F" w:rsidRDefault="000E198F" w:rsidP="00755DE5">
      <w:pPr>
        <w:autoSpaceDE w:val="0"/>
        <w:autoSpaceDN w:val="0"/>
        <w:adjustRightInd w:val="0"/>
        <w:spacing w:after="0" w:line="360" w:lineRule="auto"/>
        <w:rPr>
          <w:color w:val="00B050"/>
        </w:rPr>
      </w:pPr>
    </w:p>
    <w:p w14:paraId="2349FE25" w14:textId="18A3570B" w:rsidR="003200A4" w:rsidRPr="0084326A" w:rsidRDefault="009744CB" w:rsidP="00755DE5">
      <w:pPr>
        <w:pStyle w:val="Caption"/>
        <w:spacing w:line="360" w:lineRule="auto"/>
        <w:rPr>
          <w:rFonts w:eastAsiaTheme="minorHAnsi"/>
          <w:b w:val="0"/>
          <w:bCs w:val="0"/>
          <w:sz w:val="24"/>
          <w:szCs w:val="24"/>
        </w:rPr>
      </w:pPr>
      <w:bookmarkStart w:id="144" w:name="_Ref424300950"/>
      <w:bookmarkStart w:id="145" w:name="_Toc426467696"/>
      <w:bookmarkStart w:id="146" w:name="_Toc426724801"/>
      <w:bookmarkStart w:id="147" w:name="_Toc442343290"/>
      <w:r w:rsidRPr="00217AB9">
        <w:rPr>
          <w:rFonts w:eastAsiaTheme="minorHAnsi"/>
          <w:b w:val="0"/>
          <w:bCs w:val="0"/>
          <w:i/>
          <w:sz w:val="24"/>
          <w:szCs w:val="24"/>
        </w:rPr>
        <w:t xml:space="preserve">Table </w:t>
      </w:r>
      <w:r w:rsidRPr="00217AB9">
        <w:rPr>
          <w:rFonts w:eastAsiaTheme="minorHAnsi"/>
          <w:b w:val="0"/>
          <w:bCs w:val="0"/>
          <w:i/>
          <w:sz w:val="24"/>
          <w:szCs w:val="24"/>
        </w:rPr>
        <w:fldChar w:fldCharType="begin"/>
      </w:r>
      <w:r w:rsidRPr="00217AB9">
        <w:rPr>
          <w:rFonts w:eastAsiaTheme="minorHAnsi"/>
          <w:b w:val="0"/>
          <w:bCs w:val="0"/>
          <w:i/>
          <w:sz w:val="24"/>
          <w:szCs w:val="24"/>
        </w:rPr>
        <w:instrText xml:space="preserve"> SEQ Table \* ARABIC </w:instrText>
      </w:r>
      <w:r w:rsidRPr="00217AB9">
        <w:rPr>
          <w:rFonts w:eastAsiaTheme="minorHAnsi"/>
          <w:b w:val="0"/>
          <w:bCs w:val="0"/>
          <w:i/>
          <w:sz w:val="24"/>
          <w:szCs w:val="24"/>
        </w:rPr>
        <w:fldChar w:fldCharType="separate"/>
      </w:r>
      <w:r w:rsidR="00377171">
        <w:rPr>
          <w:rFonts w:eastAsiaTheme="minorHAnsi"/>
          <w:b w:val="0"/>
          <w:bCs w:val="0"/>
          <w:i/>
          <w:noProof/>
          <w:sz w:val="24"/>
          <w:szCs w:val="24"/>
        </w:rPr>
        <w:t>11</w:t>
      </w:r>
      <w:r w:rsidRPr="00217AB9">
        <w:rPr>
          <w:rFonts w:eastAsiaTheme="minorHAnsi"/>
          <w:b w:val="0"/>
          <w:bCs w:val="0"/>
          <w:i/>
          <w:sz w:val="24"/>
          <w:szCs w:val="24"/>
        </w:rPr>
        <w:fldChar w:fldCharType="end"/>
      </w:r>
      <w:bookmarkEnd w:id="144"/>
      <w:r w:rsidRPr="00217AB9">
        <w:rPr>
          <w:rFonts w:eastAsiaTheme="minorHAnsi"/>
          <w:b w:val="0"/>
          <w:bCs w:val="0"/>
          <w:i/>
          <w:sz w:val="24"/>
          <w:szCs w:val="24"/>
        </w:rPr>
        <w:t xml:space="preserve">. </w:t>
      </w:r>
      <w:r w:rsidR="00920D13" w:rsidRPr="00217AB9">
        <w:rPr>
          <w:rFonts w:eastAsiaTheme="minorHAnsi"/>
          <w:b w:val="0"/>
          <w:bCs w:val="0"/>
          <w:i/>
          <w:sz w:val="24"/>
          <w:szCs w:val="24"/>
        </w:rPr>
        <w:t>B</w:t>
      </w:r>
      <w:r w:rsidRPr="00217AB9">
        <w:rPr>
          <w:rFonts w:eastAsiaTheme="minorHAnsi"/>
          <w:b w:val="0"/>
          <w:bCs w:val="0"/>
          <w:i/>
          <w:sz w:val="24"/>
          <w:szCs w:val="24"/>
        </w:rPr>
        <w:t>aseline</w:t>
      </w:r>
      <w:r w:rsidRPr="0084326A">
        <w:rPr>
          <w:rFonts w:eastAsiaTheme="minorHAnsi"/>
          <w:b w:val="0"/>
          <w:bCs w:val="0"/>
          <w:i/>
          <w:sz w:val="24"/>
          <w:szCs w:val="24"/>
        </w:rPr>
        <w:t xml:space="preserve"> characteristics of patient</w:t>
      </w:r>
      <w:r w:rsidR="006F47C9">
        <w:rPr>
          <w:rFonts w:eastAsiaTheme="minorHAnsi"/>
          <w:b w:val="0"/>
          <w:bCs w:val="0"/>
          <w:i/>
          <w:sz w:val="24"/>
          <w:szCs w:val="24"/>
        </w:rPr>
        <w:t>s.</w:t>
      </w:r>
      <w:r w:rsidRPr="0084326A">
        <w:rPr>
          <w:rFonts w:eastAsiaTheme="minorHAnsi"/>
          <w:b w:val="0"/>
          <w:bCs w:val="0"/>
          <w:i/>
          <w:sz w:val="24"/>
          <w:szCs w:val="24"/>
        </w:rPr>
        <w:fldChar w:fldCharType="begin"/>
      </w:r>
      <w:r w:rsidR="00CE3493">
        <w:rPr>
          <w:rFonts w:eastAsiaTheme="minorHAnsi"/>
          <w:b w:val="0"/>
          <w:bCs w:val="0"/>
          <w:i/>
          <w:sz w:val="24"/>
          <w:szCs w:val="24"/>
        </w:rPr>
        <w:instrText xml:space="preserve"> ADDIN EN.CITE &lt;EndNote&gt;&lt;Cite&gt;&lt;Author&gt;Arden&lt;/Author&gt;&lt;Year&gt;2011&lt;/Year&gt;&lt;RecNum&gt;208&lt;/RecNum&gt;&lt;DisplayText&gt;&lt;style face="superscript"&gt;154&lt;/style&gt;&lt;/DisplayText&gt;&lt;record&gt;&lt;rec-number&gt;208&lt;/rec-number&gt;&lt;foreign-keys&gt;&lt;key app="EN" db-id="vtrt0trxh9vafnepptwx959bffa5z0xr2sx2" timestamp="1434704261"&gt;208&lt;/key&gt;&lt;/foreign-keys&gt;&lt;ref-type name="Journal Article"&gt;17&lt;/ref-type&gt;&lt;contributors&gt;&lt;authors&gt;&lt;author&gt;Arden, N. K.&lt;/author&gt;&lt;author&gt;Kiran, A.&lt;/author&gt;&lt;author&gt;Judge, A.&lt;/author&gt;&lt;author&gt;Biant, L. C.&lt;/author&gt;&lt;author&gt;Javaid, M. K.&lt;/author&gt;&lt;author&gt;Murray, D. W.&lt;/author&gt;&lt;author&gt;Carr, A. J.&lt;/author&gt;&lt;author&gt;Cooper, C.&lt;/author&gt;&lt;author&gt;Field, R. E.&lt;/author&gt;&lt;/authors&gt;&lt;/contributors&gt;&lt;auth-address&gt;Oxford NIHR Musculoskeletal Biomedical Research Unit, University of Oxford, Windmill Road, Headington, Oxford OX3 7LD, UK. nka@mrc.soton.ac.uk&lt;/auth-address&gt;&lt;titles&gt;&lt;title&gt;What is a good patient reported outcome after total hip replacement?&lt;/title&gt;&lt;secondary-title&gt;Osteoarthritis Cartilage&lt;/secondary-title&gt;&lt;/titles&gt;&lt;periodical&gt;&lt;full-title&gt;Osteoarthritis Cartilage&lt;/full-title&gt;&lt;/periodical&gt;&lt;pages&gt;155-62&lt;/pages&gt;&lt;volume&gt;19&lt;/volume&gt;&lt;number&gt;2&lt;/number&gt;&lt;edition&gt;2010/10/19&lt;/edition&gt;&lt;keywords&gt;&lt;keyword&gt;Aged&lt;/keyword&gt;&lt;keyword&gt;Aged, 80 and over&lt;/keyword&gt;&lt;keyword&gt;Arthroplasty, Replacement, Hip&lt;/keyword&gt;&lt;keyword&gt;Cohort Studies&lt;/keyword&gt;&lt;keyword&gt;Female&lt;/keyword&gt;&lt;keyword&gt;Humans&lt;/keyword&gt;&lt;keyword&gt;Male&lt;/keyword&gt;&lt;keyword&gt;Middle Aged&lt;/keyword&gt;&lt;keyword&gt;Outcome Assessment (Health Care)&lt;/keyword&gt;&lt;keyword&gt;Patient Satisfaction&lt;/keyword&gt;&lt;keyword&gt;Prospective Studies&lt;/keyword&gt;&lt;keyword&gt;Questionnaires/standards&lt;/keyword&gt;&lt;keyword&gt;Sensitivity and Specificity&lt;/keyword&gt;&lt;/keywords&gt;&lt;dates&gt;&lt;year&gt;2011&lt;/year&gt;&lt;pub-dates&gt;&lt;date&gt;Feb&lt;/date&gt;&lt;/pub-dates&gt;&lt;/dates&gt;&lt;isbn&gt;1522-9653 (Electronic)&amp;#xD;1063-4584 (Linking)&lt;/isbn&gt;&lt;accession-num&gt;20951814&lt;/accession-num&gt;&lt;urls&gt;&lt;/urls&gt;&lt;electronic-resource-num&gt;10.1016/j.joca.2010.10.004&lt;/electronic-resource-num&gt;&lt;remote-database-provider&gt;NLM&lt;/remote-database-provider&gt;&lt;language&gt;eng&lt;/language&gt;&lt;/record&gt;&lt;/Cite&gt;&lt;/EndNote&gt;</w:instrText>
      </w:r>
      <w:r w:rsidRPr="0084326A">
        <w:rPr>
          <w:rFonts w:eastAsiaTheme="minorHAnsi"/>
          <w:b w:val="0"/>
          <w:bCs w:val="0"/>
          <w:i/>
          <w:sz w:val="24"/>
          <w:szCs w:val="24"/>
        </w:rPr>
        <w:fldChar w:fldCharType="separate"/>
      </w:r>
      <w:r w:rsidR="00CE3493" w:rsidRPr="00CE3493">
        <w:rPr>
          <w:rFonts w:eastAsiaTheme="minorHAnsi"/>
          <w:b w:val="0"/>
          <w:bCs w:val="0"/>
          <w:i/>
          <w:noProof/>
          <w:sz w:val="24"/>
          <w:szCs w:val="24"/>
          <w:vertAlign w:val="superscript"/>
        </w:rPr>
        <w:t>154</w:t>
      </w:r>
      <w:r w:rsidRPr="0084326A">
        <w:rPr>
          <w:rFonts w:eastAsiaTheme="minorHAnsi"/>
          <w:b w:val="0"/>
          <w:bCs w:val="0"/>
          <w:i/>
          <w:sz w:val="24"/>
          <w:szCs w:val="24"/>
        </w:rPr>
        <w:fldChar w:fldCharType="end"/>
      </w:r>
      <w:bookmarkEnd w:id="145"/>
      <w:bookmarkEnd w:id="146"/>
      <w:bookmarkEnd w:id="147"/>
    </w:p>
    <w:tbl>
      <w:tblPr>
        <w:tblStyle w:val="Style1"/>
        <w:tblW w:w="5513" w:type="pct"/>
        <w:tblInd w:w="-851" w:type="dxa"/>
        <w:tblLook w:val="04A0" w:firstRow="1" w:lastRow="0" w:firstColumn="1" w:lastColumn="0" w:noHBand="0" w:noVBand="1"/>
      </w:tblPr>
      <w:tblGrid>
        <w:gridCol w:w="3167"/>
        <w:gridCol w:w="2075"/>
        <w:gridCol w:w="2075"/>
        <w:gridCol w:w="2073"/>
      </w:tblGrid>
      <w:tr w:rsidR="007B69A0" w:rsidRPr="00783542" w14:paraId="1950D897" w14:textId="77777777" w:rsidTr="009335E7">
        <w:trPr>
          <w:cnfStyle w:val="100000000000" w:firstRow="1" w:lastRow="0" w:firstColumn="0" w:lastColumn="0" w:oddVBand="0" w:evenVBand="0" w:oddHBand="0" w:evenHBand="0" w:firstRowFirstColumn="0" w:firstRowLastColumn="0" w:lastRowFirstColumn="0" w:lastRowLastColumn="0"/>
          <w:trHeight w:val="680"/>
        </w:trPr>
        <w:tc>
          <w:tcPr>
            <w:tcW w:w="1686" w:type="pct"/>
          </w:tcPr>
          <w:p w14:paraId="68A78584" w14:textId="77777777" w:rsidR="007B69A0" w:rsidRPr="00783542" w:rsidRDefault="007B69A0" w:rsidP="009335E7">
            <w:pPr>
              <w:autoSpaceDE w:val="0"/>
              <w:autoSpaceDN w:val="0"/>
              <w:adjustRightInd w:val="0"/>
              <w:spacing w:line="360" w:lineRule="auto"/>
              <w:rPr>
                <w:b w:val="0"/>
                <w:sz w:val="20"/>
                <w:szCs w:val="20"/>
              </w:rPr>
            </w:pPr>
            <w:r w:rsidRPr="00783542">
              <w:rPr>
                <w:b w:val="0"/>
                <w:sz w:val="20"/>
                <w:szCs w:val="20"/>
              </w:rPr>
              <w:t>Baseline characteristics</w:t>
            </w:r>
          </w:p>
        </w:tc>
        <w:tc>
          <w:tcPr>
            <w:tcW w:w="1105" w:type="pct"/>
          </w:tcPr>
          <w:p w14:paraId="7DB9FC01" w14:textId="77777777" w:rsidR="007B69A0" w:rsidRDefault="007B69A0" w:rsidP="009335E7">
            <w:pPr>
              <w:autoSpaceDE w:val="0"/>
              <w:autoSpaceDN w:val="0"/>
              <w:adjustRightInd w:val="0"/>
              <w:spacing w:line="360" w:lineRule="auto"/>
              <w:rPr>
                <w:b w:val="0"/>
                <w:sz w:val="20"/>
                <w:szCs w:val="20"/>
              </w:rPr>
            </w:pPr>
            <w:r w:rsidRPr="00783542">
              <w:rPr>
                <w:b w:val="0"/>
                <w:sz w:val="20"/>
                <w:szCs w:val="20"/>
              </w:rPr>
              <w:t xml:space="preserve">Median </w:t>
            </w:r>
          </w:p>
          <w:p w14:paraId="6305B782" w14:textId="77777777" w:rsidR="0025435A" w:rsidRPr="00783542" w:rsidRDefault="0025435A" w:rsidP="009335E7">
            <w:pPr>
              <w:autoSpaceDE w:val="0"/>
              <w:autoSpaceDN w:val="0"/>
              <w:adjustRightInd w:val="0"/>
              <w:spacing w:line="360" w:lineRule="auto"/>
              <w:rPr>
                <w:b w:val="0"/>
                <w:sz w:val="20"/>
                <w:szCs w:val="20"/>
              </w:rPr>
            </w:pPr>
            <w:r>
              <w:rPr>
                <w:b w:val="0"/>
                <w:sz w:val="20"/>
                <w:szCs w:val="20"/>
              </w:rPr>
              <w:t>(Full cohort, N=799)</w:t>
            </w:r>
          </w:p>
        </w:tc>
        <w:tc>
          <w:tcPr>
            <w:tcW w:w="1105" w:type="pct"/>
          </w:tcPr>
          <w:p w14:paraId="6D5DEDE2" w14:textId="77777777" w:rsidR="007B69A0" w:rsidRDefault="007B69A0" w:rsidP="009335E7">
            <w:pPr>
              <w:autoSpaceDE w:val="0"/>
              <w:autoSpaceDN w:val="0"/>
              <w:adjustRightInd w:val="0"/>
              <w:spacing w:line="360" w:lineRule="auto"/>
              <w:rPr>
                <w:b w:val="0"/>
                <w:sz w:val="20"/>
                <w:szCs w:val="20"/>
              </w:rPr>
            </w:pPr>
            <w:r>
              <w:rPr>
                <w:b w:val="0"/>
                <w:sz w:val="20"/>
                <w:szCs w:val="20"/>
              </w:rPr>
              <w:t>Non-respondents at 12-month follow up</w:t>
            </w:r>
          </w:p>
          <w:p w14:paraId="477BFA60" w14:textId="070532E8" w:rsidR="007B69A0" w:rsidRPr="00783542" w:rsidRDefault="00C15B72" w:rsidP="009335E7">
            <w:pPr>
              <w:autoSpaceDE w:val="0"/>
              <w:autoSpaceDN w:val="0"/>
              <w:adjustRightInd w:val="0"/>
              <w:spacing w:line="360" w:lineRule="auto"/>
              <w:rPr>
                <w:b w:val="0"/>
                <w:sz w:val="20"/>
                <w:szCs w:val="20"/>
              </w:rPr>
            </w:pPr>
            <w:r>
              <w:rPr>
                <w:b w:val="0"/>
                <w:sz w:val="20"/>
                <w:szCs w:val="20"/>
              </w:rPr>
              <w:t>(N</w:t>
            </w:r>
            <w:r w:rsidR="007B69A0">
              <w:rPr>
                <w:b w:val="0"/>
                <w:sz w:val="20"/>
                <w:szCs w:val="20"/>
              </w:rPr>
              <w:t xml:space="preserve">= </w:t>
            </w:r>
            <w:r w:rsidR="00497CDB">
              <w:rPr>
                <w:b w:val="0"/>
                <w:sz w:val="20"/>
                <w:szCs w:val="20"/>
              </w:rPr>
              <w:t>1</w:t>
            </w:r>
            <w:r w:rsidR="007B69A0">
              <w:rPr>
                <w:b w:val="0"/>
                <w:sz w:val="20"/>
                <w:szCs w:val="20"/>
              </w:rPr>
              <w:t>80)</w:t>
            </w:r>
          </w:p>
        </w:tc>
        <w:tc>
          <w:tcPr>
            <w:tcW w:w="1105" w:type="pct"/>
          </w:tcPr>
          <w:p w14:paraId="7A4117B4" w14:textId="77777777" w:rsidR="007B69A0" w:rsidRDefault="007B69A0" w:rsidP="009335E7">
            <w:pPr>
              <w:autoSpaceDE w:val="0"/>
              <w:autoSpaceDN w:val="0"/>
              <w:adjustRightInd w:val="0"/>
              <w:spacing w:line="360" w:lineRule="auto"/>
              <w:rPr>
                <w:b w:val="0"/>
                <w:sz w:val="20"/>
                <w:szCs w:val="20"/>
              </w:rPr>
            </w:pPr>
            <w:r>
              <w:rPr>
                <w:b w:val="0"/>
                <w:sz w:val="20"/>
                <w:szCs w:val="20"/>
              </w:rPr>
              <w:t>Non-respondents at 24-month follow-up</w:t>
            </w:r>
          </w:p>
          <w:p w14:paraId="2E3744A2" w14:textId="6D7E9A09" w:rsidR="007B69A0" w:rsidRPr="00783542" w:rsidRDefault="00C15B72" w:rsidP="009335E7">
            <w:pPr>
              <w:autoSpaceDE w:val="0"/>
              <w:autoSpaceDN w:val="0"/>
              <w:adjustRightInd w:val="0"/>
              <w:spacing w:line="360" w:lineRule="auto"/>
              <w:rPr>
                <w:b w:val="0"/>
                <w:sz w:val="20"/>
                <w:szCs w:val="20"/>
              </w:rPr>
            </w:pPr>
            <w:r>
              <w:rPr>
                <w:b w:val="0"/>
                <w:sz w:val="20"/>
                <w:szCs w:val="20"/>
              </w:rPr>
              <w:t>(N</w:t>
            </w:r>
            <w:r w:rsidR="007B69A0">
              <w:rPr>
                <w:b w:val="0"/>
                <w:sz w:val="20"/>
                <w:szCs w:val="20"/>
              </w:rPr>
              <w:t xml:space="preserve">= </w:t>
            </w:r>
            <w:r w:rsidR="00497CDB">
              <w:rPr>
                <w:b w:val="0"/>
                <w:sz w:val="20"/>
                <w:szCs w:val="20"/>
              </w:rPr>
              <w:t>1</w:t>
            </w:r>
            <w:r w:rsidR="007B69A0">
              <w:rPr>
                <w:b w:val="0"/>
                <w:sz w:val="20"/>
                <w:szCs w:val="20"/>
              </w:rPr>
              <w:t>60)</w:t>
            </w:r>
          </w:p>
        </w:tc>
      </w:tr>
      <w:tr w:rsidR="007B69A0" w:rsidRPr="00783542" w14:paraId="5F767000" w14:textId="77777777" w:rsidTr="009335E7">
        <w:trPr>
          <w:trHeight w:val="565"/>
        </w:trPr>
        <w:tc>
          <w:tcPr>
            <w:tcW w:w="1686" w:type="pct"/>
          </w:tcPr>
          <w:p w14:paraId="4D91D53F" w14:textId="77777777" w:rsidR="007B69A0" w:rsidRPr="00783542" w:rsidRDefault="007B69A0" w:rsidP="00755DE5">
            <w:pPr>
              <w:autoSpaceDE w:val="0"/>
              <w:autoSpaceDN w:val="0"/>
              <w:adjustRightInd w:val="0"/>
              <w:spacing w:line="360" w:lineRule="auto"/>
              <w:rPr>
                <w:b/>
                <w:sz w:val="20"/>
                <w:szCs w:val="20"/>
              </w:rPr>
            </w:pPr>
            <w:r w:rsidRPr="00783542">
              <w:rPr>
                <w:b/>
                <w:sz w:val="20"/>
                <w:szCs w:val="20"/>
              </w:rPr>
              <w:t>BMI</w:t>
            </w:r>
          </w:p>
        </w:tc>
        <w:tc>
          <w:tcPr>
            <w:tcW w:w="1105" w:type="pct"/>
          </w:tcPr>
          <w:p w14:paraId="6EAEBB29" w14:textId="77777777" w:rsidR="007B69A0" w:rsidRPr="00783542" w:rsidRDefault="007B69A0" w:rsidP="00755DE5">
            <w:pPr>
              <w:autoSpaceDE w:val="0"/>
              <w:autoSpaceDN w:val="0"/>
              <w:adjustRightInd w:val="0"/>
              <w:spacing w:line="360" w:lineRule="auto"/>
              <w:rPr>
                <w:sz w:val="20"/>
                <w:szCs w:val="20"/>
              </w:rPr>
            </w:pPr>
          </w:p>
        </w:tc>
        <w:tc>
          <w:tcPr>
            <w:tcW w:w="1105" w:type="pct"/>
          </w:tcPr>
          <w:p w14:paraId="404EF59A" w14:textId="77777777" w:rsidR="007B69A0" w:rsidRPr="00783542" w:rsidRDefault="007B69A0" w:rsidP="00755DE5">
            <w:pPr>
              <w:autoSpaceDE w:val="0"/>
              <w:autoSpaceDN w:val="0"/>
              <w:adjustRightInd w:val="0"/>
              <w:spacing w:line="360" w:lineRule="auto"/>
              <w:rPr>
                <w:sz w:val="20"/>
                <w:szCs w:val="20"/>
              </w:rPr>
            </w:pPr>
          </w:p>
        </w:tc>
        <w:tc>
          <w:tcPr>
            <w:tcW w:w="1105" w:type="pct"/>
          </w:tcPr>
          <w:p w14:paraId="3030E964" w14:textId="77777777" w:rsidR="007B69A0" w:rsidRPr="00783542" w:rsidRDefault="007B69A0" w:rsidP="00755DE5">
            <w:pPr>
              <w:autoSpaceDE w:val="0"/>
              <w:autoSpaceDN w:val="0"/>
              <w:adjustRightInd w:val="0"/>
              <w:spacing w:line="360" w:lineRule="auto"/>
              <w:rPr>
                <w:sz w:val="20"/>
                <w:szCs w:val="20"/>
              </w:rPr>
            </w:pPr>
          </w:p>
        </w:tc>
      </w:tr>
      <w:tr w:rsidR="007B69A0" w:rsidRPr="00783542" w14:paraId="49526FE6" w14:textId="77777777" w:rsidTr="009335E7">
        <w:trPr>
          <w:trHeight w:val="1141"/>
        </w:trPr>
        <w:tc>
          <w:tcPr>
            <w:tcW w:w="1686" w:type="pct"/>
          </w:tcPr>
          <w:p w14:paraId="5DB3A590" w14:textId="77777777" w:rsidR="007B69A0" w:rsidRPr="00783542" w:rsidRDefault="007B69A0" w:rsidP="00755DE5">
            <w:pPr>
              <w:autoSpaceDE w:val="0"/>
              <w:autoSpaceDN w:val="0"/>
              <w:adjustRightInd w:val="0"/>
              <w:spacing w:line="360" w:lineRule="auto"/>
              <w:rPr>
                <w:sz w:val="20"/>
                <w:szCs w:val="20"/>
              </w:rPr>
            </w:pPr>
            <w:r w:rsidRPr="00783542">
              <w:rPr>
                <w:sz w:val="20"/>
                <w:szCs w:val="20"/>
              </w:rPr>
              <w:t>All, median (IQR)</w:t>
            </w:r>
          </w:p>
          <w:p w14:paraId="4FE35EED" w14:textId="77777777" w:rsidR="007B69A0" w:rsidRPr="00783542" w:rsidRDefault="007B69A0" w:rsidP="00755DE5">
            <w:pPr>
              <w:autoSpaceDE w:val="0"/>
              <w:autoSpaceDN w:val="0"/>
              <w:adjustRightInd w:val="0"/>
              <w:spacing w:line="360" w:lineRule="auto"/>
              <w:rPr>
                <w:sz w:val="20"/>
                <w:szCs w:val="20"/>
              </w:rPr>
            </w:pPr>
            <w:r w:rsidRPr="00783542">
              <w:rPr>
                <w:sz w:val="20"/>
                <w:szCs w:val="20"/>
              </w:rPr>
              <w:t>Low tertile, median [range]</w:t>
            </w:r>
          </w:p>
          <w:p w14:paraId="60BD8D3A" w14:textId="77777777" w:rsidR="007B69A0" w:rsidRPr="00783542" w:rsidRDefault="007B69A0" w:rsidP="00755DE5">
            <w:pPr>
              <w:autoSpaceDE w:val="0"/>
              <w:autoSpaceDN w:val="0"/>
              <w:adjustRightInd w:val="0"/>
              <w:spacing w:line="360" w:lineRule="auto"/>
              <w:rPr>
                <w:sz w:val="20"/>
                <w:szCs w:val="20"/>
              </w:rPr>
            </w:pPr>
            <w:r w:rsidRPr="00783542">
              <w:rPr>
                <w:sz w:val="20"/>
                <w:szCs w:val="20"/>
              </w:rPr>
              <w:t>Medium tertile, median [range]</w:t>
            </w:r>
          </w:p>
          <w:p w14:paraId="62DFCFD2" w14:textId="77777777" w:rsidR="007B69A0" w:rsidRPr="00783542" w:rsidRDefault="007B69A0" w:rsidP="00755DE5">
            <w:pPr>
              <w:autoSpaceDE w:val="0"/>
              <w:autoSpaceDN w:val="0"/>
              <w:adjustRightInd w:val="0"/>
              <w:spacing w:line="360" w:lineRule="auto"/>
              <w:rPr>
                <w:sz w:val="20"/>
                <w:szCs w:val="20"/>
              </w:rPr>
            </w:pPr>
            <w:r w:rsidRPr="00783542">
              <w:rPr>
                <w:sz w:val="20"/>
                <w:szCs w:val="20"/>
              </w:rPr>
              <w:t>High tertile, median [range]</w:t>
            </w:r>
          </w:p>
        </w:tc>
        <w:tc>
          <w:tcPr>
            <w:tcW w:w="1105" w:type="pct"/>
          </w:tcPr>
          <w:p w14:paraId="3F349EC1" w14:textId="77777777" w:rsidR="007B69A0" w:rsidRPr="00783542" w:rsidRDefault="007B69A0" w:rsidP="009335E7">
            <w:pPr>
              <w:autoSpaceDE w:val="0"/>
              <w:autoSpaceDN w:val="0"/>
              <w:adjustRightInd w:val="0"/>
              <w:spacing w:line="360" w:lineRule="auto"/>
              <w:rPr>
                <w:sz w:val="20"/>
                <w:szCs w:val="20"/>
              </w:rPr>
            </w:pPr>
            <w:r w:rsidRPr="00783542">
              <w:rPr>
                <w:sz w:val="20"/>
                <w:szCs w:val="20"/>
              </w:rPr>
              <w:t>27 (24,30) N=487</w:t>
            </w:r>
          </w:p>
          <w:p w14:paraId="60BB286E" w14:textId="77777777" w:rsidR="007B69A0" w:rsidRPr="00783542" w:rsidRDefault="007B69A0" w:rsidP="009335E7">
            <w:pPr>
              <w:autoSpaceDE w:val="0"/>
              <w:autoSpaceDN w:val="0"/>
              <w:adjustRightInd w:val="0"/>
              <w:spacing w:line="360" w:lineRule="auto"/>
              <w:rPr>
                <w:sz w:val="20"/>
                <w:szCs w:val="20"/>
              </w:rPr>
            </w:pPr>
            <w:r w:rsidRPr="00783542">
              <w:rPr>
                <w:sz w:val="20"/>
                <w:szCs w:val="20"/>
              </w:rPr>
              <w:t>23 [15,25] N=197</w:t>
            </w:r>
          </w:p>
          <w:p w14:paraId="070AE765" w14:textId="77777777" w:rsidR="007B69A0" w:rsidRPr="00783542" w:rsidRDefault="007B69A0" w:rsidP="009335E7">
            <w:pPr>
              <w:autoSpaceDE w:val="0"/>
              <w:autoSpaceDN w:val="0"/>
              <w:adjustRightInd w:val="0"/>
              <w:spacing w:line="360" w:lineRule="auto"/>
              <w:rPr>
                <w:sz w:val="20"/>
                <w:szCs w:val="20"/>
              </w:rPr>
            </w:pPr>
            <w:r w:rsidRPr="00783542">
              <w:rPr>
                <w:sz w:val="20"/>
                <w:szCs w:val="20"/>
              </w:rPr>
              <w:t>27 [26,29] N=143</w:t>
            </w:r>
          </w:p>
          <w:p w14:paraId="485BC297" w14:textId="77777777" w:rsidR="007B69A0" w:rsidRPr="00783542" w:rsidRDefault="007B69A0" w:rsidP="009335E7">
            <w:pPr>
              <w:autoSpaceDE w:val="0"/>
              <w:autoSpaceDN w:val="0"/>
              <w:adjustRightInd w:val="0"/>
              <w:spacing w:line="360" w:lineRule="auto"/>
              <w:rPr>
                <w:sz w:val="20"/>
                <w:szCs w:val="20"/>
              </w:rPr>
            </w:pPr>
            <w:r w:rsidRPr="00783542">
              <w:rPr>
                <w:sz w:val="20"/>
                <w:szCs w:val="20"/>
              </w:rPr>
              <w:t>32 [30,43] N=147</w:t>
            </w:r>
          </w:p>
        </w:tc>
        <w:tc>
          <w:tcPr>
            <w:tcW w:w="1105" w:type="pct"/>
          </w:tcPr>
          <w:p w14:paraId="0344FDD7" w14:textId="77777777" w:rsidR="007B69A0" w:rsidRDefault="00C15B72" w:rsidP="009335E7">
            <w:pPr>
              <w:autoSpaceDE w:val="0"/>
              <w:autoSpaceDN w:val="0"/>
              <w:adjustRightInd w:val="0"/>
              <w:spacing w:line="360" w:lineRule="auto"/>
              <w:rPr>
                <w:sz w:val="20"/>
                <w:szCs w:val="20"/>
              </w:rPr>
            </w:pPr>
            <w:r>
              <w:rPr>
                <w:sz w:val="20"/>
                <w:szCs w:val="20"/>
              </w:rPr>
              <w:t>27 (24.30) N=106</w:t>
            </w:r>
          </w:p>
          <w:p w14:paraId="08CAD290" w14:textId="77777777" w:rsidR="00C15B72" w:rsidRDefault="00C15B72" w:rsidP="009335E7">
            <w:pPr>
              <w:autoSpaceDE w:val="0"/>
              <w:autoSpaceDN w:val="0"/>
              <w:adjustRightInd w:val="0"/>
              <w:spacing w:line="360" w:lineRule="auto"/>
              <w:rPr>
                <w:sz w:val="20"/>
                <w:szCs w:val="20"/>
              </w:rPr>
            </w:pPr>
            <w:r>
              <w:rPr>
                <w:sz w:val="20"/>
                <w:szCs w:val="20"/>
              </w:rPr>
              <w:t>23 [15.25] N=42</w:t>
            </w:r>
          </w:p>
          <w:p w14:paraId="67FC8D4B" w14:textId="77777777" w:rsidR="00C15B72" w:rsidRDefault="00C15B72" w:rsidP="009335E7">
            <w:pPr>
              <w:autoSpaceDE w:val="0"/>
              <w:autoSpaceDN w:val="0"/>
              <w:adjustRightInd w:val="0"/>
              <w:spacing w:line="360" w:lineRule="auto"/>
              <w:rPr>
                <w:sz w:val="20"/>
                <w:szCs w:val="20"/>
              </w:rPr>
            </w:pPr>
            <w:r>
              <w:rPr>
                <w:sz w:val="20"/>
                <w:szCs w:val="20"/>
              </w:rPr>
              <w:t>27 [26.29] N=33</w:t>
            </w:r>
          </w:p>
          <w:p w14:paraId="5EC562CE" w14:textId="77777777" w:rsidR="00C15B72" w:rsidRDefault="00C15B72" w:rsidP="009335E7">
            <w:pPr>
              <w:autoSpaceDE w:val="0"/>
              <w:autoSpaceDN w:val="0"/>
              <w:adjustRightInd w:val="0"/>
              <w:spacing w:line="360" w:lineRule="auto"/>
              <w:rPr>
                <w:sz w:val="20"/>
                <w:szCs w:val="20"/>
              </w:rPr>
            </w:pPr>
            <w:r>
              <w:rPr>
                <w:sz w:val="20"/>
                <w:szCs w:val="20"/>
              </w:rPr>
              <w:t>33 [30.42] N=31</w:t>
            </w:r>
          </w:p>
          <w:p w14:paraId="556C7152" w14:textId="77777777" w:rsidR="00C15B72" w:rsidRPr="00783542" w:rsidRDefault="00C15B72" w:rsidP="009335E7">
            <w:pPr>
              <w:autoSpaceDE w:val="0"/>
              <w:autoSpaceDN w:val="0"/>
              <w:adjustRightInd w:val="0"/>
              <w:spacing w:line="360" w:lineRule="auto"/>
              <w:rPr>
                <w:sz w:val="20"/>
                <w:szCs w:val="20"/>
              </w:rPr>
            </w:pPr>
          </w:p>
        </w:tc>
        <w:tc>
          <w:tcPr>
            <w:tcW w:w="1105" w:type="pct"/>
          </w:tcPr>
          <w:p w14:paraId="3C4433A0" w14:textId="77777777" w:rsidR="007B69A0" w:rsidRDefault="00C15B72" w:rsidP="009335E7">
            <w:pPr>
              <w:autoSpaceDE w:val="0"/>
              <w:autoSpaceDN w:val="0"/>
              <w:adjustRightInd w:val="0"/>
              <w:spacing w:line="360" w:lineRule="auto"/>
              <w:rPr>
                <w:sz w:val="20"/>
                <w:szCs w:val="20"/>
              </w:rPr>
            </w:pPr>
            <w:r>
              <w:rPr>
                <w:sz w:val="20"/>
                <w:szCs w:val="20"/>
              </w:rPr>
              <w:t>27 (23.30) N=93</w:t>
            </w:r>
          </w:p>
          <w:p w14:paraId="1F7D5CFD" w14:textId="77777777" w:rsidR="00C15B72" w:rsidRDefault="00C15B72" w:rsidP="009335E7">
            <w:pPr>
              <w:autoSpaceDE w:val="0"/>
              <w:autoSpaceDN w:val="0"/>
              <w:adjustRightInd w:val="0"/>
              <w:spacing w:line="360" w:lineRule="auto"/>
              <w:rPr>
                <w:sz w:val="20"/>
                <w:szCs w:val="20"/>
              </w:rPr>
            </w:pPr>
            <w:r>
              <w:rPr>
                <w:sz w:val="20"/>
                <w:szCs w:val="20"/>
              </w:rPr>
              <w:t>22 [15.24] N=32</w:t>
            </w:r>
          </w:p>
          <w:p w14:paraId="276523EA" w14:textId="77777777" w:rsidR="00C15B72" w:rsidRDefault="00C15B72" w:rsidP="009335E7">
            <w:pPr>
              <w:autoSpaceDE w:val="0"/>
              <w:autoSpaceDN w:val="0"/>
              <w:adjustRightInd w:val="0"/>
              <w:spacing w:line="360" w:lineRule="auto"/>
              <w:rPr>
                <w:sz w:val="20"/>
                <w:szCs w:val="20"/>
              </w:rPr>
            </w:pPr>
            <w:r>
              <w:rPr>
                <w:sz w:val="20"/>
                <w:szCs w:val="20"/>
              </w:rPr>
              <w:t>27 [25.29] N=34</w:t>
            </w:r>
          </w:p>
          <w:p w14:paraId="6E1F7EDA" w14:textId="77777777" w:rsidR="00C15B72" w:rsidRPr="00783542" w:rsidRDefault="00C15B72" w:rsidP="009335E7">
            <w:pPr>
              <w:autoSpaceDE w:val="0"/>
              <w:autoSpaceDN w:val="0"/>
              <w:adjustRightInd w:val="0"/>
              <w:spacing w:line="360" w:lineRule="auto"/>
              <w:rPr>
                <w:sz w:val="20"/>
                <w:szCs w:val="20"/>
              </w:rPr>
            </w:pPr>
            <w:r>
              <w:rPr>
                <w:sz w:val="20"/>
                <w:szCs w:val="20"/>
              </w:rPr>
              <w:t>33 [30.39] N=27</w:t>
            </w:r>
          </w:p>
        </w:tc>
      </w:tr>
      <w:tr w:rsidR="007B69A0" w:rsidRPr="00783542" w14:paraId="7E7A4974" w14:textId="77777777" w:rsidTr="009335E7">
        <w:trPr>
          <w:trHeight w:val="565"/>
        </w:trPr>
        <w:tc>
          <w:tcPr>
            <w:tcW w:w="1686" w:type="pct"/>
          </w:tcPr>
          <w:p w14:paraId="7A9BAA62" w14:textId="77777777" w:rsidR="007B69A0" w:rsidRPr="00783542" w:rsidRDefault="007B69A0" w:rsidP="00755DE5">
            <w:pPr>
              <w:autoSpaceDE w:val="0"/>
              <w:autoSpaceDN w:val="0"/>
              <w:adjustRightInd w:val="0"/>
              <w:spacing w:line="360" w:lineRule="auto"/>
              <w:rPr>
                <w:b/>
                <w:sz w:val="20"/>
                <w:szCs w:val="20"/>
              </w:rPr>
            </w:pPr>
            <w:r w:rsidRPr="00783542">
              <w:rPr>
                <w:b/>
                <w:sz w:val="20"/>
                <w:szCs w:val="20"/>
              </w:rPr>
              <w:t>Gender</w:t>
            </w:r>
          </w:p>
        </w:tc>
        <w:tc>
          <w:tcPr>
            <w:tcW w:w="1105" w:type="pct"/>
          </w:tcPr>
          <w:p w14:paraId="40E47E04" w14:textId="77777777" w:rsidR="007B69A0" w:rsidRPr="00783542" w:rsidRDefault="007B69A0">
            <w:pPr>
              <w:autoSpaceDE w:val="0"/>
              <w:autoSpaceDN w:val="0"/>
              <w:adjustRightInd w:val="0"/>
              <w:spacing w:line="360" w:lineRule="auto"/>
              <w:rPr>
                <w:sz w:val="20"/>
                <w:szCs w:val="20"/>
              </w:rPr>
            </w:pPr>
          </w:p>
        </w:tc>
        <w:tc>
          <w:tcPr>
            <w:tcW w:w="1105" w:type="pct"/>
          </w:tcPr>
          <w:p w14:paraId="18C34895" w14:textId="77777777" w:rsidR="007B69A0" w:rsidRPr="00783542" w:rsidRDefault="007B69A0">
            <w:pPr>
              <w:autoSpaceDE w:val="0"/>
              <w:autoSpaceDN w:val="0"/>
              <w:adjustRightInd w:val="0"/>
              <w:spacing w:line="360" w:lineRule="auto"/>
              <w:rPr>
                <w:sz w:val="20"/>
                <w:szCs w:val="20"/>
              </w:rPr>
            </w:pPr>
          </w:p>
        </w:tc>
        <w:tc>
          <w:tcPr>
            <w:tcW w:w="1105" w:type="pct"/>
          </w:tcPr>
          <w:p w14:paraId="16C4298A" w14:textId="77777777" w:rsidR="007B69A0" w:rsidRPr="00783542" w:rsidRDefault="007B69A0">
            <w:pPr>
              <w:autoSpaceDE w:val="0"/>
              <w:autoSpaceDN w:val="0"/>
              <w:adjustRightInd w:val="0"/>
              <w:spacing w:line="360" w:lineRule="auto"/>
              <w:rPr>
                <w:sz w:val="20"/>
                <w:szCs w:val="20"/>
              </w:rPr>
            </w:pPr>
          </w:p>
        </w:tc>
      </w:tr>
      <w:tr w:rsidR="007B69A0" w:rsidRPr="00783542" w14:paraId="08F60F33" w14:textId="77777777" w:rsidTr="009335E7">
        <w:trPr>
          <w:trHeight w:val="542"/>
        </w:trPr>
        <w:tc>
          <w:tcPr>
            <w:tcW w:w="1686" w:type="pct"/>
          </w:tcPr>
          <w:p w14:paraId="3460DB6E" w14:textId="77777777" w:rsidR="007B69A0" w:rsidRPr="00783542" w:rsidRDefault="007B69A0" w:rsidP="00755DE5">
            <w:pPr>
              <w:autoSpaceDE w:val="0"/>
              <w:autoSpaceDN w:val="0"/>
              <w:adjustRightInd w:val="0"/>
              <w:spacing w:line="360" w:lineRule="auto"/>
              <w:rPr>
                <w:sz w:val="20"/>
                <w:szCs w:val="20"/>
              </w:rPr>
            </w:pPr>
            <w:r w:rsidRPr="00783542">
              <w:rPr>
                <w:sz w:val="20"/>
                <w:szCs w:val="20"/>
              </w:rPr>
              <w:t>Female, frequency (%)</w:t>
            </w:r>
          </w:p>
          <w:p w14:paraId="02CEE135" w14:textId="77777777" w:rsidR="007B69A0" w:rsidRPr="00783542" w:rsidRDefault="007B69A0" w:rsidP="00755DE5">
            <w:pPr>
              <w:autoSpaceDE w:val="0"/>
              <w:autoSpaceDN w:val="0"/>
              <w:adjustRightInd w:val="0"/>
              <w:spacing w:line="360" w:lineRule="auto"/>
              <w:rPr>
                <w:sz w:val="20"/>
                <w:szCs w:val="20"/>
              </w:rPr>
            </w:pPr>
            <w:r w:rsidRPr="00783542">
              <w:rPr>
                <w:sz w:val="20"/>
                <w:szCs w:val="20"/>
              </w:rPr>
              <w:t>Male, frequency (%)</w:t>
            </w:r>
          </w:p>
        </w:tc>
        <w:tc>
          <w:tcPr>
            <w:tcW w:w="1105" w:type="pct"/>
          </w:tcPr>
          <w:p w14:paraId="55A2645A" w14:textId="77777777" w:rsidR="007B69A0" w:rsidRPr="00783542" w:rsidRDefault="007B69A0" w:rsidP="009335E7">
            <w:pPr>
              <w:autoSpaceDE w:val="0"/>
              <w:autoSpaceDN w:val="0"/>
              <w:adjustRightInd w:val="0"/>
              <w:spacing w:line="360" w:lineRule="auto"/>
              <w:rPr>
                <w:sz w:val="20"/>
                <w:szCs w:val="20"/>
              </w:rPr>
            </w:pPr>
            <w:r w:rsidRPr="00783542">
              <w:rPr>
                <w:sz w:val="20"/>
                <w:szCs w:val="20"/>
              </w:rPr>
              <w:t>480 (60.1%)</w:t>
            </w:r>
          </w:p>
          <w:p w14:paraId="51F0B015" w14:textId="77777777" w:rsidR="007B69A0" w:rsidRPr="00783542" w:rsidRDefault="007B69A0" w:rsidP="009335E7">
            <w:pPr>
              <w:autoSpaceDE w:val="0"/>
              <w:autoSpaceDN w:val="0"/>
              <w:adjustRightInd w:val="0"/>
              <w:spacing w:line="360" w:lineRule="auto"/>
              <w:rPr>
                <w:sz w:val="20"/>
                <w:szCs w:val="20"/>
              </w:rPr>
            </w:pPr>
            <w:r w:rsidRPr="00783542">
              <w:rPr>
                <w:sz w:val="20"/>
                <w:szCs w:val="20"/>
              </w:rPr>
              <w:t>319 (39.9%)</w:t>
            </w:r>
          </w:p>
        </w:tc>
        <w:tc>
          <w:tcPr>
            <w:tcW w:w="1105" w:type="pct"/>
          </w:tcPr>
          <w:p w14:paraId="199FE8E0" w14:textId="77777777" w:rsidR="007B69A0" w:rsidRDefault="0025435A" w:rsidP="009335E7">
            <w:pPr>
              <w:autoSpaceDE w:val="0"/>
              <w:autoSpaceDN w:val="0"/>
              <w:adjustRightInd w:val="0"/>
              <w:spacing w:line="360" w:lineRule="auto"/>
              <w:rPr>
                <w:sz w:val="20"/>
                <w:szCs w:val="20"/>
              </w:rPr>
            </w:pPr>
            <w:r>
              <w:rPr>
                <w:sz w:val="20"/>
                <w:szCs w:val="20"/>
              </w:rPr>
              <w:t>107 (59.4%)</w:t>
            </w:r>
          </w:p>
          <w:p w14:paraId="26B5ABA6" w14:textId="77777777" w:rsidR="0025435A" w:rsidRPr="00783542" w:rsidRDefault="0025435A" w:rsidP="009335E7">
            <w:pPr>
              <w:autoSpaceDE w:val="0"/>
              <w:autoSpaceDN w:val="0"/>
              <w:adjustRightInd w:val="0"/>
              <w:spacing w:line="360" w:lineRule="auto"/>
              <w:rPr>
                <w:sz w:val="20"/>
                <w:szCs w:val="20"/>
              </w:rPr>
            </w:pPr>
            <w:r>
              <w:rPr>
                <w:sz w:val="20"/>
                <w:szCs w:val="20"/>
              </w:rPr>
              <w:t>73 (40.6%)</w:t>
            </w:r>
          </w:p>
        </w:tc>
        <w:tc>
          <w:tcPr>
            <w:tcW w:w="1105" w:type="pct"/>
          </w:tcPr>
          <w:p w14:paraId="2286C3B7" w14:textId="77777777" w:rsidR="0025435A" w:rsidRDefault="0025435A" w:rsidP="009335E7">
            <w:pPr>
              <w:autoSpaceDE w:val="0"/>
              <w:autoSpaceDN w:val="0"/>
              <w:adjustRightInd w:val="0"/>
              <w:spacing w:line="360" w:lineRule="auto"/>
              <w:rPr>
                <w:sz w:val="20"/>
                <w:szCs w:val="20"/>
              </w:rPr>
            </w:pPr>
            <w:r>
              <w:rPr>
                <w:sz w:val="20"/>
                <w:szCs w:val="20"/>
              </w:rPr>
              <w:t>96 (60.0%)</w:t>
            </w:r>
          </w:p>
          <w:p w14:paraId="270F171A" w14:textId="77777777" w:rsidR="0025435A" w:rsidRPr="00783542" w:rsidRDefault="0025435A" w:rsidP="009335E7">
            <w:pPr>
              <w:autoSpaceDE w:val="0"/>
              <w:autoSpaceDN w:val="0"/>
              <w:adjustRightInd w:val="0"/>
              <w:spacing w:line="360" w:lineRule="auto"/>
              <w:rPr>
                <w:sz w:val="20"/>
                <w:szCs w:val="20"/>
              </w:rPr>
            </w:pPr>
            <w:r>
              <w:rPr>
                <w:sz w:val="20"/>
                <w:szCs w:val="20"/>
              </w:rPr>
              <w:t>64 (40.0%)</w:t>
            </w:r>
          </w:p>
        </w:tc>
      </w:tr>
      <w:tr w:rsidR="007B69A0" w:rsidRPr="00783542" w14:paraId="6FFF3881" w14:textId="77777777" w:rsidTr="009335E7">
        <w:trPr>
          <w:trHeight w:val="565"/>
        </w:trPr>
        <w:tc>
          <w:tcPr>
            <w:tcW w:w="1686" w:type="pct"/>
          </w:tcPr>
          <w:p w14:paraId="62B1C754" w14:textId="77777777" w:rsidR="007B69A0" w:rsidRPr="00783542" w:rsidRDefault="007B69A0" w:rsidP="00755DE5">
            <w:pPr>
              <w:autoSpaceDE w:val="0"/>
              <w:autoSpaceDN w:val="0"/>
              <w:adjustRightInd w:val="0"/>
              <w:spacing w:line="360" w:lineRule="auto"/>
              <w:rPr>
                <w:b/>
                <w:sz w:val="20"/>
                <w:szCs w:val="20"/>
              </w:rPr>
            </w:pPr>
            <w:r w:rsidRPr="00783542">
              <w:rPr>
                <w:b/>
                <w:sz w:val="20"/>
                <w:szCs w:val="20"/>
              </w:rPr>
              <w:t>Age</w:t>
            </w:r>
          </w:p>
        </w:tc>
        <w:tc>
          <w:tcPr>
            <w:tcW w:w="1105" w:type="pct"/>
          </w:tcPr>
          <w:p w14:paraId="5938DD5F" w14:textId="77777777" w:rsidR="007B69A0" w:rsidRPr="00783542" w:rsidRDefault="007B69A0" w:rsidP="009335E7">
            <w:pPr>
              <w:autoSpaceDE w:val="0"/>
              <w:autoSpaceDN w:val="0"/>
              <w:adjustRightInd w:val="0"/>
              <w:spacing w:line="360" w:lineRule="auto"/>
              <w:rPr>
                <w:sz w:val="20"/>
                <w:szCs w:val="20"/>
              </w:rPr>
            </w:pPr>
          </w:p>
        </w:tc>
        <w:tc>
          <w:tcPr>
            <w:tcW w:w="1105" w:type="pct"/>
          </w:tcPr>
          <w:p w14:paraId="75916903" w14:textId="77777777" w:rsidR="007B69A0" w:rsidRPr="00783542" w:rsidRDefault="007B69A0" w:rsidP="009335E7">
            <w:pPr>
              <w:autoSpaceDE w:val="0"/>
              <w:autoSpaceDN w:val="0"/>
              <w:adjustRightInd w:val="0"/>
              <w:spacing w:line="360" w:lineRule="auto"/>
              <w:rPr>
                <w:sz w:val="20"/>
                <w:szCs w:val="20"/>
              </w:rPr>
            </w:pPr>
          </w:p>
        </w:tc>
        <w:tc>
          <w:tcPr>
            <w:tcW w:w="1105" w:type="pct"/>
          </w:tcPr>
          <w:p w14:paraId="6676A0AF" w14:textId="77777777" w:rsidR="007B69A0" w:rsidRPr="00783542" w:rsidRDefault="007B69A0" w:rsidP="009335E7">
            <w:pPr>
              <w:autoSpaceDE w:val="0"/>
              <w:autoSpaceDN w:val="0"/>
              <w:adjustRightInd w:val="0"/>
              <w:spacing w:line="360" w:lineRule="auto"/>
              <w:rPr>
                <w:sz w:val="20"/>
                <w:szCs w:val="20"/>
              </w:rPr>
            </w:pPr>
          </w:p>
        </w:tc>
      </w:tr>
      <w:tr w:rsidR="007B69A0" w:rsidRPr="00783542" w14:paraId="4D0F5177" w14:textId="77777777" w:rsidTr="009335E7">
        <w:trPr>
          <w:trHeight w:val="983"/>
        </w:trPr>
        <w:tc>
          <w:tcPr>
            <w:tcW w:w="1686" w:type="pct"/>
          </w:tcPr>
          <w:p w14:paraId="2D27B263" w14:textId="77777777" w:rsidR="007B69A0" w:rsidRPr="00783542" w:rsidRDefault="007B69A0" w:rsidP="00755DE5">
            <w:pPr>
              <w:autoSpaceDE w:val="0"/>
              <w:autoSpaceDN w:val="0"/>
              <w:adjustRightInd w:val="0"/>
              <w:spacing w:line="360" w:lineRule="auto"/>
              <w:rPr>
                <w:sz w:val="20"/>
                <w:szCs w:val="20"/>
              </w:rPr>
            </w:pPr>
            <w:r w:rsidRPr="00783542">
              <w:rPr>
                <w:sz w:val="20"/>
                <w:szCs w:val="20"/>
              </w:rPr>
              <w:t>All, median (IQR)</w:t>
            </w:r>
          </w:p>
          <w:p w14:paraId="66F34DD0" w14:textId="77777777" w:rsidR="007B69A0" w:rsidRPr="00783542" w:rsidRDefault="007B69A0" w:rsidP="00755DE5">
            <w:pPr>
              <w:autoSpaceDE w:val="0"/>
              <w:autoSpaceDN w:val="0"/>
              <w:adjustRightInd w:val="0"/>
              <w:spacing w:line="360" w:lineRule="auto"/>
              <w:rPr>
                <w:sz w:val="20"/>
                <w:szCs w:val="20"/>
              </w:rPr>
            </w:pPr>
            <w:r w:rsidRPr="00783542">
              <w:rPr>
                <w:sz w:val="20"/>
                <w:szCs w:val="20"/>
              </w:rPr>
              <w:t>Low tertile, median [range]</w:t>
            </w:r>
          </w:p>
          <w:p w14:paraId="1EFD1A34" w14:textId="77777777" w:rsidR="007B69A0" w:rsidRPr="00783542" w:rsidRDefault="007B69A0" w:rsidP="00755DE5">
            <w:pPr>
              <w:autoSpaceDE w:val="0"/>
              <w:autoSpaceDN w:val="0"/>
              <w:adjustRightInd w:val="0"/>
              <w:spacing w:line="360" w:lineRule="auto"/>
              <w:rPr>
                <w:sz w:val="20"/>
                <w:szCs w:val="20"/>
              </w:rPr>
            </w:pPr>
            <w:r w:rsidRPr="00783542">
              <w:rPr>
                <w:sz w:val="20"/>
                <w:szCs w:val="20"/>
              </w:rPr>
              <w:t>Medium tertile, median [range]</w:t>
            </w:r>
          </w:p>
          <w:p w14:paraId="6EE2F71B" w14:textId="77777777" w:rsidR="007B69A0" w:rsidRPr="00783542" w:rsidRDefault="007B69A0" w:rsidP="00755DE5">
            <w:pPr>
              <w:autoSpaceDE w:val="0"/>
              <w:autoSpaceDN w:val="0"/>
              <w:adjustRightInd w:val="0"/>
              <w:spacing w:line="360" w:lineRule="auto"/>
              <w:rPr>
                <w:sz w:val="20"/>
                <w:szCs w:val="20"/>
              </w:rPr>
            </w:pPr>
            <w:r w:rsidRPr="00783542">
              <w:rPr>
                <w:sz w:val="20"/>
                <w:szCs w:val="20"/>
              </w:rPr>
              <w:t>High tertile, median [range]</w:t>
            </w:r>
          </w:p>
        </w:tc>
        <w:tc>
          <w:tcPr>
            <w:tcW w:w="1105" w:type="pct"/>
          </w:tcPr>
          <w:p w14:paraId="142ECC2F" w14:textId="77777777" w:rsidR="007B69A0" w:rsidRPr="00783542" w:rsidRDefault="007B69A0" w:rsidP="009335E7">
            <w:pPr>
              <w:autoSpaceDE w:val="0"/>
              <w:autoSpaceDN w:val="0"/>
              <w:adjustRightInd w:val="0"/>
              <w:spacing w:line="360" w:lineRule="auto"/>
              <w:rPr>
                <w:sz w:val="20"/>
                <w:szCs w:val="20"/>
              </w:rPr>
            </w:pPr>
            <w:r w:rsidRPr="00783542">
              <w:rPr>
                <w:sz w:val="20"/>
                <w:szCs w:val="20"/>
              </w:rPr>
              <w:t>68 (58.76%) N=797</w:t>
            </w:r>
          </w:p>
          <w:p w14:paraId="625BE6D6" w14:textId="77777777" w:rsidR="007B69A0" w:rsidRPr="00783542" w:rsidRDefault="007B69A0" w:rsidP="009335E7">
            <w:pPr>
              <w:autoSpaceDE w:val="0"/>
              <w:autoSpaceDN w:val="0"/>
              <w:adjustRightInd w:val="0"/>
              <w:spacing w:line="360" w:lineRule="auto"/>
              <w:rPr>
                <w:sz w:val="20"/>
                <w:szCs w:val="20"/>
              </w:rPr>
            </w:pPr>
            <w:r w:rsidRPr="00783542">
              <w:rPr>
                <w:sz w:val="20"/>
                <w:szCs w:val="20"/>
              </w:rPr>
              <w:t>54 [20,62] N=269</w:t>
            </w:r>
          </w:p>
          <w:p w14:paraId="7AB38FAF" w14:textId="77777777" w:rsidR="007B69A0" w:rsidRPr="00783542" w:rsidRDefault="007B69A0" w:rsidP="009335E7">
            <w:pPr>
              <w:autoSpaceDE w:val="0"/>
              <w:autoSpaceDN w:val="0"/>
              <w:adjustRightInd w:val="0"/>
              <w:spacing w:line="360" w:lineRule="auto"/>
              <w:rPr>
                <w:sz w:val="20"/>
                <w:szCs w:val="20"/>
              </w:rPr>
            </w:pPr>
            <w:r w:rsidRPr="00783542">
              <w:rPr>
                <w:sz w:val="20"/>
                <w:szCs w:val="20"/>
              </w:rPr>
              <w:t>68 [63,73] N=275</w:t>
            </w:r>
          </w:p>
          <w:p w14:paraId="559C14A6" w14:textId="77777777" w:rsidR="007B69A0" w:rsidRPr="00783542" w:rsidRDefault="007B69A0" w:rsidP="009335E7">
            <w:pPr>
              <w:autoSpaceDE w:val="0"/>
              <w:autoSpaceDN w:val="0"/>
              <w:adjustRightInd w:val="0"/>
              <w:spacing w:line="360" w:lineRule="auto"/>
              <w:rPr>
                <w:sz w:val="20"/>
                <w:szCs w:val="20"/>
              </w:rPr>
            </w:pPr>
            <w:r w:rsidRPr="00783542">
              <w:rPr>
                <w:sz w:val="20"/>
                <w:szCs w:val="20"/>
              </w:rPr>
              <w:t>79 [74,100] N=253</w:t>
            </w:r>
          </w:p>
        </w:tc>
        <w:tc>
          <w:tcPr>
            <w:tcW w:w="1105" w:type="pct"/>
          </w:tcPr>
          <w:p w14:paraId="5FD109AE" w14:textId="77777777" w:rsidR="007B69A0" w:rsidRDefault="0025435A" w:rsidP="009335E7">
            <w:pPr>
              <w:autoSpaceDE w:val="0"/>
              <w:autoSpaceDN w:val="0"/>
              <w:adjustRightInd w:val="0"/>
              <w:spacing w:line="360" w:lineRule="auto"/>
              <w:rPr>
                <w:sz w:val="20"/>
                <w:szCs w:val="20"/>
              </w:rPr>
            </w:pPr>
            <w:r>
              <w:rPr>
                <w:sz w:val="20"/>
                <w:szCs w:val="20"/>
              </w:rPr>
              <w:t>65 (54.74) N=179</w:t>
            </w:r>
          </w:p>
          <w:p w14:paraId="716D4F32" w14:textId="77777777" w:rsidR="0025435A" w:rsidRDefault="0025435A" w:rsidP="009335E7">
            <w:pPr>
              <w:autoSpaceDE w:val="0"/>
              <w:autoSpaceDN w:val="0"/>
              <w:adjustRightInd w:val="0"/>
              <w:spacing w:line="360" w:lineRule="auto"/>
              <w:rPr>
                <w:sz w:val="20"/>
                <w:szCs w:val="20"/>
              </w:rPr>
            </w:pPr>
            <w:r>
              <w:rPr>
                <w:sz w:val="20"/>
                <w:szCs w:val="20"/>
              </w:rPr>
              <w:t>51 [20.60] N=65</w:t>
            </w:r>
          </w:p>
          <w:p w14:paraId="09841C17" w14:textId="77777777" w:rsidR="0025435A" w:rsidRDefault="0025435A" w:rsidP="009335E7">
            <w:pPr>
              <w:autoSpaceDE w:val="0"/>
              <w:autoSpaceDN w:val="0"/>
              <w:adjustRightInd w:val="0"/>
              <w:spacing w:line="360" w:lineRule="auto"/>
              <w:rPr>
                <w:sz w:val="20"/>
                <w:szCs w:val="20"/>
              </w:rPr>
            </w:pPr>
            <w:r>
              <w:rPr>
                <w:sz w:val="20"/>
                <w:szCs w:val="20"/>
              </w:rPr>
              <w:t>65 [63.71] N=56</w:t>
            </w:r>
          </w:p>
          <w:p w14:paraId="2C3659A0" w14:textId="77777777" w:rsidR="0025435A" w:rsidRPr="00783542" w:rsidRDefault="0025435A" w:rsidP="009335E7">
            <w:pPr>
              <w:autoSpaceDE w:val="0"/>
              <w:autoSpaceDN w:val="0"/>
              <w:adjustRightInd w:val="0"/>
              <w:spacing w:line="360" w:lineRule="auto"/>
              <w:rPr>
                <w:sz w:val="20"/>
                <w:szCs w:val="20"/>
              </w:rPr>
            </w:pPr>
            <w:r>
              <w:rPr>
                <w:sz w:val="20"/>
                <w:szCs w:val="20"/>
              </w:rPr>
              <w:t>78.5 [72.100] N=58</w:t>
            </w:r>
          </w:p>
        </w:tc>
        <w:tc>
          <w:tcPr>
            <w:tcW w:w="1105" w:type="pct"/>
          </w:tcPr>
          <w:p w14:paraId="3C191C9A" w14:textId="77777777" w:rsidR="007B69A0" w:rsidRDefault="0025435A" w:rsidP="009335E7">
            <w:pPr>
              <w:autoSpaceDE w:val="0"/>
              <w:autoSpaceDN w:val="0"/>
              <w:adjustRightInd w:val="0"/>
              <w:spacing w:line="360" w:lineRule="auto"/>
              <w:rPr>
                <w:sz w:val="20"/>
                <w:szCs w:val="20"/>
              </w:rPr>
            </w:pPr>
            <w:r>
              <w:rPr>
                <w:sz w:val="20"/>
                <w:szCs w:val="20"/>
              </w:rPr>
              <w:t>67.5 (56.77) N=158</w:t>
            </w:r>
          </w:p>
          <w:p w14:paraId="2A6B12BE" w14:textId="77777777" w:rsidR="0025435A" w:rsidRDefault="0025435A" w:rsidP="009335E7">
            <w:pPr>
              <w:autoSpaceDE w:val="0"/>
              <w:autoSpaceDN w:val="0"/>
              <w:adjustRightInd w:val="0"/>
              <w:spacing w:line="360" w:lineRule="auto"/>
              <w:rPr>
                <w:sz w:val="20"/>
                <w:szCs w:val="20"/>
              </w:rPr>
            </w:pPr>
            <w:r>
              <w:rPr>
                <w:sz w:val="20"/>
                <w:szCs w:val="20"/>
              </w:rPr>
              <w:t>53 [20.60] N=54</w:t>
            </w:r>
          </w:p>
          <w:p w14:paraId="68BAD1D9" w14:textId="77777777" w:rsidR="0025435A" w:rsidRDefault="0025435A" w:rsidP="009335E7">
            <w:pPr>
              <w:autoSpaceDE w:val="0"/>
              <w:autoSpaceDN w:val="0"/>
              <w:adjustRightInd w:val="0"/>
              <w:spacing w:line="360" w:lineRule="auto"/>
              <w:rPr>
                <w:sz w:val="20"/>
                <w:szCs w:val="20"/>
              </w:rPr>
            </w:pPr>
            <w:r>
              <w:rPr>
                <w:sz w:val="20"/>
                <w:szCs w:val="20"/>
              </w:rPr>
              <w:t>68 [61.74] N=52</w:t>
            </w:r>
          </w:p>
          <w:p w14:paraId="62114EF7" w14:textId="77777777" w:rsidR="0025435A" w:rsidRPr="00783542" w:rsidRDefault="0025435A" w:rsidP="009335E7">
            <w:pPr>
              <w:autoSpaceDE w:val="0"/>
              <w:autoSpaceDN w:val="0"/>
              <w:adjustRightInd w:val="0"/>
              <w:spacing w:line="360" w:lineRule="auto"/>
              <w:rPr>
                <w:sz w:val="20"/>
                <w:szCs w:val="20"/>
              </w:rPr>
            </w:pPr>
            <w:r>
              <w:rPr>
                <w:sz w:val="20"/>
                <w:szCs w:val="20"/>
              </w:rPr>
              <w:t>80 [75.100] N=52</w:t>
            </w:r>
          </w:p>
        </w:tc>
      </w:tr>
      <w:tr w:rsidR="007B69A0" w:rsidRPr="00783542" w14:paraId="54EC32D6" w14:textId="77777777" w:rsidTr="009335E7">
        <w:trPr>
          <w:trHeight w:val="565"/>
        </w:trPr>
        <w:tc>
          <w:tcPr>
            <w:tcW w:w="1686" w:type="pct"/>
          </w:tcPr>
          <w:p w14:paraId="5FB5261C" w14:textId="77777777" w:rsidR="007B69A0" w:rsidRPr="00783542" w:rsidRDefault="007B69A0" w:rsidP="00755DE5">
            <w:pPr>
              <w:autoSpaceDE w:val="0"/>
              <w:autoSpaceDN w:val="0"/>
              <w:adjustRightInd w:val="0"/>
              <w:spacing w:line="360" w:lineRule="auto"/>
              <w:rPr>
                <w:b/>
                <w:sz w:val="20"/>
                <w:szCs w:val="20"/>
              </w:rPr>
            </w:pPr>
            <w:r w:rsidRPr="00783542">
              <w:rPr>
                <w:b/>
                <w:sz w:val="20"/>
                <w:szCs w:val="20"/>
              </w:rPr>
              <w:t>OHS</w:t>
            </w:r>
          </w:p>
        </w:tc>
        <w:tc>
          <w:tcPr>
            <w:tcW w:w="1105" w:type="pct"/>
          </w:tcPr>
          <w:p w14:paraId="4383DEE2" w14:textId="77777777" w:rsidR="007B69A0" w:rsidRPr="00783542" w:rsidRDefault="007B69A0" w:rsidP="009335E7">
            <w:pPr>
              <w:autoSpaceDE w:val="0"/>
              <w:autoSpaceDN w:val="0"/>
              <w:adjustRightInd w:val="0"/>
              <w:spacing w:line="360" w:lineRule="auto"/>
              <w:rPr>
                <w:sz w:val="20"/>
                <w:szCs w:val="20"/>
              </w:rPr>
            </w:pPr>
          </w:p>
        </w:tc>
        <w:tc>
          <w:tcPr>
            <w:tcW w:w="1105" w:type="pct"/>
          </w:tcPr>
          <w:p w14:paraId="350A4E5B" w14:textId="77777777" w:rsidR="007B69A0" w:rsidRPr="00783542" w:rsidRDefault="007B69A0" w:rsidP="009335E7">
            <w:pPr>
              <w:autoSpaceDE w:val="0"/>
              <w:autoSpaceDN w:val="0"/>
              <w:adjustRightInd w:val="0"/>
              <w:spacing w:line="360" w:lineRule="auto"/>
              <w:rPr>
                <w:sz w:val="20"/>
                <w:szCs w:val="20"/>
              </w:rPr>
            </w:pPr>
          </w:p>
        </w:tc>
        <w:tc>
          <w:tcPr>
            <w:tcW w:w="1105" w:type="pct"/>
          </w:tcPr>
          <w:p w14:paraId="676CD31F" w14:textId="77777777" w:rsidR="007B69A0" w:rsidRPr="00783542" w:rsidRDefault="007B69A0" w:rsidP="009335E7">
            <w:pPr>
              <w:autoSpaceDE w:val="0"/>
              <w:autoSpaceDN w:val="0"/>
              <w:adjustRightInd w:val="0"/>
              <w:spacing w:line="360" w:lineRule="auto"/>
              <w:rPr>
                <w:sz w:val="20"/>
                <w:szCs w:val="20"/>
              </w:rPr>
            </w:pPr>
          </w:p>
        </w:tc>
      </w:tr>
      <w:tr w:rsidR="007B69A0" w:rsidRPr="00783542" w14:paraId="356C6E18" w14:textId="77777777" w:rsidTr="009335E7">
        <w:trPr>
          <w:trHeight w:val="977"/>
        </w:trPr>
        <w:tc>
          <w:tcPr>
            <w:tcW w:w="1686" w:type="pct"/>
          </w:tcPr>
          <w:p w14:paraId="04672F23" w14:textId="77777777" w:rsidR="007B69A0" w:rsidRPr="00783542" w:rsidRDefault="007B69A0" w:rsidP="00755DE5">
            <w:pPr>
              <w:autoSpaceDE w:val="0"/>
              <w:autoSpaceDN w:val="0"/>
              <w:adjustRightInd w:val="0"/>
              <w:spacing w:line="360" w:lineRule="auto"/>
              <w:rPr>
                <w:sz w:val="20"/>
                <w:szCs w:val="20"/>
              </w:rPr>
            </w:pPr>
            <w:r w:rsidRPr="00783542">
              <w:rPr>
                <w:sz w:val="20"/>
                <w:szCs w:val="20"/>
              </w:rPr>
              <w:t>All, median (IQR)</w:t>
            </w:r>
          </w:p>
          <w:p w14:paraId="0587FAB4" w14:textId="77777777" w:rsidR="007B69A0" w:rsidRPr="00783542" w:rsidRDefault="007B69A0" w:rsidP="00755DE5">
            <w:pPr>
              <w:autoSpaceDE w:val="0"/>
              <w:autoSpaceDN w:val="0"/>
              <w:adjustRightInd w:val="0"/>
              <w:spacing w:line="360" w:lineRule="auto"/>
              <w:rPr>
                <w:sz w:val="20"/>
                <w:szCs w:val="20"/>
              </w:rPr>
            </w:pPr>
            <w:r w:rsidRPr="00783542">
              <w:rPr>
                <w:sz w:val="20"/>
                <w:szCs w:val="20"/>
              </w:rPr>
              <w:t>Low tertile, median [range]</w:t>
            </w:r>
          </w:p>
          <w:p w14:paraId="4CA98C94" w14:textId="77777777" w:rsidR="007B69A0" w:rsidRPr="00783542" w:rsidRDefault="007B69A0" w:rsidP="00755DE5">
            <w:pPr>
              <w:autoSpaceDE w:val="0"/>
              <w:autoSpaceDN w:val="0"/>
              <w:adjustRightInd w:val="0"/>
              <w:spacing w:line="360" w:lineRule="auto"/>
              <w:rPr>
                <w:sz w:val="20"/>
                <w:szCs w:val="20"/>
              </w:rPr>
            </w:pPr>
            <w:r w:rsidRPr="00783542">
              <w:rPr>
                <w:sz w:val="20"/>
                <w:szCs w:val="20"/>
              </w:rPr>
              <w:t>Medium tertile, median [range]</w:t>
            </w:r>
          </w:p>
          <w:p w14:paraId="1F82E4A8" w14:textId="77777777" w:rsidR="007B69A0" w:rsidRPr="00783542" w:rsidRDefault="007B69A0" w:rsidP="00755DE5">
            <w:pPr>
              <w:autoSpaceDE w:val="0"/>
              <w:autoSpaceDN w:val="0"/>
              <w:adjustRightInd w:val="0"/>
              <w:spacing w:line="360" w:lineRule="auto"/>
              <w:rPr>
                <w:sz w:val="20"/>
                <w:szCs w:val="20"/>
              </w:rPr>
            </w:pPr>
            <w:r w:rsidRPr="00783542">
              <w:rPr>
                <w:sz w:val="20"/>
                <w:szCs w:val="20"/>
              </w:rPr>
              <w:t>High tertile, median [range]</w:t>
            </w:r>
          </w:p>
        </w:tc>
        <w:tc>
          <w:tcPr>
            <w:tcW w:w="1105" w:type="pct"/>
          </w:tcPr>
          <w:p w14:paraId="7B8AC12B" w14:textId="77777777" w:rsidR="007B69A0" w:rsidRPr="00783542" w:rsidRDefault="007B69A0" w:rsidP="009335E7">
            <w:pPr>
              <w:autoSpaceDE w:val="0"/>
              <w:autoSpaceDN w:val="0"/>
              <w:adjustRightInd w:val="0"/>
              <w:spacing w:line="360" w:lineRule="auto"/>
              <w:rPr>
                <w:sz w:val="20"/>
                <w:szCs w:val="20"/>
              </w:rPr>
            </w:pPr>
            <w:r w:rsidRPr="00783542">
              <w:rPr>
                <w:sz w:val="20"/>
                <w:szCs w:val="20"/>
              </w:rPr>
              <w:t>17 (11,23) N=799</w:t>
            </w:r>
          </w:p>
          <w:p w14:paraId="15217B0C" w14:textId="77777777" w:rsidR="007B69A0" w:rsidRPr="00783542" w:rsidRDefault="007B69A0" w:rsidP="009335E7">
            <w:pPr>
              <w:autoSpaceDE w:val="0"/>
              <w:autoSpaceDN w:val="0"/>
              <w:adjustRightInd w:val="0"/>
              <w:spacing w:line="360" w:lineRule="auto"/>
              <w:rPr>
                <w:sz w:val="20"/>
                <w:szCs w:val="20"/>
              </w:rPr>
            </w:pPr>
            <w:r w:rsidRPr="00783542">
              <w:rPr>
                <w:sz w:val="20"/>
                <w:szCs w:val="20"/>
              </w:rPr>
              <w:t>9 [0, 13] N=278</w:t>
            </w:r>
          </w:p>
          <w:p w14:paraId="407A288B" w14:textId="77777777" w:rsidR="007B69A0" w:rsidRPr="00783542" w:rsidRDefault="007B69A0" w:rsidP="009335E7">
            <w:pPr>
              <w:autoSpaceDE w:val="0"/>
              <w:autoSpaceDN w:val="0"/>
              <w:adjustRightInd w:val="0"/>
              <w:spacing w:line="360" w:lineRule="auto"/>
              <w:rPr>
                <w:sz w:val="20"/>
                <w:szCs w:val="20"/>
              </w:rPr>
            </w:pPr>
            <w:r w:rsidRPr="00783542">
              <w:rPr>
                <w:sz w:val="20"/>
                <w:szCs w:val="20"/>
              </w:rPr>
              <w:t>17 [14,21] N=277</w:t>
            </w:r>
          </w:p>
          <w:p w14:paraId="29722447" w14:textId="77777777" w:rsidR="007B69A0" w:rsidRPr="00783542" w:rsidRDefault="007B69A0" w:rsidP="009335E7">
            <w:pPr>
              <w:autoSpaceDE w:val="0"/>
              <w:autoSpaceDN w:val="0"/>
              <w:adjustRightInd w:val="0"/>
              <w:spacing w:line="360" w:lineRule="auto"/>
              <w:rPr>
                <w:sz w:val="20"/>
                <w:szCs w:val="20"/>
              </w:rPr>
            </w:pPr>
            <w:r w:rsidRPr="00783542">
              <w:rPr>
                <w:sz w:val="20"/>
                <w:szCs w:val="20"/>
              </w:rPr>
              <w:t>27 [22,41] N=244</w:t>
            </w:r>
          </w:p>
        </w:tc>
        <w:tc>
          <w:tcPr>
            <w:tcW w:w="1105" w:type="pct"/>
          </w:tcPr>
          <w:p w14:paraId="1AE69216" w14:textId="77777777" w:rsidR="007B69A0" w:rsidRDefault="00F51DAD" w:rsidP="009335E7">
            <w:pPr>
              <w:autoSpaceDE w:val="0"/>
              <w:autoSpaceDN w:val="0"/>
              <w:adjustRightInd w:val="0"/>
              <w:spacing w:line="360" w:lineRule="auto"/>
              <w:rPr>
                <w:sz w:val="20"/>
                <w:szCs w:val="20"/>
              </w:rPr>
            </w:pPr>
            <w:r>
              <w:rPr>
                <w:sz w:val="20"/>
                <w:szCs w:val="20"/>
              </w:rPr>
              <w:t>17 (12.24) N=180</w:t>
            </w:r>
          </w:p>
          <w:p w14:paraId="1A7F04C0" w14:textId="77777777" w:rsidR="00F51DAD" w:rsidRDefault="00F51DAD" w:rsidP="009335E7">
            <w:pPr>
              <w:autoSpaceDE w:val="0"/>
              <w:autoSpaceDN w:val="0"/>
              <w:adjustRightInd w:val="0"/>
              <w:spacing w:line="360" w:lineRule="auto"/>
              <w:rPr>
                <w:sz w:val="20"/>
                <w:szCs w:val="20"/>
              </w:rPr>
            </w:pPr>
            <w:r>
              <w:rPr>
                <w:sz w:val="20"/>
                <w:szCs w:val="20"/>
              </w:rPr>
              <w:t>10 [1.15] N=71</w:t>
            </w:r>
          </w:p>
          <w:p w14:paraId="15E5FA6A" w14:textId="77777777" w:rsidR="00F51DAD" w:rsidRDefault="00F51DAD" w:rsidP="009335E7">
            <w:pPr>
              <w:autoSpaceDE w:val="0"/>
              <w:autoSpaceDN w:val="0"/>
              <w:adjustRightInd w:val="0"/>
              <w:spacing w:line="360" w:lineRule="auto"/>
              <w:rPr>
                <w:sz w:val="20"/>
                <w:szCs w:val="20"/>
              </w:rPr>
            </w:pPr>
            <w:r>
              <w:rPr>
                <w:sz w:val="20"/>
                <w:szCs w:val="20"/>
              </w:rPr>
              <w:t>18 [16.21] N=51</w:t>
            </w:r>
          </w:p>
          <w:p w14:paraId="32C484FB" w14:textId="77777777" w:rsidR="00F51DAD" w:rsidRPr="00783542" w:rsidRDefault="00F51DAD" w:rsidP="009335E7">
            <w:pPr>
              <w:autoSpaceDE w:val="0"/>
              <w:autoSpaceDN w:val="0"/>
              <w:adjustRightInd w:val="0"/>
              <w:spacing w:line="360" w:lineRule="auto"/>
              <w:rPr>
                <w:sz w:val="20"/>
                <w:szCs w:val="20"/>
              </w:rPr>
            </w:pPr>
            <w:r>
              <w:rPr>
                <w:sz w:val="20"/>
                <w:szCs w:val="20"/>
              </w:rPr>
              <w:t>26.5 [24.30] N=58</w:t>
            </w:r>
          </w:p>
        </w:tc>
        <w:tc>
          <w:tcPr>
            <w:tcW w:w="1105" w:type="pct"/>
          </w:tcPr>
          <w:p w14:paraId="382E6E2C" w14:textId="77777777" w:rsidR="007B69A0" w:rsidRDefault="00E35728" w:rsidP="009335E7">
            <w:pPr>
              <w:autoSpaceDE w:val="0"/>
              <w:autoSpaceDN w:val="0"/>
              <w:adjustRightInd w:val="0"/>
              <w:spacing w:line="360" w:lineRule="auto"/>
              <w:rPr>
                <w:sz w:val="20"/>
                <w:szCs w:val="20"/>
              </w:rPr>
            </w:pPr>
            <w:r>
              <w:rPr>
                <w:sz w:val="20"/>
                <w:szCs w:val="20"/>
              </w:rPr>
              <w:t>17 (12.23) N=160</w:t>
            </w:r>
          </w:p>
          <w:p w14:paraId="6845516B" w14:textId="77777777" w:rsidR="00E35728" w:rsidRDefault="00E35728" w:rsidP="009335E7">
            <w:pPr>
              <w:autoSpaceDE w:val="0"/>
              <w:autoSpaceDN w:val="0"/>
              <w:adjustRightInd w:val="0"/>
              <w:spacing w:line="360" w:lineRule="auto"/>
              <w:rPr>
                <w:sz w:val="20"/>
                <w:szCs w:val="20"/>
              </w:rPr>
            </w:pPr>
            <w:r>
              <w:rPr>
                <w:sz w:val="20"/>
                <w:szCs w:val="20"/>
              </w:rPr>
              <w:t>10 [1.14] N=57</w:t>
            </w:r>
          </w:p>
          <w:p w14:paraId="465161FE" w14:textId="77777777" w:rsidR="00E35728" w:rsidRDefault="00E35728" w:rsidP="009335E7">
            <w:pPr>
              <w:autoSpaceDE w:val="0"/>
              <w:autoSpaceDN w:val="0"/>
              <w:adjustRightInd w:val="0"/>
              <w:spacing w:line="360" w:lineRule="auto"/>
              <w:rPr>
                <w:sz w:val="20"/>
                <w:szCs w:val="20"/>
              </w:rPr>
            </w:pPr>
            <w:r>
              <w:rPr>
                <w:sz w:val="20"/>
                <w:szCs w:val="20"/>
              </w:rPr>
              <w:t>17 [15.20] N=50</w:t>
            </w:r>
          </w:p>
          <w:p w14:paraId="3B292B3C" w14:textId="77777777" w:rsidR="00E35728" w:rsidRPr="00783542" w:rsidRDefault="00E35728" w:rsidP="009335E7">
            <w:pPr>
              <w:autoSpaceDE w:val="0"/>
              <w:autoSpaceDN w:val="0"/>
              <w:adjustRightInd w:val="0"/>
              <w:spacing w:line="360" w:lineRule="auto"/>
              <w:rPr>
                <w:sz w:val="20"/>
                <w:szCs w:val="20"/>
              </w:rPr>
            </w:pPr>
            <w:r>
              <w:rPr>
                <w:sz w:val="20"/>
                <w:szCs w:val="20"/>
              </w:rPr>
              <w:t>25 [21.36] N=53</w:t>
            </w:r>
          </w:p>
        </w:tc>
      </w:tr>
      <w:tr w:rsidR="007B69A0" w:rsidRPr="00783542" w14:paraId="21B181E2" w14:textId="77777777" w:rsidTr="009335E7">
        <w:trPr>
          <w:trHeight w:val="565"/>
        </w:trPr>
        <w:tc>
          <w:tcPr>
            <w:tcW w:w="1686" w:type="pct"/>
          </w:tcPr>
          <w:p w14:paraId="1BC86BA2" w14:textId="77777777" w:rsidR="007B69A0" w:rsidRPr="00783542" w:rsidRDefault="007B69A0" w:rsidP="00755DE5">
            <w:pPr>
              <w:autoSpaceDE w:val="0"/>
              <w:autoSpaceDN w:val="0"/>
              <w:adjustRightInd w:val="0"/>
              <w:spacing w:line="360" w:lineRule="auto"/>
              <w:rPr>
                <w:b/>
                <w:sz w:val="20"/>
                <w:szCs w:val="20"/>
              </w:rPr>
            </w:pPr>
            <w:r w:rsidRPr="00783542">
              <w:rPr>
                <w:b/>
                <w:sz w:val="20"/>
                <w:szCs w:val="20"/>
              </w:rPr>
              <w:t>Duration of pain, median (IQR)</w:t>
            </w:r>
          </w:p>
        </w:tc>
        <w:tc>
          <w:tcPr>
            <w:tcW w:w="1105" w:type="pct"/>
          </w:tcPr>
          <w:p w14:paraId="72D5E251" w14:textId="77777777" w:rsidR="007B69A0" w:rsidRPr="00783542" w:rsidRDefault="007B69A0" w:rsidP="009335E7">
            <w:pPr>
              <w:autoSpaceDE w:val="0"/>
              <w:autoSpaceDN w:val="0"/>
              <w:adjustRightInd w:val="0"/>
              <w:spacing w:line="360" w:lineRule="auto"/>
              <w:rPr>
                <w:sz w:val="20"/>
                <w:szCs w:val="20"/>
              </w:rPr>
            </w:pPr>
            <w:r w:rsidRPr="00783542">
              <w:rPr>
                <w:sz w:val="20"/>
                <w:szCs w:val="20"/>
              </w:rPr>
              <w:t>1-3 years</w:t>
            </w:r>
          </w:p>
          <w:p w14:paraId="12582DAC" w14:textId="77777777" w:rsidR="007B69A0" w:rsidRPr="00783542" w:rsidRDefault="007B69A0" w:rsidP="009335E7">
            <w:pPr>
              <w:autoSpaceDE w:val="0"/>
              <w:autoSpaceDN w:val="0"/>
              <w:adjustRightInd w:val="0"/>
              <w:spacing w:line="360" w:lineRule="auto"/>
              <w:rPr>
                <w:sz w:val="20"/>
                <w:szCs w:val="20"/>
              </w:rPr>
            </w:pPr>
            <w:r w:rsidRPr="00783542">
              <w:rPr>
                <w:sz w:val="20"/>
                <w:szCs w:val="20"/>
              </w:rPr>
              <w:t>(1-3 years, 3-5 years)</w:t>
            </w:r>
          </w:p>
          <w:p w14:paraId="5BDCD6DB" w14:textId="77777777" w:rsidR="007B69A0" w:rsidRPr="00783542" w:rsidRDefault="007B69A0" w:rsidP="00755DE5">
            <w:pPr>
              <w:autoSpaceDE w:val="0"/>
              <w:autoSpaceDN w:val="0"/>
              <w:adjustRightInd w:val="0"/>
              <w:spacing w:line="360" w:lineRule="auto"/>
              <w:jc w:val="center"/>
              <w:rPr>
                <w:sz w:val="20"/>
                <w:szCs w:val="20"/>
              </w:rPr>
            </w:pPr>
            <w:r w:rsidRPr="00783542">
              <w:rPr>
                <w:sz w:val="20"/>
                <w:szCs w:val="20"/>
              </w:rPr>
              <w:t>N=630</w:t>
            </w:r>
          </w:p>
        </w:tc>
        <w:tc>
          <w:tcPr>
            <w:tcW w:w="1105" w:type="pct"/>
          </w:tcPr>
          <w:p w14:paraId="422B7250" w14:textId="77777777" w:rsidR="007B69A0" w:rsidRDefault="00E35728" w:rsidP="009335E7">
            <w:pPr>
              <w:autoSpaceDE w:val="0"/>
              <w:autoSpaceDN w:val="0"/>
              <w:adjustRightInd w:val="0"/>
              <w:spacing w:line="360" w:lineRule="auto"/>
              <w:rPr>
                <w:sz w:val="20"/>
                <w:szCs w:val="20"/>
              </w:rPr>
            </w:pPr>
            <w:r>
              <w:rPr>
                <w:sz w:val="20"/>
                <w:szCs w:val="20"/>
              </w:rPr>
              <w:t>1-3 years</w:t>
            </w:r>
          </w:p>
          <w:p w14:paraId="17CD5057" w14:textId="77777777" w:rsidR="00E35728" w:rsidRDefault="00E35728" w:rsidP="009335E7">
            <w:pPr>
              <w:autoSpaceDE w:val="0"/>
              <w:autoSpaceDN w:val="0"/>
              <w:adjustRightInd w:val="0"/>
              <w:spacing w:line="360" w:lineRule="auto"/>
              <w:rPr>
                <w:sz w:val="20"/>
                <w:szCs w:val="20"/>
              </w:rPr>
            </w:pPr>
            <w:r>
              <w:rPr>
                <w:sz w:val="20"/>
                <w:szCs w:val="20"/>
              </w:rPr>
              <w:t>(1-3 years, 3-5 years)</w:t>
            </w:r>
          </w:p>
          <w:p w14:paraId="3A8FD4F3" w14:textId="77777777" w:rsidR="00E35728" w:rsidRPr="00783542" w:rsidRDefault="00E35728" w:rsidP="009335E7">
            <w:pPr>
              <w:autoSpaceDE w:val="0"/>
              <w:autoSpaceDN w:val="0"/>
              <w:adjustRightInd w:val="0"/>
              <w:spacing w:line="360" w:lineRule="auto"/>
              <w:rPr>
                <w:sz w:val="20"/>
                <w:szCs w:val="20"/>
              </w:rPr>
            </w:pPr>
            <w:r>
              <w:rPr>
                <w:sz w:val="20"/>
                <w:szCs w:val="20"/>
              </w:rPr>
              <w:t>N=83</w:t>
            </w:r>
          </w:p>
        </w:tc>
        <w:tc>
          <w:tcPr>
            <w:tcW w:w="1105" w:type="pct"/>
          </w:tcPr>
          <w:p w14:paraId="3AE942B9" w14:textId="77777777" w:rsidR="007B69A0" w:rsidRPr="00783542" w:rsidRDefault="00E35728" w:rsidP="009335E7">
            <w:pPr>
              <w:autoSpaceDE w:val="0"/>
              <w:autoSpaceDN w:val="0"/>
              <w:adjustRightInd w:val="0"/>
              <w:spacing w:line="360" w:lineRule="auto"/>
              <w:rPr>
                <w:sz w:val="20"/>
                <w:szCs w:val="20"/>
              </w:rPr>
            </w:pPr>
            <w:r>
              <w:rPr>
                <w:sz w:val="20"/>
                <w:szCs w:val="20"/>
              </w:rPr>
              <w:t>No observations</w:t>
            </w:r>
          </w:p>
        </w:tc>
      </w:tr>
    </w:tbl>
    <w:p w14:paraId="31D08A4D" w14:textId="77777777" w:rsidR="000E198F" w:rsidRPr="000E198F" w:rsidRDefault="000E198F" w:rsidP="00755DE5">
      <w:pPr>
        <w:autoSpaceDE w:val="0"/>
        <w:autoSpaceDN w:val="0"/>
        <w:adjustRightInd w:val="0"/>
        <w:spacing w:after="0" w:line="360" w:lineRule="auto"/>
        <w:rPr>
          <w:color w:val="00B050"/>
        </w:rPr>
      </w:pPr>
    </w:p>
    <w:p w14:paraId="28568597" w14:textId="77777777" w:rsidR="00CC7A34" w:rsidRDefault="00396878" w:rsidP="00755DE5">
      <w:pPr>
        <w:autoSpaceDE w:val="0"/>
        <w:autoSpaceDN w:val="0"/>
        <w:adjustRightInd w:val="0"/>
        <w:spacing w:after="0" w:line="360" w:lineRule="auto"/>
      </w:pPr>
      <w:r w:rsidRPr="002F60C0">
        <w:t xml:space="preserve">A total of 799 </w:t>
      </w:r>
      <w:r w:rsidR="00615E38" w:rsidRPr="002F60C0">
        <w:t xml:space="preserve">patients </w:t>
      </w:r>
      <w:r w:rsidRPr="002F60C0">
        <w:t>who had THR were eligible in the period 1986 to 2007. Of those, 77.5% (619) completed the 12-month</w:t>
      </w:r>
      <w:r w:rsidR="00025A86">
        <w:t>s</w:t>
      </w:r>
      <w:r w:rsidRPr="002F60C0">
        <w:t xml:space="preserve"> follow up and 80.0% (639) completed the 24-month</w:t>
      </w:r>
      <w:r w:rsidR="00025A86">
        <w:t>s</w:t>
      </w:r>
      <w:r w:rsidRPr="002F60C0">
        <w:t xml:space="preserve"> follow up questionnaires</w:t>
      </w:r>
      <w:r w:rsidRPr="009744CB">
        <w:t>. The underlying diagnosis was</w:t>
      </w:r>
      <w:r w:rsidR="00115CD4" w:rsidRPr="009744CB">
        <w:t xml:space="preserve"> osteoarthritis in 95.4% of </w:t>
      </w:r>
      <w:r w:rsidRPr="009744CB">
        <w:t xml:space="preserve">selected patients. Outcome measures included age, height, weight, gender, expectation and satisfaction questions and OHS. </w:t>
      </w:r>
    </w:p>
    <w:p w14:paraId="1A4FAEA0" w14:textId="77777777" w:rsidR="00676E5B" w:rsidRDefault="00676E5B" w:rsidP="00755DE5">
      <w:pPr>
        <w:autoSpaceDE w:val="0"/>
        <w:autoSpaceDN w:val="0"/>
        <w:adjustRightInd w:val="0"/>
        <w:spacing w:after="0" w:line="360" w:lineRule="auto"/>
      </w:pPr>
    </w:p>
    <w:p w14:paraId="7DEAEF83" w14:textId="77777777" w:rsidR="00676E5B" w:rsidRPr="0084326A" w:rsidRDefault="00676E5B" w:rsidP="00755DE5">
      <w:pPr>
        <w:autoSpaceDE w:val="0"/>
        <w:autoSpaceDN w:val="0"/>
        <w:adjustRightInd w:val="0"/>
        <w:spacing w:after="0" w:line="360" w:lineRule="auto"/>
      </w:pPr>
      <w:r w:rsidRPr="0084326A">
        <w:t xml:space="preserve">Indication for surgery was only available on 239 patients, </w:t>
      </w:r>
      <w:r w:rsidR="00025A86">
        <w:t xml:space="preserve">a </w:t>
      </w:r>
      <w:r w:rsidRPr="0084326A">
        <w:t>limitation of this dataset.  Within this group 95.4% were due to osteoarthritis/coxarthrosis.  The remaining 4.6% cases were due to avascular necrosis (1.67%), failed post fracture fixation (1.26%), acetabular erosion secondary to hemiarthroplasty (0.42%), unspecified arthritis (0.42%), hip dysplasia (0.42%) and joint pain (0.42%). Only 487 subjects had baseline BMI</w:t>
      </w:r>
      <w:r w:rsidR="00025A86">
        <w:t>,</w:t>
      </w:r>
      <w:r w:rsidRPr="0084326A">
        <w:t xml:space="preserve"> </w:t>
      </w:r>
      <w:r w:rsidR="00E34760">
        <w:t>and for these</w:t>
      </w:r>
      <w:r w:rsidRPr="0084326A">
        <w:t xml:space="preserve"> </w:t>
      </w:r>
      <w:r w:rsidR="00E34760">
        <w:t xml:space="preserve">the </w:t>
      </w:r>
      <w:r w:rsidRPr="0084326A">
        <w:t>median was 27 (24, 30)</w:t>
      </w:r>
      <w:r w:rsidR="00E34760">
        <w:t>;</w:t>
      </w:r>
      <w:r w:rsidRPr="0084326A">
        <w:t xml:space="preserve"> duration of pain was available in 630 patients</w:t>
      </w:r>
      <w:r w:rsidR="00E34760">
        <w:t>;</w:t>
      </w:r>
      <w:r w:rsidRPr="0084326A">
        <w:t xml:space="preserve"> gender and baseline Oxford Hip Score </w:t>
      </w:r>
      <w:r w:rsidR="00E34760">
        <w:t xml:space="preserve">were </w:t>
      </w:r>
      <w:r w:rsidRPr="0084326A">
        <w:t>present in all.</w:t>
      </w:r>
    </w:p>
    <w:p w14:paraId="38F3680E" w14:textId="77777777" w:rsidR="00676E5B" w:rsidRPr="009744CB" w:rsidRDefault="00676E5B" w:rsidP="00755DE5">
      <w:pPr>
        <w:autoSpaceDE w:val="0"/>
        <w:autoSpaceDN w:val="0"/>
        <w:adjustRightInd w:val="0"/>
        <w:spacing w:after="0" w:line="360" w:lineRule="auto"/>
        <w:rPr>
          <w:rFonts w:ascii="AdvOT863180fb" w:hAnsi="AdvOT863180fb" w:cs="AdvOT863180fb"/>
        </w:rPr>
      </w:pPr>
    </w:p>
    <w:p w14:paraId="6CEBB77A" w14:textId="6CBA2CA6" w:rsidR="00676E5B" w:rsidRPr="00E4558A" w:rsidRDefault="00676E5B" w:rsidP="00755DE5">
      <w:pPr>
        <w:autoSpaceDE w:val="0"/>
        <w:autoSpaceDN w:val="0"/>
        <w:adjustRightInd w:val="0"/>
        <w:spacing w:after="0" w:line="360" w:lineRule="auto"/>
      </w:pPr>
      <w:r w:rsidRPr="00E4558A">
        <w:t>Two different statistical methods were used to identify the cut</w:t>
      </w:r>
      <w:r w:rsidR="006D1ED9">
        <w:t xml:space="preserve">-off </w:t>
      </w:r>
      <w:r w:rsidRPr="00E4558A">
        <w:t>points, anchored on patient satisfaction</w:t>
      </w:r>
      <w:r w:rsidR="00E34760">
        <w:t>:</w:t>
      </w:r>
      <w:r w:rsidRPr="00E4558A">
        <w:t xml:space="preserve"> one was the Receiver Operating Characteristic curve technique (ROC), to identify the thresholds to maximise sensitivity and specificity</w:t>
      </w:r>
      <w:r w:rsidR="00E34760">
        <w:t>;</w:t>
      </w:r>
      <w:r w:rsidRPr="00E4558A">
        <w:t xml:space="preserve"> and the other was the 75 per centile approach.  The Oxford Hip Score</w:t>
      </w:r>
      <w:r>
        <w:t>,</w:t>
      </w:r>
      <w:r w:rsidRPr="00E4558A">
        <w:t xml:space="preserve"> which is quoted to patient satisfaction</w:t>
      </w:r>
      <w:r>
        <w:t>,</w:t>
      </w:r>
      <w:r w:rsidRPr="00E4558A">
        <w:t xml:space="preserve"> at 12 month</w:t>
      </w:r>
      <w:r w:rsidR="00E34760">
        <w:t>s</w:t>
      </w:r>
      <w:r w:rsidRPr="00E4558A">
        <w:t xml:space="preserve"> was ≥38 using ROC and ≥38 by 75 percentile approach.  At 24 month</w:t>
      </w:r>
      <w:r w:rsidR="005855CF">
        <w:t>s</w:t>
      </w:r>
      <w:r w:rsidRPr="00E4558A">
        <w:t xml:space="preserve"> the figures were 33 and 40 respectively</w:t>
      </w:r>
      <w:r>
        <w:t xml:space="preserve"> </w:t>
      </w:r>
      <w:r w:rsidRPr="00676E5B">
        <w:t>(</w:t>
      </w:r>
      <w:r w:rsidRPr="00676E5B">
        <w:fldChar w:fldCharType="begin"/>
      </w:r>
      <w:r w:rsidRPr="00676E5B">
        <w:instrText xml:space="preserve"> REF _Ref422826515 \h  \* MERGEFORMAT </w:instrText>
      </w:r>
      <w:r w:rsidRPr="00676E5B">
        <w:fldChar w:fldCharType="separate"/>
      </w:r>
      <w:r w:rsidR="00377171" w:rsidRPr="00377171">
        <w:rPr>
          <w:i/>
        </w:rPr>
        <w:t>Figure</w:t>
      </w:r>
      <w:r w:rsidRPr="00676E5B">
        <w:fldChar w:fldCharType="end"/>
      </w:r>
      <w:r w:rsidR="009D4809">
        <w:t xml:space="preserve"> </w:t>
      </w:r>
      <w:r w:rsidR="009D4809" w:rsidRPr="009D4809">
        <w:rPr>
          <w:i/>
        </w:rPr>
        <w:t>9</w:t>
      </w:r>
      <w:r>
        <w:t>)</w:t>
      </w:r>
      <w:r w:rsidRPr="00E4558A">
        <w:t>.  Using changing OHS as the outcome of choice</w:t>
      </w:r>
      <w:r w:rsidR="00E34760">
        <w:t>,</w:t>
      </w:r>
      <w:r w:rsidRPr="00E4558A">
        <w:t xml:space="preserve"> the ROC revealed the value of satisfaction was 15 at 12 month</w:t>
      </w:r>
      <w:r w:rsidR="00E34760">
        <w:t>s</w:t>
      </w:r>
      <w:r w:rsidRPr="00E4558A">
        <w:t xml:space="preserve"> and 14 at 24 month</w:t>
      </w:r>
      <w:r w:rsidR="00E34760">
        <w:t>s</w:t>
      </w:r>
      <w:r w:rsidRPr="00E4558A">
        <w:t xml:space="preserve">.  </w:t>
      </w:r>
    </w:p>
    <w:p w14:paraId="29EAADB8" w14:textId="77777777" w:rsidR="00CC7A34" w:rsidRPr="009744CB" w:rsidRDefault="00CC7A34" w:rsidP="00755DE5">
      <w:pPr>
        <w:autoSpaceDE w:val="0"/>
        <w:autoSpaceDN w:val="0"/>
        <w:adjustRightInd w:val="0"/>
        <w:spacing w:after="0" w:line="360" w:lineRule="auto"/>
        <w:rPr>
          <w:rFonts w:ascii="AdvOT863180fb" w:hAnsi="AdvOT863180fb" w:cs="AdvOT863180fb"/>
        </w:rPr>
      </w:pPr>
    </w:p>
    <w:p w14:paraId="2B1742FD" w14:textId="77777777" w:rsidR="00CC7A34" w:rsidRPr="002F60C0" w:rsidRDefault="00FE130F" w:rsidP="00755DE5">
      <w:pPr>
        <w:autoSpaceDE w:val="0"/>
        <w:autoSpaceDN w:val="0"/>
        <w:adjustRightInd w:val="0"/>
        <w:spacing w:after="0" w:line="360" w:lineRule="auto"/>
        <w:rPr>
          <w:rFonts w:ascii="AdvOT863180fb" w:hAnsi="AdvOT863180fb" w:cs="AdvOT863180fb"/>
        </w:rPr>
      </w:pPr>
      <w:r w:rsidRPr="006B62FC" w:rsidDel="006B62FC">
        <w:rPr>
          <w:rFonts w:ascii="AdvOT863180fb" w:hAnsi="AdvOT863180fb" w:cs="AdvOT863180fb"/>
          <w:noProof/>
          <w:lang w:eastAsia="en-GB"/>
        </w:rPr>
        <w:drawing>
          <wp:inline distT="0" distB="0" distL="0" distR="0" wp14:anchorId="250DE1AC" wp14:editId="20973DEE">
            <wp:extent cx="5270500" cy="3839245"/>
            <wp:effectExtent l="19050" t="19050" r="25400" b="27940"/>
            <wp:docPr id="2276" name="Picture 2276" descr="C:\Users\tgriffin\AppData\Local\Microsoft\Windows\Temporary Internet Files\Content.Outlook\487HVNRP\Fig 2 - St Helier hip outcomes paper OCv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griffin\AppData\Local\Microsoft\Windows\Temporary Internet Files\Content.Outlook\487HVNRP\Fig 2 - St Helier hip outcomes paper OCv1.1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0500" cy="3839245"/>
                    </a:xfrm>
                    <a:prstGeom prst="rect">
                      <a:avLst/>
                    </a:prstGeom>
                    <a:noFill/>
                    <a:ln>
                      <a:solidFill>
                        <a:schemeClr val="bg1">
                          <a:lumMod val="75000"/>
                        </a:schemeClr>
                      </a:solidFill>
                    </a:ln>
                  </pic:spPr>
                </pic:pic>
              </a:graphicData>
            </a:graphic>
          </wp:inline>
        </w:drawing>
      </w:r>
    </w:p>
    <w:p w14:paraId="40369236" w14:textId="7BBB37F5" w:rsidR="00CC7A34" w:rsidRDefault="004E4F6E" w:rsidP="00755DE5">
      <w:pPr>
        <w:pStyle w:val="Caption"/>
        <w:spacing w:line="360" w:lineRule="auto"/>
        <w:rPr>
          <w:b w:val="0"/>
          <w:i/>
        </w:rPr>
      </w:pPr>
      <w:bookmarkStart w:id="148" w:name="_Ref422826515"/>
      <w:bookmarkStart w:id="149" w:name="_Toc442343396"/>
      <w:bookmarkStart w:id="150" w:name="_Toc426724909"/>
      <w:bookmarkStart w:id="151" w:name="_Toc426467861"/>
      <w:r w:rsidRPr="00217AB9">
        <w:rPr>
          <w:b w:val="0"/>
          <w:i/>
          <w:sz w:val="24"/>
          <w:szCs w:val="24"/>
        </w:rPr>
        <w:t>Figure</w:t>
      </w:r>
      <w:bookmarkEnd w:id="148"/>
      <w:r w:rsidR="009D4809">
        <w:rPr>
          <w:b w:val="0"/>
          <w:i/>
          <w:sz w:val="24"/>
          <w:szCs w:val="24"/>
        </w:rPr>
        <w:t xml:space="preserve"> 9</w:t>
      </w:r>
      <w:r w:rsidR="009D4809">
        <w:rPr>
          <w:b w:val="0"/>
          <w:i/>
        </w:rPr>
        <w:t xml:space="preserve"> </w:t>
      </w:r>
      <w:r w:rsidR="00217AB9">
        <w:rPr>
          <w:b w:val="0"/>
          <w:i/>
        </w:rPr>
        <w:t xml:space="preserve"> </w:t>
      </w:r>
      <w:r w:rsidR="00D73468" w:rsidRPr="00217AB9">
        <w:rPr>
          <w:b w:val="0"/>
          <w:i/>
          <w:sz w:val="24"/>
          <w:szCs w:val="24"/>
        </w:rPr>
        <w:t>ROC</w:t>
      </w:r>
      <w:r w:rsidR="00B8329E" w:rsidRPr="00217AB9">
        <w:rPr>
          <w:b w:val="0"/>
          <w:i/>
          <w:sz w:val="24"/>
          <w:szCs w:val="24"/>
        </w:rPr>
        <w:t xml:space="preserve"> plot </w:t>
      </w:r>
      <w:r w:rsidR="00D73468" w:rsidRPr="00217AB9">
        <w:rPr>
          <w:b w:val="0"/>
          <w:i/>
          <w:sz w:val="24"/>
          <w:szCs w:val="24"/>
        </w:rPr>
        <w:t xml:space="preserve"> and 75</w:t>
      </w:r>
      <w:r w:rsidR="00D73468" w:rsidRPr="00217AB9">
        <w:rPr>
          <w:b w:val="0"/>
          <w:i/>
          <w:sz w:val="24"/>
          <w:szCs w:val="24"/>
          <w:vertAlign w:val="superscript"/>
        </w:rPr>
        <w:t>th</w:t>
      </w:r>
      <w:r w:rsidR="00D73468" w:rsidRPr="00217AB9">
        <w:rPr>
          <w:b w:val="0"/>
          <w:i/>
          <w:sz w:val="24"/>
          <w:szCs w:val="24"/>
        </w:rPr>
        <w:t xml:space="preserve"> centile for patient satisfaction at two year after surgery.  The 75</w:t>
      </w:r>
      <w:r w:rsidR="00D73468" w:rsidRPr="00217AB9">
        <w:rPr>
          <w:b w:val="0"/>
          <w:i/>
          <w:sz w:val="24"/>
          <w:szCs w:val="24"/>
          <w:vertAlign w:val="superscript"/>
        </w:rPr>
        <w:t>th</w:t>
      </w:r>
      <w:r w:rsidR="00D73468" w:rsidRPr="00217AB9">
        <w:rPr>
          <w:b w:val="0"/>
          <w:i/>
          <w:sz w:val="24"/>
          <w:szCs w:val="24"/>
        </w:rPr>
        <w:t xml:space="preserve"> centile shows the cut-off point where positive responses are within the 75% data</w:t>
      </w:r>
      <w:r w:rsidR="00B8329E" w:rsidRPr="00217AB9">
        <w:rPr>
          <w:b w:val="0"/>
          <w:i/>
          <w:sz w:val="24"/>
          <w:szCs w:val="24"/>
        </w:rPr>
        <w:t>.</w:t>
      </w:r>
      <w:r w:rsidR="00B8329E" w:rsidRPr="00B8329E">
        <w:rPr>
          <w:b w:val="0"/>
          <w:i/>
          <w:sz w:val="24"/>
          <w:szCs w:val="24"/>
        </w:rPr>
        <w:t xml:space="preserve"> </w:t>
      </w:r>
      <w:r w:rsidR="00B8329E" w:rsidRPr="00B8329E">
        <w:rPr>
          <w:b w:val="0"/>
          <w:i/>
        </w:rPr>
        <w:fldChar w:fldCharType="begin"/>
      </w:r>
      <w:r w:rsidR="00CE3493">
        <w:rPr>
          <w:b w:val="0"/>
          <w:i/>
        </w:rPr>
        <w:instrText xml:space="preserve"> ADDIN EN.CITE &lt;EndNote&gt;&lt;Cite&gt;&lt;Author&gt;Arden&lt;/Author&gt;&lt;Year&gt;2011&lt;/Year&gt;&lt;RecNum&gt;208&lt;/RecNum&gt;&lt;DisplayText&gt;&lt;style face="superscript"&gt;154&lt;/style&gt;&lt;/DisplayText&gt;&lt;record&gt;&lt;rec-number&gt;208&lt;/rec-number&gt;&lt;foreign-keys&gt;&lt;key app="EN" db-id="vtrt0trxh9vafnepptwx959bffa5z0xr2sx2" timestamp="1434704261"&gt;208&lt;/key&gt;&lt;/foreign-keys&gt;&lt;ref-type name="Journal Article"&gt;17&lt;/ref-type&gt;&lt;contributors&gt;&lt;authors&gt;&lt;author&gt;Arden, N. K.&lt;/author&gt;&lt;author&gt;Kiran, A.&lt;/author&gt;&lt;author&gt;Judge, A.&lt;/author&gt;&lt;author&gt;Biant, L. C.&lt;/author&gt;&lt;author&gt;Javaid, M. K.&lt;/author&gt;&lt;author&gt;Murray, D. W.&lt;/author&gt;&lt;author&gt;Carr, A. J.&lt;/author&gt;&lt;author&gt;Cooper, C.&lt;/author&gt;&lt;author&gt;Field, R. E.&lt;/author&gt;&lt;/authors&gt;&lt;/contributors&gt;&lt;auth-address&gt;Oxford NIHR Musculoskeletal Biomedical Research Unit, University of Oxford, Windmill Road, Headington, Oxford OX3 7LD, UK. nka@mrc.soton.ac.uk&lt;/auth-address&gt;&lt;titles&gt;&lt;title&gt;What is a good patient reported outcome after total hip replacement?&lt;/title&gt;&lt;secondary-title&gt;Osteoarthritis Cartilage&lt;/secondary-title&gt;&lt;/titles&gt;&lt;periodical&gt;&lt;full-title&gt;Osteoarthritis Cartilage&lt;/full-title&gt;&lt;/periodical&gt;&lt;pages&gt;155-62&lt;/pages&gt;&lt;volume&gt;19&lt;/volume&gt;&lt;number&gt;2&lt;/number&gt;&lt;edition&gt;2010/10/19&lt;/edition&gt;&lt;keywords&gt;&lt;keyword&gt;Aged&lt;/keyword&gt;&lt;keyword&gt;Aged, 80 and over&lt;/keyword&gt;&lt;keyword&gt;Arthroplasty, Replacement, Hip&lt;/keyword&gt;&lt;keyword&gt;Cohort Studies&lt;/keyword&gt;&lt;keyword&gt;Female&lt;/keyword&gt;&lt;keyword&gt;Humans&lt;/keyword&gt;&lt;keyword&gt;Male&lt;/keyword&gt;&lt;keyword&gt;Middle Aged&lt;/keyword&gt;&lt;keyword&gt;Outcome Assessment (Health Care)&lt;/keyword&gt;&lt;keyword&gt;Patient Satisfaction&lt;/keyword&gt;&lt;keyword&gt;Prospective Studies&lt;/keyword&gt;&lt;keyword&gt;Questionnaires/standards&lt;/keyword&gt;&lt;keyword&gt;Sensitivity and Specificity&lt;/keyword&gt;&lt;/keywords&gt;&lt;dates&gt;&lt;year&gt;2011&lt;/year&gt;&lt;pub-dates&gt;&lt;date&gt;Feb&lt;/date&gt;&lt;/pub-dates&gt;&lt;/dates&gt;&lt;isbn&gt;1522-9653 (Electronic)&amp;#xD;1063-4584 (Linking)&lt;/isbn&gt;&lt;accession-num&gt;20951814&lt;/accession-num&gt;&lt;urls&gt;&lt;/urls&gt;&lt;electronic-resource-num&gt;10.1016/j.joca.2010.10.004&lt;/electronic-resource-num&gt;&lt;remote-database-provider&gt;NLM&lt;/remote-database-provider&gt;&lt;language&gt;eng&lt;/language&gt;&lt;/record&gt;&lt;/Cite&gt;&lt;/EndNote&gt;</w:instrText>
      </w:r>
      <w:r w:rsidR="00B8329E" w:rsidRPr="00B8329E">
        <w:rPr>
          <w:b w:val="0"/>
          <w:i/>
        </w:rPr>
        <w:fldChar w:fldCharType="separate"/>
      </w:r>
      <w:bookmarkEnd w:id="149"/>
      <w:bookmarkEnd w:id="150"/>
      <w:r w:rsidR="00CE3493" w:rsidRPr="00CE3493">
        <w:rPr>
          <w:b w:val="0"/>
          <w:i/>
          <w:noProof/>
          <w:vertAlign w:val="superscript"/>
        </w:rPr>
        <w:t>154</w:t>
      </w:r>
      <w:r w:rsidR="00B8329E" w:rsidRPr="00B8329E">
        <w:rPr>
          <w:b w:val="0"/>
          <w:i/>
        </w:rPr>
        <w:fldChar w:fldCharType="end"/>
      </w:r>
      <w:bookmarkEnd w:id="151"/>
    </w:p>
    <w:p w14:paraId="089408B9" w14:textId="77777777" w:rsidR="00217AB9" w:rsidRPr="00217AB9" w:rsidRDefault="00217AB9" w:rsidP="00755DE5">
      <w:pPr>
        <w:spacing w:line="360" w:lineRule="auto"/>
        <w:rPr>
          <w:sz w:val="20"/>
          <w:szCs w:val="20"/>
        </w:rPr>
      </w:pPr>
      <w:r>
        <w:rPr>
          <w:rFonts w:ascii="Arial" w:hAnsi="Arial" w:cs="Arial"/>
          <w:i/>
          <w:sz w:val="20"/>
          <w:szCs w:val="20"/>
        </w:rPr>
        <w:t>*</w:t>
      </w:r>
      <w:r w:rsidRPr="00217AB9">
        <w:rPr>
          <w:i/>
          <w:sz w:val="20"/>
          <w:szCs w:val="20"/>
        </w:rPr>
        <w:t xml:space="preserve">Reprinted from Arden, N. K., et al. (2011). "What is a good patient reported outcome after total hip replacement?" </w:t>
      </w:r>
      <w:r w:rsidRPr="00217AB9">
        <w:rPr>
          <w:i/>
          <w:sz w:val="20"/>
          <w:szCs w:val="20"/>
          <w:u w:val="single"/>
        </w:rPr>
        <w:t>Osteoarthritis Cartilage</w:t>
      </w:r>
      <w:r w:rsidRPr="00217AB9">
        <w:rPr>
          <w:i/>
          <w:sz w:val="20"/>
          <w:szCs w:val="20"/>
        </w:rPr>
        <w:t xml:space="preserve"> </w:t>
      </w:r>
      <w:r w:rsidRPr="00217AB9">
        <w:rPr>
          <w:b/>
          <w:bCs/>
          <w:i/>
          <w:sz w:val="20"/>
          <w:szCs w:val="20"/>
        </w:rPr>
        <w:t>19</w:t>
      </w:r>
      <w:r w:rsidRPr="00217AB9">
        <w:rPr>
          <w:i/>
          <w:sz w:val="20"/>
          <w:szCs w:val="20"/>
        </w:rPr>
        <w:t xml:space="preserve">(2): 155-162. Copyright </w:t>
      </w:r>
      <w:r w:rsidR="00966E33">
        <w:rPr>
          <w:i/>
          <w:sz w:val="20"/>
          <w:szCs w:val="20"/>
        </w:rPr>
        <w:t xml:space="preserve">© </w:t>
      </w:r>
      <w:r w:rsidRPr="00217AB9">
        <w:rPr>
          <w:i/>
          <w:sz w:val="20"/>
          <w:szCs w:val="20"/>
        </w:rPr>
        <w:t>2015, with permission from Elsevier.</w:t>
      </w:r>
    </w:p>
    <w:p w14:paraId="321F5249" w14:textId="77777777" w:rsidR="00A02D7B" w:rsidRPr="00B8329E" w:rsidRDefault="00A02D7B" w:rsidP="00755DE5">
      <w:pPr>
        <w:autoSpaceDE w:val="0"/>
        <w:autoSpaceDN w:val="0"/>
        <w:adjustRightInd w:val="0"/>
        <w:spacing w:line="360" w:lineRule="auto"/>
      </w:pPr>
      <w:r w:rsidRPr="00DB063F">
        <w:t xml:space="preserve">We took the 75th percentile from the top end of the OHS curve, </w:t>
      </w:r>
      <w:r w:rsidR="006D1ED9">
        <w:t>leaving</w:t>
      </w:r>
      <w:r w:rsidR="006D1ED9" w:rsidRPr="00DB063F">
        <w:t xml:space="preserve"> </w:t>
      </w:r>
      <w:r w:rsidRPr="00DB063F">
        <w:t xml:space="preserve">the </w:t>
      </w:r>
      <w:r w:rsidR="006D1ED9">
        <w:t>cut-off point</w:t>
      </w:r>
      <w:r w:rsidRPr="00DB063F">
        <w:t xml:space="preserve"> at 25%. </w:t>
      </w:r>
      <w:r w:rsidRPr="00B8329E">
        <w:t xml:space="preserve"> At follow up, 91.9% were satisfied at 12 months and 92.8% at 24 months, </w:t>
      </w:r>
      <w:r w:rsidR="006D1ED9">
        <w:t>while</w:t>
      </w:r>
      <w:r w:rsidR="006D1ED9" w:rsidRPr="00B8329E">
        <w:t xml:space="preserve"> </w:t>
      </w:r>
      <w:r w:rsidRPr="00B8329E">
        <w:t>24 patients were unsatisfied at 24 months.</w:t>
      </w:r>
      <w:r w:rsidR="00622661">
        <w:t xml:space="preserve"> </w:t>
      </w:r>
    </w:p>
    <w:p w14:paraId="76A49362" w14:textId="77777777" w:rsidR="00E44DEE" w:rsidRDefault="009A28F8" w:rsidP="00755DE5">
      <w:pPr>
        <w:autoSpaceDE w:val="0"/>
        <w:autoSpaceDN w:val="0"/>
        <w:adjustRightInd w:val="0"/>
        <w:spacing w:after="0" w:line="360" w:lineRule="auto"/>
        <w:rPr>
          <w:color w:val="00B050"/>
        </w:rPr>
      </w:pPr>
      <w:r w:rsidRPr="00772EDC">
        <w:t>To assess whether these cut</w:t>
      </w:r>
      <w:r w:rsidR="006D1ED9">
        <w:t>-</w:t>
      </w:r>
      <w:r w:rsidR="00292EA8" w:rsidRPr="00772EDC">
        <w:t>of</w:t>
      </w:r>
      <w:r w:rsidR="006D1ED9">
        <w:t>f</w:t>
      </w:r>
      <w:r w:rsidR="00292EA8" w:rsidRPr="00772EDC">
        <w:t xml:space="preserve"> </w:t>
      </w:r>
      <w:r w:rsidRPr="00772EDC">
        <w:t>point</w:t>
      </w:r>
      <w:r w:rsidR="00292EA8" w:rsidRPr="00772EDC">
        <w:t>s</w:t>
      </w:r>
      <w:r w:rsidRPr="00772EDC">
        <w:t xml:space="preserve"> varied according to important </w:t>
      </w:r>
      <w:r w:rsidR="00292EA8" w:rsidRPr="00772EDC">
        <w:t>b</w:t>
      </w:r>
      <w:r w:rsidRPr="00772EDC">
        <w:t>aseline characteristics, we performed stratified analysis.  The characteristics wer</w:t>
      </w:r>
      <w:r w:rsidR="00DB063F" w:rsidRPr="00772EDC">
        <w:t>e gender, age (tertiles), BMI (t</w:t>
      </w:r>
      <w:r w:rsidRPr="00772EDC">
        <w:t>ertiles), baseline OHS (tertiles), pre-operative expectation of pain (</w:t>
      </w:r>
      <w:r w:rsidR="00DB063F" w:rsidRPr="00772EDC">
        <w:t>“</w:t>
      </w:r>
      <w:r w:rsidRPr="00772EDC">
        <w:t>not at all painful</w:t>
      </w:r>
      <w:r w:rsidR="00DB063F" w:rsidRPr="00772EDC">
        <w:t>”</w:t>
      </w:r>
      <w:r w:rsidRPr="00772EDC">
        <w:t xml:space="preserve"> versus </w:t>
      </w:r>
      <w:r w:rsidR="00DB063F" w:rsidRPr="00772EDC">
        <w:t>“</w:t>
      </w:r>
      <w:r w:rsidRPr="00772EDC">
        <w:t>any pain</w:t>
      </w:r>
      <w:r w:rsidR="00DB063F" w:rsidRPr="00772EDC">
        <w:t>”</w:t>
      </w:r>
      <w:r w:rsidRPr="00772EDC">
        <w:t>) and expectations for function (</w:t>
      </w:r>
      <w:r w:rsidR="00DB063F" w:rsidRPr="00772EDC">
        <w:t>“</w:t>
      </w:r>
      <w:r w:rsidRPr="00772EDC">
        <w:t>not limited at all</w:t>
      </w:r>
      <w:r w:rsidR="00DB063F" w:rsidRPr="00772EDC">
        <w:t>”</w:t>
      </w:r>
      <w:r w:rsidRPr="00772EDC">
        <w:t xml:space="preserve"> versus </w:t>
      </w:r>
      <w:r w:rsidR="00DB063F" w:rsidRPr="00772EDC">
        <w:t>“</w:t>
      </w:r>
      <w:r w:rsidRPr="00772EDC">
        <w:t>any limitation</w:t>
      </w:r>
      <w:r w:rsidR="00DB063F" w:rsidRPr="00772EDC">
        <w:t>”</w:t>
      </w:r>
      <w:r w:rsidRPr="00772EDC">
        <w:t>).</w:t>
      </w:r>
      <w:r w:rsidRPr="00772EDC">
        <w:rPr>
          <w:color w:val="00B050"/>
        </w:rPr>
        <w:t xml:space="preserve">  </w:t>
      </w:r>
    </w:p>
    <w:p w14:paraId="22B700C7" w14:textId="77777777" w:rsidR="00676E5B" w:rsidRDefault="00676E5B" w:rsidP="00755DE5">
      <w:pPr>
        <w:autoSpaceDE w:val="0"/>
        <w:autoSpaceDN w:val="0"/>
        <w:adjustRightInd w:val="0"/>
        <w:spacing w:after="0" w:line="360" w:lineRule="auto"/>
        <w:rPr>
          <w:color w:val="00B050"/>
        </w:rPr>
      </w:pPr>
    </w:p>
    <w:p w14:paraId="61A5949A" w14:textId="092FA496" w:rsidR="00676E5B" w:rsidRPr="00133ED3" w:rsidRDefault="00676E5B" w:rsidP="00755DE5">
      <w:pPr>
        <w:autoSpaceDE w:val="0"/>
        <w:autoSpaceDN w:val="0"/>
        <w:adjustRightInd w:val="0"/>
        <w:spacing w:after="0" w:line="360" w:lineRule="auto"/>
      </w:pPr>
      <w:r w:rsidRPr="00133ED3">
        <w:t xml:space="preserve">We demonstrated that </w:t>
      </w:r>
      <w:r w:rsidR="00576CA9" w:rsidRPr="00133ED3">
        <w:t xml:space="preserve"> the </w:t>
      </w:r>
      <w:r w:rsidRPr="00133ED3">
        <w:t xml:space="preserve">cut-off points </w:t>
      </w:r>
      <w:r w:rsidR="00576CA9" w:rsidRPr="00133ED3">
        <w:t xml:space="preserve">when using the change in OHS between the baseline </w:t>
      </w:r>
      <w:r w:rsidR="00576CA9" w:rsidRPr="002D51B6">
        <w:t>and 24 month</w:t>
      </w:r>
      <w:r w:rsidR="006D1ED9" w:rsidRPr="002D51B6">
        <w:t>s</w:t>
      </w:r>
      <w:r w:rsidR="00576CA9" w:rsidRPr="002D51B6">
        <w:t xml:space="preserve"> has greater variation across patients than that using only 24 month</w:t>
      </w:r>
      <w:r w:rsidR="006D1ED9" w:rsidRPr="002D51B6">
        <w:t>s</w:t>
      </w:r>
      <w:r w:rsidR="00576CA9" w:rsidRPr="002D51B6">
        <w:t xml:space="preserve"> OHS</w:t>
      </w:r>
      <w:r w:rsidR="0084326A" w:rsidRPr="002D51B6">
        <w:t xml:space="preserve"> (</w:t>
      </w:r>
      <w:r w:rsidR="0084326A" w:rsidRPr="002D51B6">
        <w:fldChar w:fldCharType="begin"/>
      </w:r>
      <w:r w:rsidR="0084326A" w:rsidRPr="002D51B6">
        <w:instrText xml:space="preserve"> REF _Ref424632143 \h  \* MERGEFORMAT </w:instrText>
      </w:r>
      <w:r w:rsidR="0084326A" w:rsidRPr="002D51B6">
        <w:fldChar w:fldCharType="separate"/>
      </w:r>
      <w:r w:rsidR="00377171" w:rsidRPr="00377171">
        <w:rPr>
          <w:bCs/>
          <w:i/>
        </w:rPr>
        <w:t xml:space="preserve">Figure </w:t>
      </w:r>
      <w:r w:rsidR="0084326A" w:rsidRPr="002D51B6">
        <w:fldChar w:fldCharType="end"/>
      </w:r>
      <w:r w:rsidR="009D4809">
        <w:t>10</w:t>
      </w:r>
      <w:r w:rsidR="0084326A" w:rsidRPr="002D51B6">
        <w:t>)</w:t>
      </w:r>
      <w:r w:rsidR="00576CA9" w:rsidRPr="002D51B6">
        <w:t xml:space="preserve">.  The </w:t>
      </w:r>
      <w:r w:rsidRPr="002D51B6">
        <w:t xml:space="preserve">value associated </w:t>
      </w:r>
      <w:r w:rsidR="00576CA9" w:rsidRPr="002D51B6">
        <w:t xml:space="preserve">with satisfaction was greater in females as opposed to males.  There were also greater variations accounting </w:t>
      </w:r>
      <w:r w:rsidR="006D1ED9" w:rsidRPr="002D51B6">
        <w:t xml:space="preserve">for </w:t>
      </w:r>
      <w:r w:rsidR="00576CA9" w:rsidRPr="002D51B6">
        <w:t>BMI and patients’ pre-operative expectations</w:t>
      </w:r>
      <w:r w:rsidR="0084326A" w:rsidRPr="00133ED3">
        <w:t>.</w:t>
      </w:r>
      <w:r w:rsidR="00576CA9" w:rsidRPr="00133ED3">
        <w:t xml:space="preserve">  The subjects who had the highest pre-operative OHS required lowest change in the score in order to be satisfied.  </w:t>
      </w:r>
    </w:p>
    <w:p w14:paraId="2842CEA2" w14:textId="77777777" w:rsidR="00576CA9" w:rsidRPr="00676E5B" w:rsidRDefault="00576CA9" w:rsidP="00755DE5">
      <w:pPr>
        <w:autoSpaceDE w:val="0"/>
        <w:autoSpaceDN w:val="0"/>
        <w:adjustRightInd w:val="0"/>
        <w:spacing w:after="0" w:line="360" w:lineRule="auto"/>
        <w:rPr>
          <w:color w:val="00B050"/>
        </w:rPr>
      </w:pPr>
    </w:p>
    <w:p w14:paraId="25FDEBE7" w14:textId="2734A90B" w:rsidR="00772EDC" w:rsidRDefault="007F0BAF" w:rsidP="00755DE5">
      <w:pPr>
        <w:autoSpaceDE w:val="0"/>
        <w:autoSpaceDN w:val="0"/>
        <w:adjustRightInd w:val="0"/>
        <w:spacing w:after="0" w:line="360" w:lineRule="auto"/>
        <w:rPr>
          <w:color w:val="00B050"/>
        </w:rPr>
      </w:pPr>
      <w:r>
        <w:rPr>
          <w:noProof/>
          <w:lang w:eastAsia="en-GB"/>
        </w:rPr>
        <w:drawing>
          <wp:inline distT="0" distB="0" distL="0" distR="0" wp14:anchorId="2A45E1B1" wp14:editId="52CAFD0D">
            <wp:extent cx="5270500" cy="2308659"/>
            <wp:effectExtent l="0" t="0" r="635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0500" cy="2308659"/>
                    </a:xfrm>
                    <a:prstGeom prst="rect">
                      <a:avLst/>
                    </a:prstGeom>
                    <a:noFill/>
                    <a:ln>
                      <a:noFill/>
                    </a:ln>
                    <a:effectLst/>
                    <a:extLst/>
                  </pic:spPr>
                </pic:pic>
              </a:graphicData>
            </a:graphic>
          </wp:inline>
        </w:drawing>
      </w:r>
    </w:p>
    <w:p w14:paraId="194FC899" w14:textId="77777777" w:rsidR="00E44DEE" w:rsidRDefault="00E44DEE" w:rsidP="00755DE5">
      <w:pPr>
        <w:autoSpaceDE w:val="0"/>
        <w:autoSpaceDN w:val="0"/>
        <w:adjustRightInd w:val="0"/>
        <w:spacing w:after="0" w:line="360" w:lineRule="auto"/>
        <w:rPr>
          <w:color w:val="00B050"/>
        </w:rPr>
      </w:pPr>
    </w:p>
    <w:p w14:paraId="24CF5A98" w14:textId="534495B2" w:rsidR="00F26366" w:rsidRDefault="00F26366" w:rsidP="00755DE5">
      <w:pPr>
        <w:pStyle w:val="Caption"/>
        <w:spacing w:line="360" w:lineRule="auto"/>
        <w:rPr>
          <w:rFonts w:eastAsiaTheme="minorHAnsi"/>
          <w:b w:val="0"/>
          <w:bCs w:val="0"/>
          <w:i/>
          <w:sz w:val="24"/>
          <w:szCs w:val="24"/>
        </w:rPr>
      </w:pPr>
      <w:bookmarkStart w:id="152" w:name="_Ref424632143"/>
      <w:bookmarkStart w:id="153" w:name="_Toc442343397"/>
      <w:bookmarkStart w:id="154" w:name="_Toc426724910"/>
      <w:bookmarkStart w:id="155" w:name="_Toc426467862"/>
      <w:r w:rsidRPr="002D51B6">
        <w:rPr>
          <w:rFonts w:eastAsiaTheme="minorHAnsi"/>
          <w:b w:val="0"/>
          <w:bCs w:val="0"/>
          <w:i/>
          <w:sz w:val="24"/>
          <w:szCs w:val="24"/>
        </w:rPr>
        <w:t xml:space="preserve">Figure </w:t>
      </w:r>
      <w:bookmarkEnd w:id="152"/>
      <w:r w:rsidR="009D4809">
        <w:rPr>
          <w:rFonts w:eastAsiaTheme="minorHAnsi"/>
          <w:b w:val="0"/>
          <w:bCs w:val="0"/>
          <w:i/>
          <w:sz w:val="24"/>
          <w:szCs w:val="24"/>
        </w:rPr>
        <w:t>10</w:t>
      </w:r>
      <w:r w:rsidRPr="002D51B6">
        <w:rPr>
          <w:rFonts w:eastAsiaTheme="minorHAnsi"/>
          <w:b w:val="0"/>
          <w:bCs w:val="0"/>
          <w:i/>
          <w:sz w:val="24"/>
          <w:szCs w:val="24"/>
        </w:rPr>
        <w:t xml:space="preserve">  ROC</w:t>
      </w:r>
      <w:r w:rsidRPr="00F26366">
        <w:rPr>
          <w:rFonts w:eastAsiaTheme="minorHAnsi"/>
          <w:b w:val="0"/>
          <w:bCs w:val="0"/>
          <w:i/>
          <w:sz w:val="24"/>
          <w:szCs w:val="24"/>
        </w:rPr>
        <w:t xml:space="preserve"> curve cut-points for satisfaction at 24 months using 24 month OHS, stratified by baseline clinical variables</w:t>
      </w:r>
      <w:r w:rsidR="00611E04">
        <w:rPr>
          <w:rFonts w:eastAsiaTheme="minorHAnsi"/>
          <w:b w:val="0"/>
          <w:bCs w:val="0"/>
          <w:i/>
          <w:sz w:val="24"/>
          <w:szCs w:val="24"/>
        </w:rPr>
        <w:t>.</w:t>
      </w:r>
      <w:r w:rsidR="00611E04">
        <w:rPr>
          <w:rFonts w:eastAsiaTheme="minorHAnsi"/>
          <w:b w:val="0"/>
          <w:bCs w:val="0"/>
          <w:i/>
          <w:sz w:val="24"/>
          <w:szCs w:val="24"/>
        </w:rPr>
        <w:fldChar w:fldCharType="begin"/>
      </w:r>
      <w:r w:rsidR="00CE3493">
        <w:rPr>
          <w:rFonts w:eastAsiaTheme="minorHAnsi"/>
          <w:b w:val="0"/>
          <w:bCs w:val="0"/>
          <w:i/>
          <w:sz w:val="24"/>
          <w:szCs w:val="24"/>
        </w:rPr>
        <w:instrText xml:space="preserve"> ADDIN EN.CITE &lt;EndNote&gt;&lt;Cite&gt;&lt;Author&gt;Arden&lt;/Author&gt;&lt;Year&gt;2011&lt;/Year&gt;&lt;RecNum&gt;208&lt;/RecNum&gt;&lt;DisplayText&gt;&lt;style face="superscript"&gt;154&lt;/style&gt;&lt;/DisplayText&gt;&lt;record&gt;&lt;rec-number&gt;208&lt;/rec-number&gt;&lt;foreign-keys&gt;&lt;key app="EN" db-id="vtrt0trxh9vafnepptwx959bffa5z0xr2sx2" timestamp="1434704261"&gt;208&lt;/key&gt;&lt;/foreign-keys&gt;&lt;ref-type name="Journal Article"&gt;17&lt;/ref-type&gt;&lt;contributors&gt;&lt;authors&gt;&lt;author&gt;Arden, N. K.&lt;/author&gt;&lt;author&gt;Kiran, A.&lt;/author&gt;&lt;author&gt;Judge, A.&lt;/author&gt;&lt;author&gt;Biant, L. C.&lt;/author&gt;&lt;author&gt;Javaid, M. K.&lt;/author&gt;&lt;author&gt;Murray, D. W.&lt;/author&gt;&lt;author&gt;Carr, A. J.&lt;/author&gt;&lt;author&gt;Cooper, C.&lt;/author&gt;&lt;author&gt;Field, R. E.&lt;/author&gt;&lt;/authors&gt;&lt;/contributors&gt;&lt;auth-address&gt;Oxford NIHR Musculoskeletal Biomedical Research Unit, University of Oxford, Windmill Road, Headington, Oxford OX3 7LD, UK. nka@mrc.soton.ac.uk&lt;/auth-address&gt;&lt;titles&gt;&lt;title&gt;What is a good patient reported outcome after total hip replacement?&lt;/title&gt;&lt;secondary-title&gt;Osteoarthritis Cartilage&lt;/secondary-title&gt;&lt;/titles&gt;&lt;periodical&gt;&lt;full-title&gt;Osteoarthritis Cartilage&lt;/full-title&gt;&lt;/periodical&gt;&lt;pages&gt;155-62&lt;/pages&gt;&lt;volume&gt;19&lt;/volume&gt;&lt;number&gt;2&lt;/number&gt;&lt;edition&gt;2010/10/19&lt;/edition&gt;&lt;keywords&gt;&lt;keyword&gt;Aged&lt;/keyword&gt;&lt;keyword&gt;Aged, 80 and over&lt;/keyword&gt;&lt;keyword&gt;Arthroplasty, Replacement, Hip&lt;/keyword&gt;&lt;keyword&gt;Cohort Studies&lt;/keyword&gt;&lt;keyword&gt;Female&lt;/keyword&gt;&lt;keyword&gt;Humans&lt;/keyword&gt;&lt;keyword&gt;Male&lt;/keyword&gt;&lt;keyword&gt;Middle Aged&lt;/keyword&gt;&lt;keyword&gt;Outcome Assessment (Health Care)&lt;/keyword&gt;&lt;keyword&gt;Patient Satisfaction&lt;/keyword&gt;&lt;keyword&gt;Prospective Studies&lt;/keyword&gt;&lt;keyword&gt;Questionnaires/standards&lt;/keyword&gt;&lt;keyword&gt;Sensitivity and Specificity&lt;/keyword&gt;&lt;/keywords&gt;&lt;dates&gt;&lt;year&gt;2011&lt;/year&gt;&lt;pub-dates&gt;&lt;date&gt;Feb&lt;/date&gt;&lt;/pub-dates&gt;&lt;/dates&gt;&lt;isbn&gt;1522-9653 (Electronic)&amp;#xD;1063-4584 (Linking)&lt;/isbn&gt;&lt;accession-num&gt;20951814&lt;/accession-num&gt;&lt;urls&gt;&lt;/urls&gt;&lt;electronic-resource-num&gt;10.1016/j.joca.2010.10.004&lt;/electronic-resource-num&gt;&lt;remote-database-provider&gt;NLM&lt;/remote-database-provider&gt;&lt;language&gt;eng&lt;/language&gt;&lt;/record&gt;&lt;/Cite&gt;&lt;/EndNote&gt;</w:instrText>
      </w:r>
      <w:r w:rsidR="00611E04">
        <w:rPr>
          <w:rFonts w:eastAsiaTheme="minorHAnsi"/>
          <w:b w:val="0"/>
          <w:bCs w:val="0"/>
          <w:i/>
          <w:sz w:val="24"/>
          <w:szCs w:val="24"/>
        </w:rPr>
        <w:fldChar w:fldCharType="separate"/>
      </w:r>
      <w:bookmarkEnd w:id="153"/>
      <w:bookmarkEnd w:id="154"/>
      <w:r w:rsidR="00CE3493" w:rsidRPr="00CE3493">
        <w:rPr>
          <w:rFonts w:eastAsiaTheme="minorHAnsi"/>
          <w:b w:val="0"/>
          <w:bCs w:val="0"/>
          <w:i/>
          <w:noProof/>
          <w:sz w:val="24"/>
          <w:szCs w:val="24"/>
          <w:vertAlign w:val="superscript"/>
        </w:rPr>
        <w:t>154</w:t>
      </w:r>
      <w:r w:rsidR="00611E04">
        <w:rPr>
          <w:rFonts w:eastAsiaTheme="minorHAnsi"/>
          <w:b w:val="0"/>
          <w:bCs w:val="0"/>
          <w:i/>
          <w:sz w:val="24"/>
          <w:szCs w:val="24"/>
        </w:rPr>
        <w:fldChar w:fldCharType="end"/>
      </w:r>
      <w:bookmarkEnd w:id="155"/>
    </w:p>
    <w:p w14:paraId="41D337DC" w14:textId="77777777" w:rsidR="00217AB9" w:rsidRPr="00217AB9" w:rsidRDefault="00217AB9" w:rsidP="00755DE5">
      <w:pPr>
        <w:spacing w:line="360" w:lineRule="auto"/>
        <w:rPr>
          <w:sz w:val="20"/>
          <w:szCs w:val="20"/>
        </w:rPr>
      </w:pPr>
      <w:r>
        <w:rPr>
          <w:rFonts w:ascii="Arial" w:hAnsi="Arial" w:cs="Arial"/>
          <w:i/>
          <w:sz w:val="20"/>
          <w:szCs w:val="20"/>
        </w:rPr>
        <w:t>*</w:t>
      </w:r>
      <w:r>
        <w:rPr>
          <w:i/>
          <w:sz w:val="20"/>
          <w:szCs w:val="20"/>
        </w:rPr>
        <w:t xml:space="preserve">Adapted </w:t>
      </w:r>
      <w:r w:rsidRPr="00217AB9">
        <w:rPr>
          <w:i/>
          <w:sz w:val="20"/>
          <w:szCs w:val="20"/>
        </w:rPr>
        <w:t xml:space="preserve">from Arden, N. K., et al. (2011). "What is a good patient reported outcome after total hip replacement?" </w:t>
      </w:r>
      <w:r w:rsidRPr="00217AB9">
        <w:rPr>
          <w:i/>
          <w:sz w:val="20"/>
          <w:szCs w:val="20"/>
          <w:u w:val="single"/>
        </w:rPr>
        <w:t>Osteoarthritis Cartilage</w:t>
      </w:r>
      <w:r w:rsidRPr="00217AB9">
        <w:rPr>
          <w:i/>
          <w:sz w:val="20"/>
          <w:szCs w:val="20"/>
        </w:rPr>
        <w:t xml:space="preserve"> </w:t>
      </w:r>
      <w:r w:rsidRPr="00217AB9">
        <w:rPr>
          <w:b/>
          <w:bCs/>
          <w:i/>
          <w:sz w:val="20"/>
          <w:szCs w:val="20"/>
        </w:rPr>
        <w:t>19</w:t>
      </w:r>
      <w:r w:rsidRPr="00217AB9">
        <w:rPr>
          <w:i/>
          <w:sz w:val="20"/>
          <w:szCs w:val="20"/>
        </w:rPr>
        <w:t>(2): 155-162. Copyright</w:t>
      </w:r>
      <w:r w:rsidR="00F2323B">
        <w:rPr>
          <w:i/>
          <w:sz w:val="20"/>
          <w:szCs w:val="20"/>
        </w:rPr>
        <w:t xml:space="preserve"> © </w:t>
      </w:r>
      <w:r w:rsidRPr="00217AB9">
        <w:rPr>
          <w:i/>
          <w:sz w:val="20"/>
          <w:szCs w:val="20"/>
        </w:rPr>
        <w:t>2015, with permission from Elsevier.</w:t>
      </w:r>
    </w:p>
    <w:p w14:paraId="5F12C711" w14:textId="77777777" w:rsidR="0088261F" w:rsidRPr="0088261F" w:rsidRDefault="00DB063F" w:rsidP="00755DE5">
      <w:pPr>
        <w:autoSpaceDE w:val="0"/>
        <w:autoSpaceDN w:val="0"/>
        <w:adjustRightInd w:val="0"/>
        <w:spacing w:after="0" w:line="360" w:lineRule="auto"/>
      </w:pPr>
      <w:r w:rsidRPr="0088261F">
        <w:t>Using the 12 month</w:t>
      </w:r>
      <w:r w:rsidR="006D1ED9">
        <w:t>s</w:t>
      </w:r>
      <w:r w:rsidRPr="0088261F">
        <w:t xml:space="preserve"> data we demonstrated the </w:t>
      </w:r>
      <w:r w:rsidR="001A3279" w:rsidRPr="0088261F">
        <w:t>heterogeneity in the cut</w:t>
      </w:r>
      <w:r w:rsidR="00054ECC">
        <w:t xml:space="preserve">-off </w:t>
      </w:r>
      <w:r w:rsidR="001A3279" w:rsidRPr="0088261F">
        <w:t>points</w:t>
      </w:r>
      <w:r w:rsidR="006D1ED9">
        <w:t>,</w:t>
      </w:r>
      <w:r w:rsidR="001A3279" w:rsidRPr="0088261F">
        <w:t xml:space="preserve"> particularly when stratified for BMI and age. The g</w:t>
      </w:r>
      <w:r w:rsidRPr="0088261F">
        <w:t>reatest discrepancy was</w:t>
      </w:r>
      <w:r w:rsidR="001A3279" w:rsidRPr="0088261F">
        <w:t xml:space="preserve"> seen for cha</w:t>
      </w:r>
      <w:r w:rsidRPr="0088261F">
        <w:t xml:space="preserve">nge and baseline OHS but with </w:t>
      </w:r>
      <w:r w:rsidR="006D1ED9">
        <w:t xml:space="preserve">the </w:t>
      </w:r>
      <w:r w:rsidR="00B45518">
        <w:t xml:space="preserve">lesser </w:t>
      </w:r>
      <w:r w:rsidR="001A3279" w:rsidRPr="0088261F">
        <w:t xml:space="preserve">changes seen </w:t>
      </w:r>
      <w:r w:rsidR="006D1ED9">
        <w:t>in</w:t>
      </w:r>
      <w:r w:rsidR="006D1ED9" w:rsidRPr="0088261F">
        <w:t xml:space="preserve"> </w:t>
      </w:r>
      <w:r w:rsidR="001A3279" w:rsidRPr="0088261F">
        <w:t>percentage for potential improvement</w:t>
      </w:r>
      <w:r w:rsidR="0088261F" w:rsidRPr="0088261F">
        <w:t>.</w:t>
      </w:r>
      <w:r w:rsidR="001A3279" w:rsidRPr="0088261F">
        <w:t xml:space="preserve">  </w:t>
      </w:r>
    </w:p>
    <w:p w14:paraId="6E6BB057" w14:textId="77777777" w:rsidR="0088261F" w:rsidRDefault="0088261F" w:rsidP="00755DE5">
      <w:pPr>
        <w:autoSpaceDE w:val="0"/>
        <w:autoSpaceDN w:val="0"/>
        <w:adjustRightInd w:val="0"/>
        <w:spacing w:after="0" w:line="360" w:lineRule="auto"/>
        <w:rPr>
          <w:color w:val="00A44A"/>
        </w:rPr>
      </w:pPr>
    </w:p>
    <w:p w14:paraId="3458D94A" w14:textId="77777777" w:rsidR="00F644E6" w:rsidRPr="0088261F" w:rsidRDefault="001A3279" w:rsidP="00755DE5">
      <w:pPr>
        <w:autoSpaceDE w:val="0"/>
        <w:autoSpaceDN w:val="0"/>
        <w:adjustRightInd w:val="0"/>
        <w:spacing w:after="0" w:line="360" w:lineRule="auto"/>
      </w:pPr>
      <w:r w:rsidRPr="0088261F">
        <w:t>This study below conf</w:t>
      </w:r>
      <w:r w:rsidR="006D1ED9">
        <w:t>i</w:t>
      </w:r>
      <w:r w:rsidRPr="0088261F">
        <w:t xml:space="preserve">rms that we could identify the </w:t>
      </w:r>
      <w:r w:rsidR="006D1ED9">
        <w:t>cut-off point</w:t>
      </w:r>
      <w:r w:rsidRPr="0088261F">
        <w:t xml:space="preserve"> for outcome of hip replacement surger</w:t>
      </w:r>
      <w:r w:rsidR="00A02D7B" w:rsidRPr="0088261F">
        <w:t>y</w:t>
      </w:r>
      <w:r w:rsidR="006D1ED9">
        <w:t>,</w:t>
      </w:r>
      <w:r w:rsidR="00A02D7B" w:rsidRPr="0088261F">
        <w:t xml:space="preserve"> whi</w:t>
      </w:r>
      <w:r w:rsidRPr="0088261F">
        <w:t>c</w:t>
      </w:r>
      <w:r w:rsidR="00A02D7B" w:rsidRPr="0088261F">
        <w:t>h</w:t>
      </w:r>
      <w:r w:rsidRPr="0088261F">
        <w:t xml:space="preserve"> could be used for our research.  This was based on </w:t>
      </w:r>
      <w:r w:rsidR="002C24A8" w:rsidRPr="0088261F">
        <w:t>the PASS</w:t>
      </w:r>
      <w:r w:rsidR="002C24A8">
        <w:t xml:space="preserve"> (P</w:t>
      </w:r>
      <w:r w:rsidRPr="0088261F">
        <w:t>atient</w:t>
      </w:r>
      <w:r w:rsidR="0088261F" w:rsidRPr="0088261F">
        <w:t xml:space="preserve"> </w:t>
      </w:r>
      <w:r w:rsidR="002C24A8">
        <w:t>Accepted Symptom S</w:t>
      </w:r>
      <w:r w:rsidR="0088261F" w:rsidRPr="0088261F">
        <w:t>tate</w:t>
      </w:r>
      <w:r w:rsidR="002C24A8">
        <w:t xml:space="preserve"> M</w:t>
      </w:r>
      <w:r w:rsidRPr="0088261F">
        <w:t>ethodol</w:t>
      </w:r>
      <w:r w:rsidR="00A02D7B" w:rsidRPr="0088261F">
        <w:t>ogy</w:t>
      </w:r>
      <w:r w:rsidR="002C24A8">
        <w:t>)</w:t>
      </w:r>
      <w:r w:rsidR="00A02D7B" w:rsidRPr="0088261F">
        <w:t>.  In view of the heterogenei</w:t>
      </w:r>
      <w:r w:rsidRPr="0088261F">
        <w:t>ty discovered on stratification however</w:t>
      </w:r>
      <w:r w:rsidR="006D1ED9">
        <w:t>,</w:t>
      </w:r>
      <w:r w:rsidRPr="0088261F">
        <w:t xml:space="preserve"> this was not acceptable for clinical decision making as a single outcome measure and more work would be required to stratify outcome measures</w:t>
      </w:r>
      <w:r w:rsidR="006D1ED9">
        <w:t>,</w:t>
      </w:r>
      <w:r w:rsidRPr="0088261F">
        <w:t xml:space="preserve"> if th</w:t>
      </w:r>
      <w:r w:rsidR="006D1ED9">
        <w:t>is</w:t>
      </w:r>
      <w:r w:rsidRPr="0088261F">
        <w:t xml:space="preserve"> w</w:t>
      </w:r>
      <w:r w:rsidR="006D1ED9">
        <w:t>as</w:t>
      </w:r>
      <w:r w:rsidRPr="0088261F">
        <w:t xml:space="preserve"> to be the case.  </w:t>
      </w:r>
    </w:p>
    <w:p w14:paraId="4F94C413" w14:textId="77777777" w:rsidR="00DB063F" w:rsidRDefault="00DB063F" w:rsidP="00755DE5">
      <w:pPr>
        <w:autoSpaceDE w:val="0"/>
        <w:autoSpaceDN w:val="0"/>
        <w:adjustRightInd w:val="0"/>
        <w:spacing w:after="0" w:line="360" w:lineRule="auto"/>
        <w:rPr>
          <w:rFonts w:ascii="AdvOT863180fb" w:hAnsi="AdvOT863180fb" w:cs="AdvOT863180fb"/>
        </w:rPr>
      </w:pPr>
    </w:p>
    <w:p w14:paraId="1932DEBA" w14:textId="077DE22C" w:rsidR="00303DEB" w:rsidRPr="00F21F80" w:rsidRDefault="00955092" w:rsidP="00755DE5">
      <w:pPr>
        <w:autoSpaceDE w:val="0"/>
        <w:autoSpaceDN w:val="0"/>
        <w:adjustRightInd w:val="0"/>
        <w:spacing w:after="0" w:line="360" w:lineRule="auto"/>
        <w:rPr>
          <w:b/>
        </w:rPr>
      </w:pPr>
      <w:r w:rsidRPr="00F21F80">
        <w:rPr>
          <w:b/>
        </w:rPr>
        <w:t>Interpretation of patient-reported outcomes for hip and knee replacement surgery</w:t>
      </w:r>
      <w:r w:rsidR="004507BA" w:rsidRPr="00F21F80">
        <w:rPr>
          <w:b/>
        </w:rPr>
        <w:fldChar w:fldCharType="begin">
          <w:fldData xml:space="preserve">PEVuZE5vdGU+PENpdGU+PEF1dGhvcj5KdWRnZTwvQXV0aG9yPjxZZWFyPjIwMTI8L1llYXI+PFJl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</w:fldData>
        </w:fldChar>
      </w:r>
      <w:r w:rsidR="00CE3493">
        <w:rPr>
          <w:b/>
        </w:rPr>
        <w:instrText xml:space="preserve"> ADDIN EN.CITE </w:instrText>
      </w:r>
      <w:r w:rsidR="00CE3493">
        <w:rPr>
          <w:b/>
        </w:rPr>
        <w:fldChar w:fldCharType="begin">
          <w:fldData xml:space="preserve">PEVuZE5vdGU+PENpdGU+PEF1dGhvcj5KdWRnZTwvQXV0aG9yPjxZZWFyPjIwMTI8L1llYXI+PFJl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</w:fldData>
        </w:fldChar>
      </w:r>
      <w:r w:rsidR="00CE3493">
        <w:rPr>
          <w:b/>
        </w:rPr>
        <w:instrText xml:space="preserve"> ADDIN EN.CITE.DATA </w:instrText>
      </w:r>
      <w:r w:rsidR="00CE3493">
        <w:rPr>
          <w:b/>
        </w:rPr>
      </w:r>
      <w:r w:rsidR="00CE3493">
        <w:rPr>
          <w:b/>
        </w:rPr>
        <w:fldChar w:fldCharType="end"/>
      </w:r>
      <w:r w:rsidR="004507BA" w:rsidRPr="00F21F80">
        <w:rPr>
          <w:b/>
        </w:rPr>
      </w:r>
      <w:r w:rsidR="004507BA" w:rsidRPr="00F21F80">
        <w:rPr>
          <w:b/>
        </w:rPr>
        <w:fldChar w:fldCharType="separate"/>
      </w:r>
      <w:r w:rsidR="00CE3493" w:rsidRPr="00CE3493">
        <w:rPr>
          <w:b/>
          <w:noProof/>
          <w:vertAlign w:val="superscript"/>
        </w:rPr>
        <w:t>155</w:t>
      </w:r>
      <w:r w:rsidR="004507BA" w:rsidRPr="00F21F80">
        <w:rPr>
          <w:b/>
        </w:rPr>
        <w:fldChar w:fldCharType="end"/>
      </w:r>
      <w:r w:rsidR="004E4F6E" w:rsidRPr="00F21F80">
        <w:rPr>
          <w:b/>
        </w:rPr>
        <w:t xml:space="preserve"> </w:t>
      </w:r>
    </w:p>
    <w:p w14:paraId="4F974688" w14:textId="77777777" w:rsidR="00A02D7B" w:rsidRPr="00891B44" w:rsidRDefault="00A02D7B" w:rsidP="00755DE5">
      <w:pPr>
        <w:autoSpaceDE w:val="0"/>
        <w:autoSpaceDN w:val="0"/>
        <w:adjustRightInd w:val="0"/>
        <w:spacing w:after="0" w:line="360" w:lineRule="auto"/>
        <w:rPr>
          <w:b/>
          <w:i/>
        </w:rPr>
      </w:pPr>
    </w:p>
    <w:p w14:paraId="7979BBC0" w14:textId="77777777" w:rsidR="009744CB" w:rsidRPr="0084326A" w:rsidRDefault="00A02D7B" w:rsidP="00755DE5">
      <w:pPr>
        <w:autoSpaceDE w:val="0"/>
        <w:autoSpaceDN w:val="0"/>
        <w:adjustRightInd w:val="0"/>
        <w:spacing w:after="0" w:line="360" w:lineRule="auto"/>
      </w:pPr>
      <w:r w:rsidRPr="0084326A">
        <w:t>Having identified</w:t>
      </w:r>
      <w:r w:rsidR="00DD0590" w:rsidRPr="0084326A">
        <w:t xml:space="preserve"> a</w:t>
      </w:r>
      <w:r w:rsidRPr="0084326A">
        <w:t xml:space="preserve"> cut</w:t>
      </w:r>
      <w:r w:rsidR="006D1ED9">
        <w:t>-</w:t>
      </w:r>
      <w:r w:rsidRPr="0084326A">
        <w:t>off</w:t>
      </w:r>
      <w:r w:rsidR="00DD0590" w:rsidRPr="0084326A">
        <w:t xml:space="preserve"> score for outcome of hip arthroplasty at 12 month</w:t>
      </w:r>
      <w:r w:rsidR="006D1ED9">
        <w:t>s</w:t>
      </w:r>
      <w:r w:rsidR="00DD0590" w:rsidRPr="0084326A">
        <w:t xml:space="preserve"> we then used</w:t>
      </w:r>
      <w:r w:rsidRPr="0084326A">
        <w:t xml:space="preserve"> a second cohort, the EOC</w:t>
      </w:r>
      <w:r w:rsidR="00CB2FC0" w:rsidRPr="0084326A">
        <w:t>,</w:t>
      </w:r>
      <w:r w:rsidR="00DD0590" w:rsidRPr="0084326A">
        <w:t xml:space="preserve"> to produce a PASS </w:t>
      </w:r>
      <w:r w:rsidR="00CB2FC0" w:rsidRPr="0084326A">
        <w:t>for the OHS but also to validat</w:t>
      </w:r>
      <w:r w:rsidR="009744CB" w:rsidRPr="0084326A">
        <w:t xml:space="preserve">e the OHS.  This </w:t>
      </w:r>
      <w:r w:rsidR="006D1ED9" w:rsidRPr="0084326A">
        <w:t>purpose</w:t>
      </w:r>
      <w:r w:rsidR="006D1ED9">
        <w:t>-</w:t>
      </w:r>
      <w:r w:rsidR="009744CB" w:rsidRPr="0084326A">
        <w:t>built Elective Orthopaedic C</w:t>
      </w:r>
      <w:r w:rsidR="00CB2FC0" w:rsidRPr="0084326A">
        <w:t>entre perfo</w:t>
      </w:r>
      <w:r w:rsidR="009744CB" w:rsidRPr="0084326A">
        <w:t>rms hip knee replacement surgeries</w:t>
      </w:r>
      <w:r w:rsidR="00CB2FC0" w:rsidRPr="0084326A">
        <w:t xml:space="preserve"> for four acute NHS Trusts:</w:t>
      </w:r>
      <w:r w:rsidR="009744CB" w:rsidRPr="0084326A">
        <w:t xml:space="preserve"> Mayday, Kingston, St George’s, and Epsom and St Helier, serving 1.5 million people.</w:t>
      </w:r>
      <w:r w:rsidR="00CB2FC0" w:rsidRPr="0084326A">
        <w:t xml:space="preserve"> </w:t>
      </w:r>
      <w:r w:rsidR="009744CB" w:rsidRPr="0084326A">
        <w:t xml:space="preserve"> The database routinely collected O</w:t>
      </w:r>
      <w:r w:rsidR="00CB2FC0" w:rsidRPr="0084326A">
        <w:t>HS and OKS pre-operatively and 6 month</w:t>
      </w:r>
      <w:r w:rsidR="006D1ED9">
        <w:t>s</w:t>
      </w:r>
      <w:r w:rsidR="00CB2FC0" w:rsidRPr="0084326A">
        <w:t xml:space="preserve"> after the surgery.  </w:t>
      </w:r>
    </w:p>
    <w:p w14:paraId="4E24A79D" w14:textId="77777777" w:rsidR="009744CB" w:rsidRPr="0084326A" w:rsidRDefault="009744CB" w:rsidP="00755DE5">
      <w:pPr>
        <w:autoSpaceDE w:val="0"/>
        <w:autoSpaceDN w:val="0"/>
        <w:adjustRightInd w:val="0"/>
        <w:spacing w:after="0" w:line="360" w:lineRule="auto"/>
      </w:pPr>
    </w:p>
    <w:p w14:paraId="6F3F1D68" w14:textId="77777777" w:rsidR="009744CB" w:rsidRDefault="009744CB" w:rsidP="00755DE5">
      <w:pPr>
        <w:autoSpaceDE w:val="0"/>
        <w:autoSpaceDN w:val="0"/>
        <w:adjustRightInd w:val="0"/>
        <w:spacing w:after="0" w:line="360" w:lineRule="auto"/>
      </w:pPr>
      <w:r w:rsidRPr="00891B44">
        <w:t>We obtained baseline and 6 month post-operative Oxford Scores from 1523 patients undergoing hip replacement and 1784 patients undergoing knee replacement.  Six month</w:t>
      </w:r>
      <w:r w:rsidR="006D1ED9">
        <w:t>s</w:t>
      </w:r>
      <w:r w:rsidRPr="00891B44">
        <w:t xml:space="preserve"> after the surgery patients were asked to complete their overall satisfaction with surgery using a visual analogue scale (VAS).  On VAS 0 depicts no satisfaction and</w:t>
      </w:r>
      <w:r>
        <w:t xml:space="preserve"> 100 shows </w:t>
      </w:r>
      <w:r w:rsidRPr="008D5BFD">
        <w:t>a complete satisfaction (very satisfied).  We identified a threshold value ≥ 50.  This cut-</w:t>
      </w:r>
      <w:r w:rsidR="006D1ED9">
        <w:t xml:space="preserve">off </w:t>
      </w:r>
      <w:r w:rsidRPr="008D5BFD">
        <w:t>point was observed with 93% patients who had hip arthroplasty and with 89% who had knee arthroplasty.</w:t>
      </w:r>
    </w:p>
    <w:p w14:paraId="635803C8" w14:textId="77777777" w:rsidR="009744CB" w:rsidRPr="008D5BFD" w:rsidRDefault="009744CB" w:rsidP="00755DE5">
      <w:pPr>
        <w:autoSpaceDE w:val="0"/>
        <w:autoSpaceDN w:val="0"/>
        <w:adjustRightInd w:val="0"/>
        <w:spacing w:after="0" w:line="360" w:lineRule="auto"/>
      </w:pPr>
    </w:p>
    <w:p w14:paraId="73D5F251" w14:textId="77777777" w:rsidR="00377171" w:rsidRPr="00377171" w:rsidRDefault="006D1ED9" w:rsidP="00377171">
      <w:pPr>
        <w:autoSpaceDE w:val="0"/>
        <w:autoSpaceDN w:val="0"/>
        <w:adjustRightInd w:val="0"/>
        <w:spacing w:after="0"/>
        <w:rPr>
          <w:i/>
        </w:rPr>
      </w:pPr>
      <w:r>
        <w:t xml:space="preserve">A </w:t>
      </w:r>
      <w:r w:rsidR="009744CB" w:rsidRPr="00891B44">
        <w:t>Receiver</w:t>
      </w:r>
      <w:r w:rsidR="009F558C" w:rsidRPr="00891B44">
        <w:t xml:space="preserve"> Operating C</w:t>
      </w:r>
      <w:r w:rsidR="009744CB" w:rsidRPr="00891B44">
        <w:t>haracteristic curve</w:t>
      </w:r>
      <w:r w:rsidR="002C24A8">
        <w:t xml:space="preserve"> was </w:t>
      </w:r>
      <w:r w:rsidR="009744CB" w:rsidRPr="00891B44">
        <w:t>used to identify PASS score thresholds for absolute changes in OHS and OKS.  For OHS this cut-</w:t>
      </w:r>
      <w:r>
        <w:t xml:space="preserve">off </w:t>
      </w:r>
      <w:r w:rsidR="009744CB" w:rsidRPr="00891B44">
        <w:t>point was 14 where 97.6% patients declared satisfaction with surgery, and for OKS the cut-</w:t>
      </w:r>
      <w:r>
        <w:t xml:space="preserve">off </w:t>
      </w:r>
      <w:r w:rsidR="009744CB" w:rsidRPr="00891B44">
        <w:t xml:space="preserve">point was 11 where 95.4% said that they were satisfied with surgery.  </w:t>
      </w:r>
      <w:r w:rsidR="00EA29EF" w:rsidRPr="002D51B6">
        <w:rPr>
          <w:i/>
        </w:rPr>
        <w:fldChar w:fldCharType="begin"/>
      </w:r>
      <w:r w:rsidR="00EA29EF" w:rsidRPr="002D51B6">
        <w:rPr>
          <w:i/>
        </w:rPr>
        <w:instrText xml:space="preserve"> REF _Ref424332759 \h </w:instrText>
      </w:r>
      <w:r w:rsidR="00175C3F" w:rsidRPr="002D51B6">
        <w:rPr>
          <w:i/>
        </w:rPr>
        <w:instrText xml:space="preserve"> \* MERGEFORMAT </w:instrText>
      </w:r>
      <w:r w:rsidR="00EA29EF" w:rsidRPr="002D51B6">
        <w:rPr>
          <w:i/>
        </w:rPr>
      </w:r>
      <w:r w:rsidR="00EA29EF" w:rsidRPr="002D51B6">
        <w:rPr>
          <w:i/>
        </w:rPr>
        <w:fldChar w:fldCharType="separate"/>
      </w:r>
    </w:p>
    <w:p w14:paraId="1110C66D" w14:textId="77777777" w:rsidR="00346AF9" w:rsidRPr="002D51B6" w:rsidRDefault="00377171" w:rsidP="00F21F80">
      <w:pPr>
        <w:autoSpaceDE w:val="0"/>
        <w:autoSpaceDN w:val="0"/>
        <w:adjustRightInd w:val="0"/>
        <w:spacing w:after="0" w:line="360" w:lineRule="auto"/>
      </w:pPr>
      <w:r w:rsidRPr="00377171">
        <w:rPr>
          <w:bCs/>
          <w:i/>
        </w:rPr>
        <w:t>Table</w:t>
      </w:r>
      <w:r w:rsidRPr="00377171">
        <w:rPr>
          <w:i/>
        </w:rPr>
        <w:t xml:space="preserve"> 12</w:t>
      </w:r>
      <w:r w:rsidR="00EA29EF" w:rsidRPr="002D51B6">
        <w:rPr>
          <w:i/>
        </w:rPr>
        <w:fldChar w:fldCharType="end"/>
      </w:r>
      <w:r w:rsidR="00EA29EF" w:rsidRPr="002D51B6">
        <w:t xml:space="preserve"> </w:t>
      </w:r>
      <w:r w:rsidR="00CB2FC0" w:rsidRPr="002D51B6">
        <w:t>shows the</w:t>
      </w:r>
      <w:r w:rsidR="00EA29EF" w:rsidRPr="002D51B6">
        <w:t>se resul</w:t>
      </w:r>
      <w:r w:rsidR="00F21F80">
        <w:t>ts at</w:t>
      </w:r>
      <w:r w:rsidR="00EA29EF" w:rsidRPr="002D51B6">
        <w:t xml:space="preserve"> the baseline and follow up at six month</w:t>
      </w:r>
      <w:r w:rsidR="00FE45C1" w:rsidRPr="002D51B6">
        <w:t>s</w:t>
      </w:r>
      <w:r w:rsidR="00EA29EF" w:rsidRPr="002D51B6">
        <w:t xml:space="preserve"> </w:t>
      </w:r>
      <w:r w:rsidR="00CB2FC0" w:rsidRPr="002D51B6">
        <w:t>scores in tabular response</w:t>
      </w:r>
      <w:r w:rsidR="00EA29EF" w:rsidRPr="002D51B6">
        <w:t xml:space="preserve">.  </w:t>
      </w:r>
    </w:p>
    <w:p w14:paraId="4B98FCEB" w14:textId="77777777" w:rsidR="00891B44" w:rsidRPr="002D51B6" w:rsidRDefault="00891B44" w:rsidP="00755DE5">
      <w:pPr>
        <w:pStyle w:val="Caption"/>
        <w:spacing w:line="360" w:lineRule="auto"/>
        <w:rPr>
          <w:rFonts w:eastAsiaTheme="minorHAnsi"/>
          <w:b w:val="0"/>
          <w:bCs w:val="0"/>
          <w:i/>
          <w:sz w:val="24"/>
          <w:szCs w:val="24"/>
        </w:rPr>
      </w:pPr>
      <w:bookmarkStart w:id="156" w:name="_Ref424332759"/>
    </w:p>
    <w:p w14:paraId="472B9B7D" w14:textId="73D1160A" w:rsidR="00EA29EF" w:rsidRPr="00891B44" w:rsidRDefault="00EA29EF" w:rsidP="00755DE5">
      <w:pPr>
        <w:pStyle w:val="Caption"/>
        <w:spacing w:line="360" w:lineRule="auto"/>
        <w:rPr>
          <w:rFonts w:eastAsiaTheme="minorHAnsi"/>
          <w:b w:val="0"/>
          <w:bCs w:val="0"/>
          <w:i/>
          <w:sz w:val="24"/>
          <w:szCs w:val="24"/>
        </w:rPr>
      </w:pPr>
      <w:bookmarkStart w:id="157" w:name="_Ref426016971"/>
      <w:bookmarkStart w:id="158" w:name="_Toc442343291"/>
      <w:bookmarkStart w:id="159" w:name="_Toc426724802"/>
      <w:bookmarkStart w:id="160" w:name="_Toc426467697"/>
      <w:r w:rsidRPr="002D51B6">
        <w:rPr>
          <w:rFonts w:eastAsiaTheme="minorHAnsi"/>
          <w:b w:val="0"/>
          <w:bCs w:val="0"/>
          <w:i/>
          <w:sz w:val="24"/>
          <w:szCs w:val="24"/>
        </w:rPr>
        <w:t xml:space="preserve">Table </w:t>
      </w:r>
      <w:r w:rsidRPr="002D51B6">
        <w:rPr>
          <w:rFonts w:eastAsiaTheme="minorHAnsi"/>
          <w:b w:val="0"/>
          <w:bCs w:val="0"/>
          <w:i/>
          <w:sz w:val="24"/>
          <w:szCs w:val="24"/>
        </w:rPr>
        <w:fldChar w:fldCharType="begin"/>
      </w:r>
      <w:r w:rsidRPr="002D51B6">
        <w:rPr>
          <w:rFonts w:eastAsiaTheme="minorHAnsi"/>
          <w:b w:val="0"/>
          <w:bCs w:val="0"/>
          <w:i/>
          <w:sz w:val="24"/>
          <w:szCs w:val="24"/>
        </w:rPr>
        <w:instrText xml:space="preserve"> SEQ Table \* ARABIC </w:instrText>
      </w:r>
      <w:r w:rsidRPr="002D51B6">
        <w:rPr>
          <w:rFonts w:eastAsiaTheme="minorHAnsi"/>
          <w:b w:val="0"/>
          <w:bCs w:val="0"/>
          <w:i/>
          <w:sz w:val="24"/>
          <w:szCs w:val="24"/>
        </w:rPr>
        <w:fldChar w:fldCharType="separate"/>
      </w:r>
      <w:r w:rsidR="00377171">
        <w:rPr>
          <w:rFonts w:eastAsiaTheme="minorHAnsi"/>
          <w:b w:val="0"/>
          <w:bCs w:val="0"/>
          <w:i/>
          <w:noProof/>
          <w:sz w:val="24"/>
          <w:szCs w:val="24"/>
        </w:rPr>
        <w:t>12</w:t>
      </w:r>
      <w:r w:rsidRPr="002D51B6">
        <w:rPr>
          <w:rFonts w:eastAsiaTheme="minorHAnsi"/>
          <w:b w:val="0"/>
          <w:bCs w:val="0"/>
          <w:i/>
          <w:sz w:val="24"/>
          <w:szCs w:val="24"/>
        </w:rPr>
        <w:fldChar w:fldCharType="end"/>
      </w:r>
      <w:bookmarkEnd w:id="156"/>
      <w:bookmarkEnd w:id="157"/>
      <w:r w:rsidRPr="002D51B6">
        <w:rPr>
          <w:rFonts w:eastAsiaTheme="minorHAnsi"/>
          <w:b w:val="0"/>
          <w:bCs w:val="0"/>
          <w:i/>
          <w:sz w:val="24"/>
          <w:szCs w:val="24"/>
        </w:rPr>
        <w:t xml:space="preserve">.  </w:t>
      </w:r>
      <w:r w:rsidRPr="00891B44">
        <w:rPr>
          <w:rFonts w:eastAsiaTheme="minorHAnsi"/>
          <w:b w:val="0"/>
          <w:bCs w:val="0"/>
          <w:i/>
          <w:sz w:val="24"/>
          <w:szCs w:val="24"/>
        </w:rPr>
        <w:t>Descriptive statistics of satisfaction with surgery: OKS and OHS pre-operatively and at six-mon</w:t>
      </w:r>
      <w:r w:rsidR="001A63DD" w:rsidRPr="00891B44">
        <w:rPr>
          <w:rFonts w:eastAsiaTheme="minorHAnsi"/>
          <w:b w:val="0"/>
          <w:bCs w:val="0"/>
          <w:i/>
          <w:sz w:val="24"/>
          <w:szCs w:val="24"/>
        </w:rPr>
        <w:t>th</w:t>
      </w:r>
      <w:r w:rsidR="00FE45C1">
        <w:rPr>
          <w:rFonts w:eastAsiaTheme="minorHAnsi"/>
          <w:b w:val="0"/>
          <w:bCs w:val="0"/>
          <w:i/>
          <w:sz w:val="24"/>
          <w:szCs w:val="24"/>
        </w:rPr>
        <w:t>s</w:t>
      </w:r>
      <w:r w:rsidR="001A63DD" w:rsidRPr="00891B44">
        <w:rPr>
          <w:rFonts w:eastAsiaTheme="minorHAnsi"/>
          <w:b w:val="0"/>
          <w:bCs w:val="0"/>
          <w:i/>
          <w:sz w:val="24"/>
          <w:szCs w:val="24"/>
        </w:rPr>
        <w:t>.</w:t>
      </w:r>
      <w:r w:rsidR="001A63DD" w:rsidRPr="00891B44">
        <w:rPr>
          <w:rFonts w:eastAsiaTheme="minorHAnsi"/>
          <w:b w:val="0"/>
          <w:bCs w:val="0"/>
          <w:i/>
          <w:sz w:val="24"/>
          <w:szCs w:val="24"/>
        </w:rPr>
        <w:fldChar w:fldCharType="begin">
          <w:fldData xml:space="preserve">PEVuZE5vdGU+PENpdGU+PEF1dGhvcj5KdWRnZTwvQXV0aG9yPjxZZWFyPjIwMTI8L1llYXI+PFJl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</w:fldData>
        </w:fldChar>
      </w:r>
      <w:r w:rsidR="00CE3493">
        <w:rPr>
          <w:rFonts w:eastAsiaTheme="minorHAnsi"/>
          <w:b w:val="0"/>
          <w:bCs w:val="0"/>
          <w:i/>
          <w:sz w:val="24"/>
          <w:szCs w:val="24"/>
        </w:rPr>
        <w:instrText xml:space="preserve"> ADDIN EN.CITE </w:instrText>
      </w:r>
      <w:r w:rsidR="00CE3493">
        <w:rPr>
          <w:rFonts w:eastAsiaTheme="minorHAnsi"/>
          <w:b w:val="0"/>
          <w:bCs w:val="0"/>
          <w:i/>
          <w:sz w:val="24"/>
          <w:szCs w:val="24"/>
        </w:rPr>
        <w:fldChar w:fldCharType="begin">
          <w:fldData xml:space="preserve">PEVuZE5vdGU+PENpdGU+PEF1dGhvcj5KdWRnZTwvQXV0aG9yPjxZZWFyPjIwMTI8L1llYXI+PFJl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</w:fldData>
        </w:fldChar>
      </w:r>
      <w:r w:rsidR="00CE3493">
        <w:rPr>
          <w:rFonts w:eastAsiaTheme="minorHAnsi"/>
          <w:b w:val="0"/>
          <w:bCs w:val="0"/>
          <w:i/>
          <w:sz w:val="24"/>
          <w:szCs w:val="24"/>
        </w:rPr>
        <w:instrText xml:space="preserve"> ADDIN EN.CITE.DATA </w:instrText>
      </w:r>
      <w:r w:rsidR="00CE3493">
        <w:rPr>
          <w:rFonts w:eastAsiaTheme="minorHAnsi"/>
          <w:b w:val="0"/>
          <w:bCs w:val="0"/>
          <w:i/>
          <w:sz w:val="24"/>
          <w:szCs w:val="24"/>
        </w:rPr>
      </w:r>
      <w:r w:rsidR="00CE3493">
        <w:rPr>
          <w:rFonts w:eastAsiaTheme="minorHAnsi"/>
          <w:b w:val="0"/>
          <w:bCs w:val="0"/>
          <w:i/>
          <w:sz w:val="24"/>
          <w:szCs w:val="24"/>
        </w:rPr>
        <w:fldChar w:fldCharType="end"/>
      </w:r>
      <w:r w:rsidR="001A63DD" w:rsidRPr="00891B44">
        <w:rPr>
          <w:rFonts w:eastAsiaTheme="minorHAnsi"/>
          <w:b w:val="0"/>
          <w:bCs w:val="0"/>
          <w:i/>
          <w:sz w:val="24"/>
          <w:szCs w:val="24"/>
        </w:rPr>
      </w:r>
      <w:r w:rsidR="001A63DD" w:rsidRPr="00891B44">
        <w:rPr>
          <w:rFonts w:eastAsiaTheme="minorHAnsi"/>
          <w:b w:val="0"/>
          <w:bCs w:val="0"/>
          <w:i/>
          <w:sz w:val="24"/>
          <w:szCs w:val="24"/>
        </w:rPr>
        <w:fldChar w:fldCharType="separate"/>
      </w:r>
      <w:bookmarkEnd w:id="158"/>
      <w:bookmarkEnd w:id="159"/>
      <w:r w:rsidR="00CE3493" w:rsidRPr="00CE3493">
        <w:rPr>
          <w:rFonts w:eastAsiaTheme="minorHAnsi"/>
          <w:b w:val="0"/>
          <w:bCs w:val="0"/>
          <w:i/>
          <w:noProof/>
          <w:sz w:val="24"/>
          <w:szCs w:val="24"/>
          <w:vertAlign w:val="superscript"/>
        </w:rPr>
        <w:t>155</w:t>
      </w:r>
      <w:r w:rsidR="001A63DD" w:rsidRPr="00891B44">
        <w:rPr>
          <w:rFonts w:eastAsiaTheme="minorHAnsi"/>
          <w:b w:val="0"/>
          <w:bCs w:val="0"/>
          <w:i/>
          <w:sz w:val="24"/>
          <w:szCs w:val="24"/>
        </w:rPr>
        <w:fldChar w:fldCharType="end"/>
      </w:r>
      <w:bookmarkEnd w:id="160"/>
    </w:p>
    <w:tbl>
      <w:tblPr>
        <w:tblStyle w:val="Style1"/>
        <w:tblW w:w="0" w:type="auto"/>
        <w:tblLook w:val="04A0" w:firstRow="1" w:lastRow="0" w:firstColumn="1" w:lastColumn="0" w:noHBand="0" w:noVBand="1"/>
      </w:tblPr>
      <w:tblGrid>
        <w:gridCol w:w="4230"/>
        <w:gridCol w:w="2366"/>
        <w:gridCol w:w="1920"/>
      </w:tblGrid>
      <w:tr w:rsidR="00EA29EF" w:rsidRPr="002D51B6" w14:paraId="0082C80B" w14:textId="77777777" w:rsidTr="004B7BB5">
        <w:trPr>
          <w:cnfStyle w:val="100000000000" w:firstRow="1" w:lastRow="0" w:firstColumn="0" w:lastColumn="0" w:oddVBand="0" w:evenVBand="0" w:oddHBand="0" w:evenHBand="0" w:firstRowFirstColumn="0" w:firstRowLastColumn="0" w:lastRowFirstColumn="0" w:lastRowLastColumn="0"/>
          <w:trHeight w:val="567"/>
        </w:trPr>
        <w:tc>
          <w:tcPr>
            <w:tcW w:w="4230" w:type="dxa"/>
          </w:tcPr>
          <w:p w14:paraId="6EF8D543" w14:textId="77777777" w:rsidR="00EA29EF" w:rsidRPr="002D51B6" w:rsidRDefault="00EA29EF" w:rsidP="00755DE5">
            <w:pPr>
              <w:spacing w:line="360" w:lineRule="auto"/>
              <w:rPr>
                <w:b w:val="0"/>
                <w:sz w:val="20"/>
                <w:szCs w:val="20"/>
              </w:rPr>
            </w:pPr>
          </w:p>
        </w:tc>
        <w:tc>
          <w:tcPr>
            <w:tcW w:w="2366" w:type="dxa"/>
          </w:tcPr>
          <w:p w14:paraId="5B1A56C9" w14:textId="77777777" w:rsidR="00EA29EF" w:rsidRPr="002D51B6" w:rsidRDefault="00EA29EF" w:rsidP="00755DE5">
            <w:pPr>
              <w:spacing w:line="360" w:lineRule="auto"/>
              <w:jc w:val="center"/>
              <w:rPr>
                <w:b w:val="0"/>
                <w:sz w:val="20"/>
                <w:szCs w:val="20"/>
              </w:rPr>
            </w:pPr>
            <w:r w:rsidRPr="002D51B6">
              <w:rPr>
                <w:b w:val="0"/>
                <w:sz w:val="20"/>
                <w:szCs w:val="20"/>
              </w:rPr>
              <w:t>OKS</w:t>
            </w:r>
          </w:p>
        </w:tc>
        <w:tc>
          <w:tcPr>
            <w:tcW w:w="1920" w:type="dxa"/>
          </w:tcPr>
          <w:p w14:paraId="1C804925" w14:textId="77777777" w:rsidR="00EA29EF" w:rsidRPr="002D51B6" w:rsidRDefault="00EA29EF" w:rsidP="00755DE5">
            <w:pPr>
              <w:spacing w:line="360" w:lineRule="auto"/>
              <w:jc w:val="center"/>
              <w:rPr>
                <w:b w:val="0"/>
                <w:sz w:val="20"/>
                <w:szCs w:val="20"/>
              </w:rPr>
            </w:pPr>
            <w:r w:rsidRPr="002D51B6">
              <w:rPr>
                <w:b w:val="0"/>
                <w:sz w:val="20"/>
                <w:szCs w:val="20"/>
              </w:rPr>
              <w:t>OHS</w:t>
            </w:r>
          </w:p>
        </w:tc>
      </w:tr>
      <w:tr w:rsidR="00EA29EF" w:rsidRPr="002D51B6" w14:paraId="1111500A" w14:textId="77777777" w:rsidTr="004B7BB5">
        <w:trPr>
          <w:trHeight w:val="567"/>
        </w:trPr>
        <w:tc>
          <w:tcPr>
            <w:tcW w:w="4230" w:type="dxa"/>
          </w:tcPr>
          <w:p w14:paraId="3440F8EE" w14:textId="77777777" w:rsidR="00EA29EF" w:rsidRPr="002D51B6" w:rsidRDefault="00EA29EF" w:rsidP="00755DE5">
            <w:pPr>
              <w:spacing w:line="360" w:lineRule="auto"/>
              <w:rPr>
                <w:b/>
                <w:sz w:val="20"/>
                <w:szCs w:val="20"/>
              </w:rPr>
            </w:pPr>
            <w:r w:rsidRPr="002D51B6">
              <w:rPr>
                <w:b/>
                <w:sz w:val="20"/>
                <w:szCs w:val="20"/>
              </w:rPr>
              <w:t>Pre-operative</w:t>
            </w:r>
          </w:p>
        </w:tc>
        <w:tc>
          <w:tcPr>
            <w:tcW w:w="2366" w:type="dxa"/>
          </w:tcPr>
          <w:p w14:paraId="3B9A9F60" w14:textId="77777777" w:rsidR="00EA29EF" w:rsidRPr="002D51B6" w:rsidRDefault="00EA29EF" w:rsidP="00755DE5">
            <w:pPr>
              <w:spacing w:line="360" w:lineRule="auto"/>
              <w:rPr>
                <w:sz w:val="20"/>
                <w:szCs w:val="20"/>
              </w:rPr>
            </w:pPr>
          </w:p>
        </w:tc>
        <w:tc>
          <w:tcPr>
            <w:tcW w:w="1920" w:type="dxa"/>
          </w:tcPr>
          <w:p w14:paraId="35E0EDD8" w14:textId="77777777" w:rsidR="00EA29EF" w:rsidRPr="002D51B6" w:rsidRDefault="00EA29EF" w:rsidP="00755DE5">
            <w:pPr>
              <w:spacing w:line="360" w:lineRule="auto"/>
              <w:rPr>
                <w:sz w:val="20"/>
                <w:szCs w:val="20"/>
              </w:rPr>
            </w:pPr>
          </w:p>
        </w:tc>
      </w:tr>
      <w:tr w:rsidR="00EA29EF" w:rsidRPr="002D51B6" w14:paraId="6AE8BE31" w14:textId="77777777" w:rsidTr="004B7BB5">
        <w:trPr>
          <w:trHeight w:val="567"/>
        </w:trPr>
        <w:tc>
          <w:tcPr>
            <w:tcW w:w="4230" w:type="dxa"/>
          </w:tcPr>
          <w:p w14:paraId="60383791" w14:textId="77777777" w:rsidR="00EA29EF" w:rsidRPr="002D51B6" w:rsidRDefault="00EA29EF" w:rsidP="00755DE5">
            <w:pPr>
              <w:spacing w:line="360" w:lineRule="auto"/>
              <w:rPr>
                <w:sz w:val="20"/>
                <w:szCs w:val="20"/>
              </w:rPr>
            </w:pPr>
            <w:r w:rsidRPr="002D51B6">
              <w:rPr>
                <w:sz w:val="20"/>
                <w:szCs w:val="20"/>
              </w:rPr>
              <w:t>Mean (SD)</w:t>
            </w:r>
          </w:p>
          <w:p w14:paraId="67B8AEC2" w14:textId="77777777" w:rsidR="00EA29EF" w:rsidRPr="002D51B6" w:rsidRDefault="00EA29EF" w:rsidP="00755DE5">
            <w:pPr>
              <w:spacing w:line="360" w:lineRule="auto"/>
              <w:rPr>
                <w:sz w:val="20"/>
                <w:szCs w:val="20"/>
              </w:rPr>
            </w:pPr>
            <w:r w:rsidRPr="002D51B6">
              <w:rPr>
                <w:sz w:val="20"/>
                <w:szCs w:val="20"/>
              </w:rPr>
              <w:t>Median (IQR)</w:t>
            </w:r>
          </w:p>
        </w:tc>
        <w:tc>
          <w:tcPr>
            <w:tcW w:w="2366" w:type="dxa"/>
          </w:tcPr>
          <w:p w14:paraId="331536B2" w14:textId="77777777" w:rsidR="00EA29EF" w:rsidRPr="002D51B6" w:rsidRDefault="00EA29EF" w:rsidP="00755DE5">
            <w:pPr>
              <w:spacing w:line="360" w:lineRule="auto"/>
              <w:rPr>
                <w:sz w:val="20"/>
                <w:szCs w:val="20"/>
              </w:rPr>
            </w:pPr>
            <w:r w:rsidRPr="002D51B6">
              <w:rPr>
                <w:sz w:val="20"/>
                <w:szCs w:val="20"/>
              </w:rPr>
              <w:t>19.9 (8.0)</w:t>
            </w:r>
          </w:p>
          <w:p w14:paraId="4FE02BEC" w14:textId="77777777" w:rsidR="00EA29EF" w:rsidRPr="002D51B6" w:rsidRDefault="00EA29EF" w:rsidP="00755DE5">
            <w:pPr>
              <w:spacing w:line="360" w:lineRule="auto"/>
              <w:rPr>
                <w:sz w:val="20"/>
                <w:szCs w:val="20"/>
              </w:rPr>
            </w:pPr>
            <w:r w:rsidRPr="002D51B6">
              <w:rPr>
                <w:sz w:val="20"/>
                <w:szCs w:val="20"/>
              </w:rPr>
              <w:t>20 (14 to 25)</w:t>
            </w:r>
          </w:p>
        </w:tc>
        <w:tc>
          <w:tcPr>
            <w:tcW w:w="1920" w:type="dxa"/>
          </w:tcPr>
          <w:p w14:paraId="6601CDBB" w14:textId="77777777" w:rsidR="00EA29EF" w:rsidRPr="002D51B6" w:rsidRDefault="00EA29EF" w:rsidP="00755DE5">
            <w:pPr>
              <w:spacing w:line="360" w:lineRule="auto"/>
              <w:rPr>
                <w:sz w:val="20"/>
                <w:szCs w:val="20"/>
              </w:rPr>
            </w:pPr>
            <w:r w:rsidRPr="002D51B6">
              <w:rPr>
                <w:sz w:val="20"/>
                <w:szCs w:val="20"/>
              </w:rPr>
              <w:t>19.7 (8.8)</w:t>
            </w:r>
          </w:p>
          <w:p w14:paraId="6E3E6655" w14:textId="77777777" w:rsidR="00EA29EF" w:rsidRPr="002D51B6" w:rsidRDefault="00EA29EF" w:rsidP="00755DE5">
            <w:pPr>
              <w:spacing w:line="360" w:lineRule="auto"/>
              <w:rPr>
                <w:sz w:val="20"/>
                <w:szCs w:val="20"/>
              </w:rPr>
            </w:pPr>
            <w:r w:rsidRPr="002D51B6">
              <w:rPr>
                <w:sz w:val="20"/>
                <w:szCs w:val="20"/>
              </w:rPr>
              <w:t>19 (13 to 26)</w:t>
            </w:r>
          </w:p>
        </w:tc>
      </w:tr>
      <w:tr w:rsidR="00EA29EF" w:rsidRPr="002D51B6" w14:paraId="74BC7469" w14:textId="77777777" w:rsidTr="004B7BB5">
        <w:trPr>
          <w:trHeight w:val="567"/>
        </w:trPr>
        <w:tc>
          <w:tcPr>
            <w:tcW w:w="4230" w:type="dxa"/>
          </w:tcPr>
          <w:p w14:paraId="7DD54C9E" w14:textId="77777777" w:rsidR="00EA29EF" w:rsidRPr="002D51B6" w:rsidRDefault="00EA29EF" w:rsidP="00755DE5">
            <w:pPr>
              <w:spacing w:line="360" w:lineRule="auto"/>
              <w:rPr>
                <w:b/>
                <w:sz w:val="20"/>
                <w:szCs w:val="20"/>
              </w:rPr>
            </w:pPr>
            <w:r w:rsidRPr="002D51B6">
              <w:rPr>
                <w:b/>
                <w:sz w:val="20"/>
                <w:szCs w:val="20"/>
              </w:rPr>
              <w:t>Six-month</w:t>
            </w:r>
            <w:r w:rsidR="00FE45C1" w:rsidRPr="002D51B6">
              <w:rPr>
                <w:b/>
                <w:sz w:val="20"/>
                <w:szCs w:val="20"/>
              </w:rPr>
              <w:t>s</w:t>
            </w:r>
          </w:p>
        </w:tc>
        <w:tc>
          <w:tcPr>
            <w:tcW w:w="2366" w:type="dxa"/>
          </w:tcPr>
          <w:p w14:paraId="7AE93C1C" w14:textId="77777777" w:rsidR="00EA29EF" w:rsidRPr="002D51B6" w:rsidRDefault="00EA29EF" w:rsidP="00755DE5">
            <w:pPr>
              <w:spacing w:line="360" w:lineRule="auto"/>
              <w:rPr>
                <w:sz w:val="20"/>
                <w:szCs w:val="20"/>
              </w:rPr>
            </w:pPr>
          </w:p>
        </w:tc>
        <w:tc>
          <w:tcPr>
            <w:tcW w:w="1920" w:type="dxa"/>
          </w:tcPr>
          <w:p w14:paraId="60B401F8" w14:textId="77777777" w:rsidR="00EA29EF" w:rsidRPr="002D51B6" w:rsidRDefault="00EA29EF" w:rsidP="00755DE5">
            <w:pPr>
              <w:spacing w:line="360" w:lineRule="auto"/>
              <w:rPr>
                <w:sz w:val="20"/>
                <w:szCs w:val="20"/>
              </w:rPr>
            </w:pPr>
          </w:p>
        </w:tc>
      </w:tr>
      <w:tr w:rsidR="00EA29EF" w:rsidRPr="002D51B6" w14:paraId="2126DF34" w14:textId="77777777" w:rsidTr="004B7BB5">
        <w:trPr>
          <w:trHeight w:val="567"/>
        </w:trPr>
        <w:tc>
          <w:tcPr>
            <w:tcW w:w="4230" w:type="dxa"/>
          </w:tcPr>
          <w:p w14:paraId="7CCAE0DE" w14:textId="77777777" w:rsidR="00EA29EF" w:rsidRPr="002D51B6" w:rsidRDefault="00EA29EF" w:rsidP="00755DE5">
            <w:pPr>
              <w:spacing w:line="360" w:lineRule="auto"/>
              <w:rPr>
                <w:sz w:val="20"/>
                <w:szCs w:val="20"/>
              </w:rPr>
            </w:pPr>
            <w:r w:rsidRPr="002D51B6">
              <w:rPr>
                <w:sz w:val="20"/>
                <w:szCs w:val="20"/>
              </w:rPr>
              <w:t>Mean (SD)</w:t>
            </w:r>
          </w:p>
          <w:p w14:paraId="0E21A740" w14:textId="77777777" w:rsidR="00EA29EF" w:rsidRPr="002D51B6" w:rsidRDefault="00EA29EF" w:rsidP="00755DE5">
            <w:pPr>
              <w:spacing w:line="360" w:lineRule="auto"/>
              <w:rPr>
                <w:sz w:val="20"/>
                <w:szCs w:val="20"/>
              </w:rPr>
            </w:pPr>
            <w:r w:rsidRPr="002D51B6">
              <w:rPr>
                <w:sz w:val="20"/>
                <w:szCs w:val="20"/>
              </w:rPr>
              <w:t>Median (IQR)</w:t>
            </w:r>
          </w:p>
        </w:tc>
        <w:tc>
          <w:tcPr>
            <w:tcW w:w="2366" w:type="dxa"/>
          </w:tcPr>
          <w:p w14:paraId="3C1A0CCE" w14:textId="77777777" w:rsidR="00EA29EF" w:rsidRPr="002D51B6" w:rsidRDefault="00EA29EF" w:rsidP="00755DE5">
            <w:pPr>
              <w:spacing w:line="360" w:lineRule="auto"/>
              <w:rPr>
                <w:sz w:val="20"/>
                <w:szCs w:val="20"/>
              </w:rPr>
            </w:pPr>
            <w:r w:rsidRPr="002D51B6">
              <w:rPr>
                <w:sz w:val="20"/>
                <w:szCs w:val="20"/>
              </w:rPr>
              <w:t>34.5 (9.1)</w:t>
            </w:r>
          </w:p>
          <w:p w14:paraId="4E6A0A69" w14:textId="77777777" w:rsidR="00EA29EF" w:rsidRPr="002D51B6" w:rsidRDefault="00EA29EF" w:rsidP="00755DE5">
            <w:pPr>
              <w:spacing w:line="360" w:lineRule="auto"/>
              <w:rPr>
                <w:sz w:val="20"/>
                <w:szCs w:val="20"/>
              </w:rPr>
            </w:pPr>
            <w:r w:rsidRPr="002D51B6">
              <w:rPr>
                <w:sz w:val="20"/>
                <w:szCs w:val="20"/>
              </w:rPr>
              <w:t>36 (29 to 42)</w:t>
            </w:r>
          </w:p>
        </w:tc>
        <w:tc>
          <w:tcPr>
            <w:tcW w:w="1920" w:type="dxa"/>
          </w:tcPr>
          <w:p w14:paraId="551E343C" w14:textId="77777777" w:rsidR="00EA29EF" w:rsidRPr="002D51B6" w:rsidRDefault="00EA29EF" w:rsidP="00755DE5">
            <w:pPr>
              <w:spacing w:line="360" w:lineRule="auto"/>
              <w:rPr>
                <w:sz w:val="20"/>
                <w:szCs w:val="20"/>
              </w:rPr>
            </w:pPr>
            <w:r w:rsidRPr="002D51B6">
              <w:rPr>
                <w:sz w:val="20"/>
                <w:szCs w:val="20"/>
              </w:rPr>
              <w:t>38.8 (8.7)</w:t>
            </w:r>
          </w:p>
          <w:p w14:paraId="02C6D6B0" w14:textId="77777777" w:rsidR="00EA29EF" w:rsidRPr="002D51B6" w:rsidRDefault="00EA29EF" w:rsidP="00755DE5">
            <w:pPr>
              <w:spacing w:line="360" w:lineRule="auto"/>
              <w:rPr>
                <w:sz w:val="20"/>
                <w:szCs w:val="20"/>
              </w:rPr>
            </w:pPr>
            <w:r w:rsidRPr="002D51B6">
              <w:rPr>
                <w:sz w:val="20"/>
                <w:szCs w:val="20"/>
              </w:rPr>
              <w:t>41 (34 to 46)</w:t>
            </w:r>
          </w:p>
        </w:tc>
      </w:tr>
      <w:tr w:rsidR="00EA29EF" w:rsidRPr="002D51B6" w14:paraId="2392B491" w14:textId="77777777" w:rsidTr="004B7BB5">
        <w:trPr>
          <w:trHeight w:val="567"/>
        </w:trPr>
        <w:tc>
          <w:tcPr>
            <w:tcW w:w="4230" w:type="dxa"/>
          </w:tcPr>
          <w:p w14:paraId="6B4D8962" w14:textId="77777777" w:rsidR="00EA29EF" w:rsidRPr="002D51B6" w:rsidRDefault="00EA29EF" w:rsidP="00755DE5">
            <w:pPr>
              <w:spacing w:line="360" w:lineRule="auto"/>
              <w:rPr>
                <w:b/>
                <w:sz w:val="20"/>
                <w:szCs w:val="20"/>
              </w:rPr>
            </w:pPr>
            <w:r w:rsidRPr="002D51B6">
              <w:rPr>
                <w:b/>
                <w:sz w:val="20"/>
                <w:szCs w:val="20"/>
              </w:rPr>
              <w:t>Patients satisfied with surgery (N)</w:t>
            </w:r>
          </w:p>
        </w:tc>
        <w:tc>
          <w:tcPr>
            <w:tcW w:w="2366" w:type="dxa"/>
          </w:tcPr>
          <w:p w14:paraId="189C6DFD" w14:textId="77777777" w:rsidR="00EA29EF" w:rsidRPr="002D51B6" w:rsidRDefault="00EA29EF" w:rsidP="00755DE5">
            <w:pPr>
              <w:spacing w:line="360" w:lineRule="auto"/>
              <w:rPr>
                <w:sz w:val="20"/>
                <w:szCs w:val="20"/>
              </w:rPr>
            </w:pPr>
            <w:r w:rsidRPr="002D51B6">
              <w:rPr>
                <w:sz w:val="20"/>
                <w:szCs w:val="20"/>
              </w:rPr>
              <w:t>1591 (89.2%)</w:t>
            </w:r>
          </w:p>
        </w:tc>
        <w:tc>
          <w:tcPr>
            <w:tcW w:w="1920" w:type="dxa"/>
          </w:tcPr>
          <w:p w14:paraId="44344047" w14:textId="77777777" w:rsidR="00EA29EF" w:rsidRPr="002D51B6" w:rsidRDefault="00EA29EF" w:rsidP="00755DE5">
            <w:pPr>
              <w:spacing w:line="360" w:lineRule="auto"/>
              <w:rPr>
                <w:sz w:val="20"/>
                <w:szCs w:val="20"/>
              </w:rPr>
            </w:pPr>
            <w:r w:rsidRPr="002D51B6">
              <w:rPr>
                <w:sz w:val="20"/>
                <w:szCs w:val="20"/>
              </w:rPr>
              <w:t>1415 (92.9%)</w:t>
            </w:r>
          </w:p>
        </w:tc>
      </w:tr>
    </w:tbl>
    <w:p w14:paraId="4E25F12C" w14:textId="77777777" w:rsidR="00EA29EF" w:rsidRPr="00891B44" w:rsidRDefault="00EA29EF" w:rsidP="00755DE5">
      <w:pPr>
        <w:spacing w:line="360" w:lineRule="auto"/>
        <w:rPr>
          <w:b/>
        </w:rPr>
      </w:pPr>
    </w:p>
    <w:p w14:paraId="20A1FE4D" w14:textId="77777777" w:rsidR="009630E7" w:rsidRPr="00C851FC" w:rsidRDefault="00EA29EF" w:rsidP="00755DE5">
      <w:pPr>
        <w:autoSpaceDE w:val="0"/>
        <w:autoSpaceDN w:val="0"/>
        <w:adjustRightInd w:val="0"/>
        <w:spacing w:after="0" w:line="360" w:lineRule="auto"/>
        <w:rPr>
          <w:color w:val="00B050"/>
        </w:rPr>
      </w:pPr>
      <w:r w:rsidRPr="00891B44">
        <w:t>The mean improvement (the absolute change) for OHS was 19 (10.5) and for OKS was 14.5 (9.8).</w:t>
      </w:r>
      <w:r w:rsidR="00891B44" w:rsidRPr="00891B44">
        <w:t xml:space="preserve"> </w:t>
      </w:r>
      <w:r w:rsidR="009630E7" w:rsidRPr="00891B44">
        <w:t>Of interest</w:t>
      </w:r>
      <w:r w:rsidRPr="00891B44">
        <w:t>,</w:t>
      </w:r>
      <w:r w:rsidR="009630E7" w:rsidRPr="00891B44">
        <w:t xml:space="preserve"> 80 patients undergoing THR had no change o</w:t>
      </w:r>
      <w:r w:rsidRPr="00891B44">
        <w:t>r</w:t>
      </w:r>
      <w:r w:rsidR="009630E7" w:rsidRPr="00891B44">
        <w:t xml:space="preserve"> worsening of OHS at 6 month</w:t>
      </w:r>
      <w:r w:rsidR="00FE45C1">
        <w:t>s,</w:t>
      </w:r>
      <w:r w:rsidR="009630E7" w:rsidRPr="00891B44">
        <w:t xml:space="preserve"> of whom 56.3% still declare</w:t>
      </w:r>
      <w:r w:rsidR="00F21F80">
        <w:t>d</w:t>
      </w:r>
      <w:r w:rsidR="009630E7" w:rsidRPr="00891B44">
        <w:t xml:space="preserve"> themselves satisfied with surgery.  Of 143 patients</w:t>
      </w:r>
      <w:r w:rsidR="0068117D" w:rsidRPr="00891B44">
        <w:t>,</w:t>
      </w:r>
      <w:r w:rsidR="009630E7" w:rsidRPr="00891B44">
        <w:t xml:space="preserve"> whose OKS remained unchanged or deteriorated</w:t>
      </w:r>
      <w:r w:rsidR="0068117D" w:rsidRPr="00891B44">
        <w:t>,</w:t>
      </w:r>
      <w:r w:rsidR="009630E7" w:rsidRPr="00891B44">
        <w:t xml:space="preserve"> 54.6% reported that they were satisfied with surgery. Of those whose pain score improved</w:t>
      </w:r>
      <w:r w:rsidR="0068117D" w:rsidRPr="00891B44">
        <w:t>,</w:t>
      </w:r>
      <w:r w:rsidR="009630E7" w:rsidRPr="00891B44">
        <w:t xml:space="preserve"> 94.9% hip replacement patients and 92.2% of knee patients were satisfied.  Using ROC OHS associated with satisfaction at 6 month was 35 (95% CI 32.9-37.1)</w:t>
      </w:r>
      <w:r w:rsidR="0068117D" w:rsidRPr="00891B44">
        <w:t>,</w:t>
      </w:r>
      <w:r w:rsidR="009630E7" w:rsidRPr="00891B44">
        <w:t xml:space="preserve"> and </w:t>
      </w:r>
      <w:r w:rsidR="00FE45C1">
        <w:t>o</w:t>
      </w:r>
      <w:r w:rsidR="009630E7" w:rsidRPr="00891B44">
        <w:t>f patients achieving this score</w:t>
      </w:r>
      <w:r w:rsidR="0068117D" w:rsidRPr="00891B44">
        <w:t>,</w:t>
      </w:r>
      <w:r w:rsidR="009630E7" w:rsidRPr="00891B44">
        <w:t xml:space="preserve"> 98% were satisfied with their surgery compared to 78.6% of those not meeting the threshold.  The same figures for OKS were 96.7% a</w:t>
      </w:r>
      <w:r w:rsidR="009546F5" w:rsidRPr="00891B44">
        <w:t>nd 70.1% respective</w:t>
      </w:r>
      <w:r w:rsidR="000B7470">
        <w:t>ly</w:t>
      </w:r>
      <w:r w:rsidR="000B7470" w:rsidRPr="003439A6">
        <w:t xml:space="preserve">. </w:t>
      </w:r>
      <w:r w:rsidR="009546F5" w:rsidRPr="002D51B6">
        <w:fldChar w:fldCharType="begin"/>
      </w:r>
      <w:r w:rsidR="009546F5" w:rsidRPr="002D51B6">
        <w:instrText xml:space="preserve"> REF _Ref422826576 \h  \* MERGEFORMAT </w:instrText>
      </w:r>
      <w:r w:rsidR="009546F5" w:rsidRPr="002D51B6">
        <w:fldChar w:fldCharType="separate"/>
      </w:r>
      <w:r w:rsidR="00377171" w:rsidRPr="00377171">
        <w:rPr>
          <w:i/>
        </w:rPr>
        <w:t xml:space="preserve">Figure </w:t>
      </w:r>
      <w:r w:rsidR="00377171" w:rsidRPr="00377171">
        <w:rPr>
          <w:i/>
          <w:noProof/>
        </w:rPr>
        <w:t>1</w:t>
      </w:r>
      <w:r w:rsidR="009546F5" w:rsidRPr="002D51B6">
        <w:fldChar w:fldCharType="end"/>
      </w:r>
      <w:r w:rsidR="009630E7" w:rsidRPr="002D51B6">
        <w:t xml:space="preserve"> sh</w:t>
      </w:r>
      <w:r w:rsidR="009630E7" w:rsidRPr="003439A6">
        <w:t>ows</w:t>
      </w:r>
      <w:r w:rsidR="009630E7" w:rsidRPr="00891B44">
        <w:t xml:space="preserve"> the thresholds according to baseline O</w:t>
      </w:r>
      <w:r w:rsidR="00C851FC" w:rsidRPr="00891B44">
        <w:t>xford Scores</w:t>
      </w:r>
      <w:r w:rsidR="009546F5" w:rsidRPr="00891B44">
        <w:t xml:space="preserve">.  Overall it </w:t>
      </w:r>
      <w:r w:rsidR="009630E7" w:rsidRPr="00891B44">
        <w:t xml:space="preserve">can be seen </w:t>
      </w:r>
      <w:r w:rsidR="009546F5" w:rsidRPr="00891B44">
        <w:t xml:space="preserve">that </w:t>
      </w:r>
      <w:r w:rsidR="00FE45C1">
        <w:t xml:space="preserve">patients </w:t>
      </w:r>
      <w:r w:rsidR="009630E7" w:rsidRPr="00891B44">
        <w:t xml:space="preserve">starting with </w:t>
      </w:r>
      <w:r w:rsidR="00FE45C1">
        <w:t xml:space="preserve">a </w:t>
      </w:r>
      <w:r w:rsidR="009630E7" w:rsidRPr="00891B44">
        <w:t>higher baseline score</w:t>
      </w:r>
      <w:r w:rsidR="009546F5" w:rsidRPr="00891B44">
        <w:t>,</w:t>
      </w:r>
      <w:r w:rsidR="009630E7" w:rsidRPr="00891B44">
        <w:t xml:space="preserve"> not surprisingly, have higher thresholds for satisfaction.</w:t>
      </w:r>
      <w:r w:rsidR="00C851FC" w:rsidRPr="00891B44">
        <w:t xml:space="preserve">  Patients with worst pain/function baseline scores</w:t>
      </w:r>
      <w:r w:rsidR="00C851FC" w:rsidRPr="008D5BFD">
        <w:t xml:space="preserve"> require higher change in Oxford Scores to achieve the highest level of satisfaction as opposed to patients with the better pre-operative scores.  However, patients with low pre-operative scores</w:t>
      </w:r>
      <w:r w:rsidR="00FE45C1">
        <w:t xml:space="preserve"> </w:t>
      </w:r>
      <w:r w:rsidR="00FE45C1" w:rsidRPr="008D5BFD">
        <w:t>(severe symptoms)</w:t>
      </w:r>
      <w:r w:rsidR="00C851FC" w:rsidRPr="008D5BFD">
        <w:t xml:space="preserve"> require lower six month</w:t>
      </w:r>
      <w:r w:rsidR="00FE45C1">
        <w:t>s</w:t>
      </w:r>
      <w:r w:rsidR="00C851FC" w:rsidRPr="008D5BFD">
        <w:t xml:space="preserve"> post-operative Oxford Scores to achieve high state of satisfaction.</w:t>
      </w:r>
    </w:p>
    <w:p w14:paraId="01A5973C" w14:textId="77777777" w:rsidR="00CB2FC0" w:rsidRPr="00DD0590" w:rsidRDefault="00CB2FC0" w:rsidP="00755DE5">
      <w:pPr>
        <w:autoSpaceDE w:val="0"/>
        <w:autoSpaceDN w:val="0"/>
        <w:adjustRightInd w:val="0"/>
        <w:spacing w:after="0" w:line="360" w:lineRule="auto"/>
        <w:rPr>
          <w:color w:val="00B050"/>
        </w:rPr>
      </w:pPr>
    </w:p>
    <w:p w14:paraId="48A7824F" w14:textId="37C38E8B" w:rsidR="00C851FC" w:rsidRDefault="00FE45C1" w:rsidP="00755DE5">
      <w:pPr>
        <w:autoSpaceDE w:val="0"/>
        <w:autoSpaceDN w:val="0"/>
        <w:adjustRightInd w:val="0"/>
        <w:spacing w:after="0" w:line="360" w:lineRule="auto"/>
      </w:pPr>
      <w:r>
        <w:t xml:space="preserve">A </w:t>
      </w:r>
      <w:r w:rsidR="00F60452" w:rsidRPr="008D5BFD">
        <w:t>PROMS score on its own does not translate in</w:t>
      </w:r>
      <w:r>
        <w:t>to a</w:t>
      </w:r>
      <w:r w:rsidR="00F60452" w:rsidRPr="008D5BFD">
        <w:t xml:space="preserve"> clinically meaningful outcome for both clinicians and patients</w:t>
      </w:r>
      <w:r w:rsidR="00E906CB" w:rsidRPr="008D5BFD">
        <w:t>. We aimed to describe how absolute changes in Oxford Scores can relate to patients</w:t>
      </w:r>
      <w:r>
        <w:t>’</w:t>
      </w:r>
      <w:r w:rsidR="00E906CB" w:rsidRPr="008D5BFD">
        <w:t xml:space="preserve"> </w:t>
      </w:r>
      <w:r w:rsidR="00A576AC" w:rsidRPr="008D5BFD">
        <w:t>satisfaction with surgery</w:t>
      </w:r>
      <w:r w:rsidR="00E906CB" w:rsidRPr="008D5BFD">
        <w:t>.</w:t>
      </w:r>
      <w:r w:rsidR="00D526BF" w:rsidRPr="008D5BFD">
        <w:t xml:space="preserve"> </w:t>
      </w:r>
      <w:r w:rsidR="00B31CBA" w:rsidRPr="008D5BFD">
        <w:t>We used Patient Acceptable Symptom State (PASS)</w:t>
      </w:r>
      <w:r w:rsidR="00B31CBA" w:rsidRPr="008D5BFD">
        <w:rPr>
          <w:vertAlign w:val="superscript"/>
        </w:rPr>
        <w:t xml:space="preserve"> </w:t>
      </w:r>
      <w:r w:rsidR="004507BA" w:rsidRPr="008D5BFD">
        <w:fldChar w:fldCharType="begin">
          <w:fldData xml:space="preserve">PEVuZE5vdGU+PENpdGU+PEF1dGhvcj5UdWJhY2g8L0F1dGhvcj48WWVhcj4yMDA1PC9ZZWFyPjxS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</w:fldData>
        </w:fldChar>
      </w:r>
      <w:r w:rsidR="00CE3493">
        <w:instrText xml:space="preserve"> ADDIN EN.CITE </w:instrText>
      </w:r>
      <w:r w:rsidR="00CE3493">
        <w:fldChar w:fldCharType="begin">
          <w:fldData xml:space="preserve">PEVuZE5vdGU+PENpdGU+PEF1dGhvcj5UdWJhY2g8L0F1dGhvcj48WWVhcj4yMDA1PC9ZZWFyPjxS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</w:fldData>
        </w:fldChar>
      </w:r>
      <w:r w:rsidR="00CE3493">
        <w:instrText xml:space="preserve"> ADDIN EN.CITE.DATA </w:instrText>
      </w:r>
      <w:r w:rsidR="00CE3493">
        <w:fldChar w:fldCharType="end"/>
      </w:r>
      <w:r w:rsidR="004507BA" w:rsidRPr="008D5BFD">
        <w:fldChar w:fldCharType="separate"/>
      </w:r>
      <w:r w:rsidR="00CE3493" w:rsidRPr="00CE3493">
        <w:rPr>
          <w:noProof/>
          <w:vertAlign w:val="superscript"/>
        </w:rPr>
        <w:t>156</w:t>
      </w:r>
      <w:r w:rsidR="004507BA" w:rsidRPr="008D5BFD">
        <w:fldChar w:fldCharType="end"/>
      </w:r>
      <w:r w:rsidR="009E6BA6" w:rsidRPr="008D5BFD">
        <w:t xml:space="preserve"> </w:t>
      </w:r>
      <w:r w:rsidR="00B31CBA" w:rsidRPr="008D5BFD">
        <w:t>to identify the cut-</w:t>
      </w:r>
      <w:r>
        <w:t xml:space="preserve">off </w:t>
      </w:r>
      <w:r w:rsidR="00B31CBA" w:rsidRPr="008D5BFD">
        <w:t>points for the difference between the scores at baseline and six month</w:t>
      </w:r>
      <w:r>
        <w:t>s</w:t>
      </w:r>
      <w:r w:rsidR="00B31CBA" w:rsidRPr="008D5BFD">
        <w:t xml:space="preserve"> after surgery. PASS depicts the value of OHS/OKS beyond which patient’s consideration of his or her own health status is good. </w:t>
      </w:r>
      <w:r w:rsidR="00C851FC">
        <w:t xml:space="preserve"> </w:t>
      </w:r>
      <w:r w:rsidR="00C851FC" w:rsidRPr="008D5BFD">
        <w:t>These cut-</w:t>
      </w:r>
      <w:r>
        <w:t xml:space="preserve">off </w:t>
      </w:r>
      <w:r w:rsidR="00C851FC" w:rsidRPr="008D5BFD">
        <w:t>points for the change, as well as six</w:t>
      </w:r>
      <w:r w:rsidR="005855CF">
        <w:t xml:space="preserve"> </w:t>
      </w:r>
      <w:r w:rsidR="00C851FC" w:rsidRPr="008D5BFD">
        <w:t>month</w:t>
      </w:r>
      <w:r>
        <w:t>s</w:t>
      </w:r>
      <w:r w:rsidR="00C851FC" w:rsidRPr="008D5BFD">
        <w:t xml:space="preserve"> scores, are useful for both patients and clinicians</w:t>
      </w:r>
      <w:r>
        <w:t xml:space="preserve"> as they</w:t>
      </w:r>
      <w:r w:rsidR="00C851FC" w:rsidRPr="008D5BFD">
        <w:t xml:space="preserve"> improve the understanding of representation of a ‘very good outcome’ as opposed to ‘good outcome’ and </w:t>
      </w:r>
      <w:r>
        <w:t>of the</w:t>
      </w:r>
      <w:r w:rsidR="00C851FC" w:rsidRPr="008D5BFD">
        <w:t xml:space="preserve"> expectations of </w:t>
      </w:r>
      <w:r>
        <w:t xml:space="preserve">the </w:t>
      </w:r>
      <w:r w:rsidR="00C851FC" w:rsidRPr="008D5BFD">
        <w:t xml:space="preserve">operation.  </w:t>
      </w:r>
    </w:p>
    <w:p w14:paraId="5D3EDC4D" w14:textId="77777777" w:rsidR="00C851FC" w:rsidRDefault="00C851FC" w:rsidP="00755DE5">
      <w:pPr>
        <w:autoSpaceDE w:val="0"/>
        <w:autoSpaceDN w:val="0"/>
        <w:adjustRightInd w:val="0"/>
        <w:spacing w:after="0" w:line="360" w:lineRule="auto"/>
        <w:rPr>
          <w:color w:val="00B050"/>
        </w:rPr>
      </w:pPr>
    </w:p>
    <w:p w14:paraId="4F9665D7" w14:textId="77777777" w:rsidR="003852D4" w:rsidRPr="008D5BFD" w:rsidRDefault="003852D4" w:rsidP="00755DE5">
      <w:pPr>
        <w:autoSpaceDE w:val="0"/>
        <w:autoSpaceDN w:val="0"/>
        <w:adjustRightInd w:val="0"/>
        <w:spacing w:after="0" w:line="360" w:lineRule="auto"/>
      </w:pPr>
    </w:p>
    <w:p w14:paraId="57CDCA36" w14:textId="6A800759" w:rsidR="00217D84" w:rsidRPr="008D5BFD" w:rsidRDefault="00884FBE" w:rsidP="00755DE5">
      <w:pPr>
        <w:autoSpaceDE w:val="0"/>
        <w:autoSpaceDN w:val="0"/>
        <w:adjustRightInd w:val="0"/>
        <w:spacing w:after="0" w:line="360" w:lineRule="auto"/>
      </w:pPr>
      <w:r>
        <w:rPr>
          <w:noProof/>
          <w:lang w:eastAsia="en-GB"/>
        </w:rPr>
        <w:drawing>
          <wp:inline distT="0" distB="0" distL="0" distR="0" wp14:anchorId="4A16FB63" wp14:editId="51730B55">
            <wp:extent cx="4938295" cy="2553419"/>
            <wp:effectExtent l="0" t="0" r="0" b="0"/>
            <wp:docPr id="18" name="Picture 18" descr="N:\TMF\6 Reports\FinalReportNIHR\SubmittedReport\coast 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MF\6 Reports\FinalReportNIHR\SubmittedReport\coast fig1.t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39098" cy="2553834"/>
                    </a:xfrm>
                    <a:prstGeom prst="rect">
                      <a:avLst/>
                    </a:prstGeom>
                    <a:noFill/>
                    <a:ln>
                      <a:noFill/>
                    </a:ln>
                  </pic:spPr>
                </pic:pic>
              </a:graphicData>
            </a:graphic>
          </wp:inline>
        </w:drawing>
      </w:r>
    </w:p>
    <w:p w14:paraId="0CD3630B" w14:textId="3545D4FD" w:rsidR="002D51B6" w:rsidRPr="00F2323B" w:rsidRDefault="004E4F6E" w:rsidP="00755DE5">
      <w:pPr>
        <w:pStyle w:val="Caption"/>
        <w:spacing w:line="360" w:lineRule="auto"/>
        <w:rPr>
          <w:b w:val="0"/>
          <w:i/>
          <w:sz w:val="20"/>
          <w:szCs w:val="20"/>
        </w:rPr>
      </w:pPr>
      <w:bookmarkStart w:id="161" w:name="_Ref422826576"/>
      <w:bookmarkStart w:id="162" w:name="_Toc442343398"/>
      <w:bookmarkStart w:id="163" w:name="_Toc426724911"/>
      <w:bookmarkStart w:id="164" w:name="_Toc426467863"/>
      <w:r w:rsidRPr="002D51B6">
        <w:rPr>
          <w:b w:val="0"/>
          <w:i/>
          <w:sz w:val="24"/>
          <w:szCs w:val="24"/>
        </w:rPr>
        <w:t xml:space="preserve">Figure </w:t>
      </w:r>
      <w:r w:rsidR="009D4809">
        <w:rPr>
          <w:b w:val="0"/>
          <w:i/>
          <w:sz w:val="24"/>
          <w:szCs w:val="24"/>
        </w:rPr>
        <w:t>1</w:t>
      </w:r>
      <w:bookmarkEnd w:id="161"/>
      <w:r w:rsidR="009D4809">
        <w:rPr>
          <w:b w:val="0"/>
          <w:i/>
          <w:sz w:val="24"/>
          <w:szCs w:val="24"/>
        </w:rPr>
        <w:t>1</w:t>
      </w:r>
      <w:r w:rsidR="00303DEB" w:rsidRPr="002D51B6">
        <w:rPr>
          <w:b w:val="0"/>
          <w:i/>
          <w:sz w:val="24"/>
          <w:szCs w:val="24"/>
        </w:rPr>
        <w:t xml:space="preserve"> </w:t>
      </w:r>
      <w:r w:rsidR="001A63DD" w:rsidRPr="002D51B6">
        <w:rPr>
          <w:rStyle w:val="FootnoteReference"/>
          <w:b w:val="0"/>
          <w:i/>
          <w:sz w:val="24"/>
          <w:szCs w:val="24"/>
        </w:rPr>
        <w:footnoteReference w:id="1"/>
      </w:r>
      <w:r w:rsidR="00BD4289">
        <w:rPr>
          <w:b w:val="0"/>
          <w:i/>
          <w:sz w:val="24"/>
          <w:szCs w:val="24"/>
        </w:rPr>
        <w:t xml:space="preserve"> </w:t>
      </w:r>
      <w:r w:rsidR="00303DEB" w:rsidRPr="002D51B6">
        <w:rPr>
          <w:b w:val="0"/>
          <w:i/>
          <w:sz w:val="24"/>
          <w:szCs w:val="24"/>
        </w:rPr>
        <w:t>Bar char</w:t>
      </w:r>
      <w:r w:rsidR="008D756C" w:rsidRPr="002D51B6">
        <w:rPr>
          <w:b w:val="0"/>
          <w:i/>
          <w:sz w:val="24"/>
          <w:szCs w:val="24"/>
        </w:rPr>
        <w:t>ts illustrate cut-</w:t>
      </w:r>
      <w:r w:rsidR="00FE45C1" w:rsidRPr="002D51B6">
        <w:rPr>
          <w:b w:val="0"/>
          <w:i/>
          <w:sz w:val="24"/>
          <w:szCs w:val="24"/>
        </w:rPr>
        <w:t xml:space="preserve">off </w:t>
      </w:r>
      <w:r w:rsidR="008D756C" w:rsidRPr="002D51B6">
        <w:rPr>
          <w:b w:val="0"/>
          <w:i/>
          <w:sz w:val="24"/>
          <w:szCs w:val="24"/>
        </w:rPr>
        <w:t>points at</w:t>
      </w:r>
      <w:r w:rsidR="00303DEB" w:rsidRPr="002D51B6">
        <w:rPr>
          <w:b w:val="0"/>
          <w:i/>
          <w:sz w:val="24"/>
          <w:szCs w:val="24"/>
        </w:rPr>
        <w:t xml:space="preserve"> six</w:t>
      </w:r>
      <w:r w:rsidR="004865DA" w:rsidRPr="002D51B6">
        <w:rPr>
          <w:b w:val="0"/>
          <w:i/>
          <w:sz w:val="24"/>
          <w:szCs w:val="24"/>
        </w:rPr>
        <w:t xml:space="preserve"> </w:t>
      </w:r>
      <w:r w:rsidR="00303DEB" w:rsidRPr="002D51B6">
        <w:rPr>
          <w:b w:val="0"/>
          <w:i/>
          <w:sz w:val="24"/>
          <w:szCs w:val="24"/>
        </w:rPr>
        <w:t>month</w:t>
      </w:r>
      <w:r w:rsidR="00FE45C1" w:rsidRPr="002D51B6">
        <w:rPr>
          <w:b w:val="0"/>
          <w:i/>
          <w:sz w:val="24"/>
          <w:szCs w:val="24"/>
        </w:rPr>
        <w:t>s</w:t>
      </w:r>
      <w:r w:rsidR="00303DEB" w:rsidRPr="002D51B6">
        <w:rPr>
          <w:b w:val="0"/>
          <w:i/>
          <w:sz w:val="24"/>
          <w:szCs w:val="24"/>
        </w:rPr>
        <w:t xml:space="preserve"> post-operative OHS (</w:t>
      </w:r>
      <w:r w:rsidR="008D756C" w:rsidRPr="002D51B6">
        <w:rPr>
          <w:b w:val="0"/>
          <w:i/>
          <w:sz w:val="24"/>
          <w:szCs w:val="24"/>
        </w:rPr>
        <w:t>left</w:t>
      </w:r>
      <w:r w:rsidR="00303DEB" w:rsidRPr="002D51B6">
        <w:rPr>
          <w:b w:val="0"/>
          <w:i/>
          <w:sz w:val="24"/>
          <w:szCs w:val="24"/>
        </w:rPr>
        <w:t xml:space="preserve">) </w:t>
      </w:r>
      <w:r w:rsidR="00303DEB" w:rsidRPr="007052AC">
        <w:rPr>
          <w:b w:val="0"/>
          <w:i/>
          <w:sz w:val="24"/>
          <w:szCs w:val="24"/>
        </w:rPr>
        <w:t>and OKS (</w:t>
      </w:r>
      <w:r w:rsidR="008D756C" w:rsidRPr="007052AC">
        <w:rPr>
          <w:b w:val="0"/>
          <w:i/>
          <w:sz w:val="24"/>
          <w:szCs w:val="24"/>
        </w:rPr>
        <w:t>right</w:t>
      </w:r>
      <w:r w:rsidR="00303DEB" w:rsidRPr="007052AC">
        <w:rPr>
          <w:b w:val="0"/>
          <w:i/>
          <w:sz w:val="24"/>
          <w:szCs w:val="24"/>
        </w:rPr>
        <w:t xml:space="preserve">) in relation </w:t>
      </w:r>
      <w:r w:rsidR="00FE45C1" w:rsidRPr="007052AC">
        <w:rPr>
          <w:b w:val="0"/>
          <w:i/>
          <w:sz w:val="24"/>
          <w:szCs w:val="24"/>
        </w:rPr>
        <w:t xml:space="preserve">to </w:t>
      </w:r>
      <w:r w:rsidR="009F558C" w:rsidRPr="007052AC">
        <w:rPr>
          <w:b w:val="0"/>
          <w:i/>
          <w:sz w:val="24"/>
          <w:szCs w:val="24"/>
        </w:rPr>
        <w:t>satisfaction with surgery.</w:t>
      </w:r>
      <w:r w:rsidR="00217D84" w:rsidRPr="00F2323B">
        <w:rPr>
          <w:b w:val="0"/>
          <w:i/>
          <w:sz w:val="20"/>
          <w:szCs w:val="20"/>
        </w:rPr>
        <w:t xml:space="preserve"> </w:t>
      </w:r>
      <w:r w:rsidR="009F558C" w:rsidRPr="00F2323B">
        <w:rPr>
          <w:b w:val="0"/>
          <w:i/>
          <w:sz w:val="20"/>
          <w:szCs w:val="20"/>
        </w:rPr>
        <w:fldChar w:fldCharType="begin">
          <w:fldData xml:space="preserve">PEVuZE5vdGU+PENpdGU+PEF1dGhvcj5KdWRnZTwvQXV0aG9yPjxZZWFyPjIwMTI8L1llYXI+PFJl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</w:fldData>
        </w:fldChar>
      </w:r>
      <w:r w:rsidR="00CE3493">
        <w:rPr>
          <w:b w:val="0"/>
          <w:i/>
          <w:sz w:val="20"/>
          <w:szCs w:val="20"/>
        </w:rPr>
        <w:instrText xml:space="preserve"> ADDIN EN.CITE </w:instrText>
      </w:r>
      <w:r w:rsidR="00CE3493">
        <w:rPr>
          <w:b w:val="0"/>
          <w:i/>
          <w:sz w:val="20"/>
          <w:szCs w:val="20"/>
        </w:rPr>
        <w:fldChar w:fldCharType="begin">
          <w:fldData xml:space="preserve">PEVuZE5vdGU+PENpdGU+PEF1dGhvcj5KdWRnZTwvQXV0aG9yPjxZZWFyPjIwMTI8L1llYXI+PFJl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</w:fldData>
        </w:fldChar>
      </w:r>
      <w:r w:rsidR="00CE3493">
        <w:rPr>
          <w:b w:val="0"/>
          <w:i/>
          <w:sz w:val="20"/>
          <w:szCs w:val="20"/>
        </w:rPr>
        <w:instrText xml:space="preserve"> ADDIN EN.CITE.DATA </w:instrText>
      </w:r>
      <w:r w:rsidR="00CE3493">
        <w:rPr>
          <w:b w:val="0"/>
          <w:i/>
          <w:sz w:val="20"/>
          <w:szCs w:val="20"/>
        </w:rPr>
      </w:r>
      <w:r w:rsidR="00CE3493">
        <w:rPr>
          <w:b w:val="0"/>
          <w:i/>
          <w:sz w:val="20"/>
          <w:szCs w:val="20"/>
        </w:rPr>
        <w:fldChar w:fldCharType="end"/>
      </w:r>
      <w:r w:rsidR="009F558C" w:rsidRPr="00F2323B">
        <w:rPr>
          <w:b w:val="0"/>
          <w:i/>
          <w:sz w:val="20"/>
          <w:szCs w:val="20"/>
        </w:rPr>
      </w:r>
      <w:r w:rsidR="009F558C" w:rsidRPr="00F2323B">
        <w:rPr>
          <w:b w:val="0"/>
          <w:i/>
          <w:sz w:val="20"/>
          <w:szCs w:val="20"/>
        </w:rPr>
        <w:fldChar w:fldCharType="separate"/>
      </w:r>
      <w:bookmarkEnd w:id="162"/>
      <w:bookmarkEnd w:id="163"/>
      <w:r w:rsidR="00CE3493" w:rsidRPr="00CE3493">
        <w:rPr>
          <w:b w:val="0"/>
          <w:i/>
          <w:noProof/>
          <w:sz w:val="20"/>
          <w:szCs w:val="20"/>
          <w:vertAlign w:val="superscript"/>
        </w:rPr>
        <w:t>155</w:t>
      </w:r>
      <w:r w:rsidR="009F558C" w:rsidRPr="00F2323B">
        <w:rPr>
          <w:b w:val="0"/>
          <w:i/>
          <w:sz w:val="20"/>
          <w:szCs w:val="20"/>
        </w:rPr>
        <w:fldChar w:fldCharType="end"/>
      </w:r>
      <w:bookmarkEnd w:id="164"/>
    </w:p>
    <w:p w14:paraId="248B6647" w14:textId="77777777" w:rsidR="002D51B6" w:rsidRPr="00F2323B" w:rsidRDefault="002D51B6" w:rsidP="00755DE5">
      <w:pPr>
        <w:spacing w:line="360" w:lineRule="auto"/>
        <w:rPr>
          <w:i/>
          <w:sz w:val="20"/>
          <w:szCs w:val="20"/>
        </w:rPr>
      </w:pPr>
      <w:r w:rsidRPr="00F2323B">
        <w:rPr>
          <w:rFonts w:ascii="Arial" w:hAnsi="Arial" w:cs="Arial"/>
          <w:i/>
          <w:sz w:val="20"/>
          <w:szCs w:val="20"/>
        </w:rPr>
        <w:t>*</w:t>
      </w:r>
      <w:r w:rsidRPr="00F2323B">
        <w:rPr>
          <w:i/>
          <w:sz w:val="20"/>
          <w:szCs w:val="20"/>
        </w:rPr>
        <w:t xml:space="preserve">Reproduced with permission and copyright </w:t>
      </w:r>
      <w:r w:rsidRPr="00F2323B">
        <w:rPr>
          <w:i/>
          <w:sz w:val="20"/>
          <w:szCs w:val="20"/>
          <w:lang w:val="en-US"/>
        </w:rPr>
        <w:t>© of the British Editorial Society of Bone and Joint Surgery [</w:t>
      </w:r>
      <w:r w:rsidR="00F2323B" w:rsidRPr="00F2323B">
        <w:rPr>
          <w:bCs/>
          <w:i/>
          <w:sz w:val="20"/>
          <w:szCs w:val="20"/>
          <w:lang w:val="nb-NO"/>
        </w:rPr>
        <w:t>Judge A, Arden NK, Kiran A, et al. </w:t>
      </w:r>
      <w:r w:rsidR="00F2323B" w:rsidRPr="00F2323B">
        <w:rPr>
          <w:i/>
          <w:sz w:val="20"/>
          <w:szCs w:val="20"/>
          <w:lang w:val="nb-NO"/>
        </w:rPr>
        <w:t xml:space="preserve">Interpretation of patient-reported outcomes for hip and knee replacement surgery: identification of thresholds associated with satisfaction with surgery. </w:t>
      </w:r>
      <w:r w:rsidR="00F2323B" w:rsidRPr="00F2323B">
        <w:rPr>
          <w:i/>
          <w:iCs/>
          <w:sz w:val="20"/>
          <w:szCs w:val="20"/>
          <w:lang w:val="nb-NO"/>
        </w:rPr>
        <w:t xml:space="preserve">J Bone Joint Surg [Br] </w:t>
      </w:r>
      <w:r w:rsidR="00F2323B" w:rsidRPr="00F2323B">
        <w:rPr>
          <w:i/>
          <w:sz w:val="20"/>
          <w:szCs w:val="20"/>
          <w:lang w:val="nb-NO"/>
        </w:rPr>
        <w:t>2012;94-B:412-418.</w:t>
      </w:r>
      <w:r w:rsidRPr="00F2323B">
        <w:rPr>
          <w:i/>
          <w:sz w:val="20"/>
          <w:szCs w:val="20"/>
          <w:lang w:val="en-US"/>
        </w:rPr>
        <w:t>].</w:t>
      </w:r>
    </w:p>
    <w:p w14:paraId="12DF7E00" w14:textId="77777777" w:rsidR="009546F5" w:rsidRDefault="009546F5" w:rsidP="00755DE5">
      <w:pPr>
        <w:autoSpaceDE w:val="0"/>
        <w:autoSpaceDN w:val="0"/>
        <w:adjustRightInd w:val="0"/>
        <w:spacing w:after="0" w:line="360" w:lineRule="auto"/>
      </w:pPr>
      <w:r w:rsidRPr="0084326A">
        <w:t>Overall, this study demonstrated that thresholds for satisfaction could be identified for use in this research programme.  The value obtained for the knee was not dissimilar from the previous study and a new value for the OKS was identified.  This was substantially and significantly lower than that for the hip score.</w:t>
      </w:r>
    </w:p>
    <w:p w14:paraId="22F16F10" w14:textId="77777777" w:rsidR="00AE57E3" w:rsidRPr="0084326A" w:rsidRDefault="00AE57E3" w:rsidP="00755DE5">
      <w:pPr>
        <w:autoSpaceDE w:val="0"/>
        <w:autoSpaceDN w:val="0"/>
        <w:adjustRightInd w:val="0"/>
        <w:spacing w:after="0" w:line="360" w:lineRule="auto"/>
      </w:pPr>
    </w:p>
    <w:p w14:paraId="233E80F8" w14:textId="31F22F56" w:rsidR="00303DEB" w:rsidRPr="004E06EA" w:rsidRDefault="00552CD8" w:rsidP="00755DE5">
      <w:pPr>
        <w:spacing w:line="360" w:lineRule="auto"/>
        <w:rPr>
          <w:b/>
          <w:i/>
          <w:color w:val="00B050"/>
        </w:rPr>
      </w:pPr>
      <w:r w:rsidRPr="007052AC">
        <w:rPr>
          <w:b/>
        </w:rPr>
        <w:t>Novel methodological approach for measuring symptomatic change following total joint arthroplast</w:t>
      </w:r>
      <w:r w:rsidR="002F3B01">
        <w:rPr>
          <w:b/>
        </w:rPr>
        <w:t>y.</w:t>
      </w:r>
      <w:r w:rsidR="002C24A8" w:rsidRPr="007052AC">
        <w:rPr>
          <w:b/>
        </w:rPr>
        <w:fldChar w:fldCharType="begin">
          <w:fldData xml:space="preserve">PEVuZE5vdGU+PENpdGU+PEF1dGhvcj5LaXJhbjwvQXV0aG9yPjxZZWFyPjIwMTQ8L1llYXI+PFJl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</w:fldData>
        </w:fldChar>
      </w:r>
      <w:r w:rsidR="00CE3493">
        <w:rPr>
          <w:b/>
        </w:rPr>
        <w:instrText xml:space="preserve"> ADDIN EN.CITE </w:instrText>
      </w:r>
      <w:r w:rsidR="00CE3493">
        <w:rPr>
          <w:b/>
        </w:rPr>
        <w:fldChar w:fldCharType="begin">
          <w:fldData xml:space="preserve">PEVuZE5vdGU+PENpdGU+PEF1dGhvcj5LaXJhbjwvQXV0aG9yPjxZZWFyPjIwMTQ8L1llYXI+PFJl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</w:fldData>
        </w:fldChar>
      </w:r>
      <w:r w:rsidR="00CE3493">
        <w:rPr>
          <w:b/>
        </w:rPr>
        <w:instrText xml:space="preserve"> ADDIN EN.CITE.DATA </w:instrText>
      </w:r>
      <w:r w:rsidR="00CE3493">
        <w:rPr>
          <w:b/>
        </w:rPr>
      </w:r>
      <w:r w:rsidR="00CE3493">
        <w:rPr>
          <w:b/>
        </w:rPr>
        <w:fldChar w:fldCharType="end"/>
      </w:r>
      <w:r w:rsidR="002C24A8" w:rsidRPr="007052AC">
        <w:rPr>
          <w:b/>
        </w:rPr>
      </w:r>
      <w:r w:rsidR="002C24A8" w:rsidRPr="007052AC">
        <w:rPr>
          <w:b/>
        </w:rPr>
        <w:fldChar w:fldCharType="separate"/>
      </w:r>
      <w:r w:rsidR="00CE3493" w:rsidRPr="00CE3493">
        <w:rPr>
          <w:b/>
          <w:noProof/>
          <w:vertAlign w:val="superscript"/>
        </w:rPr>
        <w:t>157</w:t>
      </w:r>
      <w:r w:rsidR="002C24A8" w:rsidRPr="007052AC">
        <w:rPr>
          <w:b/>
        </w:rPr>
        <w:fldChar w:fldCharType="end"/>
      </w:r>
    </w:p>
    <w:p w14:paraId="2FE680DD" w14:textId="60C2729C" w:rsidR="00E437A2" w:rsidRPr="004E06EA" w:rsidRDefault="00891B44" w:rsidP="00755DE5">
      <w:pPr>
        <w:spacing w:line="360" w:lineRule="auto"/>
      </w:pPr>
      <w:r w:rsidRPr="004E06EA">
        <w:t>There has been</w:t>
      </w:r>
      <w:r w:rsidR="00F62E26" w:rsidRPr="004E06EA">
        <w:t xml:space="preserve"> confusion in the orthopaedic literature due to the different methods used to define patient reported outcomes.  Some papers have used t</w:t>
      </w:r>
      <w:r w:rsidR="0030712B" w:rsidRPr="004E06EA">
        <w:t>he score</w:t>
      </w:r>
      <w:r w:rsidR="00F62E26" w:rsidRPr="004E06EA">
        <w:t xml:space="preserve"> as the </w:t>
      </w:r>
      <w:r w:rsidR="00CF41D0">
        <w:t xml:space="preserve">main outcome </w:t>
      </w:r>
      <w:r w:rsidR="00F62E26" w:rsidRPr="004E06EA">
        <w:t>with or without adjustment</w:t>
      </w:r>
      <w:r w:rsidR="0030712B" w:rsidRPr="004E06EA">
        <w:t>s</w:t>
      </w:r>
      <w:r w:rsidR="00F62E26" w:rsidRPr="004E06EA">
        <w:t xml:space="preserve"> for baseline score.  Others have used </w:t>
      </w:r>
      <w:r w:rsidR="0030712B" w:rsidRPr="004E06EA">
        <w:t xml:space="preserve">the </w:t>
      </w:r>
      <w:r w:rsidR="00F62E26" w:rsidRPr="004E06EA">
        <w:t>changes in score.  This ha</w:t>
      </w:r>
      <w:r w:rsidRPr="004E06EA">
        <w:t>s</w:t>
      </w:r>
      <w:r w:rsidR="00F62E26" w:rsidRPr="004E06EA">
        <w:t xml:space="preserve"> often caused discrepant results in predictors of outcome</w:t>
      </w:r>
      <w:r w:rsidR="00FE45C1">
        <w:t>,</w:t>
      </w:r>
      <w:r w:rsidR="00F62E26" w:rsidRPr="004E06EA">
        <w:t xml:space="preserve"> most notabl</w:t>
      </w:r>
      <w:r w:rsidR="0030712B" w:rsidRPr="004E06EA">
        <w:t>y</w:t>
      </w:r>
      <w:r w:rsidR="00F62E26" w:rsidRPr="004E06EA">
        <w:t xml:space="preserve"> when using baseline functional score and pain score as predictor</w:t>
      </w:r>
      <w:r w:rsidR="00FE45C1">
        <w:t>s</w:t>
      </w:r>
      <w:r w:rsidR="00F62E26" w:rsidRPr="004E06EA">
        <w:t xml:space="preserve">.  </w:t>
      </w:r>
      <w:r w:rsidR="00FE45C1">
        <w:t>H</w:t>
      </w:r>
      <w:r w:rsidR="0030712B" w:rsidRPr="004E06EA">
        <w:t>armonising the outcome</w:t>
      </w:r>
      <w:r w:rsidR="00F05221" w:rsidRPr="00F05221">
        <w:t xml:space="preserve"> </w:t>
      </w:r>
      <w:r w:rsidR="00F05221" w:rsidRPr="004E06EA">
        <w:t>measure</w:t>
      </w:r>
      <w:r w:rsidR="0030712B" w:rsidRPr="004E06EA">
        <w:t xml:space="preserve"> is </w:t>
      </w:r>
      <w:r w:rsidR="00F05221">
        <w:t xml:space="preserve">needed </w:t>
      </w:r>
      <w:r w:rsidR="0030712B" w:rsidRPr="004E06EA">
        <w:t>in current research.  Both</w:t>
      </w:r>
      <w:r w:rsidR="00F62E26" w:rsidRPr="004E06EA">
        <w:t xml:space="preserve"> of these </w:t>
      </w:r>
      <w:r w:rsidR="0030712B" w:rsidRPr="004E06EA">
        <w:t>functional and pain scores</w:t>
      </w:r>
      <w:r w:rsidR="00F62E26" w:rsidRPr="004E06EA">
        <w:t xml:space="preserve"> have had limitations</w:t>
      </w:r>
      <w:r w:rsidR="00CF41D0">
        <w:t>. W</w:t>
      </w:r>
      <w:r w:rsidR="00F62E26" w:rsidRPr="004E06EA">
        <w:t>e propose a new score</w:t>
      </w:r>
      <w:r w:rsidR="00FE45C1">
        <w:t xml:space="preserve"> –</w:t>
      </w:r>
      <w:r w:rsidR="00F62E26" w:rsidRPr="004E06EA">
        <w:t xml:space="preserve"> Percentage of Potential Change (PoPC).</w:t>
      </w:r>
      <w:r w:rsidR="00E437A2" w:rsidRPr="004E06EA">
        <w:t xml:space="preserve">  PoPC is computed as the actual change divided by the potential improvement times 100. </w:t>
      </w:r>
      <w:r w:rsidR="0030712B" w:rsidRPr="004E06EA">
        <w:t>Thu</w:t>
      </w:r>
      <w:r w:rsidR="00E437A2" w:rsidRPr="004E06EA">
        <w:t xml:space="preserve">s PoPC is a measure to express relativity of an actual change in PROMs in relation </w:t>
      </w:r>
      <w:r w:rsidR="00FE45C1">
        <w:t>to</w:t>
      </w:r>
      <w:r w:rsidR="00FE45C1" w:rsidRPr="004E06EA">
        <w:t xml:space="preserve"> </w:t>
      </w:r>
      <w:r w:rsidR="00E437A2" w:rsidRPr="004E06EA">
        <w:t>a potential change, i.e. what could have been attained</w:t>
      </w:r>
      <w:r w:rsidR="0086751F" w:rsidRPr="004E06EA">
        <w:t xml:space="preserve"> </w:t>
      </w:r>
      <w:r w:rsidR="0086751F" w:rsidRPr="00DA7012">
        <w:rPr>
          <w:i/>
        </w:rPr>
        <w:t>(</w:t>
      </w:r>
      <w:r w:rsidR="000B7470" w:rsidRPr="00DA7012">
        <w:rPr>
          <w:i/>
        </w:rPr>
        <w:fldChar w:fldCharType="begin"/>
      </w:r>
      <w:r w:rsidR="000B7470" w:rsidRPr="00DA7012">
        <w:rPr>
          <w:i/>
        </w:rPr>
        <w:instrText xml:space="preserve"> REF _Ref424371066 \h </w:instrText>
      </w:r>
      <w:r w:rsidR="003439A6" w:rsidRPr="00DA7012">
        <w:rPr>
          <w:i/>
        </w:rPr>
        <w:instrText xml:space="preserve"> \* MERGEFORMAT </w:instrText>
      </w:r>
      <w:r w:rsidR="000B7470" w:rsidRPr="00DA7012">
        <w:rPr>
          <w:i/>
        </w:rPr>
      </w:r>
      <w:r w:rsidR="000B7470" w:rsidRPr="00DA7012">
        <w:rPr>
          <w:i/>
        </w:rPr>
        <w:fldChar w:fldCharType="separate"/>
      </w:r>
      <w:r w:rsidR="00377171" w:rsidRPr="00DA7012">
        <w:rPr>
          <w:i/>
        </w:rPr>
        <w:t xml:space="preserve">Figure </w:t>
      </w:r>
      <w:r w:rsidR="000B7470" w:rsidRPr="00DA7012">
        <w:rPr>
          <w:i/>
        </w:rPr>
        <w:fldChar w:fldCharType="end"/>
      </w:r>
      <w:r w:rsidR="00390E6E" w:rsidRPr="00390E6E">
        <w:rPr>
          <w:i/>
        </w:rPr>
        <w:t>12</w:t>
      </w:r>
      <w:r w:rsidR="0086751F" w:rsidRPr="00DA7012">
        <w:rPr>
          <w:i/>
        </w:rPr>
        <w:t>)</w:t>
      </w:r>
      <w:r w:rsidR="00E437A2" w:rsidRPr="00DA7012">
        <w:rPr>
          <w:i/>
        </w:rPr>
        <w:t>.</w:t>
      </w:r>
      <w:r w:rsidR="00E437A2" w:rsidRPr="004E06EA">
        <w:t xml:space="preserve"> </w:t>
      </w:r>
    </w:p>
    <w:p w14:paraId="38EA5ECD" w14:textId="77777777" w:rsidR="0086751F" w:rsidRDefault="0086751F" w:rsidP="00755DE5">
      <w:pPr>
        <w:spacing w:line="360" w:lineRule="auto"/>
        <w:rPr>
          <w:color w:val="00B050"/>
        </w:rPr>
      </w:pPr>
    </w:p>
    <w:p w14:paraId="1243A103" w14:textId="77777777" w:rsidR="00E437A2" w:rsidRPr="00DA7012" w:rsidRDefault="00F37CC3" w:rsidP="00755DE5">
      <w:pPr>
        <w:spacing w:line="360" w:lineRule="auto"/>
        <w:rPr>
          <w:color w:val="00B050"/>
        </w:rPr>
      </w:pPr>
      <w:r w:rsidRPr="00DA7012">
        <w:rPr>
          <w:noProof/>
          <w:color w:val="00B050"/>
          <w:lang w:eastAsia="en-GB"/>
        </w:rPr>
        <w:drawing>
          <wp:inline distT="0" distB="0" distL="0" distR="0" wp14:anchorId="3413ACEB" wp14:editId="71DD7E85">
            <wp:extent cx="5270500" cy="6897342"/>
            <wp:effectExtent l="19050" t="19050" r="25400" b="18415"/>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lum bright="-20000" contrast="40000"/>
                      <a:extLst>
                        <a:ext uri="{28A0092B-C50C-407E-A947-70E740481C1C}">
                          <a14:useLocalDpi xmlns:a14="http://schemas.microsoft.com/office/drawing/2010/main" val="0"/>
                        </a:ext>
                      </a:extLst>
                    </a:blip>
                    <a:srcRect/>
                    <a:stretch>
                      <a:fillRect/>
                    </a:stretch>
                  </pic:blipFill>
                  <pic:spPr bwMode="auto">
                    <a:xfrm>
                      <a:off x="0" y="0"/>
                      <a:ext cx="5270500" cy="6897342"/>
                    </a:xfrm>
                    <a:prstGeom prst="rect">
                      <a:avLst/>
                    </a:prstGeom>
                    <a:noFill/>
                    <a:ln>
                      <a:solidFill>
                        <a:schemeClr val="bg1">
                          <a:lumMod val="75000"/>
                        </a:schemeClr>
                      </a:solidFill>
                    </a:ln>
                  </pic:spPr>
                </pic:pic>
              </a:graphicData>
            </a:graphic>
          </wp:inline>
        </w:drawing>
      </w:r>
    </w:p>
    <w:p w14:paraId="4784AEF4" w14:textId="3DCCCFD9" w:rsidR="0086751F" w:rsidRPr="00DA7012" w:rsidRDefault="0086751F" w:rsidP="00755DE5">
      <w:pPr>
        <w:spacing w:line="360" w:lineRule="auto"/>
        <w:rPr>
          <w:i/>
        </w:rPr>
      </w:pPr>
      <w:bookmarkStart w:id="165" w:name="_Ref424371066"/>
      <w:bookmarkStart w:id="166" w:name="_Toc426467864"/>
      <w:bookmarkStart w:id="167" w:name="_Toc426724912"/>
      <w:bookmarkStart w:id="168" w:name="_Toc442343399"/>
      <w:r w:rsidRPr="00DA7012">
        <w:rPr>
          <w:i/>
        </w:rPr>
        <w:t xml:space="preserve">Figure </w:t>
      </w:r>
      <w:bookmarkEnd w:id="165"/>
      <w:r w:rsidR="00390E6E">
        <w:rPr>
          <w:i/>
        </w:rPr>
        <w:t>12</w:t>
      </w:r>
      <w:r w:rsidRPr="00DA7012">
        <w:rPr>
          <w:i/>
        </w:rPr>
        <w:t>. Percentage of Potential Changes (PoP</w:t>
      </w:r>
      <w:r w:rsidR="00442236">
        <w:rPr>
          <w:i/>
        </w:rPr>
        <w:t>C)</w:t>
      </w:r>
      <w:r w:rsidR="001A63DD" w:rsidRPr="00DA7012">
        <w:rPr>
          <w:i/>
        </w:rPr>
        <w:fldChar w:fldCharType="begin">
          <w:fldData xml:space="preserve">PEVuZE5vdGU+PENpdGU+PEF1dGhvcj5LaXJhbjwvQXV0aG9yPjxZZWFyPjIwMTQ8L1llYXI+PFJl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</w:fldData>
        </w:fldChar>
      </w:r>
      <w:r w:rsidR="00CE3493">
        <w:rPr>
          <w:i/>
        </w:rPr>
        <w:instrText xml:space="preserve"> ADDIN EN.CITE </w:instrText>
      </w:r>
      <w:r w:rsidR="00CE3493">
        <w:rPr>
          <w:i/>
        </w:rPr>
        <w:fldChar w:fldCharType="begin">
          <w:fldData xml:space="preserve">PEVuZE5vdGU+PENpdGU+PEF1dGhvcj5LaXJhbjwvQXV0aG9yPjxZZWFyPjIwMTQ8L1llYXI+PFJl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</w:fldData>
        </w:fldChar>
      </w:r>
      <w:r w:rsidR="00CE3493">
        <w:rPr>
          <w:i/>
        </w:rPr>
        <w:instrText xml:space="preserve"> ADDIN EN.CITE.DATA </w:instrText>
      </w:r>
      <w:r w:rsidR="00CE3493">
        <w:rPr>
          <w:i/>
        </w:rPr>
      </w:r>
      <w:r w:rsidR="00CE3493">
        <w:rPr>
          <w:i/>
        </w:rPr>
        <w:fldChar w:fldCharType="end"/>
      </w:r>
      <w:r w:rsidR="001A63DD" w:rsidRPr="00DA7012">
        <w:rPr>
          <w:i/>
        </w:rPr>
      </w:r>
      <w:r w:rsidR="001A63DD" w:rsidRPr="00DA7012">
        <w:rPr>
          <w:i/>
        </w:rPr>
        <w:fldChar w:fldCharType="separate"/>
      </w:r>
      <w:r w:rsidR="00CE3493" w:rsidRPr="00CE3493">
        <w:rPr>
          <w:i/>
          <w:noProof/>
          <w:vertAlign w:val="superscript"/>
        </w:rPr>
        <w:t>157</w:t>
      </w:r>
      <w:r w:rsidR="001A63DD" w:rsidRPr="00DA7012">
        <w:rPr>
          <w:i/>
        </w:rPr>
        <w:fldChar w:fldCharType="end"/>
      </w:r>
      <w:bookmarkEnd w:id="166"/>
      <w:bookmarkEnd w:id="167"/>
      <w:bookmarkEnd w:id="168"/>
    </w:p>
    <w:p w14:paraId="4838AFB1" w14:textId="77777777" w:rsidR="0086751F" w:rsidRPr="0084326A" w:rsidRDefault="0072570C" w:rsidP="00755DE5">
      <w:pPr>
        <w:spacing w:line="360" w:lineRule="auto"/>
      </w:pPr>
      <w:r w:rsidRPr="008D5BFD">
        <w:t>We have used the data from EOS of patients who underwent THA and TKA between 2004 and 2009. Patients had completed OHS and OKS questionnaire both pre-operatively and 6 month</w:t>
      </w:r>
      <w:r w:rsidR="00F05221">
        <w:t>s</w:t>
      </w:r>
      <w:r w:rsidRPr="008D5BFD">
        <w:t xml:space="preserve"> post-operatively. For the analysis 1523 OHS and 1784 OKS completed questionnaires were used.  In addition to Oxford Scores, patients were also asked to complete a short question</w:t>
      </w:r>
      <w:r w:rsidR="00F05221">
        <w:t>naire</w:t>
      </w:r>
      <w:r w:rsidRPr="008D5BFD">
        <w:t xml:space="preserve"> </w:t>
      </w:r>
      <w:r w:rsidR="00F05221">
        <w:t>about</w:t>
      </w:r>
      <w:r w:rsidRPr="008D5BFD">
        <w:t xml:space="preserve"> their satisfaction with surgery on a VAS.  A threshold of ≥50 was used to generate a binary variable to identify whether or not patients were satisfied with surgery. Patients with potential improvement have PoPC &gt;0, with potential worsening PoPC &lt;0 and patients with no actual change have PoPC value 0. PoPC allows </w:t>
      </w:r>
      <w:r w:rsidR="00F05221">
        <w:t xml:space="preserve">the </w:t>
      </w:r>
      <w:r w:rsidRPr="008D5BFD">
        <w:t xml:space="preserve">expression of how much </w:t>
      </w:r>
      <w:r w:rsidR="00F05221">
        <w:t xml:space="preserve">a </w:t>
      </w:r>
      <w:r w:rsidRPr="008D5BFD">
        <w:t xml:space="preserve">patient’s symptoms have improved or </w:t>
      </w:r>
      <w:r w:rsidRPr="00891B44">
        <w:t>worsened.</w:t>
      </w:r>
    </w:p>
    <w:p w14:paraId="41B8E61A" w14:textId="77777777" w:rsidR="00E437A2" w:rsidRPr="00891B44" w:rsidRDefault="003609EA" w:rsidP="00755DE5">
      <w:pPr>
        <w:spacing w:line="360" w:lineRule="auto"/>
      </w:pPr>
      <w:r w:rsidRPr="0084326A">
        <w:t>The paper</w:t>
      </w:r>
      <w:r w:rsidR="0086751F" w:rsidRPr="0084326A">
        <w:t>,</w:t>
      </w:r>
      <w:r w:rsidRPr="0084326A">
        <w:t xml:space="preserve"> </w:t>
      </w:r>
      <w:r w:rsidR="0086751F" w:rsidRPr="0084326A">
        <w:t xml:space="preserve">again, </w:t>
      </w:r>
      <w:r w:rsidR="00E437A2" w:rsidRPr="0084326A">
        <w:t>demonstrated excellent improvements following knee and hip</w:t>
      </w:r>
      <w:r w:rsidRPr="0084326A">
        <w:t xml:space="preserve"> replacement surgeries</w:t>
      </w:r>
      <w:r w:rsidR="0086751F" w:rsidRPr="0084326A">
        <w:t xml:space="preserve">. Correlation (Spearman Rank) </w:t>
      </w:r>
      <w:r w:rsidR="00E437A2" w:rsidRPr="0084326A">
        <w:t>of patient satisfaction score with each of the outcome measu</w:t>
      </w:r>
      <w:r w:rsidR="0086751F" w:rsidRPr="0084326A">
        <w:t>res</w:t>
      </w:r>
      <w:r w:rsidR="00E437A2" w:rsidRPr="0084326A">
        <w:t xml:space="preserve"> was greatest for PoPC and lowest for </w:t>
      </w:r>
      <w:r w:rsidR="0086751F" w:rsidRPr="0084326A">
        <w:t xml:space="preserve">the relative </w:t>
      </w:r>
      <w:r w:rsidR="0086751F" w:rsidRPr="00891B44">
        <w:t>change</w:t>
      </w:r>
      <w:r w:rsidR="00656740" w:rsidRPr="002D358D">
        <w:rPr>
          <w:b/>
          <w:i/>
        </w:rPr>
        <w:t xml:space="preserve"> </w:t>
      </w:r>
      <w:r w:rsidR="00656740" w:rsidRPr="00DA7012">
        <w:rPr>
          <w:i/>
        </w:rPr>
        <w:t>(</w:t>
      </w:r>
      <w:r w:rsidR="002D358D" w:rsidRPr="00DA7012">
        <w:rPr>
          <w:i/>
        </w:rPr>
        <w:fldChar w:fldCharType="begin"/>
      </w:r>
      <w:r w:rsidR="002D358D" w:rsidRPr="00DA7012">
        <w:rPr>
          <w:i/>
        </w:rPr>
        <w:instrText xml:space="preserve"> REF _Ref424372087 \h  \* MERGEFORMAT </w:instrText>
      </w:r>
      <w:r w:rsidR="002D358D" w:rsidRPr="00DA7012">
        <w:rPr>
          <w:i/>
        </w:rPr>
      </w:r>
      <w:r w:rsidR="002D358D" w:rsidRPr="00DA7012">
        <w:rPr>
          <w:i/>
        </w:rPr>
        <w:fldChar w:fldCharType="separate"/>
      </w:r>
      <w:r w:rsidR="00377171" w:rsidRPr="00DA7012">
        <w:rPr>
          <w:i/>
        </w:rPr>
        <w:t xml:space="preserve">Table </w:t>
      </w:r>
      <w:r w:rsidR="00377171">
        <w:rPr>
          <w:i/>
          <w:noProof/>
        </w:rPr>
        <w:t>13</w:t>
      </w:r>
      <w:r w:rsidR="002D358D" w:rsidRPr="00DA7012">
        <w:rPr>
          <w:i/>
        </w:rPr>
        <w:fldChar w:fldCharType="end"/>
      </w:r>
      <w:r w:rsidR="00656740" w:rsidRPr="00DA7012">
        <w:rPr>
          <w:i/>
        </w:rPr>
        <w:t>)</w:t>
      </w:r>
      <w:r w:rsidR="0086751F" w:rsidRPr="00DA7012">
        <w:t>.</w:t>
      </w:r>
      <w:r w:rsidR="0086751F" w:rsidRPr="00891B44">
        <w:t xml:space="preserve">  </w:t>
      </w:r>
    </w:p>
    <w:p w14:paraId="6D605440" w14:textId="492CC06E" w:rsidR="0072570C" w:rsidRDefault="00E54FBC" w:rsidP="00755DE5">
      <w:pPr>
        <w:spacing w:line="360" w:lineRule="auto"/>
        <w:rPr>
          <w:color w:val="00B050"/>
        </w:rPr>
      </w:pPr>
      <w:bookmarkStart w:id="169" w:name="_Ref424372087"/>
      <w:bookmarkStart w:id="170" w:name="_Toc442343292"/>
      <w:bookmarkStart w:id="171" w:name="_Toc426724803"/>
      <w:bookmarkStart w:id="172" w:name="_Toc426467698"/>
      <w:r w:rsidRPr="00DA7012">
        <w:rPr>
          <w:i/>
        </w:rPr>
        <w:t xml:space="preserve">Table </w:t>
      </w:r>
      <w:r w:rsidRPr="00DA7012">
        <w:rPr>
          <w:i/>
        </w:rPr>
        <w:fldChar w:fldCharType="begin"/>
      </w:r>
      <w:r w:rsidRPr="00DA7012">
        <w:rPr>
          <w:i/>
        </w:rPr>
        <w:instrText xml:space="preserve"> SEQ Table \* ARABIC </w:instrText>
      </w:r>
      <w:r w:rsidRPr="00DA7012">
        <w:rPr>
          <w:i/>
        </w:rPr>
        <w:fldChar w:fldCharType="separate"/>
      </w:r>
      <w:r w:rsidR="00377171">
        <w:rPr>
          <w:i/>
          <w:noProof/>
        </w:rPr>
        <w:t>13</w:t>
      </w:r>
      <w:r w:rsidRPr="00DA7012">
        <w:rPr>
          <w:i/>
        </w:rPr>
        <w:fldChar w:fldCharType="end"/>
      </w:r>
      <w:bookmarkEnd w:id="169"/>
      <w:r w:rsidRPr="00DA7012">
        <w:rPr>
          <w:i/>
        </w:rPr>
        <w:t>. Spearman’s</w:t>
      </w:r>
      <w:r w:rsidRPr="00891B44">
        <w:rPr>
          <w:i/>
        </w:rPr>
        <w:t xml:space="preserve"> Rank Correlation of satisfaction with surgery (95% CI)</w:t>
      </w:r>
      <w:r>
        <w:rPr>
          <w:i/>
        </w:rPr>
        <w:fldChar w:fldCharType="begin">
          <w:fldData xml:space="preserve">PEVuZE5vdGU+PENpdGU+PEF1dGhvcj5LaXJhbjwvQXV0aG9yPjxZZWFyPjIwMTQ8L1llYXI+PFJl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</w:fldData>
        </w:fldChar>
      </w:r>
      <w:r w:rsidR="00CE3493">
        <w:rPr>
          <w:i/>
        </w:rPr>
        <w:instrText xml:space="preserve"> ADDIN EN.CITE </w:instrText>
      </w:r>
      <w:r w:rsidR="00CE3493">
        <w:rPr>
          <w:i/>
        </w:rPr>
        <w:fldChar w:fldCharType="begin">
          <w:fldData xml:space="preserve">PEVuZE5vdGU+PENpdGU+PEF1dGhvcj5LaXJhbjwvQXV0aG9yPjxZZWFyPjIwMTQ8L1llYXI+PFJl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</w:fldData>
        </w:fldChar>
      </w:r>
      <w:r w:rsidR="00CE3493">
        <w:rPr>
          <w:i/>
        </w:rPr>
        <w:instrText xml:space="preserve"> ADDIN EN.CITE.DATA </w:instrText>
      </w:r>
      <w:r w:rsidR="00CE3493">
        <w:rPr>
          <w:i/>
        </w:rPr>
      </w:r>
      <w:r w:rsidR="00CE3493">
        <w:rPr>
          <w:i/>
        </w:rPr>
        <w:fldChar w:fldCharType="end"/>
      </w:r>
      <w:r>
        <w:rPr>
          <w:i/>
        </w:rPr>
      </w:r>
      <w:r>
        <w:rPr>
          <w:i/>
        </w:rPr>
        <w:fldChar w:fldCharType="separate"/>
      </w:r>
      <w:bookmarkEnd w:id="170"/>
      <w:bookmarkEnd w:id="171"/>
      <w:r w:rsidR="00CE3493" w:rsidRPr="00CE3493">
        <w:rPr>
          <w:i/>
          <w:noProof/>
          <w:vertAlign w:val="superscript"/>
        </w:rPr>
        <w:t>157</w:t>
      </w:r>
      <w:r>
        <w:rPr>
          <w:i/>
        </w:rPr>
        <w:fldChar w:fldCharType="end"/>
      </w:r>
      <w:bookmarkEnd w:id="172"/>
    </w:p>
    <w:tbl>
      <w:tblPr>
        <w:tblStyle w:val="Style1"/>
        <w:tblW w:w="0" w:type="auto"/>
        <w:tblLook w:val="04A0" w:firstRow="1" w:lastRow="0" w:firstColumn="1" w:lastColumn="0" w:noHBand="0" w:noVBand="1"/>
      </w:tblPr>
      <w:tblGrid>
        <w:gridCol w:w="2838"/>
        <w:gridCol w:w="2839"/>
        <w:gridCol w:w="2839"/>
      </w:tblGrid>
      <w:tr w:rsidR="0072570C" w:rsidRPr="00891B44" w14:paraId="27606DA8" w14:textId="77777777" w:rsidTr="00D23BA1">
        <w:trPr>
          <w:cnfStyle w:val="100000000000" w:firstRow="1" w:lastRow="0" w:firstColumn="0" w:lastColumn="0" w:oddVBand="0" w:evenVBand="0" w:oddHBand="0" w:evenHBand="0" w:firstRowFirstColumn="0" w:firstRowLastColumn="0" w:lastRowFirstColumn="0" w:lastRowLastColumn="0"/>
          <w:trHeight w:val="567"/>
        </w:trPr>
        <w:tc>
          <w:tcPr>
            <w:tcW w:w="2838" w:type="dxa"/>
          </w:tcPr>
          <w:p w14:paraId="238D0F2B" w14:textId="77777777" w:rsidR="0072570C" w:rsidRPr="003439A6" w:rsidRDefault="0072570C" w:rsidP="00755DE5">
            <w:pPr>
              <w:spacing w:line="360" w:lineRule="auto"/>
              <w:jc w:val="center"/>
              <w:rPr>
                <w:b w:val="0"/>
                <w:sz w:val="20"/>
                <w:szCs w:val="20"/>
              </w:rPr>
            </w:pPr>
          </w:p>
        </w:tc>
        <w:tc>
          <w:tcPr>
            <w:tcW w:w="2839" w:type="dxa"/>
          </w:tcPr>
          <w:p w14:paraId="758B9818" w14:textId="77777777" w:rsidR="0072570C" w:rsidRPr="003439A6" w:rsidRDefault="0072570C" w:rsidP="00755DE5">
            <w:pPr>
              <w:spacing w:line="360" w:lineRule="auto"/>
              <w:jc w:val="center"/>
              <w:rPr>
                <w:b w:val="0"/>
                <w:sz w:val="20"/>
                <w:szCs w:val="20"/>
              </w:rPr>
            </w:pPr>
            <w:r w:rsidRPr="003439A6">
              <w:rPr>
                <w:b w:val="0"/>
                <w:sz w:val="20"/>
                <w:szCs w:val="20"/>
              </w:rPr>
              <w:t>OHS</w:t>
            </w:r>
          </w:p>
        </w:tc>
        <w:tc>
          <w:tcPr>
            <w:tcW w:w="2839" w:type="dxa"/>
          </w:tcPr>
          <w:p w14:paraId="0756C8C2" w14:textId="77777777" w:rsidR="0072570C" w:rsidRPr="003439A6" w:rsidRDefault="0072570C" w:rsidP="00755DE5">
            <w:pPr>
              <w:spacing w:line="360" w:lineRule="auto"/>
              <w:jc w:val="center"/>
              <w:rPr>
                <w:b w:val="0"/>
                <w:sz w:val="20"/>
                <w:szCs w:val="20"/>
              </w:rPr>
            </w:pPr>
            <w:r w:rsidRPr="003439A6">
              <w:rPr>
                <w:b w:val="0"/>
                <w:sz w:val="20"/>
                <w:szCs w:val="20"/>
              </w:rPr>
              <w:t>OKS</w:t>
            </w:r>
          </w:p>
        </w:tc>
      </w:tr>
      <w:tr w:rsidR="0072570C" w:rsidRPr="00891B44" w14:paraId="1047E16E" w14:textId="77777777" w:rsidTr="00D23BA1">
        <w:trPr>
          <w:trHeight w:val="567"/>
        </w:trPr>
        <w:tc>
          <w:tcPr>
            <w:tcW w:w="2838" w:type="dxa"/>
          </w:tcPr>
          <w:p w14:paraId="395B7BD5" w14:textId="77777777" w:rsidR="0072570C" w:rsidRPr="00891B44" w:rsidRDefault="0072570C" w:rsidP="00755DE5">
            <w:pPr>
              <w:spacing w:line="360" w:lineRule="auto"/>
              <w:rPr>
                <w:sz w:val="20"/>
                <w:szCs w:val="20"/>
              </w:rPr>
            </w:pPr>
            <w:r w:rsidRPr="00891B44">
              <w:rPr>
                <w:sz w:val="20"/>
                <w:szCs w:val="20"/>
              </w:rPr>
              <w:t>Follow up score</w:t>
            </w:r>
          </w:p>
        </w:tc>
        <w:tc>
          <w:tcPr>
            <w:tcW w:w="2839" w:type="dxa"/>
          </w:tcPr>
          <w:p w14:paraId="05AA5DE5" w14:textId="77777777" w:rsidR="0072570C" w:rsidRPr="00891B44" w:rsidRDefault="0072570C" w:rsidP="00755DE5">
            <w:pPr>
              <w:spacing w:line="360" w:lineRule="auto"/>
              <w:rPr>
                <w:sz w:val="20"/>
                <w:szCs w:val="20"/>
              </w:rPr>
            </w:pPr>
            <w:r w:rsidRPr="00891B44">
              <w:rPr>
                <w:sz w:val="20"/>
                <w:szCs w:val="20"/>
              </w:rPr>
              <w:t>0.49 (0.45, 0.53)</w:t>
            </w:r>
          </w:p>
        </w:tc>
        <w:tc>
          <w:tcPr>
            <w:tcW w:w="2839" w:type="dxa"/>
          </w:tcPr>
          <w:p w14:paraId="73E0C08D" w14:textId="77777777" w:rsidR="0072570C" w:rsidRPr="00891B44" w:rsidRDefault="0072570C" w:rsidP="00755DE5">
            <w:pPr>
              <w:spacing w:line="360" w:lineRule="auto"/>
              <w:rPr>
                <w:sz w:val="20"/>
                <w:szCs w:val="20"/>
              </w:rPr>
            </w:pPr>
            <w:r w:rsidRPr="00891B44">
              <w:rPr>
                <w:sz w:val="20"/>
                <w:szCs w:val="20"/>
              </w:rPr>
              <w:t>0.57 (0.54, 0.60)</w:t>
            </w:r>
          </w:p>
        </w:tc>
      </w:tr>
      <w:tr w:rsidR="0072570C" w:rsidRPr="00891B44" w14:paraId="762283E3" w14:textId="77777777" w:rsidTr="00D23BA1">
        <w:trPr>
          <w:trHeight w:val="567"/>
        </w:trPr>
        <w:tc>
          <w:tcPr>
            <w:tcW w:w="2838" w:type="dxa"/>
          </w:tcPr>
          <w:p w14:paraId="309FE458" w14:textId="77777777" w:rsidR="0072570C" w:rsidRPr="00891B44" w:rsidRDefault="0072570C" w:rsidP="00755DE5">
            <w:pPr>
              <w:spacing w:line="360" w:lineRule="auto"/>
              <w:rPr>
                <w:sz w:val="20"/>
                <w:szCs w:val="20"/>
              </w:rPr>
            </w:pPr>
            <w:r w:rsidRPr="00891B44">
              <w:rPr>
                <w:sz w:val="20"/>
                <w:szCs w:val="20"/>
              </w:rPr>
              <w:t>Actual change</w:t>
            </w:r>
          </w:p>
        </w:tc>
        <w:tc>
          <w:tcPr>
            <w:tcW w:w="2839" w:type="dxa"/>
          </w:tcPr>
          <w:p w14:paraId="0107E455" w14:textId="77777777" w:rsidR="0072570C" w:rsidRPr="00891B44" w:rsidRDefault="0072570C" w:rsidP="00755DE5">
            <w:pPr>
              <w:spacing w:line="360" w:lineRule="auto"/>
              <w:rPr>
                <w:sz w:val="20"/>
                <w:szCs w:val="20"/>
              </w:rPr>
            </w:pPr>
            <w:r w:rsidRPr="00891B44">
              <w:rPr>
                <w:sz w:val="20"/>
                <w:szCs w:val="20"/>
              </w:rPr>
              <w:t>0.43 (0.40, 0.47)</w:t>
            </w:r>
          </w:p>
        </w:tc>
        <w:tc>
          <w:tcPr>
            <w:tcW w:w="2839" w:type="dxa"/>
          </w:tcPr>
          <w:p w14:paraId="26CF349F" w14:textId="77777777" w:rsidR="0072570C" w:rsidRPr="00891B44" w:rsidRDefault="0072570C" w:rsidP="00755DE5">
            <w:pPr>
              <w:spacing w:line="360" w:lineRule="auto"/>
              <w:rPr>
                <w:sz w:val="20"/>
                <w:szCs w:val="20"/>
              </w:rPr>
            </w:pPr>
            <w:r w:rsidRPr="00891B44">
              <w:rPr>
                <w:sz w:val="20"/>
                <w:szCs w:val="20"/>
              </w:rPr>
              <w:t>0.49 (0.46, 0.53)</w:t>
            </w:r>
          </w:p>
        </w:tc>
      </w:tr>
      <w:tr w:rsidR="0072570C" w:rsidRPr="00891B44" w14:paraId="0E13E503" w14:textId="77777777" w:rsidTr="00D23BA1">
        <w:trPr>
          <w:trHeight w:val="567"/>
        </w:trPr>
        <w:tc>
          <w:tcPr>
            <w:tcW w:w="2838" w:type="dxa"/>
          </w:tcPr>
          <w:p w14:paraId="252A95CA" w14:textId="77777777" w:rsidR="0072570C" w:rsidRPr="00891B44" w:rsidRDefault="0072570C" w:rsidP="00755DE5">
            <w:pPr>
              <w:spacing w:line="360" w:lineRule="auto"/>
              <w:rPr>
                <w:sz w:val="20"/>
                <w:szCs w:val="20"/>
              </w:rPr>
            </w:pPr>
            <w:r w:rsidRPr="00891B44">
              <w:rPr>
                <w:sz w:val="20"/>
                <w:szCs w:val="20"/>
              </w:rPr>
              <w:t>Relative change</w:t>
            </w:r>
          </w:p>
        </w:tc>
        <w:tc>
          <w:tcPr>
            <w:tcW w:w="2839" w:type="dxa"/>
          </w:tcPr>
          <w:p w14:paraId="6DC11B0E" w14:textId="77777777" w:rsidR="0072570C" w:rsidRPr="00891B44" w:rsidRDefault="0072570C" w:rsidP="00755DE5">
            <w:pPr>
              <w:spacing w:line="360" w:lineRule="auto"/>
              <w:rPr>
                <w:sz w:val="20"/>
                <w:szCs w:val="20"/>
              </w:rPr>
            </w:pPr>
            <w:r w:rsidRPr="00891B44">
              <w:rPr>
                <w:sz w:val="20"/>
                <w:szCs w:val="20"/>
              </w:rPr>
              <w:t>0.30 (0.25, 0.34)</w:t>
            </w:r>
          </w:p>
        </w:tc>
        <w:tc>
          <w:tcPr>
            <w:tcW w:w="2839" w:type="dxa"/>
          </w:tcPr>
          <w:p w14:paraId="2437DC87" w14:textId="77777777" w:rsidR="0072570C" w:rsidRPr="00891B44" w:rsidRDefault="00656740" w:rsidP="00755DE5">
            <w:pPr>
              <w:spacing w:line="360" w:lineRule="auto"/>
              <w:rPr>
                <w:sz w:val="20"/>
                <w:szCs w:val="20"/>
              </w:rPr>
            </w:pPr>
            <w:r w:rsidRPr="00891B44">
              <w:rPr>
                <w:sz w:val="20"/>
                <w:szCs w:val="20"/>
              </w:rPr>
              <w:t>0.34 (0.30, 0.38)</w:t>
            </w:r>
          </w:p>
        </w:tc>
      </w:tr>
      <w:tr w:rsidR="0072570C" w:rsidRPr="00891B44" w14:paraId="468AFFF0" w14:textId="77777777" w:rsidTr="00D23BA1">
        <w:trPr>
          <w:trHeight w:val="567"/>
        </w:trPr>
        <w:tc>
          <w:tcPr>
            <w:tcW w:w="2838" w:type="dxa"/>
          </w:tcPr>
          <w:p w14:paraId="2C455FE2" w14:textId="77777777" w:rsidR="0072570C" w:rsidRPr="00891B44" w:rsidRDefault="0072570C" w:rsidP="00755DE5">
            <w:pPr>
              <w:spacing w:line="360" w:lineRule="auto"/>
              <w:rPr>
                <w:sz w:val="20"/>
                <w:szCs w:val="20"/>
              </w:rPr>
            </w:pPr>
            <w:r w:rsidRPr="00891B44">
              <w:rPr>
                <w:sz w:val="20"/>
                <w:szCs w:val="20"/>
              </w:rPr>
              <w:t>PoPC</w:t>
            </w:r>
          </w:p>
        </w:tc>
        <w:tc>
          <w:tcPr>
            <w:tcW w:w="2839" w:type="dxa"/>
          </w:tcPr>
          <w:p w14:paraId="7C7C38FD" w14:textId="77777777" w:rsidR="0072570C" w:rsidRPr="00891B44" w:rsidRDefault="0072570C" w:rsidP="00755DE5">
            <w:pPr>
              <w:spacing w:line="360" w:lineRule="auto"/>
              <w:rPr>
                <w:sz w:val="20"/>
                <w:szCs w:val="20"/>
              </w:rPr>
            </w:pPr>
            <w:r w:rsidRPr="00891B44">
              <w:rPr>
                <w:sz w:val="20"/>
                <w:szCs w:val="20"/>
              </w:rPr>
              <w:t>0.5</w:t>
            </w:r>
            <w:r w:rsidR="00656740" w:rsidRPr="00891B44">
              <w:rPr>
                <w:sz w:val="20"/>
                <w:szCs w:val="20"/>
              </w:rPr>
              <w:t>2</w:t>
            </w:r>
            <w:r w:rsidRPr="00891B44">
              <w:rPr>
                <w:sz w:val="20"/>
                <w:szCs w:val="20"/>
              </w:rPr>
              <w:t xml:space="preserve"> (0.49, 0.56)</w:t>
            </w:r>
          </w:p>
        </w:tc>
        <w:tc>
          <w:tcPr>
            <w:tcW w:w="2839" w:type="dxa"/>
          </w:tcPr>
          <w:p w14:paraId="44A34496" w14:textId="77777777" w:rsidR="0072570C" w:rsidRPr="00891B44" w:rsidRDefault="00656740" w:rsidP="00755DE5">
            <w:pPr>
              <w:spacing w:line="360" w:lineRule="auto"/>
              <w:rPr>
                <w:sz w:val="20"/>
                <w:szCs w:val="20"/>
              </w:rPr>
            </w:pPr>
            <w:r w:rsidRPr="00891B44">
              <w:rPr>
                <w:sz w:val="20"/>
                <w:szCs w:val="20"/>
              </w:rPr>
              <w:t>0.58 (0.55, 0.61)</w:t>
            </w:r>
          </w:p>
        </w:tc>
      </w:tr>
    </w:tbl>
    <w:p w14:paraId="5D898509" w14:textId="77777777" w:rsidR="0072570C" w:rsidRDefault="0072570C" w:rsidP="00755DE5">
      <w:pPr>
        <w:spacing w:line="360" w:lineRule="auto"/>
        <w:rPr>
          <w:color w:val="00B050"/>
        </w:rPr>
      </w:pPr>
    </w:p>
    <w:p w14:paraId="7FC184DB" w14:textId="77777777" w:rsidR="00E437A2" w:rsidRPr="009F4BC8" w:rsidRDefault="008B1E7A" w:rsidP="00755DE5">
      <w:pPr>
        <w:spacing w:line="360" w:lineRule="auto"/>
      </w:pPr>
      <w:r w:rsidRPr="009F4BC8">
        <w:t xml:space="preserve">The results showed that the </w:t>
      </w:r>
      <w:r w:rsidR="00E437A2" w:rsidRPr="009F4BC8">
        <w:t>ROC analysis</w:t>
      </w:r>
      <w:r w:rsidR="002C24A8">
        <w:t>,</w:t>
      </w:r>
      <w:r w:rsidR="00E437A2" w:rsidRPr="009F4BC8">
        <w:t xml:space="preserve"> anchored on satisfaction as the outcome</w:t>
      </w:r>
      <w:r w:rsidR="002C24A8">
        <w:t>,</w:t>
      </w:r>
      <w:r w:rsidR="00E437A2" w:rsidRPr="009F4BC8">
        <w:t xml:space="preserve"> for hip replacement we</w:t>
      </w:r>
      <w:r w:rsidR="00BE3855">
        <w:t xml:space="preserve">re: follow up score 0.86, PoPC </w:t>
      </w:r>
      <w:r w:rsidR="00E437A2" w:rsidRPr="009F4BC8">
        <w:t xml:space="preserve">0.86, actual change 0.83, relative change 0.75; </w:t>
      </w:r>
      <w:r w:rsidR="00F05221">
        <w:t>f</w:t>
      </w:r>
      <w:r w:rsidR="00E437A2" w:rsidRPr="009F4BC8">
        <w:t>or knee replacemen</w:t>
      </w:r>
      <w:r w:rsidR="002C24A8">
        <w:t xml:space="preserve">t the figures were 0.85, 0.85, </w:t>
      </w:r>
      <w:r w:rsidR="008A5930" w:rsidRPr="009F4BC8">
        <w:t>0.8 and 0.72 respectively.</w:t>
      </w:r>
    </w:p>
    <w:p w14:paraId="3A9B5A03" w14:textId="77777777" w:rsidR="00F36901" w:rsidRDefault="008A5930" w:rsidP="00755DE5">
      <w:pPr>
        <w:spacing w:line="360" w:lineRule="auto"/>
      </w:pPr>
      <w:r w:rsidRPr="009F4BC8">
        <w:t xml:space="preserve">This </w:t>
      </w:r>
      <w:r w:rsidR="00F36901">
        <w:t xml:space="preserve">Very old (&gt; 80 years) worst outcome, </w:t>
      </w:r>
    </w:p>
    <w:p w14:paraId="3E12B68D" w14:textId="74D9066B" w:rsidR="008A5930" w:rsidRPr="009F4BC8" w:rsidRDefault="008A5930" w:rsidP="00755DE5">
      <w:pPr>
        <w:spacing w:line="360" w:lineRule="auto"/>
      </w:pPr>
      <w:r w:rsidRPr="009F4BC8">
        <w:t xml:space="preserve"> the importance of defining outcome measures.  </w:t>
      </w:r>
      <w:r w:rsidR="00F05221">
        <w:t>D</w:t>
      </w:r>
      <w:r w:rsidRPr="009F4BC8">
        <w:t>ifferent outcome measures identified different number</w:t>
      </w:r>
      <w:r w:rsidR="00F05221">
        <w:t>s</w:t>
      </w:r>
      <w:r w:rsidRPr="009F4BC8">
        <w:t xml:space="preserve"> of subjects as being responders and non-responders, which has major implications in terms of health economics and health care planning</w:t>
      </w:r>
      <w:r w:rsidR="00F05221">
        <w:t>. I</w:t>
      </w:r>
      <w:r w:rsidRPr="009F4BC8">
        <w:t xml:space="preserve">t also demonstrates that the individual subjects identified differ between outcome measures.  </w:t>
      </w:r>
      <w:r w:rsidR="00F05221">
        <w:t xml:space="preserve">This </w:t>
      </w:r>
      <w:r w:rsidR="00F05221" w:rsidRPr="009F4BC8">
        <w:t xml:space="preserve">is critically important </w:t>
      </w:r>
      <w:r w:rsidR="00F05221">
        <w:t>w</w:t>
      </w:r>
      <w:r w:rsidRPr="009F4BC8">
        <w:t xml:space="preserve">hen trying to </w:t>
      </w:r>
      <w:r w:rsidR="00F05221">
        <w:t>define</w:t>
      </w:r>
      <w:r w:rsidR="00F05221" w:rsidRPr="009F4BC8">
        <w:t xml:space="preserve"> </w:t>
      </w:r>
      <w:r w:rsidRPr="009F4BC8">
        <w:t xml:space="preserve">outcome in an individual patient, as in this programme. </w:t>
      </w:r>
    </w:p>
    <w:p w14:paraId="6EF215C3" w14:textId="77777777" w:rsidR="00B24469" w:rsidRPr="00E54FBC" w:rsidRDefault="0084326A" w:rsidP="00755DE5">
      <w:pPr>
        <w:spacing w:line="360" w:lineRule="auto"/>
      </w:pPr>
      <w:r w:rsidRPr="00E54FBC">
        <w:t>In s</w:t>
      </w:r>
      <w:r w:rsidR="00B24469" w:rsidRPr="00E54FBC">
        <w:t>ummary</w:t>
      </w:r>
      <w:r w:rsidRPr="00E54FBC">
        <w:t xml:space="preserve">, </w:t>
      </w:r>
      <w:r w:rsidR="004C7FA7">
        <w:t xml:space="preserve">so far </w:t>
      </w:r>
      <w:r w:rsidRPr="00E54FBC">
        <w:t>w</w:t>
      </w:r>
      <w:r w:rsidR="00B24469" w:rsidRPr="00E54FBC">
        <w:t>e have demonstrated that the Oxford hip and knee scores can be u</w:t>
      </w:r>
      <w:r w:rsidR="00F05221">
        <w:t>s</w:t>
      </w:r>
      <w:r w:rsidR="00B24469" w:rsidRPr="00E54FBC">
        <w:t>ed to define patient reported outcome following hip and knee replacement surgery. We have defined cut-</w:t>
      </w:r>
      <w:r w:rsidR="00F05221">
        <w:t xml:space="preserve">off </w:t>
      </w:r>
      <w:r w:rsidR="00B24469" w:rsidRPr="00E54FBC">
        <w:t xml:space="preserve">points for the Oxford hip and knee scores that equate to patient satisfaction with the procedure for use </w:t>
      </w:r>
      <w:r w:rsidR="004C7FA7">
        <w:t>in the following</w:t>
      </w:r>
      <w:r w:rsidR="00B24469" w:rsidRPr="00E54FBC">
        <w:t xml:space="preserve"> section</w:t>
      </w:r>
      <w:r w:rsidR="004C7FA7">
        <w:t>s</w:t>
      </w:r>
      <w:r w:rsidR="00B24469" w:rsidRPr="00E54FBC">
        <w:t xml:space="preserve"> to identify predictors of outcome.</w:t>
      </w:r>
    </w:p>
    <w:p w14:paraId="5839D22C" w14:textId="77777777" w:rsidR="004E0410" w:rsidRPr="002D358D" w:rsidRDefault="00E046D6" w:rsidP="00755DE5">
      <w:pPr>
        <w:pStyle w:val="Heading3"/>
        <w:spacing w:after="240" w:line="360" w:lineRule="auto"/>
        <w:rPr>
          <w:i/>
          <w:color w:val="6A8735"/>
        </w:rPr>
      </w:pPr>
      <w:bookmarkStart w:id="173" w:name="_Toc442274989"/>
      <w:bookmarkStart w:id="174" w:name="_Toc451263553"/>
      <w:r w:rsidRPr="002D358D">
        <w:rPr>
          <w:i/>
          <w:color w:val="6A8735"/>
        </w:rPr>
        <w:t>Value added publication</w:t>
      </w:r>
      <w:bookmarkEnd w:id="173"/>
      <w:bookmarkEnd w:id="174"/>
    </w:p>
    <w:p w14:paraId="3D40D766" w14:textId="0D2ED78A" w:rsidR="0055301B" w:rsidRPr="004C7FA7" w:rsidRDefault="0055301B" w:rsidP="00755DE5">
      <w:pPr>
        <w:autoSpaceDE w:val="0"/>
        <w:autoSpaceDN w:val="0"/>
        <w:adjustRightInd w:val="0"/>
        <w:spacing w:after="0" w:line="360" w:lineRule="auto"/>
        <w:rPr>
          <w:b/>
          <w:vertAlign w:val="superscript"/>
        </w:rPr>
      </w:pPr>
      <w:r w:rsidRPr="004C7FA7">
        <w:rPr>
          <w:b/>
        </w:rPr>
        <w:t xml:space="preserve">Assessing patients for joint replacement: can pre-operative Oxford hip and </w:t>
      </w:r>
      <w:r w:rsidR="00C10250" w:rsidRPr="004C7FA7">
        <w:rPr>
          <w:b/>
        </w:rPr>
        <w:t>k</w:t>
      </w:r>
      <w:r w:rsidRPr="004C7FA7">
        <w:rPr>
          <w:b/>
        </w:rPr>
        <w:t>nee scores be used to predict patient satisfaction following joint replacement surgery and to guide patient selection?</w:t>
      </w:r>
      <w:r w:rsidRPr="004C7FA7">
        <w:rPr>
          <w:b/>
        </w:rPr>
        <w:fldChar w:fldCharType="begin">
          <w:fldData xml:space="preserve">PEVuZE5vdGU+PENpdGU+PEF1dGhvcj5KdWRnZTwvQXV0aG9yPjxZZWFyPjIwMTE8L1llYXI+PFJl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=
</w:fldData>
        </w:fldChar>
      </w:r>
      <w:r w:rsidR="00CE3493">
        <w:rPr>
          <w:b/>
        </w:rPr>
        <w:instrText xml:space="preserve"> ADDIN EN.CITE </w:instrText>
      </w:r>
      <w:r w:rsidR="00CE3493">
        <w:rPr>
          <w:b/>
        </w:rPr>
        <w:fldChar w:fldCharType="begin">
          <w:fldData xml:space="preserve">PEVuZE5vdGU+PENpdGU+PEF1dGhvcj5KdWRnZTwvQXV0aG9yPjxZZWFyPjIwMTE8L1llYXI+PFJl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=
</w:fldData>
        </w:fldChar>
      </w:r>
      <w:r w:rsidR="00CE3493">
        <w:rPr>
          <w:b/>
        </w:rPr>
        <w:instrText xml:space="preserve"> ADDIN EN.CITE.DATA </w:instrText>
      </w:r>
      <w:r w:rsidR="00CE3493">
        <w:rPr>
          <w:b/>
        </w:rPr>
      </w:r>
      <w:r w:rsidR="00CE3493">
        <w:rPr>
          <w:b/>
        </w:rPr>
        <w:fldChar w:fldCharType="end"/>
      </w:r>
      <w:r w:rsidRPr="004C7FA7">
        <w:rPr>
          <w:b/>
        </w:rPr>
      </w:r>
      <w:r w:rsidRPr="004C7FA7">
        <w:rPr>
          <w:b/>
        </w:rPr>
        <w:fldChar w:fldCharType="separate"/>
      </w:r>
      <w:r w:rsidR="00CE3493" w:rsidRPr="00CE3493">
        <w:rPr>
          <w:b/>
          <w:noProof/>
          <w:vertAlign w:val="superscript"/>
        </w:rPr>
        <w:t>50</w:t>
      </w:r>
      <w:r w:rsidRPr="004C7FA7">
        <w:rPr>
          <w:b/>
        </w:rPr>
        <w:fldChar w:fldCharType="end"/>
      </w:r>
      <w:r w:rsidRPr="004C7FA7">
        <w:rPr>
          <w:b/>
          <w:vertAlign w:val="superscript"/>
        </w:rPr>
        <w:t xml:space="preserve"> </w:t>
      </w:r>
    </w:p>
    <w:p w14:paraId="7B942FBB" w14:textId="77777777" w:rsidR="0055301B" w:rsidRPr="002F60C0" w:rsidRDefault="0055301B" w:rsidP="00755DE5">
      <w:pPr>
        <w:autoSpaceDE w:val="0"/>
        <w:autoSpaceDN w:val="0"/>
        <w:adjustRightInd w:val="0"/>
        <w:spacing w:after="0" w:line="360" w:lineRule="auto"/>
        <w:rPr>
          <w:b/>
          <w:i/>
        </w:rPr>
      </w:pPr>
    </w:p>
    <w:p w14:paraId="7EF8044D" w14:textId="77777777" w:rsidR="0055301B" w:rsidRPr="002F60C0" w:rsidRDefault="00E43F7C" w:rsidP="00755DE5">
      <w:pPr>
        <w:autoSpaceDE w:val="0"/>
        <w:autoSpaceDN w:val="0"/>
        <w:adjustRightInd w:val="0"/>
        <w:spacing w:after="0" w:line="360" w:lineRule="auto"/>
      </w:pPr>
      <w:r>
        <w:t xml:space="preserve">In response to increasing moves to use the Oxford scores to ration access to lower limb </w:t>
      </w:r>
      <w:r w:rsidR="00C10250">
        <w:t xml:space="preserve">joint </w:t>
      </w:r>
      <w:r>
        <w:t>replacement, w</w:t>
      </w:r>
      <w:r w:rsidR="0055301B" w:rsidRPr="002F60C0">
        <w:t>e investigated the predictive nature of pre-operative OHS and OKS in determining patient satisfaction post-operatively. We used the database from the South West London Elective Orthopaedic Centre (EOC), where OHS or OKS were routinely collected with the addition of a satisfaction question</w:t>
      </w:r>
      <w:r w:rsidR="00C10250">
        <w:t>naire</w:t>
      </w:r>
      <w:r w:rsidR="0055301B" w:rsidRPr="002F60C0">
        <w:t xml:space="preserve">, pre-operatively and six months </w:t>
      </w:r>
      <w:r w:rsidR="00D51DB4">
        <w:t>post-op</w:t>
      </w:r>
      <w:r w:rsidR="0055301B" w:rsidRPr="002F60C0">
        <w:t>eratively. A total of 1523 THR patients and 1784 TKR were selected. Patients were asked routinely</w:t>
      </w:r>
      <w:r w:rsidR="00C10250">
        <w:t xml:space="preserve"> </w:t>
      </w:r>
      <w:r w:rsidR="00C10250" w:rsidRPr="002F60C0">
        <w:t>to</w:t>
      </w:r>
      <w:r w:rsidR="0055301B" w:rsidRPr="002F60C0">
        <w:t xml:space="preserve"> complete the questionnaires with OHS and OKS at the baseline, pre-operatively, and six months after their surgery. They were also asked to measure their overall satisfaction with surgery by a visual analogue scale (VAS) with scores from 0 to 100.  </w:t>
      </w:r>
    </w:p>
    <w:p w14:paraId="0BCA096B" w14:textId="77777777" w:rsidR="0055301B" w:rsidRPr="002F60C0" w:rsidRDefault="0055301B" w:rsidP="00755DE5">
      <w:pPr>
        <w:autoSpaceDE w:val="0"/>
        <w:autoSpaceDN w:val="0"/>
        <w:adjustRightInd w:val="0"/>
        <w:spacing w:after="0" w:line="360" w:lineRule="auto"/>
      </w:pPr>
    </w:p>
    <w:p w14:paraId="60D802B2" w14:textId="4A13B97A" w:rsidR="0055301B" w:rsidRPr="003439A6" w:rsidRDefault="0055301B" w:rsidP="00755DE5">
      <w:pPr>
        <w:autoSpaceDE w:val="0"/>
        <w:autoSpaceDN w:val="0"/>
        <w:adjustRightInd w:val="0"/>
        <w:spacing w:after="0" w:line="360" w:lineRule="auto"/>
      </w:pPr>
      <w:r w:rsidRPr="002F60C0">
        <w:t>We used scatter plots to identify and describe the associations between participants pre-operative Oxford Scores and satisfaction six month</w:t>
      </w:r>
      <w:r w:rsidR="00C10250">
        <w:t>s</w:t>
      </w:r>
      <w:r w:rsidRPr="002F60C0">
        <w:t xml:space="preserve"> post-operatively.  We found no such association as shown in the scattered plots </w:t>
      </w:r>
      <w:r w:rsidRPr="00DA7012">
        <w:t xml:space="preserve">below </w:t>
      </w:r>
      <w:r w:rsidRPr="00DA7012">
        <w:rPr>
          <w:i/>
        </w:rPr>
        <w:t>(</w:t>
      </w:r>
      <w:r w:rsidR="000B7470" w:rsidRPr="00DA7012">
        <w:rPr>
          <w:i/>
        </w:rPr>
        <w:fldChar w:fldCharType="begin"/>
      </w:r>
      <w:r w:rsidR="000B7470" w:rsidRPr="00DA7012">
        <w:rPr>
          <w:i/>
        </w:rPr>
        <w:instrText xml:space="preserve"> REF _Ref422826308 \h </w:instrText>
      </w:r>
      <w:r w:rsidR="003439A6" w:rsidRPr="00DA7012">
        <w:rPr>
          <w:i/>
        </w:rPr>
        <w:instrText xml:space="preserve"> \* MERGEFORMAT </w:instrText>
      </w:r>
      <w:r w:rsidR="000B7470" w:rsidRPr="00DA7012">
        <w:rPr>
          <w:i/>
        </w:rPr>
      </w:r>
      <w:r w:rsidR="000B7470" w:rsidRPr="00DA7012">
        <w:rPr>
          <w:i/>
        </w:rPr>
        <w:fldChar w:fldCharType="separate"/>
      </w:r>
      <w:r w:rsidR="00377171" w:rsidRPr="00377171">
        <w:rPr>
          <w:i/>
        </w:rPr>
        <w:t xml:space="preserve">Figure </w:t>
      </w:r>
      <w:r w:rsidR="000B7470" w:rsidRPr="00DA7012">
        <w:rPr>
          <w:i/>
        </w:rPr>
        <w:fldChar w:fldCharType="end"/>
      </w:r>
      <w:r w:rsidRPr="00DA7012">
        <w:rPr>
          <w:i/>
        </w:rPr>
        <w:t>):</w:t>
      </w:r>
    </w:p>
    <w:p w14:paraId="59EC42AD" w14:textId="77777777" w:rsidR="0055301B" w:rsidRPr="002F60C0" w:rsidRDefault="0055301B" w:rsidP="00755DE5">
      <w:pPr>
        <w:autoSpaceDE w:val="0"/>
        <w:autoSpaceDN w:val="0"/>
        <w:adjustRightInd w:val="0"/>
        <w:spacing w:after="0" w:line="360" w:lineRule="auto"/>
      </w:pPr>
    </w:p>
    <w:p w14:paraId="57C6C2C9" w14:textId="77777777" w:rsidR="0055301B" w:rsidRPr="000E1D2C" w:rsidRDefault="0055301B" w:rsidP="00755DE5">
      <w:pPr>
        <w:autoSpaceDE w:val="0"/>
        <w:autoSpaceDN w:val="0"/>
        <w:adjustRightInd w:val="0"/>
        <w:spacing w:after="0" w:line="360" w:lineRule="auto"/>
        <w:rPr>
          <w:color w:val="311CCE"/>
        </w:rPr>
      </w:pPr>
      <w:r>
        <w:rPr>
          <w:noProof/>
          <w:lang w:eastAsia="en-GB"/>
        </w:rPr>
        <w:drawing>
          <wp:inline distT="0" distB="0" distL="0" distR="0" wp14:anchorId="594BBBA3" wp14:editId="496A37DA">
            <wp:extent cx="5947682" cy="2260120"/>
            <wp:effectExtent l="19050" t="19050" r="15240" b="260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BEBA8EAE-BF5A-486C-A8C5-ECC9F3942E4B}">
                          <a14:imgProps xmlns:a14="http://schemas.microsoft.com/office/drawing/2010/main">
                            <a14:imgLayer r:embed="rId32">
                              <a14:imgEffect>
                                <a14:sharpenSoften amount="50000"/>
                              </a14:imgEffect>
                            </a14:imgLayer>
                          </a14:imgProps>
                        </a:ext>
                      </a:extLst>
                    </a:blip>
                    <a:srcRect l="10349" t="38183" r="19378" b="14318"/>
                    <a:stretch/>
                  </pic:blipFill>
                  <pic:spPr bwMode="auto">
                    <a:xfrm>
                      <a:off x="0" y="0"/>
                      <a:ext cx="5963131" cy="2265991"/>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7F2B6DFC" w14:textId="1C74FAAE" w:rsidR="0055301B" w:rsidRPr="00DA7012" w:rsidRDefault="0055301B" w:rsidP="00755DE5">
      <w:pPr>
        <w:pStyle w:val="Caption"/>
        <w:spacing w:line="360" w:lineRule="auto"/>
        <w:rPr>
          <w:b w:val="0"/>
          <w:i/>
          <w:sz w:val="24"/>
          <w:szCs w:val="24"/>
        </w:rPr>
      </w:pPr>
      <w:bookmarkStart w:id="175" w:name="_Ref422826308"/>
      <w:bookmarkStart w:id="176" w:name="_Toc426467865"/>
      <w:bookmarkStart w:id="177" w:name="_Toc426724913"/>
      <w:bookmarkStart w:id="178" w:name="_Toc442343400"/>
      <w:r w:rsidRPr="00DA7012">
        <w:rPr>
          <w:b w:val="0"/>
          <w:i/>
          <w:sz w:val="24"/>
          <w:szCs w:val="24"/>
        </w:rPr>
        <w:t xml:space="preserve">Figure </w:t>
      </w:r>
      <w:bookmarkEnd w:id="175"/>
      <w:r w:rsidR="00F33992">
        <w:rPr>
          <w:b w:val="0"/>
          <w:i/>
          <w:sz w:val="24"/>
          <w:szCs w:val="24"/>
        </w:rPr>
        <w:t>13</w:t>
      </w:r>
      <w:r w:rsidRPr="00DA7012">
        <w:rPr>
          <w:b w:val="0"/>
          <w:i/>
          <w:sz w:val="24"/>
          <w:szCs w:val="24"/>
        </w:rPr>
        <w:t>.</w:t>
      </w:r>
      <w:r w:rsidRPr="00DA7012">
        <w:rPr>
          <w:b w:val="0"/>
        </w:rPr>
        <w:t xml:space="preserve"> </w:t>
      </w:r>
      <w:r w:rsidRPr="00DA7012">
        <w:rPr>
          <w:b w:val="0"/>
          <w:i/>
          <w:sz w:val="24"/>
          <w:szCs w:val="24"/>
        </w:rPr>
        <w:t>Scatter plots showing relationship between baseline OKS (left) and OHS (right) and satisfaction at six month after surger</w:t>
      </w:r>
      <w:r w:rsidR="00442236">
        <w:rPr>
          <w:b w:val="0"/>
          <w:i/>
          <w:sz w:val="24"/>
          <w:szCs w:val="24"/>
        </w:rPr>
        <w:t>y.</w:t>
      </w:r>
      <w:r w:rsidR="004F6BF9" w:rsidRPr="00DA7012">
        <w:rPr>
          <w:b w:val="0"/>
          <w:i/>
          <w:sz w:val="24"/>
          <w:szCs w:val="24"/>
        </w:rPr>
        <w:fldChar w:fldCharType="begin">
          <w:fldData xml:space="preserve">PEVuZE5vdGU+PENpdGU+PEF1dGhvcj5KdWRnZTwvQXV0aG9yPjxZZWFyPjIwMTE8L1llYXI+PFJl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</w:fldData>
        </w:fldChar>
      </w:r>
      <w:r w:rsidR="00CE3493">
        <w:rPr>
          <w:b w:val="0"/>
          <w:i/>
          <w:sz w:val="24"/>
          <w:szCs w:val="24"/>
        </w:rPr>
        <w:instrText xml:space="preserve"> ADDIN EN.CITE </w:instrText>
      </w:r>
      <w:r w:rsidR="00CE3493">
        <w:rPr>
          <w:b w:val="0"/>
          <w:i/>
          <w:sz w:val="24"/>
          <w:szCs w:val="24"/>
        </w:rPr>
        <w:fldChar w:fldCharType="begin">
          <w:fldData xml:space="preserve">PEVuZE5vdGU+PENpdGU+PEF1dGhvcj5KdWRnZTwvQXV0aG9yPjxZZWFyPjIwMTE8L1llYXI+PFJl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</w:fldData>
        </w:fldChar>
      </w:r>
      <w:r w:rsidR="00CE3493">
        <w:rPr>
          <w:b w:val="0"/>
          <w:i/>
          <w:sz w:val="24"/>
          <w:szCs w:val="24"/>
        </w:rPr>
        <w:instrText xml:space="preserve"> ADDIN EN.CITE.DATA </w:instrText>
      </w:r>
      <w:r w:rsidR="00CE3493">
        <w:rPr>
          <w:b w:val="0"/>
          <w:i/>
          <w:sz w:val="24"/>
          <w:szCs w:val="24"/>
        </w:rPr>
      </w:r>
      <w:r w:rsidR="00CE3493">
        <w:rPr>
          <w:b w:val="0"/>
          <w:i/>
          <w:sz w:val="24"/>
          <w:szCs w:val="24"/>
        </w:rPr>
        <w:fldChar w:fldCharType="end"/>
      </w:r>
      <w:r w:rsidR="004F6BF9" w:rsidRPr="00DA7012">
        <w:rPr>
          <w:b w:val="0"/>
          <w:i/>
          <w:sz w:val="24"/>
          <w:szCs w:val="24"/>
        </w:rPr>
      </w:r>
      <w:r w:rsidR="004F6BF9" w:rsidRPr="00DA7012">
        <w:rPr>
          <w:b w:val="0"/>
          <w:i/>
          <w:sz w:val="24"/>
          <w:szCs w:val="24"/>
        </w:rPr>
        <w:fldChar w:fldCharType="separate"/>
      </w:r>
      <w:r w:rsidR="00CE3493" w:rsidRPr="00CE3493">
        <w:rPr>
          <w:b w:val="0"/>
          <w:i/>
          <w:noProof/>
          <w:sz w:val="24"/>
          <w:szCs w:val="24"/>
          <w:vertAlign w:val="superscript"/>
        </w:rPr>
        <w:t>50</w:t>
      </w:r>
      <w:r w:rsidR="004F6BF9" w:rsidRPr="00DA7012">
        <w:rPr>
          <w:b w:val="0"/>
          <w:i/>
          <w:sz w:val="24"/>
          <w:szCs w:val="24"/>
        </w:rPr>
        <w:fldChar w:fldCharType="end"/>
      </w:r>
      <w:bookmarkEnd w:id="176"/>
      <w:bookmarkEnd w:id="177"/>
      <w:bookmarkEnd w:id="178"/>
    </w:p>
    <w:p w14:paraId="40275C00" w14:textId="77777777" w:rsidR="0055301B" w:rsidRPr="001563E6" w:rsidRDefault="001563E6" w:rsidP="00755DE5">
      <w:pPr>
        <w:autoSpaceDE w:val="0"/>
        <w:autoSpaceDN w:val="0"/>
        <w:adjustRightInd w:val="0"/>
        <w:spacing w:after="0" w:line="360" w:lineRule="auto"/>
        <w:rPr>
          <w:i/>
          <w:sz w:val="20"/>
          <w:szCs w:val="20"/>
          <w:lang w:val="nb-NO"/>
        </w:rPr>
      </w:pPr>
      <w:r w:rsidRPr="00F2323B">
        <w:rPr>
          <w:rFonts w:ascii="Arial" w:hAnsi="Arial" w:cs="Arial"/>
          <w:i/>
          <w:sz w:val="20"/>
          <w:szCs w:val="20"/>
        </w:rPr>
        <w:t>*</w:t>
      </w:r>
      <w:r w:rsidRPr="001563E6">
        <w:rPr>
          <w:i/>
          <w:sz w:val="20"/>
          <w:szCs w:val="20"/>
        </w:rPr>
        <w:t xml:space="preserve">Reproduced with permission and copyright </w:t>
      </w:r>
      <w:r w:rsidRPr="001563E6">
        <w:rPr>
          <w:i/>
          <w:sz w:val="20"/>
          <w:szCs w:val="20"/>
          <w:lang w:val="en-US"/>
        </w:rPr>
        <w:t>© of the British Editorial Society of Bone and Joint Surgery [</w:t>
      </w:r>
      <w:r w:rsidRPr="001563E6">
        <w:rPr>
          <w:bCs/>
          <w:i/>
          <w:sz w:val="20"/>
          <w:szCs w:val="20"/>
          <w:lang w:val="nb-NO"/>
        </w:rPr>
        <w:t>Judge A, Arden NK, Price A, et al. </w:t>
      </w:r>
      <w:r w:rsidRPr="001563E6">
        <w:rPr>
          <w:i/>
          <w:sz w:val="20"/>
          <w:szCs w:val="20"/>
          <w:lang w:val="nb-NO"/>
        </w:rPr>
        <w:t xml:space="preserve">Assessing patients for joint replacement: can pre-operative Oxford hip and knee scores be used to predict patient satisfaction following joint replacement surgery and to guide patient selection? </w:t>
      </w:r>
      <w:r w:rsidRPr="001563E6">
        <w:rPr>
          <w:i/>
          <w:iCs/>
          <w:sz w:val="20"/>
          <w:szCs w:val="20"/>
          <w:lang w:val="nb-NO"/>
        </w:rPr>
        <w:t xml:space="preserve">J Bone Joint Surg [Br] </w:t>
      </w:r>
      <w:r w:rsidRPr="001563E6">
        <w:rPr>
          <w:i/>
          <w:sz w:val="20"/>
          <w:szCs w:val="20"/>
          <w:lang w:val="nb-NO"/>
        </w:rPr>
        <w:t>2011;93-B:1660-1664].</w:t>
      </w:r>
    </w:p>
    <w:p w14:paraId="410144CA" w14:textId="77777777" w:rsidR="001563E6" w:rsidRDefault="001563E6" w:rsidP="00755DE5">
      <w:pPr>
        <w:autoSpaceDE w:val="0"/>
        <w:autoSpaceDN w:val="0"/>
        <w:adjustRightInd w:val="0"/>
        <w:spacing w:after="0" w:line="360" w:lineRule="auto"/>
        <w:rPr>
          <w:rFonts w:ascii="Sabon-Roman" w:hAnsi="Sabon-Roman" w:cs="Sabon-Roman"/>
          <w:sz w:val="19"/>
          <w:szCs w:val="19"/>
        </w:rPr>
      </w:pPr>
    </w:p>
    <w:p w14:paraId="68B8DC96" w14:textId="77777777" w:rsidR="0055301B" w:rsidRPr="002F60C0" w:rsidRDefault="0055301B" w:rsidP="00755DE5">
      <w:pPr>
        <w:autoSpaceDE w:val="0"/>
        <w:autoSpaceDN w:val="0"/>
        <w:adjustRightInd w:val="0"/>
        <w:spacing w:after="0" w:line="360" w:lineRule="auto"/>
      </w:pPr>
      <w:r w:rsidRPr="002F60C0">
        <w:t>Spearman’s rank correlation coefficients between Oxford Scores and satisfaction at six month</w:t>
      </w:r>
      <w:r w:rsidR="00C10250">
        <w:t>s</w:t>
      </w:r>
      <w:r w:rsidR="003439A6">
        <w:t xml:space="preserve"> were respectively -0.04 (OHS) </w:t>
      </w:r>
      <w:r w:rsidRPr="002F60C0">
        <w:t xml:space="preserve">(95% CI -0.09 to 0.01) OHS and 0.04 (OKS) (95% CI -0.01 to 0.08).  Neither </w:t>
      </w:r>
      <w:r w:rsidR="00C10250">
        <w:t>di</w:t>
      </w:r>
      <w:r w:rsidRPr="002F60C0">
        <w:t>d we f</w:t>
      </w:r>
      <w:r w:rsidR="00C10250">
        <w:t>i</w:t>
      </w:r>
      <w:r w:rsidRPr="002F60C0">
        <w:t xml:space="preserve">nd differences in median satisfaction scores by baseline </w:t>
      </w:r>
      <w:r w:rsidRPr="00CB552E">
        <w:t>OHS</w:t>
      </w:r>
      <w:r w:rsidRPr="00CB552E">
        <w:rPr>
          <w:i/>
        </w:rPr>
        <w:t xml:space="preserve"> </w:t>
      </w:r>
      <w:r w:rsidR="004F6BF9" w:rsidRPr="00CB552E">
        <w:rPr>
          <w:i/>
        </w:rPr>
        <w:t>(</w:t>
      </w:r>
      <w:r w:rsidR="002D358D" w:rsidRPr="00CB552E">
        <w:rPr>
          <w:i/>
        </w:rPr>
        <w:fldChar w:fldCharType="begin"/>
      </w:r>
      <w:r w:rsidR="002D358D" w:rsidRPr="00CB552E">
        <w:rPr>
          <w:i/>
        </w:rPr>
        <w:instrText xml:space="preserve"> REF _Ref422826392 \h  \* MERGEFORMAT </w:instrText>
      </w:r>
      <w:r w:rsidR="002D358D" w:rsidRPr="00CB552E">
        <w:rPr>
          <w:i/>
        </w:rPr>
      </w:r>
      <w:r w:rsidR="002D358D" w:rsidRPr="00CB552E">
        <w:rPr>
          <w:i/>
        </w:rPr>
        <w:fldChar w:fldCharType="separate"/>
      </w:r>
      <w:r w:rsidR="00377171" w:rsidRPr="00377171">
        <w:rPr>
          <w:i/>
        </w:rPr>
        <w:t xml:space="preserve">Table </w:t>
      </w:r>
      <w:r w:rsidR="00377171" w:rsidRPr="00377171">
        <w:rPr>
          <w:i/>
          <w:noProof/>
        </w:rPr>
        <w:t>14</w:t>
      </w:r>
      <w:r w:rsidR="002D358D" w:rsidRPr="00CB552E">
        <w:rPr>
          <w:i/>
        </w:rPr>
        <w:fldChar w:fldCharType="end"/>
      </w:r>
      <w:r w:rsidR="004F6BF9" w:rsidRPr="00CB552E">
        <w:rPr>
          <w:i/>
        </w:rPr>
        <w:t>a)</w:t>
      </w:r>
      <w:r w:rsidR="003439A6" w:rsidRPr="00CB552E">
        <w:rPr>
          <w:i/>
        </w:rPr>
        <w:t xml:space="preserve"> </w:t>
      </w:r>
      <w:r w:rsidRPr="00CB552E">
        <w:t xml:space="preserve">or OKS </w:t>
      </w:r>
      <w:r w:rsidR="004F6BF9" w:rsidRPr="00CB552E">
        <w:rPr>
          <w:i/>
        </w:rPr>
        <w:t>(</w:t>
      </w:r>
      <w:r w:rsidR="002D358D" w:rsidRPr="00CB552E">
        <w:rPr>
          <w:i/>
        </w:rPr>
        <w:fldChar w:fldCharType="begin"/>
      </w:r>
      <w:r w:rsidR="002D358D" w:rsidRPr="00CB552E">
        <w:rPr>
          <w:i/>
        </w:rPr>
        <w:instrText xml:space="preserve"> REF _Ref422826392 \h  \* MERGEFORMAT </w:instrText>
      </w:r>
      <w:r w:rsidR="002D358D" w:rsidRPr="00CB552E">
        <w:rPr>
          <w:i/>
        </w:rPr>
      </w:r>
      <w:r w:rsidR="002D358D" w:rsidRPr="00CB552E">
        <w:rPr>
          <w:i/>
        </w:rPr>
        <w:fldChar w:fldCharType="separate"/>
      </w:r>
      <w:r w:rsidR="00377171" w:rsidRPr="00377171">
        <w:rPr>
          <w:i/>
        </w:rPr>
        <w:t xml:space="preserve">Table </w:t>
      </w:r>
      <w:r w:rsidR="00377171" w:rsidRPr="00377171">
        <w:rPr>
          <w:i/>
          <w:noProof/>
        </w:rPr>
        <w:t>14</w:t>
      </w:r>
      <w:r w:rsidR="002D358D" w:rsidRPr="00CB552E">
        <w:rPr>
          <w:i/>
        </w:rPr>
        <w:fldChar w:fldCharType="end"/>
      </w:r>
      <w:r w:rsidR="001563E6" w:rsidRPr="00CB552E">
        <w:rPr>
          <w:i/>
        </w:rPr>
        <w:t>b</w:t>
      </w:r>
      <w:r w:rsidR="004F6BF9" w:rsidRPr="00CB552E">
        <w:rPr>
          <w:i/>
        </w:rPr>
        <w:t>)</w:t>
      </w:r>
      <w:r w:rsidR="004F6BF9" w:rsidRPr="00CB552E">
        <w:t xml:space="preserve"> </w:t>
      </w:r>
      <w:r w:rsidRPr="00CB552E">
        <w:t>with</w:t>
      </w:r>
      <w:r w:rsidRPr="002F60C0">
        <w:t xml:space="preserve"> Kruskal-Wallis </w:t>
      </w:r>
      <w:r w:rsidR="006E4518" w:rsidRPr="001563E6">
        <w:t>test</w:t>
      </w:r>
      <w:r w:rsidR="00616B29" w:rsidRPr="004F6BF9">
        <w:rPr>
          <w:i/>
        </w:rPr>
        <w:t>.</w:t>
      </w:r>
      <w:r w:rsidR="00616B29">
        <w:t xml:space="preserve"> </w:t>
      </w:r>
      <w:r w:rsidR="00616B29" w:rsidRPr="002F60C0">
        <w:t xml:space="preserve">Interestingly, TKR results suggested that TKRs with worst pre-operative scores were most dissatisfied </w:t>
      </w:r>
      <w:r w:rsidR="00C10250" w:rsidRPr="002F60C0">
        <w:t xml:space="preserve">with their surgery </w:t>
      </w:r>
      <w:r w:rsidR="00616B29" w:rsidRPr="002F60C0">
        <w:t>at six month</w:t>
      </w:r>
      <w:r w:rsidR="00C10250">
        <w:t>s</w:t>
      </w:r>
      <w:r w:rsidR="00616B29" w:rsidRPr="002F60C0">
        <w:t xml:space="preserve"> after their operation; conversely, scores were not predictive in patients with THR.  </w:t>
      </w:r>
    </w:p>
    <w:p w14:paraId="16F35337" w14:textId="77777777" w:rsidR="0055301B" w:rsidRPr="00D56006" w:rsidRDefault="0055301B" w:rsidP="00755DE5">
      <w:pPr>
        <w:autoSpaceDE w:val="0"/>
        <w:autoSpaceDN w:val="0"/>
        <w:adjustRightInd w:val="0"/>
        <w:spacing w:after="0" w:line="360" w:lineRule="auto"/>
        <w:rPr>
          <w:color w:val="311CCE"/>
        </w:rPr>
      </w:pPr>
    </w:p>
    <w:p w14:paraId="0FCC2DF7" w14:textId="33554787" w:rsidR="0055301B" w:rsidRDefault="0055301B" w:rsidP="00755DE5">
      <w:pPr>
        <w:pStyle w:val="Caption"/>
        <w:spacing w:line="360" w:lineRule="auto"/>
        <w:rPr>
          <w:b w:val="0"/>
          <w:i/>
          <w:sz w:val="24"/>
          <w:szCs w:val="24"/>
        </w:rPr>
      </w:pPr>
      <w:bookmarkStart w:id="179" w:name="_Ref422826392"/>
      <w:bookmarkStart w:id="180" w:name="_Toc442343293"/>
      <w:bookmarkStart w:id="181" w:name="_Toc426724804"/>
      <w:bookmarkStart w:id="182" w:name="_Toc426467699"/>
      <w:r w:rsidRPr="00CB552E">
        <w:rPr>
          <w:b w:val="0"/>
          <w:i/>
          <w:sz w:val="24"/>
          <w:szCs w:val="24"/>
        </w:rPr>
        <w:t xml:space="preserve">Table </w:t>
      </w:r>
      <w:r w:rsidRPr="00CB552E">
        <w:rPr>
          <w:b w:val="0"/>
          <w:i/>
          <w:sz w:val="24"/>
          <w:szCs w:val="24"/>
        </w:rPr>
        <w:fldChar w:fldCharType="begin"/>
      </w:r>
      <w:r w:rsidRPr="00CB552E">
        <w:rPr>
          <w:b w:val="0"/>
          <w:i/>
          <w:sz w:val="24"/>
          <w:szCs w:val="24"/>
        </w:rPr>
        <w:instrText xml:space="preserve"> SEQ Table \* ARABIC </w:instrText>
      </w:r>
      <w:r w:rsidRPr="00CB552E">
        <w:rPr>
          <w:b w:val="0"/>
          <w:i/>
          <w:sz w:val="24"/>
          <w:szCs w:val="24"/>
        </w:rPr>
        <w:fldChar w:fldCharType="separate"/>
      </w:r>
      <w:r w:rsidR="00377171">
        <w:rPr>
          <w:b w:val="0"/>
          <w:i/>
          <w:noProof/>
          <w:sz w:val="24"/>
          <w:szCs w:val="24"/>
        </w:rPr>
        <w:t>14</w:t>
      </w:r>
      <w:r w:rsidRPr="00CB552E">
        <w:rPr>
          <w:b w:val="0"/>
          <w:i/>
          <w:sz w:val="24"/>
          <w:szCs w:val="24"/>
        </w:rPr>
        <w:fldChar w:fldCharType="end"/>
      </w:r>
      <w:bookmarkEnd w:id="179"/>
      <w:r w:rsidRPr="00CB552E">
        <w:rPr>
          <w:b w:val="0"/>
          <w:i/>
          <w:sz w:val="24"/>
          <w:szCs w:val="24"/>
        </w:rPr>
        <w:t>.</w:t>
      </w:r>
      <w:r w:rsidRPr="00F23062">
        <w:rPr>
          <w:b w:val="0"/>
          <w:i/>
          <w:sz w:val="24"/>
          <w:szCs w:val="24"/>
        </w:rPr>
        <w:t xml:space="preserve"> </w:t>
      </w:r>
      <w:r w:rsidR="00397D3A">
        <w:rPr>
          <w:b w:val="0"/>
          <w:i/>
          <w:sz w:val="24"/>
          <w:szCs w:val="24"/>
        </w:rPr>
        <w:t>P</w:t>
      </w:r>
      <w:r w:rsidRPr="00F23062">
        <w:rPr>
          <w:b w:val="0"/>
          <w:i/>
          <w:sz w:val="24"/>
          <w:szCs w:val="24"/>
        </w:rPr>
        <w:t>atient satisfaction wi</w:t>
      </w:r>
      <w:r w:rsidR="004F6BF9">
        <w:rPr>
          <w:b w:val="0"/>
          <w:i/>
          <w:sz w:val="24"/>
          <w:szCs w:val="24"/>
        </w:rPr>
        <w:t xml:space="preserve">th surgery six months after THR (a) and </w:t>
      </w:r>
      <w:r w:rsidRPr="00F23062">
        <w:rPr>
          <w:b w:val="0"/>
          <w:i/>
          <w:sz w:val="24"/>
          <w:szCs w:val="24"/>
        </w:rPr>
        <w:t>TKR</w:t>
      </w:r>
      <w:r w:rsidR="004F6BF9">
        <w:rPr>
          <w:b w:val="0"/>
          <w:i/>
          <w:sz w:val="24"/>
          <w:szCs w:val="24"/>
        </w:rPr>
        <w:t xml:space="preserve"> (b)</w:t>
      </w:r>
      <w:r w:rsidRPr="00F23062">
        <w:rPr>
          <w:b w:val="0"/>
          <w:i/>
          <w:sz w:val="24"/>
          <w:szCs w:val="24"/>
        </w:rPr>
        <w:t xml:space="preserve">, stratified by baseline </w:t>
      </w:r>
      <w:r w:rsidR="004F6BF9">
        <w:rPr>
          <w:b w:val="0"/>
          <w:i/>
          <w:sz w:val="24"/>
          <w:szCs w:val="24"/>
        </w:rPr>
        <w:t>scores.</w:t>
      </w:r>
      <w:r w:rsidR="004F6BF9">
        <w:rPr>
          <w:b w:val="0"/>
          <w:i/>
          <w:sz w:val="24"/>
          <w:szCs w:val="24"/>
        </w:rPr>
        <w:fldChar w:fldCharType="begin">
          <w:fldData xml:space="preserve">PEVuZE5vdGU+PENpdGU+PEF1dGhvcj5KdWRnZTwvQXV0aG9yPjxZZWFyPjIwMTE8L1llYXI+PFJl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</w:fldData>
        </w:fldChar>
      </w:r>
      <w:r w:rsidR="00CE3493">
        <w:rPr>
          <w:b w:val="0"/>
          <w:i/>
          <w:sz w:val="24"/>
          <w:szCs w:val="24"/>
        </w:rPr>
        <w:instrText xml:space="preserve"> ADDIN EN.CITE </w:instrText>
      </w:r>
      <w:r w:rsidR="00CE3493">
        <w:rPr>
          <w:b w:val="0"/>
          <w:i/>
          <w:sz w:val="24"/>
          <w:szCs w:val="24"/>
        </w:rPr>
        <w:fldChar w:fldCharType="begin">
          <w:fldData xml:space="preserve">PEVuZE5vdGU+PENpdGU+PEF1dGhvcj5KdWRnZTwvQXV0aG9yPjxZZWFyPjIwMTE8L1llYXI+PFJl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</w:fldData>
        </w:fldChar>
      </w:r>
      <w:r w:rsidR="00CE3493">
        <w:rPr>
          <w:b w:val="0"/>
          <w:i/>
          <w:sz w:val="24"/>
          <w:szCs w:val="24"/>
        </w:rPr>
        <w:instrText xml:space="preserve"> ADDIN EN.CITE.DATA </w:instrText>
      </w:r>
      <w:r w:rsidR="00CE3493">
        <w:rPr>
          <w:b w:val="0"/>
          <w:i/>
          <w:sz w:val="24"/>
          <w:szCs w:val="24"/>
        </w:rPr>
      </w:r>
      <w:r w:rsidR="00CE3493">
        <w:rPr>
          <w:b w:val="0"/>
          <w:i/>
          <w:sz w:val="24"/>
          <w:szCs w:val="24"/>
        </w:rPr>
        <w:fldChar w:fldCharType="end"/>
      </w:r>
      <w:r w:rsidR="004F6BF9">
        <w:rPr>
          <w:b w:val="0"/>
          <w:i/>
          <w:sz w:val="24"/>
          <w:szCs w:val="24"/>
        </w:rPr>
      </w:r>
      <w:r w:rsidR="004F6BF9">
        <w:rPr>
          <w:b w:val="0"/>
          <w:i/>
          <w:sz w:val="24"/>
          <w:szCs w:val="24"/>
        </w:rPr>
        <w:fldChar w:fldCharType="separate"/>
      </w:r>
      <w:bookmarkEnd w:id="180"/>
      <w:bookmarkEnd w:id="181"/>
      <w:r w:rsidR="00CE3493" w:rsidRPr="00CE3493">
        <w:rPr>
          <w:b w:val="0"/>
          <w:i/>
          <w:noProof/>
          <w:sz w:val="24"/>
          <w:szCs w:val="24"/>
          <w:vertAlign w:val="superscript"/>
        </w:rPr>
        <w:t>50</w:t>
      </w:r>
      <w:r w:rsidR="004F6BF9">
        <w:rPr>
          <w:b w:val="0"/>
          <w:i/>
          <w:sz w:val="24"/>
          <w:szCs w:val="24"/>
        </w:rPr>
        <w:fldChar w:fldCharType="end"/>
      </w:r>
      <w:bookmarkEnd w:id="182"/>
    </w:p>
    <w:p w14:paraId="270C0D10" w14:textId="77777777" w:rsidR="004F6BF9" w:rsidRPr="004F6BF9" w:rsidRDefault="004F6BF9" w:rsidP="00755DE5">
      <w:pPr>
        <w:spacing w:line="360" w:lineRule="auto"/>
        <w:rPr>
          <w:i/>
        </w:rPr>
      </w:pPr>
      <w:r w:rsidRPr="004F6BF9">
        <w:rPr>
          <w:i/>
        </w:rPr>
        <w:t>(a)</w:t>
      </w:r>
    </w:p>
    <w:tbl>
      <w:tblPr>
        <w:tblStyle w:val="Style1"/>
        <w:tblW w:w="0" w:type="auto"/>
        <w:tblLook w:val="04A0" w:firstRow="1" w:lastRow="0" w:firstColumn="1" w:lastColumn="0" w:noHBand="0" w:noVBand="1"/>
      </w:tblPr>
      <w:tblGrid>
        <w:gridCol w:w="1438"/>
        <w:gridCol w:w="1415"/>
        <w:gridCol w:w="1417"/>
        <w:gridCol w:w="1423"/>
        <w:gridCol w:w="1416"/>
        <w:gridCol w:w="1407"/>
      </w:tblGrid>
      <w:tr w:rsidR="004F6BF9" w:rsidRPr="00D32B20" w14:paraId="14741E77" w14:textId="77777777" w:rsidTr="004B7BB5">
        <w:trPr>
          <w:cnfStyle w:val="100000000000" w:firstRow="1" w:lastRow="0" w:firstColumn="0" w:lastColumn="0" w:oddVBand="0" w:evenVBand="0" w:oddHBand="0" w:evenHBand="0" w:firstRowFirstColumn="0" w:firstRowLastColumn="0" w:lastRowFirstColumn="0" w:lastRowLastColumn="0"/>
        </w:trPr>
        <w:tc>
          <w:tcPr>
            <w:tcW w:w="1539" w:type="dxa"/>
          </w:tcPr>
          <w:p w14:paraId="145DD85C" w14:textId="77777777" w:rsidR="004F6BF9" w:rsidRPr="00D32B20" w:rsidRDefault="004F6BF9" w:rsidP="00755DE5">
            <w:pPr>
              <w:spacing w:line="360" w:lineRule="auto"/>
              <w:rPr>
                <w:b w:val="0"/>
                <w:noProof/>
                <w:sz w:val="20"/>
                <w:szCs w:val="20"/>
                <w:lang w:eastAsia="en-GB"/>
              </w:rPr>
            </w:pPr>
            <w:r w:rsidRPr="00D32B20">
              <w:rPr>
                <w:b w:val="0"/>
                <w:noProof/>
                <w:sz w:val="20"/>
                <w:szCs w:val="20"/>
                <w:lang w:eastAsia="en-GB"/>
              </w:rPr>
              <w:t>Oxford Hip Score</w:t>
            </w:r>
          </w:p>
        </w:tc>
        <w:tc>
          <w:tcPr>
            <w:tcW w:w="1541" w:type="dxa"/>
          </w:tcPr>
          <w:p w14:paraId="6F420814" w14:textId="77777777" w:rsidR="004F6BF9" w:rsidRPr="00D32B20" w:rsidRDefault="004F6BF9" w:rsidP="00755DE5">
            <w:pPr>
              <w:spacing w:line="360" w:lineRule="auto"/>
              <w:rPr>
                <w:b w:val="0"/>
                <w:noProof/>
                <w:sz w:val="20"/>
                <w:szCs w:val="20"/>
                <w:lang w:eastAsia="en-GB"/>
              </w:rPr>
            </w:pPr>
            <w:r w:rsidRPr="00D32B20">
              <w:rPr>
                <w:b w:val="0"/>
                <w:noProof/>
                <w:sz w:val="20"/>
                <w:szCs w:val="20"/>
                <w:lang w:eastAsia="en-GB"/>
              </w:rPr>
              <w:t>Number of patients</w:t>
            </w:r>
          </w:p>
        </w:tc>
        <w:tc>
          <w:tcPr>
            <w:tcW w:w="1541" w:type="dxa"/>
          </w:tcPr>
          <w:p w14:paraId="533CCC1E" w14:textId="77777777" w:rsidR="004F6BF9" w:rsidRPr="00D32B20" w:rsidRDefault="004F6BF9" w:rsidP="00755DE5">
            <w:pPr>
              <w:spacing w:line="360" w:lineRule="auto"/>
              <w:rPr>
                <w:b w:val="0"/>
                <w:noProof/>
                <w:sz w:val="20"/>
                <w:szCs w:val="20"/>
                <w:lang w:eastAsia="en-GB"/>
              </w:rPr>
            </w:pPr>
            <w:r w:rsidRPr="00D32B20">
              <w:rPr>
                <w:b w:val="0"/>
                <w:noProof/>
                <w:sz w:val="20"/>
                <w:szCs w:val="20"/>
                <w:lang w:eastAsia="en-GB"/>
              </w:rPr>
              <w:t>Number of satisfied patients at six months</w:t>
            </w:r>
          </w:p>
        </w:tc>
        <w:tc>
          <w:tcPr>
            <w:tcW w:w="1541" w:type="dxa"/>
          </w:tcPr>
          <w:p w14:paraId="5E6F879E" w14:textId="77777777" w:rsidR="004F6BF9" w:rsidRPr="00D32B20" w:rsidRDefault="004F6BF9" w:rsidP="00755DE5">
            <w:pPr>
              <w:spacing w:line="360" w:lineRule="auto"/>
              <w:rPr>
                <w:b w:val="0"/>
                <w:noProof/>
                <w:sz w:val="20"/>
                <w:szCs w:val="20"/>
                <w:lang w:eastAsia="en-GB"/>
              </w:rPr>
            </w:pPr>
            <w:r w:rsidRPr="00D32B20">
              <w:rPr>
                <w:b w:val="0"/>
                <w:sz w:val="20"/>
                <w:szCs w:val="20"/>
              </w:rPr>
              <w:t>Kruskal-Wallis p-value</w:t>
            </w:r>
          </w:p>
        </w:tc>
        <w:tc>
          <w:tcPr>
            <w:tcW w:w="1540" w:type="dxa"/>
          </w:tcPr>
          <w:p w14:paraId="77B2A7BD" w14:textId="77777777" w:rsidR="004F6BF9" w:rsidRPr="00D32B20" w:rsidRDefault="004F6BF9" w:rsidP="00755DE5">
            <w:pPr>
              <w:spacing w:line="360" w:lineRule="auto"/>
              <w:rPr>
                <w:b w:val="0"/>
                <w:sz w:val="20"/>
                <w:szCs w:val="20"/>
              </w:rPr>
            </w:pPr>
            <w:r w:rsidRPr="00D32B20">
              <w:rPr>
                <w:b w:val="0"/>
                <w:sz w:val="20"/>
                <w:szCs w:val="20"/>
              </w:rPr>
              <w:t>Patients satisfied at six month (%)</w:t>
            </w:r>
          </w:p>
        </w:tc>
        <w:tc>
          <w:tcPr>
            <w:tcW w:w="1540" w:type="dxa"/>
          </w:tcPr>
          <w:p w14:paraId="1BD9FAB8" w14:textId="77777777" w:rsidR="004F6BF9" w:rsidRPr="00D32B20" w:rsidRDefault="004F6BF9" w:rsidP="00755DE5">
            <w:pPr>
              <w:spacing w:line="360" w:lineRule="auto"/>
              <w:rPr>
                <w:b w:val="0"/>
                <w:sz w:val="20"/>
                <w:szCs w:val="20"/>
              </w:rPr>
            </w:pPr>
            <w:r w:rsidRPr="00D32B20">
              <w:rPr>
                <w:b w:val="0"/>
                <w:sz w:val="20"/>
                <w:szCs w:val="20"/>
              </w:rPr>
              <w:t>Chi-squared p-value</w:t>
            </w:r>
          </w:p>
        </w:tc>
      </w:tr>
      <w:tr w:rsidR="004F6BF9" w:rsidRPr="00D32B20" w14:paraId="30FCDDD4" w14:textId="77777777" w:rsidTr="004B7BB5">
        <w:tc>
          <w:tcPr>
            <w:tcW w:w="1539" w:type="dxa"/>
          </w:tcPr>
          <w:p w14:paraId="45C188DB" w14:textId="77777777" w:rsidR="004F6BF9" w:rsidRPr="00D32B20" w:rsidRDefault="004F6BF9" w:rsidP="00755DE5">
            <w:pPr>
              <w:spacing w:line="360" w:lineRule="auto"/>
              <w:rPr>
                <w:noProof/>
                <w:sz w:val="20"/>
                <w:szCs w:val="20"/>
                <w:lang w:eastAsia="en-GB"/>
              </w:rPr>
            </w:pPr>
            <w:r w:rsidRPr="00D32B20">
              <w:rPr>
                <w:noProof/>
                <w:sz w:val="20"/>
                <w:szCs w:val="20"/>
                <w:lang w:eastAsia="en-GB"/>
              </w:rPr>
              <w:t>Total</w:t>
            </w:r>
          </w:p>
        </w:tc>
        <w:tc>
          <w:tcPr>
            <w:tcW w:w="1541" w:type="dxa"/>
          </w:tcPr>
          <w:p w14:paraId="2CAC1A4B" w14:textId="77777777" w:rsidR="004F6BF9" w:rsidRPr="00D32B20" w:rsidRDefault="004F6BF9" w:rsidP="00755DE5">
            <w:pPr>
              <w:spacing w:line="360" w:lineRule="auto"/>
              <w:rPr>
                <w:noProof/>
                <w:sz w:val="20"/>
                <w:szCs w:val="20"/>
                <w:lang w:eastAsia="en-GB"/>
              </w:rPr>
            </w:pPr>
            <w:r w:rsidRPr="00D32B20">
              <w:rPr>
                <w:noProof/>
                <w:sz w:val="20"/>
                <w:szCs w:val="20"/>
                <w:lang w:eastAsia="en-GB"/>
              </w:rPr>
              <w:t>1523</w:t>
            </w:r>
          </w:p>
        </w:tc>
        <w:tc>
          <w:tcPr>
            <w:tcW w:w="1541" w:type="dxa"/>
          </w:tcPr>
          <w:p w14:paraId="617975D4" w14:textId="77777777" w:rsidR="004F6BF9" w:rsidRPr="00D32B20" w:rsidRDefault="004F6BF9" w:rsidP="00755DE5">
            <w:pPr>
              <w:spacing w:line="360" w:lineRule="auto"/>
              <w:rPr>
                <w:noProof/>
                <w:sz w:val="20"/>
                <w:szCs w:val="20"/>
                <w:lang w:eastAsia="en-GB"/>
              </w:rPr>
            </w:pPr>
            <w:r w:rsidRPr="00D32B20">
              <w:rPr>
                <w:noProof/>
                <w:sz w:val="20"/>
                <w:szCs w:val="20"/>
                <w:lang w:eastAsia="en-GB"/>
              </w:rPr>
              <w:t>100 (90 to 100)</w:t>
            </w:r>
          </w:p>
        </w:tc>
        <w:tc>
          <w:tcPr>
            <w:tcW w:w="1541" w:type="dxa"/>
          </w:tcPr>
          <w:p w14:paraId="0BAA23E7" w14:textId="77777777" w:rsidR="004F6BF9" w:rsidRPr="00D32B20" w:rsidRDefault="004F6BF9" w:rsidP="00755DE5">
            <w:pPr>
              <w:spacing w:line="360" w:lineRule="auto"/>
              <w:rPr>
                <w:noProof/>
                <w:sz w:val="20"/>
                <w:szCs w:val="20"/>
                <w:lang w:eastAsia="en-GB"/>
              </w:rPr>
            </w:pPr>
          </w:p>
        </w:tc>
        <w:tc>
          <w:tcPr>
            <w:tcW w:w="1540" w:type="dxa"/>
          </w:tcPr>
          <w:p w14:paraId="19301F40" w14:textId="77777777" w:rsidR="004F6BF9" w:rsidRPr="00D32B20" w:rsidRDefault="004F6BF9" w:rsidP="00755DE5">
            <w:pPr>
              <w:spacing w:line="360" w:lineRule="auto"/>
              <w:rPr>
                <w:noProof/>
                <w:sz w:val="20"/>
                <w:szCs w:val="20"/>
                <w:lang w:eastAsia="en-GB"/>
              </w:rPr>
            </w:pPr>
            <w:r>
              <w:rPr>
                <w:noProof/>
                <w:sz w:val="20"/>
                <w:szCs w:val="20"/>
                <w:lang w:eastAsia="en-GB"/>
              </w:rPr>
              <w:t>1415 (92.9)</w:t>
            </w:r>
          </w:p>
        </w:tc>
        <w:tc>
          <w:tcPr>
            <w:tcW w:w="1540" w:type="dxa"/>
          </w:tcPr>
          <w:p w14:paraId="662B94EB" w14:textId="77777777" w:rsidR="004F6BF9" w:rsidRPr="00D32B20" w:rsidRDefault="004F6BF9" w:rsidP="00755DE5">
            <w:pPr>
              <w:spacing w:line="360" w:lineRule="auto"/>
              <w:rPr>
                <w:noProof/>
                <w:sz w:val="20"/>
                <w:szCs w:val="20"/>
                <w:lang w:eastAsia="en-GB"/>
              </w:rPr>
            </w:pPr>
          </w:p>
        </w:tc>
      </w:tr>
      <w:tr w:rsidR="004F6BF9" w:rsidRPr="00D32B20" w14:paraId="6BBC3A95" w14:textId="77777777" w:rsidTr="004B7BB5">
        <w:tc>
          <w:tcPr>
            <w:tcW w:w="1539" w:type="dxa"/>
          </w:tcPr>
          <w:p w14:paraId="6FD6DB6A" w14:textId="77777777" w:rsidR="004F6BF9" w:rsidRPr="00D32B20" w:rsidRDefault="004F6BF9" w:rsidP="00755DE5">
            <w:pPr>
              <w:spacing w:line="360" w:lineRule="auto"/>
              <w:rPr>
                <w:noProof/>
                <w:sz w:val="20"/>
                <w:szCs w:val="20"/>
                <w:lang w:eastAsia="en-GB"/>
              </w:rPr>
            </w:pPr>
            <w:r w:rsidRPr="00D32B20">
              <w:rPr>
                <w:noProof/>
                <w:sz w:val="20"/>
                <w:szCs w:val="20"/>
                <w:lang w:eastAsia="en-GB"/>
              </w:rPr>
              <w:t>Baseline OHS</w:t>
            </w:r>
            <w:r w:rsidRPr="00D32B20">
              <w:rPr>
                <w:noProof/>
                <w:sz w:val="20"/>
                <w:szCs w:val="20"/>
                <w:lang w:eastAsia="en-GB"/>
              </w:rPr>
              <w:sym w:font="Symbol" w:char="F0A3"/>
            </w:r>
            <w:r>
              <w:rPr>
                <w:noProof/>
                <w:sz w:val="20"/>
                <w:szCs w:val="20"/>
                <w:lang w:eastAsia="en-GB"/>
              </w:rPr>
              <w:t>26</w:t>
            </w:r>
          </w:p>
        </w:tc>
        <w:tc>
          <w:tcPr>
            <w:tcW w:w="1541" w:type="dxa"/>
          </w:tcPr>
          <w:p w14:paraId="20AC63B3" w14:textId="77777777" w:rsidR="004F6BF9" w:rsidRPr="00D32B20" w:rsidRDefault="004F6BF9" w:rsidP="00755DE5">
            <w:pPr>
              <w:spacing w:line="360" w:lineRule="auto"/>
              <w:rPr>
                <w:noProof/>
                <w:sz w:val="20"/>
                <w:szCs w:val="20"/>
                <w:lang w:eastAsia="en-GB"/>
              </w:rPr>
            </w:pPr>
            <w:r w:rsidRPr="00D32B20">
              <w:rPr>
                <w:noProof/>
                <w:sz w:val="20"/>
                <w:szCs w:val="20"/>
                <w:lang w:eastAsia="en-GB"/>
              </w:rPr>
              <w:t>1170</w:t>
            </w:r>
          </w:p>
        </w:tc>
        <w:tc>
          <w:tcPr>
            <w:tcW w:w="1541" w:type="dxa"/>
          </w:tcPr>
          <w:p w14:paraId="10799CFA" w14:textId="77777777" w:rsidR="004F6BF9" w:rsidRPr="00D32B20" w:rsidRDefault="004F6BF9" w:rsidP="00755DE5">
            <w:pPr>
              <w:spacing w:line="360" w:lineRule="auto"/>
              <w:rPr>
                <w:noProof/>
                <w:sz w:val="20"/>
                <w:szCs w:val="20"/>
                <w:lang w:eastAsia="en-GB"/>
              </w:rPr>
            </w:pPr>
            <w:r w:rsidRPr="00D32B20">
              <w:rPr>
                <w:noProof/>
                <w:sz w:val="20"/>
                <w:szCs w:val="20"/>
                <w:lang w:eastAsia="en-GB"/>
              </w:rPr>
              <w:t>100 (90 to 100)</w:t>
            </w:r>
          </w:p>
        </w:tc>
        <w:tc>
          <w:tcPr>
            <w:tcW w:w="1541" w:type="dxa"/>
            <w:vMerge w:val="restart"/>
          </w:tcPr>
          <w:p w14:paraId="2487D938" w14:textId="77777777" w:rsidR="004F6BF9" w:rsidRPr="00D32B20" w:rsidRDefault="004F6BF9" w:rsidP="00755DE5">
            <w:pPr>
              <w:spacing w:line="360" w:lineRule="auto"/>
              <w:rPr>
                <w:noProof/>
                <w:sz w:val="20"/>
                <w:szCs w:val="20"/>
                <w:lang w:eastAsia="en-GB"/>
              </w:rPr>
            </w:pPr>
          </w:p>
          <w:p w14:paraId="0AA50E3E" w14:textId="77777777" w:rsidR="004F6BF9" w:rsidRPr="00D32B20" w:rsidRDefault="004F6BF9" w:rsidP="00755DE5">
            <w:pPr>
              <w:spacing w:line="360" w:lineRule="auto"/>
              <w:rPr>
                <w:noProof/>
                <w:sz w:val="20"/>
                <w:szCs w:val="20"/>
                <w:lang w:eastAsia="en-GB"/>
              </w:rPr>
            </w:pPr>
            <w:r w:rsidRPr="00D32B20">
              <w:rPr>
                <w:noProof/>
                <w:sz w:val="20"/>
                <w:szCs w:val="20"/>
                <w:lang w:eastAsia="en-GB"/>
              </w:rPr>
              <w:t>0.45</w:t>
            </w:r>
          </w:p>
        </w:tc>
        <w:tc>
          <w:tcPr>
            <w:tcW w:w="1540" w:type="dxa"/>
          </w:tcPr>
          <w:p w14:paraId="79200C47" w14:textId="77777777" w:rsidR="004F6BF9" w:rsidRPr="00D32B20" w:rsidRDefault="004F6BF9" w:rsidP="00755DE5">
            <w:pPr>
              <w:spacing w:line="360" w:lineRule="auto"/>
              <w:rPr>
                <w:noProof/>
                <w:sz w:val="20"/>
                <w:szCs w:val="20"/>
                <w:lang w:eastAsia="en-GB"/>
              </w:rPr>
            </w:pPr>
            <w:r>
              <w:rPr>
                <w:noProof/>
                <w:sz w:val="20"/>
                <w:szCs w:val="20"/>
                <w:lang w:eastAsia="en-GB"/>
              </w:rPr>
              <w:t>1085 (92.7)</w:t>
            </w:r>
          </w:p>
        </w:tc>
        <w:tc>
          <w:tcPr>
            <w:tcW w:w="1540" w:type="dxa"/>
            <w:vMerge w:val="restart"/>
          </w:tcPr>
          <w:p w14:paraId="5D8402FE" w14:textId="77777777" w:rsidR="004F6BF9" w:rsidRPr="00D32B20" w:rsidRDefault="004F6BF9" w:rsidP="00755DE5">
            <w:pPr>
              <w:spacing w:line="360" w:lineRule="auto"/>
              <w:rPr>
                <w:noProof/>
                <w:sz w:val="20"/>
                <w:szCs w:val="20"/>
                <w:lang w:eastAsia="en-GB"/>
              </w:rPr>
            </w:pPr>
          </w:p>
          <w:p w14:paraId="2C73A636" w14:textId="77777777" w:rsidR="004F6BF9" w:rsidRPr="00D32B20" w:rsidRDefault="004F6BF9" w:rsidP="00755DE5">
            <w:pPr>
              <w:spacing w:line="360" w:lineRule="auto"/>
              <w:rPr>
                <w:noProof/>
                <w:sz w:val="20"/>
                <w:szCs w:val="20"/>
                <w:lang w:eastAsia="en-GB"/>
              </w:rPr>
            </w:pPr>
            <w:r w:rsidRPr="00D32B20">
              <w:rPr>
                <w:noProof/>
                <w:sz w:val="20"/>
                <w:szCs w:val="20"/>
                <w:lang w:eastAsia="en-GB"/>
              </w:rPr>
              <w:t>0.63</w:t>
            </w:r>
          </w:p>
        </w:tc>
      </w:tr>
      <w:tr w:rsidR="004F6BF9" w:rsidRPr="00D32B20" w14:paraId="672841CC" w14:textId="77777777" w:rsidTr="004B7BB5">
        <w:tc>
          <w:tcPr>
            <w:tcW w:w="1539" w:type="dxa"/>
          </w:tcPr>
          <w:p w14:paraId="2F206595" w14:textId="77777777" w:rsidR="004F6BF9" w:rsidRPr="00D32B20" w:rsidRDefault="004F6BF9" w:rsidP="00755DE5">
            <w:pPr>
              <w:spacing w:line="360" w:lineRule="auto"/>
              <w:rPr>
                <w:noProof/>
                <w:sz w:val="20"/>
                <w:szCs w:val="20"/>
                <w:lang w:eastAsia="en-GB"/>
              </w:rPr>
            </w:pPr>
            <w:r w:rsidRPr="00D32B20">
              <w:rPr>
                <w:noProof/>
                <w:sz w:val="20"/>
                <w:szCs w:val="20"/>
                <w:lang w:eastAsia="en-GB"/>
              </w:rPr>
              <w:t>Baseline OH</w:t>
            </w:r>
            <w:r>
              <w:rPr>
                <w:noProof/>
                <w:sz w:val="20"/>
                <w:szCs w:val="20"/>
                <w:lang w:eastAsia="en-GB"/>
              </w:rPr>
              <w:t>S&gt;26</w:t>
            </w:r>
          </w:p>
        </w:tc>
        <w:tc>
          <w:tcPr>
            <w:tcW w:w="1541" w:type="dxa"/>
          </w:tcPr>
          <w:p w14:paraId="08E5DDEC" w14:textId="77777777" w:rsidR="004F6BF9" w:rsidRPr="00D32B20" w:rsidRDefault="004F6BF9" w:rsidP="00755DE5">
            <w:pPr>
              <w:spacing w:line="360" w:lineRule="auto"/>
              <w:rPr>
                <w:noProof/>
                <w:sz w:val="20"/>
                <w:szCs w:val="20"/>
                <w:lang w:eastAsia="en-GB"/>
              </w:rPr>
            </w:pPr>
            <w:r w:rsidRPr="00D32B20">
              <w:rPr>
                <w:noProof/>
                <w:sz w:val="20"/>
                <w:szCs w:val="20"/>
                <w:lang w:eastAsia="en-GB"/>
              </w:rPr>
              <w:t>353</w:t>
            </w:r>
          </w:p>
        </w:tc>
        <w:tc>
          <w:tcPr>
            <w:tcW w:w="1541" w:type="dxa"/>
          </w:tcPr>
          <w:p w14:paraId="757F6393" w14:textId="77777777" w:rsidR="004F6BF9" w:rsidRPr="00D32B20" w:rsidRDefault="004F6BF9" w:rsidP="00755DE5">
            <w:pPr>
              <w:spacing w:line="360" w:lineRule="auto"/>
              <w:rPr>
                <w:noProof/>
                <w:sz w:val="20"/>
                <w:szCs w:val="20"/>
                <w:lang w:eastAsia="en-GB"/>
              </w:rPr>
            </w:pPr>
            <w:r w:rsidRPr="00D32B20">
              <w:rPr>
                <w:noProof/>
                <w:sz w:val="20"/>
                <w:szCs w:val="20"/>
                <w:lang w:eastAsia="en-GB"/>
              </w:rPr>
              <w:t>100 (90 to 100)</w:t>
            </w:r>
          </w:p>
        </w:tc>
        <w:tc>
          <w:tcPr>
            <w:tcW w:w="1541" w:type="dxa"/>
            <w:vMerge/>
          </w:tcPr>
          <w:p w14:paraId="331BEB20" w14:textId="77777777" w:rsidR="004F6BF9" w:rsidRPr="00D32B20" w:rsidRDefault="004F6BF9" w:rsidP="00755DE5">
            <w:pPr>
              <w:spacing w:line="360" w:lineRule="auto"/>
              <w:rPr>
                <w:noProof/>
                <w:sz w:val="20"/>
                <w:szCs w:val="20"/>
                <w:lang w:eastAsia="en-GB"/>
              </w:rPr>
            </w:pPr>
          </w:p>
        </w:tc>
        <w:tc>
          <w:tcPr>
            <w:tcW w:w="1540" w:type="dxa"/>
          </w:tcPr>
          <w:p w14:paraId="5117F3AE" w14:textId="77777777" w:rsidR="004F6BF9" w:rsidRPr="00D32B20" w:rsidRDefault="004F6BF9" w:rsidP="00755DE5">
            <w:pPr>
              <w:spacing w:line="360" w:lineRule="auto"/>
              <w:rPr>
                <w:noProof/>
                <w:sz w:val="20"/>
                <w:szCs w:val="20"/>
                <w:lang w:eastAsia="en-GB"/>
              </w:rPr>
            </w:pPr>
            <w:r>
              <w:rPr>
                <w:noProof/>
                <w:sz w:val="20"/>
                <w:szCs w:val="20"/>
                <w:lang w:eastAsia="en-GB"/>
              </w:rPr>
              <w:t>330 (93.5)</w:t>
            </w:r>
          </w:p>
        </w:tc>
        <w:tc>
          <w:tcPr>
            <w:tcW w:w="1540" w:type="dxa"/>
            <w:vMerge/>
          </w:tcPr>
          <w:p w14:paraId="1EEC37E0" w14:textId="77777777" w:rsidR="004F6BF9" w:rsidRPr="00D32B20" w:rsidRDefault="004F6BF9" w:rsidP="00755DE5">
            <w:pPr>
              <w:spacing w:line="360" w:lineRule="auto"/>
              <w:rPr>
                <w:noProof/>
                <w:sz w:val="20"/>
                <w:szCs w:val="20"/>
                <w:lang w:eastAsia="en-GB"/>
              </w:rPr>
            </w:pPr>
          </w:p>
        </w:tc>
      </w:tr>
      <w:tr w:rsidR="004F6BF9" w:rsidRPr="00D32B20" w14:paraId="3505011B" w14:textId="77777777" w:rsidTr="004B7BB5">
        <w:tc>
          <w:tcPr>
            <w:tcW w:w="1539" w:type="dxa"/>
          </w:tcPr>
          <w:p w14:paraId="0E711C82" w14:textId="77777777" w:rsidR="004F6BF9" w:rsidRPr="00D32B20" w:rsidRDefault="004F6BF9" w:rsidP="00755DE5">
            <w:pPr>
              <w:spacing w:line="360" w:lineRule="auto"/>
              <w:rPr>
                <w:noProof/>
                <w:sz w:val="20"/>
                <w:szCs w:val="20"/>
                <w:lang w:eastAsia="en-GB"/>
              </w:rPr>
            </w:pPr>
            <w:r w:rsidRPr="00D32B20">
              <w:rPr>
                <w:noProof/>
                <w:sz w:val="20"/>
                <w:szCs w:val="20"/>
                <w:lang w:eastAsia="en-GB"/>
              </w:rPr>
              <w:t>Baseline OHS (low)</w:t>
            </w:r>
          </w:p>
          <w:p w14:paraId="245F6232" w14:textId="77777777" w:rsidR="004F6BF9" w:rsidRPr="00D32B20" w:rsidRDefault="004F6BF9" w:rsidP="00755DE5">
            <w:pPr>
              <w:spacing w:line="360" w:lineRule="auto"/>
              <w:rPr>
                <w:noProof/>
                <w:sz w:val="20"/>
                <w:szCs w:val="20"/>
                <w:lang w:eastAsia="en-GB"/>
              </w:rPr>
            </w:pPr>
            <w:r w:rsidRPr="00D32B20">
              <w:rPr>
                <w:noProof/>
                <w:sz w:val="20"/>
                <w:szCs w:val="20"/>
                <w:lang w:eastAsia="en-GB"/>
              </w:rPr>
              <w:t>0 to</w:t>
            </w:r>
            <w:r>
              <w:rPr>
                <w:noProof/>
                <w:sz w:val="20"/>
                <w:szCs w:val="20"/>
                <w:lang w:eastAsia="en-GB"/>
              </w:rPr>
              <w:t>15</w:t>
            </w:r>
          </w:p>
        </w:tc>
        <w:tc>
          <w:tcPr>
            <w:tcW w:w="1541" w:type="dxa"/>
          </w:tcPr>
          <w:p w14:paraId="7A46F020" w14:textId="77777777" w:rsidR="004F6BF9" w:rsidRPr="00D32B20" w:rsidRDefault="004F6BF9" w:rsidP="00755DE5">
            <w:pPr>
              <w:spacing w:line="360" w:lineRule="auto"/>
              <w:rPr>
                <w:noProof/>
                <w:sz w:val="20"/>
                <w:szCs w:val="20"/>
                <w:lang w:eastAsia="en-GB"/>
              </w:rPr>
            </w:pPr>
            <w:r w:rsidRPr="00D32B20">
              <w:rPr>
                <w:noProof/>
                <w:sz w:val="20"/>
                <w:szCs w:val="20"/>
                <w:lang w:eastAsia="en-GB"/>
              </w:rPr>
              <w:t>533</w:t>
            </w:r>
          </w:p>
        </w:tc>
        <w:tc>
          <w:tcPr>
            <w:tcW w:w="1541" w:type="dxa"/>
          </w:tcPr>
          <w:p w14:paraId="0E770546" w14:textId="77777777" w:rsidR="004F6BF9" w:rsidRPr="00D32B20" w:rsidRDefault="004F6BF9" w:rsidP="00755DE5">
            <w:pPr>
              <w:spacing w:line="360" w:lineRule="auto"/>
              <w:rPr>
                <w:noProof/>
                <w:sz w:val="20"/>
                <w:szCs w:val="20"/>
                <w:lang w:eastAsia="en-GB"/>
              </w:rPr>
            </w:pPr>
            <w:r w:rsidRPr="00D32B20">
              <w:rPr>
                <w:noProof/>
                <w:sz w:val="20"/>
                <w:szCs w:val="20"/>
                <w:lang w:eastAsia="en-GB"/>
              </w:rPr>
              <w:t>100 (90 to 100)</w:t>
            </w:r>
          </w:p>
        </w:tc>
        <w:tc>
          <w:tcPr>
            <w:tcW w:w="1541" w:type="dxa"/>
            <w:vMerge w:val="restart"/>
          </w:tcPr>
          <w:p w14:paraId="0711F579" w14:textId="77777777" w:rsidR="004F6BF9" w:rsidRPr="00D32B20" w:rsidRDefault="004F6BF9" w:rsidP="00755DE5">
            <w:pPr>
              <w:spacing w:line="360" w:lineRule="auto"/>
              <w:rPr>
                <w:noProof/>
                <w:sz w:val="20"/>
                <w:szCs w:val="20"/>
                <w:lang w:eastAsia="en-GB"/>
              </w:rPr>
            </w:pPr>
          </w:p>
          <w:p w14:paraId="5702C86C" w14:textId="77777777" w:rsidR="004F6BF9" w:rsidRPr="00D32B20" w:rsidRDefault="004F6BF9" w:rsidP="00755DE5">
            <w:pPr>
              <w:spacing w:line="360" w:lineRule="auto"/>
              <w:rPr>
                <w:noProof/>
                <w:sz w:val="20"/>
                <w:szCs w:val="20"/>
                <w:lang w:eastAsia="en-GB"/>
              </w:rPr>
            </w:pPr>
          </w:p>
          <w:p w14:paraId="20CFAA2F" w14:textId="77777777" w:rsidR="004F6BF9" w:rsidRPr="00D32B20" w:rsidRDefault="004F6BF9" w:rsidP="00755DE5">
            <w:pPr>
              <w:spacing w:line="360" w:lineRule="auto"/>
              <w:rPr>
                <w:noProof/>
                <w:sz w:val="20"/>
                <w:szCs w:val="20"/>
                <w:lang w:eastAsia="en-GB"/>
              </w:rPr>
            </w:pPr>
          </w:p>
          <w:p w14:paraId="59C08379" w14:textId="77777777" w:rsidR="004F6BF9" w:rsidRPr="00D32B20" w:rsidRDefault="004F6BF9" w:rsidP="00755DE5">
            <w:pPr>
              <w:spacing w:line="360" w:lineRule="auto"/>
              <w:rPr>
                <w:noProof/>
                <w:sz w:val="20"/>
                <w:szCs w:val="20"/>
                <w:lang w:eastAsia="en-GB"/>
              </w:rPr>
            </w:pPr>
          </w:p>
          <w:p w14:paraId="49808DDA" w14:textId="77777777" w:rsidR="004F6BF9" w:rsidRPr="00D32B20" w:rsidRDefault="004F6BF9" w:rsidP="00755DE5">
            <w:pPr>
              <w:spacing w:line="360" w:lineRule="auto"/>
              <w:rPr>
                <w:noProof/>
                <w:sz w:val="20"/>
                <w:szCs w:val="20"/>
                <w:lang w:eastAsia="en-GB"/>
              </w:rPr>
            </w:pPr>
            <w:r w:rsidRPr="00D32B20">
              <w:rPr>
                <w:noProof/>
                <w:sz w:val="20"/>
                <w:szCs w:val="20"/>
                <w:lang w:eastAsia="en-GB"/>
              </w:rPr>
              <w:t>0.36</w:t>
            </w:r>
          </w:p>
        </w:tc>
        <w:tc>
          <w:tcPr>
            <w:tcW w:w="1540" w:type="dxa"/>
          </w:tcPr>
          <w:p w14:paraId="63CEB651" w14:textId="77777777" w:rsidR="004F6BF9" w:rsidRPr="00D32B20" w:rsidRDefault="004F6BF9" w:rsidP="00755DE5">
            <w:pPr>
              <w:spacing w:line="360" w:lineRule="auto"/>
              <w:rPr>
                <w:noProof/>
                <w:sz w:val="20"/>
                <w:szCs w:val="20"/>
                <w:lang w:eastAsia="en-GB"/>
              </w:rPr>
            </w:pPr>
            <w:r>
              <w:rPr>
                <w:noProof/>
                <w:sz w:val="20"/>
                <w:szCs w:val="20"/>
                <w:lang w:eastAsia="en-GB"/>
              </w:rPr>
              <w:t>496 (93.1)</w:t>
            </w:r>
          </w:p>
        </w:tc>
        <w:tc>
          <w:tcPr>
            <w:tcW w:w="1540" w:type="dxa"/>
            <w:vMerge w:val="restart"/>
          </w:tcPr>
          <w:p w14:paraId="0C351E44" w14:textId="77777777" w:rsidR="004F6BF9" w:rsidRPr="00D32B20" w:rsidRDefault="004F6BF9" w:rsidP="00755DE5">
            <w:pPr>
              <w:spacing w:line="360" w:lineRule="auto"/>
              <w:rPr>
                <w:noProof/>
                <w:sz w:val="20"/>
                <w:szCs w:val="20"/>
                <w:lang w:eastAsia="en-GB"/>
              </w:rPr>
            </w:pPr>
          </w:p>
          <w:p w14:paraId="6CD6CC33" w14:textId="77777777" w:rsidR="004F6BF9" w:rsidRPr="00D32B20" w:rsidRDefault="004F6BF9" w:rsidP="00755DE5">
            <w:pPr>
              <w:spacing w:line="360" w:lineRule="auto"/>
              <w:rPr>
                <w:noProof/>
                <w:sz w:val="20"/>
                <w:szCs w:val="20"/>
                <w:lang w:eastAsia="en-GB"/>
              </w:rPr>
            </w:pPr>
          </w:p>
          <w:p w14:paraId="0764B4E5" w14:textId="77777777" w:rsidR="004F6BF9" w:rsidRPr="00D32B20" w:rsidRDefault="004F6BF9" w:rsidP="00755DE5">
            <w:pPr>
              <w:spacing w:line="360" w:lineRule="auto"/>
              <w:rPr>
                <w:noProof/>
                <w:sz w:val="20"/>
                <w:szCs w:val="20"/>
                <w:lang w:eastAsia="en-GB"/>
              </w:rPr>
            </w:pPr>
          </w:p>
          <w:p w14:paraId="3D7C6C1D" w14:textId="77777777" w:rsidR="004F6BF9" w:rsidRPr="00D32B20" w:rsidRDefault="004F6BF9" w:rsidP="00755DE5">
            <w:pPr>
              <w:spacing w:line="360" w:lineRule="auto"/>
              <w:rPr>
                <w:noProof/>
                <w:sz w:val="20"/>
                <w:szCs w:val="20"/>
                <w:lang w:eastAsia="en-GB"/>
              </w:rPr>
            </w:pPr>
          </w:p>
          <w:p w14:paraId="694C73D7" w14:textId="77777777" w:rsidR="004F6BF9" w:rsidRPr="00D32B20" w:rsidRDefault="004F6BF9" w:rsidP="00755DE5">
            <w:pPr>
              <w:spacing w:line="360" w:lineRule="auto"/>
              <w:rPr>
                <w:noProof/>
                <w:sz w:val="20"/>
                <w:szCs w:val="20"/>
                <w:lang w:eastAsia="en-GB"/>
              </w:rPr>
            </w:pPr>
            <w:r w:rsidRPr="00D32B20">
              <w:rPr>
                <w:noProof/>
                <w:sz w:val="20"/>
                <w:szCs w:val="20"/>
                <w:lang w:eastAsia="en-GB"/>
              </w:rPr>
              <w:t>0.97</w:t>
            </w:r>
          </w:p>
        </w:tc>
      </w:tr>
      <w:tr w:rsidR="004F6BF9" w:rsidRPr="00D32B20" w14:paraId="19C96821" w14:textId="77777777" w:rsidTr="004B7BB5">
        <w:tc>
          <w:tcPr>
            <w:tcW w:w="1539" w:type="dxa"/>
          </w:tcPr>
          <w:p w14:paraId="1C084845" w14:textId="77777777" w:rsidR="004F6BF9" w:rsidRPr="00D32B20" w:rsidRDefault="004F6BF9" w:rsidP="00755DE5">
            <w:pPr>
              <w:spacing w:line="360" w:lineRule="auto"/>
              <w:rPr>
                <w:noProof/>
                <w:sz w:val="20"/>
                <w:szCs w:val="20"/>
                <w:lang w:eastAsia="en-GB"/>
              </w:rPr>
            </w:pPr>
            <w:r w:rsidRPr="00D32B20">
              <w:rPr>
                <w:noProof/>
                <w:sz w:val="20"/>
                <w:szCs w:val="20"/>
                <w:lang w:eastAsia="en-GB"/>
              </w:rPr>
              <w:t>Baseline OHS (medium)</w:t>
            </w:r>
          </w:p>
          <w:p w14:paraId="04C94248" w14:textId="77777777" w:rsidR="004F6BF9" w:rsidRPr="00D32B20" w:rsidRDefault="004F6BF9" w:rsidP="00755DE5">
            <w:pPr>
              <w:spacing w:line="360" w:lineRule="auto"/>
              <w:rPr>
                <w:noProof/>
                <w:sz w:val="20"/>
                <w:szCs w:val="20"/>
                <w:lang w:eastAsia="en-GB"/>
              </w:rPr>
            </w:pPr>
            <w:r>
              <w:rPr>
                <w:noProof/>
                <w:sz w:val="20"/>
                <w:szCs w:val="20"/>
                <w:lang w:eastAsia="en-GB"/>
              </w:rPr>
              <w:t>16 to 24</w:t>
            </w:r>
          </w:p>
        </w:tc>
        <w:tc>
          <w:tcPr>
            <w:tcW w:w="1541" w:type="dxa"/>
          </w:tcPr>
          <w:p w14:paraId="38007503" w14:textId="77777777" w:rsidR="004F6BF9" w:rsidRPr="00D32B20" w:rsidRDefault="004F6BF9" w:rsidP="00755DE5">
            <w:pPr>
              <w:spacing w:line="360" w:lineRule="auto"/>
              <w:rPr>
                <w:noProof/>
                <w:sz w:val="20"/>
                <w:szCs w:val="20"/>
                <w:lang w:eastAsia="en-GB"/>
              </w:rPr>
            </w:pPr>
            <w:r w:rsidRPr="00D32B20">
              <w:rPr>
                <w:noProof/>
                <w:sz w:val="20"/>
                <w:szCs w:val="20"/>
                <w:lang w:eastAsia="en-GB"/>
              </w:rPr>
              <w:t>546</w:t>
            </w:r>
          </w:p>
        </w:tc>
        <w:tc>
          <w:tcPr>
            <w:tcW w:w="1541" w:type="dxa"/>
          </w:tcPr>
          <w:p w14:paraId="0495B80E" w14:textId="77777777" w:rsidR="004F6BF9" w:rsidRPr="00D32B20" w:rsidRDefault="004F6BF9" w:rsidP="00755DE5">
            <w:pPr>
              <w:spacing w:line="360" w:lineRule="auto"/>
              <w:rPr>
                <w:noProof/>
                <w:sz w:val="20"/>
                <w:szCs w:val="20"/>
                <w:lang w:eastAsia="en-GB"/>
              </w:rPr>
            </w:pPr>
            <w:r w:rsidRPr="00D32B20">
              <w:rPr>
                <w:noProof/>
                <w:sz w:val="20"/>
                <w:szCs w:val="20"/>
                <w:lang w:eastAsia="en-GB"/>
              </w:rPr>
              <w:t>100 (90 to 100)</w:t>
            </w:r>
          </w:p>
        </w:tc>
        <w:tc>
          <w:tcPr>
            <w:tcW w:w="1541" w:type="dxa"/>
            <w:vMerge/>
          </w:tcPr>
          <w:p w14:paraId="7EC29AE4" w14:textId="77777777" w:rsidR="004F6BF9" w:rsidRPr="00D32B20" w:rsidRDefault="004F6BF9" w:rsidP="00755DE5">
            <w:pPr>
              <w:spacing w:line="360" w:lineRule="auto"/>
              <w:rPr>
                <w:noProof/>
                <w:sz w:val="20"/>
                <w:szCs w:val="20"/>
                <w:lang w:eastAsia="en-GB"/>
              </w:rPr>
            </w:pPr>
          </w:p>
        </w:tc>
        <w:tc>
          <w:tcPr>
            <w:tcW w:w="1540" w:type="dxa"/>
          </w:tcPr>
          <w:p w14:paraId="0ABD2AAC" w14:textId="77777777" w:rsidR="004F6BF9" w:rsidRPr="00D32B20" w:rsidRDefault="004F6BF9" w:rsidP="00755DE5">
            <w:pPr>
              <w:spacing w:line="360" w:lineRule="auto"/>
              <w:rPr>
                <w:noProof/>
                <w:sz w:val="20"/>
                <w:szCs w:val="20"/>
                <w:lang w:eastAsia="en-GB"/>
              </w:rPr>
            </w:pPr>
            <w:r>
              <w:rPr>
                <w:noProof/>
                <w:sz w:val="20"/>
                <w:szCs w:val="20"/>
                <w:lang w:eastAsia="en-GB"/>
              </w:rPr>
              <w:t>506 (92.7)</w:t>
            </w:r>
          </w:p>
        </w:tc>
        <w:tc>
          <w:tcPr>
            <w:tcW w:w="1540" w:type="dxa"/>
            <w:vMerge/>
          </w:tcPr>
          <w:p w14:paraId="161AB61E" w14:textId="77777777" w:rsidR="004F6BF9" w:rsidRPr="00D32B20" w:rsidRDefault="004F6BF9" w:rsidP="00755DE5">
            <w:pPr>
              <w:spacing w:line="360" w:lineRule="auto"/>
              <w:rPr>
                <w:noProof/>
                <w:sz w:val="20"/>
                <w:szCs w:val="20"/>
                <w:lang w:eastAsia="en-GB"/>
              </w:rPr>
            </w:pPr>
          </w:p>
        </w:tc>
      </w:tr>
      <w:tr w:rsidR="004F6BF9" w:rsidRPr="00D32B20" w14:paraId="3DDFDEC9" w14:textId="77777777" w:rsidTr="004B7BB5">
        <w:tc>
          <w:tcPr>
            <w:tcW w:w="1539" w:type="dxa"/>
          </w:tcPr>
          <w:p w14:paraId="5EAC7B8D" w14:textId="77777777" w:rsidR="004F6BF9" w:rsidRPr="00D32B20" w:rsidRDefault="004F6BF9" w:rsidP="00755DE5">
            <w:pPr>
              <w:spacing w:line="360" w:lineRule="auto"/>
              <w:rPr>
                <w:noProof/>
                <w:sz w:val="20"/>
                <w:szCs w:val="20"/>
                <w:lang w:eastAsia="en-GB"/>
              </w:rPr>
            </w:pPr>
            <w:r w:rsidRPr="00D32B20">
              <w:rPr>
                <w:noProof/>
                <w:sz w:val="20"/>
                <w:szCs w:val="20"/>
                <w:lang w:eastAsia="en-GB"/>
              </w:rPr>
              <w:t>Baseline OHS (high)</w:t>
            </w:r>
          </w:p>
          <w:p w14:paraId="1A0CA797" w14:textId="77777777" w:rsidR="004F6BF9" w:rsidRPr="00D32B20" w:rsidRDefault="004F6BF9" w:rsidP="00755DE5">
            <w:pPr>
              <w:spacing w:line="360" w:lineRule="auto"/>
              <w:rPr>
                <w:noProof/>
                <w:sz w:val="20"/>
                <w:szCs w:val="20"/>
                <w:lang w:eastAsia="en-GB"/>
              </w:rPr>
            </w:pPr>
            <w:r>
              <w:rPr>
                <w:noProof/>
                <w:sz w:val="20"/>
                <w:szCs w:val="20"/>
                <w:lang w:eastAsia="en-GB"/>
              </w:rPr>
              <w:t>25 to 46</w:t>
            </w:r>
          </w:p>
        </w:tc>
        <w:tc>
          <w:tcPr>
            <w:tcW w:w="1541" w:type="dxa"/>
          </w:tcPr>
          <w:p w14:paraId="72861DC0" w14:textId="77777777" w:rsidR="004F6BF9" w:rsidRPr="00D32B20" w:rsidRDefault="004F6BF9" w:rsidP="00755DE5">
            <w:pPr>
              <w:spacing w:line="360" w:lineRule="auto"/>
              <w:rPr>
                <w:noProof/>
                <w:sz w:val="20"/>
                <w:szCs w:val="20"/>
                <w:lang w:eastAsia="en-GB"/>
              </w:rPr>
            </w:pPr>
            <w:r w:rsidRPr="00D32B20">
              <w:rPr>
                <w:noProof/>
                <w:sz w:val="20"/>
                <w:szCs w:val="20"/>
                <w:lang w:eastAsia="en-GB"/>
              </w:rPr>
              <w:t>444</w:t>
            </w:r>
          </w:p>
        </w:tc>
        <w:tc>
          <w:tcPr>
            <w:tcW w:w="1541" w:type="dxa"/>
          </w:tcPr>
          <w:p w14:paraId="1E303D0C" w14:textId="77777777" w:rsidR="004F6BF9" w:rsidRPr="00D32B20" w:rsidRDefault="004F6BF9" w:rsidP="00755DE5">
            <w:pPr>
              <w:spacing w:line="360" w:lineRule="auto"/>
              <w:rPr>
                <w:noProof/>
                <w:sz w:val="20"/>
                <w:szCs w:val="20"/>
                <w:lang w:eastAsia="en-GB"/>
              </w:rPr>
            </w:pPr>
            <w:r w:rsidRPr="00D32B20">
              <w:rPr>
                <w:noProof/>
                <w:sz w:val="20"/>
                <w:szCs w:val="20"/>
                <w:lang w:eastAsia="en-GB"/>
              </w:rPr>
              <w:t>100 (90 to 100)</w:t>
            </w:r>
          </w:p>
        </w:tc>
        <w:tc>
          <w:tcPr>
            <w:tcW w:w="1541" w:type="dxa"/>
            <w:vMerge/>
          </w:tcPr>
          <w:p w14:paraId="3BA2B739" w14:textId="77777777" w:rsidR="004F6BF9" w:rsidRPr="00D32B20" w:rsidRDefault="004F6BF9" w:rsidP="00755DE5">
            <w:pPr>
              <w:spacing w:line="360" w:lineRule="auto"/>
              <w:rPr>
                <w:noProof/>
                <w:sz w:val="20"/>
                <w:szCs w:val="20"/>
                <w:lang w:eastAsia="en-GB"/>
              </w:rPr>
            </w:pPr>
          </w:p>
        </w:tc>
        <w:tc>
          <w:tcPr>
            <w:tcW w:w="1540" w:type="dxa"/>
          </w:tcPr>
          <w:p w14:paraId="6C5BD295" w14:textId="77777777" w:rsidR="004F6BF9" w:rsidRPr="00D32B20" w:rsidRDefault="004F6BF9" w:rsidP="00755DE5">
            <w:pPr>
              <w:spacing w:line="360" w:lineRule="auto"/>
              <w:rPr>
                <w:noProof/>
                <w:sz w:val="20"/>
                <w:szCs w:val="20"/>
                <w:lang w:eastAsia="en-GB"/>
              </w:rPr>
            </w:pPr>
            <w:r>
              <w:rPr>
                <w:noProof/>
                <w:sz w:val="20"/>
                <w:szCs w:val="20"/>
                <w:lang w:eastAsia="en-GB"/>
              </w:rPr>
              <w:t>413 (93.0)</w:t>
            </w:r>
          </w:p>
        </w:tc>
        <w:tc>
          <w:tcPr>
            <w:tcW w:w="1540" w:type="dxa"/>
            <w:vMerge/>
          </w:tcPr>
          <w:p w14:paraId="19AA85E8" w14:textId="77777777" w:rsidR="004F6BF9" w:rsidRPr="00D32B20" w:rsidRDefault="004F6BF9" w:rsidP="00755DE5">
            <w:pPr>
              <w:spacing w:line="360" w:lineRule="auto"/>
              <w:rPr>
                <w:noProof/>
                <w:sz w:val="20"/>
                <w:szCs w:val="20"/>
                <w:lang w:eastAsia="en-GB"/>
              </w:rPr>
            </w:pPr>
          </w:p>
        </w:tc>
      </w:tr>
    </w:tbl>
    <w:p w14:paraId="5072A620" w14:textId="77777777" w:rsidR="004F6BF9" w:rsidRDefault="004F6BF9" w:rsidP="00755DE5">
      <w:pPr>
        <w:spacing w:line="360" w:lineRule="auto"/>
      </w:pPr>
    </w:p>
    <w:p w14:paraId="595C030C" w14:textId="77777777" w:rsidR="004F6BF9" w:rsidRPr="004F6BF9" w:rsidRDefault="004F6BF9" w:rsidP="00755DE5">
      <w:pPr>
        <w:spacing w:line="360" w:lineRule="auto"/>
        <w:rPr>
          <w:i/>
        </w:rPr>
      </w:pPr>
      <w:r w:rsidRPr="004F6BF9">
        <w:rPr>
          <w:i/>
        </w:rPr>
        <w:t>(b)</w:t>
      </w:r>
    </w:p>
    <w:tbl>
      <w:tblPr>
        <w:tblStyle w:val="Style1"/>
        <w:tblW w:w="0" w:type="auto"/>
        <w:tblLook w:val="04A0" w:firstRow="1" w:lastRow="0" w:firstColumn="1" w:lastColumn="0" w:noHBand="0" w:noVBand="1"/>
      </w:tblPr>
      <w:tblGrid>
        <w:gridCol w:w="1440"/>
        <w:gridCol w:w="1414"/>
        <w:gridCol w:w="1416"/>
        <w:gridCol w:w="1422"/>
        <w:gridCol w:w="1416"/>
        <w:gridCol w:w="1408"/>
      </w:tblGrid>
      <w:tr w:rsidR="004F6BF9" w:rsidRPr="00D32B20" w14:paraId="55D95F2C" w14:textId="77777777" w:rsidTr="004B7BB5">
        <w:trPr>
          <w:cnfStyle w:val="100000000000" w:firstRow="1" w:lastRow="0" w:firstColumn="0" w:lastColumn="0" w:oddVBand="0" w:evenVBand="0" w:oddHBand="0" w:evenHBand="0" w:firstRowFirstColumn="0" w:firstRowLastColumn="0" w:lastRowFirstColumn="0" w:lastRowLastColumn="0"/>
        </w:trPr>
        <w:tc>
          <w:tcPr>
            <w:tcW w:w="1540" w:type="dxa"/>
          </w:tcPr>
          <w:p w14:paraId="39EDD301" w14:textId="77777777" w:rsidR="004F6BF9" w:rsidRPr="00D32B20" w:rsidRDefault="004F6BF9" w:rsidP="00755DE5">
            <w:pPr>
              <w:spacing w:line="360" w:lineRule="auto"/>
              <w:rPr>
                <w:b w:val="0"/>
                <w:noProof/>
                <w:sz w:val="20"/>
                <w:szCs w:val="20"/>
                <w:lang w:eastAsia="en-GB"/>
              </w:rPr>
            </w:pPr>
            <w:r w:rsidRPr="00D32B20">
              <w:rPr>
                <w:b w:val="0"/>
                <w:noProof/>
                <w:sz w:val="20"/>
                <w:szCs w:val="20"/>
                <w:lang w:eastAsia="en-GB"/>
              </w:rPr>
              <w:t>Oxford Knee Score</w:t>
            </w:r>
          </w:p>
        </w:tc>
        <w:tc>
          <w:tcPr>
            <w:tcW w:w="1540" w:type="dxa"/>
          </w:tcPr>
          <w:p w14:paraId="73C49990" w14:textId="77777777" w:rsidR="004F6BF9" w:rsidRPr="00D32B20" w:rsidRDefault="004F6BF9" w:rsidP="00755DE5">
            <w:pPr>
              <w:spacing w:line="360" w:lineRule="auto"/>
              <w:rPr>
                <w:b w:val="0"/>
                <w:noProof/>
                <w:sz w:val="20"/>
                <w:szCs w:val="20"/>
                <w:lang w:eastAsia="en-GB"/>
              </w:rPr>
            </w:pPr>
            <w:r w:rsidRPr="00D32B20">
              <w:rPr>
                <w:b w:val="0"/>
                <w:noProof/>
                <w:sz w:val="20"/>
                <w:szCs w:val="20"/>
                <w:lang w:eastAsia="en-GB"/>
              </w:rPr>
              <w:t>Number of patients</w:t>
            </w:r>
          </w:p>
        </w:tc>
        <w:tc>
          <w:tcPr>
            <w:tcW w:w="1540" w:type="dxa"/>
          </w:tcPr>
          <w:p w14:paraId="58441F19" w14:textId="77777777" w:rsidR="004F6BF9" w:rsidRPr="00D32B20" w:rsidRDefault="004F6BF9" w:rsidP="00755DE5">
            <w:pPr>
              <w:spacing w:line="360" w:lineRule="auto"/>
              <w:rPr>
                <w:b w:val="0"/>
                <w:noProof/>
                <w:sz w:val="20"/>
                <w:szCs w:val="20"/>
                <w:lang w:eastAsia="en-GB"/>
              </w:rPr>
            </w:pPr>
            <w:r w:rsidRPr="00D32B20">
              <w:rPr>
                <w:b w:val="0"/>
                <w:noProof/>
                <w:sz w:val="20"/>
                <w:szCs w:val="20"/>
                <w:lang w:eastAsia="en-GB"/>
              </w:rPr>
              <w:t>Number of satisfied patients at six months</w:t>
            </w:r>
          </w:p>
        </w:tc>
        <w:tc>
          <w:tcPr>
            <w:tcW w:w="1540" w:type="dxa"/>
          </w:tcPr>
          <w:p w14:paraId="4869F09A" w14:textId="77777777" w:rsidR="004F6BF9" w:rsidRPr="00D32B20" w:rsidRDefault="004F6BF9" w:rsidP="00755DE5">
            <w:pPr>
              <w:spacing w:line="360" w:lineRule="auto"/>
              <w:rPr>
                <w:b w:val="0"/>
                <w:noProof/>
                <w:sz w:val="20"/>
                <w:szCs w:val="20"/>
                <w:lang w:eastAsia="en-GB"/>
              </w:rPr>
            </w:pPr>
            <w:r w:rsidRPr="00D32B20">
              <w:rPr>
                <w:b w:val="0"/>
                <w:sz w:val="20"/>
                <w:szCs w:val="20"/>
              </w:rPr>
              <w:t>Kruskal-Wallis p-value</w:t>
            </w:r>
          </w:p>
        </w:tc>
        <w:tc>
          <w:tcPr>
            <w:tcW w:w="1540" w:type="dxa"/>
          </w:tcPr>
          <w:p w14:paraId="23401AB7" w14:textId="77777777" w:rsidR="004F6BF9" w:rsidRPr="00D32B20" w:rsidRDefault="004F6BF9" w:rsidP="00755DE5">
            <w:pPr>
              <w:spacing w:line="360" w:lineRule="auto"/>
              <w:rPr>
                <w:b w:val="0"/>
                <w:sz w:val="20"/>
                <w:szCs w:val="20"/>
              </w:rPr>
            </w:pPr>
            <w:r w:rsidRPr="00D32B20">
              <w:rPr>
                <w:b w:val="0"/>
                <w:sz w:val="20"/>
                <w:szCs w:val="20"/>
              </w:rPr>
              <w:t>Patients satisfied at six month (%)</w:t>
            </w:r>
          </w:p>
        </w:tc>
        <w:tc>
          <w:tcPr>
            <w:tcW w:w="1540" w:type="dxa"/>
          </w:tcPr>
          <w:p w14:paraId="6D4D9EFE" w14:textId="77777777" w:rsidR="004F6BF9" w:rsidRPr="00D32B20" w:rsidRDefault="004F6BF9" w:rsidP="00755DE5">
            <w:pPr>
              <w:spacing w:line="360" w:lineRule="auto"/>
              <w:rPr>
                <w:b w:val="0"/>
                <w:sz w:val="20"/>
                <w:szCs w:val="20"/>
              </w:rPr>
            </w:pPr>
            <w:r w:rsidRPr="00D32B20">
              <w:rPr>
                <w:b w:val="0"/>
                <w:sz w:val="20"/>
                <w:szCs w:val="20"/>
              </w:rPr>
              <w:t>Chi-squared p-value</w:t>
            </w:r>
          </w:p>
        </w:tc>
      </w:tr>
      <w:tr w:rsidR="004F6BF9" w:rsidRPr="00D32B20" w14:paraId="174B7855" w14:textId="77777777" w:rsidTr="004B7BB5">
        <w:tc>
          <w:tcPr>
            <w:tcW w:w="1540" w:type="dxa"/>
          </w:tcPr>
          <w:p w14:paraId="0F250037" w14:textId="77777777" w:rsidR="004F6BF9" w:rsidRPr="00D32B20" w:rsidRDefault="004F6BF9" w:rsidP="00755DE5">
            <w:pPr>
              <w:spacing w:line="360" w:lineRule="auto"/>
              <w:rPr>
                <w:noProof/>
                <w:sz w:val="20"/>
                <w:szCs w:val="20"/>
                <w:lang w:eastAsia="en-GB"/>
              </w:rPr>
            </w:pPr>
            <w:r w:rsidRPr="00D32B20">
              <w:rPr>
                <w:noProof/>
                <w:sz w:val="20"/>
                <w:szCs w:val="20"/>
                <w:lang w:eastAsia="en-GB"/>
              </w:rPr>
              <w:t>Total</w:t>
            </w:r>
          </w:p>
        </w:tc>
        <w:tc>
          <w:tcPr>
            <w:tcW w:w="1540" w:type="dxa"/>
          </w:tcPr>
          <w:p w14:paraId="198600AB" w14:textId="77777777" w:rsidR="004F6BF9" w:rsidRPr="00D32B20" w:rsidRDefault="004F6BF9" w:rsidP="00755DE5">
            <w:pPr>
              <w:spacing w:line="360" w:lineRule="auto"/>
              <w:rPr>
                <w:noProof/>
                <w:sz w:val="20"/>
                <w:szCs w:val="20"/>
                <w:lang w:eastAsia="en-GB"/>
              </w:rPr>
            </w:pPr>
            <w:r w:rsidRPr="00D32B20">
              <w:rPr>
                <w:noProof/>
                <w:sz w:val="20"/>
                <w:szCs w:val="20"/>
                <w:lang w:eastAsia="en-GB"/>
              </w:rPr>
              <w:t>1784</w:t>
            </w:r>
          </w:p>
        </w:tc>
        <w:tc>
          <w:tcPr>
            <w:tcW w:w="1540" w:type="dxa"/>
          </w:tcPr>
          <w:p w14:paraId="44D46CEC" w14:textId="77777777" w:rsidR="004F6BF9" w:rsidRPr="00D32B20" w:rsidRDefault="004F6BF9" w:rsidP="00755DE5">
            <w:pPr>
              <w:spacing w:line="360" w:lineRule="auto"/>
              <w:rPr>
                <w:noProof/>
                <w:sz w:val="20"/>
                <w:szCs w:val="20"/>
                <w:lang w:eastAsia="en-GB"/>
              </w:rPr>
            </w:pPr>
            <w:r w:rsidRPr="00D32B20">
              <w:rPr>
                <w:noProof/>
                <w:sz w:val="20"/>
                <w:szCs w:val="20"/>
                <w:lang w:eastAsia="en-GB"/>
              </w:rPr>
              <w:t>90 (80 to 100)</w:t>
            </w:r>
          </w:p>
        </w:tc>
        <w:tc>
          <w:tcPr>
            <w:tcW w:w="1540" w:type="dxa"/>
          </w:tcPr>
          <w:p w14:paraId="24637A8B" w14:textId="77777777" w:rsidR="004F6BF9" w:rsidRPr="00D32B20" w:rsidRDefault="004F6BF9" w:rsidP="00755DE5">
            <w:pPr>
              <w:spacing w:line="360" w:lineRule="auto"/>
              <w:rPr>
                <w:noProof/>
                <w:sz w:val="20"/>
                <w:szCs w:val="20"/>
                <w:lang w:eastAsia="en-GB"/>
              </w:rPr>
            </w:pPr>
          </w:p>
        </w:tc>
        <w:tc>
          <w:tcPr>
            <w:tcW w:w="1540" w:type="dxa"/>
          </w:tcPr>
          <w:p w14:paraId="1760F40D" w14:textId="77777777" w:rsidR="004F6BF9" w:rsidRPr="00D32B20" w:rsidRDefault="004F6BF9" w:rsidP="00755DE5">
            <w:pPr>
              <w:spacing w:line="360" w:lineRule="auto"/>
              <w:rPr>
                <w:noProof/>
                <w:sz w:val="20"/>
                <w:szCs w:val="20"/>
                <w:lang w:eastAsia="en-GB"/>
              </w:rPr>
            </w:pPr>
            <w:r w:rsidRPr="00D32B20">
              <w:rPr>
                <w:noProof/>
                <w:sz w:val="20"/>
                <w:szCs w:val="20"/>
                <w:lang w:eastAsia="en-GB"/>
              </w:rPr>
              <w:t>1591 (89.2)</w:t>
            </w:r>
          </w:p>
        </w:tc>
        <w:tc>
          <w:tcPr>
            <w:tcW w:w="1540" w:type="dxa"/>
          </w:tcPr>
          <w:p w14:paraId="7D7F4A1F" w14:textId="77777777" w:rsidR="004F6BF9" w:rsidRPr="00D32B20" w:rsidRDefault="004F6BF9" w:rsidP="00755DE5">
            <w:pPr>
              <w:spacing w:line="360" w:lineRule="auto"/>
              <w:rPr>
                <w:noProof/>
                <w:sz w:val="20"/>
                <w:szCs w:val="20"/>
                <w:lang w:eastAsia="en-GB"/>
              </w:rPr>
            </w:pPr>
          </w:p>
        </w:tc>
      </w:tr>
      <w:tr w:rsidR="004F6BF9" w:rsidRPr="00D32B20" w14:paraId="1DB8AF8C" w14:textId="77777777" w:rsidTr="004B7BB5">
        <w:tc>
          <w:tcPr>
            <w:tcW w:w="1540" w:type="dxa"/>
          </w:tcPr>
          <w:p w14:paraId="45540C1A" w14:textId="77777777" w:rsidR="004F6BF9" w:rsidRPr="00D32B20" w:rsidRDefault="004F6BF9" w:rsidP="00755DE5">
            <w:pPr>
              <w:spacing w:line="360" w:lineRule="auto"/>
              <w:rPr>
                <w:noProof/>
                <w:sz w:val="20"/>
                <w:szCs w:val="20"/>
                <w:lang w:eastAsia="en-GB"/>
              </w:rPr>
            </w:pPr>
            <w:r w:rsidRPr="00D32B20">
              <w:rPr>
                <w:noProof/>
                <w:sz w:val="20"/>
                <w:szCs w:val="20"/>
                <w:lang w:eastAsia="en-GB"/>
              </w:rPr>
              <w:t>Baseline OKS</w:t>
            </w:r>
            <w:r w:rsidRPr="00D32B20">
              <w:rPr>
                <w:noProof/>
                <w:sz w:val="20"/>
                <w:szCs w:val="20"/>
                <w:lang w:eastAsia="en-GB"/>
              </w:rPr>
              <w:sym w:font="Symbol" w:char="F0A3"/>
            </w:r>
            <w:r w:rsidRPr="00D32B20">
              <w:rPr>
                <w:noProof/>
                <w:sz w:val="20"/>
                <w:szCs w:val="20"/>
                <w:lang w:eastAsia="en-GB"/>
              </w:rPr>
              <w:t>20</w:t>
            </w:r>
          </w:p>
        </w:tc>
        <w:tc>
          <w:tcPr>
            <w:tcW w:w="1540" w:type="dxa"/>
          </w:tcPr>
          <w:p w14:paraId="44611644" w14:textId="77777777" w:rsidR="004F6BF9" w:rsidRPr="00D32B20" w:rsidRDefault="004F6BF9" w:rsidP="00755DE5">
            <w:pPr>
              <w:spacing w:line="360" w:lineRule="auto"/>
              <w:rPr>
                <w:noProof/>
                <w:sz w:val="20"/>
                <w:szCs w:val="20"/>
                <w:lang w:eastAsia="en-GB"/>
              </w:rPr>
            </w:pPr>
            <w:r w:rsidRPr="00D32B20">
              <w:rPr>
                <w:noProof/>
                <w:sz w:val="20"/>
                <w:szCs w:val="20"/>
                <w:lang w:eastAsia="en-GB"/>
              </w:rPr>
              <w:t>954</w:t>
            </w:r>
          </w:p>
        </w:tc>
        <w:tc>
          <w:tcPr>
            <w:tcW w:w="1540" w:type="dxa"/>
          </w:tcPr>
          <w:p w14:paraId="5B9FF9DB" w14:textId="77777777" w:rsidR="004F6BF9" w:rsidRPr="00D32B20" w:rsidRDefault="004F6BF9" w:rsidP="00755DE5">
            <w:pPr>
              <w:spacing w:line="360" w:lineRule="auto"/>
              <w:rPr>
                <w:noProof/>
                <w:sz w:val="20"/>
                <w:szCs w:val="20"/>
                <w:lang w:eastAsia="en-GB"/>
              </w:rPr>
            </w:pPr>
            <w:r w:rsidRPr="00D32B20">
              <w:rPr>
                <w:noProof/>
                <w:sz w:val="20"/>
                <w:szCs w:val="20"/>
                <w:lang w:eastAsia="en-GB"/>
              </w:rPr>
              <w:t>90 (75 to 100)</w:t>
            </w:r>
          </w:p>
        </w:tc>
        <w:tc>
          <w:tcPr>
            <w:tcW w:w="1540" w:type="dxa"/>
            <w:vMerge w:val="restart"/>
          </w:tcPr>
          <w:p w14:paraId="23412785" w14:textId="77777777" w:rsidR="004F6BF9" w:rsidRPr="00D32B20" w:rsidRDefault="004F6BF9" w:rsidP="00755DE5">
            <w:pPr>
              <w:spacing w:line="360" w:lineRule="auto"/>
              <w:rPr>
                <w:noProof/>
                <w:sz w:val="20"/>
                <w:szCs w:val="20"/>
                <w:lang w:eastAsia="en-GB"/>
              </w:rPr>
            </w:pPr>
          </w:p>
          <w:p w14:paraId="1595CE72" w14:textId="77777777" w:rsidR="004F6BF9" w:rsidRPr="00D32B20" w:rsidRDefault="004F6BF9" w:rsidP="00755DE5">
            <w:pPr>
              <w:spacing w:line="360" w:lineRule="auto"/>
              <w:rPr>
                <w:noProof/>
                <w:sz w:val="20"/>
                <w:szCs w:val="20"/>
                <w:lang w:eastAsia="en-GB"/>
              </w:rPr>
            </w:pPr>
            <w:r w:rsidRPr="00D32B20">
              <w:rPr>
                <w:noProof/>
                <w:sz w:val="20"/>
                <w:szCs w:val="20"/>
                <w:lang w:eastAsia="en-GB"/>
              </w:rPr>
              <w:t>0.079</w:t>
            </w:r>
          </w:p>
        </w:tc>
        <w:tc>
          <w:tcPr>
            <w:tcW w:w="1540" w:type="dxa"/>
          </w:tcPr>
          <w:p w14:paraId="2F1D9693" w14:textId="77777777" w:rsidR="004F6BF9" w:rsidRPr="00D32B20" w:rsidRDefault="004F6BF9" w:rsidP="00755DE5">
            <w:pPr>
              <w:spacing w:line="360" w:lineRule="auto"/>
              <w:rPr>
                <w:noProof/>
                <w:sz w:val="20"/>
                <w:szCs w:val="20"/>
                <w:lang w:eastAsia="en-GB"/>
              </w:rPr>
            </w:pPr>
            <w:r w:rsidRPr="00D32B20">
              <w:rPr>
                <w:noProof/>
                <w:sz w:val="20"/>
                <w:szCs w:val="20"/>
                <w:lang w:eastAsia="en-GB"/>
              </w:rPr>
              <w:t>834 (87.4)</w:t>
            </w:r>
          </w:p>
        </w:tc>
        <w:tc>
          <w:tcPr>
            <w:tcW w:w="1540" w:type="dxa"/>
            <w:vMerge w:val="restart"/>
          </w:tcPr>
          <w:p w14:paraId="1D2650DC" w14:textId="77777777" w:rsidR="004F6BF9" w:rsidRPr="00D32B20" w:rsidRDefault="004F6BF9" w:rsidP="00755DE5">
            <w:pPr>
              <w:spacing w:line="360" w:lineRule="auto"/>
              <w:rPr>
                <w:noProof/>
                <w:sz w:val="20"/>
                <w:szCs w:val="20"/>
                <w:lang w:eastAsia="en-GB"/>
              </w:rPr>
            </w:pPr>
          </w:p>
          <w:p w14:paraId="61F8B806" w14:textId="77777777" w:rsidR="004F6BF9" w:rsidRPr="00D32B20" w:rsidRDefault="004F6BF9" w:rsidP="00755DE5">
            <w:pPr>
              <w:spacing w:line="360" w:lineRule="auto"/>
              <w:rPr>
                <w:noProof/>
                <w:sz w:val="20"/>
                <w:szCs w:val="20"/>
                <w:lang w:eastAsia="en-GB"/>
              </w:rPr>
            </w:pPr>
            <w:r w:rsidRPr="00D32B20">
              <w:rPr>
                <w:noProof/>
                <w:sz w:val="20"/>
                <w:szCs w:val="20"/>
                <w:lang w:eastAsia="en-GB"/>
              </w:rPr>
              <w:t>0.01</w:t>
            </w:r>
          </w:p>
        </w:tc>
      </w:tr>
      <w:tr w:rsidR="004F6BF9" w:rsidRPr="00D32B20" w14:paraId="21B84AAC" w14:textId="77777777" w:rsidTr="004B7BB5">
        <w:tc>
          <w:tcPr>
            <w:tcW w:w="1540" w:type="dxa"/>
          </w:tcPr>
          <w:p w14:paraId="513360E1" w14:textId="77777777" w:rsidR="004F6BF9" w:rsidRPr="00D32B20" w:rsidRDefault="004F6BF9" w:rsidP="00755DE5">
            <w:pPr>
              <w:spacing w:line="360" w:lineRule="auto"/>
              <w:rPr>
                <w:noProof/>
                <w:sz w:val="20"/>
                <w:szCs w:val="20"/>
                <w:lang w:eastAsia="en-GB"/>
              </w:rPr>
            </w:pPr>
            <w:r w:rsidRPr="00D32B20">
              <w:rPr>
                <w:noProof/>
                <w:sz w:val="20"/>
                <w:szCs w:val="20"/>
                <w:lang w:eastAsia="en-GB"/>
              </w:rPr>
              <w:t>Baseline OKS&gt;20</w:t>
            </w:r>
          </w:p>
        </w:tc>
        <w:tc>
          <w:tcPr>
            <w:tcW w:w="1540" w:type="dxa"/>
          </w:tcPr>
          <w:p w14:paraId="3B187B78" w14:textId="77777777" w:rsidR="004F6BF9" w:rsidRPr="00D32B20" w:rsidRDefault="004F6BF9" w:rsidP="00755DE5">
            <w:pPr>
              <w:spacing w:line="360" w:lineRule="auto"/>
              <w:rPr>
                <w:noProof/>
                <w:sz w:val="20"/>
                <w:szCs w:val="20"/>
                <w:lang w:eastAsia="en-GB"/>
              </w:rPr>
            </w:pPr>
            <w:r w:rsidRPr="00D32B20">
              <w:rPr>
                <w:noProof/>
                <w:sz w:val="20"/>
                <w:szCs w:val="20"/>
                <w:lang w:eastAsia="en-GB"/>
              </w:rPr>
              <w:t>830</w:t>
            </w:r>
          </w:p>
        </w:tc>
        <w:tc>
          <w:tcPr>
            <w:tcW w:w="1540" w:type="dxa"/>
          </w:tcPr>
          <w:p w14:paraId="35457B5E" w14:textId="77777777" w:rsidR="004F6BF9" w:rsidRPr="00D32B20" w:rsidRDefault="004F6BF9" w:rsidP="00755DE5">
            <w:pPr>
              <w:spacing w:line="360" w:lineRule="auto"/>
              <w:rPr>
                <w:noProof/>
                <w:sz w:val="20"/>
                <w:szCs w:val="20"/>
                <w:lang w:eastAsia="en-GB"/>
              </w:rPr>
            </w:pPr>
            <w:r w:rsidRPr="00D32B20">
              <w:rPr>
                <w:noProof/>
                <w:sz w:val="20"/>
                <w:szCs w:val="20"/>
                <w:lang w:eastAsia="en-GB"/>
              </w:rPr>
              <w:t>90 (80 to 100)</w:t>
            </w:r>
          </w:p>
        </w:tc>
        <w:tc>
          <w:tcPr>
            <w:tcW w:w="1540" w:type="dxa"/>
            <w:vMerge/>
          </w:tcPr>
          <w:p w14:paraId="459A97A5" w14:textId="77777777" w:rsidR="004F6BF9" w:rsidRPr="00D32B20" w:rsidRDefault="004F6BF9" w:rsidP="00755DE5">
            <w:pPr>
              <w:spacing w:line="360" w:lineRule="auto"/>
              <w:rPr>
                <w:noProof/>
                <w:sz w:val="20"/>
                <w:szCs w:val="20"/>
                <w:lang w:eastAsia="en-GB"/>
              </w:rPr>
            </w:pPr>
          </w:p>
        </w:tc>
        <w:tc>
          <w:tcPr>
            <w:tcW w:w="1540" w:type="dxa"/>
          </w:tcPr>
          <w:p w14:paraId="56B86E41" w14:textId="77777777" w:rsidR="004F6BF9" w:rsidRPr="00D32B20" w:rsidRDefault="004F6BF9" w:rsidP="00755DE5">
            <w:pPr>
              <w:spacing w:line="360" w:lineRule="auto"/>
              <w:rPr>
                <w:noProof/>
                <w:sz w:val="20"/>
                <w:szCs w:val="20"/>
                <w:lang w:eastAsia="en-GB"/>
              </w:rPr>
            </w:pPr>
            <w:r w:rsidRPr="00D32B20">
              <w:rPr>
                <w:noProof/>
                <w:sz w:val="20"/>
                <w:szCs w:val="20"/>
                <w:lang w:eastAsia="en-GB"/>
              </w:rPr>
              <w:t>757 (91.2)</w:t>
            </w:r>
          </w:p>
        </w:tc>
        <w:tc>
          <w:tcPr>
            <w:tcW w:w="1540" w:type="dxa"/>
            <w:vMerge/>
          </w:tcPr>
          <w:p w14:paraId="7C6AA13B" w14:textId="77777777" w:rsidR="004F6BF9" w:rsidRPr="00D32B20" w:rsidRDefault="004F6BF9" w:rsidP="00755DE5">
            <w:pPr>
              <w:spacing w:line="360" w:lineRule="auto"/>
              <w:rPr>
                <w:noProof/>
                <w:sz w:val="20"/>
                <w:szCs w:val="20"/>
                <w:lang w:eastAsia="en-GB"/>
              </w:rPr>
            </w:pPr>
          </w:p>
        </w:tc>
      </w:tr>
      <w:tr w:rsidR="004F6BF9" w:rsidRPr="00D32B20" w14:paraId="22B90C07" w14:textId="77777777" w:rsidTr="004B7BB5">
        <w:tc>
          <w:tcPr>
            <w:tcW w:w="1540" w:type="dxa"/>
          </w:tcPr>
          <w:p w14:paraId="3615743D" w14:textId="77777777" w:rsidR="004F6BF9" w:rsidRPr="00D32B20" w:rsidRDefault="004F6BF9" w:rsidP="00755DE5">
            <w:pPr>
              <w:spacing w:line="360" w:lineRule="auto"/>
              <w:rPr>
                <w:noProof/>
                <w:sz w:val="20"/>
                <w:szCs w:val="20"/>
                <w:lang w:eastAsia="en-GB"/>
              </w:rPr>
            </w:pPr>
            <w:r w:rsidRPr="00D32B20">
              <w:rPr>
                <w:noProof/>
                <w:sz w:val="20"/>
                <w:szCs w:val="20"/>
                <w:lang w:eastAsia="en-GB"/>
              </w:rPr>
              <w:t>Baseline OKS (low)</w:t>
            </w:r>
          </w:p>
          <w:p w14:paraId="70191423" w14:textId="77777777" w:rsidR="004F6BF9" w:rsidRPr="00D32B20" w:rsidRDefault="004F6BF9" w:rsidP="00755DE5">
            <w:pPr>
              <w:spacing w:line="360" w:lineRule="auto"/>
              <w:rPr>
                <w:noProof/>
                <w:sz w:val="20"/>
                <w:szCs w:val="20"/>
                <w:lang w:eastAsia="en-GB"/>
              </w:rPr>
            </w:pPr>
            <w:r w:rsidRPr="00D32B20">
              <w:rPr>
                <w:noProof/>
                <w:sz w:val="20"/>
                <w:szCs w:val="20"/>
                <w:lang w:eastAsia="en-GB"/>
              </w:rPr>
              <w:t>0 to16</w:t>
            </w:r>
          </w:p>
        </w:tc>
        <w:tc>
          <w:tcPr>
            <w:tcW w:w="1540" w:type="dxa"/>
          </w:tcPr>
          <w:p w14:paraId="0D26639A" w14:textId="77777777" w:rsidR="004F6BF9" w:rsidRPr="00D32B20" w:rsidRDefault="004F6BF9" w:rsidP="00755DE5">
            <w:pPr>
              <w:spacing w:line="360" w:lineRule="auto"/>
              <w:rPr>
                <w:noProof/>
                <w:sz w:val="20"/>
                <w:szCs w:val="20"/>
                <w:lang w:eastAsia="en-GB"/>
              </w:rPr>
            </w:pPr>
            <w:r w:rsidRPr="00D32B20">
              <w:rPr>
                <w:noProof/>
                <w:sz w:val="20"/>
                <w:szCs w:val="20"/>
                <w:lang w:eastAsia="en-GB"/>
              </w:rPr>
              <w:t>623</w:t>
            </w:r>
          </w:p>
        </w:tc>
        <w:tc>
          <w:tcPr>
            <w:tcW w:w="1540" w:type="dxa"/>
          </w:tcPr>
          <w:p w14:paraId="14C7B92E" w14:textId="77777777" w:rsidR="004F6BF9" w:rsidRPr="00D32B20" w:rsidRDefault="004F6BF9" w:rsidP="00755DE5">
            <w:pPr>
              <w:spacing w:line="360" w:lineRule="auto"/>
              <w:rPr>
                <w:noProof/>
                <w:sz w:val="20"/>
                <w:szCs w:val="20"/>
                <w:lang w:eastAsia="en-GB"/>
              </w:rPr>
            </w:pPr>
            <w:r w:rsidRPr="00D32B20">
              <w:rPr>
                <w:noProof/>
                <w:sz w:val="20"/>
                <w:szCs w:val="20"/>
                <w:lang w:eastAsia="en-GB"/>
              </w:rPr>
              <w:t>90 (75 to 100)</w:t>
            </w:r>
          </w:p>
        </w:tc>
        <w:tc>
          <w:tcPr>
            <w:tcW w:w="1540" w:type="dxa"/>
            <w:vMerge w:val="restart"/>
          </w:tcPr>
          <w:p w14:paraId="4D17CFF5" w14:textId="77777777" w:rsidR="004F6BF9" w:rsidRPr="00D32B20" w:rsidRDefault="004F6BF9" w:rsidP="00755DE5">
            <w:pPr>
              <w:spacing w:line="360" w:lineRule="auto"/>
              <w:rPr>
                <w:noProof/>
                <w:sz w:val="20"/>
                <w:szCs w:val="20"/>
                <w:lang w:eastAsia="en-GB"/>
              </w:rPr>
            </w:pPr>
          </w:p>
          <w:p w14:paraId="2591D754" w14:textId="77777777" w:rsidR="004F6BF9" w:rsidRPr="00D32B20" w:rsidRDefault="004F6BF9" w:rsidP="00755DE5">
            <w:pPr>
              <w:spacing w:line="360" w:lineRule="auto"/>
              <w:rPr>
                <w:noProof/>
                <w:sz w:val="20"/>
                <w:szCs w:val="20"/>
                <w:lang w:eastAsia="en-GB"/>
              </w:rPr>
            </w:pPr>
          </w:p>
          <w:p w14:paraId="66FE6584" w14:textId="77777777" w:rsidR="004F6BF9" w:rsidRPr="00D32B20" w:rsidRDefault="004F6BF9" w:rsidP="00755DE5">
            <w:pPr>
              <w:spacing w:line="360" w:lineRule="auto"/>
              <w:rPr>
                <w:noProof/>
                <w:sz w:val="20"/>
                <w:szCs w:val="20"/>
                <w:lang w:eastAsia="en-GB"/>
              </w:rPr>
            </w:pPr>
          </w:p>
          <w:p w14:paraId="4889550A" w14:textId="77777777" w:rsidR="004F6BF9" w:rsidRPr="00D32B20" w:rsidRDefault="004F6BF9" w:rsidP="00755DE5">
            <w:pPr>
              <w:spacing w:line="360" w:lineRule="auto"/>
              <w:rPr>
                <w:noProof/>
                <w:sz w:val="20"/>
                <w:szCs w:val="20"/>
                <w:lang w:eastAsia="en-GB"/>
              </w:rPr>
            </w:pPr>
          </w:p>
          <w:p w14:paraId="57904389" w14:textId="77777777" w:rsidR="004F6BF9" w:rsidRPr="00D32B20" w:rsidRDefault="004F6BF9" w:rsidP="00755DE5">
            <w:pPr>
              <w:spacing w:line="360" w:lineRule="auto"/>
              <w:rPr>
                <w:noProof/>
                <w:sz w:val="20"/>
                <w:szCs w:val="20"/>
                <w:lang w:eastAsia="en-GB"/>
              </w:rPr>
            </w:pPr>
            <w:r w:rsidRPr="00D32B20">
              <w:rPr>
                <w:noProof/>
                <w:sz w:val="20"/>
                <w:szCs w:val="20"/>
                <w:lang w:eastAsia="en-GB"/>
              </w:rPr>
              <w:t>0.36</w:t>
            </w:r>
          </w:p>
        </w:tc>
        <w:tc>
          <w:tcPr>
            <w:tcW w:w="1540" w:type="dxa"/>
          </w:tcPr>
          <w:p w14:paraId="547BD5FB" w14:textId="77777777" w:rsidR="004F6BF9" w:rsidRPr="00D32B20" w:rsidRDefault="004F6BF9" w:rsidP="00755DE5">
            <w:pPr>
              <w:spacing w:line="360" w:lineRule="auto"/>
              <w:rPr>
                <w:noProof/>
                <w:sz w:val="20"/>
                <w:szCs w:val="20"/>
                <w:lang w:eastAsia="en-GB"/>
              </w:rPr>
            </w:pPr>
            <w:r w:rsidRPr="00D32B20">
              <w:rPr>
                <w:noProof/>
                <w:sz w:val="20"/>
                <w:szCs w:val="20"/>
                <w:lang w:eastAsia="en-GB"/>
              </w:rPr>
              <w:t>540 (86.7)</w:t>
            </w:r>
          </w:p>
        </w:tc>
        <w:tc>
          <w:tcPr>
            <w:tcW w:w="1540" w:type="dxa"/>
            <w:vMerge w:val="restart"/>
          </w:tcPr>
          <w:p w14:paraId="2DCCD7A6" w14:textId="77777777" w:rsidR="004F6BF9" w:rsidRPr="00D32B20" w:rsidRDefault="004F6BF9" w:rsidP="00755DE5">
            <w:pPr>
              <w:spacing w:line="360" w:lineRule="auto"/>
              <w:rPr>
                <w:noProof/>
                <w:sz w:val="20"/>
                <w:szCs w:val="20"/>
                <w:lang w:eastAsia="en-GB"/>
              </w:rPr>
            </w:pPr>
          </w:p>
          <w:p w14:paraId="2679D080" w14:textId="77777777" w:rsidR="004F6BF9" w:rsidRPr="00D32B20" w:rsidRDefault="004F6BF9" w:rsidP="00755DE5">
            <w:pPr>
              <w:spacing w:line="360" w:lineRule="auto"/>
              <w:rPr>
                <w:noProof/>
                <w:sz w:val="20"/>
                <w:szCs w:val="20"/>
                <w:lang w:eastAsia="en-GB"/>
              </w:rPr>
            </w:pPr>
          </w:p>
          <w:p w14:paraId="2A408622" w14:textId="77777777" w:rsidR="004F6BF9" w:rsidRPr="00D32B20" w:rsidRDefault="004F6BF9" w:rsidP="00755DE5">
            <w:pPr>
              <w:spacing w:line="360" w:lineRule="auto"/>
              <w:rPr>
                <w:noProof/>
                <w:sz w:val="20"/>
                <w:szCs w:val="20"/>
                <w:lang w:eastAsia="en-GB"/>
              </w:rPr>
            </w:pPr>
          </w:p>
          <w:p w14:paraId="086692B5" w14:textId="77777777" w:rsidR="004F6BF9" w:rsidRPr="00D32B20" w:rsidRDefault="004F6BF9" w:rsidP="00755DE5">
            <w:pPr>
              <w:spacing w:line="360" w:lineRule="auto"/>
              <w:rPr>
                <w:noProof/>
                <w:sz w:val="20"/>
                <w:szCs w:val="20"/>
                <w:lang w:eastAsia="en-GB"/>
              </w:rPr>
            </w:pPr>
          </w:p>
          <w:p w14:paraId="6216E0C0" w14:textId="77777777" w:rsidR="004F6BF9" w:rsidRPr="00D32B20" w:rsidRDefault="004F6BF9" w:rsidP="00755DE5">
            <w:pPr>
              <w:spacing w:line="360" w:lineRule="auto"/>
              <w:rPr>
                <w:noProof/>
                <w:sz w:val="20"/>
                <w:szCs w:val="20"/>
                <w:lang w:eastAsia="en-GB"/>
              </w:rPr>
            </w:pPr>
            <w:r w:rsidRPr="00D32B20">
              <w:rPr>
                <w:noProof/>
                <w:sz w:val="20"/>
                <w:szCs w:val="20"/>
                <w:lang w:eastAsia="en-GB"/>
              </w:rPr>
              <w:t>0.037</w:t>
            </w:r>
          </w:p>
        </w:tc>
      </w:tr>
      <w:tr w:rsidR="004F6BF9" w:rsidRPr="00D32B20" w14:paraId="50133D08" w14:textId="77777777" w:rsidTr="004B7BB5">
        <w:tc>
          <w:tcPr>
            <w:tcW w:w="1540" w:type="dxa"/>
          </w:tcPr>
          <w:p w14:paraId="300F400F" w14:textId="77777777" w:rsidR="004F6BF9" w:rsidRPr="00D32B20" w:rsidRDefault="004F6BF9" w:rsidP="00755DE5">
            <w:pPr>
              <w:spacing w:line="360" w:lineRule="auto"/>
              <w:rPr>
                <w:noProof/>
                <w:sz w:val="20"/>
                <w:szCs w:val="20"/>
                <w:lang w:eastAsia="en-GB"/>
              </w:rPr>
            </w:pPr>
            <w:r w:rsidRPr="00D32B20">
              <w:rPr>
                <w:noProof/>
                <w:sz w:val="20"/>
                <w:szCs w:val="20"/>
                <w:lang w:eastAsia="en-GB"/>
              </w:rPr>
              <w:t>Baseline OKS (medium)</w:t>
            </w:r>
          </w:p>
          <w:p w14:paraId="54195F48" w14:textId="77777777" w:rsidR="004F6BF9" w:rsidRPr="00D32B20" w:rsidRDefault="004F6BF9" w:rsidP="00755DE5">
            <w:pPr>
              <w:spacing w:line="360" w:lineRule="auto"/>
              <w:rPr>
                <w:noProof/>
                <w:sz w:val="20"/>
                <w:szCs w:val="20"/>
                <w:lang w:eastAsia="en-GB"/>
              </w:rPr>
            </w:pPr>
            <w:r w:rsidRPr="00D32B20">
              <w:rPr>
                <w:noProof/>
                <w:sz w:val="20"/>
                <w:szCs w:val="20"/>
                <w:lang w:eastAsia="en-GB"/>
              </w:rPr>
              <w:t>17 to 23</w:t>
            </w:r>
          </w:p>
        </w:tc>
        <w:tc>
          <w:tcPr>
            <w:tcW w:w="1540" w:type="dxa"/>
          </w:tcPr>
          <w:p w14:paraId="6C693335" w14:textId="77777777" w:rsidR="004F6BF9" w:rsidRPr="00D32B20" w:rsidRDefault="004F6BF9" w:rsidP="00755DE5">
            <w:pPr>
              <w:spacing w:line="360" w:lineRule="auto"/>
              <w:rPr>
                <w:noProof/>
                <w:sz w:val="20"/>
                <w:szCs w:val="20"/>
                <w:lang w:eastAsia="en-GB"/>
              </w:rPr>
            </w:pPr>
            <w:r w:rsidRPr="00D32B20">
              <w:rPr>
                <w:noProof/>
                <w:sz w:val="20"/>
                <w:szCs w:val="20"/>
                <w:lang w:eastAsia="en-GB"/>
              </w:rPr>
              <w:t>568</w:t>
            </w:r>
          </w:p>
        </w:tc>
        <w:tc>
          <w:tcPr>
            <w:tcW w:w="1540" w:type="dxa"/>
          </w:tcPr>
          <w:p w14:paraId="1ADE613B" w14:textId="77777777" w:rsidR="004F6BF9" w:rsidRPr="00D32B20" w:rsidRDefault="004F6BF9" w:rsidP="00755DE5">
            <w:pPr>
              <w:spacing w:line="360" w:lineRule="auto"/>
              <w:rPr>
                <w:noProof/>
                <w:sz w:val="20"/>
                <w:szCs w:val="20"/>
                <w:lang w:eastAsia="en-GB"/>
              </w:rPr>
            </w:pPr>
            <w:r w:rsidRPr="00D32B20">
              <w:rPr>
                <w:noProof/>
                <w:sz w:val="20"/>
                <w:szCs w:val="20"/>
                <w:lang w:eastAsia="en-GB"/>
              </w:rPr>
              <w:t>90 (80 to 100)</w:t>
            </w:r>
          </w:p>
        </w:tc>
        <w:tc>
          <w:tcPr>
            <w:tcW w:w="1540" w:type="dxa"/>
            <w:vMerge/>
          </w:tcPr>
          <w:p w14:paraId="6044DA57" w14:textId="77777777" w:rsidR="004F6BF9" w:rsidRPr="00D32B20" w:rsidRDefault="004F6BF9" w:rsidP="00755DE5">
            <w:pPr>
              <w:spacing w:line="360" w:lineRule="auto"/>
              <w:rPr>
                <w:noProof/>
                <w:sz w:val="20"/>
                <w:szCs w:val="20"/>
                <w:lang w:eastAsia="en-GB"/>
              </w:rPr>
            </w:pPr>
          </w:p>
        </w:tc>
        <w:tc>
          <w:tcPr>
            <w:tcW w:w="1540" w:type="dxa"/>
          </w:tcPr>
          <w:p w14:paraId="4C792780" w14:textId="77777777" w:rsidR="004F6BF9" w:rsidRPr="00D32B20" w:rsidRDefault="004F6BF9" w:rsidP="00755DE5">
            <w:pPr>
              <w:spacing w:line="360" w:lineRule="auto"/>
              <w:rPr>
                <w:noProof/>
                <w:sz w:val="20"/>
                <w:szCs w:val="20"/>
                <w:lang w:eastAsia="en-GB"/>
              </w:rPr>
            </w:pPr>
            <w:r w:rsidRPr="00D32B20">
              <w:rPr>
                <w:noProof/>
                <w:sz w:val="20"/>
                <w:szCs w:val="20"/>
                <w:lang w:eastAsia="en-GB"/>
              </w:rPr>
              <w:t>511 (90.0)</w:t>
            </w:r>
          </w:p>
        </w:tc>
        <w:tc>
          <w:tcPr>
            <w:tcW w:w="1540" w:type="dxa"/>
            <w:vMerge/>
          </w:tcPr>
          <w:p w14:paraId="5EED48EB" w14:textId="77777777" w:rsidR="004F6BF9" w:rsidRPr="00D32B20" w:rsidRDefault="004F6BF9" w:rsidP="00755DE5">
            <w:pPr>
              <w:spacing w:line="360" w:lineRule="auto"/>
              <w:rPr>
                <w:noProof/>
                <w:sz w:val="20"/>
                <w:szCs w:val="20"/>
                <w:lang w:eastAsia="en-GB"/>
              </w:rPr>
            </w:pPr>
          </w:p>
        </w:tc>
      </w:tr>
      <w:tr w:rsidR="004F6BF9" w:rsidRPr="00D32B20" w14:paraId="4AAF1713" w14:textId="77777777" w:rsidTr="004B7BB5">
        <w:tc>
          <w:tcPr>
            <w:tcW w:w="1540" w:type="dxa"/>
          </w:tcPr>
          <w:p w14:paraId="0D1937B2" w14:textId="77777777" w:rsidR="004F6BF9" w:rsidRPr="00D32B20" w:rsidRDefault="004F6BF9" w:rsidP="00755DE5">
            <w:pPr>
              <w:spacing w:line="360" w:lineRule="auto"/>
              <w:rPr>
                <w:noProof/>
                <w:sz w:val="20"/>
                <w:szCs w:val="20"/>
                <w:lang w:eastAsia="en-GB"/>
              </w:rPr>
            </w:pPr>
            <w:r w:rsidRPr="00D32B20">
              <w:rPr>
                <w:noProof/>
                <w:sz w:val="20"/>
                <w:szCs w:val="20"/>
                <w:lang w:eastAsia="en-GB"/>
              </w:rPr>
              <w:t>Baseline OKS (high)</w:t>
            </w:r>
          </w:p>
          <w:p w14:paraId="1B7A6EB3" w14:textId="77777777" w:rsidR="004F6BF9" w:rsidRPr="00D32B20" w:rsidRDefault="004F6BF9" w:rsidP="00755DE5">
            <w:pPr>
              <w:spacing w:line="360" w:lineRule="auto"/>
              <w:rPr>
                <w:noProof/>
                <w:sz w:val="20"/>
                <w:szCs w:val="20"/>
                <w:lang w:eastAsia="en-GB"/>
              </w:rPr>
            </w:pPr>
            <w:r w:rsidRPr="00D32B20">
              <w:rPr>
                <w:noProof/>
                <w:sz w:val="20"/>
                <w:szCs w:val="20"/>
                <w:lang w:eastAsia="en-GB"/>
              </w:rPr>
              <w:t>24 to 47</w:t>
            </w:r>
          </w:p>
        </w:tc>
        <w:tc>
          <w:tcPr>
            <w:tcW w:w="1540" w:type="dxa"/>
          </w:tcPr>
          <w:p w14:paraId="42F583FF" w14:textId="77777777" w:rsidR="004F6BF9" w:rsidRPr="00D32B20" w:rsidRDefault="004F6BF9" w:rsidP="00755DE5">
            <w:pPr>
              <w:spacing w:line="360" w:lineRule="auto"/>
              <w:rPr>
                <w:noProof/>
                <w:sz w:val="20"/>
                <w:szCs w:val="20"/>
                <w:lang w:eastAsia="en-GB"/>
              </w:rPr>
            </w:pPr>
            <w:r w:rsidRPr="00D32B20">
              <w:rPr>
                <w:noProof/>
                <w:sz w:val="20"/>
                <w:szCs w:val="20"/>
                <w:lang w:eastAsia="en-GB"/>
              </w:rPr>
              <w:t>593</w:t>
            </w:r>
          </w:p>
        </w:tc>
        <w:tc>
          <w:tcPr>
            <w:tcW w:w="1540" w:type="dxa"/>
          </w:tcPr>
          <w:p w14:paraId="5FD5A59A" w14:textId="77777777" w:rsidR="004F6BF9" w:rsidRPr="00D32B20" w:rsidRDefault="004F6BF9" w:rsidP="00755DE5">
            <w:pPr>
              <w:spacing w:line="360" w:lineRule="auto"/>
              <w:rPr>
                <w:noProof/>
                <w:sz w:val="20"/>
                <w:szCs w:val="20"/>
                <w:lang w:eastAsia="en-GB"/>
              </w:rPr>
            </w:pPr>
            <w:r w:rsidRPr="00D32B20">
              <w:rPr>
                <w:noProof/>
                <w:sz w:val="20"/>
                <w:szCs w:val="20"/>
                <w:lang w:eastAsia="en-GB"/>
              </w:rPr>
              <w:t>90 (80 to 100)</w:t>
            </w:r>
          </w:p>
        </w:tc>
        <w:tc>
          <w:tcPr>
            <w:tcW w:w="1540" w:type="dxa"/>
            <w:vMerge/>
          </w:tcPr>
          <w:p w14:paraId="223EE83A" w14:textId="77777777" w:rsidR="004F6BF9" w:rsidRPr="00D32B20" w:rsidRDefault="004F6BF9" w:rsidP="00755DE5">
            <w:pPr>
              <w:spacing w:line="360" w:lineRule="auto"/>
              <w:rPr>
                <w:noProof/>
                <w:sz w:val="20"/>
                <w:szCs w:val="20"/>
                <w:lang w:eastAsia="en-GB"/>
              </w:rPr>
            </w:pPr>
          </w:p>
        </w:tc>
        <w:tc>
          <w:tcPr>
            <w:tcW w:w="1540" w:type="dxa"/>
          </w:tcPr>
          <w:p w14:paraId="625FC665" w14:textId="77777777" w:rsidR="004F6BF9" w:rsidRPr="00D32B20" w:rsidRDefault="004F6BF9" w:rsidP="00755DE5">
            <w:pPr>
              <w:spacing w:line="360" w:lineRule="auto"/>
              <w:rPr>
                <w:noProof/>
                <w:sz w:val="20"/>
                <w:szCs w:val="20"/>
                <w:lang w:eastAsia="en-GB"/>
              </w:rPr>
            </w:pPr>
            <w:r w:rsidRPr="00D32B20">
              <w:rPr>
                <w:noProof/>
                <w:sz w:val="20"/>
                <w:szCs w:val="20"/>
                <w:lang w:eastAsia="en-GB"/>
              </w:rPr>
              <w:t>540 (91.1)</w:t>
            </w:r>
          </w:p>
        </w:tc>
        <w:tc>
          <w:tcPr>
            <w:tcW w:w="1540" w:type="dxa"/>
            <w:vMerge/>
          </w:tcPr>
          <w:p w14:paraId="0F4AFBEB" w14:textId="77777777" w:rsidR="004F6BF9" w:rsidRPr="00D32B20" w:rsidRDefault="004F6BF9" w:rsidP="00755DE5">
            <w:pPr>
              <w:spacing w:line="360" w:lineRule="auto"/>
              <w:rPr>
                <w:noProof/>
                <w:sz w:val="20"/>
                <w:szCs w:val="20"/>
                <w:lang w:eastAsia="en-GB"/>
              </w:rPr>
            </w:pPr>
          </w:p>
        </w:tc>
      </w:tr>
    </w:tbl>
    <w:p w14:paraId="3A15104A" w14:textId="77777777" w:rsidR="0055301B" w:rsidRDefault="0055301B" w:rsidP="00755DE5">
      <w:pPr>
        <w:autoSpaceDE w:val="0"/>
        <w:autoSpaceDN w:val="0"/>
        <w:adjustRightInd w:val="0"/>
        <w:spacing w:after="0" w:line="360" w:lineRule="auto"/>
        <w:rPr>
          <w:rFonts w:ascii="Sabon-Roman" w:hAnsi="Sabon-Roman" w:cs="Sabon-Roman"/>
          <w:sz w:val="19"/>
          <w:szCs w:val="19"/>
        </w:rPr>
      </w:pPr>
    </w:p>
    <w:p w14:paraId="551EBF4C" w14:textId="77777777" w:rsidR="0055301B" w:rsidRDefault="0055301B" w:rsidP="00755DE5">
      <w:pPr>
        <w:autoSpaceDE w:val="0"/>
        <w:autoSpaceDN w:val="0"/>
        <w:adjustRightInd w:val="0"/>
        <w:spacing w:after="0" w:line="360" w:lineRule="auto"/>
        <w:rPr>
          <w:rFonts w:ascii="Sabon-Roman" w:hAnsi="Sabon-Roman" w:cs="Sabon-Roman"/>
          <w:sz w:val="19"/>
          <w:szCs w:val="19"/>
        </w:rPr>
      </w:pPr>
    </w:p>
    <w:p w14:paraId="179DAD57" w14:textId="77777777" w:rsidR="0055301B" w:rsidRDefault="0055301B" w:rsidP="00755DE5">
      <w:pPr>
        <w:autoSpaceDE w:val="0"/>
        <w:autoSpaceDN w:val="0"/>
        <w:adjustRightInd w:val="0"/>
        <w:spacing w:after="0" w:line="360" w:lineRule="auto"/>
        <w:rPr>
          <w:rFonts w:ascii="Sabon-Roman" w:hAnsi="Sabon-Roman" w:cs="Sabon-Roman"/>
          <w:sz w:val="19"/>
          <w:szCs w:val="19"/>
        </w:rPr>
      </w:pPr>
    </w:p>
    <w:p w14:paraId="170F9735" w14:textId="77777777" w:rsidR="0055301B" w:rsidRDefault="00616B29" w:rsidP="00755DE5">
      <w:pPr>
        <w:autoSpaceDE w:val="0"/>
        <w:autoSpaceDN w:val="0"/>
        <w:adjustRightInd w:val="0"/>
        <w:spacing w:after="0" w:line="360" w:lineRule="auto"/>
        <w:rPr>
          <w:rFonts w:ascii="Sabon-Roman" w:hAnsi="Sabon-Roman" w:cs="Sabon-Roman"/>
          <w:sz w:val="19"/>
          <w:szCs w:val="19"/>
        </w:rPr>
      </w:pPr>
      <w:r>
        <w:t>T</w:t>
      </w:r>
      <w:r w:rsidR="0055301B" w:rsidRPr="002F60C0">
        <w:t xml:space="preserve">his study </w:t>
      </w:r>
      <w:r>
        <w:t>suggests</w:t>
      </w:r>
      <w:r w:rsidR="0055301B" w:rsidRPr="002F60C0">
        <w:t xml:space="preserve"> that</w:t>
      </w:r>
      <w:r>
        <w:t>, based on 6 month</w:t>
      </w:r>
      <w:r w:rsidR="00C10250">
        <w:t>s</w:t>
      </w:r>
      <w:r>
        <w:t xml:space="preserve"> outcomes,</w:t>
      </w:r>
      <w:r w:rsidR="0055301B" w:rsidRPr="002F60C0">
        <w:t xml:space="preserve"> pre-operative Oxford Scores </w:t>
      </w:r>
      <w:r w:rsidRPr="00616B29">
        <w:t xml:space="preserve">should not be used to </w:t>
      </w:r>
      <w:r w:rsidR="0055301B" w:rsidRPr="00616B29">
        <w:t>predict</w:t>
      </w:r>
      <w:r w:rsidR="00C10250">
        <w:t xml:space="preserve"> patient satisfaction</w:t>
      </w:r>
      <w:r w:rsidR="0055301B" w:rsidRPr="00616B29">
        <w:t xml:space="preserve"> after surgery. We conclude that it is unlikely that PROMS can be used on its own to predict patient satisfaction but it is likely that </w:t>
      </w:r>
      <w:r w:rsidR="00C10250">
        <w:t>a</w:t>
      </w:r>
      <w:r w:rsidR="00C10250" w:rsidRPr="00616B29">
        <w:t xml:space="preserve"> </w:t>
      </w:r>
      <w:r w:rsidR="0055301B" w:rsidRPr="00616B29">
        <w:t>combination of multifactorial elements would play an important factor. Such multidimensional instrument would incorporate a wide range of risk factors in the</w:t>
      </w:r>
      <w:r w:rsidR="0055301B" w:rsidRPr="002F60C0">
        <w:t xml:space="preserve"> assessment of pain, function, satisfaction and health-related quality of life.</w:t>
      </w:r>
      <w:r w:rsidR="0055301B" w:rsidRPr="002F60C0">
        <w:rPr>
          <w:rFonts w:ascii="Sabon-Roman" w:hAnsi="Sabon-Roman" w:cs="Sabon-Roman"/>
          <w:sz w:val="19"/>
          <w:szCs w:val="19"/>
        </w:rPr>
        <w:t xml:space="preserve"> </w:t>
      </w:r>
    </w:p>
    <w:p w14:paraId="4C28935C" w14:textId="77777777" w:rsidR="00346CDD" w:rsidRPr="002F60C0" w:rsidRDefault="00346CDD" w:rsidP="00755DE5">
      <w:pPr>
        <w:autoSpaceDE w:val="0"/>
        <w:autoSpaceDN w:val="0"/>
        <w:adjustRightInd w:val="0"/>
        <w:spacing w:after="0" w:line="360" w:lineRule="auto"/>
      </w:pPr>
    </w:p>
    <w:p w14:paraId="4BAA18B9" w14:textId="77777777" w:rsidR="00C8718F" w:rsidRPr="00685FEE" w:rsidRDefault="00C64AE2" w:rsidP="00755DE5">
      <w:pPr>
        <w:pStyle w:val="Heading2"/>
        <w:spacing w:after="240" w:line="360" w:lineRule="auto"/>
        <w:rPr>
          <w:smallCaps/>
        </w:rPr>
      </w:pPr>
      <w:bookmarkStart w:id="183" w:name="_Toc442274990"/>
      <w:bookmarkStart w:id="184" w:name="_Toc451263554"/>
      <w:r w:rsidRPr="00685FEE">
        <w:rPr>
          <w:smallCaps/>
          <w:color w:val="6A8735"/>
          <w:szCs w:val="28"/>
        </w:rPr>
        <w:t xml:space="preserve">Identifying the role of </w:t>
      </w:r>
      <w:r w:rsidR="00B1381F" w:rsidRPr="00685FEE">
        <w:rPr>
          <w:smallCaps/>
          <w:color w:val="6A8735"/>
          <w:szCs w:val="28"/>
        </w:rPr>
        <w:t xml:space="preserve">univariable as well as multivariable risk factors in patient </w:t>
      </w:r>
      <w:r w:rsidR="00155748" w:rsidRPr="00685FEE">
        <w:rPr>
          <w:smallCaps/>
          <w:color w:val="6A8735"/>
          <w:szCs w:val="28"/>
        </w:rPr>
        <w:t>reported outcomes</w:t>
      </w:r>
      <w:bookmarkEnd w:id="183"/>
      <w:bookmarkEnd w:id="184"/>
    </w:p>
    <w:p w14:paraId="5783450D" w14:textId="0BD828AB" w:rsidR="005101A1" w:rsidRDefault="000B4D28" w:rsidP="00755DE5">
      <w:pPr>
        <w:autoSpaceDE w:val="0"/>
        <w:autoSpaceDN w:val="0"/>
        <w:adjustRightInd w:val="0"/>
        <w:spacing w:line="360" w:lineRule="auto"/>
      </w:pPr>
      <w:r>
        <w:t xml:space="preserve">In this Work Package we report identification of the operational, clinical, biological and other important risk factors for poor outcome, and on the combining of risk factors, with the aim of producing a clinically relevant instrument to predict poor outcome. </w:t>
      </w:r>
      <w:r w:rsidR="001118EF">
        <w:t xml:space="preserve">We have summarised our findings on the potential risk factors of good or bad patient-reported outcomes after THR and TKR and revision results from General Practice Research Database (GPRD) </w:t>
      </w:r>
      <w:r w:rsidR="00C10250">
        <w:t xml:space="preserve">and </w:t>
      </w:r>
      <w:r w:rsidR="001118EF">
        <w:t>the new Clinical Practice Research Datalink (CPRD</w:t>
      </w:r>
      <w:r w:rsidR="00442236">
        <w:t>).</w:t>
      </w:r>
      <w:r w:rsidR="001118EF">
        <w:fldChar w:fldCharType="begin">
          <w:fldData xml:space="preserve">PEVuZE5vdGU+PENpdGU+PEF1dGhvcj5IZXJyZXR0PC9BdXRob3I+PFllYXI+MjAxNTwvWWVhcj48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</w:fldData>
        </w:fldChar>
      </w:r>
      <w:r w:rsidR="00CE3493">
        <w:instrText xml:space="preserve"> ADDIN EN.CITE </w:instrText>
      </w:r>
      <w:r w:rsidR="00CE3493">
        <w:fldChar w:fldCharType="begin">
          <w:fldData xml:space="preserve">PEVuZE5vdGU+PENpdGU+PEF1dGhvcj5IZXJyZXR0PC9BdXRob3I+PFllYXI+MjAxNTwvWWVhcj48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</w:fldData>
        </w:fldChar>
      </w:r>
      <w:r w:rsidR="00CE3493">
        <w:instrText xml:space="preserve"> ADDIN EN.CITE.DATA </w:instrText>
      </w:r>
      <w:r w:rsidR="00CE3493">
        <w:fldChar w:fldCharType="end"/>
      </w:r>
      <w:r w:rsidR="001118EF">
        <w:fldChar w:fldCharType="separate"/>
      </w:r>
      <w:r w:rsidR="00CE3493" w:rsidRPr="00CE3493">
        <w:rPr>
          <w:noProof/>
          <w:vertAlign w:val="superscript"/>
        </w:rPr>
        <w:t>135, 136</w:t>
      </w:r>
      <w:r w:rsidR="001118EF">
        <w:fldChar w:fldCharType="end"/>
      </w:r>
    </w:p>
    <w:p w14:paraId="61FCE760" w14:textId="77777777" w:rsidR="000B4D28" w:rsidRDefault="000B4D28" w:rsidP="000B4D28">
      <w:pPr>
        <w:autoSpaceDE w:val="0"/>
        <w:autoSpaceDN w:val="0"/>
        <w:adjustRightInd w:val="0"/>
        <w:spacing w:line="360" w:lineRule="auto"/>
      </w:pPr>
      <w:r>
        <w:t xml:space="preserve">Data from a number of cohorts was used to inform the analysis. In particular four datasets, which have been reported in details elsewhere, were used extensively: </w:t>
      </w:r>
    </w:p>
    <w:p w14:paraId="3E453E0B" w14:textId="7BDB99E4" w:rsidR="00C10250" w:rsidRDefault="005101A1" w:rsidP="00755DE5">
      <w:pPr>
        <w:autoSpaceDE w:val="0"/>
        <w:autoSpaceDN w:val="0"/>
        <w:adjustRightInd w:val="0"/>
        <w:spacing w:line="360" w:lineRule="auto"/>
        <w:ind w:left="720"/>
      </w:pPr>
      <w:r>
        <w:t>(1) The European collaborative database of cost and practice patterns of THR (EUROHIP</w:t>
      </w:r>
      <w:r w:rsidR="000D0418">
        <w:t>).</w:t>
      </w:r>
      <w:r>
        <w:fldChar w:fldCharType="begin">
          <w:fldData xml:space="preserve">PEVuZE5vdGU+PENpdGU+PEF1dGhvcj5EaWVwcGU8L0F1dGhvcj48WWVhcj4yMDA5PC9ZZWFyPjxS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</w:fldData>
        </w:fldChar>
      </w:r>
      <w:r w:rsidR="00CE3493">
        <w:instrText xml:space="preserve"> ADDIN EN.CITE </w:instrText>
      </w:r>
      <w:r w:rsidR="00CE3493">
        <w:fldChar w:fldCharType="begin">
          <w:fldData xml:space="preserve">PEVuZE5vdGU+PENpdGU+PEF1dGhvcj5EaWVwcGU8L0F1dGhvcj48WWVhcj4yMDA5PC9ZZWFyPjxS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</w:fldData>
        </w:fldChar>
      </w:r>
      <w:r w:rsidR="00CE3493">
        <w:instrText xml:space="preserve"> ADDIN EN.CITE.DATA </w:instrText>
      </w:r>
      <w:r w:rsidR="00CE3493">
        <w:fldChar w:fldCharType="end"/>
      </w:r>
      <w:r>
        <w:fldChar w:fldCharType="separate"/>
      </w:r>
      <w:r w:rsidR="00CE3493" w:rsidRPr="00CE3493">
        <w:rPr>
          <w:noProof/>
          <w:vertAlign w:val="superscript"/>
        </w:rPr>
        <w:t>137</w:t>
      </w:r>
      <w:r>
        <w:fldChar w:fldCharType="end"/>
      </w:r>
      <w:r>
        <w:t xml:space="preserve"> </w:t>
      </w:r>
    </w:p>
    <w:p w14:paraId="016A029E" w14:textId="0A4C74D1" w:rsidR="00C10250" w:rsidRDefault="005101A1" w:rsidP="00755DE5">
      <w:pPr>
        <w:autoSpaceDE w:val="0"/>
        <w:autoSpaceDN w:val="0"/>
        <w:adjustRightInd w:val="0"/>
        <w:spacing w:line="360" w:lineRule="auto"/>
        <w:ind w:left="720"/>
      </w:pPr>
      <w:r>
        <w:t>(2) Exeter Primary Outcomes Study (EPOS)</w:t>
      </w:r>
      <w:r>
        <w:fldChar w:fldCharType="begin"/>
      </w:r>
      <w:r w:rsidR="00CE3493">
        <w:instrText xml:space="preserve"> ADDIN EN.CITE &lt;EndNote&gt;&lt;Cite&gt;&lt;Author&gt;Judge&lt;/Author&gt;&lt;Year&gt;2013&lt;/Year&gt;&lt;RecNum&gt;134&lt;/RecNum&gt;&lt;DisplayText&gt;&lt;style face="superscript"&gt;139&lt;/style&gt;&lt;/DisplayText&gt;&lt;record&gt;&lt;rec-number&gt;134&lt;/rec-number&gt;&lt;foreign-keys&gt;&lt;key app="EN" db-id="vtrt0trxh9vafnepptwx959bffa5z0xr2sx2" timestamp="1434704261"&gt;134&lt;/key&gt;&lt;/foreign-keys&gt;&lt;ref-type name="Journal Article"&gt;17&lt;/ref-type&gt;&lt;contributors&gt;&lt;authors&gt;&lt;author&gt;Judge, A.&lt;/author&gt;&lt;author&gt;Arden, N. K.&lt;/author&gt;&lt;author&gt;Batra, R. N.&lt;/author&gt;&lt;author&gt;Thomas, G.&lt;/author&gt;&lt;author&gt;Beard, D.&lt;/author&gt;&lt;author&gt;Javaid, M. K.&lt;/author&gt;&lt;author&gt;Cooper, C.&lt;/author&gt;&lt;author&gt;Murray, D.&lt;/author&gt;&lt;/authors&gt;&lt;/contributors&gt;&lt;auth-address&gt;Oxford NIHR Musculoskeletal Biomedical Research Unit, Nuffield Department of Orthopaedics, Rheumatology and Musculoskeletal Sciences, University of Oxford, Headington, Oxford, UK.&lt;/auth-address&gt;&lt;titles&gt;&lt;title&gt;The association of patient characteristics and surgical variables on symptoms of pain and function over 5 years following primary hip-replacement surgery: a prospective cohort study&lt;/title&gt;&lt;secondary-title&gt;BMJ Open&lt;/secondary-title&gt;&lt;/titles&gt;&lt;periodical&gt;&lt;full-title&gt;BMJ Open&lt;/full-title&gt;&lt;/periodical&gt;&lt;volume&gt;3&lt;/volume&gt;&lt;number&gt;3&lt;/number&gt;&lt;edition&gt;2013/03/05&lt;/edition&gt;&lt;dates&gt;&lt;year&gt;2013&lt;/year&gt;&lt;/dates&gt;&lt;isbn&gt;2044-6055 (Electronic)&lt;/isbn&gt;&lt;accession-num&gt;23457332&lt;/accession-num&gt;&lt;urls&gt;&lt;/urls&gt;&lt;custom2&gt;PMC3612787&lt;/custom2&gt;&lt;electronic-resource-num&gt;10.1136/bmjopen-2012-002453&lt;/electronic-resource-num&gt;&lt;remote-database-provider&gt;NLM&lt;/remote-database-provider&gt;&lt;language&gt;eng&lt;/language&gt;&lt;/record&gt;&lt;/Cite&gt;&lt;/EndNote&gt;</w:instrText>
      </w:r>
      <w:r>
        <w:fldChar w:fldCharType="separate"/>
      </w:r>
      <w:r w:rsidR="00CE3493" w:rsidRPr="00CE3493">
        <w:rPr>
          <w:noProof/>
          <w:vertAlign w:val="superscript"/>
        </w:rPr>
        <w:t>139</w:t>
      </w:r>
      <w:r>
        <w:fldChar w:fldCharType="end"/>
      </w:r>
      <w:r>
        <w:t xml:space="preserve"> </w:t>
      </w:r>
    </w:p>
    <w:p w14:paraId="5AF319F9" w14:textId="1D22AA6B" w:rsidR="00C10250" w:rsidRDefault="005101A1" w:rsidP="00755DE5">
      <w:pPr>
        <w:autoSpaceDE w:val="0"/>
        <w:autoSpaceDN w:val="0"/>
        <w:adjustRightInd w:val="0"/>
        <w:spacing w:line="360" w:lineRule="auto"/>
        <w:ind w:left="720"/>
      </w:pPr>
      <w:r>
        <w:t>(3) Elective Orthopaedic Centre database (EOC</w:t>
      </w:r>
      <w:r w:rsidR="00442236">
        <w:t>)</w:t>
      </w:r>
      <w:r>
        <w:fldChar w:fldCharType="begin">
          <w:fldData xml:space="preserve">PEVuZE5vdGU+PENpdGU+PEF1dGhvcj5KdWRnZTwvQXV0aG9yPjxZZWFyPjIwMTI8L1llYXI+PFJl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</w:fldData>
        </w:fldChar>
      </w:r>
      <w:r w:rsidR="00CE3493">
        <w:instrText xml:space="preserve"> ADDIN EN.CITE </w:instrText>
      </w:r>
      <w:r w:rsidR="00CE3493">
        <w:fldChar w:fldCharType="begin">
          <w:fldData xml:space="preserve">PEVuZE5vdGU+PENpdGU+PEF1dGhvcj5KdWRnZTwvQXV0aG9yPjxZZWFyPjIwMTI8L1llYXI+PFJl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</w:fldData>
        </w:fldChar>
      </w:r>
      <w:r w:rsidR="00CE3493">
        <w:instrText xml:space="preserve"> ADDIN EN.CITE.DATA </w:instrText>
      </w:r>
      <w:r w:rsidR="00CE3493">
        <w:fldChar w:fldCharType="end"/>
      </w:r>
      <w:r>
        <w:fldChar w:fldCharType="separate"/>
      </w:r>
      <w:r w:rsidR="00CE3493" w:rsidRPr="00CE3493">
        <w:rPr>
          <w:noProof/>
          <w:vertAlign w:val="superscript"/>
        </w:rPr>
        <w:t>155</w:t>
      </w:r>
      <w:r>
        <w:fldChar w:fldCharType="end"/>
      </w:r>
      <w:r>
        <w:t xml:space="preserve"> </w:t>
      </w:r>
    </w:p>
    <w:p w14:paraId="3B38569A" w14:textId="11AA5A17" w:rsidR="005101A1" w:rsidRDefault="005101A1" w:rsidP="00755DE5">
      <w:pPr>
        <w:autoSpaceDE w:val="0"/>
        <w:autoSpaceDN w:val="0"/>
        <w:adjustRightInd w:val="0"/>
        <w:spacing w:line="360" w:lineRule="auto"/>
        <w:ind w:left="720"/>
      </w:pPr>
      <w:r>
        <w:t>(4) St. Helier Hospital outcome programm</w:t>
      </w:r>
      <w:r w:rsidR="00442236">
        <w:t>e</w:t>
      </w:r>
      <w:r>
        <w:fldChar w:fldCharType="begin"/>
      </w:r>
      <w:r w:rsidR="00CE3493">
        <w:instrText xml:space="preserve"> ADDIN EN.CITE &lt;EndNote&gt;&lt;Cite&gt;&lt;Author&gt;Arden&lt;/Author&gt;&lt;Year&gt;2011&lt;/Year&gt;&lt;RecNum&gt;208&lt;/RecNum&gt;&lt;DisplayText&gt;&lt;style face="superscript"&gt;154&lt;/style&gt;&lt;/DisplayText&gt;&lt;record&gt;&lt;rec-number&gt;208&lt;/rec-number&gt;&lt;foreign-keys&gt;&lt;key app="EN" db-id="vtrt0trxh9vafnepptwx959bffa5z0xr2sx2" timestamp="1434704261"&gt;208&lt;/key&gt;&lt;/foreign-keys&gt;&lt;ref-type name="Journal Article"&gt;17&lt;/ref-type&gt;&lt;contributors&gt;&lt;authors&gt;&lt;author&gt;Arden, N. K.&lt;/author&gt;&lt;author&gt;Kiran, A.&lt;/author&gt;&lt;author&gt;Judge, A.&lt;/author&gt;&lt;author&gt;Biant, L. C.&lt;/author&gt;&lt;author&gt;Javaid, M. K.&lt;/author&gt;&lt;author&gt;Murray, D. W.&lt;/author&gt;&lt;author&gt;Carr, A. J.&lt;/author&gt;&lt;author&gt;Cooper, C.&lt;/author&gt;&lt;author&gt;Field, R. E.&lt;/author&gt;&lt;/authors&gt;&lt;/contributors&gt;&lt;auth-address&gt;Oxford NIHR Musculoskeletal Biomedical Research Unit, University of Oxford, Windmill Road, Headington, Oxford OX3 7LD, UK. nka@mrc.soton.ac.uk&lt;/auth-address&gt;&lt;titles&gt;&lt;title&gt;What is a good patient reported outcome after total hip replacement?&lt;/title&gt;&lt;secondary-title&gt;Osteoarthritis Cartilage&lt;/secondary-title&gt;&lt;/titles&gt;&lt;periodical&gt;&lt;full-title&gt;Osteoarthritis Cartilage&lt;/full-title&gt;&lt;/periodical&gt;&lt;pages&gt;155-62&lt;/pages&gt;&lt;volume&gt;19&lt;/volume&gt;&lt;number&gt;2&lt;/number&gt;&lt;edition&gt;2010/10/19&lt;/edition&gt;&lt;keywords&gt;&lt;keyword&gt;Aged&lt;/keyword&gt;&lt;keyword&gt;Aged, 80 and over&lt;/keyword&gt;&lt;keyword&gt;Arthroplasty, Replacement, Hip&lt;/keyword&gt;&lt;keyword&gt;Cohort Studies&lt;/keyword&gt;&lt;keyword&gt;Female&lt;/keyword&gt;&lt;keyword&gt;Humans&lt;/keyword&gt;&lt;keyword&gt;Male&lt;/keyword&gt;&lt;keyword&gt;Middle Aged&lt;/keyword&gt;&lt;keyword&gt;Outcome Assessment (Health Care)&lt;/keyword&gt;&lt;keyword&gt;Patient Satisfaction&lt;/keyword&gt;&lt;keyword&gt;Prospective Studies&lt;/keyword&gt;&lt;keyword&gt;Questionnaires/standards&lt;/keyword&gt;&lt;keyword&gt;Sensitivity and Specificity&lt;/keyword&gt;&lt;/keywords&gt;&lt;dates&gt;&lt;year&gt;2011&lt;/year&gt;&lt;pub-dates&gt;&lt;date&gt;Feb&lt;/date&gt;&lt;/pub-dates&gt;&lt;/dates&gt;&lt;isbn&gt;1522-9653 (Electronic)&amp;#xD;1063-4584 (Linking)&lt;/isbn&gt;&lt;accession-num&gt;20951814&lt;/accession-num&gt;&lt;urls&gt;&lt;/urls&gt;&lt;electronic-resource-num&gt;10.1016/j.joca.2010.10.004&lt;/electronic-resource-num&gt;&lt;remote-database-provider&gt;NLM&lt;/remote-database-provider&gt;&lt;language&gt;eng&lt;/language&gt;&lt;/record&gt;&lt;/Cite&gt;&lt;/EndNote&gt;</w:instrText>
      </w:r>
      <w:r>
        <w:fldChar w:fldCharType="separate"/>
      </w:r>
      <w:r w:rsidR="00CE3493" w:rsidRPr="00CE3493">
        <w:rPr>
          <w:noProof/>
          <w:vertAlign w:val="superscript"/>
        </w:rPr>
        <w:t>154</w:t>
      </w:r>
      <w:r>
        <w:fldChar w:fldCharType="end"/>
      </w:r>
      <w:r>
        <w:t xml:space="preserve"> </w:t>
      </w:r>
    </w:p>
    <w:p w14:paraId="7B5F1B86" w14:textId="77777777" w:rsidR="005101A1" w:rsidRDefault="00F650D3" w:rsidP="00755DE5">
      <w:pPr>
        <w:autoSpaceDE w:val="0"/>
        <w:autoSpaceDN w:val="0"/>
        <w:adjustRightInd w:val="0"/>
        <w:spacing w:line="360" w:lineRule="auto"/>
      </w:pPr>
      <w:r>
        <w:t xml:space="preserve">In this </w:t>
      </w:r>
      <w:r w:rsidR="0035647F">
        <w:t xml:space="preserve">section, </w:t>
      </w:r>
      <w:r>
        <w:t>we will discuss each individual risk factor</w:t>
      </w:r>
      <w:r w:rsidR="000B4D28">
        <w:t>s</w:t>
      </w:r>
      <w:r>
        <w:t xml:space="preserve"> and its association with outcomes as described in published papers.  </w:t>
      </w:r>
    </w:p>
    <w:p w14:paraId="0AAFCBC2" w14:textId="77777777" w:rsidR="005101A1" w:rsidRPr="00685FEE" w:rsidRDefault="00F650D3" w:rsidP="00755DE5">
      <w:pPr>
        <w:pStyle w:val="Heading3"/>
        <w:spacing w:after="240" w:line="360" w:lineRule="auto"/>
        <w:rPr>
          <w:i/>
          <w:color w:val="6A8735"/>
        </w:rPr>
      </w:pPr>
      <w:bookmarkStart w:id="185" w:name="_Toc442274991"/>
      <w:bookmarkStart w:id="186" w:name="_Toc451263555"/>
      <w:r w:rsidRPr="00685FEE">
        <w:rPr>
          <w:i/>
          <w:color w:val="6A8735"/>
        </w:rPr>
        <w:t xml:space="preserve">Pre-operative </w:t>
      </w:r>
      <w:r w:rsidR="0007344F" w:rsidRPr="00685FEE">
        <w:rPr>
          <w:i/>
          <w:color w:val="6A8735"/>
        </w:rPr>
        <w:t xml:space="preserve">OHS and OKS </w:t>
      </w:r>
      <w:r w:rsidRPr="00685FEE">
        <w:rPr>
          <w:i/>
          <w:color w:val="6A8735"/>
        </w:rPr>
        <w:t>score</w:t>
      </w:r>
      <w:bookmarkEnd w:id="185"/>
      <w:bookmarkEnd w:id="186"/>
    </w:p>
    <w:p w14:paraId="1528907F" w14:textId="77777777" w:rsidR="005101A1" w:rsidRPr="00685FEE" w:rsidRDefault="005101A1" w:rsidP="00755DE5">
      <w:pPr>
        <w:autoSpaceDE w:val="0"/>
        <w:autoSpaceDN w:val="0"/>
        <w:adjustRightInd w:val="0"/>
        <w:spacing w:line="360" w:lineRule="auto"/>
        <w:rPr>
          <w:b/>
          <w:i/>
        </w:rPr>
      </w:pPr>
      <w:r w:rsidRPr="00685FEE">
        <w:rPr>
          <w:b/>
          <w:i/>
        </w:rPr>
        <w:t>Introduction</w:t>
      </w:r>
    </w:p>
    <w:p w14:paraId="503C0265" w14:textId="5FA03BA5" w:rsidR="00F30693" w:rsidRDefault="005101A1" w:rsidP="00755DE5">
      <w:pPr>
        <w:autoSpaceDE w:val="0"/>
        <w:autoSpaceDN w:val="0"/>
        <w:adjustRightInd w:val="0"/>
        <w:spacing w:line="360" w:lineRule="auto"/>
      </w:pPr>
      <w:r>
        <w:t xml:space="preserve">In the UK, </w:t>
      </w:r>
      <w:r w:rsidR="00264B20">
        <w:t xml:space="preserve">within the NHS, PROMS have been routinely used as the outcome measure.  PROMS is comprised of the </w:t>
      </w:r>
      <w:r>
        <w:t>Oxford Hip Score (OHS) and the Oxford Knee Score (OKS)</w:t>
      </w:r>
      <w:r w:rsidR="00264B20">
        <w:t xml:space="preserve">, </w:t>
      </w:r>
      <w:r w:rsidR="00F30693">
        <w:t>the European Quality of life-5 dimensions (</w:t>
      </w:r>
      <w:r w:rsidR="00264B20">
        <w:t>EQ-5D</w:t>
      </w:r>
      <w:r w:rsidR="00F30693">
        <w:t>)</w:t>
      </w:r>
      <w:r w:rsidR="00264B20">
        <w:t xml:space="preserve"> and several questions asking patients about their satisfaction with surgery, services and expectations.</w:t>
      </w:r>
      <w:r>
        <w:t xml:space="preserve"> OHS was </w:t>
      </w:r>
      <w:r w:rsidR="00C10250">
        <w:t xml:space="preserve">developed </w:t>
      </w:r>
      <w:r>
        <w:t>in 1996 mainly for use in clinical trial</w:t>
      </w:r>
      <w:r w:rsidR="000D0418">
        <w:t>s.</w:t>
      </w:r>
      <w:r>
        <w:fldChar w:fldCharType="begin"/>
      </w:r>
      <w:r w:rsidR="00CE3493">
        <w:instrText xml:space="preserve"> ADDIN EN.CITE &lt;EndNote&gt;&lt;Cite&gt;&lt;Author&gt;Dawson&lt;/Author&gt;&lt;Year&gt;1996&lt;/Year&gt;&lt;RecNum&gt;182&lt;/RecNum&gt;&lt;DisplayText&gt;&lt;style face="superscript"&gt;146&lt;/style&gt;&lt;/DisplayText&gt;&lt;record&gt;&lt;rec-number&gt;182&lt;/rec-number&gt;&lt;foreign-keys&gt;&lt;key app="EN" db-id="vtrt0trxh9vafnepptwx959bffa5z0xr2sx2" timestamp="1434704261"&gt;182&lt;/key&gt;&lt;/foreign-keys&gt;&lt;ref-type name="Journal Article"&gt;17&lt;/ref-type&gt;&lt;contributors&gt;&lt;authors&gt;&lt;author&gt;Dawson, J.&lt;/author&gt;&lt;author&gt;Fitzpatrick, R.&lt;/author&gt;&lt;author&gt;Carr, A.&lt;/author&gt;&lt;author&gt;Murray, D.&lt;/author&gt;&lt;/authors&gt;&lt;/contributors&gt;&lt;auth-address&gt;Department of Public Health and Primary Care, University of Oxford, Radcliffe Infirmary, Oxford, UK.&lt;/auth-address&gt;&lt;titles&gt;&lt;title&gt;Questionnaire on the perceptions of patients about total hip replacement&lt;/title&gt;&lt;secondary-title&gt;J Bone Joint Surg Br&lt;/secondary-title&gt;&lt;/titles&gt;&lt;periodical&gt;&lt;full-title&gt;J Bone Joint Surg Br&lt;/full-title&gt;&lt;/periodical&gt;&lt;pages&gt;185-90&lt;/pages&gt;&lt;volume&gt;78&lt;/volume&gt;&lt;number&gt;2&lt;/number&gt;&lt;edition&gt;1996/03/01&lt;/edition&gt;&lt;keywords&gt;&lt;keyword&gt;Activities of Daily Living&lt;/keyword&gt;&lt;keyword&gt;Adult&lt;/keyword&gt;&lt;keyword&gt;Aged&lt;/keyword&gt;&lt;keyword&gt;Aged, 80 and over&lt;/keyword&gt;&lt;keyword&gt;Arthralgia&lt;/keyword&gt;&lt;keyword&gt;Female&lt;/keyword&gt;&lt;keyword&gt;Hip Prosthesis&lt;/keyword&gt;&lt;keyword&gt;Humans&lt;/keyword&gt;&lt;keyword&gt;Locomotion&lt;/keyword&gt;&lt;keyword&gt;Male&lt;/keyword&gt;&lt;keyword&gt;Middle Aged&lt;/keyword&gt;&lt;keyword&gt;Prospective Studies&lt;/keyword&gt;&lt;keyword&gt;Quality of Life&lt;/keyword&gt;&lt;keyword&gt;Questionnaires&lt;/keyword&gt;&lt;keyword&gt;Sickness Impact Profile&lt;/keyword&gt;&lt;keyword&gt;Treatment Outcome&lt;/keyword&gt;&lt;/keywords&gt;&lt;dates&gt;&lt;year&gt;1996&lt;/year&gt;&lt;pub-dates&gt;&lt;date&gt;Mar&lt;/date&gt;&lt;/pub-dates&gt;&lt;/dates&gt;&lt;isbn&gt;0301-620X (Print)&amp;#xD;0301-620X (Linking)&lt;/isbn&gt;&lt;accession-num&gt;8666621&lt;/accession-num&gt;&lt;urls&gt;&lt;/urls&gt;&lt;remote-database-provider&gt;NLM&lt;/remote-database-provider&gt;&lt;language&gt;eng&lt;/language&gt;&lt;/record&gt;&lt;/Cite&gt;&lt;/EndNote&gt;</w:instrText>
      </w:r>
      <w:r>
        <w:fldChar w:fldCharType="separate"/>
      </w:r>
      <w:r w:rsidR="00CE3493" w:rsidRPr="00CE3493">
        <w:rPr>
          <w:noProof/>
          <w:vertAlign w:val="superscript"/>
        </w:rPr>
        <w:t>146</w:t>
      </w:r>
      <w:r>
        <w:fldChar w:fldCharType="end"/>
      </w:r>
      <w:r>
        <w:t xml:space="preserve"> </w:t>
      </w:r>
      <w:r w:rsidR="00264B20">
        <w:t xml:space="preserve">  The OHS and OKS are joint specific </w:t>
      </w:r>
      <w:r>
        <w:fldChar w:fldCharType="begin">
          <w:fldData xml:space="preserve">PEVuZE5vdGU+PENpdGU+PEF1dGhvcj5GaWVsZDwvQXV0aG9yPjxZZWFyPjIwMDU8L1llYXI+PFJl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</w:fldData>
        </w:fldChar>
      </w:r>
      <w:r w:rsidR="00CE3493">
        <w:instrText xml:space="preserve"> ADDIN EN.CITE </w:instrText>
      </w:r>
      <w:r w:rsidR="00CE3493">
        <w:fldChar w:fldCharType="begin">
          <w:fldData xml:space="preserve">PEVuZE5vdGU+PENpdGU+PEF1dGhvcj5GaWVsZDwvQXV0aG9yPjxZZWFyPjIwMDU8L1llYXI+PFJl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</w:fldData>
        </w:fldChar>
      </w:r>
      <w:r w:rsidR="00CE3493">
        <w:instrText xml:space="preserve"> ADDIN EN.CITE.DATA </w:instrText>
      </w:r>
      <w:r w:rsidR="00CE3493">
        <w:fldChar w:fldCharType="end"/>
      </w:r>
      <w:r>
        <w:fldChar w:fldCharType="separate"/>
      </w:r>
      <w:r w:rsidR="00CE3493" w:rsidRPr="00CE3493">
        <w:rPr>
          <w:noProof/>
          <w:vertAlign w:val="superscript"/>
        </w:rPr>
        <w:t>145, 158</w:t>
      </w:r>
      <w:r>
        <w:fldChar w:fldCharType="end"/>
      </w:r>
      <w:r w:rsidR="00F30693">
        <w:t xml:space="preserve"> while EQ-5D is non-specific asking patients about their general health state, mobility, self-care, usual activities, pain and anxiety/depressio</w:t>
      </w:r>
      <w:r w:rsidR="00442236">
        <w:t>m.</w:t>
      </w:r>
      <w:r w:rsidR="00F30693">
        <w:fldChar w:fldCharType="begin"/>
      </w:r>
      <w:r w:rsidR="00CE3493">
        <w:instrText xml:space="preserve"> ADDIN EN.CITE &lt;EndNote&gt;&lt;Cite&gt;&lt;Author&gt;Dolan&lt;/Author&gt;&lt;Year&gt;1997&lt;/Year&gt;&lt;RecNum&gt;187&lt;/RecNum&gt;&lt;DisplayText&gt;&lt;style face="superscript"&gt;148&lt;/style&gt;&lt;/DisplayText&gt;&lt;record&gt;&lt;rec-number&gt;187&lt;/rec-number&gt;&lt;foreign-keys&gt;&lt;key app="EN" db-id="vtrt0trxh9vafnepptwx959bffa5z0xr2sx2" timestamp="1434704261"&gt;187&lt;/key&gt;&lt;/foreign-keys&gt;&lt;ref-type name="Journal Article"&gt;17&lt;/ref-type&gt;&lt;contributors&gt;&lt;authors&gt;&lt;author&gt;Dolan, P.&lt;/author&gt;&lt;/authors&gt;&lt;/contributors&gt;&lt;auth-address&gt;Department of Economics, University of Newcastle, Newcastle-Upon-Tyne, UK.&lt;/auth-address&gt;&lt;titles&gt;&lt;title&gt;Modeling valuations for EuroQol health states&lt;/title&gt;&lt;secondary-title&gt;Med Care&lt;/secondary-title&gt;&lt;/titles&gt;&lt;periodical&gt;&lt;full-title&gt;Med Care&lt;/full-title&gt;&lt;/periodical&gt;&lt;pages&gt;1095-108&lt;/pages&gt;&lt;volume&gt;35&lt;/volume&gt;&lt;number&gt;11&lt;/number&gt;&lt;edition&gt;1997/11/21&lt;/edition&gt;&lt;keywords&gt;&lt;keyword&gt;Activities of Daily Living&lt;/keyword&gt;&lt;keyword&gt;Adult&lt;/keyword&gt;&lt;keyword&gt;Comorbidity&lt;/keyword&gt;&lt;keyword&gt;Forms and Records Control/statistics &amp;amp; numerical data&lt;/keyword&gt;&lt;keyword&gt;Great Britain&lt;/keyword&gt;&lt;keyword&gt;Health Services Research/ methods&lt;/keyword&gt;&lt;keyword&gt;Humans&lt;/keyword&gt;&lt;keyword&gt;Models, Statistical&lt;/keyword&gt;&lt;keyword&gt;Pain Measurement&lt;/keyword&gt;&lt;keyword&gt;Probability&lt;/keyword&gt;&lt;keyword&gt;Quality-Adjusted Life Years&lt;/keyword&gt;&lt;keyword&gt;Regression Analysis&lt;/keyword&gt;&lt;keyword&gt;Reproducibility of Results&lt;/keyword&gt;&lt;keyword&gt;Self Care&lt;/keyword&gt;&lt;keyword&gt;Sensitivity and Specificity&lt;/keyword&gt;&lt;keyword&gt;Severity of Illness Index&lt;/keyword&gt;&lt;keyword&gt;Unconsciousness/diagnosis/epidemiology&lt;/keyword&gt;&lt;/keywords&gt;&lt;dates&gt;&lt;year&gt;1997&lt;/year&gt;&lt;pub-dates&gt;&lt;date&gt;Nov&lt;/date&gt;&lt;/pub-dates&gt;&lt;/dates&gt;&lt;isbn&gt;0025-7079 (Print)&amp;#xD;0025-7079 (Linking)&lt;/isbn&gt;&lt;accession-num&gt;9366889&lt;/accession-num&gt;&lt;urls&gt;&lt;/urls&gt;&lt;remote-database-provider&gt;NLM&lt;/remote-database-provider&gt;&lt;language&gt;eng&lt;/language&gt;&lt;/record&gt;&lt;/Cite&gt;&lt;/EndNote&gt;</w:instrText>
      </w:r>
      <w:r w:rsidR="00F30693">
        <w:fldChar w:fldCharType="separate"/>
      </w:r>
      <w:r w:rsidR="00CE3493" w:rsidRPr="00CE3493">
        <w:rPr>
          <w:noProof/>
          <w:vertAlign w:val="superscript"/>
        </w:rPr>
        <w:t>148</w:t>
      </w:r>
      <w:r w:rsidR="00F30693">
        <w:fldChar w:fldCharType="end"/>
      </w:r>
      <w:r w:rsidR="00F30693">
        <w:t xml:space="preserve"> </w:t>
      </w:r>
    </w:p>
    <w:p w14:paraId="2934C79E" w14:textId="211D06D5" w:rsidR="00BC7B71" w:rsidRDefault="00C30BE3" w:rsidP="00755DE5">
      <w:pPr>
        <w:autoSpaceDE w:val="0"/>
        <w:autoSpaceDN w:val="0"/>
        <w:adjustRightInd w:val="0"/>
        <w:spacing w:line="360" w:lineRule="auto"/>
      </w:pPr>
      <w:r>
        <w:t>As previously described</w:t>
      </w:r>
      <w:r w:rsidR="00C10250">
        <w:t>,</w:t>
      </w:r>
      <w:r>
        <w:t xml:space="preserve"> </w:t>
      </w:r>
      <w:r w:rsidR="005101A1">
        <w:t>OHS and OKR estimate patients’ satisfaction between 0 and 48</w:t>
      </w:r>
      <w:r w:rsidR="00C10250">
        <w:t>,</w:t>
      </w:r>
      <w:r w:rsidR="005101A1">
        <w:t xml:space="preserve"> where 0</w:t>
      </w:r>
      <w:r>
        <w:t xml:space="preserve"> describes the worst possible </w:t>
      </w:r>
      <w:r w:rsidR="00BC7B71">
        <w:t>pain and function whereas</w:t>
      </w:r>
      <w:r w:rsidR="005101A1">
        <w:t xml:space="preserve"> 48 </w:t>
      </w:r>
      <w:r>
        <w:t xml:space="preserve">indicates the best possible </w:t>
      </w:r>
      <w:r w:rsidR="00BC7B71">
        <w:t>outcomes</w:t>
      </w:r>
      <w:r w:rsidR="005101A1">
        <w:t>. These scales have been us</w:t>
      </w:r>
      <w:r>
        <w:t>ed</w:t>
      </w:r>
      <w:r w:rsidR="005101A1">
        <w:t xml:space="preserve"> to identify patients with surgery </w:t>
      </w:r>
      <w:r w:rsidR="00442236">
        <w:t>failure;</w:t>
      </w:r>
      <w:r>
        <w:t xml:space="preserve"> however, scores alone are not sufficient to inform clinicians and patients of the</w:t>
      </w:r>
      <w:r w:rsidR="000B4D28">
        <w:t xml:space="preserve"> outcome. For this reason, </w:t>
      </w:r>
      <w:r>
        <w:t>we introduced a</w:t>
      </w:r>
      <w:r w:rsidR="00F30693">
        <w:t xml:space="preserve"> </w:t>
      </w:r>
      <w:r w:rsidR="005101A1">
        <w:t>dichotomous variable</w:t>
      </w:r>
      <w:r>
        <w:t>,</w:t>
      </w:r>
      <w:r w:rsidR="005101A1">
        <w:t xml:space="preserve"> Patient Acceptable Symptom State (PASS</w:t>
      </w:r>
      <w:r w:rsidR="00442236">
        <w:t>).</w:t>
      </w:r>
      <w:r w:rsidR="005101A1">
        <w:fldChar w:fldCharType="begin">
          <w:fldData xml:space="preserve">PEVuZE5vdGU+PENpdGU+PEF1dGhvcj5UdWJhY2g8L0F1dGhvcj48WWVhcj4yMDA1PC9ZZWFyPjxS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</w:fldData>
        </w:fldChar>
      </w:r>
      <w:r w:rsidR="00CE3493">
        <w:instrText xml:space="preserve"> ADDIN EN.CITE </w:instrText>
      </w:r>
      <w:r w:rsidR="00CE3493">
        <w:fldChar w:fldCharType="begin">
          <w:fldData xml:space="preserve">PEVuZE5vdGU+PENpdGU+PEF1dGhvcj5UdWJhY2g8L0F1dGhvcj48WWVhcj4yMDA1PC9ZZWFyPjxS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</w:fldData>
        </w:fldChar>
      </w:r>
      <w:r w:rsidR="00CE3493">
        <w:instrText xml:space="preserve"> ADDIN EN.CITE.DATA </w:instrText>
      </w:r>
      <w:r w:rsidR="00CE3493">
        <w:fldChar w:fldCharType="end"/>
      </w:r>
      <w:r w:rsidR="005101A1">
        <w:fldChar w:fldCharType="separate"/>
      </w:r>
      <w:r w:rsidR="00CE3493" w:rsidRPr="00CE3493">
        <w:rPr>
          <w:noProof/>
          <w:vertAlign w:val="superscript"/>
        </w:rPr>
        <w:t>156</w:t>
      </w:r>
      <w:r w:rsidR="005101A1">
        <w:fldChar w:fldCharType="end"/>
      </w:r>
      <w:r w:rsidR="004D73C3">
        <w:t xml:space="preserve"> </w:t>
      </w:r>
      <w:r w:rsidR="000D0418">
        <w:t xml:space="preserve"> </w:t>
      </w:r>
      <w:r w:rsidR="004D73C3">
        <w:t xml:space="preserve">PASS is a necessary measure to translate the continuous Oxford Score variable into </w:t>
      </w:r>
      <w:r w:rsidR="00C10250">
        <w:t xml:space="preserve">a </w:t>
      </w:r>
      <w:r w:rsidR="004D73C3">
        <w:t xml:space="preserve">binary </w:t>
      </w:r>
      <w:r w:rsidR="00380AEC">
        <w:t>variable, i.e. to calculate a cut-off point as an indicative score for surgery satisfaction or</w:t>
      </w:r>
      <w:r w:rsidR="00A740FA">
        <w:t xml:space="preserve"> </w:t>
      </w:r>
      <w:r w:rsidR="00380AEC">
        <w:t xml:space="preserve">dissatisfaction.  It is a useful variable </w:t>
      </w:r>
      <w:r w:rsidR="00A740FA">
        <w:t xml:space="preserve">which </w:t>
      </w:r>
      <w:r w:rsidR="00380AEC">
        <w:t>provide</w:t>
      </w:r>
      <w:r w:rsidR="00A740FA">
        <w:t>s</w:t>
      </w:r>
      <w:r w:rsidR="00380AEC">
        <w:t xml:space="preserve"> clinicians and patients with more meaningful information about outcomes </w:t>
      </w:r>
      <w:r w:rsidR="00A740FA">
        <w:t xml:space="preserve">of </w:t>
      </w:r>
      <w:r w:rsidR="00380AEC">
        <w:t xml:space="preserve">surgery.  </w:t>
      </w:r>
      <w:r w:rsidR="00F30693">
        <w:t>In addition to PROMS we have also used the</w:t>
      </w:r>
      <w:r w:rsidR="005101A1">
        <w:t xml:space="preserve"> Western Ontario and McMaster Universities OA Index (WOMAC), which </w:t>
      </w:r>
      <w:r w:rsidR="00BC7B71">
        <w:t>assesses</w:t>
      </w:r>
      <w:r w:rsidR="005101A1">
        <w:t xml:space="preserve"> pain, stiffness and functio</w:t>
      </w:r>
      <w:r w:rsidR="00442236">
        <w:t>n.</w:t>
      </w:r>
      <w:r w:rsidR="005101A1">
        <w:fldChar w:fldCharType="begin"/>
      </w:r>
      <w:r w:rsidR="00CE3493">
        <w:instrText xml:space="preserve"> ADDIN EN.CITE &lt;EndNote&gt;&lt;Cite&gt;&lt;Author&gt;Bellamy&lt;/Author&gt;&lt;Year&gt;2002&lt;/Year&gt;&lt;RecNum&gt;188&lt;/RecNum&gt;&lt;DisplayText&gt;&lt;style face="superscript"&gt;159&lt;/style&gt;&lt;/DisplayText&gt;&lt;record&gt;&lt;rec-number&gt;188&lt;/rec-number&gt;&lt;foreign-keys&gt;&lt;key app="EN" db-id="vtrt0trxh9vafnepptwx959bffa5z0xr2sx2" timestamp="1434704261"&gt;188&lt;/key&gt;&lt;/foreign-keys&gt;&lt;ref-type name="Journal Article"&gt;17&lt;/ref-type&gt;&lt;contributors&gt;&lt;authors&gt;&lt;author&gt;Bellamy, N.&lt;/author&gt;&lt;/authors&gt;&lt;/contributors&gt;&lt;titles&gt;&lt;title&gt;WOMAC: a 20-year experiential review of a patient-centered self-reported health status questionnaire&lt;/title&gt;&lt;secondary-title&gt;J Rheumatol&lt;/secondary-title&gt;&lt;/titles&gt;&lt;periodical&gt;&lt;full-title&gt;J Rheumatol&lt;/full-title&gt;&lt;/periodical&gt;&lt;pages&gt;2473-6&lt;/pages&gt;&lt;volume&gt;29&lt;/volume&gt;&lt;number&gt;12&lt;/number&gt;&lt;edition&gt;2002/12/05&lt;/edition&gt;&lt;keywords&gt;&lt;keyword&gt;Health Status&lt;/keyword&gt;&lt;keyword&gt;Humans&lt;/keyword&gt;&lt;keyword&gt;Osteoarthritis/ diagnosis/physiopathology/therapy&lt;/keyword&gt;&lt;keyword&gt;Patient-Centered Care&lt;/keyword&gt;&lt;keyword&gt;Prognosis&lt;/keyword&gt;&lt;keyword&gt;Quality of Life&lt;/keyword&gt;&lt;keyword&gt;Questionnaires&lt;/keyword&gt;&lt;keyword&gt;Self-Assessment&lt;/keyword&gt;&lt;keyword&gt;Treatment Outcome&lt;/keyword&gt;&lt;/keywords&gt;&lt;dates&gt;&lt;year&gt;2002&lt;/year&gt;&lt;pub-dates&gt;&lt;date&gt;Dec&lt;/date&gt;&lt;/pub-dates&gt;&lt;/dates&gt;&lt;isbn&gt;0315-162X (Print)&amp;#xD;0315-162X (Linking)&lt;/isbn&gt;&lt;accession-num&gt;12465137&lt;/accession-num&gt;&lt;urls&gt;&lt;/urls&gt;&lt;remote-database-provider&gt;NLM&lt;/remote-database-provider&gt;&lt;language&gt;eng&lt;/language&gt;&lt;/record&gt;&lt;/Cite&gt;&lt;/EndNote&gt;</w:instrText>
      </w:r>
      <w:r w:rsidR="005101A1">
        <w:fldChar w:fldCharType="separate"/>
      </w:r>
      <w:r w:rsidR="00CE3493" w:rsidRPr="00CE3493">
        <w:rPr>
          <w:noProof/>
          <w:vertAlign w:val="superscript"/>
        </w:rPr>
        <w:t>159</w:t>
      </w:r>
      <w:r w:rsidR="005101A1">
        <w:fldChar w:fldCharType="end"/>
      </w:r>
    </w:p>
    <w:p w14:paraId="68DAB397" w14:textId="77777777" w:rsidR="00F30693" w:rsidRDefault="00F30693" w:rsidP="00755DE5">
      <w:pPr>
        <w:autoSpaceDE w:val="0"/>
        <w:autoSpaceDN w:val="0"/>
        <w:adjustRightInd w:val="0"/>
        <w:spacing w:line="360" w:lineRule="auto"/>
      </w:pPr>
    </w:p>
    <w:p w14:paraId="292894BA" w14:textId="77777777" w:rsidR="005101A1" w:rsidRPr="00685FEE" w:rsidRDefault="005101A1" w:rsidP="00755DE5">
      <w:pPr>
        <w:autoSpaceDE w:val="0"/>
        <w:autoSpaceDN w:val="0"/>
        <w:adjustRightInd w:val="0"/>
        <w:spacing w:line="360" w:lineRule="auto"/>
        <w:rPr>
          <w:b/>
          <w:i/>
        </w:rPr>
      </w:pPr>
      <w:r w:rsidRPr="00685FEE">
        <w:rPr>
          <w:b/>
          <w:i/>
        </w:rPr>
        <w:t>Findings</w:t>
      </w:r>
    </w:p>
    <w:p w14:paraId="14DE7A7D" w14:textId="77777777" w:rsidR="005060AF" w:rsidRDefault="005101A1" w:rsidP="00755DE5">
      <w:pPr>
        <w:autoSpaceDE w:val="0"/>
        <w:autoSpaceDN w:val="0"/>
        <w:adjustRightInd w:val="0"/>
        <w:spacing w:line="360" w:lineRule="auto"/>
      </w:pPr>
      <w:r w:rsidRPr="005060AF">
        <w:rPr>
          <w:u w:val="single"/>
        </w:rPr>
        <w:t>Knee</w:t>
      </w:r>
      <w:r w:rsidR="002C24A8">
        <w:rPr>
          <w:u w:val="single"/>
        </w:rPr>
        <w:t xml:space="preserve"> </w:t>
      </w:r>
    </w:p>
    <w:p w14:paraId="360DDBDC" w14:textId="75C2A1A6" w:rsidR="003450AC" w:rsidRDefault="005060AF" w:rsidP="00755DE5">
      <w:pPr>
        <w:spacing w:line="360" w:lineRule="auto"/>
      </w:pPr>
      <w:r>
        <w:t xml:space="preserve">We investigated the baseline OKS from </w:t>
      </w:r>
      <w:r w:rsidR="00DF75E3">
        <w:t xml:space="preserve">the EOC.  </w:t>
      </w:r>
      <w:r w:rsidR="008C3387">
        <w:t>We included patients undergoing total and unicompartmental knee replacement surgeries, but excluded those with previous knee surgeries and bilateral operations.</w:t>
      </w:r>
      <w:r>
        <w:t xml:space="preserve"> </w:t>
      </w:r>
      <w:r w:rsidR="005101A1">
        <w:t xml:space="preserve">Judge et al. </w:t>
      </w:r>
      <w:r w:rsidR="00AE3160">
        <w:t xml:space="preserve">investigated the OKS at baseline and 6 months after surgery as well as </w:t>
      </w:r>
      <w:r w:rsidR="00A740FA">
        <w:t xml:space="preserve">the </w:t>
      </w:r>
      <w:r w:rsidR="00AE3160">
        <w:t>absolute change in OK</w:t>
      </w:r>
      <w:r w:rsidR="00442236">
        <w:t>S.</w:t>
      </w:r>
      <w:r w:rsidR="00AE3160">
        <w:fldChar w:fldCharType="begin"/>
      </w:r>
      <w:r w:rsidR="00CE3493">
        <w:instrText xml:space="preserve"> ADDIN EN.CITE &lt;EndNote&gt;&lt;Cite&gt;&lt;Author&gt;Judge&lt;/Author&gt;&lt;Year&gt;2015&lt;/Year&gt;&lt;RecNum&gt;173&lt;/RecNum&gt;&lt;DisplayText&gt;&lt;style face="superscript"&gt;138&lt;/style&gt;&lt;/DisplayText&gt;&lt;record&gt;&lt;rec-number&gt;173&lt;/rec-number&gt;&lt;foreign-keys&gt;&lt;key app="EN" db-id="vtrt0trxh9vafnepptwx959bffa5z0xr2sx2" timestamp="1434704261"&gt;173&lt;/key&gt;&lt;/foreign-keys&gt;&lt;ref-type name="Unpublished Work"&gt;34&lt;/ref-type&gt;&lt;contributors&gt;&lt;authors&gt;&lt;author&gt;Judge, A.&lt;/author&gt;&lt;author&gt;Batra, R.N.&lt;/author&gt;&lt;author&gt;Murray, D.&lt;/author&gt;&lt;author&gt;Dieppe, P.A.&lt;/author&gt;&lt;author&gt;Sanchez-Santos, M.T.&lt;/author&gt;&lt;author&gt;Thomas, G.&lt;/author&gt;&lt;author&gt;Beard, D.&lt;/author&gt;&lt;author&gt;Javaid, M.K.&lt;/author&gt;&lt;author&gt;Dreinhoefer, K.&lt;/author&gt;&lt;author&gt;Peter-Guenther, K.&lt;/author&gt;&lt;author&gt;Cooper, C.&lt;/author&gt;&lt;author&gt;Arden, N.K.&lt;/author&gt;&lt;/authors&gt;&lt;/contributors&gt;&lt;titles&gt;&lt;title&gt;Patient reported outcomes following primary hip replacement surgery: development and internal validation of a prognostic tool. (Unpublished work) Oxford NIHR Musculoskeletal Biomedical Research Unit, NDORMS, University of Oxford, Windmill Road, Headington, Oxford, OX3 7LD, UK&lt;/title&gt;&lt;/titles&gt;&lt;pages&gt;24&lt;/pages&gt;&lt;dates&gt;&lt;year&gt;2015&lt;/year&gt;&lt;/dates&gt;&lt;urls&gt;&lt;/urls&gt;&lt;/record&gt;&lt;/Cite&gt;&lt;/EndNote&gt;</w:instrText>
      </w:r>
      <w:r w:rsidR="00AE3160">
        <w:fldChar w:fldCharType="separate"/>
      </w:r>
      <w:r w:rsidR="00CE3493" w:rsidRPr="00CE3493">
        <w:rPr>
          <w:noProof/>
          <w:vertAlign w:val="superscript"/>
        </w:rPr>
        <w:t>138</w:t>
      </w:r>
      <w:r w:rsidR="00AE3160">
        <w:fldChar w:fldCharType="end"/>
      </w:r>
      <w:r w:rsidR="004658E8">
        <w:t xml:space="preserve">  The histogram</w:t>
      </w:r>
      <w:r w:rsidR="00AE3160">
        <w:t xml:space="preserve"> </w:t>
      </w:r>
      <w:r w:rsidR="005101A1">
        <w:t>sho</w:t>
      </w:r>
      <w:r w:rsidR="004658E8">
        <w:t>ws</w:t>
      </w:r>
      <w:r w:rsidR="00925824">
        <w:t xml:space="preserve"> a </w:t>
      </w:r>
      <w:r w:rsidR="0017725F">
        <w:t xml:space="preserve">relatively </w:t>
      </w:r>
      <w:r w:rsidR="00925824">
        <w:t xml:space="preserve">normal distribution of </w:t>
      </w:r>
      <w:r w:rsidR="005101A1">
        <w:t xml:space="preserve">the baseline </w:t>
      </w:r>
      <w:r w:rsidR="005101A1" w:rsidRPr="00CB552E">
        <w:t xml:space="preserve">OKS </w:t>
      </w:r>
      <w:r w:rsidR="009F4836" w:rsidRPr="00CB552E">
        <w:rPr>
          <w:i/>
        </w:rPr>
        <w:t>(</w:t>
      </w:r>
      <w:r w:rsidR="000B7470" w:rsidRPr="00CB552E">
        <w:rPr>
          <w:i/>
        </w:rPr>
        <w:fldChar w:fldCharType="begin"/>
      </w:r>
      <w:r w:rsidR="000B7470" w:rsidRPr="00CB552E">
        <w:rPr>
          <w:i/>
        </w:rPr>
        <w:instrText xml:space="preserve"> REF _Ref422835688 \h </w:instrText>
      </w:r>
      <w:r w:rsidR="002C24A8" w:rsidRPr="00CB552E">
        <w:rPr>
          <w:i/>
        </w:rPr>
        <w:instrText xml:space="preserve"> \* MERGEFORMAT </w:instrText>
      </w:r>
      <w:r w:rsidR="000B7470" w:rsidRPr="00CB552E">
        <w:rPr>
          <w:i/>
        </w:rPr>
      </w:r>
      <w:r w:rsidR="000B7470" w:rsidRPr="00CB552E">
        <w:rPr>
          <w:i/>
        </w:rPr>
        <w:fldChar w:fldCharType="separate"/>
      </w:r>
      <w:r w:rsidR="00377171" w:rsidRPr="00377171">
        <w:rPr>
          <w:i/>
        </w:rPr>
        <w:t>Figure</w:t>
      </w:r>
      <w:r w:rsidR="000B7470" w:rsidRPr="00CB552E">
        <w:rPr>
          <w:i/>
        </w:rPr>
        <w:fldChar w:fldCharType="end"/>
      </w:r>
      <w:r w:rsidR="002C24A8" w:rsidRPr="00CB552E">
        <w:rPr>
          <w:i/>
        </w:rPr>
        <w:t xml:space="preserve"> </w:t>
      </w:r>
      <w:r w:rsidR="00AE3160" w:rsidRPr="00CB552E">
        <w:rPr>
          <w:i/>
        </w:rPr>
        <w:t>(a)</w:t>
      </w:r>
      <w:r w:rsidR="009F4836" w:rsidRPr="00CB552E">
        <w:rPr>
          <w:i/>
        </w:rPr>
        <w:t>)</w:t>
      </w:r>
      <w:r w:rsidR="005101A1" w:rsidRPr="00CB552E">
        <w:rPr>
          <w:i/>
        </w:rPr>
        <w:t xml:space="preserve">. </w:t>
      </w:r>
      <w:r w:rsidR="003450AC" w:rsidRPr="00CB552E">
        <w:t>The OKS distribution after 6 months is skewed to the right</w:t>
      </w:r>
      <w:r w:rsidR="00A740FA" w:rsidRPr="00CB552E">
        <w:t>,</w:t>
      </w:r>
      <w:r w:rsidR="003450AC" w:rsidRPr="00CB552E">
        <w:t xml:space="preserve"> indicating the improved pain and function improved for the majority of patients </w:t>
      </w:r>
      <w:r w:rsidR="003450AC" w:rsidRPr="00CB552E">
        <w:rPr>
          <w:i/>
        </w:rPr>
        <w:t>(</w:t>
      </w:r>
      <w:r w:rsidR="003450AC" w:rsidRPr="00CB552E">
        <w:rPr>
          <w:i/>
        </w:rPr>
        <w:fldChar w:fldCharType="begin"/>
      </w:r>
      <w:r w:rsidR="003450AC" w:rsidRPr="00CB552E">
        <w:rPr>
          <w:i/>
        </w:rPr>
        <w:instrText xml:space="preserve"> REF _Ref422835688 \h </w:instrText>
      </w:r>
      <w:r w:rsidR="00C54E7D" w:rsidRPr="00CB552E">
        <w:rPr>
          <w:i/>
        </w:rPr>
        <w:instrText xml:space="preserve"> \* MERGEFORMAT </w:instrText>
      </w:r>
      <w:r w:rsidR="003450AC" w:rsidRPr="00CB552E">
        <w:rPr>
          <w:i/>
        </w:rPr>
      </w:r>
      <w:r w:rsidR="003450AC" w:rsidRPr="00CB552E">
        <w:rPr>
          <w:i/>
        </w:rPr>
        <w:fldChar w:fldCharType="separate"/>
      </w:r>
      <w:r w:rsidR="00377171" w:rsidRPr="00377171">
        <w:rPr>
          <w:i/>
        </w:rPr>
        <w:t>Figure</w:t>
      </w:r>
      <w:r w:rsidR="003450AC" w:rsidRPr="00CB552E">
        <w:rPr>
          <w:i/>
        </w:rPr>
        <w:fldChar w:fldCharType="end"/>
      </w:r>
      <w:r w:rsidR="003450AC" w:rsidRPr="00CB552E">
        <w:rPr>
          <w:i/>
        </w:rPr>
        <w:t xml:space="preserve"> (b)).</w:t>
      </w:r>
      <w:r w:rsidR="003450AC">
        <w:t xml:space="preserve"> The absolute change between </w:t>
      </w:r>
      <w:r w:rsidR="00A740FA">
        <w:t xml:space="preserve">the scores </w:t>
      </w:r>
      <w:r w:rsidR="003450AC">
        <w:t>at 6-month</w:t>
      </w:r>
      <w:r w:rsidR="00A740FA">
        <w:t>s</w:t>
      </w:r>
      <w:r w:rsidR="003450AC">
        <w:t xml:space="preserve"> and at baseline shows that the majority of patients improved after the joint replacement.</w:t>
      </w:r>
    </w:p>
    <w:p w14:paraId="4CB86794" w14:textId="77777777" w:rsidR="00925824" w:rsidRDefault="003450AC" w:rsidP="00755DE5">
      <w:pPr>
        <w:spacing w:line="360" w:lineRule="auto"/>
      </w:pPr>
      <w:r w:rsidRPr="008A0903">
        <w:rPr>
          <w:i/>
        </w:rPr>
        <w:t xml:space="preserve"> </w:t>
      </w:r>
      <w:r w:rsidR="00AE3160" w:rsidRPr="008A0903">
        <w:rPr>
          <w:i/>
        </w:rPr>
        <w:t>(a)</w:t>
      </w:r>
    </w:p>
    <w:p w14:paraId="596A7EBE" w14:textId="77777777" w:rsidR="005101A1" w:rsidRDefault="005101A1" w:rsidP="00755DE5">
      <w:pPr>
        <w:spacing w:before="360" w:line="360" w:lineRule="auto"/>
      </w:pPr>
      <w:r>
        <w:rPr>
          <w:noProof/>
          <w:lang w:eastAsia="en-GB"/>
        </w:rPr>
        <w:drawing>
          <wp:inline distT="0" distB="0" distL="0" distR="0" wp14:anchorId="0AED85A8" wp14:editId="552D413E">
            <wp:extent cx="4390845" cy="3208754"/>
            <wp:effectExtent l="19050" t="19050" r="10160" b="10795"/>
            <wp:docPr id="2264" name="Pictur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r="65297"/>
                    <a:stretch>
                      <a:fillRect/>
                    </a:stretch>
                  </pic:blipFill>
                  <pic:spPr bwMode="auto">
                    <a:xfrm>
                      <a:off x="0" y="0"/>
                      <a:ext cx="4392884" cy="3210244"/>
                    </a:xfrm>
                    <a:prstGeom prst="rect">
                      <a:avLst/>
                    </a:prstGeom>
                    <a:noFill/>
                    <a:ln>
                      <a:solidFill>
                        <a:schemeClr val="bg1">
                          <a:lumMod val="75000"/>
                        </a:schemeClr>
                      </a:solidFill>
                    </a:ln>
                  </pic:spPr>
                </pic:pic>
              </a:graphicData>
            </a:graphic>
          </wp:inline>
        </w:drawing>
      </w:r>
    </w:p>
    <w:p w14:paraId="658D2107" w14:textId="77777777" w:rsidR="005101A1" w:rsidRPr="008A0903" w:rsidRDefault="00AE3160" w:rsidP="00755DE5">
      <w:pPr>
        <w:pStyle w:val="Caption"/>
        <w:spacing w:line="360" w:lineRule="auto"/>
        <w:rPr>
          <w:b w:val="0"/>
          <w:i/>
          <w:sz w:val="24"/>
          <w:szCs w:val="24"/>
        </w:rPr>
      </w:pPr>
      <w:r w:rsidRPr="008A0903">
        <w:rPr>
          <w:b w:val="0"/>
          <w:i/>
          <w:sz w:val="24"/>
          <w:szCs w:val="24"/>
        </w:rPr>
        <w:t xml:space="preserve">(b) </w:t>
      </w:r>
    </w:p>
    <w:p w14:paraId="7238F9DC" w14:textId="77777777" w:rsidR="005101A1" w:rsidRDefault="005101A1" w:rsidP="00755DE5">
      <w:pPr>
        <w:spacing w:before="360" w:line="360" w:lineRule="auto"/>
      </w:pPr>
      <w:r>
        <w:rPr>
          <w:noProof/>
          <w:lang w:eastAsia="en-GB"/>
        </w:rPr>
        <w:drawing>
          <wp:inline distT="0" distB="0" distL="0" distR="0" wp14:anchorId="442CBEBD" wp14:editId="039E42FD">
            <wp:extent cx="4468698" cy="3442915"/>
            <wp:effectExtent l="19050" t="19050" r="27305" b="24765"/>
            <wp:docPr id="2263" name="Picture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l="34090" r="33044"/>
                    <a:stretch>
                      <a:fillRect/>
                    </a:stretch>
                  </pic:blipFill>
                  <pic:spPr bwMode="auto">
                    <a:xfrm>
                      <a:off x="0" y="0"/>
                      <a:ext cx="4468698" cy="3442915"/>
                    </a:xfrm>
                    <a:prstGeom prst="rect">
                      <a:avLst/>
                    </a:prstGeom>
                    <a:noFill/>
                    <a:ln>
                      <a:solidFill>
                        <a:schemeClr val="bg1">
                          <a:lumMod val="75000"/>
                        </a:schemeClr>
                      </a:solidFill>
                    </a:ln>
                  </pic:spPr>
                </pic:pic>
              </a:graphicData>
            </a:graphic>
          </wp:inline>
        </w:drawing>
      </w:r>
    </w:p>
    <w:p w14:paraId="0ED6517B" w14:textId="77777777" w:rsidR="005101A1" w:rsidRDefault="005101A1" w:rsidP="00755DE5">
      <w:pPr>
        <w:spacing w:before="360" w:line="360" w:lineRule="auto"/>
      </w:pPr>
    </w:p>
    <w:p w14:paraId="4F00862B" w14:textId="3544D1FD" w:rsidR="005101A1" w:rsidRPr="008A0903" w:rsidRDefault="009F4836" w:rsidP="00755DE5">
      <w:pPr>
        <w:pStyle w:val="Caption"/>
        <w:spacing w:line="360" w:lineRule="auto"/>
        <w:rPr>
          <w:b w:val="0"/>
          <w:i/>
          <w:sz w:val="24"/>
          <w:szCs w:val="24"/>
        </w:rPr>
      </w:pPr>
      <w:bookmarkStart w:id="187" w:name="_Ref422835688"/>
      <w:bookmarkStart w:id="188" w:name="_Toc442343401"/>
      <w:bookmarkStart w:id="189" w:name="_Toc426724914"/>
      <w:bookmarkStart w:id="190" w:name="_Toc426467866"/>
      <w:r w:rsidRPr="00CB552E">
        <w:rPr>
          <w:b w:val="0"/>
          <w:i/>
          <w:sz w:val="24"/>
          <w:szCs w:val="24"/>
        </w:rPr>
        <w:t>Figure</w:t>
      </w:r>
      <w:bookmarkEnd w:id="187"/>
      <w:r w:rsidR="00C636E2">
        <w:rPr>
          <w:b w:val="0"/>
          <w:i/>
          <w:sz w:val="24"/>
          <w:szCs w:val="24"/>
        </w:rPr>
        <w:t xml:space="preserve"> 14 </w:t>
      </w:r>
      <w:r w:rsidR="005101A1" w:rsidRPr="00CB552E">
        <w:rPr>
          <w:b w:val="0"/>
          <w:i/>
          <w:sz w:val="24"/>
          <w:szCs w:val="24"/>
        </w:rPr>
        <w:t>Distribution</w:t>
      </w:r>
      <w:r w:rsidRPr="00CB552E">
        <w:rPr>
          <w:b w:val="0"/>
          <w:i/>
          <w:sz w:val="24"/>
          <w:szCs w:val="24"/>
        </w:rPr>
        <w:t>s</w:t>
      </w:r>
      <w:r w:rsidR="005101A1" w:rsidRPr="00CB552E">
        <w:rPr>
          <w:b w:val="0"/>
          <w:i/>
          <w:sz w:val="24"/>
          <w:szCs w:val="24"/>
        </w:rPr>
        <w:t xml:space="preserve"> of OKS </w:t>
      </w:r>
      <w:r w:rsidR="004D6E9D" w:rsidRPr="00CB552E">
        <w:rPr>
          <w:b w:val="0"/>
          <w:i/>
          <w:sz w:val="24"/>
          <w:szCs w:val="24"/>
        </w:rPr>
        <w:t>at baseline (a) and 6 months after surgery (b)</w:t>
      </w:r>
      <w:r w:rsidRPr="00CB552E">
        <w:rPr>
          <w:b w:val="0"/>
          <w:i/>
          <w:sz w:val="24"/>
          <w:szCs w:val="24"/>
        </w:rPr>
        <w:t>.</w:t>
      </w:r>
      <w:r w:rsidR="005101A1" w:rsidRPr="00CB552E">
        <w:rPr>
          <w:b w:val="0"/>
          <w:i/>
          <w:sz w:val="24"/>
          <w:szCs w:val="24"/>
        </w:rPr>
        <w:t xml:space="preserve"> Judge et al.</w:t>
      </w:r>
      <w:r w:rsidR="005101A1" w:rsidRPr="00CB552E">
        <w:rPr>
          <w:b w:val="0"/>
          <w:i/>
          <w:sz w:val="24"/>
          <w:szCs w:val="24"/>
        </w:rPr>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rPr>
          <w:b w:val="0"/>
          <w:i/>
          <w:sz w:val="24"/>
          <w:szCs w:val="24"/>
        </w:rPr>
        <w:instrText xml:space="preserve"> ADDIN EN.CITE </w:instrText>
      </w:r>
      <w:r w:rsidR="00CE3493">
        <w:rPr>
          <w:b w:val="0"/>
          <w:i/>
          <w:sz w:val="24"/>
          <w:szCs w:val="24"/>
        </w:rPr>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rPr>
          <w:b w:val="0"/>
          <w:i/>
          <w:sz w:val="24"/>
          <w:szCs w:val="24"/>
        </w:rPr>
        <w:instrText xml:space="preserve"> ADDIN EN.CITE.DATA </w:instrText>
      </w:r>
      <w:r w:rsidR="00CE3493">
        <w:rPr>
          <w:b w:val="0"/>
          <w:i/>
          <w:sz w:val="24"/>
          <w:szCs w:val="24"/>
        </w:rPr>
      </w:r>
      <w:r w:rsidR="00CE3493">
        <w:rPr>
          <w:b w:val="0"/>
          <w:i/>
          <w:sz w:val="24"/>
          <w:szCs w:val="24"/>
        </w:rPr>
        <w:fldChar w:fldCharType="end"/>
      </w:r>
      <w:r w:rsidR="005101A1" w:rsidRPr="00CB552E">
        <w:rPr>
          <w:b w:val="0"/>
          <w:i/>
          <w:sz w:val="24"/>
          <w:szCs w:val="24"/>
        </w:rPr>
      </w:r>
      <w:r w:rsidR="005101A1" w:rsidRPr="00CB552E">
        <w:rPr>
          <w:b w:val="0"/>
          <w:i/>
          <w:sz w:val="24"/>
          <w:szCs w:val="24"/>
        </w:rPr>
        <w:fldChar w:fldCharType="separate"/>
      </w:r>
      <w:bookmarkEnd w:id="188"/>
      <w:bookmarkEnd w:id="189"/>
      <w:r w:rsidR="00CE3493" w:rsidRPr="00CE3493">
        <w:rPr>
          <w:b w:val="0"/>
          <w:i/>
          <w:noProof/>
          <w:sz w:val="24"/>
          <w:szCs w:val="24"/>
          <w:vertAlign w:val="superscript"/>
        </w:rPr>
        <w:t>141</w:t>
      </w:r>
      <w:r w:rsidR="005101A1" w:rsidRPr="00CB552E">
        <w:rPr>
          <w:b w:val="0"/>
          <w:i/>
          <w:sz w:val="24"/>
          <w:szCs w:val="24"/>
        </w:rPr>
        <w:fldChar w:fldCharType="end"/>
      </w:r>
      <w:bookmarkEnd w:id="190"/>
      <w:r w:rsidR="005101A1" w:rsidRPr="008A0903">
        <w:rPr>
          <w:b w:val="0"/>
          <w:i/>
          <w:sz w:val="24"/>
          <w:szCs w:val="24"/>
        </w:rPr>
        <w:t xml:space="preserve"> </w:t>
      </w:r>
    </w:p>
    <w:p w14:paraId="328B9630" w14:textId="77777777" w:rsidR="00F05EFC" w:rsidRDefault="00946B41" w:rsidP="00755DE5">
      <w:pPr>
        <w:spacing w:line="360" w:lineRule="auto"/>
      </w:pPr>
      <w:r>
        <w:t xml:space="preserve">We established a </w:t>
      </w:r>
      <w:r w:rsidR="00C85C77">
        <w:t>PASS score</w:t>
      </w:r>
      <w:r>
        <w:t xml:space="preserve"> using the Receiver Operating Characteristic (ROC) curve in order to </w:t>
      </w:r>
      <w:r w:rsidR="00C85C77">
        <w:t>produce the outcome for this study</w:t>
      </w:r>
      <w:r>
        <w:t xml:space="preserve">. </w:t>
      </w:r>
      <w:r w:rsidR="00782810">
        <w:t xml:space="preserve">The score of ≥30 was used, which </w:t>
      </w:r>
      <w:r w:rsidR="009C0086">
        <w:t xml:space="preserve">identified </w:t>
      </w:r>
      <w:r>
        <w:t xml:space="preserve">71.7% of the patients as satisfied at 6 months post-operatively. </w:t>
      </w:r>
      <w:r w:rsidR="002637DA">
        <w:t xml:space="preserve">A higher </w:t>
      </w:r>
      <w:r>
        <w:t>basel</w:t>
      </w:r>
      <w:r w:rsidR="002637DA">
        <w:t xml:space="preserve">ine OKS predicts better outcome, defined by the PASS score, at the 6-month follow-up: </w:t>
      </w:r>
      <w:r w:rsidR="002637DA" w:rsidRPr="00A740FA">
        <w:t>OR</w:t>
      </w:r>
      <w:r w:rsidR="002637DA">
        <w:t xml:space="preserve"> 1.52 (1.40,</w:t>
      </w:r>
      <w:r w:rsidR="00A740FA">
        <w:t xml:space="preserve"> </w:t>
      </w:r>
      <w:r w:rsidR="002637DA">
        <w:t xml:space="preserve">1.66).  It also predicted a higher follow up OKS: </w:t>
      </w:r>
      <w:r w:rsidR="002637DA" w:rsidRPr="003F727A">
        <w:rPr>
          <w:rFonts w:ascii="Symbol" w:hAnsi="Symbol"/>
        </w:rPr>
        <w:t></w:t>
      </w:r>
      <w:r w:rsidR="002637DA">
        <w:t xml:space="preserve"> = 1.70 (1.43, 1.96).</w:t>
      </w:r>
    </w:p>
    <w:p w14:paraId="300D7712" w14:textId="00E3A12D" w:rsidR="005101A1" w:rsidRDefault="004658E8" w:rsidP="00755DE5">
      <w:pPr>
        <w:spacing w:line="360" w:lineRule="auto"/>
      </w:pPr>
      <w:r>
        <w:t xml:space="preserve">In </w:t>
      </w:r>
      <w:r w:rsidR="00A740FA">
        <w:t>an</w:t>
      </w:r>
      <w:r>
        <w:t>other study</w:t>
      </w:r>
      <w:r w:rsidR="00A740FA">
        <w:t>,</w:t>
      </w:r>
      <w:r>
        <w:t xml:space="preserve"> </w:t>
      </w:r>
      <w:r w:rsidRPr="004658E8">
        <w:t xml:space="preserve">Sanchez-Santos et al. </w:t>
      </w:r>
      <w:r w:rsidR="00FB1A7E">
        <w:t xml:space="preserve">used the data from </w:t>
      </w:r>
      <w:r w:rsidR="003F727A">
        <w:t xml:space="preserve">1967 patients from the </w:t>
      </w:r>
      <w:r w:rsidR="00FB1A7E">
        <w:t>Knee Arthroplasty Trial (KAT) across 34 UK centres</w:t>
      </w:r>
      <w:r w:rsidR="003F727A">
        <w:t xml:space="preserve"> in the UK</w:t>
      </w:r>
      <w:r w:rsidRPr="004658E8">
        <w:fldChar w:fldCharType="begin"/>
      </w:r>
      <w:r w:rsidR="00CE3493">
        <w:instrText xml:space="preserve"> ADDIN EN.CITE &lt;EndNote&gt;&lt;Cite&gt;&lt;Author&gt;Sanchez-Santos&lt;/Author&gt;&lt;Year&gt;2015&lt;/Year&gt;&lt;RecNum&gt;169&lt;/RecNum&gt;&lt;DisplayText&gt;&lt;style face="superscript"&gt;160&lt;/style&gt;&lt;/DisplayText&gt;&lt;record&gt;&lt;rec-number&gt;169&lt;/rec-number&gt;&lt;foreign-keys&gt;&lt;key app="EN" db-id="vtrt0trxh9vafnepptwx959bffa5z0xr2sx2" timestamp="1434704261"&gt;169&lt;/key&gt;&lt;/foreign-keys&gt;&lt;ref-type name="Unpublished Work"&gt;34&lt;/ref-type&gt;&lt;contributors&gt;&lt;authors&gt;&lt;author&gt;Sanchez-Santos, M.T.&lt;/author&gt;&lt;author&gt;Judge, A.&lt;/author&gt;&lt;author&gt;Batra, R.N.&lt;/author&gt;&lt;author&gt;Price, A.&lt;/author&gt;&lt;author&gt;Liddle, A.D.&lt;/author&gt;&lt;author&gt;Javaid, M.K.&lt;/author&gt;&lt;author&gt;Cooper, C.&lt;/author&gt;&lt;author&gt;Murray, D.&lt;/author&gt;&lt;author&gt;Arden, N.K.&lt;/author&gt;&lt;author&gt;on behalf of the COASt Study Group&lt;/author&gt;&lt;/authors&gt;&lt;/contributors&gt;&lt;titles&gt;&lt;title&gt;A clinical tool for the prediction of patient-reported outcomes after knee replacement surgery: A prospective cohort study. (Working paper), Oxford NIHR Musculoskeletal Biomedical Research Unit, NDORMS, University of Oxford, UK &lt;/title&gt;&lt;/titles&gt;&lt;pages&gt;26&lt;/pages&gt;&lt;dates&gt;&lt;year&gt;2015&lt;/year&gt;&lt;/dates&gt;&lt;urls&gt;&lt;/urls&gt;&lt;/record&gt;&lt;/Cite&gt;&lt;/EndNote&gt;</w:instrText>
      </w:r>
      <w:r w:rsidRPr="004658E8">
        <w:fldChar w:fldCharType="separate"/>
      </w:r>
      <w:r w:rsidR="00CE3493" w:rsidRPr="00CE3493">
        <w:rPr>
          <w:noProof/>
          <w:vertAlign w:val="superscript"/>
        </w:rPr>
        <w:t>160</w:t>
      </w:r>
      <w:r w:rsidRPr="004658E8">
        <w:fldChar w:fldCharType="end"/>
      </w:r>
      <w:r>
        <w:t>.</w:t>
      </w:r>
      <w:r w:rsidR="000D0418">
        <w:t xml:space="preserve"> </w:t>
      </w:r>
      <w:r w:rsidR="004C57D9">
        <w:t xml:space="preserve">Results </w:t>
      </w:r>
      <w:r w:rsidR="004C57D9" w:rsidRPr="004658E8">
        <w:t>sh</w:t>
      </w:r>
      <w:r w:rsidR="004C57D9">
        <w:t>owed a baseline OKS mean of 18.2 (SD 7.5)</w:t>
      </w:r>
      <w:r w:rsidR="004C57D9" w:rsidRPr="004658E8">
        <w:t xml:space="preserve"> of patients who completed both pre- and post-operative questionnaires</w:t>
      </w:r>
      <w:r w:rsidR="004C57D9">
        <w:t xml:space="preserve">. </w:t>
      </w:r>
      <w:r w:rsidR="004F24A0">
        <w:t xml:space="preserve">The study found </w:t>
      </w:r>
      <w:r w:rsidR="00CC3FCD">
        <w:t>an</w:t>
      </w:r>
      <w:r w:rsidR="004F24A0">
        <w:t xml:space="preserve"> </w:t>
      </w:r>
      <w:r w:rsidR="00CC3FCD">
        <w:t xml:space="preserve">association </w:t>
      </w:r>
      <w:r w:rsidR="004F24A0">
        <w:t>between the</w:t>
      </w:r>
      <w:r w:rsidR="00CC3FCD">
        <w:t xml:space="preserve"> </w:t>
      </w:r>
      <w:r w:rsidR="004F24A0">
        <w:t xml:space="preserve">baseline and </w:t>
      </w:r>
      <w:r w:rsidR="005101A1">
        <w:t xml:space="preserve">12 months </w:t>
      </w:r>
      <w:r w:rsidR="004F24A0">
        <w:t>post-operative surgery</w:t>
      </w:r>
      <w:r w:rsidR="00A740FA">
        <w:t>;</w:t>
      </w:r>
      <w:r w:rsidR="00CC3FCD">
        <w:t xml:space="preserve"> p</w:t>
      </w:r>
      <w:r w:rsidR="004F24A0">
        <w:t xml:space="preserve">atients with </w:t>
      </w:r>
      <w:r w:rsidR="00D457E1">
        <w:t>better</w:t>
      </w:r>
      <w:r w:rsidR="004F24A0">
        <w:t xml:space="preserve"> pre-operative OKS achieved better </w:t>
      </w:r>
      <w:r w:rsidR="00FB1A7E">
        <w:t>pain</w:t>
      </w:r>
      <w:r w:rsidR="004F24A0">
        <w:t xml:space="preserve"> and functional outcome following TKR</w:t>
      </w:r>
      <w:r w:rsidR="003F727A">
        <w:t xml:space="preserve">: </w:t>
      </w:r>
      <w:r w:rsidR="003F727A" w:rsidRPr="003F727A">
        <w:rPr>
          <w:rFonts w:ascii="Symbol" w:hAnsi="Symbol"/>
        </w:rPr>
        <w:t></w:t>
      </w:r>
      <w:r w:rsidR="003F727A">
        <w:t xml:space="preserve"> = 0.35 (0.29, 0.42).</w:t>
      </w:r>
    </w:p>
    <w:p w14:paraId="0F9DB9E5" w14:textId="77777777" w:rsidR="005101A1" w:rsidRPr="00FC60F9" w:rsidRDefault="005101A1" w:rsidP="00755DE5">
      <w:pPr>
        <w:spacing w:line="360" w:lineRule="auto"/>
        <w:rPr>
          <w:u w:val="single"/>
        </w:rPr>
      </w:pPr>
      <w:r w:rsidRPr="00FC60F9">
        <w:rPr>
          <w:u w:val="single"/>
        </w:rPr>
        <w:t>Hip</w:t>
      </w:r>
    </w:p>
    <w:p w14:paraId="30F13D31" w14:textId="1B86A075" w:rsidR="005101A1" w:rsidRDefault="004C57D9" w:rsidP="00755DE5">
      <w:pPr>
        <w:spacing w:line="360" w:lineRule="auto"/>
      </w:pPr>
      <w:r>
        <w:t>Our work confirmed that a higher PROMS score was associated with better outcom</w:t>
      </w:r>
      <w:r w:rsidR="000D0418">
        <w:t>e.</w:t>
      </w:r>
      <w:r>
        <w:fldChar w:fldCharType="begin">
          <w:fldData xml:space="preserve">PEVuZE5vdGU+PENpdGU+PEF1dGhvcj5KdWRnZTwvQXV0aG9yPjxZZWFyPjIwMTM8L1llYXI+PFJl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</w:fldData>
        </w:fldChar>
      </w:r>
      <w:r w:rsidR="00CE3493">
        <w:instrText xml:space="preserve"> ADDIN EN.CITE </w:instrText>
      </w:r>
      <w:r w:rsidR="00CE3493">
        <w:fldChar w:fldCharType="begin">
          <w:fldData xml:space="preserve">PEVuZE5vdGU+PENpdGU+PEF1dGhvcj5KdWRnZTwvQXV0aG9yPjxZZWFyPjIwMTM8L1llYXI+PFJl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</w:fldData>
        </w:fldChar>
      </w:r>
      <w:r w:rsidR="00CE3493">
        <w:instrText xml:space="preserve"> ADDIN EN.CITE.DATA </w:instrText>
      </w:r>
      <w:r w:rsidR="00CE3493">
        <w:fldChar w:fldCharType="end"/>
      </w:r>
      <w:r>
        <w:fldChar w:fldCharType="separate"/>
      </w:r>
      <w:r w:rsidR="00CE3493" w:rsidRPr="00CE3493">
        <w:rPr>
          <w:noProof/>
          <w:vertAlign w:val="superscript"/>
        </w:rPr>
        <w:t>139, 161</w:t>
      </w:r>
      <w:r>
        <w:fldChar w:fldCharType="end"/>
      </w:r>
      <w:r w:rsidR="005101A1" w:rsidRPr="004C57D9">
        <w:t xml:space="preserve"> The means </w:t>
      </w:r>
      <w:r w:rsidR="004F24A0" w:rsidRPr="004C57D9">
        <w:t xml:space="preserve">for baseline OHS </w:t>
      </w:r>
      <w:r w:rsidR="005101A1" w:rsidRPr="004C57D9">
        <w:t>were 16.5 (SD 7.6) for patients from EPOS cohort</w:t>
      </w:r>
      <w:r w:rsidR="005101A1" w:rsidRPr="004C57D9">
        <w:fldChar w:fldCharType="begin"/>
      </w:r>
      <w:r w:rsidR="00CE3493">
        <w:instrText xml:space="preserve"> ADDIN EN.CITE &lt;EndNote&gt;&lt;Cite&gt;&lt;Author&gt;Judge&lt;/Author&gt;&lt;Year&gt;2013&lt;/Year&gt;&lt;RecNum&gt;134&lt;/RecNum&gt;&lt;DisplayText&gt;&lt;style face="superscript"&gt;139&lt;/style&gt;&lt;/DisplayText&gt;&lt;record&gt;&lt;rec-number&gt;134&lt;/rec-number&gt;&lt;foreign-keys&gt;&lt;key app="EN" db-id="vtrt0trxh9vafnepptwx959bffa5z0xr2sx2" timestamp="1434704261"&gt;134&lt;/key&gt;&lt;/foreign-keys&gt;&lt;ref-type name="Journal Article"&gt;17&lt;/ref-type&gt;&lt;contributors&gt;&lt;authors&gt;&lt;author&gt;Judge, A.&lt;/author&gt;&lt;author&gt;Arden, N. K.&lt;/author&gt;&lt;author&gt;Batra, R. N.&lt;/author&gt;&lt;author&gt;Thomas, G.&lt;/author&gt;&lt;author&gt;Beard, D.&lt;/author&gt;&lt;author&gt;Javaid, M. K.&lt;/author&gt;&lt;author&gt;Cooper, C.&lt;/author&gt;&lt;author&gt;Murray, D.&lt;/author&gt;&lt;/authors&gt;&lt;/contributors&gt;&lt;auth-address&gt;Oxford NIHR Musculoskeletal Biomedical Research Unit, Nuffield Department of Orthopaedics, Rheumatology and Musculoskeletal Sciences, University of Oxford, Headington, Oxford, UK.&lt;/auth-address&gt;&lt;titles&gt;&lt;title&gt;The association of patient characteristics and surgical variables on symptoms of pain and function over 5 years following primary hip-replacement surgery: a prospective cohort study&lt;/title&gt;&lt;secondary-title&gt;BMJ Open&lt;/secondary-title&gt;&lt;/titles&gt;&lt;periodical&gt;&lt;full-title&gt;BMJ Open&lt;/full-title&gt;&lt;/periodical&gt;&lt;volume&gt;3&lt;/volume&gt;&lt;number&gt;3&lt;/number&gt;&lt;edition&gt;2013/03/05&lt;/edition&gt;&lt;dates&gt;&lt;year&gt;2013&lt;/year&gt;&lt;/dates&gt;&lt;isbn&gt;2044-6055 (Electronic)&lt;/isbn&gt;&lt;accession-num&gt;23457332&lt;/accession-num&gt;&lt;urls&gt;&lt;/urls&gt;&lt;custom2&gt;PMC3612787&lt;/custom2&gt;&lt;electronic-resource-num&gt;10.1136/bmjopen-2012-002453&lt;/electronic-resource-num&gt;&lt;remote-database-provider&gt;NLM&lt;/remote-database-provider&gt;&lt;language&gt;eng&lt;/language&gt;&lt;/record&gt;&lt;/Cite&gt;&lt;/EndNote&gt;</w:instrText>
      </w:r>
      <w:r w:rsidR="005101A1" w:rsidRPr="004C57D9">
        <w:fldChar w:fldCharType="separate"/>
      </w:r>
      <w:r w:rsidR="00CE3493" w:rsidRPr="00CE3493">
        <w:rPr>
          <w:noProof/>
          <w:vertAlign w:val="superscript"/>
        </w:rPr>
        <w:t>139</w:t>
      </w:r>
      <w:r w:rsidR="005101A1" w:rsidRPr="004C57D9">
        <w:fldChar w:fldCharType="end"/>
      </w:r>
      <w:r w:rsidR="005101A1" w:rsidRPr="004C57D9">
        <w:t xml:space="preserve"> and  16.49 (SD 7.7), 15.67 (SD 8.61), 19.51 (SD 8.77), 17.52 (SD 8.30) from a meta</w:t>
      </w:r>
      <w:r w:rsidR="005101A1">
        <w:t>-analysis combining responders at 12 months of 4 cohort</w:t>
      </w:r>
      <w:r w:rsidR="000D0418">
        <w:t>s.</w:t>
      </w:r>
      <w:r w:rsidR="005101A1">
        <w:fldChar w:fldCharType="begin">
          <w:fldData xml:space="preserve">PEVuZE5vdGU+PENpdGU+PEF1dGhvcj5KdWRnZTwvQXV0aG9yPjxZZWFyPjIwMTQ8L1llYXI+PFJl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=
</w:fldData>
        </w:fldChar>
      </w:r>
      <w:r w:rsidR="00CE3493">
        <w:instrText xml:space="preserve"> ADDIN EN.CITE </w:instrText>
      </w:r>
      <w:r w:rsidR="00CE3493">
        <w:fldChar w:fldCharType="begin">
          <w:fldData xml:space="preserve">PEVuZE5vdGU+PENpdGU+PEF1dGhvcj5KdWRnZTwvQXV0aG9yPjxZZWFyPjIwMTQ8L1llYXI+PFJl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=
</w:fldData>
        </w:fldChar>
      </w:r>
      <w:r w:rsidR="00CE3493">
        <w:instrText xml:space="preserve"> ADDIN EN.CITE.DATA </w:instrText>
      </w:r>
      <w:r w:rsidR="00CE3493">
        <w:fldChar w:fldCharType="end"/>
      </w:r>
      <w:r w:rsidR="005101A1">
        <w:fldChar w:fldCharType="separate"/>
      </w:r>
      <w:r w:rsidR="00CE3493" w:rsidRPr="00CE3493">
        <w:rPr>
          <w:noProof/>
          <w:vertAlign w:val="superscript"/>
        </w:rPr>
        <w:t>161</w:t>
      </w:r>
      <w:r w:rsidR="005101A1">
        <w:fldChar w:fldCharType="end"/>
      </w:r>
      <w:r w:rsidR="005101A1">
        <w:t xml:space="preserve"> Baseline SF-36 physical function score</w:t>
      </w:r>
      <w:r w:rsidR="004F24A0">
        <w:t>,</w:t>
      </w:r>
      <w:r w:rsidR="005101A1">
        <w:t xml:space="preserve"> collected from responders of 2 England health districts</w:t>
      </w:r>
      <w:r w:rsidR="004F24A0">
        <w:t>, was 20 (SD 5</w:t>
      </w:r>
      <w:r w:rsidR="00A740FA">
        <w:t>.</w:t>
      </w:r>
      <w:r w:rsidR="004F24A0">
        <w:t>35)</w:t>
      </w:r>
      <w:r w:rsidR="005101A1">
        <w:t>.</w:t>
      </w:r>
    </w:p>
    <w:p w14:paraId="31C540B7" w14:textId="5075B81C" w:rsidR="004F24A0" w:rsidRPr="0015598E" w:rsidRDefault="005101A1" w:rsidP="00755DE5">
      <w:pPr>
        <w:spacing w:line="360" w:lineRule="auto"/>
        <w:rPr>
          <w:rFonts w:ascii="Symbol" w:hAnsi="Symbol"/>
          <w:b/>
          <w:strike/>
        </w:rPr>
      </w:pPr>
      <w:r>
        <w:t xml:space="preserve">Primary hip replacement for OA was assessed </w:t>
      </w:r>
      <w:r w:rsidR="004F24A0">
        <w:t>by using</w:t>
      </w:r>
      <w:r>
        <w:t xml:space="preserve"> EPOS prospective cohor</w:t>
      </w:r>
      <w:r w:rsidR="00C653C8">
        <w:t>t.</w:t>
      </w:r>
      <w:r>
        <w:fldChar w:fldCharType="begin"/>
      </w:r>
      <w:r w:rsidR="00CE3493">
        <w:instrText xml:space="preserve"> ADDIN EN.CITE &lt;EndNote&gt;&lt;Cite&gt;&lt;Author&gt;Judge&lt;/Author&gt;&lt;Year&gt;2013&lt;/Year&gt;&lt;RecNum&gt;134&lt;/RecNum&gt;&lt;DisplayText&gt;&lt;style face="superscript"&gt;139&lt;/style&gt;&lt;/DisplayText&gt;&lt;record&gt;&lt;rec-number&gt;134&lt;/rec-number&gt;&lt;foreign-keys&gt;&lt;key app="EN" db-id="vtrt0trxh9vafnepptwx959bffa5z0xr2sx2" timestamp="1434704261"&gt;134&lt;/key&gt;&lt;/foreign-keys&gt;&lt;ref-type name="Journal Article"&gt;17&lt;/ref-type&gt;&lt;contributors&gt;&lt;authors&gt;&lt;author&gt;Judge, A.&lt;/author&gt;&lt;author&gt;Arden, N. K.&lt;/author&gt;&lt;author&gt;Batra, R. N.&lt;/author&gt;&lt;author&gt;Thomas, G.&lt;/author&gt;&lt;author&gt;Beard, D.&lt;/author&gt;&lt;author&gt;Javaid, M. K.&lt;/author&gt;&lt;author&gt;Cooper, C.&lt;/author&gt;&lt;author&gt;Murray, D.&lt;/author&gt;&lt;/authors&gt;&lt;/contributors&gt;&lt;auth-address&gt;Oxford NIHR Musculoskeletal Biomedical Research Unit, Nuffield Department of Orthopaedics, Rheumatology and Musculoskeletal Sciences, University of Oxford, Headington, Oxford, UK.&lt;/auth-address&gt;&lt;titles&gt;&lt;title&gt;The association of patient characteristics and surgical variables on symptoms of pain and function over 5 years following primary hip-replacement surgery: a prospective cohort study&lt;/title&gt;&lt;secondary-title&gt;BMJ Open&lt;/secondary-title&gt;&lt;/titles&gt;&lt;periodical&gt;&lt;full-title&gt;BMJ Open&lt;/full-title&gt;&lt;/periodical&gt;&lt;volume&gt;3&lt;/volume&gt;&lt;number&gt;3&lt;/number&gt;&lt;edition&gt;2013/03/05&lt;/edition&gt;&lt;dates&gt;&lt;year&gt;2013&lt;/year&gt;&lt;/dates&gt;&lt;isbn&gt;2044-6055 (Electronic)&lt;/isbn&gt;&lt;accession-num&gt;23457332&lt;/accession-num&gt;&lt;urls&gt;&lt;/urls&gt;&lt;custom2&gt;PMC3612787&lt;/custom2&gt;&lt;electronic-resource-num&gt;10.1136/bmjopen-2012-002453&lt;/electronic-resource-num&gt;&lt;remote-database-provider&gt;NLM&lt;/remote-database-provider&gt;&lt;language&gt;eng&lt;/language&gt;&lt;/record&gt;&lt;/Cite&gt;&lt;/EndNote&gt;</w:instrText>
      </w:r>
      <w:r>
        <w:fldChar w:fldCharType="separate"/>
      </w:r>
      <w:r w:rsidR="00CE3493" w:rsidRPr="00CE3493">
        <w:rPr>
          <w:noProof/>
          <w:vertAlign w:val="superscript"/>
        </w:rPr>
        <w:t>139</w:t>
      </w:r>
      <w:r>
        <w:fldChar w:fldCharType="end"/>
      </w:r>
      <w:r w:rsidR="00C653C8">
        <w:t xml:space="preserve"> </w:t>
      </w:r>
      <w:r w:rsidR="004F24A0">
        <w:t>The study</w:t>
      </w:r>
      <w:r>
        <w:t xml:space="preserve"> show</w:t>
      </w:r>
      <w:r w:rsidR="004F24A0">
        <w:t xml:space="preserve">ed that </w:t>
      </w:r>
      <w:r>
        <w:t xml:space="preserve">better preoperative pain/function </w:t>
      </w:r>
      <w:r w:rsidR="004F24A0">
        <w:t xml:space="preserve">was </w:t>
      </w:r>
      <w:r>
        <w:t xml:space="preserve">associated with </w:t>
      </w:r>
      <w:r w:rsidR="004F24A0">
        <w:t xml:space="preserve">a </w:t>
      </w:r>
      <w:r>
        <w:t xml:space="preserve">better </w:t>
      </w:r>
      <w:r w:rsidR="00D51DB4">
        <w:t>post-op</w:t>
      </w:r>
      <w:r>
        <w:t xml:space="preserve">erative score. </w:t>
      </w:r>
      <w:r w:rsidR="004F24A0" w:rsidRPr="00FD2DCF">
        <w:t xml:space="preserve">The </w:t>
      </w:r>
      <w:r w:rsidR="004F24A0" w:rsidRPr="00FD2DCF">
        <w:rPr>
          <w:i/>
        </w:rPr>
        <w:fldChar w:fldCharType="begin"/>
      </w:r>
      <w:r w:rsidR="004F24A0" w:rsidRPr="00FD2DCF">
        <w:rPr>
          <w:i/>
        </w:rPr>
        <w:instrText xml:space="preserve"> REF _Ref422839307 \h </w:instrText>
      </w:r>
      <w:r w:rsidR="00EF70A5" w:rsidRPr="00FD2DCF">
        <w:rPr>
          <w:i/>
        </w:rPr>
        <w:instrText xml:space="preserve"> \* MERGEFORMAT </w:instrText>
      </w:r>
      <w:r w:rsidR="004F24A0" w:rsidRPr="00FD2DCF">
        <w:rPr>
          <w:i/>
        </w:rPr>
      </w:r>
      <w:r w:rsidR="004F24A0" w:rsidRPr="00FD2DCF">
        <w:rPr>
          <w:i/>
        </w:rPr>
        <w:fldChar w:fldCharType="separate"/>
      </w:r>
      <w:r w:rsidR="00377171" w:rsidRPr="00377171">
        <w:rPr>
          <w:i/>
        </w:rPr>
        <w:t xml:space="preserve">Figure </w:t>
      </w:r>
      <w:r w:rsidR="004F24A0" w:rsidRPr="00FD2DCF">
        <w:rPr>
          <w:i/>
        </w:rPr>
        <w:fldChar w:fldCharType="end"/>
      </w:r>
      <w:r w:rsidR="001A0539" w:rsidRPr="005C6A53">
        <w:rPr>
          <w:i/>
        </w:rPr>
        <w:t xml:space="preserve"> (a)</w:t>
      </w:r>
      <w:r w:rsidR="001A0539">
        <w:t xml:space="preserve"> shows the left skewed h</w:t>
      </w:r>
      <w:r>
        <w:t xml:space="preserve">istogram of </w:t>
      </w:r>
      <w:r w:rsidR="001A0539">
        <w:t xml:space="preserve">baseline </w:t>
      </w:r>
      <w:r w:rsidRPr="00FD2DCF">
        <w:t>OHS</w:t>
      </w:r>
      <w:r w:rsidR="001A0539" w:rsidRPr="00FD2DCF">
        <w:t xml:space="preserve">.  </w:t>
      </w:r>
      <w:r w:rsidR="000B7470" w:rsidRPr="00FD2DCF">
        <w:rPr>
          <w:i/>
        </w:rPr>
        <w:fldChar w:fldCharType="begin"/>
      </w:r>
      <w:r w:rsidR="000B7470" w:rsidRPr="00FD2DCF">
        <w:instrText xml:space="preserve"> REF _Ref422839307 \h </w:instrText>
      </w:r>
      <w:r w:rsidR="00346CDD" w:rsidRPr="00FD2DCF">
        <w:rPr>
          <w:i/>
        </w:rPr>
        <w:instrText xml:space="preserve"> \* MERGEFORMAT </w:instrText>
      </w:r>
      <w:r w:rsidR="000B7470" w:rsidRPr="00FD2DCF">
        <w:rPr>
          <w:i/>
        </w:rPr>
      </w:r>
      <w:r w:rsidR="000B7470" w:rsidRPr="00FD2DCF">
        <w:rPr>
          <w:i/>
        </w:rPr>
        <w:fldChar w:fldCharType="separate"/>
      </w:r>
      <w:r w:rsidR="00377171" w:rsidRPr="00377171">
        <w:rPr>
          <w:i/>
        </w:rPr>
        <w:t xml:space="preserve">Figure </w:t>
      </w:r>
      <w:r w:rsidR="000B7470" w:rsidRPr="00FD2DCF">
        <w:rPr>
          <w:i/>
        </w:rPr>
        <w:fldChar w:fldCharType="end"/>
      </w:r>
      <w:r w:rsidR="001A0539" w:rsidRPr="00FD2DCF">
        <w:rPr>
          <w:i/>
        </w:rPr>
        <w:t xml:space="preserve"> (b)</w:t>
      </w:r>
      <w:r w:rsidRPr="00346CDD">
        <w:t xml:space="preserve"> </w:t>
      </w:r>
      <w:r w:rsidR="001A0539" w:rsidRPr="00346CDD">
        <w:t xml:space="preserve">depicts the </w:t>
      </w:r>
      <w:r w:rsidRPr="00346CDD">
        <w:t xml:space="preserve">1-year </w:t>
      </w:r>
      <w:r w:rsidR="00882317" w:rsidRPr="00346CDD">
        <w:t xml:space="preserve">OKS distribution </w:t>
      </w:r>
      <w:r w:rsidR="001A0539" w:rsidRPr="00346CDD">
        <w:t xml:space="preserve">indicating that the majority </w:t>
      </w:r>
      <w:r w:rsidR="00A740FA">
        <w:t xml:space="preserve">of </w:t>
      </w:r>
      <w:r w:rsidR="001A0539" w:rsidRPr="00346CDD">
        <w:t>patients exhibited better outcomes</w:t>
      </w:r>
      <w:r w:rsidR="0015598E" w:rsidRPr="00346CDD">
        <w:t xml:space="preserve"> at 1-5</w:t>
      </w:r>
      <w:r w:rsidR="0015598E">
        <w:t xml:space="preserve"> years using a repeated measures linear regression model,</w:t>
      </w:r>
      <w:r>
        <w:t xml:space="preserve"> </w:t>
      </w:r>
      <w:r w:rsidR="0015598E">
        <w:t xml:space="preserve">baseline OHS (10 units):  </w:t>
      </w:r>
      <w:r w:rsidR="0015598E">
        <w:rPr>
          <w:rFonts w:ascii="Symbol" w:hAnsi="Symbol"/>
        </w:rPr>
        <w:t></w:t>
      </w:r>
      <w:r w:rsidR="0015598E">
        <w:rPr>
          <w:rFonts w:ascii="Symbol" w:hAnsi="Symbol"/>
        </w:rPr>
        <w:t></w:t>
      </w:r>
      <w:r w:rsidR="0015598E">
        <w:rPr>
          <w:rFonts w:ascii="Symbol" w:hAnsi="Symbol"/>
        </w:rPr>
        <w:t></w:t>
      </w:r>
      <w:r w:rsidR="0015598E">
        <w:rPr>
          <w:rFonts w:ascii="Symbol" w:hAnsi="Symbol"/>
        </w:rPr>
        <w:t></w:t>
      </w:r>
      <w:r w:rsidR="0015598E">
        <w:rPr>
          <w:rFonts w:ascii="Symbol" w:hAnsi="Symbol"/>
        </w:rPr>
        <w:t></w:t>
      </w:r>
      <w:r w:rsidR="0015598E">
        <w:rPr>
          <w:rFonts w:ascii="Symbol" w:hAnsi="Symbol"/>
        </w:rPr>
        <w:t></w:t>
      </w:r>
      <w:r w:rsidR="0015598E">
        <w:rPr>
          <w:rFonts w:ascii="Symbol" w:hAnsi="Symbol"/>
        </w:rPr>
        <w:t></w:t>
      </w:r>
      <w:r w:rsidR="0015598E">
        <w:rPr>
          <w:rFonts w:ascii="Symbol" w:hAnsi="Symbol"/>
        </w:rPr>
        <w:t></w:t>
      </w:r>
      <w:r w:rsidR="0015598E">
        <w:rPr>
          <w:rFonts w:ascii="Symbol" w:hAnsi="Symbol"/>
        </w:rPr>
        <w:t></w:t>
      </w:r>
      <w:r w:rsidR="0015598E">
        <w:rPr>
          <w:rFonts w:ascii="Symbol" w:hAnsi="Symbol"/>
        </w:rPr>
        <w:t></w:t>
      </w:r>
      <w:r w:rsidR="0015598E">
        <w:rPr>
          <w:rFonts w:ascii="Symbol" w:hAnsi="Symbol"/>
        </w:rPr>
        <w:t></w:t>
      </w:r>
      <w:r w:rsidR="0015598E">
        <w:rPr>
          <w:rFonts w:ascii="Symbol" w:hAnsi="Symbol"/>
        </w:rPr>
        <w:t></w:t>
      </w:r>
      <w:r w:rsidR="0015598E">
        <w:rPr>
          <w:rFonts w:ascii="Symbol" w:hAnsi="Symbol"/>
        </w:rPr>
        <w:t></w:t>
      </w:r>
      <w:r w:rsidR="0015598E">
        <w:rPr>
          <w:rFonts w:ascii="Symbol" w:hAnsi="Symbol"/>
        </w:rPr>
        <w:t></w:t>
      </w:r>
      <w:r w:rsidR="0015598E">
        <w:rPr>
          <w:rFonts w:ascii="Symbol" w:hAnsi="Symbol"/>
        </w:rPr>
        <w:t></w:t>
      </w:r>
      <w:r w:rsidR="0015598E">
        <w:rPr>
          <w:rFonts w:ascii="Symbol" w:hAnsi="Symbol"/>
        </w:rPr>
        <w:t></w:t>
      </w:r>
      <w:r w:rsidR="0015598E">
        <w:rPr>
          <w:rFonts w:ascii="Symbol" w:hAnsi="Symbol"/>
        </w:rPr>
        <w:t></w:t>
      </w:r>
      <w:r w:rsidR="0015598E">
        <w:rPr>
          <w:rFonts w:ascii="Symbol" w:hAnsi="Symbol"/>
        </w:rPr>
        <w:t></w:t>
      </w:r>
      <w:r w:rsidR="0015598E">
        <w:rPr>
          <w:rFonts w:ascii="Symbol" w:hAnsi="Symbol"/>
        </w:rPr>
        <w:t></w:t>
      </w:r>
      <w:r w:rsidR="0015598E">
        <w:rPr>
          <w:rFonts w:ascii="Symbol" w:hAnsi="Symbol"/>
        </w:rPr>
        <w:t></w:t>
      </w:r>
      <w:r w:rsidR="0015598E">
        <w:rPr>
          <w:rFonts w:ascii="Symbol" w:hAnsi="Symbol"/>
        </w:rPr>
        <w:t></w:t>
      </w:r>
    </w:p>
    <w:p w14:paraId="775083FE" w14:textId="77777777" w:rsidR="004F24A0" w:rsidRPr="005C6A53" w:rsidRDefault="004F24A0" w:rsidP="00755DE5">
      <w:pPr>
        <w:spacing w:line="360" w:lineRule="auto"/>
        <w:rPr>
          <w:i/>
        </w:rPr>
      </w:pPr>
      <w:r w:rsidRPr="005C6A53">
        <w:rPr>
          <w:i/>
        </w:rPr>
        <w:t>(a)</w:t>
      </w:r>
    </w:p>
    <w:p w14:paraId="66E4AD78" w14:textId="77777777" w:rsidR="005101A1" w:rsidRDefault="005101A1" w:rsidP="00755DE5">
      <w:pPr>
        <w:spacing w:before="360" w:line="360" w:lineRule="auto"/>
      </w:pPr>
      <w:r>
        <w:rPr>
          <w:noProof/>
          <w:lang w:eastAsia="en-GB"/>
        </w:rPr>
        <w:drawing>
          <wp:inline distT="0" distB="0" distL="0" distR="0" wp14:anchorId="697C8DB8" wp14:editId="6A55B351">
            <wp:extent cx="4047718" cy="2743200"/>
            <wp:effectExtent l="19050" t="19050" r="10160" b="19050"/>
            <wp:docPr id="2261"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r="49612" b="67731"/>
                    <a:stretch>
                      <a:fillRect/>
                    </a:stretch>
                  </pic:blipFill>
                  <pic:spPr bwMode="auto">
                    <a:xfrm>
                      <a:off x="0" y="0"/>
                      <a:ext cx="4047536" cy="2743076"/>
                    </a:xfrm>
                    <a:prstGeom prst="rect">
                      <a:avLst/>
                    </a:prstGeom>
                    <a:noFill/>
                    <a:ln>
                      <a:solidFill>
                        <a:schemeClr val="bg1">
                          <a:lumMod val="75000"/>
                        </a:schemeClr>
                      </a:solidFill>
                    </a:ln>
                  </pic:spPr>
                </pic:pic>
              </a:graphicData>
            </a:graphic>
          </wp:inline>
        </w:drawing>
      </w:r>
    </w:p>
    <w:p w14:paraId="6DDFBAB8" w14:textId="77777777" w:rsidR="004F24A0" w:rsidRPr="005C6A53" w:rsidRDefault="004F24A0" w:rsidP="00755DE5">
      <w:pPr>
        <w:pStyle w:val="Caption"/>
        <w:spacing w:line="360" w:lineRule="auto"/>
        <w:rPr>
          <w:b w:val="0"/>
          <w:i/>
          <w:sz w:val="24"/>
          <w:szCs w:val="24"/>
        </w:rPr>
      </w:pPr>
      <w:bookmarkStart w:id="191" w:name="_Ref421889021"/>
      <w:r w:rsidRPr="005C6A53">
        <w:rPr>
          <w:b w:val="0"/>
          <w:i/>
          <w:sz w:val="24"/>
          <w:szCs w:val="24"/>
        </w:rPr>
        <w:t>(b)</w:t>
      </w:r>
    </w:p>
    <w:bookmarkEnd w:id="191"/>
    <w:p w14:paraId="3B0B14CA" w14:textId="77777777" w:rsidR="005101A1" w:rsidRDefault="005101A1" w:rsidP="00755DE5">
      <w:pPr>
        <w:pStyle w:val="Caption"/>
        <w:spacing w:line="360" w:lineRule="auto"/>
        <w:rPr>
          <w:rFonts w:ascii="AdvOT863180fb" w:hAnsi="AdvOT863180fb" w:cs="AdvOT863180fb"/>
          <w:b w:val="0"/>
          <w:color w:val="0033CC"/>
          <w:sz w:val="20"/>
          <w:szCs w:val="24"/>
        </w:rPr>
      </w:pPr>
    </w:p>
    <w:p w14:paraId="33294B3F" w14:textId="77777777" w:rsidR="005101A1" w:rsidRPr="006E0542" w:rsidRDefault="005101A1" w:rsidP="00755DE5">
      <w:pPr>
        <w:spacing w:before="360" w:line="360" w:lineRule="auto"/>
      </w:pPr>
      <w:r>
        <w:rPr>
          <w:noProof/>
          <w:lang w:eastAsia="en-GB"/>
        </w:rPr>
        <w:drawing>
          <wp:inline distT="0" distB="0" distL="0" distR="0" wp14:anchorId="74CD24B5" wp14:editId="7D061E60">
            <wp:extent cx="4047214" cy="2886280"/>
            <wp:effectExtent l="19050" t="19050" r="10795" b="9525"/>
            <wp:docPr id="2260"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t="33247" r="50121" b="33018"/>
                    <a:stretch>
                      <a:fillRect/>
                    </a:stretch>
                  </pic:blipFill>
                  <pic:spPr bwMode="auto">
                    <a:xfrm>
                      <a:off x="0" y="0"/>
                      <a:ext cx="4047693" cy="2886622"/>
                    </a:xfrm>
                    <a:prstGeom prst="rect">
                      <a:avLst/>
                    </a:prstGeom>
                    <a:noFill/>
                    <a:ln>
                      <a:solidFill>
                        <a:schemeClr val="bg1">
                          <a:lumMod val="75000"/>
                        </a:schemeClr>
                      </a:solidFill>
                    </a:ln>
                  </pic:spPr>
                </pic:pic>
              </a:graphicData>
            </a:graphic>
          </wp:inline>
        </w:drawing>
      </w:r>
      <w:r w:rsidRPr="005C6A53">
        <w:rPr>
          <w:b/>
          <w:i/>
        </w:rPr>
        <w:t xml:space="preserve"> </w:t>
      </w:r>
    </w:p>
    <w:p w14:paraId="52387CC3" w14:textId="4578F7BE" w:rsidR="004F24A0" w:rsidRPr="00FD2DCF" w:rsidRDefault="004F24A0" w:rsidP="00755DE5">
      <w:pPr>
        <w:pStyle w:val="Caption"/>
        <w:spacing w:line="360" w:lineRule="auto"/>
        <w:rPr>
          <w:b w:val="0"/>
          <w:i/>
          <w:sz w:val="24"/>
          <w:szCs w:val="24"/>
        </w:rPr>
      </w:pPr>
      <w:bookmarkStart w:id="192" w:name="_Ref422839307"/>
      <w:bookmarkStart w:id="193" w:name="_Toc426467867"/>
      <w:bookmarkStart w:id="194" w:name="_Toc426724915"/>
      <w:bookmarkStart w:id="195" w:name="_Toc442343402"/>
      <w:r w:rsidRPr="00FD2DCF">
        <w:rPr>
          <w:b w:val="0"/>
          <w:i/>
          <w:sz w:val="24"/>
          <w:szCs w:val="24"/>
        </w:rPr>
        <w:t xml:space="preserve">Figure </w:t>
      </w:r>
      <w:bookmarkEnd w:id="192"/>
      <w:r w:rsidR="00C636E2">
        <w:rPr>
          <w:b w:val="0"/>
          <w:i/>
          <w:sz w:val="24"/>
          <w:szCs w:val="24"/>
        </w:rPr>
        <w:t>15</w:t>
      </w:r>
      <w:r w:rsidRPr="00FD2DCF">
        <w:rPr>
          <w:b w:val="0"/>
          <w:i/>
          <w:sz w:val="24"/>
          <w:szCs w:val="24"/>
        </w:rPr>
        <w:t xml:space="preserve">. Distribution of Oxford Hip Score at </w:t>
      </w:r>
      <w:r w:rsidR="001A0539" w:rsidRPr="00FD2DCF">
        <w:rPr>
          <w:b w:val="0"/>
          <w:i/>
          <w:sz w:val="24"/>
          <w:szCs w:val="24"/>
        </w:rPr>
        <w:t>baseline</w:t>
      </w:r>
      <w:r w:rsidR="006E0542" w:rsidRPr="00FD2DCF">
        <w:rPr>
          <w:b w:val="0"/>
          <w:i/>
          <w:sz w:val="24"/>
          <w:szCs w:val="24"/>
        </w:rPr>
        <w:t xml:space="preserve"> and</w:t>
      </w:r>
      <w:r w:rsidR="001A0539" w:rsidRPr="00FD2DCF">
        <w:rPr>
          <w:b w:val="0"/>
          <w:i/>
          <w:sz w:val="24"/>
          <w:szCs w:val="24"/>
        </w:rPr>
        <w:t xml:space="preserve"> </w:t>
      </w:r>
      <w:r w:rsidRPr="00FD2DCF">
        <w:rPr>
          <w:b w:val="0"/>
          <w:i/>
          <w:sz w:val="24"/>
          <w:szCs w:val="24"/>
        </w:rPr>
        <w:t xml:space="preserve">1-year </w:t>
      </w:r>
      <w:r w:rsidR="001A0539" w:rsidRPr="00FD2DCF">
        <w:rPr>
          <w:b w:val="0"/>
          <w:i/>
          <w:sz w:val="24"/>
          <w:szCs w:val="24"/>
        </w:rPr>
        <w:t xml:space="preserve">post-operatively. </w:t>
      </w:r>
      <w:r w:rsidRPr="00FD2DCF">
        <w:rPr>
          <w:b w:val="0"/>
          <w:i/>
          <w:sz w:val="24"/>
          <w:szCs w:val="24"/>
        </w:rPr>
        <w:t>Judge et a</w:t>
      </w:r>
      <w:r w:rsidR="00442236">
        <w:rPr>
          <w:b w:val="0"/>
          <w:i/>
          <w:sz w:val="24"/>
          <w:szCs w:val="24"/>
        </w:rPr>
        <w:t>l.</w:t>
      </w:r>
      <w:r w:rsidRPr="00FD2DCF">
        <w:rPr>
          <w:b w:val="0"/>
          <w:i/>
          <w:sz w:val="24"/>
          <w:szCs w:val="24"/>
        </w:rPr>
        <w:fldChar w:fldCharType="begin"/>
      </w:r>
      <w:r w:rsidR="00CE3493">
        <w:rPr>
          <w:b w:val="0"/>
          <w:i/>
          <w:sz w:val="24"/>
          <w:szCs w:val="24"/>
        </w:rPr>
        <w:instrText xml:space="preserve"> ADDIN EN.CITE &lt;EndNote&gt;&lt;Cite&gt;&lt;Author&gt;Judge&lt;/Author&gt;&lt;Year&gt;2013&lt;/Year&gt;&lt;RecNum&gt;134&lt;/RecNum&gt;&lt;DisplayText&gt;&lt;style face="superscript"&gt;139&lt;/style&gt;&lt;/DisplayText&gt;&lt;record&gt;&lt;rec-number&gt;134&lt;/rec-number&gt;&lt;foreign-keys&gt;&lt;key app="EN" db-id="vtrt0trxh9vafnepptwx959bffa5z0xr2sx2" timestamp="1434704261"&gt;134&lt;/key&gt;&lt;/foreign-keys&gt;&lt;ref-type name="Journal Article"&gt;17&lt;/ref-type&gt;&lt;contributors&gt;&lt;authors&gt;&lt;author&gt;Judge, A.&lt;/author&gt;&lt;author&gt;Arden, N. K.&lt;/author&gt;&lt;author&gt;Batra, R. N.&lt;/author&gt;&lt;author&gt;Thomas, G.&lt;/author&gt;&lt;author&gt;Beard, D.&lt;/author&gt;&lt;author&gt;Javaid, M. K.&lt;/author&gt;&lt;author&gt;Cooper, C.&lt;/author&gt;&lt;author&gt;Murray, D.&lt;/author&gt;&lt;/authors&gt;&lt;/contributors&gt;&lt;auth-address&gt;Oxford NIHR Musculoskeletal Biomedical Research Unit, Nuffield Department of Orthopaedics, Rheumatology and Musculoskeletal Sciences, University of Oxford, Headington, Oxford, UK.&lt;/auth-address&gt;&lt;titles&gt;&lt;title&gt;The association of patient characteristics and surgical variables on symptoms of pain and function over 5 years following primary hip-replacement surgery: a prospective cohort study&lt;/title&gt;&lt;secondary-title&gt;BMJ Open&lt;/secondary-title&gt;&lt;/titles&gt;&lt;periodical&gt;&lt;full-title&gt;BMJ Open&lt;/full-title&gt;&lt;/periodical&gt;&lt;volume&gt;3&lt;/volume&gt;&lt;number&gt;3&lt;/number&gt;&lt;edition&gt;2013/03/05&lt;/edition&gt;&lt;dates&gt;&lt;year&gt;2013&lt;/year&gt;&lt;/dates&gt;&lt;isbn&gt;2044-6055 (Electronic)&lt;/isbn&gt;&lt;accession-num&gt;23457332&lt;/accession-num&gt;&lt;urls&gt;&lt;/urls&gt;&lt;custom2&gt;PMC3612787&lt;/custom2&gt;&lt;electronic-resource-num&gt;10.1136/bmjopen-2012-002453&lt;/electronic-resource-num&gt;&lt;remote-database-provider&gt;NLM&lt;/remote-database-provider&gt;&lt;language&gt;eng&lt;/language&gt;&lt;/record&gt;&lt;/Cite&gt;&lt;/EndNote&gt;</w:instrText>
      </w:r>
      <w:r w:rsidRPr="00FD2DCF">
        <w:rPr>
          <w:b w:val="0"/>
          <w:i/>
          <w:sz w:val="24"/>
          <w:szCs w:val="24"/>
        </w:rPr>
        <w:fldChar w:fldCharType="separate"/>
      </w:r>
      <w:r w:rsidR="00CE3493" w:rsidRPr="00CE3493">
        <w:rPr>
          <w:b w:val="0"/>
          <w:i/>
          <w:noProof/>
          <w:sz w:val="24"/>
          <w:szCs w:val="24"/>
          <w:vertAlign w:val="superscript"/>
        </w:rPr>
        <w:t>139</w:t>
      </w:r>
      <w:r w:rsidRPr="00FD2DCF">
        <w:rPr>
          <w:b w:val="0"/>
          <w:i/>
          <w:sz w:val="24"/>
          <w:szCs w:val="24"/>
        </w:rPr>
        <w:fldChar w:fldCharType="end"/>
      </w:r>
      <w:bookmarkEnd w:id="193"/>
      <w:bookmarkEnd w:id="194"/>
      <w:bookmarkEnd w:id="195"/>
    </w:p>
    <w:p w14:paraId="5C172C9D" w14:textId="77777777" w:rsidR="003A36B8" w:rsidRDefault="003A36B8" w:rsidP="00755DE5">
      <w:pPr>
        <w:autoSpaceDE w:val="0"/>
        <w:autoSpaceDN w:val="0"/>
        <w:adjustRightInd w:val="0"/>
        <w:spacing w:after="0" w:line="360" w:lineRule="auto"/>
      </w:pPr>
    </w:p>
    <w:p w14:paraId="001772D5" w14:textId="631D04B2" w:rsidR="004F24A0" w:rsidRPr="00FD2DCF" w:rsidRDefault="00C23591" w:rsidP="00755DE5">
      <w:pPr>
        <w:autoSpaceDE w:val="0"/>
        <w:autoSpaceDN w:val="0"/>
        <w:adjustRightInd w:val="0"/>
        <w:spacing w:after="0" w:line="360" w:lineRule="auto"/>
      </w:pPr>
      <w:r>
        <w:t>More importantly, this</w:t>
      </w:r>
      <w:r w:rsidR="0007344F">
        <w:t xml:space="preserve"> study found that regardless of the preoperative OHS, participants attained</w:t>
      </w:r>
      <w:r w:rsidR="001F1A35">
        <w:t xml:space="preserve"> statistically</w:t>
      </w:r>
      <w:r w:rsidR="0007344F">
        <w:t xml:space="preserve"> </w:t>
      </w:r>
      <w:r w:rsidR="0007344F" w:rsidRPr="001F1A35">
        <w:t>significant</w:t>
      </w:r>
      <w:r w:rsidR="0007344F">
        <w:t xml:space="preserve"> improvement in pain and function after TH</w:t>
      </w:r>
      <w:r w:rsidR="00C653C8">
        <w:t>R.</w:t>
      </w:r>
      <w:r w:rsidR="0007344F">
        <w:fldChar w:fldCharType="begin"/>
      </w:r>
      <w:r w:rsidR="00CE3493">
        <w:instrText xml:space="preserve"> ADDIN EN.CITE &lt;EndNote&gt;&lt;Cite&gt;&lt;Author&gt;Judge&lt;/Author&gt;&lt;Year&gt;2013&lt;/Year&gt;&lt;RecNum&gt;134&lt;/RecNum&gt;&lt;DisplayText&gt;&lt;style face="superscript"&gt;139&lt;/style&gt;&lt;/DisplayText&gt;&lt;record&gt;&lt;rec-number&gt;134&lt;/rec-number&gt;&lt;foreign-keys&gt;&lt;key app="EN" db-id="vtrt0trxh9vafnepptwx959bffa5z0xr2sx2" timestamp="1434704261"&gt;134&lt;/key&gt;&lt;/foreign-keys&gt;&lt;ref-type name="Journal Article"&gt;17&lt;/ref-type&gt;&lt;contributors&gt;&lt;authors&gt;&lt;author&gt;Judge, A.&lt;/author&gt;&lt;author&gt;Arden, N. K.&lt;/author&gt;&lt;author&gt;Batra, R. N.&lt;/author&gt;&lt;author&gt;Thomas, G.&lt;/author&gt;&lt;author&gt;Beard, D.&lt;/author&gt;&lt;author&gt;Javaid, M. K.&lt;/author&gt;&lt;author&gt;Cooper, C.&lt;/author&gt;&lt;author&gt;Murray, D.&lt;/author&gt;&lt;/authors&gt;&lt;/contributors&gt;&lt;auth-address&gt;Oxford NIHR Musculoskeletal Biomedical Research Unit, Nuffield Department of Orthopaedics, Rheumatology and Musculoskeletal Sciences, University of Oxford, Headington, Oxford, UK.&lt;/auth-address&gt;&lt;titles&gt;&lt;title&gt;The association of patient characteristics and surgical variables on symptoms of pain and function over 5 years following primary hip-replacement surgery: a prospective cohort study&lt;/title&gt;&lt;secondary-title&gt;BMJ Open&lt;/secondary-title&gt;&lt;/titles&gt;&lt;periodical&gt;&lt;full-title&gt;BMJ Open&lt;/full-title&gt;&lt;/periodical&gt;&lt;volume&gt;3&lt;/volume&gt;&lt;number&gt;3&lt;/number&gt;&lt;edition&gt;2013/03/05&lt;/edition&gt;&lt;dates&gt;&lt;year&gt;2013&lt;/year&gt;&lt;/dates&gt;&lt;isbn&gt;2044-6055 (Electronic)&lt;/isbn&gt;&lt;accession-num&gt;23457332&lt;/accession-num&gt;&lt;urls&gt;&lt;/urls&gt;&lt;custom2&gt;PMC3612787&lt;/custom2&gt;&lt;electronic-resource-num&gt;10.1136/bmjopen-2012-002453&lt;/electronic-resource-num&gt;&lt;remote-database-provider&gt;NLM&lt;/remote-database-provider&gt;&lt;language&gt;eng&lt;/language&gt;&lt;/record&gt;&lt;/Cite&gt;&lt;/EndNote&gt;</w:instrText>
      </w:r>
      <w:r w:rsidR="0007344F">
        <w:fldChar w:fldCharType="separate"/>
      </w:r>
      <w:r w:rsidR="00CE3493" w:rsidRPr="00CE3493">
        <w:rPr>
          <w:noProof/>
          <w:vertAlign w:val="superscript"/>
        </w:rPr>
        <w:t>139</w:t>
      </w:r>
      <w:r w:rsidR="0007344F">
        <w:fldChar w:fldCharType="end"/>
      </w:r>
      <w:r w:rsidR="0007344F">
        <w:t xml:space="preserve">   We observed that the patients with the worst baseline scores attained the greatest improvements in pain and function (patients with pre-operative OHS less than 5 achieved </w:t>
      </w:r>
      <w:r w:rsidR="009B616C">
        <w:t xml:space="preserve">a </w:t>
      </w:r>
      <w:r w:rsidR="0007344F">
        <w:t>28.8 point change in the score</w:t>
      </w:r>
      <w:r w:rsidR="00C06D90">
        <w:t xml:space="preserve">. Yet the patients with the best baseline scores still attained a substantial improvement (patients with baseline OHS greater than 30 achieved </w:t>
      </w:r>
      <w:r w:rsidR="009B616C">
        <w:t xml:space="preserve">a </w:t>
      </w:r>
      <w:r w:rsidR="00C06D90">
        <w:t xml:space="preserve">10.6 point </w:t>
      </w:r>
      <w:r w:rsidR="00346CDD">
        <w:t>change</w:t>
      </w:r>
      <w:r w:rsidR="00346CDD" w:rsidRPr="00FD2DCF">
        <w:t>)</w:t>
      </w:r>
      <w:r w:rsidR="00662406" w:rsidRPr="00FD2DCF">
        <w:rPr>
          <w:i/>
        </w:rPr>
        <w:t xml:space="preserve"> (</w:t>
      </w:r>
      <w:r w:rsidR="00C06D90" w:rsidRPr="00FD2DCF">
        <w:rPr>
          <w:i/>
        </w:rPr>
        <w:fldChar w:fldCharType="begin"/>
      </w:r>
      <w:r w:rsidR="00C06D90" w:rsidRPr="00FD2DCF">
        <w:rPr>
          <w:i/>
        </w:rPr>
        <w:instrText xml:space="preserve"> REF _Ref422840714 \h </w:instrText>
      </w:r>
      <w:r w:rsidR="00EF70A5" w:rsidRPr="00FD2DCF">
        <w:rPr>
          <w:i/>
        </w:rPr>
        <w:instrText xml:space="preserve"> \* MERGEFORMAT </w:instrText>
      </w:r>
      <w:r w:rsidR="00C06D90" w:rsidRPr="00FD2DCF">
        <w:rPr>
          <w:i/>
        </w:rPr>
      </w:r>
      <w:r w:rsidR="00C06D90" w:rsidRPr="00FD2DCF">
        <w:rPr>
          <w:i/>
        </w:rPr>
        <w:fldChar w:fldCharType="separate"/>
      </w:r>
      <w:r w:rsidR="00377171" w:rsidRPr="00377171">
        <w:rPr>
          <w:i/>
        </w:rPr>
        <w:t>Figure</w:t>
      </w:r>
      <w:r w:rsidR="00C06D90" w:rsidRPr="00FD2DCF">
        <w:rPr>
          <w:i/>
        </w:rPr>
        <w:fldChar w:fldCharType="end"/>
      </w:r>
      <w:r w:rsidR="00C06D90" w:rsidRPr="00FD2DCF">
        <w:rPr>
          <w:i/>
        </w:rPr>
        <w:t xml:space="preserve">). </w:t>
      </w:r>
    </w:p>
    <w:p w14:paraId="1E9D0928" w14:textId="77777777" w:rsidR="004F24A0" w:rsidRPr="00FD2DCF" w:rsidRDefault="004F24A0" w:rsidP="00755DE5">
      <w:pPr>
        <w:spacing w:before="360" w:line="360" w:lineRule="auto"/>
      </w:pPr>
    </w:p>
    <w:p w14:paraId="09750AB8" w14:textId="77777777" w:rsidR="005101A1" w:rsidRPr="00FD2DCF" w:rsidRDefault="005101A1" w:rsidP="00755DE5">
      <w:pPr>
        <w:spacing w:before="360" w:line="360" w:lineRule="auto"/>
      </w:pPr>
      <w:r w:rsidRPr="00FD2DCF">
        <w:rPr>
          <w:noProof/>
          <w:lang w:eastAsia="en-GB"/>
        </w:rPr>
        <w:drawing>
          <wp:inline distT="0" distB="0" distL="0" distR="0" wp14:anchorId="6EC834FE" wp14:editId="11A5F8AD">
            <wp:extent cx="3519578" cy="4083682"/>
            <wp:effectExtent l="19050" t="19050" r="24130" b="12700"/>
            <wp:docPr id="2258"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19993" cy="4084164"/>
                    </a:xfrm>
                    <a:prstGeom prst="rect">
                      <a:avLst/>
                    </a:prstGeom>
                    <a:noFill/>
                    <a:ln>
                      <a:solidFill>
                        <a:schemeClr val="bg1">
                          <a:lumMod val="75000"/>
                        </a:schemeClr>
                      </a:solidFill>
                    </a:ln>
                  </pic:spPr>
                </pic:pic>
              </a:graphicData>
            </a:graphic>
          </wp:inline>
        </w:drawing>
      </w:r>
    </w:p>
    <w:p w14:paraId="6A28E505" w14:textId="54C21075" w:rsidR="005101A1" w:rsidRPr="00FD2DCF" w:rsidRDefault="00C06D90" w:rsidP="00755DE5">
      <w:pPr>
        <w:pStyle w:val="Caption"/>
        <w:spacing w:line="360" w:lineRule="auto"/>
        <w:rPr>
          <w:rFonts w:ascii="AdvOT863180fb" w:hAnsi="AdvOT863180fb" w:cs="AdvOT863180fb"/>
          <w:b w:val="0"/>
          <w:i/>
          <w:sz w:val="24"/>
          <w:szCs w:val="24"/>
        </w:rPr>
      </w:pPr>
      <w:bookmarkStart w:id="196" w:name="_Ref422840714"/>
      <w:bookmarkStart w:id="197" w:name="_Toc426467868"/>
      <w:bookmarkStart w:id="198" w:name="_Toc426724916"/>
      <w:bookmarkStart w:id="199" w:name="_Toc442343403"/>
      <w:r w:rsidRPr="00FD2DCF">
        <w:rPr>
          <w:b w:val="0"/>
          <w:i/>
          <w:sz w:val="24"/>
          <w:szCs w:val="24"/>
        </w:rPr>
        <w:t>Figure</w:t>
      </w:r>
      <w:bookmarkEnd w:id="196"/>
      <w:r w:rsidR="00A369CD">
        <w:rPr>
          <w:b w:val="0"/>
          <w:i/>
          <w:sz w:val="24"/>
          <w:szCs w:val="24"/>
        </w:rPr>
        <w:t xml:space="preserve"> 16</w:t>
      </w:r>
      <w:r w:rsidRPr="00FD2DCF">
        <w:rPr>
          <w:b w:val="0"/>
          <w:i/>
          <w:sz w:val="24"/>
          <w:szCs w:val="24"/>
        </w:rPr>
        <w:t xml:space="preserve"> </w:t>
      </w:r>
      <w:r w:rsidR="005101A1" w:rsidRPr="00FD2DCF">
        <w:rPr>
          <w:rFonts w:ascii="AdvOT863180fb" w:hAnsi="AdvOT863180fb" w:cs="AdvOT863180fb"/>
          <w:b w:val="0"/>
          <w:i/>
          <w:sz w:val="24"/>
          <w:szCs w:val="24"/>
        </w:rPr>
        <w:t>Change in Oxford Hip Score over time, stratified by baseline score</w:t>
      </w:r>
      <w:r w:rsidR="009B616C" w:rsidRPr="00FD2DCF">
        <w:rPr>
          <w:rFonts w:ascii="AdvOT863180fb" w:hAnsi="AdvOT863180fb" w:cs="AdvOT863180fb"/>
          <w:b w:val="0"/>
          <w:i/>
          <w:sz w:val="24"/>
          <w:szCs w:val="24"/>
        </w:rPr>
        <w:t>,</w:t>
      </w:r>
      <w:r w:rsidR="005101A1" w:rsidRPr="00FD2DCF">
        <w:rPr>
          <w:rFonts w:ascii="AdvOT863180fb" w:hAnsi="AdvOT863180fb" w:cs="AdvOT863180fb"/>
          <w:b w:val="0"/>
          <w:i/>
          <w:sz w:val="24"/>
          <w:szCs w:val="24"/>
        </w:rPr>
        <w:t xml:space="preserve"> from Judge et a</w:t>
      </w:r>
      <w:r w:rsidR="00442236">
        <w:rPr>
          <w:rFonts w:ascii="AdvOT863180fb" w:hAnsi="AdvOT863180fb" w:cs="AdvOT863180fb"/>
          <w:b w:val="0"/>
          <w:i/>
          <w:sz w:val="24"/>
          <w:szCs w:val="24"/>
        </w:rPr>
        <w:t xml:space="preserve">l. </w:t>
      </w:r>
      <w:r w:rsidR="005101A1" w:rsidRPr="00FD2DCF">
        <w:rPr>
          <w:rFonts w:ascii="AdvOT863180fb" w:hAnsi="AdvOT863180fb" w:cs="AdvOT863180fb"/>
          <w:b w:val="0"/>
          <w:i/>
          <w:sz w:val="24"/>
          <w:szCs w:val="24"/>
        </w:rPr>
        <w:fldChar w:fldCharType="begin"/>
      </w:r>
      <w:r w:rsidR="00CE3493">
        <w:rPr>
          <w:rFonts w:ascii="AdvOT863180fb" w:hAnsi="AdvOT863180fb" w:cs="AdvOT863180fb"/>
          <w:b w:val="0"/>
          <w:i/>
          <w:sz w:val="24"/>
          <w:szCs w:val="24"/>
        </w:rPr>
        <w:instrText xml:space="preserve"> ADDIN EN.CITE &lt;EndNote&gt;&lt;Cite&gt;&lt;Author&gt;Judge&lt;/Author&gt;&lt;Year&gt;2013&lt;/Year&gt;&lt;RecNum&gt;134&lt;/RecNum&gt;&lt;DisplayText&gt;&lt;style face="superscript"&gt;139&lt;/style&gt;&lt;/DisplayText&gt;&lt;record&gt;&lt;rec-number&gt;134&lt;/rec-number&gt;&lt;foreign-keys&gt;&lt;key app="EN" db-id="vtrt0trxh9vafnepptwx959bffa5z0xr2sx2" timestamp="1434704261"&gt;134&lt;/key&gt;&lt;/foreign-keys&gt;&lt;ref-type name="Journal Article"&gt;17&lt;/ref-type&gt;&lt;contributors&gt;&lt;authors&gt;&lt;author&gt;Judge, A.&lt;/author&gt;&lt;author&gt;Arden, N. K.&lt;/author&gt;&lt;author&gt;Batra, R. N.&lt;/author&gt;&lt;author&gt;Thomas, G.&lt;/author&gt;&lt;author&gt;Beard, D.&lt;/author&gt;&lt;author&gt;Javaid, M. K.&lt;/author&gt;&lt;author&gt;Cooper, C.&lt;/author&gt;&lt;author&gt;Murray, D.&lt;/author&gt;&lt;/authors&gt;&lt;/contributors&gt;&lt;auth-address&gt;Oxford NIHR Musculoskeletal Biomedical Research Unit, Nuffield Department of Orthopaedics, Rheumatology and Musculoskeletal Sciences, University of Oxford, Headington, Oxford, UK.&lt;/auth-address&gt;&lt;titles&gt;&lt;title&gt;The association of patient characteristics and surgical variables on symptoms of pain and function over 5 years following primary hip-replacement surgery: a prospective cohort study&lt;/title&gt;&lt;secondary-title&gt;BMJ Open&lt;/secondary-title&gt;&lt;/titles&gt;&lt;periodical&gt;&lt;full-title&gt;BMJ Open&lt;/full-title&gt;&lt;/periodical&gt;&lt;volume&gt;3&lt;/volume&gt;&lt;number&gt;3&lt;/number&gt;&lt;edition&gt;2013/03/05&lt;/edition&gt;&lt;dates&gt;&lt;year&gt;2013&lt;/year&gt;&lt;/dates&gt;&lt;isbn&gt;2044-6055 (Electronic)&lt;/isbn&gt;&lt;accession-num&gt;23457332&lt;/accession-num&gt;&lt;urls&gt;&lt;/urls&gt;&lt;custom2&gt;PMC3612787&lt;/custom2&gt;&lt;electronic-resource-num&gt;10.1136/bmjopen-2012-002453&lt;/electronic-resource-num&gt;&lt;remote-database-provider&gt;NLM&lt;/remote-database-provider&gt;&lt;language&gt;eng&lt;/language&gt;&lt;/record&gt;&lt;/Cite&gt;&lt;/EndNote&gt;</w:instrText>
      </w:r>
      <w:r w:rsidR="005101A1" w:rsidRPr="00FD2DCF">
        <w:rPr>
          <w:rFonts w:ascii="AdvOT863180fb" w:hAnsi="AdvOT863180fb" w:cs="AdvOT863180fb"/>
          <w:b w:val="0"/>
          <w:i/>
          <w:sz w:val="24"/>
          <w:szCs w:val="24"/>
        </w:rPr>
        <w:fldChar w:fldCharType="separate"/>
      </w:r>
      <w:r w:rsidR="00CE3493" w:rsidRPr="00CE3493">
        <w:rPr>
          <w:rFonts w:ascii="AdvOT863180fb" w:hAnsi="AdvOT863180fb" w:cs="AdvOT863180fb"/>
          <w:b w:val="0"/>
          <w:i/>
          <w:noProof/>
          <w:sz w:val="24"/>
          <w:szCs w:val="24"/>
          <w:vertAlign w:val="superscript"/>
        </w:rPr>
        <w:t>139</w:t>
      </w:r>
      <w:r w:rsidR="005101A1" w:rsidRPr="00FD2DCF">
        <w:rPr>
          <w:rFonts w:ascii="AdvOT863180fb" w:hAnsi="AdvOT863180fb" w:cs="AdvOT863180fb"/>
          <w:b w:val="0"/>
          <w:i/>
          <w:sz w:val="24"/>
          <w:szCs w:val="24"/>
        </w:rPr>
        <w:fldChar w:fldCharType="end"/>
      </w:r>
      <w:bookmarkEnd w:id="197"/>
      <w:bookmarkEnd w:id="198"/>
      <w:bookmarkEnd w:id="199"/>
    </w:p>
    <w:p w14:paraId="3DE6E927" w14:textId="77777777" w:rsidR="00C23591" w:rsidRDefault="00C23591" w:rsidP="00755DE5">
      <w:pPr>
        <w:autoSpaceDE w:val="0"/>
        <w:autoSpaceDN w:val="0"/>
        <w:adjustRightInd w:val="0"/>
        <w:spacing w:line="360" w:lineRule="auto"/>
      </w:pPr>
    </w:p>
    <w:p w14:paraId="5E8B4C11" w14:textId="6CDA7B96" w:rsidR="005101A1" w:rsidRPr="008167FF" w:rsidRDefault="0007344F" w:rsidP="00755DE5">
      <w:pPr>
        <w:autoSpaceDE w:val="0"/>
        <w:autoSpaceDN w:val="0"/>
        <w:adjustRightInd w:val="0"/>
        <w:spacing w:line="360" w:lineRule="auto"/>
      </w:pPr>
      <w:r>
        <w:t>We have investigated the association of the baseline</w:t>
      </w:r>
      <w:r w:rsidR="005101A1">
        <w:t xml:space="preserve"> OHS </w:t>
      </w:r>
      <w:r>
        <w:t xml:space="preserve">and </w:t>
      </w:r>
      <w:r w:rsidR="005101A1">
        <w:t>BM</w:t>
      </w:r>
      <w:r w:rsidR="00C653C8">
        <w:t>I.</w:t>
      </w:r>
      <w:r w:rsidR="005101A1">
        <w:fldChar w:fldCharType="begin">
          <w:fldData xml:space="preserve">PEVuZE5vdGU+PENpdGU+PEF1dGhvcj5KdWRnZTwvQXV0aG9yPjxZZWFyPjIwMTQ8L1llYXI+PFJl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=
</w:fldData>
        </w:fldChar>
      </w:r>
      <w:r w:rsidR="00CE3493">
        <w:instrText xml:space="preserve"> ADDIN EN.CITE </w:instrText>
      </w:r>
      <w:r w:rsidR="00CE3493">
        <w:fldChar w:fldCharType="begin">
          <w:fldData xml:space="preserve">PEVuZE5vdGU+PENpdGU+PEF1dGhvcj5KdWRnZTwvQXV0aG9yPjxZZWFyPjIwMTQ8L1llYXI+PFJl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=
</w:fldData>
        </w:fldChar>
      </w:r>
      <w:r w:rsidR="00CE3493">
        <w:instrText xml:space="preserve"> ADDIN EN.CITE.DATA </w:instrText>
      </w:r>
      <w:r w:rsidR="00CE3493">
        <w:fldChar w:fldCharType="end"/>
      </w:r>
      <w:r w:rsidR="005101A1">
        <w:fldChar w:fldCharType="separate"/>
      </w:r>
      <w:r w:rsidR="00CE3493" w:rsidRPr="00CE3493">
        <w:rPr>
          <w:noProof/>
          <w:vertAlign w:val="superscript"/>
        </w:rPr>
        <w:t>161</w:t>
      </w:r>
      <w:r w:rsidR="005101A1">
        <w:fldChar w:fldCharType="end"/>
      </w:r>
      <w:r w:rsidR="00C06D90">
        <w:t xml:space="preserve"> We observed that the </w:t>
      </w:r>
      <w:r w:rsidR="005101A1">
        <w:t>baseline OHS</w:t>
      </w:r>
      <w:r w:rsidR="00C06D90">
        <w:t xml:space="preserve"> decreased with the increased BMI, i.e. patients with normal</w:t>
      </w:r>
      <w:r w:rsidR="005101A1">
        <w:t xml:space="preserve"> weight (</w:t>
      </w:r>
      <w:r w:rsidR="00C06D90">
        <w:t>BMI=</w:t>
      </w:r>
      <w:r w:rsidR="005101A1">
        <w:t>18.5-25Kg/m</w:t>
      </w:r>
      <w:r w:rsidR="005101A1">
        <w:rPr>
          <w:vertAlign w:val="superscript"/>
        </w:rPr>
        <w:t>2</w:t>
      </w:r>
      <w:r w:rsidR="005101A1">
        <w:t xml:space="preserve">) </w:t>
      </w:r>
      <w:r w:rsidR="00C06D90">
        <w:t>had OHS 17.02 (15.69-18.34), whereas patients with the</w:t>
      </w:r>
      <w:r w:rsidR="005101A1">
        <w:t xml:space="preserve"> highest weight (</w:t>
      </w:r>
      <w:r w:rsidR="00C06D90">
        <w:t>BMI≥</w:t>
      </w:r>
      <w:r w:rsidR="005101A1">
        <w:t>40 Kg/m</w:t>
      </w:r>
      <w:r w:rsidR="005101A1">
        <w:rPr>
          <w:vertAlign w:val="superscript"/>
        </w:rPr>
        <w:t>2</w:t>
      </w:r>
      <w:r w:rsidR="005101A1">
        <w:t>)</w:t>
      </w:r>
      <w:r w:rsidR="00C06D90">
        <w:t xml:space="preserve"> had OHS </w:t>
      </w:r>
      <w:r w:rsidR="005101A1">
        <w:t xml:space="preserve">12.25(9.02-15.49). Underweight </w:t>
      </w:r>
      <w:r w:rsidR="00C06D90" w:rsidRPr="00456DC6">
        <w:t xml:space="preserve">patients </w:t>
      </w:r>
      <w:r w:rsidR="005101A1" w:rsidRPr="00456DC6">
        <w:t>(&lt;17.02Kg/m</w:t>
      </w:r>
      <w:r w:rsidR="005101A1" w:rsidRPr="00456DC6">
        <w:rPr>
          <w:vertAlign w:val="superscript"/>
        </w:rPr>
        <w:t>2</w:t>
      </w:r>
      <w:r w:rsidR="00C06D90" w:rsidRPr="00456DC6">
        <w:t>) also had</w:t>
      </w:r>
      <w:r w:rsidR="005101A1" w:rsidRPr="00456DC6">
        <w:t xml:space="preserve"> a low </w:t>
      </w:r>
      <w:r w:rsidR="00C06D90" w:rsidRPr="00456DC6">
        <w:t xml:space="preserve">OHS </w:t>
      </w:r>
      <w:r w:rsidR="005101A1" w:rsidRPr="00456DC6">
        <w:t xml:space="preserve">score [14.01 (9.54-18.48)]. </w:t>
      </w:r>
      <w:r w:rsidR="00456DC6" w:rsidRPr="00456DC6">
        <w:t xml:space="preserve">A higher </w:t>
      </w:r>
      <w:r w:rsidR="008167FF" w:rsidRPr="00456DC6">
        <w:t xml:space="preserve">baseline OHS was associated with </w:t>
      </w:r>
      <w:r w:rsidR="00456DC6" w:rsidRPr="00456DC6">
        <w:t xml:space="preserve">a better </w:t>
      </w:r>
      <w:r w:rsidR="008167FF" w:rsidRPr="00456DC6">
        <w:t>outcome</w:t>
      </w:r>
      <w:r w:rsidR="00456DC6" w:rsidRPr="00456DC6">
        <w:t xml:space="preserve">. </w:t>
      </w:r>
    </w:p>
    <w:p w14:paraId="20F20C48" w14:textId="4A485C15" w:rsidR="005101A1" w:rsidRDefault="00FC60F9" w:rsidP="00755DE5">
      <w:pPr>
        <w:autoSpaceDE w:val="0"/>
        <w:autoSpaceDN w:val="0"/>
        <w:adjustRightInd w:val="0"/>
        <w:spacing w:line="360" w:lineRule="auto"/>
      </w:pPr>
      <w:r>
        <w:t>Interestingly</w:t>
      </w:r>
      <w:r w:rsidR="005101A1">
        <w:t xml:space="preserve">, </w:t>
      </w:r>
      <w:r w:rsidR="008167FF">
        <w:t>a further</w:t>
      </w:r>
      <w:r>
        <w:t xml:space="preserve"> study investigating patients from </w:t>
      </w:r>
      <w:r w:rsidR="005101A1">
        <w:t>two England public health districts</w:t>
      </w:r>
      <w:r w:rsidR="001F1A35">
        <w:t xml:space="preserve"> (</w:t>
      </w:r>
      <w:r w:rsidR="001F1A35" w:rsidRPr="00F65560">
        <w:rPr>
          <w:bCs/>
          <w:color w:val="231F20"/>
        </w:rPr>
        <w:t>Portsmouth and North Staffordshire</w:t>
      </w:r>
      <w:r w:rsidR="001F1A35">
        <w:rPr>
          <w:bCs/>
          <w:color w:val="231F20"/>
        </w:rPr>
        <w:t xml:space="preserve"> districts)</w:t>
      </w:r>
      <w:r w:rsidR="005101A1">
        <w:t xml:space="preserve"> </w:t>
      </w:r>
      <w:r w:rsidR="008167FF">
        <w:t xml:space="preserve">demonstrated </w:t>
      </w:r>
      <w:r w:rsidR="005101A1">
        <w:t xml:space="preserve">that patients reporting better baseline physical function were at higher risk </w:t>
      </w:r>
      <w:r w:rsidR="009B616C">
        <w:t>of</w:t>
      </w:r>
      <w:r>
        <w:t xml:space="preserve"> a</w:t>
      </w:r>
      <w:r w:rsidR="005101A1">
        <w:t xml:space="preserve"> bad </w:t>
      </w:r>
      <w:r>
        <w:t xml:space="preserve">post-operative </w:t>
      </w:r>
      <w:r w:rsidR="005101A1">
        <w:t>outcom</w:t>
      </w:r>
      <w:r w:rsidR="00C653C8">
        <w:t>e.</w:t>
      </w:r>
      <w:r w:rsidR="005101A1">
        <w:fldChar w:fldCharType="begin">
          <w:fldData xml:space="preserve">PEVuZE5vdGU+PENpdGU+PEF1dGhvcj5KdWRnZTwvQXV0aG9yPjxZZWFyPjIwMTI8L1llYXI+PFJl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</w:fldData>
        </w:fldChar>
      </w:r>
      <w:r w:rsidR="00CE3493">
        <w:instrText xml:space="preserve"> ADDIN EN.CITE </w:instrText>
      </w:r>
      <w:r w:rsidR="00CE3493">
        <w:fldChar w:fldCharType="begin">
          <w:fldData xml:space="preserve">PEVuZE5vdGU+PENpdGU+PEF1dGhvcj5KdWRnZTwvQXV0aG9yPjxZZWFyPjIwMTI8L1llYXI+PFJl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</w:fldData>
        </w:fldChar>
      </w:r>
      <w:r w:rsidR="00CE3493">
        <w:instrText xml:space="preserve"> ADDIN EN.CITE.DATA </w:instrText>
      </w:r>
      <w:r w:rsidR="00CE3493">
        <w:fldChar w:fldCharType="end"/>
      </w:r>
      <w:r w:rsidR="005101A1">
        <w:fldChar w:fldCharType="separate"/>
      </w:r>
      <w:r w:rsidR="00CE3493" w:rsidRPr="00CE3493">
        <w:rPr>
          <w:noProof/>
          <w:vertAlign w:val="superscript"/>
        </w:rPr>
        <w:t>143</w:t>
      </w:r>
      <w:r w:rsidR="005101A1">
        <w:fldChar w:fldCharType="end"/>
      </w:r>
      <w:r w:rsidR="00C653C8">
        <w:t xml:space="preserve"> </w:t>
      </w:r>
      <w:r>
        <w:t xml:space="preserve">This can be explained by the fact that the study used a different measure from OHS, </w:t>
      </w:r>
      <w:r w:rsidR="005101A1">
        <w:t>SF-36. Functional improvement was classified as those in the upper quartile of the change in SF-36 phys</w:t>
      </w:r>
      <w:r>
        <w:t xml:space="preserve">ical function score. </w:t>
      </w:r>
      <w:r w:rsidR="00A504FA">
        <w:t xml:space="preserve">Cut-off point for improved outcome for SF-36 was defined as </w:t>
      </w:r>
      <w:r w:rsidR="00A504FA">
        <w:sym w:font="Symbol" w:char="F0B3"/>
      </w:r>
      <w:r w:rsidR="00A504FA">
        <w:t xml:space="preserve">30 which fall in the 25% of upper quartile; </w:t>
      </w:r>
      <w:r>
        <w:t>P</w:t>
      </w:r>
      <w:r w:rsidR="005101A1">
        <w:t>atients with better preoperat</w:t>
      </w:r>
      <w:r>
        <w:t>ive scores had also improved outcomes, although they achieved a lesser</w:t>
      </w:r>
      <w:r w:rsidR="005101A1">
        <w:t xml:space="preserve"> change b</w:t>
      </w:r>
      <w:r>
        <w:t>etween pre- and post-operative scores</w:t>
      </w:r>
      <w:r w:rsidR="005101A1">
        <w:t xml:space="preserve">. Finally, we observed </w:t>
      </w:r>
      <w:r>
        <w:t xml:space="preserve">that the increased </w:t>
      </w:r>
      <w:r w:rsidR="005101A1">
        <w:t xml:space="preserve">baseline OHS </w:t>
      </w:r>
      <w:r>
        <w:t xml:space="preserve">was </w:t>
      </w:r>
      <w:r w:rsidR="005101A1">
        <w:t xml:space="preserve">associated with </w:t>
      </w:r>
      <w:r>
        <w:t>a greater OH</w:t>
      </w:r>
      <w:r w:rsidR="00C653C8">
        <w:t>S.</w:t>
      </w:r>
      <w:r w:rsidR="005101A1">
        <w:fldChar w:fldCharType="begin"/>
      </w:r>
      <w:r w:rsidR="00CE3493">
        <w:instrText xml:space="preserve"> ADDIN EN.CITE &lt;EndNote&gt;&lt;Cite&gt;&lt;Author&gt;Judge&lt;/Author&gt;&lt;Year&gt;2015&lt;/Year&gt;&lt;RecNum&gt;173&lt;/RecNum&gt;&lt;DisplayText&gt;&lt;style face="superscript"&gt;138&lt;/style&gt;&lt;/DisplayText&gt;&lt;record&gt;&lt;rec-number&gt;173&lt;/rec-number&gt;&lt;foreign-keys&gt;&lt;key app="EN" db-id="vtrt0trxh9vafnepptwx959bffa5z0xr2sx2" timestamp="1434704261"&gt;173&lt;/key&gt;&lt;/foreign-keys&gt;&lt;ref-type name="Unpublished Work"&gt;34&lt;/ref-type&gt;&lt;contributors&gt;&lt;authors&gt;&lt;author&gt;Judge, A.&lt;/author&gt;&lt;author&gt;Batra, R.N.&lt;/author&gt;&lt;author&gt;Murray, D.&lt;/author&gt;&lt;author&gt;Dieppe, P.A.&lt;/author&gt;&lt;author&gt;Sanchez-Santos, M.T.&lt;/author&gt;&lt;author&gt;Thomas, G.&lt;/author&gt;&lt;author&gt;Beard, D.&lt;/author&gt;&lt;author&gt;Javaid, M.K.&lt;/author&gt;&lt;author&gt;Dreinhoefer, K.&lt;/author&gt;&lt;author&gt;Peter-Guenther, K.&lt;/author&gt;&lt;author&gt;Cooper, C.&lt;/author&gt;&lt;author&gt;Arden, N.K.&lt;/author&gt;&lt;/authors&gt;&lt;/contributors&gt;&lt;titles&gt;&lt;title&gt;Patient reported outcomes following primary hip replacement surgery: development and internal validation of a prognostic tool. (Unpublished work) Oxford NIHR Musculoskeletal Biomedical Research Unit, NDORMS, University of Oxford, Windmill Road, Headington, Oxford, OX3 7LD, UK&lt;/title&gt;&lt;/titles&gt;&lt;pages&gt;24&lt;/pages&gt;&lt;dates&gt;&lt;year&gt;2015&lt;/year&gt;&lt;/dates&gt;&lt;urls&gt;&lt;/urls&gt;&lt;/record&gt;&lt;/Cite&gt;&lt;/EndNote&gt;</w:instrText>
      </w:r>
      <w:r w:rsidR="005101A1">
        <w:fldChar w:fldCharType="separate"/>
      </w:r>
      <w:r w:rsidR="00CE3493" w:rsidRPr="00CE3493">
        <w:rPr>
          <w:noProof/>
          <w:vertAlign w:val="superscript"/>
        </w:rPr>
        <w:t>138</w:t>
      </w:r>
      <w:r w:rsidR="005101A1">
        <w:fldChar w:fldCharType="end"/>
      </w:r>
      <w:r w:rsidR="005101A1">
        <w:t xml:space="preserve"> </w:t>
      </w:r>
      <w:r w:rsidR="008167FF">
        <w:t xml:space="preserve">This study emphasises the importance of classifying outcome similarly across all studies. </w:t>
      </w:r>
    </w:p>
    <w:p w14:paraId="00CDF369" w14:textId="77777777" w:rsidR="00CF42E5" w:rsidRPr="00685FEE" w:rsidRDefault="00CF42E5" w:rsidP="00755DE5">
      <w:pPr>
        <w:autoSpaceDE w:val="0"/>
        <w:autoSpaceDN w:val="0"/>
        <w:adjustRightInd w:val="0"/>
        <w:spacing w:line="360" w:lineRule="auto"/>
        <w:rPr>
          <w:b/>
          <w:i/>
        </w:rPr>
      </w:pPr>
      <w:r w:rsidRPr="00685FEE">
        <w:rPr>
          <w:b/>
          <w:i/>
        </w:rPr>
        <w:t>Conclusion</w:t>
      </w:r>
    </w:p>
    <w:p w14:paraId="77FFC108" w14:textId="5A62AE08" w:rsidR="00EB3487" w:rsidRPr="00FD2DCF" w:rsidRDefault="00CF42E5" w:rsidP="00755DE5">
      <w:pPr>
        <w:autoSpaceDE w:val="0"/>
        <w:autoSpaceDN w:val="0"/>
        <w:adjustRightInd w:val="0"/>
        <w:spacing w:line="360" w:lineRule="auto"/>
      </w:pPr>
      <w:r>
        <w:t xml:space="preserve">Pre-operative pain/function was one of the strongest predictors of the </w:t>
      </w:r>
      <w:r w:rsidRPr="001F1A35">
        <w:t>outcome</w:t>
      </w:r>
      <w:r w:rsidR="001F1A35" w:rsidRPr="001F1A35">
        <w:t>.</w:t>
      </w:r>
      <w:r w:rsidRPr="001F1A35">
        <w:t xml:space="preserve"> High baseline pre-operative score was related to better post-operative score. It has been established that patients with better preoperative pain and function attained better post-operative pain and function, whilst the patients with the</w:t>
      </w:r>
      <w:r>
        <w:t xml:space="preserve"> worst baseline score achieve the highest change between baseline and follow-u</w:t>
      </w:r>
      <w:r w:rsidR="00C653C8">
        <w:t>p.</w:t>
      </w:r>
      <w:r>
        <w:fldChar w:fldCharType="begin">
          <w:fldData xml:space="preserve">PEVuZE5vdGU+PENpdGU+PEF1dGhvcj5DdXNobmFnaGFuPC9BdXRob3I+PFllYXI+MjAwNzwvWWVh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</w:fldData>
        </w:fldChar>
      </w:r>
      <w:r w:rsidR="00CE3493">
        <w:instrText xml:space="preserve"> ADDIN EN.CITE </w:instrText>
      </w:r>
      <w:r w:rsidR="00CE3493">
        <w:fldChar w:fldCharType="begin">
          <w:fldData xml:space="preserve">PEVuZE5vdGU+PENpdGU+PEF1dGhvcj5DdXNobmFnaGFuPC9BdXRob3I+PFllYXI+MjAwNzwvWWVh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</w:fldData>
        </w:fldChar>
      </w:r>
      <w:r w:rsidR="00CE3493">
        <w:instrText xml:space="preserve"> ADDIN EN.CITE.DATA </w:instrText>
      </w:r>
      <w:r w:rsidR="00CE3493">
        <w:fldChar w:fldCharType="end"/>
      </w:r>
      <w:r>
        <w:fldChar w:fldCharType="separate"/>
      </w:r>
      <w:r w:rsidR="00CE3493" w:rsidRPr="00CE3493">
        <w:rPr>
          <w:noProof/>
          <w:vertAlign w:val="superscript"/>
        </w:rPr>
        <w:t>32, 44-47</w:t>
      </w:r>
      <w:r>
        <w:fldChar w:fldCharType="end"/>
      </w:r>
      <w:r w:rsidR="00C653C8">
        <w:t xml:space="preserve"> </w:t>
      </w:r>
      <w:r>
        <w:t xml:space="preserve"> We also need to consider floor and ceiling effects when we estimate change because there is</w:t>
      </w:r>
      <w:r w:rsidR="009B616C">
        <w:t xml:space="preserve"> a</w:t>
      </w:r>
      <w:r>
        <w:t xml:space="preserve"> different level of satisfaction attained according to the baseline degree of functional disability. It is also know</w:t>
      </w:r>
      <w:r w:rsidR="009B616C">
        <w:t>n</w:t>
      </w:r>
      <w:r>
        <w:t xml:space="preserve"> that patients with the lower pre</w:t>
      </w:r>
      <w:r w:rsidR="009B616C">
        <w:t>-</w:t>
      </w:r>
      <w:r>
        <w:t xml:space="preserve">operative scores never obtain the original functional and </w:t>
      </w:r>
      <w:r w:rsidRPr="00FD2DCF">
        <w:t>pain levels</w:t>
      </w:r>
      <w:r w:rsidR="009B616C" w:rsidRPr="00FD2DCF">
        <w:t>,</w:t>
      </w:r>
      <w:r w:rsidRPr="00FD2DCF">
        <w:t xml:space="preserve"> while this outcome is possible in patients with better preoperative scores. </w:t>
      </w:r>
      <w:r w:rsidR="00662406" w:rsidRPr="00FD2DCF">
        <w:fldChar w:fldCharType="begin"/>
      </w:r>
      <w:r w:rsidR="00662406" w:rsidRPr="00FD2DCF">
        <w:instrText xml:space="preserve"> REF _Ref424654740 \h  \* MERGEFORMAT </w:instrText>
      </w:r>
      <w:r w:rsidR="00662406" w:rsidRPr="00FD2DCF">
        <w:fldChar w:fldCharType="separate"/>
      </w:r>
      <w:r w:rsidR="00377171" w:rsidRPr="00FD2DCF">
        <w:rPr>
          <w:i/>
        </w:rPr>
        <w:t xml:space="preserve">Table </w:t>
      </w:r>
      <w:r w:rsidR="00377171">
        <w:rPr>
          <w:i/>
          <w:noProof/>
        </w:rPr>
        <w:t>15</w:t>
      </w:r>
      <w:r w:rsidR="00662406" w:rsidRPr="00FD2DCF">
        <w:fldChar w:fldCharType="end"/>
      </w:r>
      <w:r w:rsidR="008838D2" w:rsidRPr="00FD2DCF">
        <w:t xml:space="preserve"> </w:t>
      </w:r>
      <w:r w:rsidR="001224AD" w:rsidRPr="00FD2DCF">
        <w:t>below</w:t>
      </w:r>
      <w:r w:rsidR="00FC60F9" w:rsidRPr="00FD2DCF">
        <w:t xml:space="preserve"> summarizes our findings</w:t>
      </w:r>
      <w:bookmarkStart w:id="200" w:name="_Ref422841598"/>
      <w:r w:rsidR="00CF297D" w:rsidRPr="00FD2DCF">
        <w:t>.</w:t>
      </w:r>
    </w:p>
    <w:p w14:paraId="299D5176" w14:textId="77777777" w:rsidR="00BC7B71" w:rsidRDefault="00FC60F9" w:rsidP="00755DE5">
      <w:pPr>
        <w:autoSpaceDE w:val="0"/>
        <w:autoSpaceDN w:val="0"/>
        <w:adjustRightInd w:val="0"/>
        <w:spacing w:line="360" w:lineRule="auto"/>
        <w:rPr>
          <w:i/>
        </w:rPr>
      </w:pPr>
      <w:bookmarkStart w:id="201" w:name="_Ref424654740"/>
      <w:bookmarkStart w:id="202" w:name="_Toc426467700"/>
      <w:bookmarkStart w:id="203" w:name="_Toc426724805"/>
      <w:bookmarkStart w:id="204" w:name="_Toc442343294"/>
      <w:r w:rsidRPr="00FD2DCF">
        <w:rPr>
          <w:i/>
        </w:rPr>
        <w:t xml:space="preserve">Table </w:t>
      </w:r>
      <w:r w:rsidR="00F26366" w:rsidRPr="00FD2DCF">
        <w:rPr>
          <w:i/>
        </w:rPr>
        <w:fldChar w:fldCharType="begin"/>
      </w:r>
      <w:r w:rsidR="00F26366" w:rsidRPr="00FD2DCF">
        <w:rPr>
          <w:i/>
        </w:rPr>
        <w:instrText xml:space="preserve"> SEQ Table \* ARABIC </w:instrText>
      </w:r>
      <w:r w:rsidR="00F26366" w:rsidRPr="00FD2DCF">
        <w:rPr>
          <w:i/>
        </w:rPr>
        <w:fldChar w:fldCharType="separate"/>
      </w:r>
      <w:r w:rsidR="00377171">
        <w:rPr>
          <w:i/>
          <w:noProof/>
        </w:rPr>
        <w:t>15</w:t>
      </w:r>
      <w:r w:rsidR="00F26366" w:rsidRPr="00FD2DCF">
        <w:rPr>
          <w:i/>
          <w:noProof/>
        </w:rPr>
        <w:fldChar w:fldCharType="end"/>
      </w:r>
      <w:bookmarkEnd w:id="200"/>
      <w:bookmarkEnd w:id="201"/>
      <w:r w:rsidRPr="00FD2DCF">
        <w:rPr>
          <w:i/>
        </w:rPr>
        <w:t xml:space="preserve">. </w:t>
      </w:r>
      <w:r w:rsidR="00BC7B71" w:rsidRPr="00FD2DCF">
        <w:rPr>
          <w:i/>
        </w:rPr>
        <w:t>Associations found between pre</w:t>
      </w:r>
      <w:r w:rsidR="00BC7B71" w:rsidRPr="008838D2">
        <w:rPr>
          <w:i/>
        </w:rPr>
        <w:t>-operative score and post-operative score.</w:t>
      </w:r>
      <w:bookmarkEnd w:id="202"/>
      <w:bookmarkEnd w:id="203"/>
      <w:bookmarkEnd w:id="204"/>
    </w:p>
    <w:tbl>
      <w:tblPr>
        <w:tblStyle w:val="Style1"/>
        <w:tblW w:w="9075" w:type="dxa"/>
        <w:tblLayout w:type="fixed"/>
        <w:tblLook w:val="04A0" w:firstRow="1" w:lastRow="0" w:firstColumn="1" w:lastColumn="0" w:noHBand="0" w:noVBand="1"/>
      </w:tblPr>
      <w:tblGrid>
        <w:gridCol w:w="1089"/>
        <w:gridCol w:w="684"/>
        <w:gridCol w:w="1082"/>
        <w:gridCol w:w="1361"/>
        <w:gridCol w:w="1788"/>
        <w:gridCol w:w="1661"/>
        <w:gridCol w:w="1410"/>
      </w:tblGrid>
      <w:tr w:rsidR="001D59A8" w:rsidRPr="00CF297D" w14:paraId="63E96CD9" w14:textId="77777777" w:rsidTr="004B7BB5">
        <w:trPr>
          <w:cnfStyle w:val="100000000000" w:firstRow="1" w:lastRow="0" w:firstColumn="0" w:lastColumn="0" w:oddVBand="0" w:evenVBand="0" w:oddHBand="0" w:evenHBand="0" w:firstRowFirstColumn="0" w:firstRowLastColumn="0" w:lastRowFirstColumn="0" w:lastRowLastColumn="0"/>
          <w:trHeight w:val="567"/>
        </w:trPr>
        <w:tc>
          <w:tcPr>
            <w:tcW w:w="9075" w:type="dxa"/>
            <w:gridSpan w:val="7"/>
            <w:hideMark/>
          </w:tcPr>
          <w:p w14:paraId="134ADD22" w14:textId="77777777" w:rsidR="001D59A8" w:rsidRPr="00CF297D" w:rsidRDefault="001D59A8" w:rsidP="00755DE5">
            <w:pPr>
              <w:spacing w:line="360" w:lineRule="auto"/>
              <w:jc w:val="center"/>
              <w:rPr>
                <w:b w:val="0"/>
                <w:sz w:val="32"/>
                <w:szCs w:val="32"/>
              </w:rPr>
            </w:pPr>
            <w:r w:rsidRPr="00CF297D">
              <w:rPr>
                <w:b w:val="0"/>
                <w:sz w:val="32"/>
                <w:szCs w:val="32"/>
              </w:rPr>
              <w:t>Pre-operative score</w:t>
            </w:r>
          </w:p>
          <w:p w14:paraId="3A121CD8" w14:textId="77777777" w:rsidR="00CF297D" w:rsidRPr="00CF297D" w:rsidRDefault="00CF297D" w:rsidP="00755DE5">
            <w:pPr>
              <w:spacing w:line="360" w:lineRule="auto"/>
              <w:rPr>
                <w:sz w:val="20"/>
                <w:szCs w:val="20"/>
              </w:rPr>
            </w:pPr>
          </w:p>
        </w:tc>
      </w:tr>
      <w:tr w:rsidR="001D59A8" w:rsidRPr="00CF297D" w14:paraId="7D972756" w14:textId="77777777" w:rsidTr="004B7BB5">
        <w:tc>
          <w:tcPr>
            <w:tcW w:w="1089" w:type="dxa"/>
            <w:hideMark/>
          </w:tcPr>
          <w:p w14:paraId="0D01ADA2" w14:textId="77777777" w:rsidR="001D59A8" w:rsidRPr="00CF297D" w:rsidRDefault="001D59A8" w:rsidP="00755DE5">
            <w:pPr>
              <w:spacing w:line="360" w:lineRule="auto"/>
              <w:rPr>
                <w:b/>
                <w:sz w:val="20"/>
                <w:szCs w:val="20"/>
              </w:rPr>
            </w:pPr>
            <w:r w:rsidRPr="00CF297D">
              <w:rPr>
                <w:b/>
                <w:sz w:val="20"/>
                <w:szCs w:val="20"/>
              </w:rPr>
              <w:t>Cohort</w:t>
            </w:r>
          </w:p>
        </w:tc>
        <w:tc>
          <w:tcPr>
            <w:tcW w:w="684" w:type="dxa"/>
            <w:hideMark/>
          </w:tcPr>
          <w:p w14:paraId="146EC971" w14:textId="77777777" w:rsidR="001D59A8" w:rsidRPr="00CF297D" w:rsidRDefault="001D59A8" w:rsidP="00755DE5">
            <w:pPr>
              <w:spacing w:line="360" w:lineRule="auto"/>
              <w:rPr>
                <w:b/>
                <w:sz w:val="20"/>
                <w:szCs w:val="20"/>
              </w:rPr>
            </w:pPr>
            <w:r w:rsidRPr="00CF297D">
              <w:rPr>
                <w:b/>
                <w:sz w:val="20"/>
                <w:szCs w:val="20"/>
              </w:rPr>
              <w:t>Hip/ Knee</w:t>
            </w:r>
          </w:p>
        </w:tc>
        <w:tc>
          <w:tcPr>
            <w:tcW w:w="1082" w:type="dxa"/>
            <w:hideMark/>
          </w:tcPr>
          <w:p w14:paraId="7932A041" w14:textId="77777777" w:rsidR="001D59A8" w:rsidRPr="00CF297D" w:rsidRDefault="001D59A8" w:rsidP="00755DE5">
            <w:pPr>
              <w:spacing w:line="360" w:lineRule="auto"/>
              <w:rPr>
                <w:b/>
                <w:sz w:val="20"/>
                <w:szCs w:val="20"/>
              </w:rPr>
            </w:pPr>
            <w:r w:rsidRPr="00CF297D">
              <w:rPr>
                <w:b/>
                <w:sz w:val="20"/>
                <w:szCs w:val="20"/>
              </w:rPr>
              <w:t>PROMS/Revision</w:t>
            </w:r>
          </w:p>
        </w:tc>
        <w:tc>
          <w:tcPr>
            <w:tcW w:w="1361" w:type="dxa"/>
            <w:hideMark/>
          </w:tcPr>
          <w:p w14:paraId="263AE443" w14:textId="77777777" w:rsidR="001D59A8" w:rsidRPr="00CF297D" w:rsidRDefault="001D59A8" w:rsidP="00755DE5">
            <w:pPr>
              <w:spacing w:line="360" w:lineRule="auto"/>
              <w:rPr>
                <w:b/>
                <w:sz w:val="20"/>
                <w:szCs w:val="20"/>
              </w:rPr>
            </w:pPr>
            <w:r w:rsidRPr="00CF297D">
              <w:rPr>
                <w:b/>
                <w:sz w:val="20"/>
                <w:szCs w:val="20"/>
              </w:rPr>
              <w:t>Outcome</w:t>
            </w:r>
          </w:p>
        </w:tc>
        <w:tc>
          <w:tcPr>
            <w:tcW w:w="1788" w:type="dxa"/>
            <w:hideMark/>
          </w:tcPr>
          <w:p w14:paraId="3C53A18D" w14:textId="77777777" w:rsidR="001D59A8" w:rsidRPr="00CF297D" w:rsidRDefault="001D59A8" w:rsidP="00755DE5">
            <w:pPr>
              <w:spacing w:line="360" w:lineRule="auto"/>
              <w:rPr>
                <w:b/>
                <w:sz w:val="20"/>
                <w:szCs w:val="20"/>
              </w:rPr>
            </w:pPr>
            <w:r w:rsidRPr="00CF297D">
              <w:rPr>
                <w:b/>
                <w:sz w:val="20"/>
                <w:szCs w:val="20"/>
              </w:rPr>
              <w:t>Association found</w:t>
            </w:r>
          </w:p>
        </w:tc>
        <w:tc>
          <w:tcPr>
            <w:tcW w:w="1661" w:type="dxa"/>
            <w:hideMark/>
          </w:tcPr>
          <w:p w14:paraId="6F697570" w14:textId="77777777" w:rsidR="001D59A8" w:rsidRPr="00CF297D" w:rsidRDefault="001D59A8" w:rsidP="00755DE5">
            <w:pPr>
              <w:spacing w:line="360" w:lineRule="auto"/>
              <w:rPr>
                <w:b/>
                <w:sz w:val="20"/>
                <w:szCs w:val="20"/>
              </w:rPr>
            </w:pPr>
            <w:r w:rsidRPr="00CF297D">
              <w:rPr>
                <w:b/>
                <w:sz w:val="20"/>
                <w:szCs w:val="20"/>
              </w:rPr>
              <w:t>e.g. results</w:t>
            </w:r>
          </w:p>
        </w:tc>
        <w:tc>
          <w:tcPr>
            <w:tcW w:w="1410" w:type="dxa"/>
            <w:hideMark/>
          </w:tcPr>
          <w:p w14:paraId="3BCB3403" w14:textId="77777777" w:rsidR="001D59A8" w:rsidRPr="00CF297D" w:rsidRDefault="001D59A8" w:rsidP="00755DE5">
            <w:pPr>
              <w:spacing w:line="360" w:lineRule="auto"/>
              <w:rPr>
                <w:b/>
                <w:sz w:val="20"/>
                <w:szCs w:val="20"/>
              </w:rPr>
            </w:pPr>
            <w:r w:rsidRPr="00CF297D">
              <w:rPr>
                <w:b/>
                <w:sz w:val="20"/>
                <w:szCs w:val="20"/>
              </w:rPr>
              <w:t>Paper / ref</w:t>
            </w:r>
          </w:p>
        </w:tc>
      </w:tr>
      <w:tr w:rsidR="001D59A8" w:rsidRPr="00CF297D" w14:paraId="17DDF44B" w14:textId="77777777" w:rsidTr="004B7BB5">
        <w:tc>
          <w:tcPr>
            <w:tcW w:w="1089" w:type="dxa"/>
            <w:hideMark/>
          </w:tcPr>
          <w:p w14:paraId="2ACCFCB0" w14:textId="77777777" w:rsidR="001D59A8" w:rsidRPr="00CF297D" w:rsidRDefault="001D59A8" w:rsidP="00755DE5">
            <w:pPr>
              <w:spacing w:line="360" w:lineRule="auto"/>
              <w:rPr>
                <w:sz w:val="20"/>
                <w:szCs w:val="20"/>
              </w:rPr>
            </w:pPr>
            <w:r w:rsidRPr="00CF297D">
              <w:rPr>
                <w:sz w:val="20"/>
                <w:szCs w:val="20"/>
              </w:rPr>
              <w:t>EOC</w:t>
            </w:r>
          </w:p>
        </w:tc>
        <w:tc>
          <w:tcPr>
            <w:tcW w:w="684" w:type="dxa"/>
            <w:hideMark/>
          </w:tcPr>
          <w:p w14:paraId="1506BBE4" w14:textId="77777777" w:rsidR="001D59A8" w:rsidRPr="00CF297D" w:rsidRDefault="001D59A8" w:rsidP="00755DE5">
            <w:pPr>
              <w:spacing w:line="360" w:lineRule="auto"/>
              <w:rPr>
                <w:sz w:val="20"/>
                <w:szCs w:val="20"/>
              </w:rPr>
            </w:pPr>
            <w:r w:rsidRPr="00CF297D">
              <w:rPr>
                <w:sz w:val="20"/>
                <w:szCs w:val="20"/>
              </w:rPr>
              <w:t>K</w:t>
            </w:r>
          </w:p>
        </w:tc>
        <w:tc>
          <w:tcPr>
            <w:tcW w:w="1082" w:type="dxa"/>
            <w:hideMark/>
          </w:tcPr>
          <w:p w14:paraId="3E62C609" w14:textId="77777777" w:rsidR="001D59A8" w:rsidRPr="00CF297D" w:rsidRDefault="001D59A8" w:rsidP="00755DE5">
            <w:pPr>
              <w:spacing w:line="360" w:lineRule="auto"/>
              <w:rPr>
                <w:sz w:val="20"/>
                <w:szCs w:val="20"/>
              </w:rPr>
            </w:pPr>
            <w:r w:rsidRPr="00CF297D">
              <w:rPr>
                <w:sz w:val="20"/>
                <w:szCs w:val="20"/>
              </w:rPr>
              <w:t>PROMs</w:t>
            </w:r>
          </w:p>
        </w:tc>
        <w:tc>
          <w:tcPr>
            <w:tcW w:w="1361" w:type="dxa"/>
            <w:hideMark/>
          </w:tcPr>
          <w:p w14:paraId="6E54278D" w14:textId="77777777" w:rsidR="001D59A8" w:rsidRPr="00CF297D" w:rsidRDefault="001D59A8" w:rsidP="00755DE5">
            <w:pPr>
              <w:spacing w:line="360" w:lineRule="auto"/>
              <w:rPr>
                <w:sz w:val="20"/>
                <w:szCs w:val="20"/>
              </w:rPr>
            </w:pPr>
            <w:r w:rsidRPr="00CF297D">
              <w:rPr>
                <w:sz w:val="20"/>
                <w:szCs w:val="20"/>
              </w:rPr>
              <w:t>6 months PASS</w:t>
            </w:r>
          </w:p>
        </w:tc>
        <w:tc>
          <w:tcPr>
            <w:tcW w:w="1788" w:type="dxa"/>
            <w:hideMark/>
          </w:tcPr>
          <w:p w14:paraId="2D7E35B9" w14:textId="77777777" w:rsidR="001D59A8" w:rsidRPr="00CF297D" w:rsidRDefault="001D59A8" w:rsidP="00755DE5">
            <w:pPr>
              <w:spacing w:line="360" w:lineRule="auto"/>
              <w:rPr>
                <w:sz w:val="20"/>
                <w:szCs w:val="20"/>
              </w:rPr>
            </w:pPr>
            <w:r w:rsidRPr="00CF297D">
              <w:rPr>
                <w:sz w:val="20"/>
                <w:szCs w:val="20"/>
              </w:rPr>
              <w:t>High OS predicts better outcome</w:t>
            </w:r>
          </w:p>
        </w:tc>
        <w:tc>
          <w:tcPr>
            <w:tcW w:w="1661" w:type="dxa"/>
            <w:hideMark/>
          </w:tcPr>
          <w:p w14:paraId="5DDFCA74" w14:textId="77777777" w:rsidR="001D59A8" w:rsidRPr="00CF297D" w:rsidRDefault="001D59A8" w:rsidP="00755DE5">
            <w:pPr>
              <w:spacing w:line="360" w:lineRule="auto"/>
              <w:rPr>
                <w:sz w:val="20"/>
                <w:szCs w:val="20"/>
              </w:rPr>
            </w:pPr>
            <w:r w:rsidRPr="00CF297D">
              <w:rPr>
                <w:sz w:val="20"/>
                <w:szCs w:val="20"/>
              </w:rPr>
              <w:t xml:space="preserve">aOR </w:t>
            </w:r>
            <w:r w:rsidRPr="00CF297D">
              <w:rPr>
                <w:sz w:val="20"/>
                <w:szCs w:val="20"/>
                <w:vertAlign w:val="subscript"/>
              </w:rPr>
              <w:t>total OKS</w:t>
            </w:r>
            <w:r w:rsidRPr="00CF297D">
              <w:rPr>
                <w:sz w:val="20"/>
                <w:szCs w:val="20"/>
              </w:rPr>
              <w:t>: 1.52 (CI 1.40 – 1.66)</w:t>
            </w:r>
            <w:r w:rsidR="00F574A5" w:rsidRPr="00BD255B">
              <w:rPr>
                <w:sz w:val="20"/>
                <w:szCs w:val="20"/>
                <w:vertAlign w:val="superscript"/>
              </w:rPr>
              <w:t>a</w:t>
            </w:r>
          </w:p>
        </w:tc>
        <w:tc>
          <w:tcPr>
            <w:tcW w:w="1410" w:type="dxa"/>
            <w:hideMark/>
          </w:tcPr>
          <w:p w14:paraId="6D66B295" w14:textId="1FF10E06" w:rsidR="001D59A8" w:rsidRPr="00CF297D" w:rsidRDefault="001D59A8" w:rsidP="00CE3493">
            <w:pPr>
              <w:spacing w:line="360" w:lineRule="auto"/>
              <w:rPr>
                <w:sz w:val="20"/>
                <w:szCs w:val="20"/>
              </w:rPr>
            </w:pPr>
            <w:r w:rsidRPr="00CF297D">
              <w:rPr>
                <w:sz w:val="20"/>
                <w:szCs w:val="20"/>
              </w:rPr>
              <w:t>Judge A. et al.</w:t>
            </w:r>
            <w:r w:rsidRPr="00CF297D">
              <w:rPr>
                <w:sz w:val="20"/>
                <w:szCs w:val="20"/>
                <w:vertAlign w:val="superscript"/>
              </w:rPr>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rPr>
                <w:sz w:val="20"/>
                <w:szCs w:val="20"/>
                <w:vertAlign w:val="superscript"/>
              </w:rPr>
              <w:instrText xml:space="preserve"> ADDIN EN.CITE </w:instrText>
            </w:r>
            <w:r w:rsidR="00CE3493">
              <w:rPr>
                <w:sz w:val="20"/>
                <w:szCs w:val="20"/>
                <w:vertAlign w:val="superscript"/>
              </w:rPr>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rPr>
                <w:sz w:val="20"/>
                <w:szCs w:val="20"/>
                <w:vertAlign w:val="superscript"/>
              </w:rPr>
              <w:instrText xml:space="preserve"> ADDIN EN.CITE.DATA </w:instrText>
            </w:r>
            <w:r w:rsidR="00CE3493">
              <w:rPr>
                <w:sz w:val="20"/>
                <w:szCs w:val="20"/>
                <w:vertAlign w:val="superscript"/>
              </w:rPr>
            </w:r>
            <w:r w:rsidR="00CE3493">
              <w:rPr>
                <w:sz w:val="20"/>
                <w:szCs w:val="20"/>
                <w:vertAlign w:val="superscript"/>
              </w:rPr>
              <w:fldChar w:fldCharType="end"/>
            </w:r>
            <w:r w:rsidRPr="00CF297D">
              <w:rPr>
                <w:sz w:val="20"/>
                <w:szCs w:val="20"/>
                <w:vertAlign w:val="superscript"/>
              </w:rPr>
            </w:r>
            <w:r w:rsidRPr="00CF297D">
              <w:rPr>
                <w:sz w:val="20"/>
                <w:szCs w:val="20"/>
                <w:vertAlign w:val="superscript"/>
              </w:rPr>
              <w:fldChar w:fldCharType="separate"/>
            </w:r>
            <w:r w:rsidR="00CE3493">
              <w:rPr>
                <w:noProof/>
                <w:sz w:val="20"/>
                <w:szCs w:val="20"/>
                <w:vertAlign w:val="superscript"/>
              </w:rPr>
              <w:t>141</w:t>
            </w:r>
            <w:r w:rsidRPr="00CF297D">
              <w:rPr>
                <w:sz w:val="20"/>
                <w:szCs w:val="20"/>
                <w:vertAlign w:val="superscript"/>
              </w:rPr>
              <w:fldChar w:fldCharType="end"/>
            </w:r>
            <w:r w:rsidRPr="00CF297D">
              <w:rPr>
                <w:sz w:val="20"/>
                <w:szCs w:val="20"/>
              </w:rPr>
              <w:t xml:space="preserve">  </w:t>
            </w:r>
          </w:p>
        </w:tc>
      </w:tr>
      <w:tr w:rsidR="001D59A8" w:rsidRPr="00CF297D" w14:paraId="123CDA47" w14:textId="77777777" w:rsidTr="004B7BB5">
        <w:tc>
          <w:tcPr>
            <w:tcW w:w="1089" w:type="dxa"/>
            <w:hideMark/>
          </w:tcPr>
          <w:p w14:paraId="38F1A5F5" w14:textId="77777777" w:rsidR="001D59A8" w:rsidRPr="00CF297D" w:rsidRDefault="001D59A8" w:rsidP="00755DE5">
            <w:pPr>
              <w:spacing w:line="360" w:lineRule="auto"/>
              <w:rPr>
                <w:sz w:val="20"/>
                <w:szCs w:val="20"/>
              </w:rPr>
            </w:pPr>
            <w:r w:rsidRPr="00CF297D">
              <w:rPr>
                <w:sz w:val="20"/>
                <w:szCs w:val="20"/>
              </w:rPr>
              <w:t>EOC</w:t>
            </w:r>
          </w:p>
        </w:tc>
        <w:tc>
          <w:tcPr>
            <w:tcW w:w="684" w:type="dxa"/>
            <w:hideMark/>
          </w:tcPr>
          <w:p w14:paraId="29787123" w14:textId="77777777" w:rsidR="001D59A8" w:rsidRPr="00CF297D" w:rsidRDefault="001D59A8" w:rsidP="00755DE5">
            <w:pPr>
              <w:spacing w:line="360" w:lineRule="auto"/>
              <w:rPr>
                <w:sz w:val="20"/>
                <w:szCs w:val="20"/>
              </w:rPr>
            </w:pPr>
            <w:r w:rsidRPr="00CF297D">
              <w:rPr>
                <w:sz w:val="20"/>
                <w:szCs w:val="20"/>
              </w:rPr>
              <w:t>K</w:t>
            </w:r>
          </w:p>
        </w:tc>
        <w:tc>
          <w:tcPr>
            <w:tcW w:w="1082" w:type="dxa"/>
            <w:hideMark/>
          </w:tcPr>
          <w:p w14:paraId="0C9909FC" w14:textId="77777777" w:rsidR="001D59A8" w:rsidRPr="00CF297D" w:rsidRDefault="001D59A8" w:rsidP="00755DE5">
            <w:pPr>
              <w:spacing w:line="360" w:lineRule="auto"/>
              <w:rPr>
                <w:sz w:val="20"/>
                <w:szCs w:val="20"/>
              </w:rPr>
            </w:pPr>
            <w:r w:rsidRPr="00CF297D">
              <w:rPr>
                <w:sz w:val="20"/>
                <w:szCs w:val="20"/>
              </w:rPr>
              <w:t>PROMs</w:t>
            </w:r>
          </w:p>
        </w:tc>
        <w:tc>
          <w:tcPr>
            <w:tcW w:w="1361" w:type="dxa"/>
            <w:hideMark/>
          </w:tcPr>
          <w:p w14:paraId="6620B9D9" w14:textId="77777777" w:rsidR="001D59A8" w:rsidRPr="00CF297D" w:rsidRDefault="001D59A8" w:rsidP="00755DE5">
            <w:pPr>
              <w:spacing w:line="360" w:lineRule="auto"/>
              <w:rPr>
                <w:sz w:val="20"/>
                <w:szCs w:val="20"/>
              </w:rPr>
            </w:pPr>
            <w:r w:rsidRPr="00CF297D">
              <w:rPr>
                <w:sz w:val="20"/>
                <w:szCs w:val="20"/>
              </w:rPr>
              <w:t>6 months OKS</w:t>
            </w:r>
          </w:p>
        </w:tc>
        <w:tc>
          <w:tcPr>
            <w:tcW w:w="1788" w:type="dxa"/>
            <w:hideMark/>
          </w:tcPr>
          <w:p w14:paraId="1086A79B" w14:textId="77777777" w:rsidR="001D59A8" w:rsidRPr="00CF297D" w:rsidRDefault="001D59A8" w:rsidP="00755DE5">
            <w:pPr>
              <w:spacing w:line="360" w:lineRule="auto"/>
              <w:rPr>
                <w:sz w:val="20"/>
                <w:szCs w:val="20"/>
              </w:rPr>
            </w:pPr>
            <w:r w:rsidRPr="00CF297D">
              <w:rPr>
                <w:sz w:val="20"/>
                <w:szCs w:val="20"/>
              </w:rPr>
              <w:t>High OS predicts better outcome</w:t>
            </w:r>
          </w:p>
        </w:tc>
        <w:tc>
          <w:tcPr>
            <w:tcW w:w="1661" w:type="dxa"/>
            <w:hideMark/>
          </w:tcPr>
          <w:p w14:paraId="18D89CC2" w14:textId="77777777" w:rsidR="001D59A8" w:rsidRPr="00CF297D" w:rsidRDefault="001D59A8" w:rsidP="00755DE5">
            <w:pPr>
              <w:spacing w:line="360" w:lineRule="auto"/>
              <w:rPr>
                <w:sz w:val="20"/>
                <w:szCs w:val="20"/>
              </w:rPr>
            </w:pPr>
            <w:r w:rsidRPr="00CF297D">
              <w:rPr>
                <w:sz w:val="20"/>
                <w:szCs w:val="20"/>
              </w:rPr>
              <w:t xml:space="preserve">Coef. </w:t>
            </w:r>
            <w:r w:rsidRPr="00CF297D">
              <w:rPr>
                <w:sz w:val="20"/>
                <w:szCs w:val="20"/>
                <w:vertAlign w:val="subscript"/>
              </w:rPr>
              <w:t>total OKS</w:t>
            </w:r>
            <w:r w:rsidRPr="00CF297D">
              <w:rPr>
                <w:sz w:val="20"/>
                <w:szCs w:val="20"/>
              </w:rPr>
              <w:t xml:space="preserve">: </w:t>
            </w:r>
          </w:p>
          <w:p w14:paraId="490281D6" w14:textId="77777777" w:rsidR="001D59A8" w:rsidRPr="00CF297D" w:rsidRDefault="001D59A8" w:rsidP="00755DE5">
            <w:pPr>
              <w:spacing w:line="360" w:lineRule="auto"/>
              <w:rPr>
                <w:sz w:val="20"/>
                <w:szCs w:val="20"/>
              </w:rPr>
            </w:pPr>
            <w:r w:rsidRPr="00CF297D">
              <w:rPr>
                <w:sz w:val="20"/>
                <w:szCs w:val="20"/>
              </w:rPr>
              <w:t>1.70 (CI 1.43, 1.96)</w:t>
            </w:r>
            <w:r w:rsidR="00F574A5" w:rsidRPr="00BD255B">
              <w:rPr>
                <w:sz w:val="20"/>
                <w:szCs w:val="20"/>
                <w:vertAlign w:val="superscript"/>
              </w:rPr>
              <w:t>a</w:t>
            </w:r>
          </w:p>
        </w:tc>
        <w:tc>
          <w:tcPr>
            <w:tcW w:w="1410" w:type="dxa"/>
            <w:hideMark/>
          </w:tcPr>
          <w:p w14:paraId="003BD3E6" w14:textId="62D0F245" w:rsidR="001D59A8" w:rsidRPr="00CF297D" w:rsidRDefault="001D59A8" w:rsidP="00CE3493">
            <w:pPr>
              <w:spacing w:line="360" w:lineRule="auto"/>
              <w:rPr>
                <w:sz w:val="20"/>
                <w:szCs w:val="20"/>
              </w:rPr>
            </w:pPr>
            <w:r w:rsidRPr="00CF297D">
              <w:rPr>
                <w:sz w:val="20"/>
                <w:szCs w:val="20"/>
              </w:rPr>
              <w:t>Judge A. et al.</w:t>
            </w:r>
            <w:r w:rsidRPr="00CF297D">
              <w:rPr>
                <w:sz w:val="20"/>
                <w:szCs w:val="20"/>
                <w:vertAlign w:val="superscript"/>
              </w:rPr>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rPr>
                <w:sz w:val="20"/>
                <w:szCs w:val="20"/>
                <w:vertAlign w:val="superscript"/>
              </w:rPr>
              <w:instrText xml:space="preserve"> ADDIN EN.CITE </w:instrText>
            </w:r>
            <w:r w:rsidR="00CE3493">
              <w:rPr>
                <w:sz w:val="20"/>
                <w:szCs w:val="20"/>
                <w:vertAlign w:val="superscript"/>
              </w:rPr>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rPr>
                <w:sz w:val="20"/>
                <w:szCs w:val="20"/>
                <w:vertAlign w:val="superscript"/>
              </w:rPr>
              <w:instrText xml:space="preserve"> ADDIN EN.CITE.DATA </w:instrText>
            </w:r>
            <w:r w:rsidR="00CE3493">
              <w:rPr>
                <w:sz w:val="20"/>
                <w:szCs w:val="20"/>
                <w:vertAlign w:val="superscript"/>
              </w:rPr>
            </w:r>
            <w:r w:rsidR="00CE3493">
              <w:rPr>
                <w:sz w:val="20"/>
                <w:szCs w:val="20"/>
                <w:vertAlign w:val="superscript"/>
              </w:rPr>
              <w:fldChar w:fldCharType="end"/>
            </w:r>
            <w:r w:rsidRPr="00CF297D">
              <w:rPr>
                <w:sz w:val="20"/>
                <w:szCs w:val="20"/>
                <w:vertAlign w:val="superscript"/>
              </w:rPr>
            </w:r>
            <w:r w:rsidRPr="00CF297D">
              <w:rPr>
                <w:sz w:val="20"/>
                <w:szCs w:val="20"/>
                <w:vertAlign w:val="superscript"/>
              </w:rPr>
              <w:fldChar w:fldCharType="separate"/>
            </w:r>
            <w:r w:rsidR="00CE3493">
              <w:rPr>
                <w:noProof/>
                <w:sz w:val="20"/>
                <w:szCs w:val="20"/>
                <w:vertAlign w:val="superscript"/>
              </w:rPr>
              <w:t>141</w:t>
            </w:r>
            <w:r w:rsidRPr="00CF297D">
              <w:rPr>
                <w:sz w:val="20"/>
                <w:szCs w:val="20"/>
                <w:vertAlign w:val="superscript"/>
              </w:rPr>
              <w:fldChar w:fldCharType="end"/>
            </w:r>
            <w:r w:rsidRPr="00CF297D">
              <w:rPr>
                <w:sz w:val="20"/>
                <w:szCs w:val="20"/>
              </w:rPr>
              <w:t xml:space="preserve">  </w:t>
            </w:r>
          </w:p>
        </w:tc>
      </w:tr>
      <w:tr w:rsidR="001D59A8" w:rsidRPr="00CF297D" w14:paraId="6A5EC51F" w14:textId="77777777" w:rsidTr="004B7BB5">
        <w:tc>
          <w:tcPr>
            <w:tcW w:w="1089" w:type="dxa"/>
            <w:hideMark/>
          </w:tcPr>
          <w:p w14:paraId="438E805B" w14:textId="77777777" w:rsidR="001D59A8" w:rsidRPr="00CF297D" w:rsidRDefault="001D59A8" w:rsidP="00755DE5">
            <w:pPr>
              <w:spacing w:line="360" w:lineRule="auto"/>
              <w:rPr>
                <w:sz w:val="20"/>
                <w:szCs w:val="20"/>
              </w:rPr>
            </w:pPr>
            <w:r w:rsidRPr="00CF297D">
              <w:rPr>
                <w:sz w:val="20"/>
                <w:szCs w:val="20"/>
              </w:rPr>
              <w:t>KAT</w:t>
            </w:r>
          </w:p>
        </w:tc>
        <w:tc>
          <w:tcPr>
            <w:tcW w:w="684" w:type="dxa"/>
            <w:hideMark/>
          </w:tcPr>
          <w:p w14:paraId="4CDEEB7F" w14:textId="77777777" w:rsidR="001D59A8" w:rsidRPr="00CF297D" w:rsidRDefault="001D59A8" w:rsidP="00755DE5">
            <w:pPr>
              <w:spacing w:line="360" w:lineRule="auto"/>
              <w:rPr>
                <w:sz w:val="20"/>
                <w:szCs w:val="20"/>
              </w:rPr>
            </w:pPr>
            <w:r w:rsidRPr="00CF297D">
              <w:rPr>
                <w:sz w:val="20"/>
                <w:szCs w:val="20"/>
              </w:rPr>
              <w:t>K</w:t>
            </w:r>
          </w:p>
        </w:tc>
        <w:tc>
          <w:tcPr>
            <w:tcW w:w="1082" w:type="dxa"/>
            <w:hideMark/>
          </w:tcPr>
          <w:p w14:paraId="1EFD3B49" w14:textId="77777777" w:rsidR="001D59A8" w:rsidRPr="00CF297D" w:rsidRDefault="001D59A8" w:rsidP="00755DE5">
            <w:pPr>
              <w:spacing w:line="360" w:lineRule="auto"/>
              <w:rPr>
                <w:sz w:val="20"/>
                <w:szCs w:val="20"/>
              </w:rPr>
            </w:pPr>
            <w:r w:rsidRPr="00CF297D">
              <w:rPr>
                <w:sz w:val="20"/>
                <w:szCs w:val="20"/>
              </w:rPr>
              <w:t>PROMs</w:t>
            </w:r>
          </w:p>
        </w:tc>
        <w:tc>
          <w:tcPr>
            <w:tcW w:w="1361" w:type="dxa"/>
            <w:hideMark/>
          </w:tcPr>
          <w:p w14:paraId="73D81251" w14:textId="77777777" w:rsidR="001D59A8" w:rsidRPr="00CF297D" w:rsidRDefault="001D59A8" w:rsidP="00755DE5">
            <w:pPr>
              <w:spacing w:line="360" w:lineRule="auto"/>
              <w:rPr>
                <w:sz w:val="20"/>
                <w:szCs w:val="20"/>
              </w:rPr>
            </w:pPr>
            <w:r w:rsidRPr="00CF297D">
              <w:rPr>
                <w:sz w:val="20"/>
                <w:szCs w:val="20"/>
              </w:rPr>
              <w:t>12  months OKS</w:t>
            </w:r>
          </w:p>
        </w:tc>
        <w:tc>
          <w:tcPr>
            <w:tcW w:w="1788" w:type="dxa"/>
            <w:hideMark/>
          </w:tcPr>
          <w:p w14:paraId="4343B379" w14:textId="77777777" w:rsidR="001D59A8" w:rsidRPr="00CF297D" w:rsidRDefault="001D59A8" w:rsidP="00755DE5">
            <w:pPr>
              <w:spacing w:line="360" w:lineRule="auto"/>
              <w:rPr>
                <w:sz w:val="20"/>
                <w:szCs w:val="20"/>
              </w:rPr>
            </w:pPr>
            <w:r w:rsidRPr="00CF297D">
              <w:rPr>
                <w:sz w:val="20"/>
                <w:szCs w:val="20"/>
              </w:rPr>
              <w:t>High OS predicts better outcome</w:t>
            </w:r>
          </w:p>
        </w:tc>
        <w:tc>
          <w:tcPr>
            <w:tcW w:w="1661" w:type="dxa"/>
            <w:hideMark/>
          </w:tcPr>
          <w:p w14:paraId="17490127" w14:textId="77777777" w:rsidR="001D59A8" w:rsidRPr="00CF297D" w:rsidRDefault="001D59A8" w:rsidP="00755DE5">
            <w:pPr>
              <w:spacing w:line="360" w:lineRule="auto"/>
              <w:rPr>
                <w:sz w:val="20"/>
                <w:szCs w:val="20"/>
              </w:rPr>
            </w:pPr>
            <w:r w:rsidRPr="00CF297D">
              <w:rPr>
                <w:sz w:val="20"/>
                <w:szCs w:val="20"/>
              </w:rPr>
              <w:t xml:space="preserve">Coef. </w:t>
            </w:r>
            <w:r w:rsidRPr="00CF297D">
              <w:rPr>
                <w:sz w:val="20"/>
                <w:szCs w:val="20"/>
                <w:vertAlign w:val="subscript"/>
              </w:rPr>
              <w:t>log total OKS</w:t>
            </w:r>
          </w:p>
          <w:p w14:paraId="66BDE0A0" w14:textId="77777777" w:rsidR="001D59A8" w:rsidRPr="00243337" w:rsidRDefault="001D59A8" w:rsidP="00755DE5">
            <w:pPr>
              <w:spacing w:line="360" w:lineRule="auto"/>
              <w:rPr>
                <w:sz w:val="20"/>
                <w:szCs w:val="20"/>
              </w:rPr>
            </w:pPr>
            <w:r w:rsidRPr="00CF297D">
              <w:rPr>
                <w:sz w:val="20"/>
                <w:szCs w:val="20"/>
              </w:rPr>
              <w:t>5.6 (CI 4.4, 6.7)</w:t>
            </w:r>
            <w:r w:rsidR="00F574A5" w:rsidRPr="00F574A5">
              <w:rPr>
                <w:sz w:val="20"/>
                <w:szCs w:val="20"/>
                <w:vertAlign w:val="superscript"/>
              </w:rPr>
              <w:t>b</w:t>
            </w:r>
          </w:p>
        </w:tc>
        <w:tc>
          <w:tcPr>
            <w:tcW w:w="1410" w:type="dxa"/>
            <w:hideMark/>
          </w:tcPr>
          <w:p w14:paraId="1D5F4174" w14:textId="66307F0F" w:rsidR="001D59A8" w:rsidRPr="00CF297D" w:rsidRDefault="001D59A8" w:rsidP="00CE3493">
            <w:pPr>
              <w:spacing w:line="360" w:lineRule="auto"/>
              <w:rPr>
                <w:sz w:val="20"/>
                <w:szCs w:val="20"/>
              </w:rPr>
            </w:pPr>
            <w:r w:rsidRPr="00CF297D">
              <w:rPr>
                <w:sz w:val="20"/>
                <w:szCs w:val="20"/>
                <w:lang w:val="es-ES"/>
              </w:rPr>
              <w:t>Sánchez-Santos MT. et al.</w:t>
            </w:r>
            <w:r w:rsidRPr="00CF297D">
              <w:rPr>
                <w:sz w:val="20"/>
                <w:szCs w:val="20"/>
                <w:vertAlign w:val="superscript"/>
                <w:lang w:val="es-ES"/>
              </w:rPr>
              <w:fldChar w:fldCharType="begin"/>
            </w:r>
            <w:r w:rsidR="00CE3493">
              <w:rPr>
                <w:sz w:val="20"/>
                <w:szCs w:val="20"/>
                <w:vertAlign w:val="superscript"/>
                <w:lang w:val="es-ES"/>
              </w:rPr>
              <w:instrText xml:space="preserve"> ADDIN EN.CITE &lt;EndNote&gt;&lt;Cite&gt;&lt;Author&gt;Sanchez-Santos&lt;/Author&gt;&lt;Year&gt;2015&lt;/Year&gt;&lt;RecNum&gt;42&lt;/RecNum&gt;&lt;DisplayText&gt;&lt;style face="superscript"&gt;142&lt;/style&gt;&lt;/DisplayText&gt;&lt;record&gt;&lt;rec-number&gt;42&lt;/rec-number&gt;&lt;foreign-keys&gt;&lt;key app="EN" db-id="ae2wzdew8995dwer5swxees79wa2rpt022x2" timestamp="1433837518"&gt;42&lt;/key&gt;&lt;/foreign-keys&gt;&lt;ref-type name="Manuscript"&gt;36&lt;/ref-type&gt;&lt;contributors&gt;&lt;authors&gt;&lt;author&gt;Sanchez-Santos, M.T.&lt;/author&gt;&lt;author&gt;Judge, A.&lt;/author&gt;&lt;author&gt;Batra, R.N.&lt;/author&gt;&lt;author&gt;Price, A.&lt;/author&gt;&lt;author&gt;Liddle, A.D.&lt;/author&gt;&lt;author&gt;Javaid, M.K.&lt;/author&gt;&lt;author&gt;Cooper, C.&lt;/author&gt;&lt;author&gt;Murray, D.&lt;/author&gt;&lt;author&gt;Arden, N.K.&lt;/author&gt;&lt;author&gt;on behalf of the COASt Study Group&lt;/author&gt;&lt;/authors&gt;&lt;secondary-authors&gt;&lt;author&gt;Oxford NIHR Musculoskeletal Biomedical Research Unit, Nuffield Department of Orthopaedics, Rheumatology and Musculoskeletal Sciences, University of Oxford, Oxford, UK&lt;/author&gt;&lt;/secondary-authors&gt;&lt;/contributors&gt;&lt;titles&gt;&lt;title&gt;A clinical tool for the prediction of patient-reported outcomes after knee replacement surgery: A prospective cohort study&lt;/title&gt;&lt;/titles&gt;&lt;pages&gt;26&lt;/pages&gt;&lt;dates&gt;&lt;year&gt;2015&lt;/year&gt;&lt;/dates&gt;&lt;urls&gt;&lt;/urls&gt;&lt;/record&gt;&lt;/Cite&gt;&lt;/EndNote&gt;</w:instrText>
            </w:r>
            <w:r w:rsidRPr="00CF297D">
              <w:rPr>
                <w:sz w:val="20"/>
                <w:szCs w:val="20"/>
                <w:vertAlign w:val="superscript"/>
                <w:lang w:val="es-ES"/>
              </w:rPr>
              <w:fldChar w:fldCharType="separate"/>
            </w:r>
            <w:r w:rsidR="00CE3493">
              <w:rPr>
                <w:noProof/>
                <w:sz w:val="20"/>
                <w:szCs w:val="20"/>
                <w:vertAlign w:val="superscript"/>
                <w:lang w:val="es-ES"/>
              </w:rPr>
              <w:t>142</w:t>
            </w:r>
            <w:r w:rsidRPr="00CF297D">
              <w:rPr>
                <w:sz w:val="20"/>
                <w:szCs w:val="20"/>
                <w:vertAlign w:val="superscript"/>
                <w:lang w:val="es-ES"/>
              </w:rPr>
              <w:fldChar w:fldCharType="end"/>
            </w:r>
          </w:p>
        </w:tc>
      </w:tr>
      <w:tr w:rsidR="001D59A8" w:rsidRPr="00CF297D" w14:paraId="42C8851F" w14:textId="77777777" w:rsidTr="004B7BB5">
        <w:tc>
          <w:tcPr>
            <w:tcW w:w="1089" w:type="dxa"/>
            <w:hideMark/>
          </w:tcPr>
          <w:p w14:paraId="50BD2920" w14:textId="77777777" w:rsidR="001D59A8" w:rsidRPr="00CF297D" w:rsidRDefault="001D59A8" w:rsidP="00755DE5">
            <w:pPr>
              <w:spacing w:line="360" w:lineRule="auto"/>
              <w:rPr>
                <w:sz w:val="20"/>
                <w:szCs w:val="20"/>
              </w:rPr>
            </w:pPr>
            <w:r w:rsidRPr="00CF297D">
              <w:rPr>
                <w:sz w:val="20"/>
                <w:szCs w:val="20"/>
              </w:rPr>
              <w:t>EPOS</w:t>
            </w:r>
          </w:p>
        </w:tc>
        <w:tc>
          <w:tcPr>
            <w:tcW w:w="684" w:type="dxa"/>
            <w:hideMark/>
          </w:tcPr>
          <w:p w14:paraId="03DF9BED" w14:textId="77777777" w:rsidR="001D59A8" w:rsidRPr="00CF297D" w:rsidRDefault="001D59A8" w:rsidP="00755DE5">
            <w:pPr>
              <w:spacing w:line="360" w:lineRule="auto"/>
              <w:rPr>
                <w:sz w:val="20"/>
                <w:szCs w:val="20"/>
              </w:rPr>
            </w:pPr>
            <w:r w:rsidRPr="00CF297D">
              <w:rPr>
                <w:sz w:val="20"/>
                <w:szCs w:val="20"/>
              </w:rPr>
              <w:t>H</w:t>
            </w:r>
          </w:p>
        </w:tc>
        <w:tc>
          <w:tcPr>
            <w:tcW w:w="1082" w:type="dxa"/>
            <w:hideMark/>
          </w:tcPr>
          <w:p w14:paraId="346D8AC5" w14:textId="77777777" w:rsidR="001D59A8" w:rsidRPr="00CF297D" w:rsidRDefault="001D59A8" w:rsidP="00755DE5">
            <w:pPr>
              <w:spacing w:line="360" w:lineRule="auto"/>
              <w:rPr>
                <w:sz w:val="20"/>
                <w:szCs w:val="20"/>
              </w:rPr>
            </w:pPr>
            <w:r w:rsidRPr="00CF297D">
              <w:rPr>
                <w:sz w:val="20"/>
                <w:szCs w:val="20"/>
              </w:rPr>
              <w:t>PROMs</w:t>
            </w:r>
          </w:p>
        </w:tc>
        <w:tc>
          <w:tcPr>
            <w:tcW w:w="1361" w:type="dxa"/>
            <w:hideMark/>
          </w:tcPr>
          <w:p w14:paraId="69717FD4" w14:textId="77777777" w:rsidR="001D59A8" w:rsidRPr="00CF297D" w:rsidRDefault="001D59A8" w:rsidP="00755DE5">
            <w:pPr>
              <w:spacing w:line="360" w:lineRule="auto"/>
              <w:rPr>
                <w:sz w:val="20"/>
                <w:szCs w:val="20"/>
              </w:rPr>
            </w:pPr>
            <w:r w:rsidRPr="00CF297D">
              <w:rPr>
                <w:sz w:val="20"/>
                <w:szCs w:val="20"/>
              </w:rPr>
              <w:t>1-5 years OHS</w:t>
            </w:r>
          </w:p>
        </w:tc>
        <w:tc>
          <w:tcPr>
            <w:tcW w:w="1788" w:type="dxa"/>
            <w:hideMark/>
          </w:tcPr>
          <w:p w14:paraId="4241E72B" w14:textId="77777777" w:rsidR="001D59A8" w:rsidRPr="00CF297D" w:rsidRDefault="001D59A8" w:rsidP="00755DE5">
            <w:pPr>
              <w:spacing w:line="360" w:lineRule="auto"/>
              <w:rPr>
                <w:sz w:val="20"/>
                <w:szCs w:val="20"/>
              </w:rPr>
            </w:pPr>
            <w:r w:rsidRPr="00CF297D">
              <w:rPr>
                <w:sz w:val="20"/>
                <w:szCs w:val="20"/>
              </w:rPr>
              <w:t>High OS predicts better outcome</w:t>
            </w:r>
          </w:p>
        </w:tc>
        <w:tc>
          <w:tcPr>
            <w:tcW w:w="1661" w:type="dxa"/>
            <w:hideMark/>
          </w:tcPr>
          <w:p w14:paraId="754E3FD3" w14:textId="77777777" w:rsidR="001D59A8" w:rsidRPr="00CF297D" w:rsidRDefault="001D59A8" w:rsidP="00755DE5">
            <w:pPr>
              <w:spacing w:line="360" w:lineRule="auto"/>
              <w:rPr>
                <w:sz w:val="20"/>
                <w:szCs w:val="20"/>
              </w:rPr>
            </w:pPr>
            <w:r w:rsidRPr="00CF297D">
              <w:rPr>
                <w:sz w:val="20"/>
                <w:szCs w:val="20"/>
              </w:rPr>
              <w:t xml:space="preserve">Δ </w:t>
            </w:r>
            <w:r w:rsidR="00D42EC7">
              <w:rPr>
                <w:sz w:val="20"/>
                <w:szCs w:val="20"/>
              </w:rPr>
              <w:t>C</w:t>
            </w:r>
            <w:r w:rsidRPr="00CF297D">
              <w:rPr>
                <w:sz w:val="20"/>
                <w:szCs w:val="20"/>
              </w:rPr>
              <w:t xml:space="preserve">oef. </w:t>
            </w:r>
            <w:r w:rsidRPr="00CF297D">
              <w:rPr>
                <w:sz w:val="20"/>
                <w:szCs w:val="20"/>
                <w:vertAlign w:val="subscript"/>
              </w:rPr>
              <w:t>OHS (10 units)</w:t>
            </w:r>
            <w:r w:rsidRPr="00CF297D">
              <w:rPr>
                <w:sz w:val="20"/>
                <w:szCs w:val="20"/>
              </w:rPr>
              <w:t xml:space="preserve">: </w:t>
            </w:r>
          </w:p>
          <w:p w14:paraId="55F36E5F" w14:textId="77777777" w:rsidR="001D59A8" w:rsidRPr="00243337" w:rsidRDefault="001D59A8" w:rsidP="00755DE5">
            <w:pPr>
              <w:spacing w:line="360" w:lineRule="auto"/>
              <w:rPr>
                <w:sz w:val="20"/>
                <w:szCs w:val="20"/>
              </w:rPr>
            </w:pPr>
            <w:r w:rsidRPr="00CF297D">
              <w:rPr>
                <w:sz w:val="20"/>
                <w:szCs w:val="20"/>
              </w:rPr>
              <w:t>2.68 (CI 2.16, 3.21)</w:t>
            </w:r>
            <w:r w:rsidR="00F574A5" w:rsidRPr="00BD255B">
              <w:rPr>
                <w:sz w:val="20"/>
                <w:szCs w:val="20"/>
                <w:vertAlign w:val="superscript"/>
              </w:rPr>
              <w:t>c</w:t>
            </w:r>
          </w:p>
        </w:tc>
        <w:tc>
          <w:tcPr>
            <w:tcW w:w="1410" w:type="dxa"/>
            <w:hideMark/>
          </w:tcPr>
          <w:p w14:paraId="76DE21ED" w14:textId="0889A67A" w:rsidR="001D59A8" w:rsidRPr="00CF297D" w:rsidRDefault="001D59A8" w:rsidP="00CE3493">
            <w:pPr>
              <w:spacing w:line="360" w:lineRule="auto"/>
              <w:rPr>
                <w:sz w:val="20"/>
                <w:szCs w:val="20"/>
                <w:lang w:val="es-ES"/>
              </w:rPr>
            </w:pPr>
            <w:r w:rsidRPr="00CF297D">
              <w:rPr>
                <w:sz w:val="20"/>
                <w:szCs w:val="20"/>
                <w:lang w:val="es-ES"/>
              </w:rPr>
              <w:t>Judge A. et al.</w:t>
            </w:r>
            <w:r w:rsidRPr="00CF297D">
              <w:rPr>
                <w:sz w:val="20"/>
                <w:szCs w:val="20"/>
                <w:vertAlign w:val="superscript"/>
                <w:lang w:val="es-ES"/>
              </w:rPr>
              <w:fldChar w:fldCharType="begin"/>
            </w:r>
            <w:r w:rsidR="00CE3493">
              <w:rPr>
                <w:sz w:val="20"/>
                <w:szCs w:val="20"/>
                <w:vertAlign w:val="superscript"/>
                <w:lang w:val="es-ES"/>
              </w:rPr>
              <w:instrText xml:space="preserve"> ADDIN EN.CITE &lt;EndNote&gt;&lt;Cite&gt;&lt;Author&gt;Judge&lt;/Author&gt;&lt;Year&gt;2013&lt;/Year&gt;&lt;RecNum&gt;134&lt;/RecNum&gt;&lt;DisplayText&gt;&lt;style face="superscript"&gt;139&lt;/style&gt;&lt;/DisplayText&gt;&lt;record&gt;&lt;rec-number&gt;134&lt;/rec-number&gt;&lt;foreign-keys&gt;&lt;key app="EN" db-id="vtrt0trxh9vafnepptwx959bffa5z0xr2sx2" timestamp="1434704261"&gt;134&lt;/key&gt;&lt;/foreign-keys&gt;&lt;ref-type name="Journal Article"&gt;17&lt;/ref-type&gt;&lt;contributors&gt;&lt;authors&gt;&lt;author&gt;Judge, A.&lt;/author&gt;&lt;author&gt;Arden, N. K.&lt;/author&gt;&lt;author&gt;Batra, R. N.&lt;/author&gt;&lt;author&gt;Thomas, G.&lt;/author&gt;&lt;author&gt;Beard, D.&lt;/author&gt;&lt;author&gt;Javaid, M. K.&lt;/author&gt;&lt;author&gt;Cooper, C.&lt;/author&gt;&lt;author&gt;Murray, D.&lt;/author&gt;&lt;/authors&gt;&lt;/contributors&gt;&lt;auth-address&gt;Oxford NIHR Musculoskeletal Biomedical Research Unit, Nuffield Department of Orthopaedics, Rheumatology and Musculoskeletal Sciences, University of Oxford, Headington, Oxford, UK.&lt;/auth-address&gt;&lt;titles&gt;&lt;title&gt;The association of patient characteristics and surgical variables on symptoms of pain and function over 5 years following primary hip-replacement surgery: a prospective cohort study&lt;/title&gt;&lt;secondary-title&gt;BMJ Open&lt;/secondary-title&gt;&lt;/titles&gt;&lt;periodical&gt;&lt;full-title&gt;BMJ Open&lt;/full-title&gt;&lt;/periodical&gt;&lt;volume&gt;3&lt;/volume&gt;&lt;number&gt;3&lt;/number&gt;&lt;edition&gt;2013/03/05&lt;/edition&gt;&lt;dates&gt;&lt;year&gt;2013&lt;/year&gt;&lt;/dates&gt;&lt;isbn&gt;2044-6055 (Electronic)&lt;/isbn&gt;&lt;accession-num&gt;23457332&lt;/accession-num&gt;&lt;urls&gt;&lt;/urls&gt;&lt;custom2&gt;PMC3612787&lt;/custom2&gt;&lt;electronic-resource-num&gt;10.1136/bmjopen-2012-002453&lt;/electronic-resource-num&gt;&lt;remote-database-provider&gt;NLM&lt;/remote-database-provider&gt;&lt;language&gt;eng&lt;/language&gt;&lt;/record&gt;&lt;/Cite&gt;&lt;/EndNote&gt;</w:instrText>
            </w:r>
            <w:r w:rsidRPr="00CF297D">
              <w:rPr>
                <w:sz w:val="20"/>
                <w:szCs w:val="20"/>
                <w:vertAlign w:val="superscript"/>
                <w:lang w:val="es-ES"/>
              </w:rPr>
              <w:fldChar w:fldCharType="separate"/>
            </w:r>
            <w:r w:rsidR="00CE3493">
              <w:rPr>
                <w:noProof/>
                <w:sz w:val="20"/>
                <w:szCs w:val="20"/>
                <w:vertAlign w:val="superscript"/>
                <w:lang w:val="es-ES"/>
              </w:rPr>
              <w:t>139</w:t>
            </w:r>
            <w:r w:rsidRPr="00CF297D">
              <w:rPr>
                <w:sz w:val="20"/>
                <w:szCs w:val="20"/>
                <w:vertAlign w:val="superscript"/>
                <w:lang w:val="es-ES"/>
              </w:rPr>
              <w:fldChar w:fldCharType="end"/>
            </w:r>
            <w:r w:rsidRPr="00CF297D">
              <w:rPr>
                <w:sz w:val="20"/>
                <w:szCs w:val="20"/>
                <w:lang w:val="es-ES"/>
              </w:rPr>
              <w:t xml:space="preserve"> </w:t>
            </w:r>
          </w:p>
        </w:tc>
      </w:tr>
      <w:tr w:rsidR="001D59A8" w:rsidRPr="00CF297D" w14:paraId="595DB71D" w14:textId="77777777" w:rsidTr="004B7BB5">
        <w:tc>
          <w:tcPr>
            <w:tcW w:w="1089" w:type="dxa"/>
            <w:hideMark/>
          </w:tcPr>
          <w:p w14:paraId="21A7D233" w14:textId="77777777" w:rsidR="001D59A8" w:rsidRPr="00CF297D" w:rsidRDefault="001D59A8" w:rsidP="00755DE5">
            <w:pPr>
              <w:spacing w:line="360" w:lineRule="auto"/>
              <w:rPr>
                <w:sz w:val="20"/>
                <w:szCs w:val="20"/>
              </w:rPr>
            </w:pPr>
            <w:r w:rsidRPr="00CF297D">
              <w:rPr>
                <w:sz w:val="20"/>
                <w:szCs w:val="20"/>
              </w:rPr>
              <w:t>EPOS, EUROHIP, EOC, St. Heiler</w:t>
            </w:r>
          </w:p>
        </w:tc>
        <w:tc>
          <w:tcPr>
            <w:tcW w:w="684" w:type="dxa"/>
            <w:hideMark/>
          </w:tcPr>
          <w:p w14:paraId="3E37C37F" w14:textId="77777777" w:rsidR="001D59A8" w:rsidRPr="00CF297D" w:rsidRDefault="001D59A8" w:rsidP="00755DE5">
            <w:pPr>
              <w:spacing w:line="360" w:lineRule="auto"/>
              <w:rPr>
                <w:sz w:val="20"/>
                <w:szCs w:val="20"/>
              </w:rPr>
            </w:pPr>
            <w:r w:rsidRPr="00CF297D">
              <w:rPr>
                <w:sz w:val="20"/>
                <w:szCs w:val="20"/>
              </w:rPr>
              <w:t>H</w:t>
            </w:r>
          </w:p>
        </w:tc>
        <w:tc>
          <w:tcPr>
            <w:tcW w:w="1082" w:type="dxa"/>
            <w:hideMark/>
          </w:tcPr>
          <w:p w14:paraId="7C53B839" w14:textId="77777777" w:rsidR="001D59A8" w:rsidRPr="00CF297D" w:rsidRDefault="001D59A8" w:rsidP="00755DE5">
            <w:pPr>
              <w:spacing w:line="360" w:lineRule="auto"/>
              <w:rPr>
                <w:sz w:val="20"/>
                <w:szCs w:val="20"/>
              </w:rPr>
            </w:pPr>
            <w:r w:rsidRPr="00CF297D">
              <w:rPr>
                <w:sz w:val="20"/>
                <w:szCs w:val="20"/>
              </w:rPr>
              <w:t>PROMs</w:t>
            </w:r>
          </w:p>
        </w:tc>
        <w:tc>
          <w:tcPr>
            <w:tcW w:w="1361" w:type="dxa"/>
            <w:hideMark/>
          </w:tcPr>
          <w:p w14:paraId="32CF61C9" w14:textId="77777777" w:rsidR="001D59A8" w:rsidRPr="00CF297D" w:rsidRDefault="001D59A8" w:rsidP="00755DE5">
            <w:pPr>
              <w:spacing w:line="360" w:lineRule="auto"/>
              <w:rPr>
                <w:sz w:val="20"/>
                <w:szCs w:val="20"/>
              </w:rPr>
            </w:pPr>
            <w:r w:rsidRPr="00CF297D">
              <w:rPr>
                <w:sz w:val="20"/>
                <w:szCs w:val="20"/>
              </w:rPr>
              <w:t>12 months OHS</w:t>
            </w:r>
          </w:p>
        </w:tc>
        <w:tc>
          <w:tcPr>
            <w:tcW w:w="1788" w:type="dxa"/>
            <w:hideMark/>
          </w:tcPr>
          <w:p w14:paraId="58E73841" w14:textId="77777777" w:rsidR="001D59A8" w:rsidRPr="00CF297D" w:rsidRDefault="001D59A8" w:rsidP="00755DE5">
            <w:pPr>
              <w:spacing w:line="360" w:lineRule="auto"/>
              <w:rPr>
                <w:sz w:val="20"/>
                <w:szCs w:val="20"/>
              </w:rPr>
            </w:pPr>
            <w:r w:rsidRPr="00CF297D">
              <w:rPr>
                <w:sz w:val="20"/>
                <w:szCs w:val="20"/>
              </w:rPr>
              <w:t>High predicts better outcome</w:t>
            </w:r>
          </w:p>
        </w:tc>
        <w:tc>
          <w:tcPr>
            <w:tcW w:w="1661" w:type="dxa"/>
            <w:hideMark/>
          </w:tcPr>
          <w:p w14:paraId="39660675" w14:textId="77777777" w:rsidR="001D59A8" w:rsidRPr="00CF297D" w:rsidRDefault="001D59A8" w:rsidP="00755DE5">
            <w:pPr>
              <w:spacing w:line="360" w:lineRule="auto"/>
              <w:rPr>
                <w:sz w:val="20"/>
                <w:szCs w:val="20"/>
              </w:rPr>
            </w:pPr>
            <w:r w:rsidRPr="00CF297D">
              <w:rPr>
                <w:sz w:val="20"/>
                <w:szCs w:val="20"/>
              </w:rPr>
              <w:t xml:space="preserve">Coef. </w:t>
            </w:r>
            <w:r w:rsidRPr="00CF297D">
              <w:rPr>
                <w:sz w:val="20"/>
                <w:szCs w:val="20"/>
                <w:vertAlign w:val="subscript"/>
              </w:rPr>
              <w:t>OHS</w:t>
            </w:r>
            <w:r w:rsidRPr="00CF297D">
              <w:rPr>
                <w:sz w:val="20"/>
                <w:szCs w:val="20"/>
              </w:rPr>
              <w:t xml:space="preserve"> </w:t>
            </w:r>
          </w:p>
          <w:p w14:paraId="1A127F1D" w14:textId="77777777" w:rsidR="001D59A8" w:rsidRPr="00CF297D" w:rsidRDefault="001D59A8" w:rsidP="00755DE5">
            <w:pPr>
              <w:spacing w:line="360" w:lineRule="auto"/>
              <w:rPr>
                <w:sz w:val="20"/>
                <w:szCs w:val="20"/>
              </w:rPr>
            </w:pPr>
            <w:r w:rsidRPr="00CF297D">
              <w:rPr>
                <w:sz w:val="20"/>
                <w:szCs w:val="20"/>
              </w:rPr>
              <w:t>1.48 (CI 0.62, 2.34)</w:t>
            </w:r>
            <w:r w:rsidR="00F574A5" w:rsidRPr="00BD255B">
              <w:rPr>
                <w:sz w:val="20"/>
                <w:szCs w:val="20"/>
                <w:vertAlign w:val="superscript"/>
              </w:rPr>
              <w:t>d</w:t>
            </w:r>
          </w:p>
        </w:tc>
        <w:tc>
          <w:tcPr>
            <w:tcW w:w="1410" w:type="dxa"/>
            <w:hideMark/>
          </w:tcPr>
          <w:p w14:paraId="52A32F62" w14:textId="78145640" w:rsidR="001D59A8" w:rsidRPr="00CF297D" w:rsidRDefault="001D59A8" w:rsidP="00CE3493">
            <w:pPr>
              <w:spacing w:line="360" w:lineRule="auto"/>
              <w:rPr>
                <w:sz w:val="20"/>
                <w:szCs w:val="20"/>
              </w:rPr>
            </w:pPr>
            <w:r w:rsidRPr="00CF297D">
              <w:rPr>
                <w:sz w:val="20"/>
                <w:szCs w:val="20"/>
              </w:rPr>
              <w:t>Judge A. et al.</w:t>
            </w:r>
            <w:r w:rsidRPr="00CF297D">
              <w:rPr>
                <w:sz w:val="20"/>
                <w:szCs w:val="20"/>
                <w:vertAlign w:val="superscript"/>
              </w:rPr>
              <w:fldChar w:fldCharType="begin">
                <w:fldData xml:space="preserve">PEVuZE5vdGU+PENpdGU+PEF1dGhvcj5KdWRnZTwvQXV0aG9yPjxZZWFyPjIwMTQ8L1llYXI+PFJl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=
</w:fldData>
              </w:fldChar>
            </w:r>
            <w:r w:rsidR="00CE3493">
              <w:rPr>
                <w:sz w:val="20"/>
                <w:szCs w:val="20"/>
                <w:vertAlign w:val="superscript"/>
              </w:rPr>
              <w:instrText xml:space="preserve"> ADDIN EN.CITE </w:instrText>
            </w:r>
            <w:r w:rsidR="00CE3493">
              <w:rPr>
                <w:sz w:val="20"/>
                <w:szCs w:val="20"/>
                <w:vertAlign w:val="superscript"/>
              </w:rPr>
              <w:fldChar w:fldCharType="begin">
                <w:fldData xml:space="preserve">PEVuZE5vdGU+PENpdGU+PEF1dGhvcj5KdWRnZTwvQXV0aG9yPjxZZWFyPjIwMTQ8L1llYXI+PFJl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=
</w:fldData>
              </w:fldChar>
            </w:r>
            <w:r w:rsidR="00CE3493">
              <w:rPr>
                <w:sz w:val="20"/>
                <w:szCs w:val="20"/>
                <w:vertAlign w:val="superscript"/>
              </w:rPr>
              <w:instrText xml:space="preserve"> ADDIN EN.CITE.DATA </w:instrText>
            </w:r>
            <w:r w:rsidR="00CE3493">
              <w:rPr>
                <w:sz w:val="20"/>
                <w:szCs w:val="20"/>
                <w:vertAlign w:val="superscript"/>
              </w:rPr>
            </w:r>
            <w:r w:rsidR="00CE3493">
              <w:rPr>
                <w:sz w:val="20"/>
                <w:szCs w:val="20"/>
                <w:vertAlign w:val="superscript"/>
              </w:rPr>
              <w:fldChar w:fldCharType="end"/>
            </w:r>
            <w:r w:rsidRPr="00CF297D">
              <w:rPr>
                <w:sz w:val="20"/>
                <w:szCs w:val="20"/>
                <w:vertAlign w:val="superscript"/>
              </w:rPr>
            </w:r>
            <w:r w:rsidRPr="00CF297D">
              <w:rPr>
                <w:sz w:val="20"/>
                <w:szCs w:val="20"/>
                <w:vertAlign w:val="superscript"/>
              </w:rPr>
              <w:fldChar w:fldCharType="separate"/>
            </w:r>
            <w:r w:rsidR="00CE3493">
              <w:rPr>
                <w:noProof/>
                <w:sz w:val="20"/>
                <w:szCs w:val="20"/>
                <w:vertAlign w:val="superscript"/>
              </w:rPr>
              <w:t>161</w:t>
            </w:r>
            <w:r w:rsidRPr="00CF297D">
              <w:rPr>
                <w:sz w:val="20"/>
                <w:szCs w:val="20"/>
                <w:vertAlign w:val="superscript"/>
              </w:rPr>
              <w:fldChar w:fldCharType="end"/>
            </w:r>
            <w:r w:rsidRPr="00CF297D">
              <w:rPr>
                <w:sz w:val="20"/>
                <w:szCs w:val="20"/>
              </w:rPr>
              <w:t xml:space="preserve"> </w:t>
            </w:r>
          </w:p>
        </w:tc>
      </w:tr>
      <w:tr w:rsidR="001D59A8" w:rsidRPr="00CF297D" w14:paraId="519E9CE7" w14:textId="77777777" w:rsidTr="004B7BB5">
        <w:tc>
          <w:tcPr>
            <w:tcW w:w="1089" w:type="dxa"/>
            <w:hideMark/>
          </w:tcPr>
          <w:p w14:paraId="7B46BEAE" w14:textId="77777777" w:rsidR="001D59A8" w:rsidRPr="00CF297D" w:rsidRDefault="00CF297D" w:rsidP="00755DE5">
            <w:pPr>
              <w:spacing w:line="360" w:lineRule="auto"/>
              <w:rPr>
                <w:sz w:val="20"/>
                <w:szCs w:val="20"/>
                <w:highlight w:val="yellow"/>
              </w:rPr>
            </w:pPr>
            <w:r>
              <w:rPr>
                <w:sz w:val="20"/>
                <w:szCs w:val="20"/>
              </w:rPr>
              <w:t>2 health districts in England</w:t>
            </w:r>
            <w:r>
              <w:rPr>
                <w:rStyle w:val="FootnoteReference"/>
                <w:sz w:val="20"/>
                <w:szCs w:val="20"/>
              </w:rPr>
              <w:footnoteReference w:id="2"/>
            </w:r>
            <w:r w:rsidR="001D59A8" w:rsidRPr="00CF297D">
              <w:rPr>
                <w:sz w:val="20"/>
                <w:szCs w:val="20"/>
              </w:rPr>
              <w:t xml:space="preserve"> </w:t>
            </w:r>
          </w:p>
        </w:tc>
        <w:tc>
          <w:tcPr>
            <w:tcW w:w="684" w:type="dxa"/>
            <w:hideMark/>
          </w:tcPr>
          <w:p w14:paraId="640E0FAC" w14:textId="77777777" w:rsidR="001D59A8" w:rsidRPr="00CF297D" w:rsidRDefault="001D59A8" w:rsidP="00755DE5">
            <w:pPr>
              <w:spacing w:line="360" w:lineRule="auto"/>
              <w:rPr>
                <w:sz w:val="20"/>
                <w:szCs w:val="20"/>
              </w:rPr>
            </w:pPr>
            <w:r w:rsidRPr="00CF297D">
              <w:rPr>
                <w:sz w:val="20"/>
                <w:szCs w:val="20"/>
              </w:rPr>
              <w:t>H</w:t>
            </w:r>
          </w:p>
        </w:tc>
        <w:tc>
          <w:tcPr>
            <w:tcW w:w="1082" w:type="dxa"/>
            <w:hideMark/>
          </w:tcPr>
          <w:p w14:paraId="0A7C1A12" w14:textId="77777777" w:rsidR="001D59A8" w:rsidRPr="00CF297D" w:rsidRDefault="001D59A8" w:rsidP="00755DE5">
            <w:pPr>
              <w:spacing w:line="360" w:lineRule="auto"/>
              <w:rPr>
                <w:sz w:val="20"/>
                <w:szCs w:val="20"/>
              </w:rPr>
            </w:pPr>
            <w:r w:rsidRPr="00CF297D">
              <w:rPr>
                <w:sz w:val="20"/>
                <w:szCs w:val="20"/>
              </w:rPr>
              <w:t>PROMs</w:t>
            </w:r>
          </w:p>
        </w:tc>
        <w:tc>
          <w:tcPr>
            <w:tcW w:w="1361" w:type="dxa"/>
            <w:hideMark/>
          </w:tcPr>
          <w:p w14:paraId="5600DD2F" w14:textId="77777777" w:rsidR="001D59A8" w:rsidRPr="00CF297D" w:rsidRDefault="001D59A8" w:rsidP="00755DE5">
            <w:pPr>
              <w:spacing w:line="360" w:lineRule="auto"/>
              <w:rPr>
                <w:sz w:val="20"/>
                <w:szCs w:val="20"/>
              </w:rPr>
            </w:pPr>
            <w:r w:rsidRPr="00CF297D">
              <w:rPr>
                <w:sz w:val="20"/>
                <w:szCs w:val="20"/>
              </w:rPr>
              <w:t>6 months ≥30 points in the SF-36</w:t>
            </w:r>
          </w:p>
        </w:tc>
        <w:tc>
          <w:tcPr>
            <w:tcW w:w="1788" w:type="dxa"/>
            <w:hideMark/>
          </w:tcPr>
          <w:p w14:paraId="7A323A33" w14:textId="77777777" w:rsidR="001D59A8" w:rsidRPr="00CF297D" w:rsidRDefault="001D59A8" w:rsidP="00755DE5">
            <w:pPr>
              <w:spacing w:line="360" w:lineRule="auto"/>
              <w:rPr>
                <w:sz w:val="20"/>
                <w:szCs w:val="20"/>
              </w:rPr>
            </w:pPr>
            <w:r w:rsidRPr="00CF297D">
              <w:rPr>
                <w:sz w:val="20"/>
                <w:szCs w:val="20"/>
              </w:rPr>
              <w:t>High OS predicts lower risk of good functional outcome</w:t>
            </w:r>
          </w:p>
        </w:tc>
        <w:tc>
          <w:tcPr>
            <w:tcW w:w="1661" w:type="dxa"/>
            <w:hideMark/>
          </w:tcPr>
          <w:p w14:paraId="73EFA678" w14:textId="77777777" w:rsidR="001D59A8" w:rsidRPr="00CF297D" w:rsidRDefault="001D59A8" w:rsidP="00755DE5">
            <w:pPr>
              <w:spacing w:line="360" w:lineRule="auto"/>
              <w:rPr>
                <w:sz w:val="20"/>
                <w:szCs w:val="20"/>
              </w:rPr>
            </w:pPr>
            <w:r w:rsidRPr="00CF297D">
              <w:rPr>
                <w:sz w:val="20"/>
                <w:szCs w:val="20"/>
              </w:rPr>
              <w:t>aOR</w:t>
            </w:r>
            <w:r w:rsidRPr="00CF297D">
              <w:rPr>
                <w:sz w:val="20"/>
                <w:szCs w:val="20"/>
                <w:vertAlign w:val="subscript"/>
              </w:rPr>
              <w:t xml:space="preserve"> (10 units)</w:t>
            </w:r>
            <w:r w:rsidRPr="00CF297D">
              <w:rPr>
                <w:sz w:val="20"/>
                <w:szCs w:val="20"/>
              </w:rPr>
              <w:t xml:space="preserve">: </w:t>
            </w:r>
          </w:p>
          <w:p w14:paraId="4BD231D2" w14:textId="77777777" w:rsidR="001D59A8" w:rsidRPr="00CF297D" w:rsidRDefault="001D59A8" w:rsidP="00F574A5">
            <w:pPr>
              <w:spacing w:line="360" w:lineRule="auto"/>
              <w:rPr>
                <w:sz w:val="20"/>
                <w:szCs w:val="20"/>
              </w:rPr>
            </w:pPr>
            <w:r w:rsidRPr="00CF297D">
              <w:rPr>
                <w:sz w:val="20"/>
                <w:szCs w:val="20"/>
              </w:rPr>
              <w:t>0.73 (CI 0.60 – 0.89)</w:t>
            </w:r>
            <w:r w:rsidR="00F574A5" w:rsidRPr="00BD255B">
              <w:rPr>
                <w:sz w:val="20"/>
                <w:szCs w:val="20"/>
                <w:vertAlign w:val="superscript"/>
              </w:rPr>
              <w:t>e</w:t>
            </w:r>
          </w:p>
        </w:tc>
        <w:tc>
          <w:tcPr>
            <w:tcW w:w="1410" w:type="dxa"/>
            <w:hideMark/>
          </w:tcPr>
          <w:p w14:paraId="59CE123D" w14:textId="15BFFBFD" w:rsidR="001D59A8" w:rsidRPr="00CF297D" w:rsidRDefault="001D59A8" w:rsidP="00CE3493">
            <w:pPr>
              <w:spacing w:line="360" w:lineRule="auto"/>
              <w:rPr>
                <w:sz w:val="20"/>
                <w:szCs w:val="20"/>
              </w:rPr>
            </w:pPr>
            <w:r w:rsidRPr="00CF297D">
              <w:rPr>
                <w:sz w:val="20"/>
                <w:szCs w:val="20"/>
              </w:rPr>
              <w:t>Judge A. et al.</w:t>
            </w:r>
            <w:r w:rsidRPr="00CF297D">
              <w:rPr>
                <w:sz w:val="20"/>
                <w:szCs w:val="20"/>
                <w:vertAlign w:val="superscript"/>
              </w:rPr>
              <w:fldChar w:fldCharType="begin">
                <w:fldData xml:space="preserve">PEVuZE5vdGU+PENpdGU+PEF1dGhvcj5KdWRnZTwvQXV0aG9yPjxZZWFyPjIwMTI8L1llYXI+PFJl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</w:fldData>
              </w:fldChar>
            </w:r>
            <w:r w:rsidR="00CE3493">
              <w:rPr>
                <w:sz w:val="20"/>
                <w:szCs w:val="20"/>
                <w:vertAlign w:val="superscript"/>
              </w:rPr>
              <w:instrText xml:space="preserve"> ADDIN EN.CITE </w:instrText>
            </w:r>
            <w:r w:rsidR="00CE3493">
              <w:rPr>
                <w:sz w:val="20"/>
                <w:szCs w:val="20"/>
                <w:vertAlign w:val="superscript"/>
              </w:rPr>
              <w:fldChar w:fldCharType="begin">
                <w:fldData xml:space="preserve">PEVuZE5vdGU+PENpdGU+PEF1dGhvcj5KdWRnZTwvQXV0aG9yPjxZZWFyPjIwMTI8L1llYXI+PFJl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</w:fldData>
              </w:fldChar>
            </w:r>
            <w:r w:rsidR="00CE3493">
              <w:rPr>
                <w:sz w:val="20"/>
                <w:szCs w:val="20"/>
                <w:vertAlign w:val="superscript"/>
              </w:rPr>
              <w:instrText xml:space="preserve"> ADDIN EN.CITE.DATA </w:instrText>
            </w:r>
            <w:r w:rsidR="00CE3493">
              <w:rPr>
                <w:sz w:val="20"/>
                <w:szCs w:val="20"/>
                <w:vertAlign w:val="superscript"/>
              </w:rPr>
            </w:r>
            <w:r w:rsidR="00CE3493">
              <w:rPr>
                <w:sz w:val="20"/>
                <w:szCs w:val="20"/>
                <w:vertAlign w:val="superscript"/>
              </w:rPr>
              <w:fldChar w:fldCharType="end"/>
            </w:r>
            <w:r w:rsidRPr="00CF297D">
              <w:rPr>
                <w:sz w:val="20"/>
                <w:szCs w:val="20"/>
                <w:vertAlign w:val="superscript"/>
              </w:rPr>
            </w:r>
            <w:r w:rsidRPr="00CF297D">
              <w:rPr>
                <w:sz w:val="20"/>
                <w:szCs w:val="20"/>
                <w:vertAlign w:val="superscript"/>
              </w:rPr>
              <w:fldChar w:fldCharType="separate"/>
            </w:r>
            <w:r w:rsidR="00CE3493">
              <w:rPr>
                <w:noProof/>
                <w:sz w:val="20"/>
                <w:szCs w:val="20"/>
                <w:vertAlign w:val="superscript"/>
              </w:rPr>
              <w:t>143</w:t>
            </w:r>
            <w:r w:rsidRPr="00CF297D">
              <w:rPr>
                <w:sz w:val="20"/>
                <w:szCs w:val="20"/>
                <w:vertAlign w:val="superscript"/>
              </w:rPr>
              <w:fldChar w:fldCharType="end"/>
            </w:r>
            <w:r w:rsidRPr="00CF297D">
              <w:rPr>
                <w:sz w:val="20"/>
                <w:szCs w:val="20"/>
              </w:rPr>
              <w:t xml:space="preserve"> </w:t>
            </w:r>
          </w:p>
        </w:tc>
      </w:tr>
      <w:tr w:rsidR="001D59A8" w:rsidRPr="00CF297D" w14:paraId="2314440E" w14:textId="77777777" w:rsidTr="004B7BB5">
        <w:tc>
          <w:tcPr>
            <w:tcW w:w="1089" w:type="dxa"/>
            <w:hideMark/>
          </w:tcPr>
          <w:p w14:paraId="4CF63597" w14:textId="77777777" w:rsidR="001D59A8" w:rsidRPr="00CF297D" w:rsidRDefault="001D59A8" w:rsidP="00755DE5">
            <w:pPr>
              <w:spacing w:line="360" w:lineRule="auto"/>
              <w:rPr>
                <w:sz w:val="20"/>
                <w:szCs w:val="20"/>
                <w:highlight w:val="yellow"/>
              </w:rPr>
            </w:pPr>
            <w:r w:rsidRPr="00CF297D">
              <w:rPr>
                <w:sz w:val="20"/>
                <w:szCs w:val="20"/>
              </w:rPr>
              <w:t>EPOS, EUROHIP</w:t>
            </w:r>
          </w:p>
        </w:tc>
        <w:tc>
          <w:tcPr>
            <w:tcW w:w="684" w:type="dxa"/>
            <w:hideMark/>
          </w:tcPr>
          <w:p w14:paraId="1C72BC5F" w14:textId="77777777" w:rsidR="001D59A8" w:rsidRPr="00CF297D" w:rsidRDefault="001D59A8" w:rsidP="00755DE5">
            <w:pPr>
              <w:spacing w:line="360" w:lineRule="auto"/>
              <w:rPr>
                <w:sz w:val="20"/>
                <w:szCs w:val="20"/>
              </w:rPr>
            </w:pPr>
            <w:r w:rsidRPr="00CF297D">
              <w:rPr>
                <w:sz w:val="20"/>
                <w:szCs w:val="20"/>
              </w:rPr>
              <w:t>H</w:t>
            </w:r>
          </w:p>
        </w:tc>
        <w:tc>
          <w:tcPr>
            <w:tcW w:w="1082" w:type="dxa"/>
            <w:hideMark/>
          </w:tcPr>
          <w:p w14:paraId="78B14C2B" w14:textId="77777777" w:rsidR="001D59A8" w:rsidRPr="00CF297D" w:rsidRDefault="001D59A8" w:rsidP="00755DE5">
            <w:pPr>
              <w:spacing w:line="360" w:lineRule="auto"/>
              <w:rPr>
                <w:sz w:val="20"/>
                <w:szCs w:val="20"/>
              </w:rPr>
            </w:pPr>
            <w:r w:rsidRPr="00CF297D">
              <w:rPr>
                <w:sz w:val="20"/>
                <w:szCs w:val="20"/>
              </w:rPr>
              <w:t>PROMs</w:t>
            </w:r>
          </w:p>
        </w:tc>
        <w:tc>
          <w:tcPr>
            <w:tcW w:w="1361" w:type="dxa"/>
            <w:hideMark/>
          </w:tcPr>
          <w:p w14:paraId="44C40EA6" w14:textId="77777777" w:rsidR="001D59A8" w:rsidRPr="00CF297D" w:rsidRDefault="001D59A8" w:rsidP="00755DE5">
            <w:pPr>
              <w:spacing w:line="360" w:lineRule="auto"/>
              <w:rPr>
                <w:sz w:val="20"/>
                <w:szCs w:val="20"/>
              </w:rPr>
            </w:pPr>
            <w:r w:rsidRPr="00CF297D">
              <w:rPr>
                <w:sz w:val="20"/>
                <w:szCs w:val="20"/>
              </w:rPr>
              <w:t xml:space="preserve">12  months OHS WOMAC </w:t>
            </w:r>
          </w:p>
        </w:tc>
        <w:tc>
          <w:tcPr>
            <w:tcW w:w="1788" w:type="dxa"/>
            <w:hideMark/>
          </w:tcPr>
          <w:p w14:paraId="3072C80D" w14:textId="77777777" w:rsidR="001D59A8" w:rsidRPr="00CF297D" w:rsidRDefault="001D59A8" w:rsidP="00755DE5">
            <w:pPr>
              <w:spacing w:line="360" w:lineRule="auto"/>
              <w:rPr>
                <w:sz w:val="20"/>
                <w:szCs w:val="20"/>
              </w:rPr>
            </w:pPr>
            <w:r w:rsidRPr="00CF297D">
              <w:rPr>
                <w:sz w:val="20"/>
                <w:szCs w:val="20"/>
              </w:rPr>
              <w:t>High OS predicts better outcome</w:t>
            </w:r>
          </w:p>
        </w:tc>
        <w:tc>
          <w:tcPr>
            <w:tcW w:w="1661" w:type="dxa"/>
            <w:hideMark/>
          </w:tcPr>
          <w:p w14:paraId="3E717B15" w14:textId="77777777" w:rsidR="001D59A8" w:rsidRPr="00CF297D" w:rsidRDefault="001D59A8" w:rsidP="00755DE5">
            <w:pPr>
              <w:spacing w:line="360" w:lineRule="auto"/>
              <w:rPr>
                <w:sz w:val="20"/>
                <w:szCs w:val="20"/>
              </w:rPr>
            </w:pPr>
            <w:r w:rsidRPr="00CF297D">
              <w:rPr>
                <w:sz w:val="20"/>
                <w:szCs w:val="20"/>
              </w:rPr>
              <w:t xml:space="preserve">Coef. </w:t>
            </w:r>
            <w:r w:rsidRPr="00CF297D">
              <w:rPr>
                <w:sz w:val="20"/>
                <w:szCs w:val="20"/>
                <w:vertAlign w:val="subscript"/>
              </w:rPr>
              <w:t>OHS (10 units)</w:t>
            </w:r>
            <w:r w:rsidRPr="00CF297D">
              <w:rPr>
                <w:sz w:val="20"/>
                <w:szCs w:val="20"/>
              </w:rPr>
              <w:t xml:space="preserve">: </w:t>
            </w:r>
          </w:p>
          <w:p w14:paraId="228B9EBC" w14:textId="77777777" w:rsidR="001D59A8" w:rsidRPr="00CF297D" w:rsidRDefault="001D59A8" w:rsidP="00755DE5">
            <w:pPr>
              <w:spacing w:line="360" w:lineRule="auto"/>
              <w:rPr>
                <w:sz w:val="20"/>
                <w:szCs w:val="20"/>
              </w:rPr>
            </w:pPr>
            <w:r w:rsidRPr="00CF297D">
              <w:rPr>
                <w:sz w:val="20"/>
                <w:szCs w:val="20"/>
              </w:rPr>
              <w:t>2.23 (CI 1.68, 2.79)</w:t>
            </w:r>
            <w:r w:rsidR="00F574A5" w:rsidRPr="00BD255B">
              <w:rPr>
                <w:sz w:val="20"/>
                <w:szCs w:val="20"/>
                <w:vertAlign w:val="superscript"/>
              </w:rPr>
              <w:t>f</w:t>
            </w:r>
          </w:p>
        </w:tc>
        <w:tc>
          <w:tcPr>
            <w:tcW w:w="1410" w:type="dxa"/>
            <w:hideMark/>
          </w:tcPr>
          <w:p w14:paraId="61555E6C" w14:textId="7C64D469" w:rsidR="001D59A8" w:rsidRPr="00CF297D" w:rsidRDefault="001D59A8" w:rsidP="00CE3493">
            <w:pPr>
              <w:spacing w:line="360" w:lineRule="auto"/>
              <w:rPr>
                <w:sz w:val="20"/>
                <w:szCs w:val="20"/>
              </w:rPr>
            </w:pPr>
            <w:r w:rsidRPr="00CF297D">
              <w:rPr>
                <w:sz w:val="20"/>
                <w:szCs w:val="20"/>
              </w:rPr>
              <w:t>Judge A. et al.</w:t>
            </w:r>
            <w:r w:rsidRPr="00CF297D">
              <w:rPr>
                <w:sz w:val="20"/>
                <w:szCs w:val="20"/>
                <w:vertAlign w:val="superscript"/>
              </w:rPr>
              <w:fldChar w:fldCharType="begin"/>
            </w:r>
            <w:r w:rsidR="00CE3493">
              <w:rPr>
                <w:sz w:val="20"/>
                <w:szCs w:val="20"/>
                <w:vertAlign w:val="superscript"/>
              </w:rPr>
              <w:instrText xml:space="preserve"> ADDIN EN.CITE &lt;EndNote&gt;&lt;Cite&gt;&lt;Author&gt;Judge&lt;/Author&gt;&lt;Year&gt;2015&lt;/Year&gt;&lt;RecNum&gt;46&lt;/RecNum&gt;&lt;DisplayText&gt;&lt;style face="superscript"&gt;162&lt;/style&gt;&lt;/DisplayText&gt;&lt;record&gt;&lt;rec-number&gt;46&lt;/rec-number&gt;&lt;foreign-keys&gt;&lt;key app="EN" db-id="ae2wzdew8995dwer5swxees79wa2rpt022x2" timestamp="1433849336"&gt;46&lt;/key&gt;&lt;/foreign-keys&gt;&lt;ref-type name="Manuscript"&gt;36&lt;/ref-type&gt;&lt;contributors&gt;&lt;authors&gt;&lt;author&gt;Judge, A.&lt;/author&gt;&lt;author&gt;Batra, R.N.&lt;/author&gt;&lt;author&gt;Murray, D.&lt;/author&gt;&lt;author&gt;Dieppe, P.A.&lt;/author&gt;&lt;author&gt;Sanchez-Santos, M.T.&lt;/author&gt;&lt;author&gt;Thomas, G.&lt;/author&gt;&lt;author&gt;Beard, D.&lt;/author&gt;&lt;author&gt;Javaid, M.K.&lt;/author&gt;&lt;author&gt;Dreinhoefer, K.&lt;/author&gt;&lt;author&gt;Peter-Guenther, K.&lt;/author&gt;&lt;author&gt;Cooper, C.&lt;/author&gt;&lt;author&gt;Arden, N.K.&lt;/author&gt;&lt;/authors&gt;&lt;secondary-authors&gt;&lt;author&gt;Oxford NIHR Musculoskeletal Biomedical Research Unit, Nuffield Department of Orthopaedics, Rheumatology and Musculoskeletal Sciences, University of Oxford, Windmill Road, Headington, Oxford, OX3 7LD, UK&lt;/author&gt;&lt;/secondary-authors&gt;&lt;/contributors&gt;&lt;titles&gt;&lt;title&gt;Patient reported outcomes following primary hip replacement surgery: development and internal validation of a prognostic tool&lt;/title&gt;&lt;/titles&gt;&lt;pages&gt;24&lt;/pages&gt;&lt;dates&gt;&lt;year&gt;2015&lt;/year&gt;&lt;/dates&gt;&lt;urls&gt;&lt;/urls&gt;&lt;/record&gt;&lt;/Cite&gt;&lt;/EndNote&gt;</w:instrText>
            </w:r>
            <w:r w:rsidRPr="00CF297D">
              <w:rPr>
                <w:sz w:val="20"/>
                <w:szCs w:val="20"/>
                <w:vertAlign w:val="superscript"/>
              </w:rPr>
              <w:fldChar w:fldCharType="separate"/>
            </w:r>
            <w:r w:rsidR="00CE3493">
              <w:rPr>
                <w:noProof/>
                <w:sz w:val="20"/>
                <w:szCs w:val="20"/>
                <w:vertAlign w:val="superscript"/>
              </w:rPr>
              <w:t>162</w:t>
            </w:r>
            <w:r w:rsidRPr="00CF297D">
              <w:rPr>
                <w:sz w:val="20"/>
                <w:szCs w:val="20"/>
                <w:vertAlign w:val="superscript"/>
              </w:rPr>
              <w:fldChar w:fldCharType="end"/>
            </w:r>
            <w:r w:rsidRPr="00CF297D">
              <w:rPr>
                <w:sz w:val="20"/>
                <w:szCs w:val="20"/>
              </w:rPr>
              <w:t xml:space="preserve"> </w:t>
            </w:r>
          </w:p>
        </w:tc>
      </w:tr>
    </w:tbl>
    <w:p w14:paraId="5B83995D" w14:textId="77777777" w:rsidR="00F574A5" w:rsidRPr="00F574A5" w:rsidRDefault="00D11AC8" w:rsidP="00F574A5">
      <w:pPr>
        <w:autoSpaceDE w:val="0"/>
        <w:autoSpaceDN w:val="0"/>
        <w:adjustRightInd w:val="0"/>
        <w:spacing w:before="120" w:after="0" w:line="360" w:lineRule="auto"/>
        <w:rPr>
          <w:i/>
          <w:sz w:val="20"/>
        </w:rPr>
      </w:pPr>
      <w:r w:rsidRPr="00D11AC8">
        <w:rPr>
          <w:i/>
          <w:sz w:val="20"/>
        </w:rPr>
        <w:t>PROMs, Patient Reported Outcome Measures; EOC, Elective Orthopaedic Centre Database; EPOS, Exeter Primary Outcome Study; KAT, Knee Arthroplasty Trial; PASS, Patient Acceptable Symptom State; OHS, Oxford Hip Score; OKS, Oxford Knee Score; SF-36, Short Form; WOMAC, Western Ontario and McMaster Universities OA Index; coef., linear model coefficient; aOR: adjusted Odds Ratio.</w:t>
      </w:r>
    </w:p>
    <w:p w14:paraId="629F5B2D" w14:textId="77777777" w:rsidR="00F574A5" w:rsidRPr="00BD255B" w:rsidRDefault="00F574A5" w:rsidP="00F574A5">
      <w:pPr>
        <w:autoSpaceDE w:val="0"/>
        <w:autoSpaceDN w:val="0"/>
        <w:spacing w:line="360" w:lineRule="auto"/>
        <w:jc w:val="both"/>
        <w:rPr>
          <w:i/>
          <w:sz w:val="20"/>
          <w:szCs w:val="20"/>
        </w:rPr>
      </w:pPr>
      <w:r w:rsidRPr="00BD255B">
        <w:rPr>
          <w:i/>
          <w:sz w:val="20"/>
          <w:szCs w:val="20"/>
          <w:vertAlign w:val="superscript"/>
        </w:rPr>
        <w:t xml:space="preserve">a </w:t>
      </w:r>
      <w:r w:rsidRPr="00BD255B">
        <w:rPr>
          <w:i/>
          <w:sz w:val="20"/>
          <w:szCs w:val="20"/>
        </w:rPr>
        <w:t>Predictor variables were age, sex, BMI, IMD 2004, side (left, right), diagnosis (primary OA, RA, other),  operation type (TKR, unicompartmental), ASA grade (1, 2, 3 and 4), pre-operative EQ5D anxiety/depression question and year of surgery. Age, years (&lt;60 years)</w:t>
      </w:r>
    </w:p>
    <w:p w14:paraId="1679B7C0" w14:textId="77777777" w:rsidR="00F574A5" w:rsidRPr="00BD255B" w:rsidRDefault="00F574A5" w:rsidP="00F574A5">
      <w:pPr>
        <w:autoSpaceDE w:val="0"/>
        <w:autoSpaceDN w:val="0"/>
        <w:spacing w:line="360" w:lineRule="auto"/>
        <w:jc w:val="both"/>
        <w:rPr>
          <w:i/>
          <w:sz w:val="20"/>
          <w:szCs w:val="20"/>
          <w:vertAlign w:val="superscript"/>
        </w:rPr>
      </w:pPr>
      <w:r w:rsidRPr="00BD255B">
        <w:rPr>
          <w:i/>
          <w:sz w:val="20"/>
          <w:szCs w:val="20"/>
          <w:vertAlign w:val="superscript"/>
        </w:rPr>
        <w:t>b</w:t>
      </w:r>
      <w:r w:rsidRPr="00BD255B">
        <w:rPr>
          <w:i/>
          <w:sz w:val="20"/>
          <w:szCs w:val="20"/>
        </w:rPr>
        <w:t xml:space="preserve"> Predictor variables were age, sex, age x gender, IMD 2004, BMI, SF-12 mental health score, ASA grade (1, 2, 3 and 4), other condition affecting mobility, previous knee surgery, fixed flexion deformity, pre-operative valgus/varus deformity, pre-operative anterior cruciate ligament.</w:t>
      </w:r>
    </w:p>
    <w:p w14:paraId="568AF187" w14:textId="77777777" w:rsidR="00F574A5" w:rsidRPr="00BD255B" w:rsidRDefault="00F574A5" w:rsidP="00F574A5">
      <w:pPr>
        <w:autoSpaceDE w:val="0"/>
        <w:autoSpaceDN w:val="0"/>
        <w:spacing w:line="360" w:lineRule="auto"/>
        <w:jc w:val="both"/>
        <w:rPr>
          <w:i/>
          <w:sz w:val="20"/>
          <w:szCs w:val="20"/>
        </w:rPr>
      </w:pPr>
      <w:r w:rsidRPr="00BD255B">
        <w:rPr>
          <w:i/>
          <w:sz w:val="20"/>
          <w:szCs w:val="20"/>
          <w:vertAlign w:val="superscript"/>
        </w:rPr>
        <w:t>c</w:t>
      </w:r>
      <w:r w:rsidRPr="00BD255B">
        <w:rPr>
          <w:i/>
          <w:sz w:val="20"/>
          <w:szCs w:val="20"/>
        </w:rPr>
        <w:t xml:space="preserve"> Predictor variables were one to five year postoperative,  age, sex, BMI, occupation, comorbidities,</w:t>
      </w:r>
      <w:r w:rsidRPr="00BD255B">
        <w:rPr>
          <w:i/>
        </w:rPr>
        <w:t xml:space="preserve"> </w:t>
      </w:r>
      <w:r w:rsidRPr="00BD255B">
        <w:rPr>
          <w:i/>
          <w:sz w:val="20"/>
          <w:szCs w:val="20"/>
        </w:rPr>
        <w:t>SF-36 mental health score, femoral component offset size.</w:t>
      </w:r>
    </w:p>
    <w:p w14:paraId="2B60AB66" w14:textId="77777777" w:rsidR="00F574A5" w:rsidRPr="00BD255B" w:rsidRDefault="00F574A5" w:rsidP="00F574A5">
      <w:pPr>
        <w:autoSpaceDE w:val="0"/>
        <w:autoSpaceDN w:val="0"/>
        <w:spacing w:line="360" w:lineRule="auto"/>
        <w:jc w:val="both"/>
        <w:rPr>
          <w:i/>
          <w:sz w:val="20"/>
          <w:szCs w:val="20"/>
        </w:rPr>
      </w:pPr>
      <w:r w:rsidRPr="00BD255B">
        <w:rPr>
          <w:i/>
          <w:sz w:val="20"/>
          <w:szCs w:val="20"/>
          <w:vertAlign w:val="superscript"/>
        </w:rPr>
        <w:t>d</w:t>
      </w:r>
      <w:r w:rsidRPr="00BD255B">
        <w:rPr>
          <w:i/>
          <w:sz w:val="20"/>
          <w:szCs w:val="20"/>
        </w:rPr>
        <w:t xml:space="preserve"> Confounding variables included: age, sex, SF-36 mental health, comorbidities, fixed flexion, analgesic use, college education, OA in other joints, expectation of less pain, radiographic K&amp;L grade, ASA grade, years of hip pain. </w:t>
      </w:r>
    </w:p>
    <w:p w14:paraId="369C3C5A" w14:textId="77777777" w:rsidR="00F574A5" w:rsidRPr="00BD255B" w:rsidRDefault="00F574A5" w:rsidP="00F574A5">
      <w:pPr>
        <w:autoSpaceDE w:val="0"/>
        <w:autoSpaceDN w:val="0"/>
        <w:spacing w:line="360" w:lineRule="auto"/>
        <w:jc w:val="both"/>
        <w:rPr>
          <w:i/>
          <w:sz w:val="20"/>
          <w:szCs w:val="20"/>
        </w:rPr>
      </w:pPr>
      <w:r w:rsidRPr="00BD255B">
        <w:rPr>
          <w:i/>
          <w:sz w:val="20"/>
          <w:szCs w:val="20"/>
          <w:vertAlign w:val="superscript"/>
        </w:rPr>
        <w:t>e</w:t>
      </w:r>
      <w:r w:rsidRPr="00BD255B">
        <w:rPr>
          <w:i/>
          <w:sz w:val="20"/>
          <w:szCs w:val="20"/>
        </w:rPr>
        <w:t xml:space="preserve"> Predictor variables were age, sex, BMI, IMD 2004, side of surgery, primary diagnosis (OA, RA, other), operation type (TKR, unicompartmental), ASA grade (1, 2, 3 and 4), preoperative OKS, pre-operative EQ5D anxiety/depression question and year of surgery.</w:t>
      </w:r>
    </w:p>
    <w:p w14:paraId="22C4096F" w14:textId="77777777" w:rsidR="00F574A5" w:rsidRPr="00BD255B" w:rsidRDefault="00F574A5" w:rsidP="00F574A5">
      <w:pPr>
        <w:autoSpaceDE w:val="0"/>
        <w:autoSpaceDN w:val="0"/>
        <w:spacing w:line="360" w:lineRule="auto"/>
        <w:jc w:val="both"/>
        <w:rPr>
          <w:i/>
          <w:sz w:val="20"/>
          <w:szCs w:val="20"/>
        </w:rPr>
      </w:pPr>
      <w:r w:rsidRPr="00BD255B">
        <w:rPr>
          <w:i/>
          <w:sz w:val="20"/>
          <w:szCs w:val="20"/>
          <w:vertAlign w:val="superscript"/>
        </w:rPr>
        <w:t>f</w:t>
      </w:r>
      <w:r w:rsidRPr="00BD255B">
        <w:rPr>
          <w:i/>
          <w:sz w:val="20"/>
          <w:szCs w:val="20"/>
        </w:rPr>
        <w:t xml:space="preserve"> Predictor variables were age, sex, BMI, education, SF-36 mental health, pattern of OA (superolateral, superomedial/medial/concentric, no reduction, number of joints with OA, number of joints with surgery, surgical approach (anterolateral, posterior), femoral component offset size.</w:t>
      </w:r>
    </w:p>
    <w:p w14:paraId="55AABEC4" w14:textId="77777777" w:rsidR="001C1A89" w:rsidRPr="00D11AC8" w:rsidRDefault="001C1A89" w:rsidP="00F574A5">
      <w:pPr>
        <w:autoSpaceDE w:val="0"/>
        <w:autoSpaceDN w:val="0"/>
        <w:adjustRightInd w:val="0"/>
        <w:spacing w:before="120" w:after="0" w:line="360" w:lineRule="auto"/>
        <w:rPr>
          <w:i/>
          <w:sz w:val="20"/>
        </w:rPr>
      </w:pPr>
    </w:p>
    <w:p w14:paraId="12653E12" w14:textId="77777777" w:rsidR="005101A1" w:rsidRPr="00CF297D" w:rsidRDefault="005101A1" w:rsidP="00755DE5">
      <w:pPr>
        <w:autoSpaceDE w:val="0"/>
        <w:autoSpaceDN w:val="0"/>
        <w:adjustRightInd w:val="0"/>
        <w:spacing w:after="0" w:line="360" w:lineRule="auto"/>
        <w:rPr>
          <w:color w:val="0033CC"/>
          <w:sz w:val="20"/>
        </w:rPr>
      </w:pPr>
    </w:p>
    <w:p w14:paraId="510AFC59" w14:textId="77777777" w:rsidR="00BC4FA0" w:rsidRPr="00685FEE" w:rsidRDefault="00BC4FA0" w:rsidP="00755DE5">
      <w:pPr>
        <w:pStyle w:val="Heading3"/>
        <w:spacing w:after="240" w:line="360" w:lineRule="auto"/>
        <w:rPr>
          <w:i/>
          <w:color w:val="6A8735"/>
        </w:rPr>
      </w:pPr>
      <w:bookmarkStart w:id="205" w:name="_Toc442274992"/>
      <w:bookmarkStart w:id="206" w:name="_Toc451263556"/>
      <w:r w:rsidRPr="00685FEE">
        <w:rPr>
          <w:i/>
          <w:color w:val="6A8735"/>
        </w:rPr>
        <w:t>Age</w:t>
      </w:r>
      <w:bookmarkEnd w:id="205"/>
      <w:bookmarkEnd w:id="206"/>
    </w:p>
    <w:p w14:paraId="2D7FCAEF" w14:textId="77777777" w:rsidR="005101A1" w:rsidRPr="00685FEE" w:rsidRDefault="005101A1" w:rsidP="00755DE5">
      <w:pPr>
        <w:autoSpaceDE w:val="0"/>
        <w:autoSpaceDN w:val="0"/>
        <w:adjustRightInd w:val="0"/>
        <w:spacing w:line="360" w:lineRule="auto"/>
        <w:rPr>
          <w:b/>
          <w:i/>
        </w:rPr>
      </w:pPr>
      <w:r w:rsidRPr="00685FEE">
        <w:rPr>
          <w:b/>
          <w:i/>
        </w:rPr>
        <w:t>Introduction</w:t>
      </w:r>
    </w:p>
    <w:p w14:paraId="1A98FC2E" w14:textId="6C280F74" w:rsidR="005101A1" w:rsidRDefault="00BC4FA0" w:rsidP="00755DE5">
      <w:pPr>
        <w:autoSpaceDE w:val="0"/>
        <w:autoSpaceDN w:val="0"/>
        <w:adjustRightInd w:val="0"/>
        <w:spacing w:line="360" w:lineRule="auto"/>
      </w:pPr>
      <w:r>
        <w:t>Previous research on</w:t>
      </w:r>
      <w:r w:rsidR="005101A1">
        <w:t xml:space="preserve"> the association of age with the outcome of total joint replacement has been </w:t>
      </w:r>
      <w:r w:rsidR="002253F0">
        <w:t>heterogeneous</w:t>
      </w:r>
      <w:r>
        <w:t>.</w:t>
      </w:r>
      <w:r w:rsidR="005101A1">
        <w:t xml:space="preserve"> </w:t>
      </w:r>
      <w:r w:rsidR="009A1B7C">
        <w:t>While some authors found association between age and outcome</w:t>
      </w:r>
      <w:r w:rsidR="00DE5377">
        <w:t>,</w:t>
      </w:r>
      <w:r w:rsidR="009A1B7C">
        <w:t xml:space="preserve"> others have found no such evidenc</w:t>
      </w:r>
      <w:r w:rsidR="00C653C8">
        <w:t>e.</w:t>
      </w:r>
      <w:r w:rsidR="005101A1">
        <w:fldChar w:fldCharType="begin">
          <w:fldData xml:space="preserve">PEVuZE5vdGU+PENpdGU+PEF1dGhvcj5CcmFla2VuPC9BdXRob3I+PFllYXI+MTk5NzwvWWVhcj48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</w:fldData>
        </w:fldChar>
      </w:r>
      <w:r w:rsidR="00CE3493">
        <w:instrText xml:space="preserve"> ADDIN EN.CITE </w:instrText>
      </w:r>
      <w:r w:rsidR="00CE3493">
        <w:fldChar w:fldCharType="begin">
          <w:fldData xml:space="preserve">PEVuZE5vdGU+PENpdGU+PEF1dGhvcj5CcmFla2VuPC9BdXRob3I+PFllYXI+MTk5NzwvWWVhcj48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</w:fldData>
        </w:fldChar>
      </w:r>
      <w:r w:rsidR="00CE3493">
        <w:instrText xml:space="preserve"> ADDIN EN.CITE.DATA </w:instrText>
      </w:r>
      <w:r w:rsidR="00CE3493">
        <w:fldChar w:fldCharType="end"/>
      </w:r>
      <w:r w:rsidR="005101A1">
        <w:fldChar w:fldCharType="separate"/>
      </w:r>
      <w:r w:rsidR="00CE3493" w:rsidRPr="00CE3493">
        <w:rPr>
          <w:noProof/>
          <w:vertAlign w:val="superscript"/>
        </w:rPr>
        <w:t>44-49, 51, 163</w:t>
      </w:r>
      <w:r w:rsidR="005101A1">
        <w:fldChar w:fldCharType="end"/>
      </w:r>
      <w:r w:rsidR="005101A1">
        <w:t xml:space="preserve"> Literature reviews </w:t>
      </w:r>
      <w:r w:rsidR="001F1A35">
        <w:t>suggests</w:t>
      </w:r>
      <w:r w:rsidR="005101A1">
        <w:t xml:space="preserve"> that age is not </w:t>
      </w:r>
      <w:r w:rsidR="00CF2163">
        <w:t xml:space="preserve">a </w:t>
      </w:r>
      <w:r w:rsidR="005101A1">
        <w:t>strong predictor of outcom</w:t>
      </w:r>
      <w:r w:rsidR="00C653C8">
        <w:t>e.</w:t>
      </w:r>
      <w:r w:rsidR="005101A1">
        <w:fldChar w:fldCharType="begin"/>
      </w:r>
      <w:r w:rsidR="00CE3493">
        <w:instrText xml:space="preserve"> ADDIN EN.CITE &lt;EndNote&gt;&lt;Cite&gt;&lt;Author&gt;Santaguida&lt;/Author&gt;&lt;Year&gt;2008&lt;/Year&gt;&lt;RecNum&gt;145&lt;/RecNum&gt;&lt;DisplayText&gt;&lt;style face="superscript"&gt;43&lt;/style&gt;&lt;/DisplayText&gt;&lt;record&gt;&lt;rec-number&gt;145&lt;/rec-number&gt;&lt;foreign-keys&gt;&lt;key app="EN" db-id="vtrt0trxh9vafnepptwx959bffa5z0xr2sx2" timestamp="1434704261"&gt;145&lt;/key&gt;&lt;/foreign-keys&gt;&lt;ref-type name="Journal Article"&gt;17&lt;/ref-type&gt;&lt;contributors&gt;&lt;authors&gt;&lt;author&gt;Santaguida, P. L.&lt;/author&gt;&lt;author&gt;Hawker, G. A.&lt;/author&gt;&lt;author&gt;Hudak, P. L.&lt;/author&gt;&lt;author&gt;Glazier, R.&lt;/author&gt;&lt;author&gt;Mahomed, N. N.&lt;/author&gt;&lt;author&gt;Kreder, H. J.&lt;/author&gt;&lt;author&gt;Coyte, P. C.&lt;/author&gt;&lt;author&gt;Wright, J. G.&lt;/author&gt;&lt;/authors&gt;&lt;/contributors&gt;&lt;auth-address&gt;Evidence-based Practice Centre, Department of Clinical Epidemiology and Biostatistics, McMaster University, Hamilton, Ontario.&lt;/auth-address&gt;&lt;titles&gt;&lt;title&gt;Patient characteristics affecting the prognosis of total hip and knee joint arthroplasty: a systematic review&lt;/title&gt;&lt;secondary-title&gt;Can J Surg&lt;/secondary-title&gt;&lt;/titles&gt;&lt;periodical&gt;&lt;full-title&gt;Can J Surg&lt;/full-title&gt;&lt;/periodical&gt;&lt;pages&gt;428-36&lt;/pages&gt;&lt;volume&gt;51&lt;/volume&gt;&lt;number&gt;6&lt;/number&gt;&lt;edition&gt;2008/12/06&lt;/edition&gt;&lt;keywords&gt;&lt;keyword&gt;Age Factors&lt;/keyword&gt;&lt;keyword&gt;Aged&lt;/keyword&gt;&lt;keyword&gt;Aged, 80 and over&lt;/keyword&gt;&lt;keyword&gt;Arthroplasty, Replacement, Hip/mortality/ statistics &amp;amp; numerical data&lt;/keyword&gt;&lt;keyword&gt;Arthroplasty, Replacement, Knee/mortality/ statistics &amp;amp; numerical data&lt;/keyword&gt;&lt;keyword&gt;Female&lt;/keyword&gt;&lt;keyword&gt;Humans&lt;/keyword&gt;&lt;keyword&gt;Joint Diseases/surgery&lt;/keyword&gt;&lt;keyword&gt;Male&lt;/keyword&gt;&lt;keyword&gt;Middle Aged&lt;/keyword&gt;&lt;keyword&gt;Prognosis&lt;/keyword&gt;&lt;keyword&gt;Reoperation&lt;/keyword&gt;&lt;keyword&gt;Sex Factors&lt;/keyword&gt;&lt;keyword&gt;Treatment Outcome&lt;/keyword&gt;&lt;/keywords&gt;&lt;dates&gt;&lt;year&gt;2008&lt;/year&gt;&lt;pub-dates&gt;&lt;date&gt;Dec&lt;/date&gt;&lt;/pub-dates&gt;&lt;/dates&gt;&lt;isbn&gt;1488-2310 (Electronic)&amp;#xD;0008-428X (Linking)&lt;/isbn&gt;&lt;accession-num&gt;19057730&lt;/accession-num&gt;&lt;urls&gt;&lt;/urls&gt;&lt;custom2&gt;PMC2592576&lt;/custom2&gt;&lt;remote-database-provider&gt;NLM&lt;/remote-database-provider&gt;&lt;language&gt;eng&lt;/language&gt;&lt;/record&gt;&lt;/Cite&gt;&lt;/EndNote&gt;</w:instrText>
      </w:r>
      <w:r w:rsidR="005101A1">
        <w:fldChar w:fldCharType="separate"/>
      </w:r>
      <w:r w:rsidR="00CE3493" w:rsidRPr="00CE3493">
        <w:rPr>
          <w:noProof/>
          <w:vertAlign w:val="superscript"/>
        </w:rPr>
        <w:t>43</w:t>
      </w:r>
      <w:r w:rsidR="005101A1">
        <w:fldChar w:fldCharType="end"/>
      </w:r>
      <w:r w:rsidR="005101A1">
        <w:t xml:space="preserve"> </w:t>
      </w:r>
    </w:p>
    <w:p w14:paraId="7A0F43E1" w14:textId="77777777" w:rsidR="005101A1" w:rsidRPr="00685FEE" w:rsidRDefault="005101A1" w:rsidP="00755DE5">
      <w:pPr>
        <w:autoSpaceDE w:val="0"/>
        <w:autoSpaceDN w:val="0"/>
        <w:adjustRightInd w:val="0"/>
        <w:spacing w:line="360" w:lineRule="auto"/>
        <w:rPr>
          <w:b/>
          <w:i/>
        </w:rPr>
      </w:pPr>
      <w:r w:rsidRPr="00685FEE">
        <w:rPr>
          <w:b/>
          <w:i/>
        </w:rPr>
        <w:t>Findings</w:t>
      </w:r>
    </w:p>
    <w:p w14:paraId="36AC0068" w14:textId="77777777" w:rsidR="005101A1" w:rsidRPr="009A1B7C" w:rsidRDefault="005101A1" w:rsidP="00755DE5">
      <w:pPr>
        <w:autoSpaceDE w:val="0"/>
        <w:autoSpaceDN w:val="0"/>
        <w:adjustRightInd w:val="0"/>
        <w:spacing w:line="360" w:lineRule="auto"/>
        <w:rPr>
          <w:u w:val="single"/>
        </w:rPr>
      </w:pPr>
      <w:r w:rsidRPr="009A1B7C">
        <w:rPr>
          <w:u w:val="single"/>
        </w:rPr>
        <w:t>Knee</w:t>
      </w:r>
    </w:p>
    <w:p w14:paraId="7F985E62" w14:textId="773BB276" w:rsidR="006C1630" w:rsidRDefault="00CF2163" w:rsidP="00755DE5">
      <w:pPr>
        <w:autoSpaceDE w:val="0"/>
        <w:autoSpaceDN w:val="0"/>
        <w:adjustRightInd w:val="0"/>
        <w:spacing w:line="360" w:lineRule="auto"/>
      </w:pPr>
      <w:r>
        <w:t xml:space="preserve">Data </w:t>
      </w:r>
      <w:r w:rsidR="00A21A56">
        <w:t xml:space="preserve">from the Elective Orthopaedic Centre database showed </w:t>
      </w:r>
      <w:r w:rsidR="00466D70">
        <w:t>no association with age overall, but a minor effect on OKS</w:t>
      </w:r>
      <w:r w:rsidR="00A21A56">
        <w:t xml:space="preserve"> function</w:t>
      </w:r>
      <w:r w:rsidR="00466D70">
        <w:t xml:space="preserve">, with younger patients </w:t>
      </w:r>
      <w:r w:rsidR="006C1630">
        <w:t>having a better outcom</w:t>
      </w:r>
      <w:r w:rsidR="00C653C8">
        <w:t>e.</w:t>
      </w:r>
      <w:r w:rsidR="00466D70">
        <w:t xml:space="preserve"> </w:t>
      </w:r>
      <w:r w:rsidR="005101A1">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instrText xml:space="preserve"> ADDIN EN.CITE </w:instrText>
      </w:r>
      <w:r w:rsidR="00CE3493">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instrText xml:space="preserve"> ADDIN EN.CITE.DATA </w:instrText>
      </w:r>
      <w:r w:rsidR="00CE3493">
        <w:fldChar w:fldCharType="end"/>
      </w:r>
      <w:r w:rsidR="005101A1">
        <w:fldChar w:fldCharType="separate"/>
      </w:r>
      <w:r w:rsidR="00CE3493" w:rsidRPr="00CE3493">
        <w:rPr>
          <w:noProof/>
          <w:vertAlign w:val="superscript"/>
        </w:rPr>
        <w:t>141</w:t>
      </w:r>
      <w:r w:rsidR="005101A1">
        <w:fldChar w:fldCharType="end"/>
      </w:r>
      <w:r w:rsidR="0094730C">
        <w:t xml:space="preserve">  However, despite the statistical significance, the effect size observed </w:t>
      </w:r>
      <w:r w:rsidR="00DE5377">
        <w:t xml:space="preserve">was </w:t>
      </w:r>
      <w:r w:rsidR="0094730C">
        <w:t xml:space="preserve">small.  We further explored this association using the </w:t>
      </w:r>
      <w:r w:rsidR="005101A1">
        <w:t xml:space="preserve">KAT </w:t>
      </w:r>
      <w:r w:rsidR="0094730C">
        <w:t xml:space="preserve">data and found that </w:t>
      </w:r>
      <w:r w:rsidR="005101A1">
        <w:t>patients aged younger than 60 and older than 80 presented a worse pain and functional status at 12 months after knee surger</w:t>
      </w:r>
      <w:r w:rsidR="00C653C8">
        <w:t>y.</w:t>
      </w:r>
      <w:r w:rsidR="005101A1">
        <w:fldChar w:fldCharType="begin"/>
      </w:r>
      <w:r w:rsidR="00CE3493">
        <w:instrText xml:space="preserve"> ADDIN EN.CITE &lt;EndNote&gt;&lt;Cite&gt;&lt;Author&gt;Sanchez-Santos&lt;/Author&gt;&lt;Year&gt;2015&lt;/Year&gt;&lt;RecNum&gt;169&lt;/RecNum&gt;&lt;DisplayText&gt;&lt;style face="superscript"&gt;160&lt;/style&gt;&lt;/DisplayText&gt;&lt;record&gt;&lt;rec-number&gt;169&lt;/rec-number&gt;&lt;foreign-keys&gt;&lt;key app="EN" db-id="vtrt0trxh9vafnepptwx959bffa5z0xr2sx2" timestamp="1434704261"&gt;169&lt;/key&gt;&lt;/foreign-keys&gt;&lt;ref-type name="Unpublished Work"&gt;34&lt;/ref-type&gt;&lt;contributors&gt;&lt;authors&gt;&lt;author&gt;Sanchez-Santos, M.T.&lt;/author&gt;&lt;author&gt;Judge, A.&lt;/author&gt;&lt;author&gt;Batra, R.N.&lt;/author&gt;&lt;author&gt;Price, A.&lt;/author&gt;&lt;author&gt;Liddle, A.D.&lt;/author&gt;&lt;author&gt;Javaid, M.K.&lt;/author&gt;&lt;author&gt;Cooper, C.&lt;/author&gt;&lt;author&gt;Murray, D.&lt;/author&gt;&lt;author&gt;Arden, N.K.&lt;/author&gt;&lt;author&gt;on behalf of the COASt Study Group&lt;/author&gt;&lt;/authors&gt;&lt;/contributors&gt;&lt;titles&gt;&lt;title&gt;A clinical tool for the prediction of patient-reported outcomes after knee replacement surgery: A prospective cohort study. (Working paper), Oxford NIHR Musculoskeletal Biomedical Research Unit, NDORMS, University of Oxford, UK &lt;/title&gt;&lt;/titles&gt;&lt;pages&gt;26&lt;/pages&gt;&lt;dates&gt;&lt;year&gt;2015&lt;/year&gt;&lt;/dates&gt;&lt;urls&gt;&lt;/urls&gt;&lt;/record&gt;&lt;/Cite&gt;&lt;/EndNote&gt;</w:instrText>
      </w:r>
      <w:r w:rsidR="005101A1">
        <w:fldChar w:fldCharType="separate"/>
      </w:r>
      <w:r w:rsidR="00CE3493" w:rsidRPr="00CE3493">
        <w:rPr>
          <w:noProof/>
          <w:vertAlign w:val="superscript"/>
        </w:rPr>
        <w:t>160</w:t>
      </w:r>
      <w:r w:rsidR="005101A1">
        <w:fldChar w:fldCharType="end"/>
      </w:r>
      <w:r w:rsidR="005101A1">
        <w:t xml:space="preserve"> We observed </w:t>
      </w:r>
      <w:r w:rsidR="00BB6B0B">
        <w:t xml:space="preserve">that </w:t>
      </w:r>
      <w:r w:rsidR="005101A1">
        <w:t>younger women (age &lt;60) had better outcome than men, while in the oldest age group (age 80 o</w:t>
      </w:r>
      <w:r w:rsidR="00BB6B0B">
        <w:t>r more) women had worse outcome</w:t>
      </w:r>
      <w:r w:rsidR="005101A1">
        <w:t xml:space="preserve"> than men. </w:t>
      </w:r>
    </w:p>
    <w:p w14:paraId="1369D62E" w14:textId="05710F20" w:rsidR="00555FC3" w:rsidRPr="00EA3301" w:rsidRDefault="005101A1" w:rsidP="00755DE5">
      <w:pPr>
        <w:autoSpaceDE w:val="0"/>
        <w:autoSpaceDN w:val="0"/>
        <w:adjustRightInd w:val="0"/>
        <w:spacing w:line="360" w:lineRule="auto"/>
      </w:pPr>
      <w:r w:rsidRPr="00555FC3">
        <w:t>Age at total joint replacement was also a significant predictor of revision for knee.</w:t>
      </w:r>
      <w:r w:rsidR="00A041CC" w:rsidRPr="00555FC3">
        <w:t xml:space="preserve"> </w:t>
      </w:r>
      <w:r w:rsidR="00F86AF7" w:rsidRPr="00555FC3">
        <w:t>Importantl</w:t>
      </w:r>
      <w:r w:rsidR="00F86AF7">
        <w:t>y, Culliford et al found</w:t>
      </w:r>
      <w:r w:rsidR="00A041CC">
        <w:t xml:space="preserve"> that the patients undergoing </w:t>
      </w:r>
      <w:r>
        <w:t xml:space="preserve">TKR </w:t>
      </w:r>
      <w:r w:rsidR="00A041CC">
        <w:t>had</w:t>
      </w:r>
      <w:r>
        <w:t xml:space="preserve"> a 4.3% reduction </w:t>
      </w:r>
      <w:r w:rsidR="00A041CC">
        <w:t>in revision rate</w:t>
      </w:r>
      <w:r w:rsidR="00096D78">
        <w:t>s</w:t>
      </w:r>
      <w:r w:rsidR="00A041CC">
        <w:t xml:space="preserve"> </w:t>
      </w:r>
      <w:r>
        <w:t xml:space="preserve">for </w:t>
      </w:r>
      <w:r w:rsidR="00A041CC">
        <w:t xml:space="preserve">each extra </w:t>
      </w:r>
      <w:r>
        <w:t xml:space="preserve">year </w:t>
      </w:r>
      <w:r w:rsidRPr="00EA3301">
        <w:t>of ag</w:t>
      </w:r>
      <w:r w:rsidR="00C653C8">
        <w:t>e.</w:t>
      </w:r>
      <w:r w:rsidRPr="00EA3301">
        <w:fldChar w:fldCharType="begin"/>
      </w:r>
      <w:r w:rsidR="00CE3493">
        <w:instrText xml:space="preserve"> ADDIN EN.CITE &lt;EndNote&gt;&lt;Cite&gt;&lt;Author&gt;Culliford&lt;/Author&gt;&lt;Year&gt;2013&lt;/Year&gt;&lt;RecNum&gt;172&lt;/RecNum&gt;&lt;DisplayText&gt;&lt;style face="superscript"&gt;97&lt;/style&gt;&lt;/DisplayText&gt;&lt;record&gt;&lt;rec-number&gt;172&lt;/rec-number&gt;&lt;foreign-keys&gt;&lt;key app="EN" db-id="vtrt0trxh9vafnepptwx959bffa5z0xr2sx2" timestamp="1434704261"&gt;172&lt;/key&gt;&lt;/foreign-keys&gt;&lt;ref-type name="Journal Article"&gt;17&lt;/ref-type&gt;&lt;contributors&gt;&lt;authors&gt;&lt;author&gt;Culliford, D.&lt;/author&gt;&lt;author&gt;Maskell, J.&lt;/author&gt;&lt;author&gt;Judge, A.&lt;/author&gt;&lt;author&gt;Arden, N. K.&lt;/author&gt;&lt;/authors&gt;&lt;/contributors&gt;&lt;auth-address&gt;Faculty of Medicine, University of Southampton, Southampton, UK.&lt;/auth-address&gt;&lt;titles&gt;&lt;title&gt;A population-based survival analysis describing the association of body mass index on time to revision for total hip and knee replacements: results from the UK general practice research database&lt;/title&gt;&lt;secondary-title&gt;BMJ Open&lt;/secondary-title&gt;&lt;/titles&gt;&lt;periodical&gt;&lt;full-title&gt;BMJ Open&lt;/full-title&gt;&lt;/periodical&gt;&lt;pages&gt;e003614&lt;/pages&gt;&lt;volume&gt;3&lt;/volume&gt;&lt;number&gt;11&lt;/number&gt;&lt;edition&gt;2013/11/29&lt;/edition&gt;&lt;dates&gt;&lt;year&gt;2013&lt;/year&gt;&lt;/dates&gt;&lt;isbn&gt;2044-6055 (Electronic)&lt;/isbn&gt;&lt;accession-num&gt;24285628&lt;/accession-num&gt;&lt;urls&gt;&lt;/urls&gt;&lt;custom2&gt;PMC3845068&lt;/custom2&gt;&lt;electronic-resource-num&gt;10.1136/bmjopen-2013-003614&lt;/electronic-resource-num&gt;&lt;remote-database-provider&gt;NLM&lt;/remote-database-provider&gt;&lt;language&gt;eng&lt;/language&gt;&lt;/record&gt;&lt;/Cite&gt;&lt;/EndNote&gt;</w:instrText>
      </w:r>
      <w:r w:rsidRPr="00EA3301">
        <w:fldChar w:fldCharType="separate"/>
      </w:r>
      <w:r w:rsidR="00CE3493" w:rsidRPr="00CE3493">
        <w:rPr>
          <w:noProof/>
          <w:vertAlign w:val="superscript"/>
        </w:rPr>
        <w:t>97</w:t>
      </w:r>
      <w:r w:rsidRPr="00EA3301">
        <w:fldChar w:fldCharType="end"/>
      </w:r>
      <w:r w:rsidRPr="00EA3301">
        <w:t xml:space="preserve"> </w:t>
      </w:r>
      <w:r w:rsidR="00FB688B" w:rsidRPr="00FD2DCF">
        <w:rPr>
          <w:i/>
        </w:rPr>
        <w:fldChar w:fldCharType="begin"/>
      </w:r>
      <w:r w:rsidR="00FB688B" w:rsidRPr="00FD2DCF">
        <w:rPr>
          <w:i/>
        </w:rPr>
        <w:instrText xml:space="preserve"> REF _Ref422905771 \h </w:instrText>
      </w:r>
      <w:r w:rsidR="00EA3301" w:rsidRPr="00FD2DCF">
        <w:rPr>
          <w:i/>
        </w:rPr>
        <w:instrText xml:space="preserve"> \* MERGEFORMAT </w:instrText>
      </w:r>
      <w:r w:rsidR="00FB688B" w:rsidRPr="00FD2DCF">
        <w:rPr>
          <w:i/>
        </w:rPr>
      </w:r>
      <w:r w:rsidR="00FB688B" w:rsidRPr="00FD2DCF">
        <w:rPr>
          <w:i/>
        </w:rPr>
        <w:fldChar w:fldCharType="separate"/>
      </w:r>
      <w:r w:rsidR="00377171" w:rsidRPr="00377171">
        <w:rPr>
          <w:i/>
        </w:rPr>
        <w:t xml:space="preserve">Figure </w:t>
      </w:r>
      <w:r w:rsidR="00377171" w:rsidRPr="00377171">
        <w:rPr>
          <w:i/>
          <w:noProof/>
        </w:rPr>
        <w:t>17</w:t>
      </w:r>
      <w:r w:rsidR="00FB688B" w:rsidRPr="00FD2DCF">
        <w:rPr>
          <w:i/>
        </w:rPr>
        <w:fldChar w:fldCharType="end"/>
      </w:r>
      <w:r w:rsidR="00E50AE2">
        <w:rPr>
          <w:i/>
        </w:rPr>
        <w:t>7</w:t>
      </w:r>
      <w:r w:rsidR="00FB688B" w:rsidRPr="00FD2DCF">
        <w:t xml:space="preserve"> b</w:t>
      </w:r>
      <w:r w:rsidR="00FB688B" w:rsidRPr="00EA3301">
        <w:t xml:space="preserve">elow illustrates that </w:t>
      </w:r>
      <w:r w:rsidR="00555FC3" w:rsidRPr="00EA3301">
        <w:t>the patients aged between 55 and 65 had up to 10% revision rates at 15 years after primary knee replacement; patients older than 85 had less than 2% revision rate; interestingly, the youngest</w:t>
      </w:r>
      <w:r w:rsidR="00EA3301" w:rsidRPr="00EA3301">
        <w:t xml:space="preserve"> group of patients had the highest</w:t>
      </w:r>
      <w:r w:rsidR="00555FC3" w:rsidRPr="00EA3301">
        <w:t xml:space="preserve"> </w:t>
      </w:r>
      <w:r w:rsidR="00096D78" w:rsidRPr="00EA3301">
        <w:t xml:space="preserve">revision </w:t>
      </w:r>
      <w:r w:rsidR="00096D78" w:rsidRPr="008838D2">
        <w:t>rate</w:t>
      </w:r>
      <w:r w:rsidR="00096D78" w:rsidRPr="00662406">
        <w:rPr>
          <w:b/>
          <w:i/>
        </w:rPr>
        <w:t>.</w:t>
      </w:r>
      <w:r w:rsidR="00096D78" w:rsidRPr="00EA3301">
        <w:t xml:space="preserve">  </w:t>
      </w:r>
    </w:p>
    <w:p w14:paraId="5E4A70DC" w14:textId="77777777" w:rsidR="005101A1" w:rsidRDefault="005101A1" w:rsidP="00755DE5">
      <w:pPr>
        <w:autoSpaceDE w:val="0"/>
        <w:autoSpaceDN w:val="0"/>
        <w:adjustRightInd w:val="0"/>
        <w:spacing w:before="360" w:line="360" w:lineRule="auto"/>
      </w:pPr>
      <w:r>
        <w:rPr>
          <w:noProof/>
          <w:lang w:eastAsia="en-GB"/>
        </w:rPr>
        <w:drawing>
          <wp:inline distT="0" distB="0" distL="0" distR="0" wp14:anchorId="2741B6D4" wp14:editId="1F0F9C6A">
            <wp:extent cx="4325510" cy="3776869"/>
            <wp:effectExtent l="19050" t="19050" r="18415" b="14605"/>
            <wp:docPr id="2250"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t="50597"/>
                    <a:stretch>
                      <a:fillRect/>
                    </a:stretch>
                  </pic:blipFill>
                  <pic:spPr bwMode="auto">
                    <a:xfrm>
                      <a:off x="0" y="0"/>
                      <a:ext cx="4329273" cy="3780155"/>
                    </a:xfrm>
                    <a:prstGeom prst="rect">
                      <a:avLst/>
                    </a:prstGeom>
                    <a:noFill/>
                    <a:ln>
                      <a:solidFill>
                        <a:schemeClr val="bg1">
                          <a:lumMod val="75000"/>
                        </a:schemeClr>
                      </a:solidFill>
                    </a:ln>
                  </pic:spPr>
                </pic:pic>
              </a:graphicData>
            </a:graphic>
          </wp:inline>
        </w:drawing>
      </w:r>
    </w:p>
    <w:p w14:paraId="68D89311" w14:textId="7B33A1AD" w:rsidR="005101A1" w:rsidRPr="008838D2" w:rsidRDefault="00FB688B" w:rsidP="00755DE5">
      <w:pPr>
        <w:pStyle w:val="Caption"/>
        <w:spacing w:line="360" w:lineRule="auto"/>
        <w:rPr>
          <w:b w:val="0"/>
          <w:i/>
          <w:sz w:val="24"/>
          <w:szCs w:val="24"/>
        </w:rPr>
      </w:pPr>
      <w:bookmarkStart w:id="207" w:name="_Ref422905771"/>
      <w:bookmarkStart w:id="208" w:name="_Toc442343404"/>
      <w:bookmarkStart w:id="209" w:name="_Toc426724917"/>
      <w:bookmarkStart w:id="210" w:name="_Ref422132030"/>
      <w:bookmarkStart w:id="211" w:name="_Toc426467869"/>
      <w:r w:rsidRPr="00622661">
        <w:rPr>
          <w:b w:val="0"/>
          <w:i/>
          <w:sz w:val="24"/>
          <w:szCs w:val="24"/>
        </w:rPr>
        <w:t xml:space="preserve">Figure </w:t>
      </w:r>
      <w:r w:rsidR="009B18A5">
        <w:rPr>
          <w:b w:val="0"/>
          <w:i/>
          <w:sz w:val="24"/>
          <w:szCs w:val="24"/>
        </w:rPr>
        <w:t>17</w:t>
      </w:r>
      <w:bookmarkEnd w:id="207"/>
      <w:r w:rsidRPr="00622661">
        <w:rPr>
          <w:b w:val="0"/>
          <w:i/>
          <w:sz w:val="24"/>
          <w:szCs w:val="24"/>
        </w:rPr>
        <w:t xml:space="preserve"> </w:t>
      </w:r>
      <w:r w:rsidR="005101A1" w:rsidRPr="00622661">
        <w:rPr>
          <w:b w:val="0"/>
          <w:i/>
          <w:sz w:val="24"/>
          <w:szCs w:val="24"/>
        </w:rPr>
        <w:t>Cumulative incidence estimate for revision of total knee replacement by</w:t>
      </w:r>
      <w:r w:rsidR="005101A1" w:rsidRPr="008838D2">
        <w:rPr>
          <w:b w:val="0"/>
          <w:i/>
          <w:sz w:val="24"/>
          <w:szCs w:val="24"/>
        </w:rPr>
        <w:t xml:space="preserve"> age</w:t>
      </w:r>
      <w:r w:rsidR="00DE5377">
        <w:rPr>
          <w:b w:val="0"/>
          <w:i/>
          <w:sz w:val="24"/>
          <w:szCs w:val="24"/>
        </w:rPr>
        <w:t>,</w:t>
      </w:r>
      <w:r w:rsidR="005101A1" w:rsidRPr="008838D2">
        <w:rPr>
          <w:b w:val="0"/>
          <w:i/>
          <w:sz w:val="24"/>
          <w:szCs w:val="24"/>
        </w:rPr>
        <w:t xml:space="preserve"> from Culliford et al.</w:t>
      </w:r>
      <w:r w:rsidR="005101A1" w:rsidRPr="008838D2">
        <w:rPr>
          <w:b w:val="0"/>
          <w:i/>
          <w:sz w:val="24"/>
          <w:szCs w:val="24"/>
        </w:rPr>
        <w:fldChar w:fldCharType="begin"/>
      </w:r>
      <w:r w:rsidR="00CE3493">
        <w:rPr>
          <w:b w:val="0"/>
          <w:i/>
          <w:sz w:val="24"/>
          <w:szCs w:val="24"/>
        </w:rPr>
        <w:instrText xml:space="preserve"> ADDIN EN.CITE &lt;EndNote&gt;&lt;Cite&gt;&lt;Author&gt;Culliford&lt;/Author&gt;&lt;Year&gt;2013&lt;/Year&gt;&lt;RecNum&gt;172&lt;/RecNum&gt;&lt;DisplayText&gt;&lt;style face="superscript"&gt;97&lt;/style&gt;&lt;/DisplayText&gt;&lt;record&gt;&lt;rec-number&gt;172&lt;/rec-number&gt;&lt;foreign-keys&gt;&lt;key app="EN" db-id="vtrt0trxh9vafnepptwx959bffa5z0xr2sx2" timestamp="1434704261"&gt;172&lt;/key&gt;&lt;/foreign-keys&gt;&lt;ref-type name="Journal Article"&gt;17&lt;/ref-type&gt;&lt;contributors&gt;&lt;authors&gt;&lt;author&gt;Culliford, D.&lt;/author&gt;&lt;author&gt;Maskell, J.&lt;/author&gt;&lt;author&gt;Judge, A.&lt;/author&gt;&lt;author&gt;Arden, N. K.&lt;/author&gt;&lt;/authors&gt;&lt;/contributors&gt;&lt;auth-address&gt;Faculty of Medicine, University of Southampton, Southampton, UK.&lt;/auth-address&gt;&lt;titles&gt;&lt;title&gt;A population-based survival analysis describing the association of body mass index on time to revision for total hip and knee replacements: results from the UK general practice research database&lt;/title&gt;&lt;secondary-title&gt;BMJ Open&lt;/secondary-title&gt;&lt;/titles&gt;&lt;periodical&gt;&lt;full-title&gt;BMJ Open&lt;/full-title&gt;&lt;/periodical&gt;&lt;pages&gt;e003614&lt;/pages&gt;&lt;volume&gt;3&lt;/volume&gt;&lt;number&gt;11&lt;/number&gt;&lt;edition&gt;2013/11/29&lt;/edition&gt;&lt;dates&gt;&lt;year&gt;2013&lt;/year&gt;&lt;/dates&gt;&lt;isbn&gt;2044-6055 (Electronic)&lt;/isbn&gt;&lt;accession-num&gt;24285628&lt;/accession-num&gt;&lt;urls&gt;&lt;/urls&gt;&lt;custom2&gt;PMC3845068&lt;/custom2&gt;&lt;electronic-resource-num&gt;10.1136/bmjopen-2013-003614&lt;/electronic-resource-num&gt;&lt;remote-database-provider&gt;NLM&lt;/remote-database-provider&gt;&lt;language&gt;eng&lt;/language&gt;&lt;/record&gt;&lt;/Cite&gt;&lt;/EndNote&gt;</w:instrText>
      </w:r>
      <w:r w:rsidR="005101A1" w:rsidRPr="008838D2">
        <w:rPr>
          <w:b w:val="0"/>
          <w:i/>
          <w:sz w:val="24"/>
          <w:szCs w:val="24"/>
        </w:rPr>
        <w:fldChar w:fldCharType="separate"/>
      </w:r>
      <w:bookmarkEnd w:id="208"/>
      <w:bookmarkEnd w:id="209"/>
      <w:r w:rsidR="00CE3493" w:rsidRPr="00CE3493">
        <w:rPr>
          <w:b w:val="0"/>
          <w:i/>
          <w:noProof/>
          <w:sz w:val="24"/>
          <w:szCs w:val="24"/>
          <w:vertAlign w:val="superscript"/>
        </w:rPr>
        <w:t>97</w:t>
      </w:r>
      <w:r w:rsidR="005101A1" w:rsidRPr="008838D2">
        <w:rPr>
          <w:b w:val="0"/>
          <w:i/>
          <w:sz w:val="24"/>
          <w:szCs w:val="24"/>
        </w:rPr>
        <w:fldChar w:fldCharType="end"/>
      </w:r>
      <w:bookmarkEnd w:id="210"/>
      <w:bookmarkEnd w:id="211"/>
    </w:p>
    <w:p w14:paraId="578EE9A3" w14:textId="77777777" w:rsidR="005101A1" w:rsidRPr="00F9522D" w:rsidRDefault="005101A1" w:rsidP="00755DE5">
      <w:pPr>
        <w:spacing w:line="360" w:lineRule="auto"/>
        <w:rPr>
          <w:u w:val="single"/>
        </w:rPr>
      </w:pPr>
      <w:r w:rsidRPr="00F9522D">
        <w:rPr>
          <w:u w:val="single"/>
        </w:rPr>
        <w:t>Hip</w:t>
      </w:r>
    </w:p>
    <w:p w14:paraId="33BE27CA" w14:textId="77777777" w:rsidR="00D90D34" w:rsidRDefault="00F9522D" w:rsidP="00755DE5">
      <w:pPr>
        <w:autoSpaceDE w:val="0"/>
        <w:autoSpaceDN w:val="0"/>
        <w:adjustRightInd w:val="0"/>
        <w:spacing w:after="0" w:line="360" w:lineRule="auto"/>
      </w:pPr>
      <w:r>
        <w:t>Judge et al 2010 investigated the association between age and patient outcomes following total hip replacement surgery in EUROHIP cohort.  Age was grouped at</w:t>
      </w:r>
      <w:r w:rsidR="00D90D34" w:rsidRPr="00D90D34">
        <w:t xml:space="preserve"> </w:t>
      </w:r>
      <w:r w:rsidR="00D90D34">
        <w:t xml:space="preserve">e.g. results </w:t>
      </w:r>
    </w:p>
    <w:p w14:paraId="20A5F2BA" w14:textId="4D63FBC4" w:rsidR="007929CF" w:rsidRDefault="00F9522D" w:rsidP="00755DE5">
      <w:pPr>
        <w:autoSpaceDE w:val="0"/>
        <w:autoSpaceDN w:val="0"/>
        <w:adjustRightInd w:val="0"/>
        <w:spacing w:after="0" w:line="360" w:lineRule="auto"/>
      </w:pPr>
      <w:r>
        <w:t xml:space="preserve">&lt;50, 50-69, and ≥70 years.  The results showed that there was no statistically significant differences across the age groups, although  the youngest responders </w:t>
      </w:r>
      <w:r w:rsidR="005101A1">
        <w:t>presented better outcome</w:t>
      </w:r>
      <w:r w:rsidR="00C653C8">
        <w:t>s.</w:t>
      </w:r>
      <w:r w:rsidR="005101A1">
        <w:fldChar w:fldCharType="begin"/>
      </w:r>
      <w:r w:rsidR="00CE3493">
        <w:instrText xml:space="preserve"> ADDIN EN.CITE &lt;EndNote&gt;&lt;Cite&gt;&lt;Author&gt;Judge&lt;/Author&gt;&lt;Year&gt;2010&lt;/Year&gt;&lt;RecNum&gt;136&lt;/RecNum&gt;&lt;DisplayText&gt;&lt;style face="superscript"&gt;30&lt;/style&gt;&lt;/DisplayText&gt;&lt;record&gt;&lt;rec-number&gt;136&lt;/rec-number&gt;&lt;foreign-keys&gt;&lt;key app="EN" db-id="vtrt0trxh9vafnepptwx959bffa5z0xr2sx2" timestamp="1434704261"&gt;136&lt;/key&gt;&lt;/foreign-keys&gt;&lt;ref-type name="Journal Article"&gt;17&lt;/ref-type&gt;&lt;contributors&gt;&lt;authors&gt;&lt;author&gt;Judge, A.&lt;/author&gt;&lt;author&gt;Cooper, C.&lt;/author&gt;&lt;author&gt;Williams, S.&lt;/author&gt;&lt;author&gt;Dreinhoefer, K.&lt;/author&gt;&lt;author&gt;Dieppe, P.&lt;/author&gt;&lt;/authors&gt;&lt;/contributors&gt;&lt;auth-address&gt;University of Oxford, Headington, Windmill Road, Headington, Oxford, UK. Andrew.Judge@ndorms.ox.ac.uk&lt;/auth-address&gt;&lt;titles&gt;&lt;title&gt;Patient-reported outcomes one year after primary hip replacement in a European Collaborative Cohort&lt;/title&gt;&lt;secondary-title&gt;Arthritis Care Res (Hoboken)&lt;/secondary-title&gt;&lt;/titles&gt;&lt;periodical&gt;&lt;full-title&gt;Arthritis Care Res (Hoboken)&lt;/full-title&gt;&lt;/periodical&gt;&lt;pages&gt;480-8&lt;/pages&gt;&lt;volume&gt;62&lt;/volume&gt;&lt;number&gt;4&lt;/number&gt;&lt;edition&gt;2010/04/15&lt;/edition&gt;&lt;keywords&gt;&lt;keyword&gt;Aged&lt;/keyword&gt;&lt;keyword&gt;Arthroplasty, Replacement, Hip/ rehabilitation&lt;/keyword&gt;&lt;keyword&gt;Europe&lt;/keyword&gt;&lt;keyword&gt;Female&lt;/keyword&gt;&lt;keyword&gt;Follow-Up Studies&lt;/keyword&gt;&lt;keyword&gt;Humans&lt;/keyword&gt;&lt;keyword&gt;Male&lt;/keyword&gt;&lt;keyword&gt;Middle Aged&lt;/keyword&gt;&lt;keyword&gt;Osteoarthritis, Hip/ surgery&lt;/keyword&gt;&lt;keyword&gt;Outcome Assessment (Health Care)&lt;/keyword&gt;&lt;keyword&gt;Patient Satisfaction&lt;/keyword&gt;&lt;keyword&gt;Recovery of Function&lt;/keyword&gt;&lt;keyword&gt;Severity of Illness Index&lt;/keyword&gt;&lt;/keywords&gt;&lt;dates&gt;&lt;year&gt;2010&lt;/year&gt;&lt;pub-dates&gt;&lt;date&gt;Apr&lt;/date&gt;&lt;/pub-dates&gt;&lt;/dates&gt;&lt;isbn&gt;2151-4658 (Electronic)&amp;#xD;2151-464X (Linking)&lt;/isbn&gt;&lt;accession-num&gt;20391502&lt;/accession-num&gt;&lt;urls&gt;&lt;/urls&gt;&lt;electronic-resource-num&gt;10.1002/acr.20038&lt;/electronic-resource-num&gt;&lt;remote-database-provider&gt;NLM&lt;/remote-database-provider&gt;&lt;language&gt;eng&lt;/language&gt;&lt;/record&gt;&lt;/Cite&gt;&lt;/EndNote&gt;</w:instrText>
      </w:r>
      <w:r w:rsidR="005101A1">
        <w:fldChar w:fldCharType="separate"/>
      </w:r>
      <w:r w:rsidR="00CE3493" w:rsidRPr="00CE3493">
        <w:rPr>
          <w:noProof/>
          <w:vertAlign w:val="superscript"/>
        </w:rPr>
        <w:t>30</w:t>
      </w:r>
      <w:r w:rsidR="005101A1">
        <w:fldChar w:fldCharType="end"/>
      </w:r>
      <w:r w:rsidR="005101A1">
        <w:t xml:space="preserve"> </w:t>
      </w:r>
      <w:r w:rsidR="00F65560">
        <w:t>In another study</w:t>
      </w:r>
      <w:r w:rsidR="00DE5377">
        <w:t>,</w:t>
      </w:r>
      <w:r w:rsidR="00F65560">
        <w:t xml:space="preserve"> Judge et al 2012 collected data from 282 patients from</w:t>
      </w:r>
      <w:r w:rsidR="005101A1">
        <w:t xml:space="preserve"> two England </w:t>
      </w:r>
      <w:r w:rsidR="00F65560">
        <w:t xml:space="preserve">health </w:t>
      </w:r>
      <w:r w:rsidR="005101A1">
        <w:t>districts</w:t>
      </w:r>
      <w:r w:rsidR="00F65560">
        <w:t>,</w:t>
      </w:r>
      <w:r w:rsidR="005101A1">
        <w:t xml:space="preserve"> </w:t>
      </w:r>
      <w:r w:rsidR="00F65560" w:rsidRPr="00F65560">
        <w:rPr>
          <w:bCs/>
          <w:color w:val="231F20"/>
        </w:rPr>
        <w:t>Portsmouth and North Staffordshir</w:t>
      </w:r>
      <w:r w:rsidR="00C653C8">
        <w:rPr>
          <w:bCs/>
          <w:color w:val="231F20"/>
        </w:rPr>
        <w:t>e.</w:t>
      </w:r>
      <w:r w:rsidR="00F65560">
        <w:rPr>
          <w:bCs/>
          <w:color w:val="231F20"/>
        </w:rPr>
        <w:fldChar w:fldCharType="begin">
          <w:fldData xml:space="preserve">PEVuZE5vdGU+PENpdGU+PEF1dGhvcj5KdWRnZTwvQXV0aG9yPjxZZWFyPjIwMTI8L1llYXI+PFJl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</w:fldData>
        </w:fldChar>
      </w:r>
      <w:r w:rsidR="00CE3493">
        <w:rPr>
          <w:bCs/>
          <w:color w:val="231F20"/>
        </w:rPr>
        <w:instrText xml:space="preserve"> ADDIN EN.CITE </w:instrText>
      </w:r>
      <w:r w:rsidR="00CE3493">
        <w:rPr>
          <w:bCs/>
          <w:color w:val="231F20"/>
        </w:rPr>
        <w:fldChar w:fldCharType="begin">
          <w:fldData xml:space="preserve">PEVuZE5vdGU+PENpdGU+PEF1dGhvcj5KdWRnZTwvQXV0aG9yPjxZZWFyPjIwMTI8L1llYXI+PFJl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</w:fldData>
        </w:fldChar>
      </w:r>
      <w:r w:rsidR="00CE3493">
        <w:rPr>
          <w:bCs/>
          <w:color w:val="231F20"/>
        </w:rPr>
        <w:instrText xml:space="preserve"> ADDIN EN.CITE.DATA </w:instrText>
      </w:r>
      <w:r w:rsidR="00CE3493">
        <w:rPr>
          <w:bCs/>
          <w:color w:val="231F20"/>
        </w:rPr>
      </w:r>
      <w:r w:rsidR="00CE3493">
        <w:rPr>
          <w:bCs/>
          <w:color w:val="231F20"/>
        </w:rPr>
        <w:fldChar w:fldCharType="end"/>
      </w:r>
      <w:r w:rsidR="00F65560">
        <w:rPr>
          <w:bCs/>
          <w:color w:val="231F20"/>
        </w:rPr>
      </w:r>
      <w:r w:rsidR="00F65560">
        <w:rPr>
          <w:bCs/>
          <w:color w:val="231F20"/>
        </w:rPr>
        <w:fldChar w:fldCharType="separate"/>
      </w:r>
      <w:r w:rsidR="00CE3493" w:rsidRPr="00CE3493">
        <w:rPr>
          <w:bCs/>
          <w:noProof/>
          <w:color w:val="231F20"/>
          <w:vertAlign w:val="superscript"/>
        </w:rPr>
        <w:t>143</w:t>
      </w:r>
      <w:r w:rsidR="00F65560">
        <w:rPr>
          <w:bCs/>
          <w:color w:val="231F20"/>
        </w:rPr>
        <w:fldChar w:fldCharType="end"/>
      </w:r>
      <w:r w:rsidR="00F65560">
        <w:rPr>
          <w:bCs/>
          <w:color w:val="231F20"/>
        </w:rPr>
        <w:t xml:space="preserve">  </w:t>
      </w:r>
      <w:r w:rsidR="00017A4B">
        <w:rPr>
          <w:bCs/>
          <w:color w:val="231F20"/>
        </w:rPr>
        <w:t xml:space="preserve">The primary outcome was the long-term functional improvement after THR.  </w:t>
      </w:r>
      <w:r w:rsidR="00F65560">
        <w:rPr>
          <w:bCs/>
          <w:color w:val="231F20"/>
        </w:rPr>
        <w:t xml:space="preserve">Patients included in the study were ≥45 and were listed for THR for primary osteoarthritis.  </w:t>
      </w:r>
      <w:r w:rsidR="00017A4B">
        <w:rPr>
          <w:bCs/>
          <w:color w:val="231F20"/>
        </w:rPr>
        <w:t>To identify the risk factors to predict the functional improvement in long term (</w:t>
      </w:r>
      <w:r w:rsidR="00017A4B">
        <w:rPr>
          <w:rFonts w:ascii="Arial" w:hAnsi="Arial" w:cs="Arial"/>
          <w:bCs/>
          <w:color w:val="231F20"/>
        </w:rPr>
        <w:t>~</w:t>
      </w:r>
      <w:r w:rsidR="00017A4B">
        <w:rPr>
          <w:bCs/>
          <w:color w:val="231F20"/>
        </w:rPr>
        <w:t xml:space="preserve">8 years) we used the </w:t>
      </w:r>
      <w:r w:rsidR="00017A4B" w:rsidRPr="00A10D35">
        <w:rPr>
          <w:bCs/>
          <w:color w:val="231F20"/>
        </w:rPr>
        <w:t xml:space="preserve">Logistic Regression </w:t>
      </w:r>
      <w:r w:rsidR="007929CF" w:rsidRPr="00A10D35">
        <w:rPr>
          <w:bCs/>
          <w:color w:val="231F20"/>
        </w:rPr>
        <w:t>Modelling</w:t>
      </w:r>
      <w:r w:rsidR="00A10D35" w:rsidRPr="00A10D35">
        <w:rPr>
          <w:bCs/>
          <w:color w:val="231F20"/>
        </w:rPr>
        <w:t>.</w:t>
      </w:r>
      <w:r w:rsidR="00A10D35">
        <w:rPr>
          <w:rFonts w:ascii="Melior-Bold" w:hAnsi="Melior-Bold" w:cs="Melior-Bold"/>
          <w:b/>
          <w:bCs/>
          <w:color w:val="231F20"/>
          <w:sz w:val="18"/>
          <w:szCs w:val="18"/>
        </w:rPr>
        <w:t xml:space="preserve">  </w:t>
      </w:r>
      <w:r w:rsidR="00F65560">
        <w:rPr>
          <w:bCs/>
          <w:color w:val="231F20"/>
        </w:rPr>
        <w:t xml:space="preserve">The results </w:t>
      </w:r>
      <w:r w:rsidR="005101A1">
        <w:t xml:space="preserve">showed </w:t>
      </w:r>
      <w:r w:rsidR="00A10D35">
        <w:t xml:space="preserve">that </w:t>
      </w:r>
      <w:r w:rsidR="00F65560">
        <w:t xml:space="preserve">older patients </w:t>
      </w:r>
      <w:r w:rsidR="00A10D35">
        <w:t xml:space="preserve">were </w:t>
      </w:r>
      <w:r w:rsidR="005101A1">
        <w:t>less likely</w:t>
      </w:r>
      <w:r w:rsidR="00A10D35">
        <w:t xml:space="preserve"> to have </w:t>
      </w:r>
      <w:r w:rsidR="005101A1">
        <w:t>improvement in physical function</w:t>
      </w:r>
      <w:r w:rsidR="00A10D35">
        <w:t>, however the association found in the study was wea</w:t>
      </w:r>
      <w:r w:rsidR="00442236">
        <w:t>k.</w:t>
      </w:r>
      <w:r w:rsidR="005101A1">
        <w:fldChar w:fldCharType="begin">
          <w:fldData xml:space="preserve">PEVuZE5vdGU+PENpdGU+PEF1dGhvcj5KdWRnZTwvQXV0aG9yPjxZZWFyPjIwMTI8L1llYXI+PFJl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</w:fldData>
        </w:fldChar>
      </w:r>
      <w:r w:rsidR="00CE3493">
        <w:instrText xml:space="preserve"> ADDIN EN.CITE </w:instrText>
      </w:r>
      <w:r w:rsidR="00CE3493">
        <w:fldChar w:fldCharType="begin">
          <w:fldData xml:space="preserve">PEVuZE5vdGU+PENpdGU+PEF1dGhvcj5KdWRnZTwvQXV0aG9yPjxZZWFyPjIwMTI8L1llYXI+PFJl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</w:fldData>
        </w:fldChar>
      </w:r>
      <w:r w:rsidR="00CE3493">
        <w:instrText xml:space="preserve"> ADDIN EN.CITE.DATA </w:instrText>
      </w:r>
      <w:r w:rsidR="00CE3493">
        <w:fldChar w:fldCharType="end"/>
      </w:r>
      <w:r w:rsidR="005101A1">
        <w:fldChar w:fldCharType="separate"/>
      </w:r>
      <w:r w:rsidR="00CE3493" w:rsidRPr="00CE3493">
        <w:rPr>
          <w:noProof/>
          <w:vertAlign w:val="superscript"/>
        </w:rPr>
        <w:t>143</w:t>
      </w:r>
      <w:r w:rsidR="005101A1">
        <w:fldChar w:fldCharType="end"/>
      </w:r>
      <w:r w:rsidR="00442236">
        <w:t xml:space="preserve"> </w:t>
      </w:r>
      <w:r w:rsidR="00A245AF">
        <w:t xml:space="preserve">Furthermore, data analysis from </w:t>
      </w:r>
      <w:r w:rsidR="005101A1">
        <w:t xml:space="preserve">EPOS and EUROHIP cohorts </w:t>
      </w:r>
      <w:r w:rsidR="00A245AF">
        <w:t>revealed a nonlinear association between age and outcome in patients undergoing TH</w:t>
      </w:r>
      <w:r w:rsidR="00442236">
        <w:t>R.</w:t>
      </w:r>
      <w:r w:rsidR="005101A1">
        <w:fldChar w:fldCharType="begin"/>
      </w:r>
      <w:r w:rsidR="00CE3493">
        <w:instrText xml:space="preserve"> ADDIN EN.CITE &lt;EndNote&gt;&lt;Cite&gt;&lt;Author&gt;Judge&lt;/Author&gt;&lt;Year&gt;2015&lt;/Year&gt;&lt;RecNum&gt;173&lt;/RecNum&gt;&lt;DisplayText&gt;&lt;style face="superscript"&gt;138&lt;/style&gt;&lt;/DisplayText&gt;&lt;record&gt;&lt;rec-number&gt;173&lt;/rec-number&gt;&lt;foreign-keys&gt;&lt;key app="EN" db-id="vtrt0trxh9vafnepptwx959bffa5z0xr2sx2" timestamp="1434704261"&gt;173&lt;/key&gt;&lt;/foreign-keys&gt;&lt;ref-type name="Unpublished Work"&gt;34&lt;/ref-type&gt;&lt;contributors&gt;&lt;authors&gt;&lt;author&gt;Judge, A.&lt;/author&gt;&lt;author&gt;Batra, R.N.&lt;/author&gt;&lt;author&gt;Murray, D.&lt;/author&gt;&lt;author&gt;Dieppe, P.A.&lt;/author&gt;&lt;author&gt;Sanchez-Santos, M.T.&lt;/author&gt;&lt;author&gt;Thomas, G.&lt;/author&gt;&lt;author&gt;Beard, D.&lt;/author&gt;&lt;author&gt;Javaid, M.K.&lt;/author&gt;&lt;author&gt;Dreinhoefer, K.&lt;/author&gt;&lt;author&gt;Peter-Guenther, K.&lt;/author&gt;&lt;author&gt;Cooper, C.&lt;/author&gt;&lt;author&gt;Arden, N.K.&lt;/author&gt;&lt;/authors&gt;&lt;/contributors&gt;&lt;titles&gt;&lt;title&gt;Patient reported outcomes following primary hip replacement surgery: development and internal validation of a prognostic tool. (Unpublished work) Oxford NIHR Musculoskeletal Biomedical Research Unit, NDORMS, University of Oxford, Windmill Road, Headington, Oxford, OX3 7LD, UK&lt;/title&gt;&lt;/titles&gt;&lt;pages&gt;24&lt;/pages&gt;&lt;dates&gt;&lt;year&gt;2015&lt;/year&gt;&lt;/dates&gt;&lt;urls&gt;&lt;/urls&gt;&lt;/record&gt;&lt;/Cite&gt;&lt;/EndNote&gt;</w:instrText>
      </w:r>
      <w:r w:rsidR="005101A1">
        <w:fldChar w:fldCharType="separate"/>
      </w:r>
      <w:r w:rsidR="00CE3493" w:rsidRPr="00CE3493">
        <w:rPr>
          <w:noProof/>
          <w:vertAlign w:val="superscript"/>
        </w:rPr>
        <w:t>138</w:t>
      </w:r>
      <w:r w:rsidR="005101A1">
        <w:fldChar w:fldCharType="end"/>
      </w:r>
      <w:r w:rsidR="005101A1">
        <w:t xml:space="preserve"> </w:t>
      </w:r>
      <w:r w:rsidR="00A245AF">
        <w:t xml:space="preserve"> </w:t>
      </w:r>
      <w:r w:rsidR="005101A1">
        <w:t>In those aged 75 years or over</w:t>
      </w:r>
      <w:r w:rsidR="00DE5377">
        <w:t>,</w:t>
      </w:r>
      <w:r w:rsidR="005101A1">
        <w:t xml:space="preserve"> increasing age was associated with worse outcomes. In addition, worse outcome was found in aged 50–60 compared to those younger (age &lt;50) and older (age &gt;60</w:t>
      </w:r>
      <w:r w:rsidR="00C653C8">
        <w:t>),</w:t>
      </w:r>
      <w:r w:rsidR="005101A1">
        <w:fldChar w:fldCharType="begin"/>
      </w:r>
      <w:r w:rsidR="00CE3493">
        <w:instrText xml:space="preserve"> ADDIN EN.CITE &lt;EndNote&gt;&lt;Cite&gt;&lt;Author&gt;Judge&lt;/Author&gt;&lt;Year&gt;2013&lt;/Year&gt;&lt;RecNum&gt;134&lt;/RecNum&gt;&lt;DisplayText&gt;&lt;style face="superscript"&gt;139&lt;/style&gt;&lt;/DisplayText&gt;&lt;record&gt;&lt;rec-number&gt;134&lt;/rec-number&gt;&lt;foreign-keys&gt;&lt;key app="EN" db-id="vtrt0trxh9vafnepptwx959bffa5z0xr2sx2" timestamp="1434704261"&gt;134&lt;/key&gt;&lt;/foreign-keys&gt;&lt;ref-type name="Journal Article"&gt;17&lt;/ref-type&gt;&lt;contributors&gt;&lt;authors&gt;&lt;author&gt;Judge, A.&lt;/author&gt;&lt;author&gt;Arden, N. K.&lt;/author&gt;&lt;author&gt;Batra, R. N.&lt;/author&gt;&lt;author&gt;Thomas, G.&lt;/author&gt;&lt;author&gt;Beard, D.&lt;/author&gt;&lt;author&gt;Javaid, M. K.&lt;/author&gt;&lt;author&gt;Cooper, C.&lt;/author&gt;&lt;author&gt;Murray, D.&lt;/author&gt;&lt;/authors&gt;&lt;/contributors&gt;&lt;auth-address&gt;Oxford NIHR Musculoskeletal Biomedical Research Unit, Nuffield Department of Orthopaedics, Rheumatology and Musculoskeletal Sciences, University of Oxford, Headington, Oxford, UK.&lt;/auth-address&gt;&lt;titles&gt;&lt;title&gt;The association of patient characteristics and surgical variables on symptoms of pain and function over 5 years following primary hip-replacement surgery: a prospective cohort study&lt;/title&gt;&lt;secondary-title&gt;BMJ Open&lt;/secondary-title&gt;&lt;/titles&gt;&lt;periodical&gt;&lt;full-title&gt;BMJ Open&lt;/full-title&gt;&lt;/periodical&gt;&lt;volume&gt;3&lt;/volume&gt;&lt;number&gt;3&lt;/number&gt;&lt;edition&gt;2013/03/05&lt;/edition&gt;&lt;dates&gt;&lt;year&gt;2013&lt;/year&gt;&lt;/dates&gt;&lt;isbn&gt;2044-6055 (Electronic)&lt;/isbn&gt;&lt;accession-num&gt;23457332&lt;/accession-num&gt;&lt;urls&gt;&lt;/urls&gt;&lt;custom2&gt;PMC3612787&lt;/custom2&gt;&lt;electronic-resource-num&gt;10.1136/bmjopen-2012-002453&lt;/electronic-resource-num&gt;&lt;remote-database-provider&gt;NLM&lt;/remote-database-provider&gt;&lt;language&gt;eng&lt;/language&gt;&lt;/record&gt;&lt;/Cite&gt;&lt;/EndNote&gt;</w:instrText>
      </w:r>
      <w:r w:rsidR="005101A1">
        <w:fldChar w:fldCharType="separate"/>
      </w:r>
      <w:r w:rsidR="00CE3493" w:rsidRPr="00CE3493">
        <w:rPr>
          <w:noProof/>
          <w:vertAlign w:val="superscript"/>
        </w:rPr>
        <w:t>139</w:t>
      </w:r>
      <w:r w:rsidR="005101A1">
        <w:fldChar w:fldCharType="end"/>
      </w:r>
      <w:r w:rsidR="005101A1">
        <w:t xml:space="preserve"> although there was small statistically significant change in achieved post</w:t>
      </w:r>
      <w:r w:rsidR="00DE5377">
        <w:t>-</w:t>
      </w:r>
      <w:r w:rsidR="005101A1">
        <w:t>operative outco</w:t>
      </w:r>
      <w:r w:rsidR="00A245AF">
        <w:t xml:space="preserve">me associated with patient </w:t>
      </w:r>
      <w:r w:rsidR="00A245AF" w:rsidRPr="00FD2DCF">
        <w:t xml:space="preserve">age </w:t>
      </w:r>
      <w:r w:rsidR="00A245AF" w:rsidRPr="00FD2DCF">
        <w:rPr>
          <w:i/>
        </w:rPr>
        <w:t>(</w:t>
      </w:r>
      <w:r w:rsidR="00A245AF" w:rsidRPr="00FD2DCF">
        <w:rPr>
          <w:i/>
        </w:rPr>
        <w:fldChar w:fldCharType="begin"/>
      </w:r>
      <w:r w:rsidR="00A245AF" w:rsidRPr="00FD2DCF">
        <w:rPr>
          <w:i/>
        </w:rPr>
        <w:instrText xml:space="preserve"> REF _Ref422910261 \h </w:instrText>
      </w:r>
      <w:r w:rsidR="00EF70A5" w:rsidRPr="00FD2DCF">
        <w:rPr>
          <w:i/>
        </w:rPr>
        <w:instrText xml:space="preserve"> \* MERGEFORMAT </w:instrText>
      </w:r>
      <w:r w:rsidR="00A245AF" w:rsidRPr="00FD2DCF">
        <w:rPr>
          <w:i/>
        </w:rPr>
      </w:r>
      <w:r w:rsidR="00A245AF" w:rsidRPr="00FD2DCF">
        <w:rPr>
          <w:i/>
        </w:rPr>
        <w:fldChar w:fldCharType="separate"/>
      </w:r>
      <w:r w:rsidR="00377171" w:rsidRPr="00377171">
        <w:rPr>
          <w:i/>
        </w:rPr>
        <w:t xml:space="preserve">Figure </w:t>
      </w:r>
      <w:r w:rsidR="00377171" w:rsidRPr="00377171">
        <w:rPr>
          <w:i/>
          <w:noProof/>
        </w:rPr>
        <w:t>18</w:t>
      </w:r>
      <w:r w:rsidR="00A245AF" w:rsidRPr="00FD2DCF">
        <w:rPr>
          <w:i/>
        </w:rPr>
        <w:fldChar w:fldCharType="end"/>
      </w:r>
      <w:r w:rsidR="00A245AF" w:rsidRPr="00FD2DCF">
        <w:rPr>
          <w:i/>
        </w:rPr>
        <w:t>).</w:t>
      </w:r>
      <w:r w:rsidR="00A245AF">
        <w:t xml:space="preserve">  </w:t>
      </w:r>
    </w:p>
    <w:p w14:paraId="195D7B40" w14:textId="77777777" w:rsidR="007929CF" w:rsidRDefault="007929CF" w:rsidP="00755DE5">
      <w:pPr>
        <w:autoSpaceDE w:val="0"/>
        <w:autoSpaceDN w:val="0"/>
        <w:adjustRightInd w:val="0"/>
        <w:spacing w:after="0" w:line="360" w:lineRule="auto"/>
      </w:pPr>
    </w:p>
    <w:p w14:paraId="324E0A23" w14:textId="5ACB6DDD" w:rsidR="005101A1" w:rsidRDefault="00A245AF" w:rsidP="00755DE5">
      <w:pPr>
        <w:autoSpaceDE w:val="0"/>
        <w:autoSpaceDN w:val="0"/>
        <w:adjustRightInd w:val="0"/>
        <w:spacing w:after="0" w:line="360" w:lineRule="auto"/>
      </w:pPr>
      <w:r>
        <w:t>P</w:t>
      </w:r>
      <w:r w:rsidR="005101A1">
        <w:t xml:space="preserve">atient groups </w:t>
      </w:r>
      <w:r w:rsidR="00DE5377">
        <w:t xml:space="preserve">aged </w:t>
      </w:r>
      <w:r w:rsidR="005101A1">
        <w:t>less than 65</w:t>
      </w:r>
      <w:r>
        <w:t>-years old had up to 10%</w:t>
      </w:r>
      <w:r w:rsidR="005101A1">
        <w:t xml:space="preserve"> revision</w:t>
      </w:r>
      <w:r>
        <w:t xml:space="preserve"> rates</w:t>
      </w:r>
      <w:r w:rsidR="005101A1">
        <w:t xml:space="preserve"> following 15 years after their primary hip </w:t>
      </w:r>
      <w:r w:rsidR="005101A1" w:rsidRPr="0098173D">
        <w:t>replacement</w:t>
      </w:r>
      <w:r w:rsidRPr="0098173D">
        <w:fldChar w:fldCharType="begin"/>
      </w:r>
      <w:r w:rsidR="00CE3493">
        <w:instrText xml:space="preserve"> ADDIN EN.CITE &lt;EndNote&gt;&lt;Cite&gt;&lt;Author&gt;Culliford&lt;/Author&gt;&lt;Year&gt;2013&lt;/Year&gt;&lt;RecNum&gt;172&lt;/RecNum&gt;&lt;DisplayText&gt;&lt;style face="superscript"&gt;97&lt;/style&gt;&lt;/DisplayText&gt;&lt;record&gt;&lt;rec-number&gt;172&lt;/rec-number&gt;&lt;foreign-keys&gt;&lt;key app="EN" db-id="vtrt0trxh9vafnepptwx959bffa5z0xr2sx2" timestamp="1434704261"&gt;172&lt;/key&gt;&lt;/foreign-keys&gt;&lt;ref-type name="Journal Article"&gt;17&lt;/ref-type&gt;&lt;contributors&gt;&lt;authors&gt;&lt;author&gt;Culliford, D.&lt;/author&gt;&lt;author&gt;Maskell, J.&lt;/author&gt;&lt;author&gt;Judge, A.&lt;/author&gt;&lt;author&gt;Arden, N. K.&lt;/author&gt;&lt;/authors&gt;&lt;/contributors&gt;&lt;auth-address&gt;Faculty of Medicine, University of Southampton, Southampton, UK.&lt;/auth-address&gt;&lt;titles&gt;&lt;title&gt;A population-based survival analysis describing the association of body mass index on time to revision for total hip and knee replacements: results from the UK general practice research database&lt;/title&gt;&lt;secondary-title&gt;BMJ Open&lt;/secondary-title&gt;&lt;/titles&gt;&lt;periodical&gt;&lt;full-title&gt;BMJ Open&lt;/full-title&gt;&lt;/periodical&gt;&lt;pages&gt;e003614&lt;/pages&gt;&lt;volume&gt;3&lt;/volume&gt;&lt;number&gt;11&lt;/number&gt;&lt;edition&gt;2013/11/29&lt;/edition&gt;&lt;dates&gt;&lt;year&gt;2013&lt;/year&gt;&lt;/dates&gt;&lt;isbn&gt;2044-6055 (Electronic)&lt;/isbn&gt;&lt;accession-num&gt;24285628&lt;/accession-num&gt;&lt;urls&gt;&lt;/urls&gt;&lt;custom2&gt;PMC3845068&lt;/custom2&gt;&lt;electronic-resource-num&gt;10.1136/bmjopen-2013-003614&lt;/electronic-resource-num&gt;&lt;remote-database-provider&gt;NLM&lt;/remote-database-provider&gt;&lt;language&gt;eng&lt;/language&gt;&lt;/record&gt;&lt;/Cite&gt;&lt;/EndNote&gt;</w:instrText>
      </w:r>
      <w:r w:rsidRPr="0098173D">
        <w:fldChar w:fldCharType="separate"/>
      </w:r>
      <w:r w:rsidR="00CE3493" w:rsidRPr="00CE3493">
        <w:rPr>
          <w:noProof/>
          <w:vertAlign w:val="superscript"/>
        </w:rPr>
        <w:t>97</w:t>
      </w:r>
      <w:r w:rsidRPr="0098173D">
        <w:fldChar w:fldCharType="end"/>
      </w:r>
      <w:r w:rsidR="000B7470" w:rsidRPr="0098173D">
        <w:t xml:space="preserve"> (</w:t>
      </w:r>
      <w:r w:rsidR="000B7470" w:rsidRPr="0098173D">
        <w:fldChar w:fldCharType="begin"/>
      </w:r>
      <w:r w:rsidR="000B7470" w:rsidRPr="0098173D">
        <w:instrText xml:space="preserve"> REF _Ref422910295 \h </w:instrText>
      </w:r>
      <w:r w:rsidR="00CF297D" w:rsidRPr="0098173D">
        <w:instrText xml:space="preserve"> \* MERGEFORMAT </w:instrText>
      </w:r>
      <w:r w:rsidR="000B7470" w:rsidRPr="0098173D">
        <w:fldChar w:fldCharType="separate"/>
      </w:r>
      <w:r w:rsidR="00377171" w:rsidRPr="00377171">
        <w:rPr>
          <w:i/>
        </w:rPr>
        <w:t xml:space="preserve">Figure </w:t>
      </w:r>
      <w:r w:rsidR="000B7470" w:rsidRPr="0098173D">
        <w:fldChar w:fldCharType="end"/>
      </w:r>
      <w:r w:rsidRPr="0098173D">
        <w:t>).</w:t>
      </w:r>
      <w:r w:rsidRPr="00DB4366">
        <w:rPr>
          <w:b/>
        </w:rPr>
        <w:t xml:space="preserve"> </w:t>
      </w:r>
      <w:r w:rsidR="005101A1" w:rsidRPr="00CF297D">
        <w:t>THR</w:t>
      </w:r>
      <w:r w:rsidR="005101A1">
        <w:t xml:space="preserve"> patients had a 3% reduction in revision</w:t>
      </w:r>
      <w:r w:rsidR="00CF42E5">
        <w:t xml:space="preserve"> rate</w:t>
      </w:r>
      <w:r w:rsidR="005101A1">
        <w:t xml:space="preserve"> after adjusting for the competing risk of death for each year of age. </w:t>
      </w:r>
    </w:p>
    <w:p w14:paraId="76E7A9EB" w14:textId="77777777" w:rsidR="005101A1" w:rsidRDefault="005101A1" w:rsidP="00755DE5">
      <w:pPr>
        <w:autoSpaceDE w:val="0"/>
        <w:autoSpaceDN w:val="0"/>
        <w:adjustRightInd w:val="0"/>
        <w:spacing w:before="360" w:line="360" w:lineRule="auto"/>
      </w:pPr>
      <w:r>
        <w:rPr>
          <w:noProof/>
          <w:lang w:eastAsia="en-GB"/>
        </w:rPr>
        <w:drawing>
          <wp:inline distT="0" distB="0" distL="0" distR="0" wp14:anchorId="34F0473B" wp14:editId="00E9692C">
            <wp:extent cx="3601720" cy="3156585"/>
            <wp:effectExtent l="19050" t="19050" r="17780" b="24765"/>
            <wp:docPr id="2249"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rcRect r="49342" b="67041"/>
                    <a:stretch>
                      <a:fillRect/>
                    </a:stretch>
                  </pic:blipFill>
                  <pic:spPr bwMode="auto">
                    <a:xfrm>
                      <a:off x="0" y="0"/>
                      <a:ext cx="3601720" cy="3156585"/>
                    </a:xfrm>
                    <a:prstGeom prst="rect">
                      <a:avLst/>
                    </a:prstGeom>
                    <a:noFill/>
                    <a:ln>
                      <a:solidFill>
                        <a:schemeClr val="bg1">
                          <a:lumMod val="75000"/>
                        </a:schemeClr>
                      </a:solidFill>
                    </a:ln>
                  </pic:spPr>
                </pic:pic>
              </a:graphicData>
            </a:graphic>
          </wp:inline>
        </w:drawing>
      </w:r>
    </w:p>
    <w:p w14:paraId="306E87F8" w14:textId="0FBE5CCE" w:rsidR="005101A1" w:rsidRPr="00622661" w:rsidRDefault="00A245AF" w:rsidP="00755DE5">
      <w:pPr>
        <w:pStyle w:val="Caption"/>
        <w:spacing w:line="360" w:lineRule="auto"/>
        <w:rPr>
          <w:b w:val="0"/>
          <w:i/>
          <w:sz w:val="24"/>
          <w:szCs w:val="24"/>
        </w:rPr>
      </w:pPr>
      <w:bookmarkStart w:id="212" w:name="_Ref422910261"/>
      <w:bookmarkStart w:id="213" w:name="_Toc442343405"/>
      <w:bookmarkStart w:id="214" w:name="_Toc426724918"/>
      <w:bookmarkStart w:id="215" w:name="_Toc426467870"/>
      <w:r w:rsidRPr="00622661">
        <w:rPr>
          <w:b w:val="0"/>
          <w:i/>
          <w:sz w:val="24"/>
          <w:szCs w:val="24"/>
        </w:rPr>
        <w:t xml:space="preserve">Figure </w:t>
      </w:r>
      <w:r w:rsidR="009B422A">
        <w:rPr>
          <w:b w:val="0"/>
          <w:i/>
          <w:sz w:val="24"/>
          <w:szCs w:val="24"/>
        </w:rPr>
        <w:t>18</w:t>
      </w:r>
      <w:bookmarkEnd w:id="212"/>
      <w:r w:rsidR="005101A1" w:rsidRPr="00622661">
        <w:rPr>
          <w:b w:val="0"/>
          <w:i/>
          <w:sz w:val="24"/>
          <w:szCs w:val="24"/>
        </w:rPr>
        <w:t xml:space="preserve"> </w:t>
      </w:r>
      <w:r w:rsidR="005101A1" w:rsidRPr="00622661">
        <w:rPr>
          <w:rFonts w:ascii="AdvOT863180fb" w:hAnsi="AdvOT863180fb" w:cs="AdvOT863180fb"/>
          <w:b w:val="0"/>
          <w:i/>
          <w:sz w:val="24"/>
          <w:szCs w:val="24"/>
        </w:rPr>
        <w:t>Change in Oxford Hip Score over time, layered by age</w:t>
      </w:r>
      <w:r w:rsidR="00DE5377" w:rsidRPr="00622661">
        <w:rPr>
          <w:rFonts w:ascii="AdvOT863180fb" w:hAnsi="AdvOT863180fb" w:cs="AdvOT863180fb"/>
          <w:b w:val="0"/>
          <w:i/>
          <w:sz w:val="24"/>
          <w:szCs w:val="24"/>
        </w:rPr>
        <w:t>,</w:t>
      </w:r>
      <w:r w:rsidR="005101A1" w:rsidRPr="00622661">
        <w:rPr>
          <w:rFonts w:ascii="AdvOT863180fb" w:hAnsi="AdvOT863180fb" w:cs="AdvOT863180fb"/>
          <w:b w:val="0"/>
          <w:i/>
          <w:sz w:val="24"/>
          <w:szCs w:val="24"/>
        </w:rPr>
        <w:t xml:space="preserve"> from Judge et al.</w:t>
      </w:r>
      <w:r w:rsidR="005101A1" w:rsidRPr="00622661">
        <w:rPr>
          <w:rFonts w:ascii="AdvOT863180fb" w:hAnsi="AdvOT863180fb" w:cs="AdvOT863180fb"/>
          <w:b w:val="0"/>
          <w:i/>
          <w:sz w:val="24"/>
          <w:szCs w:val="24"/>
        </w:rPr>
        <w:fldChar w:fldCharType="begin"/>
      </w:r>
      <w:r w:rsidR="00CE3493">
        <w:rPr>
          <w:rFonts w:ascii="AdvOT863180fb" w:hAnsi="AdvOT863180fb" w:cs="AdvOT863180fb"/>
          <w:b w:val="0"/>
          <w:i/>
          <w:sz w:val="24"/>
          <w:szCs w:val="24"/>
        </w:rPr>
        <w:instrText xml:space="preserve"> ADDIN EN.CITE &lt;EndNote&gt;&lt;Cite&gt;&lt;Author&gt;Judge&lt;/Author&gt;&lt;Year&gt;2013&lt;/Year&gt;&lt;RecNum&gt;134&lt;/RecNum&gt;&lt;DisplayText&gt;&lt;style face="superscript"&gt;139&lt;/style&gt;&lt;/DisplayText&gt;&lt;record&gt;&lt;rec-number&gt;134&lt;/rec-number&gt;&lt;foreign-keys&gt;&lt;key app="EN" db-id="vtrt0trxh9vafnepptwx959bffa5z0xr2sx2" timestamp="1434704261"&gt;134&lt;/key&gt;&lt;/foreign-keys&gt;&lt;ref-type name="Journal Article"&gt;17&lt;/ref-type&gt;&lt;contributors&gt;&lt;authors&gt;&lt;author&gt;Judge, A.&lt;/author&gt;&lt;author&gt;Arden, N. K.&lt;/author&gt;&lt;author&gt;Batra, R. N.&lt;/author&gt;&lt;author&gt;Thomas, G.&lt;/author&gt;&lt;author&gt;Beard, D.&lt;/author&gt;&lt;author&gt;Javaid, M. K.&lt;/author&gt;&lt;author&gt;Cooper, C.&lt;/author&gt;&lt;author&gt;Murray, D.&lt;/author&gt;&lt;/authors&gt;&lt;/contributors&gt;&lt;auth-address&gt;Oxford NIHR Musculoskeletal Biomedical Research Unit, Nuffield Department of Orthopaedics, Rheumatology and Musculoskeletal Sciences, University of Oxford, Headington, Oxford, UK.&lt;/auth-address&gt;&lt;titles&gt;&lt;title&gt;The association of patient characteristics and surgical variables on symptoms of pain and function over 5 years following primary hip-replacement surgery: a prospective cohort study&lt;/title&gt;&lt;secondary-title&gt;BMJ Open&lt;/secondary-title&gt;&lt;/titles&gt;&lt;periodical&gt;&lt;full-title&gt;BMJ Open&lt;/full-title&gt;&lt;/periodical&gt;&lt;volume&gt;3&lt;/volume&gt;&lt;number&gt;3&lt;/number&gt;&lt;edition&gt;2013/03/05&lt;/edition&gt;&lt;dates&gt;&lt;year&gt;2013&lt;/year&gt;&lt;/dates&gt;&lt;isbn&gt;2044-6055 (Electronic)&lt;/isbn&gt;&lt;accession-num&gt;23457332&lt;/accession-num&gt;&lt;urls&gt;&lt;/urls&gt;&lt;custom2&gt;PMC3612787&lt;/custom2&gt;&lt;electronic-resource-num&gt;10.1136/bmjopen-2012-002453&lt;/electronic-resource-num&gt;&lt;remote-database-provider&gt;NLM&lt;/remote-database-provider&gt;&lt;language&gt;eng&lt;/language&gt;&lt;/record&gt;&lt;/Cite&gt;&lt;/EndNote&gt;</w:instrText>
      </w:r>
      <w:r w:rsidR="005101A1" w:rsidRPr="00622661">
        <w:rPr>
          <w:rFonts w:ascii="AdvOT863180fb" w:hAnsi="AdvOT863180fb" w:cs="AdvOT863180fb"/>
          <w:b w:val="0"/>
          <w:i/>
          <w:sz w:val="24"/>
          <w:szCs w:val="24"/>
        </w:rPr>
        <w:fldChar w:fldCharType="separate"/>
      </w:r>
      <w:bookmarkEnd w:id="213"/>
      <w:bookmarkEnd w:id="214"/>
      <w:r w:rsidR="00CE3493" w:rsidRPr="00CE3493">
        <w:rPr>
          <w:rFonts w:ascii="AdvOT863180fb" w:hAnsi="AdvOT863180fb" w:cs="AdvOT863180fb"/>
          <w:b w:val="0"/>
          <w:i/>
          <w:noProof/>
          <w:sz w:val="24"/>
          <w:szCs w:val="24"/>
          <w:vertAlign w:val="superscript"/>
        </w:rPr>
        <w:t>139</w:t>
      </w:r>
      <w:r w:rsidR="005101A1" w:rsidRPr="00622661">
        <w:rPr>
          <w:rFonts w:ascii="AdvOT863180fb" w:hAnsi="AdvOT863180fb" w:cs="AdvOT863180fb"/>
          <w:b w:val="0"/>
          <w:i/>
          <w:sz w:val="24"/>
          <w:szCs w:val="24"/>
        </w:rPr>
        <w:fldChar w:fldCharType="end"/>
      </w:r>
      <w:bookmarkEnd w:id="215"/>
    </w:p>
    <w:p w14:paraId="1B6308A4" w14:textId="77777777" w:rsidR="005101A1" w:rsidRDefault="005101A1" w:rsidP="00755DE5">
      <w:pPr>
        <w:autoSpaceDE w:val="0"/>
        <w:autoSpaceDN w:val="0"/>
        <w:adjustRightInd w:val="0"/>
        <w:spacing w:line="360" w:lineRule="auto"/>
      </w:pPr>
    </w:p>
    <w:p w14:paraId="414F435C" w14:textId="77777777" w:rsidR="005101A1" w:rsidRDefault="005101A1" w:rsidP="00755DE5">
      <w:pPr>
        <w:autoSpaceDE w:val="0"/>
        <w:autoSpaceDN w:val="0"/>
        <w:adjustRightInd w:val="0"/>
        <w:spacing w:before="360" w:line="360" w:lineRule="auto"/>
      </w:pPr>
      <w:r>
        <w:rPr>
          <w:noProof/>
          <w:lang w:eastAsia="en-GB"/>
        </w:rPr>
        <w:drawing>
          <wp:inline distT="0" distB="0" distL="0" distR="0" wp14:anchorId="15745C15" wp14:editId="2BFD53B8">
            <wp:extent cx="3601720" cy="3077210"/>
            <wp:effectExtent l="19050" t="19050" r="17780" b="27940"/>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b="48451"/>
                    <a:stretch>
                      <a:fillRect/>
                    </a:stretch>
                  </pic:blipFill>
                  <pic:spPr bwMode="auto">
                    <a:xfrm>
                      <a:off x="0" y="0"/>
                      <a:ext cx="3601720" cy="3077210"/>
                    </a:xfrm>
                    <a:prstGeom prst="rect">
                      <a:avLst/>
                    </a:prstGeom>
                    <a:noFill/>
                    <a:ln>
                      <a:solidFill>
                        <a:schemeClr val="bg1">
                          <a:lumMod val="75000"/>
                        </a:schemeClr>
                      </a:solidFill>
                    </a:ln>
                  </pic:spPr>
                </pic:pic>
              </a:graphicData>
            </a:graphic>
          </wp:inline>
        </w:drawing>
      </w:r>
    </w:p>
    <w:p w14:paraId="18D7FAB7" w14:textId="2FEA38D8" w:rsidR="005101A1" w:rsidRPr="007E6D21" w:rsidRDefault="00A245AF" w:rsidP="00755DE5">
      <w:pPr>
        <w:pStyle w:val="Caption"/>
        <w:spacing w:line="360" w:lineRule="auto"/>
        <w:rPr>
          <w:b w:val="0"/>
          <w:i/>
          <w:sz w:val="24"/>
          <w:szCs w:val="24"/>
        </w:rPr>
      </w:pPr>
      <w:bookmarkStart w:id="216" w:name="_Ref422910295"/>
      <w:bookmarkStart w:id="217" w:name="_Toc442343406"/>
      <w:bookmarkStart w:id="218" w:name="_Toc426724919"/>
      <w:bookmarkStart w:id="219" w:name="_Toc426467871"/>
      <w:r w:rsidRPr="0098173D">
        <w:rPr>
          <w:b w:val="0"/>
          <w:i/>
          <w:sz w:val="24"/>
          <w:szCs w:val="24"/>
        </w:rPr>
        <w:t xml:space="preserve">Figure </w:t>
      </w:r>
      <w:bookmarkEnd w:id="216"/>
      <w:r w:rsidR="001B7049">
        <w:rPr>
          <w:b w:val="0"/>
          <w:i/>
          <w:sz w:val="24"/>
          <w:szCs w:val="24"/>
        </w:rPr>
        <w:t>19</w:t>
      </w:r>
      <w:r w:rsidR="005101A1" w:rsidRPr="0098173D">
        <w:rPr>
          <w:b w:val="0"/>
          <w:i/>
          <w:sz w:val="24"/>
          <w:szCs w:val="24"/>
        </w:rPr>
        <w:t xml:space="preserve"> Cumulative</w:t>
      </w:r>
      <w:r w:rsidR="005101A1" w:rsidRPr="007E6D21">
        <w:rPr>
          <w:b w:val="0"/>
          <w:i/>
          <w:sz w:val="24"/>
          <w:szCs w:val="24"/>
        </w:rPr>
        <w:t xml:space="preserve"> incidence estimate for revision of total hip replacement by age</w:t>
      </w:r>
      <w:r w:rsidR="00DE5377">
        <w:rPr>
          <w:b w:val="0"/>
          <w:i/>
          <w:sz w:val="24"/>
          <w:szCs w:val="24"/>
        </w:rPr>
        <w:t>,</w:t>
      </w:r>
      <w:r w:rsidR="005101A1" w:rsidRPr="007E6D21">
        <w:rPr>
          <w:b w:val="0"/>
          <w:i/>
          <w:sz w:val="24"/>
          <w:szCs w:val="24"/>
        </w:rPr>
        <w:t xml:space="preserve"> from Culliford et al.</w:t>
      </w:r>
      <w:r w:rsidR="005101A1" w:rsidRPr="007E6D21">
        <w:rPr>
          <w:b w:val="0"/>
          <w:i/>
          <w:sz w:val="24"/>
          <w:szCs w:val="24"/>
        </w:rPr>
        <w:fldChar w:fldCharType="begin"/>
      </w:r>
      <w:r w:rsidR="00CE3493">
        <w:rPr>
          <w:b w:val="0"/>
          <w:i/>
          <w:sz w:val="24"/>
          <w:szCs w:val="24"/>
        </w:rPr>
        <w:instrText xml:space="preserve"> ADDIN EN.CITE &lt;EndNote&gt;&lt;Cite&gt;&lt;Author&gt;Culliford&lt;/Author&gt;&lt;Year&gt;2013&lt;/Year&gt;&lt;RecNum&gt;172&lt;/RecNum&gt;&lt;DisplayText&gt;&lt;style face="superscript"&gt;97&lt;/style&gt;&lt;/DisplayText&gt;&lt;record&gt;&lt;rec-number&gt;172&lt;/rec-number&gt;&lt;foreign-keys&gt;&lt;key app="EN" db-id="vtrt0trxh9vafnepptwx959bffa5z0xr2sx2" timestamp="1434704261"&gt;172&lt;/key&gt;&lt;/foreign-keys&gt;&lt;ref-type name="Journal Article"&gt;17&lt;/ref-type&gt;&lt;contributors&gt;&lt;authors&gt;&lt;author&gt;Culliford, D.&lt;/author&gt;&lt;author&gt;Maskell, J.&lt;/author&gt;&lt;author&gt;Judge, A.&lt;/author&gt;&lt;author&gt;Arden, N. K.&lt;/author&gt;&lt;/authors&gt;&lt;/contributors&gt;&lt;auth-address&gt;Faculty of Medicine, University of Southampton, Southampton, UK.&lt;/auth-address&gt;&lt;titles&gt;&lt;title&gt;A population-based survival analysis describing the association of body mass index on time to revision for total hip and knee replacements: results from the UK general practice research database&lt;/title&gt;&lt;secondary-title&gt;BMJ Open&lt;/secondary-title&gt;&lt;/titles&gt;&lt;periodical&gt;&lt;full-title&gt;BMJ Open&lt;/full-title&gt;&lt;/periodical&gt;&lt;pages&gt;e003614&lt;/pages&gt;&lt;volume&gt;3&lt;/volume&gt;&lt;number&gt;11&lt;/number&gt;&lt;edition&gt;2013/11/29&lt;/edition&gt;&lt;dates&gt;&lt;year&gt;2013&lt;/year&gt;&lt;/dates&gt;&lt;isbn&gt;2044-6055 (Electronic)&lt;/isbn&gt;&lt;accession-num&gt;24285628&lt;/accession-num&gt;&lt;urls&gt;&lt;/urls&gt;&lt;custom2&gt;PMC3845068&lt;/custom2&gt;&lt;electronic-resource-num&gt;10.1136/bmjopen-2013-003614&lt;/electronic-resource-num&gt;&lt;remote-database-provider&gt;NLM&lt;/remote-database-provider&gt;&lt;language&gt;eng&lt;/language&gt;&lt;/record&gt;&lt;/Cite&gt;&lt;/EndNote&gt;</w:instrText>
      </w:r>
      <w:r w:rsidR="005101A1" w:rsidRPr="007E6D21">
        <w:rPr>
          <w:b w:val="0"/>
          <w:i/>
          <w:sz w:val="24"/>
          <w:szCs w:val="24"/>
        </w:rPr>
        <w:fldChar w:fldCharType="separate"/>
      </w:r>
      <w:bookmarkEnd w:id="217"/>
      <w:bookmarkEnd w:id="218"/>
      <w:r w:rsidR="00CE3493" w:rsidRPr="00CE3493">
        <w:rPr>
          <w:b w:val="0"/>
          <w:i/>
          <w:noProof/>
          <w:sz w:val="24"/>
          <w:szCs w:val="24"/>
          <w:vertAlign w:val="superscript"/>
        </w:rPr>
        <w:t>97</w:t>
      </w:r>
      <w:r w:rsidR="005101A1" w:rsidRPr="007E6D21">
        <w:rPr>
          <w:b w:val="0"/>
          <w:i/>
          <w:sz w:val="24"/>
          <w:szCs w:val="24"/>
        </w:rPr>
        <w:fldChar w:fldCharType="end"/>
      </w:r>
      <w:bookmarkEnd w:id="219"/>
    </w:p>
    <w:p w14:paraId="30B9ED3D" w14:textId="77777777" w:rsidR="005101A1" w:rsidRDefault="005101A1" w:rsidP="00755DE5">
      <w:pPr>
        <w:autoSpaceDE w:val="0"/>
        <w:autoSpaceDN w:val="0"/>
        <w:adjustRightInd w:val="0"/>
        <w:spacing w:line="360" w:lineRule="auto"/>
      </w:pPr>
    </w:p>
    <w:p w14:paraId="67CEFDD2" w14:textId="77777777" w:rsidR="005101A1" w:rsidRPr="00685FEE" w:rsidRDefault="005101A1" w:rsidP="00755DE5">
      <w:pPr>
        <w:autoSpaceDE w:val="0"/>
        <w:autoSpaceDN w:val="0"/>
        <w:adjustRightInd w:val="0"/>
        <w:spacing w:line="360" w:lineRule="auto"/>
        <w:rPr>
          <w:b/>
          <w:i/>
        </w:rPr>
      </w:pPr>
      <w:r w:rsidRPr="00685FEE">
        <w:rPr>
          <w:b/>
          <w:i/>
        </w:rPr>
        <w:t>Conclusion</w:t>
      </w:r>
    </w:p>
    <w:p w14:paraId="0AEC5821" w14:textId="0A070871" w:rsidR="00544B1E" w:rsidRDefault="007929CF" w:rsidP="00755DE5">
      <w:pPr>
        <w:autoSpaceDE w:val="0"/>
        <w:autoSpaceDN w:val="0"/>
        <w:adjustRightInd w:val="0"/>
        <w:spacing w:line="360" w:lineRule="auto"/>
      </w:pPr>
      <w:r>
        <w:t>We have demonstrated</w:t>
      </w:r>
      <w:r w:rsidR="00CF42E5">
        <w:t xml:space="preserve"> that </w:t>
      </w:r>
      <w:r w:rsidR="0065610F">
        <w:t>increasing age reduced the risk of having a revision surger</w:t>
      </w:r>
      <w:r w:rsidR="00DA0216">
        <w:t>y.</w:t>
      </w:r>
      <w:r w:rsidR="0065610F">
        <w:fldChar w:fldCharType="begin"/>
      </w:r>
      <w:r w:rsidR="00CE3493">
        <w:instrText xml:space="preserve"> ADDIN EN.CITE &lt;EndNote&gt;&lt;Cite&gt;&lt;Author&gt;Culliford&lt;/Author&gt;&lt;Year&gt;2013&lt;/Year&gt;&lt;RecNum&gt;172&lt;/RecNum&gt;&lt;DisplayText&gt;&lt;style face="superscript"&gt;97&lt;/style&gt;&lt;/DisplayText&gt;&lt;record&gt;&lt;rec-number&gt;172&lt;/rec-number&gt;&lt;foreign-keys&gt;&lt;key app="EN" db-id="vtrt0trxh9vafnepptwx959bffa5z0xr2sx2" timestamp="1434704261"&gt;172&lt;/key&gt;&lt;/foreign-keys&gt;&lt;ref-type name="Journal Article"&gt;17&lt;/ref-type&gt;&lt;contributors&gt;&lt;authors&gt;&lt;author&gt;Culliford, D.&lt;/author&gt;&lt;author&gt;Maskell, J.&lt;/author&gt;&lt;author&gt;Judge, A.&lt;/author&gt;&lt;author&gt;Arden, N. K.&lt;/author&gt;&lt;/authors&gt;&lt;/contributors&gt;&lt;auth-address&gt;Faculty of Medicine, University of Southampton, Southampton, UK.&lt;/auth-address&gt;&lt;titles&gt;&lt;title&gt;A population-based survival analysis describing the association of body mass index on time to revision for total hip and knee replacements: results from the UK general practice research database&lt;/title&gt;&lt;secondary-title&gt;BMJ Open&lt;/secondary-title&gt;&lt;/titles&gt;&lt;periodical&gt;&lt;full-title&gt;BMJ Open&lt;/full-title&gt;&lt;/periodical&gt;&lt;pages&gt;e003614&lt;/pages&gt;&lt;volume&gt;3&lt;/volume&gt;&lt;number&gt;11&lt;/number&gt;&lt;edition&gt;2013/11/29&lt;/edition&gt;&lt;dates&gt;&lt;year&gt;2013&lt;/year&gt;&lt;/dates&gt;&lt;isbn&gt;2044-6055 (Electronic)&lt;/isbn&gt;&lt;accession-num&gt;24285628&lt;/accession-num&gt;&lt;urls&gt;&lt;/urls&gt;&lt;custom2&gt;PMC3845068&lt;/custom2&gt;&lt;electronic-resource-num&gt;10.1136/bmjopen-2013-003614&lt;/electronic-resource-num&gt;&lt;remote-database-provider&gt;NLM&lt;/remote-database-provider&gt;&lt;language&gt;eng&lt;/language&gt;&lt;/record&gt;&lt;/Cite&gt;&lt;/EndNote&gt;</w:instrText>
      </w:r>
      <w:r w:rsidR="0065610F">
        <w:fldChar w:fldCharType="separate"/>
      </w:r>
      <w:r w:rsidR="00CE3493" w:rsidRPr="00CE3493">
        <w:rPr>
          <w:noProof/>
          <w:vertAlign w:val="superscript"/>
        </w:rPr>
        <w:t>97</w:t>
      </w:r>
      <w:r w:rsidR="0065610F">
        <w:fldChar w:fldCharType="end"/>
      </w:r>
      <w:r w:rsidR="0065610F">
        <w:t xml:space="preserve"> Different</w:t>
      </w:r>
      <w:r w:rsidR="00544B1E">
        <w:t>, and heterogeneous,</w:t>
      </w:r>
      <w:r w:rsidR="0065610F">
        <w:t xml:space="preserve"> results were seen when using PROMs as the primary outcome. Some of our work showed that </w:t>
      </w:r>
      <w:r w:rsidR="00DE5377">
        <w:t xml:space="preserve">the </w:t>
      </w:r>
      <w:r w:rsidR="0065610F">
        <w:t>effect of age on joint replacement surgery outcome was not significant</w:t>
      </w:r>
      <w:r w:rsidR="0065610F">
        <w:fldChar w:fldCharType="begin">
          <w:fldData xml:space="preserve">PEVuZE5vdGU+PENpdGU+PEF1dGhvcj5KdWRnZTwvQXV0aG9yPjxZZWFyPjIwMTI8L1llYXI+PFJl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</w:fldData>
        </w:fldChar>
      </w:r>
      <w:r w:rsidR="00CE3493">
        <w:instrText xml:space="preserve"> ADDIN EN.CITE </w:instrText>
      </w:r>
      <w:r w:rsidR="00CE3493">
        <w:fldChar w:fldCharType="begin">
          <w:fldData xml:space="preserve">PEVuZE5vdGU+PENpdGU+PEF1dGhvcj5KdWRnZTwvQXV0aG9yPjxZZWFyPjIwMTI8L1llYXI+PFJl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</w:fldData>
        </w:fldChar>
      </w:r>
      <w:r w:rsidR="00CE3493">
        <w:instrText xml:space="preserve"> ADDIN EN.CITE.DATA </w:instrText>
      </w:r>
      <w:r w:rsidR="00CE3493">
        <w:fldChar w:fldCharType="end"/>
      </w:r>
      <w:r w:rsidR="0065610F">
        <w:fldChar w:fldCharType="separate"/>
      </w:r>
      <w:r w:rsidR="00CE3493" w:rsidRPr="00CE3493">
        <w:rPr>
          <w:noProof/>
          <w:vertAlign w:val="superscript"/>
        </w:rPr>
        <w:t>30, 141, 161</w:t>
      </w:r>
      <w:r w:rsidR="0065610F">
        <w:fldChar w:fldCharType="end"/>
      </w:r>
      <w:r w:rsidR="0065610F">
        <w:t xml:space="preserve"> whilst other work showed the effect of age non-linear</w:t>
      </w:r>
      <w:r w:rsidR="00DE5377">
        <w:t>,</w:t>
      </w:r>
      <w:r w:rsidR="0065610F">
        <w:t xml:space="preserve"> with youngest and oldest patients having the worst outcome</w:t>
      </w:r>
      <w:r w:rsidR="00DA0216">
        <w:t>s.</w:t>
      </w:r>
      <w:r w:rsidR="0065610F">
        <w:fldChar w:fldCharType="begin">
          <w:fldData xml:space="preserve">PEVuZE5vdGU+PENpdGU+PEF1dGhvcj5KdWRnZTwvQXV0aG9yPjxZZWFyPjIwMTM8L1llYXI+PFJl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</w:fldData>
        </w:fldChar>
      </w:r>
      <w:r w:rsidR="00CE3493">
        <w:instrText xml:space="preserve"> ADDIN EN.CITE </w:instrText>
      </w:r>
      <w:r w:rsidR="00CE3493">
        <w:fldChar w:fldCharType="begin">
          <w:fldData xml:space="preserve">PEVuZE5vdGU+PENpdGU+PEF1dGhvcj5KdWRnZTwvQXV0aG9yPjxZZWFyPjIwMTM8L1llYXI+PFJl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</w:fldData>
        </w:fldChar>
      </w:r>
      <w:r w:rsidR="00CE3493">
        <w:instrText xml:space="preserve"> ADDIN EN.CITE.DATA </w:instrText>
      </w:r>
      <w:r w:rsidR="00CE3493">
        <w:fldChar w:fldCharType="end"/>
      </w:r>
      <w:r w:rsidR="0065610F">
        <w:fldChar w:fldCharType="separate"/>
      </w:r>
      <w:r w:rsidR="00CE3493" w:rsidRPr="00CE3493">
        <w:rPr>
          <w:noProof/>
          <w:vertAlign w:val="superscript"/>
        </w:rPr>
        <w:t>138, 139, 160</w:t>
      </w:r>
      <w:r w:rsidR="0065610F">
        <w:fldChar w:fldCharType="end"/>
      </w:r>
      <w:r w:rsidR="00DA0216">
        <w:t xml:space="preserve">  </w:t>
      </w:r>
      <w:r w:rsidR="00544B1E">
        <w:t>A</w:t>
      </w:r>
      <w:r w:rsidR="00CF42E5">
        <w:t>ge was associated with functiona</w:t>
      </w:r>
      <w:r w:rsidR="00544B1E">
        <w:t>l outcome following TKR and THR, although the</w:t>
      </w:r>
      <w:r w:rsidR="00CF42E5">
        <w:t xml:space="preserve"> association </w:t>
      </w:r>
      <w:r w:rsidR="00544B1E">
        <w:t>had a</w:t>
      </w:r>
      <w:r w:rsidR="005101A1">
        <w:t xml:space="preserve"> small</w:t>
      </w:r>
      <w:r w:rsidR="00CF42E5">
        <w:t xml:space="preserve"> size</w:t>
      </w:r>
      <w:r w:rsidR="005101A1">
        <w:t xml:space="preserve"> effect. </w:t>
      </w:r>
    </w:p>
    <w:p w14:paraId="27FDA09D" w14:textId="48C98254" w:rsidR="005101A1" w:rsidRDefault="00544B1E" w:rsidP="00755DE5">
      <w:pPr>
        <w:autoSpaceDE w:val="0"/>
        <w:autoSpaceDN w:val="0"/>
        <w:adjustRightInd w:val="0"/>
        <w:spacing w:line="360" w:lineRule="auto"/>
      </w:pPr>
      <w:r>
        <w:t xml:space="preserve">Overall, the </w:t>
      </w:r>
      <w:r w:rsidR="005101A1">
        <w:t>small statistically significant differences relating to patient age at the time of surgery were greatly outweighed by the substantial change in PROMs achieved by these patient</w:t>
      </w:r>
      <w:r w:rsidR="00DA0216">
        <w:t>s.</w:t>
      </w:r>
      <w:r w:rsidR="005101A1">
        <w:fldChar w:fldCharType="begin"/>
      </w:r>
      <w:r w:rsidR="00CE3493">
        <w:instrText xml:space="preserve"> ADDIN EN.CITE &lt;EndNote&gt;&lt;Cite&gt;&lt;Author&gt;Judge&lt;/Author&gt;&lt;Year&gt;2013&lt;/Year&gt;&lt;RecNum&gt;134&lt;/RecNum&gt;&lt;DisplayText&gt;&lt;style face="superscript"&gt;139&lt;/style&gt;&lt;/DisplayText&gt;&lt;record&gt;&lt;rec-number&gt;134&lt;/rec-number&gt;&lt;foreign-keys&gt;&lt;key app="EN" db-id="vtrt0trxh9vafnepptwx959bffa5z0xr2sx2" timestamp="1434704261"&gt;134&lt;/key&gt;&lt;/foreign-keys&gt;&lt;ref-type name="Journal Article"&gt;17&lt;/ref-type&gt;&lt;contributors&gt;&lt;authors&gt;&lt;author&gt;Judge, A.&lt;/author&gt;&lt;author&gt;Arden, N. K.&lt;/author&gt;&lt;author&gt;Batra, R. N.&lt;/author&gt;&lt;author&gt;Thomas, G.&lt;/author&gt;&lt;author&gt;Beard, D.&lt;/author&gt;&lt;author&gt;Javaid, M. K.&lt;/author&gt;&lt;author&gt;Cooper, C.&lt;/author&gt;&lt;author&gt;Murray, D.&lt;/author&gt;&lt;/authors&gt;&lt;/contributors&gt;&lt;auth-address&gt;Oxford NIHR Musculoskeletal Biomedical Research Unit, Nuffield Department of Orthopaedics, Rheumatology and Musculoskeletal Sciences, University of Oxford, Headington, Oxford, UK.&lt;/auth-address&gt;&lt;titles&gt;&lt;title&gt;The association of patient characteristics and surgical variables on symptoms of pain and function over 5 years following primary hip-replacement surgery: a prospective cohort study&lt;/title&gt;&lt;secondary-title&gt;BMJ Open&lt;/secondary-title&gt;&lt;/titles&gt;&lt;periodical&gt;&lt;full-title&gt;BMJ Open&lt;/full-title&gt;&lt;/periodical&gt;&lt;volume&gt;3&lt;/volume&gt;&lt;number&gt;3&lt;/number&gt;&lt;edition&gt;2013/03/05&lt;/edition&gt;&lt;dates&gt;&lt;year&gt;2013&lt;/year&gt;&lt;/dates&gt;&lt;isbn&gt;2044-6055 (Electronic)&lt;/isbn&gt;&lt;accession-num&gt;23457332&lt;/accession-num&gt;&lt;urls&gt;&lt;/urls&gt;&lt;custom2&gt;PMC3612787&lt;/custom2&gt;&lt;electronic-resource-num&gt;10.1136/bmjopen-2012-002453&lt;/electronic-resource-num&gt;&lt;remote-database-provider&gt;NLM&lt;/remote-database-provider&gt;&lt;language&gt;eng&lt;/language&gt;&lt;/record&gt;&lt;/Cite&gt;&lt;/EndNote&gt;</w:instrText>
      </w:r>
      <w:r w:rsidR="005101A1">
        <w:fldChar w:fldCharType="separate"/>
      </w:r>
      <w:r w:rsidR="00CE3493" w:rsidRPr="00CE3493">
        <w:rPr>
          <w:noProof/>
          <w:vertAlign w:val="superscript"/>
        </w:rPr>
        <w:t>139</w:t>
      </w:r>
      <w:r w:rsidR="005101A1">
        <w:fldChar w:fldCharType="end"/>
      </w:r>
      <w:r w:rsidR="005101A1">
        <w:t xml:space="preserve"> </w:t>
      </w:r>
      <w:r w:rsidR="00DA0216">
        <w:t xml:space="preserve"> </w:t>
      </w:r>
      <w:r w:rsidR="00DB4366" w:rsidRPr="00622661">
        <w:fldChar w:fldCharType="begin"/>
      </w:r>
      <w:r w:rsidR="00DB4366" w:rsidRPr="00622661">
        <w:instrText xml:space="preserve"> REF _Ref422910461 \h </w:instrText>
      </w:r>
      <w:r w:rsidR="00622661" w:rsidRPr="00622661">
        <w:instrText xml:space="preserve"> \* MERGEFORMAT </w:instrText>
      </w:r>
      <w:r w:rsidR="00DB4366" w:rsidRPr="00622661">
        <w:fldChar w:fldCharType="separate"/>
      </w:r>
      <w:r w:rsidR="00377171" w:rsidRPr="00377171">
        <w:rPr>
          <w:i/>
        </w:rPr>
        <w:t xml:space="preserve">Table </w:t>
      </w:r>
      <w:r w:rsidR="00377171" w:rsidRPr="00377171">
        <w:rPr>
          <w:i/>
          <w:noProof/>
        </w:rPr>
        <w:t>16</w:t>
      </w:r>
      <w:r w:rsidR="00DB4366" w:rsidRPr="00622661">
        <w:fldChar w:fldCharType="end"/>
      </w:r>
      <w:r w:rsidR="00DB4366" w:rsidRPr="00622661">
        <w:t xml:space="preserve"> summa</w:t>
      </w:r>
      <w:r w:rsidR="00DB4366">
        <w:t>rises associations found between age and outcomes.</w:t>
      </w:r>
    </w:p>
    <w:p w14:paraId="48076A78" w14:textId="77777777" w:rsidR="00CF297D" w:rsidRPr="00622661" w:rsidRDefault="00CF297D" w:rsidP="00755DE5">
      <w:pPr>
        <w:autoSpaceDE w:val="0"/>
        <w:autoSpaceDN w:val="0"/>
        <w:adjustRightInd w:val="0"/>
        <w:spacing w:line="360" w:lineRule="auto"/>
      </w:pPr>
    </w:p>
    <w:p w14:paraId="5F8C69B7" w14:textId="77777777" w:rsidR="00CF42E5" w:rsidRPr="00622661" w:rsidRDefault="00CF42E5" w:rsidP="00755DE5">
      <w:pPr>
        <w:pStyle w:val="Caption"/>
        <w:spacing w:line="360" w:lineRule="auto"/>
        <w:rPr>
          <w:b w:val="0"/>
          <w:i/>
          <w:sz w:val="24"/>
          <w:szCs w:val="24"/>
        </w:rPr>
      </w:pPr>
      <w:bookmarkStart w:id="220" w:name="_Ref422910461"/>
      <w:bookmarkStart w:id="221" w:name="_Ref422910482"/>
      <w:bookmarkStart w:id="222" w:name="_Ref422910456"/>
      <w:bookmarkStart w:id="223" w:name="_Toc426467701"/>
      <w:bookmarkStart w:id="224" w:name="_Toc426724806"/>
      <w:bookmarkStart w:id="225" w:name="_Toc442343295"/>
      <w:r w:rsidRPr="00622661">
        <w:rPr>
          <w:b w:val="0"/>
          <w:i/>
          <w:sz w:val="24"/>
          <w:szCs w:val="24"/>
        </w:rPr>
        <w:t xml:space="preserve">Table </w:t>
      </w:r>
      <w:r w:rsidRPr="00622661">
        <w:rPr>
          <w:b w:val="0"/>
          <w:i/>
          <w:sz w:val="24"/>
          <w:szCs w:val="24"/>
        </w:rPr>
        <w:fldChar w:fldCharType="begin"/>
      </w:r>
      <w:r w:rsidRPr="00622661">
        <w:rPr>
          <w:b w:val="0"/>
          <w:i/>
          <w:sz w:val="24"/>
          <w:szCs w:val="24"/>
        </w:rPr>
        <w:instrText xml:space="preserve"> SEQ Table \* ARABIC </w:instrText>
      </w:r>
      <w:r w:rsidRPr="00622661">
        <w:rPr>
          <w:b w:val="0"/>
          <w:i/>
          <w:sz w:val="24"/>
          <w:szCs w:val="24"/>
        </w:rPr>
        <w:fldChar w:fldCharType="separate"/>
      </w:r>
      <w:r w:rsidR="00377171">
        <w:rPr>
          <w:b w:val="0"/>
          <w:i/>
          <w:noProof/>
          <w:sz w:val="24"/>
          <w:szCs w:val="24"/>
        </w:rPr>
        <w:t>16</w:t>
      </w:r>
      <w:r w:rsidRPr="00622661">
        <w:rPr>
          <w:b w:val="0"/>
          <w:i/>
          <w:sz w:val="24"/>
          <w:szCs w:val="24"/>
        </w:rPr>
        <w:fldChar w:fldCharType="end"/>
      </w:r>
      <w:bookmarkEnd w:id="220"/>
      <w:bookmarkEnd w:id="221"/>
      <w:r w:rsidRPr="00622661">
        <w:rPr>
          <w:b w:val="0"/>
          <w:i/>
          <w:sz w:val="24"/>
          <w:szCs w:val="24"/>
        </w:rPr>
        <w:t>. Associations found between age and post-operative score.</w:t>
      </w:r>
      <w:bookmarkEnd w:id="222"/>
      <w:bookmarkEnd w:id="223"/>
      <w:bookmarkEnd w:id="224"/>
      <w:bookmarkEnd w:id="225"/>
    </w:p>
    <w:tbl>
      <w:tblPr>
        <w:tblStyle w:val="Style1"/>
        <w:tblW w:w="9075" w:type="dxa"/>
        <w:tblLayout w:type="fixed"/>
        <w:tblLook w:val="04A0" w:firstRow="1" w:lastRow="0" w:firstColumn="1" w:lastColumn="0" w:noHBand="0" w:noVBand="1"/>
      </w:tblPr>
      <w:tblGrid>
        <w:gridCol w:w="1145"/>
        <w:gridCol w:w="669"/>
        <w:gridCol w:w="976"/>
        <w:gridCol w:w="1159"/>
        <w:gridCol w:w="1779"/>
        <w:gridCol w:w="1779"/>
        <w:gridCol w:w="1568"/>
      </w:tblGrid>
      <w:tr w:rsidR="001D59A8" w:rsidRPr="00CF297D" w14:paraId="79801358" w14:textId="77777777" w:rsidTr="004B7BB5">
        <w:trPr>
          <w:cnfStyle w:val="100000000000" w:firstRow="1" w:lastRow="0" w:firstColumn="0" w:lastColumn="0" w:oddVBand="0" w:evenVBand="0" w:oddHBand="0" w:evenHBand="0" w:firstRowFirstColumn="0" w:firstRowLastColumn="0" w:lastRowFirstColumn="0" w:lastRowLastColumn="0"/>
          <w:trHeight w:val="567"/>
        </w:trPr>
        <w:tc>
          <w:tcPr>
            <w:tcW w:w="9075" w:type="dxa"/>
            <w:gridSpan w:val="7"/>
            <w:hideMark/>
          </w:tcPr>
          <w:p w14:paraId="28C06F71" w14:textId="77777777" w:rsidR="00CF297D" w:rsidRPr="00CF297D" w:rsidRDefault="00CF297D" w:rsidP="00755DE5">
            <w:pPr>
              <w:spacing w:line="360" w:lineRule="auto"/>
              <w:jc w:val="center"/>
              <w:rPr>
                <w:b w:val="0"/>
                <w:sz w:val="32"/>
                <w:szCs w:val="32"/>
              </w:rPr>
            </w:pPr>
            <w:r>
              <w:rPr>
                <w:b w:val="0"/>
                <w:sz w:val="32"/>
                <w:szCs w:val="32"/>
              </w:rPr>
              <w:t>A</w:t>
            </w:r>
            <w:r w:rsidR="001D59A8" w:rsidRPr="00CF297D">
              <w:rPr>
                <w:b w:val="0"/>
                <w:sz w:val="32"/>
                <w:szCs w:val="32"/>
              </w:rPr>
              <w:t>ge</w:t>
            </w:r>
          </w:p>
        </w:tc>
      </w:tr>
      <w:tr w:rsidR="001D59A8" w:rsidRPr="00CF297D" w14:paraId="261B739C" w14:textId="77777777" w:rsidTr="004B7BB5">
        <w:tc>
          <w:tcPr>
            <w:tcW w:w="1145" w:type="dxa"/>
            <w:hideMark/>
          </w:tcPr>
          <w:p w14:paraId="41731A3E" w14:textId="77777777" w:rsidR="001D59A8" w:rsidRPr="00CF297D" w:rsidRDefault="001D59A8" w:rsidP="00755DE5">
            <w:pPr>
              <w:spacing w:line="360" w:lineRule="auto"/>
              <w:rPr>
                <w:b/>
                <w:sz w:val="20"/>
                <w:szCs w:val="20"/>
              </w:rPr>
            </w:pPr>
            <w:r w:rsidRPr="00CF297D">
              <w:rPr>
                <w:b/>
                <w:sz w:val="20"/>
                <w:szCs w:val="20"/>
              </w:rPr>
              <w:t>Cohort</w:t>
            </w:r>
          </w:p>
        </w:tc>
        <w:tc>
          <w:tcPr>
            <w:tcW w:w="669" w:type="dxa"/>
            <w:hideMark/>
          </w:tcPr>
          <w:p w14:paraId="77C29F5A" w14:textId="77777777" w:rsidR="001D59A8" w:rsidRPr="00CF297D" w:rsidRDefault="001D59A8" w:rsidP="00755DE5">
            <w:pPr>
              <w:spacing w:line="360" w:lineRule="auto"/>
              <w:rPr>
                <w:b/>
                <w:sz w:val="20"/>
                <w:szCs w:val="20"/>
              </w:rPr>
            </w:pPr>
            <w:r w:rsidRPr="00CF297D">
              <w:rPr>
                <w:b/>
                <w:sz w:val="20"/>
                <w:szCs w:val="20"/>
              </w:rPr>
              <w:t>Hip/ knee</w:t>
            </w:r>
          </w:p>
        </w:tc>
        <w:tc>
          <w:tcPr>
            <w:tcW w:w="976" w:type="dxa"/>
            <w:hideMark/>
          </w:tcPr>
          <w:p w14:paraId="00682FF1" w14:textId="77777777" w:rsidR="001D59A8" w:rsidRPr="00CF297D" w:rsidRDefault="001D59A8" w:rsidP="00755DE5">
            <w:pPr>
              <w:spacing w:line="360" w:lineRule="auto"/>
              <w:rPr>
                <w:b/>
                <w:sz w:val="20"/>
                <w:szCs w:val="20"/>
              </w:rPr>
            </w:pPr>
            <w:r w:rsidRPr="00CF297D">
              <w:rPr>
                <w:b/>
                <w:sz w:val="20"/>
                <w:szCs w:val="20"/>
              </w:rPr>
              <w:t>PROMs/Revision</w:t>
            </w:r>
          </w:p>
        </w:tc>
        <w:tc>
          <w:tcPr>
            <w:tcW w:w="1159" w:type="dxa"/>
            <w:hideMark/>
          </w:tcPr>
          <w:p w14:paraId="3803E7EC" w14:textId="77777777" w:rsidR="001D59A8" w:rsidRPr="00CF297D" w:rsidRDefault="001D59A8" w:rsidP="00755DE5">
            <w:pPr>
              <w:spacing w:line="360" w:lineRule="auto"/>
              <w:rPr>
                <w:b/>
                <w:sz w:val="20"/>
                <w:szCs w:val="20"/>
              </w:rPr>
            </w:pPr>
            <w:r w:rsidRPr="00CF297D">
              <w:rPr>
                <w:b/>
                <w:sz w:val="20"/>
                <w:szCs w:val="20"/>
              </w:rPr>
              <w:t>Outcome</w:t>
            </w:r>
          </w:p>
        </w:tc>
        <w:tc>
          <w:tcPr>
            <w:tcW w:w="1779" w:type="dxa"/>
            <w:hideMark/>
          </w:tcPr>
          <w:p w14:paraId="08E52B7F" w14:textId="77777777" w:rsidR="001D59A8" w:rsidRPr="00CF297D" w:rsidRDefault="001D59A8" w:rsidP="00755DE5">
            <w:pPr>
              <w:spacing w:line="360" w:lineRule="auto"/>
              <w:rPr>
                <w:b/>
                <w:sz w:val="20"/>
                <w:szCs w:val="20"/>
              </w:rPr>
            </w:pPr>
            <w:r w:rsidRPr="00CF297D">
              <w:rPr>
                <w:b/>
                <w:sz w:val="20"/>
                <w:szCs w:val="20"/>
              </w:rPr>
              <w:t>Association found</w:t>
            </w:r>
          </w:p>
        </w:tc>
        <w:tc>
          <w:tcPr>
            <w:tcW w:w="1779" w:type="dxa"/>
            <w:hideMark/>
          </w:tcPr>
          <w:p w14:paraId="5AC25212" w14:textId="77777777" w:rsidR="001D59A8" w:rsidRPr="00CF297D" w:rsidRDefault="001D59A8" w:rsidP="00755DE5">
            <w:pPr>
              <w:spacing w:line="360" w:lineRule="auto"/>
              <w:rPr>
                <w:b/>
                <w:sz w:val="20"/>
                <w:szCs w:val="20"/>
              </w:rPr>
            </w:pPr>
            <w:r w:rsidRPr="00CF297D">
              <w:rPr>
                <w:b/>
                <w:sz w:val="20"/>
                <w:szCs w:val="20"/>
              </w:rPr>
              <w:t>e.g. results</w:t>
            </w:r>
          </w:p>
        </w:tc>
        <w:tc>
          <w:tcPr>
            <w:tcW w:w="1568" w:type="dxa"/>
            <w:hideMark/>
          </w:tcPr>
          <w:p w14:paraId="6BD35973" w14:textId="77777777" w:rsidR="001D59A8" w:rsidRPr="00CF297D" w:rsidRDefault="001D59A8" w:rsidP="00755DE5">
            <w:pPr>
              <w:spacing w:line="360" w:lineRule="auto"/>
              <w:rPr>
                <w:b/>
                <w:sz w:val="20"/>
                <w:szCs w:val="20"/>
              </w:rPr>
            </w:pPr>
            <w:r w:rsidRPr="00CF297D">
              <w:rPr>
                <w:b/>
                <w:sz w:val="20"/>
                <w:szCs w:val="20"/>
              </w:rPr>
              <w:t>Paper / ref</w:t>
            </w:r>
          </w:p>
        </w:tc>
      </w:tr>
      <w:tr w:rsidR="001D59A8" w:rsidRPr="00CF297D" w14:paraId="4F851464" w14:textId="77777777" w:rsidTr="004B7BB5">
        <w:tc>
          <w:tcPr>
            <w:tcW w:w="1145" w:type="dxa"/>
            <w:hideMark/>
          </w:tcPr>
          <w:p w14:paraId="062EF1A1" w14:textId="77777777" w:rsidR="001D59A8" w:rsidRPr="00CF297D" w:rsidRDefault="001D59A8" w:rsidP="00755DE5">
            <w:pPr>
              <w:spacing w:line="360" w:lineRule="auto"/>
              <w:rPr>
                <w:sz w:val="20"/>
                <w:szCs w:val="20"/>
              </w:rPr>
            </w:pPr>
            <w:r w:rsidRPr="00CF297D">
              <w:rPr>
                <w:sz w:val="20"/>
                <w:szCs w:val="20"/>
              </w:rPr>
              <w:t>EOC</w:t>
            </w:r>
          </w:p>
        </w:tc>
        <w:tc>
          <w:tcPr>
            <w:tcW w:w="669" w:type="dxa"/>
            <w:hideMark/>
          </w:tcPr>
          <w:p w14:paraId="51F86BAE" w14:textId="77777777" w:rsidR="001D59A8" w:rsidRPr="00CF297D" w:rsidRDefault="001D59A8" w:rsidP="00755DE5">
            <w:pPr>
              <w:spacing w:line="360" w:lineRule="auto"/>
              <w:rPr>
                <w:sz w:val="20"/>
                <w:szCs w:val="20"/>
              </w:rPr>
            </w:pPr>
            <w:r w:rsidRPr="00CF297D">
              <w:rPr>
                <w:sz w:val="20"/>
                <w:szCs w:val="20"/>
              </w:rPr>
              <w:t>K</w:t>
            </w:r>
          </w:p>
        </w:tc>
        <w:tc>
          <w:tcPr>
            <w:tcW w:w="976" w:type="dxa"/>
            <w:hideMark/>
          </w:tcPr>
          <w:p w14:paraId="4247C2E9" w14:textId="77777777" w:rsidR="001D59A8" w:rsidRPr="00CF297D" w:rsidRDefault="001D59A8" w:rsidP="00755DE5">
            <w:pPr>
              <w:spacing w:line="360" w:lineRule="auto"/>
              <w:rPr>
                <w:sz w:val="20"/>
                <w:szCs w:val="20"/>
              </w:rPr>
            </w:pPr>
            <w:r w:rsidRPr="00CF297D">
              <w:rPr>
                <w:sz w:val="20"/>
                <w:szCs w:val="20"/>
              </w:rPr>
              <w:t>PROMs</w:t>
            </w:r>
          </w:p>
        </w:tc>
        <w:tc>
          <w:tcPr>
            <w:tcW w:w="1159" w:type="dxa"/>
            <w:hideMark/>
          </w:tcPr>
          <w:p w14:paraId="560D302C" w14:textId="77777777" w:rsidR="001D59A8" w:rsidRPr="00CF297D" w:rsidRDefault="001D59A8" w:rsidP="00755DE5">
            <w:pPr>
              <w:spacing w:line="360" w:lineRule="auto"/>
              <w:rPr>
                <w:sz w:val="20"/>
                <w:szCs w:val="20"/>
              </w:rPr>
            </w:pPr>
            <w:r w:rsidRPr="00CF297D">
              <w:rPr>
                <w:sz w:val="20"/>
                <w:szCs w:val="20"/>
              </w:rPr>
              <w:t>6 months PASS</w:t>
            </w:r>
          </w:p>
        </w:tc>
        <w:tc>
          <w:tcPr>
            <w:tcW w:w="1779" w:type="dxa"/>
            <w:hideMark/>
          </w:tcPr>
          <w:p w14:paraId="52FDE56B" w14:textId="77777777" w:rsidR="001D59A8" w:rsidRPr="00CF297D" w:rsidRDefault="001D59A8" w:rsidP="00755DE5">
            <w:pPr>
              <w:spacing w:line="360" w:lineRule="auto"/>
              <w:rPr>
                <w:sz w:val="20"/>
                <w:szCs w:val="20"/>
              </w:rPr>
            </w:pPr>
            <w:r w:rsidRPr="00CF297D">
              <w:rPr>
                <w:sz w:val="20"/>
                <w:szCs w:val="20"/>
              </w:rPr>
              <w:t>NS pain effect. Weak function effect: younger</w:t>
            </w:r>
          </w:p>
          <w:p w14:paraId="7157271D" w14:textId="77777777" w:rsidR="001D59A8" w:rsidRPr="00CF297D" w:rsidRDefault="001D59A8" w:rsidP="00755DE5">
            <w:pPr>
              <w:spacing w:line="360" w:lineRule="auto"/>
              <w:rPr>
                <w:sz w:val="20"/>
                <w:szCs w:val="20"/>
              </w:rPr>
            </w:pPr>
            <w:r w:rsidRPr="00CF297D">
              <w:rPr>
                <w:sz w:val="20"/>
                <w:szCs w:val="20"/>
              </w:rPr>
              <w:t>higher likelihood of improvement</w:t>
            </w:r>
          </w:p>
        </w:tc>
        <w:tc>
          <w:tcPr>
            <w:tcW w:w="1779" w:type="dxa"/>
            <w:hideMark/>
          </w:tcPr>
          <w:p w14:paraId="37847D4B" w14:textId="77777777" w:rsidR="001D59A8" w:rsidRPr="00CF297D" w:rsidRDefault="001D59A8" w:rsidP="00755DE5">
            <w:pPr>
              <w:spacing w:line="360" w:lineRule="auto"/>
              <w:rPr>
                <w:sz w:val="20"/>
                <w:szCs w:val="20"/>
              </w:rPr>
            </w:pPr>
            <w:r w:rsidRPr="00CF297D">
              <w:rPr>
                <w:sz w:val="20"/>
                <w:szCs w:val="20"/>
              </w:rPr>
              <w:t xml:space="preserve">aOR </w:t>
            </w:r>
            <w:r w:rsidRPr="00CF297D">
              <w:rPr>
                <w:sz w:val="20"/>
                <w:szCs w:val="20"/>
                <w:vertAlign w:val="subscript"/>
              </w:rPr>
              <w:t>pain</w:t>
            </w:r>
            <w:r w:rsidRPr="00CF297D">
              <w:rPr>
                <w:sz w:val="20"/>
                <w:szCs w:val="20"/>
              </w:rPr>
              <w:t xml:space="preserve">: 0.98 </w:t>
            </w:r>
          </w:p>
          <w:p w14:paraId="70C78687" w14:textId="77777777" w:rsidR="001D59A8" w:rsidRPr="00CF297D" w:rsidRDefault="001D59A8" w:rsidP="00755DE5">
            <w:pPr>
              <w:spacing w:line="360" w:lineRule="auto"/>
              <w:rPr>
                <w:sz w:val="20"/>
                <w:szCs w:val="20"/>
              </w:rPr>
            </w:pPr>
            <w:r w:rsidRPr="00CF297D">
              <w:rPr>
                <w:sz w:val="20"/>
                <w:szCs w:val="20"/>
              </w:rPr>
              <w:t>(CI 0.92 – 1.05)</w:t>
            </w:r>
          </w:p>
          <w:p w14:paraId="3180D28B" w14:textId="77777777" w:rsidR="001D59A8" w:rsidRPr="00CF297D" w:rsidRDefault="001D59A8" w:rsidP="00755DE5">
            <w:pPr>
              <w:spacing w:line="360" w:lineRule="auto"/>
              <w:rPr>
                <w:sz w:val="20"/>
                <w:szCs w:val="20"/>
              </w:rPr>
            </w:pPr>
            <w:r w:rsidRPr="00CF297D">
              <w:rPr>
                <w:sz w:val="20"/>
                <w:szCs w:val="20"/>
              </w:rPr>
              <w:t xml:space="preserve">aOR </w:t>
            </w:r>
            <w:r w:rsidRPr="00CF297D">
              <w:rPr>
                <w:sz w:val="20"/>
                <w:szCs w:val="20"/>
                <w:vertAlign w:val="subscript"/>
              </w:rPr>
              <w:t>function</w:t>
            </w:r>
            <w:r w:rsidRPr="00CF297D">
              <w:rPr>
                <w:sz w:val="20"/>
                <w:szCs w:val="20"/>
              </w:rPr>
              <w:t xml:space="preserve">: 0.93 </w:t>
            </w:r>
          </w:p>
          <w:p w14:paraId="3619EEBF" w14:textId="77777777" w:rsidR="001D59A8" w:rsidRPr="00CF297D" w:rsidRDefault="001D59A8" w:rsidP="00755DE5">
            <w:pPr>
              <w:spacing w:line="360" w:lineRule="auto"/>
              <w:rPr>
                <w:sz w:val="20"/>
                <w:szCs w:val="20"/>
              </w:rPr>
            </w:pPr>
            <w:r w:rsidRPr="00CF297D">
              <w:rPr>
                <w:sz w:val="20"/>
                <w:szCs w:val="20"/>
              </w:rPr>
              <w:t>(CI 0.87 – 0.99)</w:t>
            </w:r>
          </w:p>
        </w:tc>
        <w:tc>
          <w:tcPr>
            <w:tcW w:w="1568" w:type="dxa"/>
            <w:hideMark/>
          </w:tcPr>
          <w:p w14:paraId="1BE8DD78" w14:textId="25E6C713" w:rsidR="001D59A8" w:rsidRPr="00CF297D" w:rsidRDefault="001D59A8" w:rsidP="00CE3493">
            <w:pPr>
              <w:spacing w:line="360" w:lineRule="auto"/>
              <w:rPr>
                <w:sz w:val="20"/>
                <w:szCs w:val="20"/>
              </w:rPr>
            </w:pPr>
            <w:r w:rsidRPr="00CF297D">
              <w:rPr>
                <w:sz w:val="20"/>
                <w:szCs w:val="20"/>
              </w:rPr>
              <w:t>Judge A. et al.</w:t>
            </w:r>
            <w:r w:rsidRPr="00CF297D">
              <w:rPr>
                <w:sz w:val="20"/>
                <w:szCs w:val="20"/>
                <w:vertAlign w:val="superscript"/>
              </w:rPr>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rPr>
                <w:sz w:val="20"/>
                <w:szCs w:val="20"/>
                <w:vertAlign w:val="superscript"/>
              </w:rPr>
              <w:instrText xml:space="preserve"> ADDIN EN.CITE </w:instrText>
            </w:r>
            <w:r w:rsidR="00CE3493">
              <w:rPr>
                <w:sz w:val="20"/>
                <w:szCs w:val="20"/>
                <w:vertAlign w:val="superscript"/>
              </w:rPr>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rPr>
                <w:sz w:val="20"/>
                <w:szCs w:val="20"/>
                <w:vertAlign w:val="superscript"/>
              </w:rPr>
              <w:instrText xml:space="preserve"> ADDIN EN.CITE.DATA </w:instrText>
            </w:r>
            <w:r w:rsidR="00CE3493">
              <w:rPr>
                <w:sz w:val="20"/>
                <w:szCs w:val="20"/>
                <w:vertAlign w:val="superscript"/>
              </w:rPr>
            </w:r>
            <w:r w:rsidR="00CE3493">
              <w:rPr>
                <w:sz w:val="20"/>
                <w:szCs w:val="20"/>
                <w:vertAlign w:val="superscript"/>
              </w:rPr>
              <w:fldChar w:fldCharType="end"/>
            </w:r>
            <w:r w:rsidRPr="00CF297D">
              <w:rPr>
                <w:sz w:val="20"/>
                <w:szCs w:val="20"/>
                <w:vertAlign w:val="superscript"/>
              </w:rPr>
            </w:r>
            <w:r w:rsidRPr="00CF297D">
              <w:rPr>
                <w:sz w:val="20"/>
                <w:szCs w:val="20"/>
                <w:vertAlign w:val="superscript"/>
              </w:rPr>
              <w:fldChar w:fldCharType="separate"/>
            </w:r>
            <w:r w:rsidR="00CE3493">
              <w:rPr>
                <w:noProof/>
                <w:sz w:val="20"/>
                <w:szCs w:val="20"/>
                <w:vertAlign w:val="superscript"/>
              </w:rPr>
              <w:t>141</w:t>
            </w:r>
            <w:r w:rsidRPr="00CF297D">
              <w:rPr>
                <w:sz w:val="20"/>
                <w:szCs w:val="20"/>
                <w:vertAlign w:val="superscript"/>
              </w:rPr>
              <w:fldChar w:fldCharType="end"/>
            </w:r>
            <w:r w:rsidRPr="00CF297D">
              <w:rPr>
                <w:sz w:val="20"/>
                <w:szCs w:val="20"/>
              </w:rPr>
              <w:t xml:space="preserve"> </w:t>
            </w:r>
          </w:p>
        </w:tc>
      </w:tr>
      <w:tr w:rsidR="001D59A8" w:rsidRPr="00CF297D" w14:paraId="26329E84" w14:textId="77777777" w:rsidTr="004B7BB5">
        <w:tc>
          <w:tcPr>
            <w:tcW w:w="1145" w:type="dxa"/>
            <w:hideMark/>
          </w:tcPr>
          <w:p w14:paraId="3F6C2B53" w14:textId="77777777" w:rsidR="001D59A8" w:rsidRPr="00CF297D" w:rsidRDefault="001D59A8" w:rsidP="00755DE5">
            <w:pPr>
              <w:spacing w:line="360" w:lineRule="auto"/>
              <w:rPr>
                <w:sz w:val="20"/>
                <w:szCs w:val="20"/>
              </w:rPr>
            </w:pPr>
            <w:r w:rsidRPr="00CF297D">
              <w:rPr>
                <w:sz w:val="20"/>
                <w:szCs w:val="20"/>
              </w:rPr>
              <w:t>EOC</w:t>
            </w:r>
          </w:p>
        </w:tc>
        <w:tc>
          <w:tcPr>
            <w:tcW w:w="669" w:type="dxa"/>
            <w:hideMark/>
          </w:tcPr>
          <w:p w14:paraId="33C6F7AE" w14:textId="77777777" w:rsidR="001D59A8" w:rsidRPr="00CF297D" w:rsidRDefault="001D59A8" w:rsidP="00755DE5">
            <w:pPr>
              <w:spacing w:line="360" w:lineRule="auto"/>
              <w:rPr>
                <w:sz w:val="20"/>
                <w:szCs w:val="20"/>
              </w:rPr>
            </w:pPr>
            <w:r w:rsidRPr="00CF297D">
              <w:rPr>
                <w:sz w:val="20"/>
                <w:szCs w:val="20"/>
              </w:rPr>
              <w:t>K</w:t>
            </w:r>
          </w:p>
        </w:tc>
        <w:tc>
          <w:tcPr>
            <w:tcW w:w="976" w:type="dxa"/>
            <w:hideMark/>
          </w:tcPr>
          <w:p w14:paraId="73189098" w14:textId="77777777" w:rsidR="001D59A8" w:rsidRPr="00CF297D" w:rsidRDefault="001D59A8" w:rsidP="00755DE5">
            <w:pPr>
              <w:spacing w:line="360" w:lineRule="auto"/>
              <w:rPr>
                <w:sz w:val="20"/>
                <w:szCs w:val="20"/>
              </w:rPr>
            </w:pPr>
            <w:r w:rsidRPr="00CF297D">
              <w:rPr>
                <w:sz w:val="20"/>
                <w:szCs w:val="20"/>
              </w:rPr>
              <w:t>PROMs</w:t>
            </w:r>
          </w:p>
        </w:tc>
        <w:tc>
          <w:tcPr>
            <w:tcW w:w="1159" w:type="dxa"/>
            <w:hideMark/>
          </w:tcPr>
          <w:p w14:paraId="107014E0" w14:textId="77777777" w:rsidR="001D59A8" w:rsidRPr="00CF297D" w:rsidRDefault="001D59A8" w:rsidP="00755DE5">
            <w:pPr>
              <w:spacing w:line="360" w:lineRule="auto"/>
              <w:rPr>
                <w:sz w:val="20"/>
                <w:szCs w:val="20"/>
              </w:rPr>
            </w:pPr>
            <w:r w:rsidRPr="00CF297D">
              <w:rPr>
                <w:sz w:val="20"/>
                <w:szCs w:val="20"/>
              </w:rPr>
              <w:t>6  months OKS</w:t>
            </w:r>
          </w:p>
        </w:tc>
        <w:tc>
          <w:tcPr>
            <w:tcW w:w="1779" w:type="dxa"/>
            <w:hideMark/>
          </w:tcPr>
          <w:p w14:paraId="36DDA061" w14:textId="77777777" w:rsidR="001D59A8" w:rsidRPr="00CF297D" w:rsidRDefault="001D59A8" w:rsidP="00755DE5">
            <w:pPr>
              <w:spacing w:line="360" w:lineRule="auto"/>
              <w:rPr>
                <w:sz w:val="20"/>
                <w:szCs w:val="20"/>
              </w:rPr>
            </w:pPr>
            <w:r w:rsidRPr="00CF297D">
              <w:rPr>
                <w:sz w:val="20"/>
                <w:szCs w:val="20"/>
              </w:rPr>
              <w:t>NS pain effect. Weak function effect: younger</w:t>
            </w:r>
          </w:p>
          <w:p w14:paraId="6F5E7C42" w14:textId="77777777" w:rsidR="001D59A8" w:rsidRPr="00CF297D" w:rsidRDefault="001D59A8" w:rsidP="00755DE5">
            <w:pPr>
              <w:spacing w:line="360" w:lineRule="auto"/>
              <w:rPr>
                <w:sz w:val="20"/>
                <w:szCs w:val="20"/>
              </w:rPr>
            </w:pPr>
            <w:r w:rsidRPr="00CF297D">
              <w:rPr>
                <w:sz w:val="20"/>
                <w:szCs w:val="20"/>
              </w:rPr>
              <w:t>higher likelihood of improvement</w:t>
            </w:r>
          </w:p>
        </w:tc>
        <w:tc>
          <w:tcPr>
            <w:tcW w:w="1779" w:type="dxa"/>
            <w:hideMark/>
          </w:tcPr>
          <w:p w14:paraId="16D1D3B5" w14:textId="77777777" w:rsidR="001D59A8" w:rsidRPr="00CF297D" w:rsidRDefault="001D59A8" w:rsidP="00755DE5">
            <w:pPr>
              <w:spacing w:line="360" w:lineRule="auto"/>
              <w:rPr>
                <w:sz w:val="20"/>
                <w:szCs w:val="20"/>
              </w:rPr>
            </w:pPr>
            <w:r w:rsidRPr="00CF297D">
              <w:rPr>
                <w:sz w:val="20"/>
                <w:szCs w:val="20"/>
              </w:rPr>
              <w:t xml:space="preserve">coef. </w:t>
            </w:r>
            <w:r w:rsidRPr="00CF297D">
              <w:rPr>
                <w:sz w:val="20"/>
                <w:szCs w:val="20"/>
                <w:vertAlign w:val="subscript"/>
              </w:rPr>
              <w:t>pain</w:t>
            </w:r>
            <w:r w:rsidRPr="00CF297D">
              <w:rPr>
                <w:sz w:val="20"/>
                <w:szCs w:val="20"/>
              </w:rPr>
              <w:t xml:space="preserve">: </w:t>
            </w:r>
          </w:p>
          <w:p w14:paraId="0AB3979B" w14:textId="77777777" w:rsidR="001D59A8" w:rsidRPr="00CF297D" w:rsidRDefault="001D59A8" w:rsidP="00755DE5">
            <w:pPr>
              <w:spacing w:line="360" w:lineRule="auto"/>
              <w:rPr>
                <w:sz w:val="20"/>
                <w:szCs w:val="20"/>
              </w:rPr>
            </w:pPr>
            <w:r w:rsidRPr="00CF297D">
              <w:rPr>
                <w:sz w:val="20"/>
                <w:szCs w:val="20"/>
              </w:rPr>
              <w:t>0.01 (CI -0.10, 0.12)</w:t>
            </w:r>
          </w:p>
          <w:p w14:paraId="26CBC869" w14:textId="77777777" w:rsidR="001D59A8" w:rsidRPr="00CF297D" w:rsidRDefault="001D59A8" w:rsidP="00755DE5">
            <w:pPr>
              <w:spacing w:line="360" w:lineRule="auto"/>
              <w:rPr>
                <w:sz w:val="20"/>
                <w:szCs w:val="20"/>
              </w:rPr>
            </w:pPr>
            <w:r w:rsidRPr="00CF297D">
              <w:rPr>
                <w:sz w:val="20"/>
                <w:szCs w:val="20"/>
              </w:rPr>
              <w:t xml:space="preserve">coef. </w:t>
            </w:r>
            <w:r w:rsidRPr="00CF297D">
              <w:rPr>
                <w:sz w:val="20"/>
                <w:szCs w:val="20"/>
                <w:vertAlign w:val="subscript"/>
              </w:rPr>
              <w:t>function</w:t>
            </w:r>
            <w:r w:rsidRPr="00CF297D">
              <w:rPr>
                <w:sz w:val="20"/>
                <w:szCs w:val="20"/>
              </w:rPr>
              <w:t xml:space="preserve">: </w:t>
            </w:r>
          </w:p>
          <w:p w14:paraId="72D43956" w14:textId="77777777" w:rsidR="001D59A8" w:rsidRPr="00CF297D" w:rsidRDefault="001D59A8" w:rsidP="00755DE5">
            <w:pPr>
              <w:spacing w:line="360" w:lineRule="auto"/>
              <w:rPr>
                <w:sz w:val="20"/>
                <w:szCs w:val="20"/>
              </w:rPr>
            </w:pPr>
            <w:r w:rsidRPr="00CF297D">
              <w:rPr>
                <w:sz w:val="20"/>
                <w:szCs w:val="20"/>
              </w:rPr>
              <w:t>-0.21 (CI -0.34, -0.08)</w:t>
            </w:r>
          </w:p>
        </w:tc>
        <w:tc>
          <w:tcPr>
            <w:tcW w:w="1568" w:type="dxa"/>
            <w:hideMark/>
          </w:tcPr>
          <w:p w14:paraId="52A8863C" w14:textId="5F13BED3" w:rsidR="001D59A8" w:rsidRPr="00CF297D" w:rsidRDefault="001D59A8" w:rsidP="00CE3493">
            <w:pPr>
              <w:spacing w:line="360" w:lineRule="auto"/>
              <w:rPr>
                <w:sz w:val="20"/>
                <w:szCs w:val="20"/>
              </w:rPr>
            </w:pPr>
            <w:r w:rsidRPr="00CF297D">
              <w:rPr>
                <w:sz w:val="20"/>
                <w:szCs w:val="20"/>
              </w:rPr>
              <w:t>Judge A. et al.</w:t>
            </w:r>
            <w:r w:rsidRPr="00CF297D">
              <w:rPr>
                <w:sz w:val="20"/>
                <w:szCs w:val="20"/>
                <w:vertAlign w:val="superscript"/>
              </w:rPr>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rPr>
                <w:sz w:val="20"/>
                <w:szCs w:val="20"/>
                <w:vertAlign w:val="superscript"/>
              </w:rPr>
              <w:instrText xml:space="preserve"> ADDIN EN.CITE </w:instrText>
            </w:r>
            <w:r w:rsidR="00CE3493">
              <w:rPr>
                <w:sz w:val="20"/>
                <w:szCs w:val="20"/>
                <w:vertAlign w:val="superscript"/>
              </w:rPr>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rPr>
                <w:sz w:val="20"/>
                <w:szCs w:val="20"/>
                <w:vertAlign w:val="superscript"/>
              </w:rPr>
              <w:instrText xml:space="preserve"> ADDIN EN.CITE.DATA </w:instrText>
            </w:r>
            <w:r w:rsidR="00CE3493">
              <w:rPr>
                <w:sz w:val="20"/>
                <w:szCs w:val="20"/>
                <w:vertAlign w:val="superscript"/>
              </w:rPr>
            </w:r>
            <w:r w:rsidR="00CE3493">
              <w:rPr>
                <w:sz w:val="20"/>
                <w:szCs w:val="20"/>
                <w:vertAlign w:val="superscript"/>
              </w:rPr>
              <w:fldChar w:fldCharType="end"/>
            </w:r>
            <w:r w:rsidRPr="00CF297D">
              <w:rPr>
                <w:sz w:val="20"/>
                <w:szCs w:val="20"/>
                <w:vertAlign w:val="superscript"/>
              </w:rPr>
            </w:r>
            <w:r w:rsidRPr="00CF297D">
              <w:rPr>
                <w:sz w:val="20"/>
                <w:szCs w:val="20"/>
                <w:vertAlign w:val="superscript"/>
              </w:rPr>
              <w:fldChar w:fldCharType="separate"/>
            </w:r>
            <w:r w:rsidR="00CE3493">
              <w:rPr>
                <w:noProof/>
                <w:sz w:val="20"/>
                <w:szCs w:val="20"/>
                <w:vertAlign w:val="superscript"/>
              </w:rPr>
              <w:t>141</w:t>
            </w:r>
            <w:r w:rsidRPr="00CF297D">
              <w:rPr>
                <w:sz w:val="20"/>
                <w:szCs w:val="20"/>
                <w:vertAlign w:val="superscript"/>
              </w:rPr>
              <w:fldChar w:fldCharType="end"/>
            </w:r>
          </w:p>
        </w:tc>
      </w:tr>
      <w:tr w:rsidR="001D59A8" w:rsidRPr="00CF297D" w14:paraId="13854B42" w14:textId="77777777" w:rsidTr="004B7BB5">
        <w:tc>
          <w:tcPr>
            <w:tcW w:w="1145" w:type="dxa"/>
            <w:hideMark/>
          </w:tcPr>
          <w:p w14:paraId="7EF7E4F2" w14:textId="77777777" w:rsidR="001D59A8" w:rsidRPr="00CF297D" w:rsidRDefault="001D59A8" w:rsidP="00755DE5">
            <w:pPr>
              <w:spacing w:line="360" w:lineRule="auto"/>
              <w:rPr>
                <w:sz w:val="20"/>
                <w:szCs w:val="20"/>
              </w:rPr>
            </w:pPr>
            <w:r w:rsidRPr="00CF297D">
              <w:rPr>
                <w:sz w:val="20"/>
                <w:szCs w:val="20"/>
              </w:rPr>
              <w:t>GPRD</w:t>
            </w:r>
          </w:p>
        </w:tc>
        <w:tc>
          <w:tcPr>
            <w:tcW w:w="669" w:type="dxa"/>
            <w:hideMark/>
          </w:tcPr>
          <w:p w14:paraId="0717248F" w14:textId="77777777" w:rsidR="001D59A8" w:rsidRPr="00CF297D" w:rsidRDefault="001D59A8" w:rsidP="00755DE5">
            <w:pPr>
              <w:spacing w:line="360" w:lineRule="auto"/>
              <w:rPr>
                <w:sz w:val="20"/>
                <w:szCs w:val="20"/>
              </w:rPr>
            </w:pPr>
            <w:r w:rsidRPr="00CF297D">
              <w:rPr>
                <w:sz w:val="20"/>
                <w:szCs w:val="20"/>
              </w:rPr>
              <w:t>K</w:t>
            </w:r>
          </w:p>
        </w:tc>
        <w:tc>
          <w:tcPr>
            <w:tcW w:w="976" w:type="dxa"/>
            <w:hideMark/>
          </w:tcPr>
          <w:p w14:paraId="1DE2332E" w14:textId="77777777" w:rsidR="001D59A8" w:rsidRPr="00CF297D" w:rsidRDefault="001D59A8" w:rsidP="00755DE5">
            <w:pPr>
              <w:spacing w:line="360" w:lineRule="auto"/>
              <w:rPr>
                <w:sz w:val="20"/>
                <w:szCs w:val="20"/>
              </w:rPr>
            </w:pPr>
            <w:r w:rsidRPr="00CF297D">
              <w:rPr>
                <w:sz w:val="20"/>
                <w:szCs w:val="20"/>
              </w:rPr>
              <w:t>Revision</w:t>
            </w:r>
          </w:p>
        </w:tc>
        <w:tc>
          <w:tcPr>
            <w:tcW w:w="1159" w:type="dxa"/>
            <w:hideMark/>
          </w:tcPr>
          <w:p w14:paraId="09D22C27" w14:textId="77777777" w:rsidR="001D59A8" w:rsidRPr="00CF297D" w:rsidRDefault="001D59A8" w:rsidP="00755DE5">
            <w:pPr>
              <w:spacing w:line="360" w:lineRule="auto"/>
              <w:rPr>
                <w:sz w:val="20"/>
                <w:szCs w:val="20"/>
              </w:rPr>
            </w:pPr>
            <w:r w:rsidRPr="00CF297D">
              <w:rPr>
                <w:sz w:val="20"/>
                <w:szCs w:val="20"/>
              </w:rPr>
              <w:t>15 years</w:t>
            </w:r>
          </w:p>
        </w:tc>
        <w:tc>
          <w:tcPr>
            <w:tcW w:w="1779" w:type="dxa"/>
            <w:hideMark/>
          </w:tcPr>
          <w:p w14:paraId="5EF48FBC" w14:textId="77777777" w:rsidR="001D59A8" w:rsidRPr="00CF297D" w:rsidRDefault="001D59A8" w:rsidP="00755DE5">
            <w:pPr>
              <w:spacing w:line="360" w:lineRule="auto"/>
              <w:rPr>
                <w:sz w:val="20"/>
                <w:szCs w:val="20"/>
              </w:rPr>
            </w:pPr>
            <w:r w:rsidRPr="00CF297D">
              <w:rPr>
                <w:sz w:val="20"/>
                <w:szCs w:val="20"/>
              </w:rPr>
              <w:t>Increasing age reduces risk</w:t>
            </w:r>
          </w:p>
        </w:tc>
        <w:tc>
          <w:tcPr>
            <w:tcW w:w="1779" w:type="dxa"/>
            <w:hideMark/>
          </w:tcPr>
          <w:p w14:paraId="673B08A5" w14:textId="77777777" w:rsidR="001D59A8" w:rsidRPr="00CF297D" w:rsidRDefault="000C1260" w:rsidP="00755DE5">
            <w:pPr>
              <w:spacing w:line="360" w:lineRule="auto"/>
              <w:rPr>
                <w:sz w:val="20"/>
                <w:szCs w:val="20"/>
              </w:rPr>
            </w:pPr>
            <w:r>
              <w:rPr>
                <w:sz w:val="20"/>
                <w:szCs w:val="20"/>
              </w:rPr>
              <w:t>sHR</w:t>
            </w:r>
            <w:r w:rsidR="001D59A8" w:rsidRPr="00CF297D">
              <w:rPr>
                <w:sz w:val="20"/>
                <w:szCs w:val="20"/>
              </w:rPr>
              <w:t xml:space="preserve">: 0.957 </w:t>
            </w:r>
          </w:p>
          <w:p w14:paraId="5EC78A9D" w14:textId="77777777" w:rsidR="001D59A8" w:rsidRPr="00CF297D" w:rsidRDefault="001D59A8" w:rsidP="00755DE5">
            <w:pPr>
              <w:spacing w:line="360" w:lineRule="auto"/>
              <w:rPr>
                <w:sz w:val="20"/>
                <w:szCs w:val="20"/>
              </w:rPr>
            </w:pPr>
            <w:r w:rsidRPr="00CF297D">
              <w:rPr>
                <w:sz w:val="20"/>
                <w:szCs w:val="20"/>
              </w:rPr>
              <w:t>(CI 0.951 – 0.962)</w:t>
            </w:r>
            <w:r w:rsidR="006931AF">
              <w:rPr>
                <w:sz w:val="20"/>
                <w:szCs w:val="20"/>
              </w:rPr>
              <w:t>*</w:t>
            </w:r>
          </w:p>
        </w:tc>
        <w:tc>
          <w:tcPr>
            <w:tcW w:w="1568" w:type="dxa"/>
            <w:hideMark/>
          </w:tcPr>
          <w:p w14:paraId="281D9FB9" w14:textId="49FFE36E" w:rsidR="001D59A8" w:rsidRPr="00CF297D" w:rsidRDefault="001D59A8" w:rsidP="00CE3493">
            <w:pPr>
              <w:spacing w:line="360" w:lineRule="auto"/>
              <w:rPr>
                <w:sz w:val="20"/>
                <w:szCs w:val="20"/>
              </w:rPr>
            </w:pPr>
            <w:r w:rsidRPr="00CF297D">
              <w:rPr>
                <w:sz w:val="20"/>
                <w:szCs w:val="20"/>
              </w:rPr>
              <w:t>Culliford D. et al.</w:t>
            </w:r>
            <w:r w:rsidRPr="00CF297D">
              <w:rPr>
                <w:sz w:val="20"/>
                <w:szCs w:val="20"/>
                <w:vertAlign w:val="superscript"/>
              </w:rPr>
              <w:fldChar w:fldCharType="begin"/>
            </w:r>
            <w:r w:rsidR="00CE3493">
              <w:rPr>
                <w:sz w:val="20"/>
                <w:szCs w:val="20"/>
                <w:vertAlign w:val="superscript"/>
              </w:rPr>
              <w:instrText xml:space="preserve"> ADDIN EN.CITE &lt;EndNote&gt;&lt;Cite&gt;&lt;Author&gt;Culliford&lt;/Author&gt;&lt;Year&gt;2013&lt;/Year&gt;&lt;RecNum&gt;172&lt;/RecNum&gt;&lt;DisplayText&gt;&lt;style face="superscript"&gt;97&lt;/style&gt;&lt;/DisplayText&gt;&lt;record&gt;&lt;rec-number&gt;172&lt;/rec-number&gt;&lt;foreign-keys&gt;&lt;key app="EN" db-id="vtrt0trxh9vafnepptwx959bffa5z0xr2sx2" timestamp="1434704261"&gt;172&lt;/key&gt;&lt;/foreign-keys&gt;&lt;ref-type name="Journal Article"&gt;17&lt;/ref-type&gt;&lt;contributors&gt;&lt;authors&gt;&lt;author&gt;Culliford, D.&lt;/author&gt;&lt;author&gt;Maskell, J.&lt;/author&gt;&lt;author&gt;Judge, A.&lt;/author&gt;&lt;author&gt;Arden, N. K.&lt;/author&gt;&lt;/authors&gt;&lt;/contributors&gt;&lt;auth-address&gt;Faculty of Medicine, University of Southampton, Southampton, UK.&lt;/auth-address&gt;&lt;titles&gt;&lt;title&gt;A population-based survival analysis describing the association of body mass index on time to revision for total hip and knee replacements: results from the UK general practice research database&lt;/title&gt;&lt;secondary-title&gt;BMJ Open&lt;/secondary-title&gt;&lt;/titles&gt;&lt;periodical&gt;&lt;full-title&gt;BMJ Open&lt;/full-title&gt;&lt;/periodical&gt;&lt;pages&gt;e003614&lt;/pages&gt;&lt;volume&gt;3&lt;/volume&gt;&lt;number&gt;11&lt;/number&gt;&lt;edition&gt;2013/11/29&lt;/edition&gt;&lt;dates&gt;&lt;year&gt;2013&lt;/year&gt;&lt;/dates&gt;&lt;isbn&gt;2044-6055 (Electronic)&lt;/isbn&gt;&lt;accession-num&gt;24285628&lt;/accession-num&gt;&lt;urls&gt;&lt;/urls&gt;&lt;custom2&gt;PMC3845068&lt;/custom2&gt;&lt;electronic-resource-num&gt;10.1136/bmjopen-2013-003614&lt;/electronic-resource-num&gt;&lt;remote-database-provider&gt;NLM&lt;/remote-database-provider&gt;&lt;language&gt;eng&lt;/language&gt;&lt;/record&gt;&lt;/Cite&gt;&lt;/EndNote&gt;</w:instrText>
            </w:r>
            <w:r w:rsidRPr="00CF297D">
              <w:rPr>
                <w:sz w:val="20"/>
                <w:szCs w:val="20"/>
                <w:vertAlign w:val="superscript"/>
              </w:rPr>
              <w:fldChar w:fldCharType="separate"/>
            </w:r>
            <w:r w:rsidR="00CE3493">
              <w:rPr>
                <w:noProof/>
                <w:sz w:val="20"/>
                <w:szCs w:val="20"/>
                <w:vertAlign w:val="superscript"/>
              </w:rPr>
              <w:t>97</w:t>
            </w:r>
            <w:r w:rsidRPr="00CF297D">
              <w:rPr>
                <w:sz w:val="20"/>
                <w:szCs w:val="20"/>
                <w:vertAlign w:val="superscript"/>
              </w:rPr>
              <w:fldChar w:fldCharType="end"/>
            </w:r>
          </w:p>
        </w:tc>
      </w:tr>
      <w:tr w:rsidR="001D59A8" w:rsidRPr="00CF297D" w14:paraId="6A5802EB" w14:textId="77777777" w:rsidTr="004B7BB5">
        <w:tc>
          <w:tcPr>
            <w:tcW w:w="1145" w:type="dxa"/>
            <w:hideMark/>
          </w:tcPr>
          <w:p w14:paraId="7BA4EEA7" w14:textId="77777777" w:rsidR="001D59A8" w:rsidRPr="00CF297D" w:rsidRDefault="001D59A8" w:rsidP="00755DE5">
            <w:pPr>
              <w:spacing w:line="360" w:lineRule="auto"/>
              <w:rPr>
                <w:sz w:val="20"/>
                <w:szCs w:val="20"/>
              </w:rPr>
            </w:pPr>
            <w:r w:rsidRPr="00CF297D">
              <w:rPr>
                <w:sz w:val="20"/>
                <w:szCs w:val="20"/>
              </w:rPr>
              <w:t>KAT</w:t>
            </w:r>
          </w:p>
        </w:tc>
        <w:tc>
          <w:tcPr>
            <w:tcW w:w="669" w:type="dxa"/>
            <w:hideMark/>
          </w:tcPr>
          <w:p w14:paraId="0164680B" w14:textId="77777777" w:rsidR="001D59A8" w:rsidRPr="00CF297D" w:rsidRDefault="001D59A8" w:rsidP="00755DE5">
            <w:pPr>
              <w:spacing w:line="360" w:lineRule="auto"/>
              <w:rPr>
                <w:sz w:val="20"/>
                <w:szCs w:val="20"/>
              </w:rPr>
            </w:pPr>
            <w:r w:rsidRPr="00CF297D">
              <w:rPr>
                <w:sz w:val="20"/>
                <w:szCs w:val="20"/>
              </w:rPr>
              <w:t>K</w:t>
            </w:r>
          </w:p>
        </w:tc>
        <w:tc>
          <w:tcPr>
            <w:tcW w:w="976" w:type="dxa"/>
            <w:hideMark/>
          </w:tcPr>
          <w:p w14:paraId="03F82CB7" w14:textId="77777777" w:rsidR="001D59A8" w:rsidRPr="00CF297D" w:rsidRDefault="001D59A8" w:rsidP="00755DE5">
            <w:pPr>
              <w:spacing w:line="360" w:lineRule="auto"/>
              <w:rPr>
                <w:sz w:val="20"/>
                <w:szCs w:val="20"/>
              </w:rPr>
            </w:pPr>
            <w:r w:rsidRPr="00CF297D">
              <w:rPr>
                <w:sz w:val="20"/>
                <w:szCs w:val="20"/>
              </w:rPr>
              <w:t>PROMs</w:t>
            </w:r>
          </w:p>
        </w:tc>
        <w:tc>
          <w:tcPr>
            <w:tcW w:w="1159" w:type="dxa"/>
            <w:hideMark/>
          </w:tcPr>
          <w:p w14:paraId="62D81D3B" w14:textId="77777777" w:rsidR="001D59A8" w:rsidRPr="00CF297D" w:rsidRDefault="001D59A8" w:rsidP="00755DE5">
            <w:pPr>
              <w:spacing w:line="360" w:lineRule="auto"/>
              <w:rPr>
                <w:sz w:val="20"/>
                <w:szCs w:val="20"/>
              </w:rPr>
            </w:pPr>
            <w:r w:rsidRPr="00CF297D">
              <w:rPr>
                <w:sz w:val="20"/>
                <w:szCs w:val="20"/>
              </w:rPr>
              <w:t>12  months OKS</w:t>
            </w:r>
          </w:p>
        </w:tc>
        <w:tc>
          <w:tcPr>
            <w:tcW w:w="1779" w:type="dxa"/>
            <w:hideMark/>
          </w:tcPr>
          <w:p w14:paraId="17E640FA" w14:textId="77777777" w:rsidR="001D59A8" w:rsidRPr="00CF297D" w:rsidRDefault="001D59A8" w:rsidP="00755DE5">
            <w:pPr>
              <w:spacing w:line="360" w:lineRule="auto"/>
              <w:rPr>
                <w:sz w:val="20"/>
                <w:szCs w:val="20"/>
              </w:rPr>
            </w:pPr>
            <w:r w:rsidRPr="00CF297D">
              <w:rPr>
                <w:sz w:val="20"/>
                <w:szCs w:val="20"/>
              </w:rPr>
              <w:t>Younger (&lt;60) and older (&gt;80) worst outcome</w:t>
            </w:r>
          </w:p>
        </w:tc>
        <w:tc>
          <w:tcPr>
            <w:tcW w:w="1779" w:type="dxa"/>
            <w:hideMark/>
          </w:tcPr>
          <w:p w14:paraId="7757778E" w14:textId="77777777" w:rsidR="001D59A8" w:rsidRPr="00CF297D" w:rsidRDefault="001D59A8" w:rsidP="00755DE5">
            <w:pPr>
              <w:spacing w:line="360" w:lineRule="auto"/>
              <w:rPr>
                <w:sz w:val="20"/>
                <w:szCs w:val="20"/>
              </w:rPr>
            </w:pPr>
            <w:r w:rsidRPr="00CF297D">
              <w:rPr>
                <w:sz w:val="20"/>
                <w:szCs w:val="20"/>
              </w:rPr>
              <w:t xml:space="preserve">coef. </w:t>
            </w:r>
            <w:r w:rsidRPr="00CF297D">
              <w:rPr>
                <w:sz w:val="20"/>
                <w:szCs w:val="20"/>
                <w:vertAlign w:val="subscript"/>
              </w:rPr>
              <w:t>(&gt;80)</w:t>
            </w:r>
            <w:r w:rsidRPr="00CF297D">
              <w:rPr>
                <w:sz w:val="20"/>
                <w:szCs w:val="20"/>
              </w:rPr>
              <w:t xml:space="preserve">: </w:t>
            </w:r>
          </w:p>
          <w:p w14:paraId="71928063" w14:textId="77777777" w:rsidR="001D59A8" w:rsidRPr="00CF297D" w:rsidRDefault="001D59A8" w:rsidP="00755DE5">
            <w:pPr>
              <w:spacing w:line="360" w:lineRule="auto"/>
              <w:rPr>
                <w:sz w:val="20"/>
                <w:szCs w:val="20"/>
                <w:lang w:val="es-ES"/>
              </w:rPr>
            </w:pPr>
            <w:r w:rsidRPr="00CF297D">
              <w:rPr>
                <w:sz w:val="20"/>
                <w:szCs w:val="20"/>
              </w:rPr>
              <w:t>-2.8 (CI -5.6, 0.1)</w:t>
            </w:r>
          </w:p>
        </w:tc>
        <w:tc>
          <w:tcPr>
            <w:tcW w:w="1568" w:type="dxa"/>
            <w:hideMark/>
          </w:tcPr>
          <w:p w14:paraId="1C545545" w14:textId="53E598B9" w:rsidR="001D59A8" w:rsidRPr="00CF297D" w:rsidRDefault="001D59A8" w:rsidP="00CE3493">
            <w:pPr>
              <w:spacing w:line="360" w:lineRule="auto"/>
              <w:rPr>
                <w:sz w:val="20"/>
                <w:szCs w:val="20"/>
              </w:rPr>
            </w:pPr>
            <w:r w:rsidRPr="00CF297D">
              <w:rPr>
                <w:sz w:val="20"/>
                <w:szCs w:val="20"/>
                <w:lang w:val="es-ES"/>
              </w:rPr>
              <w:t>Sánchez-Santos MT. et al.</w:t>
            </w:r>
            <w:r w:rsidRPr="00CF297D">
              <w:rPr>
                <w:sz w:val="20"/>
                <w:szCs w:val="20"/>
                <w:vertAlign w:val="superscript"/>
                <w:lang w:val="es-ES"/>
              </w:rPr>
              <w:fldChar w:fldCharType="begin"/>
            </w:r>
            <w:r w:rsidR="00CE3493">
              <w:rPr>
                <w:sz w:val="20"/>
                <w:szCs w:val="20"/>
                <w:vertAlign w:val="superscript"/>
                <w:lang w:val="es-ES"/>
              </w:rPr>
              <w:instrText xml:space="preserve"> ADDIN EN.CITE &lt;EndNote&gt;&lt;Cite&gt;&lt;Author&gt;Sanchez-Santos&lt;/Author&gt;&lt;Year&gt;2015&lt;/Year&gt;&lt;RecNum&gt;42&lt;/RecNum&gt;&lt;DisplayText&gt;&lt;style face="superscript"&gt;142&lt;/style&gt;&lt;/DisplayText&gt;&lt;record&gt;&lt;rec-number&gt;42&lt;/rec-number&gt;&lt;foreign-keys&gt;&lt;key app="EN" db-id="ae2wzdew8995dwer5swxees79wa2rpt022x2" timestamp="1433837518"&gt;42&lt;/key&gt;&lt;/foreign-keys&gt;&lt;ref-type name="Manuscript"&gt;36&lt;/ref-type&gt;&lt;contributors&gt;&lt;authors&gt;&lt;author&gt;Sanchez-Santos, M.T.&lt;/author&gt;&lt;author&gt;Judge, A.&lt;/author&gt;&lt;author&gt;Batra, R.N.&lt;/author&gt;&lt;author&gt;Price, A.&lt;/author&gt;&lt;author&gt;Liddle, A.D.&lt;/author&gt;&lt;author&gt;Javaid, M.K.&lt;/author&gt;&lt;author&gt;Cooper, C.&lt;/author&gt;&lt;author&gt;Murray, D.&lt;/author&gt;&lt;author&gt;Arden, N.K.&lt;/author&gt;&lt;author&gt;on behalf of the COASt Study Group&lt;/author&gt;&lt;/authors&gt;&lt;secondary-authors&gt;&lt;author&gt;Oxford NIHR Musculoskeletal Biomedical Research Unit, Nuffield Department of Orthopaedics, Rheumatology and Musculoskeletal Sciences, University of Oxford, Oxford, UK&lt;/author&gt;&lt;/secondary-authors&gt;&lt;/contributors&gt;&lt;titles&gt;&lt;title&gt;A clinical tool for the prediction of patient-reported outcomes after knee replacement surgery: A prospective cohort study&lt;/title&gt;&lt;/titles&gt;&lt;pages&gt;26&lt;/pages&gt;&lt;dates&gt;&lt;year&gt;2015&lt;/year&gt;&lt;/dates&gt;&lt;urls&gt;&lt;/urls&gt;&lt;/record&gt;&lt;/Cite&gt;&lt;/EndNote&gt;</w:instrText>
            </w:r>
            <w:r w:rsidRPr="00CF297D">
              <w:rPr>
                <w:sz w:val="20"/>
                <w:szCs w:val="20"/>
                <w:vertAlign w:val="superscript"/>
                <w:lang w:val="es-ES"/>
              </w:rPr>
              <w:fldChar w:fldCharType="separate"/>
            </w:r>
            <w:r w:rsidR="00CE3493">
              <w:rPr>
                <w:noProof/>
                <w:sz w:val="20"/>
                <w:szCs w:val="20"/>
                <w:vertAlign w:val="superscript"/>
                <w:lang w:val="es-ES"/>
              </w:rPr>
              <w:t>142</w:t>
            </w:r>
            <w:r w:rsidRPr="00CF297D">
              <w:rPr>
                <w:sz w:val="20"/>
                <w:szCs w:val="20"/>
                <w:vertAlign w:val="superscript"/>
                <w:lang w:val="es-ES"/>
              </w:rPr>
              <w:fldChar w:fldCharType="end"/>
            </w:r>
          </w:p>
        </w:tc>
      </w:tr>
      <w:tr w:rsidR="001D59A8" w:rsidRPr="00CF297D" w14:paraId="40738C2C" w14:textId="77777777" w:rsidTr="004B7BB5">
        <w:tc>
          <w:tcPr>
            <w:tcW w:w="1145" w:type="dxa"/>
            <w:hideMark/>
          </w:tcPr>
          <w:p w14:paraId="4D74DCD1" w14:textId="77777777" w:rsidR="001D59A8" w:rsidRPr="00CF297D" w:rsidRDefault="001D59A8" w:rsidP="00755DE5">
            <w:pPr>
              <w:spacing w:line="360" w:lineRule="auto"/>
              <w:rPr>
                <w:sz w:val="20"/>
                <w:szCs w:val="20"/>
              </w:rPr>
            </w:pPr>
            <w:r w:rsidRPr="00CF297D">
              <w:rPr>
                <w:sz w:val="20"/>
                <w:szCs w:val="20"/>
              </w:rPr>
              <w:t>EPOS</w:t>
            </w:r>
          </w:p>
        </w:tc>
        <w:tc>
          <w:tcPr>
            <w:tcW w:w="669" w:type="dxa"/>
            <w:hideMark/>
          </w:tcPr>
          <w:p w14:paraId="174829E6" w14:textId="77777777" w:rsidR="001D59A8" w:rsidRPr="00CF297D" w:rsidRDefault="001D59A8" w:rsidP="00755DE5">
            <w:pPr>
              <w:spacing w:line="360" w:lineRule="auto"/>
              <w:rPr>
                <w:sz w:val="20"/>
                <w:szCs w:val="20"/>
              </w:rPr>
            </w:pPr>
            <w:r w:rsidRPr="00CF297D">
              <w:rPr>
                <w:sz w:val="20"/>
                <w:szCs w:val="20"/>
              </w:rPr>
              <w:t>H</w:t>
            </w:r>
          </w:p>
        </w:tc>
        <w:tc>
          <w:tcPr>
            <w:tcW w:w="976" w:type="dxa"/>
            <w:hideMark/>
          </w:tcPr>
          <w:p w14:paraId="467C2C94" w14:textId="77777777" w:rsidR="001D59A8" w:rsidRPr="00CF297D" w:rsidRDefault="001D59A8" w:rsidP="00755DE5">
            <w:pPr>
              <w:spacing w:line="360" w:lineRule="auto"/>
              <w:rPr>
                <w:sz w:val="20"/>
                <w:szCs w:val="20"/>
              </w:rPr>
            </w:pPr>
            <w:r w:rsidRPr="00CF297D">
              <w:rPr>
                <w:sz w:val="20"/>
                <w:szCs w:val="20"/>
              </w:rPr>
              <w:t>PROMs</w:t>
            </w:r>
          </w:p>
        </w:tc>
        <w:tc>
          <w:tcPr>
            <w:tcW w:w="1159" w:type="dxa"/>
            <w:hideMark/>
          </w:tcPr>
          <w:p w14:paraId="24C7034F" w14:textId="77777777" w:rsidR="001D59A8" w:rsidRPr="00CF297D" w:rsidRDefault="001D59A8" w:rsidP="00755DE5">
            <w:pPr>
              <w:spacing w:line="360" w:lineRule="auto"/>
              <w:rPr>
                <w:sz w:val="20"/>
                <w:szCs w:val="20"/>
              </w:rPr>
            </w:pPr>
            <w:r w:rsidRPr="00CF297D">
              <w:rPr>
                <w:sz w:val="20"/>
                <w:szCs w:val="20"/>
              </w:rPr>
              <w:t>1-5  years OHS</w:t>
            </w:r>
          </w:p>
        </w:tc>
        <w:tc>
          <w:tcPr>
            <w:tcW w:w="1779" w:type="dxa"/>
            <w:hideMark/>
          </w:tcPr>
          <w:p w14:paraId="01D6A380" w14:textId="77777777" w:rsidR="001D59A8" w:rsidRPr="00CF297D" w:rsidRDefault="001D59A8" w:rsidP="00755DE5">
            <w:pPr>
              <w:spacing w:line="360" w:lineRule="auto"/>
              <w:rPr>
                <w:sz w:val="20"/>
                <w:szCs w:val="20"/>
              </w:rPr>
            </w:pPr>
            <w:r w:rsidRPr="00CF297D">
              <w:rPr>
                <w:sz w:val="20"/>
                <w:szCs w:val="20"/>
              </w:rPr>
              <w:t>Very old (&gt;80) worst outcome, but NS worse for young</w:t>
            </w:r>
          </w:p>
        </w:tc>
        <w:tc>
          <w:tcPr>
            <w:tcW w:w="1779" w:type="dxa"/>
            <w:hideMark/>
          </w:tcPr>
          <w:p w14:paraId="224B2903" w14:textId="77777777" w:rsidR="001D59A8" w:rsidRPr="00CF297D" w:rsidRDefault="001D59A8" w:rsidP="00755DE5">
            <w:pPr>
              <w:spacing w:line="360" w:lineRule="auto"/>
              <w:rPr>
                <w:sz w:val="20"/>
                <w:szCs w:val="20"/>
              </w:rPr>
            </w:pPr>
            <w:r w:rsidRPr="00CF297D">
              <w:rPr>
                <w:sz w:val="20"/>
                <w:szCs w:val="20"/>
              </w:rPr>
              <w:t xml:space="preserve">Δ coef. </w:t>
            </w:r>
            <w:r w:rsidRPr="00CF297D">
              <w:rPr>
                <w:sz w:val="20"/>
                <w:szCs w:val="20"/>
                <w:vertAlign w:val="subscript"/>
              </w:rPr>
              <w:t>(&gt;80)</w:t>
            </w:r>
            <w:r w:rsidRPr="00CF297D">
              <w:rPr>
                <w:sz w:val="20"/>
                <w:szCs w:val="20"/>
              </w:rPr>
              <w:t xml:space="preserve">: </w:t>
            </w:r>
          </w:p>
          <w:p w14:paraId="387124D2" w14:textId="77777777" w:rsidR="001D59A8" w:rsidRPr="00CF297D" w:rsidRDefault="001D59A8" w:rsidP="00755DE5">
            <w:pPr>
              <w:spacing w:line="360" w:lineRule="auto"/>
              <w:rPr>
                <w:sz w:val="20"/>
                <w:szCs w:val="20"/>
                <w:lang w:val="es-ES"/>
              </w:rPr>
            </w:pPr>
            <w:r w:rsidRPr="00CF297D">
              <w:rPr>
                <w:sz w:val="20"/>
                <w:szCs w:val="20"/>
              </w:rPr>
              <w:t>-3.81 (CI -5.29, -2.33)</w:t>
            </w:r>
          </w:p>
        </w:tc>
        <w:tc>
          <w:tcPr>
            <w:tcW w:w="1568" w:type="dxa"/>
            <w:hideMark/>
          </w:tcPr>
          <w:p w14:paraId="679E56C4" w14:textId="7E16A762" w:rsidR="001D59A8" w:rsidRPr="00CF297D" w:rsidRDefault="001D59A8" w:rsidP="00CE3493">
            <w:pPr>
              <w:spacing w:line="360" w:lineRule="auto"/>
              <w:rPr>
                <w:sz w:val="20"/>
                <w:szCs w:val="20"/>
                <w:lang w:val="es-ES"/>
              </w:rPr>
            </w:pPr>
            <w:r w:rsidRPr="00CF297D">
              <w:rPr>
                <w:sz w:val="20"/>
                <w:szCs w:val="20"/>
                <w:lang w:val="es-ES"/>
              </w:rPr>
              <w:t>Judge A. et al.</w:t>
            </w:r>
            <w:r w:rsidRPr="00CF297D">
              <w:rPr>
                <w:sz w:val="20"/>
                <w:szCs w:val="20"/>
                <w:vertAlign w:val="superscript"/>
                <w:lang w:val="es-ES"/>
              </w:rPr>
              <w:fldChar w:fldCharType="begin"/>
            </w:r>
            <w:r w:rsidR="00CE3493">
              <w:rPr>
                <w:sz w:val="20"/>
                <w:szCs w:val="20"/>
                <w:vertAlign w:val="superscript"/>
                <w:lang w:val="es-ES"/>
              </w:rPr>
              <w:instrText xml:space="preserve"> ADDIN EN.CITE &lt;EndNote&gt;&lt;Cite&gt;&lt;Author&gt;Judge&lt;/Author&gt;&lt;Year&gt;2013&lt;/Year&gt;&lt;RecNum&gt;134&lt;/RecNum&gt;&lt;DisplayText&gt;&lt;style face="superscript"&gt;139&lt;/style&gt;&lt;/DisplayText&gt;&lt;record&gt;&lt;rec-number&gt;134&lt;/rec-number&gt;&lt;foreign-keys&gt;&lt;key app="EN" db-id="vtrt0trxh9vafnepptwx959bffa5z0xr2sx2" timestamp="1434704261"&gt;134&lt;/key&gt;&lt;/foreign-keys&gt;&lt;ref-type name="Journal Article"&gt;17&lt;/ref-type&gt;&lt;contributors&gt;&lt;authors&gt;&lt;author&gt;Judge, A.&lt;/author&gt;&lt;author&gt;Arden, N. K.&lt;/author&gt;&lt;author&gt;Batra, R. N.&lt;/author&gt;&lt;author&gt;Thomas, G.&lt;/author&gt;&lt;author&gt;Beard, D.&lt;/author&gt;&lt;author&gt;Javaid, M. K.&lt;/author&gt;&lt;author&gt;Cooper, C.&lt;/author&gt;&lt;author&gt;Murray, D.&lt;/author&gt;&lt;/authors&gt;&lt;/contributors&gt;&lt;auth-address&gt;Oxford NIHR Musculoskeletal Biomedical Research Unit, Nuffield Department of Orthopaedics, Rheumatology and Musculoskeletal Sciences, University of Oxford, Headington, Oxford, UK.&lt;/auth-address&gt;&lt;titles&gt;&lt;title&gt;The association of patient characteristics and surgical variables on symptoms of pain and function over 5 years following primary hip-replacement surgery: a prospective cohort study&lt;/title&gt;&lt;secondary-title&gt;BMJ Open&lt;/secondary-title&gt;&lt;/titles&gt;&lt;periodical&gt;&lt;full-title&gt;BMJ Open&lt;/full-title&gt;&lt;/periodical&gt;&lt;volume&gt;3&lt;/volume&gt;&lt;number&gt;3&lt;/number&gt;&lt;edition&gt;2013/03/05&lt;/edition&gt;&lt;dates&gt;&lt;year&gt;2013&lt;/year&gt;&lt;/dates&gt;&lt;isbn&gt;2044-6055 (Electronic)&lt;/isbn&gt;&lt;accession-num&gt;23457332&lt;/accession-num&gt;&lt;urls&gt;&lt;/urls&gt;&lt;custom2&gt;PMC3612787&lt;/custom2&gt;&lt;electronic-resource-num&gt;10.1136/bmjopen-2012-002453&lt;/electronic-resource-num&gt;&lt;remote-database-provider&gt;NLM&lt;/remote-database-provider&gt;&lt;language&gt;eng&lt;/language&gt;&lt;/record&gt;&lt;/Cite&gt;&lt;/EndNote&gt;</w:instrText>
            </w:r>
            <w:r w:rsidRPr="00CF297D">
              <w:rPr>
                <w:sz w:val="20"/>
                <w:szCs w:val="20"/>
                <w:vertAlign w:val="superscript"/>
                <w:lang w:val="es-ES"/>
              </w:rPr>
              <w:fldChar w:fldCharType="separate"/>
            </w:r>
            <w:r w:rsidR="00CE3493">
              <w:rPr>
                <w:noProof/>
                <w:sz w:val="20"/>
                <w:szCs w:val="20"/>
                <w:vertAlign w:val="superscript"/>
                <w:lang w:val="es-ES"/>
              </w:rPr>
              <w:t>139</w:t>
            </w:r>
            <w:r w:rsidRPr="00CF297D">
              <w:rPr>
                <w:sz w:val="20"/>
                <w:szCs w:val="20"/>
                <w:vertAlign w:val="superscript"/>
                <w:lang w:val="es-ES"/>
              </w:rPr>
              <w:fldChar w:fldCharType="end"/>
            </w:r>
          </w:p>
        </w:tc>
      </w:tr>
      <w:tr w:rsidR="001D59A8" w:rsidRPr="00CF297D" w14:paraId="0E0BFADB" w14:textId="77777777" w:rsidTr="004B7BB5">
        <w:tc>
          <w:tcPr>
            <w:tcW w:w="1145" w:type="dxa"/>
            <w:hideMark/>
          </w:tcPr>
          <w:p w14:paraId="2BD54E33" w14:textId="77777777" w:rsidR="001D59A8" w:rsidRPr="00CF297D" w:rsidRDefault="001D59A8" w:rsidP="00755DE5">
            <w:pPr>
              <w:spacing w:line="360" w:lineRule="auto"/>
              <w:rPr>
                <w:sz w:val="20"/>
                <w:szCs w:val="20"/>
              </w:rPr>
            </w:pPr>
            <w:r w:rsidRPr="00CF297D">
              <w:rPr>
                <w:sz w:val="20"/>
                <w:szCs w:val="20"/>
              </w:rPr>
              <w:t>GPRD</w:t>
            </w:r>
          </w:p>
        </w:tc>
        <w:tc>
          <w:tcPr>
            <w:tcW w:w="669" w:type="dxa"/>
            <w:hideMark/>
          </w:tcPr>
          <w:p w14:paraId="3125C8AE" w14:textId="77777777" w:rsidR="001D59A8" w:rsidRPr="00CF297D" w:rsidRDefault="001D59A8" w:rsidP="00755DE5">
            <w:pPr>
              <w:spacing w:line="360" w:lineRule="auto"/>
              <w:rPr>
                <w:sz w:val="20"/>
                <w:szCs w:val="20"/>
              </w:rPr>
            </w:pPr>
            <w:r w:rsidRPr="00CF297D">
              <w:rPr>
                <w:sz w:val="20"/>
                <w:szCs w:val="20"/>
              </w:rPr>
              <w:t>H</w:t>
            </w:r>
          </w:p>
        </w:tc>
        <w:tc>
          <w:tcPr>
            <w:tcW w:w="976" w:type="dxa"/>
            <w:hideMark/>
          </w:tcPr>
          <w:p w14:paraId="11908000" w14:textId="77777777" w:rsidR="001D59A8" w:rsidRPr="00CF297D" w:rsidRDefault="001D59A8" w:rsidP="00755DE5">
            <w:pPr>
              <w:spacing w:line="360" w:lineRule="auto"/>
              <w:rPr>
                <w:sz w:val="20"/>
                <w:szCs w:val="20"/>
              </w:rPr>
            </w:pPr>
            <w:r w:rsidRPr="00CF297D">
              <w:rPr>
                <w:sz w:val="20"/>
                <w:szCs w:val="20"/>
              </w:rPr>
              <w:t>Revision</w:t>
            </w:r>
          </w:p>
        </w:tc>
        <w:tc>
          <w:tcPr>
            <w:tcW w:w="1159" w:type="dxa"/>
            <w:hideMark/>
          </w:tcPr>
          <w:p w14:paraId="6F8B29BC" w14:textId="77777777" w:rsidR="001D59A8" w:rsidRPr="00CF297D" w:rsidRDefault="001D59A8" w:rsidP="00755DE5">
            <w:pPr>
              <w:spacing w:line="360" w:lineRule="auto"/>
              <w:rPr>
                <w:sz w:val="20"/>
                <w:szCs w:val="20"/>
              </w:rPr>
            </w:pPr>
            <w:r w:rsidRPr="00CF297D">
              <w:rPr>
                <w:sz w:val="20"/>
                <w:szCs w:val="20"/>
              </w:rPr>
              <w:t>15  years</w:t>
            </w:r>
          </w:p>
        </w:tc>
        <w:tc>
          <w:tcPr>
            <w:tcW w:w="1779" w:type="dxa"/>
            <w:hideMark/>
          </w:tcPr>
          <w:p w14:paraId="48CCF1CE" w14:textId="77777777" w:rsidR="001D59A8" w:rsidRPr="00CF297D" w:rsidRDefault="001D59A8" w:rsidP="00755DE5">
            <w:pPr>
              <w:spacing w:line="360" w:lineRule="auto"/>
              <w:rPr>
                <w:sz w:val="20"/>
                <w:szCs w:val="20"/>
              </w:rPr>
            </w:pPr>
            <w:r w:rsidRPr="00CF297D">
              <w:rPr>
                <w:sz w:val="20"/>
                <w:szCs w:val="20"/>
              </w:rPr>
              <w:t>Increasing age reduces risk</w:t>
            </w:r>
          </w:p>
        </w:tc>
        <w:tc>
          <w:tcPr>
            <w:tcW w:w="1779" w:type="dxa"/>
            <w:hideMark/>
          </w:tcPr>
          <w:p w14:paraId="796543E0" w14:textId="77777777" w:rsidR="001D59A8" w:rsidRPr="00CF297D" w:rsidRDefault="001D59A8" w:rsidP="00755DE5">
            <w:pPr>
              <w:spacing w:line="360" w:lineRule="auto"/>
              <w:rPr>
                <w:sz w:val="20"/>
                <w:szCs w:val="20"/>
              </w:rPr>
            </w:pPr>
            <w:r w:rsidRPr="00CF297D">
              <w:rPr>
                <w:sz w:val="20"/>
                <w:szCs w:val="20"/>
              </w:rPr>
              <w:t xml:space="preserve">: 0.971 </w:t>
            </w:r>
          </w:p>
          <w:p w14:paraId="3CE9D2A0" w14:textId="77777777" w:rsidR="001D59A8" w:rsidRPr="00CF297D" w:rsidRDefault="001D59A8" w:rsidP="00755DE5">
            <w:pPr>
              <w:spacing w:line="360" w:lineRule="auto"/>
              <w:rPr>
                <w:sz w:val="20"/>
                <w:szCs w:val="20"/>
              </w:rPr>
            </w:pPr>
            <w:r w:rsidRPr="00CF297D">
              <w:rPr>
                <w:sz w:val="20"/>
                <w:szCs w:val="20"/>
              </w:rPr>
              <w:t>(CI 0.966 – 0.975)</w:t>
            </w:r>
          </w:p>
        </w:tc>
        <w:tc>
          <w:tcPr>
            <w:tcW w:w="1568" w:type="dxa"/>
            <w:hideMark/>
          </w:tcPr>
          <w:p w14:paraId="71420D7A" w14:textId="6045DB6A" w:rsidR="001D59A8" w:rsidRPr="00CF297D" w:rsidRDefault="001D59A8" w:rsidP="00CE3493">
            <w:pPr>
              <w:spacing w:line="360" w:lineRule="auto"/>
              <w:rPr>
                <w:sz w:val="20"/>
                <w:szCs w:val="20"/>
              </w:rPr>
            </w:pPr>
            <w:r w:rsidRPr="00CF297D">
              <w:rPr>
                <w:sz w:val="20"/>
                <w:szCs w:val="20"/>
              </w:rPr>
              <w:t>Culliford D. et al.</w:t>
            </w:r>
            <w:r w:rsidRPr="00CF297D">
              <w:rPr>
                <w:sz w:val="20"/>
                <w:szCs w:val="20"/>
                <w:vertAlign w:val="superscript"/>
              </w:rPr>
              <w:fldChar w:fldCharType="begin"/>
            </w:r>
            <w:r w:rsidR="00CE3493">
              <w:rPr>
                <w:sz w:val="20"/>
                <w:szCs w:val="20"/>
                <w:vertAlign w:val="superscript"/>
              </w:rPr>
              <w:instrText xml:space="preserve"> ADDIN EN.CITE &lt;EndNote&gt;&lt;Cite&gt;&lt;Author&gt;Culliford&lt;/Author&gt;&lt;Year&gt;2013&lt;/Year&gt;&lt;RecNum&gt;172&lt;/RecNum&gt;&lt;DisplayText&gt;&lt;style face="superscript"&gt;97&lt;/style&gt;&lt;/DisplayText&gt;&lt;record&gt;&lt;rec-number&gt;172&lt;/rec-number&gt;&lt;foreign-keys&gt;&lt;key app="EN" db-id="vtrt0trxh9vafnepptwx959bffa5z0xr2sx2" timestamp="1434704261"&gt;172&lt;/key&gt;&lt;/foreign-keys&gt;&lt;ref-type name="Journal Article"&gt;17&lt;/ref-type&gt;&lt;contributors&gt;&lt;authors&gt;&lt;author&gt;Culliford, D.&lt;/author&gt;&lt;author&gt;Maskell, J.&lt;/author&gt;&lt;author&gt;Judge, A.&lt;/author&gt;&lt;author&gt;Arden, N. K.&lt;/author&gt;&lt;/authors&gt;&lt;/contributors&gt;&lt;auth-address&gt;Faculty of Medicine, University of Southampton, Southampton, UK.&lt;/auth-address&gt;&lt;titles&gt;&lt;title&gt;A population-based survival analysis describing the association of body mass index on time to revision for total hip and knee replacements: results from the UK general practice research database&lt;/title&gt;&lt;secondary-title&gt;BMJ Open&lt;/secondary-title&gt;&lt;/titles&gt;&lt;periodical&gt;&lt;full-title&gt;BMJ Open&lt;/full-title&gt;&lt;/periodical&gt;&lt;pages&gt;e003614&lt;/pages&gt;&lt;volume&gt;3&lt;/volume&gt;&lt;number&gt;11&lt;/number&gt;&lt;edition&gt;2013/11/29&lt;/edition&gt;&lt;dates&gt;&lt;year&gt;2013&lt;/year&gt;&lt;/dates&gt;&lt;isbn&gt;2044-6055 (Electronic)&lt;/isbn&gt;&lt;accession-num&gt;24285628&lt;/accession-num&gt;&lt;urls&gt;&lt;/urls&gt;&lt;custom2&gt;PMC3845068&lt;/custom2&gt;&lt;electronic-resource-num&gt;10.1136/bmjopen-2013-003614&lt;/electronic-resource-num&gt;&lt;remote-database-provider&gt;NLM&lt;/remote-database-provider&gt;&lt;language&gt;eng&lt;/language&gt;&lt;/record&gt;&lt;/Cite&gt;&lt;/EndNote&gt;</w:instrText>
            </w:r>
            <w:r w:rsidRPr="00CF297D">
              <w:rPr>
                <w:sz w:val="20"/>
                <w:szCs w:val="20"/>
                <w:vertAlign w:val="superscript"/>
              </w:rPr>
              <w:fldChar w:fldCharType="separate"/>
            </w:r>
            <w:r w:rsidR="00CE3493">
              <w:rPr>
                <w:noProof/>
                <w:sz w:val="20"/>
                <w:szCs w:val="20"/>
                <w:vertAlign w:val="superscript"/>
              </w:rPr>
              <w:t>97</w:t>
            </w:r>
            <w:r w:rsidRPr="00CF297D">
              <w:rPr>
                <w:sz w:val="20"/>
                <w:szCs w:val="20"/>
                <w:vertAlign w:val="superscript"/>
              </w:rPr>
              <w:fldChar w:fldCharType="end"/>
            </w:r>
          </w:p>
        </w:tc>
      </w:tr>
      <w:tr w:rsidR="001D59A8" w:rsidRPr="00CF297D" w14:paraId="659DD8B2" w14:textId="77777777" w:rsidTr="004B7BB5">
        <w:tc>
          <w:tcPr>
            <w:tcW w:w="1145" w:type="dxa"/>
            <w:hideMark/>
          </w:tcPr>
          <w:p w14:paraId="7CA36F02" w14:textId="77777777" w:rsidR="001D59A8" w:rsidRPr="00CF297D" w:rsidRDefault="001D59A8" w:rsidP="00755DE5">
            <w:pPr>
              <w:spacing w:line="360" w:lineRule="auto"/>
              <w:rPr>
                <w:sz w:val="20"/>
                <w:szCs w:val="20"/>
              </w:rPr>
            </w:pPr>
            <w:r w:rsidRPr="00CF297D">
              <w:rPr>
                <w:sz w:val="20"/>
                <w:szCs w:val="20"/>
              </w:rPr>
              <w:t xml:space="preserve">EPOS, EUROHIP, EOC, St. Heiler </w:t>
            </w:r>
          </w:p>
        </w:tc>
        <w:tc>
          <w:tcPr>
            <w:tcW w:w="669" w:type="dxa"/>
            <w:hideMark/>
          </w:tcPr>
          <w:p w14:paraId="24E69C8F" w14:textId="77777777" w:rsidR="001D59A8" w:rsidRPr="00CF297D" w:rsidRDefault="001D59A8" w:rsidP="00755DE5">
            <w:pPr>
              <w:spacing w:line="360" w:lineRule="auto"/>
              <w:rPr>
                <w:sz w:val="20"/>
                <w:szCs w:val="20"/>
              </w:rPr>
            </w:pPr>
            <w:r w:rsidRPr="00CF297D">
              <w:rPr>
                <w:sz w:val="20"/>
                <w:szCs w:val="20"/>
              </w:rPr>
              <w:t>H</w:t>
            </w:r>
          </w:p>
        </w:tc>
        <w:tc>
          <w:tcPr>
            <w:tcW w:w="976" w:type="dxa"/>
            <w:hideMark/>
          </w:tcPr>
          <w:p w14:paraId="3E10E51A" w14:textId="77777777" w:rsidR="001D59A8" w:rsidRPr="00CF297D" w:rsidRDefault="001D59A8" w:rsidP="00755DE5">
            <w:pPr>
              <w:spacing w:line="360" w:lineRule="auto"/>
              <w:rPr>
                <w:sz w:val="20"/>
                <w:szCs w:val="20"/>
              </w:rPr>
            </w:pPr>
            <w:r w:rsidRPr="00CF297D">
              <w:rPr>
                <w:sz w:val="20"/>
                <w:szCs w:val="20"/>
              </w:rPr>
              <w:t>PROMs</w:t>
            </w:r>
          </w:p>
        </w:tc>
        <w:tc>
          <w:tcPr>
            <w:tcW w:w="1159" w:type="dxa"/>
            <w:hideMark/>
          </w:tcPr>
          <w:p w14:paraId="2931F767" w14:textId="77777777" w:rsidR="001D59A8" w:rsidRPr="00CF297D" w:rsidRDefault="001D59A8" w:rsidP="00755DE5">
            <w:pPr>
              <w:spacing w:line="360" w:lineRule="auto"/>
              <w:rPr>
                <w:sz w:val="20"/>
                <w:szCs w:val="20"/>
              </w:rPr>
            </w:pPr>
            <w:r w:rsidRPr="00CF297D">
              <w:rPr>
                <w:sz w:val="20"/>
                <w:szCs w:val="20"/>
              </w:rPr>
              <w:t>12  months OHS</w:t>
            </w:r>
          </w:p>
        </w:tc>
        <w:tc>
          <w:tcPr>
            <w:tcW w:w="1779" w:type="dxa"/>
            <w:hideMark/>
          </w:tcPr>
          <w:p w14:paraId="7CED05E7" w14:textId="77777777" w:rsidR="001D59A8" w:rsidRPr="00CF297D" w:rsidRDefault="001D59A8" w:rsidP="00755DE5">
            <w:pPr>
              <w:spacing w:line="360" w:lineRule="auto"/>
              <w:rPr>
                <w:sz w:val="20"/>
                <w:szCs w:val="20"/>
              </w:rPr>
            </w:pPr>
            <w:r w:rsidRPr="00CF297D">
              <w:rPr>
                <w:sz w:val="20"/>
                <w:szCs w:val="20"/>
              </w:rPr>
              <w:t>NS</w:t>
            </w:r>
          </w:p>
        </w:tc>
        <w:tc>
          <w:tcPr>
            <w:tcW w:w="1779" w:type="dxa"/>
            <w:hideMark/>
          </w:tcPr>
          <w:p w14:paraId="2C0866CE" w14:textId="77777777" w:rsidR="001D59A8" w:rsidRPr="00CF297D" w:rsidRDefault="001D59A8" w:rsidP="00755DE5">
            <w:pPr>
              <w:spacing w:line="360" w:lineRule="auto"/>
              <w:rPr>
                <w:sz w:val="20"/>
                <w:szCs w:val="20"/>
              </w:rPr>
            </w:pPr>
            <w:r w:rsidRPr="00CF297D">
              <w:rPr>
                <w:sz w:val="20"/>
                <w:szCs w:val="20"/>
              </w:rPr>
              <w:t xml:space="preserve">Coef. : </w:t>
            </w:r>
          </w:p>
          <w:p w14:paraId="595CB84A" w14:textId="77777777" w:rsidR="001D59A8" w:rsidRPr="00CF297D" w:rsidRDefault="001D59A8" w:rsidP="00755DE5">
            <w:pPr>
              <w:spacing w:line="360" w:lineRule="auto"/>
              <w:rPr>
                <w:sz w:val="20"/>
                <w:szCs w:val="20"/>
              </w:rPr>
            </w:pPr>
            <w:r w:rsidRPr="00CF297D">
              <w:rPr>
                <w:sz w:val="20"/>
                <w:szCs w:val="20"/>
              </w:rPr>
              <w:t>-0.28 (CI -1.12, -0.57)</w:t>
            </w:r>
          </w:p>
        </w:tc>
        <w:tc>
          <w:tcPr>
            <w:tcW w:w="1568" w:type="dxa"/>
            <w:hideMark/>
          </w:tcPr>
          <w:p w14:paraId="5516C559" w14:textId="7B3607FB" w:rsidR="001D59A8" w:rsidRPr="00CF297D" w:rsidRDefault="001D59A8" w:rsidP="00CE3493">
            <w:pPr>
              <w:spacing w:line="360" w:lineRule="auto"/>
              <w:rPr>
                <w:sz w:val="20"/>
                <w:szCs w:val="20"/>
              </w:rPr>
            </w:pPr>
            <w:r w:rsidRPr="00CF297D">
              <w:rPr>
                <w:sz w:val="20"/>
                <w:szCs w:val="20"/>
              </w:rPr>
              <w:t>Judge A. et al.</w:t>
            </w:r>
            <w:r w:rsidRPr="00CF297D">
              <w:rPr>
                <w:sz w:val="20"/>
                <w:szCs w:val="20"/>
                <w:vertAlign w:val="superscript"/>
              </w:rPr>
              <w:fldChar w:fldCharType="begin">
                <w:fldData xml:space="preserve">PEVuZE5vdGU+PENpdGU+PEF1dGhvcj5KdWRnZTwvQXV0aG9yPjxZZWFyPjIwMTQ8L1llYXI+PFJl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=
</w:fldData>
              </w:fldChar>
            </w:r>
            <w:r w:rsidR="00CE3493">
              <w:rPr>
                <w:sz w:val="20"/>
                <w:szCs w:val="20"/>
                <w:vertAlign w:val="superscript"/>
              </w:rPr>
              <w:instrText xml:space="preserve"> ADDIN EN.CITE </w:instrText>
            </w:r>
            <w:r w:rsidR="00CE3493">
              <w:rPr>
                <w:sz w:val="20"/>
                <w:szCs w:val="20"/>
                <w:vertAlign w:val="superscript"/>
              </w:rPr>
              <w:fldChar w:fldCharType="begin">
                <w:fldData xml:space="preserve">PEVuZE5vdGU+PENpdGU+PEF1dGhvcj5KdWRnZTwvQXV0aG9yPjxZZWFyPjIwMTQ8L1llYXI+PFJl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=
</w:fldData>
              </w:fldChar>
            </w:r>
            <w:r w:rsidR="00CE3493">
              <w:rPr>
                <w:sz w:val="20"/>
                <w:szCs w:val="20"/>
                <w:vertAlign w:val="superscript"/>
              </w:rPr>
              <w:instrText xml:space="preserve"> ADDIN EN.CITE.DATA </w:instrText>
            </w:r>
            <w:r w:rsidR="00CE3493">
              <w:rPr>
                <w:sz w:val="20"/>
                <w:szCs w:val="20"/>
                <w:vertAlign w:val="superscript"/>
              </w:rPr>
            </w:r>
            <w:r w:rsidR="00CE3493">
              <w:rPr>
                <w:sz w:val="20"/>
                <w:szCs w:val="20"/>
                <w:vertAlign w:val="superscript"/>
              </w:rPr>
              <w:fldChar w:fldCharType="end"/>
            </w:r>
            <w:r w:rsidRPr="00CF297D">
              <w:rPr>
                <w:sz w:val="20"/>
                <w:szCs w:val="20"/>
                <w:vertAlign w:val="superscript"/>
              </w:rPr>
            </w:r>
            <w:r w:rsidRPr="00CF297D">
              <w:rPr>
                <w:sz w:val="20"/>
                <w:szCs w:val="20"/>
                <w:vertAlign w:val="superscript"/>
              </w:rPr>
              <w:fldChar w:fldCharType="separate"/>
            </w:r>
            <w:r w:rsidR="00CE3493">
              <w:rPr>
                <w:noProof/>
                <w:sz w:val="20"/>
                <w:szCs w:val="20"/>
                <w:vertAlign w:val="superscript"/>
              </w:rPr>
              <w:t>161</w:t>
            </w:r>
            <w:r w:rsidRPr="00CF297D">
              <w:rPr>
                <w:sz w:val="20"/>
                <w:szCs w:val="20"/>
                <w:vertAlign w:val="superscript"/>
              </w:rPr>
              <w:fldChar w:fldCharType="end"/>
            </w:r>
          </w:p>
        </w:tc>
      </w:tr>
      <w:tr w:rsidR="001D59A8" w:rsidRPr="00CF297D" w14:paraId="67695497" w14:textId="77777777" w:rsidTr="004B7BB5">
        <w:tc>
          <w:tcPr>
            <w:tcW w:w="1145" w:type="dxa"/>
            <w:hideMark/>
          </w:tcPr>
          <w:p w14:paraId="738F1E0C" w14:textId="77777777" w:rsidR="001D59A8" w:rsidRPr="00CF297D" w:rsidRDefault="001D59A8" w:rsidP="00755DE5">
            <w:pPr>
              <w:spacing w:line="360" w:lineRule="auto"/>
              <w:rPr>
                <w:sz w:val="20"/>
                <w:szCs w:val="20"/>
              </w:rPr>
            </w:pPr>
            <w:r w:rsidRPr="00CF297D">
              <w:rPr>
                <w:sz w:val="20"/>
                <w:szCs w:val="20"/>
              </w:rPr>
              <w:t>EUROHIP</w:t>
            </w:r>
          </w:p>
        </w:tc>
        <w:tc>
          <w:tcPr>
            <w:tcW w:w="669" w:type="dxa"/>
            <w:hideMark/>
          </w:tcPr>
          <w:p w14:paraId="54809617" w14:textId="77777777" w:rsidR="001D59A8" w:rsidRPr="00CF297D" w:rsidRDefault="001D59A8" w:rsidP="00755DE5">
            <w:pPr>
              <w:spacing w:line="360" w:lineRule="auto"/>
              <w:rPr>
                <w:sz w:val="20"/>
                <w:szCs w:val="20"/>
              </w:rPr>
            </w:pPr>
            <w:r w:rsidRPr="00CF297D">
              <w:rPr>
                <w:sz w:val="20"/>
                <w:szCs w:val="20"/>
              </w:rPr>
              <w:t>H</w:t>
            </w:r>
          </w:p>
        </w:tc>
        <w:tc>
          <w:tcPr>
            <w:tcW w:w="976" w:type="dxa"/>
            <w:hideMark/>
          </w:tcPr>
          <w:p w14:paraId="640AC134" w14:textId="77777777" w:rsidR="001D59A8" w:rsidRPr="00CF297D" w:rsidRDefault="001D59A8" w:rsidP="00755DE5">
            <w:pPr>
              <w:spacing w:line="360" w:lineRule="auto"/>
              <w:rPr>
                <w:sz w:val="20"/>
                <w:szCs w:val="20"/>
              </w:rPr>
            </w:pPr>
            <w:r w:rsidRPr="00CF297D">
              <w:rPr>
                <w:sz w:val="20"/>
                <w:szCs w:val="20"/>
              </w:rPr>
              <w:t>PROMs</w:t>
            </w:r>
          </w:p>
        </w:tc>
        <w:tc>
          <w:tcPr>
            <w:tcW w:w="1159" w:type="dxa"/>
          </w:tcPr>
          <w:p w14:paraId="0BA2C15C" w14:textId="77777777" w:rsidR="001D59A8" w:rsidRPr="00CF297D" w:rsidRDefault="001D59A8" w:rsidP="00755DE5">
            <w:pPr>
              <w:spacing w:line="360" w:lineRule="auto"/>
              <w:rPr>
                <w:sz w:val="20"/>
                <w:szCs w:val="20"/>
              </w:rPr>
            </w:pPr>
            <w:r w:rsidRPr="00CF297D">
              <w:rPr>
                <w:sz w:val="20"/>
                <w:szCs w:val="20"/>
              </w:rPr>
              <w:t>12  months WOMAC</w:t>
            </w:r>
          </w:p>
          <w:p w14:paraId="7DE09540" w14:textId="77777777" w:rsidR="001D59A8" w:rsidRPr="00CF297D" w:rsidRDefault="001D59A8" w:rsidP="00755DE5">
            <w:pPr>
              <w:spacing w:line="360" w:lineRule="auto"/>
              <w:rPr>
                <w:sz w:val="20"/>
                <w:szCs w:val="20"/>
              </w:rPr>
            </w:pPr>
          </w:p>
        </w:tc>
        <w:tc>
          <w:tcPr>
            <w:tcW w:w="1779" w:type="dxa"/>
            <w:hideMark/>
          </w:tcPr>
          <w:p w14:paraId="2BCAA63F" w14:textId="77777777" w:rsidR="001D59A8" w:rsidRPr="00CF297D" w:rsidRDefault="001D59A8" w:rsidP="00755DE5">
            <w:pPr>
              <w:spacing w:line="360" w:lineRule="auto"/>
              <w:rPr>
                <w:sz w:val="20"/>
                <w:szCs w:val="20"/>
              </w:rPr>
            </w:pPr>
            <w:r w:rsidRPr="00CF297D">
              <w:rPr>
                <w:sz w:val="20"/>
                <w:szCs w:val="20"/>
              </w:rPr>
              <w:t>NS effect, but young did better</w:t>
            </w:r>
          </w:p>
        </w:tc>
        <w:tc>
          <w:tcPr>
            <w:tcW w:w="1779" w:type="dxa"/>
            <w:hideMark/>
          </w:tcPr>
          <w:p w14:paraId="18588B3E" w14:textId="77777777" w:rsidR="001D59A8" w:rsidRPr="00CF297D" w:rsidRDefault="001D59A8" w:rsidP="00755DE5">
            <w:pPr>
              <w:spacing w:line="360" w:lineRule="auto"/>
              <w:rPr>
                <w:sz w:val="20"/>
                <w:szCs w:val="20"/>
              </w:rPr>
            </w:pPr>
            <w:r w:rsidRPr="00CF297D">
              <w:rPr>
                <w:sz w:val="20"/>
                <w:szCs w:val="20"/>
              </w:rPr>
              <w:t xml:space="preserve">OR </w:t>
            </w:r>
            <w:r w:rsidRPr="00CF297D">
              <w:rPr>
                <w:sz w:val="20"/>
                <w:szCs w:val="20"/>
                <w:vertAlign w:val="subscript"/>
              </w:rPr>
              <w:t>return to normal (&lt;50)</w:t>
            </w:r>
            <w:r w:rsidRPr="00CF297D">
              <w:rPr>
                <w:sz w:val="20"/>
                <w:szCs w:val="20"/>
              </w:rPr>
              <w:t>: 1.7 (CI 0.6 – 4.6)</w:t>
            </w:r>
          </w:p>
        </w:tc>
        <w:tc>
          <w:tcPr>
            <w:tcW w:w="1568" w:type="dxa"/>
            <w:hideMark/>
          </w:tcPr>
          <w:p w14:paraId="17E28086" w14:textId="61287EA2" w:rsidR="001D59A8" w:rsidRPr="00CF297D" w:rsidRDefault="001D59A8" w:rsidP="00CE3493">
            <w:pPr>
              <w:spacing w:line="360" w:lineRule="auto"/>
              <w:rPr>
                <w:sz w:val="20"/>
                <w:szCs w:val="20"/>
              </w:rPr>
            </w:pPr>
            <w:r w:rsidRPr="00CF297D">
              <w:rPr>
                <w:sz w:val="20"/>
                <w:szCs w:val="20"/>
              </w:rPr>
              <w:t>Judge A. et al.</w:t>
            </w:r>
            <w:r w:rsidRPr="00CF297D">
              <w:rPr>
                <w:sz w:val="20"/>
                <w:szCs w:val="20"/>
                <w:vertAlign w:val="superscript"/>
              </w:rPr>
              <w:fldChar w:fldCharType="begin"/>
            </w:r>
            <w:r w:rsidR="00CE3493">
              <w:rPr>
                <w:sz w:val="20"/>
                <w:szCs w:val="20"/>
                <w:vertAlign w:val="superscript"/>
              </w:rPr>
              <w:instrText xml:space="preserve"> ADDIN EN.CITE &lt;EndNote&gt;&lt;Cite&gt;&lt;Author&gt;Judge&lt;/Author&gt;&lt;Year&gt;2010&lt;/Year&gt;&lt;RecNum&gt;136&lt;/RecNum&gt;&lt;DisplayText&gt;&lt;style face="superscript"&gt;30&lt;/style&gt;&lt;/DisplayText&gt;&lt;record&gt;&lt;rec-number&gt;136&lt;/rec-number&gt;&lt;foreign-keys&gt;&lt;key app="EN" db-id="vtrt0trxh9vafnepptwx959bffa5z0xr2sx2" timestamp="1434704261"&gt;136&lt;/key&gt;&lt;/foreign-keys&gt;&lt;ref-type name="Journal Article"&gt;17&lt;/ref-type&gt;&lt;contributors&gt;&lt;authors&gt;&lt;author&gt;Judge, A.&lt;/author&gt;&lt;author&gt;Cooper, C.&lt;/author&gt;&lt;author&gt;Williams, S.&lt;/author&gt;&lt;author&gt;Dreinhoefer, K.&lt;/author&gt;&lt;author&gt;Dieppe, P.&lt;/author&gt;&lt;/authors&gt;&lt;/contributors&gt;&lt;auth-address&gt;University of Oxford, Headington, Windmill Road, Headington, Oxford, UK. Andrew.Judge@ndorms.ox.ac.uk&lt;/auth-address&gt;&lt;titles&gt;&lt;title&gt;Patient-reported outcomes one year after primary hip replacement in a European Collaborative Cohort&lt;/title&gt;&lt;secondary-title&gt;Arthritis Care Res (Hoboken)&lt;/secondary-title&gt;&lt;/titles&gt;&lt;periodical&gt;&lt;full-title&gt;Arthritis Care Res (Hoboken)&lt;/full-title&gt;&lt;/periodical&gt;&lt;pages&gt;480-8&lt;/pages&gt;&lt;volume&gt;62&lt;/volume&gt;&lt;number&gt;4&lt;/number&gt;&lt;edition&gt;2010/04/15&lt;/edition&gt;&lt;keywords&gt;&lt;keyword&gt;Aged&lt;/keyword&gt;&lt;keyword&gt;Arthroplasty, Replacement, Hip/ rehabilitation&lt;/keyword&gt;&lt;keyword&gt;Europe&lt;/keyword&gt;&lt;keyword&gt;Female&lt;/keyword&gt;&lt;keyword&gt;Follow-Up Studies&lt;/keyword&gt;&lt;keyword&gt;Humans&lt;/keyword&gt;&lt;keyword&gt;Male&lt;/keyword&gt;&lt;keyword&gt;Middle Aged&lt;/keyword&gt;&lt;keyword&gt;Osteoarthritis, Hip/ surgery&lt;/keyword&gt;&lt;keyword&gt;Outcome Assessment (Health Care)&lt;/keyword&gt;&lt;keyword&gt;Patient Satisfaction&lt;/keyword&gt;&lt;keyword&gt;Recovery of Function&lt;/keyword&gt;&lt;keyword&gt;Severity of Illness Index&lt;/keyword&gt;&lt;/keywords&gt;&lt;dates&gt;&lt;year&gt;2010&lt;/year&gt;&lt;pub-dates&gt;&lt;date&gt;Apr&lt;/date&gt;&lt;/pub-dates&gt;&lt;/dates&gt;&lt;isbn&gt;2151-4658 (Electronic)&amp;#xD;2151-464X (Linking)&lt;/isbn&gt;&lt;accession-num&gt;20391502&lt;/accession-num&gt;&lt;urls&gt;&lt;/urls&gt;&lt;electronic-resource-num&gt;10.1002/acr.20038&lt;/electronic-resource-num&gt;&lt;remote-database-provider&gt;NLM&lt;/remote-database-provider&gt;&lt;language&gt;eng&lt;/language&gt;&lt;/record&gt;&lt;/Cite&gt;&lt;/EndNote&gt;</w:instrText>
            </w:r>
            <w:r w:rsidRPr="00CF297D">
              <w:rPr>
                <w:sz w:val="20"/>
                <w:szCs w:val="20"/>
                <w:vertAlign w:val="superscript"/>
              </w:rPr>
              <w:fldChar w:fldCharType="separate"/>
            </w:r>
            <w:r w:rsidR="00CE3493">
              <w:rPr>
                <w:noProof/>
                <w:sz w:val="20"/>
                <w:szCs w:val="20"/>
                <w:vertAlign w:val="superscript"/>
              </w:rPr>
              <w:t>30</w:t>
            </w:r>
            <w:r w:rsidRPr="00CF297D">
              <w:rPr>
                <w:sz w:val="20"/>
                <w:szCs w:val="20"/>
                <w:vertAlign w:val="superscript"/>
              </w:rPr>
              <w:fldChar w:fldCharType="end"/>
            </w:r>
          </w:p>
        </w:tc>
      </w:tr>
      <w:tr w:rsidR="001D59A8" w:rsidRPr="00CF297D" w14:paraId="6DEB45E9" w14:textId="77777777" w:rsidTr="004B7BB5">
        <w:tc>
          <w:tcPr>
            <w:tcW w:w="1145" w:type="dxa"/>
            <w:hideMark/>
          </w:tcPr>
          <w:p w14:paraId="4EDF22BC" w14:textId="77777777" w:rsidR="001D59A8" w:rsidRPr="00CF297D" w:rsidRDefault="00CF297D" w:rsidP="00755DE5">
            <w:pPr>
              <w:spacing w:line="360" w:lineRule="auto"/>
              <w:rPr>
                <w:sz w:val="20"/>
                <w:szCs w:val="20"/>
              </w:rPr>
            </w:pPr>
            <w:r>
              <w:rPr>
                <w:sz w:val="20"/>
                <w:szCs w:val="20"/>
              </w:rPr>
              <w:t>2 health districts in England</w:t>
            </w:r>
            <w:r>
              <w:rPr>
                <w:rStyle w:val="FootnoteReference"/>
                <w:sz w:val="20"/>
                <w:szCs w:val="20"/>
              </w:rPr>
              <w:footnoteReference w:id="3"/>
            </w:r>
            <w:r w:rsidR="001D59A8" w:rsidRPr="00CF297D">
              <w:rPr>
                <w:sz w:val="20"/>
                <w:szCs w:val="20"/>
              </w:rPr>
              <w:t xml:space="preserve"> </w:t>
            </w:r>
          </w:p>
        </w:tc>
        <w:tc>
          <w:tcPr>
            <w:tcW w:w="669" w:type="dxa"/>
            <w:hideMark/>
          </w:tcPr>
          <w:p w14:paraId="61446621" w14:textId="77777777" w:rsidR="001D59A8" w:rsidRPr="00CF297D" w:rsidRDefault="001D59A8" w:rsidP="00755DE5">
            <w:pPr>
              <w:spacing w:line="360" w:lineRule="auto"/>
              <w:rPr>
                <w:sz w:val="20"/>
                <w:szCs w:val="20"/>
              </w:rPr>
            </w:pPr>
            <w:r w:rsidRPr="00CF297D">
              <w:rPr>
                <w:sz w:val="20"/>
                <w:szCs w:val="20"/>
              </w:rPr>
              <w:t>H</w:t>
            </w:r>
          </w:p>
        </w:tc>
        <w:tc>
          <w:tcPr>
            <w:tcW w:w="976" w:type="dxa"/>
            <w:hideMark/>
          </w:tcPr>
          <w:p w14:paraId="180EE60B" w14:textId="77777777" w:rsidR="001D59A8" w:rsidRPr="00CF297D" w:rsidRDefault="001D59A8" w:rsidP="00755DE5">
            <w:pPr>
              <w:spacing w:line="360" w:lineRule="auto"/>
              <w:rPr>
                <w:sz w:val="20"/>
                <w:szCs w:val="20"/>
              </w:rPr>
            </w:pPr>
            <w:r w:rsidRPr="00CF297D">
              <w:rPr>
                <w:sz w:val="20"/>
                <w:szCs w:val="20"/>
              </w:rPr>
              <w:t>PROMs</w:t>
            </w:r>
          </w:p>
        </w:tc>
        <w:tc>
          <w:tcPr>
            <w:tcW w:w="1159" w:type="dxa"/>
            <w:hideMark/>
          </w:tcPr>
          <w:p w14:paraId="0E9BF69C" w14:textId="77777777" w:rsidR="001D59A8" w:rsidRPr="00CF297D" w:rsidRDefault="001D59A8" w:rsidP="00755DE5">
            <w:pPr>
              <w:spacing w:line="360" w:lineRule="auto"/>
              <w:rPr>
                <w:sz w:val="20"/>
                <w:szCs w:val="20"/>
              </w:rPr>
            </w:pPr>
            <w:r w:rsidRPr="00CF297D">
              <w:rPr>
                <w:sz w:val="20"/>
                <w:szCs w:val="20"/>
              </w:rPr>
              <w:t>6 months ≥30 points in the SF-36</w:t>
            </w:r>
          </w:p>
        </w:tc>
        <w:tc>
          <w:tcPr>
            <w:tcW w:w="1779" w:type="dxa"/>
            <w:hideMark/>
          </w:tcPr>
          <w:p w14:paraId="10508482" w14:textId="77777777" w:rsidR="001D59A8" w:rsidRPr="00CF297D" w:rsidRDefault="001D59A8" w:rsidP="00755DE5">
            <w:pPr>
              <w:spacing w:line="360" w:lineRule="auto"/>
              <w:rPr>
                <w:sz w:val="20"/>
                <w:szCs w:val="20"/>
              </w:rPr>
            </w:pPr>
            <w:r w:rsidRPr="00CF297D">
              <w:rPr>
                <w:sz w:val="20"/>
                <w:szCs w:val="20"/>
              </w:rPr>
              <w:t>Weak significant effect, younger</w:t>
            </w:r>
          </w:p>
          <w:p w14:paraId="7BF82DCA" w14:textId="77777777" w:rsidR="001D59A8" w:rsidRPr="00CF297D" w:rsidRDefault="001D59A8" w:rsidP="00755DE5">
            <w:pPr>
              <w:spacing w:line="360" w:lineRule="auto"/>
              <w:rPr>
                <w:sz w:val="20"/>
                <w:szCs w:val="20"/>
              </w:rPr>
            </w:pPr>
            <w:r w:rsidRPr="00CF297D">
              <w:rPr>
                <w:sz w:val="20"/>
                <w:szCs w:val="20"/>
              </w:rPr>
              <w:t>age higher likelihood of improvement</w:t>
            </w:r>
          </w:p>
        </w:tc>
        <w:tc>
          <w:tcPr>
            <w:tcW w:w="1779" w:type="dxa"/>
            <w:hideMark/>
          </w:tcPr>
          <w:p w14:paraId="7B0191EB" w14:textId="77777777" w:rsidR="001D59A8" w:rsidRPr="00CF297D" w:rsidRDefault="001D59A8" w:rsidP="00755DE5">
            <w:pPr>
              <w:spacing w:line="360" w:lineRule="auto"/>
              <w:rPr>
                <w:sz w:val="20"/>
                <w:szCs w:val="20"/>
              </w:rPr>
            </w:pPr>
            <w:r w:rsidRPr="00CF297D">
              <w:rPr>
                <w:sz w:val="20"/>
                <w:szCs w:val="20"/>
              </w:rPr>
              <w:t xml:space="preserve">aOR </w:t>
            </w:r>
            <w:r w:rsidRPr="00CF297D">
              <w:rPr>
                <w:sz w:val="20"/>
                <w:szCs w:val="20"/>
                <w:vertAlign w:val="subscript"/>
              </w:rPr>
              <w:t>(10-unit)</w:t>
            </w:r>
            <w:r w:rsidRPr="00CF297D">
              <w:rPr>
                <w:sz w:val="20"/>
                <w:szCs w:val="20"/>
              </w:rPr>
              <w:t xml:space="preserve">: 0.94 </w:t>
            </w:r>
          </w:p>
          <w:p w14:paraId="0647E82C" w14:textId="77777777" w:rsidR="001D59A8" w:rsidRPr="00CF297D" w:rsidRDefault="001D59A8" w:rsidP="00755DE5">
            <w:pPr>
              <w:spacing w:line="360" w:lineRule="auto"/>
              <w:rPr>
                <w:sz w:val="20"/>
                <w:szCs w:val="20"/>
              </w:rPr>
            </w:pPr>
            <w:r w:rsidRPr="00CF297D">
              <w:rPr>
                <w:sz w:val="20"/>
                <w:szCs w:val="20"/>
              </w:rPr>
              <w:t>(CI 0.90 – 0.98)</w:t>
            </w:r>
          </w:p>
        </w:tc>
        <w:tc>
          <w:tcPr>
            <w:tcW w:w="1568" w:type="dxa"/>
            <w:hideMark/>
          </w:tcPr>
          <w:p w14:paraId="0FA2A6F2" w14:textId="63249316" w:rsidR="001D59A8" w:rsidRPr="00CF297D" w:rsidRDefault="001D59A8" w:rsidP="00CE3493">
            <w:pPr>
              <w:spacing w:line="360" w:lineRule="auto"/>
              <w:rPr>
                <w:sz w:val="20"/>
                <w:szCs w:val="20"/>
              </w:rPr>
            </w:pPr>
            <w:r w:rsidRPr="00CF297D">
              <w:rPr>
                <w:sz w:val="20"/>
                <w:szCs w:val="20"/>
              </w:rPr>
              <w:t>Judge A. et al.</w:t>
            </w:r>
            <w:r w:rsidRPr="00CF297D">
              <w:rPr>
                <w:sz w:val="20"/>
                <w:szCs w:val="20"/>
                <w:vertAlign w:val="superscript"/>
              </w:rPr>
              <w:fldChar w:fldCharType="begin">
                <w:fldData xml:space="preserve">PEVuZE5vdGU+PENpdGU+PEF1dGhvcj5KdWRnZTwvQXV0aG9yPjxZZWFyPjIwMTI8L1llYXI+PFJl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</w:fldData>
              </w:fldChar>
            </w:r>
            <w:r w:rsidR="00CE3493">
              <w:rPr>
                <w:sz w:val="20"/>
                <w:szCs w:val="20"/>
                <w:vertAlign w:val="superscript"/>
              </w:rPr>
              <w:instrText xml:space="preserve"> ADDIN EN.CITE </w:instrText>
            </w:r>
            <w:r w:rsidR="00CE3493">
              <w:rPr>
                <w:sz w:val="20"/>
                <w:szCs w:val="20"/>
                <w:vertAlign w:val="superscript"/>
              </w:rPr>
              <w:fldChar w:fldCharType="begin">
                <w:fldData xml:space="preserve">PEVuZE5vdGU+PENpdGU+PEF1dGhvcj5KdWRnZTwvQXV0aG9yPjxZZWFyPjIwMTI8L1llYXI+PFJl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</w:fldData>
              </w:fldChar>
            </w:r>
            <w:r w:rsidR="00CE3493">
              <w:rPr>
                <w:sz w:val="20"/>
                <w:szCs w:val="20"/>
                <w:vertAlign w:val="superscript"/>
              </w:rPr>
              <w:instrText xml:space="preserve"> ADDIN EN.CITE.DATA </w:instrText>
            </w:r>
            <w:r w:rsidR="00CE3493">
              <w:rPr>
                <w:sz w:val="20"/>
                <w:szCs w:val="20"/>
                <w:vertAlign w:val="superscript"/>
              </w:rPr>
            </w:r>
            <w:r w:rsidR="00CE3493">
              <w:rPr>
                <w:sz w:val="20"/>
                <w:szCs w:val="20"/>
                <w:vertAlign w:val="superscript"/>
              </w:rPr>
              <w:fldChar w:fldCharType="end"/>
            </w:r>
            <w:r w:rsidRPr="00CF297D">
              <w:rPr>
                <w:sz w:val="20"/>
                <w:szCs w:val="20"/>
                <w:vertAlign w:val="superscript"/>
              </w:rPr>
            </w:r>
            <w:r w:rsidRPr="00CF297D">
              <w:rPr>
                <w:sz w:val="20"/>
                <w:szCs w:val="20"/>
                <w:vertAlign w:val="superscript"/>
              </w:rPr>
              <w:fldChar w:fldCharType="separate"/>
            </w:r>
            <w:r w:rsidR="00CE3493">
              <w:rPr>
                <w:noProof/>
                <w:sz w:val="20"/>
                <w:szCs w:val="20"/>
                <w:vertAlign w:val="superscript"/>
              </w:rPr>
              <w:t>143</w:t>
            </w:r>
            <w:r w:rsidRPr="00CF297D">
              <w:rPr>
                <w:sz w:val="20"/>
                <w:szCs w:val="20"/>
                <w:vertAlign w:val="superscript"/>
              </w:rPr>
              <w:fldChar w:fldCharType="end"/>
            </w:r>
          </w:p>
        </w:tc>
      </w:tr>
      <w:tr w:rsidR="001D59A8" w:rsidRPr="00CF297D" w14:paraId="16A59AEA" w14:textId="77777777" w:rsidTr="004B7BB5">
        <w:tc>
          <w:tcPr>
            <w:tcW w:w="1145" w:type="dxa"/>
            <w:hideMark/>
          </w:tcPr>
          <w:p w14:paraId="75E5FE17" w14:textId="77777777" w:rsidR="001D59A8" w:rsidRPr="00CF297D" w:rsidRDefault="001D59A8" w:rsidP="00755DE5">
            <w:pPr>
              <w:spacing w:line="360" w:lineRule="auto"/>
              <w:rPr>
                <w:sz w:val="20"/>
                <w:szCs w:val="20"/>
              </w:rPr>
            </w:pPr>
            <w:r w:rsidRPr="00CF297D">
              <w:rPr>
                <w:sz w:val="20"/>
                <w:szCs w:val="20"/>
              </w:rPr>
              <w:t>EPOS, EUROHIP</w:t>
            </w:r>
          </w:p>
        </w:tc>
        <w:tc>
          <w:tcPr>
            <w:tcW w:w="669" w:type="dxa"/>
            <w:hideMark/>
          </w:tcPr>
          <w:p w14:paraId="1351C1B4" w14:textId="77777777" w:rsidR="001D59A8" w:rsidRPr="00CF297D" w:rsidRDefault="001D59A8" w:rsidP="00755DE5">
            <w:pPr>
              <w:spacing w:line="360" w:lineRule="auto"/>
              <w:rPr>
                <w:sz w:val="20"/>
                <w:szCs w:val="20"/>
              </w:rPr>
            </w:pPr>
            <w:r w:rsidRPr="00CF297D">
              <w:rPr>
                <w:sz w:val="20"/>
                <w:szCs w:val="20"/>
              </w:rPr>
              <w:t>H</w:t>
            </w:r>
          </w:p>
        </w:tc>
        <w:tc>
          <w:tcPr>
            <w:tcW w:w="976" w:type="dxa"/>
            <w:hideMark/>
          </w:tcPr>
          <w:p w14:paraId="4280C7EB" w14:textId="77777777" w:rsidR="001D59A8" w:rsidRPr="00CF297D" w:rsidRDefault="001D59A8" w:rsidP="00755DE5">
            <w:pPr>
              <w:spacing w:line="360" w:lineRule="auto"/>
              <w:rPr>
                <w:sz w:val="20"/>
                <w:szCs w:val="20"/>
              </w:rPr>
            </w:pPr>
            <w:r w:rsidRPr="00CF297D">
              <w:rPr>
                <w:sz w:val="20"/>
                <w:szCs w:val="20"/>
              </w:rPr>
              <w:t>PROMs</w:t>
            </w:r>
          </w:p>
        </w:tc>
        <w:tc>
          <w:tcPr>
            <w:tcW w:w="1159" w:type="dxa"/>
            <w:hideMark/>
          </w:tcPr>
          <w:p w14:paraId="61825EAE" w14:textId="77777777" w:rsidR="001D59A8" w:rsidRPr="00CF297D" w:rsidRDefault="001D59A8" w:rsidP="00755DE5">
            <w:pPr>
              <w:spacing w:line="360" w:lineRule="auto"/>
              <w:rPr>
                <w:sz w:val="20"/>
                <w:szCs w:val="20"/>
              </w:rPr>
            </w:pPr>
            <w:r w:rsidRPr="00CF297D">
              <w:rPr>
                <w:sz w:val="20"/>
                <w:szCs w:val="20"/>
              </w:rPr>
              <w:t xml:space="preserve">12  months OHS WOMAC </w:t>
            </w:r>
          </w:p>
        </w:tc>
        <w:tc>
          <w:tcPr>
            <w:tcW w:w="1779" w:type="dxa"/>
            <w:hideMark/>
          </w:tcPr>
          <w:p w14:paraId="61773105" w14:textId="77777777" w:rsidR="001D59A8" w:rsidRPr="00CF297D" w:rsidRDefault="001D59A8" w:rsidP="00755DE5">
            <w:pPr>
              <w:spacing w:line="360" w:lineRule="auto"/>
              <w:rPr>
                <w:sz w:val="20"/>
                <w:szCs w:val="20"/>
              </w:rPr>
            </w:pPr>
            <w:r w:rsidRPr="00CF297D">
              <w:rPr>
                <w:sz w:val="20"/>
                <w:szCs w:val="20"/>
              </w:rPr>
              <w:t>Increasing age when over age 75 worst outcome</w:t>
            </w:r>
          </w:p>
        </w:tc>
        <w:tc>
          <w:tcPr>
            <w:tcW w:w="1779" w:type="dxa"/>
            <w:hideMark/>
          </w:tcPr>
          <w:p w14:paraId="34A077AA" w14:textId="77777777" w:rsidR="001D59A8" w:rsidRPr="00CF297D" w:rsidRDefault="001D59A8" w:rsidP="00755DE5">
            <w:pPr>
              <w:spacing w:line="360" w:lineRule="auto"/>
              <w:rPr>
                <w:sz w:val="20"/>
                <w:szCs w:val="20"/>
              </w:rPr>
            </w:pPr>
            <w:r w:rsidRPr="00CF297D">
              <w:rPr>
                <w:sz w:val="20"/>
                <w:szCs w:val="20"/>
              </w:rPr>
              <w:t xml:space="preserve">Coef. </w:t>
            </w:r>
            <w:r w:rsidRPr="00CF297D">
              <w:rPr>
                <w:sz w:val="20"/>
                <w:szCs w:val="20"/>
                <w:vertAlign w:val="subscript"/>
              </w:rPr>
              <w:t>(≥75)</w:t>
            </w:r>
            <w:r w:rsidRPr="00CF297D">
              <w:rPr>
                <w:sz w:val="20"/>
                <w:szCs w:val="20"/>
              </w:rPr>
              <w:t xml:space="preserve">: </w:t>
            </w:r>
          </w:p>
          <w:p w14:paraId="0B1B8F5A" w14:textId="77777777" w:rsidR="001D59A8" w:rsidRPr="00CF297D" w:rsidRDefault="001D59A8" w:rsidP="00755DE5">
            <w:pPr>
              <w:spacing w:line="360" w:lineRule="auto"/>
              <w:rPr>
                <w:sz w:val="20"/>
                <w:szCs w:val="20"/>
              </w:rPr>
            </w:pPr>
            <w:r w:rsidRPr="00CF297D">
              <w:rPr>
                <w:sz w:val="20"/>
                <w:szCs w:val="20"/>
              </w:rPr>
              <w:t>-2.00 (CI -3.55, -0.45)</w:t>
            </w:r>
          </w:p>
        </w:tc>
        <w:tc>
          <w:tcPr>
            <w:tcW w:w="1568" w:type="dxa"/>
            <w:hideMark/>
          </w:tcPr>
          <w:p w14:paraId="3B5713F6" w14:textId="119C0665" w:rsidR="001D59A8" w:rsidRPr="00CF297D" w:rsidRDefault="001D59A8" w:rsidP="00CE3493">
            <w:pPr>
              <w:spacing w:line="360" w:lineRule="auto"/>
              <w:rPr>
                <w:sz w:val="20"/>
                <w:szCs w:val="20"/>
              </w:rPr>
            </w:pPr>
            <w:r w:rsidRPr="00CF297D">
              <w:rPr>
                <w:sz w:val="20"/>
                <w:szCs w:val="20"/>
              </w:rPr>
              <w:t>Judge A. et al.</w:t>
            </w:r>
            <w:r w:rsidRPr="00CF297D">
              <w:rPr>
                <w:sz w:val="20"/>
                <w:szCs w:val="20"/>
                <w:vertAlign w:val="superscript"/>
              </w:rPr>
              <w:fldChar w:fldCharType="begin"/>
            </w:r>
            <w:r w:rsidR="00CE3493">
              <w:rPr>
                <w:sz w:val="20"/>
                <w:szCs w:val="20"/>
                <w:vertAlign w:val="superscript"/>
              </w:rPr>
              <w:instrText xml:space="preserve"> ADDIN EN.CITE &lt;EndNote&gt;&lt;Cite&gt;&lt;Author&gt;Judge&lt;/Author&gt;&lt;Year&gt;2015&lt;/Year&gt;&lt;RecNum&gt;46&lt;/RecNum&gt;&lt;DisplayText&gt;&lt;style face="superscript"&gt;162&lt;/style&gt;&lt;/DisplayText&gt;&lt;record&gt;&lt;rec-number&gt;46&lt;/rec-number&gt;&lt;foreign-keys&gt;&lt;key app="EN" db-id="ae2wzdew8995dwer5swxees79wa2rpt022x2" timestamp="1433849336"&gt;46&lt;/key&gt;&lt;/foreign-keys&gt;&lt;ref-type name="Manuscript"&gt;36&lt;/ref-type&gt;&lt;contributors&gt;&lt;authors&gt;&lt;author&gt;Judge, A.&lt;/author&gt;&lt;author&gt;Batra, R.N.&lt;/author&gt;&lt;author&gt;Murray, D.&lt;/author&gt;&lt;author&gt;Dieppe, P.A.&lt;/author&gt;&lt;author&gt;Sanchez-Santos, M.T.&lt;/author&gt;&lt;author&gt;Thomas, G.&lt;/author&gt;&lt;author&gt;Beard, D.&lt;/author&gt;&lt;author&gt;Javaid, M.K.&lt;/author&gt;&lt;author&gt;Dreinhoefer, K.&lt;/author&gt;&lt;author&gt;Peter-Guenther, K.&lt;/author&gt;&lt;author&gt;Cooper, C.&lt;/author&gt;&lt;author&gt;Arden, N.K.&lt;/author&gt;&lt;/authors&gt;&lt;secondary-authors&gt;&lt;author&gt;Oxford NIHR Musculoskeletal Biomedical Research Unit, Nuffield Department of Orthopaedics, Rheumatology and Musculoskeletal Sciences, University of Oxford, Windmill Road, Headington, Oxford, OX3 7LD, UK&lt;/author&gt;&lt;/secondary-authors&gt;&lt;/contributors&gt;&lt;titles&gt;&lt;title&gt;Patient reported outcomes following primary hip replacement surgery: development and internal validation of a prognostic tool&lt;/title&gt;&lt;/titles&gt;&lt;pages&gt;24&lt;/pages&gt;&lt;dates&gt;&lt;year&gt;2015&lt;/year&gt;&lt;/dates&gt;&lt;urls&gt;&lt;/urls&gt;&lt;/record&gt;&lt;/Cite&gt;&lt;/EndNote&gt;</w:instrText>
            </w:r>
            <w:r w:rsidRPr="00CF297D">
              <w:rPr>
                <w:sz w:val="20"/>
                <w:szCs w:val="20"/>
                <w:vertAlign w:val="superscript"/>
              </w:rPr>
              <w:fldChar w:fldCharType="separate"/>
            </w:r>
            <w:r w:rsidR="00CE3493">
              <w:rPr>
                <w:noProof/>
                <w:sz w:val="20"/>
                <w:szCs w:val="20"/>
                <w:vertAlign w:val="superscript"/>
              </w:rPr>
              <w:t>162</w:t>
            </w:r>
            <w:r w:rsidRPr="00CF297D">
              <w:rPr>
                <w:sz w:val="20"/>
                <w:szCs w:val="20"/>
                <w:vertAlign w:val="superscript"/>
              </w:rPr>
              <w:fldChar w:fldCharType="end"/>
            </w:r>
          </w:p>
        </w:tc>
      </w:tr>
    </w:tbl>
    <w:p w14:paraId="6A34AE9D" w14:textId="77777777" w:rsidR="00D11AC8" w:rsidRDefault="00D11AC8" w:rsidP="00755DE5">
      <w:pPr>
        <w:autoSpaceDE w:val="0"/>
        <w:autoSpaceDN w:val="0"/>
        <w:adjustRightInd w:val="0"/>
        <w:spacing w:before="120" w:after="0" w:line="360" w:lineRule="auto"/>
        <w:rPr>
          <w:i/>
          <w:sz w:val="20"/>
          <w:szCs w:val="20"/>
        </w:rPr>
      </w:pPr>
      <w:r w:rsidRPr="00D11AC8">
        <w:rPr>
          <w:i/>
          <w:sz w:val="20"/>
          <w:szCs w:val="20"/>
        </w:rPr>
        <w:t>PROMs, Patient Reported Outcome Measures; EOC, Elective Orthopaedic Centre Database; GPRD, General Practice Database; EPOS, Exeter Primary Outcome Study; KAT, Knee Arthroplasty Trial; PASS, Patient Acceptable Symptom State; OHS, Oxford Hip Score; OKS, Oxford Knee Score; SF-36, Short Form; WOMAC, Western Ontario and McMaster Universities OA Index; NS, no significant; coef., linear model coefficient; , subHazard Ratio; cOR, crude Odds Ratio; aOR, adjusted Odds Ratio; OMERACT, Outcome Measures in Rheumatology Clinical Trials; OARSI, OA Research Society International criteria</w:t>
      </w:r>
    </w:p>
    <w:p w14:paraId="021BB24D" w14:textId="77777777" w:rsidR="006931AF" w:rsidRPr="00D11AC8" w:rsidRDefault="006931AF" w:rsidP="00755DE5">
      <w:pPr>
        <w:autoSpaceDE w:val="0"/>
        <w:autoSpaceDN w:val="0"/>
        <w:adjustRightInd w:val="0"/>
        <w:spacing w:before="120" w:after="0" w:line="360" w:lineRule="auto"/>
        <w:rPr>
          <w:i/>
          <w:sz w:val="20"/>
          <w:szCs w:val="20"/>
        </w:rPr>
      </w:pPr>
      <w:r>
        <w:rPr>
          <w:i/>
          <w:sz w:val="20"/>
          <w:szCs w:val="20"/>
        </w:rPr>
        <w:t>*</w:t>
      </w:r>
      <w:r w:rsidRPr="00BD255B">
        <w:rPr>
          <w:i/>
          <w:sz w:val="20"/>
          <w:szCs w:val="20"/>
        </w:rPr>
        <w:t xml:space="preserve"> Risk of THR and TKR revision associated with BMI, age and gender, after adjusting for the competing risk of death.</w:t>
      </w:r>
    </w:p>
    <w:p w14:paraId="7B93F1B6" w14:textId="77777777" w:rsidR="001D59A8" w:rsidRPr="00BD255B" w:rsidRDefault="001D59A8" w:rsidP="00BD255B">
      <w:pPr>
        <w:autoSpaceDE w:val="0"/>
        <w:autoSpaceDN w:val="0"/>
        <w:adjustRightInd w:val="0"/>
        <w:spacing w:before="120" w:after="0" w:line="360" w:lineRule="auto"/>
        <w:rPr>
          <w:i/>
          <w:sz w:val="20"/>
          <w:szCs w:val="20"/>
        </w:rPr>
      </w:pPr>
    </w:p>
    <w:p w14:paraId="75ACC6BB" w14:textId="77777777" w:rsidR="005101A1" w:rsidRPr="00685FEE" w:rsidRDefault="00685FEE" w:rsidP="00755DE5">
      <w:pPr>
        <w:pStyle w:val="Heading3"/>
        <w:spacing w:after="240" w:line="360" w:lineRule="auto"/>
        <w:rPr>
          <w:i/>
          <w:color w:val="6A8735"/>
        </w:rPr>
      </w:pPr>
      <w:bookmarkStart w:id="226" w:name="_Toc442274993"/>
      <w:bookmarkStart w:id="227" w:name="_Toc451263557"/>
      <w:r w:rsidRPr="00685FEE">
        <w:rPr>
          <w:i/>
          <w:color w:val="6A8735"/>
        </w:rPr>
        <w:t>Gender</w:t>
      </w:r>
      <w:bookmarkEnd w:id="226"/>
      <w:bookmarkEnd w:id="227"/>
    </w:p>
    <w:p w14:paraId="0050EF32" w14:textId="77777777" w:rsidR="005101A1" w:rsidRPr="00685FEE" w:rsidRDefault="005101A1" w:rsidP="00755DE5">
      <w:pPr>
        <w:autoSpaceDE w:val="0"/>
        <w:autoSpaceDN w:val="0"/>
        <w:adjustRightInd w:val="0"/>
        <w:spacing w:line="360" w:lineRule="auto"/>
        <w:rPr>
          <w:b/>
          <w:i/>
        </w:rPr>
      </w:pPr>
      <w:r w:rsidRPr="00685FEE">
        <w:rPr>
          <w:b/>
          <w:i/>
        </w:rPr>
        <w:t>Introduction</w:t>
      </w:r>
    </w:p>
    <w:p w14:paraId="3BF4FCFF" w14:textId="109164F7" w:rsidR="005101A1" w:rsidRDefault="005202DE" w:rsidP="00755DE5">
      <w:pPr>
        <w:spacing w:line="360" w:lineRule="auto"/>
        <w:rPr>
          <w:u w:val="single"/>
        </w:rPr>
      </w:pPr>
      <w:r>
        <w:t xml:space="preserve">The work carried out in </w:t>
      </w:r>
      <w:r w:rsidR="00E70051">
        <w:t>Work Package</w:t>
      </w:r>
      <w:r>
        <w:t xml:space="preserve"> 1 showed that the lifetime risk for THR in the UK is higher among women than among me</w:t>
      </w:r>
      <w:r w:rsidR="00C653C8">
        <w:t>n.</w:t>
      </w:r>
      <w:r>
        <w:fldChar w:fldCharType="begin">
          <w:fldData xml:space="preserve">PEVuZE5vdGU+PENpdGU+PEF1dGhvcj5DdWxsaWZvcmQ8L0F1dGhvcj48WWVhcj4yMDEyPC9ZZWFy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</w:fldData>
        </w:fldChar>
      </w:r>
      <w:r w:rsidR="00CE3493">
        <w:instrText xml:space="preserve"> ADDIN EN.CITE </w:instrText>
      </w:r>
      <w:r w:rsidR="00CE3493">
        <w:fldChar w:fldCharType="begin">
          <w:fldData xml:space="preserve">PEVuZE5vdGU+PENpdGU+PEF1dGhvcj5DdWxsaWZvcmQ8L0F1dGhvcj48WWVhcj4yMDEyPC9ZZWFy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</w:fldData>
        </w:fldChar>
      </w:r>
      <w:r w:rsidR="00CE3493">
        <w:instrText xml:space="preserve"> ADDIN EN.CITE.DATA </w:instrText>
      </w:r>
      <w:r w:rsidR="00CE3493">
        <w:fldChar w:fldCharType="end"/>
      </w:r>
      <w:r>
        <w:fldChar w:fldCharType="separate"/>
      </w:r>
      <w:r w:rsidR="00CE3493" w:rsidRPr="00CE3493">
        <w:rPr>
          <w:noProof/>
          <w:vertAlign w:val="superscript"/>
        </w:rPr>
        <w:t>98, 99</w:t>
      </w:r>
      <w:r>
        <w:fldChar w:fldCharType="end"/>
      </w:r>
      <w:r>
        <w:t xml:space="preserve">  It was observed that at the </w:t>
      </w:r>
      <w:r w:rsidR="005101A1">
        <w:t>age</w:t>
      </w:r>
      <w:r>
        <w:t xml:space="preserve"> of</w:t>
      </w:r>
      <w:r w:rsidR="005101A1">
        <w:t xml:space="preserve"> 50 </w:t>
      </w:r>
      <w:r>
        <w:t>in</w:t>
      </w:r>
      <w:r w:rsidR="005101A1">
        <w:t xml:space="preserve"> 2005 </w:t>
      </w:r>
      <w:r>
        <w:t xml:space="preserve">the </w:t>
      </w:r>
      <w:r w:rsidR="005101A1">
        <w:t xml:space="preserve">risk </w:t>
      </w:r>
      <w:r>
        <w:t xml:space="preserve">of THR </w:t>
      </w:r>
      <w:r w:rsidR="005101A1">
        <w:t xml:space="preserve">was 11.6% (95% CI: 11.1, 12.1) for women and </w:t>
      </w:r>
      <w:r>
        <w:t>7.1% (95% CI: 6.7, 7.5) for men.  Similarly, the risk of</w:t>
      </w:r>
      <w:r w:rsidR="005101A1">
        <w:t xml:space="preserve"> TKR </w:t>
      </w:r>
      <w:r>
        <w:t xml:space="preserve"> was also greater among</w:t>
      </w:r>
      <w:r w:rsidR="0085078E">
        <w:t xml:space="preserve"> women </w:t>
      </w:r>
      <w:r w:rsidR="005101A1">
        <w:t>10.8% (95% CI: 10.3, 11.3) than among the men 8.1% (95% CI: 7.6, 8.5</w:t>
      </w:r>
      <w:r w:rsidR="00C653C8">
        <w:t>).</w:t>
      </w:r>
      <w:r w:rsidR="005101A1">
        <w:fldChar w:fldCharType="begin"/>
      </w:r>
      <w:r w:rsidR="00CE3493">
        <w:instrText xml:space="preserve"> ADDIN EN.CITE &lt;EndNote&gt;&lt;Cite&gt;&lt;Author&gt;Culliford&lt;/Author&gt;&lt;Year&gt;2012&lt;/Year&gt;&lt;RecNum&gt;180&lt;/RecNum&gt;&lt;DisplayText&gt;&lt;style face="superscript"&gt;99&lt;/style&gt;&lt;/DisplayText&gt;&lt;record&gt;&lt;rec-number&gt;180&lt;/rec-number&gt;&lt;foreign-keys&gt;&lt;key app="EN" db-id="vtrt0trxh9vafnepptwx959bffa5z0xr2sx2" timestamp="1434704261"&gt;180&lt;/key&gt;&lt;/foreign-keys&gt;&lt;ref-type name="Journal Article"&gt;17&lt;/ref-type&gt;&lt;contributors&gt;&lt;authors&gt;&lt;author&gt;Culliford, D. J.&lt;/author&gt;&lt;author&gt;Maskell, J.&lt;/author&gt;&lt;author&gt;Kiran, A.&lt;/author&gt;&lt;author&gt;Judge, A.&lt;/author&gt;&lt;author&gt;Javaid, M. K.&lt;/author&gt;&lt;author&gt;Cooper, C.&lt;/author&gt;&lt;author&gt;Arden, N. K.&lt;/author&gt;&lt;/authors&gt;&lt;/contributors&gt;&lt;titles&gt;&lt;title&gt;The lifetime risk of total hip and knee arthroplasty: results from the UK general practice research database&lt;/title&gt;&lt;secondary-title&gt;Osteoarthritis and Cartilage&lt;/secondary-title&gt;&lt;/titles&gt;&lt;periodical&gt;&lt;full-title&gt;Osteoarthritis and Cartilage&lt;/full-title&gt;&lt;/periodical&gt;&lt;pages&gt;519-524&lt;/pages&gt;&lt;volume&gt;20&lt;/volume&gt;&lt;number&gt;6&lt;/number&gt;&lt;dates&gt;&lt;year&gt;2012&lt;/year&gt;&lt;pub-dates&gt;&lt;date&gt;6//&lt;/date&gt;&lt;/pub-dates&gt;&lt;/dates&gt;&lt;isbn&gt;1063-4584&lt;/isbn&gt;&lt;urls&gt;&lt;related-urls&gt;&lt;url&gt;http://www.sciencedirect.com/science/article/pii/S106345841200708X&lt;/url&gt;&lt;/related-urls&gt;&lt;/urls&gt;&lt;electronic-resource-num&gt;http://dx.doi.org/10.1016/j.joca.2012.02.636&lt;/electronic-resource-num&gt;&lt;/record&gt;&lt;/Cite&gt;&lt;/EndNote&gt;</w:instrText>
      </w:r>
      <w:r w:rsidR="005101A1">
        <w:fldChar w:fldCharType="separate"/>
      </w:r>
      <w:r w:rsidR="00CE3493" w:rsidRPr="00CE3493">
        <w:rPr>
          <w:noProof/>
          <w:vertAlign w:val="superscript"/>
        </w:rPr>
        <w:t>99</w:t>
      </w:r>
      <w:r w:rsidR="005101A1">
        <w:fldChar w:fldCharType="end"/>
      </w:r>
      <w:r>
        <w:t xml:space="preserve">  </w:t>
      </w:r>
      <w:r w:rsidR="0085078E">
        <w:t xml:space="preserve">In </w:t>
      </w:r>
      <w:r w:rsidR="00E70051">
        <w:t>Work Package</w:t>
      </w:r>
      <w:r w:rsidR="0085078E">
        <w:t xml:space="preserve"> 2 we aimed to confirm gender, as previously described in literature, as a predictor of surgery outcome following THR and TKR.</w:t>
      </w:r>
    </w:p>
    <w:p w14:paraId="409AA671" w14:textId="77777777" w:rsidR="005101A1" w:rsidRPr="00685FEE" w:rsidRDefault="005101A1" w:rsidP="00755DE5">
      <w:pPr>
        <w:autoSpaceDE w:val="0"/>
        <w:autoSpaceDN w:val="0"/>
        <w:adjustRightInd w:val="0"/>
        <w:spacing w:line="360" w:lineRule="auto"/>
        <w:rPr>
          <w:b/>
          <w:i/>
        </w:rPr>
      </w:pPr>
      <w:r w:rsidRPr="00685FEE">
        <w:rPr>
          <w:b/>
          <w:i/>
        </w:rPr>
        <w:t>Findings</w:t>
      </w:r>
    </w:p>
    <w:p w14:paraId="07F0232F" w14:textId="77777777" w:rsidR="005101A1" w:rsidRPr="005F0E25" w:rsidRDefault="005101A1" w:rsidP="00755DE5">
      <w:pPr>
        <w:autoSpaceDE w:val="0"/>
        <w:autoSpaceDN w:val="0"/>
        <w:adjustRightInd w:val="0"/>
        <w:spacing w:line="360" w:lineRule="auto"/>
        <w:rPr>
          <w:u w:val="single"/>
        </w:rPr>
      </w:pPr>
      <w:r w:rsidRPr="005F0E25">
        <w:rPr>
          <w:u w:val="single"/>
        </w:rPr>
        <w:t>Knee</w:t>
      </w:r>
    </w:p>
    <w:p w14:paraId="2282654B" w14:textId="1AA4B485" w:rsidR="00802762" w:rsidRDefault="00BC5D62" w:rsidP="00755DE5">
      <w:pPr>
        <w:autoSpaceDE w:val="0"/>
        <w:autoSpaceDN w:val="0"/>
        <w:adjustRightInd w:val="0"/>
        <w:spacing w:line="360" w:lineRule="auto"/>
      </w:pPr>
      <w:r>
        <w:t xml:space="preserve">Judge et al found </w:t>
      </w:r>
      <w:r w:rsidR="005101A1">
        <w:t>that women had worse functional outcomes among EOC cohort patients</w:t>
      </w:r>
      <w:r>
        <w:t xml:space="preserve"> undergoing total knee arthr</w:t>
      </w:r>
      <w:r w:rsidR="00EB7B0A">
        <w:t>o</w:t>
      </w:r>
      <w:r>
        <w:t>plasty</w:t>
      </w:r>
      <w:r w:rsidR="005101A1">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instrText xml:space="preserve"> ADDIN EN.CITE </w:instrText>
      </w:r>
      <w:r w:rsidR="00CE3493">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instrText xml:space="preserve"> ADDIN EN.CITE.DATA </w:instrText>
      </w:r>
      <w:r w:rsidR="00CE3493">
        <w:fldChar w:fldCharType="end"/>
      </w:r>
      <w:r w:rsidR="005101A1">
        <w:fldChar w:fldCharType="separate"/>
      </w:r>
      <w:r w:rsidR="00CE3493" w:rsidRPr="00CE3493">
        <w:rPr>
          <w:noProof/>
          <w:vertAlign w:val="superscript"/>
        </w:rPr>
        <w:t>141</w:t>
      </w:r>
      <w:r w:rsidR="005101A1">
        <w:fldChar w:fldCharType="end"/>
      </w:r>
      <w:r w:rsidR="005101A1">
        <w:t xml:space="preserve">. </w:t>
      </w:r>
      <w:r w:rsidR="00C653C8">
        <w:t xml:space="preserve"> </w:t>
      </w:r>
      <w:r>
        <w:t>A</w:t>
      </w:r>
      <w:r w:rsidR="005101A1">
        <w:t xml:space="preserve">ttained 6 months OKS </w:t>
      </w:r>
      <w:r>
        <w:t xml:space="preserve">was </w:t>
      </w:r>
      <w:r w:rsidR="005101A1">
        <w:t>reduced by 0.88 points</w:t>
      </w:r>
      <w:r w:rsidR="00EB7B0A">
        <w:t xml:space="preserve"> at</w:t>
      </w:r>
      <w:r w:rsidR="005101A1">
        <w:t xml:space="preserve"> 95% in women</w:t>
      </w:r>
      <w:r w:rsidR="00EB7B0A">
        <w:t>,</w:t>
      </w:r>
      <w:r w:rsidR="005101A1">
        <w:t xml:space="preserve"> compared with men</w:t>
      </w:r>
      <w:r w:rsidRPr="00BC5D62">
        <w:t xml:space="preserve"> </w:t>
      </w:r>
      <w:r>
        <w:t>CI (0.08 – 1.68)</w:t>
      </w:r>
      <w:r w:rsidR="005101A1">
        <w:t xml:space="preserve">. </w:t>
      </w:r>
      <w:r w:rsidR="00802762">
        <w:t>In the KAT cohort the responders showed strong evidence of an interaction between age and gender: younger women (age &lt;60) and older men (age 80 or more) had better outcome</w:t>
      </w:r>
      <w:r w:rsidR="00C653C8">
        <w:t>s.</w:t>
      </w:r>
      <w:r w:rsidR="00802762">
        <w:fldChar w:fldCharType="begin"/>
      </w:r>
      <w:r w:rsidR="00CE3493">
        <w:instrText xml:space="preserve"> ADDIN EN.CITE &lt;EndNote&gt;&lt;Cite&gt;&lt;Author&gt;Sanchez-Santos&lt;/Author&gt;&lt;Year&gt;2015&lt;/Year&gt;&lt;RecNum&gt;169&lt;/RecNum&gt;&lt;DisplayText&gt;&lt;style face="superscript"&gt;160&lt;/style&gt;&lt;/DisplayText&gt;&lt;record&gt;&lt;rec-number&gt;169&lt;/rec-number&gt;&lt;foreign-keys&gt;&lt;key app="EN" db-id="vtrt0trxh9vafnepptwx959bffa5z0xr2sx2" timestamp="1434704261"&gt;169&lt;/key&gt;&lt;/foreign-keys&gt;&lt;ref-type name="Unpublished Work"&gt;34&lt;/ref-type&gt;&lt;contributors&gt;&lt;authors&gt;&lt;author&gt;Sanchez-Santos, M.T.&lt;/author&gt;&lt;author&gt;Judge, A.&lt;/author&gt;&lt;author&gt;Batra, R.N.&lt;/author&gt;&lt;author&gt;Price, A.&lt;/author&gt;&lt;author&gt;Liddle, A.D.&lt;/author&gt;&lt;author&gt;Javaid, M.K.&lt;/author&gt;&lt;author&gt;Cooper, C.&lt;/author&gt;&lt;author&gt;Murray, D.&lt;/author&gt;&lt;author&gt;Arden, N.K.&lt;/author&gt;&lt;author&gt;on behalf of the COASt Study Group&lt;/author&gt;&lt;/authors&gt;&lt;/contributors&gt;&lt;titles&gt;&lt;title&gt;A clinical tool for the prediction of patient-reported outcomes after knee replacement surgery: A prospective cohort study. (Working paper), Oxford NIHR Musculoskeletal Biomedical Research Unit, NDORMS, University of Oxford, UK &lt;/title&gt;&lt;/titles&gt;&lt;pages&gt;26&lt;/pages&gt;&lt;dates&gt;&lt;year&gt;2015&lt;/year&gt;&lt;/dates&gt;&lt;urls&gt;&lt;/urls&gt;&lt;/record&gt;&lt;/Cite&gt;&lt;/EndNote&gt;</w:instrText>
      </w:r>
      <w:r w:rsidR="00802762">
        <w:fldChar w:fldCharType="separate"/>
      </w:r>
      <w:r w:rsidR="00CE3493" w:rsidRPr="00CE3493">
        <w:rPr>
          <w:noProof/>
          <w:vertAlign w:val="superscript"/>
        </w:rPr>
        <w:t>160</w:t>
      </w:r>
      <w:r w:rsidR="00802762">
        <w:fldChar w:fldCharType="end"/>
      </w:r>
      <w:r w:rsidR="00C653C8">
        <w:t xml:space="preserve"> </w:t>
      </w:r>
      <w:r w:rsidR="00802762">
        <w:t xml:space="preserve"> This difference of gender was not found on OKS outcome in the middle age groups (age 60 to 80). </w:t>
      </w:r>
    </w:p>
    <w:p w14:paraId="7F74AFF4" w14:textId="4D25B39F" w:rsidR="005101A1" w:rsidRDefault="005101A1" w:rsidP="00755DE5">
      <w:pPr>
        <w:autoSpaceDE w:val="0"/>
        <w:autoSpaceDN w:val="0"/>
        <w:adjustRightInd w:val="0"/>
        <w:spacing w:line="360" w:lineRule="auto"/>
      </w:pPr>
      <w:r>
        <w:t xml:space="preserve">Conversely, </w:t>
      </w:r>
      <w:r w:rsidR="00BC5D62">
        <w:t>Culliford et al showed that the revision risks were significantly higher among men compared in women following TKR</w:t>
      </w:r>
      <w:r>
        <w:fldChar w:fldCharType="begin"/>
      </w:r>
      <w:r w:rsidR="00CE3493">
        <w:instrText xml:space="preserve"> ADDIN EN.CITE &lt;EndNote&gt;&lt;Cite&gt;&lt;Author&gt;Culliford&lt;/Author&gt;&lt;Year&gt;2013&lt;/Year&gt;&lt;RecNum&gt;172&lt;/RecNum&gt;&lt;DisplayText&gt;&lt;style face="superscript"&gt;97&lt;/style&gt;&lt;/DisplayText&gt;&lt;record&gt;&lt;rec-number&gt;172&lt;/rec-number&gt;&lt;foreign-keys&gt;&lt;key app="EN" db-id="vtrt0trxh9vafnepptwx959bffa5z0xr2sx2" timestamp="1434704261"&gt;172&lt;/key&gt;&lt;/foreign-keys&gt;&lt;ref-type name="Journal Article"&gt;17&lt;/ref-type&gt;&lt;contributors&gt;&lt;authors&gt;&lt;author&gt;Culliford, D.&lt;/author&gt;&lt;author&gt;Maskell, J.&lt;/author&gt;&lt;author&gt;Judge, A.&lt;/author&gt;&lt;author&gt;Arden, N. K.&lt;/author&gt;&lt;/authors&gt;&lt;/contributors&gt;&lt;auth-address&gt;Faculty of Medicine, University of Southampton, Southampton, UK.&lt;/auth-address&gt;&lt;titles&gt;&lt;title&gt;A population-based survival analysis describing the association of body mass index on time to revision for total hip and knee replacements: results from the UK general practice research database&lt;/title&gt;&lt;secondary-title&gt;BMJ Open&lt;/secondary-title&gt;&lt;/titles&gt;&lt;periodical&gt;&lt;full-title&gt;BMJ Open&lt;/full-title&gt;&lt;/periodical&gt;&lt;pages&gt;e003614&lt;/pages&gt;&lt;volume&gt;3&lt;/volume&gt;&lt;number&gt;11&lt;/number&gt;&lt;edition&gt;2013/11/29&lt;/edition&gt;&lt;dates&gt;&lt;year&gt;2013&lt;/year&gt;&lt;/dates&gt;&lt;isbn&gt;2044-6055 (Electronic)&lt;/isbn&gt;&lt;accession-num&gt;24285628&lt;/accession-num&gt;&lt;urls&gt;&lt;/urls&gt;&lt;custom2&gt;PMC3845068&lt;/custom2&gt;&lt;electronic-resource-num&gt;10.1136/bmjopen-2013-003614&lt;/electronic-resource-num&gt;&lt;remote-database-provider&gt;NLM&lt;/remote-database-provider&gt;&lt;language&gt;eng&lt;/language&gt;&lt;/record&gt;&lt;/Cite&gt;&lt;/EndNote&gt;</w:instrText>
      </w:r>
      <w:r>
        <w:fldChar w:fldCharType="separate"/>
      </w:r>
      <w:r w:rsidR="00CE3493" w:rsidRPr="00CE3493">
        <w:rPr>
          <w:noProof/>
          <w:vertAlign w:val="superscript"/>
        </w:rPr>
        <w:t>97</w:t>
      </w:r>
      <w:r>
        <w:fldChar w:fldCharType="end"/>
      </w:r>
      <w:r>
        <w:t xml:space="preserve">. The </w:t>
      </w:r>
      <w:r w:rsidR="00BC5D62">
        <w:t>adj</w:t>
      </w:r>
      <w:r w:rsidR="00802762">
        <w:t>usted overall Subhazard Ratio</w:t>
      </w:r>
      <w:r w:rsidR="00BC5D62">
        <w:t xml:space="preserve"> was greater in</w:t>
      </w:r>
      <w:r>
        <w:t xml:space="preserve"> men compared with women in the adjusted competing risk analysis</w:t>
      </w:r>
      <w:r w:rsidR="0001790B">
        <w:t xml:space="preserve"> </w:t>
      </w:r>
      <w:r>
        <w:t xml:space="preserve">1.51, 95% CI (1.32 – 1.73). </w:t>
      </w:r>
    </w:p>
    <w:p w14:paraId="3A8F2F4F" w14:textId="77777777" w:rsidR="005101A1" w:rsidRPr="0001790B" w:rsidRDefault="005101A1" w:rsidP="00755DE5">
      <w:pPr>
        <w:autoSpaceDE w:val="0"/>
        <w:autoSpaceDN w:val="0"/>
        <w:adjustRightInd w:val="0"/>
        <w:spacing w:line="360" w:lineRule="auto"/>
        <w:rPr>
          <w:u w:val="single"/>
        </w:rPr>
      </w:pPr>
      <w:r w:rsidRPr="0001790B">
        <w:rPr>
          <w:u w:val="single"/>
        </w:rPr>
        <w:t>Hip</w:t>
      </w:r>
    </w:p>
    <w:p w14:paraId="2216B35B" w14:textId="5C40D6F0" w:rsidR="00F00FD9" w:rsidRDefault="005101A1" w:rsidP="00755DE5">
      <w:pPr>
        <w:autoSpaceDE w:val="0"/>
        <w:autoSpaceDN w:val="0"/>
        <w:adjustRightInd w:val="0"/>
        <w:spacing w:line="360" w:lineRule="auto"/>
      </w:pPr>
      <w:r>
        <w:t xml:space="preserve">In </w:t>
      </w:r>
      <w:r w:rsidR="00EB7B0A">
        <w:t>h</w:t>
      </w:r>
      <w:r w:rsidR="0001790B">
        <w:t>ip arthroplasty patients we did</w:t>
      </w:r>
      <w:r>
        <w:t xml:space="preserve"> not find association</w:t>
      </w:r>
      <w:r w:rsidR="0001790B">
        <w:t xml:space="preserve"> between gender and surgery outcom</w:t>
      </w:r>
      <w:r w:rsidR="00DA0216">
        <w:t>es.</w:t>
      </w:r>
      <w:r>
        <w:fldChar w:fldCharType="begin">
          <w:fldData xml:space="preserve">PEVuZE5vdGU+PENpdGU+PEF1dGhvcj5KdWRnZTwvQXV0aG9yPjxZZWFyPjIwMTM8L1llYXI+PFJl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==
</w:fldData>
        </w:fldChar>
      </w:r>
      <w:r w:rsidR="00CE3493">
        <w:instrText xml:space="preserve"> ADDIN EN.CITE </w:instrText>
      </w:r>
      <w:r w:rsidR="00CE3493">
        <w:fldChar w:fldCharType="begin">
          <w:fldData xml:space="preserve">PEVuZE5vdGU+PENpdGU+PEF1dGhvcj5KdWRnZTwvQXV0aG9yPjxZZWFyPjIwMTM8L1llYXI+PFJl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==
</w:fldData>
        </w:fldChar>
      </w:r>
      <w:r w:rsidR="00CE3493">
        <w:instrText xml:space="preserve"> ADDIN EN.CITE.DATA </w:instrText>
      </w:r>
      <w:r w:rsidR="00CE3493">
        <w:fldChar w:fldCharType="end"/>
      </w:r>
      <w:r>
        <w:fldChar w:fldCharType="separate"/>
      </w:r>
      <w:r w:rsidR="00CE3493" w:rsidRPr="00CE3493">
        <w:rPr>
          <w:noProof/>
          <w:vertAlign w:val="superscript"/>
        </w:rPr>
        <w:t>30, 139, 143, 161</w:t>
      </w:r>
      <w:r>
        <w:fldChar w:fldCharType="end"/>
      </w:r>
      <w:r w:rsidR="00DA0216">
        <w:t xml:space="preserve"> </w:t>
      </w:r>
      <w:r>
        <w:t xml:space="preserve"> </w:t>
      </w:r>
      <w:r w:rsidR="00802762">
        <w:t>S</w:t>
      </w:r>
      <w:r w:rsidR="0001790B">
        <w:t>light improvements were observed in EUROHIP, Portsmouth and North Staffordshire Health Districts’ cohorts, although this difference was found to be non-significan</w:t>
      </w:r>
      <w:r w:rsidR="00DA0216">
        <w:t>t.</w:t>
      </w:r>
      <w:r>
        <w:fldChar w:fldCharType="begin">
          <w:fldData xml:space="preserve">PEVuZE5vdGU+PENpdGU+PEF1dGhvcj5KdWRnZTwvQXV0aG9yPjxZZWFyPjIwMTA8L1llYXI+PFJl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==
</w:fldData>
        </w:fldChar>
      </w:r>
      <w:r w:rsidR="00CE3493">
        <w:instrText xml:space="preserve"> ADDIN EN.CITE </w:instrText>
      </w:r>
      <w:r w:rsidR="00CE3493">
        <w:fldChar w:fldCharType="begin">
          <w:fldData xml:space="preserve">PEVuZE5vdGU+PENpdGU+PEF1dGhvcj5KdWRnZTwvQXV0aG9yPjxZZWFyPjIwMTA8L1llYXI+PFJl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==
</w:fldData>
        </w:fldChar>
      </w:r>
      <w:r w:rsidR="00CE3493">
        <w:instrText xml:space="preserve"> ADDIN EN.CITE.DATA </w:instrText>
      </w:r>
      <w:r w:rsidR="00CE3493">
        <w:fldChar w:fldCharType="end"/>
      </w:r>
      <w:r>
        <w:fldChar w:fldCharType="separate"/>
      </w:r>
      <w:r w:rsidR="00CE3493" w:rsidRPr="00CE3493">
        <w:rPr>
          <w:noProof/>
          <w:vertAlign w:val="superscript"/>
        </w:rPr>
        <w:t>30, 143</w:t>
      </w:r>
      <w:r>
        <w:fldChar w:fldCharType="end"/>
      </w:r>
      <w:r w:rsidR="00DA0216">
        <w:t xml:space="preserve"> </w:t>
      </w:r>
      <w:r>
        <w:t xml:space="preserve"> On the other hand, </w:t>
      </w:r>
      <w:r w:rsidR="0001790B">
        <w:t xml:space="preserve">Culliford et al described </w:t>
      </w:r>
      <w:r w:rsidR="006C5ABA">
        <w:t>a significantly higher risk of revision THR in men as opposed to women</w:t>
      </w:r>
      <w:r>
        <w:fldChar w:fldCharType="begin"/>
      </w:r>
      <w:r w:rsidR="00CE3493">
        <w:instrText xml:space="preserve"> ADDIN EN.CITE &lt;EndNote&gt;&lt;Cite&gt;&lt;Author&gt;Culliford&lt;/Author&gt;&lt;Year&gt;2013&lt;/Year&gt;&lt;RecNum&gt;172&lt;/RecNum&gt;&lt;DisplayText&gt;&lt;style face="superscript"&gt;97&lt;/style&gt;&lt;/DisplayText&gt;&lt;record&gt;&lt;rec-number&gt;172&lt;/rec-number&gt;&lt;foreign-keys&gt;&lt;key app="EN" db-id="vtrt0trxh9vafnepptwx959bffa5z0xr2sx2" timestamp="1434704261"&gt;172&lt;/key&gt;&lt;/foreign-keys&gt;&lt;ref-type name="Journal Article"&gt;17&lt;/ref-type&gt;&lt;contributors&gt;&lt;authors&gt;&lt;author&gt;Culliford, D.&lt;/author&gt;&lt;author&gt;Maskell, J.&lt;/author&gt;&lt;author&gt;Judge, A.&lt;/author&gt;&lt;author&gt;Arden, N. K.&lt;/author&gt;&lt;/authors&gt;&lt;/contributors&gt;&lt;auth-address&gt;Faculty of Medicine, University of Southampton, Southampton, UK.&lt;/auth-address&gt;&lt;titles&gt;&lt;title&gt;A population-based survival analysis describing the association of body mass index on time to revision for total hip and knee replacements: results from the UK general practice research database&lt;/title&gt;&lt;secondary-title&gt;BMJ Open&lt;/secondary-title&gt;&lt;/titles&gt;&lt;periodical&gt;&lt;full-title&gt;BMJ Open&lt;/full-title&gt;&lt;/periodical&gt;&lt;pages&gt;e003614&lt;/pages&gt;&lt;volume&gt;3&lt;/volume&gt;&lt;number&gt;11&lt;/number&gt;&lt;edition&gt;2013/11/29&lt;/edition&gt;&lt;dates&gt;&lt;year&gt;2013&lt;/year&gt;&lt;/dates&gt;&lt;isbn&gt;2044-6055 (Electronic)&lt;/isbn&gt;&lt;accession-num&gt;24285628&lt;/accession-num&gt;&lt;urls&gt;&lt;/urls&gt;&lt;custom2&gt;PMC3845068&lt;/custom2&gt;&lt;electronic-resource-num&gt;10.1136/bmjopen-2013-003614&lt;/electronic-resource-num&gt;&lt;remote-database-provider&gt;NLM&lt;/remote-database-provider&gt;&lt;language&gt;eng&lt;/language&gt;&lt;/record&gt;&lt;/Cite&gt;&lt;/EndNote&gt;</w:instrText>
      </w:r>
      <w:r>
        <w:fldChar w:fldCharType="separate"/>
      </w:r>
      <w:r w:rsidR="00CE3493" w:rsidRPr="00CE3493">
        <w:rPr>
          <w:noProof/>
          <w:vertAlign w:val="superscript"/>
        </w:rPr>
        <w:t>97</w:t>
      </w:r>
      <w:r>
        <w:fldChar w:fldCharType="end"/>
      </w:r>
      <w:r w:rsidR="006C5ABA">
        <w:t>: men</w:t>
      </w:r>
      <w:r>
        <w:t xml:space="preserve"> had a 23% </w:t>
      </w:r>
      <w:r w:rsidR="006C5ABA">
        <w:t xml:space="preserve">higher </w:t>
      </w:r>
      <w:r>
        <w:t xml:space="preserve">risk </w:t>
      </w:r>
      <w:r w:rsidR="006C5ABA">
        <w:t xml:space="preserve">of revision arthroplasty </w:t>
      </w:r>
      <w:r>
        <w:t>than women ( 1.23, 95% CI: 1.10 – 1.38).</w:t>
      </w:r>
      <w:r w:rsidR="00F00FD9">
        <w:t xml:space="preserve"> While women and men did not present differences in OHS, WOMAC and SF-36 scores at 12 months, 1-5 years and close to 8 years after surger</w:t>
      </w:r>
      <w:r w:rsidR="00DA0216">
        <w:t>y,</w:t>
      </w:r>
      <w:r w:rsidR="00F00FD9">
        <w:fldChar w:fldCharType="begin">
          <w:fldData xml:space="preserve">PEVuZE5vdGU+PENpdGU+PEF1dGhvcj5KdWRnZTwvQXV0aG9yPjxZZWFyPjIwMTM8L1llYXI+PFJl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==
</w:fldData>
        </w:fldChar>
      </w:r>
      <w:r w:rsidR="00CE3493">
        <w:instrText xml:space="preserve"> ADDIN EN.CITE </w:instrText>
      </w:r>
      <w:r w:rsidR="00CE3493">
        <w:fldChar w:fldCharType="begin">
          <w:fldData xml:space="preserve">PEVuZE5vdGU+PENpdGU+PEF1dGhvcj5KdWRnZTwvQXV0aG9yPjxZZWFyPjIwMTM8L1llYXI+PFJl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==
</w:fldData>
        </w:fldChar>
      </w:r>
      <w:r w:rsidR="00CE3493">
        <w:instrText xml:space="preserve"> ADDIN EN.CITE.DATA </w:instrText>
      </w:r>
      <w:r w:rsidR="00CE3493">
        <w:fldChar w:fldCharType="end"/>
      </w:r>
      <w:r w:rsidR="00F00FD9">
        <w:fldChar w:fldCharType="separate"/>
      </w:r>
      <w:r w:rsidR="00CE3493" w:rsidRPr="00CE3493">
        <w:rPr>
          <w:noProof/>
          <w:vertAlign w:val="superscript"/>
        </w:rPr>
        <w:t>30, 139, 143, 161</w:t>
      </w:r>
      <w:r w:rsidR="00F00FD9">
        <w:fldChar w:fldCharType="end"/>
      </w:r>
      <w:r w:rsidR="00DA0216">
        <w:t xml:space="preserve"> </w:t>
      </w:r>
      <w:r w:rsidR="00F00FD9">
        <w:t>it was found that men had greater risk of revision TH</w:t>
      </w:r>
      <w:r w:rsidR="00DA0216">
        <w:t>R.</w:t>
      </w:r>
      <w:r w:rsidR="00F00FD9">
        <w:fldChar w:fldCharType="begin"/>
      </w:r>
      <w:r w:rsidR="00CE3493">
        <w:instrText xml:space="preserve"> ADDIN EN.CITE &lt;EndNote&gt;&lt;Cite&gt;&lt;Author&gt;Culliford&lt;/Author&gt;&lt;Year&gt;2013&lt;/Year&gt;&lt;RecNum&gt;172&lt;/RecNum&gt;&lt;DisplayText&gt;&lt;style face="superscript"&gt;97&lt;/style&gt;&lt;/DisplayText&gt;&lt;record&gt;&lt;rec-number&gt;172&lt;/rec-number&gt;&lt;foreign-keys&gt;&lt;key app="EN" db-id="vtrt0trxh9vafnepptwx959bffa5z0xr2sx2" timestamp="1434704261"&gt;172&lt;/key&gt;&lt;/foreign-keys&gt;&lt;ref-type name="Journal Article"&gt;17&lt;/ref-type&gt;&lt;contributors&gt;&lt;authors&gt;&lt;author&gt;Culliford, D.&lt;/author&gt;&lt;author&gt;Maskell, J.&lt;/author&gt;&lt;author&gt;Judge, A.&lt;/author&gt;&lt;author&gt;Arden, N. K.&lt;/author&gt;&lt;/authors&gt;&lt;/contributors&gt;&lt;auth-address&gt;Faculty of Medicine, University of Southampton, Southampton, UK.&lt;/auth-address&gt;&lt;titles&gt;&lt;title&gt;A population-based survival analysis describing the association of body mass index on time to revision for total hip and knee replacements: results from the UK general practice research database&lt;/title&gt;&lt;secondary-title&gt;BMJ Open&lt;/secondary-title&gt;&lt;/titles&gt;&lt;periodical&gt;&lt;full-title&gt;BMJ Open&lt;/full-title&gt;&lt;/periodical&gt;&lt;pages&gt;e003614&lt;/pages&gt;&lt;volume&gt;3&lt;/volume&gt;&lt;number&gt;11&lt;/number&gt;&lt;edition&gt;2013/11/29&lt;/edition&gt;&lt;dates&gt;&lt;year&gt;2013&lt;/year&gt;&lt;/dates&gt;&lt;isbn&gt;2044-6055 (Electronic)&lt;/isbn&gt;&lt;accession-num&gt;24285628&lt;/accession-num&gt;&lt;urls&gt;&lt;/urls&gt;&lt;custom2&gt;PMC3845068&lt;/custom2&gt;&lt;electronic-resource-num&gt;10.1136/bmjopen-2013-003614&lt;/electronic-resource-num&gt;&lt;remote-database-provider&gt;NLM&lt;/remote-database-provider&gt;&lt;language&gt;eng&lt;/language&gt;&lt;/record&gt;&lt;/Cite&gt;&lt;/EndNote&gt;</w:instrText>
      </w:r>
      <w:r w:rsidR="00F00FD9">
        <w:fldChar w:fldCharType="separate"/>
      </w:r>
      <w:r w:rsidR="00CE3493" w:rsidRPr="00CE3493">
        <w:rPr>
          <w:noProof/>
          <w:vertAlign w:val="superscript"/>
        </w:rPr>
        <w:t>97</w:t>
      </w:r>
      <w:r w:rsidR="00F00FD9">
        <w:fldChar w:fldCharType="end"/>
      </w:r>
    </w:p>
    <w:p w14:paraId="5BEB72BD" w14:textId="77777777" w:rsidR="005101A1" w:rsidRPr="00685FEE" w:rsidRDefault="005101A1" w:rsidP="00755DE5">
      <w:pPr>
        <w:autoSpaceDE w:val="0"/>
        <w:autoSpaceDN w:val="0"/>
        <w:adjustRightInd w:val="0"/>
        <w:spacing w:line="360" w:lineRule="auto"/>
        <w:rPr>
          <w:b/>
          <w:i/>
        </w:rPr>
      </w:pPr>
      <w:r w:rsidRPr="00685FEE">
        <w:rPr>
          <w:b/>
          <w:i/>
        </w:rPr>
        <w:t>Conclusion</w:t>
      </w:r>
    </w:p>
    <w:p w14:paraId="729D9DD7" w14:textId="0EC58F78" w:rsidR="008A6590" w:rsidRPr="00622661" w:rsidRDefault="00EB7B0A" w:rsidP="00755DE5">
      <w:pPr>
        <w:autoSpaceDE w:val="0"/>
        <w:autoSpaceDN w:val="0"/>
        <w:adjustRightInd w:val="0"/>
        <w:spacing w:line="360" w:lineRule="auto"/>
      </w:pPr>
      <w:r>
        <w:t>T</w:t>
      </w:r>
      <w:r w:rsidR="00F00FD9">
        <w:t xml:space="preserve">he results from knee and hip studies show that gender may </w:t>
      </w:r>
      <w:r w:rsidR="00802762">
        <w:t xml:space="preserve">have small effects </w:t>
      </w:r>
      <w:r w:rsidR="00F00FD9">
        <w:t xml:space="preserve">in knee arthroplasty patients </w:t>
      </w:r>
      <w:r w:rsidR="00802762">
        <w:t>with little effect on</w:t>
      </w:r>
      <w:r w:rsidR="00F00FD9">
        <w:t xml:space="preserve"> hip arthroplasty </w:t>
      </w:r>
      <w:r w:rsidR="00802762">
        <w:t>when using PROMs as the outcome</w:t>
      </w:r>
      <w:r w:rsidR="00F00FD9">
        <w:t xml:space="preserve">.  </w:t>
      </w:r>
      <w:r w:rsidR="008A6590">
        <w:t>In general, women had a worse PROMs outcome</w:t>
      </w:r>
      <w:r w:rsidR="00BA33F5">
        <w:t xml:space="preserve"> (of minor clinical significance</w:t>
      </w:r>
      <w:r w:rsidR="000C3714">
        <w:t>),</w:t>
      </w:r>
      <w:r w:rsidR="008A6590">
        <w:fldChar w:fldCharType="begin">
          <w:fldData xml:space="preserve">PEVuZE5vdGU+PENpdGU+PEF1dGhvcj5KdWRnZTwvQXV0aG9yPjxZZWFyPjIwMTI8L1llYXI+PFJl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</w:fldData>
        </w:fldChar>
      </w:r>
      <w:r w:rsidR="00CE3493">
        <w:instrText xml:space="preserve"> ADDIN EN.CITE </w:instrText>
      </w:r>
      <w:r w:rsidR="00CE3493">
        <w:fldChar w:fldCharType="begin">
          <w:fldData xml:space="preserve">PEVuZE5vdGU+PENpdGU+PEF1dGhvcj5KdWRnZTwvQXV0aG9yPjxZZWFyPjIwMTI8L1llYXI+PFJl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</w:fldData>
        </w:fldChar>
      </w:r>
      <w:r w:rsidR="00CE3493">
        <w:instrText xml:space="preserve"> ADDIN EN.CITE.DATA </w:instrText>
      </w:r>
      <w:r w:rsidR="00CE3493">
        <w:fldChar w:fldCharType="end"/>
      </w:r>
      <w:r w:rsidR="008A6590">
        <w:fldChar w:fldCharType="separate"/>
      </w:r>
      <w:r w:rsidR="00CE3493" w:rsidRPr="00CE3493">
        <w:rPr>
          <w:noProof/>
          <w:vertAlign w:val="superscript"/>
        </w:rPr>
        <w:t>141, 160</w:t>
      </w:r>
      <w:r w:rsidR="008A6590">
        <w:fldChar w:fldCharType="end"/>
      </w:r>
      <w:r w:rsidR="000C3714">
        <w:t xml:space="preserve"> </w:t>
      </w:r>
      <w:r w:rsidR="008A6590">
        <w:t xml:space="preserve">whereas men were at higher risk for prosthesis failure resulting in the revision </w:t>
      </w:r>
      <w:r w:rsidR="008A6590" w:rsidRPr="006555E0">
        <w:t>arthroplas</w:t>
      </w:r>
      <w:r w:rsidR="006555E0">
        <w:t>t</w:t>
      </w:r>
      <w:r w:rsidR="008A6590" w:rsidRPr="006555E0">
        <w:t>ie</w:t>
      </w:r>
      <w:r w:rsidR="000C3714" w:rsidRPr="006555E0">
        <w:t>s</w:t>
      </w:r>
      <w:r w:rsidR="000C3714">
        <w:t>.</w:t>
      </w:r>
      <w:r w:rsidR="008A6590">
        <w:fldChar w:fldCharType="begin"/>
      </w:r>
      <w:r w:rsidR="00CE3493">
        <w:instrText xml:space="preserve"> ADDIN EN.CITE &lt;EndNote&gt;&lt;Cite&gt;&lt;Author&gt;Culliford&lt;/Author&gt;&lt;Year&gt;2013&lt;/Year&gt;&lt;RecNum&gt;172&lt;/RecNum&gt;&lt;DisplayText&gt;&lt;style face="superscript"&gt;97&lt;/style&gt;&lt;/DisplayText&gt;&lt;record&gt;&lt;rec-number&gt;172&lt;/rec-number&gt;&lt;foreign-keys&gt;&lt;key app="EN" db-id="vtrt0trxh9vafnepptwx959bffa5z0xr2sx2" timestamp="1434704261"&gt;172&lt;/key&gt;&lt;/foreign-keys&gt;&lt;ref-type name="Journal Article"&gt;17&lt;/ref-type&gt;&lt;contributors&gt;&lt;authors&gt;&lt;author&gt;Culliford, D.&lt;/author&gt;&lt;author&gt;Maskell, J.&lt;/author&gt;&lt;author&gt;Judge, A.&lt;/author&gt;&lt;author&gt;Arden, N. K.&lt;/author&gt;&lt;/authors&gt;&lt;/contributors&gt;&lt;auth-address&gt;Faculty of Medicine, University of Southampton, Southampton, UK.&lt;/auth-address&gt;&lt;titles&gt;&lt;title&gt;A population-based survival analysis describing the association of body mass index on time to revision for total hip and knee replacements: results from the UK general practice research database&lt;/title&gt;&lt;secondary-title&gt;BMJ Open&lt;/secondary-title&gt;&lt;/titles&gt;&lt;periodical&gt;&lt;full-title&gt;BMJ Open&lt;/full-title&gt;&lt;/periodical&gt;&lt;pages&gt;e003614&lt;/pages&gt;&lt;volume&gt;3&lt;/volume&gt;&lt;number&gt;11&lt;/number&gt;&lt;edition&gt;2013/11/29&lt;/edition&gt;&lt;dates&gt;&lt;year&gt;2013&lt;/year&gt;&lt;/dates&gt;&lt;isbn&gt;2044-6055 (Electronic)&lt;/isbn&gt;&lt;accession-num&gt;24285628&lt;/accession-num&gt;&lt;urls&gt;&lt;/urls&gt;&lt;custom2&gt;PMC3845068&lt;/custom2&gt;&lt;electronic-resource-num&gt;10.1136/bmjopen-2013-003614&lt;/electronic-resource-num&gt;&lt;remote-database-provider&gt;NLM&lt;/remote-database-provider&gt;&lt;language&gt;eng&lt;/language&gt;&lt;/record&gt;&lt;/Cite&gt;&lt;/EndNote&gt;</w:instrText>
      </w:r>
      <w:r w:rsidR="008A6590">
        <w:fldChar w:fldCharType="separate"/>
      </w:r>
      <w:r w:rsidR="00CE3493" w:rsidRPr="00CE3493">
        <w:rPr>
          <w:noProof/>
          <w:vertAlign w:val="superscript"/>
        </w:rPr>
        <w:t>97</w:t>
      </w:r>
      <w:r w:rsidR="008A6590">
        <w:fldChar w:fldCharType="end"/>
      </w:r>
      <w:r w:rsidR="00DB4366">
        <w:t xml:space="preserve"> Our results are summarised in </w:t>
      </w:r>
      <w:r w:rsidR="00DB4366" w:rsidRPr="00622661">
        <w:fldChar w:fldCharType="begin"/>
      </w:r>
      <w:r w:rsidR="00DB4366" w:rsidRPr="00622661">
        <w:instrText xml:space="preserve"> REF _Ref422920812 \h </w:instrText>
      </w:r>
      <w:r w:rsidR="00622661" w:rsidRPr="00622661">
        <w:instrText xml:space="preserve"> \* MERGEFORMAT </w:instrText>
      </w:r>
      <w:r w:rsidR="00DB4366" w:rsidRPr="00622661">
        <w:fldChar w:fldCharType="separate"/>
      </w:r>
      <w:r w:rsidR="00377171" w:rsidRPr="00377171">
        <w:rPr>
          <w:i/>
        </w:rPr>
        <w:t xml:space="preserve">Table </w:t>
      </w:r>
      <w:r w:rsidR="00377171" w:rsidRPr="00377171">
        <w:rPr>
          <w:i/>
          <w:noProof/>
        </w:rPr>
        <w:t>17</w:t>
      </w:r>
      <w:r w:rsidR="00DB4366" w:rsidRPr="00622661">
        <w:fldChar w:fldCharType="end"/>
      </w:r>
      <w:r w:rsidR="00DB4366" w:rsidRPr="00622661">
        <w:t>.</w:t>
      </w:r>
    </w:p>
    <w:p w14:paraId="23BD3180" w14:textId="77777777" w:rsidR="005101A1" w:rsidRDefault="00DA7FED" w:rsidP="00755DE5">
      <w:pPr>
        <w:pStyle w:val="Caption"/>
        <w:spacing w:line="360" w:lineRule="auto"/>
        <w:rPr>
          <w:b w:val="0"/>
          <w:i/>
          <w:sz w:val="24"/>
          <w:szCs w:val="24"/>
        </w:rPr>
      </w:pPr>
      <w:bookmarkStart w:id="228" w:name="_Ref422920812"/>
      <w:bookmarkStart w:id="229" w:name="_Toc426467702"/>
      <w:bookmarkStart w:id="230" w:name="_Toc426724807"/>
      <w:bookmarkStart w:id="231" w:name="_Toc442343296"/>
      <w:r w:rsidRPr="00622661">
        <w:rPr>
          <w:b w:val="0"/>
          <w:i/>
          <w:sz w:val="24"/>
          <w:szCs w:val="24"/>
        </w:rPr>
        <w:t xml:space="preserve">Table </w:t>
      </w:r>
      <w:r w:rsidR="00F26366" w:rsidRPr="00622661">
        <w:rPr>
          <w:b w:val="0"/>
          <w:i/>
          <w:sz w:val="24"/>
          <w:szCs w:val="24"/>
        </w:rPr>
        <w:fldChar w:fldCharType="begin"/>
      </w:r>
      <w:r w:rsidR="00F26366" w:rsidRPr="00622661">
        <w:rPr>
          <w:b w:val="0"/>
          <w:i/>
          <w:sz w:val="24"/>
          <w:szCs w:val="24"/>
        </w:rPr>
        <w:instrText xml:space="preserve"> SEQ Table \* ARABIC </w:instrText>
      </w:r>
      <w:r w:rsidR="00F26366" w:rsidRPr="00622661">
        <w:rPr>
          <w:b w:val="0"/>
          <w:i/>
          <w:sz w:val="24"/>
          <w:szCs w:val="24"/>
        </w:rPr>
        <w:fldChar w:fldCharType="separate"/>
      </w:r>
      <w:r w:rsidR="00377171">
        <w:rPr>
          <w:b w:val="0"/>
          <w:i/>
          <w:noProof/>
          <w:sz w:val="24"/>
          <w:szCs w:val="24"/>
        </w:rPr>
        <w:t>17</w:t>
      </w:r>
      <w:r w:rsidR="00F26366" w:rsidRPr="00622661">
        <w:rPr>
          <w:b w:val="0"/>
          <w:i/>
          <w:noProof/>
          <w:sz w:val="24"/>
          <w:szCs w:val="24"/>
        </w:rPr>
        <w:fldChar w:fldCharType="end"/>
      </w:r>
      <w:bookmarkEnd w:id="228"/>
      <w:r w:rsidRPr="00622661">
        <w:rPr>
          <w:b w:val="0"/>
          <w:i/>
          <w:sz w:val="24"/>
          <w:szCs w:val="24"/>
        </w:rPr>
        <w:t xml:space="preserve">.  </w:t>
      </w:r>
      <w:r w:rsidR="005101A1" w:rsidRPr="00622661">
        <w:rPr>
          <w:b w:val="0"/>
          <w:i/>
          <w:sz w:val="24"/>
          <w:szCs w:val="24"/>
        </w:rPr>
        <w:t>Associations found between gender and post-operati</w:t>
      </w:r>
      <w:r w:rsidR="005101A1" w:rsidRPr="000B7470">
        <w:rPr>
          <w:b w:val="0"/>
          <w:i/>
          <w:sz w:val="24"/>
          <w:szCs w:val="24"/>
        </w:rPr>
        <w:t>ve score.</w:t>
      </w:r>
      <w:bookmarkEnd w:id="229"/>
      <w:bookmarkEnd w:id="230"/>
      <w:bookmarkEnd w:id="231"/>
    </w:p>
    <w:tbl>
      <w:tblPr>
        <w:tblStyle w:val="Style1"/>
        <w:tblW w:w="9075" w:type="dxa"/>
        <w:tblLayout w:type="fixed"/>
        <w:tblLook w:val="04A0" w:firstRow="1" w:lastRow="0" w:firstColumn="1" w:lastColumn="0" w:noHBand="0" w:noVBand="1"/>
      </w:tblPr>
      <w:tblGrid>
        <w:gridCol w:w="1040"/>
        <w:gridCol w:w="669"/>
        <w:gridCol w:w="928"/>
        <w:gridCol w:w="1384"/>
        <w:gridCol w:w="1920"/>
        <w:gridCol w:w="1588"/>
        <w:gridCol w:w="1546"/>
      </w:tblGrid>
      <w:tr w:rsidR="001D59A8" w14:paraId="7F8BDFF8" w14:textId="77777777" w:rsidTr="004B7BB5">
        <w:trPr>
          <w:cnfStyle w:val="100000000000" w:firstRow="1" w:lastRow="0" w:firstColumn="0" w:lastColumn="0" w:oddVBand="0" w:evenVBand="0" w:oddHBand="0" w:evenHBand="0" w:firstRowFirstColumn="0" w:firstRowLastColumn="0" w:lastRowFirstColumn="0" w:lastRowLastColumn="0"/>
          <w:trHeight w:val="567"/>
        </w:trPr>
        <w:tc>
          <w:tcPr>
            <w:tcW w:w="9075" w:type="dxa"/>
            <w:gridSpan w:val="7"/>
            <w:hideMark/>
          </w:tcPr>
          <w:p w14:paraId="2C20C0A9" w14:textId="77777777" w:rsidR="001D59A8" w:rsidRPr="00CF297D" w:rsidRDefault="001D59A8" w:rsidP="00755DE5">
            <w:pPr>
              <w:spacing w:line="360" w:lineRule="auto"/>
              <w:jc w:val="center"/>
              <w:rPr>
                <w:sz w:val="32"/>
                <w:szCs w:val="32"/>
              </w:rPr>
            </w:pPr>
            <w:r w:rsidRPr="00CF297D">
              <w:rPr>
                <w:sz w:val="32"/>
                <w:szCs w:val="32"/>
              </w:rPr>
              <w:t>Gender</w:t>
            </w:r>
          </w:p>
        </w:tc>
      </w:tr>
      <w:tr w:rsidR="001D59A8" w14:paraId="15EB751A" w14:textId="77777777" w:rsidTr="004B7BB5">
        <w:tc>
          <w:tcPr>
            <w:tcW w:w="1040" w:type="dxa"/>
            <w:hideMark/>
          </w:tcPr>
          <w:p w14:paraId="341C1F5C" w14:textId="77777777" w:rsidR="001D59A8" w:rsidRPr="00CF297D" w:rsidRDefault="001D59A8" w:rsidP="00755DE5">
            <w:pPr>
              <w:spacing w:line="360" w:lineRule="auto"/>
              <w:rPr>
                <w:b/>
                <w:sz w:val="20"/>
                <w:szCs w:val="20"/>
              </w:rPr>
            </w:pPr>
            <w:r w:rsidRPr="00CF297D">
              <w:rPr>
                <w:b/>
                <w:sz w:val="20"/>
                <w:szCs w:val="20"/>
              </w:rPr>
              <w:t>Cohort</w:t>
            </w:r>
          </w:p>
        </w:tc>
        <w:tc>
          <w:tcPr>
            <w:tcW w:w="669" w:type="dxa"/>
            <w:hideMark/>
          </w:tcPr>
          <w:p w14:paraId="35EBE669" w14:textId="77777777" w:rsidR="001D59A8" w:rsidRPr="00CF297D" w:rsidRDefault="001D59A8" w:rsidP="00755DE5">
            <w:pPr>
              <w:spacing w:line="360" w:lineRule="auto"/>
              <w:rPr>
                <w:b/>
                <w:sz w:val="20"/>
                <w:szCs w:val="20"/>
              </w:rPr>
            </w:pPr>
            <w:r w:rsidRPr="00CF297D">
              <w:rPr>
                <w:b/>
                <w:sz w:val="20"/>
                <w:szCs w:val="20"/>
              </w:rPr>
              <w:t>Hip/ knee</w:t>
            </w:r>
          </w:p>
        </w:tc>
        <w:tc>
          <w:tcPr>
            <w:tcW w:w="928" w:type="dxa"/>
            <w:hideMark/>
          </w:tcPr>
          <w:p w14:paraId="35F329C1" w14:textId="77777777" w:rsidR="001D59A8" w:rsidRPr="00CF297D" w:rsidRDefault="001D59A8" w:rsidP="00755DE5">
            <w:pPr>
              <w:spacing w:line="360" w:lineRule="auto"/>
              <w:rPr>
                <w:b/>
                <w:sz w:val="20"/>
                <w:szCs w:val="20"/>
              </w:rPr>
            </w:pPr>
            <w:r w:rsidRPr="00CF297D">
              <w:rPr>
                <w:b/>
                <w:sz w:val="20"/>
                <w:szCs w:val="20"/>
              </w:rPr>
              <w:t>PROMS/Revision</w:t>
            </w:r>
          </w:p>
        </w:tc>
        <w:tc>
          <w:tcPr>
            <w:tcW w:w="1384" w:type="dxa"/>
            <w:hideMark/>
          </w:tcPr>
          <w:p w14:paraId="4C95A243" w14:textId="77777777" w:rsidR="001D59A8" w:rsidRPr="00CF297D" w:rsidRDefault="001D59A8" w:rsidP="00755DE5">
            <w:pPr>
              <w:spacing w:line="360" w:lineRule="auto"/>
              <w:rPr>
                <w:b/>
                <w:sz w:val="20"/>
                <w:szCs w:val="20"/>
              </w:rPr>
            </w:pPr>
            <w:r w:rsidRPr="00CF297D">
              <w:rPr>
                <w:b/>
                <w:sz w:val="20"/>
                <w:szCs w:val="20"/>
              </w:rPr>
              <w:t>Outcome</w:t>
            </w:r>
          </w:p>
        </w:tc>
        <w:tc>
          <w:tcPr>
            <w:tcW w:w="1920" w:type="dxa"/>
            <w:hideMark/>
          </w:tcPr>
          <w:p w14:paraId="237EB351" w14:textId="77777777" w:rsidR="001D59A8" w:rsidRPr="00CF297D" w:rsidRDefault="001D59A8" w:rsidP="00755DE5">
            <w:pPr>
              <w:spacing w:line="360" w:lineRule="auto"/>
              <w:rPr>
                <w:b/>
                <w:sz w:val="20"/>
                <w:szCs w:val="20"/>
              </w:rPr>
            </w:pPr>
            <w:r w:rsidRPr="00CF297D">
              <w:rPr>
                <w:b/>
                <w:sz w:val="20"/>
                <w:szCs w:val="20"/>
              </w:rPr>
              <w:t>Association found</w:t>
            </w:r>
          </w:p>
        </w:tc>
        <w:tc>
          <w:tcPr>
            <w:tcW w:w="1588" w:type="dxa"/>
            <w:hideMark/>
          </w:tcPr>
          <w:p w14:paraId="4EB1EF22" w14:textId="77777777" w:rsidR="001D59A8" w:rsidRPr="00CF297D" w:rsidRDefault="001D59A8" w:rsidP="00755DE5">
            <w:pPr>
              <w:spacing w:line="360" w:lineRule="auto"/>
              <w:rPr>
                <w:b/>
                <w:sz w:val="20"/>
                <w:szCs w:val="20"/>
              </w:rPr>
            </w:pPr>
            <w:r w:rsidRPr="00CF297D">
              <w:rPr>
                <w:b/>
                <w:sz w:val="20"/>
                <w:szCs w:val="20"/>
              </w:rPr>
              <w:t>e.g. results</w:t>
            </w:r>
          </w:p>
        </w:tc>
        <w:tc>
          <w:tcPr>
            <w:tcW w:w="1546" w:type="dxa"/>
            <w:hideMark/>
          </w:tcPr>
          <w:p w14:paraId="1B2FDAD9" w14:textId="77777777" w:rsidR="001D59A8" w:rsidRPr="00CF297D" w:rsidRDefault="001D59A8" w:rsidP="00755DE5">
            <w:pPr>
              <w:spacing w:line="360" w:lineRule="auto"/>
              <w:rPr>
                <w:b/>
                <w:sz w:val="20"/>
                <w:szCs w:val="20"/>
              </w:rPr>
            </w:pPr>
            <w:r w:rsidRPr="00CF297D">
              <w:rPr>
                <w:b/>
                <w:sz w:val="20"/>
                <w:szCs w:val="20"/>
              </w:rPr>
              <w:t>Paper / ref</w:t>
            </w:r>
          </w:p>
        </w:tc>
      </w:tr>
      <w:tr w:rsidR="001D59A8" w14:paraId="3878352D" w14:textId="77777777" w:rsidTr="004B7BB5">
        <w:tc>
          <w:tcPr>
            <w:tcW w:w="1040" w:type="dxa"/>
            <w:hideMark/>
          </w:tcPr>
          <w:p w14:paraId="04F817C1" w14:textId="77777777" w:rsidR="001D59A8" w:rsidRPr="00CF297D" w:rsidRDefault="001D59A8" w:rsidP="00755DE5">
            <w:pPr>
              <w:spacing w:line="360" w:lineRule="auto"/>
              <w:rPr>
                <w:sz w:val="20"/>
                <w:szCs w:val="20"/>
              </w:rPr>
            </w:pPr>
            <w:r w:rsidRPr="00CF297D">
              <w:rPr>
                <w:sz w:val="20"/>
                <w:szCs w:val="20"/>
              </w:rPr>
              <w:t>EOC</w:t>
            </w:r>
          </w:p>
        </w:tc>
        <w:tc>
          <w:tcPr>
            <w:tcW w:w="669" w:type="dxa"/>
            <w:hideMark/>
          </w:tcPr>
          <w:p w14:paraId="3CB3E828" w14:textId="77777777" w:rsidR="001D59A8" w:rsidRPr="00CF297D" w:rsidRDefault="001D59A8" w:rsidP="00755DE5">
            <w:pPr>
              <w:spacing w:line="360" w:lineRule="auto"/>
              <w:rPr>
                <w:sz w:val="20"/>
                <w:szCs w:val="20"/>
              </w:rPr>
            </w:pPr>
            <w:r w:rsidRPr="00CF297D">
              <w:rPr>
                <w:sz w:val="20"/>
                <w:szCs w:val="20"/>
              </w:rPr>
              <w:t>K</w:t>
            </w:r>
          </w:p>
        </w:tc>
        <w:tc>
          <w:tcPr>
            <w:tcW w:w="928" w:type="dxa"/>
            <w:hideMark/>
          </w:tcPr>
          <w:p w14:paraId="5CDE2457" w14:textId="77777777" w:rsidR="001D59A8" w:rsidRPr="00CF297D" w:rsidRDefault="001D59A8" w:rsidP="00755DE5">
            <w:pPr>
              <w:spacing w:line="360" w:lineRule="auto"/>
              <w:rPr>
                <w:sz w:val="20"/>
                <w:szCs w:val="20"/>
              </w:rPr>
            </w:pPr>
            <w:r w:rsidRPr="00CF297D">
              <w:rPr>
                <w:sz w:val="20"/>
                <w:szCs w:val="20"/>
              </w:rPr>
              <w:t>PROMs</w:t>
            </w:r>
          </w:p>
        </w:tc>
        <w:tc>
          <w:tcPr>
            <w:tcW w:w="1384" w:type="dxa"/>
            <w:hideMark/>
          </w:tcPr>
          <w:p w14:paraId="51250754" w14:textId="77777777" w:rsidR="001D59A8" w:rsidRPr="00CF297D" w:rsidRDefault="001D59A8" w:rsidP="00755DE5">
            <w:pPr>
              <w:spacing w:line="360" w:lineRule="auto"/>
              <w:rPr>
                <w:sz w:val="20"/>
                <w:szCs w:val="20"/>
              </w:rPr>
            </w:pPr>
            <w:r w:rsidRPr="00CF297D">
              <w:rPr>
                <w:sz w:val="20"/>
                <w:szCs w:val="20"/>
              </w:rPr>
              <w:t>6 months PASS</w:t>
            </w:r>
          </w:p>
        </w:tc>
        <w:tc>
          <w:tcPr>
            <w:tcW w:w="1920" w:type="dxa"/>
            <w:hideMark/>
          </w:tcPr>
          <w:p w14:paraId="149706AC" w14:textId="77777777" w:rsidR="001D59A8" w:rsidRPr="00CF297D" w:rsidRDefault="001D59A8" w:rsidP="00755DE5">
            <w:pPr>
              <w:spacing w:line="360" w:lineRule="auto"/>
              <w:rPr>
                <w:sz w:val="20"/>
                <w:szCs w:val="20"/>
              </w:rPr>
            </w:pPr>
            <w:r w:rsidRPr="00CF297D">
              <w:rPr>
                <w:sz w:val="20"/>
                <w:szCs w:val="20"/>
              </w:rPr>
              <w:t>NS</w:t>
            </w:r>
          </w:p>
        </w:tc>
        <w:tc>
          <w:tcPr>
            <w:tcW w:w="1588" w:type="dxa"/>
            <w:hideMark/>
          </w:tcPr>
          <w:p w14:paraId="00E7B035" w14:textId="77777777" w:rsidR="001D59A8" w:rsidRPr="00CF297D" w:rsidRDefault="001D59A8" w:rsidP="00755DE5">
            <w:pPr>
              <w:spacing w:line="360" w:lineRule="auto"/>
              <w:rPr>
                <w:sz w:val="20"/>
                <w:szCs w:val="20"/>
              </w:rPr>
            </w:pPr>
            <w:r w:rsidRPr="00CF297D">
              <w:rPr>
                <w:sz w:val="20"/>
                <w:szCs w:val="20"/>
              </w:rPr>
              <w:t xml:space="preserve">aOR </w:t>
            </w:r>
            <w:r w:rsidRPr="00CF297D">
              <w:rPr>
                <w:sz w:val="20"/>
                <w:szCs w:val="20"/>
                <w:vertAlign w:val="subscript"/>
              </w:rPr>
              <w:t>female</w:t>
            </w:r>
            <w:r w:rsidRPr="00CF297D">
              <w:rPr>
                <w:sz w:val="20"/>
                <w:szCs w:val="20"/>
              </w:rPr>
              <w:t xml:space="preserve">: 0.92 </w:t>
            </w:r>
          </w:p>
          <w:p w14:paraId="535F8BD0" w14:textId="77777777" w:rsidR="001D59A8" w:rsidRPr="00CF297D" w:rsidRDefault="001D59A8" w:rsidP="00755DE5">
            <w:pPr>
              <w:spacing w:line="360" w:lineRule="auto"/>
              <w:rPr>
                <w:sz w:val="20"/>
                <w:szCs w:val="20"/>
              </w:rPr>
            </w:pPr>
            <w:r w:rsidRPr="00CF297D">
              <w:rPr>
                <w:sz w:val="20"/>
                <w:szCs w:val="20"/>
              </w:rPr>
              <w:t>(CI 0.72 – 1.17)</w:t>
            </w:r>
          </w:p>
        </w:tc>
        <w:tc>
          <w:tcPr>
            <w:tcW w:w="1546" w:type="dxa"/>
            <w:hideMark/>
          </w:tcPr>
          <w:p w14:paraId="13838B00" w14:textId="27BCC467" w:rsidR="001D59A8" w:rsidRPr="00CF297D" w:rsidRDefault="001D59A8" w:rsidP="00CE3493">
            <w:pPr>
              <w:spacing w:line="360" w:lineRule="auto"/>
              <w:rPr>
                <w:sz w:val="20"/>
                <w:szCs w:val="20"/>
              </w:rPr>
            </w:pPr>
            <w:r w:rsidRPr="00CF297D">
              <w:rPr>
                <w:sz w:val="20"/>
                <w:szCs w:val="20"/>
              </w:rPr>
              <w:t>Judge A. et al.</w:t>
            </w:r>
            <w:r w:rsidRPr="00CF297D">
              <w:rPr>
                <w:sz w:val="20"/>
                <w:szCs w:val="20"/>
                <w:vertAlign w:val="superscript"/>
              </w:rPr>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rPr>
                <w:sz w:val="20"/>
                <w:szCs w:val="20"/>
                <w:vertAlign w:val="superscript"/>
              </w:rPr>
              <w:instrText xml:space="preserve"> ADDIN EN.CITE </w:instrText>
            </w:r>
            <w:r w:rsidR="00CE3493">
              <w:rPr>
                <w:sz w:val="20"/>
                <w:szCs w:val="20"/>
                <w:vertAlign w:val="superscript"/>
              </w:rPr>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rPr>
                <w:sz w:val="20"/>
                <w:szCs w:val="20"/>
                <w:vertAlign w:val="superscript"/>
              </w:rPr>
              <w:instrText xml:space="preserve"> ADDIN EN.CITE.DATA </w:instrText>
            </w:r>
            <w:r w:rsidR="00CE3493">
              <w:rPr>
                <w:sz w:val="20"/>
                <w:szCs w:val="20"/>
                <w:vertAlign w:val="superscript"/>
              </w:rPr>
            </w:r>
            <w:r w:rsidR="00CE3493">
              <w:rPr>
                <w:sz w:val="20"/>
                <w:szCs w:val="20"/>
                <w:vertAlign w:val="superscript"/>
              </w:rPr>
              <w:fldChar w:fldCharType="end"/>
            </w:r>
            <w:r w:rsidRPr="00CF297D">
              <w:rPr>
                <w:sz w:val="20"/>
                <w:szCs w:val="20"/>
                <w:vertAlign w:val="superscript"/>
              </w:rPr>
            </w:r>
            <w:r w:rsidRPr="00CF297D">
              <w:rPr>
                <w:sz w:val="20"/>
                <w:szCs w:val="20"/>
                <w:vertAlign w:val="superscript"/>
              </w:rPr>
              <w:fldChar w:fldCharType="separate"/>
            </w:r>
            <w:r w:rsidR="00CE3493">
              <w:rPr>
                <w:noProof/>
                <w:sz w:val="20"/>
                <w:szCs w:val="20"/>
                <w:vertAlign w:val="superscript"/>
              </w:rPr>
              <w:t>141</w:t>
            </w:r>
            <w:r w:rsidRPr="00CF297D">
              <w:rPr>
                <w:sz w:val="20"/>
                <w:szCs w:val="20"/>
                <w:vertAlign w:val="superscript"/>
              </w:rPr>
              <w:fldChar w:fldCharType="end"/>
            </w:r>
          </w:p>
        </w:tc>
      </w:tr>
      <w:tr w:rsidR="001D59A8" w14:paraId="05FE77D9" w14:textId="77777777" w:rsidTr="004B7BB5">
        <w:tc>
          <w:tcPr>
            <w:tcW w:w="1040" w:type="dxa"/>
            <w:hideMark/>
          </w:tcPr>
          <w:p w14:paraId="769CBF55" w14:textId="77777777" w:rsidR="001D59A8" w:rsidRPr="00CF297D" w:rsidRDefault="001D59A8" w:rsidP="00755DE5">
            <w:pPr>
              <w:spacing w:line="360" w:lineRule="auto"/>
              <w:rPr>
                <w:sz w:val="20"/>
                <w:szCs w:val="20"/>
              </w:rPr>
            </w:pPr>
            <w:r w:rsidRPr="00CF297D">
              <w:rPr>
                <w:sz w:val="20"/>
                <w:szCs w:val="20"/>
              </w:rPr>
              <w:t>EOC</w:t>
            </w:r>
          </w:p>
        </w:tc>
        <w:tc>
          <w:tcPr>
            <w:tcW w:w="669" w:type="dxa"/>
            <w:hideMark/>
          </w:tcPr>
          <w:p w14:paraId="766524B9" w14:textId="77777777" w:rsidR="001D59A8" w:rsidRPr="00CF297D" w:rsidRDefault="001D59A8" w:rsidP="00755DE5">
            <w:pPr>
              <w:spacing w:line="360" w:lineRule="auto"/>
              <w:rPr>
                <w:sz w:val="20"/>
                <w:szCs w:val="20"/>
              </w:rPr>
            </w:pPr>
            <w:r w:rsidRPr="00CF297D">
              <w:rPr>
                <w:sz w:val="20"/>
                <w:szCs w:val="20"/>
              </w:rPr>
              <w:t>K</w:t>
            </w:r>
          </w:p>
        </w:tc>
        <w:tc>
          <w:tcPr>
            <w:tcW w:w="928" w:type="dxa"/>
            <w:hideMark/>
          </w:tcPr>
          <w:p w14:paraId="213ECF5C" w14:textId="77777777" w:rsidR="001D59A8" w:rsidRPr="00CF297D" w:rsidRDefault="001D59A8" w:rsidP="00755DE5">
            <w:pPr>
              <w:spacing w:line="360" w:lineRule="auto"/>
              <w:rPr>
                <w:sz w:val="20"/>
                <w:szCs w:val="20"/>
              </w:rPr>
            </w:pPr>
            <w:r w:rsidRPr="00CF297D">
              <w:rPr>
                <w:sz w:val="20"/>
                <w:szCs w:val="20"/>
              </w:rPr>
              <w:t>PROMs</w:t>
            </w:r>
          </w:p>
        </w:tc>
        <w:tc>
          <w:tcPr>
            <w:tcW w:w="1384" w:type="dxa"/>
            <w:hideMark/>
          </w:tcPr>
          <w:p w14:paraId="01A5C388" w14:textId="77777777" w:rsidR="001D59A8" w:rsidRPr="00CF297D" w:rsidRDefault="001D59A8" w:rsidP="00755DE5">
            <w:pPr>
              <w:spacing w:line="360" w:lineRule="auto"/>
              <w:rPr>
                <w:sz w:val="20"/>
                <w:szCs w:val="20"/>
              </w:rPr>
            </w:pPr>
            <w:r w:rsidRPr="00CF297D">
              <w:rPr>
                <w:sz w:val="20"/>
                <w:szCs w:val="20"/>
              </w:rPr>
              <w:t>6 months OKS</w:t>
            </w:r>
          </w:p>
        </w:tc>
        <w:tc>
          <w:tcPr>
            <w:tcW w:w="1920" w:type="dxa"/>
            <w:hideMark/>
          </w:tcPr>
          <w:p w14:paraId="4F4AFA58" w14:textId="77777777" w:rsidR="001D59A8" w:rsidRPr="00CF297D" w:rsidRDefault="001D59A8" w:rsidP="00755DE5">
            <w:pPr>
              <w:spacing w:line="360" w:lineRule="auto"/>
              <w:rPr>
                <w:sz w:val="20"/>
                <w:szCs w:val="20"/>
              </w:rPr>
            </w:pPr>
            <w:r w:rsidRPr="00CF297D">
              <w:rPr>
                <w:sz w:val="20"/>
                <w:szCs w:val="20"/>
              </w:rPr>
              <w:t>Female worse</w:t>
            </w:r>
          </w:p>
        </w:tc>
        <w:tc>
          <w:tcPr>
            <w:tcW w:w="1588" w:type="dxa"/>
            <w:hideMark/>
          </w:tcPr>
          <w:p w14:paraId="0A72D5D1" w14:textId="77777777" w:rsidR="001D59A8" w:rsidRPr="00CF297D" w:rsidRDefault="001D59A8" w:rsidP="00755DE5">
            <w:pPr>
              <w:spacing w:line="360" w:lineRule="auto"/>
              <w:rPr>
                <w:sz w:val="20"/>
                <w:szCs w:val="20"/>
              </w:rPr>
            </w:pPr>
            <w:r w:rsidRPr="00CF297D">
              <w:rPr>
                <w:sz w:val="20"/>
                <w:szCs w:val="20"/>
              </w:rPr>
              <w:t xml:space="preserve">coef. </w:t>
            </w:r>
            <w:r w:rsidRPr="00CF297D">
              <w:rPr>
                <w:sz w:val="20"/>
                <w:szCs w:val="20"/>
                <w:vertAlign w:val="subscript"/>
              </w:rPr>
              <w:t>female</w:t>
            </w:r>
            <w:r w:rsidRPr="00CF297D">
              <w:rPr>
                <w:sz w:val="20"/>
                <w:szCs w:val="20"/>
              </w:rPr>
              <w:t xml:space="preserve">: -0.88 </w:t>
            </w:r>
          </w:p>
          <w:p w14:paraId="72817BAE" w14:textId="77777777" w:rsidR="001D59A8" w:rsidRPr="00CF297D" w:rsidRDefault="001D59A8" w:rsidP="00755DE5">
            <w:pPr>
              <w:spacing w:line="360" w:lineRule="auto"/>
              <w:rPr>
                <w:sz w:val="20"/>
                <w:szCs w:val="20"/>
              </w:rPr>
            </w:pPr>
            <w:r w:rsidRPr="00CF297D">
              <w:rPr>
                <w:sz w:val="20"/>
                <w:szCs w:val="20"/>
              </w:rPr>
              <w:t>(CI -1.68, -0.08)</w:t>
            </w:r>
          </w:p>
        </w:tc>
        <w:tc>
          <w:tcPr>
            <w:tcW w:w="1546" w:type="dxa"/>
            <w:hideMark/>
          </w:tcPr>
          <w:p w14:paraId="6C72AA5C" w14:textId="3BFC9F0F" w:rsidR="001D59A8" w:rsidRPr="00CF297D" w:rsidRDefault="001D59A8" w:rsidP="00CE3493">
            <w:pPr>
              <w:spacing w:line="360" w:lineRule="auto"/>
              <w:rPr>
                <w:sz w:val="20"/>
                <w:szCs w:val="20"/>
              </w:rPr>
            </w:pPr>
            <w:r w:rsidRPr="00CF297D">
              <w:rPr>
                <w:sz w:val="20"/>
                <w:szCs w:val="20"/>
              </w:rPr>
              <w:t>Judge A. et al.</w:t>
            </w:r>
            <w:r w:rsidRPr="00CF297D">
              <w:rPr>
                <w:sz w:val="20"/>
                <w:szCs w:val="20"/>
                <w:vertAlign w:val="superscript"/>
              </w:rPr>
              <w:t xml:space="preserve"> </w:t>
            </w:r>
            <w:r w:rsidRPr="00CF297D">
              <w:rPr>
                <w:sz w:val="20"/>
                <w:szCs w:val="20"/>
                <w:vertAlign w:val="superscript"/>
              </w:rPr>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rPr>
                <w:sz w:val="20"/>
                <w:szCs w:val="20"/>
                <w:vertAlign w:val="superscript"/>
              </w:rPr>
              <w:instrText xml:space="preserve"> ADDIN EN.CITE </w:instrText>
            </w:r>
            <w:r w:rsidR="00CE3493">
              <w:rPr>
                <w:sz w:val="20"/>
                <w:szCs w:val="20"/>
                <w:vertAlign w:val="superscript"/>
              </w:rPr>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rPr>
                <w:sz w:val="20"/>
                <w:szCs w:val="20"/>
                <w:vertAlign w:val="superscript"/>
              </w:rPr>
              <w:instrText xml:space="preserve"> ADDIN EN.CITE.DATA </w:instrText>
            </w:r>
            <w:r w:rsidR="00CE3493">
              <w:rPr>
                <w:sz w:val="20"/>
                <w:szCs w:val="20"/>
                <w:vertAlign w:val="superscript"/>
              </w:rPr>
            </w:r>
            <w:r w:rsidR="00CE3493">
              <w:rPr>
                <w:sz w:val="20"/>
                <w:szCs w:val="20"/>
                <w:vertAlign w:val="superscript"/>
              </w:rPr>
              <w:fldChar w:fldCharType="end"/>
            </w:r>
            <w:r w:rsidRPr="00CF297D">
              <w:rPr>
                <w:sz w:val="20"/>
                <w:szCs w:val="20"/>
                <w:vertAlign w:val="superscript"/>
              </w:rPr>
            </w:r>
            <w:r w:rsidRPr="00CF297D">
              <w:rPr>
                <w:sz w:val="20"/>
                <w:szCs w:val="20"/>
                <w:vertAlign w:val="superscript"/>
              </w:rPr>
              <w:fldChar w:fldCharType="separate"/>
            </w:r>
            <w:r w:rsidR="00CE3493">
              <w:rPr>
                <w:noProof/>
                <w:sz w:val="20"/>
                <w:szCs w:val="20"/>
                <w:vertAlign w:val="superscript"/>
              </w:rPr>
              <w:t>141</w:t>
            </w:r>
            <w:r w:rsidRPr="00CF297D">
              <w:rPr>
                <w:sz w:val="20"/>
                <w:szCs w:val="20"/>
                <w:vertAlign w:val="superscript"/>
              </w:rPr>
              <w:fldChar w:fldCharType="end"/>
            </w:r>
          </w:p>
        </w:tc>
      </w:tr>
      <w:tr w:rsidR="001D59A8" w14:paraId="33E469F6" w14:textId="77777777" w:rsidTr="004B7BB5">
        <w:tc>
          <w:tcPr>
            <w:tcW w:w="1040" w:type="dxa"/>
            <w:hideMark/>
          </w:tcPr>
          <w:p w14:paraId="0E486D04" w14:textId="77777777" w:rsidR="001D59A8" w:rsidRPr="00CF297D" w:rsidRDefault="001D59A8" w:rsidP="00755DE5">
            <w:pPr>
              <w:spacing w:line="360" w:lineRule="auto"/>
              <w:rPr>
                <w:sz w:val="20"/>
                <w:szCs w:val="20"/>
              </w:rPr>
            </w:pPr>
            <w:r w:rsidRPr="00CF297D">
              <w:rPr>
                <w:sz w:val="20"/>
                <w:szCs w:val="20"/>
              </w:rPr>
              <w:t>GPRD</w:t>
            </w:r>
          </w:p>
        </w:tc>
        <w:tc>
          <w:tcPr>
            <w:tcW w:w="669" w:type="dxa"/>
            <w:hideMark/>
          </w:tcPr>
          <w:p w14:paraId="0B8AFA3D" w14:textId="77777777" w:rsidR="001D59A8" w:rsidRPr="00CF297D" w:rsidRDefault="001D59A8" w:rsidP="00755DE5">
            <w:pPr>
              <w:spacing w:line="360" w:lineRule="auto"/>
              <w:rPr>
                <w:sz w:val="20"/>
                <w:szCs w:val="20"/>
              </w:rPr>
            </w:pPr>
            <w:r w:rsidRPr="00CF297D">
              <w:rPr>
                <w:sz w:val="20"/>
                <w:szCs w:val="20"/>
              </w:rPr>
              <w:t>K</w:t>
            </w:r>
          </w:p>
        </w:tc>
        <w:tc>
          <w:tcPr>
            <w:tcW w:w="928" w:type="dxa"/>
            <w:hideMark/>
          </w:tcPr>
          <w:p w14:paraId="6DAEAA15" w14:textId="77777777" w:rsidR="001D59A8" w:rsidRPr="00CF297D" w:rsidRDefault="001D59A8" w:rsidP="00755DE5">
            <w:pPr>
              <w:spacing w:line="360" w:lineRule="auto"/>
              <w:rPr>
                <w:sz w:val="20"/>
                <w:szCs w:val="20"/>
              </w:rPr>
            </w:pPr>
            <w:r w:rsidRPr="00CF297D">
              <w:rPr>
                <w:sz w:val="20"/>
                <w:szCs w:val="20"/>
              </w:rPr>
              <w:t>Revision</w:t>
            </w:r>
          </w:p>
        </w:tc>
        <w:tc>
          <w:tcPr>
            <w:tcW w:w="1384" w:type="dxa"/>
            <w:hideMark/>
          </w:tcPr>
          <w:p w14:paraId="60BFE31C" w14:textId="77777777" w:rsidR="001D59A8" w:rsidRPr="00CF297D" w:rsidRDefault="001D59A8" w:rsidP="00755DE5">
            <w:pPr>
              <w:spacing w:line="360" w:lineRule="auto"/>
              <w:rPr>
                <w:sz w:val="20"/>
                <w:szCs w:val="20"/>
              </w:rPr>
            </w:pPr>
            <w:r w:rsidRPr="00CF297D">
              <w:rPr>
                <w:sz w:val="20"/>
                <w:szCs w:val="20"/>
              </w:rPr>
              <w:t>15 years</w:t>
            </w:r>
          </w:p>
        </w:tc>
        <w:tc>
          <w:tcPr>
            <w:tcW w:w="1920" w:type="dxa"/>
            <w:hideMark/>
          </w:tcPr>
          <w:p w14:paraId="3C789033" w14:textId="77777777" w:rsidR="001D59A8" w:rsidRPr="00CF297D" w:rsidRDefault="001D59A8" w:rsidP="00755DE5">
            <w:pPr>
              <w:spacing w:line="360" w:lineRule="auto"/>
              <w:rPr>
                <w:sz w:val="20"/>
                <w:szCs w:val="20"/>
              </w:rPr>
            </w:pPr>
            <w:r w:rsidRPr="00CF297D">
              <w:rPr>
                <w:sz w:val="20"/>
                <w:szCs w:val="20"/>
              </w:rPr>
              <w:t xml:space="preserve">Higher risk in men </w:t>
            </w:r>
          </w:p>
        </w:tc>
        <w:tc>
          <w:tcPr>
            <w:tcW w:w="1588" w:type="dxa"/>
            <w:hideMark/>
          </w:tcPr>
          <w:p w14:paraId="7840C4FF" w14:textId="77777777" w:rsidR="001D59A8" w:rsidRPr="00CF297D" w:rsidRDefault="001D59A8" w:rsidP="00755DE5">
            <w:pPr>
              <w:spacing w:line="360" w:lineRule="auto"/>
              <w:rPr>
                <w:sz w:val="20"/>
                <w:szCs w:val="20"/>
              </w:rPr>
            </w:pPr>
            <w:r w:rsidRPr="00CF297D">
              <w:rPr>
                <w:sz w:val="20"/>
                <w:szCs w:val="20"/>
              </w:rPr>
              <w:t xml:space="preserve"> </w:t>
            </w:r>
            <w:r w:rsidRPr="00CF297D">
              <w:rPr>
                <w:sz w:val="20"/>
                <w:szCs w:val="20"/>
                <w:vertAlign w:val="subscript"/>
              </w:rPr>
              <w:t>male</w:t>
            </w:r>
            <w:r w:rsidRPr="00CF297D">
              <w:rPr>
                <w:sz w:val="20"/>
                <w:szCs w:val="20"/>
              </w:rPr>
              <w:t xml:space="preserve">: 1.54 </w:t>
            </w:r>
          </w:p>
          <w:p w14:paraId="67D26DFC" w14:textId="77777777" w:rsidR="001D59A8" w:rsidRPr="00CF297D" w:rsidRDefault="001D59A8" w:rsidP="00755DE5">
            <w:pPr>
              <w:spacing w:line="360" w:lineRule="auto"/>
              <w:rPr>
                <w:sz w:val="20"/>
                <w:szCs w:val="20"/>
              </w:rPr>
            </w:pPr>
            <w:r w:rsidRPr="00CF297D">
              <w:rPr>
                <w:sz w:val="20"/>
                <w:szCs w:val="20"/>
              </w:rPr>
              <w:t>(CI 1.37 – 1.72)</w:t>
            </w:r>
          </w:p>
        </w:tc>
        <w:tc>
          <w:tcPr>
            <w:tcW w:w="1546" w:type="dxa"/>
            <w:hideMark/>
          </w:tcPr>
          <w:p w14:paraId="0ED2466D" w14:textId="00BB3180" w:rsidR="001D59A8" w:rsidRPr="00CF297D" w:rsidRDefault="001D59A8" w:rsidP="00CE3493">
            <w:pPr>
              <w:spacing w:line="360" w:lineRule="auto"/>
              <w:rPr>
                <w:sz w:val="20"/>
                <w:szCs w:val="20"/>
              </w:rPr>
            </w:pPr>
            <w:r w:rsidRPr="00CF297D">
              <w:rPr>
                <w:sz w:val="20"/>
                <w:szCs w:val="20"/>
              </w:rPr>
              <w:t>Culliford D. et al.</w:t>
            </w:r>
            <w:r w:rsidRPr="00CF297D">
              <w:rPr>
                <w:sz w:val="20"/>
                <w:szCs w:val="20"/>
                <w:vertAlign w:val="superscript"/>
              </w:rPr>
              <w:fldChar w:fldCharType="begin"/>
            </w:r>
            <w:r w:rsidR="00CE3493">
              <w:rPr>
                <w:sz w:val="20"/>
                <w:szCs w:val="20"/>
                <w:vertAlign w:val="superscript"/>
              </w:rPr>
              <w:instrText xml:space="preserve"> ADDIN EN.CITE &lt;EndNote&gt;&lt;Cite&gt;&lt;Author&gt;Culliford&lt;/Author&gt;&lt;Year&gt;2013&lt;/Year&gt;&lt;RecNum&gt;172&lt;/RecNum&gt;&lt;DisplayText&gt;&lt;style face="superscript"&gt;97&lt;/style&gt;&lt;/DisplayText&gt;&lt;record&gt;&lt;rec-number&gt;172&lt;/rec-number&gt;&lt;foreign-keys&gt;&lt;key app="EN" db-id="vtrt0trxh9vafnepptwx959bffa5z0xr2sx2" timestamp="1434704261"&gt;172&lt;/key&gt;&lt;/foreign-keys&gt;&lt;ref-type name="Journal Article"&gt;17&lt;/ref-type&gt;&lt;contributors&gt;&lt;authors&gt;&lt;author&gt;Culliford, D.&lt;/author&gt;&lt;author&gt;Maskell, J.&lt;/author&gt;&lt;author&gt;Judge, A.&lt;/author&gt;&lt;author&gt;Arden, N. K.&lt;/author&gt;&lt;/authors&gt;&lt;/contributors&gt;&lt;auth-address&gt;Faculty of Medicine, University of Southampton, Southampton, UK.&lt;/auth-address&gt;&lt;titles&gt;&lt;title&gt;A population-based survival analysis describing the association of body mass index on time to revision for total hip and knee replacements: results from the UK general practice research database&lt;/title&gt;&lt;secondary-title&gt;BMJ Open&lt;/secondary-title&gt;&lt;/titles&gt;&lt;periodical&gt;&lt;full-title&gt;BMJ Open&lt;/full-title&gt;&lt;/periodical&gt;&lt;pages&gt;e003614&lt;/pages&gt;&lt;volume&gt;3&lt;/volume&gt;&lt;number&gt;11&lt;/number&gt;&lt;edition&gt;2013/11/29&lt;/edition&gt;&lt;dates&gt;&lt;year&gt;2013&lt;/year&gt;&lt;/dates&gt;&lt;isbn&gt;2044-6055 (Electronic)&lt;/isbn&gt;&lt;accession-num&gt;24285628&lt;/accession-num&gt;&lt;urls&gt;&lt;/urls&gt;&lt;custom2&gt;PMC3845068&lt;/custom2&gt;&lt;electronic-resource-num&gt;10.1136/bmjopen-2013-003614&lt;/electronic-resource-num&gt;&lt;remote-database-provider&gt;NLM&lt;/remote-database-provider&gt;&lt;language&gt;eng&lt;/language&gt;&lt;/record&gt;&lt;/Cite&gt;&lt;/EndNote&gt;</w:instrText>
            </w:r>
            <w:r w:rsidRPr="00CF297D">
              <w:rPr>
                <w:sz w:val="20"/>
                <w:szCs w:val="20"/>
                <w:vertAlign w:val="superscript"/>
              </w:rPr>
              <w:fldChar w:fldCharType="separate"/>
            </w:r>
            <w:r w:rsidR="00CE3493">
              <w:rPr>
                <w:noProof/>
                <w:sz w:val="20"/>
                <w:szCs w:val="20"/>
                <w:vertAlign w:val="superscript"/>
              </w:rPr>
              <w:t>97</w:t>
            </w:r>
            <w:r w:rsidRPr="00CF297D">
              <w:rPr>
                <w:sz w:val="20"/>
                <w:szCs w:val="20"/>
                <w:vertAlign w:val="superscript"/>
              </w:rPr>
              <w:fldChar w:fldCharType="end"/>
            </w:r>
          </w:p>
        </w:tc>
      </w:tr>
      <w:tr w:rsidR="001D59A8" w14:paraId="2BBCCD8A" w14:textId="77777777" w:rsidTr="004B7BB5">
        <w:tc>
          <w:tcPr>
            <w:tcW w:w="1040" w:type="dxa"/>
            <w:hideMark/>
          </w:tcPr>
          <w:p w14:paraId="5CC1DC34" w14:textId="77777777" w:rsidR="001D59A8" w:rsidRPr="00CF297D" w:rsidRDefault="001D59A8" w:rsidP="00755DE5">
            <w:pPr>
              <w:spacing w:line="360" w:lineRule="auto"/>
              <w:rPr>
                <w:sz w:val="20"/>
                <w:szCs w:val="20"/>
              </w:rPr>
            </w:pPr>
            <w:r w:rsidRPr="00CF297D">
              <w:rPr>
                <w:sz w:val="20"/>
                <w:szCs w:val="20"/>
              </w:rPr>
              <w:t>KAT</w:t>
            </w:r>
          </w:p>
        </w:tc>
        <w:tc>
          <w:tcPr>
            <w:tcW w:w="669" w:type="dxa"/>
            <w:hideMark/>
          </w:tcPr>
          <w:p w14:paraId="1429AEEE" w14:textId="77777777" w:rsidR="001D59A8" w:rsidRPr="00CF297D" w:rsidRDefault="001D59A8" w:rsidP="00755DE5">
            <w:pPr>
              <w:spacing w:line="360" w:lineRule="auto"/>
              <w:rPr>
                <w:sz w:val="20"/>
                <w:szCs w:val="20"/>
              </w:rPr>
            </w:pPr>
            <w:r w:rsidRPr="00CF297D">
              <w:rPr>
                <w:sz w:val="20"/>
                <w:szCs w:val="20"/>
              </w:rPr>
              <w:t>K</w:t>
            </w:r>
          </w:p>
        </w:tc>
        <w:tc>
          <w:tcPr>
            <w:tcW w:w="928" w:type="dxa"/>
            <w:hideMark/>
          </w:tcPr>
          <w:p w14:paraId="1E28937D" w14:textId="77777777" w:rsidR="001D59A8" w:rsidRPr="00CF297D" w:rsidRDefault="001D59A8" w:rsidP="00755DE5">
            <w:pPr>
              <w:spacing w:line="360" w:lineRule="auto"/>
              <w:rPr>
                <w:sz w:val="20"/>
                <w:szCs w:val="20"/>
              </w:rPr>
            </w:pPr>
            <w:r w:rsidRPr="00CF297D">
              <w:rPr>
                <w:sz w:val="20"/>
                <w:szCs w:val="20"/>
              </w:rPr>
              <w:t>PROMs</w:t>
            </w:r>
          </w:p>
        </w:tc>
        <w:tc>
          <w:tcPr>
            <w:tcW w:w="1384" w:type="dxa"/>
            <w:hideMark/>
          </w:tcPr>
          <w:p w14:paraId="15AEF0A3" w14:textId="77777777" w:rsidR="001D59A8" w:rsidRPr="00CF297D" w:rsidRDefault="001D59A8" w:rsidP="00755DE5">
            <w:pPr>
              <w:spacing w:line="360" w:lineRule="auto"/>
              <w:rPr>
                <w:sz w:val="20"/>
                <w:szCs w:val="20"/>
              </w:rPr>
            </w:pPr>
            <w:r w:rsidRPr="00CF297D">
              <w:rPr>
                <w:sz w:val="20"/>
                <w:szCs w:val="20"/>
              </w:rPr>
              <w:t>12  months OKS</w:t>
            </w:r>
          </w:p>
        </w:tc>
        <w:tc>
          <w:tcPr>
            <w:tcW w:w="1920" w:type="dxa"/>
            <w:hideMark/>
          </w:tcPr>
          <w:p w14:paraId="735268F7" w14:textId="77777777" w:rsidR="001D59A8" w:rsidRPr="00CF297D" w:rsidRDefault="001D59A8" w:rsidP="00755DE5">
            <w:pPr>
              <w:spacing w:line="360" w:lineRule="auto"/>
              <w:rPr>
                <w:sz w:val="20"/>
                <w:szCs w:val="20"/>
              </w:rPr>
            </w:pPr>
            <w:r w:rsidRPr="00CF297D">
              <w:rPr>
                <w:sz w:val="20"/>
                <w:szCs w:val="20"/>
              </w:rPr>
              <w:t>High predicts better outcome. Younger women and older men better outcome</w:t>
            </w:r>
          </w:p>
        </w:tc>
        <w:tc>
          <w:tcPr>
            <w:tcW w:w="1588" w:type="dxa"/>
            <w:hideMark/>
          </w:tcPr>
          <w:p w14:paraId="3B91BE12" w14:textId="77777777" w:rsidR="001D59A8" w:rsidRPr="00CF297D" w:rsidRDefault="001D59A8" w:rsidP="00755DE5">
            <w:pPr>
              <w:spacing w:line="360" w:lineRule="auto"/>
              <w:rPr>
                <w:sz w:val="20"/>
                <w:szCs w:val="20"/>
              </w:rPr>
            </w:pPr>
            <w:r w:rsidRPr="00CF297D">
              <w:rPr>
                <w:sz w:val="20"/>
                <w:szCs w:val="20"/>
              </w:rPr>
              <w:t xml:space="preserve">coef. </w:t>
            </w:r>
            <w:r w:rsidRPr="00CF297D">
              <w:rPr>
                <w:sz w:val="20"/>
                <w:szCs w:val="20"/>
                <w:vertAlign w:val="subscript"/>
              </w:rPr>
              <w:t>male</w:t>
            </w:r>
            <w:r w:rsidRPr="00CF297D">
              <w:rPr>
                <w:sz w:val="20"/>
                <w:szCs w:val="20"/>
              </w:rPr>
              <w:t xml:space="preserve">: </w:t>
            </w:r>
          </w:p>
          <w:p w14:paraId="61359992" w14:textId="77777777" w:rsidR="001D59A8" w:rsidRPr="00CF297D" w:rsidRDefault="001D59A8" w:rsidP="00755DE5">
            <w:pPr>
              <w:spacing w:line="360" w:lineRule="auto"/>
              <w:rPr>
                <w:sz w:val="20"/>
                <w:szCs w:val="20"/>
                <w:lang w:val="es-ES"/>
              </w:rPr>
            </w:pPr>
            <w:r w:rsidRPr="00CF297D">
              <w:rPr>
                <w:sz w:val="20"/>
                <w:szCs w:val="20"/>
              </w:rPr>
              <w:t>-4.6 (CI -7.7, -1.4)</w:t>
            </w:r>
          </w:p>
        </w:tc>
        <w:tc>
          <w:tcPr>
            <w:tcW w:w="1546" w:type="dxa"/>
            <w:hideMark/>
          </w:tcPr>
          <w:p w14:paraId="6051587E" w14:textId="2E409610" w:rsidR="001D59A8" w:rsidRPr="00CF297D" w:rsidRDefault="001D59A8" w:rsidP="00CE3493">
            <w:pPr>
              <w:spacing w:line="360" w:lineRule="auto"/>
              <w:rPr>
                <w:sz w:val="20"/>
                <w:szCs w:val="20"/>
              </w:rPr>
            </w:pPr>
            <w:r w:rsidRPr="00CF297D">
              <w:rPr>
                <w:sz w:val="20"/>
                <w:szCs w:val="20"/>
                <w:lang w:val="es-ES"/>
              </w:rPr>
              <w:t>Sánchez-Santos MT.</w:t>
            </w:r>
            <w:r w:rsidRPr="00CF297D">
              <w:rPr>
                <w:sz w:val="20"/>
                <w:szCs w:val="20"/>
                <w:vertAlign w:val="superscript"/>
                <w:lang w:val="es-ES"/>
              </w:rPr>
              <w:fldChar w:fldCharType="begin"/>
            </w:r>
            <w:r w:rsidR="00CE3493">
              <w:rPr>
                <w:sz w:val="20"/>
                <w:szCs w:val="20"/>
                <w:vertAlign w:val="superscript"/>
                <w:lang w:val="es-ES"/>
              </w:rPr>
              <w:instrText xml:space="preserve"> ADDIN EN.CITE &lt;EndNote&gt;&lt;Cite&gt;&lt;Author&gt;Sanchez-Santos&lt;/Author&gt;&lt;Year&gt;2015&lt;/Year&gt;&lt;RecNum&gt;42&lt;/RecNum&gt;&lt;DisplayText&gt;&lt;style face="superscript"&gt;142&lt;/style&gt;&lt;/DisplayText&gt;&lt;record&gt;&lt;rec-number&gt;42&lt;/rec-number&gt;&lt;foreign-keys&gt;&lt;key app="EN" db-id="ae2wzdew8995dwer5swxees79wa2rpt022x2" timestamp="1433837518"&gt;42&lt;/key&gt;&lt;/foreign-keys&gt;&lt;ref-type name="Manuscript"&gt;36&lt;/ref-type&gt;&lt;contributors&gt;&lt;authors&gt;&lt;author&gt;Sanchez-Santos, M.T.&lt;/author&gt;&lt;author&gt;Judge, A.&lt;/author&gt;&lt;author&gt;Batra, R.N.&lt;/author&gt;&lt;author&gt;Price, A.&lt;/author&gt;&lt;author&gt;Liddle, A.D.&lt;/author&gt;&lt;author&gt;Javaid, M.K.&lt;/author&gt;&lt;author&gt;Cooper, C.&lt;/author&gt;&lt;author&gt;Murray, D.&lt;/author&gt;&lt;author&gt;Arden, N.K.&lt;/author&gt;&lt;author&gt;on behalf of the COASt Study Group&lt;/author&gt;&lt;/authors&gt;&lt;secondary-authors&gt;&lt;author&gt;Oxford NIHR Musculoskeletal Biomedical Research Unit, Nuffield Department of Orthopaedics, Rheumatology and Musculoskeletal Sciences, University of Oxford, Oxford, UK&lt;/author&gt;&lt;/secondary-authors&gt;&lt;/contributors&gt;&lt;titles&gt;&lt;title&gt;A clinical tool for the prediction of patient-reported outcomes after knee replacement surgery: A prospective cohort study&lt;/title&gt;&lt;/titles&gt;&lt;pages&gt;26&lt;/pages&gt;&lt;dates&gt;&lt;year&gt;2015&lt;/year&gt;&lt;/dates&gt;&lt;urls&gt;&lt;/urls&gt;&lt;/record&gt;&lt;/Cite&gt;&lt;/EndNote&gt;</w:instrText>
            </w:r>
            <w:r w:rsidRPr="00CF297D">
              <w:rPr>
                <w:sz w:val="20"/>
                <w:szCs w:val="20"/>
                <w:vertAlign w:val="superscript"/>
                <w:lang w:val="es-ES"/>
              </w:rPr>
              <w:fldChar w:fldCharType="separate"/>
            </w:r>
            <w:r w:rsidR="00CE3493">
              <w:rPr>
                <w:noProof/>
                <w:sz w:val="20"/>
                <w:szCs w:val="20"/>
                <w:vertAlign w:val="superscript"/>
                <w:lang w:val="es-ES"/>
              </w:rPr>
              <w:t>142</w:t>
            </w:r>
            <w:r w:rsidRPr="00CF297D">
              <w:rPr>
                <w:sz w:val="20"/>
                <w:szCs w:val="20"/>
                <w:vertAlign w:val="superscript"/>
                <w:lang w:val="es-ES"/>
              </w:rPr>
              <w:fldChar w:fldCharType="end"/>
            </w:r>
          </w:p>
        </w:tc>
      </w:tr>
      <w:tr w:rsidR="001D59A8" w14:paraId="0CB4186B" w14:textId="77777777" w:rsidTr="004B7BB5">
        <w:tc>
          <w:tcPr>
            <w:tcW w:w="1040" w:type="dxa"/>
            <w:hideMark/>
          </w:tcPr>
          <w:p w14:paraId="0525F2F7" w14:textId="77777777" w:rsidR="001D59A8" w:rsidRPr="00CF297D" w:rsidRDefault="001D59A8" w:rsidP="00755DE5">
            <w:pPr>
              <w:spacing w:line="360" w:lineRule="auto"/>
              <w:rPr>
                <w:sz w:val="20"/>
                <w:szCs w:val="20"/>
              </w:rPr>
            </w:pPr>
            <w:r w:rsidRPr="00CF297D">
              <w:rPr>
                <w:sz w:val="20"/>
                <w:szCs w:val="20"/>
              </w:rPr>
              <w:t>EPOS</w:t>
            </w:r>
          </w:p>
        </w:tc>
        <w:tc>
          <w:tcPr>
            <w:tcW w:w="669" w:type="dxa"/>
            <w:hideMark/>
          </w:tcPr>
          <w:p w14:paraId="1BE69A51" w14:textId="77777777" w:rsidR="001D59A8" w:rsidRPr="00CF297D" w:rsidRDefault="001D59A8" w:rsidP="00755DE5">
            <w:pPr>
              <w:spacing w:line="360" w:lineRule="auto"/>
              <w:rPr>
                <w:sz w:val="20"/>
                <w:szCs w:val="20"/>
              </w:rPr>
            </w:pPr>
            <w:r w:rsidRPr="00CF297D">
              <w:rPr>
                <w:sz w:val="20"/>
                <w:szCs w:val="20"/>
              </w:rPr>
              <w:t>H</w:t>
            </w:r>
          </w:p>
        </w:tc>
        <w:tc>
          <w:tcPr>
            <w:tcW w:w="928" w:type="dxa"/>
            <w:hideMark/>
          </w:tcPr>
          <w:p w14:paraId="78BACBD2" w14:textId="77777777" w:rsidR="001D59A8" w:rsidRPr="00CF297D" w:rsidRDefault="001D59A8" w:rsidP="00755DE5">
            <w:pPr>
              <w:spacing w:line="360" w:lineRule="auto"/>
              <w:rPr>
                <w:sz w:val="20"/>
                <w:szCs w:val="20"/>
              </w:rPr>
            </w:pPr>
            <w:r w:rsidRPr="00CF297D">
              <w:rPr>
                <w:sz w:val="20"/>
                <w:szCs w:val="20"/>
              </w:rPr>
              <w:t>PROMs</w:t>
            </w:r>
          </w:p>
        </w:tc>
        <w:tc>
          <w:tcPr>
            <w:tcW w:w="1384" w:type="dxa"/>
            <w:hideMark/>
          </w:tcPr>
          <w:p w14:paraId="312A328C" w14:textId="77777777" w:rsidR="001D59A8" w:rsidRPr="00CF297D" w:rsidRDefault="001D59A8" w:rsidP="00755DE5">
            <w:pPr>
              <w:spacing w:line="360" w:lineRule="auto"/>
              <w:rPr>
                <w:sz w:val="20"/>
                <w:szCs w:val="20"/>
              </w:rPr>
            </w:pPr>
            <w:r w:rsidRPr="00CF297D">
              <w:rPr>
                <w:sz w:val="20"/>
                <w:szCs w:val="20"/>
              </w:rPr>
              <w:t>OHS 1-5 years</w:t>
            </w:r>
          </w:p>
        </w:tc>
        <w:tc>
          <w:tcPr>
            <w:tcW w:w="1920" w:type="dxa"/>
            <w:hideMark/>
          </w:tcPr>
          <w:p w14:paraId="3AE1F70E" w14:textId="77777777" w:rsidR="001D59A8" w:rsidRPr="00CF297D" w:rsidRDefault="001D59A8" w:rsidP="00755DE5">
            <w:pPr>
              <w:spacing w:line="360" w:lineRule="auto"/>
              <w:rPr>
                <w:sz w:val="20"/>
                <w:szCs w:val="20"/>
              </w:rPr>
            </w:pPr>
            <w:r w:rsidRPr="00CF297D">
              <w:rPr>
                <w:sz w:val="20"/>
                <w:szCs w:val="20"/>
              </w:rPr>
              <w:t>NS</w:t>
            </w:r>
          </w:p>
        </w:tc>
        <w:tc>
          <w:tcPr>
            <w:tcW w:w="1588" w:type="dxa"/>
            <w:hideMark/>
          </w:tcPr>
          <w:p w14:paraId="09CFB7E5" w14:textId="77777777" w:rsidR="001D59A8" w:rsidRPr="00CF297D" w:rsidRDefault="001D59A8" w:rsidP="00755DE5">
            <w:pPr>
              <w:spacing w:line="360" w:lineRule="auto"/>
              <w:rPr>
                <w:sz w:val="20"/>
                <w:szCs w:val="20"/>
                <w:lang w:val="es-ES"/>
              </w:rPr>
            </w:pPr>
            <w:r w:rsidRPr="00CF297D">
              <w:rPr>
                <w:sz w:val="20"/>
                <w:szCs w:val="20"/>
              </w:rPr>
              <w:t>–</w:t>
            </w:r>
          </w:p>
        </w:tc>
        <w:tc>
          <w:tcPr>
            <w:tcW w:w="1546" w:type="dxa"/>
            <w:hideMark/>
          </w:tcPr>
          <w:p w14:paraId="00CE7D93" w14:textId="6CDB6ABD" w:rsidR="001D59A8" w:rsidRPr="00CF297D" w:rsidRDefault="001D59A8" w:rsidP="00CE3493">
            <w:pPr>
              <w:spacing w:line="360" w:lineRule="auto"/>
              <w:rPr>
                <w:sz w:val="20"/>
                <w:szCs w:val="20"/>
                <w:lang w:val="es-ES"/>
              </w:rPr>
            </w:pPr>
            <w:r w:rsidRPr="00CF297D">
              <w:rPr>
                <w:sz w:val="20"/>
                <w:szCs w:val="20"/>
                <w:lang w:val="es-ES"/>
              </w:rPr>
              <w:t>Judge A. et al.</w:t>
            </w:r>
            <w:r w:rsidRPr="00CF297D">
              <w:rPr>
                <w:sz w:val="20"/>
                <w:szCs w:val="20"/>
                <w:vertAlign w:val="superscript"/>
                <w:lang w:val="es-ES"/>
              </w:rPr>
              <w:fldChar w:fldCharType="begin"/>
            </w:r>
            <w:r w:rsidR="00CE3493">
              <w:rPr>
                <w:sz w:val="20"/>
                <w:szCs w:val="20"/>
                <w:vertAlign w:val="superscript"/>
                <w:lang w:val="es-ES"/>
              </w:rPr>
              <w:instrText xml:space="preserve"> ADDIN EN.CITE &lt;EndNote&gt;&lt;Cite&gt;&lt;Author&gt;Judge&lt;/Author&gt;&lt;Year&gt;2013&lt;/Year&gt;&lt;RecNum&gt;134&lt;/RecNum&gt;&lt;DisplayText&gt;&lt;style face="superscript"&gt;139&lt;/style&gt;&lt;/DisplayText&gt;&lt;record&gt;&lt;rec-number&gt;134&lt;/rec-number&gt;&lt;foreign-keys&gt;&lt;key app="EN" db-id="vtrt0trxh9vafnepptwx959bffa5z0xr2sx2" timestamp="1434704261"&gt;134&lt;/key&gt;&lt;/foreign-keys&gt;&lt;ref-type name="Journal Article"&gt;17&lt;/ref-type&gt;&lt;contributors&gt;&lt;authors&gt;&lt;author&gt;Judge, A.&lt;/author&gt;&lt;author&gt;Arden, N. K.&lt;/author&gt;&lt;author&gt;Batra, R. N.&lt;/author&gt;&lt;author&gt;Thomas, G.&lt;/author&gt;&lt;author&gt;Beard, D.&lt;/author&gt;&lt;author&gt;Javaid, M. K.&lt;/author&gt;&lt;author&gt;Cooper, C.&lt;/author&gt;&lt;author&gt;Murray, D.&lt;/author&gt;&lt;/authors&gt;&lt;/contributors&gt;&lt;auth-address&gt;Oxford NIHR Musculoskeletal Biomedical Research Unit, Nuffield Department of Orthopaedics, Rheumatology and Musculoskeletal Sciences, University of Oxford, Headington, Oxford, UK.&lt;/auth-address&gt;&lt;titles&gt;&lt;title&gt;The association of patient characteristics and surgical variables on symptoms of pain and function over 5 years following primary hip-replacement surgery: a prospective cohort study&lt;/title&gt;&lt;secondary-title&gt;BMJ Open&lt;/secondary-title&gt;&lt;/titles&gt;&lt;periodical&gt;&lt;full-title&gt;BMJ Open&lt;/full-title&gt;&lt;/periodical&gt;&lt;volume&gt;3&lt;/volume&gt;&lt;number&gt;3&lt;/number&gt;&lt;edition&gt;2013/03/05&lt;/edition&gt;&lt;dates&gt;&lt;year&gt;2013&lt;/year&gt;&lt;/dates&gt;&lt;isbn&gt;2044-6055 (Electronic)&lt;/isbn&gt;&lt;accession-num&gt;23457332&lt;/accession-num&gt;&lt;urls&gt;&lt;/urls&gt;&lt;custom2&gt;PMC3612787&lt;/custom2&gt;&lt;electronic-resource-num&gt;10.1136/bmjopen-2012-002453&lt;/electronic-resource-num&gt;&lt;remote-database-provider&gt;NLM&lt;/remote-database-provider&gt;&lt;language&gt;eng&lt;/language&gt;&lt;/record&gt;&lt;/Cite&gt;&lt;/EndNote&gt;</w:instrText>
            </w:r>
            <w:r w:rsidRPr="00CF297D">
              <w:rPr>
                <w:sz w:val="20"/>
                <w:szCs w:val="20"/>
                <w:vertAlign w:val="superscript"/>
                <w:lang w:val="es-ES"/>
              </w:rPr>
              <w:fldChar w:fldCharType="separate"/>
            </w:r>
            <w:r w:rsidR="00CE3493">
              <w:rPr>
                <w:noProof/>
                <w:sz w:val="20"/>
                <w:szCs w:val="20"/>
                <w:vertAlign w:val="superscript"/>
                <w:lang w:val="es-ES"/>
              </w:rPr>
              <w:t>139</w:t>
            </w:r>
            <w:r w:rsidRPr="00CF297D">
              <w:rPr>
                <w:sz w:val="20"/>
                <w:szCs w:val="20"/>
                <w:vertAlign w:val="superscript"/>
                <w:lang w:val="es-ES"/>
              </w:rPr>
              <w:fldChar w:fldCharType="end"/>
            </w:r>
          </w:p>
        </w:tc>
      </w:tr>
      <w:tr w:rsidR="001D59A8" w14:paraId="02217B51" w14:textId="77777777" w:rsidTr="004B7BB5">
        <w:tc>
          <w:tcPr>
            <w:tcW w:w="1040" w:type="dxa"/>
            <w:hideMark/>
          </w:tcPr>
          <w:p w14:paraId="74197432" w14:textId="77777777" w:rsidR="001D59A8" w:rsidRPr="00CF297D" w:rsidRDefault="001D59A8" w:rsidP="00755DE5">
            <w:pPr>
              <w:spacing w:line="360" w:lineRule="auto"/>
              <w:rPr>
                <w:sz w:val="20"/>
                <w:szCs w:val="20"/>
              </w:rPr>
            </w:pPr>
            <w:r w:rsidRPr="00CF297D">
              <w:rPr>
                <w:sz w:val="20"/>
                <w:szCs w:val="20"/>
              </w:rPr>
              <w:t>GPRD</w:t>
            </w:r>
          </w:p>
        </w:tc>
        <w:tc>
          <w:tcPr>
            <w:tcW w:w="669" w:type="dxa"/>
            <w:hideMark/>
          </w:tcPr>
          <w:p w14:paraId="0F8B97C4" w14:textId="77777777" w:rsidR="001D59A8" w:rsidRPr="00CF297D" w:rsidRDefault="001D59A8" w:rsidP="00755DE5">
            <w:pPr>
              <w:spacing w:line="360" w:lineRule="auto"/>
              <w:rPr>
                <w:sz w:val="20"/>
                <w:szCs w:val="20"/>
              </w:rPr>
            </w:pPr>
            <w:r w:rsidRPr="00CF297D">
              <w:rPr>
                <w:sz w:val="20"/>
                <w:szCs w:val="20"/>
              </w:rPr>
              <w:t>H</w:t>
            </w:r>
          </w:p>
        </w:tc>
        <w:tc>
          <w:tcPr>
            <w:tcW w:w="928" w:type="dxa"/>
            <w:hideMark/>
          </w:tcPr>
          <w:p w14:paraId="794A0427" w14:textId="77777777" w:rsidR="001D59A8" w:rsidRPr="00CF297D" w:rsidRDefault="001D59A8" w:rsidP="00755DE5">
            <w:pPr>
              <w:spacing w:line="360" w:lineRule="auto"/>
              <w:rPr>
                <w:sz w:val="20"/>
                <w:szCs w:val="20"/>
              </w:rPr>
            </w:pPr>
            <w:r w:rsidRPr="00CF297D">
              <w:rPr>
                <w:sz w:val="20"/>
                <w:szCs w:val="20"/>
              </w:rPr>
              <w:t>Revision</w:t>
            </w:r>
          </w:p>
        </w:tc>
        <w:tc>
          <w:tcPr>
            <w:tcW w:w="1384" w:type="dxa"/>
            <w:hideMark/>
          </w:tcPr>
          <w:p w14:paraId="278E5716" w14:textId="77777777" w:rsidR="001D59A8" w:rsidRPr="00CF297D" w:rsidRDefault="001D59A8" w:rsidP="00755DE5">
            <w:pPr>
              <w:spacing w:line="360" w:lineRule="auto"/>
              <w:rPr>
                <w:sz w:val="20"/>
                <w:szCs w:val="20"/>
              </w:rPr>
            </w:pPr>
            <w:r w:rsidRPr="00CF297D">
              <w:rPr>
                <w:sz w:val="20"/>
                <w:szCs w:val="20"/>
              </w:rPr>
              <w:t>15 years</w:t>
            </w:r>
          </w:p>
        </w:tc>
        <w:tc>
          <w:tcPr>
            <w:tcW w:w="1920" w:type="dxa"/>
            <w:hideMark/>
          </w:tcPr>
          <w:p w14:paraId="1AAFB7D8" w14:textId="77777777" w:rsidR="001D59A8" w:rsidRPr="00CF297D" w:rsidRDefault="001D59A8" w:rsidP="00755DE5">
            <w:pPr>
              <w:spacing w:line="360" w:lineRule="auto"/>
              <w:rPr>
                <w:sz w:val="20"/>
                <w:szCs w:val="20"/>
              </w:rPr>
            </w:pPr>
            <w:r w:rsidRPr="00CF297D">
              <w:rPr>
                <w:sz w:val="20"/>
                <w:szCs w:val="20"/>
              </w:rPr>
              <w:t>Higher risk in men</w:t>
            </w:r>
          </w:p>
        </w:tc>
        <w:tc>
          <w:tcPr>
            <w:tcW w:w="1588" w:type="dxa"/>
            <w:hideMark/>
          </w:tcPr>
          <w:p w14:paraId="622C8C91" w14:textId="77777777" w:rsidR="001D59A8" w:rsidRPr="00CF297D" w:rsidRDefault="001D59A8" w:rsidP="00755DE5">
            <w:pPr>
              <w:spacing w:line="360" w:lineRule="auto"/>
              <w:rPr>
                <w:sz w:val="20"/>
                <w:szCs w:val="20"/>
              </w:rPr>
            </w:pPr>
            <w:r w:rsidRPr="00CF297D">
              <w:rPr>
                <w:sz w:val="20"/>
                <w:szCs w:val="20"/>
              </w:rPr>
              <w:t xml:space="preserve"> male: 1.35 </w:t>
            </w:r>
          </w:p>
          <w:p w14:paraId="6219923B" w14:textId="77777777" w:rsidR="001D59A8" w:rsidRPr="00CF297D" w:rsidRDefault="001D59A8" w:rsidP="00755DE5">
            <w:pPr>
              <w:spacing w:line="360" w:lineRule="auto"/>
              <w:rPr>
                <w:sz w:val="20"/>
                <w:szCs w:val="20"/>
              </w:rPr>
            </w:pPr>
            <w:r w:rsidRPr="00CF297D">
              <w:rPr>
                <w:sz w:val="20"/>
                <w:szCs w:val="20"/>
              </w:rPr>
              <w:t>(CI 1.23 – 1.48)</w:t>
            </w:r>
          </w:p>
        </w:tc>
        <w:tc>
          <w:tcPr>
            <w:tcW w:w="1546" w:type="dxa"/>
            <w:hideMark/>
          </w:tcPr>
          <w:p w14:paraId="0A0BCF6F" w14:textId="218604DA" w:rsidR="001D59A8" w:rsidRPr="00CF297D" w:rsidRDefault="001D59A8" w:rsidP="00CE3493">
            <w:pPr>
              <w:spacing w:line="360" w:lineRule="auto"/>
              <w:rPr>
                <w:sz w:val="20"/>
                <w:szCs w:val="20"/>
              </w:rPr>
            </w:pPr>
            <w:r w:rsidRPr="00CF297D">
              <w:rPr>
                <w:sz w:val="20"/>
                <w:szCs w:val="20"/>
              </w:rPr>
              <w:t>Culliford D. et al.</w:t>
            </w:r>
            <w:r w:rsidRPr="00CF297D">
              <w:rPr>
                <w:sz w:val="20"/>
                <w:szCs w:val="20"/>
                <w:vertAlign w:val="superscript"/>
              </w:rPr>
              <w:fldChar w:fldCharType="begin"/>
            </w:r>
            <w:r w:rsidR="00CE3493">
              <w:rPr>
                <w:sz w:val="20"/>
                <w:szCs w:val="20"/>
                <w:vertAlign w:val="superscript"/>
              </w:rPr>
              <w:instrText xml:space="preserve"> ADDIN EN.CITE &lt;EndNote&gt;&lt;Cite&gt;&lt;Author&gt;Culliford&lt;/Author&gt;&lt;Year&gt;2013&lt;/Year&gt;&lt;RecNum&gt;172&lt;/RecNum&gt;&lt;DisplayText&gt;&lt;style face="superscript"&gt;97&lt;/style&gt;&lt;/DisplayText&gt;&lt;record&gt;&lt;rec-number&gt;172&lt;/rec-number&gt;&lt;foreign-keys&gt;&lt;key app="EN" db-id="vtrt0trxh9vafnepptwx959bffa5z0xr2sx2" timestamp="1434704261"&gt;172&lt;/key&gt;&lt;/foreign-keys&gt;&lt;ref-type name="Journal Article"&gt;17&lt;/ref-type&gt;&lt;contributors&gt;&lt;authors&gt;&lt;author&gt;Culliford, D.&lt;/author&gt;&lt;author&gt;Maskell, J.&lt;/author&gt;&lt;author&gt;Judge, A.&lt;/author&gt;&lt;author&gt;Arden, N. K.&lt;/author&gt;&lt;/authors&gt;&lt;/contributors&gt;&lt;auth-address&gt;Faculty of Medicine, University of Southampton, Southampton, UK.&lt;/auth-address&gt;&lt;titles&gt;&lt;title&gt;A population-based survival analysis describing the association of body mass index on time to revision for total hip and knee replacements: results from the UK general practice research database&lt;/title&gt;&lt;secondary-title&gt;BMJ Open&lt;/secondary-title&gt;&lt;/titles&gt;&lt;periodical&gt;&lt;full-title&gt;BMJ Open&lt;/full-title&gt;&lt;/periodical&gt;&lt;pages&gt;e003614&lt;/pages&gt;&lt;volume&gt;3&lt;/volume&gt;&lt;number&gt;11&lt;/number&gt;&lt;edition&gt;2013/11/29&lt;/edition&gt;&lt;dates&gt;&lt;year&gt;2013&lt;/year&gt;&lt;/dates&gt;&lt;isbn&gt;2044-6055 (Electronic)&lt;/isbn&gt;&lt;accession-num&gt;24285628&lt;/accession-num&gt;&lt;urls&gt;&lt;/urls&gt;&lt;custom2&gt;PMC3845068&lt;/custom2&gt;&lt;electronic-resource-num&gt;10.1136/bmjopen-2013-003614&lt;/electronic-resource-num&gt;&lt;remote-database-provider&gt;NLM&lt;/remote-database-provider&gt;&lt;language&gt;eng&lt;/language&gt;&lt;/record&gt;&lt;/Cite&gt;&lt;/EndNote&gt;</w:instrText>
            </w:r>
            <w:r w:rsidRPr="00CF297D">
              <w:rPr>
                <w:sz w:val="20"/>
                <w:szCs w:val="20"/>
                <w:vertAlign w:val="superscript"/>
              </w:rPr>
              <w:fldChar w:fldCharType="separate"/>
            </w:r>
            <w:r w:rsidR="00CE3493">
              <w:rPr>
                <w:noProof/>
                <w:sz w:val="20"/>
                <w:szCs w:val="20"/>
                <w:vertAlign w:val="superscript"/>
              </w:rPr>
              <w:t>97</w:t>
            </w:r>
            <w:r w:rsidRPr="00CF297D">
              <w:rPr>
                <w:sz w:val="20"/>
                <w:szCs w:val="20"/>
                <w:vertAlign w:val="superscript"/>
              </w:rPr>
              <w:fldChar w:fldCharType="end"/>
            </w:r>
          </w:p>
        </w:tc>
      </w:tr>
      <w:tr w:rsidR="001D59A8" w14:paraId="27E9D2D3" w14:textId="77777777" w:rsidTr="004B7BB5">
        <w:tc>
          <w:tcPr>
            <w:tcW w:w="1040" w:type="dxa"/>
            <w:hideMark/>
          </w:tcPr>
          <w:p w14:paraId="5984896C" w14:textId="77777777" w:rsidR="001D59A8" w:rsidRPr="00CF297D" w:rsidRDefault="001D59A8" w:rsidP="00755DE5">
            <w:pPr>
              <w:spacing w:line="360" w:lineRule="auto"/>
              <w:rPr>
                <w:sz w:val="20"/>
                <w:szCs w:val="20"/>
              </w:rPr>
            </w:pPr>
            <w:r w:rsidRPr="00CF297D">
              <w:rPr>
                <w:sz w:val="20"/>
                <w:szCs w:val="20"/>
              </w:rPr>
              <w:t>EPOS, EUROHIP, EOC, St. Heiler</w:t>
            </w:r>
          </w:p>
        </w:tc>
        <w:tc>
          <w:tcPr>
            <w:tcW w:w="669" w:type="dxa"/>
            <w:hideMark/>
          </w:tcPr>
          <w:p w14:paraId="4C98DA83" w14:textId="77777777" w:rsidR="001D59A8" w:rsidRPr="00CF297D" w:rsidRDefault="001D59A8" w:rsidP="00755DE5">
            <w:pPr>
              <w:spacing w:line="360" w:lineRule="auto"/>
              <w:rPr>
                <w:sz w:val="20"/>
                <w:szCs w:val="20"/>
              </w:rPr>
            </w:pPr>
            <w:r w:rsidRPr="00CF297D">
              <w:rPr>
                <w:sz w:val="20"/>
                <w:szCs w:val="20"/>
              </w:rPr>
              <w:t>H</w:t>
            </w:r>
          </w:p>
        </w:tc>
        <w:tc>
          <w:tcPr>
            <w:tcW w:w="928" w:type="dxa"/>
            <w:hideMark/>
          </w:tcPr>
          <w:p w14:paraId="1F03C21D" w14:textId="77777777" w:rsidR="001D59A8" w:rsidRPr="00CF297D" w:rsidRDefault="001D59A8" w:rsidP="00755DE5">
            <w:pPr>
              <w:spacing w:line="360" w:lineRule="auto"/>
              <w:rPr>
                <w:sz w:val="20"/>
                <w:szCs w:val="20"/>
              </w:rPr>
            </w:pPr>
            <w:r w:rsidRPr="00CF297D">
              <w:rPr>
                <w:sz w:val="20"/>
                <w:szCs w:val="20"/>
              </w:rPr>
              <w:t>PROMs</w:t>
            </w:r>
          </w:p>
        </w:tc>
        <w:tc>
          <w:tcPr>
            <w:tcW w:w="1384" w:type="dxa"/>
            <w:hideMark/>
          </w:tcPr>
          <w:p w14:paraId="6E3A82F0" w14:textId="77777777" w:rsidR="001D59A8" w:rsidRPr="00CF297D" w:rsidRDefault="001D59A8" w:rsidP="00755DE5">
            <w:pPr>
              <w:spacing w:line="360" w:lineRule="auto"/>
              <w:rPr>
                <w:sz w:val="20"/>
                <w:szCs w:val="20"/>
              </w:rPr>
            </w:pPr>
            <w:r w:rsidRPr="00CF297D">
              <w:rPr>
                <w:sz w:val="20"/>
                <w:szCs w:val="20"/>
              </w:rPr>
              <w:t>OHS 12 months</w:t>
            </w:r>
          </w:p>
        </w:tc>
        <w:tc>
          <w:tcPr>
            <w:tcW w:w="1920" w:type="dxa"/>
            <w:hideMark/>
          </w:tcPr>
          <w:p w14:paraId="55BE1810" w14:textId="77777777" w:rsidR="001D59A8" w:rsidRPr="00CF297D" w:rsidRDefault="001D59A8" w:rsidP="00755DE5">
            <w:pPr>
              <w:spacing w:line="360" w:lineRule="auto"/>
              <w:rPr>
                <w:sz w:val="20"/>
                <w:szCs w:val="20"/>
              </w:rPr>
            </w:pPr>
            <w:r w:rsidRPr="00CF297D">
              <w:rPr>
                <w:sz w:val="20"/>
                <w:szCs w:val="20"/>
              </w:rPr>
              <w:t>NS</w:t>
            </w:r>
          </w:p>
        </w:tc>
        <w:tc>
          <w:tcPr>
            <w:tcW w:w="1588" w:type="dxa"/>
            <w:hideMark/>
          </w:tcPr>
          <w:p w14:paraId="78AE06C9" w14:textId="77777777" w:rsidR="001D59A8" w:rsidRPr="00CF297D" w:rsidRDefault="001D59A8" w:rsidP="00755DE5">
            <w:pPr>
              <w:spacing w:line="360" w:lineRule="auto"/>
              <w:rPr>
                <w:sz w:val="20"/>
                <w:szCs w:val="20"/>
              </w:rPr>
            </w:pPr>
            <w:r w:rsidRPr="00CF297D">
              <w:rPr>
                <w:sz w:val="20"/>
                <w:szCs w:val="20"/>
              </w:rPr>
              <w:t xml:space="preserve">coef. -0.88 </w:t>
            </w:r>
          </w:p>
          <w:p w14:paraId="47473937" w14:textId="77777777" w:rsidR="001D59A8" w:rsidRPr="00CF297D" w:rsidRDefault="001D59A8" w:rsidP="00755DE5">
            <w:pPr>
              <w:spacing w:line="360" w:lineRule="auto"/>
              <w:rPr>
                <w:sz w:val="20"/>
                <w:szCs w:val="20"/>
              </w:rPr>
            </w:pPr>
            <w:r w:rsidRPr="00CF297D">
              <w:rPr>
                <w:sz w:val="20"/>
                <w:szCs w:val="20"/>
              </w:rPr>
              <w:t>(CI -0.67, 2.43)</w:t>
            </w:r>
          </w:p>
        </w:tc>
        <w:tc>
          <w:tcPr>
            <w:tcW w:w="1546" w:type="dxa"/>
            <w:hideMark/>
          </w:tcPr>
          <w:p w14:paraId="126AD7E9" w14:textId="0367654D" w:rsidR="001D59A8" w:rsidRPr="00CF297D" w:rsidRDefault="001D59A8" w:rsidP="00CE3493">
            <w:pPr>
              <w:spacing w:line="360" w:lineRule="auto"/>
              <w:rPr>
                <w:sz w:val="20"/>
                <w:szCs w:val="20"/>
              </w:rPr>
            </w:pPr>
            <w:r w:rsidRPr="00CF297D">
              <w:rPr>
                <w:sz w:val="20"/>
                <w:szCs w:val="20"/>
              </w:rPr>
              <w:t>Judge A. et al.</w:t>
            </w:r>
            <w:r w:rsidRPr="00CF297D">
              <w:rPr>
                <w:sz w:val="20"/>
                <w:szCs w:val="20"/>
                <w:vertAlign w:val="superscript"/>
              </w:rPr>
              <w:fldChar w:fldCharType="begin">
                <w:fldData xml:space="preserve">PEVuZE5vdGU+PENpdGU+PEF1dGhvcj5KdWRnZTwvQXV0aG9yPjxZZWFyPjIwMTQ8L1llYXI+PFJl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=
</w:fldData>
              </w:fldChar>
            </w:r>
            <w:r w:rsidR="00CE3493">
              <w:rPr>
                <w:sz w:val="20"/>
                <w:szCs w:val="20"/>
                <w:vertAlign w:val="superscript"/>
              </w:rPr>
              <w:instrText xml:space="preserve"> ADDIN EN.CITE </w:instrText>
            </w:r>
            <w:r w:rsidR="00CE3493">
              <w:rPr>
                <w:sz w:val="20"/>
                <w:szCs w:val="20"/>
                <w:vertAlign w:val="superscript"/>
              </w:rPr>
              <w:fldChar w:fldCharType="begin">
                <w:fldData xml:space="preserve">PEVuZE5vdGU+PENpdGU+PEF1dGhvcj5KdWRnZTwvQXV0aG9yPjxZZWFyPjIwMTQ8L1llYXI+PFJl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=
</w:fldData>
              </w:fldChar>
            </w:r>
            <w:r w:rsidR="00CE3493">
              <w:rPr>
                <w:sz w:val="20"/>
                <w:szCs w:val="20"/>
                <w:vertAlign w:val="superscript"/>
              </w:rPr>
              <w:instrText xml:space="preserve"> ADDIN EN.CITE.DATA </w:instrText>
            </w:r>
            <w:r w:rsidR="00CE3493">
              <w:rPr>
                <w:sz w:val="20"/>
                <w:szCs w:val="20"/>
                <w:vertAlign w:val="superscript"/>
              </w:rPr>
            </w:r>
            <w:r w:rsidR="00CE3493">
              <w:rPr>
                <w:sz w:val="20"/>
                <w:szCs w:val="20"/>
                <w:vertAlign w:val="superscript"/>
              </w:rPr>
              <w:fldChar w:fldCharType="end"/>
            </w:r>
            <w:r w:rsidRPr="00CF297D">
              <w:rPr>
                <w:sz w:val="20"/>
                <w:szCs w:val="20"/>
                <w:vertAlign w:val="superscript"/>
              </w:rPr>
            </w:r>
            <w:r w:rsidRPr="00CF297D">
              <w:rPr>
                <w:sz w:val="20"/>
                <w:szCs w:val="20"/>
                <w:vertAlign w:val="superscript"/>
              </w:rPr>
              <w:fldChar w:fldCharType="separate"/>
            </w:r>
            <w:r w:rsidR="00CE3493">
              <w:rPr>
                <w:noProof/>
                <w:sz w:val="20"/>
                <w:szCs w:val="20"/>
                <w:vertAlign w:val="superscript"/>
              </w:rPr>
              <w:t>161</w:t>
            </w:r>
            <w:r w:rsidRPr="00CF297D">
              <w:rPr>
                <w:sz w:val="20"/>
                <w:szCs w:val="20"/>
                <w:vertAlign w:val="superscript"/>
              </w:rPr>
              <w:fldChar w:fldCharType="end"/>
            </w:r>
          </w:p>
        </w:tc>
      </w:tr>
      <w:tr w:rsidR="001D59A8" w14:paraId="2F6CE6BC" w14:textId="77777777" w:rsidTr="004B7BB5">
        <w:tc>
          <w:tcPr>
            <w:tcW w:w="1040" w:type="dxa"/>
            <w:hideMark/>
          </w:tcPr>
          <w:p w14:paraId="50499F93" w14:textId="77777777" w:rsidR="001D59A8" w:rsidRPr="00CF297D" w:rsidRDefault="001D59A8" w:rsidP="00755DE5">
            <w:pPr>
              <w:spacing w:line="360" w:lineRule="auto"/>
              <w:rPr>
                <w:sz w:val="20"/>
                <w:szCs w:val="20"/>
              </w:rPr>
            </w:pPr>
            <w:r w:rsidRPr="00CF297D">
              <w:rPr>
                <w:sz w:val="20"/>
                <w:szCs w:val="20"/>
              </w:rPr>
              <w:t>EUROHIP</w:t>
            </w:r>
          </w:p>
        </w:tc>
        <w:tc>
          <w:tcPr>
            <w:tcW w:w="669" w:type="dxa"/>
            <w:hideMark/>
          </w:tcPr>
          <w:p w14:paraId="337BA9B6" w14:textId="77777777" w:rsidR="001D59A8" w:rsidRPr="00CF297D" w:rsidRDefault="001D59A8" w:rsidP="00755DE5">
            <w:pPr>
              <w:spacing w:line="360" w:lineRule="auto"/>
              <w:rPr>
                <w:sz w:val="20"/>
                <w:szCs w:val="20"/>
              </w:rPr>
            </w:pPr>
            <w:r w:rsidRPr="00CF297D">
              <w:rPr>
                <w:sz w:val="20"/>
                <w:szCs w:val="20"/>
              </w:rPr>
              <w:t>H</w:t>
            </w:r>
          </w:p>
        </w:tc>
        <w:tc>
          <w:tcPr>
            <w:tcW w:w="928" w:type="dxa"/>
            <w:hideMark/>
          </w:tcPr>
          <w:p w14:paraId="2A2A86C2" w14:textId="77777777" w:rsidR="001D59A8" w:rsidRPr="00CF297D" w:rsidRDefault="001D59A8" w:rsidP="00755DE5">
            <w:pPr>
              <w:spacing w:line="360" w:lineRule="auto"/>
              <w:rPr>
                <w:sz w:val="20"/>
                <w:szCs w:val="20"/>
              </w:rPr>
            </w:pPr>
            <w:r w:rsidRPr="00CF297D">
              <w:rPr>
                <w:sz w:val="20"/>
                <w:szCs w:val="20"/>
              </w:rPr>
              <w:t>PROMs</w:t>
            </w:r>
          </w:p>
        </w:tc>
        <w:tc>
          <w:tcPr>
            <w:tcW w:w="1384" w:type="dxa"/>
          </w:tcPr>
          <w:p w14:paraId="3C807993" w14:textId="77777777" w:rsidR="001D59A8" w:rsidRPr="00CF297D" w:rsidRDefault="001D59A8" w:rsidP="00755DE5">
            <w:pPr>
              <w:spacing w:line="360" w:lineRule="auto"/>
              <w:rPr>
                <w:sz w:val="20"/>
                <w:szCs w:val="20"/>
              </w:rPr>
            </w:pPr>
            <w:r w:rsidRPr="00CF297D">
              <w:rPr>
                <w:sz w:val="20"/>
                <w:szCs w:val="20"/>
              </w:rPr>
              <w:t>WOMAC 12 months</w:t>
            </w:r>
          </w:p>
          <w:p w14:paraId="27C4BF9D" w14:textId="77777777" w:rsidR="001D59A8" w:rsidRPr="00CF297D" w:rsidRDefault="001D59A8" w:rsidP="00755DE5">
            <w:pPr>
              <w:spacing w:line="360" w:lineRule="auto"/>
              <w:rPr>
                <w:sz w:val="20"/>
                <w:szCs w:val="20"/>
              </w:rPr>
            </w:pPr>
          </w:p>
        </w:tc>
        <w:tc>
          <w:tcPr>
            <w:tcW w:w="1920" w:type="dxa"/>
            <w:hideMark/>
          </w:tcPr>
          <w:p w14:paraId="41F7C140" w14:textId="77777777" w:rsidR="001D59A8" w:rsidRPr="00CF297D" w:rsidRDefault="001D59A8" w:rsidP="00755DE5">
            <w:pPr>
              <w:spacing w:line="360" w:lineRule="auto"/>
              <w:rPr>
                <w:sz w:val="20"/>
                <w:szCs w:val="20"/>
              </w:rPr>
            </w:pPr>
            <w:r w:rsidRPr="00CF297D">
              <w:rPr>
                <w:sz w:val="20"/>
                <w:szCs w:val="20"/>
              </w:rPr>
              <w:t>No significant difference, but women slightly better improvement</w:t>
            </w:r>
          </w:p>
        </w:tc>
        <w:tc>
          <w:tcPr>
            <w:tcW w:w="1588" w:type="dxa"/>
            <w:hideMark/>
          </w:tcPr>
          <w:p w14:paraId="58BD9E92" w14:textId="77777777" w:rsidR="001D59A8" w:rsidRPr="00CF297D" w:rsidRDefault="001D59A8" w:rsidP="00755DE5">
            <w:pPr>
              <w:spacing w:line="360" w:lineRule="auto"/>
              <w:rPr>
                <w:sz w:val="20"/>
                <w:szCs w:val="20"/>
              </w:rPr>
            </w:pPr>
            <w:r w:rsidRPr="00CF297D">
              <w:rPr>
                <w:sz w:val="20"/>
                <w:szCs w:val="20"/>
              </w:rPr>
              <w:t xml:space="preserve">aOR </w:t>
            </w:r>
            <w:r w:rsidRPr="00CF297D">
              <w:rPr>
                <w:sz w:val="20"/>
                <w:szCs w:val="20"/>
                <w:vertAlign w:val="subscript"/>
              </w:rPr>
              <w:t>OMERACT-OARSI (female)</w:t>
            </w:r>
            <w:r w:rsidRPr="00CF297D">
              <w:rPr>
                <w:sz w:val="20"/>
                <w:szCs w:val="20"/>
              </w:rPr>
              <w:t>:</w:t>
            </w:r>
          </w:p>
          <w:p w14:paraId="7D793D92" w14:textId="77777777" w:rsidR="001D59A8" w:rsidRPr="00CF297D" w:rsidRDefault="001D59A8" w:rsidP="00755DE5">
            <w:pPr>
              <w:spacing w:line="360" w:lineRule="auto"/>
              <w:rPr>
                <w:sz w:val="20"/>
                <w:szCs w:val="20"/>
              </w:rPr>
            </w:pPr>
            <w:r w:rsidRPr="00CF297D">
              <w:rPr>
                <w:sz w:val="20"/>
                <w:szCs w:val="20"/>
              </w:rPr>
              <w:t xml:space="preserve"> 1.6 (CI 0.9 – 2.8)</w:t>
            </w:r>
          </w:p>
        </w:tc>
        <w:tc>
          <w:tcPr>
            <w:tcW w:w="1546" w:type="dxa"/>
            <w:hideMark/>
          </w:tcPr>
          <w:p w14:paraId="2F3C17E1" w14:textId="5C724478" w:rsidR="001D59A8" w:rsidRPr="00CF297D" w:rsidRDefault="001D59A8" w:rsidP="00CE3493">
            <w:pPr>
              <w:spacing w:line="360" w:lineRule="auto"/>
              <w:rPr>
                <w:sz w:val="20"/>
                <w:szCs w:val="20"/>
              </w:rPr>
            </w:pPr>
            <w:r w:rsidRPr="00CF297D">
              <w:rPr>
                <w:sz w:val="20"/>
                <w:szCs w:val="20"/>
              </w:rPr>
              <w:t>Judge A. et al.</w:t>
            </w:r>
            <w:r w:rsidRPr="00CF297D">
              <w:rPr>
                <w:sz w:val="20"/>
                <w:szCs w:val="20"/>
                <w:vertAlign w:val="superscript"/>
              </w:rPr>
              <w:fldChar w:fldCharType="begin"/>
            </w:r>
            <w:r w:rsidR="00CE3493">
              <w:rPr>
                <w:sz w:val="20"/>
                <w:szCs w:val="20"/>
                <w:vertAlign w:val="superscript"/>
              </w:rPr>
              <w:instrText xml:space="preserve"> ADDIN EN.CITE &lt;EndNote&gt;&lt;Cite&gt;&lt;Author&gt;Judge&lt;/Author&gt;&lt;Year&gt;2010&lt;/Year&gt;&lt;RecNum&gt;136&lt;/RecNum&gt;&lt;DisplayText&gt;&lt;style face="superscript"&gt;30&lt;/style&gt;&lt;/DisplayText&gt;&lt;record&gt;&lt;rec-number&gt;136&lt;/rec-number&gt;&lt;foreign-keys&gt;&lt;key app="EN" db-id="vtrt0trxh9vafnepptwx959bffa5z0xr2sx2" timestamp="1434704261"&gt;136&lt;/key&gt;&lt;/foreign-keys&gt;&lt;ref-type name="Journal Article"&gt;17&lt;/ref-type&gt;&lt;contributors&gt;&lt;authors&gt;&lt;author&gt;Judge, A.&lt;/author&gt;&lt;author&gt;Cooper, C.&lt;/author&gt;&lt;author&gt;Williams, S.&lt;/author&gt;&lt;author&gt;Dreinhoefer, K.&lt;/author&gt;&lt;author&gt;Dieppe, P.&lt;/author&gt;&lt;/authors&gt;&lt;/contributors&gt;&lt;auth-address&gt;University of Oxford, Headington, Windmill Road, Headington, Oxford, UK. Andrew.Judge@ndorms.ox.ac.uk&lt;/auth-address&gt;&lt;titles&gt;&lt;title&gt;Patient-reported outcomes one year after primary hip replacement in a European Collaborative Cohort&lt;/title&gt;&lt;secondary-title&gt;Arthritis Care Res (Hoboken)&lt;/secondary-title&gt;&lt;/titles&gt;&lt;periodical&gt;&lt;full-title&gt;Arthritis Care Res (Hoboken)&lt;/full-title&gt;&lt;/periodical&gt;&lt;pages&gt;480-8&lt;/pages&gt;&lt;volume&gt;62&lt;/volume&gt;&lt;number&gt;4&lt;/number&gt;&lt;edition&gt;2010/04/15&lt;/edition&gt;&lt;keywords&gt;&lt;keyword&gt;Aged&lt;/keyword&gt;&lt;keyword&gt;Arthroplasty, Replacement, Hip/ rehabilitation&lt;/keyword&gt;&lt;keyword&gt;Europe&lt;/keyword&gt;&lt;keyword&gt;Female&lt;/keyword&gt;&lt;keyword&gt;Follow-Up Studies&lt;/keyword&gt;&lt;keyword&gt;Humans&lt;/keyword&gt;&lt;keyword&gt;Male&lt;/keyword&gt;&lt;keyword&gt;Middle Aged&lt;/keyword&gt;&lt;keyword&gt;Osteoarthritis, Hip/ surgery&lt;/keyword&gt;&lt;keyword&gt;Outcome Assessment (Health Care)&lt;/keyword&gt;&lt;keyword&gt;Patient Satisfaction&lt;/keyword&gt;&lt;keyword&gt;Recovery of Function&lt;/keyword&gt;&lt;keyword&gt;Severity of Illness Index&lt;/keyword&gt;&lt;/keywords&gt;&lt;dates&gt;&lt;year&gt;2010&lt;/year&gt;&lt;pub-dates&gt;&lt;date&gt;Apr&lt;/date&gt;&lt;/pub-dates&gt;&lt;/dates&gt;&lt;isbn&gt;2151-4658 (Electronic)&amp;#xD;2151-464X (Linking)&lt;/isbn&gt;&lt;accession-num&gt;20391502&lt;/accession-num&gt;&lt;urls&gt;&lt;/urls&gt;&lt;electronic-resource-num&gt;10.1002/acr.20038&lt;/electronic-resource-num&gt;&lt;remote-database-provider&gt;NLM&lt;/remote-database-provider&gt;&lt;language&gt;eng&lt;/language&gt;&lt;/record&gt;&lt;/Cite&gt;&lt;/EndNote&gt;</w:instrText>
            </w:r>
            <w:r w:rsidRPr="00CF297D">
              <w:rPr>
                <w:sz w:val="20"/>
                <w:szCs w:val="20"/>
                <w:vertAlign w:val="superscript"/>
              </w:rPr>
              <w:fldChar w:fldCharType="separate"/>
            </w:r>
            <w:r w:rsidR="00CE3493">
              <w:rPr>
                <w:noProof/>
                <w:sz w:val="20"/>
                <w:szCs w:val="20"/>
                <w:vertAlign w:val="superscript"/>
              </w:rPr>
              <w:t>30</w:t>
            </w:r>
            <w:r w:rsidRPr="00CF297D">
              <w:rPr>
                <w:sz w:val="20"/>
                <w:szCs w:val="20"/>
                <w:vertAlign w:val="superscript"/>
              </w:rPr>
              <w:fldChar w:fldCharType="end"/>
            </w:r>
            <w:r w:rsidRPr="00CF297D">
              <w:rPr>
                <w:sz w:val="20"/>
                <w:szCs w:val="20"/>
              </w:rPr>
              <w:t xml:space="preserve"> </w:t>
            </w:r>
          </w:p>
        </w:tc>
      </w:tr>
      <w:tr w:rsidR="001D59A8" w14:paraId="30B4C32F" w14:textId="77777777" w:rsidTr="004B7BB5">
        <w:tc>
          <w:tcPr>
            <w:tcW w:w="1040" w:type="dxa"/>
            <w:hideMark/>
          </w:tcPr>
          <w:p w14:paraId="7FDC8585" w14:textId="77777777" w:rsidR="001D59A8" w:rsidRPr="00CF297D" w:rsidRDefault="001D59A8" w:rsidP="00755DE5">
            <w:pPr>
              <w:spacing w:line="360" w:lineRule="auto"/>
              <w:rPr>
                <w:sz w:val="20"/>
                <w:szCs w:val="20"/>
                <w:highlight w:val="yellow"/>
              </w:rPr>
            </w:pPr>
            <w:r w:rsidRPr="00CF297D">
              <w:rPr>
                <w:sz w:val="20"/>
                <w:szCs w:val="20"/>
              </w:rPr>
              <w:t>2 health districts in</w:t>
            </w:r>
            <w:r w:rsidR="00CF297D">
              <w:rPr>
                <w:sz w:val="20"/>
                <w:szCs w:val="20"/>
              </w:rPr>
              <w:t xml:space="preserve"> England</w:t>
            </w:r>
            <w:r w:rsidR="00CF297D">
              <w:rPr>
                <w:rStyle w:val="FootnoteReference"/>
                <w:sz w:val="20"/>
                <w:szCs w:val="20"/>
              </w:rPr>
              <w:footnoteReference w:id="4"/>
            </w:r>
            <w:r w:rsidRPr="00CF297D">
              <w:rPr>
                <w:sz w:val="20"/>
                <w:szCs w:val="20"/>
              </w:rPr>
              <w:t xml:space="preserve"> </w:t>
            </w:r>
          </w:p>
        </w:tc>
        <w:tc>
          <w:tcPr>
            <w:tcW w:w="669" w:type="dxa"/>
            <w:hideMark/>
          </w:tcPr>
          <w:p w14:paraId="49FB4D9B" w14:textId="77777777" w:rsidR="001D59A8" w:rsidRPr="00CF297D" w:rsidRDefault="001D59A8" w:rsidP="00755DE5">
            <w:pPr>
              <w:spacing w:line="360" w:lineRule="auto"/>
              <w:rPr>
                <w:sz w:val="20"/>
                <w:szCs w:val="20"/>
              </w:rPr>
            </w:pPr>
            <w:r w:rsidRPr="00CF297D">
              <w:rPr>
                <w:sz w:val="20"/>
                <w:szCs w:val="20"/>
              </w:rPr>
              <w:t>H</w:t>
            </w:r>
          </w:p>
        </w:tc>
        <w:tc>
          <w:tcPr>
            <w:tcW w:w="928" w:type="dxa"/>
            <w:hideMark/>
          </w:tcPr>
          <w:p w14:paraId="48DD0AC0" w14:textId="77777777" w:rsidR="001D59A8" w:rsidRPr="00CF297D" w:rsidRDefault="001D59A8" w:rsidP="00755DE5">
            <w:pPr>
              <w:spacing w:line="360" w:lineRule="auto"/>
              <w:rPr>
                <w:sz w:val="20"/>
                <w:szCs w:val="20"/>
              </w:rPr>
            </w:pPr>
            <w:r w:rsidRPr="00CF297D">
              <w:rPr>
                <w:sz w:val="20"/>
                <w:szCs w:val="20"/>
              </w:rPr>
              <w:t>PROMs</w:t>
            </w:r>
          </w:p>
        </w:tc>
        <w:tc>
          <w:tcPr>
            <w:tcW w:w="1384" w:type="dxa"/>
            <w:hideMark/>
          </w:tcPr>
          <w:p w14:paraId="62F2409D" w14:textId="77777777" w:rsidR="001D59A8" w:rsidRPr="00CF297D" w:rsidRDefault="001D59A8" w:rsidP="00755DE5">
            <w:pPr>
              <w:spacing w:line="360" w:lineRule="auto"/>
              <w:rPr>
                <w:sz w:val="20"/>
                <w:szCs w:val="20"/>
              </w:rPr>
            </w:pPr>
            <w:r w:rsidRPr="00CF297D">
              <w:rPr>
                <w:sz w:val="20"/>
                <w:szCs w:val="20"/>
              </w:rPr>
              <w:t>6 months ≥30 points in the SF-36</w:t>
            </w:r>
          </w:p>
        </w:tc>
        <w:tc>
          <w:tcPr>
            <w:tcW w:w="1920" w:type="dxa"/>
            <w:hideMark/>
          </w:tcPr>
          <w:p w14:paraId="02A5B136" w14:textId="77777777" w:rsidR="001D59A8" w:rsidRPr="00CF297D" w:rsidRDefault="001D59A8" w:rsidP="00755DE5">
            <w:pPr>
              <w:spacing w:line="360" w:lineRule="auto"/>
              <w:rPr>
                <w:sz w:val="20"/>
                <w:szCs w:val="20"/>
              </w:rPr>
            </w:pPr>
            <w:r w:rsidRPr="00CF297D">
              <w:rPr>
                <w:sz w:val="20"/>
                <w:szCs w:val="20"/>
              </w:rPr>
              <w:t>NS</w:t>
            </w:r>
          </w:p>
        </w:tc>
        <w:tc>
          <w:tcPr>
            <w:tcW w:w="1588" w:type="dxa"/>
            <w:hideMark/>
          </w:tcPr>
          <w:p w14:paraId="298C26DB" w14:textId="77777777" w:rsidR="001D59A8" w:rsidRPr="00CF297D" w:rsidRDefault="001D59A8" w:rsidP="00755DE5">
            <w:pPr>
              <w:spacing w:line="360" w:lineRule="auto"/>
              <w:rPr>
                <w:sz w:val="20"/>
                <w:szCs w:val="20"/>
              </w:rPr>
            </w:pPr>
            <w:r w:rsidRPr="00CF297D">
              <w:rPr>
                <w:sz w:val="20"/>
                <w:szCs w:val="20"/>
              </w:rPr>
              <w:t xml:space="preserve">aOR </w:t>
            </w:r>
            <w:r w:rsidRPr="00CF297D">
              <w:rPr>
                <w:sz w:val="20"/>
                <w:szCs w:val="20"/>
                <w:vertAlign w:val="subscript"/>
              </w:rPr>
              <w:t>(female)</w:t>
            </w:r>
            <w:r w:rsidRPr="00CF297D">
              <w:rPr>
                <w:sz w:val="20"/>
                <w:szCs w:val="20"/>
              </w:rPr>
              <w:t>: 0.37 (CI 0.19 – 0.72)</w:t>
            </w:r>
          </w:p>
        </w:tc>
        <w:tc>
          <w:tcPr>
            <w:tcW w:w="1546" w:type="dxa"/>
            <w:hideMark/>
          </w:tcPr>
          <w:p w14:paraId="00BB68EC" w14:textId="41B91903" w:rsidR="001D59A8" w:rsidRPr="00CF297D" w:rsidRDefault="001D59A8" w:rsidP="00CE3493">
            <w:pPr>
              <w:spacing w:line="360" w:lineRule="auto"/>
              <w:rPr>
                <w:sz w:val="20"/>
                <w:szCs w:val="20"/>
              </w:rPr>
            </w:pPr>
            <w:r w:rsidRPr="00CF297D">
              <w:rPr>
                <w:sz w:val="20"/>
                <w:szCs w:val="20"/>
              </w:rPr>
              <w:t>Judge A. et al.</w:t>
            </w:r>
            <w:r w:rsidRPr="00CF297D">
              <w:rPr>
                <w:sz w:val="20"/>
                <w:szCs w:val="20"/>
                <w:vertAlign w:val="superscript"/>
              </w:rPr>
              <w:fldChar w:fldCharType="begin">
                <w:fldData xml:space="preserve">PEVuZE5vdGU+PENpdGU+PEF1dGhvcj5KdWRnZTwvQXV0aG9yPjxZZWFyPjIwMTI8L1llYXI+PFJl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</w:fldData>
              </w:fldChar>
            </w:r>
            <w:r w:rsidR="00CE3493">
              <w:rPr>
                <w:sz w:val="20"/>
                <w:szCs w:val="20"/>
                <w:vertAlign w:val="superscript"/>
              </w:rPr>
              <w:instrText xml:space="preserve"> ADDIN EN.CITE </w:instrText>
            </w:r>
            <w:r w:rsidR="00CE3493">
              <w:rPr>
                <w:sz w:val="20"/>
                <w:szCs w:val="20"/>
                <w:vertAlign w:val="superscript"/>
              </w:rPr>
              <w:fldChar w:fldCharType="begin">
                <w:fldData xml:space="preserve">PEVuZE5vdGU+PENpdGU+PEF1dGhvcj5KdWRnZTwvQXV0aG9yPjxZZWFyPjIwMTI8L1llYXI+PFJl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</w:fldData>
              </w:fldChar>
            </w:r>
            <w:r w:rsidR="00CE3493">
              <w:rPr>
                <w:sz w:val="20"/>
                <w:szCs w:val="20"/>
                <w:vertAlign w:val="superscript"/>
              </w:rPr>
              <w:instrText xml:space="preserve"> ADDIN EN.CITE.DATA </w:instrText>
            </w:r>
            <w:r w:rsidR="00CE3493">
              <w:rPr>
                <w:sz w:val="20"/>
                <w:szCs w:val="20"/>
                <w:vertAlign w:val="superscript"/>
              </w:rPr>
            </w:r>
            <w:r w:rsidR="00CE3493">
              <w:rPr>
                <w:sz w:val="20"/>
                <w:szCs w:val="20"/>
                <w:vertAlign w:val="superscript"/>
              </w:rPr>
              <w:fldChar w:fldCharType="end"/>
            </w:r>
            <w:r w:rsidRPr="00CF297D">
              <w:rPr>
                <w:sz w:val="20"/>
                <w:szCs w:val="20"/>
                <w:vertAlign w:val="superscript"/>
              </w:rPr>
            </w:r>
            <w:r w:rsidRPr="00CF297D">
              <w:rPr>
                <w:sz w:val="20"/>
                <w:szCs w:val="20"/>
                <w:vertAlign w:val="superscript"/>
              </w:rPr>
              <w:fldChar w:fldCharType="separate"/>
            </w:r>
            <w:r w:rsidR="00CE3493">
              <w:rPr>
                <w:noProof/>
                <w:sz w:val="20"/>
                <w:szCs w:val="20"/>
                <w:vertAlign w:val="superscript"/>
              </w:rPr>
              <w:t>143</w:t>
            </w:r>
            <w:r w:rsidRPr="00CF297D">
              <w:rPr>
                <w:sz w:val="20"/>
                <w:szCs w:val="20"/>
                <w:vertAlign w:val="superscript"/>
              </w:rPr>
              <w:fldChar w:fldCharType="end"/>
            </w:r>
          </w:p>
        </w:tc>
      </w:tr>
    </w:tbl>
    <w:p w14:paraId="21B0A450" w14:textId="77777777" w:rsidR="00D11AC8" w:rsidRPr="00D11AC8" w:rsidRDefault="00D11AC8" w:rsidP="00755DE5">
      <w:pPr>
        <w:autoSpaceDE w:val="0"/>
        <w:autoSpaceDN w:val="0"/>
        <w:adjustRightInd w:val="0"/>
        <w:spacing w:before="120" w:after="0" w:line="360" w:lineRule="auto"/>
        <w:rPr>
          <w:i/>
          <w:sz w:val="20"/>
          <w:szCs w:val="20"/>
        </w:rPr>
      </w:pPr>
      <w:r w:rsidRPr="00D11AC8">
        <w:rPr>
          <w:i/>
          <w:sz w:val="20"/>
          <w:szCs w:val="20"/>
        </w:rPr>
        <w:t>PROMs, Patient Reported Outcome Measures; EOC, Elective Orthopaedic Centre Database; GPRD, General Practice Database; EPOS, Exeter Primary Outcome Study; KAT, Knee Arthroplasty Trial; PASS, Patient Acceptable Symptom State; OHS, Oxford Hip Score; OKS, Oxford Knee Score; SF-36, Short Form; WOMAC, Western Ontario and McMaster Universities OA Index; NS, no significant; coef., linear model coefficient; , subHazard Ratio; cOR, crude Odds Ratio; aOR, adjusted Odds Ratio; OMERACT, Outcome Measures in Rheumatology Clinical Trials; OARSI, OA Research Society International criteria</w:t>
      </w:r>
    </w:p>
    <w:p w14:paraId="109C65EC" w14:textId="77777777" w:rsidR="005101A1" w:rsidRDefault="005101A1" w:rsidP="00755DE5">
      <w:pPr>
        <w:spacing w:line="360" w:lineRule="auto"/>
        <w:ind w:right="-45"/>
        <w:rPr>
          <w:color w:val="0033CC"/>
        </w:rPr>
      </w:pPr>
    </w:p>
    <w:p w14:paraId="5AFECA30" w14:textId="77777777" w:rsidR="005101A1" w:rsidRPr="00685FEE" w:rsidRDefault="005101A1" w:rsidP="00755DE5">
      <w:pPr>
        <w:pStyle w:val="Heading3"/>
        <w:spacing w:after="240" w:line="360" w:lineRule="auto"/>
        <w:rPr>
          <w:i/>
          <w:color w:val="6A8735"/>
        </w:rPr>
      </w:pPr>
      <w:bookmarkStart w:id="232" w:name="_Toc442274994"/>
      <w:bookmarkStart w:id="233" w:name="_Toc451263558"/>
      <w:r w:rsidRPr="00685FEE">
        <w:rPr>
          <w:i/>
          <w:color w:val="6A8735"/>
        </w:rPr>
        <w:t>BMI</w:t>
      </w:r>
      <w:bookmarkEnd w:id="232"/>
      <w:bookmarkEnd w:id="233"/>
    </w:p>
    <w:p w14:paraId="7B9F8583" w14:textId="77777777" w:rsidR="001C4CA0" w:rsidRPr="00685FEE" w:rsidRDefault="001C4CA0" w:rsidP="00755DE5">
      <w:pPr>
        <w:autoSpaceDE w:val="0"/>
        <w:autoSpaceDN w:val="0"/>
        <w:adjustRightInd w:val="0"/>
        <w:spacing w:after="0" w:line="360" w:lineRule="auto"/>
        <w:rPr>
          <w:b/>
          <w:i/>
        </w:rPr>
      </w:pPr>
      <w:r w:rsidRPr="00685FEE">
        <w:rPr>
          <w:b/>
          <w:i/>
        </w:rPr>
        <w:t>Introduction</w:t>
      </w:r>
    </w:p>
    <w:p w14:paraId="31D1F4AB" w14:textId="77777777" w:rsidR="0064673B" w:rsidRPr="008332C8" w:rsidRDefault="0064673B" w:rsidP="00755DE5">
      <w:pPr>
        <w:autoSpaceDE w:val="0"/>
        <w:autoSpaceDN w:val="0"/>
        <w:adjustRightInd w:val="0"/>
        <w:spacing w:after="0" w:line="360" w:lineRule="auto"/>
      </w:pPr>
    </w:p>
    <w:p w14:paraId="5EA4042F" w14:textId="77777777" w:rsidR="00DA7FED" w:rsidRPr="008332C8" w:rsidRDefault="00DA7FED" w:rsidP="00755DE5">
      <w:pPr>
        <w:autoSpaceDE w:val="0"/>
        <w:autoSpaceDN w:val="0"/>
        <w:adjustRightInd w:val="0"/>
        <w:spacing w:after="0" w:line="360" w:lineRule="auto"/>
      </w:pPr>
      <w:r w:rsidRPr="008332C8">
        <w:t>WHO recommends that BMI is classified into four categories: underweight (&lt;18.5 kg/</w:t>
      </w:r>
    </w:p>
    <w:p w14:paraId="55416487" w14:textId="198E57CF" w:rsidR="00DA7FED" w:rsidRPr="008332C8" w:rsidRDefault="00DA7FED" w:rsidP="00755DE5">
      <w:pPr>
        <w:autoSpaceDE w:val="0"/>
        <w:autoSpaceDN w:val="0"/>
        <w:adjustRightInd w:val="0"/>
        <w:spacing w:after="0" w:line="360" w:lineRule="auto"/>
      </w:pPr>
      <w:r w:rsidRPr="008332C8">
        <w:t>m2), normal (between 18 and 25 kg/m2), overweight (</w:t>
      </w:r>
      <w:r w:rsidR="009A369B">
        <w:t>above</w:t>
      </w:r>
      <w:r w:rsidRPr="008332C8">
        <w:t xml:space="preserve"> 25 </w:t>
      </w:r>
      <w:r w:rsidR="009A369B">
        <w:t>to</w:t>
      </w:r>
      <w:r w:rsidRPr="008332C8">
        <w:t xml:space="preserve"> 30 kg/m2), obese class</w:t>
      </w:r>
      <w:r w:rsidR="009A369B">
        <w:t xml:space="preserve"> </w:t>
      </w:r>
      <w:r w:rsidRPr="008332C8">
        <w:t>I (</w:t>
      </w:r>
      <w:r w:rsidR="009A369B">
        <w:t>above</w:t>
      </w:r>
      <w:r w:rsidRPr="008332C8">
        <w:t xml:space="preserve"> 30 </w:t>
      </w:r>
      <w:r w:rsidR="009A369B">
        <w:t>to</w:t>
      </w:r>
      <w:r w:rsidRPr="008332C8">
        <w:t xml:space="preserve"> 35 kg/m2), obese class II (</w:t>
      </w:r>
      <w:r w:rsidR="009A369B">
        <w:t>above</w:t>
      </w:r>
      <w:r w:rsidRPr="008332C8">
        <w:t xml:space="preserve"> 35 </w:t>
      </w:r>
      <w:r w:rsidR="009A369B">
        <w:t>to</w:t>
      </w:r>
      <w:r w:rsidRPr="008332C8">
        <w:t xml:space="preserve"> 40 kg/m2), or obese class III</w:t>
      </w:r>
      <w:r w:rsidR="004865DA">
        <w:t xml:space="preserve"> </w:t>
      </w:r>
      <w:r w:rsidRPr="008332C8">
        <w:t>(&gt;40 kg/m2). Body Mass Index is widely recognised as an important predictor for many conditions including osteoarthritis</w:t>
      </w:r>
      <w:r w:rsidR="004276F5">
        <w:t xml:space="preserve"> and as such a number of patients referred for lower limb arthroplasty will have a raised BMI</w:t>
      </w:r>
      <w:r w:rsidRPr="008332C8">
        <w:t xml:space="preserve">. While some studies identified </w:t>
      </w:r>
      <w:r w:rsidR="00EB7B0A">
        <w:t xml:space="preserve">a </w:t>
      </w:r>
      <w:r w:rsidRPr="008332C8">
        <w:t xml:space="preserve">positive relationship between increased BMI and susceptibility </w:t>
      </w:r>
      <w:r w:rsidR="00EB7B0A">
        <w:t>to</w:t>
      </w:r>
      <w:r w:rsidR="00EB7B0A" w:rsidRPr="008332C8">
        <w:t xml:space="preserve"> </w:t>
      </w:r>
      <w:r w:rsidRPr="008332C8">
        <w:t>knee and hip osteoarthritis and the need of replacement surgeries</w:t>
      </w:r>
      <w:r w:rsidRPr="008332C8">
        <w:fldChar w:fldCharType="begin">
          <w:fldData xml:space="preserve">PEVuZE5vdGU+PENpdGU+PEF1dGhvcj5KaWFuZzwvQXV0aG9yPjxZZWFyPjIwMTE8L1llYXI+PFJl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</w:fldData>
        </w:fldChar>
      </w:r>
      <w:r w:rsidR="00CE3493">
        <w:instrText xml:space="preserve"> ADDIN EN.CITE </w:instrText>
      </w:r>
      <w:r w:rsidR="00CE3493">
        <w:fldChar w:fldCharType="begin">
          <w:fldData xml:space="preserve">PEVuZE5vdGU+PENpdGU+PEF1dGhvcj5KaWFuZzwvQXV0aG9yPjxZZWFyPjIwMTE8L1llYXI+PFJl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</w:fldData>
        </w:fldChar>
      </w:r>
      <w:r w:rsidR="00CE3493">
        <w:instrText xml:space="preserve"> ADDIN EN.CITE.DATA </w:instrText>
      </w:r>
      <w:r w:rsidR="00CE3493">
        <w:fldChar w:fldCharType="end"/>
      </w:r>
      <w:r w:rsidRPr="008332C8">
        <w:fldChar w:fldCharType="separate"/>
      </w:r>
      <w:r w:rsidR="00CE3493" w:rsidRPr="00CE3493">
        <w:rPr>
          <w:noProof/>
          <w:vertAlign w:val="superscript"/>
        </w:rPr>
        <w:t>164-166</w:t>
      </w:r>
      <w:r w:rsidRPr="008332C8">
        <w:fldChar w:fldCharType="end"/>
      </w:r>
      <w:r w:rsidR="00EB7B0A">
        <w:t xml:space="preserve">, </w:t>
      </w:r>
      <w:r w:rsidRPr="008332C8">
        <w:t>there is increasing concern that obesity could be seen as an obstacle for accessing replacement surgeries.  We aimed to confirm association between BMI and patient report</w:t>
      </w:r>
      <w:r w:rsidR="00EB7B0A">
        <w:t>ed</w:t>
      </w:r>
      <w:r w:rsidRPr="008332C8">
        <w:t xml:space="preserve"> outcomes of total hip replacement surgeries. </w:t>
      </w:r>
      <w:r w:rsidR="0064673B" w:rsidRPr="008332C8">
        <w:t xml:space="preserve"> There were </w:t>
      </w:r>
      <w:r w:rsidR="00EB7B0A">
        <w:t xml:space="preserve">a </w:t>
      </w:r>
      <w:r w:rsidR="0064673B" w:rsidRPr="008332C8">
        <w:t>number of detailed works done on investigating the BMI effects on surgery outcomes. This section will detail the results from several publications.</w:t>
      </w:r>
      <w:r w:rsidR="00513C43">
        <w:t xml:space="preserve">  </w:t>
      </w:r>
    </w:p>
    <w:p w14:paraId="48BA66A2" w14:textId="77777777" w:rsidR="009618AB" w:rsidRDefault="009618AB" w:rsidP="00755DE5">
      <w:pPr>
        <w:autoSpaceDE w:val="0"/>
        <w:autoSpaceDN w:val="0"/>
        <w:adjustRightInd w:val="0"/>
        <w:spacing w:after="0" w:line="360" w:lineRule="auto"/>
        <w:rPr>
          <w:u w:val="single"/>
        </w:rPr>
      </w:pPr>
    </w:p>
    <w:p w14:paraId="32003BA8" w14:textId="77777777" w:rsidR="00513C43" w:rsidRPr="009618AB" w:rsidRDefault="00513C43" w:rsidP="00755DE5">
      <w:pPr>
        <w:autoSpaceDE w:val="0"/>
        <w:autoSpaceDN w:val="0"/>
        <w:adjustRightInd w:val="0"/>
        <w:spacing w:after="0" w:line="360" w:lineRule="auto"/>
        <w:rPr>
          <w:u w:val="single"/>
        </w:rPr>
      </w:pPr>
      <w:r>
        <w:rPr>
          <w:u w:val="single"/>
        </w:rPr>
        <w:t>Knee</w:t>
      </w:r>
    </w:p>
    <w:p w14:paraId="4DFD5799" w14:textId="779F4F75" w:rsidR="00DA7FED" w:rsidRPr="000A7DCE" w:rsidRDefault="00965D4D" w:rsidP="00755DE5">
      <w:pPr>
        <w:autoSpaceDE w:val="0"/>
        <w:autoSpaceDN w:val="0"/>
        <w:adjustRightInd w:val="0"/>
        <w:spacing w:after="0" w:line="360" w:lineRule="auto"/>
      </w:pPr>
      <w:r w:rsidRPr="00036101">
        <w:t>We used</w:t>
      </w:r>
      <w:r w:rsidR="009C1B7E" w:rsidRPr="00036101">
        <w:t xml:space="preserve"> the GPRD data</w:t>
      </w:r>
      <w:r w:rsidR="00DA7FED" w:rsidRPr="00036101">
        <w:t xml:space="preserve"> to describe the association of BMI with revision rate</w:t>
      </w:r>
      <w:r w:rsidR="00036101">
        <w:t>s.</w:t>
      </w:r>
      <w:r w:rsidR="009C1B7E" w:rsidRPr="00036101">
        <w:fldChar w:fldCharType="begin"/>
      </w:r>
      <w:r w:rsidR="00CE3493" w:rsidRPr="00036101">
        <w:instrText xml:space="preserve"> ADDIN EN.CITE &lt;EndNote&gt;&lt;Cite&gt;&lt;Author&gt;Culliford&lt;/Author&gt;&lt;Year&gt;2013&lt;/Year&gt;&lt;RecNum&gt;172&lt;/RecNum&gt;&lt;DisplayText&gt;&lt;style face="superscript"&gt;97&lt;/style&gt;&lt;/DisplayText&gt;&lt;record&gt;&lt;rec-number&gt;172&lt;/rec-number&gt;&lt;foreign-keys&gt;&lt;key app="EN" db-id="vtrt0trxh9vafnepptwx959bffa5z0xr2sx2" timestamp="1434704261"&gt;172&lt;/key&gt;&lt;/foreign-keys&gt;&lt;ref-type name="Journal Article"&gt;17&lt;/ref-type&gt;&lt;contributors&gt;&lt;authors&gt;&lt;author&gt;Culliford, D.&lt;/author&gt;&lt;author&gt;Maskell, J.&lt;/author&gt;&lt;author&gt;Judge, A.&lt;/author&gt;&lt;author&gt;Arden, N. K.&lt;/author&gt;&lt;/authors&gt;&lt;/contributors&gt;&lt;auth-address&gt;Faculty of Medicine, University of Southampton, Southampton, UK.&lt;/auth-address&gt;&lt;titles&gt;&lt;title&gt;A population-based survival analysis describing the association of body mass index on time to revision for total hip and knee replacements: results from the UK general practice research database&lt;/title&gt;&lt;secondary-title&gt;BMJ Open&lt;/secondary-title&gt;&lt;/titles&gt;&lt;periodical&gt;&lt;full-title&gt;BMJ Open&lt;/full-title&gt;&lt;/periodical&gt;&lt;pages&gt;e003614&lt;/pages&gt;&lt;volume&gt;3&lt;/volume&gt;&lt;number&gt;11&lt;/number&gt;&lt;edition&gt;2013/11/29&lt;/edition&gt;&lt;dates&gt;&lt;year&gt;2013&lt;/year&gt;&lt;/dates&gt;&lt;isbn&gt;2044-6055 (Electronic)&lt;/isbn&gt;&lt;accession-num&gt;24285628&lt;/accession-num&gt;&lt;urls&gt;&lt;/urls&gt;&lt;custom2&gt;PMC3845068&lt;/custom2&gt;&lt;electronic-resource-num&gt;10.1136/bmjopen-2013-003614&lt;/electronic-resource-num&gt;&lt;remote-database-provider&gt;NLM&lt;/remote-database-provider&gt;&lt;language&gt;eng&lt;/language&gt;&lt;/record&gt;&lt;/Cite&gt;&lt;/EndNote&gt;</w:instrText>
      </w:r>
      <w:r w:rsidR="009C1B7E" w:rsidRPr="00036101">
        <w:fldChar w:fldCharType="separate"/>
      </w:r>
      <w:r w:rsidR="00CE3493" w:rsidRPr="00036101">
        <w:t>97</w:t>
      </w:r>
      <w:r w:rsidR="009C1B7E" w:rsidRPr="00036101">
        <w:fldChar w:fldCharType="end"/>
      </w:r>
      <w:r w:rsidR="00DA7FED" w:rsidRPr="00036101">
        <w:t xml:space="preserve"> </w:t>
      </w:r>
      <w:r w:rsidR="00DA7FED" w:rsidRPr="008332C8">
        <w:t>The data was collected from patients who had undergone hip and knee replacement surgeries between 1998 and 2011.  From this cohort we then identified those wit</w:t>
      </w:r>
      <w:r w:rsidR="00964771">
        <w:t>h subsequent revision surgeries</w:t>
      </w:r>
      <w:r w:rsidR="00DA7FED" w:rsidRPr="008332C8">
        <w:t xml:space="preserve">. We investigated the effects of BMI on the time of </w:t>
      </w:r>
      <w:r>
        <w:t>revision</w:t>
      </w:r>
      <w:r w:rsidR="00DA7FED" w:rsidRPr="008332C8">
        <w:t xml:space="preserve"> surgery. </w:t>
      </w:r>
      <w:r w:rsidR="00A50BC3" w:rsidRPr="008332C8">
        <w:t xml:space="preserve">We estimated cumulative incidences of </w:t>
      </w:r>
      <w:r w:rsidR="00B670CE">
        <w:t xml:space="preserve">TKR </w:t>
      </w:r>
      <w:r w:rsidR="00A50BC3" w:rsidRPr="008332C8">
        <w:t xml:space="preserve">revisions at 1, 5, 10 and 15 years. </w:t>
      </w:r>
      <w:r w:rsidR="00DA7FED" w:rsidRPr="008332C8">
        <w:t xml:space="preserve">The results showed that at 5 years the estimated cumulative revision rate for TKR was 1.9% (95% CI 1.8% to 2.1%). </w:t>
      </w:r>
      <w:r w:rsidR="009A545F" w:rsidRPr="000A7DCE">
        <w:t xml:space="preserve">The cumulative incidences across all BMI groups are </w:t>
      </w:r>
      <w:r w:rsidR="009A545F" w:rsidRPr="00622661">
        <w:t xml:space="preserve">shown in </w:t>
      </w:r>
      <w:r w:rsidR="00AF3335" w:rsidRPr="00622661">
        <w:fldChar w:fldCharType="begin"/>
      </w:r>
      <w:r w:rsidR="00AF3335" w:rsidRPr="00622661">
        <w:instrText xml:space="preserve"> REF _Ref422924919 \h </w:instrText>
      </w:r>
      <w:r w:rsidR="00622661" w:rsidRPr="00622661">
        <w:instrText xml:space="preserve"> \* MERGEFORMAT </w:instrText>
      </w:r>
      <w:r w:rsidR="00AF3335" w:rsidRPr="00622661">
        <w:fldChar w:fldCharType="separate"/>
      </w:r>
      <w:r w:rsidR="00377171" w:rsidRPr="00377171">
        <w:rPr>
          <w:i/>
        </w:rPr>
        <w:t>Figur</w:t>
      </w:r>
      <w:r w:rsidR="00AF3335" w:rsidRPr="00622661">
        <w:fldChar w:fldCharType="end"/>
      </w:r>
      <w:r w:rsidR="009A545F" w:rsidRPr="00622661">
        <w:t>.</w:t>
      </w:r>
      <w:r w:rsidR="00415728">
        <w:t xml:space="preserve"> </w:t>
      </w:r>
      <w:r w:rsidR="00415728" w:rsidRPr="00EF378C">
        <w:t xml:space="preserve">For each increased </w:t>
      </w:r>
      <w:r w:rsidR="00415728">
        <w:t xml:space="preserve">unit of BMI </w:t>
      </w:r>
      <w:r w:rsidR="00B837DA">
        <w:t xml:space="preserve">the </w:t>
      </w:r>
      <w:r w:rsidR="00415728">
        <w:t>estimated risk of TK</w:t>
      </w:r>
      <w:r w:rsidR="00415728" w:rsidRPr="00EF378C">
        <w:t>R revision</w:t>
      </w:r>
      <w:r w:rsidR="00B837DA">
        <w:t xml:space="preserve"> increased by</w:t>
      </w:r>
      <w:r w:rsidR="00415728" w:rsidRPr="00EF378C">
        <w:t xml:space="preserve"> </w:t>
      </w:r>
      <w:r w:rsidR="00415728">
        <w:t xml:space="preserve">1.015 </w:t>
      </w:r>
      <w:r w:rsidR="00B837DA">
        <w:t>(</w:t>
      </w:r>
      <w:r w:rsidR="00415728">
        <w:t>95% CI 1.002, 1.028)</w:t>
      </w:r>
      <w:r w:rsidR="00415728" w:rsidRPr="00EF378C">
        <w:t xml:space="preserve">.  </w:t>
      </w:r>
    </w:p>
    <w:p w14:paraId="0B1671EF" w14:textId="77777777" w:rsidR="00DA7FED" w:rsidRPr="008332C8" w:rsidRDefault="00DA7FED" w:rsidP="00755DE5">
      <w:pPr>
        <w:autoSpaceDE w:val="0"/>
        <w:autoSpaceDN w:val="0"/>
        <w:adjustRightInd w:val="0"/>
        <w:spacing w:after="0" w:line="360" w:lineRule="auto"/>
        <w:rPr>
          <w:i/>
        </w:rPr>
      </w:pPr>
    </w:p>
    <w:p w14:paraId="771DA022" w14:textId="77777777" w:rsidR="008332C8" w:rsidRDefault="00B670CE" w:rsidP="00755DE5">
      <w:pPr>
        <w:autoSpaceDE w:val="0"/>
        <w:autoSpaceDN w:val="0"/>
        <w:adjustRightInd w:val="0"/>
        <w:spacing w:before="240" w:after="0" w:line="360" w:lineRule="auto"/>
      </w:pPr>
      <w:r>
        <w:t xml:space="preserve">Our results suggested that </w:t>
      </w:r>
      <w:r w:rsidR="00DA7FED" w:rsidRPr="008332C8">
        <w:t xml:space="preserve">BMI appear to be significant risk factors of time to revision of TKR. </w:t>
      </w:r>
      <w:r>
        <w:t>The risk of revision for morbidly obese TKR patients was found</w:t>
      </w:r>
      <w:r w:rsidR="00DA7FED" w:rsidRPr="008332C8">
        <w:t xml:space="preserve"> as high as 6% in after 10 years</w:t>
      </w:r>
      <w:r w:rsidR="009A545F">
        <w:t xml:space="preserve"> following surgery</w:t>
      </w:r>
      <w:r>
        <w:rPr>
          <w:i/>
        </w:rPr>
        <w:t xml:space="preserve">. </w:t>
      </w:r>
      <w:r>
        <w:t>Up</w:t>
      </w:r>
      <w:r w:rsidR="00DA7FED" w:rsidRPr="008332C8">
        <w:t xml:space="preserve"> to approximately seven years there </w:t>
      </w:r>
      <w:r>
        <w:t>was</w:t>
      </w:r>
      <w:r w:rsidR="00DA7FED" w:rsidRPr="008332C8">
        <w:t xml:space="preserve"> more even distribution across all </w:t>
      </w:r>
      <w:r w:rsidR="009A545F">
        <w:t>BMI categories; however, there wa</w:t>
      </w:r>
      <w:r w:rsidR="00DA7FED" w:rsidRPr="008332C8">
        <w:t xml:space="preserve">s much higher risk for the morbidly obese </w:t>
      </w:r>
      <w:r w:rsidR="009A545F">
        <w:t>patients between seven and 10 years</w:t>
      </w:r>
      <w:r>
        <w:t xml:space="preserve">.  </w:t>
      </w:r>
    </w:p>
    <w:p w14:paraId="46952F0A" w14:textId="77777777" w:rsidR="00B670CE" w:rsidRDefault="00B670CE" w:rsidP="00755DE5">
      <w:pPr>
        <w:autoSpaceDE w:val="0"/>
        <w:autoSpaceDN w:val="0"/>
        <w:adjustRightInd w:val="0"/>
        <w:spacing w:before="240" w:after="0" w:line="360" w:lineRule="auto"/>
        <w:rPr>
          <w:color w:val="7030A0"/>
        </w:rPr>
      </w:pPr>
      <w:r w:rsidRPr="008332C8">
        <w:rPr>
          <w:noProof/>
          <w:lang w:eastAsia="en-GB"/>
        </w:rPr>
        <w:drawing>
          <wp:inline distT="0" distB="0" distL="0" distR="0" wp14:anchorId="308180C4" wp14:editId="7335A2E6">
            <wp:extent cx="3782704" cy="3053301"/>
            <wp:effectExtent l="19050" t="19050" r="27305"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extLst>
                        <a:ext uri="{BEBA8EAE-BF5A-486C-A8C5-ECC9F3942E4B}">
                          <a14:imgProps xmlns:a14="http://schemas.microsoft.com/office/drawing/2010/main">
                            <a14:imgLayer r:embed="rId40">
                              <a14:imgEffect>
                                <a14:sharpenSoften amount="25000"/>
                              </a14:imgEffect>
                            </a14:imgLayer>
                          </a14:imgProps>
                        </a:ext>
                      </a:extLst>
                    </a:blip>
                    <a:srcRect l="21976" t="38181" r="49532" b="20910"/>
                    <a:stretch/>
                  </pic:blipFill>
                  <pic:spPr bwMode="auto">
                    <a:xfrm>
                      <a:off x="0" y="0"/>
                      <a:ext cx="3802038" cy="3068907"/>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643A61AE" w14:textId="77777777" w:rsidR="00B670CE" w:rsidRPr="00622661" w:rsidRDefault="00B670CE" w:rsidP="00755DE5">
      <w:pPr>
        <w:autoSpaceDE w:val="0"/>
        <w:autoSpaceDN w:val="0"/>
        <w:adjustRightInd w:val="0"/>
        <w:spacing w:after="0" w:line="360" w:lineRule="auto"/>
      </w:pPr>
    </w:p>
    <w:p w14:paraId="2EC24241" w14:textId="30B75B85" w:rsidR="00B670CE" w:rsidRPr="000B7470" w:rsidRDefault="00B670CE" w:rsidP="00755DE5">
      <w:pPr>
        <w:pStyle w:val="Caption"/>
        <w:spacing w:line="360" w:lineRule="auto"/>
        <w:rPr>
          <w:b w:val="0"/>
          <w:i/>
          <w:sz w:val="24"/>
          <w:szCs w:val="24"/>
        </w:rPr>
      </w:pPr>
      <w:bookmarkStart w:id="234" w:name="_Ref422924919"/>
      <w:bookmarkStart w:id="235" w:name="_Toc442343407"/>
      <w:bookmarkStart w:id="236" w:name="_Toc426724920"/>
      <w:bookmarkStart w:id="237" w:name="_Toc426467872"/>
      <w:r w:rsidRPr="00622661">
        <w:rPr>
          <w:b w:val="0"/>
          <w:i/>
          <w:sz w:val="24"/>
          <w:szCs w:val="24"/>
        </w:rPr>
        <w:t>Figur</w:t>
      </w:r>
      <w:bookmarkEnd w:id="234"/>
      <w:r w:rsidR="00935BB8">
        <w:rPr>
          <w:b w:val="0"/>
          <w:i/>
          <w:sz w:val="24"/>
          <w:szCs w:val="24"/>
        </w:rPr>
        <w:t>e 20</w:t>
      </w:r>
      <w:r w:rsidRPr="00622661">
        <w:rPr>
          <w:b w:val="0"/>
          <w:i/>
          <w:sz w:val="24"/>
          <w:szCs w:val="24"/>
        </w:rPr>
        <w:t xml:space="preserve">. </w:t>
      </w:r>
      <w:r w:rsidR="00965D4D" w:rsidRPr="00622661">
        <w:rPr>
          <w:b w:val="0"/>
          <w:i/>
          <w:sz w:val="24"/>
          <w:szCs w:val="24"/>
        </w:rPr>
        <w:t>E</w:t>
      </w:r>
      <w:r w:rsidRPr="00622661">
        <w:rPr>
          <w:b w:val="0"/>
          <w:i/>
          <w:sz w:val="24"/>
          <w:szCs w:val="24"/>
        </w:rPr>
        <w:t>stimated cumulative incidence for total knee replacements by BMI.</w:t>
      </w:r>
      <w:r w:rsidRPr="000B7470">
        <w:rPr>
          <w:b w:val="0"/>
          <w:i/>
          <w:sz w:val="24"/>
          <w:szCs w:val="24"/>
        </w:rPr>
        <w:t xml:space="preserve"> Culliford et al, 201</w:t>
      </w:r>
      <w:r w:rsidR="000C3714">
        <w:rPr>
          <w:b w:val="0"/>
          <w:i/>
          <w:sz w:val="24"/>
          <w:szCs w:val="24"/>
        </w:rPr>
        <w:t>3.</w:t>
      </w:r>
      <w:r w:rsidRPr="000B7470">
        <w:rPr>
          <w:b w:val="0"/>
          <w:i/>
          <w:sz w:val="24"/>
          <w:szCs w:val="24"/>
        </w:rPr>
        <w:fldChar w:fldCharType="begin"/>
      </w:r>
      <w:r w:rsidR="00CE3493">
        <w:rPr>
          <w:b w:val="0"/>
          <w:i/>
          <w:sz w:val="24"/>
          <w:szCs w:val="24"/>
        </w:rPr>
        <w:instrText xml:space="preserve"> ADDIN EN.CITE &lt;EndNote&gt;&lt;Cite&gt;&lt;Author&gt;Culliford&lt;/Author&gt;&lt;Year&gt;2013&lt;/Year&gt;&lt;RecNum&gt;172&lt;/RecNum&gt;&lt;DisplayText&gt;&lt;style face="superscript"&gt;97&lt;/style&gt;&lt;/DisplayText&gt;&lt;record&gt;&lt;rec-number&gt;172&lt;/rec-number&gt;&lt;foreign-keys&gt;&lt;key app="EN" db-id="vtrt0trxh9vafnepptwx959bffa5z0xr2sx2" timestamp="1434704261"&gt;172&lt;/key&gt;&lt;/foreign-keys&gt;&lt;ref-type name="Journal Article"&gt;17&lt;/ref-type&gt;&lt;contributors&gt;&lt;authors&gt;&lt;author&gt;Culliford, D.&lt;/author&gt;&lt;author&gt;Maskell, J.&lt;/author&gt;&lt;author&gt;Judge, A.&lt;/author&gt;&lt;author&gt;Arden, N. K.&lt;/author&gt;&lt;/authors&gt;&lt;/contributors&gt;&lt;auth-address&gt;Faculty of Medicine, University of Southampton, Southampton, UK.&lt;/auth-address&gt;&lt;titles&gt;&lt;title&gt;A population-based survival analysis describing the association of body mass index on time to revision for total hip and knee replacements: results from the UK general practice research database&lt;/title&gt;&lt;secondary-title&gt;BMJ Open&lt;/secondary-title&gt;&lt;/titles&gt;&lt;periodical&gt;&lt;full-title&gt;BMJ Open&lt;/full-title&gt;&lt;/periodical&gt;&lt;pages&gt;e003614&lt;/pages&gt;&lt;volume&gt;3&lt;/volume&gt;&lt;number&gt;11&lt;/number&gt;&lt;edition&gt;2013/11/29&lt;/edition&gt;&lt;dates&gt;&lt;year&gt;2013&lt;/year&gt;&lt;/dates&gt;&lt;isbn&gt;2044-6055 (Electronic)&lt;/isbn&gt;&lt;accession-num&gt;24285628&lt;/accession-num&gt;&lt;urls&gt;&lt;/urls&gt;&lt;custom2&gt;PMC3845068&lt;/custom2&gt;&lt;electronic-resource-num&gt;10.1136/bmjopen-2013-003614&lt;/electronic-resource-num&gt;&lt;remote-database-provider&gt;NLM&lt;/remote-database-provider&gt;&lt;language&gt;eng&lt;/language&gt;&lt;/record&gt;&lt;/Cite&gt;&lt;/EndNote&gt;</w:instrText>
      </w:r>
      <w:r w:rsidRPr="000B7470">
        <w:rPr>
          <w:b w:val="0"/>
          <w:i/>
          <w:sz w:val="24"/>
          <w:szCs w:val="24"/>
        </w:rPr>
        <w:fldChar w:fldCharType="separate"/>
      </w:r>
      <w:bookmarkEnd w:id="235"/>
      <w:bookmarkEnd w:id="236"/>
      <w:r w:rsidR="00CE3493" w:rsidRPr="00CE3493">
        <w:rPr>
          <w:b w:val="0"/>
          <w:i/>
          <w:noProof/>
          <w:sz w:val="24"/>
          <w:szCs w:val="24"/>
          <w:vertAlign w:val="superscript"/>
        </w:rPr>
        <w:t>97</w:t>
      </w:r>
      <w:r w:rsidRPr="000B7470">
        <w:rPr>
          <w:b w:val="0"/>
          <w:i/>
          <w:sz w:val="24"/>
          <w:szCs w:val="24"/>
        </w:rPr>
        <w:fldChar w:fldCharType="end"/>
      </w:r>
      <w:bookmarkEnd w:id="237"/>
    </w:p>
    <w:p w14:paraId="6D747C9F" w14:textId="768D5702" w:rsidR="00A245EC" w:rsidRDefault="00DD77BE" w:rsidP="00755DE5">
      <w:pPr>
        <w:pStyle w:val="Caption"/>
        <w:spacing w:line="360" w:lineRule="auto"/>
        <w:rPr>
          <w:b w:val="0"/>
          <w:strike/>
          <w:sz w:val="24"/>
          <w:szCs w:val="24"/>
        </w:rPr>
      </w:pPr>
      <w:r>
        <w:rPr>
          <w:b w:val="0"/>
          <w:sz w:val="24"/>
          <w:szCs w:val="24"/>
        </w:rPr>
        <w:t>In Judge et al</w:t>
      </w:r>
      <w:r w:rsidR="00A245EC">
        <w:rPr>
          <w:b w:val="0"/>
          <w:sz w:val="24"/>
          <w:szCs w:val="24"/>
        </w:rPr>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rPr>
          <w:b w:val="0"/>
          <w:sz w:val="24"/>
          <w:szCs w:val="24"/>
        </w:rPr>
        <w:instrText xml:space="preserve"> ADDIN EN.CITE </w:instrText>
      </w:r>
      <w:r w:rsidR="00CE3493">
        <w:rPr>
          <w:b w:val="0"/>
          <w:sz w:val="24"/>
          <w:szCs w:val="24"/>
        </w:rPr>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rPr>
          <w:b w:val="0"/>
          <w:sz w:val="24"/>
          <w:szCs w:val="24"/>
        </w:rPr>
        <w:instrText xml:space="preserve"> ADDIN EN.CITE.DATA </w:instrText>
      </w:r>
      <w:r w:rsidR="00CE3493">
        <w:rPr>
          <w:b w:val="0"/>
          <w:sz w:val="24"/>
          <w:szCs w:val="24"/>
        </w:rPr>
      </w:r>
      <w:r w:rsidR="00CE3493">
        <w:rPr>
          <w:b w:val="0"/>
          <w:sz w:val="24"/>
          <w:szCs w:val="24"/>
        </w:rPr>
        <w:fldChar w:fldCharType="end"/>
      </w:r>
      <w:r w:rsidR="00A245EC">
        <w:rPr>
          <w:b w:val="0"/>
          <w:sz w:val="24"/>
          <w:szCs w:val="24"/>
        </w:rPr>
      </w:r>
      <w:r w:rsidR="00A245EC">
        <w:rPr>
          <w:b w:val="0"/>
          <w:sz w:val="24"/>
          <w:szCs w:val="24"/>
        </w:rPr>
        <w:fldChar w:fldCharType="separate"/>
      </w:r>
      <w:r w:rsidR="00CE3493" w:rsidRPr="00CE3493">
        <w:rPr>
          <w:b w:val="0"/>
          <w:noProof/>
          <w:sz w:val="24"/>
          <w:szCs w:val="24"/>
          <w:vertAlign w:val="superscript"/>
        </w:rPr>
        <w:t>141</w:t>
      </w:r>
      <w:r w:rsidR="00A245EC">
        <w:rPr>
          <w:b w:val="0"/>
          <w:sz w:val="24"/>
          <w:szCs w:val="24"/>
        </w:rPr>
        <w:fldChar w:fldCharType="end"/>
      </w:r>
      <w:r w:rsidR="00A245EC">
        <w:rPr>
          <w:b w:val="0"/>
          <w:sz w:val="24"/>
          <w:szCs w:val="24"/>
        </w:rPr>
        <w:t xml:space="preserve"> </w:t>
      </w:r>
      <w:r>
        <w:rPr>
          <w:b w:val="0"/>
          <w:sz w:val="24"/>
          <w:szCs w:val="24"/>
        </w:rPr>
        <w:t>h</w:t>
      </w:r>
      <w:r w:rsidR="00A245EC">
        <w:rPr>
          <w:b w:val="0"/>
          <w:sz w:val="24"/>
          <w:szCs w:val="24"/>
        </w:rPr>
        <w:t>igh BMI was related to a worse outcome at 6 months after TKR [coefficient total OKS: -0.44 (CI -0.86, -0.01)] although BMI was not found to be a clinically important predictor of outcome tak</w:t>
      </w:r>
      <w:r w:rsidR="00D92896">
        <w:rPr>
          <w:b w:val="0"/>
          <w:sz w:val="24"/>
          <w:szCs w:val="24"/>
        </w:rPr>
        <w:t>i</w:t>
      </w:r>
      <w:r w:rsidR="00A245EC">
        <w:rPr>
          <w:b w:val="0"/>
          <w:sz w:val="24"/>
          <w:szCs w:val="24"/>
        </w:rPr>
        <w:t>n</w:t>
      </w:r>
      <w:r w:rsidR="00D92896">
        <w:rPr>
          <w:b w:val="0"/>
          <w:sz w:val="24"/>
          <w:szCs w:val="24"/>
        </w:rPr>
        <w:t>g</w:t>
      </w:r>
      <w:r w:rsidR="00A245EC">
        <w:rPr>
          <w:b w:val="0"/>
          <w:sz w:val="24"/>
          <w:szCs w:val="24"/>
        </w:rPr>
        <w:t xml:space="preserve"> into account PASS binary variable [OR total OKS: 0.90 (CI 0.80 – 1.01)] </w:t>
      </w:r>
      <w:r w:rsidR="00A245EC" w:rsidRPr="00622661">
        <w:rPr>
          <w:b w:val="0"/>
          <w:i/>
          <w:sz w:val="24"/>
          <w:szCs w:val="24"/>
        </w:rPr>
        <w:t>(</w:t>
      </w:r>
      <w:r w:rsidR="00510494" w:rsidRPr="00622661">
        <w:rPr>
          <w:b w:val="0"/>
          <w:i/>
          <w:sz w:val="24"/>
          <w:szCs w:val="24"/>
        </w:rPr>
        <w:fldChar w:fldCharType="begin"/>
      </w:r>
      <w:r w:rsidR="00510494" w:rsidRPr="00622661">
        <w:rPr>
          <w:b w:val="0"/>
          <w:i/>
          <w:sz w:val="24"/>
          <w:szCs w:val="24"/>
        </w:rPr>
        <w:instrText xml:space="preserve"> REF _Ref422930004 \h </w:instrText>
      </w:r>
      <w:r w:rsidR="00EF70A5" w:rsidRPr="00622661">
        <w:rPr>
          <w:b w:val="0"/>
          <w:i/>
          <w:sz w:val="24"/>
          <w:szCs w:val="24"/>
        </w:rPr>
        <w:instrText xml:space="preserve"> \* MERGEFORMAT </w:instrText>
      </w:r>
      <w:r w:rsidR="00510494" w:rsidRPr="00622661">
        <w:rPr>
          <w:b w:val="0"/>
          <w:i/>
          <w:sz w:val="24"/>
          <w:szCs w:val="24"/>
        </w:rPr>
      </w:r>
      <w:r w:rsidR="00510494" w:rsidRPr="00622661">
        <w:rPr>
          <w:b w:val="0"/>
          <w:i/>
          <w:sz w:val="24"/>
          <w:szCs w:val="24"/>
        </w:rPr>
        <w:fldChar w:fldCharType="separate"/>
      </w:r>
      <w:r w:rsidR="00377171" w:rsidRPr="00622661">
        <w:rPr>
          <w:b w:val="0"/>
          <w:i/>
          <w:sz w:val="24"/>
          <w:szCs w:val="24"/>
        </w:rPr>
        <w:t xml:space="preserve">Table </w:t>
      </w:r>
      <w:r w:rsidR="00377171">
        <w:rPr>
          <w:b w:val="0"/>
          <w:i/>
          <w:noProof/>
          <w:sz w:val="24"/>
          <w:szCs w:val="24"/>
        </w:rPr>
        <w:t>18</w:t>
      </w:r>
      <w:r w:rsidR="00510494" w:rsidRPr="00622661">
        <w:rPr>
          <w:b w:val="0"/>
          <w:i/>
          <w:sz w:val="24"/>
          <w:szCs w:val="24"/>
        </w:rPr>
        <w:fldChar w:fldCharType="end"/>
      </w:r>
      <w:r w:rsidR="00A245EC" w:rsidRPr="00622661">
        <w:rPr>
          <w:b w:val="0"/>
          <w:i/>
          <w:sz w:val="24"/>
          <w:szCs w:val="24"/>
        </w:rPr>
        <w:t>).</w:t>
      </w:r>
      <w:r w:rsidR="00A245EC">
        <w:rPr>
          <w:b w:val="0"/>
          <w:sz w:val="24"/>
          <w:szCs w:val="24"/>
        </w:rPr>
        <w:t xml:space="preserve"> Those having higher BMI showed worse functional outcomes [coefficient function OKS: -0.33 (CI -0.57, -0.09)]. Cohort analysis by Sanchez-Santos et al showed that high BMI was a determinant factor associated with decreased OKS at 12 months follow-up</w:t>
      </w:r>
      <w:r w:rsidR="00A245EC">
        <w:rPr>
          <w:b w:val="0"/>
          <w:sz w:val="24"/>
          <w:szCs w:val="24"/>
        </w:rPr>
        <w:fldChar w:fldCharType="begin"/>
      </w:r>
      <w:r w:rsidR="00CE3493">
        <w:rPr>
          <w:b w:val="0"/>
          <w:sz w:val="24"/>
          <w:szCs w:val="24"/>
        </w:rPr>
        <w:instrText xml:space="preserve"> ADDIN EN.CITE &lt;EndNote&gt;&lt;Cite&gt;&lt;Author&gt;Sanchez-Santos&lt;/Author&gt;&lt;Year&gt;2015&lt;/Year&gt;&lt;RecNum&gt;169&lt;/RecNum&gt;&lt;DisplayText&gt;&lt;style face="superscript"&gt;160&lt;/style&gt;&lt;/DisplayText&gt;&lt;record&gt;&lt;rec-number&gt;169&lt;/rec-number&gt;&lt;foreign-keys&gt;&lt;key app="EN" db-id="vtrt0trxh9vafnepptwx959bffa5z0xr2sx2" timestamp="1434704261"&gt;169&lt;/key&gt;&lt;/foreign-keys&gt;&lt;ref-type name="Unpublished Work"&gt;34&lt;/ref-type&gt;&lt;contributors&gt;&lt;authors&gt;&lt;author&gt;Sanchez-Santos, M.T.&lt;/author&gt;&lt;author&gt;Judge, A.&lt;/author&gt;&lt;author&gt;Batra, R.N.&lt;/author&gt;&lt;author&gt;Price, A.&lt;/author&gt;&lt;author&gt;Liddle, A.D.&lt;/author&gt;&lt;author&gt;Javaid, M.K.&lt;/author&gt;&lt;author&gt;Cooper, C.&lt;/author&gt;&lt;author&gt;Murray, D.&lt;/author&gt;&lt;author&gt;Arden, N.K.&lt;/author&gt;&lt;author&gt;on behalf of the COASt Study Group&lt;/author&gt;&lt;/authors&gt;&lt;/contributors&gt;&lt;titles&gt;&lt;title&gt;A clinical tool for the prediction of patient-reported outcomes after knee replacement surgery: A prospective cohort study. (Working paper), Oxford NIHR Musculoskeletal Biomedical Research Unit, NDORMS, University of Oxford, UK &lt;/title&gt;&lt;/titles&gt;&lt;pages&gt;26&lt;/pages&gt;&lt;dates&gt;&lt;year&gt;2015&lt;/year&gt;&lt;/dates&gt;&lt;urls&gt;&lt;/urls&gt;&lt;/record&gt;&lt;/Cite&gt;&lt;/EndNote&gt;</w:instrText>
      </w:r>
      <w:r w:rsidR="00A245EC">
        <w:rPr>
          <w:b w:val="0"/>
          <w:sz w:val="24"/>
          <w:szCs w:val="24"/>
        </w:rPr>
        <w:fldChar w:fldCharType="separate"/>
      </w:r>
      <w:r w:rsidR="00CE3493" w:rsidRPr="00CE3493">
        <w:rPr>
          <w:b w:val="0"/>
          <w:noProof/>
          <w:sz w:val="24"/>
          <w:szCs w:val="24"/>
          <w:vertAlign w:val="superscript"/>
        </w:rPr>
        <w:t>160</w:t>
      </w:r>
      <w:r w:rsidR="00A245EC">
        <w:rPr>
          <w:b w:val="0"/>
          <w:sz w:val="24"/>
          <w:szCs w:val="24"/>
        </w:rPr>
        <w:fldChar w:fldCharType="end"/>
      </w:r>
      <w:r w:rsidR="00A245EC">
        <w:rPr>
          <w:b w:val="0"/>
          <w:sz w:val="24"/>
          <w:szCs w:val="24"/>
        </w:rPr>
        <w:t xml:space="preserve">. </w:t>
      </w:r>
      <w:r w:rsidR="0098352A">
        <w:rPr>
          <w:b w:val="0"/>
          <w:sz w:val="24"/>
          <w:szCs w:val="24"/>
        </w:rPr>
        <w:t>Although statistically significant, the effect sizes are small and below the minimal clinically important difference of the OKS.</w:t>
      </w:r>
    </w:p>
    <w:p w14:paraId="28DDC4C4" w14:textId="3D307277" w:rsidR="00E56B0A" w:rsidRPr="008332C8" w:rsidRDefault="00E56B0A" w:rsidP="00755DE5">
      <w:pPr>
        <w:autoSpaceDE w:val="0"/>
        <w:autoSpaceDN w:val="0"/>
        <w:adjustRightInd w:val="0"/>
        <w:spacing w:after="0" w:line="360" w:lineRule="auto"/>
      </w:pPr>
      <w:r>
        <w:t>Wallace et al f</w:t>
      </w:r>
      <w:r w:rsidRPr="008332C8">
        <w:t>urther investigated the association between BMI and the risks of complications following TKR six month after surger</w:t>
      </w:r>
      <w:r w:rsidR="00003E8B">
        <w:t>y.</w:t>
      </w:r>
      <w:r>
        <w:fldChar w:fldCharType="begin">
          <w:fldData xml:space="preserve">PEVuZE5vdGU+PENpdGU+PEF1dGhvcj5XYWxsYWNlPC9BdXRob3I+PFllYXI+MjAxNDwvWWVhcj48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</w:fldData>
        </w:fldChar>
      </w:r>
      <w:r w:rsidR="00CE3493">
        <w:instrText xml:space="preserve"> ADDIN EN.CITE </w:instrText>
      </w:r>
      <w:r w:rsidR="00CE3493">
        <w:fldChar w:fldCharType="begin">
          <w:fldData xml:space="preserve">PEVuZE5vdGU+PENpdGU+PEF1dGhvcj5XYWxsYWNlPC9BdXRob3I+PFllYXI+MjAxNDwvWWVhcj48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</w:fldData>
        </w:fldChar>
      </w:r>
      <w:r w:rsidR="00CE3493">
        <w:instrText xml:space="preserve"> ADDIN EN.CITE.DATA </w:instrText>
      </w:r>
      <w:r w:rsidR="00CE3493">
        <w:fldChar w:fldCharType="end"/>
      </w:r>
      <w:r>
        <w:fldChar w:fldCharType="separate"/>
      </w:r>
      <w:r w:rsidR="00CE3493" w:rsidRPr="00CE3493">
        <w:rPr>
          <w:noProof/>
          <w:vertAlign w:val="superscript"/>
        </w:rPr>
        <w:t>77</w:t>
      </w:r>
      <w:r>
        <w:fldChar w:fldCharType="end"/>
      </w:r>
      <w:r w:rsidRPr="008332C8">
        <w:t xml:space="preserve">  We used the Clinical Practice Research Datalink (CPRD) to collect baseline BMI measurements as recorded by GP practices on patients who had undergone primary TKR between 1995 and 2011. </w:t>
      </w:r>
      <w:r>
        <w:t>We</w:t>
      </w:r>
      <w:r w:rsidRPr="008332C8">
        <w:t xml:space="preserve"> selected 32,485</w:t>
      </w:r>
      <w:r>
        <w:t xml:space="preserve"> TKR</w:t>
      </w:r>
      <w:r w:rsidRPr="008332C8">
        <w:t xml:space="preserve"> patients (including those who died within 6 month after their surgery).  Of those &lt;1% were underweight, 17% of normal weight, 38% overweight, 29% obese class I, 12% obese class II and</w:t>
      </w:r>
      <w:r w:rsidR="00AD0F75">
        <w:t xml:space="preserve"> 4% obese class III. T</w:t>
      </w:r>
      <w:r w:rsidRPr="008332C8">
        <w:t xml:space="preserve">he following outcomes were recorded following their surgeries: myocardial infarction, stroke, deep vein thrombosis or pulmonary embolism, respiratory infection, anaemia, urinary tract infection, wound infection and death. </w:t>
      </w:r>
    </w:p>
    <w:p w14:paraId="5ED26759" w14:textId="77777777" w:rsidR="00E56AB6" w:rsidRDefault="00E56AB6" w:rsidP="00755DE5">
      <w:pPr>
        <w:autoSpaceDE w:val="0"/>
        <w:autoSpaceDN w:val="0"/>
        <w:adjustRightInd w:val="0"/>
        <w:spacing w:after="0" w:line="360" w:lineRule="auto"/>
      </w:pPr>
    </w:p>
    <w:p w14:paraId="48D39A7F" w14:textId="77777777" w:rsidR="00E56B0A" w:rsidRDefault="00E56B0A" w:rsidP="00755DE5">
      <w:pPr>
        <w:autoSpaceDE w:val="0"/>
        <w:autoSpaceDN w:val="0"/>
        <w:adjustRightInd w:val="0"/>
        <w:spacing w:after="0" w:line="360" w:lineRule="auto"/>
      </w:pPr>
      <w:r w:rsidRPr="008332C8">
        <w:t xml:space="preserve">The study analysis showed that </w:t>
      </w:r>
      <w:r>
        <w:t xml:space="preserve">higher BMI was associated with </w:t>
      </w:r>
      <w:r w:rsidR="00D92896">
        <w:t xml:space="preserve">a </w:t>
      </w:r>
      <w:r>
        <w:t>significantly higher risk of developing wound infections</w:t>
      </w:r>
      <w:r w:rsidR="00D92896">
        <w:t>,</w:t>
      </w:r>
      <w:r w:rsidRPr="008332C8">
        <w:t xml:space="preserve"> from 3% to 4.1% (adjusted P &lt; 0.05) in TKR patients.  The association was also found between increased BMI and DVT/PE risk, with increased BMI from 2.0% to 3.3% (adjusted P &lt; 0.01) in TKR patients. Interestingly no association was found between BMI and other confounders particularly </w:t>
      </w:r>
      <w:r w:rsidR="00D92896">
        <w:t>m</w:t>
      </w:r>
      <w:r w:rsidR="00D92896" w:rsidRPr="008332C8">
        <w:t xml:space="preserve">yocardium </w:t>
      </w:r>
      <w:r w:rsidR="00D92896">
        <w:t>i</w:t>
      </w:r>
      <w:r w:rsidRPr="008332C8">
        <w:t xml:space="preserve">nfarction, stroke and mortality. </w:t>
      </w:r>
      <w:r w:rsidR="0012761F">
        <w:t xml:space="preserve"> </w:t>
      </w:r>
    </w:p>
    <w:p w14:paraId="78DAD9D1" w14:textId="77777777" w:rsidR="0012761F" w:rsidRDefault="0012761F" w:rsidP="00755DE5">
      <w:pPr>
        <w:autoSpaceDE w:val="0"/>
        <w:autoSpaceDN w:val="0"/>
        <w:adjustRightInd w:val="0"/>
        <w:spacing w:after="0" w:line="360" w:lineRule="auto"/>
      </w:pPr>
    </w:p>
    <w:p w14:paraId="7EE32567" w14:textId="77777777" w:rsidR="0012761F" w:rsidRDefault="0012761F" w:rsidP="00755DE5">
      <w:pPr>
        <w:autoSpaceDE w:val="0"/>
        <w:autoSpaceDN w:val="0"/>
        <w:adjustRightInd w:val="0"/>
        <w:spacing w:after="0" w:line="360" w:lineRule="auto"/>
      </w:pPr>
    </w:p>
    <w:p w14:paraId="6B1ED1A2" w14:textId="77777777" w:rsidR="00510494" w:rsidRPr="00AD2C5D" w:rsidRDefault="00510494" w:rsidP="00755DE5">
      <w:pPr>
        <w:pStyle w:val="Caption"/>
        <w:spacing w:line="360" w:lineRule="auto"/>
        <w:rPr>
          <w:b w:val="0"/>
          <w:i/>
          <w:sz w:val="24"/>
          <w:szCs w:val="24"/>
        </w:rPr>
      </w:pPr>
      <w:bookmarkStart w:id="238" w:name="_Ref422930004"/>
      <w:bookmarkStart w:id="239" w:name="_Ref422994787"/>
      <w:bookmarkStart w:id="240" w:name="_Toc426467703"/>
      <w:bookmarkStart w:id="241" w:name="_Toc426724808"/>
      <w:bookmarkStart w:id="242" w:name="_Toc442343297"/>
      <w:r w:rsidRPr="00622661">
        <w:rPr>
          <w:b w:val="0"/>
          <w:i/>
          <w:sz w:val="24"/>
          <w:szCs w:val="24"/>
        </w:rPr>
        <w:t xml:space="preserve">Table </w:t>
      </w:r>
      <w:r w:rsidR="00F721BA" w:rsidRPr="00622661">
        <w:rPr>
          <w:b w:val="0"/>
          <w:i/>
          <w:sz w:val="24"/>
          <w:szCs w:val="24"/>
        </w:rPr>
        <w:fldChar w:fldCharType="begin"/>
      </w:r>
      <w:r w:rsidR="00F721BA" w:rsidRPr="00622661">
        <w:rPr>
          <w:b w:val="0"/>
          <w:i/>
          <w:sz w:val="24"/>
          <w:szCs w:val="24"/>
        </w:rPr>
        <w:instrText xml:space="preserve"> SEQ Table \* ARABIC </w:instrText>
      </w:r>
      <w:r w:rsidR="00F721BA" w:rsidRPr="00622661">
        <w:rPr>
          <w:b w:val="0"/>
          <w:i/>
          <w:sz w:val="24"/>
          <w:szCs w:val="24"/>
        </w:rPr>
        <w:fldChar w:fldCharType="separate"/>
      </w:r>
      <w:r w:rsidR="00377171">
        <w:rPr>
          <w:b w:val="0"/>
          <w:i/>
          <w:noProof/>
          <w:sz w:val="24"/>
          <w:szCs w:val="24"/>
        </w:rPr>
        <w:t>18</w:t>
      </w:r>
      <w:r w:rsidR="00F721BA" w:rsidRPr="00622661">
        <w:rPr>
          <w:b w:val="0"/>
          <w:i/>
          <w:noProof/>
          <w:sz w:val="24"/>
          <w:szCs w:val="24"/>
        </w:rPr>
        <w:fldChar w:fldCharType="end"/>
      </w:r>
      <w:bookmarkEnd w:id="238"/>
      <w:r w:rsidRPr="00622661">
        <w:rPr>
          <w:b w:val="0"/>
          <w:i/>
          <w:sz w:val="24"/>
          <w:szCs w:val="24"/>
        </w:rPr>
        <w:t>.</w:t>
      </w:r>
      <w:r w:rsidRPr="00AD2C5D">
        <w:rPr>
          <w:b w:val="0"/>
          <w:i/>
          <w:sz w:val="24"/>
          <w:szCs w:val="24"/>
        </w:rPr>
        <w:t xml:space="preserve"> Associations found between BMI and post-operative knee score.</w:t>
      </w:r>
      <w:bookmarkEnd w:id="239"/>
      <w:bookmarkEnd w:id="240"/>
      <w:bookmarkEnd w:id="241"/>
      <w:bookmarkEnd w:id="242"/>
    </w:p>
    <w:tbl>
      <w:tblPr>
        <w:tblStyle w:val="Style1"/>
        <w:tblW w:w="9075" w:type="dxa"/>
        <w:tblLayout w:type="fixed"/>
        <w:tblLook w:val="04A0" w:firstRow="1" w:lastRow="0" w:firstColumn="1" w:lastColumn="0" w:noHBand="0" w:noVBand="1"/>
      </w:tblPr>
      <w:tblGrid>
        <w:gridCol w:w="1085"/>
        <w:gridCol w:w="746"/>
        <w:gridCol w:w="873"/>
        <w:gridCol w:w="1491"/>
        <w:gridCol w:w="1469"/>
        <w:gridCol w:w="1853"/>
        <w:gridCol w:w="1558"/>
      </w:tblGrid>
      <w:tr w:rsidR="00470BE0" w:rsidRPr="00CF297D" w14:paraId="47897287" w14:textId="77777777" w:rsidTr="004B7BB5">
        <w:trPr>
          <w:cnfStyle w:val="100000000000" w:firstRow="1" w:lastRow="0" w:firstColumn="0" w:lastColumn="0" w:oddVBand="0" w:evenVBand="0" w:oddHBand="0" w:evenHBand="0" w:firstRowFirstColumn="0" w:firstRowLastColumn="0" w:lastRowFirstColumn="0" w:lastRowLastColumn="0"/>
          <w:trHeight w:val="567"/>
        </w:trPr>
        <w:tc>
          <w:tcPr>
            <w:tcW w:w="9075" w:type="dxa"/>
            <w:gridSpan w:val="7"/>
            <w:hideMark/>
          </w:tcPr>
          <w:p w14:paraId="185D1F60" w14:textId="77777777" w:rsidR="00470BE0" w:rsidRPr="00CF297D" w:rsidRDefault="00470BE0" w:rsidP="00755DE5">
            <w:pPr>
              <w:spacing w:line="360" w:lineRule="auto"/>
              <w:jc w:val="center"/>
              <w:rPr>
                <w:b w:val="0"/>
                <w:sz w:val="32"/>
                <w:szCs w:val="32"/>
              </w:rPr>
            </w:pPr>
            <w:r w:rsidRPr="00CF297D">
              <w:rPr>
                <w:b w:val="0"/>
                <w:sz w:val="32"/>
                <w:szCs w:val="32"/>
              </w:rPr>
              <w:t>BMI</w:t>
            </w:r>
          </w:p>
        </w:tc>
      </w:tr>
      <w:tr w:rsidR="00470BE0" w:rsidRPr="00CF297D" w14:paraId="077384D3" w14:textId="77777777" w:rsidTr="004B7BB5">
        <w:tc>
          <w:tcPr>
            <w:tcW w:w="1085" w:type="dxa"/>
            <w:hideMark/>
          </w:tcPr>
          <w:p w14:paraId="7EFB77E9" w14:textId="77777777" w:rsidR="00470BE0" w:rsidRPr="00CF297D" w:rsidRDefault="00470BE0" w:rsidP="00755DE5">
            <w:pPr>
              <w:spacing w:line="360" w:lineRule="auto"/>
              <w:rPr>
                <w:b/>
                <w:sz w:val="20"/>
                <w:szCs w:val="20"/>
              </w:rPr>
            </w:pPr>
            <w:r w:rsidRPr="00CF297D">
              <w:rPr>
                <w:b/>
                <w:sz w:val="20"/>
                <w:szCs w:val="20"/>
              </w:rPr>
              <w:t>Cohort</w:t>
            </w:r>
          </w:p>
        </w:tc>
        <w:tc>
          <w:tcPr>
            <w:tcW w:w="746" w:type="dxa"/>
            <w:hideMark/>
          </w:tcPr>
          <w:p w14:paraId="103421CE" w14:textId="77777777" w:rsidR="00470BE0" w:rsidRPr="00CF297D" w:rsidRDefault="00470BE0" w:rsidP="00755DE5">
            <w:pPr>
              <w:spacing w:line="360" w:lineRule="auto"/>
              <w:rPr>
                <w:b/>
                <w:sz w:val="20"/>
                <w:szCs w:val="20"/>
              </w:rPr>
            </w:pPr>
            <w:r w:rsidRPr="00CF297D">
              <w:rPr>
                <w:b/>
                <w:sz w:val="20"/>
                <w:szCs w:val="20"/>
              </w:rPr>
              <w:t>Hip/ knee</w:t>
            </w:r>
          </w:p>
        </w:tc>
        <w:tc>
          <w:tcPr>
            <w:tcW w:w="873" w:type="dxa"/>
            <w:hideMark/>
          </w:tcPr>
          <w:p w14:paraId="3B018E90" w14:textId="77777777" w:rsidR="00470BE0" w:rsidRPr="00CF297D" w:rsidRDefault="00470BE0" w:rsidP="00755DE5">
            <w:pPr>
              <w:spacing w:line="360" w:lineRule="auto"/>
              <w:rPr>
                <w:b/>
                <w:sz w:val="20"/>
                <w:szCs w:val="20"/>
              </w:rPr>
            </w:pPr>
            <w:r w:rsidRPr="00CF297D">
              <w:rPr>
                <w:b/>
                <w:sz w:val="20"/>
                <w:szCs w:val="20"/>
              </w:rPr>
              <w:t>PROMS/Revision</w:t>
            </w:r>
          </w:p>
        </w:tc>
        <w:tc>
          <w:tcPr>
            <w:tcW w:w="1491" w:type="dxa"/>
            <w:hideMark/>
          </w:tcPr>
          <w:p w14:paraId="45C70307" w14:textId="77777777" w:rsidR="00470BE0" w:rsidRPr="00CF297D" w:rsidRDefault="00470BE0" w:rsidP="00755DE5">
            <w:pPr>
              <w:spacing w:line="360" w:lineRule="auto"/>
              <w:rPr>
                <w:b/>
                <w:sz w:val="20"/>
                <w:szCs w:val="20"/>
              </w:rPr>
            </w:pPr>
            <w:r w:rsidRPr="00CF297D">
              <w:rPr>
                <w:b/>
                <w:sz w:val="20"/>
                <w:szCs w:val="20"/>
              </w:rPr>
              <w:t>Outcome</w:t>
            </w:r>
          </w:p>
        </w:tc>
        <w:tc>
          <w:tcPr>
            <w:tcW w:w="1469" w:type="dxa"/>
            <w:hideMark/>
          </w:tcPr>
          <w:p w14:paraId="7ECBFFC7" w14:textId="77777777" w:rsidR="00470BE0" w:rsidRPr="00CF297D" w:rsidRDefault="00470BE0" w:rsidP="00755DE5">
            <w:pPr>
              <w:spacing w:line="360" w:lineRule="auto"/>
              <w:rPr>
                <w:b/>
                <w:sz w:val="20"/>
                <w:szCs w:val="20"/>
              </w:rPr>
            </w:pPr>
            <w:r w:rsidRPr="00CF297D">
              <w:rPr>
                <w:b/>
                <w:sz w:val="20"/>
                <w:szCs w:val="20"/>
              </w:rPr>
              <w:t>Association found</w:t>
            </w:r>
          </w:p>
        </w:tc>
        <w:tc>
          <w:tcPr>
            <w:tcW w:w="1853" w:type="dxa"/>
            <w:hideMark/>
          </w:tcPr>
          <w:p w14:paraId="73206622" w14:textId="77777777" w:rsidR="00470BE0" w:rsidRPr="00CF297D" w:rsidRDefault="00470BE0" w:rsidP="00755DE5">
            <w:pPr>
              <w:spacing w:line="360" w:lineRule="auto"/>
              <w:rPr>
                <w:b/>
                <w:sz w:val="20"/>
                <w:szCs w:val="20"/>
              </w:rPr>
            </w:pPr>
            <w:r w:rsidRPr="00CF297D">
              <w:rPr>
                <w:b/>
                <w:sz w:val="20"/>
                <w:szCs w:val="20"/>
              </w:rPr>
              <w:t>e.g. results</w:t>
            </w:r>
          </w:p>
        </w:tc>
        <w:tc>
          <w:tcPr>
            <w:tcW w:w="1558" w:type="dxa"/>
            <w:hideMark/>
          </w:tcPr>
          <w:p w14:paraId="3CFB1579" w14:textId="77777777" w:rsidR="00470BE0" w:rsidRPr="00CF297D" w:rsidRDefault="00470BE0" w:rsidP="00755DE5">
            <w:pPr>
              <w:spacing w:line="360" w:lineRule="auto"/>
              <w:rPr>
                <w:b/>
                <w:sz w:val="20"/>
                <w:szCs w:val="20"/>
              </w:rPr>
            </w:pPr>
            <w:r w:rsidRPr="00CF297D">
              <w:rPr>
                <w:b/>
                <w:sz w:val="20"/>
                <w:szCs w:val="20"/>
              </w:rPr>
              <w:t>Paper / ref</w:t>
            </w:r>
          </w:p>
        </w:tc>
      </w:tr>
      <w:tr w:rsidR="00470BE0" w:rsidRPr="00CF297D" w14:paraId="3D510017" w14:textId="77777777" w:rsidTr="004B7BB5">
        <w:tc>
          <w:tcPr>
            <w:tcW w:w="1085" w:type="dxa"/>
            <w:hideMark/>
          </w:tcPr>
          <w:p w14:paraId="75BB392A" w14:textId="77777777" w:rsidR="00470BE0" w:rsidRPr="00CF297D" w:rsidRDefault="00470BE0" w:rsidP="00755DE5">
            <w:pPr>
              <w:spacing w:line="360" w:lineRule="auto"/>
              <w:rPr>
                <w:sz w:val="20"/>
                <w:szCs w:val="20"/>
              </w:rPr>
            </w:pPr>
            <w:r w:rsidRPr="00CF297D">
              <w:rPr>
                <w:sz w:val="20"/>
                <w:szCs w:val="20"/>
              </w:rPr>
              <w:t>EOC</w:t>
            </w:r>
          </w:p>
        </w:tc>
        <w:tc>
          <w:tcPr>
            <w:tcW w:w="746" w:type="dxa"/>
            <w:hideMark/>
          </w:tcPr>
          <w:p w14:paraId="2A8CE809" w14:textId="77777777" w:rsidR="00470BE0" w:rsidRPr="00CF297D" w:rsidRDefault="00470BE0" w:rsidP="00755DE5">
            <w:pPr>
              <w:spacing w:line="360" w:lineRule="auto"/>
              <w:rPr>
                <w:sz w:val="20"/>
                <w:szCs w:val="20"/>
              </w:rPr>
            </w:pPr>
            <w:r w:rsidRPr="00CF297D">
              <w:rPr>
                <w:sz w:val="20"/>
                <w:szCs w:val="20"/>
              </w:rPr>
              <w:t>K</w:t>
            </w:r>
          </w:p>
        </w:tc>
        <w:tc>
          <w:tcPr>
            <w:tcW w:w="873" w:type="dxa"/>
            <w:hideMark/>
          </w:tcPr>
          <w:p w14:paraId="7AAE6AC5" w14:textId="77777777" w:rsidR="00470BE0" w:rsidRPr="00CF297D" w:rsidRDefault="00470BE0" w:rsidP="00755DE5">
            <w:pPr>
              <w:spacing w:line="360" w:lineRule="auto"/>
              <w:rPr>
                <w:sz w:val="20"/>
                <w:szCs w:val="20"/>
              </w:rPr>
            </w:pPr>
            <w:r w:rsidRPr="00CF297D">
              <w:rPr>
                <w:sz w:val="20"/>
                <w:szCs w:val="20"/>
              </w:rPr>
              <w:t>PROMs</w:t>
            </w:r>
          </w:p>
        </w:tc>
        <w:tc>
          <w:tcPr>
            <w:tcW w:w="1491" w:type="dxa"/>
            <w:hideMark/>
          </w:tcPr>
          <w:p w14:paraId="10430F0A" w14:textId="77777777" w:rsidR="00470BE0" w:rsidRPr="00CF297D" w:rsidRDefault="00470BE0" w:rsidP="00755DE5">
            <w:pPr>
              <w:spacing w:line="360" w:lineRule="auto"/>
              <w:rPr>
                <w:sz w:val="20"/>
                <w:szCs w:val="20"/>
              </w:rPr>
            </w:pPr>
            <w:r w:rsidRPr="00CF297D">
              <w:rPr>
                <w:sz w:val="20"/>
                <w:szCs w:val="20"/>
              </w:rPr>
              <w:t>6 months PASS</w:t>
            </w:r>
          </w:p>
        </w:tc>
        <w:tc>
          <w:tcPr>
            <w:tcW w:w="1469" w:type="dxa"/>
            <w:hideMark/>
          </w:tcPr>
          <w:p w14:paraId="77A4B5B1" w14:textId="77777777" w:rsidR="00470BE0" w:rsidRPr="00CF297D" w:rsidRDefault="00470BE0" w:rsidP="00755DE5">
            <w:pPr>
              <w:spacing w:line="360" w:lineRule="auto"/>
              <w:rPr>
                <w:sz w:val="20"/>
                <w:szCs w:val="20"/>
              </w:rPr>
            </w:pPr>
            <w:r w:rsidRPr="00CF297D">
              <w:rPr>
                <w:sz w:val="20"/>
                <w:szCs w:val="20"/>
              </w:rPr>
              <w:t>NS</w:t>
            </w:r>
          </w:p>
        </w:tc>
        <w:tc>
          <w:tcPr>
            <w:tcW w:w="1853" w:type="dxa"/>
            <w:hideMark/>
          </w:tcPr>
          <w:p w14:paraId="04DB36F3" w14:textId="77777777" w:rsidR="00470BE0" w:rsidRPr="00CF297D" w:rsidRDefault="00470BE0" w:rsidP="00755DE5">
            <w:pPr>
              <w:spacing w:line="360" w:lineRule="auto"/>
              <w:rPr>
                <w:sz w:val="20"/>
                <w:szCs w:val="20"/>
              </w:rPr>
            </w:pPr>
            <w:r w:rsidRPr="00CF297D">
              <w:rPr>
                <w:sz w:val="20"/>
                <w:szCs w:val="20"/>
              </w:rPr>
              <w:t xml:space="preserve">aOR </w:t>
            </w:r>
            <w:r w:rsidRPr="00CF297D">
              <w:rPr>
                <w:sz w:val="20"/>
                <w:szCs w:val="20"/>
                <w:vertAlign w:val="subscript"/>
              </w:rPr>
              <w:t>total OKS</w:t>
            </w:r>
            <w:r w:rsidRPr="00CF297D">
              <w:rPr>
                <w:sz w:val="20"/>
                <w:szCs w:val="20"/>
              </w:rPr>
              <w:t xml:space="preserve">: </w:t>
            </w:r>
          </w:p>
          <w:p w14:paraId="68D7AE44" w14:textId="77777777" w:rsidR="00470BE0" w:rsidRPr="00CF297D" w:rsidRDefault="00470BE0" w:rsidP="00755DE5">
            <w:pPr>
              <w:spacing w:line="360" w:lineRule="auto"/>
              <w:rPr>
                <w:sz w:val="20"/>
                <w:szCs w:val="20"/>
              </w:rPr>
            </w:pPr>
            <w:r w:rsidRPr="00CF297D">
              <w:rPr>
                <w:sz w:val="20"/>
                <w:szCs w:val="20"/>
              </w:rPr>
              <w:t>0.90 (CI 0.80 – 1.01)</w:t>
            </w:r>
          </w:p>
        </w:tc>
        <w:tc>
          <w:tcPr>
            <w:tcW w:w="1558" w:type="dxa"/>
            <w:hideMark/>
          </w:tcPr>
          <w:p w14:paraId="35454411" w14:textId="2606AFAA" w:rsidR="00470BE0" w:rsidRPr="00CF297D" w:rsidRDefault="00470BE0" w:rsidP="00CE3493">
            <w:pPr>
              <w:spacing w:line="360" w:lineRule="auto"/>
              <w:rPr>
                <w:sz w:val="20"/>
                <w:szCs w:val="20"/>
              </w:rPr>
            </w:pPr>
            <w:r w:rsidRPr="00CF297D">
              <w:rPr>
                <w:sz w:val="20"/>
                <w:szCs w:val="20"/>
              </w:rPr>
              <w:t xml:space="preserve">Judge A. et al. </w:t>
            </w:r>
            <w:r w:rsidRPr="00CF297D">
              <w:rPr>
                <w:sz w:val="20"/>
                <w:szCs w:val="20"/>
                <w:vertAlign w:val="superscript"/>
              </w:rPr>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rPr>
                <w:sz w:val="20"/>
                <w:szCs w:val="20"/>
                <w:vertAlign w:val="superscript"/>
              </w:rPr>
              <w:instrText xml:space="preserve"> ADDIN EN.CITE </w:instrText>
            </w:r>
            <w:r w:rsidR="00CE3493">
              <w:rPr>
                <w:sz w:val="20"/>
                <w:szCs w:val="20"/>
                <w:vertAlign w:val="superscript"/>
              </w:rPr>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rPr>
                <w:sz w:val="20"/>
                <w:szCs w:val="20"/>
                <w:vertAlign w:val="superscript"/>
              </w:rPr>
              <w:instrText xml:space="preserve"> ADDIN EN.CITE.DATA </w:instrText>
            </w:r>
            <w:r w:rsidR="00CE3493">
              <w:rPr>
                <w:sz w:val="20"/>
                <w:szCs w:val="20"/>
                <w:vertAlign w:val="superscript"/>
              </w:rPr>
            </w:r>
            <w:r w:rsidR="00CE3493">
              <w:rPr>
                <w:sz w:val="20"/>
                <w:szCs w:val="20"/>
                <w:vertAlign w:val="superscript"/>
              </w:rPr>
              <w:fldChar w:fldCharType="end"/>
            </w:r>
            <w:r w:rsidRPr="00CF297D">
              <w:rPr>
                <w:sz w:val="20"/>
                <w:szCs w:val="20"/>
                <w:vertAlign w:val="superscript"/>
              </w:rPr>
            </w:r>
            <w:r w:rsidRPr="00CF297D">
              <w:rPr>
                <w:sz w:val="20"/>
                <w:szCs w:val="20"/>
                <w:vertAlign w:val="superscript"/>
              </w:rPr>
              <w:fldChar w:fldCharType="separate"/>
            </w:r>
            <w:r w:rsidR="00CE3493">
              <w:rPr>
                <w:noProof/>
                <w:sz w:val="20"/>
                <w:szCs w:val="20"/>
                <w:vertAlign w:val="superscript"/>
              </w:rPr>
              <w:t>141</w:t>
            </w:r>
            <w:r w:rsidRPr="00CF297D">
              <w:rPr>
                <w:sz w:val="20"/>
                <w:szCs w:val="20"/>
                <w:vertAlign w:val="superscript"/>
              </w:rPr>
              <w:fldChar w:fldCharType="end"/>
            </w:r>
          </w:p>
        </w:tc>
      </w:tr>
      <w:tr w:rsidR="00470BE0" w:rsidRPr="00CF297D" w14:paraId="54440C23" w14:textId="77777777" w:rsidTr="004B7BB5">
        <w:tc>
          <w:tcPr>
            <w:tcW w:w="1085" w:type="dxa"/>
            <w:hideMark/>
          </w:tcPr>
          <w:p w14:paraId="677D49DF" w14:textId="77777777" w:rsidR="00470BE0" w:rsidRPr="00CF297D" w:rsidRDefault="00470BE0" w:rsidP="00755DE5">
            <w:pPr>
              <w:spacing w:line="360" w:lineRule="auto"/>
              <w:rPr>
                <w:sz w:val="20"/>
                <w:szCs w:val="20"/>
              </w:rPr>
            </w:pPr>
            <w:r w:rsidRPr="00CF297D">
              <w:rPr>
                <w:sz w:val="20"/>
                <w:szCs w:val="20"/>
              </w:rPr>
              <w:t>EOC</w:t>
            </w:r>
          </w:p>
        </w:tc>
        <w:tc>
          <w:tcPr>
            <w:tcW w:w="746" w:type="dxa"/>
            <w:hideMark/>
          </w:tcPr>
          <w:p w14:paraId="4C87CFD8" w14:textId="77777777" w:rsidR="00470BE0" w:rsidRPr="00CF297D" w:rsidRDefault="00470BE0" w:rsidP="00755DE5">
            <w:pPr>
              <w:spacing w:line="360" w:lineRule="auto"/>
              <w:rPr>
                <w:sz w:val="20"/>
                <w:szCs w:val="20"/>
              </w:rPr>
            </w:pPr>
            <w:r w:rsidRPr="00CF297D">
              <w:rPr>
                <w:sz w:val="20"/>
                <w:szCs w:val="20"/>
              </w:rPr>
              <w:t>K</w:t>
            </w:r>
          </w:p>
        </w:tc>
        <w:tc>
          <w:tcPr>
            <w:tcW w:w="873" w:type="dxa"/>
            <w:hideMark/>
          </w:tcPr>
          <w:p w14:paraId="113D7786" w14:textId="77777777" w:rsidR="00470BE0" w:rsidRPr="00CF297D" w:rsidRDefault="00470BE0" w:rsidP="00755DE5">
            <w:pPr>
              <w:spacing w:line="360" w:lineRule="auto"/>
              <w:rPr>
                <w:sz w:val="20"/>
                <w:szCs w:val="20"/>
              </w:rPr>
            </w:pPr>
            <w:r w:rsidRPr="00CF297D">
              <w:rPr>
                <w:sz w:val="20"/>
                <w:szCs w:val="20"/>
              </w:rPr>
              <w:t>PROMs</w:t>
            </w:r>
          </w:p>
        </w:tc>
        <w:tc>
          <w:tcPr>
            <w:tcW w:w="1491" w:type="dxa"/>
            <w:hideMark/>
          </w:tcPr>
          <w:p w14:paraId="7E1F124A" w14:textId="77777777" w:rsidR="00470BE0" w:rsidRPr="00CF297D" w:rsidRDefault="00470BE0" w:rsidP="00755DE5">
            <w:pPr>
              <w:spacing w:line="360" w:lineRule="auto"/>
              <w:rPr>
                <w:sz w:val="20"/>
                <w:szCs w:val="20"/>
              </w:rPr>
            </w:pPr>
            <w:r w:rsidRPr="00CF297D">
              <w:rPr>
                <w:sz w:val="20"/>
                <w:szCs w:val="20"/>
              </w:rPr>
              <w:t>6 months OKS</w:t>
            </w:r>
          </w:p>
        </w:tc>
        <w:tc>
          <w:tcPr>
            <w:tcW w:w="1469" w:type="dxa"/>
            <w:hideMark/>
          </w:tcPr>
          <w:p w14:paraId="090D8D15" w14:textId="77777777" w:rsidR="00470BE0" w:rsidRPr="00CF297D" w:rsidRDefault="00470BE0" w:rsidP="00755DE5">
            <w:pPr>
              <w:spacing w:line="360" w:lineRule="auto"/>
              <w:rPr>
                <w:sz w:val="20"/>
                <w:szCs w:val="20"/>
              </w:rPr>
            </w:pPr>
            <w:r w:rsidRPr="00CF297D">
              <w:rPr>
                <w:sz w:val="20"/>
                <w:szCs w:val="20"/>
              </w:rPr>
              <w:t>High BMI worse outcome</w:t>
            </w:r>
          </w:p>
        </w:tc>
        <w:tc>
          <w:tcPr>
            <w:tcW w:w="1853" w:type="dxa"/>
            <w:hideMark/>
          </w:tcPr>
          <w:p w14:paraId="67EA1D31" w14:textId="77777777" w:rsidR="00470BE0" w:rsidRPr="00CF297D" w:rsidRDefault="00470BE0" w:rsidP="00755DE5">
            <w:pPr>
              <w:spacing w:line="360" w:lineRule="auto"/>
              <w:rPr>
                <w:sz w:val="20"/>
                <w:szCs w:val="20"/>
              </w:rPr>
            </w:pPr>
            <w:r w:rsidRPr="00CF297D">
              <w:rPr>
                <w:sz w:val="20"/>
                <w:szCs w:val="20"/>
              </w:rPr>
              <w:t xml:space="preserve">coef. </w:t>
            </w:r>
            <w:r w:rsidRPr="00CF297D">
              <w:rPr>
                <w:sz w:val="20"/>
                <w:szCs w:val="20"/>
                <w:vertAlign w:val="subscript"/>
              </w:rPr>
              <w:t>total OKS</w:t>
            </w:r>
            <w:r w:rsidRPr="00CF297D">
              <w:rPr>
                <w:sz w:val="20"/>
                <w:szCs w:val="20"/>
              </w:rPr>
              <w:t xml:space="preserve">: </w:t>
            </w:r>
          </w:p>
          <w:p w14:paraId="1B6ED458" w14:textId="77777777" w:rsidR="00470BE0" w:rsidRPr="00CF297D" w:rsidRDefault="00470BE0" w:rsidP="00755DE5">
            <w:pPr>
              <w:spacing w:line="360" w:lineRule="auto"/>
              <w:rPr>
                <w:sz w:val="20"/>
                <w:szCs w:val="20"/>
              </w:rPr>
            </w:pPr>
            <w:r w:rsidRPr="00CF297D">
              <w:rPr>
                <w:sz w:val="20"/>
                <w:szCs w:val="20"/>
              </w:rPr>
              <w:t>-0.44 (CI -0.86, -0.01)</w:t>
            </w:r>
          </w:p>
        </w:tc>
        <w:tc>
          <w:tcPr>
            <w:tcW w:w="1558" w:type="dxa"/>
            <w:hideMark/>
          </w:tcPr>
          <w:p w14:paraId="05D4EAE5" w14:textId="1081B8AF" w:rsidR="00470BE0" w:rsidRPr="00CF297D" w:rsidRDefault="00470BE0" w:rsidP="00CE3493">
            <w:pPr>
              <w:spacing w:line="360" w:lineRule="auto"/>
              <w:rPr>
                <w:sz w:val="20"/>
                <w:szCs w:val="20"/>
              </w:rPr>
            </w:pPr>
            <w:r w:rsidRPr="00CF297D">
              <w:rPr>
                <w:sz w:val="20"/>
                <w:szCs w:val="20"/>
              </w:rPr>
              <w:t xml:space="preserve">Judge A. et al. </w:t>
            </w:r>
            <w:r w:rsidRPr="00CF297D">
              <w:rPr>
                <w:sz w:val="20"/>
                <w:szCs w:val="20"/>
                <w:vertAlign w:val="superscript"/>
              </w:rPr>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rPr>
                <w:sz w:val="20"/>
                <w:szCs w:val="20"/>
                <w:vertAlign w:val="superscript"/>
              </w:rPr>
              <w:instrText xml:space="preserve"> ADDIN EN.CITE </w:instrText>
            </w:r>
            <w:r w:rsidR="00CE3493">
              <w:rPr>
                <w:sz w:val="20"/>
                <w:szCs w:val="20"/>
                <w:vertAlign w:val="superscript"/>
              </w:rPr>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rPr>
                <w:sz w:val="20"/>
                <w:szCs w:val="20"/>
                <w:vertAlign w:val="superscript"/>
              </w:rPr>
              <w:instrText xml:space="preserve"> ADDIN EN.CITE.DATA </w:instrText>
            </w:r>
            <w:r w:rsidR="00CE3493">
              <w:rPr>
                <w:sz w:val="20"/>
                <w:szCs w:val="20"/>
                <w:vertAlign w:val="superscript"/>
              </w:rPr>
            </w:r>
            <w:r w:rsidR="00CE3493">
              <w:rPr>
                <w:sz w:val="20"/>
                <w:szCs w:val="20"/>
                <w:vertAlign w:val="superscript"/>
              </w:rPr>
              <w:fldChar w:fldCharType="end"/>
            </w:r>
            <w:r w:rsidRPr="00CF297D">
              <w:rPr>
                <w:sz w:val="20"/>
                <w:szCs w:val="20"/>
                <w:vertAlign w:val="superscript"/>
              </w:rPr>
            </w:r>
            <w:r w:rsidRPr="00CF297D">
              <w:rPr>
                <w:sz w:val="20"/>
                <w:szCs w:val="20"/>
                <w:vertAlign w:val="superscript"/>
              </w:rPr>
              <w:fldChar w:fldCharType="separate"/>
            </w:r>
            <w:r w:rsidR="00CE3493">
              <w:rPr>
                <w:noProof/>
                <w:sz w:val="20"/>
                <w:szCs w:val="20"/>
                <w:vertAlign w:val="superscript"/>
              </w:rPr>
              <w:t>141</w:t>
            </w:r>
            <w:r w:rsidRPr="00CF297D">
              <w:rPr>
                <w:sz w:val="20"/>
                <w:szCs w:val="20"/>
                <w:vertAlign w:val="superscript"/>
              </w:rPr>
              <w:fldChar w:fldCharType="end"/>
            </w:r>
          </w:p>
        </w:tc>
      </w:tr>
      <w:tr w:rsidR="00470BE0" w:rsidRPr="00CF297D" w14:paraId="0440F98C" w14:textId="77777777" w:rsidTr="004B7BB5">
        <w:tc>
          <w:tcPr>
            <w:tcW w:w="1085" w:type="dxa"/>
            <w:hideMark/>
          </w:tcPr>
          <w:p w14:paraId="5192765A" w14:textId="77777777" w:rsidR="00470BE0" w:rsidRPr="00CF297D" w:rsidRDefault="00470BE0" w:rsidP="00755DE5">
            <w:pPr>
              <w:spacing w:line="360" w:lineRule="auto"/>
              <w:rPr>
                <w:sz w:val="20"/>
                <w:szCs w:val="20"/>
              </w:rPr>
            </w:pPr>
            <w:r w:rsidRPr="00CF297D">
              <w:rPr>
                <w:sz w:val="20"/>
                <w:szCs w:val="20"/>
              </w:rPr>
              <w:t>KAT</w:t>
            </w:r>
          </w:p>
        </w:tc>
        <w:tc>
          <w:tcPr>
            <w:tcW w:w="746" w:type="dxa"/>
            <w:hideMark/>
          </w:tcPr>
          <w:p w14:paraId="7AD33A27" w14:textId="77777777" w:rsidR="00470BE0" w:rsidRPr="00CF297D" w:rsidRDefault="00470BE0" w:rsidP="00755DE5">
            <w:pPr>
              <w:spacing w:line="360" w:lineRule="auto"/>
              <w:rPr>
                <w:sz w:val="20"/>
                <w:szCs w:val="20"/>
              </w:rPr>
            </w:pPr>
            <w:r w:rsidRPr="00CF297D">
              <w:rPr>
                <w:sz w:val="20"/>
                <w:szCs w:val="20"/>
              </w:rPr>
              <w:t>K</w:t>
            </w:r>
          </w:p>
        </w:tc>
        <w:tc>
          <w:tcPr>
            <w:tcW w:w="873" w:type="dxa"/>
            <w:hideMark/>
          </w:tcPr>
          <w:p w14:paraId="146AD3BF" w14:textId="77777777" w:rsidR="00470BE0" w:rsidRPr="00CF297D" w:rsidRDefault="00470BE0" w:rsidP="00755DE5">
            <w:pPr>
              <w:spacing w:line="360" w:lineRule="auto"/>
              <w:rPr>
                <w:sz w:val="20"/>
                <w:szCs w:val="20"/>
              </w:rPr>
            </w:pPr>
            <w:r w:rsidRPr="00CF297D">
              <w:rPr>
                <w:sz w:val="20"/>
                <w:szCs w:val="20"/>
              </w:rPr>
              <w:t>PROMs</w:t>
            </w:r>
          </w:p>
        </w:tc>
        <w:tc>
          <w:tcPr>
            <w:tcW w:w="1491" w:type="dxa"/>
            <w:hideMark/>
          </w:tcPr>
          <w:p w14:paraId="6149F750" w14:textId="77777777" w:rsidR="00470BE0" w:rsidRPr="00CF297D" w:rsidRDefault="00470BE0" w:rsidP="00755DE5">
            <w:pPr>
              <w:spacing w:line="360" w:lineRule="auto"/>
              <w:rPr>
                <w:sz w:val="20"/>
                <w:szCs w:val="20"/>
              </w:rPr>
            </w:pPr>
            <w:r w:rsidRPr="00CF297D">
              <w:rPr>
                <w:sz w:val="20"/>
                <w:szCs w:val="20"/>
              </w:rPr>
              <w:t>12  months OKS</w:t>
            </w:r>
          </w:p>
        </w:tc>
        <w:tc>
          <w:tcPr>
            <w:tcW w:w="1469" w:type="dxa"/>
            <w:hideMark/>
          </w:tcPr>
          <w:p w14:paraId="6DA1A95A" w14:textId="77777777" w:rsidR="00470BE0" w:rsidRPr="00CF297D" w:rsidRDefault="00470BE0" w:rsidP="00755DE5">
            <w:pPr>
              <w:spacing w:line="360" w:lineRule="auto"/>
              <w:rPr>
                <w:sz w:val="20"/>
                <w:szCs w:val="20"/>
              </w:rPr>
            </w:pPr>
            <w:r w:rsidRPr="00CF297D">
              <w:rPr>
                <w:sz w:val="20"/>
                <w:szCs w:val="20"/>
              </w:rPr>
              <w:t>High BMI worse outcome</w:t>
            </w:r>
          </w:p>
        </w:tc>
        <w:tc>
          <w:tcPr>
            <w:tcW w:w="1853" w:type="dxa"/>
            <w:hideMark/>
          </w:tcPr>
          <w:p w14:paraId="6DEAD41C" w14:textId="77777777" w:rsidR="00470BE0" w:rsidRPr="00CF297D" w:rsidRDefault="00470BE0" w:rsidP="00755DE5">
            <w:pPr>
              <w:spacing w:line="360" w:lineRule="auto"/>
              <w:rPr>
                <w:sz w:val="20"/>
                <w:szCs w:val="20"/>
              </w:rPr>
            </w:pPr>
            <w:r w:rsidRPr="00CF297D">
              <w:rPr>
                <w:sz w:val="20"/>
                <w:szCs w:val="20"/>
              </w:rPr>
              <w:t xml:space="preserve">coef. </w:t>
            </w:r>
            <w:r w:rsidRPr="00CF297D">
              <w:rPr>
                <w:sz w:val="20"/>
                <w:szCs w:val="20"/>
                <w:vertAlign w:val="subscript"/>
              </w:rPr>
              <w:t>BMI (10 units)</w:t>
            </w:r>
            <w:r w:rsidRPr="00CF297D">
              <w:rPr>
                <w:sz w:val="20"/>
                <w:szCs w:val="20"/>
              </w:rPr>
              <w:t xml:space="preserve">: </w:t>
            </w:r>
          </w:p>
          <w:p w14:paraId="64D81E18" w14:textId="77777777" w:rsidR="00470BE0" w:rsidRPr="00CF297D" w:rsidRDefault="00470BE0" w:rsidP="00755DE5">
            <w:pPr>
              <w:spacing w:line="360" w:lineRule="auto"/>
              <w:rPr>
                <w:sz w:val="20"/>
                <w:szCs w:val="20"/>
                <w:lang w:val="es-ES"/>
              </w:rPr>
            </w:pPr>
            <w:r w:rsidRPr="00CF297D">
              <w:rPr>
                <w:sz w:val="20"/>
                <w:szCs w:val="20"/>
              </w:rPr>
              <w:t>-1.5 (CI -2.4, -0.6)</w:t>
            </w:r>
          </w:p>
        </w:tc>
        <w:tc>
          <w:tcPr>
            <w:tcW w:w="1558" w:type="dxa"/>
            <w:hideMark/>
          </w:tcPr>
          <w:p w14:paraId="52077C86" w14:textId="56F40C9A" w:rsidR="00470BE0" w:rsidRPr="00CF297D" w:rsidRDefault="00470BE0" w:rsidP="00CE3493">
            <w:pPr>
              <w:spacing w:line="360" w:lineRule="auto"/>
              <w:rPr>
                <w:sz w:val="20"/>
                <w:szCs w:val="20"/>
              </w:rPr>
            </w:pPr>
            <w:r w:rsidRPr="00CF297D">
              <w:rPr>
                <w:sz w:val="20"/>
                <w:szCs w:val="20"/>
                <w:lang w:val="es-ES"/>
              </w:rPr>
              <w:t>Sánchez-Santos MT. et al.</w:t>
            </w:r>
            <w:r w:rsidRPr="00CF297D">
              <w:rPr>
                <w:sz w:val="20"/>
                <w:szCs w:val="20"/>
                <w:vertAlign w:val="superscript"/>
                <w:lang w:val="es-ES"/>
              </w:rPr>
              <w:fldChar w:fldCharType="begin"/>
            </w:r>
            <w:r w:rsidR="00CE3493">
              <w:rPr>
                <w:sz w:val="20"/>
                <w:szCs w:val="20"/>
                <w:vertAlign w:val="superscript"/>
                <w:lang w:val="es-ES"/>
              </w:rPr>
              <w:instrText xml:space="preserve"> ADDIN EN.CITE &lt;EndNote&gt;&lt;Cite&gt;&lt;Author&gt;Sanchez-Santos&lt;/Author&gt;&lt;Year&gt;2015&lt;/Year&gt;&lt;RecNum&gt;42&lt;/RecNum&gt;&lt;DisplayText&gt;&lt;style face="superscript"&gt;142&lt;/style&gt;&lt;/DisplayText&gt;&lt;record&gt;&lt;rec-number&gt;42&lt;/rec-number&gt;&lt;foreign-keys&gt;&lt;key app="EN" db-id="ae2wzdew8995dwer5swxees79wa2rpt022x2" timestamp="1433837518"&gt;42&lt;/key&gt;&lt;/foreign-keys&gt;&lt;ref-type name="Manuscript"&gt;36&lt;/ref-type&gt;&lt;contributors&gt;&lt;authors&gt;&lt;author&gt;Sanchez-Santos, M.T.&lt;/author&gt;&lt;author&gt;Judge, A.&lt;/author&gt;&lt;author&gt;Batra, R.N.&lt;/author&gt;&lt;author&gt;Price, A.&lt;/author&gt;&lt;author&gt;Liddle, A.D.&lt;/author&gt;&lt;author&gt;Javaid, M.K.&lt;/author&gt;&lt;author&gt;Cooper, C.&lt;/author&gt;&lt;author&gt;Murray, D.&lt;/author&gt;&lt;author&gt;Arden, N.K.&lt;/author&gt;&lt;author&gt;on behalf of the COASt Study Group&lt;/author&gt;&lt;/authors&gt;&lt;secondary-authors&gt;&lt;author&gt;Oxford NIHR Musculoskeletal Biomedical Research Unit, Nuffield Department of Orthopaedics, Rheumatology and Musculoskeletal Sciences, University of Oxford, Oxford, UK&lt;/author&gt;&lt;/secondary-authors&gt;&lt;/contributors&gt;&lt;titles&gt;&lt;title&gt;A clinical tool for the prediction of patient-reported outcomes after knee replacement surgery: A prospective cohort study&lt;/title&gt;&lt;/titles&gt;&lt;pages&gt;26&lt;/pages&gt;&lt;dates&gt;&lt;year&gt;2015&lt;/year&gt;&lt;/dates&gt;&lt;urls&gt;&lt;/urls&gt;&lt;/record&gt;&lt;/Cite&gt;&lt;/EndNote&gt;</w:instrText>
            </w:r>
            <w:r w:rsidRPr="00CF297D">
              <w:rPr>
                <w:sz w:val="20"/>
                <w:szCs w:val="20"/>
                <w:vertAlign w:val="superscript"/>
                <w:lang w:val="es-ES"/>
              </w:rPr>
              <w:fldChar w:fldCharType="separate"/>
            </w:r>
            <w:r w:rsidR="00CE3493">
              <w:rPr>
                <w:noProof/>
                <w:sz w:val="20"/>
                <w:szCs w:val="20"/>
                <w:vertAlign w:val="superscript"/>
                <w:lang w:val="es-ES"/>
              </w:rPr>
              <w:t>142</w:t>
            </w:r>
            <w:r w:rsidRPr="00CF297D">
              <w:rPr>
                <w:sz w:val="20"/>
                <w:szCs w:val="20"/>
                <w:vertAlign w:val="superscript"/>
                <w:lang w:val="es-ES"/>
              </w:rPr>
              <w:fldChar w:fldCharType="end"/>
            </w:r>
          </w:p>
        </w:tc>
      </w:tr>
      <w:tr w:rsidR="00470BE0" w:rsidRPr="00CF297D" w14:paraId="4C318DA4" w14:textId="77777777" w:rsidTr="004B7BB5">
        <w:tc>
          <w:tcPr>
            <w:tcW w:w="1085" w:type="dxa"/>
            <w:hideMark/>
          </w:tcPr>
          <w:p w14:paraId="4BB233AB" w14:textId="77777777" w:rsidR="00470BE0" w:rsidRPr="00CF297D" w:rsidRDefault="00470BE0" w:rsidP="00755DE5">
            <w:pPr>
              <w:spacing w:line="360" w:lineRule="auto"/>
              <w:rPr>
                <w:sz w:val="20"/>
                <w:szCs w:val="20"/>
              </w:rPr>
            </w:pPr>
            <w:r w:rsidRPr="00CF297D">
              <w:rPr>
                <w:sz w:val="20"/>
                <w:szCs w:val="20"/>
              </w:rPr>
              <w:t>GPRD</w:t>
            </w:r>
          </w:p>
        </w:tc>
        <w:tc>
          <w:tcPr>
            <w:tcW w:w="746" w:type="dxa"/>
            <w:hideMark/>
          </w:tcPr>
          <w:p w14:paraId="0E750FB9" w14:textId="77777777" w:rsidR="00470BE0" w:rsidRPr="00CF297D" w:rsidRDefault="00470BE0" w:rsidP="00755DE5">
            <w:pPr>
              <w:spacing w:line="360" w:lineRule="auto"/>
              <w:rPr>
                <w:sz w:val="20"/>
                <w:szCs w:val="20"/>
              </w:rPr>
            </w:pPr>
            <w:r w:rsidRPr="00CF297D">
              <w:rPr>
                <w:sz w:val="20"/>
                <w:szCs w:val="20"/>
              </w:rPr>
              <w:t>K</w:t>
            </w:r>
          </w:p>
        </w:tc>
        <w:tc>
          <w:tcPr>
            <w:tcW w:w="873" w:type="dxa"/>
            <w:hideMark/>
          </w:tcPr>
          <w:p w14:paraId="3BE8F590" w14:textId="77777777" w:rsidR="00470BE0" w:rsidRPr="00CF297D" w:rsidRDefault="00470BE0" w:rsidP="00755DE5">
            <w:pPr>
              <w:spacing w:line="360" w:lineRule="auto"/>
              <w:rPr>
                <w:sz w:val="20"/>
                <w:szCs w:val="20"/>
              </w:rPr>
            </w:pPr>
            <w:r w:rsidRPr="00CF297D">
              <w:rPr>
                <w:sz w:val="20"/>
                <w:szCs w:val="20"/>
              </w:rPr>
              <w:t>Revision</w:t>
            </w:r>
          </w:p>
        </w:tc>
        <w:tc>
          <w:tcPr>
            <w:tcW w:w="1491" w:type="dxa"/>
            <w:hideMark/>
          </w:tcPr>
          <w:p w14:paraId="7321687B" w14:textId="77777777" w:rsidR="00470BE0" w:rsidRPr="00CF297D" w:rsidRDefault="00470BE0" w:rsidP="00755DE5">
            <w:pPr>
              <w:spacing w:line="360" w:lineRule="auto"/>
              <w:rPr>
                <w:sz w:val="20"/>
                <w:szCs w:val="20"/>
              </w:rPr>
            </w:pPr>
            <w:r w:rsidRPr="00CF297D">
              <w:rPr>
                <w:sz w:val="20"/>
                <w:szCs w:val="20"/>
              </w:rPr>
              <w:t>15 years</w:t>
            </w:r>
          </w:p>
        </w:tc>
        <w:tc>
          <w:tcPr>
            <w:tcW w:w="1469" w:type="dxa"/>
            <w:hideMark/>
          </w:tcPr>
          <w:p w14:paraId="63B22859" w14:textId="77777777" w:rsidR="00470BE0" w:rsidRPr="00CF297D" w:rsidRDefault="00470BE0" w:rsidP="00755DE5">
            <w:pPr>
              <w:spacing w:line="360" w:lineRule="auto"/>
              <w:rPr>
                <w:sz w:val="20"/>
                <w:szCs w:val="20"/>
              </w:rPr>
            </w:pPr>
            <w:r w:rsidRPr="00CF297D">
              <w:rPr>
                <w:sz w:val="20"/>
                <w:szCs w:val="20"/>
              </w:rPr>
              <w:t>Increasing BMI increases risk (small)</w:t>
            </w:r>
          </w:p>
        </w:tc>
        <w:tc>
          <w:tcPr>
            <w:tcW w:w="1853" w:type="dxa"/>
            <w:hideMark/>
          </w:tcPr>
          <w:p w14:paraId="44C2CD4D" w14:textId="77777777" w:rsidR="00470BE0" w:rsidRPr="00CF297D" w:rsidRDefault="00470BE0" w:rsidP="00755DE5">
            <w:pPr>
              <w:spacing w:line="360" w:lineRule="auto"/>
              <w:rPr>
                <w:sz w:val="20"/>
                <w:szCs w:val="20"/>
              </w:rPr>
            </w:pPr>
            <w:r w:rsidRPr="00CF297D">
              <w:rPr>
                <w:sz w:val="20"/>
                <w:szCs w:val="20"/>
              </w:rPr>
              <w:t xml:space="preserve"> </w:t>
            </w:r>
            <w:r w:rsidRPr="00CF297D">
              <w:rPr>
                <w:sz w:val="20"/>
                <w:szCs w:val="20"/>
                <w:vertAlign w:val="subscript"/>
              </w:rPr>
              <w:t>TKR</w:t>
            </w:r>
            <w:r w:rsidRPr="00CF297D">
              <w:rPr>
                <w:sz w:val="20"/>
                <w:szCs w:val="20"/>
              </w:rPr>
              <w:t xml:space="preserve">: 1.015 </w:t>
            </w:r>
          </w:p>
          <w:p w14:paraId="004ADD31" w14:textId="77777777" w:rsidR="00470BE0" w:rsidRPr="00CF297D" w:rsidRDefault="00470BE0" w:rsidP="00755DE5">
            <w:pPr>
              <w:spacing w:line="360" w:lineRule="auto"/>
              <w:rPr>
                <w:sz w:val="20"/>
                <w:szCs w:val="20"/>
              </w:rPr>
            </w:pPr>
            <w:r w:rsidRPr="00CF297D">
              <w:rPr>
                <w:sz w:val="20"/>
                <w:szCs w:val="20"/>
              </w:rPr>
              <w:t>(CI 1.002 – 1.028)</w:t>
            </w:r>
          </w:p>
        </w:tc>
        <w:tc>
          <w:tcPr>
            <w:tcW w:w="1558" w:type="dxa"/>
            <w:hideMark/>
          </w:tcPr>
          <w:p w14:paraId="53144896" w14:textId="21A58CE2" w:rsidR="00470BE0" w:rsidRPr="00CF297D" w:rsidRDefault="00470BE0" w:rsidP="00CE3493">
            <w:pPr>
              <w:spacing w:line="360" w:lineRule="auto"/>
              <w:rPr>
                <w:sz w:val="20"/>
                <w:szCs w:val="20"/>
              </w:rPr>
            </w:pPr>
            <w:r w:rsidRPr="00CF297D">
              <w:rPr>
                <w:sz w:val="20"/>
                <w:szCs w:val="20"/>
              </w:rPr>
              <w:t>Culliford D. et al.</w:t>
            </w:r>
            <w:r w:rsidRPr="00CF297D">
              <w:rPr>
                <w:sz w:val="20"/>
                <w:szCs w:val="20"/>
                <w:vertAlign w:val="superscript"/>
              </w:rPr>
              <w:fldChar w:fldCharType="begin"/>
            </w:r>
            <w:r w:rsidR="00CE3493">
              <w:rPr>
                <w:sz w:val="20"/>
                <w:szCs w:val="20"/>
                <w:vertAlign w:val="superscript"/>
              </w:rPr>
              <w:instrText xml:space="preserve"> ADDIN EN.CITE &lt;EndNote&gt;&lt;Cite&gt;&lt;Author&gt;Culliford&lt;/Author&gt;&lt;Year&gt;2013&lt;/Year&gt;&lt;RecNum&gt;172&lt;/RecNum&gt;&lt;DisplayText&gt;&lt;style face="superscript"&gt;97&lt;/style&gt;&lt;/DisplayText&gt;&lt;record&gt;&lt;rec-number&gt;172&lt;/rec-number&gt;&lt;foreign-keys&gt;&lt;key app="EN" db-id="vtrt0trxh9vafnepptwx959bffa5z0xr2sx2" timestamp="1434704261"&gt;172&lt;/key&gt;&lt;/foreign-keys&gt;&lt;ref-type name="Journal Article"&gt;17&lt;/ref-type&gt;&lt;contributors&gt;&lt;authors&gt;&lt;author&gt;Culliford, D.&lt;/author&gt;&lt;author&gt;Maskell, J.&lt;/author&gt;&lt;author&gt;Judge, A.&lt;/author&gt;&lt;author&gt;Arden, N. K.&lt;/author&gt;&lt;/authors&gt;&lt;/contributors&gt;&lt;auth-address&gt;Faculty of Medicine, University of Southampton, Southampton, UK.&lt;/auth-address&gt;&lt;titles&gt;&lt;title&gt;A population-based survival analysis describing the association of body mass index on time to revision for total hip and knee replacements: results from the UK general practice research database&lt;/title&gt;&lt;secondary-title&gt;BMJ Open&lt;/secondary-title&gt;&lt;/titles&gt;&lt;periodical&gt;&lt;full-title&gt;BMJ Open&lt;/full-title&gt;&lt;/periodical&gt;&lt;pages&gt;e003614&lt;/pages&gt;&lt;volume&gt;3&lt;/volume&gt;&lt;number&gt;11&lt;/number&gt;&lt;edition&gt;2013/11/29&lt;/edition&gt;&lt;dates&gt;&lt;year&gt;2013&lt;/year&gt;&lt;/dates&gt;&lt;isbn&gt;2044-6055 (Electronic)&lt;/isbn&gt;&lt;accession-num&gt;24285628&lt;/accession-num&gt;&lt;urls&gt;&lt;/urls&gt;&lt;custom2&gt;PMC3845068&lt;/custom2&gt;&lt;electronic-resource-num&gt;10.1136/bmjopen-2013-003614&lt;/electronic-resource-num&gt;&lt;remote-database-provider&gt;NLM&lt;/remote-database-provider&gt;&lt;language&gt;eng&lt;/language&gt;&lt;/record&gt;&lt;/Cite&gt;&lt;/EndNote&gt;</w:instrText>
            </w:r>
            <w:r w:rsidRPr="00CF297D">
              <w:rPr>
                <w:sz w:val="20"/>
                <w:szCs w:val="20"/>
                <w:vertAlign w:val="superscript"/>
              </w:rPr>
              <w:fldChar w:fldCharType="separate"/>
            </w:r>
            <w:r w:rsidR="00CE3493">
              <w:rPr>
                <w:noProof/>
                <w:sz w:val="20"/>
                <w:szCs w:val="20"/>
                <w:vertAlign w:val="superscript"/>
              </w:rPr>
              <w:t>97</w:t>
            </w:r>
            <w:r w:rsidRPr="00CF297D">
              <w:rPr>
                <w:sz w:val="20"/>
                <w:szCs w:val="20"/>
                <w:vertAlign w:val="superscript"/>
              </w:rPr>
              <w:fldChar w:fldCharType="end"/>
            </w:r>
          </w:p>
        </w:tc>
      </w:tr>
      <w:tr w:rsidR="00470BE0" w:rsidRPr="00CF297D" w14:paraId="6983742F" w14:textId="77777777" w:rsidTr="004B7BB5">
        <w:tc>
          <w:tcPr>
            <w:tcW w:w="1085" w:type="dxa"/>
            <w:hideMark/>
          </w:tcPr>
          <w:p w14:paraId="2413AB11" w14:textId="77777777" w:rsidR="00470BE0" w:rsidRPr="00CF297D" w:rsidRDefault="00470BE0" w:rsidP="00755DE5">
            <w:pPr>
              <w:spacing w:line="360" w:lineRule="auto"/>
              <w:rPr>
                <w:sz w:val="20"/>
                <w:szCs w:val="20"/>
              </w:rPr>
            </w:pPr>
            <w:r w:rsidRPr="00CF297D">
              <w:rPr>
                <w:sz w:val="20"/>
                <w:szCs w:val="20"/>
              </w:rPr>
              <w:t>CPRD</w:t>
            </w:r>
          </w:p>
        </w:tc>
        <w:tc>
          <w:tcPr>
            <w:tcW w:w="746" w:type="dxa"/>
            <w:hideMark/>
          </w:tcPr>
          <w:p w14:paraId="21966087" w14:textId="77777777" w:rsidR="00470BE0" w:rsidRPr="00CF297D" w:rsidRDefault="00470BE0" w:rsidP="00755DE5">
            <w:pPr>
              <w:spacing w:line="360" w:lineRule="auto"/>
              <w:rPr>
                <w:sz w:val="20"/>
                <w:szCs w:val="20"/>
              </w:rPr>
            </w:pPr>
            <w:r w:rsidRPr="00CF297D">
              <w:rPr>
                <w:sz w:val="20"/>
                <w:szCs w:val="20"/>
              </w:rPr>
              <w:t>K</w:t>
            </w:r>
          </w:p>
        </w:tc>
        <w:tc>
          <w:tcPr>
            <w:tcW w:w="873" w:type="dxa"/>
            <w:hideMark/>
          </w:tcPr>
          <w:p w14:paraId="2101DB1C" w14:textId="77777777" w:rsidR="00470BE0" w:rsidRPr="00CF297D" w:rsidRDefault="00470BE0" w:rsidP="00755DE5">
            <w:pPr>
              <w:spacing w:line="360" w:lineRule="auto"/>
              <w:rPr>
                <w:sz w:val="20"/>
                <w:szCs w:val="20"/>
              </w:rPr>
            </w:pPr>
            <w:r w:rsidRPr="00CF297D">
              <w:rPr>
                <w:sz w:val="20"/>
                <w:szCs w:val="20"/>
              </w:rPr>
              <w:t>PROMs</w:t>
            </w:r>
          </w:p>
        </w:tc>
        <w:tc>
          <w:tcPr>
            <w:tcW w:w="1491" w:type="dxa"/>
            <w:hideMark/>
          </w:tcPr>
          <w:p w14:paraId="5F3F8043" w14:textId="77777777" w:rsidR="00470BE0" w:rsidRPr="00CF297D" w:rsidRDefault="00470BE0" w:rsidP="00755DE5">
            <w:pPr>
              <w:spacing w:line="360" w:lineRule="auto"/>
              <w:rPr>
                <w:sz w:val="20"/>
                <w:szCs w:val="20"/>
              </w:rPr>
            </w:pPr>
            <w:r w:rsidRPr="00CF297D">
              <w:rPr>
                <w:sz w:val="20"/>
                <w:szCs w:val="20"/>
              </w:rPr>
              <w:t>6 months DVT/PE</w:t>
            </w:r>
          </w:p>
        </w:tc>
        <w:tc>
          <w:tcPr>
            <w:tcW w:w="1469" w:type="dxa"/>
            <w:hideMark/>
          </w:tcPr>
          <w:p w14:paraId="222861EF" w14:textId="77777777" w:rsidR="00470BE0" w:rsidRPr="00CF297D" w:rsidRDefault="00470BE0" w:rsidP="00755DE5">
            <w:pPr>
              <w:spacing w:line="360" w:lineRule="auto"/>
              <w:rPr>
                <w:sz w:val="20"/>
                <w:szCs w:val="20"/>
              </w:rPr>
            </w:pPr>
            <w:r w:rsidRPr="00CF297D">
              <w:rPr>
                <w:sz w:val="20"/>
                <w:szCs w:val="20"/>
              </w:rPr>
              <w:t>Increasing BMI increases risk</w:t>
            </w:r>
          </w:p>
        </w:tc>
        <w:tc>
          <w:tcPr>
            <w:tcW w:w="1853" w:type="dxa"/>
            <w:hideMark/>
          </w:tcPr>
          <w:p w14:paraId="0241CE44" w14:textId="77777777" w:rsidR="00470BE0" w:rsidRPr="00CF297D" w:rsidRDefault="00470BE0" w:rsidP="00755DE5">
            <w:pPr>
              <w:spacing w:line="360" w:lineRule="auto"/>
              <w:rPr>
                <w:sz w:val="20"/>
                <w:szCs w:val="20"/>
              </w:rPr>
            </w:pPr>
            <w:r w:rsidRPr="00CF297D">
              <w:rPr>
                <w:sz w:val="20"/>
                <w:szCs w:val="20"/>
              </w:rPr>
              <w:t xml:space="preserve">aOR </w:t>
            </w:r>
            <w:r w:rsidRPr="00CF297D">
              <w:rPr>
                <w:sz w:val="20"/>
                <w:szCs w:val="20"/>
                <w:vertAlign w:val="subscript"/>
              </w:rPr>
              <w:t>TKR (obese)</w:t>
            </w:r>
            <w:r w:rsidRPr="00CF297D">
              <w:rPr>
                <w:sz w:val="20"/>
                <w:szCs w:val="20"/>
              </w:rPr>
              <w:t xml:space="preserve">: 1.59 </w:t>
            </w:r>
          </w:p>
          <w:p w14:paraId="3192C246" w14:textId="77777777" w:rsidR="00470BE0" w:rsidRPr="00CF297D" w:rsidRDefault="00470BE0" w:rsidP="00755DE5">
            <w:pPr>
              <w:spacing w:line="360" w:lineRule="auto"/>
              <w:rPr>
                <w:sz w:val="20"/>
                <w:szCs w:val="20"/>
              </w:rPr>
            </w:pPr>
            <w:r w:rsidRPr="00CF297D">
              <w:rPr>
                <w:sz w:val="20"/>
                <w:szCs w:val="20"/>
              </w:rPr>
              <w:t>(CI 1.26 – 1.99)</w:t>
            </w:r>
          </w:p>
        </w:tc>
        <w:tc>
          <w:tcPr>
            <w:tcW w:w="1558" w:type="dxa"/>
            <w:hideMark/>
          </w:tcPr>
          <w:p w14:paraId="6633BA6A" w14:textId="3280C016" w:rsidR="00470BE0" w:rsidRPr="00CF297D" w:rsidRDefault="00470BE0" w:rsidP="00CE3493">
            <w:pPr>
              <w:spacing w:line="360" w:lineRule="auto"/>
              <w:rPr>
                <w:sz w:val="20"/>
                <w:szCs w:val="20"/>
              </w:rPr>
            </w:pPr>
            <w:r w:rsidRPr="00CF297D">
              <w:rPr>
                <w:sz w:val="20"/>
                <w:szCs w:val="20"/>
              </w:rPr>
              <w:t>Wallace, G., et al.</w:t>
            </w:r>
            <w:r w:rsidRPr="00CF297D">
              <w:rPr>
                <w:sz w:val="20"/>
                <w:szCs w:val="20"/>
                <w:vertAlign w:val="superscript"/>
              </w:rPr>
              <w:fldChar w:fldCharType="begin">
                <w:fldData xml:space="preserve">PEVuZE5vdGU+PENpdGU+PEF1dGhvcj5XYWxsYWNlPC9BdXRob3I+PFllYXI+MjAxNDwvWWVhcj48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</w:fldData>
              </w:fldChar>
            </w:r>
            <w:r w:rsidR="00CE3493">
              <w:rPr>
                <w:sz w:val="20"/>
                <w:szCs w:val="20"/>
                <w:vertAlign w:val="superscript"/>
              </w:rPr>
              <w:instrText xml:space="preserve"> ADDIN EN.CITE </w:instrText>
            </w:r>
            <w:r w:rsidR="00CE3493">
              <w:rPr>
                <w:sz w:val="20"/>
                <w:szCs w:val="20"/>
                <w:vertAlign w:val="superscript"/>
              </w:rPr>
              <w:fldChar w:fldCharType="begin">
                <w:fldData xml:space="preserve">PEVuZE5vdGU+PENpdGU+PEF1dGhvcj5XYWxsYWNlPC9BdXRob3I+PFllYXI+MjAxNDwvWWVhcj48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</w:fldData>
              </w:fldChar>
            </w:r>
            <w:r w:rsidR="00CE3493">
              <w:rPr>
                <w:sz w:val="20"/>
                <w:szCs w:val="20"/>
                <w:vertAlign w:val="superscript"/>
              </w:rPr>
              <w:instrText xml:space="preserve"> ADDIN EN.CITE.DATA </w:instrText>
            </w:r>
            <w:r w:rsidR="00CE3493">
              <w:rPr>
                <w:sz w:val="20"/>
                <w:szCs w:val="20"/>
                <w:vertAlign w:val="superscript"/>
              </w:rPr>
            </w:r>
            <w:r w:rsidR="00CE3493">
              <w:rPr>
                <w:sz w:val="20"/>
                <w:szCs w:val="20"/>
                <w:vertAlign w:val="superscript"/>
              </w:rPr>
              <w:fldChar w:fldCharType="end"/>
            </w:r>
            <w:r w:rsidRPr="00CF297D">
              <w:rPr>
                <w:sz w:val="20"/>
                <w:szCs w:val="20"/>
                <w:vertAlign w:val="superscript"/>
              </w:rPr>
            </w:r>
            <w:r w:rsidRPr="00CF297D">
              <w:rPr>
                <w:sz w:val="20"/>
                <w:szCs w:val="20"/>
                <w:vertAlign w:val="superscript"/>
              </w:rPr>
              <w:fldChar w:fldCharType="separate"/>
            </w:r>
            <w:r w:rsidR="00CE3493">
              <w:rPr>
                <w:noProof/>
                <w:sz w:val="20"/>
                <w:szCs w:val="20"/>
                <w:vertAlign w:val="superscript"/>
              </w:rPr>
              <w:t>77</w:t>
            </w:r>
            <w:r w:rsidRPr="00CF297D">
              <w:rPr>
                <w:sz w:val="20"/>
                <w:szCs w:val="20"/>
                <w:vertAlign w:val="superscript"/>
              </w:rPr>
              <w:fldChar w:fldCharType="end"/>
            </w:r>
          </w:p>
        </w:tc>
      </w:tr>
      <w:tr w:rsidR="00470BE0" w:rsidRPr="00CF297D" w14:paraId="5318D6E0" w14:textId="77777777" w:rsidTr="004B7BB5">
        <w:tc>
          <w:tcPr>
            <w:tcW w:w="1085" w:type="dxa"/>
            <w:hideMark/>
          </w:tcPr>
          <w:p w14:paraId="730D1CB1" w14:textId="77777777" w:rsidR="00470BE0" w:rsidRPr="00CF297D" w:rsidRDefault="00470BE0" w:rsidP="00755DE5">
            <w:pPr>
              <w:spacing w:line="360" w:lineRule="auto"/>
              <w:rPr>
                <w:sz w:val="20"/>
                <w:szCs w:val="20"/>
              </w:rPr>
            </w:pPr>
            <w:r w:rsidRPr="00CF297D">
              <w:rPr>
                <w:sz w:val="20"/>
                <w:szCs w:val="20"/>
              </w:rPr>
              <w:t>CPRD</w:t>
            </w:r>
          </w:p>
        </w:tc>
        <w:tc>
          <w:tcPr>
            <w:tcW w:w="746" w:type="dxa"/>
            <w:hideMark/>
          </w:tcPr>
          <w:p w14:paraId="5912A889" w14:textId="77777777" w:rsidR="00470BE0" w:rsidRPr="00CF297D" w:rsidRDefault="00470BE0" w:rsidP="00755DE5">
            <w:pPr>
              <w:spacing w:line="360" w:lineRule="auto"/>
              <w:rPr>
                <w:sz w:val="20"/>
                <w:szCs w:val="20"/>
              </w:rPr>
            </w:pPr>
            <w:r w:rsidRPr="00CF297D">
              <w:rPr>
                <w:sz w:val="20"/>
                <w:szCs w:val="20"/>
              </w:rPr>
              <w:t>K</w:t>
            </w:r>
          </w:p>
        </w:tc>
        <w:tc>
          <w:tcPr>
            <w:tcW w:w="873" w:type="dxa"/>
            <w:hideMark/>
          </w:tcPr>
          <w:p w14:paraId="3BD881E3" w14:textId="77777777" w:rsidR="00470BE0" w:rsidRPr="00CF297D" w:rsidRDefault="00470BE0" w:rsidP="00755DE5">
            <w:pPr>
              <w:spacing w:line="360" w:lineRule="auto"/>
              <w:rPr>
                <w:sz w:val="20"/>
                <w:szCs w:val="20"/>
              </w:rPr>
            </w:pPr>
            <w:r w:rsidRPr="00CF297D">
              <w:rPr>
                <w:sz w:val="20"/>
                <w:szCs w:val="20"/>
              </w:rPr>
              <w:t>PROMs</w:t>
            </w:r>
          </w:p>
        </w:tc>
        <w:tc>
          <w:tcPr>
            <w:tcW w:w="1491" w:type="dxa"/>
            <w:hideMark/>
          </w:tcPr>
          <w:p w14:paraId="7BFBAD70" w14:textId="77777777" w:rsidR="00470BE0" w:rsidRPr="00CF297D" w:rsidRDefault="00470BE0" w:rsidP="00755DE5">
            <w:pPr>
              <w:spacing w:line="360" w:lineRule="auto"/>
              <w:rPr>
                <w:sz w:val="20"/>
                <w:szCs w:val="20"/>
              </w:rPr>
            </w:pPr>
            <w:r w:rsidRPr="00CF297D">
              <w:rPr>
                <w:sz w:val="20"/>
                <w:szCs w:val="20"/>
              </w:rPr>
              <w:t>6 months anaemia</w:t>
            </w:r>
          </w:p>
        </w:tc>
        <w:tc>
          <w:tcPr>
            <w:tcW w:w="1469" w:type="dxa"/>
            <w:hideMark/>
          </w:tcPr>
          <w:p w14:paraId="0139A8F0" w14:textId="77777777" w:rsidR="00470BE0" w:rsidRPr="00CF297D" w:rsidRDefault="00470BE0" w:rsidP="00755DE5">
            <w:pPr>
              <w:spacing w:line="360" w:lineRule="auto"/>
              <w:rPr>
                <w:sz w:val="20"/>
                <w:szCs w:val="20"/>
              </w:rPr>
            </w:pPr>
            <w:r w:rsidRPr="00CF297D">
              <w:rPr>
                <w:sz w:val="20"/>
                <w:szCs w:val="20"/>
              </w:rPr>
              <w:t xml:space="preserve">obese decreases TKR risk </w:t>
            </w:r>
          </w:p>
        </w:tc>
        <w:tc>
          <w:tcPr>
            <w:tcW w:w="1853" w:type="dxa"/>
            <w:hideMark/>
          </w:tcPr>
          <w:p w14:paraId="1C12AD6C" w14:textId="77777777" w:rsidR="00470BE0" w:rsidRPr="00CF297D" w:rsidRDefault="00470BE0" w:rsidP="00755DE5">
            <w:pPr>
              <w:spacing w:line="360" w:lineRule="auto"/>
              <w:rPr>
                <w:sz w:val="20"/>
                <w:szCs w:val="20"/>
              </w:rPr>
            </w:pPr>
            <w:r w:rsidRPr="00CF297D">
              <w:rPr>
                <w:sz w:val="20"/>
                <w:szCs w:val="20"/>
              </w:rPr>
              <w:t xml:space="preserve">aOR </w:t>
            </w:r>
            <w:r w:rsidRPr="00CF297D">
              <w:rPr>
                <w:sz w:val="20"/>
                <w:szCs w:val="20"/>
                <w:vertAlign w:val="subscript"/>
              </w:rPr>
              <w:t>TKR (obese)</w:t>
            </w:r>
            <w:r w:rsidRPr="00CF297D">
              <w:rPr>
                <w:sz w:val="20"/>
                <w:szCs w:val="20"/>
              </w:rPr>
              <w:t xml:space="preserve">: </w:t>
            </w:r>
          </w:p>
          <w:p w14:paraId="1393BE7D" w14:textId="77777777" w:rsidR="00470BE0" w:rsidRPr="00CF297D" w:rsidRDefault="00470BE0" w:rsidP="00755DE5">
            <w:pPr>
              <w:spacing w:line="360" w:lineRule="auto"/>
              <w:rPr>
                <w:sz w:val="20"/>
                <w:szCs w:val="20"/>
              </w:rPr>
            </w:pPr>
            <w:r w:rsidRPr="00CF297D">
              <w:rPr>
                <w:sz w:val="20"/>
                <w:szCs w:val="20"/>
              </w:rPr>
              <w:t xml:space="preserve">0.74 (CI 0.58 – 0.94) </w:t>
            </w:r>
          </w:p>
        </w:tc>
        <w:tc>
          <w:tcPr>
            <w:tcW w:w="1558" w:type="dxa"/>
            <w:hideMark/>
          </w:tcPr>
          <w:p w14:paraId="25FF6D82" w14:textId="19A70283" w:rsidR="00470BE0" w:rsidRPr="00CF297D" w:rsidRDefault="00470BE0" w:rsidP="00CE3493">
            <w:pPr>
              <w:spacing w:line="360" w:lineRule="auto"/>
              <w:rPr>
                <w:sz w:val="20"/>
                <w:szCs w:val="20"/>
              </w:rPr>
            </w:pPr>
            <w:r w:rsidRPr="00CF297D">
              <w:rPr>
                <w:sz w:val="20"/>
                <w:szCs w:val="20"/>
              </w:rPr>
              <w:t>Wallace, G., et al.</w:t>
            </w:r>
            <w:r w:rsidRPr="00CF297D">
              <w:rPr>
                <w:sz w:val="20"/>
                <w:szCs w:val="20"/>
                <w:vertAlign w:val="superscript"/>
              </w:rPr>
              <w:fldChar w:fldCharType="begin">
                <w:fldData xml:space="preserve">PEVuZE5vdGU+PENpdGU+PEF1dGhvcj5XYWxsYWNlPC9BdXRob3I+PFllYXI+MjAxNDwvWWVhcj48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</w:fldData>
              </w:fldChar>
            </w:r>
            <w:r w:rsidR="00CE3493">
              <w:rPr>
                <w:sz w:val="20"/>
                <w:szCs w:val="20"/>
                <w:vertAlign w:val="superscript"/>
              </w:rPr>
              <w:instrText xml:space="preserve"> ADDIN EN.CITE </w:instrText>
            </w:r>
            <w:r w:rsidR="00CE3493">
              <w:rPr>
                <w:sz w:val="20"/>
                <w:szCs w:val="20"/>
                <w:vertAlign w:val="superscript"/>
              </w:rPr>
              <w:fldChar w:fldCharType="begin">
                <w:fldData xml:space="preserve">PEVuZE5vdGU+PENpdGU+PEF1dGhvcj5XYWxsYWNlPC9BdXRob3I+PFllYXI+MjAxNDwvWWVhcj48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</w:fldData>
              </w:fldChar>
            </w:r>
            <w:r w:rsidR="00CE3493">
              <w:rPr>
                <w:sz w:val="20"/>
                <w:szCs w:val="20"/>
                <w:vertAlign w:val="superscript"/>
              </w:rPr>
              <w:instrText xml:space="preserve"> ADDIN EN.CITE.DATA </w:instrText>
            </w:r>
            <w:r w:rsidR="00CE3493">
              <w:rPr>
                <w:sz w:val="20"/>
                <w:szCs w:val="20"/>
                <w:vertAlign w:val="superscript"/>
              </w:rPr>
            </w:r>
            <w:r w:rsidR="00CE3493">
              <w:rPr>
                <w:sz w:val="20"/>
                <w:szCs w:val="20"/>
                <w:vertAlign w:val="superscript"/>
              </w:rPr>
              <w:fldChar w:fldCharType="end"/>
            </w:r>
            <w:r w:rsidRPr="00CF297D">
              <w:rPr>
                <w:sz w:val="20"/>
                <w:szCs w:val="20"/>
                <w:vertAlign w:val="superscript"/>
              </w:rPr>
            </w:r>
            <w:r w:rsidRPr="00CF297D">
              <w:rPr>
                <w:sz w:val="20"/>
                <w:szCs w:val="20"/>
                <w:vertAlign w:val="superscript"/>
              </w:rPr>
              <w:fldChar w:fldCharType="separate"/>
            </w:r>
            <w:r w:rsidR="00CE3493">
              <w:rPr>
                <w:noProof/>
                <w:sz w:val="20"/>
                <w:szCs w:val="20"/>
                <w:vertAlign w:val="superscript"/>
              </w:rPr>
              <w:t>77</w:t>
            </w:r>
            <w:r w:rsidRPr="00CF297D">
              <w:rPr>
                <w:sz w:val="20"/>
                <w:szCs w:val="20"/>
                <w:vertAlign w:val="superscript"/>
              </w:rPr>
              <w:fldChar w:fldCharType="end"/>
            </w:r>
          </w:p>
        </w:tc>
      </w:tr>
      <w:tr w:rsidR="00470BE0" w:rsidRPr="00CF297D" w14:paraId="32CFD433" w14:textId="77777777" w:rsidTr="004B7BB5">
        <w:tc>
          <w:tcPr>
            <w:tcW w:w="1085" w:type="dxa"/>
            <w:hideMark/>
          </w:tcPr>
          <w:p w14:paraId="7AF82BDF" w14:textId="77777777" w:rsidR="00470BE0" w:rsidRPr="00CF297D" w:rsidRDefault="00470BE0" w:rsidP="00755DE5">
            <w:pPr>
              <w:spacing w:line="360" w:lineRule="auto"/>
              <w:rPr>
                <w:sz w:val="20"/>
                <w:szCs w:val="20"/>
              </w:rPr>
            </w:pPr>
            <w:r w:rsidRPr="00CF297D">
              <w:rPr>
                <w:sz w:val="20"/>
                <w:szCs w:val="20"/>
              </w:rPr>
              <w:t>CPRD</w:t>
            </w:r>
          </w:p>
        </w:tc>
        <w:tc>
          <w:tcPr>
            <w:tcW w:w="746" w:type="dxa"/>
            <w:hideMark/>
          </w:tcPr>
          <w:p w14:paraId="1DB8001A" w14:textId="77777777" w:rsidR="00470BE0" w:rsidRPr="00CF297D" w:rsidRDefault="00470BE0" w:rsidP="00755DE5">
            <w:pPr>
              <w:spacing w:line="360" w:lineRule="auto"/>
              <w:rPr>
                <w:sz w:val="20"/>
                <w:szCs w:val="20"/>
              </w:rPr>
            </w:pPr>
            <w:r w:rsidRPr="00CF297D">
              <w:rPr>
                <w:sz w:val="20"/>
                <w:szCs w:val="20"/>
              </w:rPr>
              <w:t>K</w:t>
            </w:r>
          </w:p>
        </w:tc>
        <w:tc>
          <w:tcPr>
            <w:tcW w:w="873" w:type="dxa"/>
            <w:hideMark/>
          </w:tcPr>
          <w:p w14:paraId="36E8A31D" w14:textId="77777777" w:rsidR="00470BE0" w:rsidRPr="00CF297D" w:rsidRDefault="00470BE0" w:rsidP="00755DE5">
            <w:pPr>
              <w:spacing w:line="360" w:lineRule="auto"/>
              <w:rPr>
                <w:sz w:val="20"/>
                <w:szCs w:val="20"/>
              </w:rPr>
            </w:pPr>
            <w:r w:rsidRPr="00CF297D">
              <w:rPr>
                <w:sz w:val="20"/>
                <w:szCs w:val="20"/>
              </w:rPr>
              <w:t>PROMs</w:t>
            </w:r>
          </w:p>
        </w:tc>
        <w:tc>
          <w:tcPr>
            <w:tcW w:w="1491" w:type="dxa"/>
            <w:hideMark/>
          </w:tcPr>
          <w:p w14:paraId="15C655D2" w14:textId="77777777" w:rsidR="00470BE0" w:rsidRPr="00CF297D" w:rsidRDefault="00470BE0" w:rsidP="00755DE5">
            <w:pPr>
              <w:spacing w:line="360" w:lineRule="auto"/>
              <w:rPr>
                <w:sz w:val="20"/>
                <w:szCs w:val="20"/>
              </w:rPr>
            </w:pPr>
            <w:r w:rsidRPr="00CF297D">
              <w:rPr>
                <w:sz w:val="20"/>
                <w:szCs w:val="20"/>
              </w:rPr>
              <w:t>6 months wound</w:t>
            </w:r>
          </w:p>
          <w:p w14:paraId="74D71B4C" w14:textId="77777777" w:rsidR="00470BE0" w:rsidRPr="00CF297D" w:rsidRDefault="00470BE0" w:rsidP="00755DE5">
            <w:pPr>
              <w:spacing w:line="360" w:lineRule="auto"/>
              <w:rPr>
                <w:sz w:val="20"/>
                <w:szCs w:val="20"/>
              </w:rPr>
            </w:pPr>
            <w:r w:rsidRPr="00CF297D">
              <w:rPr>
                <w:sz w:val="20"/>
                <w:szCs w:val="20"/>
              </w:rPr>
              <w:t>infection</w:t>
            </w:r>
          </w:p>
        </w:tc>
        <w:tc>
          <w:tcPr>
            <w:tcW w:w="1469" w:type="dxa"/>
            <w:hideMark/>
          </w:tcPr>
          <w:p w14:paraId="7B3F33C8" w14:textId="77777777" w:rsidR="00470BE0" w:rsidRPr="00CF297D" w:rsidRDefault="00470BE0" w:rsidP="00755DE5">
            <w:pPr>
              <w:spacing w:line="360" w:lineRule="auto"/>
              <w:rPr>
                <w:sz w:val="20"/>
                <w:szCs w:val="20"/>
              </w:rPr>
            </w:pPr>
            <w:r w:rsidRPr="00CF297D">
              <w:rPr>
                <w:sz w:val="20"/>
                <w:szCs w:val="20"/>
              </w:rPr>
              <w:t>Increasing BMI increases risk</w:t>
            </w:r>
          </w:p>
        </w:tc>
        <w:tc>
          <w:tcPr>
            <w:tcW w:w="1853" w:type="dxa"/>
            <w:hideMark/>
          </w:tcPr>
          <w:p w14:paraId="42B2858E" w14:textId="77777777" w:rsidR="00470BE0" w:rsidRPr="00CF297D" w:rsidRDefault="00470BE0" w:rsidP="00755DE5">
            <w:pPr>
              <w:spacing w:line="360" w:lineRule="auto"/>
              <w:rPr>
                <w:sz w:val="20"/>
                <w:szCs w:val="20"/>
              </w:rPr>
            </w:pPr>
            <w:r w:rsidRPr="00CF297D">
              <w:rPr>
                <w:sz w:val="20"/>
                <w:szCs w:val="20"/>
              </w:rPr>
              <w:t xml:space="preserve">aOR </w:t>
            </w:r>
            <w:r w:rsidRPr="00CF297D">
              <w:rPr>
                <w:sz w:val="20"/>
                <w:szCs w:val="20"/>
                <w:vertAlign w:val="subscript"/>
              </w:rPr>
              <w:t>TKR (obese)</w:t>
            </w:r>
            <w:r w:rsidRPr="00CF297D">
              <w:rPr>
                <w:sz w:val="20"/>
                <w:szCs w:val="20"/>
              </w:rPr>
              <w:t xml:space="preserve">: </w:t>
            </w:r>
          </w:p>
          <w:p w14:paraId="55BA62D7" w14:textId="77777777" w:rsidR="00470BE0" w:rsidRPr="00CF297D" w:rsidRDefault="00470BE0" w:rsidP="00755DE5">
            <w:pPr>
              <w:spacing w:line="360" w:lineRule="auto"/>
              <w:rPr>
                <w:sz w:val="20"/>
                <w:szCs w:val="20"/>
              </w:rPr>
            </w:pPr>
            <w:r w:rsidRPr="00CF297D">
              <w:rPr>
                <w:sz w:val="20"/>
                <w:szCs w:val="20"/>
              </w:rPr>
              <w:t>1.23 (CI 1.01 – 1.50)</w:t>
            </w:r>
          </w:p>
        </w:tc>
        <w:tc>
          <w:tcPr>
            <w:tcW w:w="1558" w:type="dxa"/>
            <w:hideMark/>
          </w:tcPr>
          <w:p w14:paraId="6A6EAC2B" w14:textId="49D06CD7" w:rsidR="00470BE0" w:rsidRPr="00CF297D" w:rsidRDefault="00470BE0" w:rsidP="00CE3493">
            <w:pPr>
              <w:spacing w:line="360" w:lineRule="auto"/>
              <w:rPr>
                <w:sz w:val="20"/>
                <w:szCs w:val="20"/>
              </w:rPr>
            </w:pPr>
            <w:r w:rsidRPr="00CF297D">
              <w:rPr>
                <w:sz w:val="20"/>
                <w:szCs w:val="20"/>
              </w:rPr>
              <w:t>Wallace, G., et al.</w:t>
            </w:r>
            <w:r w:rsidRPr="00CF297D">
              <w:rPr>
                <w:sz w:val="20"/>
                <w:szCs w:val="20"/>
                <w:vertAlign w:val="superscript"/>
              </w:rPr>
              <w:fldChar w:fldCharType="begin">
                <w:fldData xml:space="preserve">PEVuZE5vdGU+PENpdGU+PEF1dGhvcj5XYWxsYWNlPC9BdXRob3I+PFllYXI+MjAxNDwvWWVhcj48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</w:fldData>
              </w:fldChar>
            </w:r>
            <w:r w:rsidR="00CE3493">
              <w:rPr>
                <w:sz w:val="20"/>
                <w:szCs w:val="20"/>
                <w:vertAlign w:val="superscript"/>
              </w:rPr>
              <w:instrText xml:space="preserve"> ADDIN EN.CITE </w:instrText>
            </w:r>
            <w:r w:rsidR="00CE3493">
              <w:rPr>
                <w:sz w:val="20"/>
                <w:szCs w:val="20"/>
                <w:vertAlign w:val="superscript"/>
              </w:rPr>
              <w:fldChar w:fldCharType="begin">
                <w:fldData xml:space="preserve">PEVuZE5vdGU+PENpdGU+PEF1dGhvcj5XYWxsYWNlPC9BdXRob3I+PFllYXI+MjAxNDwvWWVhcj48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</w:fldData>
              </w:fldChar>
            </w:r>
            <w:r w:rsidR="00CE3493">
              <w:rPr>
                <w:sz w:val="20"/>
                <w:szCs w:val="20"/>
                <w:vertAlign w:val="superscript"/>
              </w:rPr>
              <w:instrText xml:space="preserve"> ADDIN EN.CITE.DATA </w:instrText>
            </w:r>
            <w:r w:rsidR="00CE3493">
              <w:rPr>
                <w:sz w:val="20"/>
                <w:szCs w:val="20"/>
                <w:vertAlign w:val="superscript"/>
              </w:rPr>
            </w:r>
            <w:r w:rsidR="00CE3493">
              <w:rPr>
                <w:sz w:val="20"/>
                <w:szCs w:val="20"/>
                <w:vertAlign w:val="superscript"/>
              </w:rPr>
              <w:fldChar w:fldCharType="end"/>
            </w:r>
            <w:r w:rsidRPr="00CF297D">
              <w:rPr>
                <w:sz w:val="20"/>
                <w:szCs w:val="20"/>
                <w:vertAlign w:val="superscript"/>
              </w:rPr>
            </w:r>
            <w:r w:rsidRPr="00CF297D">
              <w:rPr>
                <w:sz w:val="20"/>
                <w:szCs w:val="20"/>
                <w:vertAlign w:val="superscript"/>
              </w:rPr>
              <w:fldChar w:fldCharType="separate"/>
            </w:r>
            <w:r w:rsidR="00CE3493">
              <w:rPr>
                <w:noProof/>
                <w:sz w:val="20"/>
                <w:szCs w:val="20"/>
                <w:vertAlign w:val="superscript"/>
              </w:rPr>
              <w:t>77</w:t>
            </w:r>
            <w:r w:rsidRPr="00CF297D">
              <w:rPr>
                <w:sz w:val="20"/>
                <w:szCs w:val="20"/>
                <w:vertAlign w:val="superscript"/>
              </w:rPr>
              <w:fldChar w:fldCharType="end"/>
            </w:r>
          </w:p>
        </w:tc>
      </w:tr>
      <w:tr w:rsidR="00470BE0" w:rsidRPr="00CF297D" w14:paraId="2D5517ED" w14:textId="77777777" w:rsidTr="004B7BB5">
        <w:tc>
          <w:tcPr>
            <w:tcW w:w="1085" w:type="dxa"/>
            <w:hideMark/>
          </w:tcPr>
          <w:p w14:paraId="6A0C758D" w14:textId="77777777" w:rsidR="00470BE0" w:rsidRPr="00CF297D" w:rsidRDefault="00470BE0" w:rsidP="00755DE5">
            <w:pPr>
              <w:spacing w:line="360" w:lineRule="auto"/>
              <w:rPr>
                <w:sz w:val="20"/>
                <w:szCs w:val="20"/>
              </w:rPr>
            </w:pPr>
            <w:r w:rsidRPr="00CF297D">
              <w:rPr>
                <w:sz w:val="20"/>
                <w:szCs w:val="20"/>
              </w:rPr>
              <w:t>CPRD</w:t>
            </w:r>
          </w:p>
        </w:tc>
        <w:tc>
          <w:tcPr>
            <w:tcW w:w="746" w:type="dxa"/>
            <w:hideMark/>
          </w:tcPr>
          <w:p w14:paraId="7B0697EF" w14:textId="77777777" w:rsidR="00470BE0" w:rsidRPr="00CF297D" w:rsidRDefault="00470BE0" w:rsidP="00755DE5">
            <w:pPr>
              <w:spacing w:line="360" w:lineRule="auto"/>
              <w:rPr>
                <w:sz w:val="20"/>
                <w:szCs w:val="20"/>
              </w:rPr>
            </w:pPr>
            <w:r w:rsidRPr="00CF297D">
              <w:rPr>
                <w:sz w:val="20"/>
                <w:szCs w:val="20"/>
              </w:rPr>
              <w:t>K</w:t>
            </w:r>
          </w:p>
        </w:tc>
        <w:tc>
          <w:tcPr>
            <w:tcW w:w="873" w:type="dxa"/>
            <w:hideMark/>
          </w:tcPr>
          <w:p w14:paraId="46FF9360" w14:textId="77777777" w:rsidR="00470BE0" w:rsidRPr="00CF297D" w:rsidRDefault="00470BE0" w:rsidP="00755DE5">
            <w:pPr>
              <w:spacing w:line="360" w:lineRule="auto"/>
              <w:rPr>
                <w:sz w:val="20"/>
                <w:szCs w:val="20"/>
              </w:rPr>
            </w:pPr>
            <w:r w:rsidRPr="00CF297D">
              <w:rPr>
                <w:sz w:val="20"/>
                <w:szCs w:val="20"/>
              </w:rPr>
              <w:t>PROMs</w:t>
            </w:r>
          </w:p>
        </w:tc>
        <w:tc>
          <w:tcPr>
            <w:tcW w:w="1491" w:type="dxa"/>
            <w:hideMark/>
          </w:tcPr>
          <w:p w14:paraId="55C5A4E9" w14:textId="77777777" w:rsidR="00470BE0" w:rsidRPr="00CF297D" w:rsidRDefault="00470BE0" w:rsidP="00755DE5">
            <w:pPr>
              <w:spacing w:line="360" w:lineRule="auto"/>
              <w:rPr>
                <w:sz w:val="20"/>
                <w:szCs w:val="20"/>
              </w:rPr>
            </w:pPr>
            <w:r w:rsidRPr="00CF297D">
              <w:rPr>
                <w:sz w:val="20"/>
                <w:szCs w:val="20"/>
              </w:rPr>
              <w:t>6 months UTI</w:t>
            </w:r>
          </w:p>
        </w:tc>
        <w:tc>
          <w:tcPr>
            <w:tcW w:w="1469" w:type="dxa"/>
            <w:hideMark/>
          </w:tcPr>
          <w:p w14:paraId="1A547316" w14:textId="77777777" w:rsidR="00470BE0" w:rsidRPr="00CF297D" w:rsidRDefault="00470BE0" w:rsidP="00755DE5">
            <w:pPr>
              <w:spacing w:line="360" w:lineRule="auto"/>
              <w:rPr>
                <w:sz w:val="20"/>
                <w:szCs w:val="20"/>
              </w:rPr>
            </w:pPr>
            <w:r w:rsidRPr="00CF297D">
              <w:rPr>
                <w:sz w:val="20"/>
                <w:szCs w:val="20"/>
              </w:rPr>
              <w:t>TKR NS</w:t>
            </w:r>
          </w:p>
        </w:tc>
        <w:tc>
          <w:tcPr>
            <w:tcW w:w="1853" w:type="dxa"/>
            <w:hideMark/>
          </w:tcPr>
          <w:p w14:paraId="34CFD0CF" w14:textId="77777777" w:rsidR="00470BE0" w:rsidRPr="00CF297D" w:rsidRDefault="00470BE0" w:rsidP="00755DE5">
            <w:pPr>
              <w:spacing w:line="360" w:lineRule="auto"/>
              <w:rPr>
                <w:sz w:val="20"/>
                <w:szCs w:val="20"/>
              </w:rPr>
            </w:pPr>
            <w:r w:rsidRPr="00CF297D">
              <w:rPr>
                <w:sz w:val="20"/>
                <w:szCs w:val="20"/>
              </w:rPr>
              <w:t xml:space="preserve">aOR </w:t>
            </w:r>
            <w:r w:rsidRPr="00CF297D">
              <w:rPr>
                <w:sz w:val="20"/>
                <w:szCs w:val="20"/>
                <w:vertAlign w:val="subscript"/>
              </w:rPr>
              <w:t>TKR (obese)</w:t>
            </w:r>
            <w:r w:rsidRPr="00CF297D">
              <w:rPr>
                <w:sz w:val="20"/>
                <w:szCs w:val="20"/>
              </w:rPr>
              <w:t xml:space="preserve">: </w:t>
            </w:r>
          </w:p>
          <w:p w14:paraId="238A696C" w14:textId="77777777" w:rsidR="00470BE0" w:rsidRPr="00CF297D" w:rsidRDefault="00470BE0" w:rsidP="00755DE5">
            <w:pPr>
              <w:spacing w:line="360" w:lineRule="auto"/>
              <w:rPr>
                <w:sz w:val="20"/>
                <w:szCs w:val="20"/>
              </w:rPr>
            </w:pPr>
            <w:r w:rsidRPr="00CF297D">
              <w:rPr>
                <w:sz w:val="20"/>
                <w:szCs w:val="20"/>
              </w:rPr>
              <w:t>0.93 (CI 0.74 – 1.17)</w:t>
            </w:r>
          </w:p>
        </w:tc>
        <w:tc>
          <w:tcPr>
            <w:tcW w:w="1558" w:type="dxa"/>
            <w:hideMark/>
          </w:tcPr>
          <w:p w14:paraId="0FFB0E02" w14:textId="2F9F7F6C" w:rsidR="00470BE0" w:rsidRPr="00CF297D" w:rsidRDefault="00470BE0" w:rsidP="00CE3493">
            <w:pPr>
              <w:spacing w:line="360" w:lineRule="auto"/>
              <w:rPr>
                <w:sz w:val="20"/>
                <w:szCs w:val="20"/>
              </w:rPr>
            </w:pPr>
            <w:r w:rsidRPr="00CF297D">
              <w:rPr>
                <w:sz w:val="20"/>
                <w:szCs w:val="20"/>
              </w:rPr>
              <w:t>Wallace, G., et al.</w:t>
            </w:r>
            <w:r w:rsidRPr="00CF297D">
              <w:rPr>
                <w:sz w:val="20"/>
                <w:szCs w:val="20"/>
                <w:vertAlign w:val="superscript"/>
              </w:rPr>
              <w:fldChar w:fldCharType="begin">
                <w:fldData xml:space="preserve">PEVuZE5vdGU+PENpdGU+PEF1dGhvcj5XYWxsYWNlPC9BdXRob3I+PFllYXI+MjAxNDwvWWVhcj48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</w:fldData>
              </w:fldChar>
            </w:r>
            <w:r w:rsidR="00CE3493">
              <w:rPr>
                <w:sz w:val="20"/>
                <w:szCs w:val="20"/>
                <w:vertAlign w:val="superscript"/>
              </w:rPr>
              <w:instrText xml:space="preserve"> ADDIN EN.CITE </w:instrText>
            </w:r>
            <w:r w:rsidR="00CE3493">
              <w:rPr>
                <w:sz w:val="20"/>
                <w:szCs w:val="20"/>
                <w:vertAlign w:val="superscript"/>
              </w:rPr>
              <w:fldChar w:fldCharType="begin">
                <w:fldData xml:space="preserve">PEVuZE5vdGU+PENpdGU+PEF1dGhvcj5XYWxsYWNlPC9BdXRob3I+PFllYXI+MjAxNDwvWWVhcj48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</w:fldData>
              </w:fldChar>
            </w:r>
            <w:r w:rsidR="00CE3493">
              <w:rPr>
                <w:sz w:val="20"/>
                <w:szCs w:val="20"/>
                <w:vertAlign w:val="superscript"/>
              </w:rPr>
              <w:instrText xml:space="preserve"> ADDIN EN.CITE.DATA </w:instrText>
            </w:r>
            <w:r w:rsidR="00CE3493">
              <w:rPr>
                <w:sz w:val="20"/>
                <w:szCs w:val="20"/>
                <w:vertAlign w:val="superscript"/>
              </w:rPr>
            </w:r>
            <w:r w:rsidR="00CE3493">
              <w:rPr>
                <w:sz w:val="20"/>
                <w:szCs w:val="20"/>
                <w:vertAlign w:val="superscript"/>
              </w:rPr>
              <w:fldChar w:fldCharType="end"/>
            </w:r>
            <w:r w:rsidRPr="00CF297D">
              <w:rPr>
                <w:sz w:val="20"/>
                <w:szCs w:val="20"/>
                <w:vertAlign w:val="superscript"/>
              </w:rPr>
            </w:r>
            <w:r w:rsidRPr="00CF297D">
              <w:rPr>
                <w:sz w:val="20"/>
                <w:szCs w:val="20"/>
                <w:vertAlign w:val="superscript"/>
              </w:rPr>
              <w:fldChar w:fldCharType="separate"/>
            </w:r>
            <w:r w:rsidR="00CE3493">
              <w:rPr>
                <w:noProof/>
                <w:sz w:val="20"/>
                <w:szCs w:val="20"/>
                <w:vertAlign w:val="superscript"/>
              </w:rPr>
              <w:t>77</w:t>
            </w:r>
            <w:r w:rsidRPr="00CF297D">
              <w:rPr>
                <w:sz w:val="20"/>
                <w:szCs w:val="20"/>
                <w:vertAlign w:val="superscript"/>
              </w:rPr>
              <w:fldChar w:fldCharType="end"/>
            </w:r>
          </w:p>
        </w:tc>
      </w:tr>
      <w:tr w:rsidR="00470BE0" w:rsidRPr="00CF297D" w14:paraId="3DD46B01" w14:textId="77777777" w:rsidTr="004B7BB5">
        <w:tc>
          <w:tcPr>
            <w:tcW w:w="1085" w:type="dxa"/>
            <w:hideMark/>
          </w:tcPr>
          <w:p w14:paraId="3483B797" w14:textId="77777777" w:rsidR="00470BE0" w:rsidRPr="00CF297D" w:rsidRDefault="00470BE0" w:rsidP="00755DE5">
            <w:pPr>
              <w:spacing w:line="360" w:lineRule="auto"/>
              <w:rPr>
                <w:sz w:val="20"/>
                <w:szCs w:val="20"/>
              </w:rPr>
            </w:pPr>
            <w:r w:rsidRPr="00CF297D">
              <w:rPr>
                <w:sz w:val="20"/>
                <w:szCs w:val="20"/>
              </w:rPr>
              <w:t>CPRD</w:t>
            </w:r>
          </w:p>
        </w:tc>
        <w:tc>
          <w:tcPr>
            <w:tcW w:w="746" w:type="dxa"/>
            <w:hideMark/>
          </w:tcPr>
          <w:p w14:paraId="3C26E330" w14:textId="77777777" w:rsidR="00470BE0" w:rsidRPr="00CF297D" w:rsidRDefault="00470BE0" w:rsidP="00755DE5">
            <w:pPr>
              <w:spacing w:line="360" w:lineRule="auto"/>
              <w:rPr>
                <w:sz w:val="20"/>
                <w:szCs w:val="20"/>
              </w:rPr>
            </w:pPr>
            <w:r w:rsidRPr="00CF297D">
              <w:rPr>
                <w:sz w:val="20"/>
                <w:szCs w:val="20"/>
              </w:rPr>
              <w:t>K</w:t>
            </w:r>
          </w:p>
        </w:tc>
        <w:tc>
          <w:tcPr>
            <w:tcW w:w="873" w:type="dxa"/>
            <w:hideMark/>
          </w:tcPr>
          <w:p w14:paraId="3AE67F48" w14:textId="77777777" w:rsidR="00470BE0" w:rsidRPr="00CF297D" w:rsidRDefault="00470BE0" w:rsidP="00755DE5">
            <w:pPr>
              <w:spacing w:line="360" w:lineRule="auto"/>
              <w:rPr>
                <w:sz w:val="20"/>
                <w:szCs w:val="20"/>
              </w:rPr>
            </w:pPr>
            <w:r w:rsidRPr="00CF297D">
              <w:rPr>
                <w:sz w:val="20"/>
                <w:szCs w:val="20"/>
              </w:rPr>
              <w:t>PROMs</w:t>
            </w:r>
          </w:p>
        </w:tc>
        <w:tc>
          <w:tcPr>
            <w:tcW w:w="1491" w:type="dxa"/>
            <w:hideMark/>
          </w:tcPr>
          <w:p w14:paraId="37ADB4A4" w14:textId="77777777" w:rsidR="00470BE0" w:rsidRPr="00CF297D" w:rsidRDefault="00470BE0" w:rsidP="00755DE5">
            <w:pPr>
              <w:spacing w:line="360" w:lineRule="auto"/>
              <w:rPr>
                <w:sz w:val="20"/>
                <w:szCs w:val="20"/>
              </w:rPr>
            </w:pPr>
            <w:r w:rsidRPr="00CF297D">
              <w:rPr>
                <w:sz w:val="20"/>
                <w:szCs w:val="20"/>
              </w:rPr>
              <w:t>6 months death</w:t>
            </w:r>
          </w:p>
        </w:tc>
        <w:tc>
          <w:tcPr>
            <w:tcW w:w="1469" w:type="dxa"/>
            <w:hideMark/>
          </w:tcPr>
          <w:p w14:paraId="1DF7B5FF" w14:textId="77777777" w:rsidR="00470BE0" w:rsidRPr="00CF297D" w:rsidRDefault="00470BE0" w:rsidP="00755DE5">
            <w:pPr>
              <w:spacing w:line="360" w:lineRule="auto"/>
              <w:rPr>
                <w:sz w:val="20"/>
                <w:szCs w:val="20"/>
              </w:rPr>
            </w:pPr>
            <w:r w:rsidRPr="00CF297D">
              <w:rPr>
                <w:sz w:val="20"/>
                <w:szCs w:val="20"/>
              </w:rPr>
              <w:t>Underweight increases risk</w:t>
            </w:r>
          </w:p>
        </w:tc>
        <w:tc>
          <w:tcPr>
            <w:tcW w:w="1853" w:type="dxa"/>
            <w:hideMark/>
          </w:tcPr>
          <w:p w14:paraId="430DB6E0" w14:textId="77777777" w:rsidR="00470BE0" w:rsidRPr="00CF297D" w:rsidRDefault="00470BE0" w:rsidP="00755DE5">
            <w:pPr>
              <w:spacing w:line="360" w:lineRule="auto"/>
              <w:rPr>
                <w:sz w:val="20"/>
                <w:szCs w:val="20"/>
              </w:rPr>
            </w:pPr>
            <w:r w:rsidRPr="00CF297D">
              <w:rPr>
                <w:sz w:val="20"/>
                <w:szCs w:val="20"/>
              </w:rPr>
              <w:t xml:space="preserve">aOR </w:t>
            </w:r>
            <w:r w:rsidRPr="00CF297D">
              <w:rPr>
                <w:sz w:val="20"/>
                <w:szCs w:val="20"/>
                <w:vertAlign w:val="subscript"/>
              </w:rPr>
              <w:t>TKR (underweight)</w:t>
            </w:r>
            <w:r w:rsidRPr="00CF297D">
              <w:rPr>
                <w:sz w:val="20"/>
                <w:szCs w:val="20"/>
              </w:rPr>
              <w:t xml:space="preserve">: </w:t>
            </w:r>
          </w:p>
          <w:p w14:paraId="002D94E8" w14:textId="77777777" w:rsidR="00470BE0" w:rsidRPr="00CF297D" w:rsidRDefault="00470BE0" w:rsidP="00755DE5">
            <w:pPr>
              <w:spacing w:line="360" w:lineRule="auto"/>
              <w:rPr>
                <w:sz w:val="20"/>
                <w:szCs w:val="20"/>
              </w:rPr>
            </w:pPr>
            <w:r w:rsidRPr="00CF297D">
              <w:rPr>
                <w:sz w:val="20"/>
                <w:szCs w:val="20"/>
              </w:rPr>
              <w:t xml:space="preserve">4.61 (CI 1.64 – 13.01) </w:t>
            </w:r>
          </w:p>
        </w:tc>
        <w:tc>
          <w:tcPr>
            <w:tcW w:w="1558" w:type="dxa"/>
            <w:hideMark/>
          </w:tcPr>
          <w:p w14:paraId="6FB6407A" w14:textId="35435C0C" w:rsidR="00470BE0" w:rsidRPr="00CF297D" w:rsidRDefault="00470BE0" w:rsidP="00CE3493">
            <w:pPr>
              <w:spacing w:line="360" w:lineRule="auto"/>
              <w:rPr>
                <w:sz w:val="20"/>
                <w:szCs w:val="20"/>
              </w:rPr>
            </w:pPr>
            <w:r w:rsidRPr="00CF297D">
              <w:rPr>
                <w:sz w:val="20"/>
                <w:szCs w:val="20"/>
              </w:rPr>
              <w:t>Wallace, G., et al.</w:t>
            </w:r>
            <w:r w:rsidRPr="00CF297D">
              <w:rPr>
                <w:sz w:val="20"/>
                <w:szCs w:val="20"/>
                <w:vertAlign w:val="superscript"/>
              </w:rPr>
              <w:fldChar w:fldCharType="begin">
                <w:fldData xml:space="preserve">PEVuZE5vdGU+PENpdGU+PEF1dGhvcj5XYWxsYWNlPC9BdXRob3I+PFllYXI+MjAxNDwvWWVhcj48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</w:fldData>
              </w:fldChar>
            </w:r>
            <w:r w:rsidR="00CE3493">
              <w:rPr>
                <w:sz w:val="20"/>
                <w:szCs w:val="20"/>
                <w:vertAlign w:val="superscript"/>
              </w:rPr>
              <w:instrText xml:space="preserve"> ADDIN EN.CITE </w:instrText>
            </w:r>
            <w:r w:rsidR="00CE3493">
              <w:rPr>
                <w:sz w:val="20"/>
                <w:szCs w:val="20"/>
                <w:vertAlign w:val="superscript"/>
              </w:rPr>
              <w:fldChar w:fldCharType="begin">
                <w:fldData xml:space="preserve">PEVuZE5vdGU+PENpdGU+PEF1dGhvcj5XYWxsYWNlPC9BdXRob3I+PFllYXI+MjAxNDwvWWVhcj48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</w:fldData>
              </w:fldChar>
            </w:r>
            <w:r w:rsidR="00CE3493">
              <w:rPr>
                <w:sz w:val="20"/>
                <w:szCs w:val="20"/>
                <w:vertAlign w:val="superscript"/>
              </w:rPr>
              <w:instrText xml:space="preserve"> ADDIN EN.CITE.DATA </w:instrText>
            </w:r>
            <w:r w:rsidR="00CE3493">
              <w:rPr>
                <w:sz w:val="20"/>
                <w:szCs w:val="20"/>
                <w:vertAlign w:val="superscript"/>
              </w:rPr>
            </w:r>
            <w:r w:rsidR="00CE3493">
              <w:rPr>
                <w:sz w:val="20"/>
                <w:szCs w:val="20"/>
                <w:vertAlign w:val="superscript"/>
              </w:rPr>
              <w:fldChar w:fldCharType="end"/>
            </w:r>
            <w:r w:rsidRPr="00CF297D">
              <w:rPr>
                <w:sz w:val="20"/>
                <w:szCs w:val="20"/>
                <w:vertAlign w:val="superscript"/>
              </w:rPr>
            </w:r>
            <w:r w:rsidRPr="00CF297D">
              <w:rPr>
                <w:sz w:val="20"/>
                <w:szCs w:val="20"/>
                <w:vertAlign w:val="superscript"/>
              </w:rPr>
              <w:fldChar w:fldCharType="separate"/>
            </w:r>
            <w:r w:rsidR="00CE3493">
              <w:rPr>
                <w:noProof/>
                <w:sz w:val="20"/>
                <w:szCs w:val="20"/>
                <w:vertAlign w:val="superscript"/>
              </w:rPr>
              <w:t>77</w:t>
            </w:r>
            <w:r w:rsidRPr="00CF297D">
              <w:rPr>
                <w:sz w:val="20"/>
                <w:szCs w:val="20"/>
                <w:vertAlign w:val="superscript"/>
              </w:rPr>
              <w:fldChar w:fldCharType="end"/>
            </w:r>
          </w:p>
        </w:tc>
      </w:tr>
    </w:tbl>
    <w:p w14:paraId="1919CFC5" w14:textId="77777777" w:rsidR="00D11AC8" w:rsidRPr="00D11AC8" w:rsidRDefault="00D11AC8" w:rsidP="00755DE5">
      <w:pPr>
        <w:autoSpaceDE w:val="0"/>
        <w:autoSpaceDN w:val="0"/>
        <w:adjustRightInd w:val="0"/>
        <w:spacing w:before="120" w:after="0" w:line="360" w:lineRule="auto"/>
        <w:rPr>
          <w:i/>
          <w:sz w:val="20"/>
          <w:szCs w:val="20"/>
        </w:rPr>
      </w:pPr>
      <w:r w:rsidRPr="00D11AC8">
        <w:rPr>
          <w:i/>
          <w:sz w:val="20"/>
          <w:szCs w:val="20"/>
        </w:rPr>
        <w:t>BMI, Body Mass Index; PROMs, Patient Reported Outcome Measures; EOC, Elective Orthopaedic Centre Database; GPRD, General Practice Database; KAT, Knee Arthroplasty Trial; PASS, Patient Acceptable Symptom State; OKS, Oxford Knee Score; DVT/PE, Deep Vein Thrombosis or Pulmonary Embolism; UTI, Urinary Tract Infection; NS, no significant; , subHazard Ratio; aOR, adjusted Odds Ratio; TKR, Total Knee Replacement.</w:t>
      </w:r>
    </w:p>
    <w:p w14:paraId="0E447A35" w14:textId="77777777" w:rsidR="00470BE0" w:rsidRPr="00D11AC8" w:rsidRDefault="00470BE0" w:rsidP="00755DE5">
      <w:pPr>
        <w:autoSpaceDE w:val="0"/>
        <w:autoSpaceDN w:val="0"/>
        <w:adjustRightInd w:val="0"/>
        <w:spacing w:before="120" w:after="0" w:line="360" w:lineRule="auto"/>
        <w:rPr>
          <w:rFonts w:ascii="AdvOT863180fb" w:hAnsi="AdvOT863180fb" w:cs="AdvOT863180fb"/>
          <w:i/>
          <w:sz w:val="20"/>
          <w:szCs w:val="20"/>
        </w:rPr>
      </w:pPr>
    </w:p>
    <w:p w14:paraId="7410FB39" w14:textId="77777777" w:rsidR="00510494" w:rsidRPr="00E56B0A" w:rsidRDefault="00510494" w:rsidP="00755DE5">
      <w:pPr>
        <w:spacing w:line="360" w:lineRule="auto"/>
      </w:pPr>
    </w:p>
    <w:p w14:paraId="4A82ADD8" w14:textId="77777777" w:rsidR="00B670CE" w:rsidRPr="000A7DCE" w:rsidRDefault="00B670CE" w:rsidP="00755DE5">
      <w:pPr>
        <w:autoSpaceDE w:val="0"/>
        <w:autoSpaceDN w:val="0"/>
        <w:adjustRightInd w:val="0"/>
        <w:spacing w:before="240" w:after="0" w:line="360" w:lineRule="auto"/>
        <w:rPr>
          <w:u w:val="single"/>
        </w:rPr>
      </w:pPr>
      <w:r w:rsidRPr="000A7DCE">
        <w:rPr>
          <w:u w:val="single"/>
        </w:rPr>
        <w:t>Hip</w:t>
      </w:r>
    </w:p>
    <w:p w14:paraId="1254264A" w14:textId="7E2693BE" w:rsidR="00B670CE" w:rsidRPr="00EF378C" w:rsidRDefault="00E36DDE" w:rsidP="00755DE5">
      <w:pPr>
        <w:autoSpaceDE w:val="0"/>
        <w:autoSpaceDN w:val="0"/>
        <w:adjustRightInd w:val="0"/>
        <w:spacing w:before="240" w:after="0" w:line="360" w:lineRule="auto"/>
      </w:pPr>
      <w:r>
        <w:t>We published several papers investigating associations between BMI and THR outcomes</w:t>
      </w:r>
      <w:r w:rsidR="00622661">
        <w:t xml:space="preserve">.  </w:t>
      </w:r>
      <w:r w:rsidR="00622661">
        <w:fldChar w:fldCharType="begin"/>
      </w:r>
      <w:r w:rsidR="00622661">
        <w:instrText xml:space="preserve"> REF _Ref422920812 \h </w:instrText>
      </w:r>
      <w:r w:rsidR="00755DE5">
        <w:instrText xml:space="preserve"> \* MERGEFORMAT </w:instrText>
      </w:r>
      <w:r w:rsidR="00622661">
        <w:fldChar w:fldCharType="separate"/>
      </w:r>
      <w:r w:rsidR="00377171" w:rsidRPr="00622661">
        <w:rPr>
          <w:b/>
          <w:i/>
        </w:rPr>
        <w:t xml:space="preserve">Table </w:t>
      </w:r>
      <w:r w:rsidR="00377171">
        <w:rPr>
          <w:b/>
          <w:i/>
          <w:noProof/>
        </w:rPr>
        <w:t>17</w:t>
      </w:r>
      <w:r w:rsidR="00622661">
        <w:fldChar w:fldCharType="end"/>
      </w:r>
      <w:r>
        <w:t xml:space="preserve"> shows these associations.  </w:t>
      </w:r>
      <w:r w:rsidR="00B670CE" w:rsidRPr="00EF378C">
        <w:t>The results of the study by Culliford at al</w:t>
      </w:r>
      <w:r w:rsidR="00B670CE" w:rsidRPr="00EF378C">
        <w:fldChar w:fldCharType="begin"/>
      </w:r>
      <w:r w:rsidR="00CE3493">
        <w:instrText xml:space="preserve"> ADDIN EN.CITE &lt;EndNote&gt;&lt;Cite&gt;&lt;Author&gt;Culliford&lt;/Author&gt;&lt;Year&gt;2013&lt;/Year&gt;&lt;RecNum&gt;172&lt;/RecNum&gt;&lt;DisplayText&gt;&lt;style face="superscript"&gt;97&lt;/style&gt;&lt;/DisplayText&gt;&lt;record&gt;&lt;rec-number&gt;172&lt;/rec-number&gt;&lt;foreign-keys&gt;&lt;key app="EN" db-id="vtrt0trxh9vafnepptwx959bffa5z0xr2sx2" timestamp="1434704261"&gt;172&lt;/key&gt;&lt;/foreign-keys&gt;&lt;ref-type name="Journal Article"&gt;17&lt;/ref-type&gt;&lt;contributors&gt;&lt;authors&gt;&lt;author&gt;Culliford, D.&lt;/author&gt;&lt;author&gt;Maskell, J.&lt;/author&gt;&lt;author&gt;Judge, A.&lt;/author&gt;&lt;author&gt;Arden, N. K.&lt;/author&gt;&lt;/authors&gt;&lt;/contributors&gt;&lt;auth-address&gt;Faculty of Medicine, University of Southampton, Southampton, UK.&lt;/auth-address&gt;&lt;titles&gt;&lt;title&gt;A population-based survival analysis describing the association of body mass index on time to revision for total hip and knee replacements: results from the UK general practice research database&lt;/title&gt;&lt;secondary-title&gt;BMJ Open&lt;/secondary-title&gt;&lt;/titles&gt;&lt;periodical&gt;&lt;full-title&gt;BMJ Open&lt;/full-title&gt;&lt;/periodical&gt;&lt;pages&gt;e003614&lt;/pages&gt;&lt;volume&gt;3&lt;/volume&gt;&lt;number&gt;11&lt;/number&gt;&lt;edition&gt;2013/11/29&lt;/edition&gt;&lt;dates&gt;&lt;year&gt;2013&lt;/year&gt;&lt;/dates&gt;&lt;isbn&gt;2044-6055 (Electronic)&lt;/isbn&gt;&lt;accession-num&gt;24285628&lt;/accession-num&gt;&lt;urls&gt;&lt;/urls&gt;&lt;custom2&gt;PMC3845068&lt;/custom2&gt;&lt;electronic-resource-num&gt;10.1136/bmjopen-2013-003614&lt;/electronic-resource-num&gt;&lt;remote-database-provider&gt;NLM&lt;/remote-database-provider&gt;&lt;language&gt;eng&lt;/language&gt;&lt;/record&gt;&lt;/Cite&gt;&lt;/EndNote&gt;</w:instrText>
      </w:r>
      <w:r w:rsidR="00B670CE" w:rsidRPr="00EF378C">
        <w:fldChar w:fldCharType="separate"/>
      </w:r>
      <w:r w:rsidR="00CE3493" w:rsidRPr="00CE3493">
        <w:rPr>
          <w:noProof/>
          <w:vertAlign w:val="superscript"/>
        </w:rPr>
        <w:t>97</w:t>
      </w:r>
      <w:r w:rsidR="00B670CE" w:rsidRPr="00EF378C">
        <w:fldChar w:fldCharType="end"/>
      </w:r>
      <w:r w:rsidR="00B670CE" w:rsidRPr="00EF378C">
        <w:t xml:space="preserve"> showed that </w:t>
      </w:r>
      <w:r w:rsidR="00B670CE" w:rsidRPr="00622661">
        <w:t xml:space="preserve">at 5 years the estimated cumulative rate for THR was 2% (5% CI 1.8% to 2.1%).  </w:t>
      </w:r>
      <w:r w:rsidR="00AF3335" w:rsidRPr="00622661">
        <w:fldChar w:fldCharType="begin"/>
      </w:r>
      <w:r w:rsidR="00AF3335" w:rsidRPr="00622661">
        <w:instrText xml:space="preserve"> REF _Ref422927631 \h </w:instrText>
      </w:r>
      <w:r w:rsidR="00622661" w:rsidRPr="00622661">
        <w:instrText xml:space="preserve"> \* MERGEFORMAT </w:instrText>
      </w:r>
      <w:r w:rsidR="00AF3335" w:rsidRPr="00622661">
        <w:fldChar w:fldCharType="separate"/>
      </w:r>
      <w:r w:rsidR="00377171" w:rsidRPr="00377171">
        <w:rPr>
          <w:i/>
        </w:rPr>
        <w:t xml:space="preserve">Figure </w:t>
      </w:r>
      <w:r w:rsidR="00AF3335" w:rsidRPr="00622661">
        <w:fldChar w:fldCharType="end"/>
      </w:r>
      <w:r w:rsidR="009A545F" w:rsidRPr="00EF378C">
        <w:t xml:space="preserve"> depicts cumulative incidences across all BMI groups for patients undergoing THR. </w:t>
      </w:r>
      <w:r w:rsidR="00B670CE" w:rsidRPr="00EF378C">
        <w:t xml:space="preserve">BMI </w:t>
      </w:r>
      <w:r w:rsidR="00415728">
        <w:t>was</w:t>
      </w:r>
      <w:r w:rsidR="00B670CE" w:rsidRPr="00EF378C">
        <w:t xml:space="preserve"> a significant predictor of revision.  Severely obese THR patients seemed to have an increased risk for revision surgery in the first year.  For each increased unit of BMI </w:t>
      </w:r>
      <w:r w:rsidR="00D92896">
        <w:t xml:space="preserve">the </w:t>
      </w:r>
      <w:r w:rsidR="00B670CE" w:rsidRPr="00EF378C">
        <w:t xml:space="preserve">estimated risk of THR revision </w:t>
      </w:r>
      <w:r w:rsidR="00D92896">
        <w:t xml:space="preserve">rose </w:t>
      </w:r>
      <w:r w:rsidR="00415728">
        <w:t xml:space="preserve">1.02 </w:t>
      </w:r>
      <w:r w:rsidR="00D92896">
        <w:t>(</w:t>
      </w:r>
      <w:r w:rsidR="00415728">
        <w:t>95% CI 1.009, 1.032)</w:t>
      </w:r>
      <w:r w:rsidR="00B670CE" w:rsidRPr="00EF378C">
        <w:t xml:space="preserve">.  </w:t>
      </w:r>
    </w:p>
    <w:p w14:paraId="414DB129" w14:textId="77777777" w:rsidR="00B670CE" w:rsidRPr="00EF378C" w:rsidRDefault="00B670CE" w:rsidP="00755DE5">
      <w:pPr>
        <w:autoSpaceDE w:val="0"/>
        <w:autoSpaceDN w:val="0"/>
        <w:adjustRightInd w:val="0"/>
        <w:spacing w:before="240" w:after="0" w:line="360" w:lineRule="auto"/>
      </w:pPr>
    </w:p>
    <w:p w14:paraId="5C924849" w14:textId="77777777" w:rsidR="00B670CE" w:rsidRDefault="00EC360A" w:rsidP="00755DE5">
      <w:pPr>
        <w:autoSpaceDE w:val="0"/>
        <w:autoSpaceDN w:val="0"/>
        <w:adjustRightInd w:val="0"/>
        <w:spacing w:before="240" w:after="0" w:line="360" w:lineRule="auto"/>
      </w:pPr>
      <w:r w:rsidRPr="00EC360A">
        <w:rPr>
          <w:noProof/>
          <w:lang w:eastAsia="en-GB"/>
        </w:rPr>
        <w:t xml:space="preserve"> </w:t>
      </w:r>
      <w:r>
        <w:rPr>
          <w:noProof/>
          <w:lang w:eastAsia="en-GB"/>
        </w:rPr>
        <w:drawing>
          <wp:inline distT="0" distB="0" distL="0" distR="0" wp14:anchorId="6BB742E2" wp14:editId="708DBAEE">
            <wp:extent cx="3601720" cy="3204210"/>
            <wp:effectExtent l="19050" t="19050" r="17780" b="15240"/>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t="2087" b="50270"/>
                    <a:stretch>
                      <a:fillRect/>
                    </a:stretch>
                  </pic:blipFill>
                  <pic:spPr bwMode="auto">
                    <a:xfrm>
                      <a:off x="0" y="0"/>
                      <a:ext cx="3601720" cy="3204210"/>
                    </a:xfrm>
                    <a:prstGeom prst="rect">
                      <a:avLst/>
                    </a:prstGeom>
                    <a:noFill/>
                    <a:ln>
                      <a:solidFill>
                        <a:schemeClr val="bg1">
                          <a:lumMod val="75000"/>
                        </a:schemeClr>
                      </a:solidFill>
                    </a:ln>
                  </pic:spPr>
                </pic:pic>
              </a:graphicData>
            </a:graphic>
          </wp:inline>
        </w:drawing>
      </w:r>
    </w:p>
    <w:p w14:paraId="72EC02EA" w14:textId="77777777" w:rsidR="00B670CE" w:rsidRPr="008332C8" w:rsidRDefault="00B670CE" w:rsidP="00755DE5">
      <w:pPr>
        <w:autoSpaceDE w:val="0"/>
        <w:autoSpaceDN w:val="0"/>
        <w:adjustRightInd w:val="0"/>
        <w:spacing w:after="0" w:line="360" w:lineRule="auto"/>
      </w:pPr>
    </w:p>
    <w:p w14:paraId="6338C883" w14:textId="1498E06E" w:rsidR="00B670CE" w:rsidRPr="000A7DCE" w:rsidRDefault="009A545F" w:rsidP="00755DE5">
      <w:pPr>
        <w:pStyle w:val="Caption"/>
        <w:spacing w:line="360" w:lineRule="auto"/>
        <w:rPr>
          <w:b w:val="0"/>
          <w:i/>
          <w:sz w:val="24"/>
          <w:szCs w:val="24"/>
        </w:rPr>
      </w:pPr>
      <w:bookmarkStart w:id="243" w:name="_Ref422927631"/>
      <w:bookmarkStart w:id="244" w:name="_Toc442343408"/>
      <w:bookmarkStart w:id="245" w:name="_Toc426724921"/>
      <w:bookmarkStart w:id="246" w:name="_Toc426467873"/>
      <w:r w:rsidRPr="00622661">
        <w:rPr>
          <w:b w:val="0"/>
          <w:i/>
          <w:sz w:val="24"/>
          <w:szCs w:val="24"/>
        </w:rPr>
        <w:t xml:space="preserve">Figure </w:t>
      </w:r>
      <w:bookmarkEnd w:id="243"/>
      <w:r w:rsidR="00935BB8">
        <w:rPr>
          <w:b w:val="0"/>
          <w:i/>
          <w:sz w:val="24"/>
          <w:szCs w:val="24"/>
        </w:rPr>
        <w:t>21</w:t>
      </w:r>
      <w:r w:rsidR="00B670CE" w:rsidRPr="00622661">
        <w:rPr>
          <w:b w:val="0"/>
          <w:i/>
          <w:sz w:val="24"/>
          <w:szCs w:val="24"/>
        </w:rPr>
        <w:t xml:space="preserve"> Figure</w:t>
      </w:r>
      <w:r w:rsidR="00B670CE" w:rsidRPr="000A7DCE">
        <w:rPr>
          <w:b w:val="0"/>
          <w:i/>
          <w:sz w:val="24"/>
          <w:szCs w:val="24"/>
        </w:rPr>
        <w:t xml:space="preserve"> showing estimated cumulative incidence for total hip replacements by BMI. Culliford et al, 201</w:t>
      </w:r>
      <w:r w:rsidR="0061766A">
        <w:rPr>
          <w:b w:val="0"/>
          <w:i/>
          <w:sz w:val="24"/>
          <w:szCs w:val="24"/>
        </w:rPr>
        <w:t>3.</w:t>
      </w:r>
      <w:r w:rsidR="00B670CE" w:rsidRPr="000A7DCE">
        <w:rPr>
          <w:b w:val="0"/>
          <w:i/>
          <w:sz w:val="24"/>
          <w:szCs w:val="24"/>
        </w:rPr>
        <w:fldChar w:fldCharType="begin"/>
      </w:r>
      <w:r w:rsidR="00CE3493">
        <w:rPr>
          <w:b w:val="0"/>
          <w:i/>
          <w:sz w:val="24"/>
          <w:szCs w:val="24"/>
        </w:rPr>
        <w:instrText xml:space="preserve"> ADDIN EN.CITE &lt;EndNote&gt;&lt;Cite&gt;&lt;Author&gt;Culliford&lt;/Author&gt;&lt;Year&gt;2013&lt;/Year&gt;&lt;RecNum&gt;172&lt;/RecNum&gt;&lt;DisplayText&gt;&lt;style face="superscript"&gt;97&lt;/style&gt;&lt;/DisplayText&gt;&lt;record&gt;&lt;rec-number&gt;172&lt;/rec-number&gt;&lt;foreign-keys&gt;&lt;key app="EN" db-id="vtrt0trxh9vafnepptwx959bffa5z0xr2sx2" timestamp="1434704261"&gt;172&lt;/key&gt;&lt;/foreign-keys&gt;&lt;ref-type name="Journal Article"&gt;17&lt;/ref-type&gt;&lt;contributors&gt;&lt;authors&gt;&lt;author&gt;Culliford, D.&lt;/author&gt;&lt;author&gt;Maskell, J.&lt;/author&gt;&lt;author&gt;Judge, A.&lt;/author&gt;&lt;author&gt;Arden, N. K.&lt;/author&gt;&lt;/authors&gt;&lt;/contributors&gt;&lt;auth-address&gt;Faculty of Medicine, University of Southampton, Southampton, UK.&lt;/auth-address&gt;&lt;titles&gt;&lt;title&gt;A population-based survival analysis describing the association of body mass index on time to revision for total hip and knee replacements: results from the UK general practice research database&lt;/title&gt;&lt;secondary-title&gt;BMJ Open&lt;/secondary-title&gt;&lt;/titles&gt;&lt;periodical&gt;&lt;full-title&gt;BMJ Open&lt;/full-title&gt;&lt;/periodical&gt;&lt;pages&gt;e003614&lt;/pages&gt;&lt;volume&gt;3&lt;/volume&gt;&lt;number&gt;11&lt;/number&gt;&lt;edition&gt;2013/11/29&lt;/edition&gt;&lt;dates&gt;&lt;year&gt;2013&lt;/year&gt;&lt;/dates&gt;&lt;isbn&gt;2044-6055 (Electronic)&lt;/isbn&gt;&lt;accession-num&gt;24285628&lt;/accession-num&gt;&lt;urls&gt;&lt;/urls&gt;&lt;custom2&gt;PMC3845068&lt;/custom2&gt;&lt;electronic-resource-num&gt;10.1136/bmjopen-2013-003614&lt;/electronic-resource-num&gt;&lt;remote-database-provider&gt;NLM&lt;/remote-database-provider&gt;&lt;language&gt;eng&lt;/language&gt;&lt;/record&gt;&lt;/Cite&gt;&lt;/EndNote&gt;</w:instrText>
      </w:r>
      <w:r w:rsidR="00B670CE" w:rsidRPr="000A7DCE">
        <w:rPr>
          <w:b w:val="0"/>
          <w:i/>
          <w:sz w:val="24"/>
          <w:szCs w:val="24"/>
        </w:rPr>
        <w:fldChar w:fldCharType="separate"/>
      </w:r>
      <w:bookmarkEnd w:id="244"/>
      <w:bookmarkEnd w:id="245"/>
      <w:r w:rsidR="00CE3493" w:rsidRPr="00CE3493">
        <w:rPr>
          <w:b w:val="0"/>
          <w:i/>
          <w:noProof/>
          <w:sz w:val="24"/>
          <w:szCs w:val="24"/>
          <w:vertAlign w:val="superscript"/>
        </w:rPr>
        <w:t>97</w:t>
      </w:r>
      <w:r w:rsidR="00B670CE" w:rsidRPr="000A7DCE">
        <w:rPr>
          <w:b w:val="0"/>
          <w:i/>
          <w:sz w:val="24"/>
          <w:szCs w:val="24"/>
        </w:rPr>
        <w:fldChar w:fldCharType="end"/>
      </w:r>
      <w:bookmarkEnd w:id="246"/>
    </w:p>
    <w:p w14:paraId="14712D06" w14:textId="71F9B740" w:rsidR="004D0B26" w:rsidRDefault="009A545F" w:rsidP="00755DE5">
      <w:pPr>
        <w:spacing w:line="360" w:lineRule="auto"/>
        <w:ind w:right="-45"/>
      </w:pPr>
      <w:r>
        <w:t>Batra et al</w:t>
      </w:r>
      <w:r>
        <w:fldChar w:fldCharType="begin"/>
      </w:r>
      <w:r w:rsidR="00CE3493">
        <w:instrText xml:space="preserve"> ADDIN EN.CITE &lt;EndNote&gt;&lt;Cite&gt;&lt;Author&gt;Batra&lt;/Author&gt;&lt;Year&gt;2012&lt;/Year&gt;&lt;RecNum&gt;174&lt;/RecNum&gt;&lt;DisplayText&gt;&lt;style face="superscript"&gt;167&lt;/style&gt;&lt;/DisplayText&gt;&lt;record&gt;&lt;rec-number&gt;174&lt;/rec-number&gt;&lt;foreign-keys&gt;&lt;key app="EN" db-id="vtrt0trxh9vafnepptwx959bffa5z0xr2sx2" timestamp="1434704261"&gt;174&lt;/key&gt;&lt;/foreign-keys&gt;&lt;ref-type name="Journal Article"&gt;17&lt;/ref-type&gt;&lt;contributors&gt;&lt;authors&gt;&lt;author&gt;Batra, R.N.&lt;/author&gt;&lt;author&gt;Javaid, M.K.&lt;/author&gt;&lt;author&gt;Thomas, G.E.&lt;/author&gt;&lt;author&gt;Beard, D.&lt;/author&gt;&lt;author&gt;Murray, D.&lt;/author&gt;&lt;author&gt;et al.&lt;/author&gt;&lt;/authors&gt;&lt;/contributors&gt;&lt;titles&gt;&lt;title&gt;Pre-operative BMI as a predictor of patient reported outcomes of primary hip replacement surgery: a combined analysis of 4 prospective cohort study.&lt;/title&gt;&lt;secondary-title&gt;Osteoarthritis and Cartilage&lt;/secondary-title&gt;&lt;/titles&gt;&lt;periodical&gt;&lt;full-title&gt;Osteoarthritis and Cartilage&lt;/full-title&gt;&lt;/periodical&gt;&lt;pages&gt; S54-S296&lt;/pages&gt;&lt;volume&gt;20 &lt;/volume&gt;&lt;dates&gt;&lt;year&gt;2012&lt;/year&gt;&lt;/dates&gt;&lt;work-type&gt;Abstracts &lt;/work-type&gt;&lt;urls&gt;&lt;/urls&gt;&lt;/record&gt;&lt;/Cite&gt;&lt;/EndNote&gt;</w:instrText>
      </w:r>
      <w:r>
        <w:fldChar w:fldCharType="separate"/>
      </w:r>
      <w:r w:rsidR="00CE3493" w:rsidRPr="00CE3493">
        <w:rPr>
          <w:noProof/>
          <w:vertAlign w:val="superscript"/>
        </w:rPr>
        <w:t>167</w:t>
      </w:r>
      <w:r>
        <w:fldChar w:fldCharType="end"/>
      </w:r>
      <w:r>
        <w:t xml:space="preserve"> </w:t>
      </w:r>
      <w:r w:rsidRPr="008332C8">
        <w:t>used the analysis from four prospective cohort studies of patients who had undergone THR for osteoarthritis: Exeter Primary Outcomes Study (EPOS), South West London Elective Orthopaedic Centre (SWLEOC), St Helier and EUROHIP. We describe</w:t>
      </w:r>
      <w:r w:rsidR="00111369">
        <w:t>d</w:t>
      </w:r>
      <w:r w:rsidRPr="008332C8">
        <w:t xml:space="preserve"> the relationship between BMI and OHS at 1 year following THR. This was adjusted for the baseline OHS.  We used meta-analysis to combine the results from separately built models in all four cohorts. </w:t>
      </w:r>
      <w:r w:rsidR="004D0B26">
        <w:t xml:space="preserve"> </w:t>
      </w:r>
      <w:r w:rsidRPr="008332C8">
        <w:t xml:space="preserve">All models were adjusted for common variables such as sex and age.  The analysis showed that for every 5 unit rise in BMI, the 1 year OHS fell by 0.81 unit (95% </w:t>
      </w:r>
      <w:r w:rsidRPr="00A4263C">
        <w:t>CI 0.55 - 1.08)</w:t>
      </w:r>
      <w:r w:rsidR="000350DD">
        <w:t>.</w:t>
      </w:r>
      <w:r w:rsidR="000350DD" w:rsidRPr="000350DD">
        <w:rPr>
          <w:vertAlign w:val="superscript"/>
        </w:rPr>
        <w:t>167</w:t>
      </w:r>
      <w:r w:rsidRPr="008332C8">
        <w:t xml:space="preserve"> </w:t>
      </w:r>
      <w:r w:rsidR="001D14ED">
        <w:t>(Figure 22)</w:t>
      </w:r>
    </w:p>
    <w:p w14:paraId="0CD145DC" w14:textId="77777777" w:rsidR="005B26B1" w:rsidRDefault="005B26B1" w:rsidP="00755DE5">
      <w:pPr>
        <w:spacing w:line="360" w:lineRule="auto"/>
        <w:ind w:right="-45"/>
      </w:pPr>
    </w:p>
    <w:p w14:paraId="13F7F6F5" w14:textId="352A5F29" w:rsidR="001D14ED" w:rsidRDefault="001D14ED" w:rsidP="00755DE5">
      <w:pPr>
        <w:spacing w:line="360" w:lineRule="auto"/>
        <w:ind w:right="-45"/>
      </w:pPr>
      <w:r>
        <w:rPr>
          <w:noProof/>
          <w:lang w:eastAsia="en-GB"/>
        </w:rPr>
        <w:drawing>
          <wp:inline distT="0" distB="0" distL="0" distR="0" wp14:anchorId="25334AFB" wp14:editId="2D4B22E9">
            <wp:extent cx="4369655" cy="288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69655" cy="2880000"/>
                    </a:xfrm>
                    <a:prstGeom prst="rect">
                      <a:avLst/>
                    </a:prstGeom>
                    <a:noFill/>
                    <a:ln>
                      <a:noFill/>
                    </a:ln>
                  </pic:spPr>
                </pic:pic>
              </a:graphicData>
            </a:graphic>
          </wp:inline>
        </w:drawing>
      </w:r>
    </w:p>
    <w:p w14:paraId="2B4C7D9C" w14:textId="09D7292A" w:rsidR="001D14ED" w:rsidRDefault="001D14ED" w:rsidP="00755DE5">
      <w:pPr>
        <w:spacing w:line="360" w:lineRule="auto"/>
        <w:ind w:right="-45"/>
      </w:pPr>
      <w:r w:rsidRPr="001D14ED">
        <w:t>Figure 22. Fixed-effects meta-analysis from Batra et al. 167</w:t>
      </w:r>
    </w:p>
    <w:p w14:paraId="2AC9CD47" w14:textId="77777777" w:rsidR="001D14ED" w:rsidRDefault="001D14ED" w:rsidP="00755DE5">
      <w:pPr>
        <w:spacing w:line="360" w:lineRule="auto"/>
        <w:ind w:right="-45"/>
      </w:pPr>
    </w:p>
    <w:p w14:paraId="1B1F2CBD" w14:textId="77777777" w:rsidR="00DA7FED" w:rsidRDefault="009A545F" w:rsidP="00755DE5">
      <w:pPr>
        <w:spacing w:line="360" w:lineRule="auto"/>
        <w:ind w:right="-45"/>
        <w:rPr>
          <w:color w:val="C00000"/>
        </w:rPr>
      </w:pPr>
      <w:r w:rsidRPr="008332C8">
        <w:t>We then combined the data from all cohorts and used multiple imputations for missing data. With this analysis</w:t>
      </w:r>
      <w:r w:rsidR="00D92896">
        <w:t>,</w:t>
      </w:r>
      <w:r w:rsidRPr="008332C8">
        <w:t xml:space="preserve"> when sex and age variable were adjusted, every 5 unit rise in BMI was associated with 1 year OHS fall by 0.72 (95% CI 0.46 - 0.99) units; when adjusting for all potential confounders, this effect was decreased to 0.51 (95% CI 0.09 - 0.92).  The results suggested that per 5 unit increase in BMI, the difference in 1 year Oxford Hip Score becomes more significant.</w:t>
      </w:r>
    </w:p>
    <w:p w14:paraId="1603FDDE" w14:textId="513C0940" w:rsidR="009C1B7E" w:rsidRPr="00784A1E" w:rsidRDefault="009A545F" w:rsidP="00755DE5">
      <w:pPr>
        <w:spacing w:line="360" w:lineRule="auto"/>
        <w:ind w:right="-45"/>
      </w:pPr>
      <w:r w:rsidRPr="009A545F">
        <w:t xml:space="preserve">Following these preliminary results Judge et al further expanded the </w:t>
      </w:r>
      <w:r w:rsidR="00D92896">
        <w:t xml:space="preserve">investigation </w:t>
      </w:r>
      <w:r w:rsidRPr="009A545F">
        <w:fldChar w:fldCharType="begin">
          <w:fldData xml:space="preserve">PEVuZE5vdGU+PENpdGU+PEF1dGhvcj5KdWRnZTwvQXV0aG9yPjxZZWFyPjIwMTQ8L1llYXI+PFJl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=
</w:fldData>
        </w:fldChar>
      </w:r>
      <w:r w:rsidR="00CE3493">
        <w:instrText xml:space="preserve"> ADDIN EN.CITE </w:instrText>
      </w:r>
      <w:r w:rsidR="00CE3493">
        <w:fldChar w:fldCharType="begin">
          <w:fldData xml:space="preserve">PEVuZE5vdGU+PENpdGU+PEF1dGhvcj5KdWRnZTwvQXV0aG9yPjxZZWFyPjIwMTQ8L1llYXI+PFJl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=
</w:fldData>
        </w:fldChar>
      </w:r>
      <w:r w:rsidR="00CE3493">
        <w:instrText xml:space="preserve"> ADDIN EN.CITE.DATA </w:instrText>
      </w:r>
      <w:r w:rsidR="00CE3493">
        <w:fldChar w:fldCharType="end"/>
      </w:r>
      <w:r w:rsidRPr="009A545F">
        <w:fldChar w:fldCharType="separate"/>
      </w:r>
      <w:r w:rsidR="00CE3493" w:rsidRPr="00CE3493">
        <w:rPr>
          <w:noProof/>
          <w:vertAlign w:val="superscript"/>
        </w:rPr>
        <w:t>161</w:t>
      </w:r>
      <w:r w:rsidRPr="009A545F">
        <w:fldChar w:fldCharType="end"/>
      </w:r>
      <w:r w:rsidR="00EF378C">
        <w:t xml:space="preserve"> </w:t>
      </w:r>
      <w:r w:rsidR="00D92896">
        <w:t xml:space="preserve"> </w:t>
      </w:r>
      <w:r w:rsidR="00EF378C">
        <w:t xml:space="preserve">and </w:t>
      </w:r>
      <w:r>
        <w:t xml:space="preserve">used the same cohorts, exposure, primary </w:t>
      </w:r>
      <w:r w:rsidR="009C1B7E" w:rsidRPr="00784A1E">
        <w:t xml:space="preserve">outcome OHS and confounding variables </w:t>
      </w:r>
      <w:r w:rsidRPr="00784A1E">
        <w:t xml:space="preserve">to re-investigate </w:t>
      </w:r>
      <w:r w:rsidR="009C1B7E" w:rsidRPr="00784A1E">
        <w:t>whether or not BMI is a clinically significant predictor for patient reported outcomes in patients with THR</w:t>
      </w:r>
      <w:r w:rsidR="009C1B7E" w:rsidRPr="00A4263C">
        <w:t xml:space="preserve">.  </w:t>
      </w:r>
      <w:r w:rsidR="00E36DDE" w:rsidRPr="00A4263C">
        <w:rPr>
          <w:i/>
        </w:rPr>
        <w:fldChar w:fldCharType="begin"/>
      </w:r>
      <w:r w:rsidR="00E36DDE" w:rsidRPr="00A4263C">
        <w:instrText xml:space="preserve"> REF _Ref426019763 \h </w:instrText>
      </w:r>
      <w:r w:rsidR="00A4263C" w:rsidRPr="00A4263C">
        <w:rPr>
          <w:i/>
        </w:rPr>
        <w:instrText xml:space="preserve"> \* MERGEFORMAT </w:instrText>
      </w:r>
      <w:r w:rsidR="00E36DDE" w:rsidRPr="00A4263C">
        <w:rPr>
          <w:i/>
        </w:rPr>
      </w:r>
      <w:r w:rsidR="00E36DDE" w:rsidRPr="00A4263C">
        <w:rPr>
          <w:i/>
        </w:rPr>
        <w:fldChar w:fldCharType="separate"/>
      </w:r>
      <w:r w:rsidR="00377171" w:rsidRPr="00377171">
        <w:rPr>
          <w:i/>
        </w:rPr>
        <w:t xml:space="preserve">Table </w:t>
      </w:r>
      <w:r w:rsidR="00377171" w:rsidRPr="00377171">
        <w:rPr>
          <w:i/>
          <w:noProof/>
        </w:rPr>
        <w:t>19</w:t>
      </w:r>
      <w:r w:rsidR="00E36DDE" w:rsidRPr="00A4263C">
        <w:rPr>
          <w:i/>
        </w:rPr>
        <w:fldChar w:fldCharType="end"/>
      </w:r>
      <w:r w:rsidR="00E36DDE">
        <w:rPr>
          <w:i/>
        </w:rPr>
        <w:t xml:space="preserve"> </w:t>
      </w:r>
      <w:r w:rsidR="00784A1E" w:rsidRPr="00784A1E">
        <w:rPr>
          <w:i/>
        </w:rPr>
        <w:t>(a</w:t>
      </w:r>
      <w:r w:rsidR="00784A1E">
        <w:t xml:space="preserve"> and </w:t>
      </w:r>
      <w:r w:rsidR="00784A1E" w:rsidRPr="00784A1E">
        <w:rPr>
          <w:i/>
        </w:rPr>
        <w:t>b)</w:t>
      </w:r>
      <w:r w:rsidR="009C1B7E" w:rsidRPr="00784A1E">
        <w:t xml:space="preserve"> sho</w:t>
      </w:r>
      <w:r w:rsidR="00784A1E">
        <w:t>ws</w:t>
      </w:r>
      <w:r w:rsidR="009C1B7E" w:rsidRPr="00784A1E">
        <w:t xml:space="preserve"> that patients achieved significant improvement in their OHS regardless of their baseline BMI value.</w:t>
      </w:r>
    </w:p>
    <w:p w14:paraId="322EF1C2" w14:textId="77777777" w:rsidR="004D0B26" w:rsidRPr="008332C8" w:rsidRDefault="004D0B26" w:rsidP="00755DE5">
      <w:pPr>
        <w:autoSpaceDE w:val="0"/>
        <w:autoSpaceDN w:val="0"/>
        <w:adjustRightInd w:val="0"/>
        <w:spacing w:after="0" w:line="360" w:lineRule="auto"/>
        <w:rPr>
          <w:rFonts w:ascii="AdvOT863180fb" w:hAnsi="AdvOT863180fb" w:cs="AdvOT863180fb"/>
        </w:rPr>
      </w:pPr>
    </w:p>
    <w:p w14:paraId="4DFD7D96" w14:textId="77777777" w:rsidR="004D0B26" w:rsidRPr="00E36DDE" w:rsidRDefault="00E36DDE" w:rsidP="00755DE5">
      <w:pPr>
        <w:pStyle w:val="Caption"/>
        <w:keepNext/>
        <w:spacing w:line="360" w:lineRule="auto"/>
        <w:rPr>
          <w:b w:val="0"/>
          <w:i/>
          <w:sz w:val="24"/>
          <w:szCs w:val="24"/>
        </w:rPr>
      </w:pPr>
      <w:bookmarkStart w:id="247" w:name="_Ref426019763"/>
      <w:bookmarkStart w:id="248" w:name="_Toc426467704"/>
      <w:bookmarkStart w:id="249" w:name="_Toc426724809"/>
      <w:bookmarkStart w:id="250" w:name="_Toc442343298"/>
      <w:r w:rsidRPr="00A4263C">
        <w:rPr>
          <w:b w:val="0"/>
          <w:i/>
          <w:sz w:val="24"/>
          <w:szCs w:val="24"/>
        </w:rPr>
        <w:t xml:space="preserve">Table </w:t>
      </w:r>
      <w:r w:rsidRPr="00A4263C">
        <w:rPr>
          <w:b w:val="0"/>
          <w:i/>
          <w:sz w:val="24"/>
          <w:szCs w:val="24"/>
        </w:rPr>
        <w:fldChar w:fldCharType="begin"/>
      </w:r>
      <w:r w:rsidRPr="00A4263C">
        <w:rPr>
          <w:b w:val="0"/>
          <w:i/>
          <w:sz w:val="24"/>
          <w:szCs w:val="24"/>
        </w:rPr>
        <w:instrText xml:space="preserve"> SEQ Table \* ARABIC </w:instrText>
      </w:r>
      <w:r w:rsidRPr="00A4263C">
        <w:rPr>
          <w:b w:val="0"/>
          <w:i/>
          <w:sz w:val="24"/>
          <w:szCs w:val="24"/>
        </w:rPr>
        <w:fldChar w:fldCharType="separate"/>
      </w:r>
      <w:r w:rsidR="00377171">
        <w:rPr>
          <w:b w:val="0"/>
          <w:i/>
          <w:noProof/>
          <w:sz w:val="24"/>
          <w:szCs w:val="24"/>
        </w:rPr>
        <w:t>19</w:t>
      </w:r>
      <w:r w:rsidRPr="00A4263C">
        <w:rPr>
          <w:b w:val="0"/>
          <w:i/>
          <w:sz w:val="24"/>
          <w:szCs w:val="24"/>
        </w:rPr>
        <w:fldChar w:fldCharType="end"/>
      </w:r>
      <w:bookmarkEnd w:id="247"/>
      <w:r w:rsidR="004D0B26" w:rsidRPr="00A4263C">
        <w:rPr>
          <w:b w:val="0"/>
          <w:i/>
          <w:color w:val="0033CC"/>
          <w:sz w:val="24"/>
          <w:szCs w:val="24"/>
        </w:rPr>
        <w:t xml:space="preserve">. </w:t>
      </w:r>
      <w:r w:rsidR="004D0B26" w:rsidRPr="00A4263C">
        <w:rPr>
          <w:b w:val="0"/>
          <w:i/>
          <w:sz w:val="24"/>
          <w:szCs w:val="24"/>
        </w:rPr>
        <w:t>Repeated measures regression model</w:t>
      </w:r>
      <w:r w:rsidR="00D92896" w:rsidRPr="00A4263C">
        <w:rPr>
          <w:b w:val="0"/>
          <w:i/>
          <w:sz w:val="24"/>
          <w:szCs w:val="24"/>
        </w:rPr>
        <w:t xml:space="preserve"> </w:t>
      </w:r>
      <w:r w:rsidR="004D0B26" w:rsidRPr="00A4263C">
        <w:rPr>
          <w:b w:val="0"/>
          <w:i/>
          <w:sz w:val="24"/>
          <w:szCs w:val="24"/>
        </w:rPr>
        <w:t>-</w:t>
      </w:r>
      <w:r w:rsidR="00D92896" w:rsidRPr="00A4263C">
        <w:rPr>
          <w:b w:val="0"/>
          <w:i/>
          <w:sz w:val="24"/>
          <w:szCs w:val="24"/>
        </w:rPr>
        <w:t xml:space="preserve"> </w:t>
      </w:r>
      <w:r w:rsidR="004D0B26" w:rsidRPr="00A4263C">
        <w:rPr>
          <w:b w:val="0"/>
          <w:i/>
          <w:sz w:val="24"/>
          <w:szCs w:val="24"/>
        </w:rPr>
        <w:t>estimate</w:t>
      </w:r>
      <w:r w:rsidR="000A547C" w:rsidRPr="00A4263C">
        <w:rPr>
          <w:b w:val="0"/>
          <w:i/>
          <w:sz w:val="24"/>
          <w:szCs w:val="24"/>
        </w:rPr>
        <w:t>s of pre- and post-operative</w:t>
      </w:r>
      <w:r w:rsidR="000A547C" w:rsidRPr="00E36DDE">
        <w:rPr>
          <w:b w:val="0"/>
          <w:i/>
          <w:sz w:val="24"/>
          <w:szCs w:val="24"/>
        </w:rPr>
        <w:t xml:space="preserve"> OH adjusted for age and sex (a) and adjusted for all confounders (b)</w:t>
      </w:r>
      <w:r w:rsidR="004D0B26" w:rsidRPr="00E36DDE">
        <w:rPr>
          <w:b w:val="0"/>
          <w:i/>
          <w:sz w:val="24"/>
          <w:szCs w:val="24"/>
        </w:rPr>
        <w:t>. Judge et al, 2014.</w:t>
      </w:r>
      <w:bookmarkEnd w:id="248"/>
      <w:bookmarkEnd w:id="249"/>
      <w:bookmarkEnd w:id="250"/>
    </w:p>
    <w:p w14:paraId="10C7C2BB" w14:textId="77777777" w:rsidR="00784A1E" w:rsidRDefault="00784A1E" w:rsidP="00755DE5">
      <w:pPr>
        <w:autoSpaceDE w:val="0"/>
        <w:autoSpaceDN w:val="0"/>
        <w:adjustRightInd w:val="0"/>
        <w:spacing w:after="0" w:line="360" w:lineRule="auto"/>
        <w:rPr>
          <w:i/>
        </w:rPr>
      </w:pPr>
    </w:p>
    <w:p w14:paraId="5A862E3D" w14:textId="77777777" w:rsidR="00784A1E" w:rsidRPr="006D0029" w:rsidRDefault="00784A1E" w:rsidP="00755DE5">
      <w:pPr>
        <w:autoSpaceDE w:val="0"/>
        <w:autoSpaceDN w:val="0"/>
        <w:adjustRightInd w:val="0"/>
        <w:spacing w:after="0" w:line="360" w:lineRule="auto"/>
        <w:rPr>
          <w:i/>
        </w:rPr>
      </w:pPr>
      <w:r>
        <w:rPr>
          <w:i/>
        </w:rPr>
        <w:t>(a)</w:t>
      </w:r>
    </w:p>
    <w:tbl>
      <w:tblPr>
        <w:tblStyle w:val="Style1"/>
        <w:tblW w:w="0" w:type="auto"/>
        <w:tblLook w:val="04A0" w:firstRow="1" w:lastRow="0" w:firstColumn="1" w:lastColumn="0" w:noHBand="0" w:noVBand="1"/>
      </w:tblPr>
      <w:tblGrid>
        <w:gridCol w:w="2838"/>
        <w:gridCol w:w="2839"/>
        <w:gridCol w:w="2839"/>
      </w:tblGrid>
      <w:tr w:rsidR="00784A1E" w:rsidRPr="00784A1E" w14:paraId="41A892D8" w14:textId="77777777" w:rsidTr="00696C27">
        <w:trPr>
          <w:cnfStyle w:val="100000000000" w:firstRow="1" w:lastRow="0" w:firstColumn="0" w:lastColumn="0" w:oddVBand="0" w:evenVBand="0" w:oddHBand="0" w:evenHBand="0" w:firstRowFirstColumn="0" w:firstRowLastColumn="0" w:lastRowFirstColumn="0" w:lastRowLastColumn="0"/>
          <w:trHeight w:val="20"/>
        </w:trPr>
        <w:tc>
          <w:tcPr>
            <w:tcW w:w="2838" w:type="dxa"/>
          </w:tcPr>
          <w:p w14:paraId="68A8BDBD" w14:textId="77777777" w:rsidR="000A547C" w:rsidRPr="00784A1E" w:rsidRDefault="000A547C" w:rsidP="00755DE5">
            <w:pPr>
              <w:autoSpaceDE w:val="0"/>
              <w:autoSpaceDN w:val="0"/>
              <w:adjustRightInd w:val="0"/>
              <w:spacing w:line="360" w:lineRule="auto"/>
              <w:rPr>
                <w:b w:val="0"/>
                <w:sz w:val="20"/>
                <w:szCs w:val="20"/>
              </w:rPr>
            </w:pPr>
            <w:r w:rsidRPr="00784A1E">
              <w:rPr>
                <w:b w:val="0"/>
                <w:sz w:val="20"/>
                <w:szCs w:val="20"/>
              </w:rPr>
              <w:t>BMI categories adjusted for age and sex</w:t>
            </w:r>
          </w:p>
        </w:tc>
        <w:tc>
          <w:tcPr>
            <w:tcW w:w="2839" w:type="dxa"/>
          </w:tcPr>
          <w:p w14:paraId="2C83E4DC" w14:textId="77777777" w:rsidR="000A547C" w:rsidRPr="00784A1E" w:rsidRDefault="000A547C" w:rsidP="00755DE5">
            <w:pPr>
              <w:autoSpaceDE w:val="0"/>
              <w:autoSpaceDN w:val="0"/>
              <w:adjustRightInd w:val="0"/>
              <w:spacing w:line="360" w:lineRule="auto"/>
              <w:rPr>
                <w:b w:val="0"/>
                <w:sz w:val="20"/>
                <w:szCs w:val="20"/>
              </w:rPr>
            </w:pPr>
            <w:r w:rsidRPr="00784A1E">
              <w:rPr>
                <w:b w:val="0"/>
                <w:sz w:val="20"/>
                <w:szCs w:val="20"/>
              </w:rPr>
              <w:t>Baseline OHS mean</w:t>
            </w:r>
          </w:p>
          <w:p w14:paraId="5AEFA6A9" w14:textId="77777777" w:rsidR="000A547C" w:rsidRPr="00784A1E" w:rsidRDefault="000A547C" w:rsidP="00755DE5">
            <w:pPr>
              <w:autoSpaceDE w:val="0"/>
              <w:autoSpaceDN w:val="0"/>
              <w:adjustRightInd w:val="0"/>
              <w:spacing w:line="360" w:lineRule="auto"/>
              <w:rPr>
                <w:b w:val="0"/>
                <w:sz w:val="20"/>
                <w:szCs w:val="20"/>
              </w:rPr>
            </w:pPr>
            <w:r w:rsidRPr="00784A1E">
              <w:rPr>
                <w:b w:val="0"/>
                <w:sz w:val="20"/>
                <w:szCs w:val="20"/>
              </w:rPr>
              <w:t>(CI 95%)</w:t>
            </w:r>
          </w:p>
        </w:tc>
        <w:tc>
          <w:tcPr>
            <w:tcW w:w="2839" w:type="dxa"/>
          </w:tcPr>
          <w:p w14:paraId="36D979F6" w14:textId="77777777" w:rsidR="000A547C" w:rsidRPr="00784A1E" w:rsidRDefault="000A547C" w:rsidP="00755DE5">
            <w:pPr>
              <w:autoSpaceDE w:val="0"/>
              <w:autoSpaceDN w:val="0"/>
              <w:adjustRightInd w:val="0"/>
              <w:spacing w:line="360" w:lineRule="auto"/>
              <w:rPr>
                <w:b w:val="0"/>
                <w:sz w:val="20"/>
                <w:szCs w:val="20"/>
              </w:rPr>
            </w:pPr>
            <w:r w:rsidRPr="00784A1E">
              <w:rPr>
                <w:b w:val="0"/>
                <w:sz w:val="20"/>
                <w:szCs w:val="20"/>
              </w:rPr>
              <w:t>12-month OHS mean</w:t>
            </w:r>
          </w:p>
          <w:p w14:paraId="5028A0AB" w14:textId="77777777" w:rsidR="000A547C" w:rsidRPr="00784A1E" w:rsidRDefault="000A547C" w:rsidP="00755DE5">
            <w:pPr>
              <w:autoSpaceDE w:val="0"/>
              <w:autoSpaceDN w:val="0"/>
              <w:adjustRightInd w:val="0"/>
              <w:spacing w:line="360" w:lineRule="auto"/>
              <w:rPr>
                <w:b w:val="0"/>
                <w:sz w:val="20"/>
                <w:szCs w:val="20"/>
              </w:rPr>
            </w:pPr>
            <w:r w:rsidRPr="00784A1E">
              <w:rPr>
                <w:b w:val="0"/>
                <w:sz w:val="20"/>
                <w:szCs w:val="20"/>
              </w:rPr>
              <w:t>(CI 95%)</w:t>
            </w:r>
          </w:p>
        </w:tc>
      </w:tr>
      <w:tr w:rsidR="00784A1E" w:rsidRPr="00784A1E" w14:paraId="6501CE38" w14:textId="77777777" w:rsidTr="00696C27">
        <w:trPr>
          <w:trHeight w:val="20"/>
        </w:trPr>
        <w:tc>
          <w:tcPr>
            <w:tcW w:w="2838" w:type="dxa"/>
          </w:tcPr>
          <w:p w14:paraId="7B163052" w14:textId="77777777" w:rsidR="000A547C" w:rsidRPr="00784A1E" w:rsidRDefault="000A547C" w:rsidP="00755DE5">
            <w:pPr>
              <w:autoSpaceDE w:val="0"/>
              <w:autoSpaceDN w:val="0"/>
              <w:adjustRightInd w:val="0"/>
              <w:spacing w:line="360" w:lineRule="auto"/>
              <w:rPr>
                <w:sz w:val="20"/>
                <w:szCs w:val="20"/>
              </w:rPr>
            </w:pPr>
            <w:r w:rsidRPr="00784A1E">
              <w:rPr>
                <w:sz w:val="20"/>
                <w:szCs w:val="20"/>
              </w:rPr>
              <w:t>Underweight (&lt;18.5)</w:t>
            </w:r>
          </w:p>
        </w:tc>
        <w:tc>
          <w:tcPr>
            <w:tcW w:w="2839" w:type="dxa"/>
          </w:tcPr>
          <w:p w14:paraId="1D48C169" w14:textId="77777777" w:rsidR="000A547C" w:rsidRPr="00784A1E" w:rsidRDefault="000A547C" w:rsidP="00755DE5">
            <w:pPr>
              <w:autoSpaceDE w:val="0"/>
              <w:autoSpaceDN w:val="0"/>
              <w:adjustRightInd w:val="0"/>
              <w:spacing w:line="360" w:lineRule="auto"/>
              <w:rPr>
                <w:sz w:val="20"/>
                <w:szCs w:val="20"/>
              </w:rPr>
            </w:pPr>
            <w:r w:rsidRPr="00784A1E">
              <w:rPr>
                <w:sz w:val="20"/>
                <w:szCs w:val="20"/>
              </w:rPr>
              <w:t>14.01 (9.54-18.48)</w:t>
            </w:r>
          </w:p>
        </w:tc>
        <w:tc>
          <w:tcPr>
            <w:tcW w:w="2839" w:type="dxa"/>
          </w:tcPr>
          <w:p w14:paraId="0B30AA4C" w14:textId="77777777" w:rsidR="000A547C" w:rsidRPr="00784A1E" w:rsidRDefault="000A547C" w:rsidP="00755DE5">
            <w:pPr>
              <w:autoSpaceDE w:val="0"/>
              <w:autoSpaceDN w:val="0"/>
              <w:adjustRightInd w:val="0"/>
              <w:spacing w:line="360" w:lineRule="auto"/>
              <w:rPr>
                <w:sz w:val="20"/>
                <w:szCs w:val="20"/>
              </w:rPr>
            </w:pPr>
            <w:r w:rsidRPr="00784A1E">
              <w:rPr>
                <w:sz w:val="20"/>
                <w:szCs w:val="20"/>
              </w:rPr>
              <w:t>39.31 (34.93-43.68)</w:t>
            </w:r>
          </w:p>
        </w:tc>
      </w:tr>
      <w:tr w:rsidR="00784A1E" w:rsidRPr="00784A1E" w14:paraId="51D4673B" w14:textId="77777777" w:rsidTr="00696C27">
        <w:trPr>
          <w:trHeight w:val="20"/>
        </w:trPr>
        <w:tc>
          <w:tcPr>
            <w:tcW w:w="2838" w:type="dxa"/>
          </w:tcPr>
          <w:p w14:paraId="1151256B" w14:textId="77777777" w:rsidR="000A547C" w:rsidRPr="00784A1E" w:rsidRDefault="000A547C" w:rsidP="00755DE5">
            <w:pPr>
              <w:autoSpaceDE w:val="0"/>
              <w:autoSpaceDN w:val="0"/>
              <w:adjustRightInd w:val="0"/>
              <w:spacing w:line="360" w:lineRule="auto"/>
              <w:rPr>
                <w:sz w:val="20"/>
                <w:szCs w:val="20"/>
              </w:rPr>
            </w:pPr>
            <w:r w:rsidRPr="00784A1E">
              <w:rPr>
                <w:sz w:val="20"/>
                <w:szCs w:val="20"/>
              </w:rPr>
              <w:t>Normal (18.5 to 25)</w:t>
            </w:r>
          </w:p>
        </w:tc>
        <w:tc>
          <w:tcPr>
            <w:tcW w:w="2839" w:type="dxa"/>
          </w:tcPr>
          <w:p w14:paraId="71154300" w14:textId="77777777" w:rsidR="000A547C" w:rsidRPr="00784A1E" w:rsidRDefault="000A547C" w:rsidP="00755DE5">
            <w:pPr>
              <w:autoSpaceDE w:val="0"/>
              <w:autoSpaceDN w:val="0"/>
              <w:adjustRightInd w:val="0"/>
              <w:spacing w:line="360" w:lineRule="auto"/>
              <w:rPr>
                <w:sz w:val="20"/>
                <w:szCs w:val="20"/>
              </w:rPr>
            </w:pPr>
            <w:r w:rsidRPr="00784A1E">
              <w:rPr>
                <w:sz w:val="20"/>
                <w:szCs w:val="20"/>
              </w:rPr>
              <w:t>17.02 (15.69-18.34)</w:t>
            </w:r>
          </w:p>
        </w:tc>
        <w:tc>
          <w:tcPr>
            <w:tcW w:w="2839" w:type="dxa"/>
          </w:tcPr>
          <w:p w14:paraId="57B83BA1" w14:textId="77777777" w:rsidR="000A547C" w:rsidRPr="00784A1E" w:rsidRDefault="000A547C" w:rsidP="00755DE5">
            <w:pPr>
              <w:autoSpaceDE w:val="0"/>
              <w:autoSpaceDN w:val="0"/>
              <w:adjustRightInd w:val="0"/>
              <w:spacing w:line="360" w:lineRule="auto"/>
              <w:rPr>
                <w:sz w:val="20"/>
                <w:szCs w:val="20"/>
              </w:rPr>
            </w:pPr>
            <w:r w:rsidRPr="00784A1E">
              <w:rPr>
                <w:sz w:val="20"/>
                <w:szCs w:val="20"/>
              </w:rPr>
              <w:t>40.04 (38.72-41.36)</w:t>
            </w:r>
          </w:p>
        </w:tc>
      </w:tr>
      <w:tr w:rsidR="00784A1E" w:rsidRPr="00784A1E" w14:paraId="600789F1" w14:textId="77777777" w:rsidTr="00696C27">
        <w:trPr>
          <w:trHeight w:val="20"/>
        </w:trPr>
        <w:tc>
          <w:tcPr>
            <w:tcW w:w="2838" w:type="dxa"/>
          </w:tcPr>
          <w:p w14:paraId="5C8910CF" w14:textId="77777777" w:rsidR="000A547C" w:rsidRPr="00784A1E" w:rsidRDefault="000A547C" w:rsidP="00755DE5">
            <w:pPr>
              <w:autoSpaceDE w:val="0"/>
              <w:autoSpaceDN w:val="0"/>
              <w:adjustRightInd w:val="0"/>
              <w:spacing w:line="360" w:lineRule="auto"/>
              <w:rPr>
                <w:sz w:val="20"/>
                <w:szCs w:val="20"/>
              </w:rPr>
            </w:pPr>
            <w:r w:rsidRPr="00784A1E">
              <w:rPr>
                <w:sz w:val="20"/>
                <w:szCs w:val="20"/>
              </w:rPr>
              <w:t>Overweight (25 to 30)</w:t>
            </w:r>
          </w:p>
        </w:tc>
        <w:tc>
          <w:tcPr>
            <w:tcW w:w="2839" w:type="dxa"/>
          </w:tcPr>
          <w:p w14:paraId="1156AEE4" w14:textId="77777777" w:rsidR="000A547C" w:rsidRPr="00784A1E" w:rsidRDefault="000A547C" w:rsidP="00755DE5">
            <w:pPr>
              <w:autoSpaceDE w:val="0"/>
              <w:autoSpaceDN w:val="0"/>
              <w:adjustRightInd w:val="0"/>
              <w:spacing w:line="360" w:lineRule="auto"/>
              <w:rPr>
                <w:sz w:val="20"/>
                <w:szCs w:val="20"/>
              </w:rPr>
            </w:pPr>
            <w:r w:rsidRPr="00784A1E">
              <w:rPr>
                <w:sz w:val="20"/>
                <w:szCs w:val="20"/>
              </w:rPr>
              <w:t>16.65 (15.38-17.91)</w:t>
            </w:r>
          </w:p>
        </w:tc>
        <w:tc>
          <w:tcPr>
            <w:tcW w:w="2839" w:type="dxa"/>
          </w:tcPr>
          <w:p w14:paraId="45802490" w14:textId="77777777" w:rsidR="000A547C" w:rsidRPr="00784A1E" w:rsidRDefault="000A547C" w:rsidP="00755DE5">
            <w:pPr>
              <w:autoSpaceDE w:val="0"/>
              <w:autoSpaceDN w:val="0"/>
              <w:adjustRightInd w:val="0"/>
              <w:spacing w:line="360" w:lineRule="auto"/>
              <w:rPr>
                <w:sz w:val="20"/>
                <w:szCs w:val="20"/>
              </w:rPr>
            </w:pPr>
            <w:r w:rsidRPr="00784A1E">
              <w:rPr>
                <w:sz w:val="20"/>
                <w:szCs w:val="20"/>
              </w:rPr>
              <w:t>39.01 (37.75-40.28)</w:t>
            </w:r>
          </w:p>
        </w:tc>
      </w:tr>
      <w:tr w:rsidR="00784A1E" w:rsidRPr="00784A1E" w14:paraId="3D8ABFEA" w14:textId="77777777" w:rsidTr="00696C27">
        <w:trPr>
          <w:trHeight w:val="20"/>
        </w:trPr>
        <w:tc>
          <w:tcPr>
            <w:tcW w:w="2838" w:type="dxa"/>
          </w:tcPr>
          <w:p w14:paraId="1C43D664" w14:textId="77777777" w:rsidR="000A547C" w:rsidRPr="00784A1E" w:rsidRDefault="000A547C" w:rsidP="00755DE5">
            <w:pPr>
              <w:autoSpaceDE w:val="0"/>
              <w:autoSpaceDN w:val="0"/>
              <w:adjustRightInd w:val="0"/>
              <w:spacing w:line="360" w:lineRule="auto"/>
              <w:rPr>
                <w:sz w:val="20"/>
                <w:szCs w:val="20"/>
              </w:rPr>
            </w:pPr>
            <w:r w:rsidRPr="00784A1E">
              <w:rPr>
                <w:sz w:val="20"/>
                <w:szCs w:val="20"/>
              </w:rPr>
              <w:t>Obese class I (30 to 35)</w:t>
            </w:r>
          </w:p>
        </w:tc>
        <w:tc>
          <w:tcPr>
            <w:tcW w:w="2839" w:type="dxa"/>
          </w:tcPr>
          <w:p w14:paraId="71848D1F" w14:textId="77777777" w:rsidR="000A547C" w:rsidRPr="00784A1E" w:rsidRDefault="000A547C" w:rsidP="00755DE5">
            <w:pPr>
              <w:autoSpaceDE w:val="0"/>
              <w:autoSpaceDN w:val="0"/>
              <w:adjustRightInd w:val="0"/>
              <w:spacing w:line="360" w:lineRule="auto"/>
              <w:rPr>
                <w:sz w:val="20"/>
                <w:szCs w:val="20"/>
              </w:rPr>
            </w:pPr>
            <w:r w:rsidRPr="00784A1E">
              <w:rPr>
                <w:sz w:val="20"/>
                <w:szCs w:val="20"/>
              </w:rPr>
              <w:t>14.23 (12.81-15.64)</w:t>
            </w:r>
          </w:p>
        </w:tc>
        <w:tc>
          <w:tcPr>
            <w:tcW w:w="2839" w:type="dxa"/>
          </w:tcPr>
          <w:p w14:paraId="0526D374" w14:textId="77777777" w:rsidR="000A547C" w:rsidRPr="00784A1E" w:rsidRDefault="000A547C" w:rsidP="00755DE5">
            <w:pPr>
              <w:autoSpaceDE w:val="0"/>
              <w:autoSpaceDN w:val="0"/>
              <w:adjustRightInd w:val="0"/>
              <w:spacing w:line="360" w:lineRule="auto"/>
              <w:rPr>
                <w:sz w:val="20"/>
                <w:szCs w:val="20"/>
              </w:rPr>
            </w:pPr>
            <w:r w:rsidRPr="00784A1E">
              <w:rPr>
                <w:sz w:val="20"/>
                <w:szCs w:val="20"/>
              </w:rPr>
              <w:t>36.95 (35.54-38.37)</w:t>
            </w:r>
          </w:p>
        </w:tc>
      </w:tr>
      <w:tr w:rsidR="00784A1E" w:rsidRPr="00784A1E" w14:paraId="06E0E1EE" w14:textId="77777777" w:rsidTr="00696C27">
        <w:trPr>
          <w:trHeight w:val="20"/>
        </w:trPr>
        <w:tc>
          <w:tcPr>
            <w:tcW w:w="2838" w:type="dxa"/>
          </w:tcPr>
          <w:p w14:paraId="0EF14562" w14:textId="77777777" w:rsidR="000A547C" w:rsidRPr="00784A1E" w:rsidRDefault="000A547C" w:rsidP="00755DE5">
            <w:pPr>
              <w:autoSpaceDE w:val="0"/>
              <w:autoSpaceDN w:val="0"/>
              <w:adjustRightInd w:val="0"/>
              <w:spacing w:line="360" w:lineRule="auto"/>
              <w:rPr>
                <w:sz w:val="20"/>
                <w:szCs w:val="20"/>
              </w:rPr>
            </w:pPr>
            <w:r w:rsidRPr="00784A1E">
              <w:rPr>
                <w:sz w:val="20"/>
                <w:szCs w:val="20"/>
              </w:rPr>
              <w:t>Obese class II (35 to 40)</w:t>
            </w:r>
          </w:p>
        </w:tc>
        <w:tc>
          <w:tcPr>
            <w:tcW w:w="2839" w:type="dxa"/>
          </w:tcPr>
          <w:p w14:paraId="58FF7E1E" w14:textId="77777777" w:rsidR="000A547C" w:rsidRPr="00784A1E" w:rsidRDefault="000A547C" w:rsidP="00755DE5">
            <w:pPr>
              <w:autoSpaceDE w:val="0"/>
              <w:autoSpaceDN w:val="0"/>
              <w:adjustRightInd w:val="0"/>
              <w:spacing w:line="360" w:lineRule="auto"/>
              <w:rPr>
                <w:sz w:val="20"/>
                <w:szCs w:val="20"/>
              </w:rPr>
            </w:pPr>
            <w:r w:rsidRPr="00784A1E">
              <w:rPr>
                <w:sz w:val="20"/>
                <w:szCs w:val="20"/>
              </w:rPr>
              <w:t>13.69 (11.82-15.57)</w:t>
            </w:r>
          </w:p>
        </w:tc>
        <w:tc>
          <w:tcPr>
            <w:tcW w:w="2839" w:type="dxa"/>
          </w:tcPr>
          <w:p w14:paraId="5C96239B" w14:textId="77777777" w:rsidR="000A547C" w:rsidRPr="00784A1E" w:rsidRDefault="000A547C" w:rsidP="00755DE5">
            <w:pPr>
              <w:autoSpaceDE w:val="0"/>
              <w:autoSpaceDN w:val="0"/>
              <w:adjustRightInd w:val="0"/>
              <w:spacing w:line="360" w:lineRule="auto"/>
              <w:rPr>
                <w:sz w:val="20"/>
                <w:szCs w:val="20"/>
              </w:rPr>
            </w:pPr>
            <w:r w:rsidRPr="00784A1E">
              <w:rPr>
                <w:sz w:val="20"/>
                <w:szCs w:val="20"/>
              </w:rPr>
              <w:t>35.90 (34.01-37.79)</w:t>
            </w:r>
          </w:p>
        </w:tc>
      </w:tr>
      <w:tr w:rsidR="00784A1E" w:rsidRPr="00784A1E" w14:paraId="165912D8" w14:textId="77777777" w:rsidTr="00696C27">
        <w:trPr>
          <w:trHeight w:val="20"/>
        </w:trPr>
        <w:tc>
          <w:tcPr>
            <w:tcW w:w="2838" w:type="dxa"/>
          </w:tcPr>
          <w:p w14:paraId="7C481B28" w14:textId="77777777" w:rsidR="000A547C" w:rsidRPr="00784A1E" w:rsidRDefault="000A547C" w:rsidP="00755DE5">
            <w:pPr>
              <w:autoSpaceDE w:val="0"/>
              <w:autoSpaceDN w:val="0"/>
              <w:adjustRightInd w:val="0"/>
              <w:spacing w:line="360" w:lineRule="auto"/>
              <w:rPr>
                <w:sz w:val="20"/>
                <w:szCs w:val="20"/>
              </w:rPr>
            </w:pPr>
            <w:r w:rsidRPr="00784A1E">
              <w:rPr>
                <w:sz w:val="20"/>
                <w:szCs w:val="20"/>
              </w:rPr>
              <w:t>Obese class III (&gt;40)</w:t>
            </w:r>
          </w:p>
        </w:tc>
        <w:tc>
          <w:tcPr>
            <w:tcW w:w="2839" w:type="dxa"/>
          </w:tcPr>
          <w:p w14:paraId="7546DA78" w14:textId="77777777" w:rsidR="000A547C" w:rsidRPr="00784A1E" w:rsidRDefault="000A547C" w:rsidP="00755DE5">
            <w:pPr>
              <w:autoSpaceDE w:val="0"/>
              <w:autoSpaceDN w:val="0"/>
              <w:adjustRightInd w:val="0"/>
              <w:spacing w:line="360" w:lineRule="auto"/>
              <w:rPr>
                <w:sz w:val="20"/>
                <w:szCs w:val="20"/>
              </w:rPr>
            </w:pPr>
            <w:r w:rsidRPr="00784A1E">
              <w:rPr>
                <w:sz w:val="20"/>
                <w:szCs w:val="20"/>
              </w:rPr>
              <w:t>12.25 (9.02-15.49)</w:t>
            </w:r>
          </w:p>
        </w:tc>
        <w:tc>
          <w:tcPr>
            <w:tcW w:w="2839" w:type="dxa"/>
          </w:tcPr>
          <w:p w14:paraId="3A38210F" w14:textId="77777777" w:rsidR="000A547C" w:rsidRPr="00784A1E" w:rsidRDefault="000A547C" w:rsidP="00755DE5">
            <w:pPr>
              <w:autoSpaceDE w:val="0"/>
              <w:autoSpaceDN w:val="0"/>
              <w:adjustRightInd w:val="0"/>
              <w:spacing w:line="360" w:lineRule="auto"/>
              <w:rPr>
                <w:sz w:val="20"/>
                <w:szCs w:val="20"/>
              </w:rPr>
            </w:pPr>
            <w:r w:rsidRPr="00784A1E">
              <w:rPr>
                <w:sz w:val="20"/>
                <w:szCs w:val="20"/>
              </w:rPr>
              <w:t>36.43 (33.10-39.76)</w:t>
            </w:r>
          </w:p>
        </w:tc>
      </w:tr>
    </w:tbl>
    <w:p w14:paraId="7234AC80" w14:textId="77777777" w:rsidR="00784A1E" w:rsidRDefault="00784A1E" w:rsidP="00755DE5">
      <w:pPr>
        <w:autoSpaceDE w:val="0"/>
        <w:autoSpaceDN w:val="0"/>
        <w:adjustRightInd w:val="0"/>
        <w:spacing w:after="0" w:line="360" w:lineRule="auto"/>
        <w:rPr>
          <w:i/>
          <w:color w:val="0033CC"/>
        </w:rPr>
      </w:pPr>
    </w:p>
    <w:p w14:paraId="69CAA801" w14:textId="77777777" w:rsidR="009C1B7E" w:rsidRPr="00784A1E" w:rsidRDefault="00784A1E" w:rsidP="00755DE5">
      <w:pPr>
        <w:autoSpaceDE w:val="0"/>
        <w:autoSpaceDN w:val="0"/>
        <w:adjustRightInd w:val="0"/>
        <w:spacing w:after="0" w:line="360" w:lineRule="auto"/>
        <w:rPr>
          <w:i/>
        </w:rPr>
      </w:pPr>
      <w:r w:rsidRPr="00784A1E">
        <w:rPr>
          <w:i/>
        </w:rPr>
        <w:t>(b)</w:t>
      </w:r>
    </w:p>
    <w:p w14:paraId="1E9C11CC" w14:textId="77777777" w:rsidR="00784A1E" w:rsidRPr="00784A1E" w:rsidRDefault="00784A1E" w:rsidP="00755DE5">
      <w:pPr>
        <w:autoSpaceDE w:val="0"/>
        <w:autoSpaceDN w:val="0"/>
        <w:adjustRightInd w:val="0"/>
        <w:spacing w:after="0" w:line="360" w:lineRule="auto"/>
      </w:pPr>
    </w:p>
    <w:tbl>
      <w:tblPr>
        <w:tblStyle w:val="Style1"/>
        <w:tblW w:w="0" w:type="auto"/>
        <w:tblLook w:val="04A0" w:firstRow="1" w:lastRow="0" w:firstColumn="1" w:lastColumn="0" w:noHBand="0" w:noVBand="1"/>
      </w:tblPr>
      <w:tblGrid>
        <w:gridCol w:w="2838"/>
        <w:gridCol w:w="2839"/>
        <w:gridCol w:w="2839"/>
      </w:tblGrid>
      <w:tr w:rsidR="00784A1E" w:rsidRPr="00784A1E" w14:paraId="2D1E2918" w14:textId="77777777" w:rsidTr="00696C27">
        <w:trPr>
          <w:cnfStyle w:val="100000000000" w:firstRow="1" w:lastRow="0" w:firstColumn="0" w:lastColumn="0" w:oddVBand="0" w:evenVBand="0" w:oddHBand="0" w:evenHBand="0" w:firstRowFirstColumn="0" w:firstRowLastColumn="0" w:lastRowFirstColumn="0" w:lastRowLastColumn="0"/>
          <w:trHeight w:val="20"/>
        </w:trPr>
        <w:tc>
          <w:tcPr>
            <w:tcW w:w="2838" w:type="dxa"/>
          </w:tcPr>
          <w:p w14:paraId="64637402" w14:textId="77777777" w:rsidR="00784A1E" w:rsidRPr="00784A1E" w:rsidRDefault="00784A1E" w:rsidP="00755DE5">
            <w:pPr>
              <w:autoSpaceDE w:val="0"/>
              <w:autoSpaceDN w:val="0"/>
              <w:adjustRightInd w:val="0"/>
              <w:spacing w:line="360" w:lineRule="auto"/>
              <w:rPr>
                <w:b w:val="0"/>
                <w:sz w:val="20"/>
                <w:szCs w:val="20"/>
              </w:rPr>
            </w:pPr>
            <w:r w:rsidRPr="00784A1E">
              <w:rPr>
                <w:b w:val="0"/>
                <w:sz w:val="20"/>
                <w:szCs w:val="20"/>
              </w:rPr>
              <w:t>BMI categories adjusted for all confounders</w:t>
            </w:r>
          </w:p>
        </w:tc>
        <w:tc>
          <w:tcPr>
            <w:tcW w:w="2839" w:type="dxa"/>
          </w:tcPr>
          <w:p w14:paraId="566653B5" w14:textId="77777777" w:rsidR="00784A1E" w:rsidRPr="00784A1E" w:rsidRDefault="00784A1E" w:rsidP="00755DE5">
            <w:pPr>
              <w:autoSpaceDE w:val="0"/>
              <w:autoSpaceDN w:val="0"/>
              <w:adjustRightInd w:val="0"/>
              <w:spacing w:line="360" w:lineRule="auto"/>
              <w:rPr>
                <w:b w:val="0"/>
                <w:sz w:val="20"/>
                <w:szCs w:val="20"/>
              </w:rPr>
            </w:pPr>
            <w:r w:rsidRPr="00784A1E">
              <w:rPr>
                <w:b w:val="0"/>
                <w:sz w:val="20"/>
                <w:szCs w:val="20"/>
              </w:rPr>
              <w:t>Baseline OHS mean</w:t>
            </w:r>
          </w:p>
          <w:p w14:paraId="2EA61E92" w14:textId="77777777" w:rsidR="00784A1E" w:rsidRPr="00784A1E" w:rsidRDefault="00784A1E" w:rsidP="00755DE5">
            <w:pPr>
              <w:autoSpaceDE w:val="0"/>
              <w:autoSpaceDN w:val="0"/>
              <w:adjustRightInd w:val="0"/>
              <w:spacing w:line="360" w:lineRule="auto"/>
              <w:rPr>
                <w:b w:val="0"/>
                <w:sz w:val="20"/>
                <w:szCs w:val="20"/>
              </w:rPr>
            </w:pPr>
            <w:r w:rsidRPr="00784A1E">
              <w:rPr>
                <w:b w:val="0"/>
                <w:sz w:val="20"/>
                <w:szCs w:val="20"/>
              </w:rPr>
              <w:t>(CI 95%)</w:t>
            </w:r>
          </w:p>
        </w:tc>
        <w:tc>
          <w:tcPr>
            <w:tcW w:w="2839" w:type="dxa"/>
          </w:tcPr>
          <w:p w14:paraId="35EF9C62" w14:textId="77777777" w:rsidR="00784A1E" w:rsidRPr="00784A1E" w:rsidRDefault="00784A1E" w:rsidP="00755DE5">
            <w:pPr>
              <w:autoSpaceDE w:val="0"/>
              <w:autoSpaceDN w:val="0"/>
              <w:adjustRightInd w:val="0"/>
              <w:spacing w:line="360" w:lineRule="auto"/>
              <w:rPr>
                <w:b w:val="0"/>
                <w:sz w:val="20"/>
                <w:szCs w:val="20"/>
              </w:rPr>
            </w:pPr>
            <w:r w:rsidRPr="00784A1E">
              <w:rPr>
                <w:b w:val="0"/>
                <w:sz w:val="20"/>
                <w:szCs w:val="20"/>
              </w:rPr>
              <w:t>12-month OHS mean</w:t>
            </w:r>
          </w:p>
          <w:p w14:paraId="444F312B" w14:textId="77777777" w:rsidR="00784A1E" w:rsidRPr="00784A1E" w:rsidRDefault="00784A1E" w:rsidP="00755DE5">
            <w:pPr>
              <w:autoSpaceDE w:val="0"/>
              <w:autoSpaceDN w:val="0"/>
              <w:adjustRightInd w:val="0"/>
              <w:spacing w:line="360" w:lineRule="auto"/>
              <w:rPr>
                <w:b w:val="0"/>
                <w:sz w:val="20"/>
                <w:szCs w:val="20"/>
              </w:rPr>
            </w:pPr>
            <w:r w:rsidRPr="00784A1E">
              <w:rPr>
                <w:b w:val="0"/>
                <w:sz w:val="20"/>
                <w:szCs w:val="20"/>
              </w:rPr>
              <w:t>(CI 95%)</w:t>
            </w:r>
          </w:p>
        </w:tc>
      </w:tr>
      <w:tr w:rsidR="00784A1E" w:rsidRPr="00784A1E" w14:paraId="2AFB64D3" w14:textId="77777777" w:rsidTr="00696C27">
        <w:trPr>
          <w:trHeight w:val="20"/>
        </w:trPr>
        <w:tc>
          <w:tcPr>
            <w:tcW w:w="2838" w:type="dxa"/>
          </w:tcPr>
          <w:p w14:paraId="791B5BD3" w14:textId="77777777" w:rsidR="00784A1E" w:rsidRPr="00784A1E" w:rsidRDefault="00784A1E" w:rsidP="00755DE5">
            <w:pPr>
              <w:autoSpaceDE w:val="0"/>
              <w:autoSpaceDN w:val="0"/>
              <w:adjustRightInd w:val="0"/>
              <w:spacing w:line="360" w:lineRule="auto"/>
              <w:rPr>
                <w:sz w:val="20"/>
                <w:szCs w:val="20"/>
              </w:rPr>
            </w:pPr>
            <w:r w:rsidRPr="00784A1E">
              <w:rPr>
                <w:sz w:val="20"/>
                <w:szCs w:val="20"/>
              </w:rPr>
              <w:t>Underweight (&lt;18.5)</w:t>
            </w:r>
          </w:p>
        </w:tc>
        <w:tc>
          <w:tcPr>
            <w:tcW w:w="2839" w:type="dxa"/>
          </w:tcPr>
          <w:p w14:paraId="299EB340" w14:textId="77777777" w:rsidR="00784A1E" w:rsidRPr="00784A1E" w:rsidRDefault="00784A1E" w:rsidP="00755DE5">
            <w:pPr>
              <w:autoSpaceDE w:val="0"/>
              <w:autoSpaceDN w:val="0"/>
              <w:adjustRightInd w:val="0"/>
              <w:spacing w:line="360" w:lineRule="auto"/>
              <w:rPr>
                <w:sz w:val="20"/>
                <w:szCs w:val="20"/>
              </w:rPr>
            </w:pPr>
            <w:r w:rsidRPr="00784A1E">
              <w:rPr>
                <w:sz w:val="20"/>
                <w:szCs w:val="20"/>
              </w:rPr>
              <w:t>14.04 (9.56-18.52)</w:t>
            </w:r>
          </w:p>
        </w:tc>
        <w:tc>
          <w:tcPr>
            <w:tcW w:w="2839" w:type="dxa"/>
          </w:tcPr>
          <w:p w14:paraId="484F72FE" w14:textId="77777777" w:rsidR="00784A1E" w:rsidRPr="00784A1E" w:rsidRDefault="00784A1E" w:rsidP="00755DE5">
            <w:pPr>
              <w:autoSpaceDE w:val="0"/>
              <w:autoSpaceDN w:val="0"/>
              <w:adjustRightInd w:val="0"/>
              <w:spacing w:line="360" w:lineRule="auto"/>
              <w:rPr>
                <w:sz w:val="20"/>
                <w:szCs w:val="20"/>
              </w:rPr>
            </w:pPr>
            <w:r w:rsidRPr="00784A1E">
              <w:rPr>
                <w:sz w:val="20"/>
                <w:szCs w:val="20"/>
              </w:rPr>
              <w:t>39.34 (34.97-43.71)</w:t>
            </w:r>
          </w:p>
        </w:tc>
      </w:tr>
      <w:tr w:rsidR="00784A1E" w:rsidRPr="00784A1E" w14:paraId="669740A8" w14:textId="77777777" w:rsidTr="00696C27">
        <w:trPr>
          <w:trHeight w:val="20"/>
        </w:trPr>
        <w:tc>
          <w:tcPr>
            <w:tcW w:w="2838" w:type="dxa"/>
          </w:tcPr>
          <w:p w14:paraId="0957B15F" w14:textId="77777777" w:rsidR="00784A1E" w:rsidRPr="00784A1E" w:rsidRDefault="00784A1E" w:rsidP="00755DE5">
            <w:pPr>
              <w:autoSpaceDE w:val="0"/>
              <w:autoSpaceDN w:val="0"/>
              <w:adjustRightInd w:val="0"/>
              <w:spacing w:line="360" w:lineRule="auto"/>
              <w:rPr>
                <w:sz w:val="20"/>
                <w:szCs w:val="20"/>
              </w:rPr>
            </w:pPr>
            <w:r w:rsidRPr="00784A1E">
              <w:rPr>
                <w:sz w:val="20"/>
                <w:szCs w:val="20"/>
              </w:rPr>
              <w:t>Normal (18.5 to 25)</w:t>
            </w:r>
          </w:p>
        </w:tc>
        <w:tc>
          <w:tcPr>
            <w:tcW w:w="2839" w:type="dxa"/>
          </w:tcPr>
          <w:p w14:paraId="043C3E44" w14:textId="77777777" w:rsidR="00784A1E" w:rsidRPr="00784A1E" w:rsidRDefault="00784A1E" w:rsidP="00755DE5">
            <w:pPr>
              <w:autoSpaceDE w:val="0"/>
              <w:autoSpaceDN w:val="0"/>
              <w:adjustRightInd w:val="0"/>
              <w:spacing w:line="360" w:lineRule="auto"/>
              <w:rPr>
                <w:sz w:val="20"/>
                <w:szCs w:val="20"/>
              </w:rPr>
            </w:pPr>
            <w:r w:rsidRPr="00784A1E">
              <w:rPr>
                <w:sz w:val="20"/>
                <w:szCs w:val="20"/>
              </w:rPr>
              <w:t>16.83 (15.25-18.40)</w:t>
            </w:r>
          </w:p>
        </w:tc>
        <w:tc>
          <w:tcPr>
            <w:tcW w:w="2839" w:type="dxa"/>
          </w:tcPr>
          <w:p w14:paraId="162D6563" w14:textId="77777777" w:rsidR="00784A1E" w:rsidRPr="00784A1E" w:rsidRDefault="00784A1E" w:rsidP="00755DE5">
            <w:pPr>
              <w:autoSpaceDE w:val="0"/>
              <w:autoSpaceDN w:val="0"/>
              <w:adjustRightInd w:val="0"/>
              <w:spacing w:line="360" w:lineRule="auto"/>
              <w:rPr>
                <w:sz w:val="20"/>
                <w:szCs w:val="20"/>
              </w:rPr>
            </w:pPr>
            <w:r w:rsidRPr="00784A1E">
              <w:rPr>
                <w:sz w:val="20"/>
                <w:szCs w:val="20"/>
              </w:rPr>
              <w:t>39.85 (38.25- 41.45)</w:t>
            </w:r>
          </w:p>
        </w:tc>
      </w:tr>
      <w:tr w:rsidR="00784A1E" w:rsidRPr="00784A1E" w14:paraId="7F144F93" w14:textId="77777777" w:rsidTr="00696C27">
        <w:trPr>
          <w:trHeight w:val="20"/>
        </w:trPr>
        <w:tc>
          <w:tcPr>
            <w:tcW w:w="2838" w:type="dxa"/>
          </w:tcPr>
          <w:p w14:paraId="539867FD" w14:textId="77777777" w:rsidR="00784A1E" w:rsidRPr="00784A1E" w:rsidRDefault="00784A1E" w:rsidP="00755DE5">
            <w:pPr>
              <w:autoSpaceDE w:val="0"/>
              <w:autoSpaceDN w:val="0"/>
              <w:adjustRightInd w:val="0"/>
              <w:spacing w:line="360" w:lineRule="auto"/>
              <w:rPr>
                <w:sz w:val="20"/>
                <w:szCs w:val="20"/>
              </w:rPr>
            </w:pPr>
            <w:r w:rsidRPr="00784A1E">
              <w:rPr>
                <w:sz w:val="20"/>
                <w:szCs w:val="20"/>
              </w:rPr>
              <w:t>Overweight (25 to 30)</w:t>
            </w:r>
          </w:p>
        </w:tc>
        <w:tc>
          <w:tcPr>
            <w:tcW w:w="2839" w:type="dxa"/>
          </w:tcPr>
          <w:p w14:paraId="18DA3186" w14:textId="77777777" w:rsidR="00784A1E" w:rsidRPr="00784A1E" w:rsidRDefault="00784A1E" w:rsidP="00755DE5">
            <w:pPr>
              <w:autoSpaceDE w:val="0"/>
              <w:autoSpaceDN w:val="0"/>
              <w:adjustRightInd w:val="0"/>
              <w:spacing w:line="360" w:lineRule="auto"/>
              <w:rPr>
                <w:sz w:val="20"/>
                <w:szCs w:val="20"/>
              </w:rPr>
            </w:pPr>
            <w:r w:rsidRPr="00784A1E">
              <w:rPr>
                <w:sz w:val="20"/>
                <w:szCs w:val="20"/>
              </w:rPr>
              <w:t>16.79 (15.22-18.36)</w:t>
            </w:r>
          </w:p>
        </w:tc>
        <w:tc>
          <w:tcPr>
            <w:tcW w:w="2839" w:type="dxa"/>
          </w:tcPr>
          <w:p w14:paraId="05AAA8A4" w14:textId="77777777" w:rsidR="00784A1E" w:rsidRPr="00784A1E" w:rsidRDefault="00784A1E" w:rsidP="00755DE5">
            <w:pPr>
              <w:autoSpaceDE w:val="0"/>
              <w:autoSpaceDN w:val="0"/>
              <w:adjustRightInd w:val="0"/>
              <w:spacing w:line="360" w:lineRule="auto"/>
              <w:rPr>
                <w:sz w:val="20"/>
                <w:szCs w:val="20"/>
              </w:rPr>
            </w:pPr>
            <w:r w:rsidRPr="00784A1E">
              <w:rPr>
                <w:sz w:val="20"/>
                <w:szCs w:val="20"/>
              </w:rPr>
              <w:t>39.15 (37.56-40.75)</w:t>
            </w:r>
          </w:p>
        </w:tc>
      </w:tr>
      <w:tr w:rsidR="00784A1E" w:rsidRPr="00784A1E" w14:paraId="6123C899" w14:textId="77777777" w:rsidTr="00696C27">
        <w:trPr>
          <w:trHeight w:val="20"/>
        </w:trPr>
        <w:tc>
          <w:tcPr>
            <w:tcW w:w="2838" w:type="dxa"/>
          </w:tcPr>
          <w:p w14:paraId="493DBCDA" w14:textId="77777777" w:rsidR="00784A1E" w:rsidRPr="00784A1E" w:rsidRDefault="00784A1E" w:rsidP="00755DE5">
            <w:pPr>
              <w:autoSpaceDE w:val="0"/>
              <w:autoSpaceDN w:val="0"/>
              <w:adjustRightInd w:val="0"/>
              <w:spacing w:line="360" w:lineRule="auto"/>
              <w:rPr>
                <w:sz w:val="20"/>
                <w:szCs w:val="20"/>
              </w:rPr>
            </w:pPr>
            <w:r w:rsidRPr="00784A1E">
              <w:rPr>
                <w:sz w:val="20"/>
                <w:szCs w:val="20"/>
              </w:rPr>
              <w:t>Obese class I (30 to 35)</w:t>
            </w:r>
          </w:p>
        </w:tc>
        <w:tc>
          <w:tcPr>
            <w:tcW w:w="2839" w:type="dxa"/>
          </w:tcPr>
          <w:p w14:paraId="6082DA2D" w14:textId="77777777" w:rsidR="00784A1E" w:rsidRPr="00784A1E" w:rsidRDefault="00784A1E" w:rsidP="00755DE5">
            <w:pPr>
              <w:autoSpaceDE w:val="0"/>
              <w:autoSpaceDN w:val="0"/>
              <w:adjustRightInd w:val="0"/>
              <w:spacing w:line="360" w:lineRule="auto"/>
              <w:rPr>
                <w:sz w:val="20"/>
                <w:szCs w:val="20"/>
              </w:rPr>
            </w:pPr>
            <w:r w:rsidRPr="00784A1E">
              <w:rPr>
                <w:sz w:val="20"/>
                <w:szCs w:val="20"/>
              </w:rPr>
              <w:t>14.93 (13.13-16.72)</w:t>
            </w:r>
          </w:p>
        </w:tc>
        <w:tc>
          <w:tcPr>
            <w:tcW w:w="2839" w:type="dxa"/>
          </w:tcPr>
          <w:p w14:paraId="16F8C82B" w14:textId="77777777" w:rsidR="00784A1E" w:rsidRPr="00784A1E" w:rsidRDefault="00784A1E" w:rsidP="00755DE5">
            <w:pPr>
              <w:autoSpaceDE w:val="0"/>
              <w:autoSpaceDN w:val="0"/>
              <w:adjustRightInd w:val="0"/>
              <w:spacing w:line="360" w:lineRule="auto"/>
              <w:rPr>
                <w:sz w:val="20"/>
                <w:szCs w:val="20"/>
              </w:rPr>
            </w:pPr>
            <w:r w:rsidRPr="00784A1E">
              <w:rPr>
                <w:sz w:val="20"/>
                <w:szCs w:val="20"/>
              </w:rPr>
              <w:t>37.66 (35.93-39.39)</w:t>
            </w:r>
          </w:p>
        </w:tc>
      </w:tr>
      <w:tr w:rsidR="00784A1E" w:rsidRPr="00784A1E" w14:paraId="500154F8" w14:textId="77777777" w:rsidTr="00696C27">
        <w:trPr>
          <w:trHeight w:val="20"/>
        </w:trPr>
        <w:tc>
          <w:tcPr>
            <w:tcW w:w="2838" w:type="dxa"/>
          </w:tcPr>
          <w:p w14:paraId="34D39184" w14:textId="77777777" w:rsidR="00784A1E" w:rsidRPr="00784A1E" w:rsidRDefault="00784A1E" w:rsidP="00755DE5">
            <w:pPr>
              <w:autoSpaceDE w:val="0"/>
              <w:autoSpaceDN w:val="0"/>
              <w:adjustRightInd w:val="0"/>
              <w:spacing w:line="360" w:lineRule="auto"/>
              <w:rPr>
                <w:sz w:val="20"/>
                <w:szCs w:val="20"/>
              </w:rPr>
            </w:pPr>
            <w:r w:rsidRPr="00784A1E">
              <w:rPr>
                <w:sz w:val="20"/>
                <w:szCs w:val="20"/>
              </w:rPr>
              <w:t>Obese class II (35 to 40)</w:t>
            </w:r>
          </w:p>
        </w:tc>
        <w:tc>
          <w:tcPr>
            <w:tcW w:w="2839" w:type="dxa"/>
          </w:tcPr>
          <w:p w14:paraId="33823910" w14:textId="77777777" w:rsidR="00784A1E" w:rsidRPr="00784A1E" w:rsidRDefault="00784A1E" w:rsidP="00755DE5">
            <w:pPr>
              <w:autoSpaceDE w:val="0"/>
              <w:autoSpaceDN w:val="0"/>
              <w:adjustRightInd w:val="0"/>
              <w:spacing w:line="360" w:lineRule="auto"/>
              <w:rPr>
                <w:sz w:val="20"/>
                <w:szCs w:val="20"/>
              </w:rPr>
            </w:pPr>
            <w:r w:rsidRPr="00784A1E">
              <w:rPr>
                <w:sz w:val="20"/>
                <w:szCs w:val="20"/>
              </w:rPr>
              <w:t>14.71 (12.51-16.91)</w:t>
            </w:r>
          </w:p>
        </w:tc>
        <w:tc>
          <w:tcPr>
            <w:tcW w:w="2839" w:type="dxa"/>
          </w:tcPr>
          <w:p w14:paraId="25D3F8ED" w14:textId="77777777" w:rsidR="00784A1E" w:rsidRPr="00784A1E" w:rsidRDefault="00784A1E" w:rsidP="00755DE5">
            <w:pPr>
              <w:autoSpaceDE w:val="0"/>
              <w:autoSpaceDN w:val="0"/>
              <w:adjustRightInd w:val="0"/>
              <w:spacing w:line="360" w:lineRule="auto"/>
              <w:rPr>
                <w:sz w:val="20"/>
                <w:szCs w:val="20"/>
              </w:rPr>
            </w:pPr>
            <w:r w:rsidRPr="00784A1E">
              <w:rPr>
                <w:sz w:val="20"/>
                <w:szCs w:val="20"/>
              </w:rPr>
              <w:t>36.92 (34.72-39.11)</w:t>
            </w:r>
          </w:p>
        </w:tc>
      </w:tr>
      <w:tr w:rsidR="00784A1E" w:rsidRPr="00784A1E" w14:paraId="5986FD47" w14:textId="77777777" w:rsidTr="00696C27">
        <w:trPr>
          <w:trHeight w:val="20"/>
        </w:trPr>
        <w:tc>
          <w:tcPr>
            <w:tcW w:w="2838" w:type="dxa"/>
          </w:tcPr>
          <w:p w14:paraId="5E2582C3" w14:textId="77777777" w:rsidR="00784A1E" w:rsidRPr="00784A1E" w:rsidRDefault="00784A1E" w:rsidP="00755DE5">
            <w:pPr>
              <w:autoSpaceDE w:val="0"/>
              <w:autoSpaceDN w:val="0"/>
              <w:adjustRightInd w:val="0"/>
              <w:spacing w:line="360" w:lineRule="auto"/>
              <w:rPr>
                <w:sz w:val="20"/>
                <w:szCs w:val="20"/>
              </w:rPr>
            </w:pPr>
            <w:r w:rsidRPr="00784A1E">
              <w:rPr>
                <w:sz w:val="20"/>
                <w:szCs w:val="20"/>
              </w:rPr>
              <w:t>Obese class III (&gt;40)</w:t>
            </w:r>
          </w:p>
        </w:tc>
        <w:tc>
          <w:tcPr>
            <w:tcW w:w="2839" w:type="dxa"/>
          </w:tcPr>
          <w:p w14:paraId="6016566B" w14:textId="77777777" w:rsidR="00784A1E" w:rsidRPr="00784A1E" w:rsidRDefault="00784A1E" w:rsidP="00755DE5">
            <w:pPr>
              <w:autoSpaceDE w:val="0"/>
              <w:autoSpaceDN w:val="0"/>
              <w:adjustRightInd w:val="0"/>
              <w:spacing w:line="360" w:lineRule="auto"/>
              <w:rPr>
                <w:sz w:val="20"/>
                <w:szCs w:val="20"/>
              </w:rPr>
            </w:pPr>
            <w:r w:rsidRPr="00784A1E">
              <w:rPr>
                <w:sz w:val="20"/>
                <w:szCs w:val="20"/>
              </w:rPr>
              <w:t>13.66 (10.24-17.07)</w:t>
            </w:r>
          </w:p>
        </w:tc>
        <w:tc>
          <w:tcPr>
            <w:tcW w:w="2839" w:type="dxa"/>
          </w:tcPr>
          <w:p w14:paraId="53FE3012" w14:textId="77777777" w:rsidR="00784A1E" w:rsidRPr="00784A1E" w:rsidRDefault="00784A1E" w:rsidP="00755DE5">
            <w:pPr>
              <w:autoSpaceDE w:val="0"/>
              <w:autoSpaceDN w:val="0"/>
              <w:adjustRightInd w:val="0"/>
              <w:spacing w:line="360" w:lineRule="auto"/>
              <w:rPr>
                <w:sz w:val="20"/>
                <w:szCs w:val="20"/>
              </w:rPr>
            </w:pPr>
            <w:r w:rsidRPr="00784A1E">
              <w:rPr>
                <w:sz w:val="20"/>
                <w:szCs w:val="20"/>
              </w:rPr>
              <w:t>37.83 (34.25-41.41)</w:t>
            </w:r>
          </w:p>
        </w:tc>
      </w:tr>
    </w:tbl>
    <w:p w14:paraId="2AAF655C" w14:textId="77777777" w:rsidR="00784A1E" w:rsidRPr="00784A1E" w:rsidRDefault="00784A1E" w:rsidP="00755DE5">
      <w:pPr>
        <w:autoSpaceDE w:val="0"/>
        <w:autoSpaceDN w:val="0"/>
        <w:adjustRightInd w:val="0"/>
        <w:spacing w:after="0" w:line="360" w:lineRule="auto"/>
      </w:pPr>
    </w:p>
    <w:p w14:paraId="25D048B9" w14:textId="77777777" w:rsidR="009C1B7E" w:rsidRPr="00784A1E" w:rsidRDefault="009C1B7E" w:rsidP="00755DE5">
      <w:pPr>
        <w:autoSpaceDE w:val="0"/>
        <w:autoSpaceDN w:val="0"/>
        <w:adjustRightInd w:val="0"/>
        <w:spacing w:after="0" w:line="360" w:lineRule="auto"/>
      </w:pPr>
    </w:p>
    <w:p w14:paraId="4282B3EE" w14:textId="77777777" w:rsidR="005B010F" w:rsidRPr="006D0029" w:rsidRDefault="009C1B7E" w:rsidP="00755DE5">
      <w:pPr>
        <w:autoSpaceDE w:val="0"/>
        <w:autoSpaceDN w:val="0"/>
        <w:adjustRightInd w:val="0"/>
        <w:spacing w:after="0" w:line="360" w:lineRule="auto"/>
      </w:pPr>
      <w:r w:rsidRPr="006D0029">
        <w:t xml:space="preserve">The results confirmed the following associations between BMI and OHS: per increased 5 unites of BMI, OHS score at 1 year decreased by 0.78 (95% CI 0.27-1.28) (P&lt;0.001).  Obese class II would have 1 year OHS 2.34 lower than that of people with normal BMI.  </w:t>
      </w:r>
    </w:p>
    <w:p w14:paraId="2B3D7952" w14:textId="77777777" w:rsidR="005B010F" w:rsidRPr="006D0029" w:rsidRDefault="005B010F" w:rsidP="00755DE5">
      <w:pPr>
        <w:autoSpaceDE w:val="0"/>
        <w:autoSpaceDN w:val="0"/>
        <w:adjustRightInd w:val="0"/>
        <w:spacing w:after="0" w:line="360" w:lineRule="auto"/>
      </w:pPr>
    </w:p>
    <w:p w14:paraId="7063F9AE" w14:textId="4E1DE3D4" w:rsidR="00D630E2" w:rsidRDefault="009C1B7E" w:rsidP="00755DE5">
      <w:pPr>
        <w:autoSpaceDE w:val="0"/>
        <w:autoSpaceDN w:val="0"/>
        <w:adjustRightInd w:val="0"/>
        <w:spacing w:after="0" w:line="360" w:lineRule="auto"/>
      </w:pPr>
      <w:r w:rsidRPr="006D0029">
        <w:t xml:space="preserve">Our results confirmed that the effect of BMI on 1 year post-operative OHS is statistically significant although this significance is small: patients with obese </w:t>
      </w:r>
      <w:r w:rsidR="00D92896">
        <w:t>c</w:t>
      </w:r>
      <w:r w:rsidRPr="006D0029">
        <w:t>lass II would have OHS 2.34 lower than patients with normal BMI. Also, patients with obes</w:t>
      </w:r>
      <w:r w:rsidR="00D92896">
        <w:t>e</w:t>
      </w:r>
      <w:r w:rsidRPr="006D0029">
        <w:t xml:space="preserve"> c</w:t>
      </w:r>
      <w:r w:rsidR="000A7DCE" w:rsidRPr="006D0029">
        <w:t>lass II achieved 22.2 change</w:t>
      </w:r>
      <w:r w:rsidRPr="006D0029">
        <w:t xml:space="preserve"> in OHS following their THR. As suggested by Murray et al 200</w:t>
      </w:r>
      <w:r w:rsidR="0061766A">
        <w:t>7,</w:t>
      </w:r>
      <w:r w:rsidRPr="006D0029">
        <w:rPr>
          <w:vertAlign w:val="superscript"/>
        </w:rPr>
        <w:t>126</w:t>
      </w:r>
      <w:r w:rsidRPr="006D0029">
        <w:t xml:space="preserve"> the smallest amount in OHS that can be regarded clinically important is approximately 5 point</w:t>
      </w:r>
      <w:r w:rsidR="00D92896">
        <w:t>s</w:t>
      </w:r>
      <w:r w:rsidRPr="006D0029">
        <w:t xml:space="preserve">.  Therefore, although 2.34 carries statistical significance, difference attained 1 year OHS across all categories of BMI will only have clinical significance in patients with obesity class II and III. This affect is greatly outweighed by a significant change in OHS in obese class II people (22.2 </w:t>
      </w:r>
      <w:r w:rsidR="00B90F80" w:rsidRPr="006D0029">
        <w:t>change</w:t>
      </w:r>
      <w:r w:rsidRPr="006D0029">
        <w:t>) indicating substantial improvement in outcomes in this patients over the year.  Thus we conclude that BMI should not be indicative to deny patients access to hip replacement surgery.</w:t>
      </w:r>
    </w:p>
    <w:p w14:paraId="466E7F92" w14:textId="77777777" w:rsidR="00E36DDE" w:rsidRDefault="00E36DDE" w:rsidP="00755DE5">
      <w:pPr>
        <w:autoSpaceDE w:val="0"/>
        <w:autoSpaceDN w:val="0"/>
        <w:adjustRightInd w:val="0"/>
        <w:spacing w:after="0" w:line="360" w:lineRule="auto"/>
        <w:rPr>
          <w:color w:val="000000" w:themeColor="text1"/>
        </w:rPr>
      </w:pPr>
    </w:p>
    <w:p w14:paraId="1820EB85" w14:textId="5E251F49" w:rsidR="00D630E2" w:rsidRPr="00055F0E" w:rsidRDefault="00D630E2" w:rsidP="00755DE5">
      <w:pPr>
        <w:autoSpaceDE w:val="0"/>
        <w:autoSpaceDN w:val="0"/>
        <w:adjustRightInd w:val="0"/>
        <w:spacing w:line="360" w:lineRule="auto"/>
        <w:rPr>
          <w:color w:val="000000" w:themeColor="text1"/>
        </w:rPr>
      </w:pPr>
      <w:r w:rsidRPr="00055F0E">
        <w:rPr>
          <w:color w:val="000000" w:themeColor="text1"/>
        </w:rPr>
        <w:t xml:space="preserve">Judge et al </w:t>
      </w:r>
      <w:r w:rsidR="00054049">
        <w:rPr>
          <w:color w:val="000000" w:themeColor="text1"/>
        </w:rPr>
        <w:t>analys</w:t>
      </w:r>
      <w:r>
        <w:rPr>
          <w:color w:val="000000" w:themeColor="text1"/>
        </w:rPr>
        <w:t>ed</w:t>
      </w:r>
      <w:r w:rsidRPr="00055F0E">
        <w:rPr>
          <w:color w:val="000000" w:themeColor="text1"/>
        </w:rPr>
        <w:t xml:space="preserve"> the data from EPOS cohort pre-operatively and every year up to five year</w:t>
      </w:r>
      <w:r w:rsidR="00D92896">
        <w:rPr>
          <w:color w:val="000000" w:themeColor="text1"/>
        </w:rPr>
        <w:t>s</w:t>
      </w:r>
      <w:r w:rsidRPr="00055F0E">
        <w:rPr>
          <w:color w:val="000000" w:themeColor="text1"/>
        </w:rPr>
        <w:t xml:space="preserve"> after the patient</w:t>
      </w:r>
      <w:r>
        <w:rPr>
          <w:color w:val="000000" w:themeColor="text1"/>
        </w:rPr>
        <w:t>s’ total hip replacement surger</w:t>
      </w:r>
      <w:r w:rsidR="00003E8B">
        <w:rPr>
          <w:color w:val="000000" w:themeColor="text1"/>
        </w:rPr>
        <w:t>y.</w:t>
      </w:r>
      <w:r w:rsidRPr="00055F0E">
        <w:rPr>
          <w:color w:val="000000" w:themeColor="text1"/>
        </w:rPr>
        <w:fldChar w:fldCharType="begin"/>
      </w:r>
      <w:r w:rsidR="00CE3493">
        <w:rPr>
          <w:color w:val="000000" w:themeColor="text1"/>
        </w:rPr>
        <w:instrText xml:space="preserve"> ADDIN EN.CITE &lt;EndNote&gt;&lt;Cite&gt;&lt;Author&gt;Judge&lt;/Author&gt;&lt;Year&gt;2015&lt;/Year&gt;&lt;RecNum&gt;173&lt;/RecNum&gt;&lt;DisplayText&gt;&lt;style face="superscript"&gt;138&lt;/style&gt;&lt;/DisplayText&gt;&lt;record&gt;&lt;rec-number&gt;173&lt;/rec-number&gt;&lt;foreign-keys&gt;&lt;key app="EN" db-id="vtrt0trxh9vafnepptwx959bffa5z0xr2sx2" timestamp="1434704261"&gt;173&lt;/key&gt;&lt;/foreign-keys&gt;&lt;ref-type name="Unpublished Work"&gt;34&lt;/ref-type&gt;&lt;contributors&gt;&lt;authors&gt;&lt;author&gt;Judge, A.&lt;/author&gt;&lt;author&gt;Batra, R.N.&lt;/author&gt;&lt;author&gt;Murray, D.&lt;/author&gt;&lt;author&gt;Dieppe, P.A.&lt;/author&gt;&lt;author&gt;Sanchez-Santos, M.T.&lt;/author&gt;&lt;author&gt;Thomas, G.&lt;/author&gt;&lt;author&gt;Beard, D.&lt;/author&gt;&lt;author&gt;Javaid, M.K.&lt;/author&gt;&lt;author&gt;Dreinhoefer, K.&lt;/author&gt;&lt;author&gt;Peter-Guenther, K.&lt;/author&gt;&lt;author&gt;Cooper, C.&lt;/author&gt;&lt;author&gt;Arden, N.K.&lt;/author&gt;&lt;/authors&gt;&lt;/contributors&gt;&lt;titles&gt;&lt;title&gt;Patient reported outcomes following primary hip replacement surgery: development and internal validation of a prognostic tool. (Unpublished work) Oxford NIHR Musculoskeletal Biomedical Research Unit, NDORMS, University of Oxford, Windmill Road, Headington, Oxford, OX3 7LD, UK&lt;/title&gt;&lt;/titles&gt;&lt;pages&gt;24&lt;/pages&gt;&lt;dates&gt;&lt;year&gt;2015&lt;/year&gt;&lt;/dates&gt;&lt;urls&gt;&lt;/urls&gt;&lt;/record&gt;&lt;/Cite&gt;&lt;/EndNote&gt;</w:instrText>
      </w:r>
      <w:r w:rsidRPr="00055F0E">
        <w:rPr>
          <w:color w:val="000000" w:themeColor="text1"/>
        </w:rPr>
        <w:fldChar w:fldCharType="separate"/>
      </w:r>
      <w:r w:rsidR="00CE3493" w:rsidRPr="00CE3493">
        <w:rPr>
          <w:noProof/>
          <w:color w:val="000000" w:themeColor="text1"/>
          <w:vertAlign w:val="superscript"/>
        </w:rPr>
        <w:t>138</w:t>
      </w:r>
      <w:r w:rsidRPr="00055F0E">
        <w:rPr>
          <w:color w:val="000000" w:themeColor="text1"/>
        </w:rPr>
        <w:fldChar w:fldCharType="end"/>
      </w:r>
      <w:r w:rsidRPr="00055F0E">
        <w:rPr>
          <w:color w:val="000000" w:themeColor="text1"/>
        </w:rPr>
        <w:t xml:space="preserve">  The analysis showed that </w:t>
      </w:r>
      <w:r>
        <w:rPr>
          <w:color w:val="000000" w:themeColor="text1"/>
        </w:rPr>
        <w:t xml:space="preserve">a 10 unit </w:t>
      </w:r>
      <w:r w:rsidRPr="00055F0E">
        <w:rPr>
          <w:color w:val="000000" w:themeColor="text1"/>
        </w:rPr>
        <w:t xml:space="preserve">increase in BMI was associated with decrease in OHS </w:t>
      </w:r>
      <w:r>
        <w:rPr>
          <w:color w:val="000000" w:themeColor="text1"/>
        </w:rPr>
        <w:t>of</w:t>
      </w:r>
      <w:r w:rsidRPr="00055F0E">
        <w:rPr>
          <w:color w:val="000000" w:themeColor="text1"/>
        </w:rPr>
        <w:t xml:space="preserve"> 1.54 unit (95% CI 0.64 – 2.45) averaged betwe</w:t>
      </w:r>
      <w:r>
        <w:rPr>
          <w:color w:val="000000" w:themeColor="text1"/>
        </w:rPr>
        <w:t xml:space="preserve">en 1-year and 5-year follow-up, although these differences were small compared the overall benefit of the </w:t>
      </w:r>
      <w:r w:rsidRPr="00A4263C">
        <w:rPr>
          <w:color w:val="000000" w:themeColor="text1"/>
        </w:rPr>
        <w:t>operation. (</w:t>
      </w:r>
      <w:r w:rsidR="00AD2C5D" w:rsidRPr="00A4263C">
        <w:rPr>
          <w:color w:val="000000" w:themeColor="text1"/>
        </w:rPr>
        <w:fldChar w:fldCharType="begin"/>
      </w:r>
      <w:r w:rsidR="00AD2C5D" w:rsidRPr="00A4263C">
        <w:rPr>
          <w:color w:val="000000" w:themeColor="text1"/>
        </w:rPr>
        <w:instrText xml:space="preserve"> REF _Ref422990139 \h </w:instrText>
      </w:r>
      <w:r w:rsidR="00A4263C" w:rsidRPr="00A4263C">
        <w:rPr>
          <w:color w:val="000000" w:themeColor="text1"/>
        </w:rPr>
        <w:instrText xml:space="preserve"> \* MERGEFORMAT </w:instrText>
      </w:r>
      <w:r w:rsidR="00AD2C5D" w:rsidRPr="00A4263C">
        <w:rPr>
          <w:color w:val="000000" w:themeColor="text1"/>
        </w:rPr>
      </w:r>
      <w:r w:rsidR="00AD2C5D" w:rsidRPr="00A4263C">
        <w:rPr>
          <w:color w:val="000000" w:themeColor="text1"/>
        </w:rPr>
        <w:fldChar w:fldCharType="separate"/>
      </w:r>
      <w:r w:rsidR="00377171" w:rsidRPr="00377171">
        <w:rPr>
          <w:i/>
        </w:rPr>
        <w:t xml:space="preserve">Figure </w:t>
      </w:r>
      <w:r w:rsidR="00AD2C5D" w:rsidRPr="00A4263C">
        <w:rPr>
          <w:color w:val="000000" w:themeColor="text1"/>
        </w:rPr>
        <w:fldChar w:fldCharType="end"/>
      </w:r>
      <w:r w:rsidR="0061766A">
        <w:rPr>
          <w:color w:val="000000" w:themeColor="text1"/>
        </w:rPr>
        <w:t>).</w:t>
      </w:r>
      <w:r w:rsidRPr="00A4263C">
        <w:rPr>
          <w:color w:val="000000" w:themeColor="text1"/>
        </w:rPr>
        <w:fldChar w:fldCharType="begin"/>
      </w:r>
      <w:r w:rsidR="00CE3493">
        <w:rPr>
          <w:color w:val="000000" w:themeColor="text1"/>
        </w:rPr>
        <w:instrText xml:space="preserve"> ADDIN EN.CITE &lt;EndNote&gt;&lt;Cite&gt;&lt;Author&gt;Judge&lt;/Author&gt;&lt;Year&gt;2013&lt;/Year&gt;&lt;RecNum&gt;134&lt;/RecNum&gt;&lt;DisplayText&gt;&lt;style face="superscript"&gt;139&lt;/style&gt;&lt;/DisplayText&gt;&lt;record&gt;&lt;rec-number&gt;134&lt;/rec-number&gt;&lt;foreign-keys&gt;&lt;key app="EN" db-id="vtrt0trxh9vafnepptwx959bffa5z0xr2sx2" timestamp="1434704261"&gt;134&lt;/key&gt;&lt;/foreign-keys&gt;&lt;ref-type name="Journal Article"&gt;17&lt;/ref-type&gt;&lt;contributors&gt;&lt;authors&gt;&lt;author&gt;Judge, A.&lt;/author&gt;&lt;author&gt;Arden, N. K.&lt;/author&gt;&lt;author&gt;Batra, R. N.&lt;/author&gt;&lt;author&gt;Thomas, G.&lt;/author&gt;&lt;author&gt;Beard, D.&lt;/author&gt;&lt;author&gt;Javaid, M. K.&lt;/author&gt;&lt;author&gt;Cooper, C.&lt;/author&gt;&lt;author&gt;Murray, D.&lt;/author&gt;&lt;/authors&gt;&lt;/contributors&gt;&lt;auth-address&gt;Oxford NIHR Musculoskeletal Biomedical Research Unit, Nuffield Department of Orthopaedics, Rheumatology and Musculoskeletal Sciences, University of Oxford, Headington, Oxford, UK.&lt;/auth-address&gt;&lt;titles&gt;&lt;title&gt;The association of patient characteristics and surgical variables on symptoms of pain and function over 5 years following primary hip-replacement surgery: a prospective cohort study&lt;/title&gt;&lt;secondary-title&gt;BMJ Open&lt;/secondary-title&gt;&lt;/titles&gt;&lt;periodical&gt;&lt;full-title&gt;BMJ Open&lt;/full-title&gt;&lt;/periodical&gt;&lt;volume&gt;3&lt;/volume&gt;&lt;number&gt;3&lt;/number&gt;&lt;edition&gt;2013/03/05&lt;/edition&gt;&lt;dates&gt;&lt;year&gt;2013&lt;/year&gt;&lt;/dates&gt;&lt;isbn&gt;2044-6055 (Electronic)&lt;/isbn&gt;&lt;accession-num&gt;23457332&lt;/accession-num&gt;&lt;urls&gt;&lt;/urls&gt;&lt;custom2&gt;PMC3612787&lt;/custom2&gt;&lt;electronic-resource-num&gt;10.1136/bmjopen-2012-002453&lt;/electronic-resource-num&gt;&lt;remote-database-provider&gt;NLM&lt;/remote-database-provider&gt;&lt;language&gt;eng&lt;/language&gt;&lt;/record&gt;&lt;/Cite&gt;&lt;/EndNote&gt;</w:instrText>
      </w:r>
      <w:r w:rsidRPr="00A4263C">
        <w:rPr>
          <w:color w:val="000000" w:themeColor="text1"/>
        </w:rPr>
        <w:fldChar w:fldCharType="separate"/>
      </w:r>
      <w:r w:rsidR="00CE3493" w:rsidRPr="00CE3493">
        <w:rPr>
          <w:noProof/>
          <w:color w:val="000000" w:themeColor="text1"/>
          <w:vertAlign w:val="superscript"/>
        </w:rPr>
        <w:t>139</w:t>
      </w:r>
      <w:r w:rsidRPr="00A4263C">
        <w:rPr>
          <w:color w:val="000000" w:themeColor="text1"/>
        </w:rPr>
        <w:fldChar w:fldCharType="end"/>
      </w:r>
      <w:r w:rsidRPr="00055F0E">
        <w:rPr>
          <w:color w:val="000000" w:themeColor="text1"/>
        </w:rPr>
        <w:t xml:space="preserve"> Similarly, patients from EROHIP cohort presented similar results at one year after their THR [OR </w:t>
      </w:r>
      <w:r w:rsidRPr="00AD2C5D">
        <w:rPr>
          <w:color w:val="000000" w:themeColor="text1"/>
        </w:rPr>
        <w:t>return to normal (obese):</w:t>
      </w:r>
      <w:r w:rsidRPr="00055F0E">
        <w:rPr>
          <w:color w:val="000000" w:themeColor="text1"/>
        </w:rPr>
        <w:t xml:space="preserve"> 0.8 (CI 0.5 – 1.3)]</w:t>
      </w:r>
      <w:r w:rsidR="0061766A">
        <w:rPr>
          <w:color w:val="000000" w:themeColor="text1"/>
        </w:rPr>
        <w:t>.</w:t>
      </w:r>
      <w:r w:rsidRPr="00055F0E">
        <w:rPr>
          <w:color w:val="000000" w:themeColor="text1"/>
        </w:rPr>
        <w:fldChar w:fldCharType="begin"/>
      </w:r>
      <w:r w:rsidR="00CE3493">
        <w:rPr>
          <w:color w:val="000000" w:themeColor="text1"/>
        </w:rPr>
        <w:instrText xml:space="preserve"> ADDIN EN.CITE &lt;EndNote&gt;&lt;Cite&gt;&lt;Author&gt;Judge&lt;/Author&gt;&lt;Year&gt;2010&lt;/Year&gt;&lt;RecNum&gt;136&lt;/RecNum&gt;&lt;DisplayText&gt;&lt;style face="superscript"&gt;30&lt;/style&gt;&lt;/DisplayText&gt;&lt;record&gt;&lt;rec-number&gt;136&lt;/rec-number&gt;&lt;foreign-keys&gt;&lt;key app="EN" db-id="vtrt0trxh9vafnepptwx959bffa5z0xr2sx2" timestamp="1434704261"&gt;136&lt;/key&gt;&lt;/foreign-keys&gt;&lt;ref-type name="Journal Article"&gt;17&lt;/ref-type&gt;&lt;contributors&gt;&lt;authors&gt;&lt;author&gt;Judge, A.&lt;/author&gt;&lt;author&gt;Cooper, C.&lt;/author&gt;&lt;author&gt;Williams, S.&lt;/author&gt;&lt;author&gt;Dreinhoefer, K.&lt;/author&gt;&lt;author&gt;Dieppe, P.&lt;/author&gt;&lt;/authors&gt;&lt;/contributors&gt;&lt;auth-address&gt;University of Oxford, Headington, Windmill Road, Headington, Oxford, UK. Andrew.Judge@ndorms.ox.ac.uk&lt;/auth-address&gt;&lt;titles&gt;&lt;title&gt;Patient-reported outcomes one year after primary hip replacement in a European Collaborative Cohort&lt;/title&gt;&lt;secondary-title&gt;Arthritis Care Res (Hoboken)&lt;/secondary-title&gt;&lt;/titles&gt;&lt;periodical&gt;&lt;full-title&gt;Arthritis Care Res (Hoboken)&lt;/full-title&gt;&lt;/periodical&gt;&lt;pages&gt;480-8&lt;/pages&gt;&lt;volume&gt;62&lt;/volume&gt;&lt;number&gt;4&lt;/number&gt;&lt;edition&gt;2010/04/15&lt;/edition&gt;&lt;keywords&gt;&lt;keyword&gt;Aged&lt;/keyword&gt;&lt;keyword&gt;Arthroplasty, Replacement, Hip/ rehabilitation&lt;/keyword&gt;&lt;keyword&gt;Europe&lt;/keyword&gt;&lt;keyword&gt;Female&lt;/keyword&gt;&lt;keyword&gt;Follow-Up Studies&lt;/keyword&gt;&lt;keyword&gt;Humans&lt;/keyword&gt;&lt;keyword&gt;Male&lt;/keyword&gt;&lt;keyword&gt;Middle Aged&lt;/keyword&gt;&lt;keyword&gt;Osteoarthritis, Hip/ surgery&lt;/keyword&gt;&lt;keyword&gt;Outcome Assessment (Health Care)&lt;/keyword&gt;&lt;keyword&gt;Patient Satisfaction&lt;/keyword&gt;&lt;keyword&gt;Recovery of Function&lt;/keyword&gt;&lt;keyword&gt;Severity of Illness Index&lt;/keyword&gt;&lt;/keywords&gt;&lt;dates&gt;&lt;year&gt;2010&lt;/year&gt;&lt;pub-dates&gt;&lt;date&gt;Apr&lt;/date&gt;&lt;/pub-dates&gt;&lt;/dates&gt;&lt;isbn&gt;2151-4658 (Electronic)&amp;#xD;2151-464X (Linking)&lt;/isbn&gt;&lt;accession-num&gt;20391502&lt;/accession-num&gt;&lt;urls&gt;&lt;/urls&gt;&lt;electronic-resource-num&gt;10.1002/acr.20038&lt;/electronic-resource-num&gt;&lt;remote-database-provider&gt;NLM&lt;/remote-database-provider&gt;&lt;language&gt;eng&lt;/language&gt;&lt;/record&gt;&lt;/Cite&gt;&lt;/EndNote&gt;</w:instrText>
      </w:r>
      <w:r w:rsidRPr="00055F0E">
        <w:rPr>
          <w:color w:val="000000" w:themeColor="text1"/>
        </w:rPr>
        <w:fldChar w:fldCharType="separate"/>
      </w:r>
      <w:r w:rsidR="00CE3493" w:rsidRPr="00CE3493">
        <w:rPr>
          <w:noProof/>
          <w:color w:val="000000" w:themeColor="text1"/>
          <w:vertAlign w:val="superscript"/>
        </w:rPr>
        <w:t>30</w:t>
      </w:r>
      <w:r w:rsidRPr="00055F0E">
        <w:rPr>
          <w:color w:val="000000" w:themeColor="text1"/>
        </w:rPr>
        <w:fldChar w:fldCharType="end"/>
      </w:r>
      <w:r w:rsidR="0061766A">
        <w:rPr>
          <w:color w:val="000000" w:themeColor="text1"/>
        </w:rPr>
        <w:t xml:space="preserve">  </w:t>
      </w:r>
      <w:r w:rsidRPr="00055F0E">
        <w:rPr>
          <w:color w:val="000000" w:themeColor="text1"/>
        </w:rPr>
        <w:t>Contrastingly, there was no association found between BMI and functional outcomes in THA patients from Portsmouth and North Staffordshire distric</w:t>
      </w:r>
      <w:r w:rsidR="0061766A">
        <w:rPr>
          <w:color w:val="000000" w:themeColor="text1"/>
        </w:rPr>
        <w:t>ts.</w:t>
      </w:r>
      <w:r w:rsidRPr="00055F0E">
        <w:rPr>
          <w:color w:val="000000" w:themeColor="text1"/>
        </w:rPr>
        <w:fldChar w:fldCharType="begin">
          <w:fldData xml:space="preserve">PEVuZE5vdGU+PENpdGU+PEF1dGhvcj5KdWRnZTwvQXV0aG9yPjxZZWFyPjIwMTI8L1llYXI+PFJl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</w:fldData>
        </w:fldChar>
      </w:r>
      <w:r w:rsidR="00CE3493">
        <w:rPr>
          <w:color w:val="000000" w:themeColor="text1"/>
        </w:rPr>
        <w:instrText xml:space="preserve"> ADDIN EN.CITE </w:instrText>
      </w:r>
      <w:r w:rsidR="00CE3493">
        <w:rPr>
          <w:color w:val="000000" w:themeColor="text1"/>
        </w:rPr>
        <w:fldChar w:fldCharType="begin">
          <w:fldData xml:space="preserve">PEVuZE5vdGU+PENpdGU+PEF1dGhvcj5KdWRnZTwvQXV0aG9yPjxZZWFyPjIwMTI8L1llYXI+PFJl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</w:fldData>
        </w:fldChar>
      </w:r>
      <w:r w:rsidR="00CE3493">
        <w:rPr>
          <w:color w:val="000000" w:themeColor="text1"/>
        </w:rPr>
        <w:instrText xml:space="preserve"> ADDIN EN.CITE.DATA </w:instrText>
      </w:r>
      <w:r w:rsidR="00CE3493">
        <w:rPr>
          <w:color w:val="000000" w:themeColor="text1"/>
        </w:rPr>
      </w:r>
      <w:r w:rsidR="00CE3493">
        <w:rPr>
          <w:color w:val="000000" w:themeColor="text1"/>
        </w:rPr>
        <w:fldChar w:fldCharType="end"/>
      </w:r>
      <w:r w:rsidRPr="00055F0E">
        <w:rPr>
          <w:color w:val="000000" w:themeColor="text1"/>
        </w:rPr>
      </w:r>
      <w:r w:rsidRPr="00055F0E">
        <w:rPr>
          <w:color w:val="000000" w:themeColor="text1"/>
        </w:rPr>
        <w:fldChar w:fldCharType="separate"/>
      </w:r>
      <w:r w:rsidR="00CE3493" w:rsidRPr="00CE3493">
        <w:rPr>
          <w:noProof/>
          <w:color w:val="000000" w:themeColor="text1"/>
          <w:vertAlign w:val="superscript"/>
        </w:rPr>
        <w:t>143</w:t>
      </w:r>
      <w:r w:rsidRPr="00055F0E">
        <w:rPr>
          <w:color w:val="000000" w:themeColor="text1"/>
        </w:rPr>
        <w:fldChar w:fldCharType="end"/>
      </w:r>
      <w:r w:rsidRPr="00055F0E">
        <w:rPr>
          <w:color w:val="000000" w:themeColor="text1"/>
        </w:rPr>
        <w:t xml:space="preserve"> </w:t>
      </w:r>
    </w:p>
    <w:p w14:paraId="41F7FADF" w14:textId="77777777" w:rsidR="00D630E2" w:rsidRPr="004D0B26" w:rsidRDefault="00D630E2" w:rsidP="00755DE5">
      <w:pPr>
        <w:autoSpaceDE w:val="0"/>
        <w:autoSpaceDN w:val="0"/>
        <w:adjustRightInd w:val="0"/>
        <w:spacing w:line="360" w:lineRule="auto"/>
        <w:rPr>
          <w:color w:val="7030A0"/>
        </w:rPr>
      </w:pPr>
    </w:p>
    <w:p w14:paraId="616027A2" w14:textId="77777777" w:rsidR="00D630E2" w:rsidRDefault="00D630E2" w:rsidP="00755DE5">
      <w:pPr>
        <w:autoSpaceDE w:val="0"/>
        <w:autoSpaceDN w:val="0"/>
        <w:adjustRightInd w:val="0"/>
        <w:spacing w:after="0" w:line="360" w:lineRule="auto"/>
      </w:pPr>
    </w:p>
    <w:p w14:paraId="40DD5DE6" w14:textId="77777777" w:rsidR="00D630E2" w:rsidRDefault="00D630E2" w:rsidP="00755DE5">
      <w:pPr>
        <w:spacing w:after="0" w:line="360" w:lineRule="auto"/>
      </w:pPr>
      <w:r>
        <w:rPr>
          <w:noProof/>
          <w:lang w:eastAsia="en-GB"/>
        </w:rPr>
        <w:drawing>
          <wp:inline distT="0" distB="0" distL="0" distR="0" wp14:anchorId="2BA7DF67" wp14:editId="623239F9">
            <wp:extent cx="3331682" cy="3037399"/>
            <wp:effectExtent l="19050" t="19050" r="21590" b="10795"/>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l="50658" b="66553"/>
                    <a:stretch>
                      <a:fillRect/>
                    </a:stretch>
                  </pic:blipFill>
                  <pic:spPr bwMode="auto">
                    <a:xfrm>
                      <a:off x="0" y="0"/>
                      <a:ext cx="3331478" cy="3037213"/>
                    </a:xfrm>
                    <a:prstGeom prst="rect">
                      <a:avLst/>
                    </a:prstGeom>
                    <a:noFill/>
                    <a:ln>
                      <a:solidFill>
                        <a:schemeClr val="bg1">
                          <a:lumMod val="75000"/>
                        </a:schemeClr>
                      </a:solidFill>
                    </a:ln>
                  </pic:spPr>
                </pic:pic>
              </a:graphicData>
            </a:graphic>
          </wp:inline>
        </w:drawing>
      </w:r>
    </w:p>
    <w:p w14:paraId="0768178D" w14:textId="6A74DF16" w:rsidR="00D630E2" w:rsidRPr="00AD2C5D" w:rsidRDefault="00D630E2" w:rsidP="00755DE5">
      <w:pPr>
        <w:pStyle w:val="Caption"/>
        <w:spacing w:line="360" w:lineRule="auto"/>
        <w:rPr>
          <w:b w:val="0"/>
          <w:i/>
          <w:sz w:val="24"/>
          <w:szCs w:val="24"/>
        </w:rPr>
      </w:pPr>
      <w:bookmarkStart w:id="251" w:name="_Ref422990139"/>
      <w:bookmarkStart w:id="252" w:name="_Toc442343410"/>
      <w:bookmarkStart w:id="253" w:name="_Toc426467875"/>
      <w:bookmarkStart w:id="254" w:name="_Toc426724923"/>
      <w:r w:rsidRPr="00A4263C">
        <w:rPr>
          <w:b w:val="0"/>
          <w:i/>
          <w:sz w:val="24"/>
          <w:szCs w:val="24"/>
        </w:rPr>
        <w:t xml:space="preserve">Figure </w:t>
      </w:r>
      <w:bookmarkEnd w:id="251"/>
      <w:r w:rsidR="001D14ED">
        <w:rPr>
          <w:b w:val="0"/>
          <w:i/>
          <w:sz w:val="24"/>
          <w:szCs w:val="24"/>
        </w:rPr>
        <w:t xml:space="preserve">23 </w:t>
      </w:r>
      <w:r w:rsidRPr="00AD2C5D">
        <w:rPr>
          <w:b w:val="0"/>
          <w:i/>
          <w:sz w:val="24"/>
          <w:szCs w:val="24"/>
        </w:rPr>
        <w:t xml:space="preserve"> Change in Oxford Hip Score ov</w:t>
      </w:r>
      <w:r w:rsidR="0058467B">
        <w:rPr>
          <w:b w:val="0"/>
          <w:i/>
          <w:sz w:val="24"/>
          <w:szCs w:val="24"/>
        </w:rPr>
        <w:t>er time, stratified</w:t>
      </w:r>
      <w:r w:rsidRPr="00AD2C5D">
        <w:rPr>
          <w:b w:val="0"/>
          <w:i/>
          <w:sz w:val="24"/>
          <w:szCs w:val="24"/>
        </w:rPr>
        <w:t xml:space="preserve"> by BMI from Judge et al.</w:t>
      </w:r>
      <w:r w:rsidRPr="00AD2C5D">
        <w:rPr>
          <w:b w:val="0"/>
          <w:i/>
          <w:sz w:val="24"/>
          <w:szCs w:val="24"/>
        </w:rPr>
        <w:fldChar w:fldCharType="begin"/>
      </w:r>
      <w:r w:rsidR="00CE3493">
        <w:rPr>
          <w:b w:val="0"/>
          <w:i/>
          <w:sz w:val="24"/>
          <w:szCs w:val="24"/>
        </w:rPr>
        <w:instrText xml:space="preserve"> ADDIN EN.CITE &lt;EndNote&gt;&lt;Cite&gt;&lt;Author&gt;Judge&lt;/Author&gt;&lt;Year&gt;2013&lt;/Year&gt;&lt;RecNum&gt;134&lt;/RecNum&gt;&lt;DisplayText&gt;&lt;style face="superscript"&gt;139&lt;/style&gt;&lt;/DisplayText&gt;&lt;record&gt;&lt;rec-number&gt;134&lt;/rec-number&gt;&lt;foreign-keys&gt;&lt;key app="EN" db-id="vtrt0trxh9vafnepptwx959bffa5z0xr2sx2" timestamp="1434704261"&gt;134&lt;/key&gt;&lt;/foreign-keys&gt;&lt;ref-type name="Journal Article"&gt;17&lt;/ref-type&gt;&lt;contributors&gt;&lt;authors&gt;&lt;author&gt;Judge, A.&lt;/author&gt;&lt;author&gt;Arden, N. K.&lt;/author&gt;&lt;author&gt;Batra, R. N.&lt;/author&gt;&lt;author&gt;Thomas, G.&lt;/author&gt;&lt;author&gt;Beard, D.&lt;/author&gt;&lt;author&gt;Javaid, M. K.&lt;/author&gt;&lt;author&gt;Cooper, C.&lt;/author&gt;&lt;author&gt;Murray, D.&lt;/author&gt;&lt;/authors&gt;&lt;/contributors&gt;&lt;auth-address&gt;Oxford NIHR Musculoskeletal Biomedical Research Unit, Nuffield Department of Orthopaedics, Rheumatology and Musculoskeletal Sciences, University of Oxford, Headington, Oxford, UK.&lt;/auth-address&gt;&lt;titles&gt;&lt;title&gt;The association of patient characteristics and surgical variables on symptoms of pain and function over 5 years following primary hip-replacement surgery: a prospective cohort study&lt;/title&gt;&lt;secondary-title&gt;BMJ Open&lt;/secondary-title&gt;&lt;/titles&gt;&lt;periodical&gt;&lt;full-title&gt;BMJ Open&lt;/full-title&gt;&lt;/periodical&gt;&lt;volume&gt;3&lt;/volume&gt;&lt;number&gt;3&lt;/number&gt;&lt;edition&gt;2013/03/05&lt;/edition&gt;&lt;dates&gt;&lt;year&gt;2013&lt;/year&gt;&lt;/dates&gt;&lt;isbn&gt;2044-6055 (Electronic)&lt;/isbn&gt;&lt;accession-num&gt;23457332&lt;/accession-num&gt;&lt;urls&gt;&lt;/urls&gt;&lt;custom2&gt;PMC3612787&lt;/custom2&gt;&lt;electronic-resource-num&gt;10.1136/bmjopen-2012-002453&lt;/electronic-resource-num&gt;&lt;remote-database-provider&gt;NLM&lt;/remote-database-provider&gt;&lt;language&gt;eng&lt;/language&gt;&lt;/record&gt;&lt;/Cite&gt;&lt;/EndNote&gt;</w:instrText>
      </w:r>
      <w:r w:rsidRPr="00AD2C5D">
        <w:rPr>
          <w:b w:val="0"/>
          <w:i/>
          <w:sz w:val="24"/>
          <w:szCs w:val="24"/>
        </w:rPr>
        <w:fldChar w:fldCharType="separate"/>
      </w:r>
      <w:bookmarkEnd w:id="252"/>
      <w:bookmarkEnd w:id="253"/>
      <w:bookmarkEnd w:id="254"/>
      <w:r w:rsidR="00CE3493" w:rsidRPr="00CE3493">
        <w:rPr>
          <w:b w:val="0"/>
          <w:i/>
          <w:noProof/>
          <w:sz w:val="24"/>
          <w:szCs w:val="24"/>
          <w:vertAlign w:val="superscript"/>
        </w:rPr>
        <w:t>139</w:t>
      </w:r>
      <w:r w:rsidRPr="00AD2C5D">
        <w:rPr>
          <w:b w:val="0"/>
          <w:i/>
          <w:sz w:val="24"/>
          <w:szCs w:val="24"/>
        </w:rPr>
        <w:fldChar w:fldCharType="end"/>
      </w:r>
    </w:p>
    <w:p w14:paraId="3F5C2B47" w14:textId="77777777" w:rsidR="00D630E2" w:rsidRPr="008332C8" w:rsidRDefault="00D630E2" w:rsidP="00755DE5">
      <w:pPr>
        <w:autoSpaceDE w:val="0"/>
        <w:autoSpaceDN w:val="0"/>
        <w:adjustRightInd w:val="0"/>
        <w:spacing w:after="0" w:line="360" w:lineRule="auto"/>
        <w:rPr>
          <w:i/>
        </w:rPr>
      </w:pPr>
    </w:p>
    <w:p w14:paraId="4DF51F54" w14:textId="7D018E41" w:rsidR="005101A1" w:rsidRDefault="00E56B0A" w:rsidP="00755DE5">
      <w:pPr>
        <w:autoSpaceDE w:val="0"/>
        <w:autoSpaceDN w:val="0"/>
        <w:adjustRightInd w:val="0"/>
        <w:spacing w:after="0" w:line="360" w:lineRule="auto"/>
      </w:pPr>
      <w:r>
        <w:t>Wallace et al investigated the association</w:t>
      </w:r>
      <w:r w:rsidRPr="008332C8">
        <w:t xml:space="preserve"> between BMI and the risks of complications following </w:t>
      </w:r>
      <w:r w:rsidRPr="00E56B0A">
        <w:t>THR six</w:t>
      </w:r>
      <w:r w:rsidRPr="008332C8">
        <w:t xml:space="preserve"> month</w:t>
      </w:r>
      <w:r w:rsidR="00D92896">
        <w:t>s</w:t>
      </w:r>
      <w:r w:rsidRPr="008332C8">
        <w:t xml:space="preserve"> after surgery</w:t>
      </w:r>
      <w:r w:rsidR="00F76329">
        <w:t xml:space="preserve"> using the C</w:t>
      </w:r>
      <w:r w:rsidR="00B1028E">
        <w:t>PR</w:t>
      </w:r>
      <w:r w:rsidR="0061766A">
        <w:t>D.</w:t>
      </w:r>
      <w:r>
        <w:fldChar w:fldCharType="begin">
          <w:fldData xml:space="preserve">PEVuZE5vdGU+PENpdGU+PEF1dGhvcj5XYWxsYWNlPC9BdXRob3I+PFllYXI+MjAxNDwvWWVhcj48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</w:fldData>
        </w:fldChar>
      </w:r>
      <w:r w:rsidR="00CE3493">
        <w:instrText xml:space="preserve"> ADDIN EN.CITE </w:instrText>
      </w:r>
      <w:r w:rsidR="00CE3493">
        <w:fldChar w:fldCharType="begin">
          <w:fldData xml:space="preserve">PEVuZE5vdGU+PENpdGU+PEF1dGhvcj5XYWxsYWNlPC9BdXRob3I+PFllYXI+MjAxNDwvWWVhcj48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</w:fldData>
        </w:fldChar>
      </w:r>
      <w:r w:rsidR="00CE3493">
        <w:instrText xml:space="preserve"> ADDIN EN.CITE.DATA </w:instrText>
      </w:r>
      <w:r w:rsidR="00CE3493">
        <w:fldChar w:fldCharType="end"/>
      </w:r>
      <w:r>
        <w:fldChar w:fldCharType="separate"/>
      </w:r>
      <w:r w:rsidR="00CE3493" w:rsidRPr="00CE3493">
        <w:rPr>
          <w:noProof/>
          <w:vertAlign w:val="superscript"/>
        </w:rPr>
        <w:t>77</w:t>
      </w:r>
      <w:r>
        <w:fldChar w:fldCharType="end"/>
      </w:r>
      <w:r w:rsidRPr="008332C8">
        <w:t xml:space="preserve">  We collect</w:t>
      </w:r>
      <w:r>
        <w:t>ed the</w:t>
      </w:r>
      <w:r w:rsidRPr="008332C8">
        <w:t xml:space="preserve"> baseline BMI measurements </w:t>
      </w:r>
      <w:r>
        <w:t>from CPRD for THR patients between</w:t>
      </w:r>
      <w:r w:rsidRPr="008332C8">
        <w:t xml:space="preserve"> 1995 and </w:t>
      </w:r>
      <w:r w:rsidRPr="00AD0F75">
        <w:t>2011</w:t>
      </w:r>
      <w:r w:rsidR="00510494" w:rsidRPr="00AD0F75">
        <w:t>.</w:t>
      </w:r>
      <w:r w:rsidR="00AD0F75" w:rsidRPr="00AD0F75">
        <w:t xml:space="preserve"> </w:t>
      </w:r>
      <w:r w:rsidR="00510494" w:rsidRPr="00AD0F75">
        <w:t xml:space="preserve"> For THR we selected 31,817 </w:t>
      </w:r>
      <w:r w:rsidR="00B1028E">
        <w:t>patients</w:t>
      </w:r>
      <w:r w:rsidR="00510494" w:rsidRPr="00AD0F75">
        <w:t>.  From this cohort BMI distribution was the following: 1.5% underweight, 28% of normal weight, 40% overweight, 21% obese class I, 7% obese class II and 2% obese class III.</w:t>
      </w:r>
      <w:r w:rsidRPr="008332C8">
        <w:t xml:space="preserve"> </w:t>
      </w:r>
      <w:r w:rsidR="00510494">
        <w:t xml:space="preserve">The results showed that </w:t>
      </w:r>
      <w:r w:rsidR="00510494" w:rsidRPr="00510494">
        <w:t xml:space="preserve">in </w:t>
      </w:r>
      <w:r w:rsidRPr="00510494">
        <w:t xml:space="preserve">THR </w:t>
      </w:r>
      <w:r w:rsidR="00510494" w:rsidRPr="00510494">
        <w:t xml:space="preserve">patients increased </w:t>
      </w:r>
      <w:r w:rsidRPr="00510494">
        <w:t xml:space="preserve">BMI was associated with a significantly higher risk of wound infections, </w:t>
      </w:r>
      <w:r w:rsidR="00510494" w:rsidRPr="00510494">
        <w:t>ranging from</w:t>
      </w:r>
      <w:r w:rsidRPr="00510494">
        <w:t xml:space="preserve"> 1.6% to 3.5% </w:t>
      </w:r>
      <w:r w:rsidR="00510494">
        <w:t xml:space="preserve">patients (adjusted P &lt; 0.01).  </w:t>
      </w:r>
      <w:r w:rsidRPr="008332C8">
        <w:t xml:space="preserve">The </w:t>
      </w:r>
      <w:r w:rsidR="00B1028E">
        <w:t>association</w:t>
      </w:r>
      <w:r w:rsidR="00510494">
        <w:t xml:space="preserve"> was significant </w:t>
      </w:r>
      <w:r w:rsidRPr="008332C8">
        <w:t xml:space="preserve">between increased BMI and DVT/PE risk, with increased BMI from </w:t>
      </w:r>
      <w:r w:rsidRPr="00510494">
        <w:t>2.2% to 3.3% (adjusted P &lt; 0.01) in THR patients</w:t>
      </w:r>
      <w:bookmarkStart w:id="255" w:name="_Ref422141225"/>
      <w:r w:rsidR="00B1028E">
        <w:t>.</w:t>
      </w:r>
    </w:p>
    <w:p w14:paraId="4FBFBFDE" w14:textId="77777777" w:rsidR="00510494" w:rsidRDefault="00510494" w:rsidP="00755DE5">
      <w:pPr>
        <w:autoSpaceDE w:val="0"/>
        <w:autoSpaceDN w:val="0"/>
        <w:adjustRightInd w:val="0"/>
        <w:spacing w:after="0" w:line="360" w:lineRule="auto"/>
        <w:rPr>
          <w:b/>
          <w:bCs/>
          <w:sz w:val="18"/>
          <w:szCs w:val="18"/>
        </w:rPr>
      </w:pPr>
    </w:p>
    <w:bookmarkEnd w:id="255"/>
    <w:p w14:paraId="0A308623" w14:textId="77777777" w:rsidR="005101A1" w:rsidRPr="00054049" w:rsidRDefault="005101A1" w:rsidP="00755DE5">
      <w:pPr>
        <w:autoSpaceDE w:val="0"/>
        <w:autoSpaceDN w:val="0"/>
        <w:adjustRightInd w:val="0"/>
        <w:spacing w:line="360" w:lineRule="auto"/>
        <w:rPr>
          <w:b/>
          <w:i/>
        </w:rPr>
      </w:pPr>
      <w:r w:rsidRPr="00054049">
        <w:rPr>
          <w:b/>
          <w:i/>
        </w:rPr>
        <w:t>Conclusion</w:t>
      </w:r>
    </w:p>
    <w:p w14:paraId="0296A211" w14:textId="4BE0F956" w:rsidR="00EF562B" w:rsidRDefault="004E389E" w:rsidP="00755DE5">
      <w:pPr>
        <w:autoSpaceDE w:val="0"/>
        <w:autoSpaceDN w:val="0"/>
        <w:adjustRightInd w:val="0"/>
        <w:spacing w:after="0" w:line="360" w:lineRule="auto"/>
      </w:pPr>
      <w:r>
        <w:t>We</w:t>
      </w:r>
      <w:r w:rsidR="0012761F">
        <w:t xml:space="preserve"> found weak</w:t>
      </w:r>
      <w:r w:rsidR="005101A1">
        <w:t xml:space="preserve"> association</w:t>
      </w:r>
      <w:r w:rsidR="0012761F">
        <w:t>s</w:t>
      </w:r>
      <w:r w:rsidR="005101A1">
        <w:t xml:space="preserve"> between </w:t>
      </w:r>
      <w:r w:rsidR="00EF562B">
        <w:t xml:space="preserve">increasing BMI with worse </w:t>
      </w:r>
      <w:r>
        <w:t>PROMs</w:t>
      </w:r>
      <w:r w:rsidR="0012761F">
        <w:t xml:space="preserve"> outcome</w:t>
      </w:r>
      <w:r w:rsidR="005101A1">
        <w:t xml:space="preserve">. </w:t>
      </w:r>
      <w:r w:rsidR="0012761F">
        <w:t>In accordance with other studie</w:t>
      </w:r>
      <w:r w:rsidR="0061766A">
        <w:t>s,</w:t>
      </w:r>
      <w:r w:rsidR="0012761F">
        <w:fldChar w:fldCharType="begin"/>
      </w:r>
      <w:r w:rsidR="00CE3493">
        <w:instrText xml:space="preserve"> ADDIN EN.CITE &lt;EndNote&gt;&lt;Cite&gt;&lt;Author&gt;Kane&lt;/Author&gt;&lt;Year&gt;2005&lt;/Year&gt;&lt;RecNum&gt;189&lt;/RecNum&gt;&lt;DisplayText&gt;&lt;style face="superscript"&gt;168&lt;/style&gt;&lt;/DisplayText&gt;&lt;record&gt;&lt;rec-number&gt;189&lt;/rec-number&gt;&lt;foreign-keys&gt;&lt;key app="EN" db-id="vtrt0trxh9vafnepptwx959bffa5z0xr2sx2" timestamp="1434704261"&gt;189&lt;/key&gt;&lt;/foreign-keys&gt;&lt;ref-type name="Journal Article"&gt;17&lt;/ref-type&gt;&lt;contributors&gt;&lt;authors&gt;&lt;author&gt;Kane, R. L.&lt;/author&gt;&lt;author&gt;Saleh, K. J.&lt;/author&gt;&lt;author&gt;Wilt, T. J.&lt;/author&gt;&lt;author&gt;Bershadsky, B.&lt;/author&gt;&lt;/authors&gt;&lt;/contributors&gt;&lt;auth-address&gt;Minnesota Evidence-Based Practice Center, Minneapolis, USA. kanex001@umn.edu&lt;/auth-address&gt;&lt;titles&gt;&lt;title&gt;The functional outcomes of total knee arthroplasty&lt;/title&gt;&lt;secondary-title&gt;J Bone Joint Surg Am&lt;/secondary-title&gt;&lt;/titles&gt;&lt;periodical&gt;&lt;full-title&gt;J Bone Joint Surg Am&lt;/full-title&gt;&lt;/periodical&gt;&lt;pages&gt;1719-24&lt;/pages&gt;&lt;volume&gt;87&lt;/volume&gt;&lt;number&gt;8&lt;/number&gt;&lt;edition&gt;2005/08/09&lt;/edition&gt;&lt;keywords&gt;&lt;keyword&gt;Aged&lt;/keyword&gt;&lt;keyword&gt;Aged, 80 and over&lt;/keyword&gt;&lt;keyword&gt;Arthroplasty, Replacement, Knee/economics&lt;/keyword&gt;&lt;keyword&gt;Female&lt;/keyword&gt;&lt;keyword&gt;Health Status Indicators&lt;/keyword&gt;&lt;keyword&gt;Humans&lt;/keyword&gt;&lt;keyword&gt;Male&lt;/keyword&gt;&lt;keyword&gt;Prognosis&lt;/keyword&gt;&lt;keyword&gt;Recovery of Function&lt;/keyword&gt;&lt;keyword&gt;Regression Analysis&lt;/keyword&gt;&lt;keyword&gt;Treatment Outcome&lt;/keyword&gt;&lt;/keywords&gt;&lt;dates&gt;&lt;year&gt;2005&lt;/year&gt;&lt;pub-dates&gt;&lt;date&gt;Aug&lt;/date&gt;&lt;/pub-dates&gt;&lt;/dates&gt;&lt;isbn&gt;0021-9355 (Print)&lt;/isbn&gt;&lt;accession-num&gt;16085610&lt;/accession-num&gt;&lt;urls&gt;&lt;/urls&gt;&lt;electronic-resource-num&gt;10.2106/jbjs.d.02714&lt;/electronic-resource-num&gt;&lt;remote-database-provider&gt;NLM&lt;/remote-database-provider&gt;&lt;language&gt;eng&lt;/language&gt;&lt;/record&gt;&lt;/Cite&gt;&lt;/EndNote&gt;</w:instrText>
      </w:r>
      <w:r w:rsidR="0012761F">
        <w:fldChar w:fldCharType="separate"/>
      </w:r>
      <w:r w:rsidR="00CE3493" w:rsidRPr="00CE3493">
        <w:rPr>
          <w:noProof/>
          <w:vertAlign w:val="superscript"/>
        </w:rPr>
        <w:t>168</w:t>
      </w:r>
      <w:r w:rsidR="0012761F">
        <w:fldChar w:fldCharType="end"/>
      </w:r>
      <w:r w:rsidR="0061766A">
        <w:t xml:space="preserve">  </w:t>
      </w:r>
      <w:r w:rsidR="00EF562B">
        <w:t>however the effect sizes were small and often below the MCID</w:t>
      </w:r>
      <w:r w:rsidR="00BD255B">
        <w:t xml:space="preserve"> </w:t>
      </w:r>
      <w:r w:rsidR="00FE3620">
        <w:t>(Minimal Clinically Important Difference) for</w:t>
      </w:r>
      <w:r w:rsidR="00EF562B">
        <w:t xml:space="preserve"> the Oxford scores. </w:t>
      </w:r>
      <w:r w:rsidR="005101A1">
        <w:t xml:space="preserve"> BMI </w:t>
      </w:r>
      <w:r w:rsidR="0012761F">
        <w:t xml:space="preserve">was found not a </w:t>
      </w:r>
      <w:r w:rsidR="005101A1">
        <w:t xml:space="preserve">strong predictor of functional outcomes. Therefore, </w:t>
      </w:r>
      <w:r w:rsidR="00055F0E">
        <w:t xml:space="preserve">high pre-operative BMI should not be a deterrent from selecting patients for knee </w:t>
      </w:r>
      <w:r w:rsidR="00EF562B">
        <w:t xml:space="preserve">or hip </w:t>
      </w:r>
      <w:r w:rsidR="00055F0E">
        <w:t>replacement surgerie</w:t>
      </w:r>
      <w:r w:rsidR="0061766A">
        <w:t>s.</w:t>
      </w:r>
      <w:r w:rsidR="005101A1">
        <w:fldChar w:fldCharType="begin">
          <w:fldData xml:space="preserve">PEVuZE5vdGU+PENpdGU+PEF1dGhvcj5IYXdrZXI8L0F1dGhvcj48WWVhcj4xOTk4PC9ZZWFyPjxS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</w:fldData>
        </w:fldChar>
      </w:r>
      <w:r w:rsidR="00CE3493">
        <w:instrText xml:space="preserve"> ADDIN EN.CITE </w:instrText>
      </w:r>
      <w:r w:rsidR="00CE3493">
        <w:fldChar w:fldCharType="begin">
          <w:fldData xml:space="preserve">PEVuZE5vdGU+PENpdGU+PEF1dGhvcj5IYXdrZXI8L0F1dGhvcj48WWVhcj4xOTk4PC9ZZWFyPjxS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</w:fldData>
        </w:fldChar>
      </w:r>
      <w:r w:rsidR="00CE3493">
        <w:instrText xml:space="preserve"> ADDIN EN.CITE.DATA </w:instrText>
      </w:r>
      <w:r w:rsidR="00CE3493">
        <w:fldChar w:fldCharType="end"/>
      </w:r>
      <w:r w:rsidR="005101A1">
        <w:fldChar w:fldCharType="separate"/>
      </w:r>
      <w:r w:rsidR="00CE3493" w:rsidRPr="00CE3493">
        <w:rPr>
          <w:noProof/>
          <w:vertAlign w:val="superscript"/>
        </w:rPr>
        <w:t>26, 43</w:t>
      </w:r>
      <w:r w:rsidR="005101A1">
        <w:fldChar w:fldCharType="end"/>
      </w:r>
      <w:r w:rsidR="00055F0E">
        <w:t xml:space="preserve"> </w:t>
      </w:r>
    </w:p>
    <w:p w14:paraId="67D4263D" w14:textId="77777777" w:rsidR="00EF562B" w:rsidRDefault="00EF562B" w:rsidP="00755DE5">
      <w:pPr>
        <w:autoSpaceDE w:val="0"/>
        <w:autoSpaceDN w:val="0"/>
        <w:adjustRightInd w:val="0"/>
        <w:spacing w:after="0" w:line="360" w:lineRule="auto"/>
        <w:rPr>
          <w:highlight w:val="yellow"/>
        </w:rPr>
      </w:pPr>
    </w:p>
    <w:p w14:paraId="50CBD79D" w14:textId="77777777" w:rsidR="00EF562B" w:rsidRDefault="00EF562B" w:rsidP="00755DE5">
      <w:pPr>
        <w:autoSpaceDE w:val="0"/>
        <w:autoSpaceDN w:val="0"/>
        <w:adjustRightInd w:val="0"/>
        <w:spacing w:after="0" w:line="360" w:lineRule="auto"/>
        <w:rPr>
          <w:highlight w:val="yellow"/>
        </w:rPr>
      </w:pPr>
      <w:r>
        <w:t xml:space="preserve">In obese patients there is high risk of developing of deep vein thrombosis, pulmonary embolism, wound infection and urinary tract infection following knee and hip replacement surgeries.  </w:t>
      </w:r>
    </w:p>
    <w:p w14:paraId="371B90A1" w14:textId="77777777" w:rsidR="008D73B6" w:rsidRDefault="00EF562B" w:rsidP="00755DE5">
      <w:pPr>
        <w:autoSpaceDE w:val="0"/>
        <w:autoSpaceDN w:val="0"/>
        <w:adjustRightInd w:val="0"/>
        <w:spacing w:after="0" w:line="360" w:lineRule="auto"/>
      </w:pPr>
      <w:r w:rsidRPr="00EF562B">
        <w:t>W</w:t>
      </w:r>
      <w:r>
        <w:t>e cannot advocate</w:t>
      </w:r>
      <w:r w:rsidR="00055F0E" w:rsidRPr="00EF562B">
        <w:t xml:space="preserve"> selecting patients for joint replacement surgeries without consideration of BMI, but we do advocate that the denial of surgeries based on high BMI is unwarranted</w:t>
      </w:r>
      <w:r w:rsidR="001C7B39">
        <w:t>.</w:t>
      </w:r>
    </w:p>
    <w:p w14:paraId="37884E39" w14:textId="77777777" w:rsidR="005101A1" w:rsidRPr="00AD2C5D" w:rsidRDefault="00E36DDE" w:rsidP="00755DE5">
      <w:pPr>
        <w:pStyle w:val="Caption"/>
        <w:spacing w:line="360" w:lineRule="auto"/>
        <w:rPr>
          <w:i/>
          <w:sz w:val="24"/>
          <w:szCs w:val="24"/>
        </w:rPr>
      </w:pPr>
      <w:bookmarkStart w:id="256" w:name="_Ref426020875"/>
      <w:bookmarkStart w:id="257" w:name="_Toc426467705"/>
      <w:bookmarkStart w:id="258" w:name="_Toc426724810"/>
      <w:bookmarkStart w:id="259" w:name="_Toc442343299"/>
      <w:r w:rsidRPr="00A4263C">
        <w:rPr>
          <w:b w:val="0"/>
          <w:i/>
          <w:sz w:val="24"/>
          <w:szCs w:val="24"/>
        </w:rPr>
        <w:t xml:space="preserve">Table </w:t>
      </w:r>
      <w:r w:rsidRPr="00A4263C">
        <w:rPr>
          <w:b w:val="0"/>
          <w:i/>
          <w:sz w:val="24"/>
          <w:szCs w:val="24"/>
        </w:rPr>
        <w:fldChar w:fldCharType="begin"/>
      </w:r>
      <w:r w:rsidRPr="00A4263C">
        <w:rPr>
          <w:b w:val="0"/>
          <w:i/>
          <w:sz w:val="24"/>
          <w:szCs w:val="24"/>
        </w:rPr>
        <w:instrText xml:space="preserve"> SEQ Table \* ARABIC </w:instrText>
      </w:r>
      <w:r w:rsidRPr="00A4263C">
        <w:rPr>
          <w:b w:val="0"/>
          <w:i/>
          <w:sz w:val="24"/>
          <w:szCs w:val="24"/>
        </w:rPr>
        <w:fldChar w:fldCharType="separate"/>
      </w:r>
      <w:r w:rsidR="00377171">
        <w:rPr>
          <w:b w:val="0"/>
          <w:i/>
          <w:noProof/>
          <w:sz w:val="24"/>
          <w:szCs w:val="24"/>
        </w:rPr>
        <w:t>20</w:t>
      </w:r>
      <w:r w:rsidRPr="00A4263C">
        <w:rPr>
          <w:b w:val="0"/>
          <w:i/>
          <w:sz w:val="24"/>
          <w:szCs w:val="24"/>
        </w:rPr>
        <w:fldChar w:fldCharType="end"/>
      </w:r>
      <w:bookmarkEnd w:id="256"/>
      <w:r w:rsidR="008D73B6" w:rsidRPr="00A4263C">
        <w:rPr>
          <w:b w:val="0"/>
          <w:i/>
          <w:sz w:val="24"/>
          <w:szCs w:val="24"/>
        </w:rPr>
        <w:t xml:space="preserve">. </w:t>
      </w:r>
      <w:r w:rsidR="005101A1" w:rsidRPr="00A4263C">
        <w:rPr>
          <w:b w:val="0"/>
          <w:i/>
          <w:sz w:val="24"/>
          <w:szCs w:val="24"/>
        </w:rPr>
        <w:t xml:space="preserve"> Associations</w:t>
      </w:r>
      <w:r w:rsidR="005101A1" w:rsidRPr="00AD2C5D">
        <w:rPr>
          <w:b w:val="0"/>
          <w:i/>
          <w:sz w:val="24"/>
          <w:szCs w:val="24"/>
        </w:rPr>
        <w:t xml:space="preserve"> found between BMI and post-operative </w:t>
      </w:r>
      <w:r w:rsidR="00FD13FD" w:rsidRPr="00AD2C5D">
        <w:rPr>
          <w:b w:val="0"/>
          <w:i/>
          <w:sz w:val="24"/>
          <w:szCs w:val="24"/>
        </w:rPr>
        <w:t xml:space="preserve">hip </w:t>
      </w:r>
      <w:r w:rsidR="008D73B6" w:rsidRPr="00AD2C5D">
        <w:rPr>
          <w:b w:val="0"/>
          <w:i/>
          <w:sz w:val="24"/>
          <w:szCs w:val="24"/>
        </w:rPr>
        <w:t>score</w:t>
      </w:r>
      <w:r w:rsidR="005101A1" w:rsidRPr="00AD2C5D">
        <w:rPr>
          <w:b w:val="0"/>
          <w:i/>
          <w:sz w:val="24"/>
          <w:szCs w:val="24"/>
        </w:rPr>
        <w:t>.</w:t>
      </w:r>
      <w:bookmarkEnd w:id="257"/>
      <w:bookmarkEnd w:id="258"/>
      <w:bookmarkEnd w:id="259"/>
    </w:p>
    <w:tbl>
      <w:tblPr>
        <w:tblStyle w:val="Style1"/>
        <w:tblW w:w="9075" w:type="dxa"/>
        <w:tblLayout w:type="fixed"/>
        <w:tblLook w:val="04A0" w:firstRow="1" w:lastRow="0" w:firstColumn="1" w:lastColumn="0" w:noHBand="0" w:noVBand="1"/>
      </w:tblPr>
      <w:tblGrid>
        <w:gridCol w:w="1085"/>
        <w:gridCol w:w="746"/>
        <w:gridCol w:w="873"/>
        <w:gridCol w:w="1491"/>
        <w:gridCol w:w="1469"/>
        <w:gridCol w:w="1853"/>
        <w:gridCol w:w="1558"/>
      </w:tblGrid>
      <w:tr w:rsidR="00470BE0" w:rsidRPr="00470BE0" w14:paraId="0DB06F25" w14:textId="77777777" w:rsidTr="004B7BB5">
        <w:trPr>
          <w:cnfStyle w:val="100000000000" w:firstRow="1" w:lastRow="0" w:firstColumn="0" w:lastColumn="0" w:oddVBand="0" w:evenVBand="0" w:oddHBand="0" w:evenHBand="0" w:firstRowFirstColumn="0" w:firstRowLastColumn="0" w:lastRowFirstColumn="0" w:lastRowLastColumn="0"/>
          <w:trHeight w:val="567"/>
        </w:trPr>
        <w:tc>
          <w:tcPr>
            <w:tcW w:w="9072" w:type="dxa"/>
            <w:gridSpan w:val="7"/>
            <w:hideMark/>
          </w:tcPr>
          <w:p w14:paraId="032DC377" w14:textId="77777777" w:rsidR="00470BE0" w:rsidRPr="00D11AC8" w:rsidRDefault="00470BE0" w:rsidP="00755DE5">
            <w:pPr>
              <w:spacing w:line="360" w:lineRule="auto"/>
              <w:jc w:val="center"/>
              <w:rPr>
                <w:b w:val="0"/>
                <w:sz w:val="32"/>
                <w:szCs w:val="32"/>
              </w:rPr>
            </w:pPr>
            <w:r w:rsidRPr="00D11AC8">
              <w:rPr>
                <w:b w:val="0"/>
                <w:sz w:val="32"/>
                <w:szCs w:val="32"/>
              </w:rPr>
              <w:t>BMI</w:t>
            </w:r>
          </w:p>
        </w:tc>
      </w:tr>
      <w:tr w:rsidR="00470BE0" w:rsidRPr="00470BE0" w14:paraId="4A352E99" w14:textId="77777777" w:rsidTr="004B7BB5">
        <w:tc>
          <w:tcPr>
            <w:tcW w:w="1084" w:type="dxa"/>
            <w:hideMark/>
          </w:tcPr>
          <w:p w14:paraId="44A499C9" w14:textId="77777777" w:rsidR="00470BE0" w:rsidRPr="00D11AC8" w:rsidRDefault="00470BE0" w:rsidP="00755DE5">
            <w:pPr>
              <w:spacing w:line="360" w:lineRule="auto"/>
              <w:rPr>
                <w:b/>
                <w:sz w:val="20"/>
                <w:szCs w:val="20"/>
              </w:rPr>
            </w:pPr>
            <w:r w:rsidRPr="00D11AC8">
              <w:rPr>
                <w:b/>
                <w:sz w:val="20"/>
                <w:szCs w:val="20"/>
              </w:rPr>
              <w:t>Cohort</w:t>
            </w:r>
          </w:p>
        </w:tc>
        <w:tc>
          <w:tcPr>
            <w:tcW w:w="746" w:type="dxa"/>
            <w:hideMark/>
          </w:tcPr>
          <w:p w14:paraId="79AC9F77" w14:textId="77777777" w:rsidR="00470BE0" w:rsidRPr="00D11AC8" w:rsidRDefault="00470BE0" w:rsidP="00755DE5">
            <w:pPr>
              <w:spacing w:line="360" w:lineRule="auto"/>
              <w:rPr>
                <w:b/>
                <w:sz w:val="20"/>
                <w:szCs w:val="20"/>
              </w:rPr>
            </w:pPr>
            <w:r w:rsidRPr="00D11AC8">
              <w:rPr>
                <w:b/>
                <w:sz w:val="20"/>
                <w:szCs w:val="20"/>
              </w:rPr>
              <w:t>Hip/ knee</w:t>
            </w:r>
          </w:p>
        </w:tc>
        <w:tc>
          <w:tcPr>
            <w:tcW w:w="873" w:type="dxa"/>
            <w:hideMark/>
          </w:tcPr>
          <w:p w14:paraId="6E6E8433" w14:textId="77777777" w:rsidR="00470BE0" w:rsidRPr="00D11AC8" w:rsidRDefault="00470BE0" w:rsidP="00755DE5">
            <w:pPr>
              <w:spacing w:line="360" w:lineRule="auto"/>
              <w:rPr>
                <w:b/>
                <w:sz w:val="20"/>
                <w:szCs w:val="20"/>
              </w:rPr>
            </w:pPr>
            <w:r w:rsidRPr="00D11AC8">
              <w:rPr>
                <w:b/>
                <w:sz w:val="20"/>
                <w:szCs w:val="20"/>
              </w:rPr>
              <w:t>PROMS/Revision</w:t>
            </w:r>
          </w:p>
        </w:tc>
        <w:tc>
          <w:tcPr>
            <w:tcW w:w="1491" w:type="dxa"/>
            <w:hideMark/>
          </w:tcPr>
          <w:p w14:paraId="20D28EFE" w14:textId="77777777" w:rsidR="00470BE0" w:rsidRPr="00D11AC8" w:rsidRDefault="00470BE0" w:rsidP="00755DE5">
            <w:pPr>
              <w:spacing w:line="360" w:lineRule="auto"/>
              <w:rPr>
                <w:b/>
                <w:sz w:val="20"/>
                <w:szCs w:val="20"/>
              </w:rPr>
            </w:pPr>
            <w:r w:rsidRPr="00D11AC8">
              <w:rPr>
                <w:b/>
                <w:sz w:val="20"/>
                <w:szCs w:val="20"/>
              </w:rPr>
              <w:t>Outcome</w:t>
            </w:r>
          </w:p>
        </w:tc>
        <w:tc>
          <w:tcPr>
            <w:tcW w:w="1469" w:type="dxa"/>
            <w:hideMark/>
          </w:tcPr>
          <w:p w14:paraId="48C4607E" w14:textId="77777777" w:rsidR="00470BE0" w:rsidRPr="00D11AC8" w:rsidRDefault="00470BE0" w:rsidP="00755DE5">
            <w:pPr>
              <w:spacing w:line="360" w:lineRule="auto"/>
              <w:rPr>
                <w:b/>
                <w:sz w:val="20"/>
                <w:szCs w:val="20"/>
              </w:rPr>
            </w:pPr>
            <w:r w:rsidRPr="00D11AC8">
              <w:rPr>
                <w:b/>
                <w:sz w:val="20"/>
                <w:szCs w:val="20"/>
              </w:rPr>
              <w:t>Association found</w:t>
            </w:r>
          </w:p>
        </w:tc>
        <w:tc>
          <w:tcPr>
            <w:tcW w:w="1852" w:type="dxa"/>
            <w:hideMark/>
          </w:tcPr>
          <w:p w14:paraId="30B6A0C9" w14:textId="77777777" w:rsidR="00470BE0" w:rsidRPr="00D11AC8" w:rsidRDefault="00470BE0" w:rsidP="00755DE5">
            <w:pPr>
              <w:spacing w:line="360" w:lineRule="auto"/>
              <w:rPr>
                <w:b/>
                <w:sz w:val="20"/>
                <w:szCs w:val="20"/>
              </w:rPr>
            </w:pPr>
            <w:r w:rsidRPr="00D11AC8">
              <w:rPr>
                <w:b/>
                <w:sz w:val="20"/>
                <w:szCs w:val="20"/>
              </w:rPr>
              <w:t>e.g. results</w:t>
            </w:r>
          </w:p>
        </w:tc>
        <w:tc>
          <w:tcPr>
            <w:tcW w:w="1557" w:type="dxa"/>
            <w:hideMark/>
          </w:tcPr>
          <w:p w14:paraId="6942FEC8" w14:textId="77777777" w:rsidR="00470BE0" w:rsidRPr="00D11AC8" w:rsidRDefault="00470BE0" w:rsidP="00755DE5">
            <w:pPr>
              <w:spacing w:line="360" w:lineRule="auto"/>
              <w:rPr>
                <w:b/>
                <w:sz w:val="20"/>
                <w:szCs w:val="20"/>
              </w:rPr>
            </w:pPr>
            <w:r w:rsidRPr="00D11AC8">
              <w:rPr>
                <w:b/>
                <w:sz w:val="20"/>
                <w:szCs w:val="20"/>
              </w:rPr>
              <w:t>Paper / ref</w:t>
            </w:r>
          </w:p>
        </w:tc>
      </w:tr>
      <w:tr w:rsidR="00470BE0" w:rsidRPr="00470BE0" w14:paraId="39DF4C1C" w14:textId="77777777" w:rsidTr="004B7BB5">
        <w:tc>
          <w:tcPr>
            <w:tcW w:w="1084" w:type="dxa"/>
            <w:hideMark/>
          </w:tcPr>
          <w:p w14:paraId="75498BA8" w14:textId="77777777" w:rsidR="00470BE0" w:rsidRPr="00470BE0" w:rsidRDefault="00470BE0" w:rsidP="00755DE5">
            <w:pPr>
              <w:spacing w:line="360" w:lineRule="auto"/>
              <w:rPr>
                <w:sz w:val="20"/>
                <w:szCs w:val="20"/>
              </w:rPr>
            </w:pPr>
            <w:r w:rsidRPr="00470BE0">
              <w:rPr>
                <w:sz w:val="20"/>
                <w:szCs w:val="20"/>
              </w:rPr>
              <w:t>GPRD</w:t>
            </w:r>
          </w:p>
        </w:tc>
        <w:tc>
          <w:tcPr>
            <w:tcW w:w="746" w:type="dxa"/>
            <w:hideMark/>
          </w:tcPr>
          <w:p w14:paraId="217F9156" w14:textId="77777777" w:rsidR="00470BE0" w:rsidRPr="00470BE0" w:rsidRDefault="00470BE0" w:rsidP="00755DE5">
            <w:pPr>
              <w:spacing w:line="360" w:lineRule="auto"/>
              <w:rPr>
                <w:sz w:val="20"/>
                <w:szCs w:val="20"/>
              </w:rPr>
            </w:pPr>
            <w:r w:rsidRPr="00470BE0">
              <w:rPr>
                <w:sz w:val="20"/>
                <w:szCs w:val="20"/>
              </w:rPr>
              <w:t>H</w:t>
            </w:r>
          </w:p>
        </w:tc>
        <w:tc>
          <w:tcPr>
            <w:tcW w:w="873" w:type="dxa"/>
            <w:hideMark/>
          </w:tcPr>
          <w:p w14:paraId="35F759E6" w14:textId="77777777" w:rsidR="00470BE0" w:rsidRPr="00470BE0" w:rsidRDefault="00470BE0" w:rsidP="00755DE5">
            <w:pPr>
              <w:spacing w:line="360" w:lineRule="auto"/>
              <w:rPr>
                <w:sz w:val="20"/>
                <w:szCs w:val="20"/>
              </w:rPr>
            </w:pPr>
            <w:r w:rsidRPr="00470BE0">
              <w:rPr>
                <w:sz w:val="20"/>
                <w:szCs w:val="20"/>
              </w:rPr>
              <w:t>Revision</w:t>
            </w:r>
          </w:p>
        </w:tc>
        <w:tc>
          <w:tcPr>
            <w:tcW w:w="1491" w:type="dxa"/>
            <w:hideMark/>
          </w:tcPr>
          <w:p w14:paraId="6D40953C" w14:textId="77777777" w:rsidR="00470BE0" w:rsidRPr="00470BE0" w:rsidRDefault="00470BE0" w:rsidP="00755DE5">
            <w:pPr>
              <w:spacing w:line="360" w:lineRule="auto"/>
              <w:rPr>
                <w:sz w:val="20"/>
                <w:szCs w:val="20"/>
              </w:rPr>
            </w:pPr>
            <w:r w:rsidRPr="00470BE0">
              <w:rPr>
                <w:sz w:val="20"/>
                <w:szCs w:val="20"/>
              </w:rPr>
              <w:t>15 years</w:t>
            </w:r>
          </w:p>
        </w:tc>
        <w:tc>
          <w:tcPr>
            <w:tcW w:w="1469" w:type="dxa"/>
            <w:hideMark/>
          </w:tcPr>
          <w:p w14:paraId="61A9FFFA" w14:textId="77777777" w:rsidR="00470BE0" w:rsidRPr="00470BE0" w:rsidRDefault="00470BE0" w:rsidP="00755DE5">
            <w:pPr>
              <w:spacing w:line="360" w:lineRule="auto"/>
              <w:rPr>
                <w:sz w:val="20"/>
                <w:szCs w:val="20"/>
              </w:rPr>
            </w:pPr>
            <w:r w:rsidRPr="00470BE0">
              <w:rPr>
                <w:sz w:val="20"/>
                <w:szCs w:val="20"/>
              </w:rPr>
              <w:t>Increasing BMI increases risk (small)</w:t>
            </w:r>
          </w:p>
        </w:tc>
        <w:tc>
          <w:tcPr>
            <w:tcW w:w="1852" w:type="dxa"/>
          </w:tcPr>
          <w:p w14:paraId="51CE0A49" w14:textId="77777777" w:rsidR="00470BE0" w:rsidRPr="00470BE0" w:rsidRDefault="00470BE0" w:rsidP="00755DE5">
            <w:pPr>
              <w:spacing w:line="360" w:lineRule="auto"/>
              <w:rPr>
                <w:sz w:val="20"/>
                <w:szCs w:val="20"/>
              </w:rPr>
            </w:pPr>
            <w:r w:rsidRPr="00470BE0">
              <w:rPr>
                <w:sz w:val="20"/>
                <w:szCs w:val="20"/>
              </w:rPr>
              <w:t xml:space="preserve"> </w:t>
            </w:r>
            <w:r w:rsidRPr="00470BE0">
              <w:rPr>
                <w:sz w:val="20"/>
                <w:szCs w:val="20"/>
                <w:vertAlign w:val="subscript"/>
              </w:rPr>
              <w:t>THR</w:t>
            </w:r>
            <w:r w:rsidRPr="00470BE0">
              <w:rPr>
                <w:sz w:val="20"/>
                <w:szCs w:val="20"/>
              </w:rPr>
              <w:t xml:space="preserve">: 1.020 </w:t>
            </w:r>
          </w:p>
          <w:p w14:paraId="686D8502" w14:textId="77777777" w:rsidR="00470BE0" w:rsidRPr="00470BE0" w:rsidRDefault="00470BE0" w:rsidP="00755DE5">
            <w:pPr>
              <w:spacing w:line="360" w:lineRule="auto"/>
              <w:rPr>
                <w:sz w:val="20"/>
                <w:szCs w:val="20"/>
              </w:rPr>
            </w:pPr>
            <w:r w:rsidRPr="00470BE0">
              <w:rPr>
                <w:sz w:val="20"/>
                <w:szCs w:val="20"/>
              </w:rPr>
              <w:t>(CI 1.009 – 1.032)</w:t>
            </w:r>
          </w:p>
          <w:p w14:paraId="4C948C8C" w14:textId="77777777" w:rsidR="00470BE0" w:rsidRPr="00470BE0" w:rsidRDefault="00470BE0" w:rsidP="00755DE5">
            <w:pPr>
              <w:spacing w:line="360" w:lineRule="auto"/>
              <w:rPr>
                <w:sz w:val="20"/>
                <w:szCs w:val="20"/>
              </w:rPr>
            </w:pPr>
          </w:p>
        </w:tc>
        <w:tc>
          <w:tcPr>
            <w:tcW w:w="1557" w:type="dxa"/>
            <w:hideMark/>
          </w:tcPr>
          <w:p w14:paraId="79E0A322" w14:textId="47F8A34B" w:rsidR="00470BE0" w:rsidRPr="00470BE0" w:rsidRDefault="00470BE0" w:rsidP="00CE3493">
            <w:pPr>
              <w:spacing w:line="360" w:lineRule="auto"/>
              <w:rPr>
                <w:sz w:val="20"/>
                <w:szCs w:val="20"/>
              </w:rPr>
            </w:pPr>
            <w:r w:rsidRPr="00470BE0">
              <w:rPr>
                <w:sz w:val="20"/>
                <w:szCs w:val="20"/>
              </w:rPr>
              <w:t>Culliford D. et al.</w:t>
            </w:r>
            <w:r w:rsidRPr="00470BE0">
              <w:rPr>
                <w:sz w:val="20"/>
                <w:szCs w:val="20"/>
                <w:vertAlign w:val="superscript"/>
              </w:rPr>
              <w:fldChar w:fldCharType="begin"/>
            </w:r>
            <w:r w:rsidR="00CE3493">
              <w:rPr>
                <w:sz w:val="20"/>
                <w:szCs w:val="20"/>
                <w:vertAlign w:val="superscript"/>
              </w:rPr>
              <w:instrText xml:space="preserve"> ADDIN EN.CITE &lt;EndNote&gt;&lt;Cite&gt;&lt;Author&gt;Culliford&lt;/Author&gt;&lt;Year&gt;2013&lt;/Year&gt;&lt;RecNum&gt;172&lt;/RecNum&gt;&lt;DisplayText&gt;&lt;style face="superscript"&gt;97&lt;/style&gt;&lt;/DisplayText&gt;&lt;record&gt;&lt;rec-number&gt;172&lt;/rec-number&gt;&lt;foreign-keys&gt;&lt;key app="EN" db-id="vtrt0trxh9vafnepptwx959bffa5z0xr2sx2" timestamp="1434704261"&gt;172&lt;/key&gt;&lt;/foreign-keys&gt;&lt;ref-type name="Journal Article"&gt;17&lt;/ref-type&gt;&lt;contributors&gt;&lt;authors&gt;&lt;author&gt;Culliford, D.&lt;/author&gt;&lt;author&gt;Maskell, J.&lt;/author&gt;&lt;author&gt;Judge, A.&lt;/author&gt;&lt;author&gt;Arden, N. K.&lt;/author&gt;&lt;/authors&gt;&lt;/contributors&gt;&lt;auth-address&gt;Faculty of Medicine, University of Southampton, Southampton, UK.&lt;/auth-address&gt;&lt;titles&gt;&lt;title&gt;A population-based survival analysis describing the association of body mass index on time to revision for total hip and knee replacements: results from the UK general practice research database&lt;/title&gt;&lt;secondary-title&gt;BMJ Open&lt;/secondary-title&gt;&lt;/titles&gt;&lt;periodical&gt;&lt;full-title&gt;BMJ Open&lt;/full-title&gt;&lt;/periodical&gt;&lt;pages&gt;e003614&lt;/pages&gt;&lt;volume&gt;3&lt;/volume&gt;&lt;number&gt;11&lt;/number&gt;&lt;edition&gt;2013/11/29&lt;/edition&gt;&lt;dates&gt;&lt;year&gt;2013&lt;/year&gt;&lt;/dates&gt;&lt;isbn&gt;2044-6055 (Electronic)&lt;/isbn&gt;&lt;accession-num&gt;24285628&lt;/accession-num&gt;&lt;urls&gt;&lt;/urls&gt;&lt;custom2&gt;PMC3845068&lt;/custom2&gt;&lt;electronic-resource-num&gt;10.1136/bmjopen-2013-003614&lt;/electronic-resource-num&gt;&lt;remote-database-provider&gt;NLM&lt;/remote-database-provider&gt;&lt;language&gt;eng&lt;/language&gt;&lt;/record&gt;&lt;/Cite&gt;&lt;/EndNote&gt;</w:instrText>
            </w:r>
            <w:r w:rsidRPr="00470BE0">
              <w:rPr>
                <w:sz w:val="20"/>
                <w:szCs w:val="20"/>
                <w:vertAlign w:val="superscript"/>
              </w:rPr>
              <w:fldChar w:fldCharType="separate"/>
            </w:r>
            <w:r w:rsidR="00CE3493">
              <w:rPr>
                <w:noProof/>
                <w:sz w:val="20"/>
                <w:szCs w:val="20"/>
                <w:vertAlign w:val="superscript"/>
              </w:rPr>
              <w:t>97</w:t>
            </w:r>
            <w:r w:rsidRPr="00470BE0">
              <w:rPr>
                <w:sz w:val="20"/>
                <w:szCs w:val="20"/>
                <w:vertAlign w:val="superscript"/>
              </w:rPr>
              <w:fldChar w:fldCharType="end"/>
            </w:r>
          </w:p>
        </w:tc>
      </w:tr>
      <w:tr w:rsidR="00470BE0" w:rsidRPr="00470BE0" w14:paraId="30E3BF38" w14:textId="77777777" w:rsidTr="004B7BB5">
        <w:tc>
          <w:tcPr>
            <w:tcW w:w="1084" w:type="dxa"/>
            <w:hideMark/>
          </w:tcPr>
          <w:p w14:paraId="46779248" w14:textId="77777777" w:rsidR="00470BE0" w:rsidRPr="00470BE0" w:rsidRDefault="00470BE0" w:rsidP="00755DE5">
            <w:pPr>
              <w:spacing w:line="360" w:lineRule="auto"/>
              <w:rPr>
                <w:sz w:val="20"/>
                <w:szCs w:val="20"/>
              </w:rPr>
            </w:pPr>
            <w:r w:rsidRPr="00470BE0">
              <w:rPr>
                <w:sz w:val="20"/>
                <w:szCs w:val="20"/>
              </w:rPr>
              <w:t>EPOS</w:t>
            </w:r>
          </w:p>
        </w:tc>
        <w:tc>
          <w:tcPr>
            <w:tcW w:w="746" w:type="dxa"/>
            <w:hideMark/>
          </w:tcPr>
          <w:p w14:paraId="7433B243" w14:textId="77777777" w:rsidR="00470BE0" w:rsidRPr="00470BE0" w:rsidRDefault="00470BE0" w:rsidP="00755DE5">
            <w:pPr>
              <w:spacing w:line="360" w:lineRule="auto"/>
              <w:rPr>
                <w:sz w:val="20"/>
                <w:szCs w:val="20"/>
              </w:rPr>
            </w:pPr>
            <w:r w:rsidRPr="00470BE0">
              <w:rPr>
                <w:sz w:val="20"/>
                <w:szCs w:val="20"/>
              </w:rPr>
              <w:t>H</w:t>
            </w:r>
          </w:p>
        </w:tc>
        <w:tc>
          <w:tcPr>
            <w:tcW w:w="873" w:type="dxa"/>
            <w:hideMark/>
          </w:tcPr>
          <w:p w14:paraId="7E4AB9EF" w14:textId="77777777" w:rsidR="00470BE0" w:rsidRPr="00470BE0" w:rsidRDefault="00470BE0" w:rsidP="00755DE5">
            <w:pPr>
              <w:spacing w:line="360" w:lineRule="auto"/>
              <w:rPr>
                <w:sz w:val="20"/>
                <w:szCs w:val="20"/>
              </w:rPr>
            </w:pPr>
            <w:r w:rsidRPr="00470BE0">
              <w:rPr>
                <w:sz w:val="20"/>
                <w:szCs w:val="20"/>
              </w:rPr>
              <w:t>PROMs</w:t>
            </w:r>
          </w:p>
        </w:tc>
        <w:tc>
          <w:tcPr>
            <w:tcW w:w="1491" w:type="dxa"/>
            <w:hideMark/>
          </w:tcPr>
          <w:p w14:paraId="13CC00EF" w14:textId="77777777" w:rsidR="00470BE0" w:rsidRPr="00470BE0" w:rsidRDefault="00470BE0" w:rsidP="00755DE5">
            <w:pPr>
              <w:spacing w:line="360" w:lineRule="auto"/>
              <w:rPr>
                <w:sz w:val="20"/>
                <w:szCs w:val="20"/>
              </w:rPr>
            </w:pPr>
            <w:r w:rsidRPr="00470BE0">
              <w:rPr>
                <w:sz w:val="20"/>
                <w:szCs w:val="20"/>
              </w:rPr>
              <w:t>1-5  years OHS</w:t>
            </w:r>
          </w:p>
        </w:tc>
        <w:tc>
          <w:tcPr>
            <w:tcW w:w="1469" w:type="dxa"/>
            <w:hideMark/>
          </w:tcPr>
          <w:p w14:paraId="144C9516" w14:textId="77777777" w:rsidR="00470BE0" w:rsidRPr="00470BE0" w:rsidRDefault="00470BE0" w:rsidP="00755DE5">
            <w:pPr>
              <w:spacing w:line="360" w:lineRule="auto"/>
              <w:rPr>
                <w:sz w:val="20"/>
                <w:szCs w:val="20"/>
              </w:rPr>
            </w:pPr>
            <w:r w:rsidRPr="00470BE0">
              <w:rPr>
                <w:sz w:val="20"/>
                <w:szCs w:val="20"/>
              </w:rPr>
              <w:t xml:space="preserve">High BMI worse outcome but small effect </w:t>
            </w:r>
          </w:p>
        </w:tc>
        <w:tc>
          <w:tcPr>
            <w:tcW w:w="1852" w:type="dxa"/>
            <w:hideMark/>
          </w:tcPr>
          <w:p w14:paraId="590032AD" w14:textId="77777777" w:rsidR="00470BE0" w:rsidRPr="00470BE0" w:rsidRDefault="00470BE0" w:rsidP="00755DE5">
            <w:pPr>
              <w:spacing w:line="360" w:lineRule="auto"/>
              <w:rPr>
                <w:sz w:val="20"/>
                <w:szCs w:val="20"/>
              </w:rPr>
            </w:pPr>
            <w:r w:rsidRPr="00470BE0">
              <w:rPr>
                <w:sz w:val="20"/>
                <w:szCs w:val="20"/>
              </w:rPr>
              <w:t xml:space="preserve">Δ coef. </w:t>
            </w:r>
            <w:r w:rsidRPr="00470BE0">
              <w:rPr>
                <w:sz w:val="20"/>
                <w:szCs w:val="20"/>
                <w:vertAlign w:val="subscript"/>
              </w:rPr>
              <w:t>BMI (10 units)</w:t>
            </w:r>
            <w:r w:rsidRPr="00470BE0">
              <w:rPr>
                <w:sz w:val="20"/>
                <w:szCs w:val="20"/>
              </w:rPr>
              <w:t xml:space="preserve">: </w:t>
            </w:r>
          </w:p>
          <w:p w14:paraId="77A4EDD6" w14:textId="77777777" w:rsidR="00470BE0" w:rsidRPr="00243337" w:rsidRDefault="00470BE0" w:rsidP="00755DE5">
            <w:pPr>
              <w:spacing w:line="360" w:lineRule="auto"/>
              <w:rPr>
                <w:sz w:val="20"/>
                <w:szCs w:val="20"/>
              </w:rPr>
            </w:pPr>
            <w:r w:rsidRPr="00470BE0">
              <w:rPr>
                <w:sz w:val="20"/>
                <w:szCs w:val="20"/>
              </w:rPr>
              <w:t>-1.54 (CI -2.45, -0.64)</w:t>
            </w:r>
          </w:p>
        </w:tc>
        <w:tc>
          <w:tcPr>
            <w:tcW w:w="1557" w:type="dxa"/>
            <w:hideMark/>
          </w:tcPr>
          <w:p w14:paraId="0D452687" w14:textId="5BCA6A67" w:rsidR="00470BE0" w:rsidRPr="00470BE0" w:rsidRDefault="00470BE0" w:rsidP="00CE3493">
            <w:pPr>
              <w:spacing w:line="360" w:lineRule="auto"/>
              <w:rPr>
                <w:sz w:val="20"/>
                <w:szCs w:val="20"/>
                <w:lang w:val="es-ES"/>
              </w:rPr>
            </w:pPr>
            <w:r w:rsidRPr="00470BE0">
              <w:rPr>
                <w:sz w:val="20"/>
                <w:szCs w:val="20"/>
                <w:lang w:val="es-ES"/>
              </w:rPr>
              <w:t>Judge A. et al.</w:t>
            </w:r>
            <w:r w:rsidRPr="00470BE0">
              <w:rPr>
                <w:sz w:val="20"/>
                <w:szCs w:val="20"/>
                <w:vertAlign w:val="superscript"/>
                <w:lang w:val="es-ES"/>
              </w:rPr>
              <w:fldChar w:fldCharType="begin"/>
            </w:r>
            <w:r w:rsidR="00CE3493">
              <w:rPr>
                <w:sz w:val="20"/>
                <w:szCs w:val="20"/>
                <w:vertAlign w:val="superscript"/>
                <w:lang w:val="es-ES"/>
              </w:rPr>
              <w:instrText xml:space="preserve"> ADDIN EN.CITE &lt;EndNote&gt;&lt;Cite&gt;&lt;Author&gt;Judge&lt;/Author&gt;&lt;Year&gt;2013&lt;/Year&gt;&lt;RecNum&gt;134&lt;/RecNum&gt;&lt;DisplayText&gt;&lt;style face="superscript"&gt;139&lt;/style&gt;&lt;/DisplayText&gt;&lt;record&gt;&lt;rec-number&gt;134&lt;/rec-number&gt;&lt;foreign-keys&gt;&lt;key app="EN" db-id="vtrt0trxh9vafnepptwx959bffa5z0xr2sx2" timestamp="1434704261"&gt;134&lt;/key&gt;&lt;/foreign-keys&gt;&lt;ref-type name="Journal Article"&gt;17&lt;/ref-type&gt;&lt;contributors&gt;&lt;authors&gt;&lt;author&gt;Judge, A.&lt;/author&gt;&lt;author&gt;Arden, N. K.&lt;/author&gt;&lt;author&gt;Batra, R. N.&lt;/author&gt;&lt;author&gt;Thomas, G.&lt;/author&gt;&lt;author&gt;Beard, D.&lt;/author&gt;&lt;author&gt;Javaid, M. K.&lt;/author&gt;&lt;author&gt;Cooper, C.&lt;/author&gt;&lt;author&gt;Murray, D.&lt;/author&gt;&lt;/authors&gt;&lt;/contributors&gt;&lt;auth-address&gt;Oxford NIHR Musculoskeletal Biomedical Research Unit, Nuffield Department of Orthopaedics, Rheumatology and Musculoskeletal Sciences, University of Oxford, Headington, Oxford, UK.&lt;/auth-address&gt;&lt;titles&gt;&lt;title&gt;The association of patient characteristics and surgical variables on symptoms of pain and function over 5 years following primary hip-replacement surgery: a prospective cohort study&lt;/title&gt;&lt;secondary-title&gt;BMJ Open&lt;/secondary-title&gt;&lt;/titles&gt;&lt;periodical&gt;&lt;full-title&gt;BMJ Open&lt;/full-title&gt;&lt;/periodical&gt;&lt;volume&gt;3&lt;/volume&gt;&lt;number&gt;3&lt;/number&gt;&lt;edition&gt;2013/03/05&lt;/edition&gt;&lt;dates&gt;&lt;year&gt;2013&lt;/year&gt;&lt;/dates&gt;&lt;isbn&gt;2044-6055 (Electronic)&lt;/isbn&gt;&lt;accession-num&gt;23457332&lt;/accession-num&gt;&lt;urls&gt;&lt;/urls&gt;&lt;custom2&gt;PMC3612787&lt;/custom2&gt;&lt;electronic-resource-num&gt;10.1136/bmjopen-2012-002453&lt;/electronic-resource-num&gt;&lt;remote-database-provider&gt;NLM&lt;/remote-database-provider&gt;&lt;language&gt;eng&lt;/language&gt;&lt;/record&gt;&lt;/Cite&gt;&lt;/EndNote&gt;</w:instrText>
            </w:r>
            <w:r w:rsidRPr="00470BE0">
              <w:rPr>
                <w:sz w:val="20"/>
                <w:szCs w:val="20"/>
                <w:vertAlign w:val="superscript"/>
                <w:lang w:val="es-ES"/>
              </w:rPr>
              <w:fldChar w:fldCharType="separate"/>
            </w:r>
            <w:r w:rsidR="00CE3493">
              <w:rPr>
                <w:noProof/>
                <w:sz w:val="20"/>
                <w:szCs w:val="20"/>
                <w:vertAlign w:val="superscript"/>
                <w:lang w:val="es-ES"/>
              </w:rPr>
              <w:t>139</w:t>
            </w:r>
            <w:r w:rsidRPr="00470BE0">
              <w:rPr>
                <w:sz w:val="20"/>
                <w:szCs w:val="20"/>
                <w:vertAlign w:val="superscript"/>
                <w:lang w:val="es-ES"/>
              </w:rPr>
              <w:fldChar w:fldCharType="end"/>
            </w:r>
          </w:p>
        </w:tc>
      </w:tr>
      <w:tr w:rsidR="00470BE0" w:rsidRPr="00470BE0" w14:paraId="1E7AB0D0" w14:textId="77777777" w:rsidTr="004B7BB5">
        <w:tc>
          <w:tcPr>
            <w:tcW w:w="1084" w:type="dxa"/>
            <w:hideMark/>
          </w:tcPr>
          <w:p w14:paraId="2C2B8756" w14:textId="77777777" w:rsidR="00470BE0" w:rsidRPr="00470BE0" w:rsidRDefault="00470BE0" w:rsidP="00755DE5">
            <w:pPr>
              <w:spacing w:line="360" w:lineRule="auto"/>
              <w:rPr>
                <w:sz w:val="20"/>
                <w:szCs w:val="20"/>
              </w:rPr>
            </w:pPr>
            <w:r w:rsidRPr="00470BE0">
              <w:rPr>
                <w:sz w:val="20"/>
                <w:szCs w:val="20"/>
              </w:rPr>
              <w:t>EPOS, EUROHIP, EOC, St. Heiler</w:t>
            </w:r>
          </w:p>
        </w:tc>
        <w:tc>
          <w:tcPr>
            <w:tcW w:w="746" w:type="dxa"/>
            <w:hideMark/>
          </w:tcPr>
          <w:p w14:paraId="1CF3A65E" w14:textId="77777777" w:rsidR="00470BE0" w:rsidRPr="00470BE0" w:rsidRDefault="00470BE0" w:rsidP="00755DE5">
            <w:pPr>
              <w:spacing w:line="360" w:lineRule="auto"/>
              <w:rPr>
                <w:sz w:val="20"/>
                <w:szCs w:val="20"/>
              </w:rPr>
            </w:pPr>
            <w:r w:rsidRPr="00470BE0">
              <w:rPr>
                <w:sz w:val="20"/>
                <w:szCs w:val="20"/>
              </w:rPr>
              <w:t>H</w:t>
            </w:r>
          </w:p>
        </w:tc>
        <w:tc>
          <w:tcPr>
            <w:tcW w:w="873" w:type="dxa"/>
            <w:hideMark/>
          </w:tcPr>
          <w:p w14:paraId="4A42197F" w14:textId="77777777" w:rsidR="00470BE0" w:rsidRPr="00470BE0" w:rsidRDefault="00470BE0" w:rsidP="00755DE5">
            <w:pPr>
              <w:spacing w:line="360" w:lineRule="auto"/>
              <w:rPr>
                <w:sz w:val="20"/>
                <w:szCs w:val="20"/>
              </w:rPr>
            </w:pPr>
            <w:r w:rsidRPr="00470BE0">
              <w:rPr>
                <w:sz w:val="20"/>
                <w:szCs w:val="20"/>
              </w:rPr>
              <w:t>PROMs</w:t>
            </w:r>
          </w:p>
        </w:tc>
        <w:tc>
          <w:tcPr>
            <w:tcW w:w="1491" w:type="dxa"/>
            <w:hideMark/>
          </w:tcPr>
          <w:p w14:paraId="64D90390" w14:textId="77777777" w:rsidR="00470BE0" w:rsidRPr="00470BE0" w:rsidRDefault="00470BE0" w:rsidP="00755DE5">
            <w:pPr>
              <w:spacing w:line="360" w:lineRule="auto"/>
              <w:rPr>
                <w:sz w:val="20"/>
                <w:szCs w:val="20"/>
              </w:rPr>
            </w:pPr>
            <w:r w:rsidRPr="00470BE0">
              <w:rPr>
                <w:sz w:val="20"/>
                <w:szCs w:val="20"/>
              </w:rPr>
              <w:t>12 months OHS</w:t>
            </w:r>
          </w:p>
        </w:tc>
        <w:tc>
          <w:tcPr>
            <w:tcW w:w="1469" w:type="dxa"/>
          </w:tcPr>
          <w:p w14:paraId="746A90C3" w14:textId="77777777" w:rsidR="00470BE0" w:rsidRPr="00470BE0" w:rsidRDefault="00470BE0" w:rsidP="00755DE5">
            <w:pPr>
              <w:spacing w:line="360" w:lineRule="auto"/>
              <w:rPr>
                <w:sz w:val="20"/>
                <w:szCs w:val="20"/>
              </w:rPr>
            </w:pPr>
            <w:r w:rsidRPr="00470BE0">
              <w:rPr>
                <w:sz w:val="20"/>
                <w:szCs w:val="20"/>
              </w:rPr>
              <w:t xml:space="preserve">Higher BMI worse outcome </w:t>
            </w:r>
          </w:p>
          <w:p w14:paraId="374086CC" w14:textId="77777777" w:rsidR="00470BE0" w:rsidRPr="00470BE0" w:rsidRDefault="00470BE0" w:rsidP="00755DE5">
            <w:pPr>
              <w:spacing w:line="360" w:lineRule="auto"/>
              <w:rPr>
                <w:sz w:val="20"/>
                <w:szCs w:val="20"/>
              </w:rPr>
            </w:pPr>
          </w:p>
        </w:tc>
        <w:tc>
          <w:tcPr>
            <w:tcW w:w="1852" w:type="dxa"/>
            <w:hideMark/>
          </w:tcPr>
          <w:p w14:paraId="4180009F" w14:textId="77777777" w:rsidR="00470BE0" w:rsidRPr="00470BE0" w:rsidRDefault="00470BE0" w:rsidP="00755DE5">
            <w:pPr>
              <w:spacing w:line="360" w:lineRule="auto"/>
              <w:rPr>
                <w:sz w:val="20"/>
                <w:szCs w:val="20"/>
              </w:rPr>
            </w:pPr>
            <w:r w:rsidRPr="00470BE0">
              <w:rPr>
                <w:sz w:val="20"/>
                <w:szCs w:val="20"/>
              </w:rPr>
              <w:t xml:space="preserve">coef. </w:t>
            </w:r>
            <w:r w:rsidRPr="00470BE0">
              <w:rPr>
                <w:sz w:val="20"/>
                <w:szCs w:val="20"/>
                <w:vertAlign w:val="subscript"/>
              </w:rPr>
              <w:t>BMI (5 units)</w:t>
            </w:r>
            <w:r w:rsidRPr="00470BE0">
              <w:rPr>
                <w:sz w:val="20"/>
                <w:szCs w:val="20"/>
              </w:rPr>
              <w:t xml:space="preserve">: </w:t>
            </w:r>
          </w:p>
          <w:p w14:paraId="66A4BCA9" w14:textId="77777777" w:rsidR="00470BE0" w:rsidRPr="00470BE0" w:rsidRDefault="00470BE0" w:rsidP="00755DE5">
            <w:pPr>
              <w:spacing w:line="360" w:lineRule="auto"/>
              <w:rPr>
                <w:sz w:val="20"/>
                <w:szCs w:val="20"/>
              </w:rPr>
            </w:pPr>
            <w:r w:rsidRPr="00470BE0">
              <w:rPr>
                <w:sz w:val="20"/>
                <w:szCs w:val="20"/>
              </w:rPr>
              <w:t>-0.81 (CI -1.08, -0.54)</w:t>
            </w:r>
          </w:p>
        </w:tc>
        <w:tc>
          <w:tcPr>
            <w:tcW w:w="1557" w:type="dxa"/>
            <w:hideMark/>
          </w:tcPr>
          <w:p w14:paraId="58E6849F" w14:textId="38652500" w:rsidR="00470BE0" w:rsidRPr="00470BE0" w:rsidRDefault="00470BE0" w:rsidP="00CE3493">
            <w:pPr>
              <w:spacing w:line="360" w:lineRule="auto"/>
              <w:rPr>
                <w:sz w:val="20"/>
                <w:szCs w:val="20"/>
              </w:rPr>
            </w:pPr>
            <w:r w:rsidRPr="00470BE0">
              <w:rPr>
                <w:sz w:val="20"/>
                <w:szCs w:val="20"/>
              </w:rPr>
              <w:t>Batra RN. et al.</w:t>
            </w:r>
            <w:r w:rsidRPr="00470BE0">
              <w:rPr>
                <w:sz w:val="20"/>
                <w:szCs w:val="20"/>
                <w:vertAlign w:val="superscript"/>
              </w:rPr>
              <w:fldChar w:fldCharType="begin"/>
            </w:r>
            <w:r w:rsidR="00CE3493">
              <w:rPr>
                <w:sz w:val="20"/>
                <w:szCs w:val="20"/>
                <w:vertAlign w:val="superscript"/>
              </w:rPr>
              <w:instrText xml:space="preserve"> ADDIN EN.CITE &lt;EndNote&gt;&lt;Cite&gt;&lt;Author&gt;Batra&lt;/Author&gt;&lt;Year&gt;2012&lt;/Year&gt;&lt;RecNum&gt;174&lt;/RecNum&gt;&lt;DisplayText&gt;&lt;style face="superscript"&gt;167&lt;/style&gt;&lt;/DisplayText&gt;&lt;record&gt;&lt;rec-number&gt;174&lt;/rec-number&gt;&lt;foreign-keys&gt;&lt;key app="EN" db-id="vtrt0trxh9vafnepptwx959bffa5z0xr2sx2" timestamp="1434704261"&gt;174&lt;/key&gt;&lt;/foreign-keys&gt;&lt;ref-type name="Journal Article"&gt;17&lt;/ref-type&gt;&lt;contributors&gt;&lt;authors&gt;&lt;author&gt;Batra, R.N.&lt;/author&gt;&lt;author&gt;Javaid, M.K.&lt;/author&gt;&lt;author&gt;Thomas, G.E.&lt;/author&gt;&lt;author&gt;Beard, D.&lt;/author&gt;&lt;author&gt;Murray, D.&lt;/author&gt;&lt;author&gt;et al.&lt;/author&gt;&lt;/authors&gt;&lt;/contributors&gt;&lt;titles&gt;&lt;title&gt;Pre-operative BMI as a predictor of patient reported outcomes of primary hip replacement surgery: a combined analysis of 4 prospective cohort study.&lt;/title&gt;&lt;secondary-title&gt;Osteoarthritis and Cartilage&lt;/secondary-title&gt;&lt;/titles&gt;&lt;periodical&gt;&lt;full-title&gt;Osteoarthritis and Cartilage&lt;/full-title&gt;&lt;/periodical&gt;&lt;pages&gt; S54-S296&lt;/pages&gt;&lt;volume&gt;20 &lt;/volume&gt;&lt;dates&gt;&lt;year&gt;2012&lt;/year&gt;&lt;/dates&gt;&lt;work-type&gt;Abstracts &lt;/work-type&gt;&lt;urls&gt;&lt;/urls&gt;&lt;/record&gt;&lt;/Cite&gt;&lt;/EndNote&gt;</w:instrText>
            </w:r>
            <w:r w:rsidRPr="00470BE0">
              <w:rPr>
                <w:sz w:val="20"/>
                <w:szCs w:val="20"/>
                <w:vertAlign w:val="superscript"/>
              </w:rPr>
              <w:fldChar w:fldCharType="separate"/>
            </w:r>
            <w:r w:rsidR="00CE3493">
              <w:rPr>
                <w:noProof/>
                <w:sz w:val="20"/>
                <w:szCs w:val="20"/>
                <w:vertAlign w:val="superscript"/>
              </w:rPr>
              <w:t>167</w:t>
            </w:r>
            <w:r w:rsidRPr="00470BE0">
              <w:rPr>
                <w:sz w:val="20"/>
                <w:szCs w:val="20"/>
                <w:vertAlign w:val="superscript"/>
              </w:rPr>
              <w:fldChar w:fldCharType="end"/>
            </w:r>
          </w:p>
        </w:tc>
      </w:tr>
      <w:tr w:rsidR="00470BE0" w:rsidRPr="00470BE0" w14:paraId="3E5BD161" w14:textId="77777777" w:rsidTr="004B7BB5">
        <w:tc>
          <w:tcPr>
            <w:tcW w:w="1084" w:type="dxa"/>
            <w:hideMark/>
          </w:tcPr>
          <w:p w14:paraId="63DDE85D" w14:textId="77777777" w:rsidR="00470BE0" w:rsidRPr="00470BE0" w:rsidRDefault="00470BE0" w:rsidP="00755DE5">
            <w:pPr>
              <w:spacing w:line="360" w:lineRule="auto"/>
              <w:rPr>
                <w:sz w:val="20"/>
                <w:szCs w:val="20"/>
              </w:rPr>
            </w:pPr>
            <w:r w:rsidRPr="00470BE0">
              <w:rPr>
                <w:sz w:val="20"/>
                <w:szCs w:val="20"/>
              </w:rPr>
              <w:t>EPOS, EUROHIP, EOC, St. Heiler</w:t>
            </w:r>
          </w:p>
        </w:tc>
        <w:tc>
          <w:tcPr>
            <w:tcW w:w="746" w:type="dxa"/>
            <w:hideMark/>
          </w:tcPr>
          <w:p w14:paraId="53281897" w14:textId="77777777" w:rsidR="00470BE0" w:rsidRPr="00470BE0" w:rsidRDefault="00470BE0" w:rsidP="00755DE5">
            <w:pPr>
              <w:spacing w:line="360" w:lineRule="auto"/>
              <w:rPr>
                <w:sz w:val="20"/>
                <w:szCs w:val="20"/>
              </w:rPr>
            </w:pPr>
            <w:r w:rsidRPr="00470BE0">
              <w:rPr>
                <w:sz w:val="20"/>
                <w:szCs w:val="20"/>
              </w:rPr>
              <w:t>H</w:t>
            </w:r>
          </w:p>
        </w:tc>
        <w:tc>
          <w:tcPr>
            <w:tcW w:w="873" w:type="dxa"/>
            <w:hideMark/>
          </w:tcPr>
          <w:p w14:paraId="44444CC5" w14:textId="77777777" w:rsidR="00470BE0" w:rsidRPr="00470BE0" w:rsidRDefault="00470BE0" w:rsidP="00755DE5">
            <w:pPr>
              <w:spacing w:line="360" w:lineRule="auto"/>
              <w:rPr>
                <w:sz w:val="20"/>
                <w:szCs w:val="20"/>
              </w:rPr>
            </w:pPr>
            <w:r w:rsidRPr="00470BE0">
              <w:rPr>
                <w:sz w:val="20"/>
                <w:szCs w:val="20"/>
              </w:rPr>
              <w:t>PROMs</w:t>
            </w:r>
          </w:p>
        </w:tc>
        <w:tc>
          <w:tcPr>
            <w:tcW w:w="1491" w:type="dxa"/>
            <w:hideMark/>
          </w:tcPr>
          <w:p w14:paraId="0B41FB56" w14:textId="77777777" w:rsidR="00470BE0" w:rsidRPr="00470BE0" w:rsidRDefault="00470BE0" w:rsidP="00755DE5">
            <w:pPr>
              <w:spacing w:line="360" w:lineRule="auto"/>
              <w:rPr>
                <w:sz w:val="20"/>
                <w:szCs w:val="20"/>
              </w:rPr>
            </w:pPr>
            <w:r w:rsidRPr="00470BE0">
              <w:rPr>
                <w:sz w:val="20"/>
                <w:szCs w:val="20"/>
              </w:rPr>
              <w:t>12 months OHS</w:t>
            </w:r>
          </w:p>
        </w:tc>
        <w:tc>
          <w:tcPr>
            <w:tcW w:w="1469" w:type="dxa"/>
            <w:hideMark/>
          </w:tcPr>
          <w:p w14:paraId="7D53B694" w14:textId="77777777" w:rsidR="00470BE0" w:rsidRPr="00470BE0" w:rsidRDefault="00470BE0" w:rsidP="00755DE5">
            <w:pPr>
              <w:spacing w:line="360" w:lineRule="auto"/>
              <w:rPr>
                <w:sz w:val="20"/>
                <w:szCs w:val="20"/>
              </w:rPr>
            </w:pPr>
            <w:r w:rsidRPr="00470BE0">
              <w:rPr>
                <w:sz w:val="20"/>
                <w:szCs w:val="20"/>
              </w:rPr>
              <w:t>Higher BMI worse outcome but not clinically significant</w:t>
            </w:r>
          </w:p>
        </w:tc>
        <w:tc>
          <w:tcPr>
            <w:tcW w:w="1852" w:type="dxa"/>
            <w:hideMark/>
          </w:tcPr>
          <w:p w14:paraId="0F904FA5" w14:textId="77777777" w:rsidR="00470BE0" w:rsidRPr="00470BE0" w:rsidRDefault="00470BE0" w:rsidP="00755DE5">
            <w:pPr>
              <w:spacing w:line="360" w:lineRule="auto"/>
              <w:rPr>
                <w:sz w:val="20"/>
                <w:szCs w:val="20"/>
              </w:rPr>
            </w:pPr>
            <w:r w:rsidRPr="00470BE0">
              <w:rPr>
                <w:sz w:val="20"/>
                <w:szCs w:val="20"/>
              </w:rPr>
              <w:t xml:space="preserve">coef. </w:t>
            </w:r>
            <w:r w:rsidRPr="00470BE0">
              <w:rPr>
                <w:sz w:val="20"/>
                <w:szCs w:val="20"/>
                <w:vertAlign w:val="subscript"/>
              </w:rPr>
              <w:t>BMI (5 units)</w:t>
            </w:r>
            <w:r w:rsidRPr="00470BE0">
              <w:rPr>
                <w:sz w:val="20"/>
                <w:szCs w:val="20"/>
              </w:rPr>
              <w:t xml:space="preserve">: </w:t>
            </w:r>
          </w:p>
          <w:p w14:paraId="2E4C146E" w14:textId="77777777" w:rsidR="00470BE0" w:rsidRPr="00470BE0" w:rsidRDefault="00470BE0" w:rsidP="00755DE5">
            <w:pPr>
              <w:spacing w:line="360" w:lineRule="auto"/>
              <w:rPr>
                <w:sz w:val="20"/>
                <w:szCs w:val="20"/>
              </w:rPr>
            </w:pPr>
            <w:r w:rsidRPr="00470BE0">
              <w:rPr>
                <w:sz w:val="20"/>
                <w:szCs w:val="20"/>
              </w:rPr>
              <w:t>-0.78 (CI -1.28, -0.27)</w:t>
            </w:r>
          </w:p>
        </w:tc>
        <w:tc>
          <w:tcPr>
            <w:tcW w:w="1557" w:type="dxa"/>
            <w:hideMark/>
          </w:tcPr>
          <w:p w14:paraId="37B88F3C" w14:textId="7027FE3D" w:rsidR="00470BE0" w:rsidRPr="00470BE0" w:rsidRDefault="00470BE0" w:rsidP="00CE3493">
            <w:pPr>
              <w:spacing w:line="360" w:lineRule="auto"/>
              <w:rPr>
                <w:sz w:val="20"/>
                <w:szCs w:val="20"/>
              </w:rPr>
            </w:pPr>
            <w:r w:rsidRPr="00470BE0">
              <w:rPr>
                <w:sz w:val="20"/>
                <w:szCs w:val="20"/>
              </w:rPr>
              <w:t>Judge A. et al.</w:t>
            </w:r>
            <w:r w:rsidRPr="00470BE0">
              <w:rPr>
                <w:sz w:val="20"/>
                <w:szCs w:val="20"/>
                <w:vertAlign w:val="superscript"/>
              </w:rPr>
              <w:fldChar w:fldCharType="begin">
                <w:fldData xml:space="preserve">PEVuZE5vdGU+PENpdGU+PEF1dGhvcj5KdWRnZTwvQXV0aG9yPjxZZWFyPjIwMTQ8L1llYXI+PFJl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=
</w:fldData>
              </w:fldChar>
            </w:r>
            <w:r w:rsidR="00CE3493">
              <w:rPr>
                <w:sz w:val="20"/>
                <w:szCs w:val="20"/>
                <w:vertAlign w:val="superscript"/>
              </w:rPr>
              <w:instrText xml:space="preserve"> ADDIN EN.CITE </w:instrText>
            </w:r>
            <w:r w:rsidR="00CE3493">
              <w:rPr>
                <w:sz w:val="20"/>
                <w:szCs w:val="20"/>
                <w:vertAlign w:val="superscript"/>
              </w:rPr>
              <w:fldChar w:fldCharType="begin">
                <w:fldData xml:space="preserve">PEVuZE5vdGU+PENpdGU+PEF1dGhvcj5KdWRnZTwvQXV0aG9yPjxZZWFyPjIwMTQ8L1llYXI+PFJl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=
</w:fldData>
              </w:fldChar>
            </w:r>
            <w:r w:rsidR="00CE3493">
              <w:rPr>
                <w:sz w:val="20"/>
                <w:szCs w:val="20"/>
                <w:vertAlign w:val="superscript"/>
              </w:rPr>
              <w:instrText xml:space="preserve"> ADDIN EN.CITE.DATA </w:instrText>
            </w:r>
            <w:r w:rsidR="00CE3493">
              <w:rPr>
                <w:sz w:val="20"/>
                <w:szCs w:val="20"/>
                <w:vertAlign w:val="superscript"/>
              </w:rPr>
            </w:r>
            <w:r w:rsidR="00CE3493">
              <w:rPr>
                <w:sz w:val="20"/>
                <w:szCs w:val="20"/>
                <w:vertAlign w:val="superscript"/>
              </w:rPr>
              <w:fldChar w:fldCharType="end"/>
            </w:r>
            <w:r w:rsidRPr="00470BE0">
              <w:rPr>
                <w:sz w:val="20"/>
                <w:szCs w:val="20"/>
                <w:vertAlign w:val="superscript"/>
              </w:rPr>
            </w:r>
            <w:r w:rsidRPr="00470BE0">
              <w:rPr>
                <w:sz w:val="20"/>
                <w:szCs w:val="20"/>
                <w:vertAlign w:val="superscript"/>
              </w:rPr>
              <w:fldChar w:fldCharType="separate"/>
            </w:r>
            <w:r w:rsidR="00CE3493">
              <w:rPr>
                <w:noProof/>
                <w:sz w:val="20"/>
                <w:szCs w:val="20"/>
                <w:vertAlign w:val="superscript"/>
              </w:rPr>
              <w:t>161</w:t>
            </w:r>
            <w:r w:rsidRPr="00470BE0">
              <w:rPr>
                <w:sz w:val="20"/>
                <w:szCs w:val="20"/>
                <w:vertAlign w:val="superscript"/>
              </w:rPr>
              <w:fldChar w:fldCharType="end"/>
            </w:r>
          </w:p>
        </w:tc>
      </w:tr>
      <w:tr w:rsidR="00470BE0" w:rsidRPr="00470BE0" w14:paraId="36C7F10E" w14:textId="77777777" w:rsidTr="004B7BB5">
        <w:tc>
          <w:tcPr>
            <w:tcW w:w="1084" w:type="dxa"/>
            <w:hideMark/>
          </w:tcPr>
          <w:p w14:paraId="637C553F" w14:textId="77777777" w:rsidR="00470BE0" w:rsidRPr="00470BE0" w:rsidRDefault="00470BE0" w:rsidP="00755DE5">
            <w:pPr>
              <w:spacing w:line="360" w:lineRule="auto"/>
              <w:rPr>
                <w:sz w:val="20"/>
                <w:szCs w:val="20"/>
              </w:rPr>
            </w:pPr>
            <w:r w:rsidRPr="00470BE0">
              <w:rPr>
                <w:sz w:val="20"/>
                <w:szCs w:val="20"/>
              </w:rPr>
              <w:t>EUROHIP</w:t>
            </w:r>
          </w:p>
        </w:tc>
        <w:tc>
          <w:tcPr>
            <w:tcW w:w="746" w:type="dxa"/>
            <w:hideMark/>
          </w:tcPr>
          <w:p w14:paraId="33DF3804" w14:textId="77777777" w:rsidR="00470BE0" w:rsidRPr="00470BE0" w:rsidRDefault="00470BE0" w:rsidP="00755DE5">
            <w:pPr>
              <w:spacing w:line="360" w:lineRule="auto"/>
              <w:rPr>
                <w:sz w:val="20"/>
                <w:szCs w:val="20"/>
              </w:rPr>
            </w:pPr>
            <w:r w:rsidRPr="00470BE0">
              <w:rPr>
                <w:sz w:val="20"/>
                <w:szCs w:val="20"/>
              </w:rPr>
              <w:t>H</w:t>
            </w:r>
          </w:p>
        </w:tc>
        <w:tc>
          <w:tcPr>
            <w:tcW w:w="873" w:type="dxa"/>
            <w:hideMark/>
          </w:tcPr>
          <w:p w14:paraId="1574BB09" w14:textId="77777777" w:rsidR="00470BE0" w:rsidRPr="00470BE0" w:rsidRDefault="00470BE0" w:rsidP="00755DE5">
            <w:pPr>
              <w:spacing w:line="360" w:lineRule="auto"/>
              <w:rPr>
                <w:sz w:val="20"/>
                <w:szCs w:val="20"/>
              </w:rPr>
            </w:pPr>
            <w:r w:rsidRPr="00470BE0">
              <w:rPr>
                <w:sz w:val="20"/>
                <w:szCs w:val="20"/>
              </w:rPr>
              <w:t>PROMs</w:t>
            </w:r>
          </w:p>
        </w:tc>
        <w:tc>
          <w:tcPr>
            <w:tcW w:w="1491" w:type="dxa"/>
          </w:tcPr>
          <w:p w14:paraId="3A3809FB" w14:textId="77777777" w:rsidR="00470BE0" w:rsidRPr="00470BE0" w:rsidRDefault="00470BE0" w:rsidP="00755DE5">
            <w:pPr>
              <w:spacing w:line="360" w:lineRule="auto"/>
              <w:rPr>
                <w:sz w:val="20"/>
                <w:szCs w:val="20"/>
              </w:rPr>
            </w:pPr>
            <w:r w:rsidRPr="00470BE0">
              <w:rPr>
                <w:sz w:val="20"/>
                <w:szCs w:val="20"/>
              </w:rPr>
              <w:t>12 months WOMAC</w:t>
            </w:r>
          </w:p>
          <w:p w14:paraId="12E3C77D" w14:textId="77777777" w:rsidR="00470BE0" w:rsidRPr="00470BE0" w:rsidRDefault="00470BE0" w:rsidP="00755DE5">
            <w:pPr>
              <w:spacing w:line="360" w:lineRule="auto"/>
              <w:rPr>
                <w:sz w:val="20"/>
                <w:szCs w:val="20"/>
              </w:rPr>
            </w:pPr>
          </w:p>
        </w:tc>
        <w:tc>
          <w:tcPr>
            <w:tcW w:w="1469" w:type="dxa"/>
            <w:hideMark/>
          </w:tcPr>
          <w:p w14:paraId="4768D011" w14:textId="77777777" w:rsidR="00470BE0" w:rsidRPr="00470BE0" w:rsidRDefault="00470BE0" w:rsidP="00755DE5">
            <w:pPr>
              <w:spacing w:line="360" w:lineRule="auto"/>
              <w:rPr>
                <w:sz w:val="20"/>
                <w:szCs w:val="20"/>
              </w:rPr>
            </w:pPr>
            <w:r w:rsidRPr="00470BE0">
              <w:rPr>
                <w:sz w:val="20"/>
                <w:szCs w:val="20"/>
              </w:rPr>
              <w:t>Obese improved less than the non-obese</w:t>
            </w:r>
          </w:p>
        </w:tc>
        <w:tc>
          <w:tcPr>
            <w:tcW w:w="1852" w:type="dxa"/>
            <w:hideMark/>
          </w:tcPr>
          <w:p w14:paraId="1B02E4DC" w14:textId="77777777" w:rsidR="00470BE0" w:rsidRPr="00470BE0" w:rsidRDefault="00470BE0" w:rsidP="00755DE5">
            <w:pPr>
              <w:spacing w:line="360" w:lineRule="auto"/>
              <w:rPr>
                <w:sz w:val="20"/>
                <w:szCs w:val="20"/>
              </w:rPr>
            </w:pPr>
            <w:r w:rsidRPr="00470BE0">
              <w:rPr>
                <w:sz w:val="20"/>
                <w:szCs w:val="20"/>
              </w:rPr>
              <w:t xml:space="preserve">OR </w:t>
            </w:r>
            <w:r w:rsidRPr="00470BE0">
              <w:rPr>
                <w:sz w:val="20"/>
                <w:szCs w:val="20"/>
                <w:vertAlign w:val="subscript"/>
              </w:rPr>
              <w:t>return to normal (obese)</w:t>
            </w:r>
            <w:r w:rsidRPr="00470BE0">
              <w:rPr>
                <w:sz w:val="20"/>
                <w:szCs w:val="20"/>
              </w:rPr>
              <w:t>: 0.8 (CI 0.5 – 1.3)</w:t>
            </w:r>
          </w:p>
        </w:tc>
        <w:tc>
          <w:tcPr>
            <w:tcW w:w="1557" w:type="dxa"/>
            <w:hideMark/>
          </w:tcPr>
          <w:p w14:paraId="591286BD" w14:textId="28DC771D" w:rsidR="00470BE0" w:rsidRPr="00470BE0" w:rsidRDefault="00470BE0" w:rsidP="00CE3493">
            <w:pPr>
              <w:spacing w:line="360" w:lineRule="auto"/>
              <w:rPr>
                <w:sz w:val="20"/>
                <w:szCs w:val="20"/>
              </w:rPr>
            </w:pPr>
            <w:r w:rsidRPr="00470BE0">
              <w:rPr>
                <w:sz w:val="20"/>
                <w:szCs w:val="20"/>
              </w:rPr>
              <w:t>Judge A. et al.</w:t>
            </w:r>
            <w:r w:rsidRPr="00470BE0">
              <w:rPr>
                <w:sz w:val="20"/>
                <w:szCs w:val="20"/>
                <w:vertAlign w:val="superscript"/>
              </w:rPr>
              <w:fldChar w:fldCharType="begin"/>
            </w:r>
            <w:r w:rsidR="00CE3493">
              <w:rPr>
                <w:sz w:val="20"/>
                <w:szCs w:val="20"/>
                <w:vertAlign w:val="superscript"/>
              </w:rPr>
              <w:instrText xml:space="preserve"> ADDIN EN.CITE &lt;EndNote&gt;&lt;Cite&gt;&lt;Author&gt;Judge&lt;/Author&gt;&lt;Year&gt;2010&lt;/Year&gt;&lt;RecNum&gt;136&lt;/RecNum&gt;&lt;DisplayText&gt;&lt;style face="superscript"&gt;30&lt;/style&gt;&lt;/DisplayText&gt;&lt;record&gt;&lt;rec-number&gt;136&lt;/rec-number&gt;&lt;foreign-keys&gt;&lt;key app="EN" db-id="vtrt0trxh9vafnepptwx959bffa5z0xr2sx2" timestamp="1434704261"&gt;136&lt;/key&gt;&lt;/foreign-keys&gt;&lt;ref-type name="Journal Article"&gt;17&lt;/ref-type&gt;&lt;contributors&gt;&lt;authors&gt;&lt;author&gt;Judge, A.&lt;/author&gt;&lt;author&gt;Cooper, C.&lt;/author&gt;&lt;author&gt;Williams, S.&lt;/author&gt;&lt;author&gt;Dreinhoefer, K.&lt;/author&gt;&lt;author&gt;Dieppe, P.&lt;/author&gt;&lt;/authors&gt;&lt;/contributors&gt;&lt;auth-address&gt;University of Oxford, Headington, Windmill Road, Headington, Oxford, UK. Andrew.Judge@ndorms.ox.ac.uk&lt;/auth-address&gt;&lt;titles&gt;&lt;title&gt;Patient-reported outcomes one year after primary hip replacement in a European Collaborative Cohort&lt;/title&gt;&lt;secondary-title&gt;Arthritis Care Res (Hoboken)&lt;/secondary-title&gt;&lt;/titles&gt;&lt;periodical&gt;&lt;full-title&gt;Arthritis Care Res (Hoboken)&lt;/full-title&gt;&lt;/periodical&gt;&lt;pages&gt;480-8&lt;/pages&gt;&lt;volume&gt;62&lt;/volume&gt;&lt;number&gt;4&lt;/number&gt;&lt;edition&gt;2010/04/15&lt;/edition&gt;&lt;keywords&gt;&lt;keyword&gt;Aged&lt;/keyword&gt;&lt;keyword&gt;Arthroplasty, Replacement, Hip/ rehabilitation&lt;/keyword&gt;&lt;keyword&gt;Europe&lt;/keyword&gt;&lt;keyword&gt;Female&lt;/keyword&gt;&lt;keyword&gt;Follow-Up Studies&lt;/keyword&gt;&lt;keyword&gt;Humans&lt;/keyword&gt;&lt;keyword&gt;Male&lt;/keyword&gt;&lt;keyword&gt;Middle Aged&lt;/keyword&gt;&lt;keyword&gt;Osteoarthritis, Hip/ surgery&lt;/keyword&gt;&lt;keyword&gt;Outcome Assessment (Health Care)&lt;/keyword&gt;&lt;keyword&gt;Patient Satisfaction&lt;/keyword&gt;&lt;keyword&gt;Recovery of Function&lt;/keyword&gt;&lt;keyword&gt;Severity of Illness Index&lt;/keyword&gt;&lt;/keywords&gt;&lt;dates&gt;&lt;year&gt;2010&lt;/year&gt;&lt;pub-dates&gt;&lt;date&gt;Apr&lt;/date&gt;&lt;/pub-dates&gt;&lt;/dates&gt;&lt;isbn&gt;2151-4658 (Electronic)&amp;#xD;2151-464X (Linking)&lt;/isbn&gt;&lt;accession-num&gt;20391502&lt;/accession-num&gt;&lt;urls&gt;&lt;/urls&gt;&lt;electronic-resource-num&gt;10.1002/acr.20038&lt;/electronic-resource-num&gt;&lt;remote-database-provider&gt;NLM&lt;/remote-database-provider&gt;&lt;language&gt;eng&lt;/language&gt;&lt;/record&gt;&lt;/Cite&gt;&lt;/EndNote&gt;</w:instrText>
            </w:r>
            <w:r w:rsidRPr="00470BE0">
              <w:rPr>
                <w:sz w:val="20"/>
                <w:szCs w:val="20"/>
                <w:vertAlign w:val="superscript"/>
              </w:rPr>
              <w:fldChar w:fldCharType="separate"/>
            </w:r>
            <w:r w:rsidR="00CE3493">
              <w:rPr>
                <w:noProof/>
                <w:sz w:val="20"/>
                <w:szCs w:val="20"/>
                <w:vertAlign w:val="superscript"/>
              </w:rPr>
              <w:t>30</w:t>
            </w:r>
            <w:r w:rsidRPr="00470BE0">
              <w:rPr>
                <w:sz w:val="20"/>
                <w:szCs w:val="20"/>
                <w:vertAlign w:val="superscript"/>
              </w:rPr>
              <w:fldChar w:fldCharType="end"/>
            </w:r>
          </w:p>
        </w:tc>
      </w:tr>
      <w:tr w:rsidR="00470BE0" w:rsidRPr="00470BE0" w14:paraId="5C453C60" w14:textId="77777777" w:rsidTr="004B7BB5">
        <w:tc>
          <w:tcPr>
            <w:tcW w:w="1084" w:type="dxa"/>
            <w:hideMark/>
          </w:tcPr>
          <w:p w14:paraId="2F776B3F" w14:textId="77777777" w:rsidR="00470BE0" w:rsidRPr="00470BE0" w:rsidRDefault="00470BE0" w:rsidP="00755DE5">
            <w:pPr>
              <w:spacing w:line="360" w:lineRule="auto"/>
              <w:rPr>
                <w:sz w:val="20"/>
                <w:szCs w:val="20"/>
              </w:rPr>
            </w:pPr>
            <w:r w:rsidRPr="00470BE0">
              <w:rPr>
                <w:sz w:val="20"/>
                <w:szCs w:val="20"/>
              </w:rPr>
              <w:t>2 health districts in England</w:t>
            </w:r>
            <w:r w:rsidR="00D11AC8">
              <w:rPr>
                <w:rStyle w:val="FootnoteReference"/>
                <w:sz w:val="20"/>
                <w:szCs w:val="20"/>
              </w:rPr>
              <w:footnoteReference w:id="5"/>
            </w:r>
            <w:r w:rsidRPr="00470BE0">
              <w:rPr>
                <w:sz w:val="20"/>
                <w:szCs w:val="20"/>
              </w:rPr>
              <w:t xml:space="preserve"> </w:t>
            </w:r>
          </w:p>
        </w:tc>
        <w:tc>
          <w:tcPr>
            <w:tcW w:w="746" w:type="dxa"/>
            <w:hideMark/>
          </w:tcPr>
          <w:p w14:paraId="135A1C77" w14:textId="77777777" w:rsidR="00470BE0" w:rsidRPr="00470BE0" w:rsidRDefault="00470BE0" w:rsidP="00755DE5">
            <w:pPr>
              <w:spacing w:line="360" w:lineRule="auto"/>
              <w:rPr>
                <w:sz w:val="20"/>
                <w:szCs w:val="20"/>
              </w:rPr>
            </w:pPr>
            <w:r w:rsidRPr="00470BE0">
              <w:rPr>
                <w:sz w:val="20"/>
                <w:szCs w:val="20"/>
              </w:rPr>
              <w:t>H</w:t>
            </w:r>
          </w:p>
        </w:tc>
        <w:tc>
          <w:tcPr>
            <w:tcW w:w="873" w:type="dxa"/>
            <w:hideMark/>
          </w:tcPr>
          <w:p w14:paraId="0302CD23" w14:textId="77777777" w:rsidR="00470BE0" w:rsidRPr="00470BE0" w:rsidRDefault="00470BE0" w:rsidP="00755DE5">
            <w:pPr>
              <w:spacing w:line="360" w:lineRule="auto"/>
              <w:rPr>
                <w:sz w:val="20"/>
                <w:szCs w:val="20"/>
              </w:rPr>
            </w:pPr>
            <w:r w:rsidRPr="00470BE0">
              <w:rPr>
                <w:sz w:val="20"/>
                <w:szCs w:val="20"/>
              </w:rPr>
              <w:t>PROMs</w:t>
            </w:r>
          </w:p>
        </w:tc>
        <w:tc>
          <w:tcPr>
            <w:tcW w:w="1491" w:type="dxa"/>
            <w:hideMark/>
          </w:tcPr>
          <w:p w14:paraId="1D846B45" w14:textId="77777777" w:rsidR="00470BE0" w:rsidRPr="00470BE0" w:rsidRDefault="00470BE0" w:rsidP="00755DE5">
            <w:pPr>
              <w:spacing w:line="360" w:lineRule="auto"/>
              <w:rPr>
                <w:sz w:val="20"/>
                <w:szCs w:val="20"/>
              </w:rPr>
            </w:pPr>
            <w:r w:rsidRPr="00470BE0">
              <w:rPr>
                <w:sz w:val="20"/>
                <w:szCs w:val="20"/>
              </w:rPr>
              <w:t>6 months ≥30 points in the SF-36</w:t>
            </w:r>
          </w:p>
        </w:tc>
        <w:tc>
          <w:tcPr>
            <w:tcW w:w="1469" w:type="dxa"/>
            <w:hideMark/>
          </w:tcPr>
          <w:p w14:paraId="7C13E858" w14:textId="77777777" w:rsidR="00470BE0" w:rsidRPr="00470BE0" w:rsidRDefault="00470BE0" w:rsidP="00755DE5">
            <w:pPr>
              <w:spacing w:line="360" w:lineRule="auto"/>
              <w:rPr>
                <w:sz w:val="20"/>
                <w:szCs w:val="20"/>
              </w:rPr>
            </w:pPr>
            <w:r w:rsidRPr="00470BE0">
              <w:rPr>
                <w:sz w:val="20"/>
                <w:szCs w:val="20"/>
              </w:rPr>
              <w:t xml:space="preserve">NS. No influence of BMI on functional outcome </w:t>
            </w:r>
          </w:p>
        </w:tc>
        <w:tc>
          <w:tcPr>
            <w:tcW w:w="1852" w:type="dxa"/>
            <w:hideMark/>
          </w:tcPr>
          <w:p w14:paraId="22C5643E" w14:textId="77777777" w:rsidR="001C1A89" w:rsidRPr="00470BE0" w:rsidRDefault="001C1A89" w:rsidP="00755DE5">
            <w:pPr>
              <w:spacing w:line="360" w:lineRule="auto"/>
              <w:rPr>
                <w:sz w:val="20"/>
                <w:szCs w:val="20"/>
              </w:rPr>
            </w:pPr>
            <w:r w:rsidRPr="00FE3620">
              <w:rPr>
                <w:sz w:val="20"/>
                <w:szCs w:val="20"/>
              </w:rPr>
              <w:t>cOR: 1.00 (CI 0.93 – 1.07)</w:t>
            </w:r>
          </w:p>
        </w:tc>
        <w:tc>
          <w:tcPr>
            <w:tcW w:w="1557" w:type="dxa"/>
            <w:hideMark/>
          </w:tcPr>
          <w:p w14:paraId="09A36423" w14:textId="10EF2B9A" w:rsidR="00470BE0" w:rsidRPr="00470BE0" w:rsidRDefault="00470BE0" w:rsidP="00CE3493">
            <w:pPr>
              <w:spacing w:line="360" w:lineRule="auto"/>
              <w:rPr>
                <w:sz w:val="20"/>
                <w:szCs w:val="20"/>
              </w:rPr>
            </w:pPr>
            <w:r w:rsidRPr="00470BE0">
              <w:rPr>
                <w:sz w:val="20"/>
                <w:szCs w:val="20"/>
              </w:rPr>
              <w:t>Judge A. et al.</w:t>
            </w:r>
            <w:r w:rsidRPr="00470BE0">
              <w:rPr>
                <w:sz w:val="20"/>
                <w:szCs w:val="20"/>
                <w:vertAlign w:val="superscript"/>
              </w:rPr>
              <w:fldChar w:fldCharType="begin">
                <w:fldData xml:space="preserve">PEVuZE5vdGU+PENpdGU+PEF1dGhvcj5KdWRnZTwvQXV0aG9yPjxZZWFyPjIwMTI8L1llYXI+PFJl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</w:fldData>
              </w:fldChar>
            </w:r>
            <w:r w:rsidR="00CE3493">
              <w:rPr>
                <w:sz w:val="20"/>
                <w:szCs w:val="20"/>
                <w:vertAlign w:val="superscript"/>
              </w:rPr>
              <w:instrText xml:space="preserve"> ADDIN EN.CITE </w:instrText>
            </w:r>
            <w:r w:rsidR="00CE3493">
              <w:rPr>
                <w:sz w:val="20"/>
                <w:szCs w:val="20"/>
                <w:vertAlign w:val="superscript"/>
              </w:rPr>
              <w:fldChar w:fldCharType="begin">
                <w:fldData xml:space="preserve">PEVuZE5vdGU+PENpdGU+PEF1dGhvcj5KdWRnZTwvQXV0aG9yPjxZZWFyPjIwMTI8L1llYXI+PFJl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</w:fldData>
              </w:fldChar>
            </w:r>
            <w:r w:rsidR="00CE3493">
              <w:rPr>
                <w:sz w:val="20"/>
                <w:szCs w:val="20"/>
                <w:vertAlign w:val="superscript"/>
              </w:rPr>
              <w:instrText xml:space="preserve"> ADDIN EN.CITE.DATA </w:instrText>
            </w:r>
            <w:r w:rsidR="00CE3493">
              <w:rPr>
                <w:sz w:val="20"/>
                <w:szCs w:val="20"/>
                <w:vertAlign w:val="superscript"/>
              </w:rPr>
            </w:r>
            <w:r w:rsidR="00CE3493">
              <w:rPr>
                <w:sz w:val="20"/>
                <w:szCs w:val="20"/>
                <w:vertAlign w:val="superscript"/>
              </w:rPr>
              <w:fldChar w:fldCharType="end"/>
            </w:r>
            <w:r w:rsidRPr="00470BE0">
              <w:rPr>
                <w:sz w:val="20"/>
                <w:szCs w:val="20"/>
                <w:vertAlign w:val="superscript"/>
              </w:rPr>
            </w:r>
            <w:r w:rsidRPr="00470BE0">
              <w:rPr>
                <w:sz w:val="20"/>
                <w:szCs w:val="20"/>
                <w:vertAlign w:val="superscript"/>
              </w:rPr>
              <w:fldChar w:fldCharType="separate"/>
            </w:r>
            <w:r w:rsidR="00CE3493">
              <w:rPr>
                <w:noProof/>
                <w:sz w:val="20"/>
                <w:szCs w:val="20"/>
                <w:vertAlign w:val="superscript"/>
              </w:rPr>
              <w:t>143</w:t>
            </w:r>
            <w:r w:rsidRPr="00470BE0">
              <w:rPr>
                <w:sz w:val="20"/>
                <w:szCs w:val="20"/>
                <w:vertAlign w:val="superscript"/>
              </w:rPr>
              <w:fldChar w:fldCharType="end"/>
            </w:r>
          </w:p>
        </w:tc>
      </w:tr>
      <w:tr w:rsidR="00470BE0" w:rsidRPr="00470BE0" w14:paraId="1602F032" w14:textId="77777777" w:rsidTr="004B7BB5">
        <w:tc>
          <w:tcPr>
            <w:tcW w:w="1084" w:type="dxa"/>
            <w:hideMark/>
          </w:tcPr>
          <w:p w14:paraId="672A086A" w14:textId="77777777" w:rsidR="00470BE0" w:rsidRPr="00470BE0" w:rsidRDefault="00470BE0" w:rsidP="00755DE5">
            <w:pPr>
              <w:spacing w:line="360" w:lineRule="auto"/>
              <w:rPr>
                <w:sz w:val="20"/>
                <w:szCs w:val="20"/>
              </w:rPr>
            </w:pPr>
            <w:r w:rsidRPr="00470BE0">
              <w:rPr>
                <w:sz w:val="20"/>
                <w:szCs w:val="20"/>
              </w:rPr>
              <w:t>EPOS, EUROHIP</w:t>
            </w:r>
          </w:p>
        </w:tc>
        <w:tc>
          <w:tcPr>
            <w:tcW w:w="746" w:type="dxa"/>
            <w:hideMark/>
          </w:tcPr>
          <w:p w14:paraId="5291A6AB" w14:textId="77777777" w:rsidR="00470BE0" w:rsidRPr="00470BE0" w:rsidRDefault="00470BE0" w:rsidP="00755DE5">
            <w:pPr>
              <w:spacing w:line="360" w:lineRule="auto"/>
              <w:rPr>
                <w:sz w:val="20"/>
                <w:szCs w:val="20"/>
              </w:rPr>
            </w:pPr>
            <w:r w:rsidRPr="00470BE0">
              <w:rPr>
                <w:sz w:val="20"/>
                <w:szCs w:val="20"/>
              </w:rPr>
              <w:t>H</w:t>
            </w:r>
          </w:p>
        </w:tc>
        <w:tc>
          <w:tcPr>
            <w:tcW w:w="873" w:type="dxa"/>
            <w:hideMark/>
          </w:tcPr>
          <w:p w14:paraId="38B3D7FF" w14:textId="77777777" w:rsidR="00470BE0" w:rsidRPr="00470BE0" w:rsidRDefault="00470BE0" w:rsidP="00755DE5">
            <w:pPr>
              <w:spacing w:line="360" w:lineRule="auto"/>
              <w:rPr>
                <w:sz w:val="20"/>
                <w:szCs w:val="20"/>
              </w:rPr>
            </w:pPr>
            <w:r w:rsidRPr="00470BE0">
              <w:rPr>
                <w:sz w:val="20"/>
                <w:szCs w:val="20"/>
              </w:rPr>
              <w:t>PROMs</w:t>
            </w:r>
          </w:p>
        </w:tc>
        <w:tc>
          <w:tcPr>
            <w:tcW w:w="1491" w:type="dxa"/>
            <w:hideMark/>
          </w:tcPr>
          <w:p w14:paraId="66721E5C" w14:textId="77777777" w:rsidR="00470BE0" w:rsidRPr="00470BE0" w:rsidRDefault="00470BE0" w:rsidP="00755DE5">
            <w:pPr>
              <w:spacing w:line="360" w:lineRule="auto"/>
              <w:rPr>
                <w:sz w:val="20"/>
                <w:szCs w:val="20"/>
              </w:rPr>
            </w:pPr>
            <w:r w:rsidRPr="00470BE0">
              <w:rPr>
                <w:sz w:val="20"/>
                <w:szCs w:val="20"/>
              </w:rPr>
              <w:t xml:space="preserve">12  months OHS WOMAC </w:t>
            </w:r>
          </w:p>
        </w:tc>
        <w:tc>
          <w:tcPr>
            <w:tcW w:w="1469" w:type="dxa"/>
            <w:hideMark/>
          </w:tcPr>
          <w:p w14:paraId="4303AFA0" w14:textId="77777777" w:rsidR="00470BE0" w:rsidRPr="00470BE0" w:rsidRDefault="00470BE0" w:rsidP="00755DE5">
            <w:pPr>
              <w:spacing w:line="360" w:lineRule="auto"/>
              <w:rPr>
                <w:sz w:val="20"/>
                <w:szCs w:val="20"/>
              </w:rPr>
            </w:pPr>
            <w:r w:rsidRPr="00470BE0">
              <w:rPr>
                <w:sz w:val="20"/>
                <w:szCs w:val="20"/>
              </w:rPr>
              <w:t>High BMI worse outcome</w:t>
            </w:r>
          </w:p>
        </w:tc>
        <w:tc>
          <w:tcPr>
            <w:tcW w:w="1852" w:type="dxa"/>
            <w:hideMark/>
          </w:tcPr>
          <w:p w14:paraId="7F755ECB" w14:textId="77777777" w:rsidR="00470BE0" w:rsidRPr="00470BE0" w:rsidRDefault="00470BE0" w:rsidP="00755DE5">
            <w:pPr>
              <w:spacing w:line="360" w:lineRule="auto"/>
              <w:rPr>
                <w:sz w:val="20"/>
                <w:szCs w:val="20"/>
              </w:rPr>
            </w:pPr>
            <w:r w:rsidRPr="00470BE0">
              <w:rPr>
                <w:sz w:val="20"/>
                <w:szCs w:val="20"/>
              </w:rPr>
              <w:t xml:space="preserve">coef. </w:t>
            </w:r>
            <w:r w:rsidRPr="00470BE0">
              <w:rPr>
                <w:sz w:val="20"/>
                <w:szCs w:val="20"/>
                <w:vertAlign w:val="subscript"/>
              </w:rPr>
              <w:t>BMI (5 units)</w:t>
            </w:r>
            <w:r w:rsidRPr="00470BE0">
              <w:rPr>
                <w:sz w:val="20"/>
                <w:szCs w:val="20"/>
              </w:rPr>
              <w:t xml:space="preserve">: </w:t>
            </w:r>
          </w:p>
          <w:p w14:paraId="54C2917F" w14:textId="77777777" w:rsidR="00470BE0" w:rsidRPr="00470BE0" w:rsidRDefault="00470BE0" w:rsidP="00755DE5">
            <w:pPr>
              <w:spacing w:line="360" w:lineRule="auto"/>
              <w:rPr>
                <w:sz w:val="20"/>
                <w:szCs w:val="20"/>
              </w:rPr>
            </w:pPr>
            <w:r w:rsidRPr="00470BE0">
              <w:rPr>
                <w:sz w:val="20"/>
                <w:szCs w:val="20"/>
              </w:rPr>
              <w:t>-0.66 (CI -1.10, -0.22)</w:t>
            </w:r>
          </w:p>
        </w:tc>
        <w:tc>
          <w:tcPr>
            <w:tcW w:w="1557" w:type="dxa"/>
            <w:hideMark/>
          </w:tcPr>
          <w:p w14:paraId="4754A9CD" w14:textId="6F0C6A15" w:rsidR="00470BE0" w:rsidRPr="00470BE0" w:rsidRDefault="00470BE0" w:rsidP="00CE3493">
            <w:pPr>
              <w:spacing w:line="360" w:lineRule="auto"/>
              <w:rPr>
                <w:sz w:val="20"/>
                <w:szCs w:val="20"/>
              </w:rPr>
            </w:pPr>
            <w:r w:rsidRPr="00470BE0">
              <w:rPr>
                <w:sz w:val="20"/>
                <w:szCs w:val="20"/>
              </w:rPr>
              <w:t>Judge A. et al.</w:t>
            </w:r>
            <w:r w:rsidRPr="00470BE0">
              <w:rPr>
                <w:sz w:val="20"/>
                <w:szCs w:val="20"/>
                <w:vertAlign w:val="superscript"/>
              </w:rPr>
              <w:fldChar w:fldCharType="begin"/>
            </w:r>
            <w:r w:rsidR="00CE3493">
              <w:rPr>
                <w:sz w:val="20"/>
                <w:szCs w:val="20"/>
                <w:vertAlign w:val="superscript"/>
              </w:rPr>
              <w:instrText xml:space="preserve"> ADDIN EN.CITE &lt;EndNote&gt;&lt;Cite&gt;&lt;Author&gt;Judge&lt;/Author&gt;&lt;Year&gt;2015&lt;/Year&gt;&lt;RecNum&gt;46&lt;/RecNum&gt;&lt;DisplayText&gt;&lt;style face="superscript"&gt;162&lt;/style&gt;&lt;/DisplayText&gt;&lt;record&gt;&lt;rec-number&gt;46&lt;/rec-number&gt;&lt;foreign-keys&gt;&lt;key app="EN" db-id="ae2wzdew8995dwer5swxees79wa2rpt022x2" timestamp="1433849336"&gt;46&lt;/key&gt;&lt;/foreign-keys&gt;&lt;ref-type name="Manuscript"&gt;36&lt;/ref-type&gt;&lt;contributors&gt;&lt;authors&gt;&lt;author&gt;Judge, A.&lt;/author&gt;&lt;author&gt;Batra, R.N.&lt;/author&gt;&lt;author&gt;Murray, D.&lt;/author&gt;&lt;author&gt;Dieppe, P.A.&lt;/author&gt;&lt;author&gt;Sanchez-Santos, M.T.&lt;/author&gt;&lt;author&gt;Thomas, G.&lt;/author&gt;&lt;author&gt;Beard, D.&lt;/author&gt;&lt;author&gt;Javaid, M.K.&lt;/author&gt;&lt;author&gt;Dreinhoefer, K.&lt;/author&gt;&lt;author&gt;Peter-Guenther, K.&lt;/author&gt;&lt;author&gt;Cooper, C.&lt;/author&gt;&lt;author&gt;Arden, N.K.&lt;/author&gt;&lt;/authors&gt;&lt;secondary-authors&gt;&lt;author&gt;Oxford NIHR Musculoskeletal Biomedical Research Unit, Nuffield Department of Orthopaedics, Rheumatology and Musculoskeletal Sciences, University of Oxford, Windmill Road, Headington, Oxford, OX3 7LD, UK&lt;/author&gt;&lt;/secondary-authors&gt;&lt;/contributors&gt;&lt;titles&gt;&lt;title&gt;Patient reported outcomes following primary hip replacement surgery: development and internal validation of a prognostic tool&lt;/title&gt;&lt;/titles&gt;&lt;pages&gt;24&lt;/pages&gt;&lt;dates&gt;&lt;year&gt;2015&lt;/year&gt;&lt;/dates&gt;&lt;urls&gt;&lt;/urls&gt;&lt;/record&gt;&lt;/Cite&gt;&lt;/EndNote&gt;</w:instrText>
            </w:r>
            <w:r w:rsidRPr="00470BE0">
              <w:rPr>
                <w:sz w:val="20"/>
                <w:szCs w:val="20"/>
                <w:vertAlign w:val="superscript"/>
              </w:rPr>
              <w:fldChar w:fldCharType="separate"/>
            </w:r>
            <w:r w:rsidR="00CE3493">
              <w:rPr>
                <w:noProof/>
                <w:sz w:val="20"/>
                <w:szCs w:val="20"/>
                <w:vertAlign w:val="superscript"/>
              </w:rPr>
              <w:t>162</w:t>
            </w:r>
            <w:r w:rsidRPr="00470BE0">
              <w:rPr>
                <w:sz w:val="20"/>
                <w:szCs w:val="20"/>
                <w:vertAlign w:val="superscript"/>
              </w:rPr>
              <w:fldChar w:fldCharType="end"/>
            </w:r>
          </w:p>
        </w:tc>
      </w:tr>
      <w:tr w:rsidR="00470BE0" w:rsidRPr="00470BE0" w14:paraId="1D4ECFDA" w14:textId="77777777" w:rsidTr="004B7BB5">
        <w:tc>
          <w:tcPr>
            <w:tcW w:w="1084" w:type="dxa"/>
            <w:hideMark/>
          </w:tcPr>
          <w:p w14:paraId="09C57606" w14:textId="77777777" w:rsidR="00470BE0" w:rsidRPr="00470BE0" w:rsidRDefault="00470BE0" w:rsidP="00755DE5">
            <w:pPr>
              <w:spacing w:line="360" w:lineRule="auto"/>
              <w:rPr>
                <w:sz w:val="20"/>
                <w:szCs w:val="20"/>
              </w:rPr>
            </w:pPr>
            <w:r w:rsidRPr="00470BE0">
              <w:rPr>
                <w:sz w:val="20"/>
                <w:szCs w:val="20"/>
              </w:rPr>
              <w:t>CPRD</w:t>
            </w:r>
          </w:p>
        </w:tc>
        <w:tc>
          <w:tcPr>
            <w:tcW w:w="746" w:type="dxa"/>
            <w:hideMark/>
          </w:tcPr>
          <w:p w14:paraId="774D7F12" w14:textId="77777777" w:rsidR="00470BE0" w:rsidRPr="00470BE0" w:rsidRDefault="00470BE0" w:rsidP="00755DE5">
            <w:pPr>
              <w:spacing w:line="360" w:lineRule="auto"/>
              <w:rPr>
                <w:sz w:val="20"/>
                <w:szCs w:val="20"/>
              </w:rPr>
            </w:pPr>
            <w:r w:rsidRPr="00470BE0">
              <w:rPr>
                <w:sz w:val="20"/>
                <w:szCs w:val="20"/>
              </w:rPr>
              <w:t>H</w:t>
            </w:r>
          </w:p>
        </w:tc>
        <w:tc>
          <w:tcPr>
            <w:tcW w:w="873" w:type="dxa"/>
            <w:hideMark/>
          </w:tcPr>
          <w:p w14:paraId="7310CCE6" w14:textId="77777777" w:rsidR="00470BE0" w:rsidRPr="00470BE0" w:rsidRDefault="00470BE0" w:rsidP="00755DE5">
            <w:pPr>
              <w:spacing w:line="360" w:lineRule="auto"/>
              <w:rPr>
                <w:sz w:val="20"/>
                <w:szCs w:val="20"/>
              </w:rPr>
            </w:pPr>
            <w:r w:rsidRPr="00470BE0">
              <w:rPr>
                <w:sz w:val="20"/>
                <w:szCs w:val="20"/>
              </w:rPr>
              <w:t>PROMs</w:t>
            </w:r>
          </w:p>
        </w:tc>
        <w:tc>
          <w:tcPr>
            <w:tcW w:w="1491" w:type="dxa"/>
            <w:hideMark/>
          </w:tcPr>
          <w:p w14:paraId="66917B07" w14:textId="77777777" w:rsidR="00470BE0" w:rsidRPr="00470BE0" w:rsidRDefault="00470BE0" w:rsidP="00755DE5">
            <w:pPr>
              <w:spacing w:line="360" w:lineRule="auto"/>
              <w:rPr>
                <w:sz w:val="20"/>
                <w:szCs w:val="20"/>
              </w:rPr>
            </w:pPr>
            <w:r w:rsidRPr="00470BE0">
              <w:rPr>
                <w:sz w:val="20"/>
                <w:szCs w:val="20"/>
              </w:rPr>
              <w:t>6 months DVT/PE</w:t>
            </w:r>
          </w:p>
        </w:tc>
        <w:tc>
          <w:tcPr>
            <w:tcW w:w="1469" w:type="dxa"/>
            <w:hideMark/>
          </w:tcPr>
          <w:p w14:paraId="7629B5E6" w14:textId="77777777" w:rsidR="00470BE0" w:rsidRPr="00470BE0" w:rsidRDefault="00470BE0" w:rsidP="00755DE5">
            <w:pPr>
              <w:spacing w:line="360" w:lineRule="auto"/>
              <w:rPr>
                <w:sz w:val="20"/>
                <w:szCs w:val="20"/>
              </w:rPr>
            </w:pPr>
            <w:r w:rsidRPr="00470BE0">
              <w:rPr>
                <w:sz w:val="20"/>
                <w:szCs w:val="20"/>
              </w:rPr>
              <w:t>Increasing BMI increases risk</w:t>
            </w:r>
          </w:p>
        </w:tc>
        <w:tc>
          <w:tcPr>
            <w:tcW w:w="1852" w:type="dxa"/>
            <w:hideMark/>
          </w:tcPr>
          <w:p w14:paraId="39342A26" w14:textId="77777777" w:rsidR="00470BE0" w:rsidRPr="00470BE0" w:rsidRDefault="00470BE0" w:rsidP="00755DE5">
            <w:pPr>
              <w:spacing w:line="360" w:lineRule="auto"/>
              <w:rPr>
                <w:sz w:val="20"/>
                <w:szCs w:val="20"/>
              </w:rPr>
            </w:pPr>
            <w:r w:rsidRPr="00470BE0">
              <w:rPr>
                <w:sz w:val="20"/>
                <w:szCs w:val="20"/>
              </w:rPr>
              <w:t xml:space="preserve">OR </w:t>
            </w:r>
            <w:r w:rsidRPr="00470BE0">
              <w:rPr>
                <w:sz w:val="20"/>
                <w:szCs w:val="20"/>
                <w:vertAlign w:val="subscript"/>
              </w:rPr>
              <w:t>THR (obese)</w:t>
            </w:r>
            <w:r w:rsidRPr="00470BE0">
              <w:rPr>
                <w:sz w:val="20"/>
                <w:szCs w:val="20"/>
              </w:rPr>
              <w:t xml:space="preserve">: 1.64 </w:t>
            </w:r>
          </w:p>
          <w:p w14:paraId="2141B55F" w14:textId="77777777" w:rsidR="00470BE0" w:rsidRPr="00470BE0" w:rsidRDefault="00470BE0" w:rsidP="00755DE5">
            <w:pPr>
              <w:spacing w:line="360" w:lineRule="auto"/>
              <w:rPr>
                <w:sz w:val="20"/>
                <w:szCs w:val="20"/>
              </w:rPr>
            </w:pPr>
            <w:r w:rsidRPr="00470BE0">
              <w:rPr>
                <w:sz w:val="20"/>
                <w:szCs w:val="20"/>
              </w:rPr>
              <w:t>(CI 1.34 – 2.00)</w:t>
            </w:r>
          </w:p>
        </w:tc>
        <w:tc>
          <w:tcPr>
            <w:tcW w:w="1557" w:type="dxa"/>
            <w:hideMark/>
          </w:tcPr>
          <w:p w14:paraId="70D7AE83" w14:textId="006509CC" w:rsidR="00470BE0" w:rsidRPr="00470BE0" w:rsidRDefault="00470BE0" w:rsidP="00CE3493">
            <w:pPr>
              <w:spacing w:line="360" w:lineRule="auto"/>
              <w:rPr>
                <w:sz w:val="20"/>
                <w:szCs w:val="20"/>
              </w:rPr>
            </w:pPr>
            <w:r w:rsidRPr="00470BE0">
              <w:rPr>
                <w:sz w:val="20"/>
                <w:szCs w:val="20"/>
              </w:rPr>
              <w:t>Wallace, G., et al.</w:t>
            </w:r>
            <w:r w:rsidRPr="00470BE0">
              <w:rPr>
                <w:sz w:val="20"/>
                <w:szCs w:val="20"/>
                <w:vertAlign w:val="superscript"/>
              </w:rPr>
              <w:fldChar w:fldCharType="begin">
                <w:fldData xml:space="preserve">PEVuZE5vdGU+PENpdGU+PEF1dGhvcj5XYWxsYWNlPC9BdXRob3I+PFllYXI+MjAxNDwvWWVhcj48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</w:fldData>
              </w:fldChar>
            </w:r>
            <w:r w:rsidR="00CE3493">
              <w:rPr>
                <w:sz w:val="20"/>
                <w:szCs w:val="20"/>
                <w:vertAlign w:val="superscript"/>
              </w:rPr>
              <w:instrText xml:space="preserve"> ADDIN EN.CITE </w:instrText>
            </w:r>
            <w:r w:rsidR="00CE3493">
              <w:rPr>
                <w:sz w:val="20"/>
                <w:szCs w:val="20"/>
                <w:vertAlign w:val="superscript"/>
              </w:rPr>
              <w:fldChar w:fldCharType="begin">
                <w:fldData xml:space="preserve">PEVuZE5vdGU+PENpdGU+PEF1dGhvcj5XYWxsYWNlPC9BdXRob3I+PFllYXI+MjAxNDwvWWVhcj48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</w:fldData>
              </w:fldChar>
            </w:r>
            <w:r w:rsidR="00CE3493">
              <w:rPr>
                <w:sz w:val="20"/>
                <w:szCs w:val="20"/>
                <w:vertAlign w:val="superscript"/>
              </w:rPr>
              <w:instrText xml:space="preserve"> ADDIN EN.CITE.DATA </w:instrText>
            </w:r>
            <w:r w:rsidR="00CE3493">
              <w:rPr>
                <w:sz w:val="20"/>
                <w:szCs w:val="20"/>
                <w:vertAlign w:val="superscript"/>
              </w:rPr>
            </w:r>
            <w:r w:rsidR="00CE3493">
              <w:rPr>
                <w:sz w:val="20"/>
                <w:szCs w:val="20"/>
                <w:vertAlign w:val="superscript"/>
              </w:rPr>
              <w:fldChar w:fldCharType="end"/>
            </w:r>
            <w:r w:rsidRPr="00470BE0">
              <w:rPr>
                <w:sz w:val="20"/>
                <w:szCs w:val="20"/>
                <w:vertAlign w:val="superscript"/>
              </w:rPr>
            </w:r>
            <w:r w:rsidRPr="00470BE0">
              <w:rPr>
                <w:sz w:val="20"/>
                <w:szCs w:val="20"/>
                <w:vertAlign w:val="superscript"/>
              </w:rPr>
              <w:fldChar w:fldCharType="separate"/>
            </w:r>
            <w:r w:rsidR="00CE3493">
              <w:rPr>
                <w:noProof/>
                <w:sz w:val="20"/>
                <w:szCs w:val="20"/>
                <w:vertAlign w:val="superscript"/>
              </w:rPr>
              <w:t>77</w:t>
            </w:r>
            <w:r w:rsidRPr="00470BE0">
              <w:rPr>
                <w:sz w:val="20"/>
                <w:szCs w:val="20"/>
                <w:vertAlign w:val="superscript"/>
              </w:rPr>
              <w:fldChar w:fldCharType="end"/>
            </w:r>
          </w:p>
        </w:tc>
      </w:tr>
      <w:tr w:rsidR="00470BE0" w:rsidRPr="00470BE0" w14:paraId="6E9F7524" w14:textId="77777777" w:rsidTr="004B7BB5">
        <w:tc>
          <w:tcPr>
            <w:tcW w:w="1084" w:type="dxa"/>
            <w:hideMark/>
          </w:tcPr>
          <w:p w14:paraId="7388A633" w14:textId="77777777" w:rsidR="00470BE0" w:rsidRPr="00470BE0" w:rsidRDefault="00470BE0" w:rsidP="00755DE5">
            <w:pPr>
              <w:spacing w:line="360" w:lineRule="auto"/>
              <w:rPr>
                <w:sz w:val="20"/>
                <w:szCs w:val="20"/>
              </w:rPr>
            </w:pPr>
            <w:r w:rsidRPr="00470BE0">
              <w:rPr>
                <w:sz w:val="20"/>
                <w:szCs w:val="20"/>
              </w:rPr>
              <w:t>CPRD</w:t>
            </w:r>
          </w:p>
        </w:tc>
        <w:tc>
          <w:tcPr>
            <w:tcW w:w="746" w:type="dxa"/>
            <w:hideMark/>
          </w:tcPr>
          <w:p w14:paraId="5C5CE1B8" w14:textId="77777777" w:rsidR="00470BE0" w:rsidRPr="00470BE0" w:rsidRDefault="00470BE0" w:rsidP="00755DE5">
            <w:pPr>
              <w:spacing w:line="360" w:lineRule="auto"/>
              <w:rPr>
                <w:sz w:val="20"/>
                <w:szCs w:val="20"/>
              </w:rPr>
            </w:pPr>
            <w:r w:rsidRPr="00470BE0">
              <w:rPr>
                <w:sz w:val="20"/>
                <w:szCs w:val="20"/>
              </w:rPr>
              <w:t>H</w:t>
            </w:r>
          </w:p>
        </w:tc>
        <w:tc>
          <w:tcPr>
            <w:tcW w:w="873" w:type="dxa"/>
            <w:hideMark/>
          </w:tcPr>
          <w:p w14:paraId="724C3EF6" w14:textId="77777777" w:rsidR="00470BE0" w:rsidRPr="00470BE0" w:rsidRDefault="00470BE0" w:rsidP="00755DE5">
            <w:pPr>
              <w:spacing w:line="360" w:lineRule="auto"/>
              <w:rPr>
                <w:sz w:val="20"/>
                <w:szCs w:val="20"/>
              </w:rPr>
            </w:pPr>
            <w:r w:rsidRPr="00470BE0">
              <w:rPr>
                <w:sz w:val="20"/>
                <w:szCs w:val="20"/>
              </w:rPr>
              <w:t>PROMs</w:t>
            </w:r>
          </w:p>
        </w:tc>
        <w:tc>
          <w:tcPr>
            <w:tcW w:w="1491" w:type="dxa"/>
            <w:hideMark/>
          </w:tcPr>
          <w:p w14:paraId="72184B84" w14:textId="77777777" w:rsidR="00470BE0" w:rsidRPr="00470BE0" w:rsidRDefault="00470BE0" w:rsidP="00755DE5">
            <w:pPr>
              <w:spacing w:line="360" w:lineRule="auto"/>
              <w:rPr>
                <w:sz w:val="20"/>
                <w:szCs w:val="20"/>
              </w:rPr>
            </w:pPr>
            <w:r w:rsidRPr="00470BE0">
              <w:rPr>
                <w:sz w:val="20"/>
                <w:szCs w:val="20"/>
              </w:rPr>
              <w:t>6 months anaemia</w:t>
            </w:r>
          </w:p>
        </w:tc>
        <w:tc>
          <w:tcPr>
            <w:tcW w:w="1469" w:type="dxa"/>
            <w:hideMark/>
          </w:tcPr>
          <w:p w14:paraId="2915F360" w14:textId="77777777" w:rsidR="00470BE0" w:rsidRPr="00470BE0" w:rsidRDefault="00470BE0" w:rsidP="00755DE5">
            <w:pPr>
              <w:spacing w:line="360" w:lineRule="auto"/>
              <w:rPr>
                <w:sz w:val="20"/>
                <w:szCs w:val="20"/>
              </w:rPr>
            </w:pPr>
            <w:r w:rsidRPr="00470BE0">
              <w:rPr>
                <w:sz w:val="20"/>
                <w:szCs w:val="20"/>
              </w:rPr>
              <w:t>THR NS</w:t>
            </w:r>
          </w:p>
        </w:tc>
        <w:tc>
          <w:tcPr>
            <w:tcW w:w="1852" w:type="dxa"/>
            <w:hideMark/>
          </w:tcPr>
          <w:p w14:paraId="4A267D6B" w14:textId="77777777" w:rsidR="00470BE0" w:rsidRPr="00470BE0" w:rsidRDefault="00470BE0" w:rsidP="00755DE5">
            <w:pPr>
              <w:spacing w:line="360" w:lineRule="auto"/>
              <w:rPr>
                <w:sz w:val="20"/>
                <w:szCs w:val="20"/>
              </w:rPr>
            </w:pPr>
            <w:r w:rsidRPr="00470BE0">
              <w:rPr>
                <w:sz w:val="20"/>
                <w:szCs w:val="20"/>
              </w:rPr>
              <w:t xml:space="preserve">OR </w:t>
            </w:r>
            <w:r w:rsidRPr="00470BE0">
              <w:rPr>
                <w:sz w:val="20"/>
                <w:szCs w:val="20"/>
                <w:vertAlign w:val="subscript"/>
              </w:rPr>
              <w:t>THR (obese)</w:t>
            </w:r>
            <w:r w:rsidRPr="00470BE0">
              <w:rPr>
                <w:sz w:val="20"/>
                <w:szCs w:val="20"/>
              </w:rPr>
              <w:t>:</w:t>
            </w:r>
          </w:p>
          <w:p w14:paraId="41A66004" w14:textId="77777777" w:rsidR="00470BE0" w:rsidRPr="00470BE0" w:rsidRDefault="00470BE0" w:rsidP="00755DE5">
            <w:pPr>
              <w:spacing w:line="360" w:lineRule="auto"/>
              <w:rPr>
                <w:sz w:val="20"/>
                <w:szCs w:val="20"/>
              </w:rPr>
            </w:pPr>
            <w:r w:rsidRPr="00470BE0">
              <w:rPr>
                <w:sz w:val="20"/>
                <w:szCs w:val="20"/>
              </w:rPr>
              <w:t xml:space="preserve"> 1.03 (CI 0.83 – 1.28)</w:t>
            </w:r>
          </w:p>
        </w:tc>
        <w:tc>
          <w:tcPr>
            <w:tcW w:w="1557" w:type="dxa"/>
            <w:hideMark/>
          </w:tcPr>
          <w:p w14:paraId="26BE53BE" w14:textId="0A625ED6" w:rsidR="00470BE0" w:rsidRPr="00470BE0" w:rsidRDefault="00470BE0" w:rsidP="00CE3493">
            <w:pPr>
              <w:spacing w:line="360" w:lineRule="auto"/>
              <w:rPr>
                <w:sz w:val="20"/>
                <w:szCs w:val="20"/>
              </w:rPr>
            </w:pPr>
            <w:r w:rsidRPr="00470BE0">
              <w:rPr>
                <w:sz w:val="20"/>
                <w:szCs w:val="20"/>
              </w:rPr>
              <w:t>Wallace, G., et al.</w:t>
            </w:r>
            <w:r w:rsidRPr="00470BE0">
              <w:rPr>
                <w:sz w:val="20"/>
                <w:szCs w:val="20"/>
                <w:vertAlign w:val="superscript"/>
              </w:rPr>
              <w:fldChar w:fldCharType="begin">
                <w:fldData xml:space="preserve">PEVuZE5vdGU+PENpdGU+PEF1dGhvcj5XYWxsYWNlPC9BdXRob3I+PFllYXI+MjAxNDwvWWVhcj48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</w:fldData>
              </w:fldChar>
            </w:r>
            <w:r w:rsidR="00CE3493">
              <w:rPr>
                <w:sz w:val="20"/>
                <w:szCs w:val="20"/>
                <w:vertAlign w:val="superscript"/>
              </w:rPr>
              <w:instrText xml:space="preserve"> ADDIN EN.CITE </w:instrText>
            </w:r>
            <w:r w:rsidR="00CE3493">
              <w:rPr>
                <w:sz w:val="20"/>
                <w:szCs w:val="20"/>
                <w:vertAlign w:val="superscript"/>
              </w:rPr>
              <w:fldChar w:fldCharType="begin">
                <w:fldData xml:space="preserve">PEVuZE5vdGU+PENpdGU+PEF1dGhvcj5XYWxsYWNlPC9BdXRob3I+PFllYXI+MjAxNDwvWWVhcj48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</w:fldData>
              </w:fldChar>
            </w:r>
            <w:r w:rsidR="00CE3493">
              <w:rPr>
                <w:sz w:val="20"/>
                <w:szCs w:val="20"/>
                <w:vertAlign w:val="superscript"/>
              </w:rPr>
              <w:instrText xml:space="preserve"> ADDIN EN.CITE.DATA </w:instrText>
            </w:r>
            <w:r w:rsidR="00CE3493">
              <w:rPr>
                <w:sz w:val="20"/>
                <w:szCs w:val="20"/>
                <w:vertAlign w:val="superscript"/>
              </w:rPr>
            </w:r>
            <w:r w:rsidR="00CE3493">
              <w:rPr>
                <w:sz w:val="20"/>
                <w:szCs w:val="20"/>
                <w:vertAlign w:val="superscript"/>
              </w:rPr>
              <w:fldChar w:fldCharType="end"/>
            </w:r>
            <w:r w:rsidRPr="00470BE0">
              <w:rPr>
                <w:sz w:val="20"/>
                <w:szCs w:val="20"/>
                <w:vertAlign w:val="superscript"/>
              </w:rPr>
            </w:r>
            <w:r w:rsidRPr="00470BE0">
              <w:rPr>
                <w:sz w:val="20"/>
                <w:szCs w:val="20"/>
                <w:vertAlign w:val="superscript"/>
              </w:rPr>
              <w:fldChar w:fldCharType="separate"/>
            </w:r>
            <w:r w:rsidR="00CE3493">
              <w:rPr>
                <w:noProof/>
                <w:sz w:val="20"/>
                <w:szCs w:val="20"/>
                <w:vertAlign w:val="superscript"/>
              </w:rPr>
              <w:t>77</w:t>
            </w:r>
            <w:r w:rsidRPr="00470BE0">
              <w:rPr>
                <w:sz w:val="20"/>
                <w:szCs w:val="20"/>
                <w:vertAlign w:val="superscript"/>
              </w:rPr>
              <w:fldChar w:fldCharType="end"/>
            </w:r>
          </w:p>
        </w:tc>
      </w:tr>
      <w:tr w:rsidR="00470BE0" w:rsidRPr="00470BE0" w14:paraId="30BAB8E4" w14:textId="77777777" w:rsidTr="004B7BB5">
        <w:tc>
          <w:tcPr>
            <w:tcW w:w="1084" w:type="dxa"/>
            <w:hideMark/>
          </w:tcPr>
          <w:p w14:paraId="765DCD1A" w14:textId="77777777" w:rsidR="00470BE0" w:rsidRPr="00470BE0" w:rsidRDefault="00470BE0" w:rsidP="00755DE5">
            <w:pPr>
              <w:spacing w:line="360" w:lineRule="auto"/>
              <w:rPr>
                <w:sz w:val="20"/>
                <w:szCs w:val="20"/>
              </w:rPr>
            </w:pPr>
            <w:r w:rsidRPr="00470BE0">
              <w:rPr>
                <w:sz w:val="20"/>
                <w:szCs w:val="20"/>
              </w:rPr>
              <w:t>CPRD</w:t>
            </w:r>
          </w:p>
        </w:tc>
        <w:tc>
          <w:tcPr>
            <w:tcW w:w="746" w:type="dxa"/>
            <w:hideMark/>
          </w:tcPr>
          <w:p w14:paraId="0792555C" w14:textId="77777777" w:rsidR="00470BE0" w:rsidRPr="00470BE0" w:rsidRDefault="00470BE0" w:rsidP="00755DE5">
            <w:pPr>
              <w:spacing w:line="360" w:lineRule="auto"/>
              <w:rPr>
                <w:sz w:val="20"/>
                <w:szCs w:val="20"/>
              </w:rPr>
            </w:pPr>
            <w:r w:rsidRPr="00470BE0">
              <w:rPr>
                <w:sz w:val="20"/>
                <w:szCs w:val="20"/>
              </w:rPr>
              <w:t>H</w:t>
            </w:r>
          </w:p>
        </w:tc>
        <w:tc>
          <w:tcPr>
            <w:tcW w:w="873" w:type="dxa"/>
            <w:hideMark/>
          </w:tcPr>
          <w:p w14:paraId="13E16817" w14:textId="77777777" w:rsidR="00470BE0" w:rsidRPr="00470BE0" w:rsidRDefault="00470BE0" w:rsidP="00755DE5">
            <w:pPr>
              <w:spacing w:line="360" w:lineRule="auto"/>
              <w:rPr>
                <w:sz w:val="20"/>
                <w:szCs w:val="20"/>
              </w:rPr>
            </w:pPr>
            <w:r w:rsidRPr="00470BE0">
              <w:rPr>
                <w:sz w:val="20"/>
                <w:szCs w:val="20"/>
              </w:rPr>
              <w:t>PROMs</w:t>
            </w:r>
          </w:p>
        </w:tc>
        <w:tc>
          <w:tcPr>
            <w:tcW w:w="1491" w:type="dxa"/>
            <w:hideMark/>
          </w:tcPr>
          <w:p w14:paraId="496300A3" w14:textId="77777777" w:rsidR="00470BE0" w:rsidRPr="00470BE0" w:rsidRDefault="00470BE0" w:rsidP="00755DE5">
            <w:pPr>
              <w:spacing w:line="360" w:lineRule="auto"/>
              <w:rPr>
                <w:sz w:val="20"/>
                <w:szCs w:val="20"/>
              </w:rPr>
            </w:pPr>
            <w:r w:rsidRPr="00470BE0">
              <w:rPr>
                <w:sz w:val="20"/>
                <w:szCs w:val="20"/>
              </w:rPr>
              <w:t>6 months wound</w:t>
            </w:r>
          </w:p>
          <w:p w14:paraId="761C5596" w14:textId="77777777" w:rsidR="00470BE0" w:rsidRPr="00470BE0" w:rsidRDefault="00470BE0" w:rsidP="00755DE5">
            <w:pPr>
              <w:spacing w:line="360" w:lineRule="auto"/>
              <w:rPr>
                <w:sz w:val="20"/>
                <w:szCs w:val="20"/>
              </w:rPr>
            </w:pPr>
            <w:r w:rsidRPr="00470BE0">
              <w:rPr>
                <w:sz w:val="20"/>
                <w:szCs w:val="20"/>
              </w:rPr>
              <w:t>infection</w:t>
            </w:r>
          </w:p>
        </w:tc>
        <w:tc>
          <w:tcPr>
            <w:tcW w:w="1469" w:type="dxa"/>
            <w:hideMark/>
          </w:tcPr>
          <w:p w14:paraId="380C5CAB" w14:textId="77777777" w:rsidR="00470BE0" w:rsidRPr="00470BE0" w:rsidRDefault="00470BE0" w:rsidP="00755DE5">
            <w:pPr>
              <w:spacing w:line="360" w:lineRule="auto"/>
              <w:rPr>
                <w:sz w:val="20"/>
                <w:szCs w:val="20"/>
              </w:rPr>
            </w:pPr>
            <w:r w:rsidRPr="00470BE0">
              <w:rPr>
                <w:sz w:val="20"/>
                <w:szCs w:val="20"/>
              </w:rPr>
              <w:t>Increasing BMI increases risk</w:t>
            </w:r>
          </w:p>
        </w:tc>
        <w:tc>
          <w:tcPr>
            <w:tcW w:w="1852" w:type="dxa"/>
            <w:hideMark/>
          </w:tcPr>
          <w:p w14:paraId="4D4BEBA7" w14:textId="77777777" w:rsidR="00470BE0" w:rsidRPr="00470BE0" w:rsidRDefault="00470BE0" w:rsidP="00755DE5">
            <w:pPr>
              <w:spacing w:line="360" w:lineRule="auto"/>
              <w:rPr>
                <w:sz w:val="20"/>
                <w:szCs w:val="20"/>
              </w:rPr>
            </w:pPr>
            <w:r w:rsidRPr="00470BE0">
              <w:rPr>
                <w:sz w:val="20"/>
                <w:szCs w:val="20"/>
              </w:rPr>
              <w:t xml:space="preserve">OR </w:t>
            </w:r>
            <w:r w:rsidRPr="00470BE0">
              <w:rPr>
                <w:sz w:val="20"/>
                <w:szCs w:val="20"/>
                <w:vertAlign w:val="subscript"/>
              </w:rPr>
              <w:t>THR (obese)</w:t>
            </w:r>
            <w:r w:rsidRPr="00470BE0">
              <w:rPr>
                <w:sz w:val="20"/>
                <w:szCs w:val="20"/>
              </w:rPr>
              <w:t>:</w:t>
            </w:r>
          </w:p>
          <w:p w14:paraId="749C5635" w14:textId="77777777" w:rsidR="00470BE0" w:rsidRPr="00470BE0" w:rsidRDefault="00470BE0" w:rsidP="00755DE5">
            <w:pPr>
              <w:spacing w:line="360" w:lineRule="auto"/>
              <w:rPr>
                <w:sz w:val="20"/>
                <w:szCs w:val="20"/>
              </w:rPr>
            </w:pPr>
            <w:r w:rsidRPr="00470BE0">
              <w:rPr>
                <w:sz w:val="20"/>
                <w:szCs w:val="20"/>
              </w:rPr>
              <w:t xml:space="preserve"> 1.52 (CI 1.21 – 1.90)</w:t>
            </w:r>
          </w:p>
        </w:tc>
        <w:tc>
          <w:tcPr>
            <w:tcW w:w="1557" w:type="dxa"/>
            <w:hideMark/>
          </w:tcPr>
          <w:p w14:paraId="2CA428B7" w14:textId="6E1AEB1A" w:rsidR="00470BE0" w:rsidRPr="00470BE0" w:rsidRDefault="00470BE0" w:rsidP="00CE3493">
            <w:pPr>
              <w:spacing w:line="360" w:lineRule="auto"/>
              <w:rPr>
                <w:sz w:val="20"/>
                <w:szCs w:val="20"/>
              </w:rPr>
            </w:pPr>
            <w:r w:rsidRPr="00470BE0">
              <w:rPr>
                <w:sz w:val="20"/>
                <w:szCs w:val="20"/>
              </w:rPr>
              <w:t>Wallace, G., et al.</w:t>
            </w:r>
            <w:r w:rsidRPr="00470BE0">
              <w:rPr>
                <w:sz w:val="20"/>
                <w:szCs w:val="20"/>
                <w:vertAlign w:val="superscript"/>
              </w:rPr>
              <w:fldChar w:fldCharType="begin">
                <w:fldData xml:space="preserve">PEVuZE5vdGU+PENpdGU+PEF1dGhvcj5XYWxsYWNlPC9BdXRob3I+PFllYXI+MjAxNDwvWWVhcj48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</w:fldData>
              </w:fldChar>
            </w:r>
            <w:r w:rsidR="00CE3493">
              <w:rPr>
                <w:sz w:val="20"/>
                <w:szCs w:val="20"/>
                <w:vertAlign w:val="superscript"/>
              </w:rPr>
              <w:instrText xml:space="preserve"> ADDIN EN.CITE </w:instrText>
            </w:r>
            <w:r w:rsidR="00CE3493">
              <w:rPr>
                <w:sz w:val="20"/>
                <w:szCs w:val="20"/>
                <w:vertAlign w:val="superscript"/>
              </w:rPr>
              <w:fldChar w:fldCharType="begin">
                <w:fldData xml:space="preserve">PEVuZE5vdGU+PENpdGU+PEF1dGhvcj5XYWxsYWNlPC9BdXRob3I+PFllYXI+MjAxNDwvWWVhcj48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</w:fldData>
              </w:fldChar>
            </w:r>
            <w:r w:rsidR="00CE3493">
              <w:rPr>
                <w:sz w:val="20"/>
                <w:szCs w:val="20"/>
                <w:vertAlign w:val="superscript"/>
              </w:rPr>
              <w:instrText xml:space="preserve"> ADDIN EN.CITE.DATA </w:instrText>
            </w:r>
            <w:r w:rsidR="00CE3493">
              <w:rPr>
                <w:sz w:val="20"/>
                <w:szCs w:val="20"/>
                <w:vertAlign w:val="superscript"/>
              </w:rPr>
            </w:r>
            <w:r w:rsidR="00CE3493">
              <w:rPr>
                <w:sz w:val="20"/>
                <w:szCs w:val="20"/>
                <w:vertAlign w:val="superscript"/>
              </w:rPr>
              <w:fldChar w:fldCharType="end"/>
            </w:r>
            <w:r w:rsidRPr="00470BE0">
              <w:rPr>
                <w:sz w:val="20"/>
                <w:szCs w:val="20"/>
                <w:vertAlign w:val="superscript"/>
              </w:rPr>
            </w:r>
            <w:r w:rsidRPr="00470BE0">
              <w:rPr>
                <w:sz w:val="20"/>
                <w:szCs w:val="20"/>
                <w:vertAlign w:val="superscript"/>
              </w:rPr>
              <w:fldChar w:fldCharType="separate"/>
            </w:r>
            <w:r w:rsidR="00CE3493">
              <w:rPr>
                <w:noProof/>
                <w:sz w:val="20"/>
                <w:szCs w:val="20"/>
                <w:vertAlign w:val="superscript"/>
              </w:rPr>
              <w:t>77</w:t>
            </w:r>
            <w:r w:rsidRPr="00470BE0">
              <w:rPr>
                <w:sz w:val="20"/>
                <w:szCs w:val="20"/>
                <w:vertAlign w:val="superscript"/>
              </w:rPr>
              <w:fldChar w:fldCharType="end"/>
            </w:r>
          </w:p>
        </w:tc>
      </w:tr>
      <w:tr w:rsidR="00470BE0" w:rsidRPr="00470BE0" w14:paraId="37EE2A1E" w14:textId="77777777" w:rsidTr="004B7BB5">
        <w:tc>
          <w:tcPr>
            <w:tcW w:w="1084" w:type="dxa"/>
            <w:hideMark/>
          </w:tcPr>
          <w:p w14:paraId="0653D674" w14:textId="77777777" w:rsidR="00470BE0" w:rsidRPr="00470BE0" w:rsidRDefault="00470BE0" w:rsidP="00755DE5">
            <w:pPr>
              <w:spacing w:line="360" w:lineRule="auto"/>
              <w:rPr>
                <w:sz w:val="20"/>
                <w:szCs w:val="20"/>
              </w:rPr>
            </w:pPr>
            <w:r w:rsidRPr="00470BE0">
              <w:rPr>
                <w:sz w:val="20"/>
                <w:szCs w:val="20"/>
              </w:rPr>
              <w:t>CPRD</w:t>
            </w:r>
          </w:p>
        </w:tc>
        <w:tc>
          <w:tcPr>
            <w:tcW w:w="746" w:type="dxa"/>
            <w:hideMark/>
          </w:tcPr>
          <w:p w14:paraId="5956C887" w14:textId="77777777" w:rsidR="00470BE0" w:rsidRPr="00470BE0" w:rsidRDefault="00470BE0" w:rsidP="00755DE5">
            <w:pPr>
              <w:spacing w:line="360" w:lineRule="auto"/>
              <w:rPr>
                <w:sz w:val="20"/>
                <w:szCs w:val="20"/>
              </w:rPr>
            </w:pPr>
            <w:r w:rsidRPr="00470BE0">
              <w:rPr>
                <w:sz w:val="20"/>
                <w:szCs w:val="20"/>
              </w:rPr>
              <w:t>H</w:t>
            </w:r>
          </w:p>
        </w:tc>
        <w:tc>
          <w:tcPr>
            <w:tcW w:w="873" w:type="dxa"/>
            <w:hideMark/>
          </w:tcPr>
          <w:p w14:paraId="7157B935" w14:textId="77777777" w:rsidR="00470BE0" w:rsidRPr="00470BE0" w:rsidRDefault="00470BE0" w:rsidP="00755DE5">
            <w:pPr>
              <w:spacing w:line="360" w:lineRule="auto"/>
              <w:rPr>
                <w:sz w:val="20"/>
                <w:szCs w:val="20"/>
              </w:rPr>
            </w:pPr>
            <w:r w:rsidRPr="00470BE0">
              <w:rPr>
                <w:sz w:val="20"/>
                <w:szCs w:val="20"/>
              </w:rPr>
              <w:t>PROMs</w:t>
            </w:r>
          </w:p>
        </w:tc>
        <w:tc>
          <w:tcPr>
            <w:tcW w:w="1491" w:type="dxa"/>
            <w:hideMark/>
          </w:tcPr>
          <w:p w14:paraId="4D69221C" w14:textId="77777777" w:rsidR="00470BE0" w:rsidRPr="00470BE0" w:rsidRDefault="00470BE0" w:rsidP="00755DE5">
            <w:pPr>
              <w:spacing w:line="360" w:lineRule="auto"/>
              <w:rPr>
                <w:sz w:val="20"/>
                <w:szCs w:val="20"/>
              </w:rPr>
            </w:pPr>
            <w:r w:rsidRPr="00470BE0">
              <w:rPr>
                <w:sz w:val="20"/>
                <w:szCs w:val="20"/>
              </w:rPr>
              <w:t>6 months UTI</w:t>
            </w:r>
          </w:p>
        </w:tc>
        <w:tc>
          <w:tcPr>
            <w:tcW w:w="1469" w:type="dxa"/>
            <w:hideMark/>
          </w:tcPr>
          <w:p w14:paraId="554E6FC0" w14:textId="77777777" w:rsidR="00470BE0" w:rsidRPr="00470BE0" w:rsidRDefault="00470BE0" w:rsidP="00755DE5">
            <w:pPr>
              <w:spacing w:line="360" w:lineRule="auto"/>
              <w:rPr>
                <w:sz w:val="20"/>
                <w:szCs w:val="20"/>
              </w:rPr>
            </w:pPr>
            <w:r w:rsidRPr="00470BE0">
              <w:rPr>
                <w:sz w:val="20"/>
                <w:szCs w:val="20"/>
              </w:rPr>
              <w:t>obese increases THR risk</w:t>
            </w:r>
          </w:p>
        </w:tc>
        <w:tc>
          <w:tcPr>
            <w:tcW w:w="1852" w:type="dxa"/>
            <w:hideMark/>
          </w:tcPr>
          <w:p w14:paraId="3D2201F3" w14:textId="77777777" w:rsidR="00470BE0" w:rsidRPr="00470BE0" w:rsidRDefault="00470BE0" w:rsidP="00755DE5">
            <w:pPr>
              <w:spacing w:line="360" w:lineRule="auto"/>
              <w:rPr>
                <w:sz w:val="20"/>
                <w:szCs w:val="20"/>
              </w:rPr>
            </w:pPr>
            <w:r w:rsidRPr="00470BE0">
              <w:rPr>
                <w:sz w:val="20"/>
                <w:szCs w:val="20"/>
              </w:rPr>
              <w:t xml:space="preserve">OR </w:t>
            </w:r>
            <w:r w:rsidRPr="00470BE0">
              <w:rPr>
                <w:sz w:val="20"/>
                <w:szCs w:val="20"/>
                <w:vertAlign w:val="subscript"/>
              </w:rPr>
              <w:t>THR (obese)</w:t>
            </w:r>
            <w:r w:rsidRPr="00470BE0">
              <w:rPr>
                <w:sz w:val="20"/>
                <w:szCs w:val="20"/>
              </w:rPr>
              <w:t>:</w:t>
            </w:r>
          </w:p>
          <w:p w14:paraId="5CB1A204" w14:textId="77777777" w:rsidR="00470BE0" w:rsidRPr="00470BE0" w:rsidRDefault="00470BE0" w:rsidP="00755DE5">
            <w:pPr>
              <w:spacing w:line="360" w:lineRule="auto"/>
              <w:rPr>
                <w:sz w:val="20"/>
                <w:szCs w:val="20"/>
              </w:rPr>
            </w:pPr>
            <w:r w:rsidRPr="00470BE0">
              <w:rPr>
                <w:sz w:val="20"/>
                <w:szCs w:val="20"/>
              </w:rPr>
              <w:t xml:space="preserve"> 1.25 (CI 1.02 – 1.55)</w:t>
            </w:r>
          </w:p>
        </w:tc>
        <w:tc>
          <w:tcPr>
            <w:tcW w:w="1557" w:type="dxa"/>
            <w:hideMark/>
          </w:tcPr>
          <w:p w14:paraId="25A14C05" w14:textId="023C34A6" w:rsidR="00470BE0" w:rsidRPr="00470BE0" w:rsidRDefault="00470BE0" w:rsidP="00CE3493">
            <w:pPr>
              <w:spacing w:line="360" w:lineRule="auto"/>
              <w:rPr>
                <w:sz w:val="20"/>
                <w:szCs w:val="20"/>
              </w:rPr>
            </w:pPr>
            <w:r w:rsidRPr="00470BE0">
              <w:rPr>
                <w:sz w:val="20"/>
                <w:szCs w:val="20"/>
              </w:rPr>
              <w:t>Wallace, G., et al.</w:t>
            </w:r>
            <w:r w:rsidRPr="00470BE0">
              <w:rPr>
                <w:sz w:val="20"/>
                <w:szCs w:val="20"/>
                <w:vertAlign w:val="superscript"/>
              </w:rPr>
              <w:fldChar w:fldCharType="begin">
                <w:fldData xml:space="preserve">PEVuZE5vdGU+PENpdGU+PEF1dGhvcj5XYWxsYWNlPC9BdXRob3I+PFllYXI+MjAxNDwvWWVhcj48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</w:fldData>
              </w:fldChar>
            </w:r>
            <w:r w:rsidR="00CE3493">
              <w:rPr>
                <w:sz w:val="20"/>
                <w:szCs w:val="20"/>
                <w:vertAlign w:val="superscript"/>
              </w:rPr>
              <w:instrText xml:space="preserve"> ADDIN EN.CITE </w:instrText>
            </w:r>
            <w:r w:rsidR="00CE3493">
              <w:rPr>
                <w:sz w:val="20"/>
                <w:szCs w:val="20"/>
                <w:vertAlign w:val="superscript"/>
              </w:rPr>
              <w:fldChar w:fldCharType="begin">
                <w:fldData xml:space="preserve">PEVuZE5vdGU+PENpdGU+PEF1dGhvcj5XYWxsYWNlPC9BdXRob3I+PFllYXI+MjAxNDwvWWVhcj48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</w:fldData>
              </w:fldChar>
            </w:r>
            <w:r w:rsidR="00CE3493">
              <w:rPr>
                <w:sz w:val="20"/>
                <w:szCs w:val="20"/>
                <w:vertAlign w:val="superscript"/>
              </w:rPr>
              <w:instrText xml:space="preserve"> ADDIN EN.CITE.DATA </w:instrText>
            </w:r>
            <w:r w:rsidR="00CE3493">
              <w:rPr>
                <w:sz w:val="20"/>
                <w:szCs w:val="20"/>
                <w:vertAlign w:val="superscript"/>
              </w:rPr>
            </w:r>
            <w:r w:rsidR="00CE3493">
              <w:rPr>
                <w:sz w:val="20"/>
                <w:szCs w:val="20"/>
                <w:vertAlign w:val="superscript"/>
              </w:rPr>
              <w:fldChar w:fldCharType="end"/>
            </w:r>
            <w:r w:rsidRPr="00470BE0">
              <w:rPr>
                <w:sz w:val="20"/>
                <w:szCs w:val="20"/>
                <w:vertAlign w:val="superscript"/>
              </w:rPr>
            </w:r>
            <w:r w:rsidRPr="00470BE0">
              <w:rPr>
                <w:sz w:val="20"/>
                <w:szCs w:val="20"/>
                <w:vertAlign w:val="superscript"/>
              </w:rPr>
              <w:fldChar w:fldCharType="separate"/>
            </w:r>
            <w:r w:rsidR="00CE3493">
              <w:rPr>
                <w:noProof/>
                <w:sz w:val="20"/>
                <w:szCs w:val="20"/>
                <w:vertAlign w:val="superscript"/>
              </w:rPr>
              <w:t>77</w:t>
            </w:r>
            <w:r w:rsidRPr="00470BE0">
              <w:rPr>
                <w:sz w:val="20"/>
                <w:szCs w:val="20"/>
                <w:vertAlign w:val="superscript"/>
              </w:rPr>
              <w:fldChar w:fldCharType="end"/>
            </w:r>
          </w:p>
        </w:tc>
      </w:tr>
      <w:tr w:rsidR="00470BE0" w:rsidRPr="00470BE0" w14:paraId="6FA60636" w14:textId="77777777" w:rsidTr="004B7BB5">
        <w:tc>
          <w:tcPr>
            <w:tcW w:w="1084" w:type="dxa"/>
            <w:hideMark/>
          </w:tcPr>
          <w:p w14:paraId="46D2939F" w14:textId="77777777" w:rsidR="00470BE0" w:rsidRPr="00470BE0" w:rsidRDefault="00470BE0" w:rsidP="00755DE5">
            <w:pPr>
              <w:spacing w:line="360" w:lineRule="auto"/>
              <w:rPr>
                <w:sz w:val="20"/>
                <w:szCs w:val="20"/>
              </w:rPr>
            </w:pPr>
            <w:r w:rsidRPr="00470BE0">
              <w:rPr>
                <w:sz w:val="20"/>
                <w:szCs w:val="20"/>
              </w:rPr>
              <w:t>CPRD</w:t>
            </w:r>
          </w:p>
        </w:tc>
        <w:tc>
          <w:tcPr>
            <w:tcW w:w="746" w:type="dxa"/>
            <w:hideMark/>
          </w:tcPr>
          <w:p w14:paraId="1776029F" w14:textId="77777777" w:rsidR="00470BE0" w:rsidRPr="00470BE0" w:rsidRDefault="00470BE0" w:rsidP="00755DE5">
            <w:pPr>
              <w:spacing w:line="360" w:lineRule="auto"/>
              <w:rPr>
                <w:sz w:val="20"/>
                <w:szCs w:val="20"/>
              </w:rPr>
            </w:pPr>
            <w:r w:rsidRPr="00470BE0">
              <w:rPr>
                <w:sz w:val="20"/>
                <w:szCs w:val="20"/>
              </w:rPr>
              <w:t>H</w:t>
            </w:r>
          </w:p>
        </w:tc>
        <w:tc>
          <w:tcPr>
            <w:tcW w:w="873" w:type="dxa"/>
            <w:hideMark/>
          </w:tcPr>
          <w:p w14:paraId="254F48A8" w14:textId="77777777" w:rsidR="00470BE0" w:rsidRPr="00470BE0" w:rsidRDefault="00470BE0" w:rsidP="00755DE5">
            <w:pPr>
              <w:spacing w:line="360" w:lineRule="auto"/>
              <w:rPr>
                <w:sz w:val="20"/>
                <w:szCs w:val="20"/>
              </w:rPr>
            </w:pPr>
            <w:r w:rsidRPr="00470BE0">
              <w:rPr>
                <w:sz w:val="20"/>
                <w:szCs w:val="20"/>
              </w:rPr>
              <w:t>PROMs</w:t>
            </w:r>
          </w:p>
        </w:tc>
        <w:tc>
          <w:tcPr>
            <w:tcW w:w="1491" w:type="dxa"/>
            <w:hideMark/>
          </w:tcPr>
          <w:p w14:paraId="6DA32607" w14:textId="77777777" w:rsidR="00470BE0" w:rsidRPr="00470BE0" w:rsidRDefault="00470BE0" w:rsidP="00755DE5">
            <w:pPr>
              <w:spacing w:line="360" w:lineRule="auto"/>
              <w:rPr>
                <w:sz w:val="20"/>
                <w:szCs w:val="20"/>
              </w:rPr>
            </w:pPr>
            <w:r w:rsidRPr="00470BE0">
              <w:rPr>
                <w:sz w:val="20"/>
                <w:szCs w:val="20"/>
              </w:rPr>
              <w:t>6 months death</w:t>
            </w:r>
          </w:p>
        </w:tc>
        <w:tc>
          <w:tcPr>
            <w:tcW w:w="1469" w:type="dxa"/>
            <w:hideMark/>
          </w:tcPr>
          <w:p w14:paraId="26F6C1F2" w14:textId="77777777" w:rsidR="00470BE0" w:rsidRPr="00470BE0" w:rsidRDefault="00470BE0" w:rsidP="00755DE5">
            <w:pPr>
              <w:spacing w:line="360" w:lineRule="auto"/>
              <w:rPr>
                <w:sz w:val="20"/>
                <w:szCs w:val="20"/>
              </w:rPr>
            </w:pPr>
            <w:r w:rsidRPr="00470BE0">
              <w:rPr>
                <w:sz w:val="20"/>
                <w:szCs w:val="20"/>
              </w:rPr>
              <w:t>Underweight increases risk</w:t>
            </w:r>
          </w:p>
        </w:tc>
        <w:tc>
          <w:tcPr>
            <w:tcW w:w="1852" w:type="dxa"/>
            <w:hideMark/>
          </w:tcPr>
          <w:p w14:paraId="637B2DDD" w14:textId="77777777" w:rsidR="00470BE0" w:rsidRPr="00470BE0" w:rsidRDefault="00470BE0" w:rsidP="00755DE5">
            <w:pPr>
              <w:spacing w:line="360" w:lineRule="auto"/>
              <w:rPr>
                <w:sz w:val="20"/>
                <w:szCs w:val="20"/>
              </w:rPr>
            </w:pPr>
            <w:r w:rsidRPr="00470BE0">
              <w:rPr>
                <w:sz w:val="20"/>
                <w:szCs w:val="20"/>
              </w:rPr>
              <w:t xml:space="preserve">OR </w:t>
            </w:r>
            <w:r w:rsidRPr="00470BE0">
              <w:rPr>
                <w:sz w:val="20"/>
                <w:szCs w:val="20"/>
                <w:vertAlign w:val="subscript"/>
              </w:rPr>
              <w:t>THR ( underweight )</w:t>
            </w:r>
            <w:r w:rsidRPr="00470BE0">
              <w:rPr>
                <w:sz w:val="20"/>
                <w:szCs w:val="20"/>
              </w:rPr>
              <w:t>: 2.71 (CI 1.67 – 4.39)</w:t>
            </w:r>
          </w:p>
        </w:tc>
        <w:tc>
          <w:tcPr>
            <w:tcW w:w="1557" w:type="dxa"/>
            <w:hideMark/>
          </w:tcPr>
          <w:p w14:paraId="079B6608" w14:textId="5CAEDF4E" w:rsidR="00470BE0" w:rsidRPr="00470BE0" w:rsidRDefault="00470BE0" w:rsidP="00CE3493">
            <w:pPr>
              <w:spacing w:line="360" w:lineRule="auto"/>
              <w:rPr>
                <w:sz w:val="20"/>
                <w:szCs w:val="20"/>
              </w:rPr>
            </w:pPr>
            <w:r w:rsidRPr="00470BE0">
              <w:rPr>
                <w:sz w:val="20"/>
                <w:szCs w:val="20"/>
              </w:rPr>
              <w:t>Wallace, G., et al.</w:t>
            </w:r>
            <w:r w:rsidRPr="00470BE0">
              <w:rPr>
                <w:sz w:val="20"/>
                <w:szCs w:val="20"/>
                <w:vertAlign w:val="superscript"/>
              </w:rPr>
              <w:fldChar w:fldCharType="begin">
                <w:fldData xml:space="preserve">PEVuZE5vdGU+PENpdGU+PEF1dGhvcj5XYWxsYWNlPC9BdXRob3I+PFllYXI+MjAxNDwvWWVhcj48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</w:fldData>
              </w:fldChar>
            </w:r>
            <w:r w:rsidR="00CE3493">
              <w:rPr>
                <w:sz w:val="20"/>
                <w:szCs w:val="20"/>
                <w:vertAlign w:val="superscript"/>
              </w:rPr>
              <w:instrText xml:space="preserve"> ADDIN EN.CITE </w:instrText>
            </w:r>
            <w:r w:rsidR="00CE3493">
              <w:rPr>
                <w:sz w:val="20"/>
                <w:szCs w:val="20"/>
                <w:vertAlign w:val="superscript"/>
              </w:rPr>
              <w:fldChar w:fldCharType="begin">
                <w:fldData xml:space="preserve">PEVuZE5vdGU+PENpdGU+PEF1dGhvcj5XYWxsYWNlPC9BdXRob3I+PFllYXI+MjAxNDwvWWVhcj48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</w:fldData>
              </w:fldChar>
            </w:r>
            <w:r w:rsidR="00CE3493">
              <w:rPr>
                <w:sz w:val="20"/>
                <w:szCs w:val="20"/>
                <w:vertAlign w:val="superscript"/>
              </w:rPr>
              <w:instrText xml:space="preserve"> ADDIN EN.CITE.DATA </w:instrText>
            </w:r>
            <w:r w:rsidR="00CE3493">
              <w:rPr>
                <w:sz w:val="20"/>
                <w:szCs w:val="20"/>
                <w:vertAlign w:val="superscript"/>
              </w:rPr>
            </w:r>
            <w:r w:rsidR="00CE3493">
              <w:rPr>
                <w:sz w:val="20"/>
                <w:szCs w:val="20"/>
                <w:vertAlign w:val="superscript"/>
              </w:rPr>
              <w:fldChar w:fldCharType="end"/>
            </w:r>
            <w:r w:rsidRPr="00470BE0">
              <w:rPr>
                <w:sz w:val="20"/>
                <w:szCs w:val="20"/>
                <w:vertAlign w:val="superscript"/>
              </w:rPr>
            </w:r>
            <w:r w:rsidRPr="00470BE0">
              <w:rPr>
                <w:sz w:val="20"/>
                <w:szCs w:val="20"/>
                <w:vertAlign w:val="superscript"/>
              </w:rPr>
              <w:fldChar w:fldCharType="separate"/>
            </w:r>
            <w:r w:rsidR="00CE3493">
              <w:rPr>
                <w:noProof/>
                <w:sz w:val="20"/>
                <w:szCs w:val="20"/>
                <w:vertAlign w:val="superscript"/>
              </w:rPr>
              <w:t>77</w:t>
            </w:r>
            <w:r w:rsidRPr="00470BE0">
              <w:rPr>
                <w:sz w:val="20"/>
                <w:szCs w:val="20"/>
                <w:vertAlign w:val="superscript"/>
              </w:rPr>
              <w:fldChar w:fldCharType="end"/>
            </w:r>
          </w:p>
        </w:tc>
      </w:tr>
    </w:tbl>
    <w:p w14:paraId="4F49467E" w14:textId="77777777" w:rsidR="005101A1" w:rsidRPr="00D11AC8" w:rsidRDefault="005101A1" w:rsidP="00755DE5">
      <w:pPr>
        <w:autoSpaceDE w:val="0"/>
        <w:autoSpaceDN w:val="0"/>
        <w:adjustRightInd w:val="0"/>
        <w:spacing w:before="120" w:after="0" w:line="360" w:lineRule="auto"/>
        <w:rPr>
          <w:i/>
          <w:sz w:val="20"/>
          <w:szCs w:val="20"/>
        </w:rPr>
      </w:pPr>
      <w:r w:rsidRPr="00D11AC8">
        <w:rPr>
          <w:i/>
          <w:sz w:val="20"/>
          <w:szCs w:val="20"/>
        </w:rPr>
        <w:t>BMI, Body Mass Index; PROMs, Patient Reported Outcome Measures; EOC, Elective Orthopaedic Centre Database; GPRD, General Practice Database; EPOS, Exeter Primary Outcome Study; OHS, Oxford Hip Score; SF-36, Short Form; WOMAC, Western Ontario and McMaster Universities OA Index; DVT/PE, Deep Vein Thrombosis or Pulmonary Embolism; UTI, Urinary Tract Infection; NS, no significant; , subHazard Ratio; cOR, crude Odds Ratio; THR, Total Hip Replacement.</w:t>
      </w:r>
    </w:p>
    <w:p w14:paraId="492239CC" w14:textId="77777777" w:rsidR="00470BE0" w:rsidRDefault="00470BE0" w:rsidP="00755DE5">
      <w:pPr>
        <w:spacing w:line="360" w:lineRule="auto"/>
        <w:ind w:right="-45"/>
        <w:rPr>
          <w:b/>
          <w:color w:val="6A8735"/>
        </w:rPr>
      </w:pPr>
    </w:p>
    <w:p w14:paraId="411021C6" w14:textId="77777777" w:rsidR="00154C47" w:rsidRPr="00054049" w:rsidRDefault="00054049" w:rsidP="00755DE5">
      <w:pPr>
        <w:pStyle w:val="Heading3"/>
        <w:spacing w:after="240" w:line="360" w:lineRule="auto"/>
        <w:rPr>
          <w:i/>
          <w:color w:val="6A8735"/>
        </w:rPr>
      </w:pPr>
      <w:bookmarkStart w:id="260" w:name="_Toc442274995"/>
      <w:bookmarkStart w:id="261" w:name="_Toc451263559"/>
      <w:r w:rsidRPr="00054049">
        <w:rPr>
          <w:i/>
          <w:color w:val="6A8735"/>
        </w:rPr>
        <w:t>Deprivation</w:t>
      </w:r>
      <w:bookmarkEnd w:id="260"/>
      <w:bookmarkEnd w:id="261"/>
    </w:p>
    <w:p w14:paraId="22EC7A87" w14:textId="77777777" w:rsidR="00154C47" w:rsidRPr="00054049" w:rsidRDefault="00154C47" w:rsidP="00755DE5">
      <w:pPr>
        <w:autoSpaceDE w:val="0"/>
        <w:autoSpaceDN w:val="0"/>
        <w:adjustRightInd w:val="0"/>
        <w:spacing w:line="360" w:lineRule="auto"/>
        <w:rPr>
          <w:b/>
          <w:i/>
        </w:rPr>
      </w:pPr>
      <w:r w:rsidRPr="00054049">
        <w:rPr>
          <w:b/>
          <w:i/>
        </w:rPr>
        <w:t>Introduction</w:t>
      </w:r>
    </w:p>
    <w:p w14:paraId="65255F76" w14:textId="73D3105C" w:rsidR="00154C47" w:rsidRDefault="0012483F" w:rsidP="00755DE5">
      <w:pPr>
        <w:autoSpaceDE w:val="0"/>
        <w:autoSpaceDN w:val="0"/>
        <w:adjustRightInd w:val="0"/>
        <w:spacing w:line="360" w:lineRule="auto"/>
      </w:pPr>
      <w:r>
        <w:t>Historically d</w:t>
      </w:r>
      <w:r w:rsidR="00154C47">
        <w:t xml:space="preserve">eprivation was measured using the Index of Multiple Deprivation </w:t>
      </w:r>
      <w:r w:rsidR="008D73B6">
        <w:t xml:space="preserve">(IMD) </w:t>
      </w:r>
      <w:r w:rsidR="00154C47">
        <w:t>200</w:t>
      </w:r>
      <w:r w:rsidR="0061766A">
        <w:t>4.</w:t>
      </w:r>
      <w:r w:rsidR="00154C47">
        <w:fldChar w:fldCharType="begin"/>
      </w:r>
      <w:r w:rsidR="00CE3493">
        <w:instrText xml:space="preserve"> ADDIN EN.CITE &lt;EndNote&gt;&lt;Cite&gt;&lt;Author&gt;Noble&lt;/Author&gt;&lt;Year&gt;2004&lt;/Year&gt;&lt;RecNum&gt;51&lt;/RecNum&gt;&lt;DisplayText&gt;&lt;style face="superscript"&gt;169&lt;/style&gt;&lt;/DisplayText&gt;&lt;record&gt;&lt;rec-number&gt;51&lt;/rec-number&gt;&lt;foreign-keys&gt;&lt;key app="EN" db-id="ae2wzdew8995dwer5swxees79wa2rpt022x2" timestamp="1433859220"&gt;51&lt;/key&gt;&lt;/foreign-keys&gt;&lt;ref-type name="Report"&gt;27&lt;/ref-type&gt;&lt;contributors&gt;&lt;authors&gt;&lt;author&gt;Noble, M.&lt;/author&gt;&lt;author&gt;Wright, G.&lt;/author&gt;&lt;author&gt;Dibben, C.&lt;/author&gt;&lt;author&gt;et al.&lt;/author&gt;&lt;/authors&gt;&lt;subsidiary-authors&gt;&lt;author&gt;Neighbourhood Renewal Unit, 2004.&lt;/author&gt;&lt;/subsidiary-authors&gt;&lt;/contributors&gt;&lt;titles&gt;&lt;title&gt; Indices of Deprivation 2004. Report to the Office of the Deputy Prime Minister.&lt;/title&gt;&lt;/titles&gt;&lt;dates&gt;&lt;year&gt;2004&lt;/year&gt;&lt;/dates&gt;&lt;pub-location&gt;London&lt;/pub-location&gt;&lt;urls&gt;&lt;/urls&gt;&lt;/record&gt;&lt;/Cite&gt;&lt;/EndNote&gt;</w:instrText>
      </w:r>
      <w:r w:rsidR="00154C47">
        <w:fldChar w:fldCharType="separate"/>
      </w:r>
      <w:r w:rsidR="00CE3493" w:rsidRPr="00CE3493">
        <w:rPr>
          <w:noProof/>
          <w:vertAlign w:val="superscript"/>
        </w:rPr>
        <w:t>169</w:t>
      </w:r>
      <w:r w:rsidR="00154C47">
        <w:fldChar w:fldCharType="end"/>
      </w:r>
      <w:r w:rsidR="0061766A">
        <w:t xml:space="preserve"> </w:t>
      </w:r>
      <w:r w:rsidR="00154C47">
        <w:t xml:space="preserve"> This </w:t>
      </w:r>
      <w:r w:rsidR="00154C47" w:rsidRPr="0023399B">
        <w:t xml:space="preserve">index </w:t>
      </w:r>
      <w:r w:rsidR="00154C47">
        <w:t xml:space="preserve">was extracted from the residence area where the </w:t>
      </w:r>
      <w:r w:rsidR="00003E8B">
        <w:t>patients lived</w:t>
      </w:r>
      <w:r w:rsidR="00154C47">
        <w:t xml:space="preserve"> at</w:t>
      </w:r>
      <w:r>
        <w:t xml:space="preserve"> the </w:t>
      </w:r>
      <w:r w:rsidR="001C7B39">
        <w:t xml:space="preserve">time </w:t>
      </w:r>
      <w:r>
        <w:t>of</w:t>
      </w:r>
      <w:r w:rsidR="00154C47">
        <w:t xml:space="preserve"> surgery. The index is </w:t>
      </w:r>
      <w:r>
        <w:t xml:space="preserve">a compound of </w:t>
      </w:r>
      <w:r w:rsidR="00154C47">
        <w:t>s</w:t>
      </w:r>
      <w:r w:rsidR="00154C47" w:rsidRPr="0023399B">
        <w:t>even deprivation</w:t>
      </w:r>
      <w:r w:rsidR="00154C47">
        <w:t xml:space="preserve"> indices</w:t>
      </w:r>
      <w:r w:rsidR="001C7B39">
        <w:t>,</w:t>
      </w:r>
      <w:r w:rsidR="00154C47" w:rsidRPr="0023399B">
        <w:t xml:space="preserve"> </w:t>
      </w:r>
      <w:r w:rsidR="00154C47">
        <w:t>employi</w:t>
      </w:r>
      <w:r w:rsidR="00154C47" w:rsidRPr="0023399B">
        <w:t xml:space="preserve">ng the </w:t>
      </w:r>
      <w:r w:rsidR="001C7B39">
        <w:t xml:space="preserve">indicated </w:t>
      </w:r>
      <w:r w:rsidR="00154C47" w:rsidRPr="0023399B">
        <w:t>weight</w:t>
      </w:r>
      <w:r w:rsidR="001C7B39">
        <w:t>ing</w:t>
      </w:r>
      <w:r w:rsidR="00154C47" w:rsidRPr="0023399B">
        <w:t>s: income (22.5%), employment (22.5%),</w:t>
      </w:r>
      <w:r w:rsidR="00154C47">
        <w:t xml:space="preserve"> </w:t>
      </w:r>
      <w:r w:rsidR="00154C47" w:rsidRPr="0023399B">
        <w:t>health deprivation and disability (13.5%), education,</w:t>
      </w:r>
      <w:r w:rsidR="00154C47">
        <w:t xml:space="preserve"> </w:t>
      </w:r>
      <w:r w:rsidR="00154C47" w:rsidRPr="0023399B">
        <w:t>skills and training (13.5%), barriers to housing and</w:t>
      </w:r>
      <w:r w:rsidR="00154C47">
        <w:t xml:space="preserve"> </w:t>
      </w:r>
      <w:r w:rsidR="00154C47" w:rsidRPr="0023399B">
        <w:t>services (9.3%), crime (9.3%) and living environment</w:t>
      </w:r>
      <w:r w:rsidR="00154C47">
        <w:t xml:space="preserve"> </w:t>
      </w:r>
      <w:r w:rsidR="00154C47" w:rsidRPr="0023399B">
        <w:t xml:space="preserve">(9.3%). A higher deprivation score </w:t>
      </w:r>
      <w:r w:rsidR="008D73B6">
        <w:t>is related to</w:t>
      </w:r>
      <w:r w:rsidR="00154C47" w:rsidRPr="0023399B">
        <w:t xml:space="preserve"> </w:t>
      </w:r>
      <w:r w:rsidR="00154C47">
        <w:t xml:space="preserve">poorer </w:t>
      </w:r>
      <w:r w:rsidR="00154C47" w:rsidRPr="0023399B">
        <w:t>area</w:t>
      </w:r>
      <w:r w:rsidR="00154C47">
        <w:t>s</w:t>
      </w:r>
      <w:r w:rsidR="00154C47" w:rsidRPr="00AC253E">
        <w:t>, wh</w:t>
      </w:r>
      <w:r w:rsidR="00154C47">
        <w:t>ile</w:t>
      </w:r>
      <w:r w:rsidR="00154C47" w:rsidRPr="00AC253E">
        <w:t xml:space="preserve"> lower</w:t>
      </w:r>
      <w:r w:rsidR="00154C47">
        <w:t xml:space="preserve"> </w:t>
      </w:r>
      <w:r w:rsidR="00154C47" w:rsidRPr="00AC253E">
        <w:t xml:space="preserve">scores </w:t>
      </w:r>
      <w:r w:rsidR="008D73B6">
        <w:t>to mo</w:t>
      </w:r>
      <w:r w:rsidR="00154C47" w:rsidRPr="00AC253E">
        <w:t xml:space="preserve">re </w:t>
      </w:r>
      <w:r w:rsidR="00154C47">
        <w:t>prosperous</w:t>
      </w:r>
      <w:r w:rsidR="00154C47" w:rsidRPr="00AC253E">
        <w:t xml:space="preserve"> areas.</w:t>
      </w:r>
      <w:r w:rsidR="008D73B6">
        <w:t xml:space="preserve"> Apart from this</w:t>
      </w:r>
      <w:r w:rsidR="00154C47">
        <w:t>, educational level was considered in some of our studies as a</w:t>
      </w:r>
      <w:r w:rsidR="008D73B6">
        <w:t xml:space="preserve"> proxy of socio-economi</w:t>
      </w:r>
      <w:r w:rsidR="0061766A">
        <w:t>c,</w:t>
      </w:r>
      <w:r w:rsidR="00154C47">
        <w:fldChar w:fldCharType="begin">
          <w:fldData xml:space="preserve">PEVuZE5vdGU+PENpdGU+PEF1dGhvcj5KdWRnZTwvQXV0aG9yPjxZZWFyPjIwMTU8L1llYXI+PFJl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</w:fldData>
        </w:fldChar>
      </w:r>
      <w:r w:rsidR="00CE3493">
        <w:instrText xml:space="preserve"> ADDIN EN.CITE </w:instrText>
      </w:r>
      <w:r w:rsidR="00CE3493">
        <w:fldChar w:fldCharType="begin">
          <w:fldData xml:space="preserve">PEVuZE5vdGU+PENpdGU+PEF1dGhvcj5KdWRnZTwvQXV0aG9yPjxZZWFyPjIwMTU8L1llYXI+PFJl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</w:fldData>
        </w:fldChar>
      </w:r>
      <w:r w:rsidR="00CE3493">
        <w:instrText xml:space="preserve"> ADDIN EN.CITE.DATA </w:instrText>
      </w:r>
      <w:r w:rsidR="00CE3493">
        <w:fldChar w:fldCharType="end"/>
      </w:r>
      <w:r w:rsidR="00154C47">
        <w:fldChar w:fldCharType="separate"/>
      </w:r>
      <w:r w:rsidR="00CE3493" w:rsidRPr="00CE3493">
        <w:rPr>
          <w:noProof/>
          <w:vertAlign w:val="superscript"/>
        </w:rPr>
        <w:t>30, 162</w:t>
      </w:r>
      <w:r w:rsidR="00154C47">
        <w:fldChar w:fldCharType="end"/>
      </w:r>
      <w:r w:rsidR="00154C47">
        <w:t xml:space="preserve"> as well as </w:t>
      </w:r>
      <w:r w:rsidR="00154C47" w:rsidRPr="002A2EE5">
        <w:t>employment statu</w:t>
      </w:r>
      <w:r w:rsidR="0061766A">
        <w:t>s.</w:t>
      </w:r>
      <w:r w:rsidR="00154C47">
        <w:fldChar w:fldCharType="begin"/>
      </w:r>
      <w:r w:rsidR="00CE3493">
        <w:instrText xml:space="preserve"> ADDIN EN.CITE &lt;EndNote&gt;&lt;Cite&gt;&lt;Author&gt;Judge&lt;/Author&gt;&lt;Year&gt;2010&lt;/Year&gt;&lt;RecNum&gt;136&lt;/RecNum&gt;&lt;DisplayText&gt;&lt;style face="superscript"&gt;30&lt;/style&gt;&lt;/DisplayText&gt;&lt;record&gt;&lt;rec-number&gt;136&lt;/rec-number&gt;&lt;foreign-keys&gt;&lt;key app="EN" db-id="vtrt0trxh9vafnepptwx959bffa5z0xr2sx2" timestamp="1434704261"&gt;136&lt;/key&gt;&lt;/foreign-keys&gt;&lt;ref-type name="Journal Article"&gt;17&lt;/ref-type&gt;&lt;contributors&gt;&lt;authors&gt;&lt;author&gt;Judge, A.&lt;/author&gt;&lt;author&gt;Cooper, C.&lt;/author&gt;&lt;author&gt;Williams, S.&lt;/author&gt;&lt;author&gt;Dreinhoefer, K.&lt;/author&gt;&lt;author&gt;Dieppe, P.&lt;/author&gt;&lt;/authors&gt;&lt;/contributors&gt;&lt;auth-address&gt;University of Oxford, Headington, Windmill Road, Headington, Oxford, UK. Andrew.Judge@ndorms.ox.ac.uk&lt;/auth-address&gt;&lt;titles&gt;&lt;title&gt;Patient-reported outcomes one year after primary hip replacement in a European Collaborative Cohort&lt;/title&gt;&lt;secondary-title&gt;Arthritis Care Res (Hoboken)&lt;/secondary-title&gt;&lt;/titles&gt;&lt;periodical&gt;&lt;full-title&gt;Arthritis Care Res (Hoboken)&lt;/full-title&gt;&lt;/periodical&gt;&lt;pages&gt;480-8&lt;/pages&gt;&lt;volume&gt;62&lt;/volume&gt;&lt;number&gt;4&lt;/number&gt;&lt;edition&gt;2010/04/15&lt;/edition&gt;&lt;keywords&gt;&lt;keyword&gt;Aged&lt;/keyword&gt;&lt;keyword&gt;Arthroplasty, Replacement, Hip/ rehabilitation&lt;/keyword&gt;&lt;keyword&gt;Europe&lt;/keyword&gt;&lt;keyword&gt;Female&lt;/keyword&gt;&lt;keyword&gt;Follow-Up Studies&lt;/keyword&gt;&lt;keyword&gt;Humans&lt;/keyword&gt;&lt;keyword&gt;Male&lt;/keyword&gt;&lt;keyword&gt;Middle Aged&lt;/keyword&gt;&lt;keyword&gt;Osteoarthritis, Hip/ surgery&lt;/keyword&gt;&lt;keyword&gt;Outcome Assessment (Health Care)&lt;/keyword&gt;&lt;keyword&gt;Patient Satisfaction&lt;/keyword&gt;&lt;keyword&gt;Recovery of Function&lt;/keyword&gt;&lt;keyword&gt;Severity of Illness Index&lt;/keyword&gt;&lt;/keywords&gt;&lt;dates&gt;&lt;year&gt;2010&lt;/year&gt;&lt;pub-dates&gt;&lt;date&gt;Apr&lt;/date&gt;&lt;/pub-dates&gt;&lt;/dates&gt;&lt;isbn&gt;2151-4658 (Electronic)&amp;#xD;2151-464X (Linking)&lt;/isbn&gt;&lt;accession-num&gt;20391502&lt;/accession-num&gt;&lt;urls&gt;&lt;/urls&gt;&lt;electronic-resource-num&gt;10.1002/acr.20038&lt;/electronic-resource-num&gt;&lt;remote-database-provider&gt;NLM&lt;/remote-database-provider&gt;&lt;language&gt;eng&lt;/language&gt;&lt;/record&gt;&lt;/Cite&gt;&lt;/EndNote&gt;</w:instrText>
      </w:r>
      <w:r w:rsidR="00154C47">
        <w:fldChar w:fldCharType="separate"/>
      </w:r>
      <w:r w:rsidR="00CE3493" w:rsidRPr="00CE3493">
        <w:rPr>
          <w:noProof/>
          <w:vertAlign w:val="superscript"/>
        </w:rPr>
        <w:t>30</w:t>
      </w:r>
      <w:r w:rsidR="00154C47">
        <w:fldChar w:fldCharType="end"/>
      </w:r>
      <w:r w:rsidR="008D73B6">
        <w:t xml:space="preserve">  </w:t>
      </w:r>
      <w:r w:rsidR="00E36DDE">
        <w:fldChar w:fldCharType="begin"/>
      </w:r>
      <w:r w:rsidR="00E36DDE">
        <w:instrText xml:space="preserve"> REF _Ref423002307 \h </w:instrText>
      </w:r>
      <w:r w:rsidR="00417B79">
        <w:instrText xml:space="preserve"> \* MERGEFORMAT </w:instrText>
      </w:r>
      <w:r w:rsidR="00E36DDE">
        <w:fldChar w:fldCharType="separate"/>
      </w:r>
      <w:r w:rsidR="00377171" w:rsidRPr="00377171">
        <w:rPr>
          <w:i/>
        </w:rPr>
        <w:t xml:space="preserve">Table </w:t>
      </w:r>
      <w:r w:rsidR="00377171" w:rsidRPr="00377171">
        <w:rPr>
          <w:i/>
          <w:noProof/>
        </w:rPr>
        <w:t>21</w:t>
      </w:r>
      <w:r w:rsidR="00E36DDE">
        <w:fldChar w:fldCharType="end"/>
      </w:r>
      <w:r w:rsidR="008D73B6">
        <w:t xml:space="preserve"> </w:t>
      </w:r>
      <w:r w:rsidR="00154C47">
        <w:t>shows post-operative scores in relation to deprivation ind</w:t>
      </w:r>
      <w:r w:rsidR="001C7B39">
        <w:t>ic</w:t>
      </w:r>
      <w:r w:rsidR="00154C47">
        <w:t>es.</w:t>
      </w:r>
    </w:p>
    <w:p w14:paraId="65CC2A93" w14:textId="77777777" w:rsidR="00154C47" w:rsidRPr="00054049" w:rsidRDefault="00154C47" w:rsidP="00755DE5">
      <w:pPr>
        <w:autoSpaceDE w:val="0"/>
        <w:autoSpaceDN w:val="0"/>
        <w:adjustRightInd w:val="0"/>
        <w:spacing w:line="360" w:lineRule="auto"/>
        <w:rPr>
          <w:b/>
          <w:i/>
        </w:rPr>
      </w:pPr>
      <w:r w:rsidRPr="00054049">
        <w:rPr>
          <w:b/>
          <w:i/>
        </w:rPr>
        <w:t>Findings</w:t>
      </w:r>
    </w:p>
    <w:p w14:paraId="648A3B24" w14:textId="77777777" w:rsidR="00154C47" w:rsidRPr="008D73B6" w:rsidRDefault="00154C47" w:rsidP="00755DE5">
      <w:pPr>
        <w:autoSpaceDE w:val="0"/>
        <w:autoSpaceDN w:val="0"/>
        <w:adjustRightInd w:val="0"/>
        <w:spacing w:line="360" w:lineRule="auto"/>
        <w:rPr>
          <w:u w:val="single"/>
        </w:rPr>
      </w:pPr>
      <w:r w:rsidRPr="008D73B6">
        <w:rPr>
          <w:u w:val="single"/>
        </w:rPr>
        <w:t>Knee</w:t>
      </w:r>
    </w:p>
    <w:p w14:paraId="260BC9F1" w14:textId="2CD682E3" w:rsidR="00154C47" w:rsidRPr="00417B79" w:rsidRDefault="008D73B6" w:rsidP="00755DE5">
      <w:pPr>
        <w:spacing w:line="360" w:lineRule="auto"/>
      </w:pPr>
      <w:r>
        <w:t xml:space="preserve">The data analysed </w:t>
      </w:r>
      <w:r w:rsidR="00154C47">
        <w:t xml:space="preserve">from EOC and KAT cohorts showed </w:t>
      </w:r>
      <w:r>
        <w:t xml:space="preserve">that the </w:t>
      </w:r>
      <w:r w:rsidR="00154C47" w:rsidRPr="00414045">
        <w:t>deprivation</w:t>
      </w:r>
      <w:r>
        <w:t xml:space="preserve"> is</w:t>
      </w:r>
      <w:r w:rsidR="00154C47" w:rsidRPr="00414045">
        <w:t xml:space="preserve"> one of the main predictors of worse outcome</w:t>
      </w:r>
      <w:r>
        <w:t xml:space="preserve"> in knee patient</w:t>
      </w:r>
      <w:r w:rsidR="0061766A">
        <w:t>s.</w:t>
      </w:r>
      <w:r w:rsidR="00154C47">
        <w:fldChar w:fldCharType="begin">
          <w:fldData xml:space="preserve">PEVuZE5vdGU+PENpdGU+PEF1dGhvcj5KdWRnZTwvQXV0aG9yPjxZZWFyPjIwMTI8L1llYXI+PFJl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</w:fldData>
        </w:fldChar>
      </w:r>
      <w:r w:rsidR="00CE3493">
        <w:instrText xml:space="preserve"> ADDIN EN.CITE </w:instrText>
      </w:r>
      <w:r w:rsidR="00CE3493">
        <w:fldChar w:fldCharType="begin">
          <w:fldData xml:space="preserve">PEVuZE5vdGU+PENpdGU+PEF1dGhvcj5KdWRnZTwvQXV0aG9yPjxZZWFyPjIwMTI8L1llYXI+PFJl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</w:fldData>
        </w:fldChar>
      </w:r>
      <w:r w:rsidR="00CE3493">
        <w:instrText xml:space="preserve"> ADDIN EN.CITE.DATA </w:instrText>
      </w:r>
      <w:r w:rsidR="00CE3493">
        <w:fldChar w:fldCharType="end"/>
      </w:r>
      <w:r w:rsidR="00154C47">
        <w:fldChar w:fldCharType="separate"/>
      </w:r>
      <w:r w:rsidR="00CE3493" w:rsidRPr="00CE3493">
        <w:rPr>
          <w:noProof/>
          <w:vertAlign w:val="superscript"/>
        </w:rPr>
        <w:t>141, 142</w:t>
      </w:r>
      <w:r w:rsidR="00154C47">
        <w:fldChar w:fldCharType="end"/>
      </w:r>
      <w:r w:rsidR="0061766A">
        <w:t xml:space="preserve"> </w:t>
      </w:r>
      <w:r w:rsidR="00154C47">
        <w:t xml:space="preserve"> The IMD 2004 score in KAT cohort showed that </w:t>
      </w:r>
      <w:r w:rsidRPr="00CB552E">
        <w:t>per</w:t>
      </w:r>
      <w:r w:rsidR="00154C47" w:rsidRPr="00CB552E">
        <w:t xml:space="preserve"> 10 unit</w:t>
      </w:r>
      <w:r w:rsidRPr="00CB552E">
        <w:t xml:space="preserve"> increase</w:t>
      </w:r>
      <w:r w:rsidR="00154C47" w:rsidRPr="00CB552E">
        <w:t xml:space="preserve"> in deprivation index, the 12-months OKS </w:t>
      </w:r>
      <w:r w:rsidRPr="00CB552E">
        <w:t xml:space="preserve">was </w:t>
      </w:r>
      <w:r w:rsidR="00154C47" w:rsidRPr="00CB552E">
        <w:t xml:space="preserve">reduced by 0.5 unit (95% CI 0.1 – 0.9), while </w:t>
      </w:r>
      <w:r w:rsidR="00921262" w:rsidRPr="00CB552E">
        <w:t xml:space="preserve">increased deprivation was associated with a lower OR of achieving a </w:t>
      </w:r>
      <w:r w:rsidR="00154C47" w:rsidRPr="00CB552E">
        <w:t xml:space="preserve">6-month </w:t>
      </w:r>
      <w:r w:rsidR="00921262" w:rsidRPr="00CB552E">
        <w:t>PASS score : OR 0.73</w:t>
      </w:r>
      <w:r w:rsidR="00154C47" w:rsidRPr="00CB552E">
        <w:t>(95% CI 0.</w:t>
      </w:r>
      <w:r w:rsidR="00921262" w:rsidRPr="00CB552E">
        <w:t>62</w:t>
      </w:r>
      <w:r w:rsidR="00154C47" w:rsidRPr="00CB552E">
        <w:t xml:space="preserve"> – </w:t>
      </w:r>
      <w:r w:rsidR="00921262" w:rsidRPr="00CB552E">
        <w:t>0.87</w:t>
      </w:r>
      <w:r w:rsidR="00154C47" w:rsidRPr="00CB552E">
        <w:t>) (</w:t>
      </w:r>
      <w:r w:rsidRPr="00CB552E">
        <w:rPr>
          <w:i/>
        </w:rPr>
        <w:fldChar w:fldCharType="begin"/>
      </w:r>
      <w:r w:rsidRPr="00CB552E">
        <w:rPr>
          <w:i/>
        </w:rPr>
        <w:instrText xml:space="preserve"> REF _Ref423002307 \h </w:instrText>
      </w:r>
      <w:r w:rsidR="00EF70A5" w:rsidRPr="00CB552E">
        <w:rPr>
          <w:i/>
        </w:rPr>
        <w:instrText xml:space="preserve"> \* MERGEFORMAT </w:instrText>
      </w:r>
      <w:r w:rsidRPr="00CB552E">
        <w:rPr>
          <w:i/>
        </w:rPr>
      </w:r>
      <w:r w:rsidRPr="00CB552E">
        <w:rPr>
          <w:i/>
        </w:rPr>
        <w:fldChar w:fldCharType="separate"/>
      </w:r>
      <w:r w:rsidR="00377171" w:rsidRPr="00377171">
        <w:rPr>
          <w:i/>
        </w:rPr>
        <w:t xml:space="preserve">Table </w:t>
      </w:r>
      <w:r w:rsidR="00377171" w:rsidRPr="00377171">
        <w:rPr>
          <w:i/>
          <w:noProof/>
        </w:rPr>
        <w:t>21</w:t>
      </w:r>
      <w:r w:rsidRPr="00CB552E">
        <w:rPr>
          <w:i/>
        </w:rPr>
        <w:fldChar w:fldCharType="end"/>
      </w:r>
      <w:r w:rsidR="00154C47" w:rsidRPr="00CB552E">
        <w:t>)</w:t>
      </w:r>
      <w:r w:rsidR="00154C47" w:rsidRPr="00CB552E">
        <w:rPr>
          <w:sz w:val="20"/>
          <w:szCs w:val="20"/>
        </w:rPr>
        <w:t>.</w:t>
      </w:r>
    </w:p>
    <w:p w14:paraId="2D4EF1AD" w14:textId="77777777" w:rsidR="00154C47" w:rsidRPr="008D73B6" w:rsidRDefault="00154C47" w:rsidP="00755DE5">
      <w:pPr>
        <w:autoSpaceDE w:val="0"/>
        <w:autoSpaceDN w:val="0"/>
        <w:adjustRightInd w:val="0"/>
        <w:spacing w:line="360" w:lineRule="auto"/>
        <w:rPr>
          <w:u w:val="single"/>
        </w:rPr>
      </w:pPr>
      <w:r w:rsidRPr="008D73B6">
        <w:rPr>
          <w:u w:val="single"/>
        </w:rPr>
        <w:t>Hip</w:t>
      </w:r>
    </w:p>
    <w:p w14:paraId="489A4C7E" w14:textId="0D08FED9" w:rsidR="00154C47" w:rsidRDefault="004C6CD1" w:rsidP="00755DE5">
      <w:pPr>
        <w:autoSpaceDE w:val="0"/>
        <w:autoSpaceDN w:val="0"/>
        <w:adjustRightInd w:val="0"/>
        <w:spacing w:line="360" w:lineRule="auto"/>
      </w:pPr>
      <w:r>
        <w:t>We did not identify any THR cohorts that contained IMD data and so used data on e</w:t>
      </w:r>
      <w:r w:rsidR="00154C47">
        <w:t xml:space="preserve">ducational </w:t>
      </w:r>
      <w:r>
        <w:t xml:space="preserve">level and occupation as imperfect surrogates. </w:t>
      </w:r>
      <w:r w:rsidR="00F92353">
        <w:t xml:space="preserve">The </w:t>
      </w:r>
      <w:r w:rsidR="00154C47">
        <w:t xml:space="preserve">data showed that patients having </w:t>
      </w:r>
      <w:r w:rsidR="003853BB">
        <w:t>higher levels of</w:t>
      </w:r>
      <w:r w:rsidR="00154C47">
        <w:t xml:space="preserve"> educational had better outcome</w:t>
      </w:r>
      <w:r w:rsidR="0061766A">
        <w:t>s.</w:t>
      </w:r>
      <w:r w:rsidR="00154C47">
        <w:fldChar w:fldCharType="begin">
          <w:fldData xml:space="preserve">PEVuZE5vdGU+PENpdGU+PEF1dGhvcj5KdWRnZTwvQXV0aG9yPjxZZWFyPjIwMTU8L1llYXI+PFJl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</w:fldData>
        </w:fldChar>
      </w:r>
      <w:r w:rsidR="00CE3493">
        <w:instrText xml:space="preserve"> ADDIN EN.CITE </w:instrText>
      </w:r>
      <w:r w:rsidR="00CE3493">
        <w:fldChar w:fldCharType="begin">
          <w:fldData xml:space="preserve">PEVuZE5vdGU+PENpdGU+PEF1dGhvcj5KdWRnZTwvQXV0aG9yPjxZZWFyPjIwMTU8L1llYXI+PFJl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</w:fldData>
        </w:fldChar>
      </w:r>
      <w:r w:rsidR="00CE3493">
        <w:instrText xml:space="preserve"> ADDIN EN.CITE.DATA </w:instrText>
      </w:r>
      <w:r w:rsidR="00CE3493">
        <w:fldChar w:fldCharType="end"/>
      </w:r>
      <w:r w:rsidR="00154C47">
        <w:fldChar w:fldCharType="separate"/>
      </w:r>
      <w:r w:rsidR="00CE3493" w:rsidRPr="00CE3493">
        <w:rPr>
          <w:noProof/>
          <w:vertAlign w:val="superscript"/>
        </w:rPr>
        <w:t>30, 161, 162</w:t>
      </w:r>
      <w:r w:rsidR="00154C47">
        <w:fldChar w:fldCharType="end"/>
      </w:r>
      <w:r w:rsidR="00154C47">
        <w:t xml:space="preserve"> </w:t>
      </w:r>
      <w:r w:rsidR="0061766A">
        <w:t xml:space="preserve">  </w:t>
      </w:r>
      <w:r w:rsidR="003853BB">
        <w:t xml:space="preserve">There was no significant effect of employment compared to </w:t>
      </w:r>
      <w:r w:rsidR="00154C47">
        <w:t>retired patient</w:t>
      </w:r>
      <w:r w:rsidR="0061766A">
        <w:t>s.</w:t>
      </w:r>
      <w:r w:rsidR="00154C47">
        <w:fldChar w:fldCharType="begin"/>
      </w:r>
      <w:r w:rsidR="00CE3493">
        <w:instrText xml:space="preserve"> ADDIN EN.CITE &lt;EndNote&gt;&lt;Cite&gt;&lt;Author&gt;Judge&lt;/Author&gt;&lt;Year&gt;2010&lt;/Year&gt;&lt;RecNum&gt;136&lt;/RecNum&gt;&lt;DisplayText&gt;&lt;style face="superscript"&gt;30&lt;/style&gt;&lt;/DisplayText&gt;&lt;record&gt;&lt;rec-number&gt;136&lt;/rec-number&gt;&lt;foreign-keys&gt;&lt;key app="EN" db-id="vtrt0trxh9vafnepptwx959bffa5z0xr2sx2" timestamp="1434704261"&gt;136&lt;/key&gt;&lt;/foreign-keys&gt;&lt;ref-type name="Journal Article"&gt;17&lt;/ref-type&gt;&lt;contributors&gt;&lt;authors&gt;&lt;author&gt;Judge, A.&lt;/author&gt;&lt;author&gt;Cooper, C.&lt;/author&gt;&lt;author&gt;Williams, S.&lt;/author&gt;&lt;author&gt;Dreinhoefer, K.&lt;/author&gt;&lt;author&gt;Dieppe, P.&lt;/author&gt;&lt;/authors&gt;&lt;/contributors&gt;&lt;auth-address&gt;University of Oxford, Headington, Windmill Road, Headington, Oxford, UK. Andrew.Judge@ndorms.ox.ac.uk&lt;/auth-address&gt;&lt;titles&gt;&lt;title&gt;Patient-reported outcomes one year after primary hip replacement in a European Collaborative Cohort&lt;/title&gt;&lt;secondary-title&gt;Arthritis Care Res (Hoboken)&lt;/secondary-title&gt;&lt;/titles&gt;&lt;periodical&gt;&lt;full-title&gt;Arthritis Care Res (Hoboken)&lt;/full-title&gt;&lt;/periodical&gt;&lt;pages&gt;480-8&lt;/pages&gt;&lt;volume&gt;62&lt;/volume&gt;&lt;number&gt;4&lt;/number&gt;&lt;edition&gt;2010/04/15&lt;/edition&gt;&lt;keywords&gt;&lt;keyword&gt;Aged&lt;/keyword&gt;&lt;keyword&gt;Arthroplasty, Replacement, Hip/ rehabilitation&lt;/keyword&gt;&lt;keyword&gt;Europe&lt;/keyword&gt;&lt;keyword&gt;Female&lt;/keyword&gt;&lt;keyword&gt;Follow-Up Studies&lt;/keyword&gt;&lt;keyword&gt;Humans&lt;/keyword&gt;&lt;keyword&gt;Male&lt;/keyword&gt;&lt;keyword&gt;Middle Aged&lt;/keyword&gt;&lt;keyword&gt;Osteoarthritis, Hip/ surgery&lt;/keyword&gt;&lt;keyword&gt;Outcome Assessment (Health Care)&lt;/keyword&gt;&lt;keyword&gt;Patient Satisfaction&lt;/keyword&gt;&lt;keyword&gt;Recovery of Function&lt;/keyword&gt;&lt;keyword&gt;Severity of Illness Index&lt;/keyword&gt;&lt;/keywords&gt;&lt;dates&gt;&lt;year&gt;2010&lt;/year&gt;&lt;pub-dates&gt;&lt;date&gt;Apr&lt;/date&gt;&lt;/pub-dates&gt;&lt;/dates&gt;&lt;isbn&gt;2151-4658 (Electronic)&amp;#xD;2151-464X (Linking)&lt;/isbn&gt;&lt;accession-num&gt;20391502&lt;/accession-num&gt;&lt;urls&gt;&lt;/urls&gt;&lt;electronic-resource-num&gt;10.1002/acr.20038&lt;/electronic-resource-num&gt;&lt;remote-database-provider&gt;NLM&lt;/remote-database-provider&gt;&lt;language&gt;eng&lt;/language&gt;&lt;/record&gt;&lt;/Cite&gt;&lt;/EndNote&gt;</w:instrText>
      </w:r>
      <w:r w:rsidR="00154C47">
        <w:fldChar w:fldCharType="separate"/>
      </w:r>
      <w:r w:rsidR="00CE3493" w:rsidRPr="00CE3493">
        <w:rPr>
          <w:noProof/>
          <w:vertAlign w:val="superscript"/>
        </w:rPr>
        <w:t>30</w:t>
      </w:r>
      <w:r w:rsidR="00154C47">
        <w:fldChar w:fldCharType="end"/>
      </w:r>
    </w:p>
    <w:p w14:paraId="62756506" w14:textId="77777777" w:rsidR="00154C47" w:rsidRPr="00054049" w:rsidRDefault="00154C47" w:rsidP="00755DE5">
      <w:pPr>
        <w:autoSpaceDE w:val="0"/>
        <w:autoSpaceDN w:val="0"/>
        <w:adjustRightInd w:val="0"/>
        <w:spacing w:line="360" w:lineRule="auto"/>
        <w:rPr>
          <w:b/>
          <w:i/>
        </w:rPr>
      </w:pPr>
      <w:r w:rsidRPr="00054049">
        <w:rPr>
          <w:b/>
          <w:i/>
        </w:rPr>
        <w:t>Conclusion</w:t>
      </w:r>
    </w:p>
    <w:p w14:paraId="4CB17C8F" w14:textId="77777777" w:rsidR="00154C47" w:rsidRDefault="00B85076" w:rsidP="00755DE5">
      <w:pPr>
        <w:autoSpaceDE w:val="0"/>
        <w:autoSpaceDN w:val="0"/>
        <w:adjustRightInd w:val="0"/>
        <w:spacing w:line="360" w:lineRule="auto"/>
      </w:pPr>
      <w:r>
        <w:t>Higher</w:t>
      </w:r>
      <w:r w:rsidRPr="00044837">
        <w:t xml:space="preserve"> </w:t>
      </w:r>
      <w:r>
        <w:t>levels of deprivation were</w:t>
      </w:r>
      <w:r w:rsidR="00154C47" w:rsidRPr="00044837">
        <w:t xml:space="preserve"> </w:t>
      </w:r>
      <w:r>
        <w:t>associated with</w:t>
      </w:r>
      <w:r w:rsidR="00154C47">
        <w:t xml:space="preserve"> </w:t>
      </w:r>
      <w:r w:rsidR="00154C47" w:rsidRPr="00044837">
        <w:t>worse patient outcomes</w:t>
      </w:r>
      <w:r>
        <w:t xml:space="preserve"> following TKR</w:t>
      </w:r>
      <w:r w:rsidR="00154C47" w:rsidRPr="00044837">
        <w:t>.</w:t>
      </w:r>
      <w:r w:rsidR="00154C47">
        <w:t xml:space="preserve"> Higher attained educational level </w:t>
      </w:r>
      <w:r>
        <w:t xml:space="preserve">was associated </w:t>
      </w:r>
      <w:r w:rsidR="001C7B39">
        <w:t xml:space="preserve">with </w:t>
      </w:r>
      <w:r w:rsidR="00154C47">
        <w:t>better post-operative reported outcomes</w:t>
      </w:r>
      <w:r>
        <w:t xml:space="preserve"> following THR</w:t>
      </w:r>
      <w:r w:rsidR="00154C47">
        <w:t xml:space="preserve">. </w:t>
      </w:r>
    </w:p>
    <w:p w14:paraId="50044A92" w14:textId="77777777" w:rsidR="00B85076" w:rsidRDefault="00B85076" w:rsidP="00755DE5">
      <w:pPr>
        <w:autoSpaceDE w:val="0"/>
        <w:autoSpaceDN w:val="0"/>
        <w:adjustRightInd w:val="0"/>
        <w:spacing w:line="360" w:lineRule="auto"/>
      </w:pPr>
    </w:p>
    <w:p w14:paraId="4FADADF6" w14:textId="77777777" w:rsidR="008D73B6" w:rsidRPr="00AD2C5D" w:rsidRDefault="008D73B6" w:rsidP="00755DE5">
      <w:pPr>
        <w:pStyle w:val="Caption"/>
        <w:spacing w:line="360" w:lineRule="auto"/>
        <w:rPr>
          <w:b w:val="0"/>
          <w:i/>
          <w:sz w:val="24"/>
          <w:szCs w:val="24"/>
        </w:rPr>
      </w:pPr>
      <w:bookmarkStart w:id="262" w:name="_Ref423002307"/>
      <w:bookmarkStart w:id="263" w:name="_Toc426467706"/>
      <w:bookmarkStart w:id="264" w:name="_Toc426724811"/>
      <w:bookmarkStart w:id="265" w:name="_Toc442343300"/>
      <w:r w:rsidRPr="00417B79">
        <w:rPr>
          <w:b w:val="0"/>
          <w:i/>
          <w:sz w:val="24"/>
          <w:szCs w:val="24"/>
        </w:rPr>
        <w:t xml:space="preserve">Table </w:t>
      </w:r>
      <w:r w:rsidR="00F26366" w:rsidRPr="00417B79">
        <w:rPr>
          <w:b w:val="0"/>
          <w:i/>
          <w:sz w:val="24"/>
          <w:szCs w:val="24"/>
        </w:rPr>
        <w:fldChar w:fldCharType="begin"/>
      </w:r>
      <w:r w:rsidR="00F26366" w:rsidRPr="00417B79">
        <w:rPr>
          <w:b w:val="0"/>
          <w:i/>
          <w:sz w:val="24"/>
          <w:szCs w:val="24"/>
        </w:rPr>
        <w:instrText xml:space="preserve"> SEQ Table \* ARABIC </w:instrText>
      </w:r>
      <w:r w:rsidR="00F26366" w:rsidRPr="00417B79">
        <w:rPr>
          <w:b w:val="0"/>
          <w:i/>
          <w:sz w:val="24"/>
          <w:szCs w:val="24"/>
        </w:rPr>
        <w:fldChar w:fldCharType="separate"/>
      </w:r>
      <w:r w:rsidR="00377171">
        <w:rPr>
          <w:b w:val="0"/>
          <w:i/>
          <w:noProof/>
          <w:sz w:val="24"/>
          <w:szCs w:val="24"/>
        </w:rPr>
        <w:t>21</w:t>
      </w:r>
      <w:r w:rsidR="00F26366" w:rsidRPr="00417B79">
        <w:rPr>
          <w:b w:val="0"/>
          <w:i/>
          <w:noProof/>
          <w:sz w:val="24"/>
          <w:szCs w:val="24"/>
        </w:rPr>
        <w:fldChar w:fldCharType="end"/>
      </w:r>
      <w:bookmarkEnd w:id="262"/>
      <w:r w:rsidRPr="00417B79">
        <w:rPr>
          <w:b w:val="0"/>
          <w:i/>
          <w:sz w:val="24"/>
          <w:szCs w:val="24"/>
        </w:rPr>
        <w:t>. Associations</w:t>
      </w:r>
      <w:r w:rsidRPr="00AD2C5D">
        <w:rPr>
          <w:b w:val="0"/>
          <w:i/>
          <w:sz w:val="24"/>
          <w:szCs w:val="24"/>
        </w:rPr>
        <w:t xml:space="preserve"> found between deprivation and post-operative score.</w:t>
      </w:r>
      <w:bookmarkEnd w:id="263"/>
      <w:bookmarkEnd w:id="264"/>
      <w:bookmarkEnd w:id="265"/>
    </w:p>
    <w:tbl>
      <w:tblPr>
        <w:tblStyle w:val="Style1"/>
        <w:tblW w:w="9072" w:type="dxa"/>
        <w:tblLayout w:type="fixed"/>
        <w:tblLook w:val="04A0" w:firstRow="1" w:lastRow="0" w:firstColumn="1" w:lastColumn="0" w:noHBand="0" w:noVBand="1"/>
      </w:tblPr>
      <w:tblGrid>
        <w:gridCol w:w="1053"/>
        <w:gridCol w:w="600"/>
        <w:gridCol w:w="919"/>
        <w:gridCol w:w="1278"/>
        <w:gridCol w:w="1879"/>
        <w:gridCol w:w="1846"/>
        <w:gridCol w:w="1497"/>
      </w:tblGrid>
      <w:tr w:rsidR="00470BE0" w:rsidRPr="00965936" w14:paraId="398C259B" w14:textId="77777777" w:rsidTr="004B7BB5">
        <w:trPr>
          <w:cnfStyle w:val="100000000000" w:firstRow="1" w:lastRow="0" w:firstColumn="0" w:lastColumn="0" w:oddVBand="0" w:evenVBand="0" w:oddHBand="0" w:evenHBand="0" w:firstRowFirstColumn="0" w:firstRowLastColumn="0" w:lastRowFirstColumn="0" w:lastRowLastColumn="0"/>
          <w:trHeight w:val="567"/>
        </w:trPr>
        <w:tc>
          <w:tcPr>
            <w:tcW w:w="9072" w:type="dxa"/>
            <w:gridSpan w:val="7"/>
          </w:tcPr>
          <w:p w14:paraId="54F797EC" w14:textId="77777777" w:rsidR="00470BE0" w:rsidRPr="00D11AC8" w:rsidRDefault="00470BE0" w:rsidP="00755DE5">
            <w:pPr>
              <w:spacing w:line="360" w:lineRule="auto"/>
              <w:jc w:val="center"/>
              <w:rPr>
                <w:b w:val="0"/>
                <w:sz w:val="32"/>
                <w:szCs w:val="32"/>
              </w:rPr>
            </w:pPr>
            <w:r w:rsidRPr="00D11AC8">
              <w:rPr>
                <w:b w:val="0"/>
                <w:sz w:val="32"/>
                <w:szCs w:val="32"/>
              </w:rPr>
              <w:t>Deprivation</w:t>
            </w:r>
          </w:p>
        </w:tc>
      </w:tr>
      <w:tr w:rsidR="00470BE0" w:rsidRPr="00965936" w14:paraId="3D157B86" w14:textId="77777777" w:rsidTr="004B7BB5">
        <w:tc>
          <w:tcPr>
            <w:tcW w:w="1053" w:type="dxa"/>
          </w:tcPr>
          <w:p w14:paraId="508B823A" w14:textId="77777777" w:rsidR="00470BE0" w:rsidRPr="00D11AC8" w:rsidRDefault="00470BE0" w:rsidP="00755DE5">
            <w:pPr>
              <w:spacing w:line="360" w:lineRule="auto"/>
              <w:rPr>
                <w:b/>
                <w:sz w:val="20"/>
                <w:szCs w:val="20"/>
              </w:rPr>
            </w:pPr>
            <w:r w:rsidRPr="00D11AC8">
              <w:rPr>
                <w:b/>
                <w:sz w:val="20"/>
                <w:szCs w:val="20"/>
              </w:rPr>
              <w:t>Cohort</w:t>
            </w:r>
          </w:p>
        </w:tc>
        <w:tc>
          <w:tcPr>
            <w:tcW w:w="600" w:type="dxa"/>
          </w:tcPr>
          <w:p w14:paraId="130FB986" w14:textId="77777777" w:rsidR="00470BE0" w:rsidRPr="00D11AC8" w:rsidRDefault="00470BE0" w:rsidP="00755DE5">
            <w:pPr>
              <w:spacing w:line="360" w:lineRule="auto"/>
              <w:rPr>
                <w:b/>
                <w:sz w:val="20"/>
                <w:szCs w:val="20"/>
              </w:rPr>
            </w:pPr>
            <w:r w:rsidRPr="00D11AC8">
              <w:rPr>
                <w:b/>
                <w:sz w:val="20"/>
                <w:szCs w:val="20"/>
              </w:rPr>
              <w:t>Hip/ knee</w:t>
            </w:r>
          </w:p>
        </w:tc>
        <w:tc>
          <w:tcPr>
            <w:tcW w:w="919" w:type="dxa"/>
          </w:tcPr>
          <w:p w14:paraId="5D4D03F9" w14:textId="77777777" w:rsidR="00470BE0" w:rsidRPr="00D11AC8" w:rsidRDefault="00470BE0" w:rsidP="00755DE5">
            <w:pPr>
              <w:spacing w:line="360" w:lineRule="auto"/>
              <w:rPr>
                <w:b/>
                <w:sz w:val="20"/>
                <w:szCs w:val="20"/>
              </w:rPr>
            </w:pPr>
            <w:r w:rsidRPr="00D11AC8">
              <w:rPr>
                <w:b/>
                <w:sz w:val="20"/>
                <w:szCs w:val="20"/>
              </w:rPr>
              <w:t>PROMS/Revision</w:t>
            </w:r>
          </w:p>
        </w:tc>
        <w:tc>
          <w:tcPr>
            <w:tcW w:w="1278" w:type="dxa"/>
          </w:tcPr>
          <w:p w14:paraId="6E9E4D6F" w14:textId="77777777" w:rsidR="00470BE0" w:rsidRPr="00D11AC8" w:rsidRDefault="00470BE0" w:rsidP="00755DE5">
            <w:pPr>
              <w:spacing w:line="360" w:lineRule="auto"/>
              <w:rPr>
                <w:b/>
                <w:sz w:val="20"/>
                <w:szCs w:val="20"/>
              </w:rPr>
            </w:pPr>
            <w:r w:rsidRPr="00D11AC8">
              <w:rPr>
                <w:b/>
                <w:sz w:val="20"/>
                <w:szCs w:val="20"/>
              </w:rPr>
              <w:t>Outcome</w:t>
            </w:r>
          </w:p>
        </w:tc>
        <w:tc>
          <w:tcPr>
            <w:tcW w:w="1879" w:type="dxa"/>
          </w:tcPr>
          <w:p w14:paraId="4A0D7D55" w14:textId="77777777" w:rsidR="00470BE0" w:rsidRPr="00D11AC8" w:rsidRDefault="00470BE0" w:rsidP="00755DE5">
            <w:pPr>
              <w:spacing w:line="360" w:lineRule="auto"/>
              <w:rPr>
                <w:b/>
                <w:sz w:val="20"/>
                <w:szCs w:val="20"/>
              </w:rPr>
            </w:pPr>
            <w:r w:rsidRPr="00D11AC8">
              <w:rPr>
                <w:b/>
                <w:sz w:val="20"/>
                <w:szCs w:val="20"/>
              </w:rPr>
              <w:t>Association found</w:t>
            </w:r>
          </w:p>
        </w:tc>
        <w:tc>
          <w:tcPr>
            <w:tcW w:w="1846" w:type="dxa"/>
          </w:tcPr>
          <w:p w14:paraId="028DEFD6" w14:textId="77777777" w:rsidR="00470BE0" w:rsidRPr="00D11AC8" w:rsidRDefault="00470BE0" w:rsidP="00755DE5">
            <w:pPr>
              <w:spacing w:line="360" w:lineRule="auto"/>
              <w:rPr>
                <w:b/>
                <w:sz w:val="20"/>
                <w:szCs w:val="20"/>
              </w:rPr>
            </w:pPr>
            <w:r w:rsidRPr="00D11AC8">
              <w:rPr>
                <w:b/>
                <w:sz w:val="20"/>
                <w:szCs w:val="20"/>
              </w:rPr>
              <w:t>e.g. results</w:t>
            </w:r>
          </w:p>
        </w:tc>
        <w:tc>
          <w:tcPr>
            <w:tcW w:w="1497" w:type="dxa"/>
          </w:tcPr>
          <w:p w14:paraId="1A36A2EF" w14:textId="77777777" w:rsidR="00470BE0" w:rsidRPr="00D11AC8" w:rsidRDefault="00470BE0" w:rsidP="00755DE5">
            <w:pPr>
              <w:spacing w:line="360" w:lineRule="auto"/>
              <w:rPr>
                <w:b/>
                <w:sz w:val="20"/>
                <w:szCs w:val="20"/>
              </w:rPr>
            </w:pPr>
            <w:r w:rsidRPr="00D11AC8">
              <w:rPr>
                <w:b/>
                <w:sz w:val="20"/>
                <w:szCs w:val="20"/>
              </w:rPr>
              <w:t>Paper / ref</w:t>
            </w:r>
          </w:p>
        </w:tc>
      </w:tr>
      <w:tr w:rsidR="00470BE0" w:rsidRPr="00965936" w14:paraId="346AF0E9" w14:textId="77777777" w:rsidTr="004B7BB5">
        <w:tc>
          <w:tcPr>
            <w:tcW w:w="1053" w:type="dxa"/>
          </w:tcPr>
          <w:p w14:paraId="7C30A635" w14:textId="77777777" w:rsidR="00470BE0" w:rsidRPr="00965936" w:rsidRDefault="00470BE0" w:rsidP="00755DE5">
            <w:pPr>
              <w:spacing w:line="360" w:lineRule="auto"/>
              <w:rPr>
                <w:sz w:val="20"/>
                <w:szCs w:val="20"/>
              </w:rPr>
            </w:pPr>
            <w:r w:rsidRPr="00965936">
              <w:rPr>
                <w:sz w:val="20"/>
                <w:szCs w:val="20"/>
              </w:rPr>
              <w:t>EOC</w:t>
            </w:r>
          </w:p>
        </w:tc>
        <w:tc>
          <w:tcPr>
            <w:tcW w:w="600" w:type="dxa"/>
          </w:tcPr>
          <w:p w14:paraId="716539FC" w14:textId="77777777" w:rsidR="00470BE0" w:rsidRPr="00965936" w:rsidRDefault="00470BE0" w:rsidP="00755DE5">
            <w:pPr>
              <w:spacing w:line="360" w:lineRule="auto"/>
              <w:rPr>
                <w:sz w:val="20"/>
                <w:szCs w:val="20"/>
              </w:rPr>
            </w:pPr>
            <w:r w:rsidRPr="00965936">
              <w:rPr>
                <w:sz w:val="20"/>
                <w:szCs w:val="20"/>
              </w:rPr>
              <w:t>K</w:t>
            </w:r>
          </w:p>
        </w:tc>
        <w:tc>
          <w:tcPr>
            <w:tcW w:w="919" w:type="dxa"/>
          </w:tcPr>
          <w:p w14:paraId="536E66C4" w14:textId="77777777" w:rsidR="00470BE0" w:rsidRPr="00965936" w:rsidRDefault="00470BE0" w:rsidP="00755DE5">
            <w:pPr>
              <w:spacing w:line="360" w:lineRule="auto"/>
              <w:rPr>
                <w:sz w:val="20"/>
                <w:szCs w:val="20"/>
              </w:rPr>
            </w:pPr>
            <w:r w:rsidRPr="00965936">
              <w:rPr>
                <w:sz w:val="20"/>
                <w:szCs w:val="20"/>
              </w:rPr>
              <w:t>PROMs</w:t>
            </w:r>
          </w:p>
        </w:tc>
        <w:tc>
          <w:tcPr>
            <w:tcW w:w="1278" w:type="dxa"/>
          </w:tcPr>
          <w:p w14:paraId="4D694E89" w14:textId="77777777" w:rsidR="00470BE0" w:rsidRPr="00965936" w:rsidRDefault="00470BE0" w:rsidP="00755DE5">
            <w:pPr>
              <w:spacing w:line="360" w:lineRule="auto"/>
              <w:rPr>
                <w:sz w:val="20"/>
                <w:szCs w:val="20"/>
              </w:rPr>
            </w:pPr>
            <w:r w:rsidRPr="00965936">
              <w:rPr>
                <w:sz w:val="20"/>
                <w:szCs w:val="20"/>
              </w:rPr>
              <w:t>6 months PASS</w:t>
            </w:r>
          </w:p>
        </w:tc>
        <w:tc>
          <w:tcPr>
            <w:tcW w:w="1879" w:type="dxa"/>
          </w:tcPr>
          <w:p w14:paraId="5BF6B5BC" w14:textId="77777777" w:rsidR="00470BE0" w:rsidRPr="00965936" w:rsidRDefault="00470BE0" w:rsidP="00755DE5">
            <w:pPr>
              <w:spacing w:line="360" w:lineRule="auto"/>
              <w:rPr>
                <w:sz w:val="20"/>
                <w:szCs w:val="20"/>
              </w:rPr>
            </w:pPr>
            <w:r w:rsidRPr="00965936">
              <w:rPr>
                <w:sz w:val="20"/>
                <w:szCs w:val="20"/>
              </w:rPr>
              <w:t>Deprived worse outcome</w:t>
            </w:r>
          </w:p>
        </w:tc>
        <w:tc>
          <w:tcPr>
            <w:tcW w:w="1846" w:type="dxa"/>
          </w:tcPr>
          <w:p w14:paraId="22A6D094" w14:textId="77777777" w:rsidR="00470BE0" w:rsidRPr="00965936" w:rsidRDefault="00470BE0" w:rsidP="00755DE5">
            <w:pPr>
              <w:spacing w:line="360" w:lineRule="auto"/>
              <w:rPr>
                <w:sz w:val="20"/>
                <w:szCs w:val="20"/>
              </w:rPr>
            </w:pPr>
            <w:r w:rsidRPr="00965936">
              <w:rPr>
                <w:sz w:val="20"/>
                <w:szCs w:val="20"/>
              </w:rPr>
              <w:t xml:space="preserve">aOR </w:t>
            </w:r>
            <w:r w:rsidRPr="00965936">
              <w:rPr>
                <w:sz w:val="20"/>
                <w:szCs w:val="20"/>
                <w:vertAlign w:val="subscript"/>
              </w:rPr>
              <w:t>total OKS</w:t>
            </w:r>
            <w:r w:rsidRPr="00965936">
              <w:rPr>
                <w:sz w:val="20"/>
                <w:szCs w:val="20"/>
              </w:rPr>
              <w:t xml:space="preserve">: 0.73 </w:t>
            </w:r>
          </w:p>
          <w:p w14:paraId="749C8B17" w14:textId="77777777" w:rsidR="00470BE0" w:rsidRPr="00965936" w:rsidRDefault="00470BE0" w:rsidP="00755DE5">
            <w:pPr>
              <w:spacing w:line="360" w:lineRule="auto"/>
              <w:rPr>
                <w:sz w:val="20"/>
                <w:szCs w:val="20"/>
              </w:rPr>
            </w:pPr>
            <w:r w:rsidRPr="00965936">
              <w:rPr>
                <w:sz w:val="20"/>
                <w:szCs w:val="20"/>
              </w:rPr>
              <w:t>(CI 0.62 – 0.87)</w:t>
            </w:r>
          </w:p>
        </w:tc>
        <w:tc>
          <w:tcPr>
            <w:tcW w:w="1497" w:type="dxa"/>
          </w:tcPr>
          <w:p w14:paraId="3490DC94" w14:textId="5A9C1410" w:rsidR="00470BE0" w:rsidRPr="00965936" w:rsidRDefault="00470BE0" w:rsidP="00CE3493">
            <w:pPr>
              <w:spacing w:line="360" w:lineRule="auto"/>
              <w:rPr>
                <w:sz w:val="20"/>
                <w:szCs w:val="20"/>
              </w:rPr>
            </w:pPr>
            <w:r w:rsidRPr="00965936">
              <w:rPr>
                <w:sz w:val="20"/>
                <w:szCs w:val="20"/>
              </w:rPr>
              <w:t>Judge A. et al.</w:t>
            </w:r>
            <w:r>
              <w:rPr>
                <w:sz w:val="20"/>
                <w:szCs w:val="20"/>
                <w:vertAlign w:val="superscript"/>
              </w:rPr>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rPr>
                <w:sz w:val="20"/>
                <w:szCs w:val="20"/>
                <w:vertAlign w:val="superscript"/>
              </w:rPr>
              <w:instrText xml:space="preserve"> ADDIN EN.CITE </w:instrText>
            </w:r>
            <w:r w:rsidR="00CE3493">
              <w:rPr>
                <w:sz w:val="20"/>
                <w:szCs w:val="20"/>
                <w:vertAlign w:val="superscript"/>
              </w:rPr>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rPr>
                <w:sz w:val="20"/>
                <w:szCs w:val="20"/>
                <w:vertAlign w:val="superscript"/>
              </w:rPr>
              <w:instrText xml:space="preserve"> ADDIN EN.CITE.DATA </w:instrText>
            </w:r>
            <w:r w:rsidR="00CE3493">
              <w:rPr>
                <w:sz w:val="20"/>
                <w:szCs w:val="20"/>
                <w:vertAlign w:val="superscript"/>
              </w:rPr>
            </w:r>
            <w:r w:rsidR="00CE3493">
              <w:rPr>
                <w:sz w:val="20"/>
                <w:szCs w:val="20"/>
                <w:vertAlign w:val="superscript"/>
              </w:rPr>
              <w:fldChar w:fldCharType="end"/>
            </w:r>
            <w:r>
              <w:rPr>
                <w:sz w:val="20"/>
                <w:szCs w:val="20"/>
                <w:vertAlign w:val="superscript"/>
              </w:rPr>
            </w:r>
            <w:r>
              <w:rPr>
                <w:sz w:val="20"/>
                <w:szCs w:val="20"/>
                <w:vertAlign w:val="superscript"/>
              </w:rPr>
              <w:fldChar w:fldCharType="separate"/>
            </w:r>
            <w:r w:rsidR="00CE3493">
              <w:rPr>
                <w:noProof/>
                <w:sz w:val="20"/>
                <w:szCs w:val="20"/>
                <w:vertAlign w:val="superscript"/>
              </w:rPr>
              <w:t>141</w:t>
            </w:r>
            <w:r>
              <w:rPr>
                <w:sz w:val="20"/>
                <w:szCs w:val="20"/>
                <w:vertAlign w:val="superscript"/>
              </w:rPr>
              <w:fldChar w:fldCharType="end"/>
            </w:r>
          </w:p>
        </w:tc>
      </w:tr>
      <w:tr w:rsidR="00470BE0" w:rsidRPr="00965936" w14:paraId="639A5D23" w14:textId="77777777" w:rsidTr="004B7BB5">
        <w:tc>
          <w:tcPr>
            <w:tcW w:w="1053" w:type="dxa"/>
          </w:tcPr>
          <w:p w14:paraId="05A8D7A4" w14:textId="77777777" w:rsidR="00470BE0" w:rsidRPr="00965936" w:rsidRDefault="00470BE0" w:rsidP="00755DE5">
            <w:pPr>
              <w:spacing w:line="360" w:lineRule="auto"/>
              <w:rPr>
                <w:sz w:val="20"/>
                <w:szCs w:val="20"/>
              </w:rPr>
            </w:pPr>
            <w:r w:rsidRPr="00965936">
              <w:rPr>
                <w:sz w:val="20"/>
                <w:szCs w:val="20"/>
              </w:rPr>
              <w:t>EOC</w:t>
            </w:r>
          </w:p>
        </w:tc>
        <w:tc>
          <w:tcPr>
            <w:tcW w:w="600" w:type="dxa"/>
          </w:tcPr>
          <w:p w14:paraId="39655C83" w14:textId="77777777" w:rsidR="00470BE0" w:rsidRPr="00965936" w:rsidRDefault="00470BE0" w:rsidP="00755DE5">
            <w:pPr>
              <w:spacing w:line="360" w:lineRule="auto"/>
              <w:rPr>
                <w:sz w:val="20"/>
                <w:szCs w:val="20"/>
              </w:rPr>
            </w:pPr>
            <w:r w:rsidRPr="00965936">
              <w:rPr>
                <w:sz w:val="20"/>
                <w:szCs w:val="20"/>
              </w:rPr>
              <w:t>K</w:t>
            </w:r>
          </w:p>
        </w:tc>
        <w:tc>
          <w:tcPr>
            <w:tcW w:w="919" w:type="dxa"/>
          </w:tcPr>
          <w:p w14:paraId="009ACE55" w14:textId="77777777" w:rsidR="00470BE0" w:rsidRPr="00965936" w:rsidRDefault="00470BE0" w:rsidP="00755DE5">
            <w:pPr>
              <w:spacing w:line="360" w:lineRule="auto"/>
              <w:rPr>
                <w:sz w:val="20"/>
                <w:szCs w:val="20"/>
              </w:rPr>
            </w:pPr>
            <w:r w:rsidRPr="00965936">
              <w:rPr>
                <w:sz w:val="20"/>
                <w:szCs w:val="20"/>
              </w:rPr>
              <w:t>PROMs</w:t>
            </w:r>
          </w:p>
        </w:tc>
        <w:tc>
          <w:tcPr>
            <w:tcW w:w="1278" w:type="dxa"/>
          </w:tcPr>
          <w:p w14:paraId="4DEA43F5" w14:textId="77777777" w:rsidR="00470BE0" w:rsidRPr="00965936" w:rsidRDefault="00470BE0" w:rsidP="00755DE5">
            <w:pPr>
              <w:spacing w:line="360" w:lineRule="auto"/>
              <w:rPr>
                <w:sz w:val="20"/>
                <w:szCs w:val="20"/>
              </w:rPr>
            </w:pPr>
            <w:r w:rsidRPr="00965936">
              <w:rPr>
                <w:sz w:val="20"/>
                <w:szCs w:val="20"/>
              </w:rPr>
              <w:t>6 months OKS</w:t>
            </w:r>
          </w:p>
        </w:tc>
        <w:tc>
          <w:tcPr>
            <w:tcW w:w="1879" w:type="dxa"/>
          </w:tcPr>
          <w:p w14:paraId="2F3DE6DF" w14:textId="77777777" w:rsidR="00470BE0" w:rsidRPr="00965936" w:rsidRDefault="00470BE0" w:rsidP="00755DE5">
            <w:pPr>
              <w:spacing w:line="360" w:lineRule="auto"/>
              <w:rPr>
                <w:sz w:val="20"/>
                <w:szCs w:val="20"/>
              </w:rPr>
            </w:pPr>
            <w:r w:rsidRPr="00965936">
              <w:rPr>
                <w:sz w:val="20"/>
                <w:szCs w:val="20"/>
              </w:rPr>
              <w:t xml:space="preserve">Deprived worse outcome </w:t>
            </w:r>
          </w:p>
        </w:tc>
        <w:tc>
          <w:tcPr>
            <w:tcW w:w="1846" w:type="dxa"/>
          </w:tcPr>
          <w:p w14:paraId="74CEC848" w14:textId="77777777" w:rsidR="00470BE0" w:rsidRPr="00965936" w:rsidRDefault="00470BE0" w:rsidP="00755DE5">
            <w:pPr>
              <w:spacing w:line="360" w:lineRule="auto"/>
              <w:rPr>
                <w:sz w:val="20"/>
                <w:szCs w:val="20"/>
              </w:rPr>
            </w:pPr>
            <w:r w:rsidRPr="00965936">
              <w:rPr>
                <w:sz w:val="20"/>
                <w:szCs w:val="20"/>
              </w:rPr>
              <w:t xml:space="preserve">Coef. </w:t>
            </w:r>
            <w:r w:rsidRPr="00965936">
              <w:rPr>
                <w:sz w:val="20"/>
                <w:szCs w:val="20"/>
                <w:vertAlign w:val="subscript"/>
              </w:rPr>
              <w:t>total OKS</w:t>
            </w:r>
            <w:r w:rsidRPr="00965936">
              <w:rPr>
                <w:sz w:val="20"/>
                <w:szCs w:val="20"/>
              </w:rPr>
              <w:t xml:space="preserve">: -1.40 </w:t>
            </w:r>
          </w:p>
          <w:p w14:paraId="3BE6791A" w14:textId="77777777" w:rsidR="00470BE0" w:rsidRPr="00965936" w:rsidRDefault="00470BE0" w:rsidP="00755DE5">
            <w:pPr>
              <w:spacing w:line="360" w:lineRule="auto"/>
              <w:rPr>
                <w:sz w:val="20"/>
                <w:szCs w:val="20"/>
              </w:rPr>
            </w:pPr>
            <w:r w:rsidRPr="00965936">
              <w:rPr>
                <w:sz w:val="20"/>
                <w:szCs w:val="20"/>
              </w:rPr>
              <w:t>(CI -1.96, -0.85)</w:t>
            </w:r>
          </w:p>
        </w:tc>
        <w:tc>
          <w:tcPr>
            <w:tcW w:w="1497" w:type="dxa"/>
          </w:tcPr>
          <w:p w14:paraId="13C0B988" w14:textId="3AFC3101" w:rsidR="00470BE0" w:rsidRPr="00965936" w:rsidRDefault="00470BE0" w:rsidP="00CE3493">
            <w:pPr>
              <w:spacing w:line="360" w:lineRule="auto"/>
              <w:rPr>
                <w:sz w:val="20"/>
                <w:szCs w:val="20"/>
              </w:rPr>
            </w:pPr>
            <w:r w:rsidRPr="00965936">
              <w:rPr>
                <w:sz w:val="20"/>
                <w:szCs w:val="20"/>
              </w:rPr>
              <w:t xml:space="preserve">Judge A. et al. </w:t>
            </w:r>
            <w:r>
              <w:rPr>
                <w:sz w:val="20"/>
                <w:szCs w:val="20"/>
                <w:vertAlign w:val="superscript"/>
              </w:rPr>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rPr>
                <w:sz w:val="20"/>
                <w:szCs w:val="20"/>
                <w:vertAlign w:val="superscript"/>
              </w:rPr>
              <w:instrText xml:space="preserve"> ADDIN EN.CITE </w:instrText>
            </w:r>
            <w:r w:rsidR="00CE3493">
              <w:rPr>
                <w:sz w:val="20"/>
                <w:szCs w:val="20"/>
                <w:vertAlign w:val="superscript"/>
              </w:rPr>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rPr>
                <w:sz w:val="20"/>
                <w:szCs w:val="20"/>
                <w:vertAlign w:val="superscript"/>
              </w:rPr>
              <w:instrText xml:space="preserve"> ADDIN EN.CITE.DATA </w:instrText>
            </w:r>
            <w:r w:rsidR="00CE3493">
              <w:rPr>
                <w:sz w:val="20"/>
                <w:szCs w:val="20"/>
                <w:vertAlign w:val="superscript"/>
              </w:rPr>
            </w:r>
            <w:r w:rsidR="00CE3493">
              <w:rPr>
                <w:sz w:val="20"/>
                <w:szCs w:val="20"/>
                <w:vertAlign w:val="superscript"/>
              </w:rPr>
              <w:fldChar w:fldCharType="end"/>
            </w:r>
            <w:r>
              <w:rPr>
                <w:sz w:val="20"/>
                <w:szCs w:val="20"/>
                <w:vertAlign w:val="superscript"/>
              </w:rPr>
            </w:r>
            <w:r>
              <w:rPr>
                <w:sz w:val="20"/>
                <w:szCs w:val="20"/>
                <w:vertAlign w:val="superscript"/>
              </w:rPr>
              <w:fldChar w:fldCharType="separate"/>
            </w:r>
            <w:r w:rsidR="00CE3493">
              <w:rPr>
                <w:noProof/>
                <w:sz w:val="20"/>
                <w:szCs w:val="20"/>
                <w:vertAlign w:val="superscript"/>
              </w:rPr>
              <w:t>141</w:t>
            </w:r>
            <w:r>
              <w:rPr>
                <w:sz w:val="20"/>
                <w:szCs w:val="20"/>
                <w:vertAlign w:val="superscript"/>
              </w:rPr>
              <w:fldChar w:fldCharType="end"/>
            </w:r>
          </w:p>
        </w:tc>
      </w:tr>
      <w:tr w:rsidR="00470BE0" w:rsidRPr="00965936" w14:paraId="433E9D99" w14:textId="77777777" w:rsidTr="004B7BB5">
        <w:tc>
          <w:tcPr>
            <w:tcW w:w="1053" w:type="dxa"/>
          </w:tcPr>
          <w:p w14:paraId="33F3F38A" w14:textId="77777777" w:rsidR="00470BE0" w:rsidRPr="00965936" w:rsidRDefault="00470BE0" w:rsidP="00755DE5">
            <w:pPr>
              <w:spacing w:line="360" w:lineRule="auto"/>
              <w:rPr>
                <w:sz w:val="20"/>
                <w:szCs w:val="20"/>
              </w:rPr>
            </w:pPr>
            <w:r w:rsidRPr="00965936">
              <w:rPr>
                <w:sz w:val="20"/>
                <w:szCs w:val="20"/>
              </w:rPr>
              <w:t>KAT</w:t>
            </w:r>
          </w:p>
        </w:tc>
        <w:tc>
          <w:tcPr>
            <w:tcW w:w="600" w:type="dxa"/>
          </w:tcPr>
          <w:p w14:paraId="30D2B739" w14:textId="77777777" w:rsidR="00470BE0" w:rsidRPr="00965936" w:rsidRDefault="00470BE0" w:rsidP="00755DE5">
            <w:pPr>
              <w:spacing w:line="360" w:lineRule="auto"/>
              <w:rPr>
                <w:sz w:val="20"/>
                <w:szCs w:val="20"/>
              </w:rPr>
            </w:pPr>
            <w:r w:rsidRPr="00965936">
              <w:rPr>
                <w:sz w:val="20"/>
                <w:szCs w:val="20"/>
              </w:rPr>
              <w:t>K</w:t>
            </w:r>
          </w:p>
        </w:tc>
        <w:tc>
          <w:tcPr>
            <w:tcW w:w="919" w:type="dxa"/>
          </w:tcPr>
          <w:p w14:paraId="1ECBC121" w14:textId="77777777" w:rsidR="00470BE0" w:rsidRPr="00965936" w:rsidRDefault="00470BE0" w:rsidP="00755DE5">
            <w:pPr>
              <w:spacing w:line="360" w:lineRule="auto"/>
              <w:rPr>
                <w:sz w:val="20"/>
                <w:szCs w:val="20"/>
              </w:rPr>
            </w:pPr>
            <w:r w:rsidRPr="00965936">
              <w:rPr>
                <w:sz w:val="20"/>
                <w:szCs w:val="20"/>
              </w:rPr>
              <w:t>PROMs</w:t>
            </w:r>
          </w:p>
        </w:tc>
        <w:tc>
          <w:tcPr>
            <w:tcW w:w="1278" w:type="dxa"/>
          </w:tcPr>
          <w:p w14:paraId="09BCC40B" w14:textId="77777777" w:rsidR="00470BE0" w:rsidRPr="00965936" w:rsidRDefault="00470BE0" w:rsidP="00755DE5">
            <w:pPr>
              <w:spacing w:line="360" w:lineRule="auto"/>
              <w:rPr>
                <w:sz w:val="20"/>
                <w:szCs w:val="20"/>
              </w:rPr>
            </w:pPr>
            <w:r w:rsidRPr="00965936">
              <w:rPr>
                <w:sz w:val="20"/>
                <w:szCs w:val="20"/>
              </w:rPr>
              <w:t>12  months OKS</w:t>
            </w:r>
          </w:p>
        </w:tc>
        <w:tc>
          <w:tcPr>
            <w:tcW w:w="1879" w:type="dxa"/>
          </w:tcPr>
          <w:p w14:paraId="29B97E30" w14:textId="77777777" w:rsidR="00470BE0" w:rsidRPr="00965936" w:rsidRDefault="00470BE0" w:rsidP="00755DE5">
            <w:pPr>
              <w:spacing w:line="360" w:lineRule="auto"/>
              <w:rPr>
                <w:sz w:val="20"/>
                <w:szCs w:val="20"/>
              </w:rPr>
            </w:pPr>
            <w:r w:rsidRPr="00965936">
              <w:rPr>
                <w:sz w:val="20"/>
                <w:szCs w:val="20"/>
              </w:rPr>
              <w:t xml:space="preserve">Deprived worse outcome </w:t>
            </w:r>
          </w:p>
        </w:tc>
        <w:tc>
          <w:tcPr>
            <w:tcW w:w="1846" w:type="dxa"/>
          </w:tcPr>
          <w:p w14:paraId="4C2AC703" w14:textId="77777777" w:rsidR="00470BE0" w:rsidRPr="00965936" w:rsidRDefault="00470BE0" w:rsidP="00755DE5">
            <w:pPr>
              <w:spacing w:line="360" w:lineRule="auto"/>
              <w:rPr>
                <w:sz w:val="20"/>
                <w:szCs w:val="20"/>
                <w:lang w:val="es-ES"/>
              </w:rPr>
            </w:pPr>
            <w:r w:rsidRPr="00965936">
              <w:rPr>
                <w:sz w:val="20"/>
                <w:szCs w:val="20"/>
              </w:rPr>
              <w:t>Coef. -0.5 (CI -0.9, -0.1)</w:t>
            </w:r>
          </w:p>
        </w:tc>
        <w:tc>
          <w:tcPr>
            <w:tcW w:w="1497" w:type="dxa"/>
          </w:tcPr>
          <w:p w14:paraId="2021942F" w14:textId="2B7438A7" w:rsidR="00470BE0" w:rsidRPr="00965936" w:rsidRDefault="00470BE0" w:rsidP="00CE3493">
            <w:pPr>
              <w:spacing w:line="360" w:lineRule="auto"/>
              <w:rPr>
                <w:sz w:val="20"/>
                <w:szCs w:val="20"/>
              </w:rPr>
            </w:pPr>
            <w:r w:rsidRPr="00965936">
              <w:rPr>
                <w:sz w:val="20"/>
                <w:szCs w:val="20"/>
                <w:lang w:val="es-ES"/>
              </w:rPr>
              <w:t>Sánchez-Santos MT</w:t>
            </w:r>
            <w:r>
              <w:rPr>
                <w:sz w:val="20"/>
                <w:szCs w:val="20"/>
                <w:lang w:val="es-ES"/>
              </w:rPr>
              <w:t xml:space="preserve"> et al</w:t>
            </w:r>
            <w:r w:rsidRPr="00965936">
              <w:rPr>
                <w:sz w:val="20"/>
                <w:szCs w:val="20"/>
                <w:lang w:val="es-ES"/>
              </w:rPr>
              <w:t>.</w:t>
            </w:r>
            <w:r>
              <w:rPr>
                <w:sz w:val="20"/>
                <w:szCs w:val="20"/>
                <w:vertAlign w:val="superscript"/>
                <w:lang w:val="es-ES"/>
              </w:rPr>
              <w:fldChar w:fldCharType="begin"/>
            </w:r>
            <w:r w:rsidR="00CE3493">
              <w:rPr>
                <w:sz w:val="20"/>
                <w:szCs w:val="20"/>
                <w:vertAlign w:val="superscript"/>
                <w:lang w:val="es-ES"/>
              </w:rPr>
              <w:instrText xml:space="preserve"> ADDIN EN.CITE &lt;EndNote&gt;&lt;Cite&gt;&lt;Author&gt;Sanchez-Santos&lt;/Author&gt;&lt;Year&gt;2015&lt;/Year&gt;&lt;RecNum&gt;42&lt;/RecNum&gt;&lt;DisplayText&gt;&lt;style face="superscript"&gt;142&lt;/style&gt;&lt;/DisplayText&gt;&lt;record&gt;&lt;rec-number&gt;42&lt;/rec-number&gt;&lt;foreign-keys&gt;&lt;key app="EN" db-id="ae2wzdew8995dwer5swxees79wa2rpt022x2" timestamp="1433837518"&gt;42&lt;/key&gt;&lt;/foreign-keys&gt;&lt;ref-type name="Manuscript"&gt;36&lt;/ref-type&gt;&lt;contributors&gt;&lt;authors&gt;&lt;author&gt;Sanchez-Santos, M.T.&lt;/author&gt;&lt;author&gt;Judge, A.&lt;/author&gt;&lt;author&gt;Batra, R.N.&lt;/author&gt;&lt;author&gt;Price, A.&lt;/author&gt;&lt;author&gt;Liddle, A.D.&lt;/author&gt;&lt;author&gt;Javaid, M.K.&lt;/author&gt;&lt;author&gt;Cooper, C.&lt;/author&gt;&lt;author&gt;Murray, D.&lt;/author&gt;&lt;author&gt;Arden, N.K.&lt;/author&gt;&lt;author&gt;on behalf of the COASt Study Group&lt;/author&gt;&lt;/authors&gt;&lt;secondary-authors&gt;&lt;author&gt;Oxford NIHR Musculoskeletal Biomedical Research Unit, Nuffield Department of Orthopaedics, Rheumatology and Musculoskeletal Sciences, University of Oxford, Oxford, UK&lt;/author&gt;&lt;/secondary-authors&gt;&lt;/contributors&gt;&lt;titles&gt;&lt;title&gt;A clinical tool for the prediction of patient-reported outcomes after knee replacement surgery: A prospective cohort study&lt;/title&gt;&lt;/titles&gt;&lt;pages&gt;26&lt;/pages&gt;&lt;dates&gt;&lt;year&gt;2015&lt;/year&gt;&lt;/dates&gt;&lt;urls&gt;&lt;/urls&gt;&lt;/record&gt;&lt;/Cite&gt;&lt;/EndNote&gt;</w:instrText>
            </w:r>
            <w:r>
              <w:rPr>
                <w:sz w:val="20"/>
                <w:szCs w:val="20"/>
                <w:vertAlign w:val="superscript"/>
                <w:lang w:val="es-ES"/>
              </w:rPr>
              <w:fldChar w:fldCharType="separate"/>
            </w:r>
            <w:r w:rsidR="00CE3493">
              <w:rPr>
                <w:noProof/>
                <w:sz w:val="20"/>
                <w:szCs w:val="20"/>
                <w:vertAlign w:val="superscript"/>
                <w:lang w:val="es-ES"/>
              </w:rPr>
              <w:t>142</w:t>
            </w:r>
            <w:r>
              <w:rPr>
                <w:sz w:val="20"/>
                <w:szCs w:val="20"/>
                <w:vertAlign w:val="superscript"/>
                <w:lang w:val="es-ES"/>
              </w:rPr>
              <w:fldChar w:fldCharType="end"/>
            </w:r>
          </w:p>
        </w:tc>
      </w:tr>
      <w:tr w:rsidR="00470BE0" w:rsidRPr="00965936" w14:paraId="4E27BB7C" w14:textId="77777777" w:rsidTr="004B7BB5">
        <w:tc>
          <w:tcPr>
            <w:tcW w:w="1053" w:type="dxa"/>
          </w:tcPr>
          <w:p w14:paraId="5430DE35" w14:textId="77777777" w:rsidR="00470BE0" w:rsidRPr="00965936" w:rsidRDefault="00470BE0" w:rsidP="00755DE5">
            <w:pPr>
              <w:spacing w:line="360" w:lineRule="auto"/>
              <w:rPr>
                <w:sz w:val="20"/>
                <w:szCs w:val="20"/>
              </w:rPr>
            </w:pPr>
            <w:r w:rsidRPr="00965936">
              <w:rPr>
                <w:sz w:val="20"/>
                <w:szCs w:val="20"/>
              </w:rPr>
              <w:t>EPOS, EUROHIP, EOC, St. Heiler</w:t>
            </w:r>
          </w:p>
        </w:tc>
        <w:tc>
          <w:tcPr>
            <w:tcW w:w="600" w:type="dxa"/>
          </w:tcPr>
          <w:p w14:paraId="71C9791C" w14:textId="77777777" w:rsidR="00470BE0" w:rsidRPr="00965936" w:rsidRDefault="00470BE0" w:rsidP="00755DE5">
            <w:pPr>
              <w:spacing w:line="360" w:lineRule="auto"/>
              <w:rPr>
                <w:sz w:val="20"/>
                <w:szCs w:val="20"/>
              </w:rPr>
            </w:pPr>
            <w:r w:rsidRPr="00965936">
              <w:rPr>
                <w:sz w:val="20"/>
                <w:szCs w:val="20"/>
              </w:rPr>
              <w:t>H</w:t>
            </w:r>
          </w:p>
        </w:tc>
        <w:tc>
          <w:tcPr>
            <w:tcW w:w="919" w:type="dxa"/>
          </w:tcPr>
          <w:p w14:paraId="5938098D" w14:textId="77777777" w:rsidR="00470BE0" w:rsidRPr="00965936" w:rsidRDefault="00470BE0" w:rsidP="00755DE5">
            <w:pPr>
              <w:spacing w:line="360" w:lineRule="auto"/>
              <w:rPr>
                <w:sz w:val="20"/>
                <w:szCs w:val="20"/>
              </w:rPr>
            </w:pPr>
            <w:r w:rsidRPr="00965936">
              <w:rPr>
                <w:sz w:val="20"/>
                <w:szCs w:val="20"/>
              </w:rPr>
              <w:t>PROMs</w:t>
            </w:r>
          </w:p>
        </w:tc>
        <w:tc>
          <w:tcPr>
            <w:tcW w:w="1278" w:type="dxa"/>
          </w:tcPr>
          <w:p w14:paraId="55D35318" w14:textId="77777777" w:rsidR="00470BE0" w:rsidRPr="00965936" w:rsidRDefault="00470BE0" w:rsidP="00755DE5">
            <w:pPr>
              <w:spacing w:line="360" w:lineRule="auto"/>
              <w:rPr>
                <w:sz w:val="20"/>
                <w:szCs w:val="20"/>
              </w:rPr>
            </w:pPr>
            <w:r w:rsidRPr="00965936">
              <w:rPr>
                <w:sz w:val="20"/>
                <w:szCs w:val="20"/>
              </w:rPr>
              <w:t xml:space="preserve">12 months OHS </w:t>
            </w:r>
          </w:p>
        </w:tc>
        <w:tc>
          <w:tcPr>
            <w:tcW w:w="1879" w:type="dxa"/>
          </w:tcPr>
          <w:p w14:paraId="272796A3" w14:textId="77777777" w:rsidR="00470BE0" w:rsidRPr="00965936" w:rsidRDefault="00470BE0" w:rsidP="00755DE5">
            <w:pPr>
              <w:spacing w:line="360" w:lineRule="auto"/>
              <w:rPr>
                <w:sz w:val="20"/>
                <w:szCs w:val="20"/>
              </w:rPr>
            </w:pPr>
            <w:r w:rsidRPr="00965936">
              <w:rPr>
                <w:sz w:val="20"/>
                <w:szCs w:val="20"/>
              </w:rPr>
              <w:t xml:space="preserve">College/University better outcome </w:t>
            </w:r>
          </w:p>
        </w:tc>
        <w:tc>
          <w:tcPr>
            <w:tcW w:w="1846" w:type="dxa"/>
          </w:tcPr>
          <w:p w14:paraId="34CAB9AA" w14:textId="77777777" w:rsidR="00470BE0" w:rsidRPr="00965936" w:rsidRDefault="00470BE0" w:rsidP="00755DE5">
            <w:pPr>
              <w:spacing w:line="360" w:lineRule="auto"/>
              <w:rPr>
                <w:sz w:val="20"/>
                <w:szCs w:val="20"/>
              </w:rPr>
            </w:pPr>
            <w:r w:rsidRPr="00965936">
              <w:rPr>
                <w:sz w:val="20"/>
                <w:szCs w:val="20"/>
              </w:rPr>
              <w:t>Coef. 3.39 (CI 0.12 – 6.67)</w:t>
            </w:r>
          </w:p>
        </w:tc>
        <w:tc>
          <w:tcPr>
            <w:tcW w:w="1497" w:type="dxa"/>
          </w:tcPr>
          <w:p w14:paraId="60418F6A" w14:textId="59BFC806" w:rsidR="00470BE0" w:rsidRPr="00965936" w:rsidRDefault="00470BE0" w:rsidP="00CE3493">
            <w:pPr>
              <w:spacing w:line="360" w:lineRule="auto"/>
              <w:rPr>
                <w:sz w:val="20"/>
                <w:szCs w:val="20"/>
              </w:rPr>
            </w:pPr>
            <w:r w:rsidRPr="00965936">
              <w:rPr>
                <w:sz w:val="20"/>
                <w:szCs w:val="20"/>
              </w:rPr>
              <w:t>Judge A. et al.</w:t>
            </w:r>
            <w:r>
              <w:rPr>
                <w:sz w:val="20"/>
                <w:szCs w:val="20"/>
                <w:vertAlign w:val="superscript"/>
              </w:rPr>
              <w:fldChar w:fldCharType="begin">
                <w:fldData xml:space="preserve">PEVuZE5vdGU+PENpdGU+PEF1dGhvcj5KdWRnZTwvQXV0aG9yPjxZZWFyPjIwMTQ8L1llYXI+PFJl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=
</w:fldData>
              </w:fldChar>
            </w:r>
            <w:r w:rsidR="00CE3493">
              <w:rPr>
                <w:sz w:val="20"/>
                <w:szCs w:val="20"/>
                <w:vertAlign w:val="superscript"/>
              </w:rPr>
              <w:instrText xml:space="preserve"> ADDIN EN.CITE </w:instrText>
            </w:r>
            <w:r w:rsidR="00CE3493">
              <w:rPr>
                <w:sz w:val="20"/>
                <w:szCs w:val="20"/>
                <w:vertAlign w:val="superscript"/>
              </w:rPr>
              <w:fldChar w:fldCharType="begin">
                <w:fldData xml:space="preserve">PEVuZE5vdGU+PENpdGU+PEF1dGhvcj5KdWRnZTwvQXV0aG9yPjxZZWFyPjIwMTQ8L1llYXI+PFJl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=
</w:fldData>
              </w:fldChar>
            </w:r>
            <w:r w:rsidR="00CE3493">
              <w:rPr>
                <w:sz w:val="20"/>
                <w:szCs w:val="20"/>
                <w:vertAlign w:val="superscript"/>
              </w:rPr>
              <w:instrText xml:space="preserve"> ADDIN EN.CITE.DATA </w:instrText>
            </w:r>
            <w:r w:rsidR="00CE3493">
              <w:rPr>
                <w:sz w:val="20"/>
                <w:szCs w:val="20"/>
                <w:vertAlign w:val="superscript"/>
              </w:rPr>
            </w:r>
            <w:r w:rsidR="00CE3493">
              <w:rPr>
                <w:sz w:val="20"/>
                <w:szCs w:val="20"/>
                <w:vertAlign w:val="superscript"/>
              </w:rPr>
              <w:fldChar w:fldCharType="end"/>
            </w:r>
            <w:r>
              <w:rPr>
                <w:sz w:val="20"/>
                <w:szCs w:val="20"/>
                <w:vertAlign w:val="superscript"/>
              </w:rPr>
            </w:r>
            <w:r>
              <w:rPr>
                <w:sz w:val="20"/>
                <w:szCs w:val="20"/>
                <w:vertAlign w:val="superscript"/>
              </w:rPr>
              <w:fldChar w:fldCharType="separate"/>
            </w:r>
            <w:r w:rsidR="00CE3493">
              <w:rPr>
                <w:noProof/>
                <w:sz w:val="20"/>
                <w:szCs w:val="20"/>
                <w:vertAlign w:val="superscript"/>
              </w:rPr>
              <w:t>161</w:t>
            </w:r>
            <w:r>
              <w:rPr>
                <w:sz w:val="20"/>
                <w:szCs w:val="20"/>
                <w:vertAlign w:val="superscript"/>
              </w:rPr>
              <w:fldChar w:fldCharType="end"/>
            </w:r>
          </w:p>
        </w:tc>
      </w:tr>
      <w:tr w:rsidR="00470BE0" w:rsidRPr="00965936" w14:paraId="38B06E97" w14:textId="77777777" w:rsidTr="004B7BB5">
        <w:tc>
          <w:tcPr>
            <w:tcW w:w="1053" w:type="dxa"/>
          </w:tcPr>
          <w:p w14:paraId="6550660D" w14:textId="77777777" w:rsidR="00470BE0" w:rsidRPr="00965936" w:rsidRDefault="00470BE0" w:rsidP="00755DE5">
            <w:pPr>
              <w:spacing w:line="360" w:lineRule="auto"/>
              <w:rPr>
                <w:sz w:val="20"/>
                <w:szCs w:val="20"/>
                <w:highlight w:val="yellow"/>
              </w:rPr>
            </w:pPr>
            <w:r w:rsidRPr="00965936">
              <w:rPr>
                <w:sz w:val="20"/>
                <w:szCs w:val="20"/>
              </w:rPr>
              <w:t>EPOS, EUROHIP</w:t>
            </w:r>
          </w:p>
        </w:tc>
        <w:tc>
          <w:tcPr>
            <w:tcW w:w="600" w:type="dxa"/>
          </w:tcPr>
          <w:p w14:paraId="5867F10A" w14:textId="77777777" w:rsidR="00470BE0" w:rsidRPr="00965936" w:rsidRDefault="00470BE0" w:rsidP="00755DE5">
            <w:pPr>
              <w:spacing w:line="360" w:lineRule="auto"/>
              <w:rPr>
                <w:sz w:val="20"/>
                <w:szCs w:val="20"/>
              </w:rPr>
            </w:pPr>
            <w:r w:rsidRPr="00965936">
              <w:rPr>
                <w:sz w:val="20"/>
                <w:szCs w:val="20"/>
              </w:rPr>
              <w:t>H</w:t>
            </w:r>
          </w:p>
        </w:tc>
        <w:tc>
          <w:tcPr>
            <w:tcW w:w="919" w:type="dxa"/>
          </w:tcPr>
          <w:p w14:paraId="2696F130" w14:textId="77777777" w:rsidR="00470BE0" w:rsidRPr="00965936" w:rsidRDefault="00470BE0" w:rsidP="00755DE5">
            <w:pPr>
              <w:spacing w:line="360" w:lineRule="auto"/>
              <w:rPr>
                <w:sz w:val="20"/>
                <w:szCs w:val="20"/>
              </w:rPr>
            </w:pPr>
            <w:r w:rsidRPr="00965936">
              <w:rPr>
                <w:sz w:val="20"/>
                <w:szCs w:val="20"/>
              </w:rPr>
              <w:t>PROMs</w:t>
            </w:r>
          </w:p>
        </w:tc>
        <w:tc>
          <w:tcPr>
            <w:tcW w:w="1278" w:type="dxa"/>
          </w:tcPr>
          <w:p w14:paraId="07AF8F24" w14:textId="77777777" w:rsidR="00470BE0" w:rsidRPr="00965936" w:rsidRDefault="00470BE0" w:rsidP="00755DE5">
            <w:pPr>
              <w:spacing w:line="360" w:lineRule="auto"/>
              <w:rPr>
                <w:sz w:val="20"/>
                <w:szCs w:val="20"/>
              </w:rPr>
            </w:pPr>
            <w:r w:rsidRPr="00965936">
              <w:rPr>
                <w:sz w:val="20"/>
                <w:szCs w:val="20"/>
              </w:rPr>
              <w:t xml:space="preserve">12  months OHS WOMAC </w:t>
            </w:r>
          </w:p>
        </w:tc>
        <w:tc>
          <w:tcPr>
            <w:tcW w:w="1879" w:type="dxa"/>
          </w:tcPr>
          <w:p w14:paraId="7512FD3D" w14:textId="77777777" w:rsidR="00470BE0" w:rsidRPr="00965936" w:rsidRDefault="00470BE0" w:rsidP="00755DE5">
            <w:pPr>
              <w:spacing w:line="360" w:lineRule="auto"/>
              <w:rPr>
                <w:sz w:val="20"/>
                <w:szCs w:val="20"/>
              </w:rPr>
            </w:pPr>
            <w:r w:rsidRPr="00965936">
              <w:rPr>
                <w:sz w:val="20"/>
                <w:szCs w:val="20"/>
              </w:rPr>
              <w:t xml:space="preserve">College/University better outcome </w:t>
            </w:r>
          </w:p>
        </w:tc>
        <w:tc>
          <w:tcPr>
            <w:tcW w:w="1846" w:type="dxa"/>
          </w:tcPr>
          <w:p w14:paraId="748A10F5" w14:textId="77777777" w:rsidR="00470BE0" w:rsidRPr="00965936" w:rsidRDefault="00470BE0" w:rsidP="00755DE5">
            <w:pPr>
              <w:spacing w:line="360" w:lineRule="auto"/>
              <w:rPr>
                <w:sz w:val="20"/>
                <w:szCs w:val="20"/>
              </w:rPr>
            </w:pPr>
            <w:r w:rsidRPr="00965936">
              <w:rPr>
                <w:sz w:val="20"/>
                <w:szCs w:val="20"/>
              </w:rPr>
              <w:t>Coef.:  2.08 (CI 0.59 – 3.57)</w:t>
            </w:r>
          </w:p>
        </w:tc>
        <w:tc>
          <w:tcPr>
            <w:tcW w:w="1497" w:type="dxa"/>
          </w:tcPr>
          <w:p w14:paraId="6FB97452" w14:textId="2C9D1835" w:rsidR="00470BE0" w:rsidRPr="00965936" w:rsidRDefault="00470BE0" w:rsidP="00CE3493">
            <w:pPr>
              <w:spacing w:line="360" w:lineRule="auto"/>
              <w:rPr>
                <w:sz w:val="20"/>
                <w:szCs w:val="20"/>
              </w:rPr>
            </w:pPr>
            <w:r w:rsidRPr="00965936">
              <w:rPr>
                <w:sz w:val="20"/>
                <w:szCs w:val="20"/>
              </w:rPr>
              <w:t>Judge A. et al.</w:t>
            </w:r>
            <w:r>
              <w:rPr>
                <w:sz w:val="20"/>
                <w:szCs w:val="20"/>
                <w:vertAlign w:val="superscript"/>
              </w:rPr>
              <w:fldChar w:fldCharType="begin"/>
            </w:r>
            <w:r w:rsidR="00CE3493">
              <w:rPr>
                <w:sz w:val="20"/>
                <w:szCs w:val="20"/>
                <w:vertAlign w:val="superscript"/>
              </w:rPr>
              <w:instrText xml:space="preserve"> ADDIN EN.CITE &lt;EndNote&gt;&lt;Cite&gt;&lt;Author&gt;Judge&lt;/Author&gt;&lt;Year&gt;2015&lt;/Year&gt;&lt;RecNum&gt;46&lt;/RecNum&gt;&lt;DisplayText&gt;&lt;style face="superscript"&gt;162&lt;/style&gt;&lt;/DisplayText&gt;&lt;record&gt;&lt;rec-number&gt;46&lt;/rec-number&gt;&lt;foreign-keys&gt;&lt;key app="EN" db-id="ae2wzdew8995dwer5swxees79wa2rpt022x2" timestamp="1433849336"&gt;46&lt;/key&gt;&lt;/foreign-keys&gt;&lt;ref-type name="Manuscript"&gt;36&lt;/ref-type&gt;&lt;contributors&gt;&lt;authors&gt;&lt;author&gt;Judge, A.&lt;/author&gt;&lt;author&gt;Batra, R.N.&lt;/author&gt;&lt;author&gt;Murray, D.&lt;/author&gt;&lt;author&gt;Dieppe, P.A.&lt;/author&gt;&lt;author&gt;Sanchez-Santos, M.T.&lt;/author&gt;&lt;author&gt;Thomas, G.&lt;/author&gt;&lt;author&gt;Beard, D.&lt;/author&gt;&lt;author&gt;Javaid, M.K.&lt;/author&gt;&lt;author&gt;Dreinhoefer, K.&lt;/author&gt;&lt;author&gt;Peter-Guenther, K.&lt;/author&gt;&lt;author&gt;Cooper, C.&lt;/author&gt;&lt;author&gt;Arden, N.K.&lt;/author&gt;&lt;/authors&gt;&lt;secondary-authors&gt;&lt;author&gt;Oxford NIHR Musculoskeletal Biomedical Research Unit, Nuffield Department of Orthopaedics, Rheumatology and Musculoskeletal Sciences, University of Oxford, Windmill Road, Headington, Oxford, OX3 7LD, UK&lt;/author&gt;&lt;/secondary-authors&gt;&lt;/contributors&gt;&lt;titles&gt;&lt;title&gt;Patient reported outcomes following primary hip replacement surgery: development and internal validation of a prognostic tool&lt;/title&gt;&lt;/titles&gt;&lt;pages&gt;24&lt;/pages&gt;&lt;dates&gt;&lt;year&gt;2015&lt;/year&gt;&lt;/dates&gt;&lt;urls&gt;&lt;/urls&gt;&lt;/record&gt;&lt;/Cite&gt;&lt;/EndNote&gt;</w:instrText>
            </w:r>
            <w:r>
              <w:rPr>
                <w:sz w:val="20"/>
                <w:szCs w:val="20"/>
                <w:vertAlign w:val="superscript"/>
              </w:rPr>
              <w:fldChar w:fldCharType="separate"/>
            </w:r>
            <w:r w:rsidR="00CE3493">
              <w:rPr>
                <w:noProof/>
                <w:sz w:val="20"/>
                <w:szCs w:val="20"/>
                <w:vertAlign w:val="superscript"/>
              </w:rPr>
              <w:t>162</w:t>
            </w:r>
            <w:r>
              <w:rPr>
                <w:sz w:val="20"/>
                <w:szCs w:val="20"/>
                <w:vertAlign w:val="superscript"/>
              </w:rPr>
              <w:fldChar w:fldCharType="end"/>
            </w:r>
          </w:p>
        </w:tc>
      </w:tr>
      <w:tr w:rsidR="00470BE0" w:rsidRPr="00965936" w14:paraId="77C4F73A" w14:textId="77777777" w:rsidTr="004B7BB5">
        <w:tc>
          <w:tcPr>
            <w:tcW w:w="1053" w:type="dxa"/>
          </w:tcPr>
          <w:p w14:paraId="638F79FC" w14:textId="77777777" w:rsidR="00470BE0" w:rsidRPr="00965936" w:rsidRDefault="00470BE0" w:rsidP="00755DE5">
            <w:pPr>
              <w:spacing w:line="360" w:lineRule="auto"/>
              <w:rPr>
                <w:sz w:val="20"/>
                <w:szCs w:val="20"/>
              </w:rPr>
            </w:pPr>
            <w:r w:rsidRPr="00965936">
              <w:rPr>
                <w:sz w:val="20"/>
                <w:szCs w:val="20"/>
              </w:rPr>
              <w:t>EUROHIP</w:t>
            </w:r>
          </w:p>
        </w:tc>
        <w:tc>
          <w:tcPr>
            <w:tcW w:w="600" w:type="dxa"/>
          </w:tcPr>
          <w:p w14:paraId="12479E4D" w14:textId="77777777" w:rsidR="00470BE0" w:rsidRPr="00965936" w:rsidRDefault="00470BE0" w:rsidP="00755DE5">
            <w:pPr>
              <w:spacing w:line="360" w:lineRule="auto"/>
              <w:rPr>
                <w:sz w:val="20"/>
                <w:szCs w:val="20"/>
              </w:rPr>
            </w:pPr>
            <w:r w:rsidRPr="00965936">
              <w:rPr>
                <w:sz w:val="20"/>
                <w:szCs w:val="20"/>
              </w:rPr>
              <w:t>H</w:t>
            </w:r>
          </w:p>
        </w:tc>
        <w:tc>
          <w:tcPr>
            <w:tcW w:w="919" w:type="dxa"/>
          </w:tcPr>
          <w:p w14:paraId="6090BD12" w14:textId="77777777" w:rsidR="00470BE0" w:rsidRPr="00965936" w:rsidRDefault="00470BE0" w:rsidP="00755DE5">
            <w:pPr>
              <w:spacing w:line="360" w:lineRule="auto"/>
              <w:rPr>
                <w:sz w:val="20"/>
                <w:szCs w:val="20"/>
              </w:rPr>
            </w:pPr>
            <w:r w:rsidRPr="00965936">
              <w:rPr>
                <w:sz w:val="20"/>
                <w:szCs w:val="20"/>
              </w:rPr>
              <w:t>PROMs</w:t>
            </w:r>
          </w:p>
        </w:tc>
        <w:tc>
          <w:tcPr>
            <w:tcW w:w="1278" w:type="dxa"/>
          </w:tcPr>
          <w:p w14:paraId="2BB25839" w14:textId="77777777" w:rsidR="00470BE0" w:rsidRPr="00965936" w:rsidRDefault="00470BE0" w:rsidP="00755DE5">
            <w:pPr>
              <w:spacing w:line="360" w:lineRule="auto"/>
              <w:rPr>
                <w:sz w:val="20"/>
                <w:szCs w:val="20"/>
              </w:rPr>
            </w:pPr>
            <w:r w:rsidRPr="00965936">
              <w:rPr>
                <w:sz w:val="20"/>
                <w:szCs w:val="20"/>
              </w:rPr>
              <w:t xml:space="preserve">12 months WOMAC </w:t>
            </w:r>
          </w:p>
          <w:p w14:paraId="73EF3FC5" w14:textId="77777777" w:rsidR="00470BE0" w:rsidRPr="00965936" w:rsidRDefault="00470BE0" w:rsidP="00755DE5">
            <w:pPr>
              <w:spacing w:line="360" w:lineRule="auto"/>
              <w:rPr>
                <w:sz w:val="20"/>
                <w:szCs w:val="20"/>
              </w:rPr>
            </w:pPr>
          </w:p>
        </w:tc>
        <w:tc>
          <w:tcPr>
            <w:tcW w:w="1879" w:type="dxa"/>
          </w:tcPr>
          <w:p w14:paraId="3C6E6A31" w14:textId="77777777" w:rsidR="00470BE0" w:rsidRPr="00965936" w:rsidRDefault="00470BE0" w:rsidP="00755DE5">
            <w:pPr>
              <w:spacing w:line="360" w:lineRule="auto"/>
              <w:rPr>
                <w:sz w:val="20"/>
                <w:szCs w:val="20"/>
              </w:rPr>
            </w:pPr>
            <w:r w:rsidRPr="00965936">
              <w:rPr>
                <w:b/>
                <w:i/>
                <w:sz w:val="20"/>
                <w:szCs w:val="20"/>
              </w:rPr>
              <w:t>Employment</w:t>
            </w:r>
            <w:r w:rsidRPr="00965936">
              <w:rPr>
                <w:sz w:val="20"/>
                <w:szCs w:val="20"/>
              </w:rPr>
              <w:t xml:space="preserve"> no significant effect, but employed </w:t>
            </w:r>
            <w:r>
              <w:rPr>
                <w:sz w:val="20"/>
                <w:szCs w:val="20"/>
              </w:rPr>
              <w:t>NS</w:t>
            </w:r>
            <w:r w:rsidRPr="00965936">
              <w:rPr>
                <w:sz w:val="20"/>
                <w:szCs w:val="20"/>
              </w:rPr>
              <w:t xml:space="preserve"> better</w:t>
            </w:r>
          </w:p>
        </w:tc>
        <w:tc>
          <w:tcPr>
            <w:tcW w:w="1846" w:type="dxa"/>
          </w:tcPr>
          <w:p w14:paraId="72ECBCEE" w14:textId="77777777" w:rsidR="00470BE0" w:rsidRPr="00965936" w:rsidRDefault="00470BE0" w:rsidP="00755DE5">
            <w:pPr>
              <w:spacing w:line="360" w:lineRule="auto"/>
              <w:rPr>
                <w:sz w:val="20"/>
                <w:szCs w:val="20"/>
              </w:rPr>
            </w:pPr>
            <w:r w:rsidRPr="00965936">
              <w:rPr>
                <w:sz w:val="20"/>
                <w:szCs w:val="20"/>
              </w:rPr>
              <w:t xml:space="preserve">aOR </w:t>
            </w:r>
            <w:r w:rsidRPr="00965936">
              <w:rPr>
                <w:sz w:val="20"/>
                <w:szCs w:val="20"/>
                <w:vertAlign w:val="subscript"/>
              </w:rPr>
              <w:t>return to normal (employed)</w:t>
            </w:r>
            <w:r w:rsidRPr="00965936">
              <w:rPr>
                <w:sz w:val="20"/>
                <w:szCs w:val="20"/>
              </w:rPr>
              <w:t>: 0.8 (CI 0.5 – 1.5)</w:t>
            </w:r>
          </w:p>
        </w:tc>
        <w:tc>
          <w:tcPr>
            <w:tcW w:w="1497" w:type="dxa"/>
          </w:tcPr>
          <w:p w14:paraId="7F18DC36" w14:textId="786F80DE" w:rsidR="00470BE0" w:rsidRPr="00965936" w:rsidRDefault="00470BE0" w:rsidP="00CE3493">
            <w:pPr>
              <w:spacing w:line="360" w:lineRule="auto"/>
              <w:rPr>
                <w:sz w:val="20"/>
                <w:szCs w:val="20"/>
              </w:rPr>
            </w:pPr>
            <w:r w:rsidRPr="00965936">
              <w:rPr>
                <w:sz w:val="20"/>
                <w:szCs w:val="20"/>
              </w:rPr>
              <w:t>Judge A. et al.</w:t>
            </w:r>
            <w:r>
              <w:rPr>
                <w:sz w:val="20"/>
                <w:szCs w:val="20"/>
                <w:vertAlign w:val="superscript"/>
              </w:rPr>
              <w:fldChar w:fldCharType="begin"/>
            </w:r>
            <w:r w:rsidR="00CE3493">
              <w:rPr>
                <w:sz w:val="20"/>
                <w:szCs w:val="20"/>
                <w:vertAlign w:val="superscript"/>
              </w:rPr>
              <w:instrText xml:space="preserve"> ADDIN EN.CITE &lt;EndNote&gt;&lt;Cite&gt;&lt;Author&gt;Judge&lt;/Author&gt;&lt;Year&gt;2010&lt;/Year&gt;&lt;RecNum&gt;136&lt;/RecNum&gt;&lt;DisplayText&gt;&lt;style face="superscript"&gt;30&lt;/style&gt;&lt;/DisplayText&gt;&lt;record&gt;&lt;rec-number&gt;136&lt;/rec-number&gt;&lt;foreign-keys&gt;&lt;key app="EN" db-id="vtrt0trxh9vafnepptwx959bffa5z0xr2sx2" timestamp="1434704261"&gt;136&lt;/key&gt;&lt;/foreign-keys&gt;&lt;ref-type name="Journal Article"&gt;17&lt;/ref-type&gt;&lt;contributors&gt;&lt;authors&gt;&lt;author&gt;Judge, A.&lt;/author&gt;&lt;author&gt;Cooper, C.&lt;/author&gt;&lt;author&gt;Williams, S.&lt;/author&gt;&lt;author&gt;Dreinhoefer, K.&lt;/author&gt;&lt;author&gt;Dieppe, P.&lt;/author&gt;&lt;/authors&gt;&lt;/contributors&gt;&lt;auth-address&gt;University of Oxford, Headington, Windmill Road, Headington, Oxford, UK. Andrew.Judge@ndorms.ox.ac.uk&lt;/auth-address&gt;&lt;titles&gt;&lt;title&gt;Patient-reported outcomes one year after primary hip replacement in a European Collaborative Cohort&lt;/title&gt;&lt;secondary-title&gt;Arthritis Care Res (Hoboken)&lt;/secondary-title&gt;&lt;/titles&gt;&lt;periodical&gt;&lt;full-title&gt;Arthritis Care Res (Hoboken)&lt;/full-title&gt;&lt;/periodical&gt;&lt;pages&gt;480-8&lt;/pages&gt;&lt;volume&gt;62&lt;/volume&gt;&lt;number&gt;4&lt;/number&gt;&lt;edition&gt;2010/04/15&lt;/edition&gt;&lt;keywords&gt;&lt;keyword&gt;Aged&lt;/keyword&gt;&lt;keyword&gt;Arthroplasty, Replacement, Hip/ rehabilitation&lt;/keyword&gt;&lt;keyword&gt;Europe&lt;/keyword&gt;&lt;keyword&gt;Female&lt;/keyword&gt;&lt;keyword&gt;Follow-Up Studies&lt;/keyword&gt;&lt;keyword&gt;Humans&lt;/keyword&gt;&lt;keyword&gt;Male&lt;/keyword&gt;&lt;keyword&gt;Middle Aged&lt;/keyword&gt;&lt;keyword&gt;Osteoarthritis, Hip/ surgery&lt;/keyword&gt;&lt;keyword&gt;Outcome Assessment (Health Care)&lt;/keyword&gt;&lt;keyword&gt;Patient Satisfaction&lt;/keyword&gt;&lt;keyword&gt;Recovery of Function&lt;/keyword&gt;&lt;keyword&gt;Severity of Illness Index&lt;/keyword&gt;&lt;/keywords&gt;&lt;dates&gt;&lt;year&gt;2010&lt;/year&gt;&lt;pub-dates&gt;&lt;date&gt;Apr&lt;/date&gt;&lt;/pub-dates&gt;&lt;/dates&gt;&lt;isbn&gt;2151-4658 (Electronic)&amp;#xD;2151-464X (Linking)&lt;/isbn&gt;&lt;accession-num&gt;20391502&lt;/accession-num&gt;&lt;urls&gt;&lt;/urls&gt;&lt;electronic-resource-num&gt;10.1002/acr.20038&lt;/electronic-resource-num&gt;&lt;remote-database-provider&gt;NLM&lt;/remote-database-provider&gt;&lt;language&gt;eng&lt;/language&gt;&lt;/record&gt;&lt;/Cite&gt;&lt;/EndNote&gt;</w:instrText>
            </w:r>
            <w:r>
              <w:rPr>
                <w:sz w:val="20"/>
                <w:szCs w:val="20"/>
                <w:vertAlign w:val="superscript"/>
              </w:rPr>
              <w:fldChar w:fldCharType="separate"/>
            </w:r>
            <w:r w:rsidR="00CE3493">
              <w:rPr>
                <w:noProof/>
                <w:sz w:val="20"/>
                <w:szCs w:val="20"/>
                <w:vertAlign w:val="superscript"/>
              </w:rPr>
              <w:t>30</w:t>
            </w:r>
            <w:r>
              <w:rPr>
                <w:sz w:val="20"/>
                <w:szCs w:val="20"/>
                <w:vertAlign w:val="superscript"/>
              </w:rPr>
              <w:fldChar w:fldCharType="end"/>
            </w:r>
          </w:p>
        </w:tc>
      </w:tr>
      <w:tr w:rsidR="00470BE0" w:rsidRPr="00965936" w14:paraId="484A4511" w14:textId="77777777" w:rsidTr="004B7BB5">
        <w:tc>
          <w:tcPr>
            <w:tcW w:w="1053" w:type="dxa"/>
          </w:tcPr>
          <w:p w14:paraId="5A4D76C3" w14:textId="77777777" w:rsidR="00470BE0" w:rsidRPr="00965936" w:rsidRDefault="00470BE0" w:rsidP="00755DE5">
            <w:pPr>
              <w:spacing w:line="360" w:lineRule="auto"/>
              <w:rPr>
                <w:sz w:val="20"/>
                <w:szCs w:val="20"/>
              </w:rPr>
            </w:pPr>
            <w:r w:rsidRPr="00965936">
              <w:rPr>
                <w:sz w:val="20"/>
                <w:szCs w:val="20"/>
              </w:rPr>
              <w:t>EUROHIP</w:t>
            </w:r>
          </w:p>
        </w:tc>
        <w:tc>
          <w:tcPr>
            <w:tcW w:w="600" w:type="dxa"/>
          </w:tcPr>
          <w:p w14:paraId="68D1F912" w14:textId="77777777" w:rsidR="00470BE0" w:rsidRPr="00965936" w:rsidRDefault="00470BE0" w:rsidP="00755DE5">
            <w:pPr>
              <w:spacing w:line="360" w:lineRule="auto"/>
              <w:rPr>
                <w:sz w:val="20"/>
                <w:szCs w:val="20"/>
              </w:rPr>
            </w:pPr>
            <w:r w:rsidRPr="00965936">
              <w:rPr>
                <w:sz w:val="20"/>
                <w:szCs w:val="20"/>
              </w:rPr>
              <w:t>H</w:t>
            </w:r>
          </w:p>
        </w:tc>
        <w:tc>
          <w:tcPr>
            <w:tcW w:w="919" w:type="dxa"/>
          </w:tcPr>
          <w:p w14:paraId="5A4D0666" w14:textId="77777777" w:rsidR="00470BE0" w:rsidRPr="00965936" w:rsidRDefault="00470BE0" w:rsidP="00755DE5">
            <w:pPr>
              <w:spacing w:line="360" w:lineRule="auto"/>
              <w:rPr>
                <w:sz w:val="20"/>
                <w:szCs w:val="20"/>
              </w:rPr>
            </w:pPr>
            <w:r w:rsidRPr="00965936">
              <w:rPr>
                <w:sz w:val="20"/>
                <w:szCs w:val="20"/>
              </w:rPr>
              <w:t>PROMs</w:t>
            </w:r>
          </w:p>
        </w:tc>
        <w:tc>
          <w:tcPr>
            <w:tcW w:w="1278" w:type="dxa"/>
          </w:tcPr>
          <w:p w14:paraId="57FB4F3F" w14:textId="77777777" w:rsidR="00470BE0" w:rsidRPr="00965936" w:rsidRDefault="00470BE0" w:rsidP="00755DE5">
            <w:pPr>
              <w:spacing w:line="360" w:lineRule="auto"/>
              <w:rPr>
                <w:sz w:val="20"/>
                <w:szCs w:val="20"/>
              </w:rPr>
            </w:pPr>
            <w:r w:rsidRPr="00965936">
              <w:rPr>
                <w:sz w:val="20"/>
                <w:szCs w:val="20"/>
              </w:rPr>
              <w:t xml:space="preserve">12 months WOMAC </w:t>
            </w:r>
          </w:p>
          <w:p w14:paraId="5F1BF5B5" w14:textId="77777777" w:rsidR="00470BE0" w:rsidRPr="00965936" w:rsidRDefault="00470BE0" w:rsidP="00755DE5">
            <w:pPr>
              <w:spacing w:line="360" w:lineRule="auto"/>
              <w:rPr>
                <w:sz w:val="20"/>
                <w:szCs w:val="20"/>
              </w:rPr>
            </w:pPr>
          </w:p>
        </w:tc>
        <w:tc>
          <w:tcPr>
            <w:tcW w:w="1879" w:type="dxa"/>
          </w:tcPr>
          <w:p w14:paraId="4EAE0814" w14:textId="77777777" w:rsidR="00470BE0" w:rsidRPr="00965936" w:rsidRDefault="00470BE0" w:rsidP="00755DE5">
            <w:pPr>
              <w:spacing w:line="360" w:lineRule="auto"/>
              <w:rPr>
                <w:sz w:val="20"/>
                <w:szCs w:val="20"/>
              </w:rPr>
            </w:pPr>
            <w:r w:rsidRPr="00965936">
              <w:rPr>
                <w:b/>
                <w:i/>
                <w:sz w:val="20"/>
                <w:szCs w:val="20"/>
              </w:rPr>
              <w:t xml:space="preserve">Education </w:t>
            </w:r>
            <w:r w:rsidRPr="00965936">
              <w:rPr>
                <w:sz w:val="20"/>
                <w:szCs w:val="20"/>
              </w:rPr>
              <w:t>better for dichotomous outcomes but not continuous</w:t>
            </w:r>
          </w:p>
        </w:tc>
        <w:tc>
          <w:tcPr>
            <w:tcW w:w="1846" w:type="dxa"/>
          </w:tcPr>
          <w:p w14:paraId="0578D39E" w14:textId="77777777" w:rsidR="00470BE0" w:rsidRPr="00965936" w:rsidRDefault="00470BE0" w:rsidP="00755DE5">
            <w:pPr>
              <w:spacing w:line="360" w:lineRule="auto"/>
              <w:rPr>
                <w:sz w:val="20"/>
                <w:szCs w:val="20"/>
              </w:rPr>
            </w:pPr>
            <w:r w:rsidRPr="00965936">
              <w:rPr>
                <w:sz w:val="20"/>
                <w:szCs w:val="20"/>
              </w:rPr>
              <w:t>aOR</w:t>
            </w:r>
            <w:r w:rsidRPr="00965936">
              <w:rPr>
                <w:sz w:val="20"/>
                <w:szCs w:val="20"/>
                <w:vertAlign w:val="subscript"/>
              </w:rPr>
              <w:t xml:space="preserve">  return to normal (university degree)</w:t>
            </w:r>
            <w:r w:rsidRPr="00965936">
              <w:rPr>
                <w:sz w:val="20"/>
                <w:szCs w:val="20"/>
              </w:rPr>
              <w:t>: 2.9 (CI 1.4 – 5.9)</w:t>
            </w:r>
          </w:p>
        </w:tc>
        <w:tc>
          <w:tcPr>
            <w:tcW w:w="1497" w:type="dxa"/>
          </w:tcPr>
          <w:p w14:paraId="075AFA8A" w14:textId="074424E8" w:rsidR="00470BE0" w:rsidRPr="00965936" w:rsidRDefault="00470BE0" w:rsidP="00CE3493">
            <w:pPr>
              <w:spacing w:line="360" w:lineRule="auto"/>
              <w:rPr>
                <w:sz w:val="20"/>
                <w:szCs w:val="20"/>
              </w:rPr>
            </w:pPr>
            <w:r w:rsidRPr="00965936">
              <w:rPr>
                <w:sz w:val="20"/>
                <w:szCs w:val="20"/>
              </w:rPr>
              <w:t>Judge A. et al.</w:t>
            </w:r>
            <w:r>
              <w:rPr>
                <w:sz w:val="20"/>
                <w:szCs w:val="20"/>
                <w:vertAlign w:val="superscript"/>
              </w:rPr>
              <w:fldChar w:fldCharType="begin"/>
            </w:r>
            <w:r w:rsidR="00CE3493">
              <w:rPr>
                <w:sz w:val="20"/>
                <w:szCs w:val="20"/>
                <w:vertAlign w:val="superscript"/>
              </w:rPr>
              <w:instrText xml:space="preserve"> ADDIN EN.CITE &lt;EndNote&gt;&lt;Cite&gt;&lt;Author&gt;Judge&lt;/Author&gt;&lt;Year&gt;2010&lt;/Year&gt;&lt;RecNum&gt;136&lt;/RecNum&gt;&lt;DisplayText&gt;&lt;style face="superscript"&gt;30&lt;/style&gt;&lt;/DisplayText&gt;&lt;record&gt;&lt;rec-number&gt;136&lt;/rec-number&gt;&lt;foreign-keys&gt;&lt;key app="EN" db-id="vtrt0trxh9vafnepptwx959bffa5z0xr2sx2" timestamp="1434704261"&gt;136&lt;/key&gt;&lt;/foreign-keys&gt;&lt;ref-type name="Journal Article"&gt;17&lt;/ref-type&gt;&lt;contributors&gt;&lt;authors&gt;&lt;author&gt;Judge, A.&lt;/author&gt;&lt;author&gt;Cooper, C.&lt;/author&gt;&lt;author&gt;Williams, S.&lt;/author&gt;&lt;author&gt;Dreinhoefer, K.&lt;/author&gt;&lt;author&gt;Dieppe, P.&lt;/author&gt;&lt;/authors&gt;&lt;/contributors&gt;&lt;auth-address&gt;University of Oxford, Headington, Windmill Road, Headington, Oxford, UK. Andrew.Judge@ndorms.ox.ac.uk&lt;/auth-address&gt;&lt;titles&gt;&lt;title&gt;Patient-reported outcomes one year after primary hip replacement in a European Collaborative Cohort&lt;/title&gt;&lt;secondary-title&gt;Arthritis Care Res (Hoboken)&lt;/secondary-title&gt;&lt;/titles&gt;&lt;periodical&gt;&lt;full-title&gt;Arthritis Care Res (Hoboken)&lt;/full-title&gt;&lt;/periodical&gt;&lt;pages&gt;480-8&lt;/pages&gt;&lt;volume&gt;62&lt;/volume&gt;&lt;number&gt;4&lt;/number&gt;&lt;edition&gt;2010/04/15&lt;/edition&gt;&lt;keywords&gt;&lt;keyword&gt;Aged&lt;/keyword&gt;&lt;keyword&gt;Arthroplasty, Replacement, Hip/ rehabilitation&lt;/keyword&gt;&lt;keyword&gt;Europe&lt;/keyword&gt;&lt;keyword&gt;Female&lt;/keyword&gt;&lt;keyword&gt;Follow-Up Studies&lt;/keyword&gt;&lt;keyword&gt;Humans&lt;/keyword&gt;&lt;keyword&gt;Male&lt;/keyword&gt;&lt;keyword&gt;Middle Aged&lt;/keyword&gt;&lt;keyword&gt;Osteoarthritis, Hip/ surgery&lt;/keyword&gt;&lt;keyword&gt;Outcome Assessment (Health Care)&lt;/keyword&gt;&lt;keyword&gt;Patient Satisfaction&lt;/keyword&gt;&lt;keyword&gt;Recovery of Function&lt;/keyword&gt;&lt;keyword&gt;Severity of Illness Index&lt;/keyword&gt;&lt;/keywords&gt;&lt;dates&gt;&lt;year&gt;2010&lt;/year&gt;&lt;pub-dates&gt;&lt;date&gt;Apr&lt;/date&gt;&lt;/pub-dates&gt;&lt;/dates&gt;&lt;isbn&gt;2151-4658 (Electronic)&amp;#xD;2151-464X (Linking)&lt;/isbn&gt;&lt;accession-num&gt;20391502&lt;/accession-num&gt;&lt;urls&gt;&lt;/urls&gt;&lt;electronic-resource-num&gt;10.1002/acr.20038&lt;/electronic-resource-num&gt;&lt;remote-database-provider&gt;NLM&lt;/remote-database-provider&gt;&lt;language&gt;eng&lt;/language&gt;&lt;/record&gt;&lt;/Cite&gt;&lt;/EndNote&gt;</w:instrText>
            </w:r>
            <w:r>
              <w:rPr>
                <w:sz w:val="20"/>
                <w:szCs w:val="20"/>
                <w:vertAlign w:val="superscript"/>
              </w:rPr>
              <w:fldChar w:fldCharType="separate"/>
            </w:r>
            <w:r w:rsidR="00CE3493">
              <w:rPr>
                <w:noProof/>
                <w:sz w:val="20"/>
                <w:szCs w:val="20"/>
                <w:vertAlign w:val="superscript"/>
              </w:rPr>
              <w:t>30</w:t>
            </w:r>
            <w:r>
              <w:rPr>
                <w:sz w:val="20"/>
                <w:szCs w:val="20"/>
                <w:vertAlign w:val="superscript"/>
              </w:rPr>
              <w:fldChar w:fldCharType="end"/>
            </w:r>
          </w:p>
        </w:tc>
      </w:tr>
    </w:tbl>
    <w:p w14:paraId="64487B35" w14:textId="77777777" w:rsidR="00154C47" w:rsidRPr="00D11AC8" w:rsidRDefault="008E674A" w:rsidP="00755DE5">
      <w:pPr>
        <w:spacing w:line="360" w:lineRule="auto"/>
        <w:rPr>
          <w:i/>
          <w:sz w:val="20"/>
          <w:szCs w:val="20"/>
        </w:rPr>
      </w:pPr>
      <w:r w:rsidRPr="00D11AC8">
        <w:rPr>
          <w:i/>
          <w:sz w:val="20"/>
          <w:szCs w:val="20"/>
        </w:rPr>
        <w:t>P</w:t>
      </w:r>
      <w:r w:rsidR="00154C47" w:rsidRPr="00D11AC8">
        <w:rPr>
          <w:i/>
          <w:sz w:val="20"/>
          <w:szCs w:val="20"/>
        </w:rPr>
        <w:t>ROMs, Patient Reported Outcome Measures; EOC, Elective Orthopaedic Centre Database; EPOS, Exeter Primary Outcome Study; KAT, Knee Arthroplasty Trial; PASS, Patient Acceptable Symptom State; OHS, Oxford Hip Score; OKS, Oxford Knee Score; WOMAC, Western Ontario and McMaster Universities OA Index; NS, no significant; coef., linear model coefficient; aOR, adjusted Odds Ratio; CI; 95% confidence interval.</w:t>
      </w:r>
    </w:p>
    <w:p w14:paraId="4BAB9EE2" w14:textId="77777777" w:rsidR="00154C47" w:rsidRPr="00054049" w:rsidRDefault="00054049" w:rsidP="00755DE5">
      <w:pPr>
        <w:pStyle w:val="Heading3"/>
        <w:spacing w:after="240" w:line="360" w:lineRule="auto"/>
        <w:rPr>
          <w:i/>
          <w:color w:val="6A8735"/>
          <w:szCs w:val="28"/>
        </w:rPr>
      </w:pPr>
      <w:bookmarkStart w:id="266" w:name="_Toc442274996"/>
      <w:bookmarkStart w:id="267" w:name="_Toc451263560"/>
      <w:r w:rsidRPr="00054049">
        <w:rPr>
          <w:i/>
          <w:color w:val="6A8735"/>
          <w:szCs w:val="28"/>
        </w:rPr>
        <w:t>Indication for surgery</w:t>
      </w:r>
      <w:bookmarkEnd w:id="266"/>
      <w:bookmarkEnd w:id="267"/>
    </w:p>
    <w:p w14:paraId="11FB1CE5" w14:textId="77777777" w:rsidR="00154C47" w:rsidRPr="00054049" w:rsidRDefault="00154C47" w:rsidP="00755DE5">
      <w:pPr>
        <w:autoSpaceDE w:val="0"/>
        <w:autoSpaceDN w:val="0"/>
        <w:adjustRightInd w:val="0"/>
        <w:spacing w:line="360" w:lineRule="auto"/>
        <w:rPr>
          <w:b/>
          <w:i/>
        </w:rPr>
      </w:pPr>
      <w:r w:rsidRPr="00054049">
        <w:rPr>
          <w:b/>
          <w:i/>
        </w:rPr>
        <w:t>Introduction</w:t>
      </w:r>
    </w:p>
    <w:p w14:paraId="69903A08" w14:textId="678733CF" w:rsidR="00154C47" w:rsidRDefault="00154C47" w:rsidP="00755DE5">
      <w:pPr>
        <w:autoSpaceDE w:val="0"/>
        <w:autoSpaceDN w:val="0"/>
        <w:adjustRightInd w:val="0"/>
        <w:spacing w:line="360" w:lineRule="auto"/>
      </w:pPr>
      <w:r>
        <w:t>The most frequent indication for THR and TKR in the UK is o</w:t>
      </w:r>
      <w:r w:rsidRPr="00C95F0C">
        <w:t>steoarthritis (OA)</w:t>
      </w:r>
      <w:r w:rsidR="003868E1">
        <w:t xml:space="preserve"> which is the</w:t>
      </w:r>
      <w:r w:rsidR="00EA3301">
        <w:t xml:space="preserve"> </w:t>
      </w:r>
      <w:r w:rsidR="008C486F">
        <w:t>most common type of arthr</w:t>
      </w:r>
      <w:r w:rsidR="003868E1">
        <w:t xml:space="preserve">itis in developed countries and for which </w:t>
      </w:r>
      <w:r w:rsidR="008C486F">
        <w:t xml:space="preserve">total joint replacement is the </w:t>
      </w:r>
      <w:r w:rsidR="003868E1">
        <w:t>only</w:t>
      </w:r>
      <w:r w:rsidR="008C486F">
        <w:t xml:space="preserve"> effective therapy for severe case</w:t>
      </w:r>
      <w:r w:rsidR="0061766A">
        <w:t>s.</w:t>
      </w:r>
      <w:r w:rsidR="008C486F">
        <w:fldChar w:fldCharType="begin"/>
      </w:r>
      <w:r w:rsidR="005A709B">
        <w:instrText xml:space="preserve"> ADDIN EN.CITE &lt;EndNote&gt;&lt;Cite&gt;&lt;Author&gt;Harris&lt;/Author&gt;&lt;Year&gt;1990&lt;/Year&gt;&lt;RecNum&gt;21&lt;/RecNum&gt;&lt;DisplayText&gt;&lt;style face="superscript"&gt;2&lt;/style&gt;&lt;/DisplayText&gt;&lt;record&gt;&lt;rec-number&gt;21&lt;/rec-number&gt;&lt;foreign-keys&gt;&lt;key app="EN" db-id="vtrt0trxh9vafnepptwx959bffa5z0xr2sx2" timestamp="0"&gt;21&lt;/key&gt;&lt;/foreign-keys&gt;&lt;ref-type name="Journal Article"&gt;17&lt;/ref-type&gt;&lt;contributors&gt;&lt;authors&gt;&lt;author&gt;Harris, W. H.&lt;/author&gt;&lt;author&gt;Sledge, C. B.&lt;/author&gt;&lt;/authors&gt;&lt;/contributors&gt;&lt;auth-address&gt;Orthopaedic Biomechanics Laboratory, Massachusetts General Hospital, Boston, 02114.&lt;/auth-address&gt;&lt;titles&gt;&lt;title&gt;Total hip and total knee replacement (1)&lt;/title&gt;&lt;secondary-title&gt;N Engl J Med&lt;/secondary-title&gt;&lt;alt-title&gt;The New England journal of medicine&lt;/alt-title&gt;&lt;/titles&gt;&lt;periodical&gt;&lt;full-title&gt;N Engl J Med&lt;/full-title&gt;&lt;/periodical&gt;&lt;pages&gt;725-31&lt;/pages&gt;&lt;volume&gt;323&lt;/volume&gt;&lt;number&gt;11&lt;/number&gt;&lt;edition&gt;1990/09/13&lt;/edition&gt;&lt;keywords&gt;&lt;keyword&gt;*Hip Prosthesis&lt;/keyword&gt;&lt;keyword&gt;Humans&lt;/keyword&gt;&lt;keyword&gt;*Knee Prosthesis&lt;/keyword&gt;&lt;keyword&gt;Postoperative Complications&lt;/keyword&gt;&lt;/keywords&gt;&lt;dates&gt;&lt;year&gt;1990&lt;/year&gt;&lt;pub-dates&gt;&lt;date&gt;Sep 13&lt;/date&gt;&lt;/pub-dates&gt;&lt;/dates&gt;&lt;isbn&gt;0028-4793 (Print)&amp;#xD;0028-4793&lt;/isbn&gt;&lt;accession-num&gt;2201916&lt;/accession-num&gt;&lt;urls&gt;&lt;/urls&gt;&lt;electronic-resource-num&gt;10.1056/nejm199009133231106&lt;/electronic-resource-num&gt;&lt;remote-database-provider&gt;NLM&lt;/remote-database-provider&gt;&lt;language&gt;eng&lt;/language&gt;&lt;/record&gt;&lt;/Cite&gt;&lt;/EndNote&gt;</w:instrText>
      </w:r>
      <w:r w:rsidR="008C486F">
        <w:fldChar w:fldCharType="separate"/>
      </w:r>
      <w:r w:rsidR="005A709B" w:rsidRPr="005A709B">
        <w:rPr>
          <w:noProof/>
          <w:vertAlign w:val="superscript"/>
        </w:rPr>
        <w:t>2</w:t>
      </w:r>
      <w:r w:rsidR="008C486F">
        <w:fldChar w:fldCharType="end"/>
      </w:r>
      <w:r w:rsidRPr="00C95F0C">
        <w:t xml:space="preserve"> </w:t>
      </w:r>
      <w:r w:rsidRPr="00A73F07">
        <w:t xml:space="preserve">The total number of hip procedures </w:t>
      </w:r>
      <w:r>
        <w:t>reported in the UK in</w:t>
      </w:r>
      <w:r w:rsidRPr="00A73F07">
        <w:t xml:space="preserve"> 2013 was 89,945. Of these, 80,194 were primary and 9,751 were revision </w:t>
      </w:r>
      <w:r>
        <w:t>replacement</w:t>
      </w:r>
      <w:r w:rsidR="0084238E">
        <w:t>s.</w:t>
      </w:r>
      <w:r>
        <w:fldChar w:fldCharType="begin"/>
      </w:r>
      <w:r w:rsidR="00CE3493">
        <w:instrText xml:space="preserve"> ADDIN EN.CITE &lt;EndNote&gt;&lt;Cite&gt;&lt;Author&gt;Registry&lt;/Author&gt;&lt;Year&gt;2014&lt;/Year&gt;&lt;RecNum&gt;191&lt;/RecNum&gt;&lt;DisplayText&gt;&lt;style face="superscript"&gt;170&lt;/style&gt;&lt;/DisplayText&gt;&lt;record&gt;&lt;rec-number&gt;191&lt;/rec-number&gt;&lt;foreign-keys&gt;&lt;key app="EN" db-id="vtrt0trxh9vafnepptwx959bffa5z0xr2sx2" timestamp="1434704261"&gt;191&lt;/key&gt;&lt;/foreign-keys&gt;&lt;ref-type name="Report"&gt;27&lt;/ref-type&gt;&lt;contributors&gt;&lt;authors&gt;&lt;author&gt;National Joint Registry&lt;/author&gt;&lt;/authors&gt;&lt;/contributors&gt;&lt;titles&gt;&lt;title&gt;11th National Joint Registry for England, Wales and Northern Ireland. Surgical data to 31 December 2013&lt;/title&gt;&lt;/titles&gt;&lt;pages&gt;133&lt;/pages&gt;&lt;edition&gt;11th&lt;/edition&gt;&lt;dates&gt;&lt;year&gt;2014&lt;/year&gt;&lt;/dates&gt;&lt;urls&gt;&lt;/urls&gt;&lt;/record&gt;&lt;/Cite&gt;&lt;/EndNote&gt;</w:instrText>
      </w:r>
      <w:r>
        <w:fldChar w:fldCharType="separate"/>
      </w:r>
      <w:r w:rsidR="00CE3493" w:rsidRPr="00CE3493">
        <w:rPr>
          <w:noProof/>
          <w:vertAlign w:val="superscript"/>
        </w:rPr>
        <w:t>170</w:t>
      </w:r>
      <w:r>
        <w:fldChar w:fldCharType="end"/>
      </w:r>
      <w:r w:rsidR="0084238E">
        <w:t xml:space="preserve"> </w:t>
      </w:r>
      <w:r>
        <w:t xml:space="preserve"> Among the surgery indications for primary hip replacement procedures 91% were due to OA. </w:t>
      </w:r>
      <w:r w:rsidRPr="00A73F07">
        <w:t xml:space="preserve">The total number of </w:t>
      </w:r>
      <w:r>
        <w:t>knee</w:t>
      </w:r>
      <w:r w:rsidRPr="00A73F07">
        <w:t xml:space="preserve"> procedures </w:t>
      </w:r>
      <w:r>
        <w:t>reported in the UK in</w:t>
      </w:r>
      <w:r w:rsidRPr="00A73F07">
        <w:t xml:space="preserve"> 2013 was </w:t>
      </w:r>
      <w:r>
        <w:t>91</w:t>
      </w:r>
      <w:r w:rsidRPr="00A73F07">
        <w:t>,</w:t>
      </w:r>
      <w:r>
        <w:t>703</w:t>
      </w:r>
      <w:r w:rsidRPr="00A73F07">
        <w:t>. Of these, 8</w:t>
      </w:r>
      <w:r>
        <w:t>5</w:t>
      </w:r>
      <w:r w:rsidRPr="00A73F07">
        <w:t>,</w:t>
      </w:r>
      <w:r>
        <w:t>920</w:t>
      </w:r>
      <w:r w:rsidRPr="00A73F07">
        <w:t xml:space="preserve"> were primary and </w:t>
      </w:r>
      <w:r>
        <w:t>5</w:t>
      </w:r>
      <w:r w:rsidRPr="00A73F07">
        <w:t>,7</w:t>
      </w:r>
      <w:r>
        <w:t>83</w:t>
      </w:r>
      <w:r w:rsidRPr="00A73F07">
        <w:t xml:space="preserve"> were revision </w:t>
      </w:r>
      <w:r>
        <w:t>replacements</w:t>
      </w:r>
      <w:r w:rsidRPr="00A73F07">
        <w:t>.</w:t>
      </w:r>
      <w:r>
        <w:t xml:space="preserve"> Among the indications for surgery for primary knee replacement procedures</w:t>
      </w:r>
      <w:r w:rsidR="001C7B39">
        <w:t>,</w:t>
      </w:r>
      <w:r>
        <w:t xml:space="preserve"> 97% were due to OA.</w:t>
      </w:r>
    </w:p>
    <w:p w14:paraId="5D0F31A0" w14:textId="41A0FFD9" w:rsidR="008C5FE4" w:rsidRPr="00417B79" w:rsidRDefault="00154C47" w:rsidP="00755DE5">
      <w:pPr>
        <w:autoSpaceDE w:val="0"/>
        <w:autoSpaceDN w:val="0"/>
        <w:adjustRightInd w:val="0"/>
        <w:spacing w:line="360" w:lineRule="auto"/>
      </w:pPr>
      <w:r>
        <w:t>Another important disease for THR and TKR indication is rheumatoid arthritis (RA). RA is a chronic autoimmune disease affecting joints. Severe RA also requires surgical intervention. RA indication for THR and TKR in 2013 was 1</w:t>
      </w:r>
      <w:r w:rsidR="0084238E">
        <w:t>%.</w:t>
      </w:r>
      <w:r>
        <w:fldChar w:fldCharType="begin"/>
      </w:r>
      <w:r w:rsidR="00CE3493">
        <w:instrText xml:space="preserve"> ADDIN EN.CITE &lt;EndNote&gt;&lt;Cite&gt;&lt;Author&gt;Registry&lt;/Author&gt;&lt;Year&gt;2014&lt;/Year&gt;&lt;RecNum&gt;191&lt;/RecNum&gt;&lt;DisplayText&gt;&lt;style face="superscript"&gt;170&lt;/style&gt;&lt;/DisplayText&gt;&lt;record&gt;&lt;rec-number&gt;191&lt;/rec-number&gt;&lt;foreign-keys&gt;&lt;key app="EN" db-id="vtrt0trxh9vafnepptwx959bffa5z0xr2sx2" timestamp="1434704261"&gt;191&lt;/key&gt;&lt;/foreign-keys&gt;&lt;ref-type name="Report"&gt;27&lt;/ref-type&gt;&lt;contributors&gt;&lt;authors&gt;&lt;author&gt;National Joint Registry&lt;/author&gt;&lt;/authors&gt;&lt;/contributors&gt;&lt;titles&gt;&lt;title&gt;11th National Joint Registry for England, Wales and Northern Ireland. Surgical data to 31 December 2013&lt;/title&gt;&lt;/titles&gt;&lt;pages&gt;133&lt;/pages&gt;&lt;edition&gt;11th&lt;/edition&gt;&lt;dates&gt;&lt;year&gt;2014&lt;/year&gt;&lt;/dates&gt;&lt;urls&gt;&lt;/urls&gt;&lt;/record&gt;&lt;/Cite&gt;&lt;/EndNote&gt;</w:instrText>
      </w:r>
      <w:r>
        <w:fldChar w:fldCharType="separate"/>
      </w:r>
      <w:r w:rsidR="00CE3493" w:rsidRPr="00CE3493">
        <w:rPr>
          <w:noProof/>
          <w:vertAlign w:val="superscript"/>
        </w:rPr>
        <w:t>170</w:t>
      </w:r>
      <w:r>
        <w:fldChar w:fldCharType="end"/>
      </w:r>
      <w:r>
        <w:t xml:space="preserve"> </w:t>
      </w:r>
      <w:r w:rsidR="008C5FE4">
        <w:t xml:space="preserve"> </w:t>
      </w:r>
      <w:r w:rsidR="00CD0B5C">
        <w:t xml:space="preserve">Since the licencing of biological agents for the treatment of RA, the number of arthroplasties in patients with RA is declining. </w:t>
      </w:r>
      <w:r w:rsidR="008C5FE4">
        <w:t xml:space="preserve">Association between the indication for lower limb joint replacement (OA or RA) and post-operative score is shown </w:t>
      </w:r>
      <w:r w:rsidR="008C5FE4" w:rsidRPr="00417B79">
        <w:t xml:space="preserve">in </w:t>
      </w:r>
      <w:r w:rsidR="00E36DDE" w:rsidRPr="00417B79">
        <w:fldChar w:fldCharType="begin"/>
      </w:r>
      <w:r w:rsidR="00E36DDE" w:rsidRPr="00417B79">
        <w:instrText xml:space="preserve"> REF _Ref423007017 \h </w:instrText>
      </w:r>
      <w:r w:rsidR="00417B79" w:rsidRPr="00417B79">
        <w:instrText xml:space="preserve"> \* MERGEFORMAT </w:instrText>
      </w:r>
      <w:r w:rsidR="00E36DDE" w:rsidRPr="00417B79">
        <w:fldChar w:fldCharType="separate"/>
      </w:r>
      <w:r w:rsidR="00377171" w:rsidRPr="00377171">
        <w:rPr>
          <w:i/>
        </w:rPr>
        <w:t xml:space="preserve">Table </w:t>
      </w:r>
      <w:r w:rsidR="00377171" w:rsidRPr="00377171">
        <w:rPr>
          <w:i/>
          <w:noProof/>
        </w:rPr>
        <w:t>22</w:t>
      </w:r>
      <w:r w:rsidR="00E36DDE" w:rsidRPr="00417B79">
        <w:fldChar w:fldCharType="end"/>
      </w:r>
      <w:r w:rsidR="00E36DDE" w:rsidRPr="00417B79">
        <w:t>.</w:t>
      </w:r>
    </w:p>
    <w:p w14:paraId="2AEFB678" w14:textId="77777777" w:rsidR="00154C47" w:rsidRPr="00054049" w:rsidRDefault="00154C47" w:rsidP="00755DE5">
      <w:pPr>
        <w:autoSpaceDE w:val="0"/>
        <w:autoSpaceDN w:val="0"/>
        <w:adjustRightInd w:val="0"/>
        <w:spacing w:line="360" w:lineRule="auto"/>
        <w:rPr>
          <w:b/>
          <w:i/>
        </w:rPr>
      </w:pPr>
      <w:r w:rsidRPr="00054049">
        <w:rPr>
          <w:b/>
          <w:i/>
        </w:rPr>
        <w:t>Findings</w:t>
      </w:r>
    </w:p>
    <w:p w14:paraId="4937F049" w14:textId="77777777" w:rsidR="00154C47" w:rsidRPr="008C5FE4" w:rsidRDefault="00154C47" w:rsidP="00755DE5">
      <w:pPr>
        <w:autoSpaceDE w:val="0"/>
        <w:autoSpaceDN w:val="0"/>
        <w:adjustRightInd w:val="0"/>
        <w:spacing w:line="360" w:lineRule="auto"/>
        <w:rPr>
          <w:szCs w:val="20"/>
          <w:u w:val="single"/>
        </w:rPr>
      </w:pPr>
      <w:r w:rsidRPr="008C5FE4">
        <w:rPr>
          <w:szCs w:val="20"/>
          <w:u w:val="single"/>
        </w:rPr>
        <w:t>Knee</w:t>
      </w:r>
    </w:p>
    <w:p w14:paraId="020A006F" w14:textId="493583DE" w:rsidR="00725B41" w:rsidRPr="00417B79" w:rsidRDefault="00C240A1" w:rsidP="00755DE5">
      <w:pPr>
        <w:autoSpaceDE w:val="0"/>
        <w:autoSpaceDN w:val="0"/>
        <w:adjustRightInd w:val="0"/>
        <w:spacing w:line="360" w:lineRule="auto"/>
      </w:pPr>
      <w:r>
        <w:rPr>
          <w:szCs w:val="20"/>
        </w:rPr>
        <w:t>The data analysis from EOC showed that p</w:t>
      </w:r>
      <w:r w:rsidR="00154C47" w:rsidRPr="001F68FA">
        <w:rPr>
          <w:szCs w:val="20"/>
        </w:rPr>
        <w:t xml:space="preserve">atients diagnosed </w:t>
      </w:r>
      <w:r w:rsidR="009A4194">
        <w:rPr>
          <w:szCs w:val="20"/>
        </w:rPr>
        <w:t>with</w:t>
      </w:r>
      <w:r w:rsidR="00154C47" w:rsidRPr="001F68FA">
        <w:rPr>
          <w:szCs w:val="20"/>
        </w:rPr>
        <w:t xml:space="preserve"> RA </w:t>
      </w:r>
      <w:r w:rsidR="00154C47">
        <w:rPr>
          <w:szCs w:val="20"/>
        </w:rPr>
        <w:t>had</w:t>
      </w:r>
      <w:r w:rsidR="00154C47" w:rsidRPr="001F68FA">
        <w:rPr>
          <w:szCs w:val="20"/>
        </w:rPr>
        <w:t xml:space="preserve"> better outcome</w:t>
      </w:r>
      <w:r>
        <w:rPr>
          <w:szCs w:val="20"/>
        </w:rPr>
        <w:t xml:space="preserve"> </w:t>
      </w:r>
      <w:r w:rsidR="00154C47" w:rsidRPr="001F68FA">
        <w:rPr>
          <w:szCs w:val="20"/>
        </w:rPr>
        <w:t>than those diagnosed</w:t>
      </w:r>
      <w:r w:rsidR="009A4194">
        <w:rPr>
          <w:szCs w:val="20"/>
        </w:rPr>
        <w:t xml:space="preserve"> with O</w:t>
      </w:r>
      <w:r w:rsidR="00003E8B">
        <w:rPr>
          <w:szCs w:val="20"/>
        </w:rPr>
        <w:t>A.</w:t>
      </w:r>
      <w:r w:rsidR="00154C47">
        <w:rPr>
          <w:szCs w:val="20"/>
        </w:rPr>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rPr>
          <w:szCs w:val="20"/>
        </w:rPr>
        <w:instrText xml:space="preserve"> ADDIN EN.CITE </w:instrText>
      </w:r>
      <w:r w:rsidR="00CE3493">
        <w:rPr>
          <w:szCs w:val="20"/>
        </w:rPr>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rPr>
          <w:szCs w:val="20"/>
        </w:rPr>
        <w:instrText xml:space="preserve"> ADDIN EN.CITE.DATA </w:instrText>
      </w:r>
      <w:r w:rsidR="00CE3493">
        <w:rPr>
          <w:szCs w:val="20"/>
        </w:rPr>
      </w:r>
      <w:r w:rsidR="00CE3493">
        <w:rPr>
          <w:szCs w:val="20"/>
        </w:rPr>
        <w:fldChar w:fldCharType="end"/>
      </w:r>
      <w:r w:rsidR="00154C47">
        <w:rPr>
          <w:szCs w:val="20"/>
        </w:rPr>
      </w:r>
      <w:r w:rsidR="00154C47">
        <w:rPr>
          <w:szCs w:val="20"/>
        </w:rPr>
        <w:fldChar w:fldCharType="separate"/>
      </w:r>
      <w:r w:rsidR="00CE3493" w:rsidRPr="00CE3493">
        <w:rPr>
          <w:noProof/>
          <w:szCs w:val="20"/>
          <w:vertAlign w:val="superscript"/>
        </w:rPr>
        <w:t>141</w:t>
      </w:r>
      <w:r w:rsidR="00154C47">
        <w:rPr>
          <w:szCs w:val="20"/>
        </w:rPr>
        <w:fldChar w:fldCharType="end"/>
      </w:r>
      <w:r w:rsidR="00003E8B">
        <w:rPr>
          <w:szCs w:val="20"/>
        </w:rPr>
        <w:t xml:space="preserve"> </w:t>
      </w:r>
      <w:r w:rsidR="00154C47" w:rsidRPr="001F68FA">
        <w:rPr>
          <w:szCs w:val="20"/>
        </w:rPr>
        <w:t xml:space="preserve"> </w:t>
      </w:r>
      <w:r w:rsidR="00154C47">
        <w:rPr>
          <w:szCs w:val="20"/>
        </w:rPr>
        <w:t>RA had almost two and a half times better cli</w:t>
      </w:r>
      <w:r>
        <w:rPr>
          <w:szCs w:val="20"/>
        </w:rPr>
        <w:t>nical outcome than primary OA as indicated by the</w:t>
      </w:r>
      <w:r w:rsidR="00154C47">
        <w:rPr>
          <w:szCs w:val="20"/>
        </w:rPr>
        <w:t xml:space="preserve"> 6-month</w:t>
      </w:r>
      <w:r w:rsidR="001C7B39">
        <w:rPr>
          <w:szCs w:val="20"/>
        </w:rPr>
        <w:t>s</w:t>
      </w:r>
      <w:r w:rsidR="00154C47">
        <w:rPr>
          <w:szCs w:val="20"/>
        </w:rPr>
        <w:t xml:space="preserve"> PASS score (OR 2.17; </w:t>
      </w:r>
      <w:r w:rsidR="00154C47" w:rsidRPr="00594D1C">
        <w:t xml:space="preserve">95% CI </w:t>
      </w:r>
      <w:r w:rsidR="00154C47">
        <w:t>1.02</w:t>
      </w:r>
      <w:r w:rsidR="00154C47" w:rsidRPr="00594D1C">
        <w:t xml:space="preserve"> </w:t>
      </w:r>
      <w:r w:rsidR="00154C47">
        <w:t>–</w:t>
      </w:r>
      <w:r w:rsidR="00154C47" w:rsidRPr="00594D1C">
        <w:t xml:space="preserve"> </w:t>
      </w:r>
      <w:r w:rsidR="00154C47">
        <w:t xml:space="preserve">4.60), </w:t>
      </w:r>
      <w:r w:rsidR="00CE5564">
        <w:t>RA had a better PASS pain score than OA (</w:t>
      </w:r>
      <w:r w:rsidR="00154C47">
        <w:rPr>
          <w:szCs w:val="20"/>
        </w:rPr>
        <w:t xml:space="preserve">OR 2.33; </w:t>
      </w:r>
      <w:r w:rsidR="00154C47" w:rsidRPr="00594D1C">
        <w:t xml:space="preserve">95% CI </w:t>
      </w:r>
      <w:r w:rsidR="00154C47">
        <w:t>1.03</w:t>
      </w:r>
      <w:r w:rsidR="00154C47" w:rsidRPr="00594D1C">
        <w:t xml:space="preserve"> </w:t>
      </w:r>
      <w:r w:rsidR="00154C47">
        <w:t>–</w:t>
      </w:r>
      <w:r w:rsidR="00154C47" w:rsidRPr="00594D1C">
        <w:t xml:space="preserve"> </w:t>
      </w:r>
      <w:r w:rsidR="00CE5564">
        <w:t>5.29).  There was no difference between</w:t>
      </w:r>
      <w:r w:rsidR="00154C47">
        <w:t xml:space="preserve"> PASS function score</w:t>
      </w:r>
      <w:r w:rsidR="00CE5564">
        <w:t>s of RA and OA</w:t>
      </w:r>
      <w:r w:rsidR="00154C47">
        <w:t xml:space="preserve"> </w:t>
      </w:r>
      <w:r w:rsidR="00154C47">
        <w:rPr>
          <w:szCs w:val="20"/>
        </w:rPr>
        <w:t xml:space="preserve">(OR 1.56; </w:t>
      </w:r>
      <w:r w:rsidR="00154C47" w:rsidRPr="00594D1C">
        <w:t xml:space="preserve">95% CI </w:t>
      </w:r>
      <w:r w:rsidR="00154C47">
        <w:t>0.73</w:t>
      </w:r>
      <w:r w:rsidR="00154C47" w:rsidRPr="00594D1C">
        <w:t xml:space="preserve"> </w:t>
      </w:r>
      <w:r w:rsidR="00154C47">
        <w:t>–</w:t>
      </w:r>
      <w:r w:rsidR="00154C47" w:rsidRPr="00594D1C">
        <w:t xml:space="preserve"> </w:t>
      </w:r>
      <w:r w:rsidR="00154C47">
        <w:t xml:space="preserve">3.31). </w:t>
      </w:r>
      <w:r w:rsidR="009A4194">
        <w:rPr>
          <w:szCs w:val="20"/>
        </w:rPr>
        <w:t xml:space="preserve">However the result using the continuous OKS was not statically </w:t>
      </w:r>
      <w:r w:rsidR="009A4194" w:rsidRPr="00417B79">
        <w:rPr>
          <w:szCs w:val="20"/>
        </w:rPr>
        <w:t xml:space="preserve">significant </w:t>
      </w:r>
      <w:r w:rsidR="009A4194" w:rsidRPr="00417B79">
        <w:t>(</w:t>
      </w:r>
      <w:r w:rsidR="00BF589B" w:rsidRPr="00417B79">
        <w:fldChar w:fldCharType="begin"/>
      </w:r>
      <w:r w:rsidR="00BF589B" w:rsidRPr="00417B79">
        <w:instrText xml:space="preserve"> REF _Ref423007017 \h </w:instrText>
      </w:r>
      <w:r w:rsidR="00417B79" w:rsidRPr="00417B79">
        <w:instrText xml:space="preserve"> \* MERGEFORMAT </w:instrText>
      </w:r>
      <w:r w:rsidR="00BF589B" w:rsidRPr="00417B79">
        <w:fldChar w:fldCharType="separate"/>
      </w:r>
      <w:r w:rsidR="00377171" w:rsidRPr="00377171">
        <w:rPr>
          <w:i/>
        </w:rPr>
        <w:t xml:space="preserve">Table </w:t>
      </w:r>
      <w:r w:rsidR="00377171" w:rsidRPr="00377171">
        <w:rPr>
          <w:i/>
          <w:noProof/>
        </w:rPr>
        <w:t>22</w:t>
      </w:r>
      <w:r w:rsidR="00BF589B" w:rsidRPr="00417B79">
        <w:fldChar w:fldCharType="end"/>
      </w:r>
      <w:r w:rsidR="009A4194" w:rsidRPr="00417B79">
        <w:t xml:space="preserve">).  </w:t>
      </w:r>
    </w:p>
    <w:p w14:paraId="54BF429E" w14:textId="77777777" w:rsidR="00154C47" w:rsidRPr="008C5FE4" w:rsidRDefault="00154C47" w:rsidP="00755DE5">
      <w:pPr>
        <w:autoSpaceDE w:val="0"/>
        <w:autoSpaceDN w:val="0"/>
        <w:adjustRightInd w:val="0"/>
        <w:spacing w:line="360" w:lineRule="auto"/>
        <w:rPr>
          <w:szCs w:val="20"/>
          <w:u w:val="single"/>
        </w:rPr>
      </w:pPr>
      <w:r w:rsidRPr="008C5FE4">
        <w:rPr>
          <w:szCs w:val="20"/>
          <w:u w:val="single"/>
        </w:rPr>
        <w:t>Hip</w:t>
      </w:r>
    </w:p>
    <w:p w14:paraId="486B8C41" w14:textId="2396A876" w:rsidR="0006346C" w:rsidRPr="00417B79" w:rsidRDefault="00AE0795" w:rsidP="00755DE5">
      <w:pPr>
        <w:autoSpaceDE w:val="0"/>
        <w:autoSpaceDN w:val="0"/>
        <w:adjustRightInd w:val="0"/>
        <w:spacing w:line="360" w:lineRule="auto"/>
      </w:pPr>
      <w:r>
        <w:rPr>
          <w:szCs w:val="20"/>
        </w:rPr>
        <w:t>We collected data on</w:t>
      </w:r>
      <w:r w:rsidR="004865DA">
        <w:rPr>
          <w:szCs w:val="20"/>
        </w:rPr>
        <w:t xml:space="preserve"> </w:t>
      </w:r>
      <w:r w:rsidR="001C7B39">
        <w:rPr>
          <w:szCs w:val="20"/>
        </w:rPr>
        <w:t xml:space="preserve">a </w:t>
      </w:r>
      <w:r w:rsidR="00154C47">
        <w:rPr>
          <w:szCs w:val="20"/>
        </w:rPr>
        <w:t xml:space="preserve">number of joints </w:t>
      </w:r>
      <w:r>
        <w:rPr>
          <w:szCs w:val="20"/>
        </w:rPr>
        <w:t>affected by</w:t>
      </w:r>
      <w:r w:rsidR="00154C47">
        <w:rPr>
          <w:szCs w:val="20"/>
        </w:rPr>
        <w:t xml:space="preserve"> OA apart from hi</w:t>
      </w:r>
      <w:r w:rsidR="0084238E">
        <w:rPr>
          <w:szCs w:val="20"/>
        </w:rPr>
        <w:t>p.</w:t>
      </w:r>
      <w:r w:rsidR="00154C47">
        <w:rPr>
          <w:szCs w:val="20"/>
        </w:rPr>
        <w:fldChar w:fldCharType="begin">
          <w:fldData xml:space="preserve">PEVuZE5vdGU+PENpdGU+PEF1dGhvcj5KdWRnZTwvQXV0aG9yPjxZZWFyPjIwMTQ8L1llYXI+PFJl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=
</w:fldData>
        </w:fldChar>
      </w:r>
      <w:r w:rsidR="00CE3493">
        <w:rPr>
          <w:szCs w:val="20"/>
        </w:rPr>
        <w:instrText xml:space="preserve"> ADDIN EN.CITE </w:instrText>
      </w:r>
      <w:r w:rsidR="00CE3493">
        <w:rPr>
          <w:szCs w:val="20"/>
        </w:rPr>
        <w:fldChar w:fldCharType="begin">
          <w:fldData xml:space="preserve">PEVuZE5vdGU+PENpdGU+PEF1dGhvcj5KdWRnZTwvQXV0aG9yPjxZZWFyPjIwMTQ8L1llYXI+PFJl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=
</w:fldData>
        </w:fldChar>
      </w:r>
      <w:r w:rsidR="00CE3493">
        <w:rPr>
          <w:szCs w:val="20"/>
        </w:rPr>
        <w:instrText xml:space="preserve"> ADDIN EN.CITE.DATA </w:instrText>
      </w:r>
      <w:r w:rsidR="00CE3493">
        <w:rPr>
          <w:szCs w:val="20"/>
        </w:rPr>
      </w:r>
      <w:r w:rsidR="00CE3493">
        <w:rPr>
          <w:szCs w:val="20"/>
        </w:rPr>
        <w:fldChar w:fldCharType="end"/>
      </w:r>
      <w:r w:rsidR="00154C47">
        <w:rPr>
          <w:szCs w:val="20"/>
        </w:rPr>
      </w:r>
      <w:r w:rsidR="00154C47">
        <w:rPr>
          <w:szCs w:val="20"/>
        </w:rPr>
        <w:fldChar w:fldCharType="separate"/>
      </w:r>
      <w:r w:rsidR="00CE3493" w:rsidRPr="00CE3493">
        <w:rPr>
          <w:noProof/>
          <w:szCs w:val="20"/>
          <w:vertAlign w:val="superscript"/>
        </w:rPr>
        <w:t>161</w:t>
      </w:r>
      <w:r w:rsidR="00154C47">
        <w:rPr>
          <w:szCs w:val="20"/>
        </w:rPr>
        <w:fldChar w:fldCharType="end"/>
      </w:r>
      <w:r w:rsidR="0084238E">
        <w:rPr>
          <w:szCs w:val="20"/>
        </w:rPr>
        <w:t xml:space="preserve"> </w:t>
      </w:r>
      <w:r w:rsidR="00154C47">
        <w:rPr>
          <w:szCs w:val="20"/>
        </w:rPr>
        <w:t xml:space="preserve"> The adjusted multivariable analysis showed for each extra joint affected by OA</w:t>
      </w:r>
      <w:r w:rsidR="00154C47" w:rsidRPr="001117A3">
        <w:t xml:space="preserve">, </w:t>
      </w:r>
      <w:r w:rsidR="00154C47">
        <w:t xml:space="preserve">the 12-months </w:t>
      </w:r>
      <w:r w:rsidR="00154C47" w:rsidRPr="001117A3">
        <w:t>O</w:t>
      </w:r>
      <w:r w:rsidR="00154C47">
        <w:t>H</w:t>
      </w:r>
      <w:r w:rsidR="00154C47" w:rsidRPr="001117A3">
        <w:t>S</w:t>
      </w:r>
      <w:r w:rsidR="00154C47" w:rsidRPr="00594D1C">
        <w:t xml:space="preserve"> reduced by </w:t>
      </w:r>
      <w:r w:rsidR="00154C47">
        <w:t>1.24</w:t>
      </w:r>
      <w:r w:rsidR="00154C47" w:rsidRPr="00594D1C">
        <w:t xml:space="preserve"> unit (95% CI 0.</w:t>
      </w:r>
      <w:r w:rsidR="00154C47">
        <w:t>77</w:t>
      </w:r>
      <w:r w:rsidR="00154C47" w:rsidRPr="00594D1C">
        <w:t xml:space="preserve"> </w:t>
      </w:r>
      <w:r w:rsidR="00154C47">
        <w:t>–</w:t>
      </w:r>
      <w:r w:rsidR="00154C47" w:rsidRPr="00594D1C">
        <w:t xml:space="preserve"> </w:t>
      </w:r>
      <w:r w:rsidR="00154C47">
        <w:t>1.71</w:t>
      </w:r>
      <w:r w:rsidR="00154C47" w:rsidRPr="00594D1C">
        <w:t>)</w:t>
      </w:r>
      <w:r w:rsidR="00154C47">
        <w:t xml:space="preserve"> (unpublished data</w:t>
      </w:r>
      <w:r w:rsidR="00154C47" w:rsidRPr="00417B79">
        <w:t>)</w:t>
      </w:r>
      <w:r w:rsidR="008510B2">
        <w:t xml:space="preserve"> </w:t>
      </w:r>
      <w:r w:rsidR="00E00B73" w:rsidRPr="00417B79">
        <w:t>(</w:t>
      </w:r>
      <w:r w:rsidR="00E00B73" w:rsidRPr="00417B79">
        <w:fldChar w:fldCharType="begin"/>
      </w:r>
      <w:r w:rsidR="00E00B73" w:rsidRPr="00417B79">
        <w:instrText xml:space="preserve"> REF _Ref423007017 \h </w:instrText>
      </w:r>
      <w:r w:rsidR="00417B79" w:rsidRPr="00417B79">
        <w:instrText xml:space="preserve"> \* MERGEFORMAT </w:instrText>
      </w:r>
      <w:r w:rsidR="00E00B73" w:rsidRPr="00417B79">
        <w:fldChar w:fldCharType="separate"/>
      </w:r>
      <w:r w:rsidR="00377171" w:rsidRPr="00377171">
        <w:rPr>
          <w:i/>
        </w:rPr>
        <w:t xml:space="preserve">Table </w:t>
      </w:r>
      <w:r w:rsidR="00377171" w:rsidRPr="00377171">
        <w:rPr>
          <w:i/>
          <w:noProof/>
        </w:rPr>
        <w:t>22</w:t>
      </w:r>
      <w:r w:rsidR="00E00B73" w:rsidRPr="00417B79">
        <w:fldChar w:fldCharType="end"/>
      </w:r>
      <w:r w:rsidR="00E00B73" w:rsidRPr="00417B79">
        <w:t>).</w:t>
      </w:r>
    </w:p>
    <w:p w14:paraId="60F076D3" w14:textId="373CDDCB" w:rsidR="00154C47" w:rsidRDefault="00154C47" w:rsidP="00755DE5">
      <w:pPr>
        <w:autoSpaceDE w:val="0"/>
        <w:autoSpaceDN w:val="0"/>
        <w:adjustRightInd w:val="0"/>
        <w:spacing w:line="360" w:lineRule="auto"/>
      </w:pPr>
      <w:r w:rsidRPr="00E62228">
        <w:t xml:space="preserve">Baseline data </w:t>
      </w:r>
      <w:r>
        <w:t>on</w:t>
      </w:r>
      <w:r w:rsidRPr="00E62228">
        <w:t xml:space="preserve"> </w:t>
      </w:r>
      <w:r>
        <w:t>pre-operative</w:t>
      </w:r>
      <w:r w:rsidRPr="00E62228">
        <w:t xml:space="preserve"> radiographic severity w</w:t>
      </w:r>
      <w:r>
        <w:t>as</w:t>
      </w:r>
      <w:r w:rsidRPr="00E62228">
        <w:t xml:space="preserve"> collected</w:t>
      </w:r>
      <w:r>
        <w:t xml:space="preserve"> from OA patients </w:t>
      </w:r>
      <w:r w:rsidR="001C7B39">
        <w:t>in two</w:t>
      </w:r>
      <w:r>
        <w:t xml:space="preserve"> health districts in England</w:t>
      </w:r>
      <w:r w:rsidR="00725B41">
        <w:t xml:space="preserve"> </w:t>
      </w:r>
      <w:r w:rsidR="00725B41" w:rsidRPr="00417B79">
        <w:t>(</w:t>
      </w:r>
      <w:r w:rsidR="00417B79" w:rsidRPr="00417B79">
        <w:rPr>
          <w:bCs/>
          <w:color w:val="231F20"/>
        </w:rPr>
        <w:t>Portsmouth and North Staffordshire</w:t>
      </w:r>
      <w:r w:rsidR="0084238E">
        <w:rPr>
          <w:bCs/>
          <w:color w:val="231F20"/>
        </w:rPr>
        <w:t>).</w:t>
      </w:r>
      <w:r>
        <w:fldChar w:fldCharType="begin">
          <w:fldData xml:space="preserve">PEVuZE5vdGU+PENpdGU+PEF1dGhvcj5KdWRnZTwvQXV0aG9yPjxZZWFyPjIwMTI8L1llYXI+PFJl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</w:fldData>
        </w:fldChar>
      </w:r>
      <w:r w:rsidR="00CE3493">
        <w:instrText xml:space="preserve"> ADDIN EN.CITE </w:instrText>
      </w:r>
      <w:r w:rsidR="00CE3493">
        <w:fldChar w:fldCharType="begin">
          <w:fldData xml:space="preserve">PEVuZE5vdGU+PENpdGU+PEF1dGhvcj5KdWRnZTwvQXV0aG9yPjxZZWFyPjIwMTI8L1llYXI+PFJl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</w:fldData>
        </w:fldChar>
      </w:r>
      <w:r w:rsidR="00CE3493">
        <w:instrText xml:space="preserve"> ADDIN EN.CITE.DATA </w:instrText>
      </w:r>
      <w:r w:rsidR="00CE3493">
        <w:fldChar w:fldCharType="end"/>
      </w:r>
      <w:r>
        <w:fldChar w:fldCharType="separate"/>
      </w:r>
      <w:r w:rsidR="00CE3493" w:rsidRPr="00CE3493">
        <w:rPr>
          <w:noProof/>
          <w:vertAlign w:val="superscript"/>
        </w:rPr>
        <w:t>143</w:t>
      </w:r>
      <w:r>
        <w:fldChar w:fldCharType="end"/>
      </w:r>
      <w:r>
        <w:t xml:space="preserve"> R</w:t>
      </w:r>
      <w:r w:rsidRPr="00F31772">
        <w:t xml:space="preserve">adiographic grade </w:t>
      </w:r>
      <w:r w:rsidR="006E710F">
        <w:t xml:space="preserve">(Croft grading system) </w:t>
      </w:r>
      <w:r w:rsidRPr="00F31772">
        <w:t>of hip for surgery</w:t>
      </w:r>
      <w:r>
        <w:t xml:space="preserve"> was grouped as </w:t>
      </w:r>
      <w:r w:rsidRPr="00F31772">
        <w:t>0–3, 4, 5</w:t>
      </w:r>
      <w:r>
        <w:t xml:space="preserve">. </w:t>
      </w:r>
      <w:r w:rsidRPr="00F31772">
        <w:t xml:space="preserve">Patients with worse </w:t>
      </w:r>
      <w:r>
        <w:t xml:space="preserve">pre-operative </w:t>
      </w:r>
      <w:r w:rsidRPr="00F31772">
        <w:t xml:space="preserve">radiographic grades </w:t>
      </w:r>
      <w:r>
        <w:t>had</w:t>
      </w:r>
      <w:r w:rsidRPr="00F31772">
        <w:t xml:space="preserve"> </w:t>
      </w:r>
      <w:r>
        <w:t xml:space="preserve">greater </w:t>
      </w:r>
      <w:r w:rsidRPr="00F31772">
        <w:t>improve</w:t>
      </w:r>
      <w:r>
        <w:t>ment</w:t>
      </w:r>
      <w:r w:rsidRPr="00F31772">
        <w:t xml:space="preserve"> </w:t>
      </w:r>
      <w:r>
        <w:t>(</w:t>
      </w:r>
      <w:r w:rsidRPr="00F31772">
        <w:t>OR 2.15</w:t>
      </w:r>
      <w:r>
        <w:t xml:space="preserve">; </w:t>
      </w:r>
      <w:r w:rsidRPr="00F31772">
        <w:t>95% CI 1.17</w:t>
      </w:r>
      <w:r>
        <w:t xml:space="preserve"> –</w:t>
      </w:r>
      <w:r w:rsidRPr="00F31772">
        <w:t xml:space="preserve"> 3.93).</w:t>
      </w:r>
      <w:r>
        <w:t xml:space="preserve"> In </w:t>
      </w:r>
      <w:r w:rsidR="001C7B39">
        <w:t>an</w:t>
      </w:r>
      <w:r>
        <w:t xml:space="preserve">other study we collected data from </w:t>
      </w:r>
      <w:r w:rsidRPr="00055E16">
        <w:t>pre-operative anterior posterior radiograph</w:t>
      </w:r>
      <w:r w:rsidR="001C7B39">
        <w:t>s</w:t>
      </w:r>
      <w:r w:rsidRPr="00055E16">
        <w:t xml:space="preserve"> of the pelvis </w:t>
      </w:r>
      <w:r>
        <w:t>and its</w:t>
      </w:r>
      <w:r w:rsidRPr="00055E16">
        <w:t xml:space="preserve"> intra-articular pattern of disease distribution (superolateral, superomedial, medial or concentric</w:t>
      </w:r>
      <w:r w:rsidR="0084238E">
        <w:t>).</w:t>
      </w:r>
      <w:r>
        <w:fldChar w:fldCharType="begin"/>
      </w:r>
      <w:r w:rsidR="00CE3493">
        <w:instrText xml:space="preserve"> ADDIN EN.CITE &lt;EndNote&gt;&lt;Cite&gt;&lt;Author&gt;Judge&lt;/Author&gt;&lt;Year&gt;2015&lt;/Year&gt;&lt;RecNum&gt;46&lt;/RecNum&gt;&lt;DisplayText&gt;&lt;style face="superscript"&gt;162&lt;/style&gt;&lt;/DisplayText&gt;&lt;record&gt;&lt;rec-number&gt;46&lt;/rec-number&gt;&lt;foreign-keys&gt;&lt;key app="EN" db-id="ae2wzdew8995dwer5swxees79wa2rpt022x2" timestamp="1433849336"&gt;46&lt;/key&gt;&lt;/foreign-keys&gt;&lt;ref-type name="Manuscript"&gt;36&lt;/ref-type&gt;&lt;contributors&gt;&lt;authors&gt;&lt;author&gt;Judge, A.&lt;/author&gt;&lt;author&gt;Batra, R.N.&lt;/author&gt;&lt;author&gt;Murray, D.&lt;/author&gt;&lt;author&gt;Dieppe, P.A.&lt;/author&gt;&lt;author&gt;Sanchez-Santos, M.T.&lt;/author&gt;&lt;author&gt;Thomas, G.&lt;/author&gt;&lt;author&gt;Beard, D.&lt;/author&gt;&lt;author&gt;Javaid, M.K.&lt;/author&gt;&lt;author&gt;Dreinhoefer, K.&lt;/author&gt;&lt;author&gt;Peter-Guenther, K.&lt;/author&gt;&lt;author&gt;Cooper, C.&lt;/author&gt;&lt;author&gt;Arden, N.K.&lt;/author&gt;&lt;/authors&gt;&lt;secondary-authors&gt;&lt;author&gt;Oxford NIHR Musculoskeletal Biomedical Research Unit, Nuffield Department of Orthopaedics, Rheumatology and Musculoskeletal Sciences, University of Oxford, Windmill Road, Headington, Oxford, OX3 7LD, UK&lt;/author&gt;&lt;/secondary-authors&gt;&lt;/contributors&gt;&lt;titles&gt;&lt;title&gt;Patient reported outcomes following primary hip replacement surgery: development and internal validation of a prognostic tool&lt;/title&gt;&lt;/titles&gt;&lt;pages&gt;24&lt;/pages&gt;&lt;dates&gt;&lt;year&gt;2015&lt;/year&gt;&lt;/dates&gt;&lt;urls&gt;&lt;/urls&gt;&lt;/record&gt;&lt;/Cite&gt;&lt;/EndNote&gt;</w:instrText>
      </w:r>
      <w:r>
        <w:fldChar w:fldCharType="separate"/>
      </w:r>
      <w:r w:rsidR="00CE3493" w:rsidRPr="00CE3493">
        <w:rPr>
          <w:noProof/>
          <w:vertAlign w:val="superscript"/>
        </w:rPr>
        <w:t>162</w:t>
      </w:r>
      <w:r>
        <w:fldChar w:fldCharType="end"/>
      </w:r>
      <w:r w:rsidR="0084238E">
        <w:t xml:space="preserve"> </w:t>
      </w:r>
      <w:r>
        <w:t xml:space="preserve"> P</w:t>
      </w:r>
      <w:r w:rsidRPr="001A73BD">
        <w:t xml:space="preserve">attern of OA was </w:t>
      </w:r>
      <w:r>
        <w:t>strongly associated with the</w:t>
      </w:r>
      <w:r w:rsidRPr="001A73BD">
        <w:t xml:space="preserve"> outcome. </w:t>
      </w:r>
      <w:r>
        <w:t xml:space="preserve">Patients </w:t>
      </w:r>
      <w:r w:rsidRPr="001A73BD">
        <w:t xml:space="preserve">with superomedial, medial or concentric disease </w:t>
      </w:r>
      <w:r>
        <w:t>presented</w:t>
      </w:r>
      <w:r w:rsidRPr="001A73BD">
        <w:t xml:space="preserve"> </w:t>
      </w:r>
      <w:r>
        <w:t>lower improvement</w:t>
      </w:r>
      <w:r w:rsidRPr="001A73BD">
        <w:t xml:space="preserve"> than </w:t>
      </w:r>
      <w:r>
        <w:t>those</w:t>
      </w:r>
      <w:r w:rsidRPr="001A73BD">
        <w:t xml:space="preserve"> with a superolateral pattern of OA or no reduction in joint space.</w:t>
      </w:r>
      <w:r>
        <w:t xml:space="preserve"> Furthermore, the number of extra joints with</w:t>
      </w:r>
      <w:r w:rsidRPr="001A73BD">
        <w:t xml:space="preserve"> arthritis, and </w:t>
      </w:r>
      <w:r>
        <w:t xml:space="preserve">if patient have suffered </w:t>
      </w:r>
      <w:r w:rsidRPr="001A73BD">
        <w:t xml:space="preserve">previous surgery on other joints, </w:t>
      </w:r>
      <w:r w:rsidR="001C7B39">
        <w:t>were</w:t>
      </w:r>
      <w:r w:rsidR="001C7B39" w:rsidRPr="001A73BD">
        <w:t xml:space="preserve"> </w:t>
      </w:r>
      <w:r w:rsidRPr="001A73BD">
        <w:t xml:space="preserve">also </w:t>
      </w:r>
      <w:r>
        <w:t>related to</w:t>
      </w:r>
      <w:r w:rsidRPr="001A73BD">
        <w:t xml:space="preserve"> worse outcomes. </w:t>
      </w:r>
      <w:r>
        <w:t xml:space="preserve">Therefore, </w:t>
      </w:r>
      <w:r w:rsidRPr="002F72DE">
        <w:t>for each extra joint affected by OA</w:t>
      </w:r>
      <w:r w:rsidRPr="001117A3">
        <w:t xml:space="preserve">, </w:t>
      </w:r>
      <w:r>
        <w:t xml:space="preserve">the 12-months </w:t>
      </w:r>
      <w:r w:rsidRPr="001117A3">
        <w:t>O</w:t>
      </w:r>
      <w:r>
        <w:t>H</w:t>
      </w:r>
      <w:r w:rsidRPr="001117A3">
        <w:t>S</w:t>
      </w:r>
      <w:r w:rsidRPr="00594D1C">
        <w:t xml:space="preserve"> reduced by </w:t>
      </w:r>
      <w:r>
        <w:t>1.11</w:t>
      </w:r>
      <w:r w:rsidRPr="00594D1C">
        <w:t xml:space="preserve"> unit (95% CI 0.</w:t>
      </w:r>
      <w:r>
        <w:t>74</w:t>
      </w:r>
      <w:r w:rsidRPr="00594D1C">
        <w:t xml:space="preserve"> </w:t>
      </w:r>
      <w:r>
        <w:t>–</w:t>
      </w:r>
      <w:r w:rsidRPr="00594D1C">
        <w:t xml:space="preserve"> </w:t>
      </w:r>
      <w:r>
        <w:t>1.48</w:t>
      </w:r>
      <w:r w:rsidRPr="00594D1C">
        <w:t>)</w:t>
      </w:r>
      <w:r>
        <w:t xml:space="preserve"> and for </w:t>
      </w:r>
      <w:r w:rsidRPr="002F72DE">
        <w:t>each extra joint with surgery</w:t>
      </w:r>
      <w:r w:rsidRPr="001117A3">
        <w:t>, O</w:t>
      </w:r>
      <w:r>
        <w:t>H</w:t>
      </w:r>
      <w:r w:rsidRPr="001117A3">
        <w:t>S</w:t>
      </w:r>
      <w:r w:rsidRPr="00594D1C">
        <w:t xml:space="preserve"> reduced by </w:t>
      </w:r>
      <w:r>
        <w:t>0.78</w:t>
      </w:r>
      <w:r w:rsidRPr="00594D1C">
        <w:t xml:space="preserve"> unit (95% CI 0.</w:t>
      </w:r>
      <w:r>
        <w:t>06</w:t>
      </w:r>
      <w:r w:rsidRPr="00594D1C">
        <w:t xml:space="preserve"> </w:t>
      </w:r>
      <w:r>
        <w:t>–</w:t>
      </w:r>
      <w:r w:rsidRPr="00594D1C">
        <w:t xml:space="preserve"> </w:t>
      </w:r>
      <w:r>
        <w:t>1.50</w:t>
      </w:r>
      <w:r w:rsidRPr="00594D1C">
        <w:t>)</w:t>
      </w:r>
      <w:r>
        <w:t>.</w:t>
      </w:r>
      <w:r w:rsidRPr="002F72DE">
        <w:t xml:space="preserve"> </w:t>
      </w:r>
    </w:p>
    <w:p w14:paraId="040B54FF" w14:textId="77777777" w:rsidR="00154C47" w:rsidRPr="00054049" w:rsidRDefault="00154C47" w:rsidP="00755DE5">
      <w:pPr>
        <w:autoSpaceDE w:val="0"/>
        <w:autoSpaceDN w:val="0"/>
        <w:adjustRightInd w:val="0"/>
        <w:spacing w:line="360" w:lineRule="auto"/>
        <w:rPr>
          <w:b/>
          <w:i/>
        </w:rPr>
      </w:pPr>
      <w:r w:rsidRPr="00054049">
        <w:rPr>
          <w:b/>
          <w:i/>
        </w:rPr>
        <w:t>Conclusion</w:t>
      </w:r>
    </w:p>
    <w:p w14:paraId="41C87408" w14:textId="33F84A1B" w:rsidR="00154C47" w:rsidRPr="00CC3A79" w:rsidRDefault="00154C47" w:rsidP="00755DE5">
      <w:pPr>
        <w:autoSpaceDE w:val="0"/>
        <w:autoSpaceDN w:val="0"/>
        <w:adjustRightInd w:val="0"/>
        <w:spacing w:line="360" w:lineRule="auto"/>
        <w:rPr>
          <w:strike/>
        </w:rPr>
      </w:pPr>
      <w:r w:rsidRPr="00725B41">
        <w:t xml:space="preserve">Most of the </w:t>
      </w:r>
      <w:r w:rsidR="00725B41" w:rsidRPr="00725B41">
        <w:t xml:space="preserve">patients undergoing </w:t>
      </w:r>
      <w:r w:rsidRPr="00725B41">
        <w:t xml:space="preserve">lower limb joint replacements </w:t>
      </w:r>
      <w:r w:rsidR="00725B41" w:rsidRPr="00725B41">
        <w:t xml:space="preserve">have been diagnosed with </w:t>
      </w:r>
      <w:r w:rsidRPr="00725B41">
        <w:t xml:space="preserve">OA. </w:t>
      </w:r>
      <w:r w:rsidR="001C7B39">
        <w:t>In o</w:t>
      </w:r>
      <w:r w:rsidR="00CC3A79">
        <w:t>nly one study we found that patients diagnosed with RA had better outcomes compared to those diagnosed with O</w:t>
      </w:r>
      <w:r w:rsidR="0084238E">
        <w:t>A.</w:t>
      </w:r>
      <w:r w:rsidR="00CC3A79">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instrText xml:space="preserve"> ADDIN EN.CITE </w:instrText>
      </w:r>
      <w:r w:rsidR="00CE3493">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instrText xml:space="preserve"> ADDIN EN.CITE.DATA </w:instrText>
      </w:r>
      <w:r w:rsidR="00CE3493">
        <w:fldChar w:fldCharType="end"/>
      </w:r>
      <w:r w:rsidR="00CC3A79">
        <w:fldChar w:fldCharType="separate"/>
      </w:r>
      <w:r w:rsidR="00CE3493" w:rsidRPr="00CE3493">
        <w:rPr>
          <w:noProof/>
          <w:vertAlign w:val="superscript"/>
        </w:rPr>
        <w:t>141</w:t>
      </w:r>
      <w:r w:rsidR="00CC3A79">
        <w:fldChar w:fldCharType="end"/>
      </w:r>
      <w:r w:rsidR="0084238E">
        <w:t xml:space="preserve"> </w:t>
      </w:r>
      <w:r w:rsidR="00CC3A79">
        <w:t xml:space="preserve"> We adjusted the model by the confounding factor </w:t>
      </w:r>
      <w:r w:rsidRPr="00725B41">
        <w:t>age</w:t>
      </w:r>
      <w:r w:rsidR="001C7B39">
        <w:t>,</w:t>
      </w:r>
      <w:r w:rsidR="00CC3A79">
        <w:t xml:space="preserve"> as </w:t>
      </w:r>
      <w:r w:rsidR="001C7B39">
        <w:t xml:space="preserve">the </w:t>
      </w:r>
      <w:r w:rsidR="00CC3A79">
        <w:t>patient population diagnosed with RA is younger than that diagnosed with O</w:t>
      </w:r>
      <w:r w:rsidR="0084238E">
        <w:t>A</w:t>
      </w:r>
      <w:r w:rsidRPr="00725B41">
        <w:fldChar w:fldCharType="begin">
          <w:fldData xml:space="preserve">PEVuZE5vdGU+PENpdGU+PEF1dGhvcj5KdWRnZTwvQXV0aG9yPjxZZWFyPjIwMTI8L1llYXI+PFJl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</w:fldData>
        </w:fldChar>
      </w:r>
      <w:r w:rsidR="00CE3493">
        <w:instrText xml:space="preserve"> ADDIN EN.CITE </w:instrText>
      </w:r>
      <w:r w:rsidR="00CE3493">
        <w:fldChar w:fldCharType="begin">
          <w:fldData xml:space="preserve">PEVuZE5vdGU+PENpdGU+PEF1dGhvcj5KdWRnZTwvQXV0aG9yPjxZZWFyPjIwMTI8L1llYXI+PFJl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</w:fldData>
        </w:fldChar>
      </w:r>
      <w:r w:rsidR="00CE3493">
        <w:instrText xml:space="preserve"> ADDIN EN.CITE.DATA </w:instrText>
      </w:r>
      <w:r w:rsidR="00CE3493">
        <w:fldChar w:fldCharType="end"/>
      </w:r>
      <w:r w:rsidRPr="00725B41">
        <w:fldChar w:fldCharType="separate"/>
      </w:r>
      <w:r w:rsidR="00CE3493" w:rsidRPr="00CE3493">
        <w:rPr>
          <w:noProof/>
          <w:vertAlign w:val="superscript"/>
        </w:rPr>
        <w:t>141, 171</w:t>
      </w:r>
      <w:r w:rsidRPr="00725B41">
        <w:fldChar w:fldCharType="end"/>
      </w:r>
      <w:r w:rsidR="0084238E">
        <w:t xml:space="preserve"> </w:t>
      </w:r>
      <w:r w:rsidRPr="00725B41">
        <w:t xml:space="preserve"> </w:t>
      </w:r>
      <w:r w:rsidR="00CC3A79">
        <w:t>Similar results were also</w:t>
      </w:r>
      <w:r w:rsidRPr="00725B41">
        <w:t xml:space="preserve"> observed for OKS pain score. </w:t>
      </w:r>
      <w:r>
        <w:t xml:space="preserve">The other studies were related to OA patterns. These studies unveiled better TKR outcomes in patients having </w:t>
      </w:r>
      <w:r w:rsidRPr="001A73BD">
        <w:t>superolateral pattern of OA or no reduction in joint space</w:t>
      </w:r>
      <w:r>
        <w:t xml:space="preserve">, any or low number of other joints affected by OA, as well as any or low number of previous interventions on other joints. In summary, less baseline OA complications were related to better outcomes. </w:t>
      </w:r>
    </w:p>
    <w:p w14:paraId="421835FE" w14:textId="77777777" w:rsidR="00154C47" w:rsidRPr="00AD2C5D" w:rsidRDefault="008C5FE4" w:rsidP="00755DE5">
      <w:pPr>
        <w:pStyle w:val="Caption"/>
        <w:spacing w:line="360" w:lineRule="auto"/>
        <w:rPr>
          <w:b w:val="0"/>
          <w:i/>
          <w:sz w:val="24"/>
          <w:szCs w:val="24"/>
        </w:rPr>
      </w:pPr>
      <w:bookmarkStart w:id="268" w:name="_Ref423007017"/>
      <w:bookmarkStart w:id="269" w:name="_Toc426467707"/>
      <w:bookmarkStart w:id="270" w:name="_Toc426724812"/>
      <w:bookmarkStart w:id="271" w:name="_Toc442343301"/>
      <w:r w:rsidRPr="006E710F">
        <w:rPr>
          <w:b w:val="0"/>
          <w:i/>
          <w:sz w:val="24"/>
          <w:szCs w:val="24"/>
        </w:rPr>
        <w:t xml:space="preserve">Table </w:t>
      </w:r>
      <w:r w:rsidR="00F26366" w:rsidRPr="006E710F">
        <w:rPr>
          <w:b w:val="0"/>
          <w:i/>
          <w:sz w:val="24"/>
          <w:szCs w:val="24"/>
        </w:rPr>
        <w:fldChar w:fldCharType="begin"/>
      </w:r>
      <w:r w:rsidR="00F26366" w:rsidRPr="006E710F">
        <w:rPr>
          <w:b w:val="0"/>
          <w:i/>
          <w:sz w:val="24"/>
          <w:szCs w:val="24"/>
        </w:rPr>
        <w:instrText xml:space="preserve"> SEQ Table \* ARABIC </w:instrText>
      </w:r>
      <w:r w:rsidR="00F26366" w:rsidRPr="006E710F">
        <w:rPr>
          <w:b w:val="0"/>
          <w:i/>
          <w:sz w:val="24"/>
          <w:szCs w:val="24"/>
        </w:rPr>
        <w:fldChar w:fldCharType="separate"/>
      </w:r>
      <w:r w:rsidR="00377171">
        <w:rPr>
          <w:b w:val="0"/>
          <w:i/>
          <w:noProof/>
          <w:sz w:val="24"/>
          <w:szCs w:val="24"/>
        </w:rPr>
        <w:t>22</w:t>
      </w:r>
      <w:r w:rsidR="00F26366" w:rsidRPr="006E710F">
        <w:rPr>
          <w:b w:val="0"/>
          <w:i/>
          <w:noProof/>
          <w:sz w:val="24"/>
          <w:szCs w:val="24"/>
        </w:rPr>
        <w:fldChar w:fldCharType="end"/>
      </w:r>
      <w:bookmarkEnd w:id="268"/>
      <w:r w:rsidRPr="006E710F">
        <w:rPr>
          <w:b w:val="0"/>
          <w:i/>
          <w:sz w:val="24"/>
          <w:szCs w:val="24"/>
        </w:rPr>
        <w:t>.</w:t>
      </w:r>
      <w:r w:rsidRPr="00AD2C5D">
        <w:rPr>
          <w:b w:val="0"/>
          <w:i/>
          <w:sz w:val="24"/>
          <w:szCs w:val="24"/>
        </w:rPr>
        <w:t xml:space="preserve"> </w:t>
      </w:r>
      <w:r w:rsidR="00154C47" w:rsidRPr="00AD2C5D">
        <w:rPr>
          <w:b w:val="0"/>
          <w:i/>
          <w:sz w:val="24"/>
          <w:szCs w:val="24"/>
        </w:rPr>
        <w:t>Associations found between indication for osteoarthritis or rheumatoid arthritis and post-operative score.</w:t>
      </w:r>
      <w:bookmarkEnd w:id="269"/>
      <w:bookmarkEnd w:id="270"/>
      <w:bookmarkEnd w:id="271"/>
    </w:p>
    <w:tbl>
      <w:tblPr>
        <w:tblStyle w:val="Style1"/>
        <w:tblW w:w="5000" w:type="pct"/>
        <w:tblLook w:val="04A0" w:firstRow="1" w:lastRow="0" w:firstColumn="1" w:lastColumn="0" w:noHBand="0" w:noVBand="1"/>
      </w:tblPr>
      <w:tblGrid>
        <w:gridCol w:w="1133"/>
        <w:gridCol w:w="616"/>
        <w:gridCol w:w="1728"/>
        <w:gridCol w:w="1005"/>
        <w:gridCol w:w="1649"/>
        <w:gridCol w:w="1369"/>
        <w:gridCol w:w="1016"/>
      </w:tblGrid>
      <w:tr w:rsidR="00470BE0" w:rsidRPr="00F325E2" w14:paraId="5791CA2F" w14:textId="77777777" w:rsidTr="00F325E2">
        <w:trPr>
          <w:cnfStyle w:val="100000000000" w:firstRow="1" w:lastRow="0" w:firstColumn="0" w:lastColumn="0" w:oddVBand="0" w:evenVBand="0" w:oddHBand="0" w:evenHBand="0" w:firstRowFirstColumn="0" w:firstRowLastColumn="0" w:lastRowFirstColumn="0" w:lastRowLastColumn="0"/>
          <w:trHeight w:val="574"/>
        </w:trPr>
        <w:tc>
          <w:tcPr>
            <w:tcW w:w="5000" w:type="pct"/>
            <w:gridSpan w:val="7"/>
          </w:tcPr>
          <w:p w14:paraId="35DC1802" w14:textId="77777777" w:rsidR="00470BE0" w:rsidRPr="00F325E2" w:rsidRDefault="00470BE0" w:rsidP="00755DE5">
            <w:pPr>
              <w:spacing w:line="360" w:lineRule="auto"/>
              <w:jc w:val="center"/>
              <w:rPr>
                <w:b w:val="0"/>
                <w:sz w:val="20"/>
                <w:szCs w:val="20"/>
              </w:rPr>
            </w:pPr>
            <w:r w:rsidRPr="00F325E2">
              <w:rPr>
                <w:b w:val="0"/>
                <w:sz w:val="20"/>
                <w:szCs w:val="20"/>
              </w:rPr>
              <w:t>Indication</w:t>
            </w:r>
          </w:p>
        </w:tc>
      </w:tr>
      <w:tr w:rsidR="00470BE0" w:rsidRPr="00F325E2" w14:paraId="08294586" w14:textId="77777777" w:rsidTr="00F325E2">
        <w:trPr>
          <w:trHeight w:val="702"/>
        </w:trPr>
        <w:tc>
          <w:tcPr>
            <w:tcW w:w="590" w:type="pct"/>
          </w:tcPr>
          <w:p w14:paraId="0F065587" w14:textId="77777777" w:rsidR="00470BE0" w:rsidRPr="00F325E2" w:rsidRDefault="00470BE0" w:rsidP="00755DE5">
            <w:pPr>
              <w:spacing w:line="360" w:lineRule="auto"/>
              <w:rPr>
                <w:b/>
                <w:sz w:val="20"/>
                <w:szCs w:val="20"/>
              </w:rPr>
            </w:pPr>
            <w:r w:rsidRPr="00F325E2">
              <w:rPr>
                <w:b/>
                <w:sz w:val="20"/>
                <w:szCs w:val="20"/>
              </w:rPr>
              <w:t>Cohort</w:t>
            </w:r>
          </w:p>
        </w:tc>
        <w:tc>
          <w:tcPr>
            <w:tcW w:w="362" w:type="pct"/>
          </w:tcPr>
          <w:p w14:paraId="010BD777" w14:textId="77777777" w:rsidR="00470BE0" w:rsidRPr="00F325E2" w:rsidRDefault="00470BE0" w:rsidP="00755DE5">
            <w:pPr>
              <w:spacing w:line="360" w:lineRule="auto"/>
              <w:rPr>
                <w:b/>
                <w:sz w:val="20"/>
                <w:szCs w:val="20"/>
              </w:rPr>
            </w:pPr>
            <w:r w:rsidRPr="00F325E2">
              <w:rPr>
                <w:b/>
                <w:sz w:val="20"/>
                <w:szCs w:val="20"/>
              </w:rPr>
              <w:t>Hip/ knee</w:t>
            </w:r>
          </w:p>
        </w:tc>
        <w:tc>
          <w:tcPr>
            <w:tcW w:w="502" w:type="pct"/>
          </w:tcPr>
          <w:p w14:paraId="3E55A548" w14:textId="77777777" w:rsidR="00470BE0" w:rsidRPr="00F325E2" w:rsidRDefault="00470BE0" w:rsidP="00755DE5">
            <w:pPr>
              <w:spacing w:line="360" w:lineRule="auto"/>
              <w:rPr>
                <w:b/>
                <w:sz w:val="20"/>
                <w:szCs w:val="20"/>
              </w:rPr>
            </w:pPr>
            <w:r w:rsidRPr="00F325E2">
              <w:rPr>
                <w:b/>
                <w:sz w:val="20"/>
                <w:szCs w:val="20"/>
              </w:rPr>
              <w:t>PROMS/Revision</w:t>
            </w:r>
          </w:p>
        </w:tc>
        <w:tc>
          <w:tcPr>
            <w:tcW w:w="753" w:type="pct"/>
          </w:tcPr>
          <w:p w14:paraId="76B285B5" w14:textId="77777777" w:rsidR="00470BE0" w:rsidRPr="00F325E2" w:rsidRDefault="00470BE0" w:rsidP="00755DE5">
            <w:pPr>
              <w:spacing w:line="360" w:lineRule="auto"/>
              <w:rPr>
                <w:b/>
                <w:sz w:val="20"/>
                <w:szCs w:val="20"/>
              </w:rPr>
            </w:pPr>
            <w:r w:rsidRPr="00F325E2">
              <w:rPr>
                <w:b/>
                <w:sz w:val="20"/>
                <w:szCs w:val="20"/>
              </w:rPr>
              <w:t>Outcome</w:t>
            </w:r>
          </w:p>
        </w:tc>
        <w:tc>
          <w:tcPr>
            <w:tcW w:w="1158" w:type="pct"/>
          </w:tcPr>
          <w:p w14:paraId="39C07228" w14:textId="77777777" w:rsidR="00470BE0" w:rsidRPr="00F325E2" w:rsidRDefault="00470BE0" w:rsidP="00755DE5">
            <w:pPr>
              <w:spacing w:line="360" w:lineRule="auto"/>
              <w:rPr>
                <w:b/>
                <w:sz w:val="20"/>
                <w:szCs w:val="20"/>
              </w:rPr>
            </w:pPr>
            <w:r w:rsidRPr="00F325E2">
              <w:rPr>
                <w:b/>
                <w:sz w:val="20"/>
                <w:szCs w:val="20"/>
              </w:rPr>
              <w:t>Association found</w:t>
            </w:r>
          </w:p>
        </w:tc>
        <w:tc>
          <w:tcPr>
            <w:tcW w:w="921" w:type="pct"/>
          </w:tcPr>
          <w:p w14:paraId="26E836AF" w14:textId="77777777" w:rsidR="00470BE0" w:rsidRPr="00F325E2" w:rsidRDefault="00470BE0" w:rsidP="00755DE5">
            <w:pPr>
              <w:spacing w:line="360" w:lineRule="auto"/>
              <w:rPr>
                <w:b/>
                <w:sz w:val="20"/>
                <w:szCs w:val="20"/>
              </w:rPr>
            </w:pPr>
            <w:r w:rsidRPr="00F325E2">
              <w:rPr>
                <w:b/>
                <w:sz w:val="20"/>
                <w:szCs w:val="20"/>
              </w:rPr>
              <w:t>e.g. results</w:t>
            </w:r>
          </w:p>
        </w:tc>
        <w:tc>
          <w:tcPr>
            <w:tcW w:w="713" w:type="pct"/>
          </w:tcPr>
          <w:p w14:paraId="35869C5C" w14:textId="77777777" w:rsidR="00470BE0" w:rsidRPr="00F325E2" w:rsidRDefault="00470BE0" w:rsidP="00755DE5">
            <w:pPr>
              <w:spacing w:line="360" w:lineRule="auto"/>
              <w:rPr>
                <w:b/>
                <w:sz w:val="20"/>
                <w:szCs w:val="20"/>
              </w:rPr>
            </w:pPr>
            <w:r w:rsidRPr="00F325E2">
              <w:rPr>
                <w:b/>
                <w:sz w:val="20"/>
                <w:szCs w:val="20"/>
              </w:rPr>
              <w:t>Paper / ref</w:t>
            </w:r>
          </w:p>
        </w:tc>
      </w:tr>
      <w:tr w:rsidR="00470BE0" w:rsidRPr="00F325E2" w14:paraId="40DCFA97" w14:textId="77777777" w:rsidTr="00F325E2">
        <w:trPr>
          <w:trHeight w:val="454"/>
        </w:trPr>
        <w:tc>
          <w:tcPr>
            <w:tcW w:w="590" w:type="pct"/>
          </w:tcPr>
          <w:p w14:paraId="325CDFD3" w14:textId="77777777" w:rsidR="00470BE0" w:rsidRPr="00F325E2" w:rsidRDefault="00470BE0" w:rsidP="00755DE5">
            <w:pPr>
              <w:spacing w:line="360" w:lineRule="auto"/>
              <w:rPr>
                <w:sz w:val="20"/>
                <w:szCs w:val="20"/>
              </w:rPr>
            </w:pPr>
            <w:r w:rsidRPr="00F325E2">
              <w:rPr>
                <w:sz w:val="20"/>
                <w:szCs w:val="20"/>
              </w:rPr>
              <w:t>EOC</w:t>
            </w:r>
          </w:p>
        </w:tc>
        <w:tc>
          <w:tcPr>
            <w:tcW w:w="362" w:type="pct"/>
          </w:tcPr>
          <w:p w14:paraId="300379B2" w14:textId="77777777" w:rsidR="00470BE0" w:rsidRPr="00F325E2" w:rsidRDefault="00470BE0" w:rsidP="00755DE5">
            <w:pPr>
              <w:spacing w:line="360" w:lineRule="auto"/>
              <w:rPr>
                <w:sz w:val="20"/>
                <w:szCs w:val="20"/>
              </w:rPr>
            </w:pPr>
            <w:r w:rsidRPr="00F325E2">
              <w:rPr>
                <w:sz w:val="20"/>
                <w:szCs w:val="20"/>
              </w:rPr>
              <w:t>K</w:t>
            </w:r>
          </w:p>
        </w:tc>
        <w:tc>
          <w:tcPr>
            <w:tcW w:w="502" w:type="pct"/>
          </w:tcPr>
          <w:p w14:paraId="1060658D" w14:textId="77777777" w:rsidR="00470BE0" w:rsidRPr="00F325E2" w:rsidRDefault="00470BE0" w:rsidP="00755DE5">
            <w:pPr>
              <w:spacing w:line="360" w:lineRule="auto"/>
              <w:rPr>
                <w:sz w:val="20"/>
                <w:szCs w:val="20"/>
              </w:rPr>
            </w:pPr>
            <w:r w:rsidRPr="00F325E2">
              <w:rPr>
                <w:sz w:val="20"/>
                <w:szCs w:val="20"/>
              </w:rPr>
              <w:t>PROMs</w:t>
            </w:r>
          </w:p>
        </w:tc>
        <w:tc>
          <w:tcPr>
            <w:tcW w:w="753" w:type="pct"/>
          </w:tcPr>
          <w:p w14:paraId="5D249B6D" w14:textId="77777777" w:rsidR="00470BE0" w:rsidRPr="00F325E2" w:rsidRDefault="00470BE0" w:rsidP="00755DE5">
            <w:pPr>
              <w:spacing w:line="360" w:lineRule="auto"/>
              <w:rPr>
                <w:sz w:val="20"/>
                <w:szCs w:val="20"/>
              </w:rPr>
            </w:pPr>
            <w:r w:rsidRPr="00F325E2">
              <w:rPr>
                <w:sz w:val="20"/>
                <w:szCs w:val="20"/>
              </w:rPr>
              <w:t>6 months PASS</w:t>
            </w:r>
          </w:p>
        </w:tc>
        <w:tc>
          <w:tcPr>
            <w:tcW w:w="1158" w:type="pct"/>
          </w:tcPr>
          <w:p w14:paraId="606B9031" w14:textId="77777777" w:rsidR="00470BE0" w:rsidRPr="00F325E2" w:rsidRDefault="00470BE0" w:rsidP="00755DE5">
            <w:pPr>
              <w:spacing w:line="360" w:lineRule="auto"/>
              <w:rPr>
                <w:sz w:val="20"/>
                <w:szCs w:val="20"/>
              </w:rPr>
            </w:pPr>
            <w:r w:rsidRPr="00F325E2">
              <w:rPr>
                <w:sz w:val="20"/>
                <w:szCs w:val="20"/>
              </w:rPr>
              <w:t>RA better outcome</w:t>
            </w:r>
          </w:p>
        </w:tc>
        <w:tc>
          <w:tcPr>
            <w:tcW w:w="921" w:type="pct"/>
          </w:tcPr>
          <w:p w14:paraId="1987A1B6" w14:textId="77777777" w:rsidR="00470BE0" w:rsidRPr="00F325E2" w:rsidRDefault="00470BE0" w:rsidP="00755DE5">
            <w:pPr>
              <w:spacing w:line="360" w:lineRule="auto"/>
              <w:rPr>
                <w:sz w:val="20"/>
                <w:szCs w:val="20"/>
              </w:rPr>
            </w:pPr>
            <w:r w:rsidRPr="00F325E2">
              <w:rPr>
                <w:sz w:val="20"/>
                <w:szCs w:val="20"/>
              </w:rPr>
              <w:t xml:space="preserve">aOR </w:t>
            </w:r>
            <w:r w:rsidRPr="00F325E2">
              <w:rPr>
                <w:sz w:val="20"/>
                <w:szCs w:val="20"/>
                <w:vertAlign w:val="subscript"/>
              </w:rPr>
              <w:t>total OKS</w:t>
            </w:r>
            <w:r w:rsidRPr="00F325E2">
              <w:rPr>
                <w:sz w:val="20"/>
                <w:szCs w:val="20"/>
              </w:rPr>
              <w:t xml:space="preserve">: 2.17 </w:t>
            </w:r>
          </w:p>
          <w:p w14:paraId="03538AE7" w14:textId="77777777" w:rsidR="00470BE0" w:rsidRPr="00F325E2" w:rsidRDefault="00470BE0" w:rsidP="00755DE5">
            <w:pPr>
              <w:spacing w:line="360" w:lineRule="auto"/>
              <w:rPr>
                <w:sz w:val="20"/>
                <w:szCs w:val="20"/>
              </w:rPr>
            </w:pPr>
            <w:r w:rsidRPr="00F325E2">
              <w:rPr>
                <w:sz w:val="20"/>
                <w:szCs w:val="20"/>
              </w:rPr>
              <w:t>(CI 1.02 – 4.60)</w:t>
            </w:r>
          </w:p>
        </w:tc>
        <w:tc>
          <w:tcPr>
            <w:tcW w:w="713" w:type="pct"/>
          </w:tcPr>
          <w:p w14:paraId="370473D8" w14:textId="38EC8702" w:rsidR="00470BE0" w:rsidRPr="00F325E2" w:rsidRDefault="00470BE0" w:rsidP="00CE3493">
            <w:pPr>
              <w:spacing w:line="360" w:lineRule="auto"/>
              <w:rPr>
                <w:sz w:val="20"/>
                <w:szCs w:val="20"/>
              </w:rPr>
            </w:pPr>
            <w:r w:rsidRPr="00F325E2">
              <w:rPr>
                <w:sz w:val="20"/>
                <w:szCs w:val="20"/>
              </w:rPr>
              <w:t>Judge A. et al.</w:t>
            </w:r>
            <w:r w:rsidRPr="00F325E2">
              <w:rPr>
                <w:sz w:val="20"/>
                <w:szCs w:val="20"/>
                <w:vertAlign w:val="superscript"/>
              </w:rPr>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rPr>
                <w:sz w:val="20"/>
                <w:szCs w:val="20"/>
                <w:vertAlign w:val="superscript"/>
              </w:rPr>
              <w:instrText xml:space="preserve"> ADDIN EN.CITE </w:instrText>
            </w:r>
            <w:r w:rsidR="00CE3493">
              <w:rPr>
                <w:sz w:val="20"/>
                <w:szCs w:val="20"/>
                <w:vertAlign w:val="superscript"/>
              </w:rPr>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rPr>
                <w:sz w:val="20"/>
                <w:szCs w:val="20"/>
                <w:vertAlign w:val="superscript"/>
              </w:rPr>
              <w:instrText xml:space="preserve"> ADDIN EN.CITE.DATA </w:instrText>
            </w:r>
            <w:r w:rsidR="00CE3493">
              <w:rPr>
                <w:sz w:val="20"/>
                <w:szCs w:val="20"/>
                <w:vertAlign w:val="superscript"/>
              </w:rPr>
            </w:r>
            <w:r w:rsidR="00CE3493">
              <w:rPr>
                <w:sz w:val="20"/>
                <w:szCs w:val="20"/>
                <w:vertAlign w:val="superscript"/>
              </w:rPr>
              <w:fldChar w:fldCharType="end"/>
            </w:r>
            <w:r w:rsidRPr="00F325E2">
              <w:rPr>
                <w:sz w:val="20"/>
                <w:szCs w:val="20"/>
                <w:vertAlign w:val="superscript"/>
              </w:rPr>
            </w:r>
            <w:r w:rsidRPr="00F325E2">
              <w:rPr>
                <w:sz w:val="20"/>
                <w:szCs w:val="20"/>
                <w:vertAlign w:val="superscript"/>
              </w:rPr>
              <w:fldChar w:fldCharType="separate"/>
            </w:r>
            <w:r w:rsidR="00CE3493">
              <w:rPr>
                <w:noProof/>
                <w:sz w:val="20"/>
                <w:szCs w:val="20"/>
                <w:vertAlign w:val="superscript"/>
              </w:rPr>
              <w:t>141</w:t>
            </w:r>
            <w:r w:rsidRPr="00F325E2">
              <w:rPr>
                <w:sz w:val="20"/>
                <w:szCs w:val="20"/>
                <w:vertAlign w:val="superscript"/>
              </w:rPr>
              <w:fldChar w:fldCharType="end"/>
            </w:r>
          </w:p>
        </w:tc>
      </w:tr>
      <w:tr w:rsidR="00470BE0" w:rsidRPr="00F325E2" w14:paraId="513F1225" w14:textId="77777777" w:rsidTr="00F325E2">
        <w:trPr>
          <w:trHeight w:val="702"/>
        </w:trPr>
        <w:tc>
          <w:tcPr>
            <w:tcW w:w="590" w:type="pct"/>
          </w:tcPr>
          <w:p w14:paraId="78864A85" w14:textId="77777777" w:rsidR="00470BE0" w:rsidRPr="00F325E2" w:rsidRDefault="00470BE0" w:rsidP="00755DE5">
            <w:pPr>
              <w:spacing w:line="360" w:lineRule="auto"/>
              <w:rPr>
                <w:sz w:val="20"/>
                <w:szCs w:val="20"/>
              </w:rPr>
            </w:pPr>
            <w:r w:rsidRPr="00F325E2">
              <w:rPr>
                <w:sz w:val="20"/>
                <w:szCs w:val="20"/>
              </w:rPr>
              <w:t>EOC</w:t>
            </w:r>
          </w:p>
        </w:tc>
        <w:tc>
          <w:tcPr>
            <w:tcW w:w="362" w:type="pct"/>
          </w:tcPr>
          <w:p w14:paraId="52E5BE16" w14:textId="77777777" w:rsidR="00470BE0" w:rsidRPr="00F325E2" w:rsidRDefault="00470BE0" w:rsidP="00755DE5">
            <w:pPr>
              <w:spacing w:line="360" w:lineRule="auto"/>
              <w:rPr>
                <w:sz w:val="20"/>
                <w:szCs w:val="20"/>
              </w:rPr>
            </w:pPr>
            <w:r w:rsidRPr="00F325E2">
              <w:rPr>
                <w:sz w:val="20"/>
                <w:szCs w:val="20"/>
              </w:rPr>
              <w:t>K</w:t>
            </w:r>
          </w:p>
        </w:tc>
        <w:tc>
          <w:tcPr>
            <w:tcW w:w="502" w:type="pct"/>
          </w:tcPr>
          <w:p w14:paraId="52BA2FE0" w14:textId="77777777" w:rsidR="00470BE0" w:rsidRPr="00F325E2" w:rsidRDefault="00470BE0" w:rsidP="00755DE5">
            <w:pPr>
              <w:spacing w:line="360" w:lineRule="auto"/>
              <w:rPr>
                <w:sz w:val="20"/>
                <w:szCs w:val="20"/>
              </w:rPr>
            </w:pPr>
            <w:r w:rsidRPr="00F325E2">
              <w:rPr>
                <w:sz w:val="20"/>
                <w:szCs w:val="20"/>
              </w:rPr>
              <w:t>PROMs</w:t>
            </w:r>
          </w:p>
        </w:tc>
        <w:tc>
          <w:tcPr>
            <w:tcW w:w="753" w:type="pct"/>
          </w:tcPr>
          <w:p w14:paraId="4BCB9511" w14:textId="77777777" w:rsidR="00470BE0" w:rsidRPr="00F325E2" w:rsidRDefault="00470BE0" w:rsidP="00755DE5">
            <w:pPr>
              <w:spacing w:line="360" w:lineRule="auto"/>
              <w:rPr>
                <w:sz w:val="20"/>
                <w:szCs w:val="20"/>
              </w:rPr>
            </w:pPr>
            <w:r w:rsidRPr="00F325E2">
              <w:rPr>
                <w:sz w:val="20"/>
                <w:szCs w:val="20"/>
              </w:rPr>
              <w:t>6 months OKS</w:t>
            </w:r>
          </w:p>
        </w:tc>
        <w:tc>
          <w:tcPr>
            <w:tcW w:w="1158" w:type="pct"/>
          </w:tcPr>
          <w:p w14:paraId="5C228E35" w14:textId="77777777" w:rsidR="00470BE0" w:rsidRPr="00F325E2" w:rsidRDefault="00470BE0" w:rsidP="00755DE5">
            <w:pPr>
              <w:spacing w:line="360" w:lineRule="auto"/>
              <w:rPr>
                <w:sz w:val="20"/>
                <w:szCs w:val="20"/>
              </w:rPr>
            </w:pPr>
            <w:r w:rsidRPr="00F325E2">
              <w:rPr>
                <w:sz w:val="20"/>
                <w:szCs w:val="20"/>
              </w:rPr>
              <w:t>NS (RA better for pain)</w:t>
            </w:r>
          </w:p>
        </w:tc>
        <w:tc>
          <w:tcPr>
            <w:tcW w:w="921" w:type="pct"/>
          </w:tcPr>
          <w:p w14:paraId="34B669B6" w14:textId="77777777" w:rsidR="00470BE0" w:rsidRPr="00F325E2" w:rsidRDefault="00470BE0" w:rsidP="00755DE5">
            <w:pPr>
              <w:spacing w:line="360" w:lineRule="auto"/>
              <w:rPr>
                <w:sz w:val="20"/>
                <w:szCs w:val="20"/>
              </w:rPr>
            </w:pPr>
            <w:r w:rsidRPr="00F325E2">
              <w:rPr>
                <w:sz w:val="20"/>
                <w:szCs w:val="20"/>
              </w:rPr>
              <w:t xml:space="preserve">Coef. </w:t>
            </w:r>
            <w:r w:rsidRPr="00F325E2">
              <w:rPr>
                <w:sz w:val="20"/>
                <w:szCs w:val="20"/>
                <w:vertAlign w:val="subscript"/>
              </w:rPr>
              <w:t>total OKS pain</w:t>
            </w:r>
            <w:r w:rsidRPr="00F325E2">
              <w:rPr>
                <w:sz w:val="20"/>
                <w:szCs w:val="20"/>
              </w:rPr>
              <w:t>: 1.75 (CI 0.61, 2.89)</w:t>
            </w:r>
          </w:p>
        </w:tc>
        <w:tc>
          <w:tcPr>
            <w:tcW w:w="713" w:type="pct"/>
          </w:tcPr>
          <w:p w14:paraId="55023884" w14:textId="391D72B3" w:rsidR="00470BE0" w:rsidRPr="00F325E2" w:rsidRDefault="00470BE0" w:rsidP="00CE3493">
            <w:pPr>
              <w:spacing w:line="360" w:lineRule="auto"/>
              <w:rPr>
                <w:sz w:val="20"/>
                <w:szCs w:val="20"/>
              </w:rPr>
            </w:pPr>
            <w:r w:rsidRPr="00F325E2">
              <w:rPr>
                <w:sz w:val="20"/>
                <w:szCs w:val="20"/>
              </w:rPr>
              <w:t>Judge A. et al.</w:t>
            </w:r>
            <w:r w:rsidRPr="00F325E2">
              <w:rPr>
                <w:sz w:val="20"/>
                <w:szCs w:val="20"/>
                <w:vertAlign w:val="superscript"/>
              </w:rPr>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rPr>
                <w:sz w:val="20"/>
                <w:szCs w:val="20"/>
                <w:vertAlign w:val="superscript"/>
              </w:rPr>
              <w:instrText xml:space="preserve"> ADDIN EN.CITE </w:instrText>
            </w:r>
            <w:r w:rsidR="00CE3493">
              <w:rPr>
                <w:sz w:val="20"/>
                <w:szCs w:val="20"/>
                <w:vertAlign w:val="superscript"/>
              </w:rPr>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rPr>
                <w:sz w:val="20"/>
                <w:szCs w:val="20"/>
                <w:vertAlign w:val="superscript"/>
              </w:rPr>
              <w:instrText xml:space="preserve"> ADDIN EN.CITE.DATA </w:instrText>
            </w:r>
            <w:r w:rsidR="00CE3493">
              <w:rPr>
                <w:sz w:val="20"/>
                <w:szCs w:val="20"/>
                <w:vertAlign w:val="superscript"/>
              </w:rPr>
            </w:r>
            <w:r w:rsidR="00CE3493">
              <w:rPr>
                <w:sz w:val="20"/>
                <w:szCs w:val="20"/>
                <w:vertAlign w:val="superscript"/>
              </w:rPr>
              <w:fldChar w:fldCharType="end"/>
            </w:r>
            <w:r w:rsidRPr="00F325E2">
              <w:rPr>
                <w:sz w:val="20"/>
                <w:szCs w:val="20"/>
                <w:vertAlign w:val="superscript"/>
              </w:rPr>
            </w:r>
            <w:r w:rsidRPr="00F325E2">
              <w:rPr>
                <w:sz w:val="20"/>
                <w:szCs w:val="20"/>
                <w:vertAlign w:val="superscript"/>
              </w:rPr>
              <w:fldChar w:fldCharType="separate"/>
            </w:r>
            <w:r w:rsidR="00CE3493">
              <w:rPr>
                <w:noProof/>
                <w:sz w:val="20"/>
                <w:szCs w:val="20"/>
                <w:vertAlign w:val="superscript"/>
              </w:rPr>
              <w:t>141</w:t>
            </w:r>
            <w:r w:rsidRPr="00F325E2">
              <w:rPr>
                <w:sz w:val="20"/>
                <w:szCs w:val="20"/>
                <w:vertAlign w:val="superscript"/>
              </w:rPr>
              <w:fldChar w:fldCharType="end"/>
            </w:r>
          </w:p>
        </w:tc>
      </w:tr>
      <w:tr w:rsidR="00470BE0" w:rsidRPr="00F325E2" w14:paraId="1B5C1E71" w14:textId="77777777" w:rsidTr="00F325E2">
        <w:trPr>
          <w:trHeight w:val="702"/>
        </w:trPr>
        <w:tc>
          <w:tcPr>
            <w:tcW w:w="590" w:type="pct"/>
          </w:tcPr>
          <w:p w14:paraId="7BA7E862" w14:textId="77777777" w:rsidR="00470BE0" w:rsidRPr="00F325E2" w:rsidRDefault="00470BE0" w:rsidP="00755DE5">
            <w:pPr>
              <w:spacing w:line="360" w:lineRule="auto"/>
              <w:rPr>
                <w:sz w:val="20"/>
                <w:szCs w:val="20"/>
              </w:rPr>
            </w:pPr>
            <w:r w:rsidRPr="00F325E2">
              <w:rPr>
                <w:sz w:val="20"/>
                <w:szCs w:val="20"/>
              </w:rPr>
              <w:t>KAT</w:t>
            </w:r>
          </w:p>
        </w:tc>
        <w:tc>
          <w:tcPr>
            <w:tcW w:w="362" w:type="pct"/>
          </w:tcPr>
          <w:p w14:paraId="738AFAB9" w14:textId="77777777" w:rsidR="00470BE0" w:rsidRPr="00F325E2" w:rsidRDefault="00470BE0" w:rsidP="00755DE5">
            <w:pPr>
              <w:spacing w:line="360" w:lineRule="auto"/>
              <w:rPr>
                <w:sz w:val="20"/>
                <w:szCs w:val="20"/>
              </w:rPr>
            </w:pPr>
            <w:r w:rsidRPr="00F325E2">
              <w:rPr>
                <w:sz w:val="20"/>
                <w:szCs w:val="20"/>
              </w:rPr>
              <w:t>K</w:t>
            </w:r>
          </w:p>
        </w:tc>
        <w:tc>
          <w:tcPr>
            <w:tcW w:w="502" w:type="pct"/>
          </w:tcPr>
          <w:p w14:paraId="35C1869D" w14:textId="77777777" w:rsidR="00470BE0" w:rsidRPr="00F325E2" w:rsidRDefault="00470BE0" w:rsidP="00755DE5">
            <w:pPr>
              <w:spacing w:line="360" w:lineRule="auto"/>
              <w:rPr>
                <w:sz w:val="20"/>
                <w:szCs w:val="20"/>
              </w:rPr>
            </w:pPr>
            <w:r w:rsidRPr="00F325E2">
              <w:rPr>
                <w:sz w:val="20"/>
                <w:szCs w:val="20"/>
              </w:rPr>
              <w:t>PROMs</w:t>
            </w:r>
          </w:p>
        </w:tc>
        <w:tc>
          <w:tcPr>
            <w:tcW w:w="753" w:type="pct"/>
          </w:tcPr>
          <w:p w14:paraId="5C56152B" w14:textId="77777777" w:rsidR="00470BE0" w:rsidRPr="00F325E2" w:rsidRDefault="00470BE0" w:rsidP="00755DE5">
            <w:pPr>
              <w:spacing w:line="360" w:lineRule="auto"/>
              <w:rPr>
                <w:sz w:val="20"/>
                <w:szCs w:val="20"/>
              </w:rPr>
            </w:pPr>
            <w:r w:rsidRPr="00F325E2">
              <w:rPr>
                <w:sz w:val="20"/>
                <w:szCs w:val="20"/>
              </w:rPr>
              <w:t>12  months OKS</w:t>
            </w:r>
          </w:p>
        </w:tc>
        <w:tc>
          <w:tcPr>
            <w:tcW w:w="1158" w:type="pct"/>
          </w:tcPr>
          <w:p w14:paraId="6D76EE2E" w14:textId="77777777" w:rsidR="00470BE0" w:rsidRPr="00F325E2" w:rsidRDefault="00470BE0" w:rsidP="00755DE5">
            <w:pPr>
              <w:spacing w:line="360" w:lineRule="auto"/>
              <w:rPr>
                <w:sz w:val="20"/>
                <w:szCs w:val="20"/>
              </w:rPr>
            </w:pPr>
            <w:r w:rsidRPr="00F325E2">
              <w:rPr>
                <w:sz w:val="20"/>
                <w:szCs w:val="20"/>
              </w:rPr>
              <w:t>no model differences in OA vs. OA + RA analysis</w:t>
            </w:r>
          </w:p>
        </w:tc>
        <w:tc>
          <w:tcPr>
            <w:tcW w:w="921" w:type="pct"/>
          </w:tcPr>
          <w:p w14:paraId="069C5992" w14:textId="77777777" w:rsidR="00470BE0" w:rsidRPr="00F325E2" w:rsidRDefault="00470BE0" w:rsidP="00755DE5">
            <w:pPr>
              <w:spacing w:line="360" w:lineRule="auto"/>
              <w:rPr>
                <w:sz w:val="20"/>
                <w:szCs w:val="20"/>
                <w:lang w:val="es-ES"/>
              </w:rPr>
            </w:pPr>
            <w:r w:rsidRPr="00F325E2">
              <w:rPr>
                <w:sz w:val="20"/>
                <w:szCs w:val="20"/>
              </w:rPr>
              <w:t>–</w:t>
            </w:r>
          </w:p>
        </w:tc>
        <w:tc>
          <w:tcPr>
            <w:tcW w:w="713" w:type="pct"/>
          </w:tcPr>
          <w:p w14:paraId="3724D715" w14:textId="6908A0CD" w:rsidR="00470BE0" w:rsidRPr="00F325E2" w:rsidRDefault="00470BE0" w:rsidP="00CE3493">
            <w:pPr>
              <w:spacing w:line="360" w:lineRule="auto"/>
              <w:rPr>
                <w:sz w:val="20"/>
                <w:szCs w:val="20"/>
              </w:rPr>
            </w:pPr>
            <w:r w:rsidRPr="00F325E2">
              <w:rPr>
                <w:sz w:val="20"/>
                <w:szCs w:val="20"/>
                <w:lang w:val="es-ES"/>
              </w:rPr>
              <w:t>Sánchez-Santos MT. et al.</w:t>
            </w:r>
            <w:r w:rsidRPr="00F325E2">
              <w:rPr>
                <w:sz w:val="20"/>
                <w:szCs w:val="20"/>
                <w:vertAlign w:val="superscript"/>
              </w:rPr>
              <w:fldChar w:fldCharType="begin"/>
            </w:r>
            <w:r w:rsidR="00CE3493" w:rsidRPr="00243337">
              <w:rPr>
                <w:sz w:val="20"/>
                <w:szCs w:val="20"/>
                <w:vertAlign w:val="superscript"/>
                <w:lang w:val="es-VE"/>
              </w:rPr>
              <w:instrText xml:space="preserve"> ADDIN EN.CITE &lt;EndNote&gt;&lt;Cite&gt;&lt;Author&gt;Sanchez-Santos&lt;/Author&gt;&lt;Year&gt;2015&lt;/Year&gt;&lt;RecNum&gt;42&lt;/RecNum&gt;&lt;DisplayText&gt;&lt;style face="superscript"&gt;142&lt;/style&gt;&lt;/DisplayText&gt;&lt;record&gt;&lt;rec-number&gt;42&lt;/rec-number&gt;&lt;foreign-keys&gt;&lt;key app="EN" db-id="ae2wzdew8995dwer5swxees79wa2rpt022x2" timestamp="1433837518"&gt;42&lt;/key&gt;&lt;/foreign-keys&gt;&lt;ref-type name="Manuscript"&gt;36&lt;/ref-type&gt;&lt;contributors&gt;&lt;authors&gt;&lt;author&gt;Sanchez-Santos, M.T.&lt;/author&gt;&lt;author&gt;Judge, A.&lt;/author&gt;&lt;author&gt;Batra, R.N.&lt;/author&gt;&lt;author&gt;Price, A.&lt;/author&gt;&lt;author&gt;Liddle, A.D.&lt;/author&gt;&lt;author&gt;Javaid, M.K.&lt;/author&gt;&lt;author&gt;Cooper, C.&lt;/author&gt;&lt;author&gt;Murray, D.&lt;/author&gt;&lt;author&gt;Arden, N.K.&lt;/author&gt;&lt;author&gt;on behalf of the COASt Study Group&lt;/author&gt;&lt;/authors&gt;&lt;secondary-authors&gt;&lt;author&gt;Oxford NIHR Musculoskeletal Biomedical Research Unit, Nuffield Department of Orthopaedics, Rheumatology and Musculoskeletal Sciences, University of Oxford, Oxford, UK&lt;/author&gt;&lt;/secondary-authors&gt;&lt;/contributors&gt;&lt;titles&gt;&lt;title&gt;A clinical tool for the prediction of patient-reported outcomes after knee replacement surgery: A prospective cohort study&lt;/title&gt;&lt;/titles&gt;&lt;pages&gt;26&lt;/pages&gt;&lt;dates&gt;&lt;year&gt;2015&lt;/year&gt;&lt;/dates&gt;&lt;urls&gt;&lt;/urls&gt;&lt;/record&gt;&lt;/Cite&gt;&lt;/EndNote&gt;</w:instrText>
            </w:r>
            <w:r w:rsidRPr="00F325E2">
              <w:rPr>
                <w:sz w:val="20"/>
                <w:szCs w:val="20"/>
                <w:vertAlign w:val="superscript"/>
              </w:rPr>
              <w:fldChar w:fldCharType="separate"/>
            </w:r>
            <w:r w:rsidR="00CE3493">
              <w:rPr>
                <w:noProof/>
                <w:sz w:val="20"/>
                <w:szCs w:val="20"/>
                <w:vertAlign w:val="superscript"/>
              </w:rPr>
              <w:t>142</w:t>
            </w:r>
            <w:r w:rsidRPr="00F325E2">
              <w:rPr>
                <w:sz w:val="20"/>
                <w:szCs w:val="20"/>
                <w:vertAlign w:val="superscript"/>
              </w:rPr>
              <w:fldChar w:fldCharType="end"/>
            </w:r>
          </w:p>
        </w:tc>
      </w:tr>
      <w:tr w:rsidR="00470BE0" w:rsidRPr="00F325E2" w14:paraId="20403D2E" w14:textId="77777777" w:rsidTr="00F325E2">
        <w:trPr>
          <w:trHeight w:val="922"/>
        </w:trPr>
        <w:tc>
          <w:tcPr>
            <w:tcW w:w="590" w:type="pct"/>
          </w:tcPr>
          <w:p w14:paraId="3808986A" w14:textId="77777777" w:rsidR="00470BE0" w:rsidRPr="00F325E2" w:rsidRDefault="00470BE0" w:rsidP="00755DE5">
            <w:pPr>
              <w:spacing w:line="360" w:lineRule="auto"/>
              <w:rPr>
                <w:sz w:val="20"/>
                <w:szCs w:val="20"/>
              </w:rPr>
            </w:pPr>
            <w:r w:rsidRPr="00F325E2">
              <w:rPr>
                <w:sz w:val="20"/>
                <w:szCs w:val="20"/>
              </w:rPr>
              <w:t>EPOS, EUROHIP, EOC, St. Heiler</w:t>
            </w:r>
          </w:p>
        </w:tc>
        <w:tc>
          <w:tcPr>
            <w:tcW w:w="362" w:type="pct"/>
          </w:tcPr>
          <w:p w14:paraId="3CCBD94C" w14:textId="77777777" w:rsidR="00470BE0" w:rsidRPr="00F325E2" w:rsidRDefault="00470BE0" w:rsidP="00755DE5">
            <w:pPr>
              <w:spacing w:line="360" w:lineRule="auto"/>
              <w:rPr>
                <w:sz w:val="20"/>
                <w:szCs w:val="20"/>
              </w:rPr>
            </w:pPr>
            <w:r w:rsidRPr="00F325E2">
              <w:rPr>
                <w:sz w:val="20"/>
                <w:szCs w:val="20"/>
              </w:rPr>
              <w:t>H</w:t>
            </w:r>
          </w:p>
        </w:tc>
        <w:tc>
          <w:tcPr>
            <w:tcW w:w="502" w:type="pct"/>
          </w:tcPr>
          <w:p w14:paraId="735C1AB0" w14:textId="77777777" w:rsidR="00470BE0" w:rsidRPr="00F325E2" w:rsidRDefault="00470BE0" w:rsidP="00755DE5">
            <w:pPr>
              <w:spacing w:line="360" w:lineRule="auto"/>
              <w:rPr>
                <w:sz w:val="20"/>
                <w:szCs w:val="20"/>
              </w:rPr>
            </w:pPr>
            <w:r w:rsidRPr="00F325E2">
              <w:rPr>
                <w:sz w:val="20"/>
                <w:szCs w:val="20"/>
              </w:rPr>
              <w:t>PROMs</w:t>
            </w:r>
          </w:p>
        </w:tc>
        <w:tc>
          <w:tcPr>
            <w:tcW w:w="753" w:type="pct"/>
          </w:tcPr>
          <w:p w14:paraId="2F78C93A" w14:textId="77777777" w:rsidR="00470BE0" w:rsidRPr="00F325E2" w:rsidRDefault="00470BE0" w:rsidP="00755DE5">
            <w:pPr>
              <w:spacing w:line="360" w:lineRule="auto"/>
              <w:rPr>
                <w:sz w:val="20"/>
                <w:szCs w:val="20"/>
              </w:rPr>
            </w:pPr>
            <w:r w:rsidRPr="00F325E2">
              <w:rPr>
                <w:sz w:val="20"/>
                <w:szCs w:val="20"/>
              </w:rPr>
              <w:t xml:space="preserve">12 months OHS </w:t>
            </w:r>
          </w:p>
        </w:tc>
        <w:tc>
          <w:tcPr>
            <w:tcW w:w="1158" w:type="pct"/>
          </w:tcPr>
          <w:p w14:paraId="47CC7024" w14:textId="77777777" w:rsidR="00470BE0" w:rsidRPr="00F325E2" w:rsidRDefault="00470BE0" w:rsidP="00755DE5">
            <w:pPr>
              <w:spacing w:line="360" w:lineRule="auto"/>
              <w:rPr>
                <w:sz w:val="20"/>
                <w:szCs w:val="20"/>
              </w:rPr>
            </w:pPr>
            <w:r w:rsidRPr="00F325E2">
              <w:rPr>
                <w:sz w:val="20"/>
                <w:szCs w:val="20"/>
              </w:rPr>
              <w:t>More joints with OA, worse improvement</w:t>
            </w:r>
          </w:p>
        </w:tc>
        <w:tc>
          <w:tcPr>
            <w:tcW w:w="921" w:type="pct"/>
          </w:tcPr>
          <w:p w14:paraId="08F6E627" w14:textId="77777777" w:rsidR="00470BE0" w:rsidRPr="00F325E2" w:rsidRDefault="00470BE0" w:rsidP="00755DE5">
            <w:pPr>
              <w:spacing w:line="360" w:lineRule="auto"/>
              <w:rPr>
                <w:sz w:val="20"/>
                <w:szCs w:val="20"/>
              </w:rPr>
            </w:pPr>
            <w:r w:rsidRPr="00F325E2">
              <w:rPr>
                <w:sz w:val="20"/>
                <w:szCs w:val="20"/>
              </w:rPr>
              <w:t xml:space="preserve">coef. </w:t>
            </w:r>
            <w:r w:rsidRPr="00F325E2">
              <w:rPr>
                <w:sz w:val="20"/>
                <w:szCs w:val="20"/>
                <w:vertAlign w:val="subscript"/>
              </w:rPr>
              <w:t>(No. of joints with OA)</w:t>
            </w:r>
            <w:r w:rsidRPr="00F325E2">
              <w:rPr>
                <w:sz w:val="20"/>
                <w:szCs w:val="20"/>
              </w:rPr>
              <w:t>: -1.24 (CI -1.71, -0.77)</w:t>
            </w:r>
          </w:p>
        </w:tc>
        <w:tc>
          <w:tcPr>
            <w:tcW w:w="713" w:type="pct"/>
          </w:tcPr>
          <w:p w14:paraId="02E82E2E" w14:textId="539C9F86" w:rsidR="00470BE0" w:rsidRPr="00F325E2" w:rsidRDefault="00470BE0" w:rsidP="00CE3493">
            <w:pPr>
              <w:spacing w:line="360" w:lineRule="auto"/>
              <w:rPr>
                <w:sz w:val="20"/>
                <w:szCs w:val="20"/>
              </w:rPr>
            </w:pPr>
            <w:r w:rsidRPr="00F325E2">
              <w:rPr>
                <w:sz w:val="20"/>
                <w:szCs w:val="20"/>
              </w:rPr>
              <w:t>Judge A. et al.</w:t>
            </w:r>
            <w:r w:rsidRPr="00F325E2">
              <w:rPr>
                <w:sz w:val="20"/>
                <w:szCs w:val="20"/>
                <w:vertAlign w:val="superscript"/>
              </w:rPr>
              <w:fldChar w:fldCharType="begin">
                <w:fldData xml:space="preserve">PEVuZE5vdGU+PENpdGU+PEF1dGhvcj5KdWRnZTwvQXV0aG9yPjxZZWFyPjIwMTQ8L1llYXI+PFJl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=
</w:fldData>
              </w:fldChar>
            </w:r>
            <w:r w:rsidR="00CE3493">
              <w:rPr>
                <w:sz w:val="20"/>
                <w:szCs w:val="20"/>
                <w:vertAlign w:val="superscript"/>
              </w:rPr>
              <w:instrText xml:space="preserve"> ADDIN EN.CITE </w:instrText>
            </w:r>
            <w:r w:rsidR="00CE3493">
              <w:rPr>
                <w:sz w:val="20"/>
                <w:szCs w:val="20"/>
                <w:vertAlign w:val="superscript"/>
              </w:rPr>
              <w:fldChar w:fldCharType="begin">
                <w:fldData xml:space="preserve">PEVuZE5vdGU+PENpdGU+PEF1dGhvcj5KdWRnZTwvQXV0aG9yPjxZZWFyPjIwMTQ8L1llYXI+PFJl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=
</w:fldData>
              </w:fldChar>
            </w:r>
            <w:r w:rsidR="00CE3493">
              <w:rPr>
                <w:sz w:val="20"/>
                <w:szCs w:val="20"/>
                <w:vertAlign w:val="superscript"/>
              </w:rPr>
              <w:instrText xml:space="preserve"> ADDIN EN.CITE.DATA </w:instrText>
            </w:r>
            <w:r w:rsidR="00CE3493">
              <w:rPr>
                <w:sz w:val="20"/>
                <w:szCs w:val="20"/>
                <w:vertAlign w:val="superscript"/>
              </w:rPr>
            </w:r>
            <w:r w:rsidR="00CE3493">
              <w:rPr>
                <w:sz w:val="20"/>
                <w:szCs w:val="20"/>
                <w:vertAlign w:val="superscript"/>
              </w:rPr>
              <w:fldChar w:fldCharType="end"/>
            </w:r>
            <w:r w:rsidRPr="00F325E2">
              <w:rPr>
                <w:sz w:val="20"/>
                <w:szCs w:val="20"/>
                <w:vertAlign w:val="superscript"/>
              </w:rPr>
            </w:r>
            <w:r w:rsidRPr="00F325E2">
              <w:rPr>
                <w:sz w:val="20"/>
                <w:szCs w:val="20"/>
                <w:vertAlign w:val="superscript"/>
              </w:rPr>
              <w:fldChar w:fldCharType="separate"/>
            </w:r>
            <w:r w:rsidR="00CE3493">
              <w:rPr>
                <w:noProof/>
                <w:sz w:val="20"/>
                <w:szCs w:val="20"/>
                <w:vertAlign w:val="superscript"/>
              </w:rPr>
              <w:t>161</w:t>
            </w:r>
            <w:r w:rsidRPr="00F325E2">
              <w:rPr>
                <w:sz w:val="20"/>
                <w:szCs w:val="20"/>
                <w:vertAlign w:val="superscript"/>
              </w:rPr>
              <w:fldChar w:fldCharType="end"/>
            </w:r>
          </w:p>
        </w:tc>
      </w:tr>
      <w:tr w:rsidR="00470BE0" w:rsidRPr="00F325E2" w14:paraId="1B00D70C" w14:textId="77777777" w:rsidTr="00F325E2">
        <w:trPr>
          <w:trHeight w:val="922"/>
        </w:trPr>
        <w:tc>
          <w:tcPr>
            <w:tcW w:w="590" w:type="pct"/>
          </w:tcPr>
          <w:p w14:paraId="5B77D678" w14:textId="77777777" w:rsidR="00470BE0" w:rsidRPr="00F325E2" w:rsidRDefault="00D11AC8" w:rsidP="00755DE5">
            <w:pPr>
              <w:spacing w:line="360" w:lineRule="auto"/>
              <w:rPr>
                <w:sz w:val="20"/>
                <w:szCs w:val="20"/>
              </w:rPr>
            </w:pPr>
            <w:r w:rsidRPr="00F325E2">
              <w:rPr>
                <w:sz w:val="20"/>
                <w:szCs w:val="20"/>
              </w:rPr>
              <w:t>2 health districts in England</w:t>
            </w:r>
            <w:r w:rsidRPr="00F325E2">
              <w:rPr>
                <w:rStyle w:val="FootnoteReference"/>
                <w:sz w:val="20"/>
                <w:szCs w:val="20"/>
              </w:rPr>
              <w:footnoteReference w:id="6"/>
            </w:r>
            <w:r w:rsidR="00470BE0" w:rsidRPr="00F325E2">
              <w:rPr>
                <w:sz w:val="20"/>
                <w:szCs w:val="20"/>
              </w:rPr>
              <w:t xml:space="preserve"> </w:t>
            </w:r>
          </w:p>
        </w:tc>
        <w:tc>
          <w:tcPr>
            <w:tcW w:w="362" w:type="pct"/>
          </w:tcPr>
          <w:p w14:paraId="1F6B9263" w14:textId="77777777" w:rsidR="00470BE0" w:rsidRPr="00F325E2" w:rsidRDefault="00470BE0" w:rsidP="00755DE5">
            <w:pPr>
              <w:spacing w:line="360" w:lineRule="auto"/>
              <w:rPr>
                <w:sz w:val="20"/>
                <w:szCs w:val="20"/>
              </w:rPr>
            </w:pPr>
            <w:r w:rsidRPr="00F325E2">
              <w:rPr>
                <w:sz w:val="20"/>
                <w:szCs w:val="20"/>
              </w:rPr>
              <w:t>H</w:t>
            </w:r>
          </w:p>
        </w:tc>
        <w:tc>
          <w:tcPr>
            <w:tcW w:w="502" w:type="pct"/>
          </w:tcPr>
          <w:p w14:paraId="7CDB9CCE" w14:textId="77777777" w:rsidR="00470BE0" w:rsidRPr="00F325E2" w:rsidRDefault="00470BE0" w:rsidP="00755DE5">
            <w:pPr>
              <w:spacing w:line="360" w:lineRule="auto"/>
              <w:rPr>
                <w:sz w:val="20"/>
                <w:szCs w:val="20"/>
              </w:rPr>
            </w:pPr>
            <w:r w:rsidRPr="00F325E2">
              <w:rPr>
                <w:sz w:val="20"/>
                <w:szCs w:val="20"/>
              </w:rPr>
              <w:t>PROMs</w:t>
            </w:r>
          </w:p>
        </w:tc>
        <w:tc>
          <w:tcPr>
            <w:tcW w:w="753" w:type="pct"/>
          </w:tcPr>
          <w:p w14:paraId="101B778F" w14:textId="77777777" w:rsidR="00470BE0" w:rsidRPr="00F325E2" w:rsidRDefault="00470BE0" w:rsidP="00755DE5">
            <w:pPr>
              <w:spacing w:line="360" w:lineRule="auto"/>
              <w:rPr>
                <w:sz w:val="20"/>
                <w:szCs w:val="20"/>
              </w:rPr>
            </w:pPr>
            <w:r w:rsidRPr="00F325E2">
              <w:rPr>
                <w:sz w:val="20"/>
                <w:szCs w:val="20"/>
              </w:rPr>
              <w:t>6 months ≥30 points in the SF-36</w:t>
            </w:r>
          </w:p>
        </w:tc>
        <w:tc>
          <w:tcPr>
            <w:tcW w:w="1158" w:type="pct"/>
          </w:tcPr>
          <w:p w14:paraId="08C67202" w14:textId="77777777" w:rsidR="00470BE0" w:rsidRPr="00F325E2" w:rsidRDefault="00470BE0" w:rsidP="00755DE5">
            <w:pPr>
              <w:spacing w:line="360" w:lineRule="auto"/>
              <w:rPr>
                <w:sz w:val="20"/>
                <w:szCs w:val="20"/>
              </w:rPr>
            </w:pPr>
            <w:r w:rsidRPr="00F325E2">
              <w:rPr>
                <w:sz w:val="20"/>
                <w:szCs w:val="20"/>
              </w:rPr>
              <w:t>OA worse pre-operative radiograph</w:t>
            </w:r>
          </w:p>
          <w:p w14:paraId="40106E06" w14:textId="77777777" w:rsidR="00470BE0" w:rsidRPr="00F325E2" w:rsidRDefault="00470BE0" w:rsidP="00755DE5">
            <w:pPr>
              <w:spacing w:line="360" w:lineRule="auto"/>
              <w:rPr>
                <w:sz w:val="20"/>
                <w:szCs w:val="20"/>
              </w:rPr>
            </w:pPr>
            <w:r w:rsidRPr="00F325E2">
              <w:rPr>
                <w:sz w:val="20"/>
                <w:szCs w:val="20"/>
              </w:rPr>
              <w:t>grade, higher improvement</w:t>
            </w:r>
          </w:p>
        </w:tc>
        <w:tc>
          <w:tcPr>
            <w:tcW w:w="921" w:type="pct"/>
          </w:tcPr>
          <w:p w14:paraId="5159B7F7" w14:textId="77777777" w:rsidR="00470BE0" w:rsidRPr="00F325E2" w:rsidRDefault="00470BE0" w:rsidP="00755DE5">
            <w:pPr>
              <w:spacing w:line="360" w:lineRule="auto"/>
              <w:rPr>
                <w:sz w:val="20"/>
                <w:szCs w:val="20"/>
              </w:rPr>
            </w:pPr>
            <w:r w:rsidRPr="00F325E2">
              <w:rPr>
                <w:sz w:val="20"/>
                <w:szCs w:val="20"/>
              </w:rPr>
              <w:t xml:space="preserve">aOR: 2.15 </w:t>
            </w:r>
          </w:p>
          <w:p w14:paraId="79F36C1F" w14:textId="77777777" w:rsidR="00470BE0" w:rsidRPr="00F325E2" w:rsidRDefault="00470BE0" w:rsidP="00755DE5">
            <w:pPr>
              <w:spacing w:line="360" w:lineRule="auto"/>
              <w:rPr>
                <w:sz w:val="20"/>
                <w:szCs w:val="20"/>
              </w:rPr>
            </w:pPr>
            <w:r w:rsidRPr="00F325E2">
              <w:rPr>
                <w:sz w:val="20"/>
                <w:szCs w:val="20"/>
              </w:rPr>
              <w:t>(CI 1.17 – 3.93)</w:t>
            </w:r>
          </w:p>
        </w:tc>
        <w:tc>
          <w:tcPr>
            <w:tcW w:w="713" w:type="pct"/>
          </w:tcPr>
          <w:p w14:paraId="0A87E8F6" w14:textId="0835BA18" w:rsidR="00470BE0" w:rsidRPr="00F325E2" w:rsidRDefault="00470BE0" w:rsidP="00CE3493">
            <w:pPr>
              <w:spacing w:line="360" w:lineRule="auto"/>
              <w:rPr>
                <w:sz w:val="20"/>
                <w:szCs w:val="20"/>
              </w:rPr>
            </w:pPr>
            <w:r w:rsidRPr="00F325E2">
              <w:rPr>
                <w:sz w:val="20"/>
                <w:szCs w:val="20"/>
              </w:rPr>
              <w:t>Judge A. et al.</w:t>
            </w:r>
            <w:r w:rsidRPr="00F325E2">
              <w:rPr>
                <w:sz w:val="20"/>
                <w:szCs w:val="20"/>
              </w:rPr>
              <w:fldChar w:fldCharType="begin">
                <w:fldData xml:space="preserve">PEVuZE5vdGU+PENpdGU+PEF1dGhvcj5KdWRnZTwvQXV0aG9yPjxZZWFyPjIwMTI8L1llYXI+PFJl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</w:fldData>
              </w:fldChar>
            </w:r>
            <w:r w:rsidR="00CE3493">
              <w:rPr>
                <w:sz w:val="20"/>
                <w:szCs w:val="20"/>
              </w:rPr>
              <w:instrText xml:space="preserve"> ADDIN EN.CITE </w:instrText>
            </w:r>
            <w:r w:rsidR="00CE3493">
              <w:rPr>
                <w:sz w:val="20"/>
                <w:szCs w:val="20"/>
              </w:rPr>
              <w:fldChar w:fldCharType="begin">
                <w:fldData xml:space="preserve">PEVuZE5vdGU+PENpdGU+PEF1dGhvcj5KdWRnZTwvQXV0aG9yPjxZZWFyPjIwMTI8L1llYXI+PFJl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</w:fldData>
              </w:fldChar>
            </w:r>
            <w:r w:rsidR="00CE3493">
              <w:rPr>
                <w:sz w:val="20"/>
                <w:szCs w:val="20"/>
              </w:rPr>
              <w:instrText xml:space="preserve"> ADDIN EN.CITE.DATA </w:instrText>
            </w:r>
            <w:r w:rsidR="00CE3493">
              <w:rPr>
                <w:sz w:val="20"/>
                <w:szCs w:val="20"/>
              </w:rPr>
            </w:r>
            <w:r w:rsidR="00CE3493">
              <w:rPr>
                <w:sz w:val="20"/>
                <w:szCs w:val="20"/>
              </w:rPr>
              <w:fldChar w:fldCharType="end"/>
            </w:r>
            <w:r w:rsidRPr="00F325E2">
              <w:rPr>
                <w:sz w:val="20"/>
                <w:szCs w:val="20"/>
              </w:rPr>
            </w:r>
            <w:r w:rsidRPr="00F325E2">
              <w:rPr>
                <w:sz w:val="20"/>
                <w:szCs w:val="20"/>
              </w:rPr>
              <w:fldChar w:fldCharType="separate"/>
            </w:r>
            <w:r w:rsidR="00CE3493" w:rsidRPr="00CE3493">
              <w:rPr>
                <w:noProof/>
                <w:sz w:val="20"/>
                <w:szCs w:val="20"/>
                <w:vertAlign w:val="superscript"/>
              </w:rPr>
              <w:t>143</w:t>
            </w:r>
            <w:r w:rsidRPr="00F325E2">
              <w:rPr>
                <w:sz w:val="20"/>
                <w:szCs w:val="20"/>
              </w:rPr>
              <w:fldChar w:fldCharType="end"/>
            </w:r>
          </w:p>
        </w:tc>
      </w:tr>
      <w:tr w:rsidR="00470BE0" w:rsidRPr="00F325E2" w14:paraId="7B3BB49F" w14:textId="77777777" w:rsidTr="00F325E2">
        <w:trPr>
          <w:trHeight w:val="936"/>
        </w:trPr>
        <w:tc>
          <w:tcPr>
            <w:tcW w:w="590" w:type="pct"/>
          </w:tcPr>
          <w:p w14:paraId="0A46AB3F" w14:textId="77777777" w:rsidR="00470BE0" w:rsidRPr="00F325E2" w:rsidRDefault="00470BE0" w:rsidP="00755DE5">
            <w:pPr>
              <w:spacing w:line="360" w:lineRule="auto"/>
              <w:rPr>
                <w:sz w:val="20"/>
                <w:szCs w:val="20"/>
              </w:rPr>
            </w:pPr>
            <w:r w:rsidRPr="00F325E2">
              <w:rPr>
                <w:sz w:val="20"/>
                <w:szCs w:val="20"/>
              </w:rPr>
              <w:t>EPOS, EUROHIP</w:t>
            </w:r>
          </w:p>
        </w:tc>
        <w:tc>
          <w:tcPr>
            <w:tcW w:w="362" w:type="pct"/>
          </w:tcPr>
          <w:p w14:paraId="54245917" w14:textId="77777777" w:rsidR="00470BE0" w:rsidRPr="00F325E2" w:rsidRDefault="00470BE0" w:rsidP="00755DE5">
            <w:pPr>
              <w:spacing w:line="360" w:lineRule="auto"/>
              <w:rPr>
                <w:sz w:val="20"/>
                <w:szCs w:val="20"/>
              </w:rPr>
            </w:pPr>
            <w:r w:rsidRPr="00F325E2">
              <w:rPr>
                <w:sz w:val="20"/>
                <w:szCs w:val="20"/>
              </w:rPr>
              <w:t>H</w:t>
            </w:r>
          </w:p>
        </w:tc>
        <w:tc>
          <w:tcPr>
            <w:tcW w:w="502" w:type="pct"/>
          </w:tcPr>
          <w:p w14:paraId="117AB2F5" w14:textId="77777777" w:rsidR="00470BE0" w:rsidRPr="00F325E2" w:rsidRDefault="00470BE0" w:rsidP="00755DE5">
            <w:pPr>
              <w:spacing w:line="360" w:lineRule="auto"/>
              <w:rPr>
                <w:sz w:val="20"/>
                <w:szCs w:val="20"/>
              </w:rPr>
            </w:pPr>
            <w:r w:rsidRPr="00F325E2">
              <w:rPr>
                <w:sz w:val="20"/>
                <w:szCs w:val="20"/>
              </w:rPr>
              <w:t>PROMs</w:t>
            </w:r>
          </w:p>
        </w:tc>
        <w:tc>
          <w:tcPr>
            <w:tcW w:w="753" w:type="pct"/>
          </w:tcPr>
          <w:p w14:paraId="2B300E30" w14:textId="77777777" w:rsidR="00470BE0" w:rsidRPr="00F325E2" w:rsidRDefault="00470BE0" w:rsidP="00755DE5">
            <w:pPr>
              <w:spacing w:line="360" w:lineRule="auto"/>
              <w:rPr>
                <w:sz w:val="20"/>
                <w:szCs w:val="20"/>
              </w:rPr>
            </w:pPr>
            <w:r w:rsidRPr="00F325E2">
              <w:rPr>
                <w:sz w:val="20"/>
                <w:szCs w:val="20"/>
              </w:rPr>
              <w:t xml:space="preserve">12  months OHS WOMAC </w:t>
            </w:r>
          </w:p>
        </w:tc>
        <w:tc>
          <w:tcPr>
            <w:tcW w:w="1158" w:type="pct"/>
          </w:tcPr>
          <w:p w14:paraId="6D9D0F37" w14:textId="77777777" w:rsidR="00470BE0" w:rsidRPr="00F325E2" w:rsidRDefault="00470BE0" w:rsidP="00755DE5">
            <w:pPr>
              <w:spacing w:line="360" w:lineRule="auto"/>
              <w:rPr>
                <w:sz w:val="20"/>
                <w:szCs w:val="20"/>
              </w:rPr>
            </w:pPr>
            <w:r w:rsidRPr="00F325E2">
              <w:rPr>
                <w:sz w:val="20"/>
                <w:szCs w:val="20"/>
              </w:rPr>
              <w:t>OA - superomedial, medial or concentric disease had worse outcomes</w:t>
            </w:r>
          </w:p>
        </w:tc>
        <w:tc>
          <w:tcPr>
            <w:tcW w:w="921" w:type="pct"/>
          </w:tcPr>
          <w:p w14:paraId="3D5DB1A2" w14:textId="77777777" w:rsidR="00470BE0" w:rsidRPr="00F325E2" w:rsidRDefault="00470BE0" w:rsidP="00755DE5">
            <w:pPr>
              <w:spacing w:line="360" w:lineRule="auto"/>
              <w:rPr>
                <w:sz w:val="20"/>
                <w:szCs w:val="20"/>
              </w:rPr>
            </w:pPr>
            <w:r w:rsidRPr="00F325E2">
              <w:rPr>
                <w:sz w:val="20"/>
                <w:szCs w:val="20"/>
              </w:rPr>
              <w:t xml:space="preserve">Coef. </w:t>
            </w:r>
            <w:r w:rsidRPr="00F325E2">
              <w:rPr>
                <w:sz w:val="20"/>
                <w:szCs w:val="20"/>
                <w:vertAlign w:val="subscript"/>
              </w:rPr>
              <w:t>(superomedial, medial or concentric)</w:t>
            </w:r>
            <w:r w:rsidRPr="00F325E2">
              <w:rPr>
                <w:sz w:val="20"/>
                <w:szCs w:val="20"/>
              </w:rPr>
              <w:t xml:space="preserve">: </w:t>
            </w:r>
          </w:p>
          <w:p w14:paraId="4E74690B" w14:textId="77777777" w:rsidR="00470BE0" w:rsidRPr="00F325E2" w:rsidRDefault="00470BE0" w:rsidP="00755DE5">
            <w:pPr>
              <w:spacing w:line="360" w:lineRule="auto"/>
              <w:rPr>
                <w:sz w:val="20"/>
                <w:szCs w:val="20"/>
              </w:rPr>
            </w:pPr>
            <w:r w:rsidRPr="00F325E2">
              <w:rPr>
                <w:sz w:val="20"/>
                <w:szCs w:val="20"/>
              </w:rPr>
              <w:t>-1.44 (CI -2.79, -0.09)</w:t>
            </w:r>
          </w:p>
        </w:tc>
        <w:tc>
          <w:tcPr>
            <w:tcW w:w="713" w:type="pct"/>
          </w:tcPr>
          <w:p w14:paraId="62EEB8FD" w14:textId="1EE7DBC2" w:rsidR="00470BE0" w:rsidRPr="00F325E2" w:rsidRDefault="00470BE0" w:rsidP="00CE3493">
            <w:pPr>
              <w:spacing w:line="360" w:lineRule="auto"/>
              <w:rPr>
                <w:sz w:val="20"/>
                <w:szCs w:val="20"/>
              </w:rPr>
            </w:pPr>
            <w:r w:rsidRPr="00F325E2">
              <w:rPr>
                <w:sz w:val="20"/>
                <w:szCs w:val="20"/>
              </w:rPr>
              <w:t>Judge A. et al.</w:t>
            </w:r>
            <w:r w:rsidRPr="00F325E2">
              <w:rPr>
                <w:sz w:val="20"/>
                <w:szCs w:val="20"/>
                <w:vertAlign w:val="superscript"/>
              </w:rPr>
              <w:fldChar w:fldCharType="begin"/>
            </w:r>
            <w:r w:rsidR="00CE3493">
              <w:rPr>
                <w:sz w:val="20"/>
                <w:szCs w:val="20"/>
                <w:vertAlign w:val="superscript"/>
              </w:rPr>
              <w:instrText xml:space="preserve"> ADDIN EN.CITE &lt;EndNote&gt;&lt;Cite&gt;&lt;Author&gt;Judge&lt;/Author&gt;&lt;Year&gt;2015&lt;/Year&gt;&lt;RecNum&gt;46&lt;/RecNum&gt;&lt;DisplayText&gt;&lt;style face="superscript"&gt;162&lt;/style&gt;&lt;/DisplayText&gt;&lt;record&gt;&lt;rec-number&gt;46&lt;/rec-number&gt;&lt;foreign-keys&gt;&lt;key app="EN" db-id="ae2wzdew8995dwer5swxees79wa2rpt022x2" timestamp="1433849336"&gt;46&lt;/key&gt;&lt;/foreign-keys&gt;&lt;ref-type name="Manuscript"&gt;36&lt;/ref-type&gt;&lt;contributors&gt;&lt;authors&gt;&lt;author&gt;Judge, A.&lt;/author&gt;&lt;author&gt;Batra, R.N.&lt;/author&gt;&lt;author&gt;Murray, D.&lt;/author&gt;&lt;author&gt;Dieppe, P.A.&lt;/author&gt;&lt;author&gt;Sanchez-Santos, M.T.&lt;/author&gt;&lt;author&gt;Thomas, G.&lt;/author&gt;&lt;author&gt;Beard, D.&lt;/author&gt;&lt;author&gt;Javaid, M.K.&lt;/author&gt;&lt;author&gt;Dreinhoefer, K.&lt;/author&gt;&lt;author&gt;Peter-Guenther, K.&lt;/author&gt;&lt;author&gt;Cooper, C.&lt;/author&gt;&lt;author&gt;Arden, N.K.&lt;/author&gt;&lt;/authors&gt;&lt;secondary-authors&gt;&lt;author&gt;Oxford NIHR Musculoskeletal Biomedical Research Unit, Nuffield Department of Orthopaedics, Rheumatology and Musculoskeletal Sciences, University of Oxford, Windmill Road, Headington, Oxford, OX3 7LD, UK&lt;/author&gt;&lt;/secondary-authors&gt;&lt;/contributors&gt;&lt;titles&gt;&lt;title&gt;Patient reported outcomes following primary hip replacement surgery: development and internal validation of a prognostic tool&lt;/title&gt;&lt;/titles&gt;&lt;pages&gt;24&lt;/pages&gt;&lt;dates&gt;&lt;year&gt;2015&lt;/year&gt;&lt;/dates&gt;&lt;urls&gt;&lt;/urls&gt;&lt;/record&gt;&lt;/Cite&gt;&lt;/EndNote&gt;</w:instrText>
            </w:r>
            <w:r w:rsidRPr="00F325E2">
              <w:rPr>
                <w:sz w:val="20"/>
                <w:szCs w:val="20"/>
                <w:vertAlign w:val="superscript"/>
              </w:rPr>
              <w:fldChar w:fldCharType="separate"/>
            </w:r>
            <w:r w:rsidR="00CE3493">
              <w:rPr>
                <w:noProof/>
                <w:sz w:val="20"/>
                <w:szCs w:val="20"/>
                <w:vertAlign w:val="superscript"/>
              </w:rPr>
              <w:t>162</w:t>
            </w:r>
            <w:r w:rsidRPr="00F325E2">
              <w:rPr>
                <w:sz w:val="20"/>
                <w:szCs w:val="20"/>
                <w:vertAlign w:val="superscript"/>
              </w:rPr>
              <w:fldChar w:fldCharType="end"/>
            </w:r>
          </w:p>
        </w:tc>
      </w:tr>
      <w:tr w:rsidR="00470BE0" w:rsidRPr="00F325E2" w14:paraId="31A18D91" w14:textId="77777777" w:rsidTr="00F325E2">
        <w:trPr>
          <w:trHeight w:val="688"/>
        </w:trPr>
        <w:tc>
          <w:tcPr>
            <w:tcW w:w="590" w:type="pct"/>
          </w:tcPr>
          <w:p w14:paraId="3C8D3B7C" w14:textId="77777777" w:rsidR="00470BE0" w:rsidRPr="00F325E2" w:rsidRDefault="00470BE0" w:rsidP="00755DE5">
            <w:pPr>
              <w:spacing w:line="360" w:lineRule="auto"/>
              <w:rPr>
                <w:sz w:val="20"/>
                <w:szCs w:val="20"/>
              </w:rPr>
            </w:pPr>
            <w:r w:rsidRPr="00F325E2">
              <w:rPr>
                <w:sz w:val="20"/>
                <w:szCs w:val="20"/>
              </w:rPr>
              <w:t>EPOS, EUROHIP</w:t>
            </w:r>
          </w:p>
        </w:tc>
        <w:tc>
          <w:tcPr>
            <w:tcW w:w="362" w:type="pct"/>
          </w:tcPr>
          <w:p w14:paraId="112FEA7A" w14:textId="77777777" w:rsidR="00470BE0" w:rsidRPr="00F325E2" w:rsidRDefault="00470BE0" w:rsidP="00755DE5">
            <w:pPr>
              <w:spacing w:line="360" w:lineRule="auto"/>
              <w:rPr>
                <w:sz w:val="20"/>
                <w:szCs w:val="20"/>
              </w:rPr>
            </w:pPr>
            <w:r w:rsidRPr="00F325E2">
              <w:rPr>
                <w:sz w:val="20"/>
                <w:szCs w:val="20"/>
              </w:rPr>
              <w:t>H</w:t>
            </w:r>
          </w:p>
        </w:tc>
        <w:tc>
          <w:tcPr>
            <w:tcW w:w="502" w:type="pct"/>
          </w:tcPr>
          <w:p w14:paraId="76430968" w14:textId="77777777" w:rsidR="00470BE0" w:rsidRPr="00F325E2" w:rsidRDefault="00470BE0" w:rsidP="00755DE5">
            <w:pPr>
              <w:spacing w:line="360" w:lineRule="auto"/>
              <w:rPr>
                <w:sz w:val="20"/>
                <w:szCs w:val="20"/>
              </w:rPr>
            </w:pPr>
            <w:r w:rsidRPr="00F325E2">
              <w:rPr>
                <w:sz w:val="20"/>
                <w:szCs w:val="20"/>
              </w:rPr>
              <w:t>PROMs</w:t>
            </w:r>
          </w:p>
        </w:tc>
        <w:tc>
          <w:tcPr>
            <w:tcW w:w="753" w:type="pct"/>
          </w:tcPr>
          <w:p w14:paraId="04CCD8BD" w14:textId="77777777" w:rsidR="00470BE0" w:rsidRPr="00F325E2" w:rsidRDefault="00470BE0" w:rsidP="00755DE5">
            <w:pPr>
              <w:spacing w:line="360" w:lineRule="auto"/>
              <w:rPr>
                <w:sz w:val="20"/>
                <w:szCs w:val="20"/>
              </w:rPr>
            </w:pPr>
            <w:r w:rsidRPr="00F325E2">
              <w:rPr>
                <w:sz w:val="20"/>
                <w:szCs w:val="20"/>
              </w:rPr>
              <w:t xml:space="preserve">12  months OHS WOMAC </w:t>
            </w:r>
          </w:p>
        </w:tc>
        <w:tc>
          <w:tcPr>
            <w:tcW w:w="1158" w:type="pct"/>
          </w:tcPr>
          <w:p w14:paraId="41A38B2C" w14:textId="77777777" w:rsidR="00470BE0" w:rsidRPr="00F325E2" w:rsidRDefault="00470BE0" w:rsidP="00755DE5">
            <w:pPr>
              <w:spacing w:line="360" w:lineRule="auto"/>
              <w:rPr>
                <w:sz w:val="20"/>
                <w:szCs w:val="20"/>
              </w:rPr>
            </w:pPr>
            <w:r w:rsidRPr="00F325E2">
              <w:rPr>
                <w:sz w:val="20"/>
                <w:szCs w:val="20"/>
              </w:rPr>
              <w:t>More joints with OA, worse improvement</w:t>
            </w:r>
          </w:p>
        </w:tc>
        <w:tc>
          <w:tcPr>
            <w:tcW w:w="921" w:type="pct"/>
          </w:tcPr>
          <w:p w14:paraId="3A1EFFE2" w14:textId="77777777" w:rsidR="00470BE0" w:rsidRPr="00F325E2" w:rsidRDefault="00470BE0" w:rsidP="00755DE5">
            <w:pPr>
              <w:spacing w:line="360" w:lineRule="auto"/>
              <w:rPr>
                <w:sz w:val="20"/>
                <w:szCs w:val="20"/>
              </w:rPr>
            </w:pPr>
            <w:r w:rsidRPr="00F325E2">
              <w:rPr>
                <w:sz w:val="20"/>
                <w:szCs w:val="20"/>
              </w:rPr>
              <w:t>Coef. -1.11 (CI -1.48, -0.74)</w:t>
            </w:r>
          </w:p>
        </w:tc>
        <w:tc>
          <w:tcPr>
            <w:tcW w:w="713" w:type="pct"/>
          </w:tcPr>
          <w:p w14:paraId="524B6654" w14:textId="2CAC09A5" w:rsidR="00470BE0" w:rsidRPr="00F325E2" w:rsidRDefault="00470BE0" w:rsidP="00CE3493">
            <w:pPr>
              <w:spacing w:line="360" w:lineRule="auto"/>
              <w:rPr>
                <w:sz w:val="20"/>
                <w:szCs w:val="20"/>
              </w:rPr>
            </w:pPr>
            <w:r w:rsidRPr="00F325E2">
              <w:rPr>
                <w:sz w:val="20"/>
                <w:szCs w:val="20"/>
              </w:rPr>
              <w:t>Judge A. et al.</w:t>
            </w:r>
            <w:r w:rsidRPr="00F325E2">
              <w:rPr>
                <w:sz w:val="20"/>
                <w:szCs w:val="20"/>
                <w:vertAlign w:val="superscript"/>
              </w:rPr>
              <w:fldChar w:fldCharType="begin"/>
            </w:r>
            <w:r w:rsidR="00CE3493">
              <w:rPr>
                <w:sz w:val="20"/>
                <w:szCs w:val="20"/>
                <w:vertAlign w:val="superscript"/>
              </w:rPr>
              <w:instrText xml:space="preserve"> ADDIN EN.CITE &lt;EndNote&gt;&lt;Cite&gt;&lt;Author&gt;Judge&lt;/Author&gt;&lt;Year&gt;2015&lt;/Year&gt;&lt;RecNum&gt;46&lt;/RecNum&gt;&lt;DisplayText&gt;&lt;style face="superscript"&gt;162&lt;/style&gt;&lt;/DisplayText&gt;&lt;record&gt;&lt;rec-number&gt;46&lt;/rec-number&gt;&lt;foreign-keys&gt;&lt;key app="EN" db-id="ae2wzdew8995dwer5swxees79wa2rpt022x2" timestamp="1433849336"&gt;46&lt;/key&gt;&lt;/foreign-keys&gt;&lt;ref-type name="Manuscript"&gt;36&lt;/ref-type&gt;&lt;contributors&gt;&lt;authors&gt;&lt;author&gt;Judge, A.&lt;/author&gt;&lt;author&gt;Batra, R.N.&lt;/author&gt;&lt;author&gt;Murray, D.&lt;/author&gt;&lt;author&gt;Dieppe, P.A.&lt;/author&gt;&lt;author&gt;Sanchez-Santos, M.T.&lt;/author&gt;&lt;author&gt;Thomas, G.&lt;/author&gt;&lt;author&gt;Beard, D.&lt;/author&gt;&lt;author&gt;Javaid, M.K.&lt;/author&gt;&lt;author&gt;Dreinhoefer, K.&lt;/author&gt;&lt;author&gt;Peter-Guenther, K.&lt;/author&gt;&lt;author&gt;Cooper, C.&lt;/author&gt;&lt;author&gt;Arden, N.K.&lt;/author&gt;&lt;/authors&gt;&lt;secondary-authors&gt;&lt;author&gt;Oxford NIHR Musculoskeletal Biomedical Research Unit, Nuffield Department of Orthopaedics, Rheumatology and Musculoskeletal Sciences, University of Oxford, Windmill Road, Headington, Oxford, OX3 7LD, UK&lt;/author&gt;&lt;/secondary-authors&gt;&lt;/contributors&gt;&lt;titles&gt;&lt;title&gt;Patient reported outcomes following primary hip replacement surgery: development and internal validation of a prognostic tool&lt;/title&gt;&lt;/titles&gt;&lt;pages&gt;24&lt;/pages&gt;&lt;dates&gt;&lt;year&gt;2015&lt;/year&gt;&lt;/dates&gt;&lt;urls&gt;&lt;/urls&gt;&lt;/record&gt;&lt;/Cite&gt;&lt;/EndNote&gt;</w:instrText>
            </w:r>
            <w:r w:rsidRPr="00F325E2">
              <w:rPr>
                <w:sz w:val="20"/>
                <w:szCs w:val="20"/>
                <w:vertAlign w:val="superscript"/>
              </w:rPr>
              <w:fldChar w:fldCharType="separate"/>
            </w:r>
            <w:r w:rsidR="00CE3493">
              <w:rPr>
                <w:noProof/>
                <w:sz w:val="20"/>
                <w:szCs w:val="20"/>
                <w:vertAlign w:val="superscript"/>
              </w:rPr>
              <w:t>162</w:t>
            </w:r>
            <w:r w:rsidRPr="00F325E2">
              <w:rPr>
                <w:sz w:val="20"/>
                <w:szCs w:val="20"/>
                <w:vertAlign w:val="superscript"/>
              </w:rPr>
              <w:fldChar w:fldCharType="end"/>
            </w:r>
          </w:p>
        </w:tc>
      </w:tr>
      <w:tr w:rsidR="00470BE0" w:rsidRPr="00F325E2" w14:paraId="321DDD18" w14:textId="77777777" w:rsidTr="00F325E2">
        <w:trPr>
          <w:trHeight w:val="715"/>
        </w:trPr>
        <w:tc>
          <w:tcPr>
            <w:tcW w:w="590" w:type="pct"/>
          </w:tcPr>
          <w:p w14:paraId="1DC0C07B" w14:textId="77777777" w:rsidR="00470BE0" w:rsidRPr="00F325E2" w:rsidRDefault="00470BE0" w:rsidP="00755DE5">
            <w:pPr>
              <w:spacing w:line="360" w:lineRule="auto"/>
              <w:rPr>
                <w:sz w:val="20"/>
                <w:szCs w:val="20"/>
              </w:rPr>
            </w:pPr>
            <w:r w:rsidRPr="00F325E2">
              <w:rPr>
                <w:sz w:val="20"/>
                <w:szCs w:val="20"/>
              </w:rPr>
              <w:t>EPOS, EUROHIP</w:t>
            </w:r>
          </w:p>
        </w:tc>
        <w:tc>
          <w:tcPr>
            <w:tcW w:w="362" w:type="pct"/>
          </w:tcPr>
          <w:p w14:paraId="06A4E922" w14:textId="77777777" w:rsidR="00470BE0" w:rsidRPr="00F325E2" w:rsidRDefault="00470BE0" w:rsidP="00755DE5">
            <w:pPr>
              <w:spacing w:line="360" w:lineRule="auto"/>
              <w:rPr>
                <w:sz w:val="20"/>
                <w:szCs w:val="20"/>
              </w:rPr>
            </w:pPr>
            <w:r w:rsidRPr="00F325E2">
              <w:rPr>
                <w:sz w:val="20"/>
                <w:szCs w:val="20"/>
              </w:rPr>
              <w:t>H</w:t>
            </w:r>
          </w:p>
        </w:tc>
        <w:tc>
          <w:tcPr>
            <w:tcW w:w="502" w:type="pct"/>
          </w:tcPr>
          <w:p w14:paraId="7F906489" w14:textId="77777777" w:rsidR="00470BE0" w:rsidRPr="00F325E2" w:rsidRDefault="00470BE0" w:rsidP="00755DE5">
            <w:pPr>
              <w:spacing w:line="360" w:lineRule="auto"/>
              <w:rPr>
                <w:sz w:val="20"/>
                <w:szCs w:val="20"/>
              </w:rPr>
            </w:pPr>
            <w:r w:rsidRPr="00F325E2">
              <w:rPr>
                <w:sz w:val="20"/>
                <w:szCs w:val="20"/>
              </w:rPr>
              <w:t>PROMs</w:t>
            </w:r>
          </w:p>
        </w:tc>
        <w:tc>
          <w:tcPr>
            <w:tcW w:w="753" w:type="pct"/>
          </w:tcPr>
          <w:p w14:paraId="616DDBE5" w14:textId="77777777" w:rsidR="00470BE0" w:rsidRPr="00F325E2" w:rsidRDefault="00470BE0" w:rsidP="00755DE5">
            <w:pPr>
              <w:spacing w:line="360" w:lineRule="auto"/>
              <w:rPr>
                <w:sz w:val="20"/>
                <w:szCs w:val="20"/>
              </w:rPr>
            </w:pPr>
            <w:r w:rsidRPr="00F325E2">
              <w:rPr>
                <w:sz w:val="20"/>
                <w:szCs w:val="20"/>
              </w:rPr>
              <w:t xml:space="preserve">12  months OHS WOMAC </w:t>
            </w:r>
          </w:p>
        </w:tc>
        <w:tc>
          <w:tcPr>
            <w:tcW w:w="1158" w:type="pct"/>
          </w:tcPr>
          <w:p w14:paraId="4E99D168" w14:textId="77777777" w:rsidR="00470BE0" w:rsidRPr="00F325E2" w:rsidRDefault="00470BE0" w:rsidP="00755DE5">
            <w:pPr>
              <w:spacing w:line="360" w:lineRule="auto"/>
              <w:rPr>
                <w:sz w:val="20"/>
                <w:szCs w:val="20"/>
              </w:rPr>
            </w:pPr>
            <w:r w:rsidRPr="00F325E2">
              <w:rPr>
                <w:sz w:val="20"/>
                <w:szCs w:val="20"/>
              </w:rPr>
              <w:t>More joints with surgery, worse improvement</w:t>
            </w:r>
          </w:p>
        </w:tc>
        <w:tc>
          <w:tcPr>
            <w:tcW w:w="921" w:type="pct"/>
          </w:tcPr>
          <w:p w14:paraId="7E036E3A" w14:textId="77777777" w:rsidR="00470BE0" w:rsidRPr="00F325E2" w:rsidRDefault="00470BE0" w:rsidP="00755DE5">
            <w:pPr>
              <w:spacing w:line="360" w:lineRule="auto"/>
              <w:rPr>
                <w:sz w:val="20"/>
                <w:szCs w:val="20"/>
              </w:rPr>
            </w:pPr>
            <w:r w:rsidRPr="00F325E2">
              <w:rPr>
                <w:sz w:val="20"/>
                <w:szCs w:val="20"/>
              </w:rPr>
              <w:t>Coef. -0.78 (CI -1.50, -0.06)</w:t>
            </w:r>
          </w:p>
        </w:tc>
        <w:tc>
          <w:tcPr>
            <w:tcW w:w="713" w:type="pct"/>
          </w:tcPr>
          <w:p w14:paraId="64A8930A" w14:textId="3E77060E" w:rsidR="00470BE0" w:rsidRPr="00F325E2" w:rsidRDefault="00470BE0" w:rsidP="00CE3493">
            <w:pPr>
              <w:spacing w:line="360" w:lineRule="auto"/>
              <w:rPr>
                <w:sz w:val="20"/>
                <w:szCs w:val="20"/>
              </w:rPr>
            </w:pPr>
            <w:r w:rsidRPr="00F325E2">
              <w:rPr>
                <w:sz w:val="20"/>
                <w:szCs w:val="20"/>
              </w:rPr>
              <w:t>Judge A. et al.</w:t>
            </w:r>
            <w:r w:rsidRPr="00F325E2">
              <w:rPr>
                <w:sz w:val="20"/>
                <w:szCs w:val="20"/>
                <w:vertAlign w:val="superscript"/>
              </w:rPr>
              <w:fldChar w:fldCharType="begin"/>
            </w:r>
            <w:r w:rsidR="00CE3493">
              <w:rPr>
                <w:sz w:val="20"/>
                <w:szCs w:val="20"/>
                <w:vertAlign w:val="superscript"/>
              </w:rPr>
              <w:instrText xml:space="preserve"> ADDIN EN.CITE &lt;EndNote&gt;&lt;Cite&gt;&lt;Author&gt;Judge&lt;/Author&gt;&lt;Year&gt;2015&lt;/Year&gt;&lt;RecNum&gt;46&lt;/RecNum&gt;&lt;DisplayText&gt;&lt;style face="superscript"&gt;162&lt;/style&gt;&lt;/DisplayText&gt;&lt;record&gt;&lt;rec-number&gt;46&lt;/rec-number&gt;&lt;foreign-keys&gt;&lt;key app="EN" db-id="ae2wzdew8995dwer5swxees79wa2rpt022x2" timestamp="1433849336"&gt;46&lt;/key&gt;&lt;/foreign-keys&gt;&lt;ref-type name="Manuscript"&gt;36&lt;/ref-type&gt;&lt;contributors&gt;&lt;authors&gt;&lt;author&gt;Judge, A.&lt;/author&gt;&lt;author&gt;Batra, R.N.&lt;/author&gt;&lt;author&gt;Murray, D.&lt;/author&gt;&lt;author&gt;Dieppe, P.A.&lt;/author&gt;&lt;author&gt;Sanchez-Santos, M.T.&lt;/author&gt;&lt;author&gt;Thomas, G.&lt;/author&gt;&lt;author&gt;Beard, D.&lt;/author&gt;&lt;author&gt;Javaid, M.K.&lt;/author&gt;&lt;author&gt;Dreinhoefer, K.&lt;/author&gt;&lt;author&gt;Peter-Guenther, K.&lt;/author&gt;&lt;author&gt;Cooper, C.&lt;/author&gt;&lt;author&gt;Arden, N.K.&lt;/author&gt;&lt;/authors&gt;&lt;secondary-authors&gt;&lt;author&gt;Oxford NIHR Musculoskeletal Biomedical Research Unit, Nuffield Department of Orthopaedics, Rheumatology and Musculoskeletal Sciences, University of Oxford, Windmill Road, Headington, Oxford, OX3 7LD, UK&lt;/author&gt;&lt;/secondary-authors&gt;&lt;/contributors&gt;&lt;titles&gt;&lt;title&gt;Patient reported outcomes following primary hip replacement surgery: development and internal validation of a prognostic tool&lt;/title&gt;&lt;/titles&gt;&lt;pages&gt;24&lt;/pages&gt;&lt;dates&gt;&lt;year&gt;2015&lt;/year&gt;&lt;/dates&gt;&lt;urls&gt;&lt;/urls&gt;&lt;/record&gt;&lt;/Cite&gt;&lt;/EndNote&gt;</w:instrText>
            </w:r>
            <w:r w:rsidRPr="00F325E2">
              <w:rPr>
                <w:sz w:val="20"/>
                <w:szCs w:val="20"/>
                <w:vertAlign w:val="superscript"/>
              </w:rPr>
              <w:fldChar w:fldCharType="separate"/>
            </w:r>
            <w:r w:rsidR="00CE3493">
              <w:rPr>
                <w:noProof/>
                <w:sz w:val="20"/>
                <w:szCs w:val="20"/>
                <w:vertAlign w:val="superscript"/>
              </w:rPr>
              <w:t>162</w:t>
            </w:r>
            <w:r w:rsidRPr="00F325E2">
              <w:rPr>
                <w:sz w:val="20"/>
                <w:szCs w:val="20"/>
                <w:vertAlign w:val="superscript"/>
              </w:rPr>
              <w:fldChar w:fldCharType="end"/>
            </w:r>
          </w:p>
        </w:tc>
      </w:tr>
    </w:tbl>
    <w:p w14:paraId="3EB7C23A" w14:textId="77777777" w:rsidR="00154C47" w:rsidRPr="00D11AC8" w:rsidRDefault="00154C47" w:rsidP="00755DE5">
      <w:pPr>
        <w:autoSpaceDE w:val="0"/>
        <w:autoSpaceDN w:val="0"/>
        <w:adjustRightInd w:val="0"/>
        <w:spacing w:before="120" w:after="0" w:line="360" w:lineRule="auto"/>
        <w:rPr>
          <w:i/>
          <w:sz w:val="20"/>
          <w:szCs w:val="20"/>
        </w:rPr>
      </w:pPr>
      <w:r w:rsidRPr="00D11AC8">
        <w:rPr>
          <w:i/>
          <w:sz w:val="20"/>
          <w:szCs w:val="20"/>
        </w:rPr>
        <w:t>PROMs, Patient Reported Outcome Measures; EOC, Elective Orthopaedic Centre Database; GPRD, General Practice Database; EPOS, Exeter Primary Outcome Study; KAT, Knee Arthroplasty Trial; PASS, Patient Acceptable Symptom State; OHS, Oxford Hip Score; OKS, Oxford Knee Score; SF-36, Short Form 36 questionnaire; WOMAC, Western Ontario and McMaster Universities OA Index; NS, no significant; coef., linear model coefficient; sHR, subHazard Ratio; HR, Hazard Ratio; aOR, adjusted Odds Ratio; OMERACT, Outcome Measures in Rheumatology Clinical Trials; OARSI, OA Research Society International criteria</w:t>
      </w:r>
    </w:p>
    <w:p w14:paraId="2AA3031D" w14:textId="77777777" w:rsidR="00470BE0" w:rsidRDefault="00470BE0" w:rsidP="00755DE5">
      <w:pPr>
        <w:spacing w:line="360" w:lineRule="auto"/>
        <w:ind w:right="-45"/>
        <w:rPr>
          <w:b/>
          <w:color w:val="6A8735"/>
        </w:rPr>
      </w:pPr>
    </w:p>
    <w:p w14:paraId="4ABB336B" w14:textId="77777777" w:rsidR="00154C47" w:rsidRPr="0055155C" w:rsidRDefault="00154C47" w:rsidP="00755DE5">
      <w:pPr>
        <w:pStyle w:val="Heading3"/>
        <w:spacing w:line="360" w:lineRule="auto"/>
        <w:rPr>
          <w:i/>
          <w:color w:val="6A8735"/>
        </w:rPr>
      </w:pPr>
      <w:bookmarkStart w:id="272" w:name="_Toc442274997"/>
      <w:bookmarkStart w:id="273" w:name="_Toc451263561"/>
      <w:r w:rsidRPr="0055155C">
        <w:rPr>
          <w:i/>
          <w:color w:val="6A8735"/>
        </w:rPr>
        <w:t>A</w:t>
      </w:r>
      <w:r w:rsidR="0025263B" w:rsidRPr="0055155C">
        <w:rPr>
          <w:i/>
          <w:color w:val="6A8735"/>
        </w:rPr>
        <w:t>SA/Comorbid</w:t>
      </w:r>
      <w:r w:rsidR="00822D77" w:rsidRPr="0055155C">
        <w:rPr>
          <w:i/>
          <w:color w:val="6A8735"/>
        </w:rPr>
        <w:t>itie</w:t>
      </w:r>
      <w:r w:rsidR="0025263B" w:rsidRPr="0055155C">
        <w:rPr>
          <w:i/>
          <w:color w:val="6A8735"/>
        </w:rPr>
        <w:t>s</w:t>
      </w:r>
      <w:bookmarkEnd w:id="272"/>
      <w:bookmarkEnd w:id="273"/>
      <w:r w:rsidR="0055155C" w:rsidRPr="0055155C">
        <w:rPr>
          <w:i/>
          <w:color w:val="6A8735"/>
        </w:rPr>
        <w:tab/>
      </w:r>
    </w:p>
    <w:p w14:paraId="0AB07F71" w14:textId="77777777" w:rsidR="00154C47" w:rsidRPr="00054049" w:rsidRDefault="00154C47" w:rsidP="00755DE5">
      <w:pPr>
        <w:autoSpaceDE w:val="0"/>
        <w:autoSpaceDN w:val="0"/>
        <w:adjustRightInd w:val="0"/>
        <w:spacing w:line="360" w:lineRule="auto"/>
        <w:rPr>
          <w:b/>
          <w:i/>
        </w:rPr>
      </w:pPr>
      <w:r w:rsidRPr="00054049">
        <w:rPr>
          <w:b/>
          <w:i/>
        </w:rPr>
        <w:t>Introduction</w:t>
      </w:r>
    </w:p>
    <w:p w14:paraId="3015D749" w14:textId="77777777" w:rsidR="00154C47" w:rsidRDefault="001D1E8D" w:rsidP="00755DE5">
      <w:pPr>
        <w:autoSpaceDE w:val="0"/>
        <w:autoSpaceDN w:val="0"/>
        <w:adjustRightInd w:val="0"/>
        <w:spacing w:line="360" w:lineRule="auto"/>
      </w:pPr>
      <w:r>
        <w:t xml:space="preserve">The </w:t>
      </w:r>
      <w:r w:rsidR="00154C47" w:rsidRPr="006F7029">
        <w:t xml:space="preserve">American Society of Anesthesiologists (ASA) status </w:t>
      </w:r>
      <w:r w:rsidR="00154C47">
        <w:t xml:space="preserve">classification system </w:t>
      </w:r>
      <w:r w:rsidR="00154C47" w:rsidRPr="006F7029">
        <w:t xml:space="preserve">is a standard measure of fitness for surgery, scored from 1 (normal, healthy) to </w:t>
      </w:r>
      <w:r w:rsidR="00154C47">
        <w:t>6</w:t>
      </w:r>
      <w:r w:rsidR="00154C47" w:rsidRPr="006F7029">
        <w:t xml:space="preserve"> (</w:t>
      </w:r>
      <w:r w:rsidR="00154C47">
        <w:t xml:space="preserve">brain dead </w:t>
      </w:r>
      <w:r w:rsidR="00154C47" w:rsidRPr="006F7029">
        <w:t>whose organs are being removed for donor purposes)</w:t>
      </w:r>
      <w:r w:rsidR="00154C47">
        <w:t xml:space="preserve">. Our studies </w:t>
      </w:r>
      <w:r w:rsidR="0025263B">
        <w:t xml:space="preserve">included data up to </w:t>
      </w:r>
      <w:r w:rsidR="00154C47">
        <w:t>4th level (</w:t>
      </w:r>
      <w:r w:rsidR="00154C47" w:rsidRPr="006F7029">
        <w:t>severe systemic disease that is a constant threat to life</w:t>
      </w:r>
      <w:r w:rsidR="00154C47">
        <w:t>).</w:t>
      </w:r>
    </w:p>
    <w:p w14:paraId="50F0DF10" w14:textId="77777777" w:rsidR="00154C47" w:rsidRPr="006E710F" w:rsidRDefault="00154C47" w:rsidP="00755DE5">
      <w:pPr>
        <w:spacing w:line="360" w:lineRule="auto"/>
      </w:pPr>
      <w:r>
        <w:t xml:space="preserve">In addition, we considered some coexisting diseases </w:t>
      </w:r>
      <w:r w:rsidR="00BE5298">
        <w:t xml:space="preserve">that </w:t>
      </w:r>
      <w:r>
        <w:t xml:space="preserve">could affect surgery outcomes. We take into account </w:t>
      </w:r>
      <w:r w:rsidRPr="003C4D79">
        <w:t>deep venous thrombosis and</w:t>
      </w:r>
      <w:r>
        <w:t xml:space="preserve"> </w:t>
      </w:r>
      <w:r w:rsidRPr="003C4D79">
        <w:t xml:space="preserve">pulmonary embolism, </w:t>
      </w:r>
      <w:r>
        <w:t>urinary tract infection,</w:t>
      </w:r>
      <w:r w:rsidRPr="003C4D79">
        <w:t xml:space="preserve"> other musculoskeletal</w:t>
      </w:r>
      <w:r>
        <w:t xml:space="preserve"> </w:t>
      </w:r>
      <w:r w:rsidRPr="003C4D79">
        <w:t>disease</w:t>
      </w:r>
      <w:r>
        <w:t>s</w:t>
      </w:r>
      <w:r w:rsidRPr="003C4D79">
        <w:t xml:space="preserve">, </w:t>
      </w:r>
      <w:r>
        <w:t>and</w:t>
      </w:r>
      <w:r w:rsidRPr="003C4D79">
        <w:t xml:space="preserve"> neurological,</w:t>
      </w:r>
      <w:r>
        <w:t xml:space="preserve"> </w:t>
      </w:r>
      <w:r w:rsidRPr="003C4D79">
        <w:t xml:space="preserve">respiratory, cardiovascular, renal </w:t>
      </w:r>
      <w:r>
        <w:t>or</w:t>
      </w:r>
      <w:r w:rsidRPr="003C4D79">
        <w:t xml:space="preserve"> hepatic disease. </w:t>
      </w:r>
      <w:r>
        <w:t>ASA status and number of co</w:t>
      </w:r>
      <w:r w:rsidR="00BE5298">
        <w:t>-</w:t>
      </w:r>
      <w:r>
        <w:t>morbidities were analysed in several cohorts</w:t>
      </w:r>
      <w:r w:rsidR="00BE5298">
        <w:t>,</w:t>
      </w:r>
      <w:r>
        <w:t xml:space="preserve"> listed in</w:t>
      </w:r>
      <w:r w:rsidR="00FD13FD">
        <w:t xml:space="preserve"> </w:t>
      </w:r>
      <w:r w:rsidR="00BF589B" w:rsidRPr="006E710F">
        <w:fldChar w:fldCharType="begin"/>
      </w:r>
      <w:r w:rsidR="00BF589B" w:rsidRPr="006E710F">
        <w:instrText xml:space="preserve"> REF _Ref423014256 \h </w:instrText>
      </w:r>
      <w:r w:rsidR="006E710F" w:rsidRPr="006E710F">
        <w:instrText xml:space="preserve"> \* MERGEFORMAT </w:instrText>
      </w:r>
      <w:r w:rsidR="00BF589B" w:rsidRPr="006E710F">
        <w:fldChar w:fldCharType="separate"/>
      </w:r>
      <w:r w:rsidR="00377171" w:rsidRPr="00377171">
        <w:rPr>
          <w:i/>
        </w:rPr>
        <w:t xml:space="preserve">Table </w:t>
      </w:r>
      <w:r w:rsidR="00377171" w:rsidRPr="00377171">
        <w:rPr>
          <w:i/>
          <w:noProof/>
        </w:rPr>
        <w:t>23</w:t>
      </w:r>
      <w:r w:rsidR="00BF589B" w:rsidRPr="006E710F">
        <w:fldChar w:fldCharType="end"/>
      </w:r>
      <w:r w:rsidRPr="006E710F">
        <w:t>.</w:t>
      </w:r>
      <w:r w:rsidR="00FD13FD" w:rsidRPr="006E710F">
        <w:t xml:space="preserve"> </w:t>
      </w:r>
      <w:r w:rsidRPr="006E710F">
        <w:t xml:space="preserve"> Some of these coexistent dise</w:t>
      </w:r>
      <w:r w:rsidR="00772831" w:rsidRPr="006E710F">
        <w:t xml:space="preserve">ases were also related to BMI </w:t>
      </w:r>
      <w:r w:rsidR="00772831" w:rsidRPr="006E710F">
        <w:rPr>
          <w:i/>
        </w:rPr>
        <w:t>(</w:t>
      </w:r>
      <w:r w:rsidR="00FD13FD" w:rsidRPr="006E710F">
        <w:rPr>
          <w:i/>
        </w:rPr>
        <w:fldChar w:fldCharType="begin"/>
      </w:r>
      <w:r w:rsidR="00FD13FD" w:rsidRPr="006E710F">
        <w:rPr>
          <w:i/>
        </w:rPr>
        <w:instrText xml:space="preserve"> REF _Ref422930004 \h </w:instrText>
      </w:r>
      <w:r w:rsidR="00EF70A5" w:rsidRPr="006E710F">
        <w:rPr>
          <w:i/>
        </w:rPr>
        <w:instrText xml:space="preserve"> \* MERGEFORMAT </w:instrText>
      </w:r>
      <w:r w:rsidR="00FD13FD" w:rsidRPr="006E710F">
        <w:rPr>
          <w:i/>
        </w:rPr>
      </w:r>
      <w:r w:rsidR="00FD13FD" w:rsidRPr="006E710F">
        <w:rPr>
          <w:i/>
        </w:rPr>
        <w:fldChar w:fldCharType="separate"/>
      </w:r>
      <w:r w:rsidR="00377171" w:rsidRPr="00377171">
        <w:rPr>
          <w:i/>
        </w:rPr>
        <w:t xml:space="preserve">Table </w:t>
      </w:r>
      <w:r w:rsidR="00377171" w:rsidRPr="00377171">
        <w:rPr>
          <w:i/>
          <w:noProof/>
        </w:rPr>
        <w:t>18</w:t>
      </w:r>
      <w:r w:rsidR="00FD13FD" w:rsidRPr="006E710F">
        <w:rPr>
          <w:i/>
        </w:rPr>
        <w:fldChar w:fldCharType="end"/>
      </w:r>
      <w:r w:rsidR="00FD13FD" w:rsidRPr="006E710F">
        <w:t xml:space="preserve"> </w:t>
      </w:r>
      <w:r w:rsidRPr="006E710F">
        <w:t xml:space="preserve"> and </w:t>
      </w:r>
      <w:r w:rsidR="00BF589B" w:rsidRPr="006E710F">
        <w:fldChar w:fldCharType="begin"/>
      </w:r>
      <w:r w:rsidR="00BF589B" w:rsidRPr="006E710F">
        <w:instrText xml:space="preserve"> REF _Ref426020875 \h  \* MERGEFORMAT </w:instrText>
      </w:r>
      <w:r w:rsidR="00BF589B" w:rsidRPr="006E710F">
        <w:fldChar w:fldCharType="separate"/>
      </w:r>
      <w:r w:rsidR="00377171" w:rsidRPr="00377171">
        <w:rPr>
          <w:i/>
        </w:rPr>
        <w:t xml:space="preserve">Table </w:t>
      </w:r>
      <w:r w:rsidR="00377171" w:rsidRPr="00377171">
        <w:rPr>
          <w:i/>
          <w:noProof/>
        </w:rPr>
        <w:t>20</w:t>
      </w:r>
      <w:r w:rsidR="00BF589B" w:rsidRPr="006E710F">
        <w:fldChar w:fldCharType="end"/>
      </w:r>
      <w:r w:rsidRPr="006E710F">
        <w:t>).</w:t>
      </w:r>
    </w:p>
    <w:p w14:paraId="43AA56F5" w14:textId="77777777" w:rsidR="00154C47" w:rsidRPr="00054049" w:rsidRDefault="00154C47" w:rsidP="00755DE5">
      <w:pPr>
        <w:autoSpaceDE w:val="0"/>
        <w:autoSpaceDN w:val="0"/>
        <w:adjustRightInd w:val="0"/>
        <w:spacing w:line="360" w:lineRule="auto"/>
        <w:rPr>
          <w:b/>
          <w:i/>
        </w:rPr>
      </w:pPr>
      <w:r w:rsidRPr="00054049">
        <w:rPr>
          <w:b/>
          <w:i/>
        </w:rPr>
        <w:t>Findings</w:t>
      </w:r>
    </w:p>
    <w:p w14:paraId="78D6CF4A" w14:textId="77777777" w:rsidR="00154C47" w:rsidRPr="007015A7" w:rsidRDefault="00154C47" w:rsidP="00755DE5">
      <w:pPr>
        <w:autoSpaceDE w:val="0"/>
        <w:autoSpaceDN w:val="0"/>
        <w:adjustRightInd w:val="0"/>
        <w:spacing w:line="360" w:lineRule="auto"/>
        <w:rPr>
          <w:u w:val="single"/>
        </w:rPr>
      </w:pPr>
      <w:r w:rsidRPr="007015A7">
        <w:rPr>
          <w:u w:val="single"/>
        </w:rPr>
        <w:t>Knee</w:t>
      </w:r>
    </w:p>
    <w:p w14:paraId="63DB455D" w14:textId="48D8CE19" w:rsidR="00154C47" w:rsidRDefault="007015A7" w:rsidP="00755DE5">
      <w:pPr>
        <w:autoSpaceDE w:val="0"/>
        <w:autoSpaceDN w:val="0"/>
        <w:adjustRightInd w:val="0"/>
        <w:spacing w:line="360" w:lineRule="auto"/>
        <w:rPr>
          <w:szCs w:val="20"/>
        </w:rPr>
      </w:pPr>
      <w:r>
        <w:t xml:space="preserve">The data analysis in EOC cohort study showed that </w:t>
      </w:r>
      <w:r w:rsidR="00154C47" w:rsidRPr="00D62D59">
        <w:t>ASA grade was not statistically significant when normal healthy patient</w:t>
      </w:r>
      <w:r w:rsidR="00154C47">
        <w:t>s (ASA-1)</w:t>
      </w:r>
      <w:r w:rsidR="00154C47" w:rsidRPr="00D62D59">
        <w:t xml:space="preserve"> or t</w:t>
      </w:r>
      <w:r w:rsidR="00154C47">
        <w:t>hose</w:t>
      </w:r>
      <w:r w:rsidR="00154C47" w:rsidRPr="00D62D59">
        <w:t xml:space="preserve"> with severe systemic disease versus</w:t>
      </w:r>
      <w:r w:rsidR="00154C47">
        <w:t xml:space="preserve"> (ASA-3) </w:t>
      </w:r>
      <w:r w:rsidR="00154C47" w:rsidRPr="00D62D59">
        <w:t xml:space="preserve">were compared </w:t>
      </w:r>
      <w:r>
        <w:t xml:space="preserve">with </w:t>
      </w:r>
      <w:r w:rsidR="00154C47" w:rsidRPr="00D62D59">
        <w:t>patient</w:t>
      </w:r>
      <w:r w:rsidR="00BE5298">
        <w:t>s</w:t>
      </w:r>
      <w:r w:rsidR="00154C47" w:rsidRPr="00D62D59">
        <w:t xml:space="preserve"> with mild systemic disease</w:t>
      </w:r>
      <w:r w:rsidR="00154C47" w:rsidRPr="00410E25">
        <w:t xml:space="preserve"> (ASA-2</w:t>
      </w:r>
      <w:r w:rsidR="0084238E">
        <w:t>).</w:t>
      </w:r>
      <w:r w:rsidR="00154C47">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instrText xml:space="preserve"> ADDIN EN.CITE </w:instrText>
      </w:r>
      <w:r w:rsidR="00CE3493">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instrText xml:space="preserve"> ADDIN EN.CITE.DATA </w:instrText>
      </w:r>
      <w:r w:rsidR="00CE3493">
        <w:fldChar w:fldCharType="end"/>
      </w:r>
      <w:r w:rsidR="00154C47">
        <w:fldChar w:fldCharType="separate"/>
      </w:r>
      <w:r w:rsidR="00CE3493" w:rsidRPr="00CE3493">
        <w:rPr>
          <w:noProof/>
          <w:vertAlign w:val="superscript"/>
        </w:rPr>
        <w:t>141</w:t>
      </w:r>
      <w:r w:rsidR="00154C47">
        <w:fldChar w:fldCharType="end"/>
      </w:r>
      <w:r w:rsidR="0084238E">
        <w:t xml:space="preserve"> </w:t>
      </w:r>
      <w:r w:rsidR="00154C47">
        <w:t xml:space="preserve"> On the other hand, </w:t>
      </w:r>
      <w:r w:rsidR="00BE5298">
        <w:t xml:space="preserve">the </w:t>
      </w:r>
      <w:r w:rsidR="00154C47">
        <w:t xml:space="preserve">KAT cohort study showed </w:t>
      </w:r>
      <w:r w:rsidR="006A00AA">
        <w:t xml:space="preserve">that </w:t>
      </w:r>
      <w:r w:rsidR="00154C47">
        <w:rPr>
          <w:szCs w:val="20"/>
        </w:rPr>
        <w:t xml:space="preserve">worse ASA grade </w:t>
      </w:r>
      <w:r w:rsidR="006A00AA">
        <w:rPr>
          <w:szCs w:val="20"/>
        </w:rPr>
        <w:t>was linked to</w:t>
      </w:r>
      <w:r w:rsidR="001D2DCB">
        <w:rPr>
          <w:szCs w:val="20"/>
        </w:rPr>
        <w:t xml:space="preserve"> worse OKS </w:t>
      </w:r>
      <w:r w:rsidR="001D2DCB" w:rsidRPr="006E710F">
        <w:rPr>
          <w:szCs w:val="20"/>
        </w:rPr>
        <w:t xml:space="preserve">outcome </w:t>
      </w:r>
      <w:r w:rsidR="00154C47" w:rsidRPr="006E710F">
        <w:rPr>
          <w:i/>
          <w:szCs w:val="20"/>
        </w:rPr>
        <w:t>(</w:t>
      </w:r>
      <w:r w:rsidR="00BF589B" w:rsidRPr="006E710F">
        <w:rPr>
          <w:i/>
          <w:szCs w:val="20"/>
        </w:rPr>
        <w:fldChar w:fldCharType="begin"/>
      </w:r>
      <w:r w:rsidR="00BF589B" w:rsidRPr="006E710F">
        <w:rPr>
          <w:i/>
          <w:szCs w:val="20"/>
        </w:rPr>
        <w:instrText xml:space="preserve"> REF _Ref423014256 \h  \* MERGEFORMAT </w:instrText>
      </w:r>
      <w:r w:rsidR="00BF589B" w:rsidRPr="006E710F">
        <w:rPr>
          <w:i/>
          <w:szCs w:val="20"/>
        </w:rPr>
      </w:r>
      <w:r w:rsidR="00BF589B" w:rsidRPr="006E710F">
        <w:rPr>
          <w:i/>
          <w:szCs w:val="20"/>
        </w:rPr>
        <w:fldChar w:fldCharType="separate"/>
      </w:r>
      <w:r w:rsidR="00377171" w:rsidRPr="00377171">
        <w:rPr>
          <w:i/>
        </w:rPr>
        <w:t xml:space="preserve">Table </w:t>
      </w:r>
      <w:r w:rsidR="00377171" w:rsidRPr="00377171">
        <w:rPr>
          <w:i/>
          <w:noProof/>
        </w:rPr>
        <w:t>23</w:t>
      </w:r>
      <w:r w:rsidR="00BF589B" w:rsidRPr="006E710F">
        <w:rPr>
          <w:i/>
          <w:szCs w:val="20"/>
        </w:rPr>
        <w:fldChar w:fldCharType="end"/>
      </w:r>
      <w:r w:rsidR="0084238E">
        <w:rPr>
          <w:i/>
          <w:szCs w:val="20"/>
        </w:rPr>
        <w:t>).</w:t>
      </w:r>
      <w:r w:rsidR="00154C47">
        <w:rPr>
          <w:szCs w:val="20"/>
        </w:rPr>
        <w:fldChar w:fldCharType="begin"/>
      </w:r>
      <w:r w:rsidR="00CE3493">
        <w:rPr>
          <w:szCs w:val="20"/>
        </w:rPr>
        <w:instrText xml:space="preserve"> ADDIN EN.CITE &lt;EndNote&gt;&lt;Cite&gt;&lt;Author&gt;Sanchez-Santos&lt;/Author&gt;&lt;Year&gt;2015&lt;/Year&gt;&lt;RecNum&gt;42&lt;/RecNum&gt;&lt;DisplayText&gt;&lt;style face="superscript"&gt;142&lt;/style&gt;&lt;/DisplayText&gt;&lt;record&gt;&lt;rec-number&gt;42&lt;/rec-number&gt;&lt;foreign-keys&gt;&lt;key app="EN" db-id="ae2wzdew8995dwer5swxees79wa2rpt022x2" timestamp="1433837518"&gt;42&lt;/key&gt;&lt;/foreign-keys&gt;&lt;ref-type name="Manuscript"&gt;36&lt;/ref-type&gt;&lt;contributors&gt;&lt;authors&gt;&lt;author&gt;Sanchez-Santos, M.T.&lt;/author&gt;&lt;author&gt;Judge, A.&lt;/author&gt;&lt;author&gt;Batra, R.N.&lt;/author&gt;&lt;author&gt;Price, A.&lt;/author&gt;&lt;author&gt;Liddle, A.D.&lt;/author&gt;&lt;author&gt;Javaid, M.K.&lt;/author&gt;&lt;author&gt;Cooper, C.&lt;/author&gt;&lt;author&gt;Murray, D.&lt;/author&gt;&lt;author&gt;Arden, N.K.&lt;/author&gt;&lt;author&gt;on behalf of the COASt Study Group&lt;/author&gt;&lt;/authors&gt;&lt;secondary-authors&gt;&lt;author&gt;Oxford NIHR Musculoskeletal Biomedical Research Unit, Nuffield Department of Orthopaedics, Rheumatology and Musculoskeletal Sciences, University of Oxford, Oxford, UK&lt;/author&gt;&lt;/secondary-authors&gt;&lt;/contributors&gt;&lt;titles&gt;&lt;title&gt;A clinical tool for the prediction of patient-reported outcomes after knee replacement surgery: A prospective cohort study&lt;/title&gt;&lt;/titles&gt;&lt;pages&gt;26&lt;/pages&gt;&lt;dates&gt;&lt;year&gt;2015&lt;/year&gt;&lt;/dates&gt;&lt;urls&gt;&lt;/urls&gt;&lt;/record&gt;&lt;/Cite&gt;&lt;/EndNote&gt;</w:instrText>
      </w:r>
      <w:r w:rsidR="00154C47">
        <w:rPr>
          <w:szCs w:val="20"/>
        </w:rPr>
        <w:fldChar w:fldCharType="separate"/>
      </w:r>
      <w:r w:rsidR="00CE3493" w:rsidRPr="00CE3493">
        <w:rPr>
          <w:noProof/>
          <w:szCs w:val="20"/>
          <w:vertAlign w:val="superscript"/>
        </w:rPr>
        <w:t>142</w:t>
      </w:r>
      <w:r w:rsidR="00154C47">
        <w:rPr>
          <w:szCs w:val="20"/>
        </w:rPr>
        <w:fldChar w:fldCharType="end"/>
      </w:r>
    </w:p>
    <w:p w14:paraId="6E00E7CF" w14:textId="77777777" w:rsidR="00154C47" w:rsidRPr="007015A7" w:rsidRDefault="00154C47" w:rsidP="00755DE5">
      <w:pPr>
        <w:autoSpaceDE w:val="0"/>
        <w:autoSpaceDN w:val="0"/>
        <w:adjustRightInd w:val="0"/>
        <w:spacing w:line="360" w:lineRule="auto"/>
        <w:rPr>
          <w:u w:val="single"/>
        </w:rPr>
      </w:pPr>
      <w:r w:rsidRPr="007015A7">
        <w:rPr>
          <w:u w:val="single"/>
        </w:rPr>
        <w:t>Hip</w:t>
      </w:r>
    </w:p>
    <w:p w14:paraId="33C9E709" w14:textId="216F4278" w:rsidR="00506DCD" w:rsidRDefault="00A30B8A" w:rsidP="00755DE5">
      <w:pPr>
        <w:autoSpaceDE w:val="0"/>
        <w:autoSpaceDN w:val="0"/>
        <w:adjustRightInd w:val="0"/>
        <w:spacing w:line="360" w:lineRule="auto"/>
      </w:pPr>
      <w:r>
        <w:t xml:space="preserve">In the EUROHIP cohort, there was no statically significant association between </w:t>
      </w:r>
      <w:r w:rsidR="00154C47" w:rsidRPr="003F08DB">
        <w:t xml:space="preserve">ASA </w:t>
      </w:r>
      <w:r w:rsidR="00154C47">
        <w:t>status</w:t>
      </w:r>
      <w:r w:rsidR="00154C47" w:rsidRPr="003F08DB">
        <w:t xml:space="preserve"> </w:t>
      </w:r>
      <w:r>
        <w:t>and change in WOMAC score at 12 months</w:t>
      </w:r>
      <w:r w:rsidR="00924F07">
        <w:t>:  OHS median and their 95% CI for ASA 1 was 40.6 (35.2, 46.0); ASA 2 was 35.4 (32.8, 38.1) and; ASA 3 was 33.3 (27.8, 38.9); ASA 4 38.5 (30.9, 46.2) (</w:t>
      </w:r>
      <w:r w:rsidR="00924F07" w:rsidRPr="00D70EC3">
        <w:rPr>
          <w:i/>
        </w:rPr>
        <w:t>P</w:t>
      </w:r>
      <w:r w:rsidR="00924F07">
        <w:t>=0.13</w:t>
      </w:r>
      <w:r w:rsidR="00992BF0">
        <w:t>).</w:t>
      </w:r>
      <w:r w:rsidR="00154C47">
        <w:fldChar w:fldCharType="begin"/>
      </w:r>
      <w:r w:rsidR="00CE3493">
        <w:instrText xml:space="preserve"> ADDIN EN.CITE &lt;EndNote&gt;&lt;Cite&gt;&lt;Author&gt;Judge&lt;/Author&gt;&lt;Year&gt;2010&lt;/Year&gt;&lt;RecNum&gt;136&lt;/RecNum&gt;&lt;DisplayText&gt;&lt;style face="superscript"&gt;30&lt;/style&gt;&lt;/DisplayText&gt;&lt;record&gt;&lt;rec-number&gt;136&lt;/rec-number&gt;&lt;foreign-keys&gt;&lt;key app="EN" db-id="vtrt0trxh9vafnepptwx959bffa5z0xr2sx2" timestamp="1434704261"&gt;136&lt;/key&gt;&lt;/foreign-keys&gt;&lt;ref-type name="Journal Article"&gt;17&lt;/ref-type&gt;&lt;contributors&gt;&lt;authors&gt;&lt;author&gt;Judge, A.&lt;/author&gt;&lt;author&gt;Cooper, C.&lt;/author&gt;&lt;author&gt;Williams, S.&lt;/author&gt;&lt;author&gt;Dreinhoefer, K.&lt;/author&gt;&lt;author&gt;Dieppe, P.&lt;/author&gt;&lt;/authors&gt;&lt;/contributors&gt;&lt;auth-address&gt;University of Oxford, Headington, Windmill Road, Headington, Oxford, UK. Andrew.Judge@ndorms.ox.ac.uk&lt;/auth-address&gt;&lt;titles&gt;&lt;title&gt;Patient-reported outcomes one year after primary hip replacement in a European Collaborative Cohort&lt;/title&gt;&lt;secondary-title&gt;Arthritis Care Res (Hoboken)&lt;/secondary-title&gt;&lt;/titles&gt;&lt;periodical&gt;&lt;full-title&gt;Arthritis Care Res (Hoboken)&lt;/full-title&gt;&lt;/periodical&gt;&lt;pages&gt;480-8&lt;/pages&gt;&lt;volume&gt;62&lt;/volume&gt;&lt;number&gt;4&lt;/number&gt;&lt;edition&gt;2010/04/15&lt;/edition&gt;&lt;keywords&gt;&lt;keyword&gt;Aged&lt;/keyword&gt;&lt;keyword&gt;Arthroplasty, Replacement, Hip/ rehabilitation&lt;/keyword&gt;&lt;keyword&gt;Europe&lt;/keyword&gt;&lt;keyword&gt;Female&lt;/keyword&gt;&lt;keyword&gt;Follow-Up Studies&lt;/keyword&gt;&lt;keyword&gt;Humans&lt;/keyword&gt;&lt;keyword&gt;Male&lt;/keyword&gt;&lt;keyword&gt;Middle Aged&lt;/keyword&gt;&lt;keyword&gt;Osteoarthritis, Hip/ surgery&lt;/keyword&gt;&lt;keyword&gt;Outcome Assessment (Health Care)&lt;/keyword&gt;&lt;keyword&gt;Patient Satisfaction&lt;/keyword&gt;&lt;keyword&gt;Recovery of Function&lt;/keyword&gt;&lt;keyword&gt;Severity of Illness Index&lt;/keyword&gt;&lt;/keywords&gt;&lt;dates&gt;&lt;year&gt;2010&lt;/year&gt;&lt;pub-dates&gt;&lt;date&gt;Apr&lt;/date&gt;&lt;/pub-dates&gt;&lt;/dates&gt;&lt;isbn&gt;2151-4658 (Electronic)&amp;#xD;2151-464X (Linking)&lt;/isbn&gt;&lt;accession-num&gt;20391502&lt;/accession-num&gt;&lt;urls&gt;&lt;/urls&gt;&lt;electronic-resource-num&gt;10.1002/acr.20038&lt;/electronic-resource-num&gt;&lt;remote-database-provider&gt;NLM&lt;/remote-database-provider&gt;&lt;language&gt;eng&lt;/language&gt;&lt;/record&gt;&lt;/Cite&gt;&lt;/EndNote&gt;</w:instrText>
      </w:r>
      <w:r w:rsidR="00154C47">
        <w:fldChar w:fldCharType="separate"/>
      </w:r>
      <w:r w:rsidR="00CE3493" w:rsidRPr="00CE3493">
        <w:rPr>
          <w:noProof/>
          <w:vertAlign w:val="superscript"/>
        </w:rPr>
        <w:t>30</w:t>
      </w:r>
      <w:r w:rsidR="00154C47">
        <w:fldChar w:fldCharType="end"/>
      </w:r>
      <w:r w:rsidR="00992BF0">
        <w:t xml:space="preserve">  </w:t>
      </w:r>
      <w:r w:rsidR="00154C47">
        <w:t>We did not find differences between pre-operative OHS ASA grades and the OHS results following 12 months after hip surger</w:t>
      </w:r>
      <w:r w:rsidR="0084238E">
        <w:t>y.</w:t>
      </w:r>
      <w:r w:rsidR="00154C47">
        <w:fldChar w:fldCharType="begin">
          <w:fldData xml:space="preserve">PEVuZE5vdGU+PENpdGU+PEF1dGhvcj5KdWRnZTwvQXV0aG9yPjxZZWFyPjIwMTQ8L1llYXI+PFJl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=
</w:fldData>
        </w:fldChar>
      </w:r>
      <w:r w:rsidR="00CE3493">
        <w:instrText xml:space="preserve"> ADDIN EN.CITE </w:instrText>
      </w:r>
      <w:r w:rsidR="00CE3493">
        <w:fldChar w:fldCharType="begin">
          <w:fldData xml:space="preserve">PEVuZE5vdGU+PENpdGU+PEF1dGhvcj5KdWRnZTwvQXV0aG9yPjxZZWFyPjIwMTQ8L1llYXI+PFJl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=
</w:fldData>
        </w:fldChar>
      </w:r>
      <w:r w:rsidR="00CE3493">
        <w:instrText xml:space="preserve"> ADDIN EN.CITE.DATA </w:instrText>
      </w:r>
      <w:r w:rsidR="00CE3493">
        <w:fldChar w:fldCharType="end"/>
      </w:r>
      <w:r w:rsidR="00154C47">
        <w:fldChar w:fldCharType="separate"/>
      </w:r>
      <w:r w:rsidR="00CE3493" w:rsidRPr="00CE3493">
        <w:rPr>
          <w:noProof/>
          <w:vertAlign w:val="superscript"/>
        </w:rPr>
        <w:t>161</w:t>
      </w:r>
      <w:r w:rsidR="00154C47">
        <w:fldChar w:fldCharType="end"/>
      </w:r>
      <w:r w:rsidR="00154C47">
        <w:t xml:space="preserve"> </w:t>
      </w:r>
    </w:p>
    <w:p w14:paraId="63B12167" w14:textId="239F003A" w:rsidR="00154C47" w:rsidRPr="006E710F" w:rsidRDefault="00154C47" w:rsidP="00755DE5">
      <w:pPr>
        <w:autoSpaceDE w:val="0"/>
        <w:autoSpaceDN w:val="0"/>
        <w:adjustRightInd w:val="0"/>
        <w:spacing w:line="360" w:lineRule="auto"/>
      </w:pPr>
      <w:r>
        <w:t xml:space="preserve">In </w:t>
      </w:r>
      <w:r w:rsidR="00506DCD">
        <w:t xml:space="preserve">EPOS, </w:t>
      </w:r>
      <w:r>
        <w:t xml:space="preserve">the number of </w:t>
      </w:r>
      <w:r w:rsidRPr="003C4D79">
        <w:t xml:space="preserve">coexistent diseases </w:t>
      </w:r>
      <w:r>
        <w:t>was statisti</w:t>
      </w:r>
      <w:r w:rsidR="00E73E63">
        <w:t>cally significantly associated with outcome</w:t>
      </w:r>
      <w:r w:rsidR="00BE5298">
        <w:t>,</w:t>
      </w:r>
      <w:r>
        <w:t xml:space="preserve"> i.e., for each pre-operative extra disease the OHS score between 1-year and 5-year reduced by 0.90 points (95% CI:0.54 - 1.27)</w:t>
      </w:r>
      <w:r w:rsidRPr="006E710F">
        <w:fldChar w:fldCharType="begin"/>
      </w:r>
      <w:r w:rsidR="00CE3493">
        <w:instrText xml:space="preserve"> ADDIN EN.CITE &lt;EndNote&gt;&lt;Cite&gt;&lt;Author&gt;Judge&lt;/Author&gt;&lt;Year&gt;2013&lt;/Year&gt;&lt;RecNum&gt;134&lt;/RecNum&gt;&lt;DisplayText&gt;&lt;style face="superscript"&gt;139&lt;/style&gt;&lt;/DisplayText&gt;&lt;record&gt;&lt;rec-number&gt;134&lt;/rec-number&gt;&lt;foreign-keys&gt;&lt;key app="EN" db-id="vtrt0trxh9vafnepptwx959bffa5z0xr2sx2" timestamp="1434704261"&gt;134&lt;/key&gt;&lt;/foreign-keys&gt;&lt;ref-type name="Journal Article"&gt;17&lt;/ref-type&gt;&lt;contributors&gt;&lt;authors&gt;&lt;author&gt;Judge, A.&lt;/author&gt;&lt;author&gt;Arden, N. K.&lt;/author&gt;&lt;author&gt;Batra, R. N.&lt;/author&gt;&lt;author&gt;Thomas, G.&lt;/author&gt;&lt;author&gt;Beard, D.&lt;/author&gt;&lt;author&gt;Javaid, M. K.&lt;/author&gt;&lt;author&gt;Cooper, C.&lt;/author&gt;&lt;author&gt;Murray, D.&lt;/author&gt;&lt;/authors&gt;&lt;/contributors&gt;&lt;auth-address&gt;Oxford NIHR Musculoskeletal Biomedical Research Unit, Nuffield Department of Orthopaedics, Rheumatology and Musculoskeletal Sciences, University of Oxford, Headington, Oxford, UK.&lt;/auth-address&gt;&lt;titles&gt;&lt;title&gt;The association of patient characteristics and surgical variables on symptoms of pain and function over 5 years following primary hip-replacement surgery: a prospective cohort study&lt;/title&gt;&lt;secondary-title&gt;BMJ Open&lt;/secondary-title&gt;&lt;/titles&gt;&lt;periodical&gt;&lt;full-title&gt;BMJ Open&lt;/full-title&gt;&lt;/periodical&gt;&lt;volume&gt;3&lt;/volume&gt;&lt;number&gt;3&lt;/number&gt;&lt;edition&gt;2013/03/05&lt;/edition&gt;&lt;dates&gt;&lt;year&gt;2013&lt;/year&gt;&lt;/dates&gt;&lt;isbn&gt;2044-6055 (Electronic)&lt;/isbn&gt;&lt;accession-num&gt;23457332&lt;/accession-num&gt;&lt;urls&gt;&lt;/urls&gt;&lt;custom2&gt;PMC3612787&lt;/custom2&gt;&lt;electronic-resource-num&gt;10.1136/bmjopen-2012-002453&lt;/electronic-resource-num&gt;&lt;remote-database-provider&gt;NLM&lt;/remote-database-provider&gt;&lt;language&gt;eng&lt;/language&gt;&lt;/record&gt;&lt;/Cite&gt;&lt;/EndNote&gt;</w:instrText>
      </w:r>
      <w:r w:rsidRPr="006E710F">
        <w:fldChar w:fldCharType="separate"/>
      </w:r>
      <w:r w:rsidR="00CE3493" w:rsidRPr="00CE3493">
        <w:rPr>
          <w:noProof/>
          <w:vertAlign w:val="superscript"/>
        </w:rPr>
        <w:t>139</w:t>
      </w:r>
      <w:r w:rsidRPr="006E710F">
        <w:fldChar w:fldCharType="end"/>
      </w:r>
      <w:r w:rsidRPr="006E710F">
        <w:t xml:space="preserve"> </w:t>
      </w:r>
      <w:r w:rsidR="00BF589B" w:rsidRPr="006E710F">
        <w:t>(</w:t>
      </w:r>
      <w:r w:rsidR="00BF589B" w:rsidRPr="006E710F">
        <w:fldChar w:fldCharType="begin"/>
      </w:r>
      <w:r w:rsidR="00BF589B" w:rsidRPr="006E710F">
        <w:instrText xml:space="preserve"> REF _Ref426021412 \h </w:instrText>
      </w:r>
      <w:r w:rsidR="006E710F" w:rsidRPr="006E710F">
        <w:instrText xml:space="preserve"> \* MERGEFORMAT </w:instrText>
      </w:r>
      <w:r w:rsidR="00BF589B" w:rsidRPr="006E710F">
        <w:fldChar w:fldCharType="separate"/>
      </w:r>
      <w:r w:rsidR="00377171" w:rsidRPr="00377171">
        <w:rPr>
          <w:i/>
        </w:rPr>
        <w:t xml:space="preserve">Figure </w:t>
      </w:r>
      <w:r w:rsidR="00BF589B" w:rsidRPr="006E710F">
        <w:fldChar w:fldCharType="end"/>
      </w:r>
      <w:r w:rsidR="00BF589B" w:rsidRPr="006E710F">
        <w:t>)</w:t>
      </w:r>
    </w:p>
    <w:p w14:paraId="1D5B6428" w14:textId="77777777" w:rsidR="00154C47" w:rsidRPr="006E710F" w:rsidRDefault="00154C47" w:rsidP="00755DE5">
      <w:pPr>
        <w:autoSpaceDE w:val="0"/>
        <w:autoSpaceDN w:val="0"/>
        <w:adjustRightInd w:val="0"/>
        <w:spacing w:line="360" w:lineRule="auto"/>
        <w:rPr>
          <w:u w:val="single"/>
        </w:rPr>
      </w:pPr>
    </w:p>
    <w:p w14:paraId="561E100C" w14:textId="77777777" w:rsidR="00154C47" w:rsidRDefault="00154C47" w:rsidP="00755DE5">
      <w:pPr>
        <w:autoSpaceDE w:val="0"/>
        <w:autoSpaceDN w:val="0"/>
        <w:adjustRightInd w:val="0"/>
        <w:spacing w:line="360" w:lineRule="auto"/>
        <w:rPr>
          <w:u w:val="single"/>
        </w:rPr>
      </w:pPr>
    </w:p>
    <w:p w14:paraId="5A5A7B11" w14:textId="77777777" w:rsidR="00154C47" w:rsidRDefault="00154C47" w:rsidP="00755DE5">
      <w:pPr>
        <w:autoSpaceDE w:val="0"/>
        <w:autoSpaceDN w:val="0"/>
        <w:adjustRightInd w:val="0"/>
        <w:spacing w:line="360" w:lineRule="auto"/>
        <w:rPr>
          <w:u w:val="single"/>
        </w:rPr>
      </w:pPr>
      <w:r>
        <w:rPr>
          <w:noProof/>
          <w:u w:val="single"/>
          <w:lang w:eastAsia="en-GB"/>
        </w:rPr>
        <w:drawing>
          <wp:inline distT="0" distB="0" distL="0" distR="0" wp14:anchorId="3BE6F134" wp14:editId="25C03960">
            <wp:extent cx="3600000" cy="3364706"/>
            <wp:effectExtent l="19050" t="19050" r="19685" b="26670"/>
            <wp:docPr id="2246"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 In OHS variables.jpg"/>
                    <pic:cNvPicPr/>
                  </pic:nvPicPr>
                  <pic:blipFill rotWithShape="1">
                    <a:blip r:embed="rId37">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rcRect l="49671" t="32226" b="32861"/>
                    <a:stretch/>
                  </pic:blipFill>
                  <pic:spPr bwMode="auto">
                    <a:xfrm>
                      <a:off x="0" y="0"/>
                      <a:ext cx="3600000" cy="3364706"/>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5C302BCB" w14:textId="187A9C30" w:rsidR="00154C47" w:rsidRPr="00003002" w:rsidRDefault="00FD13FD" w:rsidP="00755DE5">
      <w:pPr>
        <w:pStyle w:val="Caption"/>
        <w:spacing w:line="360" w:lineRule="auto"/>
        <w:rPr>
          <w:b w:val="0"/>
          <w:i/>
          <w:sz w:val="24"/>
          <w:szCs w:val="24"/>
          <w:u w:val="single"/>
        </w:rPr>
      </w:pPr>
      <w:bookmarkStart w:id="274" w:name="_Ref426021412"/>
      <w:bookmarkStart w:id="275" w:name="_Toc442343411"/>
      <w:bookmarkStart w:id="276" w:name="_Toc426724924"/>
      <w:bookmarkStart w:id="277" w:name="_Ref422299869"/>
      <w:bookmarkStart w:id="278" w:name="_Toc426467876"/>
      <w:r w:rsidRPr="006E710F">
        <w:rPr>
          <w:b w:val="0"/>
          <w:i/>
          <w:sz w:val="24"/>
          <w:szCs w:val="24"/>
        </w:rPr>
        <w:t xml:space="preserve">Figure </w:t>
      </w:r>
      <w:bookmarkEnd w:id="274"/>
      <w:r w:rsidR="001D14ED">
        <w:rPr>
          <w:b w:val="0"/>
          <w:i/>
          <w:sz w:val="24"/>
          <w:szCs w:val="24"/>
        </w:rPr>
        <w:t>2</w:t>
      </w:r>
      <w:r w:rsidR="000350DD">
        <w:rPr>
          <w:b w:val="0"/>
          <w:i/>
          <w:noProof/>
          <w:sz w:val="24"/>
          <w:szCs w:val="24"/>
        </w:rPr>
        <w:t>4</w:t>
      </w:r>
      <w:r w:rsidR="00154C47" w:rsidRPr="006E710F">
        <w:rPr>
          <w:b w:val="0"/>
          <w:i/>
          <w:sz w:val="24"/>
          <w:szCs w:val="24"/>
        </w:rPr>
        <w:t>. Change</w:t>
      </w:r>
      <w:r w:rsidR="00154C47" w:rsidRPr="00003002">
        <w:rPr>
          <w:b w:val="0"/>
          <w:i/>
          <w:sz w:val="24"/>
          <w:szCs w:val="24"/>
        </w:rPr>
        <w:t xml:space="preserve"> in Oxf</w:t>
      </w:r>
      <w:r w:rsidR="00741947">
        <w:rPr>
          <w:b w:val="0"/>
          <w:i/>
          <w:sz w:val="24"/>
          <w:szCs w:val="24"/>
        </w:rPr>
        <w:t>ord Hip Score over time, stratified</w:t>
      </w:r>
      <w:r w:rsidR="00154C47" w:rsidRPr="00003002">
        <w:rPr>
          <w:b w:val="0"/>
          <w:i/>
          <w:sz w:val="24"/>
          <w:szCs w:val="24"/>
        </w:rPr>
        <w:t xml:space="preserve"> by number of co-existing diseases from Judge et al.</w:t>
      </w:r>
      <w:r w:rsidR="00154C47" w:rsidRPr="00003002">
        <w:rPr>
          <w:b w:val="0"/>
          <w:i/>
          <w:sz w:val="24"/>
          <w:szCs w:val="24"/>
        </w:rPr>
        <w:fldChar w:fldCharType="begin"/>
      </w:r>
      <w:r w:rsidR="00CE3493">
        <w:rPr>
          <w:b w:val="0"/>
          <w:i/>
          <w:sz w:val="24"/>
          <w:szCs w:val="24"/>
        </w:rPr>
        <w:instrText xml:space="preserve"> ADDIN EN.CITE &lt;EndNote&gt;&lt;Cite&gt;&lt;Author&gt;Judge&lt;/Author&gt;&lt;Year&gt;2013&lt;/Year&gt;&lt;RecNum&gt;134&lt;/RecNum&gt;&lt;DisplayText&gt;&lt;style face="superscript"&gt;139&lt;/style&gt;&lt;/DisplayText&gt;&lt;record&gt;&lt;rec-number&gt;134&lt;/rec-number&gt;&lt;foreign-keys&gt;&lt;key app="EN" db-id="vtrt0trxh9vafnepptwx959bffa5z0xr2sx2" timestamp="1434704261"&gt;134&lt;/key&gt;&lt;/foreign-keys&gt;&lt;ref-type name="Journal Article"&gt;17&lt;/ref-type&gt;&lt;contributors&gt;&lt;authors&gt;&lt;author&gt;Judge, A.&lt;/author&gt;&lt;author&gt;Arden, N. K.&lt;/author&gt;&lt;author&gt;Batra, R. N.&lt;/author&gt;&lt;author&gt;Thomas, G.&lt;/author&gt;&lt;author&gt;Beard, D.&lt;/author&gt;&lt;author&gt;Javaid, M. K.&lt;/author&gt;&lt;author&gt;Cooper, C.&lt;/author&gt;&lt;author&gt;Murray, D.&lt;/author&gt;&lt;/authors&gt;&lt;/contributors&gt;&lt;auth-address&gt;Oxford NIHR Musculoskeletal Biomedical Research Unit, Nuffield Department of Orthopaedics, Rheumatology and Musculoskeletal Sciences, University of Oxford, Headington, Oxford, UK.&lt;/auth-address&gt;&lt;titles&gt;&lt;title&gt;The association of patient characteristics and surgical variables on symptoms of pain and function over 5 years following primary hip-replacement surgery: a prospective cohort study&lt;/title&gt;&lt;secondary-title&gt;BMJ Open&lt;/secondary-title&gt;&lt;/titles&gt;&lt;periodical&gt;&lt;full-title&gt;BMJ Open&lt;/full-title&gt;&lt;/periodical&gt;&lt;volume&gt;3&lt;/volume&gt;&lt;number&gt;3&lt;/number&gt;&lt;edition&gt;2013/03/05&lt;/edition&gt;&lt;dates&gt;&lt;year&gt;2013&lt;/year&gt;&lt;/dates&gt;&lt;isbn&gt;2044-6055 (Electronic)&lt;/isbn&gt;&lt;accession-num&gt;23457332&lt;/accession-num&gt;&lt;urls&gt;&lt;/urls&gt;&lt;custom2&gt;PMC3612787&lt;/custom2&gt;&lt;electronic-resource-num&gt;10.1136/bmjopen-2012-002453&lt;/electronic-resource-num&gt;&lt;remote-database-provider&gt;NLM&lt;/remote-database-provider&gt;&lt;language&gt;eng&lt;/language&gt;&lt;/record&gt;&lt;/Cite&gt;&lt;/EndNote&gt;</w:instrText>
      </w:r>
      <w:r w:rsidR="00154C47" w:rsidRPr="00003002">
        <w:rPr>
          <w:b w:val="0"/>
          <w:i/>
          <w:sz w:val="24"/>
          <w:szCs w:val="24"/>
        </w:rPr>
        <w:fldChar w:fldCharType="separate"/>
      </w:r>
      <w:bookmarkEnd w:id="275"/>
      <w:bookmarkEnd w:id="276"/>
      <w:r w:rsidR="00CE3493" w:rsidRPr="00CE3493">
        <w:rPr>
          <w:b w:val="0"/>
          <w:i/>
          <w:noProof/>
          <w:sz w:val="24"/>
          <w:szCs w:val="24"/>
          <w:vertAlign w:val="superscript"/>
        </w:rPr>
        <w:t>139</w:t>
      </w:r>
      <w:r w:rsidR="00154C47" w:rsidRPr="00003002">
        <w:rPr>
          <w:b w:val="0"/>
          <w:i/>
          <w:sz w:val="24"/>
          <w:szCs w:val="24"/>
        </w:rPr>
        <w:fldChar w:fldCharType="end"/>
      </w:r>
      <w:bookmarkEnd w:id="277"/>
      <w:bookmarkEnd w:id="278"/>
    </w:p>
    <w:p w14:paraId="3F0CE4CF" w14:textId="77777777" w:rsidR="00154C47" w:rsidRPr="00054049" w:rsidRDefault="00154C47" w:rsidP="00755DE5">
      <w:pPr>
        <w:autoSpaceDE w:val="0"/>
        <w:autoSpaceDN w:val="0"/>
        <w:adjustRightInd w:val="0"/>
        <w:spacing w:line="360" w:lineRule="auto"/>
        <w:rPr>
          <w:b/>
          <w:i/>
        </w:rPr>
      </w:pPr>
      <w:r w:rsidRPr="00054049">
        <w:rPr>
          <w:b/>
          <w:i/>
        </w:rPr>
        <w:t>Conclusion</w:t>
      </w:r>
    </w:p>
    <w:p w14:paraId="6CB2BFC6" w14:textId="77777777" w:rsidR="00154C47" w:rsidRPr="00AD2FC2" w:rsidRDefault="00154C47" w:rsidP="00755DE5">
      <w:pPr>
        <w:autoSpaceDE w:val="0"/>
        <w:autoSpaceDN w:val="0"/>
        <w:adjustRightInd w:val="0"/>
        <w:spacing w:line="360" w:lineRule="auto"/>
      </w:pPr>
      <w:r>
        <w:t xml:space="preserve">We can conclude that ASA grade is not an important predictor of outcomes although healthier pre-operative conditions could relate to better outcome. On the other hand the number of other coexisting diseases is a predictor of worse outcome although </w:t>
      </w:r>
      <w:r w:rsidR="00254DD3">
        <w:t xml:space="preserve">the effect size was small and </w:t>
      </w:r>
      <w:r>
        <w:t xml:space="preserve">it would be necessary to identify the weight for each illness in the final outcome. </w:t>
      </w:r>
    </w:p>
    <w:p w14:paraId="20740252" w14:textId="77777777" w:rsidR="00154C47" w:rsidRDefault="00154C47" w:rsidP="00755DE5">
      <w:pPr>
        <w:spacing w:line="360" w:lineRule="auto"/>
        <w:rPr>
          <w:rFonts w:ascii="AdvOT863180fb" w:hAnsi="AdvOT863180fb" w:cs="AdvOT863180fb"/>
          <w:b/>
          <w:i/>
          <w:sz w:val="20"/>
          <w:szCs w:val="20"/>
        </w:rPr>
      </w:pPr>
    </w:p>
    <w:p w14:paraId="1D89D324" w14:textId="77777777" w:rsidR="00154C47" w:rsidRDefault="00154C47" w:rsidP="00755DE5">
      <w:pPr>
        <w:spacing w:line="360" w:lineRule="auto"/>
        <w:rPr>
          <w:b/>
          <w:bCs/>
          <w:sz w:val="18"/>
          <w:szCs w:val="18"/>
        </w:rPr>
      </w:pPr>
      <w:bookmarkStart w:id="279" w:name="_Ref422232645"/>
      <w:r>
        <w:br w:type="page"/>
      </w:r>
    </w:p>
    <w:p w14:paraId="4B75CD44" w14:textId="77777777" w:rsidR="00154C47" w:rsidRPr="00003002" w:rsidRDefault="00FD13FD" w:rsidP="00755DE5">
      <w:pPr>
        <w:pStyle w:val="Caption"/>
        <w:spacing w:line="360" w:lineRule="auto"/>
        <w:rPr>
          <w:b w:val="0"/>
          <w:i/>
          <w:sz w:val="24"/>
          <w:szCs w:val="24"/>
        </w:rPr>
      </w:pPr>
      <w:bookmarkStart w:id="280" w:name="_Ref423014256"/>
      <w:bookmarkStart w:id="281" w:name="_Ref422390605"/>
      <w:bookmarkStart w:id="282" w:name="_Toc426467708"/>
      <w:bookmarkStart w:id="283" w:name="_Toc426724813"/>
      <w:bookmarkStart w:id="284" w:name="_Toc442343302"/>
      <w:bookmarkEnd w:id="279"/>
      <w:r w:rsidRPr="00B11796">
        <w:rPr>
          <w:b w:val="0"/>
          <w:i/>
          <w:sz w:val="24"/>
          <w:szCs w:val="24"/>
        </w:rPr>
        <w:t xml:space="preserve">Table </w:t>
      </w:r>
      <w:r w:rsidR="00F26366" w:rsidRPr="00B11796">
        <w:rPr>
          <w:b w:val="0"/>
          <w:i/>
          <w:sz w:val="24"/>
          <w:szCs w:val="24"/>
        </w:rPr>
        <w:fldChar w:fldCharType="begin"/>
      </w:r>
      <w:r w:rsidR="00F26366" w:rsidRPr="00B11796">
        <w:rPr>
          <w:b w:val="0"/>
          <w:i/>
          <w:sz w:val="24"/>
          <w:szCs w:val="24"/>
        </w:rPr>
        <w:instrText xml:space="preserve"> SEQ Table \* ARABIC </w:instrText>
      </w:r>
      <w:r w:rsidR="00F26366" w:rsidRPr="00B11796">
        <w:rPr>
          <w:b w:val="0"/>
          <w:i/>
          <w:sz w:val="24"/>
          <w:szCs w:val="24"/>
        </w:rPr>
        <w:fldChar w:fldCharType="separate"/>
      </w:r>
      <w:r w:rsidR="00377171">
        <w:rPr>
          <w:b w:val="0"/>
          <w:i/>
          <w:noProof/>
          <w:sz w:val="24"/>
          <w:szCs w:val="24"/>
        </w:rPr>
        <w:t>23</w:t>
      </w:r>
      <w:r w:rsidR="00F26366" w:rsidRPr="00B11796">
        <w:rPr>
          <w:b w:val="0"/>
          <w:i/>
          <w:noProof/>
          <w:sz w:val="24"/>
          <w:szCs w:val="24"/>
        </w:rPr>
        <w:fldChar w:fldCharType="end"/>
      </w:r>
      <w:bookmarkEnd w:id="280"/>
      <w:r w:rsidR="00154C47" w:rsidRPr="00003002">
        <w:rPr>
          <w:b w:val="0"/>
          <w:i/>
          <w:sz w:val="24"/>
          <w:szCs w:val="24"/>
        </w:rPr>
        <w:t>. Associations found between ASA score and number of extra comorbidities and p</w:t>
      </w:r>
      <w:r w:rsidR="00B11796">
        <w:rPr>
          <w:b w:val="0"/>
          <w:i/>
          <w:sz w:val="24"/>
          <w:szCs w:val="24"/>
        </w:rPr>
        <w:t>ost</w:t>
      </w:r>
      <w:r w:rsidR="00154C47" w:rsidRPr="00003002">
        <w:rPr>
          <w:b w:val="0"/>
          <w:i/>
          <w:sz w:val="24"/>
          <w:szCs w:val="24"/>
        </w:rPr>
        <w:t>-operative score.</w:t>
      </w:r>
      <w:bookmarkEnd w:id="281"/>
      <w:bookmarkEnd w:id="282"/>
      <w:bookmarkEnd w:id="283"/>
      <w:bookmarkEnd w:id="284"/>
    </w:p>
    <w:tbl>
      <w:tblPr>
        <w:tblStyle w:val="Style1"/>
        <w:tblW w:w="5000" w:type="pct"/>
        <w:tblLook w:val="04A0" w:firstRow="1" w:lastRow="0" w:firstColumn="1" w:lastColumn="0" w:noHBand="0" w:noVBand="1"/>
      </w:tblPr>
      <w:tblGrid>
        <w:gridCol w:w="1133"/>
        <w:gridCol w:w="616"/>
        <w:gridCol w:w="1728"/>
        <w:gridCol w:w="1005"/>
        <w:gridCol w:w="1194"/>
        <w:gridCol w:w="1444"/>
        <w:gridCol w:w="1396"/>
      </w:tblGrid>
      <w:tr w:rsidR="00470BE0" w:rsidRPr="0025263B" w14:paraId="08FB7B5C" w14:textId="77777777" w:rsidTr="00F325E2">
        <w:trPr>
          <w:cnfStyle w:val="100000000000" w:firstRow="1" w:lastRow="0" w:firstColumn="0" w:lastColumn="0" w:oddVBand="0" w:evenVBand="0" w:oddHBand="0" w:evenHBand="0" w:firstRowFirstColumn="0" w:firstRowLastColumn="0" w:lastRowFirstColumn="0" w:lastRowLastColumn="0"/>
          <w:trHeight w:val="576"/>
        </w:trPr>
        <w:tc>
          <w:tcPr>
            <w:tcW w:w="5000" w:type="pct"/>
            <w:gridSpan w:val="7"/>
          </w:tcPr>
          <w:p w14:paraId="01508498" w14:textId="77777777" w:rsidR="00470BE0" w:rsidRPr="00D11AC8" w:rsidRDefault="00470BE0" w:rsidP="00755DE5">
            <w:pPr>
              <w:spacing w:line="360" w:lineRule="auto"/>
              <w:jc w:val="center"/>
              <w:rPr>
                <w:b w:val="0"/>
                <w:sz w:val="32"/>
                <w:szCs w:val="32"/>
              </w:rPr>
            </w:pPr>
            <w:r w:rsidRPr="00D11AC8">
              <w:rPr>
                <w:b w:val="0"/>
                <w:sz w:val="32"/>
                <w:szCs w:val="32"/>
              </w:rPr>
              <w:t>ASA / co-morbidities</w:t>
            </w:r>
          </w:p>
        </w:tc>
      </w:tr>
      <w:tr w:rsidR="00470BE0" w:rsidRPr="0025263B" w14:paraId="174F537D" w14:textId="77777777" w:rsidTr="00F325E2">
        <w:trPr>
          <w:trHeight w:val="690"/>
        </w:trPr>
        <w:tc>
          <w:tcPr>
            <w:tcW w:w="642" w:type="pct"/>
          </w:tcPr>
          <w:p w14:paraId="32B83E7B" w14:textId="77777777" w:rsidR="00470BE0" w:rsidRPr="00D11AC8" w:rsidRDefault="00470BE0" w:rsidP="00755DE5">
            <w:pPr>
              <w:spacing w:line="360" w:lineRule="auto"/>
              <w:rPr>
                <w:b/>
                <w:sz w:val="20"/>
                <w:szCs w:val="20"/>
              </w:rPr>
            </w:pPr>
            <w:r w:rsidRPr="00D11AC8">
              <w:rPr>
                <w:b/>
                <w:sz w:val="20"/>
                <w:szCs w:val="20"/>
              </w:rPr>
              <w:t>Cohort</w:t>
            </w:r>
          </w:p>
        </w:tc>
        <w:tc>
          <w:tcPr>
            <w:tcW w:w="391" w:type="pct"/>
          </w:tcPr>
          <w:p w14:paraId="6141D3A7" w14:textId="77777777" w:rsidR="00470BE0" w:rsidRPr="00D11AC8" w:rsidRDefault="00470BE0" w:rsidP="00755DE5">
            <w:pPr>
              <w:spacing w:line="360" w:lineRule="auto"/>
              <w:rPr>
                <w:b/>
                <w:sz w:val="20"/>
                <w:szCs w:val="20"/>
              </w:rPr>
            </w:pPr>
            <w:r w:rsidRPr="00D11AC8">
              <w:rPr>
                <w:b/>
                <w:sz w:val="20"/>
                <w:szCs w:val="20"/>
              </w:rPr>
              <w:t>Hip/ knee</w:t>
            </w:r>
          </w:p>
        </w:tc>
        <w:tc>
          <w:tcPr>
            <w:tcW w:w="530" w:type="pct"/>
          </w:tcPr>
          <w:p w14:paraId="3561A37E" w14:textId="77777777" w:rsidR="00470BE0" w:rsidRPr="00D11AC8" w:rsidRDefault="00470BE0" w:rsidP="00755DE5">
            <w:pPr>
              <w:spacing w:line="360" w:lineRule="auto"/>
              <w:rPr>
                <w:b/>
                <w:sz w:val="20"/>
                <w:szCs w:val="20"/>
              </w:rPr>
            </w:pPr>
            <w:r w:rsidRPr="00D11AC8">
              <w:rPr>
                <w:b/>
                <w:sz w:val="20"/>
                <w:szCs w:val="20"/>
              </w:rPr>
              <w:t>PROMS/Revision</w:t>
            </w:r>
          </w:p>
        </w:tc>
        <w:tc>
          <w:tcPr>
            <w:tcW w:w="642" w:type="pct"/>
          </w:tcPr>
          <w:p w14:paraId="7DC9F7A1" w14:textId="77777777" w:rsidR="00470BE0" w:rsidRPr="00D11AC8" w:rsidRDefault="00470BE0" w:rsidP="00755DE5">
            <w:pPr>
              <w:spacing w:line="360" w:lineRule="auto"/>
              <w:rPr>
                <w:b/>
                <w:sz w:val="20"/>
                <w:szCs w:val="20"/>
              </w:rPr>
            </w:pPr>
            <w:r w:rsidRPr="00D11AC8">
              <w:rPr>
                <w:b/>
                <w:sz w:val="20"/>
                <w:szCs w:val="20"/>
              </w:rPr>
              <w:t>Outcome</w:t>
            </w:r>
          </w:p>
        </w:tc>
        <w:tc>
          <w:tcPr>
            <w:tcW w:w="781" w:type="pct"/>
          </w:tcPr>
          <w:p w14:paraId="482DDA0B" w14:textId="77777777" w:rsidR="00470BE0" w:rsidRPr="00D11AC8" w:rsidRDefault="00470BE0" w:rsidP="00755DE5">
            <w:pPr>
              <w:spacing w:line="360" w:lineRule="auto"/>
              <w:rPr>
                <w:b/>
                <w:sz w:val="20"/>
                <w:szCs w:val="20"/>
              </w:rPr>
            </w:pPr>
            <w:r w:rsidRPr="00D11AC8">
              <w:rPr>
                <w:b/>
                <w:sz w:val="20"/>
                <w:szCs w:val="20"/>
              </w:rPr>
              <w:t>Association found</w:t>
            </w:r>
          </w:p>
        </w:tc>
        <w:tc>
          <w:tcPr>
            <w:tcW w:w="1093" w:type="pct"/>
          </w:tcPr>
          <w:p w14:paraId="2212A9E5" w14:textId="77777777" w:rsidR="00470BE0" w:rsidRPr="00D11AC8" w:rsidRDefault="00470BE0" w:rsidP="00755DE5">
            <w:pPr>
              <w:spacing w:line="360" w:lineRule="auto"/>
              <w:rPr>
                <w:b/>
                <w:sz w:val="20"/>
                <w:szCs w:val="20"/>
              </w:rPr>
            </w:pPr>
            <w:r w:rsidRPr="00D11AC8">
              <w:rPr>
                <w:b/>
                <w:sz w:val="20"/>
                <w:szCs w:val="20"/>
              </w:rPr>
              <w:t>e.g. results</w:t>
            </w:r>
          </w:p>
        </w:tc>
        <w:tc>
          <w:tcPr>
            <w:tcW w:w="921" w:type="pct"/>
          </w:tcPr>
          <w:p w14:paraId="410C7E1F" w14:textId="77777777" w:rsidR="00470BE0" w:rsidRPr="00D11AC8" w:rsidRDefault="00470BE0" w:rsidP="00755DE5">
            <w:pPr>
              <w:spacing w:line="360" w:lineRule="auto"/>
              <w:rPr>
                <w:b/>
                <w:sz w:val="20"/>
                <w:szCs w:val="20"/>
              </w:rPr>
            </w:pPr>
            <w:r w:rsidRPr="00D11AC8">
              <w:rPr>
                <w:b/>
                <w:sz w:val="20"/>
                <w:szCs w:val="20"/>
              </w:rPr>
              <w:t>Paper / ref</w:t>
            </w:r>
          </w:p>
        </w:tc>
      </w:tr>
      <w:tr w:rsidR="00470BE0" w:rsidRPr="0025263B" w14:paraId="1B51DDA7" w14:textId="77777777" w:rsidTr="00F325E2">
        <w:trPr>
          <w:trHeight w:val="704"/>
        </w:trPr>
        <w:tc>
          <w:tcPr>
            <w:tcW w:w="642" w:type="pct"/>
          </w:tcPr>
          <w:p w14:paraId="5942AF49" w14:textId="77777777" w:rsidR="00470BE0" w:rsidRPr="0025263B" w:rsidRDefault="00470BE0" w:rsidP="00755DE5">
            <w:pPr>
              <w:spacing w:line="360" w:lineRule="auto"/>
              <w:rPr>
                <w:sz w:val="20"/>
                <w:szCs w:val="20"/>
              </w:rPr>
            </w:pPr>
            <w:r w:rsidRPr="0025263B">
              <w:rPr>
                <w:sz w:val="20"/>
                <w:szCs w:val="20"/>
              </w:rPr>
              <w:t>EOC</w:t>
            </w:r>
          </w:p>
        </w:tc>
        <w:tc>
          <w:tcPr>
            <w:tcW w:w="391" w:type="pct"/>
          </w:tcPr>
          <w:p w14:paraId="6E4B6B4B" w14:textId="77777777" w:rsidR="00470BE0" w:rsidRPr="0025263B" w:rsidRDefault="00470BE0" w:rsidP="00755DE5">
            <w:pPr>
              <w:spacing w:line="360" w:lineRule="auto"/>
              <w:rPr>
                <w:sz w:val="20"/>
                <w:szCs w:val="20"/>
              </w:rPr>
            </w:pPr>
            <w:r w:rsidRPr="0025263B">
              <w:rPr>
                <w:sz w:val="20"/>
                <w:szCs w:val="20"/>
              </w:rPr>
              <w:t>K</w:t>
            </w:r>
          </w:p>
        </w:tc>
        <w:tc>
          <w:tcPr>
            <w:tcW w:w="530" w:type="pct"/>
          </w:tcPr>
          <w:p w14:paraId="5E600C0A" w14:textId="77777777" w:rsidR="00470BE0" w:rsidRPr="0025263B" w:rsidRDefault="00470BE0" w:rsidP="00755DE5">
            <w:pPr>
              <w:spacing w:line="360" w:lineRule="auto"/>
              <w:rPr>
                <w:sz w:val="20"/>
                <w:szCs w:val="20"/>
              </w:rPr>
            </w:pPr>
            <w:r w:rsidRPr="0025263B">
              <w:rPr>
                <w:sz w:val="20"/>
                <w:szCs w:val="20"/>
              </w:rPr>
              <w:t>PROMs</w:t>
            </w:r>
          </w:p>
        </w:tc>
        <w:tc>
          <w:tcPr>
            <w:tcW w:w="642" w:type="pct"/>
          </w:tcPr>
          <w:p w14:paraId="25BAB5C6" w14:textId="77777777" w:rsidR="00470BE0" w:rsidRPr="0025263B" w:rsidRDefault="00470BE0" w:rsidP="00755DE5">
            <w:pPr>
              <w:spacing w:line="360" w:lineRule="auto"/>
              <w:rPr>
                <w:sz w:val="20"/>
                <w:szCs w:val="20"/>
              </w:rPr>
            </w:pPr>
            <w:r w:rsidRPr="0025263B">
              <w:rPr>
                <w:sz w:val="20"/>
                <w:szCs w:val="20"/>
              </w:rPr>
              <w:t>6 months PASS</w:t>
            </w:r>
          </w:p>
        </w:tc>
        <w:tc>
          <w:tcPr>
            <w:tcW w:w="781" w:type="pct"/>
          </w:tcPr>
          <w:p w14:paraId="06DC341E" w14:textId="77777777" w:rsidR="00470BE0" w:rsidRPr="0025263B" w:rsidRDefault="00470BE0" w:rsidP="00755DE5">
            <w:pPr>
              <w:spacing w:line="360" w:lineRule="auto"/>
              <w:rPr>
                <w:sz w:val="20"/>
                <w:szCs w:val="20"/>
              </w:rPr>
            </w:pPr>
            <w:r w:rsidRPr="0025263B">
              <w:rPr>
                <w:sz w:val="20"/>
                <w:szCs w:val="20"/>
              </w:rPr>
              <w:t>ASA  NS</w:t>
            </w:r>
          </w:p>
        </w:tc>
        <w:tc>
          <w:tcPr>
            <w:tcW w:w="1093" w:type="pct"/>
          </w:tcPr>
          <w:p w14:paraId="48C80571" w14:textId="77777777" w:rsidR="00470BE0" w:rsidRPr="0025263B" w:rsidRDefault="00470BE0" w:rsidP="00755DE5">
            <w:pPr>
              <w:spacing w:line="360" w:lineRule="auto"/>
              <w:rPr>
                <w:sz w:val="20"/>
                <w:szCs w:val="20"/>
              </w:rPr>
            </w:pPr>
            <w:r w:rsidRPr="0025263B">
              <w:rPr>
                <w:sz w:val="20"/>
                <w:szCs w:val="20"/>
              </w:rPr>
              <w:t xml:space="preserve">aOR </w:t>
            </w:r>
            <w:r w:rsidRPr="0025263B">
              <w:rPr>
                <w:sz w:val="20"/>
                <w:szCs w:val="20"/>
                <w:vertAlign w:val="subscript"/>
              </w:rPr>
              <w:t>total OKS (ASA 1</w:t>
            </w:r>
            <w:r>
              <w:rPr>
                <w:sz w:val="20"/>
                <w:szCs w:val="20"/>
                <w:vertAlign w:val="subscript"/>
              </w:rPr>
              <w:t xml:space="preserve"> vs. 2</w:t>
            </w:r>
            <w:r w:rsidRPr="0025263B">
              <w:rPr>
                <w:sz w:val="20"/>
                <w:szCs w:val="20"/>
                <w:vertAlign w:val="subscript"/>
              </w:rPr>
              <w:t>)</w:t>
            </w:r>
            <w:r w:rsidRPr="0025263B">
              <w:rPr>
                <w:sz w:val="20"/>
                <w:szCs w:val="20"/>
              </w:rPr>
              <w:t xml:space="preserve">: 1.30 </w:t>
            </w:r>
          </w:p>
          <w:p w14:paraId="3C858FC6" w14:textId="77777777" w:rsidR="00470BE0" w:rsidRPr="0025263B" w:rsidRDefault="00470BE0" w:rsidP="00755DE5">
            <w:pPr>
              <w:spacing w:line="360" w:lineRule="auto"/>
              <w:rPr>
                <w:sz w:val="20"/>
                <w:szCs w:val="20"/>
              </w:rPr>
            </w:pPr>
            <w:r w:rsidRPr="0025263B">
              <w:rPr>
                <w:sz w:val="20"/>
                <w:szCs w:val="20"/>
              </w:rPr>
              <w:t>(CI 0.81 – 2.08)</w:t>
            </w:r>
          </w:p>
        </w:tc>
        <w:tc>
          <w:tcPr>
            <w:tcW w:w="921" w:type="pct"/>
          </w:tcPr>
          <w:p w14:paraId="6AE982F5" w14:textId="31E24E94" w:rsidR="00470BE0" w:rsidRPr="0025263B" w:rsidRDefault="00470BE0" w:rsidP="00CE3493">
            <w:pPr>
              <w:spacing w:line="360" w:lineRule="auto"/>
              <w:rPr>
                <w:sz w:val="20"/>
                <w:szCs w:val="20"/>
              </w:rPr>
            </w:pPr>
            <w:r w:rsidRPr="0025263B">
              <w:rPr>
                <w:sz w:val="20"/>
                <w:szCs w:val="20"/>
              </w:rPr>
              <w:t>Judge A. et al.</w:t>
            </w:r>
            <w:r>
              <w:rPr>
                <w:sz w:val="20"/>
                <w:szCs w:val="20"/>
                <w:vertAlign w:val="superscript"/>
              </w:rPr>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rPr>
                <w:sz w:val="20"/>
                <w:szCs w:val="20"/>
                <w:vertAlign w:val="superscript"/>
              </w:rPr>
              <w:instrText xml:space="preserve"> ADDIN EN.CITE </w:instrText>
            </w:r>
            <w:r w:rsidR="00CE3493">
              <w:rPr>
                <w:sz w:val="20"/>
                <w:szCs w:val="20"/>
                <w:vertAlign w:val="superscript"/>
              </w:rPr>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rPr>
                <w:sz w:val="20"/>
                <w:szCs w:val="20"/>
                <w:vertAlign w:val="superscript"/>
              </w:rPr>
              <w:instrText xml:space="preserve"> ADDIN EN.CITE.DATA </w:instrText>
            </w:r>
            <w:r w:rsidR="00CE3493">
              <w:rPr>
                <w:sz w:val="20"/>
                <w:szCs w:val="20"/>
                <w:vertAlign w:val="superscript"/>
              </w:rPr>
            </w:r>
            <w:r w:rsidR="00CE3493">
              <w:rPr>
                <w:sz w:val="20"/>
                <w:szCs w:val="20"/>
                <w:vertAlign w:val="superscript"/>
              </w:rPr>
              <w:fldChar w:fldCharType="end"/>
            </w:r>
            <w:r>
              <w:rPr>
                <w:sz w:val="20"/>
                <w:szCs w:val="20"/>
                <w:vertAlign w:val="superscript"/>
              </w:rPr>
            </w:r>
            <w:r>
              <w:rPr>
                <w:sz w:val="20"/>
                <w:szCs w:val="20"/>
                <w:vertAlign w:val="superscript"/>
              </w:rPr>
              <w:fldChar w:fldCharType="separate"/>
            </w:r>
            <w:r w:rsidR="00CE3493">
              <w:rPr>
                <w:noProof/>
                <w:sz w:val="20"/>
                <w:szCs w:val="20"/>
                <w:vertAlign w:val="superscript"/>
              </w:rPr>
              <w:t>141</w:t>
            </w:r>
            <w:r>
              <w:rPr>
                <w:sz w:val="20"/>
                <w:szCs w:val="20"/>
                <w:vertAlign w:val="superscript"/>
              </w:rPr>
              <w:fldChar w:fldCharType="end"/>
            </w:r>
          </w:p>
        </w:tc>
      </w:tr>
      <w:tr w:rsidR="00470BE0" w:rsidRPr="0025263B" w14:paraId="3C8EBADA" w14:textId="77777777" w:rsidTr="00F325E2">
        <w:trPr>
          <w:trHeight w:val="690"/>
        </w:trPr>
        <w:tc>
          <w:tcPr>
            <w:tcW w:w="642" w:type="pct"/>
          </w:tcPr>
          <w:p w14:paraId="2EB111D5" w14:textId="77777777" w:rsidR="00470BE0" w:rsidRPr="0025263B" w:rsidRDefault="00470BE0" w:rsidP="00755DE5">
            <w:pPr>
              <w:spacing w:line="360" w:lineRule="auto"/>
              <w:rPr>
                <w:sz w:val="20"/>
                <w:szCs w:val="20"/>
              </w:rPr>
            </w:pPr>
            <w:r w:rsidRPr="0025263B">
              <w:rPr>
                <w:sz w:val="20"/>
                <w:szCs w:val="20"/>
              </w:rPr>
              <w:t>EOC</w:t>
            </w:r>
          </w:p>
        </w:tc>
        <w:tc>
          <w:tcPr>
            <w:tcW w:w="391" w:type="pct"/>
          </w:tcPr>
          <w:p w14:paraId="5A05DAC4" w14:textId="77777777" w:rsidR="00470BE0" w:rsidRPr="0025263B" w:rsidRDefault="00470BE0" w:rsidP="00755DE5">
            <w:pPr>
              <w:spacing w:line="360" w:lineRule="auto"/>
              <w:rPr>
                <w:sz w:val="20"/>
                <w:szCs w:val="20"/>
              </w:rPr>
            </w:pPr>
            <w:r w:rsidRPr="0025263B">
              <w:rPr>
                <w:sz w:val="20"/>
                <w:szCs w:val="20"/>
              </w:rPr>
              <w:t>K</w:t>
            </w:r>
          </w:p>
        </w:tc>
        <w:tc>
          <w:tcPr>
            <w:tcW w:w="530" w:type="pct"/>
          </w:tcPr>
          <w:p w14:paraId="2DA6687F" w14:textId="77777777" w:rsidR="00470BE0" w:rsidRPr="0025263B" w:rsidRDefault="00470BE0" w:rsidP="00755DE5">
            <w:pPr>
              <w:spacing w:line="360" w:lineRule="auto"/>
              <w:rPr>
                <w:sz w:val="20"/>
                <w:szCs w:val="20"/>
              </w:rPr>
            </w:pPr>
            <w:r w:rsidRPr="0025263B">
              <w:rPr>
                <w:sz w:val="20"/>
                <w:szCs w:val="20"/>
              </w:rPr>
              <w:t>PROMs</w:t>
            </w:r>
          </w:p>
        </w:tc>
        <w:tc>
          <w:tcPr>
            <w:tcW w:w="642" w:type="pct"/>
          </w:tcPr>
          <w:p w14:paraId="64039B10" w14:textId="77777777" w:rsidR="00470BE0" w:rsidRPr="0025263B" w:rsidRDefault="00470BE0" w:rsidP="00755DE5">
            <w:pPr>
              <w:spacing w:line="360" w:lineRule="auto"/>
              <w:rPr>
                <w:sz w:val="20"/>
                <w:szCs w:val="20"/>
              </w:rPr>
            </w:pPr>
            <w:r w:rsidRPr="0025263B">
              <w:rPr>
                <w:sz w:val="20"/>
                <w:szCs w:val="20"/>
              </w:rPr>
              <w:t>6 months OKS</w:t>
            </w:r>
          </w:p>
        </w:tc>
        <w:tc>
          <w:tcPr>
            <w:tcW w:w="781" w:type="pct"/>
          </w:tcPr>
          <w:p w14:paraId="7960A73A" w14:textId="77777777" w:rsidR="00470BE0" w:rsidRPr="0025263B" w:rsidRDefault="00470BE0" w:rsidP="00755DE5">
            <w:pPr>
              <w:spacing w:line="360" w:lineRule="auto"/>
              <w:rPr>
                <w:sz w:val="20"/>
                <w:szCs w:val="20"/>
              </w:rPr>
            </w:pPr>
            <w:r w:rsidRPr="0025263B">
              <w:rPr>
                <w:sz w:val="20"/>
                <w:szCs w:val="20"/>
              </w:rPr>
              <w:t>ASA  NS</w:t>
            </w:r>
          </w:p>
        </w:tc>
        <w:tc>
          <w:tcPr>
            <w:tcW w:w="1093" w:type="pct"/>
          </w:tcPr>
          <w:p w14:paraId="0BFC43ED" w14:textId="77777777" w:rsidR="00470BE0" w:rsidRPr="0025263B" w:rsidRDefault="00470BE0" w:rsidP="00755DE5">
            <w:pPr>
              <w:spacing w:line="360" w:lineRule="auto"/>
              <w:rPr>
                <w:sz w:val="20"/>
                <w:szCs w:val="20"/>
              </w:rPr>
            </w:pPr>
            <w:r w:rsidRPr="0025263B">
              <w:rPr>
                <w:sz w:val="20"/>
                <w:szCs w:val="20"/>
              </w:rPr>
              <w:t xml:space="preserve">Coef. </w:t>
            </w:r>
            <w:r w:rsidRPr="0025263B">
              <w:rPr>
                <w:sz w:val="20"/>
                <w:szCs w:val="20"/>
                <w:vertAlign w:val="subscript"/>
              </w:rPr>
              <w:t>total OKS (ASA 1)</w:t>
            </w:r>
            <w:r w:rsidRPr="0025263B">
              <w:rPr>
                <w:sz w:val="20"/>
                <w:szCs w:val="20"/>
              </w:rPr>
              <w:t xml:space="preserve">: 1.00 </w:t>
            </w:r>
          </w:p>
          <w:p w14:paraId="67C68548" w14:textId="77777777" w:rsidR="00470BE0" w:rsidRPr="0025263B" w:rsidRDefault="00470BE0" w:rsidP="00755DE5">
            <w:pPr>
              <w:spacing w:line="360" w:lineRule="auto"/>
              <w:rPr>
                <w:sz w:val="20"/>
                <w:szCs w:val="20"/>
              </w:rPr>
            </w:pPr>
            <w:r w:rsidRPr="0025263B">
              <w:rPr>
                <w:sz w:val="20"/>
                <w:szCs w:val="20"/>
              </w:rPr>
              <w:t>(CI -0.29, 2.29)</w:t>
            </w:r>
          </w:p>
        </w:tc>
        <w:tc>
          <w:tcPr>
            <w:tcW w:w="921" w:type="pct"/>
          </w:tcPr>
          <w:p w14:paraId="45F3FF1C" w14:textId="607214BD" w:rsidR="00470BE0" w:rsidRPr="0025263B" w:rsidRDefault="00470BE0" w:rsidP="00CE3493">
            <w:pPr>
              <w:spacing w:line="360" w:lineRule="auto"/>
              <w:rPr>
                <w:sz w:val="20"/>
                <w:szCs w:val="20"/>
              </w:rPr>
            </w:pPr>
            <w:r w:rsidRPr="0025263B">
              <w:rPr>
                <w:sz w:val="20"/>
                <w:szCs w:val="20"/>
              </w:rPr>
              <w:t>Judge A. et al.</w:t>
            </w:r>
            <w:r>
              <w:rPr>
                <w:sz w:val="20"/>
                <w:szCs w:val="20"/>
                <w:vertAlign w:val="superscript"/>
              </w:rPr>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rPr>
                <w:sz w:val="20"/>
                <w:szCs w:val="20"/>
                <w:vertAlign w:val="superscript"/>
              </w:rPr>
              <w:instrText xml:space="preserve"> ADDIN EN.CITE </w:instrText>
            </w:r>
            <w:r w:rsidR="00CE3493">
              <w:rPr>
                <w:sz w:val="20"/>
                <w:szCs w:val="20"/>
                <w:vertAlign w:val="superscript"/>
              </w:rPr>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rPr>
                <w:sz w:val="20"/>
                <w:szCs w:val="20"/>
                <w:vertAlign w:val="superscript"/>
              </w:rPr>
              <w:instrText xml:space="preserve"> ADDIN EN.CITE.DATA </w:instrText>
            </w:r>
            <w:r w:rsidR="00CE3493">
              <w:rPr>
                <w:sz w:val="20"/>
                <w:szCs w:val="20"/>
                <w:vertAlign w:val="superscript"/>
              </w:rPr>
            </w:r>
            <w:r w:rsidR="00CE3493">
              <w:rPr>
                <w:sz w:val="20"/>
                <w:szCs w:val="20"/>
                <w:vertAlign w:val="superscript"/>
              </w:rPr>
              <w:fldChar w:fldCharType="end"/>
            </w:r>
            <w:r>
              <w:rPr>
                <w:sz w:val="20"/>
                <w:szCs w:val="20"/>
                <w:vertAlign w:val="superscript"/>
              </w:rPr>
            </w:r>
            <w:r>
              <w:rPr>
                <w:sz w:val="20"/>
                <w:szCs w:val="20"/>
                <w:vertAlign w:val="superscript"/>
              </w:rPr>
              <w:fldChar w:fldCharType="separate"/>
            </w:r>
            <w:r w:rsidR="00CE3493">
              <w:rPr>
                <w:noProof/>
                <w:sz w:val="20"/>
                <w:szCs w:val="20"/>
                <w:vertAlign w:val="superscript"/>
              </w:rPr>
              <w:t>141</w:t>
            </w:r>
            <w:r>
              <w:rPr>
                <w:sz w:val="20"/>
                <w:szCs w:val="20"/>
                <w:vertAlign w:val="superscript"/>
              </w:rPr>
              <w:fldChar w:fldCharType="end"/>
            </w:r>
          </w:p>
        </w:tc>
      </w:tr>
      <w:tr w:rsidR="00470BE0" w:rsidRPr="0025263B" w14:paraId="0BBCC442" w14:textId="77777777" w:rsidTr="00F325E2">
        <w:trPr>
          <w:trHeight w:val="704"/>
        </w:trPr>
        <w:tc>
          <w:tcPr>
            <w:tcW w:w="642" w:type="pct"/>
          </w:tcPr>
          <w:p w14:paraId="4AA30354" w14:textId="77777777" w:rsidR="00470BE0" w:rsidRPr="0025263B" w:rsidRDefault="00470BE0" w:rsidP="00755DE5">
            <w:pPr>
              <w:spacing w:line="360" w:lineRule="auto"/>
              <w:rPr>
                <w:sz w:val="20"/>
                <w:szCs w:val="20"/>
              </w:rPr>
            </w:pPr>
            <w:r w:rsidRPr="0025263B">
              <w:rPr>
                <w:sz w:val="20"/>
                <w:szCs w:val="20"/>
              </w:rPr>
              <w:t>KAT</w:t>
            </w:r>
          </w:p>
        </w:tc>
        <w:tc>
          <w:tcPr>
            <w:tcW w:w="391" w:type="pct"/>
          </w:tcPr>
          <w:p w14:paraId="6AC387F4" w14:textId="77777777" w:rsidR="00470BE0" w:rsidRPr="0025263B" w:rsidRDefault="00470BE0" w:rsidP="00755DE5">
            <w:pPr>
              <w:spacing w:line="360" w:lineRule="auto"/>
              <w:rPr>
                <w:sz w:val="20"/>
                <w:szCs w:val="20"/>
              </w:rPr>
            </w:pPr>
            <w:r w:rsidRPr="0025263B">
              <w:rPr>
                <w:sz w:val="20"/>
                <w:szCs w:val="20"/>
              </w:rPr>
              <w:t>K</w:t>
            </w:r>
          </w:p>
        </w:tc>
        <w:tc>
          <w:tcPr>
            <w:tcW w:w="530" w:type="pct"/>
          </w:tcPr>
          <w:p w14:paraId="6A437EB2" w14:textId="77777777" w:rsidR="00470BE0" w:rsidRPr="0025263B" w:rsidRDefault="00470BE0" w:rsidP="00755DE5">
            <w:pPr>
              <w:spacing w:line="360" w:lineRule="auto"/>
              <w:rPr>
                <w:sz w:val="20"/>
                <w:szCs w:val="20"/>
              </w:rPr>
            </w:pPr>
            <w:r w:rsidRPr="0025263B">
              <w:rPr>
                <w:sz w:val="20"/>
                <w:szCs w:val="20"/>
              </w:rPr>
              <w:t>PROMs</w:t>
            </w:r>
          </w:p>
        </w:tc>
        <w:tc>
          <w:tcPr>
            <w:tcW w:w="642" w:type="pct"/>
          </w:tcPr>
          <w:p w14:paraId="3A605173" w14:textId="77777777" w:rsidR="00470BE0" w:rsidRPr="0025263B" w:rsidRDefault="00470BE0" w:rsidP="00755DE5">
            <w:pPr>
              <w:spacing w:line="360" w:lineRule="auto"/>
              <w:rPr>
                <w:sz w:val="20"/>
                <w:szCs w:val="20"/>
              </w:rPr>
            </w:pPr>
            <w:r w:rsidRPr="0025263B">
              <w:rPr>
                <w:sz w:val="20"/>
                <w:szCs w:val="20"/>
              </w:rPr>
              <w:t>12  months OKS</w:t>
            </w:r>
          </w:p>
        </w:tc>
        <w:tc>
          <w:tcPr>
            <w:tcW w:w="781" w:type="pct"/>
          </w:tcPr>
          <w:p w14:paraId="1C217A01" w14:textId="77777777" w:rsidR="00470BE0" w:rsidRPr="0025263B" w:rsidRDefault="00470BE0" w:rsidP="00755DE5">
            <w:pPr>
              <w:spacing w:line="360" w:lineRule="auto"/>
              <w:rPr>
                <w:sz w:val="20"/>
                <w:szCs w:val="20"/>
              </w:rPr>
            </w:pPr>
            <w:r w:rsidRPr="0025263B">
              <w:rPr>
                <w:sz w:val="20"/>
                <w:szCs w:val="20"/>
              </w:rPr>
              <w:t>worse ASA grade worse outcome</w:t>
            </w:r>
          </w:p>
        </w:tc>
        <w:tc>
          <w:tcPr>
            <w:tcW w:w="1093" w:type="pct"/>
          </w:tcPr>
          <w:p w14:paraId="4B5227F1" w14:textId="77777777" w:rsidR="00470BE0" w:rsidRPr="00243337" w:rsidRDefault="00470BE0" w:rsidP="00755DE5">
            <w:pPr>
              <w:spacing w:line="360" w:lineRule="auto"/>
              <w:rPr>
                <w:sz w:val="20"/>
                <w:szCs w:val="20"/>
                <w:lang w:val="es-VE"/>
              </w:rPr>
            </w:pPr>
            <w:r w:rsidRPr="00243337">
              <w:rPr>
                <w:sz w:val="20"/>
                <w:szCs w:val="20"/>
                <w:lang w:val="es-VE"/>
              </w:rPr>
              <w:t xml:space="preserve">coef. </w:t>
            </w:r>
            <w:r w:rsidRPr="00243337">
              <w:rPr>
                <w:sz w:val="20"/>
                <w:szCs w:val="20"/>
                <w:vertAlign w:val="subscript"/>
                <w:lang w:val="es-VE"/>
              </w:rPr>
              <w:t>(ASA 3/4 vs. ASA 1)</w:t>
            </w:r>
            <w:r w:rsidRPr="00243337">
              <w:rPr>
                <w:sz w:val="20"/>
                <w:szCs w:val="20"/>
                <w:lang w:val="es-VE"/>
              </w:rPr>
              <w:t xml:space="preserve">: </w:t>
            </w:r>
          </w:p>
          <w:p w14:paraId="29D32F81" w14:textId="77777777" w:rsidR="00470BE0" w:rsidRPr="0025263B" w:rsidRDefault="00470BE0" w:rsidP="00755DE5">
            <w:pPr>
              <w:spacing w:line="360" w:lineRule="auto"/>
              <w:rPr>
                <w:sz w:val="20"/>
                <w:szCs w:val="20"/>
                <w:lang w:val="es-ES"/>
              </w:rPr>
            </w:pPr>
            <w:r w:rsidRPr="00243337">
              <w:rPr>
                <w:sz w:val="20"/>
                <w:szCs w:val="20"/>
                <w:lang w:val="es-VE"/>
              </w:rPr>
              <w:t>-2.6 (CI -4.1, -1.1)</w:t>
            </w:r>
          </w:p>
        </w:tc>
        <w:tc>
          <w:tcPr>
            <w:tcW w:w="921" w:type="pct"/>
          </w:tcPr>
          <w:p w14:paraId="25D2315F" w14:textId="0F419517" w:rsidR="00470BE0" w:rsidRPr="0025263B" w:rsidRDefault="00470BE0" w:rsidP="00CE3493">
            <w:pPr>
              <w:spacing w:line="360" w:lineRule="auto"/>
              <w:rPr>
                <w:sz w:val="20"/>
                <w:szCs w:val="20"/>
              </w:rPr>
            </w:pPr>
            <w:r w:rsidRPr="0025263B">
              <w:rPr>
                <w:sz w:val="20"/>
                <w:szCs w:val="20"/>
                <w:lang w:val="es-ES"/>
              </w:rPr>
              <w:t>Sánchez-Santos MT. et al.</w:t>
            </w:r>
            <w:r>
              <w:rPr>
                <w:sz w:val="20"/>
                <w:szCs w:val="20"/>
                <w:vertAlign w:val="superscript"/>
                <w:lang w:val="es-ES"/>
              </w:rPr>
              <w:fldChar w:fldCharType="begin"/>
            </w:r>
            <w:r w:rsidR="00CE3493">
              <w:rPr>
                <w:sz w:val="20"/>
                <w:szCs w:val="20"/>
                <w:vertAlign w:val="superscript"/>
                <w:lang w:val="es-ES"/>
              </w:rPr>
              <w:instrText xml:space="preserve"> ADDIN EN.CITE &lt;EndNote&gt;&lt;Cite&gt;&lt;Author&gt;Sanchez-Santos&lt;/Author&gt;&lt;Year&gt;2015&lt;/Year&gt;&lt;RecNum&gt;42&lt;/RecNum&gt;&lt;DisplayText&gt;&lt;style face="superscript"&gt;142&lt;/style&gt;&lt;/DisplayText&gt;&lt;record&gt;&lt;rec-number&gt;42&lt;/rec-number&gt;&lt;foreign-keys&gt;&lt;key app="EN" db-id="ae2wzdew8995dwer5swxees79wa2rpt022x2" timestamp="1433837518"&gt;42&lt;/key&gt;&lt;/foreign-keys&gt;&lt;ref-type name="Manuscript"&gt;36&lt;/ref-type&gt;&lt;contributors&gt;&lt;authors&gt;&lt;author&gt;Sanchez-Santos, M.T.&lt;/author&gt;&lt;author&gt;Judge, A.&lt;/author&gt;&lt;author&gt;Batra, R.N.&lt;/author&gt;&lt;author&gt;Price, A.&lt;/author&gt;&lt;author&gt;Liddle, A.D.&lt;/author&gt;&lt;author&gt;Javaid, M.K.&lt;/author&gt;&lt;author&gt;Cooper, C.&lt;/author&gt;&lt;author&gt;Murray, D.&lt;/author&gt;&lt;author&gt;Arden, N.K.&lt;/author&gt;&lt;author&gt;on behalf of the COASt Study Group&lt;/author&gt;&lt;/authors&gt;&lt;secondary-authors&gt;&lt;author&gt;Oxford NIHR Musculoskeletal Biomedical Research Unit, Nuffield Department of Orthopaedics, Rheumatology and Musculoskeletal Sciences, University of Oxford, Oxford, UK&lt;/author&gt;&lt;/secondary-authors&gt;&lt;/contributors&gt;&lt;titles&gt;&lt;title&gt;A clinical tool for the prediction of patient-reported outcomes after knee replacement surgery: A prospective cohort study&lt;/title&gt;&lt;/titles&gt;&lt;pages&gt;26&lt;/pages&gt;&lt;dates&gt;&lt;year&gt;2015&lt;/year&gt;&lt;/dates&gt;&lt;urls&gt;&lt;/urls&gt;&lt;/record&gt;&lt;/Cite&gt;&lt;/EndNote&gt;</w:instrText>
            </w:r>
            <w:r>
              <w:rPr>
                <w:sz w:val="20"/>
                <w:szCs w:val="20"/>
                <w:vertAlign w:val="superscript"/>
                <w:lang w:val="es-ES"/>
              </w:rPr>
              <w:fldChar w:fldCharType="separate"/>
            </w:r>
            <w:r w:rsidR="00CE3493">
              <w:rPr>
                <w:noProof/>
                <w:sz w:val="20"/>
                <w:szCs w:val="20"/>
                <w:vertAlign w:val="superscript"/>
                <w:lang w:val="es-ES"/>
              </w:rPr>
              <w:t>142</w:t>
            </w:r>
            <w:r>
              <w:rPr>
                <w:sz w:val="20"/>
                <w:szCs w:val="20"/>
                <w:vertAlign w:val="superscript"/>
                <w:lang w:val="es-ES"/>
              </w:rPr>
              <w:fldChar w:fldCharType="end"/>
            </w:r>
          </w:p>
        </w:tc>
      </w:tr>
      <w:tr w:rsidR="00470BE0" w:rsidRPr="0025263B" w14:paraId="32F7086C" w14:textId="77777777" w:rsidTr="00F325E2">
        <w:trPr>
          <w:trHeight w:val="1159"/>
        </w:trPr>
        <w:tc>
          <w:tcPr>
            <w:tcW w:w="642" w:type="pct"/>
          </w:tcPr>
          <w:p w14:paraId="63C1DB09" w14:textId="77777777" w:rsidR="00470BE0" w:rsidRPr="0025263B" w:rsidRDefault="00470BE0" w:rsidP="00755DE5">
            <w:pPr>
              <w:spacing w:line="360" w:lineRule="auto"/>
              <w:rPr>
                <w:sz w:val="20"/>
                <w:szCs w:val="20"/>
              </w:rPr>
            </w:pPr>
            <w:r w:rsidRPr="0025263B">
              <w:rPr>
                <w:sz w:val="20"/>
                <w:szCs w:val="20"/>
              </w:rPr>
              <w:t>EPOS</w:t>
            </w:r>
          </w:p>
        </w:tc>
        <w:tc>
          <w:tcPr>
            <w:tcW w:w="391" w:type="pct"/>
          </w:tcPr>
          <w:p w14:paraId="1EFCD7EA" w14:textId="77777777" w:rsidR="00470BE0" w:rsidRPr="0025263B" w:rsidRDefault="00470BE0" w:rsidP="00755DE5">
            <w:pPr>
              <w:spacing w:line="360" w:lineRule="auto"/>
              <w:rPr>
                <w:sz w:val="20"/>
                <w:szCs w:val="20"/>
              </w:rPr>
            </w:pPr>
            <w:r w:rsidRPr="0025263B">
              <w:rPr>
                <w:sz w:val="20"/>
                <w:szCs w:val="20"/>
              </w:rPr>
              <w:t>H</w:t>
            </w:r>
          </w:p>
        </w:tc>
        <w:tc>
          <w:tcPr>
            <w:tcW w:w="530" w:type="pct"/>
          </w:tcPr>
          <w:p w14:paraId="64F3F835" w14:textId="77777777" w:rsidR="00470BE0" w:rsidRPr="0025263B" w:rsidRDefault="00470BE0" w:rsidP="00755DE5">
            <w:pPr>
              <w:spacing w:line="360" w:lineRule="auto"/>
              <w:rPr>
                <w:sz w:val="20"/>
                <w:szCs w:val="20"/>
              </w:rPr>
            </w:pPr>
            <w:r w:rsidRPr="0025263B">
              <w:rPr>
                <w:sz w:val="20"/>
                <w:szCs w:val="20"/>
              </w:rPr>
              <w:t>PROMs</w:t>
            </w:r>
          </w:p>
        </w:tc>
        <w:tc>
          <w:tcPr>
            <w:tcW w:w="642" w:type="pct"/>
          </w:tcPr>
          <w:p w14:paraId="7E85FF0A" w14:textId="77777777" w:rsidR="00470BE0" w:rsidRPr="0025263B" w:rsidRDefault="00470BE0" w:rsidP="00755DE5">
            <w:pPr>
              <w:spacing w:line="360" w:lineRule="auto"/>
              <w:rPr>
                <w:sz w:val="20"/>
                <w:szCs w:val="20"/>
              </w:rPr>
            </w:pPr>
            <w:r w:rsidRPr="0025263B">
              <w:rPr>
                <w:sz w:val="20"/>
                <w:szCs w:val="20"/>
              </w:rPr>
              <w:t xml:space="preserve">1-5 years OHS </w:t>
            </w:r>
          </w:p>
        </w:tc>
        <w:tc>
          <w:tcPr>
            <w:tcW w:w="781" w:type="pct"/>
          </w:tcPr>
          <w:p w14:paraId="75961126" w14:textId="77777777" w:rsidR="00470BE0" w:rsidRPr="0025263B" w:rsidRDefault="00470BE0" w:rsidP="00755DE5">
            <w:pPr>
              <w:spacing w:line="360" w:lineRule="auto"/>
              <w:rPr>
                <w:sz w:val="20"/>
                <w:szCs w:val="20"/>
              </w:rPr>
            </w:pPr>
            <w:r w:rsidRPr="0025263B">
              <w:rPr>
                <w:sz w:val="20"/>
                <w:szCs w:val="20"/>
              </w:rPr>
              <w:t>Increasing number of co-morbidities  assoc. worse outcome</w:t>
            </w:r>
          </w:p>
        </w:tc>
        <w:tc>
          <w:tcPr>
            <w:tcW w:w="1093" w:type="pct"/>
          </w:tcPr>
          <w:p w14:paraId="191CDC03" w14:textId="77777777" w:rsidR="00470BE0" w:rsidRPr="0025263B" w:rsidRDefault="00470BE0" w:rsidP="00755DE5">
            <w:pPr>
              <w:spacing w:line="360" w:lineRule="auto"/>
              <w:rPr>
                <w:sz w:val="20"/>
                <w:szCs w:val="20"/>
              </w:rPr>
            </w:pPr>
            <w:r w:rsidRPr="0025263B">
              <w:rPr>
                <w:sz w:val="20"/>
                <w:szCs w:val="20"/>
              </w:rPr>
              <w:t xml:space="preserve">Δ coef. </w:t>
            </w:r>
            <w:r w:rsidRPr="0025263B">
              <w:rPr>
                <w:sz w:val="20"/>
                <w:szCs w:val="20"/>
                <w:vertAlign w:val="subscript"/>
              </w:rPr>
              <w:t>(No. of comorbidities)</w:t>
            </w:r>
            <w:r w:rsidRPr="0025263B">
              <w:rPr>
                <w:sz w:val="20"/>
                <w:szCs w:val="20"/>
              </w:rPr>
              <w:t xml:space="preserve">: </w:t>
            </w:r>
          </w:p>
          <w:p w14:paraId="033126A7" w14:textId="77777777" w:rsidR="00470BE0" w:rsidRPr="0025263B" w:rsidRDefault="00470BE0" w:rsidP="00755DE5">
            <w:pPr>
              <w:spacing w:line="360" w:lineRule="auto"/>
              <w:rPr>
                <w:sz w:val="20"/>
                <w:szCs w:val="20"/>
                <w:lang w:val="es-ES"/>
              </w:rPr>
            </w:pPr>
            <w:r w:rsidRPr="0025263B">
              <w:rPr>
                <w:sz w:val="20"/>
                <w:szCs w:val="20"/>
              </w:rPr>
              <w:t>-0.90 (CI -1.27, -0.54)</w:t>
            </w:r>
          </w:p>
        </w:tc>
        <w:tc>
          <w:tcPr>
            <w:tcW w:w="921" w:type="pct"/>
          </w:tcPr>
          <w:p w14:paraId="0FA473B1" w14:textId="1BE218D9" w:rsidR="00470BE0" w:rsidRPr="0025263B" w:rsidRDefault="00470BE0" w:rsidP="00CE3493">
            <w:pPr>
              <w:spacing w:line="360" w:lineRule="auto"/>
              <w:rPr>
                <w:sz w:val="20"/>
                <w:szCs w:val="20"/>
                <w:lang w:val="es-ES"/>
              </w:rPr>
            </w:pPr>
            <w:r w:rsidRPr="0025263B">
              <w:rPr>
                <w:sz w:val="20"/>
                <w:szCs w:val="20"/>
                <w:lang w:val="es-ES"/>
              </w:rPr>
              <w:t>Judge A. et al.</w:t>
            </w:r>
            <w:r>
              <w:rPr>
                <w:sz w:val="20"/>
                <w:szCs w:val="20"/>
                <w:vertAlign w:val="superscript"/>
                <w:lang w:val="es-ES"/>
              </w:rPr>
              <w:fldChar w:fldCharType="begin"/>
            </w:r>
            <w:r w:rsidR="00CE3493">
              <w:rPr>
                <w:sz w:val="20"/>
                <w:szCs w:val="20"/>
                <w:vertAlign w:val="superscript"/>
                <w:lang w:val="es-ES"/>
              </w:rPr>
              <w:instrText xml:space="preserve"> ADDIN EN.CITE &lt;EndNote&gt;&lt;Cite&gt;&lt;Author&gt;Judge&lt;/Author&gt;&lt;Year&gt;2013&lt;/Year&gt;&lt;RecNum&gt;134&lt;/RecNum&gt;&lt;DisplayText&gt;&lt;style face="superscript"&gt;139&lt;/style&gt;&lt;/DisplayText&gt;&lt;record&gt;&lt;rec-number&gt;134&lt;/rec-number&gt;&lt;foreign-keys&gt;&lt;key app="EN" db-id="vtrt0trxh9vafnepptwx959bffa5z0xr2sx2" timestamp="1434704261"&gt;134&lt;/key&gt;&lt;/foreign-keys&gt;&lt;ref-type name="Journal Article"&gt;17&lt;/ref-type&gt;&lt;contributors&gt;&lt;authors&gt;&lt;author&gt;Judge, A.&lt;/author&gt;&lt;author&gt;Arden, N. K.&lt;/author&gt;&lt;author&gt;Batra, R. N.&lt;/author&gt;&lt;author&gt;Thomas, G.&lt;/author&gt;&lt;author&gt;Beard, D.&lt;/author&gt;&lt;author&gt;Javaid, M. K.&lt;/author&gt;&lt;author&gt;Cooper, C.&lt;/author&gt;&lt;author&gt;Murray, D.&lt;/author&gt;&lt;/authors&gt;&lt;/contributors&gt;&lt;auth-address&gt;Oxford NIHR Musculoskeletal Biomedical Research Unit, Nuffield Department of Orthopaedics, Rheumatology and Musculoskeletal Sciences, University of Oxford, Headington, Oxford, UK.&lt;/auth-address&gt;&lt;titles&gt;&lt;title&gt;The association of patient characteristics and surgical variables on symptoms of pain and function over 5 years following primary hip-replacement surgery: a prospective cohort study&lt;/title&gt;&lt;secondary-title&gt;BMJ Open&lt;/secondary-title&gt;&lt;/titles&gt;&lt;periodical&gt;&lt;full-title&gt;BMJ Open&lt;/full-title&gt;&lt;/periodical&gt;&lt;volume&gt;3&lt;/volume&gt;&lt;number&gt;3&lt;/number&gt;&lt;edition&gt;2013/03/05&lt;/edition&gt;&lt;dates&gt;&lt;year&gt;2013&lt;/year&gt;&lt;/dates&gt;&lt;isbn&gt;2044-6055 (Electronic)&lt;/isbn&gt;&lt;accession-num&gt;23457332&lt;/accession-num&gt;&lt;urls&gt;&lt;/urls&gt;&lt;custom2&gt;PMC3612787&lt;/custom2&gt;&lt;electronic-resource-num&gt;10.1136/bmjopen-2012-002453&lt;/electronic-resource-num&gt;&lt;remote-database-provider&gt;NLM&lt;/remote-database-provider&gt;&lt;language&gt;eng&lt;/language&gt;&lt;/record&gt;&lt;/Cite&gt;&lt;/EndNote&gt;</w:instrText>
            </w:r>
            <w:r>
              <w:rPr>
                <w:sz w:val="20"/>
                <w:szCs w:val="20"/>
                <w:vertAlign w:val="superscript"/>
                <w:lang w:val="es-ES"/>
              </w:rPr>
              <w:fldChar w:fldCharType="separate"/>
            </w:r>
            <w:r w:rsidR="00CE3493">
              <w:rPr>
                <w:noProof/>
                <w:sz w:val="20"/>
                <w:szCs w:val="20"/>
                <w:vertAlign w:val="superscript"/>
                <w:lang w:val="es-ES"/>
              </w:rPr>
              <w:t>139</w:t>
            </w:r>
            <w:r>
              <w:rPr>
                <w:sz w:val="20"/>
                <w:szCs w:val="20"/>
                <w:vertAlign w:val="superscript"/>
                <w:lang w:val="es-ES"/>
              </w:rPr>
              <w:fldChar w:fldCharType="end"/>
            </w:r>
          </w:p>
        </w:tc>
      </w:tr>
      <w:tr w:rsidR="00470BE0" w:rsidRPr="0025263B" w14:paraId="26F7EA45" w14:textId="77777777" w:rsidTr="00F325E2">
        <w:trPr>
          <w:trHeight w:val="939"/>
        </w:trPr>
        <w:tc>
          <w:tcPr>
            <w:tcW w:w="642" w:type="pct"/>
          </w:tcPr>
          <w:p w14:paraId="4A0AEDC7" w14:textId="77777777" w:rsidR="00470BE0" w:rsidRPr="0025263B" w:rsidRDefault="00470BE0" w:rsidP="00755DE5">
            <w:pPr>
              <w:spacing w:line="360" w:lineRule="auto"/>
              <w:rPr>
                <w:sz w:val="20"/>
                <w:szCs w:val="20"/>
              </w:rPr>
            </w:pPr>
            <w:r w:rsidRPr="0025263B">
              <w:rPr>
                <w:sz w:val="20"/>
                <w:szCs w:val="20"/>
              </w:rPr>
              <w:t>EPOS, EUROHIP, EOC, St. Heiler</w:t>
            </w:r>
          </w:p>
        </w:tc>
        <w:tc>
          <w:tcPr>
            <w:tcW w:w="391" w:type="pct"/>
          </w:tcPr>
          <w:p w14:paraId="2050BD44" w14:textId="77777777" w:rsidR="00470BE0" w:rsidRPr="0025263B" w:rsidRDefault="00470BE0" w:rsidP="00755DE5">
            <w:pPr>
              <w:spacing w:line="360" w:lineRule="auto"/>
              <w:rPr>
                <w:sz w:val="20"/>
                <w:szCs w:val="20"/>
              </w:rPr>
            </w:pPr>
            <w:r w:rsidRPr="0025263B">
              <w:rPr>
                <w:sz w:val="20"/>
                <w:szCs w:val="20"/>
              </w:rPr>
              <w:t>H</w:t>
            </w:r>
          </w:p>
        </w:tc>
        <w:tc>
          <w:tcPr>
            <w:tcW w:w="530" w:type="pct"/>
          </w:tcPr>
          <w:p w14:paraId="5479A89A" w14:textId="77777777" w:rsidR="00470BE0" w:rsidRPr="0025263B" w:rsidRDefault="00470BE0" w:rsidP="00755DE5">
            <w:pPr>
              <w:spacing w:line="360" w:lineRule="auto"/>
              <w:rPr>
                <w:sz w:val="20"/>
                <w:szCs w:val="20"/>
              </w:rPr>
            </w:pPr>
            <w:r w:rsidRPr="0025263B">
              <w:rPr>
                <w:sz w:val="20"/>
                <w:szCs w:val="20"/>
              </w:rPr>
              <w:t>PROMs</w:t>
            </w:r>
          </w:p>
        </w:tc>
        <w:tc>
          <w:tcPr>
            <w:tcW w:w="642" w:type="pct"/>
          </w:tcPr>
          <w:p w14:paraId="5A46000C" w14:textId="77777777" w:rsidR="00470BE0" w:rsidRPr="0025263B" w:rsidRDefault="00470BE0" w:rsidP="00755DE5">
            <w:pPr>
              <w:spacing w:line="360" w:lineRule="auto"/>
              <w:rPr>
                <w:sz w:val="20"/>
                <w:szCs w:val="20"/>
              </w:rPr>
            </w:pPr>
            <w:r w:rsidRPr="0025263B">
              <w:rPr>
                <w:sz w:val="20"/>
                <w:szCs w:val="20"/>
              </w:rPr>
              <w:t xml:space="preserve">12 months OHS </w:t>
            </w:r>
          </w:p>
        </w:tc>
        <w:tc>
          <w:tcPr>
            <w:tcW w:w="781" w:type="pct"/>
          </w:tcPr>
          <w:p w14:paraId="4A7CBFF9" w14:textId="77777777" w:rsidR="00470BE0" w:rsidRPr="0025263B" w:rsidRDefault="00470BE0" w:rsidP="00755DE5">
            <w:pPr>
              <w:spacing w:line="360" w:lineRule="auto"/>
              <w:rPr>
                <w:sz w:val="20"/>
                <w:szCs w:val="20"/>
              </w:rPr>
            </w:pPr>
            <w:r w:rsidRPr="0025263B">
              <w:rPr>
                <w:sz w:val="20"/>
                <w:szCs w:val="20"/>
              </w:rPr>
              <w:t>ASA NS</w:t>
            </w:r>
          </w:p>
        </w:tc>
        <w:tc>
          <w:tcPr>
            <w:tcW w:w="1093" w:type="pct"/>
          </w:tcPr>
          <w:p w14:paraId="2EDD97B6" w14:textId="77777777" w:rsidR="00470BE0" w:rsidRPr="0025263B" w:rsidRDefault="00470BE0" w:rsidP="00755DE5">
            <w:pPr>
              <w:spacing w:line="360" w:lineRule="auto"/>
              <w:rPr>
                <w:sz w:val="20"/>
                <w:szCs w:val="20"/>
              </w:rPr>
            </w:pPr>
            <w:r w:rsidRPr="0025263B">
              <w:rPr>
                <w:sz w:val="20"/>
                <w:szCs w:val="20"/>
              </w:rPr>
              <w:t xml:space="preserve">coef. </w:t>
            </w:r>
            <w:r w:rsidRPr="0025263B">
              <w:rPr>
                <w:sz w:val="20"/>
                <w:szCs w:val="20"/>
                <w:vertAlign w:val="subscript"/>
              </w:rPr>
              <w:t>(No. of joints with OA)</w:t>
            </w:r>
            <w:r w:rsidRPr="0025263B">
              <w:rPr>
                <w:sz w:val="20"/>
                <w:szCs w:val="20"/>
              </w:rPr>
              <w:t xml:space="preserve">: </w:t>
            </w:r>
          </w:p>
          <w:p w14:paraId="0611FC4F" w14:textId="77777777" w:rsidR="00470BE0" w:rsidRPr="0025263B" w:rsidRDefault="00470BE0" w:rsidP="00755DE5">
            <w:pPr>
              <w:spacing w:line="360" w:lineRule="auto"/>
              <w:rPr>
                <w:sz w:val="20"/>
                <w:szCs w:val="20"/>
              </w:rPr>
            </w:pPr>
            <w:r w:rsidRPr="0025263B">
              <w:rPr>
                <w:sz w:val="20"/>
                <w:szCs w:val="20"/>
              </w:rPr>
              <w:t>-0.56 (CI -3.24, 2.12)</w:t>
            </w:r>
          </w:p>
        </w:tc>
        <w:tc>
          <w:tcPr>
            <w:tcW w:w="921" w:type="pct"/>
          </w:tcPr>
          <w:p w14:paraId="7B091858" w14:textId="06448778" w:rsidR="00470BE0" w:rsidRPr="0025263B" w:rsidRDefault="00470BE0" w:rsidP="00CE3493">
            <w:pPr>
              <w:spacing w:line="360" w:lineRule="auto"/>
              <w:rPr>
                <w:sz w:val="20"/>
                <w:szCs w:val="20"/>
              </w:rPr>
            </w:pPr>
            <w:r w:rsidRPr="0025263B">
              <w:rPr>
                <w:sz w:val="20"/>
                <w:szCs w:val="20"/>
              </w:rPr>
              <w:t>Judge A. et al.</w:t>
            </w:r>
            <w:r>
              <w:rPr>
                <w:sz w:val="20"/>
                <w:szCs w:val="20"/>
                <w:vertAlign w:val="superscript"/>
              </w:rPr>
              <w:fldChar w:fldCharType="begin">
                <w:fldData xml:space="preserve">PEVuZE5vdGU+PENpdGU+PEF1dGhvcj5KdWRnZTwvQXV0aG9yPjxZZWFyPjIwMTQ8L1llYXI+PFJl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=
</w:fldData>
              </w:fldChar>
            </w:r>
            <w:r w:rsidR="00CE3493">
              <w:rPr>
                <w:sz w:val="20"/>
                <w:szCs w:val="20"/>
                <w:vertAlign w:val="superscript"/>
              </w:rPr>
              <w:instrText xml:space="preserve"> ADDIN EN.CITE </w:instrText>
            </w:r>
            <w:r w:rsidR="00CE3493">
              <w:rPr>
                <w:sz w:val="20"/>
                <w:szCs w:val="20"/>
                <w:vertAlign w:val="superscript"/>
              </w:rPr>
              <w:fldChar w:fldCharType="begin">
                <w:fldData xml:space="preserve">PEVuZE5vdGU+PENpdGU+PEF1dGhvcj5KdWRnZTwvQXV0aG9yPjxZZWFyPjIwMTQ8L1llYXI+PFJl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=
</w:fldData>
              </w:fldChar>
            </w:r>
            <w:r w:rsidR="00CE3493">
              <w:rPr>
                <w:sz w:val="20"/>
                <w:szCs w:val="20"/>
                <w:vertAlign w:val="superscript"/>
              </w:rPr>
              <w:instrText xml:space="preserve"> ADDIN EN.CITE.DATA </w:instrText>
            </w:r>
            <w:r w:rsidR="00CE3493">
              <w:rPr>
                <w:sz w:val="20"/>
                <w:szCs w:val="20"/>
                <w:vertAlign w:val="superscript"/>
              </w:rPr>
            </w:r>
            <w:r w:rsidR="00CE3493">
              <w:rPr>
                <w:sz w:val="20"/>
                <w:szCs w:val="20"/>
                <w:vertAlign w:val="superscript"/>
              </w:rPr>
              <w:fldChar w:fldCharType="end"/>
            </w:r>
            <w:r>
              <w:rPr>
                <w:sz w:val="20"/>
                <w:szCs w:val="20"/>
                <w:vertAlign w:val="superscript"/>
              </w:rPr>
            </w:r>
            <w:r>
              <w:rPr>
                <w:sz w:val="20"/>
                <w:szCs w:val="20"/>
                <w:vertAlign w:val="superscript"/>
              </w:rPr>
              <w:fldChar w:fldCharType="separate"/>
            </w:r>
            <w:r w:rsidR="00CE3493">
              <w:rPr>
                <w:noProof/>
                <w:sz w:val="20"/>
                <w:szCs w:val="20"/>
                <w:vertAlign w:val="superscript"/>
              </w:rPr>
              <w:t>161</w:t>
            </w:r>
            <w:r>
              <w:rPr>
                <w:sz w:val="20"/>
                <w:szCs w:val="20"/>
                <w:vertAlign w:val="superscript"/>
              </w:rPr>
              <w:fldChar w:fldCharType="end"/>
            </w:r>
          </w:p>
        </w:tc>
      </w:tr>
      <w:tr w:rsidR="00470BE0" w:rsidRPr="0025263B" w14:paraId="1C63771A" w14:textId="77777777" w:rsidTr="00F325E2">
        <w:trPr>
          <w:trHeight w:val="469"/>
        </w:trPr>
        <w:tc>
          <w:tcPr>
            <w:tcW w:w="642" w:type="pct"/>
          </w:tcPr>
          <w:p w14:paraId="0FE32E1D" w14:textId="77777777" w:rsidR="00470BE0" w:rsidRPr="0025263B" w:rsidRDefault="00470BE0" w:rsidP="00755DE5">
            <w:pPr>
              <w:spacing w:line="360" w:lineRule="auto"/>
              <w:rPr>
                <w:sz w:val="20"/>
                <w:szCs w:val="20"/>
              </w:rPr>
            </w:pPr>
            <w:r w:rsidRPr="0025263B">
              <w:rPr>
                <w:sz w:val="20"/>
                <w:szCs w:val="20"/>
              </w:rPr>
              <w:t>EUROHIP</w:t>
            </w:r>
          </w:p>
        </w:tc>
        <w:tc>
          <w:tcPr>
            <w:tcW w:w="391" w:type="pct"/>
          </w:tcPr>
          <w:p w14:paraId="196CC83C" w14:textId="77777777" w:rsidR="00470BE0" w:rsidRPr="0025263B" w:rsidRDefault="00470BE0" w:rsidP="00755DE5">
            <w:pPr>
              <w:spacing w:line="360" w:lineRule="auto"/>
              <w:rPr>
                <w:sz w:val="20"/>
                <w:szCs w:val="20"/>
              </w:rPr>
            </w:pPr>
            <w:r w:rsidRPr="0025263B">
              <w:rPr>
                <w:sz w:val="20"/>
                <w:szCs w:val="20"/>
              </w:rPr>
              <w:t>H</w:t>
            </w:r>
          </w:p>
        </w:tc>
        <w:tc>
          <w:tcPr>
            <w:tcW w:w="530" w:type="pct"/>
          </w:tcPr>
          <w:p w14:paraId="7D4A5406" w14:textId="77777777" w:rsidR="00470BE0" w:rsidRPr="0025263B" w:rsidRDefault="00470BE0" w:rsidP="00755DE5">
            <w:pPr>
              <w:spacing w:line="360" w:lineRule="auto"/>
              <w:rPr>
                <w:sz w:val="20"/>
                <w:szCs w:val="20"/>
              </w:rPr>
            </w:pPr>
            <w:r w:rsidRPr="0025263B">
              <w:rPr>
                <w:sz w:val="20"/>
                <w:szCs w:val="20"/>
              </w:rPr>
              <w:t>PROMs</w:t>
            </w:r>
          </w:p>
        </w:tc>
        <w:tc>
          <w:tcPr>
            <w:tcW w:w="642" w:type="pct"/>
          </w:tcPr>
          <w:p w14:paraId="27866D28" w14:textId="77777777" w:rsidR="00470BE0" w:rsidRPr="0025263B" w:rsidRDefault="00470BE0" w:rsidP="00755DE5">
            <w:pPr>
              <w:spacing w:line="360" w:lineRule="auto"/>
              <w:rPr>
                <w:sz w:val="20"/>
                <w:szCs w:val="20"/>
              </w:rPr>
            </w:pPr>
            <w:r w:rsidRPr="0025263B">
              <w:rPr>
                <w:sz w:val="20"/>
                <w:szCs w:val="20"/>
              </w:rPr>
              <w:t xml:space="preserve">12 months WOMAC </w:t>
            </w:r>
          </w:p>
        </w:tc>
        <w:tc>
          <w:tcPr>
            <w:tcW w:w="781" w:type="pct"/>
          </w:tcPr>
          <w:p w14:paraId="6B165E7C" w14:textId="77777777" w:rsidR="00470BE0" w:rsidRPr="0025263B" w:rsidRDefault="00470BE0" w:rsidP="00755DE5">
            <w:pPr>
              <w:spacing w:line="360" w:lineRule="auto"/>
              <w:rPr>
                <w:sz w:val="20"/>
                <w:szCs w:val="20"/>
              </w:rPr>
            </w:pPr>
            <w:r w:rsidRPr="0025263B">
              <w:rPr>
                <w:sz w:val="20"/>
                <w:szCs w:val="20"/>
              </w:rPr>
              <w:t>Continuous no effect</w:t>
            </w:r>
          </w:p>
        </w:tc>
        <w:tc>
          <w:tcPr>
            <w:tcW w:w="1093" w:type="pct"/>
          </w:tcPr>
          <w:p w14:paraId="5433BBC6" w14:textId="77777777" w:rsidR="00470BE0" w:rsidRPr="0025263B" w:rsidRDefault="00470BE0" w:rsidP="00755DE5">
            <w:pPr>
              <w:spacing w:line="360" w:lineRule="auto"/>
              <w:rPr>
                <w:sz w:val="20"/>
                <w:szCs w:val="20"/>
              </w:rPr>
            </w:pPr>
            <w:r>
              <w:rPr>
                <w:sz w:val="20"/>
                <w:szCs w:val="20"/>
              </w:rPr>
              <w:t>P= 0.13</w:t>
            </w:r>
          </w:p>
        </w:tc>
        <w:tc>
          <w:tcPr>
            <w:tcW w:w="921" w:type="pct"/>
          </w:tcPr>
          <w:p w14:paraId="5FB7772A" w14:textId="3F4052CE" w:rsidR="00470BE0" w:rsidRPr="0025263B" w:rsidRDefault="00470BE0" w:rsidP="00CE3493">
            <w:pPr>
              <w:spacing w:line="360" w:lineRule="auto"/>
              <w:rPr>
                <w:sz w:val="20"/>
                <w:szCs w:val="20"/>
              </w:rPr>
            </w:pPr>
            <w:r w:rsidRPr="0025263B">
              <w:rPr>
                <w:sz w:val="20"/>
                <w:szCs w:val="20"/>
              </w:rPr>
              <w:t>Judge A. et al.</w:t>
            </w:r>
            <w:r>
              <w:rPr>
                <w:sz w:val="20"/>
                <w:szCs w:val="20"/>
                <w:vertAlign w:val="superscript"/>
              </w:rPr>
              <w:fldChar w:fldCharType="begin"/>
            </w:r>
            <w:r w:rsidR="00CE3493">
              <w:rPr>
                <w:sz w:val="20"/>
                <w:szCs w:val="20"/>
                <w:vertAlign w:val="superscript"/>
              </w:rPr>
              <w:instrText xml:space="preserve"> ADDIN EN.CITE &lt;EndNote&gt;&lt;Cite&gt;&lt;Author&gt;Judge&lt;/Author&gt;&lt;Year&gt;2010&lt;/Year&gt;&lt;RecNum&gt;136&lt;/RecNum&gt;&lt;DisplayText&gt;&lt;style face="superscript"&gt;30&lt;/style&gt;&lt;/DisplayText&gt;&lt;record&gt;&lt;rec-number&gt;136&lt;/rec-number&gt;&lt;foreign-keys&gt;&lt;key app="EN" db-id="vtrt0trxh9vafnepptwx959bffa5z0xr2sx2" timestamp="1434704261"&gt;136&lt;/key&gt;&lt;/foreign-keys&gt;&lt;ref-type name="Journal Article"&gt;17&lt;/ref-type&gt;&lt;contributors&gt;&lt;authors&gt;&lt;author&gt;Judge, A.&lt;/author&gt;&lt;author&gt;Cooper, C.&lt;/author&gt;&lt;author&gt;Williams, S.&lt;/author&gt;&lt;author&gt;Dreinhoefer, K.&lt;/author&gt;&lt;author&gt;Dieppe, P.&lt;/author&gt;&lt;/authors&gt;&lt;/contributors&gt;&lt;auth-address&gt;University of Oxford, Headington, Windmill Road, Headington, Oxford, UK. Andrew.Judge@ndorms.ox.ac.uk&lt;/auth-address&gt;&lt;titles&gt;&lt;title&gt;Patient-reported outcomes one year after primary hip replacement in a European Collaborative Cohort&lt;/title&gt;&lt;secondary-title&gt;Arthritis Care Res (Hoboken)&lt;/secondary-title&gt;&lt;/titles&gt;&lt;periodical&gt;&lt;full-title&gt;Arthritis Care Res (Hoboken)&lt;/full-title&gt;&lt;/periodical&gt;&lt;pages&gt;480-8&lt;/pages&gt;&lt;volume&gt;62&lt;/volume&gt;&lt;number&gt;4&lt;/number&gt;&lt;edition&gt;2010/04/15&lt;/edition&gt;&lt;keywords&gt;&lt;keyword&gt;Aged&lt;/keyword&gt;&lt;keyword&gt;Arthroplasty, Replacement, Hip/ rehabilitation&lt;/keyword&gt;&lt;keyword&gt;Europe&lt;/keyword&gt;&lt;keyword&gt;Female&lt;/keyword&gt;&lt;keyword&gt;Follow-Up Studies&lt;/keyword&gt;&lt;keyword&gt;Humans&lt;/keyword&gt;&lt;keyword&gt;Male&lt;/keyword&gt;&lt;keyword&gt;Middle Aged&lt;/keyword&gt;&lt;keyword&gt;Osteoarthritis, Hip/ surgery&lt;/keyword&gt;&lt;keyword&gt;Outcome Assessment (Health Care)&lt;/keyword&gt;&lt;keyword&gt;Patient Satisfaction&lt;/keyword&gt;&lt;keyword&gt;Recovery of Function&lt;/keyword&gt;&lt;keyword&gt;Severity of Illness Index&lt;/keyword&gt;&lt;/keywords&gt;&lt;dates&gt;&lt;year&gt;2010&lt;/year&gt;&lt;pub-dates&gt;&lt;date&gt;Apr&lt;/date&gt;&lt;/pub-dates&gt;&lt;/dates&gt;&lt;isbn&gt;2151-4658 (Electronic)&amp;#xD;2151-464X (Linking)&lt;/isbn&gt;&lt;accession-num&gt;20391502&lt;/accession-num&gt;&lt;urls&gt;&lt;/urls&gt;&lt;electronic-resource-num&gt;10.1002/acr.20038&lt;/electronic-resource-num&gt;&lt;remote-database-provider&gt;NLM&lt;/remote-database-provider&gt;&lt;language&gt;eng&lt;/language&gt;&lt;/record&gt;&lt;/Cite&gt;&lt;/EndNote&gt;</w:instrText>
            </w:r>
            <w:r>
              <w:rPr>
                <w:sz w:val="20"/>
                <w:szCs w:val="20"/>
                <w:vertAlign w:val="superscript"/>
              </w:rPr>
              <w:fldChar w:fldCharType="separate"/>
            </w:r>
            <w:r w:rsidR="00CE3493">
              <w:rPr>
                <w:noProof/>
                <w:sz w:val="20"/>
                <w:szCs w:val="20"/>
                <w:vertAlign w:val="superscript"/>
              </w:rPr>
              <w:t>30</w:t>
            </w:r>
            <w:r>
              <w:rPr>
                <w:sz w:val="20"/>
                <w:szCs w:val="20"/>
                <w:vertAlign w:val="superscript"/>
              </w:rPr>
              <w:fldChar w:fldCharType="end"/>
            </w:r>
          </w:p>
        </w:tc>
      </w:tr>
    </w:tbl>
    <w:p w14:paraId="2EDCE90D" w14:textId="77777777" w:rsidR="00154C47" w:rsidRPr="00D11AC8" w:rsidRDefault="00154C47" w:rsidP="00755DE5">
      <w:pPr>
        <w:autoSpaceDE w:val="0"/>
        <w:autoSpaceDN w:val="0"/>
        <w:adjustRightInd w:val="0"/>
        <w:spacing w:before="120" w:after="0" w:line="360" w:lineRule="auto"/>
        <w:rPr>
          <w:i/>
          <w:sz w:val="20"/>
          <w:szCs w:val="20"/>
        </w:rPr>
      </w:pPr>
      <w:r w:rsidRPr="00D11AC8">
        <w:rPr>
          <w:i/>
          <w:sz w:val="20"/>
          <w:szCs w:val="20"/>
        </w:rPr>
        <w:t>American Society of Anesthesiologists (ASA) status - a standard measure of fitness for surgery, scored from 1 (normal, healthy) to 4 (life-threatening systemic disease); PROMs, Patient Reported Outcome Measures; EOC, Elective Orthopaedic Centre Database; EPOS, Exeter Primary Outcome Study; KAT, Knee Arthroplasty Trial; PASS, Patient Acceptable Symptom State; OHS, Oxford Hip Score; OKS, Oxford Knee Score; WOMAC, Western Ontario and McMaster Universities OA Index; NS, no significant; coef., linear model coefficient; aOR, adjusted Odss Ratio.</w:t>
      </w:r>
    </w:p>
    <w:p w14:paraId="6BE571EF" w14:textId="77777777" w:rsidR="00154C47" w:rsidRPr="00054049" w:rsidRDefault="007263A0" w:rsidP="00755DE5">
      <w:pPr>
        <w:pStyle w:val="Heading3"/>
        <w:spacing w:after="240" w:line="360" w:lineRule="auto"/>
        <w:rPr>
          <w:i/>
          <w:color w:val="6A8735"/>
        </w:rPr>
      </w:pPr>
      <w:bookmarkStart w:id="285" w:name="_Toc442274998"/>
      <w:bookmarkStart w:id="286" w:name="_Toc451263562"/>
      <w:r w:rsidRPr="00054049">
        <w:rPr>
          <w:i/>
          <w:color w:val="6A8735"/>
        </w:rPr>
        <w:t>Anxiety/Depression</w:t>
      </w:r>
      <w:bookmarkEnd w:id="285"/>
      <w:bookmarkEnd w:id="286"/>
    </w:p>
    <w:p w14:paraId="5C50D256" w14:textId="77777777" w:rsidR="00154C47" w:rsidRPr="00054049" w:rsidRDefault="00154C47" w:rsidP="00755DE5">
      <w:pPr>
        <w:autoSpaceDE w:val="0"/>
        <w:autoSpaceDN w:val="0"/>
        <w:adjustRightInd w:val="0"/>
        <w:spacing w:line="360" w:lineRule="auto"/>
        <w:rPr>
          <w:b/>
          <w:i/>
        </w:rPr>
      </w:pPr>
      <w:r w:rsidRPr="00054049">
        <w:rPr>
          <w:b/>
          <w:i/>
        </w:rPr>
        <w:t>Introduction</w:t>
      </w:r>
    </w:p>
    <w:p w14:paraId="23A21877" w14:textId="2B506A9A" w:rsidR="00154C47" w:rsidRPr="00F00C54" w:rsidRDefault="007263A0" w:rsidP="00755DE5">
      <w:pPr>
        <w:spacing w:line="360" w:lineRule="auto"/>
      </w:pPr>
      <w:r>
        <w:t>We had employed several scoring systems</w:t>
      </w:r>
      <w:r w:rsidR="00154C47">
        <w:t xml:space="preserve"> to assess mental health. For instance, </w:t>
      </w:r>
      <w:r w:rsidR="00154C47" w:rsidRPr="00F00C54">
        <w:t>patients</w:t>
      </w:r>
      <w:r w:rsidR="00154C47">
        <w:t xml:space="preserve"> from</w:t>
      </w:r>
      <w:r w:rsidR="00154C47" w:rsidRPr="00F00C54">
        <w:t xml:space="preserve"> EUROHIP, EOC, St. Heiler and EPOS </w:t>
      </w:r>
      <w:r w:rsidR="00154C47">
        <w:t>cohorts</w:t>
      </w:r>
      <w:r w:rsidR="00154C47" w:rsidRPr="00F00C54">
        <w:t xml:space="preserve"> completed a SF-36</w:t>
      </w:r>
      <w:r w:rsidR="00154C47">
        <w:t xml:space="preserve"> </w:t>
      </w:r>
      <w:r w:rsidR="00154C47" w:rsidRPr="00F00C54">
        <w:t>questionnaire</w:t>
      </w:r>
      <w:r w:rsidR="00154C47">
        <w:t>. This tool</w:t>
      </w:r>
      <w:r w:rsidR="00154C47" w:rsidRPr="00F00C54">
        <w:t xml:space="preserve"> measures quality of life through eight health concepts from which we selected the mental health (psychological distress and psychological wellbeing</w:t>
      </w:r>
      <w:r w:rsidR="00052FCE">
        <w:t>).</w:t>
      </w:r>
      <w:r w:rsidR="00154C47">
        <w:fldChar w:fldCharType="begin">
          <w:fldData xml:space="preserve">PEVuZE5vdGU+PENpdGU+PEF1dGhvcj5KRTwvQXV0aG9yPjxZZWFyPjE5OTg8L1llYXI+PFJlY051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</w:fldData>
        </w:fldChar>
      </w:r>
      <w:r w:rsidR="00CE3493">
        <w:instrText xml:space="preserve"> ADDIN EN.CITE </w:instrText>
      </w:r>
      <w:r w:rsidR="00CE3493">
        <w:fldChar w:fldCharType="begin">
          <w:fldData xml:space="preserve">PEVuZE5vdGU+PENpdGU+PEF1dGhvcj5KRTwvQXV0aG9yPjxZZWFyPjE5OTg8L1llYXI+PFJlY051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</w:fldData>
        </w:fldChar>
      </w:r>
      <w:r w:rsidR="00CE3493">
        <w:instrText xml:space="preserve"> ADDIN EN.CITE.DATA </w:instrText>
      </w:r>
      <w:r w:rsidR="00CE3493">
        <w:fldChar w:fldCharType="end"/>
      </w:r>
      <w:r w:rsidR="00154C47">
        <w:fldChar w:fldCharType="separate"/>
      </w:r>
      <w:r w:rsidR="00CE3493" w:rsidRPr="00CE3493">
        <w:rPr>
          <w:noProof/>
          <w:vertAlign w:val="superscript"/>
        </w:rPr>
        <w:t>172, 173</w:t>
      </w:r>
      <w:r w:rsidR="00154C47">
        <w:fldChar w:fldCharType="end"/>
      </w:r>
      <w:r w:rsidR="00052FCE">
        <w:t xml:space="preserve">  </w:t>
      </w:r>
      <w:r w:rsidR="00612B3B">
        <w:t>In</w:t>
      </w:r>
      <w:r w:rsidR="00154C47" w:rsidRPr="00F00C54">
        <w:t xml:space="preserve"> KAT cohort, quality of life was assessed using a subset of those in the SF-36 (SF-12). Both questionnaires score from 0</w:t>
      </w:r>
      <w:r w:rsidR="00154C47">
        <w:t xml:space="preserve"> (</w:t>
      </w:r>
      <w:r w:rsidR="00154C47" w:rsidRPr="00F00C54">
        <w:t>the worst possible health</w:t>
      </w:r>
      <w:r w:rsidR="00154C47">
        <w:t>)</w:t>
      </w:r>
      <w:r w:rsidR="00612B3B">
        <w:t xml:space="preserve"> to 100</w:t>
      </w:r>
      <w:r w:rsidR="00154C47" w:rsidRPr="00F00C54">
        <w:t xml:space="preserve"> </w:t>
      </w:r>
      <w:r w:rsidR="00154C47">
        <w:t>(</w:t>
      </w:r>
      <w:r w:rsidR="00154C47" w:rsidRPr="00F00C54">
        <w:t>best possible health</w:t>
      </w:r>
      <w:r w:rsidR="00154C47">
        <w:t>)</w:t>
      </w:r>
      <w:r w:rsidR="00154C47" w:rsidRPr="00F00C54">
        <w:t>.</w:t>
      </w:r>
      <w:r w:rsidR="00154C47">
        <w:t xml:space="preserve"> In addition</w:t>
      </w:r>
      <w:r w:rsidR="00612B3B">
        <w:t>,</w:t>
      </w:r>
      <w:r w:rsidR="00154C47">
        <w:t xml:space="preserve"> we estimated anxiety and depression for EOC participants using EQ5</w:t>
      </w:r>
      <w:r w:rsidR="00052FCE">
        <w:t>D.</w:t>
      </w:r>
      <w:r w:rsidR="00154C47">
        <w:fldChar w:fldCharType="begin"/>
      </w:r>
      <w:r w:rsidR="00CE3493">
        <w:instrText xml:space="preserve"> ADDIN EN.CITE &lt;EndNote&gt;&lt;Cite&gt;&lt;Author&gt;Dolan&lt;/Author&gt;&lt;Year&gt;1997&lt;/Year&gt;&lt;RecNum&gt;187&lt;/RecNum&gt;&lt;DisplayText&gt;&lt;style face="superscript"&gt;148&lt;/style&gt;&lt;/DisplayText&gt;&lt;record&gt;&lt;rec-number&gt;187&lt;/rec-number&gt;&lt;foreign-keys&gt;&lt;key app="EN" db-id="vtrt0trxh9vafnepptwx959bffa5z0xr2sx2" timestamp="1434704261"&gt;187&lt;/key&gt;&lt;/foreign-keys&gt;&lt;ref-type name="Journal Article"&gt;17&lt;/ref-type&gt;&lt;contributors&gt;&lt;authors&gt;&lt;author&gt;Dolan, P.&lt;/author&gt;&lt;/authors&gt;&lt;/contributors&gt;&lt;auth-address&gt;Department of Economics, University of Newcastle, Newcastle-Upon-Tyne, UK.&lt;/auth-address&gt;&lt;titles&gt;&lt;title&gt;Modeling valuations for EuroQol health states&lt;/title&gt;&lt;secondary-title&gt;Med Care&lt;/secondary-title&gt;&lt;/titles&gt;&lt;periodical&gt;&lt;full-title&gt;Med Care&lt;/full-title&gt;&lt;/periodical&gt;&lt;pages&gt;1095-108&lt;/pages&gt;&lt;volume&gt;35&lt;/volume&gt;&lt;number&gt;11&lt;/number&gt;&lt;edition&gt;1997/11/21&lt;/edition&gt;&lt;keywords&gt;&lt;keyword&gt;Activities of Daily Living&lt;/keyword&gt;&lt;keyword&gt;Adult&lt;/keyword&gt;&lt;keyword&gt;Comorbidity&lt;/keyword&gt;&lt;keyword&gt;Forms and Records Control/statistics &amp;amp; numerical data&lt;/keyword&gt;&lt;keyword&gt;Great Britain&lt;/keyword&gt;&lt;keyword&gt;Health Services Research/ methods&lt;/keyword&gt;&lt;keyword&gt;Humans&lt;/keyword&gt;&lt;keyword&gt;Models, Statistical&lt;/keyword&gt;&lt;keyword&gt;Pain Measurement&lt;/keyword&gt;&lt;keyword&gt;Probability&lt;/keyword&gt;&lt;keyword&gt;Quality-Adjusted Life Years&lt;/keyword&gt;&lt;keyword&gt;Regression Analysis&lt;/keyword&gt;&lt;keyword&gt;Reproducibility of Results&lt;/keyword&gt;&lt;keyword&gt;Self Care&lt;/keyword&gt;&lt;keyword&gt;Sensitivity and Specificity&lt;/keyword&gt;&lt;keyword&gt;Severity of Illness Index&lt;/keyword&gt;&lt;keyword&gt;Unconsciousness/diagnosis/epidemiology&lt;/keyword&gt;&lt;/keywords&gt;&lt;dates&gt;&lt;year&gt;1997&lt;/year&gt;&lt;pub-dates&gt;&lt;date&gt;Nov&lt;/date&gt;&lt;/pub-dates&gt;&lt;/dates&gt;&lt;isbn&gt;0025-7079 (Print)&amp;#xD;0025-7079 (Linking)&lt;/isbn&gt;&lt;accession-num&gt;9366889&lt;/accession-num&gt;&lt;urls&gt;&lt;/urls&gt;&lt;remote-database-provider&gt;NLM&lt;/remote-database-provider&gt;&lt;language&gt;eng&lt;/language&gt;&lt;/record&gt;&lt;/Cite&gt;&lt;/EndNote&gt;</w:instrText>
      </w:r>
      <w:r w:rsidR="00154C47">
        <w:fldChar w:fldCharType="separate"/>
      </w:r>
      <w:r w:rsidR="00CE3493" w:rsidRPr="00CE3493">
        <w:rPr>
          <w:noProof/>
          <w:vertAlign w:val="superscript"/>
        </w:rPr>
        <w:t>148</w:t>
      </w:r>
      <w:r w:rsidR="00154C47">
        <w:fldChar w:fldCharType="end"/>
      </w:r>
    </w:p>
    <w:p w14:paraId="1C91644D" w14:textId="77777777" w:rsidR="00F325E2" w:rsidRDefault="00F325E2" w:rsidP="00755DE5">
      <w:pPr>
        <w:spacing w:line="360" w:lineRule="auto"/>
        <w:rPr>
          <w:b/>
          <w:i/>
        </w:rPr>
      </w:pPr>
    </w:p>
    <w:p w14:paraId="10C19400" w14:textId="77777777" w:rsidR="00154C47" w:rsidRPr="00F73AF8" w:rsidRDefault="00154C47" w:rsidP="00755DE5">
      <w:pPr>
        <w:spacing w:line="360" w:lineRule="auto"/>
        <w:rPr>
          <w:u w:val="single"/>
        </w:rPr>
      </w:pPr>
      <w:r w:rsidRPr="00054049">
        <w:rPr>
          <w:b/>
          <w:i/>
        </w:rPr>
        <w:t>Findings</w:t>
      </w:r>
    </w:p>
    <w:p w14:paraId="6D57760D" w14:textId="77777777" w:rsidR="00154C47" w:rsidRPr="007263A0" w:rsidRDefault="00154C47" w:rsidP="00755DE5">
      <w:pPr>
        <w:autoSpaceDE w:val="0"/>
        <w:autoSpaceDN w:val="0"/>
        <w:adjustRightInd w:val="0"/>
        <w:spacing w:line="360" w:lineRule="auto"/>
        <w:rPr>
          <w:u w:val="single"/>
        </w:rPr>
      </w:pPr>
      <w:r w:rsidRPr="007263A0">
        <w:rPr>
          <w:u w:val="single"/>
        </w:rPr>
        <w:t>Knee</w:t>
      </w:r>
    </w:p>
    <w:p w14:paraId="4F58B773" w14:textId="24A89CAB" w:rsidR="00E63ED0" w:rsidRPr="00E63ED0" w:rsidRDefault="00C26F09" w:rsidP="00755DE5">
      <w:pPr>
        <w:autoSpaceDE w:val="0"/>
        <w:autoSpaceDN w:val="0"/>
        <w:adjustRightInd w:val="0"/>
        <w:spacing w:line="360" w:lineRule="auto"/>
      </w:pPr>
      <w:r>
        <w:t>In the</w:t>
      </w:r>
      <w:r w:rsidR="00154C47">
        <w:t xml:space="preserve"> EOC cohort </w:t>
      </w:r>
      <w:r w:rsidR="00BE5298">
        <w:t xml:space="preserve">those </w:t>
      </w:r>
      <w:r w:rsidR="00154C47" w:rsidRPr="00D304B2">
        <w:t>with m</w:t>
      </w:r>
      <w:r w:rsidR="007263A0">
        <w:t>oderate</w:t>
      </w:r>
      <w:r w:rsidR="00154C47" w:rsidRPr="00D304B2">
        <w:t xml:space="preserve"> or extreme anxiety and/or depression present</w:t>
      </w:r>
      <w:r w:rsidR="00154C47">
        <w:t>ed</w:t>
      </w:r>
      <w:r w:rsidR="007263A0">
        <w:t xml:space="preserve"> worse TKR</w:t>
      </w:r>
      <w:r w:rsidR="00154C47" w:rsidRPr="00D304B2">
        <w:t xml:space="preserve"> outcome</w:t>
      </w:r>
      <w:r w:rsidR="00154C47">
        <w:t xml:space="preserve">, i.e., </w:t>
      </w:r>
      <w:r>
        <w:t>worse</w:t>
      </w:r>
      <w:r w:rsidR="00154C47">
        <w:t xml:space="preserve"> EQ5D scores were related to worse outcome</w:t>
      </w:r>
      <w:r>
        <w:t xml:space="preserve"> using the continuous OKS as outcom</w:t>
      </w:r>
      <w:r w:rsidR="000F7646">
        <w:t>e.</w:t>
      </w:r>
      <w:r w:rsidR="00154C47">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instrText xml:space="preserve"> ADDIN EN.CITE </w:instrText>
      </w:r>
      <w:r w:rsidR="00CE3493">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instrText xml:space="preserve"> ADDIN EN.CITE.DATA </w:instrText>
      </w:r>
      <w:r w:rsidR="00CE3493">
        <w:fldChar w:fldCharType="end"/>
      </w:r>
      <w:r w:rsidR="00154C47">
        <w:fldChar w:fldCharType="separate"/>
      </w:r>
      <w:r w:rsidR="00CE3493" w:rsidRPr="00CE3493">
        <w:rPr>
          <w:noProof/>
          <w:vertAlign w:val="superscript"/>
        </w:rPr>
        <w:t>141</w:t>
      </w:r>
      <w:r w:rsidR="00154C47">
        <w:fldChar w:fldCharType="end"/>
      </w:r>
      <w:r w:rsidR="000F7646">
        <w:t xml:space="preserve"> </w:t>
      </w:r>
      <w:r w:rsidR="00154C47">
        <w:t xml:space="preserve"> </w:t>
      </w:r>
      <w:r>
        <w:t>W</w:t>
      </w:r>
      <w:r w:rsidR="00154C47" w:rsidRPr="00C26F09">
        <w:t xml:space="preserve">e observed </w:t>
      </w:r>
      <w:r>
        <w:t>worse</w:t>
      </w:r>
      <w:r w:rsidR="00154C47" w:rsidRPr="00C26F09">
        <w:t xml:space="preserve"> outcomes in patients reporting OKS with moderate anxiety or depression with </w:t>
      </w:r>
      <w:r>
        <w:t xml:space="preserve">a </w:t>
      </w:r>
      <w:r w:rsidR="00154C47" w:rsidRPr="00C26F09">
        <w:t>reduction of 0.85 points (95% CI 0.03 – 0.09)</w:t>
      </w:r>
      <w:r w:rsidR="00BE5298">
        <w:t>,</w:t>
      </w:r>
      <w:r w:rsidR="00154C47" w:rsidRPr="00C26F09">
        <w:t xml:space="preserve"> and </w:t>
      </w:r>
      <w:r w:rsidR="00E63ED0">
        <w:t xml:space="preserve">of </w:t>
      </w:r>
      <w:r w:rsidR="00E63ED0" w:rsidRPr="00C26F09">
        <w:t>2.21 points (95% CI 0.09 – 4.34)</w:t>
      </w:r>
      <w:r w:rsidR="00E63ED0">
        <w:t xml:space="preserve"> </w:t>
      </w:r>
      <w:r w:rsidR="00BE5298">
        <w:t xml:space="preserve">for </w:t>
      </w:r>
      <w:r w:rsidR="00154C47" w:rsidRPr="00C26F09">
        <w:t>extremely anxious or depressed patients versus not anxious or depressed</w:t>
      </w:r>
      <w:r w:rsidR="00E63ED0">
        <w:t xml:space="preserve"> patients.</w:t>
      </w:r>
      <w:r w:rsidR="00154C47" w:rsidRPr="00C26F09">
        <w:t xml:space="preserve"> </w:t>
      </w:r>
      <w:r w:rsidR="00E63ED0">
        <w:t>In the KAT cohort, the</w:t>
      </w:r>
      <w:r w:rsidR="00154C47">
        <w:t xml:space="preserve"> SF-12 questionnaire was used </w:t>
      </w:r>
      <w:r w:rsidR="00E63ED0">
        <w:t>and demonstrated that</w:t>
      </w:r>
      <w:r w:rsidR="00154C47">
        <w:t xml:space="preserve"> </w:t>
      </w:r>
      <w:r w:rsidR="00154C47">
        <w:rPr>
          <w:szCs w:val="20"/>
        </w:rPr>
        <w:t>worse mental health</w:t>
      </w:r>
      <w:r w:rsidR="00BE5298">
        <w:rPr>
          <w:szCs w:val="20"/>
        </w:rPr>
        <w:t xml:space="preserve"> is found</w:t>
      </w:r>
      <w:r w:rsidR="00154C47">
        <w:rPr>
          <w:szCs w:val="20"/>
        </w:rPr>
        <w:t xml:space="preserve"> in those with poor outcome</w:t>
      </w:r>
      <w:r w:rsidR="000F7646">
        <w:rPr>
          <w:szCs w:val="20"/>
        </w:rPr>
        <w:t>s.</w:t>
      </w:r>
      <w:r w:rsidR="00154C47">
        <w:rPr>
          <w:szCs w:val="20"/>
        </w:rPr>
        <w:fldChar w:fldCharType="begin"/>
      </w:r>
      <w:r w:rsidR="00CE3493">
        <w:rPr>
          <w:szCs w:val="20"/>
        </w:rPr>
        <w:instrText xml:space="preserve"> ADDIN EN.CITE &lt;EndNote&gt;&lt;Cite&gt;&lt;Author&gt;Sanchez-Santos&lt;/Author&gt;&lt;Year&gt;2015&lt;/Year&gt;&lt;RecNum&gt;42&lt;/RecNum&gt;&lt;DisplayText&gt;&lt;style face="superscript"&gt;142&lt;/style&gt;&lt;/DisplayText&gt;&lt;record&gt;&lt;rec-number&gt;42&lt;/rec-number&gt;&lt;foreign-keys&gt;&lt;key app="EN" db-id="ae2wzdew8995dwer5swxees79wa2rpt022x2" timestamp="1433837518"&gt;42&lt;/key&gt;&lt;/foreign-keys&gt;&lt;ref-type name="Manuscript"&gt;36&lt;/ref-type&gt;&lt;contributors&gt;&lt;authors&gt;&lt;author&gt;Sanchez-Santos, M.T.&lt;/author&gt;&lt;author&gt;Judge, A.&lt;/author&gt;&lt;author&gt;Batra, R.N.&lt;/author&gt;&lt;author&gt;Price, A.&lt;/author&gt;&lt;author&gt;Liddle, A.D.&lt;/author&gt;&lt;author&gt;Javaid, M.K.&lt;/author&gt;&lt;author&gt;Cooper, C.&lt;/author&gt;&lt;author&gt;Murray, D.&lt;/author&gt;&lt;author&gt;Arden, N.K.&lt;/author&gt;&lt;author&gt;on behalf of the COASt Study Group&lt;/author&gt;&lt;/authors&gt;&lt;secondary-authors&gt;&lt;author&gt;Oxford NIHR Musculoskeletal Biomedical Research Unit, Nuffield Department of Orthopaedics, Rheumatology and Musculoskeletal Sciences, University of Oxford, Oxford, UK&lt;/author&gt;&lt;/secondary-authors&gt;&lt;/contributors&gt;&lt;titles&gt;&lt;title&gt;A clinical tool for the prediction of patient-reported outcomes after knee replacement surgery: A prospective cohort study&lt;/title&gt;&lt;/titles&gt;&lt;pages&gt;26&lt;/pages&gt;&lt;dates&gt;&lt;year&gt;2015&lt;/year&gt;&lt;/dates&gt;&lt;urls&gt;&lt;/urls&gt;&lt;/record&gt;&lt;/Cite&gt;&lt;/EndNote&gt;</w:instrText>
      </w:r>
      <w:r w:rsidR="00154C47">
        <w:rPr>
          <w:szCs w:val="20"/>
        </w:rPr>
        <w:fldChar w:fldCharType="separate"/>
      </w:r>
      <w:r w:rsidR="00CE3493" w:rsidRPr="00CE3493">
        <w:rPr>
          <w:noProof/>
          <w:szCs w:val="20"/>
          <w:vertAlign w:val="superscript"/>
        </w:rPr>
        <w:t>142</w:t>
      </w:r>
      <w:r w:rsidR="00154C47">
        <w:rPr>
          <w:szCs w:val="20"/>
        </w:rPr>
        <w:fldChar w:fldCharType="end"/>
      </w:r>
      <w:r w:rsidR="000F7646">
        <w:rPr>
          <w:szCs w:val="20"/>
        </w:rPr>
        <w:t xml:space="preserve"> </w:t>
      </w:r>
      <w:r w:rsidR="00154C47">
        <w:rPr>
          <w:szCs w:val="20"/>
        </w:rPr>
        <w:t xml:space="preserve"> </w:t>
      </w:r>
      <w:r w:rsidR="00E63ED0" w:rsidRPr="00E63ED0">
        <w:t>These results highlight the clinical relevance mental health may have in the outcome.</w:t>
      </w:r>
      <w:r w:rsidR="00E63ED0">
        <w:t xml:space="preserve"> </w:t>
      </w:r>
    </w:p>
    <w:p w14:paraId="198291D1" w14:textId="77777777" w:rsidR="00154C47" w:rsidRPr="002B3553" w:rsidRDefault="00154C47" w:rsidP="00755DE5">
      <w:pPr>
        <w:autoSpaceDE w:val="0"/>
        <w:autoSpaceDN w:val="0"/>
        <w:adjustRightInd w:val="0"/>
        <w:spacing w:line="360" w:lineRule="auto"/>
      </w:pPr>
    </w:p>
    <w:p w14:paraId="4120CD00" w14:textId="77777777" w:rsidR="00154C47" w:rsidRPr="002B3553" w:rsidRDefault="00154C47" w:rsidP="00755DE5">
      <w:pPr>
        <w:autoSpaceDE w:val="0"/>
        <w:autoSpaceDN w:val="0"/>
        <w:adjustRightInd w:val="0"/>
        <w:spacing w:line="360" w:lineRule="auto"/>
        <w:rPr>
          <w:u w:val="single"/>
        </w:rPr>
      </w:pPr>
      <w:r w:rsidRPr="002B3553">
        <w:rPr>
          <w:u w:val="single"/>
        </w:rPr>
        <w:t>Hip</w:t>
      </w:r>
    </w:p>
    <w:p w14:paraId="22655D2E" w14:textId="61CFB44C" w:rsidR="00154C47" w:rsidRDefault="00DE4B84" w:rsidP="00755DE5">
      <w:pPr>
        <w:autoSpaceDE w:val="0"/>
        <w:autoSpaceDN w:val="0"/>
        <w:adjustRightInd w:val="0"/>
        <w:spacing w:line="360" w:lineRule="auto"/>
      </w:pPr>
      <w:r>
        <w:t>In the</w:t>
      </w:r>
      <w:r w:rsidR="00154C47">
        <w:t xml:space="preserve"> EPOS cohort, a reduction was observed in the post-operative improvement </w:t>
      </w:r>
      <w:r>
        <w:t xml:space="preserve">OHS between 1-year and 5-years </w:t>
      </w:r>
      <w:r w:rsidR="00154C47">
        <w:t>with lower pre-operative</w:t>
      </w:r>
      <w:r w:rsidR="00154C47" w:rsidRPr="006177FA">
        <w:t xml:space="preserve"> SF-36 </w:t>
      </w:r>
      <w:r>
        <w:t>mental health scores</w:t>
      </w:r>
      <w:r w:rsidR="00154C47">
        <w:t xml:space="preserve"> </w:t>
      </w:r>
      <w:r w:rsidR="00154C47" w:rsidRPr="00B11796">
        <w:rPr>
          <w:i/>
        </w:rPr>
        <w:t>(</w:t>
      </w:r>
      <w:r w:rsidR="007E3A8B" w:rsidRPr="00B11796">
        <w:rPr>
          <w:i/>
        </w:rPr>
        <w:fldChar w:fldCharType="begin"/>
      </w:r>
      <w:r w:rsidR="007E3A8B" w:rsidRPr="00B11796">
        <w:rPr>
          <w:i/>
        </w:rPr>
        <w:instrText xml:space="preserve"> REF _Ref423074760 \h  \* MERGEFORMAT </w:instrText>
      </w:r>
      <w:r w:rsidR="007E3A8B" w:rsidRPr="00B11796">
        <w:rPr>
          <w:i/>
        </w:rPr>
      </w:r>
      <w:r w:rsidR="007E3A8B" w:rsidRPr="00B11796">
        <w:rPr>
          <w:i/>
        </w:rPr>
        <w:fldChar w:fldCharType="separate"/>
      </w:r>
      <w:r w:rsidR="00377171" w:rsidRPr="00377171">
        <w:rPr>
          <w:i/>
        </w:rPr>
        <w:t xml:space="preserve">Table </w:t>
      </w:r>
      <w:r w:rsidR="00377171" w:rsidRPr="00377171">
        <w:rPr>
          <w:i/>
          <w:noProof/>
        </w:rPr>
        <w:t>24</w:t>
      </w:r>
      <w:r w:rsidR="007E3A8B" w:rsidRPr="00B11796">
        <w:rPr>
          <w:i/>
        </w:rPr>
        <w:fldChar w:fldCharType="end"/>
      </w:r>
      <w:r w:rsidR="000F7646">
        <w:rPr>
          <w:i/>
        </w:rPr>
        <w:t xml:space="preserve">. </w:t>
      </w:r>
      <w:r w:rsidR="00154C47" w:rsidRPr="00B11796">
        <w:fldChar w:fldCharType="begin"/>
      </w:r>
      <w:r w:rsidR="00CE3493">
        <w:instrText xml:space="preserve"> ADDIN EN.CITE &lt;EndNote&gt;&lt;Cite&gt;&lt;Author&gt;Judge&lt;/Author&gt;&lt;Year&gt;2013&lt;/Year&gt;&lt;RecNum&gt;134&lt;/RecNum&gt;&lt;DisplayText&gt;&lt;style face="superscript"&gt;139&lt;/style&gt;&lt;/DisplayText&gt;&lt;record&gt;&lt;rec-number&gt;134&lt;/rec-number&gt;&lt;foreign-keys&gt;&lt;key app="EN" db-id="vtrt0trxh9vafnepptwx959bffa5z0xr2sx2" timestamp="1434704261"&gt;134&lt;/key&gt;&lt;/foreign-keys&gt;&lt;ref-type name="Journal Article"&gt;17&lt;/ref-type&gt;&lt;contributors&gt;&lt;authors&gt;&lt;author&gt;Judge, A.&lt;/author&gt;&lt;author&gt;Arden, N. K.&lt;/author&gt;&lt;author&gt;Batra, R. N.&lt;/author&gt;&lt;author&gt;Thomas, G.&lt;/author&gt;&lt;author&gt;Beard, D.&lt;/author&gt;&lt;author&gt;Javaid, M. K.&lt;/author&gt;&lt;author&gt;Cooper, C.&lt;/author&gt;&lt;author&gt;Murray, D.&lt;/author&gt;&lt;/authors&gt;&lt;/contributors&gt;&lt;auth-address&gt;Oxford NIHR Musculoskeletal Biomedical Research Unit, Nuffield Department of Orthopaedics, Rheumatology and Musculoskeletal Sciences, University of Oxford, Headington, Oxford, UK.&lt;/auth-address&gt;&lt;titles&gt;&lt;title&gt;The association of patient characteristics and surgical variables on symptoms of pain and function over 5 years following primary hip-replacement surgery: a prospective cohort study&lt;/title&gt;&lt;secondary-title&gt;BMJ Open&lt;/secondary-title&gt;&lt;/titles&gt;&lt;periodical&gt;&lt;full-title&gt;BMJ Open&lt;/full-title&gt;&lt;/periodical&gt;&lt;volume&gt;3&lt;/volume&gt;&lt;number&gt;3&lt;/number&gt;&lt;edition&gt;2013/03/05&lt;/edition&gt;&lt;dates&gt;&lt;year&gt;2013&lt;/year&gt;&lt;/dates&gt;&lt;isbn&gt;2044-6055 (Electronic)&lt;/isbn&gt;&lt;accession-num&gt;23457332&lt;/accession-num&gt;&lt;urls&gt;&lt;/urls&gt;&lt;custom2&gt;PMC3612787&lt;/custom2&gt;&lt;electronic-resource-num&gt;10.1136/bmjopen-2012-002453&lt;/electronic-resource-num&gt;&lt;remote-database-provider&gt;NLM&lt;/remote-database-provider&gt;&lt;language&gt;eng&lt;/language&gt;&lt;/record&gt;&lt;/Cite&gt;&lt;/EndNote&gt;</w:instrText>
      </w:r>
      <w:r w:rsidR="00154C47" w:rsidRPr="00B11796">
        <w:fldChar w:fldCharType="separate"/>
      </w:r>
      <w:r w:rsidR="00CE3493" w:rsidRPr="00CE3493">
        <w:rPr>
          <w:noProof/>
          <w:vertAlign w:val="superscript"/>
        </w:rPr>
        <w:t>139</w:t>
      </w:r>
      <w:r w:rsidR="00154C47" w:rsidRPr="00B11796">
        <w:fldChar w:fldCharType="end"/>
      </w:r>
      <w:r w:rsidR="000F7646">
        <w:t xml:space="preserve">  </w:t>
      </w:r>
      <w:r w:rsidR="00154C47" w:rsidRPr="00B11796">
        <w:t>The differences in achieved post-operative OHS among categorized</w:t>
      </w:r>
      <w:r w:rsidR="00154C47">
        <w:t xml:space="preserve"> mental health levels were not substantial although they were statistically significant when we followed up between one and five years </w:t>
      </w:r>
      <w:r w:rsidR="00154C47" w:rsidRPr="00B11796">
        <w:t>(</w:t>
      </w:r>
      <w:r w:rsidR="00580211" w:rsidRPr="00B11796">
        <w:fldChar w:fldCharType="begin"/>
      </w:r>
      <w:r w:rsidR="00580211" w:rsidRPr="00B11796">
        <w:instrText xml:space="preserve"> REF _Ref423076050 \h </w:instrText>
      </w:r>
      <w:r w:rsidR="00B11796" w:rsidRPr="00B11796">
        <w:instrText xml:space="preserve"> \* MERGEFORMAT </w:instrText>
      </w:r>
      <w:r w:rsidR="00580211" w:rsidRPr="00B11796">
        <w:fldChar w:fldCharType="separate"/>
      </w:r>
      <w:r w:rsidR="00377171" w:rsidRPr="00377171">
        <w:rPr>
          <w:i/>
        </w:rPr>
        <w:t>Figure</w:t>
      </w:r>
      <w:r w:rsidR="00580211" w:rsidRPr="00B11796">
        <w:fldChar w:fldCharType="end"/>
      </w:r>
      <w:r w:rsidR="00154C47" w:rsidRPr="00B11796">
        <w:t>). We</w:t>
      </w:r>
      <w:r w:rsidR="00154C47">
        <w:t xml:space="preserve"> observed the same result</w:t>
      </w:r>
      <w:r w:rsidR="00BE5298">
        <w:t>s</w:t>
      </w:r>
      <w:r w:rsidR="00154C47">
        <w:t xml:space="preserve"> when we followed up patients during 12 months and we used the same questionnaire (coefficient 0.76; 95% CI 0.18 –</w:t>
      </w:r>
      <w:r w:rsidR="00154C47" w:rsidRPr="00F31772">
        <w:t xml:space="preserve"> </w:t>
      </w:r>
      <w:r w:rsidR="00154C47">
        <w:t>1.33</w:t>
      </w:r>
      <w:r w:rsidR="000F7646">
        <w:t>).</w:t>
      </w:r>
      <w:r w:rsidR="00154C47">
        <w:fldChar w:fldCharType="begin">
          <w:fldData xml:space="preserve">PEVuZE5vdGU+PENpdGU+PEF1dGhvcj5KdWRnZTwvQXV0aG9yPjxZZWFyPjIwMTQ8L1llYXI+PFJl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=
</w:fldData>
        </w:fldChar>
      </w:r>
      <w:r w:rsidR="00CE3493">
        <w:instrText xml:space="preserve"> ADDIN EN.CITE </w:instrText>
      </w:r>
      <w:r w:rsidR="00CE3493">
        <w:fldChar w:fldCharType="begin">
          <w:fldData xml:space="preserve">PEVuZE5vdGU+PENpdGU+PEF1dGhvcj5KdWRnZTwvQXV0aG9yPjxZZWFyPjIwMTQ8L1llYXI+PFJl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=
</w:fldData>
        </w:fldChar>
      </w:r>
      <w:r w:rsidR="00CE3493">
        <w:instrText xml:space="preserve"> ADDIN EN.CITE.DATA </w:instrText>
      </w:r>
      <w:r w:rsidR="00CE3493">
        <w:fldChar w:fldCharType="end"/>
      </w:r>
      <w:r w:rsidR="00154C47">
        <w:fldChar w:fldCharType="separate"/>
      </w:r>
      <w:r w:rsidR="00CE3493" w:rsidRPr="00CE3493">
        <w:rPr>
          <w:noProof/>
          <w:vertAlign w:val="superscript"/>
        </w:rPr>
        <w:t>161</w:t>
      </w:r>
      <w:r w:rsidR="00154C47">
        <w:fldChar w:fldCharType="end"/>
      </w:r>
      <w:r w:rsidR="000F7646">
        <w:t xml:space="preserve">  </w:t>
      </w:r>
      <w:r w:rsidR="00154C47">
        <w:t xml:space="preserve"> Finally, we obtained a similar increase in the OHS outcome (0.59 points; 95% CI 0.24 –</w:t>
      </w:r>
      <w:r w:rsidR="00154C47" w:rsidRPr="00F31772">
        <w:t xml:space="preserve"> </w:t>
      </w:r>
      <w:r w:rsidR="00154C47">
        <w:t>0.94) in patients followed up 12 months from EPOS and EUROHIP cohort</w:t>
      </w:r>
      <w:r w:rsidR="000F7646">
        <w:t>s.</w:t>
      </w:r>
      <w:r w:rsidR="00154C47">
        <w:fldChar w:fldCharType="begin"/>
      </w:r>
      <w:r w:rsidR="00CE3493">
        <w:instrText xml:space="preserve"> ADDIN EN.CITE &lt;EndNote&gt;&lt;Cite&gt;&lt;Author&gt;Judge&lt;/Author&gt;&lt;Year&gt;2015&lt;/Year&gt;&lt;RecNum&gt;46&lt;/RecNum&gt;&lt;DisplayText&gt;&lt;style face="superscript"&gt;162&lt;/style&gt;&lt;/DisplayText&gt;&lt;record&gt;&lt;rec-number&gt;46&lt;/rec-number&gt;&lt;foreign-keys&gt;&lt;key app="EN" db-id="ae2wzdew8995dwer5swxees79wa2rpt022x2" timestamp="1433849336"&gt;46&lt;/key&gt;&lt;/foreign-keys&gt;&lt;ref-type name="Manuscript"&gt;36&lt;/ref-type&gt;&lt;contributors&gt;&lt;authors&gt;&lt;author&gt;Judge, A.&lt;/author&gt;&lt;author&gt;Batra, R.N.&lt;/author&gt;&lt;author&gt;Murray, D.&lt;/author&gt;&lt;author&gt;Dieppe, P.A.&lt;/author&gt;&lt;author&gt;Sanchez-Santos, M.T.&lt;/author&gt;&lt;author&gt;Thomas, G.&lt;/author&gt;&lt;author&gt;Beard, D.&lt;/author&gt;&lt;author&gt;Javaid, M.K.&lt;/author&gt;&lt;author&gt;Dreinhoefer, K.&lt;/author&gt;&lt;author&gt;Peter-Guenther, K.&lt;/author&gt;&lt;author&gt;Cooper, C.&lt;/author&gt;&lt;author&gt;Arden, N.K.&lt;/author&gt;&lt;/authors&gt;&lt;secondary-authors&gt;&lt;author&gt;Oxford NIHR Musculoskeletal Biomedical Research Unit, Nuffield Department of Orthopaedics, Rheumatology and Musculoskeletal Sciences, University of Oxford, Windmill Road, Headington, Oxford, OX3 7LD, UK&lt;/author&gt;&lt;/secondary-authors&gt;&lt;/contributors&gt;&lt;titles&gt;&lt;title&gt;Patient reported outcomes following primary hip replacement surgery: development and internal validation of a prognostic tool&lt;/title&gt;&lt;/titles&gt;&lt;pages&gt;24&lt;/pages&gt;&lt;dates&gt;&lt;year&gt;2015&lt;/year&gt;&lt;/dates&gt;&lt;urls&gt;&lt;/urls&gt;&lt;/record&gt;&lt;/Cite&gt;&lt;/EndNote&gt;</w:instrText>
      </w:r>
      <w:r w:rsidR="00154C47">
        <w:fldChar w:fldCharType="separate"/>
      </w:r>
      <w:r w:rsidR="00CE3493" w:rsidRPr="00CE3493">
        <w:rPr>
          <w:noProof/>
          <w:vertAlign w:val="superscript"/>
        </w:rPr>
        <w:t>162</w:t>
      </w:r>
      <w:r w:rsidR="00154C47">
        <w:fldChar w:fldCharType="end"/>
      </w:r>
    </w:p>
    <w:p w14:paraId="25B481EF" w14:textId="77777777" w:rsidR="00154C47" w:rsidRDefault="00154C47" w:rsidP="00755DE5">
      <w:pPr>
        <w:autoSpaceDE w:val="0"/>
        <w:autoSpaceDN w:val="0"/>
        <w:adjustRightInd w:val="0"/>
        <w:spacing w:line="360" w:lineRule="auto"/>
      </w:pPr>
      <w:r>
        <w:rPr>
          <w:noProof/>
          <w:lang w:eastAsia="en-GB"/>
        </w:rPr>
        <w:drawing>
          <wp:inline distT="0" distB="0" distL="0" distR="0" wp14:anchorId="5A65D76A" wp14:editId="1005D88D">
            <wp:extent cx="3600000" cy="3303797"/>
            <wp:effectExtent l="19050" t="19050" r="19685" b="11430"/>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 In OHS variables.jpg"/>
                    <pic:cNvPicPr/>
                  </pic:nvPicPr>
                  <pic:blipFill rotWithShape="1">
                    <a:blip r:embed="rId44">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rcRect t="32471" r="48027" b="32129"/>
                    <a:stretch/>
                  </pic:blipFill>
                  <pic:spPr bwMode="auto">
                    <a:xfrm>
                      <a:off x="0" y="0"/>
                      <a:ext cx="3600000" cy="3303797"/>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18E96799" w14:textId="03061A05" w:rsidR="00154C47" w:rsidRPr="00003002" w:rsidRDefault="00FD13FD" w:rsidP="00755DE5">
      <w:pPr>
        <w:pStyle w:val="Caption"/>
        <w:spacing w:line="360" w:lineRule="auto"/>
        <w:rPr>
          <w:b w:val="0"/>
          <w:i/>
          <w:sz w:val="24"/>
          <w:szCs w:val="24"/>
          <w:u w:val="single"/>
        </w:rPr>
      </w:pPr>
      <w:bookmarkStart w:id="287" w:name="_Ref423076050"/>
      <w:bookmarkStart w:id="288" w:name="_Toc442343412"/>
      <w:bookmarkStart w:id="289" w:name="_Toc426724925"/>
      <w:bookmarkStart w:id="290" w:name="_Toc426467877"/>
      <w:r w:rsidRPr="00BA3DFD">
        <w:rPr>
          <w:b w:val="0"/>
          <w:i/>
          <w:sz w:val="24"/>
          <w:szCs w:val="24"/>
        </w:rPr>
        <w:t>Figure</w:t>
      </w:r>
      <w:bookmarkEnd w:id="287"/>
      <w:r w:rsidR="008F6A0D">
        <w:rPr>
          <w:b w:val="0"/>
          <w:i/>
          <w:sz w:val="24"/>
          <w:szCs w:val="24"/>
        </w:rPr>
        <w:t xml:space="preserve"> 25</w:t>
      </w:r>
      <w:r w:rsidR="00154C47" w:rsidRPr="00003002">
        <w:rPr>
          <w:b w:val="0"/>
          <w:i/>
          <w:sz w:val="24"/>
          <w:szCs w:val="24"/>
        </w:rPr>
        <w:t>. Change in Oxf</w:t>
      </w:r>
      <w:r w:rsidR="00741947">
        <w:rPr>
          <w:b w:val="0"/>
          <w:i/>
          <w:sz w:val="24"/>
          <w:szCs w:val="24"/>
        </w:rPr>
        <w:t>ord Hip Score over time, stratified</w:t>
      </w:r>
      <w:r w:rsidR="00154C47" w:rsidRPr="00003002">
        <w:rPr>
          <w:b w:val="0"/>
          <w:i/>
          <w:sz w:val="24"/>
          <w:szCs w:val="24"/>
        </w:rPr>
        <w:t xml:space="preserve"> by SF-36 mental health categories from Judge et al.</w:t>
      </w:r>
      <w:r w:rsidR="00154C47" w:rsidRPr="00003002">
        <w:rPr>
          <w:b w:val="0"/>
          <w:i/>
          <w:sz w:val="24"/>
          <w:szCs w:val="24"/>
        </w:rPr>
        <w:fldChar w:fldCharType="begin"/>
      </w:r>
      <w:r w:rsidR="00CE3493">
        <w:rPr>
          <w:b w:val="0"/>
          <w:i/>
          <w:sz w:val="24"/>
          <w:szCs w:val="24"/>
        </w:rPr>
        <w:instrText xml:space="preserve"> ADDIN EN.CITE &lt;EndNote&gt;&lt;Cite&gt;&lt;Author&gt;Judge&lt;/Author&gt;&lt;Year&gt;2013&lt;/Year&gt;&lt;RecNum&gt;134&lt;/RecNum&gt;&lt;DisplayText&gt;&lt;style face="superscript"&gt;139&lt;/style&gt;&lt;/DisplayText&gt;&lt;record&gt;&lt;rec-number&gt;134&lt;/rec-number&gt;&lt;foreign-keys&gt;&lt;key app="EN" db-id="vtrt0trxh9vafnepptwx959bffa5z0xr2sx2" timestamp="1434704261"&gt;134&lt;/key&gt;&lt;/foreign-keys&gt;&lt;ref-type name="Journal Article"&gt;17&lt;/ref-type&gt;&lt;contributors&gt;&lt;authors&gt;&lt;author&gt;Judge, A.&lt;/author&gt;&lt;author&gt;Arden, N. K.&lt;/author&gt;&lt;author&gt;Batra, R. N.&lt;/author&gt;&lt;author&gt;Thomas, G.&lt;/author&gt;&lt;author&gt;Beard, D.&lt;/author&gt;&lt;author&gt;Javaid, M. K.&lt;/author&gt;&lt;author&gt;Cooper, C.&lt;/author&gt;&lt;author&gt;Murray, D.&lt;/author&gt;&lt;/authors&gt;&lt;/contributors&gt;&lt;auth-address&gt;Oxford NIHR Musculoskeletal Biomedical Research Unit, Nuffield Department of Orthopaedics, Rheumatology and Musculoskeletal Sciences, University of Oxford, Headington, Oxford, UK.&lt;/auth-address&gt;&lt;titles&gt;&lt;title&gt;The association of patient characteristics and surgical variables on symptoms of pain and function over 5 years following primary hip-replacement surgery: a prospective cohort study&lt;/title&gt;&lt;secondary-title&gt;BMJ Open&lt;/secondary-title&gt;&lt;/titles&gt;&lt;periodical&gt;&lt;full-title&gt;BMJ Open&lt;/full-title&gt;&lt;/periodical&gt;&lt;volume&gt;3&lt;/volume&gt;&lt;number&gt;3&lt;/number&gt;&lt;edition&gt;2013/03/05&lt;/edition&gt;&lt;dates&gt;&lt;year&gt;2013&lt;/year&gt;&lt;/dates&gt;&lt;isbn&gt;2044-6055 (Electronic)&lt;/isbn&gt;&lt;accession-num&gt;23457332&lt;/accession-num&gt;&lt;urls&gt;&lt;/urls&gt;&lt;custom2&gt;PMC3612787&lt;/custom2&gt;&lt;electronic-resource-num&gt;10.1136/bmjopen-2012-002453&lt;/electronic-resource-num&gt;&lt;remote-database-provider&gt;NLM&lt;/remote-database-provider&gt;&lt;language&gt;eng&lt;/language&gt;&lt;/record&gt;&lt;/Cite&gt;&lt;/EndNote&gt;</w:instrText>
      </w:r>
      <w:r w:rsidR="00154C47" w:rsidRPr="00003002">
        <w:rPr>
          <w:b w:val="0"/>
          <w:i/>
          <w:sz w:val="24"/>
          <w:szCs w:val="24"/>
        </w:rPr>
        <w:fldChar w:fldCharType="separate"/>
      </w:r>
      <w:bookmarkEnd w:id="288"/>
      <w:bookmarkEnd w:id="289"/>
      <w:r w:rsidR="00CE3493" w:rsidRPr="00CE3493">
        <w:rPr>
          <w:b w:val="0"/>
          <w:i/>
          <w:noProof/>
          <w:sz w:val="24"/>
          <w:szCs w:val="24"/>
          <w:vertAlign w:val="superscript"/>
        </w:rPr>
        <w:t>139</w:t>
      </w:r>
      <w:r w:rsidR="00154C47" w:rsidRPr="00003002">
        <w:rPr>
          <w:b w:val="0"/>
          <w:i/>
          <w:sz w:val="24"/>
          <w:szCs w:val="24"/>
        </w:rPr>
        <w:fldChar w:fldCharType="end"/>
      </w:r>
      <w:bookmarkEnd w:id="290"/>
    </w:p>
    <w:p w14:paraId="4D380DC8" w14:textId="77777777" w:rsidR="00154C47" w:rsidRDefault="00154C47" w:rsidP="00755DE5">
      <w:pPr>
        <w:autoSpaceDE w:val="0"/>
        <w:autoSpaceDN w:val="0"/>
        <w:adjustRightInd w:val="0"/>
        <w:spacing w:line="360" w:lineRule="auto"/>
        <w:rPr>
          <w:u w:val="single"/>
        </w:rPr>
      </w:pPr>
    </w:p>
    <w:p w14:paraId="7A758A25" w14:textId="77777777" w:rsidR="00154C47" w:rsidRPr="00054049" w:rsidRDefault="00154C47" w:rsidP="00755DE5">
      <w:pPr>
        <w:autoSpaceDE w:val="0"/>
        <w:autoSpaceDN w:val="0"/>
        <w:adjustRightInd w:val="0"/>
        <w:spacing w:line="360" w:lineRule="auto"/>
        <w:rPr>
          <w:b/>
          <w:i/>
        </w:rPr>
      </w:pPr>
      <w:r w:rsidRPr="00054049">
        <w:rPr>
          <w:b/>
          <w:i/>
        </w:rPr>
        <w:t>Conclusion</w:t>
      </w:r>
    </w:p>
    <w:p w14:paraId="0A419B24" w14:textId="27D2FC2F" w:rsidR="00154C47" w:rsidRDefault="00154C47" w:rsidP="00755DE5">
      <w:pPr>
        <w:autoSpaceDE w:val="0"/>
        <w:autoSpaceDN w:val="0"/>
        <w:adjustRightInd w:val="0"/>
        <w:spacing w:line="360" w:lineRule="auto"/>
      </w:pPr>
      <w:r>
        <w:t xml:space="preserve">Our results showed </w:t>
      </w:r>
      <w:r w:rsidR="00AD4663">
        <w:t>an association</w:t>
      </w:r>
      <w:r>
        <w:t xml:space="preserve"> between </w:t>
      </w:r>
      <w:r w:rsidRPr="006C2D5C">
        <w:t xml:space="preserve">pre-operative mental health </w:t>
      </w:r>
      <w:r>
        <w:t xml:space="preserve">and the PROM. Therefore, </w:t>
      </w:r>
      <w:r w:rsidRPr="004455EA">
        <w:t xml:space="preserve">patients </w:t>
      </w:r>
      <w:r>
        <w:t>having</w:t>
      </w:r>
      <w:r w:rsidRPr="004455EA">
        <w:t xml:space="preserve"> worse pre-operative mental health were </w:t>
      </w:r>
      <w:r>
        <w:t>more</w:t>
      </w:r>
      <w:r w:rsidRPr="004455EA">
        <w:t xml:space="preserve"> likel</w:t>
      </w:r>
      <w:r w:rsidR="00BE5298">
        <w:t>y</w:t>
      </w:r>
      <w:r w:rsidRPr="004455EA">
        <w:t xml:space="preserve"> </w:t>
      </w:r>
      <w:r>
        <w:t>to have worse post-operative outcome scores</w:t>
      </w:r>
      <w:r w:rsidRPr="004455EA">
        <w:t>.</w:t>
      </w:r>
      <w:r>
        <w:t xml:space="preserve"> This is concordant with other studies </w:t>
      </w:r>
      <w:r w:rsidRPr="006C2D5C">
        <w:t>in the literature</w:t>
      </w:r>
      <w:r>
        <w:t xml:space="preserve"> </w:t>
      </w:r>
      <w:r w:rsidRPr="006C2D5C">
        <w:t>using detailed measures of mental health</w:t>
      </w:r>
      <w:r>
        <w:fldChar w:fldCharType="begin">
          <w:fldData xml:space="preserve">PEVuZE5vdGU+PENpdGU+PEF1dGhvcj5IZWNrPC9BdXRob3I+PFllYXI+MTk5ODwvWWVhcj48UmVj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</w:fldData>
        </w:fldChar>
      </w:r>
      <w:r w:rsidR="00CE3493">
        <w:instrText xml:space="preserve"> ADDIN EN.CITE </w:instrText>
      </w:r>
      <w:r w:rsidR="00CE3493">
        <w:fldChar w:fldCharType="begin">
          <w:fldData xml:space="preserve">PEVuZE5vdGU+PENpdGU+PEF1dGhvcj5IZWNrPC9BdXRob3I+PFllYXI+MTk5ODwvWWVhcj48UmVj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</w:fldData>
        </w:fldChar>
      </w:r>
      <w:r w:rsidR="00CE3493">
        <w:instrText xml:space="preserve"> ADDIN EN.CITE.DATA </w:instrText>
      </w:r>
      <w:r w:rsidR="00CE3493">
        <w:fldChar w:fldCharType="end"/>
      </w:r>
      <w:r>
        <w:fldChar w:fldCharType="separate"/>
      </w:r>
      <w:r w:rsidR="00CE3493" w:rsidRPr="00CE3493">
        <w:rPr>
          <w:noProof/>
          <w:vertAlign w:val="superscript"/>
        </w:rPr>
        <w:t>28, 29, 174, 175</w:t>
      </w:r>
      <w:r>
        <w:fldChar w:fldCharType="end"/>
      </w:r>
      <w:r>
        <w:t xml:space="preserve"> or more specific</w:t>
      </w:r>
      <w:r w:rsidR="00BE5298">
        <w:t>,</w:t>
      </w:r>
      <w:r>
        <w:t xml:space="preserve"> as can be the </w:t>
      </w:r>
      <w:r w:rsidRPr="006C2D5C">
        <w:t>Beck Depression</w:t>
      </w:r>
      <w:r>
        <w:t xml:space="preserve"> </w:t>
      </w:r>
      <w:r w:rsidRPr="006C2D5C">
        <w:t>Inventor</w:t>
      </w:r>
      <w:r w:rsidR="000F7646">
        <w:t>y.</w:t>
      </w:r>
      <w:r>
        <w:fldChar w:fldCharType="begin"/>
      </w:r>
      <w:r w:rsidR="00CE3493">
        <w:instrText xml:space="preserve"> ADDIN EN.CITE &lt;EndNote&gt;&lt;Cite&gt;&lt;Author&gt;Brander&lt;/Author&gt;&lt;Year&gt;2007&lt;/Year&gt;&lt;RecNum&gt;200&lt;/RecNum&gt;&lt;DisplayText&gt;&lt;style face="superscript"&gt;176&lt;/style&gt;&lt;/DisplayText&gt;&lt;record&gt;&lt;rec-number&gt;200&lt;/rec-number&gt;&lt;foreign-keys&gt;&lt;key app="EN" db-id="vtrt0trxh9vafnepptwx959bffa5z0xr2sx2" timestamp="1434704261"&gt;200&lt;/key&gt;&lt;/foreign-keys&gt;&lt;ref-type name="Journal Article"&gt;17&lt;/ref-type&gt;&lt;contributors&gt;&lt;authors&gt;&lt;author&gt;Brander, V.&lt;/author&gt;&lt;author&gt;Gondek, S.&lt;/author&gt;&lt;author&gt;Martin, E.&lt;/author&gt;&lt;author&gt;Stulberg, S. D.&lt;/author&gt;&lt;/authors&gt;&lt;/contributors&gt;&lt;auth-address&gt;Northwestern University Feinberg School of Medicine, Northwestern Orthopedic Institute, Chicago, IL 60611, USA. victoriabrander@aol.com&lt;/auth-address&gt;&lt;titles&gt;&lt;title&gt;Pain and depression influence outcome 5 years after knee replacement surgery&lt;/title&gt;&lt;secondary-title&gt;Clin Orthop Relat Res&lt;/secondary-title&gt;&lt;/titles&gt;&lt;periodical&gt;&lt;full-title&gt;Clin Orthop Relat Res&lt;/full-title&gt;&lt;/periodical&gt;&lt;pages&gt;21-6&lt;/pages&gt;&lt;volume&gt;464&lt;/volume&gt;&lt;edition&gt;2007/07/03&lt;/edition&gt;&lt;keywords&gt;&lt;keyword&gt;Adult&lt;/keyword&gt;&lt;keyword&gt;Aged&lt;/keyword&gt;&lt;keyword&gt;Aged, 80 and over&lt;/keyword&gt;&lt;keyword&gt;Anxiety/psychology/rehabilitation&lt;/keyword&gt;&lt;keyword&gt;Arthroplasty, Replacement, Knee/ psychology/rehabilitation&lt;/keyword&gt;&lt;keyword&gt;Depressive Disorder/ psychology/rehabilitation&lt;/keyword&gt;&lt;keyword&gt;Female&lt;/keyword&gt;&lt;keyword&gt;Follow-Up Studies&lt;/keyword&gt;&lt;keyword&gt;Humans&lt;/keyword&gt;&lt;keyword&gt;Male&lt;/keyword&gt;&lt;keyword&gt;Middle Aged&lt;/keyword&gt;&lt;keyword&gt;Pain, Postoperative/ psychology/rehabilitation&lt;/keyword&gt;&lt;keyword&gt;Patient Satisfaction&lt;/keyword&gt;&lt;keyword&gt;Prognosis&lt;/keyword&gt;&lt;keyword&gt;Prospective Studies&lt;/keyword&gt;&lt;keyword&gt;Range of Motion, Articular&lt;/keyword&gt;&lt;keyword&gt;Treatment Outcome&lt;/keyword&gt;&lt;/keywords&gt;&lt;dates&gt;&lt;year&gt;2007&lt;/year&gt;&lt;pub-dates&gt;&lt;date&gt;Nov&lt;/date&gt;&lt;/pub-dates&gt;&lt;/dates&gt;&lt;isbn&gt;0009-921X (Print)&amp;#xD;0009-921X (Linking)&lt;/isbn&gt;&lt;accession-num&gt;17603386&lt;/accession-num&gt;&lt;urls&gt;&lt;/urls&gt;&lt;electronic-resource-num&gt;10.1097/BLO.0b013e318126c032&lt;/electronic-resource-num&gt;&lt;remote-database-provider&gt;NLM&lt;/remote-database-provider&gt;&lt;language&gt;eng&lt;/language&gt;&lt;/record&gt;&lt;/Cite&gt;&lt;/EndNote&gt;</w:instrText>
      </w:r>
      <w:r>
        <w:fldChar w:fldCharType="separate"/>
      </w:r>
      <w:r w:rsidR="00CE3493" w:rsidRPr="00CE3493">
        <w:rPr>
          <w:noProof/>
          <w:vertAlign w:val="superscript"/>
        </w:rPr>
        <w:t>176</w:t>
      </w:r>
      <w:r>
        <w:fldChar w:fldCharType="end"/>
      </w:r>
      <w:r w:rsidR="000F7646">
        <w:t xml:space="preserve">  </w:t>
      </w:r>
      <w:r w:rsidR="00BE5298">
        <w:t xml:space="preserve">However, </w:t>
      </w:r>
      <w:r>
        <w:t>there were not clinical important differences among mental health categories and the outcome found after surgery.</w:t>
      </w:r>
    </w:p>
    <w:p w14:paraId="11E9648F" w14:textId="77777777" w:rsidR="00154C47" w:rsidRDefault="00154C47" w:rsidP="00755DE5">
      <w:pPr>
        <w:spacing w:line="360" w:lineRule="auto"/>
        <w:rPr>
          <w:b/>
          <w:bCs/>
          <w:sz w:val="18"/>
          <w:szCs w:val="18"/>
        </w:rPr>
      </w:pPr>
      <w:bookmarkStart w:id="291" w:name="_Ref422306298"/>
      <w:r>
        <w:br w:type="page"/>
      </w:r>
    </w:p>
    <w:p w14:paraId="41C3896E" w14:textId="77777777" w:rsidR="00154C47" w:rsidRPr="00003002" w:rsidRDefault="00FD13FD" w:rsidP="00755DE5">
      <w:pPr>
        <w:pStyle w:val="Caption"/>
        <w:spacing w:line="360" w:lineRule="auto"/>
        <w:rPr>
          <w:b w:val="0"/>
          <w:i/>
          <w:sz w:val="24"/>
          <w:szCs w:val="24"/>
          <w:u w:val="single"/>
        </w:rPr>
      </w:pPr>
      <w:bookmarkStart w:id="292" w:name="_Ref423074760"/>
      <w:bookmarkStart w:id="293" w:name="_Toc426467709"/>
      <w:bookmarkStart w:id="294" w:name="_Toc426724814"/>
      <w:bookmarkStart w:id="295" w:name="_Toc442343303"/>
      <w:bookmarkEnd w:id="291"/>
      <w:r w:rsidRPr="00B11796">
        <w:rPr>
          <w:b w:val="0"/>
          <w:i/>
          <w:sz w:val="24"/>
          <w:szCs w:val="24"/>
        </w:rPr>
        <w:t xml:space="preserve">Table </w:t>
      </w:r>
      <w:r w:rsidR="00F26366" w:rsidRPr="00B11796">
        <w:rPr>
          <w:b w:val="0"/>
          <w:i/>
          <w:sz w:val="24"/>
          <w:szCs w:val="24"/>
        </w:rPr>
        <w:fldChar w:fldCharType="begin"/>
      </w:r>
      <w:r w:rsidR="00F26366" w:rsidRPr="00E64DF4">
        <w:rPr>
          <w:b w:val="0"/>
          <w:i/>
          <w:sz w:val="24"/>
          <w:szCs w:val="24"/>
        </w:rPr>
        <w:instrText xml:space="preserve"> SEQ Table \* ARABIC </w:instrText>
      </w:r>
      <w:r w:rsidR="00F26366" w:rsidRPr="00B11796">
        <w:rPr>
          <w:b w:val="0"/>
          <w:i/>
          <w:sz w:val="24"/>
          <w:szCs w:val="24"/>
        </w:rPr>
        <w:fldChar w:fldCharType="separate"/>
      </w:r>
      <w:r w:rsidR="00377171">
        <w:rPr>
          <w:b w:val="0"/>
          <w:i/>
          <w:noProof/>
          <w:sz w:val="24"/>
          <w:szCs w:val="24"/>
        </w:rPr>
        <w:t>24</w:t>
      </w:r>
      <w:r w:rsidR="00F26366" w:rsidRPr="00B11796">
        <w:rPr>
          <w:b w:val="0"/>
          <w:i/>
          <w:noProof/>
          <w:sz w:val="24"/>
          <w:szCs w:val="24"/>
        </w:rPr>
        <w:fldChar w:fldCharType="end"/>
      </w:r>
      <w:bookmarkEnd w:id="292"/>
      <w:r w:rsidRPr="00B11796">
        <w:rPr>
          <w:b w:val="0"/>
          <w:i/>
          <w:sz w:val="24"/>
          <w:szCs w:val="24"/>
        </w:rPr>
        <w:t xml:space="preserve">. </w:t>
      </w:r>
      <w:r w:rsidR="00154C47" w:rsidRPr="00B11796">
        <w:rPr>
          <w:b w:val="0"/>
          <w:i/>
          <w:sz w:val="24"/>
          <w:szCs w:val="24"/>
        </w:rPr>
        <w:t>Associations</w:t>
      </w:r>
      <w:r w:rsidR="00154C47" w:rsidRPr="00003002">
        <w:rPr>
          <w:b w:val="0"/>
          <w:i/>
          <w:sz w:val="24"/>
          <w:szCs w:val="24"/>
        </w:rPr>
        <w:t xml:space="preserve"> fou</w:t>
      </w:r>
      <w:r w:rsidR="00B11796">
        <w:rPr>
          <w:b w:val="0"/>
          <w:i/>
          <w:sz w:val="24"/>
          <w:szCs w:val="24"/>
        </w:rPr>
        <w:t>nd between mental health and post</w:t>
      </w:r>
      <w:r w:rsidR="00154C47" w:rsidRPr="00003002">
        <w:rPr>
          <w:b w:val="0"/>
          <w:i/>
          <w:sz w:val="24"/>
          <w:szCs w:val="24"/>
        </w:rPr>
        <w:t>-operative score.</w:t>
      </w:r>
      <w:bookmarkEnd w:id="293"/>
      <w:bookmarkEnd w:id="294"/>
      <w:bookmarkEnd w:id="295"/>
    </w:p>
    <w:tbl>
      <w:tblPr>
        <w:tblStyle w:val="Style1"/>
        <w:tblW w:w="5000" w:type="pct"/>
        <w:tblLook w:val="04A0" w:firstRow="1" w:lastRow="0" w:firstColumn="1" w:lastColumn="0" w:noHBand="0" w:noVBand="1"/>
      </w:tblPr>
      <w:tblGrid>
        <w:gridCol w:w="1133"/>
        <w:gridCol w:w="616"/>
        <w:gridCol w:w="1728"/>
        <w:gridCol w:w="1005"/>
        <w:gridCol w:w="1296"/>
        <w:gridCol w:w="1398"/>
        <w:gridCol w:w="1340"/>
      </w:tblGrid>
      <w:tr w:rsidR="00A67D90" w:rsidRPr="00E046D6" w14:paraId="06C0A944" w14:textId="77777777" w:rsidTr="00F325E2">
        <w:trPr>
          <w:cnfStyle w:val="100000000000" w:firstRow="1" w:lastRow="0" w:firstColumn="0" w:lastColumn="0" w:oddVBand="0" w:evenVBand="0" w:oddHBand="0" w:evenHBand="0" w:firstRowFirstColumn="0" w:firstRowLastColumn="0" w:lastRowFirstColumn="0" w:lastRowLastColumn="0"/>
          <w:trHeight w:val="575"/>
        </w:trPr>
        <w:tc>
          <w:tcPr>
            <w:tcW w:w="5000" w:type="pct"/>
            <w:gridSpan w:val="7"/>
          </w:tcPr>
          <w:p w14:paraId="057C25BE" w14:textId="77777777" w:rsidR="00A67D90" w:rsidRPr="00E046D6" w:rsidRDefault="00A67D90" w:rsidP="00755DE5">
            <w:pPr>
              <w:spacing w:line="360" w:lineRule="auto"/>
              <w:jc w:val="center"/>
              <w:rPr>
                <w:b w:val="0"/>
                <w:sz w:val="20"/>
                <w:szCs w:val="20"/>
              </w:rPr>
            </w:pPr>
            <w:r w:rsidRPr="00E046D6">
              <w:rPr>
                <w:b w:val="0"/>
                <w:sz w:val="20"/>
                <w:szCs w:val="20"/>
              </w:rPr>
              <w:t>Anxiety/ depression</w:t>
            </w:r>
          </w:p>
        </w:tc>
      </w:tr>
      <w:tr w:rsidR="00A67D90" w:rsidRPr="00E046D6" w14:paraId="6B2B978D" w14:textId="77777777" w:rsidTr="00F325E2">
        <w:trPr>
          <w:trHeight w:val="689"/>
        </w:trPr>
        <w:tc>
          <w:tcPr>
            <w:tcW w:w="638" w:type="pct"/>
          </w:tcPr>
          <w:p w14:paraId="282A54DF" w14:textId="77777777" w:rsidR="00A67D90" w:rsidRPr="00E046D6" w:rsidRDefault="00A67D90" w:rsidP="00755DE5">
            <w:pPr>
              <w:spacing w:line="360" w:lineRule="auto"/>
              <w:rPr>
                <w:b/>
                <w:sz w:val="20"/>
                <w:szCs w:val="20"/>
              </w:rPr>
            </w:pPr>
            <w:r w:rsidRPr="00E046D6">
              <w:rPr>
                <w:b/>
                <w:sz w:val="20"/>
                <w:szCs w:val="20"/>
              </w:rPr>
              <w:t>Cohort</w:t>
            </w:r>
          </w:p>
        </w:tc>
        <w:tc>
          <w:tcPr>
            <w:tcW w:w="391" w:type="pct"/>
          </w:tcPr>
          <w:p w14:paraId="7B06A734" w14:textId="77777777" w:rsidR="00A67D90" w:rsidRPr="00E046D6" w:rsidRDefault="00A67D90" w:rsidP="00755DE5">
            <w:pPr>
              <w:spacing w:line="360" w:lineRule="auto"/>
              <w:rPr>
                <w:b/>
                <w:sz w:val="20"/>
                <w:szCs w:val="20"/>
              </w:rPr>
            </w:pPr>
            <w:r w:rsidRPr="00E046D6">
              <w:rPr>
                <w:b/>
                <w:sz w:val="20"/>
                <w:szCs w:val="20"/>
              </w:rPr>
              <w:t>Hip/ knee</w:t>
            </w:r>
          </w:p>
        </w:tc>
        <w:tc>
          <w:tcPr>
            <w:tcW w:w="547" w:type="pct"/>
          </w:tcPr>
          <w:p w14:paraId="49497EEF" w14:textId="77777777" w:rsidR="00A67D90" w:rsidRPr="00E046D6" w:rsidRDefault="00A67D90" w:rsidP="00755DE5">
            <w:pPr>
              <w:spacing w:line="360" w:lineRule="auto"/>
              <w:rPr>
                <w:b/>
                <w:sz w:val="20"/>
                <w:szCs w:val="20"/>
              </w:rPr>
            </w:pPr>
            <w:r w:rsidRPr="00E046D6">
              <w:rPr>
                <w:b/>
                <w:sz w:val="20"/>
                <w:szCs w:val="20"/>
              </w:rPr>
              <w:t>PROMS/Revision</w:t>
            </w:r>
          </w:p>
        </w:tc>
        <w:tc>
          <w:tcPr>
            <w:tcW w:w="547" w:type="pct"/>
          </w:tcPr>
          <w:p w14:paraId="23977935" w14:textId="77777777" w:rsidR="00A67D90" w:rsidRPr="00E046D6" w:rsidRDefault="00A67D90" w:rsidP="00755DE5">
            <w:pPr>
              <w:spacing w:line="360" w:lineRule="auto"/>
              <w:rPr>
                <w:b/>
                <w:sz w:val="20"/>
                <w:szCs w:val="20"/>
              </w:rPr>
            </w:pPr>
            <w:r w:rsidRPr="00E046D6">
              <w:rPr>
                <w:b/>
                <w:sz w:val="20"/>
                <w:szCs w:val="20"/>
              </w:rPr>
              <w:t>Outcome</w:t>
            </w:r>
          </w:p>
        </w:tc>
        <w:tc>
          <w:tcPr>
            <w:tcW w:w="1001" w:type="pct"/>
          </w:tcPr>
          <w:p w14:paraId="0511ACB1" w14:textId="77777777" w:rsidR="00A67D90" w:rsidRPr="00E046D6" w:rsidRDefault="00A67D90" w:rsidP="00755DE5">
            <w:pPr>
              <w:spacing w:line="360" w:lineRule="auto"/>
              <w:rPr>
                <w:b/>
                <w:sz w:val="20"/>
                <w:szCs w:val="20"/>
              </w:rPr>
            </w:pPr>
            <w:r w:rsidRPr="00E046D6">
              <w:rPr>
                <w:b/>
                <w:sz w:val="20"/>
                <w:szCs w:val="20"/>
              </w:rPr>
              <w:t>Association found</w:t>
            </w:r>
          </w:p>
        </w:tc>
        <w:tc>
          <w:tcPr>
            <w:tcW w:w="955" w:type="pct"/>
          </w:tcPr>
          <w:p w14:paraId="121AABE4" w14:textId="77777777" w:rsidR="00A67D90" w:rsidRPr="00E046D6" w:rsidRDefault="00A67D90" w:rsidP="00755DE5">
            <w:pPr>
              <w:spacing w:line="360" w:lineRule="auto"/>
              <w:rPr>
                <w:b/>
                <w:sz w:val="20"/>
                <w:szCs w:val="20"/>
              </w:rPr>
            </w:pPr>
            <w:r w:rsidRPr="00E046D6">
              <w:rPr>
                <w:b/>
                <w:sz w:val="20"/>
                <w:szCs w:val="20"/>
              </w:rPr>
              <w:t>e.g. results</w:t>
            </w:r>
          </w:p>
        </w:tc>
        <w:tc>
          <w:tcPr>
            <w:tcW w:w="921" w:type="pct"/>
          </w:tcPr>
          <w:p w14:paraId="2440F60A" w14:textId="77777777" w:rsidR="00A67D90" w:rsidRPr="00E046D6" w:rsidRDefault="00A67D90" w:rsidP="00755DE5">
            <w:pPr>
              <w:spacing w:line="360" w:lineRule="auto"/>
              <w:rPr>
                <w:b/>
                <w:sz w:val="20"/>
                <w:szCs w:val="20"/>
              </w:rPr>
            </w:pPr>
            <w:r w:rsidRPr="00E046D6">
              <w:rPr>
                <w:b/>
                <w:sz w:val="20"/>
                <w:szCs w:val="20"/>
              </w:rPr>
              <w:t>Paper / ref</w:t>
            </w:r>
          </w:p>
        </w:tc>
      </w:tr>
      <w:tr w:rsidR="00A67D90" w:rsidRPr="00E046D6" w14:paraId="36F54FDC" w14:textId="77777777" w:rsidTr="00F325E2">
        <w:trPr>
          <w:trHeight w:val="938"/>
        </w:trPr>
        <w:tc>
          <w:tcPr>
            <w:tcW w:w="638" w:type="pct"/>
          </w:tcPr>
          <w:p w14:paraId="0261E5BA" w14:textId="77777777" w:rsidR="00A67D90" w:rsidRPr="00E046D6" w:rsidRDefault="00A67D90" w:rsidP="00755DE5">
            <w:pPr>
              <w:spacing w:line="360" w:lineRule="auto"/>
              <w:rPr>
                <w:sz w:val="20"/>
                <w:szCs w:val="20"/>
              </w:rPr>
            </w:pPr>
            <w:r w:rsidRPr="00E046D6">
              <w:rPr>
                <w:sz w:val="20"/>
                <w:szCs w:val="20"/>
              </w:rPr>
              <w:t>EOC</w:t>
            </w:r>
          </w:p>
        </w:tc>
        <w:tc>
          <w:tcPr>
            <w:tcW w:w="391" w:type="pct"/>
          </w:tcPr>
          <w:p w14:paraId="00B6BA76" w14:textId="77777777" w:rsidR="00A67D90" w:rsidRPr="00E046D6" w:rsidRDefault="00A67D90" w:rsidP="00755DE5">
            <w:pPr>
              <w:spacing w:line="360" w:lineRule="auto"/>
              <w:rPr>
                <w:sz w:val="20"/>
                <w:szCs w:val="20"/>
              </w:rPr>
            </w:pPr>
            <w:r w:rsidRPr="00E046D6">
              <w:rPr>
                <w:sz w:val="20"/>
                <w:szCs w:val="20"/>
              </w:rPr>
              <w:t>K</w:t>
            </w:r>
          </w:p>
        </w:tc>
        <w:tc>
          <w:tcPr>
            <w:tcW w:w="547" w:type="pct"/>
          </w:tcPr>
          <w:p w14:paraId="7D1BE295" w14:textId="77777777" w:rsidR="00A67D90" w:rsidRPr="00E046D6" w:rsidRDefault="00A67D90" w:rsidP="00755DE5">
            <w:pPr>
              <w:spacing w:line="360" w:lineRule="auto"/>
              <w:rPr>
                <w:sz w:val="20"/>
                <w:szCs w:val="20"/>
              </w:rPr>
            </w:pPr>
            <w:r w:rsidRPr="00E046D6">
              <w:rPr>
                <w:sz w:val="20"/>
                <w:szCs w:val="20"/>
              </w:rPr>
              <w:t>PROMs</w:t>
            </w:r>
          </w:p>
        </w:tc>
        <w:tc>
          <w:tcPr>
            <w:tcW w:w="547" w:type="pct"/>
          </w:tcPr>
          <w:p w14:paraId="31D07B4A" w14:textId="77777777" w:rsidR="00A67D90" w:rsidRPr="00E046D6" w:rsidRDefault="00A67D90" w:rsidP="00755DE5">
            <w:pPr>
              <w:spacing w:line="360" w:lineRule="auto"/>
              <w:rPr>
                <w:sz w:val="20"/>
                <w:szCs w:val="20"/>
              </w:rPr>
            </w:pPr>
            <w:r w:rsidRPr="00E046D6">
              <w:rPr>
                <w:sz w:val="20"/>
                <w:szCs w:val="20"/>
              </w:rPr>
              <w:t>6 months PASS</w:t>
            </w:r>
          </w:p>
        </w:tc>
        <w:tc>
          <w:tcPr>
            <w:tcW w:w="1001" w:type="pct"/>
          </w:tcPr>
          <w:p w14:paraId="261694C9" w14:textId="77777777" w:rsidR="00A67D90" w:rsidRPr="00E046D6" w:rsidRDefault="00A67D90" w:rsidP="00755DE5">
            <w:pPr>
              <w:spacing w:line="360" w:lineRule="auto"/>
              <w:rPr>
                <w:sz w:val="20"/>
                <w:szCs w:val="20"/>
              </w:rPr>
            </w:pPr>
            <w:r w:rsidRPr="00E046D6">
              <w:rPr>
                <w:sz w:val="20"/>
                <w:szCs w:val="20"/>
              </w:rPr>
              <w:t xml:space="preserve">NS. Anxiety/ depression worse outcome </w:t>
            </w:r>
          </w:p>
        </w:tc>
        <w:tc>
          <w:tcPr>
            <w:tcW w:w="955" w:type="pct"/>
          </w:tcPr>
          <w:p w14:paraId="4B56A0C3" w14:textId="77777777" w:rsidR="00A67D90" w:rsidRPr="00E046D6" w:rsidRDefault="00A67D90" w:rsidP="00755DE5">
            <w:pPr>
              <w:spacing w:line="360" w:lineRule="auto"/>
              <w:rPr>
                <w:sz w:val="20"/>
                <w:szCs w:val="20"/>
              </w:rPr>
            </w:pPr>
            <w:r w:rsidRPr="00E046D6">
              <w:rPr>
                <w:sz w:val="20"/>
                <w:szCs w:val="20"/>
              </w:rPr>
              <w:t xml:space="preserve">aOR </w:t>
            </w:r>
            <w:r w:rsidRPr="00E046D6">
              <w:rPr>
                <w:sz w:val="20"/>
                <w:szCs w:val="20"/>
                <w:vertAlign w:val="subscript"/>
              </w:rPr>
              <w:t>total OKS (extremely anxious/depressed)</w:t>
            </w:r>
            <w:r w:rsidRPr="00E046D6">
              <w:rPr>
                <w:sz w:val="20"/>
                <w:szCs w:val="20"/>
              </w:rPr>
              <w:t xml:space="preserve">: 0.70 </w:t>
            </w:r>
          </w:p>
          <w:p w14:paraId="55622617" w14:textId="77777777" w:rsidR="00A67D90" w:rsidRPr="00E046D6" w:rsidRDefault="00A67D90" w:rsidP="00755DE5">
            <w:pPr>
              <w:spacing w:line="360" w:lineRule="auto"/>
              <w:rPr>
                <w:sz w:val="20"/>
                <w:szCs w:val="20"/>
              </w:rPr>
            </w:pPr>
            <w:r w:rsidRPr="00E046D6">
              <w:rPr>
                <w:sz w:val="20"/>
                <w:szCs w:val="20"/>
              </w:rPr>
              <w:t>(CI 0.42 – 1.18)</w:t>
            </w:r>
          </w:p>
        </w:tc>
        <w:tc>
          <w:tcPr>
            <w:tcW w:w="921" w:type="pct"/>
          </w:tcPr>
          <w:p w14:paraId="315C249C" w14:textId="10E452C6" w:rsidR="00A67D90" w:rsidRPr="00E046D6" w:rsidRDefault="00A67D90" w:rsidP="00CE3493">
            <w:pPr>
              <w:spacing w:line="360" w:lineRule="auto"/>
              <w:rPr>
                <w:sz w:val="20"/>
                <w:szCs w:val="20"/>
              </w:rPr>
            </w:pPr>
            <w:r w:rsidRPr="00E046D6">
              <w:rPr>
                <w:sz w:val="20"/>
                <w:szCs w:val="20"/>
              </w:rPr>
              <w:t>Judge A. et al.</w:t>
            </w:r>
            <w:r w:rsidRPr="00E046D6">
              <w:rPr>
                <w:sz w:val="20"/>
                <w:szCs w:val="20"/>
                <w:vertAlign w:val="superscript"/>
              </w:rPr>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rPr>
                <w:sz w:val="20"/>
                <w:szCs w:val="20"/>
                <w:vertAlign w:val="superscript"/>
              </w:rPr>
              <w:instrText xml:space="preserve"> ADDIN EN.CITE </w:instrText>
            </w:r>
            <w:r w:rsidR="00CE3493">
              <w:rPr>
                <w:sz w:val="20"/>
                <w:szCs w:val="20"/>
                <w:vertAlign w:val="superscript"/>
              </w:rPr>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rPr>
                <w:sz w:val="20"/>
                <w:szCs w:val="20"/>
                <w:vertAlign w:val="superscript"/>
              </w:rPr>
              <w:instrText xml:space="preserve"> ADDIN EN.CITE.DATA </w:instrText>
            </w:r>
            <w:r w:rsidR="00CE3493">
              <w:rPr>
                <w:sz w:val="20"/>
                <w:szCs w:val="20"/>
                <w:vertAlign w:val="superscript"/>
              </w:rPr>
            </w:r>
            <w:r w:rsidR="00CE3493">
              <w:rPr>
                <w:sz w:val="20"/>
                <w:szCs w:val="20"/>
                <w:vertAlign w:val="superscript"/>
              </w:rPr>
              <w:fldChar w:fldCharType="end"/>
            </w:r>
            <w:r w:rsidRPr="00E046D6">
              <w:rPr>
                <w:sz w:val="20"/>
                <w:szCs w:val="20"/>
                <w:vertAlign w:val="superscript"/>
              </w:rPr>
            </w:r>
            <w:r w:rsidRPr="00E046D6">
              <w:rPr>
                <w:sz w:val="20"/>
                <w:szCs w:val="20"/>
                <w:vertAlign w:val="superscript"/>
              </w:rPr>
              <w:fldChar w:fldCharType="separate"/>
            </w:r>
            <w:r w:rsidR="00CE3493">
              <w:rPr>
                <w:noProof/>
                <w:sz w:val="20"/>
                <w:szCs w:val="20"/>
                <w:vertAlign w:val="superscript"/>
              </w:rPr>
              <w:t>141</w:t>
            </w:r>
            <w:r w:rsidRPr="00E046D6">
              <w:rPr>
                <w:sz w:val="20"/>
                <w:szCs w:val="20"/>
                <w:vertAlign w:val="superscript"/>
              </w:rPr>
              <w:fldChar w:fldCharType="end"/>
            </w:r>
          </w:p>
        </w:tc>
      </w:tr>
      <w:tr w:rsidR="00A67D90" w:rsidRPr="00E046D6" w14:paraId="10FC6171" w14:textId="77777777" w:rsidTr="00F325E2">
        <w:trPr>
          <w:trHeight w:val="1158"/>
        </w:trPr>
        <w:tc>
          <w:tcPr>
            <w:tcW w:w="638" w:type="pct"/>
          </w:tcPr>
          <w:p w14:paraId="7C0586EE" w14:textId="77777777" w:rsidR="00A67D90" w:rsidRPr="00E046D6" w:rsidRDefault="00A67D90" w:rsidP="00755DE5">
            <w:pPr>
              <w:spacing w:line="360" w:lineRule="auto"/>
              <w:rPr>
                <w:sz w:val="20"/>
                <w:szCs w:val="20"/>
              </w:rPr>
            </w:pPr>
            <w:r w:rsidRPr="00E046D6">
              <w:rPr>
                <w:sz w:val="20"/>
                <w:szCs w:val="20"/>
              </w:rPr>
              <w:t>EOC</w:t>
            </w:r>
          </w:p>
        </w:tc>
        <w:tc>
          <w:tcPr>
            <w:tcW w:w="391" w:type="pct"/>
          </w:tcPr>
          <w:p w14:paraId="7B165AC2" w14:textId="77777777" w:rsidR="00A67D90" w:rsidRPr="00E046D6" w:rsidRDefault="00A67D90" w:rsidP="00755DE5">
            <w:pPr>
              <w:spacing w:line="360" w:lineRule="auto"/>
              <w:rPr>
                <w:sz w:val="20"/>
                <w:szCs w:val="20"/>
              </w:rPr>
            </w:pPr>
            <w:r w:rsidRPr="00E046D6">
              <w:rPr>
                <w:sz w:val="20"/>
                <w:szCs w:val="20"/>
              </w:rPr>
              <w:t>K</w:t>
            </w:r>
          </w:p>
        </w:tc>
        <w:tc>
          <w:tcPr>
            <w:tcW w:w="547" w:type="pct"/>
          </w:tcPr>
          <w:p w14:paraId="23A4BFE3" w14:textId="77777777" w:rsidR="00A67D90" w:rsidRPr="00E046D6" w:rsidRDefault="00A67D90" w:rsidP="00755DE5">
            <w:pPr>
              <w:spacing w:line="360" w:lineRule="auto"/>
              <w:rPr>
                <w:sz w:val="20"/>
                <w:szCs w:val="20"/>
              </w:rPr>
            </w:pPr>
            <w:r w:rsidRPr="00E046D6">
              <w:rPr>
                <w:sz w:val="20"/>
                <w:szCs w:val="20"/>
              </w:rPr>
              <w:t>PROMs</w:t>
            </w:r>
          </w:p>
        </w:tc>
        <w:tc>
          <w:tcPr>
            <w:tcW w:w="547" w:type="pct"/>
          </w:tcPr>
          <w:p w14:paraId="0262213D" w14:textId="77777777" w:rsidR="00A67D90" w:rsidRPr="00E046D6" w:rsidRDefault="00A67D90" w:rsidP="00755DE5">
            <w:pPr>
              <w:spacing w:line="360" w:lineRule="auto"/>
              <w:rPr>
                <w:sz w:val="20"/>
                <w:szCs w:val="20"/>
              </w:rPr>
            </w:pPr>
            <w:r w:rsidRPr="00E046D6">
              <w:rPr>
                <w:sz w:val="20"/>
                <w:szCs w:val="20"/>
              </w:rPr>
              <w:t>6 months OKS</w:t>
            </w:r>
          </w:p>
        </w:tc>
        <w:tc>
          <w:tcPr>
            <w:tcW w:w="1001" w:type="pct"/>
          </w:tcPr>
          <w:p w14:paraId="09A1D65D" w14:textId="77777777" w:rsidR="00A67D90" w:rsidRPr="00E046D6" w:rsidRDefault="00A67D90" w:rsidP="00755DE5">
            <w:pPr>
              <w:spacing w:line="360" w:lineRule="auto"/>
              <w:rPr>
                <w:sz w:val="20"/>
                <w:szCs w:val="20"/>
              </w:rPr>
            </w:pPr>
            <w:r w:rsidRPr="00E046D6">
              <w:rPr>
                <w:sz w:val="20"/>
                <w:szCs w:val="20"/>
              </w:rPr>
              <w:t>Anxiety/ depression worse outcome</w:t>
            </w:r>
          </w:p>
        </w:tc>
        <w:tc>
          <w:tcPr>
            <w:tcW w:w="955" w:type="pct"/>
          </w:tcPr>
          <w:p w14:paraId="20A95FEB" w14:textId="77777777" w:rsidR="00A67D90" w:rsidRPr="00E046D6" w:rsidRDefault="00A67D90" w:rsidP="00755DE5">
            <w:pPr>
              <w:spacing w:line="360" w:lineRule="auto"/>
              <w:rPr>
                <w:sz w:val="20"/>
                <w:szCs w:val="20"/>
              </w:rPr>
            </w:pPr>
            <w:r w:rsidRPr="00E046D6">
              <w:rPr>
                <w:sz w:val="20"/>
                <w:szCs w:val="20"/>
              </w:rPr>
              <w:t xml:space="preserve">Coef. </w:t>
            </w:r>
            <w:r w:rsidRPr="00E046D6">
              <w:rPr>
                <w:sz w:val="20"/>
                <w:szCs w:val="20"/>
                <w:vertAlign w:val="subscript"/>
              </w:rPr>
              <w:t>total OKS (extremely anxious/depressed)</w:t>
            </w:r>
            <w:r w:rsidRPr="00E046D6">
              <w:rPr>
                <w:sz w:val="20"/>
                <w:szCs w:val="20"/>
              </w:rPr>
              <w:t xml:space="preserve">: -2.21 </w:t>
            </w:r>
          </w:p>
          <w:p w14:paraId="1CD17256" w14:textId="77777777" w:rsidR="00A67D90" w:rsidRPr="00E046D6" w:rsidRDefault="00A67D90" w:rsidP="00755DE5">
            <w:pPr>
              <w:spacing w:line="360" w:lineRule="auto"/>
              <w:rPr>
                <w:sz w:val="20"/>
                <w:szCs w:val="20"/>
              </w:rPr>
            </w:pPr>
            <w:r w:rsidRPr="00E046D6">
              <w:rPr>
                <w:sz w:val="20"/>
                <w:szCs w:val="20"/>
              </w:rPr>
              <w:t>(CI -4.34, -0.09)</w:t>
            </w:r>
          </w:p>
        </w:tc>
        <w:tc>
          <w:tcPr>
            <w:tcW w:w="921" w:type="pct"/>
          </w:tcPr>
          <w:p w14:paraId="2A1C0BC6" w14:textId="7DC637E4" w:rsidR="00A67D90" w:rsidRPr="00E046D6" w:rsidRDefault="00A67D90" w:rsidP="00CE3493">
            <w:pPr>
              <w:spacing w:line="360" w:lineRule="auto"/>
              <w:rPr>
                <w:sz w:val="20"/>
                <w:szCs w:val="20"/>
              </w:rPr>
            </w:pPr>
            <w:r w:rsidRPr="00E046D6">
              <w:rPr>
                <w:sz w:val="20"/>
                <w:szCs w:val="20"/>
              </w:rPr>
              <w:t>Judge A. et al.</w:t>
            </w:r>
            <w:r w:rsidRPr="00E046D6">
              <w:rPr>
                <w:sz w:val="20"/>
                <w:szCs w:val="20"/>
                <w:vertAlign w:val="superscript"/>
              </w:rPr>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rPr>
                <w:sz w:val="20"/>
                <w:szCs w:val="20"/>
                <w:vertAlign w:val="superscript"/>
              </w:rPr>
              <w:instrText xml:space="preserve"> ADDIN EN.CITE </w:instrText>
            </w:r>
            <w:r w:rsidR="00CE3493">
              <w:rPr>
                <w:sz w:val="20"/>
                <w:szCs w:val="20"/>
                <w:vertAlign w:val="superscript"/>
              </w:rPr>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rPr>
                <w:sz w:val="20"/>
                <w:szCs w:val="20"/>
                <w:vertAlign w:val="superscript"/>
              </w:rPr>
              <w:instrText xml:space="preserve"> ADDIN EN.CITE.DATA </w:instrText>
            </w:r>
            <w:r w:rsidR="00CE3493">
              <w:rPr>
                <w:sz w:val="20"/>
                <w:szCs w:val="20"/>
                <w:vertAlign w:val="superscript"/>
              </w:rPr>
            </w:r>
            <w:r w:rsidR="00CE3493">
              <w:rPr>
                <w:sz w:val="20"/>
                <w:szCs w:val="20"/>
                <w:vertAlign w:val="superscript"/>
              </w:rPr>
              <w:fldChar w:fldCharType="end"/>
            </w:r>
            <w:r w:rsidRPr="00E046D6">
              <w:rPr>
                <w:sz w:val="20"/>
                <w:szCs w:val="20"/>
                <w:vertAlign w:val="superscript"/>
              </w:rPr>
            </w:r>
            <w:r w:rsidRPr="00E046D6">
              <w:rPr>
                <w:sz w:val="20"/>
                <w:szCs w:val="20"/>
                <w:vertAlign w:val="superscript"/>
              </w:rPr>
              <w:fldChar w:fldCharType="separate"/>
            </w:r>
            <w:r w:rsidR="00CE3493">
              <w:rPr>
                <w:noProof/>
                <w:sz w:val="20"/>
                <w:szCs w:val="20"/>
                <w:vertAlign w:val="superscript"/>
              </w:rPr>
              <w:t>141</w:t>
            </w:r>
            <w:r w:rsidRPr="00E046D6">
              <w:rPr>
                <w:sz w:val="20"/>
                <w:szCs w:val="20"/>
                <w:vertAlign w:val="superscript"/>
              </w:rPr>
              <w:fldChar w:fldCharType="end"/>
            </w:r>
          </w:p>
        </w:tc>
      </w:tr>
      <w:tr w:rsidR="00A67D90" w:rsidRPr="00E046D6" w14:paraId="0499A6A3" w14:textId="77777777" w:rsidTr="00F325E2">
        <w:trPr>
          <w:trHeight w:val="924"/>
        </w:trPr>
        <w:tc>
          <w:tcPr>
            <w:tcW w:w="638" w:type="pct"/>
          </w:tcPr>
          <w:p w14:paraId="3D32F837" w14:textId="77777777" w:rsidR="00A67D90" w:rsidRPr="00E046D6" w:rsidRDefault="00A67D90" w:rsidP="00755DE5">
            <w:pPr>
              <w:spacing w:line="360" w:lineRule="auto"/>
              <w:rPr>
                <w:sz w:val="20"/>
                <w:szCs w:val="20"/>
              </w:rPr>
            </w:pPr>
            <w:r w:rsidRPr="00E046D6">
              <w:rPr>
                <w:sz w:val="20"/>
                <w:szCs w:val="20"/>
              </w:rPr>
              <w:t>KAT</w:t>
            </w:r>
          </w:p>
        </w:tc>
        <w:tc>
          <w:tcPr>
            <w:tcW w:w="391" w:type="pct"/>
          </w:tcPr>
          <w:p w14:paraId="6769351A" w14:textId="77777777" w:rsidR="00A67D90" w:rsidRPr="00E046D6" w:rsidRDefault="00A67D90" w:rsidP="00755DE5">
            <w:pPr>
              <w:spacing w:line="360" w:lineRule="auto"/>
              <w:rPr>
                <w:sz w:val="20"/>
                <w:szCs w:val="20"/>
              </w:rPr>
            </w:pPr>
            <w:r w:rsidRPr="00E046D6">
              <w:rPr>
                <w:sz w:val="20"/>
                <w:szCs w:val="20"/>
              </w:rPr>
              <w:t>K</w:t>
            </w:r>
          </w:p>
        </w:tc>
        <w:tc>
          <w:tcPr>
            <w:tcW w:w="547" w:type="pct"/>
          </w:tcPr>
          <w:p w14:paraId="4A2703CE" w14:textId="77777777" w:rsidR="00A67D90" w:rsidRPr="00E046D6" w:rsidRDefault="00A67D90" w:rsidP="00755DE5">
            <w:pPr>
              <w:spacing w:line="360" w:lineRule="auto"/>
              <w:rPr>
                <w:sz w:val="20"/>
                <w:szCs w:val="20"/>
              </w:rPr>
            </w:pPr>
            <w:r w:rsidRPr="00E046D6">
              <w:rPr>
                <w:sz w:val="20"/>
                <w:szCs w:val="20"/>
              </w:rPr>
              <w:t>PROMs</w:t>
            </w:r>
          </w:p>
        </w:tc>
        <w:tc>
          <w:tcPr>
            <w:tcW w:w="547" w:type="pct"/>
          </w:tcPr>
          <w:p w14:paraId="55C9DC1D" w14:textId="77777777" w:rsidR="00A67D90" w:rsidRPr="00E046D6" w:rsidRDefault="00A67D90" w:rsidP="00755DE5">
            <w:pPr>
              <w:spacing w:line="360" w:lineRule="auto"/>
              <w:rPr>
                <w:sz w:val="20"/>
                <w:szCs w:val="20"/>
              </w:rPr>
            </w:pPr>
            <w:r w:rsidRPr="00E046D6">
              <w:rPr>
                <w:sz w:val="20"/>
                <w:szCs w:val="20"/>
              </w:rPr>
              <w:t>12  months OKS</w:t>
            </w:r>
          </w:p>
        </w:tc>
        <w:tc>
          <w:tcPr>
            <w:tcW w:w="1001" w:type="pct"/>
          </w:tcPr>
          <w:p w14:paraId="3C0E1C0D" w14:textId="77777777" w:rsidR="00A67D90" w:rsidRPr="00E046D6" w:rsidRDefault="00A67D90" w:rsidP="00755DE5">
            <w:pPr>
              <w:spacing w:line="360" w:lineRule="auto"/>
              <w:rPr>
                <w:sz w:val="20"/>
                <w:szCs w:val="20"/>
              </w:rPr>
            </w:pPr>
            <w:r w:rsidRPr="00E046D6">
              <w:rPr>
                <w:sz w:val="20"/>
                <w:szCs w:val="20"/>
              </w:rPr>
              <w:t>worse mental health score associated poor outcome</w:t>
            </w:r>
          </w:p>
        </w:tc>
        <w:tc>
          <w:tcPr>
            <w:tcW w:w="955" w:type="pct"/>
          </w:tcPr>
          <w:p w14:paraId="0456FE8F" w14:textId="77777777" w:rsidR="00A67D90" w:rsidRPr="00E046D6" w:rsidRDefault="00A67D90" w:rsidP="00755DE5">
            <w:pPr>
              <w:spacing w:line="360" w:lineRule="auto"/>
              <w:rPr>
                <w:sz w:val="20"/>
                <w:szCs w:val="20"/>
              </w:rPr>
            </w:pPr>
            <w:r w:rsidRPr="00E046D6">
              <w:rPr>
                <w:sz w:val="20"/>
                <w:szCs w:val="20"/>
              </w:rPr>
              <w:t xml:space="preserve">coef. </w:t>
            </w:r>
            <w:r w:rsidRPr="00E046D6">
              <w:rPr>
                <w:sz w:val="20"/>
                <w:szCs w:val="20"/>
                <w:vertAlign w:val="subscript"/>
              </w:rPr>
              <w:t>SF-12 (10 units)</w:t>
            </w:r>
            <w:r w:rsidRPr="00E046D6">
              <w:rPr>
                <w:sz w:val="20"/>
                <w:szCs w:val="20"/>
              </w:rPr>
              <w:t xml:space="preserve">: </w:t>
            </w:r>
          </w:p>
          <w:p w14:paraId="187073A4" w14:textId="77777777" w:rsidR="00A67D90" w:rsidRPr="00E046D6" w:rsidRDefault="00A67D90" w:rsidP="00755DE5">
            <w:pPr>
              <w:spacing w:line="360" w:lineRule="auto"/>
              <w:rPr>
                <w:sz w:val="20"/>
                <w:szCs w:val="20"/>
                <w:lang w:val="es-ES"/>
              </w:rPr>
            </w:pPr>
            <w:r w:rsidRPr="00E046D6">
              <w:rPr>
                <w:sz w:val="20"/>
                <w:szCs w:val="20"/>
              </w:rPr>
              <w:t>0.9 (CI 0.4, 1.3)</w:t>
            </w:r>
          </w:p>
        </w:tc>
        <w:tc>
          <w:tcPr>
            <w:tcW w:w="921" w:type="pct"/>
          </w:tcPr>
          <w:p w14:paraId="2D111D31" w14:textId="0C6BA023" w:rsidR="00A67D90" w:rsidRPr="00E046D6" w:rsidRDefault="00A67D90" w:rsidP="00CE3493">
            <w:pPr>
              <w:spacing w:line="360" w:lineRule="auto"/>
              <w:rPr>
                <w:sz w:val="20"/>
                <w:szCs w:val="20"/>
              </w:rPr>
            </w:pPr>
            <w:r w:rsidRPr="00E046D6">
              <w:rPr>
                <w:sz w:val="20"/>
                <w:szCs w:val="20"/>
                <w:lang w:val="es-ES"/>
              </w:rPr>
              <w:t>Sánchez-Santos MT. et al.</w:t>
            </w:r>
            <w:r w:rsidRPr="00E046D6">
              <w:rPr>
                <w:sz w:val="20"/>
                <w:szCs w:val="20"/>
                <w:vertAlign w:val="superscript"/>
                <w:lang w:val="es-ES"/>
              </w:rPr>
              <w:fldChar w:fldCharType="begin"/>
            </w:r>
            <w:r w:rsidR="00CE3493">
              <w:rPr>
                <w:sz w:val="20"/>
                <w:szCs w:val="20"/>
                <w:vertAlign w:val="superscript"/>
                <w:lang w:val="es-ES"/>
              </w:rPr>
              <w:instrText xml:space="preserve"> ADDIN EN.CITE &lt;EndNote&gt;&lt;Cite&gt;&lt;Author&gt;Sanchez-Santos&lt;/Author&gt;&lt;Year&gt;2015&lt;/Year&gt;&lt;RecNum&gt;42&lt;/RecNum&gt;&lt;DisplayText&gt;&lt;style face="superscript"&gt;142&lt;/style&gt;&lt;/DisplayText&gt;&lt;record&gt;&lt;rec-number&gt;42&lt;/rec-number&gt;&lt;foreign-keys&gt;&lt;key app="EN" db-id="ae2wzdew8995dwer5swxees79wa2rpt022x2" timestamp="1433837518"&gt;42&lt;/key&gt;&lt;/foreign-keys&gt;&lt;ref-type name="Manuscript"&gt;36&lt;/ref-type&gt;&lt;contributors&gt;&lt;authors&gt;&lt;author&gt;Sanchez-Santos, M.T.&lt;/author&gt;&lt;author&gt;Judge, A.&lt;/author&gt;&lt;author&gt;Batra, R.N.&lt;/author&gt;&lt;author&gt;Price, A.&lt;/author&gt;&lt;author&gt;Liddle, A.D.&lt;/author&gt;&lt;author&gt;Javaid, M.K.&lt;/author&gt;&lt;author&gt;Cooper, C.&lt;/author&gt;&lt;author&gt;Murray, D.&lt;/author&gt;&lt;author&gt;Arden, N.K.&lt;/author&gt;&lt;author&gt;on behalf of the COASt Study Group&lt;/author&gt;&lt;/authors&gt;&lt;secondary-authors&gt;&lt;author&gt;Oxford NIHR Musculoskeletal Biomedical Research Unit, Nuffield Department of Orthopaedics, Rheumatology and Musculoskeletal Sciences, University of Oxford, Oxford, UK&lt;/author&gt;&lt;/secondary-authors&gt;&lt;/contributors&gt;&lt;titles&gt;&lt;title&gt;A clinical tool for the prediction of patient-reported outcomes after knee replacement surgery: A prospective cohort study&lt;/title&gt;&lt;/titles&gt;&lt;pages&gt;26&lt;/pages&gt;&lt;dates&gt;&lt;year&gt;2015&lt;/year&gt;&lt;/dates&gt;&lt;urls&gt;&lt;/urls&gt;&lt;/record&gt;&lt;/Cite&gt;&lt;/EndNote&gt;</w:instrText>
            </w:r>
            <w:r w:rsidRPr="00E046D6">
              <w:rPr>
                <w:sz w:val="20"/>
                <w:szCs w:val="20"/>
                <w:vertAlign w:val="superscript"/>
                <w:lang w:val="es-ES"/>
              </w:rPr>
              <w:fldChar w:fldCharType="separate"/>
            </w:r>
            <w:r w:rsidR="00CE3493">
              <w:rPr>
                <w:noProof/>
                <w:sz w:val="20"/>
                <w:szCs w:val="20"/>
                <w:vertAlign w:val="superscript"/>
                <w:lang w:val="es-ES"/>
              </w:rPr>
              <w:t>142</w:t>
            </w:r>
            <w:r w:rsidRPr="00E046D6">
              <w:rPr>
                <w:sz w:val="20"/>
                <w:szCs w:val="20"/>
                <w:vertAlign w:val="superscript"/>
                <w:lang w:val="es-ES"/>
              </w:rPr>
              <w:fldChar w:fldCharType="end"/>
            </w:r>
          </w:p>
        </w:tc>
      </w:tr>
      <w:tr w:rsidR="00A67D90" w:rsidRPr="00E046D6" w14:paraId="5385601B" w14:textId="77777777" w:rsidTr="00F325E2">
        <w:trPr>
          <w:trHeight w:val="938"/>
        </w:trPr>
        <w:tc>
          <w:tcPr>
            <w:tcW w:w="638" w:type="pct"/>
          </w:tcPr>
          <w:p w14:paraId="159A79C8" w14:textId="77777777" w:rsidR="00A67D90" w:rsidRPr="00E046D6" w:rsidRDefault="00A67D90" w:rsidP="00755DE5">
            <w:pPr>
              <w:spacing w:line="360" w:lineRule="auto"/>
              <w:rPr>
                <w:sz w:val="20"/>
                <w:szCs w:val="20"/>
              </w:rPr>
            </w:pPr>
            <w:r w:rsidRPr="00E046D6">
              <w:rPr>
                <w:sz w:val="20"/>
                <w:szCs w:val="20"/>
              </w:rPr>
              <w:t>EPOS</w:t>
            </w:r>
          </w:p>
        </w:tc>
        <w:tc>
          <w:tcPr>
            <w:tcW w:w="391" w:type="pct"/>
          </w:tcPr>
          <w:p w14:paraId="623EBAD5" w14:textId="77777777" w:rsidR="00A67D90" w:rsidRPr="00E046D6" w:rsidRDefault="00A67D90" w:rsidP="00755DE5">
            <w:pPr>
              <w:spacing w:line="360" w:lineRule="auto"/>
              <w:rPr>
                <w:sz w:val="20"/>
                <w:szCs w:val="20"/>
              </w:rPr>
            </w:pPr>
            <w:r w:rsidRPr="00E046D6">
              <w:rPr>
                <w:sz w:val="20"/>
                <w:szCs w:val="20"/>
              </w:rPr>
              <w:t>H</w:t>
            </w:r>
          </w:p>
        </w:tc>
        <w:tc>
          <w:tcPr>
            <w:tcW w:w="547" w:type="pct"/>
          </w:tcPr>
          <w:p w14:paraId="1B925AAB" w14:textId="77777777" w:rsidR="00A67D90" w:rsidRPr="00E046D6" w:rsidRDefault="00A67D90" w:rsidP="00755DE5">
            <w:pPr>
              <w:spacing w:line="360" w:lineRule="auto"/>
              <w:rPr>
                <w:sz w:val="20"/>
                <w:szCs w:val="20"/>
              </w:rPr>
            </w:pPr>
            <w:r w:rsidRPr="00E046D6">
              <w:rPr>
                <w:sz w:val="20"/>
                <w:szCs w:val="20"/>
              </w:rPr>
              <w:t>PROMs</w:t>
            </w:r>
          </w:p>
        </w:tc>
        <w:tc>
          <w:tcPr>
            <w:tcW w:w="547" w:type="pct"/>
          </w:tcPr>
          <w:p w14:paraId="58AD0B11" w14:textId="77777777" w:rsidR="00A67D90" w:rsidRPr="00E046D6" w:rsidRDefault="00A67D90" w:rsidP="00755DE5">
            <w:pPr>
              <w:spacing w:line="360" w:lineRule="auto"/>
              <w:rPr>
                <w:sz w:val="20"/>
                <w:szCs w:val="20"/>
              </w:rPr>
            </w:pPr>
            <w:r w:rsidRPr="00E046D6">
              <w:rPr>
                <w:sz w:val="20"/>
                <w:szCs w:val="20"/>
              </w:rPr>
              <w:t xml:space="preserve">1-5 years OHS </w:t>
            </w:r>
          </w:p>
        </w:tc>
        <w:tc>
          <w:tcPr>
            <w:tcW w:w="1001" w:type="pct"/>
          </w:tcPr>
          <w:p w14:paraId="018E66D1" w14:textId="77777777" w:rsidR="00A67D90" w:rsidRPr="00E046D6" w:rsidRDefault="00A67D90" w:rsidP="00755DE5">
            <w:pPr>
              <w:spacing w:line="360" w:lineRule="auto"/>
              <w:rPr>
                <w:sz w:val="20"/>
                <w:szCs w:val="20"/>
              </w:rPr>
            </w:pPr>
            <w:r w:rsidRPr="00E046D6">
              <w:rPr>
                <w:sz w:val="20"/>
                <w:szCs w:val="20"/>
              </w:rPr>
              <w:t>Lower SF-36 mental health score associated poor outcome</w:t>
            </w:r>
          </w:p>
        </w:tc>
        <w:tc>
          <w:tcPr>
            <w:tcW w:w="955" w:type="pct"/>
          </w:tcPr>
          <w:p w14:paraId="4F0B1905" w14:textId="77777777" w:rsidR="00A67D90" w:rsidRPr="00E046D6" w:rsidRDefault="00A67D90" w:rsidP="00755DE5">
            <w:pPr>
              <w:spacing w:line="360" w:lineRule="auto"/>
              <w:rPr>
                <w:sz w:val="20"/>
                <w:szCs w:val="20"/>
              </w:rPr>
            </w:pPr>
            <w:r w:rsidRPr="00E046D6">
              <w:rPr>
                <w:sz w:val="20"/>
                <w:szCs w:val="20"/>
              </w:rPr>
              <w:t xml:space="preserve">Δ coef. </w:t>
            </w:r>
            <w:r w:rsidRPr="00E046D6">
              <w:rPr>
                <w:sz w:val="20"/>
                <w:szCs w:val="20"/>
                <w:vertAlign w:val="subscript"/>
              </w:rPr>
              <w:t>SF-36 (10 units)</w:t>
            </w:r>
            <w:r w:rsidRPr="00E046D6">
              <w:rPr>
                <w:sz w:val="20"/>
                <w:szCs w:val="20"/>
              </w:rPr>
              <w:t xml:space="preserve">: </w:t>
            </w:r>
          </w:p>
          <w:p w14:paraId="77CBBE63" w14:textId="77777777" w:rsidR="00A67D90" w:rsidRPr="00243337" w:rsidRDefault="00A67D90" w:rsidP="00755DE5">
            <w:pPr>
              <w:spacing w:line="360" w:lineRule="auto"/>
              <w:rPr>
                <w:sz w:val="20"/>
                <w:szCs w:val="20"/>
              </w:rPr>
            </w:pPr>
            <w:r w:rsidRPr="00E046D6">
              <w:rPr>
                <w:sz w:val="20"/>
                <w:szCs w:val="20"/>
              </w:rPr>
              <w:t>0.76 (CI 0.46, 1.07)</w:t>
            </w:r>
          </w:p>
        </w:tc>
        <w:tc>
          <w:tcPr>
            <w:tcW w:w="921" w:type="pct"/>
          </w:tcPr>
          <w:p w14:paraId="5E53E502" w14:textId="6F8CDE88" w:rsidR="00A67D90" w:rsidRPr="00E046D6" w:rsidRDefault="00A67D90" w:rsidP="00CE3493">
            <w:pPr>
              <w:spacing w:line="360" w:lineRule="auto"/>
              <w:rPr>
                <w:sz w:val="20"/>
                <w:szCs w:val="20"/>
                <w:lang w:val="es-ES"/>
              </w:rPr>
            </w:pPr>
            <w:r w:rsidRPr="00E046D6">
              <w:rPr>
                <w:sz w:val="20"/>
                <w:szCs w:val="20"/>
                <w:lang w:val="es-ES"/>
              </w:rPr>
              <w:t>Judge A. et al.</w:t>
            </w:r>
            <w:r w:rsidRPr="00E046D6">
              <w:rPr>
                <w:sz w:val="20"/>
                <w:szCs w:val="20"/>
                <w:vertAlign w:val="superscript"/>
                <w:lang w:val="es-ES"/>
              </w:rPr>
              <w:fldChar w:fldCharType="begin"/>
            </w:r>
            <w:r w:rsidR="00CE3493">
              <w:rPr>
                <w:sz w:val="20"/>
                <w:szCs w:val="20"/>
                <w:vertAlign w:val="superscript"/>
                <w:lang w:val="es-ES"/>
              </w:rPr>
              <w:instrText xml:space="preserve"> ADDIN EN.CITE &lt;EndNote&gt;&lt;Cite&gt;&lt;Author&gt;Judge&lt;/Author&gt;&lt;Year&gt;2013&lt;/Year&gt;&lt;RecNum&gt;134&lt;/RecNum&gt;&lt;DisplayText&gt;&lt;style face="superscript"&gt;139&lt;/style&gt;&lt;/DisplayText&gt;&lt;record&gt;&lt;rec-number&gt;134&lt;/rec-number&gt;&lt;foreign-keys&gt;&lt;key app="EN" db-id="vtrt0trxh9vafnepptwx959bffa5z0xr2sx2" timestamp="1434704261"&gt;134&lt;/key&gt;&lt;/foreign-keys&gt;&lt;ref-type name="Journal Article"&gt;17&lt;/ref-type&gt;&lt;contributors&gt;&lt;authors&gt;&lt;author&gt;Judge, A.&lt;/author&gt;&lt;author&gt;Arden, N. K.&lt;/author&gt;&lt;author&gt;Batra, R. N.&lt;/author&gt;&lt;author&gt;Thomas, G.&lt;/author&gt;&lt;author&gt;Beard, D.&lt;/author&gt;&lt;author&gt;Javaid, M. K.&lt;/author&gt;&lt;author&gt;Cooper, C.&lt;/author&gt;&lt;author&gt;Murray, D.&lt;/author&gt;&lt;/authors&gt;&lt;/contributors&gt;&lt;auth-address&gt;Oxford NIHR Musculoskeletal Biomedical Research Unit, Nuffield Department of Orthopaedics, Rheumatology and Musculoskeletal Sciences, University of Oxford, Headington, Oxford, UK.&lt;/auth-address&gt;&lt;titles&gt;&lt;title&gt;The association of patient characteristics and surgical variables on symptoms of pain and function over 5 years following primary hip-replacement surgery: a prospective cohort study&lt;/title&gt;&lt;secondary-title&gt;BMJ Open&lt;/secondary-title&gt;&lt;/titles&gt;&lt;periodical&gt;&lt;full-title&gt;BMJ Open&lt;/full-title&gt;&lt;/periodical&gt;&lt;volume&gt;3&lt;/volume&gt;&lt;number&gt;3&lt;/number&gt;&lt;edition&gt;2013/03/05&lt;/edition&gt;&lt;dates&gt;&lt;year&gt;2013&lt;/year&gt;&lt;/dates&gt;&lt;isbn&gt;2044-6055 (Electronic)&lt;/isbn&gt;&lt;accession-num&gt;23457332&lt;/accession-num&gt;&lt;urls&gt;&lt;/urls&gt;&lt;custom2&gt;PMC3612787&lt;/custom2&gt;&lt;electronic-resource-num&gt;10.1136/bmjopen-2012-002453&lt;/electronic-resource-num&gt;&lt;remote-database-provider&gt;NLM&lt;/remote-database-provider&gt;&lt;language&gt;eng&lt;/language&gt;&lt;/record&gt;&lt;/Cite&gt;&lt;/EndNote&gt;</w:instrText>
            </w:r>
            <w:r w:rsidRPr="00E046D6">
              <w:rPr>
                <w:sz w:val="20"/>
                <w:szCs w:val="20"/>
                <w:vertAlign w:val="superscript"/>
                <w:lang w:val="es-ES"/>
              </w:rPr>
              <w:fldChar w:fldCharType="separate"/>
            </w:r>
            <w:r w:rsidR="00CE3493">
              <w:rPr>
                <w:noProof/>
                <w:sz w:val="20"/>
                <w:szCs w:val="20"/>
                <w:vertAlign w:val="superscript"/>
                <w:lang w:val="es-ES"/>
              </w:rPr>
              <w:t>139</w:t>
            </w:r>
            <w:r w:rsidRPr="00E046D6">
              <w:rPr>
                <w:sz w:val="20"/>
                <w:szCs w:val="20"/>
                <w:vertAlign w:val="superscript"/>
                <w:lang w:val="es-ES"/>
              </w:rPr>
              <w:fldChar w:fldCharType="end"/>
            </w:r>
          </w:p>
        </w:tc>
      </w:tr>
      <w:tr w:rsidR="00A67D90" w:rsidRPr="00E046D6" w14:paraId="53143CAC" w14:textId="77777777" w:rsidTr="00F325E2">
        <w:trPr>
          <w:trHeight w:val="924"/>
        </w:trPr>
        <w:tc>
          <w:tcPr>
            <w:tcW w:w="638" w:type="pct"/>
          </w:tcPr>
          <w:p w14:paraId="3EC4D89B" w14:textId="77777777" w:rsidR="00A67D90" w:rsidRPr="00E046D6" w:rsidRDefault="00A67D90" w:rsidP="00755DE5">
            <w:pPr>
              <w:spacing w:line="360" w:lineRule="auto"/>
              <w:rPr>
                <w:sz w:val="20"/>
                <w:szCs w:val="20"/>
              </w:rPr>
            </w:pPr>
            <w:r w:rsidRPr="00E046D6">
              <w:rPr>
                <w:sz w:val="20"/>
                <w:szCs w:val="20"/>
              </w:rPr>
              <w:t>EPOS, EUROHIP, EOC, St. Heiler</w:t>
            </w:r>
          </w:p>
        </w:tc>
        <w:tc>
          <w:tcPr>
            <w:tcW w:w="391" w:type="pct"/>
          </w:tcPr>
          <w:p w14:paraId="20B68242" w14:textId="77777777" w:rsidR="00A67D90" w:rsidRPr="00E046D6" w:rsidRDefault="00A67D90" w:rsidP="00755DE5">
            <w:pPr>
              <w:spacing w:line="360" w:lineRule="auto"/>
              <w:rPr>
                <w:sz w:val="20"/>
                <w:szCs w:val="20"/>
              </w:rPr>
            </w:pPr>
            <w:r w:rsidRPr="00E046D6">
              <w:rPr>
                <w:sz w:val="20"/>
                <w:szCs w:val="20"/>
              </w:rPr>
              <w:t>H</w:t>
            </w:r>
          </w:p>
        </w:tc>
        <w:tc>
          <w:tcPr>
            <w:tcW w:w="547" w:type="pct"/>
          </w:tcPr>
          <w:p w14:paraId="14AFF08D" w14:textId="77777777" w:rsidR="00A67D90" w:rsidRPr="00E046D6" w:rsidRDefault="00A67D90" w:rsidP="00755DE5">
            <w:pPr>
              <w:spacing w:line="360" w:lineRule="auto"/>
              <w:rPr>
                <w:sz w:val="20"/>
                <w:szCs w:val="20"/>
              </w:rPr>
            </w:pPr>
            <w:r w:rsidRPr="00E046D6">
              <w:rPr>
                <w:sz w:val="20"/>
                <w:szCs w:val="20"/>
              </w:rPr>
              <w:t>PROMs</w:t>
            </w:r>
          </w:p>
        </w:tc>
        <w:tc>
          <w:tcPr>
            <w:tcW w:w="547" w:type="pct"/>
          </w:tcPr>
          <w:p w14:paraId="3CAC0B25" w14:textId="77777777" w:rsidR="00A67D90" w:rsidRPr="00E046D6" w:rsidRDefault="00A67D90" w:rsidP="00755DE5">
            <w:pPr>
              <w:spacing w:line="360" w:lineRule="auto"/>
              <w:rPr>
                <w:sz w:val="20"/>
                <w:szCs w:val="20"/>
              </w:rPr>
            </w:pPr>
            <w:r w:rsidRPr="00E046D6">
              <w:rPr>
                <w:sz w:val="20"/>
                <w:szCs w:val="20"/>
              </w:rPr>
              <w:t xml:space="preserve">12 months OHS </w:t>
            </w:r>
          </w:p>
        </w:tc>
        <w:tc>
          <w:tcPr>
            <w:tcW w:w="1001" w:type="pct"/>
          </w:tcPr>
          <w:p w14:paraId="2F344D94" w14:textId="77777777" w:rsidR="00A67D90" w:rsidRPr="00E046D6" w:rsidRDefault="00A67D90" w:rsidP="00755DE5">
            <w:pPr>
              <w:spacing w:line="360" w:lineRule="auto"/>
              <w:rPr>
                <w:sz w:val="20"/>
                <w:szCs w:val="20"/>
              </w:rPr>
            </w:pPr>
            <w:r w:rsidRPr="00E046D6">
              <w:rPr>
                <w:sz w:val="20"/>
                <w:szCs w:val="20"/>
              </w:rPr>
              <w:t>Lower SF-36 mental health score associated poor outcome</w:t>
            </w:r>
          </w:p>
        </w:tc>
        <w:tc>
          <w:tcPr>
            <w:tcW w:w="955" w:type="pct"/>
          </w:tcPr>
          <w:p w14:paraId="0490F705" w14:textId="77777777" w:rsidR="00A67D90" w:rsidRPr="00E046D6" w:rsidRDefault="00A67D90" w:rsidP="00755DE5">
            <w:pPr>
              <w:spacing w:line="360" w:lineRule="auto"/>
              <w:rPr>
                <w:sz w:val="20"/>
                <w:szCs w:val="20"/>
              </w:rPr>
            </w:pPr>
            <w:r w:rsidRPr="00E046D6">
              <w:rPr>
                <w:sz w:val="20"/>
                <w:szCs w:val="20"/>
              </w:rPr>
              <w:t xml:space="preserve">coef. </w:t>
            </w:r>
            <w:r w:rsidRPr="00E046D6">
              <w:rPr>
                <w:sz w:val="20"/>
                <w:szCs w:val="20"/>
                <w:vertAlign w:val="subscript"/>
              </w:rPr>
              <w:t>SF-36 (10 units)</w:t>
            </w:r>
            <w:r w:rsidRPr="00E046D6">
              <w:rPr>
                <w:sz w:val="20"/>
                <w:szCs w:val="20"/>
              </w:rPr>
              <w:t xml:space="preserve">: </w:t>
            </w:r>
          </w:p>
          <w:p w14:paraId="48611C89" w14:textId="77777777" w:rsidR="00A67D90" w:rsidRPr="00E046D6" w:rsidRDefault="00A67D90" w:rsidP="00755DE5">
            <w:pPr>
              <w:spacing w:line="360" w:lineRule="auto"/>
              <w:rPr>
                <w:sz w:val="20"/>
                <w:szCs w:val="20"/>
              </w:rPr>
            </w:pPr>
            <w:r w:rsidRPr="00E046D6">
              <w:rPr>
                <w:sz w:val="20"/>
                <w:szCs w:val="20"/>
              </w:rPr>
              <w:t>0.76 (CI 0.18, 1.33)</w:t>
            </w:r>
          </w:p>
        </w:tc>
        <w:tc>
          <w:tcPr>
            <w:tcW w:w="921" w:type="pct"/>
          </w:tcPr>
          <w:p w14:paraId="50908391" w14:textId="7FA2AB4F" w:rsidR="00A67D90" w:rsidRPr="00E046D6" w:rsidRDefault="00A67D90" w:rsidP="00CE3493">
            <w:pPr>
              <w:spacing w:line="360" w:lineRule="auto"/>
              <w:rPr>
                <w:sz w:val="20"/>
                <w:szCs w:val="20"/>
              </w:rPr>
            </w:pPr>
            <w:r w:rsidRPr="00E046D6">
              <w:rPr>
                <w:sz w:val="20"/>
                <w:szCs w:val="20"/>
              </w:rPr>
              <w:t>Judge A. et al.</w:t>
            </w:r>
            <w:r w:rsidRPr="00E046D6">
              <w:rPr>
                <w:sz w:val="20"/>
                <w:szCs w:val="20"/>
                <w:vertAlign w:val="superscript"/>
              </w:rPr>
              <w:fldChar w:fldCharType="begin">
                <w:fldData xml:space="preserve">PEVuZE5vdGU+PENpdGU+PEF1dGhvcj5KdWRnZTwvQXV0aG9yPjxZZWFyPjIwMTQ8L1llYXI+PFJl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=
</w:fldData>
              </w:fldChar>
            </w:r>
            <w:r w:rsidR="00CE3493">
              <w:rPr>
                <w:sz w:val="20"/>
                <w:szCs w:val="20"/>
                <w:vertAlign w:val="superscript"/>
              </w:rPr>
              <w:instrText xml:space="preserve"> ADDIN EN.CITE </w:instrText>
            </w:r>
            <w:r w:rsidR="00CE3493">
              <w:rPr>
                <w:sz w:val="20"/>
                <w:szCs w:val="20"/>
                <w:vertAlign w:val="superscript"/>
              </w:rPr>
              <w:fldChar w:fldCharType="begin">
                <w:fldData xml:space="preserve">PEVuZE5vdGU+PENpdGU+PEF1dGhvcj5KdWRnZTwvQXV0aG9yPjxZZWFyPjIwMTQ8L1llYXI+PFJl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=
</w:fldData>
              </w:fldChar>
            </w:r>
            <w:r w:rsidR="00CE3493">
              <w:rPr>
                <w:sz w:val="20"/>
                <w:szCs w:val="20"/>
                <w:vertAlign w:val="superscript"/>
              </w:rPr>
              <w:instrText xml:space="preserve"> ADDIN EN.CITE.DATA </w:instrText>
            </w:r>
            <w:r w:rsidR="00CE3493">
              <w:rPr>
                <w:sz w:val="20"/>
                <w:szCs w:val="20"/>
                <w:vertAlign w:val="superscript"/>
              </w:rPr>
            </w:r>
            <w:r w:rsidR="00CE3493">
              <w:rPr>
                <w:sz w:val="20"/>
                <w:szCs w:val="20"/>
                <w:vertAlign w:val="superscript"/>
              </w:rPr>
              <w:fldChar w:fldCharType="end"/>
            </w:r>
            <w:r w:rsidRPr="00E046D6">
              <w:rPr>
                <w:sz w:val="20"/>
                <w:szCs w:val="20"/>
                <w:vertAlign w:val="superscript"/>
              </w:rPr>
            </w:r>
            <w:r w:rsidRPr="00E046D6">
              <w:rPr>
                <w:sz w:val="20"/>
                <w:szCs w:val="20"/>
                <w:vertAlign w:val="superscript"/>
              </w:rPr>
              <w:fldChar w:fldCharType="separate"/>
            </w:r>
            <w:r w:rsidR="00CE3493">
              <w:rPr>
                <w:noProof/>
                <w:sz w:val="20"/>
                <w:szCs w:val="20"/>
                <w:vertAlign w:val="superscript"/>
              </w:rPr>
              <w:t>161</w:t>
            </w:r>
            <w:r w:rsidRPr="00E046D6">
              <w:rPr>
                <w:sz w:val="20"/>
                <w:szCs w:val="20"/>
                <w:vertAlign w:val="superscript"/>
              </w:rPr>
              <w:fldChar w:fldCharType="end"/>
            </w:r>
          </w:p>
        </w:tc>
      </w:tr>
      <w:tr w:rsidR="00A67D90" w:rsidRPr="00E046D6" w14:paraId="0EA4B0EF" w14:textId="77777777" w:rsidTr="00F325E2">
        <w:trPr>
          <w:trHeight w:val="1172"/>
        </w:trPr>
        <w:tc>
          <w:tcPr>
            <w:tcW w:w="638" w:type="pct"/>
          </w:tcPr>
          <w:p w14:paraId="4A687B02" w14:textId="77777777" w:rsidR="00A67D90" w:rsidRPr="00E046D6" w:rsidRDefault="00A67D90" w:rsidP="00755DE5">
            <w:pPr>
              <w:spacing w:line="360" w:lineRule="auto"/>
              <w:rPr>
                <w:sz w:val="20"/>
                <w:szCs w:val="20"/>
              </w:rPr>
            </w:pPr>
            <w:r w:rsidRPr="00E046D6">
              <w:rPr>
                <w:sz w:val="20"/>
                <w:szCs w:val="20"/>
              </w:rPr>
              <w:t>EPOS, EUROHIP</w:t>
            </w:r>
          </w:p>
        </w:tc>
        <w:tc>
          <w:tcPr>
            <w:tcW w:w="391" w:type="pct"/>
          </w:tcPr>
          <w:p w14:paraId="2543E47A" w14:textId="77777777" w:rsidR="00A67D90" w:rsidRPr="00E046D6" w:rsidRDefault="00A67D90" w:rsidP="00755DE5">
            <w:pPr>
              <w:spacing w:line="360" w:lineRule="auto"/>
              <w:rPr>
                <w:sz w:val="20"/>
                <w:szCs w:val="20"/>
              </w:rPr>
            </w:pPr>
            <w:r w:rsidRPr="00E046D6">
              <w:rPr>
                <w:sz w:val="20"/>
                <w:szCs w:val="20"/>
              </w:rPr>
              <w:t>H</w:t>
            </w:r>
          </w:p>
        </w:tc>
        <w:tc>
          <w:tcPr>
            <w:tcW w:w="547" w:type="pct"/>
          </w:tcPr>
          <w:p w14:paraId="38A0F39D" w14:textId="77777777" w:rsidR="00A67D90" w:rsidRPr="00E046D6" w:rsidRDefault="00A67D90" w:rsidP="00755DE5">
            <w:pPr>
              <w:spacing w:line="360" w:lineRule="auto"/>
              <w:rPr>
                <w:sz w:val="20"/>
                <w:szCs w:val="20"/>
              </w:rPr>
            </w:pPr>
            <w:r w:rsidRPr="00E046D6">
              <w:rPr>
                <w:sz w:val="20"/>
                <w:szCs w:val="20"/>
              </w:rPr>
              <w:t>PROMs</w:t>
            </w:r>
          </w:p>
        </w:tc>
        <w:tc>
          <w:tcPr>
            <w:tcW w:w="547" w:type="pct"/>
          </w:tcPr>
          <w:p w14:paraId="11AE98F7" w14:textId="77777777" w:rsidR="00A67D90" w:rsidRPr="00E046D6" w:rsidRDefault="00A67D90" w:rsidP="00755DE5">
            <w:pPr>
              <w:spacing w:line="360" w:lineRule="auto"/>
              <w:rPr>
                <w:sz w:val="20"/>
                <w:szCs w:val="20"/>
              </w:rPr>
            </w:pPr>
            <w:r w:rsidRPr="00E046D6">
              <w:rPr>
                <w:sz w:val="20"/>
                <w:szCs w:val="20"/>
              </w:rPr>
              <w:t xml:space="preserve">12  months OHS WOMAC </w:t>
            </w:r>
          </w:p>
        </w:tc>
        <w:tc>
          <w:tcPr>
            <w:tcW w:w="1001" w:type="pct"/>
          </w:tcPr>
          <w:p w14:paraId="722F07C8" w14:textId="77777777" w:rsidR="00A67D90" w:rsidRPr="00E046D6" w:rsidRDefault="00A67D90" w:rsidP="00755DE5">
            <w:pPr>
              <w:spacing w:line="360" w:lineRule="auto"/>
              <w:rPr>
                <w:sz w:val="20"/>
                <w:szCs w:val="20"/>
              </w:rPr>
            </w:pPr>
            <w:r w:rsidRPr="00E046D6">
              <w:rPr>
                <w:sz w:val="20"/>
                <w:szCs w:val="20"/>
              </w:rPr>
              <w:t>Lower SF-36 mental health score associated poor outcome</w:t>
            </w:r>
          </w:p>
        </w:tc>
        <w:tc>
          <w:tcPr>
            <w:tcW w:w="955" w:type="pct"/>
          </w:tcPr>
          <w:p w14:paraId="114A6B83" w14:textId="77777777" w:rsidR="00A67D90" w:rsidRPr="00E046D6" w:rsidRDefault="00A67D90" w:rsidP="00755DE5">
            <w:pPr>
              <w:spacing w:line="360" w:lineRule="auto"/>
              <w:rPr>
                <w:sz w:val="20"/>
                <w:szCs w:val="20"/>
              </w:rPr>
            </w:pPr>
            <w:r w:rsidRPr="00E046D6">
              <w:rPr>
                <w:sz w:val="20"/>
                <w:szCs w:val="20"/>
              </w:rPr>
              <w:t xml:space="preserve">coef. </w:t>
            </w:r>
            <w:r w:rsidRPr="00E046D6">
              <w:rPr>
                <w:sz w:val="20"/>
                <w:szCs w:val="20"/>
                <w:vertAlign w:val="subscript"/>
              </w:rPr>
              <w:t>SF-36 (10 units)</w:t>
            </w:r>
            <w:r w:rsidRPr="00E046D6">
              <w:rPr>
                <w:sz w:val="20"/>
                <w:szCs w:val="20"/>
              </w:rPr>
              <w:t xml:space="preserve">: </w:t>
            </w:r>
          </w:p>
          <w:p w14:paraId="6F0B2AC6" w14:textId="77777777" w:rsidR="00A67D90" w:rsidRPr="00E046D6" w:rsidRDefault="00A67D90" w:rsidP="00755DE5">
            <w:pPr>
              <w:spacing w:line="360" w:lineRule="auto"/>
              <w:rPr>
                <w:sz w:val="20"/>
                <w:szCs w:val="20"/>
              </w:rPr>
            </w:pPr>
            <w:r w:rsidRPr="00E046D6">
              <w:rPr>
                <w:sz w:val="20"/>
                <w:szCs w:val="20"/>
              </w:rPr>
              <w:t>0.59 (CI 0.24, 0.94)</w:t>
            </w:r>
          </w:p>
        </w:tc>
        <w:tc>
          <w:tcPr>
            <w:tcW w:w="921" w:type="pct"/>
          </w:tcPr>
          <w:p w14:paraId="1A74D1E3" w14:textId="1C84974C" w:rsidR="00A67D90" w:rsidRPr="00E046D6" w:rsidRDefault="00A67D90" w:rsidP="00CE3493">
            <w:pPr>
              <w:spacing w:line="360" w:lineRule="auto"/>
              <w:rPr>
                <w:sz w:val="20"/>
                <w:szCs w:val="20"/>
              </w:rPr>
            </w:pPr>
            <w:r w:rsidRPr="00E046D6">
              <w:rPr>
                <w:sz w:val="20"/>
                <w:szCs w:val="20"/>
              </w:rPr>
              <w:t>Judge A. et al.</w:t>
            </w:r>
            <w:r w:rsidRPr="00E046D6">
              <w:rPr>
                <w:sz w:val="20"/>
                <w:szCs w:val="20"/>
                <w:vertAlign w:val="superscript"/>
              </w:rPr>
              <w:fldChar w:fldCharType="begin"/>
            </w:r>
            <w:r w:rsidR="00CE3493">
              <w:rPr>
                <w:sz w:val="20"/>
                <w:szCs w:val="20"/>
                <w:vertAlign w:val="superscript"/>
              </w:rPr>
              <w:instrText xml:space="preserve"> ADDIN EN.CITE &lt;EndNote&gt;&lt;Cite&gt;&lt;Author&gt;Judge&lt;/Author&gt;&lt;Year&gt;2015&lt;/Year&gt;&lt;RecNum&gt;46&lt;/RecNum&gt;&lt;DisplayText&gt;&lt;style face="superscript"&gt;162&lt;/style&gt;&lt;/DisplayText&gt;&lt;record&gt;&lt;rec-number&gt;46&lt;/rec-number&gt;&lt;foreign-keys&gt;&lt;key app="EN" db-id="ae2wzdew8995dwer5swxees79wa2rpt022x2" timestamp="1433849336"&gt;46&lt;/key&gt;&lt;/foreign-keys&gt;&lt;ref-type name="Manuscript"&gt;36&lt;/ref-type&gt;&lt;contributors&gt;&lt;authors&gt;&lt;author&gt;Judge, A.&lt;/author&gt;&lt;author&gt;Batra, R.N.&lt;/author&gt;&lt;author&gt;Murray, D.&lt;/author&gt;&lt;author&gt;Dieppe, P.A.&lt;/author&gt;&lt;author&gt;Sanchez-Santos, M.T.&lt;/author&gt;&lt;author&gt;Thomas, G.&lt;/author&gt;&lt;author&gt;Beard, D.&lt;/author&gt;&lt;author&gt;Javaid, M.K.&lt;/author&gt;&lt;author&gt;Dreinhoefer, K.&lt;/author&gt;&lt;author&gt;Peter-Guenther, K.&lt;/author&gt;&lt;author&gt;Cooper, C.&lt;/author&gt;&lt;author&gt;Arden, N.K.&lt;/author&gt;&lt;/authors&gt;&lt;secondary-authors&gt;&lt;author&gt;Oxford NIHR Musculoskeletal Biomedical Research Unit, Nuffield Department of Orthopaedics, Rheumatology and Musculoskeletal Sciences, University of Oxford, Windmill Road, Headington, Oxford, OX3 7LD, UK&lt;/author&gt;&lt;/secondary-authors&gt;&lt;/contributors&gt;&lt;titles&gt;&lt;title&gt;Patient reported outcomes following primary hip replacement surgery: development and internal validation of a prognostic tool&lt;/title&gt;&lt;/titles&gt;&lt;pages&gt;24&lt;/pages&gt;&lt;dates&gt;&lt;year&gt;2015&lt;/year&gt;&lt;/dates&gt;&lt;urls&gt;&lt;/urls&gt;&lt;/record&gt;&lt;/Cite&gt;&lt;/EndNote&gt;</w:instrText>
            </w:r>
            <w:r w:rsidRPr="00E046D6">
              <w:rPr>
                <w:sz w:val="20"/>
                <w:szCs w:val="20"/>
                <w:vertAlign w:val="superscript"/>
              </w:rPr>
              <w:fldChar w:fldCharType="separate"/>
            </w:r>
            <w:r w:rsidR="00CE3493">
              <w:rPr>
                <w:noProof/>
                <w:sz w:val="20"/>
                <w:szCs w:val="20"/>
                <w:vertAlign w:val="superscript"/>
              </w:rPr>
              <w:t>162</w:t>
            </w:r>
            <w:r w:rsidRPr="00E046D6">
              <w:rPr>
                <w:sz w:val="20"/>
                <w:szCs w:val="20"/>
                <w:vertAlign w:val="superscript"/>
              </w:rPr>
              <w:fldChar w:fldCharType="end"/>
            </w:r>
          </w:p>
        </w:tc>
      </w:tr>
    </w:tbl>
    <w:p w14:paraId="5F246E87" w14:textId="77777777" w:rsidR="00154C47" w:rsidRPr="00B131F5" w:rsidRDefault="00154C47" w:rsidP="00755DE5">
      <w:pPr>
        <w:autoSpaceDE w:val="0"/>
        <w:autoSpaceDN w:val="0"/>
        <w:adjustRightInd w:val="0"/>
        <w:spacing w:before="120" w:after="0" w:line="360" w:lineRule="auto"/>
        <w:rPr>
          <w:i/>
          <w:sz w:val="20"/>
          <w:szCs w:val="20"/>
        </w:rPr>
      </w:pPr>
      <w:r w:rsidRPr="00B131F5">
        <w:rPr>
          <w:i/>
          <w:sz w:val="20"/>
          <w:szCs w:val="20"/>
        </w:rPr>
        <w:t>PROMs, Patient Reported Outcome Measures; EOC, Elective Orthopaedic Centre Database; EPOS, Exeter Primary Outcome Study; KAT, Knee Arthroplasty Trial; PASS, Patient Acceptable Symptom State; OHS, Oxford Hip Score; OKS, Oxford Knee Score; WOMAC, Western Ontario and McMaster Universities OA Index; NS, no significant; coef., linear model coefficient; aOR, adjusted Odss Ratio.</w:t>
      </w:r>
    </w:p>
    <w:p w14:paraId="13B1299B" w14:textId="77777777" w:rsidR="00154C47" w:rsidRPr="00054049" w:rsidRDefault="00C05F55" w:rsidP="00755DE5">
      <w:pPr>
        <w:pStyle w:val="Heading3"/>
        <w:spacing w:after="240" w:line="360" w:lineRule="auto"/>
        <w:rPr>
          <w:i/>
          <w:color w:val="6A8735"/>
        </w:rPr>
      </w:pPr>
      <w:bookmarkStart w:id="296" w:name="_Toc442274999"/>
      <w:bookmarkStart w:id="297" w:name="_Toc451263563"/>
      <w:r w:rsidRPr="00054049">
        <w:rPr>
          <w:i/>
          <w:color w:val="6A8735"/>
        </w:rPr>
        <w:t xml:space="preserve">Clinical, </w:t>
      </w:r>
      <w:r w:rsidR="0025263B" w:rsidRPr="00054049">
        <w:rPr>
          <w:i/>
          <w:color w:val="6A8735"/>
        </w:rPr>
        <w:t>Surgical and Drug predictors</w:t>
      </w:r>
      <w:bookmarkEnd w:id="296"/>
      <w:bookmarkEnd w:id="297"/>
    </w:p>
    <w:p w14:paraId="0E95DCC1" w14:textId="77777777" w:rsidR="00795E98" w:rsidRPr="002B3553" w:rsidRDefault="00154C47" w:rsidP="00755DE5">
      <w:pPr>
        <w:autoSpaceDE w:val="0"/>
        <w:autoSpaceDN w:val="0"/>
        <w:adjustRightInd w:val="0"/>
        <w:spacing w:line="360" w:lineRule="auto"/>
        <w:rPr>
          <w:b/>
          <w:i/>
          <w:color w:val="6A8735"/>
        </w:rPr>
      </w:pPr>
      <w:r w:rsidRPr="00054049">
        <w:rPr>
          <w:b/>
          <w:i/>
        </w:rPr>
        <w:t>Introduction</w:t>
      </w:r>
    </w:p>
    <w:p w14:paraId="2642897E" w14:textId="2D6AF97C" w:rsidR="00154C47" w:rsidRDefault="00154C47" w:rsidP="00755DE5">
      <w:pPr>
        <w:autoSpaceDE w:val="0"/>
        <w:autoSpaceDN w:val="0"/>
        <w:adjustRightInd w:val="0"/>
        <w:spacing w:line="360" w:lineRule="auto"/>
      </w:pPr>
      <w:r>
        <w:t>Surgical variables are not usually included in models assessing lower limb joint rep</w:t>
      </w:r>
      <w:r w:rsidR="00C05F55">
        <w:t>lacement. We considered clinical</w:t>
      </w:r>
      <w:r>
        <w:t xml:space="preserve"> </w:t>
      </w:r>
      <w:r w:rsidR="00C05F55">
        <w:t>examination findings</w:t>
      </w:r>
      <w:r>
        <w:t xml:space="preserve">, i.e. presence of fixed flexion deformity, </w:t>
      </w:r>
      <w:r w:rsidR="00C05F55">
        <w:t>joint</w:t>
      </w:r>
      <w:r w:rsidRPr="00FE6623">
        <w:t xml:space="preserve"> deformity (</w:t>
      </w:r>
      <w:r>
        <w:t>v</w:t>
      </w:r>
      <w:r w:rsidRPr="00FE6623">
        <w:t xml:space="preserve">algus, </w:t>
      </w:r>
      <w:r>
        <w:t>v</w:t>
      </w:r>
      <w:r w:rsidRPr="00FE6623">
        <w:t>arus, no deformity) and presence of anterior and posterior cruciate ligaments (ACL and PCL)</w:t>
      </w:r>
      <w:r>
        <w:t xml:space="preserve">. </w:t>
      </w:r>
      <w:r w:rsidR="00C05F55">
        <w:t xml:space="preserve">We also considered variables </w:t>
      </w:r>
      <w:r>
        <w:t xml:space="preserve">extrinsic to </w:t>
      </w:r>
      <w:r w:rsidR="00C05F55">
        <w:t xml:space="preserve">the </w:t>
      </w:r>
      <w:r>
        <w:t xml:space="preserve">patient, i.e. </w:t>
      </w:r>
      <w:r w:rsidRPr="00FE6623">
        <w:t>grade of operating surgeon (consultant, associate specialist staff, registrar and senior house officer) and grade of senior surgeon present at operation (consultant, associate specialist staff and registrar)</w:t>
      </w:r>
      <w:r>
        <w:fldChar w:fldCharType="begin"/>
      </w:r>
      <w:r w:rsidR="00CE3493">
        <w:instrText xml:space="preserve"> ADDIN EN.CITE &lt;EndNote&gt;&lt;Cite&gt;&lt;Author&gt;Sanchez-Santos&lt;/Author&gt;&lt;Year&gt;2015&lt;/Year&gt;&lt;RecNum&gt;42&lt;/RecNum&gt;&lt;DisplayText&gt;&lt;style face="superscript"&gt;142&lt;/style&gt;&lt;/DisplayText&gt;&lt;record&gt;&lt;rec-number&gt;42&lt;/rec-number&gt;&lt;foreign-keys&gt;&lt;key app="EN" db-id="ae2wzdew8995dwer5swxees79wa2rpt022x2" timestamp="1433837518"&gt;42&lt;/key&gt;&lt;/foreign-keys&gt;&lt;ref-type name="Manuscript"&gt;36&lt;/ref-type&gt;&lt;contributors&gt;&lt;authors&gt;&lt;author&gt;Sanchez-Santos, M.T.&lt;/author&gt;&lt;author&gt;Judge, A.&lt;/author&gt;&lt;author&gt;Batra, R.N.&lt;/author&gt;&lt;author&gt;Price, A.&lt;/author&gt;&lt;author&gt;Liddle, A.D.&lt;/author&gt;&lt;author&gt;Javaid, M.K.&lt;/author&gt;&lt;author&gt;Cooper, C.&lt;/author&gt;&lt;author&gt;Murray, D.&lt;/author&gt;&lt;author&gt;Arden, N.K.&lt;/author&gt;&lt;author&gt;on behalf of the COASt Study Group&lt;/author&gt;&lt;/authors&gt;&lt;secondary-authors&gt;&lt;author&gt;Oxford NIHR Musculoskeletal Biomedical Research Unit, Nuffield Department of Orthopaedics, Rheumatology and Musculoskeletal Sciences, University of Oxford, Oxford, UK&lt;/author&gt;&lt;/secondary-authors&gt;&lt;/contributors&gt;&lt;titles&gt;&lt;title&gt;A clinical tool for the prediction of patient-reported outcomes after knee replacement surgery: A prospective cohort study&lt;/title&gt;&lt;/titles&gt;&lt;pages&gt;26&lt;/pages&gt;&lt;dates&gt;&lt;year&gt;2015&lt;/year&gt;&lt;/dates&gt;&lt;urls&gt;&lt;/urls&gt;&lt;/record&gt;&lt;/Cite&gt;&lt;/EndNote&gt;</w:instrText>
      </w:r>
      <w:r>
        <w:fldChar w:fldCharType="separate"/>
      </w:r>
      <w:r w:rsidR="00CE3493" w:rsidRPr="00CE3493">
        <w:rPr>
          <w:noProof/>
          <w:vertAlign w:val="superscript"/>
        </w:rPr>
        <w:t>142</w:t>
      </w:r>
      <w:r>
        <w:fldChar w:fldCharType="end"/>
      </w:r>
      <w:r w:rsidRPr="00FE6623">
        <w:t>.</w:t>
      </w:r>
      <w:r>
        <w:t xml:space="preserve"> Furthermore, information about </w:t>
      </w:r>
      <w:r w:rsidR="00956AFC">
        <w:t xml:space="preserve">the </w:t>
      </w:r>
      <w:r w:rsidRPr="000C3DE0">
        <w:t>surgical approach (anterolateral and posterior)</w:t>
      </w:r>
      <w:r>
        <w:t xml:space="preserve"> </w:t>
      </w:r>
      <w:r w:rsidRPr="000C3DE0">
        <w:t>and patient position (supine and lateral)</w:t>
      </w:r>
      <w:r>
        <w:t xml:space="preserve"> was also collecte</w:t>
      </w:r>
      <w:r w:rsidR="008510B2">
        <w:t>d.</w:t>
      </w:r>
      <w:r>
        <w:fldChar w:fldCharType="begin"/>
      </w:r>
      <w:r w:rsidR="00CE3493">
        <w:instrText xml:space="preserve"> ADDIN EN.CITE &lt;EndNote&gt;&lt;Cite&gt;&lt;Author&gt;Judge&lt;/Author&gt;&lt;Year&gt;2013&lt;/Year&gt;&lt;RecNum&gt;134&lt;/RecNum&gt;&lt;DisplayText&gt;&lt;style face="superscript"&gt;139&lt;/style&gt;&lt;/DisplayText&gt;&lt;record&gt;&lt;rec-number&gt;134&lt;/rec-number&gt;&lt;foreign-keys&gt;&lt;key app="EN" db-id="vtrt0trxh9vafnepptwx959bffa5z0xr2sx2" timestamp="1434704261"&gt;134&lt;/key&gt;&lt;/foreign-keys&gt;&lt;ref-type name="Journal Article"&gt;17&lt;/ref-type&gt;&lt;contributors&gt;&lt;authors&gt;&lt;author&gt;Judge, A.&lt;/author&gt;&lt;author&gt;Arden, N. K.&lt;/author&gt;&lt;author&gt;Batra, R. N.&lt;/author&gt;&lt;author&gt;Thomas, G.&lt;/author&gt;&lt;author&gt;Beard, D.&lt;/author&gt;&lt;author&gt;Javaid, M. K.&lt;/author&gt;&lt;author&gt;Cooper, C.&lt;/author&gt;&lt;author&gt;Murray, D.&lt;/author&gt;&lt;/authors&gt;&lt;/contributors&gt;&lt;auth-address&gt;Oxford NIHR Musculoskeletal Biomedical Research Unit, Nuffield Department of Orthopaedics, Rheumatology and Musculoskeletal Sciences, University of Oxford, Headington, Oxford, UK.&lt;/auth-address&gt;&lt;titles&gt;&lt;title&gt;The association of patient characteristics and surgical variables on symptoms of pain and function over 5 years following primary hip-replacement surgery: a prospective cohort study&lt;/title&gt;&lt;secondary-title&gt;BMJ Open&lt;/secondary-title&gt;&lt;/titles&gt;&lt;periodical&gt;&lt;full-title&gt;BMJ Open&lt;/full-title&gt;&lt;/periodical&gt;&lt;volume&gt;3&lt;/volume&gt;&lt;number&gt;3&lt;/number&gt;&lt;edition&gt;2013/03/05&lt;/edition&gt;&lt;dates&gt;&lt;year&gt;2013&lt;/year&gt;&lt;/dates&gt;&lt;isbn&gt;2044-6055 (Electronic)&lt;/isbn&gt;&lt;accession-num&gt;23457332&lt;/accession-num&gt;&lt;urls&gt;&lt;/urls&gt;&lt;custom2&gt;PMC3612787&lt;/custom2&gt;&lt;electronic-resource-num&gt;10.1136/bmjopen-2012-002453&lt;/electronic-resource-num&gt;&lt;remote-database-provider&gt;NLM&lt;/remote-database-provider&gt;&lt;language&gt;eng&lt;/language&gt;&lt;/record&gt;&lt;/Cite&gt;&lt;/EndNote&gt;</w:instrText>
      </w:r>
      <w:r>
        <w:fldChar w:fldCharType="separate"/>
      </w:r>
      <w:r w:rsidR="00CE3493" w:rsidRPr="00CE3493">
        <w:rPr>
          <w:noProof/>
          <w:vertAlign w:val="superscript"/>
        </w:rPr>
        <w:t>139</w:t>
      </w:r>
      <w:r>
        <w:fldChar w:fldCharType="end"/>
      </w:r>
      <w:r>
        <w:t xml:space="preserve"> </w:t>
      </w:r>
    </w:p>
    <w:p w14:paraId="61A17526" w14:textId="77777777" w:rsidR="00154C47" w:rsidRPr="00054049" w:rsidRDefault="00154C47" w:rsidP="00755DE5">
      <w:pPr>
        <w:autoSpaceDE w:val="0"/>
        <w:autoSpaceDN w:val="0"/>
        <w:adjustRightInd w:val="0"/>
        <w:spacing w:line="360" w:lineRule="auto"/>
        <w:rPr>
          <w:b/>
          <w:i/>
        </w:rPr>
      </w:pPr>
      <w:r w:rsidRPr="00054049">
        <w:rPr>
          <w:b/>
          <w:i/>
        </w:rPr>
        <w:t>Findings</w:t>
      </w:r>
    </w:p>
    <w:p w14:paraId="0A180C7F" w14:textId="77777777" w:rsidR="00154C47" w:rsidRPr="0073628A" w:rsidRDefault="00154C47" w:rsidP="00755DE5">
      <w:pPr>
        <w:autoSpaceDE w:val="0"/>
        <w:autoSpaceDN w:val="0"/>
        <w:adjustRightInd w:val="0"/>
        <w:spacing w:line="360" w:lineRule="auto"/>
        <w:rPr>
          <w:u w:val="single"/>
        </w:rPr>
      </w:pPr>
      <w:r w:rsidRPr="0073628A">
        <w:rPr>
          <w:u w:val="single"/>
        </w:rPr>
        <w:t>Knee</w:t>
      </w:r>
    </w:p>
    <w:p w14:paraId="57A427DF" w14:textId="3B1CBFA3" w:rsidR="00154C47" w:rsidRDefault="00A622A8" w:rsidP="00755DE5">
      <w:pPr>
        <w:autoSpaceDE w:val="0"/>
        <w:autoSpaceDN w:val="0"/>
        <w:adjustRightInd w:val="0"/>
        <w:spacing w:line="360" w:lineRule="auto"/>
      </w:pPr>
      <w:r>
        <w:t>Clinical</w:t>
      </w:r>
      <w:r w:rsidR="00154C47">
        <w:t xml:space="preserve"> variables were included in a general linear model to predict OKS patient outcom</w:t>
      </w:r>
      <w:r w:rsidR="008510B2">
        <w:t>e.</w:t>
      </w:r>
      <w:r w:rsidR="00154C47">
        <w:fldChar w:fldCharType="begin"/>
      </w:r>
      <w:r w:rsidR="00CE3493">
        <w:instrText xml:space="preserve"> ADDIN EN.CITE &lt;EndNote&gt;&lt;Cite&gt;&lt;Author&gt;Sanchez-Santos&lt;/Author&gt;&lt;Year&gt;2015&lt;/Year&gt;&lt;RecNum&gt;42&lt;/RecNum&gt;&lt;DisplayText&gt;&lt;style face="superscript"&gt;142&lt;/style&gt;&lt;/DisplayText&gt;&lt;record&gt;&lt;rec-number&gt;42&lt;/rec-number&gt;&lt;foreign-keys&gt;&lt;key app="EN" db-id="ae2wzdew8995dwer5swxees79wa2rpt022x2" timestamp="1433837518"&gt;42&lt;/key&gt;&lt;/foreign-keys&gt;&lt;ref-type name="Manuscript"&gt;36&lt;/ref-type&gt;&lt;contributors&gt;&lt;authors&gt;&lt;author&gt;Sanchez-Santos, M.T.&lt;/author&gt;&lt;author&gt;Judge, A.&lt;/author&gt;&lt;author&gt;Batra, R.N.&lt;/author&gt;&lt;author&gt;Price, A.&lt;/author&gt;&lt;author&gt;Liddle, A.D.&lt;/author&gt;&lt;author&gt;Javaid, M.K.&lt;/author&gt;&lt;author&gt;Cooper, C.&lt;/author&gt;&lt;author&gt;Murray, D.&lt;/author&gt;&lt;author&gt;Arden, N.K.&lt;/author&gt;&lt;author&gt;on behalf of the COASt Study Group&lt;/author&gt;&lt;/authors&gt;&lt;secondary-authors&gt;&lt;author&gt;Oxford NIHR Musculoskeletal Biomedical Research Unit, Nuffield Department of Orthopaedics, Rheumatology and Musculoskeletal Sciences, University of Oxford, Oxford, UK&lt;/author&gt;&lt;/secondary-authors&gt;&lt;/contributors&gt;&lt;titles&gt;&lt;title&gt;A clinical tool for the prediction of patient-reported outcomes after knee replacement surgery: A prospective cohort study&lt;/title&gt;&lt;/titles&gt;&lt;pages&gt;26&lt;/pages&gt;&lt;dates&gt;&lt;year&gt;2015&lt;/year&gt;&lt;/dates&gt;&lt;urls&gt;&lt;/urls&gt;&lt;/record&gt;&lt;/Cite&gt;&lt;/EndNote&gt;</w:instrText>
      </w:r>
      <w:r w:rsidR="00154C47">
        <w:fldChar w:fldCharType="separate"/>
      </w:r>
      <w:r w:rsidR="00CE3493" w:rsidRPr="00CE3493">
        <w:rPr>
          <w:noProof/>
          <w:vertAlign w:val="superscript"/>
        </w:rPr>
        <w:t>142</w:t>
      </w:r>
      <w:r w:rsidR="00154C47">
        <w:fldChar w:fldCharType="end"/>
      </w:r>
      <w:r w:rsidR="00154C47">
        <w:t xml:space="preserve"> We found better outcome</w:t>
      </w:r>
      <w:r w:rsidR="00F37206">
        <w:t>s</w:t>
      </w:r>
      <w:r w:rsidR="00154C47">
        <w:t xml:space="preserve"> in patients with </w:t>
      </w:r>
      <w:r w:rsidR="00154C47" w:rsidRPr="00D17CCB">
        <w:t>fixed flexion deformity</w:t>
      </w:r>
      <w:r w:rsidR="00154C47">
        <w:t xml:space="preserve"> than in those with no deformity </w:t>
      </w:r>
      <w:r w:rsidR="00154C47">
        <w:rPr>
          <w:szCs w:val="20"/>
        </w:rPr>
        <w:t xml:space="preserve">(linear model coefficient: 1.5 points; </w:t>
      </w:r>
      <w:r w:rsidR="00154C47" w:rsidRPr="00594D1C">
        <w:t xml:space="preserve">95% CI </w:t>
      </w:r>
      <w:r w:rsidR="00154C47">
        <w:t>0.6</w:t>
      </w:r>
      <w:r w:rsidR="00154C47" w:rsidRPr="00594D1C">
        <w:t xml:space="preserve"> </w:t>
      </w:r>
      <w:r w:rsidR="00154C47">
        <w:t>–</w:t>
      </w:r>
      <w:r w:rsidR="00154C47" w:rsidRPr="00594D1C">
        <w:t xml:space="preserve"> </w:t>
      </w:r>
      <w:r w:rsidR="00154C47">
        <w:t>2.4)</w:t>
      </w:r>
      <w:r w:rsidR="00F37206">
        <w:t xml:space="preserve">. </w:t>
      </w:r>
      <w:r w:rsidR="00154C47">
        <w:t xml:space="preserve"> </w:t>
      </w:r>
      <w:r w:rsidR="00106FAF">
        <w:t>In addition, we found</w:t>
      </w:r>
      <w:r w:rsidR="00154C47">
        <w:t xml:space="preserve"> </w:t>
      </w:r>
      <w:r w:rsidR="00106FAF">
        <w:t>better outcomes</w:t>
      </w:r>
      <w:r w:rsidR="00154C47">
        <w:t xml:space="preserve"> in patients with </w:t>
      </w:r>
      <w:r w:rsidR="00154C47" w:rsidRPr="00D17CCB">
        <w:t xml:space="preserve">varus deformity </w:t>
      </w:r>
      <w:r w:rsidR="00154C47">
        <w:t xml:space="preserve">versus those </w:t>
      </w:r>
      <w:r w:rsidR="00154C47" w:rsidRPr="00D17CCB">
        <w:t>with no deformity</w:t>
      </w:r>
      <w:r w:rsidR="00106FAF">
        <w:t xml:space="preserve"> and those</w:t>
      </w:r>
      <w:r w:rsidR="00154C47">
        <w:t xml:space="preserve"> with </w:t>
      </w:r>
      <w:r w:rsidR="00154C47" w:rsidRPr="00D17CCB">
        <w:t xml:space="preserve">an absent pre-operative ACL </w:t>
      </w:r>
      <w:r w:rsidR="00154C47">
        <w:t xml:space="preserve">versus an </w:t>
      </w:r>
      <w:r w:rsidR="00154C47" w:rsidRPr="00D17CCB">
        <w:t>intact ACL</w:t>
      </w:r>
      <w:r w:rsidR="00154C47">
        <w:t xml:space="preserve"> </w:t>
      </w:r>
      <w:r w:rsidR="00154C47">
        <w:rPr>
          <w:szCs w:val="20"/>
        </w:rPr>
        <w:t xml:space="preserve">(linear model coefficient: 1.5 points; </w:t>
      </w:r>
      <w:r w:rsidR="00154C47" w:rsidRPr="00594D1C">
        <w:t xml:space="preserve">95% CI </w:t>
      </w:r>
      <w:r w:rsidR="00154C47">
        <w:t>0.0</w:t>
      </w:r>
      <w:r w:rsidR="00154C47" w:rsidRPr="00594D1C">
        <w:t xml:space="preserve"> </w:t>
      </w:r>
      <w:r w:rsidR="00154C47">
        <w:t>–</w:t>
      </w:r>
      <w:r w:rsidR="00154C47" w:rsidRPr="00594D1C">
        <w:t xml:space="preserve"> </w:t>
      </w:r>
      <w:r w:rsidR="00154C47">
        <w:t xml:space="preserve">3.0). </w:t>
      </w:r>
    </w:p>
    <w:p w14:paraId="4F9A77A5" w14:textId="77777777" w:rsidR="00154C47" w:rsidRPr="0073628A" w:rsidRDefault="00154C47" w:rsidP="00755DE5">
      <w:pPr>
        <w:autoSpaceDE w:val="0"/>
        <w:autoSpaceDN w:val="0"/>
        <w:adjustRightInd w:val="0"/>
        <w:spacing w:line="360" w:lineRule="auto"/>
        <w:rPr>
          <w:u w:val="single"/>
        </w:rPr>
      </w:pPr>
      <w:r w:rsidRPr="0073628A">
        <w:rPr>
          <w:u w:val="single"/>
        </w:rPr>
        <w:t>Hip</w:t>
      </w:r>
    </w:p>
    <w:p w14:paraId="73ECC26A" w14:textId="77777777" w:rsidR="00154C47" w:rsidRPr="00BA3DFD" w:rsidRDefault="00676CF5" w:rsidP="00755DE5">
      <w:pPr>
        <w:autoSpaceDE w:val="0"/>
        <w:autoSpaceDN w:val="0"/>
        <w:adjustRightInd w:val="0"/>
        <w:spacing w:line="360" w:lineRule="auto"/>
      </w:pPr>
      <w:r>
        <w:t xml:space="preserve">In </w:t>
      </w:r>
      <w:r w:rsidR="00956AFC">
        <w:t>EUROHIP</w:t>
      </w:r>
      <w:r w:rsidR="00154C47">
        <w:t>, we observed increasing differences between 12 month</w:t>
      </w:r>
      <w:r w:rsidR="00956AFC">
        <w:t>s</w:t>
      </w:r>
      <w:r w:rsidR="00154C47">
        <w:t xml:space="preserve"> follow-up and baseline scores from K/L grade 2 to K/L grade 4, i.e., median WOMAC score and their 95% CI for K/L 2 was 29.7 (22.6, 36.8); K/L 3 was 34.4 (31.3, 37.4) and; K/L 4 was 38.5 (35.4, 41.7); differences among groups were statistically significantly (</w:t>
      </w:r>
      <w:r w:rsidR="00154C47" w:rsidRPr="00D70EC3">
        <w:rPr>
          <w:i/>
        </w:rPr>
        <w:t>P</w:t>
      </w:r>
      <w:r w:rsidR="00154C47">
        <w:t xml:space="preserve">=0.03). Although this effect seems to increase also from grade 2 to grade 0 the absolute figure of patients in groups 0 and 1 (6 and 5 patients, respectively) did not let us affirm that </w:t>
      </w:r>
      <w:r w:rsidR="00154C47" w:rsidRPr="004A34EF">
        <w:t xml:space="preserve">K/L </w:t>
      </w:r>
      <w:r w:rsidR="00154C47">
        <w:t>was</w:t>
      </w:r>
      <w:r w:rsidR="00154C47" w:rsidRPr="004A34EF">
        <w:t xml:space="preserve"> U-shaped curve with </w:t>
      </w:r>
      <w:r w:rsidR="00154C47">
        <w:t xml:space="preserve">group </w:t>
      </w:r>
      <w:r w:rsidR="00154C47" w:rsidRPr="004A34EF">
        <w:t xml:space="preserve">2 </w:t>
      </w:r>
      <w:r w:rsidR="00154C47">
        <w:t xml:space="preserve">being </w:t>
      </w:r>
      <w:r w:rsidR="00154C47" w:rsidRPr="004A34EF">
        <w:t>the worst</w:t>
      </w:r>
      <w:r w:rsidR="00154C47">
        <w:t>.</w:t>
      </w:r>
      <w:r w:rsidR="00B00AA8">
        <w:t xml:space="preserve"> </w:t>
      </w:r>
      <w:r w:rsidR="00154C47">
        <w:t>We also analysed K/L grade in patients from 4 cohorts</w:t>
      </w:r>
      <w:r w:rsidR="00956AFC">
        <w:t>,</w:t>
      </w:r>
      <w:r w:rsidR="00154C47">
        <w:t xml:space="preserve"> being K/L grades 1 and 2 versus K/L 4</w:t>
      </w:r>
      <w:r w:rsidR="00956AFC">
        <w:t>, and found</w:t>
      </w:r>
      <w:r w:rsidR="00154C47">
        <w:t xml:space="preserve"> </w:t>
      </w:r>
      <w:r w:rsidR="00956AFC">
        <w:t xml:space="preserve">this </w:t>
      </w:r>
      <w:r w:rsidR="00154C47">
        <w:t>statistically no</w:t>
      </w:r>
      <w:r w:rsidR="00956AFC">
        <w:t>t</w:t>
      </w:r>
      <w:r w:rsidR="00154C47">
        <w:t xml:space="preserve"> significant, i.e., </w:t>
      </w:r>
      <w:r w:rsidR="00154C47" w:rsidRPr="0046191C">
        <w:t xml:space="preserve">0.43 </w:t>
      </w:r>
      <w:r w:rsidR="00154C47">
        <w:t xml:space="preserve">points </w:t>
      </w:r>
      <w:r w:rsidR="00154C47" w:rsidRPr="0046191C">
        <w:t>(CI -2.75, 3.62)</w:t>
      </w:r>
      <w:r w:rsidR="00154C47">
        <w:t xml:space="preserve"> and </w:t>
      </w:r>
      <w:r w:rsidR="00154C47" w:rsidRPr="0046191C">
        <w:t xml:space="preserve">0.86 </w:t>
      </w:r>
      <w:r w:rsidR="00154C47">
        <w:t xml:space="preserve">points </w:t>
      </w:r>
      <w:r w:rsidR="00154C47" w:rsidRPr="0046191C">
        <w:t>(CI -4.73, 6.44)</w:t>
      </w:r>
      <w:r w:rsidR="00154C47">
        <w:t>, respectively (data not</w:t>
      </w:r>
      <w:r w:rsidR="00DE6856">
        <w:t xml:space="preserve"> published</w:t>
      </w:r>
      <w:r w:rsidR="00154C47">
        <w:t xml:space="preserve">) </w:t>
      </w:r>
      <w:r w:rsidR="00154C47" w:rsidRPr="00BA3DFD">
        <w:rPr>
          <w:i/>
        </w:rPr>
        <w:t>(</w:t>
      </w:r>
      <w:r w:rsidR="007E3A8B" w:rsidRPr="00BA3DFD">
        <w:rPr>
          <w:i/>
        </w:rPr>
        <w:fldChar w:fldCharType="begin"/>
      </w:r>
      <w:r w:rsidR="007E3A8B" w:rsidRPr="00BA3DFD">
        <w:rPr>
          <w:i/>
        </w:rPr>
        <w:instrText xml:space="preserve"> REF _Ref423081549 \h </w:instrText>
      </w:r>
      <w:r w:rsidR="00BA3DFD" w:rsidRPr="00BA3DFD">
        <w:rPr>
          <w:i/>
        </w:rPr>
        <w:instrText xml:space="preserve"> \* MERGEFORMAT </w:instrText>
      </w:r>
      <w:r w:rsidR="007E3A8B" w:rsidRPr="00BA3DFD">
        <w:rPr>
          <w:i/>
        </w:rPr>
      </w:r>
      <w:r w:rsidR="007E3A8B" w:rsidRPr="00BA3DFD">
        <w:rPr>
          <w:i/>
        </w:rPr>
        <w:fldChar w:fldCharType="separate"/>
      </w:r>
      <w:r w:rsidR="00377171" w:rsidRPr="00377171">
        <w:rPr>
          <w:i/>
        </w:rPr>
        <w:t xml:space="preserve">Table </w:t>
      </w:r>
      <w:r w:rsidR="00377171" w:rsidRPr="00377171">
        <w:rPr>
          <w:i/>
          <w:noProof/>
        </w:rPr>
        <w:t>25</w:t>
      </w:r>
      <w:r w:rsidR="007E3A8B" w:rsidRPr="00BA3DFD">
        <w:rPr>
          <w:i/>
        </w:rPr>
        <w:fldChar w:fldCharType="end"/>
      </w:r>
      <w:r w:rsidR="00154C47" w:rsidRPr="00BA3DFD">
        <w:rPr>
          <w:i/>
        </w:rPr>
        <w:t>).</w:t>
      </w:r>
    </w:p>
    <w:p w14:paraId="5CEB55AA" w14:textId="1377C273" w:rsidR="00154C47" w:rsidRDefault="00154C47" w:rsidP="00755DE5">
      <w:pPr>
        <w:autoSpaceDE w:val="0"/>
        <w:autoSpaceDN w:val="0"/>
        <w:adjustRightInd w:val="0"/>
        <w:spacing w:line="360" w:lineRule="auto"/>
      </w:pPr>
      <w:r w:rsidRPr="00BA3DFD">
        <w:t xml:space="preserve">We observed better outcomes in hip replacement associated with larger offset size (offset of 44 mm or more). Change among femoral offset size categories had </w:t>
      </w:r>
      <w:r w:rsidR="00956AFC" w:rsidRPr="00BA3DFD">
        <w:t xml:space="preserve">a </w:t>
      </w:r>
      <w:r w:rsidRPr="00BA3DFD">
        <w:t>small statistically significant difference in post-operative OHS achieved (</w:t>
      </w:r>
      <w:r w:rsidR="00580211" w:rsidRPr="00BA3DFD">
        <w:fldChar w:fldCharType="begin"/>
      </w:r>
      <w:r w:rsidR="00580211" w:rsidRPr="00BA3DFD">
        <w:instrText xml:space="preserve"> REF _Ref423081481 \h </w:instrText>
      </w:r>
      <w:r w:rsidR="00BA3DFD" w:rsidRPr="00BA3DFD">
        <w:instrText xml:space="preserve"> \* MERGEFORMAT </w:instrText>
      </w:r>
      <w:r w:rsidR="00580211" w:rsidRPr="00BA3DFD">
        <w:fldChar w:fldCharType="separate"/>
      </w:r>
      <w:r w:rsidR="00377171" w:rsidRPr="00377171">
        <w:rPr>
          <w:i/>
        </w:rPr>
        <w:t xml:space="preserve">Figure </w:t>
      </w:r>
      <w:r w:rsidR="00377171" w:rsidRPr="00377171">
        <w:rPr>
          <w:i/>
          <w:noProof/>
        </w:rPr>
        <w:t>26</w:t>
      </w:r>
      <w:r w:rsidR="00580211" w:rsidRPr="00BA3DFD">
        <w:fldChar w:fldCharType="end"/>
      </w:r>
      <w:r w:rsidR="00B44667">
        <w:t>6</w:t>
      </w:r>
      <w:r w:rsidR="008569D5">
        <w:t>)</w:t>
      </w:r>
      <w:r w:rsidRPr="00EE79CE">
        <w:t xml:space="preserve">. We found significant interaction between offset size and gender, </w:t>
      </w:r>
      <w:r w:rsidR="00B00AA8">
        <w:t>with the effect limited to wome</w:t>
      </w:r>
      <w:r w:rsidR="000F7646">
        <w:t>n.</w:t>
      </w:r>
      <w:r>
        <w:fldChar w:fldCharType="begin"/>
      </w:r>
      <w:r w:rsidR="00CE3493">
        <w:instrText xml:space="preserve"> ADDIN EN.CITE &lt;EndNote&gt;&lt;Cite&gt;&lt;Author&gt;Judge&lt;/Author&gt;&lt;Year&gt;2013&lt;/Year&gt;&lt;RecNum&gt;134&lt;/RecNum&gt;&lt;DisplayText&gt;&lt;style face="superscript"&gt;139&lt;/style&gt;&lt;/DisplayText&gt;&lt;record&gt;&lt;rec-number&gt;134&lt;/rec-number&gt;&lt;foreign-keys&gt;&lt;key app="EN" db-id="vtrt0trxh9vafnepptwx959bffa5z0xr2sx2" timestamp="1434704261"&gt;134&lt;/key&gt;&lt;/foreign-keys&gt;&lt;ref-type name="Journal Article"&gt;17&lt;/ref-type&gt;&lt;contributors&gt;&lt;authors&gt;&lt;author&gt;Judge, A.&lt;/author&gt;&lt;author&gt;Arden, N. K.&lt;/author&gt;&lt;author&gt;Batra, R. N.&lt;/author&gt;&lt;author&gt;Thomas, G.&lt;/author&gt;&lt;author&gt;Beard, D.&lt;/author&gt;&lt;author&gt;Javaid, M. K.&lt;/author&gt;&lt;author&gt;Cooper, C.&lt;/author&gt;&lt;author&gt;Murray, D.&lt;/author&gt;&lt;/authors&gt;&lt;/contributors&gt;&lt;auth-address&gt;Oxford NIHR Musculoskeletal Biomedical Research Unit, Nuffield Department of Orthopaedics, Rheumatology and Musculoskeletal Sciences, University of Oxford, Headington, Oxford, UK.&lt;/auth-address&gt;&lt;titles&gt;&lt;title&gt;The association of patient characteristics and surgical variables on symptoms of pain and function over 5 years following primary hip-replacement surgery: a prospective cohort study&lt;/title&gt;&lt;secondary-title&gt;BMJ Open&lt;/secondary-title&gt;&lt;/titles&gt;&lt;periodical&gt;&lt;full-title&gt;BMJ Open&lt;/full-title&gt;&lt;/periodical&gt;&lt;volume&gt;3&lt;/volume&gt;&lt;number&gt;3&lt;/number&gt;&lt;edition&gt;2013/03/05&lt;/edition&gt;&lt;dates&gt;&lt;year&gt;2013&lt;/year&gt;&lt;/dates&gt;&lt;isbn&gt;2044-6055 (Electronic)&lt;/isbn&gt;&lt;accession-num&gt;23457332&lt;/accession-num&gt;&lt;urls&gt;&lt;/urls&gt;&lt;custom2&gt;PMC3612787&lt;/custom2&gt;&lt;electronic-resource-num&gt;10.1136/bmjopen-2012-002453&lt;/electronic-resource-num&gt;&lt;remote-database-provider&gt;NLM&lt;/remote-database-provider&gt;&lt;language&gt;eng&lt;/language&gt;&lt;/record&gt;&lt;/Cite&gt;&lt;/EndNote&gt;</w:instrText>
      </w:r>
      <w:r>
        <w:fldChar w:fldCharType="separate"/>
      </w:r>
      <w:r w:rsidR="00CE3493" w:rsidRPr="00CE3493">
        <w:rPr>
          <w:noProof/>
          <w:vertAlign w:val="superscript"/>
        </w:rPr>
        <w:t>139</w:t>
      </w:r>
      <w:r>
        <w:fldChar w:fldCharType="end"/>
      </w:r>
      <w:r>
        <w:t xml:space="preserve"> </w:t>
      </w:r>
    </w:p>
    <w:p w14:paraId="4B425005" w14:textId="1331EB0F" w:rsidR="00154C47" w:rsidRDefault="00154C47" w:rsidP="00755DE5">
      <w:pPr>
        <w:autoSpaceDE w:val="0"/>
        <w:autoSpaceDN w:val="0"/>
        <w:adjustRightInd w:val="0"/>
        <w:spacing w:line="360" w:lineRule="auto"/>
      </w:pPr>
      <w:r>
        <w:t>We also identified t</w:t>
      </w:r>
      <w:r w:rsidRPr="004A4E90">
        <w:t xml:space="preserve">he effect of surgical approach </w:t>
      </w:r>
      <w:r>
        <w:t>as</w:t>
      </w:r>
      <w:r w:rsidRPr="004A4E90">
        <w:t xml:space="preserve"> significant, </w:t>
      </w:r>
      <w:r w:rsidR="00956AFC">
        <w:t xml:space="preserve">with </w:t>
      </w:r>
      <w:r w:rsidRPr="004A4E90">
        <w:t xml:space="preserve">the </w:t>
      </w:r>
      <w:r>
        <w:t>posterior</w:t>
      </w:r>
      <w:r w:rsidRPr="004A4E90">
        <w:t xml:space="preserve"> approach </w:t>
      </w:r>
      <w:r w:rsidR="00956AFC">
        <w:t xml:space="preserve">having </w:t>
      </w:r>
      <w:r w:rsidRPr="004A4E90">
        <w:t xml:space="preserve">better outcomes than </w:t>
      </w:r>
      <w:r>
        <w:t xml:space="preserve">anterolateral, i.e., </w:t>
      </w:r>
      <w:r w:rsidRPr="00F0479A">
        <w:t>difference</w:t>
      </w:r>
      <w:r>
        <w:t xml:space="preserve"> at</w:t>
      </w:r>
      <w:r w:rsidRPr="00F0479A">
        <w:t xml:space="preserve"> </w:t>
      </w:r>
      <w:r>
        <w:t>12 months</w:t>
      </w:r>
      <w:r w:rsidRPr="00F0479A">
        <w:t xml:space="preserve"> </w:t>
      </w:r>
      <w:r>
        <w:t xml:space="preserve">of  </w:t>
      </w:r>
      <w:r w:rsidRPr="00F0479A">
        <w:t xml:space="preserve">OHS of 2.2 units </w:t>
      </w:r>
      <w:r>
        <w:t>(</w:t>
      </w:r>
      <w:r w:rsidRPr="00F0479A">
        <w:t>95% CI 1.1</w:t>
      </w:r>
      <w:r>
        <w:t>,</w:t>
      </w:r>
      <w:r w:rsidRPr="00F0479A">
        <w:t xml:space="preserve"> 3.3</w:t>
      </w:r>
      <w:r w:rsidR="000F7646">
        <w:t>0.</w:t>
      </w:r>
      <w:r>
        <w:fldChar w:fldCharType="begin"/>
      </w:r>
      <w:r w:rsidR="00CE3493">
        <w:instrText xml:space="preserve"> ADDIN EN.CITE &lt;EndNote&gt;&lt;Cite&gt;&lt;Author&gt;Judge&lt;/Author&gt;&lt;Year&gt;2013&lt;/Year&gt;&lt;RecNum&gt;134&lt;/RecNum&gt;&lt;DisplayText&gt;&lt;style face="superscript"&gt;139&lt;/style&gt;&lt;/DisplayText&gt;&lt;record&gt;&lt;rec-number&gt;134&lt;/rec-number&gt;&lt;foreign-keys&gt;&lt;key app="EN" db-id="vtrt0trxh9vafnepptwx959bffa5z0xr2sx2" timestamp="1434704261"&gt;134&lt;/key&gt;&lt;/foreign-keys&gt;&lt;ref-type name="Journal Article"&gt;17&lt;/ref-type&gt;&lt;contributors&gt;&lt;authors&gt;&lt;author&gt;Judge, A.&lt;/author&gt;&lt;author&gt;Arden, N. K.&lt;/author&gt;&lt;author&gt;Batra, R. N.&lt;/author&gt;&lt;author&gt;Thomas, G.&lt;/author&gt;&lt;author&gt;Beard, D.&lt;/author&gt;&lt;author&gt;Javaid, M. K.&lt;/author&gt;&lt;author&gt;Cooper, C.&lt;/author&gt;&lt;author&gt;Murray, D.&lt;/author&gt;&lt;/authors&gt;&lt;/contributors&gt;&lt;auth-address&gt;Oxford NIHR Musculoskeletal Biomedical Research Unit, Nuffield Department of Orthopaedics, Rheumatology and Musculoskeletal Sciences, University of Oxford, Headington, Oxford, UK.&lt;/auth-address&gt;&lt;titles&gt;&lt;title&gt;The association of patient characteristics and surgical variables on symptoms of pain and function over 5 years following primary hip-replacement surgery: a prospective cohort study&lt;/title&gt;&lt;secondary-title&gt;BMJ Open&lt;/secondary-title&gt;&lt;/titles&gt;&lt;periodical&gt;&lt;full-title&gt;BMJ Open&lt;/full-title&gt;&lt;/periodical&gt;&lt;volume&gt;3&lt;/volume&gt;&lt;number&gt;3&lt;/number&gt;&lt;edition&gt;2013/03/05&lt;/edition&gt;&lt;dates&gt;&lt;year&gt;2013&lt;/year&gt;&lt;/dates&gt;&lt;isbn&gt;2044-6055 (Electronic)&lt;/isbn&gt;&lt;accession-num&gt;23457332&lt;/accession-num&gt;&lt;urls&gt;&lt;/urls&gt;&lt;custom2&gt;PMC3612787&lt;/custom2&gt;&lt;electronic-resource-num&gt;10.1136/bmjopen-2012-002453&lt;/electronic-resource-num&gt;&lt;remote-database-provider&gt;NLM&lt;/remote-database-provider&gt;&lt;language&gt;eng&lt;/language&gt;&lt;/record&gt;&lt;/Cite&gt;&lt;/EndNote&gt;</w:instrText>
      </w:r>
      <w:r>
        <w:fldChar w:fldCharType="separate"/>
      </w:r>
      <w:r w:rsidR="00CE3493" w:rsidRPr="00CE3493">
        <w:rPr>
          <w:noProof/>
          <w:vertAlign w:val="superscript"/>
        </w:rPr>
        <w:t>139</w:t>
      </w:r>
      <w:r>
        <w:fldChar w:fldCharType="end"/>
      </w:r>
      <w:r w:rsidR="000F7646">
        <w:t xml:space="preserve"> </w:t>
      </w:r>
      <w:r>
        <w:t xml:space="preserve"> This result was very similar to those present</w:t>
      </w:r>
      <w:r w:rsidR="00956AFC">
        <w:t>ed</w:t>
      </w:r>
      <w:r>
        <w:t xml:space="preserve"> by Judge et al. in their unpublished manuscript, i.e., </w:t>
      </w:r>
      <w:r w:rsidRPr="00F0479A">
        <w:t>difference</w:t>
      </w:r>
      <w:r>
        <w:t xml:space="preserve"> at</w:t>
      </w:r>
      <w:r w:rsidRPr="00F0479A">
        <w:t xml:space="preserve"> </w:t>
      </w:r>
      <w:r>
        <w:t>12 months</w:t>
      </w:r>
      <w:r w:rsidRPr="00F0479A">
        <w:t xml:space="preserve"> </w:t>
      </w:r>
      <w:r>
        <w:t>of OHS</w:t>
      </w:r>
      <w:r w:rsidRPr="00F0479A">
        <w:t xml:space="preserve"> of 2.</w:t>
      </w:r>
      <w:r>
        <w:t>4</w:t>
      </w:r>
      <w:r w:rsidRPr="00F0479A">
        <w:t xml:space="preserve">2 units </w:t>
      </w:r>
      <w:r>
        <w:t>(</w:t>
      </w:r>
      <w:r w:rsidRPr="00F0479A">
        <w:t xml:space="preserve">95% CI </w:t>
      </w:r>
      <w:r>
        <w:t>0.44,</w:t>
      </w:r>
      <w:r w:rsidRPr="00F0479A">
        <w:t xml:space="preserve"> </w:t>
      </w:r>
      <w:r>
        <w:t>4.39</w:t>
      </w:r>
      <w:r w:rsidR="000F7646">
        <w:t>).</w:t>
      </w:r>
      <w:r>
        <w:fldChar w:fldCharType="begin">
          <w:fldData xml:space="preserve">PEVuZE5vdGU+PENpdGU+PEF1dGhvcj5KdWRnZTwvQXV0aG9yPjxZZWFyPjIwMTU8L1llYXI+PFJl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==
</w:fldData>
        </w:fldChar>
      </w:r>
      <w:r w:rsidR="00CE3493">
        <w:instrText xml:space="preserve"> ADDIN EN.CITE </w:instrText>
      </w:r>
      <w:r w:rsidR="00CE3493">
        <w:fldChar w:fldCharType="begin">
          <w:fldData xml:space="preserve">PEVuZE5vdGU+PENpdGU+PEF1dGhvcj5KdWRnZTwvQXV0aG9yPjxZZWFyPjIwMTU8L1llYXI+PFJl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==
</w:fldData>
        </w:fldChar>
      </w:r>
      <w:r w:rsidR="00CE3493">
        <w:instrText xml:space="preserve"> ADDIN EN.CITE.DATA </w:instrText>
      </w:r>
      <w:r w:rsidR="00CE3493">
        <w:fldChar w:fldCharType="end"/>
      </w:r>
      <w:r>
        <w:fldChar w:fldCharType="separate"/>
      </w:r>
      <w:r w:rsidR="00CE3493" w:rsidRPr="00CE3493">
        <w:rPr>
          <w:noProof/>
          <w:vertAlign w:val="superscript"/>
        </w:rPr>
        <w:t>162</w:t>
      </w:r>
      <w:r>
        <w:fldChar w:fldCharType="end"/>
      </w:r>
    </w:p>
    <w:p w14:paraId="4A04B3EC" w14:textId="77777777" w:rsidR="00154C47" w:rsidRDefault="00154C47" w:rsidP="00755DE5">
      <w:pPr>
        <w:autoSpaceDE w:val="0"/>
        <w:autoSpaceDN w:val="0"/>
        <w:adjustRightInd w:val="0"/>
        <w:spacing w:line="360" w:lineRule="auto"/>
      </w:pPr>
      <w:r>
        <w:rPr>
          <w:noProof/>
          <w:lang w:eastAsia="en-GB"/>
        </w:rPr>
        <w:drawing>
          <wp:inline distT="0" distB="0" distL="0" distR="0" wp14:anchorId="4B5140EF" wp14:editId="0734F502">
            <wp:extent cx="3600000" cy="3054410"/>
            <wp:effectExtent l="19050" t="19050" r="19685" b="12700"/>
            <wp:docPr id="2265" name="Picture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 In OHS variables.jpg"/>
                    <pic:cNvPicPr/>
                  </pic:nvPicPr>
                  <pic:blipFill rotWithShape="1">
                    <a:blip r:embed="rId43">
                      <a:extLst>
                        <a:ext uri="{28A0092B-C50C-407E-A947-70E740481C1C}">
                          <a14:useLocalDpi xmlns:a14="http://schemas.microsoft.com/office/drawing/2010/main" val="0"/>
                        </a:ext>
                      </a:extLst>
                    </a:blip>
                    <a:srcRect t="66650" r="47039"/>
                    <a:stretch/>
                  </pic:blipFill>
                  <pic:spPr bwMode="auto">
                    <a:xfrm>
                      <a:off x="0" y="0"/>
                      <a:ext cx="3600000" cy="305441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317731FD" w14:textId="4F050C3D" w:rsidR="00154C47" w:rsidRPr="00580211" w:rsidRDefault="0073628A" w:rsidP="00755DE5">
      <w:pPr>
        <w:pStyle w:val="Caption"/>
        <w:spacing w:line="360" w:lineRule="auto"/>
        <w:rPr>
          <w:b w:val="0"/>
          <w:i/>
          <w:sz w:val="24"/>
          <w:szCs w:val="24"/>
        </w:rPr>
      </w:pPr>
      <w:bookmarkStart w:id="298" w:name="_Ref423081481"/>
      <w:bookmarkStart w:id="299" w:name="_Toc442343413"/>
      <w:bookmarkStart w:id="300" w:name="_Toc426724926"/>
      <w:bookmarkStart w:id="301" w:name="_Toc426467878"/>
      <w:r w:rsidRPr="00BA3DFD">
        <w:rPr>
          <w:b w:val="0"/>
          <w:i/>
          <w:sz w:val="24"/>
          <w:szCs w:val="24"/>
        </w:rPr>
        <w:t xml:space="preserve">Figure </w:t>
      </w:r>
      <w:r w:rsidR="00D773F4">
        <w:rPr>
          <w:b w:val="0"/>
          <w:i/>
          <w:sz w:val="24"/>
          <w:szCs w:val="24"/>
        </w:rPr>
        <w:t>26</w:t>
      </w:r>
      <w:bookmarkEnd w:id="298"/>
      <w:r w:rsidRPr="00BA3DFD">
        <w:rPr>
          <w:b w:val="0"/>
          <w:i/>
          <w:sz w:val="24"/>
          <w:szCs w:val="24"/>
        </w:rPr>
        <w:t xml:space="preserve">. </w:t>
      </w:r>
      <w:r w:rsidR="00154C47" w:rsidRPr="00BA3DFD">
        <w:rPr>
          <w:b w:val="0"/>
          <w:i/>
          <w:sz w:val="24"/>
          <w:szCs w:val="24"/>
        </w:rPr>
        <w:t>Change in Oxford Hip Score over time, layered by femoral component</w:t>
      </w:r>
      <w:r w:rsidR="00154C47" w:rsidRPr="00580211">
        <w:rPr>
          <w:b w:val="0"/>
          <w:i/>
          <w:sz w:val="24"/>
          <w:szCs w:val="24"/>
        </w:rPr>
        <w:t xml:space="preserve"> offset (mm offset) categories</w:t>
      </w:r>
      <w:r w:rsidR="00956AFC">
        <w:rPr>
          <w:b w:val="0"/>
          <w:i/>
          <w:sz w:val="24"/>
          <w:szCs w:val="24"/>
        </w:rPr>
        <w:t>,</w:t>
      </w:r>
      <w:r w:rsidR="00154C47" w:rsidRPr="00580211">
        <w:rPr>
          <w:b w:val="0"/>
          <w:i/>
          <w:sz w:val="24"/>
          <w:szCs w:val="24"/>
        </w:rPr>
        <w:t xml:space="preserve"> from Judge et al.</w:t>
      </w:r>
      <w:r w:rsidR="00154C47" w:rsidRPr="00580211">
        <w:rPr>
          <w:b w:val="0"/>
          <w:i/>
          <w:sz w:val="24"/>
          <w:szCs w:val="24"/>
        </w:rPr>
        <w:fldChar w:fldCharType="begin"/>
      </w:r>
      <w:r w:rsidR="00CE3493">
        <w:rPr>
          <w:b w:val="0"/>
          <w:i/>
          <w:sz w:val="24"/>
          <w:szCs w:val="24"/>
        </w:rPr>
        <w:instrText xml:space="preserve"> ADDIN EN.CITE &lt;EndNote&gt;&lt;Cite&gt;&lt;Author&gt;Judge&lt;/Author&gt;&lt;Year&gt;2013&lt;/Year&gt;&lt;RecNum&gt;134&lt;/RecNum&gt;&lt;DisplayText&gt;&lt;style face="superscript"&gt;139&lt;/style&gt;&lt;/DisplayText&gt;&lt;record&gt;&lt;rec-number&gt;134&lt;/rec-number&gt;&lt;foreign-keys&gt;&lt;key app="EN" db-id="vtrt0trxh9vafnepptwx959bffa5z0xr2sx2" timestamp="1434704261"&gt;134&lt;/key&gt;&lt;/foreign-keys&gt;&lt;ref-type name="Journal Article"&gt;17&lt;/ref-type&gt;&lt;contributors&gt;&lt;authors&gt;&lt;author&gt;Judge, A.&lt;/author&gt;&lt;author&gt;Arden, N. K.&lt;/author&gt;&lt;author&gt;Batra, R. N.&lt;/author&gt;&lt;author&gt;Thomas, G.&lt;/author&gt;&lt;author&gt;Beard, D.&lt;/author&gt;&lt;author&gt;Javaid, M. K.&lt;/author&gt;&lt;author&gt;Cooper, C.&lt;/author&gt;&lt;author&gt;Murray, D.&lt;/author&gt;&lt;/authors&gt;&lt;/contributors&gt;&lt;auth-address&gt;Oxford NIHR Musculoskeletal Biomedical Research Unit, Nuffield Department of Orthopaedics, Rheumatology and Musculoskeletal Sciences, University of Oxford, Headington, Oxford, UK.&lt;/auth-address&gt;&lt;titles&gt;&lt;title&gt;The association of patient characteristics and surgical variables on symptoms of pain and function over 5 years following primary hip-replacement surgery: a prospective cohort study&lt;/title&gt;&lt;secondary-title&gt;BMJ Open&lt;/secondary-title&gt;&lt;/titles&gt;&lt;periodical&gt;&lt;full-title&gt;BMJ Open&lt;/full-title&gt;&lt;/periodical&gt;&lt;volume&gt;3&lt;/volume&gt;&lt;number&gt;3&lt;/number&gt;&lt;edition&gt;2013/03/05&lt;/edition&gt;&lt;dates&gt;&lt;year&gt;2013&lt;/year&gt;&lt;/dates&gt;&lt;isbn&gt;2044-6055 (Electronic)&lt;/isbn&gt;&lt;accession-num&gt;23457332&lt;/accession-num&gt;&lt;urls&gt;&lt;/urls&gt;&lt;custom2&gt;PMC3612787&lt;/custom2&gt;&lt;electronic-resource-num&gt;10.1136/bmjopen-2012-002453&lt;/electronic-resource-num&gt;&lt;remote-database-provider&gt;NLM&lt;/remote-database-provider&gt;&lt;language&gt;eng&lt;/language&gt;&lt;/record&gt;&lt;/Cite&gt;&lt;/EndNote&gt;</w:instrText>
      </w:r>
      <w:r w:rsidR="00154C47" w:rsidRPr="00580211">
        <w:rPr>
          <w:b w:val="0"/>
          <w:i/>
          <w:sz w:val="24"/>
          <w:szCs w:val="24"/>
        </w:rPr>
        <w:fldChar w:fldCharType="separate"/>
      </w:r>
      <w:bookmarkEnd w:id="299"/>
      <w:bookmarkEnd w:id="300"/>
      <w:r w:rsidR="00CE3493" w:rsidRPr="00CE3493">
        <w:rPr>
          <w:b w:val="0"/>
          <w:i/>
          <w:noProof/>
          <w:sz w:val="24"/>
          <w:szCs w:val="24"/>
          <w:vertAlign w:val="superscript"/>
        </w:rPr>
        <w:t>139</w:t>
      </w:r>
      <w:r w:rsidR="00154C47" w:rsidRPr="00580211">
        <w:rPr>
          <w:b w:val="0"/>
          <w:i/>
          <w:sz w:val="24"/>
          <w:szCs w:val="24"/>
        </w:rPr>
        <w:fldChar w:fldCharType="end"/>
      </w:r>
      <w:bookmarkEnd w:id="301"/>
    </w:p>
    <w:p w14:paraId="44C574CD" w14:textId="126D2EFE" w:rsidR="00154C47" w:rsidRDefault="008569D5" w:rsidP="00755DE5">
      <w:pPr>
        <w:autoSpaceDE w:val="0"/>
        <w:autoSpaceDN w:val="0"/>
        <w:adjustRightInd w:val="0"/>
        <w:spacing w:line="360" w:lineRule="auto"/>
      </w:pPr>
      <w:r>
        <w:t>Finally</w:t>
      </w:r>
      <w:r w:rsidR="00154C47">
        <w:t>, we found that patients from GPRD receiving hormone replacement therapy</w:t>
      </w:r>
      <w:r w:rsidR="00154C47" w:rsidRPr="002F72DE">
        <w:t xml:space="preserve"> had </w:t>
      </w:r>
      <w:r w:rsidR="00154C47">
        <w:t>lower risk for joint (hip and knee replacements) revision</w:t>
      </w:r>
      <w:r w:rsidR="00154C47" w:rsidRPr="002F72DE">
        <w:t xml:space="preserve"> </w:t>
      </w:r>
      <w:r w:rsidR="00154C47">
        <w:t>surgery after 6 months (</w:t>
      </w:r>
      <w:r w:rsidR="00154C47" w:rsidRPr="002F72DE">
        <w:t xml:space="preserve">adjusted </w:t>
      </w:r>
      <w:r w:rsidR="00154C47">
        <w:t>HR</w:t>
      </w:r>
      <w:r w:rsidR="00154C47" w:rsidRPr="002F72DE">
        <w:t xml:space="preserve"> 0.</w:t>
      </w:r>
      <w:r w:rsidR="00154C47">
        <w:t>62;</w:t>
      </w:r>
      <w:r w:rsidR="00154C47" w:rsidRPr="002F72DE">
        <w:t xml:space="preserve"> </w:t>
      </w:r>
      <w:r w:rsidR="00154C47" w:rsidRPr="00594D1C">
        <w:t xml:space="preserve">95% CI </w:t>
      </w:r>
      <w:r w:rsidR="00154C47" w:rsidRPr="002F72DE">
        <w:t>0.</w:t>
      </w:r>
      <w:r w:rsidR="00154C47">
        <w:t>4</w:t>
      </w:r>
      <w:r w:rsidR="00154C47" w:rsidRPr="002F72DE">
        <w:t>1</w:t>
      </w:r>
      <w:r w:rsidR="00154C47">
        <w:t xml:space="preserve"> –</w:t>
      </w:r>
      <w:r w:rsidR="00154C47" w:rsidRPr="00594D1C">
        <w:t xml:space="preserve"> </w:t>
      </w:r>
      <w:r w:rsidR="00154C47" w:rsidRPr="002F72DE">
        <w:t>0.9</w:t>
      </w:r>
      <w:r w:rsidR="00154C47">
        <w:t>4</w:t>
      </w:r>
      <w:r w:rsidR="00154C47" w:rsidRPr="002F72DE">
        <w:t xml:space="preserve">); </w:t>
      </w:r>
      <w:r w:rsidR="00154C47">
        <w:t>and after 12 months (</w:t>
      </w:r>
      <w:r w:rsidR="00154C47" w:rsidRPr="002F72DE">
        <w:t xml:space="preserve">adjusted </w:t>
      </w:r>
      <w:r w:rsidR="00154C47">
        <w:t>HR</w:t>
      </w:r>
      <w:r w:rsidR="00154C47" w:rsidRPr="002F72DE">
        <w:t xml:space="preserve"> 0.</w:t>
      </w:r>
      <w:r w:rsidR="00154C47">
        <w:t>48;</w:t>
      </w:r>
      <w:r w:rsidR="00154C47" w:rsidRPr="002F72DE">
        <w:t xml:space="preserve"> </w:t>
      </w:r>
      <w:r w:rsidR="00154C47" w:rsidRPr="00594D1C">
        <w:t xml:space="preserve">95% CI </w:t>
      </w:r>
      <w:r w:rsidR="00154C47" w:rsidRPr="002F72DE">
        <w:t>0.</w:t>
      </w:r>
      <w:r w:rsidR="00154C47">
        <w:t>29 –</w:t>
      </w:r>
      <w:r w:rsidR="00154C47" w:rsidRPr="00594D1C">
        <w:t xml:space="preserve"> </w:t>
      </w:r>
      <w:r w:rsidR="00154C47" w:rsidRPr="002F72DE">
        <w:t>0.</w:t>
      </w:r>
      <w:r w:rsidR="00154C47">
        <w:t>78</w:t>
      </w:r>
      <w:r w:rsidR="00154C47" w:rsidRPr="002F72DE">
        <w:t>)</w:t>
      </w:r>
      <w:r w:rsidR="00154C47">
        <w:fldChar w:fldCharType="begin">
          <w:fldData xml:space="preserve">PEVuZE5vdGU+PENpdGU+PEF1dGhvcj5QcmlldG8tQWxoYW1icmE8L0F1dGhvcj48WWVhcj4yMDE1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</w:fldData>
        </w:fldChar>
      </w:r>
      <w:r w:rsidR="00CE3493">
        <w:instrText xml:space="preserve"> ADDIN EN.CITE </w:instrText>
      </w:r>
      <w:r w:rsidR="00CE3493">
        <w:fldChar w:fldCharType="begin">
          <w:fldData xml:space="preserve">PEVuZE5vdGU+PENpdGU+PEF1dGhvcj5QcmlldG8tQWxoYW1icmE8L0F1dGhvcj48WWVhcj4yMDE1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</w:fldData>
        </w:fldChar>
      </w:r>
      <w:r w:rsidR="00CE3493">
        <w:instrText xml:space="preserve"> ADDIN EN.CITE.DATA </w:instrText>
      </w:r>
      <w:r w:rsidR="00CE3493">
        <w:fldChar w:fldCharType="end"/>
      </w:r>
      <w:r w:rsidR="00154C47">
        <w:fldChar w:fldCharType="separate"/>
      </w:r>
      <w:r w:rsidR="00CE3493" w:rsidRPr="00CE3493">
        <w:rPr>
          <w:noProof/>
          <w:vertAlign w:val="superscript"/>
        </w:rPr>
        <w:t>177</w:t>
      </w:r>
      <w:r w:rsidR="00154C47">
        <w:fldChar w:fldCharType="end"/>
      </w:r>
      <w:r w:rsidR="00154C47">
        <w:t xml:space="preserve"> </w:t>
      </w:r>
      <w:r w:rsidR="00154C47" w:rsidRPr="00580211">
        <w:rPr>
          <w:i/>
        </w:rPr>
        <w:t>(</w:t>
      </w:r>
      <w:r w:rsidR="00580211" w:rsidRPr="00E64DF4">
        <w:rPr>
          <w:i/>
        </w:rPr>
        <w:fldChar w:fldCharType="begin"/>
      </w:r>
      <w:r w:rsidR="00580211" w:rsidRPr="00E64DF4">
        <w:rPr>
          <w:i/>
        </w:rPr>
        <w:instrText xml:space="preserve"> REF _Ref423081589 \h  \* MERGEFORMAT </w:instrText>
      </w:r>
      <w:r w:rsidR="00580211" w:rsidRPr="00E64DF4">
        <w:rPr>
          <w:i/>
        </w:rPr>
      </w:r>
      <w:r w:rsidR="00580211" w:rsidRPr="00E64DF4">
        <w:rPr>
          <w:i/>
        </w:rPr>
        <w:fldChar w:fldCharType="separate"/>
      </w:r>
      <w:r w:rsidR="00377171" w:rsidRPr="00377171">
        <w:rPr>
          <w:i/>
        </w:rPr>
        <w:t xml:space="preserve">Figure </w:t>
      </w:r>
      <w:r w:rsidR="00580211" w:rsidRPr="00E64DF4">
        <w:rPr>
          <w:i/>
        </w:rPr>
        <w:fldChar w:fldCharType="end"/>
      </w:r>
      <w:r w:rsidR="00154C47" w:rsidRPr="00E64DF4">
        <w:rPr>
          <w:i/>
        </w:rPr>
        <w:t>) (</w:t>
      </w:r>
      <w:r w:rsidR="007E3A8B">
        <w:rPr>
          <w:i/>
        </w:rPr>
        <w:fldChar w:fldCharType="begin"/>
      </w:r>
      <w:r w:rsidR="007E3A8B">
        <w:rPr>
          <w:i/>
        </w:rPr>
        <w:instrText xml:space="preserve"> REF _Ref423081549 \h </w:instrText>
      </w:r>
      <w:r w:rsidR="00E64DF4">
        <w:rPr>
          <w:i/>
        </w:rPr>
        <w:instrText xml:space="preserve"> \* MERGEFORMAT </w:instrText>
      </w:r>
      <w:r w:rsidR="007E3A8B">
        <w:rPr>
          <w:i/>
        </w:rPr>
      </w:r>
      <w:r w:rsidR="007E3A8B">
        <w:rPr>
          <w:i/>
        </w:rPr>
        <w:fldChar w:fldCharType="separate"/>
      </w:r>
      <w:r w:rsidR="00377171" w:rsidRPr="00377171">
        <w:rPr>
          <w:i/>
        </w:rPr>
        <w:t xml:space="preserve">Table </w:t>
      </w:r>
      <w:r w:rsidR="00377171" w:rsidRPr="00377171">
        <w:rPr>
          <w:i/>
          <w:noProof/>
        </w:rPr>
        <w:t>25</w:t>
      </w:r>
      <w:r w:rsidR="007E3A8B">
        <w:rPr>
          <w:i/>
        </w:rPr>
        <w:fldChar w:fldCharType="end"/>
      </w:r>
      <w:r w:rsidR="00580211" w:rsidRPr="00580211">
        <w:rPr>
          <w:i/>
        </w:rPr>
        <w:t>)</w:t>
      </w:r>
    </w:p>
    <w:p w14:paraId="661EB7A9" w14:textId="250C31BF" w:rsidR="00154C47" w:rsidRDefault="002D784B" w:rsidP="00755DE5">
      <w:pPr>
        <w:autoSpaceDE w:val="0"/>
        <w:autoSpaceDN w:val="0"/>
        <w:adjustRightInd w:val="0"/>
        <w:spacing w:line="360" w:lineRule="auto"/>
      </w:pPr>
      <w:r>
        <w:rPr>
          <w:noProof/>
          <w:lang w:eastAsia="en-GB"/>
        </w:rPr>
        <w:drawing>
          <wp:inline distT="0" distB="0" distL="0" distR="0" wp14:anchorId="5FDD2A80" wp14:editId="42B46098">
            <wp:extent cx="3764008" cy="2736000"/>
            <wp:effectExtent l="0" t="0" r="8255" b="7620"/>
            <wp:docPr id="2257" name="Picture 2" descr="C:\Users\jdamnjanovic\AppData\Local\Microsoft\Windows\Temporary Internet Files\Content.Outlook\T1L6ZB2D\Fig2_v2_coast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jdamnjanovic\AppData\Local\Microsoft\Windows\Temporary Internet Files\Content.Outlook\T1L6ZB2D\Fig2_v2_coastreport.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64008" cy="2736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72E33B9" w14:textId="38F61B17" w:rsidR="00154C47" w:rsidRDefault="00795E98" w:rsidP="00755DE5">
      <w:pPr>
        <w:pStyle w:val="Caption"/>
        <w:spacing w:line="360" w:lineRule="auto"/>
        <w:rPr>
          <w:b w:val="0"/>
          <w:i/>
          <w:sz w:val="24"/>
          <w:szCs w:val="24"/>
        </w:rPr>
      </w:pPr>
      <w:bookmarkStart w:id="302" w:name="_Ref423081589"/>
      <w:bookmarkStart w:id="303" w:name="_Toc442343414"/>
      <w:bookmarkStart w:id="304" w:name="_Toc426467879"/>
      <w:bookmarkStart w:id="305" w:name="_Toc426724927"/>
      <w:r w:rsidRPr="00E64DF4">
        <w:rPr>
          <w:b w:val="0"/>
          <w:i/>
          <w:sz w:val="24"/>
          <w:szCs w:val="24"/>
        </w:rPr>
        <w:t xml:space="preserve">Figure </w:t>
      </w:r>
      <w:bookmarkEnd w:id="302"/>
      <w:r w:rsidR="00C30E4D">
        <w:rPr>
          <w:b w:val="0"/>
          <w:i/>
          <w:sz w:val="24"/>
          <w:szCs w:val="24"/>
        </w:rPr>
        <w:t>27</w:t>
      </w:r>
      <w:r w:rsidR="00154C47" w:rsidRPr="00E64DF4">
        <w:rPr>
          <w:b w:val="0"/>
          <w:i/>
          <w:sz w:val="24"/>
          <w:szCs w:val="24"/>
        </w:rPr>
        <w:t xml:space="preserve"> Kaplan–Meier estimates of probability of revision surgery according to hormone replacement therapy use</w:t>
      </w:r>
      <w:r w:rsidR="00956AFC" w:rsidRPr="00E64DF4">
        <w:rPr>
          <w:b w:val="0"/>
          <w:i/>
          <w:sz w:val="24"/>
          <w:szCs w:val="24"/>
        </w:rPr>
        <w:t>,</w:t>
      </w:r>
      <w:r w:rsidR="00154C47" w:rsidRPr="00E64DF4">
        <w:rPr>
          <w:b w:val="0"/>
          <w:i/>
          <w:sz w:val="24"/>
          <w:szCs w:val="24"/>
        </w:rPr>
        <w:t xml:space="preserve"> </w:t>
      </w:r>
      <w:r w:rsidR="00956AFC" w:rsidRPr="00E64DF4">
        <w:rPr>
          <w:b w:val="0"/>
          <w:i/>
          <w:sz w:val="24"/>
          <w:szCs w:val="24"/>
        </w:rPr>
        <w:t>f</w:t>
      </w:r>
      <w:r w:rsidR="00154C47" w:rsidRPr="00E64DF4">
        <w:rPr>
          <w:b w:val="0"/>
          <w:i/>
          <w:sz w:val="24"/>
          <w:szCs w:val="24"/>
        </w:rPr>
        <w:t>rom Prieto-Alhambra et al.</w:t>
      </w:r>
      <w:r w:rsidR="00154C47" w:rsidRPr="00E64DF4">
        <w:rPr>
          <w:b w:val="0"/>
          <w:i/>
          <w:sz w:val="24"/>
          <w:szCs w:val="24"/>
        </w:rPr>
        <w:fldChar w:fldCharType="begin">
          <w:fldData xml:space="preserve">PEVuZE5vdGU+PENpdGU+PEF1dGhvcj5QcmlldG8tQWxoYW1icmE8L0F1dGhvcj48WWVhcj4yMDE1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</w:fldData>
        </w:fldChar>
      </w:r>
      <w:r w:rsidR="00CE3493">
        <w:rPr>
          <w:b w:val="0"/>
          <w:i/>
          <w:sz w:val="24"/>
          <w:szCs w:val="24"/>
        </w:rPr>
        <w:instrText xml:space="preserve"> ADDIN EN.CITE </w:instrText>
      </w:r>
      <w:r w:rsidR="00CE3493">
        <w:rPr>
          <w:b w:val="0"/>
          <w:i/>
          <w:sz w:val="24"/>
          <w:szCs w:val="24"/>
        </w:rPr>
        <w:fldChar w:fldCharType="begin">
          <w:fldData xml:space="preserve">PEVuZE5vdGU+PENpdGU+PEF1dGhvcj5QcmlldG8tQWxoYW1icmE8L0F1dGhvcj48WWVhcj4yMDE1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</w:fldData>
        </w:fldChar>
      </w:r>
      <w:r w:rsidR="00CE3493">
        <w:rPr>
          <w:b w:val="0"/>
          <w:i/>
          <w:sz w:val="24"/>
          <w:szCs w:val="24"/>
        </w:rPr>
        <w:instrText xml:space="preserve"> ADDIN EN.CITE.DATA </w:instrText>
      </w:r>
      <w:r w:rsidR="00CE3493">
        <w:rPr>
          <w:b w:val="0"/>
          <w:i/>
          <w:sz w:val="24"/>
          <w:szCs w:val="24"/>
        </w:rPr>
      </w:r>
      <w:r w:rsidR="00CE3493">
        <w:rPr>
          <w:b w:val="0"/>
          <w:i/>
          <w:sz w:val="24"/>
          <w:szCs w:val="24"/>
        </w:rPr>
        <w:fldChar w:fldCharType="end"/>
      </w:r>
      <w:r w:rsidR="00154C47" w:rsidRPr="00E64DF4">
        <w:rPr>
          <w:b w:val="0"/>
          <w:i/>
          <w:sz w:val="24"/>
          <w:szCs w:val="24"/>
        </w:rPr>
      </w:r>
      <w:r w:rsidR="00154C47" w:rsidRPr="00E64DF4">
        <w:rPr>
          <w:b w:val="0"/>
          <w:i/>
          <w:sz w:val="24"/>
          <w:szCs w:val="24"/>
        </w:rPr>
        <w:fldChar w:fldCharType="separate"/>
      </w:r>
      <w:bookmarkEnd w:id="303"/>
      <w:bookmarkEnd w:id="304"/>
      <w:bookmarkEnd w:id="305"/>
      <w:r w:rsidR="00CE3493" w:rsidRPr="00CE3493">
        <w:rPr>
          <w:b w:val="0"/>
          <w:i/>
          <w:noProof/>
          <w:sz w:val="24"/>
          <w:szCs w:val="24"/>
          <w:vertAlign w:val="superscript"/>
        </w:rPr>
        <w:t>177</w:t>
      </w:r>
      <w:r w:rsidR="00154C47" w:rsidRPr="00E64DF4">
        <w:rPr>
          <w:b w:val="0"/>
          <w:i/>
          <w:sz w:val="24"/>
          <w:szCs w:val="24"/>
        </w:rPr>
        <w:fldChar w:fldCharType="end"/>
      </w:r>
    </w:p>
    <w:p w14:paraId="1282EED1" w14:textId="77777777" w:rsidR="00E64DF4" w:rsidRDefault="00E64DF4" w:rsidP="00755DE5">
      <w:pPr>
        <w:spacing w:line="360" w:lineRule="auto"/>
        <w:rPr>
          <w:i/>
          <w:sz w:val="20"/>
          <w:szCs w:val="20"/>
        </w:rPr>
      </w:pPr>
      <w:r w:rsidRPr="00E64DF4">
        <w:rPr>
          <w:rFonts w:ascii="Arial" w:hAnsi="Arial" w:cs="Arial"/>
          <w:sz w:val="20"/>
          <w:szCs w:val="20"/>
        </w:rPr>
        <w:t>*</w:t>
      </w:r>
      <w:r w:rsidRPr="00E64DF4">
        <w:rPr>
          <w:i/>
          <w:sz w:val="20"/>
          <w:szCs w:val="20"/>
        </w:rPr>
        <w:t>© 2015 BMJ Publishing Group Ltd &amp; European League Against Rheumatism</w:t>
      </w:r>
    </w:p>
    <w:p w14:paraId="44107AA7" w14:textId="77777777" w:rsidR="00E64DF4" w:rsidRPr="00E64DF4" w:rsidRDefault="00E64DF4" w:rsidP="00755DE5">
      <w:pPr>
        <w:spacing w:line="360" w:lineRule="auto"/>
        <w:rPr>
          <w:sz w:val="20"/>
          <w:szCs w:val="20"/>
        </w:rPr>
      </w:pPr>
    </w:p>
    <w:p w14:paraId="473E3162" w14:textId="77777777" w:rsidR="00154C47" w:rsidRPr="00054049" w:rsidRDefault="00154C47" w:rsidP="00755DE5">
      <w:pPr>
        <w:autoSpaceDE w:val="0"/>
        <w:autoSpaceDN w:val="0"/>
        <w:adjustRightInd w:val="0"/>
        <w:spacing w:line="360" w:lineRule="auto"/>
        <w:rPr>
          <w:b/>
          <w:i/>
        </w:rPr>
      </w:pPr>
      <w:r w:rsidRPr="00054049">
        <w:rPr>
          <w:b/>
          <w:i/>
        </w:rPr>
        <w:t>Conclusion</w:t>
      </w:r>
    </w:p>
    <w:p w14:paraId="37F958D7" w14:textId="6F95AE62" w:rsidR="00154C47" w:rsidRPr="00A52A1D" w:rsidRDefault="00691ADC" w:rsidP="00755DE5">
      <w:pPr>
        <w:spacing w:line="360" w:lineRule="auto"/>
      </w:pPr>
      <w:r>
        <w:t>Clinical</w:t>
      </w:r>
      <w:r w:rsidR="00154C47">
        <w:t xml:space="preserve"> factors have demonstrated their importance in TKR as predictors of OKS outcome</w:t>
      </w:r>
      <w:r w:rsidR="0093253B">
        <w:t>s.</w:t>
      </w:r>
      <w:r w:rsidR="00154C47">
        <w:fldChar w:fldCharType="begin"/>
      </w:r>
      <w:r w:rsidR="00CE3493">
        <w:instrText xml:space="preserve"> ADDIN EN.CITE &lt;EndNote&gt;&lt;Cite&gt;&lt;Author&gt;Sanchez-Santos&lt;/Author&gt;&lt;Year&gt;2015&lt;/Year&gt;&lt;RecNum&gt;42&lt;/RecNum&gt;&lt;DisplayText&gt;&lt;style face="superscript"&gt;142&lt;/style&gt;&lt;/DisplayText&gt;&lt;record&gt;&lt;rec-number&gt;42&lt;/rec-number&gt;&lt;foreign-keys&gt;&lt;key app="EN" db-id="ae2wzdew8995dwer5swxees79wa2rpt022x2" timestamp="1433837518"&gt;42&lt;/key&gt;&lt;/foreign-keys&gt;&lt;ref-type name="Manuscript"&gt;36&lt;/ref-type&gt;&lt;contributors&gt;&lt;authors&gt;&lt;author&gt;Sanchez-Santos, M.T.&lt;/author&gt;&lt;author&gt;Judge, A.&lt;/author&gt;&lt;author&gt;Batra, R.N.&lt;/author&gt;&lt;author&gt;Price, A.&lt;/author&gt;&lt;author&gt;Liddle, A.D.&lt;/author&gt;&lt;author&gt;Javaid, M.K.&lt;/author&gt;&lt;author&gt;Cooper, C.&lt;/author&gt;&lt;author&gt;Murray, D.&lt;/author&gt;&lt;author&gt;Arden, N.K.&lt;/author&gt;&lt;author&gt;on behalf of the COASt Study Group&lt;/author&gt;&lt;/authors&gt;&lt;secondary-authors&gt;&lt;author&gt;Oxford NIHR Musculoskeletal Biomedical Research Unit, Nuffield Department of Orthopaedics, Rheumatology and Musculoskeletal Sciences, University of Oxford, Oxford, UK&lt;/author&gt;&lt;/secondary-authors&gt;&lt;/contributors&gt;&lt;titles&gt;&lt;title&gt;A clinical tool for the prediction of patient-reported outcomes after knee replacement surgery: A prospective cohort study&lt;/title&gt;&lt;/titles&gt;&lt;pages&gt;26&lt;/pages&gt;&lt;dates&gt;&lt;year&gt;2015&lt;/year&gt;&lt;/dates&gt;&lt;urls&gt;&lt;/urls&gt;&lt;/record&gt;&lt;/Cite&gt;&lt;/EndNote&gt;</w:instrText>
      </w:r>
      <w:r w:rsidR="00154C47">
        <w:fldChar w:fldCharType="separate"/>
      </w:r>
      <w:r w:rsidR="00CE3493" w:rsidRPr="00CE3493">
        <w:rPr>
          <w:noProof/>
          <w:vertAlign w:val="superscript"/>
        </w:rPr>
        <w:t>142</w:t>
      </w:r>
      <w:r w:rsidR="00154C47">
        <w:fldChar w:fldCharType="end"/>
      </w:r>
      <w:r w:rsidR="0093253B">
        <w:t xml:space="preserve"> </w:t>
      </w:r>
      <w:r w:rsidR="00154C47">
        <w:t xml:space="preserve"> Among them, we identified fixed flexion deformity, pre-operative valgus/varus deformity and pre-operative damaged anterior cruciate ligament. We unveiled </w:t>
      </w:r>
      <w:r w:rsidR="00956AFC">
        <w:t xml:space="preserve">an </w:t>
      </w:r>
      <w:r w:rsidR="00154C47">
        <w:t>association between femoral offset size and THR</w:t>
      </w:r>
      <w:r w:rsidR="00956AFC">
        <w:t xml:space="preserve">, with </w:t>
      </w:r>
      <w:r w:rsidR="00154C47">
        <w:t>femoral offsets larger than 44 mm related to better outcome</w:t>
      </w:r>
      <w:r w:rsidR="0093253B">
        <w:t>s,</w:t>
      </w:r>
      <w:r w:rsidR="00154C47">
        <w:fldChar w:fldCharType="begin">
          <w:fldData xml:space="preserve">PEVuZE5vdGU+PENpdGU+PEF1dGhvcj5KdWRnZTwvQXV0aG9yPjxZZWFyPjIwMTM8L1llYXI+PFJl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</w:fldData>
        </w:fldChar>
      </w:r>
      <w:r w:rsidR="00CE3493">
        <w:instrText xml:space="preserve"> ADDIN EN.CITE </w:instrText>
      </w:r>
      <w:r w:rsidR="00CE3493">
        <w:fldChar w:fldCharType="begin">
          <w:fldData xml:space="preserve">PEVuZE5vdGU+PENpdGU+PEF1dGhvcj5KdWRnZTwvQXV0aG9yPjxZZWFyPjIwMTM8L1llYXI+PFJl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</w:fldData>
        </w:fldChar>
      </w:r>
      <w:r w:rsidR="00CE3493">
        <w:instrText xml:space="preserve"> ADDIN EN.CITE.DATA </w:instrText>
      </w:r>
      <w:r w:rsidR="00CE3493">
        <w:fldChar w:fldCharType="end"/>
      </w:r>
      <w:r w:rsidR="00154C47">
        <w:fldChar w:fldCharType="separate"/>
      </w:r>
      <w:r w:rsidR="00CE3493" w:rsidRPr="00CE3493">
        <w:rPr>
          <w:noProof/>
          <w:vertAlign w:val="superscript"/>
        </w:rPr>
        <w:t>139, 162</w:t>
      </w:r>
      <w:r w:rsidR="00154C47">
        <w:fldChar w:fldCharType="end"/>
      </w:r>
      <w:r w:rsidR="00154C47">
        <w:t xml:space="preserve"> although this finding may happen only in wome</w:t>
      </w:r>
      <w:r w:rsidR="0093253B">
        <w:t>n.</w:t>
      </w:r>
      <w:r w:rsidR="00154C47">
        <w:fldChar w:fldCharType="begin"/>
      </w:r>
      <w:r w:rsidR="00CE3493">
        <w:instrText xml:space="preserve"> ADDIN EN.CITE &lt;EndNote&gt;&lt;Cite&gt;&lt;Author&gt;Judge&lt;/Author&gt;&lt;Year&gt;2013&lt;/Year&gt;&lt;RecNum&gt;134&lt;/RecNum&gt;&lt;DisplayText&gt;&lt;style face="superscript"&gt;139&lt;/style&gt;&lt;/DisplayText&gt;&lt;record&gt;&lt;rec-number&gt;134&lt;/rec-number&gt;&lt;foreign-keys&gt;&lt;key app="EN" db-id="vtrt0trxh9vafnepptwx959bffa5z0xr2sx2" timestamp="1434704261"&gt;134&lt;/key&gt;&lt;/foreign-keys&gt;&lt;ref-type name="Journal Article"&gt;17&lt;/ref-type&gt;&lt;contributors&gt;&lt;authors&gt;&lt;author&gt;Judge, A.&lt;/author&gt;&lt;author&gt;Arden, N. K.&lt;/author&gt;&lt;author&gt;Batra, R. N.&lt;/author&gt;&lt;author&gt;Thomas, G.&lt;/author&gt;&lt;author&gt;Beard, D.&lt;/author&gt;&lt;author&gt;Javaid, M. K.&lt;/author&gt;&lt;author&gt;Cooper, C.&lt;/author&gt;&lt;author&gt;Murray, D.&lt;/author&gt;&lt;/authors&gt;&lt;/contributors&gt;&lt;auth-address&gt;Oxford NIHR Musculoskeletal Biomedical Research Unit, Nuffield Department of Orthopaedics, Rheumatology and Musculoskeletal Sciences, University of Oxford, Headington, Oxford, UK.&lt;/auth-address&gt;&lt;titles&gt;&lt;title&gt;The association of patient characteristics and surgical variables on symptoms of pain and function over 5 years following primary hip-replacement surgery: a prospective cohort study&lt;/title&gt;&lt;secondary-title&gt;BMJ Open&lt;/secondary-title&gt;&lt;/titles&gt;&lt;periodical&gt;&lt;full-title&gt;BMJ Open&lt;/full-title&gt;&lt;/periodical&gt;&lt;volume&gt;3&lt;/volume&gt;&lt;number&gt;3&lt;/number&gt;&lt;edition&gt;2013/03/05&lt;/edition&gt;&lt;dates&gt;&lt;year&gt;2013&lt;/year&gt;&lt;/dates&gt;&lt;isbn&gt;2044-6055 (Electronic)&lt;/isbn&gt;&lt;accession-num&gt;23457332&lt;/accession-num&gt;&lt;urls&gt;&lt;/urls&gt;&lt;custom2&gt;PMC3612787&lt;/custom2&gt;&lt;electronic-resource-num&gt;10.1136/bmjopen-2012-002453&lt;/electronic-resource-num&gt;&lt;remote-database-provider&gt;NLM&lt;/remote-database-provider&gt;&lt;language&gt;eng&lt;/language&gt;&lt;/record&gt;&lt;/Cite&gt;&lt;/EndNote&gt;</w:instrText>
      </w:r>
      <w:r w:rsidR="00154C47">
        <w:fldChar w:fldCharType="separate"/>
      </w:r>
      <w:r w:rsidR="00CE3493" w:rsidRPr="00CE3493">
        <w:rPr>
          <w:noProof/>
          <w:vertAlign w:val="superscript"/>
        </w:rPr>
        <w:t>139</w:t>
      </w:r>
      <w:r w:rsidR="00154C47">
        <w:fldChar w:fldCharType="end"/>
      </w:r>
      <w:r w:rsidR="0093253B">
        <w:t xml:space="preserve">  </w:t>
      </w:r>
      <w:r w:rsidR="00154C47">
        <w:t xml:space="preserve"> In addition, we discovered that </w:t>
      </w:r>
      <w:r w:rsidR="00956AFC">
        <w:t xml:space="preserve">a </w:t>
      </w:r>
      <w:r w:rsidR="00154C47">
        <w:t xml:space="preserve">posterior approach may have better outcomes than </w:t>
      </w:r>
      <w:r w:rsidR="00956AFC">
        <w:t xml:space="preserve">an </w:t>
      </w:r>
      <w:r w:rsidR="00154C47">
        <w:t>anterolateral approac</w:t>
      </w:r>
      <w:r w:rsidR="0093253B">
        <w:t>h.</w:t>
      </w:r>
      <w:r w:rsidR="00154C47">
        <w:fldChar w:fldCharType="begin">
          <w:fldData xml:space="preserve">PEVuZE5vdGU+PENpdGU+PEF1dGhvcj5KdWRnZTwvQXV0aG9yPjxZZWFyPjIwMTM8L1llYXI+PFJl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</w:fldData>
        </w:fldChar>
      </w:r>
      <w:r w:rsidR="00CE3493">
        <w:instrText xml:space="preserve"> ADDIN EN.CITE </w:instrText>
      </w:r>
      <w:r w:rsidR="00CE3493">
        <w:fldChar w:fldCharType="begin">
          <w:fldData xml:space="preserve">PEVuZE5vdGU+PENpdGU+PEF1dGhvcj5KdWRnZTwvQXV0aG9yPjxZZWFyPjIwMTM8L1llYXI+PFJl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</w:fldData>
        </w:fldChar>
      </w:r>
      <w:r w:rsidR="00CE3493">
        <w:instrText xml:space="preserve"> ADDIN EN.CITE.DATA </w:instrText>
      </w:r>
      <w:r w:rsidR="00CE3493">
        <w:fldChar w:fldCharType="end"/>
      </w:r>
      <w:r w:rsidR="00154C47">
        <w:fldChar w:fldCharType="separate"/>
      </w:r>
      <w:r w:rsidR="00CE3493" w:rsidRPr="00CE3493">
        <w:rPr>
          <w:noProof/>
          <w:vertAlign w:val="superscript"/>
        </w:rPr>
        <w:t>139, 162</w:t>
      </w:r>
      <w:r w:rsidR="00154C47">
        <w:fldChar w:fldCharType="end"/>
      </w:r>
      <w:r w:rsidR="0093253B">
        <w:t xml:space="preserve">  </w:t>
      </w:r>
      <w:r w:rsidR="00154C47">
        <w:t xml:space="preserve"> Otherwise K/L status was not a good predictor of the outcom</w:t>
      </w:r>
      <w:r w:rsidR="0093253B">
        <w:t>e.</w:t>
      </w:r>
      <w:r w:rsidR="00154C47">
        <w:fldChar w:fldCharType="begin">
          <w:fldData xml:space="preserve">PEVuZE5vdGU+PENpdGU+PEF1dGhvcj5KdWRnZTwvQXV0aG9yPjxZZWFyPjIwMTQ8L1llYXI+PFJl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</w:fldData>
        </w:fldChar>
      </w:r>
      <w:r w:rsidR="00CE3493">
        <w:instrText xml:space="preserve"> ADDIN EN.CITE </w:instrText>
      </w:r>
      <w:r w:rsidR="00CE3493">
        <w:fldChar w:fldCharType="begin">
          <w:fldData xml:space="preserve">PEVuZE5vdGU+PENpdGU+PEF1dGhvcj5KdWRnZTwvQXV0aG9yPjxZZWFyPjIwMTQ8L1llYXI+PFJl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</w:fldData>
        </w:fldChar>
      </w:r>
      <w:r w:rsidR="00CE3493">
        <w:instrText xml:space="preserve"> ADDIN EN.CITE.DATA </w:instrText>
      </w:r>
      <w:r w:rsidR="00CE3493">
        <w:fldChar w:fldCharType="end"/>
      </w:r>
      <w:r w:rsidR="00154C47">
        <w:fldChar w:fldCharType="separate"/>
      </w:r>
      <w:r w:rsidR="00CE3493" w:rsidRPr="00CE3493">
        <w:rPr>
          <w:noProof/>
          <w:vertAlign w:val="superscript"/>
        </w:rPr>
        <w:t>30, 161</w:t>
      </w:r>
      <w:r w:rsidR="00154C47">
        <w:fldChar w:fldCharType="end"/>
      </w:r>
    </w:p>
    <w:p w14:paraId="73D1FA95" w14:textId="77777777" w:rsidR="00154C47" w:rsidRPr="00783542" w:rsidRDefault="00795E98" w:rsidP="00755DE5">
      <w:pPr>
        <w:pStyle w:val="Caption"/>
        <w:spacing w:line="360" w:lineRule="auto"/>
        <w:rPr>
          <w:b w:val="0"/>
          <w:i/>
          <w:sz w:val="24"/>
          <w:szCs w:val="24"/>
          <w:u w:val="single"/>
        </w:rPr>
      </w:pPr>
      <w:bookmarkStart w:id="306" w:name="_Ref423081549"/>
      <w:bookmarkStart w:id="307" w:name="_Ref422319002"/>
      <w:bookmarkStart w:id="308" w:name="_Toc426467710"/>
      <w:bookmarkStart w:id="309" w:name="_Toc426724815"/>
      <w:bookmarkStart w:id="310" w:name="_Toc442343304"/>
      <w:r w:rsidRPr="00E64DF4">
        <w:rPr>
          <w:b w:val="0"/>
          <w:i/>
          <w:sz w:val="24"/>
          <w:szCs w:val="24"/>
        </w:rPr>
        <w:t xml:space="preserve">Table </w:t>
      </w:r>
      <w:r w:rsidR="00315374" w:rsidRPr="00E64DF4">
        <w:rPr>
          <w:b w:val="0"/>
          <w:i/>
          <w:sz w:val="24"/>
          <w:szCs w:val="24"/>
        </w:rPr>
        <w:fldChar w:fldCharType="begin"/>
      </w:r>
      <w:r w:rsidR="00315374" w:rsidRPr="00E64DF4">
        <w:rPr>
          <w:b w:val="0"/>
          <w:i/>
          <w:sz w:val="24"/>
          <w:szCs w:val="24"/>
        </w:rPr>
        <w:instrText xml:space="preserve"> SEQ Table \* ARABIC </w:instrText>
      </w:r>
      <w:r w:rsidR="00315374" w:rsidRPr="00E64DF4">
        <w:rPr>
          <w:b w:val="0"/>
          <w:i/>
          <w:sz w:val="24"/>
          <w:szCs w:val="24"/>
        </w:rPr>
        <w:fldChar w:fldCharType="separate"/>
      </w:r>
      <w:r w:rsidR="00377171">
        <w:rPr>
          <w:b w:val="0"/>
          <w:i/>
          <w:noProof/>
          <w:sz w:val="24"/>
          <w:szCs w:val="24"/>
        </w:rPr>
        <w:t>25</w:t>
      </w:r>
      <w:r w:rsidR="00315374" w:rsidRPr="00E64DF4">
        <w:rPr>
          <w:b w:val="0"/>
          <w:i/>
          <w:noProof/>
          <w:sz w:val="24"/>
          <w:szCs w:val="24"/>
        </w:rPr>
        <w:fldChar w:fldCharType="end"/>
      </w:r>
      <w:bookmarkEnd w:id="306"/>
      <w:r w:rsidR="00154C47" w:rsidRPr="00E64DF4">
        <w:rPr>
          <w:b w:val="0"/>
          <w:i/>
          <w:sz w:val="24"/>
          <w:szCs w:val="24"/>
        </w:rPr>
        <w:t xml:space="preserve">. Associations found between surgical and drug variables and </w:t>
      </w:r>
      <w:r w:rsidR="00E64DF4" w:rsidRPr="00E64DF4">
        <w:rPr>
          <w:b w:val="0"/>
          <w:i/>
          <w:sz w:val="24"/>
          <w:szCs w:val="24"/>
        </w:rPr>
        <w:t>post</w:t>
      </w:r>
      <w:r w:rsidR="00154C47" w:rsidRPr="00E64DF4">
        <w:rPr>
          <w:b w:val="0"/>
          <w:i/>
          <w:sz w:val="24"/>
          <w:szCs w:val="24"/>
        </w:rPr>
        <w:t>-operative</w:t>
      </w:r>
      <w:r w:rsidR="00154C47" w:rsidRPr="00783542">
        <w:rPr>
          <w:b w:val="0"/>
          <w:i/>
          <w:sz w:val="24"/>
          <w:szCs w:val="24"/>
        </w:rPr>
        <w:t xml:space="preserve"> score.</w:t>
      </w:r>
      <w:bookmarkEnd w:id="307"/>
      <w:bookmarkEnd w:id="308"/>
      <w:bookmarkEnd w:id="309"/>
      <w:bookmarkEnd w:id="310"/>
    </w:p>
    <w:tbl>
      <w:tblPr>
        <w:tblStyle w:val="Style1"/>
        <w:tblW w:w="5000" w:type="pct"/>
        <w:tblLook w:val="04A0" w:firstRow="1" w:lastRow="0" w:firstColumn="1" w:lastColumn="0" w:noHBand="0" w:noVBand="1"/>
      </w:tblPr>
      <w:tblGrid>
        <w:gridCol w:w="1133"/>
        <w:gridCol w:w="616"/>
        <w:gridCol w:w="1728"/>
        <w:gridCol w:w="1061"/>
        <w:gridCol w:w="1370"/>
        <w:gridCol w:w="1592"/>
        <w:gridCol w:w="1016"/>
      </w:tblGrid>
      <w:tr w:rsidR="00A67D90" w:rsidRPr="00A67D90" w14:paraId="2E413A5F" w14:textId="77777777" w:rsidTr="00F325E2">
        <w:trPr>
          <w:cnfStyle w:val="100000000000" w:firstRow="1" w:lastRow="0" w:firstColumn="0" w:lastColumn="0" w:oddVBand="0" w:evenVBand="0" w:oddHBand="0" w:evenHBand="0" w:firstRowFirstColumn="0" w:firstRowLastColumn="0" w:lastRowFirstColumn="0" w:lastRowLastColumn="0"/>
          <w:trHeight w:val="574"/>
        </w:trPr>
        <w:tc>
          <w:tcPr>
            <w:tcW w:w="5000" w:type="pct"/>
            <w:gridSpan w:val="7"/>
          </w:tcPr>
          <w:p w14:paraId="59871519" w14:textId="77777777" w:rsidR="00A67D90" w:rsidRPr="00B131F5" w:rsidRDefault="00A67D90" w:rsidP="00755DE5">
            <w:pPr>
              <w:spacing w:line="360" w:lineRule="auto"/>
              <w:jc w:val="center"/>
              <w:rPr>
                <w:b w:val="0"/>
                <w:sz w:val="32"/>
                <w:szCs w:val="32"/>
              </w:rPr>
            </w:pPr>
            <w:r w:rsidRPr="00B131F5">
              <w:rPr>
                <w:b w:val="0"/>
                <w:sz w:val="32"/>
                <w:szCs w:val="32"/>
              </w:rPr>
              <w:t>Surgical and drug variables</w:t>
            </w:r>
          </w:p>
        </w:tc>
      </w:tr>
      <w:tr w:rsidR="00A67D90" w:rsidRPr="00A67D90" w14:paraId="5728B4A2" w14:textId="77777777" w:rsidTr="00F325E2">
        <w:trPr>
          <w:trHeight w:val="687"/>
        </w:trPr>
        <w:tc>
          <w:tcPr>
            <w:tcW w:w="607" w:type="pct"/>
          </w:tcPr>
          <w:p w14:paraId="176923A2" w14:textId="77777777" w:rsidR="00A67D90" w:rsidRPr="00B131F5" w:rsidRDefault="00A67D90" w:rsidP="00755DE5">
            <w:pPr>
              <w:spacing w:line="360" w:lineRule="auto"/>
              <w:rPr>
                <w:b/>
                <w:sz w:val="20"/>
              </w:rPr>
            </w:pPr>
            <w:r w:rsidRPr="00B131F5">
              <w:rPr>
                <w:b/>
                <w:sz w:val="20"/>
              </w:rPr>
              <w:t>Cohort</w:t>
            </w:r>
          </w:p>
        </w:tc>
        <w:tc>
          <w:tcPr>
            <w:tcW w:w="390" w:type="pct"/>
          </w:tcPr>
          <w:p w14:paraId="3788BE84" w14:textId="77777777" w:rsidR="00A67D90" w:rsidRPr="00B131F5" w:rsidRDefault="00A67D90" w:rsidP="00755DE5">
            <w:pPr>
              <w:spacing w:line="360" w:lineRule="auto"/>
              <w:rPr>
                <w:b/>
                <w:sz w:val="20"/>
              </w:rPr>
            </w:pPr>
            <w:r w:rsidRPr="00B131F5">
              <w:rPr>
                <w:b/>
                <w:sz w:val="20"/>
              </w:rPr>
              <w:t>Hip/ knee</w:t>
            </w:r>
          </w:p>
        </w:tc>
        <w:tc>
          <w:tcPr>
            <w:tcW w:w="547" w:type="pct"/>
          </w:tcPr>
          <w:p w14:paraId="14019E6E" w14:textId="77777777" w:rsidR="00A67D90" w:rsidRPr="00B131F5" w:rsidRDefault="00A67D90" w:rsidP="00755DE5">
            <w:pPr>
              <w:spacing w:line="360" w:lineRule="auto"/>
              <w:rPr>
                <w:b/>
                <w:sz w:val="20"/>
              </w:rPr>
            </w:pPr>
            <w:r w:rsidRPr="00B131F5">
              <w:rPr>
                <w:b/>
                <w:sz w:val="20"/>
              </w:rPr>
              <w:t>PROMS/Revision</w:t>
            </w:r>
          </w:p>
        </w:tc>
        <w:tc>
          <w:tcPr>
            <w:tcW w:w="859" w:type="pct"/>
          </w:tcPr>
          <w:p w14:paraId="1D279896" w14:textId="77777777" w:rsidR="00A67D90" w:rsidRPr="00B131F5" w:rsidRDefault="00A67D90" w:rsidP="00755DE5">
            <w:pPr>
              <w:spacing w:line="360" w:lineRule="auto"/>
              <w:rPr>
                <w:b/>
                <w:sz w:val="20"/>
              </w:rPr>
            </w:pPr>
            <w:r w:rsidRPr="00B131F5">
              <w:rPr>
                <w:b/>
                <w:sz w:val="20"/>
              </w:rPr>
              <w:t>Outcome</w:t>
            </w:r>
          </w:p>
        </w:tc>
        <w:tc>
          <w:tcPr>
            <w:tcW w:w="937" w:type="pct"/>
          </w:tcPr>
          <w:p w14:paraId="131575EE" w14:textId="77777777" w:rsidR="00A67D90" w:rsidRPr="00B131F5" w:rsidRDefault="00A67D90" w:rsidP="00755DE5">
            <w:pPr>
              <w:spacing w:line="360" w:lineRule="auto"/>
              <w:rPr>
                <w:b/>
                <w:sz w:val="20"/>
              </w:rPr>
            </w:pPr>
            <w:r w:rsidRPr="00B131F5">
              <w:rPr>
                <w:b/>
                <w:sz w:val="20"/>
              </w:rPr>
              <w:t>Association found</w:t>
            </w:r>
          </w:p>
        </w:tc>
        <w:tc>
          <w:tcPr>
            <w:tcW w:w="1067" w:type="pct"/>
          </w:tcPr>
          <w:p w14:paraId="3959F138" w14:textId="77777777" w:rsidR="00A67D90" w:rsidRPr="00B131F5" w:rsidRDefault="00A67D90" w:rsidP="00755DE5">
            <w:pPr>
              <w:spacing w:line="360" w:lineRule="auto"/>
              <w:rPr>
                <w:b/>
                <w:sz w:val="20"/>
              </w:rPr>
            </w:pPr>
            <w:r w:rsidRPr="00B131F5">
              <w:rPr>
                <w:b/>
                <w:sz w:val="20"/>
              </w:rPr>
              <w:t>e.g. results</w:t>
            </w:r>
          </w:p>
        </w:tc>
        <w:tc>
          <w:tcPr>
            <w:tcW w:w="592" w:type="pct"/>
          </w:tcPr>
          <w:p w14:paraId="4A87CF4E" w14:textId="77777777" w:rsidR="00A67D90" w:rsidRPr="00B131F5" w:rsidRDefault="00A67D90" w:rsidP="00755DE5">
            <w:pPr>
              <w:spacing w:line="360" w:lineRule="auto"/>
              <w:rPr>
                <w:b/>
                <w:sz w:val="20"/>
              </w:rPr>
            </w:pPr>
            <w:r w:rsidRPr="00B131F5">
              <w:rPr>
                <w:b/>
                <w:sz w:val="20"/>
              </w:rPr>
              <w:t>Paper / ref</w:t>
            </w:r>
          </w:p>
        </w:tc>
      </w:tr>
      <w:tr w:rsidR="00A67D90" w:rsidRPr="00A67D90" w14:paraId="57387B92" w14:textId="77777777" w:rsidTr="00F325E2">
        <w:trPr>
          <w:trHeight w:val="2092"/>
        </w:trPr>
        <w:tc>
          <w:tcPr>
            <w:tcW w:w="607" w:type="pct"/>
          </w:tcPr>
          <w:p w14:paraId="4FA687C3" w14:textId="77777777" w:rsidR="00A67D90" w:rsidRPr="00A67D90" w:rsidRDefault="00A67D90" w:rsidP="00755DE5">
            <w:pPr>
              <w:spacing w:line="360" w:lineRule="auto"/>
              <w:rPr>
                <w:sz w:val="20"/>
              </w:rPr>
            </w:pPr>
            <w:r w:rsidRPr="00A67D90">
              <w:rPr>
                <w:sz w:val="20"/>
              </w:rPr>
              <w:t>KAT</w:t>
            </w:r>
          </w:p>
        </w:tc>
        <w:tc>
          <w:tcPr>
            <w:tcW w:w="390" w:type="pct"/>
          </w:tcPr>
          <w:p w14:paraId="42B326AC" w14:textId="77777777" w:rsidR="00A67D90" w:rsidRPr="00A67D90" w:rsidRDefault="00A67D90" w:rsidP="00755DE5">
            <w:pPr>
              <w:spacing w:line="360" w:lineRule="auto"/>
              <w:rPr>
                <w:sz w:val="20"/>
              </w:rPr>
            </w:pPr>
            <w:r w:rsidRPr="00A67D90">
              <w:rPr>
                <w:sz w:val="20"/>
              </w:rPr>
              <w:t>K</w:t>
            </w:r>
          </w:p>
        </w:tc>
        <w:tc>
          <w:tcPr>
            <w:tcW w:w="547" w:type="pct"/>
          </w:tcPr>
          <w:p w14:paraId="6DDF5E5C" w14:textId="77777777" w:rsidR="00A67D90" w:rsidRPr="00A67D90" w:rsidRDefault="00A67D90" w:rsidP="00755DE5">
            <w:pPr>
              <w:spacing w:line="360" w:lineRule="auto"/>
              <w:rPr>
                <w:sz w:val="20"/>
              </w:rPr>
            </w:pPr>
            <w:r w:rsidRPr="00A67D90">
              <w:rPr>
                <w:sz w:val="20"/>
              </w:rPr>
              <w:t>PROMs</w:t>
            </w:r>
          </w:p>
        </w:tc>
        <w:tc>
          <w:tcPr>
            <w:tcW w:w="859" w:type="pct"/>
          </w:tcPr>
          <w:p w14:paraId="2D33F35F" w14:textId="77777777" w:rsidR="00A67D90" w:rsidRPr="00A67D90" w:rsidRDefault="00A67D90" w:rsidP="00755DE5">
            <w:pPr>
              <w:spacing w:line="360" w:lineRule="auto"/>
              <w:rPr>
                <w:sz w:val="20"/>
              </w:rPr>
            </w:pPr>
            <w:r w:rsidRPr="00A67D90">
              <w:rPr>
                <w:sz w:val="20"/>
              </w:rPr>
              <w:t>12  months OKS</w:t>
            </w:r>
          </w:p>
        </w:tc>
        <w:tc>
          <w:tcPr>
            <w:tcW w:w="937" w:type="pct"/>
          </w:tcPr>
          <w:p w14:paraId="3D0C5868" w14:textId="77777777" w:rsidR="00A67D90" w:rsidRPr="00A67D90" w:rsidRDefault="00A67D90" w:rsidP="00755DE5">
            <w:pPr>
              <w:spacing w:line="360" w:lineRule="auto"/>
              <w:rPr>
                <w:sz w:val="20"/>
              </w:rPr>
            </w:pPr>
            <w:r w:rsidRPr="00A67D90">
              <w:rPr>
                <w:sz w:val="20"/>
              </w:rPr>
              <w:t>fixed flexion deformity, varus deformity, absent pre-operative ACL were associated with better outcome</w:t>
            </w:r>
          </w:p>
        </w:tc>
        <w:tc>
          <w:tcPr>
            <w:tcW w:w="1067" w:type="pct"/>
          </w:tcPr>
          <w:p w14:paraId="1DA85FE8" w14:textId="77777777" w:rsidR="00A67D90" w:rsidRPr="00A67D90" w:rsidRDefault="00A67D90" w:rsidP="00755DE5">
            <w:pPr>
              <w:spacing w:line="360" w:lineRule="auto"/>
              <w:rPr>
                <w:sz w:val="20"/>
              </w:rPr>
            </w:pPr>
            <w:r w:rsidRPr="00A67D90">
              <w:rPr>
                <w:sz w:val="20"/>
              </w:rPr>
              <w:t xml:space="preserve">coef. </w:t>
            </w:r>
            <w:r w:rsidRPr="00A67D90">
              <w:rPr>
                <w:sz w:val="20"/>
                <w:vertAlign w:val="subscript"/>
              </w:rPr>
              <w:t>Fixed flexion deformity</w:t>
            </w:r>
            <w:r w:rsidRPr="00A67D90">
              <w:rPr>
                <w:sz w:val="20"/>
              </w:rPr>
              <w:t xml:space="preserve">: </w:t>
            </w:r>
          </w:p>
          <w:p w14:paraId="5F73FDC1" w14:textId="77777777" w:rsidR="00A67D90" w:rsidRPr="00A67D90" w:rsidRDefault="00A67D90" w:rsidP="00755DE5">
            <w:pPr>
              <w:spacing w:line="360" w:lineRule="auto"/>
              <w:rPr>
                <w:sz w:val="20"/>
              </w:rPr>
            </w:pPr>
            <w:r w:rsidRPr="00A67D90">
              <w:rPr>
                <w:sz w:val="20"/>
              </w:rPr>
              <w:t>1.5 (CI 0.6, 2.4)</w:t>
            </w:r>
          </w:p>
          <w:p w14:paraId="7FDAB0F9" w14:textId="77777777" w:rsidR="00A67D90" w:rsidRPr="00243337" w:rsidRDefault="00A67D90" w:rsidP="00755DE5">
            <w:pPr>
              <w:spacing w:line="360" w:lineRule="auto"/>
              <w:rPr>
                <w:sz w:val="20"/>
                <w:lang w:val="es-VE"/>
              </w:rPr>
            </w:pPr>
            <w:r w:rsidRPr="00243337">
              <w:rPr>
                <w:sz w:val="20"/>
                <w:lang w:val="es-VE"/>
              </w:rPr>
              <w:t>coef.</w:t>
            </w:r>
            <w:r w:rsidRPr="00243337">
              <w:rPr>
                <w:sz w:val="20"/>
                <w:vertAlign w:val="subscript"/>
                <w:lang w:val="es-VE"/>
              </w:rPr>
              <w:t xml:space="preserve"> no valgus/varus deformity</w:t>
            </w:r>
            <w:r w:rsidRPr="00243337">
              <w:rPr>
                <w:sz w:val="20"/>
                <w:lang w:val="es-VE"/>
              </w:rPr>
              <w:t xml:space="preserve">: </w:t>
            </w:r>
          </w:p>
          <w:p w14:paraId="03C434D3" w14:textId="77777777" w:rsidR="00A67D90" w:rsidRPr="00A67D90" w:rsidRDefault="00A67D90" w:rsidP="00755DE5">
            <w:pPr>
              <w:spacing w:line="360" w:lineRule="auto"/>
              <w:rPr>
                <w:sz w:val="20"/>
              </w:rPr>
            </w:pPr>
            <w:r w:rsidRPr="00A67D90">
              <w:rPr>
                <w:sz w:val="20"/>
              </w:rPr>
              <w:t>-1.6 (CI -3.0, -0.3)</w:t>
            </w:r>
          </w:p>
          <w:p w14:paraId="192B3994" w14:textId="77777777" w:rsidR="00A67D90" w:rsidRPr="00A67D90" w:rsidRDefault="00A67D90" w:rsidP="00755DE5">
            <w:pPr>
              <w:spacing w:line="360" w:lineRule="auto"/>
              <w:rPr>
                <w:sz w:val="20"/>
              </w:rPr>
            </w:pPr>
            <w:r w:rsidRPr="00A67D90">
              <w:rPr>
                <w:sz w:val="20"/>
              </w:rPr>
              <w:t>coef.</w:t>
            </w:r>
            <w:r w:rsidRPr="00A67D90">
              <w:rPr>
                <w:sz w:val="20"/>
                <w:vertAlign w:val="subscript"/>
              </w:rPr>
              <w:t xml:space="preserve"> pre-operative ACL absent</w:t>
            </w:r>
            <w:r w:rsidRPr="00A67D90">
              <w:rPr>
                <w:sz w:val="20"/>
              </w:rPr>
              <w:t xml:space="preserve">: </w:t>
            </w:r>
          </w:p>
          <w:p w14:paraId="2A4C9BB6" w14:textId="77777777" w:rsidR="00A67D90" w:rsidRPr="00A67D90" w:rsidRDefault="00A67D90" w:rsidP="00755DE5">
            <w:pPr>
              <w:spacing w:line="360" w:lineRule="auto"/>
              <w:rPr>
                <w:sz w:val="20"/>
                <w:lang w:val="es-ES"/>
              </w:rPr>
            </w:pPr>
            <w:r w:rsidRPr="00A67D90">
              <w:rPr>
                <w:sz w:val="20"/>
              </w:rPr>
              <w:t>1.5 (CI o.0, 3.0)</w:t>
            </w:r>
          </w:p>
        </w:tc>
        <w:tc>
          <w:tcPr>
            <w:tcW w:w="592" w:type="pct"/>
          </w:tcPr>
          <w:p w14:paraId="57FE70C1" w14:textId="1D676367" w:rsidR="00A67D90" w:rsidRPr="00A67D90" w:rsidRDefault="00A67D90" w:rsidP="00CE3493">
            <w:pPr>
              <w:spacing w:line="360" w:lineRule="auto"/>
              <w:rPr>
                <w:sz w:val="20"/>
              </w:rPr>
            </w:pPr>
            <w:r w:rsidRPr="00A67D90">
              <w:rPr>
                <w:sz w:val="20"/>
                <w:lang w:val="es-ES"/>
              </w:rPr>
              <w:t>Sánchez-Santos MT.</w:t>
            </w:r>
            <w:r w:rsidRPr="00A67D90">
              <w:rPr>
                <w:sz w:val="20"/>
                <w:vertAlign w:val="superscript"/>
                <w:lang w:val="es-ES"/>
              </w:rPr>
              <w:fldChar w:fldCharType="begin"/>
            </w:r>
            <w:r w:rsidR="00CE3493">
              <w:rPr>
                <w:sz w:val="20"/>
                <w:vertAlign w:val="superscript"/>
                <w:lang w:val="es-ES"/>
              </w:rPr>
              <w:instrText xml:space="preserve"> ADDIN EN.CITE &lt;EndNote&gt;&lt;Cite&gt;&lt;Author&gt;Sanchez-Santos&lt;/Author&gt;&lt;Year&gt;2015&lt;/Year&gt;&lt;RecNum&gt;42&lt;/RecNum&gt;&lt;DisplayText&gt;&lt;style face="superscript"&gt;142&lt;/style&gt;&lt;/DisplayText&gt;&lt;record&gt;&lt;rec-number&gt;42&lt;/rec-number&gt;&lt;foreign-keys&gt;&lt;key app="EN" db-id="ae2wzdew8995dwer5swxees79wa2rpt022x2" timestamp="1433837518"&gt;42&lt;/key&gt;&lt;/foreign-keys&gt;&lt;ref-type name="Manuscript"&gt;36&lt;/ref-type&gt;&lt;contributors&gt;&lt;authors&gt;&lt;author&gt;Sanchez-Santos, M.T.&lt;/author&gt;&lt;author&gt;Judge, A.&lt;/author&gt;&lt;author&gt;Batra, R.N.&lt;/author&gt;&lt;author&gt;Price, A.&lt;/author&gt;&lt;author&gt;Liddle, A.D.&lt;/author&gt;&lt;author&gt;Javaid, M.K.&lt;/author&gt;&lt;author&gt;Cooper, C.&lt;/author&gt;&lt;author&gt;Murray, D.&lt;/author&gt;&lt;author&gt;Arden, N.K.&lt;/author&gt;&lt;author&gt;on behalf of the COASt Study Group&lt;/author&gt;&lt;/authors&gt;&lt;secondary-authors&gt;&lt;author&gt;Oxford NIHR Musculoskeletal Biomedical Research Unit, Nuffield Department of Orthopaedics, Rheumatology and Musculoskeletal Sciences, University of Oxford, Oxford, UK&lt;/author&gt;&lt;/secondary-authors&gt;&lt;/contributors&gt;&lt;titles&gt;&lt;title&gt;A clinical tool for the prediction of patient-reported outcomes after knee replacement surgery: A prospective cohort study&lt;/title&gt;&lt;/titles&gt;&lt;pages&gt;26&lt;/pages&gt;&lt;dates&gt;&lt;year&gt;2015&lt;/year&gt;&lt;/dates&gt;&lt;urls&gt;&lt;/urls&gt;&lt;/record&gt;&lt;/Cite&gt;&lt;/EndNote&gt;</w:instrText>
            </w:r>
            <w:r w:rsidRPr="00A67D90">
              <w:rPr>
                <w:sz w:val="20"/>
                <w:vertAlign w:val="superscript"/>
                <w:lang w:val="es-ES"/>
              </w:rPr>
              <w:fldChar w:fldCharType="separate"/>
            </w:r>
            <w:r w:rsidR="00CE3493">
              <w:rPr>
                <w:noProof/>
                <w:sz w:val="20"/>
                <w:vertAlign w:val="superscript"/>
                <w:lang w:val="es-ES"/>
              </w:rPr>
              <w:t>142</w:t>
            </w:r>
            <w:r w:rsidRPr="00A67D90">
              <w:rPr>
                <w:sz w:val="20"/>
                <w:vertAlign w:val="superscript"/>
                <w:lang w:val="es-ES"/>
              </w:rPr>
              <w:fldChar w:fldCharType="end"/>
            </w:r>
          </w:p>
        </w:tc>
      </w:tr>
      <w:tr w:rsidR="00A67D90" w:rsidRPr="00A67D90" w14:paraId="2899B4A0" w14:textId="77777777" w:rsidTr="00F325E2">
        <w:trPr>
          <w:trHeight w:val="702"/>
        </w:trPr>
        <w:tc>
          <w:tcPr>
            <w:tcW w:w="607" w:type="pct"/>
          </w:tcPr>
          <w:p w14:paraId="2CE9799D" w14:textId="77777777" w:rsidR="00A67D90" w:rsidRPr="00A67D90" w:rsidRDefault="00A67D90" w:rsidP="00755DE5">
            <w:pPr>
              <w:spacing w:line="360" w:lineRule="auto"/>
              <w:rPr>
                <w:sz w:val="20"/>
              </w:rPr>
            </w:pPr>
            <w:r w:rsidRPr="00A67D90">
              <w:rPr>
                <w:sz w:val="20"/>
              </w:rPr>
              <w:t>EUROHIP</w:t>
            </w:r>
          </w:p>
        </w:tc>
        <w:tc>
          <w:tcPr>
            <w:tcW w:w="390" w:type="pct"/>
          </w:tcPr>
          <w:p w14:paraId="13EB5341" w14:textId="77777777" w:rsidR="00A67D90" w:rsidRPr="00A67D90" w:rsidRDefault="00A67D90" w:rsidP="00755DE5">
            <w:pPr>
              <w:spacing w:line="360" w:lineRule="auto"/>
              <w:rPr>
                <w:sz w:val="20"/>
              </w:rPr>
            </w:pPr>
            <w:r w:rsidRPr="00A67D90">
              <w:rPr>
                <w:sz w:val="20"/>
              </w:rPr>
              <w:t>H</w:t>
            </w:r>
          </w:p>
        </w:tc>
        <w:tc>
          <w:tcPr>
            <w:tcW w:w="547" w:type="pct"/>
          </w:tcPr>
          <w:p w14:paraId="45E5A893" w14:textId="77777777" w:rsidR="00A67D90" w:rsidRPr="00A67D90" w:rsidRDefault="00A67D90" w:rsidP="00755DE5">
            <w:pPr>
              <w:spacing w:line="360" w:lineRule="auto"/>
              <w:rPr>
                <w:sz w:val="20"/>
              </w:rPr>
            </w:pPr>
            <w:r w:rsidRPr="00A67D90">
              <w:rPr>
                <w:sz w:val="20"/>
              </w:rPr>
              <w:t>PROMs</w:t>
            </w:r>
          </w:p>
        </w:tc>
        <w:tc>
          <w:tcPr>
            <w:tcW w:w="859" w:type="pct"/>
          </w:tcPr>
          <w:p w14:paraId="1680DF94" w14:textId="77777777" w:rsidR="00A67D90" w:rsidRPr="00A67D90" w:rsidRDefault="00A67D90" w:rsidP="00755DE5">
            <w:pPr>
              <w:spacing w:line="360" w:lineRule="auto"/>
              <w:rPr>
                <w:sz w:val="20"/>
              </w:rPr>
            </w:pPr>
            <w:r w:rsidRPr="00A67D90">
              <w:rPr>
                <w:sz w:val="20"/>
              </w:rPr>
              <w:t xml:space="preserve">12 months WOMAC: </w:t>
            </w:r>
          </w:p>
          <w:p w14:paraId="690DF1E0" w14:textId="77777777" w:rsidR="00A67D90" w:rsidRPr="00A67D90" w:rsidRDefault="00A67D90" w:rsidP="00755DE5">
            <w:pPr>
              <w:spacing w:line="360" w:lineRule="auto"/>
              <w:rPr>
                <w:sz w:val="20"/>
              </w:rPr>
            </w:pPr>
          </w:p>
        </w:tc>
        <w:tc>
          <w:tcPr>
            <w:tcW w:w="937" w:type="pct"/>
          </w:tcPr>
          <w:p w14:paraId="570518A8" w14:textId="77777777" w:rsidR="00A67D90" w:rsidRPr="00A67D90" w:rsidRDefault="00A67D90" w:rsidP="00755DE5">
            <w:pPr>
              <w:spacing w:line="360" w:lineRule="auto"/>
              <w:rPr>
                <w:sz w:val="20"/>
              </w:rPr>
            </w:pPr>
            <w:r w:rsidRPr="00A67D90">
              <w:rPr>
                <w:sz w:val="20"/>
              </w:rPr>
              <w:t>K/L  change increases from 2 to 4</w:t>
            </w:r>
          </w:p>
        </w:tc>
        <w:tc>
          <w:tcPr>
            <w:tcW w:w="1067" w:type="pct"/>
          </w:tcPr>
          <w:p w14:paraId="798FCFA7" w14:textId="77777777" w:rsidR="00A67D90" w:rsidRPr="00A67D90" w:rsidRDefault="00A67D90" w:rsidP="00755DE5">
            <w:pPr>
              <w:spacing w:line="360" w:lineRule="auto"/>
              <w:rPr>
                <w:sz w:val="20"/>
              </w:rPr>
            </w:pPr>
            <w:r w:rsidRPr="00A67D90">
              <w:rPr>
                <w:sz w:val="20"/>
              </w:rPr>
              <w:t>KL grade 2 worse outcome P=0.03</w:t>
            </w:r>
          </w:p>
        </w:tc>
        <w:tc>
          <w:tcPr>
            <w:tcW w:w="592" w:type="pct"/>
          </w:tcPr>
          <w:p w14:paraId="1D1E25B8" w14:textId="5CCEE7A5" w:rsidR="00A67D90" w:rsidRPr="00A67D90" w:rsidRDefault="00A67D90" w:rsidP="00CE3493">
            <w:pPr>
              <w:spacing w:line="360" w:lineRule="auto"/>
              <w:rPr>
                <w:sz w:val="20"/>
              </w:rPr>
            </w:pPr>
            <w:r w:rsidRPr="00A67D90">
              <w:rPr>
                <w:sz w:val="20"/>
              </w:rPr>
              <w:t>Judge A. et al.</w:t>
            </w:r>
            <w:r w:rsidRPr="00A67D90">
              <w:rPr>
                <w:sz w:val="20"/>
                <w:vertAlign w:val="superscript"/>
              </w:rPr>
              <w:fldChar w:fldCharType="begin"/>
            </w:r>
            <w:r w:rsidR="00CE3493">
              <w:rPr>
                <w:sz w:val="20"/>
                <w:vertAlign w:val="superscript"/>
              </w:rPr>
              <w:instrText xml:space="preserve"> ADDIN EN.CITE &lt;EndNote&gt;&lt;Cite&gt;&lt;Author&gt;Judge&lt;/Author&gt;&lt;Year&gt;2010&lt;/Year&gt;&lt;RecNum&gt;136&lt;/RecNum&gt;&lt;DisplayText&gt;&lt;style face="superscript"&gt;30&lt;/style&gt;&lt;/DisplayText&gt;&lt;record&gt;&lt;rec-number&gt;136&lt;/rec-number&gt;&lt;foreign-keys&gt;&lt;key app="EN" db-id="vtrt0trxh9vafnepptwx959bffa5z0xr2sx2" timestamp="1434704261"&gt;136&lt;/key&gt;&lt;/foreign-keys&gt;&lt;ref-type name="Journal Article"&gt;17&lt;/ref-type&gt;&lt;contributors&gt;&lt;authors&gt;&lt;author&gt;Judge, A.&lt;/author&gt;&lt;author&gt;Cooper, C.&lt;/author&gt;&lt;author&gt;Williams, S.&lt;/author&gt;&lt;author&gt;Dreinhoefer, K.&lt;/author&gt;&lt;author&gt;Dieppe, P.&lt;/author&gt;&lt;/authors&gt;&lt;/contributors&gt;&lt;auth-address&gt;University of Oxford, Headington, Windmill Road, Headington, Oxford, UK. Andrew.Judge@ndorms.ox.ac.uk&lt;/auth-address&gt;&lt;titles&gt;&lt;title&gt;Patient-reported outcomes one year after primary hip replacement in a European Collaborative Cohort&lt;/title&gt;&lt;secondary-title&gt;Arthritis Care Res (Hoboken)&lt;/secondary-title&gt;&lt;/titles&gt;&lt;periodical&gt;&lt;full-title&gt;Arthritis Care Res (Hoboken)&lt;/full-title&gt;&lt;/periodical&gt;&lt;pages&gt;480-8&lt;/pages&gt;&lt;volume&gt;62&lt;/volume&gt;&lt;number&gt;4&lt;/number&gt;&lt;edition&gt;2010/04/15&lt;/edition&gt;&lt;keywords&gt;&lt;keyword&gt;Aged&lt;/keyword&gt;&lt;keyword&gt;Arthroplasty, Replacement, Hip/ rehabilitation&lt;/keyword&gt;&lt;keyword&gt;Europe&lt;/keyword&gt;&lt;keyword&gt;Female&lt;/keyword&gt;&lt;keyword&gt;Follow-Up Studies&lt;/keyword&gt;&lt;keyword&gt;Humans&lt;/keyword&gt;&lt;keyword&gt;Male&lt;/keyword&gt;&lt;keyword&gt;Middle Aged&lt;/keyword&gt;&lt;keyword&gt;Osteoarthritis, Hip/ surgery&lt;/keyword&gt;&lt;keyword&gt;Outcome Assessment (Health Care)&lt;/keyword&gt;&lt;keyword&gt;Patient Satisfaction&lt;/keyword&gt;&lt;keyword&gt;Recovery of Function&lt;/keyword&gt;&lt;keyword&gt;Severity of Illness Index&lt;/keyword&gt;&lt;/keywords&gt;&lt;dates&gt;&lt;year&gt;2010&lt;/year&gt;&lt;pub-dates&gt;&lt;date&gt;Apr&lt;/date&gt;&lt;/pub-dates&gt;&lt;/dates&gt;&lt;isbn&gt;2151-4658 (Electronic)&amp;#xD;2151-464X (Linking)&lt;/isbn&gt;&lt;accession-num&gt;20391502&lt;/accession-num&gt;&lt;urls&gt;&lt;/urls&gt;&lt;electronic-resource-num&gt;10.1002/acr.20038&lt;/electronic-resource-num&gt;&lt;remote-database-provider&gt;NLM&lt;/remote-database-provider&gt;&lt;language&gt;eng&lt;/language&gt;&lt;/record&gt;&lt;/Cite&gt;&lt;/EndNote&gt;</w:instrText>
            </w:r>
            <w:r w:rsidRPr="00A67D90">
              <w:rPr>
                <w:sz w:val="20"/>
                <w:vertAlign w:val="superscript"/>
              </w:rPr>
              <w:fldChar w:fldCharType="separate"/>
            </w:r>
            <w:r w:rsidR="00CE3493">
              <w:rPr>
                <w:noProof/>
                <w:sz w:val="20"/>
                <w:vertAlign w:val="superscript"/>
              </w:rPr>
              <w:t>30</w:t>
            </w:r>
            <w:r w:rsidRPr="00A67D90">
              <w:rPr>
                <w:sz w:val="20"/>
                <w:vertAlign w:val="superscript"/>
              </w:rPr>
              <w:fldChar w:fldCharType="end"/>
            </w:r>
          </w:p>
        </w:tc>
      </w:tr>
      <w:tr w:rsidR="00A67D90" w:rsidRPr="00A67D90" w14:paraId="4F805E98" w14:textId="77777777" w:rsidTr="00F325E2">
        <w:trPr>
          <w:trHeight w:val="922"/>
        </w:trPr>
        <w:tc>
          <w:tcPr>
            <w:tcW w:w="607" w:type="pct"/>
          </w:tcPr>
          <w:p w14:paraId="2BB31B1E" w14:textId="77777777" w:rsidR="00A67D90" w:rsidRPr="00A67D90" w:rsidRDefault="00A67D90" w:rsidP="00755DE5">
            <w:pPr>
              <w:spacing w:line="360" w:lineRule="auto"/>
              <w:rPr>
                <w:sz w:val="20"/>
              </w:rPr>
            </w:pPr>
            <w:r w:rsidRPr="00A67D90">
              <w:rPr>
                <w:sz w:val="20"/>
              </w:rPr>
              <w:t>EPOS, EUROHIP, EOC, St. Heiler</w:t>
            </w:r>
          </w:p>
        </w:tc>
        <w:tc>
          <w:tcPr>
            <w:tcW w:w="390" w:type="pct"/>
          </w:tcPr>
          <w:p w14:paraId="11242232" w14:textId="77777777" w:rsidR="00A67D90" w:rsidRPr="00A67D90" w:rsidRDefault="00A67D90" w:rsidP="00755DE5">
            <w:pPr>
              <w:spacing w:line="360" w:lineRule="auto"/>
              <w:rPr>
                <w:sz w:val="20"/>
              </w:rPr>
            </w:pPr>
            <w:r w:rsidRPr="00A67D90">
              <w:rPr>
                <w:sz w:val="20"/>
              </w:rPr>
              <w:t>H</w:t>
            </w:r>
          </w:p>
        </w:tc>
        <w:tc>
          <w:tcPr>
            <w:tcW w:w="547" w:type="pct"/>
          </w:tcPr>
          <w:p w14:paraId="324098E7" w14:textId="77777777" w:rsidR="00A67D90" w:rsidRPr="00A67D90" w:rsidRDefault="00A67D90" w:rsidP="00755DE5">
            <w:pPr>
              <w:spacing w:line="360" w:lineRule="auto"/>
              <w:rPr>
                <w:sz w:val="20"/>
              </w:rPr>
            </w:pPr>
            <w:r w:rsidRPr="00A67D90">
              <w:rPr>
                <w:sz w:val="20"/>
              </w:rPr>
              <w:t>PROMs</w:t>
            </w:r>
          </w:p>
        </w:tc>
        <w:tc>
          <w:tcPr>
            <w:tcW w:w="859" w:type="pct"/>
          </w:tcPr>
          <w:p w14:paraId="7336AD5B" w14:textId="77777777" w:rsidR="00A67D90" w:rsidRPr="00A67D90" w:rsidRDefault="00A67D90" w:rsidP="00755DE5">
            <w:pPr>
              <w:spacing w:line="360" w:lineRule="auto"/>
              <w:rPr>
                <w:sz w:val="20"/>
              </w:rPr>
            </w:pPr>
            <w:r w:rsidRPr="00A67D90">
              <w:rPr>
                <w:sz w:val="20"/>
              </w:rPr>
              <w:t xml:space="preserve">12 months OHS </w:t>
            </w:r>
          </w:p>
        </w:tc>
        <w:tc>
          <w:tcPr>
            <w:tcW w:w="937" w:type="pct"/>
          </w:tcPr>
          <w:p w14:paraId="13A57B4A" w14:textId="77777777" w:rsidR="00A67D90" w:rsidRPr="00A67D90" w:rsidRDefault="00A67D90" w:rsidP="00755DE5">
            <w:pPr>
              <w:spacing w:line="360" w:lineRule="auto"/>
              <w:rPr>
                <w:sz w:val="20"/>
              </w:rPr>
            </w:pPr>
            <w:r w:rsidRPr="00A67D90">
              <w:rPr>
                <w:sz w:val="20"/>
              </w:rPr>
              <w:t>NS K/L grade</w:t>
            </w:r>
          </w:p>
        </w:tc>
        <w:tc>
          <w:tcPr>
            <w:tcW w:w="1067" w:type="pct"/>
          </w:tcPr>
          <w:p w14:paraId="4E7789D8" w14:textId="77777777" w:rsidR="00A67D90" w:rsidRPr="00243337" w:rsidRDefault="00A67D90" w:rsidP="00755DE5">
            <w:pPr>
              <w:spacing w:line="360" w:lineRule="auto"/>
              <w:rPr>
                <w:sz w:val="20"/>
                <w:lang w:val="es-VE"/>
              </w:rPr>
            </w:pPr>
            <w:r w:rsidRPr="00243337">
              <w:rPr>
                <w:sz w:val="20"/>
                <w:lang w:val="es-VE"/>
              </w:rPr>
              <w:t xml:space="preserve">Coef. </w:t>
            </w:r>
            <w:r w:rsidRPr="00243337">
              <w:rPr>
                <w:sz w:val="20"/>
                <w:vertAlign w:val="subscript"/>
                <w:lang w:val="es-VE"/>
              </w:rPr>
              <w:t>(K/L 1)</w:t>
            </w:r>
            <w:r w:rsidRPr="00243337">
              <w:rPr>
                <w:sz w:val="20"/>
                <w:lang w:val="es-VE"/>
              </w:rPr>
              <w:t xml:space="preserve">: </w:t>
            </w:r>
          </w:p>
          <w:p w14:paraId="5AEFF3A4" w14:textId="77777777" w:rsidR="00A67D90" w:rsidRPr="00243337" w:rsidRDefault="00A67D90" w:rsidP="00755DE5">
            <w:pPr>
              <w:spacing w:line="360" w:lineRule="auto"/>
              <w:rPr>
                <w:sz w:val="20"/>
                <w:lang w:val="es-VE"/>
              </w:rPr>
            </w:pPr>
            <w:r w:rsidRPr="00243337">
              <w:rPr>
                <w:sz w:val="20"/>
                <w:lang w:val="es-VE"/>
              </w:rPr>
              <w:t>0.43 (CI -2.75, 3.62)</w:t>
            </w:r>
          </w:p>
          <w:p w14:paraId="4262C20E" w14:textId="77777777" w:rsidR="00A67D90" w:rsidRPr="00A67D90" w:rsidRDefault="00A67D90" w:rsidP="00755DE5">
            <w:pPr>
              <w:spacing w:line="360" w:lineRule="auto"/>
              <w:rPr>
                <w:sz w:val="20"/>
              </w:rPr>
            </w:pPr>
            <w:r w:rsidRPr="00243337">
              <w:rPr>
                <w:sz w:val="20"/>
                <w:lang w:val="es-VE"/>
              </w:rPr>
              <w:t xml:space="preserve">Coef. </w:t>
            </w:r>
            <w:r w:rsidRPr="00A67D90">
              <w:rPr>
                <w:sz w:val="20"/>
                <w:vertAlign w:val="subscript"/>
              </w:rPr>
              <w:t>(K/L 2)</w:t>
            </w:r>
            <w:r w:rsidRPr="00A67D90">
              <w:rPr>
                <w:sz w:val="20"/>
              </w:rPr>
              <w:t xml:space="preserve">: </w:t>
            </w:r>
          </w:p>
          <w:p w14:paraId="61BB6701" w14:textId="77777777" w:rsidR="00A67D90" w:rsidRPr="00A67D90" w:rsidRDefault="00A67D90" w:rsidP="00755DE5">
            <w:pPr>
              <w:spacing w:line="360" w:lineRule="auto"/>
              <w:rPr>
                <w:sz w:val="20"/>
              </w:rPr>
            </w:pPr>
            <w:r w:rsidRPr="00A67D90">
              <w:rPr>
                <w:sz w:val="20"/>
              </w:rPr>
              <w:t>0.86 (CI -4.73, 6.44)</w:t>
            </w:r>
          </w:p>
        </w:tc>
        <w:tc>
          <w:tcPr>
            <w:tcW w:w="592" w:type="pct"/>
          </w:tcPr>
          <w:p w14:paraId="6D6B7BFC" w14:textId="1BAE2CF0" w:rsidR="00A67D90" w:rsidRPr="00A67D90" w:rsidRDefault="00A67D90" w:rsidP="00CE3493">
            <w:pPr>
              <w:spacing w:line="360" w:lineRule="auto"/>
              <w:rPr>
                <w:sz w:val="20"/>
              </w:rPr>
            </w:pPr>
            <w:r w:rsidRPr="00A67D90">
              <w:rPr>
                <w:sz w:val="20"/>
              </w:rPr>
              <w:t>Judge A. et al.</w:t>
            </w:r>
            <w:r w:rsidRPr="00A67D90">
              <w:rPr>
                <w:sz w:val="20"/>
                <w:vertAlign w:val="superscript"/>
              </w:rPr>
              <w:fldChar w:fldCharType="begin">
                <w:fldData xml:space="preserve">PEVuZE5vdGU+PENpdGU+PEF1dGhvcj5KdWRnZTwvQXV0aG9yPjxZZWFyPjIwMTQ8L1llYXI+PFJl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=
</w:fldData>
              </w:fldChar>
            </w:r>
            <w:r w:rsidR="00CE3493">
              <w:rPr>
                <w:sz w:val="20"/>
                <w:vertAlign w:val="superscript"/>
              </w:rPr>
              <w:instrText xml:space="preserve"> ADDIN EN.CITE </w:instrText>
            </w:r>
            <w:r w:rsidR="00CE3493">
              <w:rPr>
                <w:sz w:val="20"/>
                <w:vertAlign w:val="superscript"/>
              </w:rPr>
              <w:fldChar w:fldCharType="begin">
                <w:fldData xml:space="preserve">PEVuZE5vdGU+PENpdGU+PEF1dGhvcj5KdWRnZTwvQXV0aG9yPjxZZWFyPjIwMTQ8L1llYXI+PFJl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=
</w:fldData>
              </w:fldChar>
            </w:r>
            <w:r w:rsidR="00CE3493">
              <w:rPr>
                <w:sz w:val="20"/>
                <w:vertAlign w:val="superscript"/>
              </w:rPr>
              <w:instrText xml:space="preserve"> ADDIN EN.CITE.DATA </w:instrText>
            </w:r>
            <w:r w:rsidR="00CE3493">
              <w:rPr>
                <w:sz w:val="20"/>
                <w:vertAlign w:val="superscript"/>
              </w:rPr>
            </w:r>
            <w:r w:rsidR="00CE3493">
              <w:rPr>
                <w:sz w:val="20"/>
                <w:vertAlign w:val="superscript"/>
              </w:rPr>
              <w:fldChar w:fldCharType="end"/>
            </w:r>
            <w:r w:rsidRPr="00A67D90">
              <w:rPr>
                <w:sz w:val="20"/>
                <w:vertAlign w:val="superscript"/>
              </w:rPr>
            </w:r>
            <w:r w:rsidRPr="00A67D90">
              <w:rPr>
                <w:sz w:val="20"/>
                <w:vertAlign w:val="superscript"/>
              </w:rPr>
              <w:fldChar w:fldCharType="separate"/>
            </w:r>
            <w:r w:rsidR="00CE3493">
              <w:rPr>
                <w:noProof/>
                <w:sz w:val="20"/>
                <w:vertAlign w:val="superscript"/>
              </w:rPr>
              <w:t>161</w:t>
            </w:r>
            <w:r w:rsidRPr="00A67D90">
              <w:rPr>
                <w:sz w:val="20"/>
                <w:vertAlign w:val="superscript"/>
              </w:rPr>
              <w:fldChar w:fldCharType="end"/>
            </w:r>
          </w:p>
        </w:tc>
      </w:tr>
      <w:tr w:rsidR="00A67D90" w:rsidRPr="00A67D90" w14:paraId="08489C58" w14:textId="77777777" w:rsidTr="00F325E2">
        <w:trPr>
          <w:trHeight w:val="702"/>
        </w:trPr>
        <w:tc>
          <w:tcPr>
            <w:tcW w:w="607" w:type="pct"/>
          </w:tcPr>
          <w:p w14:paraId="0AB9C45D" w14:textId="77777777" w:rsidR="00A67D90" w:rsidRPr="00A67D90" w:rsidRDefault="00A67D90" w:rsidP="00755DE5">
            <w:pPr>
              <w:spacing w:line="360" w:lineRule="auto"/>
              <w:rPr>
                <w:sz w:val="20"/>
              </w:rPr>
            </w:pPr>
            <w:r w:rsidRPr="00A67D90">
              <w:rPr>
                <w:sz w:val="20"/>
              </w:rPr>
              <w:t>EPOS</w:t>
            </w:r>
          </w:p>
        </w:tc>
        <w:tc>
          <w:tcPr>
            <w:tcW w:w="390" w:type="pct"/>
          </w:tcPr>
          <w:p w14:paraId="13AEE0C8" w14:textId="77777777" w:rsidR="00A67D90" w:rsidRPr="00A67D90" w:rsidRDefault="00A67D90" w:rsidP="00755DE5">
            <w:pPr>
              <w:spacing w:line="360" w:lineRule="auto"/>
              <w:rPr>
                <w:sz w:val="20"/>
              </w:rPr>
            </w:pPr>
            <w:r w:rsidRPr="00A67D90">
              <w:rPr>
                <w:sz w:val="20"/>
              </w:rPr>
              <w:t>H</w:t>
            </w:r>
          </w:p>
        </w:tc>
        <w:tc>
          <w:tcPr>
            <w:tcW w:w="547" w:type="pct"/>
          </w:tcPr>
          <w:p w14:paraId="36F20697" w14:textId="77777777" w:rsidR="00A67D90" w:rsidRPr="00A67D90" w:rsidRDefault="00A67D90" w:rsidP="00755DE5">
            <w:pPr>
              <w:spacing w:line="360" w:lineRule="auto"/>
              <w:rPr>
                <w:sz w:val="20"/>
              </w:rPr>
            </w:pPr>
            <w:r w:rsidRPr="00A67D90">
              <w:rPr>
                <w:sz w:val="20"/>
              </w:rPr>
              <w:t>PROMs</w:t>
            </w:r>
          </w:p>
        </w:tc>
        <w:tc>
          <w:tcPr>
            <w:tcW w:w="859" w:type="pct"/>
          </w:tcPr>
          <w:p w14:paraId="7DF38F97" w14:textId="77777777" w:rsidR="00A67D90" w:rsidRPr="00A67D90" w:rsidRDefault="00A67D90" w:rsidP="00755DE5">
            <w:pPr>
              <w:spacing w:line="360" w:lineRule="auto"/>
              <w:rPr>
                <w:sz w:val="20"/>
              </w:rPr>
            </w:pPr>
            <w:r w:rsidRPr="00A67D90">
              <w:rPr>
                <w:sz w:val="20"/>
              </w:rPr>
              <w:t xml:space="preserve">1-5 years OHS </w:t>
            </w:r>
          </w:p>
        </w:tc>
        <w:tc>
          <w:tcPr>
            <w:tcW w:w="937" w:type="pct"/>
          </w:tcPr>
          <w:p w14:paraId="03D891AA" w14:textId="77777777" w:rsidR="00A67D90" w:rsidRPr="00A67D90" w:rsidRDefault="00A67D90" w:rsidP="00755DE5">
            <w:pPr>
              <w:spacing w:line="360" w:lineRule="auto"/>
              <w:rPr>
                <w:sz w:val="20"/>
              </w:rPr>
            </w:pPr>
            <w:r w:rsidRPr="00A67D90">
              <w:rPr>
                <w:i/>
                <w:sz w:val="20"/>
              </w:rPr>
              <w:t>Femoral offset size</w:t>
            </w:r>
            <w:r w:rsidRPr="00A67D90">
              <w:rPr>
                <w:sz w:val="20"/>
              </w:rPr>
              <w:t xml:space="preserve"> larger  = better outcome</w:t>
            </w:r>
          </w:p>
        </w:tc>
        <w:tc>
          <w:tcPr>
            <w:tcW w:w="1067" w:type="pct"/>
          </w:tcPr>
          <w:p w14:paraId="2658D956" w14:textId="77777777" w:rsidR="00A67D90" w:rsidRPr="00A67D90" w:rsidRDefault="00A67D90" w:rsidP="00755DE5">
            <w:pPr>
              <w:spacing w:line="360" w:lineRule="auto"/>
              <w:rPr>
                <w:sz w:val="20"/>
              </w:rPr>
            </w:pPr>
            <w:r w:rsidRPr="00A67D90">
              <w:rPr>
                <w:sz w:val="20"/>
              </w:rPr>
              <w:t xml:space="preserve">Δ coef. </w:t>
            </w:r>
            <w:r w:rsidRPr="00A67D90">
              <w:rPr>
                <w:sz w:val="20"/>
                <w:vertAlign w:val="subscript"/>
              </w:rPr>
              <w:t>(offset)</w:t>
            </w:r>
            <w:r w:rsidRPr="00A67D90">
              <w:rPr>
                <w:sz w:val="20"/>
              </w:rPr>
              <w:t xml:space="preserve">: </w:t>
            </w:r>
          </w:p>
          <w:p w14:paraId="39968305" w14:textId="77777777" w:rsidR="00A67D90" w:rsidRPr="00A67D90" w:rsidRDefault="00A67D90" w:rsidP="00755DE5">
            <w:pPr>
              <w:spacing w:line="360" w:lineRule="auto"/>
              <w:rPr>
                <w:sz w:val="20"/>
                <w:lang w:val="es-ES"/>
              </w:rPr>
            </w:pPr>
            <w:r w:rsidRPr="00A67D90">
              <w:rPr>
                <w:sz w:val="20"/>
              </w:rPr>
              <w:t>0.17 (CI 0.06, 0.28)</w:t>
            </w:r>
          </w:p>
        </w:tc>
        <w:tc>
          <w:tcPr>
            <w:tcW w:w="592" w:type="pct"/>
          </w:tcPr>
          <w:p w14:paraId="5E2D3B4B" w14:textId="06DDB18E" w:rsidR="00A67D90" w:rsidRPr="00A67D90" w:rsidRDefault="00A67D90" w:rsidP="00CE3493">
            <w:pPr>
              <w:spacing w:line="360" w:lineRule="auto"/>
              <w:rPr>
                <w:sz w:val="20"/>
                <w:lang w:val="es-ES"/>
              </w:rPr>
            </w:pPr>
            <w:r w:rsidRPr="00A67D90">
              <w:rPr>
                <w:sz w:val="20"/>
                <w:lang w:val="es-ES"/>
              </w:rPr>
              <w:t>Judge A. et al.</w:t>
            </w:r>
            <w:r w:rsidRPr="00A67D90">
              <w:rPr>
                <w:sz w:val="20"/>
                <w:vertAlign w:val="superscript"/>
                <w:lang w:val="es-ES"/>
              </w:rPr>
              <w:fldChar w:fldCharType="begin"/>
            </w:r>
            <w:r w:rsidR="00CE3493">
              <w:rPr>
                <w:sz w:val="20"/>
                <w:vertAlign w:val="superscript"/>
                <w:lang w:val="es-ES"/>
              </w:rPr>
              <w:instrText xml:space="preserve"> ADDIN EN.CITE &lt;EndNote&gt;&lt;Cite&gt;&lt;Author&gt;Judge&lt;/Author&gt;&lt;Year&gt;2013&lt;/Year&gt;&lt;RecNum&gt;134&lt;/RecNum&gt;&lt;DisplayText&gt;&lt;style face="superscript"&gt;139&lt;/style&gt;&lt;/DisplayText&gt;&lt;record&gt;&lt;rec-number&gt;134&lt;/rec-number&gt;&lt;foreign-keys&gt;&lt;key app="EN" db-id="vtrt0trxh9vafnepptwx959bffa5z0xr2sx2" timestamp="1434704261"&gt;134&lt;/key&gt;&lt;/foreign-keys&gt;&lt;ref-type name="Journal Article"&gt;17&lt;/ref-type&gt;&lt;contributors&gt;&lt;authors&gt;&lt;author&gt;Judge, A.&lt;/author&gt;&lt;author&gt;Arden, N. K.&lt;/author&gt;&lt;author&gt;Batra, R. N.&lt;/author&gt;&lt;author&gt;Thomas, G.&lt;/author&gt;&lt;author&gt;Beard, D.&lt;/author&gt;&lt;author&gt;Javaid, M. K.&lt;/author&gt;&lt;author&gt;Cooper, C.&lt;/author&gt;&lt;author&gt;Murray, D.&lt;/author&gt;&lt;/authors&gt;&lt;/contributors&gt;&lt;auth-address&gt;Oxford NIHR Musculoskeletal Biomedical Research Unit, Nuffield Department of Orthopaedics, Rheumatology and Musculoskeletal Sciences, University of Oxford, Headington, Oxford, UK.&lt;/auth-address&gt;&lt;titles&gt;&lt;title&gt;The association of patient characteristics and surgical variables on symptoms of pain and function over 5 years following primary hip-replacement surgery: a prospective cohort study&lt;/title&gt;&lt;secondary-title&gt;BMJ Open&lt;/secondary-title&gt;&lt;/titles&gt;&lt;periodical&gt;&lt;full-title&gt;BMJ Open&lt;/full-title&gt;&lt;/periodical&gt;&lt;volume&gt;3&lt;/volume&gt;&lt;number&gt;3&lt;/number&gt;&lt;edition&gt;2013/03/05&lt;/edition&gt;&lt;dates&gt;&lt;year&gt;2013&lt;/year&gt;&lt;/dates&gt;&lt;isbn&gt;2044-6055 (Electronic)&lt;/isbn&gt;&lt;accession-num&gt;23457332&lt;/accession-num&gt;&lt;urls&gt;&lt;/urls&gt;&lt;custom2&gt;PMC3612787&lt;/custom2&gt;&lt;electronic-resource-num&gt;10.1136/bmjopen-2012-002453&lt;/electronic-resource-num&gt;&lt;remote-database-provider&gt;NLM&lt;/remote-database-provider&gt;&lt;language&gt;eng&lt;/language&gt;&lt;/record&gt;&lt;/Cite&gt;&lt;/EndNote&gt;</w:instrText>
            </w:r>
            <w:r w:rsidRPr="00A67D90">
              <w:rPr>
                <w:sz w:val="20"/>
                <w:vertAlign w:val="superscript"/>
                <w:lang w:val="es-ES"/>
              </w:rPr>
              <w:fldChar w:fldCharType="separate"/>
            </w:r>
            <w:r w:rsidR="00CE3493">
              <w:rPr>
                <w:noProof/>
                <w:sz w:val="20"/>
                <w:vertAlign w:val="superscript"/>
                <w:lang w:val="es-ES"/>
              </w:rPr>
              <w:t>139</w:t>
            </w:r>
            <w:r w:rsidRPr="00A67D90">
              <w:rPr>
                <w:sz w:val="20"/>
                <w:vertAlign w:val="superscript"/>
                <w:lang w:val="es-ES"/>
              </w:rPr>
              <w:fldChar w:fldCharType="end"/>
            </w:r>
          </w:p>
        </w:tc>
      </w:tr>
      <w:tr w:rsidR="00A67D90" w:rsidRPr="00A67D90" w14:paraId="20098EEA" w14:textId="77777777" w:rsidTr="00F325E2">
        <w:trPr>
          <w:trHeight w:val="687"/>
        </w:trPr>
        <w:tc>
          <w:tcPr>
            <w:tcW w:w="607" w:type="pct"/>
          </w:tcPr>
          <w:p w14:paraId="64A28541" w14:textId="77777777" w:rsidR="00A67D90" w:rsidRPr="00A67D90" w:rsidRDefault="00A67D90" w:rsidP="00755DE5">
            <w:pPr>
              <w:spacing w:line="360" w:lineRule="auto"/>
              <w:rPr>
                <w:sz w:val="20"/>
              </w:rPr>
            </w:pPr>
            <w:r w:rsidRPr="00A67D90">
              <w:rPr>
                <w:sz w:val="20"/>
              </w:rPr>
              <w:t>EPOS, EUROHIP</w:t>
            </w:r>
          </w:p>
        </w:tc>
        <w:tc>
          <w:tcPr>
            <w:tcW w:w="390" w:type="pct"/>
          </w:tcPr>
          <w:p w14:paraId="49DEEBAD" w14:textId="77777777" w:rsidR="00A67D90" w:rsidRPr="00A67D90" w:rsidRDefault="00A67D90" w:rsidP="00755DE5">
            <w:pPr>
              <w:spacing w:line="360" w:lineRule="auto"/>
              <w:rPr>
                <w:sz w:val="20"/>
              </w:rPr>
            </w:pPr>
            <w:r w:rsidRPr="00A67D90">
              <w:rPr>
                <w:sz w:val="20"/>
              </w:rPr>
              <w:t>H</w:t>
            </w:r>
          </w:p>
        </w:tc>
        <w:tc>
          <w:tcPr>
            <w:tcW w:w="547" w:type="pct"/>
          </w:tcPr>
          <w:p w14:paraId="08041641" w14:textId="77777777" w:rsidR="00A67D90" w:rsidRPr="00A67D90" w:rsidRDefault="00A67D90" w:rsidP="00755DE5">
            <w:pPr>
              <w:spacing w:line="360" w:lineRule="auto"/>
              <w:rPr>
                <w:sz w:val="20"/>
              </w:rPr>
            </w:pPr>
            <w:r w:rsidRPr="00A67D90">
              <w:rPr>
                <w:sz w:val="20"/>
              </w:rPr>
              <w:t>PROMs</w:t>
            </w:r>
          </w:p>
        </w:tc>
        <w:tc>
          <w:tcPr>
            <w:tcW w:w="859" w:type="pct"/>
          </w:tcPr>
          <w:p w14:paraId="1FD67D41" w14:textId="77777777" w:rsidR="00A67D90" w:rsidRPr="00A67D90" w:rsidRDefault="00A67D90" w:rsidP="00755DE5">
            <w:pPr>
              <w:spacing w:line="360" w:lineRule="auto"/>
              <w:rPr>
                <w:sz w:val="20"/>
              </w:rPr>
            </w:pPr>
            <w:r w:rsidRPr="00A67D90">
              <w:rPr>
                <w:sz w:val="20"/>
              </w:rPr>
              <w:t xml:space="preserve">12  months OHS WOMAC </w:t>
            </w:r>
          </w:p>
        </w:tc>
        <w:tc>
          <w:tcPr>
            <w:tcW w:w="937" w:type="pct"/>
          </w:tcPr>
          <w:p w14:paraId="028FDE97" w14:textId="77777777" w:rsidR="00A67D90" w:rsidRPr="00A67D90" w:rsidRDefault="00A67D90" w:rsidP="00755DE5">
            <w:pPr>
              <w:spacing w:line="360" w:lineRule="auto"/>
              <w:rPr>
                <w:sz w:val="20"/>
              </w:rPr>
            </w:pPr>
            <w:r w:rsidRPr="00A67D90">
              <w:rPr>
                <w:i/>
                <w:sz w:val="20"/>
              </w:rPr>
              <w:t>Femoral offset size</w:t>
            </w:r>
            <w:r w:rsidRPr="00A67D90">
              <w:rPr>
                <w:sz w:val="20"/>
              </w:rPr>
              <w:t xml:space="preserve"> larger  = better outcome</w:t>
            </w:r>
          </w:p>
        </w:tc>
        <w:tc>
          <w:tcPr>
            <w:tcW w:w="1067" w:type="pct"/>
          </w:tcPr>
          <w:p w14:paraId="645AEE44" w14:textId="77777777" w:rsidR="00A67D90" w:rsidRPr="00A67D90" w:rsidRDefault="00A67D90" w:rsidP="00755DE5">
            <w:pPr>
              <w:spacing w:line="360" w:lineRule="auto"/>
              <w:rPr>
                <w:sz w:val="20"/>
              </w:rPr>
            </w:pPr>
            <w:r w:rsidRPr="00A67D90">
              <w:rPr>
                <w:sz w:val="20"/>
              </w:rPr>
              <w:t xml:space="preserve">Coef. </w:t>
            </w:r>
            <w:r w:rsidRPr="00A67D90">
              <w:rPr>
                <w:sz w:val="20"/>
                <w:vertAlign w:val="subscript"/>
              </w:rPr>
              <w:t>(offset)</w:t>
            </w:r>
            <w:r w:rsidRPr="00A67D90">
              <w:rPr>
                <w:sz w:val="20"/>
              </w:rPr>
              <w:t xml:space="preserve">: </w:t>
            </w:r>
          </w:p>
          <w:p w14:paraId="0F739561" w14:textId="77777777" w:rsidR="00A67D90" w:rsidRPr="00A67D90" w:rsidRDefault="00A67D90" w:rsidP="00755DE5">
            <w:pPr>
              <w:spacing w:line="360" w:lineRule="auto"/>
              <w:rPr>
                <w:sz w:val="20"/>
              </w:rPr>
            </w:pPr>
            <w:r w:rsidRPr="00A67D90">
              <w:rPr>
                <w:sz w:val="20"/>
              </w:rPr>
              <w:t>0.18 (CI 0.03, 0.32)</w:t>
            </w:r>
          </w:p>
        </w:tc>
        <w:tc>
          <w:tcPr>
            <w:tcW w:w="592" w:type="pct"/>
          </w:tcPr>
          <w:p w14:paraId="60365937" w14:textId="432E6C9F" w:rsidR="00A67D90" w:rsidRPr="00A67D90" w:rsidRDefault="00A67D90" w:rsidP="00CE3493">
            <w:pPr>
              <w:spacing w:line="360" w:lineRule="auto"/>
              <w:rPr>
                <w:sz w:val="20"/>
              </w:rPr>
            </w:pPr>
            <w:r w:rsidRPr="00A67D90">
              <w:rPr>
                <w:sz w:val="20"/>
              </w:rPr>
              <w:t>Judge A. et al.</w:t>
            </w:r>
            <w:r w:rsidRPr="00A67D90">
              <w:rPr>
                <w:sz w:val="20"/>
                <w:vertAlign w:val="superscript"/>
              </w:rPr>
              <w:fldChar w:fldCharType="begin"/>
            </w:r>
            <w:r w:rsidR="00CE3493">
              <w:rPr>
                <w:sz w:val="20"/>
                <w:vertAlign w:val="superscript"/>
              </w:rPr>
              <w:instrText xml:space="preserve"> ADDIN EN.CITE &lt;EndNote&gt;&lt;Cite&gt;&lt;Author&gt;Judge&lt;/Author&gt;&lt;Year&gt;2015&lt;/Year&gt;&lt;RecNum&gt;46&lt;/RecNum&gt;&lt;DisplayText&gt;&lt;style face="superscript"&gt;162&lt;/style&gt;&lt;/DisplayText&gt;&lt;record&gt;&lt;rec-number&gt;46&lt;/rec-number&gt;&lt;foreign-keys&gt;&lt;key app="EN" db-id="ae2wzdew8995dwer5swxees79wa2rpt022x2" timestamp="1433849336"&gt;46&lt;/key&gt;&lt;/foreign-keys&gt;&lt;ref-type name="Manuscript"&gt;36&lt;/ref-type&gt;&lt;contributors&gt;&lt;authors&gt;&lt;author&gt;Judge, A.&lt;/author&gt;&lt;author&gt;Batra, R.N.&lt;/author&gt;&lt;author&gt;Murray, D.&lt;/author&gt;&lt;author&gt;Dieppe, P.A.&lt;/author&gt;&lt;author&gt;Sanchez-Santos, M.T.&lt;/author&gt;&lt;author&gt;Thomas, G.&lt;/author&gt;&lt;author&gt;Beard, D.&lt;/author&gt;&lt;author&gt;Javaid, M.K.&lt;/author&gt;&lt;author&gt;Dreinhoefer, K.&lt;/author&gt;&lt;author&gt;Peter-Guenther, K.&lt;/author&gt;&lt;author&gt;Cooper, C.&lt;/author&gt;&lt;author&gt;Arden, N.K.&lt;/author&gt;&lt;/authors&gt;&lt;secondary-authors&gt;&lt;author&gt;Oxford NIHR Musculoskeletal Biomedical Research Unit, Nuffield Department of Orthopaedics, Rheumatology and Musculoskeletal Sciences, University of Oxford, Windmill Road, Headington, Oxford, OX3 7LD, UK&lt;/author&gt;&lt;/secondary-authors&gt;&lt;/contributors&gt;&lt;titles&gt;&lt;title&gt;Patient reported outcomes following primary hip replacement surgery: development and internal validation of a prognostic tool&lt;/title&gt;&lt;/titles&gt;&lt;pages&gt;24&lt;/pages&gt;&lt;dates&gt;&lt;year&gt;2015&lt;/year&gt;&lt;/dates&gt;&lt;urls&gt;&lt;/urls&gt;&lt;/record&gt;&lt;/Cite&gt;&lt;/EndNote&gt;</w:instrText>
            </w:r>
            <w:r w:rsidRPr="00A67D90">
              <w:rPr>
                <w:sz w:val="20"/>
                <w:vertAlign w:val="superscript"/>
              </w:rPr>
              <w:fldChar w:fldCharType="separate"/>
            </w:r>
            <w:r w:rsidR="00CE3493">
              <w:rPr>
                <w:noProof/>
                <w:sz w:val="20"/>
                <w:vertAlign w:val="superscript"/>
              </w:rPr>
              <w:t>162</w:t>
            </w:r>
            <w:r w:rsidRPr="00A67D90">
              <w:rPr>
                <w:sz w:val="20"/>
                <w:vertAlign w:val="superscript"/>
              </w:rPr>
              <w:fldChar w:fldCharType="end"/>
            </w:r>
          </w:p>
        </w:tc>
      </w:tr>
      <w:tr w:rsidR="00A67D90" w:rsidRPr="00A67D90" w14:paraId="33839387" w14:textId="77777777" w:rsidTr="00F325E2">
        <w:trPr>
          <w:trHeight w:val="702"/>
        </w:trPr>
        <w:tc>
          <w:tcPr>
            <w:tcW w:w="607" w:type="pct"/>
          </w:tcPr>
          <w:p w14:paraId="29BC6B1F" w14:textId="77777777" w:rsidR="00A67D90" w:rsidRPr="00A67D90" w:rsidRDefault="00A67D90" w:rsidP="00755DE5">
            <w:pPr>
              <w:spacing w:line="360" w:lineRule="auto"/>
              <w:rPr>
                <w:sz w:val="20"/>
              </w:rPr>
            </w:pPr>
            <w:r w:rsidRPr="00A67D90">
              <w:rPr>
                <w:sz w:val="20"/>
              </w:rPr>
              <w:t>EPOS</w:t>
            </w:r>
          </w:p>
        </w:tc>
        <w:tc>
          <w:tcPr>
            <w:tcW w:w="390" w:type="pct"/>
          </w:tcPr>
          <w:p w14:paraId="3C663C02" w14:textId="77777777" w:rsidR="00A67D90" w:rsidRPr="00A67D90" w:rsidRDefault="00A67D90" w:rsidP="00755DE5">
            <w:pPr>
              <w:spacing w:line="360" w:lineRule="auto"/>
              <w:rPr>
                <w:sz w:val="20"/>
              </w:rPr>
            </w:pPr>
            <w:r w:rsidRPr="00A67D90">
              <w:rPr>
                <w:sz w:val="20"/>
              </w:rPr>
              <w:t>H</w:t>
            </w:r>
          </w:p>
        </w:tc>
        <w:tc>
          <w:tcPr>
            <w:tcW w:w="547" w:type="pct"/>
          </w:tcPr>
          <w:p w14:paraId="3918F7F6" w14:textId="77777777" w:rsidR="00A67D90" w:rsidRPr="00A67D90" w:rsidRDefault="00A67D90" w:rsidP="00755DE5">
            <w:pPr>
              <w:spacing w:line="360" w:lineRule="auto"/>
              <w:rPr>
                <w:sz w:val="20"/>
              </w:rPr>
            </w:pPr>
            <w:r w:rsidRPr="00A67D90">
              <w:rPr>
                <w:sz w:val="20"/>
              </w:rPr>
              <w:t>PROMs</w:t>
            </w:r>
          </w:p>
        </w:tc>
        <w:tc>
          <w:tcPr>
            <w:tcW w:w="859" w:type="pct"/>
          </w:tcPr>
          <w:p w14:paraId="0DED6D0A" w14:textId="77777777" w:rsidR="00A67D90" w:rsidRPr="00A67D90" w:rsidRDefault="00A67D90" w:rsidP="00755DE5">
            <w:pPr>
              <w:spacing w:line="360" w:lineRule="auto"/>
              <w:rPr>
                <w:sz w:val="20"/>
              </w:rPr>
            </w:pPr>
            <w:r w:rsidRPr="00A67D90">
              <w:rPr>
                <w:sz w:val="20"/>
              </w:rPr>
              <w:t xml:space="preserve">12  months OHS </w:t>
            </w:r>
          </w:p>
        </w:tc>
        <w:tc>
          <w:tcPr>
            <w:tcW w:w="937" w:type="pct"/>
          </w:tcPr>
          <w:p w14:paraId="687CD5D9" w14:textId="77777777" w:rsidR="00A67D90" w:rsidRPr="00A67D90" w:rsidRDefault="00A67D90" w:rsidP="00755DE5">
            <w:pPr>
              <w:spacing w:line="360" w:lineRule="auto"/>
              <w:rPr>
                <w:sz w:val="20"/>
              </w:rPr>
            </w:pPr>
            <w:r w:rsidRPr="00A67D90">
              <w:rPr>
                <w:i/>
                <w:sz w:val="20"/>
              </w:rPr>
              <w:t>Posterior approach =</w:t>
            </w:r>
            <w:r w:rsidRPr="00A67D90">
              <w:rPr>
                <w:sz w:val="20"/>
              </w:rPr>
              <w:t xml:space="preserve"> better outcome</w:t>
            </w:r>
          </w:p>
        </w:tc>
        <w:tc>
          <w:tcPr>
            <w:tcW w:w="1067" w:type="pct"/>
          </w:tcPr>
          <w:p w14:paraId="1824CF09" w14:textId="77777777" w:rsidR="00A67D90" w:rsidRPr="00A67D90" w:rsidRDefault="00A67D90" w:rsidP="00755DE5">
            <w:pPr>
              <w:spacing w:line="360" w:lineRule="auto"/>
              <w:rPr>
                <w:sz w:val="20"/>
              </w:rPr>
            </w:pPr>
            <w:r w:rsidRPr="00A67D90">
              <w:rPr>
                <w:sz w:val="20"/>
              </w:rPr>
              <w:t xml:space="preserve">coef. </w:t>
            </w:r>
          </w:p>
          <w:p w14:paraId="572740A5" w14:textId="77777777" w:rsidR="00A67D90" w:rsidRPr="00A67D90" w:rsidRDefault="00A67D90" w:rsidP="00755DE5">
            <w:pPr>
              <w:spacing w:line="360" w:lineRule="auto"/>
              <w:rPr>
                <w:sz w:val="20"/>
                <w:lang w:val="es-ES"/>
              </w:rPr>
            </w:pPr>
            <w:r w:rsidRPr="00A67D90">
              <w:rPr>
                <w:sz w:val="20"/>
              </w:rPr>
              <w:t>2.2 (CI 1.1, 3.3)</w:t>
            </w:r>
          </w:p>
        </w:tc>
        <w:tc>
          <w:tcPr>
            <w:tcW w:w="592" w:type="pct"/>
          </w:tcPr>
          <w:p w14:paraId="17E7D282" w14:textId="665F779E" w:rsidR="00A67D90" w:rsidRPr="00A67D90" w:rsidRDefault="00A67D90" w:rsidP="00CE3493">
            <w:pPr>
              <w:spacing w:line="360" w:lineRule="auto"/>
              <w:rPr>
                <w:sz w:val="20"/>
                <w:lang w:val="es-ES"/>
              </w:rPr>
            </w:pPr>
            <w:r w:rsidRPr="00A67D90">
              <w:rPr>
                <w:sz w:val="20"/>
                <w:lang w:val="es-ES"/>
              </w:rPr>
              <w:t>Judge A. et al.</w:t>
            </w:r>
            <w:r w:rsidRPr="00A67D90">
              <w:rPr>
                <w:sz w:val="20"/>
                <w:vertAlign w:val="superscript"/>
                <w:lang w:val="es-ES"/>
              </w:rPr>
              <w:fldChar w:fldCharType="begin"/>
            </w:r>
            <w:r w:rsidR="00CE3493">
              <w:rPr>
                <w:sz w:val="20"/>
                <w:vertAlign w:val="superscript"/>
                <w:lang w:val="es-ES"/>
              </w:rPr>
              <w:instrText xml:space="preserve"> ADDIN EN.CITE &lt;EndNote&gt;&lt;Cite&gt;&lt;Author&gt;Judge&lt;/Author&gt;&lt;Year&gt;2013&lt;/Year&gt;&lt;RecNum&gt;134&lt;/RecNum&gt;&lt;DisplayText&gt;&lt;style face="superscript"&gt;139&lt;/style&gt;&lt;/DisplayText&gt;&lt;record&gt;&lt;rec-number&gt;134&lt;/rec-number&gt;&lt;foreign-keys&gt;&lt;key app="EN" db-id="vtrt0trxh9vafnepptwx959bffa5z0xr2sx2" timestamp="1434704261"&gt;134&lt;/key&gt;&lt;/foreign-keys&gt;&lt;ref-type name="Journal Article"&gt;17&lt;/ref-type&gt;&lt;contributors&gt;&lt;authors&gt;&lt;author&gt;Judge, A.&lt;/author&gt;&lt;author&gt;Arden, N. K.&lt;/author&gt;&lt;author&gt;Batra, R. N.&lt;/author&gt;&lt;author&gt;Thomas, G.&lt;/author&gt;&lt;author&gt;Beard, D.&lt;/author&gt;&lt;author&gt;Javaid, M. K.&lt;/author&gt;&lt;author&gt;Cooper, C.&lt;/author&gt;&lt;author&gt;Murray, D.&lt;/author&gt;&lt;/authors&gt;&lt;/contributors&gt;&lt;auth-address&gt;Oxford NIHR Musculoskeletal Biomedical Research Unit, Nuffield Department of Orthopaedics, Rheumatology and Musculoskeletal Sciences, University of Oxford, Headington, Oxford, UK.&lt;/auth-address&gt;&lt;titles&gt;&lt;title&gt;The association of patient characteristics and surgical variables on symptoms of pain and function over 5 years following primary hip-replacement surgery: a prospective cohort study&lt;/title&gt;&lt;secondary-title&gt;BMJ Open&lt;/secondary-title&gt;&lt;/titles&gt;&lt;periodical&gt;&lt;full-title&gt;BMJ Open&lt;/full-title&gt;&lt;/periodical&gt;&lt;volume&gt;3&lt;/volume&gt;&lt;number&gt;3&lt;/number&gt;&lt;edition&gt;2013/03/05&lt;/edition&gt;&lt;dates&gt;&lt;year&gt;2013&lt;/year&gt;&lt;/dates&gt;&lt;isbn&gt;2044-6055 (Electronic)&lt;/isbn&gt;&lt;accession-num&gt;23457332&lt;/accession-num&gt;&lt;urls&gt;&lt;/urls&gt;&lt;custom2&gt;PMC3612787&lt;/custom2&gt;&lt;electronic-resource-num&gt;10.1136/bmjopen-2012-002453&lt;/electronic-resource-num&gt;&lt;remote-database-provider&gt;NLM&lt;/remote-database-provider&gt;&lt;language&gt;eng&lt;/language&gt;&lt;/record&gt;&lt;/Cite&gt;&lt;/EndNote&gt;</w:instrText>
            </w:r>
            <w:r w:rsidRPr="00A67D90">
              <w:rPr>
                <w:sz w:val="20"/>
                <w:vertAlign w:val="superscript"/>
                <w:lang w:val="es-ES"/>
              </w:rPr>
              <w:fldChar w:fldCharType="separate"/>
            </w:r>
            <w:r w:rsidR="00CE3493">
              <w:rPr>
                <w:noProof/>
                <w:sz w:val="20"/>
                <w:vertAlign w:val="superscript"/>
                <w:lang w:val="es-ES"/>
              </w:rPr>
              <w:t>139</w:t>
            </w:r>
            <w:r w:rsidRPr="00A67D90">
              <w:rPr>
                <w:sz w:val="20"/>
                <w:vertAlign w:val="superscript"/>
                <w:lang w:val="es-ES"/>
              </w:rPr>
              <w:fldChar w:fldCharType="end"/>
            </w:r>
          </w:p>
        </w:tc>
      </w:tr>
      <w:tr w:rsidR="00A67D90" w:rsidRPr="00A67D90" w14:paraId="551716C3" w14:textId="77777777" w:rsidTr="00F325E2">
        <w:trPr>
          <w:trHeight w:val="687"/>
        </w:trPr>
        <w:tc>
          <w:tcPr>
            <w:tcW w:w="607" w:type="pct"/>
          </w:tcPr>
          <w:p w14:paraId="59BF74C3" w14:textId="77777777" w:rsidR="00A67D90" w:rsidRPr="00A67D90" w:rsidRDefault="00A67D90" w:rsidP="00755DE5">
            <w:pPr>
              <w:spacing w:line="360" w:lineRule="auto"/>
              <w:rPr>
                <w:sz w:val="20"/>
              </w:rPr>
            </w:pPr>
            <w:r w:rsidRPr="00A67D90">
              <w:rPr>
                <w:sz w:val="20"/>
              </w:rPr>
              <w:t>EPOS, EUROHIP</w:t>
            </w:r>
          </w:p>
        </w:tc>
        <w:tc>
          <w:tcPr>
            <w:tcW w:w="390" w:type="pct"/>
          </w:tcPr>
          <w:p w14:paraId="20EF4B10" w14:textId="77777777" w:rsidR="00A67D90" w:rsidRPr="00A67D90" w:rsidRDefault="00A67D90" w:rsidP="00755DE5">
            <w:pPr>
              <w:spacing w:line="360" w:lineRule="auto"/>
              <w:rPr>
                <w:sz w:val="20"/>
              </w:rPr>
            </w:pPr>
            <w:r w:rsidRPr="00A67D90">
              <w:rPr>
                <w:sz w:val="20"/>
              </w:rPr>
              <w:t>H</w:t>
            </w:r>
          </w:p>
        </w:tc>
        <w:tc>
          <w:tcPr>
            <w:tcW w:w="547" w:type="pct"/>
          </w:tcPr>
          <w:p w14:paraId="171F5FB5" w14:textId="77777777" w:rsidR="00A67D90" w:rsidRPr="00A67D90" w:rsidRDefault="00A67D90" w:rsidP="00755DE5">
            <w:pPr>
              <w:spacing w:line="360" w:lineRule="auto"/>
              <w:rPr>
                <w:sz w:val="20"/>
              </w:rPr>
            </w:pPr>
            <w:r w:rsidRPr="00A67D90">
              <w:rPr>
                <w:sz w:val="20"/>
              </w:rPr>
              <w:t>PROMs</w:t>
            </w:r>
          </w:p>
        </w:tc>
        <w:tc>
          <w:tcPr>
            <w:tcW w:w="859" w:type="pct"/>
          </w:tcPr>
          <w:p w14:paraId="29A773C1" w14:textId="77777777" w:rsidR="00A67D90" w:rsidRPr="00A67D90" w:rsidRDefault="00A67D90" w:rsidP="00755DE5">
            <w:pPr>
              <w:spacing w:line="360" w:lineRule="auto"/>
              <w:rPr>
                <w:sz w:val="20"/>
              </w:rPr>
            </w:pPr>
            <w:r w:rsidRPr="00A67D90">
              <w:rPr>
                <w:sz w:val="20"/>
              </w:rPr>
              <w:t xml:space="preserve">12  months OHS WOMAC </w:t>
            </w:r>
          </w:p>
        </w:tc>
        <w:tc>
          <w:tcPr>
            <w:tcW w:w="937" w:type="pct"/>
          </w:tcPr>
          <w:p w14:paraId="18107427" w14:textId="77777777" w:rsidR="00A67D90" w:rsidRPr="00A67D90" w:rsidRDefault="00A67D90" w:rsidP="00755DE5">
            <w:pPr>
              <w:spacing w:line="360" w:lineRule="auto"/>
              <w:rPr>
                <w:sz w:val="20"/>
              </w:rPr>
            </w:pPr>
            <w:r w:rsidRPr="00A67D90">
              <w:rPr>
                <w:i/>
                <w:sz w:val="20"/>
              </w:rPr>
              <w:t>Posterior approach =</w:t>
            </w:r>
            <w:r w:rsidRPr="00A67D90">
              <w:rPr>
                <w:sz w:val="20"/>
              </w:rPr>
              <w:t xml:space="preserve"> better outcome</w:t>
            </w:r>
          </w:p>
        </w:tc>
        <w:tc>
          <w:tcPr>
            <w:tcW w:w="1067" w:type="pct"/>
          </w:tcPr>
          <w:p w14:paraId="4A44C91E" w14:textId="77777777" w:rsidR="00A67D90" w:rsidRPr="00A67D90" w:rsidRDefault="00A67D90" w:rsidP="00755DE5">
            <w:pPr>
              <w:spacing w:line="360" w:lineRule="auto"/>
              <w:rPr>
                <w:sz w:val="20"/>
              </w:rPr>
            </w:pPr>
            <w:r w:rsidRPr="00A67D90">
              <w:rPr>
                <w:sz w:val="20"/>
              </w:rPr>
              <w:t xml:space="preserve">Coef. </w:t>
            </w:r>
          </w:p>
          <w:p w14:paraId="4BE472A4" w14:textId="77777777" w:rsidR="00A67D90" w:rsidRPr="00A67D90" w:rsidRDefault="00A67D90" w:rsidP="00755DE5">
            <w:pPr>
              <w:spacing w:line="360" w:lineRule="auto"/>
              <w:rPr>
                <w:sz w:val="20"/>
              </w:rPr>
            </w:pPr>
            <w:r w:rsidRPr="00A67D90">
              <w:rPr>
                <w:sz w:val="20"/>
              </w:rPr>
              <w:t>2.42 (CI 0.44, 4.39)</w:t>
            </w:r>
          </w:p>
        </w:tc>
        <w:tc>
          <w:tcPr>
            <w:tcW w:w="592" w:type="pct"/>
          </w:tcPr>
          <w:p w14:paraId="160EE941" w14:textId="0160BE24" w:rsidR="00A67D90" w:rsidRPr="00A67D90" w:rsidRDefault="00A67D90" w:rsidP="00CE3493">
            <w:pPr>
              <w:spacing w:line="360" w:lineRule="auto"/>
              <w:rPr>
                <w:sz w:val="20"/>
              </w:rPr>
            </w:pPr>
            <w:r w:rsidRPr="00A67D90">
              <w:rPr>
                <w:sz w:val="20"/>
              </w:rPr>
              <w:t>Judge A. et al.</w:t>
            </w:r>
            <w:r w:rsidRPr="00A67D90">
              <w:rPr>
                <w:sz w:val="20"/>
                <w:vertAlign w:val="superscript"/>
              </w:rPr>
              <w:fldChar w:fldCharType="begin"/>
            </w:r>
            <w:r w:rsidR="00CE3493">
              <w:rPr>
                <w:sz w:val="20"/>
                <w:vertAlign w:val="superscript"/>
              </w:rPr>
              <w:instrText xml:space="preserve"> ADDIN EN.CITE &lt;EndNote&gt;&lt;Cite&gt;&lt;Author&gt;Judge&lt;/Author&gt;&lt;Year&gt;2015&lt;/Year&gt;&lt;RecNum&gt;46&lt;/RecNum&gt;&lt;DisplayText&gt;&lt;style face="superscript"&gt;162&lt;/style&gt;&lt;/DisplayText&gt;&lt;record&gt;&lt;rec-number&gt;46&lt;/rec-number&gt;&lt;foreign-keys&gt;&lt;key app="EN" db-id="ae2wzdew8995dwer5swxees79wa2rpt022x2" timestamp="1433849336"&gt;46&lt;/key&gt;&lt;/foreign-keys&gt;&lt;ref-type name="Manuscript"&gt;36&lt;/ref-type&gt;&lt;contributors&gt;&lt;authors&gt;&lt;author&gt;Judge, A.&lt;/author&gt;&lt;author&gt;Batra, R.N.&lt;/author&gt;&lt;author&gt;Murray, D.&lt;/author&gt;&lt;author&gt;Dieppe, P.A.&lt;/author&gt;&lt;author&gt;Sanchez-Santos, M.T.&lt;/author&gt;&lt;author&gt;Thomas, G.&lt;/author&gt;&lt;author&gt;Beard, D.&lt;/author&gt;&lt;author&gt;Javaid, M.K.&lt;/author&gt;&lt;author&gt;Dreinhoefer, K.&lt;/author&gt;&lt;author&gt;Peter-Guenther, K.&lt;/author&gt;&lt;author&gt;Cooper, C.&lt;/author&gt;&lt;author&gt;Arden, N.K.&lt;/author&gt;&lt;/authors&gt;&lt;secondary-authors&gt;&lt;author&gt;Oxford NIHR Musculoskeletal Biomedical Research Unit, Nuffield Department of Orthopaedics, Rheumatology and Musculoskeletal Sciences, University of Oxford, Windmill Road, Headington, Oxford, OX3 7LD, UK&lt;/author&gt;&lt;/secondary-authors&gt;&lt;/contributors&gt;&lt;titles&gt;&lt;title&gt;Patient reported outcomes following primary hip replacement surgery: development and internal validation of a prognostic tool&lt;/title&gt;&lt;/titles&gt;&lt;pages&gt;24&lt;/pages&gt;&lt;dates&gt;&lt;year&gt;2015&lt;/year&gt;&lt;/dates&gt;&lt;urls&gt;&lt;/urls&gt;&lt;/record&gt;&lt;/Cite&gt;&lt;/EndNote&gt;</w:instrText>
            </w:r>
            <w:r w:rsidRPr="00A67D90">
              <w:rPr>
                <w:sz w:val="20"/>
                <w:vertAlign w:val="superscript"/>
              </w:rPr>
              <w:fldChar w:fldCharType="separate"/>
            </w:r>
            <w:r w:rsidR="00CE3493">
              <w:rPr>
                <w:noProof/>
                <w:sz w:val="20"/>
                <w:vertAlign w:val="superscript"/>
              </w:rPr>
              <w:t>162</w:t>
            </w:r>
            <w:r w:rsidRPr="00A67D90">
              <w:rPr>
                <w:sz w:val="20"/>
                <w:vertAlign w:val="superscript"/>
              </w:rPr>
              <w:fldChar w:fldCharType="end"/>
            </w:r>
          </w:p>
        </w:tc>
      </w:tr>
      <w:tr w:rsidR="00A67D90" w:rsidRPr="00A67D90" w14:paraId="1AA990C6" w14:textId="77777777" w:rsidTr="00F325E2">
        <w:trPr>
          <w:trHeight w:val="702"/>
        </w:trPr>
        <w:tc>
          <w:tcPr>
            <w:tcW w:w="607" w:type="pct"/>
          </w:tcPr>
          <w:p w14:paraId="71D120DC" w14:textId="77777777" w:rsidR="00A67D90" w:rsidRPr="00A67D90" w:rsidRDefault="00A67D90" w:rsidP="00755DE5">
            <w:pPr>
              <w:spacing w:line="360" w:lineRule="auto"/>
              <w:rPr>
                <w:sz w:val="20"/>
              </w:rPr>
            </w:pPr>
            <w:r w:rsidRPr="00A67D90">
              <w:rPr>
                <w:sz w:val="20"/>
              </w:rPr>
              <w:t>GPRD</w:t>
            </w:r>
          </w:p>
        </w:tc>
        <w:tc>
          <w:tcPr>
            <w:tcW w:w="390" w:type="pct"/>
          </w:tcPr>
          <w:p w14:paraId="7EE698F2" w14:textId="77777777" w:rsidR="00A67D90" w:rsidRPr="00A67D90" w:rsidRDefault="00A67D90" w:rsidP="00755DE5">
            <w:pPr>
              <w:spacing w:line="360" w:lineRule="auto"/>
              <w:rPr>
                <w:sz w:val="20"/>
              </w:rPr>
            </w:pPr>
            <w:r w:rsidRPr="00A67D90">
              <w:rPr>
                <w:sz w:val="20"/>
              </w:rPr>
              <w:t>H &amp; K</w:t>
            </w:r>
          </w:p>
        </w:tc>
        <w:tc>
          <w:tcPr>
            <w:tcW w:w="547" w:type="pct"/>
          </w:tcPr>
          <w:p w14:paraId="6F867406" w14:textId="77777777" w:rsidR="00A67D90" w:rsidRPr="00A67D90" w:rsidRDefault="00A67D90" w:rsidP="00755DE5">
            <w:pPr>
              <w:spacing w:line="360" w:lineRule="auto"/>
              <w:rPr>
                <w:sz w:val="20"/>
              </w:rPr>
            </w:pPr>
            <w:r w:rsidRPr="00A67D90">
              <w:rPr>
                <w:sz w:val="20"/>
              </w:rPr>
              <w:t>Revision</w:t>
            </w:r>
          </w:p>
        </w:tc>
        <w:tc>
          <w:tcPr>
            <w:tcW w:w="859" w:type="pct"/>
          </w:tcPr>
          <w:p w14:paraId="141DEA9E" w14:textId="77777777" w:rsidR="00A67D90" w:rsidRPr="00A67D90" w:rsidRDefault="00A67D90" w:rsidP="00755DE5">
            <w:pPr>
              <w:spacing w:line="360" w:lineRule="auto"/>
              <w:rPr>
                <w:sz w:val="20"/>
              </w:rPr>
            </w:pPr>
            <w:r w:rsidRPr="00A67D90">
              <w:rPr>
                <w:sz w:val="20"/>
              </w:rPr>
              <w:t xml:space="preserve">10 years Implant survival </w:t>
            </w:r>
          </w:p>
        </w:tc>
        <w:tc>
          <w:tcPr>
            <w:tcW w:w="937" w:type="pct"/>
          </w:tcPr>
          <w:p w14:paraId="5ABE5A2E" w14:textId="77777777" w:rsidR="00A67D90" w:rsidRPr="00A67D90" w:rsidRDefault="00A67D90" w:rsidP="00755DE5">
            <w:pPr>
              <w:spacing w:line="360" w:lineRule="auto"/>
              <w:rPr>
                <w:sz w:val="20"/>
              </w:rPr>
            </w:pPr>
            <w:r w:rsidRPr="00A67D90">
              <w:rPr>
                <w:sz w:val="20"/>
              </w:rPr>
              <w:t>HRT reduces revision rates</w:t>
            </w:r>
          </w:p>
        </w:tc>
        <w:tc>
          <w:tcPr>
            <w:tcW w:w="1067" w:type="pct"/>
          </w:tcPr>
          <w:p w14:paraId="53968C0C" w14:textId="77777777" w:rsidR="00A67D90" w:rsidRPr="00A67D90" w:rsidRDefault="00A67D90" w:rsidP="00755DE5">
            <w:pPr>
              <w:spacing w:line="360" w:lineRule="auto"/>
              <w:rPr>
                <w:sz w:val="20"/>
              </w:rPr>
            </w:pPr>
            <w:r w:rsidRPr="00A67D90">
              <w:rPr>
                <w:sz w:val="20"/>
              </w:rPr>
              <w:t xml:space="preserve">HR </w:t>
            </w:r>
            <w:r w:rsidRPr="00A67D90">
              <w:rPr>
                <w:sz w:val="20"/>
                <w:vertAlign w:val="subscript"/>
              </w:rPr>
              <w:t>HRT≥6 months</w:t>
            </w:r>
            <w:r w:rsidRPr="00A67D90">
              <w:rPr>
                <w:sz w:val="20"/>
              </w:rPr>
              <w:t xml:space="preserve">: 0.62 </w:t>
            </w:r>
          </w:p>
          <w:p w14:paraId="5187936E" w14:textId="77777777" w:rsidR="00A67D90" w:rsidRPr="00A67D90" w:rsidRDefault="00A67D90" w:rsidP="00755DE5">
            <w:pPr>
              <w:spacing w:line="360" w:lineRule="auto"/>
              <w:rPr>
                <w:sz w:val="20"/>
              </w:rPr>
            </w:pPr>
            <w:r w:rsidRPr="00A67D90">
              <w:rPr>
                <w:sz w:val="20"/>
              </w:rPr>
              <w:t>(CI 0.41 – 0.94)</w:t>
            </w:r>
          </w:p>
        </w:tc>
        <w:tc>
          <w:tcPr>
            <w:tcW w:w="592" w:type="pct"/>
          </w:tcPr>
          <w:p w14:paraId="592FD274" w14:textId="5DE9F450" w:rsidR="00A67D90" w:rsidRPr="00A67D90" w:rsidRDefault="00A67D90" w:rsidP="00CE3493">
            <w:pPr>
              <w:spacing w:line="360" w:lineRule="auto"/>
              <w:rPr>
                <w:sz w:val="20"/>
              </w:rPr>
            </w:pPr>
            <w:r w:rsidRPr="00A67D90">
              <w:rPr>
                <w:sz w:val="20"/>
              </w:rPr>
              <w:t>Prieto-Alhambra D.</w:t>
            </w:r>
            <w:r w:rsidRPr="00A67D90">
              <w:rPr>
                <w:sz w:val="20"/>
                <w:vertAlign w:val="superscript"/>
              </w:rPr>
              <w:fldChar w:fldCharType="begin">
                <w:fldData xml:space="preserve">PEVuZE5vdGU+PENpdGU+PEF1dGhvcj5QcmlldG8tQWxoYW1icmE8L0F1dGhvcj48WWVhcj4yMDE1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</w:fldData>
              </w:fldChar>
            </w:r>
            <w:r w:rsidR="00CE3493">
              <w:rPr>
                <w:sz w:val="20"/>
                <w:vertAlign w:val="superscript"/>
              </w:rPr>
              <w:instrText xml:space="preserve"> ADDIN EN.CITE </w:instrText>
            </w:r>
            <w:r w:rsidR="00CE3493">
              <w:rPr>
                <w:sz w:val="20"/>
                <w:vertAlign w:val="superscript"/>
              </w:rPr>
              <w:fldChar w:fldCharType="begin">
                <w:fldData xml:space="preserve">PEVuZE5vdGU+PENpdGU+PEF1dGhvcj5QcmlldG8tQWxoYW1icmE8L0F1dGhvcj48WWVhcj4yMDE1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</w:fldData>
              </w:fldChar>
            </w:r>
            <w:r w:rsidR="00CE3493">
              <w:rPr>
                <w:sz w:val="20"/>
                <w:vertAlign w:val="superscript"/>
              </w:rPr>
              <w:instrText xml:space="preserve"> ADDIN EN.CITE.DATA </w:instrText>
            </w:r>
            <w:r w:rsidR="00CE3493">
              <w:rPr>
                <w:sz w:val="20"/>
                <w:vertAlign w:val="superscript"/>
              </w:rPr>
            </w:r>
            <w:r w:rsidR="00CE3493">
              <w:rPr>
                <w:sz w:val="20"/>
                <w:vertAlign w:val="superscript"/>
              </w:rPr>
              <w:fldChar w:fldCharType="end"/>
            </w:r>
            <w:r w:rsidRPr="00A67D90">
              <w:rPr>
                <w:sz w:val="20"/>
                <w:vertAlign w:val="superscript"/>
              </w:rPr>
            </w:r>
            <w:r w:rsidRPr="00A67D90">
              <w:rPr>
                <w:sz w:val="20"/>
                <w:vertAlign w:val="superscript"/>
              </w:rPr>
              <w:fldChar w:fldCharType="separate"/>
            </w:r>
            <w:r w:rsidR="00CE3493">
              <w:rPr>
                <w:noProof/>
                <w:sz w:val="20"/>
                <w:vertAlign w:val="superscript"/>
              </w:rPr>
              <w:t>177</w:t>
            </w:r>
            <w:r w:rsidRPr="00A67D90">
              <w:rPr>
                <w:sz w:val="20"/>
                <w:vertAlign w:val="superscript"/>
              </w:rPr>
              <w:fldChar w:fldCharType="end"/>
            </w:r>
            <w:r w:rsidRPr="00A67D90">
              <w:rPr>
                <w:sz w:val="20"/>
                <w:u w:val="single"/>
              </w:rPr>
              <w:t xml:space="preserve"> </w:t>
            </w:r>
          </w:p>
        </w:tc>
      </w:tr>
    </w:tbl>
    <w:p w14:paraId="7623AD3B" w14:textId="77777777" w:rsidR="00154C47" w:rsidRPr="00DA6EEA" w:rsidRDefault="00154C47" w:rsidP="00755DE5">
      <w:pPr>
        <w:autoSpaceDE w:val="0"/>
        <w:autoSpaceDN w:val="0"/>
        <w:adjustRightInd w:val="0"/>
        <w:spacing w:before="120" w:after="0" w:line="360" w:lineRule="auto"/>
        <w:rPr>
          <w:i/>
          <w:sz w:val="20"/>
          <w:szCs w:val="20"/>
        </w:rPr>
      </w:pPr>
      <w:r w:rsidRPr="00DA6EEA">
        <w:rPr>
          <w:i/>
          <w:sz w:val="20"/>
          <w:szCs w:val="20"/>
        </w:rPr>
        <w:t xml:space="preserve">PROMs, Patient Reported Outcome Measures; EOC, Elective Orthopaedic Centre Database; EPOS, Exeter Primary Outcome Study; </w:t>
      </w:r>
      <w:r w:rsidRPr="00BA3DFD">
        <w:rPr>
          <w:i/>
          <w:sz w:val="20"/>
          <w:szCs w:val="20"/>
        </w:rPr>
        <w:t>KAT, Knee Arthroplasty Trial; UKR, unicompartmental knee replacement; TKR, total knee replacement; ACL, anterior cruciate ligament;</w:t>
      </w:r>
      <w:r w:rsidRPr="00DA6EEA">
        <w:rPr>
          <w:i/>
          <w:sz w:val="20"/>
          <w:szCs w:val="20"/>
        </w:rPr>
        <w:t xml:space="preserve"> PASS, Patient Acceptable Symptom State; OHS, Oxford Hip Score; OKS, Oxford Knee Score; WOMAC, Western Ontario and McMaster Universities OA Index; K/L, Kellgren/Lawrence (K/L) score; NS, no significant; coef., linear model coefficient; </w:t>
      </w:r>
      <w:r w:rsidRPr="00DA6EEA">
        <w:rPr>
          <w:i/>
          <w:sz w:val="20"/>
        </w:rPr>
        <w:t>aOR: adjusted Odds Ratio</w:t>
      </w:r>
      <w:r w:rsidRPr="00DA6EEA">
        <w:rPr>
          <w:i/>
          <w:sz w:val="20"/>
          <w:szCs w:val="20"/>
        </w:rPr>
        <w:t xml:space="preserve">; HR, Hazard Ratio; HRT, Hormone replacement Therapy; BPU, Bisphosphonate users. </w:t>
      </w:r>
    </w:p>
    <w:p w14:paraId="51B99E34" w14:textId="77777777" w:rsidR="00795E98" w:rsidRPr="00DA6EEA" w:rsidRDefault="00795E98" w:rsidP="00755DE5">
      <w:pPr>
        <w:spacing w:line="360" w:lineRule="auto"/>
        <w:ind w:right="-45"/>
        <w:rPr>
          <w:b/>
          <w:i/>
          <w:color w:val="3A851F"/>
        </w:rPr>
      </w:pPr>
    </w:p>
    <w:p w14:paraId="58F70EC6" w14:textId="77777777" w:rsidR="00154C47" w:rsidRPr="00054049" w:rsidRDefault="00795E98" w:rsidP="00755DE5">
      <w:pPr>
        <w:pStyle w:val="Heading2"/>
        <w:spacing w:line="360" w:lineRule="auto"/>
        <w:rPr>
          <w:smallCaps/>
          <w:color w:val="6A8735"/>
        </w:rPr>
      </w:pPr>
      <w:bookmarkStart w:id="311" w:name="_Toc442275000"/>
      <w:bookmarkStart w:id="312" w:name="_Toc451263564"/>
      <w:r w:rsidRPr="00054049">
        <w:rPr>
          <w:smallCaps/>
          <w:color w:val="6A8735"/>
        </w:rPr>
        <w:t>Conclusion</w:t>
      </w:r>
      <w:bookmarkEnd w:id="311"/>
      <w:bookmarkEnd w:id="312"/>
    </w:p>
    <w:p w14:paraId="18FEB2A0" w14:textId="7F725995" w:rsidR="000A50EA" w:rsidRPr="00BA3DFD" w:rsidRDefault="000A50EA" w:rsidP="00755DE5">
      <w:pPr>
        <w:autoSpaceDE w:val="0"/>
        <w:autoSpaceDN w:val="0"/>
        <w:adjustRightInd w:val="0"/>
        <w:spacing w:line="360" w:lineRule="auto"/>
      </w:pPr>
      <w:r w:rsidRPr="00BA3DFD">
        <w:t>We have identified a number of predictors of outcome of both THR and TKR. With the exception of baseline Oxford score, the majority of the predictors have statistically significant, but clinically small effects in isolation.  We have identified that the predictors of PROMs may be different from the predictors of revision and complications of surgery, best evidenced by the data relating to age and gender. We found increasing age was associated with a lower risk of knee and hip revisio</w:t>
      </w:r>
      <w:r w:rsidR="00C21D1D">
        <w:t>n,</w:t>
      </w:r>
      <w:r w:rsidRPr="00BA3DFD">
        <w:fldChar w:fldCharType="begin"/>
      </w:r>
      <w:r w:rsidR="00CE3493">
        <w:instrText xml:space="preserve"> ADDIN EN.CITE &lt;EndNote&gt;&lt;Cite&gt;&lt;Author&gt;Culliford&lt;/Author&gt;&lt;Year&gt;2013&lt;/Year&gt;&lt;RecNum&gt;172&lt;/RecNum&gt;&lt;DisplayText&gt;&lt;style face="superscript"&gt;97&lt;/style&gt;&lt;/DisplayText&gt;&lt;record&gt;&lt;rec-number&gt;172&lt;/rec-number&gt;&lt;foreign-keys&gt;&lt;key app="EN" db-id="vtrt0trxh9vafnepptwx959bffa5z0xr2sx2" timestamp="1434704261"&gt;172&lt;/key&gt;&lt;/foreign-keys&gt;&lt;ref-type name="Journal Article"&gt;17&lt;/ref-type&gt;&lt;contributors&gt;&lt;authors&gt;&lt;author&gt;Culliford, D.&lt;/author&gt;&lt;author&gt;Maskell, J.&lt;/author&gt;&lt;author&gt;Judge, A.&lt;/author&gt;&lt;author&gt;Arden, N. K.&lt;/author&gt;&lt;/authors&gt;&lt;/contributors&gt;&lt;auth-address&gt;Faculty of Medicine, University of Southampton, Southampton, UK.&lt;/auth-address&gt;&lt;titles&gt;&lt;title&gt;A population-based survival analysis describing the association of body mass index on time to revision for total hip and knee replacements: results from the UK general practice research database&lt;/title&gt;&lt;secondary-title&gt;BMJ Open&lt;/secondary-title&gt;&lt;/titles&gt;&lt;periodical&gt;&lt;full-title&gt;BMJ Open&lt;/full-title&gt;&lt;/periodical&gt;&lt;pages&gt;e003614&lt;/pages&gt;&lt;volume&gt;3&lt;/volume&gt;&lt;number&gt;11&lt;/number&gt;&lt;edition&gt;2013/11/29&lt;/edition&gt;&lt;dates&gt;&lt;year&gt;2013&lt;/year&gt;&lt;/dates&gt;&lt;isbn&gt;2044-6055 (Electronic)&lt;/isbn&gt;&lt;accession-num&gt;24285628&lt;/accession-num&gt;&lt;urls&gt;&lt;/urls&gt;&lt;custom2&gt;PMC3845068&lt;/custom2&gt;&lt;electronic-resource-num&gt;10.1136/bmjopen-2013-003614&lt;/electronic-resource-num&gt;&lt;remote-database-provider&gt;NLM&lt;/remote-database-provider&gt;&lt;language&gt;eng&lt;/language&gt;&lt;/record&gt;&lt;/Cite&gt;&lt;/EndNote&gt;</w:instrText>
      </w:r>
      <w:r w:rsidRPr="00BA3DFD">
        <w:fldChar w:fldCharType="separate"/>
      </w:r>
      <w:r w:rsidR="00CE3493" w:rsidRPr="00CE3493">
        <w:rPr>
          <w:noProof/>
          <w:vertAlign w:val="superscript"/>
        </w:rPr>
        <w:t>97</w:t>
      </w:r>
      <w:r w:rsidRPr="00BA3DFD">
        <w:fldChar w:fldCharType="end"/>
      </w:r>
      <w:r w:rsidRPr="00BA3DFD">
        <w:t xml:space="preserve"> while in knee studies younger patients had higher likelihood of improvement and the older had worst outcom</w:t>
      </w:r>
      <w:r w:rsidR="00C21D1D">
        <w:t>e.</w:t>
      </w:r>
      <w:r w:rsidRPr="00BA3DFD">
        <w:fldChar w:fldCharType="begin"/>
      </w:r>
      <w:r w:rsidR="00CE3493">
        <w:instrText xml:space="preserve"> ADDIN EN.CITE &lt;EndNote&gt;&lt;Cite&gt;&lt;Author&gt;Sanchez-Santos&lt;/Author&gt;&lt;Year&gt;2015&lt;/Year&gt;&lt;RecNum&gt;42&lt;/RecNum&gt;&lt;DisplayText&gt;&lt;style face="superscript"&gt;142&lt;/style&gt;&lt;/DisplayText&gt;&lt;record&gt;&lt;rec-number&gt;42&lt;/rec-number&gt;&lt;foreign-keys&gt;&lt;key app="EN" db-id="ae2wzdew8995dwer5swxees79wa2rpt022x2" timestamp="1433837518"&gt;42&lt;/key&gt;&lt;/foreign-keys&gt;&lt;ref-type name="Manuscript"&gt;36&lt;/ref-type&gt;&lt;contributors&gt;&lt;authors&gt;&lt;author&gt;Sanchez-Santos, M.T.&lt;/author&gt;&lt;author&gt;Judge, A.&lt;/author&gt;&lt;author&gt;Batra, R.N.&lt;/author&gt;&lt;author&gt;Price, A.&lt;/author&gt;&lt;author&gt;Liddle, A.D.&lt;/author&gt;&lt;author&gt;Javaid, M.K.&lt;/author&gt;&lt;author&gt;Cooper, C.&lt;/author&gt;&lt;author&gt;Murray, D.&lt;/author&gt;&lt;author&gt;Arden, N.K.&lt;/author&gt;&lt;author&gt;on behalf of the COASt Study Group&lt;/author&gt;&lt;/authors&gt;&lt;secondary-authors&gt;&lt;author&gt;Oxford NIHR Musculoskeletal Biomedical Research Unit, Nuffield Department of Orthopaedics, Rheumatology and Musculoskeletal Sciences, University of Oxford, Oxford, UK&lt;/author&gt;&lt;/secondary-authors&gt;&lt;/contributors&gt;&lt;titles&gt;&lt;title&gt;A clinical tool for the prediction of patient-reported outcomes after knee replacement surgery: A prospective cohort study&lt;/title&gt;&lt;/titles&gt;&lt;pages&gt;26&lt;/pages&gt;&lt;dates&gt;&lt;year&gt;2015&lt;/year&gt;&lt;/dates&gt;&lt;urls&gt;&lt;/urls&gt;&lt;/record&gt;&lt;/Cite&gt;&lt;/EndNote&gt;</w:instrText>
      </w:r>
      <w:r w:rsidRPr="00BA3DFD">
        <w:fldChar w:fldCharType="separate"/>
      </w:r>
      <w:r w:rsidR="00CE3493" w:rsidRPr="00CE3493">
        <w:rPr>
          <w:noProof/>
          <w:vertAlign w:val="superscript"/>
        </w:rPr>
        <w:t>142</w:t>
      </w:r>
      <w:r w:rsidRPr="00BA3DFD">
        <w:fldChar w:fldCharType="end"/>
      </w:r>
      <w:r w:rsidR="00C21D1D">
        <w:t xml:space="preserve"> </w:t>
      </w:r>
      <w:r w:rsidR="005D5576" w:rsidRPr="00BA3DFD">
        <w:t xml:space="preserve"> Furthermore, men had higher risk of TKR revisio</w:t>
      </w:r>
      <w:r w:rsidR="00C21D1D">
        <w:t>n,</w:t>
      </w:r>
      <w:r w:rsidR="005D5576" w:rsidRPr="00BA3DFD">
        <w:fldChar w:fldCharType="begin"/>
      </w:r>
      <w:r w:rsidR="00CE3493">
        <w:instrText xml:space="preserve"> ADDIN EN.CITE &lt;EndNote&gt;&lt;Cite&gt;&lt;Author&gt;Culliford&lt;/Author&gt;&lt;Year&gt;2013&lt;/Year&gt;&lt;RecNum&gt;172&lt;/RecNum&gt;&lt;DisplayText&gt;&lt;style face="superscript"&gt;97&lt;/style&gt;&lt;/DisplayText&gt;&lt;record&gt;&lt;rec-number&gt;172&lt;/rec-number&gt;&lt;foreign-keys&gt;&lt;key app="EN" db-id="vtrt0trxh9vafnepptwx959bffa5z0xr2sx2" timestamp="1434704261"&gt;172&lt;/key&gt;&lt;/foreign-keys&gt;&lt;ref-type name="Journal Article"&gt;17&lt;/ref-type&gt;&lt;contributors&gt;&lt;authors&gt;&lt;author&gt;Culliford, D.&lt;/author&gt;&lt;author&gt;Maskell, J.&lt;/author&gt;&lt;author&gt;Judge, A.&lt;/author&gt;&lt;author&gt;Arden, N. K.&lt;/author&gt;&lt;/authors&gt;&lt;/contributors&gt;&lt;auth-address&gt;Faculty of Medicine, University of Southampton, Southampton, UK.&lt;/auth-address&gt;&lt;titles&gt;&lt;title&gt;A population-based survival analysis describing the association of body mass index on time to revision for total hip and knee replacements: results from the UK general practice research database&lt;/title&gt;&lt;secondary-title&gt;BMJ Open&lt;/secondary-title&gt;&lt;/titles&gt;&lt;periodical&gt;&lt;full-title&gt;BMJ Open&lt;/full-title&gt;&lt;/periodical&gt;&lt;pages&gt;e003614&lt;/pages&gt;&lt;volume&gt;3&lt;/volume&gt;&lt;number&gt;11&lt;/number&gt;&lt;edition&gt;2013/11/29&lt;/edition&gt;&lt;dates&gt;&lt;year&gt;2013&lt;/year&gt;&lt;/dates&gt;&lt;isbn&gt;2044-6055 (Electronic)&lt;/isbn&gt;&lt;accession-num&gt;24285628&lt;/accession-num&gt;&lt;urls&gt;&lt;/urls&gt;&lt;custom2&gt;PMC3845068&lt;/custom2&gt;&lt;electronic-resource-num&gt;10.1136/bmjopen-2013-003614&lt;/electronic-resource-num&gt;&lt;remote-database-provider&gt;NLM&lt;/remote-database-provider&gt;&lt;language&gt;eng&lt;/language&gt;&lt;/record&gt;&lt;/Cite&gt;&lt;/EndNote&gt;</w:instrText>
      </w:r>
      <w:r w:rsidR="005D5576" w:rsidRPr="00BA3DFD">
        <w:fldChar w:fldCharType="separate"/>
      </w:r>
      <w:r w:rsidR="00CE3493" w:rsidRPr="00CE3493">
        <w:rPr>
          <w:noProof/>
          <w:vertAlign w:val="superscript"/>
        </w:rPr>
        <w:t>97</w:t>
      </w:r>
      <w:r w:rsidR="005D5576" w:rsidRPr="00BA3DFD">
        <w:fldChar w:fldCharType="end"/>
      </w:r>
      <w:r w:rsidR="005D5576" w:rsidRPr="00BA3DFD">
        <w:t xml:space="preserve"> whilst women had worse PROMs after TK</w:t>
      </w:r>
      <w:r w:rsidR="00C21D1D">
        <w:t>R.</w:t>
      </w:r>
      <w:r w:rsidR="005D5576" w:rsidRPr="00BA3DFD">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instrText xml:space="preserve"> ADDIN EN.CITE </w:instrText>
      </w:r>
      <w:r w:rsidR="00CE3493">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instrText xml:space="preserve"> ADDIN EN.CITE.DATA </w:instrText>
      </w:r>
      <w:r w:rsidR="00CE3493">
        <w:fldChar w:fldCharType="end"/>
      </w:r>
      <w:r w:rsidR="005D5576" w:rsidRPr="00BA3DFD">
        <w:fldChar w:fldCharType="separate"/>
      </w:r>
      <w:r w:rsidR="00CE3493" w:rsidRPr="00CE3493">
        <w:rPr>
          <w:noProof/>
          <w:vertAlign w:val="superscript"/>
        </w:rPr>
        <w:t>141</w:t>
      </w:r>
      <w:r w:rsidR="005D5576" w:rsidRPr="00BA3DFD">
        <w:fldChar w:fldCharType="end"/>
      </w:r>
      <w:r w:rsidR="008E7B0A" w:rsidRPr="00BA3DFD">
        <w:t xml:space="preserve"> Therefore, in order to understand the risk</w:t>
      </w:r>
      <w:r w:rsidR="008D05ED" w:rsidRPr="00BA3DFD">
        <w:t xml:space="preserve">s and </w:t>
      </w:r>
      <w:r w:rsidR="008E7B0A" w:rsidRPr="00BA3DFD">
        <w:t>benefits of lower limb arthroplasty, results from PROMs outcomes would complement those obtained from revision studies.</w:t>
      </w:r>
    </w:p>
    <w:p w14:paraId="7E175ECA" w14:textId="77777777" w:rsidR="00154C47" w:rsidRPr="00BA3DFD" w:rsidRDefault="008E7B0A" w:rsidP="00755DE5">
      <w:pPr>
        <w:autoSpaceDE w:val="0"/>
        <w:autoSpaceDN w:val="0"/>
        <w:adjustRightInd w:val="0"/>
        <w:spacing w:line="360" w:lineRule="auto"/>
      </w:pPr>
      <w:r w:rsidRPr="00BA3DFD">
        <w:t>When comparing predictors of THR and TKR, we found that the r</w:t>
      </w:r>
      <w:r w:rsidR="00154C47" w:rsidRPr="00BA3DFD">
        <w:t xml:space="preserve">esults were </w:t>
      </w:r>
      <w:r w:rsidRPr="00BA3DFD">
        <w:t xml:space="preserve">broadly </w:t>
      </w:r>
      <w:r w:rsidR="00154C47" w:rsidRPr="00BA3DFD">
        <w:t xml:space="preserve">similar for the majority of </w:t>
      </w:r>
      <w:r w:rsidR="0055155C" w:rsidRPr="00BA3DFD">
        <w:t>the risk factors assessed. We t</w:t>
      </w:r>
      <w:r w:rsidR="00154C47" w:rsidRPr="00BA3DFD">
        <w:t>herefore</w:t>
      </w:r>
      <w:r w:rsidR="00956AFC" w:rsidRPr="00BA3DFD">
        <w:t xml:space="preserve"> surmise that</w:t>
      </w:r>
      <w:r w:rsidR="00154C47" w:rsidRPr="00BA3DFD">
        <w:t xml:space="preserve"> the features of patients affecting TKR and THS outcomes would be similar.</w:t>
      </w:r>
    </w:p>
    <w:p w14:paraId="619C7433" w14:textId="77777777" w:rsidR="005101A1" w:rsidRDefault="00DB417C" w:rsidP="00755DE5">
      <w:pPr>
        <w:autoSpaceDE w:val="0"/>
        <w:autoSpaceDN w:val="0"/>
        <w:adjustRightInd w:val="0"/>
        <w:spacing w:after="0" w:line="360" w:lineRule="auto"/>
      </w:pPr>
      <w:r w:rsidRPr="00BA3DFD">
        <w:t>Having identified a number of predictors of outcome, it is now important to combine them into a model to assess their independence and to search for interactions.  This will be described in the next section</w:t>
      </w:r>
      <w:r w:rsidR="00D41E5A" w:rsidRPr="00BA3DFD">
        <w:t>.</w:t>
      </w:r>
    </w:p>
    <w:p w14:paraId="4A22BC71" w14:textId="77777777" w:rsidR="00DA6EEA" w:rsidRDefault="00DA6EEA" w:rsidP="00755DE5">
      <w:pPr>
        <w:autoSpaceDE w:val="0"/>
        <w:autoSpaceDN w:val="0"/>
        <w:adjustRightInd w:val="0"/>
        <w:spacing w:after="0" w:line="360" w:lineRule="auto"/>
        <w:rPr>
          <w:b/>
          <w:color w:val="3A851F"/>
        </w:rPr>
      </w:pPr>
    </w:p>
    <w:p w14:paraId="31A414D1" w14:textId="77777777" w:rsidR="001F5010" w:rsidRPr="00DA6EEA" w:rsidRDefault="00346AF9" w:rsidP="00755DE5">
      <w:pPr>
        <w:pStyle w:val="Heading2"/>
        <w:spacing w:line="360" w:lineRule="auto"/>
        <w:rPr>
          <w:smallCaps/>
          <w:color w:val="6A8735"/>
          <w:szCs w:val="28"/>
        </w:rPr>
      </w:pPr>
      <w:bookmarkStart w:id="313" w:name="_Toc442275001"/>
      <w:bookmarkStart w:id="314" w:name="_Toc451263565"/>
      <w:r w:rsidRPr="00DA6EEA">
        <w:rPr>
          <w:smallCaps/>
          <w:color w:val="6A8735"/>
          <w:szCs w:val="28"/>
        </w:rPr>
        <w:t>D</w:t>
      </w:r>
      <w:r w:rsidR="001F5010" w:rsidRPr="00DA6EEA">
        <w:rPr>
          <w:smallCaps/>
          <w:color w:val="6A8735"/>
          <w:szCs w:val="28"/>
        </w:rPr>
        <w:t xml:space="preserve">eveloping a </w:t>
      </w:r>
      <w:r w:rsidR="00DA6EEA" w:rsidRPr="00DA6EEA">
        <w:rPr>
          <w:smallCaps/>
          <w:color w:val="6A8735"/>
          <w:szCs w:val="28"/>
        </w:rPr>
        <w:t>predictive model</w:t>
      </w:r>
      <w:bookmarkEnd w:id="313"/>
      <w:bookmarkEnd w:id="314"/>
      <w:r w:rsidR="001F5010" w:rsidRPr="00DA6EEA">
        <w:rPr>
          <w:smallCaps/>
          <w:color w:val="6A8735"/>
          <w:szCs w:val="28"/>
        </w:rPr>
        <w:t xml:space="preserve"> </w:t>
      </w:r>
    </w:p>
    <w:p w14:paraId="7EBF60A0" w14:textId="77777777" w:rsidR="00E71DDE" w:rsidRPr="00EA0675" w:rsidRDefault="00DA6EEA" w:rsidP="00755DE5">
      <w:pPr>
        <w:spacing w:line="360" w:lineRule="auto"/>
        <w:rPr>
          <w:color w:val="FF0000"/>
        </w:rPr>
      </w:pPr>
      <w:r>
        <w:rPr>
          <w:b/>
          <w:smallCaps/>
          <w:color w:val="6A8735"/>
          <w:szCs w:val="28"/>
        </w:rPr>
        <w:t>Statistical tool for predicting</w:t>
      </w:r>
      <w:r w:rsidR="00346AF9" w:rsidRPr="001F5010">
        <w:rPr>
          <w:b/>
          <w:smallCaps/>
          <w:color w:val="6A8735"/>
          <w:szCs w:val="28"/>
        </w:rPr>
        <w:t xml:space="preserve"> poor outcomes following total hip or knee replacement Surgeries</w:t>
      </w:r>
    </w:p>
    <w:p w14:paraId="0EEADE01" w14:textId="77777777" w:rsidR="00DD4773" w:rsidRPr="008B0AC6" w:rsidRDefault="00DA1A97" w:rsidP="00755DE5">
      <w:pPr>
        <w:spacing w:line="360" w:lineRule="auto"/>
        <w:ind w:right="-45"/>
      </w:pPr>
      <w:r w:rsidRPr="008B0AC6">
        <w:t xml:space="preserve">The final work of </w:t>
      </w:r>
      <w:r w:rsidR="00E70051">
        <w:t>Work Package</w:t>
      </w:r>
      <w:r w:rsidRPr="008B0AC6">
        <w:t xml:space="preserve"> 2 was to combine identified risk factors to develop</w:t>
      </w:r>
      <w:r w:rsidR="00956AFC">
        <w:t xml:space="preserve"> a</w:t>
      </w:r>
      <w:r w:rsidRPr="008B0AC6">
        <w:t xml:space="preserve"> prognostic tool to predict poor outcome following total knee and hip replacement surgeries.  We published </w:t>
      </w:r>
      <w:r w:rsidR="00956AFC">
        <w:t xml:space="preserve">a </w:t>
      </w:r>
      <w:r w:rsidRPr="008B0AC6">
        <w:t>number of papers, as previously described, and combined them into the statistical tools</w:t>
      </w:r>
      <w:r w:rsidR="00157712">
        <w:t xml:space="preserve"> (for both hip and knee)</w:t>
      </w:r>
      <w:r w:rsidRPr="008B0AC6">
        <w:t xml:space="preserve"> for each surgery category.  The papers are currently under internal review and waiting for external validation in the pragmatic cohort study COASt.</w:t>
      </w:r>
      <w:r w:rsidR="007C5F89" w:rsidRPr="008B0AC6">
        <w:t xml:space="preserve"> </w:t>
      </w:r>
      <w:r w:rsidRPr="008B0AC6">
        <w:t xml:space="preserve"> </w:t>
      </w:r>
      <w:r w:rsidR="007C5F89" w:rsidRPr="008B0AC6">
        <w:t xml:space="preserve">Although the previous research provides </w:t>
      </w:r>
      <w:r w:rsidR="00F80A45" w:rsidRPr="008B0AC6">
        <w:t>information o</w:t>
      </w:r>
      <w:r w:rsidR="00956AFC">
        <w:t>n</w:t>
      </w:r>
      <w:r w:rsidR="00F80A45" w:rsidRPr="008B0AC6">
        <w:t xml:space="preserve"> different type of predictors, it is important to understand how the interplay of these predictors can play a role in the development of poor functional and pain outcome after THR/TKR.</w:t>
      </w:r>
    </w:p>
    <w:p w14:paraId="635373D9" w14:textId="77777777" w:rsidR="00F80A45" w:rsidRDefault="00F80A45" w:rsidP="00755DE5">
      <w:pPr>
        <w:spacing w:line="360" w:lineRule="auto"/>
        <w:ind w:right="-45"/>
      </w:pPr>
      <w:r w:rsidRPr="008B0AC6">
        <w:t>We aimed to combine risk factors into clinically meaningful tools for stratifying patients for total hip and knee replacement surgeries. For this purpose we collected and used the data from EPOS (Exeter primary outcomes Study), EUROHIP</w:t>
      </w:r>
      <w:r w:rsidR="0007611A" w:rsidRPr="008B0AC6">
        <w:t xml:space="preserve"> (</w:t>
      </w:r>
      <w:r w:rsidR="00956AFC">
        <w:t>t</w:t>
      </w:r>
      <w:r w:rsidR="0007611A" w:rsidRPr="008B0AC6">
        <w:t>he European collaborative database of cost and practice patterns of THR)</w:t>
      </w:r>
      <w:r w:rsidRPr="008B0AC6">
        <w:t xml:space="preserve"> and KAT (Knee Arthroplasty Trial). </w:t>
      </w:r>
    </w:p>
    <w:p w14:paraId="13904179" w14:textId="77777777" w:rsidR="00054049" w:rsidRPr="008B0AC6" w:rsidRDefault="00054049" w:rsidP="00755DE5">
      <w:pPr>
        <w:spacing w:line="360" w:lineRule="auto"/>
        <w:ind w:right="-45"/>
      </w:pPr>
    </w:p>
    <w:p w14:paraId="202C792E" w14:textId="77777777" w:rsidR="0007553B" w:rsidRPr="00054049" w:rsidRDefault="0007553B" w:rsidP="00755DE5">
      <w:pPr>
        <w:pStyle w:val="Heading3"/>
        <w:spacing w:after="240" w:line="360" w:lineRule="auto"/>
        <w:rPr>
          <w:i/>
          <w:color w:val="6A8735"/>
        </w:rPr>
      </w:pPr>
      <w:bookmarkStart w:id="315" w:name="_Toc442275002"/>
      <w:bookmarkStart w:id="316" w:name="_Toc451263566"/>
      <w:r w:rsidRPr="00054049">
        <w:rPr>
          <w:i/>
          <w:color w:val="6A8735"/>
        </w:rPr>
        <w:t>Hip predictive tool</w:t>
      </w:r>
      <w:bookmarkEnd w:id="315"/>
      <w:bookmarkEnd w:id="316"/>
    </w:p>
    <w:p w14:paraId="6531925B" w14:textId="77777777" w:rsidR="0007553B" w:rsidRPr="0007553B" w:rsidRDefault="0007553B" w:rsidP="00755DE5">
      <w:pPr>
        <w:spacing w:line="360" w:lineRule="auto"/>
        <w:ind w:right="-45"/>
      </w:pPr>
      <w:r w:rsidRPr="0007553B">
        <w:t>The work for the development of the prognostic tool to predict the outcome following THR was done a</w:t>
      </w:r>
      <w:r>
        <w:t>nd summarised in the manuscript:</w:t>
      </w:r>
    </w:p>
    <w:p w14:paraId="39C89330" w14:textId="1C69ACAB" w:rsidR="00FE3620" w:rsidRPr="002A5CDF" w:rsidRDefault="00FE3620" w:rsidP="00FE3620">
      <w:pPr>
        <w:spacing w:line="360" w:lineRule="auto"/>
        <w:ind w:right="-45"/>
        <w:rPr>
          <w:b/>
        </w:rPr>
      </w:pPr>
      <w:r w:rsidRPr="002A5CDF">
        <w:rPr>
          <w:b/>
        </w:rPr>
        <w:t>Patient reported outcomes following primary hip replacement surgery: development and internal validation of a prognostic tool</w:t>
      </w:r>
      <w:r>
        <w:rPr>
          <w:b/>
        </w:rPr>
        <w:fldChar w:fldCharType="begin"/>
      </w:r>
      <w:r w:rsidR="00CE3493">
        <w:rPr>
          <w:b/>
        </w:rPr>
        <w:instrText xml:space="preserve"> ADDIN EN.CITE &lt;EndNote&gt;&lt;Cite&gt;&lt;Author&gt;Judge&lt;/Author&gt;&lt;Year&gt;2015&lt;/Year&gt;&lt;RecNum&gt;173&lt;/RecNum&gt;&lt;DisplayText&gt;&lt;style face="superscript"&gt;138&lt;/style&gt;&lt;/DisplayText&gt;&lt;record&gt;&lt;rec-number&gt;173&lt;/rec-number&gt;&lt;foreign-keys&gt;&lt;key app="EN" db-id="vtrt0trxh9vafnepptwx959bffa5z0xr2sx2" timestamp="1434704261"&gt;173&lt;/key&gt;&lt;/foreign-keys&gt;&lt;ref-type name="Unpublished Work"&gt;34&lt;/ref-type&gt;&lt;contributors&gt;&lt;authors&gt;&lt;author&gt;Judge, A.&lt;/author&gt;&lt;author&gt;Batra, R.N.&lt;/author&gt;&lt;author&gt;Murray, D.&lt;/author&gt;&lt;author&gt;Dieppe, P.A.&lt;/author&gt;&lt;author&gt;Sanchez-Santos, M.T.&lt;/author&gt;&lt;author&gt;Thomas, G.&lt;/author&gt;&lt;author&gt;Beard, D.&lt;/author&gt;&lt;author&gt;Javaid, M.K.&lt;/author&gt;&lt;author&gt;Dreinhoefer, K.&lt;/author&gt;&lt;author&gt;Peter-Guenther, K.&lt;/author&gt;&lt;author&gt;Cooper, C.&lt;/author&gt;&lt;author&gt;Arden, N.K.&lt;/author&gt;&lt;/authors&gt;&lt;/contributors&gt;&lt;titles&gt;&lt;title&gt;Patient reported outcomes following primary hip replacement surgery: development and internal validation of a prognostic tool. (Unpublished work) Oxford NIHR Musculoskeletal Biomedical Research Unit, NDORMS, University of Oxford, Windmill Road, Headington, Oxford, OX3 7LD, UK&lt;/title&gt;&lt;/titles&gt;&lt;pages&gt;24&lt;/pages&gt;&lt;dates&gt;&lt;year&gt;2015&lt;/year&gt;&lt;/dates&gt;&lt;urls&gt;&lt;/urls&gt;&lt;/record&gt;&lt;/Cite&gt;&lt;/EndNote&gt;</w:instrText>
      </w:r>
      <w:r>
        <w:rPr>
          <w:b/>
        </w:rPr>
        <w:fldChar w:fldCharType="separate"/>
      </w:r>
      <w:r w:rsidR="00CE3493" w:rsidRPr="00CE3493">
        <w:rPr>
          <w:b/>
          <w:noProof/>
          <w:vertAlign w:val="superscript"/>
        </w:rPr>
        <w:t>138</w:t>
      </w:r>
      <w:r>
        <w:rPr>
          <w:b/>
        </w:rPr>
        <w:fldChar w:fldCharType="end"/>
      </w:r>
    </w:p>
    <w:p w14:paraId="5EC36204" w14:textId="77777777" w:rsidR="005A4979" w:rsidRPr="00DC3D1B" w:rsidRDefault="005A4979" w:rsidP="00755DE5">
      <w:pPr>
        <w:spacing w:after="0" w:line="360" w:lineRule="auto"/>
      </w:pPr>
      <w:r w:rsidRPr="00DC3D1B">
        <w:t xml:space="preserve">Following identification and confirmation of risk factors within this </w:t>
      </w:r>
      <w:r w:rsidR="00E70051">
        <w:t>Work Package</w:t>
      </w:r>
      <w:r w:rsidRPr="00DC3D1B">
        <w:t xml:space="preserve"> we aimed to develop </w:t>
      </w:r>
      <w:r w:rsidR="00A158CE">
        <w:t>a</w:t>
      </w:r>
      <w:r w:rsidR="00A158CE" w:rsidRPr="00DC3D1B">
        <w:t xml:space="preserve"> </w:t>
      </w:r>
      <w:r w:rsidRPr="00DC3D1B">
        <w:t>clinical risk prediction tool for both hip</w:t>
      </w:r>
      <w:r w:rsidR="00A158CE">
        <w:t xml:space="preserve"> and knee</w:t>
      </w:r>
      <w:r w:rsidRPr="00DC3D1B">
        <w:t xml:space="preserve"> arthroplasty patients.  Such tools will be beneficial for clinical decision-making and patient expectation of their surgery.  </w:t>
      </w:r>
    </w:p>
    <w:p w14:paraId="08941B88" w14:textId="77777777" w:rsidR="005A4979" w:rsidRPr="00DC3D1B" w:rsidRDefault="005A4979" w:rsidP="00755DE5">
      <w:pPr>
        <w:spacing w:after="0" w:line="360" w:lineRule="auto"/>
      </w:pPr>
    </w:p>
    <w:p w14:paraId="34F0EF59" w14:textId="4317D749" w:rsidR="005A4979" w:rsidRPr="00DC3D1B" w:rsidRDefault="009B5DAD" w:rsidP="00755DE5">
      <w:pPr>
        <w:spacing w:after="0" w:line="360" w:lineRule="auto"/>
        <w:rPr>
          <w:rFonts w:eastAsia="Times New Roman"/>
          <w:bCs/>
        </w:rPr>
      </w:pPr>
      <w:r w:rsidRPr="00DC3D1B">
        <w:rPr>
          <w:rFonts w:eastAsia="Times New Roman"/>
          <w:bCs/>
        </w:rPr>
        <w:t xml:space="preserve">The recent literature describes combining of data from multiple </w:t>
      </w:r>
      <w:r w:rsidR="007E0255">
        <w:rPr>
          <w:rFonts w:eastAsia="Times New Roman"/>
          <w:bCs/>
        </w:rPr>
        <w:t>risk factors and thus including the broad</w:t>
      </w:r>
      <w:r w:rsidR="004C44F7">
        <w:rPr>
          <w:rFonts w:eastAsia="Times New Roman"/>
          <w:bCs/>
        </w:rPr>
        <w:t xml:space="preserve"> range of </w:t>
      </w:r>
      <w:r w:rsidR="007E0255">
        <w:rPr>
          <w:rFonts w:eastAsia="Times New Roman"/>
          <w:bCs/>
        </w:rPr>
        <w:t>predictors</w:t>
      </w:r>
      <w:r w:rsidR="004C44F7">
        <w:rPr>
          <w:rFonts w:eastAsia="Times New Roman"/>
          <w:bCs/>
        </w:rPr>
        <w:t xml:space="preserve"> in a</w:t>
      </w:r>
      <w:r w:rsidRPr="00DC3D1B">
        <w:rPr>
          <w:rFonts w:eastAsia="Times New Roman"/>
          <w:bCs/>
        </w:rPr>
        <w:t xml:space="preserve"> prognostic mode</w:t>
      </w:r>
      <w:r w:rsidR="00C21D1D">
        <w:rPr>
          <w:rFonts w:eastAsia="Times New Roman"/>
          <w:bCs/>
        </w:rPr>
        <w:t>l.</w:t>
      </w:r>
      <w:r w:rsidR="001837DC">
        <w:rPr>
          <w:rFonts w:eastAsia="Times New Roman"/>
          <w:bCs/>
        </w:rPr>
        <w:fldChar w:fldCharType="begin">
          <w:fldData xml:space="preserve">PEVuZE5vdGU+PENpdGU+PEF1dGhvcj5WZXJnb3V3PC9BdXRob3I+PFllYXI+MjAxMDwvWWVhcj48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=
</w:fldData>
        </w:fldChar>
      </w:r>
      <w:r w:rsidR="00CE3493">
        <w:rPr>
          <w:rFonts w:eastAsia="Times New Roman"/>
          <w:bCs/>
        </w:rPr>
        <w:instrText xml:space="preserve"> ADDIN EN.CITE </w:instrText>
      </w:r>
      <w:r w:rsidR="00CE3493">
        <w:rPr>
          <w:rFonts w:eastAsia="Times New Roman"/>
          <w:bCs/>
        </w:rPr>
        <w:fldChar w:fldCharType="begin">
          <w:fldData xml:space="preserve">PEVuZE5vdGU+PENpdGU+PEF1dGhvcj5WZXJnb3V3PC9BdXRob3I+PFllYXI+MjAxMDwvWWVhcj48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=
</w:fldData>
        </w:fldChar>
      </w:r>
      <w:r w:rsidR="00CE3493">
        <w:rPr>
          <w:rFonts w:eastAsia="Times New Roman"/>
          <w:bCs/>
        </w:rPr>
        <w:instrText xml:space="preserve"> ADDIN EN.CITE.DATA </w:instrText>
      </w:r>
      <w:r w:rsidR="00CE3493">
        <w:rPr>
          <w:rFonts w:eastAsia="Times New Roman"/>
          <w:bCs/>
        </w:rPr>
      </w:r>
      <w:r w:rsidR="00CE3493">
        <w:rPr>
          <w:rFonts w:eastAsia="Times New Roman"/>
          <w:bCs/>
        </w:rPr>
        <w:fldChar w:fldCharType="end"/>
      </w:r>
      <w:r w:rsidR="001837DC">
        <w:rPr>
          <w:rFonts w:eastAsia="Times New Roman"/>
          <w:bCs/>
        </w:rPr>
      </w:r>
      <w:r w:rsidR="001837DC">
        <w:rPr>
          <w:rFonts w:eastAsia="Times New Roman"/>
          <w:bCs/>
        </w:rPr>
        <w:fldChar w:fldCharType="separate"/>
      </w:r>
      <w:r w:rsidR="00CE3493" w:rsidRPr="00CE3493">
        <w:rPr>
          <w:rFonts w:eastAsia="Times New Roman"/>
          <w:bCs/>
          <w:noProof/>
          <w:vertAlign w:val="superscript"/>
        </w:rPr>
        <w:t>80, 81</w:t>
      </w:r>
      <w:r w:rsidR="001837DC">
        <w:rPr>
          <w:rFonts w:eastAsia="Times New Roman"/>
          <w:bCs/>
        </w:rPr>
        <w:fldChar w:fldCharType="end"/>
      </w:r>
      <w:r w:rsidR="00C21D1D">
        <w:rPr>
          <w:rFonts w:eastAsia="Times New Roman"/>
          <w:bCs/>
        </w:rPr>
        <w:t xml:space="preserve"> </w:t>
      </w:r>
      <w:r w:rsidR="001837DC">
        <w:rPr>
          <w:rFonts w:eastAsia="Times New Roman"/>
          <w:bCs/>
        </w:rPr>
        <w:t xml:space="preserve"> </w:t>
      </w:r>
      <w:r w:rsidR="004C44F7">
        <w:rPr>
          <w:rFonts w:eastAsia="Times New Roman"/>
          <w:bCs/>
        </w:rPr>
        <w:t xml:space="preserve">This includes patient related risk factors </w:t>
      </w:r>
      <w:r w:rsidR="004C44F7" w:rsidRPr="004C44F7">
        <w:rPr>
          <w:rFonts w:eastAsia="Times New Roman"/>
          <w:bCs/>
        </w:rPr>
        <w:t xml:space="preserve">such as </w:t>
      </w:r>
      <w:r w:rsidR="004C44F7" w:rsidRPr="004C44F7">
        <w:t xml:space="preserve">age, sex, education, obesity and mental health status; clinical predictors such as pre-operative level of pain and function, indication for surgery, co-existing conditions and radiographic (X-ray grade) variables; and surgery related risk factors such as femoral component offset.  </w:t>
      </w:r>
      <w:r w:rsidRPr="00DC3D1B">
        <w:rPr>
          <w:rFonts w:eastAsia="Times New Roman"/>
          <w:bCs/>
        </w:rPr>
        <w:t xml:space="preserve">In this work we aimed to develop </w:t>
      </w:r>
      <w:r w:rsidR="00A158CE">
        <w:rPr>
          <w:rFonts w:eastAsia="Times New Roman"/>
          <w:bCs/>
        </w:rPr>
        <w:t xml:space="preserve">a </w:t>
      </w:r>
      <w:r w:rsidRPr="00DC3D1B">
        <w:rPr>
          <w:rFonts w:eastAsia="Times New Roman"/>
          <w:bCs/>
        </w:rPr>
        <w:t xml:space="preserve">similar prognostic model allowing inclusion of </w:t>
      </w:r>
      <w:r w:rsidR="00661B87" w:rsidRPr="00DC3D1B">
        <w:rPr>
          <w:rFonts w:eastAsia="Times New Roman"/>
          <w:bCs/>
        </w:rPr>
        <w:t xml:space="preserve">number of risk factors to predict pain and function following hip replacement surgery.  </w:t>
      </w:r>
    </w:p>
    <w:p w14:paraId="1A1AF2FD" w14:textId="77777777" w:rsidR="00661B87" w:rsidRPr="00DC3D1B" w:rsidRDefault="00661B87" w:rsidP="00755DE5">
      <w:pPr>
        <w:spacing w:after="0" w:line="360" w:lineRule="auto"/>
        <w:rPr>
          <w:rFonts w:eastAsia="Times New Roman"/>
          <w:bCs/>
          <w:color w:val="0000FF"/>
        </w:rPr>
      </w:pPr>
    </w:p>
    <w:p w14:paraId="16E89C98" w14:textId="77777777" w:rsidR="005A4979" w:rsidRPr="00073D45" w:rsidRDefault="005A4979" w:rsidP="00755DE5">
      <w:pPr>
        <w:spacing w:after="0" w:line="360" w:lineRule="auto"/>
      </w:pPr>
      <w:r w:rsidRPr="00DC3D1B">
        <w:t xml:space="preserve">We collected data from prospective cohorts of </w:t>
      </w:r>
      <w:r w:rsidRPr="00073D45">
        <w:t xml:space="preserve">patients receiving primary THR for osteoarthritis: EUROHIP </w:t>
      </w:r>
      <w:r w:rsidR="007E0255" w:rsidRPr="00073D45">
        <w:t>and EPOS</w:t>
      </w:r>
      <w:r w:rsidRPr="00073D45">
        <w:t xml:space="preserve">.  </w:t>
      </w:r>
      <w:r w:rsidR="00934248" w:rsidRPr="00073D45">
        <w:t xml:space="preserve">From EUROHIP we used the data from 845 patients and from EPOS we used data from 1,247 patients.  </w:t>
      </w:r>
      <w:r w:rsidR="00A158CE">
        <w:t>By</w:t>
      </w:r>
      <w:r w:rsidR="00A158CE" w:rsidRPr="00073D45">
        <w:t xml:space="preserve"> </w:t>
      </w:r>
      <w:r w:rsidR="00661B87" w:rsidRPr="00073D45">
        <w:t xml:space="preserve">combining the data from these large cohorts we took into account </w:t>
      </w:r>
      <w:r w:rsidR="00A158CE">
        <w:t xml:space="preserve">a </w:t>
      </w:r>
      <w:r w:rsidR="00661B87" w:rsidRPr="00073D45">
        <w:t>comprehensive range of both already investigate</w:t>
      </w:r>
      <w:r w:rsidR="00A158CE">
        <w:t>d</w:t>
      </w:r>
      <w:r w:rsidR="00661B87" w:rsidRPr="00073D45">
        <w:t xml:space="preserve"> risk factors and novel predictors.</w:t>
      </w:r>
    </w:p>
    <w:p w14:paraId="74CC2E09" w14:textId="77777777" w:rsidR="00661B87" w:rsidRPr="00073D45" w:rsidRDefault="00661B87" w:rsidP="00755DE5">
      <w:pPr>
        <w:spacing w:after="0" w:line="360" w:lineRule="auto"/>
      </w:pPr>
    </w:p>
    <w:p w14:paraId="580EFFA9" w14:textId="77777777" w:rsidR="005A4979" w:rsidRPr="008B0AC6" w:rsidRDefault="00934248" w:rsidP="00755DE5">
      <w:pPr>
        <w:spacing w:after="0" w:line="360" w:lineRule="auto"/>
      </w:pPr>
      <w:r>
        <w:t>Since OHS was one of the predictor</w:t>
      </w:r>
      <w:r w:rsidR="00A158CE">
        <w:t>s</w:t>
      </w:r>
      <w:r>
        <w:t xml:space="preserve"> included for the analysis w</w:t>
      </w:r>
      <w:r w:rsidRPr="008B0AC6">
        <w:t xml:space="preserve">e </w:t>
      </w:r>
      <w:r>
        <w:t xml:space="preserve">collected </w:t>
      </w:r>
      <w:r w:rsidRPr="008B0AC6">
        <w:t xml:space="preserve">OHS </w:t>
      </w:r>
      <w:r>
        <w:t>questionnaire</w:t>
      </w:r>
      <w:r w:rsidR="00A158CE">
        <w:t>s</w:t>
      </w:r>
      <w:r>
        <w:t xml:space="preserve"> pre-operatively and 1-year post-operatively.  OHS was used as</w:t>
      </w:r>
      <w:r w:rsidR="005A4979" w:rsidRPr="008B0AC6">
        <w:t xml:space="preserve"> a primary outcome measure.  In </w:t>
      </w:r>
      <w:r w:rsidR="00A158CE">
        <w:t xml:space="preserve">the </w:t>
      </w:r>
      <w:r w:rsidR="005A4979" w:rsidRPr="008B0AC6">
        <w:t xml:space="preserve">EUROHIP cohort outcome measures were predominantly collected via WOMAC </w:t>
      </w:r>
      <w:r>
        <w:t xml:space="preserve">as opposed to </w:t>
      </w:r>
      <w:r w:rsidR="005A4979" w:rsidRPr="008B0AC6">
        <w:t xml:space="preserve">EPOS </w:t>
      </w:r>
      <w:r>
        <w:t>where OHS was collected</w:t>
      </w:r>
      <w:r w:rsidR="005A4979" w:rsidRPr="008B0AC6">
        <w:t>.  To derive</w:t>
      </w:r>
      <w:r w:rsidR="00FE3620">
        <w:t>d</w:t>
      </w:r>
      <w:r w:rsidR="005A4979" w:rsidRPr="008B0AC6">
        <w:t xml:space="preserve"> OHS from WOMAC we used the truncated regression model for 110 patients who had both OHS and WOMAC completed.  Using this model we could predict</w:t>
      </w:r>
      <w:r w:rsidR="00FE3620">
        <w:t>ed</w:t>
      </w:r>
      <w:r w:rsidR="005A4979" w:rsidRPr="008B0AC6">
        <w:t xml:space="preserve"> WOMAC score at baseline (R</w:t>
      </w:r>
      <w:r w:rsidR="005A4979" w:rsidRPr="008B0AC6">
        <w:rPr>
          <w:vertAlign w:val="superscript"/>
        </w:rPr>
        <w:t>2</w:t>
      </w:r>
      <w:r w:rsidR="005A4979" w:rsidRPr="008B0AC6">
        <w:t xml:space="preserve"> 75.5%) and at one year (R</w:t>
      </w:r>
      <w:r w:rsidR="005A4979" w:rsidRPr="008B0AC6">
        <w:rPr>
          <w:vertAlign w:val="superscript"/>
        </w:rPr>
        <w:t>2</w:t>
      </w:r>
      <w:r w:rsidR="005A4979" w:rsidRPr="008B0AC6">
        <w:t xml:space="preserve"> 63.4%).</w:t>
      </w:r>
    </w:p>
    <w:p w14:paraId="5272E1EA" w14:textId="77777777" w:rsidR="005A4979" w:rsidRPr="00BA3DFD" w:rsidRDefault="005A4979" w:rsidP="00755DE5">
      <w:pPr>
        <w:spacing w:after="0" w:line="360" w:lineRule="auto"/>
      </w:pPr>
      <w:r w:rsidRPr="008B0AC6">
        <w:t>Predictor variables we included in this wo</w:t>
      </w:r>
      <w:r w:rsidR="00BF38CC">
        <w:t xml:space="preserve">rk are represented in </w:t>
      </w:r>
      <w:r w:rsidR="00BF38CC" w:rsidRPr="00BA3DFD">
        <w:t xml:space="preserve">the </w:t>
      </w:r>
      <w:r w:rsidR="00DA6EEA" w:rsidRPr="00BA3DFD">
        <w:rPr>
          <w:i/>
        </w:rPr>
        <w:fldChar w:fldCharType="begin"/>
      </w:r>
      <w:r w:rsidR="00DA6EEA" w:rsidRPr="00BA3DFD">
        <w:instrText xml:space="preserve"> REF _Ref423331413 \h </w:instrText>
      </w:r>
      <w:r w:rsidR="00BA3DFD" w:rsidRPr="00BA3DFD">
        <w:rPr>
          <w:i/>
        </w:rPr>
        <w:instrText xml:space="preserve"> \* MERGEFORMAT </w:instrText>
      </w:r>
      <w:r w:rsidR="00DA6EEA" w:rsidRPr="00BA3DFD">
        <w:rPr>
          <w:i/>
        </w:rPr>
      </w:r>
      <w:r w:rsidR="00DA6EEA" w:rsidRPr="00BA3DFD">
        <w:rPr>
          <w:i/>
        </w:rPr>
        <w:fldChar w:fldCharType="separate"/>
      </w:r>
      <w:r w:rsidR="00377171" w:rsidRPr="00377171">
        <w:rPr>
          <w:i/>
        </w:rPr>
        <w:t xml:space="preserve">Table </w:t>
      </w:r>
      <w:r w:rsidR="00377171" w:rsidRPr="00377171">
        <w:rPr>
          <w:i/>
          <w:noProof/>
        </w:rPr>
        <w:t>26</w:t>
      </w:r>
      <w:r w:rsidR="00DA6EEA" w:rsidRPr="00BA3DFD">
        <w:rPr>
          <w:i/>
        </w:rPr>
        <w:fldChar w:fldCharType="end"/>
      </w:r>
      <w:r w:rsidR="00116185" w:rsidRPr="00BA3DFD">
        <w:t>.</w:t>
      </w:r>
    </w:p>
    <w:p w14:paraId="1C51C0F3" w14:textId="77777777" w:rsidR="00580211" w:rsidRPr="00BA3DFD" w:rsidRDefault="00580211" w:rsidP="00755DE5">
      <w:pPr>
        <w:spacing w:after="0" w:line="360" w:lineRule="auto"/>
      </w:pPr>
    </w:p>
    <w:p w14:paraId="0763F62F" w14:textId="77777777" w:rsidR="00BF38CC" w:rsidRPr="00DA6EEA" w:rsidRDefault="00BF38CC" w:rsidP="00755DE5">
      <w:pPr>
        <w:pStyle w:val="Caption"/>
        <w:spacing w:line="360" w:lineRule="auto"/>
        <w:rPr>
          <w:b w:val="0"/>
          <w:i/>
          <w:sz w:val="20"/>
          <w:szCs w:val="20"/>
        </w:rPr>
      </w:pPr>
      <w:bookmarkStart w:id="317" w:name="_Ref423331413"/>
      <w:bookmarkStart w:id="318" w:name="_Toc426467711"/>
      <w:bookmarkStart w:id="319" w:name="_Toc426724816"/>
      <w:bookmarkStart w:id="320" w:name="_Toc442343305"/>
      <w:r w:rsidRPr="00BA3DFD">
        <w:rPr>
          <w:b w:val="0"/>
          <w:i/>
          <w:sz w:val="24"/>
          <w:szCs w:val="24"/>
        </w:rPr>
        <w:t xml:space="preserve">Table </w:t>
      </w:r>
      <w:r w:rsidR="00F26366" w:rsidRPr="00BA3DFD">
        <w:rPr>
          <w:b w:val="0"/>
          <w:i/>
          <w:sz w:val="24"/>
          <w:szCs w:val="24"/>
        </w:rPr>
        <w:fldChar w:fldCharType="begin"/>
      </w:r>
      <w:r w:rsidR="00F26366" w:rsidRPr="00BA3DFD">
        <w:rPr>
          <w:b w:val="0"/>
          <w:i/>
          <w:sz w:val="24"/>
          <w:szCs w:val="24"/>
        </w:rPr>
        <w:instrText xml:space="preserve"> SEQ Table \* ARABIC </w:instrText>
      </w:r>
      <w:r w:rsidR="00F26366" w:rsidRPr="00BA3DFD">
        <w:rPr>
          <w:b w:val="0"/>
          <w:i/>
          <w:sz w:val="24"/>
          <w:szCs w:val="24"/>
        </w:rPr>
        <w:fldChar w:fldCharType="separate"/>
      </w:r>
      <w:r w:rsidR="00377171">
        <w:rPr>
          <w:b w:val="0"/>
          <w:i/>
          <w:noProof/>
          <w:sz w:val="24"/>
          <w:szCs w:val="24"/>
        </w:rPr>
        <w:t>26</w:t>
      </w:r>
      <w:r w:rsidR="00F26366" w:rsidRPr="00BA3DFD">
        <w:rPr>
          <w:b w:val="0"/>
          <w:i/>
          <w:noProof/>
          <w:sz w:val="24"/>
          <w:szCs w:val="24"/>
        </w:rPr>
        <w:fldChar w:fldCharType="end"/>
      </w:r>
      <w:bookmarkEnd w:id="317"/>
      <w:r w:rsidRPr="00BA3DFD">
        <w:rPr>
          <w:b w:val="0"/>
          <w:i/>
          <w:sz w:val="24"/>
          <w:szCs w:val="24"/>
        </w:rPr>
        <w:t>. List of predictors available within EUROHIP and EPOS cohort and distribution of the extent of missing data in each stu</w:t>
      </w:r>
      <w:r w:rsidRPr="00580211">
        <w:rPr>
          <w:b w:val="0"/>
          <w:i/>
          <w:sz w:val="24"/>
          <w:szCs w:val="24"/>
        </w:rPr>
        <w:t>dy.</w:t>
      </w:r>
      <w:bookmarkEnd w:id="318"/>
      <w:bookmarkEnd w:id="319"/>
      <w:bookmarkEnd w:id="320"/>
      <w:r w:rsidRPr="00580211">
        <w:rPr>
          <w:b w:val="0"/>
          <w:i/>
          <w:sz w:val="24"/>
          <w:szCs w:val="24"/>
        </w:rPr>
        <w:t xml:space="preserve"> </w:t>
      </w:r>
    </w:p>
    <w:tbl>
      <w:tblPr>
        <w:tblStyle w:val="Style1"/>
        <w:tblW w:w="0" w:type="auto"/>
        <w:tblLook w:val="04A0" w:firstRow="1" w:lastRow="0" w:firstColumn="1" w:lastColumn="0" w:noHBand="0" w:noVBand="1"/>
      </w:tblPr>
      <w:tblGrid>
        <w:gridCol w:w="4048"/>
        <w:gridCol w:w="1758"/>
        <w:gridCol w:w="1792"/>
      </w:tblGrid>
      <w:tr w:rsidR="00E70E2E" w:rsidRPr="00E70E2E" w14:paraId="545C94C4" w14:textId="77777777" w:rsidTr="00DA6EEA">
        <w:trPr>
          <w:cnfStyle w:val="100000000000" w:firstRow="1" w:lastRow="0" w:firstColumn="0" w:lastColumn="0" w:oddVBand="0" w:evenVBand="0" w:oddHBand="0" w:evenHBand="0" w:firstRowFirstColumn="0" w:firstRowLastColumn="0" w:lastRowFirstColumn="0" w:lastRowLastColumn="0"/>
          <w:trHeight w:val="1158"/>
        </w:trPr>
        <w:tc>
          <w:tcPr>
            <w:tcW w:w="4048" w:type="dxa"/>
          </w:tcPr>
          <w:p w14:paraId="20E81CA1" w14:textId="77777777" w:rsidR="00E70E2E" w:rsidRPr="00E70E2E" w:rsidRDefault="00E70E2E" w:rsidP="00755DE5">
            <w:pPr>
              <w:spacing w:line="360" w:lineRule="auto"/>
              <w:rPr>
                <w:noProof/>
                <w:sz w:val="20"/>
                <w:szCs w:val="20"/>
                <w:lang w:eastAsia="en-GB"/>
              </w:rPr>
            </w:pPr>
          </w:p>
        </w:tc>
        <w:tc>
          <w:tcPr>
            <w:tcW w:w="1758" w:type="dxa"/>
          </w:tcPr>
          <w:p w14:paraId="039EFEC5" w14:textId="77777777" w:rsidR="00E70E2E" w:rsidRPr="00E70E2E" w:rsidRDefault="00E70E2E" w:rsidP="00755DE5">
            <w:pPr>
              <w:spacing w:line="360" w:lineRule="auto"/>
              <w:rPr>
                <w:noProof/>
                <w:sz w:val="20"/>
                <w:szCs w:val="20"/>
                <w:lang w:eastAsia="en-GB"/>
              </w:rPr>
            </w:pPr>
            <w:r w:rsidRPr="00E70E2E">
              <w:rPr>
                <w:noProof/>
                <w:sz w:val="20"/>
                <w:szCs w:val="20"/>
                <w:lang w:eastAsia="en-GB"/>
              </w:rPr>
              <w:t>EURPHIP</w:t>
            </w:r>
          </w:p>
          <w:p w14:paraId="05A07A7A" w14:textId="77777777" w:rsidR="00E70E2E" w:rsidRPr="00E70E2E" w:rsidRDefault="00E70E2E" w:rsidP="00755DE5">
            <w:pPr>
              <w:spacing w:line="360" w:lineRule="auto"/>
              <w:rPr>
                <w:noProof/>
                <w:sz w:val="20"/>
                <w:szCs w:val="20"/>
                <w:lang w:eastAsia="en-GB"/>
              </w:rPr>
            </w:pPr>
            <w:r w:rsidRPr="00E70E2E">
              <w:rPr>
                <w:noProof/>
                <w:sz w:val="20"/>
                <w:szCs w:val="20"/>
                <w:lang w:eastAsia="en-GB"/>
              </w:rPr>
              <w:t>(N=845)</w:t>
            </w:r>
          </w:p>
          <w:p w14:paraId="7887428E" w14:textId="77777777" w:rsidR="00E70E2E" w:rsidRPr="00E70E2E" w:rsidRDefault="007758C3" w:rsidP="00755DE5">
            <w:pPr>
              <w:spacing w:line="360" w:lineRule="auto"/>
              <w:rPr>
                <w:noProof/>
                <w:sz w:val="20"/>
                <w:szCs w:val="20"/>
                <w:lang w:eastAsia="en-GB"/>
              </w:rPr>
            </w:pPr>
            <w:r>
              <w:rPr>
                <w:noProof/>
                <w:sz w:val="20"/>
                <w:szCs w:val="20"/>
                <w:lang w:eastAsia="en-GB"/>
              </w:rPr>
              <w:t>Data a</w:t>
            </w:r>
            <w:r w:rsidR="00E70E2E" w:rsidRPr="00E70E2E">
              <w:rPr>
                <w:noProof/>
                <w:sz w:val="20"/>
                <w:szCs w:val="20"/>
                <w:lang w:eastAsia="en-GB"/>
              </w:rPr>
              <w:t>vailable (%)</w:t>
            </w:r>
          </w:p>
        </w:tc>
        <w:tc>
          <w:tcPr>
            <w:tcW w:w="1792" w:type="dxa"/>
          </w:tcPr>
          <w:p w14:paraId="7811302D" w14:textId="77777777" w:rsidR="00E70E2E" w:rsidRPr="00E70E2E" w:rsidRDefault="00E70E2E" w:rsidP="00755DE5">
            <w:pPr>
              <w:spacing w:line="360" w:lineRule="auto"/>
              <w:rPr>
                <w:noProof/>
                <w:sz w:val="20"/>
                <w:szCs w:val="20"/>
                <w:lang w:eastAsia="en-GB"/>
              </w:rPr>
            </w:pPr>
            <w:r w:rsidRPr="00E70E2E">
              <w:rPr>
                <w:noProof/>
                <w:sz w:val="20"/>
                <w:szCs w:val="20"/>
                <w:lang w:eastAsia="en-GB"/>
              </w:rPr>
              <w:t>EPOS</w:t>
            </w:r>
          </w:p>
          <w:p w14:paraId="46723272" w14:textId="77777777" w:rsidR="00E70E2E" w:rsidRPr="00E70E2E" w:rsidRDefault="00E70E2E" w:rsidP="00755DE5">
            <w:pPr>
              <w:spacing w:line="360" w:lineRule="auto"/>
              <w:rPr>
                <w:noProof/>
                <w:sz w:val="20"/>
                <w:szCs w:val="20"/>
                <w:lang w:eastAsia="en-GB"/>
              </w:rPr>
            </w:pPr>
            <w:r w:rsidRPr="00E70E2E">
              <w:rPr>
                <w:noProof/>
                <w:sz w:val="20"/>
                <w:szCs w:val="20"/>
                <w:lang w:eastAsia="en-GB"/>
              </w:rPr>
              <w:t>(n=1247)</w:t>
            </w:r>
          </w:p>
          <w:p w14:paraId="2606223F" w14:textId="77777777" w:rsidR="00E70E2E" w:rsidRPr="00E70E2E" w:rsidRDefault="007758C3" w:rsidP="00755DE5">
            <w:pPr>
              <w:spacing w:line="360" w:lineRule="auto"/>
              <w:rPr>
                <w:noProof/>
                <w:sz w:val="20"/>
                <w:szCs w:val="20"/>
                <w:lang w:eastAsia="en-GB"/>
              </w:rPr>
            </w:pPr>
            <w:r>
              <w:rPr>
                <w:noProof/>
                <w:sz w:val="20"/>
                <w:szCs w:val="20"/>
                <w:lang w:eastAsia="en-GB"/>
              </w:rPr>
              <w:t>Data a</w:t>
            </w:r>
            <w:r w:rsidR="00E70E2E" w:rsidRPr="00E70E2E">
              <w:rPr>
                <w:noProof/>
                <w:sz w:val="20"/>
                <w:szCs w:val="20"/>
                <w:lang w:eastAsia="en-GB"/>
              </w:rPr>
              <w:t>vailable (%)</w:t>
            </w:r>
          </w:p>
        </w:tc>
      </w:tr>
      <w:tr w:rsidR="00E70E2E" w:rsidRPr="00E70E2E" w14:paraId="405F1A34" w14:textId="77777777" w:rsidTr="007758C3">
        <w:trPr>
          <w:trHeight w:val="226"/>
        </w:trPr>
        <w:tc>
          <w:tcPr>
            <w:tcW w:w="7598" w:type="dxa"/>
            <w:gridSpan w:val="3"/>
            <w:shd w:val="clear" w:color="auto" w:fill="D9D9D9" w:themeFill="background1" w:themeFillShade="D9"/>
          </w:tcPr>
          <w:p w14:paraId="7EC400C9" w14:textId="77777777" w:rsidR="00E70E2E" w:rsidRPr="00E70E2E" w:rsidRDefault="00E70E2E" w:rsidP="00755DE5">
            <w:pPr>
              <w:spacing w:line="360" w:lineRule="auto"/>
              <w:rPr>
                <w:b/>
                <w:noProof/>
                <w:sz w:val="20"/>
                <w:szCs w:val="20"/>
                <w:lang w:eastAsia="en-GB"/>
              </w:rPr>
            </w:pPr>
            <w:r w:rsidRPr="00E70E2E">
              <w:rPr>
                <w:b/>
                <w:noProof/>
                <w:sz w:val="20"/>
                <w:szCs w:val="20"/>
                <w:lang w:eastAsia="en-GB"/>
              </w:rPr>
              <w:t>Patient variables</w:t>
            </w:r>
          </w:p>
        </w:tc>
      </w:tr>
      <w:tr w:rsidR="00E70E2E" w:rsidRPr="00E70E2E" w14:paraId="13145D83" w14:textId="77777777" w:rsidTr="00DA6EEA">
        <w:trPr>
          <w:trHeight w:val="274"/>
        </w:trPr>
        <w:tc>
          <w:tcPr>
            <w:tcW w:w="4048" w:type="dxa"/>
          </w:tcPr>
          <w:p w14:paraId="1B7D080C" w14:textId="77777777" w:rsidR="00E70E2E" w:rsidRPr="00E70E2E" w:rsidRDefault="00E70E2E" w:rsidP="00700B77">
            <w:pPr>
              <w:spacing w:line="360" w:lineRule="auto"/>
              <w:rPr>
                <w:noProof/>
                <w:sz w:val="20"/>
                <w:szCs w:val="20"/>
                <w:lang w:eastAsia="en-GB"/>
              </w:rPr>
            </w:pPr>
            <w:r w:rsidRPr="00E70E2E">
              <w:rPr>
                <w:noProof/>
                <w:sz w:val="20"/>
                <w:szCs w:val="20"/>
                <w:lang w:eastAsia="en-GB"/>
              </w:rPr>
              <w:t>Pre-op and 12-month follow up OHS</w:t>
            </w:r>
            <w:r w:rsidR="00700B77" w:rsidRPr="002D620A">
              <w:rPr>
                <w:noProof/>
                <w:sz w:val="20"/>
                <w:szCs w:val="20"/>
                <w:vertAlign w:val="superscript"/>
                <w:lang w:eastAsia="en-GB"/>
              </w:rPr>
              <w:t>*</w:t>
            </w:r>
          </w:p>
        </w:tc>
        <w:tc>
          <w:tcPr>
            <w:tcW w:w="1758" w:type="dxa"/>
          </w:tcPr>
          <w:p w14:paraId="26AA6EF5" w14:textId="77777777" w:rsidR="00E70E2E" w:rsidRPr="00E70E2E" w:rsidRDefault="00E70E2E" w:rsidP="00755DE5">
            <w:pPr>
              <w:spacing w:line="360" w:lineRule="auto"/>
              <w:rPr>
                <w:noProof/>
                <w:sz w:val="20"/>
                <w:szCs w:val="20"/>
                <w:lang w:eastAsia="en-GB"/>
              </w:rPr>
            </w:pPr>
            <w:r w:rsidRPr="00E70E2E">
              <w:rPr>
                <w:noProof/>
                <w:sz w:val="20"/>
                <w:szCs w:val="20"/>
                <w:lang w:eastAsia="en-GB"/>
              </w:rPr>
              <w:t>100</w:t>
            </w:r>
          </w:p>
        </w:tc>
        <w:tc>
          <w:tcPr>
            <w:tcW w:w="1792" w:type="dxa"/>
          </w:tcPr>
          <w:p w14:paraId="736F6220" w14:textId="77777777" w:rsidR="00E70E2E" w:rsidRPr="00E70E2E" w:rsidRDefault="00E70E2E" w:rsidP="00755DE5">
            <w:pPr>
              <w:spacing w:line="360" w:lineRule="auto"/>
              <w:rPr>
                <w:noProof/>
                <w:sz w:val="20"/>
                <w:szCs w:val="20"/>
                <w:lang w:eastAsia="en-GB"/>
              </w:rPr>
            </w:pPr>
            <w:r w:rsidRPr="00E70E2E">
              <w:rPr>
                <w:noProof/>
                <w:sz w:val="20"/>
                <w:szCs w:val="20"/>
                <w:lang w:eastAsia="en-GB"/>
              </w:rPr>
              <w:t>100</w:t>
            </w:r>
          </w:p>
        </w:tc>
      </w:tr>
      <w:tr w:rsidR="00E70E2E" w:rsidRPr="00E70E2E" w14:paraId="0DB65AD2" w14:textId="77777777" w:rsidTr="00DA6EEA">
        <w:trPr>
          <w:trHeight w:val="226"/>
        </w:trPr>
        <w:tc>
          <w:tcPr>
            <w:tcW w:w="4048" w:type="dxa"/>
          </w:tcPr>
          <w:p w14:paraId="0F54360C" w14:textId="77777777" w:rsidR="00E70E2E" w:rsidRPr="00E70E2E" w:rsidRDefault="00E70E2E" w:rsidP="00755DE5">
            <w:pPr>
              <w:spacing w:line="360" w:lineRule="auto"/>
              <w:rPr>
                <w:noProof/>
                <w:sz w:val="20"/>
                <w:szCs w:val="20"/>
                <w:lang w:eastAsia="en-GB"/>
              </w:rPr>
            </w:pPr>
            <w:r w:rsidRPr="00E70E2E">
              <w:rPr>
                <w:noProof/>
                <w:sz w:val="20"/>
                <w:szCs w:val="20"/>
                <w:lang w:eastAsia="en-GB"/>
              </w:rPr>
              <w:t>Age</w:t>
            </w:r>
          </w:p>
        </w:tc>
        <w:tc>
          <w:tcPr>
            <w:tcW w:w="1758" w:type="dxa"/>
          </w:tcPr>
          <w:p w14:paraId="2CAA1A77" w14:textId="77777777" w:rsidR="00E70E2E" w:rsidRPr="00E70E2E" w:rsidRDefault="00E70E2E" w:rsidP="00755DE5">
            <w:pPr>
              <w:spacing w:line="360" w:lineRule="auto"/>
              <w:rPr>
                <w:noProof/>
                <w:sz w:val="20"/>
                <w:szCs w:val="20"/>
                <w:lang w:eastAsia="en-GB"/>
              </w:rPr>
            </w:pPr>
            <w:r w:rsidRPr="00E70E2E">
              <w:rPr>
                <w:noProof/>
                <w:sz w:val="20"/>
                <w:szCs w:val="20"/>
                <w:lang w:eastAsia="en-GB"/>
              </w:rPr>
              <w:t>99</w:t>
            </w:r>
          </w:p>
        </w:tc>
        <w:tc>
          <w:tcPr>
            <w:tcW w:w="1792" w:type="dxa"/>
          </w:tcPr>
          <w:p w14:paraId="14C6123D" w14:textId="77777777" w:rsidR="00E70E2E" w:rsidRPr="00E70E2E" w:rsidRDefault="00E70E2E" w:rsidP="00755DE5">
            <w:pPr>
              <w:spacing w:line="360" w:lineRule="auto"/>
              <w:rPr>
                <w:noProof/>
                <w:sz w:val="20"/>
                <w:szCs w:val="20"/>
                <w:lang w:eastAsia="en-GB"/>
              </w:rPr>
            </w:pPr>
            <w:r w:rsidRPr="00E70E2E">
              <w:rPr>
                <w:noProof/>
                <w:sz w:val="20"/>
                <w:szCs w:val="20"/>
                <w:lang w:eastAsia="en-GB"/>
              </w:rPr>
              <w:t>99</w:t>
            </w:r>
          </w:p>
        </w:tc>
      </w:tr>
      <w:tr w:rsidR="00E70E2E" w:rsidRPr="00E70E2E" w14:paraId="26360B32" w14:textId="77777777" w:rsidTr="00DA6EEA">
        <w:trPr>
          <w:trHeight w:val="241"/>
        </w:trPr>
        <w:tc>
          <w:tcPr>
            <w:tcW w:w="4048" w:type="dxa"/>
          </w:tcPr>
          <w:p w14:paraId="27C6E7A8" w14:textId="77777777" w:rsidR="00E70E2E" w:rsidRPr="00E70E2E" w:rsidRDefault="00E70E2E" w:rsidP="00755DE5">
            <w:pPr>
              <w:spacing w:line="360" w:lineRule="auto"/>
              <w:rPr>
                <w:noProof/>
                <w:sz w:val="20"/>
                <w:szCs w:val="20"/>
                <w:lang w:eastAsia="en-GB"/>
              </w:rPr>
            </w:pPr>
            <w:r w:rsidRPr="00E70E2E">
              <w:rPr>
                <w:noProof/>
                <w:sz w:val="20"/>
                <w:szCs w:val="20"/>
                <w:lang w:eastAsia="en-GB"/>
              </w:rPr>
              <w:t>Sex</w:t>
            </w:r>
          </w:p>
        </w:tc>
        <w:tc>
          <w:tcPr>
            <w:tcW w:w="1758" w:type="dxa"/>
          </w:tcPr>
          <w:p w14:paraId="14B1E8CF" w14:textId="77777777" w:rsidR="00E70E2E" w:rsidRPr="00E70E2E" w:rsidRDefault="00E70E2E" w:rsidP="00755DE5">
            <w:pPr>
              <w:spacing w:line="360" w:lineRule="auto"/>
              <w:rPr>
                <w:noProof/>
                <w:sz w:val="20"/>
                <w:szCs w:val="20"/>
                <w:lang w:eastAsia="en-GB"/>
              </w:rPr>
            </w:pPr>
            <w:r w:rsidRPr="00E70E2E">
              <w:rPr>
                <w:noProof/>
                <w:sz w:val="20"/>
                <w:szCs w:val="20"/>
                <w:lang w:eastAsia="en-GB"/>
              </w:rPr>
              <w:t>95</w:t>
            </w:r>
          </w:p>
        </w:tc>
        <w:tc>
          <w:tcPr>
            <w:tcW w:w="1792" w:type="dxa"/>
          </w:tcPr>
          <w:p w14:paraId="083CF956" w14:textId="77777777" w:rsidR="00E70E2E" w:rsidRPr="00E70E2E" w:rsidRDefault="00E70E2E" w:rsidP="00755DE5">
            <w:pPr>
              <w:spacing w:line="360" w:lineRule="auto"/>
              <w:rPr>
                <w:noProof/>
                <w:sz w:val="20"/>
                <w:szCs w:val="20"/>
                <w:lang w:eastAsia="en-GB"/>
              </w:rPr>
            </w:pPr>
            <w:r w:rsidRPr="00E70E2E">
              <w:rPr>
                <w:noProof/>
                <w:sz w:val="20"/>
                <w:szCs w:val="20"/>
                <w:lang w:eastAsia="en-GB"/>
              </w:rPr>
              <w:t>100</w:t>
            </w:r>
          </w:p>
        </w:tc>
      </w:tr>
      <w:tr w:rsidR="00E70E2E" w:rsidRPr="00E70E2E" w14:paraId="75C51B55" w14:textId="77777777" w:rsidTr="00DA6EEA">
        <w:trPr>
          <w:trHeight w:val="226"/>
        </w:trPr>
        <w:tc>
          <w:tcPr>
            <w:tcW w:w="4048" w:type="dxa"/>
          </w:tcPr>
          <w:p w14:paraId="0258446D" w14:textId="77777777" w:rsidR="00E70E2E" w:rsidRPr="00E70E2E" w:rsidRDefault="00E70E2E" w:rsidP="00755DE5">
            <w:pPr>
              <w:spacing w:line="360" w:lineRule="auto"/>
              <w:rPr>
                <w:noProof/>
                <w:sz w:val="20"/>
                <w:szCs w:val="20"/>
                <w:lang w:eastAsia="en-GB"/>
              </w:rPr>
            </w:pPr>
            <w:r w:rsidRPr="00E70E2E">
              <w:rPr>
                <w:noProof/>
                <w:sz w:val="20"/>
                <w:szCs w:val="20"/>
                <w:lang w:eastAsia="en-GB"/>
              </w:rPr>
              <w:t>BMI</w:t>
            </w:r>
          </w:p>
        </w:tc>
        <w:tc>
          <w:tcPr>
            <w:tcW w:w="1758" w:type="dxa"/>
          </w:tcPr>
          <w:p w14:paraId="0F45B31C" w14:textId="77777777" w:rsidR="00E70E2E" w:rsidRPr="00E70E2E" w:rsidRDefault="00E70E2E" w:rsidP="00755DE5">
            <w:pPr>
              <w:spacing w:line="360" w:lineRule="auto"/>
              <w:rPr>
                <w:noProof/>
                <w:sz w:val="20"/>
                <w:szCs w:val="20"/>
                <w:lang w:eastAsia="en-GB"/>
              </w:rPr>
            </w:pPr>
            <w:r w:rsidRPr="00E70E2E">
              <w:rPr>
                <w:noProof/>
                <w:sz w:val="20"/>
                <w:szCs w:val="20"/>
                <w:lang w:eastAsia="en-GB"/>
              </w:rPr>
              <w:t>92</w:t>
            </w:r>
          </w:p>
        </w:tc>
        <w:tc>
          <w:tcPr>
            <w:tcW w:w="1792" w:type="dxa"/>
          </w:tcPr>
          <w:p w14:paraId="7FF504C6" w14:textId="77777777" w:rsidR="00E70E2E" w:rsidRPr="00E70E2E" w:rsidRDefault="00E70E2E" w:rsidP="00755DE5">
            <w:pPr>
              <w:spacing w:line="360" w:lineRule="auto"/>
              <w:rPr>
                <w:noProof/>
                <w:sz w:val="20"/>
                <w:szCs w:val="20"/>
                <w:lang w:eastAsia="en-GB"/>
              </w:rPr>
            </w:pPr>
            <w:r w:rsidRPr="00E70E2E">
              <w:rPr>
                <w:noProof/>
                <w:sz w:val="20"/>
                <w:szCs w:val="20"/>
                <w:lang w:eastAsia="en-GB"/>
              </w:rPr>
              <w:t>95</w:t>
            </w:r>
          </w:p>
        </w:tc>
      </w:tr>
      <w:tr w:rsidR="00E70E2E" w:rsidRPr="00E70E2E" w14:paraId="24CE1AEF" w14:textId="77777777" w:rsidTr="00DA6EEA">
        <w:trPr>
          <w:trHeight w:val="226"/>
        </w:trPr>
        <w:tc>
          <w:tcPr>
            <w:tcW w:w="4048" w:type="dxa"/>
          </w:tcPr>
          <w:p w14:paraId="25B69261" w14:textId="77777777" w:rsidR="00E70E2E" w:rsidRPr="00E70E2E" w:rsidRDefault="00E70E2E" w:rsidP="00755DE5">
            <w:pPr>
              <w:spacing w:line="360" w:lineRule="auto"/>
              <w:rPr>
                <w:noProof/>
                <w:sz w:val="20"/>
                <w:szCs w:val="20"/>
                <w:lang w:eastAsia="en-GB"/>
              </w:rPr>
            </w:pPr>
            <w:r w:rsidRPr="00E70E2E">
              <w:rPr>
                <w:noProof/>
                <w:sz w:val="20"/>
                <w:szCs w:val="20"/>
                <w:lang w:eastAsia="en-GB"/>
              </w:rPr>
              <w:t>Employment/occupation</w:t>
            </w:r>
          </w:p>
        </w:tc>
        <w:tc>
          <w:tcPr>
            <w:tcW w:w="1758" w:type="dxa"/>
          </w:tcPr>
          <w:p w14:paraId="681A4883" w14:textId="77777777" w:rsidR="00E70E2E" w:rsidRPr="00E70E2E" w:rsidRDefault="00E70E2E" w:rsidP="00755DE5">
            <w:pPr>
              <w:spacing w:line="360" w:lineRule="auto"/>
              <w:rPr>
                <w:noProof/>
                <w:sz w:val="20"/>
                <w:szCs w:val="20"/>
                <w:lang w:eastAsia="en-GB"/>
              </w:rPr>
            </w:pPr>
            <w:r w:rsidRPr="00E70E2E">
              <w:rPr>
                <w:noProof/>
                <w:sz w:val="20"/>
                <w:szCs w:val="20"/>
                <w:lang w:eastAsia="en-GB"/>
              </w:rPr>
              <w:t>98</w:t>
            </w:r>
          </w:p>
        </w:tc>
        <w:tc>
          <w:tcPr>
            <w:tcW w:w="1792" w:type="dxa"/>
          </w:tcPr>
          <w:p w14:paraId="535CA90C" w14:textId="77777777" w:rsidR="00E70E2E" w:rsidRPr="00E70E2E" w:rsidRDefault="00E70E2E" w:rsidP="00755DE5">
            <w:pPr>
              <w:spacing w:line="360" w:lineRule="auto"/>
              <w:rPr>
                <w:noProof/>
                <w:sz w:val="20"/>
                <w:szCs w:val="20"/>
                <w:lang w:eastAsia="en-GB"/>
              </w:rPr>
            </w:pPr>
            <w:r w:rsidRPr="00E70E2E">
              <w:rPr>
                <w:noProof/>
                <w:sz w:val="20"/>
                <w:szCs w:val="20"/>
                <w:lang w:eastAsia="en-GB"/>
              </w:rPr>
              <w:t>100</w:t>
            </w:r>
          </w:p>
        </w:tc>
      </w:tr>
      <w:tr w:rsidR="00E70E2E" w:rsidRPr="00E70E2E" w14:paraId="4ADDA3D3" w14:textId="77777777" w:rsidTr="00DA6EEA">
        <w:trPr>
          <w:trHeight w:val="226"/>
        </w:trPr>
        <w:tc>
          <w:tcPr>
            <w:tcW w:w="4048" w:type="dxa"/>
          </w:tcPr>
          <w:p w14:paraId="11EC1A0B" w14:textId="77777777" w:rsidR="00E70E2E" w:rsidRPr="00E70E2E" w:rsidRDefault="00E70E2E" w:rsidP="00755DE5">
            <w:pPr>
              <w:spacing w:line="360" w:lineRule="auto"/>
              <w:rPr>
                <w:noProof/>
                <w:sz w:val="20"/>
                <w:szCs w:val="20"/>
                <w:lang w:eastAsia="en-GB"/>
              </w:rPr>
            </w:pPr>
            <w:r w:rsidRPr="00E70E2E">
              <w:rPr>
                <w:noProof/>
                <w:sz w:val="20"/>
                <w:szCs w:val="20"/>
                <w:lang w:eastAsia="en-GB"/>
              </w:rPr>
              <w:t>Education</w:t>
            </w:r>
          </w:p>
        </w:tc>
        <w:tc>
          <w:tcPr>
            <w:tcW w:w="1758" w:type="dxa"/>
          </w:tcPr>
          <w:p w14:paraId="29AFDBF5" w14:textId="77777777" w:rsidR="00E70E2E" w:rsidRPr="00E70E2E" w:rsidRDefault="00E70E2E" w:rsidP="00755DE5">
            <w:pPr>
              <w:spacing w:line="360" w:lineRule="auto"/>
              <w:rPr>
                <w:noProof/>
                <w:sz w:val="20"/>
                <w:szCs w:val="20"/>
                <w:lang w:eastAsia="en-GB"/>
              </w:rPr>
            </w:pPr>
            <w:r w:rsidRPr="00E70E2E">
              <w:rPr>
                <w:noProof/>
                <w:sz w:val="20"/>
                <w:szCs w:val="20"/>
                <w:lang w:eastAsia="en-GB"/>
              </w:rPr>
              <w:t>88</w:t>
            </w:r>
          </w:p>
        </w:tc>
        <w:tc>
          <w:tcPr>
            <w:tcW w:w="1792" w:type="dxa"/>
          </w:tcPr>
          <w:p w14:paraId="5A96162D" w14:textId="77777777" w:rsidR="00E70E2E" w:rsidRPr="00E70E2E" w:rsidRDefault="00E70E2E" w:rsidP="00755DE5">
            <w:pPr>
              <w:spacing w:line="360" w:lineRule="auto"/>
              <w:rPr>
                <w:noProof/>
                <w:sz w:val="20"/>
                <w:szCs w:val="20"/>
                <w:lang w:eastAsia="en-GB"/>
              </w:rPr>
            </w:pPr>
            <w:r w:rsidRPr="00E70E2E">
              <w:rPr>
                <w:noProof/>
                <w:sz w:val="20"/>
                <w:szCs w:val="20"/>
                <w:lang w:eastAsia="en-GB"/>
              </w:rPr>
              <w:t>0</w:t>
            </w:r>
          </w:p>
        </w:tc>
      </w:tr>
      <w:tr w:rsidR="00E70E2E" w:rsidRPr="00E70E2E" w14:paraId="7B02590A" w14:textId="77777777" w:rsidTr="00DA6EEA">
        <w:trPr>
          <w:trHeight w:val="241"/>
        </w:trPr>
        <w:tc>
          <w:tcPr>
            <w:tcW w:w="4048" w:type="dxa"/>
          </w:tcPr>
          <w:p w14:paraId="33E2A993" w14:textId="77777777" w:rsidR="00E70E2E" w:rsidRPr="00E70E2E" w:rsidRDefault="00E70E2E" w:rsidP="00700B77">
            <w:pPr>
              <w:spacing w:line="360" w:lineRule="auto"/>
              <w:rPr>
                <w:noProof/>
                <w:sz w:val="20"/>
                <w:szCs w:val="20"/>
                <w:lang w:eastAsia="en-GB"/>
              </w:rPr>
            </w:pPr>
            <w:r w:rsidRPr="00E70E2E">
              <w:rPr>
                <w:noProof/>
                <w:sz w:val="20"/>
                <w:szCs w:val="20"/>
                <w:lang w:eastAsia="en-GB"/>
              </w:rPr>
              <w:t>Mental Health</w:t>
            </w:r>
            <w:r w:rsidR="00700B77" w:rsidRPr="00FE3620">
              <w:rPr>
                <w:rStyle w:val="FootnoteReference"/>
                <w:sz w:val="20"/>
                <w:szCs w:val="20"/>
              </w:rPr>
              <w:t>*</w:t>
            </w:r>
            <w:r w:rsidR="00700B77" w:rsidRPr="00FE3620">
              <w:rPr>
                <w:sz w:val="20"/>
                <w:szCs w:val="20"/>
                <w:vertAlign w:val="superscript"/>
              </w:rPr>
              <w:t>*</w:t>
            </w:r>
          </w:p>
        </w:tc>
        <w:tc>
          <w:tcPr>
            <w:tcW w:w="1758" w:type="dxa"/>
          </w:tcPr>
          <w:p w14:paraId="199030AA" w14:textId="77777777" w:rsidR="00E70E2E" w:rsidRPr="00E70E2E" w:rsidRDefault="00E70E2E" w:rsidP="00755DE5">
            <w:pPr>
              <w:spacing w:line="360" w:lineRule="auto"/>
              <w:rPr>
                <w:noProof/>
                <w:sz w:val="20"/>
                <w:szCs w:val="20"/>
                <w:lang w:eastAsia="en-GB"/>
              </w:rPr>
            </w:pPr>
            <w:r w:rsidRPr="00E70E2E">
              <w:rPr>
                <w:noProof/>
                <w:sz w:val="20"/>
                <w:szCs w:val="20"/>
                <w:lang w:eastAsia="en-GB"/>
              </w:rPr>
              <w:t>98</w:t>
            </w:r>
          </w:p>
        </w:tc>
        <w:tc>
          <w:tcPr>
            <w:tcW w:w="1792" w:type="dxa"/>
          </w:tcPr>
          <w:p w14:paraId="4BA7AF71" w14:textId="77777777" w:rsidR="00E70E2E" w:rsidRPr="00E70E2E" w:rsidRDefault="00E70E2E" w:rsidP="00755DE5">
            <w:pPr>
              <w:spacing w:line="360" w:lineRule="auto"/>
              <w:rPr>
                <w:noProof/>
                <w:sz w:val="20"/>
                <w:szCs w:val="20"/>
                <w:lang w:eastAsia="en-GB"/>
              </w:rPr>
            </w:pPr>
            <w:r w:rsidRPr="00E70E2E">
              <w:rPr>
                <w:noProof/>
                <w:sz w:val="20"/>
                <w:szCs w:val="20"/>
                <w:lang w:eastAsia="en-GB"/>
              </w:rPr>
              <w:t>68</w:t>
            </w:r>
          </w:p>
        </w:tc>
      </w:tr>
      <w:tr w:rsidR="00E70E2E" w:rsidRPr="00E70E2E" w14:paraId="52DA17D1" w14:textId="77777777" w:rsidTr="00DA6EEA">
        <w:trPr>
          <w:trHeight w:val="226"/>
        </w:trPr>
        <w:tc>
          <w:tcPr>
            <w:tcW w:w="4048" w:type="dxa"/>
          </w:tcPr>
          <w:p w14:paraId="241ED06B" w14:textId="77777777" w:rsidR="00E70E2E" w:rsidRPr="00E70E2E" w:rsidRDefault="00E70E2E" w:rsidP="00755DE5">
            <w:pPr>
              <w:spacing w:line="360" w:lineRule="auto"/>
              <w:rPr>
                <w:noProof/>
                <w:sz w:val="20"/>
                <w:szCs w:val="20"/>
                <w:lang w:eastAsia="en-GB"/>
              </w:rPr>
            </w:pPr>
            <w:r w:rsidRPr="00E70E2E">
              <w:rPr>
                <w:noProof/>
                <w:sz w:val="20"/>
                <w:szCs w:val="20"/>
                <w:lang w:eastAsia="en-GB"/>
              </w:rPr>
              <w:t>ASA grade</w:t>
            </w:r>
          </w:p>
        </w:tc>
        <w:tc>
          <w:tcPr>
            <w:tcW w:w="1758" w:type="dxa"/>
          </w:tcPr>
          <w:p w14:paraId="4D2E4F0B" w14:textId="77777777" w:rsidR="00E70E2E" w:rsidRPr="00E70E2E" w:rsidRDefault="00E70E2E" w:rsidP="00755DE5">
            <w:pPr>
              <w:spacing w:line="360" w:lineRule="auto"/>
              <w:rPr>
                <w:noProof/>
                <w:sz w:val="20"/>
                <w:szCs w:val="20"/>
                <w:lang w:eastAsia="en-GB"/>
              </w:rPr>
            </w:pPr>
            <w:r w:rsidRPr="00E70E2E">
              <w:rPr>
                <w:noProof/>
                <w:sz w:val="20"/>
                <w:szCs w:val="20"/>
                <w:lang w:eastAsia="en-GB"/>
              </w:rPr>
              <w:t>87</w:t>
            </w:r>
          </w:p>
        </w:tc>
        <w:tc>
          <w:tcPr>
            <w:tcW w:w="1792" w:type="dxa"/>
          </w:tcPr>
          <w:p w14:paraId="049B3F5A" w14:textId="77777777" w:rsidR="00E70E2E" w:rsidRPr="00E70E2E" w:rsidRDefault="00E70E2E" w:rsidP="00755DE5">
            <w:pPr>
              <w:spacing w:line="360" w:lineRule="auto"/>
              <w:rPr>
                <w:noProof/>
                <w:sz w:val="20"/>
                <w:szCs w:val="20"/>
                <w:lang w:eastAsia="en-GB"/>
              </w:rPr>
            </w:pPr>
            <w:r w:rsidRPr="00E70E2E">
              <w:rPr>
                <w:noProof/>
                <w:sz w:val="20"/>
                <w:szCs w:val="20"/>
                <w:lang w:eastAsia="en-GB"/>
              </w:rPr>
              <w:t>0</w:t>
            </w:r>
          </w:p>
        </w:tc>
      </w:tr>
      <w:tr w:rsidR="00E70E2E" w:rsidRPr="00E70E2E" w14:paraId="3888D280" w14:textId="77777777" w:rsidTr="00DA6EEA">
        <w:trPr>
          <w:trHeight w:val="226"/>
        </w:trPr>
        <w:tc>
          <w:tcPr>
            <w:tcW w:w="4048" w:type="dxa"/>
          </w:tcPr>
          <w:p w14:paraId="13D088A4" w14:textId="77777777" w:rsidR="00E70E2E" w:rsidRPr="00E70E2E" w:rsidRDefault="00E70E2E" w:rsidP="00755DE5">
            <w:pPr>
              <w:spacing w:line="360" w:lineRule="auto"/>
              <w:rPr>
                <w:noProof/>
                <w:sz w:val="20"/>
                <w:szCs w:val="20"/>
                <w:lang w:eastAsia="en-GB"/>
              </w:rPr>
            </w:pPr>
            <w:r w:rsidRPr="00E70E2E">
              <w:rPr>
                <w:noProof/>
                <w:sz w:val="20"/>
                <w:szCs w:val="20"/>
                <w:lang w:eastAsia="en-GB"/>
              </w:rPr>
              <w:t>Years of hip pain</w:t>
            </w:r>
          </w:p>
        </w:tc>
        <w:tc>
          <w:tcPr>
            <w:tcW w:w="1758" w:type="dxa"/>
          </w:tcPr>
          <w:p w14:paraId="4216BBA4" w14:textId="77777777" w:rsidR="00E70E2E" w:rsidRPr="00E70E2E" w:rsidRDefault="00E70E2E" w:rsidP="00755DE5">
            <w:pPr>
              <w:spacing w:line="360" w:lineRule="auto"/>
              <w:rPr>
                <w:noProof/>
                <w:sz w:val="20"/>
                <w:szCs w:val="20"/>
                <w:lang w:eastAsia="en-GB"/>
              </w:rPr>
            </w:pPr>
            <w:r w:rsidRPr="00E70E2E">
              <w:rPr>
                <w:noProof/>
                <w:sz w:val="20"/>
                <w:szCs w:val="20"/>
                <w:lang w:eastAsia="en-GB"/>
              </w:rPr>
              <w:t>99</w:t>
            </w:r>
          </w:p>
        </w:tc>
        <w:tc>
          <w:tcPr>
            <w:tcW w:w="1792" w:type="dxa"/>
          </w:tcPr>
          <w:p w14:paraId="7D296807" w14:textId="77777777" w:rsidR="00E70E2E" w:rsidRPr="00E70E2E" w:rsidRDefault="00E70E2E" w:rsidP="00755DE5">
            <w:pPr>
              <w:spacing w:line="360" w:lineRule="auto"/>
              <w:rPr>
                <w:noProof/>
                <w:sz w:val="20"/>
                <w:szCs w:val="20"/>
                <w:lang w:eastAsia="en-GB"/>
              </w:rPr>
            </w:pPr>
            <w:r w:rsidRPr="00E70E2E">
              <w:rPr>
                <w:noProof/>
                <w:sz w:val="20"/>
                <w:szCs w:val="20"/>
                <w:lang w:eastAsia="en-GB"/>
              </w:rPr>
              <w:t>0</w:t>
            </w:r>
          </w:p>
        </w:tc>
      </w:tr>
      <w:tr w:rsidR="00E70E2E" w:rsidRPr="00E70E2E" w14:paraId="7175EAC3" w14:textId="77777777" w:rsidTr="00DA6EEA">
        <w:trPr>
          <w:trHeight w:val="241"/>
        </w:trPr>
        <w:tc>
          <w:tcPr>
            <w:tcW w:w="4048" w:type="dxa"/>
          </w:tcPr>
          <w:p w14:paraId="74003903" w14:textId="77777777" w:rsidR="00E70E2E" w:rsidRPr="00E70E2E" w:rsidRDefault="00E70E2E" w:rsidP="00755DE5">
            <w:pPr>
              <w:spacing w:line="360" w:lineRule="auto"/>
              <w:rPr>
                <w:noProof/>
                <w:sz w:val="20"/>
                <w:szCs w:val="20"/>
                <w:lang w:eastAsia="en-GB"/>
              </w:rPr>
            </w:pPr>
            <w:r w:rsidRPr="00E70E2E">
              <w:rPr>
                <w:noProof/>
                <w:sz w:val="20"/>
                <w:szCs w:val="20"/>
                <w:lang w:eastAsia="en-GB"/>
              </w:rPr>
              <w:t>Care for someone else</w:t>
            </w:r>
          </w:p>
        </w:tc>
        <w:tc>
          <w:tcPr>
            <w:tcW w:w="1758" w:type="dxa"/>
          </w:tcPr>
          <w:p w14:paraId="479810FD" w14:textId="77777777" w:rsidR="00E70E2E" w:rsidRPr="00E70E2E" w:rsidRDefault="00E70E2E" w:rsidP="00755DE5">
            <w:pPr>
              <w:spacing w:line="360" w:lineRule="auto"/>
              <w:rPr>
                <w:noProof/>
                <w:sz w:val="20"/>
                <w:szCs w:val="20"/>
                <w:lang w:eastAsia="en-GB"/>
              </w:rPr>
            </w:pPr>
            <w:r w:rsidRPr="00E70E2E">
              <w:rPr>
                <w:noProof/>
                <w:sz w:val="20"/>
                <w:szCs w:val="20"/>
                <w:lang w:eastAsia="en-GB"/>
              </w:rPr>
              <w:t>99</w:t>
            </w:r>
          </w:p>
        </w:tc>
        <w:tc>
          <w:tcPr>
            <w:tcW w:w="1792" w:type="dxa"/>
          </w:tcPr>
          <w:p w14:paraId="2FD09F24" w14:textId="77777777" w:rsidR="00E70E2E" w:rsidRPr="00E70E2E" w:rsidRDefault="00E70E2E" w:rsidP="00755DE5">
            <w:pPr>
              <w:spacing w:line="360" w:lineRule="auto"/>
              <w:rPr>
                <w:noProof/>
                <w:sz w:val="20"/>
                <w:szCs w:val="20"/>
                <w:lang w:eastAsia="en-GB"/>
              </w:rPr>
            </w:pPr>
            <w:r w:rsidRPr="00E70E2E">
              <w:rPr>
                <w:noProof/>
                <w:sz w:val="20"/>
                <w:szCs w:val="20"/>
                <w:lang w:eastAsia="en-GB"/>
              </w:rPr>
              <w:t>0</w:t>
            </w:r>
          </w:p>
        </w:tc>
      </w:tr>
      <w:tr w:rsidR="00E70E2E" w:rsidRPr="00E70E2E" w14:paraId="6573E16C" w14:textId="77777777" w:rsidTr="00DA6EEA">
        <w:trPr>
          <w:trHeight w:val="226"/>
        </w:trPr>
        <w:tc>
          <w:tcPr>
            <w:tcW w:w="4048" w:type="dxa"/>
          </w:tcPr>
          <w:p w14:paraId="53BC2E01" w14:textId="77777777" w:rsidR="00E70E2E" w:rsidRPr="00E70E2E" w:rsidRDefault="00E70E2E" w:rsidP="00755DE5">
            <w:pPr>
              <w:spacing w:line="360" w:lineRule="auto"/>
              <w:rPr>
                <w:noProof/>
                <w:sz w:val="20"/>
                <w:szCs w:val="20"/>
                <w:lang w:eastAsia="en-GB"/>
              </w:rPr>
            </w:pPr>
            <w:r w:rsidRPr="00E70E2E">
              <w:rPr>
                <w:noProof/>
                <w:sz w:val="20"/>
                <w:szCs w:val="20"/>
                <w:lang w:eastAsia="en-GB"/>
              </w:rPr>
              <w:t>Fixed Flexion</w:t>
            </w:r>
          </w:p>
        </w:tc>
        <w:tc>
          <w:tcPr>
            <w:tcW w:w="1758" w:type="dxa"/>
          </w:tcPr>
          <w:p w14:paraId="753DBD3E" w14:textId="77777777" w:rsidR="00E70E2E" w:rsidRPr="00E70E2E" w:rsidRDefault="00E70E2E" w:rsidP="00755DE5">
            <w:pPr>
              <w:spacing w:line="360" w:lineRule="auto"/>
              <w:rPr>
                <w:noProof/>
                <w:sz w:val="20"/>
                <w:szCs w:val="20"/>
                <w:lang w:eastAsia="en-GB"/>
              </w:rPr>
            </w:pPr>
            <w:r w:rsidRPr="00E70E2E">
              <w:rPr>
                <w:noProof/>
                <w:sz w:val="20"/>
                <w:szCs w:val="20"/>
                <w:lang w:eastAsia="en-GB"/>
              </w:rPr>
              <w:t>0</w:t>
            </w:r>
          </w:p>
        </w:tc>
        <w:tc>
          <w:tcPr>
            <w:tcW w:w="1792" w:type="dxa"/>
          </w:tcPr>
          <w:p w14:paraId="5C91EE68" w14:textId="77777777" w:rsidR="00E70E2E" w:rsidRPr="00E70E2E" w:rsidRDefault="00E70E2E" w:rsidP="00755DE5">
            <w:pPr>
              <w:spacing w:line="360" w:lineRule="auto"/>
              <w:rPr>
                <w:noProof/>
                <w:sz w:val="20"/>
                <w:szCs w:val="20"/>
                <w:lang w:eastAsia="en-GB"/>
              </w:rPr>
            </w:pPr>
            <w:r w:rsidRPr="00E70E2E">
              <w:rPr>
                <w:noProof/>
                <w:sz w:val="20"/>
                <w:szCs w:val="20"/>
                <w:lang w:eastAsia="en-GB"/>
              </w:rPr>
              <w:t>92</w:t>
            </w:r>
          </w:p>
        </w:tc>
      </w:tr>
      <w:tr w:rsidR="00E70E2E" w:rsidRPr="00E70E2E" w14:paraId="0D86A1D9" w14:textId="77777777" w:rsidTr="00DA6EEA">
        <w:trPr>
          <w:trHeight w:val="226"/>
        </w:trPr>
        <w:tc>
          <w:tcPr>
            <w:tcW w:w="4048" w:type="dxa"/>
          </w:tcPr>
          <w:p w14:paraId="299BDDAD" w14:textId="77777777" w:rsidR="00E70E2E" w:rsidRPr="00E70E2E" w:rsidRDefault="00E70E2E" w:rsidP="00755DE5">
            <w:pPr>
              <w:spacing w:line="360" w:lineRule="auto"/>
              <w:rPr>
                <w:noProof/>
                <w:sz w:val="20"/>
                <w:szCs w:val="20"/>
                <w:lang w:eastAsia="en-GB"/>
              </w:rPr>
            </w:pPr>
            <w:r w:rsidRPr="00E70E2E">
              <w:rPr>
                <w:noProof/>
                <w:sz w:val="20"/>
                <w:szCs w:val="20"/>
                <w:lang w:eastAsia="en-GB"/>
              </w:rPr>
              <w:t>Pre-op expectations</w:t>
            </w:r>
          </w:p>
        </w:tc>
        <w:tc>
          <w:tcPr>
            <w:tcW w:w="1758" w:type="dxa"/>
          </w:tcPr>
          <w:p w14:paraId="5B940FD6" w14:textId="77777777" w:rsidR="00E70E2E" w:rsidRPr="00E70E2E" w:rsidRDefault="00E70E2E" w:rsidP="00755DE5">
            <w:pPr>
              <w:spacing w:line="360" w:lineRule="auto"/>
              <w:rPr>
                <w:noProof/>
                <w:sz w:val="20"/>
                <w:szCs w:val="20"/>
                <w:lang w:eastAsia="en-GB"/>
              </w:rPr>
            </w:pPr>
            <w:r w:rsidRPr="00E70E2E">
              <w:rPr>
                <w:noProof/>
                <w:sz w:val="20"/>
                <w:szCs w:val="20"/>
                <w:lang w:eastAsia="en-GB"/>
              </w:rPr>
              <w:t>100</w:t>
            </w:r>
          </w:p>
        </w:tc>
        <w:tc>
          <w:tcPr>
            <w:tcW w:w="1792" w:type="dxa"/>
          </w:tcPr>
          <w:p w14:paraId="5A306459" w14:textId="77777777" w:rsidR="00E70E2E" w:rsidRPr="00E70E2E" w:rsidRDefault="00E70E2E" w:rsidP="00755DE5">
            <w:pPr>
              <w:spacing w:line="360" w:lineRule="auto"/>
              <w:rPr>
                <w:noProof/>
                <w:sz w:val="20"/>
                <w:szCs w:val="20"/>
                <w:lang w:eastAsia="en-GB"/>
              </w:rPr>
            </w:pPr>
            <w:r w:rsidRPr="00E70E2E">
              <w:rPr>
                <w:noProof/>
                <w:sz w:val="20"/>
                <w:szCs w:val="20"/>
                <w:lang w:eastAsia="en-GB"/>
              </w:rPr>
              <w:t>0</w:t>
            </w:r>
          </w:p>
        </w:tc>
      </w:tr>
      <w:tr w:rsidR="00E70E2E" w:rsidRPr="00E70E2E" w14:paraId="46A11C35" w14:textId="77777777" w:rsidTr="00DA6EEA">
        <w:trPr>
          <w:trHeight w:val="241"/>
        </w:trPr>
        <w:tc>
          <w:tcPr>
            <w:tcW w:w="4048" w:type="dxa"/>
          </w:tcPr>
          <w:p w14:paraId="00FBAA73" w14:textId="77777777" w:rsidR="00E70E2E" w:rsidRPr="00E70E2E" w:rsidRDefault="00E70E2E" w:rsidP="00755DE5">
            <w:pPr>
              <w:spacing w:line="360" w:lineRule="auto"/>
              <w:rPr>
                <w:noProof/>
                <w:sz w:val="20"/>
                <w:szCs w:val="20"/>
                <w:lang w:eastAsia="en-GB"/>
              </w:rPr>
            </w:pPr>
            <w:r w:rsidRPr="00E70E2E">
              <w:rPr>
                <w:noProof/>
                <w:sz w:val="20"/>
                <w:szCs w:val="20"/>
                <w:lang w:eastAsia="en-GB"/>
              </w:rPr>
              <w:t>Pre-op comorbidity</w:t>
            </w:r>
          </w:p>
        </w:tc>
        <w:tc>
          <w:tcPr>
            <w:tcW w:w="1758" w:type="dxa"/>
          </w:tcPr>
          <w:p w14:paraId="51C69C1F" w14:textId="77777777" w:rsidR="00E70E2E" w:rsidRPr="00E70E2E" w:rsidRDefault="00E70E2E" w:rsidP="00755DE5">
            <w:pPr>
              <w:spacing w:line="360" w:lineRule="auto"/>
              <w:rPr>
                <w:noProof/>
                <w:sz w:val="20"/>
                <w:szCs w:val="20"/>
                <w:lang w:eastAsia="en-GB"/>
              </w:rPr>
            </w:pPr>
            <w:r w:rsidRPr="00E70E2E">
              <w:rPr>
                <w:noProof/>
                <w:sz w:val="20"/>
                <w:szCs w:val="20"/>
                <w:lang w:eastAsia="en-GB"/>
              </w:rPr>
              <w:t>0</w:t>
            </w:r>
          </w:p>
        </w:tc>
        <w:tc>
          <w:tcPr>
            <w:tcW w:w="1792" w:type="dxa"/>
          </w:tcPr>
          <w:p w14:paraId="4B6040C1" w14:textId="77777777" w:rsidR="00E70E2E" w:rsidRPr="00E70E2E" w:rsidRDefault="00E70E2E" w:rsidP="00755DE5">
            <w:pPr>
              <w:spacing w:line="360" w:lineRule="auto"/>
              <w:rPr>
                <w:noProof/>
                <w:sz w:val="20"/>
                <w:szCs w:val="20"/>
                <w:lang w:eastAsia="en-GB"/>
              </w:rPr>
            </w:pPr>
            <w:r w:rsidRPr="00E70E2E">
              <w:rPr>
                <w:noProof/>
                <w:sz w:val="20"/>
                <w:szCs w:val="20"/>
                <w:lang w:eastAsia="en-GB"/>
              </w:rPr>
              <w:t>69</w:t>
            </w:r>
          </w:p>
        </w:tc>
      </w:tr>
      <w:tr w:rsidR="00E70E2E" w:rsidRPr="00E70E2E" w14:paraId="5C49337E" w14:textId="77777777" w:rsidTr="00DA6EEA">
        <w:trPr>
          <w:trHeight w:val="226"/>
        </w:trPr>
        <w:tc>
          <w:tcPr>
            <w:tcW w:w="4048" w:type="dxa"/>
          </w:tcPr>
          <w:p w14:paraId="2DC3ECE7" w14:textId="77777777" w:rsidR="00E70E2E" w:rsidRPr="00E70E2E" w:rsidRDefault="00E70E2E" w:rsidP="00755DE5">
            <w:pPr>
              <w:spacing w:line="360" w:lineRule="auto"/>
              <w:rPr>
                <w:noProof/>
                <w:sz w:val="20"/>
                <w:szCs w:val="20"/>
                <w:lang w:eastAsia="en-GB"/>
              </w:rPr>
            </w:pPr>
            <w:r w:rsidRPr="00E70E2E">
              <w:rPr>
                <w:noProof/>
                <w:sz w:val="20"/>
                <w:szCs w:val="20"/>
                <w:lang w:eastAsia="en-GB"/>
              </w:rPr>
              <w:t>Pre-op medication use</w:t>
            </w:r>
          </w:p>
        </w:tc>
        <w:tc>
          <w:tcPr>
            <w:tcW w:w="1758" w:type="dxa"/>
          </w:tcPr>
          <w:p w14:paraId="506436FA" w14:textId="77777777" w:rsidR="00E70E2E" w:rsidRPr="00E70E2E" w:rsidRDefault="00E70E2E" w:rsidP="00755DE5">
            <w:pPr>
              <w:spacing w:line="360" w:lineRule="auto"/>
              <w:rPr>
                <w:noProof/>
                <w:sz w:val="20"/>
                <w:szCs w:val="20"/>
                <w:lang w:eastAsia="en-GB"/>
              </w:rPr>
            </w:pPr>
            <w:r w:rsidRPr="00E70E2E">
              <w:rPr>
                <w:noProof/>
                <w:sz w:val="20"/>
                <w:szCs w:val="20"/>
                <w:lang w:eastAsia="en-GB"/>
              </w:rPr>
              <w:t>100</w:t>
            </w:r>
          </w:p>
        </w:tc>
        <w:tc>
          <w:tcPr>
            <w:tcW w:w="1792" w:type="dxa"/>
          </w:tcPr>
          <w:p w14:paraId="2F9E0597" w14:textId="77777777" w:rsidR="00E70E2E" w:rsidRPr="00E70E2E" w:rsidRDefault="00E70E2E" w:rsidP="00755DE5">
            <w:pPr>
              <w:spacing w:line="360" w:lineRule="auto"/>
              <w:rPr>
                <w:noProof/>
                <w:sz w:val="20"/>
                <w:szCs w:val="20"/>
                <w:lang w:eastAsia="en-GB"/>
              </w:rPr>
            </w:pPr>
            <w:r w:rsidRPr="00E70E2E">
              <w:rPr>
                <w:noProof/>
                <w:sz w:val="20"/>
                <w:szCs w:val="20"/>
                <w:lang w:eastAsia="en-GB"/>
              </w:rPr>
              <w:t>0</w:t>
            </w:r>
          </w:p>
        </w:tc>
      </w:tr>
      <w:tr w:rsidR="00E70E2E" w:rsidRPr="00E70E2E" w14:paraId="17F5BC94" w14:textId="77777777" w:rsidTr="00DA6EEA">
        <w:trPr>
          <w:trHeight w:val="226"/>
        </w:trPr>
        <w:tc>
          <w:tcPr>
            <w:tcW w:w="4048" w:type="dxa"/>
          </w:tcPr>
          <w:p w14:paraId="7F49471B" w14:textId="77777777" w:rsidR="00E70E2E" w:rsidRPr="00E70E2E" w:rsidRDefault="00E70E2E" w:rsidP="00755DE5">
            <w:pPr>
              <w:spacing w:line="360" w:lineRule="auto"/>
              <w:rPr>
                <w:noProof/>
                <w:sz w:val="20"/>
                <w:szCs w:val="20"/>
                <w:lang w:eastAsia="en-GB"/>
              </w:rPr>
            </w:pPr>
            <w:r w:rsidRPr="00E70E2E">
              <w:rPr>
                <w:noProof/>
                <w:sz w:val="20"/>
                <w:szCs w:val="20"/>
                <w:lang w:eastAsia="en-GB"/>
              </w:rPr>
              <w:t>Analgesic/NSAIDs</w:t>
            </w:r>
          </w:p>
        </w:tc>
        <w:tc>
          <w:tcPr>
            <w:tcW w:w="1758" w:type="dxa"/>
          </w:tcPr>
          <w:p w14:paraId="3939CAF3" w14:textId="77777777" w:rsidR="00E70E2E" w:rsidRPr="00E70E2E" w:rsidRDefault="00E70E2E" w:rsidP="00755DE5">
            <w:pPr>
              <w:spacing w:line="360" w:lineRule="auto"/>
              <w:rPr>
                <w:noProof/>
                <w:sz w:val="20"/>
                <w:szCs w:val="20"/>
                <w:lang w:eastAsia="en-GB"/>
              </w:rPr>
            </w:pPr>
            <w:r w:rsidRPr="00E70E2E">
              <w:rPr>
                <w:noProof/>
                <w:sz w:val="20"/>
                <w:szCs w:val="20"/>
                <w:lang w:eastAsia="en-GB"/>
              </w:rPr>
              <w:t>99</w:t>
            </w:r>
          </w:p>
        </w:tc>
        <w:tc>
          <w:tcPr>
            <w:tcW w:w="1792" w:type="dxa"/>
          </w:tcPr>
          <w:p w14:paraId="792B94BB" w14:textId="77777777" w:rsidR="00E70E2E" w:rsidRPr="00E70E2E" w:rsidRDefault="00E70E2E" w:rsidP="00755DE5">
            <w:pPr>
              <w:spacing w:line="360" w:lineRule="auto"/>
              <w:rPr>
                <w:noProof/>
                <w:sz w:val="20"/>
                <w:szCs w:val="20"/>
                <w:lang w:eastAsia="en-GB"/>
              </w:rPr>
            </w:pPr>
            <w:r w:rsidRPr="00E70E2E">
              <w:rPr>
                <w:noProof/>
                <w:sz w:val="20"/>
                <w:szCs w:val="20"/>
                <w:lang w:eastAsia="en-GB"/>
              </w:rPr>
              <w:t>92</w:t>
            </w:r>
          </w:p>
        </w:tc>
      </w:tr>
      <w:tr w:rsidR="00E70E2E" w:rsidRPr="00E70E2E" w14:paraId="2365FAE3" w14:textId="77777777" w:rsidTr="007758C3">
        <w:trPr>
          <w:trHeight w:val="241"/>
        </w:trPr>
        <w:tc>
          <w:tcPr>
            <w:tcW w:w="7598" w:type="dxa"/>
            <w:gridSpan w:val="3"/>
            <w:shd w:val="clear" w:color="auto" w:fill="D9D9D9" w:themeFill="background1" w:themeFillShade="D9"/>
          </w:tcPr>
          <w:p w14:paraId="495029F2" w14:textId="77777777" w:rsidR="00E70E2E" w:rsidRPr="00E70E2E" w:rsidRDefault="00E70E2E" w:rsidP="00755DE5">
            <w:pPr>
              <w:spacing w:line="360" w:lineRule="auto"/>
              <w:rPr>
                <w:b/>
                <w:noProof/>
                <w:sz w:val="20"/>
                <w:szCs w:val="20"/>
                <w:lang w:eastAsia="en-GB"/>
              </w:rPr>
            </w:pPr>
            <w:r w:rsidRPr="00E70E2E">
              <w:rPr>
                <w:b/>
                <w:noProof/>
                <w:sz w:val="20"/>
                <w:szCs w:val="20"/>
                <w:lang w:eastAsia="en-GB"/>
              </w:rPr>
              <w:t>Radiographic variables</w:t>
            </w:r>
          </w:p>
        </w:tc>
      </w:tr>
      <w:tr w:rsidR="00E70E2E" w:rsidRPr="00E70E2E" w14:paraId="2A5FDF85" w14:textId="77777777" w:rsidTr="00DA6EEA">
        <w:trPr>
          <w:trHeight w:val="226"/>
        </w:trPr>
        <w:tc>
          <w:tcPr>
            <w:tcW w:w="4048" w:type="dxa"/>
          </w:tcPr>
          <w:p w14:paraId="1A56A55E" w14:textId="77777777" w:rsidR="00E70E2E" w:rsidRPr="00E70E2E" w:rsidRDefault="00E70E2E" w:rsidP="00755DE5">
            <w:pPr>
              <w:spacing w:line="360" w:lineRule="auto"/>
              <w:rPr>
                <w:noProof/>
                <w:sz w:val="20"/>
                <w:szCs w:val="20"/>
                <w:lang w:eastAsia="en-GB"/>
              </w:rPr>
            </w:pPr>
            <w:r w:rsidRPr="00E70E2E">
              <w:rPr>
                <w:noProof/>
                <w:sz w:val="20"/>
                <w:szCs w:val="20"/>
                <w:lang w:eastAsia="en-GB"/>
              </w:rPr>
              <w:t>K/L grade</w:t>
            </w:r>
          </w:p>
        </w:tc>
        <w:tc>
          <w:tcPr>
            <w:tcW w:w="1758" w:type="dxa"/>
          </w:tcPr>
          <w:p w14:paraId="0912C4E5" w14:textId="77777777" w:rsidR="00E70E2E" w:rsidRPr="00E70E2E" w:rsidRDefault="00E70E2E" w:rsidP="00755DE5">
            <w:pPr>
              <w:spacing w:line="360" w:lineRule="auto"/>
              <w:rPr>
                <w:sz w:val="20"/>
                <w:szCs w:val="20"/>
              </w:rPr>
            </w:pPr>
            <w:r w:rsidRPr="00E70E2E">
              <w:rPr>
                <w:noProof/>
                <w:sz w:val="20"/>
                <w:szCs w:val="20"/>
                <w:lang w:eastAsia="en-GB"/>
              </w:rPr>
              <w:t>93</w:t>
            </w:r>
          </w:p>
        </w:tc>
        <w:tc>
          <w:tcPr>
            <w:tcW w:w="1792" w:type="dxa"/>
          </w:tcPr>
          <w:p w14:paraId="30182C15" w14:textId="77777777" w:rsidR="00E70E2E" w:rsidRPr="00E70E2E" w:rsidRDefault="00E70E2E" w:rsidP="00755DE5">
            <w:pPr>
              <w:spacing w:line="360" w:lineRule="auto"/>
              <w:rPr>
                <w:sz w:val="20"/>
                <w:szCs w:val="20"/>
              </w:rPr>
            </w:pPr>
            <w:r w:rsidRPr="00E70E2E">
              <w:rPr>
                <w:noProof/>
                <w:sz w:val="20"/>
                <w:szCs w:val="20"/>
                <w:lang w:eastAsia="en-GB"/>
              </w:rPr>
              <w:t>0</w:t>
            </w:r>
          </w:p>
        </w:tc>
      </w:tr>
      <w:tr w:rsidR="00E70E2E" w:rsidRPr="00E70E2E" w14:paraId="19841709" w14:textId="77777777" w:rsidTr="00DA6EEA">
        <w:trPr>
          <w:trHeight w:val="226"/>
        </w:trPr>
        <w:tc>
          <w:tcPr>
            <w:tcW w:w="4048" w:type="dxa"/>
          </w:tcPr>
          <w:p w14:paraId="3B0ECC81" w14:textId="77777777" w:rsidR="00E70E2E" w:rsidRPr="00E70E2E" w:rsidRDefault="00E70E2E" w:rsidP="00755DE5">
            <w:pPr>
              <w:spacing w:line="360" w:lineRule="auto"/>
              <w:rPr>
                <w:noProof/>
                <w:sz w:val="20"/>
                <w:szCs w:val="20"/>
                <w:lang w:eastAsia="en-GB"/>
              </w:rPr>
            </w:pPr>
            <w:r w:rsidRPr="00E70E2E">
              <w:rPr>
                <w:noProof/>
                <w:sz w:val="20"/>
                <w:szCs w:val="20"/>
                <w:lang w:eastAsia="en-GB"/>
              </w:rPr>
              <w:t>Pattern of OA</w:t>
            </w:r>
          </w:p>
        </w:tc>
        <w:tc>
          <w:tcPr>
            <w:tcW w:w="1758" w:type="dxa"/>
          </w:tcPr>
          <w:p w14:paraId="41C84CE0" w14:textId="77777777" w:rsidR="00E70E2E" w:rsidRPr="00E70E2E" w:rsidRDefault="00E70E2E" w:rsidP="00755DE5">
            <w:pPr>
              <w:spacing w:line="360" w:lineRule="auto"/>
              <w:rPr>
                <w:noProof/>
                <w:sz w:val="20"/>
                <w:szCs w:val="20"/>
                <w:lang w:eastAsia="en-GB"/>
              </w:rPr>
            </w:pPr>
            <w:r w:rsidRPr="00E70E2E">
              <w:rPr>
                <w:noProof/>
                <w:sz w:val="20"/>
                <w:szCs w:val="20"/>
                <w:lang w:eastAsia="en-GB"/>
              </w:rPr>
              <w:t>87</w:t>
            </w:r>
          </w:p>
        </w:tc>
        <w:tc>
          <w:tcPr>
            <w:tcW w:w="1792" w:type="dxa"/>
          </w:tcPr>
          <w:p w14:paraId="3C3A0950" w14:textId="77777777" w:rsidR="00E70E2E" w:rsidRPr="00E70E2E" w:rsidRDefault="00E70E2E" w:rsidP="00755DE5">
            <w:pPr>
              <w:spacing w:line="360" w:lineRule="auto"/>
              <w:rPr>
                <w:noProof/>
                <w:sz w:val="20"/>
                <w:szCs w:val="20"/>
                <w:lang w:eastAsia="en-GB"/>
              </w:rPr>
            </w:pPr>
            <w:r w:rsidRPr="00E70E2E">
              <w:rPr>
                <w:noProof/>
                <w:sz w:val="20"/>
                <w:szCs w:val="20"/>
                <w:lang w:eastAsia="en-GB"/>
              </w:rPr>
              <w:t>0</w:t>
            </w:r>
          </w:p>
        </w:tc>
      </w:tr>
      <w:tr w:rsidR="00E70E2E" w:rsidRPr="00E70E2E" w14:paraId="05F2584F" w14:textId="77777777" w:rsidTr="00DA6EEA">
        <w:trPr>
          <w:trHeight w:val="241"/>
        </w:trPr>
        <w:tc>
          <w:tcPr>
            <w:tcW w:w="4048" w:type="dxa"/>
          </w:tcPr>
          <w:p w14:paraId="7B7466FE" w14:textId="77777777" w:rsidR="00E70E2E" w:rsidRPr="00E70E2E" w:rsidRDefault="00E70E2E" w:rsidP="00755DE5">
            <w:pPr>
              <w:spacing w:line="360" w:lineRule="auto"/>
              <w:rPr>
                <w:noProof/>
                <w:sz w:val="20"/>
                <w:szCs w:val="20"/>
                <w:lang w:eastAsia="en-GB"/>
              </w:rPr>
            </w:pPr>
            <w:r w:rsidRPr="00E70E2E">
              <w:rPr>
                <w:noProof/>
                <w:sz w:val="20"/>
                <w:szCs w:val="20"/>
                <w:lang w:eastAsia="en-GB"/>
              </w:rPr>
              <w:t>Prosthesis type</w:t>
            </w:r>
          </w:p>
        </w:tc>
        <w:tc>
          <w:tcPr>
            <w:tcW w:w="1758" w:type="dxa"/>
          </w:tcPr>
          <w:p w14:paraId="3BA01D5A" w14:textId="77777777" w:rsidR="00E70E2E" w:rsidRPr="00E70E2E" w:rsidRDefault="00E70E2E" w:rsidP="00755DE5">
            <w:pPr>
              <w:spacing w:line="360" w:lineRule="auto"/>
              <w:rPr>
                <w:noProof/>
                <w:sz w:val="20"/>
                <w:szCs w:val="20"/>
                <w:lang w:eastAsia="en-GB"/>
              </w:rPr>
            </w:pPr>
            <w:r w:rsidRPr="00E70E2E">
              <w:rPr>
                <w:noProof/>
                <w:sz w:val="20"/>
                <w:szCs w:val="20"/>
                <w:lang w:eastAsia="en-GB"/>
              </w:rPr>
              <w:t>97</w:t>
            </w:r>
          </w:p>
        </w:tc>
        <w:tc>
          <w:tcPr>
            <w:tcW w:w="1792" w:type="dxa"/>
          </w:tcPr>
          <w:p w14:paraId="0892E1F0" w14:textId="77777777" w:rsidR="00E70E2E" w:rsidRPr="00E70E2E" w:rsidRDefault="00E70E2E" w:rsidP="00755DE5">
            <w:pPr>
              <w:spacing w:line="360" w:lineRule="auto"/>
              <w:rPr>
                <w:noProof/>
                <w:sz w:val="20"/>
                <w:szCs w:val="20"/>
                <w:lang w:eastAsia="en-GB"/>
              </w:rPr>
            </w:pPr>
            <w:r w:rsidRPr="00E70E2E">
              <w:rPr>
                <w:noProof/>
                <w:sz w:val="20"/>
                <w:szCs w:val="20"/>
                <w:lang w:eastAsia="en-GB"/>
              </w:rPr>
              <w:t>0</w:t>
            </w:r>
          </w:p>
        </w:tc>
      </w:tr>
      <w:tr w:rsidR="00E70E2E" w:rsidRPr="00E70E2E" w14:paraId="6E63DFD7" w14:textId="77777777" w:rsidTr="00DA6EEA">
        <w:trPr>
          <w:trHeight w:val="226"/>
        </w:trPr>
        <w:tc>
          <w:tcPr>
            <w:tcW w:w="4048" w:type="dxa"/>
          </w:tcPr>
          <w:p w14:paraId="3D3270F1" w14:textId="77777777" w:rsidR="00E70E2E" w:rsidRPr="00E70E2E" w:rsidRDefault="00E70E2E" w:rsidP="00755DE5">
            <w:pPr>
              <w:spacing w:line="360" w:lineRule="auto"/>
              <w:rPr>
                <w:noProof/>
                <w:sz w:val="20"/>
                <w:szCs w:val="20"/>
                <w:lang w:eastAsia="en-GB"/>
              </w:rPr>
            </w:pPr>
            <w:r w:rsidRPr="00E70E2E">
              <w:rPr>
                <w:noProof/>
                <w:sz w:val="20"/>
                <w:szCs w:val="20"/>
                <w:lang w:eastAsia="en-GB"/>
              </w:rPr>
              <w:t>No of joints OA</w:t>
            </w:r>
          </w:p>
        </w:tc>
        <w:tc>
          <w:tcPr>
            <w:tcW w:w="1758" w:type="dxa"/>
          </w:tcPr>
          <w:p w14:paraId="5323A7C3" w14:textId="77777777" w:rsidR="00E70E2E" w:rsidRPr="00E70E2E" w:rsidRDefault="00E70E2E" w:rsidP="00755DE5">
            <w:pPr>
              <w:spacing w:line="360" w:lineRule="auto"/>
              <w:rPr>
                <w:noProof/>
                <w:sz w:val="20"/>
                <w:szCs w:val="20"/>
                <w:lang w:eastAsia="en-GB"/>
              </w:rPr>
            </w:pPr>
            <w:r w:rsidRPr="00E70E2E">
              <w:rPr>
                <w:noProof/>
                <w:sz w:val="20"/>
                <w:szCs w:val="20"/>
                <w:lang w:eastAsia="en-GB"/>
              </w:rPr>
              <w:t>100</w:t>
            </w:r>
          </w:p>
        </w:tc>
        <w:tc>
          <w:tcPr>
            <w:tcW w:w="1792" w:type="dxa"/>
          </w:tcPr>
          <w:p w14:paraId="19E7D85B" w14:textId="77777777" w:rsidR="00E70E2E" w:rsidRPr="00E70E2E" w:rsidRDefault="00E70E2E" w:rsidP="00755DE5">
            <w:pPr>
              <w:spacing w:line="360" w:lineRule="auto"/>
              <w:rPr>
                <w:noProof/>
                <w:sz w:val="20"/>
                <w:szCs w:val="20"/>
                <w:lang w:eastAsia="en-GB"/>
              </w:rPr>
            </w:pPr>
            <w:r w:rsidRPr="00E70E2E">
              <w:rPr>
                <w:noProof/>
                <w:sz w:val="20"/>
                <w:szCs w:val="20"/>
                <w:lang w:eastAsia="en-GB"/>
              </w:rPr>
              <w:t>0</w:t>
            </w:r>
          </w:p>
        </w:tc>
      </w:tr>
      <w:tr w:rsidR="00E70E2E" w:rsidRPr="00E70E2E" w14:paraId="3EF1CBAD" w14:textId="77777777" w:rsidTr="00DA6EEA">
        <w:trPr>
          <w:trHeight w:val="226"/>
        </w:trPr>
        <w:tc>
          <w:tcPr>
            <w:tcW w:w="4048" w:type="dxa"/>
          </w:tcPr>
          <w:p w14:paraId="088F3192" w14:textId="77777777" w:rsidR="00E70E2E" w:rsidRPr="00E70E2E" w:rsidRDefault="00E70E2E" w:rsidP="00755DE5">
            <w:pPr>
              <w:spacing w:line="360" w:lineRule="auto"/>
              <w:rPr>
                <w:noProof/>
                <w:sz w:val="20"/>
                <w:szCs w:val="20"/>
                <w:lang w:eastAsia="en-GB"/>
              </w:rPr>
            </w:pPr>
            <w:r w:rsidRPr="00E70E2E">
              <w:rPr>
                <w:noProof/>
                <w:sz w:val="20"/>
                <w:szCs w:val="20"/>
                <w:lang w:eastAsia="en-GB"/>
              </w:rPr>
              <w:t>No of joints surgery</w:t>
            </w:r>
          </w:p>
        </w:tc>
        <w:tc>
          <w:tcPr>
            <w:tcW w:w="1758" w:type="dxa"/>
          </w:tcPr>
          <w:p w14:paraId="786D6841" w14:textId="77777777" w:rsidR="00E70E2E" w:rsidRPr="00E70E2E" w:rsidRDefault="00E70E2E" w:rsidP="00755DE5">
            <w:pPr>
              <w:spacing w:line="360" w:lineRule="auto"/>
              <w:rPr>
                <w:noProof/>
                <w:sz w:val="20"/>
                <w:szCs w:val="20"/>
                <w:lang w:eastAsia="en-GB"/>
              </w:rPr>
            </w:pPr>
            <w:r w:rsidRPr="00E70E2E">
              <w:rPr>
                <w:noProof/>
                <w:sz w:val="20"/>
                <w:szCs w:val="20"/>
                <w:lang w:eastAsia="en-GB"/>
              </w:rPr>
              <w:t>100</w:t>
            </w:r>
          </w:p>
        </w:tc>
        <w:tc>
          <w:tcPr>
            <w:tcW w:w="1792" w:type="dxa"/>
          </w:tcPr>
          <w:p w14:paraId="18458AFD" w14:textId="77777777" w:rsidR="00E70E2E" w:rsidRPr="00E70E2E" w:rsidRDefault="00E70E2E" w:rsidP="00755DE5">
            <w:pPr>
              <w:spacing w:line="360" w:lineRule="auto"/>
              <w:rPr>
                <w:noProof/>
                <w:sz w:val="20"/>
                <w:szCs w:val="20"/>
                <w:lang w:eastAsia="en-GB"/>
              </w:rPr>
            </w:pPr>
            <w:r w:rsidRPr="00E70E2E">
              <w:rPr>
                <w:noProof/>
                <w:sz w:val="20"/>
                <w:szCs w:val="20"/>
                <w:lang w:eastAsia="en-GB"/>
              </w:rPr>
              <w:t>0</w:t>
            </w:r>
          </w:p>
        </w:tc>
      </w:tr>
      <w:tr w:rsidR="00E70E2E" w:rsidRPr="00E70E2E" w14:paraId="6C9C5C09" w14:textId="77777777" w:rsidTr="00DA6EEA">
        <w:trPr>
          <w:trHeight w:val="241"/>
        </w:trPr>
        <w:tc>
          <w:tcPr>
            <w:tcW w:w="4048" w:type="dxa"/>
          </w:tcPr>
          <w:p w14:paraId="5D1F756D" w14:textId="77777777" w:rsidR="00E70E2E" w:rsidRPr="00E70E2E" w:rsidRDefault="00E70E2E" w:rsidP="00755DE5">
            <w:pPr>
              <w:spacing w:line="360" w:lineRule="auto"/>
              <w:rPr>
                <w:noProof/>
                <w:sz w:val="20"/>
                <w:szCs w:val="20"/>
                <w:lang w:eastAsia="en-GB"/>
              </w:rPr>
            </w:pPr>
            <w:r w:rsidRPr="00E70E2E">
              <w:rPr>
                <w:noProof/>
                <w:sz w:val="20"/>
                <w:szCs w:val="20"/>
                <w:lang w:eastAsia="en-GB"/>
              </w:rPr>
              <w:t>No of sites osteophytes</w:t>
            </w:r>
          </w:p>
        </w:tc>
        <w:tc>
          <w:tcPr>
            <w:tcW w:w="1758" w:type="dxa"/>
          </w:tcPr>
          <w:p w14:paraId="1AE8BEAD" w14:textId="77777777" w:rsidR="00E70E2E" w:rsidRPr="00E70E2E" w:rsidRDefault="00E70E2E" w:rsidP="00755DE5">
            <w:pPr>
              <w:spacing w:line="360" w:lineRule="auto"/>
              <w:rPr>
                <w:noProof/>
                <w:sz w:val="20"/>
                <w:szCs w:val="20"/>
                <w:lang w:eastAsia="en-GB"/>
              </w:rPr>
            </w:pPr>
            <w:r w:rsidRPr="00E70E2E">
              <w:rPr>
                <w:noProof/>
                <w:sz w:val="20"/>
                <w:szCs w:val="20"/>
                <w:lang w:eastAsia="en-GB"/>
              </w:rPr>
              <w:t>85</w:t>
            </w:r>
          </w:p>
        </w:tc>
        <w:tc>
          <w:tcPr>
            <w:tcW w:w="1792" w:type="dxa"/>
          </w:tcPr>
          <w:p w14:paraId="6DE7B1C9" w14:textId="77777777" w:rsidR="00E70E2E" w:rsidRPr="00E70E2E" w:rsidRDefault="00E70E2E" w:rsidP="00755DE5">
            <w:pPr>
              <w:spacing w:line="360" w:lineRule="auto"/>
              <w:rPr>
                <w:noProof/>
                <w:sz w:val="20"/>
                <w:szCs w:val="20"/>
                <w:lang w:eastAsia="en-GB"/>
              </w:rPr>
            </w:pPr>
            <w:r w:rsidRPr="00E70E2E">
              <w:rPr>
                <w:noProof/>
                <w:sz w:val="20"/>
                <w:szCs w:val="20"/>
                <w:lang w:eastAsia="en-GB"/>
              </w:rPr>
              <w:t>0</w:t>
            </w:r>
          </w:p>
        </w:tc>
      </w:tr>
      <w:tr w:rsidR="00E70E2E" w:rsidRPr="00E70E2E" w14:paraId="68AC2230" w14:textId="77777777" w:rsidTr="007758C3">
        <w:trPr>
          <w:trHeight w:val="226"/>
        </w:trPr>
        <w:tc>
          <w:tcPr>
            <w:tcW w:w="7598" w:type="dxa"/>
            <w:gridSpan w:val="3"/>
            <w:shd w:val="clear" w:color="auto" w:fill="D9D9D9" w:themeFill="background1" w:themeFillShade="D9"/>
          </w:tcPr>
          <w:p w14:paraId="4583B463" w14:textId="77777777" w:rsidR="00E70E2E" w:rsidRPr="00E70E2E" w:rsidRDefault="00E70E2E" w:rsidP="00755DE5">
            <w:pPr>
              <w:spacing w:line="360" w:lineRule="auto"/>
              <w:rPr>
                <w:b/>
                <w:noProof/>
                <w:sz w:val="20"/>
                <w:szCs w:val="20"/>
                <w:lang w:eastAsia="en-GB"/>
              </w:rPr>
            </w:pPr>
            <w:r w:rsidRPr="00E70E2E">
              <w:rPr>
                <w:b/>
                <w:noProof/>
                <w:sz w:val="20"/>
                <w:szCs w:val="20"/>
                <w:lang w:eastAsia="en-GB"/>
              </w:rPr>
              <w:t>Surgical variables</w:t>
            </w:r>
          </w:p>
        </w:tc>
      </w:tr>
      <w:tr w:rsidR="00E70E2E" w:rsidRPr="00E70E2E" w14:paraId="7A29E2B9" w14:textId="77777777" w:rsidTr="00DA6EEA">
        <w:trPr>
          <w:trHeight w:val="226"/>
        </w:trPr>
        <w:tc>
          <w:tcPr>
            <w:tcW w:w="4048" w:type="dxa"/>
          </w:tcPr>
          <w:p w14:paraId="2EA87EAE" w14:textId="77777777" w:rsidR="00E70E2E" w:rsidRPr="00E70E2E" w:rsidRDefault="00E70E2E" w:rsidP="00755DE5">
            <w:pPr>
              <w:spacing w:line="360" w:lineRule="auto"/>
              <w:rPr>
                <w:noProof/>
                <w:sz w:val="20"/>
                <w:szCs w:val="20"/>
                <w:lang w:eastAsia="en-GB"/>
              </w:rPr>
            </w:pPr>
            <w:r w:rsidRPr="00E70E2E">
              <w:rPr>
                <w:noProof/>
                <w:sz w:val="20"/>
                <w:szCs w:val="20"/>
                <w:lang w:eastAsia="en-GB"/>
              </w:rPr>
              <w:t>Grade of operator</w:t>
            </w:r>
          </w:p>
        </w:tc>
        <w:tc>
          <w:tcPr>
            <w:tcW w:w="1758" w:type="dxa"/>
          </w:tcPr>
          <w:p w14:paraId="11109AA0" w14:textId="77777777" w:rsidR="00E70E2E" w:rsidRPr="00E70E2E" w:rsidRDefault="00E70E2E" w:rsidP="00755DE5">
            <w:pPr>
              <w:spacing w:line="360" w:lineRule="auto"/>
              <w:rPr>
                <w:noProof/>
                <w:sz w:val="20"/>
                <w:szCs w:val="20"/>
                <w:lang w:eastAsia="en-GB"/>
              </w:rPr>
            </w:pPr>
            <w:r w:rsidRPr="00E70E2E">
              <w:rPr>
                <w:noProof/>
                <w:sz w:val="20"/>
                <w:szCs w:val="20"/>
                <w:lang w:eastAsia="en-GB"/>
              </w:rPr>
              <w:t>0</w:t>
            </w:r>
          </w:p>
        </w:tc>
        <w:tc>
          <w:tcPr>
            <w:tcW w:w="1792" w:type="dxa"/>
          </w:tcPr>
          <w:p w14:paraId="4508B58E" w14:textId="77777777" w:rsidR="00E70E2E" w:rsidRPr="00E70E2E" w:rsidRDefault="00E70E2E" w:rsidP="00755DE5">
            <w:pPr>
              <w:spacing w:line="360" w:lineRule="auto"/>
              <w:rPr>
                <w:noProof/>
                <w:sz w:val="20"/>
                <w:szCs w:val="20"/>
                <w:lang w:eastAsia="en-GB"/>
              </w:rPr>
            </w:pPr>
            <w:r w:rsidRPr="00E70E2E">
              <w:rPr>
                <w:noProof/>
                <w:sz w:val="20"/>
                <w:szCs w:val="20"/>
                <w:lang w:eastAsia="en-GB"/>
              </w:rPr>
              <w:t>100</w:t>
            </w:r>
          </w:p>
        </w:tc>
      </w:tr>
      <w:tr w:rsidR="00E70E2E" w:rsidRPr="00E70E2E" w14:paraId="69D03617" w14:textId="77777777" w:rsidTr="00DA6EEA">
        <w:trPr>
          <w:trHeight w:val="241"/>
        </w:trPr>
        <w:tc>
          <w:tcPr>
            <w:tcW w:w="4048" w:type="dxa"/>
          </w:tcPr>
          <w:p w14:paraId="33EBC0C1" w14:textId="77777777" w:rsidR="00E70E2E" w:rsidRPr="00E70E2E" w:rsidRDefault="00E70E2E" w:rsidP="00755DE5">
            <w:pPr>
              <w:spacing w:line="360" w:lineRule="auto"/>
              <w:rPr>
                <w:noProof/>
                <w:sz w:val="20"/>
                <w:szCs w:val="20"/>
                <w:lang w:eastAsia="en-GB"/>
              </w:rPr>
            </w:pPr>
            <w:r w:rsidRPr="00E70E2E">
              <w:rPr>
                <w:noProof/>
                <w:sz w:val="20"/>
                <w:szCs w:val="20"/>
                <w:lang w:eastAsia="en-GB"/>
              </w:rPr>
              <w:t>Surgical approach</w:t>
            </w:r>
          </w:p>
        </w:tc>
        <w:tc>
          <w:tcPr>
            <w:tcW w:w="1758" w:type="dxa"/>
          </w:tcPr>
          <w:p w14:paraId="764E752A" w14:textId="77777777" w:rsidR="00E70E2E" w:rsidRPr="00E70E2E" w:rsidRDefault="00E70E2E" w:rsidP="00755DE5">
            <w:pPr>
              <w:spacing w:line="360" w:lineRule="auto"/>
              <w:rPr>
                <w:noProof/>
                <w:sz w:val="20"/>
                <w:szCs w:val="20"/>
                <w:lang w:eastAsia="en-GB"/>
              </w:rPr>
            </w:pPr>
            <w:r w:rsidRPr="00E70E2E">
              <w:rPr>
                <w:noProof/>
                <w:sz w:val="20"/>
                <w:szCs w:val="20"/>
                <w:lang w:eastAsia="en-GB"/>
              </w:rPr>
              <w:t>0</w:t>
            </w:r>
          </w:p>
        </w:tc>
        <w:tc>
          <w:tcPr>
            <w:tcW w:w="1792" w:type="dxa"/>
          </w:tcPr>
          <w:p w14:paraId="3AF1D048" w14:textId="77777777" w:rsidR="00E70E2E" w:rsidRPr="00E70E2E" w:rsidRDefault="00E70E2E" w:rsidP="00755DE5">
            <w:pPr>
              <w:spacing w:line="360" w:lineRule="auto"/>
              <w:rPr>
                <w:noProof/>
                <w:sz w:val="20"/>
                <w:szCs w:val="20"/>
                <w:lang w:eastAsia="en-GB"/>
              </w:rPr>
            </w:pPr>
            <w:r w:rsidRPr="00E70E2E">
              <w:rPr>
                <w:noProof/>
                <w:sz w:val="20"/>
                <w:szCs w:val="20"/>
                <w:lang w:eastAsia="en-GB"/>
              </w:rPr>
              <w:t>73</w:t>
            </w:r>
          </w:p>
        </w:tc>
      </w:tr>
      <w:tr w:rsidR="00E70E2E" w:rsidRPr="00E70E2E" w14:paraId="6934C928" w14:textId="77777777" w:rsidTr="00DA6EEA">
        <w:trPr>
          <w:trHeight w:val="226"/>
        </w:trPr>
        <w:tc>
          <w:tcPr>
            <w:tcW w:w="4048" w:type="dxa"/>
          </w:tcPr>
          <w:p w14:paraId="73B80BAF" w14:textId="77777777" w:rsidR="00E70E2E" w:rsidRPr="00E70E2E" w:rsidRDefault="00E70E2E" w:rsidP="00755DE5">
            <w:pPr>
              <w:spacing w:line="360" w:lineRule="auto"/>
              <w:rPr>
                <w:noProof/>
                <w:sz w:val="20"/>
                <w:szCs w:val="20"/>
                <w:lang w:eastAsia="en-GB"/>
              </w:rPr>
            </w:pPr>
            <w:r w:rsidRPr="00E70E2E">
              <w:rPr>
                <w:noProof/>
                <w:sz w:val="20"/>
                <w:szCs w:val="20"/>
                <w:lang w:eastAsia="en-GB"/>
              </w:rPr>
              <w:t>Patient’s position</w:t>
            </w:r>
          </w:p>
        </w:tc>
        <w:tc>
          <w:tcPr>
            <w:tcW w:w="1758" w:type="dxa"/>
          </w:tcPr>
          <w:p w14:paraId="76A53806" w14:textId="77777777" w:rsidR="00E70E2E" w:rsidRPr="00E70E2E" w:rsidRDefault="00E70E2E" w:rsidP="00755DE5">
            <w:pPr>
              <w:spacing w:line="360" w:lineRule="auto"/>
              <w:rPr>
                <w:noProof/>
                <w:sz w:val="20"/>
                <w:szCs w:val="20"/>
                <w:lang w:eastAsia="en-GB"/>
              </w:rPr>
            </w:pPr>
            <w:r w:rsidRPr="00E70E2E">
              <w:rPr>
                <w:noProof/>
                <w:sz w:val="20"/>
                <w:szCs w:val="20"/>
                <w:lang w:eastAsia="en-GB"/>
              </w:rPr>
              <w:t>0</w:t>
            </w:r>
          </w:p>
        </w:tc>
        <w:tc>
          <w:tcPr>
            <w:tcW w:w="1792" w:type="dxa"/>
          </w:tcPr>
          <w:p w14:paraId="3B633D55" w14:textId="77777777" w:rsidR="00E70E2E" w:rsidRPr="00E70E2E" w:rsidRDefault="00E70E2E" w:rsidP="00755DE5">
            <w:pPr>
              <w:spacing w:line="360" w:lineRule="auto"/>
              <w:rPr>
                <w:noProof/>
                <w:sz w:val="20"/>
                <w:szCs w:val="20"/>
                <w:lang w:eastAsia="en-GB"/>
              </w:rPr>
            </w:pPr>
            <w:r w:rsidRPr="00E70E2E">
              <w:rPr>
                <w:noProof/>
                <w:sz w:val="20"/>
                <w:szCs w:val="20"/>
                <w:lang w:eastAsia="en-GB"/>
              </w:rPr>
              <w:t>100</w:t>
            </w:r>
          </w:p>
        </w:tc>
      </w:tr>
      <w:tr w:rsidR="00E70E2E" w:rsidRPr="00E70E2E" w14:paraId="13B1DC6A" w14:textId="77777777" w:rsidTr="00DA6EEA">
        <w:trPr>
          <w:trHeight w:val="466"/>
        </w:trPr>
        <w:tc>
          <w:tcPr>
            <w:tcW w:w="4048" w:type="dxa"/>
          </w:tcPr>
          <w:p w14:paraId="2915F739" w14:textId="77777777" w:rsidR="00E70E2E" w:rsidRPr="00E70E2E" w:rsidRDefault="00E70E2E" w:rsidP="00755DE5">
            <w:pPr>
              <w:spacing w:line="360" w:lineRule="auto"/>
              <w:rPr>
                <w:noProof/>
                <w:sz w:val="20"/>
                <w:szCs w:val="20"/>
                <w:lang w:eastAsia="en-GB"/>
              </w:rPr>
            </w:pPr>
            <w:r w:rsidRPr="00E70E2E">
              <w:rPr>
                <w:noProof/>
                <w:sz w:val="20"/>
                <w:szCs w:val="20"/>
                <w:lang w:eastAsia="en-GB"/>
              </w:rPr>
              <w:t>Femoral component size (mm offset)</w:t>
            </w:r>
          </w:p>
        </w:tc>
        <w:tc>
          <w:tcPr>
            <w:tcW w:w="1758" w:type="dxa"/>
          </w:tcPr>
          <w:p w14:paraId="4ABA0A91" w14:textId="77777777" w:rsidR="00E70E2E" w:rsidRPr="00E70E2E" w:rsidRDefault="00E70E2E" w:rsidP="00755DE5">
            <w:pPr>
              <w:spacing w:line="360" w:lineRule="auto"/>
              <w:rPr>
                <w:noProof/>
                <w:sz w:val="20"/>
                <w:szCs w:val="20"/>
                <w:lang w:eastAsia="en-GB"/>
              </w:rPr>
            </w:pPr>
            <w:r w:rsidRPr="00E70E2E">
              <w:rPr>
                <w:noProof/>
                <w:sz w:val="20"/>
                <w:szCs w:val="20"/>
                <w:lang w:eastAsia="en-GB"/>
              </w:rPr>
              <w:t>0</w:t>
            </w:r>
          </w:p>
        </w:tc>
        <w:tc>
          <w:tcPr>
            <w:tcW w:w="1792" w:type="dxa"/>
          </w:tcPr>
          <w:p w14:paraId="5E3433BE" w14:textId="77777777" w:rsidR="00E70E2E" w:rsidRPr="00E70E2E" w:rsidRDefault="00E70E2E" w:rsidP="00755DE5">
            <w:pPr>
              <w:spacing w:line="360" w:lineRule="auto"/>
              <w:rPr>
                <w:noProof/>
                <w:sz w:val="20"/>
                <w:szCs w:val="20"/>
                <w:lang w:eastAsia="en-GB"/>
              </w:rPr>
            </w:pPr>
            <w:r w:rsidRPr="00E70E2E">
              <w:rPr>
                <w:noProof/>
                <w:sz w:val="20"/>
                <w:szCs w:val="20"/>
                <w:lang w:eastAsia="en-GB"/>
              </w:rPr>
              <w:t>100</w:t>
            </w:r>
          </w:p>
        </w:tc>
      </w:tr>
      <w:tr w:rsidR="00E70E2E" w:rsidRPr="00E70E2E" w14:paraId="06ABB1AC" w14:textId="77777777" w:rsidTr="00DA6EEA">
        <w:trPr>
          <w:trHeight w:val="226"/>
        </w:trPr>
        <w:tc>
          <w:tcPr>
            <w:tcW w:w="4048" w:type="dxa"/>
          </w:tcPr>
          <w:p w14:paraId="29618090" w14:textId="77777777" w:rsidR="00E70E2E" w:rsidRPr="00E70E2E" w:rsidRDefault="00E70E2E" w:rsidP="00755DE5">
            <w:pPr>
              <w:spacing w:line="360" w:lineRule="auto"/>
              <w:rPr>
                <w:noProof/>
                <w:sz w:val="20"/>
                <w:szCs w:val="20"/>
                <w:lang w:eastAsia="en-GB"/>
              </w:rPr>
            </w:pPr>
            <w:r w:rsidRPr="00E70E2E">
              <w:rPr>
                <w:noProof/>
                <w:sz w:val="20"/>
                <w:szCs w:val="20"/>
                <w:lang w:eastAsia="en-GB"/>
              </w:rPr>
              <w:t>Femoral head</w:t>
            </w:r>
          </w:p>
        </w:tc>
        <w:tc>
          <w:tcPr>
            <w:tcW w:w="1758" w:type="dxa"/>
          </w:tcPr>
          <w:p w14:paraId="1C8DD4AE" w14:textId="77777777" w:rsidR="00E70E2E" w:rsidRPr="00E70E2E" w:rsidRDefault="00E70E2E" w:rsidP="00755DE5">
            <w:pPr>
              <w:spacing w:line="360" w:lineRule="auto"/>
              <w:rPr>
                <w:noProof/>
                <w:sz w:val="20"/>
                <w:szCs w:val="20"/>
                <w:lang w:eastAsia="en-GB"/>
              </w:rPr>
            </w:pPr>
            <w:r w:rsidRPr="00E70E2E">
              <w:rPr>
                <w:noProof/>
                <w:sz w:val="20"/>
                <w:szCs w:val="20"/>
                <w:lang w:eastAsia="en-GB"/>
              </w:rPr>
              <w:t>0</w:t>
            </w:r>
          </w:p>
        </w:tc>
        <w:tc>
          <w:tcPr>
            <w:tcW w:w="1792" w:type="dxa"/>
          </w:tcPr>
          <w:p w14:paraId="0824CBD0" w14:textId="77777777" w:rsidR="00E70E2E" w:rsidRPr="00E70E2E" w:rsidRDefault="00E70E2E" w:rsidP="00755DE5">
            <w:pPr>
              <w:spacing w:line="360" w:lineRule="auto"/>
              <w:rPr>
                <w:noProof/>
                <w:sz w:val="20"/>
                <w:szCs w:val="20"/>
                <w:lang w:eastAsia="en-GB"/>
              </w:rPr>
            </w:pPr>
            <w:r w:rsidRPr="00E70E2E">
              <w:rPr>
                <w:noProof/>
                <w:sz w:val="20"/>
                <w:szCs w:val="20"/>
                <w:lang w:eastAsia="en-GB"/>
              </w:rPr>
              <w:t>100</w:t>
            </w:r>
          </w:p>
        </w:tc>
      </w:tr>
      <w:tr w:rsidR="00E70E2E" w:rsidRPr="00E70E2E" w14:paraId="1DE2C58B" w14:textId="77777777" w:rsidTr="00DA6EEA">
        <w:trPr>
          <w:trHeight w:val="241"/>
        </w:trPr>
        <w:tc>
          <w:tcPr>
            <w:tcW w:w="4048" w:type="dxa"/>
          </w:tcPr>
          <w:p w14:paraId="03CBD56D" w14:textId="77777777" w:rsidR="00E70E2E" w:rsidRPr="00E70E2E" w:rsidRDefault="00E70E2E" w:rsidP="00755DE5">
            <w:pPr>
              <w:spacing w:line="360" w:lineRule="auto"/>
              <w:rPr>
                <w:noProof/>
                <w:sz w:val="20"/>
                <w:szCs w:val="20"/>
                <w:lang w:eastAsia="en-GB"/>
              </w:rPr>
            </w:pPr>
            <w:r w:rsidRPr="00E70E2E">
              <w:rPr>
                <w:noProof/>
                <w:sz w:val="20"/>
                <w:szCs w:val="20"/>
                <w:lang w:eastAsia="en-GB"/>
              </w:rPr>
              <w:t>Head size</w:t>
            </w:r>
          </w:p>
        </w:tc>
        <w:tc>
          <w:tcPr>
            <w:tcW w:w="1758" w:type="dxa"/>
          </w:tcPr>
          <w:p w14:paraId="3DC76414" w14:textId="77777777" w:rsidR="00E70E2E" w:rsidRPr="00E70E2E" w:rsidRDefault="00E70E2E" w:rsidP="00755DE5">
            <w:pPr>
              <w:spacing w:line="360" w:lineRule="auto"/>
              <w:rPr>
                <w:noProof/>
                <w:sz w:val="20"/>
                <w:szCs w:val="20"/>
                <w:lang w:eastAsia="en-GB"/>
              </w:rPr>
            </w:pPr>
            <w:r w:rsidRPr="00E70E2E">
              <w:rPr>
                <w:noProof/>
                <w:sz w:val="20"/>
                <w:szCs w:val="20"/>
                <w:lang w:eastAsia="en-GB"/>
              </w:rPr>
              <w:t>0</w:t>
            </w:r>
          </w:p>
        </w:tc>
        <w:tc>
          <w:tcPr>
            <w:tcW w:w="1792" w:type="dxa"/>
          </w:tcPr>
          <w:p w14:paraId="255736EC" w14:textId="77777777" w:rsidR="00E70E2E" w:rsidRPr="00E70E2E" w:rsidRDefault="00E70E2E" w:rsidP="00755DE5">
            <w:pPr>
              <w:spacing w:line="360" w:lineRule="auto"/>
              <w:rPr>
                <w:noProof/>
                <w:sz w:val="20"/>
                <w:szCs w:val="20"/>
                <w:lang w:eastAsia="en-GB"/>
              </w:rPr>
            </w:pPr>
            <w:r w:rsidRPr="00E70E2E">
              <w:rPr>
                <w:noProof/>
                <w:sz w:val="20"/>
                <w:szCs w:val="20"/>
                <w:lang w:eastAsia="en-GB"/>
              </w:rPr>
              <w:t>100</w:t>
            </w:r>
          </w:p>
        </w:tc>
      </w:tr>
      <w:tr w:rsidR="00E70E2E" w:rsidRPr="00E70E2E" w14:paraId="03DEC7C0" w14:textId="77777777" w:rsidTr="00DA6EEA">
        <w:trPr>
          <w:trHeight w:val="226"/>
        </w:trPr>
        <w:tc>
          <w:tcPr>
            <w:tcW w:w="4048" w:type="dxa"/>
          </w:tcPr>
          <w:p w14:paraId="1FC115C1" w14:textId="1C2EC046" w:rsidR="00E70E2E" w:rsidRPr="00E70E2E" w:rsidRDefault="00E70E2E" w:rsidP="00755DE5">
            <w:pPr>
              <w:spacing w:line="360" w:lineRule="auto"/>
              <w:rPr>
                <w:noProof/>
                <w:sz w:val="20"/>
                <w:szCs w:val="20"/>
                <w:lang w:eastAsia="en-GB"/>
              </w:rPr>
            </w:pPr>
            <w:r w:rsidRPr="00E70E2E">
              <w:rPr>
                <w:noProof/>
                <w:sz w:val="20"/>
                <w:szCs w:val="20"/>
                <w:lang w:eastAsia="en-GB"/>
              </w:rPr>
              <w:t>Duration of operation</w:t>
            </w:r>
          </w:p>
        </w:tc>
        <w:tc>
          <w:tcPr>
            <w:tcW w:w="1758" w:type="dxa"/>
          </w:tcPr>
          <w:p w14:paraId="4D6C3FB0" w14:textId="3825C621" w:rsidR="00E70E2E" w:rsidRPr="00E70E2E" w:rsidRDefault="00E70E2E" w:rsidP="00755DE5">
            <w:pPr>
              <w:spacing w:line="360" w:lineRule="auto"/>
              <w:rPr>
                <w:noProof/>
                <w:sz w:val="20"/>
                <w:szCs w:val="20"/>
                <w:lang w:eastAsia="en-GB"/>
              </w:rPr>
            </w:pPr>
            <w:r w:rsidRPr="00E70E2E">
              <w:rPr>
                <w:noProof/>
                <w:sz w:val="20"/>
                <w:szCs w:val="20"/>
                <w:lang w:eastAsia="en-GB"/>
              </w:rPr>
              <w:t>0</w:t>
            </w:r>
          </w:p>
        </w:tc>
        <w:tc>
          <w:tcPr>
            <w:tcW w:w="1792" w:type="dxa"/>
          </w:tcPr>
          <w:p w14:paraId="4CD43414" w14:textId="77777777" w:rsidR="00E70E2E" w:rsidRPr="00E70E2E" w:rsidRDefault="00E70E2E" w:rsidP="00755DE5">
            <w:pPr>
              <w:spacing w:line="360" w:lineRule="auto"/>
              <w:rPr>
                <w:noProof/>
                <w:sz w:val="20"/>
                <w:szCs w:val="20"/>
                <w:lang w:eastAsia="en-GB"/>
              </w:rPr>
            </w:pPr>
            <w:r w:rsidRPr="00E70E2E">
              <w:rPr>
                <w:noProof/>
                <w:sz w:val="20"/>
                <w:szCs w:val="20"/>
                <w:lang w:eastAsia="en-GB"/>
              </w:rPr>
              <w:t>95</w:t>
            </w:r>
          </w:p>
        </w:tc>
      </w:tr>
    </w:tbl>
    <w:p w14:paraId="14A1B41E" w14:textId="77777777" w:rsidR="005A4979" w:rsidRDefault="00DA6EEA" w:rsidP="00755DE5">
      <w:pPr>
        <w:spacing w:after="0" w:line="360" w:lineRule="auto"/>
        <w:rPr>
          <w:i/>
          <w:sz w:val="20"/>
          <w:szCs w:val="20"/>
        </w:rPr>
      </w:pPr>
      <w:r w:rsidRPr="00DA6EEA">
        <w:rPr>
          <w:i/>
          <w:sz w:val="20"/>
          <w:szCs w:val="20"/>
        </w:rPr>
        <w:t xml:space="preserve">Cells in the table represent the percentage of data available for analysis.  </w:t>
      </w:r>
    </w:p>
    <w:p w14:paraId="1A87B28D" w14:textId="77777777" w:rsidR="00700B77" w:rsidRDefault="00700B77" w:rsidP="00700B77">
      <w:pPr>
        <w:spacing w:after="0" w:line="360" w:lineRule="auto"/>
        <w:rPr>
          <w:i/>
          <w:sz w:val="20"/>
          <w:szCs w:val="20"/>
        </w:rPr>
      </w:pPr>
      <w:r>
        <w:rPr>
          <w:i/>
          <w:sz w:val="20"/>
          <w:szCs w:val="20"/>
        </w:rPr>
        <w:t>*</w:t>
      </w:r>
      <w:r w:rsidRPr="00FE3620">
        <w:rPr>
          <w:i/>
          <w:sz w:val="20"/>
          <w:szCs w:val="20"/>
        </w:rPr>
        <w:t xml:space="preserve">WOMAC Score </w:t>
      </w:r>
      <w:r w:rsidR="00E76C05">
        <w:rPr>
          <w:i/>
          <w:sz w:val="20"/>
          <w:szCs w:val="20"/>
        </w:rPr>
        <w:t xml:space="preserve">was used from </w:t>
      </w:r>
      <w:r w:rsidRPr="00FE3620">
        <w:rPr>
          <w:i/>
          <w:sz w:val="20"/>
          <w:szCs w:val="20"/>
        </w:rPr>
        <w:t>EUROHIP</w:t>
      </w:r>
    </w:p>
    <w:p w14:paraId="62D981EB" w14:textId="77777777" w:rsidR="00700B77" w:rsidRPr="00FE3620" w:rsidRDefault="00700B77" w:rsidP="00700B77">
      <w:pPr>
        <w:spacing w:after="0" w:line="360" w:lineRule="auto"/>
        <w:rPr>
          <w:rFonts w:asciiTheme="majorHAnsi" w:hAnsiTheme="majorHAnsi"/>
          <w:i/>
          <w:sz w:val="20"/>
          <w:szCs w:val="20"/>
        </w:rPr>
      </w:pPr>
      <w:r>
        <w:rPr>
          <w:i/>
        </w:rPr>
        <w:t>**</w:t>
      </w:r>
      <w:r w:rsidRPr="00FE3620">
        <w:rPr>
          <w:i/>
          <w:sz w:val="20"/>
          <w:szCs w:val="20"/>
        </w:rPr>
        <w:t xml:space="preserve">EQ-5D Anxiety/Depression </w:t>
      </w:r>
      <w:r w:rsidR="00E76C05">
        <w:rPr>
          <w:i/>
          <w:sz w:val="20"/>
          <w:szCs w:val="20"/>
        </w:rPr>
        <w:t xml:space="preserve">score was used </w:t>
      </w:r>
      <w:r w:rsidRPr="00FE3620">
        <w:rPr>
          <w:i/>
          <w:sz w:val="20"/>
          <w:szCs w:val="20"/>
        </w:rPr>
        <w:t xml:space="preserve">in EUROHIP, SF36 Mental Health </w:t>
      </w:r>
      <w:r w:rsidR="00E76C05">
        <w:rPr>
          <w:i/>
          <w:sz w:val="20"/>
          <w:szCs w:val="20"/>
        </w:rPr>
        <w:t xml:space="preserve">score was used </w:t>
      </w:r>
      <w:r w:rsidRPr="00FE3620">
        <w:rPr>
          <w:i/>
          <w:sz w:val="20"/>
          <w:szCs w:val="20"/>
        </w:rPr>
        <w:t>in EPOS</w:t>
      </w:r>
    </w:p>
    <w:p w14:paraId="4D5A0523" w14:textId="77777777" w:rsidR="005A4979" w:rsidRPr="00017330" w:rsidRDefault="005A4979" w:rsidP="00755DE5">
      <w:pPr>
        <w:spacing w:after="0" w:line="360" w:lineRule="auto"/>
        <w:rPr>
          <w:color w:val="0000FF"/>
        </w:rPr>
      </w:pPr>
    </w:p>
    <w:p w14:paraId="1183F7B8" w14:textId="180F9283" w:rsidR="005A4979" w:rsidRDefault="00FE3620" w:rsidP="00755DE5">
      <w:pPr>
        <w:spacing w:after="0" w:line="360" w:lineRule="auto"/>
      </w:pPr>
      <w:r>
        <w:t>In the EPOS study</w:t>
      </w:r>
      <w:r w:rsidR="005A4979" w:rsidRPr="0039248E">
        <w:t xml:space="preserve"> patients completed the Short Form 36 (SF-36).  SF-36 is an instrument which measures Quality of Life through eight domains.  One of these domains is the mental health component which we have selected for this work.  In SF-36 the lowest score, 0, is indicative </w:t>
      </w:r>
      <w:r w:rsidR="00A158CE">
        <w:t>of</w:t>
      </w:r>
      <w:r w:rsidR="00A158CE" w:rsidRPr="0039248E">
        <w:t xml:space="preserve"> </w:t>
      </w:r>
      <w:r w:rsidR="005A4979" w:rsidRPr="0039248E">
        <w:t xml:space="preserve">the worst possible health and 100 </w:t>
      </w:r>
      <w:r w:rsidR="00A158CE">
        <w:t>of</w:t>
      </w:r>
      <w:r w:rsidR="00A158CE" w:rsidRPr="0039248E">
        <w:t xml:space="preserve"> </w:t>
      </w:r>
      <w:r w:rsidR="005A4979" w:rsidRPr="0039248E">
        <w:t>the best possible health.  We obtained the fixed flexion range of motion variable in degrees from the Charnley Modification of D’Aubigne-Postel Grade questionnair</w:t>
      </w:r>
      <w:r w:rsidR="00052EC1">
        <w:t>e.</w:t>
      </w:r>
      <w:r w:rsidR="001539EC">
        <w:fldChar w:fldCharType="begin"/>
      </w:r>
      <w:r w:rsidR="00CE3493">
        <w:instrText xml:space="preserve"> ADDIN EN.CITE &lt;EndNote&gt;&lt;Cite&gt;&lt;Author&gt;Sterne&lt;/Author&gt;&lt;Year&gt;2009&lt;/Year&gt;&lt;RecNum&gt;42&lt;/RecNum&gt;&lt;DisplayText&gt;&lt;style face="superscript"&gt;178&lt;/style&gt;&lt;/DisplayText&gt;&lt;record&gt;&lt;rec-number&gt;42&lt;/rec-number&gt;&lt;foreign-keys&gt;&lt;key app="EN" db-id="vtrt0trxh9vafnepptwx959bffa5z0xr2sx2" timestamp="0"&gt;42&lt;/key&gt;&lt;/foreign-keys&gt;&lt;ref-type name="Journal Article"&gt;17&lt;/ref-type&gt;&lt;contributors&gt;&lt;authors&gt;&lt;author&gt;Sterne, Jonathan A. C.&lt;/author&gt;&lt;author&gt;White, Ian R.&lt;/author&gt;&lt;author&gt;Carlin, John B.&lt;/author&gt;&lt;author&gt;Spratt, Michael&lt;/author&gt;&lt;author&gt;Royston, Patrick&lt;/author&gt;&lt;author&gt;Kenward, Michael G.&lt;/author&gt;&lt;author&gt;Wood, Angela M.&lt;/author&gt;&lt;author&gt;Carpenter, James R.&lt;/author&gt;&lt;/authors&gt;&lt;/contributors&gt;&lt;titles&gt;&lt;title&gt;Multiple imputation for missing data in epidemiological and clinical research: potential and pitfalls&lt;/title&gt;&lt;secondary-title&gt;BMJ : British Medical Journal&lt;/secondary-title&gt;&lt;/titles&gt;&lt;periodical&gt;&lt;full-title&gt;BMJ : British Medical Journal&lt;/full-title&gt;&lt;/periodical&gt;&lt;pages&gt;b2393&lt;/pages&gt;&lt;volume&gt;338&lt;/volume&gt;&lt;dates&gt;&lt;year&gt;2009&lt;/year&gt;&lt;pub-dates&gt;&lt;date&gt;06/29&amp;#xD;01/30/accepted&lt;/date&gt;&lt;/pub-dates&gt;&lt;/dates&gt;&lt;publisher&gt;BMJ Publishing Group Ltd.&lt;/publisher&gt;&lt;isbn&gt;0959-8138&amp;#xD;1468-5833&lt;/isbn&gt;&lt;accession-num&gt;PMC2714692&lt;/accession-num&gt;&lt;urls&gt;&lt;related-urls&gt;&lt;url&gt;http://www.ncbi.nlm.nih.gov/pmc/articles/PMC2714692/&lt;/url&gt;&lt;/related-urls&gt;&lt;/urls&gt;&lt;electronic-resource-num&gt;10.1136/bmj.b2393&lt;/electronic-resource-num&gt;&lt;remote-database-name&gt;PMC&lt;/remote-database-name&gt;&lt;/record&gt;&lt;/Cite&gt;&lt;/EndNote&gt;</w:instrText>
      </w:r>
      <w:r w:rsidR="001539EC">
        <w:fldChar w:fldCharType="separate"/>
      </w:r>
      <w:r w:rsidR="00CE3493" w:rsidRPr="00CE3493">
        <w:rPr>
          <w:noProof/>
          <w:vertAlign w:val="superscript"/>
        </w:rPr>
        <w:t>178</w:t>
      </w:r>
      <w:r w:rsidR="001539EC">
        <w:fldChar w:fldCharType="end"/>
      </w:r>
      <w:r w:rsidR="005A4979" w:rsidRPr="0039248E">
        <w:t xml:space="preserve">  From co-morbidities we have collected information on co-existent diseases that a patient had, such as deep venous thrombosis, pulmonary embolism, urinary tract infection, other musculoskeletal disorders, neurological, renal, cardiovascular, respiratory, hepatic disease or treatment for other medical conditions. We have also collected detailed intra-operative information: grade of operating surgeon and patient position.  From</w:t>
      </w:r>
      <w:r w:rsidR="002027D3">
        <w:t xml:space="preserve"> the</w:t>
      </w:r>
      <w:r w:rsidR="005A4979" w:rsidRPr="0039248E">
        <w:t xml:space="preserve"> implant information we obtained and used the data such as implant material (stainless steel or ceramic), femoral head size in millimetres, and the femoral component size (offset).  </w:t>
      </w:r>
    </w:p>
    <w:p w14:paraId="0EC305D2" w14:textId="77777777" w:rsidR="009F2AAA" w:rsidRPr="0039248E" w:rsidRDefault="009F2AAA" w:rsidP="00755DE5">
      <w:pPr>
        <w:spacing w:after="0" w:line="360" w:lineRule="auto"/>
      </w:pPr>
    </w:p>
    <w:p w14:paraId="6AC2F0B3" w14:textId="4962094B" w:rsidR="005A4979" w:rsidRPr="0039248E" w:rsidRDefault="005A4979" w:rsidP="00755DE5">
      <w:pPr>
        <w:spacing w:line="360" w:lineRule="auto"/>
      </w:pPr>
      <w:r w:rsidRPr="0039248E">
        <w:t>From the EUROHIP cohort we obtained the data on home circumstances, employment, education, duration of pain in the affected hip, the number of pre-operative expectations of surger</w:t>
      </w:r>
      <w:r w:rsidR="00052EC1">
        <w:t>y,</w:t>
      </w:r>
      <w:r w:rsidRPr="0039248E">
        <w:fldChar w:fldCharType="begin"/>
      </w:r>
      <w:r w:rsidR="00CE3493">
        <w:instrText xml:space="preserve"> ADDIN EN.CITE &lt;EndNote&gt;&lt;Cite&gt;&lt;Author&gt;Judge&lt;/Author&gt;&lt;Year&gt;2011&lt;/Year&gt;&lt;RecNum&gt;233&lt;/RecNum&gt;&lt;DisplayText&gt;&lt;style face="superscript"&gt;179&lt;/style&gt;&lt;/DisplayText&gt;&lt;record&gt;&lt;rec-number&gt;233&lt;/rec-number&gt;&lt;foreign-keys&gt;&lt;key app="EN" db-id="0pderzwt3vwx93ew29sptw2aarpaw0z50rrv"&gt;233&lt;/key&gt;&lt;/foreign-keys&gt;&lt;ref-type name="Journal Article"&gt;17&lt;/ref-type&gt;&lt;contributors&gt;&lt;authors&gt;&lt;author&gt;Judge, A.&lt;/author&gt;&lt;author&gt;Cooper, C.&lt;/author&gt;&lt;author&gt;Arden, N. K.&lt;/author&gt;&lt;author&gt;Williams, S.&lt;/author&gt;&lt;author&gt;Hobbs, N.&lt;/author&gt;&lt;author&gt;Dixon, D.&lt;/author&gt;&lt;author&gt;Günther, K. P.&lt;/author&gt;&lt;author&gt;Dreinhoefer, K.&lt;/author&gt;&lt;author&gt;Dieppe, P. A.&lt;/author&gt;&lt;/authors&gt;&lt;/contributors&gt;&lt;titles&gt;&lt;title&gt;Pre-operative expectation predicts 12-month post-operative outcome among patients undergoing primary total hip replacement in European orthopaedic centres&lt;/title&gt;&lt;secondary-title&gt;Osteoarthritis and Cartilage&lt;/secondary-title&gt;&lt;/titles&gt;&lt;periodical&gt;&lt;full-title&gt;Osteoarthritis and Cartilage&lt;/full-title&gt;&lt;abbr-1&gt;Osteoarthritis Cartilage&lt;/abbr-1&gt;&lt;abbr-2&gt;Osteoarthritis Cartilage&lt;/abbr-2&gt;&lt;abbr-3&gt;Osteoarthritis &amp;amp; Cartilage&lt;/abbr-3&gt;&lt;/periodical&gt;&lt;pages&gt;659-667&lt;/pages&gt;&lt;volume&gt;19&lt;/volume&gt;&lt;number&gt;6&lt;/number&gt;&lt;keywords&gt;&lt;keyword&gt;Hip replacement&lt;/keyword&gt;&lt;keyword&gt;Patient-reported outcome&lt;/keyword&gt;&lt;keyword&gt;Expectation&lt;/keyword&gt;&lt;keyword&gt;Decision-making&lt;/keyword&gt;&lt;/keywords&gt;&lt;dates&gt;&lt;year&gt;2011&lt;/year&gt;&lt;/dates&gt;&lt;isbn&gt;1063-4584&lt;/isbn&gt;&lt;urls&gt;&lt;related-urls&gt;&lt;url&gt;http://www.sciencedirect.com/science/article/B6WP3-52GG7PB-2/2/eff60ddecd33b239da87984d3c34fe02&lt;/url&gt;&lt;/related-urls&gt;&lt;/urls&gt;&lt;electronic-resource-num&gt;DOI: 10.1016/j.joca.2011.03.009&lt;/electronic-resource-num&gt;&lt;/record&gt;&lt;/Cite&gt;&lt;/EndNote&gt;</w:instrText>
      </w:r>
      <w:r w:rsidRPr="0039248E">
        <w:fldChar w:fldCharType="separate"/>
      </w:r>
      <w:r w:rsidR="00CE3493" w:rsidRPr="00CE3493">
        <w:rPr>
          <w:noProof/>
          <w:vertAlign w:val="superscript"/>
        </w:rPr>
        <w:t>179</w:t>
      </w:r>
      <w:r w:rsidRPr="0039248E">
        <w:fldChar w:fldCharType="end"/>
      </w:r>
      <w:r w:rsidR="00052EC1">
        <w:t xml:space="preserve"> </w:t>
      </w:r>
      <w:r w:rsidRPr="0039248E">
        <w:t xml:space="preserve">other joints affected by osteoarthritis as well as other surgeries in other joints. Medications (prior to surgery) that were considered relevant to the study included: analgesic/non steroidal anti-inflammatory drugs, bisphosphonates, medications for heart, anti-coagulant, antidepressants, bronchodilators and anti-diabetic drugs. We obtained EQ-5D scores for </w:t>
      </w:r>
      <w:r w:rsidR="00A158CE">
        <w:t xml:space="preserve">the </w:t>
      </w:r>
      <w:r w:rsidRPr="0039248E">
        <w:t>patient’s health state today, mobility, self-care, usual activities and pain and anxiety.  We obtained the data</w:t>
      </w:r>
      <w:r w:rsidRPr="0039248E">
        <w:rPr>
          <w:rFonts w:asciiTheme="majorHAnsi" w:hAnsiTheme="majorHAnsi"/>
        </w:rPr>
        <w:t xml:space="preserve"> </w:t>
      </w:r>
      <w:r w:rsidRPr="0039248E">
        <w:t xml:space="preserve">collected from a baseline radiographs of pelvis taken in anterior posterior (AP) view.  Radiograph variables included the standard K&amp;L </w:t>
      </w:r>
      <w:r w:rsidR="004B78BB">
        <w:t>grade (0-4</w:t>
      </w:r>
      <w:r w:rsidR="00052EC1">
        <w:t>)</w:t>
      </w:r>
      <w:r w:rsidR="004B78BB">
        <w:fldChar w:fldCharType="begin">
          <w:fldData xml:space="preserve">PEVuZE5vdGU+PENpdGU+PEF1dGhvcj5TdGVybmU8L0F1dGhvcj48WWVhcj4yMDA5PC9ZZWFyPjxS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</w:fldData>
        </w:fldChar>
      </w:r>
      <w:r w:rsidR="00CE3493">
        <w:instrText xml:space="preserve"> ADDIN EN.CITE </w:instrText>
      </w:r>
      <w:r w:rsidR="00CE3493">
        <w:fldChar w:fldCharType="begin">
          <w:fldData xml:space="preserve">PEVuZE5vdGU+PENpdGU+PEF1dGhvcj5TdGVybmU8L0F1dGhvcj48WWVhcj4yMDA5PC9ZZWFyPjxS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</w:fldData>
        </w:fldChar>
      </w:r>
      <w:r w:rsidR="00CE3493">
        <w:instrText xml:space="preserve"> ADDIN EN.CITE.DATA </w:instrText>
      </w:r>
      <w:r w:rsidR="00CE3493">
        <w:fldChar w:fldCharType="end"/>
      </w:r>
      <w:r w:rsidR="004B78BB">
        <w:fldChar w:fldCharType="separate"/>
      </w:r>
      <w:r w:rsidR="00CE3493" w:rsidRPr="00CE3493">
        <w:rPr>
          <w:noProof/>
          <w:vertAlign w:val="superscript"/>
        </w:rPr>
        <w:t>163, 178, 180-182</w:t>
      </w:r>
      <w:r w:rsidR="004B78BB">
        <w:fldChar w:fldCharType="end"/>
      </w:r>
      <w:r w:rsidR="004B78BB">
        <w:t xml:space="preserve"> </w:t>
      </w:r>
      <w:r w:rsidRPr="0039248E">
        <w:t>and the intra-articular pattern of disease distribution (superolateral, superomedial, medial or concentric).  As for the osteophytes’ sizes</w:t>
      </w:r>
      <w:r w:rsidR="00A158CE">
        <w:t>,</w:t>
      </w:r>
      <w:r w:rsidRPr="0039248E">
        <w:t xml:space="preserve"> they were recorded in the superior-femoral, superior-acetabular, inferior-femoral and inferior</w:t>
      </w:r>
      <w:r w:rsidR="00A158CE">
        <w:t>-</w:t>
      </w:r>
      <w:r w:rsidRPr="0039248E">
        <w:t>acetabular regions. For osteophytes with moderate sizes</w:t>
      </w:r>
      <w:r w:rsidR="00A158CE">
        <w:t>,</w:t>
      </w:r>
      <w:r w:rsidRPr="0039248E">
        <w:t xml:space="preserve"> we created an ordinal variable of the number of sites. From intraoperative data we also obtained records from surgical teams on patient’s height and weight, prosthesis type and American Society of Anesthesiologists (ASA) status</w:t>
      </w:r>
      <w:r w:rsidR="00064F6C">
        <w:t>, the</w:t>
      </w:r>
      <w:r w:rsidRPr="0039248E">
        <w:t xml:space="preserve"> latter being a standard measure of fitness for surgery, scoring from 1 (normal, healthy) to 4 (life-threatening systemic disease).</w:t>
      </w:r>
    </w:p>
    <w:p w14:paraId="5398F1B2" w14:textId="77777777" w:rsidR="001A1C9D" w:rsidRPr="006F1D2B" w:rsidRDefault="001A1C9D" w:rsidP="00755DE5">
      <w:pPr>
        <w:spacing w:line="360" w:lineRule="auto"/>
        <w:rPr>
          <w:b/>
          <w:i/>
        </w:rPr>
      </w:pPr>
      <w:r w:rsidRPr="006F1D2B">
        <w:rPr>
          <w:b/>
          <w:i/>
        </w:rPr>
        <w:t xml:space="preserve">Methodology for combining variables </w:t>
      </w:r>
    </w:p>
    <w:p w14:paraId="2D7D1E5F" w14:textId="77777777" w:rsidR="00764011" w:rsidRPr="001539EC" w:rsidRDefault="005F5269" w:rsidP="00755DE5">
      <w:pPr>
        <w:spacing w:line="360" w:lineRule="auto"/>
      </w:pPr>
      <w:r w:rsidRPr="001539EC">
        <w:t>Because</w:t>
      </w:r>
      <w:r w:rsidR="00E103D9" w:rsidRPr="001539EC">
        <w:t xml:space="preserve"> cohorts contained different set of confounders, combining the two studies together resulted in a high proportion of missing data. </w:t>
      </w:r>
      <w:r w:rsidR="00CA2CC2" w:rsidRPr="001539EC">
        <w:t xml:space="preserve"> </w:t>
      </w:r>
      <w:r w:rsidR="00920D13" w:rsidRPr="001539EC">
        <w:t>A</w:t>
      </w:r>
      <w:r w:rsidRPr="001539EC">
        <w:t>ppendix</w:t>
      </w:r>
      <w:r w:rsidR="007C105A">
        <w:t xml:space="preserve"> 3</w:t>
      </w:r>
      <w:r w:rsidR="00764011" w:rsidRPr="001539EC">
        <w:t xml:space="preserve"> s</w:t>
      </w:r>
      <w:r w:rsidRPr="001539EC">
        <w:t xml:space="preserve">hows </w:t>
      </w:r>
      <w:r w:rsidR="00CA2CC2" w:rsidRPr="001539EC">
        <w:t xml:space="preserve">the </w:t>
      </w:r>
      <w:r w:rsidRPr="001539EC">
        <w:t xml:space="preserve">variables available </w:t>
      </w:r>
      <w:r w:rsidR="00764011" w:rsidRPr="001539EC">
        <w:t>in all cohorts.</w:t>
      </w:r>
    </w:p>
    <w:p w14:paraId="3402DAC9" w14:textId="0FBA240B" w:rsidR="00FB606B" w:rsidRPr="001539EC" w:rsidRDefault="00764011" w:rsidP="00755DE5">
      <w:pPr>
        <w:spacing w:line="360" w:lineRule="auto"/>
      </w:pPr>
      <w:r w:rsidRPr="001539EC">
        <w:t xml:space="preserve">Previously </w:t>
      </w:r>
      <w:r w:rsidR="00E103D9" w:rsidRPr="001539EC">
        <w:t>methodology has been developed to combine data from multiple source</w:t>
      </w:r>
      <w:r w:rsidR="00052EC1">
        <w:t>s.</w:t>
      </w:r>
      <w:r w:rsidR="00E103D9" w:rsidRPr="001539EC">
        <w:fldChar w:fldCharType="begin">
          <w:fldData xml:space="preserve">PEVuZE5vdGU+PENpdGU+PEF1dGhvcj5KYWNrc29uPC9BdXRob3I+PFllYXI+MjAwOTwvWWVhcj48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</w:fldData>
        </w:fldChar>
      </w:r>
      <w:r w:rsidR="00CE3493">
        <w:instrText xml:space="preserve"> ADDIN EN.CITE </w:instrText>
      </w:r>
      <w:r w:rsidR="00CE3493">
        <w:fldChar w:fldCharType="begin">
          <w:fldData xml:space="preserve">PEVuZE5vdGU+PENpdGU+PEF1dGhvcj5KYWNrc29uPC9BdXRob3I+PFllYXI+MjAwOTwvWWVhcj48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</w:fldData>
        </w:fldChar>
      </w:r>
      <w:r w:rsidR="00CE3493">
        <w:instrText xml:space="preserve"> ADDIN EN.CITE.DATA </w:instrText>
      </w:r>
      <w:r w:rsidR="00CE3493">
        <w:fldChar w:fldCharType="end"/>
      </w:r>
      <w:r w:rsidR="00E103D9" w:rsidRPr="001539EC">
        <w:fldChar w:fldCharType="separate"/>
      </w:r>
      <w:r w:rsidR="00CE3493" w:rsidRPr="00CE3493">
        <w:rPr>
          <w:noProof/>
          <w:vertAlign w:val="superscript"/>
        </w:rPr>
        <w:t>80, 81, 181, 182</w:t>
      </w:r>
      <w:r w:rsidR="00E103D9" w:rsidRPr="001539EC">
        <w:fldChar w:fldCharType="end"/>
      </w:r>
      <w:r w:rsidR="00E103D9" w:rsidRPr="001539EC">
        <w:t xml:space="preserve">  </w:t>
      </w:r>
      <w:r w:rsidRPr="001539EC">
        <w:t>For instance, Heymans et al described the method</w:t>
      </w:r>
      <w:r w:rsidR="00E103D9" w:rsidRPr="001539EC">
        <w:t xml:space="preserve"> Multivariate Imputation by Chained Equations (MICE)</w:t>
      </w:r>
      <w:r w:rsidRPr="001539EC">
        <w:t>, based on a Bayesian approac</w:t>
      </w:r>
      <w:r w:rsidR="00052EC1">
        <w:t>h,</w:t>
      </w:r>
      <w:r w:rsidRPr="001539EC">
        <w:fldChar w:fldCharType="begin"/>
      </w:r>
      <w:r w:rsidR="00CE3493">
        <w:instrText xml:space="preserve"> ADDIN EN.CITE &lt;EndNote&gt;&lt;Cite&gt;&lt;Author&gt;Sterne&lt;/Author&gt;&lt;Year&gt;2009&lt;/Year&gt;&lt;RecNum&gt;194&lt;/RecNum&gt;&lt;DisplayText&gt;&lt;style face="superscript"&gt;183&lt;/style&gt;&lt;/DisplayText&gt;&lt;record&gt;&lt;rec-number&gt;194&lt;/rec-number&gt;&lt;foreign-keys&gt;&lt;key app="EN" db-id="0pderzwt3vwx93ew29sptw2aarpaw0z50rrv"&gt;194&lt;/key&gt;&lt;/foreign-keys&gt;&lt;ref-type name="Journal Article"&gt;17&lt;/ref-type&gt;&lt;contributors&gt;&lt;authors&gt;&lt;author&gt;Sterne, J. A. C.&lt;/author&gt;&lt;author&gt;White, I. R.&lt;/author&gt;&lt;author&gt;Carlin, J. B.&lt;/author&gt;&lt;author&gt;Spratt, M.&lt;/author&gt;&lt;author&gt;Royston, P.&lt;/author&gt;&lt;author&gt;Kenward, M. G.&lt;/author&gt;&lt;author&gt;Wood, A. M.&lt;/author&gt;&lt;author&gt;Carpenter, J. R.&lt;/author&gt;&lt;/authors&gt;&lt;/contributors&gt;&lt;titles&gt;&lt;title&gt;Multiple imputation for missing data in epidemiological and clinical research: potential and pitfalls&lt;/title&gt;&lt;secondary-title&gt;BMJ&lt;/secondary-title&gt;&lt;/titles&gt;&lt;periodical&gt;&lt;full-title&gt;BMJ&lt;/full-title&gt;&lt;abbr-1&gt;BMJ&lt;/abbr-1&gt;&lt;abbr-2&gt;BMJ&lt;/abbr-2&gt;&lt;/periodical&gt;&lt;pages&gt;b2393&lt;/pages&gt;&lt;volume&gt;338&lt;/volume&gt;&lt;number&gt;jun29_1&lt;/number&gt;&lt;reprint-edition&gt;NOT IN FILE&lt;/reprint-edition&gt;&lt;keywords&gt;&lt;keyword&gt;Research&lt;/keyword&gt;&lt;/keywords&gt;&lt;dates&gt;&lt;year&gt;2009&lt;/year&gt;&lt;/dates&gt;&lt;urls&gt;&lt;related-urls&gt;&lt;url&gt;http://www.bmj.com&lt;/url&gt;&lt;/related-urls&gt;&lt;/urls&gt;&lt;/record&gt;&lt;/Cite&gt;&lt;/EndNote&gt;</w:instrText>
      </w:r>
      <w:r w:rsidRPr="001539EC">
        <w:fldChar w:fldCharType="separate"/>
      </w:r>
      <w:r w:rsidR="00CE3493" w:rsidRPr="00CE3493">
        <w:rPr>
          <w:noProof/>
          <w:vertAlign w:val="superscript"/>
        </w:rPr>
        <w:t>183</w:t>
      </w:r>
      <w:r w:rsidRPr="001539EC">
        <w:fldChar w:fldCharType="end"/>
      </w:r>
      <w:r w:rsidRPr="001539EC">
        <w:t xml:space="preserve"> where </w:t>
      </w:r>
      <w:r w:rsidR="00E103D9" w:rsidRPr="001539EC">
        <w:t>data from three controlled trials</w:t>
      </w:r>
      <w:r w:rsidRPr="001539EC">
        <w:t xml:space="preserve"> was combined to identify risk factors</w:t>
      </w:r>
      <w:r w:rsidR="00E103D9" w:rsidRPr="001539EC">
        <w:t xml:space="preserve"> of chronic low back pai</w:t>
      </w:r>
      <w:r w:rsidR="00052EC1">
        <w:t>n.</w:t>
      </w:r>
      <w:r w:rsidR="00E103D9" w:rsidRPr="001539EC">
        <w:fldChar w:fldCharType="begin"/>
      </w:r>
      <w:r w:rsidR="00CE3493">
        <w:instrText xml:space="preserve"> ADDIN EN.CITE &lt;EndNote&gt;&lt;Cite&gt;&lt;Author&gt;Heymans&lt;/Author&gt;&lt;Year&gt;2007&lt;/Year&gt;&lt;RecNum&gt;229&lt;/RecNum&gt;&lt;DisplayText&gt;&lt;style face="superscript"&gt;181&lt;/style&gt;&lt;/DisplayText&gt;&lt;record&gt;&lt;rec-number&gt;229&lt;/rec-number&gt;&lt;foreign-keys&gt;&lt;key app="EN" db-id="0pderzwt3vwx93ew29sptw2aarpaw0z50rrv"&gt;229&lt;/key&gt;&lt;/foreign-keys&gt;&lt;ref-type name="Journal Article"&gt;17&lt;/ref-type&gt;&lt;contributors&gt;&lt;authors&gt;&lt;author&gt;Heymans, Martijn&lt;/author&gt;&lt;author&gt;van Buuren, Stef&lt;/author&gt;&lt;author&gt;Knol, Dirk&lt;/author&gt;&lt;author&gt;van Mechelen, Willem&lt;/author&gt;&lt;author&gt;de Vet, Henrica&lt;/author&gt;&lt;/authors&gt;&lt;/contributors&gt;&lt;titles&gt;&lt;title&gt;Variable selection under multiple imputation using the bootstrap in a prognostic study&lt;/title&gt;&lt;secondary-title&gt;BMC Medical Research Methodology&lt;/secondary-title&gt;&lt;/titles&gt;&lt;pages&gt;33&lt;/pages&gt;&lt;volume&gt;7&lt;/volume&gt;&lt;number&gt;1&lt;/number&gt;&lt;dates&gt;&lt;year&gt;2007&lt;/year&gt;&lt;/dates&gt;&lt;isbn&gt;1471-2288&lt;/isbn&gt;&lt;accession-num&gt;doi:10.1186/1471-2288-7-33&lt;/accession-num&gt;&lt;urls&gt;&lt;related-urls&gt;&lt;url&gt;http://www.biomedcentral.com/1471-2288/7/33&lt;/url&gt;&lt;/related-urls&gt;&lt;/urls&gt;&lt;/record&gt;&lt;/Cite&gt;&lt;/EndNote&gt;</w:instrText>
      </w:r>
      <w:r w:rsidR="00E103D9" w:rsidRPr="001539EC">
        <w:fldChar w:fldCharType="separate"/>
      </w:r>
      <w:r w:rsidR="00CE3493" w:rsidRPr="00CE3493">
        <w:rPr>
          <w:noProof/>
          <w:vertAlign w:val="superscript"/>
        </w:rPr>
        <w:t>181</w:t>
      </w:r>
      <w:r w:rsidR="00E103D9" w:rsidRPr="001539EC">
        <w:fldChar w:fldCharType="end"/>
      </w:r>
      <w:r w:rsidR="00052EC1">
        <w:t xml:space="preserve"> </w:t>
      </w:r>
      <w:r w:rsidR="00E103D9" w:rsidRPr="001539EC">
        <w:t xml:space="preserve"> </w:t>
      </w:r>
      <w:r w:rsidRPr="001539EC">
        <w:t>Jackson et al</w:t>
      </w:r>
      <w:r w:rsidR="00E103D9" w:rsidRPr="001539EC">
        <w:t xml:space="preserve"> use</w:t>
      </w:r>
      <w:r w:rsidRPr="001539EC">
        <w:t>d the</w:t>
      </w:r>
      <w:r w:rsidR="00E103D9" w:rsidRPr="001539EC">
        <w:t xml:space="preserve"> multiple imputation methods within a Bayesia</w:t>
      </w:r>
      <w:r w:rsidRPr="001539EC">
        <w:t xml:space="preserve">n graphical modelling and </w:t>
      </w:r>
      <w:r w:rsidR="00E103D9" w:rsidRPr="001539EC">
        <w:t>describe</w:t>
      </w:r>
      <w:r w:rsidRPr="001539EC">
        <w:t>d</w:t>
      </w:r>
      <w:r w:rsidR="00E103D9" w:rsidRPr="001539EC">
        <w:t xml:space="preserve"> the association</w:t>
      </w:r>
      <w:r w:rsidRPr="001539EC">
        <w:t>s between low birth weight and</w:t>
      </w:r>
      <w:r w:rsidR="00E103D9" w:rsidRPr="001539EC">
        <w:t xml:space="preserve"> air pollution,</w:t>
      </w:r>
      <w:r w:rsidRPr="001539EC">
        <w:t xml:space="preserve"> thus</w:t>
      </w:r>
      <w:r w:rsidR="00E103D9" w:rsidRPr="001539EC">
        <w:t xml:space="preserve"> incorporate</w:t>
      </w:r>
      <w:r w:rsidRPr="001539EC">
        <w:t>d the</w:t>
      </w:r>
      <w:r w:rsidR="00E103D9" w:rsidRPr="001539EC">
        <w:t xml:space="preserve"> adjustment</w:t>
      </w:r>
      <w:r w:rsidRPr="001539EC">
        <w:t>s for crucial</w:t>
      </w:r>
      <w:r w:rsidR="00E103D9" w:rsidRPr="001539EC">
        <w:t xml:space="preserve"> confounders </w:t>
      </w:r>
      <w:r w:rsidRPr="001539EC">
        <w:t xml:space="preserve">which were not available within individual </w:t>
      </w:r>
      <w:r w:rsidR="00E103D9" w:rsidRPr="001539EC">
        <w:t>datase</w:t>
      </w:r>
      <w:r w:rsidR="00052EC1">
        <w:t>t.</w:t>
      </w:r>
      <w:r w:rsidR="00E103D9" w:rsidRPr="001539EC">
        <w:fldChar w:fldCharType="begin"/>
      </w:r>
      <w:r w:rsidR="00CE3493">
        <w:instrText xml:space="preserve"> ADDIN EN.CITE &lt;EndNote&gt;&lt;Cite&gt;&lt;Author&gt;Jackson&lt;/Author&gt;&lt;Year&gt;2009&lt;/Year&gt;&lt;RecNum&gt;43&lt;/RecNum&gt;&lt;DisplayText&gt;&lt;style face="superscript"&gt;80&lt;/style&gt;&lt;/DisplayText&gt;&lt;record&gt;&lt;rec-number&gt;43&lt;/rec-number&gt;&lt;foreign-keys&gt;&lt;key app="EN" db-id="vtrt0trxh9vafnepptwx959bffa5z0xr2sx2" timestamp="0"&gt;43&lt;/key&gt;&lt;/foreign-keys&gt;&lt;ref-type name="Journal Article"&gt;17&lt;/ref-type&gt;&lt;contributors&gt;&lt;authors&gt;&lt;author&gt;Jackson, C. H.&lt;/author&gt;&lt;author&gt;Best, N. G.&lt;/author&gt;&lt;author&gt;Richardson, S.&lt;/author&gt;&lt;/authors&gt;&lt;/contributors&gt;&lt;auth-address&gt;MRC Biostatistics Unit, Institute of Public Health, Forvie Site, Robinson Way, Cambridge CB2 0SR, UK. chris.jackson@mrc-bsu.cam.ac.uk&lt;/auth-address&gt;&lt;titles&gt;&lt;title&gt;Bayesian graphical models for regression on multiple data sets with different variables&lt;/title&gt;&lt;secondary-title&gt;Biostatistics&lt;/secondary-title&gt;&lt;/titles&gt;&lt;periodical&gt;&lt;full-title&gt;Biostatistics&lt;/full-title&gt;&lt;/periodical&gt;&lt;pages&gt;335-51&lt;/pages&gt;&lt;volume&gt;10&lt;/volume&gt;&lt;number&gt;2&lt;/number&gt;&lt;edition&gt;2008/11/29&lt;/edition&gt;&lt;keywords&gt;&lt;keyword&gt;Air Pollution/adverse effects&lt;/keyword&gt;&lt;keyword&gt;Bayes Theorem&lt;/keyword&gt;&lt;keyword&gt;Bias (Epidemiology)&lt;/keyword&gt;&lt;keyword&gt;Cohort Studies&lt;/keyword&gt;&lt;keyword&gt;Data Interpretation, Statistical&lt;/keyword&gt;&lt;keyword&gt;Female&lt;/keyword&gt;&lt;keyword&gt;Great Britain/epidemiology&lt;/keyword&gt;&lt;keyword&gt;Humans&lt;/keyword&gt;&lt;keyword&gt;Infant, Low Birth Weight&lt;/keyword&gt;&lt;keyword&gt;Infant, Newborn&lt;/keyword&gt;&lt;keyword&gt;Male&lt;/keyword&gt;&lt;keyword&gt;Nitrogen Dioxide/adverse effects&lt;/keyword&gt;&lt;keyword&gt;Registries&lt;/keyword&gt;&lt;keyword&gt;Regression Analysis&lt;/keyword&gt;&lt;/keywords&gt;&lt;dates&gt;&lt;year&gt;2009&lt;/year&gt;&lt;pub-dates&gt;&lt;date&gt;Apr&lt;/date&gt;&lt;/pub-dates&gt;&lt;/dates&gt;&lt;isbn&gt;1468-4357 (Electronic)&amp;#xD;1465-4644 (Linking)&lt;/isbn&gt;&lt;accession-num&gt;19039032&lt;/accession-num&gt;&lt;urls&gt;&lt;/urls&gt;&lt;custom2&gt;PMC2648903&lt;/custom2&gt;&lt;electronic-resource-num&gt;10.1093/biostatistics/kxn041&lt;/electronic-resource-num&gt;&lt;remote-database-provider&gt;NLM&lt;/remote-database-provider&gt;&lt;language&gt;eng&lt;/language&gt;&lt;/record&gt;&lt;/Cite&gt;&lt;/EndNote&gt;</w:instrText>
      </w:r>
      <w:r w:rsidR="00E103D9" w:rsidRPr="001539EC">
        <w:fldChar w:fldCharType="separate"/>
      </w:r>
      <w:r w:rsidR="00CE3493" w:rsidRPr="00CE3493">
        <w:rPr>
          <w:noProof/>
          <w:vertAlign w:val="superscript"/>
        </w:rPr>
        <w:t>80</w:t>
      </w:r>
      <w:r w:rsidR="00E103D9" w:rsidRPr="001539EC">
        <w:fldChar w:fldCharType="end"/>
      </w:r>
      <w:r w:rsidR="00052EC1">
        <w:t xml:space="preserve"> </w:t>
      </w:r>
      <w:r w:rsidRPr="001539EC">
        <w:t xml:space="preserve"> These two approaches have been further compared in both</w:t>
      </w:r>
      <w:r w:rsidR="00E103D9" w:rsidRPr="001539EC">
        <w:t xml:space="preserve"> simulation</w:t>
      </w:r>
      <w:r w:rsidR="00E103D9" w:rsidRPr="001539EC">
        <w:rPr>
          <w:vertAlign w:val="superscript"/>
        </w:rPr>
        <w:fldChar w:fldCharType="begin"/>
      </w:r>
      <w:r w:rsidR="00CE3493">
        <w:rPr>
          <w:vertAlign w:val="superscript"/>
        </w:rPr>
        <w:instrText xml:space="preserve"> ADDIN EN.CITE &lt;EndNote&gt;&lt;Cite&gt;&lt;Author&gt;Mason&lt;/Author&gt;&lt;Year&gt;January 23-25, 2012&lt;/Year&gt;&lt;RecNum&gt;290&lt;/RecNum&gt;&lt;DisplayText&gt;&lt;style face="superscript"&gt;184&lt;/style&gt;&lt;/DisplayText&gt;&lt;record&gt;&lt;rec-number&gt;290&lt;/rec-number&gt;&lt;foreign-keys&gt;&lt;key app="EN" db-id="0pderzwt3vwx93ew29sptw2aarpaw0z50rrv"&gt;290&lt;/key&gt;&lt;/foreign-keys&gt;&lt;ref-type name="Conference Paper"&gt;47&lt;/ref-type&gt;&lt;contributors&gt;&lt;authors&gt;&lt;author&gt;Mason, A.&lt;/author&gt;&lt;author&gt;Richardson, S.&lt;/author&gt;&lt;author&gt;Best, N.&lt;/author&gt;&lt;/authors&gt;&lt;/contributors&gt;&lt;titles&gt;&lt;title&gt;A comparison of fully Bayesian and two-stage imputation strategies for missing covariate data&lt;/title&gt;&lt;secondary-title&gt;5th Annual Bayesian Biostatistics Conference&lt;/secondary-title&gt;&lt;/titles&gt;&lt;dates&gt;&lt;year&gt;January 23-25, 2012&lt;/year&gt;&lt;/dates&gt;&lt;pub-location&gt;University of Texas&lt;/pub-location&gt;&lt;urls&gt;&lt;/urls&gt;&lt;/record&gt;&lt;/Cite&gt;&lt;/EndNote&gt;</w:instrText>
      </w:r>
      <w:r w:rsidR="00E103D9" w:rsidRPr="001539EC">
        <w:rPr>
          <w:vertAlign w:val="superscript"/>
        </w:rPr>
        <w:fldChar w:fldCharType="separate"/>
      </w:r>
      <w:r w:rsidR="00CE3493">
        <w:rPr>
          <w:noProof/>
          <w:vertAlign w:val="superscript"/>
        </w:rPr>
        <w:t>184</w:t>
      </w:r>
      <w:r w:rsidR="00E103D9" w:rsidRPr="001539EC">
        <w:rPr>
          <w:vertAlign w:val="superscript"/>
        </w:rPr>
        <w:fldChar w:fldCharType="end"/>
      </w:r>
      <w:r w:rsidR="00E103D9" w:rsidRPr="001539EC">
        <w:rPr>
          <w:vertAlign w:val="superscript"/>
        </w:rPr>
        <w:t xml:space="preserve"> </w:t>
      </w:r>
      <w:r w:rsidR="00E103D9" w:rsidRPr="001539EC">
        <w:t>and cases studie</w:t>
      </w:r>
      <w:r w:rsidR="00052EC1">
        <w:t>s.</w:t>
      </w:r>
      <w:r w:rsidR="00E103D9" w:rsidRPr="001539EC">
        <w:rPr>
          <w:vertAlign w:val="superscript"/>
        </w:rPr>
        <w:fldChar w:fldCharType="begin"/>
      </w:r>
      <w:r w:rsidR="00CE3493">
        <w:rPr>
          <w:vertAlign w:val="superscript"/>
        </w:rPr>
        <w:instrText xml:space="preserve"> ADDIN EN.CITE &lt;EndNote&gt;&lt;Cite&gt;&lt;Author&gt;Best&lt;/Author&gt;&lt;Year&gt;January 5-7, 2011&lt;/Year&gt;&lt;RecNum&gt;291&lt;/RecNum&gt;&lt;DisplayText&gt;&lt;style face="superscript"&gt;185&lt;/style&gt;&lt;/DisplayText&gt;&lt;record&gt;&lt;rec-number&gt;291&lt;/rec-number&gt;&lt;foreign-keys&gt;&lt;key app="EN" db-id="0pderzwt3vwx93ew29sptw2aarpaw0z50rrv"&gt;291&lt;/key&gt;&lt;/foreign-keys&gt;&lt;ref-type name="Conference Paper"&gt;47&lt;/ref-type&gt;&lt;contributors&gt;&lt;authors&gt;&lt;author&gt;Best, N.&lt;/author&gt;&lt;author&gt;Mason, A.&lt;/author&gt;&lt;author&gt;Richardson, S.&lt;/author&gt;&lt;author&gt;McCandless, L.&lt;/author&gt;&lt;/authors&gt;&lt;/contributors&gt;&lt;titles&gt;&lt;title&gt;Bayesian approaches for combining multiple data sources to adjust for missing confounders&lt;/title&gt;&lt;secondary-title&gt;4th International Joint Meeting of the Institute of Mathematical Statistics and the International Society for Bayesian Analysis&lt;/secondary-title&gt;&lt;/titles&gt;&lt;dates&gt;&lt;year&gt;January 5-7, 2011&lt;/year&gt;&lt;/dates&gt;&lt;pub-location&gt;Utah&lt;/pub-location&gt;&lt;urls&gt;&lt;/urls&gt;&lt;/record&gt;&lt;/Cite&gt;&lt;/EndNote&gt;</w:instrText>
      </w:r>
      <w:r w:rsidR="00E103D9" w:rsidRPr="001539EC">
        <w:rPr>
          <w:vertAlign w:val="superscript"/>
        </w:rPr>
        <w:fldChar w:fldCharType="separate"/>
      </w:r>
      <w:r w:rsidR="00CE3493">
        <w:rPr>
          <w:noProof/>
          <w:vertAlign w:val="superscript"/>
        </w:rPr>
        <w:t>185</w:t>
      </w:r>
      <w:r w:rsidR="00E103D9" w:rsidRPr="001539EC">
        <w:rPr>
          <w:vertAlign w:val="superscript"/>
        </w:rPr>
        <w:fldChar w:fldCharType="end"/>
      </w:r>
      <w:r w:rsidR="00052EC1">
        <w:t xml:space="preserve"> </w:t>
      </w:r>
      <w:r w:rsidR="00E103D9" w:rsidRPr="001539EC">
        <w:t xml:space="preserve"> </w:t>
      </w:r>
      <w:r w:rsidRPr="001539EC">
        <w:t>It was concluded that even in cases of high proportions</w:t>
      </w:r>
      <w:r w:rsidR="00E103D9" w:rsidRPr="001539EC">
        <w:t xml:space="preserve"> of missing data</w:t>
      </w:r>
      <w:r w:rsidR="00064F6C" w:rsidRPr="001539EC">
        <w:t>,</w:t>
      </w:r>
      <w:r w:rsidR="00E103D9" w:rsidRPr="001539EC">
        <w:t xml:space="preserve"> both</w:t>
      </w:r>
      <w:r w:rsidRPr="001539EC">
        <w:t xml:space="preserve"> approaches had</w:t>
      </w:r>
      <w:r w:rsidR="00E103D9" w:rsidRPr="001539EC">
        <w:t xml:space="preserve"> similar performance</w:t>
      </w:r>
      <w:r w:rsidR="00FB606B" w:rsidRPr="001539EC">
        <w:t xml:space="preserve">.  Moreover, they both </w:t>
      </w:r>
      <w:r w:rsidR="00E103D9" w:rsidRPr="001539EC">
        <w:t>correct</w:t>
      </w:r>
      <w:r w:rsidR="00FB606B" w:rsidRPr="001539EC">
        <w:t>ed</w:t>
      </w:r>
      <w:r w:rsidR="00E103D9" w:rsidRPr="001539EC">
        <w:t xml:space="preserve"> most of the bias with a non-hierarchical (simple) data structure. </w:t>
      </w:r>
    </w:p>
    <w:p w14:paraId="6C90144E" w14:textId="77777777" w:rsidR="00E103D9" w:rsidRPr="001539EC" w:rsidRDefault="00FB606B" w:rsidP="00755DE5">
      <w:pPr>
        <w:spacing w:line="360" w:lineRule="auto"/>
      </w:pPr>
      <w:r w:rsidRPr="001539EC">
        <w:t>In our work we used</w:t>
      </w:r>
      <w:r w:rsidR="00E103D9" w:rsidRPr="001539EC">
        <w:t xml:space="preserve"> MICE to combine </w:t>
      </w:r>
      <w:r w:rsidRPr="001539EC">
        <w:t xml:space="preserve">the </w:t>
      </w:r>
      <w:r w:rsidR="00E103D9" w:rsidRPr="001539EC">
        <w:t>data sources</w:t>
      </w:r>
      <w:r w:rsidRPr="001539EC">
        <w:t xml:space="preserve"> as we were more familiar with this methodology, it was easier to implement</w:t>
      </w:r>
      <w:r w:rsidR="00E103D9" w:rsidRPr="001539EC">
        <w:t xml:space="preserve"> in standard statistical software and </w:t>
      </w:r>
      <w:r w:rsidRPr="001539EC">
        <w:t xml:space="preserve">it took </w:t>
      </w:r>
      <w:r w:rsidR="00064F6C" w:rsidRPr="001539EC">
        <w:t xml:space="preserve">less </w:t>
      </w:r>
      <w:r w:rsidRPr="001539EC">
        <w:t xml:space="preserve">time </w:t>
      </w:r>
      <w:r w:rsidR="00E103D9" w:rsidRPr="001539EC">
        <w:t xml:space="preserve">to run the models. </w:t>
      </w:r>
    </w:p>
    <w:p w14:paraId="6E67D285" w14:textId="16D99889" w:rsidR="00E103D9" w:rsidRPr="001539EC" w:rsidRDefault="00FB606B" w:rsidP="00755DE5">
      <w:pPr>
        <w:spacing w:line="360" w:lineRule="auto"/>
      </w:pPr>
      <w:r w:rsidRPr="001539EC">
        <w:t xml:space="preserve">Use of </w:t>
      </w:r>
      <w:r w:rsidR="00C77779" w:rsidRPr="001539EC">
        <w:t xml:space="preserve">the </w:t>
      </w:r>
      <w:r w:rsidRPr="001539EC">
        <w:t xml:space="preserve">multiple imputation </w:t>
      </w:r>
      <w:r w:rsidR="00C77779" w:rsidRPr="001539EC">
        <w:t xml:space="preserve">method </w:t>
      </w:r>
      <w:r w:rsidRPr="001539EC">
        <w:t>allows</w:t>
      </w:r>
      <w:r w:rsidR="00E103D9" w:rsidRPr="001539EC">
        <w:t xml:space="preserve"> the assumption that the data are missing at random (MAR).  This is plausible as the reason behind the missing data is that not all covariates were collected in each stud</w:t>
      </w:r>
      <w:r w:rsidR="00052EC1">
        <w:t>y.</w:t>
      </w:r>
      <w:r w:rsidR="00E103D9" w:rsidRPr="001539EC">
        <w:fldChar w:fldCharType="begin"/>
      </w:r>
      <w:r w:rsidR="00CE3493">
        <w:instrText xml:space="preserve"> ADDIN EN.CITE &lt;EndNote&gt;&lt;Cite&gt;&lt;Author&gt;Heymans&lt;/Author&gt;&lt;Year&gt;2007&lt;/Year&gt;&lt;RecNum&gt;229&lt;/RecNum&gt;&lt;DisplayText&gt;&lt;style face="superscript"&gt;181&lt;/style&gt;&lt;/DisplayText&gt;&lt;record&gt;&lt;rec-number&gt;229&lt;/rec-number&gt;&lt;foreign-keys&gt;&lt;key app="EN" db-id="0pderzwt3vwx93ew29sptw2aarpaw0z50rrv"&gt;229&lt;/key&gt;&lt;/foreign-keys&gt;&lt;ref-type name="Journal Article"&gt;17&lt;/ref-type&gt;&lt;contributors&gt;&lt;authors&gt;&lt;author&gt;Heymans, Martijn&lt;/author&gt;&lt;author&gt;van Buuren, Stef&lt;/author&gt;&lt;author&gt;Knol, Dirk&lt;/author&gt;&lt;author&gt;van Mechelen, Willem&lt;/author&gt;&lt;author&gt;de Vet, Henrica&lt;/author&gt;&lt;/authors&gt;&lt;/contributors&gt;&lt;titles&gt;&lt;title&gt;Variable selection under multiple imputation using the bootstrap in a prognostic study&lt;/title&gt;&lt;secondary-title&gt;BMC Medical Research Methodology&lt;/secondary-title&gt;&lt;/titles&gt;&lt;pages&gt;33&lt;/pages&gt;&lt;volume&gt;7&lt;/volume&gt;&lt;number&gt;1&lt;/number&gt;&lt;dates&gt;&lt;year&gt;2007&lt;/year&gt;&lt;/dates&gt;&lt;isbn&gt;1471-2288&lt;/isbn&gt;&lt;accession-num&gt;doi:10.1186/1471-2288-7-33&lt;/accession-num&gt;&lt;urls&gt;&lt;related-urls&gt;&lt;url&gt;http://www.biomedcentral.com/1471-2288/7/33&lt;/url&gt;&lt;/related-urls&gt;&lt;/urls&gt;&lt;/record&gt;&lt;/Cite&gt;&lt;/EndNote&gt;</w:instrText>
      </w:r>
      <w:r w:rsidR="00E103D9" w:rsidRPr="001539EC">
        <w:fldChar w:fldCharType="separate"/>
      </w:r>
      <w:r w:rsidR="00CE3493" w:rsidRPr="00CE3493">
        <w:rPr>
          <w:noProof/>
          <w:vertAlign w:val="superscript"/>
        </w:rPr>
        <w:t>181</w:t>
      </w:r>
      <w:r w:rsidR="00E103D9" w:rsidRPr="001539EC">
        <w:fldChar w:fldCharType="end"/>
      </w:r>
      <w:r w:rsidRPr="001539EC">
        <w:t xml:space="preserve">  At first</w:t>
      </w:r>
      <w:r w:rsidR="00E103D9" w:rsidRPr="001539EC">
        <w:t xml:space="preserve">, </w:t>
      </w:r>
      <w:r w:rsidRPr="001539EC">
        <w:t xml:space="preserve">we created </w:t>
      </w:r>
      <w:r w:rsidR="005163AB">
        <w:t>25</w:t>
      </w:r>
      <w:r w:rsidRPr="001539EC">
        <w:t xml:space="preserve"> copies of </w:t>
      </w:r>
      <w:r w:rsidR="00064F6C" w:rsidRPr="001539EC">
        <w:t xml:space="preserve">the </w:t>
      </w:r>
      <w:r w:rsidR="00E103D9" w:rsidRPr="001539EC">
        <w:t>dataset</w:t>
      </w:r>
      <w:r w:rsidRPr="001539EC">
        <w:t xml:space="preserve">.  In each </w:t>
      </w:r>
      <w:r w:rsidR="00052EC1" w:rsidRPr="001539EC">
        <w:t>copy</w:t>
      </w:r>
      <w:r w:rsidR="00E103D9" w:rsidRPr="001539EC">
        <w:t xml:space="preserve"> missing values</w:t>
      </w:r>
      <w:r w:rsidRPr="001539EC">
        <w:t xml:space="preserve"> were</w:t>
      </w:r>
      <w:r w:rsidR="00E103D9" w:rsidRPr="001539EC">
        <w:t xml:space="preserve"> replaced by imputed values</w:t>
      </w:r>
      <w:r w:rsidR="00E103D9" w:rsidRPr="001539EC">
        <w:fldChar w:fldCharType="begin">
          <w:fldData xml:space="preserve">PEVuZE5vdGU+PENpdGU+PEF1dGhvcj5TdGVybmU8L0F1dGhvcj48WWVhcj4yMDA5PC9ZZWFyPjxS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=
</w:fldData>
        </w:fldChar>
      </w:r>
      <w:r w:rsidR="00CE3493">
        <w:instrText xml:space="preserve"> ADDIN EN.CITE </w:instrText>
      </w:r>
      <w:r w:rsidR="00CE3493">
        <w:fldChar w:fldCharType="begin">
          <w:fldData xml:space="preserve">PEVuZE5vdGU+PENpdGU+PEF1dGhvcj5TdGVybmU8L0F1dGhvcj48WWVhcj4yMDA5PC9ZZWFyPjxS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=
</w:fldData>
        </w:fldChar>
      </w:r>
      <w:r w:rsidR="00CE3493">
        <w:instrText xml:space="preserve"> ADDIN EN.CITE.DATA </w:instrText>
      </w:r>
      <w:r w:rsidR="00CE3493">
        <w:fldChar w:fldCharType="end"/>
      </w:r>
      <w:r w:rsidR="00E103D9" w:rsidRPr="001539EC">
        <w:fldChar w:fldCharType="separate"/>
      </w:r>
      <w:r w:rsidR="00CE3493" w:rsidRPr="00CE3493">
        <w:rPr>
          <w:noProof/>
          <w:vertAlign w:val="superscript"/>
        </w:rPr>
        <w:t>183, 186, 187</w:t>
      </w:r>
      <w:r w:rsidR="00E103D9" w:rsidRPr="001539EC">
        <w:fldChar w:fldCharType="end"/>
      </w:r>
      <w:r w:rsidR="00E103D9" w:rsidRPr="001539EC">
        <w:t xml:space="preserve"> with 20 cycles of regre</w:t>
      </w:r>
      <w:r w:rsidRPr="001539EC">
        <w:t>ssion switching. Imputations were</w:t>
      </w:r>
      <w:r w:rsidR="00E103D9" w:rsidRPr="001539EC">
        <w:t xml:space="preserve"> made by drawing from the posterior predictive distribution of each variable </w:t>
      </w:r>
      <w:r w:rsidRPr="001539EC">
        <w:t xml:space="preserve">which </w:t>
      </w:r>
      <w:r w:rsidR="00E103D9" w:rsidRPr="001539EC">
        <w:t>requir</w:t>
      </w:r>
      <w:r w:rsidR="00064F6C" w:rsidRPr="001539EC">
        <w:t>ed</w:t>
      </w:r>
      <w:r w:rsidR="00E103D9" w:rsidRPr="001539EC">
        <w:t xml:space="preserve"> imputation. We included all of the</w:t>
      </w:r>
      <w:r w:rsidRPr="001539EC">
        <w:t xml:space="preserve"> covariates </w:t>
      </w:r>
      <w:r w:rsidR="00E103D9" w:rsidRPr="001539EC">
        <w:t>together with the outcome variable (12-month</w:t>
      </w:r>
      <w:r w:rsidR="00064F6C" w:rsidRPr="001539EC">
        <w:t>s</w:t>
      </w:r>
      <w:r w:rsidR="00E103D9" w:rsidRPr="001539EC">
        <w:t xml:space="preserve"> post-operative OHS) in the imputation model as this carries information about the missing values of predictor</w:t>
      </w:r>
      <w:r w:rsidR="00052EC1">
        <w:t>s.</w:t>
      </w:r>
      <w:r w:rsidR="00E103D9" w:rsidRPr="001539EC">
        <w:fldChar w:fldCharType="begin"/>
      </w:r>
      <w:r w:rsidR="00CE3493">
        <w:instrText xml:space="preserve"> ADDIN EN.CITE &lt;EndNote&gt;&lt;Cite&gt;&lt;Author&gt;Sterne&lt;/Author&gt;&lt;Year&gt;2009&lt;/Year&gt;&lt;RecNum&gt;194&lt;/RecNum&gt;&lt;DisplayText&gt;&lt;style face="superscript"&gt;183&lt;/style&gt;&lt;/DisplayText&gt;&lt;record&gt;&lt;rec-number&gt;194&lt;/rec-number&gt;&lt;foreign-keys&gt;&lt;key app="EN" db-id="0pderzwt3vwx93ew29sptw2aarpaw0z50rrv"&gt;194&lt;/key&gt;&lt;/foreign-keys&gt;&lt;ref-type name="Journal Article"&gt;17&lt;/ref-type&gt;&lt;contributors&gt;&lt;authors&gt;&lt;author&gt;Sterne, J. A. C.&lt;/author&gt;&lt;author&gt;White, I. R.&lt;/author&gt;&lt;author&gt;Carlin, J. B.&lt;/author&gt;&lt;author&gt;Spratt, M.&lt;/author&gt;&lt;author&gt;Royston, P.&lt;/author&gt;&lt;author&gt;Kenward, M. G.&lt;/author&gt;&lt;author&gt;Wood, A. M.&lt;/author&gt;&lt;author&gt;Carpenter, J. R.&lt;/author&gt;&lt;/authors&gt;&lt;/contributors&gt;&lt;titles&gt;&lt;title&gt;Multiple imputation for missing data in epidemiological and clinical research: potential and pitfalls&lt;/title&gt;&lt;secondary-title&gt;BMJ&lt;/secondary-title&gt;&lt;/titles&gt;&lt;periodical&gt;&lt;full-title&gt;BMJ&lt;/full-title&gt;&lt;abbr-1&gt;BMJ&lt;/abbr-1&gt;&lt;abbr-2&gt;BMJ&lt;/abbr-2&gt;&lt;/periodical&gt;&lt;pages&gt;b2393&lt;/pages&gt;&lt;volume&gt;338&lt;/volume&gt;&lt;number&gt;jun29_1&lt;/number&gt;&lt;reprint-edition&gt;NOT IN FILE&lt;/reprint-edition&gt;&lt;keywords&gt;&lt;keyword&gt;Research&lt;/keyword&gt;&lt;/keywords&gt;&lt;dates&gt;&lt;year&gt;2009&lt;/year&gt;&lt;/dates&gt;&lt;urls&gt;&lt;related-urls&gt;&lt;url&gt;http://www.bmj.com&lt;/url&gt;&lt;/related-urls&gt;&lt;/urls&gt;&lt;/record&gt;&lt;/Cite&gt;&lt;/EndNote&gt;</w:instrText>
      </w:r>
      <w:r w:rsidR="00E103D9" w:rsidRPr="001539EC">
        <w:fldChar w:fldCharType="separate"/>
      </w:r>
      <w:r w:rsidR="00CE3493" w:rsidRPr="00CE3493">
        <w:rPr>
          <w:noProof/>
          <w:vertAlign w:val="superscript"/>
        </w:rPr>
        <w:t>183</w:t>
      </w:r>
      <w:r w:rsidR="00E103D9" w:rsidRPr="001539EC">
        <w:fldChar w:fldCharType="end"/>
      </w:r>
      <w:r w:rsidR="00052EC1">
        <w:t xml:space="preserve"> </w:t>
      </w:r>
      <w:r w:rsidR="00E103D9" w:rsidRPr="001539EC">
        <w:t xml:space="preserve"> </w:t>
      </w:r>
      <w:r w:rsidRPr="001539EC">
        <w:t>Prior to imputation we transformed c</w:t>
      </w:r>
      <w:r w:rsidR="00E103D9" w:rsidRPr="001539EC">
        <w:t>ontinuous variables</w:t>
      </w:r>
      <w:r w:rsidR="00C77779" w:rsidRPr="001539EC">
        <w:t xml:space="preserve"> so</w:t>
      </w:r>
      <w:r w:rsidR="00E103D9" w:rsidRPr="001539EC">
        <w:t xml:space="preserve"> </w:t>
      </w:r>
      <w:r w:rsidRPr="001539EC">
        <w:t>that they were</w:t>
      </w:r>
      <w:r w:rsidR="00E103D9" w:rsidRPr="001539EC">
        <w:t xml:space="preserve"> approximately normally distributed. </w:t>
      </w:r>
      <w:r w:rsidRPr="001539EC">
        <w:t>For the imputation of continuous variables we used the l</w:t>
      </w:r>
      <w:r w:rsidR="00E103D9" w:rsidRPr="001539EC">
        <w:t xml:space="preserve">inear regression </w:t>
      </w:r>
      <w:r w:rsidRPr="001539EC">
        <w:t xml:space="preserve">method whilst for categorical variables we used </w:t>
      </w:r>
      <w:r w:rsidR="00E103D9" w:rsidRPr="001539EC">
        <w:t>logistic, ordinal and multinomial regression.</w:t>
      </w:r>
      <w:r w:rsidR="00E103D9" w:rsidRPr="001539EC">
        <w:rPr>
          <w:rFonts w:asciiTheme="majorHAnsi" w:hAnsiTheme="majorHAnsi"/>
          <w:sz w:val="22"/>
          <w:szCs w:val="22"/>
        </w:rPr>
        <w:t xml:space="preserve"> </w:t>
      </w:r>
      <w:r w:rsidR="009C6F7E" w:rsidRPr="001539EC">
        <w:t>At the second stage</w:t>
      </w:r>
      <w:r w:rsidR="00E103D9" w:rsidRPr="001539EC">
        <w:t xml:space="preserve"> </w:t>
      </w:r>
      <w:r w:rsidR="009C6F7E" w:rsidRPr="001539EC">
        <w:t xml:space="preserve">we fitted a statistical model </w:t>
      </w:r>
      <w:r w:rsidR="00E103D9" w:rsidRPr="001539EC">
        <w:t xml:space="preserve">to each of </w:t>
      </w:r>
      <w:r w:rsidR="009C6F7E" w:rsidRPr="001539EC">
        <w:t xml:space="preserve">the imputed datasets separately. The results were </w:t>
      </w:r>
      <w:r w:rsidR="00064F6C" w:rsidRPr="001539EC">
        <w:t xml:space="preserve">then </w:t>
      </w:r>
      <w:r w:rsidR="009C6F7E" w:rsidRPr="001539EC">
        <w:t>averaged to obtain</w:t>
      </w:r>
      <w:r w:rsidR="00E103D9" w:rsidRPr="001539EC">
        <w:t xml:space="preserve"> a single estimate of the association. </w:t>
      </w:r>
      <w:r w:rsidR="009C6F7E" w:rsidRPr="001539EC">
        <w:t>We calculated s</w:t>
      </w:r>
      <w:r w:rsidR="00E103D9" w:rsidRPr="001539EC">
        <w:t>tandard errors</w:t>
      </w:r>
      <w:r w:rsidR="009C6F7E" w:rsidRPr="001539EC">
        <w:t xml:space="preserve"> by</w:t>
      </w:r>
      <w:r w:rsidR="00E103D9" w:rsidRPr="001539EC">
        <w:t xml:space="preserve"> Rubin’s rule, </w:t>
      </w:r>
      <w:r w:rsidR="009C6F7E" w:rsidRPr="001539EC">
        <w:t xml:space="preserve">as it </w:t>
      </w:r>
      <w:r w:rsidR="00E103D9" w:rsidRPr="001539EC">
        <w:t>account</w:t>
      </w:r>
      <w:r w:rsidR="009C6F7E" w:rsidRPr="001539EC">
        <w:t>s</w:t>
      </w:r>
      <w:r w:rsidR="00E103D9" w:rsidRPr="001539EC">
        <w:t xml:space="preserve"> for the variability between results of imputed datasets</w:t>
      </w:r>
      <w:r w:rsidR="009C6F7E" w:rsidRPr="001539EC">
        <w:t xml:space="preserve"> and reflects </w:t>
      </w:r>
      <w:r w:rsidR="00E103D9" w:rsidRPr="001539EC">
        <w:t>the uncertainty associated with imputing missing dat</w:t>
      </w:r>
      <w:r w:rsidR="00052EC1">
        <w:t>a.</w:t>
      </w:r>
      <w:r w:rsidR="00E103D9" w:rsidRPr="001539EC">
        <w:fldChar w:fldCharType="begin"/>
      </w:r>
      <w:r w:rsidR="00CE3493">
        <w:instrText xml:space="preserve"> ADDIN EN.CITE &lt;EndNote&gt;&lt;Cite&gt;&lt;Author&gt;Sterne&lt;/Author&gt;&lt;Year&gt;2009&lt;/Year&gt;&lt;RecNum&gt;194&lt;/RecNum&gt;&lt;DisplayText&gt;&lt;style face="superscript"&gt;183&lt;/style&gt;&lt;/DisplayText&gt;&lt;record&gt;&lt;rec-number&gt;194&lt;/rec-number&gt;&lt;foreign-keys&gt;&lt;key app="EN" db-id="0pderzwt3vwx93ew29sptw2aarpaw0z50rrv"&gt;194&lt;/key&gt;&lt;/foreign-keys&gt;&lt;ref-type name="Journal Article"&gt;17&lt;/ref-type&gt;&lt;contributors&gt;&lt;authors&gt;&lt;author&gt;Sterne, J. A. C.&lt;/author&gt;&lt;author&gt;White, I. R.&lt;/author&gt;&lt;author&gt;Carlin, J. B.&lt;/author&gt;&lt;author&gt;Spratt, M.&lt;/author&gt;&lt;author&gt;Royston, P.&lt;/author&gt;&lt;author&gt;Kenward, M. G.&lt;/author&gt;&lt;author&gt;Wood, A. M.&lt;/author&gt;&lt;author&gt;Carpenter, J. R.&lt;/author&gt;&lt;/authors&gt;&lt;/contributors&gt;&lt;titles&gt;&lt;title&gt;Multiple imputation for missing data in epidemiological and clinical research: potential and pitfalls&lt;/title&gt;&lt;secondary-title&gt;BMJ&lt;/secondary-title&gt;&lt;/titles&gt;&lt;periodical&gt;&lt;full-title&gt;BMJ&lt;/full-title&gt;&lt;abbr-1&gt;BMJ&lt;/abbr-1&gt;&lt;abbr-2&gt;BMJ&lt;/abbr-2&gt;&lt;/periodical&gt;&lt;pages&gt;b2393&lt;/pages&gt;&lt;volume&gt;338&lt;/volume&gt;&lt;number&gt;jun29_1&lt;/number&gt;&lt;reprint-edition&gt;NOT IN FILE&lt;/reprint-edition&gt;&lt;keywords&gt;&lt;keyword&gt;Research&lt;/keyword&gt;&lt;/keywords&gt;&lt;dates&gt;&lt;year&gt;2009&lt;/year&gt;&lt;/dates&gt;&lt;urls&gt;&lt;related-urls&gt;&lt;url&gt;http://www.bmj.com&lt;/url&gt;&lt;/related-urls&gt;&lt;/urls&gt;&lt;/record&gt;&lt;/Cite&gt;&lt;/EndNote&gt;</w:instrText>
      </w:r>
      <w:r w:rsidR="00E103D9" w:rsidRPr="001539EC">
        <w:fldChar w:fldCharType="separate"/>
      </w:r>
      <w:r w:rsidR="00CE3493" w:rsidRPr="00CE3493">
        <w:rPr>
          <w:noProof/>
          <w:vertAlign w:val="superscript"/>
        </w:rPr>
        <w:t>183</w:t>
      </w:r>
      <w:r w:rsidR="00E103D9" w:rsidRPr="001539EC">
        <w:fldChar w:fldCharType="end"/>
      </w:r>
      <w:r w:rsidR="00E103D9" w:rsidRPr="001539EC">
        <w:t xml:space="preserve"> </w:t>
      </w:r>
    </w:p>
    <w:p w14:paraId="20041E99" w14:textId="2663ED2E" w:rsidR="00E103D9" w:rsidRPr="001539EC" w:rsidRDefault="00C00ABE" w:rsidP="00755DE5">
      <w:pPr>
        <w:spacing w:line="360" w:lineRule="auto"/>
        <w:rPr>
          <w:rFonts w:asciiTheme="majorHAnsi" w:hAnsiTheme="majorHAnsi"/>
          <w:sz w:val="22"/>
          <w:szCs w:val="22"/>
        </w:rPr>
      </w:pPr>
      <w:r w:rsidRPr="001539EC">
        <w:t>Although the methodology we used has been tested and used before and proved to be transparent,</w:t>
      </w:r>
      <w:r w:rsidR="00064F6C" w:rsidRPr="001539EC">
        <w:t xml:space="preserve"> and is</w:t>
      </w:r>
      <w:r w:rsidRPr="001539EC">
        <w:t xml:space="preserve"> relatively easy to implement within the standard statistical software, use of it required </w:t>
      </w:r>
      <w:r w:rsidR="00064F6C" w:rsidRPr="001539EC">
        <w:t xml:space="preserve">us </w:t>
      </w:r>
      <w:r w:rsidRPr="001539EC">
        <w:t xml:space="preserve">to </w:t>
      </w:r>
      <w:r w:rsidR="005014F5" w:rsidRPr="001539EC">
        <w:t>make the assumption that data was</w:t>
      </w:r>
      <w:r w:rsidRPr="001539EC">
        <w:t xml:space="preserve"> MAR. This was plausible in the context of this study because the reason for missing data was due to the variables not being collected.  This was further supported </w:t>
      </w:r>
      <w:r w:rsidR="00E103D9" w:rsidRPr="001539EC">
        <w:t>by inclusion of a wide range of covariates</w:t>
      </w:r>
      <w:r w:rsidRPr="001539EC">
        <w:t xml:space="preserve"> to ensure that sufficient</w:t>
      </w:r>
      <w:r w:rsidR="00E103D9" w:rsidRPr="001539EC">
        <w:t xml:space="preserve"> </w:t>
      </w:r>
      <w:r w:rsidRPr="001539EC">
        <w:t xml:space="preserve">predictors </w:t>
      </w:r>
      <w:r w:rsidR="00064F6C" w:rsidRPr="001539EC">
        <w:t>we</w:t>
      </w:r>
      <w:r w:rsidRPr="001539EC">
        <w:t>re included to recover for missing information</w:t>
      </w:r>
      <w:r w:rsidR="00E103D9" w:rsidRPr="001539EC">
        <w:t xml:space="preserve">. </w:t>
      </w:r>
      <w:r w:rsidRPr="001539EC">
        <w:t>We caution though about</w:t>
      </w:r>
      <w:r w:rsidR="00E103D9" w:rsidRPr="001539EC">
        <w:t xml:space="preserve"> </w:t>
      </w:r>
      <w:r w:rsidRPr="001539EC">
        <w:t>too much missed data in this study.</w:t>
      </w:r>
      <w:r w:rsidR="00E103D9" w:rsidRPr="001539EC">
        <w:t xml:space="preserve"> </w:t>
      </w:r>
      <w:r w:rsidRPr="001539EC">
        <w:t>E</w:t>
      </w:r>
      <w:r w:rsidR="00E103D9" w:rsidRPr="001539EC">
        <w:t>ven if the MAR assumption is valid</w:t>
      </w:r>
      <w:r w:rsidRPr="001539EC">
        <w:t>,</w:t>
      </w:r>
      <w:r w:rsidR="00E103D9" w:rsidRPr="001539EC">
        <w:t xml:space="preserve"> </w:t>
      </w:r>
      <w:r w:rsidRPr="001539EC">
        <w:t xml:space="preserve">with increased </w:t>
      </w:r>
      <w:r w:rsidR="00E103D9" w:rsidRPr="001539EC">
        <w:t>pr</w:t>
      </w:r>
      <w:r w:rsidRPr="001539EC">
        <w:t xml:space="preserve">oportion of missing variables the </w:t>
      </w:r>
      <w:r w:rsidR="00E103D9" w:rsidRPr="001539EC">
        <w:t>reliability of the regressio</w:t>
      </w:r>
      <w:r w:rsidRPr="001539EC">
        <w:t>n coefficient</w:t>
      </w:r>
      <w:r w:rsidR="00E103D9" w:rsidRPr="001539EC">
        <w:t xml:space="preserve"> may diminis</w:t>
      </w:r>
      <w:r w:rsidR="00052EC1">
        <w:t>h.</w:t>
      </w:r>
      <w:r w:rsidR="00E103D9" w:rsidRPr="001539EC">
        <w:fldChar w:fldCharType="begin"/>
      </w:r>
      <w:r w:rsidR="00CE3493">
        <w:instrText xml:space="preserve"> ADDIN EN.CITE &lt;EndNote&gt;&lt;Cite&gt;&lt;Author&gt;Royston&lt;/Author&gt;&lt;Year&gt;2004&lt;/Year&gt;&lt;RecNum&gt;180&lt;/RecNum&gt;&lt;DisplayText&gt;&lt;style face="superscript"&gt;186&lt;/style&gt;&lt;/DisplayText&gt;&lt;record&gt;&lt;rec-number&gt;180&lt;/rec-number&gt;&lt;foreign-keys&gt;&lt;key app="EN" db-id="0pderzwt3vwx93ew29sptw2aarpaw0z50rrv"&gt;180&lt;/key&gt;&lt;/foreign-keys&gt;&lt;ref-type name="Journal Article"&gt;17&lt;/ref-type&gt;&lt;contributors&gt;&lt;authors&gt;&lt;author&gt;Royston, P.&lt;/author&gt;&lt;/authors&gt;&lt;/contributors&gt;&lt;titles&gt;&lt;title&gt;Multiple imputation of missing values&lt;/title&gt;&lt;secondary-title&gt;The Stata Journal&lt;/secondary-title&gt;&lt;/titles&gt;&lt;volume&gt;4&lt;/volume&gt;&lt;number&gt;3&lt;/number&gt;&lt;reprint-edition&gt;NOT IN FILE&lt;/reprint-edition&gt;&lt;dates&gt;&lt;year&gt;2004&lt;/year&gt;&lt;/dates&gt;&lt;urls&gt;&lt;/urls&gt;&lt;/record&gt;&lt;/Cite&gt;&lt;/EndNote&gt;</w:instrText>
      </w:r>
      <w:r w:rsidR="00E103D9" w:rsidRPr="001539EC">
        <w:fldChar w:fldCharType="separate"/>
      </w:r>
      <w:r w:rsidR="00CE3493" w:rsidRPr="00CE3493">
        <w:rPr>
          <w:noProof/>
          <w:vertAlign w:val="superscript"/>
        </w:rPr>
        <w:t>186</w:t>
      </w:r>
      <w:r w:rsidR="00E103D9" w:rsidRPr="001539EC">
        <w:fldChar w:fldCharType="end"/>
      </w:r>
      <w:r w:rsidR="00E103D9" w:rsidRPr="001539EC">
        <w:t xml:space="preserve"> </w:t>
      </w:r>
      <w:r w:rsidRPr="001539EC">
        <w:t xml:space="preserve"> However, </w:t>
      </w:r>
      <w:r w:rsidR="00064F6C" w:rsidRPr="001539EC">
        <w:t xml:space="preserve">we are reassured by </w:t>
      </w:r>
      <w:r w:rsidRPr="001539EC">
        <w:t>previous simulation</w:t>
      </w:r>
      <w:r w:rsidR="00064F6C" w:rsidRPr="001539EC">
        <w:t>s</w:t>
      </w:r>
      <w:r w:rsidRPr="001539EC">
        <w:t xml:space="preserve"> and case studies </w:t>
      </w:r>
      <w:r w:rsidR="00E103D9" w:rsidRPr="001539EC">
        <w:t xml:space="preserve">where </w:t>
      </w:r>
      <w:r w:rsidR="001B7E33" w:rsidRPr="001539EC">
        <w:t>the</w:t>
      </w:r>
      <w:r w:rsidR="00E103D9" w:rsidRPr="001539EC">
        <w:t xml:space="preserve"> methods have been shown to be effective even wit</w:t>
      </w:r>
      <w:r w:rsidR="001B7E33" w:rsidRPr="001539EC">
        <w:t>h extreme levels</w:t>
      </w:r>
      <w:r w:rsidR="00E103D9" w:rsidRPr="001539EC">
        <w:t xml:space="preserve"> (over 90%)</w:t>
      </w:r>
      <w:r w:rsidR="005014F5" w:rsidRPr="001539EC">
        <w:t xml:space="preserve"> </w:t>
      </w:r>
      <w:r w:rsidR="001B7E33" w:rsidRPr="001539EC">
        <w:t>of missing dat</w:t>
      </w:r>
      <w:r w:rsidR="00052EC1">
        <w:t>a.</w:t>
      </w:r>
      <w:r w:rsidR="00E103D9" w:rsidRPr="001539EC">
        <w:fldChar w:fldCharType="begin"/>
      </w:r>
      <w:r w:rsidR="00CE3493">
        <w:instrText xml:space="preserve"> ADDIN EN.CITE &lt;EndNote&gt;&lt;Cite&gt;&lt;Author&gt;Mason&lt;/Author&gt;&lt;Year&gt;January 23-25, 2012&lt;/Year&gt;&lt;RecNum&gt;290&lt;/RecNum&gt;&lt;DisplayText&gt;&lt;style face="superscript"&gt;184, 185&lt;/style&gt;&lt;/DisplayText&gt;&lt;record&gt;&lt;rec-number&gt;290&lt;/rec-number&gt;&lt;foreign-keys&gt;&lt;key app="EN" db-id="0pderzwt3vwx93ew29sptw2aarpaw0z50rrv"&gt;290&lt;/key&gt;&lt;/foreign-keys&gt;&lt;ref-type name="Conference Paper"&gt;47&lt;/ref-type&gt;&lt;contributors&gt;&lt;authors&gt;&lt;author&gt;Mason, A.&lt;/author&gt;&lt;author&gt;Richardson, S.&lt;/author&gt;&lt;author&gt;Best, N.&lt;/author&gt;&lt;/authors&gt;&lt;/contributors&gt;&lt;titles&gt;&lt;title&gt;A comparison of fully Bayesian and two-stage imputation strategies for missing covariate data&lt;/title&gt;&lt;secondary-title&gt;5th Annual Bayesian Biostatistics Conference&lt;/secondary-title&gt;&lt;/titles&gt;&lt;dates&gt;&lt;year&gt;January 23-25, 2012&lt;/year&gt;&lt;/dates&gt;&lt;pub-location&gt;University of Texas&lt;/pub-location&gt;&lt;urls&gt;&lt;/urls&gt;&lt;/record&gt;&lt;/Cite&gt;&lt;Cite&gt;&lt;Author&gt;Best&lt;/Author&gt;&lt;Year&gt;January 5-7, 2011&lt;/Year&gt;&lt;RecNum&gt;291&lt;/RecNum&gt;&lt;record&gt;&lt;rec-number&gt;291&lt;/rec-number&gt;&lt;foreign-keys&gt;&lt;key app="EN" db-id="0pderzwt3vwx93ew29sptw2aarpaw0z50rrv"&gt;291&lt;/key&gt;&lt;/foreign-keys&gt;&lt;ref-type name="Conference Paper"&gt;47&lt;/ref-type&gt;&lt;contributors&gt;&lt;authors&gt;&lt;author&gt;Best, N.&lt;/author&gt;&lt;author&gt;Mason, A.&lt;/author&gt;&lt;author&gt;Richardson, S.&lt;/author&gt;&lt;author&gt;McCandless, L.&lt;/author&gt;&lt;/authors&gt;&lt;/contributors&gt;&lt;titles&gt;&lt;title&gt;Bayesian approaches for combining multiple data sources to adjust for missing confounders&lt;/title&gt;&lt;secondary-title&gt;4th International Joint Meeting of the Institute of Mathematical Statistics and the International Society for Bayesian Analysis&lt;/secondary-title&gt;&lt;/titles&gt;&lt;dates&gt;&lt;year&gt;January 5-7, 2011&lt;/year&gt;&lt;/dates&gt;&lt;pub-location&gt;Utah&lt;/pub-location&gt;&lt;urls&gt;&lt;/urls&gt;&lt;/record&gt;&lt;/Cite&gt;&lt;/EndNote&gt;</w:instrText>
      </w:r>
      <w:r w:rsidR="00E103D9" w:rsidRPr="001539EC">
        <w:fldChar w:fldCharType="separate"/>
      </w:r>
      <w:r w:rsidR="00CE3493" w:rsidRPr="00CE3493">
        <w:rPr>
          <w:noProof/>
          <w:vertAlign w:val="superscript"/>
        </w:rPr>
        <w:t>184, 185</w:t>
      </w:r>
      <w:r w:rsidR="00E103D9" w:rsidRPr="001539EC">
        <w:fldChar w:fldCharType="end"/>
      </w:r>
    </w:p>
    <w:p w14:paraId="591684CF" w14:textId="77777777" w:rsidR="00984B85" w:rsidRPr="001539EC" w:rsidRDefault="005A4979" w:rsidP="00755DE5">
      <w:pPr>
        <w:spacing w:line="360" w:lineRule="auto"/>
        <w:rPr>
          <w:b/>
          <w:i/>
        </w:rPr>
      </w:pPr>
      <w:r w:rsidRPr="001539EC">
        <w:rPr>
          <w:b/>
          <w:i/>
        </w:rPr>
        <w:t>Statistical Methods used</w:t>
      </w:r>
    </w:p>
    <w:p w14:paraId="4FF1E000" w14:textId="58F0B12C" w:rsidR="005A4979" w:rsidRPr="00116185" w:rsidRDefault="005A4979" w:rsidP="00755DE5">
      <w:pPr>
        <w:spacing w:after="0" w:line="360" w:lineRule="auto"/>
      </w:pPr>
      <w:r w:rsidRPr="0039248E">
        <w:t>For statistical analysis we used Stata version 12.1 (Stata, College Station, TX). We used ANCOVA to identify predictors of the 12-month follow-up OHS, adjusting for pre-operative OHS.  In order to model non-linear relationships for continuous variables we used linear splines.</w:t>
      </w:r>
      <w:r w:rsidR="0057531E">
        <w:t xml:space="preserve"> </w:t>
      </w:r>
      <w:r w:rsidR="00984B85" w:rsidRPr="004479BB">
        <w:t xml:space="preserve">We use </w:t>
      </w:r>
      <w:r w:rsidRPr="004479BB">
        <w:t xml:space="preserve">Multivariate Imputation </w:t>
      </w:r>
      <w:r w:rsidR="00661B87" w:rsidRPr="004479BB">
        <w:t xml:space="preserve">by Chained Equations (MICE) </w:t>
      </w:r>
      <w:r w:rsidR="00984B85" w:rsidRPr="004479BB">
        <w:t xml:space="preserve">in order </w:t>
      </w:r>
      <w:r w:rsidRPr="004479BB">
        <w:t xml:space="preserve">to combine data </w:t>
      </w:r>
      <w:r w:rsidR="00661B87" w:rsidRPr="004479BB">
        <w:t xml:space="preserve">from two studies </w:t>
      </w:r>
      <w:r w:rsidR="00984B85" w:rsidRPr="004479BB">
        <w:t>and</w:t>
      </w:r>
      <w:r w:rsidRPr="004479BB">
        <w:t xml:space="preserve"> adjust for a wider range of variable</w:t>
      </w:r>
      <w:r w:rsidR="00F2110D">
        <w:t>s.</w:t>
      </w:r>
      <w:r w:rsidR="00486D29" w:rsidRPr="008B6FA7">
        <w:fldChar w:fldCharType="begin">
          <w:fldData xml:space="preserve">PEVuZE5vdGU+PENpdGU+PEF1dGhvcj5KYWNrc29uPC9BdXRob3I+PFllYXI+MjAwOTwvWWVhcj48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</w:fldData>
        </w:fldChar>
      </w:r>
      <w:r w:rsidR="00CE3493">
        <w:instrText xml:space="preserve"> ADDIN EN.CITE </w:instrText>
      </w:r>
      <w:r w:rsidR="00CE3493">
        <w:fldChar w:fldCharType="begin">
          <w:fldData xml:space="preserve">PEVuZE5vdGU+PENpdGU+PEF1dGhvcj5KYWNrc29uPC9BdXRob3I+PFllYXI+MjAwOTwvWWVhcj48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</w:fldData>
        </w:fldChar>
      </w:r>
      <w:r w:rsidR="00CE3493">
        <w:instrText xml:space="preserve"> ADDIN EN.CITE.DATA </w:instrText>
      </w:r>
      <w:r w:rsidR="00CE3493">
        <w:fldChar w:fldCharType="end"/>
      </w:r>
      <w:r w:rsidR="00486D29" w:rsidRPr="008B6FA7">
        <w:fldChar w:fldCharType="separate"/>
      </w:r>
      <w:r w:rsidR="00CE3493" w:rsidRPr="00CE3493">
        <w:rPr>
          <w:noProof/>
          <w:vertAlign w:val="superscript"/>
        </w:rPr>
        <w:t>80, 81, 188</w:t>
      </w:r>
      <w:r w:rsidR="00486D29" w:rsidRPr="008B6FA7">
        <w:fldChar w:fldCharType="end"/>
      </w:r>
      <w:r w:rsidR="00486D29" w:rsidRPr="004479BB">
        <w:t xml:space="preserve"> </w:t>
      </w:r>
      <w:r w:rsidR="008510B2">
        <w:t xml:space="preserve"> </w:t>
      </w:r>
      <w:r w:rsidR="004479BB" w:rsidRPr="00C04B41">
        <w:t>In the imputation model we included all of the listed co-variates together with the outcome variable (12-months post-operative OHS). Prior to imputation we log-transformed continuous variables so that they were approximately normally distributed. We created 25 imputed datasets for missing data by using the MICE in STATA.</w:t>
      </w:r>
      <w:r w:rsidRPr="0039248E">
        <w:t xml:space="preserve"> </w:t>
      </w:r>
      <w:r w:rsidR="00984B85">
        <w:t>The final regression model included all</w:t>
      </w:r>
      <w:r w:rsidR="00661B87" w:rsidRPr="0039248E">
        <w:t xml:space="preserve"> predictor variables</w:t>
      </w:r>
      <w:r w:rsidR="00984B85">
        <w:t xml:space="preserve"> which was fitte</w:t>
      </w:r>
      <w:r w:rsidR="00ED5F0C">
        <w:t>d</w:t>
      </w:r>
      <w:r w:rsidR="00661B87" w:rsidRPr="0039248E">
        <w:t xml:space="preserve"> to each imputed dataset</w:t>
      </w:r>
      <w:r w:rsidR="00984B85">
        <w:t>. This was</w:t>
      </w:r>
      <w:r w:rsidR="00661B87" w:rsidRPr="0039248E">
        <w:t xml:space="preserve"> then averaged for overall estimated associations</w:t>
      </w:r>
      <w:r w:rsidR="00984B85">
        <w:t>.</w:t>
      </w:r>
      <w:r w:rsidRPr="00116185">
        <w:t xml:space="preserve"> </w:t>
      </w:r>
      <w:r w:rsidR="00116185" w:rsidRPr="00116185">
        <w:t>We applied the</w:t>
      </w:r>
      <w:r w:rsidRPr="00116185">
        <w:t xml:space="preserve"> automatic backward selection </w:t>
      </w:r>
      <w:r w:rsidR="00116185" w:rsidRPr="00116185">
        <w:t>per</w:t>
      </w:r>
      <w:r w:rsidR="00E67D51" w:rsidRPr="00116185">
        <w:t xml:space="preserve"> </w:t>
      </w:r>
      <w:r w:rsidRPr="00116185">
        <w:t xml:space="preserve">200 bootstrap samples of </w:t>
      </w:r>
      <w:r w:rsidR="00116185" w:rsidRPr="00116185">
        <w:t xml:space="preserve">imputed </w:t>
      </w:r>
      <w:r w:rsidRPr="00116185">
        <w:t>datasets</w:t>
      </w:r>
      <w:r w:rsidR="00E67D51" w:rsidRPr="00116185">
        <w:t xml:space="preserve">. </w:t>
      </w:r>
      <w:r w:rsidR="00116185" w:rsidRPr="00116185">
        <w:t xml:space="preserve"> </w:t>
      </w:r>
      <w:r w:rsidR="00E67D51" w:rsidRPr="00116185">
        <w:t xml:space="preserve">The variables </w:t>
      </w:r>
      <w:r w:rsidR="00116185" w:rsidRPr="00116185">
        <w:t xml:space="preserve">retained </w:t>
      </w:r>
      <w:r w:rsidR="00E67D51" w:rsidRPr="00116185">
        <w:t xml:space="preserve">were </w:t>
      </w:r>
      <w:r w:rsidRPr="00116185">
        <w:t xml:space="preserve">those consistently selected </w:t>
      </w:r>
      <w:r w:rsidR="00116185" w:rsidRPr="00116185">
        <w:t>for</w:t>
      </w:r>
      <w:r w:rsidRPr="00116185">
        <w:t xml:space="preserve"> at least 70% of the time.</w:t>
      </w:r>
    </w:p>
    <w:p w14:paraId="0D2B41EF" w14:textId="77777777" w:rsidR="005A4979" w:rsidRPr="0039248E" w:rsidRDefault="005A4979" w:rsidP="00755DE5">
      <w:pPr>
        <w:spacing w:after="0" w:line="360" w:lineRule="auto"/>
        <w:rPr>
          <w:rFonts w:asciiTheme="majorHAnsi" w:hAnsiTheme="majorHAnsi"/>
        </w:rPr>
      </w:pPr>
    </w:p>
    <w:p w14:paraId="4F8D30CF" w14:textId="3A960C6A" w:rsidR="005A4979" w:rsidRPr="009A04F5" w:rsidRDefault="005A4979" w:rsidP="00755DE5">
      <w:pPr>
        <w:spacing w:after="0" w:line="360" w:lineRule="auto"/>
      </w:pPr>
      <w:r w:rsidRPr="009A04F5">
        <w:t>We a</w:t>
      </w:r>
      <w:r w:rsidR="00984B85">
        <w:t xml:space="preserve">ssessed the performance of the </w:t>
      </w:r>
      <w:r w:rsidRPr="009A04F5">
        <w:t>tool</w:t>
      </w:r>
      <w:r w:rsidR="00984B85">
        <w:t xml:space="preserve"> by using the</w:t>
      </w:r>
      <w:r w:rsidRPr="009A04F5">
        <w:t xml:space="preserve"> calibration and discrimination</w:t>
      </w:r>
      <w:r w:rsidR="00984B85">
        <w:t xml:space="preserve"> method</w:t>
      </w:r>
      <w:r w:rsidR="00F2110D">
        <w:t>s.</w:t>
      </w:r>
      <w:r w:rsidR="00984B85">
        <w:fldChar w:fldCharType="begin">
          <w:fldData xml:space="preserve">PEVuZE5vdGU+PENpdGU+PEF1dGhvcj5Sb3lzdG9uPC9BdXRob3I+PFllYXI+MjAwNTwvWWVhcj48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</w:fldData>
        </w:fldChar>
      </w:r>
      <w:r w:rsidR="00CE3493">
        <w:instrText xml:space="preserve"> ADDIN EN.CITE </w:instrText>
      </w:r>
      <w:r w:rsidR="00CE3493">
        <w:fldChar w:fldCharType="begin">
          <w:fldData xml:space="preserve">PEVuZE5vdGU+PENpdGU+PEF1dGhvcj5Sb3lzdG9uPC9BdXRob3I+PFllYXI+MjAwNTwvWWVhcj48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</w:fldData>
        </w:fldChar>
      </w:r>
      <w:r w:rsidR="00CE3493">
        <w:instrText xml:space="preserve"> ADDIN EN.CITE.DATA </w:instrText>
      </w:r>
      <w:r w:rsidR="00CE3493">
        <w:fldChar w:fldCharType="end"/>
      </w:r>
      <w:r w:rsidR="00984B85">
        <w:fldChar w:fldCharType="separate"/>
      </w:r>
      <w:r w:rsidR="00CE3493" w:rsidRPr="00CE3493">
        <w:rPr>
          <w:noProof/>
          <w:vertAlign w:val="superscript"/>
        </w:rPr>
        <w:t>189, 190</w:t>
      </w:r>
      <w:r w:rsidR="00984B85">
        <w:fldChar w:fldCharType="end"/>
      </w:r>
      <w:r w:rsidR="00F2110D">
        <w:t xml:space="preserve"> </w:t>
      </w:r>
      <w:r w:rsidR="00984B85">
        <w:t xml:space="preserve"> By calibration we could judge how close the</w:t>
      </w:r>
      <w:r w:rsidRPr="009A04F5">
        <w:t xml:space="preserve"> predicted OHS </w:t>
      </w:r>
      <w:r w:rsidR="00984B85">
        <w:t xml:space="preserve">was </w:t>
      </w:r>
      <w:r w:rsidR="00ED5F0C">
        <w:t xml:space="preserve">to </w:t>
      </w:r>
      <w:r w:rsidR="00984B85">
        <w:t>the</w:t>
      </w:r>
      <w:r w:rsidRPr="009A04F5">
        <w:t xml:space="preserve"> observed OHS for each tenth of predicted score</w:t>
      </w:r>
      <w:r w:rsidR="00984B85">
        <w:t xml:space="preserve"> in </w:t>
      </w:r>
      <w:r w:rsidRPr="009A04F5">
        <w:t xml:space="preserve">10 equally sized groups.  </w:t>
      </w:r>
      <w:r w:rsidR="00984B85">
        <w:t xml:space="preserve">By discrimination we assessed the measure of variation </w:t>
      </w:r>
      <w:r w:rsidR="00645192">
        <w:t xml:space="preserve">and for this we used </w:t>
      </w:r>
      <w:r w:rsidRPr="009A04F5">
        <w:t>R</w:t>
      </w:r>
      <w:r w:rsidRPr="009A04F5">
        <w:rPr>
          <w:vertAlign w:val="superscript"/>
        </w:rPr>
        <w:t>2</w:t>
      </w:r>
      <w:r w:rsidR="00645192">
        <w:t xml:space="preserve">.  </w:t>
      </w:r>
      <w:r w:rsidR="004479BB" w:rsidRPr="00C04B41">
        <w:t xml:space="preserve">200 bootstrap samples with replacement and combined with multiple imputations was used to estimate </w:t>
      </w:r>
      <w:r w:rsidR="00F2110D" w:rsidRPr="00C04B41">
        <w:t>over optimism</w:t>
      </w:r>
      <w:r w:rsidR="004479BB" w:rsidRPr="00C04B41">
        <w:t xml:space="preserve"> in the predictive ability of the model, and obtain bias-corrected estimates of R2. We compared R2 from models developed in 200 bootstrap samples to R2 in the same models applied to the original sample.</w:t>
      </w:r>
      <w:r w:rsidR="004479BB">
        <w:t xml:space="preserve">  </w:t>
      </w:r>
      <w:r w:rsidR="00645192">
        <w:t>As previously described in this</w:t>
      </w:r>
      <w:r w:rsidRPr="009A04F5">
        <w:t xml:space="preserve"> chapter</w:t>
      </w:r>
      <w:r w:rsidR="00ED5F0C">
        <w:t>,</w:t>
      </w:r>
      <w:r w:rsidRPr="009A04F5">
        <w:t xml:space="preserve"> a change in OHS by less than 5 points is </w:t>
      </w:r>
      <w:r w:rsidR="00645192">
        <w:t>described as</w:t>
      </w:r>
      <w:r w:rsidRPr="009A04F5">
        <w:t xml:space="preserve"> clinically </w:t>
      </w:r>
      <w:r w:rsidR="00645192">
        <w:t xml:space="preserve">not </w:t>
      </w:r>
      <w:r w:rsidRPr="009A04F5">
        <w:t xml:space="preserve">significant. We used this knowledge to finally test the ability of </w:t>
      </w:r>
      <w:r w:rsidR="00ED5F0C">
        <w:t xml:space="preserve">the </w:t>
      </w:r>
      <w:r w:rsidRPr="009A04F5">
        <w:t>predictive tool to identify patients with the worst possible scores after their THR (</w:t>
      </w:r>
      <w:r w:rsidR="00645192">
        <w:t xml:space="preserve">i.e. identify the </w:t>
      </w:r>
      <w:r w:rsidRPr="009A04F5">
        <w:t>patients with less than 5 point change in OHS).  We then used a logistic regression m</w:t>
      </w:r>
      <w:r w:rsidR="006B2304">
        <w:t>odel and assessed discriminatory ability of the tool</w:t>
      </w:r>
      <w:r w:rsidRPr="009A04F5">
        <w:t xml:space="preserve"> by calculating the area under the ROC curve.  </w:t>
      </w:r>
    </w:p>
    <w:p w14:paraId="76965DDF" w14:textId="77777777" w:rsidR="005A4979" w:rsidRPr="009A04F5" w:rsidRDefault="005A4979" w:rsidP="00755DE5">
      <w:pPr>
        <w:spacing w:after="0" w:line="360" w:lineRule="auto"/>
      </w:pPr>
    </w:p>
    <w:p w14:paraId="019C2AB4" w14:textId="77777777" w:rsidR="007F433D" w:rsidRPr="00B96F50" w:rsidRDefault="007F433D" w:rsidP="00755DE5">
      <w:pPr>
        <w:spacing w:line="360" w:lineRule="auto"/>
        <w:rPr>
          <w:b/>
          <w:i/>
        </w:rPr>
      </w:pPr>
      <w:r w:rsidRPr="00B96F50">
        <w:rPr>
          <w:b/>
          <w:i/>
        </w:rPr>
        <w:t>Results</w:t>
      </w:r>
    </w:p>
    <w:p w14:paraId="5F1EE413" w14:textId="77777777" w:rsidR="007F433D" w:rsidRDefault="007F433D" w:rsidP="00755DE5">
      <w:pPr>
        <w:spacing w:after="0" w:line="360" w:lineRule="auto"/>
      </w:pPr>
      <w:r w:rsidRPr="006B2304">
        <w:t>From the selec</w:t>
      </w:r>
      <w:r>
        <w:t>ted patients only 63.7% in EUROHIP and 87.1%</w:t>
      </w:r>
      <w:r w:rsidRPr="006B2304">
        <w:t xml:space="preserve"> in EPOS had completed both a baseline and 1-year follow up OHS.  </w:t>
      </w:r>
      <w:r>
        <w:t xml:space="preserve">We observed discrepancies between </w:t>
      </w:r>
      <w:r w:rsidR="00A3054C">
        <w:t xml:space="preserve">the </w:t>
      </w:r>
      <w:r>
        <w:t>patients</w:t>
      </w:r>
      <w:r w:rsidR="00A3054C">
        <w:t xml:space="preserve"> who</w:t>
      </w:r>
      <w:r>
        <w:t xml:space="preserve"> did not answer the 1-year follow up questionnaire and </w:t>
      </w:r>
      <w:r w:rsidR="00A3054C">
        <w:t>those who responded</w:t>
      </w:r>
      <w:r>
        <w:t xml:space="preserve"> </w:t>
      </w:r>
      <w:r w:rsidRPr="001539EC">
        <w:t>(</w:t>
      </w:r>
      <w:r w:rsidR="005014F5" w:rsidRPr="001539EC">
        <w:fldChar w:fldCharType="begin"/>
      </w:r>
      <w:r w:rsidR="005014F5" w:rsidRPr="001539EC">
        <w:instrText xml:space="preserve"> REF _Ref424974336 \h </w:instrText>
      </w:r>
      <w:r w:rsidR="00397D3A" w:rsidRPr="001539EC">
        <w:instrText xml:space="preserve"> \* MERGEFORMAT </w:instrText>
      </w:r>
      <w:r w:rsidR="005014F5" w:rsidRPr="001539EC">
        <w:fldChar w:fldCharType="separate"/>
      </w:r>
      <w:r w:rsidR="00377171" w:rsidRPr="00377171">
        <w:rPr>
          <w:i/>
        </w:rPr>
        <w:t xml:space="preserve">Table </w:t>
      </w:r>
      <w:r w:rsidR="00377171" w:rsidRPr="00377171">
        <w:rPr>
          <w:i/>
          <w:noProof/>
        </w:rPr>
        <w:t>27</w:t>
      </w:r>
      <w:r w:rsidR="005014F5" w:rsidRPr="001539EC">
        <w:fldChar w:fldCharType="end"/>
      </w:r>
      <w:r w:rsidR="005014F5" w:rsidRPr="001539EC">
        <w:t>)</w:t>
      </w:r>
      <w:r w:rsidRPr="001539EC">
        <w:t>.  Within</w:t>
      </w:r>
      <w:r w:rsidRPr="006B2304">
        <w:t xml:space="preserve"> the EUROHIP cohort</w:t>
      </w:r>
      <w:r w:rsidR="00ED5F0C">
        <w:t>,</w:t>
      </w:r>
      <w:r w:rsidRPr="006B2304">
        <w:t xml:space="preserve"> </w:t>
      </w:r>
      <w:r>
        <w:t>responders</w:t>
      </w:r>
      <w:r w:rsidRPr="006B2304">
        <w:t xml:space="preserve"> had better baseline pain and function and EQ5D mental health scores, </w:t>
      </w:r>
      <w:r>
        <w:t>had lower educational level and</w:t>
      </w:r>
      <w:r w:rsidRPr="006B2304">
        <w:t xml:space="preserve"> higher levels of obesity </w:t>
      </w:r>
      <w:r>
        <w:t>as well as</w:t>
      </w:r>
      <w:r w:rsidRPr="006B2304">
        <w:t xml:space="preserve"> greater ASA scores. </w:t>
      </w:r>
      <w:r>
        <w:t xml:space="preserve">In </w:t>
      </w:r>
      <w:r w:rsidRPr="006B2304">
        <w:t xml:space="preserve">the EPOS study we found differences in younger </w:t>
      </w:r>
      <w:r>
        <w:t>responders</w:t>
      </w:r>
      <w:r w:rsidRPr="006B2304">
        <w:t xml:space="preserve"> and also in those employed and </w:t>
      </w:r>
      <w:r>
        <w:t>with</w:t>
      </w:r>
      <w:r w:rsidRPr="006B2304">
        <w:t xml:space="preserve"> a better pre-operative SF-36 score.  </w:t>
      </w:r>
    </w:p>
    <w:p w14:paraId="3F209EF2" w14:textId="77777777" w:rsidR="007F433D" w:rsidRDefault="007F433D" w:rsidP="00755DE5">
      <w:pPr>
        <w:spacing w:after="0" w:line="360" w:lineRule="auto"/>
      </w:pPr>
    </w:p>
    <w:p w14:paraId="617E7A63" w14:textId="77777777" w:rsidR="00696C27" w:rsidRDefault="007F433D" w:rsidP="00755DE5">
      <w:pPr>
        <w:spacing w:after="0" w:line="360" w:lineRule="auto"/>
        <w:sectPr w:rsidR="00696C27" w:rsidSect="000F2004">
          <w:pgSz w:w="11900" w:h="16840"/>
          <w:pgMar w:top="1440" w:right="1800" w:bottom="1440" w:left="1800" w:header="708" w:footer="708" w:gutter="0"/>
          <w:cols w:space="708"/>
          <w:docGrid w:linePitch="360"/>
        </w:sectPr>
      </w:pPr>
      <w:r w:rsidRPr="006B2304">
        <w:t>The mean age of patients in EUROHIP was 65.7 (SD=10.6)</w:t>
      </w:r>
      <w:r>
        <w:t xml:space="preserve"> and in </w:t>
      </w:r>
      <w:r w:rsidRPr="006B2304">
        <w:t>EPOS was 68-years-old (SD=10.7).  There were 55.2% females in EUROHIP and 62.8% females in EPOS.  BMI was similar across two cohorts with a mean of 27.8 (SD 4.4) EUROHIP</w:t>
      </w:r>
      <w:r>
        <w:t xml:space="preserve"> </w:t>
      </w:r>
      <w:r w:rsidRPr="006B2304">
        <w:t>and 27.3 (SD 4.9) in EPO</w:t>
      </w:r>
      <w:r w:rsidRPr="0056180E">
        <w:rPr>
          <w:color w:val="000000" w:themeColor="text1"/>
        </w:rPr>
        <w:t>S.</w:t>
      </w:r>
    </w:p>
    <w:p w14:paraId="030CC815" w14:textId="77777777" w:rsidR="007F433D" w:rsidRPr="001539EC" w:rsidRDefault="00696C27" w:rsidP="00755DE5">
      <w:pPr>
        <w:pStyle w:val="Caption"/>
        <w:spacing w:line="360" w:lineRule="auto"/>
        <w:rPr>
          <w:b w:val="0"/>
          <w:i/>
          <w:sz w:val="24"/>
          <w:szCs w:val="24"/>
        </w:rPr>
      </w:pPr>
      <w:bookmarkStart w:id="321" w:name="_Ref424974336"/>
      <w:bookmarkStart w:id="322" w:name="_Toc426467712"/>
      <w:bookmarkStart w:id="323" w:name="_Toc426724817"/>
      <w:bookmarkStart w:id="324" w:name="_Toc442343306"/>
      <w:r w:rsidRPr="001539EC">
        <w:rPr>
          <w:b w:val="0"/>
          <w:i/>
          <w:sz w:val="24"/>
          <w:szCs w:val="24"/>
        </w:rPr>
        <w:t xml:space="preserve">Table </w:t>
      </w:r>
      <w:r w:rsidRPr="001539EC">
        <w:rPr>
          <w:b w:val="0"/>
          <w:i/>
          <w:sz w:val="24"/>
          <w:szCs w:val="24"/>
        </w:rPr>
        <w:fldChar w:fldCharType="begin"/>
      </w:r>
      <w:r w:rsidRPr="001539EC">
        <w:rPr>
          <w:b w:val="0"/>
          <w:i/>
          <w:sz w:val="24"/>
          <w:szCs w:val="24"/>
        </w:rPr>
        <w:instrText xml:space="preserve"> SEQ Table \* ARABIC </w:instrText>
      </w:r>
      <w:r w:rsidRPr="001539EC">
        <w:rPr>
          <w:b w:val="0"/>
          <w:i/>
          <w:sz w:val="24"/>
          <w:szCs w:val="24"/>
        </w:rPr>
        <w:fldChar w:fldCharType="separate"/>
      </w:r>
      <w:r w:rsidR="00377171">
        <w:rPr>
          <w:b w:val="0"/>
          <w:i/>
          <w:noProof/>
          <w:sz w:val="24"/>
          <w:szCs w:val="24"/>
        </w:rPr>
        <w:t>27</w:t>
      </w:r>
      <w:r w:rsidRPr="001539EC">
        <w:rPr>
          <w:b w:val="0"/>
          <w:i/>
          <w:sz w:val="24"/>
          <w:szCs w:val="24"/>
        </w:rPr>
        <w:fldChar w:fldCharType="end"/>
      </w:r>
      <w:bookmarkEnd w:id="321"/>
      <w:r w:rsidRPr="001539EC">
        <w:rPr>
          <w:b w:val="0"/>
          <w:i/>
          <w:sz w:val="24"/>
          <w:szCs w:val="24"/>
        </w:rPr>
        <w:t>. Clinical baseline data between responders and non-responders</w:t>
      </w:r>
      <w:bookmarkEnd w:id="322"/>
      <w:bookmarkEnd w:id="323"/>
      <w:bookmarkEnd w:id="324"/>
    </w:p>
    <w:tbl>
      <w:tblPr>
        <w:tblStyle w:val="Style1"/>
        <w:tblW w:w="5278" w:type="pct"/>
        <w:tblLook w:val="04A0" w:firstRow="1" w:lastRow="0" w:firstColumn="1" w:lastColumn="0" w:noHBand="0" w:noVBand="1"/>
      </w:tblPr>
      <w:tblGrid>
        <w:gridCol w:w="5073"/>
        <w:gridCol w:w="1951"/>
        <w:gridCol w:w="2595"/>
        <w:gridCol w:w="2125"/>
        <w:gridCol w:w="3220"/>
      </w:tblGrid>
      <w:tr w:rsidR="007F433D" w:rsidRPr="00543CB2" w14:paraId="25D05B16" w14:textId="77777777" w:rsidTr="004B7BB5">
        <w:trPr>
          <w:cnfStyle w:val="100000000000" w:firstRow="1" w:lastRow="0" w:firstColumn="0" w:lastColumn="0" w:oddVBand="0" w:evenVBand="0" w:oddHBand="0" w:evenHBand="0" w:firstRowFirstColumn="0" w:firstRowLastColumn="0" w:lastRowFirstColumn="0" w:lastRowLastColumn="0"/>
          <w:trHeight w:val="376"/>
        </w:trPr>
        <w:tc>
          <w:tcPr>
            <w:tcW w:w="1695" w:type="pct"/>
            <w:noWrap/>
          </w:tcPr>
          <w:p w14:paraId="1C646D07" w14:textId="77777777" w:rsidR="007F433D" w:rsidRPr="00543CB2" w:rsidRDefault="007F433D" w:rsidP="00755DE5">
            <w:pPr>
              <w:pStyle w:val="Caption"/>
              <w:spacing w:line="360" w:lineRule="auto"/>
            </w:pPr>
          </w:p>
        </w:tc>
        <w:tc>
          <w:tcPr>
            <w:tcW w:w="1519" w:type="pct"/>
            <w:gridSpan w:val="2"/>
          </w:tcPr>
          <w:p w14:paraId="53B75D24" w14:textId="77777777" w:rsidR="007F433D" w:rsidRPr="00543CB2" w:rsidRDefault="007F433D" w:rsidP="00755DE5">
            <w:pPr>
              <w:spacing w:line="360" w:lineRule="auto"/>
              <w:jc w:val="center"/>
              <w:rPr>
                <w:b w:val="0"/>
                <w:bCs w:val="0"/>
                <w:sz w:val="18"/>
                <w:szCs w:val="18"/>
              </w:rPr>
            </w:pPr>
            <w:r>
              <w:rPr>
                <w:b w:val="0"/>
                <w:bCs w:val="0"/>
                <w:sz w:val="18"/>
                <w:szCs w:val="18"/>
              </w:rPr>
              <w:t>EUROHIP</w:t>
            </w:r>
          </w:p>
        </w:tc>
        <w:tc>
          <w:tcPr>
            <w:tcW w:w="1786" w:type="pct"/>
            <w:gridSpan w:val="2"/>
          </w:tcPr>
          <w:p w14:paraId="3C7D1661" w14:textId="77777777" w:rsidR="007F433D" w:rsidRPr="00543CB2" w:rsidRDefault="007F433D" w:rsidP="00755DE5">
            <w:pPr>
              <w:spacing w:line="360" w:lineRule="auto"/>
              <w:jc w:val="center"/>
              <w:rPr>
                <w:b w:val="0"/>
                <w:sz w:val="18"/>
                <w:szCs w:val="18"/>
              </w:rPr>
            </w:pPr>
            <w:r>
              <w:rPr>
                <w:b w:val="0"/>
                <w:sz w:val="18"/>
                <w:szCs w:val="18"/>
              </w:rPr>
              <w:t>EPOS</w:t>
            </w:r>
          </w:p>
        </w:tc>
      </w:tr>
      <w:tr w:rsidR="007F433D" w:rsidRPr="00543CB2" w14:paraId="14F4B6D8" w14:textId="77777777" w:rsidTr="004B7BB5">
        <w:trPr>
          <w:trHeight w:val="376"/>
        </w:trPr>
        <w:tc>
          <w:tcPr>
            <w:tcW w:w="1695" w:type="pct"/>
            <w:noWrap/>
          </w:tcPr>
          <w:p w14:paraId="45431849" w14:textId="77777777" w:rsidR="007F433D" w:rsidRPr="00543CB2" w:rsidRDefault="007F433D" w:rsidP="00755DE5">
            <w:pPr>
              <w:spacing w:line="360" w:lineRule="auto"/>
              <w:rPr>
                <w:b/>
                <w:bCs/>
                <w:sz w:val="18"/>
                <w:szCs w:val="18"/>
              </w:rPr>
            </w:pPr>
            <w:r w:rsidRPr="00543CB2">
              <w:rPr>
                <w:b/>
                <w:bCs/>
                <w:sz w:val="18"/>
                <w:szCs w:val="18"/>
              </w:rPr>
              <w:t>Variables</w:t>
            </w:r>
          </w:p>
        </w:tc>
        <w:tc>
          <w:tcPr>
            <w:tcW w:w="652" w:type="pct"/>
          </w:tcPr>
          <w:p w14:paraId="3A077253" w14:textId="77777777" w:rsidR="007F433D" w:rsidRPr="00543CB2" w:rsidRDefault="007F433D" w:rsidP="00755DE5">
            <w:pPr>
              <w:spacing w:line="360" w:lineRule="auto"/>
              <w:jc w:val="center"/>
              <w:rPr>
                <w:b/>
                <w:bCs/>
                <w:sz w:val="18"/>
                <w:szCs w:val="18"/>
              </w:rPr>
            </w:pPr>
            <w:r w:rsidRPr="00543CB2">
              <w:rPr>
                <w:b/>
                <w:bCs/>
                <w:sz w:val="18"/>
                <w:szCs w:val="18"/>
              </w:rPr>
              <w:t>Responders n=</w:t>
            </w:r>
            <w:r>
              <w:rPr>
                <w:b/>
                <w:bCs/>
                <w:sz w:val="18"/>
                <w:szCs w:val="18"/>
              </w:rPr>
              <w:t>908</w:t>
            </w:r>
          </w:p>
        </w:tc>
        <w:tc>
          <w:tcPr>
            <w:tcW w:w="867" w:type="pct"/>
          </w:tcPr>
          <w:p w14:paraId="4AB9B0C5" w14:textId="77777777" w:rsidR="007F433D" w:rsidRPr="00543CB2" w:rsidRDefault="007F433D" w:rsidP="00755DE5">
            <w:pPr>
              <w:spacing w:line="360" w:lineRule="auto"/>
              <w:jc w:val="center"/>
              <w:rPr>
                <w:b/>
                <w:bCs/>
                <w:sz w:val="18"/>
                <w:szCs w:val="18"/>
              </w:rPr>
            </w:pPr>
            <w:r w:rsidRPr="00543CB2">
              <w:rPr>
                <w:b/>
                <w:bCs/>
                <w:sz w:val="18"/>
                <w:szCs w:val="18"/>
              </w:rPr>
              <w:t>Non-responders n=</w:t>
            </w:r>
            <w:r>
              <w:rPr>
                <w:b/>
                <w:bCs/>
                <w:sz w:val="18"/>
                <w:szCs w:val="18"/>
              </w:rPr>
              <w:t>419</w:t>
            </w:r>
          </w:p>
        </w:tc>
        <w:tc>
          <w:tcPr>
            <w:tcW w:w="710" w:type="pct"/>
          </w:tcPr>
          <w:p w14:paraId="50BF4E81" w14:textId="77777777" w:rsidR="007F433D" w:rsidRPr="00543CB2" w:rsidRDefault="007F433D" w:rsidP="00755DE5">
            <w:pPr>
              <w:spacing w:line="360" w:lineRule="auto"/>
              <w:jc w:val="center"/>
              <w:rPr>
                <w:b/>
                <w:sz w:val="18"/>
                <w:szCs w:val="18"/>
              </w:rPr>
            </w:pPr>
            <w:r w:rsidRPr="00543CB2">
              <w:rPr>
                <w:b/>
                <w:bCs/>
                <w:sz w:val="18"/>
                <w:szCs w:val="18"/>
              </w:rPr>
              <w:t>Responders n=</w:t>
            </w:r>
            <w:r>
              <w:rPr>
                <w:b/>
                <w:bCs/>
                <w:sz w:val="18"/>
                <w:szCs w:val="18"/>
              </w:rPr>
              <w:t>987</w:t>
            </w:r>
          </w:p>
        </w:tc>
        <w:tc>
          <w:tcPr>
            <w:tcW w:w="1076" w:type="pct"/>
          </w:tcPr>
          <w:p w14:paraId="56339C01" w14:textId="77777777" w:rsidR="007F433D" w:rsidRPr="00543CB2" w:rsidRDefault="007F433D" w:rsidP="00755DE5">
            <w:pPr>
              <w:spacing w:line="360" w:lineRule="auto"/>
              <w:jc w:val="center"/>
              <w:rPr>
                <w:b/>
                <w:sz w:val="18"/>
                <w:szCs w:val="18"/>
              </w:rPr>
            </w:pPr>
            <w:r w:rsidRPr="00543CB2">
              <w:rPr>
                <w:b/>
                <w:bCs/>
                <w:sz w:val="18"/>
                <w:szCs w:val="18"/>
              </w:rPr>
              <w:t>Non-responders n=</w:t>
            </w:r>
            <w:r>
              <w:rPr>
                <w:b/>
                <w:bCs/>
                <w:sz w:val="18"/>
                <w:szCs w:val="18"/>
              </w:rPr>
              <w:t>437</w:t>
            </w:r>
          </w:p>
        </w:tc>
      </w:tr>
      <w:tr w:rsidR="007F433D" w:rsidRPr="00543CB2" w14:paraId="3028AF42" w14:textId="77777777" w:rsidTr="004B7BB5">
        <w:trPr>
          <w:trHeight w:val="20"/>
        </w:trPr>
        <w:tc>
          <w:tcPr>
            <w:tcW w:w="1695" w:type="pct"/>
            <w:noWrap/>
          </w:tcPr>
          <w:p w14:paraId="0B174634" w14:textId="77777777" w:rsidR="007F433D" w:rsidRPr="00E47070" w:rsidRDefault="007F433D" w:rsidP="00755DE5">
            <w:pPr>
              <w:spacing w:line="360" w:lineRule="auto"/>
              <w:rPr>
                <w:b/>
                <w:sz w:val="18"/>
                <w:szCs w:val="18"/>
              </w:rPr>
            </w:pPr>
            <w:r w:rsidRPr="00E47070">
              <w:rPr>
                <w:b/>
                <w:sz w:val="18"/>
                <w:szCs w:val="18"/>
              </w:rPr>
              <w:t>ASA grade, n (%)</w:t>
            </w:r>
          </w:p>
        </w:tc>
        <w:tc>
          <w:tcPr>
            <w:tcW w:w="652" w:type="pct"/>
            <w:noWrap/>
          </w:tcPr>
          <w:p w14:paraId="16ECE22E" w14:textId="77777777" w:rsidR="007F433D" w:rsidRPr="00543CB2" w:rsidRDefault="007F433D" w:rsidP="00755DE5">
            <w:pPr>
              <w:spacing w:line="360" w:lineRule="auto"/>
              <w:jc w:val="center"/>
              <w:rPr>
                <w:sz w:val="18"/>
                <w:szCs w:val="18"/>
                <w:highlight w:val="yellow"/>
              </w:rPr>
            </w:pPr>
          </w:p>
        </w:tc>
        <w:tc>
          <w:tcPr>
            <w:tcW w:w="867" w:type="pct"/>
            <w:noWrap/>
          </w:tcPr>
          <w:p w14:paraId="18ADB569" w14:textId="77777777" w:rsidR="007F433D" w:rsidRPr="00543CB2" w:rsidRDefault="007F433D" w:rsidP="00755DE5">
            <w:pPr>
              <w:spacing w:line="360" w:lineRule="auto"/>
              <w:jc w:val="center"/>
              <w:rPr>
                <w:sz w:val="18"/>
                <w:szCs w:val="18"/>
                <w:highlight w:val="yellow"/>
              </w:rPr>
            </w:pPr>
          </w:p>
        </w:tc>
        <w:tc>
          <w:tcPr>
            <w:tcW w:w="710" w:type="pct"/>
          </w:tcPr>
          <w:p w14:paraId="5B15478C" w14:textId="77777777" w:rsidR="007F433D" w:rsidRPr="00543CB2" w:rsidRDefault="007F433D" w:rsidP="00755DE5">
            <w:pPr>
              <w:spacing w:line="360" w:lineRule="auto"/>
              <w:jc w:val="center"/>
              <w:rPr>
                <w:sz w:val="18"/>
                <w:szCs w:val="18"/>
              </w:rPr>
            </w:pPr>
          </w:p>
        </w:tc>
        <w:tc>
          <w:tcPr>
            <w:tcW w:w="1076" w:type="pct"/>
          </w:tcPr>
          <w:p w14:paraId="5A66ADDC" w14:textId="77777777" w:rsidR="007F433D" w:rsidRPr="00543CB2" w:rsidRDefault="007F433D" w:rsidP="00755DE5">
            <w:pPr>
              <w:spacing w:line="360" w:lineRule="auto"/>
              <w:jc w:val="center"/>
              <w:rPr>
                <w:sz w:val="18"/>
                <w:szCs w:val="18"/>
              </w:rPr>
            </w:pPr>
          </w:p>
        </w:tc>
      </w:tr>
      <w:tr w:rsidR="007F433D" w:rsidRPr="00543CB2" w14:paraId="5EB62E8E" w14:textId="77777777" w:rsidTr="004B7BB5">
        <w:trPr>
          <w:trHeight w:val="20"/>
        </w:trPr>
        <w:tc>
          <w:tcPr>
            <w:tcW w:w="1695" w:type="pct"/>
            <w:noWrap/>
          </w:tcPr>
          <w:p w14:paraId="23D844C1" w14:textId="77777777" w:rsidR="007F433D" w:rsidRPr="00543CB2" w:rsidRDefault="007F433D" w:rsidP="00755DE5">
            <w:pPr>
              <w:spacing w:line="360" w:lineRule="auto"/>
              <w:rPr>
                <w:i/>
                <w:sz w:val="18"/>
                <w:szCs w:val="18"/>
              </w:rPr>
            </w:pPr>
            <w:r w:rsidRPr="00543CB2">
              <w:rPr>
                <w:i/>
                <w:sz w:val="18"/>
                <w:szCs w:val="18"/>
              </w:rPr>
              <w:t>Fit and healthy</w:t>
            </w:r>
          </w:p>
        </w:tc>
        <w:tc>
          <w:tcPr>
            <w:tcW w:w="652" w:type="pct"/>
            <w:noWrap/>
          </w:tcPr>
          <w:p w14:paraId="3AD2686B" w14:textId="77777777" w:rsidR="007F433D" w:rsidRPr="00543CB2" w:rsidRDefault="007F433D" w:rsidP="00755DE5">
            <w:pPr>
              <w:spacing w:line="360" w:lineRule="auto"/>
              <w:jc w:val="center"/>
              <w:rPr>
                <w:sz w:val="18"/>
                <w:szCs w:val="18"/>
              </w:rPr>
            </w:pPr>
            <w:r>
              <w:rPr>
                <w:sz w:val="18"/>
                <w:szCs w:val="18"/>
              </w:rPr>
              <w:t>123</w:t>
            </w:r>
            <w:r w:rsidRPr="00543CB2">
              <w:rPr>
                <w:sz w:val="18"/>
                <w:szCs w:val="18"/>
              </w:rPr>
              <w:t xml:space="preserve"> (1</w:t>
            </w:r>
            <w:r>
              <w:rPr>
                <w:sz w:val="18"/>
                <w:szCs w:val="18"/>
              </w:rPr>
              <w:t>5</w:t>
            </w:r>
            <w:r w:rsidRPr="00543CB2">
              <w:rPr>
                <w:sz w:val="18"/>
                <w:szCs w:val="18"/>
              </w:rPr>
              <w:t>.5)</w:t>
            </w:r>
          </w:p>
        </w:tc>
        <w:tc>
          <w:tcPr>
            <w:tcW w:w="867" w:type="pct"/>
            <w:noWrap/>
          </w:tcPr>
          <w:p w14:paraId="34FCB593" w14:textId="77777777" w:rsidR="007F433D" w:rsidRPr="00543CB2" w:rsidRDefault="007F433D" w:rsidP="00755DE5">
            <w:pPr>
              <w:spacing w:line="360" w:lineRule="auto"/>
              <w:jc w:val="center"/>
              <w:rPr>
                <w:sz w:val="18"/>
                <w:szCs w:val="18"/>
              </w:rPr>
            </w:pPr>
            <w:r w:rsidRPr="00543CB2">
              <w:rPr>
                <w:sz w:val="18"/>
                <w:szCs w:val="18"/>
              </w:rPr>
              <w:t>8</w:t>
            </w:r>
            <w:r>
              <w:rPr>
                <w:sz w:val="18"/>
                <w:szCs w:val="18"/>
              </w:rPr>
              <w:t>6</w:t>
            </w:r>
            <w:r w:rsidRPr="00543CB2">
              <w:rPr>
                <w:sz w:val="18"/>
                <w:szCs w:val="18"/>
              </w:rPr>
              <w:t xml:space="preserve"> (</w:t>
            </w:r>
            <w:r>
              <w:rPr>
                <w:sz w:val="18"/>
                <w:szCs w:val="18"/>
              </w:rPr>
              <w:t>22.5</w:t>
            </w:r>
            <w:r w:rsidRPr="00543CB2">
              <w:rPr>
                <w:sz w:val="18"/>
                <w:szCs w:val="18"/>
              </w:rPr>
              <w:t>)</w:t>
            </w:r>
          </w:p>
        </w:tc>
        <w:tc>
          <w:tcPr>
            <w:tcW w:w="710" w:type="pct"/>
          </w:tcPr>
          <w:p w14:paraId="5DCEA709" w14:textId="77777777" w:rsidR="007F433D" w:rsidRPr="00543CB2" w:rsidRDefault="007F433D" w:rsidP="00755DE5">
            <w:pPr>
              <w:spacing w:line="360" w:lineRule="auto"/>
              <w:jc w:val="center"/>
              <w:rPr>
                <w:sz w:val="18"/>
                <w:szCs w:val="18"/>
              </w:rPr>
            </w:pPr>
          </w:p>
        </w:tc>
        <w:tc>
          <w:tcPr>
            <w:tcW w:w="1076" w:type="pct"/>
          </w:tcPr>
          <w:p w14:paraId="5BEAEDEB" w14:textId="77777777" w:rsidR="007F433D" w:rsidRPr="00543CB2" w:rsidRDefault="007F433D" w:rsidP="00755DE5">
            <w:pPr>
              <w:spacing w:line="360" w:lineRule="auto"/>
              <w:jc w:val="center"/>
              <w:rPr>
                <w:sz w:val="18"/>
                <w:szCs w:val="18"/>
              </w:rPr>
            </w:pPr>
          </w:p>
        </w:tc>
      </w:tr>
      <w:tr w:rsidR="007F433D" w:rsidRPr="00543CB2" w14:paraId="46AA907A" w14:textId="77777777" w:rsidTr="004B7BB5">
        <w:trPr>
          <w:trHeight w:val="20"/>
        </w:trPr>
        <w:tc>
          <w:tcPr>
            <w:tcW w:w="1695" w:type="pct"/>
            <w:noWrap/>
          </w:tcPr>
          <w:p w14:paraId="0E24E3CB" w14:textId="77777777" w:rsidR="007F433D" w:rsidRPr="00543CB2" w:rsidRDefault="007F433D" w:rsidP="00755DE5">
            <w:pPr>
              <w:spacing w:line="360" w:lineRule="auto"/>
              <w:rPr>
                <w:i/>
                <w:sz w:val="18"/>
                <w:szCs w:val="18"/>
              </w:rPr>
            </w:pPr>
            <w:r w:rsidRPr="00543CB2">
              <w:rPr>
                <w:i/>
                <w:sz w:val="18"/>
                <w:szCs w:val="18"/>
              </w:rPr>
              <w:t>Asymptomatic no restriction</w:t>
            </w:r>
          </w:p>
        </w:tc>
        <w:tc>
          <w:tcPr>
            <w:tcW w:w="652" w:type="pct"/>
            <w:noWrap/>
          </w:tcPr>
          <w:p w14:paraId="38438CEE" w14:textId="77777777" w:rsidR="007F433D" w:rsidRPr="00543CB2" w:rsidRDefault="007F433D" w:rsidP="00755DE5">
            <w:pPr>
              <w:spacing w:line="360" w:lineRule="auto"/>
              <w:jc w:val="center"/>
              <w:rPr>
                <w:sz w:val="18"/>
                <w:szCs w:val="18"/>
              </w:rPr>
            </w:pPr>
            <w:r>
              <w:rPr>
                <w:sz w:val="18"/>
                <w:szCs w:val="18"/>
              </w:rPr>
              <w:t>505</w:t>
            </w:r>
            <w:r w:rsidRPr="00543CB2">
              <w:rPr>
                <w:sz w:val="18"/>
                <w:szCs w:val="18"/>
              </w:rPr>
              <w:t xml:space="preserve"> (6</w:t>
            </w:r>
            <w:r>
              <w:rPr>
                <w:sz w:val="18"/>
                <w:szCs w:val="18"/>
              </w:rPr>
              <w:t>3.7</w:t>
            </w:r>
            <w:r w:rsidRPr="00543CB2">
              <w:rPr>
                <w:sz w:val="18"/>
                <w:szCs w:val="18"/>
              </w:rPr>
              <w:t>)</w:t>
            </w:r>
          </w:p>
        </w:tc>
        <w:tc>
          <w:tcPr>
            <w:tcW w:w="867" w:type="pct"/>
            <w:noWrap/>
          </w:tcPr>
          <w:p w14:paraId="12826A6B" w14:textId="77777777" w:rsidR="007F433D" w:rsidRPr="00543CB2" w:rsidRDefault="007F433D" w:rsidP="00755DE5">
            <w:pPr>
              <w:spacing w:line="360" w:lineRule="auto"/>
              <w:jc w:val="center"/>
              <w:rPr>
                <w:sz w:val="18"/>
                <w:szCs w:val="18"/>
              </w:rPr>
            </w:pPr>
            <w:r>
              <w:rPr>
                <w:sz w:val="18"/>
                <w:szCs w:val="18"/>
              </w:rPr>
              <w:t>214</w:t>
            </w:r>
            <w:r w:rsidRPr="00543CB2">
              <w:rPr>
                <w:sz w:val="18"/>
                <w:szCs w:val="18"/>
              </w:rPr>
              <w:t xml:space="preserve"> (5</w:t>
            </w:r>
            <w:r>
              <w:rPr>
                <w:sz w:val="18"/>
                <w:szCs w:val="18"/>
              </w:rPr>
              <w:t>6.0</w:t>
            </w:r>
            <w:r w:rsidRPr="00543CB2">
              <w:rPr>
                <w:sz w:val="18"/>
                <w:szCs w:val="18"/>
              </w:rPr>
              <w:t>)</w:t>
            </w:r>
          </w:p>
        </w:tc>
        <w:tc>
          <w:tcPr>
            <w:tcW w:w="710" w:type="pct"/>
          </w:tcPr>
          <w:p w14:paraId="30394A30" w14:textId="77777777" w:rsidR="007F433D" w:rsidRPr="00543CB2" w:rsidRDefault="007F433D" w:rsidP="00755DE5">
            <w:pPr>
              <w:spacing w:line="360" w:lineRule="auto"/>
              <w:jc w:val="center"/>
              <w:rPr>
                <w:sz w:val="18"/>
                <w:szCs w:val="18"/>
              </w:rPr>
            </w:pPr>
          </w:p>
        </w:tc>
        <w:tc>
          <w:tcPr>
            <w:tcW w:w="1076" w:type="pct"/>
          </w:tcPr>
          <w:p w14:paraId="20DFD993" w14:textId="77777777" w:rsidR="007F433D" w:rsidRPr="00543CB2" w:rsidRDefault="007F433D" w:rsidP="00755DE5">
            <w:pPr>
              <w:spacing w:line="360" w:lineRule="auto"/>
              <w:jc w:val="center"/>
              <w:rPr>
                <w:sz w:val="18"/>
                <w:szCs w:val="18"/>
              </w:rPr>
            </w:pPr>
          </w:p>
        </w:tc>
      </w:tr>
      <w:tr w:rsidR="007F433D" w:rsidRPr="00543CB2" w14:paraId="0BECE675" w14:textId="77777777" w:rsidTr="004B7BB5">
        <w:trPr>
          <w:trHeight w:val="20"/>
        </w:trPr>
        <w:tc>
          <w:tcPr>
            <w:tcW w:w="1695" w:type="pct"/>
            <w:noWrap/>
          </w:tcPr>
          <w:p w14:paraId="18757B61" w14:textId="77777777" w:rsidR="007F433D" w:rsidRPr="00543CB2" w:rsidRDefault="007F433D" w:rsidP="00755DE5">
            <w:pPr>
              <w:spacing w:line="360" w:lineRule="auto"/>
              <w:rPr>
                <w:i/>
                <w:sz w:val="18"/>
                <w:szCs w:val="18"/>
              </w:rPr>
            </w:pPr>
            <w:r>
              <w:rPr>
                <w:i/>
                <w:sz w:val="18"/>
                <w:szCs w:val="18"/>
              </w:rPr>
              <w:t>Symptomatic minimal</w:t>
            </w:r>
          </w:p>
        </w:tc>
        <w:tc>
          <w:tcPr>
            <w:tcW w:w="652" w:type="pct"/>
            <w:noWrap/>
          </w:tcPr>
          <w:p w14:paraId="6E0AF0A8" w14:textId="77777777" w:rsidR="007F433D" w:rsidRPr="00543CB2" w:rsidRDefault="007F433D" w:rsidP="00755DE5">
            <w:pPr>
              <w:spacing w:line="360" w:lineRule="auto"/>
              <w:jc w:val="center"/>
              <w:rPr>
                <w:sz w:val="18"/>
                <w:szCs w:val="18"/>
              </w:rPr>
            </w:pPr>
            <w:r>
              <w:rPr>
                <w:sz w:val="18"/>
                <w:szCs w:val="18"/>
              </w:rPr>
              <w:t>160</w:t>
            </w:r>
            <w:r w:rsidRPr="00543CB2">
              <w:rPr>
                <w:sz w:val="18"/>
                <w:szCs w:val="18"/>
              </w:rPr>
              <w:t xml:space="preserve"> (</w:t>
            </w:r>
            <w:r>
              <w:rPr>
                <w:sz w:val="18"/>
                <w:szCs w:val="18"/>
              </w:rPr>
              <w:t>20.2</w:t>
            </w:r>
            <w:r w:rsidRPr="00543CB2">
              <w:rPr>
                <w:sz w:val="18"/>
                <w:szCs w:val="18"/>
              </w:rPr>
              <w:t>)</w:t>
            </w:r>
          </w:p>
        </w:tc>
        <w:tc>
          <w:tcPr>
            <w:tcW w:w="867" w:type="pct"/>
            <w:noWrap/>
          </w:tcPr>
          <w:p w14:paraId="34BF549E" w14:textId="77777777" w:rsidR="007F433D" w:rsidRPr="00543CB2" w:rsidRDefault="007F433D" w:rsidP="00755DE5">
            <w:pPr>
              <w:spacing w:line="360" w:lineRule="auto"/>
              <w:jc w:val="center"/>
              <w:rPr>
                <w:sz w:val="18"/>
                <w:szCs w:val="18"/>
              </w:rPr>
            </w:pPr>
            <w:r>
              <w:rPr>
                <w:sz w:val="18"/>
                <w:szCs w:val="18"/>
              </w:rPr>
              <w:t>77</w:t>
            </w:r>
            <w:r w:rsidRPr="00543CB2">
              <w:rPr>
                <w:sz w:val="18"/>
                <w:szCs w:val="18"/>
              </w:rPr>
              <w:t xml:space="preserve"> (</w:t>
            </w:r>
            <w:r>
              <w:rPr>
                <w:sz w:val="18"/>
                <w:szCs w:val="18"/>
              </w:rPr>
              <w:t>20.2</w:t>
            </w:r>
            <w:r w:rsidRPr="00543CB2">
              <w:rPr>
                <w:sz w:val="18"/>
                <w:szCs w:val="18"/>
              </w:rPr>
              <w:t>)</w:t>
            </w:r>
          </w:p>
        </w:tc>
        <w:tc>
          <w:tcPr>
            <w:tcW w:w="710" w:type="pct"/>
          </w:tcPr>
          <w:p w14:paraId="2B1E0758" w14:textId="77777777" w:rsidR="007F433D" w:rsidRPr="00543CB2" w:rsidRDefault="007F433D" w:rsidP="00755DE5">
            <w:pPr>
              <w:spacing w:line="360" w:lineRule="auto"/>
              <w:jc w:val="center"/>
              <w:rPr>
                <w:sz w:val="18"/>
                <w:szCs w:val="18"/>
              </w:rPr>
            </w:pPr>
          </w:p>
        </w:tc>
        <w:tc>
          <w:tcPr>
            <w:tcW w:w="1076" w:type="pct"/>
          </w:tcPr>
          <w:p w14:paraId="3A0C7B8F" w14:textId="77777777" w:rsidR="007F433D" w:rsidRPr="00543CB2" w:rsidRDefault="007F433D" w:rsidP="00755DE5">
            <w:pPr>
              <w:spacing w:line="360" w:lineRule="auto"/>
              <w:jc w:val="center"/>
              <w:rPr>
                <w:sz w:val="18"/>
                <w:szCs w:val="18"/>
              </w:rPr>
            </w:pPr>
          </w:p>
        </w:tc>
      </w:tr>
      <w:tr w:rsidR="007F433D" w:rsidRPr="00543CB2" w14:paraId="3DC1A04D" w14:textId="77777777" w:rsidTr="004B7BB5">
        <w:trPr>
          <w:trHeight w:val="20"/>
        </w:trPr>
        <w:tc>
          <w:tcPr>
            <w:tcW w:w="1695" w:type="pct"/>
            <w:noWrap/>
          </w:tcPr>
          <w:p w14:paraId="1A51D140" w14:textId="77777777" w:rsidR="007F433D" w:rsidRPr="00543CB2" w:rsidRDefault="007F433D" w:rsidP="00755DE5">
            <w:pPr>
              <w:spacing w:line="360" w:lineRule="auto"/>
              <w:rPr>
                <w:i/>
                <w:sz w:val="18"/>
                <w:szCs w:val="18"/>
              </w:rPr>
            </w:pPr>
            <w:r w:rsidRPr="00543CB2">
              <w:rPr>
                <w:i/>
                <w:sz w:val="18"/>
                <w:szCs w:val="18"/>
              </w:rPr>
              <w:t>severe restriction</w:t>
            </w:r>
          </w:p>
        </w:tc>
        <w:tc>
          <w:tcPr>
            <w:tcW w:w="652" w:type="pct"/>
            <w:noWrap/>
          </w:tcPr>
          <w:p w14:paraId="4FD5474F" w14:textId="77777777" w:rsidR="007F433D" w:rsidRPr="00543CB2" w:rsidRDefault="007F433D" w:rsidP="00755DE5">
            <w:pPr>
              <w:spacing w:line="360" w:lineRule="auto"/>
              <w:jc w:val="center"/>
              <w:rPr>
                <w:sz w:val="18"/>
                <w:szCs w:val="18"/>
              </w:rPr>
            </w:pPr>
            <w:r>
              <w:rPr>
                <w:sz w:val="18"/>
                <w:szCs w:val="18"/>
              </w:rPr>
              <w:t>5 (0.6)</w:t>
            </w:r>
          </w:p>
        </w:tc>
        <w:tc>
          <w:tcPr>
            <w:tcW w:w="867" w:type="pct"/>
            <w:noWrap/>
          </w:tcPr>
          <w:p w14:paraId="441D9158" w14:textId="77777777" w:rsidR="007F433D" w:rsidRPr="00543CB2" w:rsidRDefault="007F433D" w:rsidP="00755DE5">
            <w:pPr>
              <w:spacing w:line="360" w:lineRule="auto"/>
              <w:jc w:val="center"/>
              <w:rPr>
                <w:sz w:val="18"/>
                <w:szCs w:val="18"/>
              </w:rPr>
            </w:pPr>
            <w:r>
              <w:rPr>
                <w:sz w:val="18"/>
                <w:szCs w:val="18"/>
              </w:rPr>
              <w:t>5 (1.3)</w:t>
            </w:r>
          </w:p>
        </w:tc>
        <w:tc>
          <w:tcPr>
            <w:tcW w:w="710" w:type="pct"/>
          </w:tcPr>
          <w:p w14:paraId="3D5DA92C" w14:textId="77777777" w:rsidR="007F433D" w:rsidRPr="00543CB2" w:rsidRDefault="007F433D" w:rsidP="00755DE5">
            <w:pPr>
              <w:spacing w:line="360" w:lineRule="auto"/>
              <w:jc w:val="center"/>
              <w:rPr>
                <w:sz w:val="18"/>
                <w:szCs w:val="18"/>
              </w:rPr>
            </w:pPr>
          </w:p>
        </w:tc>
        <w:tc>
          <w:tcPr>
            <w:tcW w:w="1076" w:type="pct"/>
          </w:tcPr>
          <w:p w14:paraId="4D2FCC68" w14:textId="77777777" w:rsidR="007F433D" w:rsidRPr="00543CB2" w:rsidRDefault="007F433D" w:rsidP="00755DE5">
            <w:pPr>
              <w:spacing w:line="360" w:lineRule="auto"/>
              <w:jc w:val="center"/>
              <w:rPr>
                <w:sz w:val="18"/>
                <w:szCs w:val="18"/>
              </w:rPr>
            </w:pPr>
          </w:p>
        </w:tc>
      </w:tr>
      <w:tr w:rsidR="007F433D" w:rsidRPr="00543CB2" w14:paraId="65250567" w14:textId="77777777" w:rsidTr="004B7BB5">
        <w:trPr>
          <w:trHeight w:val="20"/>
        </w:trPr>
        <w:tc>
          <w:tcPr>
            <w:tcW w:w="1695" w:type="pct"/>
            <w:noWrap/>
          </w:tcPr>
          <w:p w14:paraId="482F80BD" w14:textId="77777777" w:rsidR="007F433D" w:rsidRPr="00543CB2" w:rsidRDefault="007F433D" w:rsidP="00755DE5">
            <w:pPr>
              <w:spacing w:line="360" w:lineRule="auto"/>
              <w:rPr>
                <w:i/>
                <w:sz w:val="18"/>
                <w:szCs w:val="18"/>
              </w:rPr>
            </w:pPr>
            <w:r>
              <w:rPr>
                <w:b/>
                <w:sz w:val="18"/>
                <w:szCs w:val="18"/>
              </w:rPr>
              <w:t>K/L</w:t>
            </w:r>
            <w:r w:rsidRPr="005E3217">
              <w:rPr>
                <w:b/>
                <w:sz w:val="18"/>
                <w:szCs w:val="18"/>
              </w:rPr>
              <w:t xml:space="preserve"> grade, n (%)</w:t>
            </w:r>
          </w:p>
        </w:tc>
        <w:tc>
          <w:tcPr>
            <w:tcW w:w="652" w:type="pct"/>
            <w:noWrap/>
          </w:tcPr>
          <w:p w14:paraId="616AB989" w14:textId="77777777" w:rsidR="007F433D" w:rsidRPr="00543CB2" w:rsidRDefault="007F433D" w:rsidP="00755DE5">
            <w:pPr>
              <w:spacing w:line="360" w:lineRule="auto"/>
              <w:jc w:val="center"/>
              <w:rPr>
                <w:sz w:val="18"/>
                <w:szCs w:val="18"/>
              </w:rPr>
            </w:pPr>
          </w:p>
        </w:tc>
        <w:tc>
          <w:tcPr>
            <w:tcW w:w="867" w:type="pct"/>
            <w:noWrap/>
          </w:tcPr>
          <w:p w14:paraId="565CA5AB" w14:textId="77777777" w:rsidR="007F433D" w:rsidRPr="00543CB2" w:rsidRDefault="007F433D" w:rsidP="00755DE5">
            <w:pPr>
              <w:spacing w:line="360" w:lineRule="auto"/>
              <w:jc w:val="center"/>
              <w:rPr>
                <w:sz w:val="18"/>
                <w:szCs w:val="18"/>
              </w:rPr>
            </w:pPr>
          </w:p>
        </w:tc>
        <w:tc>
          <w:tcPr>
            <w:tcW w:w="710" w:type="pct"/>
          </w:tcPr>
          <w:p w14:paraId="3B4C765A" w14:textId="77777777" w:rsidR="007F433D" w:rsidRPr="00543CB2" w:rsidRDefault="007F433D" w:rsidP="00755DE5">
            <w:pPr>
              <w:spacing w:line="360" w:lineRule="auto"/>
              <w:jc w:val="center"/>
              <w:rPr>
                <w:sz w:val="18"/>
                <w:szCs w:val="18"/>
              </w:rPr>
            </w:pPr>
          </w:p>
        </w:tc>
        <w:tc>
          <w:tcPr>
            <w:tcW w:w="1076" w:type="pct"/>
          </w:tcPr>
          <w:p w14:paraId="7F651D61" w14:textId="77777777" w:rsidR="007F433D" w:rsidRPr="00543CB2" w:rsidRDefault="007F433D" w:rsidP="00755DE5">
            <w:pPr>
              <w:spacing w:line="360" w:lineRule="auto"/>
              <w:jc w:val="center"/>
              <w:rPr>
                <w:sz w:val="18"/>
                <w:szCs w:val="18"/>
              </w:rPr>
            </w:pPr>
          </w:p>
        </w:tc>
      </w:tr>
      <w:tr w:rsidR="007F433D" w:rsidRPr="00543CB2" w14:paraId="6C740D0D" w14:textId="77777777" w:rsidTr="004B7BB5">
        <w:trPr>
          <w:trHeight w:val="20"/>
        </w:trPr>
        <w:tc>
          <w:tcPr>
            <w:tcW w:w="1695" w:type="pct"/>
            <w:noWrap/>
          </w:tcPr>
          <w:p w14:paraId="584D214D" w14:textId="77777777" w:rsidR="007F433D" w:rsidRPr="00543CB2" w:rsidRDefault="007F433D" w:rsidP="00755DE5">
            <w:pPr>
              <w:spacing w:line="360" w:lineRule="auto"/>
              <w:rPr>
                <w:i/>
                <w:sz w:val="18"/>
                <w:szCs w:val="18"/>
              </w:rPr>
            </w:pPr>
            <w:r>
              <w:rPr>
                <w:i/>
                <w:sz w:val="18"/>
                <w:szCs w:val="18"/>
              </w:rPr>
              <w:t>0</w:t>
            </w:r>
          </w:p>
        </w:tc>
        <w:tc>
          <w:tcPr>
            <w:tcW w:w="652" w:type="pct"/>
            <w:noWrap/>
          </w:tcPr>
          <w:p w14:paraId="22035B7E" w14:textId="77777777" w:rsidR="007F433D" w:rsidRPr="00543CB2" w:rsidRDefault="007F433D" w:rsidP="00755DE5">
            <w:pPr>
              <w:spacing w:line="360" w:lineRule="auto"/>
              <w:jc w:val="center"/>
              <w:rPr>
                <w:sz w:val="18"/>
                <w:szCs w:val="18"/>
              </w:rPr>
            </w:pPr>
            <w:r>
              <w:rPr>
                <w:sz w:val="18"/>
                <w:szCs w:val="18"/>
              </w:rPr>
              <w:t>6 (0.7)</w:t>
            </w:r>
          </w:p>
        </w:tc>
        <w:tc>
          <w:tcPr>
            <w:tcW w:w="867" w:type="pct"/>
            <w:noWrap/>
          </w:tcPr>
          <w:p w14:paraId="75D9C66A" w14:textId="77777777" w:rsidR="007F433D" w:rsidRPr="00543CB2" w:rsidRDefault="007F433D" w:rsidP="00755DE5">
            <w:pPr>
              <w:spacing w:line="360" w:lineRule="auto"/>
              <w:jc w:val="center"/>
              <w:rPr>
                <w:sz w:val="18"/>
                <w:szCs w:val="18"/>
              </w:rPr>
            </w:pPr>
            <w:r w:rsidRPr="006A6C95">
              <w:rPr>
                <w:sz w:val="18"/>
                <w:szCs w:val="18"/>
              </w:rPr>
              <w:t>0 (</w:t>
            </w:r>
            <w:r>
              <w:rPr>
                <w:sz w:val="18"/>
                <w:szCs w:val="18"/>
              </w:rPr>
              <w:t>―</w:t>
            </w:r>
            <w:r w:rsidRPr="006A6C95">
              <w:rPr>
                <w:sz w:val="18"/>
                <w:szCs w:val="18"/>
              </w:rPr>
              <w:t>)</w:t>
            </w:r>
          </w:p>
        </w:tc>
        <w:tc>
          <w:tcPr>
            <w:tcW w:w="710" w:type="pct"/>
          </w:tcPr>
          <w:p w14:paraId="3E9DC1F3" w14:textId="77777777" w:rsidR="007F433D" w:rsidRPr="00543CB2" w:rsidRDefault="007F433D" w:rsidP="00755DE5">
            <w:pPr>
              <w:spacing w:line="360" w:lineRule="auto"/>
              <w:jc w:val="center"/>
              <w:rPr>
                <w:sz w:val="18"/>
                <w:szCs w:val="18"/>
              </w:rPr>
            </w:pPr>
          </w:p>
        </w:tc>
        <w:tc>
          <w:tcPr>
            <w:tcW w:w="1076" w:type="pct"/>
          </w:tcPr>
          <w:p w14:paraId="4526616B" w14:textId="77777777" w:rsidR="007F433D" w:rsidRPr="00543CB2" w:rsidRDefault="007F433D" w:rsidP="00755DE5">
            <w:pPr>
              <w:spacing w:line="360" w:lineRule="auto"/>
              <w:jc w:val="center"/>
              <w:rPr>
                <w:sz w:val="18"/>
                <w:szCs w:val="18"/>
              </w:rPr>
            </w:pPr>
          </w:p>
        </w:tc>
      </w:tr>
      <w:tr w:rsidR="007F433D" w:rsidRPr="00543CB2" w14:paraId="6DEDF1ED" w14:textId="77777777" w:rsidTr="004B7BB5">
        <w:trPr>
          <w:trHeight w:val="20"/>
        </w:trPr>
        <w:tc>
          <w:tcPr>
            <w:tcW w:w="1695" w:type="pct"/>
            <w:noWrap/>
          </w:tcPr>
          <w:p w14:paraId="3B259AFE" w14:textId="77777777" w:rsidR="007F433D" w:rsidRPr="00543CB2" w:rsidRDefault="007F433D" w:rsidP="00755DE5">
            <w:pPr>
              <w:spacing w:line="360" w:lineRule="auto"/>
              <w:rPr>
                <w:i/>
                <w:sz w:val="18"/>
                <w:szCs w:val="18"/>
              </w:rPr>
            </w:pPr>
            <w:r>
              <w:rPr>
                <w:i/>
                <w:sz w:val="18"/>
                <w:szCs w:val="18"/>
              </w:rPr>
              <w:t>1</w:t>
            </w:r>
          </w:p>
        </w:tc>
        <w:tc>
          <w:tcPr>
            <w:tcW w:w="652" w:type="pct"/>
            <w:noWrap/>
          </w:tcPr>
          <w:p w14:paraId="2CB7D213" w14:textId="77777777" w:rsidR="007F433D" w:rsidRPr="00543CB2" w:rsidRDefault="007F433D" w:rsidP="00755DE5">
            <w:pPr>
              <w:spacing w:line="360" w:lineRule="auto"/>
              <w:jc w:val="center"/>
              <w:rPr>
                <w:sz w:val="18"/>
                <w:szCs w:val="18"/>
                <w:highlight w:val="yellow"/>
              </w:rPr>
            </w:pPr>
            <w:r w:rsidRPr="006A6C95">
              <w:rPr>
                <w:sz w:val="18"/>
                <w:szCs w:val="18"/>
              </w:rPr>
              <w:t>5 (0.6)</w:t>
            </w:r>
          </w:p>
        </w:tc>
        <w:tc>
          <w:tcPr>
            <w:tcW w:w="867" w:type="pct"/>
            <w:noWrap/>
          </w:tcPr>
          <w:p w14:paraId="2302E78A" w14:textId="77777777" w:rsidR="007F433D" w:rsidRPr="00543CB2" w:rsidRDefault="007F433D" w:rsidP="00755DE5">
            <w:pPr>
              <w:spacing w:line="360" w:lineRule="auto"/>
              <w:jc w:val="center"/>
              <w:rPr>
                <w:sz w:val="18"/>
                <w:szCs w:val="18"/>
                <w:highlight w:val="yellow"/>
              </w:rPr>
            </w:pPr>
            <w:r w:rsidRPr="006A6C95">
              <w:rPr>
                <w:sz w:val="18"/>
                <w:szCs w:val="18"/>
              </w:rPr>
              <w:t>1 (0.4)</w:t>
            </w:r>
          </w:p>
        </w:tc>
        <w:tc>
          <w:tcPr>
            <w:tcW w:w="710" w:type="pct"/>
          </w:tcPr>
          <w:p w14:paraId="41795B4B" w14:textId="77777777" w:rsidR="007F433D" w:rsidRPr="00543CB2" w:rsidRDefault="007F433D" w:rsidP="00755DE5">
            <w:pPr>
              <w:spacing w:line="360" w:lineRule="auto"/>
              <w:jc w:val="center"/>
              <w:rPr>
                <w:sz w:val="18"/>
                <w:szCs w:val="18"/>
              </w:rPr>
            </w:pPr>
          </w:p>
        </w:tc>
        <w:tc>
          <w:tcPr>
            <w:tcW w:w="1076" w:type="pct"/>
          </w:tcPr>
          <w:p w14:paraId="67B034FE" w14:textId="77777777" w:rsidR="007F433D" w:rsidRPr="00543CB2" w:rsidRDefault="007F433D" w:rsidP="00755DE5">
            <w:pPr>
              <w:spacing w:line="360" w:lineRule="auto"/>
              <w:jc w:val="center"/>
              <w:rPr>
                <w:sz w:val="18"/>
                <w:szCs w:val="18"/>
              </w:rPr>
            </w:pPr>
          </w:p>
        </w:tc>
      </w:tr>
      <w:tr w:rsidR="007F433D" w:rsidRPr="00543CB2" w14:paraId="7DE056D6" w14:textId="77777777" w:rsidTr="004B7BB5">
        <w:trPr>
          <w:trHeight w:val="20"/>
        </w:trPr>
        <w:tc>
          <w:tcPr>
            <w:tcW w:w="1695" w:type="pct"/>
            <w:noWrap/>
          </w:tcPr>
          <w:p w14:paraId="5C670263" w14:textId="77777777" w:rsidR="007F433D" w:rsidRPr="00543CB2" w:rsidRDefault="007F433D" w:rsidP="00755DE5">
            <w:pPr>
              <w:spacing w:line="360" w:lineRule="auto"/>
              <w:rPr>
                <w:i/>
                <w:sz w:val="18"/>
                <w:szCs w:val="18"/>
              </w:rPr>
            </w:pPr>
            <w:r>
              <w:rPr>
                <w:i/>
                <w:sz w:val="18"/>
                <w:szCs w:val="18"/>
              </w:rPr>
              <w:t>2</w:t>
            </w:r>
          </w:p>
        </w:tc>
        <w:tc>
          <w:tcPr>
            <w:tcW w:w="652" w:type="pct"/>
            <w:noWrap/>
          </w:tcPr>
          <w:p w14:paraId="76D38261" w14:textId="77777777" w:rsidR="007F433D" w:rsidRPr="00543CB2" w:rsidRDefault="007F433D" w:rsidP="00755DE5">
            <w:pPr>
              <w:spacing w:line="360" w:lineRule="auto"/>
              <w:jc w:val="center"/>
              <w:rPr>
                <w:sz w:val="18"/>
                <w:szCs w:val="18"/>
              </w:rPr>
            </w:pPr>
            <w:r w:rsidRPr="006A6C95">
              <w:rPr>
                <w:sz w:val="18"/>
                <w:szCs w:val="18"/>
              </w:rPr>
              <w:t>26 (3.2)</w:t>
            </w:r>
          </w:p>
        </w:tc>
        <w:tc>
          <w:tcPr>
            <w:tcW w:w="867" w:type="pct"/>
            <w:noWrap/>
          </w:tcPr>
          <w:p w14:paraId="2B3DAB17" w14:textId="77777777" w:rsidR="007F433D" w:rsidRPr="00543CB2" w:rsidRDefault="007F433D" w:rsidP="00755DE5">
            <w:pPr>
              <w:spacing w:line="360" w:lineRule="auto"/>
              <w:jc w:val="center"/>
              <w:rPr>
                <w:sz w:val="18"/>
                <w:szCs w:val="18"/>
              </w:rPr>
            </w:pPr>
            <w:r w:rsidRPr="006A6C95">
              <w:rPr>
                <w:sz w:val="18"/>
                <w:szCs w:val="18"/>
              </w:rPr>
              <w:t>6 (2.4)</w:t>
            </w:r>
          </w:p>
        </w:tc>
        <w:tc>
          <w:tcPr>
            <w:tcW w:w="710" w:type="pct"/>
          </w:tcPr>
          <w:p w14:paraId="77D961E6" w14:textId="77777777" w:rsidR="007F433D" w:rsidRPr="00543CB2" w:rsidRDefault="007F433D" w:rsidP="00755DE5">
            <w:pPr>
              <w:spacing w:line="360" w:lineRule="auto"/>
              <w:jc w:val="center"/>
              <w:rPr>
                <w:sz w:val="18"/>
                <w:szCs w:val="18"/>
              </w:rPr>
            </w:pPr>
          </w:p>
        </w:tc>
        <w:tc>
          <w:tcPr>
            <w:tcW w:w="1076" w:type="pct"/>
          </w:tcPr>
          <w:p w14:paraId="698DBEDF" w14:textId="77777777" w:rsidR="007F433D" w:rsidRPr="00543CB2" w:rsidRDefault="007F433D" w:rsidP="00755DE5">
            <w:pPr>
              <w:spacing w:line="360" w:lineRule="auto"/>
              <w:jc w:val="center"/>
              <w:rPr>
                <w:sz w:val="18"/>
                <w:szCs w:val="18"/>
              </w:rPr>
            </w:pPr>
          </w:p>
        </w:tc>
      </w:tr>
      <w:tr w:rsidR="007F433D" w:rsidRPr="00543CB2" w14:paraId="490A1EDB" w14:textId="77777777" w:rsidTr="004B7BB5">
        <w:trPr>
          <w:trHeight w:val="20"/>
        </w:trPr>
        <w:tc>
          <w:tcPr>
            <w:tcW w:w="1695" w:type="pct"/>
            <w:noWrap/>
          </w:tcPr>
          <w:p w14:paraId="22704A2D" w14:textId="77777777" w:rsidR="007F433D" w:rsidRPr="00543CB2" w:rsidRDefault="007F433D" w:rsidP="00755DE5">
            <w:pPr>
              <w:spacing w:line="360" w:lineRule="auto"/>
              <w:rPr>
                <w:i/>
                <w:sz w:val="18"/>
                <w:szCs w:val="18"/>
              </w:rPr>
            </w:pPr>
            <w:r>
              <w:rPr>
                <w:i/>
                <w:sz w:val="18"/>
                <w:szCs w:val="18"/>
              </w:rPr>
              <w:t>3</w:t>
            </w:r>
          </w:p>
        </w:tc>
        <w:tc>
          <w:tcPr>
            <w:tcW w:w="652" w:type="pct"/>
            <w:noWrap/>
          </w:tcPr>
          <w:p w14:paraId="48DA72B2" w14:textId="77777777" w:rsidR="007F433D" w:rsidRPr="00543CB2" w:rsidRDefault="007F433D" w:rsidP="00755DE5">
            <w:pPr>
              <w:spacing w:line="360" w:lineRule="auto"/>
              <w:jc w:val="center"/>
              <w:rPr>
                <w:sz w:val="18"/>
                <w:szCs w:val="18"/>
              </w:rPr>
            </w:pPr>
            <w:r w:rsidRPr="006A6C95">
              <w:rPr>
                <w:sz w:val="18"/>
                <w:szCs w:val="18"/>
              </w:rPr>
              <w:t>394 (49.2)</w:t>
            </w:r>
          </w:p>
        </w:tc>
        <w:tc>
          <w:tcPr>
            <w:tcW w:w="867" w:type="pct"/>
            <w:noWrap/>
          </w:tcPr>
          <w:p w14:paraId="7F6EE20A" w14:textId="77777777" w:rsidR="007F433D" w:rsidRPr="00543CB2" w:rsidRDefault="007F433D" w:rsidP="00755DE5">
            <w:pPr>
              <w:spacing w:line="360" w:lineRule="auto"/>
              <w:jc w:val="center"/>
              <w:rPr>
                <w:sz w:val="18"/>
                <w:szCs w:val="18"/>
              </w:rPr>
            </w:pPr>
            <w:r w:rsidRPr="006A6C95">
              <w:rPr>
                <w:sz w:val="18"/>
                <w:szCs w:val="18"/>
              </w:rPr>
              <w:t>116 (46.4)</w:t>
            </w:r>
          </w:p>
        </w:tc>
        <w:tc>
          <w:tcPr>
            <w:tcW w:w="710" w:type="pct"/>
          </w:tcPr>
          <w:p w14:paraId="5BE28F7E" w14:textId="77777777" w:rsidR="007F433D" w:rsidRPr="00543CB2" w:rsidRDefault="007F433D" w:rsidP="00755DE5">
            <w:pPr>
              <w:spacing w:line="360" w:lineRule="auto"/>
              <w:jc w:val="center"/>
              <w:rPr>
                <w:sz w:val="18"/>
                <w:szCs w:val="18"/>
              </w:rPr>
            </w:pPr>
          </w:p>
        </w:tc>
        <w:tc>
          <w:tcPr>
            <w:tcW w:w="1076" w:type="pct"/>
          </w:tcPr>
          <w:p w14:paraId="1DA7CA57" w14:textId="77777777" w:rsidR="007F433D" w:rsidRPr="00543CB2" w:rsidRDefault="007F433D" w:rsidP="00755DE5">
            <w:pPr>
              <w:spacing w:line="360" w:lineRule="auto"/>
              <w:jc w:val="center"/>
              <w:rPr>
                <w:sz w:val="18"/>
                <w:szCs w:val="18"/>
              </w:rPr>
            </w:pPr>
          </w:p>
        </w:tc>
      </w:tr>
      <w:tr w:rsidR="007F433D" w:rsidRPr="00543CB2" w14:paraId="66024AB9" w14:textId="77777777" w:rsidTr="004B7BB5">
        <w:trPr>
          <w:trHeight w:val="20"/>
        </w:trPr>
        <w:tc>
          <w:tcPr>
            <w:tcW w:w="1695" w:type="pct"/>
            <w:noWrap/>
          </w:tcPr>
          <w:p w14:paraId="244E9AB1" w14:textId="77777777" w:rsidR="007F433D" w:rsidRPr="00543CB2" w:rsidRDefault="007F433D" w:rsidP="00755DE5">
            <w:pPr>
              <w:spacing w:line="360" w:lineRule="auto"/>
              <w:rPr>
                <w:i/>
                <w:sz w:val="18"/>
                <w:szCs w:val="18"/>
              </w:rPr>
            </w:pPr>
            <w:r>
              <w:rPr>
                <w:i/>
                <w:sz w:val="18"/>
                <w:szCs w:val="18"/>
              </w:rPr>
              <w:t>4</w:t>
            </w:r>
          </w:p>
        </w:tc>
        <w:tc>
          <w:tcPr>
            <w:tcW w:w="652" w:type="pct"/>
            <w:noWrap/>
          </w:tcPr>
          <w:p w14:paraId="769137B0" w14:textId="77777777" w:rsidR="007F433D" w:rsidRPr="00543CB2" w:rsidRDefault="007F433D" w:rsidP="00755DE5">
            <w:pPr>
              <w:spacing w:line="360" w:lineRule="auto"/>
              <w:jc w:val="center"/>
              <w:rPr>
                <w:sz w:val="18"/>
                <w:szCs w:val="18"/>
              </w:rPr>
            </w:pPr>
            <w:r w:rsidRPr="006A6C95">
              <w:rPr>
                <w:sz w:val="18"/>
                <w:szCs w:val="18"/>
              </w:rPr>
              <w:t>370 (46.2)</w:t>
            </w:r>
          </w:p>
        </w:tc>
        <w:tc>
          <w:tcPr>
            <w:tcW w:w="867" w:type="pct"/>
            <w:noWrap/>
          </w:tcPr>
          <w:p w14:paraId="3C124E67" w14:textId="77777777" w:rsidR="007F433D" w:rsidRPr="00543CB2" w:rsidRDefault="007F433D" w:rsidP="00755DE5">
            <w:pPr>
              <w:spacing w:line="360" w:lineRule="auto"/>
              <w:jc w:val="center"/>
              <w:rPr>
                <w:sz w:val="18"/>
                <w:szCs w:val="18"/>
              </w:rPr>
            </w:pPr>
            <w:r w:rsidRPr="006A6C95">
              <w:rPr>
                <w:sz w:val="18"/>
                <w:szCs w:val="18"/>
              </w:rPr>
              <w:t>127 (50.8)</w:t>
            </w:r>
          </w:p>
        </w:tc>
        <w:tc>
          <w:tcPr>
            <w:tcW w:w="710" w:type="pct"/>
          </w:tcPr>
          <w:p w14:paraId="25569BD0" w14:textId="77777777" w:rsidR="007F433D" w:rsidRPr="00543CB2" w:rsidRDefault="007F433D" w:rsidP="00755DE5">
            <w:pPr>
              <w:spacing w:line="360" w:lineRule="auto"/>
              <w:jc w:val="center"/>
              <w:rPr>
                <w:sz w:val="18"/>
                <w:szCs w:val="18"/>
              </w:rPr>
            </w:pPr>
          </w:p>
        </w:tc>
        <w:tc>
          <w:tcPr>
            <w:tcW w:w="1076" w:type="pct"/>
          </w:tcPr>
          <w:p w14:paraId="06A43E9A" w14:textId="77777777" w:rsidR="007F433D" w:rsidRPr="00543CB2" w:rsidRDefault="007F433D" w:rsidP="00755DE5">
            <w:pPr>
              <w:spacing w:line="360" w:lineRule="auto"/>
              <w:jc w:val="center"/>
              <w:rPr>
                <w:sz w:val="18"/>
                <w:szCs w:val="18"/>
              </w:rPr>
            </w:pPr>
          </w:p>
        </w:tc>
      </w:tr>
      <w:tr w:rsidR="007F433D" w:rsidRPr="00543CB2" w14:paraId="51810565" w14:textId="77777777" w:rsidTr="004B7BB5">
        <w:trPr>
          <w:trHeight w:val="20"/>
        </w:trPr>
        <w:tc>
          <w:tcPr>
            <w:tcW w:w="1695" w:type="pct"/>
            <w:noWrap/>
          </w:tcPr>
          <w:p w14:paraId="00F97E91" w14:textId="77777777" w:rsidR="007F433D" w:rsidRPr="00543CB2" w:rsidRDefault="007F433D" w:rsidP="00755DE5">
            <w:pPr>
              <w:spacing w:line="360" w:lineRule="auto"/>
              <w:rPr>
                <w:i/>
                <w:sz w:val="18"/>
                <w:szCs w:val="18"/>
              </w:rPr>
            </w:pPr>
            <w:r>
              <w:rPr>
                <w:b/>
                <w:sz w:val="18"/>
                <w:szCs w:val="18"/>
              </w:rPr>
              <w:t>Number of coexisting diseases</w:t>
            </w:r>
            <w:r w:rsidRPr="005E3217">
              <w:rPr>
                <w:b/>
                <w:sz w:val="18"/>
                <w:szCs w:val="18"/>
              </w:rPr>
              <w:t>, n (%)</w:t>
            </w:r>
          </w:p>
        </w:tc>
        <w:tc>
          <w:tcPr>
            <w:tcW w:w="652" w:type="pct"/>
            <w:noWrap/>
          </w:tcPr>
          <w:p w14:paraId="7E792E9A" w14:textId="77777777" w:rsidR="007F433D" w:rsidRPr="00543CB2" w:rsidRDefault="007F433D" w:rsidP="00755DE5">
            <w:pPr>
              <w:spacing w:line="360" w:lineRule="auto"/>
              <w:jc w:val="center"/>
              <w:rPr>
                <w:sz w:val="18"/>
                <w:szCs w:val="18"/>
                <w:highlight w:val="yellow"/>
              </w:rPr>
            </w:pPr>
          </w:p>
        </w:tc>
        <w:tc>
          <w:tcPr>
            <w:tcW w:w="867" w:type="pct"/>
            <w:noWrap/>
          </w:tcPr>
          <w:p w14:paraId="09FDD76A" w14:textId="77777777" w:rsidR="007F433D" w:rsidRPr="00543CB2" w:rsidRDefault="007F433D" w:rsidP="00755DE5">
            <w:pPr>
              <w:spacing w:line="360" w:lineRule="auto"/>
              <w:jc w:val="center"/>
              <w:rPr>
                <w:sz w:val="18"/>
                <w:szCs w:val="18"/>
                <w:highlight w:val="yellow"/>
              </w:rPr>
            </w:pPr>
          </w:p>
        </w:tc>
        <w:tc>
          <w:tcPr>
            <w:tcW w:w="710" w:type="pct"/>
          </w:tcPr>
          <w:p w14:paraId="6A3DBA1F" w14:textId="77777777" w:rsidR="007F433D" w:rsidRPr="00543CB2" w:rsidRDefault="007F433D" w:rsidP="00755DE5">
            <w:pPr>
              <w:spacing w:line="360" w:lineRule="auto"/>
              <w:jc w:val="center"/>
              <w:rPr>
                <w:sz w:val="18"/>
                <w:szCs w:val="18"/>
              </w:rPr>
            </w:pPr>
          </w:p>
        </w:tc>
        <w:tc>
          <w:tcPr>
            <w:tcW w:w="1076" w:type="pct"/>
          </w:tcPr>
          <w:p w14:paraId="5D1A3571" w14:textId="77777777" w:rsidR="007F433D" w:rsidRPr="00543CB2" w:rsidRDefault="007F433D" w:rsidP="00755DE5">
            <w:pPr>
              <w:spacing w:line="360" w:lineRule="auto"/>
              <w:jc w:val="center"/>
              <w:rPr>
                <w:sz w:val="18"/>
                <w:szCs w:val="18"/>
              </w:rPr>
            </w:pPr>
          </w:p>
        </w:tc>
      </w:tr>
      <w:tr w:rsidR="007F433D" w:rsidRPr="00543CB2" w14:paraId="740D363E" w14:textId="77777777" w:rsidTr="004B7BB5">
        <w:trPr>
          <w:trHeight w:val="20"/>
        </w:trPr>
        <w:tc>
          <w:tcPr>
            <w:tcW w:w="1695" w:type="pct"/>
            <w:noWrap/>
          </w:tcPr>
          <w:p w14:paraId="5DB8C942" w14:textId="77777777" w:rsidR="007F433D" w:rsidRPr="00543CB2" w:rsidRDefault="007F433D" w:rsidP="00755DE5">
            <w:pPr>
              <w:spacing w:line="360" w:lineRule="auto"/>
              <w:rPr>
                <w:i/>
                <w:sz w:val="18"/>
                <w:szCs w:val="18"/>
              </w:rPr>
            </w:pPr>
            <w:r>
              <w:rPr>
                <w:i/>
                <w:sz w:val="18"/>
                <w:szCs w:val="18"/>
              </w:rPr>
              <w:t>0</w:t>
            </w:r>
          </w:p>
        </w:tc>
        <w:tc>
          <w:tcPr>
            <w:tcW w:w="652" w:type="pct"/>
            <w:noWrap/>
          </w:tcPr>
          <w:p w14:paraId="150DD374" w14:textId="77777777" w:rsidR="007F433D" w:rsidRPr="00543CB2" w:rsidRDefault="007F433D" w:rsidP="00755DE5">
            <w:pPr>
              <w:spacing w:line="360" w:lineRule="auto"/>
              <w:jc w:val="center"/>
              <w:rPr>
                <w:sz w:val="18"/>
                <w:szCs w:val="18"/>
              </w:rPr>
            </w:pPr>
          </w:p>
        </w:tc>
        <w:tc>
          <w:tcPr>
            <w:tcW w:w="867" w:type="pct"/>
            <w:noWrap/>
          </w:tcPr>
          <w:p w14:paraId="4E75C0E3" w14:textId="77777777" w:rsidR="007F433D" w:rsidRPr="00543CB2" w:rsidRDefault="007F433D" w:rsidP="00755DE5">
            <w:pPr>
              <w:spacing w:line="360" w:lineRule="auto"/>
              <w:jc w:val="center"/>
              <w:rPr>
                <w:sz w:val="18"/>
                <w:szCs w:val="18"/>
              </w:rPr>
            </w:pPr>
          </w:p>
        </w:tc>
        <w:tc>
          <w:tcPr>
            <w:tcW w:w="710" w:type="pct"/>
          </w:tcPr>
          <w:p w14:paraId="1675A3B4" w14:textId="77777777" w:rsidR="007F433D" w:rsidRPr="00543CB2" w:rsidRDefault="007F433D" w:rsidP="00755DE5">
            <w:pPr>
              <w:spacing w:line="360" w:lineRule="auto"/>
              <w:jc w:val="center"/>
              <w:rPr>
                <w:sz w:val="18"/>
                <w:szCs w:val="18"/>
              </w:rPr>
            </w:pPr>
            <w:r w:rsidRPr="00E47070">
              <w:rPr>
                <w:sz w:val="18"/>
                <w:szCs w:val="18"/>
              </w:rPr>
              <w:t>136 (31)</w:t>
            </w:r>
          </w:p>
        </w:tc>
        <w:tc>
          <w:tcPr>
            <w:tcW w:w="1076" w:type="pct"/>
          </w:tcPr>
          <w:p w14:paraId="3A15DEB2" w14:textId="77777777" w:rsidR="007F433D" w:rsidRPr="00543CB2" w:rsidRDefault="007F433D" w:rsidP="00755DE5">
            <w:pPr>
              <w:spacing w:line="360" w:lineRule="auto"/>
              <w:jc w:val="center"/>
              <w:rPr>
                <w:sz w:val="18"/>
                <w:szCs w:val="18"/>
              </w:rPr>
            </w:pPr>
            <w:r w:rsidRPr="00E47070">
              <w:rPr>
                <w:sz w:val="18"/>
                <w:szCs w:val="18"/>
              </w:rPr>
              <w:t>295 (30)</w:t>
            </w:r>
          </w:p>
        </w:tc>
      </w:tr>
      <w:tr w:rsidR="007F433D" w:rsidRPr="00543CB2" w14:paraId="20D3C4ED" w14:textId="77777777" w:rsidTr="004B7BB5">
        <w:trPr>
          <w:trHeight w:val="20"/>
        </w:trPr>
        <w:tc>
          <w:tcPr>
            <w:tcW w:w="1695" w:type="pct"/>
            <w:noWrap/>
          </w:tcPr>
          <w:p w14:paraId="39E6D1B9" w14:textId="77777777" w:rsidR="007F433D" w:rsidRPr="00543CB2" w:rsidRDefault="007F433D" w:rsidP="00755DE5">
            <w:pPr>
              <w:spacing w:line="360" w:lineRule="auto"/>
              <w:rPr>
                <w:i/>
                <w:sz w:val="18"/>
                <w:szCs w:val="18"/>
              </w:rPr>
            </w:pPr>
            <w:r>
              <w:rPr>
                <w:i/>
                <w:sz w:val="18"/>
                <w:szCs w:val="18"/>
              </w:rPr>
              <w:t>1</w:t>
            </w:r>
          </w:p>
        </w:tc>
        <w:tc>
          <w:tcPr>
            <w:tcW w:w="652" w:type="pct"/>
            <w:noWrap/>
          </w:tcPr>
          <w:p w14:paraId="670880F1" w14:textId="77777777" w:rsidR="007F433D" w:rsidRPr="00543CB2" w:rsidRDefault="007F433D" w:rsidP="00755DE5">
            <w:pPr>
              <w:spacing w:line="360" w:lineRule="auto"/>
              <w:jc w:val="center"/>
              <w:rPr>
                <w:sz w:val="18"/>
                <w:szCs w:val="18"/>
              </w:rPr>
            </w:pPr>
          </w:p>
        </w:tc>
        <w:tc>
          <w:tcPr>
            <w:tcW w:w="867" w:type="pct"/>
            <w:noWrap/>
          </w:tcPr>
          <w:p w14:paraId="4C479C7B" w14:textId="77777777" w:rsidR="007F433D" w:rsidRPr="00543CB2" w:rsidRDefault="007F433D" w:rsidP="00755DE5">
            <w:pPr>
              <w:spacing w:line="360" w:lineRule="auto"/>
              <w:jc w:val="center"/>
              <w:rPr>
                <w:sz w:val="18"/>
                <w:szCs w:val="18"/>
              </w:rPr>
            </w:pPr>
          </w:p>
        </w:tc>
        <w:tc>
          <w:tcPr>
            <w:tcW w:w="710" w:type="pct"/>
          </w:tcPr>
          <w:p w14:paraId="724AE8FB" w14:textId="77777777" w:rsidR="007F433D" w:rsidRPr="00543CB2" w:rsidRDefault="007F433D" w:rsidP="00755DE5">
            <w:pPr>
              <w:spacing w:line="360" w:lineRule="auto"/>
              <w:jc w:val="center"/>
              <w:rPr>
                <w:sz w:val="18"/>
                <w:szCs w:val="18"/>
              </w:rPr>
            </w:pPr>
            <w:r w:rsidRPr="00E47070">
              <w:rPr>
                <w:sz w:val="18"/>
                <w:szCs w:val="18"/>
              </w:rPr>
              <w:t>147 (33)</w:t>
            </w:r>
          </w:p>
        </w:tc>
        <w:tc>
          <w:tcPr>
            <w:tcW w:w="1076" w:type="pct"/>
          </w:tcPr>
          <w:p w14:paraId="3ED8DE45" w14:textId="77777777" w:rsidR="007F433D" w:rsidRPr="00543CB2" w:rsidRDefault="007F433D" w:rsidP="00755DE5">
            <w:pPr>
              <w:spacing w:line="360" w:lineRule="auto"/>
              <w:jc w:val="center"/>
              <w:rPr>
                <w:sz w:val="18"/>
                <w:szCs w:val="18"/>
              </w:rPr>
            </w:pPr>
            <w:r w:rsidRPr="00E47070">
              <w:rPr>
                <w:sz w:val="18"/>
                <w:szCs w:val="18"/>
              </w:rPr>
              <w:t>351 (35)</w:t>
            </w:r>
          </w:p>
        </w:tc>
      </w:tr>
      <w:tr w:rsidR="007F433D" w:rsidRPr="00543CB2" w14:paraId="13C619EE" w14:textId="77777777" w:rsidTr="004B7BB5">
        <w:trPr>
          <w:trHeight w:val="20"/>
        </w:trPr>
        <w:tc>
          <w:tcPr>
            <w:tcW w:w="1695" w:type="pct"/>
            <w:noWrap/>
          </w:tcPr>
          <w:p w14:paraId="773672FD" w14:textId="77777777" w:rsidR="007F433D" w:rsidRPr="00543CB2" w:rsidRDefault="007F433D" w:rsidP="00755DE5">
            <w:pPr>
              <w:spacing w:line="360" w:lineRule="auto"/>
              <w:rPr>
                <w:i/>
                <w:sz w:val="18"/>
                <w:szCs w:val="18"/>
              </w:rPr>
            </w:pPr>
            <w:r>
              <w:rPr>
                <w:i/>
                <w:sz w:val="18"/>
                <w:szCs w:val="18"/>
              </w:rPr>
              <w:t>2</w:t>
            </w:r>
          </w:p>
        </w:tc>
        <w:tc>
          <w:tcPr>
            <w:tcW w:w="652" w:type="pct"/>
            <w:noWrap/>
          </w:tcPr>
          <w:p w14:paraId="7EE64B44" w14:textId="77777777" w:rsidR="007F433D" w:rsidRPr="00543CB2" w:rsidRDefault="007F433D" w:rsidP="00755DE5">
            <w:pPr>
              <w:spacing w:line="360" w:lineRule="auto"/>
              <w:jc w:val="center"/>
              <w:rPr>
                <w:sz w:val="18"/>
                <w:szCs w:val="18"/>
                <w:highlight w:val="yellow"/>
              </w:rPr>
            </w:pPr>
          </w:p>
        </w:tc>
        <w:tc>
          <w:tcPr>
            <w:tcW w:w="867" w:type="pct"/>
            <w:noWrap/>
          </w:tcPr>
          <w:p w14:paraId="63E27D8A" w14:textId="77777777" w:rsidR="007F433D" w:rsidRPr="00543CB2" w:rsidRDefault="007F433D" w:rsidP="00755DE5">
            <w:pPr>
              <w:spacing w:line="360" w:lineRule="auto"/>
              <w:jc w:val="center"/>
              <w:rPr>
                <w:sz w:val="18"/>
                <w:szCs w:val="18"/>
                <w:highlight w:val="yellow"/>
              </w:rPr>
            </w:pPr>
          </w:p>
        </w:tc>
        <w:tc>
          <w:tcPr>
            <w:tcW w:w="710" w:type="pct"/>
          </w:tcPr>
          <w:p w14:paraId="02F7117F" w14:textId="77777777" w:rsidR="007F433D" w:rsidRPr="00543CB2" w:rsidRDefault="007F433D" w:rsidP="00755DE5">
            <w:pPr>
              <w:spacing w:line="360" w:lineRule="auto"/>
              <w:jc w:val="center"/>
              <w:rPr>
                <w:sz w:val="18"/>
                <w:szCs w:val="18"/>
              </w:rPr>
            </w:pPr>
            <w:r w:rsidRPr="007635E3">
              <w:rPr>
                <w:sz w:val="18"/>
                <w:szCs w:val="18"/>
              </w:rPr>
              <w:t>99 (22</w:t>
            </w:r>
            <w:r w:rsidRPr="00E47070">
              <w:rPr>
                <w:sz w:val="18"/>
                <w:szCs w:val="18"/>
              </w:rPr>
              <w:t>)</w:t>
            </w:r>
          </w:p>
        </w:tc>
        <w:tc>
          <w:tcPr>
            <w:tcW w:w="1076" w:type="pct"/>
          </w:tcPr>
          <w:p w14:paraId="5B66DA00" w14:textId="77777777" w:rsidR="007F433D" w:rsidRPr="00543CB2" w:rsidRDefault="007F433D" w:rsidP="00755DE5">
            <w:pPr>
              <w:spacing w:line="360" w:lineRule="auto"/>
              <w:jc w:val="center"/>
              <w:rPr>
                <w:sz w:val="18"/>
                <w:szCs w:val="18"/>
              </w:rPr>
            </w:pPr>
            <w:r w:rsidRPr="00E47070">
              <w:rPr>
                <w:sz w:val="18"/>
                <w:szCs w:val="18"/>
              </w:rPr>
              <w:t>216 (22)</w:t>
            </w:r>
          </w:p>
        </w:tc>
      </w:tr>
      <w:tr w:rsidR="007F433D" w:rsidRPr="00543CB2" w14:paraId="3460F94D" w14:textId="77777777" w:rsidTr="004B7BB5">
        <w:trPr>
          <w:trHeight w:val="20"/>
        </w:trPr>
        <w:tc>
          <w:tcPr>
            <w:tcW w:w="1695" w:type="pct"/>
            <w:noWrap/>
          </w:tcPr>
          <w:p w14:paraId="31DD8778" w14:textId="77777777" w:rsidR="007F433D" w:rsidRPr="00543CB2" w:rsidRDefault="007F433D" w:rsidP="00755DE5">
            <w:pPr>
              <w:spacing w:line="360" w:lineRule="auto"/>
              <w:rPr>
                <w:i/>
                <w:sz w:val="18"/>
                <w:szCs w:val="18"/>
              </w:rPr>
            </w:pPr>
            <w:r>
              <w:rPr>
                <w:i/>
                <w:sz w:val="18"/>
                <w:szCs w:val="18"/>
              </w:rPr>
              <w:t>3</w:t>
            </w:r>
          </w:p>
        </w:tc>
        <w:tc>
          <w:tcPr>
            <w:tcW w:w="652" w:type="pct"/>
            <w:noWrap/>
          </w:tcPr>
          <w:p w14:paraId="1AA2CF6D" w14:textId="77777777" w:rsidR="007F433D" w:rsidRPr="00543CB2" w:rsidRDefault="007F433D" w:rsidP="00755DE5">
            <w:pPr>
              <w:spacing w:line="360" w:lineRule="auto"/>
              <w:jc w:val="center"/>
              <w:rPr>
                <w:sz w:val="18"/>
                <w:szCs w:val="18"/>
              </w:rPr>
            </w:pPr>
          </w:p>
        </w:tc>
        <w:tc>
          <w:tcPr>
            <w:tcW w:w="867" w:type="pct"/>
            <w:noWrap/>
          </w:tcPr>
          <w:p w14:paraId="72FC515A" w14:textId="77777777" w:rsidR="007F433D" w:rsidRPr="00543CB2" w:rsidRDefault="007F433D" w:rsidP="00755DE5">
            <w:pPr>
              <w:spacing w:line="360" w:lineRule="auto"/>
              <w:jc w:val="center"/>
              <w:rPr>
                <w:sz w:val="18"/>
                <w:szCs w:val="18"/>
              </w:rPr>
            </w:pPr>
          </w:p>
        </w:tc>
        <w:tc>
          <w:tcPr>
            <w:tcW w:w="710" w:type="pct"/>
          </w:tcPr>
          <w:p w14:paraId="54C9D1D8" w14:textId="77777777" w:rsidR="007F433D" w:rsidRPr="00543CB2" w:rsidRDefault="007F433D" w:rsidP="00755DE5">
            <w:pPr>
              <w:spacing w:line="360" w:lineRule="auto"/>
              <w:jc w:val="center"/>
              <w:rPr>
                <w:sz w:val="18"/>
                <w:szCs w:val="18"/>
              </w:rPr>
            </w:pPr>
            <w:r w:rsidRPr="00E47070">
              <w:rPr>
                <w:sz w:val="18"/>
                <w:szCs w:val="18"/>
              </w:rPr>
              <w:t>43 (10)</w:t>
            </w:r>
          </w:p>
        </w:tc>
        <w:tc>
          <w:tcPr>
            <w:tcW w:w="1076" w:type="pct"/>
          </w:tcPr>
          <w:p w14:paraId="5D8437E3" w14:textId="77777777" w:rsidR="007F433D" w:rsidRPr="00543CB2" w:rsidRDefault="007F433D" w:rsidP="00755DE5">
            <w:pPr>
              <w:spacing w:line="360" w:lineRule="auto"/>
              <w:jc w:val="center"/>
              <w:rPr>
                <w:sz w:val="18"/>
                <w:szCs w:val="18"/>
              </w:rPr>
            </w:pPr>
            <w:r w:rsidRPr="00E47070">
              <w:rPr>
                <w:sz w:val="18"/>
                <w:szCs w:val="18"/>
              </w:rPr>
              <w:t>97 (10)</w:t>
            </w:r>
          </w:p>
        </w:tc>
      </w:tr>
      <w:tr w:rsidR="007F433D" w:rsidRPr="00543CB2" w14:paraId="52FA22D1" w14:textId="77777777" w:rsidTr="004B7BB5">
        <w:trPr>
          <w:trHeight w:val="20"/>
        </w:trPr>
        <w:tc>
          <w:tcPr>
            <w:tcW w:w="1695" w:type="pct"/>
            <w:noWrap/>
          </w:tcPr>
          <w:p w14:paraId="0748BFCA" w14:textId="77777777" w:rsidR="007F433D" w:rsidRPr="00543CB2" w:rsidRDefault="007F433D" w:rsidP="00755DE5">
            <w:pPr>
              <w:spacing w:line="360" w:lineRule="auto"/>
              <w:rPr>
                <w:i/>
                <w:sz w:val="18"/>
                <w:szCs w:val="18"/>
              </w:rPr>
            </w:pPr>
            <w:r>
              <w:rPr>
                <w:i/>
                <w:sz w:val="18"/>
                <w:szCs w:val="18"/>
              </w:rPr>
              <w:t>4</w:t>
            </w:r>
          </w:p>
        </w:tc>
        <w:tc>
          <w:tcPr>
            <w:tcW w:w="652" w:type="pct"/>
            <w:noWrap/>
          </w:tcPr>
          <w:p w14:paraId="0CF2606F" w14:textId="77777777" w:rsidR="007F433D" w:rsidRPr="00543CB2" w:rsidRDefault="007F433D" w:rsidP="00755DE5">
            <w:pPr>
              <w:spacing w:line="360" w:lineRule="auto"/>
              <w:jc w:val="center"/>
              <w:rPr>
                <w:sz w:val="18"/>
                <w:szCs w:val="18"/>
              </w:rPr>
            </w:pPr>
          </w:p>
        </w:tc>
        <w:tc>
          <w:tcPr>
            <w:tcW w:w="867" w:type="pct"/>
            <w:noWrap/>
          </w:tcPr>
          <w:p w14:paraId="496A30B4" w14:textId="77777777" w:rsidR="007F433D" w:rsidRPr="00543CB2" w:rsidRDefault="007F433D" w:rsidP="00755DE5">
            <w:pPr>
              <w:spacing w:line="360" w:lineRule="auto"/>
              <w:jc w:val="center"/>
              <w:rPr>
                <w:sz w:val="18"/>
                <w:szCs w:val="18"/>
              </w:rPr>
            </w:pPr>
          </w:p>
        </w:tc>
        <w:tc>
          <w:tcPr>
            <w:tcW w:w="710" w:type="pct"/>
          </w:tcPr>
          <w:p w14:paraId="09DB53F1" w14:textId="77777777" w:rsidR="007F433D" w:rsidRPr="00543CB2" w:rsidRDefault="007F433D" w:rsidP="00755DE5">
            <w:pPr>
              <w:spacing w:line="360" w:lineRule="auto"/>
              <w:jc w:val="center"/>
              <w:rPr>
                <w:sz w:val="18"/>
                <w:szCs w:val="18"/>
              </w:rPr>
            </w:pPr>
            <w:r w:rsidRPr="007635E3">
              <w:rPr>
                <w:sz w:val="18"/>
                <w:szCs w:val="18"/>
              </w:rPr>
              <w:t>16 (4</w:t>
            </w:r>
            <w:r w:rsidRPr="00E47070">
              <w:rPr>
                <w:sz w:val="18"/>
                <w:szCs w:val="18"/>
              </w:rPr>
              <w:t>)</w:t>
            </w:r>
          </w:p>
        </w:tc>
        <w:tc>
          <w:tcPr>
            <w:tcW w:w="1076" w:type="pct"/>
          </w:tcPr>
          <w:p w14:paraId="3E300344" w14:textId="77777777" w:rsidR="007F433D" w:rsidRPr="00543CB2" w:rsidRDefault="007F433D" w:rsidP="00755DE5">
            <w:pPr>
              <w:spacing w:line="360" w:lineRule="auto"/>
              <w:jc w:val="center"/>
              <w:rPr>
                <w:sz w:val="18"/>
                <w:szCs w:val="18"/>
              </w:rPr>
            </w:pPr>
            <w:r w:rsidRPr="00E47070">
              <w:rPr>
                <w:sz w:val="18"/>
                <w:szCs w:val="18"/>
              </w:rPr>
              <w:t>31 (3)</w:t>
            </w:r>
          </w:p>
        </w:tc>
      </w:tr>
      <w:tr w:rsidR="007F433D" w:rsidRPr="00543CB2" w14:paraId="7196EB73" w14:textId="77777777" w:rsidTr="004B7BB5">
        <w:trPr>
          <w:trHeight w:val="20"/>
        </w:trPr>
        <w:tc>
          <w:tcPr>
            <w:tcW w:w="1695" w:type="pct"/>
            <w:noWrap/>
          </w:tcPr>
          <w:p w14:paraId="611680F8" w14:textId="77777777" w:rsidR="007F433D" w:rsidRPr="00E47070" w:rsidRDefault="007F433D" w:rsidP="00755DE5">
            <w:pPr>
              <w:spacing w:line="360" w:lineRule="auto"/>
              <w:rPr>
                <w:b/>
                <w:sz w:val="18"/>
                <w:szCs w:val="18"/>
              </w:rPr>
            </w:pPr>
            <w:r w:rsidRPr="00E47070">
              <w:rPr>
                <w:b/>
                <w:sz w:val="18"/>
                <w:szCs w:val="18"/>
              </w:rPr>
              <w:t>Pain Score</w:t>
            </w:r>
            <w:r>
              <w:rPr>
                <w:b/>
                <w:sz w:val="18"/>
                <w:szCs w:val="18"/>
              </w:rPr>
              <w:t>, mean (SD)</w:t>
            </w:r>
          </w:p>
        </w:tc>
        <w:tc>
          <w:tcPr>
            <w:tcW w:w="1519" w:type="pct"/>
            <w:gridSpan w:val="2"/>
            <w:noWrap/>
          </w:tcPr>
          <w:p w14:paraId="375E8A27" w14:textId="77777777" w:rsidR="007F433D" w:rsidRPr="00E47070" w:rsidRDefault="007F433D" w:rsidP="00755DE5">
            <w:pPr>
              <w:spacing w:line="360" w:lineRule="auto"/>
              <w:jc w:val="center"/>
              <w:rPr>
                <w:b/>
                <w:sz w:val="18"/>
                <w:szCs w:val="18"/>
                <w:highlight w:val="yellow"/>
              </w:rPr>
            </w:pPr>
            <w:r w:rsidRPr="00E47070">
              <w:rPr>
                <w:b/>
                <w:sz w:val="18"/>
                <w:szCs w:val="18"/>
              </w:rPr>
              <w:t>WOMAC</w:t>
            </w:r>
          </w:p>
        </w:tc>
        <w:tc>
          <w:tcPr>
            <w:tcW w:w="1786" w:type="pct"/>
            <w:gridSpan w:val="2"/>
          </w:tcPr>
          <w:p w14:paraId="40E6CEC3" w14:textId="77777777" w:rsidR="007F433D" w:rsidRPr="00E47070" w:rsidRDefault="007F433D" w:rsidP="00755DE5">
            <w:pPr>
              <w:spacing w:line="360" w:lineRule="auto"/>
              <w:jc w:val="center"/>
              <w:rPr>
                <w:b/>
                <w:sz w:val="18"/>
                <w:szCs w:val="18"/>
              </w:rPr>
            </w:pPr>
            <w:r w:rsidRPr="00E47070">
              <w:rPr>
                <w:b/>
                <w:sz w:val="18"/>
                <w:szCs w:val="18"/>
              </w:rPr>
              <w:t>Oxford Hip Score</w:t>
            </w:r>
          </w:p>
        </w:tc>
      </w:tr>
      <w:tr w:rsidR="007F433D" w:rsidRPr="00543CB2" w14:paraId="3BA3BE52" w14:textId="77777777" w:rsidTr="005014F5">
        <w:trPr>
          <w:trHeight w:val="20"/>
        </w:trPr>
        <w:tc>
          <w:tcPr>
            <w:tcW w:w="1695" w:type="pct"/>
            <w:noWrap/>
          </w:tcPr>
          <w:p w14:paraId="45D38819" w14:textId="77777777" w:rsidR="007F433D" w:rsidRPr="00543CB2" w:rsidRDefault="007F433D" w:rsidP="00755DE5">
            <w:pPr>
              <w:spacing w:line="360" w:lineRule="auto"/>
              <w:rPr>
                <w:sz w:val="18"/>
                <w:szCs w:val="18"/>
              </w:rPr>
            </w:pPr>
          </w:p>
        </w:tc>
        <w:tc>
          <w:tcPr>
            <w:tcW w:w="652" w:type="pct"/>
            <w:noWrap/>
          </w:tcPr>
          <w:p w14:paraId="5F190185" w14:textId="77777777" w:rsidR="007F433D" w:rsidRPr="00E47070" w:rsidRDefault="007F433D" w:rsidP="00755DE5">
            <w:pPr>
              <w:spacing w:line="360" w:lineRule="auto"/>
              <w:jc w:val="center"/>
              <w:rPr>
                <w:sz w:val="18"/>
                <w:szCs w:val="18"/>
              </w:rPr>
            </w:pPr>
            <w:r w:rsidRPr="00E47070">
              <w:rPr>
                <w:sz w:val="18"/>
                <w:szCs w:val="18"/>
              </w:rPr>
              <w:t>54.5 (17.6)</w:t>
            </w:r>
          </w:p>
        </w:tc>
        <w:tc>
          <w:tcPr>
            <w:tcW w:w="867" w:type="pct"/>
            <w:noWrap/>
          </w:tcPr>
          <w:p w14:paraId="5D5C2E5F" w14:textId="77777777" w:rsidR="007F433D" w:rsidRPr="00E47070" w:rsidRDefault="007F433D" w:rsidP="00755DE5">
            <w:pPr>
              <w:spacing w:line="360" w:lineRule="auto"/>
              <w:jc w:val="center"/>
              <w:rPr>
                <w:sz w:val="18"/>
                <w:szCs w:val="18"/>
              </w:rPr>
            </w:pPr>
            <w:r w:rsidRPr="00E47070">
              <w:rPr>
                <w:sz w:val="18"/>
                <w:szCs w:val="18"/>
              </w:rPr>
              <w:t>57.7 (18.1)</w:t>
            </w:r>
          </w:p>
        </w:tc>
        <w:tc>
          <w:tcPr>
            <w:tcW w:w="710" w:type="pct"/>
          </w:tcPr>
          <w:p w14:paraId="346BD14C" w14:textId="77777777" w:rsidR="007F433D" w:rsidRPr="007635E3" w:rsidRDefault="007F433D" w:rsidP="00755DE5">
            <w:pPr>
              <w:spacing w:line="360" w:lineRule="auto"/>
              <w:jc w:val="center"/>
              <w:rPr>
                <w:sz w:val="18"/>
                <w:szCs w:val="18"/>
              </w:rPr>
            </w:pPr>
            <w:r w:rsidRPr="00E47070">
              <w:rPr>
                <w:sz w:val="18"/>
                <w:szCs w:val="18"/>
              </w:rPr>
              <w:t>16.1 (8.2)</w:t>
            </w:r>
          </w:p>
        </w:tc>
        <w:tc>
          <w:tcPr>
            <w:tcW w:w="1076" w:type="pct"/>
          </w:tcPr>
          <w:p w14:paraId="274921D5" w14:textId="77777777" w:rsidR="007F433D" w:rsidRPr="00543CB2" w:rsidRDefault="007F433D" w:rsidP="00755DE5">
            <w:pPr>
              <w:spacing w:line="360" w:lineRule="auto"/>
              <w:jc w:val="center"/>
              <w:rPr>
                <w:sz w:val="18"/>
                <w:szCs w:val="18"/>
              </w:rPr>
            </w:pPr>
            <w:r w:rsidRPr="00E47070">
              <w:rPr>
                <w:sz w:val="18"/>
                <w:szCs w:val="18"/>
              </w:rPr>
              <w:t>16.5 (7.6)</w:t>
            </w:r>
          </w:p>
        </w:tc>
      </w:tr>
    </w:tbl>
    <w:p w14:paraId="13C936BE" w14:textId="77777777" w:rsidR="007F433D" w:rsidRDefault="007F433D" w:rsidP="00755DE5">
      <w:pPr>
        <w:spacing w:after="0" w:line="360" w:lineRule="auto"/>
      </w:pPr>
    </w:p>
    <w:p w14:paraId="2945E088" w14:textId="205DEBF6" w:rsidR="00696C27" w:rsidRDefault="00696C27" w:rsidP="00755DE5">
      <w:pPr>
        <w:spacing w:after="0" w:line="360" w:lineRule="auto"/>
        <w:rPr>
          <w:rFonts w:asciiTheme="majorHAnsi" w:hAnsiTheme="majorHAnsi"/>
        </w:rPr>
        <w:sectPr w:rsidR="00696C27" w:rsidSect="00696C27">
          <w:pgSz w:w="16840" w:h="11900" w:orient="landscape"/>
          <w:pgMar w:top="1800" w:right="1440" w:bottom="1800" w:left="1440" w:header="708" w:footer="708" w:gutter="0"/>
          <w:cols w:space="708"/>
          <w:docGrid w:linePitch="360"/>
        </w:sectPr>
      </w:pPr>
    </w:p>
    <w:p w14:paraId="7E7EA73A" w14:textId="77777777" w:rsidR="007F433D" w:rsidRPr="009A04F5" w:rsidRDefault="007A7A95" w:rsidP="00755DE5">
      <w:pPr>
        <w:pStyle w:val="Caption"/>
        <w:spacing w:line="360" w:lineRule="auto"/>
        <w:rPr>
          <w:b w:val="0"/>
          <w:sz w:val="24"/>
          <w:szCs w:val="24"/>
        </w:rPr>
      </w:pPr>
      <w:bookmarkStart w:id="325" w:name="_Ref424974982"/>
      <w:bookmarkStart w:id="326" w:name="_Toc426467713"/>
      <w:bookmarkStart w:id="327" w:name="_Toc426724818"/>
      <w:bookmarkStart w:id="328" w:name="_Toc442343307"/>
      <w:r w:rsidRPr="00203482">
        <w:rPr>
          <w:b w:val="0"/>
          <w:i/>
          <w:sz w:val="24"/>
          <w:szCs w:val="24"/>
        </w:rPr>
        <w:t xml:space="preserve">Table </w:t>
      </w:r>
      <w:r w:rsidRPr="00203482">
        <w:rPr>
          <w:b w:val="0"/>
          <w:i/>
          <w:sz w:val="24"/>
          <w:szCs w:val="24"/>
        </w:rPr>
        <w:fldChar w:fldCharType="begin"/>
      </w:r>
      <w:r w:rsidRPr="00203482">
        <w:rPr>
          <w:b w:val="0"/>
          <w:i/>
          <w:sz w:val="24"/>
          <w:szCs w:val="24"/>
        </w:rPr>
        <w:instrText xml:space="preserve"> SEQ Table \* ARABIC </w:instrText>
      </w:r>
      <w:r w:rsidRPr="00203482">
        <w:rPr>
          <w:b w:val="0"/>
          <w:i/>
          <w:sz w:val="24"/>
          <w:szCs w:val="24"/>
        </w:rPr>
        <w:fldChar w:fldCharType="separate"/>
      </w:r>
      <w:r w:rsidR="00377171">
        <w:rPr>
          <w:b w:val="0"/>
          <w:i/>
          <w:noProof/>
          <w:sz w:val="24"/>
          <w:szCs w:val="24"/>
        </w:rPr>
        <w:t>28</w:t>
      </w:r>
      <w:r w:rsidRPr="00203482">
        <w:rPr>
          <w:b w:val="0"/>
          <w:i/>
          <w:sz w:val="24"/>
          <w:szCs w:val="24"/>
        </w:rPr>
        <w:fldChar w:fldCharType="end"/>
      </w:r>
      <w:bookmarkEnd w:id="325"/>
      <w:r w:rsidRPr="00203482">
        <w:rPr>
          <w:b w:val="0"/>
          <w:i/>
          <w:sz w:val="24"/>
          <w:szCs w:val="24"/>
        </w:rPr>
        <w:t xml:space="preserve">. </w:t>
      </w:r>
      <w:r w:rsidR="007F433D" w:rsidRPr="00203482">
        <w:rPr>
          <w:b w:val="0"/>
          <w:i/>
          <w:sz w:val="24"/>
          <w:szCs w:val="24"/>
        </w:rPr>
        <w:t>Results of linear regression (ANCOVA) model to identify predictors of OHS</w:t>
      </w:r>
      <w:r w:rsidR="007F433D" w:rsidRPr="009A04F5">
        <w:rPr>
          <w:b w:val="0"/>
          <w:i/>
          <w:sz w:val="24"/>
          <w:szCs w:val="24"/>
        </w:rPr>
        <w:t xml:space="preserve"> at 12</w:t>
      </w:r>
      <w:r w:rsidR="00920D13">
        <w:rPr>
          <w:b w:val="0"/>
          <w:i/>
          <w:sz w:val="24"/>
          <w:szCs w:val="24"/>
        </w:rPr>
        <w:t xml:space="preserve"> </w:t>
      </w:r>
      <w:r w:rsidR="007F433D" w:rsidRPr="009A04F5">
        <w:rPr>
          <w:b w:val="0"/>
          <w:i/>
          <w:sz w:val="24"/>
          <w:szCs w:val="24"/>
        </w:rPr>
        <w:t>months follow up</w:t>
      </w:r>
      <w:bookmarkEnd w:id="326"/>
      <w:r w:rsidR="00203482">
        <w:rPr>
          <w:b w:val="0"/>
          <w:i/>
          <w:sz w:val="24"/>
          <w:szCs w:val="24"/>
        </w:rPr>
        <w:t>.</w:t>
      </w:r>
      <w:bookmarkEnd w:id="327"/>
      <w:bookmarkEnd w:id="328"/>
    </w:p>
    <w:p w14:paraId="2AF78BD9" w14:textId="3A39EB68" w:rsidR="00B516E2" w:rsidRDefault="00B516E2" w:rsidP="00755DE5">
      <w:pPr>
        <w:spacing w:after="0" w:line="360" w:lineRule="auto"/>
        <w:rPr>
          <w:rFonts w:asciiTheme="majorHAnsi" w:hAnsiTheme="majorHAnsi"/>
          <w:b/>
        </w:rPr>
      </w:pPr>
    </w:p>
    <w:tbl>
      <w:tblPr>
        <w:tblStyle w:val="Style1"/>
        <w:tblW w:w="0" w:type="auto"/>
        <w:tblLook w:val="04A0" w:firstRow="1" w:lastRow="0" w:firstColumn="1" w:lastColumn="0" w:noHBand="0" w:noVBand="1"/>
      </w:tblPr>
      <w:tblGrid>
        <w:gridCol w:w="3785"/>
        <w:gridCol w:w="1209"/>
        <w:gridCol w:w="1845"/>
        <w:gridCol w:w="1677"/>
      </w:tblGrid>
      <w:tr w:rsidR="00B516E2" w:rsidRPr="00B516E2" w14:paraId="61AD90C3" w14:textId="77777777" w:rsidTr="00565667">
        <w:trPr>
          <w:cnfStyle w:val="100000000000" w:firstRow="1" w:lastRow="0" w:firstColumn="0" w:lastColumn="0" w:oddVBand="0" w:evenVBand="0" w:oddHBand="0" w:evenHBand="0" w:firstRowFirstColumn="0" w:firstRowLastColumn="0" w:lastRowFirstColumn="0" w:lastRowLastColumn="0"/>
        </w:trPr>
        <w:tc>
          <w:tcPr>
            <w:tcW w:w="3964" w:type="dxa"/>
          </w:tcPr>
          <w:p w14:paraId="75BCDF3E" w14:textId="77777777" w:rsidR="00B516E2" w:rsidRPr="00565667" w:rsidRDefault="00B516E2" w:rsidP="00B516E2">
            <w:pPr>
              <w:rPr>
                <w:b w:val="0"/>
                <w:sz w:val="20"/>
                <w:szCs w:val="20"/>
              </w:rPr>
            </w:pPr>
            <w:r w:rsidRPr="00565667">
              <w:rPr>
                <w:sz w:val="20"/>
                <w:szCs w:val="20"/>
              </w:rPr>
              <w:t>Variable</w:t>
            </w:r>
          </w:p>
        </w:tc>
        <w:tc>
          <w:tcPr>
            <w:tcW w:w="1216" w:type="dxa"/>
          </w:tcPr>
          <w:p w14:paraId="69CD3E70" w14:textId="77777777" w:rsidR="00B516E2" w:rsidRPr="00565667" w:rsidRDefault="00B516E2" w:rsidP="00B516E2">
            <w:pPr>
              <w:rPr>
                <w:b w:val="0"/>
                <w:sz w:val="20"/>
                <w:szCs w:val="20"/>
              </w:rPr>
            </w:pPr>
            <w:r w:rsidRPr="00565667">
              <w:rPr>
                <w:sz w:val="20"/>
                <w:szCs w:val="20"/>
              </w:rPr>
              <w:t>%Included</w:t>
            </w:r>
          </w:p>
        </w:tc>
        <w:tc>
          <w:tcPr>
            <w:tcW w:w="1982" w:type="dxa"/>
          </w:tcPr>
          <w:p w14:paraId="01E144B4" w14:textId="77777777" w:rsidR="00B516E2" w:rsidRPr="00565667" w:rsidRDefault="00B516E2" w:rsidP="00B516E2">
            <w:pPr>
              <w:rPr>
                <w:b w:val="0"/>
                <w:sz w:val="20"/>
                <w:szCs w:val="20"/>
              </w:rPr>
            </w:pPr>
            <w:r w:rsidRPr="00565667">
              <w:rPr>
                <w:sz w:val="20"/>
                <w:szCs w:val="20"/>
              </w:rPr>
              <w:t>Coefficient (95%)</w:t>
            </w:r>
          </w:p>
        </w:tc>
        <w:tc>
          <w:tcPr>
            <w:tcW w:w="1854" w:type="dxa"/>
          </w:tcPr>
          <w:p w14:paraId="3A156417" w14:textId="77777777" w:rsidR="00B516E2" w:rsidRPr="00565667" w:rsidRDefault="00B516E2" w:rsidP="00B516E2">
            <w:pPr>
              <w:rPr>
                <w:b w:val="0"/>
                <w:sz w:val="20"/>
                <w:szCs w:val="20"/>
              </w:rPr>
            </w:pPr>
            <w:r w:rsidRPr="00565667">
              <w:rPr>
                <w:sz w:val="20"/>
                <w:szCs w:val="20"/>
              </w:rPr>
              <w:t>P-value</w:t>
            </w:r>
          </w:p>
        </w:tc>
      </w:tr>
      <w:tr w:rsidR="00B516E2" w:rsidRPr="00B516E2" w14:paraId="11554AB9" w14:textId="77777777" w:rsidTr="00565667">
        <w:tc>
          <w:tcPr>
            <w:tcW w:w="3964" w:type="dxa"/>
            <w:shd w:val="clear" w:color="auto" w:fill="D9D9D9" w:themeFill="background1" w:themeFillShade="D9"/>
          </w:tcPr>
          <w:p w14:paraId="5A97617B" w14:textId="77777777" w:rsidR="00B516E2" w:rsidRPr="00565667" w:rsidRDefault="00B516E2" w:rsidP="00B516E2">
            <w:pPr>
              <w:rPr>
                <w:b/>
                <w:sz w:val="20"/>
                <w:szCs w:val="20"/>
              </w:rPr>
            </w:pPr>
            <w:r w:rsidRPr="00565667">
              <w:rPr>
                <w:b/>
                <w:sz w:val="20"/>
                <w:szCs w:val="20"/>
              </w:rPr>
              <w:t>Patient variables</w:t>
            </w:r>
          </w:p>
        </w:tc>
        <w:tc>
          <w:tcPr>
            <w:tcW w:w="1216" w:type="dxa"/>
            <w:shd w:val="clear" w:color="auto" w:fill="D9D9D9" w:themeFill="background1" w:themeFillShade="D9"/>
          </w:tcPr>
          <w:p w14:paraId="7C8380F3" w14:textId="77777777" w:rsidR="00B516E2" w:rsidRPr="00565667" w:rsidRDefault="00B516E2" w:rsidP="00B516E2">
            <w:pPr>
              <w:rPr>
                <w:sz w:val="20"/>
                <w:szCs w:val="20"/>
              </w:rPr>
            </w:pPr>
          </w:p>
        </w:tc>
        <w:tc>
          <w:tcPr>
            <w:tcW w:w="1982" w:type="dxa"/>
            <w:shd w:val="clear" w:color="auto" w:fill="D9D9D9" w:themeFill="background1" w:themeFillShade="D9"/>
          </w:tcPr>
          <w:p w14:paraId="5BF6DF3D" w14:textId="77777777" w:rsidR="00B516E2" w:rsidRPr="00565667" w:rsidRDefault="00B516E2" w:rsidP="00B516E2">
            <w:pPr>
              <w:rPr>
                <w:sz w:val="20"/>
                <w:szCs w:val="20"/>
              </w:rPr>
            </w:pPr>
          </w:p>
        </w:tc>
        <w:tc>
          <w:tcPr>
            <w:tcW w:w="1854" w:type="dxa"/>
            <w:shd w:val="clear" w:color="auto" w:fill="D9D9D9" w:themeFill="background1" w:themeFillShade="D9"/>
          </w:tcPr>
          <w:p w14:paraId="28DF15D5" w14:textId="77777777" w:rsidR="00B516E2" w:rsidRPr="00565667" w:rsidRDefault="00B516E2" w:rsidP="00B516E2">
            <w:pPr>
              <w:rPr>
                <w:sz w:val="20"/>
                <w:szCs w:val="20"/>
              </w:rPr>
            </w:pPr>
          </w:p>
        </w:tc>
      </w:tr>
      <w:tr w:rsidR="00B516E2" w:rsidRPr="00B516E2" w14:paraId="07F2CC30" w14:textId="77777777" w:rsidTr="00565667">
        <w:tc>
          <w:tcPr>
            <w:tcW w:w="3964" w:type="dxa"/>
          </w:tcPr>
          <w:p w14:paraId="1020537B" w14:textId="77777777" w:rsidR="00B516E2" w:rsidRPr="00565667" w:rsidRDefault="00B516E2" w:rsidP="00B516E2">
            <w:pPr>
              <w:rPr>
                <w:sz w:val="20"/>
                <w:szCs w:val="20"/>
              </w:rPr>
            </w:pPr>
            <w:r w:rsidRPr="00565667">
              <w:rPr>
                <w:sz w:val="20"/>
                <w:szCs w:val="20"/>
              </w:rPr>
              <w:t>Baseline Total OHS (10 unites)</w:t>
            </w:r>
          </w:p>
        </w:tc>
        <w:tc>
          <w:tcPr>
            <w:tcW w:w="1216" w:type="dxa"/>
          </w:tcPr>
          <w:p w14:paraId="432F58F8" w14:textId="77777777" w:rsidR="00B516E2" w:rsidRPr="00565667" w:rsidRDefault="00B516E2" w:rsidP="00B516E2">
            <w:pPr>
              <w:rPr>
                <w:sz w:val="20"/>
                <w:szCs w:val="20"/>
              </w:rPr>
            </w:pPr>
            <w:r w:rsidRPr="00565667">
              <w:rPr>
                <w:sz w:val="20"/>
                <w:szCs w:val="20"/>
              </w:rPr>
              <w:t>100.00%</w:t>
            </w:r>
          </w:p>
        </w:tc>
        <w:tc>
          <w:tcPr>
            <w:tcW w:w="1982" w:type="dxa"/>
          </w:tcPr>
          <w:p w14:paraId="0A750048" w14:textId="77777777" w:rsidR="00B516E2" w:rsidRPr="00565667" w:rsidRDefault="00B516E2" w:rsidP="00B516E2">
            <w:pPr>
              <w:rPr>
                <w:sz w:val="20"/>
                <w:szCs w:val="20"/>
              </w:rPr>
            </w:pPr>
            <w:r w:rsidRPr="00565667">
              <w:rPr>
                <w:sz w:val="20"/>
                <w:szCs w:val="20"/>
              </w:rPr>
              <w:t>2.23 (1.68, 2.79)</w:t>
            </w:r>
          </w:p>
        </w:tc>
        <w:tc>
          <w:tcPr>
            <w:tcW w:w="1854" w:type="dxa"/>
          </w:tcPr>
          <w:p w14:paraId="459889FF" w14:textId="77777777" w:rsidR="00B516E2" w:rsidRPr="00565667" w:rsidRDefault="00B516E2" w:rsidP="00B516E2">
            <w:pPr>
              <w:rPr>
                <w:sz w:val="20"/>
                <w:szCs w:val="20"/>
              </w:rPr>
            </w:pPr>
            <w:r w:rsidRPr="00565667">
              <w:rPr>
                <w:sz w:val="20"/>
                <w:szCs w:val="20"/>
              </w:rPr>
              <w:t>&lt;0.001</w:t>
            </w:r>
          </w:p>
        </w:tc>
      </w:tr>
      <w:tr w:rsidR="00B516E2" w:rsidRPr="00B516E2" w14:paraId="0F54C68E" w14:textId="77777777" w:rsidTr="00565667">
        <w:tc>
          <w:tcPr>
            <w:tcW w:w="3964" w:type="dxa"/>
          </w:tcPr>
          <w:p w14:paraId="08900B08" w14:textId="77777777" w:rsidR="00B516E2" w:rsidRPr="00565667" w:rsidRDefault="00B516E2" w:rsidP="00B516E2">
            <w:pPr>
              <w:rPr>
                <w:sz w:val="20"/>
                <w:szCs w:val="20"/>
              </w:rPr>
            </w:pPr>
            <w:r w:rsidRPr="00565667">
              <w:rPr>
                <w:sz w:val="20"/>
                <w:szCs w:val="20"/>
              </w:rPr>
              <w:t>Age &lt; 75 (per 10 years)</w:t>
            </w:r>
          </w:p>
        </w:tc>
        <w:tc>
          <w:tcPr>
            <w:tcW w:w="1216" w:type="dxa"/>
          </w:tcPr>
          <w:p w14:paraId="1903F139" w14:textId="77777777" w:rsidR="00B516E2" w:rsidRPr="00565667" w:rsidRDefault="00B516E2" w:rsidP="00B516E2">
            <w:pPr>
              <w:rPr>
                <w:sz w:val="20"/>
                <w:szCs w:val="20"/>
              </w:rPr>
            </w:pPr>
            <w:r w:rsidRPr="00565667">
              <w:rPr>
                <w:sz w:val="20"/>
                <w:szCs w:val="20"/>
              </w:rPr>
              <w:t>75.00%</w:t>
            </w:r>
          </w:p>
        </w:tc>
        <w:tc>
          <w:tcPr>
            <w:tcW w:w="1982" w:type="dxa"/>
          </w:tcPr>
          <w:p w14:paraId="4749DDD7" w14:textId="77777777" w:rsidR="00B516E2" w:rsidRPr="00565667" w:rsidRDefault="00B516E2" w:rsidP="00B516E2">
            <w:pPr>
              <w:rPr>
                <w:sz w:val="20"/>
                <w:szCs w:val="20"/>
              </w:rPr>
            </w:pPr>
            <w:r w:rsidRPr="00565667">
              <w:rPr>
                <w:sz w:val="20"/>
                <w:szCs w:val="20"/>
              </w:rPr>
              <w:t>0.26 (-0.19, 0.71)</w:t>
            </w:r>
          </w:p>
        </w:tc>
        <w:tc>
          <w:tcPr>
            <w:tcW w:w="1854" w:type="dxa"/>
          </w:tcPr>
          <w:p w14:paraId="77D05B8A" w14:textId="77777777" w:rsidR="00B516E2" w:rsidRPr="00565667" w:rsidRDefault="00B516E2" w:rsidP="00B516E2">
            <w:pPr>
              <w:rPr>
                <w:sz w:val="20"/>
                <w:szCs w:val="20"/>
              </w:rPr>
            </w:pPr>
            <w:r w:rsidRPr="00565667">
              <w:rPr>
                <w:sz w:val="20"/>
                <w:szCs w:val="20"/>
              </w:rPr>
              <w:t>0.252</w:t>
            </w:r>
          </w:p>
        </w:tc>
      </w:tr>
      <w:tr w:rsidR="00B516E2" w:rsidRPr="00B516E2" w14:paraId="26B239DB" w14:textId="77777777" w:rsidTr="00565667">
        <w:tc>
          <w:tcPr>
            <w:tcW w:w="3964" w:type="dxa"/>
          </w:tcPr>
          <w:p w14:paraId="4251EE28" w14:textId="77777777" w:rsidR="00B516E2" w:rsidRPr="00565667" w:rsidRDefault="00B516E2" w:rsidP="00B516E2">
            <w:pPr>
              <w:rPr>
                <w:sz w:val="20"/>
                <w:szCs w:val="20"/>
              </w:rPr>
            </w:pPr>
            <w:r w:rsidRPr="00565667">
              <w:rPr>
                <w:sz w:val="20"/>
                <w:szCs w:val="20"/>
              </w:rPr>
              <w:t>Age ≥ 75 (per 10 years)</w:t>
            </w:r>
          </w:p>
        </w:tc>
        <w:tc>
          <w:tcPr>
            <w:tcW w:w="1216" w:type="dxa"/>
          </w:tcPr>
          <w:p w14:paraId="5C2A53B0" w14:textId="77777777" w:rsidR="00B516E2" w:rsidRPr="00565667" w:rsidRDefault="00B516E2" w:rsidP="00B516E2">
            <w:pPr>
              <w:rPr>
                <w:sz w:val="20"/>
                <w:szCs w:val="20"/>
              </w:rPr>
            </w:pPr>
            <w:r w:rsidRPr="00565667">
              <w:rPr>
                <w:sz w:val="20"/>
                <w:szCs w:val="20"/>
              </w:rPr>
              <w:t>82.50%</w:t>
            </w:r>
          </w:p>
        </w:tc>
        <w:tc>
          <w:tcPr>
            <w:tcW w:w="1982" w:type="dxa"/>
          </w:tcPr>
          <w:p w14:paraId="5ED97B00" w14:textId="77777777" w:rsidR="00B516E2" w:rsidRPr="00565667" w:rsidRDefault="00B516E2" w:rsidP="00B516E2">
            <w:pPr>
              <w:rPr>
                <w:sz w:val="20"/>
                <w:szCs w:val="20"/>
              </w:rPr>
            </w:pPr>
            <w:r w:rsidRPr="00565667">
              <w:rPr>
                <w:sz w:val="20"/>
                <w:szCs w:val="20"/>
              </w:rPr>
              <w:t>-2.00 (-3.55, -0.45)</w:t>
            </w:r>
          </w:p>
        </w:tc>
        <w:tc>
          <w:tcPr>
            <w:tcW w:w="1854" w:type="dxa"/>
          </w:tcPr>
          <w:p w14:paraId="585096B3" w14:textId="77777777" w:rsidR="00B516E2" w:rsidRPr="00565667" w:rsidRDefault="00B516E2" w:rsidP="00B516E2">
            <w:pPr>
              <w:rPr>
                <w:sz w:val="20"/>
                <w:szCs w:val="20"/>
              </w:rPr>
            </w:pPr>
            <w:r w:rsidRPr="00565667">
              <w:rPr>
                <w:sz w:val="20"/>
                <w:szCs w:val="20"/>
              </w:rPr>
              <w:t>0.011</w:t>
            </w:r>
          </w:p>
        </w:tc>
      </w:tr>
      <w:tr w:rsidR="00B516E2" w:rsidRPr="00B516E2" w14:paraId="1890F1D2" w14:textId="77777777" w:rsidTr="00565667">
        <w:tc>
          <w:tcPr>
            <w:tcW w:w="3964" w:type="dxa"/>
          </w:tcPr>
          <w:p w14:paraId="1E623E75" w14:textId="77777777" w:rsidR="00B516E2" w:rsidRPr="00565667" w:rsidRDefault="00B516E2" w:rsidP="00B516E2">
            <w:pPr>
              <w:rPr>
                <w:sz w:val="20"/>
                <w:szCs w:val="20"/>
              </w:rPr>
            </w:pPr>
            <w:r w:rsidRPr="00565667">
              <w:rPr>
                <w:sz w:val="20"/>
                <w:szCs w:val="20"/>
              </w:rPr>
              <w:t>BMI (5 units)</w:t>
            </w:r>
          </w:p>
        </w:tc>
        <w:tc>
          <w:tcPr>
            <w:tcW w:w="1216" w:type="dxa"/>
          </w:tcPr>
          <w:p w14:paraId="3A02D550" w14:textId="77777777" w:rsidR="00B516E2" w:rsidRPr="00565667" w:rsidRDefault="00B516E2" w:rsidP="00B516E2">
            <w:pPr>
              <w:rPr>
                <w:sz w:val="20"/>
                <w:szCs w:val="20"/>
              </w:rPr>
            </w:pPr>
            <w:r w:rsidRPr="00565667">
              <w:rPr>
                <w:sz w:val="20"/>
                <w:szCs w:val="20"/>
              </w:rPr>
              <w:t>90.00%</w:t>
            </w:r>
          </w:p>
        </w:tc>
        <w:tc>
          <w:tcPr>
            <w:tcW w:w="1982" w:type="dxa"/>
          </w:tcPr>
          <w:p w14:paraId="19BE2A7E" w14:textId="77777777" w:rsidR="00B516E2" w:rsidRPr="00565667" w:rsidRDefault="00B516E2" w:rsidP="00B516E2">
            <w:pPr>
              <w:rPr>
                <w:sz w:val="20"/>
                <w:szCs w:val="20"/>
              </w:rPr>
            </w:pPr>
            <w:r w:rsidRPr="00565667">
              <w:rPr>
                <w:sz w:val="20"/>
                <w:szCs w:val="20"/>
              </w:rPr>
              <w:t>-0.66 (-1.10, -0.22)</w:t>
            </w:r>
          </w:p>
        </w:tc>
        <w:tc>
          <w:tcPr>
            <w:tcW w:w="1854" w:type="dxa"/>
          </w:tcPr>
          <w:p w14:paraId="2F70E1BE" w14:textId="77777777" w:rsidR="00B516E2" w:rsidRPr="00565667" w:rsidRDefault="00B516E2" w:rsidP="00B516E2">
            <w:pPr>
              <w:rPr>
                <w:sz w:val="20"/>
                <w:szCs w:val="20"/>
              </w:rPr>
            </w:pPr>
            <w:r w:rsidRPr="00565667">
              <w:rPr>
                <w:sz w:val="20"/>
                <w:szCs w:val="20"/>
              </w:rPr>
              <w:t>0.003</w:t>
            </w:r>
          </w:p>
        </w:tc>
      </w:tr>
      <w:tr w:rsidR="00B516E2" w:rsidRPr="00B516E2" w14:paraId="2055231F" w14:textId="77777777" w:rsidTr="00565667">
        <w:tc>
          <w:tcPr>
            <w:tcW w:w="3964" w:type="dxa"/>
          </w:tcPr>
          <w:p w14:paraId="0B99B6D2" w14:textId="77777777" w:rsidR="00B516E2" w:rsidRPr="00565667" w:rsidRDefault="00B516E2" w:rsidP="00B516E2">
            <w:pPr>
              <w:rPr>
                <w:sz w:val="20"/>
                <w:szCs w:val="20"/>
              </w:rPr>
            </w:pPr>
            <w:r w:rsidRPr="00565667">
              <w:rPr>
                <w:sz w:val="20"/>
                <w:szCs w:val="20"/>
              </w:rPr>
              <w:t>Education</w:t>
            </w:r>
          </w:p>
        </w:tc>
        <w:tc>
          <w:tcPr>
            <w:tcW w:w="1216" w:type="dxa"/>
          </w:tcPr>
          <w:p w14:paraId="23074C3D" w14:textId="77777777" w:rsidR="00B516E2" w:rsidRPr="00565667" w:rsidRDefault="00B516E2" w:rsidP="00B516E2">
            <w:pPr>
              <w:rPr>
                <w:sz w:val="20"/>
                <w:szCs w:val="20"/>
              </w:rPr>
            </w:pPr>
          </w:p>
        </w:tc>
        <w:tc>
          <w:tcPr>
            <w:tcW w:w="1982" w:type="dxa"/>
          </w:tcPr>
          <w:p w14:paraId="6A04919B" w14:textId="77777777" w:rsidR="00B516E2" w:rsidRPr="00565667" w:rsidRDefault="00B516E2" w:rsidP="00B516E2">
            <w:pPr>
              <w:rPr>
                <w:sz w:val="20"/>
                <w:szCs w:val="20"/>
              </w:rPr>
            </w:pPr>
          </w:p>
        </w:tc>
        <w:tc>
          <w:tcPr>
            <w:tcW w:w="1854" w:type="dxa"/>
          </w:tcPr>
          <w:p w14:paraId="4C52D228" w14:textId="77777777" w:rsidR="00B516E2" w:rsidRPr="00565667" w:rsidRDefault="00B516E2" w:rsidP="00B516E2">
            <w:pPr>
              <w:rPr>
                <w:sz w:val="20"/>
                <w:szCs w:val="20"/>
              </w:rPr>
            </w:pPr>
          </w:p>
        </w:tc>
      </w:tr>
      <w:tr w:rsidR="00B516E2" w:rsidRPr="00B516E2" w14:paraId="0F4191EA" w14:textId="77777777" w:rsidTr="00565667">
        <w:tc>
          <w:tcPr>
            <w:tcW w:w="3964" w:type="dxa"/>
          </w:tcPr>
          <w:p w14:paraId="7D3126E3" w14:textId="77777777" w:rsidR="00B516E2" w:rsidRPr="00565667" w:rsidRDefault="00B516E2" w:rsidP="00B516E2">
            <w:pPr>
              <w:rPr>
                <w:sz w:val="20"/>
                <w:szCs w:val="20"/>
              </w:rPr>
            </w:pPr>
            <w:r w:rsidRPr="00565667">
              <w:rPr>
                <w:sz w:val="20"/>
                <w:szCs w:val="20"/>
              </w:rPr>
              <w:t xml:space="preserve">       None</w:t>
            </w:r>
          </w:p>
        </w:tc>
        <w:tc>
          <w:tcPr>
            <w:tcW w:w="1216" w:type="dxa"/>
          </w:tcPr>
          <w:p w14:paraId="61ADCF5E" w14:textId="77777777" w:rsidR="00B516E2" w:rsidRPr="00565667" w:rsidRDefault="00B516E2" w:rsidP="00B516E2">
            <w:pPr>
              <w:rPr>
                <w:sz w:val="20"/>
                <w:szCs w:val="20"/>
              </w:rPr>
            </w:pPr>
          </w:p>
        </w:tc>
        <w:tc>
          <w:tcPr>
            <w:tcW w:w="1982" w:type="dxa"/>
          </w:tcPr>
          <w:p w14:paraId="63F9418E" w14:textId="77777777" w:rsidR="00B516E2" w:rsidRPr="00565667" w:rsidRDefault="00B516E2" w:rsidP="00B516E2">
            <w:pPr>
              <w:jc w:val="center"/>
              <w:rPr>
                <w:sz w:val="20"/>
                <w:szCs w:val="20"/>
              </w:rPr>
            </w:pPr>
            <w:r w:rsidRPr="00565667">
              <w:rPr>
                <w:sz w:val="20"/>
                <w:szCs w:val="20"/>
              </w:rPr>
              <w:t>0</w:t>
            </w:r>
          </w:p>
        </w:tc>
        <w:tc>
          <w:tcPr>
            <w:tcW w:w="1854" w:type="dxa"/>
          </w:tcPr>
          <w:p w14:paraId="6C54E0D1" w14:textId="77777777" w:rsidR="00B516E2" w:rsidRPr="00565667" w:rsidRDefault="00B516E2" w:rsidP="00B516E2">
            <w:pPr>
              <w:rPr>
                <w:sz w:val="20"/>
                <w:szCs w:val="20"/>
              </w:rPr>
            </w:pPr>
          </w:p>
        </w:tc>
      </w:tr>
      <w:tr w:rsidR="00B516E2" w:rsidRPr="00B516E2" w14:paraId="1A488F28" w14:textId="77777777" w:rsidTr="00565667">
        <w:tc>
          <w:tcPr>
            <w:tcW w:w="3964" w:type="dxa"/>
          </w:tcPr>
          <w:p w14:paraId="61876558" w14:textId="77777777" w:rsidR="00B516E2" w:rsidRPr="00565667" w:rsidRDefault="00B516E2" w:rsidP="00B516E2">
            <w:pPr>
              <w:rPr>
                <w:sz w:val="20"/>
                <w:szCs w:val="20"/>
              </w:rPr>
            </w:pPr>
            <w:r w:rsidRPr="00565667">
              <w:rPr>
                <w:sz w:val="20"/>
                <w:szCs w:val="20"/>
              </w:rPr>
              <w:t xml:space="preserve">       College/University</w:t>
            </w:r>
          </w:p>
        </w:tc>
        <w:tc>
          <w:tcPr>
            <w:tcW w:w="1216" w:type="dxa"/>
          </w:tcPr>
          <w:p w14:paraId="2247C8AC" w14:textId="77777777" w:rsidR="00B516E2" w:rsidRPr="00565667" w:rsidRDefault="00B516E2" w:rsidP="00B516E2">
            <w:pPr>
              <w:rPr>
                <w:sz w:val="20"/>
                <w:szCs w:val="20"/>
              </w:rPr>
            </w:pPr>
            <w:r w:rsidRPr="00565667">
              <w:rPr>
                <w:sz w:val="20"/>
                <w:szCs w:val="20"/>
              </w:rPr>
              <w:t>100.00%</w:t>
            </w:r>
          </w:p>
        </w:tc>
        <w:tc>
          <w:tcPr>
            <w:tcW w:w="1982" w:type="dxa"/>
          </w:tcPr>
          <w:p w14:paraId="36EA30F2" w14:textId="77777777" w:rsidR="00B516E2" w:rsidRPr="00565667" w:rsidRDefault="00B516E2" w:rsidP="00B516E2">
            <w:pPr>
              <w:rPr>
                <w:sz w:val="20"/>
                <w:szCs w:val="20"/>
              </w:rPr>
            </w:pPr>
            <w:r w:rsidRPr="00565667">
              <w:rPr>
                <w:sz w:val="20"/>
                <w:szCs w:val="20"/>
              </w:rPr>
              <w:t>2.08 (0.59, 3.57)</w:t>
            </w:r>
          </w:p>
        </w:tc>
        <w:tc>
          <w:tcPr>
            <w:tcW w:w="1854" w:type="dxa"/>
          </w:tcPr>
          <w:p w14:paraId="5164922C" w14:textId="77777777" w:rsidR="00B516E2" w:rsidRPr="00565667" w:rsidRDefault="00B516E2" w:rsidP="00B516E2">
            <w:pPr>
              <w:rPr>
                <w:sz w:val="20"/>
                <w:szCs w:val="20"/>
              </w:rPr>
            </w:pPr>
            <w:r w:rsidRPr="00565667">
              <w:rPr>
                <w:sz w:val="20"/>
                <w:szCs w:val="20"/>
              </w:rPr>
              <w:t>0.006</w:t>
            </w:r>
          </w:p>
        </w:tc>
      </w:tr>
      <w:tr w:rsidR="00B516E2" w:rsidRPr="00B516E2" w14:paraId="0F25631A" w14:textId="77777777" w:rsidTr="00565667">
        <w:tc>
          <w:tcPr>
            <w:tcW w:w="3964" w:type="dxa"/>
          </w:tcPr>
          <w:p w14:paraId="6CA8BDF5" w14:textId="77777777" w:rsidR="00B516E2" w:rsidRPr="00565667" w:rsidRDefault="00B516E2" w:rsidP="00B516E2">
            <w:pPr>
              <w:rPr>
                <w:sz w:val="20"/>
                <w:szCs w:val="20"/>
              </w:rPr>
            </w:pPr>
            <w:r w:rsidRPr="00565667">
              <w:rPr>
                <w:sz w:val="20"/>
                <w:szCs w:val="20"/>
              </w:rPr>
              <w:t>SF36 mental health score pre-op (10 units)</w:t>
            </w:r>
          </w:p>
        </w:tc>
        <w:tc>
          <w:tcPr>
            <w:tcW w:w="1216" w:type="dxa"/>
          </w:tcPr>
          <w:p w14:paraId="208C4456" w14:textId="77777777" w:rsidR="00B516E2" w:rsidRPr="00565667" w:rsidRDefault="00B516E2" w:rsidP="00B516E2">
            <w:pPr>
              <w:rPr>
                <w:sz w:val="20"/>
                <w:szCs w:val="20"/>
              </w:rPr>
            </w:pPr>
            <w:r w:rsidRPr="00565667">
              <w:rPr>
                <w:sz w:val="20"/>
                <w:szCs w:val="20"/>
              </w:rPr>
              <w:t>100.00%</w:t>
            </w:r>
          </w:p>
        </w:tc>
        <w:tc>
          <w:tcPr>
            <w:tcW w:w="1982" w:type="dxa"/>
          </w:tcPr>
          <w:p w14:paraId="4026531C" w14:textId="77777777" w:rsidR="00B516E2" w:rsidRPr="00565667" w:rsidRDefault="00B516E2" w:rsidP="00B516E2">
            <w:pPr>
              <w:rPr>
                <w:sz w:val="20"/>
                <w:szCs w:val="20"/>
              </w:rPr>
            </w:pPr>
            <w:r w:rsidRPr="00565667">
              <w:rPr>
                <w:sz w:val="20"/>
                <w:szCs w:val="20"/>
              </w:rPr>
              <w:t>0.59 (0.24, 0.94)</w:t>
            </w:r>
          </w:p>
        </w:tc>
        <w:tc>
          <w:tcPr>
            <w:tcW w:w="1854" w:type="dxa"/>
          </w:tcPr>
          <w:p w14:paraId="194F3809" w14:textId="77777777" w:rsidR="00B516E2" w:rsidRPr="00565667" w:rsidRDefault="00B516E2" w:rsidP="00B516E2">
            <w:pPr>
              <w:rPr>
                <w:sz w:val="20"/>
                <w:szCs w:val="20"/>
              </w:rPr>
            </w:pPr>
            <w:r w:rsidRPr="00565667">
              <w:rPr>
                <w:sz w:val="20"/>
                <w:szCs w:val="20"/>
              </w:rPr>
              <w:t>0.001</w:t>
            </w:r>
          </w:p>
        </w:tc>
      </w:tr>
      <w:tr w:rsidR="00B516E2" w:rsidRPr="00B516E2" w14:paraId="18FEBDE4" w14:textId="77777777" w:rsidTr="00565667">
        <w:tc>
          <w:tcPr>
            <w:tcW w:w="3964" w:type="dxa"/>
            <w:shd w:val="clear" w:color="auto" w:fill="D9D9D9" w:themeFill="background1" w:themeFillShade="D9"/>
          </w:tcPr>
          <w:p w14:paraId="285787E8" w14:textId="77777777" w:rsidR="00B516E2" w:rsidRPr="00565667" w:rsidRDefault="00B516E2" w:rsidP="00B516E2">
            <w:pPr>
              <w:rPr>
                <w:b/>
                <w:sz w:val="20"/>
                <w:szCs w:val="20"/>
              </w:rPr>
            </w:pPr>
            <w:r w:rsidRPr="00565667">
              <w:rPr>
                <w:b/>
                <w:sz w:val="20"/>
                <w:szCs w:val="20"/>
              </w:rPr>
              <w:t>Radiographic variables</w:t>
            </w:r>
          </w:p>
        </w:tc>
        <w:tc>
          <w:tcPr>
            <w:tcW w:w="1216" w:type="dxa"/>
            <w:shd w:val="clear" w:color="auto" w:fill="D9D9D9" w:themeFill="background1" w:themeFillShade="D9"/>
          </w:tcPr>
          <w:p w14:paraId="4105903F" w14:textId="77777777" w:rsidR="00B516E2" w:rsidRPr="00565667" w:rsidRDefault="00B516E2" w:rsidP="00B516E2">
            <w:pPr>
              <w:rPr>
                <w:sz w:val="20"/>
                <w:szCs w:val="20"/>
              </w:rPr>
            </w:pPr>
          </w:p>
        </w:tc>
        <w:tc>
          <w:tcPr>
            <w:tcW w:w="1982" w:type="dxa"/>
            <w:shd w:val="clear" w:color="auto" w:fill="D9D9D9" w:themeFill="background1" w:themeFillShade="D9"/>
          </w:tcPr>
          <w:p w14:paraId="0D7B86E0" w14:textId="77777777" w:rsidR="00B516E2" w:rsidRPr="00565667" w:rsidRDefault="00B516E2" w:rsidP="00B516E2">
            <w:pPr>
              <w:rPr>
                <w:sz w:val="20"/>
                <w:szCs w:val="20"/>
              </w:rPr>
            </w:pPr>
          </w:p>
        </w:tc>
        <w:tc>
          <w:tcPr>
            <w:tcW w:w="1854" w:type="dxa"/>
            <w:shd w:val="clear" w:color="auto" w:fill="D9D9D9" w:themeFill="background1" w:themeFillShade="D9"/>
          </w:tcPr>
          <w:p w14:paraId="56F1E583" w14:textId="77777777" w:rsidR="00B516E2" w:rsidRPr="00565667" w:rsidRDefault="00B516E2" w:rsidP="00B516E2">
            <w:pPr>
              <w:rPr>
                <w:sz w:val="20"/>
                <w:szCs w:val="20"/>
              </w:rPr>
            </w:pPr>
          </w:p>
        </w:tc>
      </w:tr>
      <w:tr w:rsidR="00B516E2" w:rsidRPr="00B516E2" w14:paraId="6A2617D2" w14:textId="77777777" w:rsidTr="00565667">
        <w:tc>
          <w:tcPr>
            <w:tcW w:w="3964" w:type="dxa"/>
          </w:tcPr>
          <w:p w14:paraId="7FC78B7F" w14:textId="77777777" w:rsidR="00B516E2" w:rsidRPr="00565667" w:rsidRDefault="00B516E2" w:rsidP="00B516E2">
            <w:pPr>
              <w:rPr>
                <w:sz w:val="20"/>
                <w:szCs w:val="20"/>
              </w:rPr>
            </w:pPr>
            <w:r w:rsidRPr="00565667">
              <w:rPr>
                <w:sz w:val="20"/>
                <w:szCs w:val="20"/>
              </w:rPr>
              <w:t>Pattern of OA</w:t>
            </w:r>
          </w:p>
        </w:tc>
        <w:tc>
          <w:tcPr>
            <w:tcW w:w="1216" w:type="dxa"/>
          </w:tcPr>
          <w:p w14:paraId="253F85C4" w14:textId="77777777" w:rsidR="00B516E2" w:rsidRPr="00565667" w:rsidRDefault="00B516E2" w:rsidP="00B516E2">
            <w:pPr>
              <w:rPr>
                <w:sz w:val="20"/>
                <w:szCs w:val="20"/>
              </w:rPr>
            </w:pPr>
          </w:p>
        </w:tc>
        <w:tc>
          <w:tcPr>
            <w:tcW w:w="1982" w:type="dxa"/>
          </w:tcPr>
          <w:p w14:paraId="10FB8925" w14:textId="77777777" w:rsidR="00B516E2" w:rsidRPr="00565667" w:rsidRDefault="00B516E2" w:rsidP="00B516E2">
            <w:pPr>
              <w:rPr>
                <w:sz w:val="20"/>
                <w:szCs w:val="20"/>
              </w:rPr>
            </w:pPr>
          </w:p>
        </w:tc>
        <w:tc>
          <w:tcPr>
            <w:tcW w:w="1854" w:type="dxa"/>
          </w:tcPr>
          <w:p w14:paraId="1CC91B39" w14:textId="77777777" w:rsidR="00B516E2" w:rsidRPr="00565667" w:rsidRDefault="00B516E2" w:rsidP="00B516E2">
            <w:pPr>
              <w:rPr>
                <w:sz w:val="20"/>
                <w:szCs w:val="20"/>
              </w:rPr>
            </w:pPr>
          </w:p>
        </w:tc>
      </w:tr>
      <w:tr w:rsidR="00B516E2" w:rsidRPr="00B516E2" w14:paraId="21EFCA3C" w14:textId="77777777" w:rsidTr="00565667">
        <w:tc>
          <w:tcPr>
            <w:tcW w:w="3964" w:type="dxa"/>
          </w:tcPr>
          <w:p w14:paraId="526CC362" w14:textId="77777777" w:rsidR="00B516E2" w:rsidRPr="00565667" w:rsidRDefault="00B516E2" w:rsidP="00B516E2">
            <w:pPr>
              <w:rPr>
                <w:sz w:val="20"/>
                <w:szCs w:val="20"/>
              </w:rPr>
            </w:pPr>
            <w:r w:rsidRPr="00565667">
              <w:rPr>
                <w:sz w:val="20"/>
                <w:szCs w:val="20"/>
              </w:rPr>
              <w:t xml:space="preserve">       Superolateral</w:t>
            </w:r>
          </w:p>
        </w:tc>
        <w:tc>
          <w:tcPr>
            <w:tcW w:w="1216" w:type="dxa"/>
          </w:tcPr>
          <w:p w14:paraId="31905640" w14:textId="77777777" w:rsidR="00B516E2" w:rsidRPr="00565667" w:rsidRDefault="00B516E2" w:rsidP="00B516E2">
            <w:pPr>
              <w:rPr>
                <w:sz w:val="20"/>
                <w:szCs w:val="20"/>
              </w:rPr>
            </w:pPr>
          </w:p>
        </w:tc>
        <w:tc>
          <w:tcPr>
            <w:tcW w:w="1982" w:type="dxa"/>
          </w:tcPr>
          <w:p w14:paraId="0949B251" w14:textId="77777777" w:rsidR="00B516E2" w:rsidRPr="00565667" w:rsidRDefault="00B516E2" w:rsidP="00B516E2">
            <w:pPr>
              <w:jc w:val="center"/>
              <w:rPr>
                <w:sz w:val="20"/>
                <w:szCs w:val="20"/>
              </w:rPr>
            </w:pPr>
            <w:r w:rsidRPr="00565667">
              <w:rPr>
                <w:sz w:val="20"/>
                <w:szCs w:val="20"/>
              </w:rPr>
              <w:t>0</w:t>
            </w:r>
          </w:p>
        </w:tc>
        <w:tc>
          <w:tcPr>
            <w:tcW w:w="1854" w:type="dxa"/>
          </w:tcPr>
          <w:p w14:paraId="6B4A7177" w14:textId="77777777" w:rsidR="00B516E2" w:rsidRPr="00565667" w:rsidRDefault="00B516E2" w:rsidP="00B516E2">
            <w:pPr>
              <w:rPr>
                <w:sz w:val="20"/>
                <w:szCs w:val="20"/>
              </w:rPr>
            </w:pPr>
          </w:p>
        </w:tc>
      </w:tr>
      <w:tr w:rsidR="00B516E2" w:rsidRPr="00B516E2" w14:paraId="3025AEFD" w14:textId="77777777" w:rsidTr="00565667">
        <w:tc>
          <w:tcPr>
            <w:tcW w:w="3964" w:type="dxa"/>
          </w:tcPr>
          <w:p w14:paraId="072E17C6" w14:textId="77777777" w:rsidR="00B516E2" w:rsidRPr="00565667" w:rsidRDefault="00B516E2" w:rsidP="00B516E2">
            <w:pPr>
              <w:rPr>
                <w:sz w:val="20"/>
                <w:szCs w:val="20"/>
              </w:rPr>
            </w:pPr>
            <w:r w:rsidRPr="00565667">
              <w:rPr>
                <w:sz w:val="20"/>
                <w:szCs w:val="20"/>
              </w:rPr>
              <w:t xml:space="preserve">       Superomedial/Medial/Concentric</w:t>
            </w:r>
          </w:p>
        </w:tc>
        <w:tc>
          <w:tcPr>
            <w:tcW w:w="1216" w:type="dxa"/>
          </w:tcPr>
          <w:p w14:paraId="0E52AE58" w14:textId="77777777" w:rsidR="00B516E2" w:rsidRPr="00565667" w:rsidRDefault="00B516E2" w:rsidP="00B516E2">
            <w:pPr>
              <w:rPr>
                <w:sz w:val="20"/>
                <w:szCs w:val="20"/>
              </w:rPr>
            </w:pPr>
            <w:r w:rsidRPr="00565667">
              <w:rPr>
                <w:sz w:val="20"/>
                <w:szCs w:val="20"/>
              </w:rPr>
              <w:t>89.00%</w:t>
            </w:r>
          </w:p>
        </w:tc>
        <w:tc>
          <w:tcPr>
            <w:tcW w:w="1982" w:type="dxa"/>
          </w:tcPr>
          <w:p w14:paraId="14F72E47" w14:textId="77777777" w:rsidR="00B516E2" w:rsidRPr="00565667" w:rsidRDefault="00B516E2" w:rsidP="00B516E2">
            <w:pPr>
              <w:rPr>
                <w:sz w:val="20"/>
                <w:szCs w:val="20"/>
              </w:rPr>
            </w:pPr>
            <w:r w:rsidRPr="00565667">
              <w:rPr>
                <w:sz w:val="20"/>
                <w:szCs w:val="20"/>
              </w:rPr>
              <w:t>-1.44 (-2.79, -0.09)</w:t>
            </w:r>
          </w:p>
        </w:tc>
        <w:tc>
          <w:tcPr>
            <w:tcW w:w="1854" w:type="dxa"/>
          </w:tcPr>
          <w:p w14:paraId="69B71822" w14:textId="77777777" w:rsidR="00B516E2" w:rsidRPr="00565667" w:rsidRDefault="00B516E2" w:rsidP="00B516E2">
            <w:pPr>
              <w:rPr>
                <w:sz w:val="20"/>
                <w:szCs w:val="20"/>
              </w:rPr>
            </w:pPr>
            <w:r w:rsidRPr="00565667">
              <w:rPr>
                <w:sz w:val="20"/>
                <w:szCs w:val="20"/>
              </w:rPr>
              <w:t>0.037</w:t>
            </w:r>
          </w:p>
        </w:tc>
      </w:tr>
      <w:tr w:rsidR="00B516E2" w:rsidRPr="00B516E2" w14:paraId="51153A61" w14:textId="77777777" w:rsidTr="00565667">
        <w:tc>
          <w:tcPr>
            <w:tcW w:w="3964" w:type="dxa"/>
          </w:tcPr>
          <w:p w14:paraId="30B6E332" w14:textId="77777777" w:rsidR="00B516E2" w:rsidRPr="00565667" w:rsidRDefault="00B516E2" w:rsidP="00B516E2">
            <w:pPr>
              <w:rPr>
                <w:sz w:val="20"/>
                <w:szCs w:val="20"/>
              </w:rPr>
            </w:pPr>
            <w:r w:rsidRPr="00565667">
              <w:rPr>
                <w:sz w:val="20"/>
                <w:szCs w:val="20"/>
              </w:rPr>
              <w:t xml:space="preserve">       No Reduction</w:t>
            </w:r>
          </w:p>
        </w:tc>
        <w:tc>
          <w:tcPr>
            <w:tcW w:w="1216" w:type="dxa"/>
          </w:tcPr>
          <w:p w14:paraId="7336D359" w14:textId="77777777" w:rsidR="00B516E2" w:rsidRPr="00565667" w:rsidRDefault="00B516E2" w:rsidP="00B516E2">
            <w:pPr>
              <w:rPr>
                <w:sz w:val="20"/>
                <w:szCs w:val="20"/>
              </w:rPr>
            </w:pPr>
            <w:r w:rsidRPr="00565667">
              <w:rPr>
                <w:sz w:val="20"/>
                <w:szCs w:val="20"/>
              </w:rPr>
              <w:t>2.50%</w:t>
            </w:r>
          </w:p>
        </w:tc>
        <w:tc>
          <w:tcPr>
            <w:tcW w:w="1982" w:type="dxa"/>
          </w:tcPr>
          <w:p w14:paraId="1956E389" w14:textId="77777777" w:rsidR="00B516E2" w:rsidRPr="00565667" w:rsidRDefault="00B516E2" w:rsidP="00B516E2">
            <w:pPr>
              <w:rPr>
                <w:sz w:val="20"/>
                <w:szCs w:val="20"/>
              </w:rPr>
            </w:pPr>
            <w:r w:rsidRPr="00565667">
              <w:rPr>
                <w:sz w:val="20"/>
                <w:szCs w:val="20"/>
              </w:rPr>
              <w:t>-1.72 (-4.80, 1.35)</w:t>
            </w:r>
          </w:p>
        </w:tc>
        <w:tc>
          <w:tcPr>
            <w:tcW w:w="1854" w:type="dxa"/>
          </w:tcPr>
          <w:p w14:paraId="3563CF52" w14:textId="77777777" w:rsidR="00B516E2" w:rsidRPr="00565667" w:rsidRDefault="00B516E2" w:rsidP="00B516E2">
            <w:pPr>
              <w:rPr>
                <w:sz w:val="20"/>
                <w:szCs w:val="20"/>
              </w:rPr>
            </w:pPr>
            <w:r w:rsidRPr="00565667">
              <w:rPr>
                <w:sz w:val="20"/>
                <w:szCs w:val="20"/>
              </w:rPr>
              <w:t>0.272</w:t>
            </w:r>
          </w:p>
        </w:tc>
      </w:tr>
      <w:tr w:rsidR="00B516E2" w:rsidRPr="00B516E2" w14:paraId="3D90DC54" w14:textId="77777777" w:rsidTr="00565667">
        <w:tc>
          <w:tcPr>
            <w:tcW w:w="3964" w:type="dxa"/>
          </w:tcPr>
          <w:p w14:paraId="366D80EB" w14:textId="77777777" w:rsidR="00B516E2" w:rsidRPr="00565667" w:rsidRDefault="00B516E2" w:rsidP="00B516E2">
            <w:pPr>
              <w:rPr>
                <w:sz w:val="20"/>
                <w:szCs w:val="20"/>
              </w:rPr>
            </w:pPr>
            <w:r w:rsidRPr="00565667">
              <w:rPr>
                <w:sz w:val="20"/>
                <w:szCs w:val="20"/>
              </w:rPr>
              <w:t>No. of joints with OA</w:t>
            </w:r>
          </w:p>
        </w:tc>
        <w:tc>
          <w:tcPr>
            <w:tcW w:w="1216" w:type="dxa"/>
          </w:tcPr>
          <w:p w14:paraId="21F77D82" w14:textId="77777777" w:rsidR="00B516E2" w:rsidRPr="00565667" w:rsidRDefault="00B516E2" w:rsidP="00B516E2">
            <w:pPr>
              <w:rPr>
                <w:sz w:val="20"/>
                <w:szCs w:val="20"/>
              </w:rPr>
            </w:pPr>
            <w:r w:rsidRPr="00565667">
              <w:rPr>
                <w:sz w:val="20"/>
                <w:szCs w:val="20"/>
              </w:rPr>
              <w:t>100.00%</w:t>
            </w:r>
          </w:p>
        </w:tc>
        <w:tc>
          <w:tcPr>
            <w:tcW w:w="1982" w:type="dxa"/>
          </w:tcPr>
          <w:p w14:paraId="2E96984E" w14:textId="77777777" w:rsidR="00B516E2" w:rsidRPr="00565667" w:rsidRDefault="00B516E2" w:rsidP="00B516E2">
            <w:pPr>
              <w:rPr>
                <w:sz w:val="20"/>
                <w:szCs w:val="20"/>
              </w:rPr>
            </w:pPr>
            <w:r w:rsidRPr="00565667">
              <w:rPr>
                <w:sz w:val="20"/>
                <w:szCs w:val="20"/>
              </w:rPr>
              <w:t>-1.11 (-1.48, -0.74)</w:t>
            </w:r>
          </w:p>
        </w:tc>
        <w:tc>
          <w:tcPr>
            <w:tcW w:w="1854" w:type="dxa"/>
          </w:tcPr>
          <w:p w14:paraId="625DA507" w14:textId="77777777" w:rsidR="00B516E2" w:rsidRPr="00565667" w:rsidRDefault="00B516E2" w:rsidP="00B516E2">
            <w:pPr>
              <w:rPr>
                <w:sz w:val="20"/>
                <w:szCs w:val="20"/>
              </w:rPr>
            </w:pPr>
            <w:r w:rsidRPr="00565667">
              <w:rPr>
                <w:sz w:val="20"/>
                <w:szCs w:val="20"/>
              </w:rPr>
              <w:t>&lt;0.001</w:t>
            </w:r>
          </w:p>
        </w:tc>
      </w:tr>
      <w:tr w:rsidR="00B516E2" w:rsidRPr="00B516E2" w14:paraId="19DEFC73" w14:textId="77777777" w:rsidTr="00565667">
        <w:tc>
          <w:tcPr>
            <w:tcW w:w="3964" w:type="dxa"/>
          </w:tcPr>
          <w:p w14:paraId="796153BC" w14:textId="77777777" w:rsidR="00B516E2" w:rsidRPr="00565667" w:rsidRDefault="00B516E2" w:rsidP="00B516E2">
            <w:pPr>
              <w:rPr>
                <w:sz w:val="20"/>
                <w:szCs w:val="20"/>
              </w:rPr>
            </w:pPr>
            <w:r w:rsidRPr="00565667">
              <w:rPr>
                <w:sz w:val="20"/>
                <w:szCs w:val="20"/>
              </w:rPr>
              <w:t>No. of joints with surgery</w:t>
            </w:r>
          </w:p>
        </w:tc>
        <w:tc>
          <w:tcPr>
            <w:tcW w:w="1216" w:type="dxa"/>
          </w:tcPr>
          <w:p w14:paraId="25D64F9B" w14:textId="77777777" w:rsidR="00B516E2" w:rsidRPr="00565667" w:rsidRDefault="00B516E2" w:rsidP="00B516E2">
            <w:pPr>
              <w:rPr>
                <w:sz w:val="20"/>
                <w:szCs w:val="20"/>
              </w:rPr>
            </w:pPr>
            <w:r w:rsidRPr="00565667">
              <w:rPr>
                <w:sz w:val="20"/>
                <w:szCs w:val="20"/>
              </w:rPr>
              <w:t>85.00%</w:t>
            </w:r>
          </w:p>
        </w:tc>
        <w:tc>
          <w:tcPr>
            <w:tcW w:w="1982" w:type="dxa"/>
          </w:tcPr>
          <w:p w14:paraId="29B8ADF9" w14:textId="77777777" w:rsidR="00B516E2" w:rsidRPr="00565667" w:rsidRDefault="00B516E2" w:rsidP="00B516E2">
            <w:pPr>
              <w:rPr>
                <w:sz w:val="20"/>
                <w:szCs w:val="20"/>
              </w:rPr>
            </w:pPr>
            <w:r w:rsidRPr="00565667">
              <w:rPr>
                <w:sz w:val="20"/>
                <w:szCs w:val="20"/>
              </w:rPr>
              <w:t>-0.78 (-1.50, -0.06)</w:t>
            </w:r>
          </w:p>
        </w:tc>
        <w:tc>
          <w:tcPr>
            <w:tcW w:w="1854" w:type="dxa"/>
          </w:tcPr>
          <w:p w14:paraId="2CF6F9EE" w14:textId="77777777" w:rsidR="00B516E2" w:rsidRPr="00565667" w:rsidRDefault="00B516E2" w:rsidP="00B516E2">
            <w:pPr>
              <w:rPr>
                <w:sz w:val="20"/>
                <w:szCs w:val="20"/>
              </w:rPr>
            </w:pPr>
            <w:r w:rsidRPr="00565667">
              <w:rPr>
                <w:sz w:val="20"/>
                <w:szCs w:val="20"/>
              </w:rPr>
              <w:t>0.034</w:t>
            </w:r>
          </w:p>
        </w:tc>
      </w:tr>
      <w:tr w:rsidR="00B516E2" w:rsidRPr="00B516E2" w14:paraId="6FFA475C" w14:textId="77777777" w:rsidTr="00565667">
        <w:tc>
          <w:tcPr>
            <w:tcW w:w="3964" w:type="dxa"/>
            <w:shd w:val="clear" w:color="auto" w:fill="D9D9D9" w:themeFill="background1" w:themeFillShade="D9"/>
          </w:tcPr>
          <w:p w14:paraId="1A878B37" w14:textId="77777777" w:rsidR="00B516E2" w:rsidRPr="00565667" w:rsidRDefault="00B516E2" w:rsidP="00B516E2">
            <w:pPr>
              <w:rPr>
                <w:b/>
                <w:sz w:val="20"/>
                <w:szCs w:val="20"/>
              </w:rPr>
            </w:pPr>
            <w:r w:rsidRPr="00565667">
              <w:rPr>
                <w:b/>
                <w:sz w:val="20"/>
                <w:szCs w:val="20"/>
              </w:rPr>
              <w:t>Surgical variables</w:t>
            </w:r>
          </w:p>
        </w:tc>
        <w:tc>
          <w:tcPr>
            <w:tcW w:w="1216" w:type="dxa"/>
            <w:shd w:val="clear" w:color="auto" w:fill="D9D9D9" w:themeFill="background1" w:themeFillShade="D9"/>
          </w:tcPr>
          <w:p w14:paraId="5CF482BD" w14:textId="77777777" w:rsidR="00B516E2" w:rsidRPr="00565667" w:rsidRDefault="00B516E2" w:rsidP="00B516E2">
            <w:pPr>
              <w:rPr>
                <w:sz w:val="20"/>
                <w:szCs w:val="20"/>
              </w:rPr>
            </w:pPr>
          </w:p>
        </w:tc>
        <w:tc>
          <w:tcPr>
            <w:tcW w:w="1982" w:type="dxa"/>
            <w:shd w:val="clear" w:color="auto" w:fill="D9D9D9" w:themeFill="background1" w:themeFillShade="D9"/>
          </w:tcPr>
          <w:p w14:paraId="2B486A9F" w14:textId="77777777" w:rsidR="00B516E2" w:rsidRPr="00565667" w:rsidRDefault="00B516E2" w:rsidP="00B516E2">
            <w:pPr>
              <w:rPr>
                <w:sz w:val="20"/>
                <w:szCs w:val="20"/>
              </w:rPr>
            </w:pPr>
          </w:p>
        </w:tc>
        <w:tc>
          <w:tcPr>
            <w:tcW w:w="1854" w:type="dxa"/>
            <w:shd w:val="clear" w:color="auto" w:fill="D9D9D9" w:themeFill="background1" w:themeFillShade="D9"/>
          </w:tcPr>
          <w:p w14:paraId="142F2710" w14:textId="77777777" w:rsidR="00B516E2" w:rsidRPr="00565667" w:rsidRDefault="00B516E2" w:rsidP="00B516E2">
            <w:pPr>
              <w:rPr>
                <w:sz w:val="20"/>
                <w:szCs w:val="20"/>
              </w:rPr>
            </w:pPr>
          </w:p>
        </w:tc>
      </w:tr>
      <w:tr w:rsidR="00B516E2" w:rsidRPr="00B516E2" w14:paraId="1072F6C6" w14:textId="77777777" w:rsidTr="00565667">
        <w:tc>
          <w:tcPr>
            <w:tcW w:w="3964" w:type="dxa"/>
          </w:tcPr>
          <w:p w14:paraId="6F907740" w14:textId="77777777" w:rsidR="00B516E2" w:rsidRPr="00565667" w:rsidRDefault="00B516E2" w:rsidP="00B516E2">
            <w:pPr>
              <w:rPr>
                <w:sz w:val="20"/>
                <w:szCs w:val="20"/>
              </w:rPr>
            </w:pPr>
            <w:r w:rsidRPr="00565667">
              <w:rPr>
                <w:sz w:val="20"/>
                <w:szCs w:val="20"/>
              </w:rPr>
              <w:t>Surgical approach</w:t>
            </w:r>
          </w:p>
        </w:tc>
        <w:tc>
          <w:tcPr>
            <w:tcW w:w="1216" w:type="dxa"/>
          </w:tcPr>
          <w:p w14:paraId="143BC292" w14:textId="77777777" w:rsidR="00B516E2" w:rsidRPr="00565667" w:rsidRDefault="00B516E2" w:rsidP="00B516E2">
            <w:pPr>
              <w:rPr>
                <w:sz w:val="20"/>
                <w:szCs w:val="20"/>
              </w:rPr>
            </w:pPr>
          </w:p>
        </w:tc>
        <w:tc>
          <w:tcPr>
            <w:tcW w:w="1982" w:type="dxa"/>
          </w:tcPr>
          <w:p w14:paraId="53A4194E" w14:textId="77777777" w:rsidR="00B516E2" w:rsidRPr="00565667" w:rsidRDefault="00B516E2" w:rsidP="00B516E2">
            <w:pPr>
              <w:rPr>
                <w:sz w:val="20"/>
                <w:szCs w:val="20"/>
              </w:rPr>
            </w:pPr>
          </w:p>
        </w:tc>
        <w:tc>
          <w:tcPr>
            <w:tcW w:w="1854" w:type="dxa"/>
          </w:tcPr>
          <w:p w14:paraId="596B9D00" w14:textId="77777777" w:rsidR="00B516E2" w:rsidRPr="00565667" w:rsidRDefault="00B516E2" w:rsidP="00B516E2">
            <w:pPr>
              <w:rPr>
                <w:sz w:val="20"/>
                <w:szCs w:val="20"/>
              </w:rPr>
            </w:pPr>
          </w:p>
        </w:tc>
      </w:tr>
      <w:tr w:rsidR="00B516E2" w:rsidRPr="00B516E2" w14:paraId="75B15F28" w14:textId="77777777" w:rsidTr="00565667">
        <w:tc>
          <w:tcPr>
            <w:tcW w:w="3964" w:type="dxa"/>
          </w:tcPr>
          <w:p w14:paraId="2571C161" w14:textId="77777777" w:rsidR="00B516E2" w:rsidRPr="00565667" w:rsidRDefault="00B516E2" w:rsidP="00B516E2">
            <w:pPr>
              <w:rPr>
                <w:sz w:val="20"/>
                <w:szCs w:val="20"/>
              </w:rPr>
            </w:pPr>
            <w:r w:rsidRPr="00565667">
              <w:rPr>
                <w:sz w:val="20"/>
                <w:szCs w:val="20"/>
              </w:rPr>
              <w:t xml:space="preserve">       Anterolateral</w:t>
            </w:r>
          </w:p>
        </w:tc>
        <w:tc>
          <w:tcPr>
            <w:tcW w:w="1216" w:type="dxa"/>
          </w:tcPr>
          <w:p w14:paraId="1814699A" w14:textId="77777777" w:rsidR="00B516E2" w:rsidRPr="00565667" w:rsidRDefault="00B516E2" w:rsidP="00B516E2">
            <w:pPr>
              <w:rPr>
                <w:sz w:val="20"/>
                <w:szCs w:val="20"/>
              </w:rPr>
            </w:pPr>
          </w:p>
        </w:tc>
        <w:tc>
          <w:tcPr>
            <w:tcW w:w="1982" w:type="dxa"/>
          </w:tcPr>
          <w:p w14:paraId="6223F7BC" w14:textId="77777777" w:rsidR="00B516E2" w:rsidRPr="00565667" w:rsidRDefault="00B516E2" w:rsidP="00B516E2">
            <w:pPr>
              <w:jc w:val="center"/>
              <w:rPr>
                <w:sz w:val="20"/>
                <w:szCs w:val="20"/>
              </w:rPr>
            </w:pPr>
            <w:r w:rsidRPr="00565667">
              <w:rPr>
                <w:sz w:val="20"/>
                <w:szCs w:val="20"/>
              </w:rPr>
              <w:t>0</w:t>
            </w:r>
          </w:p>
        </w:tc>
        <w:tc>
          <w:tcPr>
            <w:tcW w:w="1854" w:type="dxa"/>
          </w:tcPr>
          <w:p w14:paraId="18E3C961" w14:textId="77777777" w:rsidR="00B516E2" w:rsidRPr="00565667" w:rsidRDefault="00B516E2" w:rsidP="00B516E2">
            <w:pPr>
              <w:rPr>
                <w:sz w:val="20"/>
                <w:szCs w:val="20"/>
              </w:rPr>
            </w:pPr>
          </w:p>
        </w:tc>
      </w:tr>
      <w:tr w:rsidR="00B516E2" w:rsidRPr="00B516E2" w14:paraId="48634451" w14:textId="77777777" w:rsidTr="00565667">
        <w:tc>
          <w:tcPr>
            <w:tcW w:w="3964" w:type="dxa"/>
          </w:tcPr>
          <w:p w14:paraId="309C8854" w14:textId="77777777" w:rsidR="00B516E2" w:rsidRPr="00565667" w:rsidRDefault="00B516E2" w:rsidP="00B516E2">
            <w:pPr>
              <w:rPr>
                <w:sz w:val="20"/>
                <w:szCs w:val="20"/>
              </w:rPr>
            </w:pPr>
            <w:r w:rsidRPr="00565667">
              <w:rPr>
                <w:sz w:val="20"/>
                <w:szCs w:val="20"/>
              </w:rPr>
              <w:t xml:space="preserve">       Posterior</w:t>
            </w:r>
          </w:p>
        </w:tc>
        <w:tc>
          <w:tcPr>
            <w:tcW w:w="1216" w:type="dxa"/>
          </w:tcPr>
          <w:p w14:paraId="0026CFAB" w14:textId="77777777" w:rsidR="00B516E2" w:rsidRPr="00565667" w:rsidRDefault="00B516E2" w:rsidP="00B516E2">
            <w:pPr>
              <w:rPr>
                <w:sz w:val="20"/>
                <w:szCs w:val="20"/>
              </w:rPr>
            </w:pPr>
            <w:r w:rsidRPr="00565667">
              <w:rPr>
                <w:sz w:val="20"/>
                <w:szCs w:val="20"/>
              </w:rPr>
              <w:t>100.00%</w:t>
            </w:r>
          </w:p>
        </w:tc>
        <w:tc>
          <w:tcPr>
            <w:tcW w:w="1982" w:type="dxa"/>
          </w:tcPr>
          <w:p w14:paraId="6BF97BBB" w14:textId="77777777" w:rsidR="00B516E2" w:rsidRPr="00565667" w:rsidRDefault="00B516E2" w:rsidP="00B516E2">
            <w:pPr>
              <w:rPr>
                <w:sz w:val="20"/>
                <w:szCs w:val="20"/>
              </w:rPr>
            </w:pPr>
            <w:r w:rsidRPr="00565667">
              <w:rPr>
                <w:sz w:val="20"/>
                <w:szCs w:val="20"/>
              </w:rPr>
              <w:t>2.42 (0.44, 4.39)</w:t>
            </w:r>
          </w:p>
        </w:tc>
        <w:tc>
          <w:tcPr>
            <w:tcW w:w="1854" w:type="dxa"/>
          </w:tcPr>
          <w:p w14:paraId="5D0CA002" w14:textId="77777777" w:rsidR="00B516E2" w:rsidRPr="00565667" w:rsidRDefault="00B516E2" w:rsidP="00B516E2">
            <w:pPr>
              <w:rPr>
                <w:sz w:val="20"/>
                <w:szCs w:val="20"/>
              </w:rPr>
            </w:pPr>
            <w:r w:rsidRPr="00565667">
              <w:rPr>
                <w:sz w:val="20"/>
                <w:szCs w:val="20"/>
              </w:rPr>
              <w:t>0.017</w:t>
            </w:r>
          </w:p>
        </w:tc>
      </w:tr>
      <w:tr w:rsidR="00B516E2" w:rsidRPr="00B516E2" w14:paraId="14A8EE0D" w14:textId="77777777" w:rsidTr="00565667">
        <w:tc>
          <w:tcPr>
            <w:tcW w:w="3964" w:type="dxa"/>
          </w:tcPr>
          <w:p w14:paraId="2340BE3B" w14:textId="77777777" w:rsidR="00B516E2" w:rsidRPr="00565667" w:rsidRDefault="00B516E2" w:rsidP="00B516E2">
            <w:pPr>
              <w:rPr>
                <w:sz w:val="20"/>
                <w:szCs w:val="20"/>
              </w:rPr>
            </w:pPr>
            <w:r w:rsidRPr="00565667">
              <w:rPr>
                <w:sz w:val="20"/>
                <w:szCs w:val="20"/>
              </w:rPr>
              <w:t>Femoral component size (mm offset)</w:t>
            </w:r>
          </w:p>
        </w:tc>
        <w:tc>
          <w:tcPr>
            <w:tcW w:w="1216" w:type="dxa"/>
          </w:tcPr>
          <w:p w14:paraId="05CE9901" w14:textId="77777777" w:rsidR="00B516E2" w:rsidRPr="00565667" w:rsidRDefault="00B516E2" w:rsidP="00B516E2">
            <w:pPr>
              <w:rPr>
                <w:sz w:val="20"/>
                <w:szCs w:val="20"/>
              </w:rPr>
            </w:pPr>
            <w:r w:rsidRPr="00565667">
              <w:rPr>
                <w:sz w:val="20"/>
                <w:szCs w:val="20"/>
              </w:rPr>
              <w:t>82.50%</w:t>
            </w:r>
          </w:p>
        </w:tc>
        <w:tc>
          <w:tcPr>
            <w:tcW w:w="1982" w:type="dxa"/>
          </w:tcPr>
          <w:p w14:paraId="61D07E59" w14:textId="77777777" w:rsidR="00B516E2" w:rsidRPr="00565667" w:rsidRDefault="00B516E2" w:rsidP="00B516E2">
            <w:pPr>
              <w:rPr>
                <w:sz w:val="20"/>
                <w:szCs w:val="20"/>
              </w:rPr>
            </w:pPr>
            <w:r w:rsidRPr="00565667">
              <w:rPr>
                <w:sz w:val="20"/>
                <w:szCs w:val="20"/>
              </w:rPr>
              <w:t>0.18 (0.03, 0.32)</w:t>
            </w:r>
          </w:p>
        </w:tc>
        <w:tc>
          <w:tcPr>
            <w:tcW w:w="1854" w:type="dxa"/>
          </w:tcPr>
          <w:p w14:paraId="168C0502" w14:textId="77777777" w:rsidR="00B516E2" w:rsidRPr="00565667" w:rsidRDefault="00B516E2" w:rsidP="00B516E2">
            <w:pPr>
              <w:rPr>
                <w:sz w:val="20"/>
                <w:szCs w:val="20"/>
              </w:rPr>
            </w:pPr>
            <w:r w:rsidRPr="00565667">
              <w:rPr>
                <w:sz w:val="20"/>
                <w:szCs w:val="20"/>
              </w:rPr>
              <w:t>0.016</w:t>
            </w:r>
          </w:p>
        </w:tc>
      </w:tr>
    </w:tbl>
    <w:p w14:paraId="5BE24BC9" w14:textId="4C566F45" w:rsidR="007F433D" w:rsidRDefault="007F433D" w:rsidP="00755DE5">
      <w:pPr>
        <w:spacing w:after="0" w:line="360" w:lineRule="auto"/>
        <w:rPr>
          <w:rFonts w:asciiTheme="majorHAnsi" w:hAnsiTheme="majorHAnsi"/>
          <w:b/>
        </w:rPr>
      </w:pPr>
    </w:p>
    <w:p w14:paraId="0A688DC3" w14:textId="77777777" w:rsidR="007F433D" w:rsidRPr="00CB552E" w:rsidRDefault="007F433D" w:rsidP="00755DE5">
      <w:pPr>
        <w:spacing w:after="0" w:line="360" w:lineRule="auto"/>
        <w:rPr>
          <w:i/>
          <w:sz w:val="20"/>
          <w:szCs w:val="20"/>
        </w:rPr>
      </w:pPr>
      <w:r w:rsidRPr="00CB552E">
        <w:rPr>
          <w:i/>
          <w:sz w:val="20"/>
          <w:szCs w:val="20"/>
        </w:rPr>
        <w:t>Variables included in the final regression model are those that are retained in at least 70% of the 200 bootstrap backward selection regression models</w:t>
      </w:r>
    </w:p>
    <w:p w14:paraId="6813363F" w14:textId="77777777" w:rsidR="007F433D" w:rsidRPr="00CB552E" w:rsidRDefault="007F433D" w:rsidP="00755DE5">
      <w:pPr>
        <w:spacing w:after="0" w:line="360" w:lineRule="auto"/>
        <w:rPr>
          <w:i/>
          <w:sz w:val="20"/>
          <w:szCs w:val="20"/>
        </w:rPr>
      </w:pPr>
      <w:r w:rsidRPr="00CB552E">
        <w:rPr>
          <w:i/>
          <w:sz w:val="20"/>
          <w:szCs w:val="20"/>
        </w:rPr>
        <w:t>Age is represented as a linear spline with a knot at 75 years of age.</w:t>
      </w:r>
    </w:p>
    <w:p w14:paraId="441508DF" w14:textId="77777777" w:rsidR="007F433D" w:rsidRPr="007A7A95" w:rsidRDefault="007F433D" w:rsidP="00755DE5">
      <w:pPr>
        <w:spacing w:after="0" w:line="360" w:lineRule="auto"/>
        <w:rPr>
          <w:rFonts w:asciiTheme="majorHAnsi" w:hAnsiTheme="majorHAnsi"/>
          <w:b/>
        </w:rPr>
      </w:pPr>
    </w:p>
    <w:p w14:paraId="760221C2" w14:textId="77777777" w:rsidR="007F433D" w:rsidRPr="009A04F5" w:rsidRDefault="0056180E" w:rsidP="00755DE5">
      <w:pPr>
        <w:spacing w:after="0" w:line="360" w:lineRule="auto"/>
      </w:pPr>
      <w:r w:rsidRPr="00203482">
        <w:fldChar w:fldCharType="begin"/>
      </w:r>
      <w:r w:rsidRPr="00203482">
        <w:instrText xml:space="preserve"> REF _Ref424974982 \h  \* MERGEFORMAT </w:instrText>
      </w:r>
      <w:r w:rsidRPr="00203482">
        <w:fldChar w:fldCharType="separate"/>
      </w:r>
      <w:r w:rsidR="00377171" w:rsidRPr="00377171">
        <w:rPr>
          <w:i/>
        </w:rPr>
        <w:t xml:space="preserve">Table </w:t>
      </w:r>
      <w:r w:rsidR="00377171" w:rsidRPr="00377171">
        <w:rPr>
          <w:i/>
          <w:noProof/>
        </w:rPr>
        <w:t>28</w:t>
      </w:r>
      <w:r w:rsidRPr="00203482">
        <w:fldChar w:fldCharType="end"/>
      </w:r>
      <w:r w:rsidR="007A7A95" w:rsidRPr="00203482">
        <w:t xml:space="preserve"> </w:t>
      </w:r>
      <w:r w:rsidR="007F433D" w:rsidRPr="00203482">
        <w:t>d</w:t>
      </w:r>
      <w:r w:rsidR="007F433D">
        <w:t>isplays the</w:t>
      </w:r>
      <w:r w:rsidR="007F433D" w:rsidRPr="009A04F5">
        <w:t xml:space="preserve"> predictors </w:t>
      </w:r>
      <w:r w:rsidR="007F433D">
        <w:t xml:space="preserve">that have </w:t>
      </w:r>
      <w:r w:rsidR="007F433D" w:rsidRPr="009A04F5">
        <w:t xml:space="preserve">been found statistically significant.  </w:t>
      </w:r>
    </w:p>
    <w:p w14:paraId="4AD60C02" w14:textId="77777777" w:rsidR="007F433D" w:rsidRDefault="007F433D" w:rsidP="00755DE5">
      <w:pPr>
        <w:spacing w:after="0" w:line="360" w:lineRule="auto"/>
      </w:pPr>
      <w:r w:rsidRPr="009A04F5">
        <w:t>For example, higher baseline OHS (better pain and function) was associated with increased follow up OHS</w:t>
      </w:r>
      <w:r w:rsidR="00ED5F0C">
        <w:t>,</w:t>
      </w:r>
      <w:r w:rsidRPr="009A04F5">
        <w:t xml:space="preserve"> indicative </w:t>
      </w:r>
      <w:r w:rsidR="00ED5F0C">
        <w:t>of</w:t>
      </w:r>
      <w:r w:rsidR="00ED5F0C" w:rsidRPr="009A04F5">
        <w:t xml:space="preserve"> </w:t>
      </w:r>
      <w:r w:rsidRPr="009A04F5">
        <w:t>better pain and function outcomes.  The effect of age was non-linear and there was a threshold effect. Patients over 75 years had worse outcomes.  Worse outcomes were also observed in patients with increased BMI, lower levels of education and lower baseline SF-36 scores.  Pattern of OA was found to be an important predictor of outcome as a radiographic variable.  Patients with superomedial, medial or concentric osteoarthritis had worse outcomes than those with a superolateral pattern of disease or with no reduction in joint space.  Worse outcomes were also linked with having had previous surgeries in other joints and having had arthritis in other.  Posterior surgical approach femoral component offset of 44 or more had significantly better outcomes.</w:t>
      </w:r>
    </w:p>
    <w:p w14:paraId="10977E5F" w14:textId="77777777" w:rsidR="007F433D" w:rsidRPr="006F1D2B" w:rsidRDefault="007F433D" w:rsidP="00755DE5">
      <w:pPr>
        <w:spacing w:before="240" w:line="360" w:lineRule="auto"/>
        <w:rPr>
          <w:b/>
          <w:i/>
        </w:rPr>
      </w:pPr>
      <w:r w:rsidRPr="006F1D2B">
        <w:rPr>
          <w:b/>
          <w:i/>
        </w:rPr>
        <w:t>Internal validation and model performance</w:t>
      </w:r>
    </w:p>
    <w:p w14:paraId="1ED7CD98" w14:textId="77777777" w:rsidR="007F433D" w:rsidRPr="00203482" w:rsidRDefault="007F433D" w:rsidP="00755DE5">
      <w:pPr>
        <w:spacing w:after="0" w:line="360" w:lineRule="auto"/>
      </w:pPr>
      <w:r w:rsidRPr="009A04F5">
        <w:t>To validate the model internally we used bootstrapping to the imputed datasets.  To ensure that the risk factors are replicated in other external validation studies we ensured that all predictors identified were those consistently selected across the 200 bootstrap re-samples at least 70% of the time.  The performance of the model was assessed by calibration and discrimination (</w:t>
      </w:r>
      <w:r w:rsidRPr="00203482">
        <w:rPr>
          <w:i/>
        </w:rPr>
        <w:fldChar w:fldCharType="begin"/>
      </w:r>
      <w:r w:rsidRPr="00203482">
        <w:rPr>
          <w:i/>
        </w:rPr>
        <w:instrText xml:space="preserve"> REF _Ref423332023 \h  \* MERGEFORMAT </w:instrText>
      </w:r>
      <w:r w:rsidRPr="00203482">
        <w:rPr>
          <w:i/>
        </w:rPr>
      </w:r>
      <w:r w:rsidRPr="00203482">
        <w:rPr>
          <w:i/>
        </w:rPr>
        <w:fldChar w:fldCharType="separate"/>
      </w:r>
      <w:r w:rsidR="00377171" w:rsidRPr="00377171">
        <w:rPr>
          <w:i/>
        </w:rPr>
        <w:t xml:space="preserve">Table </w:t>
      </w:r>
      <w:r w:rsidR="00377171" w:rsidRPr="00377171">
        <w:rPr>
          <w:i/>
          <w:noProof/>
        </w:rPr>
        <w:t>29</w:t>
      </w:r>
      <w:r w:rsidRPr="00203482">
        <w:rPr>
          <w:i/>
        </w:rPr>
        <w:fldChar w:fldCharType="end"/>
      </w:r>
      <w:r w:rsidRPr="00203482">
        <w:t>). Calibration of the predicted 12-month</w:t>
      </w:r>
      <w:r w:rsidR="00ED5F0C" w:rsidRPr="00203482">
        <w:t>s</w:t>
      </w:r>
      <w:r w:rsidRPr="00203482">
        <w:t xml:space="preserve"> </w:t>
      </w:r>
      <w:r w:rsidR="00D51DB4" w:rsidRPr="00203482">
        <w:t>post-op</w:t>
      </w:r>
      <w:r w:rsidRPr="00203482">
        <w:t>erative OHS was good, except in the lowest deciles of OHS where the model overestimated the predicted score. Calibration of this predicted change in OHS was very good across all deciles of change in OHS.  The model showed a discriminatory ability with a bias corrected R-squared of 23.1%.  We assessed the performance of the model and found the calibration of the predicted 12-month</w:t>
      </w:r>
      <w:r w:rsidR="00ED5F0C" w:rsidRPr="00203482">
        <w:t>s</w:t>
      </w:r>
      <w:r w:rsidRPr="00203482">
        <w:t xml:space="preserve"> Oxford Hip Score good.  The exception was the OHS with lowest deciles in which we found that the developed model overestimated the predicted score.  Performance of the model is described in the </w:t>
      </w:r>
      <w:r w:rsidR="0056180E" w:rsidRPr="00203482">
        <w:rPr>
          <w:i/>
        </w:rPr>
        <w:fldChar w:fldCharType="begin"/>
      </w:r>
      <w:r w:rsidR="0056180E" w:rsidRPr="00203482">
        <w:instrText xml:space="preserve"> REF _Ref423332023 \h </w:instrText>
      </w:r>
      <w:r w:rsidR="0056180E" w:rsidRPr="00203482">
        <w:rPr>
          <w:i/>
        </w:rPr>
        <w:instrText xml:space="preserve"> \* MERGEFORMAT </w:instrText>
      </w:r>
      <w:r w:rsidR="0056180E" w:rsidRPr="00203482">
        <w:rPr>
          <w:i/>
        </w:rPr>
      </w:r>
      <w:r w:rsidR="0056180E" w:rsidRPr="00203482">
        <w:rPr>
          <w:i/>
        </w:rPr>
        <w:fldChar w:fldCharType="separate"/>
      </w:r>
      <w:r w:rsidR="00377171" w:rsidRPr="00377171">
        <w:rPr>
          <w:i/>
        </w:rPr>
        <w:t xml:space="preserve">Table </w:t>
      </w:r>
      <w:r w:rsidR="00377171" w:rsidRPr="00377171">
        <w:rPr>
          <w:i/>
          <w:noProof/>
        </w:rPr>
        <w:t>29</w:t>
      </w:r>
      <w:r w:rsidR="0056180E" w:rsidRPr="00203482">
        <w:rPr>
          <w:i/>
        </w:rPr>
        <w:fldChar w:fldCharType="end"/>
      </w:r>
      <w:r w:rsidRPr="00203482">
        <w:rPr>
          <w:i/>
        </w:rPr>
        <w:t>.</w:t>
      </w:r>
      <w:r w:rsidRPr="00203482">
        <w:t xml:space="preserve"> </w:t>
      </w:r>
    </w:p>
    <w:p w14:paraId="57F6F3D8" w14:textId="77777777" w:rsidR="007F433D" w:rsidRPr="00203482" w:rsidRDefault="007F433D" w:rsidP="00755DE5">
      <w:pPr>
        <w:spacing w:after="0" w:line="360" w:lineRule="auto"/>
      </w:pPr>
    </w:p>
    <w:p w14:paraId="37F58514" w14:textId="77777777" w:rsidR="007F433D" w:rsidRPr="009A04F5" w:rsidRDefault="007F433D" w:rsidP="00755DE5">
      <w:pPr>
        <w:pStyle w:val="Caption"/>
        <w:spacing w:line="360" w:lineRule="auto"/>
        <w:rPr>
          <w:b w:val="0"/>
          <w:i/>
          <w:sz w:val="24"/>
          <w:szCs w:val="24"/>
        </w:rPr>
      </w:pPr>
      <w:bookmarkStart w:id="329" w:name="_Ref423332023"/>
      <w:bookmarkStart w:id="330" w:name="_Toc426467714"/>
      <w:bookmarkStart w:id="331" w:name="_Toc426724819"/>
      <w:bookmarkStart w:id="332" w:name="_Toc442343308"/>
      <w:r w:rsidRPr="00203482">
        <w:rPr>
          <w:b w:val="0"/>
          <w:i/>
          <w:sz w:val="24"/>
          <w:szCs w:val="24"/>
        </w:rPr>
        <w:t xml:space="preserve">Table </w:t>
      </w:r>
      <w:r w:rsidRPr="00203482">
        <w:rPr>
          <w:b w:val="0"/>
          <w:i/>
          <w:sz w:val="24"/>
          <w:szCs w:val="24"/>
        </w:rPr>
        <w:fldChar w:fldCharType="begin"/>
      </w:r>
      <w:r w:rsidRPr="00203482">
        <w:rPr>
          <w:b w:val="0"/>
          <w:i/>
          <w:sz w:val="24"/>
          <w:szCs w:val="24"/>
        </w:rPr>
        <w:instrText xml:space="preserve"> SEQ Table \* ARABIC </w:instrText>
      </w:r>
      <w:r w:rsidRPr="00203482">
        <w:rPr>
          <w:b w:val="0"/>
          <w:i/>
          <w:sz w:val="24"/>
          <w:szCs w:val="24"/>
        </w:rPr>
        <w:fldChar w:fldCharType="separate"/>
      </w:r>
      <w:r w:rsidR="00377171">
        <w:rPr>
          <w:b w:val="0"/>
          <w:i/>
          <w:noProof/>
          <w:sz w:val="24"/>
          <w:szCs w:val="24"/>
        </w:rPr>
        <w:t>29</w:t>
      </w:r>
      <w:r w:rsidRPr="00203482">
        <w:rPr>
          <w:b w:val="0"/>
          <w:i/>
          <w:sz w:val="24"/>
          <w:szCs w:val="24"/>
        </w:rPr>
        <w:fldChar w:fldCharType="end"/>
      </w:r>
      <w:bookmarkEnd w:id="329"/>
      <w:r w:rsidRPr="00203482">
        <w:rPr>
          <w:b w:val="0"/>
          <w:i/>
          <w:sz w:val="24"/>
          <w:szCs w:val="24"/>
        </w:rPr>
        <w:t>.</w:t>
      </w:r>
      <w:r w:rsidRPr="00203482">
        <w:rPr>
          <w:b w:val="0"/>
          <w:sz w:val="24"/>
          <w:szCs w:val="24"/>
        </w:rPr>
        <w:t xml:space="preserve"> R</w:t>
      </w:r>
      <w:r w:rsidRPr="00203482">
        <w:rPr>
          <w:b w:val="0"/>
          <w:i/>
          <w:sz w:val="24"/>
          <w:szCs w:val="24"/>
        </w:rPr>
        <w:t>esults of calibration an</w:t>
      </w:r>
      <w:r w:rsidRPr="009A04F5">
        <w:rPr>
          <w:b w:val="0"/>
          <w:i/>
          <w:sz w:val="24"/>
          <w:szCs w:val="24"/>
        </w:rPr>
        <w:t>d discrimination of the predictive model</w:t>
      </w:r>
      <w:bookmarkEnd w:id="330"/>
      <w:bookmarkEnd w:id="331"/>
      <w:bookmarkEnd w:id="332"/>
    </w:p>
    <w:p w14:paraId="74478DB0" w14:textId="5B08D19E" w:rsidR="00C55CD9" w:rsidRPr="009A04F5" w:rsidRDefault="00C55CD9" w:rsidP="00755DE5">
      <w:pPr>
        <w:spacing w:after="0" w:line="360" w:lineRule="auto"/>
        <w:rPr>
          <w:rFonts w:asciiTheme="majorHAnsi" w:hAnsiTheme="majorHAnsi"/>
        </w:rPr>
      </w:pPr>
    </w:p>
    <w:tbl>
      <w:tblPr>
        <w:tblStyle w:val="Style1"/>
        <w:tblW w:w="0" w:type="auto"/>
        <w:tblLook w:val="04A0" w:firstRow="1" w:lastRow="0" w:firstColumn="1" w:lastColumn="0" w:noHBand="0" w:noVBand="1"/>
      </w:tblPr>
      <w:tblGrid>
        <w:gridCol w:w="1536"/>
        <w:gridCol w:w="1206"/>
        <w:gridCol w:w="1206"/>
        <w:gridCol w:w="1078"/>
        <w:gridCol w:w="1206"/>
        <w:gridCol w:w="1206"/>
        <w:gridCol w:w="1078"/>
      </w:tblGrid>
      <w:tr w:rsidR="00C55CD9" w:rsidRPr="00C55CD9" w14:paraId="63C9F713" w14:textId="77777777" w:rsidTr="00565667">
        <w:trPr>
          <w:cnfStyle w:val="100000000000" w:firstRow="1" w:lastRow="0" w:firstColumn="0" w:lastColumn="0" w:oddVBand="0" w:evenVBand="0" w:oddHBand="0" w:evenHBand="0" w:firstRowFirstColumn="0" w:firstRowLastColumn="0" w:lastRowFirstColumn="0" w:lastRowLastColumn="0"/>
        </w:trPr>
        <w:tc>
          <w:tcPr>
            <w:tcW w:w="1548" w:type="dxa"/>
          </w:tcPr>
          <w:p w14:paraId="781396F7" w14:textId="77777777" w:rsidR="00C55CD9" w:rsidRPr="00565667" w:rsidRDefault="00C55CD9" w:rsidP="004631EA">
            <w:pPr>
              <w:rPr>
                <w:b w:val="0"/>
                <w:sz w:val="20"/>
                <w:szCs w:val="20"/>
              </w:rPr>
            </w:pPr>
          </w:p>
        </w:tc>
        <w:tc>
          <w:tcPr>
            <w:tcW w:w="3734" w:type="dxa"/>
            <w:gridSpan w:val="3"/>
          </w:tcPr>
          <w:p w14:paraId="22936FA7" w14:textId="77777777" w:rsidR="00C55CD9" w:rsidRPr="00565667" w:rsidRDefault="00C55CD9" w:rsidP="004631EA">
            <w:pPr>
              <w:rPr>
                <w:b w:val="0"/>
                <w:sz w:val="20"/>
                <w:szCs w:val="20"/>
              </w:rPr>
            </w:pPr>
            <w:r w:rsidRPr="00565667">
              <w:rPr>
                <w:sz w:val="20"/>
                <w:szCs w:val="20"/>
              </w:rPr>
              <w:t>12-month OHS</w:t>
            </w:r>
          </w:p>
        </w:tc>
        <w:tc>
          <w:tcPr>
            <w:tcW w:w="3734" w:type="dxa"/>
            <w:gridSpan w:val="3"/>
          </w:tcPr>
          <w:p w14:paraId="0D2F1F21" w14:textId="77777777" w:rsidR="00C55CD9" w:rsidRPr="00565667" w:rsidRDefault="00C55CD9" w:rsidP="004631EA">
            <w:pPr>
              <w:rPr>
                <w:b w:val="0"/>
                <w:sz w:val="20"/>
                <w:szCs w:val="20"/>
              </w:rPr>
            </w:pPr>
            <w:r w:rsidRPr="00565667">
              <w:rPr>
                <w:sz w:val="20"/>
                <w:szCs w:val="20"/>
              </w:rPr>
              <w:t>Change in OHS</w:t>
            </w:r>
          </w:p>
        </w:tc>
      </w:tr>
      <w:tr w:rsidR="00C55CD9" w:rsidRPr="00C55CD9" w14:paraId="554C69D7" w14:textId="77777777" w:rsidTr="00C55CD9">
        <w:tc>
          <w:tcPr>
            <w:tcW w:w="1548" w:type="dxa"/>
          </w:tcPr>
          <w:p w14:paraId="561875AF" w14:textId="77777777" w:rsidR="00C55CD9" w:rsidRPr="00565667" w:rsidRDefault="00C55CD9" w:rsidP="004631EA">
            <w:pPr>
              <w:rPr>
                <w:b/>
                <w:sz w:val="20"/>
                <w:szCs w:val="20"/>
              </w:rPr>
            </w:pPr>
            <w:r w:rsidRPr="00565667">
              <w:rPr>
                <w:b/>
                <w:sz w:val="20"/>
                <w:szCs w:val="20"/>
              </w:rPr>
              <w:t>Calibration</w:t>
            </w:r>
          </w:p>
        </w:tc>
        <w:tc>
          <w:tcPr>
            <w:tcW w:w="1262" w:type="dxa"/>
          </w:tcPr>
          <w:p w14:paraId="036795FE" w14:textId="77777777" w:rsidR="00C55CD9" w:rsidRPr="00565667" w:rsidRDefault="00C55CD9" w:rsidP="004631EA">
            <w:pPr>
              <w:rPr>
                <w:b/>
                <w:sz w:val="20"/>
                <w:szCs w:val="20"/>
              </w:rPr>
            </w:pPr>
            <w:r w:rsidRPr="00565667">
              <w:rPr>
                <w:b/>
                <w:sz w:val="20"/>
                <w:szCs w:val="20"/>
              </w:rPr>
              <w:t>Observed</w:t>
            </w:r>
          </w:p>
        </w:tc>
        <w:tc>
          <w:tcPr>
            <w:tcW w:w="1262" w:type="dxa"/>
          </w:tcPr>
          <w:p w14:paraId="37F1D577" w14:textId="77777777" w:rsidR="00C55CD9" w:rsidRPr="00565667" w:rsidRDefault="00C55CD9" w:rsidP="004631EA">
            <w:pPr>
              <w:rPr>
                <w:b/>
                <w:sz w:val="20"/>
                <w:szCs w:val="20"/>
              </w:rPr>
            </w:pPr>
            <w:r w:rsidRPr="00565667">
              <w:rPr>
                <w:b/>
                <w:sz w:val="20"/>
                <w:szCs w:val="20"/>
              </w:rPr>
              <w:t>Predicted</w:t>
            </w:r>
          </w:p>
        </w:tc>
        <w:tc>
          <w:tcPr>
            <w:tcW w:w="1210" w:type="dxa"/>
          </w:tcPr>
          <w:p w14:paraId="539705CE" w14:textId="77777777" w:rsidR="00C55CD9" w:rsidRPr="00565667" w:rsidRDefault="00C55CD9" w:rsidP="004631EA">
            <w:pPr>
              <w:rPr>
                <w:b/>
                <w:sz w:val="20"/>
                <w:szCs w:val="20"/>
              </w:rPr>
            </w:pPr>
            <w:r w:rsidRPr="00565667">
              <w:rPr>
                <w:b/>
                <w:sz w:val="20"/>
                <w:szCs w:val="20"/>
              </w:rPr>
              <w:t>Ratio</w:t>
            </w:r>
          </w:p>
        </w:tc>
        <w:tc>
          <w:tcPr>
            <w:tcW w:w="1262" w:type="dxa"/>
          </w:tcPr>
          <w:p w14:paraId="63C685ED" w14:textId="77777777" w:rsidR="00C55CD9" w:rsidRPr="00565667" w:rsidRDefault="00C55CD9" w:rsidP="004631EA">
            <w:pPr>
              <w:rPr>
                <w:b/>
                <w:sz w:val="20"/>
                <w:szCs w:val="20"/>
              </w:rPr>
            </w:pPr>
            <w:r w:rsidRPr="00565667">
              <w:rPr>
                <w:b/>
                <w:sz w:val="20"/>
                <w:szCs w:val="20"/>
              </w:rPr>
              <w:t>Observed</w:t>
            </w:r>
          </w:p>
        </w:tc>
        <w:tc>
          <w:tcPr>
            <w:tcW w:w="1262" w:type="dxa"/>
          </w:tcPr>
          <w:p w14:paraId="520CC9FC" w14:textId="77777777" w:rsidR="00C55CD9" w:rsidRPr="00565667" w:rsidRDefault="00C55CD9" w:rsidP="004631EA">
            <w:pPr>
              <w:rPr>
                <w:b/>
                <w:sz w:val="20"/>
                <w:szCs w:val="20"/>
              </w:rPr>
            </w:pPr>
            <w:r w:rsidRPr="00565667">
              <w:rPr>
                <w:b/>
                <w:sz w:val="20"/>
                <w:szCs w:val="20"/>
              </w:rPr>
              <w:t>Predicted</w:t>
            </w:r>
          </w:p>
        </w:tc>
        <w:tc>
          <w:tcPr>
            <w:tcW w:w="1210" w:type="dxa"/>
          </w:tcPr>
          <w:p w14:paraId="4FADB02C" w14:textId="77777777" w:rsidR="00C55CD9" w:rsidRPr="00565667" w:rsidRDefault="00C55CD9" w:rsidP="004631EA">
            <w:pPr>
              <w:rPr>
                <w:b/>
                <w:sz w:val="20"/>
                <w:szCs w:val="20"/>
              </w:rPr>
            </w:pPr>
            <w:r w:rsidRPr="00565667">
              <w:rPr>
                <w:b/>
                <w:sz w:val="20"/>
                <w:szCs w:val="20"/>
              </w:rPr>
              <w:t>Ratio</w:t>
            </w:r>
          </w:p>
        </w:tc>
      </w:tr>
      <w:tr w:rsidR="00C55CD9" w:rsidRPr="00C55CD9" w14:paraId="65E164D7" w14:textId="77777777" w:rsidTr="00565667">
        <w:tc>
          <w:tcPr>
            <w:tcW w:w="9016" w:type="dxa"/>
            <w:gridSpan w:val="7"/>
          </w:tcPr>
          <w:p w14:paraId="6F853F7C" w14:textId="77777777" w:rsidR="00C55CD9" w:rsidRPr="00565667" w:rsidRDefault="00C55CD9" w:rsidP="004631EA">
            <w:pPr>
              <w:rPr>
                <w:sz w:val="20"/>
                <w:szCs w:val="20"/>
              </w:rPr>
            </w:pPr>
            <w:r w:rsidRPr="00565667">
              <w:rPr>
                <w:sz w:val="20"/>
                <w:szCs w:val="20"/>
              </w:rPr>
              <w:t>Deciles</w:t>
            </w:r>
          </w:p>
        </w:tc>
      </w:tr>
      <w:tr w:rsidR="00C55CD9" w:rsidRPr="00C55CD9" w14:paraId="14DA30CD" w14:textId="77777777" w:rsidTr="00C55CD9">
        <w:tc>
          <w:tcPr>
            <w:tcW w:w="1548" w:type="dxa"/>
          </w:tcPr>
          <w:p w14:paraId="12E6826C" w14:textId="77777777" w:rsidR="00C55CD9" w:rsidRPr="00565667" w:rsidRDefault="00C55CD9" w:rsidP="004631EA">
            <w:pPr>
              <w:rPr>
                <w:sz w:val="20"/>
                <w:szCs w:val="20"/>
              </w:rPr>
            </w:pPr>
            <w:r w:rsidRPr="00565667">
              <w:rPr>
                <w:sz w:val="20"/>
                <w:szCs w:val="20"/>
              </w:rPr>
              <w:t>1</w:t>
            </w:r>
          </w:p>
        </w:tc>
        <w:tc>
          <w:tcPr>
            <w:tcW w:w="1262" w:type="dxa"/>
          </w:tcPr>
          <w:p w14:paraId="30261572" w14:textId="77777777" w:rsidR="00C55CD9" w:rsidRPr="00565667" w:rsidRDefault="00C55CD9" w:rsidP="004631EA">
            <w:pPr>
              <w:rPr>
                <w:sz w:val="20"/>
                <w:szCs w:val="20"/>
              </w:rPr>
            </w:pPr>
            <w:r w:rsidRPr="00565667">
              <w:rPr>
                <w:sz w:val="20"/>
                <w:szCs w:val="20"/>
              </w:rPr>
              <w:t>26.78</w:t>
            </w:r>
          </w:p>
        </w:tc>
        <w:tc>
          <w:tcPr>
            <w:tcW w:w="1262" w:type="dxa"/>
          </w:tcPr>
          <w:p w14:paraId="40117055" w14:textId="77777777" w:rsidR="00C55CD9" w:rsidRPr="00565667" w:rsidRDefault="00C55CD9" w:rsidP="004631EA">
            <w:pPr>
              <w:rPr>
                <w:sz w:val="20"/>
                <w:szCs w:val="20"/>
              </w:rPr>
            </w:pPr>
            <w:r w:rsidRPr="00565667">
              <w:rPr>
                <w:sz w:val="20"/>
                <w:szCs w:val="20"/>
              </w:rPr>
              <w:t>31.79</w:t>
            </w:r>
          </w:p>
        </w:tc>
        <w:tc>
          <w:tcPr>
            <w:tcW w:w="1210" w:type="dxa"/>
          </w:tcPr>
          <w:p w14:paraId="780F5660" w14:textId="77777777" w:rsidR="00C55CD9" w:rsidRPr="00565667" w:rsidRDefault="00C55CD9" w:rsidP="004631EA">
            <w:pPr>
              <w:rPr>
                <w:sz w:val="20"/>
                <w:szCs w:val="20"/>
              </w:rPr>
            </w:pPr>
            <w:r w:rsidRPr="00565667">
              <w:rPr>
                <w:sz w:val="20"/>
                <w:szCs w:val="20"/>
              </w:rPr>
              <w:t>0.84</w:t>
            </w:r>
          </w:p>
        </w:tc>
        <w:tc>
          <w:tcPr>
            <w:tcW w:w="1262" w:type="dxa"/>
          </w:tcPr>
          <w:p w14:paraId="7F71977C" w14:textId="77777777" w:rsidR="00C55CD9" w:rsidRPr="00565667" w:rsidRDefault="00C55CD9" w:rsidP="004631EA">
            <w:pPr>
              <w:rPr>
                <w:sz w:val="20"/>
                <w:szCs w:val="20"/>
              </w:rPr>
            </w:pPr>
            <w:r w:rsidRPr="00565667">
              <w:rPr>
                <w:sz w:val="20"/>
                <w:szCs w:val="20"/>
              </w:rPr>
              <w:t>10.53</w:t>
            </w:r>
          </w:p>
        </w:tc>
        <w:tc>
          <w:tcPr>
            <w:tcW w:w="1262" w:type="dxa"/>
          </w:tcPr>
          <w:p w14:paraId="43CD5E91" w14:textId="77777777" w:rsidR="00C55CD9" w:rsidRPr="00565667" w:rsidRDefault="00C55CD9" w:rsidP="004631EA">
            <w:pPr>
              <w:rPr>
                <w:sz w:val="20"/>
                <w:szCs w:val="20"/>
              </w:rPr>
            </w:pPr>
            <w:r w:rsidRPr="00565667">
              <w:rPr>
                <w:sz w:val="20"/>
                <w:szCs w:val="20"/>
              </w:rPr>
              <w:t>11.49</w:t>
            </w:r>
          </w:p>
        </w:tc>
        <w:tc>
          <w:tcPr>
            <w:tcW w:w="1210" w:type="dxa"/>
          </w:tcPr>
          <w:p w14:paraId="38B1B785" w14:textId="77777777" w:rsidR="00C55CD9" w:rsidRPr="00565667" w:rsidRDefault="00C55CD9" w:rsidP="004631EA">
            <w:pPr>
              <w:rPr>
                <w:sz w:val="20"/>
                <w:szCs w:val="20"/>
              </w:rPr>
            </w:pPr>
            <w:r w:rsidRPr="00565667">
              <w:rPr>
                <w:sz w:val="20"/>
                <w:szCs w:val="20"/>
              </w:rPr>
              <w:t>0.92</w:t>
            </w:r>
          </w:p>
        </w:tc>
      </w:tr>
      <w:tr w:rsidR="00C55CD9" w:rsidRPr="00C55CD9" w14:paraId="13F8D41E" w14:textId="77777777" w:rsidTr="00C55CD9">
        <w:tc>
          <w:tcPr>
            <w:tcW w:w="1548" w:type="dxa"/>
          </w:tcPr>
          <w:p w14:paraId="118EE6E4" w14:textId="77777777" w:rsidR="00C55CD9" w:rsidRPr="00565667" w:rsidRDefault="00C55CD9" w:rsidP="004631EA">
            <w:pPr>
              <w:rPr>
                <w:sz w:val="20"/>
                <w:szCs w:val="20"/>
              </w:rPr>
            </w:pPr>
            <w:r w:rsidRPr="00565667">
              <w:rPr>
                <w:sz w:val="20"/>
                <w:szCs w:val="20"/>
              </w:rPr>
              <w:t>2</w:t>
            </w:r>
          </w:p>
        </w:tc>
        <w:tc>
          <w:tcPr>
            <w:tcW w:w="1262" w:type="dxa"/>
          </w:tcPr>
          <w:p w14:paraId="323C7812" w14:textId="77777777" w:rsidR="00C55CD9" w:rsidRPr="00565667" w:rsidRDefault="00C55CD9" w:rsidP="004631EA">
            <w:pPr>
              <w:rPr>
                <w:sz w:val="20"/>
                <w:szCs w:val="20"/>
              </w:rPr>
            </w:pPr>
            <w:r w:rsidRPr="00565667">
              <w:rPr>
                <w:sz w:val="20"/>
                <w:szCs w:val="20"/>
              </w:rPr>
              <w:t>33.88</w:t>
            </w:r>
          </w:p>
        </w:tc>
        <w:tc>
          <w:tcPr>
            <w:tcW w:w="1262" w:type="dxa"/>
          </w:tcPr>
          <w:p w14:paraId="54D709B4" w14:textId="77777777" w:rsidR="00C55CD9" w:rsidRPr="00565667" w:rsidRDefault="00C55CD9" w:rsidP="004631EA">
            <w:pPr>
              <w:rPr>
                <w:sz w:val="20"/>
                <w:szCs w:val="20"/>
              </w:rPr>
            </w:pPr>
            <w:r w:rsidRPr="00565667">
              <w:rPr>
                <w:sz w:val="20"/>
                <w:szCs w:val="20"/>
              </w:rPr>
              <w:t>34.90</w:t>
            </w:r>
          </w:p>
        </w:tc>
        <w:tc>
          <w:tcPr>
            <w:tcW w:w="1210" w:type="dxa"/>
          </w:tcPr>
          <w:p w14:paraId="589C1CF3" w14:textId="77777777" w:rsidR="00C55CD9" w:rsidRPr="00565667" w:rsidRDefault="00C55CD9" w:rsidP="004631EA">
            <w:pPr>
              <w:rPr>
                <w:sz w:val="20"/>
                <w:szCs w:val="20"/>
              </w:rPr>
            </w:pPr>
            <w:r w:rsidRPr="00565667">
              <w:rPr>
                <w:sz w:val="20"/>
                <w:szCs w:val="20"/>
              </w:rPr>
              <w:t>0.97</w:t>
            </w:r>
          </w:p>
        </w:tc>
        <w:tc>
          <w:tcPr>
            <w:tcW w:w="1262" w:type="dxa"/>
          </w:tcPr>
          <w:p w14:paraId="780F78F4" w14:textId="77777777" w:rsidR="00C55CD9" w:rsidRPr="00565667" w:rsidRDefault="00C55CD9" w:rsidP="004631EA">
            <w:pPr>
              <w:rPr>
                <w:sz w:val="20"/>
                <w:szCs w:val="20"/>
              </w:rPr>
            </w:pPr>
            <w:r w:rsidRPr="00565667">
              <w:rPr>
                <w:sz w:val="20"/>
                <w:szCs w:val="20"/>
              </w:rPr>
              <w:t>15.42</w:t>
            </w:r>
          </w:p>
        </w:tc>
        <w:tc>
          <w:tcPr>
            <w:tcW w:w="1262" w:type="dxa"/>
          </w:tcPr>
          <w:p w14:paraId="04A03150" w14:textId="77777777" w:rsidR="00C55CD9" w:rsidRPr="00565667" w:rsidRDefault="00C55CD9" w:rsidP="004631EA">
            <w:pPr>
              <w:rPr>
                <w:sz w:val="20"/>
                <w:szCs w:val="20"/>
              </w:rPr>
            </w:pPr>
            <w:r w:rsidRPr="00565667">
              <w:rPr>
                <w:sz w:val="20"/>
                <w:szCs w:val="20"/>
              </w:rPr>
              <w:t>16.36</w:t>
            </w:r>
          </w:p>
        </w:tc>
        <w:tc>
          <w:tcPr>
            <w:tcW w:w="1210" w:type="dxa"/>
          </w:tcPr>
          <w:p w14:paraId="10908988" w14:textId="77777777" w:rsidR="00C55CD9" w:rsidRPr="00565667" w:rsidRDefault="00C55CD9" w:rsidP="004631EA">
            <w:pPr>
              <w:rPr>
                <w:sz w:val="20"/>
                <w:szCs w:val="20"/>
              </w:rPr>
            </w:pPr>
            <w:r w:rsidRPr="00565667">
              <w:rPr>
                <w:sz w:val="20"/>
                <w:szCs w:val="20"/>
              </w:rPr>
              <w:t>0.94</w:t>
            </w:r>
          </w:p>
        </w:tc>
      </w:tr>
      <w:tr w:rsidR="00C55CD9" w:rsidRPr="00C55CD9" w14:paraId="2D49C704" w14:textId="77777777" w:rsidTr="00C55CD9">
        <w:tc>
          <w:tcPr>
            <w:tcW w:w="1548" w:type="dxa"/>
          </w:tcPr>
          <w:p w14:paraId="4BEE2EBB" w14:textId="77777777" w:rsidR="00C55CD9" w:rsidRPr="00565667" w:rsidRDefault="00C55CD9" w:rsidP="004631EA">
            <w:pPr>
              <w:rPr>
                <w:sz w:val="20"/>
                <w:szCs w:val="20"/>
              </w:rPr>
            </w:pPr>
            <w:r w:rsidRPr="00565667">
              <w:rPr>
                <w:sz w:val="20"/>
                <w:szCs w:val="20"/>
              </w:rPr>
              <w:t>3</w:t>
            </w:r>
          </w:p>
        </w:tc>
        <w:tc>
          <w:tcPr>
            <w:tcW w:w="1262" w:type="dxa"/>
          </w:tcPr>
          <w:p w14:paraId="0B839FBE" w14:textId="77777777" w:rsidR="00C55CD9" w:rsidRPr="00565667" w:rsidRDefault="00C55CD9" w:rsidP="004631EA">
            <w:pPr>
              <w:rPr>
                <w:sz w:val="20"/>
                <w:szCs w:val="20"/>
              </w:rPr>
            </w:pPr>
            <w:r w:rsidRPr="00565667">
              <w:rPr>
                <w:sz w:val="20"/>
                <w:szCs w:val="20"/>
              </w:rPr>
              <w:t>35.85</w:t>
            </w:r>
          </w:p>
        </w:tc>
        <w:tc>
          <w:tcPr>
            <w:tcW w:w="1262" w:type="dxa"/>
          </w:tcPr>
          <w:p w14:paraId="5393ED66" w14:textId="77777777" w:rsidR="00C55CD9" w:rsidRPr="00565667" w:rsidRDefault="00C55CD9" w:rsidP="004631EA">
            <w:pPr>
              <w:rPr>
                <w:sz w:val="20"/>
                <w:szCs w:val="20"/>
              </w:rPr>
            </w:pPr>
            <w:r w:rsidRPr="00565667">
              <w:rPr>
                <w:sz w:val="20"/>
                <w:szCs w:val="20"/>
              </w:rPr>
              <w:t>36.30</w:t>
            </w:r>
          </w:p>
        </w:tc>
        <w:tc>
          <w:tcPr>
            <w:tcW w:w="1210" w:type="dxa"/>
          </w:tcPr>
          <w:p w14:paraId="6D0756CA" w14:textId="77777777" w:rsidR="00C55CD9" w:rsidRPr="00565667" w:rsidRDefault="00C55CD9" w:rsidP="004631EA">
            <w:pPr>
              <w:rPr>
                <w:sz w:val="20"/>
                <w:szCs w:val="20"/>
              </w:rPr>
            </w:pPr>
            <w:r w:rsidRPr="00565667">
              <w:rPr>
                <w:sz w:val="20"/>
                <w:szCs w:val="20"/>
              </w:rPr>
              <w:t>0.99</w:t>
            </w:r>
          </w:p>
        </w:tc>
        <w:tc>
          <w:tcPr>
            <w:tcW w:w="1262" w:type="dxa"/>
          </w:tcPr>
          <w:p w14:paraId="4D99836F" w14:textId="77777777" w:rsidR="00C55CD9" w:rsidRPr="00565667" w:rsidRDefault="00C55CD9" w:rsidP="004631EA">
            <w:pPr>
              <w:rPr>
                <w:sz w:val="20"/>
                <w:szCs w:val="20"/>
              </w:rPr>
            </w:pPr>
            <w:r w:rsidRPr="00565667">
              <w:rPr>
                <w:sz w:val="20"/>
                <w:szCs w:val="20"/>
              </w:rPr>
              <w:t>18.25</w:t>
            </w:r>
          </w:p>
        </w:tc>
        <w:tc>
          <w:tcPr>
            <w:tcW w:w="1262" w:type="dxa"/>
          </w:tcPr>
          <w:p w14:paraId="15542380" w14:textId="77777777" w:rsidR="00C55CD9" w:rsidRPr="00565667" w:rsidRDefault="00C55CD9" w:rsidP="004631EA">
            <w:pPr>
              <w:rPr>
                <w:sz w:val="20"/>
                <w:szCs w:val="20"/>
              </w:rPr>
            </w:pPr>
            <w:r w:rsidRPr="00565667">
              <w:rPr>
                <w:sz w:val="20"/>
                <w:szCs w:val="20"/>
              </w:rPr>
              <w:t>19.08</w:t>
            </w:r>
          </w:p>
        </w:tc>
        <w:tc>
          <w:tcPr>
            <w:tcW w:w="1210" w:type="dxa"/>
          </w:tcPr>
          <w:p w14:paraId="57E2A7BC" w14:textId="77777777" w:rsidR="00C55CD9" w:rsidRPr="00565667" w:rsidRDefault="00C55CD9" w:rsidP="004631EA">
            <w:pPr>
              <w:rPr>
                <w:sz w:val="20"/>
                <w:szCs w:val="20"/>
              </w:rPr>
            </w:pPr>
            <w:r w:rsidRPr="00565667">
              <w:rPr>
                <w:sz w:val="20"/>
                <w:szCs w:val="20"/>
              </w:rPr>
              <w:t>0.96</w:t>
            </w:r>
          </w:p>
        </w:tc>
      </w:tr>
      <w:tr w:rsidR="00C55CD9" w:rsidRPr="00C55CD9" w14:paraId="2C7CEE0E" w14:textId="77777777" w:rsidTr="00C55CD9">
        <w:tc>
          <w:tcPr>
            <w:tcW w:w="1548" w:type="dxa"/>
          </w:tcPr>
          <w:p w14:paraId="0264B7A1" w14:textId="77777777" w:rsidR="00C55CD9" w:rsidRPr="00565667" w:rsidRDefault="00C55CD9" w:rsidP="004631EA">
            <w:pPr>
              <w:rPr>
                <w:sz w:val="20"/>
                <w:szCs w:val="20"/>
              </w:rPr>
            </w:pPr>
            <w:r w:rsidRPr="00565667">
              <w:rPr>
                <w:sz w:val="20"/>
                <w:szCs w:val="20"/>
              </w:rPr>
              <w:t>4</w:t>
            </w:r>
          </w:p>
        </w:tc>
        <w:tc>
          <w:tcPr>
            <w:tcW w:w="1262" w:type="dxa"/>
          </w:tcPr>
          <w:p w14:paraId="6CE5406D" w14:textId="77777777" w:rsidR="00C55CD9" w:rsidRPr="00565667" w:rsidRDefault="00C55CD9" w:rsidP="004631EA">
            <w:pPr>
              <w:rPr>
                <w:sz w:val="20"/>
                <w:szCs w:val="20"/>
              </w:rPr>
            </w:pPr>
            <w:r w:rsidRPr="00565667">
              <w:rPr>
                <w:sz w:val="20"/>
                <w:szCs w:val="20"/>
              </w:rPr>
              <w:t>38.19</w:t>
            </w:r>
          </w:p>
        </w:tc>
        <w:tc>
          <w:tcPr>
            <w:tcW w:w="1262" w:type="dxa"/>
          </w:tcPr>
          <w:p w14:paraId="31E5847F" w14:textId="77777777" w:rsidR="00C55CD9" w:rsidRPr="00565667" w:rsidRDefault="00C55CD9" w:rsidP="004631EA">
            <w:pPr>
              <w:rPr>
                <w:sz w:val="20"/>
                <w:szCs w:val="20"/>
              </w:rPr>
            </w:pPr>
            <w:r w:rsidRPr="00565667">
              <w:rPr>
                <w:sz w:val="20"/>
                <w:szCs w:val="20"/>
              </w:rPr>
              <w:t>37.50</w:t>
            </w:r>
          </w:p>
        </w:tc>
        <w:tc>
          <w:tcPr>
            <w:tcW w:w="1210" w:type="dxa"/>
          </w:tcPr>
          <w:p w14:paraId="4D18C019" w14:textId="77777777" w:rsidR="00C55CD9" w:rsidRPr="00565667" w:rsidRDefault="00C55CD9" w:rsidP="004631EA">
            <w:pPr>
              <w:rPr>
                <w:sz w:val="20"/>
                <w:szCs w:val="20"/>
              </w:rPr>
            </w:pPr>
            <w:r w:rsidRPr="00565667">
              <w:rPr>
                <w:sz w:val="20"/>
                <w:szCs w:val="20"/>
              </w:rPr>
              <w:t>1.02</w:t>
            </w:r>
          </w:p>
        </w:tc>
        <w:tc>
          <w:tcPr>
            <w:tcW w:w="1262" w:type="dxa"/>
          </w:tcPr>
          <w:p w14:paraId="498E4F41" w14:textId="77777777" w:rsidR="00C55CD9" w:rsidRPr="00565667" w:rsidRDefault="00C55CD9" w:rsidP="004631EA">
            <w:pPr>
              <w:rPr>
                <w:sz w:val="20"/>
                <w:szCs w:val="20"/>
              </w:rPr>
            </w:pPr>
            <w:r w:rsidRPr="00565667">
              <w:rPr>
                <w:sz w:val="20"/>
                <w:szCs w:val="20"/>
              </w:rPr>
              <w:t>20.74</w:t>
            </w:r>
          </w:p>
        </w:tc>
        <w:tc>
          <w:tcPr>
            <w:tcW w:w="1262" w:type="dxa"/>
          </w:tcPr>
          <w:p w14:paraId="73835816" w14:textId="77777777" w:rsidR="00C55CD9" w:rsidRPr="00565667" w:rsidRDefault="00C55CD9" w:rsidP="004631EA">
            <w:pPr>
              <w:rPr>
                <w:sz w:val="20"/>
                <w:szCs w:val="20"/>
              </w:rPr>
            </w:pPr>
            <w:r w:rsidRPr="00565667">
              <w:rPr>
                <w:sz w:val="20"/>
                <w:szCs w:val="20"/>
              </w:rPr>
              <w:t>20.95</w:t>
            </w:r>
          </w:p>
        </w:tc>
        <w:tc>
          <w:tcPr>
            <w:tcW w:w="1210" w:type="dxa"/>
          </w:tcPr>
          <w:p w14:paraId="10D73E47" w14:textId="77777777" w:rsidR="00C55CD9" w:rsidRPr="00565667" w:rsidRDefault="00C55CD9" w:rsidP="004631EA">
            <w:pPr>
              <w:rPr>
                <w:sz w:val="20"/>
                <w:szCs w:val="20"/>
              </w:rPr>
            </w:pPr>
            <w:r w:rsidRPr="00565667">
              <w:rPr>
                <w:sz w:val="20"/>
                <w:szCs w:val="20"/>
              </w:rPr>
              <w:t>0.99</w:t>
            </w:r>
          </w:p>
        </w:tc>
      </w:tr>
      <w:tr w:rsidR="00C55CD9" w:rsidRPr="00C55CD9" w14:paraId="5C8A4E89" w14:textId="77777777" w:rsidTr="00C55CD9">
        <w:tc>
          <w:tcPr>
            <w:tcW w:w="1548" w:type="dxa"/>
          </w:tcPr>
          <w:p w14:paraId="4FC554C5" w14:textId="77777777" w:rsidR="00C55CD9" w:rsidRPr="00565667" w:rsidRDefault="00C55CD9" w:rsidP="004631EA">
            <w:pPr>
              <w:rPr>
                <w:sz w:val="20"/>
                <w:szCs w:val="20"/>
              </w:rPr>
            </w:pPr>
            <w:r w:rsidRPr="00565667">
              <w:rPr>
                <w:sz w:val="20"/>
                <w:szCs w:val="20"/>
              </w:rPr>
              <w:t>5</w:t>
            </w:r>
          </w:p>
        </w:tc>
        <w:tc>
          <w:tcPr>
            <w:tcW w:w="1262" w:type="dxa"/>
          </w:tcPr>
          <w:p w14:paraId="6051E08E" w14:textId="77777777" w:rsidR="00C55CD9" w:rsidRPr="00565667" w:rsidRDefault="00C55CD9" w:rsidP="004631EA">
            <w:pPr>
              <w:rPr>
                <w:sz w:val="20"/>
                <w:szCs w:val="20"/>
              </w:rPr>
            </w:pPr>
            <w:r w:rsidRPr="00565667">
              <w:rPr>
                <w:sz w:val="20"/>
                <w:szCs w:val="20"/>
              </w:rPr>
              <w:t>39.55</w:t>
            </w:r>
          </w:p>
        </w:tc>
        <w:tc>
          <w:tcPr>
            <w:tcW w:w="1262" w:type="dxa"/>
          </w:tcPr>
          <w:p w14:paraId="4020A35E" w14:textId="77777777" w:rsidR="00C55CD9" w:rsidRPr="00565667" w:rsidRDefault="00C55CD9" w:rsidP="004631EA">
            <w:pPr>
              <w:rPr>
                <w:sz w:val="20"/>
                <w:szCs w:val="20"/>
              </w:rPr>
            </w:pPr>
            <w:r w:rsidRPr="00565667">
              <w:rPr>
                <w:sz w:val="20"/>
                <w:szCs w:val="20"/>
              </w:rPr>
              <w:t>38.49</w:t>
            </w:r>
          </w:p>
        </w:tc>
        <w:tc>
          <w:tcPr>
            <w:tcW w:w="1210" w:type="dxa"/>
          </w:tcPr>
          <w:p w14:paraId="3F2829AF" w14:textId="77777777" w:rsidR="00C55CD9" w:rsidRPr="00565667" w:rsidRDefault="00C55CD9" w:rsidP="004631EA">
            <w:pPr>
              <w:rPr>
                <w:sz w:val="20"/>
                <w:szCs w:val="20"/>
              </w:rPr>
            </w:pPr>
            <w:r w:rsidRPr="00565667">
              <w:rPr>
                <w:sz w:val="20"/>
                <w:szCs w:val="20"/>
              </w:rPr>
              <w:t>1.03</w:t>
            </w:r>
          </w:p>
        </w:tc>
        <w:tc>
          <w:tcPr>
            <w:tcW w:w="1262" w:type="dxa"/>
          </w:tcPr>
          <w:p w14:paraId="02D404EE" w14:textId="77777777" w:rsidR="00C55CD9" w:rsidRPr="00565667" w:rsidRDefault="00C55CD9" w:rsidP="004631EA">
            <w:pPr>
              <w:rPr>
                <w:sz w:val="20"/>
                <w:szCs w:val="20"/>
              </w:rPr>
            </w:pPr>
            <w:r w:rsidRPr="00565667">
              <w:rPr>
                <w:sz w:val="20"/>
                <w:szCs w:val="20"/>
              </w:rPr>
              <w:t>22.77</w:t>
            </w:r>
          </w:p>
        </w:tc>
        <w:tc>
          <w:tcPr>
            <w:tcW w:w="1262" w:type="dxa"/>
          </w:tcPr>
          <w:p w14:paraId="1ACDD696" w14:textId="77777777" w:rsidR="00C55CD9" w:rsidRPr="00565667" w:rsidRDefault="00C55CD9" w:rsidP="004631EA">
            <w:pPr>
              <w:rPr>
                <w:sz w:val="20"/>
                <w:szCs w:val="20"/>
              </w:rPr>
            </w:pPr>
            <w:r w:rsidRPr="00565667">
              <w:rPr>
                <w:sz w:val="20"/>
                <w:szCs w:val="20"/>
              </w:rPr>
              <w:t>22.51</w:t>
            </w:r>
          </w:p>
        </w:tc>
        <w:tc>
          <w:tcPr>
            <w:tcW w:w="1210" w:type="dxa"/>
          </w:tcPr>
          <w:p w14:paraId="65ADEDD7" w14:textId="77777777" w:rsidR="00C55CD9" w:rsidRPr="00565667" w:rsidRDefault="00C55CD9" w:rsidP="004631EA">
            <w:pPr>
              <w:rPr>
                <w:sz w:val="20"/>
                <w:szCs w:val="20"/>
              </w:rPr>
            </w:pPr>
            <w:r w:rsidRPr="00565667">
              <w:rPr>
                <w:sz w:val="20"/>
                <w:szCs w:val="20"/>
              </w:rPr>
              <w:t>1.01</w:t>
            </w:r>
          </w:p>
        </w:tc>
      </w:tr>
      <w:tr w:rsidR="00C55CD9" w:rsidRPr="00C55CD9" w14:paraId="2C4AB8D0" w14:textId="77777777" w:rsidTr="00C55CD9">
        <w:tc>
          <w:tcPr>
            <w:tcW w:w="1548" w:type="dxa"/>
          </w:tcPr>
          <w:p w14:paraId="40F3BA28" w14:textId="77777777" w:rsidR="00C55CD9" w:rsidRPr="00565667" w:rsidRDefault="00C55CD9" w:rsidP="004631EA">
            <w:pPr>
              <w:rPr>
                <w:sz w:val="20"/>
                <w:szCs w:val="20"/>
              </w:rPr>
            </w:pPr>
            <w:r w:rsidRPr="00565667">
              <w:rPr>
                <w:sz w:val="20"/>
                <w:szCs w:val="20"/>
              </w:rPr>
              <w:t>6</w:t>
            </w:r>
          </w:p>
        </w:tc>
        <w:tc>
          <w:tcPr>
            <w:tcW w:w="1262" w:type="dxa"/>
          </w:tcPr>
          <w:p w14:paraId="613968F2" w14:textId="77777777" w:rsidR="00C55CD9" w:rsidRPr="00565667" w:rsidRDefault="00C55CD9" w:rsidP="004631EA">
            <w:pPr>
              <w:rPr>
                <w:sz w:val="20"/>
                <w:szCs w:val="20"/>
              </w:rPr>
            </w:pPr>
            <w:r w:rsidRPr="00565667">
              <w:rPr>
                <w:sz w:val="20"/>
                <w:szCs w:val="20"/>
              </w:rPr>
              <w:t>41.02</w:t>
            </w:r>
          </w:p>
        </w:tc>
        <w:tc>
          <w:tcPr>
            <w:tcW w:w="1262" w:type="dxa"/>
          </w:tcPr>
          <w:p w14:paraId="727BF2A3" w14:textId="77777777" w:rsidR="00C55CD9" w:rsidRPr="00565667" w:rsidRDefault="00C55CD9" w:rsidP="004631EA">
            <w:pPr>
              <w:rPr>
                <w:sz w:val="20"/>
                <w:szCs w:val="20"/>
              </w:rPr>
            </w:pPr>
            <w:r w:rsidRPr="00565667">
              <w:rPr>
                <w:sz w:val="20"/>
                <w:szCs w:val="20"/>
              </w:rPr>
              <w:t>39.41</w:t>
            </w:r>
          </w:p>
        </w:tc>
        <w:tc>
          <w:tcPr>
            <w:tcW w:w="1210" w:type="dxa"/>
          </w:tcPr>
          <w:p w14:paraId="1818588B" w14:textId="77777777" w:rsidR="00C55CD9" w:rsidRPr="00565667" w:rsidRDefault="00C55CD9" w:rsidP="004631EA">
            <w:pPr>
              <w:rPr>
                <w:sz w:val="20"/>
                <w:szCs w:val="20"/>
              </w:rPr>
            </w:pPr>
            <w:r w:rsidRPr="00565667">
              <w:rPr>
                <w:sz w:val="20"/>
                <w:szCs w:val="20"/>
              </w:rPr>
              <w:t>1.04</w:t>
            </w:r>
          </w:p>
        </w:tc>
        <w:tc>
          <w:tcPr>
            <w:tcW w:w="1262" w:type="dxa"/>
          </w:tcPr>
          <w:p w14:paraId="790993C0" w14:textId="77777777" w:rsidR="00C55CD9" w:rsidRPr="00565667" w:rsidRDefault="00C55CD9" w:rsidP="004631EA">
            <w:pPr>
              <w:rPr>
                <w:sz w:val="20"/>
                <w:szCs w:val="20"/>
              </w:rPr>
            </w:pPr>
            <w:r w:rsidRPr="00565667">
              <w:rPr>
                <w:sz w:val="20"/>
                <w:szCs w:val="20"/>
              </w:rPr>
              <w:t>23.00</w:t>
            </w:r>
          </w:p>
        </w:tc>
        <w:tc>
          <w:tcPr>
            <w:tcW w:w="1262" w:type="dxa"/>
          </w:tcPr>
          <w:p w14:paraId="7F7622FC" w14:textId="77777777" w:rsidR="00C55CD9" w:rsidRPr="00565667" w:rsidRDefault="00C55CD9" w:rsidP="004631EA">
            <w:pPr>
              <w:rPr>
                <w:sz w:val="20"/>
                <w:szCs w:val="20"/>
              </w:rPr>
            </w:pPr>
            <w:r w:rsidRPr="00565667">
              <w:rPr>
                <w:sz w:val="20"/>
                <w:szCs w:val="20"/>
              </w:rPr>
              <w:t>24.02</w:t>
            </w:r>
          </w:p>
        </w:tc>
        <w:tc>
          <w:tcPr>
            <w:tcW w:w="1210" w:type="dxa"/>
          </w:tcPr>
          <w:p w14:paraId="72290FA9" w14:textId="77777777" w:rsidR="00C55CD9" w:rsidRPr="00565667" w:rsidRDefault="00C55CD9" w:rsidP="004631EA">
            <w:pPr>
              <w:rPr>
                <w:sz w:val="20"/>
                <w:szCs w:val="20"/>
              </w:rPr>
            </w:pPr>
            <w:r w:rsidRPr="00565667">
              <w:rPr>
                <w:sz w:val="20"/>
                <w:szCs w:val="20"/>
              </w:rPr>
              <w:t>0.96</w:t>
            </w:r>
          </w:p>
        </w:tc>
      </w:tr>
      <w:tr w:rsidR="00C55CD9" w:rsidRPr="00C55CD9" w14:paraId="3B1E44C5" w14:textId="77777777" w:rsidTr="00C55CD9">
        <w:tc>
          <w:tcPr>
            <w:tcW w:w="1548" w:type="dxa"/>
          </w:tcPr>
          <w:p w14:paraId="49A0C520" w14:textId="77777777" w:rsidR="00C55CD9" w:rsidRPr="00565667" w:rsidRDefault="00C55CD9" w:rsidP="004631EA">
            <w:pPr>
              <w:rPr>
                <w:sz w:val="20"/>
                <w:szCs w:val="20"/>
              </w:rPr>
            </w:pPr>
            <w:r w:rsidRPr="00565667">
              <w:rPr>
                <w:sz w:val="20"/>
                <w:szCs w:val="20"/>
              </w:rPr>
              <w:t>7</w:t>
            </w:r>
          </w:p>
        </w:tc>
        <w:tc>
          <w:tcPr>
            <w:tcW w:w="1262" w:type="dxa"/>
          </w:tcPr>
          <w:p w14:paraId="37B733FE" w14:textId="77777777" w:rsidR="00C55CD9" w:rsidRPr="00565667" w:rsidRDefault="00C55CD9" w:rsidP="004631EA">
            <w:pPr>
              <w:rPr>
                <w:sz w:val="20"/>
                <w:szCs w:val="20"/>
              </w:rPr>
            </w:pPr>
            <w:r w:rsidRPr="00565667">
              <w:rPr>
                <w:sz w:val="20"/>
                <w:szCs w:val="20"/>
              </w:rPr>
              <w:t>42.14</w:t>
            </w:r>
          </w:p>
        </w:tc>
        <w:tc>
          <w:tcPr>
            <w:tcW w:w="1262" w:type="dxa"/>
          </w:tcPr>
          <w:p w14:paraId="0A52692C" w14:textId="77777777" w:rsidR="00C55CD9" w:rsidRPr="00565667" w:rsidRDefault="00C55CD9" w:rsidP="004631EA">
            <w:pPr>
              <w:rPr>
                <w:sz w:val="20"/>
                <w:szCs w:val="20"/>
              </w:rPr>
            </w:pPr>
            <w:r w:rsidRPr="00565667">
              <w:rPr>
                <w:sz w:val="20"/>
                <w:szCs w:val="20"/>
              </w:rPr>
              <w:t>40.36</w:t>
            </w:r>
          </w:p>
        </w:tc>
        <w:tc>
          <w:tcPr>
            <w:tcW w:w="1210" w:type="dxa"/>
          </w:tcPr>
          <w:p w14:paraId="169984EB" w14:textId="77777777" w:rsidR="00C55CD9" w:rsidRPr="00565667" w:rsidRDefault="00C55CD9" w:rsidP="004631EA">
            <w:pPr>
              <w:rPr>
                <w:sz w:val="20"/>
                <w:szCs w:val="20"/>
              </w:rPr>
            </w:pPr>
            <w:r w:rsidRPr="00565667">
              <w:rPr>
                <w:sz w:val="20"/>
                <w:szCs w:val="20"/>
              </w:rPr>
              <w:t>1.04</w:t>
            </w:r>
          </w:p>
        </w:tc>
        <w:tc>
          <w:tcPr>
            <w:tcW w:w="1262" w:type="dxa"/>
          </w:tcPr>
          <w:p w14:paraId="1A8CED3C" w14:textId="77777777" w:rsidR="00C55CD9" w:rsidRPr="00565667" w:rsidRDefault="00C55CD9" w:rsidP="004631EA">
            <w:pPr>
              <w:rPr>
                <w:sz w:val="20"/>
                <w:szCs w:val="20"/>
              </w:rPr>
            </w:pPr>
            <w:r w:rsidRPr="00565667">
              <w:rPr>
                <w:sz w:val="20"/>
                <w:szCs w:val="20"/>
              </w:rPr>
              <w:t>26.16</w:t>
            </w:r>
          </w:p>
        </w:tc>
        <w:tc>
          <w:tcPr>
            <w:tcW w:w="1262" w:type="dxa"/>
          </w:tcPr>
          <w:p w14:paraId="2B75E3AD" w14:textId="77777777" w:rsidR="00C55CD9" w:rsidRPr="00565667" w:rsidRDefault="00C55CD9" w:rsidP="004631EA">
            <w:pPr>
              <w:rPr>
                <w:sz w:val="20"/>
                <w:szCs w:val="20"/>
              </w:rPr>
            </w:pPr>
            <w:r w:rsidRPr="00565667">
              <w:rPr>
                <w:sz w:val="20"/>
                <w:szCs w:val="20"/>
              </w:rPr>
              <w:t>25.54</w:t>
            </w:r>
          </w:p>
        </w:tc>
        <w:tc>
          <w:tcPr>
            <w:tcW w:w="1210" w:type="dxa"/>
          </w:tcPr>
          <w:p w14:paraId="64AC2542" w14:textId="77777777" w:rsidR="00C55CD9" w:rsidRPr="00565667" w:rsidRDefault="00C55CD9" w:rsidP="004631EA">
            <w:pPr>
              <w:rPr>
                <w:sz w:val="20"/>
                <w:szCs w:val="20"/>
              </w:rPr>
            </w:pPr>
            <w:r w:rsidRPr="00565667">
              <w:rPr>
                <w:sz w:val="20"/>
                <w:szCs w:val="20"/>
              </w:rPr>
              <w:t>1.02</w:t>
            </w:r>
          </w:p>
        </w:tc>
      </w:tr>
      <w:tr w:rsidR="00C55CD9" w:rsidRPr="00C55CD9" w14:paraId="79C91185" w14:textId="77777777" w:rsidTr="00C55CD9">
        <w:tc>
          <w:tcPr>
            <w:tcW w:w="1548" w:type="dxa"/>
          </w:tcPr>
          <w:p w14:paraId="134113B5" w14:textId="77777777" w:rsidR="00C55CD9" w:rsidRPr="00565667" w:rsidRDefault="00C55CD9" w:rsidP="004631EA">
            <w:pPr>
              <w:rPr>
                <w:sz w:val="20"/>
                <w:szCs w:val="20"/>
              </w:rPr>
            </w:pPr>
            <w:r w:rsidRPr="00565667">
              <w:rPr>
                <w:sz w:val="20"/>
                <w:szCs w:val="20"/>
              </w:rPr>
              <w:t>8</w:t>
            </w:r>
          </w:p>
        </w:tc>
        <w:tc>
          <w:tcPr>
            <w:tcW w:w="1262" w:type="dxa"/>
          </w:tcPr>
          <w:p w14:paraId="429DCDF0" w14:textId="77777777" w:rsidR="00C55CD9" w:rsidRPr="00565667" w:rsidRDefault="00C55CD9" w:rsidP="004631EA">
            <w:pPr>
              <w:rPr>
                <w:sz w:val="20"/>
                <w:szCs w:val="20"/>
              </w:rPr>
            </w:pPr>
            <w:r w:rsidRPr="00565667">
              <w:rPr>
                <w:sz w:val="20"/>
                <w:szCs w:val="20"/>
              </w:rPr>
              <w:t>42.74</w:t>
            </w:r>
          </w:p>
        </w:tc>
        <w:tc>
          <w:tcPr>
            <w:tcW w:w="1262" w:type="dxa"/>
          </w:tcPr>
          <w:p w14:paraId="3AF23918" w14:textId="77777777" w:rsidR="00C55CD9" w:rsidRPr="00565667" w:rsidRDefault="00C55CD9" w:rsidP="004631EA">
            <w:pPr>
              <w:rPr>
                <w:sz w:val="20"/>
                <w:szCs w:val="20"/>
              </w:rPr>
            </w:pPr>
            <w:r w:rsidRPr="00565667">
              <w:rPr>
                <w:sz w:val="20"/>
                <w:szCs w:val="20"/>
              </w:rPr>
              <w:t>41.53</w:t>
            </w:r>
          </w:p>
        </w:tc>
        <w:tc>
          <w:tcPr>
            <w:tcW w:w="1210" w:type="dxa"/>
          </w:tcPr>
          <w:p w14:paraId="79851D70" w14:textId="77777777" w:rsidR="00C55CD9" w:rsidRPr="00565667" w:rsidRDefault="00C55CD9" w:rsidP="004631EA">
            <w:pPr>
              <w:rPr>
                <w:sz w:val="20"/>
                <w:szCs w:val="20"/>
              </w:rPr>
            </w:pPr>
            <w:r w:rsidRPr="00565667">
              <w:rPr>
                <w:sz w:val="20"/>
                <w:szCs w:val="20"/>
              </w:rPr>
              <w:t>1.03</w:t>
            </w:r>
          </w:p>
        </w:tc>
        <w:tc>
          <w:tcPr>
            <w:tcW w:w="1262" w:type="dxa"/>
          </w:tcPr>
          <w:p w14:paraId="02C75C16" w14:textId="77777777" w:rsidR="00C55CD9" w:rsidRPr="00565667" w:rsidRDefault="00C55CD9" w:rsidP="004631EA">
            <w:pPr>
              <w:rPr>
                <w:sz w:val="20"/>
                <w:szCs w:val="20"/>
              </w:rPr>
            </w:pPr>
            <w:r w:rsidRPr="00565667">
              <w:rPr>
                <w:sz w:val="20"/>
                <w:szCs w:val="20"/>
              </w:rPr>
              <w:t>27.98</w:t>
            </w:r>
          </w:p>
        </w:tc>
        <w:tc>
          <w:tcPr>
            <w:tcW w:w="1262" w:type="dxa"/>
          </w:tcPr>
          <w:p w14:paraId="352457FD" w14:textId="77777777" w:rsidR="00C55CD9" w:rsidRPr="00565667" w:rsidRDefault="00C55CD9" w:rsidP="004631EA">
            <w:pPr>
              <w:rPr>
                <w:sz w:val="20"/>
                <w:szCs w:val="20"/>
              </w:rPr>
            </w:pPr>
            <w:r w:rsidRPr="00565667">
              <w:rPr>
                <w:sz w:val="20"/>
                <w:szCs w:val="20"/>
              </w:rPr>
              <w:t>27.20</w:t>
            </w:r>
          </w:p>
        </w:tc>
        <w:tc>
          <w:tcPr>
            <w:tcW w:w="1210" w:type="dxa"/>
          </w:tcPr>
          <w:p w14:paraId="4E504DE4" w14:textId="77777777" w:rsidR="00C55CD9" w:rsidRPr="00565667" w:rsidRDefault="00C55CD9" w:rsidP="004631EA">
            <w:pPr>
              <w:rPr>
                <w:sz w:val="20"/>
                <w:szCs w:val="20"/>
              </w:rPr>
            </w:pPr>
            <w:r w:rsidRPr="00565667">
              <w:rPr>
                <w:sz w:val="20"/>
                <w:szCs w:val="20"/>
              </w:rPr>
              <w:t>1.03</w:t>
            </w:r>
          </w:p>
        </w:tc>
      </w:tr>
      <w:tr w:rsidR="00C55CD9" w:rsidRPr="00C55CD9" w14:paraId="342C4103" w14:textId="77777777" w:rsidTr="00C55CD9">
        <w:tc>
          <w:tcPr>
            <w:tcW w:w="1548" w:type="dxa"/>
          </w:tcPr>
          <w:p w14:paraId="31B21886" w14:textId="77777777" w:rsidR="00C55CD9" w:rsidRPr="00565667" w:rsidRDefault="00C55CD9" w:rsidP="004631EA">
            <w:pPr>
              <w:rPr>
                <w:sz w:val="20"/>
                <w:szCs w:val="20"/>
              </w:rPr>
            </w:pPr>
            <w:r w:rsidRPr="00565667">
              <w:rPr>
                <w:sz w:val="20"/>
                <w:szCs w:val="20"/>
              </w:rPr>
              <w:t>9</w:t>
            </w:r>
          </w:p>
        </w:tc>
        <w:tc>
          <w:tcPr>
            <w:tcW w:w="1262" w:type="dxa"/>
          </w:tcPr>
          <w:p w14:paraId="1863943D" w14:textId="77777777" w:rsidR="00C55CD9" w:rsidRPr="00565667" w:rsidRDefault="00C55CD9" w:rsidP="004631EA">
            <w:pPr>
              <w:rPr>
                <w:sz w:val="20"/>
                <w:szCs w:val="20"/>
              </w:rPr>
            </w:pPr>
            <w:r w:rsidRPr="00565667">
              <w:rPr>
                <w:sz w:val="20"/>
                <w:szCs w:val="20"/>
              </w:rPr>
              <w:t>43.67</w:t>
            </w:r>
          </w:p>
        </w:tc>
        <w:tc>
          <w:tcPr>
            <w:tcW w:w="1262" w:type="dxa"/>
          </w:tcPr>
          <w:p w14:paraId="3F3AAD8B" w14:textId="77777777" w:rsidR="00C55CD9" w:rsidRPr="00565667" w:rsidRDefault="00C55CD9" w:rsidP="004631EA">
            <w:pPr>
              <w:rPr>
                <w:sz w:val="20"/>
                <w:szCs w:val="20"/>
              </w:rPr>
            </w:pPr>
            <w:r w:rsidRPr="00565667">
              <w:rPr>
                <w:sz w:val="20"/>
                <w:szCs w:val="20"/>
              </w:rPr>
              <w:t>42.90</w:t>
            </w:r>
          </w:p>
        </w:tc>
        <w:tc>
          <w:tcPr>
            <w:tcW w:w="1210" w:type="dxa"/>
          </w:tcPr>
          <w:p w14:paraId="49208EFA" w14:textId="77777777" w:rsidR="00C55CD9" w:rsidRPr="00565667" w:rsidRDefault="00C55CD9" w:rsidP="004631EA">
            <w:pPr>
              <w:rPr>
                <w:sz w:val="20"/>
                <w:szCs w:val="20"/>
              </w:rPr>
            </w:pPr>
            <w:r w:rsidRPr="00565667">
              <w:rPr>
                <w:sz w:val="20"/>
                <w:szCs w:val="20"/>
              </w:rPr>
              <w:t>1.02</w:t>
            </w:r>
          </w:p>
        </w:tc>
        <w:tc>
          <w:tcPr>
            <w:tcW w:w="1262" w:type="dxa"/>
          </w:tcPr>
          <w:p w14:paraId="0119F2BA" w14:textId="77777777" w:rsidR="00C55CD9" w:rsidRPr="00565667" w:rsidRDefault="00C55CD9" w:rsidP="004631EA">
            <w:pPr>
              <w:rPr>
                <w:sz w:val="20"/>
                <w:szCs w:val="20"/>
              </w:rPr>
            </w:pPr>
            <w:r w:rsidRPr="00565667">
              <w:rPr>
                <w:sz w:val="20"/>
                <w:szCs w:val="20"/>
              </w:rPr>
              <w:t>29.42</w:t>
            </w:r>
          </w:p>
        </w:tc>
        <w:tc>
          <w:tcPr>
            <w:tcW w:w="1262" w:type="dxa"/>
          </w:tcPr>
          <w:p w14:paraId="5B817E3E" w14:textId="77777777" w:rsidR="00C55CD9" w:rsidRPr="00565667" w:rsidRDefault="00C55CD9" w:rsidP="004631EA">
            <w:pPr>
              <w:rPr>
                <w:sz w:val="20"/>
                <w:szCs w:val="20"/>
              </w:rPr>
            </w:pPr>
            <w:r w:rsidRPr="00565667">
              <w:rPr>
                <w:sz w:val="20"/>
                <w:szCs w:val="20"/>
              </w:rPr>
              <w:t>29.00</w:t>
            </w:r>
          </w:p>
        </w:tc>
        <w:tc>
          <w:tcPr>
            <w:tcW w:w="1210" w:type="dxa"/>
          </w:tcPr>
          <w:p w14:paraId="11D504F7" w14:textId="77777777" w:rsidR="00C55CD9" w:rsidRPr="00565667" w:rsidRDefault="00C55CD9" w:rsidP="004631EA">
            <w:pPr>
              <w:rPr>
                <w:sz w:val="20"/>
                <w:szCs w:val="20"/>
              </w:rPr>
            </w:pPr>
            <w:r w:rsidRPr="00565667">
              <w:rPr>
                <w:sz w:val="20"/>
                <w:szCs w:val="20"/>
              </w:rPr>
              <w:t>1.01</w:t>
            </w:r>
          </w:p>
        </w:tc>
      </w:tr>
      <w:tr w:rsidR="00C55CD9" w:rsidRPr="00C55CD9" w14:paraId="129349D1" w14:textId="77777777" w:rsidTr="00C55CD9">
        <w:tc>
          <w:tcPr>
            <w:tcW w:w="1548" w:type="dxa"/>
          </w:tcPr>
          <w:p w14:paraId="20C6DC4B" w14:textId="77777777" w:rsidR="00C55CD9" w:rsidRPr="00565667" w:rsidRDefault="00C55CD9" w:rsidP="004631EA">
            <w:pPr>
              <w:rPr>
                <w:sz w:val="20"/>
                <w:szCs w:val="20"/>
              </w:rPr>
            </w:pPr>
            <w:r w:rsidRPr="00565667">
              <w:rPr>
                <w:sz w:val="20"/>
                <w:szCs w:val="20"/>
              </w:rPr>
              <w:t>10</w:t>
            </w:r>
          </w:p>
        </w:tc>
        <w:tc>
          <w:tcPr>
            <w:tcW w:w="1262" w:type="dxa"/>
          </w:tcPr>
          <w:p w14:paraId="07FDF8AD" w14:textId="77777777" w:rsidR="00C55CD9" w:rsidRPr="00565667" w:rsidRDefault="00C55CD9" w:rsidP="004631EA">
            <w:pPr>
              <w:rPr>
                <w:sz w:val="20"/>
                <w:szCs w:val="20"/>
              </w:rPr>
            </w:pPr>
            <w:r w:rsidRPr="00565667">
              <w:rPr>
                <w:sz w:val="20"/>
                <w:szCs w:val="20"/>
              </w:rPr>
              <w:t>44.57</w:t>
            </w:r>
          </w:p>
        </w:tc>
        <w:tc>
          <w:tcPr>
            <w:tcW w:w="1262" w:type="dxa"/>
          </w:tcPr>
          <w:p w14:paraId="3539A6A4" w14:textId="77777777" w:rsidR="00C55CD9" w:rsidRPr="00565667" w:rsidRDefault="00C55CD9" w:rsidP="004631EA">
            <w:pPr>
              <w:rPr>
                <w:sz w:val="20"/>
                <w:szCs w:val="20"/>
              </w:rPr>
            </w:pPr>
            <w:r w:rsidRPr="00565667">
              <w:rPr>
                <w:sz w:val="20"/>
                <w:szCs w:val="20"/>
              </w:rPr>
              <w:t>45.22</w:t>
            </w:r>
          </w:p>
        </w:tc>
        <w:tc>
          <w:tcPr>
            <w:tcW w:w="1210" w:type="dxa"/>
          </w:tcPr>
          <w:p w14:paraId="7FBAB857" w14:textId="77777777" w:rsidR="00C55CD9" w:rsidRPr="00565667" w:rsidRDefault="00C55CD9" w:rsidP="004631EA">
            <w:pPr>
              <w:rPr>
                <w:sz w:val="20"/>
                <w:szCs w:val="20"/>
              </w:rPr>
            </w:pPr>
            <w:r w:rsidRPr="00565667">
              <w:rPr>
                <w:sz w:val="20"/>
                <w:szCs w:val="20"/>
              </w:rPr>
              <w:t>0.99</w:t>
            </w:r>
          </w:p>
        </w:tc>
        <w:tc>
          <w:tcPr>
            <w:tcW w:w="1262" w:type="dxa"/>
          </w:tcPr>
          <w:p w14:paraId="393EEED9" w14:textId="77777777" w:rsidR="00C55CD9" w:rsidRPr="00565667" w:rsidRDefault="00C55CD9" w:rsidP="004631EA">
            <w:pPr>
              <w:rPr>
                <w:sz w:val="20"/>
                <w:szCs w:val="20"/>
              </w:rPr>
            </w:pPr>
            <w:r w:rsidRPr="00565667">
              <w:rPr>
                <w:sz w:val="20"/>
                <w:szCs w:val="20"/>
              </w:rPr>
              <w:t>33.79</w:t>
            </w:r>
          </w:p>
        </w:tc>
        <w:tc>
          <w:tcPr>
            <w:tcW w:w="1262" w:type="dxa"/>
          </w:tcPr>
          <w:p w14:paraId="3E5DBD72" w14:textId="77777777" w:rsidR="00C55CD9" w:rsidRPr="00565667" w:rsidRDefault="00C55CD9" w:rsidP="004631EA">
            <w:pPr>
              <w:rPr>
                <w:sz w:val="20"/>
                <w:szCs w:val="20"/>
              </w:rPr>
            </w:pPr>
            <w:r w:rsidRPr="00565667">
              <w:rPr>
                <w:sz w:val="20"/>
                <w:szCs w:val="20"/>
              </w:rPr>
              <w:t>31.97</w:t>
            </w:r>
          </w:p>
        </w:tc>
        <w:tc>
          <w:tcPr>
            <w:tcW w:w="1210" w:type="dxa"/>
          </w:tcPr>
          <w:p w14:paraId="2D398440" w14:textId="77777777" w:rsidR="00C55CD9" w:rsidRPr="00565667" w:rsidRDefault="00C55CD9" w:rsidP="004631EA">
            <w:pPr>
              <w:rPr>
                <w:sz w:val="20"/>
                <w:szCs w:val="20"/>
              </w:rPr>
            </w:pPr>
            <w:r w:rsidRPr="00565667">
              <w:rPr>
                <w:sz w:val="20"/>
                <w:szCs w:val="20"/>
              </w:rPr>
              <w:t>1.06</w:t>
            </w:r>
          </w:p>
        </w:tc>
      </w:tr>
      <w:tr w:rsidR="00C55CD9" w:rsidRPr="00C55CD9" w14:paraId="15CC5F46" w14:textId="77777777" w:rsidTr="00565667">
        <w:tc>
          <w:tcPr>
            <w:tcW w:w="1548" w:type="dxa"/>
          </w:tcPr>
          <w:p w14:paraId="3783A41A" w14:textId="77777777" w:rsidR="00C55CD9" w:rsidRPr="00565667" w:rsidRDefault="00C55CD9" w:rsidP="004631EA">
            <w:pPr>
              <w:rPr>
                <w:b/>
                <w:sz w:val="20"/>
                <w:szCs w:val="20"/>
              </w:rPr>
            </w:pPr>
            <w:r w:rsidRPr="00565667">
              <w:rPr>
                <w:b/>
                <w:sz w:val="20"/>
                <w:szCs w:val="20"/>
              </w:rPr>
              <w:t>Discrimination</w:t>
            </w:r>
          </w:p>
        </w:tc>
        <w:tc>
          <w:tcPr>
            <w:tcW w:w="7468" w:type="dxa"/>
            <w:gridSpan w:val="6"/>
            <w:vMerge w:val="restart"/>
          </w:tcPr>
          <w:p w14:paraId="503B56BB" w14:textId="77777777" w:rsidR="00C55CD9" w:rsidRPr="00565667" w:rsidRDefault="00C55CD9" w:rsidP="004631EA">
            <w:pPr>
              <w:rPr>
                <w:sz w:val="20"/>
                <w:szCs w:val="20"/>
              </w:rPr>
            </w:pPr>
          </w:p>
          <w:p w14:paraId="0F7B233F" w14:textId="77777777" w:rsidR="00C55CD9" w:rsidRPr="00565667" w:rsidRDefault="00C55CD9" w:rsidP="004631EA">
            <w:pPr>
              <w:rPr>
                <w:sz w:val="20"/>
                <w:szCs w:val="20"/>
              </w:rPr>
            </w:pPr>
            <w:r w:rsidRPr="00565667">
              <w:rPr>
                <w:sz w:val="20"/>
                <w:szCs w:val="20"/>
              </w:rPr>
              <w:t>24.00%</w:t>
            </w:r>
          </w:p>
          <w:p w14:paraId="0203DD2A" w14:textId="77777777" w:rsidR="00C55CD9" w:rsidRPr="00565667" w:rsidRDefault="00C55CD9" w:rsidP="004631EA">
            <w:pPr>
              <w:rPr>
                <w:sz w:val="20"/>
                <w:szCs w:val="20"/>
              </w:rPr>
            </w:pPr>
            <w:r w:rsidRPr="00565667">
              <w:rPr>
                <w:sz w:val="20"/>
                <w:szCs w:val="20"/>
              </w:rPr>
              <w:t>0.80%</w:t>
            </w:r>
          </w:p>
          <w:p w14:paraId="69484D5A" w14:textId="77777777" w:rsidR="00C55CD9" w:rsidRPr="00565667" w:rsidRDefault="00C55CD9" w:rsidP="004631EA">
            <w:pPr>
              <w:rPr>
                <w:sz w:val="20"/>
                <w:szCs w:val="20"/>
              </w:rPr>
            </w:pPr>
            <w:r w:rsidRPr="00565667">
              <w:rPr>
                <w:sz w:val="20"/>
                <w:szCs w:val="20"/>
              </w:rPr>
              <w:t>23.10%</w:t>
            </w:r>
          </w:p>
        </w:tc>
      </w:tr>
      <w:tr w:rsidR="00C55CD9" w:rsidRPr="00C55CD9" w14:paraId="4E43984A" w14:textId="77777777" w:rsidTr="00565667">
        <w:tc>
          <w:tcPr>
            <w:tcW w:w="1548" w:type="dxa"/>
          </w:tcPr>
          <w:p w14:paraId="5C6FC849" w14:textId="77777777" w:rsidR="00C55CD9" w:rsidRPr="00565667" w:rsidRDefault="00C55CD9" w:rsidP="004631EA">
            <w:pPr>
              <w:rPr>
                <w:sz w:val="20"/>
                <w:szCs w:val="20"/>
              </w:rPr>
            </w:pPr>
            <w:r w:rsidRPr="00565667">
              <w:rPr>
                <w:sz w:val="20"/>
                <w:szCs w:val="20"/>
              </w:rPr>
              <w:t>R-squared</w:t>
            </w:r>
          </w:p>
        </w:tc>
        <w:tc>
          <w:tcPr>
            <w:tcW w:w="7468" w:type="dxa"/>
            <w:gridSpan w:val="6"/>
            <w:vMerge/>
          </w:tcPr>
          <w:p w14:paraId="476379C7" w14:textId="77777777" w:rsidR="00C55CD9" w:rsidRPr="00565667" w:rsidRDefault="00C55CD9" w:rsidP="004631EA">
            <w:pPr>
              <w:rPr>
                <w:sz w:val="20"/>
                <w:szCs w:val="20"/>
              </w:rPr>
            </w:pPr>
          </w:p>
        </w:tc>
      </w:tr>
      <w:tr w:rsidR="00C55CD9" w:rsidRPr="00C55CD9" w14:paraId="153AF957" w14:textId="77777777" w:rsidTr="00565667">
        <w:tc>
          <w:tcPr>
            <w:tcW w:w="1548" w:type="dxa"/>
          </w:tcPr>
          <w:p w14:paraId="12363649" w14:textId="77777777" w:rsidR="00C55CD9" w:rsidRPr="00565667" w:rsidRDefault="00C55CD9" w:rsidP="004631EA">
            <w:pPr>
              <w:rPr>
                <w:sz w:val="20"/>
                <w:szCs w:val="20"/>
              </w:rPr>
            </w:pPr>
            <w:r w:rsidRPr="00565667">
              <w:rPr>
                <w:sz w:val="20"/>
                <w:szCs w:val="20"/>
              </w:rPr>
              <w:t>Optimism</w:t>
            </w:r>
          </w:p>
        </w:tc>
        <w:tc>
          <w:tcPr>
            <w:tcW w:w="7468" w:type="dxa"/>
            <w:gridSpan w:val="6"/>
            <w:vMerge/>
          </w:tcPr>
          <w:p w14:paraId="44CD5B79" w14:textId="77777777" w:rsidR="00C55CD9" w:rsidRPr="00565667" w:rsidRDefault="00C55CD9" w:rsidP="004631EA">
            <w:pPr>
              <w:rPr>
                <w:sz w:val="20"/>
                <w:szCs w:val="20"/>
              </w:rPr>
            </w:pPr>
          </w:p>
        </w:tc>
      </w:tr>
      <w:tr w:rsidR="00C55CD9" w:rsidRPr="00C55CD9" w14:paraId="5672D257" w14:textId="77777777" w:rsidTr="00565667">
        <w:tc>
          <w:tcPr>
            <w:tcW w:w="1548" w:type="dxa"/>
          </w:tcPr>
          <w:p w14:paraId="127C43EB" w14:textId="77777777" w:rsidR="00C55CD9" w:rsidRPr="00565667" w:rsidRDefault="00C55CD9" w:rsidP="004631EA">
            <w:pPr>
              <w:rPr>
                <w:sz w:val="20"/>
                <w:szCs w:val="20"/>
              </w:rPr>
            </w:pPr>
            <w:r w:rsidRPr="00565667">
              <w:rPr>
                <w:sz w:val="20"/>
                <w:szCs w:val="20"/>
              </w:rPr>
              <w:t>Corrected R-Squared</w:t>
            </w:r>
          </w:p>
        </w:tc>
        <w:tc>
          <w:tcPr>
            <w:tcW w:w="7468" w:type="dxa"/>
            <w:gridSpan w:val="6"/>
            <w:vMerge/>
          </w:tcPr>
          <w:p w14:paraId="44464285" w14:textId="77777777" w:rsidR="00C55CD9" w:rsidRPr="00565667" w:rsidRDefault="00C55CD9" w:rsidP="004631EA">
            <w:pPr>
              <w:rPr>
                <w:sz w:val="20"/>
                <w:szCs w:val="20"/>
              </w:rPr>
            </w:pPr>
          </w:p>
        </w:tc>
      </w:tr>
    </w:tbl>
    <w:p w14:paraId="60FF2169" w14:textId="50269C50" w:rsidR="007F433D" w:rsidRPr="009A04F5" w:rsidRDefault="007F433D" w:rsidP="00755DE5">
      <w:pPr>
        <w:spacing w:after="0" w:line="360" w:lineRule="auto"/>
        <w:rPr>
          <w:rFonts w:asciiTheme="majorHAnsi" w:hAnsiTheme="majorHAnsi"/>
        </w:rPr>
      </w:pPr>
    </w:p>
    <w:p w14:paraId="36B1AE7C" w14:textId="027D8C64" w:rsidR="007F433D" w:rsidRDefault="007F433D" w:rsidP="00755DE5">
      <w:pPr>
        <w:spacing w:after="0" w:line="360" w:lineRule="auto"/>
        <w:rPr>
          <w:rFonts w:asciiTheme="majorHAnsi" w:hAnsiTheme="majorHAnsi"/>
          <w:b/>
          <w:i/>
          <w:color w:val="0000FF"/>
        </w:rPr>
      </w:pPr>
    </w:p>
    <w:p w14:paraId="597F8FC1" w14:textId="77777777" w:rsidR="007F433D" w:rsidRDefault="007F433D" w:rsidP="00755DE5">
      <w:pPr>
        <w:spacing w:after="0" w:line="360" w:lineRule="auto"/>
        <w:rPr>
          <w:rFonts w:asciiTheme="majorHAnsi" w:hAnsiTheme="majorHAnsi"/>
          <w:b/>
          <w:i/>
          <w:color w:val="0000FF"/>
        </w:rPr>
      </w:pPr>
    </w:p>
    <w:p w14:paraId="0DBACE9C" w14:textId="77777777" w:rsidR="007F433D" w:rsidRPr="009A04F5" w:rsidRDefault="007F433D" w:rsidP="00755DE5">
      <w:pPr>
        <w:spacing w:after="0" w:line="360" w:lineRule="auto"/>
      </w:pPr>
      <w:r w:rsidRPr="009A04F5">
        <w:t xml:space="preserve">We also calculated the predicted </w:t>
      </w:r>
      <w:r>
        <w:t xml:space="preserve">the </w:t>
      </w:r>
      <w:r w:rsidRPr="009A04F5">
        <w:t xml:space="preserve">absolute change in Oxford </w:t>
      </w:r>
      <w:r w:rsidR="00ED5F0C">
        <w:t>H</w:t>
      </w:r>
      <w:r w:rsidRPr="009A04F5">
        <w:t>ip Score by subtracting the predicted 12-month</w:t>
      </w:r>
      <w:r w:rsidR="00ED5F0C">
        <w:t>s</w:t>
      </w:r>
      <w:r w:rsidRPr="009A04F5">
        <w:t xml:space="preserve"> score from the observed pre-operative score.  It was observed that the calibration of this absolute predicted change was very good.  Importantly, the model also showed good discriminatory ability with a bias corrected R</w:t>
      </w:r>
      <w:r w:rsidRPr="009A04F5">
        <w:rPr>
          <w:vertAlign w:val="superscript"/>
        </w:rPr>
        <w:t>2</w:t>
      </w:r>
      <w:r w:rsidRPr="009A04F5">
        <w:t xml:space="preserve"> 23.1%. </w:t>
      </w:r>
    </w:p>
    <w:p w14:paraId="5294F4F0" w14:textId="77777777" w:rsidR="007F433D" w:rsidRPr="009A04F5" w:rsidRDefault="007F433D" w:rsidP="00755DE5">
      <w:pPr>
        <w:spacing w:after="0" w:line="360" w:lineRule="auto"/>
        <w:rPr>
          <w:b/>
          <w:i/>
        </w:rPr>
      </w:pPr>
    </w:p>
    <w:p w14:paraId="378572DB" w14:textId="77777777" w:rsidR="007F433D" w:rsidRPr="00054049" w:rsidRDefault="007F433D" w:rsidP="00B96F50">
      <w:pPr>
        <w:spacing w:line="360" w:lineRule="auto"/>
        <w:rPr>
          <w:b/>
          <w:i/>
        </w:rPr>
      </w:pPr>
      <w:r w:rsidRPr="00054049">
        <w:rPr>
          <w:b/>
          <w:i/>
        </w:rPr>
        <w:t>Development of a risk prediction tool</w:t>
      </w:r>
    </w:p>
    <w:p w14:paraId="159402F8" w14:textId="7C17A43B" w:rsidR="00B63114" w:rsidRDefault="007F433D" w:rsidP="00755DE5">
      <w:pPr>
        <w:spacing w:after="0" w:line="360" w:lineRule="auto"/>
      </w:pPr>
      <w:r w:rsidRPr="009A04F5">
        <w:t xml:space="preserve">We have developed </w:t>
      </w:r>
      <w:r w:rsidR="00ED5F0C">
        <w:t>a</w:t>
      </w:r>
      <w:r w:rsidR="00ED5F0C" w:rsidRPr="009A04F5">
        <w:t xml:space="preserve"> </w:t>
      </w:r>
      <w:r w:rsidRPr="009A04F5">
        <w:t xml:space="preserve">web-based tool, which can be used to inform patients of the likely outcomes following their surgery.  This web based </w:t>
      </w:r>
      <w:r w:rsidRPr="00203482">
        <w:t>tool (</w:t>
      </w:r>
      <w:r w:rsidRPr="00203482">
        <w:fldChar w:fldCharType="begin"/>
      </w:r>
      <w:r w:rsidRPr="00203482">
        <w:instrText xml:space="preserve"> REF _Ref423332173 \h  \* MERGEFORMAT </w:instrText>
      </w:r>
      <w:r w:rsidRPr="00203482">
        <w:fldChar w:fldCharType="separate"/>
      </w:r>
      <w:r w:rsidR="00377171" w:rsidRPr="00377171">
        <w:rPr>
          <w:i/>
        </w:rPr>
        <w:t xml:space="preserve">Figure </w:t>
      </w:r>
      <w:r w:rsidR="00377171">
        <w:rPr>
          <w:b/>
          <w:i/>
        </w:rPr>
        <w:t>28</w:t>
      </w:r>
      <w:r w:rsidRPr="00203482">
        <w:fldChar w:fldCharType="end"/>
      </w:r>
      <w:r w:rsidRPr="00203482">
        <w:t>)</w:t>
      </w:r>
      <w:r w:rsidRPr="009A04F5">
        <w:t xml:space="preserve"> </w:t>
      </w:r>
      <w:r>
        <w:t>uses</w:t>
      </w:r>
      <w:r w:rsidRPr="009A04F5">
        <w:t xml:space="preserve"> the predictive equation</w:t>
      </w:r>
      <w:r>
        <w:t xml:space="preserve">: </w:t>
      </w:r>
    </w:p>
    <w:p w14:paraId="6A429B8A" w14:textId="77777777" w:rsidR="007F433D" w:rsidRPr="002342A3" w:rsidRDefault="007F433D" w:rsidP="00755DE5">
      <w:pPr>
        <w:spacing w:after="0" w:line="360" w:lineRule="auto"/>
        <w:rPr>
          <w:i/>
        </w:rPr>
      </w:pPr>
      <m:oMathPara>
        <m:oMath>
          <m:r>
            <m:rPr>
              <m:sty m:val="p"/>
            </m:rPr>
            <w:rPr>
              <w:rFonts w:ascii="Cambria Math" w:hAnsi="Cambria Math"/>
            </w:rPr>
            <w:br/>
          </m:r>
        </m:oMath>
        <m:oMath>
          <m:sSub>
            <m:sSubPr>
              <m:ctrlPr>
                <w:rPr>
                  <w:rFonts w:ascii="Cambria Math" w:hAnsi="Cambria Math"/>
                  <w:i/>
                  <w:sz w:val="20"/>
                  <w:szCs w:val="20"/>
                </w:rPr>
              </m:ctrlPr>
            </m:sSubPr>
            <m:e>
              <m:r>
                <w:rPr>
                  <w:rFonts w:ascii="Cambria Math" w:hAnsi="Cambria Math"/>
                  <w:sz w:val="20"/>
                  <w:szCs w:val="20"/>
                </w:rPr>
                <m:t>OHS</m:t>
              </m:r>
            </m:e>
            <m:sub>
              <m:r>
                <w:rPr>
                  <w:rFonts w:ascii="Cambria Math" w:hAnsi="Cambria Math"/>
                  <w:sz w:val="20"/>
                  <w:szCs w:val="20"/>
                  <w:vertAlign w:val="subscript"/>
                </w:rPr>
                <m:t>12 months</m:t>
              </m:r>
            </m:sub>
          </m:sSub>
          <m:r>
            <w:rPr>
              <w:rFonts w:ascii="Cambria Math" w:hAnsi="Cambria Math"/>
              <w:sz w:val="20"/>
              <w:szCs w:val="20"/>
              <w:vertAlign w:val="subscript"/>
            </w:rPr>
            <m:t>=</m:t>
          </m:r>
          <m:r>
            <w:rPr>
              <w:rFonts w:ascii="Cambria Math" w:hAnsi="Cambria Math"/>
              <w:sz w:val="20"/>
              <w:szCs w:val="20"/>
            </w:rPr>
            <m:t xml:space="preserve"> (2.23 × </m:t>
          </m:r>
          <m:sSub>
            <m:sSubPr>
              <m:ctrlPr>
                <w:rPr>
                  <w:rFonts w:ascii="Cambria Math" w:hAnsi="Cambria Math"/>
                  <w:i/>
                  <w:sz w:val="20"/>
                  <w:szCs w:val="20"/>
                </w:rPr>
              </m:ctrlPr>
            </m:sSubPr>
            <m:e>
              <m:r>
                <w:rPr>
                  <w:rFonts w:ascii="Cambria Math" w:hAnsi="Cambria Math"/>
                  <w:sz w:val="20"/>
                  <w:szCs w:val="20"/>
                </w:rPr>
                <m:t xml:space="preserve">OHS </m:t>
              </m:r>
            </m:e>
            <m:sub>
              <m:r>
                <w:rPr>
                  <w:rFonts w:ascii="Cambria Math" w:hAnsi="Cambria Math"/>
                  <w:sz w:val="20"/>
                  <w:szCs w:val="20"/>
                </w:rPr>
                <m:t>baseline</m:t>
              </m:r>
            </m:sub>
          </m:sSub>
          <m:r>
            <w:rPr>
              <w:rFonts w:ascii="Cambria Math" w:hAnsi="Cambria Math"/>
              <w:sz w:val="20"/>
              <w:szCs w:val="20"/>
            </w:rPr>
            <m:t xml:space="preserve">^) + (0.26 × </m:t>
          </m:r>
          <m:sSub>
            <m:sSubPr>
              <m:ctrlPr>
                <w:rPr>
                  <w:rFonts w:ascii="Cambria Math" w:hAnsi="Cambria Math"/>
                  <w:i/>
                  <w:sz w:val="20"/>
                  <w:szCs w:val="20"/>
                </w:rPr>
              </m:ctrlPr>
            </m:sSubPr>
            <m:e>
              <m:r>
                <w:rPr>
                  <w:rFonts w:ascii="Cambria Math" w:hAnsi="Cambria Math"/>
                  <w:sz w:val="20"/>
                  <w:szCs w:val="20"/>
                </w:rPr>
                <m:t>age</m:t>
              </m:r>
            </m:e>
            <m:sub>
              <m:r>
                <w:rPr>
                  <w:rFonts w:ascii="Cambria Math" w:hAnsi="Cambria Math"/>
                  <w:sz w:val="20"/>
                  <w:szCs w:val="20"/>
                  <w:vertAlign w:val="subscript"/>
                </w:rPr>
                <m:t>&lt;75y</m:t>
              </m:r>
            </m:sub>
          </m:sSub>
          <m:r>
            <w:rPr>
              <w:rFonts w:ascii="Cambria Math" w:hAnsi="Cambria Math"/>
              <w:sz w:val="20"/>
              <w:szCs w:val="20"/>
            </w:rPr>
            <m:t xml:space="preserve">^) – (2.00 × </m:t>
          </m:r>
          <m:sSub>
            <m:sSubPr>
              <m:ctrlPr>
                <w:rPr>
                  <w:rFonts w:ascii="Cambria Math" w:hAnsi="Cambria Math"/>
                  <w:i/>
                  <w:sz w:val="20"/>
                  <w:szCs w:val="20"/>
                </w:rPr>
              </m:ctrlPr>
            </m:sSubPr>
            <m:e>
              <m:r>
                <w:rPr>
                  <w:rFonts w:ascii="Cambria Math" w:hAnsi="Cambria Math"/>
                  <w:sz w:val="20"/>
                  <w:szCs w:val="20"/>
                </w:rPr>
                <m:t>age</m:t>
              </m:r>
            </m:e>
            <m:sub>
              <m:r>
                <w:rPr>
                  <w:rFonts w:ascii="Cambria Math" w:hAnsi="Cambria Math"/>
                  <w:sz w:val="20"/>
                  <w:szCs w:val="20"/>
                  <w:vertAlign w:val="subscript"/>
                </w:rPr>
                <m:t>≥75y</m:t>
              </m:r>
            </m:sub>
          </m:sSub>
          <m:r>
            <w:rPr>
              <w:rFonts w:ascii="Cambria Math" w:hAnsi="Cambria Math"/>
              <w:sz w:val="20"/>
              <w:szCs w:val="20"/>
            </w:rPr>
            <m:t xml:space="preserve">^) – (0.66 × BMI^^) + (2.08 × </m:t>
          </m:r>
          <m:sSub>
            <m:sSubPr>
              <m:ctrlPr>
                <w:rPr>
                  <w:rFonts w:ascii="Cambria Math" w:hAnsi="Cambria Math"/>
                  <w:i/>
                  <w:sz w:val="20"/>
                  <w:szCs w:val="20"/>
                </w:rPr>
              </m:ctrlPr>
            </m:sSubPr>
            <m:e>
              <m:r>
                <w:rPr>
                  <w:rFonts w:ascii="Cambria Math" w:hAnsi="Cambria Math"/>
                  <w:sz w:val="20"/>
                  <w:szCs w:val="20"/>
                </w:rPr>
                <m:t xml:space="preserve">education </m:t>
              </m:r>
            </m:e>
            <m:sub>
              <m:r>
                <w:rPr>
                  <w:rFonts w:ascii="Cambria Math" w:hAnsi="Cambria Math"/>
                  <w:sz w:val="20"/>
                  <w:szCs w:val="20"/>
                  <w:vertAlign w:val="subscript"/>
                </w:rPr>
                <m:t>college/university</m:t>
              </m:r>
            </m:sub>
          </m:sSub>
          <m:r>
            <w:rPr>
              <w:rFonts w:ascii="Cambria Math" w:hAnsi="Cambria Math"/>
              <w:sz w:val="20"/>
              <w:szCs w:val="20"/>
            </w:rPr>
            <m:t xml:space="preserve">) + (0.59 × mental health^) – (1.44 × OA </m:t>
          </m:r>
          <m:sSub>
            <m:sSubPr>
              <m:ctrlPr>
                <w:rPr>
                  <w:rFonts w:ascii="Cambria Math" w:hAnsi="Cambria Math"/>
                  <w:i/>
                  <w:sz w:val="20"/>
                  <w:szCs w:val="20"/>
                </w:rPr>
              </m:ctrlPr>
            </m:sSubPr>
            <m:e>
              <m:r>
                <w:rPr>
                  <w:rFonts w:ascii="Cambria Math" w:hAnsi="Cambria Math"/>
                  <w:sz w:val="20"/>
                  <w:szCs w:val="20"/>
                </w:rPr>
                <m:t xml:space="preserve">pattern </m:t>
              </m:r>
            </m:e>
            <m:sub>
              <m:r>
                <w:rPr>
                  <w:rFonts w:ascii="Cambria Math" w:hAnsi="Cambria Math"/>
                  <w:sz w:val="20"/>
                  <w:szCs w:val="20"/>
                  <w:vertAlign w:val="subscript"/>
                </w:rPr>
                <m:t>superomedial/medial/concentric</m:t>
              </m:r>
            </m:sub>
          </m:sSub>
          <m:r>
            <w:rPr>
              <w:rFonts w:ascii="Cambria Math" w:hAnsi="Cambria Math"/>
              <w:sz w:val="20"/>
              <w:szCs w:val="20"/>
            </w:rPr>
            <m:t xml:space="preserve">) – (1.72 × OA </m:t>
          </m:r>
          <m:sSub>
            <m:sSubPr>
              <m:ctrlPr>
                <w:rPr>
                  <w:rFonts w:ascii="Cambria Math" w:hAnsi="Cambria Math"/>
                  <w:i/>
                  <w:sz w:val="20"/>
                  <w:szCs w:val="20"/>
                </w:rPr>
              </m:ctrlPr>
            </m:sSubPr>
            <m:e>
              <m:r>
                <w:rPr>
                  <w:rFonts w:ascii="Cambria Math" w:hAnsi="Cambria Math"/>
                  <w:sz w:val="20"/>
                  <w:szCs w:val="20"/>
                </w:rPr>
                <m:t xml:space="preserve">pattern </m:t>
              </m:r>
            </m:e>
            <m:sub>
              <m:r>
                <w:rPr>
                  <w:rFonts w:ascii="Cambria Math" w:hAnsi="Cambria Math"/>
                  <w:sz w:val="20"/>
                  <w:szCs w:val="20"/>
                  <w:vertAlign w:val="subscript"/>
                </w:rPr>
                <m:t>no reduction</m:t>
              </m:r>
            </m:sub>
          </m:sSub>
          <m:r>
            <w:rPr>
              <w:rFonts w:ascii="Cambria Math" w:hAnsi="Cambria Math"/>
              <w:sz w:val="20"/>
              <w:szCs w:val="20"/>
            </w:rPr>
            <m:t>)</m:t>
          </m:r>
          <m:r>
            <w:rPr>
              <w:rFonts w:ascii="Cambria Math" w:hAnsi="Cambria Math"/>
              <w:sz w:val="20"/>
              <w:szCs w:val="20"/>
              <w:vertAlign w:val="subscript"/>
            </w:rPr>
            <m:t xml:space="preserve"> </m:t>
          </m:r>
          <m:r>
            <w:rPr>
              <w:rFonts w:ascii="Cambria Math" w:hAnsi="Cambria Math"/>
              <w:sz w:val="20"/>
              <w:szCs w:val="20"/>
            </w:rPr>
            <m:t>– (1.11 x OA joints) – (0.78 × surgery joints) + (2.42 x posterior surgical approach) + (0.18 ×fe</m:t>
          </m:r>
          <m:r>
            <w:rPr>
              <w:rFonts w:ascii="Cambria Math" w:hAnsi="Cambria Math"/>
              <w:sz w:val="20"/>
              <w:szCs w:val="20"/>
            </w:rPr>
            <m:t>moral component size)</m:t>
          </m:r>
        </m:oMath>
      </m:oMathPara>
    </w:p>
    <w:p w14:paraId="1855E6DC" w14:textId="77777777" w:rsidR="007F433D" w:rsidRPr="00915915" w:rsidRDefault="007F433D" w:rsidP="00755DE5">
      <w:pPr>
        <w:spacing w:after="0" w:line="360" w:lineRule="auto"/>
        <w:rPr>
          <w:sz w:val="20"/>
        </w:rPr>
      </w:pPr>
      <w:r w:rsidRPr="00915915">
        <w:rPr>
          <w:sz w:val="20"/>
        </w:rPr>
        <w:t>^ 10 units</w:t>
      </w:r>
    </w:p>
    <w:p w14:paraId="328644B7" w14:textId="77777777" w:rsidR="007F433D" w:rsidRPr="00915915" w:rsidRDefault="007F433D" w:rsidP="00755DE5">
      <w:pPr>
        <w:spacing w:after="0" w:line="360" w:lineRule="auto"/>
        <w:rPr>
          <w:sz w:val="20"/>
        </w:rPr>
      </w:pPr>
      <w:r w:rsidRPr="00915915">
        <w:rPr>
          <w:sz w:val="20"/>
        </w:rPr>
        <w:t>^^ 5 units</w:t>
      </w:r>
    </w:p>
    <w:p w14:paraId="6406DC32" w14:textId="77777777" w:rsidR="007F433D" w:rsidRDefault="007F433D" w:rsidP="00755DE5">
      <w:pPr>
        <w:spacing w:after="0" w:line="360" w:lineRule="auto"/>
      </w:pPr>
    </w:p>
    <w:p w14:paraId="763A6172" w14:textId="77777777" w:rsidR="007F433D" w:rsidRPr="00A32B90" w:rsidRDefault="007F433D" w:rsidP="00755DE5">
      <w:pPr>
        <w:spacing w:after="0" w:line="360" w:lineRule="auto"/>
      </w:pPr>
    </w:p>
    <w:p w14:paraId="38B95936" w14:textId="0F90354F" w:rsidR="007F433D" w:rsidRPr="009A04F5" w:rsidRDefault="007F433D" w:rsidP="00755DE5">
      <w:pPr>
        <w:pStyle w:val="Caption"/>
        <w:spacing w:line="360" w:lineRule="auto"/>
        <w:rPr>
          <w:i/>
          <w:sz w:val="24"/>
          <w:szCs w:val="24"/>
        </w:rPr>
      </w:pPr>
      <w:bookmarkStart w:id="333" w:name="_Ref423332173"/>
      <w:bookmarkStart w:id="334" w:name="_Toc426467880"/>
      <w:bookmarkStart w:id="335" w:name="_Toc426724928"/>
      <w:bookmarkStart w:id="336" w:name="_Toc442343415"/>
      <w:r w:rsidRPr="00203482">
        <w:rPr>
          <w:b w:val="0"/>
          <w:i/>
          <w:sz w:val="24"/>
          <w:szCs w:val="24"/>
        </w:rPr>
        <w:t xml:space="preserve">Figure </w:t>
      </w:r>
      <w:r w:rsidR="009B0DCD">
        <w:rPr>
          <w:b w:val="0"/>
          <w:i/>
          <w:sz w:val="24"/>
          <w:szCs w:val="24"/>
        </w:rPr>
        <w:t>28</w:t>
      </w:r>
      <w:bookmarkEnd w:id="333"/>
      <w:r w:rsidR="00ED3622" w:rsidRPr="00203482">
        <w:rPr>
          <w:b w:val="0"/>
          <w:i/>
          <w:sz w:val="24"/>
          <w:szCs w:val="24"/>
        </w:rPr>
        <w:t>.  E</w:t>
      </w:r>
      <w:r w:rsidRPr="00203482">
        <w:rPr>
          <w:b w:val="0"/>
          <w:i/>
          <w:sz w:val="24"/>
          <w:szCs w:val="24"/>
        </w:rPr>
        <w:t>xample</w:t>
      </w:r>
      <w:r w:rsidRPr="009A04F5">
        <w:rPr>
          <w:b w:val="0"/>
          <w:i/>
          <w:sz w:val="24"/>
          <w:szCs w:val="24"/>
        </w:rPr>
        <w:t xml:space="preserve"> of a web based calculator displaying the predictive tool based on the patient</w:t>
      </w:r>
      <w:r w:rsidR="004865DA">
        <w:rPr>
          <w:b w:val="0"/>
          <w:i/>
          <w:sz w:val="24"/>
          <w:szCs w:val="24"/>
        </w:rPr>
        <w:t>’</w:t>
      </w:r>
      <w:r w:rsidRPr="009A04F5">
        <w:rPr>
          <w:b w:val="0"/>
          <w:i/>
          <w:sz w:val="24"/>
          <w:szCs w:val="24"/>
        </w:rPr>
        <w:t>s individual pre-operative characteristics.</w:t>
      </w:r>
      <w:bookmarkEnd w:id="334"/>
      <w:bookmarkEnd w:id="335"/>
      <w:bookmarkEnd w:id="336"/>
    </w:p>
    <w:p w14:paraId="39A03DC4" w14:textId="77777777" w:rsidR="007F433D" w:rsidRDefault="007F433D" w:rsidP="00755DE5">
      <w:pPr>
        <w:spacing w:after="0" w:line="360" w:lineRule="auto"/>
        <w:rPr>
          <w:rFonts w:asciiTheme="majorHAnsi" w:hAnsiTheme="majorHAnsi"/>
        </w:rPr>
      </w:pPr>
      <w:r>
        <w:rPr>
          <w:rFonts w:asciiTheme="majorHAnsi" w:hAnsiTheme="majorHAnsi"/>
          <w:noProof/>
          <w:lang w:eastAsia="en-GB"/>
        </w:rPr>
        <w:drawing>
          <wp:inline distT="0" distB="0" distL="0" distR="0" wp14:anchorId="396E6480" wp14:editId="5B126388">
            <wp:extent cx="5267325" cy="4333875"/>
            <wp:effectExtent l="0" t="0" r="0" b="9525"/>
            <wp:docPr id="2303" name="Picture 2303" descr="Macintosh HD:Users:ajudge:Documents:My Documents:CombiningDataToPredictPROM:PredictiveTool:Write up paper:calculator-without-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judge:Documents:My Documents:CombiningDataToPredictPROM:PredictiveTool:Write up paper:calculator-without-title.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67325" cy="4333875"/>
                    </a:xfrm>
                    <a:prstGeom prst="rect">
                      <a:avLst/>
                    </a:prstGeom>
                    <a:noFill/>
                    <a:ln>
                      <a:noFill/>
                    </a:ln>
                  </pic:spPr>
                </pic:pic>
              </a:graphicData>
            </a:graphic>
          </wp:inline>
        </w:drawing>
      </w:r>
    </w:p>
    <w:p w14:paraId="536E572D" w14:textId="77777777" w:rsidR="007F433D" w:rsidRDefault="007F433D" w:rsidP="00755DE5">
      <w:pPr>
        <w:spacing w:after="0" w:line="360" w:lineRule="auto"/>
        <w:rPr>
          <w:rFonts w:asciiTheme="majorHAnsi" w:hAnsiTheme="majorHAnsi"/>
        </w:rPr>
      </w:pPr>
    </w:p>
    <w:p w14:paraId="4B13446B" w14:textId="1E851D6A" w:rsidR="007F433D" w:rsidRDefault="007F433D" w:rsidP="00755DE5">
      <w:pPr>
        <w:spacing w:after="0" w:line="360" w:lineRule="auto"/>
      </w:pPr>
      <w:r w:rsidRPr="00DC3D1B">
        <w:t>We tested the ability of the tool to identify the patients with the worst possible outcomes of surgery.  The worst outcomes are defined as those THR patient</w:t>
      </w:r>
      <w:r>
        <w:t>s whose pre-operative score doe</w:t>
      </w:r>
      <w:r w:rsidRPr="00DC3D1B">
        <w:t>s not improve for at least 5-points over the 12 month.  For 89 patients, who met the criteria of the worst possible outcome, the discriminatory ability of the tool was good with an area under the ROC curve of 0.78 (95%</w:t>
      </w:r>
      <w:r w:rsidR="00ED5F0C">
        <w:t xml:space="preserve"> </w:t>
      </w:r>
      <w:r w:rsidRPr="00DC3D1B">
        <w:t>CI 0.73 to 0.82)</w:t>
      </w:r>
      <w:r>
        <w:t xml:space="preserve"> </w:t>
      </w:r>
      <w:r w:rsidRPr="00203482">
        <w:t>(</w:t>
      </w:r>
      <w:r w:rsidR="00ED3622" w:rsidRPr="00203482">
        <w:rPr>
          <w:i/>
        </w:rPr>
        <w:fldChar w:fldCharType="begin"/>
      </w:r>
      <w:r w:rsidR="00ED3622" w:rsidRPr="00203482">
        <w:rPr>
          <w:i/>
        </w:rPr>
        <w:instrText xml:space="preserve"> REF _Ref424911972 \h  \* MERGEFORMAT </w:instrText>
      </w:r>
      <w:r w:rsidR="00ED3622" w:rsidRPr="00203482">
        <w:rPr>
          <w:i/>
        </w:rPr>
      </w:r>
      <w:r w:rsidR="00ED3622" w:rsidRPr="00203482">
        <w:rPr>
          <w:i/>
        </w:rPr>
        <w:fldChar w:fldCharType="separate"/>
      </w:r>
      <w:r w:rsidR="00377171" w:rsidRPr="00377171">
        <w:rPr>
          <w:i/>
        </w:rPr>
        <w:t>Figure</w:t>
      </w:r>
      <w:r w:rsidR="00ED3622" w:rsidRPr="00203482">
        <w:rPr>
          <w:i/>
        </w:rPr>
        <w:fldChar w:fldCharType="end"/>
      </w:r>
      <w:r w:rsidR="00CD1E36">
        <w:rPr>
          <w:i/>
        </w:rPr>
        <w:t xml:space="preserve"> 2</w:t>
      </w:r>
      <w:r w:rsidR="00DC390C">
        <w:rPr>
          <w:i/>
        </w:rPr>
        <w:t>9</w:t>
      </w:r>
      <w:r w:rsidRPr="00203482">
        <w:t>).</w:t>
      </w:r>
      <w:r w:rsidRPr="00DC3D1B">
        <w:t xml:space="preserve">  The tool had sensitivity 72% and specificity 73%.  The calibration was also reasonable as indicated by the Hosmer-Lemeshow p-value of 0.13.</w:t>
      </w:r>
    </w:p>
    <w:p w14:paraId="3D34AC5D" w14:textId="77777777" w:rsidR="006F1D2B" w:rsidRDefault="006F1D2B" w:rsidP="00755DE5">
      <w:pPr>
        <w:spacing w:after="0" w:line="360" w:lineRule="auto"/>
      </w:pPr>
    </w:p>
    <w:p w14:paraId="28C5506A" w14:textId="77777777" w:rsidR="007F433D" w:rsidRDefault="006F1D2B" w:rsidP="00755DE5">
      <w:pPr>
        <w:spacing w:after="0" w:line="360" w:lineRule="auto"/>
      </w:pPr>
      <w:r w:rsidRPr="00126215">
        <w:rPr>
          <w:rFonts w:asciiTheme="majorHAnsi" w:hAnsiTheme="majorHAnsi"/>
          <w:noProof/>
          <w:lang w:eastAsia="en-GB"/>
        </w:rPr>
        <w:drawing>
          <wp:inline distT="0" distB="0" distL="0" distR="0" wp14:anchorId="6B813ADC" wp14:editId="57BBFDAF">
            <wp:extent cx="5029200" cy="3657600"/>
            <wp:effectExtent l="0" t="0" r="0" b="0"/>
            <wp:docPr id="20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34AACA2D" w14:textId="77777777" w:rsidR="007F433D" w:rsidRPr="00126215" w:rsidRDefault="007F433D" w:rsidP="00755DE5">
      <w:pPr>
        <w:spacing w:after="0" w:line="360" w:lineRule="auto"/>
        <w:rPr>
          <w:rFonts w:asciiTheme="majorHAnsi" w:hAnsiTheme="majorHAnsi"/>
        </w:rPr>
      </w:pPr>
    </w:p>
    <w:p w14:paraId="171AE7C2" w14:textId="31789F9A" w:rsidR="006F1D2B" w:rsidRPr="00B63114" w:rsidRDefault="006F1D2B" w:rsidP="00755DE5">
      <w:pPr>
        <w:pStyle w:val="Caption"/>
        <w:spacing w:line="360" w:lineRule="auto"/>
        <w:rPr>
          <w:b w:val="0"/>
          <w:i/>
          <w:sz w:val="24"/>
          <w:szCs w:val="24"/>
        </w:rPr>
      </w:pPr>
      <w:bookmarkStart w:id="337" w:name="_Ref424911972"/>
      <w:bookmarkStart w:id="338" w:name="_Toc426467881"/>
      <w:bookmarkStart w:id="339" w:name="_Toc426724929"/>
      <w:bookmarkStart w:id="340" w:name="_Toc442343416"/>
      <w:r w:rsidRPr="00203482">
        <w:rPr>
          <w:b w:val="0"/>
          <w:i/>
          <w:sz w:val="24"/>
          <w:szCs w:val="24"/>
        </w:rPr>
        <w:t>Figure</w:t>
      </w:r>
      <w:bookmarkEnd w:id="337"/>
      <w:r w:rsidR="00C55E98">
        <w:rPr>
          <w:b w:val="0"/>
          <w:i/>
          <w:sz w:val="24"/>
          <w:szCs w:val="24"/>
        </w:rPr>
        <w:t xml:space="preserve"> 29</w:t>
      </w:r>
      <w:r w:rsidRPr="00203482">
        <w:rPr>
          <w:b w:val="0"/>
          <w:i/>
          <w:sz w:val="24"/>
          <w:szCs w:val="24"/>
        </w:rPr>
        <w:t>. ROC</w:t>
      </w:r>
      <w:r w:rsidRPr="00B63114">
        <w:rPr>
          <w:b w:val="0"/>
          <w:i/>
          <w:sz w:val="24"/>
          <w:szCs w:val="24"/>
        </w:rPr>
        <w:t xml:space="preserve"> curve showing discriminatory ability of the model to identify those with the worst outcome (change in OHS of 5 units or less)</w:t>
      </w:r>
      <w:bookmarkEnd w:id="338"/>
      <w:bookmarkEnd w:id="339"/>
      <w:bookmarkEnd w:id="340"/>
    </w:p>
    <w:p w14:paraId="7E39B4EC" w14:textId="77777777" w:rsidR="007F433D" w:rsidRPr="00DC3D1B" w:rsidRDefault="007F433D" w:rsidP="00755DE5">
      <w:pPr>
        <w:spacing w:after="0" w:line="360" w:lineRule="auto"/>
      </w:pPr>
    </w:p>
    <w:p w14:paraId="06DEAB76" w14:textId="77777777" w:rsidR="007F433D" w:rsidRPr="009A04F5" w:rsidRDefault="007F433D" w:rsidP="00755DE5">
      <w:pPr>
        <w:spacing w:line="360" w:lineRule="auto"/>
        <w:rPr>
          <w:b/>
          <w:i/>
          <w:color w:val="6A8735"/>
        </w:rPr>
      </w:pPr>
      <w:r w:rsidRPr="006F1D2B">
        <w:rPr>
          <w:b/>
          <w:i/>
        </w:rPr>
        <w:t>Main findings</w:t>
      </w:r>
    </w:p>
    <w:p w14:paraId="27648CBC" w14:textId="0B8058C9" w:rsidR="007F433D" w:rsidRPr="009A04F5" w:rsidRDefault="007F433D" w:rsidP="00755DE5">
      <w:pPr>
        <w:spacing w:after="0" w:line="360" w:lineRule="auto"/>
      </w:pPr>
      <w:r w:rsidRPr="009A04F5">
        <w:t>Our study found that predictors associated with worse outcomes were: old age, worse pre-operative mental health score, higher BMI and the lower education attainment.  Better pre-operative pain and function was associated with better post-operative pain and function, and vice versa, patients with worse pre-operative pain and function were observed to obtain the greatest symptomatic improvement (greatest change) between baseline and follow ups d</w:t>
      </w:r>
      <w:r>
        <w:t>escribed in previous literatur</w:t>
      </w:r>
      <w:r w:rsidR="00F2110D">
        <w:t>e.</w:t>
      </w:r>
      <w:r w:rsidRPr="009A04F5">
        <w:fldChar w:fldCharType="begin">
          <w:fldData xml:space="preserve">PEVuZE5vdGU+PENpdGU+PEF1dGhvcj5HYW5kaGk8L0F1dGhvcj48WWVhcj4yMDA5PC9ZZWFyPjxS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=
</w:fldData>
        </w:fldChar>
      </w:r>
      <w:r w:rsidR="00CE3493">
        <w:instrText xml:space="preserve"> ADDIN EN.CITE </w:instrText>
      </w:r>
      <w:r w:rsidR="00CE3493">
        <w:fldChar w:fldCharType="begin">
          <w:fldData xml:space="preserve">PEVuZE5vdGU+PENpdGU+PEF1dGhvcj5HYW5kaGk8L0F1dGhvcj48WWVhcj4yMDA5PC9ZZWFyPjxS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=
</w:fldData>
        </w:fldChar>
      </w:r>
      <w:r w:rsidR="00CE3493">
        <w:instrText xml:space="preserve"> ADDIN EN.CITE.DATA </w:instrText>
      </w:r>
      <w:r w:rsidR="00CE3493">
        <w:fldChar w:fldCharType="end"/>
      </w:r>
      <w:r w:rsidRPr="009A04F5">
        <w:fldChar w:fldCharType="separate"/>
      </w:r>
      <w:r w:rsidR="00CE3493" w:rsidRPr="00CE3493">
        <w:rPr>
          <w:noProof/>
          <w:vertAlign w:val="superscript"/>
        </w:rPr>
        <w:t>52, 191</w:t>
      </w:r>
      <w:r w:rsidRPr="009A04F5">
        <w:fldChar w:fldCharType="end"/>
      </w:r>
      <w:r w:rsidRPr="009A04F5">
        <w:t xml:space="preserve">  As for the surgical factors, much less is described previously in the literature of their association with patient reported outcomes of T</w:t>
      </w:r>
      <w:r>
        <w:t>HR</w:t>
      </w:r>
      <w:r w:rsidRPr="009A04F5">
        <w:t>.  In this work we confirmed that the larger femoral component was associated with a better THR outcome.</w:t>
      </w:r>
    </w:p>
    <w:p w14:paraId="5777CAFB" w14:textId="77777777" w:rsidR="007F433D" w:rsidRPr="009A04F5" w:rsidRDefault="007F433D" w:rsidP="00755DE5">
      <w:pPr>
        <w:spacing w:after="0" w:line="360" w:lineRule="auto"/>
      </w:pPr>
    </w:p>
    <w:p w14:paraId="29B2F25A" w14:textId="7EC4BB41" w:rsidR="007F433D" w:rsidRPr="009A04F5" w:rsidRDefault="00ED5F0C" w:rsidP="00755DE5">
      <w:pPr>
        <w:spacing w:after="0" w:line="360" w:lineRule="auto"/>
      </w:pPr>
      <w:r>
        <w:t>A n</w:t>
      </w:r>
      <w:r w:rsidR="007F433D" w:rsidRPr="009A04F5">
        <w:t xml:space="preserve">ew finding was observed with </w:t>
      </w:r>
      <w:r w:rsidR="007F433D" w:rsidRPr="009A04F5">
        <w:rPr>
          <w:lang w:val="en-US"/>
        </w:rPr>
        <w:t>radiographic variables.  Specifically</w:t>
      </w:r>
      <w:r>
        <w:rPr>
          <w:lang w:val="en-US"/>
        </w:rPr>
        <w:t>,</w:t>
      </w:r>
      <w:r w:rsidR="007F433D" w:rsidRPr="009A04F5">
        <w:rPr>
          <w:lang w:val="en-US"/>
        </w:rPr>
        <w:t xml:space="preserve"> the pattern of joint space narrowing was found to be a strong predictor: patients with medial, superomedial or concentric pattern of OA, as identified on X-ray,  had worse outcomes,  as opposed to those with superolateral pattern or with no intra-articular space. This observation applies only to patients with OA as patients with other types of arthritis, su</w:t>
      </w:r>
      <w:r>
        <w:rPr>
          <w:lang w:val="en-US"/>
        </w:rPr>
        <w:t>c</w:t>
      </w:r>
      <w:r w:rsidR="007F433D" w:rsidRPr="009A04F5">
        <w:rPr>
          <w:lang w:val="en-US"/>
        </w:rPr>
        <w:t xml:space="preserve">h as </w:t>
      </w:r>
      <w:r>
        <w:rPr>
          <w:lang w:val="en-US"/>
        </w:rPr>
        <w:t>r</w:t>
      </w:r>
      <w:r w:rsidR="007F433D" w:rsidRPr="009A04F5">
        <w:rPr>
          <w:lang w:val="en-US"/>
        </w:rPr>
        <w:t xml:space="preserve">heumatoid </w:t>
      </w:r>
      <w:r>
        <w:rPr>
          <w:lang w:val="en-US"/>
        </w:rPr>
        <w:t>a</w:t>
      </w:r>
      <w:r w:rsidR="007F433D" w:rsidRPr="009A04F5">
        <w:rPr>
          <w:lang w:val="en-US"/>
        </w:rPr>
        <w:t xml:space="preserve">rthritis, were not included in the analysis.  The results can be explained by the likelihood </w:t>
      </w:r>
      <w:r>
        <w:rPr>
          <w:lang w:val="en-US"/>
        </w:rPr>
        <w:t>that the</w:t>
      </w:r>
      <w:r w:rsidRPr="009A04F5">
        <w:rPr>
          <w:lang w:val="en-US"/>
        </w:rPr>
        <w:t xml:space="preserve"> </w:t>
      </w:r>
      <w:r w:rsidR="007F433D" w:rsidRPr="009A04F5">
        <w:rPr>
          <w:lang w:val="en-US"/>
        </w:rPr>
        <w:t xml:space="preserve">superolateral pattern of disease developed as a result of subtle local mechanical factors such as abnormalities of acetabulum or the femoral head, i.e. </w:t>
      </w:r>
      <w:r w:rsidR="007F433D" w:rsidRPr="009A04F5">
        <w:rPr>
          <w:i/>
          <w:lang w:val="en-US"/>
        </w:rPr>
        <w:t xml:space="preserve">Acetabular Dysplasia </w:t>
      </w:r>
      <w:r w:rsidR="007F433D" w:rsidRPr="009A04F5">
        <w:rPr>
          <w:lang w:val="en-US"/>
        </w:rPr>
        <w:t xml:space="preserve">and </w:t>
      </w:r>
      <w:r w:rsidR="007F433D" w:rsidRPr="009A04F5">
        <w:rPr>
          <w:i/>
          <w:lang w:val="en-US"/>
        </w:rPr>
        <w:t>Cam-type Femoro-Acetabular Impingemen</w:t>
      </w:r>
      <w:r w:rsidR="00F2110D">
        <w:rPr>
          <w:i/>
          <w:lang w:val="en-US"/>
        </w:rPr>
        <w:t>t.</w:t>
      </w:r>
      <w:r w:rsidR="007F433D" w:rsidRPr="009A04F5">
        <w:rPr>
          <w:i/>
          <w:lang w:val="en-US"/>
        </w:rPr>
        <w:fldChar w:fldCharType="begin"/>
      </w:r>
      <w:r w:rsidR="00CE3493">
        <w:rPr>
          <w:i/>
          <w:lang w:val="en-US"/>
        </w:rPr>
        <w:instrText xml:space="preserve"> ADDIN EN.CITE &lt;EndNote&gt;&lt;Cite&gt;&lt;Author&gt;Nilsdotter&lt;/Author&gt;&lt;Year&gt;2003&lt;/Year&gt;&lt;RecNum&gt;202&lt;/RecNum&gt;&lt;DisplayText&gt;&lt;style face="superscript"&gt;33&lt;/style&gt;&lt;/DisplayText&gt;&lt;record&gt;&lt;rec-number&gt;202&lt;/rec-number&gt;&lt;foreign-keys&gt;&lt;key app="EN" db-id="vtrt0trxh9vafnepptwx959bffa5z0xr2sx2" timestamp="1434704261"&gt;202&lt;/key&gt;&lt;/foreign-keys&gt;&lt;ref-type name="Journal Article"&gt;17&lt;/ref-type&gt;&lt;contributors&gt;&lt;authors&gt;&lt;author&gt;Nilsdotter, A. K.&lt;/author&gt;&lt;author&gt;Petersson, I. F.&lt;/author&gt;&lt;author&gt;Roos, E. M.&lt;/author&gt;&lt;author&gt;Lohmander, L. S.&lt;/author&gt;&lt;/authors&gt;&lt;/contributors&gt;&lt;auth-address&gt;Department of Orthopaedics, Lund University Hospital, Spenshult Hospital of Rheumatic Diseases, Halmstad, Sweden. Anna.Nilsdotter@Spenshult.se&lt;/auth-address&gt;&lt;titles&gt;&lt;title&gt;Predictors of patient relevant outcome after total hip replacement for osteoarthritis: a prospective study&lt;/title&gt;&lt;secondary-title&gt;Ann Rheum Dis&lt;/secondary-title&gt;&lt;/titles&gt;&lt;periodical&gt;&lt;full-title&gt;Ann Rheum Dis&lt;/full-title&gt;&lt;/periodical&gt;&lt;pages&gt;923-30&lt;/pages&gt;&lt;volume&gt;62&lt;/volume&gt;&lt;number&gt;10&lt;/number&gt;&lt;edition&gt;2003/09/16&lt;/edition&gt;&lt;keywords&gt;&lt;keyword&gt;Age Factors&lt;/keyword&gt;&lt;keyword&gt;Aged&lt;/keyword&gt;&lt;keyword&gt;Aged, 80 and over&lt;/keyword&gt;&lt;keyword&gt;Arthroplasty, Replacement, Hip&lt;/keyword&gt;&lt;keyword&gt;Case-Control Studies&lt;/keyword&gt;&lt;keyword&gt;Female&lt;/keyword&gt;&lt;keyword&gt;Follow-Up Studies&lt;/keyword&gt;&lt;keyword&gt;Health Status Indicators&lt;/keyword&gt;&lt;keyword&gt;Humans&lt;/keyword&gt;&lt;keyword&gt;Low Back Pain&lt;/keyword&gt;&lt;keyword&gt;Male&lt;/keyword&gt;&lt;keyword&gt;Middle Aged&lt;/keyword&gt;&lt;keyword&gt;Osteoarthritis, Hip/ surgery&lt;/keyword&gt;&lt;keyword&gt;Pain Measurement&lt;/keyword&gt;&lt;keyword&gt;Pain, Postoperative&lt;/keyword&gt;&lt;keyword&gt;Prognosis&lt;/keyword&gt;&lt;keyword&gt;Prospective Studies&lt;/keyword&gt;&lt;keyword&gt;Quality of Life&lt;/keyword&gt;&lt;/keywords&gt;&lt;dates&gt;&lt;year&gt;2003&lt;/year&gt;&lt;pub-dates&gt;&lt;date&gt;Oct&lt;/date&gt;&lt;/pub-dates&gt;&lt;/dates&gt;&lt;isbn&gt;0003-4967 (Print)&amp;#xD;0003-4967 (Linking)&lt;/isbn&gt;&lt;accession-num&gt;12972468&lt;/accession-num&gt;&lt;urls&gt;&lt;/urls&gt;&lt;custom2&gt;PMC1754324&lt;/custom2&gt;&lt;remote-database-provider&gt;NLM&lt;/remote-database-provider&gt;&lt;language&gt;eng&lt;/language&gt;&lt;/record&gt;&lt;/Cite&gt;&lt;/EndNote&gt;</w:instrText>
      </w:r>
      <w:r w:rsidR="007F433D" w:rsidRPr="009A04F5">
        <w:rPr>
          <w:i/>
          <w:lang w:val="en-US"/>
        </w:rPr>
        <w:fldChar w:fldCharType="separate"/>
      </w:r>
      <w:r w:rsidR="00CE3493" w:rsidRPr="00CE3493">
        <w:rPr>
          <w:i/>
          <w:noProof/>
          <w:vertAlign w:val="superscript"/>
          <w:lang w:val="en-US"/>
        </w:rPr>
        <w:t>33</w:t>
      </w:r>
      <w:r w:rsidR="007F433D" w:rsidRPr="009A04F5">
        <w:rPr>
          <w:i/>
          <w:lang w:val="en-US"/>
        </w:rPr>
        <w:fldChar w:fldCharType="end"/>
      </w:r>
      <w:r w:rsidR="007F433D" w:rsidRPr="009A04F5">
        <w:rPr>
          <w:lang w:val="en-US"/>
        </w:rPr>
        <w:t xml:space="preserve">  It was previously suggested that these types of mechanical risk factors are associated with superolateral diseas</w:t>
      </w:r>
      <w:r w:rsidR="00F2110D">
        <w:rPr>
          <w:lang w:val="en-US"/>
        </w:rPr>
        <w:t>e.</w:t>
      </w:r>
      <w:r w:rsidR="007F433D" w:rsidRPr="009A04F5">
        <w:rPr>
          <w:lang w:val="en-US"/>
        </w:rPr>
        <w:fldChar w:fldCharType="begin">
          <w:fldData xml:space="preserve">PEVuZE5vdGU+PENpdGU+PEF1dGhvcj5IYXdrZXI8L0F1dGhvcj48WWVhcj4yMDA2PC9ZZWFyPjxS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</w:fldData>
        </w:fldChar>
      </w:r>
      <w:r w:rsidR="00CE3493">
        <w:rPr>
          <w:lang w:val="en-US"/>
        </w:rPr>
        <w:instrText xml:space="preserve"> ADDIN EN.CITE </w:instrText>
      </w:r>
      <w:r w:rsidR="00CE3493">
        <w:rPr>
          <w:lang w:val="en-US"/>
        </w:rPr>
        <w:fldChar w:fldCharType="begin">
          <w:fldData xml:space="preserve">PEVuZE5vdGU+PENpdGU+PEF1dGhvcj5IYXdrZXI8L0F1dGhvcj48WWVhcj4yMDA2PC9ZZWFyPjxS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</w:fldData>
        </w:fldChar>
      </w:r>
      <w:r w:rsidR="00CE3493">
        <w:rPr>
          <w:lang w:val="en-US"/>
        </w:rPr>
        <w:instrText xml:space="preserve"> ADDIN EN.CITE.DATA </w:instrText>
      </w:r>
      <w:r w:rsidR="00CE3493">
        <w:rPr>
          <w:lang w:val="en-US"/>
        </w:rPr>
      </w:r>
      <w:r w:rsidR="00CE3493">
        <w:rPr>
          <w:lang w:val="en-US"/>
        </w:rPr>
        <w:fldChar w:fldCharType="end"/>
      </w:r>
      <w:r w:rsidR="007F433D" w:rsidRPr="009A04F5">
        <w:rPr>
          <w:lang w:val="en-US"/>
        </w:rPr>
      </w:r>
      <w:r w:rsidR="007F433D" w:rsidRPr="009A04F5">
        <w:rPr>
          <w:lang w:val="en-US"/>
        </w:rPr>
        <w:fldChar w:fldCharType="separate"/>
      </w:r>
      <w:r w:rsidR="00CE3493" w:rsidRPr="00CE3493">
        <w:rPr>
          <w:noProof/>
          <w:vertAlign w:val="superscript"/>
          <w:lang w:val="en-US"/>
        </w:rPr>
        <w:t>27, 48</w:t>
      </w:r>
      <w:r w:rsidR="007F433D" w:rsidRPr="009A04F5">
        <w:rPr>
          <w:lang w:val="en-US"/>
        </w:rPr>
        <w:fldChar w:fldCharType="end"/>
      </w:r>
      <w:r w:rsidR="00F2110D">
        <w:rPr>
          <w:lang w:val="en-US"/>
        </w:rPr>
        <w:t xml:space="preserve"> </w:t>
      </w:r>
      <w:r w:rsidR="007F433D" w:rsidRPr="009A04F5">
        <w:rPr>
          <w:lang w:val="en-US"/>
        </w:rPr>
        <w:t xml:space="preserve"> Superomedial, medial and concentric patterns of OA are more commonly observed in women</w:t>
      </w:r>
      <w:r w:rsidR="007F433D" w:rsidRPr="009A04F5">
        <w:rPr>
          <w:lang w:val="en-US"/>
        </w:rPr>
        <w:fldChar w:fldCharType="begin"/>
      </w:r>
      <w:r w:rsidR="00CE3493">
        <w:rPr>
          <w:lang w:val="en-US"/>
        </w:rPr>
        <w:instrText xml:space="preserve"> ADDIN EN.CITE &lt;EndNote&gt;&lt;Cite&gt;&lt;Author&gt;Cushnaghan&lt;/Author&gt;&lt;Year&gt;2007&lt;/Year&gt;&lt;RecNum&gt;139&lt;/RecNum&gt;&lt;DisplayText&gt;&lt;style face="superscript"&gt;45&lt;/style&gt;&lt;/DisplayText&gt;&lt;record&gt;&lt;rec-number&gt;139&lt;/rec-number&gt;&lt;foreign-keys&gt;&lt;key app="EN" db-id="vtrt0trxh9vafnepptwx959bffa5z0xr2sx2" timestamp="1434704261"&gt;139&lt;/key&gt;&lt;/foreign-keys&gt;&lt;ref-type name="Journal Article"&gt;17&lt;/ref-type&gt;&lt;contributors&gt;&lt;authors&gt;&lt;author&gt;Cushnaghan, J.&lt;/author&gt;&lt;author&gt;Coggon, D.&lt;/author&gt;&lt;author&gt;Reading, I.&lt;/author&gt;&lt;author&gt;Croft, P.&lt;/author&gt;&lt;author&gt;Byng, P.&lt;/author&gt;&lt;author&gt;Cox, K.&lt;/author&gt;&lt;author&gt;Dieppe, P.&lt;/author&gt;&lt;author&gt;Cooper, C.&lt;/author&gt;&lt;/authors&gt;&lt;/contributors&gt;&lt;auth-address&gt;University of Southampton, Southampton, UK.&lt;/auth-address&gt;&lt;titles&gt;&lt;title&gt;Long-term outcome following total hip arthroplasty: a controlled longitudinal study&lt;/title&gt;&lt;secondary-title&gt;Arthritis Rheum&lt;/secondary-title&gt;&lt;/titles&gt;&lt;periodical&gt;&lt;full-title&gt;Arthritis Rheum&lt;/full-title&gt;&lt;/periodical&gt;&lt;pages&gt;1375-80&lt;/pages&gt;&lt;volume&gt;57&lt;/volume&gt;&lt;number&gt;8&lt;/number&gt;&lt;edition&gt;2007/12/01&lt;/edition&gt;&lt;keywords&gt;&lt;keyword&gt;Aged&lt;/keyword&gt;&lt;keyword&gt;Arthroplasty, Replacement, Hip&lt;/keyword&gt;&lt;keyword&gt;Body Mass Index&lt;/keyword&gt;&lt;keyword&gt;Case-Control Studies&lt;/keyword&gt;&lt;keyword&gt;Female&lt;/keyword&gt;&lt;keyword&gt;Hip Joint/physiopathology/radiography/surgery&lt;/keyword&gt;&lt;keyword&gt;Humans&lt;/keyword&gt;&lt;keyword&gt;Linear Models&lt;/keyword&gt;&lt;keyword&gt;Longitudinal Studies&lt;/keyword&gt;&lt;keyword&gt;Male&lt;/keyword&gt;&lt;keyword&gt;Obesity/complications&lt;/keyword&gt;&lt;keyword&gt;Osteoarthritis, Hip/physiopathology/ surgery&lt;/keyword&gt;&lt;keyword&gt;Prognosis&lt;/keyword&gt;&lt;keyword&gt;Severity of Illness Index&lt;/keyword&gt;&lt;keyword&gt;Treatment Outcome&lt;/keyword&gt;&lt;/keywords&gt;&lt;dates&gt;&lt;year&gt;2007&lt;/year&gt;&lt;pub-dates&gt;&lt;date&gt;Dec 15&lt;/date&gt;&lt;/pub-dates&gt;&lt;/dates&gt;&lt;isbn&gt;0004-3591 (Print)&amp;#xD;0004-3591 (Linking)&lt;/isbn&gt;&lt;accession-num&gt;18050176&lt;/accession-num&gt;&lt;urls&gt;&lt;/urls&gt;&lt;electronic-resource-num&gt;10.1002/art.23101&lt;/electronic-resource-num&gt;&lt;remote-database-provider&gt;NLM&lt;/remote-database-provider&gt;&lt;language&gt;eng&lt;/language&gt;&lt;/record&gt;&lt;/Cite&gt;&lt;/EndNote&gt;</w:instrText>
      </w:r>
      <w:r w:rsidR="007F433D" w:rsidRPr="009A04F5">
        <w:rPr>
          <w:lang w:val="en-US"/>
        </w:rPr>
        <w:fldChar w:fldCharType="separate"/>
      </w:r>
      <w:r w:rsidR="00CE3493" w:rsidRPr="00CE3493">
        <w:rPr>
          <w:noProof/>
          <w:vertAlign w:val="superscript"/>
          <w:lang w:val="en-US"/>
        </w:rPr>
        <w:t>45</w:t>
      </w:r>
      <w:r w:rsidR="007F433D" w:rsidRPr="009A04F5">
        <w:rPr>
          <w:lang w:val="en-US"/>
        </w:rPr>
        <w:fldChar w:fldCharType="end"/>
      </w:r>
      <w:r w:rsidR="007F433D" w:rsidRPr="009A04F5">
        <w:rPr>
          <w:lang w:val="en-US"/>
        </w:rPr>
        <w:t xml:space="preserve"> and with the presence of Heberden's nodes</w:t>
      </w:r>
      <w:r w:rsidR="007F433D" w:rsidRPr="009A04F5">
        <w:rPr>
          <w:lang w:val="en-US"/>
        </w:rPr>
        <w:fldChar w:fldCharType="begin">
          <w:fldData xml:space="preserve">PEVuZE5vdGU+PENpdGU+PEF1dGhvcj5RdWludGFuYTwvQXV0aG9yPjxZZWFyPjIwMDk8L1llYXI+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</w:fldData>
        </w:fldChar>
      </w:r>
      <w:r w:rsidR="00CE3493">
        <w:rPr>
          <w:lang w:val="en-US"/>
        </w:rPr>
        <w:instrText xml:space="preserve"> ADDIN EN.CITE </w:instrText>
      </w:r>
      <w:r w:rsidR="00CE3493">
        <w:rPr>
          <w:lang w:val="en-US"/>
        </w:rPr>
        <w:fldChar w:fldCharType="begin">
          <w:fldData xml:space="preserve">PEVuZE5vdGU+PENpdGU+PEF1dGhvcj5RdWludGFuYTwvQXV0aG9yPjxZZWFyPjIwMDk8L1llYXI+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</w:fldData>
        </w:fldChar>
      </w:r>
      <w:r w:rsidR="00CE3493">
        <w:rPr>
          <w:lang w:val="en-US"/>
        </w:rPr>
        <w:instrText xml:space="preserve"> ADDIN EN.CITE.DATA </w:instrText>
      </w:r>
      <w:r w:rsidR="00CE3493">
        <w:rPr>
          <w:lang w:val="en-US"/>
        </w:rPr>
      </w:r>
      <w:r w:rsidR="00CE3493">
        <w:rPr>
          <w:lang w:val="en-US"/>
        </w:rPr>
        <w:fldChar w:fldCharType="end"/>
      </w:r>
      <w:r w:rsidR="007F433D" w:rsidRPr="009A04F5">
        <w:rPr>
          <w:lang w:val="en-US"/>
        </w:rPr>
      </w:r>
      <w:r w:rsidR="007F433D" w:rsidRPr="009A04F5">
        <w:rPr>
          <w:lang w:val="en-US"/>
        </w:rPr>
        <w:fldChar w:fldCharType="separate"/>
      </w:r>
      <w:r w:rsidR="00CE3493" w:rsidRPr="00CE3493">
        <w:rPr>
          <w:noProof/>
          <w:vertAlign w:val="superscript"/>
          <w:lang w:val="en-US"/>
        </w:rPr>
        <w:t>47</w:t>
      </w:r>
      <w:r w:rsidR="007F433D" w:rsidRPr="009A04F5">
        <w:rPr>
          <w:lang w:val="en-US"/>
        </w:rPr>
        <w:fldChar w:fldCharType="end"/>
      </w:r>
      <w:r w:rsidR="007F433D" w:rsidRPr="009A04F5">
        <w:rPr>
          <w:lang w:val="en-US"/>
        </w:rPr>
        <w:t xml:space="preserve"> and  are generally bilateral</w:t>
      </w:r>
      <w:r w:rsidR="007F433D">
        <w:rPr>
          <w:lang w:val="en-US"/>
        </w:rPr>
        <w:t xml:space="preserve"> </w:t>
      </w:r>
      <w:r w:rsidR="007F433D" w:rsidRPr="009A04F5">
        <w:rPr>
          <w:lang w:val="en-US"/>
        </w:rPr>
        <w:fldChar w:fldCharType="begin"/>
      </w:r>
      <w:r w:rsidR="00CE3493">
        <w:rPr>
          <w:lang w:val="en-US"/>
        </w:rPr>
        <w:instrText xml:space="preserve"> ADDIN EN.CITE &lt;EndNote&gt;&lt;Cite&gt;&lt;Author&gt;Rissanen&lt;/Author&gt;&lt;Year&gt;1996&lt;/Year&gt;&lt;RecNum&gt;143&lt;/RecNum&gt;&lt;DisplayText&gt;&lt;style face="superscript"&gt;49&lt;/style&gt;&lt;/DisplayText&gt;&lt;record&gt;&lt;rec-number&gt;143&lt;/rec-number&gt;&lt;foreign-keys&gt;&lt;key app="EN" db-id="vtrt0trxh9vafnepptwx959bffa5z0xr2sx2" timestamp="1434704261"&gt;143&lt;/key&gt;&lt;/foreign-keys&gt;&lt;ref-type name="Journal Article"&gt;17&lt;/ref-type&gt;&lt;contributors&gt;&lt;authors&gt;&lt;author&gt;Rissanen, P.&lt;/author&gt;&lt;author&gt;Aro, S.&lt;/author&gt;&lt;author&gt;Sintonen, H.&lt;/author&gt;&lt;author&gt;Slatis, P.&lt;/author&gt;&lt;author&gt;Paavolainen, P.&lt;/author&gt;&lt;/authors&gt;&lt;/contributors&gt;&lt;auth-address&gt;Health Services Research Unit, STAKES (National Research and Development Centre for Welfare and Health), Helsinki, Finland.&lt;/auth-address&gt;&lt;titles&gt;&lt;title&gt;Quality of life and functional ability in hip and knee replacements: a prospective study&lt;/title&gt;&lt;secondary-title&gt;Qual Life Res&lt;/secondary-title&gt;&lt;/titles&gt;&lt;periodical&gt;&lt;full-title&gt;Qual Life Res&lt;/full-title&gt;&lt;/periodical&gt;&lt;pages&gt;56-64&lt;/pages&gt;&lt;volume&gt;5&lt;/volume&gt;&lt;number&gt;1&lt;/number&gt;&lt;edition&gt;1996/02/01&lt;/edition&gt;&lt;keywords&gt;&lt;keyword&gt;Activities of Daily Living&lt;/keyword&gt;&lt;keyword&gt;Adult&lt;/keyword&gt;&lt;keyword&gt;Aged&lt;/keyword&gt;&lt;keyword&gt;Aged, 80 and over&lt;/keyword&gt;&lt;keyword&gt;Female&lt;/keyword&gt;&lt;keyword&gt;Finland&lt;/keyword&gt;&lt;keyword&gt;Hip Prosthesis/psychology/ rehabilitation&lt;/keyword&gt;&lt;keyword&gt;Humans&lt;/keyword&gt;&lt;keyword&gt;Knee Prosthesis/psychology/ rehabilitation&lt;/keyword&gt;&lt;keyword&gt;Male&lt;/keyword&gt;&lt;keyword&gt;Middle Aged&lt;/keyword&gt;&lt;keyword&gt;Prospective Studies&lt;/keyword&gt;&lt;keyword&gt;Quality of Life&lt;/keyword&gt;&lt;keyword&gt;Regression Analysis&lt;/keyword&gt;&lt;keyword&gt;Treatment Outcome&lt;/keyword&gt;&lt;/keywords&gt;&lt;dates&gt;&lt;year&gt;1996&lt;/year&gt;&lt;pub-dates&gt;&lt;date&gt;Feb&lt;/date&gt;&lt;/pub-dates&gt;&lt;/dates&gt;&lt;isbn&gt;0962-9343 (Print)&amp;#xD;0962-9343 (Linking)&lt;/isbn&gt;&lt;accession-num&gt;8901367&lt;/accession-num&gt;&lt;urls&gt;&lt;/urls&gt;&lt;remote-database-provider&gt;NLM&lt;/remote-database-provider&gt;&lt;language&gt;eng&lt;/language&gt;&lt;/record&gt;&lt;/Cite&gt;&lt;/EndNote&gt;</w:instrText>
      </w:r>
      <w:r w:rsidR="007F433D" w:rsidRPr="009A04F5">
        <w:rPr>
          <w:lang w:val="en-US"/>
        </w:rPr>
        <w:fldChar w:fldCharType="separate"/>
      </w:r>
      <w:r w:rsidR="00CE3493" w:rsidRPr="00CE3493">
        <w:rPr>
          <w:noProof/>
          <w:vertAlign w:val="superscript"/>
          <w:lang w:val="en-US"/>
        </w:rPr>
        <w:t>49</w:t>
      </w:r>
      <w:r w:rsidR="007F433D" w:rsidRPr="009A04F5">
        <w:rPr>
          <w:lang w:val="en-US"/>
        </w:rPr>
        <w:fldChar w:fldCharType="end"/>
      </w:r>
      <w:r w:rsidR="007F433D" w:rsidRPr="009A04F5">
        <w:rPr>
          <w:lang w:val="en-US"/>
        </w:rPr>
        <w:t>.</w:t>
      </w:r>
      <w:r w:rsidR="007F433D" w:rsidRPr="009A04F5">
        <w:t xml:space="preserve">   Therefore, </w:t>
      </w:r>
      <w:r w:rsidR="00FC641A">
        <w:t xml:space="preserve">the </w:t>
      </w:r>
      <w:r w:rsidR="007F433D" w:rsidRPr="009A04F5">
        <w:t xml:space="preserve">observed relationship between the pattern of OA and the outcome may be due to patients with mechanical disease having better pain and functional outcomes. </w:t>
      </w:r>
    </w:p>
    <w:p w14:paraId="51082123" w14:textId="77777777" w:rsidR="007F433D" w:rsidRPr="009A04F5" w:rsidRDefault="007F433D" w:rsidP="00755DE5">
      <w:pPr>
        <w:spacing w:after="0" w:line="360" w:lineRule="auto"/>
      </w:pPr>
    </w:p>
    <w:p w14:paraId="3FEC2FA1" w14:textId="77777777" w:rsidR="007F433D" w:rsidRPr="009A04F5" w:rsidRDefault="007F433D" w:rsidP="00755DE5">
      <w:pPr>
        <w:spacing w:after="0" w:line="360" w:lineRule="auto"/>
      </w:pPr>
      <w:r w:rsidRPr="009A04F5">
        <w:t xml:space="preserve">No associations were found between the radiographic severity of disease and the surgery outcome using Kellgren and Lawrence grade.  This may be explained by the existing of other confounding factors in the model, i.e. other markers of radiographic severity of disease. </w:t>
      </w:r>
    </w:p>
    <w:p w14:paraId="62EC0D40" w14:textId="77777777" w:rsidR="007F433D" w:rsidRPr="009A04F5" w:rsidRDefault="007F433D" w:rsidP="00755DE5">
      <w:pPr>
        <w:spacing w:after="0" w:line="360" w:lineRule="auto"/>
      </w:pPr>
    </w:p>
    <w:p w14:paraId="14C54152" w14:textId="77777777" w:rsidR="007F433D" w:rsidRPr="009A04F5" w:rsidRDefault="007F433D" w:rsidP="00755DE5">
      <w:pPr>
        <w:spacing w:after="0" w:line="360" w:lineRule="auto"/>
      </w:pPr>
      <w:r w:rsidRPr="009A04F5">
        <w:t xml:space="preserve">We conclude that the tool developed within this </w:t>
      </w:r>
      <w:r w:rsidR="00E70051">
        <w:t>Work Package</w:t>
      </w:r>
      <w:r w:rsidRPr="009A04F5">
        <w:t xml:space="preserve"> to predict THR outcomes had calibration and discriminatory ability.  The tool has a promising potential to inform patients and their clinicians of the outcomes and help them with </w:t>
      </w:r>
      <w:r w:rsidR="00FC641A" w:rsidRPr="009A04F5">
        <w:t xml:space="preserve">making </w:t>
      </w:r>
      <w:r w:rsidR="00FC641A">
        <w:t xml:space="preserve">the </w:t>
      </w:r>
      <w:r w:rsidRPr="009A04F5">
        <w:t xml:space="preserve">decision whether or not </w:t>
      </w:r>
      <w:r w:rsidR="00FC641A">
        <w:t xml:space="preserve">to </w:t>
      </w:r>
      <w:r w:rsidRPr="009A04F5">
        <w:t>select patients for THR.  The tool predicts the outcomes 12 month</w:t>
      </w:r>
      <w:r w:rsidR="00FC641A">
        <w:t>s</w:t>
      </w:r>
      <w:r w:rsidRPr="009A04F5">
        <w:t xml:space="preserve"> post-operatively and provides the absolute change in Oxford Hip Score expressed as a percentage.  The performance of the tool to identify patients with the worst outcome following THR was also good.  We tested the model for internal validation but future work will be done to provide external validation in the prospective cohort of pragmatic setting of NHS patients.</w:t>
      </w:r>
    </w:p>
    <w:p w14:paraId="6E679DEF" w14:textId="77777777" w:rsidR="007F433D" w:rsidRPr="009A04F5" w:rsidRDefault="007F433D" w:rsidP="00755DE5">
      <w:pPr>
        <w:spacing w:after="0" w:line="360" w:lineRule="auto"/>
      </w:pPr>
    </w:p>
    <w:p w14:paraId="1822CE0A" w14:textId="77777777" w:rsidR="007F433D" w:rsidRPr="006F1D2B" w:rsidRDefault="007F433D" w:rsidP="00755DE5">
      <w:pPr>
        <w:pStyle w:val="Heading3"/>
        <w:spacing w:line="360" w:lineRule="auto"/>
        <w:rPr>
          <w:i/>
          <w:color w:val="6A8735"/>
        </w:rPr>
      </w:pPr>
      <w:bookmarkStart w:id="341" w:name="_Toc442275003"/>
      <w:bookmarkStart w:id="342" w:name="_Toc451263567"/>
      <w:r w:rsidRPr="006F1D2B">
        <w:rPr>
          <w:i/>
          <w:color w:val="6A8735"/>
        </w:rPr>
        <w:t>Knee predictive tool</w:t>
      </w:r>
      <w:bookmarkEnd w:id="341"/>
      <w:bookmarkEnd w:id="342"/>
    </w:p>
    <w:p w14:paraId="0A4724FC" w14:textId="77777777" w:rsidR="007F433D" w:rsidRPr="009A04F5" w:rsidRDefault="007F433D" w:rsidP="00755DE5">
      <w:pPr>
        <w:spacing w:after="0" w:line="360" w:lineRule="auto"/>
        <w:rPr>
          <w:b/>
          <w:smallCaps/>
          <w:color w:val="6A8735"/>
        </w:rPr>
      </w:pPr>
    </w:p>
    <w:p w14:paraId="666298BC" w14:textId="77777777" w:rsidR="007F433D" w:rsidRPr="00DC3D1B" w:rsidRDefault="007F433D" w:rsidP="00755DE5">
      <w:pPr>
        <w:spacing w:line="360" w:lineRule="auto"/>
        <w:ind w:right="-45"/>
      </w:pPr>
      <w:r w:rsidRPr="00DC3D1B">
        <w:t>The work for the development of the prognostic tool to predict the outcomes following TKR was done and summarised in the manuscript:</w:t>
      </w:r>
    </w:p>
    <w:p w14:paraId="6F8A3F2F" w14:textId="31AD4D82" w:rsidR="002B3EB9" w:rsidRPr="00E858E9" w:rsidRDefault="002B3EB9" w:rsidP="002B3EB9">
      <w:pPr>
        <w:autoSpaceDE w:val="0"/>
        <w:autoSpaceDN w:val="0"/>
        <w:adjustRightInd w:val="0"/>
        <w:spacing w:after="0" w:line="360" w:lineRule="auto"/>
        <w:rPr>
          <w:b/>
        </w:rPr>
      </w:pPr>
      <w:r w:rsidRPr="00E858E9">
        <w:rPr>
          <w:b/>
        </w:rPr>
        <w:t>A clinical tool for the prediction of patient-reported outcomes after knee replacement surgery: A prospective cohort study</w:t>
      </w:r>
      <w:r>
        <w:rPr>
          <w:b/>
        </w:rPr>
        <w:fldChar w:fldCharType="begin"/>
      </w:r>
      <w:r w:rsidR="00CE3493">
        <w:rPr>
          <w:b/>
        </w:rPr>
        <w:instrText xml:space="preserve"> ADDIN EN.CITE &lt;EndNote&gt;&lt;Cite&gt;&lt;Author&gt;Sanchez-Santos&lt;/Author&gt;&lt;Year&gt;2015&lt;/Year&gt;&lt;RecNum&gt;169&lt;/RecNum&gt;&lt;DisplayText&gt;&lt;style face="superscript"&gt;160&lt;/style&gt;&lt;/DisplayText&gt;&lt;record&gt;&lt;rec-number&gt;169&lt;/rec-number&gt;&lt;foreign-keys&gt;&lt;key app="EN" db-id="vtrt0trxh9vafnepptwx959bffa5z0xr2sx2" timestamp="1434704261"&gt;169&lt;/key&gt;&lt;/foreign-keys&gt;&lt;ref-type name="Unpublished Work"&gt;34&lt;/ref-type&gt;&lt;contributors&gt;&lt;authors&gt;&lt;author&gt;Sanchez-Santos, M.T.&lt;/author&gt;&lt;author&gt;Judge, A.&lt;/author&gt;&lt;author&gt;Batra, R.N.&lt;/author&gt;&lt;author&gt;Price, A.&lt;/author&gt;&lt;author&gt;Liddle, A.D.&lt;/author&gt;&lt;author&gt;Javaid, M.K.&lt;/author&gt;&lt;author&gt;Cooper, C.&lt;/author&gt;&lt;author&gt;Murray, D.&lt;/author&gt;&lt;author&gt;Arden, N.K.&lt;/author&gt;&lt;author&gt;on behalf of the COASt Study Group&lt;/author&gt;&lt;/authors&gt;&lt;/contributors&gt;&lt;titles&gt;&lt;title&gt;A clinical tool for the prediction of patient-reported outcomes after knee replacement surgery: A prospective cohort study. (Working paper), Oxford NIHR Musculoskeletal Biomedical Research Unit, NDORMS, University of Oxford, UK &lt;/title&gt;&lt;/titles&gt;&lt;pages&gt;26&lt;/pages&gt;&lt;dates&gt;&lt;year&gt;2015&lt;/year&gt;&lt;/dates&gt;&lt;urls&gt;&lt;/urls&gt;&lt;/record&gt;&lt;/Cite&gt;&lt;/EndNote&gt;</w:instrText>
      </w:r>
      <w:r>
        <w:rPr>
          <w:b/>
        </w:rPr>
        <w:fldChar w:fldCharType="separate"/>
      </w:r>
      <w:r w:rsidR="00CE3493" w:rsidRPr="00CE3493">
        <w:rPr>
          <w:b/>
          <w:noProof/>
          <w:vertAlign w:val="superscript"/>
        </w:rPr>
        <w:t>160</w:t>
      </w:r>
      <w:r>
        <w:rPr>
          <w:b/>
        </w:rPr>
        <w:fldChar w:fldCharType="end"/>
      </w:r>
    </w:p>
    <w:p w14:paraId="25A6D494" w14:textId="77777777" w:rsidR="007F433D" w:rsidRPr="00DC3D1B" w:rsidRDefault="007F433D" w:rsidP="00755DE5">
      <w:pPr>
        <w:autoSpaceDE w:val="0"/>
        <w:autoSpaceDN w:val="0"/>
        <w:adjustRightInd w:val="0"/>
        <w:spacing w:after="0" w:line="360" w:lineRule="auto"/>
        <w:rPr>
          <w:b/>
        </w:rPr>
      </w:pPr>
    </w:p>
    <w:p w14:paraId="0C35F7D4" w14:textId="20BBAB9C" w:rsidR="007F433D" w:rsidRPr="007652B7" w:rsidRDefault="007F433D" w:rsidP="00755DE5">
      <w:pPr>
        <w:autoSpaceDE w:val="0"/>
        <w:autoSpaceDN w:val="0"/>
        <w:adjustRightInd w:val="0"/>
        <w:spacing w:after="0" w:line="360" w:lineRule="auto"/>
        <w:rPr>
          <w:b/>
        </w:rPr>
      </w:pPr>
      <w:r w:rsidRPr="00DC3D1B">
        <w:t>To combine previously described risk factors into a prognostic tool to predict outcomes 12-month</w:t>
      </w:r>
      <w:r w:rsidR="00D637F7">
        <w:t>s</w:t>
      </w:r>
      <w:r w:rsidRPr="00DC3D1B">
        <w:t xml:space="preserve"> after Total Knee Arthroplasty we used the data from KAT (Knee Arthroplasty Trial) cohor</w:t>
      </w:r>
      <w:r w:rsidR="004B10D6">
        <w:t>t.</w:t>
      </w:r>
      <w:r w:rsidRPr="00DC3D1B">
        <w:fldChar w:fldCharType="begin">
          <w:fldData xml:space="preserve">PEVuZE5vdGU+PENpdGU+PEF1dGhvcj5EYWtpbjwvQXV0aG9yPjxZZWFyPjIwMTI8L1llYXI+PFJl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==
</w:fldData>
        </w:fldChar>
      </w:r>
      <w:r w:rsidR="00CE3493">
        <w:instrText xml:space="preserve"> ADDIN EN.CITE </w:instrText>
      </w:r>
      <w:r w:rsidR="00CE3493">
        <w:fldChar w:fldCharType="begin">
          <w:fldData xml:space="preserve">PEVuZE5vdGU+PENpdGU+PEF1dGhvcj5EYWtpbjwvQXV0aG9yPjxZZWFyPjIwMTI8L1llYXI+PFJl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==
</w:fldData>
        </w:fldChar>
      </w:r>
      <w:r w:rsidR="00CE3493">
        <w:instrText xml:space="preserve"> ADDIN EN.CITE.DATA </w:instrText>
      </w:r>
      <w:r w:rsidR="00CE3493">
        <w:fldChar w:fldCharType="end"/>
      </w:r>
      <w:r w:rsidRPr="00DC3D1B">
        <w:fldChar w:fldCharType="separate"/>
      </w:r>
      <w:r w:rsidR="00CE3493" w:rsidRPr="00CE3493">
        <w:rPr>
          <w:noProof/>
          <w:vertAlign w:val="superscript"/>
        </w:rPr>
        <w:t>192, 193</w:t>
      </w:r>
      <w:r w:rsidRPr="00DC3D1B">
        <w:fldChar w:fldCharType="end"/>
      </w:r>
      <w:r w:rsidR="004B10D6">
        <w:t xml:space="preserve"> </w:t>
      </w:r>
      <w:r w:rsidRPr="00DC3D1B">
        <w:t xml:space="preserve"> KAT is a pragmatic, partial-factorial, un</w:t>
      </w:r>
      <w:r w:rsidR="00AF5B0D">
        <w:t>-</w:t>
      </w:r>
      <w:r w:rsidRPr="00DC3D1B">
        <w:t>bl</w:t>
      </w:r>
      <w:r w:rsidR="00AF5B0D">
        <w:t>i</w:t>
      </w:r>
      <w:r w:rsidRPr="00DC3D1B">
        <w:t xml:space="preserve">nded randomised controlled trial. 2,352 </w:t>
      </w:r>
      <w:r w:rsidR="00D637F7">
        <w:t>p</w:t>
      </w:r>
      <w:r w:rsidRPr="00DC3D1B">
        <w:t xml:space="preserve">articipants were recruited through a random sample to KAT between July 1999 and January 2003 and then stratified by surgeon by gender, age and site of disease. The trial contains information on patients receiving primary Total Knee Replacement surgeries across 34 centres in the UK.  One hundred patients who </w:t>
      </w:r>
      <w:r w:rsidR="004B10D6">
        <w:t>received</w:t>
      </w:r>
      <w:r w:rsidR="004B10D6" w:rsidRPr="00DC3D1B">
        <w:t xml:space="preserve"> either </w:t>
      </w:r>
      <w:r w:rsidRPr="00DC3D1B">
        <w:t>UKR, withdrew from the trial before the procedure or died were excluded from the analysis.  From the remaining 2,252 patients with primary TKR 1,649 agreed to complete both baseline and post-operative questionnaires. All TKR types were included whether or not a metal-backed tibial component, patellar resurfacing and a mobile bearing were used.  Patients had completed question</w:t>
      </w:r>
      <w:r w:rsidR="00D637F7">
        <w:t>naire</w:t>
      </w:r>
      <w:r w:rsidRPr="00DC3D1B">
        <w:t xml:space="preserve">s pre-operatively and post-operatively (at three month, one year and annually after their surgery. </w:t>
      </w:r>
      <w:r w:rsidR="00D637F7">
        <w:t>The p</w:t>
      </w:r>
      <w:r w:rsidRPr="00DC3D1B">
        <w:t>rimary outcome measure for our analysis was 12-month</w:t>
      </w:r>
      <w:r w:rsidR="00D637F7">
        <w:t>s</w:t>
      </w:r>
      <w:r w:rsidRPr="00DC3D1B">
        <w:t xml:space="preserve"> post-operative OKS.  Predictor variables collected for this w</w:t>
      </w:r>
      <w:r>
        <w:t>ork are summarised in the</w:t>
      </w:r>
      <w:r w:rsidR="006F1D2B">
        <w:rPr>
          <w:b/>
        </w:rPr>
        <w:t xml:space="preserve"> </w:t>
      </w:r>
      <w:r w:rsidR="006F1D2B" w:rsidRPr="006F1D2B">
        <w:fldChar w:fldCharType="begin"/>
      </w:r>
      <w:r w:rsidR="006F1D2B" w:rsidRPr="006F1D2B">
        <w:instrText xml:space="preserve"> REF _Ref423332489 \h </w:instrText>
      </w:r>
      <w:r w:rsidR="006F1D2B">
        <w:instrText xml:space="preserve"> \* MERGEFORMAT </w:instrText>
      </w:r>
      <w:r w:rsidR="006F1D2B" w:rsidRPr="006F1D2B">
        <w:fldChar w:fldCharType="separate"/>
      </w:r>
      <w:r w:rsidR="00377171" w:rsidRPr="007652B7">
        <w:rPr>
          <w:i/>
        </w:rPr>
        <w:t xml:space="preserve">Table </w:t>
      </w:r>
      <w:r w:rsidR="00377171">
        <w:rPr>
          <w:i/>
          <w:noProof/>
        </w:rPr>
        <w:t>30</w:t>
      </w:r>
      <w:r w:rsidR="006F1D2B" w:rsidRPr="006F1D2B">
        <w:fldChar w:fldCharType="end"/>
      </w:r>
      <w:r w:rsidRPr="006F1D2B">
        <w:t>.</w:t>
      </w:r>
    </w:p>
    <w:p w14:paraId="0D712D20" w14:textId="77777777" w:rsidR="007F433D" w:rsidRPr="007652B7" w:rsidRDefault="007F433D" w:rsidP="00755DE5">
      <w:pPr>
        <w:autoSpaceDE w:val="0"/>
        <w:autoSpaceDN w:val="0"/>
        <w:adjustRightInd w:val="0"/>
        <w:spacing w:after="0" w:line="360" w:lineRule="auto"/>
        <w:rPr>
          <w:b/>
        </w:rPr>
      </w:pPr>
    </w:p>
    <w:p w14:paraId="49DCE570" w14:textId="77777777" w:rsidR="007F433D" w:rsidRPr="00DC3D1B" w:rsidRDefault="007F433D" w:rsidP="00755DE5">
      <w:pPr>
        <w:pStyle w:val="Caption"/>
        <w:spacing w:line="360" w:lineRule="auto"/>
        <w:rPr>
          <w:b w:val="0"/>
          <w:i/>
          <w:sz w:val="24"/>
          <w:szCs w:val="24"/>
        </w:rPr>
      </w:pPr>
      <w:bookmarkStart w:id="343" w:name="_Ref423332489"/>
      <w:bookmarkStart w:id="344" w:name="_Toc426467715"/>
      <w:bookmarkStart w:id="345" w:name="_Toc426724820"/>
      <w:bookmarkStart w:id="346" w:name="_Toc442343309"/>
      <w:r w:rsidRPr="007652B7">
        <w:rPr>
          <w:i/>
          <w:sz w:val="24"/>
          <w:szCs w:val="24"/>
        </w:rPr>
        <w:t xml:space="preserve">Table </w:t>
      </w:r>
      <w:r w:rsidRPr="007652B7">
        <w:rPr>
          <w:i/>
          <w:sz w:val="24"/>
          <w:szCs w:val="24"/>
        </w:rPr>
        <w:fldChar w:fldCharType="begin"/>
      </w:r>
      <w:r w:rsidRPr="007652B7">
        <w:rPr>
          <w:i/>
          <w:sz w:val="24"/>
          <w:szCs w:val="24"/>
        </w:rPr>
        <w:instrText xml:space="preserve"> SEQ Table \* ARABIC </w:instrText>
      </w:r>
      <w:r w:rsidRPr="007652B7">
        <w:rPr>
          <w:i/>
          <w:sz w:val="24"/>
          <w:szCs w:val="24"/>
        </w:rPr>
        <w:fldChar w:fldCharType="separate"/>
      </w:r>
      <w:r w:rsidR="00377171">
        <w:rPr>
          <w:i/>
          <w:noProof/>
          <w:sz w:val="24"/>
          <w:szCs w:val="24"/>
        </w:rPr>
        <w:t>30</w:t>
      </w:r>
      <w:r w:rsidRPr="007652B7">
        <w:rPr>
          <w:i/>
          <w:sz w:val="24"/>
          <w:szCs w:val="24"/>
        </w:rPr>
        <w:fldChar w:fldCharType="end"/>
      </w:r>
      <w:bookmarkEnd w:id="343"/>
      <w:r w:rsidRPr="007652B7">
        <w:rPr>
          <w:i/>
          <w:sz w:val="24"/>
          <w:szCs w:val="24"/>
        </w:rPr>
        <w:t xml:space="preserve">. </w:t>
      </w:r>
      <w:r w:rsidRPr="00DC3D1B">
        <w:rPr>
          <w:b w:val="0"/>
          <w:i/>
          <w:sz w:val="24"/>
          <w:szCs w:val="24"/>
        </w:rPr>
        <w:t>List of prognostic variables available for analysis in KAT trial</w:t>
      </w:r>
      <w:bookmarkEnd w:id="344"/>
      <w:bookmarkEnd w:id="345"/>
      <w:bookmarkEnd w:id="346"/>
    </w:p>
    <w:p w14:paraId="3A5AD819" w14:textId="77777777" w:rsidR="007F433D" w:rsidRPr="00DC3D1B" w:rsidRDefault="007F433D" w:rsidP="00755DE5">
      <w:pPr>
        <w:autoSpaceDE w:val="0"/>
        <w:autoSpaceDN w:val="0"/>
        <w:adjustRightInd w:val="0"/>
        <w:spacing w:after="0" w:line="360" w:lineRule="auto"/>
      </w:pPr>
    </w:p>
    <w:tbl>
      <w:tblPr>
        <w:tblStyle w:val="Style1"/>
        <w:tblW w:w="5077" w:type="pct"/>
        <w:tblLook w:val="04A0" w:firstRow="1" w:lastRow="0" w:firstColumn="1" w:lastColumn="0" w:noHBand="0" w:noVBand="1"/>
      </w:tblPr>
      <w:tblGrid>
        <w:gridCol w:w="4678"/>
        <w:gridCol w:w="3969"/>
      </w:tblGrid>
      <w:tr w:rsidR="007F433D" w:rsidRPr="00D9589F" w14:paraId="64A8F19B" w14:textId="77777777" w:rsidTr="00A90755">
        <w:trPr>
          <w:cnfStyle w:val="100000000000" w:firstRow="1" w:lastRow="0" w:firstColumn="0" w:lastColumn="0" w:oddVBand="0" w:evenVBand="0" w:oddHBand="0" w:evenHBand="0" w:firstRowFirstColumn="0" w:firstRowLastColumn="0" w:lastRowFirstColumn="0" w:lastRowLastColumn="0"/>
          <w:trHeight w:val="438"/>
        </w:trPr>
        <w:tc>
          <w:tcPr>
            <w:tcW w:w="2705" w:type="pct"/>
          </w:tcPr>
          <w:p w14:paraId="4A210BD3" w14:textId="77777777" w:rsidR="007F433D" w:rsidRPr="00D9589F" w:rsidRDefault="007F433D" w:rsidP="00755DE5">
            <w:pPr>
              <w:spacing w:line="360" w:lineRule="auto"/>
              <w:rPr>
                <w:color w:val="000000"/>
                <w:sz w:val="20"/>
                <w:szCs w:val="20"/>
                <w:vertAlign w:val="superscript"/>
                <w:lang w:eastAsia="fr-CA"/>
              </w:rPr>
            </w:pPr>
            <w:r w:rsidRPr="00D9589F">
              <w:rPr>
                <w:b w:val="0"/>
                <w:color w:val="000000"/>
                <w:sz w:val="20"/>
                <w:szCs w:val="20"/>
                <w:lang w:eastAsia="fr-CA"/>
              </w:rPr>
              <w:t>Variable</w:t>
            </w:r>
          </w:p>
        </w:tc>
        <w:tc>
          <w:tcPr>
            <w:tcW w:w="2295" w:type="pct"/>
          </w:tcPr>
          <w:p w14:paraId="70CF8833" w14:textId="77777777" w:rsidR="007F433D" w:rsidRPr="00D9589F" w:rsidRDefault="007F433D" w:rsidP="00755DE5">
            <w:pPr>
              <w:spacing w:line="360" w:lineRule="auto"/>
              <w:rPr>
                <w:color w:val="000000"/>
                <w:sz w:val="20"/>
                <w:szCs w:val="20"/>
                <w:lang w:eastAsia="fr-CA"/>
              </w:rPr>
            </w:pPr>
            <w:r w:rsidRPr="00D9589F">
              <w:rPr>
                <w:b w:val="0"/>
                <w:color w:val="000000"/>
                <w:sz w:val="20"/>
                <w:szCs w:val="20"/>
                <w:lang w:eastAsia="fr-CA"/>
              </w:rPr>
              <w:t>Additional information</w:t>
            </w:r>
          </w:p>
        </w:tc>
      </w:tr>
      <w:tr w:rsidR="007F433D" w:rsidRPr="00D9589F" w14:paraId="65EA93BD" w14:textId="77777777" w:rsidTr="00A90755">
        <w:trPr>
          <w:trHeight w:val="340"/>
        </w:trPr>
        <w:tc>
          <w:tcPr>
            <w:tcW w:w="2705" w:type="pct"/>
          </w:tcPr>
          <w:p w14:paraId="4049A27F" w14:textId="77777777" w:rsidR="007F433D" w:rsidRPr="00D9589F" w:rsidRDefault="007F433D" w:rsidP="00755DE5">
            <w:pPr>
              <w:spacing w:line="360" w:lineRule="auto"/>
              <w:rPr>
                <w:b/>
                <w:i/>
                <w:color w:val="000000"/>
                <w:sz w:val="20"/>
                <w:szCs w:val="20"/>
                <w:lang w:eastAsia="fr-CA"/>
              </w:rPr>
            </w:pPr>
            <w:r w:rsidRPr="00D9589F">
              <w:rPr>
                <w:b/>
                <w:i/>
                <w:color w:val="000000"/>
                <w:sz w:val="20"/>
                <w:szCs w:val="20"/>
                <w:lang w:eastAsia="fr-CA"/>
              </w:rPr>
              <w:t>Patients’ characteristic</w:t>
            </w:r>
          </w:p>
        </w:tc>
        <w:tc>
          <w:tcPr>
            <w:tcW w:w="2295" w:type="pct"/>
          </w:tcPr>
          <w:p w14:paraId="63EBBE26" w14:textId="77777777" w:rsidR="007F433D" w:rsidRPr="00D9589F" w:rsidRDefault="007F433D" w:rsidP="00755DE5">
            <w:pPr>
              <w:spacing w:line="360" w:lineRule="auto"/>
              <w:rPr>
                <w:color w:val="000000"/>
                <w:sz w:val="20"/>
                <w:szCs w:val="20"/>
                <w:lang w:eastAsia="fr-CA"/>
              </w:rPr>
            </w:pPr>
          </w:p>
        </w:tc>
      </w:tr>
      <w:tr w:rsidR="007F433D" w:rsidRPr="00D9589F" w14:paraId="38E2C193" w14:textId="77777777" w:rsidTr="00A90755">
        <w:trPr>
          <w:trHeight w:val="340"/>
        </w:trPr>
        <w:tc>
          <w:tcPr>
            <w:tcW w:w="2705" w:type="pct"/>
          </w:tcPr>
          <w:p w14:paraId="7332B4FD" w14:textId="77777777" w:rsidR="007F433D" w:rsidRPr="00D9589F" w:rsidRDefault="007F433D" w:rsidP="00755DE5">
            <w:pPr>
              <w:spacing w:line="360" w:lineRule="auto"/>
              <w:rPr>
                <w:color w:val="000000"/>
                <w:sz w:val="20"/>
                <w:szCs w:val="20"/>
                <w:lang w:eastAsia="fr-CA"/>
              </w:rPr>
            </w:pPr>
            <w:r w:rsidRPr="00D9589F">
              <w:rPr>
                <w:color w:val="000000"/>
                <w:sz w:val="20"/>
                <w:szCs w:val="20"/>
                <w:lang w:eastAsia="fr-CA"/>
              </w:rPr>
              <w:t>Age</w:t>
            </w:r>
          </w:p>
        </w:tc>
        <w:tc>
          <w:tcPr>
            <w:tcW w:w="2295" w:type="pct"/>
          </w:tcPr>
          <w:p w14:paraId="7B564D5C" w14:textId="77777777" w:rsidR="007F433D" w:rsidRPr="00D9589F" w:rsidRDefault="007F433D" w:rsidP="00755DE5">
            <w:pPr>
              <w:spacing w:line="360" w:lineRule="auto"/>
              <w:rPr>
                <w:color w:val="000000"/>
                <w:sz w:val="20"/>
                <w:szCs w:val="20"/>
                <w:lang w:eastAsia="fr-CA"/>
              </w:rPr>
            </w:pPr>
            <w:r w:rsidRPr="00D9589F">
              <w:rPr>
                <w:color w:val="000000"/>
                <w:sz w:val="20"/>
                <w:szCs w:val="20"/>
                <w:lang w:eastAsia="fr-CA"/>
              </w:rPr>
              <w:t>From 32 to 93 years old</w:t>
            </w:r>
          </w:p>
        </w:tc>
      </w:tr>
      <w:tr w:rsidR="007F433D" w:rsidRPr="00D9589F" w14:paraId="44A20FC7" w14:textId="77777777" w:rsidTr="00A90755">
        <w:trPr>
          <w:trHeight w:val="340"/>
        </w:trPr>
        <w:tc>
          <w:tcPr>
            <w:tcW w:w="2705" w:type="pct"/>
          </w:tcPr>
          <w:p w14:paraId="6E2907AE" w14:textId="77777777" w:rsidR="007F433D" w:rsidRPr="00D9589F" w:rsidRDefault="007F433D" w:rsidP="00755DE5">
            <w:pPr>
              <w:spacing w:line="360" w:lineRule="auto"/>
              <w:rPr>
                <w:color w:val="000000"/>
                <w:sz w:val="20"/>
                <w:szCs w:val="20"/>
                <w:lang w:eastAsia="fr-CA"/>
              </w:rPr>
            </w:pPr>
            <w:r w:rsidRPr="00D9589F">
              <w:rPr>
                <w:color w:val="000000"/>
                <w:sz w:val="20"/>
                <w:szCs w:val="20"/>
                <w:lang w:eastAsia="fr-CA"/>
              </w:rPr>
              <w:t>Gender</w:t>
            </w:r>
          </w:p>
        </w:tc>
        <w:tc>
          <w:tcPr>
            <w:tcW w:w="2295" w:type="pct"/>
          </w:tcPr>
          <w:p w14:paraId="371891E7" w14:textId="77777777" w:rsidR="007F433D" w:rsidRPr="00D9589F" w:rsidRDefault="007F433D" w:rsidP="00755DE5">
            <w:pPr>
              <w:spacing w:line="360" w:lineRule="auto"/>
              <w:rPr>
                <w:color w:val="000000"/>
                <w:sz w:val="20"/>
                <w:szCs w:val="20"/>
                <w:lang w:eastAsia="fr-CA"/>
              </w:rPr>
            </w:pPr>
          </w:p>
        </w:tc>
      </w:tr>
      <w:tr w:rsidR="007F433D" w:rsidRPr="00D9589F" w14:paraId="227DCA9E" w14:textId="77777777" w:rsidTr="00A90755">
        <w:trPr>
          <w:trHeight w:val="340"/>
        </w:trPr>
        <w:tc>
          <w:tcPr>
            <w:tcW w:w="2705" w:type="pct"/>
          </w:tcPr>
          <w:p w14:paraId="18441C5D" w14:textId="77777777" w:rsidR="007F433D" w:rsidRPr="00D9589F" w:rsidRDefault="007F433D" w:rsidP="00755DE5">
            <w:pPr>
              <w:spacing w:line="360" w:lineRule="auto"/>
              <w:rPr>
                <w:color w:val="000000"/>
                <w:sz w:val="20"/>
                <w:szCs w:val="20"/>
                <w:lang w:eastAsia="fr-CA"/>
              </w:rPr>
            </w:pPr>
            <w:r w:rsidRPr="00D9589F">
              <w:rPr>
                <w:color w:val="000000"/>
                <w:sz w:val="20"/>
                <w:szCs w:val="20"/>
                <w:lang w:eastAsia="fr-CA"/>
              </w:rPr>
              <w:t>Marital status</w:t>
            </w:r>
          </w:p>
        </w:tc>
        <w:tc>
          <w:tcPr>
            <w:tcW w:w="2295" w:type="pct"/>
          </w:tcPr>
          <w:p w14:paraId="0800D1D0" w14:textId="77777777" w:rsidR="007F433D" w:rsidRPr="00D9589F" w:rsidRDefault="007F433D" w:rsidP="00755DE5">
            <w:pPr>
              <w:spacing w:line="360" w:lineRule="auto"/>
              <w:rPr>
                <w:color w:val="000000"/>
                <w:sz w:val="20"/>
                <w:szCs w:val="20"/>
                <w:lang w:eastAsia="fr-CA"/>
              </w:rPr>
            </w:pPr>
            <w:r w:rsidRPr="00D9589F">
              <w:rPr>
                <w:color w:val="000000"/>
                <w:sz w:val="20"/>
                <w:szCs w:val="20"/>
                <w:lang w:eastAsia="fr-CA"/>
              </w:rPr>
              <w:t>1) Married; 2) Single; 3) Widowed/Divorced</w:t>
            </w:r>
          </w:p>
        </w:tc>
      </w:tr>
      <w:tr w:rsidR="007F433D" w:rsidRPr="00D9589F" w14:paraId="2F9E13F2" w14:textId="77777777" w:rsidTr="00A90755">
        <w:trPr>
          <w:trHeight w:val="340"/>
        </w:trPr>
        <w:tc>
          <w:tcPr>
            <w:tcW w:w="2705" w:type="pct"/>
          </w:tcPr>
          <w:p w14:paraId="4ED2CFC3" w14:textId="77777777" w:rsidR="007F433D" w:rsidRPr="00D9589F" w:rsidRDefault="007F433D" w:rsidP="00755DE5">
            <w:pPr>
              <w:spacing w:line="360" w:lineRule="auto"/>
              <w:rPr>
                <w:color w:val="000000"/>
                <w:sz w:val="20"/>
                <w:szCs w:val="20"/>
                <w:lang w:eastAsia="fr-CA"/>
              </w:rPr>
            </w:pPr>
            <w:r w:rsidRPr="00D9589F">
              <w:rPr>
                <w:color w:val="000000"/>
                <w:sz w:val="20"/>
                <w:szCs w:val="20"/>
                <w:lang w:eastAsia="fr-CA"/>
              </w:rPr>
              <w:t>Body Mass Index (BMI)</w:t>
            </w:r>
          </w:p>
        </w:tc>
        <w:tc>
          <w:tcPr>
            <w:tcW w:w="2295" w:type="pct"/>
          </w:tcPr>
          <w:p w14:paraId="087946CE" w14:textId="77777777" w:rsidR="007F433D" w:rsidRPr="00D9589F" w:rsidRDefault="007F433D" w:rsidP="00755DE5">
            <w:pPr>
              <w:spacing w:line="360" w:lineRule="auto"/>
              <w:rPr>
                <w:color w:val="000000"/>
                <w:sz w:val="20"/>
                <w:szCs w:val="20"/>
                <w:lang w:eastAsia="fr-CA"/>
              </w:rPr>
            </w:pPr>
            <w:r w:rsidRPr="00D9589F">
              <w:rPr>
                <w:color w:val="000000"/>
                <w:sz w:val="20"/>
                <w:szCs w:val="20"/>
                <w:lang w:eastAsia="fr-CA"/>
              </w:rPr>
              <w:t>Weight (kg) / height</w:t>
            </w:r>
            <w:r w:rsidRPr="00D9589F">
              <w:rPr>
                <w:color w:val="000000"/>
                <w:sz w:val="20"/>
                <w:szCs w:val="20"/>
                <w:vertAlign w:val="superscript"/>
                <w:lang w:eastAsia="fr-CA"/>
              </w:rPr>
              <w:t>2</w:t>
            </w:r>
            <w:r w:rsidRPr="00D9589F">
              <w:rPr>
                <w:color w:val="000000"/>
                <w:sz w:val="20"/>
                <w:szCs w:val="20"/>
                <w:lang w:eastAsia="fr-CA"/>
              </w:rPr>
              <w:t xml:space="preserve"> (meters)</w:t>
            </w:r>
          </w:p>
        </w:tc>
      </w:tr>
      <w:tr w:rsidR="007F433D" w:rsidRPr="00D9589F" w14:paraId="168BD24A" w14:textId="77777777" w:rsidTr="00A90755">
        <w:trPr>
          <w:trHeight w:val="340"/>
        </w:trPr>
        <w:tc>
          <w:tcPr>
            <w:tcW w:w="2705" w:type="pct"/>
          </w:tcPr>
          <w:p w14:paraId="5E6FECD9" w14:textId="77777777" w:rsidR="007F433D" w:rsidRPr="00D9589F" w:rsidRDefault="007F433D" w:rsidP="00755DE5">
            <w:pPr>
              <w:spacing w:line="360" w:lineRule="auto"/>
              <w:rPr>
                <w:color w:val="000000"/>
                <w:sz w:val="20"/>
                <w:szCs w:val="20"/>
                <w:lang w:eastAsia="fr-CA"/>
              </w:rPr>
            </w:pPr>
            <w:r w:rsidRPr="00D9589F">
              <w:rPr>
                <w:color w:val="000000"/>
                <w:sz w:val="20"/>
                <w:szCs w:val="20"/>
                <w:lang w:eastAsia="fr-CA"/>
              </w:rPr>
              <w:t>Pre-operative Oxford knee score (OKS)</w:t>
            </w:r>
          </w:p>
        </w:tc>
        <w:tc>
          <w:tcPr>
            <w:tcW w:w="2295" w:type="pct"/>
          </w:tcPr>
          <w:p w14:paraId="06DE3B0B" w14:textId="77777777" w:rsidR="007F433D" w:rsidRPr="00D9589F" w:rsidRDefault="007F433D" w:rsidP="00755DE5">
            <w:pPr>
              <w:spacing w:line="360" w:lineRule="auto"/>
              <w:rPr>
                <w:color w:val="000000"/>
                <w:sz w:val="20"/>
                <w:szCs w:val="20"/>
                <w:lang w:eastAsia="fr-CA"/>
              </w:rPr>
            </w:pPr>
            <w:r w:rsidRPr="00D9589F">
              <w:rPr>
                <w:color w:val="000000"/>
                <w:sz w:val="20"/>
                <w:szCs w:val="20"/>
                <w:lang w:eastAsia="fr-CA"/>
              </w:rPr>
              <w:t>0 (worst) to 48 (best)</w:t>
            </w:r>
          </w:p>
        </w:tc>
      </w:tr>
      <w:tr w:rsidR="007F433D" w:rsidRPr="00D9589F" w14:paraId="134EB887" w14:textId="77777777" w:rsidTr="00A90755">
        <w:trPr>
          <w:trHeight w:val="340"/>
        </w:trPr>
        <w:tc>
          <w:tcPr>
            <w:tcW w:w="2705" w:type="pct"/>
          </w:tcPr>
          <w:p w14:paraId="0D0F2AB1" w14:textId="77777777" w:rsidR="007F433D" w:rsidRPr="00D9589F" w:rsidRDefault="007F433D" w:rsidP="00755DE5">
            <w:pPr>
              <w:spacing w:line="360" w:lineRule="auto"/>
              <w:rPr>
                <w:color w:val="000000"/>
                <w:sz w:val="20"/>
                <w:szCs w:val="20"/>
                <w:lang w:eastAsia="fr-CA"/>
              </w:rPr>
            </w:pPr>
            <w:r w:rsidRPr="00D9589F">
              <w:rPr>
                <w:color w:val="000000"/>
                <w:sz w:val="20"/>
                <w:szCs w:val="20"/>
                <w:lang w:eastAsia="fr-CA"/>
              </w:rPr>
              <w:t xml:space="preserve">Pre-operative SF 12 Mental Health </w:t>
            </w:r>
          </w:p>
        </w:tc>
        <w:tc>
          <w:tcPr>
            <w:tcW w:w="2295" w:type="pct"/>
          </w:tcPr>
          <w:p w14:paraId="19E5788F" w14:textId="77777777" w:rsidR="007F433D" w:rsidRPr="00D9589F" w:rsidRDefault="007F433D" w:rsidP="00755DE5">
            <w:pPr>
              <w:spacing w:line="360" w:lineRule="auto"/>
              <w:rPr>
                <w:color w:val="000000"/>
                <w:sz w:val="20"/>
                <w:szCs w:val="20"/>
                <w:lang w:eastAsia="fr-CA"/>
              </w:rPr>
            </w:pPr>
            <w:r w:rsidRPr="00D9589F">
              <w:rPr>
                <w:color w:val="000000"/>
                <w:sz w:val="20"/>
                <w:szCs w:val="20"/>
                <w:lang w:eastAsia="fr-CA"/>
              </w:rPr>
              <w:t>Max score 75.3</w:t>
            </w:r>
          </w:p>
        </w:tc>
      </w:tr>
      <w:tr w:rsidR="007F433D" w:rsidRPr="00D9589F" w14:paraId="00D7404D" w14:textId="77777777" w:rsidTr="00A90755">
        <w:trPr>
          <w:trHeight w:val="340"/>
        </w:trPr>
        <w:tc>
          <w:tcPr>
            <w:tcW w:w="2705" w:type="pct"/>
          </w:tcPr>
          <w:p w14:paraId="4E09DDD2" w14:textId="77777777" w:rsidR="007F433D" w:rsidRPr="00D9589F" w:rsidRDefault="007F433D" w:rsidP="00755DE5">
            <w:pPr>
              <w:spacing w:line="360" w:lineRule="auto"/>
              <w:rPr>
                <w:color w:val="000000"/>
                <w:sz w:val="20"/>
                <w:szCs w:val="20"/>
                <w:lang w:eastAsia="fr-CA"/>
              </w:rPr>
            </w:pPr>
            <w:r w:rsidRPr="00D9589F">
              <w:rPr>
                <w:color w:val="000000"/>
                <w:sz w:val="20"/>
                <w:szCs w:val="20"/>
                <w:lang w:eastAsia="fr-CA"/>
              </w:rPr>
              <w:t>Index of Multiple deprivation 2004</w:t>
            </w:r>
          </w:p>
        </w:tc>
        <w:tc>
          <w:tcPr>
            <w:tcW w:w="2295" w:type="pct"/>
          </w:tcPr>
          <w:p w14:paraId="6B8FA5C4" w14:textId="77777777" w:rsidR="007F433D" w:rsidRPr="00D9589F" w:rsidRDefault="007F433D" w:rsidP="00755DE5">
            <w:pPr>
              <w:spacing w:line="360" w:lineRule="auto"/>
              <w:rPr>
                <w:color w:val="000000"/>
                <w:sz w:val="20"/>
                <w:szCs w:val="20"/>
                <w:lang w:eastAsia="fr-CA"/>
              </w:rPr>
            </w:pPr>
            <w:r w:rsidRPr="00D9589F">
              <w:rPr>
                <w:color w:val="000000"/>
                <w:sz w:val="20"/>
                <w:szCs w:val="20"/>
                <w:lang w:eastAsia="fr-CA"/>
              </w:rPr>
              <w:t>Score range from 2.1 to 79.3 (more deprived)</w:t>
            </w:r>
          </w:p>
        </w:tc>
      </w:tr>
      <w:tr w:rsidR="007F433D" w:rsidRPr="00D9589F" w14:paraId="71D3BD7F" w14:textId="77777777" w:rsidTr="00A90755">
        <w:trPr>
          <w:trHeight w:val="340"/>
        </w:trPr>
        <w:tc>
          <w:tcPr>
            <w:tcW w:w="2705" w:type="pct"/>
          </w:tcPr>
          <w:p w14:paraId="5CCA7342" w14:textId="77777777" w:rsidR="007F433D" w:rsidRPr="00D9589F" w:rsidRDefault="007F433D" w:rsidP="00755DE5">
            <w:pPr>
              <w:spacing w:line="360" w:lineRule="auto"/>
              <w:rPr>
                <w:b/>
                <w:i/>
                <w:color w:val="000000"/>
                <w:sz w:val="20"/>
                <w:szCs w:val="20"/>
                <w:lang w:eastAsia="fr-CA"/>
              </w:rPr>
            </w:pPr>
            <w:r w:rsidRPr="00D9589F">
              <w:rPr>
                <w:b/>
                <w:i/>
                <w:color w:val="000000"/>
                <w:sz w:val="20"/>
                <w:szCs w:val="20"/>
                <w:lang w:eastAsia="fr-CA"/>
              </w:rPr>
              <w:t>Clinical factors</w:t>
            </w:r>
          </w:p>
        </w:tc>
        <w:tc>
          <w:tcPr>
            <w:tcW w:w="2295" w:type="pct"/>
          </w:tcPr>
          <w:p w14:paraId="5DB4880A" w14:textId="77777777" w:rsidR="007F433D" w:rsidRPr="00D9589F" w:rsidRDefault="007F433D" w:rsidP="00755DE5">
            <w:pPr>
              <w:spacing w:line="360" w:lineRule="auto"/>
              <w:rPr>
                <w:color w:val="000000"/>
                <w:sz w:val="20"/>
                <w:szCs w:val="20"/>
                <w:lang w:eastAsia="fr-CA"/>
              </w:rPr>
            </w:pPr>
          </w:p>
        </w:tc>
      </w:tr>
      <w:tr w:rsidR="007F433D" w:rsidRPr="00D9589F" w14:paraId="7267D016" w14:textId="77777777" w:rsidTr="00A90755">
        <w:trPr>
          <w:trHeight w:val="340"/>
        </w:trPr>
        <w:tc>
          <w:tcPr>
            <w:tcW w:w="2705" w:type="pct"/>
          </w:tcPr>
          <w:p w14:paraId="6319B77B" w14:textId="77777777" w:rsidR="007F433D" w:rsidRPr="00D9589F" w:rsidRDefault="007F433D" w:rsidP="00755DE5">
            <w:pPr>
              <w:spacing w:line="360" w:lineRule="auto"/>
              <w:rPr>
                <w:i/>
                <w:color w:val="000000"/>
                <w:sz w:val="20"/>
                <w:szCs w:val="20"/>
                <w:lang w:eastAsia="fr-CA"/>
              </w:rPr>
            </w:pPr>
            <w:r w:rsidRPr="00D9589F">
              <w:rPr>
                <w:color w:val="000000"/>
                <w:sz w:val="20"/>
                <w:szCs w:val="20"/>
                <w:lang w:eastAsia="fr-CA"/>
              </w:rPr>
              <w:t>Disease type</w:t>
            </w:r>
          </w:p>
        </w:tc>
        <w:tc>
          <w:tcPr>
            <w:tcW w:w="2295" w:type="pct"/>
          </w:tcPr>
          <w:p w14:paraId="6CA0DDBF" w14:textId="77777777" w:rsidR="007F433D" w:rsidRPr="00D9589F" w:rsidRDefault="007F433D" w:rsidP="00755DE5">
            <w:pPr>
              <w:spacing w:line="360" w:lineRule="auto"/>
              <w:rPr>
                <w:color w:val="000000"/>
                <w:sz w:val="20"/>
                <w:szCs w:val="20"/>
                <w:lang w:eastAsia="fr-CA"/>
              </w:rPr>
            </w:pPr>
            <w:r w:rsidRPr="00D9589F">
              <w:rPr>
                <w:color w:val="000000"/>
                <w:sz w:val="20"/>
                <w:szCs w:val="20"/>
                <w:lang w:eastAsia="fr-CA"/>
              </w:rPr>
              <w:t>Osteoarthritis or Rheumatology Arthritis</w:t>
            </w:r>
          </w:p>
        </w:tc>
      </w:tr>
      <w:tr w:rsidR="007F433D" w:rsidRPr="00D9589F" w14:paraId="51E82C1D" w14:textId="77777777" w:rsidTr="00A90755">
        <w:trPr>
          <w:trHeight w:val="340"/>
        </w:trPr>
        <w:tc>
          <w:tcPr>
            <w:tcW w:w="2705" w:type="pct"/>
          </w:tcPr>
          <w:p w14:paraId="13A6C4D2" w14:textId="77777777" w:rsidR="007F433D" w:rsidRPr="00D9589F" w:rsidRDefault="007F433D" w:rsidP="00755DE5">
            <w:pPr>
              <w:spacing w:line="360" w:lineRule="auto"/>
              <w:rPr>
                <w:color w:val="000000"/>
                <w:sz w:val="20"/>
                <w:szCs w:val="20"/>
                <w:lang w:eastAsia="fr-CA"/>
              </w:rPr>
            </w:pPr>
            <w:r w:rsidRPr="00D9589F">
              <w:rPr>
                <w:color w:val="000000"/>
                <w:sz w:val="20"/>
                <w:szCs w:val="20"/>
                <w:lang w:eastAsia="fr-CA"/>
              </w:rPr>
              <w:t>Disease side</w:t>
            </w:r>
          </w:p>
        </w:tc>
        <w:tc>
          <w:tcPr>
            <w:tcW w:w="2295" w:type="pct"/>
          </w:tcPr>
          <w:p w14:paraId="7FD96442" w14:textId="77777777" w:rsidR="007F433D" w:rsidRPr="00D9589F" w:rsidRDefault="007F433D" w:rsidP="00755DE5">
            <w:pPr>
              <w:spacing w:line="360" w:lineRule="auto"/>
              <w:rPr>
                <w:color w:val="000000"/>
                <w:sz w:val="20"/>
                <w:szCs w:val="20"/>
                <w:lang w:eastAsia="fr-CA"/>
              </w:rPr>
            </w:pPr>
            <w:r w:rsidRPr="00D9589F">
              <w:rPr>
                <w:color w:val="000000"/>
                <w:sz w:val="20"/>
                <w:szCs w:val="20"/>
                <w:lang w:eastAsia="fr-CA"/>
              </w:rPr>
              <w:t>1) One knee; 2) Both knees; 3) General</w:t>
            </w:r>
          </w:p>
        </w:tc>
      </w:tr>
      <w:tr w:rsidR="007F433D" w:rsidRPr="00D9589F" w14:paraId="1B12A7A3" w14:textId="77777777" w:rsidTr="00A90755">
        <w:trPr>
          <w:trHeight w:val="340"/>
        </w:trPr>
        <w:tc>
          <w:tcPr>
            <w:tcW w:w="2705" w:type="pct"/>
          </w:tcPr>
          <w:p w14:paraId="52F1435A" w14:textId="77777777" w:rsidR="007F433D" w:rsidRPr="00D9589F" w:rsidRDefault="007F433D" w:rsidP="00755DE5">
            <w:pPr>
              <w:spacing w:line="360" w:lineRule="auto"/>
              <w:rPr>
                <w:color w:val="000000"/>
                <w:sz w:val="20"/>
                <w:szCs w:val="20"/>
                <w:lang w:eastAsia="fr-CA"/>
              </w:rPr>
            </w:pPr>
            <w:r w:rsidRPr="00D9589F">
              <w:rPr>
                <w:color w:val="000000"/>
                <w:sz w:val="20"/>
                <w:szCs w:val="20"/>
                <w:lang w:eastAsia="fr-CA"/>
              </w:rPr>
              <w:t xml:space="preserve">American Society of Anaesthesiologists grade (ASA) </w:t>
            </w:r>
          </w:p>
        </w:tc>
        <w:tc>
          <w:tcPr>
            <w:tcW w:w="2295" w:type="pct"/>
          </w:tcPr>
          <w:p w14:paraId="0CB1C657" w14:textId="77777777" w:rsidR="007F433D" w:rsidRPr="00D9589F" w:rsidRDefault="007F433D" w:rsidP="00755DE5">
            <w:pPr>
              <w:spacing w:line="360" w:lineRule="auto"/>
              <w:rPr>
                <w:color w:val="000000"/>
                <w:sz w:val="20"/>
                <w:szCs w:val="20"/>
                <w:lang w:eastAsia="fr-CA"/>
              </w:rPr>
            </w:pPr>
            <w:r w:rsidRPr="00D9589F">
              <w:rPr>
                <w:color w:val="000000"/>
                <w:sz w:val="20"/>
                <w:szCs w:val="20"/>
                <w:lang w:eastAsia="fr-CA"/>
              </w:rPr>
              <w:t>Grade 1 to 3-4 (grade 3 and 4 were collapsed)</w:t>
            </w:r>
          </w:p>
        </w:tc>
      </w:tr>
      <w:tr w:rsidR="007F433D" w:rsidRPr="00D9589F" w14:paraId="59CB91AF" w14:textId="77777777" w:rsidTr="00A90755">
        <w:trPr>
          <w:trHeight w:val="340"/>
        </w:trPr>
        <w:tc>
          <w:tcPr>
            <w:tcW w:w="2705" w:type="pct"/>
          </w:tcPr>
          <w:p w14:paraId="35B5DC40" w14:textId="77777777" w:rsidR="007F433D" w:rsidRPr="00D9589F" w:rsidRDefault="007F433D" w:rsidP="00755DE5">
            <w:pPr>
              <w:spacing w:line="360" w:lineRule="auto"/>
              <w:rPr>
                <w:color w:val="000000"/>
                <w:sz w:val="20"/>
                <w:szCs w:val="20"/>
                <w:lang w:eastAsia="fr-CA"/>
              </w:rPr>
            </w:pPr>
            <w:r w:rsidRPr="00D9589F">
              <w:rPr>
                <w:color w:val="000000"/>
                <w:sz w:val="20"/>
                <w:szCs w:val="20"/>
                <w:lang w:eastAsia="fr-CA"/>
              </w:rPr>
              <w:t>Previous knee surgery</w:t>
            </w:r>
          </w:p>
        </w:tc>
        <w:tc>
          <w:tcPr>
            <w:tcW w:w="2295" w:type="pct"/>
          </w:tcPr>
          <w:p w14:paraId="1CCF5A65" w14:textId="77777777" w:rsidR="007F433D" w:rsidRPr="00D9589F" w:rsidRDefault="007F433D" w:rsidP="00755DE5">
            <w:pPr>
              <w:spacing w:line="360" w:lineRule="auto"/>
              <w:rPr>
                <w:color w:val="000000"/>
                <w:sz w:val="20"/>
                <w:szCs w:val="20"/>
                <w:lang w:eastAsia="fr-CA"/>
              </w:rPr>
            </w:pPr>
            <w:r w:rsidRPr="00D9589F">
              <w:rPr>
                <w:color w:val="000000"/>
                <w:sz w:val="20"/>
                <w:szCs w:val="20"/>
                <w:lang w:eastAsia="fr-CA"/>
              </w:rPr>
              <w:t>Yes or No</w:t>
            </w:r>
          </w:p>
        </w:tc>
      </w:tr>
      <w:tr w:rsidR="007F433D" w:rsidRPr="00D9589F" w14:paraId="7BD54630" w14:textId="77777777" w:rsidTr="00A90755">
        <w:trPr>
          <w:trHeight w:val="340"/>
        </w:trPr>
        <w:tc>
          <w:tcPr>
            <w:tcW w:w="2705" w:type="pct"/>
          </w:tcPr>
          <w:p w14:paraId="71A0BADE" w14:textId="77777777" w:rsidR="007F433D" w:rsidRPr="00D9589F" w:rsidRDefault="007F433D" w:rsidP="00755DE5">
            <w:pPr>
              <w:spacing w:line="360" w:lineRule="auto"/>
              <w:rPr>
                <w:color w:val="000000"/>
                <w:sz w:val="20"/>
                <w:szCs w:val="20"/>
                <w:lang w:eastAsia="fr-CA"/>
              </w:rPr>
            </w:pPr>
            <w:r w:rsidRPr="00D9589F">
              <w:rPr>
                <w:color w:val="000000"/>
                <w:sz w:val="20"/>
                <w:szCs w:val="20"/>
                <w:lang w:eastAsia="fr-CA"/>
              </w:rPr>
              <w:t>Previous contralateral Total Knee Replacement (TKR)</w:t>
            </w:r>
          </w:p>
        </w:tc>
        <w:tc>
          <w:tcPr>
            <w:tcW w:w="2295" w:type="pct"/>
          </w:tcPr>
          <w:p w14:paraId="3E2DBDC0" w14:textId="77777777" w:rsidR="007F433D" w:rsidRPr="00D9589F" w:rsidRDefault="007F433D" w:rsidP="00755DE5">
            <w:pPr>
              <w:spacing w:line="360" w:lineRule="auto"/>
              <w:rPr>
                <w:color w:val="000000"/>
                <w:sz w:val="20"/>
                <w:szCs w:val="20"/>
                <w:lang w:eastAsia="fr-CA"/>
              </w:rPr>
            </w:pPr>
            <w:r w:rsidRPr="00D9589F">
              <w:rPr>
                <w:color w:val="000000"/>
                <w:sz w:val="20"/>
                <w:szCs w:val="20"/>
                <w:lang w:eastAsia="fr-CA"/>
              </w:rPr>
              <w:t>Yes or No</w:t>
            </w:r>
          </w:p>
        </w:tc>
      </w:tr>
      <w:tr w:rsidR="007F433D" w:rsidRPr="00D9589F" w14:paraId="60FE57CD" w14:textId="77777777" w:rsidTr="00A90755">
        <w:trPr>
          <w:trHeight w:val="340"/>
        </w:trPr>
        <w:tc>
          <w:tcPr>
            <w:tcW w:w="2705" w:type="pct"/>
          </w:tcPr>
          <w:p w14:paraId="3FF29EAB" w14:textId="77777777" w:rsidR="007F433D" w:rsidRPr="00D9589F" w:rsidRDefault="007F433D" w:rsidP="00755DE5">
            <w:pPr>
              <w:spacing w:line="360" w:lineRule="auto"/>
              <w:rPr>
                <w:color w:val="000000"/>
                <w:sz w:val="20"/>
                <w:szCs w:val="20"/>
                <w:lang w:eastAsia="fr-CA"/>
              </w:rPr>
            </w:pPr>
            <w:r w:rsidRPr="00D9589F">
              <w:rPr>
                <w:color w:val="000000"/>
                <w:sz w:val="20"/>
                <w:szCs w:val="20"/>
                <w:lang w:eastAsia="fr-CA"/>
              </w:rPr>
              <w:t>Other condition affecting mobility</w:t>
            </w:r>
          </w:p>
        </w:tc>
        <w:tc>
          <w:tcPr>
            <w:tcW w:w="2295" w:type="pct"/>
          </w:tcPr>
          <w:p w14:paraId="59BDCA14" w14:textId="77777777" w:rsidR="007F433D" w:rsidRPr="00D9589F" w:rsidRDefault="007F433D" w:rsidP="00755DE5">
            <w:pPr>
              <w:spacing w:line="360" w:lineRule="auto"/>
              <w:rPr>
                <w:color w:val="000000"/>
                <w:sz w:val="20"/>
                <w:szCs w:val="20"/>
                <w:lang w:eastAsia="fr-CA"/>
              </w:rPr>
            </w:pPr>
            <w:r w:rsidRPr="00D9589F">
              <w:rPr>
                <w:color w:val="000000"/>
                <w:sz w:val="20"/>
                <w:szCs w:val="20"/>
                <w:lang w:eastAsia="fr-CA"/>
              </w:rPr>
              <w:t>Yes or No</w:t>
            </w:r>
          </w:p>
        </w:tc>
      </w:tr>
      <w:tr w:rsidR="007F433D" w:rsidRPr="00D9589F" w14:paraId="43BE78CA" w14:textId="77777777" w:rsidTr="00A90755">
        <w:trPr>
          <w:trHeight w:val="340"/>
        </w:trPr>
        <w:tc>
          <w:tcPr>
            <w:tcW w:w="2705" w:type="pct"/>
          </w:tcPr>
          <w:p w14:paraId="187B3AF4" w14:textId="77777777" w:rsidR="007F433D" w:rsidRPr="00D9589F" w:rsidRDefault="007F433D" w:rsidP="00755DE5">
            <w:pPr>
              <w:spacing w:line="360" w:lineRule="auto"/>
              <w:rPr>
                <w:b/>
                <w:i/>
                <w:color w:val="000000"/>
                <w:sz w:val="20"/>
                <w:szCs w:val="20"/>
                <w:lang w:eastAsia="fr-CA"/>
              </w:rPr>
            </w:pPr>
            <w:r w:rsidRPr="00D9589F">
              <w:rPr>
                <w:b/>
                <w:i/>
                <w:color w:val="000000"/>
                <w:sz w:val="20"/>
                <w:szCs w:val="20"/>
                <w:lang w:eastAsia="fr-CA"/>
              </w:rPr>
              <w:t>Surgical factors</w:t>
            </w:r>
          </w:p>
        </w:tc>
        <w:tc>
          <w:tcPr>
            <w:tcW w:w="2295" w:type="pct"/>
          </w:tcPr>
          <w:p w14:paraId="4A915032" w14:textId="77777777" w:rsidR="007F433D" w:rsidRPr="00D9589F" w:rsidRDefault="007F433D" w:rsidP="00755DE5">
            <w:pPr>
              <w:spacing w:line="360" w:lineRule="auto"/>
              <w:rPr>
                <w:color w:val="000000"/>
                <w:sz w:val="20"/>
                <w:szCs w:val="20"/>
                <w:lang w:eastAsia="fr-CA"/>
              </w:rPr>
            </w:pPr>
          </w:p>
        </w:tc>
      </w:tr>
      <w:tr w:rsidR="007F433D" w:rsidRPr="00D9589F" w14:paraId="11BF391E" w14:textId="77777777" w:rsidTr="00A90755">
        <w:trPr>
          <w:trHeight w:val="340"/>
        </w:trPr>
        <w:tc>
          <w:tcPr>
            <w:tcW w:w="2705" w:type="pct"/>
          </w:tcPr>
          <w:p w14:paraId="7D2CA310" w14:textId="77777777" w:rsidR="007F433D" w:rsidRPr="00D9589F" w:rsidRDefault="007F433D" w:rsidP="00755DE5">
            <w:pPr>
              <w:spacing w:line="360" w:lineRule="auto"/>
              <w:rPr>
                <w:color w:val="000000"/>
                <w:sz w:val="20"/>
                <w:szCs w:val="20"/>
                <w:lang w:eastAsia="fr-CA"/>
              </w:rPr>
            </w:pPr>
            <w:r w:rsidRPr="00D9589F">
              <w:rPr>
                <w:color w:val="000000"/>
                <w:sz w:val="20"/>
                <w:szCs w:val="20"/>
                <w:lang w:eastAsia="fr-CA"/>
              </w:rPr>
              <w:t>Fixed flexion deformity</w:t>
            </w:r>
          </w:p>
        </w:tc>
        <w:tc>
          <w:tcPr>
            <w:tcW w:w="2295" w:type="pct"/>
          </w:tcPr>
          <w:p w14:paraId="34789A2B" w14:textId="77777777" w:rsidR="007F433D" w:rsidRPr="00D9589F" w:rsidRDefault="007F433D" w:rsidP="00755DE5">
            <w:pPr>
              <w:spacing w:line="360" w:lineRule="auto"/>
              <w:rPr>
                <w:color w:val="000000"/>
                <w:sz w:val="20"/>
                <w:szCs w:val="20"/>
                <w:lang w:eastAsia="fr-CA"/>
              </w:rPr>
            </w:pPr>
            <w:r w:rsidRPr="00D9589F">
              <w:rPr>
                <w:color w:val="000000"/>
                <w:sz w:val="20"/>
                <w:szCs w:val="20"/>
                <w:lang w:eastAsia="fr-CA"/>
              </w:rPr>
              <w:t>Yes or No</w:t>
            </w:r>
          </w:p>
        </w:tc>
      </w:tr>
      <w:tr w:rsidR="007F433D" w:rsidRPr="00D9589F" w14:paraId="07E57339" w14:textId="77777777" w:rsidTr="00A90755">
        <w:trPr>
          <w:trHeight w:val="340"/>
        </w:trPr>
        <w:tc>
          <w:tcPr>
            <w:tcW w:w="2705" w:type="pct"/>
          </w:tcPr>
          <w:p w14:paraId="6FFEF10A" w14:textId="77777777" w:rsidR="007F433D" w:rsidRPr="00D9589F" w:rsidRDefault="007F433D" w:rsidP="00755DE5">
            <w:pPr>
              <w:spacing w:line="360" w:lineRule="auto"/>
              <w:rPr>
                <w:color w:val="000000"/>
                <w:sz w:val="20"/>
                <w:szCs w:val="20"/>
                <w:lang w:eastAsia="fr-CA"/>
              </w:rPr>
            </w:pPr>
            <w:r w:rsidRPr="00D9589F">
              <w:rPr>
                <w:color w:val="000000"/>
                <w:sz w:val="20"/>
                <w:szCs w:val="20"/>
                <w:lang w:eastAsia="fr-CA"/>
              </w:rPr>
              <w:t>Knee deformity</w:t>
            </w:r>
          </w:p>
        </w:tc>
        <w:tc>
          <w:tcPr>
            <w:tcW w:w="2295" w:type="pct"/>
          </w:tcPr>
          <w:p w14:paraId="2271EEDE" w14:textId="77777777" w:rsidR="007F433D" w:rsidRPr="00D9589F" w:rsidRDefault="007F433D" w:rsidP="00755DE5">
            <w:pPr>
              <w:spacing w:line="360" w:lineRule="auto"/>
              <w:rPr>
                <w:color w:val="000000"/>
                <w:sz w:val="20"/>
                <w:szCs w:val="20"/>
                <w:lang w:eastAsia="fr-CA"/>
              </w:rPr>
            </w:pPr>
            <w:r w:rsidRPr="00D9589F">
              <w:rPr>
                <w:color w:val="000000"/>
                <w:sz w:val="20"/>
                <w:szCs w:val="20"/>
                <w:lang w:eastAsia="fr-CA"/>
              </w:rPr>
              <w:t>1) Valgus; 2) Varus; 3) No deformity</w:t>
            </w:r>
          </w:p>
        </w:tc>
      </w:tr>
      <w:tr w:rsidR="007F433D" w:rsidRPr="00D9589F" w14:paraId="6056B003" w14:textId="77777777" w:rsidTr="00A90755">
        <w:trPr>
          <w:trHeight w:val="340"/>
        </w:trPr>
        <w:tc>
          <w:tcPr>
            <w:tcW w:w="2705" w:type="pct"/>
          </w:tcPr>
          <w:p w14:paraId="08820A82" w14:textId="77777777" w:rsidR="007F433D" w:rsidRPr="00D9589F" w:rsidRDefault="007F433D" w:rsidP="00755DE5">
            <w:pPr>
              <w:spacing w:line="360" w:lineRule="auto"/>
              <w:rPr>
                <w:color w:val="000000"/>
                <w:sz w:val="20"/>
                <w:szCs w:val="20"/>
                <w:lang w:eastAsia="fr-CA"/>
              </w:rPr>
            </w:pPr>
            <w:r w:rsidRPr="00D9589F">
              <w:rPr>
                <w:color w:val="000000"/>
                <w:sz w:val="20"/>
                <w:szCs w:val="20"/>
                <w:lang w:eastAsia="fr-CA"/>
              </w:rPr>
              <w:t>State of anterior cruciate ligament (ACL)</w:t>
            </w:r>
          </w:p>
        </w:tc>
        <w:tc>
          <w:tcPr>
            <w:tcW w:w="2295" w:type="pct"/>
          </w:tcPr>
          <w:p w14:paraId="7FD9C48F" w14:textId="77777777" w:rsidR="007F433D" w:rsidRPr="00D9589F" w:rsidRDefault="007F433D" w:rsidP="00755DE5">
            <w:pPr>
              <w:spacing w:line="360" w:lineRule="auto"/>
              <w:rPr>
                <w:color w:val="000000"/>
                <w:sz w:val="20"/>
                <w:szCs w:val="20"/>
                <w:lang w:eastAsia="fr-CA"/>
              </w:rPr>
            </w:pPr>
            <w:r w:rsidRPr="00D9589F">
              <w:rPr>
                <w:color w:val="000000"/>
                <w:sz w:val="20"/>
                <w:szCs w:val="20"/>
                <w:lang w:eastAsia="fr-CA"/>
              </w:rPr>
              <w:t>1) Intact; 2) Damaged; 3) Absent</w:t>
            </w:r>
          </w:p>
        </w:tc>
      </w:tr>
      <w:tr w:rsidR="007F433D" w:rsidRPr="00D9589F" w14:paraId="42D7D406" w14:textId="77777777" w:rsidTr="00A90755">
        <w:trPr>
          <w:trHeight w:val="340"/>
        </w:trPr>
        <w:tc>
          <w:tcPr>
            <w:tcW w:w="2705" w:type="pct"/>
          </w:tcPr>
          <w:p w14:paraId="78AB4BE9" w14:textId="77777777" w:rsidR="007F433D" w:rsidRPr="00D9589F" w:rsidRDefault="007F433D" w:rsidP="00755DE5">
            <w:pPr>
              <w:spacing w:line="360" w:lineRule="auto"/>
              <w:rPr>
                <w:color w:val="000000"/>
                <w:sz w:val="20"/>
                <w:szCs w:val="20"/>
                <w:lang w:eastAsia="fr-CA"/>
              </w:rPr>
            </w:pPr>
            <w:r w:rsidRPr="00D9589F">
              <w:rPr>
                <w:color w:val="000000"/>
                <w:sz w:val="20"/>
                <w:szCs w:val="20"/>
                <w:lang w:eastAsia="fr-CA"/>
              </w:rPr>
              <w:t>State of posterior cruciate ligament (PCL)</w:t>
            </w:r>
          </w:p>
        </w:tc>
        <w:tc>
          <w:tcPr>
            <w:tcW w:w="2295" w:type="pct"/>
          </w:tcPr>
          <w:p w14:paraId="5E8C2E44" w14:textId="77777777" w:rsidR="007F433D" w:rsidRPr="00D9589F" w:rsidRDefault="007F433D" w:rsidP="00755DE5">
            <w:pPr>
              <w:spacing w:line="360" w:lineRule="auto"/>
              <w:rPr>
                <w:color w:val="000000"/>
                <w:sz w:val="20"/>
                <w:szCs w:val="20"/>
                <w:lang w:eastAsia="fr-CA"/>
              </w:rPr>
            </w:pPr>
            <w:r w:rsidRPr="00D9589F">
              <w:rPr>
                <w:color w:val="000000"/>
                <w:sz w:val="20"/>
                <w:szCs w:val="20"/>
                <w:lang w:eastAsia="fr-CA"/>
              </w:rPr>
              <w:t>1) Intact; 2) Recessed/damaged; 3) Divided</w:t>
            </w:r>
          </w:p>
        </w:tc>
      </w:tr>
      <w:tr w:rsidR="007F433D" w:rsidRPr="00D9589F" w14:paraId="42E30B1C" w14:textId="77777777" w:rsidTr="00A90755">
        <w:trPr>
          <w:trHeight w:val="340"/>
        </w:trPr>
        <w:tc>
          <w:tcPr>
            <w:tcW w:w="2705" w:type="pct"/>
          </w:tcPr>
          <w:p w14:paraId="6CEDC48A" w14:textId="77777777" w:rsidR="007F433D" w:rsidRPr="00D9589F" w:rsidRDefault="007F433D" w:rsidP="00755DE5">
            <w:pPr>
              <w:spacing w:line="360" w:lineRule="auto"/>
              <w:rPr>
                <w:color w:val="000000"/>
                <w:sz w:val="20"/>
                <w:szCs w:val="20"/>
                <w:lang w:eastAsia="fr-CA"/>
              </w:rPr>
            </w:pPr>
            <w:r w:rsidRPr="00D9589F">
              <w:rPr>
                <w:color w:val="000000"/>
                <w:sz w:val="20"/>
                <w:szCs w:val="20"/>
                <w:lang w:eastAsia="fr-CA"/>
              </w:rPr>
              <w:t>Grade of operator</w:t>
            </w:r>
          </w:p>
        </w:tc>
        <w:tc>
          <w:tcPr>
            <w:tcW w:w="2295" w:type="pct"/>
          </w:tcPr>
          <w:p w14:paraId="7899E494" w14:textId="77777777" w:rsidR="007F433D" w:rsidRPr="00D9589F" w:rsidRDefault="007F433D" w:rsidP="00755DE5">
            <w:pPr>
              <w:spacing w:line="360" w:lineRule="auto"/>
              <w:rPr>
                <w:color w:val="000000"/>
                <w:sz w:val="20"/>
                <w:szCs w:val="20"/>
                <w:lang w:eastAsia="fr-CA"/>
              </w:rPr>
            </w:pPr>
            <w:r w:rsidRPr="00D9589F">
              <w:rPr>
                <w:color w:val="000000"/>
                <w:sz w:val="20"/>
                <w:szCs w:val="20"/>
                <w:lang w:eastAsia="fr-CA"/>
              </w:rPr>
              <w:t>1) Consultant; 2) Associate specialist staff; 3) specialist registrar (SPR); 4) senior house office (SHO)</w:t>
            </w:r>
          </w:p>
        </w:tc>
      </w:tr>
      <w:tr w:rsidR="007F433D" w:rsidRPr="00D9589F" w14:paraId="3E32A813" w14:textId="77777777" w:rsidTr="00A90755">
        <w:trPr>
          <w:trHeight w:val="340"/>
        </w:trPr>
        <w:tc>
          <w:tcPr>
            <w:tcW w:w="2705" w:type="pct"/>
          </w:tcPr>
          <w:p w14:paraId="1B2E0911" w14:textId="77777777" w:rsidR="007F433D" w:rsidRPr="00D9589F" w:rsidRDefault="007F433D" w:rsidP="00755DE5">
            <w:pPr>
              <w:spacing w:line="360" w:lineRule="auto"/>
              <w:rPr>
                <w:color w:val="000000"/>
                <w:sz w:val="20"/>
                <w:szCs w:val="20"/>
                <w:lang w:eastAsia="fr-CA"/>
              </w:rPr>
            </w:pPr>
            <w:r w:rsidRPr="00D9589F">
              <w:rPr>
                <w:color w:val="000000"/>
                <w:sz w:val="20"/>
                <w:szCs w:val="20"/>
                <w:lang w:eastAsia="fr-CA"/>
              </w:rPr>
              <w:t>Grade of senior surgeon</w:t>
            </w:r>
          </w:p>
        </w:tc>
        <w:tc>
          <w:tcPr>
            <w:tcW w:w="2295" w:type="pct"/>
          </w:tcPr>
          <w:p w14:paraId="501E8720" w14:textId="77777777" w:rsidR="007F433D" w:rsidRPr="00D9589F" w:rsidRDefault="007F433D" w:rsidP="00755DE5">
            <w:pPr>
              <w:spacing w:line="360" w:lineRule="auto"/>
              <w:rPr>
                <w:color w:val="000000"/>
                <w:sz w:val="20"/>
                <w:szCs w:val="20"/>
                <w:lang w:eastAsia="fr-CA"/>
              </w:rPr>
            </w:pPr>
            <w:r w:rsidRPr="00D9589F">
              <w:rPr>
                <w:color w:val="000000"/>
                <w:sz w:val="20"/>
                <w:szCs w:val="20"/>
                <w:lang w:eastAsia="fr-CA"/>
              </w:rPr>
              <w:t>1) Consultant; 2) Associate specialist staff; 3) SPR</w:t>
            </w:r>
          </w:p>
        </w:tc>
      </w:tr>
    </w:tbl>
    <w:p w14:paraId="3866A563" w14:textId="77777777" w:rsidR="007F433D" w:rsidRPr="00456C98" w:rsidRDefault="007F433D" w:rsidP="00755DE5">
      <w:pPr>
        <w:autoSpaceDE w:val="0"/>
        <w:autoSpaceDN w:val="0"/>
        <w:adjustRightInd w:val="0"/>
        <w:spacing w:after="0" w:line="360" w:lineRule="auto"/>
      </w:pPr>
    </w:p>
    <w:p w14:paraId="54E3A18D" w14:textId="77777777" w:rsidR="007F433D" w:rsidRPr="006F1D2B" w:rsidRDefault="007F433D" w:rsidP="00755DE5">
      <w:pPr>
        <w:spacing w:line="360" w:lineRule="auto"/>
        <w:rPr>
          <w:b/>
        </w:rPr>
      </w:pPr>
    </w:p>
    <w:p w14:paraId="3BB98F37" w14:textId="77777777" w:rsidR="007F433D" w:rsidRPr="006F1D2B" w:rsidRDefault="007F433D" w:rsidP="00755DE5">
      <w:pPr>
        <w:spacing w:line="360" w:lineRule="auto"/>
        <w:rPr>
          <w:b/>
          <w:i/>
        </w:rPr>
      </w:pPr>
      <w:r w:rsidRPr="006F1D2B">
        <w:rPr>
          <w:i/>
        </w:rPr>
        <w:t xml:space="preserve"> </w:t>
      </w:r>
      <w:r w:rsidRPr="006F1D2B">
        <w:rPr>
          <w:b/>
          <w:i/>
        </w:rPr>
        <w:t>Statistical methods used</w:t>
      </w:r>
    </w:p>
    <w:p w14:paraId="58B80785" w14:textId="77777777" w:rsidR="007F433D" w:rsidRPr="00DC3D1B" w:rsidRDefault="007F433D" w:rsidP="002B3EB9">
      <w:pPr>
        <w:spacing w:after="0" w:line="360" w:lineRule="auto"/>
      </w:pPr>
      <w:r w:rsidRPr="00DC3D1B">
        <w:t>For statistical analysis we used the Stata version 12.1 statistical software (StataCorp, College Station, Texas).  We compared patient characteristics in responders and non-responders to pre-operative and 12-month</w:t>
      </w:r>
      <w:r w:rsidR="00D637F7">
        <w:t>s</w:t>
      </w:r>
      <w:r w:rsidRPr="00DC3D1B">
        <w:t xml:space="preserve"> port-operative questionnaires.  This helped with determining selection (response) bias.</w:t>
      </w:r>
      <w:r w:rsidR="002B3EB9">
        <w:t xml:space="preserve"> </w:t>
      </w:r>
      <w:r w:rsidRPr="00DC3D1B">
        <w:t xml:space="preserve">We assessed the relationship between the potential predictors on two outcomes: Continuous 12 months post-operative OKS and </w:t>
      </w:r>
      <w:r w:rsidR="00D637F7">
        <w:t>c</w:t>
      </w:r>
      <w:r w:rsidR="00D637F7" w:rsidRPr="00DC3D1B">
        <w:t xml:space="preserve">hange </w:t>
      </w:r>
      <w:r w:rsidRPr="00DC3D1B">
        <w:t>between pre- and post-operative OKS</w:t>
      </w:r>
      <w:r w:rsidR="002B3EB9">
        <w:t>.</w:t>
      </w:r>
    </w:p>
    <w:p w14:paraId="270571A7" w14:textId="77777777" w:rsidR="007F433D" w:rsidRPr="00DC3D1B" w:rsidRDefault="007F433D" w:rsidP="00755DE5">
      <w:pPr>
        <w:autoSpaceDE w:val="0"/>
        <w:autoSpaceDN w:val="0"/>
        <w:adjustRightInd w:val="0"/>
        <w:spacing w:after="0" w:line="360" w:lineRule="auto"/>
      </w:pPr>
    </w:p>
    <w:p w14:paraId="16E5E292" w14:textId="77777777" w:rsidR="007F433D" w:rsidRDefault="007F433D" w:rsidP="00755DE5">
      <w:pPr>
        <w:autoSpaceDE w:val="0"/>
        <w:autoSpaceDN w:val="0"/>
        <w:adjustRightInd w:val="0"/>
        <w:spacing w:after="0" w:line="360" w:lineRule="auto"/>
      </w:pPr>
      <w:r w:rsidRPr="00054049">
        <w:t xml:space="preserve">For continuous 12 months post-operative OKS we used </w:t>
      </w:r>
      <w:r w:rsidR="00D637F7">
        <w:t>g</w:t>
      </w:r>
      <w:r w:rsidR="00D637F7" w:rsidRPr="00054049">
        <w:t xml:space="preserve">eneral </w:t>
      </w:r>
      <w:r w:rsidRPr="00054049">
        <w:t>linear models to</w:t>
      </w:r>
      <w:r w:rsidRPr="00DC3D1B">
        <w:t xml:space="preserve"> identify risk factors. We assessed the linearity of continuous variables with the outcome by the fractional polynomials and the co-linearity between variables by VIF (variance inflation factor). Due to the heteroscedasticity of the variance of residuals robust standard errors were used to estimate the sandwich variance estimator. We used the chained equations to generate 40 imputed datasets to investigate the effects of missing data. We used all potential predictors (including outcome) and combined estimated parameters </w:t>
      </w:r>
      <w:r w:rsidRPr="00203482">
        <w:t xml:space="preserve">by using Rubin’s rule. Afterwards we selected 200 bootstrap samples with replacement from these 40 imputed datasets. We applied automatic backward selection within each bootstrap sample (significance level 0.157).  </w:t>
      </w:r>
      <w:r w:rsidR="00203482" w:rsidRPr="00203482">
        <w:t>A</w:t>
      </w:r>
      <w:r w:rsidRPr="00203482">
        <w:t>ge and gender were force entered into all models.  All variables appearing for more than 70 per cent of the time were then used in the final</w:t>
      </w:r>
      <w:r w:rsidRPr="00DC3D1B">
        <w:t xml:space="preserve"> regression model.</w:t>
      </w:r>
    </w:p>
    <w:p w14:paraId="0C31B8C9" w14:textId="77777777" w:rsidR="002B3EB9" w:rsidRPr="00DC3D1B" w:rsidRDefault="002B3EB9" w:rsidP="00755DE5">
      <w:pPr>
        <w:autoSpaceDE w:val="0"/>
        <w:autoSpaceDN w:val="0"/>
        <w:adjustRightInd w:val="0"/>
        <w:spacing w:after="0" w:line="360" w:lineRule="auto"/>
      </w:pPr>
    </w:p>
    <w:p w14:paraId="6A8A9DE8" w14:textId="77777777" w:rsidR="007F433D" w:rsidRPr="00DC3D1B" w:rsidRDefault="007F433D" w:rsidP="00755DE5">
      <w:pPr>
        <w:autoSpaceDE w:val="0"/>
        <w:autoSpaceDN w:val="0"/>
        <w:adjustRightInd w:val="0"/>
        <w:spacing w:after="0" w:line="360" w:lineRule="auto"/>
      </w:pPr>
      <w:r w:rsidRPr="00DC3D1B">
        <w:t>For change in OKS</w:t>
      </w:r>
      <w:r w:rsidR="00725404">
        <w:t>,</w:t>
      </w:r>
      <w:r w:rsidRPr="00DC3D1B">
        <w:t xml:space="preserve"> for identified predictors we used the repeated measures linear regression in which the pre- and post-operative OKS was included as outcome.  In order to describe the change in the outcome we included the interaction term between each potential risk factor and time point.</w:t>
      </w:r>
    </w:p>
    <w:p w14:paraId="62D8B189" w14:textId="77777777" w:rsidR="007F433D" w:rsidRDefault="007F433D" w:rsidP="00755DE5">
      <w:pPr>
        <w:spacing w:after="0" w:line="360" w:lineRule="auto"/>
        <w:rPr>
          <w:b/>
          <w:smallCaps/>
          <w:color w:val="6A8735"/>
        </w:rPr>
      </w:pPr>
    </w:p>
    <w:p w14:paraId="2E1FAFF5" w14:textId="77777777" w:rsidR="007F433D" w:rsidRPr="00054049" w:rsidRDefault="007F433D" w:rsidP="00755DE5">
      <w:pPr>
        <w:spacing w:line="360" w:lineRule="auto"/>
        <w:rPr>
          <w:b/>
          <w:i/>
        </w:rPr>
      </w:pPr>
      <w:r w:rsidRPr="00054049">
        <w:rPr>
          <w:b/>
          <w:i/>
        </w:rPr>
        <w:t>Results</w:t>
      </w:r>
    </w:p>
    <w:p w14:paraId="10AE2605" w14:textId="77777777" w:rsidR="007F433D" w:rsidRPr="00DC3D1B" w:rsidRDefault="007F433D" w:rsidP="00755DE5">
      <w:pPr>
        <w:spacing w:after="0" w:line="360" w:lineRule="auto"/>
        <w:rPr>
          <w:u w:val="single"/>
        </w:rPr>
      </w:pPr>
      <w:r w:rsidRPr="00DC3D1B">
        <w:rPr>
          <w:u w:val="single"/>
        </w:rPr>
        <w:t>Descriptive statistics</w:t>
      </w:r>
    </w:p>
    <w:p w14:paraId="03F54365" w14:textId="77777777" w:rsidR="007F433D" w:rsidRPr="00203482" w:rsidRDefault="007F433D" w:rsidP="00755DE5">
      <w:pPr>
        <w:spacing w:after="0" w:line="360" w:lineRule="auto"/>
      </w:pPr>
      <w:r w:rsidRPr="00DC3D1B">
        <w:t xml:space="preserve">Descriptive statistics and comparison of responders (patients who completed both pre-operative and post-operative questionnaires) versus non-responders is summarised in </w:t>
      </w:r>
      <w:r w:rsidR="006F1D2B" w:rsidRPr="00203482">
        <w:fldChar w:fldCharType="begin"/>
      </w:r>
      <w:r w:rsidR="006F1D2B" w:rsidRPr="00203482">
        <w:instrText xml:space="preserve"> REF _Ref423332617 \h </w:instrText>
      </w:r>
      <w:r w:rsidR="00203482" w:rsidRPr="00203482">
        <w:instrText xml:space="preserve"> \* MERGEFORMAT </w:instrText>
      </w:r>
      <w:r w:rsidR="006F1D2B" w:rsidRPr="00203482">
        <w:fldChar w:fldCharType="separate"/>
      </w:r>
      <w:r w:rsidR="00377171" w:rsidRPr="00377171">
        <w:rPr>
          <w:i/>
        </w:rPr>
        <w:t xml:space="preserve">Table </w:t>
      </w:r>
      <w:r w:rsidR="00377171" w:rsidRPr="00377171">
        <w:rPr>
          <w:i/>
          <w:noProof/>
        </w:rPr>
        <w:t>31</w:t>
      </w:r>
      <w:r w:rsidR="006F1D2B" w:rsidRPr="00203482">
        <w:fldChar w:fldCharType="end"/>
      </w:r>
    </w:p>
    <w:p w14:paraId="7327284B" w14:textId="77777777" w:rsidR="007F433D" w:rsidRPr="00203482" w:rsidRDefault="007F433D" w:rsidP="00755DE5">
      <w:pPr>
        <w:spacing w:after="0" w:line="360" w:lineRule="auto"/>
        <w:rPr>
          <w:color w:val="0000FF"/>
        </w:rPr>
      </w:pPr>
    </w:p>
    <w:p w14:paraId="4041C4B3" w14:textId="77777777" w:rsidR="007F433D" w:rsidRPr="00DC3D1B" w:rsidRDefault="007F433D" w:rsidP="00755DE5">
      <w:pPr>
        <w:pStyle w:val="Caption"/>
        <w:spacing w:line="360" w:lineRule="auto"/>
        <w:rPr>
          <w:b w:val="0"/>
          <w:i/>
          <w:sz w:val="24"/>
          <w:szCs w:val="24"/>
        </w:rPr>
      </w:pPr>
      <w:bookmarkStart w:id="347" w:name="_Ref423332617"/>
      <w:bookmarkStart w:id="348" w:name="_Toc426467716"/>
      <w:bookmarkStart w:id="349" w:name="_Toc426724821"/>
      <w:bookmarkStart w:id="350" w:name="_Toc442343310"/>
      <w:r w:rsidRPr="00203482">
        <w:rPr>
          <w:b w:val="0"/>
          <w:i/>
          <w:sz w:val="24"/>
          <w:szCs w:val="24"/>
        </w:rPr>
        <w:t xml:space="preserve">Table </w:t>
      </w:r>
      <w:r w:rsidRPr="00203482">
        <w:rPr>
          <w:b w:val="0"/>
          <w:i/>
          <w:sz w:val="24"/>
          <w:szCs w:val="24"/>
        </w:rPr>
        <w:fldChar w:fldCharType="begin"/>
      </w:r>
      <w:r w:rsidRPr="00203482">
        <w:rPr>
          <w:b w:val="0"/>
          <w:i/>
          <w:sz w:val="24"/>
          <w:szCs w:val="24"/>
        </w:rPr>
        <w:instrText xml:space="preserve"> SEQ Table \* ARABIC </w:instrText>
      </w:r>
      <w:r w:rsidRPr="00203482">
        <w:rPr>
          <w:b w:val="0"/>
          <w:i/>
          <w:sz w:val="24"/>
          <w:szCs w:val="24"/>
        </w:rPr>
        <w:fldChar w:fldCharType="separate"/>
      </w:r>
      <w:r w:rsidR="00377171">
        <w:rPr>
          <w:b w:val="0"/>
          <w:i/>
          <w:noProof/>
          <w:sz w:val="24"/>
          <w:szCs w:val="24"/>
        </w:rPr>
        <w:t>31</w:t>
      </w:r>
      <w:r w:rsidRPr="00203482">
        <w:rPr>
          <w:b w:val="0"/>
          <w:i/>
          <w:sz w:val="24"/>
          <w:szCs w:val="24"/>
        </w:rPr>
        <w:fldChar w:fldCharType="end"/>
      </w:r>
      <w:bookmarkEnd w:id="347"/>
      <w:r w:rsidRPr="00203482">
        <w:rPr>
          <w:b w:val="0"/>
          <w:i/>
          <w:sz w:val="24"/>
          <w:szCs w:val="24"/>
        </w:rPr>
        <w:t>. Descriptive statistics and comparison of potential predictors between respond</w:t>
      </w:r>
      <w:r w:rsidRPr="00DC3D1B">
        <w:rPr>
          <w:b w:val="0"/>
          <w:i/>
          <w:sz w:val="24"/>
          <w:szCs w:val="24"/>
        </w:rPr>
        <w:t>ers and non-responders.</w:t>
      </w:r>
      <w:bookmarkEnd w:id="348"/>
      <w:bookmarkEnd w:id="349"/>
      <w:bookmarkEnd w:id="350"/>
    </w:p>
    <w:p w14:paraId="3623DFD1" w14:textId="77777777" w:rsidR="007F433D" w:rsidRPr="00DC3D1B" w:rsidRDefault="007F433D" w:rsidP="00755DE5">
      <w:pPr>
        <w:spacing w:after="0" w:line="360" w:lineRule="auto"/>
      </w:pPr>
    </w:p>
    <w:tbl>
      <w:tblPr>
        <w:tblStyle w:val="Style1"/>
        <w:tblW w:w="5000" w:type="pct"/>
        <w:tblLook w:val="04A0" w:firstRow="1" w:lastRow="0" w:firstColumn="1" w:lastColumn="0" w:noHBand="0" w:noVBand="1"/>
      </w:tblPr>
      <w:tblGrid>
        <w:gridCol w:w="4401"/>
        <w:gridCol w:w="1533"/>
        <w:gridCol w:w="1737"/>
        <w:gridCol w:w="845"/>
      </w:tblGrid>
      <w:tr w:rsidR="007F433D" w:rsidRPr="00543CB2" w14:paraId="150281EA" w14:textId="77777777" w:rsidTr="00A90755">
        <w:trPr>
          <w:cnfStyle w:val="100000000000" w:firstRow="1" w:lastRow="0" w:firstColumn="0" w:lastColumn="0" w:oddVBand="0" w:evenVBand="0" w:oddHBand="0" w:evenHBand="0" w:firstRowFirstColumn="0" w:firstRowLastColumn="0" w:lastRowFirstColumn="0" w:lastRowLastColumn="0"/>
          <w:trHeight w:val="376"/>
        </w:trPr>
        <w:tc>
          <w:tcPr>
            <w:tcW w:w="2584" w:type="pct"/>
            <w:noWrap/>
          </w:tcPr>
          <w:p w14:paraId="194E3822" w14:textId="77777777" w:rsidR="007F433D" w:rsidRPr="00543CB2" w:rsidRDefault="007F433D" w:rsidP="00755DE5">
            <w:pPr>
              <w:spacing w:line="360" w:lineRule="auto"/>
              <w:rPr>
                <w:b w:val="0"/>
                <w:bCs w:val="0"/>
                <w:sz w:val="18"/>
                <w:szCs w:val="18"/>
              </w:rPr>
            </w:pPr>
            <w:r w:rsidRPr="00543CB2">
              <w:rPr>
                <w:b w:val="0"/>
                <w:bCs w:val="0"/>
                <w:sz w:val="18"/>
                <w:szCs w:val="18"/>
              </w:rPr>
              <w:t>Variables</w:t>
            </w:r>
          </w:p>
        </w:tc>
        <w:tc>
          <w:tcPr>
            <w:tcW w:w="900" w:type="pct"/>
          </w:tcPr>
          <w:p w14:paraId="68CC36B5" w14:textId="77777777" w:rsidR="007F433D" w:rsidRPr="00543CB2" w:rsidRDefault="007F433D" w:rsidP="00755DE5">
            <w:pPr>
              <w:spacing w:line="360" w:lineRule="auto"/>
              <w:rPr>
                <w:b w:val="0"/>
                <w:bCs w:val="0"/>
                <w:sz w:val="18"/>
                <w:szCs w:val="18"/>
              </w:rPr>
            </w:pPr>
            <w:r w:rsidRPr="00543CB2">
              <w:rPr>
                <w:b w:val="0"/>
                <w:bCs w:val="0"/>
                <w:sz w:val="18"/>
                <w:szCs w:val="18"/>
              </w:rPr>
              <w:t>Responders n=1,649</w:t>
            </w:r>
          </w:p>
        </w:tc>
        <w:tc>
          <w:tcPr>
            <w:tcW w:w="1020" w:type="pct"/>
          </w:tcPr>
          <w:p w14:paraId="7D5BAD18" w14:textId="77777777" w:rsidR="007F433D" w:rsidRPr="00543CB2" w:rsidRDefault="007F433D" w:rsidP="00755DE5">
            <w:pPr>
              <w:spacing w:line="360" w:lineRule="auto"/>
              <w:rPr>
                <w:b w:val="0"/>
                <w:bCs w:val="0"/>
                <w:sz w:val="18"/>
                <w:szCs w:val="18"/>
              </w:rPr>
            </w:pPr>
            <w:r w:rsidRPr="00543CB2">
              <w:rPr>
                <w:b w:val="0"/>
                <w:bCs w:val="0"/>
                <w:sz w:val="18"/>
                <w:szCs w:val="18"/>
              </w:rPr>
              <w:t>Non-responders n=603</w:t>
            </w:r>
          </w:p>
        </w:tc>
        <w:tc>
          <w:tcPr>
            <w:tcW w:w="496" w:type="pct"/>
          </w:tcPr>
          <w:p w14:paraId="410C6EC6" w14:textId="77777777" w:rsidR="007F433D" w:rsidRPr="00543CB2" w:rsidRDefault="007F433D" w:rsidP="00755DE5">
            <w:pPr>
              <w:spacing w:line="360" w:lineRule="auto"/>
              <w:rPr>
                <w:b w:val="0"/>
                <w:sz w:val="18"/>
                <w:szCs w:val="18"/>
              </w:rPr>
            </w:pPr>
            <w:r w:rsidRPr="00543CB2">
              <w:rPr>
                <w:b w:val="0"/>
                <w:sz w:val="18"/>
                <w:szCs w:val="18"/>
              </w:rPr>
              <w:t>p-value</w:t>
            </w:r>
          </w:p>
        </w:tc>
      </w:tr>
      <w:tr w:rsidR="007F433D" w:rsidRPr="00543CB2" w14:paraId="7934A4C9" w14:textId="77777777" w:rsidTr="00A90755">
        <w:trPr>
          <w:trHeight w:val="20"/>
        </w:trPr>
        <w:tc>
          <w:tcPr>
            <w:tcW w:w="2584" w:type="pct"/>
            <w:noWrap/>
          </w:tcPr>
          <w:p w14:paraId="1C3EBBA3" w14:textId="77777777" w:rsidR="007F433D" w:rsidRPr="00DE1F56" w:rsidRDefault="007F433D" w:rsidP="00755DE5">
            <w:pPr>
              <w:spacing w:line="360" w:lineRule="auto"/>
              <w:rPr>
                <w:sz w:val="20"/>
                <w:szCs w:val="20"/>
              </w:rPr>
            </w:pPr>
            <w:r w:rsidRPr="00DE1F56">
              <w:rPr>
                <w:b/>
                <w:i/>
                <w:color w:val="000000"/>
                <w:sz w:val="20"/>
                <w:szCs w:val="20"/>
                <w:lang w:eastAsia="fr-CA"/>
              </w:rPr>
              <w:t>Patients’ characteristic</w:t>
            </w:r>
          </w:p>
        </w:tc>
        <w:tc>
          <w:tcPr>
            <w:tcW w:w="900" w:type="pct"/>
            <w:noWrap/>
          </w:tcPr>
          <w:p w14:paraId="2DB11696" w14:textId="77777777" w:rsidR="007F433D" w:rsidRPr="00543CB2" w:rsidRDefault="007F433D" w:rsidP="00755DE5">
            <w:pPr>
              <w:spacing w:line="360" w:lineRule="auto"/>
              <w:rPr>
                <w:sz w:val="18"/>
                <w:szCs w:val="18"/>
              </w:rPr>
            </w:pPr>
          </w:p>
        </w:tc>
        <w:tc>
          <w:tcPr>
            <w:tcW w:w="1020" w:type="pct"/>
            <w:noWrap/>
          </w:tcPr>
          <w:p w14:paraId="7DBC3F12" w14:textId="77777777" w:rsidR="007F433D" w:rsidRPr="00543CB2" w:rsidRDefault="007F433D" w:rsidP="00755DE5">
            <w:pPr>
              <w:spacing w:line="360" w:lineRule="auto"/>
              <w:rPr>
                <w:sz w:val="18"/>
                <w:szCs w:val="18"/>
              </w:rPr>
            </w:pPr>
          </w:p>
        </w:tc>
        <w:tc>
          <w:tcPr>
            <w:tcW w:w="496" w:type="pct"/>
          </w:tcPr>
          <w:p w14:paraId="39CC99CA" w14:textId="77777777" w:rsidR="007F433D" w:rsidRPr="00543CB2" w:rsidRDefault="007F433D" w:rsidP="00755DE5">
            <w:pPr>
              <w:spacing w:line="360" w:lineRule="auto"/>
              <w:rPr>
                <w:sz w:val="18"/>
                <w:szCs w:val="18"/>
              </w:rPr>
            </w:pPr>
          </w:p>
        </w:tc>
      </w:tr>
      <w:tr w:rsidR="007F433D" w:rsidRPr="00543CB2" w14:paraId="6B3B3D16" w14:textId="77777777" w:rsidTr="00A90755">
        <w:trPr>
          <w:trHeight w:val="20"/>
        </w:trPr>
        <w:tc>
          <w:tcPr>
            <w:tcW w:w="2584" w:type="pct"/>
            <w:noWrap/>
          </w:tcPr>
          <w:p w14:paraId="73A29B04" w14:textId="77777777" w:rsidR="007F433D" w:rsidRPr="00543CB2" w:rsidRDefault="007F433D" w:rsidP="00755DE5">
            <w:pPr>
              <w:spacing w:line="360" w:lineRule="auto"/>
              <w:rPr>
                <w:sz w:val="18"/>
                <w:szCs w:val="18"/>
              </w:rPr>
            </w:pPr>
            <w:r w:rsidRPr="00543CB2">
              <w:rPr>
                <w:sz w:val="18"/>
                <w:szCs w:val="18"/>
              </w:rPr>
              <w:t>Pre-operative OKS, mean (SD)</w:t>
            </w:r>
          </w:p>
        </w:tc>
        <w:tc>
          <w:tcPr>
            <w:tcW w:w="900" w:type="pct"/>
            <w:noWrap/>
          </w:tcPr>
          <w:p w14:paraId="4021ED27" w14:textId="77777777" w:rsidR="007F433D" w:rsidRPr="00543CB2" w:rsidRDefault="007F433D" w:rsidP="00755DE5">
            <w:pPr>
              <w:spacing w:line="360" w:lineRule="auto"/>
              <w:rPr>
                <w:sz w:val="18"/>
                <w:szCs w:val="18"/>
              </w:rPr>
            </w:pPr>
            <w:r w:rsidRPr="00543CB2">
              <w:rPr>
                <w:sz w:val="18"/>
                <w:szCs w:val="18"/>
              </w:rPr>
              <w:t>18.3 (7.5)</w:t>
            </w:r>
          </w:p>
        </w:tc>
        <w:tc>
          <w:tcPr>
            <w:tcW w:w="1020" w:type="pct"/>
            <w:noWrap/>
          </w:tcPr>
          <w:p w14:paraId="7093BF04" w14:textId="77777777" w:rsidR="007F433D" w:rsidRPr="00543CB2" w:rsidRDefault="007F433D" w:rsidP="00755DE5">
            <w:pPr>
              <w:spacing w:line="360" w:lineRule="auto"/>
              <w:rPr>
                <w:sz w:val="18"/>
                <w:szCs w:val="18"/>
              </w:rPr>
            </w:pPr>
            <w:r w:rsidRPr="00543CB2">
              <w:rPr>
                <w:sz w:val="18"/>
                <w:szCs w:val="18"/>
              </w:rPr>
              <w:t>17.0 (7.7)</w:t>
            </w:r>
          </w:p>
        </w:tc>
        <w:tc>
          <w:tcPr>
            <w:tcW w:w="496" w:type="pct"/>
          </w:tcPr>
          <w:p w14:paraId="6F13F217" w14:textId="77777777" w:rsidR="007F433D" w:rsidRPr="00543CB2" w:rsidRDefault="007F433D" w:rsidP="00755DE5">
            <w:pPr>
              <w:spacing w:line="360" w:lineRule="auto"/>
              <w:rPr>
                <w:sz w:val="18"/>
                <w:szCs w:val="18"/>
              </w:rPr>
            </w:pPr>
            <w:r w:rsidRPr="00543CB2">
              <w:rPr>
                <w:sz w:val="18"/>
                <w:szCs w:val="18"/>
              </w:rPr>
              <w:t>&lt;0.001</w:t>
            </w:r>
          </w:p>
        </w:tc>
      </w:tr>
      <w:tr w:rsidR="007F433D" w:rsidRPr="00543CB2" w14:paraId="35A30C42" w14:textId="77777777" w:rsidTr="00A90755">
        <w:trPr>
          <w:trHeight w:val="20"/>
        </w:trPr>
        <w:tc>
          <w:tcPr>
            <w:tcW w:w="2584" w:type="pct"/>
            <w:noWrap/>
          </w:tcPr>
          <w:p w14:paraId="5AA36203" w14:textId="77777777" w:rsidR="007F433D" w:rsidRPr="00543CB2" w:rsidRDefault="007F433D" w:rsidP="00755DE5">
            <w:pPr>
              <w:spacing w:line="360" w:lineRule="auto"/>
              <w:rPr>
                <w:sz w:val="18"/>
                <w:szCs w:val="18"/>
              </w:rPr>
            </w:pPr>
            <w:r w:rsidRPr="00543CB2">
              <w:rPr>
                <w:sz w:val="18"/>
                <w:szCs w:val="18"/>
              </w:rPr>
              <w:t>Age (years)</w:t>
            </w:r>
            <w:r>
              <w:rPr>
                <w:sz w:val="18"/>
                <w:szCs w:val="18"/>
              </w:rPr>
              <w:t>, mean (SD)</w:t>
            </w:r>
          </w:p>
        </w:tc>
        <w:tc>
          <w:tcPr>
            <w:tcW w:w="900" w:type="pct"/>
            <w:noWrap/>
          </w:tcPr>
          <w:p w14:paraId="48F3F205" w14:textId="77777777" w:rsidR="007F433D" w:rsidRPr="00543CB2" w:rsidRDefault="007F433D" w:rsidP="00755DE5">
            <w:pPr>
              <w:spacing w:line="360" w:lineRule="auto"/>
              <w:rPr>
                <w:sz w:val="18"/>
                <w:szCs w:val="18"/>
              </w:rPr>
            </w:pPr>
            <w:r w:rsidRPr="00543CB2">
              <w:rPr>
                <w:sz w:val="18"/>
                <w:szCs w:val="18"/>
              </w:rPr>
              <w:t>70.4 (8.1)</w:t>
            </w:r>
          </w:p>
        </w:tc>
        <w:tc>
          <w:tcPr>
            <w:tcW w:w="1020" w:type="pct"/>
            <w:noWrap/>
          </w:tcPr>
          <w:p w14:paraId="519876FE" w14:textId="77777777" w:rsidR="007F433D" w:rsidRPr="00543CB2" w:rsidRDefault="007F433D" w:rsidP="00755DE5">
            <w:pPr>
              <w:spacing w:line="360" w:lineRule="auto"/>
              <w:rPr>
                <w:sz w:val="18"/>
                <w:szCs w:val="18"/>
                <w:highlight w:val="yellow"/>
              </w:rPr>
            </w:pPr>
            <w:r w:rsidRPr="00543CB2">
              <w:rPr>
                <w:sz w:val="18"/>
                <w:szCs w:val="18"/>
              </w:rPr>
              <w:t>71.1 (8.9)</w:t>
            </w:r>
          </w:p>
        </w:tc>
        <w:tc>
          <w:tcPr>
            <w:tcW w:w="496" w:type="pct"/>
          </w:tcPr>
          <w:p w14:paraId="6119CB8F" w14:textId="77777777" w:rsidR="007F433D" w:rsidRPr="00543CB2" w:rsidRDefault="007F433D" w:rsidP="00755DE5">
            <w:pPr>
              <w:spacing w:line="360" w:lineRule="auto"/>
              <w:rPr>
                <w:sz w:val="18"/>
                <w:szCs w:val="18"/>
              </w:rPr>
            </w:pPr>
            <w:r w:rsidRPr="00543CB2">
              <w:rPr>
                <w:sz w:val="18"/>
                <w:szCs w:val="18"/>
              </w:rPr>
              <w:t>0.053</w:t>
            </w:r>
          </w:p>
        </w:tc>
      </w:tr>
      <w:tr w:rsidR="007F433D" w:rsidRPr="00543CB2" w14:paraId="4ABAAA2F" w14:textId="77777777" w:rsidTr="00A90755">
        <w:trPr>
          <w:trHeight w:val="20"/>
        </w:trPr>
        <w:tc>
          <w:tcPr>
            <w:tcW w:w="2584" w:type="pct"/>
            <w:noWrap/>
          </w:tcPr>
          <w:p w14:paraId="4B1A1B9D" w14:textId="77777777" w:rsidR="007F433D" w:rsidRPr="00543CB2" w:rsidRDefault="007F433D" w:rsidP="00755DE5">
            <w:pPr>
              <w:spacing w:line="360" w:lineRule="auto"/>
              <w:rPr>
                <w:sz w:val="18"/>
                <w:szCs w:val="18"/>
              </w:rPr>
            </w:pPr>
            <w:r w:rsidRPr="00543CB2">
              <w:rPr>
                <w:sz w:val="18"/>
                <w:szCs w:val="18"/>
              </w:rPr>
              <w:t>Gender, n (%)</w:t>
            </w:r>
          </w:p>
        </w:tc>
        <w:tc>
          <w:tcPr>
            <w:tcW w:w="900" w:type="pct"/>
            <w:noWrap/>
          </w:tcPr>
          <w:p w14:paraId="43A2357E" w14:textId="77777777" w:rsidR="007F433D" w:rsidRPr="00543CB2" w:rsidRDefault="007F433D" w:rsidP="00755DE5">
            <w:pPr>
              <w:spacing w:line="360" w:lineRule="auto"/>
              <w:rPr>
                <w:sz w:val="18"/>
                <w:szCs w:val="18"/>
              </w:rPr>
            </w:pPr>
          </w:p>
        </w:tc>
        <w:tc>
          <w:tcPr>
            <w:tcW w:w="1020" w:type="pct"/>
            <w:noWrap/>
          </w:tcPr>
          <w:p w14:paraId="40EB0C59" w14:textId="77777777" w:rsidR="007F433D" w:rsidRPr="00543CB2" w:rsidRDefault="007F433D" w:rsidP="00755DE5">
            <w:pPr>
              <w:spacing w:line="360" w:lineRule="auto"/>
              <w:rPr>
                <w:sz w:val="18"/>
                <w:szCs w:val="18"/>
              </w:rPr>
            </w:pPr>
          </w:p>
        </w:tc>
        <w:tc>
          <w:tcPr>
            <w:tcW w:w="496" w:type="pct"/>
          </w:tcPr>
          <w:p w14:paraId="1445898D" w14:textId="77777777" w:rsidR="007F433D" w:rsidRPr="00543CB2" w:rsidRDefault="007F433D" w:rsidP="00755DE5">
            <w:pPr>
              <w:spacing w:line="360" w:lineRule="auto"/>
              <w:rPr>
                <w:sz w:val="18"/>
                <w:szCs w:val="18"/>
              </w:rPr>
            </w:pPr>
          </w:p>
        </w:tc>
      </w:tr>
      <w:tr w:rsidR="007F433D" w:rsidRPr="00543CB2" w14:paraId="25CD9D07" w14:textId="77777777" w:rsidTr="00A90755">
        <w:trPr>
          <w:trHeight w:val="20"/>
        </w:trPr>
        <w:tc>
          <w:tcPr>
            <w:tcW w:w="2584" w:type="pct"/>
            <w:noWrap/>
          </w:tcPr>
          <w:p w14:paraId="761F9D3F" w14:textId="77777777" w:rsidR="007F433D" w:rsidRPr="00543CB2" w:rsidRDefault="007F433D" w:rsidP="00755DE5">
            <w:pPr>
              <w:spacing w:line="360" w:lineRule="auto"/>
              <w:rPr>
                <w:i/>
                <w:sz w:val="18"/>
                <w:szCs w:val="18"/>
              </w:rPr>
            </w:pPr>
            <w:r w:rsidRPr="00543CB2">
              <w:rPr>
                <w:i/>
                <w:sz w:val="18"/>
                <w:szCs w:val="18"/>
              </w:rPr>
              <w:t>Female</w:t>
            </w:r>
          </w:p>
        </w:tc>
        <w:tc>
          <w:tcPr>
            <w:tcW w:w="900" w:type="pct"/>
            <w:noWrap/>
          </w:tcPr>
          <w:p w14:paraId="35E0615D" w14:textId="77777777" w:rsidR="007F433D" w:rsidRPr="00543CB2" w:rsidRDefault="007F433D" w:rsidP="00755DE5">
            <w:pPr>
              <w:spacing w:line="360" w:lineRule="auto"/>
              <w:rPr>
                <w:sz w:val="18"/>
                <w:szCs w:val="18"/>
              </w:rPr>
            </w:pPr>
            <w:r w:rsidRPr="00543CB2">
              <w:rPr>
                <w:sz w:val="18"/>
                <w:szCs w:val="18"/>
              </w:rPr>
              <w:t>921 (55.9</w:t>
            </w:r>
            <w:r>
              <w:rPr>
                <w:sz w:val="18"/>
                <w:szCs w:val="18"/>
              </w:rPr>
              <w:t>%</w:t>
            </w:r>
            <w:r w:rsidRPr="00543CB2">
              <w:rPr>
                <w:sz w:val="18"/>
                <w:szCs w:val="18"/>
              </w:rPr>
              <w:t>)</w:t>
            </w:r>
          </w:p>
        </w:tc>
        <w:tc>
          <w:tcPr>
            <w:tcW w:w="1020" w:type="pct"/>
            <w:noWrap/>
          </w:tcPr>
          <w:p w14:paraId="7C0400C7" w14:textId="77777777" w:rsidR="007F433D" w:rsidRPr="00543CB2" w:rsidRDefault="007F433D" w:rsidP="00755DE5">
            <w:pPr>
              <w:spacing w:line="360" w:lineRule="auto"/>
              <w:rPr>
                <w:sz w:val="18"/>
                <w:szCs w:val="18"/>
              </w:rPr>
            </w:pPr>
            <w:r w:rsidRPr="00543CB2">
              <w:rPr>
                <w:sz w:val="18"/>
                <w:szCs w:val="18"/>
              </w:rPr>
              <w:t>350 (58.0%)</w:t>
            </w:r>
          </w:p>
        </w:tc>
        <w:tc>
          <w:tcPr>
            <w:tcW w:w="496" w:type="pct"/>
          </w:tcPr>
          <w:p w14:paraId="409EC3E2" w14:textId="77777777" w:rsidR="007F433D" w:rsidRPr="00543CB2" w:rsidRDefault="007F433D" w:rsidP="00755DE5">
            <w:pPr>
              <w:spacing w:line="360" w:lineRule="auto"/>
              <w:rPr>
                <w:sz w:val="18"/>
                <w:szCs w:val="18"/>
              </w:rPr>
            </w:pPr>
            <w:r w:rsidRPr="00543CB2">
              <w:rPr>
                <w:sz w:val="18"/>
                <w:szCs w:val="18"/>
              </w:rPr>
              <w:t>0.353</w:t>
            </w:r>
          </w:p>
        </w:tc>
      </w:tr>
      <w:tr w:rsidR="007F433D" w:rsidRPr="00543CB2" w14:paraId="55896887" w14:textId="77777777" w:rsidTr="00A90755">
        <w:trPr>
          <w:trHeight w:val="20"/>
        </w:trPr>
        <w:tc>
          <w:tcPr>
            <w:tcW w:w="2584" w:type="pct"/>
            <w:noWrap/>
          </w:tcPr>
          <w:p w14:paraId="5C0DECE8" w14:textId="77777777" w:rsidR="007F433D" w:rsidRPr="00543CB2" w:rsidRDefault="007F433D" w:rsidP="00755DE5">
            <w:pPr>
              <w:spacing w:line="360" w:lineRule="auto"/>
              <w:rPr>
                <w:i/>
                <w:sz w:val="18"/>
                <w:szCs w:val="18"/>
              </w:rPr>
            </w:pPr>
            <w:r w:rsidRPr="00543CB2">
              <w:rPr>
                <w:i/>
                <w:sz w:val="18"/>
                <w:szCs w:val="18"/>
              </w:rPr>
              <w:t>Male</w:t>
            </w:r>
          </w:p>
        </w:tc>
        <w:tc>
          <w:tcPr>
            <w:tcW w:w="900" w:type="pct"/>
            <w:noWrap/>
          </w:tcPr>
          <w:p w14:paraId="1D46788B" w14:textId="77777777" w:rsidR="007F433D" w:rsidRPr="00543CB2" w:rsidRDefault="007F433D" w:rsidP="00755DE5">
            <w:pPr>
              <w:spacing w:line="360" w:lineRule="auto"/>
              <w:rPr>
                <w:sz w:val="18"/>
                <w:szCs w:val="18"/>
              </w:rPr>
            </w:pPr>
            <w:r w:rsidRPr="00543CB2">
              <w:rPr>
                <w:sz w:val="18"/>
                <w:szCs w:val="18"/>
              </w:rPr>
              <w:t>728 (44.2%)</w:t>
            </w:r>
          </w:p>
        </w:tc>
        <w:tc>
          <w:tcPr>
            <w:tcW w:w="1020" w:type="pct"/>
            <w:noWrap/>
          </w:tcPr>
          <w:p w14:paraId="338B346E" w14:textId="77777777" w:rsidR="007F433D" w:rsidRPr="00543CB2" w:rsidRDefault="007F433D" w:rsidP="00755DE5">
            <w:pPr>
              <w:spacing w:line="360" w:lineRule="auto"/>
              <w:rPr>
                <w:sz w:val="18"/>
                <w:szCs w:val="18"/>
              </w:rPr>
            </w:pPr>
            <w:r w:rsidRPr="00543CB2">
              <w:rPr>
                <w:sz w:val="18"/>
                <w:szCs w:val="18"/>
              </w:rPr>
              <w:t>253 (42.0%)</w:t>
            </w:r>
          </w:p>
        </w:tc>
        <w:tc>
          <w:tcPr>
            <w:tcW w:w="496" w:type="pct"/>
          </w:tcPr>
          <w:p w14:paraId="7E6721D2" w14:textId="77777777" w:rsidR="007F433D" w:rsidRPr="00543CB2" w:rsidRDefault="007F433D" w:rsidP="00755DE5">
            <w:pPr>
              <w:spacing w:line="360" w:lineRule="auto"/>
              <w:rPr>
                <w:sz w:val="18"/>
                <w:szCs w:val="18"/>
              </w:rPr>
            </w:pPr>
          </w:p>
        </w:tc>
      </w:tr>
      <w:tr w:rsidR="007F433D" w:rsidRPr="00543CB2" w14:paraId="79B0BA93" w14:textId="77777777" w:rsidTr="00A90755">
        <w:trPr>
          <w:trHeight w:val="20"/>
        </w:trPr>
        <w:tc>
          <w:tcPr>
            <w:tcW w:w="2584" w:type="pct"/>
            <w:noWrap/>
            <w:hideMark/>
          </w:tcPr>
          <w:p w14:paraId="137BEAF9" w14:textId="77777777" w:rsidR="007F433D" w:rsidRPr="00543CB2" w:rsidRDefault="007F433D" w:rsidP="00755DE5">
            <w:pPr>
              <w:spacing w:line="360" w:lineRule="auto"/>
              <w:rPr>
                <w:sz w:val="18"/>
                <w:szCs w:val="18"/>
              </w:rPr>
            </w:pPr>
            <w:r w:rsidRPr="00543CB2">
              <w:rPr>
                <w:sz w:val="18"/>
                <w:szCs w:val="18"/>
              </w:rPr>
              <w:t>Marital status, n (%)</w:t>
            </w:r>
          </w:p>
        </w:tc>
        <w:tc>
          <w:tcPr>
            <w:tcW w:w="900" w:type="pct"/>
            <w:noWrap/>
          </w:tcPr>
          <w:p w14:paraId="13F20377" w14:textId="77777777" w:rsidR="007F433D" w:rsidRPr="00543CB2" w:rsidRDefault="007F433D" w:rsidP="00755DE5">
            <w:pPr>
              <w:spacing w:line="360" w:lineRule="auto"/>
              <w:rPr>
                <w:sz w:val="18"/>
                <w:szCs w:val="18"/>
                <w:highlight w:val="yellow"/>
              </w:rPr>
            </w:pPr>
          </w:p>
        </w:tc>
        <w:tc>
          <w:tcPr>
            <w:tcW w:w="1020" w:type="pct"/>
            <w:noWrap/>
          </w:tcPr>
          <w:p w14:paraId="467B97C4" w14:textId="77777777" w:rsidR="007F433D" w:rsidRPr="00543CB2" w:rsidRDefault="007F433D" w:rsidP="00755DE5">
            <w:pPr>
              <w:spacing w:line="360" w:lineRule="auto"/>
              <w:rPr>
                <w:sz w:val="18"/>
                <w:szCs w:val="18"/>
                <w:highlight w:val="yellow"/>
              </w:rPr>
            </w:pPr>
          </w:p>
        </w:tc>
        <w:tc>
          <w:tcPr>
            <w:tcW w:w="496" w:type="pct"/>
          </w:tcPr>
          <w:p w14:paraId="0E7A0223" w14:textId="77777777" w:rsidR="007F433D" w:rsidRPr="00543CB2" w:rsidRDefault="007F433D" w:rsidP="00755DE5">
            <w:pPr>
              <w:spacing w:line="360" w:lineRule="auto"/>
              <w:rPr>
                <w:sz w:val="18"/>
                <w:szCs w:val="18"/>
              </w:rPr>
            </w:pPr>
          </w:p>
        </w:tc>
      </w:tr>
      <w:tr w:rsidR="007F433D" w:rsidRPr="00543CB2" w14:paraId="11FDE8A1" w14:textId="77777777" w:rsidTr="00A90755">
        <w:trPr>
          <w:trHeight w:val="20"/>
        </w:trPr>
        <w:tc>
          <w:tcPr>
            <w:tcW w:w="2584" w:type="pct"/>
            <w:noWrap/>
            <w:hideMark/>
          </w:tcPr>
          <w:p w14:paraId="0BF28CA5" w14:textId="77777777" w:rsidR="007F433D" w:rsidRPr="00543CB2" w:rsidRDefault="007F433D" w:rsidP="00755DE5">
            <w:pPr>
              <w:spacing w:line="360" w:lineRule="auto"/>
              <w:rPr>
                <w:i/>
                <w:sz w:val="18"/>
                <w:szCs w:val="18"/>
              </w:rPr>
            </w:pPr>
            <w:r w:rsidRPr="00543CB2">
              <w:rPr>
                <w:i/>
                <w:sz w:val="18"/>
                <w:szCs w:val="18"/>
              </w:rPr>
              <w:t>Married</w:t>
            </w:r>
          </w:p>
        </w:tc>
        <w:tc>
          <w:tcPr>
            <w:tcW w:w="900" w:type="pct"/>
            <w:noWrap/>
          </w:tcPr>
          <w:p w14:paraId="730A5780" w14:textId="77777777" w:rsidR="007F433D" w:rsidRPr="00543CB2" w:rsidRDefault="007F433D" w:rsidP="00755DE5">
            <w:pPr>
              <w:spacing w:line="360" w:lineRule="auto"/>
              <w:rPr>
                <w:sz w:val="18"/>
                <w:szCs w:val="18"/>
              </w:rPr>
            </w:pPr>
            <w:r w:rsidRPr="00543CB2">
              <w:rPr>
                <w:sz w:val="18"/>
                <w:szCs w:val="18"/>
              </w:rPr>
              <w:t>1,082 (66.0%)</w:t>
            </w:r>
          </w:p>
        </w:tc>
        <w:tc>
          <w:tcPr>
            <w:tcW w:w="1020" w:type="pct"/>
            <w:noWrap/>
          </w:tcPr>
          <w:p w14:paraId="6ECBC73A" w14:textId="77777777" w:rsidR="007F433D" w:rsidRPr="00543CB2" w:rsidRDefault="007F433D" w:rsidP="00755DE5">
            <w:pPr>
              <w:spacing w:line="360" w:lineRule="auto"/>
              <w:rPr>
                <w:sz w:val="18"/>
                <w:szCs w:val="18"/>
              </w:rPr>
            </w:pPr>
            <w:r w:rsidRPr="00543CB2">
              <w:rPr>
                <w:sz w:val="18"/>
                <w:szCs w:val="18"/>
              </w:rPr>
              <w:t>376 (65.4%)</w:t>
            </w:r>
          </w:p>
        </w:tc>
        <w:tc>
          <w:tcPr>
            <w:tcW w:w="496" w:type="pct"/>
          </w:tcPr>
          <w:p w14:paraId="1AA6F47C" w14:textId="77777777" w:rsidR="007F433D" w:rsidRPr="00543CB2" w:rsidRDefault="007F433D" w:rsidP="00755DE5">
            <w:pPr>
              <w:spacing w:line="360" w:lineRule="auto"/>
              <w:rPr>
                <w:sz w:val="18"/>
                <w:szCs w:val="18"/>
              </w:rPr>
            </w:pPr>
            <w:r w:rsidRPr="00543CB2">
              <w:rPr>
                <w:sz w:val="18"/>
                <w:szCs w:val="18"/>
              </w:rPr>
              <w:t>0.348</w:t>
            </w:r>
          </w:p>
        </w:tc>
      </w:tr>
      <w:tr w:rsidR="007F433D" w:rsidRPr="00543CB2" w14:paraId="1370BDED" w14:textId="77777777" w:rsidTr="00A90755">
        <w:trPr>
          <w:trHeight w:val="20"/>
        </w:trPr>
        <w:tc>
          <w:tcPr>
            <w:tcW w:w="2584" w:type="pct"/>
            <w:noWrap/>
            <w:hideMark/>
          </w:tcPr>
          <w:p w14:paraId="54D22913" w14:textId="77777777" w:rsidR="007F433D" w:rsidRPr="00543CB2" w:rsidRDefault="007F433D" w:rsidP="00755DE5">
            <w:pPr>
              <w:spacing w:line="360" w:lineRule="auto"/>
              <w:rPr>
                <w:i/>
                <w:sz w:val="18"/>
                <w:szCs w:val="18"/>
              </w:rPr>
            </w:pPr>
            <w:r w:rsidRPr="00543CB2">
              <w:rPr>
                <w:i/>
                <w:sz w:val="18"/>
                <w:szCs w:val="18"/>
              </w:rPr>
              <w:t>Single</w:t>
            </w:r>
          </w:p>
        </w:tc>
        <w:tc>
          <w:tcPr>
            <w:tcW w:w="900" w:type="pct"/>
            <w:noWrap/>
          </w:tcPr>
          <w:p w14:paraId="1D7EADC6" w14:textId="77777777" w:rsidR="007F433D" w:rsidRPr="00543CB2" w:rsidRDefault="007F433D" w:rsidP="00755DE5">
            <w:pPr>
              <w:spacing w:line="360" w:lineRule="auto"/>
              <w:rPr>
                <w:sz w:val="18"/>
                <w:szCs w:val="18"/>
              </w:rPr>
            </w:pPr>
            <w:r w:rsidRPr="00543CB2">
              <w:rPr>
                <w:sz w:val="18"/>
                <w:szCs w:val="18"/>
              </w:rPr>
              <w:t>65 (4.0%)</w:t>
            </w:r>
          </w:p>
        </w:tc>
        <w:tc>
          <w:tcPr>
            <w:tcW w:w="1020" w:type="pct"/>
            <w:noWrap/>
          </w:tcPr>
          <w:p w14:paraId="1FDD3FAD" w14:textId="77777777" w:rsidR="007F433D" w:rsidRPr="00543CB2" w:rsidRDefault="007F433D" w:rsidP="00755DE5">
            <w:pPr>
              <w:spacing w:line="360" w:lineRule="auto"/>
              <w:rPr>
                <w:sz w:val="18"/>
                <w:szCs w:val="18"/>
              </w:rPr>
            </w:pPr>
            <w:r w:rsidRPr="00543CB2">
              <w:rPr>
                <w:sz w:val="18"/>
                <w:szCs w:val="18"/>
              </w:rPr>
              <w:t>31 (5.4%)</w:t>
            </w:r>
          </w:p>
        </w:tc>
        <w:tc>
          <w:tcPr>
            <w:tcW w:w="496" w:type="pct"/>
          </w:tcPr>
          <w:p w14:paraId="05E092EA" w14:textId="77777777" w:rsidR="007F433D" w:rsidRPr="00543CB2" w:rsidRDefault="007F433D" w:rsidP="00755DE5">
            <w:pPr>
              <w:spacing w:line="360" w:lineRule="auto"/>
              <w:rPr>
                <w:sz w:val="18"/>
                <w:szCs w:val="18"/>
              </w:rPr>
            </w:pPr>
          </w:p>
        </w:tc>
      </w:tr>
      <w:tr w:rsidR="007F433D" w:rsidRPr="00543CB2" w14:paraId="086E6B7C" w14:textId="77777777" w:rsidTr="00A90755">
        <w:trPr>
          <w:trHeight w:val="20"/>
        </w:trPr>
        <w:tc>
          <w:tcPr>
            <w:tcW w:w="2584" w:type="pct"/>
            <w:noWrap/>
            <w:hideMark/>
          </w:tcPr>
          <w:p w14:paraId="6732F94C" w14:textId="77777777" w:rsidR="007F433D" w:rsidRPr="00543CB2" w:rsidRDefault="007F433D" w:rsidP="00755DE5">
            <w:pPr>
              <w:spacing w:line="360" w:lineRule="auto"/>
              <w:rPr>
                <w:i/>
                <w:sz w:val="18"/>
                <w:szCs w:val="18"/>
              </w:rPr>
            </w:pPr>
            <w:r w:rsidRPr="00543CB2">
              <w:rPr>
                <w:i/>
                <w:sz w:val="18"/>
                <w:szCs w:val="18"/>
              </w:rPr>
              <w:t>Widowed/Divorced</w:t>
            </w:r>
          </w:p>
        </w:tc>
        <w:tc>
          <w:tcPr>
            <w:tcW w:w="900" w:type="pct"/>
            <w:noWrap/>
          </w:tcPr>
          <w:p w14:paraId="2992CE66" w14:textId="77777777" w:rsidR="007F433D" w:rsidRPr="00543CB2" w:rsidRDefault="007F433D" w:rsidP="00755DE5">
            <w:pPr>
              <w:spacing w:line="360" w:lineRule="auto"/>
              <w:rPr>
                <w:sz w:val="18"/>
                <w:szCs w:val="18"/>
              </w:rPr>
            </w:pPr>
            <w:r w:rsidRPr="00543CB2">
              <w:rPr>
                <w:sz w:val="18"/>
                <w:szCs w:val="18"/>
              </w:rPr>
              <w:t>492 (30.0%)</w:t>
            </w:r>
          </w:p>
        </w:tc>
        <w:tc>
          <w:tcPr>
            <w:tcW w:w="1020" w:type="pct"/>
            <w:noWrap/>
          </w:tcPr>
          <w:p w14:paraId="0004E737" w14:textId="77777777" w:rsidR="007F433D" w:rsidRPr="00543CB2" w:rsidRDefault="007F433D" w:rsidP="00755DE5">
            <w:pPr>
              <w:spacing w:line="360" w:lineRule="auto"/>
              <w:rPr>
                <w:sz w:val="18"/>
                <w:szCs w:val="18"/>
              </w:rPr>
            </w:pPr>
            <w:r w:rsidRPr="00543CB2">
              <w:rPr>
                <w:sz w:val="18"/>
                <w:szCs w:val="18"/>
              </w:rPr>
              <w:t>168 (29.2%)</w:t>
            </w:r>
          </w:p>
        </w:tc>
        <w:tc>
          <w:tcPr>
            <w:tcW w:w="496" w:type="pct"/>
          </w:tcPr>
          <w:p w14:paraId="5726D962" w14:textId="77777777" w:rsidR="007F433D" w:rsidRPr="00543CB2" w:rsidRDefault="007F433D" w:rsidP="00755DE5">
            <w:pPr>
              <w:spacing w:line="360" w:lineRule="auto"/>
              <w:rPr>
                <w:sz w:val="18"/>
                <w:szCs w:val="18"/>
              </w:rPr>
            </w:pPr>
          </w:p>
        </w:tc>
      </w:tr>
      <w:tr w:rsidR="007F433D" w:rsidRPr="00543CB2" w14:paraId="1A6F7C9B" w14:textId="77777777" w:rsidTr="00A90755">
        <w:trPr>
          <w:trHeight w:val="20"/>
        </w:trPr>
        <w:tc>
          <w:tcPr>
            <w:tcW w:w="2584" w:type="pct"/>
            <w:noWrap/>
            <w:hideMark/>
          </w:tcPr>
          <w:p w14:paraId="0F1E1E16" w14:textId="77777777" w:rsidR="007F433D" w:rsidRPr="00543CB2" w:rsidRDefault="007F433D" w:rsidP="00755DE5">
            <w:pPr>
              <w:spacing w:line="360" w:lineRule="auto"/>
              <w:rPr>
                <w:sz w:val="18"/>
                <w:szCs w:val="18"/>
              </w:rPr>
            </w:pPr>
            <w:r w:rsidRPr="00543CB2">
              <w:rPr>
                <w:sz w:val="18"/>
                <w:szCs w:val="18"/>
              </w:rPr>
              <w:t>BMI (kg/m</w:t>
            </w:r>
            <w:r w:rsidRPr="00543CB2">
              <w:rPr>
                <w:sz w:val="18"/>
                <w:szCs w:val="18"/>
                <w:vertAlign w:val="superscript"/>
              </w:rPr>
              <w:t>2</w:t>
            </w:r>
            <w:r w:rsidRPr="00543CB2">
              <w:rPr>
                <w:sz w:val="18"/>
                <w:szCs w:val="18"/>
              </w:rPr>
              <w:t>)</w:t>
            </w:r>
            <w:r>
              <w:rPr>
                <w:sz w:val="18"/>
                <w:szCs w:val="18"/>
              </w:rPr>
              <w:t xml:space="preserve">, </w:t>
            </w:r>
            <w:r w:rsidRPr="00543CB2">
              <w:rPr>
                <w:sz w:val="18"/>
                <w:szCs w:val="18"/>
              </w:rPr>
              <w:t>mean (SD)</w:t>
            </w:r>
          </w:p>
        </w:tc>
        <w:tc>
          <w:tcPr>
            <w:tcW w:w="900" w:type="pct"/>
            <w:noWrap/>
          </w:tcPr>
          <w:p w14:paraId="1174E1A6" w14:textId="77777777" w:rsidR="007F433D" w:rsidRPr="00543CB2" w:rsidRDefault="007F433D" w:rsidP="00755DE5">
            <w:pPr>
              <w:spacing w:line="360" w:lineRule="auto"/>
              <w:rPr>
                <w:sz w:val="18"/>
                <w:szCs w:val="18"/>
              </w:rPr>
            </w:pPr>
            <w:r>
              <w:rPr>
                <w:sz w:val="18"/>
                <w:szCs w:val="18"/>
              </w:rPr>
              <w:t>29.7 (</w:t>
            </w:r>
            <w:r w:rsidRPr="00543CB2">
              <w:rPr>
                <w:sz w:val="18"/>
                <w:szCs w:val="18"/>
              </w:rPr>
              <w:t>5.4)</w:t>
            </w:r>
          </w:p>
        </w:tc>
        <w:tc>
          <w:tcPr>
            <w:tcW w:w="1020" w:type="pct"/>
            <w:noWrap/>
          </w:tcPr>
          <w:p w14:paraId="4C0164DC" w14:textId="77777777" w:rsidR="007F433D" w:rsidRPr="00543CB2" w:rsidRDefault="007F433D" w:rsidP="00755DE5">
            <w:pPr>
              <w:spacing w:line="360" w:lineRule="auto"/>
              <w:rPr>
                <w:sz w:val="18"/>
                <w:szCs w:val="18"/>
              </w:rPr>
            </w:pPr>
            <w:r>
              <w:rPr>
                <w:sz w:val="18"/>
                <w:szCs w:val="18"/>
              </w:rPr>
              <w:t>29.6 (</w:t>
            </w:r>
            <w:r w:rsidRPr="00543CB2">
              <w:rPr>
                <w:sz w:val="18"/>
                <w:szCs w:val="18"/>
              </w:rPr>
              <w:t>5.3)</w:t>
            </w:r>
          </w:p>
        </w:tc>
        <w:tc>
          <w:tcPr>
            <w:tcW w:w="496" w:type="pct"/>
          </w:tcPr>
          <w:p w14:paraId="6C8737AB" w14:textId="77777777" w:rsidR="007F433D" w:rsidRPr="00543CB2" w:rsidRDefault="007F433D" w:rsidP="00755DE5">
            <w:pPr>
              <w:spacing w:line="360" w:lineRule="auto"/>
              <w:rPr>
                <w:sz w:val="18"/>
                <w:szCs w:val="18"/>
              </w:rPr>
            </w:pPr>
            <w:r w:rsidRPr="00543CB2">
              <w:rPr>
                <w:sz w:val="18"/>
                <w:szCs w:val="18"/>
              </w:rPr>
              <w:t>0.925</w:t>
            </w:r>
          </w:p>
        </w:tc>
      </w:tr>
      <w:tr w:rsidR="007F433D" w:rsidRPr="00543CB2" w14:paraId="05036494" w14:textId="77777777" w:rsidTr="00A90755">
        <w:trPr>
          <w:trHeight w:val="20"/>
        </w:trPr>
        <w:tc>
          <w:tcPr>
            <w:tcW w:w="2584" w:type="pct"/>
            <w:noWrap/>
            <w:hideMark/>
          </w:tcPr>
          <w:p w14:paraId="420C05EC" w14:textId="77777777" w:rsidR="007F433D" w:rsidRPr="00543CB2" w:rsidRDefault="007F433D" w:rsidP="00755DE5">
            <w:pPr>
              <w:spacing w:line="360" w:lineRule="auto"/>
              <w:rPr>
                <w:sz w:val="18"/>
                <w:szCs w:val="18"/>
              </w:rPr>
            </w:pPr>
            <w:r w:rsidRPr="00543CB2">
              <w:rPr>
                <w:sz w:val="18"/>
                <w:szCs w:val="18"/>
              </w:rPr>
              <w:t>Pre-operative SF-12, , mean (SD)</w:t>
            </w:r>
          </w:p>
        </w:tc>
        <w:tc>
          <w:tcPr>
            <w:tcW w:w="900" w:type="pct"/>
            <w:noWrap/>
          </w:tcPr>
          <w:p w14:paraId="624C10BD" w14:textId="77777777" w:rsidR="007F433D" w:rsidRPr="00543CB2" w:rsidRDefault="007F433D" w:rsidP="00755DE5">
            <w:pPr>
              <w:spacing w:line="360" w:lineRule="auto"/>
              <w:rPr>
                <w:sz w:val="18"/>
                <w:szCs w:val="18"/>
              </w:rPr>
            </w:pPr>
            <w:r>
              <w:rPr>
                <w:sz w:val="18"/>
                <w:szCs w:val="18"/>
              </w:rPr>
              <w:t>50.2 (</w:t>
            </w:r>
            <w:r w:rsidRPr="00543CB2">
              <w:rPr>
                <w:sz w:val="18"/>
                <w:szCs w:val="18"/>
              </w:rPr>
              <w:t>11.5)</w:t>
            </w:r>
          </w:p>
        </w:tc>
        <w:tc>
          <w:tcPr>
            <w:tcW w:w="1020" w:type="pct"/>
            <w:noWrap/>
          </w:tcPr>
          <w:p w14:paraId="1B2B12FB" w14:textId="77777777" w:rsidR="007F433D" w:rsidRPr="00543CB2" w:rsidRDefault="007F433D" w:rsidP="00755DE5">
            <w:pPr>
              <w:spacing w:line="360" w:lineRule="auto"/>
              <w:rPr>
                <w:sz w:val="18"/>
                <w:szCs w:val="18"/>
              </w:rPr>
            </w:pPr>
            <w:r>
              <w:rPr>
                <w:sz w:val="18"/>
                <w:szCs w:val="18"/>
              </w:rPr>
              <w:t>48.6 (</w:t>
            </w:r>
            <w:r w:rsidRPr="00543CB2">
              <w:rPr>
                <w:sz w:val="18"/>
                <w:szCs w:val="18"/>
              </w:rPr>
              <w:t>11.7)</w:t>
            </w:r>
          </w:p>
        </w:tc>
        <w:tc>
          <w:tcPr>
            <w:tcW w:w="496" w:type="pct"/>
          </w:tcPr>
          <w:p w14:paraId="5E83E55F" w14:textId="77777777" w:rsidR="007F433D" w:rsidRPr="00543CB2" w:rsidRDefault="007F433D" w:rsidP="00755DE5">
            <w:pPr>
              <w:spacing w:line="360" w:lineRule="auto"/>
              <w:rPr>
                <w:sz w:val="18"/>
                <w:szCs w:val="18"/>
              </w:rPr>
            </w:pPr>
            <w:r w:rsidRPr="00543CB2">
              <w:rPr>
                <w:sz w:val="18"/>
                <w:szCs w:val="18"/>
              </w:rPr>
              <w:t>&lt;0.01</w:t>
            </w:r>
          </w:p>
        </w:tc>
      </w:tr>
      <w:tr w:rsidR="007F433D" w:rsidRPr="00543CB2" w14:paraId="7D0772B9" w14:textId="77777777" w:rsidTr="00A90755">
        <w:trPr>
          <w:trHeight w:val="20"/>
        </w:trPr>
        <w:tc>
          <w:tcPr>
            <w:tcW w:w="2584" w:type="pct"/>
            <w:noWrap/>
          </w:tcPr>
          <w:p w14:paraId="6E3626ED" w14:textId="77777777" w:rsidR="007F433D" w:rsidRPr="00543CB2" w:rsidRDefault="007F433D" w:rsidP="00755DE5">
            <w:pPr>
              <w:spacing w:line="360" w:lineRule="auto"/>
              <w:rPr>
                <w:sz w:val="18"/>
                <w:szCs w:val="18"/>
              </w:rPr>
            </w:pPr>
            <w:r w:rsidRPr="00543CB2">
              <w:rPr>
                <w:sz w:val="18"/>
                <w:szCs w:val="18"/>
              </w:rPr>
              <w:t>IMD 2004 score, medium (IQR)</w:t>
            </w:r>
          </w:p>
        </w:tc>
        <w:tc>
          <w:tcPr>
            <w:tcW w:w="900" w:type="pct"/>
            <w:noWrap/>
          </w:tcPr>
          <w:p w14:paraId="2E8055E6" w14:textId="77777777" w:rsidR="007F433D" w:rsidRPr="00543CB2" w:rsidRDefault="007F433D" w:rsidP="00755DE5">
            <w:pPr>
              <w:spacing w:line="360" w:lineRule="auto"/>
              <w:rPr>
                <w:sz w:val="18"/>
                <w:szCs w:val="18"/>
              </w:rPr>
            </w:pPr>
            <w:r>
              <w:rPr>
                <w:sz w:val="18"/>
                <w:szCs w:val="18"/>
              </w:rPr>
              <w:t>15.6 (9.6-25.5)</w:t>
            </w:r>
          </w:p>
        </w:tc>
        <w:tc>
          <w:tcPr>
            <w:tcW w:w="1020" w:type="pct"/>
            <w:noWrap/>
          </w:tcPr>
          <w:p w14:paraId="0C6C1F84" w14:textId="77777777" w:rsidR="007F433D" w:rsidRPr="00543CB2" w:rsidRDefault="007F433D" w:rsidP="00755DE5">
            <w:pPr>
              <w:spacing w:line="360" w:lineRule="auto"/>
              <w:rPr>
                <w:sz w:val="18"/>
                <w:szCs w:val="18"/>
              </w:rPr>
            </w:pPr>
            <w:r>
              <w:rPr>
                <w:sz w:val="18"/>
                <w:szCs w:val="18"/>
              </w:rPr>
              <w:t>14.5 (8.9-24.9)</w:t>
            </w:r>
          </w:p>
        </w:tc>
        <w:tc>
          <w:tcPr>
            <w:tcW w:w="496" w:type="pct"/>
          </w:tcPr>
          <w:p w14:paraId="2B01BEF4" w14:textId="77777777" w:rsidR="007F433D" w:rsidRPr="00543CB2" w:rsidRDefault="007F433D" w:rsidP="00755DE5">
            <w:pPr>
              <w:spacing w:line="360" w:lineRule="auto"/>
              <w:rPr>
                <w:sz w:val="18"/>
                <w:szCs w:val="18"/>
              </w:rPr>
            </w:pPr>
            <w:r>
              <w:rPr>
                <w:sz w:val="18"/>
                <w:szCs w:val="18"/>
              </w:rPr>
              <w:t>0.273</w:t>
            </w:r>
          </w:p>
        </w:tc>
      </w:tr>
      <w:tr w:rsidR="007F433D" w:rsidRPr="00543CB2" w14:paraId="3E6F4225" w14:textId="77777777" w:rsidTr="00A90755">
        <w:trPr>
          <w:trHeight w:val="20"/>
        </w:trPr>
        <w:tc>
          <w:tcPr>
            <w:tcW w:w="2584" w:type="pct"/>
            <w:noWrap/>
          </w:tcPr>
          <w:p w14:paraId="21C92C7A" w14:textId="77777777" w:rsidR="007F433D" w:rsidRPr="00DE1F56" w:rsidRDefault="007F433D" w:rsidP="00755DE5">
            <w:pPr>
              <w:spacing w:line="360" w:lineRule="auto"/>
              <w:rPr>
                <w:sz w:val="20"/>
                <w:szCs w:val="20"/>
              </w:rPr>
            </w:pPr>
            <w:r w:rsidRPr="00DE1F56">
              <w:rPr>
                <w:b/>
                <w:i/>
                <w:color w:val="000000"/>
                <w:sz w:val="20"/>
                <w:szCs w:val="20"/>
                <w:lang w:eastAsia="fr-CA"/>
              </w:rPr>
              <w:t>Clinical factors</w:t>
            </w:r>
          </w:p>
        </w:tc>
        <w:tc>
          <w:tcPr>
            <w:tcW w:w="900" w:type="pct"/>
            <w:noWrap/>
          </w:tcPr>
          <w:p w14:paraId="3DBC152B" w14:textId="77777777" w:rsidR="007F433D" w:rsidRPr="00543CB2" w:rsidRDefault="007F433D" w:rsidP="00755DE5">
            <w:pPr>
              <w:spacing w:line="360" w:lineRule="auto"/>
              <w:rPr>
                <w:sz w:val="18"/>
                <w:szCs w:val="18"/>
                <w:highlight w:val="yellow"/>
              </w:rPr>
            </w:pPr>
          </w:p>
        </w:tc>
        <w:tc>
          <w:tcPr>
            <w:tcW w:w="1020" w:type="pct"/>
            <w:noWrap/>
          </w:tcPr>
          <w:p w14:paraId="7384EC15" w14:textId="77777777" w:rsidR="007F433D" w:rsidRPr="00543CB2" w:rsidRDefault="007F433D" w:rsidP="00755DE5">
            <w:pPr>
              <w:spacing w:line="360" w:lineRule="auto"/>
              <w:rPr>
                <w:sz w:val="18"/>
                <w:szCs w:val="18"/>
                <w:highlight w:val="yellow"/>
              </w:rPr>
            </w:pPr>
          </w:p>
        </w:tc>
        <w:tc>
          <w:tcPr>
            <w:tcW w:w="496" w:type="pct"/>
          </w:tcPr>
          <w:p w14:paraId="4D61DD2F" w14:textId="77777777" w:rsidR="007F433D" w:rsidRPr="00543CB2" w:rsidRDefault="007F433D" w:rsidP="00755DE5">
            <w:pPr>
              <w:spacing w:line="360" w:lineRule="auto"/>
              <w:rPr>
                <w:sz w:val="18"/>
                <w:szCs w:val="18"/>
              </w:rPr>
            </w:pPr>
          </w:p>
        </w:tc>
      </w:tr>
      <w:tr w:rsidR="007F433D" w:rsidRPr="00543CB2" w14:paraId="4AE7DF60" w14:textId="77777777" w:rsidTr="00A90755">
        <w:trPr>
          <w:trHeight w:val="20"/>
        </w:trPr>
        <w:tc>
          <w:tcPr>
            <w:tcW w:w="2584" w:type="pct"/>
            <w:noWrap/>
            <w:hideMark/>
          </w:tcPr>
          <w:p w14:paraId="4D4958C3" w14:textId="77777777" w:rsidR="007F433D" w:rsidRPr="00543CB2" w:rsidRDefault="007F433D" w:rsidP="00755DE5">
            <w:pPr>
              <w:spacing w:line="360" w:lineRule="auto"/>
              <w:rPr>
                <w:sz w:val="18"/>
                <w:szCs w:val="18"/>
              </w:rPr>
            </w:pPr>
            <w:r w:rsidRPr="00543CB2">
              <w:rPr>
                <w:sz w:val="18"/>
                <w:szCs w:val="18"/>
              </w:rPr>
              <w:t>Disease Type, n (%)</w:t>
            </w:r>
          </w:p>
        </w:tc>
        <w:tc>
          <w:tcPr>
            <w:tcW w:w="900" w:type="pct"/>
            <w:noWrap/>
          </w:tcPr>
          <w:p w14:paraId="11DF0A15" w14:textId="77777777" w:rsidR="007F433D" w:rsidRPr="00543CB2" w:rsidRDefault="007F433D" w:rsidP="00755DE5">
            <w:pPr>
              <w:spacing w:line="360" w:lineRule="auto"/>
              <w:rPr>
                <w:sz w:val="18"/>
                <w:szCs w:val="18"/>
                <w:highlight w:val="yellow"/>
              </w:rPr>
            </w:pPr>
          </w:p>
        </w:tc>
        <w:tc>
          <w:tcPr>
            <w:tcW w:w="1020" w:type="pct"/>
            <w:noWrap/>
          </w:tcPr>
          <w:p w14:paraId="349287EB" w14:textId="77777777" w:rsidR="007F433D" w:rsidRPr="00543CB2" w:rsidRDefault="007F433D" w:rsidP="00755DE5">
            <w:pPr>
              <w:spacing w:line="360" w:lineRule="auto"/>
              <w:rPr>
                <w:sz w:val="18"/>
                <w:szCs w:val="18"/>
                <w:highlight w:val="yellow"/>
              </w:rPr>
            </w:pPr>
          </w:p>
        </w:tc>
        <w:tc>
          <w:tcPr>
            <w:tcW w:w="496" w:type="pct"/>
          </w:tcPr>
          <w:p w14:paraId="7475165D" w14:textId="77777777" w:rsidR="007F433D" w:rsidRPr="00543CB2" w:rsidRDefault="007F433D" w:rsidP="00755DE5">
            <w:pPr>
              <w:spacing w:line="360" w:lineRule="auto"/>
              <w:rPr>
                <w:sz w:val="18"/>
                <w:szCs w:val="18"/>
              </w:rPr>
            </w:pPr>
          </w:p>
        </w:tc>
      </w:tr>
      <w:tr w:rsidR="007F433D" w:rsidRPr="00543CB2" w14:paraId="61EA1D78" w14:textId="77777777" w:rsidTr="00A90755">
        <w:trPr>
          <w:trHeight w:val="20"/>
        </w:trPr>
        <w:tc>
          <w:tcPr>
            <w:tcW w:w="2584" w:type="pct"/>
            <w:noWrap/>
            <w:hideMark/>
          </w:tcPr>
          <w:p w14:paraId="3C714DCD" w14:textId="77777777" w:rsidR="007F433D" w:rsidRPr="00543CB2" w:rsidRDefault="007F433D" w:rsidP="00755DE5">
            <w:pPr>
              <w:spacing w:line="360" w:lineRule="auto"/>
              <w:rPr>
                <w:i/>
                <w:sz w:val="18"/>
                <w:szCs w:val="18"/>
              </w:rPr>
            </w:pPr>
            <w:r w:rsidRPr="00543CB2">
              <w:rPr>
                <w:i/>
                <w:sz w:val="18"/>
                <w:szCs w:val="18"/>
              </w:rPr>
              <w:t>OA</w:t>
            </w:r>
          </w:p>
        </w:tc>
        <w:tc>
          <w:tcPr>
            <w:tcW w:w="900" w:type="pct"/>
            <w:noWrap/>
          </w:tcPr>
          <w:p w14:paraId="61C288D6" w14:textId="77777777" w:rsidR="007F433D" w:rsidRPr="00543CB2" w:rsidRDefault="007F433D" w:rsidP="00755DE5">
            <w:pPr>
              <w:spacing w:line="360" w:lineRule="auto"/>
              <w:rPr>
                <w:sz w:val="18"/>
                <w:szCs w:val="18"/>
              </w:rPr>
            </w:pPr>
            <w:r w:rsidRPr="00543CB2">
              <w:rPr>
                <w:sz w:val="18"/>
                <w:szCs w:val="18"/>
              </w:rPr>
              <w:t>1,561 (95.3%)</w:t>
            </w:r>
          </w:p>
        </w:tc>
        <w:tc>
          <w:tcPr>
            <w:tcW w:w="1020" w:type="pct"/>
            <w:noWrap/>
          </w:tcPr>
          <w:p w14:paraId="7F087200" w14:textId="77777777" w:rsidR="007F433D" w:rsidRPr="00543CB2" w:rsidRDefault="007F433D" w:rsidP="00755DE5">
            <w:pPr>
              <w:spacing w:line="360" w:lineRule="auto"/>
              <w:rPr>
                <w:sz w:val="18"/>
                <w:szCs w:val="18"/>
              </w:rPr>
            </w:pPr>
            <w:r w:rsidRPr="00543CB2">
              <w:rPr>
                <w:sz w:val="18"/>
                <w:szCs w:val="18"/>
              </w:rPr>
              <w:t>541 (94.6.3%)</w:t>
            </w:r>
          </w:p>
        </w:tc>
        <w:tc>
          <w:tcPr>
            <w:tcW w:w="496" w:type="pct"/>
          </w:tcPr>
          <w:p w14:paraId="020A584C" w14:textId="77777777" w:rsidR="007F433D" w:rsidRPr="00543CB2" w:rsidRDefault="007F433D" w:rsidP="00755DE5">
            <w:pPr>
              <w:spacing w:line="360" w:lineRule="auto"/>
              <w:rPr>
                <w:sz w:val="18"/>
                <w:szCs w:val="18"/>
              </w:rPr>
            </w:pPr>
            <w:r w:rsidRPr="00543CB2">
              <w:rPr>
                <w:sz w:val="18"/>
                <w:szCs w:val="18"/>
              </w:rPr>
              <w:t>0.492</w:t>
            </w:r>
          </w:p>
        </w:tc>
      </w:tr>
      <w:tr w:rsidR="007F433D" w:rsidRPr="00543CB2" w14:paraId="7E4A70A7" w14:textId="77777777" w:rsidTr="00A90755">
        <w:trPr>
          <w:trHeight w:val="20"/>
        </w:trPr>
        <w:tc>
          <w:tcPr>
            <w:tcW w:w="2584" w:type="pct"/>
            <w:noWrap/>
            <w:hideMark/>
          </w:tcPr>
          <w:p w14:paraId="6D7977D5" w14:textId="77777777" w:rsidR="007F433D" w:rsidRPr="00543CB2" w:rsidRDefault="007F433D" w:rsidP="00755DE5">
            <w:pPr>
              <w:spacing w:line="360" w:lineRule="auto"/>
              <w:rPr>
                <w:i/>
                <w:sz w:val="18"/>
                <w:szCs w:val="18"/>
              </w:rPr>
            </w:pPr>
            <w:r w:rsidRPr="00543CB2">
              <w:rPr>
                <w:i/>
                <w:sz w:val="18"/>
                <w:szCs w:val="18"/>
              </w:rPr>
              <w:t>RA</w:t>
            </w:r>
          </w:p>
        </w:tc>
        <w:tc>
          <w:tcPr>
            <w:tcW w:w="900" w:type="pct"/>
            <w:noWrap/>
          </w:tcPr>
          <w:p w14:paraId="67F72528" w14:textId="77777777" w:rsidR="007F433D" w:rsidRPr="00543CB2" w:rsidRDefault="007F433D" w:rsidP="00755DE5">
            <w:pPr>
              <w:spacing w:line="360" w:lineRule="auto"/>
              <w:rPr>
                <w:sz w:val="18"/>
                <w:szCs w:val="18"/>
              </w:rPr>
            </w:pPr>
            <w:r w:rsidRPr="00543CB2">
              <w:rPr>
                <w:sz w:val="18"/>
                <w:szCs w:val="18"/>
              </w:rPr>
              <w:t>77 (4.7%)</w:t>
            </w:r>
          </w:p>
        </w:tc>
        <w:tc>
          <w:tcPr>
            <w:tcW w:w="1020" w:type="pct"/>
            <w:noWrap/>
          </w:tcPr>
          <w:p w14:paraId="0F595643" w14:textId="77777777" w:rsidR="007F433D" w:rsidRPr="00543CB2" w:rsidRDefault="007F433D" w:rsidP="00755DE5">
            <w:pPr>
              <w:spacing w:line="360" w:lineRule="auto"/>
              <w:rPr>
                <w:sz w:val="18"/>
                <w:szCs w:val="18"/>
              </w:rPr>
            </w:pPr>
            <w:r w:rsidRPr="00543CB2">
              <w:rPr>
                <w:sz w:val="18"/>
                <w:szCs w:val="18"/>
              </w:rPr>
              <w:t>31 (5.4%)</w:t>
            </w:r>
          </w:p>
        </w:tc>
        <w:tc>
          <w:tcPr>
            <w:tcW w:w="496" w:type="pct"/>
          </w:tcPr>
          <w:p w14:paraId="714EFCF0" w14:textId="77777777" w:rsidR="007F433D" w:rsidRPr="00543CB2" w:rsidRDefault="007F433D" w:rsidP="00755DE5">
            <w:pPr>
              <w:spacing w:line="360" w:lineRule="auto"/>
              <w:rPr>
                <w:sz w:val="18"/>
                <w:szCs w:val="18"/>
              </w:rPr>
            </w:pPr>
          </w:p>
        </w:tc>
      </w:tr>
      <w:tr w:rsidR="007F433D" w:rsidRPr="00543CB2" w14:paraId="08DCD98C" w14:textId="77777777" w:rsidTr="00A90755">
        <w:trPr>
          <w:trHeight w:val="20"/>
        </w:trPr>
        <w:tc>
          <w:tcPr>
            <w:tcW w:w="2584" w:type="pct"/>
            <w:noWrap/>
          </w:tcPr>
          <w:p w14:paraId="08D0C569" w14:textId="77777777" w:rsidR="007F433D" w:rsidRPr="00543CB2" w:rsidRDefault="007F433D" w:rsidP="00755DE5">
            <w:pPr>
              <w:spacing w:line="360" w:lineRule="auto"/>
              <w:rPr>
                <w:i/>
                <w:sz w:val="18"/>
                <w:szCs w:val="18"/>
              </w:rPr>
            </w:pPr>
            <w:r w:rsidRPr="00543CB2">
              <w:rPr>
                <w:sz w:val="18"/>
                <w:szCs w:val="18"/>
              </w:rPr>
              <w:t>Disease side, n (%)</w:t>
            </w:r>
          </w:p>
        </w:tc>
        <w:tc>
          <w:tcPr>
            <w:tcW w:w="900" w:type="pct"/>
            <w:noWrap/>
          </w:tcPr>
          <w:p w14:paraId="4C3201AB" w14:textId="77777777" w:rsidR="007F433D" w:rsidRPr="00543CB2" w:rsidRDefault="007F433D" w:rsidP="00755DE5">
            <w:pPr>
              <w:spacing w:line="360" w:lineRule="auto"/>
              <w:rPr>
                <w:sz w:val="18"/>
                <w:szCs w:val="18"/>
              </w:rPr>
            </w:pPr>
          </w:p>
        </w:tc>
        <w:tc>
          <w:tcPr>
            <w:tcW w:w="1020" w:type="pct"/>
            <w:noWrap/>
          </w:tcPr>
          <w:p w14:paraId="3576E3A0" w14:textId="77777777" w:rsidR="007F433D" w:rsidRPr="00543CB2" w:rsidRDefault="007F433D" w:rsidP="00755DE5">
            <w:pPr>
              <w:spacing w:line="360" w:lineRule="auto"/>
              <w:rPr>
                <w:sz w:val="18"/>
                <w:szCs w:val="18"/>
              </w:rPr>
            </w:pPr>
          </w:p>
        </w:tc>
        <w:tc>
          <w:tcPr>
            <w:tcW w:w="496" w:type="pct"/>
          </w:tcPr>
          <w:p w14:paraId="2D07372F" w14:textId="77777777" w:rsidR="007F433D" w:rsidRPr="00543CB2" w:rsidRDefault="007F433D" w:rsidP="00755DE5">
            <w:pPr>
              <w:spacing w:line="360" w:lineRule="auto"/>
              <w:rPr>
                <w:sz w:val="18"/>
                <w:szCs w:val="18"/>
              </w:rPr>
            </w:pPr>
          </w:p>
        </w:tc>
      </w:tr>
      <w:tr w:rsidR="007F433D" w:rsidRPr="00543CB2" w14:paraId="575EE1BD" w14:textId="77777777" w:rsidTr="00A90755">
        <w:trPr>
          <w:trHeight w:val="20"/>
        </w:trPr>
        <w:tc>
          <w:tcPr>
            <w:tcW w:w="2584" w:type="pct"/>
            <w:noWrap/>
          </w:tcPr>
          <w:p w14:paraId="1B9290AD" w14:textId="77777777" w:rsidR="007F433D" w:rsidRPr="00543CB2" w:rsidRDefault="007F433D" w:rsidP="00755DE5">
            <w:pPr>
              <w:spacing w:line="360" w:lineRule="auto"/>
              <w:rPr>
                <w:i/>
                <w:sz w:val="18"/>
                <w:szCs w:val="18"/>
              </w:rPr>
            </w:pPr>
            <w:r w:rsidRPr="00543CB2">
              <w:rPr>
                <w:i/>
                <w:sz w:val="18"/>
                <w:szCs w:val="18"/>
              </w:rPr>
              <w:t>One knee</w:t>
            </w:r>
          </w:p>
        </w:tc>
        <w:tc>
          <w:tcPr>
            <w:tcW w:w="900" w:type="pct"/>
            <w:noWrap/>
          </w:tcPr>
          <w:p w14:paraId="60C4F4E4" w14:textId="77777777" w:rsidR="007F433D" w:rsidRPr="00543CB2" w:rsidRDefault="007F433D" w:rsidP="00755DE5">
            <w:pPr>
              <w:spacing w:line="360" w:lineRule="auto"/>
              <w:rPr>
                <w:sz w:val="18"/>
                <w:szCs w:val="18"/>
              </w:rPr>
            </w:pPr>
            <w:r w:rsidRPr="00543CB2">
              <w:rPr>
                <w:sz w:val="18"/>
                <w:szCs w:val="18"/>
              </w:rPr>
              <w:t>432 (26.4%)</w:t>
            </w:r>
          </w:p>
        </w:tc>
        <w:tc>
          <w:tcPr>
            <w:tcW w:w="1020" w:type="pct"/>
            <w:noWrap/>
          </w:tcPr>
          <w:p w14:paraId="7EF3C9EF" w14:textId="77777777" w:rsidR="007F433D" w:rsidRPr="00543CB2" w:rsidRDefault="007F433D" w:rsidP="00755DE5">
            <w:pPr>
              <w:spacing w:line="360" w:lineRule="auto"/>
              <w:rPr>
                <w:sz w:val="18"/>
                <w:szCs w:val="18"/>
              </w:rPr>
            </w:pPr>
            <w:r w:rsidRPr="00543CB2">
              <w:rPr>
                <w:sz w:val="18"/>
                <w:szCs w:val="18"/>
              </w:rPr>
              <w:t>137 (24.0%)</w:t>
            </w:r>
          </w:p>
        </w:tc>
        <w:tc>
          <w:tcPr>
            <w:tcW w:w="496" w:type="pct"/>
          </w:tcPr>
          <w:p w14:paraId="6996C05F" w14:textId="77777777" w:rsidR="007F433D" w:rsidRPr="00543CB2" w:rsidRDefault="007F433D" w:rsidP="00755DE5">
            <w:pPr>
              <w:spacing w:line="360" w:lineRule="auto"/>
              <w:rPr>
                <w:sz w:val="18"/>
                <w:szCs w:val="18"/>
              </w:rPr>
            </w:pPr>
            <w:r w:rsidRPr="00543CB2">
              <w:rPr>
                <w:sz w:val="18"/>
                <w:szCs w:val="18"/>
              </w:rPr>
              <w:t>0.521</w:t>
            </w:r>
          </w:p>
        </w:tc>
      </w:tr>
      <w:tr w:rsidR="007F433D" w:rsidRPr="00543CB2" w14:paraId="5BBCA1FE" w14:textId="77777777" w:rsidTr="00A90755">
        <w:trPr>
          <w:trHeight w:val="20"/>
        </w:trPr>
        <w:tc>
          <w:tcPr>
            <w:tcW w:w="2584" w:type="pct"/>
            <w:noWrap/>
          </w:tcPr>
          <w:p w14:paraId="6E06F8B5" w14:textId="77777777" w:rsidR="007F433D" w:rsidRPr="00543CB2" w:rsidRDefault="007F433D" w:rsidP="00755DE5">
            <w:pPr>
              <w:spacing w:line="360" w:lineRule="auto"/>
              <w:rPr>
                <w:i/>
                <w:sz w:val="18"/>
                <w:szCs w:val="18"/>
              </w:rPr>
            </w:pPr>
            <w:r w:rsidRPr="00543CB2">
              <w:rPr>
                <w:i/>
                <w:sz w:val="18"/>
                <w:szCs w:val="18"/>
              </w:rPr>
              <w:t>Both knees</w:t>
            </w:r>
          </w:p>
        </w:tc>
        <w:tc>
          <w:tcPr>
            <w:tcW w:w="900" w:type="pct"/>
            <w:noWrap/>
          </w:tcPr>
          <w:p w14:paraId="1C802AEC" w14:textId="77777777" w:rsidR="007F433D" w:rsidRPr="00543CB2" w:rsidRDefault="007F433D" w:rsidP="00755DE5">
            <w:pPr>
              <w:spacing w:line="360" w:lineRule="auto"/>
              <w:rPr>
                <w:sz w:val="18"/>
                <w:szCs w:val="18"/>
              </w:rPr>
            </w:pPr>
            <w:r w:rsidRPr="00543CB2">
              <w:rPr>
                <w:sz w:val="18"/>
                <w:szCs w:val="18"/>
              </w:rPr>
              <w:t>642 (39.2%)</w:t>
            </w:r>
          </w:p>
        </w:tc>
        <w:tc>
          <w:tcPr>
            <w:tcW w:w="1020" w:type="pct"/>
            <w:noWrap/>
          </w:tcPr>
          <w:p w14:paraId="7BFB5A40" w14:textId="77777777" w:rsidR="007F433D" w:rsidRPr="00543CB2" w:rsidRDefault="007F433D" w:rsidP="00755DE5">
            <w:pPr>
              <w:spacing w:line="360" w:lineRule="auto"/>
              <w:rPr>
                <w:sz w:val="18"/>
                <w:szCs w:val="18"/>
              </w:rPr>
            </w:pPr>
            <w:r w:rsidRPr="00543CB2">
              <w:rPr>
                <w:sz w:val="18"/>
                <w:szCs w:val="18"/>
              </w:rPr>
              <w:t>232 (40.6%)</w:t>
            </w:r>
          </w:p>
        </w:tc>
        <w:tc>
          <w:tcPr>
            <w:tcW w:w="496" w:type="pct"/>
          </w:tcPr>
          <w:p w14:paraId="74C24421" w14:textId="77777777" w:rsidR="007F433D" w:rsidRPr="00543CB2" w:rsidRDefault="007F433D" w:rsidP="00755DE5">
            <w:pPr>
              <w:spacing w:line="360" w:lineRule="auto"/>
              <w:rPr>
                <w:sz w:val="18"/>
                <w:szCs w:val="18"/>
              </w:rPr>
            </w:pPr>
          </w:p>
        </w:tc>
      </w:tr>
      <w:tr w:rsidR="007F433D" w:rsidRPr="00543CB2" w14:paraId="482DB4B4" w14:textId="77777777" w:rsidTr="00A90755">
        <w:trPr>
          <w:trHeight w:val="20"/>
        </w:trPr>
        <w:tc>
          <w:tcPr>
            <w:tcW w:w="2584" w:type="pct"/>
            <w:noWrap/>
          </w:tcPr>
          <w:p w14:paraId="6E9F7ECA" w14:textId="77777777" w:rsidR="007F433D" w:rsidRPr="00543CB2" w:rsidRDefault="007F433D" w:rsidP="00755DE5">
            <w:pPr>
              <w:spacing w:line="360" w:lineRule="auto"/>
              <w:rPr>
                <w:i/>
                <w:sz w:val="18"/>
                <w:szCs w:val="18"/>
              </w:rPr>
            </w:pPr>
            <w:r w:rsidRPr="00543CB2">
              <w:rPr>
                <w:i/>
                <w:sz w:val="18"/>
                <w:szCs w:val="18"/>
              </w:rPr>
              <w:t>General</w:t>
            </w:r>
          </w:p>
        </w:tc>
        <w:tc>
          <w:tcPr>
            <w:tcW w:w="900" w:type="pct"/>
            <w:noWrap/>
          </w:tcPr>
          <w:p w14:paraId="77CFEC56" w14:textId="77777777" w:rsidR="007F433D" w:rsidRPr="00543CB2" w:rsidRDefault="007F433D" w:rsidP="00755DE5">
            <w:pPr>
              <w:spacing w:line="360" w:lineRule="auto"/>
              <w:rPr>
                <w:sz w:val="18"/>
                <w:szCs w:val="18"/>
              </w:rPr>
            </w:pPr>
            <w:r w:rsidRPr="00543CB2">
              <w:rPr>
                <w:sz w:val="18"/>
                <w:szCs w:val="18"/>
              </w:rPr>
              <w:t>564 (34.4%)</w:t>
            </w:r>
          </w:p>
        </w:tc>
        <w:tc>
          <w:tcPr>
            <w:tcW w:w="1020" w:type="pct"/>
            <w:noWrap/>
          </w:tcPr>
          <w:p w14:paraId="7EAAA13D" w14:textId="77777777" w:rsidR="007F433D" w:rsidRPr="00543CB2" w:rsidRDefault="007F433D" w:rsidP="00755DE5">
            <w:pPr>
              <w:spacing w:line="360" w:lineRule="auto"/>
              <w:rPr>
                <w:sz w:val="18"/>
                <w:szCs w:val="18"/>
              </w:rPr>
            </w:pPr>
            <w:r w:rsidRPr="00543CB2">
              <w:rPr>
                <w:sz w:val="18"/>
                <w:szCs w:val="18"/>
              </w:rPr>
              <w:t>203 (35.5%)</w:t>
            </w:r>
          </w:p>
        </w:tc>
        <w:tc>
          <w:tcPr>
            <w:tcW w:w="496" w:type="pct"/>
          </w:tcPr>
          <w:p w14:paraId="72F8A70E" w14:textId="77777777" w:rsidR="007F433D" w:rsidRPr="00543CB2" w:rsidRDefault="007F433D" w:rsidP="00755DE5">
            <w:pPr>
              <w:spacing w:line="360" w:lineRule="auto"/>
              <w:rPr>
                <w:sz w:val="18"/>
                <w:szCs w:val="18"/>
              </w:rPr>
            </w:pPr>
          </w:p>
        </w:tc>
      </w:tr>
      <w:tr w:rsidR="007F433D" w:rsidRPr="00543CB2" w14:paraId="33B78058" w14:textId="77777777" w:rsidTr="00A90755">
        <w:trPr>
          <w:trHeight w:val="20"/>
        </w:trPr>
        <w:tc>
          <w:tcPr>
            <w:tcW w:w="2584" w:type="pct"/>
            <w:noWrap/>
          </w:tcPr>
          <w:p w14:paraId="1C7A3788" w14:textId="77777777" w:rsidR="007F433D" w:rsidRPr="00543CB2" w:rsidRDefault="007F433D" w:rsidP="00755DE5">
            <w:pPr>
              <w:spacing w:line="360" w:lineRule="auto"/>
              <w:rPr>
                <w:i/>
                <w:sz w:val="18"/>
                <w:szCs w:val="18"/>
              </w:rPr>
            </w:pPr>
            <w:r w:rsidRPr="00543CB2">
              <w:rPr>
                <w:sz w:val="18"/>
                <w:szCs w:val="18"/>
              </w:rPr>
              <w:t>ASA grade, n (%)</w:t>
            </w:r>
          </w:p>
        </w:tc>
        <w:tc>
          <w:tcPr>
            <w:tcW w:w="900" w:type="pct"/>
            <w:noWrap/>
          </w:tcPr>
          <w:p w14:paraId="17B12397" w14:textId="77777777" w:rsidR="007F433D" w:rsidRPr="00543CB2" w:rsidRDefault="007F433D" w:rsidP="00755DE5">
            <w:pPr>
              <w:spacing w:line="360" w:lineRule="auto"/>
              <w:rPr>
                <w:sz w:val="18"/>
                <w:szCs w:val="18"/>
                <w:highlight w:val="yellow"/>
              </w:rPr>
            </w:pPr>
          </w:p>
        </w:tc>
        <w:tc>
          <w:tcPr>
            <w:tcW w:w="1020" w:type="pct"/>
            <w:noWrap/>
          </w:tcPr>
          <w:p w14:paraId="01AF20C4" w14:textId="77777777" w:rsidR="007F433D" w:rsidRPr="00543CB2" w:rsidRDefault="007F433D" w:rsidP="00755DE5">
            <w:pPr>
              <w:spacing w:line="360" w:lineRule="auto"/>
              <w:rPr>
                <w:sz w:val="18"/>
                <w:szCs w:val="18"/>
                <w:highlight w:val="yellow"/>
              </w:rPr>
            </w:pPr>
          </w:p>
        </w:tc>
        <w:tc>
          <w:tcPr>
            <w:tcW w:w="496" w:type="pct"/>
          </w:tcPr>
          <w:p w14:paraId="3688A890" w14:textId="77777777" w:rsidR="007F433D" w:rsidRPr="00543CB2" w:rsidRDefault="007F433D" w:rsidP="00755DE5">
            <w:pPr>
              <w:spacing w:line="360" w:lineRule="auto"/>
              <w:rPr>
                <w:sz w:val="18"/>
                <w:szCs w:val="18"/>
              </w:rPr>
            </w:pPr>
          </w:p>
        </w:tc>
      </w:tr>
      <w:tr w:rsidR="007F433D" w:rsidRPr="00543CB2" w14:paraId="17B0CCAC" w14:textId="77777777" w:rsidTr="00A90755">
        <w:trPr>
          <w:trHeight w:val="20"/>
        </w:trPr>
        <w:tc>
          <w:tcPr>
            <w:tcW w:w="2584" w:type="pct"/>
            <w:noWrap/>
          </w:tcPr>
          <w:p w14:paraId="21C38D42" w14:textId="77777777" w:rsidR="007F433D" w:rsidRPr="00543CB2" w:rsidRDefault="007F433D" w:rsidP="00755DE5">
            <w:pPr>
              <w:spacing w:line="360" w:lineRule="auto"/>
              <w:rPr>
                <w:i/>
                <w:sz w:val="18"/>
                <w:szCs w:val="18"/>
              </w:rPr>
            </w:pPr>
            <w:r w:rsidRPr="00543CB2">
              <w:rPr>
                <w:i/>
                <w:sz w:val="18"/>
                <w:szCs w:val="18"/>
              </w:rPr>
              <w:t>Fit and healthy</w:t>
            </w:r>
          </w:p>
        </w:tc>
        <w:tc>
          <w:tcPr>
            <w:tcW w:w="900" w:type="pct"/>
            <w:noWrap/>
          </w:tcPr>
          <w:p w14:paraId="660ED5EC" w14:textId="77777777" w:rsidR="007F433D" w:rsidRPr="00543CB2" w:rsidRDefault="007F433D" w:rsidP="00755DE5">
            <w:pPr>
              <w:spacing w:line="360" w:lineRule="auto"/>
              <w:rPr>
                <w:sz w:val="18"/>
                <w:szCs w:val="18"/>
              </w:rPr>
            </w:pPr>
            <w:r w:rsidRPr="00543CB2">
              <w:rPr>
                <w:sz w:val="18"/>
                <w:szCs w:val="18"/>
              </w:rPr>
              <w:t>277 (17.5%)</w:t>
            </w:r>
          </w:p>
        </w:tc>
        <w:tc>
          <w:tcPr>
            <w:tcW w:w="1020" w:type="pct"/>
            <w:noWrap/>
          </w:tcPr>
          <w:p w14:paraId="62319A5F" w14:textId="77777777" w:rsidR="007F433D" w:rsidRPr="00543CB2" w:rsidRDefault="007F433D" w:rsidP="00755DE5">
            <w:pPr>
              <w:spacing w:line="360" w:lineRule="auto"/>
              <w:rPr>
                <w:sz w:val="18"/>
                <w:szCs w:val="18"/>
              </w:rPr>
            </w:pPr>
            <w:r w:rsidRPr="00543CB2">
              <w:rPr>
                <w:sz w:val="18"/>
                <w:szCs w:val="18"/>
              </w:rPr>
              <w:t>89 (15.8%)</w:t>
            </w:r>
          </w:p>
        </w:tc>
        <w:tc>
          <w:tcPr>
            <w:tcW w:w="496" w:type="pct"/>
          </w:tcPr>
          <w:p w14:paraId="23FC0DF9" w14:textId="77777777" w:rsidR="007F433D" w:rsidRPr="00543CB2" w:rsidRDefault="007F433D" w:rsidP="00755DE5">
            <w:pPr>
              <w:spacing w:line="360" w:lineRule="auto"/>
              <w:rPr>
                <w:sz w:val="18"/>
                <w:szCs w:val="18"/>
              </w:rPr>
            </w:pPr>
            <w:r w:rsidRPr="00543CB2">
              <w:rPr>
                <w:sz w:val="18"/>
                <w:szCs w:val="18"/>
              </w:rPr>
              <w:t>&lt;0.05</w:t>
            </w:r>
          </w:p>
        </w:tc>
      </w:tr>
      <w:tr w:rsidR="007F433D" w:rsidRPr="00543CB2" w14:paraId="0255C583" w14:textId="77777777" w:rsidTr="00A90755">
        <w:trPr>
          <w:trHeight w:val="20"/>
        </w:trPr>
        <w:tc>
          <w:tcPr>
            <w:tcW w:w="2584" w:type="pct"/>
            <w:noWrap/>
          </w:tcPr>
          <w:p w14:paraId="74A89356" w14:textId="77777777" w:rsidR="007F433D" w:rsidRPr="00543CB2" w:rsidRDefault="007F433D" w:rsidP="00755DE5">
            <w:pPr>
              <w:spacing w:line="360" w:lineRule="auto"/>
              <w:rPr>
                <w:i/>
                <w:sz w:val="18"/>
                <w:szCs w:val="18"/>
              </w:rPr>
            </w:pPr>
            <w:r w:rsidRPr="00543CB2">
              <w:rPr>
                <w:i/>
                <w:sz w:val="18"/>
                <w:szCs w:val="18"/>
              </w:rPr>
              <w:t>Asymptomatic no restriction</w:t>
            </w:r>
          </w:p>
        </w:tc>
        <w:tc>
          <w:tcPr>
            <w:tcW w:w="900" w:type="pct"/>
            <w:noWrap/>
          </w:tcPr>
          <w:p w14:paraId="02293492" w14:textId="77777777" w:rsidR="007F433D" w:rsidRPr="00543CB2" w:rsidRDefault="007F433D" w:rsidP="00755DE5">
            <w:pPr>
              <w:spacing w:line="360" w:lineRule="auto"/>
              <w:rPr>
                <w:sz w:val="18"/>
                <w:szCs w:val="18"/>
              </w:rPr>
            </w:pPr>
            <w:r w:rsidRPr="00543CB2">
              <w:rPr>
                <w:sz w:val="18"/>
                <w:szCs w:val="18"/>
              </w:rPr>
              <w:t>991 (62.8%)</w:t>
            </w:r>
          </w:p>
        </w:tc>
        <w:tc>
          <w:tcPr>
            <w:tcW w:w="1020" w:type="pct"/>
            <w:noWrap/>
          </w:tcPr>
          <w:p w14:paraId="01D26EEE" w14:textId="77777777" w:rsidR="007F433D" w:rsidRPr="00543CB2" w:rsidRDefault="007F433D" w:rsidP="00755DE5">
            <w:pPr>
              <w:spacing w:line="360" w:lineRule="auto"/>
              <w:rPr>
                <w:sz w:val="18"/>
                <w:szCs w:val="18"/>
              </w:rPr>
            </w:pPr>
            <w:r w:rsidRPr="00543CB2">
              <w:rPr>
                <w:sz w:val="18"/>
                <w:szCs w:val="18"/>
              </w:rPr>
              <w:t>329 (58.5%)</w:t>
            </w:r>
          </w:p>
        </w:tc>
        <w:tc>
          <w:tcPr>
            <w:tcW w:w="496" w:type="pct"/>
          </w:tcPr>
          <w:p w14:paraId="00F6422F" w14:textId="77777777" w:rsidR="007F433D" w:rsidRPr="00543CB2" w:rsidRDefault="007F433D" w:rsidP="00755DE5">
            <w:pPr>
              <w:spacing w:line="360" w:lineRule="auto"/>
              <w:rPr>
                <w:sz w:val="18"/>
                <w:szCs w:val="18"/>
              </w:rPr>
            </w:pPr>
          </w:p>
        </w:tc>
      </w:tr>
      <w:tr w:rsidR="007F433D" w:rsidRPr="00543CB2" w14:paraId="6DEFDA04" w14:textId="77777777" w:rsidTr="00A90755">
        <w:trPr>
          <w:trHeight w:val="20"/>
        </w:trPr>
        <w:tc>
          <w:tcPr>
            <w:tcW w:w="2584" w:type="pct"/>
            <w:noWrap/>
          </w:tcPr>
          <w:p w14:paraId="2F86E688" w14:textId="77777777" w:rsidR="007F433D" w:rsidRPr="00543CB2" w:rsidRDefault="007F433D" w:rsidP="00755DE5">
            <w:pPr>
              <w:spacing w:line="360" w:lineRule="auto"/>
              <w:rPr>
                <w:i/>
                <w:sz w:val="18"/>
                <w:szCs w:val="18"/>
              </w:rPr>
            </w:pPr>
            <w:r w:rsidRPr="00543CB2">
              <w:rPr>
                <w:i/>
                <w:sz w:val="18"/>
                <w:szCs w:val="18"/>
              </w:rPr>
              <w:t>Symptomatic minimal/severe restriction</w:t>
            </w:r>
          </w:p>
        </w:tc>
        <w:tc>
          <w:tcPr>
            <w:tcW w:w="900" w:type="pct"/>
            <w:noWrap/>
          </w:tcPr>
          <w:p w14:paraId="6546C08B" w14:textId="77777777" w:rsidR="007F433D" w:rsidRPr="00543CB2" w:rsidRDefault="007F433D" w:rsidP="00755DE5">
            <w:pPr>
              <w:spacing w:line="360" w:lineRule="auto"/>
              <w:rPr>
                <w:sz w:val="18"/>
                <w:szCs w:val="18"/>
              </w:rPr>
            </w:pPr>
            <w:r w:rsidRPr="00543CB2">
              <w:rPr>
                <w:sz w:val="18"/>
                <w:szCs w:val="18"/>
              </w:rPr>
              <w:t>311 (19.7%)</w:t>
            </w:r>
          </w:p>
        </w:tc>
        <w:tc>
          <w:tcPr>
            <w:tcW w:w="1020" w:type="pct"/>
            <w:noWrap/>
          </w:tcPr>
          <w:p w14:paraId="66559196" w14:textId="77777777" w:rsidR="007F433D" w:rsidRPr="00543CB2" w:rsidRDefault="007F433D" w:rsidP="00755DE5">
            <w:pPr>
              <w:spacing w:line="360" w:lineRule="auto"/>
              <w:rPr>
                <w:sz w:val="18"/>
                <w:szCs w:val="18"/>
              </w:rPr>
            </w:pPr>
            <w:r w:rsidRPr="00543CB2">
              <w:rPr>
                <w:sz w:val="18"/>
                <w:szCs w:val="18"/>
              </w:rPr>
              <w:t>144 (25.6%)</w:t>
            </w:r>
          </w:p>
        </w:tc>
        <w:tc>
          <w:tcPr>
            <w:tcW w:w="496" w:type="pct"/>
          </w:tcPr>
          <w:p w14:paraId="7BBF1E07" w14:textId="77777777" w:rsidR="007F433D" w:rsidRPr="00543CB2" w:rsidRDefault="007F433D" w:rsidP="00755DE5">
            <w:pPr>
              <w:spacing w:line="360" w:lineRule="auto"/>
              <w:rPr>
                <w:sz w:val="18"/>
                <w:szCs w:val="18"/>
              </w:rPr>
            </w:pPr>
          </w:p>
        </w:tc>
      </w:tr>
      <w:tr w:rsidR="007F433D" w:rsidRPr="00543CB2" w14:paraId="0DB0DC47" w14:textId="77777777" w:rsidTr="00A90755">
        <w:trPr>
          <w:trHeight w:val="20"/>
        </w:trPr>
        <w:tc>
          <w:tcPr>
            <w:tcW w:w="2584" w:type="pct"/>
            <w:noWrap/>
          </w:tcPr>
          <w:p w14:paraId="258BC5D0" w14:textId="77777777" w:rsidR="007F433D" w:rsidRPr="00543CB2" w:rsidRDefault="007F433D" w:rsidP="00755DE5">
            <w:pPr>
              <w:spacing w:line="360" w:lineRule="auto"/>
              <w:rPr>
                <w:i/>
                <w:sz w:val="18"/>
                <w:szCs w:val="18"/>
              </w:rPr>
            </w:pPr>
            <w:r w:rsidRPr="00543CB2">
              <w:rPr>
                <w:sz w:val="18"/>
                <w:szCs w:val="18"/>
              </w:rPr>
              <w:t>Previous knee surgery, n (%)</w:t>
            </w:r>
          </w:p>
        </w:tc>
        <w:tc>
          <w:tcPr>
            <w:tcW w:w="900" w:type="pct"/>
            <w:noWrap/>
          </w:tcPr>
          <w:p w14:paraId="7E3087DD" w14:textId="77777777" w:rsidR="007F433D" w:rsidRPr="00543CB2" w:rsidRDefault="007F433D" w:rsidP="00755DE5">
            <w:pPr>
              <w:spacing w:line="360" w:lineRule="auto"/>
              <w:rPr>
                <w:sz w:val="18"/>
                <w:szCs w:val="18"/>
                <w:highlight w:val="yellow"/>
              </w:rPr>
            </w:pPr>
          </w:p>
        </w:tc>
        <w:tc>
          <w:tcPr>
            <w:tcW w:w="1020" w:type="pct"/>
            <w:noWrap/>
          </w:tcPr>
          <w:p w14:paraId="26D9182E" w14:textId="77777777" w:rsidR="007F433D" w:rsidRPr="00543CB2" w:rsidRDefault="007F433D" w:rsidP="00755DE5">
            <w:pPr>
              <w:spacing w:line="360" w:lineRule="auto"/>
              <w:rPr>
                <w:sz w:val="18"/>
                <w:szCs w:val="18"/>
                <w:highlight w:val="yellow"/>
              </w:rPr>
            </w:pPr>
          </w:p>
        </w:tc>
        <w:tc>
          <w:tcPr>
            <w:tcW w:w="496" w:type="pct"/>
          </w:tcPr>
          <w:p w14:paraId="71816FF4" w14:textId="77777777" w:rsidR="007F433D" w:rsidRPr="00543CB2" w:rsidRDefault="007F433D" w:rsidP="00755DE5">
            <w:pPr>
              <w:spacing w:line="360" w:lineRule="auto"/>
              <w:rPr>
                <w:sz w:val="18"/>
                <w:szCs w:val="18"/>
              </w:rPr>
            </w:pPr>
          </w:p>
        </w:tc>
      </w:tr>
      <w:tr w:rsidR="007F433D" w:rsidRPr="00543CB2" w14:paraId="232ACD2A" w14:textId="77777777" w:rsidTr="00A90755">
        <w:trPr>
          <w:trHeight w:val="20"/>
        </w:trPr>
        <w:tc>
          <w:tcPr>
            <w:tcW w:w="2584" w:type="pct"/>
            <w:noWrap/>
          </w:tcPr>
          <w:p w14:paraId="54FF545A" w14:textId="77777777" w:rsidR="007F433D" w:rsidRPr="00543CB2" w:rsidRDefault="007F433D" w:rsidP="00755DE5">
            <w:pPr>
              <w:spacing w:line="360" w:lineRule="auto"/>
              <w:rPr>
                <w:i/>
                <w:sz w:val="18"/>
                <w:szCs w:val="18"/>
              </w:rPr>
            </w:pPr>
            <w:r w:rsidRPr="00543CB2">
              <w:rPr>
                <w:i/>
                <w:sz w:val="18"/>
                <w:szCs w:val="18"/>
              </w:rPr>
              <w:t>No</w:t>
            </w:r>
          </w:p>
        </w:tc>
        <w:tc>
          <w:tcPr>
            <w:tcW w:w="900" w:type="pct"/>
            <w:noWrap/>
          </w:tcPr>
          <w:p w14:paraId="6253E240" w14:textId="77777777" w:rsidR="007F433D" w:rsidRPr="00543CB2" w:rsidRDefault="007F433D" w:rsidP="00755DE5">
            <w:pPr>
              <w:spacing w:line="360" w:lineRule="auto"/>
              <w:rPr>
                <w:sz w:val="18"/>
                <w:szCs w:val="18"/>
              </w:rPr>
            </w:pPr>
            <w:r w:rsidRPr="00543CB2">
              <w:rPr>
                <w:sz w:val="18"/>
                <w:szCs w:val="18"/>
              </w:rPr>
              <w:t>1,039 (63.4%)</w:t>
            </w:r>
          </w:p>
        </w:tc>
        <w:tc>
          <w:tcPr>
            <w:tcW w:w="1020" w:type="pct"/>
            <w:noWrap/>
          </w:tcPr>
          <w:p w14:paraId="471B9E1F" w14:textId="77777777" w:rsidR="007F433D" w:rsidRPr="00543CB2" w:rsidRDefault="007F433D" w:rsidP="00755DE5">
            <w:pPr>
              <w:spacing w:line="360" w:lineRule="auto"/>
              <w:rPr>
                <w:sz w:val="18"/>
                <w:szCs w:val="18"/>
              </w:rPr>
            </w:pPr>
            <w:r w:rsidRPr="00543CB2">
              <w:rPr>
                <w:sz w:val="18"/>
                <w:szCs w:val="18"/>
              </w:rPr>
              <w:t>381 (66.6%)</w:t>
            </w:r>
          </w:p>
        </w:tc>
        <w:tc>
          <w:tcPr>
            <w:tcW w:w="496" w:type="pct"/>
          </w:tcPr>
          <w:p w14:paraId="098DE22F" w14:textId="77777777" w:rsidR="007F433D" w:rsidRPr="00543CB2" w:rsidRDefault="007F433D" w:rsidP="00755DE5">
            <w:pPr>
              <w:spacing w:line="360" w:lineRule="auto"/>
              <w:rPr>
                <w:sz w:val="18"/>
                <w:szCs w:val="18"/>
              </w:rPr>
            </w:pPr>
            <w:r w:rsidRPr="00543CB2">
              <w:rPr>
                <w:sz w:val="18"/>
                <w:szCs w:val="18"/>
              </w:rPr>
              <w:t>0.172</w:t>
            </w:r>
          </w:p>
        </w:tc>
      </w:tr>
      <w:tr w:rsidR="007F433D" w:rsidRPr="00543CB2" w14:paraId="632C41C2" w14:textId="77777777" w:rsidTr="00A90755">
        <w:trPr>
          <w:trHeight w:val="20"/>
        </w:trPr>
        <w:tc>
          <w:tcPr>
            <w:tcW w:w="2584" w:type="pct"/>
            <w:noWrap/>
          </w:tcPr>
          <w:p w14:paraId="3C0D7E8D" w14:textId="77777777" w:rsidR="007F433D" w:rsidRPr="00543CB2" w:rsidRDefault="007F433D" w:rsidP="00755DE5">
            <w:pPr>
              <w:spacing w:line="360" w:lineRule="auto"/>
              <w:rPr>
                <w:i/>
                <w:sz w:val="18"/>
                <w:szCs w:val="18"/>
              </w:rPr>
            </w:pPr>
            <w:r w:rsidRPr="00543CB2">
              <w:rPr>
                <w:i/>
                <w:sz w:val="18"/>
                <w:szCs w:val="18"/>
              </w:rPr>
              <w:t>Yes</w:t>
            </w:r>
          </w:p>
        </w:tc>
        <w:tc>
          <w:tcPr>
            <w:tcW w:w="900" w:type="pct"/>
            <w:noWrap/>
          </w:tcPr>
          <w:p w14:paraId="6CBCCD33" w14:textId="77777777" w:rsidR="007F433D" w:rsidRPr="00543CB2" w:rsidRDefault="007F433D" w:rsidP="00755DE5">
            <w:pPr>
              <w:spacing w:line="360" w:lineRule="auto"/>
              <w:rPr>
                <w:sz w:val="18"/>
                <w:szCs w:val="18"/>
              </w:rPr>
            </w:pPr>
            <w:r w:rsidRPr="00543CB2">
              <w:rPr>
                <w:sz w:val="18"/>
                <w:szCs w:val="18"/>
              </w:rPr>
              <w:t>599 (36.6%)</w:t>
            </w:r>
          </w:p>
        </w:tc>
        <w:tc>
          <w:tcPr>
            <w:tcW w:w="1020" w:type="pct"/>
            <w:noWrap/>
          </w:tcPr>
          <w:p w14:paraId="2218FF89" w14:textId="77777777" w:rsidR="007F433D" w:rsidRPr="00543CB2" w:rsidRDefault="007F433D" w:rsidP="00755DE5">
            <w:pPr>
              <w:spacing w:line="360" w:lineRule="auto"/>
              <w:rPr>
                <w:sz w:val="18"/>
                <w:szCs w:val="18"/>
              </w:rPr>
            </w:pPr>
            <w:r w:rsidRPr="00543CB2">
              <w:rPr>
                <w:sz w:val="18"/>
                <w:szCs w:val="18"/>
              </w:rPr>
              <w:t>191 (33.4%)</w:t>
            </w:r>
          </w:p>
        </w:tc>
        <w:tc>
          <w:tcPr>
            <w:tcW w:w="496" w:type="pct"/>
          </w:tcPr>
          <w:p w14:paraId="340FF4BA" w14:textId="77777777" w:rsidR="007F433D" w:rsidRPr="00543CB2" w:rsidRDefault="007F433D" w:rsidP="00755DE5">
            <w:pPr>
              <w:spacing w:line="360" w:lineRule="auto"/>
              <w:rPr>
                <w:sz w:val="18"/>
                <w:szCs w:val="18"/>
              </w:rPr>
            </w:pPr>
          </w:p>
        </w:tc>
      </w:tr>
      <w:tr w:rsidR="007F433D" w:rsidRPr="00543CB2" w14:paraId="0CFF1ABD" w14:textId="77777777" w:rsidTr="00A90755">
        <w:trPr>
          <w:trHeight w:val="20"/>
        </w:trPr>
        <w:tc>
          <w:tcPr>
            <w:tcW w:w="2584" w:type="pct"/>
            <w:noWrap/>
          </w:tcPr>
          <w:p w14:paraId="33E3A68A" w14:textId="77777777" w:rsidR="007F433D" w:rsidRPr="00543CB2" w:rsidRDefault="007F433D" w:rsidP="00755DE5">
            <w:pPr>
              <w:spacing w:line="360" w:lineRule="auto"/>
              <w:rPr>
                <w:i/>
                <w:sz w:val="18"/>
                <w:szCs w:val="18"/>
              </w:rPr>
            </w:pPr>
            <w:r w:rsidRPr="00543CB2">
              <w:rPr>
                <w:sz w:val="18"/>
                <w:szCs w:val="18"/>
              </w:rPr>
              <w:t>Previous contralateral TKR, n (%)</w:t>
            </w:r>
          </w:p>
        </w:tc>
        <w:tc>
          <w:tcPr>
            <w:tcW w:w="900" w:type="pct"/>
            <w:noWrap/>
          </w:tcPr>
          <w:p w14:paraId="3F78C7A9" w14:textId="77777777" w:rsidR="007F433D" w:rsidRPr="00543CB2" w:rsidRDefault="007F433D" w:rsidP="00755DE5">
            <w:pPr>
              <w:spacing w:line="360" w:lineRule="auto"/>
              <w:rPr>
                <w:sz w:val="18"/>
                <w:szCs w:val="18"/>
                <w:highlight w:val="yellow"/>
              </w:rPr>
            </w:pPr>
          </w:p>
        </w:tc>
        <w:tc>
          <w:tcPr>
            <w:tcW w:w="1020" w:type="pct"/>
            <w:noWrap/>
          </w:tcPr>
          <w:p w14:paraId="17907BD5" w14:textId="77777777" w:rsidR="007F433D" w:rsidRPr="00543CB2" w:rsidRDefault="007F433D" w:rsidP="00755DE5">
            <w:pPr>
              <w:spacing w:line="360" w:lineRule="auto"/>
              <w:rPr>
                <w:sz w:val="18"/>
                <w:szCs w:val="18"/>
                <w:highlight w:val="yellow"/>
              </w:rPr>
            </w:pPr>
          </w:p>
        </w:tc>
        <w:tc>
          <w:tcPr>
            <w:tcW w:w="496" w:type="pct"/>
          </w:tcPr>
          <w:p w14:paraId="1CEB6143" w14:textId="77777777" w:rsidR="007F433D" w:rsidRPr="00543CB2" w:rsidRDefault="007F433D" w:rsidP="00755DE5">
            <w:pPr>
              <w:spacing w:line="360" w:lineRule="auto"/>
              <w:rPr>
                <w:sz w:val="18"/>
                <w:szCs w:val="18"/>
              </w:rPr>
            </w:pPr>
          </w:p>
        </w:tc>
      </w:tr>
      <w:tr w:rsidR="007F433D" w:rsidRPr="00543CB2" w14:paraId="2AD5061A" w14:textId="77777777" w:rsidTr="00A90755">
        <w:trPr>
          <w:trHeight w:val="20"/>
        </w:trPr>
        <w:tc>
          <w:tcPr>
            <w:tcW w:w="2584" w:type="pct"/>
            <w:noWrap/>
          </w:tcPr>
          <w:p w14:paraId="31B17E82" w14:textId="77777777" w:rsidR="007F433D" w:rsidRPr="00543CB2" w:rsidRDefault="007F433D" w:rsidP="00755DE5">
            <w:pPr>
              <w:spacing w:line="360" w:lineRule="auto"/>
              <w:rPr>
                <w:i/>
                <w:sz w:val="18"/>
                <w:szCs w:val="18"/>
              </w:rPr>
            </w:pPr>
            <w:r w:rsidRPr="00543CB2">
              <w:rPr>
                <w:i/>
                <w:sz w:val="18"/>
                <w:szCs w:val="18"/>
              </w:rPr>
              <w:t>No</w:t>
            </w:r>
          </w:p>
        </w:tc>
        <w:tc>
          <w:tcPr>
            <w:tcW w:w="900" w:type="pct"/>
            <w:noWrap/>
          </w:tcPr>
          <w:p w14:paraId="014EFD66" w14:textId="77777777" w:rsidR="007F433D" w:rsidRPr="00543CB2" w:rsidRDefault="007F433D" w:rsidP="00755DE5">
            <w:pPr>
              <w:spacing w:line="360" w:lineRule="auto"/>
              <w:rPr>
                <w:sz w:val="18"/>
                <w:szCs w:val="18"/>
              </w:rPr>
            </w:pPr>
            <w:r w:rsidRPr="00543CB2">
              <w:rPr>
                <w:sz w:val="18"/>
                <w:szCs w:val="18"/>
              </w:rPr>
              <w:t>1,422 (86.8%)</w:t>
            </w:r>
          </w:p>
        </w:tc>
        <w:tc>
          <w:tcPr>
            <w:tcW w:w="1020" w:type="pct"/>
            <w:noWrap/>
          </w:tcPr>
          <w:p w14:paraId="4E5BE00F" w14:textId="77777777" w:rsidR="007F433D" w:rsidRPr="00543CB2" w:rsidRDefault="007F433D" w:rsidP="00755DE5">
            <w:pPr>
              <w:spacing w:line="360" w:lineRule="auto"/>
              <w:rPr>
                <w:sz w:val="18"/>
                <w:szCs w:val="18"/>
              </w:rPr>
            </w:pPr>
            <w:r w:rsidRPr="00543CB2">
              <w:rPr>
                <w:sz w:val="18"/>
                <w:szCs w:val="18"/>
              </w:rPr>
              <w:t>494 (86.4%)</w:t>
            </w:r>
          </w:p>
        </w:tc>
        <w:tc>
          <w:tcPr>
            <w:tcW w:w="496" w:type="pct"/>
          </w:tcPr>
          <w:p w14:paraId="35AF8D85" w14:textId="77777777" w:rsidR="007F433D" w:rsidRPr="00543CB2" w:rsidRDefault="007F433D" w:rsidP="00755DE5">
            <w:pPr>
              <w:spacing w:line="360" w:lineRule="auto"/>
              <w:rPr>
                <w:sz w:val="18"/>
                <w:szCs w:val="18"/>
              </w:rPr>
            </w:pPr>
            <w:r w:rsidRPr="00543CB2">
              <w:rPr>
                <w:sz w:val="18"/>
                <w:szCs w:val="18"/>
              </w:rPr>
              <w:t>0.785</w:t>
            </w:r>
          </w:p>
        </w:tc>
      </w:tr>
      <w:tr w:rsidR="007F433D" w:rsidRPr="00543CB2" w14:paraId="0CF4A6DD" w14:textId="77777777" w:rsidTr="00A90755">
        <w:trPr>
          <w:trHeight w:val="20"/>
        </w:trPr>
        <w:tc>
          <w:tcPr>
            <w:tcW w:w="2584" w:type="pct"/>
            <w:noWrap/>
          </w:tcPr>
          <w:p w14:paraId="4957E4AB" w14:textId="77777777" w:rsidR="007F433D" w:rsidRPr="00543CB2" w:rsidRDefault="007F433D" w:rsidP="00755DE5">
            <w:pPr>
              <w:spacing w:line="360" w:lineRule="auto"/>
              <w:rPr>
                <w:i/>
                <w:sz w:val="18"/>
                <w:szCs w:val="18"/>
              </w:rPr>
            </w:pPr>
            <w:r w:rsidRPr="00543CB2">
              <w:rPr>
                <w:i/>
                <w:sz w:val="18"/>
                <w:szCs w:val="18"/>
              </w:rPr>
              <w:t>Yes</w:t>
            </w:r>
          </w:p>
        </w:tc>
        <w:tc>
          <w:tcPr>
            <w:tcW w:w="900" w:type="pct"/>
            <w:noWrap/>
          </w:tcPr>
          <w:p w14:paraId="4BEC4A10" w14:textId="77777777" w:rsidR="007F433D" w:rsidRPr="00543CB2" w:rsidRDefault="007F433D" w:rsidP="00755DE5">
            <w:pPr>
              <w:spacing w:line="360" w:lineRule="auto"/>
              <w:rPr>
                <w:sz w:val="18"/>
                <w:szCs w:val="18"/>
              </w:rPr>
            </w:pPr>
            <w:r w:rsidRPr="00543CB2">
              <w:rPr>
                <w:sz w:val="18"/>
                <w:szCs w:val="18"/>
              </w:rPr>
              <w:t>216 (13.2%)</w:t>
            </w:r>
          </w:p>
        </w:tc>
        <w:tc>
          <w:tcPr>
            <w:tcW w:w="1020" w:type="pct"/>
            <w:noWrap/>
          </w:tcPr>
          <w:p w14:paraId="42E22EC4" w14:textId="77777777" w:rsidR="007F433D" w:rsidRPr="00543CB2" w:rsidRDefault="007F433D" w:rsidP="00755DE5">
            <w:pPr>
              <w:spacing w:line="360" w:lineRule="auto"/>
              <w:rPr>
                <w:sz w:val="18"/>
                <w:szCs w:val="18"/>
              </w:rPr>
            </w:pPr>
            <w:r w:rsidRPr="00543CB2">
              <w:rPr>
                <w:sz w:val="18"/>
                <w:szCs w:val="18"/>
              </w:rPr>
              <w:t>78 (13.6%)</w:t>
            </w:r>
          </w:p>
        </w:tc>
        <w:tc>
          <w:tcPr>
            <w:tcW w:w="496" w:type="pct"/>
          </w:tcPr>
          <w:p w14:paraId="7A28DEB4" w14:textId="77777777" w:rsidR="007F433D" w:rsidRPr="00543CB2" w:rsidRDefault="007F433D" w:rsidP="00755DE5">
            <w:pPr>
              <w:spacing w:line="360" w:lineRule="auto"/>
              <w:rPr>
                <w:sz w:val="18"/>
                <w:szCs w:val="18"/>
              </w:rPr>
            </w:pPr>
          </w:p>
        </w:tc>
      </w:tr>
      <w:tr w:rsidR="007F433D" w:rsidRPr="00543CB2" w14:paraId="01198E86" w14:textId="77777777" w:rsidTr="00A90755">
        <w:trPr>
          <w:trHeight w:val="20"/>
        </w:trPr>
        <w:tc>
          <w:tcPr>
            <w:tcW w:w="2584" w:type="pct"/>
            <w:noWrap/>
          </w:tcPr>
          <w:p w14:paraId="20B22F59" w14:textId="77777777" w:rsidR="007F433D" w:rsidRPr="00543CB2" w:rsidRDefault="007F433D" w:rsidP="00755DE5">
            <w:pPr>
              <w:spacing w:line="360" w:lineRule="auto"/>
              <w:rPr>
                <w:sz w:val="18"/>
                <w:szCs w:val="18"/>
              </w:rPr>
            </w:pPr>
            <w:r w:rsidRPr="00543CB2">
              <w:rPr>
                <w:sz w:val="18"/>
                <w:szCs w:val="18"/>
              </w:rPr>
              <w:t>Other condition affecting mobility, n (%)</w:t>
            </w:r>
          </w:p>
        </w:tc>
        <w:tc>
          <w:tcPr>
            <w:tcW w:w="900" w:type="pct"/>
            <w:noWrap/>
          </w:tcPr>
          <w:p w14:paraId="6ECF329C" w14:textId="77777777" w:rsidR="007F433D" w:rsidRPr="00543CB2" w:rsidRDefault="007F433D" w:rsidP="00755DE5">
            <w:pPr>
              <w:spacing w:line="360" w:lineRule="auto"/>
              <w:rPr>
                <w:sz w:val="18"/>
                <w:szCs w:val="18"/>
                <w:highlight w:val="yellow"/>
              </w:rPr>
            </w:pPr>
          </w:p>
        </w:tc>
        <w:tc>
          <w:tcPr>
            <w:tcW w:w="1020" w:type="pct"/>
            <w:noWrap/>
          </w:tcPr>
          <w:p w14:paraId="1DD57D3D" w14:textId="77777777" w:rsidR="007F433D" w:rsidRPr="00543CB2" w:rsidRDefault="007F433D" w:rsidP="00755DE5">
            <w:pPr>
              <w:spacing w:line="360" w:lineRule="auto"/>
              <w:rPr>
                <w:sz w:val="18"/>
                <w:szCs w:val="18"/>
                <w:highlight w:val="yellow"/>
              </w:rPr>
            </w:pPr>
          </w:p>
        </w:tc>
        <w:tc>
          <w:tcPr>
            <w:tcW w:w="496" w:type="pct"/>
          </w:tcPr>
          <w:p w14:paraId="22325CA9" w14:textId="77777777" w:rsidR="007F433D" w:rsidRPr="00543CB2" w:rsidRDefault="007F433D" w:rsidP="00755DE5">
            <w:pPr>
              <w:spacing w:line="360" w:lineRule="auto"/>
              <w:rPr>
                <w:sz w:val="18"/>
                <w:szCs w:val="18"/>
              </w:rPr>
            </w:pPr>
          </w:p>
        </w:tc>
      </w:tr>
      <w:tr w:rsidR="007F433D" w:rsidRPr="00543CB2" w14:paraId="085A8AF2" w14:textId="77777777" w:rsidTr="00A90755">
        <w:trPr>
          <w:trHeight w:val="20"/>
        </w:trPr>
        <w:tc>
          <w:tcPr>
            <w:tcW w:w="2584" w:type="pct"/>
            <w:noWrap/>
          </w:tcPr>
          <w:p w14:paraId="4C7D56F6" w14:textId="77777777" w:rsidR="007F433D" w:rsidRPr="00543CB2" w:rsidRDefault="007F433D" w:rsidP="00755DE5">
            <w:pPr>
              <w:spacing w:line="360" w:lineRule="auto"/>
              <w:rPr>
                <w:sz w:val="18"/>
                <w:szCs w:val="18"/>
              </w:rPr>
            </w:pPr>
            <w:r w:rsidRPr="00543CB2">
              <w:rPr>
                <w:i/>
                <w:sz w:val="18"/>
                <w:szCs w:val="18"/>
              </w:rPr>
              <w:t>No</w:t>
            </w:r>
          </w:p>
        </w:tc>
        <w:tc>
          <w:tcPr>
            <w:tcW w:w="900" w:type="pct"/>
            <w:noWrap/>
          </w:tcPr>
          <w:p w14:paraId="7F7E029E" w14:textId="77777777" w:rsidR="007F433D" w:rsidRPr="00543CB2" w:rsidRDefault="007F433D" w:rsidP="00755DE5">
            <w:pPr>
              <w:spacing w:line="360" w:lineRule="auto"/>
              <w:rPr>
                <w:sz w:val="18"/>
                <w:szCs w:val="18"/>
              </w:rPr>
            </w:pPr>
            <w:r w:rsidRPr="00543CB2">
              <w:rPr>
                <w:sz w:val="18"/>
                <w:szCs w:val="18"/>
              </w:rPr>
              <w:t>1,408 (86.1%)</w:t>
            </w:r>
          </w:p>
        </w:tc>
        <w:tc>
          <w:tcPr>
            <w:tcW w:w="1020" w:type="pct"/>
            <w:noWrap/>
          </w:tcPr>
          <w:p w14:paraId="2037583E" w14:textId="77777777" w:rsidR="007F433D" w:rsidRPr="00543CB2" w:rsidRDefault="007F433D" w:rsidP="00755DE5">
            <w:pPr>
              <w:spacing w:line="360" w:lineRule="auto"/>
              <w:rPr>
                <w:sz w:val="18"/>
                <w:szCs w:val="18"/>
              </w:rPr>
            </w:pPr>
            <w:r w:rsidRPr="00543CB2">
              <w:rPr>
                <w:sz w:val="18"/>
                <w:szCs w:val="18"/>
              </w:rPr>
              <w:t>474 (83.5%)</w:t>
            </w:r>
          </w:p>
        </w:tc>
        <w:tc>
          <w:tcPr>
            <w:tcW w:w="496" w:type="pct"/>
          </w:tcPr>
          <w:p w14:paraId="06410B48" w14:textId="77777777" w:rsidR="007F433D" w:rsidRPr="00543CB2" w:rsidRDefault="007F433D" w:rsidP="00755DE5">
            <w:pPr>
              <w:spacing w:line="360" w:lineRule="auto"/>
              <w:rPr>
                <w:sz w:val="18"/>
                <w:szCs w:val="18"/>
              </w:rPr>
            </w:pPr>
            <w:r w:rsidRPr="00543CB2">
              <w:rPr>
                <w:sz w:val="18"/>
                <w:szCs w:val="18"/>
              </w:rPr>
              <w:t>0.121</w:t>
            </w:r>
          </w:p>
        </w:tc>
      </w:tr>
      <w:tr w:rsidR="007F433D" w:rsidRPr="00543CB2" w14:paraId="69103A42" w14:textId="77777777" w:rsidTr="00A90755">
        <w:trPr>
          <w:trHeight w:val="20"/>
        </w:trPr>
        <w:tc>
          <w:tcPr>
            <w:tcW w:w="2584" w:type="pct"/>
            <w:noWrap/>
          </w:tcPr>
          <w:p w14:paraId="14912BD3" w14:textId="77777777" w:rsidR="007F433D" w:rsidRPr="00543CB2" w:rsidRDefault="007F433D" w:rsidP="00755DE5">
            <w:pPr>
              <w:spacing w:line="360" w:lineRule="auto"/>
              <w:rPr>
                <w:i/>
                <w:sz w:val="18"/>
                <w:szCs w:val="18"/>
              </w:rPr>
            </w:pPr>
            <w:r w:rsidRPr="00543CB2">
              <w:rPr>
                <w:i/>
                <w:sz w:val="18"/>
                <w:szCs w:val="18"/>
              </w:rPr>
              <w:t>Yes</w:t>
            </w:r>
          </w:p>
        </w:tc>
        <w:tc>
          <w:tcPr>
            <w:tcW w:w="900" w:type="pct"/>
            <w:noWrap/>
          </w:tcPr>
          <w:p w14:paraId="204B0330" w14:textId="77777777" w:rsidR="007F433D" w:rsidRPr="00543CB2" w:rsidRDefault="007F433D" w:rsidP="00755DE5">
            <w:pPr>
              <w:spacing w:line="360" w:lineRule="auto"/>
              <w:rPr>
                <w:sz w:val="18"/>
                <w:szCs w:val="18"/>
              </w:rPr>
            </w:pPr>
            <w:r w:rsidRPr="00543CB2">
              <w:rPr>
                <w:sz w:val="18"/>
                <w:szCs w:val="18"/>
              </w:rPr>
              <w:t>227 (13.9%)</w:t>
            </w:r>
          </w:p>
        </w:tc>
        <w:tc>
          <w:tcPr>
            <w:tcW w:w="1020" w:type="pct"/>
            <w:noWrap/>
          </w:tcPr>
          <w:p w14:paraId="78C6117D" w14:textId="77777777" w:rsidR="007F433D" w:rsidRPr="00543CB2" w:rsidRDefault="007F433D" w:rsidP="00755DE5">
            <w:pPr>
              <w:spacing w:line="360" w:lineRule="auto"/>
              <w:rPr>
                <w:sz w:val="18"/>
                <w:szCs w:val="18"/>
              </w:rPr>
            </w:pPr>
            <w:r w:rsidRPr="00543CB2">
              <w:rPr>
                <w:sz w:val="18"/>
                <w:szCs w:val="18"/>
              </w:rPr>
              <w:t>94 (16.6%)</w:t>
            </w:r>
          </w:p>
        </w:tc>
        <w:tc>
          <w:tcPr>
            <w:tcW w:w="496" w:type="pct"/>
          </w:tcPr>
          <w:p w14:paraId="6199EC6F" w14:textId="77777777" w:rsidR="007F433D" w:rsidRPr="00543CB2" w:rsidRDefault="007F433D" w:rsidP="00755DE5">
            <w:pPr>
              <w:spacing w:line="360" w:lineRule="auto"/>
              <w:rPr>
                <w:sz w:val="18"/>
                <w:szCs w:val="18"/>
              </w:rPr>
            </w:pPr>
          </w:p>
        </w:tc>
      </w:tr>
      <w:tr w:rsidR="007F433D" w:rsidRPr="00475E23" w14:paraId="4C5A1D44" w14:textId="77777777" w:rsidTr="00A90755">
        <w:trPr>
          <w:trHeight w:val="20"/>
        </w:trPr>
        <w:tc>
          <w:tcPr>
            <w:tcW w:w="2584" w:type="pct"/>
            <w:noWrap/>
          </w:tcPr>
          <w:p w14:paraId="2E97F14F" w14:textId="77777777" w:rsidR="007F433D" w:rsidRPr="00DE1F56" w:rsidRDefault="007F433D" w:rsidP="00755DE5">
            <w:pPr>
              <w:spacing w:line="360" w:lineRule="auto"/>
              <w:rPr>
                <w:sz w:val="20"/>
                <w:szCs w:val="20"/>
              </w:rPr>
            </w:pPr>
            <w:r w:rsidRPr="00DE1F56">
              <w:rPr>
                <w:b/>
                <w:i/>
                <w:color w:val="000000"/>
                <w:sz w:val="20"/>
                <w:szCs w:val="20"/>
                <w:lang w:eastAsia="fr-CA"/>
              </w:rPr>
              <w:t>Surgical factors</w:t>
            </w:r>
          </w:p>
        </w:tc>
        <w:tc>
          <w:tcPr>
            <w:tcW w:w="900" w:type="pct"/>
            <w:noWrap/>
          </w:tcPr>
          <w:p w14:paraId="16113CCB" w14:textId="77777777" w:rsidR="007F433D" w:rsidRPr="00E02280" w:rsidRDefault="007F433D" w:rsidP="00755DE5">
            <w:pPr>
              <w:spacing w:line="360" w:lineRule="auto"/>
              <w:rPr>
                <w:sz w:val="18"/>
                <w:szCs w:val="18"/>
              </w:rPr>
            </w:pPr>
          </w:p>
        </w:tc>
        <w:tc>
          <w:tcPr>
            <w:tcW w:w="1020" w:type="pct"/>
            <w:noWrap/>
          </w:tcPr>
          <w:p w14:paraId="2E55EA19" w14:textId="77777777" w:rsidR="007F433D" w:rsidRPr="00E02280" w:rsidRDefault="007F433D" w:rsidP="00755DE5">
            <w:pPr>
              <w:spacing w:line="360" w:lineRule="auto"/>
              <w:rPr>
                <w:sz w:val="18"/>
                <w:szCs w:val="18"/>
              </w:rPr>
            </w:pPr>
          </w:p>
        </w:tc>
        <w:tc>
          <w:tcPr>
            <w:tcW w:w="496" w:type="pct"/>
          </w:tcPr>
          <w:p w14:paraId="31029D52" w14:textId="77777777" w:rsidR="007F433D" w:rsidRPr="00E45DDD" w:rsidRDefault="007F433D" w:rsidP="00755DE5">
            <w:pPr>
              <w:spacing w:line="360" w:lineRule="auto"/>
              <w:rPr>
                <w:sz w:val="18"/>
                <w:szCs w:val="18"/>
              </w:rPr>
            </w:pPr>
          </w:p>
        </w:tc>
      </w:tr>
      <w:tr w:rsidR="007F433D" w:rsidRPr="00475E23" w14:paraId="022ACE2F" w14:textId="77777777" w:rsidTr="00A90755">
        <w:trPr>
          <w:trHeight w:val="20"/>
        </w:trPr>
        <w:tc>
          <w:tcPr>
            <w:tcW w:w="2584" w:type="pct"/>
            <w:noWrap/>
          </w:tcPr>
          <w:p w14:paraId="3821A8AC" w14:textId="77777777" w:rsidR="007F433D" w:rsidRPr="00E45DDD" w:rsidRDefault="007F433D" w:rsidP="00755DE5">
            <w:pPr>
              <w:spacing w:line="360" w:lineRule="auto"/>
              <w:rPr>
                <w:sz w:val="18"/>
                <w:szCs w:val="18"/>
              </w:rPr>
            </w:pPr>
            <w:r w:rsidRPr="00E45DDD">
              <w:rPr>
                <w:sz w:val="18"/>
                <w:szCs w:val="18"/>
              </w:rPr>
              <w:t>Pre-operative fixed flexion deformity</w:t>
            </w:r>
            <w:r>
              <w:rPr>
                <w:sz w:val="18"/>
                <w:szCs w:val="18"/>
              </w:rPr>
              <w:t>, n (%)</w:t>
            </w:r>
          </w:p>
        </w:tc>
        <w:tc>
          <w:tcPr>
            <w:tcW w:w="900" w:type="pct"/>
            <w:noWrap/>
          </w:tcPr>
          <w:p w14:paraId="7E50A8B2" w14:textId="77777777" w:rsidR="007F433D" w:rsidRPr="00A258CF" w:rsidRDefault="007F433D" w:rsidP="00755DE5">
            <w:pPr>
              <w:spacing w:line="360" w:lineRule="auto"/>
              <w:rPr>
                <w:sz w:val="18"/>
                <w:szCs w:val="18"/>
                <w:highlight w:val="yellow"/>
              </w:rPr>
            </w:pPr>
          </w:p>
        </w:tc>
        <w:tc>
          <w:tcPr>
            <w:tcW w:w="1020" w:type="pct"/>
            <w:noWrap/>
          </w:tcPr>
          <w:p w14:paraId="7764A92D" w14:textId="77777777" w:rsidR="007F433D" w:rsidRPr="00A258CF" w:rsidRDefault="007F433D" w:rsidP="00755DE5">
            <w:pPr>
              <w:spacing w:line="360" w:lineRule="auto"/>
              <w:rPr>
                <w:sz w:val="18"/>
                <w:szCs w:val="18"/>
                <w:highlight w:val="yellow"/>
              </w:rPr>
            </w:pPr>
          </w:p>
        </w:tc>
        <w:tc>
          <w:tcPr>
            <w:tcW w:w="496" w:type="pct"/>
          </w:tcPr>
          <w:p w14:paraId="6BBB0E91" w14:textId="77777777" w:rsidR="007F433D" w:rsidRPr="00E45DDD" w:rsidRDefault="007F433D" w:rsidP="00755DE5">
            <w:pPr>
              <w:spacing w:line="360" w:lineRule="auto"/>
              <w:rPr>
                <w:sz w:val="18"/>
                <w:szCs w:val="18"/>
              </w:rPr>
            </w:pPr>
          </w:p>
        </w:tc>
      </w:tr>
      <w:tr w:rsidR="007F433D" w:rsidRPr="00475E23" w14:paraId="0102FC7B" w14:textId="77777777" w:rsidTr="00A90755">
        <w:trPr>
          <w:trHeight w:val="20"/>
        </w:trPr>
        <w:tc>
          <w:tcPr>
            <w:tcW w:w="2584" w:type="pct"/>
            <w:noWrap/>
          </w:tcPr>
          <w:p w14:paraId="3F349E24" w14:textId="77777777" w:rsidR="007F433D" w:rsidRPr="00E45DDD" w:rsidRDefault="007F433D" w:rsidP="00755DE5">
            <w:pPr>
              <w:spacing w:line="360" w:lineRule="auto"/>
              <w:rPr>
                <w:i/>
                <w:sz w:val="18"/>
                <w:szCs w:val="18"/>
              </w:rPr>
            </w:pPr>
            <w:r w:rsidRPr="00E45DDD">
              <w:rPr>
                <w:i/>
                <w:sz w:val="18"/>
                <w:szCs w:val="18"/>
              </w:rPr>
              <w:t>No</w:t>
            </w:r>
          </w:p>
        </w:tc>
        <w:tc>
          <w:tcPr>
            <w:tcW w:w="900" w:type="pct"/>
            <w:noWrap/>
          </w:tcPr>
          <w:p w14:paraId="60A3A657" w14:textId="77777777" w:rsidR="007F433D" w:rsidRPr="00543CB2" w:rsidRDefault="007F433D" w:rsidP="00755DE5">
            <w:pPr>
              <w:spacing w:line="360" w:lineRule="auto"/>
              <w:rPr>
                <w:sz w:val="18"/>
                <w:szCs w:val="18"/>
              </w:rPr>
            </w:pPr>
            <w:r w:rsidRPr="00543CB2">
              <w:rPr>
                <w:sz w:val="18"/>
                <w:szCs w:val="18"/>
              </w:rPr>
              <w:t>690 (42.6%)</w:t>
            </w:r>
          </w:p>
        </w:tc>
        <w:tc>
          <w:tcPr>
            <w:tcW w:w="1020" w:type="pct"/>
            <w:noWrap/>
          </w:tcPr>
          <w:p w14:paraId="01315198" w14:textId="77777777" w:rsidR="007F433D" w:rsidRPr="00543CB2" w:rsidRDefault="007F433D" w:rsidP="00755DE5">
            <w:pPr>
              <w:spacing w:line="360" w:lineRule="auto"/>
              <w:rPr>
                <w:sz w:val="18"/>
                <w:szCs w:val="18"/>
              </w:rPr>
            </w:pPr>
            <w:r w:rsidRPr="00543CB2">
              <w:rPr>
                <w:sz w:val="18"/>
                <w:szCs w:val="18"/>
              </w:rPr>
              <w:t>257 (45.3%)</w:t>
            </w:r>
          </w:p>
        </w:tc>
        <w:tc>
          <w:tcPr>
            <w:tcW w:w="496" w:type="pct"/>
          </w:tcPr>
          <w:p w14:paraId="5C13DC9B" w14:textId="77777777" w:rsidR="007F433D" w:rsidRPr="00E45DDD" w:rsidRDefault="007F433D" w:rsidP="00755DE5">
            <w:pPr>
              <w:spacing w:line="360" w:lineRule="auto"/>
              <w:rPr>
                <w:sz w:val="18"/>
                <w:szCs w:val="18"/>
              </w:rPr>
            </w:pPr>
            <w:r w:rsidRPr="004D0314">
              <w:rPr>
                <w:sz w:val="18"/>
                <w:szCs w:val="18"/>
              </w:rPr>
              <w:t>0.</w:t>
            </w:r>
            <w:r>
              <w:rPr>
                <w:sz w:val="18"/>
                <w:szCs w:val="18"/>
              </w:rPr>
              <w:t>272</w:t>
            </w:r>
          </w:p>
        </w:tc>
      </w:tr>
      <w:tr w:rsidR="007F433D" w:rsidRPr="00475E23" w14:paraId="43B6327F" w14:textId="77777777" w:rsidTr="00A90755">
        <w:trPr>
          <w:trHeight w:val="20"/>
        </w:trPr>
        <w:tc>
          <w:tcPr>
            <w:tcW w:w="2584" w:type="pct"/>
            <w:noWrap/>
          </w:tcPr>
          <w:p w14:paraId="6A9CB546" w14:textId="77777777" w:rsidR="007F433D" w:rsidRPr="00E45DDD" w:rsidRDefault="007F433D" w:rsidP="00755DE5">
            <w:pPr>
              <w:spacing w:line="360" w:lineRule="auto"/>
              <w:rPr>
                <w:i/>
                <w:sz w:val="18"/>
                <w:szCs w:val="18"/>
              </w:rPr>
            </w:pPr>
            <w:r w:rsidRPr="00E45DDD">
              <w:rPr>
                <w:i/>
                <w:sz w:val="18"/>
                <w:szCs w:val="18"/>
              </w:rPr>
              <w:t>Yes</w:t>
            </w:r>
          </w:p>
        </w:tc>
        <w:tc>
          <w:tcPr>
            <w:tcW w:w="900" w:type="pct"/>
            <w:noWrap/>
          </w:tcPr>
          <w:p w14:paraId="18E34049" w14:textId="77777777" w:rsidR="007F433D" w:rsidRPr="00543CB2" w:rsidRDefault="007F433D" w:rsidP="00755DE5">
            <w:pPr>
              <w:spacing w:line="360" w:lineRule="auto"/>
              <w:rPr>
                <w:sz w:val="18"/>
                <w:szCs w:val="18"/>
              </w:rPr>
            </w:pPr>
            <w:r w:rsidRPr="00543CB2">
              <w:rPr>
                <w:sz w:val="18"/>
                <w:szCs w:val="18"/>
              </w:rPr>
              <w:t>930 (57.4%)</w:t>
            </w:r>
          </w:p>
        </w:tc>
        <w:tc>
          <w:tcPr>
            <w:tcW w:w="1020" w:type="pct"/>
            <w:noWrap/>
          </w:tcPr>
          <w:p w14:paraId="6125E724" w14:textId="77777777" w:rsidR="007F433D" w:rsidRPr="00543CB2" w:rsidRDefault="007F433D" w:rsidP="00755DE5">
            <w:pPr>
              <w:spacing w:line="360" w:lineRule="auto"/>
              <w:rPr>
                <w:sz w:val="18"/>
                <w:szCs w:val="18"/>
              </w:rPr>
            </w:pPr>
            <w:r w:rsidRPr="00543CB2">
              <w:rPr>
                <w:sz w:val="18"/>
                <w:szCs w:val="18"/>
              </w:rPr>
              <w:t>311 (54.8%)</w:t>
            </w:r>
          </w:p>
        </w:tc>
        <w:tc>
          <w:tcPr>
            <w:tcW w:w="496" w:type="pct"/>
          </w:tcPr>
          <w:p w14:paraId="062139E1" w14:textId="77777777" w:rsidR="007F433D" w:rsidRPr="00E45DDD" w:rsidRDefault="007F433D" w:rsidP="00755DE5">
            <w:pPr>
              <w:spacing w:line="360" w:lineRule="auto"/>
              <w:rPr>
                <w:sz w:val="18"/>
                <w:szCs w:val="18"/>
              </w:rPr>
            </w:pPr>
          </w:p>
        </w:tc>
      </w:tr>
      <w:tr w:rsidR="007F433D" w:rsidRPr="00475E23" w14:paraId="2A79F119" w14:textId="77777777" w:rsidTr="00A90755">
        <w:trPr>
          <w:trHeight w:val="293"/>
        </w:trPr>
        <w:tc>
          <w:tcPr>
            <w:tcW w:w="2584" w:type="pct"/>
            <w:noWrap/>
          </w:tcPr>
          <w:p w14:paraId="3FBC1019" w14:textId="77777777" w:rsidR="007F433D" w:rsidRPr="00E45DDD" w:rsidRDefault="007F433D" w:rsidP="00755DE5">
            <w:pPr>
              <w:spacing w:line="360" w:lineRule="auto"/>
              <w:rPr>
                <w:i/>
                <w:sz w:val="18"/>
                <w:szCs w:val="18"/>
              </w:rPr>
            </w:pPr>
            <w:r w:rsidRPr="00E45DDD">
              <w:rPr>
                <w:sz w:val="18"/>
                <w:szCs w:val="18"/>
              </w:rPr>
              <w:t>Pre-operative Valgus/Varus deformity</w:t>
            </w:r>
            <w:r>
              <w:rPr>
                <w:sz w:val="18"/>
                <w:szCs w:val="18"/>
              </w:rPr>
              <w:t>, n (%)</w:t>
            </w:r>
          </w:p>
        </w:tc>
        <w:tc>
          <w:tcPr>
            <w:tcW w:w="900" w:type="pct"/>
            <w:noWrap/>
          </w:tcPr>
          <w:p w14:paraId="2CC26061" w14:textId="77777777" w:rsidR="007F433D" w:rsidRPr="00A258CF" w:rsidRDefault="007F433D" w:rsidP="00755DE5">
            <w:pPr>
              <w:spacing w:line="360" w:lineRule="auto"/>
              <w:rPr>
                <w:sz w:val="18"/>
                <w:szCs w:val="18"/>
                <w:highlight w:val="yellow"/>
              </w:rPr>
            </w:pPr>
          </w:p>
        </w:tc>
        <w:tc>
          <w:tcPr>
            <w:tcW w:w="1020" w:type="pct"/>
            <w:noWrap/>
          </w:tcPr>
          <w:p w14:paraId="37F84626" w14:textId="77777777" w:rsidR="007F433D" w:rsidRPr="00A258CF" w:rsidRDefault="007F433D" w:rsidP="00755DE5">
            <w:pPr>
              <w:spacing w:line="360" w:lineRule="auto"/>
              <w:rPr>
                <w:sz w:val="18"/>
                <w:szCs w:val="18"/>
                <w:highlight w:val="yellow"/>
              </w:rPr>
            </w:pPr>
          </w:p>
        </w:tc>
        <w:tc>
          <w:tcPr>
            <w:tcW w:w="496" w:type="pct"/>
          </w:tcPr>
          <w:p w14:paraId="4AA802A3" w14:textId="77777777" w:rsidR="007F433D" w:rsidRPr="00E45DDD" w:rsidRDefault="007F433D" w:rsidP="00755DE5">
            <w:pPr>
              <w:spacing w:line="360" w:lineRule="auto"/>
              <w:rPr>
                <w:sz w:val="18"/>
                <w:szCs w:val="18"/>
              </w:rPr>
            </w:pPr>
          </w:p>
        </w:tc>
      </w:tr>
      <w:tr w:rsidR="007F433D" w:rsidRPr="00475E23" w14:paraId="51838BE5" w14:textId="77777777" w:rsidTr="00A90755">
        <w:trPr>
          <w:trHeight w:val="20"/>
        </w:trPr>
        <w:tc>
          <w:tcPr>
            <w:tcW w:w="2584" w:type="pct"/>
            <w:noWrap/>
          </w:tcPr>
          <w:p w14:paraId="2323034E" w14:textId="77777777" w:rsidR="007F433D" w:rsidRPr="00E45DDD" w:rsidRDefault="007F433D" w:rsidP="00755DE5">
            <w:pPr>
              <w:spacing w:line="360" w:lineRule="auto"/>
              <w:rPr>
                <w:i/>
                <w:sz w:val="18"/>
                <w:szCs w:val="18"/>
              </w:rPr>
            </w:pPr>
            <w:r w:rsidRPr="00E45DDD">
              <w:rPr>
                <w:i/>
                <w:sz w:val="18"/>
                <w:szCs w:val="18"/>
              </w:rPr>
              <w:t>Varus</w:t>
            </w:r>
          </w:p>
        </w:tc>
        <w:tc>
          <w:tcPr>
            <w:tcW w:w="900" w:type="pct"/>
            <w:noWrap/>
          </w:tcPr>
          <w:p w14:paraId="11429C28" w14:textId="77777777" w:rsidR="007F433D" w:rsidRPr="00DE1F56" w:rsidRDefault="007F433D" w:rsidP="00755DE5">
            <w:pPr>
              <w:spacing w:line="360" w:lineRule="auto"/>
              <w:rPr>
                <w:sz w:val="18"/>
                <w:szCs w:val="18"/>
              </w:rPr>
            </w:pPr>
            <w:r w:rsidRPr="00DE1F56">
              <w:rPr>
                <w:sz w:val="18"/>
                <w:szCs w:val="18"/>
              </w:rPr>
              <w:t>1,006 (63.0%)</w:t>
            </w:r>
          </w:p>
        </w:tc>
        <w:tc>
          <w:tcPr>
            <w:tcW w:w="1020" w:type="pct"/>
            <w:noWrap/>
          </w:tcPr>
          <w:p w14:paraId="436D75AF" w14:textId="77777777" w:rsidR="007F433D" w:rsidRPr="00DE1F56" w:rsidRDefault="007F433D" w:rsidP="00755DE5">
            <w:pPr>
              <w:spacing w:line="360" w:lineRule="auto"/>
              <w:rPr>
                <w:sz w:val="18"/>
                <w:szCs w:val="18"/>
              </w:rPr>
            </w:pPr>
            <w:r w:rsidRPr="00DE1F56">
              <w:rPr>
                <w:sz w:val="18"/>
                <w:szCs w:val="18"/>
              </w:rPr>
              <w:t>334 (60.7%)</w:t>
            </w:r>
          </w:p>
        </w:tc>
        <w:tc>
          <w:tcPr>
            <w:tcW w:w="496" w:type="pct"/>
          </w:tcPr>
          <w:p w14:paraId="59489B88" w14:textId="77777777" w:rsidR="007F433D" w:rsidRPr="00E45DDD" w:rsidRDefault="007F433D" w:rsidP="00755DE5">
            <w:pPr>
              <w:spacing w:line="360" w:lineRule="auto"/>
              <w:rPr>
                <w:sz w:val="18"/>
                <w:szCs w:val="18"/>
              </w:rPr>
            </w:pPr>
            <w:r w:rsidRPr="004D0314">
              <w:rPr>
                <w:sz w:val="18"/>
                <w:szCs w:val="18"/>
              </w:rPr>
              <w:t>0.</w:t>
            </w:r>
            <w:r>
              <w:rPr>
                <w:sz w:val="18"/>
                <w:szCs w:val="18"/>
              </w:rPr>
              <w:t>434</w:t>
            </w:r>
          </w:p>
        </w:tc>
      </w:tr>
      <w:tr w:rsidR="007F433D" w:rsidRPr="00475E23" w14:paraId="1C44F546" w14:textId="77777777" w:rsidTr="00A90755">
        <w:trPr>
          <w:trHeight w:val="20"/>
        </w:trPr>
        <w:tc>
          <w:tcPr>
            <w:tcW w:w="2584" w:type="pct"/>
            <w:noWrap/>
          </w:tcPr>
          <w:p w14:paraId="3E9AA1B7" w14:textId="77777777" w:rsidR="007F433D" w:rsidRPr="00E45DDD" w:rsidRDefault="007F433D" w:rsidP="00755DE5">
            <w:pPr>
              <w:spacing w:line="360" w:lineRule="auto"/>
              <w:rPr>
                <w:i/>
                <w:sz w:val="18"/>
                <w:szCs w:val="18"/>
              </w:rPr>
            </w:pPr>
            <w:r w:rsidRPr="00E45DDD">
              <w:rPr>
                <w:i/>
                <w:sz w:val="18"/>
                <w:szCs w:val="18"/>
              </w:rPr>
              <w:t>Valgus</w:t>
            </w:r>
          </w:p>
        </w:tc>
        <w:tc>
          <w:tcPr>
            <w:tcW w:w="900" w:type="pct"/>
            <w:noWrap/>
          </w:tcPr>
          <w:p w14:paraId="4D3AB4EF" w14:textId="77777777" w:rsidR="007F433D" w:rsidRPr="00DE1F56" w:rsidRDefault="007F433D" w:rsidP="00755DE5">
            <w:pPr>
              <w:spacing w:line="360" w:lineRule="auto"/>
              <w:rPr>
                <w:sz w:val="18"/>
                <w:szCs w:val="18"/>
              </w:rPr>
            </w:pPr>
            <w:r w:rsidRPr="00DE1F56">
              <w:rPr>
                <w:sz w:val="18"/>
                <w:szCs w:val="18"/>
              </w:rPr>
              <w:t>325 (20.3%)</w:t>
            </w:r>
          </w:p>
        </w:tc>
        <w:tc>
          <w:tcPr>
            <w:tcW w:w="1020" w:type="pct"/>
            <w:noWrap/>
          </w:tcPr>
          <w:p w14:paraId="603C0B4A" w14:textId="77777777" w:rsidR="007F433D" w:rsidRPr="00DE1F56" w:rsidRDefault="007F433D" w:rsidP="00755DE5">
            <w:pPr>
              <w:spacing w:line="360" w:lineRule="auto"/>
              <w:rPr>
                <w:sz w:val="18"/>
                <w:szCs w:val="18"/>
              </w:rPr>
            </w:pPr>
            <w:r w:rsidRPr="00DE1F56">
              <w:rPr>
                <w:sz w:val="18"/>
                <w:szCs w:val="18"/>
              </w:rPr>
              <w:t>111 (20.2%)</w:t>
            </w:r>
          </w:p>
        </w:tc>
        <w:tc>
          <w:tcPr>
            <w:tcW w:w="496" w:type="pct"/>
          </w:tcPr>
          <w:p w14:paraId="7A8A073F" w14:textId="77777777" w:rsidR="007F433D" w:rsidRPr="00E45DDD" w:rsidRDefault="007F433D" w:rsidP="00755DE5">
            <w:pPr>
              <w:spacing w:line="360" w:lineRule="auto"/>
              <w:rPr>
                <w:sz w:val="18"/>
                <w:szCs w:val="18"/>
              </w:rPr>
            </w:pPr>
          </w:p>
        </w:tc>
      </w:tr>
      <w:tr w:rsidR="007F433D" w:rsidRPr="00475E23" w14:paraId="24A271D0" w14:textId="77777777" w:rsidTr="00A90755">
        <w:trPr>
          <w:trHeight w:val="20"/>
        </w:trPr>
        <w:tc>
          <w:tcPr>
            <w:tcW w:w="2584" w:type="pct"/>
            <w:noWrap/>
          </w:tcPr>
          <w:p w14:paraId="1C823BCC" w14:textId="77777777" w:rsidR="007F433D" w:rsidRPr="00E45DDD" w:rsidRDefault="007F433D" w:rsidP="00755DE5">
            <w:pPr>
              <w:spacing w:line="360" w:lineRule="auto"/>
              <w:rPr>
                <w:i/>
                <w:sz w:val="18"/>
                <w:szCs w:val="18"/>
              </w:rPr>
            </w:pPr>
            <w:r w:rsidRPr="00E45DDD">
              <w:rPr>
                <w:i/>
                <w:sz w:val="18"/>
                <w:szCs w:val="18"/>
              </w:rPr>
              <w:t>No deformity</w:t>
            </w:r>
          </w:p>
        </w:tc>
        <w:tc>
          <w:tcPr>
            <w:tcW w:w="900" w:type="pct"/>
            <w:noWrap/>
          </w:tcPr>
          <w:p w14:paraId="4B3CD1E2" w14:textId="77777777" w:rsidR="007F433D" w:rsidRPr="00DE1F56" w:rsidRDefault="007F433D" w:rsidP="00755DE5">
            <w:pPr>
              <w:spacing w:line="360" w:lineRule="auto"/>
              <w:rPr>
                <w:sz w:val="18"/>
                <w:szCs w:val="18"/>
              </w:rPr>
            </w:pPr>
            <w:r w:rsidRPr="00DE1F56">
              <w:rPr>
                <w:sz w:val="18"/>
                <w:szCs w:val="18"/>
              </w:rPr>
              <w:t>267 (16.7%)</w:t>
            </w:r>
          </w:p>
        </w:tc>
        <w:tc>
          <w:tcPr>
            <w:tcW w:w="1020" w:type="pct"/>
            <w:noWrap/>
          </w:tcPr>
          <w:p w14:paraId="774C9D98" w14:textId="77777777" w:rsidR="007F433D" w:rsidRPr="00DE1F56" w:rsidRDefault="007F433D" w:rsidP="00755DE5">
            <w:pPr>
              <w:spacing w:line="360" w:lineRule="auto"/>
              <w:rPr>
                <w:sz w:val="18"/>
                <w:szCs w:val="18"/>
              </w:rPr>
            </w:pPr>
            <w:r w:rsidRPr="00DE1F56">
              <w:rPr>
                <w:sz w:val="18"/>
                <w:szCs w:val="18"/>
              </w:rPr>
              <w:t>105 (19.1%)</w:t>
            </w:r>
          </w:p>
        </w:tc>
        <w:tc>
          <w:tcPr>
            <w:tcW w:w="496" w:type="pct"/>
          </w:tcPr>
          <w:p w14:paraId="5146CFE5" w14:textId="77777777" w:rsidR="007F433D" w:rsidRPr="00E45DDD" w:rsidRDefault="007F433D" w:rsidP="00755DE5">
            <w:pPr>
              <w:spacing w:line="360" w:lineRule="auto"/>
              <w:rPr>
                <w:sz w:val="18"/>
                <w:szCs w:val="18"/>
              </w:rPr>
            </w:pPr>
          </w:p>
        </w:tc>
      </w:tr>
      <w:tr w:rsidR="007F433D" w:rsidRPr="00475E23" w14:paraId="1F9FED37" w14:textId="77777777" w:rsidTr="00A90755">
        <w:trPr>
          <w:trHeight w:val="20"/>
        </w:trPr>
        <w:tc>
          <w:tcPr>
            <w:tcW w:w="2584" w:type="pct"/>
            <w:noWrap/>
          </w:tcPr>
          <w:p w14:paraId="06F50871" w14:textId="77777777" w:rsidR="007F433D" w:rsidRPr="00E45DDD" w:rsidRDefault="007F433D" w:rsidP="00755DE5">
            <w:pPr>
              <w:spacing w:line="360" w:lineRule="auto"/>
              <w:rPr>
                <w:i/>
                <w:sz w:val="18"/>
                <w:szCs w:val="18"/>
              </w:rPr>
            </w:pPr>
            <w:r w:rsidRPr="00E45DDD">
              <w:rPr>
                <w:sz w:val="18"/>
                <w:szCs w:val="18"/>
              </w:rPr>
              <w:t>Pre-operative ACL</w:t>
            </w:r>
            <w:r>
              <w:rPr>
                <w:sz w:val="18"/>
                <w:szCs w:val="18"/>
              </w:rPr>
              <w:t xml:space="preserve"> (Anterior Cruciate Ligament), n (%)</w:t>
            </w:r>
          </w:p>
        </w:tc>
        <w:tc>
          <w:tcPr>
            <w:tcW w:w="900" w:type="pct"/>
            <w:noWrap/>
          </w:tcPr>
          <w:p w14:paraId="01517C4B" w14:textId="77777777" w:rsidR="007F433D" w:rsidRPr="00A258CF" w:rsidRDefault="007F433D" w:rsidP="00755DE5">
            <w:pPr>
              <w:spacing w:line="360" w:lineRule="auto"/>
              <w:rPr>
                <w:sz w:val="18"/>
                <w:szCs w:val="18"/>
                <w:highlight w:val="yellow"/>
              </w:rPr>
            </w:pPr>
          </w:p>
        </w:tc>
        <w:tc>
          <w:tcPr>
            <w:tcW w:w="1020" w:type="pct"/>
            <w:noWrap/>
          </w:tcPr>
          <w:p w14:paraId="2E1A074A" w14:textId="77777777" w:rsidR="007F433D" w:rsidRPr="00A258CF" w:rsidRDefault="007F433D" w:rsidP="00755DE5">
            <w:pPr>
              <w:spacing w:line="360" w:lineRule="auto"/>
              <w:rPr>
                <w:sz w:val="18"/>
                <w:szCs w:val="18"/>
                <w:highlight w:val="yellow"/>
              </w:rPr>
            </w:pPr>
          </w:p>
        </w:tc>
        <w:tc>
          <w:tcPr>
            <w:tcW w:w="496" w:type="pct"/>
          </w:tcPr>
          <w:p w14:paraId="379664A5" w14:textId="77777777" w:rsidR="007F433D" w:rsidRPr="00E45DDD" w:rsidRDefault="007F433D" w:rsidP="00755DE5">
            <w:pPr>
              <w:spacing w:line="360" w:lineRule="auto"/>
              <w:rPr>
                <w:sz w:val="18"/>
                <w:szCs w:val="18"/>
              </w:rPr>
            </w:pPr>
          </w:p>
        </w:tc>
      </w:tr>
      <w:tr w:rsidR="007F433D" w:rsidRPr="00475E23" w14:paraId="6231F031" w14:textId="77777777" w:rsidTr="00A90755">
        <w:trPr>
          <w:trHeight w:val="20"/>
        </w:trPr>
        <w:tc>
          <w:tcPr>
            <w:tcW w:w="2584" w:type="pct"/>
            <w:noWrap/>
          </w:tcPr>
          <w:p w14:paraId="555C1BEA" w14:textId="77777777" w:rsidR="007F433D" w:rsidRPr="00E45DDD" w:rsidRDefault="007F433D" w:rsidP="00755DE5">
            <w:pPr>
              <w:spacing w:line="360" w:lineRule="auto"/>
              <w:rPr>
                <w:i/>
                <w:sz w:val="18"/>
                <w:szCs w:val="18"/>
              </w:rPr>
            </w:pPr>
            <w:r w:rsidRPr="00E45DDD">
              <w:rPr>
                <w:i/>
                <w:sz w:val="18"/>
                <w:szCs w:val="18"/>
              </w:rPr>
              <w:t>Intact</w:t>
            </w:r>
          </w:p>
        </w:tc>
        <w:tc>
          <w:tcPr>
            <w:tcW w:w="900" w:type="pct"/>
            <w:noWrap/>
          </w:tcPr>
          <w:p w14:paraId="49A7BE0B" w14:textId="77777777" w:rsidR="007F433D" w:rsidRPr="00DE1F56" w:rsidRDefault="007F433D" w:rsidP="00755DE5">
            <w:pPr>
              <w:spacing w:line="360" w:lineRule="auto"/>
              <w:rPr>
                <w:sz w:val="18"/>
                <w:szCs w:val="18"/>
              </w:rPr>
            </w:pPr>
            <w:r w:rsidRPr="00DE1F56">
              <w:rPr>
                <w:sz w:val="18"/>
                <w:szCs w:val="18"/>
              </w:rPr>
              <w:t>1,054 (65.4%)</w:t>
            </w:r>
          </w:p>
        </w:tc>
        <w:tc>
          <w:tcPr>
            <w:tcW w:w="1020" w:type="pct"/>
            <w:noWrap/>
          </w:tcPr>
          <w:p w14:paraId="43328443" w14:textId="77777777" w:rsidR="007F433D" w:rsidRPr="00DE1F56" w:rsidRDefault="007F433D" w:rsidP="00755DE5">
            <w:pPr>
              <w:spacing w:line="360" w:lineRule="auto"/>
              <w:rPr>
                <w:sz w:val="18"/>
                <w:szCs w:val="18"/>
              </w:rPr>
            </w:pPr>
            <w:r w:rsidRPr="00DE1F56">
              <w:rPr>
                <w:sz w:val="18"/>
                <w:szCs w:val="18"/>
              </w:rPr>
              <w:t>362 (64.3%)</w:t>
            </w:r>
          </w:p>
        </w:tc>
        <w:tc>
          <w:tcPr>
            <w:tcW w:w="496" w:type="pct"/>
          </w:tcPr>
          <w:p w14:paraId="0408D722" w14:textId="77777777" w:rsidR="007F433D" w:rsidRPr="00E45DDD" w:rsidRDefault="007F433D" w:rsidP="00755DE5">
            <w:pPr>
              <w:spacing w:line="360" w:lineRule="auto"/>
              <w:rPr>
                <w:sz w:val="18"/>
                <w:szCs w:val="18"/>
              </w:rPr>
            </w:pPr>
            <w:r w:rsidRPr="004D0314">
              <w:rPr>
                <w:sz w:val="18"/>
                <w:szCs w:val="18"/>
              </w:rPr>
              <w:t>0.</w:t>
            </w:r>
            <w:r>
              <w:rPr>
                <w:sz w:val="18"/>
                <w:szCs w:val="18"/>
              </w:rPr>
              <w:t>694</w:t>
            </w:r>
          </w:p>
        </w:tc>
      </w:tr>
      <w:tr w:rsidR="007F433D" w:rsidRPr="00475E23" w14:paraId="7D1BE271" w14:textId="77777777" w:rsidTr="00A90755">
        <w:trPr>
          <w:trHeight w:val="20"/>
        </w:trPr>
        <w:tc>
          <w:tcPr>
            <w:tcW w:w="2584" w:type="pct"/>
            <w:noWrap/>
          </w:tcPr>
          <w:p w14:paraId="30D87486" w14:textId="77777777" w:rsidR="007F433D" w:rsidRPr="00E45DDD" w:rsidRDefault="007F433D" w:rsidP="00755DE5">
            <w:pPr>
              <w:spacing w:line="360" w:lineRule="auto"/>
              <w:rPr>
                <w:i/>
                <w:sz w:val="18"/>
                <w:szCs w:val="18"/>
              </w:rPr>
            </w:pPr>
            <w:r w:rsidRPr="00E45DDD">
              <w:rPr>
                <w:i/>
                <w:sz w:val="18"/>
                <w:szCs w:val="18"/>
              </w:rPr>
              <w:t>Damaged</w:t>
            </w:r>
          </w:p>
        </w:tc>
        <w:tc>
          <w:tcPr>
            <w:tcW w:w="900" w:type="pct"/>
            <w:noWrap/>
          </w:tcPr>
          <w:p w14:paraId="7AFB01A8" w14:textId="77777777" w:rsidR="007F433D" w:rsidRPr="00DE1F56" w:rsidRDefault="007F433D" w:rsidP="00755DE5">
            <w:pPr>
              <w:spacing w:line="360" w:lineRule="auto"/>
              <w:rPr>
                <w:sz w:val="18"/>
                <w:szCs w:val="18"/>
              </w:rPr>
            </w:pPr>
            <w:r w:rsidRPr="00DE1F56">
              <w:rPr>
                <w:sz w:val="18"/>
                <w:szCs w:val="18"/>
              </w:rPr>
              <w:t>379 (23.5%)</w:t>
            </w:r>
          </w:p>
        </w:tc>
        <w:tc>
          <w:tcPr>
            <w:tcW w:w="1020" w:type="pct"/>
            <w:noWrap/>
          </w:tcPr>
          <w:p w14:paraId="0A7B8717" w14:textId="77777777" w:rsidR="007F433D" w:rsidRPr="00DE1F56" w:rsidRDefault="007F433D" w:rsidP="00755DE5">
            <w:pPr>
              <w:spacing w:line="360" w:lineRule="auto"/>
              <w:rPr>
                <w:sz w:val="18"/>
                <w:szCs w:val="18"/>
              </w:rPr>
            </w:pPr>
            <w:r w:rsidRPr="00DE1F56">
              <w:rPr>
                <w:sz w:val="18"/>
                <w:szCs w:val="18"/>
              </w:rPr>
              <w:t>131 (23.3%)</w:t>
            </w:r>
          </w:p>
        </w:tc>
        <w:tc>
          <w:tcPr>
            <w:tcW w:w="496" w:type="pct"/>
          </w:tcPr>
          <w:p w14:paraId="3FFA36FA" w14:textId="77777777" w:rsidR="007F433D" w:rsidRPr="00E45DDD" w:rsidRDefault="007F433D" w:rsidP="00755DE5">
            <w:pPr>
              <w:spacing w:line="360" w:lineRule="auto"/>
              <w:rPr>
                <w:sz w:val="18"/>
                <w:szCs w:val="18"/>
              </w:rPr>
            </w:pPr>
          </w:p>
        </w:tc>
      </w:tr>
      <w:tr w:rsidR="007F433D" w:rsidRPr="00475E23" w14:paraId="3D89B9EA" w14:textId="77777777" w:rsidTr="00A90755">
        <w:trPr>
          <w:trHeight w:val="20"/>
        </w:trPr>
        <w:tc>
          <w:tcPr>
            <w:tcW w:w="2584" w:type="pct"/>
            <w:noWrap/>
          </w:tcPr>
          <w:p w14:paraId="31CB1026" w14:textId="77777777" w:rsidR="007F433D" w:rsidRPr="00E45DDD" w:rsidRDefault="007F433D" w:rsidP="00755DE5">
            <w:pPr>
              <w:spacing w:line="360" w:lineRule="auto"/>
              <w:rPr>
                <w:i/>
                <w:sz w:val="18"/>
                <w:szCs w:val="18"/>
              </w:rPr>
            </w:pPr>
            <w:r w:rsidRPr="00E45DDD">
              <w:rPr>
                <w:i/>
                <w:sz w:val="18"/>
                <w:szCs w:val="18"/>
              </w:rPr>
              <w:t>Absent</w:t>
            </w:r>
          </w:p>
        </w:tc>
        <w:tc>
          <w:tcPr>
            <w:tcW w:w="900" w:type="pct"/>
            <w:noWrap/>
          </w:tcPr>
          <w:p w14:paraId="56374876" w14:textId="77777777" w:rsidR="007F433D" w:rsidRPr="00DE1F56" w:rsidRDefault="007F433D" w:rsidP="00755DE5">
            <w:pPr>
              <w:spacing w:line="360" w:lineRule="auto"/>
              <w:rPr>
                <w:sz w:val="18"/>
                <w:szCs w:val="18"/>
              </w:rPr>
            </w:pPr>
            <w:r w:rsidRPr="00DE1F56">
              <w:rPr>
                <w:sz w:val="18"/>
                <w:szCs w:val="18"/>
              </w:rPr>
              <w:t>179 (11.1%)</w:t>
            </w:r>
          </w:p>
        </w:tc>
        <w:tc>
          <w:tcPr>
            <w:tcW w:w="1020" w:type="pct"/>
            <w:noWrap/>
          </w:tcPr>
          <w:p w14:paraId="21E3BBB9" w14:textId="77777777" w:rsidR="007F433D" w:rsidRPr="00DE1F56" w:rsidRDefault="007F433D" w:rsidP="00755DE5">
            <w:pPr>
              <w:spacing w:line="360" w:lineRule="auto"/>
              <w:rPr>
                <w:sz w:val="18"/>
                <w:szCs w:val="18"/>
              </w:rPr>
            </w:pPr>
            <w:r w:rsidRPr="00DE1F56">
              <w:rPr>
                <w:sz w:val="18"/>
                <w:szCs w:val="18"/>
              </w:rPr>
              <w:t>70 (12.4%)</w:t>
            </w:r>
          </w:p>
        </w:tc>
        <w:tc>
          <w:tcPr>
            <w:tcW w:w="496" w:type="pct"/>
          </w:tcPr>
          <w:p w14:paraId="38A56E6A" w14:textId="77777777" w:rsidR="007F433D" w:rsidRPr="00E45DDD" w:rsidRDefault="007F433D" w:rsidP="00755DE5">
            <w:pPr>
              <w:spacing w:line="360" w:lineRule="auto"/>
              <w:rPr>
                <w:sz w:val="18"/>
                <w:szCs w:val="18"/>
              </w:rPr>
            </w:pPr>
          </w:p>
        </w:tc>
      </w:tr>
      <w:tr w:rsidR="007F433D" w:rsidRPr="00475E23" w14:paraId="56A5D2F3" w14:textId="77777777" w:rsidTr="00A90755">
        <w:trPr>
          <w:trHeight w:val="20"/>
        </w:trPr>
        <w:tc>
          <w:tcPr>
            <w:tcW w:w="2584" w:type="pct"/>
            <w:noWrap/>
          </w:tcPr>
          <w:p w14:paraId="67AE24F1" w14:textId="77777777" w:rsidR="007F433D" w:rsidRPr="00E45DDD" w:rsidRDefault="007F433D" w:rsidP="00755DE5">
            <w:pPr>
              <w:spacing w:line="360" w:lineRule="auto"/>
              <w:rPr>
                <w:i/>
                <w:sz w:val="18"/>
                <w:szCs w:val="18"/>
              </w:rPr>
            </w:pPr>
            <w:r w:rsidRPr="00E45DDD">
              <w:rPr>
                <w:sz w:val="18"/>
                <w:szCs w:val="18"/>
              </w:rPr>
              <w:t>Pre-operative PCL</w:t>
            </w:r>
            <w:r>
              <w:rPr>
                <w:sz w:val="18"/>
                <w:szCs w:val="18"/>
              </w:rPr>
              <w:t xml:space="preserve"> (Posterior Cruciate Ligament), n (%)</w:t>
            </w:r>
          </w:p>
        </w:tc>
        <w:tc>
          <w:tcPr>
            <w:tcW w:w="900" w:type="pct"/>
            <w:noWrap/>
          </w:tcPr>
          <w:p w14:paraId="1ECC10B6" w14:textId="77777777" w:rsidR="007F433D" w:rsidRPr="00DE1F56" w:rsidRDefault="007F433D" w:rsidP="00755DE5">
            <w:pPr>
              <w:spacing w:line="360" w:lineRule="auto"/>
              <w:rPr>
                <w:sz w:val="18"/>
                <w:szCs w:val="18"/>
              </w:rPr>
            </w:pPr>
          </w:p>
        </w:tc>
        <w:tc>
          <w:tcPr>
            <w:tcW w:w="1020" w:type="pct"/>
            <w:noWrap/>
          </w:tcPr>
          <w:p w14:paraId="15A9E3D2" w14:textId="77777777" w:rsidR="007F433D" w:rsidRPr="00DE1F56" w:rsidRDefault="007F433D" w:rsidP="00755DE5">
            <w:pPr>
              <w:spacing w:line="360" w:lineRule="auto"/>
              <w:rPr>
                <w:sz w:val="18"/>
                <w:szCs w:val="18"/>
              </w:rPr>
            </w:pPr>
          </w:p>
        </w:tc>
        <w:tc>
          <w:tcPr>
            <w:tcW w:w="496" w:type="pct"/>
          </w:tcPr>
          <w:p w14:paraId="3195B0A1" w14:textId="77777777" w:rsidR="007F433D" w:rsidRPr="00E45DDD" w:rsidRDefault="007F433D" w:rsidP="00755DE5">
            <w:pPr>
              <w:spacing w:line="360" w:lineRule="auto"/>
              <w:rPr>
                <w:sz w:val="18"/>
                <w:szCs w:val="18"/>
              </w:rPr>
            </w:pPr>
          </w:p>
        </w:tc>
      </w:tr>
      <w:tr w:rsidR="007F433D" w:rsidRPr="00475E23" w14:paraId="498209F6" w14:textId="77777777" w:rsidTr="00A90755">
        <w:trPr>
          <w:trHeight w:val="20"/>
        </w:trPr>
        <w:tc>
          <w:tcPr>
            <w:tcW w:w="2584" w:type="pct"/>
            <w:noWrap/>
          </w:tcPr>
          <w:p w14:paraId="329A928A" w14:textId="77777777" w:rsidR="007F433D" w:rsidRPr="00E45DDD" w:rsidRDefault="007F433D" w:rsidP="00755DE5">
            <w:pPr>
              <w:spacing w:line="360" w:lineRule="auto"/>
              <w:rPr>
                <w:i/>
                <w:sz w:val="18"/>
                <w:szCs w:val="18"/>
              </w:rPr>
            </w:pPr>
            <w:r w:rsidRPr="00E45DDD">
              <w:rPr>
                <w:i/>
                <w:sz w:val="18"/>
                <w:szCs w:val="18"/>
              </w:rPr>
              <w:t>Intact</w:t>
            </w:r>
          </w:p>
        </w:tc>
        <w:tc>
          <w:tcPr>
            <w:tcW w:w="900" w:type="pct"/>
            <w:noWrap/>
          </w:tcPr>
          <w:p w14:paraId="6EF47EF0" w14:textId="77777777" w:rsidR="007F433D" w:rsidRPr="00DE1F56" w:rsidRDefault="007F433D" w:rsidP="00755DE5">
            <w:pPr>
              <w:spacing w:line="360" w:lineRule="auto"/>
              <w:rPr>
                <w:sz w:val="18"/>
                <w:szCs w:val="18"/>
              </w:rPr>
            </w:pPr>
            <w:r w:rsidRPr="00DE1F56">
              <w:rPr>
                <w:sz w:val="18"/>
                <w:szCs w:val="18"/>
              </w:rPr>
              <w:t>1,302 (81.1%)</w:t>
            </w:r>
          </w:p>
        </w:tc>
        <w:tc>
          <w:tcPr>
            <w:tcW w:w="1020" w:type="pct"/>
            <w:noWrap/>
          </w:tcPr>
          <w:p w14:paraId="34B6AFFB" w14:textId="77777777" w:rsidR="007F433D" w:rsidRPr="00DE1F56" w:rsidRDefault="007F433D" w:rsidP="00755DE5">
            <w:pPr>
              <w:spacing w:line="360" w:lineRule="auto"/>
              <w:rPr>
                <w:sz w:val="18"/>
                <w:szCs w:val="18"/>
              </w:rPr>
            </w:pPr>
            <w:r w:rsidRPr="00DE1F56">
              <w:rPr>
                <w:sz w:val="18"/>
                <w:szCs w:val="18"/>
              </w:rPr>
              <w:t>433 (77.3%)</w:t>
            </w:r>
          </w:p>
        </w:tc>
        <w:tc>
          <w:tcPr>
            <w:tcW w:w="496" w:type="pct"/>
          </w:tcPr>
          <w:p w14:paraId="5F89EE26" w14:textId="77777777" w:rsidR="007F433D" w:rsidRPr="00E45DDD" w:rsidRDefault="007F433D" w:rsidP="00755DE5">
            <w:pPr>
              <w:spacing w:line="360" w:lineRule="auto"/>
              <w:rPr>
                <w:sz w:val="18"/>
                <w:szCs w:val="18"/>
              </w:rPr>
            </w:pPr>
            <w:r w:rsidRPr="00543CB2">
              <w:rPr>
                <w:sz w:val="18"/>
                <w:szCs w:val="18"/>
              </w:rPr>
              <w:t>&lt;0.05</w:t>
            </w:r>
          </w:p>
        </w:tc>
      </w:tr>
      <w:tr w:rsidR="007F433D" w:rsidRPr="00475E23" w14:paraId="4B69A960" w14:textId="77777777" w:rsidTr="00A90755">
        <w:trPr>
          <w:trHeight w:val="20"/>
        </w:trPr>
        <w:tc>
          <w:tcPr>
            <w:tcW w:w="2584" w:type="pct"/>
            <w:noWrap/>
          </w:tcPr>
          <w:p w14:paraId="1CC4FA43" w14:textId="77777777" w:rsidR="007F433D" w:rsidRPr="00E45DDD" w:rsidRDefault="007F433D" w:rsidP="00755DE5">
            <w:pPr>
              <w:spacing w:line="360" w:lineRule="auto"/>
              <w:rPr>
                <w:i/>
                <w:sz w:val="18"/>
                <w:szCs w:val="18"/>
              </w:rPr>
            </w:pPr>
            <w:r w:rsidRPr="00E45DDD">
              <w:rPr>
                <w:i/>
                <w:sz w:val="18"/>
                <w:szCs w:val="18"/>
              </w:rPr>
              <w:t>Recessed / damaged</w:t>
            </w:r>
          </w:p>
        </w:tc>
        <w:tc>
          <w:tcPr>
            <w:tcW w:w="900" w:type="pct"/>
            <w:noWrap/>
          </w:tcPr>
          <w:p w14:paraId="4BC1924A" w14:textId="77777777" w:rsidR="007F433D" w:rsidRPr="00DE1F56" w:rsidRDefault="007F433D" w:rsidP="00755DE5">
            <w:pPr>
              <w:spacing w:line="360" w:lineRule="auto"/>
              <w:rPr>
                <w:sz w:val="18"/>
                <w:szCs w:val="18"/>
              </w:rPr>
            </w:pPr>
            <w:r w:rsidRPr="00DE1F56">
              <w:rPr>
                <w:sz w:val="18"/>
                <w:szCs w:val="18"/>
              </w:rPr>
              <w:t>144 (9.0%)</w:t>
            </w:r>
          </w:p>
        </w:tc>
        <w:tc>
          <w:tcPr>
            <w:tcW w:w="1020" w:type="pct"/>
            <w:noWrap/>
          </w:tcPr>
          <w:p w14:paraId="5C15F254" w14:textId="77777777" w:rsidR="007F433D" w:rsidRPr="00DE1F56" w:rsidRDefault="007F433D" w:rsidP="00755DE5">
            <w:pPr>
              <w:spacing w:line="360" w:lineRule="auto"/>
              <w:rPr>
                <w:sz w:val="18"/>
                <w:szCs w:val="18"/>
              </w:rPr>
            </w:pPr>
            <w:r w:rsidRPr="00DE1F56">
              <w:rPr>
                <w:sz w:val="18"/>
                <w:szCs w:val="18"/>
              </w:rPr>
              <w:t>72 (12.9%)</w:t>
            </w:r>
          </w:p>
        </w:tc>
        <w:tc>
          <w:tcPr>
            <w:tcW w:w="496" w:type="pct"/>
          </w:tcPr>
          <w:p w14:paraId="50FE6B5D" w14:textId="77777777" w:rsidR="007F433D" w:rsidRPr="00E45DDD" w:rsidRDefault="007F433D" w:rsidP="00755DE5">
            <w:pPr>
              <w:spacing w:line="360" w:lineRule="auto"/>
              <w:rPr>
                <w:sz w:val="18"/>
                <w:szCs w:val="18"/>
              </w:rPr>
            </w:pPr>
          </w:p>
        </w:tc>
      </w:tr>
      <w:tr w:rsidR="007F433D" w:rsidRPr="00475E23" w14:paraId="56C12E45" w14:textId="77777777" w:rsidTr="00A90755">
        <w:trPr>
          <w:trHeight w:val="20"/>
        </w:trPr>
        <w:tc>
          <w:tcPr>
            <w:tcW w:w="2584" w:type="pct"/>
            <w:noWrap/>
          </w:tcPr>
          <w:p w14:paraId="2F939281" w14:textId="77777777" w:rsidR="007F433D" w:rsidRPr="00E45DDD" w:rsidRDefault="007F433D" w:rsidP="00755DE5">
            <w:pPr>
              <w:spacing w:line="360" w:lineRule="auto"/>
              <w:rPr>
                <w:i/>
                <w:sz w:val="18"/>
                <w:szCs w:val="18"/>
              </w:rPr>
            </w:pPr>
            <w:r w:rsidRPr="00E45DDD">
              <w:rPr>
                <w:i/>
                <w:sz w:val="18"/>
                <w:szCs w:val="18"/>
              </w:rPr>
              <w:t>Divided</w:t>
            </w:r>
          </w:p>
        </w:tc>
        <w:tc>
          <w:tcPr>
            <w:tcW w:w="900" w:type="pct"/>
            <w:noWrap/>
          </w:tcPr>
          <w:p w14:paraId="4B683568" w14:textId="77777777" w:rsidR="007F433D" w:rsidRPr="00DE1F56" w:rsidRDefault="007F433D" w:rsidP="00755DE5">
            <w:pPr>
              <w:spacing w:line="360" w:lineRule="auto"/>
              <w:rPr>
                <w:sz w:val="18"/>
                <w:szCs w:val="18"/>
              </w:rPr>
            </w:pPr>
            <w:r w:rsidRPr="00DE1F56">
              <w:rPr>
                <w:sz w:val="18"/>
                <w:szCs w:val="18"/>
              </w:rPr>
              <w:t>160 (10.0%)</w:t>
            </w:r>
          </w:p>
        </w:tc>
        <w:tc>
          <w:tcPr>
            <w:tcW w:w="1020" w:type="pct"/>
            <w:noWrap/>
          </w:tcPr>
          <w:p w14:paraId="77D5A8C0" w14:textId="77777777" w:rsidR="007F433D" w:rsidRPr="00DE1F56" w:rsidRDefault="007F433D" w:rsidP="00755DE5">
            <w:pPr>
              <w:spacing w:line="360" w:lineRule="auto"/>
              <w:rPr>
                <w:sz w:val="18"/>
                <w:szCs w:val="18"/>
              </w:rPr>
            </w:pPr>
            <w:r w:rsidRPr="00DE1F56">
              <w:rPr>
                <w:sz w:val="18"/>
                <w:szCs w:val="18"/>
              </w:rPr>
              <w:t>55 (9.8%)</w:t>
            </w:r>
          </w:p>
        </w:tc>
        <w:tc>
          <w:tcPr>
            <w:tcW w:w="496" w:type="pct"/>
          </w:tcPr>
          <w:p w14:paraId="5AB7C303" w14:textId="77777777" w:rsidR="007F433D" w:rsidRPr="00E45DDD" w:rsidRDefault="007F433D" w:rsidP="00755DE5">
            <w:pPr>
              <w:spacing w:line="360" w:lineRule="auto"/>
              <w:rPr>
                <w:sz w:val="18"/>
                <w:szCs w:val="18"/>
              </w:rPr>
            </w:pPr>
          </w:p>
        </w:tc>
      </w:tr>
      <w:tr w:rsidR="007F433D" w:rsidRPr="00475E23" w14:paraId="6576D13E" w14:textId="77777777" w:rsidTr="00A90755">
        <w:trPr>
          <w:trHeight w:val="20"/>
        </w:trPr>
        <w:tc>
          <w:tcPr>
            <w:tcW w:w="2584" w:type="pct"/>
            <w:noWrap/>
          </w:tcPr>
          <w:p w14:paraId="4C18E149" w14:textId="77777777" w:rsidR="007F433D" w:rsidRPr="00E45DDD" w:rsidRDefault="007F433D" w:rsidP="00755DE5">
            <w:pPr>
              <w:spacing w:line="360" w:lineRule="auto"/>
              <w:rPr>
                <w:i/>
                <w:sz w:val="18"/>
                <w:szCs w:val="18"/>
              </w:rPr>
            </w:pPr>
            <w:r w:rsidRPr="00E45DDD">
              <w:rPr>
                <w:sz w:val="18"/>
                <w:szCs w:val="18"/>
              </w:rPr>
              <w:t>Grade of operator</w:t>
            </w:r>
            <w:r>
              <w:rPr>
                <w:sz w:val="18"/>
                <w:szCs w:val="18"/>
              </w:rPr>
              <w:t>, n (%)</w:t>
            </w:r>
          </w:p>
        </w:tc>
        <w:tc>
          <w:tcPr>
            <w:tcW w:w="900" w:type="pct"/>
            <w:noWrap/>
          </w:tcPr>
          <w:p w14:paraId="71878DA6" w14:textId="77777777" w:rsidR="007F433D" w:rsidRPr="00A258CF" w:rsidRDefault="007F433D" w:rsidP="00755DE5">
            <w:pPr>
              <w:spacing w:line="360" w:lineRule="auto"/>
              <w:rPr>
                <w:sz w:val="18"/>
                <w:szCs w:val="18"/>
                <w:highlight w:val="yellow"/>
              </w:rPr>
            </w:pPr>
          </w:p>
        </w:tc>
        <w:tc>
          <w:tcPr>
            <w:tcW w:w="1020" w:type="pct"/>
            <w:noWrap/>
          </w:tcPr>
          <w:p w14:paraId="78521B3A" w14:textId="77777777" w:rsidR="007F433D" w:rsidRPr="00A258CF" w:rsidRDefault="007F433D" w:rsidP="00755DE5">
            <w:pPr>
              <w:spacing w:line="360" w:lineRule="auto"/>
              <w:rPr>
                <w:sz w:val="18"/>
                <w:szCs w:val="18"/>
                <w:highlight w:val="yellow"/>
              </w:rPr>
            </w:pPr>
          </w:p>
        </w:tc>
        <w:tc>
          <w:tcPr>
            <w:tcW w:w="496" w:type="pct"/>
          </w:tcPr>
          <w:p w14:paraId="00EB7F14" w14:textId="77777777" w:rsidR="007F433D" w:rsidRPr="00E45DDD" w:rsidRDefault="007F433D" w:rsidP="00755DE5">
            <w:pPr>
              <w:spacing w:line="360" w:lineRule="auto"/>
              <w:rPr>
                <w:sz w:val="18"/>
                <w:szCs w:val="18"/>
              </w:rPr>
            </w:pPr>
          </w:p>
        </w:tc>
      </w:tr>
      <w:tr w:rsidR="007F433D" w:rsidRPr="00475E23" w14:paraId="171F9E8B" w14:textId="77777777" w:rsidTr="00A90755">
        <w:trPr>
          <w:trHeight w:val="20"/>
        </w:trPr>
        <w:tc>
          <w:tcPr>
            <w:tcW w:w="2584" w:type="pct"/>
            <w:noWrap/>
          </w:tcPr>
          <w:p w14:paraId="1A463375" w14:textId="77777777" w:rsidR="007F433D" w:rsidRPr="00E45DDD" w:rsidRDefault="007F433D" w:rsidP="00755DE5">
            <w:pPr>
              <w:spacing w:line="360" w:lineRule="auto"/>
              <w:rPr>
                <w:i/>
                <w:sz w:val="18"/>
                <w:szCs w:val="18"/>
              </w:rPr>
            </w:pPr>
            <w:r w:rsidRPr="00E45DDD">
              <w:rPr>
                <w:i/>
                <w:sz w:val="18"/>
                <w:szCs w:val="18"/>
              </w:rPr>
              <w:t>Consultant</w:t>
            </w:r>
          </w:p>
        </w:tc>
        <w:tc>
          <w:tcPr>
            <w:tcW w:w="900" w:type="pct"/>
            <w:noWrap/>
          </w:tcPr>
          <w:p w14:paraId="1230DF15" w14:textId="77777777" w:rsidR="007F433D" w:rsidRPr="00DE1F56" w:rsidRDefault="007F433D" w:rsidP="00755DE5">
            <w:pPr>
              <w:spacing w:line="360" w:lineRule="auto"/>
              <w:rPr>
                <w:sz w:val="18"/>
                <w:szCs w:val="18"/>
              </w:rPr>
            </w:pPr>
            <w:r w:rsidRPr="00DE1F56">
              <w:rPr>
                <w:sz w:val="18"/>
                <w:szCs w:val="18"/>
              </w:rPr>
              <w:t>968 (59.1%)</w:t>
            </w:r>
          </w:p>
        </w:tc>
        <w:tc>
          <w:tcPr>
            <w:tcW w:w="1020" w:type="pct"/>
            <w:noWrap/>
          </w:tcPr>
          <w:p w14:paraId="77EAD85B" w14:textId="77777777" w:rsidR="007F433D" w:rsidRPr="00DE1F56" w:rsidRDefault="007F433D" w:rsidP="00755DE5">
            <w:pPr>
              <w:spacing w:line="360" w:lineRule="auto"/>
              <w:rPr>
                <w:sz w:val="18"/>
                <w:szCs w:val="18"/>
              </w:rPr>
            </w:pPr>
            <w:r w:rsidRPr="00DE1F56">
              <w:rPr>
                <w:sz w:val="18"/>
                <w:szCs w:val="18"/>
              </w:rPr>
              <w:t>357 (61.9%)</w:t>
            </w:r>
          </w:p>
        </w:tc>
        <w:tc>
          <w:tcPr>
            <w:tcW w:w="496" w:type="pct"/>
          </w:tcPr>
          <w:p w14:paraId="077B0FF3" w14:textId="77777777" w:rsidR="007F433D" w:rsidRPr="00E45DDD" w:rsidRDefault="007F433D" w:rsidP="00755DE5">
            <w:pPr>
              <w:spacing w:line="360" w:lineRule="auto"/>
              <w:rPr>
                <w:sz w:val="18"/>
                <w:szCs w:val="18"/>
              </w:rPr>
            </w:pPr>
            <w:r w:rsidRPr="004D0314">
              <w:rPr>
                <w:sz w:val="18"/>
                <w:szCs w:val="18"/>
              </w:rPr>
              <w:t>0.</w:t>
            </w:r>
            <w:r>
              <w:rPr>
                <w:sz w:val="18"/>
                <w:szCs w:val="18"/>
              </w:rPr>
              <w:t>376</w:t>
            </w:r>
          </w:p>
        </w:tc>
      </w:tr>
      <w:tr w:rsidR="007F433D" w:rsidRPr="00475E23" w14:paraId="6190CA77" w14:textId="77777777" w:rsidTr="00A90755">
        <w:trPr>
          <w:trHeight w:val="20"/>
        </w:trPr>
        <w:tc>
          <w:tcPr>
            <w:tcW w:w="2584" w:type="pct"/>
            <w:noWrap/>
          </w:tcPr>
          <w:p w14:paraId="3311F5FE" w14:textId="77777777" w:rsidR="007F433D" w:rsidRPr="00E45DDD" w:rsidRDefault="007F433D" w:rsidP="00755DE5">
            <w:pPr>
              <w:spacing w:line="360" w:lineRule="auto"/>
              <w:rPr>
                <w:i/>
                <w:sz w:val="18"/>
                <w:szCs w:val="18"/>
              </w:rPr>
            </w:pPr>
            <w:r w:rsidRPr="00E45DDD">
              <w:rPr>
                <w:i/>
                <w:sz w:val="18"/>
                <w:szCs w:val="18"/>
              </w:rPr>
              <w:t>Associate specialist staff</w:t>
            </w:r>
          </w:p>
        </w:tc>
        <w:tc>
          <w:tcPr>
            <w:tcW w:w="900" w:type="pct"/>
            <w:noWrap/>
          </w:tcPr>
          <w:p w14:paraId="5316CD4A" w14:textId="77777777" w:rsidR="007F433D" w:rsidRPr="00DE1F56" w:rsidRDefault="007F433D" w:rsidP="00755DE5">
            <w:pPr>
              <w:spacing w:line="360" w:lineRule="auto"/>
              <w:rPr>
                <w:sz w:val="18"/>
                <w:szCs w:val="18"/>
              </w:rPr>
            </w:pPr>
            <w:r w:rsidRPr="00DE1F56">
              <w:rPr>
                <w:sz w:val="18"/>
                <w:szCs w:val="18"/>
              </w:rPr>
              <w:t>216 (13.2%)</w:t>
            </w:r>
          </w:p>
        </w:tc>
        <w:tc>
          <w:tcPr>
            <w:tcW w:w="1020" w:type="pct"/>
            <w:noWrap/>
          </w:tcPr>
          <w:p w14:paraId="2CCE7CAE" w14:textId="77777777" w:rsidR="007F433D" w:rsidRPr="00DE1F56" w:rsidRDefault="007F433D" w:rsidP="00755DE5">
            <w:pPr>
              <w:spacing w:line="360" w:lineRule="auto"/>
              <w:rPr>
                <w:sz w:val="18"/>
                <w:szCs w:val="18"/>
              </w:rPr>
            </w:pPr>
            <w:r w:rsidRPr="00DE1F56">
              <w:rPr>
                <w:sz w:val="18"/>
                <w:szCs w:val="18"/>
              </w:rPr>
              <w:t>80 (13.9%)</w:t>
            </w:r>
          </w:p>
        </w:tc>
        <w:tc>
          <w:tcPr>
            <w:tcW w:w="496" w:type="pct"/>
          </w:tcPr>
          <w:p w14:paraId="0891EF2A" w14:textId="77777777" w:rsidR="007F433D" w:rsidRPr="00E45DDD" w:rsidRDefault="007F433D" w:rsidP="00755DE5">
            <w:pPr>
              <w:spacing w:line="360" w:lineRule="auto"/>
              <w:rPr>
                <w:sz w:val="18"/>
                <w:szCs w:val="18"/>
              </w:rPr>
            </w:pPr>
          </w:p>
        </w:tc>
      </w:tr>
      <w:tr w:rsidR="007F433D" w:rsidRPr="00475E23" w14:paraId="657CD620" w14:textId="77777777" w:rsidTr="00A90755">
        <w:trPr>
          <w:trHeight w:val="20"/>
        </w:trPr>
        <w:tc>
          <w:tcPr>
            <w:tcW w:w="2584" w:type="pct"/>
            <w:noWrap/>
          </w:tcPr>
          <w:p w14:paraId="0AB41784" w14:textId="77777777" w:rsidR="007F433D" w:rsidRPr="00E45DDD" w:rsidRDefault="007F433D" w:rsidP="00755DE5">
            <w:pPr>
              <w:spacing w:line="360" w:lineRule="auto"/>
              <w:rPr>
                <w:i/>
                <w:sz w:val="18"/>
                <w:szCs w:val="18"/>
              </w:rPr>
            </w:pPr>
            <w:r w:rsidRPr="00E45DDD">
              <w:rPr>
                <w:i/>
                <w:sz w:val="18"/>
                <w:szCs w:val="18"/>
              </w:rPr>
              <w:t>SPR</w:t>
            </w:r>
          </w:p>
        </w:tc>
        <w:tc>
          <w:tcPr>
            <w:tcW w:w="900" w:type="pct"/>
            <w:noWrap/>
          </w:tcPr>
          <w:p w14:paraId="39F6E617" w14:textId="77777777" w:rsidR="007F433D" w:rsidRPr="00DE1F56" w:rsidRDefault="007F433D" w:rsidP="00755DE5">
            <w:pPr>
              <w:spacing w:line="360" w:lineRule="auto"/>
              <w:rPr>
                <w:sz w:val="18"/>
                <w:szCs w:val="18"/>
              </w:rPr>
            </w:pPr>
            <w:r w:rsidRPr="00DE1F56">
              <w:rPr>
                <w:sz w:val="18"/>
                <w:szCs w:val="18"/>
              </w:rPr>
              <w:t>432 (26.4%)</w:t>
            </w:r>
          </w:p>
        </w:tc>
        <w:tc>
          <w:tcPr>
            <w:tcW w:w="1020" w:type="pct"/>
            <w:noWrap/>
          </w:tcPr>
          <w:p w14:paraId="4FE5D09A" w14:textId="77777777" w:rsidR="007F433D" w:rsidRPr="00DE1F56" w:rsidRDefault="007F433D" w:rsidP="00755DE5">
            <w:pPr>
              <w:spacing w:line="360" w:lineRule="auto"/>
              <w:rPr>
                <w:sz w:val="18"/>
                <w:szCs w:val="18"/>
              </w:rPr>
            </w:pPr>
            <w:r w:rsidRPr="00DE1F56">
              <w:rPr>
                <w:sz w:val="18"/>
                <w:szCs w:val="18"/>
              </w:rPr>
              <w:t>131 (22.7%)</w:t>
            </w:r>
          </w:p>
        </w:tc>
        <w:tc>
          <w:tcPr>
            <w:tcW w:w="496" w:type="pct"/>
          </w:tcPr>
          <w:p w14:paraId="3E809264" w14:textId="77777777" w:rsidR="007F433D" w:rsidRPr="00E45DDD" w:rsidRDefault="007F433D" w:rsidP="00755DE5">
            <w:pPr>
              <w:spacing w:line="360" w:lineRule="auto"/>
              <w:rPr>
                <w:sz w:val="18"/>
                <w:szCs w:val="18"/>
              </w:rPr>
            </w:pPr>
          </w:p>
        </w:tc>
      </w:tr>
      <w:tr w:rsidR="007F433D" w:rsidRPr="00475E23" w14:paraId="6B03479C" w14:textId="77777777" w:rsidTr="00A90755">
        <w:trPr>
          <w:trHeight w:val="20"/>
        </w:trPr>
        <w:tc>
          <w:tcPr>
            <w:tcW w:w="2584" w:type="pct"/>
            <w:noWrap/>
          </w:tcPr>
          <w:p w14:paraId="012F74A0" w14:textId="77777777" w:rsidR="007F433D" w:rsidRPr="00E45DDD" w:rsidRDefault="007F433D" w:rsidP="00755DE5">
            <w:pPr>
              <w:spacing w:line="360" w:lineRule="auto"/>
              <w:rPr>
                <w:i/>
                <w:sz w:val="18"/>
                <w:szCs w:val="18"/>
              </w:rPr>
            </w:pPr>
            <w:r w:rsidRPr="00E45DDD">
              <w:rPr>
                <w:i/>
                <w:sz w:val="18"/>
                <w:szCs w:val="18"/>
              </w:rPr>
              <w:t>SHO</w:t>
            </w:r>
          </w:p>
        </w:tc>
        <w:tc>
          <w:tcPr>
            <w:tcW w:w="900" w:type="pct"/>
            <w:noWrap/>
          </w:tcPr>
          <w:p w14:paraId="1499E04A" w14:textId="77777777" w:rsidR="007F433D" w:rsidRPr="00DE1F56" w:rsidRDefault="007F433D" w:rsidP="00755DE5">
            <w:pPr>
              <w:spacing w:line="360" w:lineRule="auto"/>
              <w:rPr>
                <w:sz w:val="18"/>
                <w:szCs w:val="18"/>
              </w:rPr>
            </w:pPr>
            <w:r w:rsidRPr="00DE1F56">
              <w:rPr>
                <w:sz w:val="18"/>
                <w:szCs w:val="18"/>
              </w:rPr>
              <w:t>22 (1.3%)</w:t>
            </w:r>
          </w:p>
        </w:tc>
        <w:tc>
          <w:tcPr>
            <w:tcW w:w="1020" w:type="pct"/>
            <w:noWrap/>
          </w:tcPr>
          <w:p w14:paraId="6E3E3945" w14:textId="77777777" w:rsidR="007F433D" w:rsidRPr="00DE1F56" w:rsidRDefault="007F433D" w:rsidP="00755DE5">
            <w:pPr>
              <w:spacing w:line="360" w:lineRule="auto"/>
              <w:rPr>
                <w:sz w:val="18"/>
                <w:szCs w:val="18"/>
              </w:rPr>
            </w:pPr>
            <w:r w:rsidRPr="00DE1F56">
              <w:rPr>
                <w:sz w:val="18"/>
                <w:szCs w:val="18"/>
              </w:rPr>
              <w:t>9 (1.6%)</w:t>
            </w:r>
          </w:p>
        </w:tc>
        <w:tc>
          <w:tcPr>
            <w:tcW w:w="496" w:type="pct"/>
          </w:tcPr>
          <w:p w14:paraId="6427EEDC" w14:textId="77777777" w:rsidR="007F433D" w:rsidRPr="00E45DDD" w:rsidRDefault="007F433D" w:rsidP="00755DE5">
            <w:pPr>
              <w:spacing w:line="360" w:lineRule="auto"/>
              <w:rPr>
                <w:sz w:val="18"/>
                <w:szCs w:val="18"/>
              </w:rPr>
            </w:pPr>
          </w:p>
        </w:tc>
      </w:tr>
      <w:tr w:rsidR="007F433D" w:rsidRPr="00475E23" w14:paraId="7F1C7C9B" w14:textId="77777777" w:rsidTr="00A90755">
        <w:trPr>
          <w:trHeight w:val="20"/>
        </w:trPr>
        <w:tc>
          <w:tcPr>
            <w:tcW w:w="2584" w:type="pct"/>
            <w:noWrap/>
          </w:tcPr>
          <w:p w14:paraId="77DF15C4" w14:textId="77777777" w:rsidR="007F433D" w:rsidRPr="00E45DDD" w:rsidRDefault="007F433D" w:rsidP="00755DE5">
            <w:pPr>
              <w:spacing w:line="360" w:lineRule="auto"/>
              <w:rPr>
                <w:i/>
                <w:sz w:val="18"/>
                <w:szCs w:val="18"/>
              </w:rPr>
            </w:pPr>
            <w:r w:rsidRPr="00E45DDD">
              <w:rPr>
                <w:sz w:val="18"/>
                <w:szCs w:val="18"/>
              </w:rPr>
              <w:t>Grade of senior surgeon</w:t>
            </w:r>
            <w:r>
              <w:rPr>
                <w:sz w:val="18"/>
                <w:szCs w:val="18"/>
              </w:rPr>
              <w:t>, n (%)</w:t>
            </w:r>
          </w:p>
        </w:tc>
        <w:tc>
          <w:tcPr>
            <w:tcW w:w="900" w:type="pct"/>
            <w:noWrap/>
          </w:tcPr>
          <w:p w14:paraId="44530833" w14:textId="77777777" w:rsidR="007F433D" w:rsidRPr="00A258CF" w:rsidRDefault="007F433D" w:rsidP="00755DE5">
            <w:pPr>
              <w:spacing w:line="360" w:lineRule="auto"/>
              <w:rPr>
                <w:sz w:val="18"/>
                <w:szCs w:val="18"/>
                <w:highlight w:val="yellow"/>
              </w:rPr>
            </w:pPr>
          </w:p>
        </w:tc>
        <w:tc>
          <w:tcPr>
            <w:tcW w:w="1020" w:type="pct"/>
            <w:noWrap/>
          </w:tcPr>
          <w:p w14:paraId="406E5A14" w14:textId="77777777" w:rsidR="007F433D" w:rsidRPr="00A258CF" w:rsidRDefault="007F433D" w:rsidP="00755DE5">
            <w:pPr>
              <w:spacing w:line="360" w:lineRule="auto"/>
              <w:rPr>
                <w:sz w:val="18"/>
                <w:szCs w:val="18"/>
                <w:highlight w:val="yellow"/>
              </w:rPr>
            </w:pPr>
          </w:p>
        </w:tc>
        <w:tc>
          <w:tcPr>
            <w:tcW w:w="496" w:type="pct"/>
          </w:tcPr>
          <w:p w14:paraId="64828B07" w14:textId="77777777" w:rsidR="007F433D" w:rsidRPr="00E45DDD" w:rsidRDefault="007F433D" w:rsidP="00755DE5">
            <w:pPr>
              <w:spacing w:line="360" w:lineRule="auto"/>
              <w:rPr>
                <w:sz w:val="18"/>
                <w:szCs w:val="18"/>
              </w:rPr>
            </w:pPr>
          </w:p>
        </w:tc>
      </w:tr>
      <w:tr w:rsidR="007F433D" w:rsidRPr="00475E23" w14:paraId="5EFD4606" w14:textId="77777777" w:rsidTr="00A90755">
        <w:trPr>
          <w:trHeight w:val="20"/>
        </w:trPr>
        <w:tc>
          <w:tcPr>
            <w:tcW w:w="2584" w:type="pct"/>
            <w:noWrap/>
          </w:tcPr>
          <w:p w14:paraId="02E54A30" w14:textId="77777777" w:rsidR="007F433D" w:rsidRPr="00E45DDD" w:rsidRDefault="007F433D" w:rsidP="00755DE5">
            <w:pPr>
              <w:spacing w:line="360" w:lineRule="auto"/>
              <w:rPr>
                <w:i/>
                <w:sz w:val="18"/>
                <w:szCs w:val="18"/>
              </w:rPr>
            </w:pPr>
            <w:r w:rsidRPr="00E45DDD">
              <w:rPr>
                <w:i/>
                <w:sz w:val="18"/>
                <w:szCs w:val="18"/>
              </w:rPr>
              <w:t>Consultant</w:t>
            </w:r>
          </w:p>
        </w:tc>
        <w:tc>
          <w:tcPr>
            <w:tcW w:w="900" w:type="pct"/>
            <w:noWrap/>
          </w:tcPr>
          <w:p w14:paraId="315BBAED" w14:textId="77777777" w:rsidR="007F433D" w:rsidRPr="00DE1F56" w:rsidRDefault="007F433D" w:rsidP="00755DE5">
            <w:pPr>
              <w:spacing w:line="360" w:lineRule="auto"/>
              <w:rPr>
                <w:sz w:val="18"/>
                <w:szCs w:val="18"/>
              </w:rPr>
            </w:pPr>
            <w:r w:rsidRPr="00DE1F56">
              <w:rPr>
                <w:sz w:val="18"/>
                <w:szCs w:val="18"/>
              </w:rPr>
              <w:t>829 (72.0%)</w:t>
            </w:r>
          </w:p>
        </w:tc>
        <w:tc>
          <w:tcPr>
            <w:tcW w:w="1020" w:type="pct"/>
            <w:noWrap/>
          </w:tcPr>
          <w:p w14:paraId="271EE560" w14:textId="77777777" w:rsidR="007F433D" w:rsidRPr="00DE1F56" w:rsidRDefault="007F433D" w:rsidP="00755DE5">
            <w:pPr>
              <w:spacing w:line="360" w:lineRule="auto"/>
              <w:rPr>
                <w:sz w:val="18"/>
                <w:szCs w:val="18"/>
              </w:rPr>
            </w:pPr>
            <w:r w:rsidRPr="00DE1F56">
              <w:rPr>
                <w:sz w:val="18"/>
                <w:szCs w:val="18"/>
              </w:rPr>
              <w:t>289 (71.4%)</w:t>
            </w:r>
          </w:p>
        </w:tc>
        <w:tc>
          <w:tcPr>
            <w:tcW w:w="496" w:type="pct"/>
          </w:tcPr>
          <w:p w14:paraId="67526518" w14:textId="77777777" w:rsidR="007F433D" w:rsidRPr="00E45DDD" w:rsidRDefault="007F433D" w:rsidP="00755DE5">
            <w:pPr>
              <w:spacing w:line="360" w:lineRule="auto"/>
              <w:rPr>
                <w:sz w:val="18"/>
                <w:szCs w:val="18"/>
              </w:rPr>
            </w:pPr>
            <w:r w:rsidRPr="004D0314">
              <w:rPr>
                <w:sz w:val="18"/>
                <w:szCs w:val="18"/>
              </w:rPr>
              <w:t>0.</w:t>
            </w:r>
            <w:r>
              <w:rPr>
                <w:sz w:val="18"/>
                <w:szCs w:val="18"/>
              </w:rPr>
              <w:t>647</w:t>
            </w:r>
          </w:p>
        </w:tc>
      </w:tr>
      <w:tr w:rsidR="007F433D" w:rsidRPr="00475E23" w14:paraId="45C51D5B" w14:textId="77777777" w:rsidTr="00A90755">
        <w:trPr>
          <w:trHeight w:val="20"/>
        </w:trPr>
        <w:tc>
          <w:tcPr>
            <w:tcW w:w="2584" w:type="pct"/>
            <w:noWrap/>
          </w:tcPr>
          <w:p w14:paraId="35743B22" w14:textId="77777777" w:rsidR="007F433D" w:rsidRPr="00E45DDD" w:rsidRDefault="007F433D" w:rsidP="00755DE5">
            <w:pPr>
              <w:spacing w:line="360" w:lineRule="auto"/>
              <w:rPr>
                <w:i/>
                <w:sz w:val="18"/>
                <w:szCs w:val="18"/>
              </w:rPr>
            </w:pPr>
            <w:r w:rsidRPr="00E45DDD">
              <w:rPr>
                <w:i/>
                <w:sz w:val="18"/>
                <w:szCs w:val="18"/>
              </w:rPr>
              <w:t>Associate specialist staff</w:t>
            </w:r>
          </w:p>
        </w:tc>
        <w:tc>
          <w:tcPr>
            <w:tcW w:w="900" w:type="pct"/>
            <w:noWrap/>
          </w:tcPr>
          <w:p w14:paraId="470D50DB" w14:textId="77777777" w:rsidR="007F433D" w:rsidRPr="00DE1F56" w:rsidRDefault="007F433D" w:rsidP="00755DE5">
            <w:pPr>
              <w:spacing w:line="360" w:lineRule="auto"/>
              <w:rPr>
                <w:sz w:val="18"/>
                <w:szCs w:val="18"/>
              </w:rPr>
            </w:pPr>
            <w:r w:rsidRPr="00DE1F56">
              <w:rPr>
                <w:sz w:val="18"/>
                <w:szCs w:val="18"/>
              </w:rPr>
              <w:t>185 (16.1%)</w:t>
            </w:r>
          </w:p>
        </w:tc>
        <w:tc>
          <w:tcPr>
            <w:tcW w:w="1020" w:type="pct"/>
            <w:noWrap/>
          </w:tcPr>
          <w:p w14:paraId="64E3C2AA" w14:textId="77777777" w:rsidR="007F433D" w:rsidRPr="00DE1F56" w:rsidRDefault="007F433D" w:rsidP="00755DE5">
            <w:pPr>
              <w:spacing w:line="360" w:lineRule="auto"/>
              <w:rPr>
                <w:sz w:val="18"/>
                <w:szCs w:val="18"/>
              </w:rPr>
            </w:pPr>
            <w:r w:rsidRPr="00DE1F56">
              <w:rPr>
                <w:sz w:val="18"/>
                <w:szCs w:val="18"/>
              </w:rPr>
              <w:t>72 (17.8%)</w:t>
            </w:r>
          </w:p>
        </w:tc>
        <w:tc>
          <w:tcPr>
            <w:tcW w:w="496" w:type="pct"/>
          </w:tcPr>
          <w:p w14:paraId="10AFDD2F" w14:textId="77777777" w:rsidR="007F433D" w:rsidRPr="00E45DDD" w:rsidRDefault="007F433D" w:rsidP="00755DE5">
            <w:pPr>
              <w:spacing w:line="360" w:lineRule="auto"/>
              <w:rPr>
                <w:sz w:val="18"/>
                <w:szCs w:val="18"/>
              </w:rPr>
            </w:pPr>
          </w:p>
        </w:tc>
      </w:tr>
      <w:tr w:rsidR="007F433D" w:rsidRPr="00475E23" w14:paraId="61638C50" w14:textId="77777777" w:rsidTr="00A90755">
        <w:trPr>
          <w:trHeight w:val="20"/>
        </w:trPr>
        <w:tc>
          <w:tcPr>
            <w:tcW w:w="2584" w:type="pct"/>
            <w:noWrap/>
          </w:tcPr>
          <w:p w14:paraId="3603F843" w14:textId="77777777" w:rsidR="007F433D" w:rsidRPr="00E45DDD" w:rsidRDefault="007F433D" w:rsidP="00755DE5">
            <w:pPr>
              <w:spacing w:line="360" w:lineRule="auto"/>
              <w:rPr>
                <w:i/>
                <w:sz w:val="18"/>
                <w:szCs w:val="18"/>
              </w:rPr>
            </w:pPr>
            <w:r w:rsidRPr="00E45DDD">
              <w:rPr>
                <w:i/>
                <w:sz w:val="18"/>
                <w:szCs w:val="18"/>
              </w:rPr>
              <w:t>SPR</w:t>
            </w:r>
          </w:p>
        </w:tc>
        <w:tc>
          <w:tcPr>
            <w:tcW w:w="900" w:type="pct"/>
            <w:noWrap/>
          </w:tcPr>
          <w:p w14:paraId="5157F1C3" w14:textId="77777777" w:rsidR="007F433D" w:rsidRPr="00DE1F56" w:rsidRDefault="007F433D" w:rsidP="00755DE5">
            <w:pPr>
              <w:spacing w:line="360" w:lineRule="auto"/>
              <w:rPr>
                <w:sz w:val="18"/>
                <w:szCs w:val="18"/>
              </w:rPr>
            </w:pPr>
            <w:r w:rsidRPr="00DE1F56">
              <w:rPr>
                <w:sz w:val="18"/>
                <w:szCs w:val="18"/>
              </w:rPr>
              <w:t>138 (12.0%)</w:t>
            </w:r>
          </w:p>
        </w:tc>
        <w:tc>
          <w:tcPr>
            <w:tcW w:w="1020" w:type="pct"/>
            <w:noWrap/>
          </w:tcPr>
          <w:p w14:paraId="35E2B45C" w14:textId="77777777" w:rsidR="007F433D" w:rsidRPr="00DE1F56" w:rsidRDefault="007F433D" w:rsidP="00755DE5">
            <w:pPr>
              <w:spacing w:line="360" w:lineRule="auto"/>
              <w:rPr>
                <w:sz w:val="18"/>
                <w:szCs w:val="18"/>
              </w:rPr>
            </w:pPr>
            <w:r w:rsidRPr="00DE1F56">
              <w:rPr>
                <w:sz w:val="18"/>
                <w:szCs w:val="18"/>
              </w:rPr>
              <w:t>44 (10.9%)</w:t>
            </w:r>
          </w:p>
        </w:tc>
        <w:tc>
          <w:tcPr>
            <w:tcW w:w="496" w:type="pct"/>
          </w:tcPr>
          <w:p w14:paraId="552E0430" w14:textId="77777777" w:rsidR="007F433D" w:rsidRPr="00E45DDD" w:rsidRDefault="007F433D" w:rsidP="00755DE5">
            <w:pPr>
              <w:spacing w:line="360" w:lineRule="auto"/>
              <w:rPr>
                <w:sz w:val="18"/>
                <w:szCs w:val="18"/>
              </w:rPr>
            </w:pPr>
          </w:p>
        </w:tc>
      </w:tr>
    </w:tbl>
    <w:p w14:paraId="430AC1F6" w14:textId="77777777" w:rsidR="007F433D" w:rsidRDefault="007F433D" w:rsidP="00755DE5">
      <w:pPr>
        <w:spacing w:after="0" w:line="360" w:lineRule="auto"/>
        <w:rPr>
          <w:color w:val="0000FF"/>
        </w:rPr>
      </w:pPr>
    </w:p>
    <w:p w14:paraId="0EBFDF99" w14:textId="77777777" w:rsidR="007F433D" w:rsidRDefault="007F433D" w:rsidP="00755DE5">
      <w:pPr>
        <w:spacing w:after="0" w:line="360" w:lineRule="auto"/>
      </w:pPr>
    </w:p>
    <w:p w14:paraId="71F1B344" w14:textId="77777777" w:rsidR="007F433D" w:rsidRPr="00203482" w:rsidRDefault="007F433D" w:rsidP="00755DE5">
      <w:pPr>
        <w:autoSpaceDE w:val="0"/>
        <w:autoSpaceDN w:val="0"/>
        <w:adjustRightInd w:val="0"/>
        <w:spacing w:after="0" w:line="360" w:lineRule="auto"/>
      </w:pPr>
      <w:r w:rsidRPr="00203482">
        <w:t xml:space="preserve">As </w:t>
      </w:r>
      <w:r w:rsidR="006F1D2B" w:rsidRPr="00203482">
        <w:fldChar w:fldCharType="begin"/>
      </w:r>
      <w:r w:rsidR="006F1D2B" w:rsidRPr="00203482">
        <w:instrText xml:space="preserve"> REF _Ref423332617 \h </w:instrText>
      </w:r>
      <w:r w:rsidR="00203482" w:rsidRPr="00203482">
        <w:instrText xml:space="preserve"> \* MERGEFORMAT </w:instrText>
      </w:r>
      <w:r w:rsidR="006F1D2B" w:rsidRPr="00203482">
        <w:fldChar w:fldCharType="separate"/>
      </w:r>
      <w:r w:rsidR="00377171" w:rsidRPr="00377171">
        <w:rPr>
          <w:i/>
        </w:rPr>
        <w:t xml:space="preserve">Table </w:t>
      </w:r>
      <w:r w:rsidR="00377171" w:rsidRPr="00377171">
        <w:rPr>
          <w:i/>
          <w:noProof/>
        </w:rPr>
        <w:t>31</w:t>
      </w:r>
      <w:r w:rsidR="006F1D2B" w:rsidRPr="00203482">
        <w:fldChar w:fldCharType="end"/>
      </w:r>
      <w:r w:rsidRPr="00203482">
        <w:t xml:space="preserve"> shows</w:t>
      </w:r>
      <w:r w:rsidR="00725404" w:rsidRPr="00203482">
        <w:t>,</w:t>
      </w:r>
      <w:r w:rsidRPr="00203482">
        <w:t xml:space="preserve"> responders have better (higher) baseline OKS and SF-12 mental health score than non-responders.  Responders seem to have higher pre-operative OKS and better pre-operative SF-12 mental health score than non-responders. Responders also tend to have a higher ASA grade and </w:t>
      </w:r>
      <w:r w:rsidR="00725404" w:rsidRPr="00203482">
        <w:t xml:space="preserve">had </w:t>
      </w:r>
      <w:r w:rsidRPr="00203482">
        <w:t>less damage</w:t>
      </w:r>
      <w:r w:rsidR="00725404" w:rsidRPr="00203482">
        <w:t>d</w:t>
      </w:r>
      <w:r w:rsidRPr="00203482">
        <w:t xml:space="preserve"> pre-operative Posterior Cruciate Ligament than non-responders.  </w:t>
      </w:r>
      <w:r w:rsidRPr="00203482">
        <w:rPr>
          <w:lang w:eastAsia="es-ES"/>
        </w:rPr>
        <w:t>The</w:t>
      </w:r>
      <w:r w:rsidRPr="00203482">
        <w:t xml:space="preserve"> proportion of missing data for the majority of predictors was less than 10 per cent. High proportion of missing data (over 30 per cent) was mainly observed for socioeconomic status and grade of senior surgeon.</w:t>
      </w:r>
    </w:p>
    <w:p w14:paraId="60772ADE" w14:textId="77777777" w:rsidR="007F433D" w:rsidRPr="00203482" w:rsidRDefault="007F433D" w:rsidP="00755DE5">
      <w:pPr>
        <w:spacing w:after="0" w:line="360" w:lineRule="auto"/>
      </w:pPr>
    </w:p>
    <w:p w14:paraId="56B46788" w14:textId="77777777" w:rsidR="007F433D" w:rsidRPr="00203482" w:rsidRDefault="007F433D" w:rsidP="00755DE5">
      <w:pPr>
        <w:autoSpaceDE w:val="0"/>
        <w:autoSpaceDN w:val="0"/>
        <w:adjustRightInd w:val="0"/>
        <w:spacing w:after="0" w:line="360" w:lineRule="auto"/>
      </w:pPr>
      <w:r w:rsidRPr="00203482">
        <w:t>From the initial 19 variables we had used in the backward regression model, we identified twelve variables as predictors of 12 month</w:t>
      </w:r>
      <w:r w:rsidR="00725404" w:rsidRPr="00203482">
        <w:t>s</w:t>
      </w:r>
      <w:r w:rsidRPr="00203482">
        <w:t xml:space="preserve"> post-operative </w:t>
      </w:r>
      <w:r w:rsidRPr="00F325E2">
        <w:t xml:space="preserve">OKS </w:t>
      </w:r>
      <w:r w:rsidRPr="00F325E2">
        <w:rPr>
          <w:i/>
        </w:rPr>
        <w:t>(</w:t>
      </w:r>
      <w:r w:rsidR="006F1D2B" w:rsidRPr="00F325E2">
        <w:rPr>
          <w:i/>
        </w:rPr>
        <w:fldChar w:fldCharType="begin"/>
      </w:r>
      <w:r w:rsidR="006F1D2B" w:rsidRPr="00F325E2">
        <w:rPr>
          <w:i/>
        </w:rPr>
        <w:instrText xml:space="preserve"> REF _Ref423332700 \h  \* MERGEFORMAT </w:instrText>
      </w:r>
      <w:r w:rsidR="006F1D2B" w:rsidRPr="00F325E2">
        <w:rPr>
          <w:i/>
        </w:rPr>
      </w:r>
      <w:r w:rsidR="006F1D2B" w:rsidRPr="00F325E2">
        <w:rPr>
          <w:i/>
        </w:rPr>
        <w:fldChar w:fldCharType="separate"/>
      </w:r>
      <w:r w:rsidR="00377171" w:rsidRPr="00377171">
        <w:rPr>
          <w:i/>
        </w:rPr>
        <w:t xml:space="preserve">Table </w:t>
      </w:r>
      <w:r w:rsidR="00377171" w:rsidRPr="00377171">
        <w:rPr>
          <w:i/>
          <w:noProof/>
        </w:rPr>
        <w:t>32</w:t>
      </w:r>
      <w:r w:rsidR="006F1D2B" w:rsidRPr="00F325E2">
        <w:rPr>
          <w:i/>
        </w:rPr>
        <w:fldChar w:fldCharType="end"/>
      </w:r>
      <w:r w:rsidRPr="00F325E2">
        <w:rPr>
          <w:i/>
        </w:rPr>
        <w:t>).</w:t>
      </w:r>
      <w:r w:rsidRPr="00203482">
        <w:t xml:space="preserve"> </w:t>
      </w:r>
    </w:p>
    <w:p w14:paraId="61F4A0EC" w14:textId="77777777" w:rsidR="007F433D" w:rsidRPr="00203482" w:rsidRDefault="007F433D" w:rsidP="00755DE5">
      <w:pPr>
        <w:autoSpaceDE w:val="0"/>
        <w:autoSpaceDN w:val="0"/>
        <w:adjustRightInd w:val="0"/>
        <w:spacing w:after="0" w:line="360" w:lineRule="auto"/>
      </w:pPr>
    </w:p>
    <w:p w14:paraId="00CE79BF" w14:textId="77777777" w:rsidR="007F433D" w:rsidRPr="00DC3D1B" w:rsidRDefault="007F433D" w:rsidP="00755DE5">
      <w:pPr>
        <w:pStyle w:val="Caption"/>
        <w:spacing w:line="360" w:lineRule="auto"/>
        <w:rPr>
          <w:rFonts w:eastAsia="FreeSans"/>
          <w:b w:val="0"/>
          <w:i/>
          <w:sz w:val="24"/>
          <w:szCs w:val="24"/>
        </w:rPr>
      </w:pPr>
      <w:bookmarkStart w:id="351" w:name="_Ref423332700"/>
      <w:bookmarkStart w:id="352" w:name="_Toc426467717"/>
      <w:bookmarkStart w:id="353" w:name="_Toc426724822"/>
      <w:bookmarkStart w:id="354" w:name="_Toc442343311"/>
      <w:r w:rsidRPr="00203482">
        <w:rPr>
          <w:b w:val="0"/>
          <w:i/>
          <w:sz w:val="24"/>
          <w:szCs w:val="24"/>
        </w:rPr>
        <w:t xml:space="preserve">Table </w:t>
      </w:r>
      <w:r w:rsidRPr="00203482">
        <w:rPr>
          <w:b w:val="0"/>
          <w:i/>
          <w:sz w:val="24"/>
          <w:szCs w:val="24"/>
        </w:rPr>
        <w:fldChar w:fldCharType="begin"/>
      </w:r>
      <w:r w:rsidRPr="00203482">
        <w:rPr>
          <w:b w:val="0"/>
          <w:i/>
          <w:sz w:val="24"/>
          <w:szCs w:val="24"/>
        </w:rPr>
        <w:instrText xml:space="preserve"> SEQ Table \* ARABIC </w:instrText>
      </w:r>
      <w:r w:rsidRPr="00203482">
        <w:rPr>
          <w:b w:val="0"/>
          <w:i/>
          <w:sz w:val="24"/>
          <w:szCs w:val="24"/>
        </w:rPr>
        <w:fldChar w:fldCharType="separate"/>
      </w:r>
      <w:r w:rsidR="00377171">
        <w:rPr>
          <w:b w:val="0"/>
          <w:i/>
          <w:noProof/>
          <w:sz w:val="24"/>
          <w:szCs w:val="24"/>
        </w:rPr>
        <w:t>32</w:t>
      </w:r>
      <w:r w:rsidRPr="00203482">
        <w:rPr>
          <w:b w:val="0"/>
          <w:i/>
          <w:sz w:val="24"/>
          <w:szCs w:val="24"/>
        </w:rPr>
        <w:fldChar w:fldCharType="end"/>
      </w:r>
      <w:bookmarkEnd w:id="351"/>
      <w:r w:rsidRPr="00203482">
        <w:rPr>
          <w:b w:val="0"/>
          <w:i/>
          <w:sz w:val="24"/>
          <w:szCs w:val="24"/>
        </w:rPr>
        <w:t>.  Identification of the 12-month post-operative OKS for the total sample (general linear</w:t>
      </w:r>
      <w:r w:rsidRPr="00DC3D1B">
        <w:rPr>
          <w:b w:val="0"/>
          <w:i/>
          <w:sz w:val="24"/>
          <w:szCs w:val="24"/>
        </w:rPr>
        <w:t xml:space="preserve"> model)</w:t>
      </w:r>
      <w:bookmarkEnd w:id="352"/>
      <w:bookmarkEnd w:id="353"/>
      <w:bookmarkEnd w:id="354"/>
    </w:p>
    <w:p w14:paraId="0C21391B" w14:textId="77777777" w:rsidR="007F433D" w:rsidRPr="00DC3D1B" w:rsidRDefault="007F433D" w:rsidP="00755DE5">
      <w:pPr>
        <w:autoSpaceDE w:val="0"/>
        <w:autoSpaceDN w:val="0"/>
        <w:adjustRightInd w:val="0"/>
        <w:spacing w:after="0" w:line="360" w:lineRule="auto"/>
      </w:pPr>
    </w:p>
    <w:tbl>
      <w:tblPr>
        <w:tblStyle w:val="Style1"/>
        <w:tblW w:w="5000" w:type="pct"/>
        <w:tblLook w:val="0600" w:firstRow="0" w:lastRow="0" w:firstColumn="0" w:lastColumn="0" w:noHBand="1" w:noVBand="1"/>
      </w:tblPr>
      <w:tblGrid>
        <w:gridCol w:w="4063"/>
        <w:gridCol w:w="1493"/>
        <w:gridCol w:w="1847"/>
        <w:gridCol w:w="891"/>
        <w:gridCol w:w="222"/>
      </w:tblGrid>
      <w:tr w:rsidR="007F433D" w:rsidRPr="00475E23" w14:paraId="38DBA39B" w14:textId="77777777" w:rsidTr="00A90755">
        <w:trPr>
          <w:trHeight w:val="20"/>
        </w:trPr>
        <w:tc>
          <w:tcPr>
            <w:tcW w:w="2410" w:type="pct"/>
            <w:vMerge w:val="restart"/>
          </w:tcPr>
          <w:p w14:paraId="7198746F" w14:textId="77777777" w:rsidR="007F433D" w:rsidRPr="00475E23" w:rsidRDefault="007F433D" w:rsidP="00755DE5">
            <w:pPr>
              <w:spacing w:line="360" w:lineRule="auto"/>
              <w:rPr>
                <w:b/>
                <w:bCs/>
                <w:sz w:val="20"/>
                <w:szCs w:val="20"/>
              </w:rPr>
            </w:pPr>
            <w:r w:rsidRPr="00475E23">
              <w:rPr>
                <w:b/>
                <w:bCs/>
                <w:sz w:val="20"/>
                <w:szCs w:val="20"/>
              </w:rPr>
              <w:t xml:space="preserve">Predictor variables </w:t>
            </w:r>
          </w:p>
          <w:p w14:paraId="00B7B170" w14:textId="77777777" w:rsidR="007F433D" w:rsidRPr="00475E23" w:rsidRDefault="007F433D" w:rsidP="00755DE5">
            <w:pPr>
              <w:spacing w:line="360" w:lineRule="auto"/>
              <w:rPr>
                <w:b/>
                <w:bCs/>
                <w:sz w:val="20"/>
                <w:szCs w:val="20"/>
              </w:rPr>
            </w:pPr>
            <w:r w:rsidRPr="00475E23">
              <w:rPr>
                <w:b/>
                <w:bCs/>
                <w:sz w:val="20"/>
                <w:szCs w:val="20"/>
              </w:rPr>
              <w:t>(reference category)</w:t>
            </w:r>
          </w:p>
        </w:tc>
        <w:tc>
          <w:tcPr>
            <w:tcW w:w="2558" w:type="pct"/>
            <w:gridSpan w:val="3"/>
          </w:tcPr>
          <w:p w14:paraId="221ECF29" w14:textId="77777777" w:rsidR="007F433D" w:rsidRPr="00475E23" w:rsidRDefault="007F433D" w:rsidP="00755DE5">
            <w:pPr>
              <w:spacing w:line="360" w:lineRule="auto"/>
              <w:rPr>
                <w:b/>
                <w:bCs/>
                <w:sz w:val="20"/>
                <w:szCs w:val="20"/>
              </w:rPr>
            </w:pPr>
            <w:r w:rsidRPr="00475E23">
              <w:rPr>
                <w:b/>
                <w:bCs/>
                <w:sz w:val="20"/>
                <w:szCs w:val="20"/>
              </w:rPr>
              <w:t>Overall (n=1,649)</w:t>
            </w:r>
          </w:p>
        </w:tc>
        <w:tc>
          <w:tcPr>
            <w:tcW w:w="32" w:type="pct"/>
          </w:tcPr>
          <w:p w14:paraId="12FE1796" w14:textId="77777777" w:rsidR="007F433D" w:rsidRPr="00475E23" w:rsidRDefault="007F433D" w:rsidP="00755DE5">
            <w:pPr>
              <w:spacing w:line="360" w:lineRule="auto"/>
              <w:rPr>
                <w:b/>
                <w:bCs/>
                <w:sz w:val="20"/>
                <w:szCs w:val="20"/>
              </w:rPr>
            </w:pPr>
          </w:p>
        </w:tc>
      </w:tr>
      <w:tr w:rsidR="007F433D" w:rsidRPr="00475E23" w14:paraId="4F487276" w14:textId="77777777" w:rsidTr="00A90755">
        <w:trPr>
          <w:trHeight w:val="20"/>
        </w:trPr>
        <w:tc>
          <w:tcPr>
            <w:tcW w:w="2410" w:type="pct"/>
            <w:vMerge/>
          </w:tcPr>
          <w:p w14:paraId="5D2045CA" w14:textId="77777777" w:rsidR="007F433D" w:rsidRPr="00475E23" w:rsidRDefault="007F433D" w:rsidP="00755DE5">
            <w:pPr>
              <w:spacing w:line="360" w:lineRule="auto"/>
              <w:rPr>
                <w:b/>
                <w:bCs/>
                <w:sz w:val="20"/>
                <w:szCs w:val="20"/>
              </w:rPr>
            </w:pPr>
          </w:p>
        </w:tc>
        <w:tc>
          <w:tcPr>
            <w:tcW w:w="901" w:type="pct"/>
          </w:tcPr>
          <w:p w14:paraId="3A223BB0" w14:textId="77777777" w:rsidR="007F433D" w:rsidRPr="00475E23" w:rsidRDefault="007F433D" w:rsidP="00755DE5">
            <w:pPr>
              <w:spacing w:line="360" w:lineRule="auto"/>
              <w:rPr>
                <w:b/>
                <w:bCs/>
                <w:sz w:val="20"/>
                <w:szCs w:val="20"/>
              </w:rPr>
            </w:pPr>
            <w:r w:rsidRPr="00475E23">
              <w:rPr>
                <w:b/>
                <w:bCs/>
                <w:sz w:val="20"/>
                <w:szCs w:val="20"/>
              </w:rPr>
              <w:t>% Retained in final model</w:t>
            </w:r>
          </w:p>
        </w:tc>
        <w:tc>
          <w:tcPr>
            <w:tcW w:w="1109" w:type="pct"/>
          </w:tcPr>
          <w:p w14:paraId="4E589897" w14:textId="77777777" w:rsidR="007F433D" w:rsidRPr="00475E23" w:rsidRDefault="007F433D" w:rsidP="00755DE5">
            <w:pPr>
              <w:spacing w:line="360" w:lineRule="auto"/>
              <w:rPr>
                <w:b/>
                <w:bCs/>
                <w:sz w:val="20"/>
                <w:szCs w:val="20"/>
              </w:rPr>
            </w:pPr>
            <w:r w:rsidRPr="00475E23">
              <w:rPr>
                <w:b/>
                <w:bCs/>
                <w:sz w:val="20"/>
                <w:szCs w:val="20"/>
              </w:rPr>
              <w:t>Coefficient</w:t>
            </w:r>
          </w:p>
          <w:p w14:paraId="37E2C7E6" w14:textId="77777777" w:rsidR="007F433D" w:rsidRPr="00475E23" w:rsidRDefault="007F433D" w:rsidP="00755DE5">
            <w:pPr>
              <w:spacing w:line="360" w:lineRule="auto"/>
              <w:rPr>
                <w:b/>
                <w:bCs/>
                <w:sz w:val="20"/>
                <w:szCs w:val="20"/>
              </w:rPr>
            </w:pPr>
            <w:r w:rsidRPr="00475E23">
              <w:rPr>
                <w:b/>
                <w:bCs/>
                <w:sz w:val="20"/>
                <w:szCs w:val="20"/>
              </w:rPr>
              <w:t>(95% CI)</w:t>
            </w:r>
          </w:p>
        </w:tc>
        <w:tc>
          <w:tcPr>
            <w:tcW w:w="548" w:type="pct"/>
          </w:tcPr>
          <w:p w14:paraId="121BA3BD" w14:textId="77777777" w:rsidR="007F433D" w:rsidRPr="00475E23" w:rsidRDefault="007F433D" w:rsidP="00755DE5">
            <w:pPr>
              <w:spacing w:line="360" w:lineRule="auto"/>
              <w:rPr>
                <w:b/>
                <w:bCs/>
                <w:sz w:val="20"/>
                <w:szCs w:val="20"/>
              </w:rPr>
            </w:pPr>
            <w:r w:rsidRPr="00475E23">
              <w:rPr>
                <w:b/>
                <w:bCs/>
                <w:sz w:val="20"/>
                <w:szCs w:val="20"/>
              </w:rPr>
              <w:t>P-value</w:t>
            </w:r>
          </w:p>
        </w:tc>
        <w:tc>
          <w:tcPr>
            <w:tcW w:w="32" w:type="pct"/>
          </w:tcPr>
          <w:p w14:paraId="496553B0" w14:textId="77777777" w:rsidR="007F433D" w:rsidRPr="00475E23" w:rsidRDefault="007F433D" w:rsidP="00755DE5">
            <w:pPr>
              <w:spacing w:line="360" w:lineRule="auto"/>
              <w:rPr>
                <w:b/>
                <w:bCs/>
                <w:sz w:val="20"/>
                <w:szCs w:val="20"/>
              </w:rPr>
            </w:pPr>
          </w:p>
        </w:tc>
      </w:tr>
      <w:tr w:rsidR="007F433D" w:rsidRPr="00475E23" w14:paraId="0B0A5022" w14:textId="77777777" w:rsidTr="00A90755">
        <w:trPr>
          <w:trHeight w:val="20"/>
        </w:trPr>
        <w:tc>
          <w:tcPr>
            <w:tcW w:w="2410" w:type="pct"/>
          </w:tcPr>
          <w:p w14:paraId="295BE572" w14:textId="77777777" w:rsidR="007F433D" w:rsidRPr="00475E23" w:rsidRDefault="007F433D" w:rsidP="00755DE5">
            <w:pPr>
              <w:spacing w:line="360" w:lineRule="auto"/>
              <w:rPr>
                <w:sz w:val="20"/>
                <w:szCs w:val="20"/>
              </w:rPr>
            </w:pPr>
            <w:r w:rsidRPr="00475E23">
              <w:rPr>
                <w:sz w:val="20"/>
                <w:szCs w:val="20"/>
              </w:rPr>
              <w:t>Age, years (</w:t>
            </w:r>
            <w:r w:rsidRPr="00475E23">
              <w:rPr>
                <w:i/>
                <w:sz w:val="20"/>
                <w:szCs w:val="20"/>
              </w:rPr>
              <w:t>&lt;60 years</w:t>
            </w:r>
            <w:r w:rsidRPr="00475E23">
              <w:rPr>
                <w:sz w:val="20"/>
                <w:szCs w:val="20"/>
              </w:rPr>
              <w:t>)</w:t>
            </w:r>
          </w:p>
        </w:tc>
        <w:tc>
          <w:tcPr>
            <w:tcW w:w="901" w:type="pct"/>
          </w:tcPr>
          <w:p w14:paraId="457E1251" w14:textId="77777777" w:rsidR="007F433D" w:rsidRPr="00475E23" w:rsidRDefault="007F433D" w:rsidP="00755DE5">
            <w:pPr>
              <w:spacing w:line="360" w:lineRule="auto"/>
              <w:rPr>
                <w:sz w:val="20"/>
                <w:szCs w:val="20"/>
              </w:rPr>
            </w:pPr>
          </w:p>
        </w:tc>
        <w:tc>
          <w:tcPr>
            <w:tcW w:w="1109" w:type="pct"/>
          </w:tcPr>
          <w:p w14:paraId="10918758" w14:textId="77777777" w:rsidR="007F433D" w:rsidRPr="00475E23" w:rsidRDefault="007F433D" w:rsidP="00755DE5">
            <w:pPr>
              <w:spacing w:line="360" w:lineRule="auto"/>
              <w:rPr>
                <w:sz w:val="20"/>
                <w:szCs w:val="20"/>
              </w:rPr>
            </w:pPr>
          </w:p>
        </w:tc>
        <w:tc>
          <w:tcPr>
            <w:tcW w:w="548" w:type="pct"/>
          </w:tcPr>
          <w:p w14:paraId="3A01ED3F" w14:textId="77777777" w:rsidR="007F433D" w:rsidRPr="00475E23" w:rsidRDefault="007F433D" w:rsidP="00755DE5">
            <w:pPr>
              <w:spacing w:line="360" w:lineRule="auto"/>
              <w:rPr>
                <w:sz w:val="20"/>
                <w:szCs w:val="20"/>
              </w:rPr>
            </w:pPr>
          </w:p>
        </w:tc>
        <w:tc>
          <w:tcPr>
            <w:tcW w:w="32" w:type="pct"/>
          </w:tcPr>
          <w:p w14:paraId="76F75F27" w14:textId="77777777" w:rsidR="007F433D" w:rsidRPr="00475E23" w:rsidRDefault="007F433D" w:rsidP="00755DE5">
            <w:pPr>
              <w:spacing w:line="360" w:lineRule="auto"/>
              <w:rPr>
                <w:sz w:val="20"/>
                <w:szCs w:val="20"/>
              </w:rPr>
            </w:pPr>
          </w:p>
        </w:tc>
      </w:tr>
      <w:tr w:rsidR="007F433D" w:rsidRPr="00475E23" w14:paraId="00ABD057" w14:textId="77777777" w:rsidTr="00A90755">
        <w:trPr>
          <w:trHeight w:val="20"/>
        </w:trPr>
        <w:tc>
          <w:tcPr>
            <w:tcW w:w="2410" w:type="pct"/>
          </w:tcPr>
          <w:p w14:paraId="25B0F0A9" w14:textId="77777777" w:rsidR="007F433D" w:rsidRPr="00475E23" w:rsidRDefault="007F433D" w:rsidP="00755DE5">
            <w:pPr>
              <w:spacing w:line="360" w:lineRule="auto"/>
              <w:rPr>
                <w:i/>
                <w:sz w:val="20"/>
                <w:szCs w:val="20"/>
              </w:rPr>
            </w:pPr>
            <w:r w:rsidRPr="00475E23">
              <w:rPr>
                <w:i/>
                <w:sz w:val="20"/>
                <w:szCs w:val="20"/>
              </w:rPr>
              <w:t>60-69 years</w:t>
            </w:r>
          </w:p>
        </w:tc>
        <w:tc>
          <w:tcPr>
            <w:tcW w:w="901" w:type="pct"/>
          </w:tcPr>
          <w:p w14:paraId="100D41BD" w14:textId="77777777" w:rsidR="007F433D" w:rsidRPr="00475E23" w:rsidRDefault="007F433D" w:rsidP="00755DE5">
            <w:pPr>
              <w:spacing w:line="360" w:lineRule="auto"/>
              <w:rPr>
                <w:sz w:val="20"/>
                <w:szCs w:val="20"/>
              </w:rPr>
            </w:pPr>
            <w:r w:rsidRPr="00475E23">
              <w:rPr>
                <w:sz w:val="20"/>
                <w:szCs w:val="20"/>
              </w:rPr>
              <w:t>100%</w:t>
            </w:r>
          </w:p>
        </w:tc>
        <w:tc>
          <w:tcPr>
            <w:tcW w:w="1109" w:type="pct"/>
          </w:tcPr>
          <w:p w14:paraId="679FA7EE" w14:textId="77777777" w:rsidR="007F433D" w:rsidRPr="00475E23" w:rsidRDefault="007F433D" w:rsidP="00755DE5">
            <w:pPr>
              <w:spacing w:line="360" w:lineRule="auto"/>
              <w:rPr>
                <w:sz w:val="20"/>
                <w:szCs w:val="20"/>
              </w:rPr>
            </w:pPr>
            <w:r w:rsidRPr="00475E23">
              <w:rPr>
                <w:sz w:val="20"/>
                <w:szCs w:val="20"/>
              </w:rPr>
              <w:t>0.7 (-1.5 to 3.0)</w:t>
            </w:r>
          </w:p>
        </w:tc>
        <w:tc>
          <w:tcPr>
            <w:tcW w:w="548" w:type="pct"/>
          </w:tcPr>
          <w:p w14:paraId="72FA3F1B" w14:textId="77777777" w:rsidR="007F433D" w:rsidRPr="00475E23" w:rsidRDefault="007F433D" w:rsidP="00755DE5">
            <w:pPr>
              <w:spacing w:line="360" w:lineRule="auto"/>
              <w:rPr>
                <w:sz w:val="20"/>
                <w:szCs w:val="20"/>
              </w:rPr>
            </w:pPr>
            <w:r w:rsidRPr="00475E23">
              <w:rPr>
                <w:sz w:val="20"/>
                <w:szCs w:val="20"/>
              </w:rPr>
              <w:t>0.524</w:t>
            </w:r>
          </w:p>
        </w:tc>
        <w:tc>
          <w:tcPr>
            <w:tcW w:w="32" w:type="pct"/>
          </w:tcPr>
          <w:p w14:paraId="0553F35C" w14:textId="77777777" w:rsidR="007F433D" w:rsidRPr="00475E23" w:rsidRDefault="007F433D" w:rsidP="00755DE5">
            <w:pPr>
              <w:spacing w:line="360" w:lineRule="auto"/>
              <w:rPr>
                <w:sz w:val="20"/>
                <w:szCs w:val="20"/>
              </w:rPr>
            </w:pPr>
          </w:p>
        </w:tc>
      </w:tr>
      <w:tr w:rsidR="007F433D" w:rsidRPr="00475E23" w14:paraId="2258521D" w14:textId="77777777" w:rsidTr="00A90755">
        <w:trPr>
          <w:trHeight w:val="20"/>
        </w:trPr>
        <w:tc>
          <w:tcPr>
            <w:tcW w:w="2410" w:type="pct"/>
          </w:tcPr>
          <w:p w14:paraId="5A644AC2" w14:textId="77777777" w:rsidR="007F433D" w:rsidRPr="00475E23" w:rsidRDefault="007F433D" w:rsidP="00755DE5">
            <w:pPr>
              <w:spacing w:line="360" w:lineRule="auto"/>
              <w:rPr>
                <w:i/>
                <w:sz w:val="20"/>
                <w:szCs w:val="20"/>
              </w:rPr>
            </w:pPr>
            <w:r w:rsidRPr="00475E23">
              <w:rPr>
                <w:i/>
                <w:sz w:val="20"/>
                <w:szCs w:val="20"/>
              </w:rPr>
              <w:t>70 to 79 years</w:t>
            </w:r>
          </w:p>
        </w:tc>
        <w:tc>
          <w:tcPr>
            <w:tcW w:w="901" w:type="pct"/>
          </w:tcPr>
          <w:p w14:paraId="5494D44F" w14:textId="77777777" w:rsidR="007F433D" w:rsidRPr="00475E23" w:rsidRDefault="007F433D" w:rsidP="00755DE5">
            <w:pPr>
              <w:spacing w:line="360" w:lineRule="auto"/>
              <w:rPr>
                <w:sz w:val="20"/>
                <w:szCs w:val="20"/>
              </w:rPr>
            </w:pPr>
            <w:r w:rsidRPr="00475E23">
              <w:rPr>
                <w:sz w:val="20"/>
                <w:szCs w:val="20"/>
              </w:rPr>
              <w:t>100%</w:t>
            </w:r>
          </w:p>
        </w:tc>
        <w:tc>
          <w:tcPr>
            <w:tcW w:w="1109" w:type="pct"/>
          </w:tcPr>
          <w:p w14:paraId="6CA1CC37" w14:textId="77777777" w:rsidR="007F433D" w:rsidRPr="00475E23" w:rsidRDefault="007F433D" w:rsidP="00755DE5">
            <w:pPr>
              <w:spacing w:line="360" w:lineRule="auto"/>
              <w:rPr>
                <w:sz w:val="20"/>
                <w:szCs w:val="20"/>
              </w:rPr>
            </w:pPr>
            <w:r w:rsidRPr="00475E23">
              <w:rPr>
                <w:sz w:val="20"/>
                <w:szCs w:val="20"/>
              </w:rPr>
              <w:t>1.1 (-1.2 to 3.3)</w:t>
            </w:r>
          </w:p>
        </w:tc>
        <w:tc>
          <w:tcPr>
            <w:tcW w:w="548" w:type="pct"/>
          </w:tcPr>
          <w:p w14:paraId="16243AF1" w14:textId="77777777" w:rsidR="007F433D" w:rsidRPr="00475E23" w:rsidRDefault="007F433D" w:rsidP="00755DE5">
            <w:pPr>
              <w:spacing w:line="360" w:lineRule="auto"/>
              <w:rPr>
                <w:sz w:val="20"/>
                <w:szCs w:val="20"/>
              </w:rPr>
            </w:pPr>
            <w:r w:rsidRPr="00475E23">
              <w:rPr>
                <w:sz w:val="20"/>
                <w:szCs w:val="20"/>
              </w:rPr>
              <w:t>0.354</w:t>
            </w:r>
          </w:p>
        </w:tc>
        <w:tc>
          <w:tcPr>
            <w:tcW w:w="32" w:type="pct"/>
          </w:tcPr>
          <w:p w14:paraId="06F5E4D4" w14:textId="77777777" w:rsidR="007F433D" w:rsidRPr="00475E23" w:rsidRDefault="007F433D" w:rsidP="00755DE5">
            <w:pPr>
              <w:spacing w:line="360" w:lineRule="auto"/>
              <w:rPr>
                <w:sz w:val="20"/>
                <w:szCs w:val="20"/>
              </w:rPr>
            </w:pPr>
          </w:p>
        </w:tc>
      </w:tr>
      <w:tr w:rsidR="007F433D" w:rsidRPr="00475E23" w14:paraId="79232C22" w14:textId="77777777" w:rsidTr="00A90755">
        <w:trPr>
          <w:trHeight w:val="20"/>
        </w:trPr>
        <w:tc>
          <w:tcPr>
            <w:tcW w:w="2410" w:type="pct"/>
          </w:tcPr>
          <w:p w14:paraId="3152E5BF" w14:textId="77777777" w:rsidR="007F433D" w:rsidRPr="00475E23" w:rsidRDefault="007F433D" w:rsidP="00755DE5">
            <w:pPr>
              <w:spacing w:line="360" w:lineRule="auto"/>
              <w:rPr>
                <w:i/>
                <w:sz w:val="20"/>
                <w:szCs w:val="20"/>
              </w:rPr>
            </w:pPr>
            <w:r w:rsidRPr="00475E23">
              <w:rPr>
                <w:i/>
                <w:sz w:val="20"/>
                <w:szCs w:val="20"/>
              </w:rPr>
              <w:t>80 years or more</w:t>
            </w:r>
          </w:p>
        </w:tc>
        <w:tc>
          <w:tcPr>
            <w:tcW w:w="901" w:type="pct"/>
          </w:tcPr>
          <w:p w14:paraId="5444A79A" w14:textId="77777777" w:rsidR="007F433D" w:rsidRPr="00475E23" w:rsidRDefault="007F433D" w:rsidP="00755DE5">
            <w:pPr>
              <w:spacing w:line="360" w:lineRule="auto"/>
              <w:rPr>
                <w:sz w:val="20"/>
                <w:szCs w:val="20"/>
              </w:rPr>
            </w:pPr>
            <w:r w:rsidRPr="00475E23">
              <w:rPr>
                <w:sz w:val="20"/>
                <w:szCs w:val="20"/>
              </w:rPr>
              <w:t>100%</w:t>
            </w:r>
          </w:p>
        </w:tc>
        <w:tc>
          <w:tcPr>
            <w:tcW w:w="1109" w:type="pct"/>
          </w:tcPr>
          <w:p w14:paraId="68DEA944" w14:textId="77777777" w:rsidR="007F433D" w:rsidRPr="00475E23" w:rsidRDefault="007F433D" w:rsidP="00755DE5">
            <w:pPr>
              <w:spacing w:line="360" w:lineRule="auto"/>
              <w:rPr>
                <w:sz w:val="20"/>
                <w:szCs w:val="20"/>
              </w:rPr>
            </w:pPr>
            <w:r w:rsidRPr="00475E23">
              <w:rPr>
                <w:sz w:val="20"/>
                <w:szCs w:val="20"/>
              </w:rPr>
              <w:t>-2.8 (-5.6 to 0.1)</w:t>
            </w:r>
          </w:p>
        </w:tc>
        <w:tc>
          <w:tcPr>
            <w:tcW w:w="548" w:type="pct"/>
          </w:tcPr>
          <w:p w14:paraId="41108C3D" w14:textId="77777777" w:rsidR="007F433D" w:rsidRPr="00475E23" w:rsidRDefault="007F433D" w:rsidP="00755DE5">
            <w:pPr>
              <w:spacing w:line="360" w:lineRule="auto"/>
              <w:rPr>
                <w:sz w:val="20"/>
                <w:szCs w:val="20"/>
              </w:rPr>
            </w:pPr>
            <w:r w:rsidRPr="00475E23">
              <w:rPr>
                <w:sz w:val="20"/>
                <w:szCs w:val="20"/>
              </w:rPr>
              <w:t>0.059</w:t>
            </w:r>
          </w:p>
        </w:tc>
        <w:tc>
          <w:tcPr>
            <w:tcW w:w="32" w:type="pct"/>
          </w:tcPr>
          <w:p w14:paraId="32E0E7A3" w14:textId="77777777" w:rsidR="007F433D" w:rsidRPr="00475E23" w:rsidRDefault="007F433D" w:rsidP="00755DE5">
            <w:pPr>
              <w:spacing w:line="360" w:lineRule="auto"/>
              <w:rPr>
                <w:sz w:val="20"/>
                <w:szCs w:val="20"/>
              </w:rPr>
            </w:pPr>
          </w:p>
        </w:tc>
      </w:tr>
      <w:tr w:rsidR="007F433D" w:rsidRPr="00475E23" w14:paraId="4D6DD6C7" w14:textId="77777777" w:rsidTr="00A90755">
        <w:trPr>
          <w:trHeight w:val="20"/>
        </w:trPr>
        <w:tc>
          <w:tcPr>
            <w:tcW w:w="2410" w:type="pct"/>
          </w:tcPr>
          <w:p w14:paraId="5560FEF9" w14:textId="77777777" w:rsidR="007F433D" w:rsidRPr="00475E23" w:rsidRDefault="007F433D" w:rsidP="00755DE5">
            <w:pPr>
              <w:spacing w:line="360" w:lineRule="auto"/>
              <w:rPr>
                <w:sz w:val="20"/>
                <w:szCs w:val="20"/>
              </w:rPr>
            </w:pPr>
            <w:r w:rsidRPr="00475E23">
              <w:rPr>
                <w:sz w:val="20"/>
                <w:szCs w:val="20"/>
              </w:rPr>
              <w:t>Gender (Female)</w:t>
            </w:r>
          </w:p>
        </w:tc>
        <w:tc>
          <w:tcPr>
            <w:tcW w:w="901" w:type="pct"/>
          </w:tcPr>
          <w:p w14:paraId="05228295" w14:textId="77777777" w:rsidR="007F433D" w:rsidRPr="00475E23" w:rsidRDefault="007F433D" w:rsidP="00755DE5">
            <w:pPr>
              <w:spacing w:line="360" w:lineRule="auto"/>
              <w:rPr>
                <w:sz w:val="20"/>
                <w:szCs w:val="20"/>
              </w:rPr>
            </w:pPr>
          </w:p>
        </w:tc>
        <w:tc>
          <w:tcPr>
            <w:tcW w:w="1109" w:type="pct"/>
          </w:tcPr>
          <w:p w14:paraId="17F845BA" w14:textId="77777777" w:rsidR="007F433D" w:rsidRPr="00475E23" w:rsidRDefault="007F433D" w:rsidP="00755DE5">
            <w:pPr>
              <w:spacing w:line="360" w:lineRule="auto"/>
              <w:rPr>
                <w:sz w:val="20"/>
                <w:szCs w:val="20"/>
              </w:rPr>
            </w:pPr>
          </w:p>
        </w:tc>
        <w:tc>
          <w:tcPr>
            <w:tcW w:w="548" w:type="pct"/>
          </w:tcPr>
          <w:p w14:paraId="2A97C1DF" w14:textId="77777777" w:rsidR="007F433D" w:rsidRPr="00475E23" w:rsidRDefault="007F433D" w:rsidP="00755DE5">
            <w:pPr>
              <w:spacing w:line="360" w:lineRule="auto"/>
              <w:rPr>
                <w:sz w:val="20"/>
                <w:szCs w:val="20"/>
              </w:rPr>
            </w:pPr>
          </w:p>
        </w:tc>
        <w:tc>
          <w:tcPr>
            <w:tcW w:w="32" w:type="pct"/>
          </w:tcPr>
          <w:p w14:paraId="1AF53E90" w14:textId="77777777" w:rsidR="007F433D" w:rsidRPr="00475E23" w:rsidRDefault="007F433D" w:rsidP="00755DE5">
            <w:pPr>
              <w:spacing w:line="360" w:lineRule="auto"/>
              <w:rPr>
                <w:sz w:val="20"/>
                <w:szCs w:val="20"/>
              </w:rPr>
            </w:pPr>
          </w:p>
        </w:tc>
      </w:tr>
      <w:tr w:rsidR="007F433D" w:rsidRPr="00475E23" w14:paraId="066C5383" w14:textId="77777777" w:rsidTr="00A90755">
        <w:trPr>
          <w:trHeight w:val="20"/>
        </w:trPr>
        <w:tc>
          <w:tcPr>
            <w:tcW w:w="2410" w:type="pct"/>
          </w:tcPr>
          <w:p w14:paraId="09D5808A" w14:textId="77777777" w:rsidR="007F433D" w:rsidRPr="00475E23" w:rsidRDefault="007F433D" w:rsidP="00755DE5">
            <w:pPr>
              <w:spacing w:line="360" w:lineRule="auto"/>
              <w:rPr>
                <w:i/>
                <w:sz w:val="20"/>
                <w:szCs w:val="20"/>
              </w:rPr>
            </w:pPr>
            <w:r w:rsidRPr="00475E23">
              <w:rPr>
                <w:i/>
                <w:sz w:val="20"/>
                <w:szCs w:val="20"/>
              </w:rPr>
              <w:t>Male</w:t>
            </w:r>
          </w:p>
        </w:tc>
        <w:tc>
          <w:tcPr>
            <w:tcW w:w="901" w:type="pct"/>
          </w:tcPr>
          <w:p w14:paraId="5EB0E55A" w14:textId="77777777" w:rsidR="007F433D" w:rsidRPr="00475E23" w:rsidRDefault="007F433D" w:rsidP="00755DE5">
            <w:pPr>
              <w:spacing w:line="360" w:lineRule="auto"/>
              <w:rPr>
                <w:sz w:val="20"/>
                <w:szCs w:val="20"/>
              </w:rPr>
            </w:pPr>
            <w:r w:rsidRPr="00475E23">
              <w:rPr>
                <w:sz w:val="20"/>
                <w:szCs w:val="20"/>
              </w:rPr>
              <w:t>100%</w:t>
            </w:r>
          </w:p>
        </w:tc>
        <w:tc>
          <w:tcPr>
            <w:tcW w:w="1109" w:type="pct"/>
          </w:tcPr>
          <w:p w14:paraId="435BA8E1" w14:textId="77777777" w:rsidR="007F433D" w:rsidRPr="00475E23" w:rsidRDefault="007F433D" w:rsidP="00755DE5">
            <w:pPr>
              <w:spacing w:line="360" w:lineRule="auto"/>
              <w:rPr>
                <w:sz w:val="20"/>
                <w:szCs w:val="20"/>
              </w:rPr>
            </w:pPr>
            <w:r w:rsidRPr="00475E23">
              <w:rPr>
                <w:sz w:val="20"/>
                <w:szCs w:val="20"/>
              </w:rPr>
              <w:t>-4.6 (-7.7 to -1.4)</w:t>
            </w:r>
          </w:p>
        </w:tc>
        <w:tc>
          <w:tcPr>
            <w:tcW w:w="548" w:type="pct"/>
          </w:tcPr>
          <w:p w14:paraId="2E6A8AE5" w14:textId="77777777" w:rsidR="007F433D" w:rsidRPr="00475E23" w:rsidRDefault="007F433D" w:rsidP="00755DE5">
            <w:pPr>
              <w:spacing w:line="360" w:lineRule="auto"/>
              <w:rPr>
                <w:sz w:val="20"/>
                <w:szCs w:val="20"/>
              </w:rPr>
            </w:pPr>
            <w:r w:rsidRPr="00475E23">
              <w:rPr>
                <w:sz w:val="20"/>
                <w:szCs w:val="20"/>
              </w:rPr>
              <w:t>0.004</w:t>
            </w:r>
          </w:p>
        </w:tc>
        <w:tc>
          <w:tcPr>
            <w:tcW w:w="32" w:type="pct"/>
          </w:tcPr>
          <w:p w14:paraId="485F2DC9" w14:textId="77777777" w:rsidR="007F433D" w:rsidRPr="00475E23" w:rsidRDefault="007F433D" w:rsidP="00755DE5">
            <w:pPr>
              <w:spacing w:line="360" w:lineRule="auto"/>
              <w:rPr>
                <w:sz w:val="20"/>
                <w:szCs w:val="20"/>
              </w:rPr>
            </w:pPr>
          </w:p>
        </w:tc>
      </w:tr>
      <w:tr w:rsidR="007F433D" w:rsidRPr="00475E23" w14:paraId="14130D9F" w14:textId="77777777" w:rsidTr="00A90755">
        <w:trPr>
          <w:trHeight w:val="20"/>
        </w:trPr>
        <w:tc>
          <w:tcPr>
            <w:tcW w:w="2410" w:type="pct"/>
          </w:tcPr>
          <w:p w14:paraId="04CC73C1" w14:textId="77777777" w:rsidR="007F433D" w:rsidRPr="00475E23" w:rsidRDefault="007F433D" w:rsidP="00755DE5">
            <w:pPr>
              <w:spacing w:line="360" w:lineRule="auto"/>
              <w:rPr>
                <w:sz w:val="20"/>
                <w:szCs w:val="20"/>
              </w:rPr>
            </w:pPr>
            <w:r w:rsidRPr="00475E23">
              <w:rPr>
                <w:sz w:val="20"/>
                <w:szCs w:val="20"/>
              </w:rPr>
              <w:t>Age x gender</w:t>
            </w:r>
          </w:p>
        </w:tc>
        <w:tc>
          <w:tcPr>
            <w:tcW w:w="2010" w:type="pct"/>
            <w:gridSpan w:val="2"/>
          </w:tcPr>
          <w:p w14:paraId="32815834" w14:textId="77777777" w:rsidR="007F433D" w:rsidRPr="00475E23" w:rsidRDefault="007F433D" w:rsidP="00755DE5">
            <w:pPr>
              <w:spacing w:line="360" w:lineRule="auto"/>
              <w:rPr>
                <w:sz w:val="20"/>
                <w:szCs w:val="20"/>
                <w:highlight w:val="green"/>
              </w:rPr>
            </w:pPr>
            <w:r w:rsidRPr="00475E23">
              <w:rPr>
                <w:sz w:val="20"/>
                <w:szCs w:val="20"/>
              </w:rPr>
              <w:t>78.0% (61.5%-98.5%)</w:t>
            </w:r>
          </w:p>
        </w:tc>
        <w:tc>
          <w:tcPr>
            <w:tcW w:w="548" w:type="pct"/>
          </w:tcPr>
          <w:p w14:paraId="2721995C" w14:textId="77777777" w:rsidR="007F433D" w:rsidRPr="00475E23" w:rsidRDefault="007F433D" w:rsidP="00755DE5">
            <w:pPr>
              <w:spacing w:line="360" w:lineRule="auto"/>
              <w:rPr>
                <w:sz w:val="20"/>
                <w:szCs w:val="20"/>
              </w:rPr>
            </w:pPr>
            <w:r w:rsidRPr="00475E23">
              <w:rPr>
                <w:sz w:val="20"/>
                <w:szCs w:val="20"/>
              </w:rPr>
              <w:t>0.001</w:t>
            </w:r>
          </w:p>
        </w:tc>
        <w:tc>
          <w:tcPr>
            <w:tcW w:w="32" w:type="pct"/>
          </w:tcPr>
          <w:p w14:paraId="4F05296D" w14:textId="77777777" w:rsidR="007F433D" w:rsidRPr="00475E23" w:rsidRDefault="007F433D" w:rsidP="00755DE5">
            <w:pPr>
              <w:spacing w:line="360" w:lineRule="auto"/>
              <w:rPr>
                <w:sz w:val="20"/>
                <w:szCs w:val="20"/>
              </w:rPr>
            </w:pPr>
          </w:p>
        </w:tc>
      </w:tr>
      <w:tr w:rsidR="007F433D" w:rsidRPr="00475E23" w14:paraId="2E612305" w14:textId="77777777" w:rsidTr="00A90755">
        <w:trPr>
          <w:trHeight w:val="20"/>
        </w:trPr>
        <w:tc>
          <w:tcPr>
            <w:tcW w:w="2410" w:type="pct"/>
          </w:tcPr>
          <w:p w14:paraId="39FE4A21" w14:textId="77777777" w:rsidR="007F433D" w:rsidRPr="00475E23" w:rsidRDefault="007F433D" w:rsidP="00755DE5">
            <w:pPr>
              <w:spacing w:line="360" w:lineRule="auto"/>
              <w:rPr>
                <w:sz w:val="20"/>
                <w:szCs w:val="20"/>
              </w:rPr>
            </w:pPr>
            <w:r w:rsidRPr="00475E23">
              <w:rPr>
                <w:sz w:val="20"/>
                <w:szCs w:val="20"/>
              </w:rPr>
              <w:t>Log pre-operative total OKS</w:t>
            </w:r>
          </w:p>
        </w:tc>
        <w:tc>
          <w:tcPr>
            <w:tcW w:w="901" w:type="pct"/>
          </w:tcPr>
          <w:p w14:paraId="6B6EA4C2" w14:textId="77777777" w:rsidR="007F433D" w:rsidRPr="00475E23" w:rsidRDefault="007F433D" w:rsidP="00755DE5">
            <w:pPr>
              <w:spacing w:line="360" w:lineRule="auto"/>
              <w:rPr>
                <w:sz w:val="20"/>
                <w:szCs w:val="20"/>
              </w:rPr>
            </w:pPr>
            <w:r w:rsidRPr="00475E23">
              <w:rPr>
                <w:sz w:val="20"/>
                <w:szCs w:val="20"/>
              </w:rPr>
              <w:t>100%</w:t>
            </w:r>
          </w:p>
        </w:tc>
        <w:tc>
          <w:tcPr>
            <w:tcW w:w="1109" w:type="pct"/>
          </w:tcPr>
          <w:p w14:paraId="0EB39F57" w14:textId="77777777" w:rsidR="007F433D" w:rsidRPr="00475E23" w:rsidRDefault="007F433D" w:rsidP="00755DE5">
            <w:pPr>
              <w:spacing w:line="360" w:lineRule="auto"/>
              <w:rPr>
                <w:sz w:val="20"/>
                <w:szCs w:val="20"/>
              </w:rPr>
            </w:pPr>
            <w:r w:rsidRPr="00475E23">
              <w:rPr>
                <w:sz w:val="20"/>
                <w:szCs w:val="20"/>
              </w:rPr>
              <w:t>5.6 (4.4 to 6.7)</w:t>
            </w:r>
          </w:p>
        </w:tc>
        <w:tc>
          <w:tcPr>
            <w:tcW w:w="548" w:type="pct"/>
          </w:tcPr>
          <w:p w14:paraId="1BF47FA2" w14:textId="77777777" w:rsidR="007F433D" w:rsidRPr="00475E23" w:rsidRDefault="007F433D" w:rsidP="00755DE5">
            <w:pPr>
              <w:spacing w:line="360" w:lineRule="auto"/>
              <w:rPr>
                <w:sz w:val="20"/>
                <w:szCs w:val="20"/>
              </w:rPr>
            </w:pPr>
            <w:r w:rsidRPr="00475E23">
              <w:rPr>
                <w:sz w:val="20"/>
                <w:szCs w:val="20"/>
              </w:rPr>
              <w:t>0.000</w:t>
            </w:r>
          </w:p>
        </w:tc>
        <w:tc>
          <w:tcPr>
            <w:tcW w:w="32" w:type="pct"/>
          </w:tcPr>
          <w:p w14:paraId="0DD13815" w14:textId="77777777" w:rsidR="007F433D" w:rsidRPr="00475E23" w:rsidRDefault="007F433D" w:rsidP="00755DE5">
            <w:pPr>
              <w:spacing w:line="360" w:lineRule="auto"/>
              <w:rPr>
                <w:sz w:val="20"/>
                <w:szCs w:val="20"/>
              </w:rPr>
            </w:pPr>
          </w:p>
        </w:tc>
      </w:tr>
      <w:tr w:rsidR="007F433D" w:rsidRPr="00475E23" w14:paraId="4F0386CA" w14:textId="77777777" w:rsidTr="00A90755">
        <w:trPr>
          <w:trHeight w:val="20"/>
        </w:trPr>
        <w:tc>
          <w:tcPr>
            <w:tcW w:w="2410" w:type="pct"/>
          </w:tcPr>
          <w:p w14:paraId="5F8942CB" w14:textId="77777777" w:rsidR="007F433D" w:rsidRPr="00475E23" w:rsidRDefault="007F433D" w:rsidP="00755DE5">
            <w:pPr>
              <w:spacing w:line="360" w:lineRule="auto"/>
              <w:rPr>
                <w:sz w:val="20"/>
                <w:szCs w:val="20"/>
              </w:rPr>
            </w:pPr>
            <w:r w:rsidRPr="00475E23">
              <w:rPr>
                <w:sz w:val="20"/>
                <w:szCs w:val="20"/>
              </w:rPr>
              <w:t>IMD 2004 score (10 units)</w:t>
            </w:r>
          </w:p>
        </w:tc>
        <w:tc>
          <w:tcPr>
            <w:tcW w:w="901" w:type="pct"/>
          </w:tcPr>
          <w:p w14:paraId="2FD446A1" w14:textId="77777777" w:rsidR="007F433D" w:rsidRPr="00475E23" w:rsidRDefault="007F433D" w:rsidP="00755DE5">
            <w:pPr>
              <w:spacing w:line="360" w:lineRule="auto"/>
              <w:rPr>
                <w:sz w:val="20"/>
                <w:szCs w:val="20"/>
              </w:rPr>
            </w:pPr>
            <w:r w:rsidRPr="00475E23">
              <w:rPr>
                <w:sz w:val="20"/>
                <w:szCs w:val="20"/>
              </w:rPr>
              <w:t>96%</w:t>
            </w:r>
          </w:p>
        </w:tc>
        <w:tc>
          <w:tcPr>
            <w:tcW w:w="1109" w:type="pct"/>
          </w:tcPr>
          <w:p w14:paraId="7DA66301" w14:textId="77777777" w:rsidR="007F433D" w:rsidRPr="00475E23" w:rsidRDefault="007F433D" w:rsidP="00755DE5">
            <w:pPr>
              <w:spacing w:line="360" w:lineRule="auto"/>
              <w:rPr>
                <w:sz w:val="20"/>
                <w:szCs w:val="20"/>
              </w:rPr>
            </w:pPr>
            <w:r w:rsidRPr="00475E23">
              <w:rPr>
                <w:sz w:val="20"/>
                <w:szCs w:val="20"/>
              </w:rPr>
              <w:t>-0.5 (-0.9 to -0.1)</w:t>
            </w:r>
          </w:p>
        </w:tc>
        <w:tc>
          <w:tcPr>
            <w:tcW w:w="548" w:type="pct"/>
          </w:tcPr>
          <w:p w14:paraId="7331195E" w14:textId="77777777" w:rsidR="007F433D" w:rsidRPr="00475E23" w:rsidRDefault="007F433D" w:rsidP="00755DE5">
            <w:pPr>
              <w:spacing w:line="360" w:lineRule="auto"/>
              <w:rPr>
                <w:sz w:val="20"/>
                <w:szCs w:val="20"/>
              </w:rPr>
            </w:pPr>
            <w:r w:rsidRPr="00475E23">
              <w:rPr>
                <w:sz w:val="20"/>
                <w:szCs w:val="20"/>
              </w:rPr>
              <w:t>0.009</w:t>
            </w:r>
          </w:p>
        </w:tc>
        <w:tc>
          <w:tcPr>
            <w:tcW w:w="32" w:type="pct"/>
          </w:tcPr>
          <w:p w14:paraId="3DA71CAA" w14:textId="77777777" w:rsidR="007F433D" w:rsidRPr="00475E23" w:rsidRDefault="007F433D" w:rsidP="00755DE5">
            <w:pPr>
              <w:spacing w:line="360" w:lineRule="auto"/>
              <w:rPr>
                <w:sz w:val="20"/>
                <w:szCs w:val="20"/>
              </w:rPr>
            </w:pPr>
          </w:p>
        </w:tc>
      </w:tr>
      <w:tr w:rsidR="007F433D" w:rsidRPr="00475E23" w14:paraId="191BDD04" w14:textId="77777777" w:rsidTr="00A90755">
        <w:trPr>
          <w:trHeight w:val="20"/>
        </w:trPr>
        <w:tc>
          <w:tcPr>
            <w:tcW w:w="2410" w:type="pct"/>
          </w:tcPr>
          <w:p w14:paraId="5556D5D6" w14:textId="77777777" w:rsidR="007F433D" w:rsidRPr="00475E23" w:rsidRDefault="007F433D" w:rsidP="00755DE5">
            <w:pPr>
              <w:spacing w:line="360" w:lineRule="auto"/>
              <w:rPr>
                <w:sz w:val="20"/>
                <w:szCs w:val="20"/>
              </w:rPr>
            </w:pPr>
            <w:r w:rsidRPr="00475E23">
              <w:rPr>
                <w:sz w:val="20"/>
                <w:szCs w:val="20"/>
              </w:rPr>
              <w:t>BMI, kg/m</w:t>
            </w:r>
            <w:r w:rsidRPr="00475E23">
              <w:rPr>
                <w:sz w:val="20"/>
                <w:szCs w:val="20"/>
                <w:vertAlign w:val="superscript"/>
              </w:rPr>
              <w:t>2</w:t>
            </w:r>
            <w:r w:rsidRPr="00475E23">
              <w:rPr>
                <w:sz w:val="20"/>
                <w:szCs w:val="20"/>
              </w:rPr>
              <w:t xml:space="preserve"> (10 units)</w:t>
            </w:r>
          </w:p>
        </w:tc>
        <w:tc>
          <w:tcPr>
            <w:tcW w:w="901" w:type="pct"/>
          </w:tcPr>
          <w:p w14:paraId="7F566681" w14:textId="77777777" w:rsidR="007F433D" w:rsidRPr="00475E23" w:rsidRDefault="007F433D" w:rsidP="00755DE5">
            <w:pPr>
              <w:spacing w:line="360" w:lineRule="auto"/>
              <w:rPr>
                <w:sz w:val="20"/>
                <w:szCs w:val="20"/>
              </w:rPr>
            </w:pPr>
            <w:r w:rsidRPr="00475E23">
              <w:rPr>
                <w:sz w:val="20"/>
                <w:szCs w:val="20"/>
              </w:rPr>
              <w:t>97%</w:t>
            </w:r>
          </w:p>
        </w:tc>
        <w:tc>
          <w:tcPr>
            <w:tcW w:w="1109" w:type="pct"/>
          </w:tcPr>
          <w:p w14:paraId="30A7550E" w14:textId="77777777" w:rsidR="007F433D" w:rsidRPr="00475E23" w:rsidRDefault="007F433D" w:rsidP="00755DE5">
            <w:pPr>
              <w:spacing w:line="360" w:lineRule="auto"/>
              <w:rPr>
                <w:sz w:val="20"/>
                <w:szCs w:val="20"/>
              </w:rPr>
            </w:pPr>
            <w:r w:rsidRPr="00475E23">
              <w:rPr>
                <w:sz w:val="20"/>
                <w:szCs w:val="20"/>
              </w:rPr>
              <w:t>-1.5 (-2.4 to -0.6)</w:t>
            </w:r>
          </w:p>
        </w:tc>
        <w:tc>
          <w:tcPr>
            <w:tcW w:w="548" w:type="pct"/>
          </w:tcPr>
          <w:p w14:paraId="1E76CD09" w14:textId="77777777" w:rsidR="007F433D" w:rsidRPr="00475E23" w:rsidRDefault="007F433D" w:rsidP="00755DE5">
            <w:pPr>
              <w:spacing w:line="360" w:lineRule="auto"/>
              <w:rPr>
                <w:sz w:val="20"/>
                <w:szCs w:val="20"/>
              </w:rPr>
            </w:pPr>
            <w:r w:rsidRPr="00475E23">
              <w:rPr>
                <w:sz w:val="20"/>
                <w:szCs w:val="20"/>
              </w:rPr>
              <w:t>0.001</w:t>
            </w:r>
          </w:p>
        </w:tc>
        <w:tc>
          <w:tcPr>
            <w:tcW w:w="32" w:type="pct"/>
          </w:tcPr>
          <w:p w14:paraId="4EA488AB" w14:textId="77777777" w:rsidR="007F433D" w:rsidRPr="00475E23" w:rsidRDefault="007F433D" w:rsidP="00755DE5">
            <w:pPr>
              <w:spacing w:line="360" w:lineRule="auto"/>
              <w:rPr>
                <w:sz w:val="20"/>
                <w:szCs w:val="20"/>
              </w:rPr>
            </w:pPr>
          </w:p>
        </w:tc>
      </w:tr>
      <w:tr w:rsidR="007F433D" w:rsidRPr="00475E23" w14:paraId="78986F12" w14:textId="77777777" w:rsidTr="00A90755">
        <w:trPr>
          <w:trHeight w:val="20"/>
        </w:trPr>
        <w:tc>
          <w:tcPr>
            <w:tcW w:w="2410" w:type="pct"/>
          </w:tcPr>
          <w:p w14:paraId="5CFAB493" w14:textId="77777777" w:rsidR="007F433D" w:rsidRPr="00475E23" w:rsidRDefault="007F433D" w:rsidP="00755DE5">
            <w:pPr>
              <w:spacing w:line="360" w:lineRule="auto"/>
              <w:rPr>
                <w:sz w:val="20"/>
                <w:szCs w:val="20"/>
              </w:rPr>
            </w:pPr>
            <w:r w:rsidRPr="00475E23">
              <w:rPr>
                <w:sz w:val="20"/>
                <w:szCs w:val="20"/>
              </w:rPr>
              <w:t>SF-12 Mental Health Score (10 units)</w:t>
            </w:r>
          </w:p>
        </w:tc>
        <w:tc>
          <w:tcPr>
            <w:tcW w:w="901" w:type="pct"/>
          </w:tcPr>
          <w:p w14:paraId="18EE483E" w14:textId="77777777" w:rsidR="007F433D" w:rsidRPr="00475E23" w:rsidRDefault="007F433D" w:rsidP="00755DE5">
            <w:pPr>
              <w:spacing w:line="360" w:lineRule="auto"/>
              <w:rPr>
                <w:sz w:val="20"/>
                <w:szCs w:val="20"/>
              </w:rPr>
            </w:pPr>
            <w:r w:rsidRPr="00475E23">
              <w:rPr>
                <w:sz w:val="20"/>
                <w:szCs w:val="20"/>
              </w:rPr>
              <w:t>98%</w:t>
            </w:r>
          </w:p>
        </w:tc>
        <w:tc>
          <w:tcPr>
            <w:tcW w:w="1109" w:type="pct"/>
          </w:tcPr>
          <w:p w14:paraId="08562807" w14:textId="77777777" w:rsidR="007F433D" w:rsidRPr="00475E23" w:rsidRDefault="007F433D" w:rsidP="00755DE5">
            <w:pPr>
              <w:spacing w:line="360" w:lineRule="auto"/>
              <w:rPr>
                <w:sz w:val="20"/>
                <w:szCs w:val="20"/>
              </w:rPr>
            </w:pPr>
            <w:r w:rsidRPr="00475E23">
              <w:rPr>
                <w:sz w:val="20"/>
                <w:szCs w:val="20"/>
              </w:rPr>
              <w:t>0.9 (0.4 to 1.3)</w:t>
            </w:r>
          </w:p>
        </w:tc>
        <w:tc>
          <w:tcPr>
            <w:tcW w:w="548" w:type="pct"/>
          </w:tcPr>
          <w:p w14:paraId="6C4A3C2D" w14:textId="77777777" w:rsidR="007F433D" w:rsidRPr="00475E23" w:rsidRDefault="007F433D" w:rsidP="00755DE5">
            <w:pPr>
              <w:spacing w:line="360" w:lineRule="auto"/>
              <w:rPr>
                <w:sz w:val="20"/>
                <w:szCs w:val="20"/>
              </w:rPr>
            </w:pPr>
            <w:r w:rsidRPr="00475E23">
              <w:rPr>
                <w:sz w:val="20"/>
                <w:szCs w:val="20"/>
              </w:rPr>
              <w:t>0.000</w:t>
            </w:r>
          </w:p>
        </w:tc>
        <w:tc>
          <w:tcPr>
            <w:tcW w:w="32" w:type="pct"/>
          </w:tcPr>
          <w:p w14:paraId="76F38DEB" w14:textId="77777777" w:rsidR="007F433D" w:rsidRPr="00475E23" w:rsidRDefault="007F433D" w:rsidP="00755DE5">
            <w:pPr>
              <w:spacing w:line="360" w:lineRule="auto"/>
              <w:rPr>
                <w:sz w:val="20"/>
                <w:szCs w:val="20"/>
              </w:rPr>
            </w:pPr>
          </w:p>
        </w:tc>
      </w:tr>
      <w:tr w:rsidR="007F433D" w:rsidRPr="00475E23" w14:paraId="1FF48DCA" w14:textId="77777777" w:rsidTr="00A90755">
        <w:trPr>
          <w:trHeight w:val="20"/>
        </w:trPr>
        <w:tc>
          <w:tcPr>
            <w:tcW w:w="2410" w:type="pct"/>
          </w:tcPr>
          <w:p w14:paraId="0AEA0BBD" w14:textId="77777777" w:rsidR="007F433D" w:rsidRPr="00475E23" w:rsidRDefault="007F433D" w:rsidP="00755DE5">
            <w:pPr>
              <w:spacing w:line="360" w:lineRule="auto"/>
              <w:rPr>
                <w:sz w:val="20"/>
                <w:szCs w:val="20"/>
              </w:rPr>
            </w:pPr>
            <w:r w:rsidRPr="00475E23">
              <w:rPr>
                <w:sz w:val="20"/>
                <w:szCs w:val="20"/>
              </w:rPr>
              <w:t>ASA (</w:t>
            </w:r>
            <w:r w:rsidRPr="00475E23">
              <w:rPr>
                <w:i/>
                <w:color w:val="000000"/>
                <w:kern w:val="24"/>
                <w:sz w:val="20"/>
                <w:szCs w:val="20"/>
              </w:rPr>
              <w:t>Fit and healthy</w:t>
            </w:r>
            <w:r w:rsidRPr="00475E23">
              <w:rPr>
                <w:sz w:val="20"/>
                <w:szCs w:val="20"/>
              </w:rPr>
              <w:t>)</w:t>
            </w:r>
          </w:p>
        </w:tc>
        <w:tc>
          <w:tcPr>
            <w:tcW w:w="901" w:type="pct"/>
          </w:tcPr>
          <w:p w14:paraId="4FD1116C" w14:textId="77777777" w:rsidR="007F433D" w:rsidRPr="00475E23" w:rsidRDefault="007F433D" w:rsidP="00755DE5">
            <w:pPr>
              <w:spacing w:line="360" w:lineRule="auto"/>
              <w:rPr>
                <w:sz w:val="20"/>
                <w:szCs w:val="20"/>
              </w:rPr>
            </w:pPr>
          </w:p>
        </w:tc>
        <w:tc>
          <w:tcPr>
            <w:tcW w:w="1109" w:type="pct"/>
          </w:tcPr>
          <w:p w14:paraId="22964C2E" w14:textId="77777777" w:rsidR="007F433D" w:rsidRPr="00475E23" w:rsidRDefault="007F433D" w:rsidP="00755DE5">
            <w:pPr>
              <w:spacing w:line="360" w:lineRule="auto"/>
              <w:rPr>
                <w:sz w:val="20"/>
                <w:szCs w:val="20"/>
              </w:rPr>
            </w:pPr>
          </w:p>
        </w:tc>
        <w:tc>
          <w:tcPr>
            <w:tcW w:w="548" w:type="pct"/>
          </w:tcPr>
          <w:p w14:paraId="7AF5426B" w14:textId="77777777" w:rsidR="007F433D" w:rsidRPr="00475E23" w:rsidRDefault="007F433D" w:rsidP="00755DE5">
            <w:pPr>
              <w:spacing w:line="360" w:lineRule="auto"/>
              <w:rPr>
                <w:sz w:val="20"/>
                <w:szCs w:val="20"/>
              </w:rPr>
            </w:pPr>
          </w:p>
        </w:tc>
        <w:tc>
          <w:tcPr>
            <w:tcW w:w="32" w:type="pct"/>
          </w:tcPr>
          <w:p w14:paraId="2E020E8A" w14:textId="77777777" w:rsidR="007F433D" w:rsidRPr="00475E23" w:rsidRDefault="007F433D" w:rsidP="00755DE5">
            <w:pPr>
              <w:spacing w:line="360" w:lineRule="auto"/>
              <w:rPr>
                <w:sz w:val="20"/>
                <w:szCs w:val="20"/>
              </w:rPr>
            </w:pPr>
          </w:p>
        </w:tc>
      </w:tr>
      <w:tr w:rsidR="007F433D" w:rsidRPr="00475E23" w14:paraId="2FEBA433" w14:textId="77777777" w:rsidTr="00A90755">
        <w:trPr>
          <w:trHeight w:val="20"/>
        </w:trPr>
        <w:tc>
          <w:tcPr>
            <w:tcW w:w="2410" w:type="pct"/>
          </w:tcPr>
          <w:p w14:paraId="03F04711" w14:textId="77777777" w:rsidR="007F433D" w:rsidRPr="00475E23" w:rsidRDefault="007F433D" w:rsidP="00755DE5">
            <w:pPr>
              <w:spacing w:line="360" w:lineRule="auto"/>
              <w:rPr>
                <w:i/>
                <w:sz w:val="20"/>
                <w:szCs w:val="20"/>
              </w:rPr>
            </w:pPr>
            <w:r w:rsidRPr="00475E23">
              <w:rPr>
                <w:i/>
                <w:color w:val="000000"/>
                <w:kern w:val="24"/>
                <w:sz w:val="20"/>
                <w:szCs w:val="20"/>
              </w:rPr>
              <w:t>Asymptomatic no restriction</w:t>
            </w:r>
          </w:p>
        </w:tc>
        <w:tc>
          <w:tcPr>
            <w:tcW w:w="901" w:type="pct"/>
          </w:tcPr>
          <w:p w14:paraId="33E311FF" w14:textId="77777777" w:rsidR="007F433D" w:rsidRPr="00475E23" w:rsidRDefault="007F433D" w:rsidP="00755DE5">
            <w:pPr>
              <w:spacing w:line="360" w:lineRule="auto"/>
              <w:rPr>
                <w:sz w:val="20"/>
                <w:szCs w:val="20"/>
              </w:rPr>
            </w:pPr>
            <w:r w:rsidRPr="00475E23">
              <w:rPr>
                <w:sz w:val="20"/>
                <w:szCs w:val="20"/>
              </w:rPr>
              <w:t>52.5%</w:t>
            </w:r>
          </w:p>
        </w:tc>
        <w:tc>
          <w:tcPr>
            <w:tcW w:w="1109" w:type="pct"/>
          </w:tcPr>
          <w:p w14:paraId="29362DAB" w14:textId="77777777" w:rsidR="007F433D" w:rsidRPr="00475E23" w:rsidRDefault="007F433D" w:rsidP="00755DE5">
            <w:pPr>
              <w:spacing w:line="360" w:lineRule="auto"/>
              <w:rPr>
                <w:sz w:val="20"/>
                <w:szCs w:val="20"/>
              </w:rPr>
            </w:pPr>
            <w:r w:rsidRPr="00475E23">
              <w:rPr>
                <w:sz w:val="20"/>
                <w:szCs w:val="20"/>
              </w:rPr>
              <w:t>-1.0 (-2.2 to 0.2)</w:t>
            </w:r>
          </w:p>
        </w:tc>
        <w:tc>
          <w:tcPr>
            <w:tcW w:w="548" w:type="pct"/>
          </w:tcPr>
          <w:p w14:paraId="1E82BE48" w14:textId="77777777" w:rsidR="007F433D" w:rsidRPr="00475E23" w:rsidRDefault="007F433D" w:rsidP="00755DE5">
            <w:pPr>
              <w:spacing w:line="360" w:lineRule="auto"/>
              <w:rPr>
                <w:sz w:val="20"/>
                <w:szCs w:val="20"/>
              </w:rPr>
            </w:pPr>
            <w:r w:rsidRPr="00475E23">
              <w:rPr>
                <w:sz w:val="20"/>
                <w:szCs w:val="20"/>
              </w:rPr>
              <w:t>0.097</w:t>
            </w:r>
          </w:p>
        </w:tc>
        <w:tc>
          <w:tcPr>
            <w:tcW w:w="32" w:type="pct"/>
          </w:tcPr>
          <w:p w14:paraId="18CA9CBC" w14:textId="77777777" w:rsidR="007F433D" w:rsidRPr="00475E23" w:rsidRDefault="007F433D" w:rsidP="00755DE5">
            <w:pPr>
              <w:spacing w:line="360" w:lineRule="auto"/>
              <w:rPr>
                <w:color w:val="000000"/>
                <w:kern w:val="24"/>
                <w:sz w:val="20"/>
                <w:szCs w:val="20"/>
              </w:rPr>
            </w:pPr>
          </w:p>
        </w:tc>
      </w:tr>
      <w:tr w:rsidR="007F433D" w:rsidRPr="00475E23" w14:paraId="4F44DAE6" w14:textId="77777777" w:rsidTr="00A90755">
        <w:trPr>
          <w:trHeight w:val="20"/>
        </w:trPr>
        <w:tc>
          <w:tcPr>
            <w:tcW w:w="2410" w:type="pct"/>
          </w:tcPr>
          <w:p w14:paraId="7E071270" w14:textId="77777777" w:rsidR="007F433D" w:rsidRPr="00475E23" w:rsidRDefault="007F433D" w:rsidP="00755DE5">
            <w:pPr>
              <w:spacing w:line="360" w:lineRule="auto"/>
              <w:rPr>
                <w:i/>
                <w:sz w:val="20"/>
                <w:szCs w:val="20"/>
              </w:rPr>
            </w:pPr>
            <w:r w:rsidRPr="00475E23">
              <w:rPr>
                <w:i/>
                <w:color w:val="000000"/>
                <w:kern w:val="24"/>
                <w:sz w:val="20"/>
                <w:szCs w:val="20"/>
              </w:rPr>
              <w:t>Symptomatic minimal/severe restriction</w:t>
            </w:r>
          </w:p>
        </w:tc>
        <w:tc>
          <w:tcPr>
            <w:tcW w:w="901" w:type="pct"/>
          </w:tcPr>
          <w:p w14:paraId="705B51B0" w14:textId="77777777" w:rsidR="007F433D" w:rsidRPr="00475E23" w:rsidRDefault="007F433D" w:rsidP="00755DE5">
            <w:pPr>
              <w:spacing w:line="360" w:lineRule="auto"/>
              <w:rPr>
                <w:sz w:val="20"/>
                <w:szCs w:val="20"/>
              </w:rPr>
            </w:pPr>
            <w:r w:rsidRPr="00475E23">
              <w:rPr>
                <w:sz w:val="20"/>
                <w:szCs w:val="20"/>
              </w:rPr>
              <w:t>96.5%</w:t>
            </w:r>
          </w:p>
        </w:tc>
        <w:tc>
          <w:tcPr>
            <w:tcW w:w="1109" w:type="pct"/>
          </w:tcPr>
          <w:p w14:paraId="7A59C8A4" w14:textId="77777777" w:rsidR="007F433D" w:rsidRPr="00475E23" w:rsidRDefault="007F433D" w:rsidP="00755DE5">
            <w:pPr>
              <w:spacing w:line="360" w:lineRule="auto"/>
              <w:rPr>
                <w:sz w:val="20"/>
                <w:szCs w:val="20"/>
              </w:rPr>
            </w:pPr>
            <w:r w:rsidRPr="00475E23">
              <w:rPr>
                <w:sz w:val="20"/>
                <w:szCs w:val="20"/>
              </w:rPr>
              <w:t>-2.6 (-4.1 to -1.1)</w:t>
            </w:r>
          </w:p>
        </w:tc>
        <w:tc>
          <w:tcPr>
            <w:tcW w:w="548" w:type="pct"/>
          </w:tcPr>
          <w:p w14:paraId="61733795" w14:textId="77777777" w:rsidR="007F433D" w:rsidRPr="00475E23" w:rsidRDefault="007F433D" w:rsidP="00755DE5">
            <w:pPr>
              <w:spacing w:line="360" w:lineRule="auto"/>
              <w:rPr>
                <w:sz w:val="20"/>
                <w:szCs w:val="20"/>
              </w:rPr>
            </w:pPr>
            <w:r w:rsidRPr="00475E23">
              <w:rPr>
                <w:sz w:val="20"/>
                <w:szCs w:val="20"/>
              </w:rPr>
              <w:t>0.001</w:t>
            </w:r>
          </w:p>
        </w:tc>
        <w:tc>
          <w:tcPr>
            <w:tcW w:w="32" w:type="pct"/>
          </w:tcPr>
          <w:p w14:paraId="1C2840A6" w14:textId="77777777" w:rsidR="007F433D" w:rsidRPr="00475E23" w:rsidRDefault="007F433D" w:rsidP="00755DE5">
            <w:pPr>
              <w:spacing w:line="360" w:lineRule="auto"/>
              <w:rPr>
                <w:color w:val="000000"/>
                <w:kern w:val="24"/>
                <w:sz w:val="20"/>
                <w:szCs w:val="20"/>
              </w:rPr>
            </w:pPr>
          </w:p>
        </w:tc>
      </w:tr>
      <w:tr w:rsidR="007F433D" w:rsidRPr="00475E23" w14:paraId="69398573" w14:textId="77777777" w:rsidTr="00A90755">
        <w:trPr>
          <w:trHeight w:val="20"/>
        </w:trPr>
        <w:tc>
          <w:tcPr>
            <w:tcW w:w="2410" w:type="pct"/>
          </w:tcPr>
          <w:p w14:paraId="1F8E850B" w14:textId="77777777" w:rsidR="007F433D" w:rsidRPr="00475E23" w:rsidRDefault="007F433D" w:rsidP="00755DE5">
            <w:pPr>
              <w:spacing w:line="360" w:lineRule="auto"/>
              <w:rPr>
                <w:sz w:val="20"/>
                <w:szCs w:val="20"/>
              </w:rPr>
            </w:pPr>
            <w:r w:rsidRPr="00475E23">
              <w:rPr>
                <w:sz w:val="20"/>
                <w:szCs w:val="20"/>
              </w:rPr>
              <w:t>Other condition affecting mobility (No)</w:t>
            </w:r>
          </w:p>
        </w:tc>
        <w:tc>
          <w:tcPr>
            <w:tcW w:w="901" w:type="pct"/>
          </w:tcPr>
          <w:p w14:paraId="3992C885" w14:textId="77777777" w:rsidR="007F433D" w:rsidRPr="00475E23" w:rsidRDefault="007F433D" w:rsidP="00755DE5">
            <w:pPr>
              <w:spacing w:line="360" w:lineRule="auto"/>
              <w:rPr>
                <w:sz w:val="20"/>
                <w:szCs w:val="20"/>
              </w:rPr>
            </w:pPr>
          </w:p>
        </w:tc>
        <w:tc>
          <w:tcPr>
            <w:tcW w:w="1109" w:type="pct"/>
          </w:tcPr>
          <w:p w14:paraId="4F2361C5" w14:textId="77777777" w:rsidR="007F433D" w:rsidRPr="00475E23" w:rsidRDefault="007F433D" w:rsidP="00755DE5">
            <w:pPr>
              <w:spacing w:line="360" w:lineRule="auto"/>
              <w:rPr>
                <w:sz w:val="20"/>
                <w:szCs w:val="20"/>
              </w:rPr>
            </w:pPr>
          </w:p>
        </w:tc>
        <w:tc>
          <w:tcPr>
            <w:tcW w:w="548" w:type="pct"/>
          </w:tcPr>
          <w:p w14:paraId="1B6A9909" w14:textId="77777777" w:rsidR="007F433D" w:rsidRPr="00475E23" w:rsidRDefault="007F433D" w:rsidP="00755DE5">
            <w:pPr>
              <w:spacing w:line="360" w:lineRule="auto"/>
              <w:rPr>
                <w:sz w:val="20"/>
                <w:szCs w:val="20"/>
              </w:rPr>
            </w:pPr>
          </w:p>
        </w:tc>
        <w:tc>
          <w:tcPr>
            <w:tcW w:w="32" w:type="pct"/>
          </w:tcPr>
          <w:p w14:paraId="637DB945" w14:textId="77777777" w:rsidR="007F433D" w:rsidRPr="00475E23" w:rsidRDefault="007F433D" w:rsidP="00755DE5">
            <w:pPr>
              <w:spacing w:line="360" w:lineRule="auto"/>
              <w:rPr>
                <w:sz w:val="20"/>
                <w:szCs w:val="20"/>
              </w:rPr>
            </w:pPr>
          </w:p>
        </w:tc>
      </w:tr>
      <w:tr w:rsidR="007F433D" w:rsidRPr="00475E23" w14:paraId="4FE27D01" w14:textId="77777777" w:rsidTr="00A90755">
        <w:trPr>
          <w:trHeight w:val="20"/>
        </w:trPr>
        <w:tc>
          <w:tcPr>
            <w:tcW w:w="2410" w:type="pct"/>
          </w:tcPr>
          <w:p w14:paraId="5EC17081" w14:textId="77777777" w:rsidR="007F433D" w:rsidRPr="00475E23" w:rsidRDefault="007F433D" w:rsidP="00755DE5">
            <w:pPr>
              <w:spacing w:line="360" w:lineRule="auto"/>
              <w:rPr>
                <w:i/>
                <w:sz w:val="20"/>
                <w:szCs w:val="20"/>
              </w:rPr>
            </w:pPr>
            <w:r w:rsidRPr="00475E23">
              <w:rPr>
                <w:i/>
                <w:sz w:val="20"/>
                <w:szCs w:val="20"/>
              </w:rPr>
              <w:t>Yes</w:t>
            </w:r>
          </w:p>
        </w:tc>
        <w:tc>
          <w:tcPr>
            <w:tcW w:w="901" w:type="pct"/>
          </w:tcPr>
          <w:p w14:paraId="3E05FC00" w14:textId="77777777" w:rsidR="007F433D" w:rsidRPr="00475E23" w:rsidRDefault="007F433D" w:rsidP="00755DE5">
            <w:pPr>
              <w:spacing w:line="360" w:lineRule="auto"/>
              <w:rPr>
                <w:sz w:val="20"/>
                <w:szCs w:val="20"/>
              </w:rPr>
            </w:pPr>
            <w:r w:rsidRPr="00475E23">
              <w:rPr>
                <w:sz w:val="20"/>
                <w:szCs w:val="20"/>
              </w:rPr>
              <w:t>99.5%</w:t>
            </w:r>
          </w:p>
        </w:tc>
        <w:tc>
          <w:tcPr>
            <w:tcW w:w="1109" w:type="pct"/>
          </w:tcPr>
          <w:p w14:paraId="06A15E80" w14:textId="77777777" w:rsidR="007F433D" w:rsidRPr="00475E23" w:rsidRDefault="007F433D" w:rsidP="00755DE5">
            <w:pPr>
              <w:spacing w:line="360" w:lineRule="auto"/>
              <w:rPr>
                <w:sz w:val="20"/>
                <w:szCs w:val="20"/>
              </w:rPr>
            </w:pPr>
            <w:r w:rsidRPr="00475E23">
              <w:rPr>
                <w:sz w:val="20"/>
                <w:szCs w:val="20"/>
              </w:rPr>
              <w:t>-2.9 (-4.3 to -1.6)</w:t>
            </w:r>
          </w:p>
        </w:tc>
        <w:tc>
          <w:tcPr>
            <w:tcW w:w="548" w:type="pct"/>
          </w:tcPr>
          <w:p w14:paraId="77B30773" w14:textId="77777777" w:rsidR="007F433D" w:rsidRPr="00475E23" w:rsidRDefault="007F433D" w:rsidP="00755DE5">
            <w:pPr>
              <w:spacing w:line="360" w:lineRule="auto"/>
              <w:rPr>
                <w:sz w:val="20"/>
                <w:szCs w:val="20"/>
              </w:rPr>
            </w:pPr>
            <w:r w:rsidRPr="00475E23">
              <w:rPr>
                <w:sz w:val="20"/>
                <w:szCs w:val="20"/>
              </w:rPr>
              <w:t>0.000</w:t>
            </w:r>
          </w:p>
        </w:tc>
        <w:tc>
          <w:tcPr>
            <w:tcW w:w="32" w:type="pct"/>
          </w:tcPr>
          <w:p w14:paraId="2A31B466" w14:textId="77777777" w:rsidR="007F433D" w:rsidRPr="00475E23" w:rsidRDefault="007F433D" w:rsidP="00755DE5">
            <w:pPr>
              <w:spacing w:line="360" w:lineRule="auto"/>
              <w:rPr>
                <w:color w:val="000000"/>
                <w:kern w:val="24"/>
                <w:sz w:val="20"/>
                <w:szCs w:val="20"/>
              </w:rPr>
            </w:pPr>
          </w:p>
        </w:tc>
      </w:tr>
      <w:tr w:rsidR="007F433D" w:rsidRPr="00475E23" w14:paraId="20D23039" w14:textId="77777777" w:rsidTr="00A90755">
        <w:trPr>
          <w:trHeight w:val="20"/>
        </w:trPr>
        <w:tc>
          <w:tcPr>
            <w:tcW w:w="2410" w:type="pct"/>
          </w:tcPr>
          <w:p w14:paraId="3EE261EF" w14:textId="77777777" w:rsidR="007F433D" w:rsidRPr="00475E23" w:rsidRDefault="007F433D" w:rsidP="00755DE5">
            <w:pPr>
              <w:spacing w:line="360" w:lineRule="auto"/>
              <w:rPr>
                <w:sz w:val="20"/>
                <w:szCs w:val="20"/>
              </w:rPr>
            </w:pPr>
            <w:r w:rsidRPr="00475E23">
              <w:rPr>
                <w:sz w:val="20"/>
                <w:szCs w:val="20"/>
              </w:rPr>
              <w:t>Previous knee surgery (No)</w:t>
            </w:r>
          </w:p>
        </w:tc>
        <w:tc>
          <w:tcPr>
            <w:tcW w:w="901" w:type="pct"/>
          </w:tcPr>
          <w:p w14:paraId="0DD3EE1C" w14:textId="77777777" w:rsidR="007F433D" w:rsidRPr="00475E23" w:rsidRDefault="007F433D" w:rsidP="00755DE5">
            <w:pPr>
              <w:spacing w:line="360" w:lineRule="auto"/>
              <w:rPr>
                <w:sz w:val="20"/>
                <w:szCs w:val="20"/>
              </w:rPr>
            </w:pPr>
          </w:p>
        </w:tc>
        <w:tc>
          <w:tcPr>
            <w:tcW w:w="1109" w:type="pct"/>
          </w:tcPr>
          <w:p w14:paraId="16626B4F" w14:textId="77777777" w:rsidR="007F433D" w:rsidRPr="00475E23" w:rsidRDefault="007F433D" w:rsidP="00755DE5">
            <w:pPr>
              <w:spacing w:line="360" w:lineRule="auto"/>
              <w:rPr>
                <w:sz w:val="20"/>
                <w:szCs w:val="20"/>
              </w:rPr>
            </w:pPr>
          </w:p>
        </w:tc>
        <w:tc>
          <w:tcPr>
            <w:tcW w:w="548" w:type="pct"/>
          </w:tcPr>
          <w:p w14:paraId="58BB85F2" w14:textId="77777777" w:rsidR="007F433D" w:rsidRPr="00475E23" w:rsidRDefault="007F433D" w:rsidP="00755DE5">
            <w:pPr>
              <w:spacing w:line="360" w:lineRule="auto"/>
              <w:rPr>
                <w:sz w:val="20"/>
                <w:szCs w:val="20"/>
              </w:rPr>
            </w:pPr>
          </w:p>
        </w:tc>
        <w:tc>
          <w:tcPr>
            <w:tcW w:w="32" w:type="pct"/>
          </w:tcPr>
          <w:p w14:paraId="2D0E835C" w14:textId="77777777" w:rsidR="007F433D" w:rsidRPr="00475E23" w:rsidRDefault="007F433D" w:rsidP="00755DE5">
            <w:pPr>
              <w:spacing w:line="360" w:lineRule="auto"/>
              <w:rPr>
                <w:sz w:val="20"/>
                <w:szCs w:val="20"/>
              </w:rPr>
            </w:pPr>
          </w:p>
        </w:tc>
      </w:tr>
      <w:tr w:rsidR="007F433D" w:rsidRPr="00475E23" w14:paraId="6BA39417" w14:textId="77777777" w:rsidTr="00A90755">
        <w:trPr>
          <w:trHeight w:val="20"/>
        </w:trPr>
        <w:tc>
          <w:tcPr>
            <w:tcW w:w="2410" w:type="pct"/>
          </w:tcPr>
          <w:p w14:paraId="3A90BF58" w14:textId="77777777" w:rsidR="007F433D" w:rsidRPr="00475E23" w:rsidRDefault="007F433D" w:rsidP="00755DE5">
            <w:pPr>
              <w:spacing w:line="360" w:lineRule="auto"/>
              <w:rPr>
                <w:i/>
                <w:sz w:val="20"/>
                <w:szCs w:val="20"/>
              </w:rPr>
            </w:pPr>
            <w:r w:rsidRPr="00475E23">
              <w:rPr>
                <w:i/>
                <w:sz w:val="20"/>
                <w:szCs w:val="20"/>
              </w:rPr>
              <w:t>Yes</w:t>
            </w:r>
          </w:p>
        </w:tc>
        <w:tc>
          <w:tcPr>
            <w:tcW w:w="901" w:type="pct"/>
          </w:tcPr>
          <w:p w14:paraId="5E095521" w14:textId="77777777" w:rsidR="007F433D" w:rsidRPr="00475E23" w:rsidRDefault="007F433D" w:rsidP="00755DE5">
            <w:pPr>
              <w:spacing w:line="360" w:lineRule="auto"/>
              <w:rPr>
                <w:sz w:val="20"/>
                <w:szCs w:val="20"/>
              </w:rPr>
            </w:pPr>
            <w:r w:rsidRPr="00475E23">
              <w:rPr>
                <w:sz w:val="20"/>
                <w:szCs w:val="20"/>
              </w:rPr>
              <w:t>100%</w:t>
            </w:r>
          </w:p>
        </w:tc>
        <w:tc>
          <w:tcPr>
            <w:tcW w:w="1109" w:type="pct"/>
          </w:tcPr>
          <w:p w14:paraId="2713BBBD" w14:textId="77777777" w:rsidR="007F433D" w:rsidRPr="00475E23" w:rsidRDefault="007F433D" w:rsidP="00755DE5">
            <w:pPr>
              <w:spacing w:line="360" w:lineRule="auto"/>
              <w:rPr>
                <w:sz w:val="20"/>
                <w:szCs w:val="20"/>
              </w:rPr>
            </w:pPr>
            <w:r w:rsidRPr="00475E23">
              <w:rPr>
                <w:sz w:val="20"/>
                <w:szCs w:val="20"/>
              </w:rPr>
              <w:t>-1.7 (-2.6 to -0.7)</w:t>
            </w:r>
          </w:p>
        </w:tc>
        <w:tc>
          <w:tcPr>
            <w:tcW w:w="548" w:type="pct"/>
          </w:tcPr>
          <w:p w14:paraId="3B1618F4" w14:textId="77777777" w:rsidR="007F433D" w:rsidRPr="00475E23" w:rsidRDefault="007F433D" w:rsidP="00755DE5">
            <w:pPr>
              <w:spacing w:line="360" w:lineRule="auto"/>
              <w:rPr>
                <w:sz w:val="20"/>
                <w:szCs w:val="20"/>
              </w:rPr>
            </w:pPr>
            <w:r w:rsidRPr="00475E23">
              <w:rPr>
                <w:sz w:val="20"/>
                <w:szCs w:val="20"/>
              </w:rPr>
              <w:t>0.000</w:t>
            </w:r>
          </w:p>
        </w:tc>
        <w:tc>
          <w:tcPr>
            <w:tcW w:w="32" w:type="pct"/>
          </w:tcPr>
          <w:p w14:paraId="59C81391" w14:textId="77777777" w:rsidR="007F433D" w:rsidRPr="00475E23" w:rsidRDefault="007F433D" w:rsidP="00755DE5">
            <w:pPr>
              <w:spacing w:line="360" w:lineRule="auto"/>
              <w:rPr>
                <w:color w:val="000000"/>
                <w:kern w:val="24"/>
                <w:sz w:val="20"/>
                <w:szCs w:val="20"/>
              </w:rPr>
            </w:pPr>
          </w:p>
        </w:tc>
      </w:tr>
      <w:tr w:rsidR="007F433D" w:rsidRPr="00475E23" w14:paraId="21DD89BE" w14:textId="77777777" w:rsidTr="00A90755">
        <w:trPr>
          <w:trHeight w:val="20"/>
        </w:trPr>
        <w:tc>
          <w:tcPr>
            <w:tcW w:w="2410" w:type="pct"/>
          </w:tcPr>
          <w:p w14:paraId="7D751E34" w14:textId="77777777" w:rsidR="007F433D" w:rsidRPr="009D4D1B" w:rsidRDefault="007F433D" w:rsidP="00755DE5">
            <w:pPr>
              <w:spacing w:line="360" w:lineRule="auto"/>
              <w:rPr>
                <w:sz w:val="20"/>
                <w:szCs w:val="20"/>
              </w:rPr>
            </w:pPr>
            <w:r w:rsidRPr="009D4D1B">
              <w:rPr>
                <w:sz w:val="20"/>
                <w:szCs w:val="20"/>
              </w:rPr>
              <w:t>Fixed flexion deformity (No)</w:t>
            </w:r>
          </w:p>
        </w:tc>
        <w:tc>
          <w:tcPr>
            <w:tcW w:w="901" w:type="pct"/>
          </w:tcPr>
          <w:p w14:paraId="1114A7CE" w14:textId="77777777" w:rsidR="007F433D" w:rsidRPr="009D4D1B" w:rsidRDefault="007F433D" w:rsidP="00755DE5">
            <w:pPr>
              <w:spacing w:line="360" w:lineRule="auto"/>
              <w:rPr>
                <w:sz w:val="20"/>
                <w:szCs w:val="20"/>
              </w:rPr>
            </w:pPr>
          </w:p>
        </w:tc>
        <w:tc>
          <w:tcPr>
            <w:tcW w:w="1109" w:type="pct"/>
          </w:tcPr>
          <w:p w14:paraId="60764780" w14:textId="77777777" w:rsidR="007F433D" w:rsidRPr="009D4D1B" w:rsidRDefault="007F433D" w:rsidP="00755DE5">
            <w:pPr>
              <w:spacing w:line="360" w:lineRule="auto"/>
              <w:rPr>
                <w:sz w:val="20"/>
                <w:szCs w:val="20"/>
              </w:rPr>
            </w:pPr>
          </w:p>
        </w:tc>
        <w:tc>
          <w:tcPr>
            <w:tcW w:w="548" w:type="pct"/>
          </w:tcPr>
          <w:p w14:paraId="34A1E626" w14:textId="77777777" w:rsidR="007F433D" w:rsidRPr="009D4D1B" w:rsidRDefault="007F433D" w:rsidP="00755DE5">
            <w:pPr>
              <w:spacing w:line="360" w:lineRule="auto"/>
              <w:rPr>
                <w:sz w:val="20"/>
                <w:szCs w:val="20"/>
              </w:rPr>
            </w:pPr>
          </w:p>
        </w:tc>
        <w:tc>
          <w:tcPr>
            <w:tcW w:w="32" w:type="pct"/>
          </w:tcPr>
          <w:p w14:paraId="420701D1" w14:textId="77777777" w:rsidR="007F433D" w:rsidRPr="009D4D1B" w:rsidRDefault="007F433D" w:rsidP="00755DE5">
            <w:pPr>
              <w:spacing w:line="360" w:lineRule="auto"/>
              <w:rPr>
                <w:sz w:val="20"/>
                <w:szCs w:val="20"/>
              </w:rPr>
            </w:pPr>
          </w:p>
        </w:tc>
      </w:tr>
      <w:tr w:rsidR="007F433D" w:rsidRPr="00475E23" w14:paraId="65BCCF48" w14:textId="77777777" w:rsidTr="00A90755">
        <w:trPr>
          <w:trHeight w:val="20"/>
        </w:trPr>
        <w:tc>
          <w:tcPr>
            <w:tcW w:w="2410" w:type="pct"/>
          </w:tcPr>
          <w:p w14:paraId="4AF9F732" w14:textId="77777777" w:rsidR="007F433D" w:rsidRPr="009D4D1B" w:rsidRDefault="007F433D" w:rsidP="00755DE5">
            <w:pPr>
              <w:spacing w:line="360" w:lineRule="auto"/>
              <w:rPr>
                <w:sz w:val="20"/>
                <w:szCs w:val="20"/>
              </w:rPr>
            </w:pPr>
            <w:r w:rsidRPr="009D4D1B">
              <w:rPr>
                <w:sz w:val="20"/>
                <w:szCs w:val="20"/>
              </w:rPr>
              <w:t>Yes</w:t>
            </w:r>
          </w:p>
        </w:tc>
        <w:tc>
          <w:tcPr>
            <w:tcW w:w="901" w:type="pct"/>
          </w:tcPr>
          <w:p w14:paraId="728D0357" w14:textId="77777777" w:rsidR="007F433D" w:rsidRPr="009D4D1B" w:rsidRDefault="007F433D" w:rsidP="00755DE5">
            <w:pPr>
              <w:spacing w:line="360" w:lineRule="auto"/>
              <w:rPr>
                <w:sz w:val="20"/>
                <w:szCs w:val="20"/>
              </w:rPr>
            </w:pPr>
            <w:r w:rsidRPr="009D4D1B">
              <w:rPr>
                <w:sz w:val="20"/>
                <w:szCs w:val="20"/>
              </w:rPr>
              <w:t>96.5%</w:t>
            </w:r>
          </w:p>
        </w:tc>
        <w:tc>
          <w:tcPr>
            <w:tcW w:w="1109" w:type="pct"/>
          </w:tcPr>
          <w:p w14:paraId="26C61A11" w14:textId="77777777" w:rsidR="007F433D" w:rsidRPr="009D4D1B" w:rsidRDefault="007F433D" w:rsidP="00755DE5">
            <w:pPr>
              <w:spacing w:line="360" w:lineRule="auto"/>
              <w:rPr>
                <w:sz w:val="20"/>
                <w:szCs w:val="20"/>
              </w:rPr>
            </w:pPr>
            <w:r w:rsidRPr="009D4D1B">
              <w:rPr>
                <w:sz w:val="20"/>
                <w:szCs w:val="20"/>
              </w:rPr>
              <w:t>1.5 (0.6 to 2.4)</w:t>
            </w:r>
          </w:p>
        </w:tc>
        <w:tc>
          <w:tcPr>
            <w:tcW w:w="548" w:type="pct"/>
          </w:tcPr>
          <w:p w14:paraId="18E2C297" w14:textId="77777777" w:rsidR="007F433D" w:rsidRPr="009D4D1B" w:rsidRDefault="007F433D" w:rsidP="00755DE5">
            <w:pPr>
              <w:spacing w:line="360" w:lineRule="auto"/>
              <w:rPr>
                <w:sz w:val="20"/>
                <w:szCs w:val="20"/>
              </w:rPr>
            </w:pPr>
            <w:r w:rsidRPr="009D4D1B">
              <w:rPr>
                <w:sz w:val="20"/>
                <w:szCs w:val="20"/>
              </w:rPr>
              <w:t>0.002</w:t>
            </w:r>
          </w:p>
        </w:tc>
        <w:tc>
          <w:tcPr>
            <w:tcW w:w="32" w:type="pct"/>
          </w:tcPr>
          <w:p w14:paraId="4E4FC81D" w14:textId="77777777" w:rsidR="007F433D" w:rsidRPr="009D4D1B" w:rsidRDefault="007F433D" w:rsidP="00755DE5">
            <w:pPr>
              <w:spacing w:line="360" w:lineRule="auto"/>
              <w:rPr>
                <w:sz w:val="20"/>
                <w:szCs w:val="20"/>
              </w:rPr>
            </w:pPr>
          </w:p>
        </w:tc>
      </w:tr>
      <w:tr w:rsidR="007F433D" w:rsidRPr="00475E23" w14:paraId="589624A1" w14:textId="77777777" w:rsidTr="00A90755">
        <w:trPr>
          <w:trHeight w:val="20"/>
        </w:trPr>
        <w:tc>
          <w:tcPr>
            <w:tcW w:w="2410" w:type="pct"/>
          </w:tcPr>
          <w:p w14:paraId="1768F9B1" w14:textId="77777777" w:rsidR="007F433D" w:rsidRPr="00475E23" w:rsidRDefault="007F433D" w:rsidP="00755DE5">
            <w:pPr>
              <w:spacing w:line="360" w:lineRule="auto"/>
              <w:rPr>
                <w:i/>
                <w:sz w:val="20"/>
                <w:szCs w:val="20"/>
              </w:rPr>
            </w:pPr>
            <w:r w:rsidRPr="00475E23">
              <w:rPr>
                <w:sz w:val="20"/>
                <w:szCs w:val="20"/>
              </w:rPr>
              <w:t>Pre-operative Valgus/Varus deformity (Varus)</w:t>
            </w:r>
          </w:p>
        </w:tc>
        <w:tc>
          <w:tcPr>
            <w:tcW w:w="901" w:type="pct"/>
          </w:tcPr>
          <w:p w14:paraId="313FAA6F" w14:textId="77777777" w:rsidR="007F433D" w:rsidRPr="00475E23" w:rsidRDefault="007F433D" w:rsidP="00755DE5">
            <w:pPr>
              <w:spacing w:line="360" w:lineRule="auto"/>
              <w:rPr>
                <w:sz w:val="20"/>
                <w:szCs w:val="20"/>
              </w:rPr>
            </w:pPr>
          </w:p>
        </w:tc>
        <w:tc>
          <w:tcPr>
            <w:tcW w:w="1109" w:type="pct"/>
          </w:tcPr>
          <w:p w14:paraId="727A2177" w14:textId="77777777" w:rsidR="007F433D" w:rsidRPr="00475E23" w:rsidRDefault="007F433D" w:rsidP="00755DE5">
            <w:pPr>
              <w:spacing w:line="360" w:lineRule="auto"/>
              <w:rPr>
                <w:sz w:val="20"/>
                <w:szCs w:val="20"/>
              </w:rPr>
            </w:pPr>
          </w:p>
        </w:tc>
        <w:tc>
          <w:tcPr>
            <w:tcW w:w="548" w:type="pct"/>
          </w:tcPr>
          <w:p w14:paraId="5262B476" w14:textId="77777777" w:rsidR="007F433D" w:rsidRPr="00475E23" w:rsidRDefault="007F433D" w:rsidP="00755DE5">
            <w:pPr>
              <w:spacing w:line="360" w:lineRule="auto"/>
              <w:rPr>
                <w:sz w:val="20"/>
                <w:szCs w:val="20"/>
              </w:rPr>
            </w:pPr>
          </w:p>
        </w:tc>
        <w:tc>
          <w:tcPr>
            <w:tcW w:w="32" w:type="pct"/>
          </w:tcPr>
          <w:p w14:paraId="2FB1F1CD" w14:textId="77777777" w:rsidR="007F433D" w:rsidRPr="00475E23" w:rsidRDefault="007F433D" w:rsidP="00755DE5">
            <w:pPr>
              <w:spacing w:line="360" w:lineRule="auto"/>
              <w:rPr>
                <w:color w:val="000000"/>
                <w:kern w:val="24"/>
                <w:sz w:val="20"/>
                <w:szCs w:val="20"/>
              </w:rPr>
            </w:pPr>
          </w:p>
        </w:tc>
      </w:tr>
      <w:tr w:rsidR="007F433D" w:rsidRPr="00475E23" w14:paraId="733E6206" w14:textId="77777777" w:rsidTr="00A90755">
        <w:trPr>
          <w:trHeight w:val="20"/>
        </w:trPr>
        <w:tc>
          <w:tcPr>
            <w:tcW w:w="2410" w:type="pct"/>
          </w:tcPr>
          <w:p w14:paraId="1308288E" w14:textId="77777777" w:rsidR="007F433D" w:rsidRPr="00475E23" w:rsidRDefault="007F433D" w:rsidP="00755DE5">
            <w:pPr>
              <w:spacing w:line="360" w:lineRule="auto"/>
              <w:rPr>
                <w:i/>
                <w:sz w:val="20"/>
                <w:szCs w:val="20"/>
              </w:rPr>
            </w:pPr>
            <w:r w:rsidRPr="00475E23">
              <w:rPr>
                <w:sz w:val="20"/>
                <w:szCs w:val="20"/>
              </w:rPr>
              <w:t>No deformity</w:t>
            </w:r>
          </w:p>
        </w:tc>
        <w:tc>
          <w:tcPr>
            <w:tcW w:w="901" w:type="pct"/>
          </w:tcPr>
          <w:p w14:paraId="3B0890ED" w14:textId="77777777" w:rsidR="007F433D" w:rsidRPr="00475E23" w:rsidRDefault="007F433D" w:rsidP="00755DE5">
            <w:pPr>
              <w:spacing w:line="360" w:lineRule="auto"/>
              <w:rPr>
                <w:sz w:val="20"/>
                <w:szCs w:val="20"/>
              </w:rPr>
            </w:pPr>
            <w:r w:rsidRPr="00475E23">
              <w:rPr>
                <w:sz w:val="20"/>
                <w:szCs w:val="20"/>
              </w:rPr>
              <w:t>85.5%</w:t>
            </w:r>
          </w:p>
        </w:tc>
        <w:tc>
          <w:tcPr>
            <w:tcW w:w="1109" w:type="pct"/>
          </w:tcPr>
          <w:p w14:paraId="52AC968F" w14:textId="77777777" w:rsidR="007F433D" w:rsidRPr="00475E23" w:rsidRDefault="007F433D" w:rsidP="00755DE5">
            <w:pPr>
              <w:spacing w:line="360" w:lineRule="auto"/>
              <w:rPr>
                <w:sz w:val="20"/>
                <w:szCs w:val="20"/>
              </w:rPr>
            </w:pPr>
            <w:r w:rsidRPr="00475E23">
              <w:rPr>
                <w:sz w:val="20"/>
                <w:szCs w:val="20"/>
              </w:rPr>
              <w:t>-1.6 (-3.0 to -0.3)</w:t>
            </w:r>
          </w:p>
        </w:tc>
        <w:tc>
          <w:tcPr>
            <w:tcW w:w="548" w:type="pct"/>
          </w:tcPr>
          <w:p w14:paraId="4218CA36" w14:textId="77777777" w:rsidR="007F433D" w:rsidRPr="00475E23" w:rsidRDefault="007F433D" w:rsidP="00755DE5">
            <w:pPr>
              <w:spacing w:line="360" w:lineRule="auto"/>
              <w:rPr>
                <w:sz w:val="20"/>
                <w:szCs w:val="20"/>
              </w:rPr>
            </w:pPr>
            <w:r w:rsidRPr="00475E23">
              <w:rPr>
                <w:sz w:val="20"/>
                <w:szCs w:val="20"/>
              </w:rPr>
              <w:t>0.014</w:t>
            </w:r>
          </w:p>
        </w:tc>
        <w:tc>
          <w:tcPr>
            <w:tcW w:w="32" w:type="pct"/>
          </w:tcPr>
          <w:p w14:paraId="4C12406D" w14:textId="77777777" w:rsidR="007F433D" w:rsidRPr="00475E23" w:rsidRDefault="007F433D" w:rsidP="00755DE5">
            <w:pPr>
              <w:spacing w:line="360" w:lineRule="auto"/>
              <w:rPr>
                <w:color w:val="000000"/>
                <w:kern w:val="24"/>
                <w:sz w:val="20"/>
                <w:szCs w:val="20"/>
              </w:rPr>
            </w:pPr>
          </w:p>
        </w:tc>
      </w:tr>
      <w:tr w:rsidR="007F433D" w:rsidRPr="00475E23" w14:paraId="43C565E8" w14:textId="77777777" w:rsidTr="00A90755">
        <w:trPr>
          <w:trHeight w:val="20"/>
        </w:trPr>
        <w:tc>
          <w:tcPr>
            <w:tcW w:w="2410" w:type="pct"/>
          </w:tcPr>
          <w:p w14:paraId="3B436482" w14:textId="77777777" w:rsidR="007F433D" w:rsidRPr="00475E23" w:rsidRDefault="007F433D" w:rsidP="00755DE5">
            <w:pPr>
              <w:spacing w:line="360" w:lineRule="auto"/>
              <w:rPr>
                <w:sz w:val="20"/>
                <w:szCs w:val="20"/>
              </w:rPr>
            </w:pPr>
            <w:r w:rsidRPr="00475E23">
              <w:rPr>
                <w:sz w:val="20"/>
                <w:szCs w:val="20"/>
              </w:rPr>
              <w:t>Valgus</w:t>
            </w:r>
          </w:p>
        </w:tc>
        <w:tc>
          <w:tcPr>
            <w:tcW w:w="901" w:type="pct"/>
          </w:tcPr>
          <w:p w14:paraId="2373B176" w14:textId="77777777" w:rsidR="007F433D" w:rsidRPr="00475E23" w:rsidRDefault="007F433D" w:rsidP="00755DE5">
            <w:pPr>
              <w:spacing w:line="360" w:lineRule="auto"/>
              <w:rPr>
                <w:sz w:val="20"/>
                <w:szCs w:val="20"/>
              </w:rPr>
            </w:pPr>
            <w:r w:rsidRPr="00475E23">
              <w:rPr>
                <w:sz w:val="20"/>
                <w:szCs w:val="20"/>
              </w:rPr>
              <w:t>12.0%</w:t>
            </w:r>
          </w:p>
        </w:tc>
        <w:tc>
          <w:tcPr>
            <w:tcW w:w="1109" w:type="pct"/>
          </w:tcPr>
          <w:p w14:paraId="286BB45D" w14:textId="77777777" w:rsidR="007F433D" w:rsidRPr="00475E23" w:rsidRDefault="007F433D" w:rsidP="00755DE5">
            <w:pPr>
              <w:spacing w:line="360" w:lineRule="auto"/>
              <w:rPr>
                <w:sz w:val="20"/>
                <w:szCs w:val="20"/>
              </w:rPr>
            </w:pPr>
            <w:r w:rsidRPr="00475E23">
              <w:rPr>
                <w:sz w:val="20"/>
                <w:szCs w:val="20"/>
              </w:rPr>
              <w:t>-0.1 (-1.3 to 1.1)</w:t>
            </w:r>
          </w:p>
        </w:tc>
        <w:tc>
          <w:tcPr>
            <w:tcW w:w="548" w:type="pct"/>
          </w:tcPr>
          <w:p w14:paraId="46F32BFA" w14:textId="77777777" w:rsidR="007F433D" w:rsidRPr="00475E23" w:rsidRDefault="007F433D" w:rsidP="00755DE5">
            <w:pPr>
              <w:spacing w:line="360" w:lineRule="auto"/>
              <w:rPr>
                <w:sz w:val="20"/>
                <w:szCs w:val="20"/>
              </w:rPr>
            </w:pPr>
            <w:r w:rsidRPr="00475E23">
              <w:rPr>
                <w:sz w:val="20"/>
                <w:szCs w:val="20"/>
              </w:rPr>
              <w:t>0.865</w:t>
            </w:r>
          </w:p>
        </w:tc>
        <w:tc>
          <w:tcPr>
            <w:tcW w:w="32" w:type="pct"/>
          </w:tcPr>
          <w:p w14:paraId="79EAE7A4" w14:textId="77777777" w:rsidR="007F433D" w:rsidRPr="00475E23" w:rsidRDefault="007F433D" w:rsidP="00755DE5">
            <w:pPr>
              <w:spacing w:line="360" w:lineRule="auto"/>
              <w:rPr>
                <w:color w:val="000000"/>
                <w:kern w:val="24"/>
                <w:sz w:val="20"/>
                <w:szCs w:val="20"/>
              </w:rPr>
            </w:pPr>
          </w:p>
        </w:tc>
      </w:tr>
      <w:tr w:rsidR="007F433D" w:rsidRPr="00475E23" w14:paraId="2883F968" w14:textId="77777777" w:rsidTr="00A90755">
        <w:trPr>
          <w:trHeight w:val="20"/>
        </w:trPr>
        <w:tc>
          <w:tcPr>
            <w:tcW w:w="2410" w:type="pct"/>
          </w:tcPr>
          <w:p w14:paraId="06E33B58" w14:textId="77777777" w:rsidR="007F433D" w:rsidRPr="00475E23" w:rsidRDefault="007F433D" w:rsidP="00755DE5">
            <w:pPr>
              <w:spacing w:line="360" w:lineRule="auto"/>
              <w:rPr>
                <w:i/>
                <w:sz w:val="20"/>
                <w:szCs w:val="20"/>
              </w:rPr>
            </w:pPr>
            <w:r w:rsidRPr="00475E23">
              <w:rPr>
                <w:sz w:val="20"/>
                <w:szCs w:val="20"/>
              </w:rPr>
              <w:t>Pre-operative ACL (Intact)</w:t>
            </w:r>
          </w:p>
        </w:tc>
        <w:tc>
          <w:tcPr>
            <w:tcW w:w="901" w:type="pct"/>
          </w:tcPr>
          <w:p w14:paraId="56684C13" w14:textId="77777777" w:rsidR="007F433D" w:rsidRPr="00475E23" w:rsidRDefault="007F433D" w:rsidP="00755DE5">
            <w:pPr>
              <w:spacing w:line="360" w:lineRule="auto"/>
              <w:rPr>
                <w:sz w:val="20"/>
                <w:szCs w:val="20"/>
              </w:rPr>
            </w:pPr>
          </w:p>
        </w:tc>
        <w:tc>
          <w:tcPr>
            <w:tcW w:w="1109" w:type="pct"/>
          </w:tcPr>
          <w:p w14:paraId="7A3B5C13" w14:textId="77777777" w:rsidR="007F433D" w:rsidRPr="00475E23" w:rsidRDefault="007F433D" w:rsidP="00755DE5">
            <w:pPr>
              <w:spacing w:line="360" w:lineRule="auto"/>
              <w:rPr>
                <w:sz w:val="20"/>
                <w:szCs w:val="20"/>
              </w:rPr>
            </w:pPr>
          </w:p>
        </w:tc>
        <w:tc>
          <w:tcPr>
            <w:tcW w:w="548" w:type="pct"/>
          </w:tcPr>
          <w:p w14:paraId="524849AD" w14:textId="77777777" w:rsidR="007F433D" w:rsidRPr="00475E23" w:rsidRDefault="007F433D" w:rsidP="00755DE5">
            <w:pPr>
              <w:spacing w:line="360" w:lineRule="auto"/>
              <w:rPr>
                <w:sz w:val="20"/>
                <w:szCs w:val="20"/>
              </w:rPr>
            </w:pPr>
          </w:p>
        </w:tc>
        <w:tc>
          <w:tcPr>
            <w:tcW w:w="32" w:type="pct"/>
          </w:tcPr>
          <w:p w14:paraId="3A3F4698" w14:textId="77777777" w:rsidR="007F433D" w:rsidRPr="00475E23" w:rsidRDefault="007F433D" w:rsidP="00755DE5">
            <w:pPr>
              <w:spacing w:line="360" w:lineRule="auto"/>
              <w:rPr>
                <w:color w:val="000000"/>
                <w:kern w:val="24"/>
                <w:sz w:val="20"/>
                <w:szCs w:val="20"/>
              </w:rPr>
            </w:pPr>
          </w:p>
        </w:tc>
      </w:tr>
      <w:tr w:rsidR="007F433D" w:rsidRPr="00475E23" w14:paraId="4152C413" w14:textId="77777777" w:rsidTr="00A90755">
        <w:trPr>
          <w:trHeight w:val="20"/>
        </w:trPr>
        <w:tc>
          <w:tcPr>
            <w:tcW w:w="2410" w:type="pct"/>
          </w:tcPr>
          <w:p w14:paraId="6A03C97E" w14:textId="77777777" w:rsidR="007F433D" w:rsidRPr="00475E23" w:rsidRDefault="007F433D" w:rsidP="00755DE5">
            <w:pPr>
              <w:spacing w:line="360" w:lineRule="auto"/>
              <w:rPr>
                <w:sz w:val="20"/>
                <w:szCs w:val="20"/>
              </w:rPr>
            </w:pPr>
            <w:r w:rsidRPr="00475E23">
              <w:rPr>
                <w:sz w:val="20"/>
                <w:szCs w:val="20"/>
              </w:rPr>
              <w:t>Damaged</w:t>
            </w:r>
          </w:p>
        </w:tc>
        <w:tc>
          <w:tcPr>
            <w:tcW w:w="901" w:type="pct"/>
          </w:tcPr>
          <w:p w14:paraId="2E55E840" w14:textId="77777777" w:rsidR="007F433D" w:rsidRPr="00475E23" w:rsidRDefault="007F433D" w:rsidP="00755DE5">
            <w:pPr>
              <w:spacing w:line="360" w:lineRule="auto"/>
              <w:rPr>
                <w:sz w:val="20"/>
                <w:szCs w:val="20"/>
              </w:rPr>
            </w:pPr>
            <w:r w:rsidRPr="00475E23">
              <w:rPr>
                <w:sz w:val="20"/>
                <w:szCs w:val="20"/>
              </w:rPr>
              <w:t>77.0%</w:t>
            </w:r>
          </w:p>
        </w:tc>
        <w:tc>
          <w:tcPr>
            <w:tcW w:w="1109" w:type="pct"/>
          </w:tcPr>
          <w:p w14:paraId="30BBB44B" w14:textId="77777777" w:rsidR="007F433D" w:rsidRPr="00475E23" w:rsidRDefault="007F433D" w:rsidP="00755DE5">
            <w:pPr>
              <w:spacing w:line="360" w:lineRule="auto"/>
              <w:rPr>
                <w:sz w:val="20"/>
                <w:szCs w:val="20"/>
              </w:rPr>
            </w:pPr>
            <w:r w:rsidRPr="00475E23">
              <w:rPr>
                <w:sz w:val="20"/>
                <w:szCs w:val="20"/>
              </w:rPr>
              <w:t>0.8 (-0.2 to 1.8)</w:t>
            </w:r>
          </w:p>
        </w:tc>
        <w:tc>
          <w:tcPr>
            <w:tcW w:w="548" w:type="pct"/>
          </w:tcPr>
          <w:p w14:paraId="2C00814E" w14:textId="77777777" w:rsidR="007F433D" w:rsidRPr="00475E23" w:rsidRDefault="007F433D" w:rsidP="00755DE5">
            <w:pPr>
              <w:spacing w:line="360" w:lineRule="auto"/>
              <w:rPr>
                <w:sz w:val="20"/>
                <w:szCs w:val="20"/>
              </w:rPr>
            </w:pPr>
            <w:r w:rsidRPr="00475E23">
              <w:rPr>
                <w:sz w:val="20"/>
                <w:szCs w:val="20"/>
              </w:rPr>
              <w:t>0.108</w:t>
            </w:r>
          </w:p>
        </w:tc>
        <w:tc>
          <w:tcPr>
            <w:tcW w:w="32" w:type="pct"/>
          </w:tcPr>
          <w:p w14:paraId="2A6D61EE" w14:textId="77777777" w:rsidR="007F433D" w:rsidRPr="00475E23" w:rsidRDefault="007F433D" w:rsidP="00755DE5">
            <w:pPr>
              <w:spacing w:line="360" w:lineRule="auto"/>
              <w:rPr>
                <w:color w:val="000000"/>
                <w:kern w:val="24"/>
                <w:sz w:val="20"/>
                <w:szCs w:val="20"/>
              </w:rPr>
            </w:pPr>
          </w:p>
        </w:tc>
      </w:tr>
      <w:tr w:rsidR="007F433D" w:rsidRPr="00475E23" w14:paraId="5CF73E7B" w14:textId="77777777" w:rsidTr="00A90755">
        <w:trPr>
          <w:trHeight w:val="20"/>
        </w:trPr>
        <w:tc>
          <w:tcPr>
            <w:tcW w:w="2410" w:type="pct"/>
          </w:tcPr>
          <w:p w14:paraId="1F38D3DD" w14:textId="77777777" w:rsidR="007F433D" w:rsidRPr="00475E23" w:rsidRDefault="007F433D" w:rsidP="00755DE5">
            <w:pPr>
              <w:spacing w:line="360" w:lineRule="auto"/>
              <w:rPr>
                <w:sz w:val="20"/>
                <w:szCs w:val="20"/>
              </w:rPr>
            </w:pPr>
            <w:r w:rsidRPr="00475E23">
              <w:rPr>
                <w:sz w:val="20"/>
                <w:szCs w:val="20"/>
              </w:rPr>
              <w:t>Absent</w:t>
            </w:r>
          </w:p>
        </w:tc>
        <w:tc>
          <w:tcPr>
            <w:tcW w:w="901" w:type="pct"/>
          </w:tcPr>
          <w:p w14:paraId="62247949" w14:textId="77777777" w:rsidR="007F433D" w:rsidRPr="00475E23" w:rsidRDefault="007F433D" w:rsidP="00755DE5">
            <w:pPr>
              <w:spacing w:line="360" w:lineRule="auto"/>
              <w:rPr>
                <w:sz w:val="20"/>
                <w:szCs w:val="20"/>
              </w:rPr>
            </w:pPr>
            <w:r w:rsidRPr="00475E23">
              <w:rPr>
                <w:sz w:val="20"/>
                <w:szCs w:val="20"/>
              </w:rPr>
              <w:t>82.5%</w:t>
            </w:r>
          </w:p>
        </w:tc>
        <w:tc>
          <w:tcPr>
            <w:tcW w:w="1109" w:type="pct"/>
          </w:tcPr>
          <w:p w14:paraId="2C4DC19C" w14:textId="77777777" w:rsidR="007F433D" w:rsidRPr="00475E23" w:rsidRDefault="007F433D" w:rsidP="00755DE5">
            <w:pPr>
              <w:spacing w:line="360" w:lineRule="auto"/>
              <w:rPr>
                <w:sz w:val="20"/>
                <w:szCs w:val="20"/>
              </w:rPr>
            </w:pPr>
            <w:r w:rsidRPr="00475E23">
              <w:rPr>
                <w:sz w:val="20"/>
                <w:szCs w:val="20"/>
              </w:rPr>
              <w:t>1.5 (0.0 to 3.0)</w:t>
            </w:r>
          </w:p>
        </w:tc>
        <w:tc>
          <w:tcPr>
            <w:tcW w:w="548" w:type="pct"/>
          </w:tcPr>
          <w:p w14:paraId="3E093A37" w14:textId="77777777" w:rsidR="007F433D" w:rsidRPr="00475E23" w:rsidRDefault="007F433D" w:rsidP="00755DE5">
            <w:pPr>
              <w:spacing w:line="360" w:lineRule="auto"/>
              <w:rPr>
                <w:sz w:val="20"/>
                <w:szCs w:val="20"/>
              </w:rPr>
            </w:pPr>
            <w:r w:rsidRPr="00475E23">
              <w:rPr>
                <w:sz w:val="20"/>
                <w:szCs w:val="20"/>
              </w:rPr>
              <w:t>0.047</w:t>
            </w:r>
          </w:p>
        </w:tc>
        <w:tc>
          <w:tcPr>
            <w:tcW w:w="32" w:type="pct"/>
          </w:tcPr>
          <w:p w14:paraId="030B20D5" w14:textId="77777777" w:rsidR="007F433D" w:rsidRPr="00475E23" w:rsidRDefault="007F433D" w:rsidP="00755DE5">
            <w:pPr>
              <w:spacing w:line="360" w:lineRule="auto"/>
              <w:rPr>
                <w:color w:val="000000"/>
                <w:kern w:val="24"/>
                <w:sz w:val="20"/>
                <w:szCs w:val="20"/>
              </w:rPr>
            </w:pPr>
          </w:p>
        </w:tc>
      </w:tr>
      <w:tr w:rsidR="007F433D" w:rsidRPr="00475E23" w14:paraId="5A4BA124" w14:textId="77777777" w:rsidTr="00A90755">
        <w:trPr>
          <w:trHeight w:val="20"/>
        </w:trPr>
        <w:tc>
          <w:tcPr>
            <w:tcW w:w="2410" w:type="pct"/>
          </w:tcPr>
          <w:p w14:paraId="1424C9E2" w14:textId="77777777" w:rsidR="007F433D" w:rsidRPr="00475E23" w:rsidRDefault="007F433D" w:rsidP="00755DE5">
            <w:pPr>
              <w:spacing w:line="360" w:lineRule="auto"/>
              <w:rPr>
                <w:sz w:val="20"/>
                <w:szCs w:val="20"/>
              </w:rPr>
            </w:pPr>
            <w:r w:rsidRPr="00475E23">
              <w:rPr>
                <w:b/>
                <w:sz w:val="20"/>
                <w:szCs w:val="20"/>
              </w:rPr>
              <w:t>R</w:t>
            </w:r>
            <w:r w:rsidRPr="00475E23">
              <w:rPr>
                <w:b/>
                <w:sz w:val="20"/>
                <w:szCs w:val="20"/>
                <w:vertAlign w:val="superscript"/>
              </w:rPr>
              <w:t>2</w:t>
            </w:r>
          </w:p>
        </w:tc>
        <w:tc>
          <w:tcPr>
            <w:tcW w:w="901" w:type="pct"/>
          </w:tcPr>
          <w:p w14:paraId="62619B5F" w14:textId="77777777" w:rsidR="007F433D" w:rsidRPr="00475E23" w:rsidRDefault="007F433D" w:rsidP="00755DE5">
            <w:pPr>
              <w:spacing w:line="360" w:lineRule="auto"/>
              <w:rPr>
                <w:sz w:val="20"/>
                <w:szCs w:val="20"/>
              </w:rPr>
            </w:pPr>
          </w:p>
        </w:tc>
        <w:tc>
          <w:tcPr>
            <w:tcW w:w="1109" w:type="pct"/>
          </w:tcPr>
          <w:p w14:paraId="55927529" w14:textId="77777777" w:rsidR="007F433D" w:rsidRPr="00475E23" w:rsidRDefault="007F433D" w:rsidP="00755DE5">
            <w:pPr>
              <w:spacing w:line="360" w:lineRule="auto"/>
              <w:rPr>
                <w:sz w:val="20"/>
                <w:szCs w:val="20"/>
              </w:rPr>
            </w:pPr>
          </w:p>
        </w:tc>
        <w:tc>
          <w:tcPr>
            <w:tcW w:w="548" w:type="pct"/>
          </w:tcPr>
          <w:p w14:paraId="6EA58414" w14:textId="77777777" w:rsidR="007F433D" w:rsidRPr="00475E23" w:rsidRDefault="007F433D" w:rsidP="00755DE5">
            <w:pPr>
              <w:spacing w:line="360" w:lineRule="auto"/>
              <w:rPr>
                <w:b/>
                <w:sz w:val="20"/>
                <w:szCs w:val="20"/>
              </w:rPr>
            </w:pPr>
            <w:r w:rsidRPr="00475E23">
              <w:rPr>
                <w:b/>
                <w:sz w:val="20"/>
                <w:szCs w:val="20"/>
              </w:rPr>
              <w:t>20.9%</w:t>
            </w:r>
          </w:p>
        </w:tc>
        <w:tc>
          <w:tcPr>
            <w:tcW w:w="32" w:type="pct"/>
          </w:tcPr>
          <w:p w14:paraId="5EC8D977" w14:textId="77777777" w:rsidR="007F433D" w:rsidRPr="00475E23" w:rsidRDefault="007F433D" w:rsidP="00755DE5">
            <w:pPr>
              <w:spacing w:line="360" w:lineRule="auto"/>
              <w:rPr>
                <w:color w:val="000000"/>
                <w:kern w:val="24"/>
                <w:sz w:val="20"/>
                <w:szCs w:val="20"/>
              </w:rPr>
            </w:pPr>
          </w:p>
        </w:tc>
      </w:tr>
      <w:tr w:rsidR="007F433D" w:rsidRPr="00475E23" w14:paraId="5CC1423B" w14:textId="77777777" w:rsidTr="00A90755">
        <w:trPr>
          <w:trHeight w:val="20"/>
        </w:trPr>
        <w:tc>
          <w:tcPr>
            <w:tcW w:w="2410" w:type="pct"/>
          </w:tcPr>
          <w:p w14:paraId="2271C609" w14:textId="77777777" w:rsidR="007F433D" w:rsidRPr="00475E23" w:rsidRDefault="007F433D" w:rsidP="00755DE5">
            <w:pPr>
              <w:spacing w:line="360" w:lineRule="auto"/>
              <w:rPr>
                <w:sz w:val="20"/>
                <w:szCs w:val="20"/>
              </w:rPr>
            </w:pPr>
            <w:r w:rsidRPr="00475E23">
              <w:rPr>
                <w:b/>
                <w:sz w:val="20"/>
                <w:szCs w:val="20"/>
              </w:rPr>
              <w:t>Optimism</w:t>
            </w:r>
          </w:p>
        </w:tc>
        <w:tc>
          <w:tcPr>
            <w:tcW w:w="901" w:type="pct"/>
          </w:tcPr>
          <w:p w14:paraId="01C70697" w14:textId="77777777" w:rsidR="007F433D" w:rsidRPr="00475E23" w:rsidRDefault="007F433D" w:rsidP="00755DE5">
            <w:pPr>
              <w:spacing w:line="360" w:lineRule="auto"/>
              <w:rPr>
                <w:sz w:val="20"/>
                <w:szCs w:val="20"/>
              </w:rPr>
            </w:pPr>
          </w:p>
        </w:tc>
        <w:tc>
          <w:tcPr>
            <w:tcW w:w="1109" w:type="pct"/>
          </w:tcPr>
          <w:p w14:paraId="4B546EA0" w14:textId="77777777" w:rsidR="007F433D" w:rsidRPr="00475E23" w:rsidRDefault="007F433D" w:rsidP="00755DE5">
            <w:pPr>
              <w:spacing w:line="360" w:lineRule="auto"/>
              <w:rPr>
                <w:sz w:val="20"/>
                <w:szCs w:val="20"/>
              </w:rPr>
            </w:pPr>
          </w:p>
        </w:tc>
        <w:tc>
          <w:tcPr>
            <w:tcW w:w="548" w:type="pct"/>
          </w:tcPr>
          <w:p w14:paraId="0124CA92" w14:textId="77777777" w:rsidR="007F433D" w:rsidRPr="00475E23" w:rsidRDefault="007F433D" w:rsidP="00755DE5">
            <w:pPr>
              <w:spacing w:line="360" w:lineRule="auto"/>
              <w:rPr>
                <w:b/>
                <w:sz w:val="20"/>
                <w:szCs w:val="20"/>
              </w:rPr>
            </w:pPr>
            <w:r w:rsidRPr="00475E23">
              <w:rPr>
                <w:b/>
                <w:sz w:val="20"/>
                <w:szCs w:val="20"/>
              </w:rPr>
              <w:t>0.67</w:t>
            </w:r>
          </w:p>
        </w:tc>
        <w:tc>
          <w:tcPr>
            <w:tcW w:w="32" w:type="pct"/>
          </w:tcPr>
          <w:p w14:paraId="7B7BF05E" w14:textId="77777777" w:rsidR="007F433D" w:rsidRPr="00475E23" w:rsidRDefault="007F433D" w:rsidP="00755DE5">
            <w:pPr>
              <w:spacing w:line="360" w:lineRule="auto"/>
              <w:rPr>
                <w:color w:val="000000"/>
                <w:kern w:val="24"/>
                <w:sz w:val="20"/>
                <w:szCs w:val="20"/>
              </w:rPr>
            </w:pPr>
          </w:p>
        </w:tc>
      </w:tr>
      <w:tr w:rsidR="007F433D" w:rsidRPr="00475E23" w14:paraId="24B2BDE0" w14:textId="77777777" w:rsidTr="00A90755">
        <w:trPr>
          <w:trHeight w:val="20"/>
        </w:trPr>
        <w:tc>
          <w:tcPr>
            <w:tcW w:w="2410" w:type="pct"/>
          </w:tcPr>
          <w:p w14:paraId="7D16AF04" w14:textId="77777777" w:rsidR="007F433D" w:rsidRPr="00475E23" w:rsidRDefault="007F433D" w:rsidP="00755DE5">
            <w:pPr>
              <w:spacing w:line="360" w:lineRule="auto"/>
              <w:rPr>
                <w:sz w:val="20"/>
                <w:szCs w:val="20"/>
              </w:rPr>
            </w:pPr>
            <w:r w:rsidRPr="00475E23">
              <w:rPr>
                <w:b/>
                <w:sz w:val="20"/>
                <w:szCs w:val="20"/>
              </w:rPr>
              <w:t>Bias-corrected R2</w:t>
            </w:r>
          </w:p>
        </w:tc>
        <w:tc>
          <w:tcPr>
            <w:tcW w:w="901" w:type="pct"/>
          </w:tcPr>
          <w:p w14:paraId="6A4527A2" w14:textId="77777777" w:rsidR="007F433D" w:rsidRPr="00475E23" w:rsidRDefault="007F433D" w:rsidP="00755DE5">
            <w:pPr>
              <w:spacing w:line="360" w:lineRule="auto"/>
              <w:rPr>
                <w:sz w:val="20"/>
                <w:szCs w:val="20"/>
              </w:rPr>
            </w:pPr>
          </w:p>
        </w:tc>
        <w:tc>
          <w:tcPr>
            <w:tcW w:w="1109" w:type="pct"/>
          </w:tcPr>
          <w:p w14:paraId="7A0E635D" w14:textId="77777777" w:rsidR="007F433D" w:rsidRPr="00475E23" w:rsidRDefault="007F433D" w:rsidP="00755DE5">
            <w:pPr>
              <w:spacing w:line="360" w:lineRule="auto"/>
              <w:rPr>
                <w:sz w:val="20"/>
                <w:szCs w:val="20"/>
              </w:rPr>
            </w:pPr>
          </w:p>
        </w:tc>
        <w:tc>
          <w:tcPr>
            <w:tcW w:w="548" w:type="pct"/>
          </w:tcPr>
          <w:p w14:paraId="1506EE1C" w14:textId="77777777" w:rsidR="007F433D" w:rsidRPr="00475E23" w:rsidRDefault="007F433D" w:rsidP="00755DE5">
            <w:pPr>
              <w:spacing w:line="360" w:lineRule="auto"/>
              <w:rPr>
                <w:b/>
                <w:sz w:val="20"/>
                <w:szCs w:val="20"/>
              </w:rPr>
            </w:pPr>
            <w:r w:rsidRPr="00475E23">
              <w:rPr>
                <w:b/>
                <w:sz w:val="20"/>
                <w:szCs w:val="20"/>
              </w:rPr>
              <w:t>20.2%</w:t>
            </w:r>
          </w:p>
        </w:tc>
        <w:tc>
          <w:tcPr>
            <w:tcW w:w="32" w:type="pct"/>
          </w:tcPr>
          <w:p w14:paraId="45E95D72" w14:textId="77777777" w:rsidR="007F433D" w:rsidRPr="00475E23" w:rsidRDefault="007F433D" w:rsidP="00755DE5">
            <w:pPr>
              <w:spacing w:line="360" w:lineRule="auto"/>
              <w:rPr>
                <w:color w:val="000000"/>
                <w:kern w:val="24"/>
                <w:sz w:val="20"/>
                <w:szCs w:val="20"/>
              </w:rPr>
            </w:pPr>
          </w:p>
        </w:tc>
      </w:tr>
    </w:tbl>
    <w:p w14:paraId="782AFD95" w14:textId="77777777" w:rsidR="007F433D" w:rsidRDefault="007F433D" w:rsidP="00755DE5">
      <w:pPr>
        <w:autoSpaceDE w:val="0"/>
        <w:autoSpaceDN w:val="0"/>
        <w:adjustRightInd w:val="0"/>
        <w:spacing w:after="0" w:line="360" w:lineRule="auto"/>
        <w:rPr>
          <w:color w:val="0000FF"/>
        </w:rPr>
      </w:pPr>
    </w:p>
    <w:p w14:paraId="244F3AB6" w14:textId="77777777" w:rsidR="007F433D" w:rsidRPr="00DC3D1B" w:rsidRDefault="007F433D" w:rsidP="00755DE5">
      <w:pPr>
        <w:autoSpaceDE w:val="0"/>
        <w:autoSpaceDN w:val="0"/>
        <w:adjustRightInd w:val="0"/>
        <w:spacing w:after="0" w:line="360" w:lineRule="auto"/>
      </w:pPr>
      <w:r w:rsidRPr="00DC3D1B">
        <w:t>The worst functional and pain outcomes were identified in association with the predictors: worse pre-operative OKS, worse SF-12 mental health status, ASA grade three or four, presence of other conditions affecting patient’s mobility and having had previous knee surgery.  From surgical factors</w:t>
      </w:r>
      <w:r w:rsidR="00725404">
        <w:t>,</w:t>
      </w:r>
      <w:r w:rsidRPr="00DC3D1B">
        <w:t xml:space="preserve"> presence of fixed flexion deformity as well as pre-operative varus deformity and absence of ACL as opposed to intact were found to be strongly associated with better post-operative outcome.  We found significant interaction between age and gender (P&lt;0.001) and included </w:t>
      </w:r>
      <w:r w:rsidR="00725404">
        <w:t xml:space="preserve">this </w:t>
      </w:r>
      <w:r w:rsidRPr="00DC3D1B">
        <w:t xml:space="preserve">in the model.  From the age variable we found that patients below 60 and over 80 </w:t>
      </w:r>
      <w:r w:rsidR="00725404">
        <w:t xml:space="preserve">had </w:t>
      </w:r>
      <w:r w:rsidRPr="00DC3D1B">
        <w:t>worse pain and function outcome.  The effect of age also varied by gender: women younger than 60 had better outcome as opposed to men</w:t>
      </w:r>
      <w:r w:rsidR="00725404">
        <w:t>,</w:t>
      </w:r>
      <w:r w:rsidRPr="00DC3D1B">
        <w:t xml:space="preserve"> and women older than 80 had worse outcome than men.  We found no difference across gender on the outcome in the age group between 60 and 80.</w:t>
      </w:r>
    </w:p>
    <w:p w14:paraId="0E8C1C15" w14:textId="77777777" w:rsidR="007F433D" w:rsidRDefault="007F433D" w:rsidP="00755DE5">
      <w:pPr>
        <w:spacing w:after="0" w:line="360" w:lineRule="auto"/>
        <w:rPr>
          <w:color w:val="0000FF"/>
        </w:rPr>
      </w:pPr>
    </w:p>
    <w:p w14:paraId="301DFB71" w14:textId="77777777" w:rsidR="00054049" w:rsidRPr="001D4699" w:rsidRDefault="00054049" w:rsidP="00755DE5">
      <w:pPr>
        <w:spacing w:after="0" w:line="360" w:lineRule="auto"/>
        <w:rPr>
          <w:color w:val="0000FF"/>
        </w:rPr>
      </w:pPr>
    </w:p>
    <w:p w14:paraId="0943DF2B" w14:textId="77777777" w:rsidR="007F433D" w:rsidRPr="00054049" w:rsidRDefault="007F433D" w:rsidP="00755DE5">
      <w:pPr>
        <w:spacing w:line="360" w:lineRule="auto"/>
        <w:rPr>
          <w:b/>
          <w:i/>
        </w:rPr>
      </w:pPr>
      <w:r w:rsidRPr="00054049">
        <w:rPr>
          <w:b/>
          <w:i/>
        </w:rPr>
        <w:t>Internal validation and model performance</w:t>
      </w:r>
    </w:p>
    <w:p w14:paraId="0BD5222E" w14:textId="77777777" w:rsidR="007F433D" w:rsidRPr="00DC3D1B" w:rsidRDefault="007F433D" w:rsidP="00755DE5">
      <w:pPr>
        <w:spacing w:after="0" w:line="360" w:lineRule="auto"/>
        <w:rPr>
          <w:szCs w:val="20"/>
        </w:rPr>
      </w:pPr>
      <w:r w:rsidRPr="00DC3D1B">
        <w:t>For the internal validation we used 200 bootstrap samples with replacement in the combination of multiple imputations and assessed predictive ability for bias corrected estimates. We examined the discrimination (R</w:t>
      </w:r>
      <w:r w:rsidRPr="00E47070">
        <w:rPr>
          <w:vertAlign w:val="superscript"/>
        </w:rPr>
        <w:t>2</w:t>
      </w:r>
      <w:r w:rsidRPr="00DC3D1B">
        <w:t xml:space="preserve"> statistic) and calibration to assess predictive ability. In the final predictive model the R</w:t>
      </w:r>
      <w:r w:rsidRPr="00DC3D1B">
        <w:rPr>
          <w:vertAlign w:val="superscript"/>
        </w:rPr>
        <w:t>2</w:t>
      </w:r>
      <w:r w:rsidRPr="00DC3D1B">
        <w:t xml:space="preserve"> was 20.2%. 14.3% of variability of outcome was explained by age, gender and pre-operative.  With the inclusion of other patient characteristics the variability was 16.6%, with the inclusion of clinical and surgical variables the variance reached to 18.9% and </w:t>
      </w:r>
      <w:r w:rsidRPr="00DC3D1B">
        <w:rPr>
          <w:szCs w:val="20"/>
        </w:rPr>
        <w:t>20.2% respectively. We found that the m</w:t>
      </w:r>
      <w:r w:rsidRPr="00DC3D1B">
        <w:t>odel calibration</w:t>
      </w:r>
      <w:r w:rsidR="00725404">
        <w:t xml:space="preserve"> was</w:t>
      </w:r>
      <w:r w:rsidRPr="00DC3D1B">
        <w:t xml:space="preserve"> good, with close agreement between predicted and observed values of 12-month</w:t>
      </w:r>
      <w:r w:rsidR="00725404">
        <w:t>s</w:t>
      </w:r>
      <w:r w:rsidRPr="00DC3D1B">
        <w:t xml:space="preserve"> post-operative Oxford Knee Score.</w:t>
      </w:r>
    </w:p>
    <w:p w14:paraId="0A8D02F9" w14:textId="77777777" w:rsidR="007F433D" w:rsidRPr="00054049" w:rsidRDefault="007F433D" w:rsidP="00755DE5">
      <w:pPr>
        <w:spacing w:after="0" w:line="360" w:lineRule="auto"/>
        <w:rPr>
          <w:b/>
          <w:i/>
        </w:rPr>
      </w:pPr>
    </w:p>
    <w:p w14:paraId="5EB7D024" w14:textId="77777777" w:rsidR="007F433D" w:rsidRPr="00054049" w:rsidRDefault="007F433D" w:rsidP="00755DE5">
      <w:pPr>
        <w:tabs>
          <w:tab w:val="left" w:pos="2404"/>
        </w:tabs>
        <w:autoSpaceDE w:val="0"/>
        <w:autoSpaceDN w:val="0"/>
        <w:adjustRightInd w:val="0"/>
        <w:spacing w:after="0" w:line="360" w:lineRule="auto"/>
        <w:rPr>
          <w:b/>
          <w:i/>
        </w:rPr>
      </w:pPr>
      <w:r w:rsidRPr="00054049">
        <w:rPr>
          <w:b/>
          <w:i/>
        </w:rPr>
        <w:t>Main findings</w:t>
      </w:r>
    </w:p>
    <w:p w14:paraId="4CB8CC12" w14:textId="77777777" w:rsidR="007F433D" w:rsidRPr="00DC3D1B" w:rsidRDefault="007F433D" w:rsidP="00755DE5">
      <w:pPr>
        <w:tabs>
          <w:tab w:val="left" w:pos="2404"/>
        </w:tabs>
        <w:autoSpaceDE w:val="0"/>
        <w:autoSpaceDN w:val="0"/>
        <w:adjustRightInd w:val="0"/>
        <w:spacing w:after="0" w:line="360" w:lineRule="auto"/>
        <w:rPr>
          <w:b/>
          <w:i/>
          <w:color w:val="0000FF"/>
        </w:rPr>
      </w:pPr>
      <w:r w:rsidRPr="00DC3D1B">
        <w:rPr>
          <w:b/>
          <w:i/>
          <w:color w:val="0000FF"/>
        </w:rPr>
        <w:tab/>
      </w:r>
    </w:p>
    <w:p w14:paraId="6879A3F5" w14:textId="22974123" w:rsidR="007F433D" w:rsidRPr="00DC3D1B" w:rsidRDefault="007F433D" w:rsidP="00755DE5">
      <w:pPr>
        <w:autoSpaceDE w:val="0"/>
        <w:autoSpaceDN w:val="0"/>
        <w:adjustRightInd w:val="0"/>
        <w:spacing w:after="0" w:line="360" w:lineRule="auto"/>
        <w:rPr>
          <w:szCs w:val="20"/>
        </w:rPr>
      </w:pPr>
      <w:r w:rsidRPr="00DC3D1B">
        <w:t>Although the association between outcome of TKR and several potential determinants has been previously establishe</w:t>
      </w:r>
      <w:r w:rsidR="004B10D6">
        <w:t>d</w:t>
      </w:r>
      <w:r w:rsidR="008510B2">
        <w:t xml:space="preserve">, </w:t>
      </w:r>
      <w:r w:rsidRPr="00DC3D1B">
        <w:fldChar w:fldCharType="begin">
          <w:fldData xml:space="preserve">PEVuZE5vdGU+PENpdGU+PEF1dGhvcj5CYWtlcjwvQXV0aG9yPjxZZWFyPjIwMTI8L1llYXI+PFJl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</w:fldData>
        </w:fldChar>
      </w:r>
      <w:r w:rsidR="00CE3493">
        <w:instrText xml:space="preserve"> ADDIN EN.CITE </w:instrText>
      </w:r>
      <w:r w:rsidR="00CE3493">
        <w:fldChar w:fldCharType="begin">
          <w:fldData xml:space="preserve">PEVuZE5vdGU+PENpdGU+PEF1dGhvcj5CYWtlcjwvQXV0aG9yPjxZZWFyPjIwMTI8L1llYXI+PFJl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</w:fldData>
        </w:fldChar>
      </w:r>
      <w:r w:rsidR="00CE3493">
        <w:instrText xml:space="preserve"> ADDIN EN.CITE.DATA </w:instrText>
      </w:r>
      <w:r w:rsidR="00CE3493">
        <w:fldChar w:fldCharType="end"/>
      </w:r>
      <w:r w:rsidRPr="00DC3D1B">
        <w:fldChar w:fldCharType="separate"/>
      </w:r>
      <w:r w:rsidR="00CE3493" w:rsidRPr="00CE3493">
        <w:rPr>
          <w:noProof/>
          <w:vertAlign w:val="superscript"/>
        </w:rPr>
        <w:t>194, 195</w:t>
      </w:r>
      <w:r w:rsidRPr="00DC3D1B">
        <w:fldChar w:fldCharType="end"/>
      </w:r>
      <w:r w:rsidRPr="00DC3D1B">
        <w:t xml:space="preserve"> we aimed to identify surgical variables as novel predictors of pain and functional outcome at 12-months post-operatively following knee replacement surgery.  From surgical factors it was found that the presence of fixed flexion deformity, pre-operative varus deformity and absence of ACL were associated with better post-operative outcome.  Pre-operative deformity of fixed flexion leads to significant changes of the biomechanics in knee subsequently leading to</w:t>
      </w:r>
      <w:r w:rsidR="00725404">
        <w:t xml:space="preserve"> a</w:t>
      </w:r>
      <w:r w:rsidRPr="00DC3D1B">
        <w:t xml:space="preserve"> debilitating condition. The surgery aims to correct the knee malalignment and fixed flexion deformity which </w:t>
      </w:r>
      <w:r w:rsidRPr="00DC3D1B">
        <w:rPr>
          <w:szCs w:val="20"/>
        </w:rPr>
        <w:t xml:space="preserve">results in the improved biomechanics.  Hence this may be the cause of the improvement in pain and function. </w:t>
      </w:r>
      <w:r w:rsidR="00725404">
        <w:rPr>
          <w:szCs w:val="20"/>
        </w:rPr>
        <w:t>The d</w:t>
      </w:r>
      <w:r w:rsidRPr="00DC3D1B">
        <w:rPr>
          <w:szCs w:val="20"/>
        </w:rPr>
        <w:t xml:space="preserve">egree of deformity and absence of ACL may also result in more severe joint damage and may be exhibited with severe symptoms of OA. </w:t>
      </w:r>
      <w:r w:rsidR="00725404">
        <w:rPr>
          <w:szCs w:val="20"/>
        </w:rPr>
        <w:t>The d</w:t>
      </w:r>
      <w:r w:rsidRPr="00DC3D1B">
        <w:rPr>
          <w:szCs w:val="20"/>
        </w:rPr>
        <w:t>iscriminatory ability of the model was also improved by inclusion of these surgical predictors in the model</w:t>
      </w:r>
      <w:r w:rsidR="00725404">
        <w:rPr>
          <w:szCs w:val="20"/>
        </w:rPr>
        <w:t>,</w:t>
      </w:r>
      <w:r w:rsidRPr="00DC3D1B">
        <w:rPr>
          <w:szCs w:val="20"/>
        </w:rPr>
        <w:t xml:space="preserve"> as opposed to the ability of the model with only patient characteristics.  From patient risk factors such as age and gender, we identified </w:t>
      </w:r>
      <w:r w:rsidR="00725404">
        <w:rPr>
          <w:szCs w:val="20"/>
        </w:rPr>
        <w:t xml:space="preserve">that </w:t>
      </w:r>
      <w:r w:rsidRPr="00DC3D1B">
        <w:rPr>
          <w:szCs w:val="20"/>
        </w:rPr>
        <w:t>younger women had better outcome than men, but in the older age group men were performing better. The worst outcomes were associated with the lowest baseline OKS, low socio-economic determinants, high BMI, worse mental health</w:t>
      </w:r>
      <w:r w:rsidR="00725404">
        <w:rPr>
          <w:szCs w:val="20"/>
        </w:rPr>
        <w:t>,</w:t>
      </w:r>
      <w:r w:rsidRPr="00DC3D1B">
        <w:rPr>
          <w:szCs w:val="20"/>
        </w:rPr>
        <w:t xml:space="preserve"> as indicated by SF-12, worse ASA grade, history of previous knee surgery and the presence of other condition impacting on mobility.  From radiographic variables</w:t>
      </w:r>
      <w:r w:rsidR="00725404">
        <w:rPr>
          <w:szCs w:val="20"/>
        </w:rPr>
        <w:t>,</w:t>
      </w:r>
      <w:r w:rsidRPr="00DC3D1B">
        <w:rPr>
          <w:szCs w:val="20"/>
        </w:rPr>
        <w:t xml:space="preserve"> patients with more severe disease achieve a greater degree of improvement after the knee replacement. </w:t>
      </w:r>
    </w:p>
    <w:p w14:paraId="1D93CA8B" w14:textId="77777777" w:rsidR="007F433D" w:rsidRPr="00DC3D1B" w:rsidRDefault="007F433D" w:rsidP="00755DE5">
      <w:pPr>
        <w:autoSpaceDE w:val="0"/>
        <w:autoSpaceDN w:val="0"/>
        <w:adjustRightInd w:val="0"/>
        <w:spacing w:after="0" w:line="360" w:lineRule="auto"/>
        <w:rPr>
          <w:smallCaps/>
        </w:rPr>
      </w:pPr>
    </w:p>
    <w:p w14:paraId="49CDF67C" w14:textId="411A517E" w:rsidR="007F433D" w:rsidRPr="00DC3D1B" w:rsidRDefault="007F433D" w:rsidP="00755DE5">
      <w:pPr>
        <w:autoSpaceDE w:val="0"/>
        <w:autoSpaceDN w:val="0"/>
        <w:adjustRightInd w:val="0"/>
        <w:spacing w:after="0" w:line="360" w:lineRule="auto"/>
      </w:pPr>
      <w:r w:rsidRPr="00DC3D1B">
        <w:rPr>
          <w:szCs w:val="20"/>
        </w:rPr>
        <w:t>This work offers clinicians and patients a predictive tool for outcomes at 12</w:t>
      </w:r>
      <w:r w:rsidR="004865DA">
        <w:rPr>
          <w:szCs w:val="20"/>
        </w:rPr>
        <w:t xml:space="preserve"> </w:t>
      </w:r>
      <w:r w:rsidRPr="00DC3D1B">
        <w:rPr>
          <w:szCs w:val="20"/>
        </w:rPr>
        <w:t>month</w:t>
      </w:r>
      <w:r w:rsidR="004865DA">
        <w:rPr>
          <w:szCs w:val="20"/>
        </w:rPr>
        <w:t>s</w:t>
      </w:r>
      <w:r w:rsidRPr="00DC3D1B">
        <w:rPr>
          <w:szCs w:val="20"/>
        </w:rPr>
        <w:t xml:space="preserve"> post-operatively following Total Knee Arthroplasty.  The tool can be used in decision making </w:t>
      </w:r>
      <w:r w:rsidR="00725404">
        <w:rPr>
          <w:szCs w:val="20"/>
        </w:rPr>
        <w:t xml:space="preserve">on </w:t>
      </w:r>
      <w:r w:rsidRPr="00DC3D1B">
        <w:rPr>
          <w:szCs w:val="20"/>
        </w:rPr>
        <w:t xml:space="preserve">whether or not patients should be selected for the surgery. </w:t>
      </w:r>
      <w:r w:rsidR="006370D0" w:rsidRPr="00FE19AB">
        <w:rPr>
          <w:szCs w:val="20"/>
        </w:rPr>
        <w:t>Potentially modifiable risk factors such as BMI and mental health may be modified before surgery whereas factors such as age and gender will simple help to inform the decision of whether an operation is sensible.</w:t>
      </w:r>
      <w:r w:rsidR="006370D0">
        <w:rPr>
          <w:szCs w:val="20"/>
        </w:rPr>
        <w:t xml:space="preserve"> </w:t>
      </w:r>
      <w:r w:rsidRPr="00DC3D1B">
        <w:rPr>
          <w:szCs w:val="20"/>
        </w:rPr>
        <w:t xml:space="preserve">We have validated the tool internally and the next step would be to develop a web based calculator, similar to the Hip Predictive tool, which would enable clinicians and patients to predict outcome after their knee surgery.  The external validation of the tool is also required.  This would be carried out in the prospective cohort of patients in the pragmatic NHS setting.  </w:t>
      </w:r>
    </w:p>
    <w:p w14:paraId="7D75D187" w14:textId="77777777" w:rsidR="00B52D2D" w:rsidRPr="00DC3D1B" w:rsidRDefault="00B52D2D" w:rsidP="00755DE5">
      <w:pPr>
        <w:spacing w:after="0" w:line="360" w:lineRule="auto"/>
        <w:rPr>
          <w:b/>
          <w:highlight w:val="yellow"/>
        </w:rPr>
      </w:pPr>
      <w:r w:rsidRPr="00DC3D1B">
        <w:rPr>
          <w:b/>
          <w:highlight w:val="yellow"/>
        </w:rPr>
        <w:br w:type="page"/>
      </w:r>
    </w:p>
    <w:p w14:paraId="2BF42A1F" w14:textId="77777777" w:rsidR="00DD4691" w:rsidRPr="00054049" w:rsidRDefault="00DD4691" w:rsidP="00755DE5">
      <w:pPr>
        <w:pStyle w:val="Heading1"/>
        <w:spacing w:line="360" w:lineRule="auto"/>
        <w:rPr>
          <w:caps/>
          <w:color w:val="6A8735"/>
          <w:sz w:val="36"/>
          <w:szCs w:val="36"/>
        </w:rPr>
      </w:pPr>
      <w:bookmarkStart w:id="355" w:name="_Toc442275004"/>
      <w:bookmarkStart w:id="356" w:name="_Toc451263568"/>
      <w:r w:rsidRPr="00054049">
        <w:rPr>
          <w:caps/>
          <w:color w:val="6A8735"/>
          <w:sz w:val="72"/>
          <w:szCs w:val="72"/>
        </w:rPr>
        <w:t>CHAPTER 4</w:t>
      </w:r>
      <w:r w:rsidR="00054049" w:rsidRPr="00054049">
        <w:rPr>
          <w:caps/>
          <w:color w:val="6A8735"/>
          <w:sz w:val="72"/>
          <w:szCs w:val="72"/>
        </w:rPr>
        <w:t xml:space="preserve"> </w:t>
      </w:r>
      <w:r w:rsidR="00E70051">
        <w:rPr>
          <w:caps/>
          <w:color w:val="6A8735"/>
          <w:sz w:val="48"/>
          <w:szCs w:val="48"/>
        </w:rPr>
        <w:t>Work Package</w:t>
      </w:r>
      <w:r w:rsidRPr="00054049">
        <w:rPr>
          <w:caps/>
          <w:color w:val="6A8735"/>
          <w:sz w:val="48"/>
          <w:szCs w:val="48"/>
        </w:rPr>
        <w:t xml:space="preserve"> 3</w:t>
      </w:r>
      <w:r w:rsidR="004750B0">
        <w:rPr>
          <w:caps/>
          <w:color w:val="6A8735"/>
          <w:sz w:val="48"/>
          <w:szCs w:val="48"/>
        </w:rPr>
        <w:t>:</w:t>
      </w:r>
      <w:r w:rsidR="00A6108E">
        <w:rPr>
          <w:caps/>
          <w:color w:val="6A8735"/>
          <w:sz w:val="48"/>
          <w:szCs w:val="48"/>
        </w:rPr>
        <w:t xml:space="preserve"> economic evaluation</w:t>
      </w:r>
      <w:bookmarkEnd w:id="355"/>
      <w:bookmarkEnd w:id="356"/>
    </w:p>
    <w:p w14:paraId="5100A753" w14:textId="77777777" w:rsidR="00DD4691" w:rsidRPr="002B3EB9" w:rsidRDefault="004750B0" w:rsidP="00755DE5">
      <w:pPr>
        <w:spacing w:line="360" w:lineRule="auto"/>
      </w:pPr>
      <w:r w:rsidRPr="002B3EB9">
        <w:t>This chapter will evaluate the</w:t>
      </w:r>
      <w:r w:rsidR="00DD4691" w:rsidRPr="002B3EB9">
        <w:t xml:space="preserve"> </w:t>
      </w:r>
      <w:r w:rsidR="00064650">
        <w:t>cost-effective</w:t>
      </w:r>
      <w:r w:rsidR="00DD4691" w:rsidRPr="002B3EB9">
        <w:t>ness of implementation of the predictive tool</w:t>
      </w:r>
      <w:r w:rsidR="002B3EB9">
        <w:t>s</w:t>
      </w:r>
      <w:r>
        <w:t xml:space="preserve"> designed in </w:t>
      </w:r>
      <w:r w:rsidR="00E70051">
        <w:t>Work Package</w:t>
      </w:r>
      <w:r>
        <w:t xml:space="preserve"> 2.</w:t>
      </w:r>
    </w:p>
    <w:p w14:paraId="2120009C" w14:textId="77777777" w:rsidR="00DD4691" w:rsidRPr="00054049" w:rsidRDefault="00DD4691" w:rsidP="00755DE5">
      <w:pPr>
        <w:pStyle w:val="Heading2"/>
        <w:spacing w:after="240" w:line="360" w:lineRule="auto"/>
        <w:rPr>
          <w:caps/>
          <w:smallCaps/>
          <w:color w:val="6A8735"/>
          <w:szCs w:val="28"/>
        </w:rPr>
      </w:pPr>
      <w:bookmarkStart w:id="357" w:name="_Toc442275005"/>
      <w:bookmarkStart w:id="358" w:name="_Toc451263569"/>
      <w:r w:rsidRPr="00054049">
        <w:rPr>
          <w:smallCaps/>
          <w:color w:val="6A8735"/>
          <w:szCs w:val="28"/>
        </w:rPr>
        <w:t>Introduction</w:t>
      </w:r>
      <w:bookmarkEnd w:id="357"/>
      <w:bookmarkEnd w:id="358"/>
    </w:p>
    <w:p w14:paraId="63C411E6" w14:textId="058E2ACE" w:rsidR="00DD4691" w:rsidRDefault="00467334" w:rsidP="00755DE5">
      <w:pPr>
        <w:spacing w:line="360" w:lineRule="auto"/>
      </w:pPr>
      <w:r w:rsidRPr="00CE79CC">
        <w:t xml:space="preserve">Hip and knee arthroplasties (THRs and TKRs respectively) are regarded as one of the most successful interventions in orthopaedics because they have </w:t>
      </w:r>
      <w:r>
        <w:t>been able to reduce pain, improve joint function and patients’ quality of life</w:t>
      </w:r>
      <w:r w:rsidR="00DD4691" w:rsidRPr="00CE79CC">
        <w:t>.</w:t>
      </w:r>
      <w:r w:rsidR="00DD4691" w:rsidRPr="00CE79CC">
        <w:fldChar w:fldCharType="begin">
          <w:fldData xml:space="preserve">PEVuZE5vdGU+PENpdGU+PEF1dGhvcj5TaGllbGRzPC9BdXRob3I+PFllYXI+MTk5OTwvWWVhcj48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==
</w:fldData>
        </w:fldChar>
      </w:r>
      <w:r w:rsidR="00CE3493">
        <w:instrText xml:space="preserve"> ADDIN EN.CITE </w:instrText>
      </w:r>
      <w:r w:rsidR="00CE3493">
        <w:fldChar w:fldCharType="begin">
          <w:fldData xml:space="preserve">PEVuZE5vdGU+PENpdGU+PEF1dGhvcj5TaGllbGRzPC9BdXRob3I+PFllYXI+MTk5OTwvWWVhcj48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==
</w:fldData>
        </w:fldChar>
      </w:r>
      <w:r w:rsidR="00CE3493">
        <w:instrText xml:space="preserve"> ADDIN EN.CITE.DATA </w:instrText>
      </w:r>
      <w:r w:rsidR="00CE3493">
        <w:fldChar w:fldCharType="end"/>
      </w:r>
      <w:r w:rsidR="00DD4691" w:rsidRPr="00CE79CC">
        <w:fldChar w:fldCharType="separate"/>
      </w:r>
      <w:r w:rsidR="00CE3493" w:rsidRPr="00CE3493">
        <w:rPr>
          <w:noProof/>
          <w:vertAlign w:val="superscript"/>
        </w:rPr>
        <w:t>196, 197</w:t>
      </w:r>
      <w:r w:rsidR="00DD4691" w:rsidRPr="00CE79CC">
        <w:fldChar w:fldCharType="end"/>
      </w:r>
      <w:r w:rsidR="00DD4691" w:rsidRPr="00CE79CC">
        <w:t xml:space="preserve"> Moreover, these benefits are produced at a cost that makes the intervention largely worthwhile. In fact, the high level of effectiveness achieved by THRs considered highly cost-effective,</w:t>
      </w:r>
      <w:r w:rsidR="00DD4691" w:rsidRPr="00CE79CC">
        <w:fldChar w:fldCharType="begin"/>
      </w:r>
      <w:r w:rsidR="00CE3493">
        <w:instrText xml:space="preserve"> ADDIN EN.CITE &lt;EndNote&gt;&lt;Cite&gt;&lt;Author&gt;Frankel&lt;/Author&gt;&lt;Year&gt;1999&lt;/Year&gt;&lt;RecNum&gt;290&lt;/RecNum&gt;&lt;DisplayText&gt;&lt;style face="superscript"&gt;198&lt;/style&gt;&lt;/DisplayText&gt;&lt;record&gt;&lt;rec-number&gt;290&lt;/rec-number&gt;&lt;foreign-keys&gt;&lt;key app="EN" db-id="dt0rz25x6fa0vme95de5avagrrvfzvdf99f5"&gt;290&lt;/key&gt;&lt;/foreign-keys&gt;&lt;ref-type name="Journal Article"&gt;17&lt;/ref-type&gt;&lt;contributors&gt;&lt;authors&gt;&lt;author&gt;Frankel, Stephen&lt;/author&gt;&lt;author&gt;Eachus, Jenny&lt;/author&gt;&lt;author&gt;Pearson, Nicky&lt;/author&gt;&lt;author&gt;Greenwood, Rosemary&lt;/author&gt;&lt;author&gt;Chan, Philip&lt;/author&gt;&lt;author&gt;Peters, Tim J.&lt;/author&gt;&lt;author&gt;Donovan, Jenny&lt;/author&gt;&lt;author&gt;Smith, George Davey&lt;/author&gt;&lt;author&gt;Dieppe, Paul&lt;/author&gt;&lt;/authors&gt;&lt;/contributors&gt;&lt;titles&gt;&lt;title&gt;Population requirement for primary hip-replacement surgery: a cross-sectional study&lt;/title&gt;&lt;secondary-title&gt;The Lancet&lt;/secondary-title&gt;&lt;/titles&gt;&lt;periodical&gt;&lt;full-title&gt;The Lancet&lt;/full-title&gt;&lt;/periodical&gt;&lt;pages&gt;1304-1309&lt;/pages&gt;&lt;volume&gt;353&lt;/volume&gt;&lt;number&gt;9161&lt;/number&gt;&lt;dates&gt;&lt;year&gt;1999&lt;/year&gt;&lt;/dates&gt;&lt;isbn&gt;0140-6736&lt;/isbn&gt;&lt;urls&gt;&lt;related-urls&gt;&lt;url&gt;http://www.sciencedirect.com/science/article/pii/S0140673698064514&lt;/url&gt;&lt;/related-urls&gt;&lt;/urls&gt;&lt;electronic-resource-num&gt;10.1016/s0140-6736(98)06451-4&lt;/electronic-resource-num&gt;&lt;/record&gt;&lt;/Cite&gt;&lt;/EndNote&gt;</w:instrText>
      </w:r>
      <w:r w:rsidR="00DD4691" w:rsidRPr="00CE79CC">
        <w:fldChar w:fldCharType="separate"/>
      </w:r>
      <w:r w:rsidR="00CE3493" w:rsidRPr="00CE3493">
        <w:rPr>
          <w:noProof/>
          <w:vertAlign w:val="superscript"/>
        </w:rPr>
        <w:t>198</w:t>
      </w:r>
      <w:r w:rsidR="00DD4691" w:rsidRPr="00CE79CC">
        <w:fldChar w:fldCharType="end"/>
      </w:r>
      <w:r w:rsidR="00DD4691" w:rsidRPr="00CE79CC">
        <w:t xml:space="preserve"> not only in the United Kingdom b</w:t>
      </w:r>
      <w:r>
        <w:t>ut also in many other countrie</w:t>
      </w:r>
      <w:r w:rsidR="004B10D6">
        <w:t>s.</w:t>
      </w:r>
      <w:r w:rsidR="00DD4691" w:rsidRPr="00CE79CC">
        <w:fldChar w:fldCharType="begin"/>
      </w:r>
      <w:r w:rsidR="00CE3493">
        <w:instrText xml:space="preserve"> ADDIN EN.CITE &lt;EndNote&gt;&lt;Cite&gt;&lt;Author&gt;Maynard&lt;/Author&gt;&lt;Year&gt;1991&lt;/Year&gt;&lt;RecNum&gt;290&lt;/RecNum&gt;&lt;DisplayText&gt;&lt;style face="superscript"&gt;199, 200&lt;/style&gt;&lt;/DisplayText&gt;&lt;record&gt;&lt;rec-number&gt;290&lt;/rec-number&gt;&lt;foreign-keys&gt;&lt;key app="EN" db-id="vtrt0trxh9vafnepptwx959bffa5z0xr2sx2" timestamp="1437036253"&gt;290&lt;/key&gt;&lt;/foreign-keys&gt;&lt;ref-type name="Journal Article"&gt;17&lt;/ref-type&gt;&lt;contributors&gt;&lt;authors&gt;&lt;author&gt;Maynard, Alan&lt;/author&gt;&lt;/authors&gt;&lt;/contributors&gt;&lt;titles&gt;&lt;title&gt;Developing the Health Care Market&lt;/title&gt;&lt;secondary-title&gt;The Economic Journal&lt;/secondary-title&gt;&lt;/titles&gt;&lt;periodical&gt;&lt;full-title&gt;The Economic Journal&lt;/full-title&gt;&lt;/periodical&gt;&lt;pages&gt;1277-1286&lt;/pages&gt;&lt;volume&gt;101&lt;/volume&gt;&lt;number&gt;408&lt;/number&gt;&lt;dates&gt;&lt;year&gt;1991&lt;/year&gt;&lt;/dates&gt;&lt;publisher&gt;Blackwell Publishing for the Royal Economic Society&lt;/publisher&gt;&lt;isbn&gt;00130133&lt;/isbn&gt;&lt;urls&gt;&lt;related-urls&gt;&lt;url&gt;http://www.jstor.org/stable/2234443&lt;/url&gt;&lt;/related-urls&gt;&lt;/urls&gt;&lt;/record&gt;&lt;/Cite&gt;&lt;Cite&gt;&lt;Author&gt;Bourne&lt;/Author&gt;&lt;Year&gt;1994&lt;/Year&gt;&lt;RecNum&gt;286&lt;/RecNum&gt;&lt;record&gt;&lt;rec-number&gt;286&lt;/rec-number&gt;&lt;foreign-keys&gt;&lt;key app="EN" db-id="vtrt0trxh9vafnepptwx959bffa5z0xr2sx2" timestamp="1437036253"&gt;286&lt;/key&gt;&lt;/foreign-keys&gt;&lt;ref-type name="Journal Article"&gt;17&lt;/ref-type&gt;&lt;contributors&gt;&lt;authors&gt;&lt;author&gt;Bourne, R. B.&lt;/author&gt;&lt;author&gt;Rorabeck, C. H.&lt;/author&gt;&lt;author&gt;Laupacis, A.&lt;/author&gt;&lt;author&gt;Feeny, D.&lt;/author&gt;&lt;author&gt;Wong, C.&lt;/author&gt;&lt;author&gt;Tugwell, P.&lt;/author&gt;&lt;author&gt;Leslie, K.&lt;/author&gt;&lt;author&gt;Bullas, R.&lt;/author&gt;&lt;/authors&gt;&lt;/contributors&gt;&lt;titles&gt;&lt;title&gt;A randomized clinical trial comparing cemented to cementless total hip replacement in 250 osteoarthritic patients: the impact on health related quality of life and cost effectiveness&lt;/title&gt;&lt;secondary-title&gt;Iowa Orthop J&lt;/secondary-title&gt;&lt;/titles&gt;&lt;periodical&gt;&lt;full-title&gt;Iowa Orthop J&lt;/full-title&gt;&lt;/periodical&gt;&lt;pages&gt;108–114&lt;/pages&gt;&lt;volume&gt;14&lt;/volume&gt;&lt;dates&gt;&lt;year&gt;1994&lt;/year&gt;&lt;/dates&gt;&lt;urls&gt;&lt;/urls&gt;&lt;custom2&gt;PMC2329023&lt;/custom2&gt;&lt;/record&gt;&lt;/Cite&gt;&lt;/EndNote&gt;</w:instrText>
      </w:r>
      <w:r w:rsidR="00DD4691" w:rsidRPr="00CE79CC">
        <w:fldChar w:fldCharType="separate"/>
      </w:r>
      <w:r w:rsidR="00CE3493" w:rsidRPr="00CE3493">
        <w:rPr>
          <w:noProof/>
          <w:vertAlign w:val="superscript"/>
        </w:rPr>
        <w:t>199, 200</w:t>
      </w:r>
      <w:r w:rsidR="00DD4691" w:rsidRPr="00CE79CC">
        <w:fldChar w:fldCharType="end"/>
      </w:r>
      <w:r w:rsidR="004B10D6">
        <w:t xml:space="preserve"> </w:t>
      </w:r>
      <w:r w:rsidR="00DD4691" w:rsidRPr="00CE79CC">
        <w:t xml:space="preserve"> </w:t>
      </w:r>
      <w:r w:rsidRPr="00CE79CC">
        <w:t xml:space="preserve">According to an article published by </w:t>
      </w:r>
      <w:r>
        <w:t>t</w:t>
      </w:r>
      <w:r w:rsidRPr="00CE79CC">
        <w:t>he Lancet in 2007, THR</w:t>
      </w:r>
      <w:r>
        <w:t xml:space="preserve"> has been given </w:t>
      </w:r>
      <w:r w:rsidRPr="00CE79CC">
        <w:t xml:space="preserve">the title of </w:t>
      </w:r>
      <w:r w:rsidRPr="00CE79CC">
        <w:rPr>
          <w:i/>
        </w:rPr>
        <w:t>operation of the century</w:t>
      </w:r>
      <w:r w:rsidR="00DD4691" w:rsidRPr="00CE79CC">
        <w:t>.</w:t>
      </w:r>
      <w:r w:rsidR="00DD4691" w:rsidRPr="00CE79CC">
        <w:fldChar w:fldCharType="begin"/>
      </w:r>
      <w:r w:rsidR="00CE3493">
        <w:instrText xml:space="preserve"> ADDIN EN.CITE &lt;EndNote&gt;&lt;Cite&gt;&lt;Author&gt;Learmonth&lt;/Author&gt;&lt;Year&gt;2007&lt;/Year&gt;&lt;RecNum&gt;292&lt;/RecNum&gt;&lt;DisplayText&gt;&lt;style face="superscript"&gt;201&lt;/style&gt;&lt;/DisplayText&gt;&lt;record&gt;&lt;rec-number&gt;292&lt;/rec-number&gt;&lt;foreign-keys&gt;&lt;key app="EN" db-id="vtrt0trxh9vafnepptwx959bffa5z0xr2sx2" timestamp="1437036253"&gt;292&lt;/key&gt;&lt;/foreign-keys&gt;&lt;ref-type name="Journal Article"&gt;17&lt;/ref-type&gt;&lt;contributors&gt;&lt;authors&gt;&lt;author&gt;Learmonth, Ian D.&lt;/author&gt;&lt;author&gt;Young, Claire&lt;/author&gt;&lt;author&gt;Rorabeck, Cecil&lt;/author&gt;&lt;/authors&gt;&lt;/contributors&gt;&lt;titles&gt;&lt;title&gt;The operation of the century: total hip replacement&lt;/title&gt;&lt;secondary-title&gt;The Lancet&lt;/secondary-title&gt;&lt;/titles&gt;&lt;periodical&gt;&lt;full-title&gt;The Lancet&lt;/full-title&gt;&lt;/periodical&gt;&lt;pages&gt;1508-1519&lt;/pages&gt;&lt;volume&gt;370&lt;/volume&gt;&lt;number&gt;9597&lt;/number&gt;&lt;dates&gt;&lt;year&gt;2007&lt;/year&gt;&lt;/dates&gt;&lt;isbn&gt;0140-6736&lt;/isbn&gt;&lt;work-type&gt;doi: DOI: 10.1016/S0140-6736(07)60457-7&lt;/work-type&gt;&lt;urls&gt;&lt;related-urls&gt;&lt;url&gt;http://www.sciencedirect.com/science/article/B6T1B-4NCKJY7-1/2/bdc56917102b503347c34eeacac8fb78&lt;/url&gt;&lt;/related-urls&gt;&lt;/urls&gt;&lt;access-date&gt;2007/11/2/&lt;/access-date&gt;&lt;/record&gt;&lt;/Cite&gt;&lt;/EndNote&gt;</w:instrText>
      </w:r>
      <w:r w:rsidR="00DD4691" w:rsidRPr="00CE79CC">
        <w:fldChar w:fldCharType="separate"/>
      </w:r>
      <w:r w:rsidR="00CE3493" w:rsidRPr="00CE3493">
        <w:rPr>
          <w:noProof/>
          <w:vertAlign w:val="superscript"/>
        </w:rPr>
        <w:t>201</w:t>
      </w:r>
      <w:r w:rsidR="00DD4691" w:rsidRPr="00CE79CC">
        <w:fldChar w:fldCharType="end"/>
      </w:r>
    </w:p>
    <w:p w14:paraId="73EF8B5A" w14:textId="13F3E3AC" w:rsidR="00DD4691" w:rsidRPr="00CE79CC" w:rsidRDefault="00DD4691" w:rsidP="00755DE5">
      <w:pPr>
        <w:spacing w:line="360" w:lineRule="auto"/>
      </w:pPr>
      <w:r w:rsidRPr="00CE79CC">
        <w:t xml:space="preserve">Despite the clinical success and established value-for-money of hip and knee </w:t>
      </w:r>
      <w:r w:rsidR="00467334">
        <w:t>total replacements</w:t>
      </w:r>
      <w:r w:rsidRPr="00CE79CC">
        <w:t xml:space="preserve"> (THRs and TKRs respectively), the National Institute for Health and Care Excellence (NICE) continues to explore the clinical and cost-effectiveness of these interventions. In particular, additional collection and analysis of long term outcomes following arthroplasties has been motivated.</w:t>
      </w:r>
      <w:r w:rsidRPr="00CE79CC">
        <w:fldChar w:fldCharType="begin"/>
      </w:r>
      <w:r w:rsidR="00CE3493">
        <w:instrText xml:space="preserve"> ADDIN EN.CITE &lt;EndNote&gt;&lt;Cite&gt;&lt;Author&gt;National Institute for Clinical Excellence&lt;/Author&gt;&lt;Year&gt;2012&lt;/Year&gt;&lt;RecNum&gt;301&lt;/RecNum&gt;&lt;DisplayText&gt;&lt;style face="superscript"&gt;202&lt;/style&gt;&lt;/DisplayText&gt;&lt;record&gt;&lt;rec-number&gt;301&lt;/rec-number&gt;&lt;foreign-keys&gt;&lt;key app="EN" db-id="vtrt0trxh9vafnepptwx959bffa5z0xr2sx2" timestamp="1437036253"&gt;301&lt;/key&gt;&lt;/foreign-keys&gt;&lt;ref-type name="Web Page"&gt;12&lt;/ref-type&gt;&lt;contributors&gt;&lt;authors&gt;&lt;author&gt;National Institute for Clinical Excellence,&lt;/author&gt;&lt;/authors&gt;&lt;/contributors&gt;&lt;titles&gt;&lt;title&gt;Health Technology Appraisal - Total hip replacement and resurfacing arthroplasty for the treatment of pain or disability resulting from end stage arthritis of the hip (Review of technology appraisal guidance 2 and 44): Final scope&lt;/title&gt;&lt;/titles&gt;&lt;volume&gt;2012&lt;/volume&gt;&lt;number&gt;20 November&lt;/number&gt;&lt;dates&gt;&lt;year&gt;2012&lt;/year&gt;&lt;pub-dates&gt;&lt;date&gt;October 2012&lt;/date&gt;&lt;/pub-dates&gt;&lt;/dates&gt;&lt;urls&gt;&lt;related-urls&gt;&lt;url&gt;http://www.nice.org.uk/nicemedia/live/13690/61348/61348.pdf&lt;/url&gt;&lt;/related-urls&gt;&lt;/urls&gt;&lt;/record&gt;&lt;/Cite&gt;&lt;/EndNote&gt;</w:instrText>
      </w:r>
      <w:r w:rsidRPr="00CE79CC">
        <w:fldChar w:fldCharType="separate"/>
      </w:r>
      <w:r w:rsidR="00CE3493" w:rsidRPr="00CE3493">
        <w:rPr>
          <w:noProof/>
          <w:vertAlign w:val="superscript"/>
        </w:rPr>
        <w:t>202</w:t>
      </w:r>
      <w:r w:rsidRPr="00CE79CC">
        <w:fldChar w:fldCharType="end"/>
      </w:r>
      <w:r w:rsidRPr="00CE79CC">
        <w:t xml:space="preserve"> Given the large and growing number of procedures being performed, the important portion of the health budget that they consume, and the increasing quantity of data available to assess their clinical and cost-effectiveness, it is expected that economic evaluations of these procedures will continue to be performed. Future assessments can be expected to explore cost-effectiveness at higher levels of detail, such as the impact of different elements of the surgical process (e.g. fixation type, prosthesis brand and model) or cost-effectiveness stratified by patient subgroups (e.g. according to gender, age, BMI, and comorbidities). </w:t>
      </w:r>
    </w:p>
    <w:p w14:paraId="47C203FD" w14:textId="2A0C19E3" w:rsidR="00DD4691" w:rsidRPr="00CE79CC" w:rsidRDefault="00DD4691" w:rsidP="00755DE5">
      <w:pPr>
        <w:spacing w:line="360" w:lineRule="auto"/>
      </w:pPr>
      <w:r w:rsidRPr="00CE79CC">
        <w:t xml:space="preserve">In addition, although procedures have become increasingly advanced </w:t>
      </w:r>
      <w:r w:rsidRPr="00CE79CC">
        <w:fldChar w:fldCharType="begin"/>
      </w:r>
      <w:r w:rsidR="00CE3493">
        <w:instrText xml:space="preserve"> ADDIN EN.CITE &lt;EndNote&gt;&lt;Cite&gt;&lt;Author&gt;Learmonth&lt;/Author&gt;&lt;Year&gt;2007&lt;/Year&gt;&lt;RecNum&gt;292&lt;/RecNum&gt;&lt;DisplayText&gt;&lt;style face="superscript"&gt;201&lt;/style&gt;&lt;/DisplayText&gt;&lt;record&gt;&lt;rec-number&gt;292&lt;/rec-number&gt;&lt;foreign-keys&gt;&lt;key app="EN" db-id="vtrt0trxh9vafnepptwx959bffa5z0xr2sx2" timestamp="1437036253"&gt;292&lt;/key&gt;&lt;/foreign-keys&gt;&lt;ref-type name="Journal Article"&gt;17&lt;/ref-type&gt;&lt;contributors&gt;&lt;authors&gt;&lt;author&gt;Learmonth, Ian D.&lt;/author&gt;&lt;author&gt;Young, Claire&lt;/author&gt;&lt;author&gt;Rorabeck, Cecil&lt;/author&gt;&lt;/authors&gt;&lt;/contributors&gt;&lt;titles&gt;&lt;title&gt;The operation of the century: total hip replacement&lt;/title&gt;&lt;secondary-title&gt;The Lancet&lt;/secondary-title&gt;&lt;/titles&gt;&lt;periodical&gt;&lt;full-title&gt;The Lancet&lt;/full-title&gt;&lt;/periodical&gt;&lt;pages&gt;1508-1519&lt;/pages&gt;&lt;volume&gt;370&lt;/volume&gt;&lt;number&gt;9597&lt;/number&gt;&lt;dates&gt;&lt;year&gt;2007&lt;/year&gt;&lt;/dates&gt;&lt;isbn&gt;0140-6736&lt;/isbn&gt;&lt;work-type&gt;doi: DOI: 10.1016/S0140-6736(07)60457-7&lt;/work-type&gt;&lt;urls&gt;&lt;related-urls&gt;&lt;url&gt;http://www.sciencedirect.com/science/article/B6T1B-4NCKJY7-1/2/bdc56917102b503347c34eeacac8fb78&lt;/url&gt;&lt;/related-urls&gt;&lt;/urls&gt;&lt;access-date&gt;2007/11/2/&lt;/access-date&gt;&lt;/record&gt;&lt;/Cite&gt;&lt;/EndNote&gt;</w:instrText>
      </w:r>
      <w:r w:rsidRPr="00CE79CC">
        <w:fldChar w:fldCharType="separate"/>
      </w:r>
      <w:r w:rsidR="00CE3493" w:rsidRPr="00CE3493">
        <w:rPr>
          <w:noProof/>
          <w:vertAlign w:val="superscript"/>
        </w:rPr>
        <w:t>201</w:t>
      </w:r>
      <w:r w:rsidRPr="00CE79CC">
        <w:fldChar w:fldCharType="end"/>
      </w:r>
      <w:r w:rsidRPr="00CE79CC">
        <w:t xml:space="preserve"> there is evidence showing that a portion of the group of patients undergoing THRs achieves little or no improvement in terms of mobility or is not satisfied with the results.</w:t>
      </w:r>
      <w:r w:rsidRPr="00CE79CC">
        <w:fldChar w:fldCharType="begin">
          <w:fldData xml:space="preserve">PEVuZE5vdGU+PENpdGU+PEF1dGhvcj5IdXN0ZWQ8L0F1dGhvcj48WWVhcj4yMDA4PC9ZZWFyPjxS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</w:fldData>
        </w:fldChar>
      </w:r>
      <w:r w:rsidR="00CE3493">
        <w:instrText xml:space="preserve"> ADDIN EN.CITE </w:instrText>
      </w:r>
      <w:r w:rsidR="00CE3493">
        <w:fldChar w:fldCharType="begin">
          <w:fldData xml:space="preserve">PEVuZE5vdGU+PENpdGU+PEF1dGhvcj5IdXN0ZWQ8L0F1dGhvcj48WWVhcj4yMDA4PC9ZZWFyPjxS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</w:fldData>
        </w:fldChar>
      </w:r>
      <w:r w:rsidR="00CE3493">
        <w:instrText xml:space="preserve"> ADDIN EN.CITE.DATA </w:instrText>
      </w:r>
      <w:r w:rsidR="00CE3493">
        <w:fldChar w:fldCharType="end"/>
      </w:r>
      <w:r w:rsidRPr="00CE79CC">
        <w:fldChar w:fldCharType="separate"/>
      </w:r>
      <w:r w:rsidR="00CE3493" w:rsidRPr="00CE3493">
        <w:rPr>
          <w:noProof/>
          <w:vertAlign w:val="superscript"/>
        </w:rPr>
        <w:t>203-205</w:t>
      </w:r>
      <w:r w:rsidRPr="00CE79CC">
        <w:fldChar w:fldCharType="end"/>
      </w:r>
      <w:r w:rsidRPr="00CE79CC">
        <w:t xml:space="preserve"> In a study based on 1,100 randomly selected THR patients from five different regions in the UK dating back to 2002, 11% of patients were found to be dissatisfied with the procedure at one year whilst only 2.6% had had a revision replacement by then,</w:t>
      </w:r>
      <w:r w:rsidRPr="00CE79CC">
        <w:fldChar w:fldCharType="begin"/>
      </w:r>
      <w:r w:rsidR="00CE3493">
        <w:instrText xml:space="preserve"> ADDIN EN.CITE &lt;EndNote&gt;&lt;Cite&gt;&lt;Author&gt;Williams&lt;/Author&gt;&lt;Year&gt;2002&lt;/Year&gt;&lt;RecNum&gt;272&lt;/RecNum&gt;&lt;DisplayText&gt;&lt;style face="superscript"&gt;206&lt;/style&gt;&lt;/DisplayText&gt;&lt;record&gt;&lt;rec-number&gt;272&lt;/rec-number&gt;&lt;foreign-keys&gt;&lt;key app="EN" db-id="dt0rz25x6fa0vme95de5avagrrvfzvdf99f5"&gt;272&lt;/key&gt;&lt;/foreign-keys&gt;&lt;ref-type name="Journal Article"&gt;17&lt;/ref-type&gt;&lt;contributors&gt;&lt;authors&gt;&lt;author&gt;Williams, Olwen&lt;/author&gt;&lt;author&gt;Fitzpatrick, Ray&lt;/author&gt;&lt;author&gt;Hajat, Shakoor&lt;/author&gt;&lt;author&gt;Reeves, Barnaby C.&lt;/author&gt;&lt;author&gt;Stimpson, Anne&lt;/author&gt;&lt;author&gt;Morris, Richard W.&lt;/author&gt;&lt;author&gt;Murray, David W.&lt;/author&gt;&lt;author&gt;Rigge, Marianne&lt;/author&gt;&lt;author&gt;Gregg, Paul J.&lt;/author&gt;&lt;/authors&gt;&lt;/contributors&gt;&lt;titles&gt;&lt;title&gt;Mortality, morbidity, and 1-year outcomes of primary elective total hip arthroplasty&lt;/title&gt;&lt;secondary-title&gt;The Journal of Arthroplasty&lt;/secondary-title&gt;&lt;/titles&gt;&lt;periodical&gt;&lt;full-title&gt;The Journal of Arthroplasty&lt;/full-title&gt;&lt;/periodical&gt;&lt;pages&gt;165-171&lt;/pages&gt;&lt;volume&gt;17&lt;/volume&gt;&lt;number&gt;2&lt;/number&gt;&lt;dates&gt;&lt;year&gt;2002&lt;/year&gt;&lt;/dates&gt;&lt;isbn&gt;0883-5403&lt;/isbn&gt;&lt;work-type&gt;doi: DOI: 10.1054/arth.2002.29389&lt;/work-type&gt;&lt;urls&gt;&lt;related-urls&gt;&lt;url&gt;http://www.sciencedirect.com/science/article/B6WHB-45SRGXT-86/2/ebdd156cbd2a4221ce130b3a3c1447ec&lt;/url&gt;&lt;/related-urls&gt;&lt;/urls&gt;&lt;/record&gt;&lt;/Cite&gt;&lt;/EndNote&gt;</w:instrText>
      </w:r>
      <w:r w:rsidRPr="00CE79CC">
        <w:fldChar w:fldCharType="separate"/>
      </w:r>
      <w:r w:rsidR="00CE3493" w:rsidRPr="00CE3493">
        <w:rPr>
          <w:noProof/>
          <w:vertAlign w:val="superscript"/>
        </w:rPr>
        <w:t>206</w:t>
      </w:r>
      <w:r w:rsidRPr="00CE79CC">
        <w:fldChar w:fldCharType="end"/>
      </w:r>
      <w:r w:rsidRPr="00CE79CC">
        <w:t xml:space="preserve"> indicating that need for revision is not an indicator of patient satisfaction.</w:t>
      </w:r>
    </w:p>
    <w:p w14:paraId="791FEA55" w14:textId="7F190FA4" w:rsidR="00DD4691" w:rsidRPr="00CE79CC" w:rsidRDefault="00DD4691" w:rsidP="00755DE5">
      <w:pPr>
        <w:spacing w:line="360" w:lineRule="auto"/>
      </w:pPr>
      <w:r w:rsidRPr="00CE79CC">
        <w:t xml:space="preserve">If potential poor or unsatisfactory outcomes following THR could be predicted, then these patients could be treated in some other way that benefited </w:t>
      </w:r>
      <w:r w:rsidR="006024DF" w:rsidRPr="00CE79CC">
        <w:t>those</w:t>
      </w:r>
      <w:r w:rsidRPr="00CE79CC">
        <w:t xml:space="preserve"> most, without the health care system having to incur costs that could otherwise serve those same patients or others more efficiently. There has been work linking age, gender, marital status, co-morbidity and the physical status American Society of </w:t>
      </w:r>
      <w:r w:rsidR="006024DF" w:rsidRPr="00CE79CC">
        <w:t>Anaesthesiologists</w:t>
      </w:r>
      <w:r w:rsidRPr="00CE79CC">
        <w:t xml:space="preserve"> (ASA) score to THR outcome,</w:t>
      </w:r>
      <w:r w:rsidRPr="00CE79CC">
        <w:fldChar w:fldCharType="begin"/>
      </w:r>
      <w:r w:rsidR="00CE3493">
        <w:instrText xml:space="preserve"> ADDIN EN.CITE &lt;EndNote&gt;&lt;Cite&gt;&lt;Author&gt;Husted&lt;/Author&gt;&lt;Year&gt;2008&lt;/Year&gt;&lt;RecNum&gt;293&lt;/RecNum&gt;&lt;DisplayText&gt;&lt;style face="superscript"&gt;203&lt;/style&gt;&lt;/DisplayText&gt;&lt;record&gt;&lt;rec-number&gt;293&lt;/rec-number&gt;&lt;foreign-keys&gt;&lt;key app="EN" db-id="vtrt0trxh9vafnepptwx959bffa5z0xr2sx2" timestamp="1437036253"&gt;293&lt;/key&gt;&lt;/foreign-keys&gt;&lt;ref-type name="Journal Article"&gt;17&lt;/ref-type&gt;&lt;contributors&gt;&lt;authors&gt;&lt;author&gt;Husted, Henrik&lt;/author&gt;&lt;author&gt;Holm, Gitte&lt;/author&gt;&lt;author&gt;Jacobsen, Steffen&lt;/author&gt;&lt;/authors&gt;&lt;/contributors&gt;&lt;titles&gt;&lt;title&gt;Predictors of length of stay and patient satisfaction after hip and knee replacement surgery: Fast-track experience in 712 patients&lt;/title&gt;&lt;secondary-title&gt;Acta Orthopaedica&lt;/secondary-title&gt;&lt;/titles&gt;&lt;periodical&gt;&lt;full-title&gt;Acta Orthopaedica&lt;/full-title&gt;&lt;/periodical&gt;&lt;pages&gt;168 - 173&lt;/pages&gt;&lt;volume&gt;79&lt;/volume&gt;&lt;number&gt;2&lt;/number&gt;&lt;dates&gt;&lt;year&gt;2008&lt;/year&gt;&lt;/dates&gt;&lt;publisher&gt;Informa Healthcare&lt;/publisher&gt;&lt;isbn&gt;1745-3674&lt;/isbn&gt;&lt;urls&gt;&lt;related-urls&gt;&lt;url&gt;http://www.informaworld.com/10.1080/17453670710014941&lt;/url&gt;&lt;/related-urls&gt;&lt;/urls&gt;&lt;access-date&gt;September 16, 2010&lt;/access-date&gt;&lt;/record&gt;&lt;/Cite&gt;&lt;/EndNote&gt;</w:instrText>
      </w:r>
      <w:r w:rsidRPr="00CE79CC">
        <w:fldChar w:fldCharType="separate"/>
      </w:r>
      <w:r w:rsidR="00CE3493" w:rsidRPr="00CE3493">
        <w:rPr>
          <w:noProof/>
          <w:vertAlign w:val="superscript"/>
        </w:rPr>
        <w:t>203</w:t>
      </w:r>
      <w:r w:rsidRPr="00CE79CC">
        <w:fldChar w:fldCharType="end"/>
      </w:r>
      <w:r w:rsidRPr="00CE79CC">
        <w:t xml:space="preserve"> whilst anxiety/depression </w:t>
      </w:r>
      <w:r w:rsidRPr="00CE79CC">
        <w:fldChar w:fldCharType="begin"/>
      </w:r>
      <w:r w:rsidR="00CE3493">
        <w:instrText xml:space="preserve"> ADDIN EN.CITE &lt;EndNote&gt;&lt;Cite&gt;&lt;Author&gt;Rolfson&lt;/Author&gt;&lt;Year&gt;2009&lt;/Year&gt;&lt;RecNum&gt;294&lt;/RecNum&gt;&lt;DisplayText&gt;&lt;style face="superscript"&gt;204&lt;/style&gt;&lt;/DisplayText&gt;&lt;record&gt;&lt;rec-number&gt;294&lt;/rec-number&gt;&lt;foreign-keys&gt;&lt;key app="EN" db-id="vtrt0trxh9vafnepptwx959bffa5z0xr2sx2" timestamp="1437036253"&gt;294&lt;/key&gt;&lt;/foreign-keys&gt;&lt;ref-type name="Journal Article"&gt;17&lt;/ref-type&gt;&lt;contributors&gt;&lt;authors&gt;&lt;author&gt;Rolfson, O.&lt;/author&gt;&lt;author&gt;Dahlberg, L.&lt;/author&gt;&lt;author&gt;Nilsson, J.&lt;/author&gt;&lt;author&gt;Malchau, H.&lt;/author&gt;&lt;author&gt;Garellick, G.&lt;/author&gt;&lt;/authors&gt;&lt;/contributors&gt;&lt;titles&gt;&lt;title&gt;Variables determining outcome in total hip replacement surgery&lt;/title&gt;&lt;secondary-title&gt;J Bone Joint Surg Br&lt;/secondary-title&gt;&lt;/titles&gt;&lt;periodical&gt;&lt;full-title&gt;J Bone Joint Surg Br&lt;/full-title&gt;&lt;/periodical&gt;&lt;pages&gt;157-61&lt;/pages&gt;&lt;volume&gt;91&lt;/volume&gt;&lt;number&gt;2&lt;/number&gt;&lt;dates&gt;&lt;year&gt;2009&lt;/year&gt;&lt;/dates&gt;&lt;urls&gt;&lt;related-urls&gt;&lt;url&gt;http://www.bjj.boneandjoint.org.uk/content/91-B/2/157.long&lt;/url&gt;&lt;/related-urls&gt;&lt;/urls&gt;&lt;electronic-resource-num&gt;10.1302/0301-620X.91B2.20765&lt;/electronic-resource-num&gt;&lt;/record&gt;&lt;/Cite&gt;&lt;/EndNote&gt;</w:instrText>
      </w:r>
      <w:r w:rsidRPr="00CE79CC">
        <w:fldChar w:fldCharType="separate"/>
      </w:r>
      <w:r w:rsidR="00CE3493" w:rsidRPr="00CE3493">
        <w:rPr>
          <w:noProof/>
          <w:vertAlign w:val="superscript"/>
        </w:rPr>
        <w:t>204</w:t>
      </w:r>
      <w:r w:rsidRPr="00CE79CC">
        <w:fldChar w:fldCharType="end"/>
      </w:r>
      <w:r w:rsidRPr="00CE79CC">
        <w:t xml:space="preserve"> and socioeconomic factors such as education and employment </w:t>
      </w:r>
      <w:r w:rsidRPr="00CE79CC">
        <w:fldChar w:fldCharType="begin"/>
      </w:r>
      <w:r w:rsidR="00CE3493">
        <w:instrText xml:space="preserve"> ADDIN EN.CITE &lt;EndNote&gt;&lt;Cite&gt;&lt;Author&gt;Schäfer&lt;/Author&gt;&lt;Year&gt;2010&lt;/Year&gt;&lt;RecNum&gt;295&lt;/RecNum&gt;&lt;DisplayText&gt;&lt;style face="superscript"&gt;205&lt;/style&gt;&lt;/DisplayText&gt;&lt;record&gt;&lt;rec-number&gt;295&lt;/rec-number&gt;&lt;foreign-keys&gt;&lt;key app="EN" db-id="vtrt0trxh9vafnepptwx959bffa5z0xr2sx2" timestamp="1437036253"&gt;295&lt;/key&gt;&lt;/foreign-keys&gt;&lt;ref-type name="Journal Article"&gt;17&lt;/ref-type&gt;&lt;contributors&gt;&lt;authors&gt;&lt;author&gt;Schäfer, T.&lt;/author&gt;&lt;author&gt;Krummenauer, F.&lt;/author&gt;&lt;author&gt;Mettelsiefen, J.&lt;/author&gt;&lt;author&gt;Kirschner, S.&lt;/author&gt;&lt;author&gt;Günther, K. P.&lt;/author&gt;&lt;/authors&gt;&lt;/contributors&gt;&lt;titles&gt;&lt;title&gt;Social, educational, and occupational predictors of total hip replacement outcome&lt;/title&gt;&lt;secondary-title&gt;Osteoarthritis and Cartilage&lt;/secondary-title&gt;&lt;/titles&gt;&lt;periodical&gt;&lt;full-title&gt;Osteoarthritis and Cartilage&lt;/full-title&gt;&lt;/periodical&gt;&lt;pages&gt;1036-1042&lt;/pages&gt;&lt;volume&gt;18&lt;/volume&gt;&lt;number&gt;8&lt;/number&gt;&lt;keywords&gt;&lt;keyword&gt;Education&lt;/keyword&gt;&lt;keyword&gt;Functional status&lt;/keyword&gt;&lt;keyword&gt;Occupation&lt;/keyword&gt;&lt;keyword&gt;Outcomes&lt;/keyword&gt;&lt;keyword&gt;Social&lt;/keyword&gt;&lt;keyword&gt;Total hip replacement&lt;/keyword&gt;&lt;/keywords&gt;&lt;dates&gt;&lt;year&gt;2010&lt;/year&gt;&lt;/dates&gt;&lt;isbn&gt;1063-4584&lt;/isbn&gt;&lt;work-type&gt;doi: DOI: 10.1016/j.joca.2010.05.003&lt;/work-type&gt;&lt;urls&gt;&lt;related-urls&gt;&lt;url&gt;http://www.sciencedirect.com/science/article/B6WP3-507C994-1/2/313d257cce8f54cd1028d8bcfb042b79&lt;/url&gt;&lt;/related-urls&gt;&lt;/urls&gt;&lt;/record&gt;&lt;/Cite&gt;&lt;/EndNote&gt;</w:instrText>
      </w:r>
      <w:r w:rsidRPr="00CE79CC">
        <w:fldChar w:fldCharType="separate"/>
      </w:r>
      <w:r w:rsidR="00CE3493" w:rsidRPr="00CE3493">
        <w:rPr>
          <w:noProof/>
          <w:vertAlign w:val="superscript"/>
        </w:rPr>
        <w:t>205</w:t>
      </w:r>
      <w:r w:rsidRPr="00CE79CC">
        <w:fldChar w:fldCharType="end"/>
      </w:r>
      <w:r w:rsidRPr="00CE79CC">
        <w:t xml:space="preserve"> have also been found to be associated to patient’s outcomes and satisfaction. </w:t>
      </w:r>
    </w:p>
    <w:p w14:paraId="586DAE85" w14:textId="77777777" w:rsidR="00DD4691" w:rsidRPr="00CE79CC" w:rsidRDefault="00DD4691" w:rsidP="00755DE5">
      <w:pPr>
        <w:spacing w:line="360" w:lineRule="auto"/>
      </w:pPr>
      <w:r w:rsidRPr="00CE79CC">
        <w:t xml:space="preserve">An outcome prediction tool has been developed </w:t>
      </w:r>
      <w:r w:rsidR="00B410FA">
        <w:t xml:space="preserve">under </w:t>
      </w:r>
      <w:r w:rsidR="009E5E3B">
        <w:t xml:space="preserve">the </w:t>
      </w:r>
      <w:r w:rsidR="00E70051">
        <w:t>Work Package</w:t>
      </w:r>
      <w:r w:rsidR="00B410FA">
        <w:t xml:space="preserve"> 2 of this </w:t>
      </w:r>
      <w:r w:rsidR="009E5E3B">
        <w:t xml:space="preserve">programme </w:t>
      </w:r>
      <w:r w:rsidRPr="00CE79CC">
        <w:t xml:space="preserve">to identify, preoperatively, patients </w:t>
      </w:r>
      <w:r w:rsidR="009E5E3B">
        <w:t xml:space="preserve">with poor outcome </w:t>
      </w:r>
      <w:r w:rsidRPr="00CE79CC">
        <w:t>after THR and TKR. It is important to a</w:t>
      </w:r>
      <w:r w:rsidR="00D16FBA">
        <w:t>scertain whether implementing of the tools</w:t>
      </w:r>
      <w:r w:rsidRPr="00CE79CC">
        <w:t xml:space="preserve"> would be worth it in terms of its additional costs and benefits. It is possible that the tool could effectively identify patients who would not have a satisfactory or very good outcome after surgery, yet its potential higher benefits may be lower than the health benefits displaced elsewhere in the system by directing resources to implement it. In short, it needs to be considered as to whether the outcome prediction tool would be a cost-effective use of resources for the UK health care system. This </w:t>
      </w:r>
      <w:r w:rsidR="00E70051">
        <w:t>Work Package</w:t>
      </w:r>
      <w:r w:rsidRPr="00CE79CC">
        <w:t xml:space="preserve"> provides such an economic evaluation of the tool. </w:t>
      </w:r>
    </w:p>
    <w:p w14:paraId="02CD1709" w14:textId="77777777" w:rsidR="00DD4691" w:rsidRPr="00CE79CC" w:rsidRDefault="00DD4691" w:rsidP="00755DE5">
      <w:pPr>
        <w:spacing w:line="360" w:lineRule="auto"/>
      </w:pPr>
      <w:r w:rsidRPr="00CE79CC">
        <w:t>To that aim, we developed a lifetime Markov model featuring two unique elements: it starts at the orthopaedic surgeon’s assessment and it distinguishes between two outcome categories after primary and revision procedures. To facilitate populating this and other economic models with health utility estimates, we compared the performance of several econometric models mapping Oxford Hip Score onto the EQ-5D index. All models reported high predictive power. Transition probabilities for the model were obtained from expert elicitation, the NHS PROMs initiative</w:t>
      </w:r>
      <w:r w:rsidR="00B410FA">
        <w:t>,</w:t>
      </w:r>
      <w:r w:rsidRPr="00CE79CC">
        <w:t xml:space="preserve"> the EPOS </w:t>
      </w:r>
      <w:r w:rsidR="00B410FA">
        <w:t xml:space="preserve">and KAT </w:t>
      </w:r>
      <w:r w:rsidRPr="00CE79CC">
        <w:t>stud</w:t>
      </w:r>
      <w:r w:rsidR="00B410FA">
        <w:t>ies</w:t>
      </w:r>
      <w:r w:rsidRPr="00CE79CC">
        <w:t xml:space="preserve">. </w:t>
      </w:r>
      <w:r w:rsidR="00B410FA">
        <w:t xml:space="preserve">The NHS </w:t>
      </w:r>
      <w:r w:rsidRPr="00CE79CC">
        <w:t>PROMs</w:t>
      </w:r>
      <w:r w:rsidR="00B410FA">
        <w:t xml:space="preserve">, </w:t>
      </w:r>
      <w:r w:rsidRPr="00CE79CC">
        <w:t xml:space="preserve">EPOS </w:t>
      </w:r>
      <w:r w:rsidR="00B410FA">
        <w:t xml:space="preserve">and KAT </w:t>
      </w:r>
      <w:r w:rsidRPr="00CE79CC">
        <w:t>were also used to estimate health utilities. Procedure as well as primary-care costs were obtained from NHS and CPRD data, respectively. An important contribution of this research was the estimation of a model predicting surgery outcome category based on resource use.</w:t>
      </w:r>
    </w:p>
    <w:p w14:paraId="10F96B45" w14:textId="77777777" w:rsidR="00DD4691" w:rsidRPr="00CE79CC" w:rsidRDefault="00DD4691" w:rsidP="00755DE5">
      <w:pPr>
        <w:spacing w:line="360" w:lineRule="auto"/>
      </w:pPr>
      <w:r w:rsidRPr="00CE79CC">
        <w:t xml:space="preserve">Data sources about the outcomes of THRs and TKRs for UK patients such as the PROMs, together with other large patient-level data sets such as the CPRD made available by </w:t>
      </w:r>
      <w:r w:rsidR="00B410FA">
        <w:t>this programme grant</w:t>
      </w:r>
      <w:r w:rsidRPr="00CE79CC">
        <w:t xml:space="preserve">, offered our research a unique opportunity to estimate the majority of the model’s input parameters from patient-level data. Most economic evaluations have to rely on data from small randomised controlled trials or observational cohorts, and more often than not some input parameters are also obtained from previously published sources. We strived to make this economic evaluation one populated mainly with data obtained from large representative patient-level </w:t>
      </w:r>
      <w:r w:rsidR="00B410FA">
        <w:t xml:space="preserve">routinely collected </w:t>
      </w:r>
      <w:r w:rsidRPr="00CE79CC">
        <w:t>data sets about the current practice of THRs and TKRs in the UK. Results therefore benefit from the highest levels of confidence as well as extraordinary validity for UK decision makers, health care professionals and patients.</w:t>
      </w:r>
    </w:p>
    <w:p w14:paraId="4B94F5FB" w14:textId="77777777" w:rsidR="00DD4691" w:rsidRPr="00CE79CC" w:rsidRDefault="00DD4691" w:rsidP="00755DE5">
      <w:pPr>
        <w:spacing w:line="360" w:lineRule="auto"/>
      </w:pPr>
      <w:r w:rsidRPr="00CE79CC">
        <w:t xml:space="preserve">Much is known about the cost-effectiveness of THRs and TKRs, but little about predicting unsatisfactory outcomes. This knowledge gap is substantially reduced by the findings from this research, although </w:t>
      </w:r>
      <w:r w:rsidR="00B410FA" w:rsidRPr="00CE79CC">
        <w:t>ample</w:t>
      </w:r>
      <w:r w:rsidRPr="00CE79CC">
        <w:t xml:space="preserve"> scope remains for future research. There are many implications of our results, both for current policy and for future research. </w:t>
      </w:r>
    </w:p>
    <w:p w14:paraId="2CAD8CB4" w14:textId="77777777" w:rsidR="00DD4691" w:rsidRPr="00CE79CC" w:rsidRDefault="00DD4691" w:rsidP="00755DE5">
      <w:pPr>
        <w:spacing w:line="360" w:lineRule="auto"/>
      </w:pPr>
    </w:p>
    <w:p w14:paraId="18FBAC29" w14:textId="77777777" w:rsidR="00DD4691" w:rsidRPr="00054049" w:rsidRDefault="00DD4691" w:rsidP="00755DE5">
      <w:pPr>
        <w:pStyle w:val="Heading2"/>
        <w:spacing w:after="240" w:line="360" w:lineRule="auto"/>
        <w:rPr>
          <w:smallCaps/>
          <w:color w:val="6A8735"/>
          <w:szCs w:val="28"/>
        </w:rPr>
      </w:pPr>
      <w:bookmarkStart w:id="359" w:name="_Toc442275006"/>
      <w:bookmarkStart w:id="360" w:name="_Toc451263570"/>
      <w:r w:rsidRPr="00054049">
        <w:rPr>
          <w:smallCaps/>
          <w:color w:val="6A8735"/>
          <w:szCs w:val="28"/>
        </w:rPr>
        <w:t>Methods</w:t>
      </w:r>
      <w:r w:rsidR="00AE070B" w:rsidRPr="00054049">
        <w:rPr>
          <w:smallCaps/>
          <w:color w:val="6A8735"/>
          <w:szCs w:val="28"/>
        </w:rPr>
        <w:t xml:space="preserve"> for THR</w:t>
      </w:r>
      <w:bookmarkEnd w:id="359"/>
      <w:bookmarkEnd w:id="360"/>
    </w:p>
    <w:p w14:paraId="0A086169" w14:textId="77777777" w:rsidR="00DD4691" w:rsidRPr="00054049" w:rsidRDefault="00AE070B" w:rsidP="00755DE5">
      <w:pPr>
        <w:pStyle w:val="Heading3"/>
        <w:spacing w:after="240" w:line="360" w:lineRule="auto"/>
        <w:rPr>
          <w:i/>
          <w:color w:val="6A8735"/>
        </w:rPr>
      </w:pPr>
      <w:bookmarkStart w:id="361" w:name="_Toc442275007"/>
      <w:bookmarkStart w:id="362" w:name="_Toc451263571"/>
      <w:r w:rsidRPr="00054049">
        <w:rPr>
          <w:i/>
          <w:color w:val="6A8735"/>
        </w:rPr>
        <w:t>Economic model</w:t>
      </w:r>
      <w:bookmarkEnd w:id="361"/>
      <w:bookmarkEnd w:id="362"/>
    </w:p>
    <w:p w14:paraId="7E8DBBAD" w14:textId="39B105D5" w:rsidR="008B6FA7" w:rsidRDefault="00AE070B" w:rsidP="00755DE5">
      <w:pPr>
        <w:spacing w:line="360" w:lineRule="auto"/>
      </w:pPr>
      <w:r w:rsidRPr="00CE79CC">
        <w:t>Most economic evaluations of THRs have been performed based on Markov models</w:t>
      </w:r>
      <w:r w:rsidR="008B6FA7">
        <w:t>, very appropriate given the chronic nature of the disease and the ability to represent disease progression within OA using discrete health states</w:t>
      </w:r>
      <w:r w:rsidR="008B6FA7" w:rsidRPr="00CE79CC">
        <w:t>.</w:t>
      </w:r>
      <w:r w:rsidRPr="00CE79CC">
        <w:t xml:space="preserve"> In fact, one specific model structure, </w:t>
      </w:r>
      <w:r w:rsidRPr="00537E5D">
        <w:t xml:space="preserve">shown in </w:t>
      </w:r>
      <w:r w:rsidR="004865DA" w:rsidRPr="00537E5D">
        <w:t>A</w:t>
      </w:r>
      <w:r w:rsidRPr="00537E5D">
        <w:t xml:space="preserve">ppendix </w:t>
      </w:r>
      <w:r w:rsidR="007C105A">
        <w:t>4</w:t>
      </w:r>
      <w:r w:rsidRPr="00537E5D">
        <w:t>, has</w:t>
      </w:r>
      <w:r w:rsidRPr="00CE79CC">
        <w:t xml:space="preserve"> been previously used in six studies.</w:t>
      </w:r>
      <w:r w:rsidRPr="00CE79CC">
        <w:fldChar w:fldCharType="begin">
          <w:fldData xml:space="preserve">PEVuZE5vdGU+PENpdGU+PEF1dGhvcj5CcmlnZ3M8L0F1dGhvcj48WWVhcj4xOTk4PC9ZZWFyPjxS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</w:fldData>
        </w:fldChar>
      </w:r>
      <w:r w:rsidR="00CE3493">
        <w:instrText xml:space="preserve"> ADDIN EN.CITE </w:instrText>
      </w:r>
      <w:r w:rsidR="00CE3493">
        <w:fldChar w:fldCharType="begin">
          <w:fldData xml:space="preserve">PEVuZE5vdGU+PENpdGU+PEF1dGhvcj5CcmlnZ3M8L0F1dGhvcj48WWVhcj4xOTk4PC9ZZWFyPjxS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</w:fldData>
        </w:fldChar>
      </w:r>
      <w:r w:rsidR="00CE3493">
        <w:instrText xml:space="preserve"> ADDIN EN.CITE.DATA </w:instrText>
      </w:r>
      <w:r w:rsidR="00CE3493">
        <w:fldChar w:fldCharType="end"/>
      </w:r>
      <w:r w:rsidRPr="00CE79CC">
        <w:fldChar w:fldCharType="separate"/>
      </w:r>
      <w:r w:rsidR="00CE3493" w:rsidRPr="00CE3493">
        <w:rPr>
          <w:noProof/>
          <w:vertAlign w:val="superscript"/>
        </w:rPr>
        <w:t>207-212</w:t>
      </w:r>
      <w:r w:rsidRPr="00CE79CC">
        <w:fldChar w:fldCharType="end"/>
      </w:r>
      <w:r w:rsidRPr="00CE79CC">
        <w:t xml:space="preserve"> </w:t>
      </w:r>
    </w:p>
    <w:p w14:paraId="1E65E771" w14:textId="65E5345C" w:rsidR="008B6FA7" w:rsidRDefault="008B6FA7" w:rsidP="00755DE5">
      <w:pPr>
        <w:spacing w:line="360" w:lineRule="auto"/>
      </w:pPr>
      <w:r>
        <w:t xml:space="preserve">Although a patient-level simulation model would have provided greater power to identify variability between patients and allowed for analysis at a more detailed </w:t>
      </w:r>
      <w:r w:rsidR="001D056A">
        <w:t>level that</w:t>
      </w:r>
      <w:r>
        <w:t xml:space="preserve"> would require patient-level data on both costs and outcomes that is often not available. As will be explained in detail in the section on model inputs, we had access to nationally representative routinely collected patient-level data on primary care resource use on the one hand, and secondary care together with outcomes on the other. However, these two datasets were not linked and therefore a patient-level simulation could not be populated with the required data.</w:t>
      </w:r>
    </w:p>
    <w:p w14:paraId="466C9CD0" w14:textId="77777777" w:rsidR="00AE070B" w:rsidRPr="00CE79CC" w:rsidRDefault="00AE070B" w:rsidP="00755DE5">
      <w:pPr>
        <w:spacing w:line="360" w:lineRule="auto"/>
      </w:pPr>
      <w:r w:rsidRPr="00CE79CC">
        <w:t>We</w:t>
      </w:r>
      <w:r w:rsidR="008B6FA7">
        <w:t xml:space="preserve"> therefore</w:t>
      </w:r>
      <w:r w:rsidRPr="00CE79CC">
        <w:t xml:space="preserve"> developed an extended </w:t>
      </w:r>
      <w:r w:rsidR="008B6FA7">
        <w:t xml:space="preserve">Markov </w:t>
      </w:r>
      <w:r w:rsidRPr="00CE79CC">
        <w:t xml:space="preserve">model, </w:t>
      </w:r>
      <w:r w:rsidR="008B6FA7">
        <w:t xml:space="preserve">which as </w:t>
      </w:r>
      <w:r w:rsidRPr="00CE79CC">
        <w:t xml:space="preserve">shown in </w:t>
      </w:r>
      <w:r w:rsidRPr="00CB552E">
        <w:fldChar w:fldCharType="begin"/>
      </w:r>
      <w:r w:rsidRPr="00CB552E">
        <w:instrText xml:space="preserve"> REF _Ref424808853 \h </w:instrText>
      </w:r>
      <w:r w:rsidR="00CB552E" w:rsidRPr="00CB552E">
        <w:instrText xml:space="preserve"> \* MERGEFORMAT </w:instrText>
      </w:r>
      <w:r w:rsidRPr="00CB552E">
        <w:fldChar w:fldCharType="separate"/>
      </w:r>
      <w:r w:rsidR="00377171" w:rsidRPr="00377171">
        <w:rPr>
          <w:i/>
        </w:rPr>
        <w:t xml:space="preserve">Figure </w:t>
      </w:r>
      <w:r w:rsidR="00377171" w:rsidRPr="00377171">
        <w:rPr>
          <w:i/>
          <w:noProof/>
        </w:rPr>
        <w:t>30</w:t>
      </w:r>
      <w:r w:rsidRPr="00CB552E">
        <w:fldChar w:fldCharType="end"/>
      </w:r>
      <w:r w:rsidRPr="00CB552E">
        <w:t xml:space="preserve">, </w:t>
      </w:r>
      <w:r w:rsidR="008B6FA7" w:rsidRPr="00CE79CC">
        <w:t xml:space="preserve">begins </w:t>
      </w:r>
      <w:r w:rsidR="008B6FA7">
        <w:t xml:space="preserve">at a stage prior to that used by most other models: at the </w:t>
      </w:r>
      <w:r w:rsidR="008B6FA7" w:rsidRPr="00CE79CC">
        <w:t xml:space="preserve">surgical assessment. From there, patients may be referred not only to the waiting list for a primary, but also to other non-surgical health states. </w:t>
      </w:r>
      <w:r w:rsidRPr="00CE79CC">
        <w:t xml:space="preserve">Patients referred for a consultation with an orthopaedic surgeon would be likely candidates for arthroplasty because they would have been checked and perhaps even treated by other health care professionals before they were seen by the surgeon. Some of those patients consulted by the surgeon would incidentally present conditions that could compromise the outcome of the replacement surgery. When any of these or other relevant risk factors are present, they would need to be dealt with before the patient could be put on the waiting list for the THR. These patients would therefore be referred to the appropriate risk factor modification programme, where they would remain until they were found to be fit for surgery at a later re-assessment. Meanwhile, they would also have their hip pain treated, commonly with pain killers and/or physiotherapy. </w:t>
      </w:r>
    </w:p>
    <w:p w14:paraId="4FC8AB55" w14:textId="77777777" w:rsidR="00AE070B" w:rsidRPr="00CE79CC" w:rsidRDefault="00AE070B" w:rsidP="00755DE5">
      <w:pPr>
        <w:spacing w:line="360" w:lineRule="auto"/>
      </w:pPr>
      <w:r w:rsidRPr="00CE79CC">
        <w:t>Some other patients may have been referred for the surgical consultation only for the surgeon to diagnose that their hip problem, for example, was not related to the hip (problems with the spine, for instance, are known to cause pain in the hip region), or was not an orthopaedic problem. These, as well as those patients who are found by the orthopaedic surgeon not to be candidates for a THR for any other reason, and the patients who despite being candidates decide that they are not willing to go through surgery, would be referred back to primary or secondary care for long-term medical management of their condition. After being re-assessed, some of these patients may eventually be found fit and willing to receive a THR.</w:t>
      </w:r>
    </w:p>
    <w:p w14:paraId="6061B890" w14:textId="77777777" w:rsidR="00AE070B" w:rsidRPr="00CE79CC" w:rsidRDefault="00AE070B" w:rsidP="00755DE5">
      <w:pPr>
        <w:spacing w:line="360" w:lineRule="auto"/>
      </w:pPr>
      <w:r w:rsidRPr="00CE79CC">
        <w:t xml:space="preserve">Since the second defining feature of this Markov model is the distinction between surgery outcomes, the states that patients may find themselves in after a primary </w:t>
      </w:r>
      <w:r w:rsidR="00CF3A1F">
        <w:t xml:space="preserve">THR </w:t>
      </w:r>
      <w:r w:rsidRPr="00CE79CC">
        <w:t xml:space="preserve">are categorised according to a combination of a measure of their </w:t>
      </w:r>
      <w:r w:rsidR="00D51DB4">
        <w:t>post-op</w:t>
      </w:r>
      <w:r w:rsidRPr="00CE79CC">
        <w:t xml:space="preserve">erative pain and mobility functions together with their satisfaction. After a primary </w:t>
      </w:r>
      <w:r w:rsidR="00CF3A1F">
        <w:t xml:space="preserve">THR </w:t>
      </w:r>
      <w:r w:rsidRPr="00CE79CC">
        <w:t xml:space="preserve">in our model, patients may be in a state of </w:t>
      </w:r>
      <w:r w:rsidRPr="00537E5D">
        <w:rPr>
          <w:i/>
        </w:rPr>
        <w:t>Good</w:t>
      </w:r>
      <w:r w:rsidRPr="00CE79CC">
        <w:t xml:space="preserve"> outcome (where they would be mostly free from pain and satisfied with surgery results) or in a state of </w:t>
      </w:r>
      <w:r w:rsidRPr="00537E5D">
        <w:rPr>
          <w:i/>
        </w:rPr>
        <w:t>Poor</w:t>
      </w:r>
      <w:r w:rsidRPr="00CE79CC">
        <w:t xml:space="preserve"> outcome (where pain and functional limitations persist on patients generally dissatisfied with the results of the operation). Making such a distinction also allows for different consumption levels of health care resources by the two outcome categories. </w:t>
      </w:r>
    </w:p>
    <w:p w14:paraId="1FF2609A" w14:textId="0D234CBB" w:rsidR="00AE070B" w:rsidRPr="00CE79CC" w:rsidRDefault="00AE070B" w:rsidP="00755DE5">
      <w:pPr>
        <w:spacing w:line="360" w:lineRule="auto"/>
      </w:pPr>
      <w:r w:rsidRPr="00CE79CC">
        <w:t xml:space="preserve">The distinction between </w:t>
      </w:r>
      <w:r w:rsidRPr="00CE79CC">
        <w:rPr>
          <w:i/>
          <w:iCs/>
        </w:rPr>
        <w:t>Good</w:t>
      </w:r>
      <w:r w:rsidRPr="00CE79CC">
        <w:t xml:space="preserve"> and </w:t>
      </w:r>
      <w:r w:rsidRPr="00CE79CC">
        <w:rPr>
          <w:i/>
          <w:iCs/>
        </w:rPr>
        <w:t>Poor</w:t>
      </w:r>
      <w:r w:rsidRPr="00CE79CC">
        <w:t xml:space="preserve"> outcomes after surgery is not exclusive to the primary operation. THR patients who require a revision face the same possible outcomes, that is, some will do better than others; some will be satisfied whilst others will not; and those who feel better because pain was reduced and mobility increased are more likely to be satisfied. The same distinction between outcome categories used after primary THR was therefore applied in the Markov model </w:t>
      </w:r>
      <w:r w:rsidR="00CF3A1F">
        <w:t>following the</w:t>
      </w:r>
      <w:r w:rsidR="00CF3A1F" w:rsidRPr="00CE79CC">
        <w:t xml:space="preserve"> </w:t>
      </w:r>
      <w:r w:rsidRPr="00CE79CC">
        <w:t>revision</w:t>
      </w:r>
      <w:r w:rsidR="00CF3A1F">
        <w:t xml:space="preserve"> operation</w:t>
      </w:r>
      <w:r w:rsidRPr="00CE79CC">
        <w:t xml:space="preserve">, such that a (potentially different) threshold in the OHS can be used to differentiate </w:t>
      </w:r>
      <w:r w:rsidRPr="00CE79CC">
        <w:rPr>
          <w:i/>
          <w:iCs/>
        </w:rPr>
        <w:t>Good</w:t>
      </w:r>
      <w:r w:rsidRPr="00CE79CC">
        <w:t xml:space="preserve"> from </w:t>
      </w:r>
      <w:r w:rsidRPr="00CE79CC">
        <w:rPr>
          <w:i/>
          <w:iCs/>
        </w:rPr>
        <w:t>Poor</w:t>
      </w:r>
      <w:r w:rsidRPr="00CE79CC">
        <w:t xml:space="preserve"> outcomes anchored in post-revision </w:t>
      </w:r>
      <w:r w:rsidRPr="000C2606">
        <w:t>satisfaction</w:t>
      </w:r>
      <w:r w:rsidR="00E311A4">
        <w:t xml:space="preserve">. </w:t>
      </w:r>
      <w:r w:rsidR="006F1D2B" w:rsidRPr="000C2606">
        <w:fldChar w:fldCharType="begin"/>
      </w:r>
      <w:r w:rsidR="006F1D2B" w:rsidRPr="000C2606">
        <w:instrText xml:space="preserve"> REF _Ref424808853 \h </w:instrText>
      </w:r>
      <w:r w:rsidR="000C2606" w:rsidRPr="000C2606">
        <w:instrText xml:space="preserve"> \* MERGEFORMAT </w:instrText>
      </w:r>
      <w:r w:rsidR="006F1D2B" w:rsidRPr="000C2606">
        <w:fldChar w:fldCharType="separate"/>
      </w:r>
      <w:r w:rsidR="00377171" w:rsidRPr="00377171">
        <w:rPr>
          <w:i/>
        </w:rPr>
        <w:t>Figure 30</w:t>
      </w:r>
      <w:r w:rsidR="006F1D2B" w:rsidRPr="000C2606">
        <w:fldChar w:fldCharType="end"/>
      </w:r>
      <w:r w:rsidR="00E311A4">
        <w:t xml:space="preserve"> illustrates the model schema in a slightly simplified form by combining under “Primary THR” and “Revision THR” the first year after the operation which the economic model actually treated as two separate health states, one for each outcome category</w:t>
      </w:r>
      <w:r w:rsidRPr="000C2606">
        <w:t>.</w:t>
      </w:r>
      <w:r w:rsidRPr="00CE79CC">
        <w:t xml:space="preserve"> </w:t>
      </w:r>
      <w:r w:rsidR="00E311A4">
        <w:t>The model showing all health states and transition probabilities is shown in Appendix</w:t>
      </w:r>
      <w:r w:rsidR="00316DD8">
        <w:t xml:space="preserve"> 5.</w:t>
      </w:r>
    </w:p>
    <w:p w14:paraId="3070CA30" w14:textId="77777777" w:rsidR="00AE070B" w:rsidRPr="00CE79CC" w:rsidRDefault="00AE070B" w:rsidP="00755DE5">
      <w:pPr>
        <w:spacing w:line="360" w:lineRule="auto"/>
      </w:pPr>
      <w:r w:rsidRPr="00CE79CC">
        <w:t xml:space="preserve">The model was conceived to operate with yearly cycles and for as long as patients remain alive. </w:t>
      </w:r>
    </w:p>
    <w:p w14:paraId="72096FE5" w14:textId="77777777" w:rsidR="00DD4691" w:rsidRDefault="00AE070B" w:rsidP="00755DE5">
      <w:pPr>
        <w:spacing w:line="360" w:lineRule="auto"/>
      </w:pPr>
      <w:r w:rsidRPr="00CE79CC">
        <w:rPr>
          <w:noProof/>
          <w:lang w:eastAsia="en-GB"/>
        </w:rPr>
        <w:drawing>
          <wp:inline distT="0" distB="0" distL="0" distR="0" wp14:anchorId="620014D7" wp14:editId="382C5605">
            <wp:extent cx="5999384" cy="2907102"/>
            <wp:effectExtent l="0" t="0" r="0" b="0"/>
            <wp:docPr id="6" name="Picture 6" descr="C:\Users\eburn\AppData\Local\Microsoft\Windows\Temporary Internet Files\Content.IE5\KJOBIJ35\Economic model v4d - P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urn\AppData\Local\Microsoft\Windows\Temporary Internet Files\Content.IE5\KJOBIJ35\Economic model v4d - Page-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00535" cy="2907660"/>
                    </a:xfrm>
                    <a:prstGeom prst="rect">
                      <a:avLst/>
                    </a:prstGeom>
                    <a:noFill/>
                    <a:ln>
                      <a:noFill/>
                    </a:ln>
                  </pic:spPr>
                </pic:pic>
              </a:graphicData>
            </a:graphic>
          </wp:inline>
        </w:drawing>
      </w:r>
    </w:p>
    <w:p w14:paraId="6F16A9F0" w14:textId="175E9843" w:rsidR="004E7441" w:rsidRPr="00AE070B" w:rsidRDefault="004E7441" w:rsidP="00755DE5">
      <w:pPr>
        <w:pStyle w:val="Caption"/>
        <w:spacing w:line="360" w:lineRule="auto"/>
        <w:rPr>
          <w:b w:val="0"/>
          <w:bCs w:val="0"/>
          <w:i/>
          <w:sz w:val="24"/>
          <w:szCs w:val="24"/>
        </w:rPr>
      </w:pPr>
      <w:bookmarkStart w:id="363" w:name="_Ref424808853"/>
      <w:bookmarkStart w:id="364" w:name="_Toc426467882"/>
      <w:bookmarkStart w:id="365" w:name="_Toc426724930"/>
      <w:bookmarkStart w:id="366" w:name="_Toc442343417"/>
      <w:r w:rsidRPr="000C2606">
        <w:rPr>
          <w:b w:val="0"/>
          <w:i/>
          <w:sz w:val="24"/>
          <w:szCs w:val="24"/>
        </w:rPr>
        <w:t xml:space="preserve">Figure </w:t>
      </w:r>
      <w:r w:rsidR="00C066EB">
        <w:rPr>
          <w:b w:val="0"/>
          <w:i/>
          <w:sz w:val="24"/>
          <w:szCs w:val="24"/>
        </w:rPr>
        <w:t>30</w:t>
      </w:r>
      <w:bookmarkEnd w:id="363"/>
      <w:r w:rsidRPr="000C2606">
        <w:rPr>
          <w:b w:val="0"/>
          <w:i/>
          <w:sz w:val="24"/>
          <w:szCs w:val="24"/>
        </w:rPr>
        <w:t>.</w:t>
      </w:r>
      <w:r w:rsidRPr="00AE070B">
        <w:rPr>
          <w:b w:val="0"/>
          <w:i/>
          <w:sz w:val="24"/>
          <w:szCs w:val="24"/>
        </w:rPr>
        <w:t xml:space="preserve"> </w:t>
      </w:r>
      <w:r w:rsidRPr="00AE070B">
        <w:rPr>
          <w:b w:val="0"/>
          <w:bCs w:val="0"/>
          <w:i/>
          <w:sz w:val="24"/>
          <w:szCs w:val="24"/>
        </w:rPr>
        <w:t xml:space="preserve"> Markov model for the cost-effectiveness of an outcome prediction tool for THR</w:t>
      </w:r>
      <w:bookmarkEnd w:id="364"/>
      <w:bookmarkEnd w:id="365"/>
      <w:bookmarkEnd w:id="366"/>
    </w:p>
    <w:p w14:paraId="53823EDE" w14:textId="77777777" w:rsidR="00AE070B" w:rsidRPr="006F1D2B" w:rsidRDefault="00AE070B" w:rsidP="00755DE5">
      <w:pPr>
        <w:spacing w:line="360" w:lineRule="auto"/>
        <w:rPr>
          <w:i/>
          <w:sz w:val="20"/>
          <w:szCs w:val="20"/>
        </w:rPr>
      </w:pPr>
      <w:r w:rsidRPr="006F1D2B">
        <w:rPr>
          <w:i/>
          <w:sz w:val="20"/>
          <w:szCs w:val="20"/>
        </w:rPr>
        <w:t xml:space="preserve">* Represents transitions from each health state to the absorbing state of </w:t>
      </w:r>
      <w:r w:rsidRPr="006F1D2B">
        <w:rPr>
          <w:i/>
          <w:iCs/>
          <w:sz w:val="20"/>
          <w:szCs w:val="20"/>
        </w:rPr>
        <w:t>Death</w:t>
      </w:r>
      <w:r w:rsidRPr="006F1D2B">
        <w:rPr>
          <w:i/>
          <w:sz w:val="20"/>
          <w:szCs w:val="20"/>
        </w:rPr>
        <w:t xml:space="preserve"> </w:t>
      </w:r>
    </w:p>
    <w:p w14:paraId="46B2AD07" w14:textId="77777777" w:rsidR="00AE070B" w:rsidRDefault="00AE070B" w:rsidP="00755DE5">
      <w:pPr>
        <w:spacing w:line="360" w:lineRule="auto"/>
      </w:pPr>
    </w:p>
    <w:p w14:paraId="4FA4D257" w14:textId="77777777" w:rsidR="00AE070B" w:rsidRPr="00054049" w:rsidRDefault="00AE070B" w:rsidP="00755DE5">
      <w:pPr>
        <w:pStyle w:val="Heading3"/>
        <w:spacing w:after="240" w:line="360" w:lineRule="auto"/>
        <w:rPr>
          <w:i/>
          <w:color w:val="6A8735"/>
        </w:rPr>
      </w:pPr>
      <w:bookmarkStart w:id="367" w:name="_Toc442275008"/>
      <w:bookmarkStart w:id="368" w:name="_Toc451263572"/>
      <w:r w:rsidRPr="00054049">
        <w:rPr>
          <w:i/>
          <w:color w:val="6A8735"/>
        </w:rPr>
        <w:t>Patient subgroups</w:t>
      </w:r>
      <w:bookmarkEnd w:id="367"/>
      <w:bookmarkEnd w:id="368"/>
    </w:p>
    <w:p w14:paraId="0126238F" w14:textId="20B3DEFF" w:rsidR="00AE070B" w:rsidRPr="00CE79CC" w:rsidRDefault="00AE070B" w:rsidP="00755DE5">
      <w:pPr>
        <w:spacing w:line="360" w:lineRule="auto"/>
      </w:pPr>
      <w:r w:rsidRPr="00CE79CC">
        <w:t>The economic model was populated with data corresponding to different patient subgroups. Patient cohorts were selected according to gender and age. The impact of these factors on THR revision rates as well as their proved effect on the likelihood of achieving a clinically significant physical functioning improvement after arthroplast</w:t>
      </w:r>
      <w:r w:rsidR="00197BCC">
        <w:t>y</w:t>
      </w:r>
      <w:r w:rsidRPr="00CE79CC">
        <w:fldChar w:fldCharType="begin"/>
      </w:r>
      <w:r w:rsidR="00CE3493">
        <w:instrText xml:space="preserve"> ADDIN EN.CITE &lt;EndNote&gt;&lt;Cite&gt;&lt;Author&gt;Judge&lt;/Author&gt;&lt;Year&gt;2012&lt;/Year&gt;&lt;RecNum&gt;347&lt;/RecNum&gt;&lt;DisplayText&gt;&lt;style face="superscript"&gt;213&lt;/style&gt;&lt;/DisplayText&gt;&lt;record&gt;&lt;rec-number&gt;347&lt;/rec-number&gt;&lt;foreign-keys&gt;&lt;key app="EN" db-id="vtrt0trxh9vafnepptwx959bffa5z0xr2sx2" timestamp="1437036253"&gt;347&lt;/key&gt;&lt;/foreign-keys&gt;&lt;ref-type name="Journal Article"&gt;17&lt;/ref-type&gt;&lt;contributors&gt;&lt;authors&gt;&lt;author&gt;Judge, Andy&lt;/author&gt;&lt;author&gt;Javaid, M. Kassim&lt;/author&gt;&lt;author&gt;Arden, Nigel K.&lt;/author&gt;&lt;author&gt;Cushnaghan, Janet&lt;/author&gt;&lt;author&gt;Reading, Isabel&lt;/author&gt;&lt;author&gt;Croft, Peter&lt;/author&gt;&lt;author&gt;Dieppe, Paul A.&lt;/author&gt;&lt;author&gt;Cooper, Cyrus&lt;/author&gt;&lt;/authors&gt;&lt;/contributors&gt;&lt;titles&gt;&lt;title&gt;A clinical tool to identify patients who are most likely to receive long term improvement in physical function after total hip arthroplasty&lt;/title&gt;&lt;secondary-title&gt;Arthritis Care &amp;amp; Research&lt;/secondary-title&gt;&lt;/titles&gt;&lt;periodical&gt;&lt;full-title&gt;Arthritis Care Res (Hoboken)&lt;/full-title&gt;&lt;abbr-1&gt;Arthritis care &amp;amp; research&lt;/abbr-1&gt;&lt;/periodical&gt;&lt;pages&gt;n/a-n/a&lt;/pages&gt;&lt;keywords&gt;&lt;keyword&gt;Epidemiology&lt;/keyword&gt;&lt;keyword&gt;Osteoarthritis&lt;/keyword&gt;&lt;keyword&gt;hip replacement&lt;/keyword&gt;&lt;keyword&gt;patient-reported outcome&lt;/keyword&gt;&lt;keyword&gt;decision-making&lt;/keyword&gt;&lt;/keywords&gt;&lt;dates&gt;&lt;year&gt;2012&lt;/year&gt;&lt;/dates&gt;&lt;publisher&gt;John Wiley &amp;amp; Sons, Inc.&lt;/publisher&gt;&lt;isbn&gt;2151-4658&lt;/isbn&gt;&lt;urls&gt;&lt;related-urls&gt;&lt;url&gt;http://dx.doi.org/10.1002/acr.21594&lt;/url&gt;&lt;/related-urls&gt;&lt;/urls&gt;&lt;electronic-resource-num&gt;10.1002/acr.21594&lt;/electronic-resource-num&gt;&lt;/record&gt;&lt;/Cite&gt;&lt;/EndNote&gt;</w:instrText>
      </w:r>
      <w:r w:rsidRPr="00CE79CC">
        <w:fldChar w:fldCharType="separate"/>
      </w:r>
      <w:r w:rsidR="00CE3493" w:rsidRPr="00CE3493">
        <w:rPr>
          <w:noProof/>
          <w:vertAlign w:val="superscript"/>
        </w:rPr>
        <w:t>213</w:t>
      </w:r>
      <w:r w:rsidRPr="00CE79CC">
        <w:fldChar w:fldCharType="end"/>
      </w:r>
      <w:r w:rsidRPr="00CE79CC">
        <w:t xml:space="preserve"> justify exploring, separately, cost-effectiveness of the prediction tool by these subgroups. Using a combination of gender and four different starting ages (45, 60, 70 and 80) produced a total of eight groups. The starting age of 45 was selected because even though THRs and TKRs are sometimes performed on younger patients, it is only after 45 years of age that sufficient patients are found from which to draw reliable data inputs to populate the model. A cohort entering the economic model would be, for example, 45 year-old females, and then a separate analysis would be performed for 60 year-old females. This would also be</w:t>
      </w:r>
      <w:r w:rsidR="00F3242F">
        <w:t xml:space="preserve"> the</w:t>
      </w:r>
      <w:r w:rsidRPr="00CE79CC">
        <w:t xml:space="preserve"> case for the remaining two subgroups of females and the four equivalent male subgroups. Model input parameters were estimated from data about patients aged 45 to 60 years for the model cohorts with starting age 45, about patients aged 60 to 70 for the model cohorts with starting age 60, and so on. For the purpose of populating the model, nevertheless, whenever data for an input parameter were not available for a specific subgroup, a common value was applied to several or all subgroups.</w:t>
      </w:r>
    </w:p>
    <w:p w14:paraId="2F2ED129" w14:textId="6C374782" w:rsidR="00AE070B" w:rsidRPr="00CE79CC" w:rsidRDefault="00AE070B" w:rsidP="00755DE5">
      <w:pPr>
        <w:spacing w:line="360" w:lineRule="auto"/>
      </w:pPr>
      <w:r w:rsidRPr="00CE79CC">
        <w:t>We were also interested in performing the analysis controlling for BMI. BMI thresholds have been applied by some PCTs for patients’ assessment and eligibility for joint replacement surgery.</w:t>
      </w:r>
      <w:r w:rsidRPr="00CE79CC">
        <w:fldChar w:fldCharType="begin">
          <w:fldData xml:space="preserve">PEVuZE5vdGU+PENpdGU+PEF1dGhvcj5OSFMgSGVydGZvcmRzaGlyZTwvQXV0aG9yPjxZZWFyPjIw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</w:fldData>
        </w:fldChar>
      </w:r>
      <w:r w:rsidR="00CE3493">
        <w:instrText xml:space="preserve"> ADDIN EN.CITE </w:instrText>
      </w:r>
      <w:r w:rsidR="00CE3493">
        <w:fldChar w:fldCharType="begin">
          <w:fldData xml:space="preserve">PEVuZE5vdGU+PENpdGU+PEF1dGhvcj5OSFMgSGVydGZvcmRzaGlyZTwvQXV0aG9yPjxZZWFyPjIw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</w:fldData>
        </w:fldChar>
      </w:r>
      <w:r w:rsidR="00CE3493">
        <w:instrText xml:space="preserve"> ADDIN EN.CITE.DATA </w:instrText>
      </w:r>
      <w:r w:rsidR="00CE3493">
        <w:fldChar w:fldCharType="end"/>
      </w:r>
      <w:r w:rsidRPr="00CE79CC">
        <w:fldChar w:fldCharType="separate"/>
      </w:r>
      <w:r w:rsidR="00CE3493" w:rsidRPr="00CE3493">
        <w:rPr>
          <w:noProof/>
          <w:vertAlign w:val="superscript"/>
        </w:rPr>
        <w:t>214-217</w:t>
      </w:r>
      <w:r w:rsidRPr="00CE79CC">
        <w:fldChar w:fldCharType="end"/>
      </w:r>
      <w:r w:rsidRPr="00CE79CC">
        <w:t xml:space="preserve"> However, it has been found that BMI does not influence the ability of patients to benefit from THR.</w:t>
      </w:r>
      <w:r w:rsidRPr="00CE79CC">
        <w:fldChar w:fldCharType="begin"/>
      </w:r>
      <w:r w:rsidR="00CE3493">
        <w:instrText xml:space="preserve"> ADDIN EN.CITE &lt;EndNote&gt;&lt;Cite&gt;&lt;Author&gt;Judge&lt;/Author&gt;&lt;Year&gt;2012&lt;/Year&gt;&lt;RecNum&gt;347&lt;/RecNum&gt;&lt;DisplayText&gt;&lt;style face="superscript"&gt;213&lt;/style&gt;&lt;/DisplayText&gt;&lt;record&gt;&lt;rec-number&gt;347&lt;/rec-number&gt;&lt;foreign-keys&gt;&lt;key app="EN" db-id="vtrt0trxh9vafnepptwx959bffa5z0xr2sx2" timestamp="1437036253"&gt;347&lt;/key&gt;&lt;/foreign-keys&gt;&lt;ref-type name="Journal Article"&gt;17&lt;/ref-type&gt;&lt;contributors&gt;&lt;authors&gt;&lt;author&gt;Judge, Andy&lt;/author&gt;&lt;author&gt;Javaid, M. Kassim&lt;/author&gt;&lt;author&gt;Arden, Nigel K.&lt;/author&gt;&lt;author&gt;Cushnaghan, Janet&lt;/author&gt;&lt;author&gt;Reading, Isabel&lt;/author&gt;&lt;author&gt;Croft, Peter&lt;/author&gt;&lt;author&gt;Dieppe, Paul A.&lt;/author&gt;&lt;author&gt;Cooper, Cyrus&lt;/author&gt;&lt;/authors&gt;&lt;/contributors&gt;&lt;titles&gt;&lt;title&gt;A clinical tool to identify patients who are most likely to receive long term improvement in physical function after total hip arthroplasty&lt;/title&gt;&lt;secondary-title&gt;Arthritis Care &amp;amp; Research&lt;/secondary-title&gt;&lt;/titles&gt;&lt;periodical&gt;&lt;full-title&gt;Arthritis Care Res (Hoboken)&lt;/full-title&gt;&lt;abbr-1&gt;Arthritis care &amp;amp; research&lt;/abbr-1&gt;&lt;/periodical&gt;&lt;pages&gt;n/a-n/a&lt;/pages&gt;&lt;keywords&gt;&lt;keyword&gt;Epidemiology&lt;/keyword&gt;&lt;keyword&gt;Osteoarthritis&lt;/keyword&gt;&lt;keyword&gt;hip replacement&lt;/keyword&gt;&lt;keyword&gt;patient-reported outcome&lt;/keyword&gt;&lt;keyword&gt;decision-making&lt;/keyword&gt;&lt;/keywords&gt;&lt;dates&gt;&lt;year&gt;2012&lt;/year&gt;&lt;/dates&gt;&lt;publisher&gt;John Wiley &amp;amp; Sons, Inc.&lt;/publisher&gt;&lt;isbn&gt;2151-4658&lt;/isbn&gt;&lt;urls&gt;&lt;related-urls&gt;&lt;url&gt;http://dx.doi.org/10.1002/acr.21594&lt;/url&gt;&lt;/related-urls&gt;&lt;/urls&gt;&lt;electronic-resource-num&gt;10.1002/acr.21594&lt;/electronic-resource-num&gt;&lt;/record&gt;&lt;/Cite&gt;&lt;/EndNote&gt;</w:instrText>
      </w:r>
      <w:r w:rsidRPr="00CE79CC">
        <w:fldChar w:fldCharType="separate"/>
      </w:r>
      <w:r w:rsidR="00CE3493" w:rsidRPr="00CE3493">
        <w:rPr>
          <w:noProof/>
          <w:vertAlign w:val="superscript"/>
        </w:rPr>
        <w:t>213</w:t>
      </w:r>
      <w:r w:rsidRPr="00CE79CC">
        <w:fldChar w:fldCharType="end"/>
      </w:r>
      <w:r w:rsidRPr="00CE79CC">
        <w:t xml:space="preserve"> This contradiction between the policy being implemented in some parts of England and the evidence already available provides grounds for the inclusion of BMI in this evaluation. BMI was not available, however, in the main sources of data used to populate the model and therefore its impact on the cost-effectiveness of the prediction tool for THR was not analysed here.</w:t>
      </w:r>
    </w:p>
    <w:p w14:paraId="321ACBD1" w14:textId="77777777" w:rsidR="00DD4691" w:rsidRPr="00054049" w:rsidRDefault="00AE070B" w:rsidP="00755DE5">
      <w:pPr>
        <w:pStyle w:val="Heading3"/>
        <w:spacing w:after="240" w:line="360" w:lineRule="auto"/>
        <w:rPr>
          <w:i/>
          <w:color w:val="6A8735"/>
        </w:rPr>
      </w:pPr>
      <w:bookmarkStart w:id="369" w:name="_Toc442275009"/>
      <w:bookmarkStart w:id="370" w:name="_Toc451263573"/>
      <w:r w:rsidRPr="00054049">
        <w:rPr>
          <w:i/>
          <w:color w:val="6A8735"/>
        </w:rPr>
        <w:t>Model inputs for THRs</w:t>
      </w:r>
      <w:bookmarkEnd w:id="369"/>
      <w:bookmarkEnd w:id="370"/>
    </w:p>
    <w:p w14:paraId="4909DF90" w14:textId="77777777" w:rsidR="00AE070B" w:rsidRPr="00054049" w:rsidRDefault="00AE070B" w:rsidP="00755DE5">
      <w:pPr>
        <w:pStyle w:val="Heading4"/>
        <w:spacing w:line="360" w:lineRule="auto"/>
      </w:pPr>
      <w:bookmarkStart w:id="371" w:name="_Toc442275010"/>
      <w:r w:rsidRPr="00054049">
        <w:t>Transition probabilities for THR</w:t>
      </w:r>
      <w:bookmarkEnd w:id="371"/>
    </w:p>
    <w:p w14:paraId="1AD27636" w14:textId="77777777" w:rsidR="00AE070B" w:rsidRPr="00AE070B" w:rsidRDefault="00AE070B" w:rsidP="00755DE5">
      <w:pPr>
        <w:spacing w:line="360" w:lineRule="auto"/>
        <w:rPr>
          <w:u w:val="single"/>
        </w:rPr>
      </w:pPr>
      <w:r w:rsidRPr="00AE070B">
        <w:rPr>
          <w:u w:val="single"/>
        </w:rPr>
        <w:t>Pre-operative transitions</w:t>
      </w:r>
    </w:p>
    <w:p w14:paraId="170DBE27" w14:textId="77777777" w:rsidR="00AE070B" w:rsidRPr="00CE79CC" w:rsidRDefault="00AE070B" w:rsidP="00755DE5">
      <w:pPr>
        <w:spacing w:line="360" w:lineRule="auto"/>
      </w:pPr>
      <w:r w:rsidRPr="00CE79CC">
        <w:t xml:space="preserve">The first section of the model covering the states and transitions between the surgical consultation and primary </w:t>
      </w:r>
      <w:r w:rsidR="00784523">
        <w:t xml:space="preserve">THR </w:t>
      </w:r>
      <w:r w:rsidRPr="00CE79CC">
        <w:t xml:space="preserve">rendered this model not only novel but also contingent on information not systematically collected before. This is because no data was found in the published literature that described referral decisions by orthopaedic surgeons. In order to obtain estimates for these probabilities we conducted a systematic expert elicitation exercise </w:t>
      </w:r>
      <w:r w:rsidR="00784523">
        <w:t xml:space="preserve">to estimate </w:t>
      </w:r>
      <w:r w:rsidRPr="00CE79CC">
        <w:t xml:space="preserve">mean referral rates as well as uncertainty around those values. </w:t>
      </w:r>
    </w:p>
    <w:p w14:paraId="05448B0E" w14:textId="27B5DFD4" w:rsidR="00AE070B" w:rsidRPr="00CE79CC" w:rsidRDefault="00AE070B" w:rsidP="00755DE5">
      <w:pPr>
        <w:autoSpaceDE w:val="0"/>
        <w:autoSpaceDN w:val="0"/>
        <w:adjustRightInd w:val="0"/>
        <w:spacing w:line="360" w:lineRule="auto"/>
        <w:rPr>
          <w:lang w:eastAsia="zh-CN"/>
        </w:rPr>
      </w:pPr>
      <w:r w:rsidRPr="00CE79CC">
        <w:rPr>
          <w:lang w:eastAsia="zh-CN"/>
        </w:rPr>
        <w:t xml:space="preserve">We used an individual, direct method of expert judgement elicitation, a mathematical approach that revealed experts’ answers as distributions. We presented experts with a set of questions about their referral decisions of hypothetical THR patients. The histogram technique was employed, whereby a frequency chart showing intervals for the range of answers were presented to experts, who were asked to specify their relative subjective probabilities for each interval by placing a finite number of crosses throughout the grid. We conducted a pilot exercise and then decided to run individual guided interviews with the seven selected expert surgeons from hospitals in Southampton, Bournemouth, Oxford and Portsmouth. </w:t>
      </w:r>
      <w:r w:rsidRPr="00CE79CC">
        <w:t xml:space="preserve">Responses from these </w:t>
      </w:r>
      <w:r w:rsidR="00197BCC" w:rsidRPr="00CE79CC">
        <w:t>surgeons</w:t>
      </w:r>
      <w:r w:rsidRPr="00CE79CC">
        <w:t xml:space="preserve"> were analysed with their responses aggregated. </w:t>
      </w:r>
      <w:r w:rsidRPr="00537E5D">
        <w:t>Appendix</w:t>
      </w:r>
      <w:r w:rsidR="00316DD8">
        <w:t xml:space="preserve"> 6</w:t>
      </w:r>
      <w:r w:rsidR="00E311A4" w:rsidRPr="00CE79CC">
        <w:t xml:space="preserve"> </w:t>
      </w:r>
      <w:r w:rsidRPr="00CE79CC">
        <w:t xml:space="preserve">details the individual responses. </w:t>
      </w:r>
    </w:p>
    <w:p w14:paraId="319743FF" w14:textId="77777777" w:rsidR="00AE070B" w:rsidRPr="00AD2B1D" w:rsidRDefault="00AE070B" w:rsidP="00755DE5">
      <w:pPr>
        <w:spacing w:line="360" w:lineRule="auto"/>
      </w:pPr>
      <w:r w:rsidRPr="00CE79CC">
        <w:t xml:space="preserve">The deterministic model was populated with the mean values obtained from the responses provided in the expert elicitation. For the PSA, we assigned the corresponding Beta distribution if two conditions were met: first, the resulting probability density function had to appropriately fit the respective pooled probability distribution from experts’ responses and, second, there was no significant difference between the observed mean value and that generated by the inverse of the cumulative density function evaluated at 0.5 (a difference greater than 0.05 was considered excessive). </w:t>
      </w:r>
      <w:r w:rsidR="00BA32FE" w:rsidRPr="00AD2B1D">
        <w:fldChar w:fldCharType="begin"/>
      </w:r>
      <w:r w:rsidR="00BA32FE" w:rsidRPr="00AD2B1D">
        <w:instrText xml:space="preserve"> REF _Ref424814161 \h  \* MERGEFORMAT </w:instrText>
      </w:r>
      <w:r w:rsidR="00BA32FE" w:rsidRPr="00AD2B1D">
        <w:fldChar w:fldCharType="separate"/>
      </w:r>
      <w:r w:rsidR="00377171" w:rsidRPr="00AD2B1D">
        <w:rPr>
          <w:i/>
        </w:rPr>
        <w:t xml:space="preserve">Table </w:t>
      </w:r>
      <w:r w:rsidR="00377171">
        <w:rPr>
          <w:i/>
          <w:noProof/>
        </w:rPr>
        <w:t>33</w:t>
      </w:r>
      <w:r w:rsidR="00BA32FE" w:rsidRPr="00AD2B1D">
        <w:fldChar w:fldCharType="end"/>
      </w:r>
      <w:r w:rsidR="008B293A" w:rsidRPr="00AD2B1D">
        <w:t xml:space="preserve"> </w:t>
      </w:r>
      <w:r w:rsidRPr="00AD2B1D">
        <w:t>shows the mean and SD as well as the distribution and its parameters, if applicable, used to populate preoperative transition probabilities for the deterministic and probabilistic economic model.</w:t>
      </w:r>
    </w:p>
    <w:p w14:paraId="1318520D" w14:textId="77777777" w:rsidR="00AE070B" w:rsidRPr="008B293A" w:rsidRDefault="008B293A" w:rsidP="00755DE5">
      <w:pPr>
        <w:spacing w:line="360" w:lineRule="auto"/>
        <w:rPr>
          <w:i/>
        </w:rPr>
      </w:pPr>
      <w:bookmarkStart w:id="372" w:name="_Ref424814161"/>
      <w:bookmarkStart w:id="373" w:name="_Toc426467718"/>
      <w:bookmarkStart w:id="374" w:name="_Toc426724823"/>
      <w:bookmarkStart w:id="375" w:name="_Toc442343312"/>
      <w:r w:rsidRPr="00AD2B1D">
        <w:rPr>
          <w:i/>
        </w:rPr>
        <w:t xml:space="preserve">Table </w:t>
      </w:r>
      <w:r w:rsidRPr="00AD2B1D">
        <w:rPr>
          <w:i/>
        </w:rPr>
        <w:fldChar w:fldCharType="begin"/>
      </w:r>
      <w:r w:rsidRPr="00AD2B1D">
        <w:rPr>
          <w:i/>
        </w:rPr>
        <w:instrText xml:space="preserve"> SEQ Table \* ARABIC </w:instrText>
      </w:r>
      <w:r w:rsidRPr="00AD2B1D">
        <w:rPr>
          <w:i/>
        </w:rPr>
        <w:fldChar w:fldCharType="separate"/>
      </w:r>
      <w:r w:rsidR="00377171">
        <w:rPr>
          <w:i/>
          <w:noProof/>
        </w:rPr>
        <w:t>33</w:t>
      </w:r>
      <w:r w:rsidRPr="00AD2B1D">
        <w:rPr>
          <w:i/>
        </w:rPr>
        <w:fldChar w:fldCharType="end"/>
      </w:r>
      <w:bookmarkEnd w:id="372"/>
      <w:r w:rsidRPr="00AD2B1D">
        <w:rPr>
          <w:i/>
        </w:rPr>
        <w:t>.</w:t>
      </w:r>
      <w:r w:rsidR="00AE070B" w:rsidRPr="00AD2B1D">
        <w:rPr>
          <w:i/>
        </w:rPr>
        <w:t xml:space="preserve"> Pr</w:t>
      </w:r>
      <w:r w:rsidR="00AE070B" w:rsidRPr="008B293A">
        <w:rPr>
          <w:i/>
        </w:rPr>
        <w:t>eoperative probabilities: deterministic and probabilistic parameters</w:t>
      </w:r>
      <w:bookmarkEnd w:id="373"/>
      <w:bookmarkEnd w:id="374"/>
      <w:bookmarkEnd w:id="375"/>
    </w:p>
    <w:tbl>
      <w:tblPr>
        <w:tblStyle w:val="Style1"/>
        <w:tblW w:w="8931" w:type="dxa"/>
        <w:tblLayout w:type="fixed"/>
        <w:tblLook w:val="04A0" w:firstRow="1" w:lastRow="0" w:firstColumn="1" w:lastColumn="0" w:noHBand="0" w:noVBand="1"/>
      </w:tblPr>
      <w:tblGrid>
        <w:gridCol w:w="4111"/>
        <w:gridCol w:w="709"/>
        <w:gridCol w:w="850"/>
        <w:gridCol w:w="1560"/>
        <w:gridCol w:w="850"/>
        <w:gridCol w:w="851"/>
      </w:tblGrid>
      <w:tr w:rsidR="00AE070B" w:rsidRPr="008B293A" w14:paraId="5E5C2068" w14:textId="77777777" w:rsidTr="00FF15F8">
        <w:trPr>
          <w:cnfStyle w:val="100000000000" w:firstRow="1" w:lastRow="0" w:firstColumn="0" w:lastColumn="0" w:oddVBand="0" w:evenVBand="0" w:oddHBand="0" w:evenHBand="0" w:firstRowFirstColumn="0" w:firstRowLastColumn="0" w:lastRowFirstColumn="0" w:lastRowLastColumn="0"/>
        </w:trPr>
        <w:tc>
          <w:tcPr>
            <w:tcW w:w="4111" w:type="dxa"/>
          </w:tcPr>
          <w:p w14:paraId="271069FB" w14:textId="77777777" w:rsidR="00AE070B" w:rsidRPr="008B293A" w:rsidRDefault="00AE070B" w:rsidP="00755DE5">
            <w:pPr>
              <w:spacing w:after="160" w:line="360" w:lineRule="auto"/>
              <w:rPr>
                <w:rFonts w:eastAsia="Calibri"/>
                <w:bCs w:val="0"/>
                <w:sz w:val="20"/>
                <w:szCs w:val="20"/>
              </w:rPr>
            </w:pPr>
            <w:r w:rsidRPr="008B293A">
              <w:rPr>
                <w:rFonts w:eastAsia="Calibri"/>
                <w:bCs w:val="0"/>
                <w:sz w:val="20"/>
                <w:szCs w:val="20"/>
              </w:rPr>
              <w:t>Transition probability</w:t>
            </w:r>
          </w:p>
        </w:tc>
        <w:tc>
          <w:tcPr>
            <w:tcW w:w="709" w:type="dxa"/>
          </w:tcPr>
          <w:p w14:paraId="3BBE90EF" w14:textId="77777777" w:rsidR="00AE070B" w:rsidRPr="008B293A" w:rsidRDefault="00AE070B" w:rsidP="00755DE5">
            <w:pPr>
              <w:spacing w:after="160" w:line="360" w:lineRule="auto"/>
              <w:rPr>
                <w:rFonts w:eastAsia="Calibri"/>
                <w:bCs w:val="0"/>
                <w:sz w:val="20"/>
                <w:szCs w:val="20"/>
              </w:rPr>
            </w:pPr>
            <w:r w:rsidRPr="008B293A">
              <w:rPr>
                <w:rFonts w:eastAsia="Calibri"/>
                <w:bCs w:val="0"/>
                <w:sz w:val="20"/>
                <w:szCs w:val="20"/>
              </w:rPr>
              <w:t>Mean</w:t>
            </w:r>
          </w:p>
        </w:tc>
        <w:tc>
          <w:tcPr>
            <w:tcW w:w="850" w:type="dxa"/>
          </w:tcPr>
          <w:p w14:paraId="18CAF6FF" w14:textId="77777777" w:rsidR="00AE070B" w:rsidRPr="008B293A" w:rsidRDefault="00AE070B" w:rsidP="00755DE5">
            <w:pPr>
              <w:spacing w:after="160" w:line="360" w:lineRule="auto"/>
              <w:rPr>
                <w:rFonts w:eastAsia="Calibri"/>
                <w:bCs w:val="0"/>
                <w:sz w:val="20"/>
                <w:szCs w:val="20"/>
              </w:rPr>
            </w:pPr>
            <w:r w:rsidRPr="008B293A">
              <w:rPr>
                <w:rFonts w:eastAsia="Calibri"/>
                <w:bCs w:val="0"/>
                <w:sz w:val="20"/>
                <w:szCs w:val="20"/>
              </w:rPr>
              <w:t>SD</w:t>
            </w:r>
          </w:p>
        </w:tc>
        <w:tc>
          <w:tcPr>
            <w:tcW w:w="1560" w:type="dxa"/>
          </w:tcPr>
          <w:p w14:paraId="3D7243C4" w14:textId="77777777" w:rsidR="00AE070B" w:rsidRPr="008B293A" w:rsidRDefault="00AE070B" w:rsidP="00755DE5">
            <w:pPr>
              <w:spacing w:after="160" w:line="360" w:lineRule="auto"/>
              <w:rPr>
                <w:rFonts w:eastAsia="Calibri"/>
                <w:bCs w:val="0"/>
                <w:sz w:val="20"/>
                <w:szCs w:val="20"/>
              </w:rPr>
            </w:pPr>
            <w:r w:rsidRPr="008B293A">
              <w:rPr>
                <w:rFonts w:eastAsia="Calibri"/>
                <w:bCs w:val="0"/>
                <w:sz w:val="20"/>
                <w:szCs w:val="20"/>
              </w:rPr>
              <w:t>Distribution</w:t>
            </w:r>
          </w:p>
        </w:tc>
        <w:tc>
          <w:tcPr>
            <w:tcW w:w="850" w:type="dxa"/>
          </w:tcPr>
          <w:p w14:paraId="639E99B5" w14:textId="77777777" w:rsidR="00AE070B" w:rsidRPr="008B293A" w:rsidRDefault="00AE070B" w:rsidP="00755DE5">
            <w:pPr>
              <w:spacing w:after="160" w:line="360" w:lineRule="auto"/>
              <w:rPr>
                <w:rFonts w:eastAsia="Calibri"/>
                <w:bCs w:val="0"/>
                <w:sz w:val="20"/>
                <w:szCs w:val="20"/>
              </w:rPr>
            </w:pPr>
            <w:r w:rsidRPr="008B293A">
              <w:rPr>
                <w:rFonts w:eastAsia="Calibri"/>
                <w:bCs w:val="0"/>
                <w:sz w:val="20"/>
                <w:szCs w:val="20"/>
              </w:rPr>
              <w:t>α</w:t>
            </w:r>
          </w:p>
        </w:tc>
        <w:tc>
          <w:tcPr>
            <w:tcW w:w="851" w:type="dxa"/>
          </w:tcPr>
          <w:p w14:paraId="567B96FC" w14:textId="77777777" w:rsidR="00AE070B" w:rsidRPr="008B293A" w:rsidRDefault="00AE070B" w:rsidP="00755DE5">
            <w:pPr>
              <w:spacing w:after="160" w:line="360" w:lineRule="auto"/>
              <w:rPr>
                <w:rFonts w:eastAsia="Calibri"/>
                <w:bCs w:val="0"/>
                <w:sz w:val="20"/>
                <w:szCs w:val="20"/>
              </w:rPr>
            </w:pPr>
            <w:r w:rsidRPr="008B293A">
              <w:rPr>
                <w:rFonts w:eastAsia="Calibri"/>
                <w:bCs w:val="0"/>
                <w:sz w:val="20"/>
                <w:szCs w:val="20"/>
              </w:rPr>
              <w:t>β</w:t>
            </w:r>
          </w:p>
        </w:tc>
      </w:tr>
      <w:tr w:rsidR="00AE070B" w:rsidRPr="008B293A" w14:paraId="358C3B60" w14:textId="77777777" w:rsidTr="00FF15F8">
        <w:tc>
          <w:tcPr>
            <w:tcW w:w="4111" w:type="dxa"/>
          </w:tcPr>
          <w:p w14:paraId="0F540DFA"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Surgical assessment to Risk factor modification</w:t>
            </w:r>
          </w:p>
        </w:tc>
        <w:tc>
          <w:tcPr>
            <w:tcW w:w="709" w:type="dxa"/>
          </w:tcPr>
          <w:p w14:paraId="26A8DB48"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0.136</w:t>
            </w:r>
          </w:p>
        </w:tc>
        <w:tc>
          <w:tcPr>
            <w:tcW w:w="850" w:type="dxa"/>
          </w:tcPr>
          <w:p w14:paraId="36F11A1F"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0.093</w:t>
            </w:r>
          </w:p>
        </w:tc>
        <w:tc>
          <w:tcPr>
            <w:tcW w:w="1560" w:type="dxa"/>
          </w:tcPr>
          <w:p w14:paraId="5A83DD3E"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Beta</w:t>
            </w:r>
          </w:p>
        </w:tc>
        <w:tc>
          <w:tcPr>
            <w:tcW w:w="850" w:type="dxa"/>
          </w:tcPr>
          <w:p w14:paraId="0FCB8664"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1.714</w:t>
            </w:r>
          </w:p>
        </w:tc>
        <w:tc>
          <w:tcPr>
            <w:tcW w:w="851" w:type="dxa"/>
          </w:tcPr>
          <w:p w14:paraId="0DEF6F44"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10.916</w:t>
            </w:r>
          </w:p>
        </w:tc>
      </w:tr>
      <w:tr w:rsidR="00AE070B" w:rsidRPr="008B293A" w14:paraId="63E5D0E0" w14:textId="77777777" w:rsidTr="00FF15F8">
        <w:tc>
          <w:tcPr>
            <w:tcW w:w="4111" w:type="dxa"/>
          </w:tcPr>
          <w:p w14:paraId="5FCEAA24"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Surgical assessment to Long-term medical management</w:t>
            </w:r>
          </w:p>
        </w:tc>
        <w:tc>
          <w:tcPr>
            <w:tcW w:w="709" w:type="dxa"/>
          </w:tcPr>
          <w:p w14:paraId="1661FFDF"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0.167</w:t>
            </w:r>
          </w:p>
        </w:tc>
        <w:tc>
          <w:tcPr>
            <w:tcW w:w="850" w:type="dxa"/>
          </w:tcPr>
          <w:p w14:paraId="48A1CADA"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0.208</w:t>
            </w:r>
          </w:p>
        </w:tc>
        <w:tc>
          <w:tcPr>
            <w:tcW w:w="1560" w:type="dxa"/>
          </w:tcPr>
          <w:p w14:paraId="01EFF9EC"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Empirical</w:t>
            </w:r>
          </w:p>
        </w:tc>
        <w:tc>
          <w:tcPr>
            <w:tcW w:w="850" w:type="dxa"/>
          </w:tcPr>
          <w:p w14:paraId="6E537559" w14:textId="77777777" w:rsidR="00AE070B" w:rsidRPr="008B293A" w:rsidRDefault="00AE070B" w:rsidP="00755DE5">
            <w:pPr>
              <w:spacing w:after="160" w:line="360" w:lineRule="auto"/>
              <w:rPr>
                <w:rFonts w:eastAsia="Calibri"/>
                <w:sz w:val="20"/>
                <w:szCs w:val="20"/>
              </w:rPr>
            </w:pPr>
          </w:p>
        </w:tc>
        <w:tc>
          <w:tcPr>
            <w:tcW w:w="851" w:type="dxa"/>
          </w:tcPr>
          <w:p w14:paraId="12C9D465" w14:textId="77777777" w:rsidR="00AE070B" w:rsidRPr="008B293A" w:rsidRDefault="00AE070B" w:rsidP="00755DE5">
            <w:pPr>
              <w:spacing w:after="160" w:line="360" w:lineRule="auto"/>
              <w:rPr>
                <w:rFonts w:eastAsia="Calibri"/>
                <w:sz w:val="20"/>
                <w:szCs w:val="20"/>
              </w:rPr>
            </w:pPr>
          </w:p>
        </w:tc>
      </w:tr>
      <w:tr w:rsidR="00AE070B" w:rsidRPr="008B293A" w14:paraId="0B8AC3B9" w14:textId="77777777" w:rsidTr="00FF15F8">
        <w:tc>
          <w:tcPr>
            <w:tcW w:w="4111" w:type="dxa"/>
          </w:tcPr>
          <w:p w14:paraId="028B0555"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Risk factor modification to Re-assessment</w:t>
            </w:r>
          </w:p>
        </w:tc>
        <w:tc>
          <w:tcPr>
            <w:tcW w:w="709" w:type="dxa"/>
          </w:tcPr>
          <w:p w14:paraId="2A584D32"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0.679</w:t>
            </w:r>
          </w:p>
        </w:tc>
        <w:tc>
          <w:tcPr>
            <w:tcW w:w="850" w:type="dxa"/>
          </w:tcPr>
          <w:p w14:paraId="18963D4D"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0.285</w:t>
            </w:r>
          </w:p>
        </w:tc>
        <w:tc>
          <w:tcPr>
            <w:tcW w:w="1560" w:type="dxa"/>
          </w:tcPr>
          <w:p w14:paraId="56BA7E0D"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Empirical</w:t>
            </w:r>
          </w:p>
        </w:tc>
        <w:tc>
          <w:tcPr>
            <w:tcW w:w="850" w:type="dxa"/>
          </w:tcPr>
          <w:p w14:paraId="4B8292B6" w14:textId="77777777" w:rsidR="00AE070B" w:rsidRPr="008B293A" w:rsidRDefault="00AE070B" w:rsidP="00755DE5">
            <w:pPr>
              <w:spacing w:after="160" w:line="360" w:lineRule="auto"/>
              <w:rPr>
                <w:rFonts w:eastAsia="Calibri"/>
                <w:sz w:val="20"/>
                <w:szCs w:val="20"/>
              </w:rPr>
            </w:pPr>
          </w:p>
        </w:tc>
        <w:tc>
          <w:tcPr>
            <w:tcW w:w="851" w:type="dxa"/>
          </w:tcPr>
          <w:p w14:paraId="6B432FB9" w14:textId="77777777" w:rsidR="00AE070B" w:rsidRPr="008B293A" w:rsidRDefault="00AE070B" w:rsidP="00755DE5">
            <w:pPr>
              <w:spacing w:after="160" w:line="360" w:lineRule="auto"/>
              <w:rPr>
                <w:rFonts w:eastAsia="Calibri"/>
                <w:sz w:val="20"/>
                <w:szCs w:val="20"/>
              </w:rPr>
            </w:pPr>
          </w:p>
        </w:tc>
      </w:tr>
      <w:tr w:rsidR="00AE070B" w:rsidRPr="008B293A" w14:paraId="222E19C3" w14:textId="77777777" w:rsidTr="00FF15F8">
        <w:tc>
          <w:tcPr>
            <w:tcW w:w="4111" w:type="dxa"/>
          </w:tcPr>
          <w:p w14:paraId="658338E4"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Re-assessment after Risk factor modification to THR</w:t>
            </w:r>
          </w:p>
        </w:tc>
        <w:tc>
          <w:tcPr>
            <w:tcW w:w="709" w:type="dxa"/>
          </w:tcPr>
          <w:p w14:paraId="762A74DE"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0.840</w:t>
            </w:r>
          </w:p>
        </w:tc>
        <w:tc>
          <w:tcPr>
            <w:tcW w:w="850" w:type="dxa"/>
          </w:tcPr>
          <w:p w14:paraId="55D25405"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0.111</w:t>
            </w:r>
          </w:p>
        </w:tc>
        <w:tc>
          <w:tcPr>
            <w:tcW w:w="1560" w:type="dxa"/>
          </w:tcPr>
          <w:p w14:paraId="00EE28E6"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Beta</w:t>
            </w:r>
          </w:p>
        </w:tc>
        <w:tc>
          <w:tcPr>
            <w:tcW w:w="850" w:type="dxa"/>
          </w:tcPr>
          <w:p w14:paraId="4BA3B44E"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8.287</w:t>
            </w:r>
          </w:p>
        </w:tc>
        <w:tc>
          <w:tcPr>
            <w:tcW w:w="851" w:type="dxa"/>
          </w:tcPr>
          <w:p w14:paraId="6248E961"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1.581</w:t>
            </w:r>
          </w:p>
        </w:tc>
      </w:tr>
      <w:tr w:rsidR="00AE070B" w:rsidRPr="008B293A" w14:paraId="4CA86CE6" w14:textId="77777777" w:rsidTr="00FF15F8">
        <w:tc>
          <w:tcPr>
            <w:tcW w:w="4111" w:type="dxa"/>
          </w:tcPr>
          <w:p w14:paraId="5D9F1A6A"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Long-term medical management to Re-assessment</w:t>
            </w:r>
          </w:p>
        </w:tc>
        <w:tc>
          <w:tcPr>
            <w:tcW w:w="709" w:type="dxa"/>
          </w:tcPr>
          <w:p w14:paraId="3BC546C6"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0.106</w:t>
            </w:r>
          </w:p>
        </w:tc>
        <w:tc>
          <w:tcPr>
            <w:tcW w:w="850" w:type="dxa"/>
          </w:tcPr>
          <w:p w14:paraId="1A38F3D9"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0.066</w:t>
            </w:r>
          </w:p>
        </w:tc>
        <w:tc>
          <w:tcPr>
            <w:tcW w:w="1560" w:type="dxa"/>
          </w:tcPr>
          <w:p w14:paraId="15EF7E1D"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Beta</w:t>
            </w:r>
          </w:p>
        </w:tc>
        <w:tc>
          <w:tcPr>
            <w:tcW w:w="850" w:type="dxa"/>
          </w:tcPr>
          <w:p w14:paraId="1FC5CD71"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2.208</w:t>
            </w:r>
          </w:p>
        </w:tc>
        <w:tc>
          <w:tcPr>
            <w:tcW w:w="851" w:type="dxa"/>
          </w:tcPr>
          <w:p w14:paraId="026736A8"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18.598</w:t>
            </w:r>
          </w:p>
        </w:tc>
      </w:tr>
      <w:tr w:rsidR="00AE070B" w:rsidRPr="008B293A" w14:paraId="27AEE2BC" w14:textId="77777777" w:rsidTr="00FF15F8">
        <w:tc>
          <w:tcPr>
            <w:tcW w:w="4111" w:type="dxa"/>
          </w:tcPr>
          <w:p w14:paraId="7466914A"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Re-assessment after Long-term medical management to THR</w:t>
            </w:r>
          </w:p>
        </w:tc>
        <w:tc>
          <w:tcPr>
            <w:tcW w:w="709" w:type="dxa"/>
          </w:tcPr>
          <w:p w14:paraId="1DE0BDA5"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0.315</w:t>
            </w:r>
          </w:p>
        </w:tc>
        <w:tc>
          <w:tcPr>
            <w:tcW w:w="850" w:type="dxa"/>
          </w:tcPr>
          <w:p w14:paraId="51D81CDC"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0.300</w:t>
            </w:r>
          </w:p>
        </w:tc>
        <w:tc>
          <w:tcPr>
            <w:tcW w:w="1560" w:type="dxa"/>
          </w:tcPr>
          <w:p w14:paraId="6AD80D6B"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Empirical</w:t>
            </w:r>
          </w:p>
        </w:tc>
        <w:tc>
          <w:tcPr>
            <w:tcW w:w="850" w:type="dxa"/>
          </w:tcPr>
          <w:p w14:paraId="7D87B87B" w14:textId="77777777" w:rsidR="00AE070B" w:rsidRPr="008B293A" w:rsidRDefault="00AE070B" w:rsidP="00755DE5">
            <w:pPr>
              <w:spacing w:after="160" w:line="360" w:lineRule="auto"/>
              <w:rPr>
                <w:rFonts w:eastAsia="Calibri"/>
                <w:sz w:val="20"/>
                <w:szCs w:val="20"/>
              </w:rPr>
            </w:pPr>
          </w:p>
        </w:tc>
        <w:tc>
          <w:tcPr>
            <w:tcW w:w="851" w:type="dxa"/>
          </w:tcPr>
          <w:p w14:paraId="5ABD3534" w14:textId="77777777" w:rsidR="00AE070B" w:rsidRPr="008B293A" w:rsidRDefault="00AE070B" w:rsidP="00755DE5">
            <w:pPr>
              <w:spacing w:after="160" w:line="360" w:lineRule="auto"/>
              <w:rPr>
                <w:rFonts w:eastAsia="Calibri"/>
                <w:sz w:val="20"/>
                <w:szCs w:val="20"/>
              </w:rPr>
            </w:pPr>
          </w:p>
        </w:tc>
      </w:tr>
    </w:tbl>
    <w:p w14:paraId="7B3D0DC6" w14:textId="77777777" w:rsidR="00AE070B" w:rsidRPr="00AE070B" w:rsidRDefault="00AE070B" w:rsidP="00755DE5">
      <w:pPr>
        <w:spacing w:after="160" w:line="360" w:lineRule="auto"/>
        <w:rPr>
          <w:rFonts w:eastAsia="Calibri"/>
          <w:sz w:val="22"/>
          <w:szCs w:val="22"/>
        </w:rPr>
      </w:pPr>
    </w:p>
    <w:p w14:paraId="70467012" w14:textId="77777777" w:rsidR="00AE070B" w:rsidRPr="00054049" w:rsidRDefault="00AE070B" w:rsidP="00755DE5">
      <w:pPr>
        <w:spacing w:after="160" w:line="360" w:lineRule="auto"/>
        <w:rPr>
          <w:rFonts w:eastAsia="Calibri"/>
          <w:b/>
          <w:i/>
        </w:rPr>
      </w:pPr>
      <w:r w:rsidRPr="00054049">
        <w:rPr>
          <w:rFonts w:eastAsia="Calibri"/>
          <w:b/>
          <w:i/>
        </w:rPr>
        <w:t>Postoperative transitions</w:t>
      </w:r>
    </w:p>
    <w:p w14:paraId="59464837" w14:textId="77777777" w:rsidR="00AE070B" w:rsidRPr="008B293A" w:rsidRDefault="00AE070B" w:rsidP="00755DE5">
      <w:pPr>
        <w:spacing w:after="160" w:line="360" w:lineRule="auto"/>
        <w:rPr>
          <w:rFonts w:eastAsia="Calibri"/>
        </w:rPr>
      </w:pPr>
      <w:r w:rsidRPr="008B293A">
        <w:rPr>
          <w:rFonts w:eastAsia="Calibri"/>
        </w:rPr>
        <w:t xml:space="preserve">Data for the breakdown of </w:t>
      </w:r>
      <w:r w:rsidRPr="008B293A">
        <w:rPr>
          <w:rFonts w:eastAsia="Calibri"/>
          <w:i/>
          <w:iCs/>
        </w:rPr>
        <w:t>Good</w:t>
      </w:r>
      <w:r w:rsidRPr="008B293A">
        <w:rPr>
          <w:rFonts w:eastAsia="Calibri"/>
        </w:rPr>
        <w:t xml:space="preserve"> and </w:t>
      </w:r>
      <w:r w:rsidRPr="008B293A">
        <w:rPr>
          <w:rFonts w:eastAsia="Calibri"/>
          <w:i/>
          <w:iCs/>
        </w:rPr>
        <w:t>Poor</w:t>
      </w:r>
      <w:r w:rsidRPr="008B293A">
        <w:rPr>
          <w:rFonts w:eastAsia="Calibri"/>
        </w:rPr>
        <w:t xml:space="preserve"> outcomes after primary THR were obtained from the NHS’ PROMs initiative. The COASt project obtained from The Health and Social Care Information Centre the non-identifiable Hospital Episodes Statistics (HES) and PROMs records of all patients who had a hip replacement operation and who accepted to participate in the PROMs initiative. Of a total of 171,881 PROMs records for the three fiscal years between 2009 and 2012, only 128,084 were linkable with HES. After dropping records for other hip replacement procedures, removing records from patients younger than 45 years of age and keeping only those with non-missing </w:t>
      </w:r>
      <w:r w:rsidR="00D51DB4">
        <w:rPr>
          <w:rFonts w:eastAsia="Calibri"/>
        </w:rPr>
        <w:t>post-op</w:t>
      </w:r>
      <w:r w:rsidRPr="008B293A">
        <w:rPr>
          <w:rFonts w:eastAsia="Calibri"/>
        </w:rPr>
        <w:t xml:space="preserve">erative OHS score so that their outcome category could be determined, the dataset of primary THR by age and gender group was comprised of 68,156 interventions. </w:t>
      </w:r>
    </w:p>
    <w:p w14:paraId="784D528C" w14:textId="77777777" w:rsidR="00AE070B" w:rsidRPr="00AD2B1D" w:rsidRDefault="00AE070B" w:rsidP="00755DE5">
      <w:pPr>
        <w:spacing w:after="160" w:line="360" w:lineRule="auto"/>
        <w:rPr>
          <w:rFonts w:eastAsia="Calibri"/>
        </w:rPr>
      </w:pPr>
      <w:r w:rsidRPr="008B293A">
        <w:rPr>
          <w:rFonts w:eastAsia="Calibri"/>
          <w:bCs/>
        </w:rPr>
        <w:t xml:space="preserve">Operations could all be classified as </w:t>
      </w:r>
      <w:r w:rsidRPr="008B293A">
        <w:rPr>
          <w:rFonts w:eastAsia="Calibri"/>
          <w:bCs/>
          <w:i/>
        </w:rPr>
        <w:t>Good</w:t>
      </w:r>
      <w:r w:rsidRPr="008B293A">
        <w:rPr>
          <w:rFonts w:eastAsia="Calibri"/>
          <w:bCs/>
        </w:rPr>
        <w:t xml:space="preserve"> or </w:t>
      </w:r>
      <w:r w:rsidRPr="008B293A">
        <w:rPr>
          <w:rFonts w:eastAsia="Calibri"/>
          <w:bCs/>
          <w:i/>
        </w:rPr>
        <w:t>Poor</w:t>
      </w:r>
      <w:r w:rsidRPr="008B293A">
        <w:rPr>
          <w:rFonts w:eastAsia="Calibri"/>
          <w:bCs/>
        </w:rPr>
        <w:t xml:space="preserve"> outcomes based on the set criteria. Patients reporting an OHS score below 38 one year after their primary were accordingly considered </w:t>
      </w:r>
      <w:r w:rsidRPr="008B293A">
        <w:rPr>
          <w:rFonts w:eastAsia="Calibri"/>
          <w:bCs/>
          <w:i/>
        </w:rPr>
        <w:t>Poor</w:t>
      </w:r>
      <w:r w:rsidRPr="008B293A">
        <w:rPr>
          <w:rFonts w:eastAsia="Calibri"/>
          <w:bCs/>
        </w:rPr>
        <w:t xml:space="preserve"> outcomes. The percentage of patients in </w:t>
      </w:r>
      <w:r w:rsidRPr="008B293A">
        <w:rPr>
          <w:rFonts w:eastAsia="Calibri"/>
          <w:bCs/>
          <w:iCs/>
        </w:rPr>
        <w:t>each</w:t>
      </w:r>
      <w:r w:rsidRPr="008B293A">
        <w:rPr>
          <w:rFonts w:eastAsia="Calibri"/>
          <w:bCs/>
          <w:i/>
          <w:iCs/>
        </w:rPr>
        <w:t xml:space="preserve"> </w:t>
      </w:r>
      <w:r w:rsidRPr="008B293A">
        <w:rPr>
          <w:rFonts w:eastAsia="Calibri"/>
          <w:bCs/>
        </w:rPr>
        <w:t xml:space="preserve">outcome category after </w:t>
      </w:r>
      <w:r w:rsidRPr="008B293A">
        <w:rPr>
          <w:rFonts w:eastAsia="Calibri"/>
          <w:bCs/>
          <w:i/>
          <w:iCs/>
        </w:rPr>
        <w:t>Primary THR</w:t>
      </w:r>
      <w:r w:rsidRPr="008B293A">
        <w:rPr>
          <w:rFonts w:eastAsia="Calibri"/>
          <w:bCs/>
        </w:rPr>
        <w:t xml:space="preserve">, based on </w:t>
      </w:r>
      <w:r w:rsidR="00D51DB4">
        <w:rPr>
          <w:rFonts w:eastAsia="Calibri"/>
          <w:bCs/>
        </w:rPr>
        <w:t>post-op</w:t>
      </w:r>
      <w:r w:rsidRPr="008B293A">
        <w:rPr>
          <w:rFonts w:eastAsia="Calibri"/>
          <w:bCs/>
        </w:rPr>
        <w:t xml:space="preserve"> OHS reported in the HES-PROMs data from 2009 to 2012, allowed for an estimate of the probability of </w:t>
      </w:r>
      <w:r w:rsidRPr="008B293A">
        <w:rPr>
          <w:rFonts w:eastAsia="Calibri"/>
          <w:bCs/>
          <w:i/>
          <w:iCs/>
        </w:rPr>
        <w:t>Poor</w:t>
      </w:r>
      <w:r w:rsidRPr="008B293A">
        <w:rPr>
          <w:rFonts w:eastAsia="Calibri"/>
          <w:bCs/>
        </w:rPr>
        <w:t xml:space="preserve"> outcome by patient group.</w:t>
      </w:r>
      <w:r w:rsidRPr="008B293A">
        <w:rPr>
          <w:rFonts w:eastAsia="Calibri"/>
        </w:rPr>
        <w:t xml:space="preserve"> As the split between </w:t>
      </w:r>
      <w:r w:rsidRPr="008B293A">
        <w:rPr>
          <w:rFonts w:eastAsia="Calibri"/>
          <w:i/>
          <w:iCs/>
        </w:rPr>
        <w:t>Good</w:t>
      </w:r>
      <w:r w:rsidRPr="008B293A">
        <w:rPr>
          <w:rFonts w:eastAsia="Calibri"/>
        </w:rPr>
        <w:t xml:space="preserve"> and </w:t>
      </w:r>
      <w:r w:rsidRPr="008B293A">
        <w:rPr>
          <w:rFonts w:eastAsia="Calibri"/>
          <w:i/>
          <w:iCs/>
        </w:rPr>
        <w:t>Poor</w:t>
      </w:r>
      <w:r w:rsidRPr="008B293A">
        <w:rPr>
          <w:rFonts w:eastAsia="Calibri"/>
        </w:rPr>
        <w:t xml:space="preserve"> outcome can naturally be considered binomial data, we fitted a Beta distribution for the probability of </w:t>
      </w:r>
      <w:r w:rsidRPr="008B293A">
        <w:rPr>
          <w:rFonts w:eastAsia="Calibri"/>
          <w:i/>
        </w:rPr>
        <w:t>Poor</w:t>
      </w:r>
      <w:r w:rsidRPr="008B293A">
        <w:rPr>
          <w:rFonts w:eastAsia="Calibri"/>
        </w:rPr>
        <w:t xml:space="preserve"> outcome immediately after a primary THR based on the counts of </w:t>
      </w:r>
      <w:r w:rsidRPr="008B293A">
        <w:rPr>
          <w:rFonts w:eastAsia="Calibri"/>
          <w:i/>
          <w:iCs/>
        </w:rPr>
        <w:t>Good</w:t>
      </w:r>
      <w:r w:rsidRPr="008B293A">
        <w:rPr>
          <w:rFonts w:eastAsia="Calibri"/>
        </w:rPr>
        <w:t xml:space="preserve"> and </w:t>
      </w:r>
      <w:r w:rsidRPr="008B293A">
        <w:rPr>
          <w:rFonts w:eastAsia="Calibri"/>
          <w:i/>
          <w:iCs/>
        </w:rPr>
        <w:t>Poor</w:t>
      </w:r>
      <w:r w:rsidRPr="008B293A">
        <w:rPr>
          <w:rFonts w:eastAsia="Calibri"/>
        </w:rPr>
        <w:t xml:space="preserve"> outcomes within each patient subgroup, as reported </w:t>
      </w:r>
      <w:r w:rsidRPr="00AD2B1D">
        <w:rPr>
          <w:rFonts w:eastAsia="Calibri"/>
        </w:rPr>
        <w:t xml:space="preserve">in </w:t>
      </w:r>
      <w:r w:rsidR="00BA32FE" w:rsidRPr="00AD2B1D">
        <w:rPr>
          <w:rFonts w:eastAsia="Calibri"/>
        </w:rPr>
        <w:fldChar w:fldCharType="begin"/>
      </w:r>
      <w:r w:rsidR="00BA32FE" w:rsidRPr="00AD2B1D">
        <w:rPr>
          <w:rFonts w:eastAsia="Calibri"/>
        </w:rPr>
        <w:instrText xml:space="preserve"> REF _Ref424814473 \h </w:instrText>
      </w:r>
      <w:r w:rsidR="00AD2B1D" w:rsidRPr="00AD2B1D">
        <w:rPr>
          <w:rFonts w:eastAsia="Calibri"/>
        </w:rPr>
        <w:instrText xml:space="preserve"> \* MERGEFORMAT </w:instrText>
      </w:r>
      <w:r w:rsidR="00BA32FE" w:rsidRPr="00AD2B1D">
        <w:rPr>
          <w:rFonts w:eastAsia="Calibri"/>
        </w:rPr>
      </w:r>
      <w:r w:rsidR="00BA32FE" w:rsidRPr="00AD2B1D">
        <w:rPr>
          <w:rFonts w:eastAsia="Calibri"/>
        </w:rPr>
        <w:fldChar w:fldCharType="separate"/>
      </w:r>
      <w:r w:rsidR="00377171" w:rsidRPr="00377171">
        <w:rPr>
          <w:i/>
        </w:rPr>
        <w:t xml:space="preserve">Table </w:t>
      </w:r>
      <w:r w:rsidR="00377171" w:rsidRPr="00377171">
        <w:rPr>
          <w:i/>
          <w:noProof/>
        </w:rPr>
        <w:t>34</w:t>
      </w:r>
      <w:r w:rsidR="00BA32FE" w:rsidRPr="00AD2B1D">
        <w:rPr>
          <w:rFonts w:eastAsia="Calibri"/>
        </w:rPr>
        <w:fldChar w:fldCharType="end"/>
      </w:r>
      <w:r w:rsidRPr="00AD2B1D">
        <w:rPr>
          <w:rFonts w:eastAsia="Calibri"/>
        </w:rPr>
        <w:t xml:space="preserve">. Given the large number of observations, uncertainty around these parameter values was quite narrow. </w:t>
      </w:r>
    </w:p>
    <w:p w14:paraId="4964CCA1" w14:textId="77777777" w:rsidR="00AE070B" w:rsidRPr="008B293A" w:rsidRDefault="008B293A" w:rsidP="00755DE5">
      <w:pPr>
        <w:pStyle w:val="Caption"/>
        <w:keepNext/>
        <w:spacing w:line="360" w:lineRule="auto"/>
        <w:rPr>
          <w:rFonts w:eastAsia="Calibri"/>
          <w:b w:val="0"/>
          <w:bCs w:val="0"/>
          <w:i/>
          <w:sz w:val="24"/>
          <w:szCs w:val="24"/>
        </w:rPr>
      </w:pPr>
      <w:bookmarkStart w:id="376" w:name="_Ref424814473"/>
      <w:bookmarkStart w:id="377" w:name="_Toc426467719"/>
      <w:bookmarkStart w:id="378" w:name="_Toc426724824"/>
      <w:bookmarkStart w:id="379" w:name="_Toc442343313"/>
      <w:r w:rsidRPr="00AD2B1D">
        <w:rPr>
          <w:b w:val="0"/>
          <w:i/>
          <w:sz w:val="24"/>
          <w:szCs w:val="24"/>
        </w:rPr>
        <w:t xml:space="preserve">Table </w:t>
      </w:r>
      <w:r w:rsidRPr="00AD2B1D">
        <w:rPr>
          <w:b w:val="0"/>
          <w:i/>
          <w:sz w:val="24"/>
          <w:szCs w:val="24"/>
        </w:rPr>
        <w:fldChar w:fldCharType="begin"/>
      </w:r>
      <w:r w:rsidRPr="00AD2B1D">
        <w:rPr>
          <w:b w:val="0"/>
          <w:i/>
          <w:sz w:val="24"/>
          <w:szCs w:val="24"/>
        </w:rPr>
        <w:instrText xml:space="preserve"> SEQ Table \* ARABIC </w:instrText>
      </w:r>
      <w:r w:rsidRPr="00AD2B1D">
        <w:rPr>
          <w:b w:val="0"/>
          <w:i/>
          <w:sz w:val="24"/>
          <w:szCs w:val="24"/>
        </w:rPr>
        <w:fldChar w:fldCharType="separate"/>
      </w:r>
      <w:r w:rsidR="00377171">
        <w:rPr>
          <w:b w:val="0"/>
          <w:i/>
          <w:noProof/>
          <w:sz w:val="24"/>
          <w:szCs w:val="24"/>
        </w:rPr>
        <w:t>34</w:t>
      </w:r>
      <w:r w:rsidRPr="00AD2B1D">
        <w:rPr>
          <w:b w:val="0"/>
          <w:i/>
          <w:sz w:val="24"/>
          <w:szCs w:val="24"/>
        </w:rPr>
        <w:fldChar w:fldCharType="end"/>
      </w:r>
      <w:bookmarkEnd w:id="376"/>
      <w:r w:rsidRPr="00AD2B1D">
        <w:rPr>
          <w:b w:val="0"/>
          <w:i/>
          <w:sz w:val="24"/>
          <w:szCs w:val="24"/>
        </w:rPr>
        <w:t>.</w:t>
      </w:r>
      <w:r w:rsidR="00AE070B" w:rsidRPr="00AD2B1D">
        <w:rPr>
          <w:rFonts w:eastAsia="Calibri"/>
          <w:b w:val="0"/>
          <w:i/>
          <w:sz w:val="24"/>
          <w:szCs w:val="24"/>
        </w:rPr>
        <w:t xml:space="preserve"> Probability of </w:t>
      </w:r>
      <w:r w:rsidR="00AE070B" w:rsidRPr="00AD2B1D">
        <w:rPr>
          <w:rFonts w:eastAsia="Calibri"/>
          <w:b w:val="0"/>
          <w:i/>
          <w:iCs/>
          <w:sz w:val="24"/>
          <w:szCs w:val="24"/>
        </w:rPr>
        <w:t>Poor</w:t>
      </w:r>
      <w:r w:rsidR="00AE070B" w:rsidRPr="00AD2B1D">
        <w:rPr>
          <w:rFonts w:eastAsia="Calibri"/>
          <w:b w:val="0"/>
          <w:i/>
          <w:sz w:val="24"/>
          <w:szCs w:val="24"/>
        </w:rPr>
        <w:t xml:space="preserve"> outcome after </w:t>
      </w:r>
      <w:r w:rsidR="00AE070B" w:rsidRPr="00AD2B1D">
        <w:rPr>
          <w:rFonts w:eastAsia="Calibri"/>
          <w:b w:val="0"/>
          <w:i/>
          <w:iCs/>
          <w:sz w:val="24"/>
          <w:szCs w:val="24"/>
        </w:rPr>
        <w:t>Primary</w:t>
      </w:r>
      <w:r w:rsidR="00AE070B" w:rsidRPr="008B293A">
        <w:rPr>
          <w:rFonts w:eastAsia="Calibri"/>
          <w:b w:val="0"/>
          <w:i/>
          <w:iCs/>
          <w:sz w:val="24"/>
          <w:szCs w:val="24"/>
        </w:rPr>
        <w:t xml:space="preserve"> THR</w:t>
      </w:r>
      <w:r w:rsidR="00AE070B" w:rsidRPr="008B293A">
        <w:rPr>
          <w:rFonts w:eastAsia="Calibri"/>
          <w:b w:val="0"/>
          <w:i/>
          <w:sz w:val="24"/>
          <w:szCs w:val="24"/>
        </w:rPr>
        <w:t>: deterministic and probabilistic parameters</w:t>
      </w:r>
      <w:bookmarkEnd w:id="377"/>
      <w:bookmarkEnd w:id="378"/>
      <w:bookmarkEnd w:id="379"/>
    </w:p>
    <w:tbl>
      <w:tblPr>
        <w:tblStyle w:val="Style1"/>
        <w:tblW w:w="0" w:type="auto"/>
        <w:tblLayout w:type="fixed"/>
        <w:tblLook w:val="04A0" w:firstRow="1" w:lastRow="0" w:firstColumn="1" w:lastColumn="0" w:noHBand="0" w:noVBand="1"/>
      </w:tblPr>
      <w:tblGrid>
        <w:gridCol w:w="5070"/>
        <w:gridCol w:w="708"/>
        <w:gridCol w:w="1276"/>
        <w:gridCol w:w="688"/>
        <w:gridCol w:w="729"/>
      </w:tblGrid>
      <w:tr w:rsidR="00AE070B" w:rsidRPr="008B293A" w14:paraId="67471668" w14:textId="77777777" w:rsidTr="00FF15F8">
        <w:trPr>
          <w:cnfStyle w:val="100000000000" w:firstRow="1" w:lastRow="0" w:firstColumn="0" w:lastColumn="0" w:oddVBand="0" w:evenVBand="0" w:oddHBand="0" w:evenHBand="0" w:firstRowFirstColumn="0" w:firstRowLastColumn="0" w:lastRowFirstColumn="0" w:lastRowLastColumn="0"/>
        </w:trPr>
        <w:tc>
          <w:tcPr>
            <w:tcW w:w="5070" w:type="dxa"/>
          </w:tcPr>
          <w:p w14:paraId="3B0B1B6C" w14:textId="77777777" w:rsidR="00AE070B" w:rsidRPr="008B293A" w:rsidRDefault="00AE070B" w:rsidP="00755DE5">
            <w:pPr>
              <w:spacing w:after="160" w:line="360" w:lineRule="auto"/>
              <w:rPr>
                <w:rFonts w:eastAsia="Calibri"/>
                <w:bCs w:val="0"/>
                <w:sz w:val="20"/>
                <w:szCs w:val="20"/>
              </w:rPr>
            </w:pPr>
            <w:r w:rsidRPr="008B293A">
              <w:rPr>
                <w:rFonts w:eastAsia="Calibri"/>
                <w:bCs w:val="0"/>
                <w:sz w:val="20"/>
                <w:szCs w:val="20"/>
              </w:rPr>
              <w:t>Transition probability / Patient subgroup</w:t>
            </w:r>
          </w:p>
        </w:tc>
        <w:tc>
          <w:tcPr>
            <w:tcW w:w="708" w:type="dxa"/>
          </w:tcPr>
          <w:p w14:paraId="3427DD65" w14:textId="77777777" w:rsidR="00AE070B" w:rsidRPr="008B293A" w:rsidRDefault="00AE070B" w:rsidP="00755DE5">
            <w:pPr>
              <w:spacing w:after="160" w:line="360" w:lineRule="auto"/>
              <w:rPr>
                <w:rFonts w:eastAsia="Calibri"/>
                <w:bCs w:val="0"/>
                <w:sz w:val="20"/>
                <w:szCs w:val="20"/>
              </w:rPr>
            </w:pPr>
            <w:r w:rsidRPr="008B293A">
              <w:rPr>
                <w:rFonts w:eastAsia="Calibri"/>
                <w:bCs w:val="0"/>
                <w:sz w:val="20"/>
                <w:szCs w:val="20"/>
              </w:rPr>
              <w:t>Mean</w:t>
            </w:r>
          </w:p>
        </w:tc>
        <w:tc>
          <w:tcPr>
            <w:tcW w:w="1276" w:type="dxa"/>
          </w:tcPr>
          <w:p w14:paraId="78653964" w14:textId="77777777" w:rsidR="00AE070B" w:rsidRPr="008B293A" w:rsidRDefault="00AE070B" w:rsidP="00755DE5">
            <w:pPr>
              <w:spacing w:after="160" w:line="360" w:lineRule="auto"/>
              <w:rPr>
                <w:rFonts w:eastAsia="Calibri"/>
                <w:bCs w:val="0"/>
                <w:sz w:val="20"/>
                <w:szCs w:val="20"/>
              </w:rPr>
            </w:pPr>
            <w:r w:rsidRPr="008B293A">
              <w:rPr>
                <w:rFonts w:eastAsia="Calibri"/>
                <w:bCs w:val="0"/>
                <w:sz w:val="20"/>
                <w:szCs w:val="20"/>
              </w:rPr>
              <w:t>Distribution</w:t>
            </w:r>
          </w:p>
        </w:tc>
        <w:tc>
          <w:tcPr>
            <w:tcW w:w="688" w:type="dxa"/>
          </w:tcPr>
          <w:p w14:paraId="5E579907" w14:textId="77777777" w:rsidR="00AE070B" w:rsidRPr="008B293A" w:rsidRDefault="00AE070B" w:rsidP="00755DE5">
            <w:pPr>
              <w:spacing w:after="160" w:line="360" w:lineRule="auto"/>
              <w:rPr>
                <w:rFonts w:eastAsia="Calibri"/>
                <w:bCs w:val="0"/>
                <w:sz w:val="20"/>
                <w:szCs w:val="20"/>
              </w:rPr>
            </w:pPr>
            <w:r w:rsidRPr="008B293A">
              <w:rPr>
                <w:rFonts w:eastAsia="Calibri"/>
                <w:bCs w:val="0"/>
                <w:sz w:val="20"/>
                <w:szCs w:val="20"/>
              </w:rPr>
              <w:t>α</w:t>
            </w:r>
          </w:p>
        </w:tc>
        <w:tc>
          <w:tcPr>
            <w:tcW w:w="729" w:type="dxa"/>
          </w:tcPr>
          <w:p w14:paraId="61968A5E" w14:textId="77777777" w:rsidR="00AE070B" w:rsidRPr="008B293A" w:rsidRDefault="00AE070B" w:rsidP="00755DE5">
            <w:pPr>
              <w:spacing w:after="160" w:line="360" w:lineRule="auto"/>
              <w:rPr>
                <w:rFonts w:eastAsia="Calibri"/>
                <w:bCs w:val="0"/>
                <w:sz w:val="20"/>
                <w:szCs w:val="20"/>
              </w:rPr>
            </w:pPr>
            <w:r w:rsidRPr="008B293A">
              <w:rPr>
                <w:rFonts w:eastAsia="Calibri"/>
                <w:bCs w:val="0"/>
                <w:sz w:val="20"/>
                <w:szCs w:val="20"/>
              </w:rPr>
              <w:t>β</w:t>
            </w:r>
          </w:p>
        </w:tc>
      </w:tr>
      <w:tr w:rsidR="00AE070B" w:rsidRPr="008B293A" w14:paraId="529AA311" w14:textId="77777777" w:rsidTr="00FF15F8">
        <w:tc>
          <w:tcPr>
            <w:tcW w:w="5070" w:type="dxa"/>
          </w:tcPr>
          <w:p w14:paraId="2D3380F4"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Poor outcome first year after Primary THR</w:t>
            </w:r>
          </w:p>
        </w:tc>
        <w:tc>
          <w:tcPr>
            <w:tcW w:w="708" w:type="dxa"/>
          </w:tcPr>
          <w:p w14:paraId="2BE6DD12" w14:textId="77777777" w:rsidR="00AE070B" w:rsidRPr="008B293A" w:rsidRDefault="00AE070B" w:rsidP="00755DE5">
            <w:pPr>
              <w:spacing w:after="160" w:line="360" w:lineRule="auto"/>
              <w:rPr>
                <w:rFonts w:eastAsia="Calibri"/>
                <w:sz w:val="20"/>
                <w:szCs w:val="20"/>
              </w:rPr>
            </w:pPr>
          </w:p>
        </w:tc>
        <w:tc>
          <w:tcPr>
            <w:tcW w:w="1276" w:type="dxa"/>
          </w:tcPr>
          <w:p w14:paraId="52BBB981" w14:textId="77777777" w:rsidR="00AE070B" w:rsidRPr="008B293A" w:rsidRDefault="00AE070B" w:rsidP="00755DE5">
            <w:pPr>
              <w:spacing w:after="160" w:line="360" w:lineRule="auto"/>
              <w:rPr>
                <w:rFonts w:eastAsia="Calibri"/>
                <w:sz w:val="20"/>
                <w:szCs w:val="20"/>
              </w:rPr>
            </w:pPr>
          </w:p>
        </w:tc>
        <w:tc>
          <w:tcPr>
            <w:tcW w:w="688" w:type="dxa"/>
          </w:tcPr>
          <w:p w14:paraId="06C86C06" w14:textId="77777777" w:rsidR="00AE070B" w:rsidRPr="008B293A" w:rsidRDefault="00AE070B" w:rsidP="00755DE5">
            <w:pPr>
              <w:spacing w:after="160" w:line="360" w:lineRule="auto"/>
              <w:rPr>
                <w:rFonts w:eastAsia="Calibri"/>
                <w:sz w:val="20"/>
                <w:szCs w:val="20"/>
              </w:rPr>
            </w:pPr>
          </w:p>
        </w:tc>
        <w:tc>
          <w:tcPr>
            <w:tcW w:w="729" w:type="dxa"/>
          </w:tcPr>
          <w:p w14:paraId="51E4D3B5" w14:textId="77777777" w:rsidR="00AE070B" w:rsidRPr="008B293A" w:rsidRDefault="00AE070B" w:rsidP="00755DE5">
            <w:pPr>
              <w:spacing w:after="160" w:line="360" w:lineRule="auto"/>
              <w:rPr>
                <w:rFonts w:eastAsia="Calibri"/>
                <w:sz w:val="20"/>
                <w:szCs w:val="20"/>
              </w:rPr>
            </w:pPr>
          </w:p>
        </w:tc>
      </w:tr>
      <w:tr w:rsidR="00AE070B" w:rsidRPr="008B293A" w14:paraId="4C0CFC30" w14:textId="77777777" w:rsidTr="00FF15F8">
        <w:tc>
          <w:tcPr>
            <w:tcW w:w="5070" w:type="dxa"/>
          </w:tcPr>
          <w:p w14:paraId="116E94A0"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Males, 45-60 years of age</w:t>
            </w:r>
          </w:p>
        </w:tc>
        <w:tc>
          <w:tcPr>
            <w:tcW w:w="708" w:type="dxa"/>
          </w:tcPr>
          <w:p w14:paraId="5A48829C"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0.298</w:t>
            </w:r>
          </w:p>
        </w:tc>
        <w:tc>
          <w:tcPr>
            <w:tcW w:w="1276" w:type="dxa"/>
          </w:tcPr>
          <w:p w14:paraId="2AC77543"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Beta</w:t>
            </w:r>
          </w:p>
        </w:tc>
        <w:tc>
          <w:tcPr>
            <w:tcW w:w="688" w:type="dxa"/>
          </w:tcPr>
          <w:p w14:paraId="40EA55F8"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1,431</w:t>
            </w:r>
          </w:p>
        </w:tc>
        <w:tc>
          <w:tcPr>
            <w:tcW w:w="729" w:type="dxa"/>
          </w:tcPr>
          <w:p w14:paraId="78F0E1A2"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3,370</w:t>
            </w:r>
          </w:p>
        </w:tc>
      </w:tr>
      <w:tr w:rsidR="00AE070B" w:rsidRPr="008B293A" w14:paraId="04F38336" w14:textId="77777777" w:rsidTr="00FF15F8">
        <w:tc>
          <w:tcPr>
            <w:tcW w:w="5070" w:type="dxa"/>
          </w:tcPr>
          <w:p w14:paraId="29338C7D"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Males, 60-70 years of age</w:t>
            </w:r>
          </w:p>
        </w:tc>
        <w:tc>
          <w:tcPr>
            <w:tcW w:w="708" w:type="dxa"/>
          </w:tcPr>
          <w:p w14:paraId="39A16317"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0.262</w:t>
            </w:r>
          </w:p>
        </w:tc>
        <w:tc>
          <w:tcPr>
            <w:tcW w:w="1276" w:type="dxa"/>
          </w:tcPr>
          <w:p w14:paraId="7F632E5C"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Beta</w:t>
            </w:r>
          </w:p>
        </w:tc>
        <w:tc>
          <w:tcPr>
            <w:tcW w:w="688" w:type="dxa"/>
          </w:tcPr>
          <w:p w14:paraId="1AF68ACB"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2,647</w:t>
            </w:r>
          </w:p>
        </w:tc>
        <w:tc>
          <w:tcPr>
            <w:tcW w:w="729" w:type="dxa"/>
          </w:tcPr>
          <w:p w14:paraId="7F373B86"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7,546</w:t>
            </w:r>
          </w:p>
        </w:tc>
      </w:tr>
      <w:tr w:rsidR="00AE070B" w:rsidRPr="008B293A" w14:paraId="4A84B7A1" w14:textId="77777777" w:rsidTr="00FF15F8">
        <w:tc>
          <w:tcPr>
            <w:tcW w:w="5070" w:type="dxa"/>
          </w:tcPr>
          <w:p w14:paraId="0CFD6817"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Males, 70-80 years of age</w:t>
            </w:r>
          </w:p>
        </w:tc>
        <w:tc>
          <w:tcPr>
            <w:tcW w:w="708" w:type="dxa"/>
          </w:tcPr>
          <w:p w14:paraId="708EFA0B"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0.310</w:t>
            </w:r>
          </w:p>
        </w:tc>
        <w:tc>
          <w:tcPr>
            <w:tcW w:w="1276" w:type="dxa"/>
          </w:tcPr>
          <w:p w14:paraId="381B60F9"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Beta</w:t>
            </w:r>
          </w:p>
        </w:tc>
        <w:tc>
          <w:tcPr>
            <w:tcW w:w="688" w:type="dxa"/>
          </w:tcPr>
          <w:p w14:paraId="0D63F65E"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3,128</w:t>
            </w:r>
          </w:p>
        </w:tc>
        <w:tc>
          <w:tcPr>
            <w:tcW w:w="729" w:type="dxa"/>
          </w:tcPr>
          <w:p w14:paraId="4EEF39AE"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6,974</w:t>
            </w:r>
          </w:p>
        </w:tc>
      </w:tr>
      <w:tr w:rsidR="00AE070B" w:rsidRPr="008B293A" w14:paraId="3A8A9800" w14:textId="77777777" w:rsidTr="00FF15F8">
        <w:tc>
          <w:tcPr>
            <w:tcW w:w="5070" w:type="dxa"/>
          </w:tcPr>
          <w:p w14:paraId="60857926"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Males, 80+  years of age</w:t>
            </w:r>
          </w:p>
        </w:tc>
        <w:tc>
          <w:tcPr>
            <w:tcW w:w="708" w:type="dxa"/>
          </w:tcPr>
          <w:p w14:paraId="7B858297"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0.398</w:t>
            </w:r>
          </w:p>
        </w:tc>
        <w:tc>
          <w:tcPr>
            <w:tcW w:w="1276" w:type="dxa"/>
          </w:tcPr>
          <w:p w14:paraId="4BEFC840"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Beta</w:t>
            </w:r>
          </w:p>
        </w:tc>
        <w:tc>
          <w:tcPr>
            <w:tcW w:w="688" w:type="dxa"/>
          </w:tcPr>
          <w:p w14:paraId="48E22095"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1,112</w:t>
            </w:r>
          </w:p>
        </w:tc>
        <w:tc>
          <w:tcPr>
            <w:tcW w:w="729" w:type="dxa"/>
          </w:tcPr>
          <w:p w14:paraId="2608CC19"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1,682</w:t>
            </w:r>
          </w:p>
        </w:tc>
      </w:tr>
      <w:tr w:rsidR="00AE070B" w:rsidRPr="008B293A" w14:paraId="12FD07F4" w14:textId="77777777" w:rsidTr="00FF15F8">
        <w:tc>
          <w:tcPr>
            <w:tcW w:w="5070" w:type="dxa"/>
          </w:tcPr>
          <w:p w14:paraId="71F60553"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Females, 45-60 years of age</w:t>
            </w:r>
          </w:p>
        </w:tc>
        <w:tc>
          <w:tcPr>
            <w:tcW w:w="708" w:type="dxa"/>
          </w:tcPr>
          <w:p w14:paraId="06372C61"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0.359</w:t>
            </w:r>
          </w:p>
        </w:tc>
        <w:tc>
          <w:tcPr>
            <w:tcW w:w="1276" w:type="dxa"/>
          </w:tcPr>
          <w:p w14:paraId="0DAE3605"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Beta</w:t>
            </w:r>
          </w:p>
        </w:tc>
        <w:tc>
          <w:tcPr>
            <w:tcW w:w="688" w:type="dxa"/>
          </w:tcPr>
          <w:p w14:paraId="6F5B1ACE"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2,253</w:t>
            </w:r>
          </w:p>
        </w:tc>
        <w:tc>
          <w:tcPr>
            <w:tcW w:w="729" w:type="dxa"/>
          </w:tcPr>
          <w:p w14:paraId="15204B7F"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4,014</w:t>
            </w:r>
          </w:p>
        </w:tc>
      </w:tr>
      <w:tr w:rsidR="00AE070B" w:rsidRPr="008B293A" w14:paraId="7625AD11" w14:textId="77777777" w:rsidTr="00FF15F8">
        <w:tc>
          <w:tcPr>
            <w:tcW w:w="5070" w:type="dxa"/>
          </w:tcPr>
          <w:p w14:paraId="1026D3B1"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Females, 60-70 years of age</w:t>
            </w:r>
          </w:p>
        </w:tc>
        <w:tc>
          <w:tcPr>
            <w:tcW w:w="708" w:type="dxa"/>
          </w:tcPr>
          <w:p w14:paraId="3C93DBAF"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0.329</w:t>
            </w:r>
          </w:p>
        </w:tc>
        <w:tc>
          <w:tcPr>
            <w:tcW w:w="1276" w:type="dxa"/>
          </w:tcPr>
          <w:p w14:paraId="0F5F8CC3"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Beta</w:t>
            </w:r>
          </w:p>
        </w:tc>
        <w:tc>
          <w:tcPr>
            <w:tcW w:w="688" w:type="dxa"/>
          </w:tcPr>
          <w:p w14:paraId="5FA7D38E"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4,399</w:t>
            </w:r>
          </w:p>
        </w:tc>
        <w:tc>
          <w:tcPr>
            <w:tcW w:w="729" w:type="dxa"/>
          </w:tcPr>
          <w:p w14:paraId="446BC9B3"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8,956</w:t>
            </w:r>
          </w:p>
        </w:tc>
      </w:tr>
      <w:tr w:rsidR="00AE070B" w:rsidRPr="008B293A" w14:paraId="6E6D6BC7" w14:textId="77777777" w:rsidTr="00FF15F8">
        <w:tc>
          <w:tcPr>
            <w:tcW w:w="5070" w:type="dxa"/>
          </w:tcPr>
          <w:p w14:paraId="1E6D6B99"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Females, 70-80 years of age</w:t>
            </w:r>
          </w:p>
        </w:tc>
        <w:tc>
          <w:tcPr>
            <w:tcW w:w="708" w:type="dxa"/>
          </w:tcPr>
          <w:p w14:paraId="66C5A153"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0.410</w:t>
            </w:r>
          </w:p>
        </w:tc>
        <w:tc>
          <w:tcPr>
            <w:tcW w:w="1276" w:type="dxa"/>
          </w:tcPr>
          <w:p w14:paraId="46CAD7B3"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Beta</w:t>
            </w:r>
          </w:p>
        </w:tc>
        <w:tc>
          <w:tcPr>
            <w:tcW w:w="688" w:type="dxa"/>
          </w:tcPr>
          <w:p w14:paraId="6EC1D31A"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6,099</w:t>
            </w:r>
          </w:p>
        </w:tc>
        <w:tc>
          <w:tcPr>
            <w:tcW w:w="729" w:type="dxa"/>
          </w:tcPr>
          <w:p w14:paraId="1CCC8DED"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8,768</w:t>
            </w:r>
          </w:p>
        </w:tc>
      </w:tr>
      <w:tr w:rsidR="00AE070B" w:rsidRPr="008B293A" w14:paraId="4BB76BA8" w14:textId="77777777" w:rsidTr="00FF15F8">
        <w:tc>
          <w:tcPr>
            <w:tcW w:w="5070" w:type="dxa"/>
          </w:tcPr>
          <w:p w14:paraId="76CC9159"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Females, 80+  years of age</w:t>
            </w:r>
          </w:p>
        </w:tc>
        <w:tc>
          <w:tcPr>
            <w:tcW w:w="708" w:type="dxa"/>
          </w:tcPr>
          <w:p w14:paraId="20F0FE71"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0.514</w:t>
            </w:r>
          </w:p>
        </w:tc>
        <w:tc>
          <w:tcPr>
            <w:tcW w:w="1276" w:type="dxa"/>
          </w:tcPr>
          <w:p w14:paraId="585DF94F"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Beta</w:t>
            </w:r>
          </w:p>
        </w:tc>
        <w:tc>
          <w:tcPr>
            <w:tcW w:w="688" w:type="dxa"/>
          </w:tcPr>
          <w:p w14:paraId="283237BF"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3,015</w:t>
            </w:r>
          </w:p>
        </w:tc>
        <w:tc>
          <w:tcPr>
            <w:tcW w:w="729" w:type="dxa"/>
          </w:tcPr>
          <w:p w14:paraId="29917161"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2,852</w:t>
            </w:r>
          </w:p>
        </w:tc>
      </w:tr>
    </w:tbl>
    <w:p w14:paraId="56A9E891" w14:textId="77777777" w:rsidR="00AE070B" w:rsidRPr="00AE070B" w:rsidRDefault="00AE070B" w:rsidP="00755DE5">
      <w:pPr>
        <w:spacing w:after="160" w:line="360" w:lineRule="auto"/>
        <w:rPr>
          <w:rFonts w:eastAsia="Calibri"/>
          <w:sz w:val="22"/>
          <w:szCs w:val="22"/>
        </w:rPr>
      </w:pPr>
    </w:p>
    <w:p w14:paraId="4F4BE907" w14:textId="77777777" w:rsidR="00AE070B" w:rsidRPr="008B293A" w:rsidRDefault="00AE070B" w:rsidP="00755DE5">
      <w:pPr>
        <w:spacing w:after="160" w:line="360" w:lineRule="auto"/>
        <w:rPr>
          <w:rFonts w:eastAsia="Calibri"/>
        </w:rPr>
      </w:pPr>
      <w:r w:rsidRPr="008B293A">
        <w:rPr>
          <w:rFonts w:eastAsia="Calibri"/>
        </w:rPr>
        <w:t>We used data collected preoperatively and annually during five years after a primary THR by the EPOS group to estimate the probabilities of moving from each of the outcome categories in the first year to each outcome category in year two and of moving between health states representing outcome categories during the second and subsequent years after the primary. The EPOS data available to us on primary THR patients included OHS scores and other demographic information from a total of 1,589 patients.</w:t>
      </w:r>
    </w:p>
    <w:p w14:paraId="2E379007" w14:textId="77777777" w:rsidR="00AE070B" w:rsidRPr="00AD2B1D" w:rsidRDefault="00BA32FE" w:rsidP="00755DE5">
      <w:pPr>
        <w:spacing w:after="160" w:line="360" w:lineRule="auto"/>
        <w:rPr>
          <w:rFonts w:eastAsia="Calibri"/>
        </w:rPr>
      </w:pPr>
      <w:r w:rsidRPr="00AD2B1D">
        <w:rPr>
          <w:rFonts w:eastAsia="Calibri"/>
        </w:rPr>
        <w:fldChar w:fldCharType="begin"/>
      </w:r>
      <w:r w:rsidRPr="00AD2B1D">
        <w:rPr>
          <w:rFonts w:eastAsia="Calibri"/>
        </w:rPr>
        <w:instrText xml:space="preserve"> REF _Ref424814527 \h </w:instrText>
      </w:r>
      <w:r w:rsidR="00AD2B1D" w:rsidRPr="00AD2B1D">
        <w:rPr>
          <w:rFonts w:eastAsia="Calibri"/>
        </w:rPr>
        <w:instrText xml:space="preserve"> \* MERGEFORMAT </w:instrText>
      </w:r>
      <w:r w:rsidRPr="00AD2B1D">
        <w:rPr>
          <w:rFonts w:eastAsia="Calibri"/>
        </w:rPr>
      </w:r>
      <w:r w:rsidRPr="00AD2B1D">
        <w:rPr>
          <w:rFonts w:eastAsia="Calibri"/>
        </w:rPr>
        <w:fldChar w:fldCharType="separate"/>
      </w:r>
      <w:r w:rsidR="00377171" w:rsidRPr="00377171">
        <w:rPr>
          <w:i/>
        </w:rPr>
        <w:t xml:space="preserve">Table </w:t>
      </w:r>
      <w:r w:rsidR="00377171" w:rsidRPr="00377171">
        <w:rPr>
          <w:i/>
          <w:noProof/>
        </w:rPr>
        <w:t>35</w:t>
      </w:r>
      <w:r w:rsidRPr="00AD2B1D">
        <w:rPr>
          <w:rFonts w:eastAsia="Calibri"/>
        </w:rPr>
        <w:fldChar w:fldCharType="end"/>
      </w:r>
      <w:r w:rsidR="00FD454A" w:rsidRPr="00AD2B1D">
        <w:rPr>
          <w:rFonts w:eastAsia="Calibri"/>
        </w:rPr>
        <w:t xml:space="preserve"> </w:t>
      </w:r>
      <w:r w:rsidR="00AE070B" w:rsidRPr="00AD2B1D">
        <w:rPr>
          <w:rFonts w:eastAsia="Calibri"/>
        </w:rPr>
        <w:t xml:space="preserve">reports the transition probabilities estimated from the sample for each patient subgroup as well as the distribution parameters. Only one transition from each outcome category is reported as the other will result from calculating 1 minus the probability of death, minus the probability of revision (reported in the next section), minus the probability reported in </w:t>
      </w:r>
      <w:r w:rsidR="004E7441" w:rsidRPr="00AD2B1D">
        <w:rPr>
          <w:rFonts w:eastAsia="Calibri"/>
        </w:rPr>
        <w:fldChar w:fldCharType="begin"/>
      </w:r>
      <w:r w:rsidR="004E7441" w:rsidRPr="00AD2B1D">
        <w:rPr>
          <w:rFonts w:eastAsia="Calibri"/>
        </w:rPr>
        <w:instrText xml:space="preserve"> REF _Ref424814527 \h </w:instrText>
      </w:r>
      <w:r w:rsidR="00AD2B1D" w:rsidRPr="00AD2B1D">
        <w:rPr>
          <w:rFonts w:eastAsia="Calibri"/>
        </w:rPr>
        <w:instrText xml:space="preserve"> \* MERGEFORMAT </w:instrText>
      </w:r>
      <w:r w:rsidR="004E7441" w:rsidRPr="00AD2B1D">
        <w:rPr>
          <w:rFonts w:eastAsia="Calibri"/>
        </w:rPr>
      </w:r>
      <w:r w:rsidR="004E7441" w:rsidRPr="00AD2B1D">
        <w:rPr>
          <w:rFonts w:eastAsia="Calibri"/>
        </w:rPr>
        <w:fldChar w:fldCharType="separate"/>
      </w:r>
      <w:r w:rsidR="00377171" w:rsidRPr="00377171">
        <w:rPr>
          <w:i/>
        </w:rPr>
        <w:t xml:space="preserve">Table </w:t>
      </w:r>
      <w:r w:rsidR="00377171" w:rsidRPr="00377171">
        <w:rPr>
          <w:i/>
          <w:noProof/>
        </w:rPr>
        <w:t>35</w:t>
      </w:r>
      <w:r w:rsidR="004E7441" w:rsidRPr="00AD2B1D">
        <w:rPr>
          <w:rFonts w:eastAsia="Calibri"/>
        </w:rPr>
        <w:fldChar w:fldCharType="end"/>
      </w:r>
      <w:r w:rsidR="00134B1D">
        <w:rPr>
          <w:rFonts w:eastAsia="Calibri"/>
        </w:rPr>
        <w:t>.</w:t>
      </w:r>
    </w:p>
    <w:p w14:paraId="249D3842" w14:textId="77777777" w:rsidR="00AE070B" w:rsidRPr="008B293A" w:rsidRDefault="008B293A" w:rsidP="00755DE5">
      <w:pPr>
        <w:pStyle w:val="Caption"/>
        <w:spacing w:line="360" w:lineRule="auto"/>
        <w:rPr>
          <w:rFonts w:eastAsia="Calibri"/>
          <w:b w:val="0"/>
          <w:bCs w:val="0"/>
          <w:i/>
          <w:sz w:val="24"/>
          <w:szCs w:val="24"/>
        </w:rPr>
      </w:pPr>
      <w:bookmarkStart w:id="380" w:name="_Ref424814527"/>
      <w:bookmarkStart w:id="381" w:name="_Toc426467720"/>
      <w:bookmarkStart w:id="382" w:name="_Toc426724825"/>
      <w:bookmarkStart w:id="383" w:name="_Toc442343314"/>
      <w:r w:rsidRPr="00AD2B1D">
        <w:rPr>
          <w:b w:val="0"/>
          <w:i/>
          <w:sz w:val="24"/>
          <w:szCs w:val="24"/>
        </w:rPr>
        <w:t xml:space="preserve">Table </w:t>
      </w:r>
      <w:r w:rsidRPr="00AD2B1D">
        <w:rPr>
          <w:b w:val="0"/>
          <w:i/>
          <w:sz w:val="24"/>
          <w:szCs w:val="24"/>
        </w:rPr>
        <w:fldChar w:fldCharType="begin"/>
      </w:r>
      <w:r w:rsidRPr="00AD2B1D">
        <w:rPr>
          <w:b w:val="0"/>
          <w:i/>
          <w:sz w:val="24"/>
          <w:szCs w:val="24"/>
        </w:rPr>
        <w:instrText xml:space="preserve"> SEQ Table \* ARABIC </w:instrText>
      </w:r>
      <w:r w:rsidRPr="00AD2B1D">
        <w:rPr>
          <w:b w:val="0"/>
          <w:i/>
          <w:sz w:val="24"/>
          <w:szCs w:val="24"/>
        </w:rPr>
        <w:fldChar w:fldCharType="separate"/>
      </w:r>
      <w:r w:rsidR="00377171">
        <w:rPr>
          <w:b w:val="0"/>
          <w:i/>
          <w:noProof/>
          <w:sz w:val="24"/>
          <w:szCs w:val="24"/>
        </w:rPr>
        <w:t>35</w:t>
      </w:r>
      <w:r w:rsidRPr="00AD2B1D">
        <w:rPr>
          <w:b w:val="0"/>
          <w:i/>
          <w:sz w:val="24"/>
          <w:szCs w:val="24"/>
        </w:rPr>
        <w:fldChar w:fldCharType="end"/>
      </w:r>
      <w:bookmarkEnd w:id="380"/>
      <w:r w:rsidRPr="00AD2B1D">
        <w:rPr>
          <w:b w:val="0"/>
          <w:i/>
          <w:sz w:val="24"/>
          <w:szCs w:val="24"/>
        </w:rPr>
        <w:t xml:space="preserve">. </w:t>
      </w:r>
      <w:r w:rsidR="00AE070B" w:rsidRPr="00AD2B1D">
        <w:rPr>
          <w:rFonts w:eastAsia="Calibri"/>
          <w:b w:val="0"/>
          <w:i/>
          <w:sz w:val="24"/>
          <w:szCs w:val="24"/>
        </w:rPr>
        <w:t xml:space="preserve">Transition probabilities between outcome categories after </w:t>
      </w:r>
      <w:r w:rsidR="00AE070B" w:rsidRPr="00AD2B1D">
        <w:rPr>
          <w:rFonts w:eastAsia="Calibri"/>
          <w:b w:val="0"/>
          <w:i/>
          <w:iCs/>
          <w:sz w:val="24"/>
          <w:szCs w:val="24"/>
        </w:rPr>
        <w:t>Primary THR</w:t>
      </w:r>
      <w:r w:rsidR="00AE070B" w:rsidRPr="00AD2B1D">
        <w:rPr>
          <w:rFonts w:eastAsia="Calibri"/>
          <w:b w:val="0"/>
          <w:i/>
          <w:sz w:val="24"/>
          <w:szCs w:val="24"/>
        </w:rPr>
        <w:t xml:space="preserve"> from </w:t>
      </w:r>
      <w:r w:rsidR="00AE070B" w:rsidRPr="008B293A">
        <w:rPr>
          <w:rFonts w:eastAsia="Calibri"/>
          <w:b w:val="0"/>
          <w:i/>
          <w:sz w:val="24"/>
          <w:szCs w:val="24"/>
        </w:rPr>
        <w:t xml:space="preserve">first to second </w:t>
      </w:r>
      <w:r w:rsidR="00D51DB4">
        <w:rPr>
          <w:rFonts w:eastAsia="Calibri"/>
          <w:b w:val="0"/>
          <w:i/>
          <w:sz w:val="24"/>
          <w:szCs w:val="24"/>
        </w:rPr>
        <w:t>post-op</w:t>
      </w:r>
      <w:r w:rsidR="00AE070B" w:rsidRPr="008B293A">
        <w:rPr>
          <w:rFonts w:eastAsia="Calibri"/>
          <w:b w:val="0"/>
          <w:i/>
          <w:sz w:val="24"/>
          <w:szCs w:val="24"/>
        </w:rPr>
        <w:t>erative years: deterministic and probabilistic parameters</w:t>
      </w:r>
      <w:bookmarkEnd w:id="381"/>
      <w:bookmarkEnd w:id="382"/>
      <w:bookmarkEnd w:id="383"/>
    </w:p>
    <w:tbl>
      <w:tblPr>
        <w:tblStyle w:val="Style1"/>
        <w:tblW w:w="0" w:type="auto"/>
        <w:tblLayout w:type="fixed"/>
        <w:tblLook w:val="04A0" w:firstRow="1" w:lastRow="0" w:firstColumn="1" w:lastColumn="0" w:noHBand="0" w:noVBand="1"/>
      </w:tblPr>
      <w:tblGrid>
        <w:gridCol w:w="5070"/>
        <w:gridCol w:w="708"/>
        <w:gridCol w:w="1276"/>
        <w:gridCol w:w="688"/>
        <w:gridCol w:w="729"/>
      </w:tblGrid>
      <w:tr w:rsidR="00AE070B" w:rsidRPr="008B293A" w14:paraId="594DBBAD" w14:textId="77777777" w:rsidTr="00FF15F8">
        <w:trPr>
          <w:cnfStyle w:val="100000000000" w:firstRow="1" w:lastRow="0" w:firstColumn="0" w:lastColumn="0" w:oddVBand="0" w:evenVBand="0" w:oddHBand="0" w:evenHBand="0" w:firstRowFirstColumn="0" w:firstRowLastColumn="0" w:lastRowFirstColumn="0" w:lastRowLastColumn="0"/>
        </w:trPr>
        <w:tc>
          <w:tcPr>
            <w:tcW w:w="5070" w:type="dxa"/>
          </w:tcPr>
          <w:p w14:paraId="3E83FC0A" w14:textId="77777777" w:rsidR="00AE070B" w:rsidRPr="008B293A" w:rsidRDefault="00AE070B" w:rsidP="00755DE5">
            <w:pPr>
              <w:spacing w:after="160" w:line="360" w:lineRule="auto"/>
              <w:rPr>
                <w:rFonts w:eastAsia="Calibri"/>
                <w:bCs w:val="0"/>
                <w:sz w:val="20"/>
                <w:szCs w:val="20"/>
              </w:rPr>
            </w:pPr>
            <w:r w:rsidRPr="008B293A">
              <w:rPr>
                <w:rFonts w:eastAsia="Calibri"/>
                <w:bCs w:val="0"/>
                <w:sz w:val="20"/>
                <w:szCs w:val="20"/>
              </w:rPr>
              <w:t>Transition probability / Patient subgroup</w:t>
            </w:r>
          </w:p>
        </w:tc>
        <w:tc>
          <w:tcPr>
            <w:tcW w:w="708" w:type="dxa"/>
          </w:tcPr>
          <w:p w14:paraId="6868F115" w14:textId="77777777" w:rsidR="00AE070B" w:rsidRPr="008B293A" w:rsidRDefault="00AE070B" w:rsidP="00755DE5">
            <w:pPr>
              <w:spacing w:after="160" w:line="360" w:lineRule="auto"/>
              <w:rPr>
                <w:rFonts w:eastAsia="Calibri"/>
                <w:bCs w:val="0"/>
                <w:sz w:val="20"/>
                <w:szCs w:val="20"/>
              </w:rPr>
            </w:pPr>
            <w:r w:rsidRPr="008B293A">
              <w:rPr>
                <w:rFonts w:eastAsia="Calibri"/>
                <w:bCs w:val="0"/>
                <w:sz w:val="20"/>
                <w:szCs w:val="20"/>
              </w:rPr>
              <w:t>Mean</w:t>
            </w:r>
          </w:p>
        </w:tc>
        <w:tc>
          <w:tcPr>
            <w:tcW w:w="1276" w:type="dxa"/>
          </w:tcPr>
          <w:p w14:paraId="1CF5B096" w14:textId="77777777" w:rsidR="00AE070B" w:rsidRPr="008B293A" w:rsidRDefault="00AE070B" w:rsidP="00755DE5">
            <w:pPr>
              <w:spacing w:after="160" w:line="360" w:lineRule="auto"/>
              <w:rPr>
                <w:rFonts w:eastAsia="Calibri"/>
                <w:bCs w:val="0"/>
                <w:sz w:val="20"/>
                <w:szCs w:val="20"/>
              </w:rPr>
            </w:pPr>
            <w:r w:rsidRPr="008B293A">
              <w:rPr>
                <w:rFonts w:eastAsia="Calibri"/>
                <w:bCs w:val="0"/>
                <w:sz w:val="20"/>
                <w:szCs w:val="20"/>
              </w:rPr>
              <w:t>Distribution</w:t>
            </w:r>
          </w:p>
        </w:tc>
        <w:tc>
          <w:tcPr>
            <w:tcW w:w="688" w:type="dxa"/>
          </w:tcPr>
          <w:p w14:paraId="18842AEF" w14:textId="77777777" w:rsidR="00AE070B" w:rsidRPr="008B293A" w:rsidRDefault="00AE070B" w:rsidP="00755DE5">
            <w:pPr>
              <w:spacing w:after="160" w:line="360" w:lineRule="auto"/>
              <w:rPr>
                <w:rFonts w:eastAsia="Calibri"/>
                <w:bCs w:val="0"/>
                <w:sz w:val="20"/>
                <w:szCs w:val="20"/>
              </w:rPr>
            </w:pPr>
            <w:r w:rsidRPr="008B293A">
              <w:rPr>
                <w:rFonts w:eastAsia="Calibri"/>
                <w:bCs w:val="0"/>
                <w:sz w:val="20"/>
                <w:szCs w:val="20"/>
              </w:rPr>
              <w:t>α</w:t>
            </w:r>
          </w:p>
        </w:tc>
        <w:tc>
          <w:tcPr>
            <w:tcW w:w="729" w:type="dxa"/>
          </w:tcPr>
          <w:p w14:paraId="216FCE65" w14:textId="77777777" w:rsidR="00AE070B" w:rsidRPr="008B293A" w:rsidRDefault="00AE070B" w:rsidP="00755DE5">
            <w:pPr>
              <w:spacing w:after="160" w:line="360" w:lineRule="auto"/>
              <w:rPr>
                <w:rFonts w:eastAsia="Calibri"/>
                <w:bCs w:val="0"/>
                <w:sz w:val="20"/>
                <w:szCs w:val="20"/>
              </w:rPr>
            </w:pPr>
            <w:r w:rsidRPr="008B293A">
              <w:rPr>
                <w:rFonts w:eastAsia="Calibri"/>
                <w:bCs w:val="0"/>
                <w:sz w:val="20"/>
                <w:szCs w:val="20"/>
              </w:rPr>
              <w:t>β</w:t>
            </w:r>
          </w:p>
        </w:tc>
      </w:tr>
      <w:tr w:rsidR="00AE070B" w:rsidRPr="008B293A" w14:paraId="3C6A286B" w14:textId="77777777" w:rsidTr="00FF15F8">
        <w:tc>
          <w:tcPr>
            <w:tcW w:w="5070" w:type="dxa"/>
          </w:tcPr>
          <w:p w14:paraId="1625C486" w14:textId="77777777" w:rsidR="00AE070B" w:rsidRPr="008B293A" w:rsidRDefault="00AE070B" w:rsidP="00755DE5">
            <w:pPr>
              <w:spacing w:after="160" w:line="360" w:lineRule="auto"/>
              <w:rPr>
                <w:rFonts w:eastAsia="Calibri"/>
                <w:sz w:val="20"/>
                <w:szCs w:val="20"/>
              </w:rPr>
            </w:pPr>
            <w:r w:rsidRPr="008B293A">
              <w:rPr>
                <w:rFonts w:eastAsia="Calibri"/>
                <w:i/>
                <w:iCs/>
                <w:sz w:val="20"/>
                <w:szCs w:val="20"/>
              </w:rPr>
              <w:t>Good</w:t>
            </w:r>
            <w:r w:rsidRPr="008B293A">
              <w:rPr>
                <w:rFonts w:eastAsia="Calibri"/>
                <w:sz w:val="20"/>
                <w:szCs w:val="20"/>
              </w:rPr>
              <w:t xml:space="preserve"> outcome year 1 to </w:t>
            </w:r>
            <w:r w:rsidRPr="008B293A">
              <w:rPr>
                <w:rFonts w:eastAsia="Calibri"/>
                <w:i/>
                <w:iCs/>
                <w:sz w:val="20"/>
                <w:szCs w:val="20"/>
              </w:rPr>
              <w:t>Good</w:t>
            </w:r>
            <w:r w:rsidRPr="008B293A">
              <w:rPr>
                <w:rFonts w:eastAsia="Calibri"/>
                <w:sz w:val="20"/>
                <w:szCs w:val="20"/>
              </w:rPr>
              <w:t xml:space="preserve"> outcome year 2</w:t>
            </w:r>
          </w:p>
        </w:tc>
        <w:tc>
          <w:tcPr>
            <w:tcW w:w="708" w:type="dxa"/>
          </w:tcPr>
          <w:p w14:paraId="41F11901" w14:textId="77777777" w:rsidR="00AE070B" w:rsidRPr="008B293A" w:rsidRDefault="00AE070B" w:rsidP="00755DE5">
            <w:pPr>
              <w:spacing w:after="160" w:line="360" w:lineRule="auto"/>
              <w:rPr>
                <w:rFonts w:eastAsia="Calibri"/>
                <w:sz w:val="20"/>
                <w:szCs w:val="20"/>
              </w:rPr>
            </w:pPr>
          </w:p>
        </w:tc>
        <w:tc>
          <w:tcPr>
            <w:tcW w:w="1276" w:type="dxa"/>
          </w:tcPr>
          <w:p w14:paraId="59590A69" w14:textId="77777777" w:rsidR="00AE070B" w:rsidRPr="008B293A" w:rsidRDefault="00AE070B" w:rsidP="00755DE5">
            <w:pPr>
              <w:spacing w:after="160" w:line="360" w:lineRule="auto"/>
              <w:rPr>
                <w:rFonts w:eastAsia="Calibri"/>
                <w:sz w:val="20"/>
                <w:szCs w:val="20"/>
              </w:rPr>
            </w:pPr>
          </w:p>
        </w:tc>
        <w:tc>
          <w:tcPr>
            <w:tcW w:w="688" w:type="dxa"/>
          </w:tcPr>
          <w:p w14:paraId="47F1502F" w14:textId="77777777" w:rsidR="00AE070B" w:rsidRPr="008B293A" w:rsidRDefault="00AE070B" w:rsidP="00755DE5">
            <w:pPr>
              <w:spacing w:after="160" w:line="360" w:lineRule="auto"/>
              <w:rPr>
                <w:rFonts w:eastAsia="Calibri"/>
                <w:sz w:val="20"/>
                <w:szCs w:val="20"/>
              </w:rPr>
            </w:pPr>
          </w:p>
        </w:tc>
        <w:tc>
          <w:tcPr>
            <w:tcW w:w="729" w:type="dxa"/>
          </w:tcPr>
          <w:p w14:paraId="0F9E0673" w14:textId="77777777" w:rsidR="00AE070B" w:rsidRPr="008B293A" w:rsidRDefault="00AE070B" w:rsidP="00755DE5">
            <w:pPr>
              <w:spacing w:after="160" w:line="360" w:lineRule="auto"/>
              <w:rPr>
                <w:rFonts w:eastAsia="Calibri"/>
                <w:sz w:val="20"/>
                <w:szCs w:val="20"/>
              </w:rPr>
            </w:pPr>
          </w:p>
        </w:tc>
      </w:tr>
      <w:tr w:rsidR="00AE070B" w:rsidRPr="008B293A" w14:paraId="6BCD8A9B" w14:textId="77777777" w:rsidTr="00FF15F8">
        <w:tc>
          <w:tcPr>
            <w:tcW w:w="5070" w:type="dxa"/>
          </w:tcPr>
          <w:p w14:paraId="4F9D6504"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Males, 45-70 years of age</w:t>
            </w:r>
          </w:p>
        </w:tc>
        <w:tc>
          <w:tcPr>
            <w:tcW w:w="708" w:type="dxa"/>
          </w:tcPr>
          <w:p w14:paraId="6439239E"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0.929</w:t>
            </w:r>
          </w:p>
        </w:tc>
        <w:tc>
          <w:tcPr>
            <w:tcW w:w="1276" w:type="dxa"/>
          </w:tcPr>
          <w:p w14:paraId="7F184414"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Beta</w:t>
            </w:r>
          </w:p>
        </w:tc>
        <w:tc>
          <w:tcPr>
            <w:tcW w:w="688" w:type="dxa"/>
          </w:tcPr>
          <w:p w14:paraId="60F8B1BE"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131</w:t>
            </w:r>
          </w:p>
        </w:tc>
        <w:tc>
          <w:tcPr>
            <w:tcW w:w="729" w:type="dxa"/>
          </w:tcPr>
          <w:p w14:paraId="3FC7B73E"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10</w:t>
            </w:r>
          </w:p>
        </w:tc>
      </w:tr>
      <w:tr w:rsidR="00AE070B" w:rsidRPr="008B293A" w14:paraId="04E11511" w14:textId="77777777" w:rsidTr="00FF15F8">
        <w:tc>
          <w:tcPr>
            <w:tcW w:w="5070" w:type="dxa"/>
          </w:tcPr>
          <w:p w14:paraId="474B4848"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Males, 70+ years of age</w:t>
            </w:r>
          </w:p>
        </w:tc>
        <w:tc>
          <w:tcPr>
            <w:tcW w:w="708" w:type="dxa"/>
          </w:tcPr>
          <w:p w14:paraId="2E20C242"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0.987</w:t>
            </w:r>
          </w:p>
        </w:tc>
        <w:tc>
          <w:tcPr>
            <w:tcW w:w="1276" w:type="dxa"/>
          </w:tcPr>
          <w:p w14:paraId="39C9181F"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Beta</w:t>
            </w:r>
          </w:p>
        </w:tc>
        <w:tc>
          <w:tcPr>
            <w:tcW w:w="688" w:type="dxa"/>
          </w:tcPr>
          <w:p w14:paraId="72AF354D"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156</w:t>
            </w:r>
          </w:p>
        </w:tc>
        <w:tc>
          <w:tcPr>
            <w:tcW w:w="729" w:type="dxa"/>
          </w:tcPr>
          <w:p w14:paraId="469CB539"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2</w:t>
            </w:r>
          </w:p>
        </w:tc>
      </w:tr>
      <w:tr w:rsidR="00AE070B" w:rsidRPr="008B293A" w14:paraId="60385C70" w14:textId="77777777" w:rsidTr="00FF15F8">
        <w:tc>
          <w:tcPr>
            <w:tcW w:w="5070" w:type="dxa"/>
          </w:tcPr>
          <w:p w14:paraId="49F1D9FC"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Females, 45-70 years of age</w:t>
            </w:r>
          </w:p>
        </w:tc>
        <w:tc>
          <w:tcPr>
            <w:tcW w:w="708" w:type="dxa"/>
          </w:tcPr>
          <w:p w14:paraId="5E4463D9"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0.966</w:t>
            </w:r>
          </w:p>
        </w:tc>
        <w:tc>
          <w:tcPr>
            <w:tcW w:w="1276" w:type="dxa"/>
          </w:tcPr>
          <w:p w14:paraId="00B76ABB"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Beta</w:t>
            </w:r>
          </w:p>
        </w:tc>
        <w:tc>
          <w:tcPr>
            <w:tcW w:w="688" w:type="dxa"/>
          </w:tcPr>
          <w:p w14:paraId="178634D2"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196</w:t>
            </w:r>
          </w:p>
        </w:tc>
        <w:tc>
          <w:tcPr>
            <w:tcW w:w="729" w:type="dxa"/>
          </w:tcPr>
          <w:p w14:paraId="12A50834"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7</w:t>
            </w:r>
          </w:p>
        </w:tc>
      </w:tr>
      <w:tr w:rsidR="00AE070B" w:rsidRPr="008B293A" w14:paraId="43C98746" w14:textId="77777777" w:rsidTr="00FF15F8">
        <w:tc>
          <w:tcPr>
            <w:tcW w:w="5070" w:type="dxa"/>
          </w:tcPr>
          <w:p w14:paraId="6D3F16F4"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Females, 70+  years of age</w:t>
            </w:r>
          </w:p>
        </w:tc>
        <w:tc>
          <w:tcPr>
            <w:tcW w:w="708" w:type="dxa"/>
          </w:tcPr>
          <w:p w14:paraId="28608421"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0.920</w:t>
            </w:r>
          </w:p>
        </w:tc>
        <w:tc>
          <w:tcPr>
            <w:tcW w:w="1276" w:type="dxa"/>
          </w:tcPr>
          <w:p w14:paraId="19B9B8A3"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Beta</w:t>
            </w:r>
          </w:p>
        </w:tc>
        <w:tc>
          <w:tcPr>
            <w:tcW w:w="688" w:type="dxa"/>
          </w:tcPr>
          <w:p w14:paraId="04ED061B"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230</w:t>
            </w:r>
          </w:p>
        </w:tc>
        <w:tc>
          <w:tcPr>
            <w:tcW w:w="729" w:type="dxa"/>
          </w:tcPr>
          <w:p w14:paraId="140FF8D4"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20</w:t>
            </w:r>
          </w:p>
        </w:tc>
      </w:tr>
      <w:tr w:rsidR="00AE070B" w:rsidRPr="008B293A" w14:paraId="6666318D" w14:textId="77777777" w:rsidTr="00FF15F8">
        <w:tc>
          <w:tcPr>
            <w:tcW w:w="5070" w:type="dxa"/>
          </w:tcPr>
          <w:p w14:paraId="2557735B" w14:textId="77777777" w:rsidR="00AE070B" w:rsidRPr="008B293A" w:rsidRDefault="00AE070B" w:rsidP="00755DE5">
            <w:pPr>
              <w:spacing w:after="160" w:line="360" w:lineRule="auto"/>
              <w:rPr>
                <w:rFonts w:eastAsia="Calibri"/>
                <w:sz w:val="20"/>
                <w:szCs w:val="20"/>
              </w:rPr>
            </w:pPr>
            <w:r w:rsidRPr="008B293A">
              <w:rPr>
                <w:rFonts w:eastAsia="Calibri"/>
                <w:i/>
                <w:iCs/>
                <w:sz w:val="20"/>
                <w:szCs w:val="20"/>
              </w:rPr>
              <w:t>Poor</w:t>
            </w:r>
            <w:r w:rsidRPr="008B293A">
              <w:rPr>
                <w:rFonts w:eastAsia="Calibri"/>
                <w:sz w:val="20"/>
                <w:szCs w:val="20"/>
              </w:rPr>
              <w:t xml:space="preserve"> outcome year 1 to </w:t>
            </w:r>
            <w:r w:rsidRPr="008B293A">
              <w:rPr>
                <w:rFonts w:eastAsia="Calibri"/>
                <w:i/>
                <w:iCs/>
                <w:sz w:val="20"/>
                <w:szCs w:val="20"/>
              </w:rPr>
              <w:t>Poor</w:t>
            </w:r>
            <w:r w:rsidRPr="008B293A">
              <w:rPr>
                <w:rFonts w:eastAsia="Calibri"/>
                <w:sz w:val="20"/>
                <w:szCs w:val="20"/>
              </w:rPr>
              <w:t xml:space="preserve"> outcome year 2</w:t>
            </w:r>
          </w:p>
        </w:tc>
        <w:tc>
          <w:tcPr>
            <w:tcW w:w="708" w:type="dxa"/>
          </w:tcPr>
          <w:p w14:paraId="26F12541" w14:textId="77777777" w:rsidR="00AE070B" w:rsidRPr="008B293A" w:rsidRDefault="00AE070B" w:rsidP="00755DE5">
            <w:pPr>
              <w:spacing w:after="160" w:line="360" w:lineRule="auto"/>
              <w:rPr>
                <w:rFonts w:eastAsia="Calibri"/>
                <w:sz w:val="20"/>
                <w:szCs w:val="20"/>
              </w:rPr>
            </w:pPr>
          </w:p>
        </w:tc>
        <w:tc>
          <w:tcPr>
            <w:tcW w:w="1276" w:type="dxa"/>
          </w:tcPr>
          <w:p w14:paraId="0C2EF520" w14:textId="77777777" w:rsidR="00AE070B" w:rsidRPr="008B293A" w:rsidRDefault="00AE070B" w:rsidP="00755DE5">
            <w:pPr>
              <w:spacing w:after="160" w:line="360" w:lineRule="auto"/>
              <w:rPr>
                <w:rFonts w:eastAsia="Calibri"/>
                <w:sz w:val="20"/>
                <w:szCs w:val="20"/>
              </w:rPr>
            </w:pPr>
          </w:p>
        </w:tc>
        <w:tc>
          <w:tcPr>
            <w:tcW w:w="688" w:type="dxa"/>
          </w:tcPr>
          <w:p w14:paraId="007E7D2F" w14:textId="77777777" w:rsidR="00AE070B" w:rsidRPr="008B293A" w:rsidRDefault="00AE070B" w:rsidP="00755DE5">
            <w:pPr>
              <w:spacing w:after="160" w:line="360" w:lineRule="auto"/>
              <w:rPr>
                <w:rFonts w:eastAsia="Calibri"/>
                <w:sz w:val="20"/>
                <w:szCs w:val="20"/>
              </w:rPr>
            </w:pPr>
          </w:p>
        </w:tc>
        <w:tc>
          <w:tcPr>
            <w:tcW w:w="729" w:type="dxa"/>
          </w:tcPr>
          <w:p w14:paraId="0F951C2A" w14:textId="77777777" w:rsidR="00AE070B" w:rsidRPr="008B293A" w:rsidRDefault="00AE070B" w:rsidP="00755DE5">
            <w:pPr>
              <w:spacing w:after="160" w:line="360" w:lineRule="auto"/>
              <w:rPr>
                <w:rFonts w:eastAsia="Calibri"/>
                <w:sz w:val="20"/>
                <w:szCs w:val="20"/>
              </w:rPr>
            </w:pPr>
          </w:p>
        </w:tc>
      </w:tr>
      <w:tr w:rsidR="00AE070B" w:rsidRPr="008B293A" w14:paraId="4D7D1652" w14:textId="77777777" w:rsidTr="00FF15F8">
        <w:tc>
          <w:tcPr>
            <w:tcW w:w="5070" w:type="dxa"/>
          </w:tcPr>
          <w:p w14:paraId="7987DFB3"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Males, 45-70 years of age</w:t>
            </w:r>
          </w:p>
        </w:tc>
        <w:tc>
          <w:tcPr>
            <w:tcW w:w="708" w:type="dxa"/>
          </w:tcPr>
          <w:p w14:paraId="6C9DC6B8"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0.444</w:t>
            </w:r>
          </w:p>
        </w:tc>
        <w:tc>
          <w:tcPr>
            <w:tcW w:w="1276" w:type="dxa"/>
          </w:tcPr>
          <w:p w14:paraId="7BDD61DF"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Beta</w:t>
            </w:r>
          </w:p>
        </w:tc>
        <w:tc>
          <w:tcPr>
            <w:tcW w:w="688" w:type="dxa"/>
          </w:tcPr>
          <w:p w14:paraId="7700B0E7"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24</w:t>
            </w:r>
          </w:p>
        </w:tc>
        <w:tc>
          <w:tcPr>
            <w:tcW w:w="729" w:type="dxa"/>
          </w:tcPr>
          <w:p w14:paraId="708F88B9"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30</w:t>
            </w:r>
          </w:p>
        </w:tc>
      </w:tr>
      <w:tr w:rsidR="00AE070B" w:rsidRPr="008B293A" w14:paraId="1024C78D" w14:textId="77777777" w:rsidTr="00FF15F8">
        <w:tc>
          <w:tcPr>
            <w:tcW w:w="5070" w:type="dxa"/>
          </w:tcPr>
          <w:p w14:paraId="52CE1E08"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Males, 70+ years of age</w:t>
            </w:r>
          </w:p>
        </w:tc>
        <w:tc>
          <w:tcPr>
            <w:tcW w:w="708" w:type="dxa"/>
          </w:tcPr>
          <w:p w14:paraId="4862F55E"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0.472</w:t>
            </w:r>
          </w:p>
        </w:tc>
        <w:tc>
          <w:tcPr>
            <w:tcW w:w="1276" w:type="dxa"/>
          </w:tcPr>
          <w:p w14:paraId="176BF689"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Beta</w:t>
            </w:r>
          </w:p>
        </w:tc>
        <w:tc>
          <w:tcPr>
            <w:tcW w:w="688" w:type="dxa"/>
          </w:tcPr>
          <w:p w14:paraId="23DDA204"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17</w:t>
            </w:r>
          </w:p>
        </w:tc>
        <w:tc>
          <w:tcPr>
            <w:tcW w:w="729" w:type="dxa"/>
          </w:tcPr>
          <w:p w14:paraId="089D286E"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19</w:t>
            </w:r>
          </w:p>
        </w:tc>
      </w:tr>
      <w:tr w:rsidR="00AE070B" w:rsidRPr="008B293A" w14:paraId="00115365" w14:textId="77777777" w:rsidTr="00FF15F8">
        <w:tc>
          <w:tcPr>
            <w:tcW w:w="5070" w:type="dxa"/>
          </w:tcPr>
          <w:p w14:paraId="6E08198D"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Females, 45-70 years of age</w:t>
            </w:r>
          </w:p>
        </w:tc>
        <w:tc>
          <w:tcPr>
            <w:tcW w:w="708" w:type="dxa"/>
          </w:tcPr>
          <w:p w14:paraId="47C9324E"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0.578</w:t>
            </w:r>
          </w:p>
        </w:tc>
        <w:tc>
          <w:tcPr>
            <w:tcW w:w="1276" w:type="dxa"/>
          </w:tcPr>
          <w:p w14:paraId="0C9BAC63"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Beta</w:t>
            </w:r>
          </w:p>
        </w:tc>
        <w:tc>
          <w:tcPr>
            <w:tcW w:w="688" w:type="dxa"/>
          </w:tcPr>
          <w:p w14:paraId="4B310178"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52</w:t>
            </w:r>
          </w:p>
        </w:tc>
        <w:tc>
          <w:tcPr>
            <w:tcW w:w="729" w:type="dxa"/>
          </w:tcPr>
          <w:p w14:paraId="32123894"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38</w:t>
            </w:r>
          </w:p>
        </w:tc>
      </w:tr>
      <w:tr w:rsidR="00AE070B" w:rsidRPr="008B293A" w14:paraId="74C4FA1B" w14:textId="77777777" w:rsidTr="00FF15F8">
        <w:tc>
          <w:tcPr>
            <w:tcW w:w="5070" w:type="dxa"/>
          </w:tcPr>
          <w:p w14:paraId="33B90410"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Females, 70+  years of age</w:t>
            </w:r>
          </w:p>
        </w:tc>
        <w:tc>
          <w:tcPr>
            <w:tcW w:w="708" w:type="dxa"/>
          </w:tcPr>
          <w:p w14:paraId="5BDDA065"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0.505</w:t>
            </w:r>
          </w:p>
        </w:tc>
        <w:tc>
          <w:tcPr>
            <w:tcW w:w="1276" w:type="dxa"/>
          </w:tcPr>
          <w:p w14:paraId="605F2E36"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Beta</w:t>
            </w:r>
          </w:p>
        </w:tc>
        <w:tc>
          <w:tcPr>
            <w:tcW w:w="688" w:type="dxa"/>
          </w:tcPr>
          <w:p w14:paraId="3E7CC08F"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56</w:t>
            </w:r>
          </w:p>
        </w:tc>
        <w:tc>
          <w:tcPr>
            <w:tcW w:w="729" w:type="dxa"/>
          </w:tcPr>
          <w:p w14:paraId="52F3F9DA" w14:textId="77777777" w:rsidR="00AE070B" w:rsidRPr="008B293A" w:rsidRDefault="00AE070B" w:rsidP="00755DE5">
            <w:pPr>
              <w:spacing w:after="160" w:line="360" w:lineRule="auto"/>
              <w:rPr>
                <w:rFonts w:eastAsia="Calibri"/>
                <w:sz w:val="20"/>
                <w:szCs w:val="20"/>
              </w:rPr>
            </w:pPr>
            <w:r w:rsidRPr="008B293A">
              <w:rPr>
                <w:rFonts w:eastAsia="Calibri"/>
                <w:sz w:val="20"/>
                <w:szCs w:val="20"/>
              </w:rPr>
              <w:t>55</w:t>
            </w:r>
          </w:p>
        </w:tc>
      </w:tr>
    </w:tbl>
    <w:p w14:paraId="43BBDCD0" w14:textId="77777777" w:rsidR="00AE070B" w:rsidRPr="00AE070B" w:rsidRDefault="00AE070B" w:rsidP="00755DE5">
      <w:pPr>
        <w:spacing w:after="160" w:line="360" w:lineRule="auto"/>
        <w:rPr>
          <w:rFonts w:eastAsia="Calibri"/>
          <w:sz w:val="22"/>
          <w:szCs w:val="22"/>
        </w:rPr>
      </w:pPr>
    </w:p>
    <w:p w14:paraId="1912ECE9" w14:textId="2C4AB0A9" w:rsidR="00AE070B" w:rsidRPr="00AD2B1D" w:rsidRDefault="00AE070B" w:rsidP="00755DE5">
      <w:pPr>
        <w:spacing w:after="160" w:line="360" w:lineRule="auto"/>
        <w:rPr>
          <w:rFonts w:eastAsia="Calibri"/>
        </w:rPr>
      </w:pPr>
      <w:r w:rsidRPr="006C6943">
        <w:rPr>
          <w:rFonts w:eastAsia="Calibri"/>
        </w:rPr>
        <w:t xml:space="preserve">Using data from the EPOS trial, we extrapolated proportions of </w:t>
      </w:r>
      <w:r w:rsidRPr="006C6943">
        <w:rPr>
          <w:rFonts w:eastAsia="Calibri"/>
          <w:i/>
          <w:iCs/>
        </w:rPr>
        <w:t>Good</w:t>
      </w:r>
      <w:r w:rsidRPr="006C6943">
        <w:rPr>
          <w:rFonts w:eastAsia="Calibri"/>
        </w:rPr>
        <w:t xml:space="preserve"> and </w:t>
      </w:r>
      <w:r w:rsidRPr="006C6943">
        <w:rPr>
          <w:rFonts w:eastAsia="Calibri"/>
          <w:i/>
          <w:iCs/>
        </w:rPr>
        <w:t>Poor</w:t>
      </w:r>
      <w:r w:rsidRPr="006C6943">
        <w:rPr>
          <w:rFonts w:eastAsia="Calibri"/>
        </w:rPr>
        <w:t xml:space="preserve"> outcomes up to 10 years after the primary THR by calculating the mean transition probability for remaining in each outcome category between years two and five and applying it to the transitions between years five and ten</w:t>
      </w:r>
      <w:r w:rsidRPr="006C6943">
        <w:rPr>
          <w:rFonts w:eastAsia="Calibri"/>
          <w:bCs/>
        </w:rPr>
        <w:t xml:space="preserve">. </w:t>
      </w:r>
      <w:r w:rsidR="004E7441" w:rsidRPr="00AD2B1D">
        <w:rPr>
          <w:rFonts w:eastAsia="Calibri"/>
          <w:bCs/>
        </w:rPr>
        <w:fldChar w:fldCharType="begin"/>
      </w:r>
      <w:r w:rsidR="004E7441" w:rsidRPr="00AD2B1D">
        <w:rPr>
          <w:rFonts w:eastAsia="Calibri"/>
          <w:bCs/>
        </w:rPr>
        <w:instrText xml:space="preserve"> REF _Ref424814604 \h </w:instrText>
      </w:r>
      <w:r w:rsidR="00AD2B1D" w:rsidRPr="00AD2B1D">
        <w:rPr>
          <w:rFonts w:eastAsia="Calibri"/>
          <w:bCs/>
        </w:rPr>
        <w:instrText xml:space="preserve"> \* MERGEFORMAT </w:instrText>
      </w:r>
      <w:r w:rsidR="004E7441" w:rsidRPr="00AD2B1D">
        <w:rPr>
          <w:rFonts w:eastAsia="Calibri"/>
          <w:bCs/>
        </w:rPr>
      </w:r>
      <w:r w:rsidR="004E7441" w:rsidRPr="00AD2B1D">
        <w:rPr>
          <w:rFonts w:eastAsia="Calibri"/>
          <w:bCs/>
        </w:rPr>
        <w:fldChar w:fldCharType="separate"/>
      </w:r>
      <w:r w:rsidR="00377171" w:rsidRPr="00377171">
        <w:rPr>
          <w:i/>
        </w:rPr>
        <w:t xml:space="preserve">Table </w:t>
      </w:r>
      <w:r w:rsidR="00377171" w:rsidRPr="00377171">
        <w:rPr>
          <w:i/>
          <w:noProof/>
        </w:rPr>
        <w:t>36</w:t>
      </w:r>
      <w:r w:rsidR="004E7441" w:rsidRPr="00AD2B1D">
        <w:rPr>
          <w:rFonts w:eastAsia="Calibri"/>
          <w:bCs/>
        </w:rPr>
        <w:fldChar w:fldCharType="end"/>
      </w:r>
      <w:r w:rsidR="004E7441" w:rsidRPr="00AD2B1D">
        <w:rPr>
          <w:rFonts w:eastAsia="Calibri"/>
          <w:bCs/>
        </w:rPr>
        <w:t xml:space="preserve"> </w:t>
      </w:r>
      <w:r w:rsidRPr="00AD2B1D">
        <w:rPr>
          <w:rFonts w:eastAsia="Calibri"/>
          <w:bCs/>
        </w:rPr>
        <w:t>shows those mean probabilities and the parameters of the Beta distributions calculated based on average counts. Finally, yearly mortality rates from both model states were assumed to be the same all-cause gender and age-specific death rates used preoperatively.</w:t>
      </w:r>
      <w:r w:rsidRPr="00AD2B1D">
        <w:rPr>
          <w:rFonts w:eastAsia="Calibri"/>
          <w:bCs/>
        </w:rPr>
        <w:fldChar w:fldCharType="begin"/>
      </w:r>
      <w:r w:rsidR="00CE3493">
        <w:rPr>
          <w:rFonts w:eastAsia="Calibri"/>
          <w:bCs/>
        </w:rPr>
        <w:instrText xml:space="preserve"> ADDIN EN.CITE &lt;EndNote&gt;&lt;Cite&gt;&lt;Author&gt;Office for National Statistics&lt;/Author&gt;&lt;Year&gt;2010&lt;/Year&gt;&lt;RecNum&gt;378&lt;/RecNum&gt;&lt;DisplayText&gt;&lt;style face="superscript"&gt;218&lt;/style&gt;&lt;/DisplayText&gt;&lt;record&gt;&lt;rec-number&gt;378&lt;/rec-number&gt;&lt;foreign-keys&gt;&lt;key app="EN" db-id="vtrt0trxh9vafnepptwx959bffa5z0xr2sx2" timestamp="1437036253"&gt;378&lt;/key&gt;&lt;/foreign-keys&gt;&lt;ref-type name="Web Page"&gt;12&lt;/ref-type&gt;&lt;contributors&gt;&lt;authors&gt;&lt;author&gt;Office for National Statistics,&lt;/author&gt;&lt;/authors&gt;&lt;/contributors&gt;&lt;titles&gt;&lt;title&gt;United Kingdom, Interim Life Tables, 1980-82 to 2007-09&lt;/title&gt;&lt;/titles&gt;&lt;volume&gt;2011&lt;/volume&gt;&lt;number&gt;8-February&lt;/number&gt;&lt;dates&gt;&lt;year&gt;2010&lt;/year&gt;&lt;/dates&gt;&lt;urls&gt;&lt;related-urls&gt;&lt;url&gt;http://www.statistics.gov.uk/statbase/Product.asp?vlnk=14459&lt;/url&gt;&lt;/related-urls&gt;&lt;/urls&gt;&lt;/record&gt;&lt;/Cite&gt;&lt;/EndNote&gt;</w:instrText>
      </w:r>
      <w:r w:rsidRPr="00AD2B1D">
        <w:rPr>
          <w:rFonts w:eastAsia="Calibri"/>
          <w:bCs/>
        </w:rPr>
        <w:fldChar w:fldCharType="separate"/>
      </w:r>
      <w:r w:rsidR="00CE3493" w:rsidRPr="00CE3493">
        <w:rPr>
          <w:rFonts w:eastAsia="Calibri"/>
          <w:bCs/>
          <w:noProof/>
          <w:vertAlign w:val="superscript"/>
        </w:rPr>
        <w:t>218</w:t>
      </w:r>
      <w:r w:rsidRPr="00AD2B1D">
        <w:rPr>
          <w:rFonts w:eastAsia="Calibri"/>
          <w:bCs/>
        </w:rPr>
        <w:fldChar w:fldCharType="end"/>
      </w:r>
    </w:p>
    <w:p w14:paraId="061755DA" w14:textId="77777777" w:rsidR="00AE070B" w:rsidRPr="006C6943" w:rsidRDefault="00FD454A" w:rsidP="00755DE5">
      <w:pPr>
        <w:pStyle w:val="Caption"/>
        <w:spacing w:line="360" w:lineRule="auto"/>
        <w:rPr>
          <w:rFonts w:eastAsia="Calibri"/>
          <w:b w:val="0"/>
          <w:bCs w:val="0"/>
          <w:i/>
          <w:sz w:val="24"/>
          <w:szCs w:val="24"/>
        </w:rPr>
      </w:pPr>
      <w:bookmarkStart w:id="384" w:name="_Ref424814604"/>
      <w:bookmarkStart w:id="385" w:name="_Toc426467721"/>
      <w:bookmarkStart w:id="386" w:name="_Toc426724826"/>
      <w:bookmarkStart w:id="387" w:name="_Toc442343315"/>
      <w:r w:rsidRPr="00AD2B1D">
        <w:rPr>
          <w:b w:val="0"/>
          <w:i/>
          <w:sz w:val="24"/>
          <w:szCs w:val="24"/>
        </w:rPr>
        <w:t xml:space="preserve">Table </w:t>
      </w:r>
      <w:r w:rsidRPr="00AD2B1D">
        <w:rPr>
          <w:b w:val="0"/>
          <w:i/>
          <w:sz w:val="24"/>
          <w:szCs w:val="24"/>
        </w:rPr>
        <w:fldChar w:fldCharType="begin"/>
      </w:r>
      <w:r w:rsidRPr="00AD2B1D">
        <w:rPr>
          <w:b w:val="0"/>
          <w:i/>
          <w:sz w:val="24"/>
          <w:szCs w:val="24"/>
        </w:rPr>
        <w:instrText xml:space="preserve"> SEQ Table \* ARABIC </w:instrText>
      </w:r>
      <w:r w:rsidRPr="00AD2B1D">
        <w:rPr>
          <w:b w:val="0"/>
          <w:i/>
          <w:sz w:val="24"/>
          <w:szCs w:val="24"/>
        </w:rPr>
        <w:fldChar w:fldCharType="separate"/>
      </w:r>
      <w:r w:rsidR="00377171">
        <w:rPr>
          <w:b w:val="0"/>
          <w:i/>
          <w:noProof/>
          <w:sz w:val="24"/>
          <w:szCs w:val="24"/>
        </w:rPr>
        <w:t>36</w:t>
      </w:r>
      <w:r w:rsidRPr="00AD2B1D">
        <w:rPr>
          <w:b w:val="0"/>
          <w:i/>
          <w:sz w:val="24"/>
          <w:szCs w:val="24"/>
        </w:rPr>
        <w:fldChar w:fldCharType="end"/>
      </w:r>
      <w:bookmarkEnd w:id="384"/>
      <w:r w:rsidRPr="00AD2B1D">
        <w:rPr>
          <w:b w:val="0"/>
          <w:i/>
          <w:sz w:val="24"/>
          <w:szCs w:val="24"/>
        </w:rPr>
        <w:t xml:space="preserve">. </w:t>
      </w:r>
      <w:r w:rsidR="00AE070B" w:rsidRPr="00AD2B1D">
        <w:rPr>
          <w:rFonts w:eastAsia="Calibri"/>
          <w:b w:val="0"/>
          <w:bCs w:val="0"/>
          <w:i/>
          <w:sz w:val="24"/>
          <w:szCs w:val="24"/>
        </w:rPr>
        <w:t>Transition probabilities between outcome categories from second year after a primary THR onwards: determini</w:t>
      </w:r>
      <w:r w:rsidR="00AE070B" w:rsidRPr="006C6943">
        <w:rPr>
          <w:rFonts w:eastAsia="Calibri"/>
          <w:b w:val="0"/>
          <w:bCs w:val="0"/>
          <w:i/>
          <w:sz w:val="24"/>
          <w:szCs w:val="24"/>
        </w:rPr>
        <w:t>stic and probabilistic parameters</w:t>
      </w:r>
      <w:bookmarkEnd w:id="385"/>
      <w:bookmarkEnd w:id="386"/>
      <w:bookmarkEnd w:id="387"/>
    </w:p>
    <w:tbl>
      <w:tblPr>
        <w:tblStyle w:val="Style1"/>
        <w:tblW w:w="0" w:type="auto"/>
        <w:tblLayout w:type="fixed"/>
        <w:tblLook w:val="04A0" w:firstRow="1" w:lastRow="0" w:firstColumn="1" w:lastColumn="0" w:noHBand="0" w:noVBand="1"/>
      </w:tblPr>
      <w:tblGrid>
        <w:gridCol w:w="4502"/>
        <w:gridCol w:w="708"/>
        <w:gridCol w:w="1276"/>
        <w:gridCol w:w="771"/>
        <w:gridCol w:w="970"/>
      </w:tblGrid>
      <w:tr w:rsidR="00AE070B" w:rsidRPr="00AE070B" w14:paraId="5BD03C78" w14:textId="77777777" w:rsidTr="007A0E4C">
        <w:trPr>
          <w:cnfStyle w:val="100000000000" w:firstRow="1" w:lastRow="0" w:firstColumn="0" w:lastColumn="0" w:oddVBand="0" w:evenVBand="0" w:oddHBand="0" w:evenHBand="0" w:firstRowFirstColumn="0" w:firstRowLastColumn="0" w:lastRowFirstColumn="0" w:lastRowLastColumn="0"/>
          <w:tblHeader/>
        </w:trPr>
        <w:tc>
          <w:tcPr>
            <w:tcW w:w="4502" w:type="dxa"/>
          </w:tcPr>
          <w:p w14:paraId="4845504E" w14:textId="77777777" w:rsidR="00AE070B" w:rsidRPr="00AE070B" w:rsidRDefault="00AE070B" w:rsidP="00755DE5">
            <w:pPr>
              <w:spacing w:after="160" w:line="360" w:lineRule="auto"/>
              <w:rPr>
                <w:rFonts w:eastAsia="Calibri"/>
                <w:bCs w:val="0"/>
                <w:sz w:val="18"/>
                <w:szCs w:val="18"/>
              </w:rPr>
            </w:pPr>
            <w:r w:rsidRPr="00AE070B">
              <w:rPr>
                <w:rFonts w:eastAsia="Calibri"/>
                <w:bCs w:val="0"/>
                <w:sz w:val="18"/>
                <w:szCs w:val="18"/>
              </w:rPr>
              <w:t>Transition probability / Patient subgroup</w:t>
            </w:r>
          </w:p>
        </w:tc>
        <w:tc>
          <w:tcPr>
            <w:tcW w:w="708" w:type="dxa"/>
          </w:tcPr>
          <w:p w14:paraId="26269E73" w14:textId="77777777" w:rsidR="00AE070B" w:rsidRPr="00AE070B" w:rsidRDefault="00AE070B" w:rsidP="00755DE5">
            <w:pPr>
              <w:spacing w:after="160" w:line="360" w:lineRule="auto"/>
              <w:rPr>
                <w:rFonts w:eastAsia="Calibri"/>
                <w:bCs w:val="0"/>
                <w:sz w:val="18"/>
                <w:szCs w:val="18"/>
              </w:rPr>
            </w:pPr>
            <w:r w:rsidRPr="00AE070B">
              <w:rPr>
                <w:rFonts w:eastAsia="Calibri"/>
                <w:bCs w:val="0"/>
                <w:sz w:val="18"/>
                <w:szCs w:val="18"/>
              </w:rPr>
              <w:t>Mean</w:t>
            </w:r>
          </w:p>
        </w:tc>
        <w:tc>
          <w:tcPr>
            <w:tcW w:w="1276" w:type="dxa"/>
          </w:tcPr>
          <w:p w14:paraId="32995AA6" w14:textId="77777777" w:rsidR="00AE070B" w:rsidRPr="00AE070B" w:rsidRDefault="00AE070B" w:rsidP="00755DE5">
            <w:pPr>
              <w:spacing w:after="160" w:line="360" w:lineRule="auto"/>
              <w:rPr>
                <w:rFonts w:eastAsia="Calibri"/>
                <w:bCs w:val="0"/>
                <w:sz w:val="18"/>
                <w:szCs w:val="18"/>
              </w:rPr>
            </w:pPr>
            <w:r w:rsidRPr="00AE070B">
              <w:rPr>
                <w:rFonts w:eastAsia="Calibri"/>
                <w:bCs w:val="0"/>
                <w:sz w:val="18"/>
                <w:szCs w:val="18"/>
              </w:rPr>
              <w:t>Distribution</w:t>
            </w:r>
          </w:p>
        </w:tc>
        <w:tc>
          <w:tcPr>
            <w:tcW w:w="771" w:type="dxa"/>
          </w:tcPr>
          <w:p w14:paraId="403766F9" w14:textId="77777777" w:rsidR="00AE070B" w:rsidRPr="00AE070B" w:rsidRDefault="00AE070B" w:rsidP="00755DE5">
            <w:pPr>
              <w:spacing w:after="160" w:line="360" w:lineRule="auto"/>
              <w:rPr>
                <w:rFonts w:eastAsia="Calibri"/>
                <w:bCs w:val="0"/>
                <w:sz w:val="18"/>
                <w:szCs w:val="18"/>
              </w:rPr>
            </w:pPr>
            <w:r w:rsidRPr="00AE070B">
              <w:rPr>
                <w:rFonts w:eastAsia="Calibri"/>
                <w:bCs w:val="0"/>
                <w:sz w:val="18"/>
                <w:szCs w:val="18"/>
              </w:rPr>
              <w:t>α</w:t>
            </w:r>
          </w:p>
        </w:tc>
        <w:tc>
          <w:tcPr>
            <w:tcW w:w="970" w:type="dxa"/>
          </w:tcPr>
          <w:p w14:paraId="2876420A" w14:textId="77777777" w:rsidR="00AE070B" w:rsidRPr="00AE070B" w:rsidRDefault="00AE070B" w:rsidP="00755DE5">
            <w:pPr>
              <w:spacing w:after="160" w:line="360" w:lineRule="auto"/>
              <w:rPr>
                <w:rFonts w:eastAsia="Calibri"/>
                <w:bCs w:val="0"/>
                <w:sz w:val="18"/>
                <w:szCs w:val="18"/>
              </w:rPr>
            </w:pPr>
            <w:r w:rsidRPr="00AE070B">
              <w:rPr>
                <w:rFonts w:eastAsia="Calibri"/>
                <w:bCs w:val="0"/>
                <w:sz w:val="18"/>
                <w:szCs w:val="18"/>
              </w:rPr>
              <w:t>β</w:t>
            </w:r>
          </w:p>
        </w:tc>
      </w:tr>
      <w:tr w:rsidR="00AE070B" w:rsidRPr="00AE070B" w14:paraId="16F80FB9" w14:textId="77777777" w:rsidTr="00FF15F8">
        <w:tc>
          <w:tcPr>
            <w:tcW w:w="4502" w:type="dxa"/>
          </w:tcPr>
          <w:p w14:paraId="5EACA255"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 xml:space="preserve">Good outcome to Good outcome </w:t>
            </w:r>
          </w:p>
        </w:tc>
        <w:tc>
          <w:tcPr>
            <w:tcW w:w="708" w:type="dxa"/>
          </w:tcPr>
          <w:p w14:paraId="1FDC6F72" w14:textId="77777777" w:rsidR="00AE070B" w:rsidRPr="00AE070B" w:rsidRDefault="00AE070B" w:rsidP="00755DE5">
            <w:pPr>
              <w:spacing w:after="160" w:line="360" w:lineRule="auto"/>
              <w:rPr>
                <w:rFonts w:eastAsia="Calibri"/>
                <w:sz w:val="18"/>
                <w:szCs w:val="18"/>
              </w:rPr>
            </w:pPr>
          </w:p>
        </w:tc>
        <w:tc>
          <w:tcPr>
            <w:tcW w:w="1276" w:type="dxa"/>
          </w:tcPr>
          <w:p w14:paraId="66AC36B6" w14:textId="77777777" w:rsidR="00AE070B" w:rsidRPr="00AE070B" w:rsidRDefault="00AE070B" w:rsidP="00755DE5">
            <w:pPr>
              <w:spacing w:after="160" w:line="360" w:lineRule="auto"/>
              <w:rPr>
                <w:rFonts w:eastAsia="Calibri"/>
                <w:sz w:val="18"/>
                <w:szCs w:val="18"/>
              </w:rPr>
            </w:pPr>
          </w:p>
        </w:tc>
        <w:tc>
          <w:tcPr>
            <w:tcW w:w="771" w:type="dxa"/>
          </w:tcPr>
          <w:p w14:paraId="77BBDD33" w14:textId="77777777" w:rsidR="00AE070B" w:rsidRPr="00AE070B" w:rsidRDefault="00AE070B" w:rsidP="00755DE5">
            <w:pPr>
              <w:spacing w:after="160" w:line="360" w:lineRule="auto"/>
              <w:rPr>
                <w:rFonts w:eastAsia="Calibri"/>
                <w:sz w:val="18"/>
                <w:szCs w:val="18"/>
              </w:rPr>
            </w:pPr>
          </w:p>
        </w:tc>
        <w:tc>
          <w:tcPr>
            <w:tcW w:w="970" w:type="dxa"/>
          </w:tcPr>
          <w:p w14:paraId="7D21DBBE" w14:textId="77777777" w:rsidR="00AE070B" w:rsidRPr="00AE070B" w:rsidRDefault="00AE070B" w:rsidP="00755DE5">
            <w:pPr>
              <w:spacing w:after="160" w:line="360" w:lineRule="auto"/>
              <w:rPr>
                <w:rFonts w:eastAsia="Calibri"/>
                <w:sz w:val="18"/>
                <w:szCs w:val="18"/>
              </w:rPr>
            </w:pPr>
          </w:p>
        </w:tc>
      </w:tr>
      <w:tr w:rsidR="00AE070B" w:rsidRPr="00AE070B" w14:paraId="4B5E4843" w14:textId="77777777" w:rsidTr="00FF15F8">
        <w:tc>
          <w:tcPr>
            <w:tcW w:w="4502" w:type="dxa"/>
          </w:tcPr>
          <w:p w14:paraId="457FDDE2"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Males, 45-70 years of age</w:t>
            </w:r>
          </w:p>
        </w:tc>
        <w:tc>
          <w:tcPr>
            <w:tcW w:w="708" w:type="dxa"/>
          </w:tcPr>
          <w:p w14:paraId="55701159"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0.958</w:t>
            </w:r>
          </w:p>
        </w:tc>
        <w:tc>
          <w:tcPr>
            <w:tcW w:w="1276" w:type="dxa"/>
          </w:tcPr>
          <w:p w14:paraId="475672E6"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Beta</w:t>
            </w:r>
          </w:p>
        </w:tc>
        <w:tc>
          <w:tcPr>
            <w:tcW w:w="771" w:type="dxa"/>
          </w:tcPr>
          <w:p w14:paraId="5A82CD27"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157.3</w:t>
            </w:r>
          </w:p>
        </w:tc>
        <w:tc>
          <w:tcPr>
            <w:tcW w:w="970" w:type="dxa"/>
          </w:tcPr>
          <w:p w14:paraId="670524B6"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7.0</w:t>
            </w:r>
          </w:p>
        </w:tc>
      </w:tr>
      <w:tr w:rsidR="00AE070B" w:rsidRPr="00AE070B" w14:paraId="177D9508" w14:textId="77777777" w:rsidTr="00FF15F8">
        <w:tc>
          <w:tcPr>
            <w:tcW w:w="4502" w:type="dxa"/>
          </w:tcPr>
          <w:p w14:paraId="7B070CA0"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Males, 70+ years of age</w:t>
            </w:r>
          </w:p>
        </w:tc>
        <w:tc>
          <w:tcPr>
            <w:tcW w:w="708" w:type="dxa"/>
          </w:tcPr>
          <w:p w14:paraId="587C519B"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0.919</w:t>
            </w:r>
          </w:p>
        </w:tc>
        <w:tc>
          <w:tcPr>
            <w:tcW w:w="1276" w:type="dxa"/>
          </w:tcPr>
          <w:p w14:paraId="34538E56"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Beta</w:t>
            </w:r>
          </w:p>
        </w:tc>
        <w:tc>
          <w:tcPr>
            <w:tcW w:w="771" w:type="dxa"/>
          </w:tcPr>
          <w:p w14:paraId="048849B8"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144.0</w:t>
            </w:r>
          </w:p>
        </w:tc>
        <w:tc>
          <w:tcPr>
            <w:tcW w:w="970" w:type="dxa"/>
          </w:tcPr>
          <w:p w14:paraId="7B80CE77"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12.7</w:t>
            </w:r>
          </w:p>
        </w:tc>
      </w:tr>
      <w:tr w:rsidR="00AE070B" w:rsidRPr="00AE070B" w14:paraId="55D187E7" w14:textId="77777777" w:rsidTr="00FF15F8">
        <w:tc>
          <w:tcPr>
            <w:tcW w:w="4502" w:type="dxa"/>
          </w:tcPr>
          <w:p w14:paraId="47CB19AA"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Females, 45-70 years of age</w:t>
            </w:r>
          </w:p>
        </w:tc>
        <w:tc>
          <w:tcPr>
            <w:tcW w:w="708" w:type="dxa"/>
          </w:tcPr>
          <w:p w14:paraId="55A46CB8"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0.945</w:t>
            </w:r>
          </w:p>
        </w:tc>
        <w:tc>
          <w:tcPr>
            <w:tcW w:w="1276" w:type="dxa"/>
          </w:tcPr>
          <w:p w14:paraId="1FEBA025"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Beta</w:t>
            </w:r>
          </w:p>
        </w:tc>
        <w:tc>
          <w:tcPr>
            <w:tcW w:w="771" w:type="dxa"/>
          </w:tcPr>
          <w:p w14:paraId="2D6B61FE"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223.7</w:t>
            </w:r>
          </w:p>
        </w:tc>
        <w:tc>
          <w:tcPr>
            <w:tcW w:w="970" w:type="dxa"/>
          </w:tcPr>
          <w:p w14:paraId="0B9B09BE"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13.0</w:t>
            </w:r>
          </w:p>
        </w:tc>
      </w:tr>
      <w:tr w:rsidR="00AE070B" w:rsidRPr="00AE070B" w14:paraId="723B8BED" w14:textId="77777777" w:rsidTr="00FF15F8">
        <w:tc>
          <w:tcPr>
            <w:tcW w:w="4502" w:type="dxa"/>
          </w:tcPr>
          <w:p w14:paraId="62578680"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Females, 70+  years of age</w:t>
            </w:r>
          </w:p>
        </w:tc>
        <w:tc>
          <w:tcPr>
            <w:tcW w:w="708" w:type="dxa"/>
          </w:tcPr>
          <w:p w14:paraId="52CFD7AE"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0.899</w:t>
            </w:r>
          </w:p>
        </w:tc>
        <w:tc>
          <w:tcPr>
            <w:tcW w:w="1276" w:type="dxa"/>
          </w:tcPr>
          <w:p w14:paraId="0A921FBB"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Beta</w:t>
            </w:r>
          </w:p>
        </w:tc>
        <w:tc>
          <w:tcPr>
            <w:tcW w:w="771" w:type="dxa"/>
          </w:tcPr>
          <w:p w14:paraId="22D80388"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239.7</w:t>
            </w:r>
          </w:p>
        </w:tc>
        <w:tc>
          <w:tcPr>
            <w:tcW w:w="970" w:type="dxa"/>
          </w:tcPr>
          <w:p w14:paraId="540C2D88"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27.0</w:t>
            </w:r>
          </w:p>
        </w:tc>
      </w:tr>
      <w:tr w:rsidR="00AE070B" w:rsidRPr="00AE070B" w14:paraId="20C088E7" w14:textId="77777777" w:rsidTr="00FF15F8">
        <w:tc>
          <w:tcPr>
            <w:tcW w:w="4502" w:type="dxa"/>
          </w:tcPr>
          <w:p w14:paraId="7173F4E9"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 xml:space="preserve">Poor outcome to Poor outcome </w:t>
            </w:r>
          </w:p>
        </w:tc>
        <w:tc>
          <w:tcPr>
            <w:tcW w:w="708" w:type="dxa"/>
          </w:tcPr>
          <w:p w14:paraId="08878B8E" w14:textId="77777777" w:rsidR="00AE070B" w:rsidRPr="00AE070B" w:rsidRDefault="00AE070B" w:rsidP="00755DE5">
            <w:pPr>
              <w:spacing w:after="160" w:line="360" w:lineRule="auto"/>
              <w:rPr>
                <w:rFonts w:eastAsia="Calibri"/>
                <w:sz w:val="18"/>
                <w:szCs w:val="18"/>
              </w:rPr>
            </w:pPr>
          </w:p>
        </w:tc>
        <w:tc>
          <w:tcPr>
            <w:tcW w:w="1276" w:type="dxa"/>
          </w:tcPr>
          <w:p w14:paraId="53017245" w14:textId="77777777" w:rsidR="00AE070B" w:rsidRPr="00AE070B" w:rsidRDefault="00AE070B" w:rsidP="00755DE5">
            <w:pPr>
              <w:spacing w:after="160" w:line="360" w:lineRule="auto"/>
              <w:rPr>
                <w:rFonts w:eastAsia="Calibri"/>
                <w:sz w:val="18"/>
                <w:szCs w:val="18"/>
              </w:rPr>
            </w:pPr>
          </w:p>
        </w:tc>
        <w:tc>
          <w:tcPr>
            <w:tcW w:w="771" w:type="dxa"/>
          </w:tcPr>
          <w:p w14:paraId="798996EE" w14:textId="77777777" w:rsidR="00AE070B" w:rsidRPr="00AE070B" w:rsidRDefault="00AE070B" w:rsidP="00755DE5">
            <w:pPr>
              <w:spacing w:after="160" w:line="360" w:lineRule="auto"/>
              <w:rPr>
                <w:rFonts w:eastAsia="Calibri"/>
                <w:sz w:val="18"/>
                <w:szCs w:val="18"/>
              </w:rPr>
            </w:pPr>
          </w:p>
        </w:tc>
        <w:tc>
          <w:tcPr>
            <w:tcW w:w="970" w:type="dxa"/>
          </w:tcPr>
          <w:p w14:paraId="2E702ECF" w14:textId="77777777" w:rsidR="00AE070B" w:rsidRPr="00AE070B" w:rsidRDefault="00AE070B" w:rsidP="00755DE5">
            <w:pPr>
              <w:spacing w:after="160" w:line="360" w:lineRule="auto"/>
              <w:rPr>
                <w:rFonts w:eastAsia="Calibri"/>
                <w:sz w:val="18"/>
                <w:szCs w:val="18"/>
              </w:rPr>
            </w:pPr>
          </w:p>
        </w:tc>
      </w:tr>
      <w:tr w:rsidR="00AE070B" w:rsidRPr="00AE070B" w14:paraId="5ACA1D33" w14:textId="77777777" w:rsidTr="00FF15F8">
        <w:tc>
          <w:tcPr>
            <w:tcW w:w="4502" w:type="dxa"/>
          </w:tcPr>
          <w:p w14:paraId="1550C742"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Males, 45-70 years of age</w:t>
            </w:r>
          </w:p>
        </w:tc>
        <w:tc>
          <w:tcPr>
            <w:tcW w:w="708" w:type="dxa"/>
          </w:tcPr>
          <w:p w14:paraId="56F8F170"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0.682</w:t>
            </w:r>
          </w:p>
        </w:tc>
        <w:tc>
          <w:tcPr>
            <w:tcW w:w="1276" w:type="dxa"/>
          </w:tcPr>
          <w:p w14:paraId="275333F3"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Beta</w:t>
            </w:r>
          </w:p>
        </w:tc>
        <w:tc>
          <w:tcPr>
            <w:tcW w:w="771" w:type="dxa"/>
          </w:tcPr>
          <w:p w14:paraId="3DFCB816"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18.3</w:t>
            </w:r>
          </w:p>
        </w:tc>
        <w:tc>
          <w:tcPr>
            <w:tcW w:w="970" w:type="dxa"/>
          </w:tcPr>
          <w:p w14:paraId="232EF06C"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8.7</w:t>
            </w:r>
          </w:p>
        </w:tc>
      </w:tr>
      <w:tr w:rsidR="00AE070B" w:rsidRPr="00AE070B" w14:paraId="48A9D1CB" w14:textId="77777777" w:rsidTr="00FF15F8">
        <w:tc>
          <w:tcPr>
            <w:tcW w:w="4502" w:type="dxa"/>
          </w:tcPr>
          <w:p w14:paraId="16CF0FB0"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Males, 70+ years of age</w:t>
            </w:r>
          </w:p>
        </w:tc>
        <w:tc>
          <w:tcPr>
            <w:tcW w:w="708" w:type="dxa"/>
          </w:tcPr>
          <w:p w14:paraId="20998478"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0.492</w:t>
            </w:r>
          </w:p>
        </w:tc>
        <w:tc>
          <w:tcPr>
            <w:tcW w:w="1276" w:type="dxa"/>
          </w:tcPr>
          <w:p w14:paraId="3C7BA58B"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Beta</w:t>
            </w:r>
          </w:p>
        </w:tc>
        <w:tc>
          <w:tcPr>
            <w:tcW w:w="771" w:type="dxa"/>
          </w:tcPr>
          <w:p w14:paraId="6E8A96F1"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8.3</w:t>
            </w:r>
          </w:p>
        </w:tc>
        <w:tc>
          <w:tcPr>
            <w:tcW w:w="970" w:type="dxa"/>
          </w:tcPr>
          <w:p w14:paraId="55CD8666"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8.7</w:t>
            </w:r>
          </w:p>
        </w:tc>
      </w:tr>
      <w:tr w:rsidR="00AE070B" w:rsidRPr="00AE070B" w14:paraId="06176056" w14:textId="77777777" w:rsidTr="00FF15F8">
        <w:tc>
          <w:tcPr>
            <w:tcW w:w="4502" w:type="dxa"/>
          </w:tcPr>
          <w:p w14:paraId="35E23150"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Females, 45-70 years of age</w:t>
            </w:r>
          </w:p>
        </w:tc>
        <w:tc>
          <w:tcPr>
            <w:tcW w:w="708" w:type="dxa"/>
          </w:tcPr>
          <w:p w14:paraId="418A985D"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0.728</w:t>
            </w:r>
          </w:p>
        </w:tc>
        <w:tc>
          <w:tcPr>
            <w:tcW w:w="1276" w:type="dxa"/>
          </w:tcPr>
          <w:p w14:paraId="7D03FA81"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Beta</w:t>
            </w:r>
          </w:p>
        </w:tc>
        <w:tc>
          <w:tcPr>
            <w:tcW w:w="771" w:type="dxa"/>
          </w:tcPr>
          <w:p w14:paraId="1CAE1516"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38.0</w:t>
            </w:r>
          </w:p>
        </w:tc>
        <w:tc>
          <w:tcPr>
            <w:tcW w:w="970" w:type="dxa"/>
          </w:tcPr>
          <w:p w14:paraId="5D6BA7F6"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14.0</w:t>
            </w:r>
          </w:p>
        </w:tc>
      </w:tr>
      <w:tr w:rsidR="00AE070B" w:rsidRPr="00AE070B" w14:paraId="6EAF5573" w14:textId="77777777" w:rsidTr="00FF15F8">
        <w:tc>
          <w:tcPr>
            <w:tcW w:w="4502" w:type="dxa"/>
          </w:tcPr>
          <w:p w14:paraId="49D78029"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Females, 70+  years of age</w:t>
            </w:r>
          </w:p>
        </w:tc>
        <w:tc>
          <w:tcPr>
            <w:tcW w:w="708" w:type="dxa"/>
          </w:tcPr>
          <w:p w14:paraId="6B5C7238"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0.666</w:t>
            </w:r>
          </w:p>
        </w:tc>
        <w:tc>
          <w:tcPr>
            <w:tcW w:w="1276" w:type="dxa"/>
          </w:tcPr>
          <w:p w14:paraId="5496B991"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Beta</w:t>
            </w:r>
          </w:p>
        </w:tc>
        <w:tc>
          <w:tcPr>
            <w:tcW w:w="771" w:type="dxa"/>
          </w:tcPr>
          <w:p w14:paraId="3559C6D2"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50.0</w:t>
            </w:r>
          </w:p>
        </w:tc>
        <w:tc>
          <w:tcPr>
            <w:tcW w:w="970" w:type="dxa"/>
          </w:tcPr>
          <w:p w14:paraId="502D2348"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25.0</w:t>
            </w:r>
          </w:p>
        </w:tc>
      </w:tr>
    </w:tbl>
    <w:p w14:paraId="576E03E1" w14:textId="77777777" w:rsidR="00AE070B" w:rsidRPr="00AE070B" w:rsidRDefault="00AE070B" w:rsidP="00755DE5">
      <w:pPr>
        <w:spacing w:after="160" w:line="360" w:lineRule="auto"/>
        <w:rPr>
          <w:rFonts w:eastAsia="Calibri"/>
          <w:sz w:val="22"/>
          <w:szCs w:val="22"/>
        </w:rPr>
      </w:pPr>
    </w:p>
    <w:p w14:paraId="3297A62E" w14:textId="150E4558" w:rsidR="00AE070B" w:rsidRPr="006C6943" w:rsidRDefault="00AE070B" w:rsidP="00755DE5">
      <w:pPr>
        <w:spacing w:after="160" w:line="360" w:lineRule="auto"/>
        <w:rPr>
          <w:rFonts w:eastAsia="Calibri"/>
        </w:rPr>
      </w:pPr>
      <w:r w:rsidRPr="006C6943">
        <w:rPr>
          <w:rFonts w:eastAsia="Calibri"/>
        </w:rPr>
        <w:t xml:space="preserve">Revision rates were estimated for our two categories of outcome after THR. These rates were based on the rates proposed by Kalairajah </w:t>
      </w:r>
      <w:r w:rsidRPr="006C6943">
        <w:rPr>
          <w:rFonts w:eastAsia="Calibri"/>
        </w:rPr>
        <w:fldChar w:fldCharType="begin"/>
      </w:r>
      <w:r w:rsidR="00CE3493">
        <w:rPr>
          <w:rFonts w:eastAsia="Calibri"/>
        </w:rPr>
        <w:instrText xml:space="preserve"> ADDIN EN.CITE &lt;EndNote&gt;&lt;Cite&gt;&lt;Author&gt;Kalairajah&lt;/Author&gt;&lt;Year&gt;2005&lt;/Year&gt;&lt;RecNum&gt;333&lt;/RecNum&gt;&lt;DisplayText&gt;&lt;style face="superscript"&gt;219&lt;/style&gt;&lt;/DisplayText&gt;&lt;record&gt;&lt;rec-number&gt;333&lt;/rec-number&gt;&lt;foreign-keys&gt;&lt;key app="EN" db-id="vtrt0trxh9vafnepptwx959bffa5z0xr2sx2" timestamp="1437036253"&gt;333&lt;/key&gt;&lt;/foreign-keys&gt;&lt;ref-type name="Journal Article"&gt;17&lt;/ref-type&gt;&lt;contributors&gt;&lt;authors&gt;&lt;author&gt;Kalairajah, Yegappan&lt;/author&gt;&lt;author&gt;Azurza, Koldo&lt;/author&gt;&lt;author&gt;Hulme, Christopher&lt;/author&gt;&lt;author&gt;Molloy, Sean&lt;/author&gt;&lt;author&gt;Drabu, Khalid J.&lt;/author&gt;&lt;/authors&gt;&lt;/contributors&gt;&lt;titles&gt;&lt;title&gt;Health Outcome Measures in the Evaluation of Total Hip Arthroplasties—A Comparison Between the Harris Hip Score and the Oxford Hip Score&lt;/title&gt;&lt;secondary-title&gt;The Journal of Arthroplasty&lt;/secondary-title&gt;&lt;/titles&gt;&lt;periodical&gt;&lt;full-title&gt;The Journal of Arthroplasty&lt;/full-title&gt;&lt;/periodical&gt;&lt;pages&gt;1037-1041&lt;/pages&gt;&lt;volume&gt;20&lt;/volume&gt;&lt;number&gt;8&lt;/number&gt;&lt;keywords&gt;&lt;keyword&gt;Oxford hip score&lt;/keyword&gt;&lt;keyword&gt;Harris hip score&lt;/keyword&gt;&lt;keyword&gt;hip outcome measures&lt;/keyword&gt;&lt;/keywords&gt;&lt;dates&gt;&lt;year&gt;2005&lt;/year&gt;&lt;/dates&gt;&lt;isbn&gt;0883-5403&lt;/isbn&gt;&lt;urls&gt;&lt;related-urls&gt;&lt;url&gt;http://www.sciencedirect.com/science/article/pii/S0883540305002421&lt;/url&gt;&lt;/related-urls&gt;&lt;/urls&gt;&lt;electronic-resource-num&gt;10.1016/j.arth.2005.04.017&lt;/electronic-resource-num&gt;&lt;/record&gt;&lt;/Cite&gt;&lt;/EndNote&gt;</w:instrText>
      </w:r>
      <w:r w:rsidRPr="006C6943">
        <w:rPr>
          <w:rFonts w:eastAsia="Calibri"/>
        </w:rPr>
        <w:fldChar w:fldCharType="separate"/>
      </w:r>
      <w:r w:rsidR="00CE3493" w:rsidRPr="00CE3493">
        <w:rPr>
          <w:rFonts w:eastAsia="Calibri"/>
          <w:noProof/>
          <w:vertAlign w:val="superscript"/>
        </w:rPr>
        <w:t>219</w:t>
      </w:r>
      <w:r w:rsidRPr="006C6943">
        <w:rPr>
          <w:rFonts w:eastAsia="Calibri"/>
        </w:rPr>
        <w:fldChar w:fldCharType="end"/>
      </w:r>
      <w:r w:rsidRPr="006C6943">
        <w:rPr>
          <w:rFonts w:eastAsia="Calibri"/>
        </w:rPr>
        <w:t xml:space="preserve"> for four groups, using 27, 33 and 41 as cut-off points on </w:t>
      </w:r>
      <w:r w:rsidR="00D51DB4">
        <w:rPr>
          <w:rFonts w:eastAsia="Calibri"/>
        </w:rPr>
        <w:t>post-op</w:t>
      </w:r>
      <w:r w:rsidRPr="006C6943">
        <w:rPr>
          <w:rFonts w:eastAsia="Calibri"/>
        </w:rPr>
        <w:t xml:space="preserve">erative OHS at six months after primary based on a sample of over 15,000 THRs from the New Zealand Joint Registry. Based on the overall proportion of patients classified as </w:t>
      </w:r>
      <w:r w:rsidRPr="006C6943">
        <w:rPr>
          <w:rFonts w:eastAsia="Calibri"/>
          <w:i/>
          <w:iCs/>
        </w:rPr>
        <w:t>Poor</w:t>
      </w:r>
      <w:r w:rsidRPr="006C6943">
        <w:rPr>
          <w:rFonts w:eastAsia="Calibri"/>
        </w:rPr>
        <w:t xml:space="preserve"> and </w:t>
      </w:r>
      <w:r w:rsidRPr="006C6943">
        <w:rPr>
          <w:rFonts w:eastAsia="Calibri"/>
          <w:i/>
          <w:iCs/>
        </w:rPr>
        <w:t>Good</w:t>
      </w:r>
      <w:r w:rsidRPr="006C6943">
        <w:rPr>
          <w:rFonts w:eastAsia="Calibri"/>
        </w:rPr>
        <w:t xml:space="preserve"> outcomes in the HES-PROMs dataset (45% and 55%, respectively), we chose to consider the three Kalairajah’s groups scoring up to 41 as Poor (42%) and those above 41 as </w:t>
      </w:r>
      <w:r w:rsidRPr="006C6943">
        <w:rPr>
          <w:rFonts w:eastAsia="Calibri"/>
          <w:i/>
          <w:iCs/>
        </w:rPr>
        <w:t>Good</w:t>
      </w:r>
      <w:r w:rsidRPr="006C6943">
        <w:rPr>
          <w:rFonts w:eastAsia="Calibri"/>
        </w:rPr>
        <w:t xml:space="preserve"> (58%). We estimated instantaneous revision rates (assuming the rate was constant over the two years) and then probabilities of revision at one year for the two outcome categories. This is described in detail </w:t>
      </w:r>
      <w:r w:rsidR="001F5157" w:rsidRPr="007A0E4C">
        <w:rPr>
          <w:rFonts w:eastAsia="Calibri"/>
        </w:rPr>
        <w:t xml:space="preserve">in Appendix </w:t>
      </w:r>
      <w:r w:rsidR="00316DD8">
        <w:rPr>
          <w:rFonts w:eastAsia="Calibri"/>
        </w:rPr>
        <w:t>7</w:t>
      </w:r>
      <w:r w:rsidRPr="006C6943">
        <w:rPr>
          <w:rFonts w:eastAsia="Calibri"/>
        </w:rPr>
        <w:t xml:space="preserve">. </w:t>
      </w:r>
      <w:r w:rsidR="004E7441" w:rsidRPr="00CB27C4">
        <w:rPr>
          <w:rFonts w:eastAsia="Calibri"/>
          <w:i/>
        </w:rPr>
        <w:fldChar w:fldCharType="begin"/>
      </w:r>
      <w:r w:rsidR="004E7441" w:rsidRPr="00CB27C4">
        <w:rPr>
          <w:rFonts w:eastAsia="Calibri"/>
        </w:rPr>
        <w:instrText xml:space="preserve"> REF _Ref424814630 \h </w:instrText>
      </w:r>
      <w:r w:rsidR="00755DE5" w:rsidRPr="00CB27C4">
        <w:rPr>
          <w:rFonts w:eastAsia="Calibri"/>
          <w:i/>
        </w:rPr>
        <w:instrText xml:space="preserve"> \* MERGEFORMAT </w:instrText>
      </w:r>
      <w:r w:rsidR="004E7441" w:rsidRPr="00CB27C4">
        <w:rPr>
          <w:rFonts w:eastAsia="Calibri"/>
          <w:i/>
        </w:rPr>
      </w:r>
      <w:r w:rsidR="004E7441" w:rsidRPr="00CB27C4">
        <w:rPr>
          <w:rFonts w:eastAsia="Calibri"/>
          <w:i/>
        </w:rPr>
        <w:fldChar w:fldCharType="separate"/>
      </w:r>
      <w:r w:rsidR="00377171" w:rsidRPr="00377171">
        <w:rPr>
          <w:i/>
        </w:rPr>
        <w:t xml:space="preserve">Table </w:t>
      </w:r>
      <w:r w:rsidR="00377171" w:rsidRPr="00377171">
        <w:rPr>
          <w:i/>
          <w:noProof/>
        </w:rPr>
        <w:t>37</w:t>
      </w:r>
      <w:r w:rsidR="004E7441" w:rsidRPr="00CB27C4">
        <w:rPr>
          <w:rFonts w:eastAsia="Calibri"/>
          <w:i/>
        </w:rPr>
        <w:fldChar w:fldCharType="end"/>
      </w:r>
      <w:r w:rsidR="00FD454A" w:rsidRPr="00CB27C4">
        <w:rPr>
          <w:rFonts w:eastAsia="Calibri"/>
        </w:rPr>
        <w:t xml:space="preserve"> </w:t>
      </w:r>
      <w:r w:rsidRPr="006C6943">
        <w:rPr>
          <w:rFonts w:eastAsia="Calibri"/>
        </w:rPr>
        <w:t>shows the distribution parameters of each revision rate for the PSA, which will be applied to all patient subgroups as the data was not reported by gender and age groups.</w:t>
      </w:r>
    </w:p>
    <w:p w14:paraId="7ECF0B93" w14:textId="77777777" w:rsidR="00AE070B" w:rsidRPr="00FD454A" w:rsidRDefault="00FD454A" w:rsidP="00755DE5">
      <w:pPr>
        <w:pStyle w:val="Caption"/>
        <w:keepNext/>
        <w:spacing w:line="360" w:lineRule="auto"/>
        <w:rPr>
          <w:rFonts w:eastAsia="Calibri"/>
          <w:b w:val="0"/>
          <w:bCs w:val="0"/>
          <w:i/>
          <w:sz w:val="24"/>
          <w:szCs w:val="24"/>
        </w:rPr>
      </w:pPr>
      <w:bookmarkStart w:id="388" w:name="_Ref424814630"/>
      <w:bookmarkStart w:id="389" w:name="_Toc426467722"/>
      <w:bookmarkStart w:id="390" w:name="_Toc426724827"/>
      <w:bookmarkStart w:id="391" w:name="_Toc442343316"/>
      <w:r w:rsidRPr="00AD2B1D">
        <w:rPr>
          <w:b w:val="0"/>
          <w:i/>
          <w:sz w:val="24"/>
          <w:szCs w:val="24"/>
        </w:rPr>
        <w:t xml:space="preserve">Table </w:t>
      </w:r>
      <w:r w:rsidRPr="00AD2B1D">
        <w:rPr>
          <w:b w:val="0"/>
          <w:i/>
          <w:sz w:val="24"/>
          <w:szCs w:val="24"/>
        </w:rPr>
        <w:fldChar w:fldCharType="begin"/>
      </w:r>
      <w:r w:rsidRPr="00AD2B1D">
        <w:rPr>
          <w:b w:val="0"/>
          <w:i/>
          <w:sz w:val="24"/>
          <w:szCs w:val="24"/>
        </w:rPr>
        <w:instrText xml:space="preserve"> SEQ Table \* ARABIC </w:instrText>
      </w:r>
      <w:r w:rsidRPr="00AD2B1D">
        <w:rPr>
          <w:b w:val="0"/>
          <w:i/>
          <w:sz w:val="24"/>
          <w:szCs w:val="24"/>
        </w:rPr>
        <w:fldChar w:fldCharType="separate"/>
      </w:r>
      <w:r w:rsidR="00377171">
        <w:rPr>
          <w:b w:val="0"/>
          <w:i/>
          <w:noProof/>
          <w:sz w:val="24"/>
          <w:szCs w:val="24"/>
        </w:rPr>
        <w:t>37</w:t>
      </w:r>
      <w:r w:rsidRPr="00AD2B1D">
        <w:rPr>
          <w:b w:val="0"/>
          <w:i/>
          <w:sz w:val="24"/>
          <w:szCs w:val="24"/>
        </w:rPr>
        <w:fldChar w:fldCharType="end"/>
      </w:r>
      <w:bookmarkEnd w:id="388"/>
      <w:r w:rsidR="00AD2B1D" w:rsidRPr="00AD2B1D">
        <w:rPr>
          <w:b w:val="0"/>
          <w:i/>
          <w:sz w:val="24"/>
          <w:szCs w:val="24"/>
        </w:rPr>
        <w:t>.</w:t>
      </w:r>
      <w:r w:rsidR="00AE070B" w:rsidRPr="00FD454A">
        <w:rPr>
          <w:rFonts w:eastAsia="Calibri"/>
          <w:b w:val="0"/>
          <w:bCs w:val="0"/>
          <w:i/>
          <w:sz w:val="24"/>
          <w:szCs w:val="24"/>
        </w:rPr>
        <w:t xml:space="preserve"> Transition probabilities between outcome categories and </w:t>
      </w:r>
      <w:r w:rsidR="00AE070B" w:rsidRPr="00FD454A">
        <w:rPr>
          <w:rFonts w:eastAsia="Calibri"/>
          <w:b w:val="0"/>
          <w:bCs w:val="0"/>
          <w:i/>
          <w:iCs/>
          <w:sz w:val="24"/>
          <w:szCs w:val="24"/>
        </w:rPr>
        <w:t>Revision THR</w:t>
      </w:r>
      <w:r w:rsidR="00AE070B" w:rsidRPr="00FD454A">
        <w:rPr>
          <w:rFonts w:eastAsia="Calibri"/>
          <w:b w:val="0"/>
          <w:bCs w:val="0"/>
          <w:i/>
          <w:sz w:val="24"/>
          <w:szCs w:val="24"/>
        </w:rPr>
        <w:t xml:space="preserve">: </w:t>
      </w:r>
      <w:r w:rsidR="00AE070B" w:rsidRPr="00FD454A">
        <w:rPr>
          <w:rFonts w:eastAsia="Calibri"/>
          <w:b w:val="0"/>
          <w:bCs w:val="0"/>
          <w:i/>
          <w:sz w:val="24"/>
          <w:szCs w:val="24"/>
        </w:rPr>
        <w:br/>
        <w:t>deterministic and probabilistic parameters</w:t>
      </w:r>
      <w:bookmarkEnd w:id="389"/>
      <w:bookmarkEnd w:id="390"/>
      <w:bookmarkEnd w:id="391"/>
    </w:p>
    <w:tbl>
      <w:tblPr>
        <w:tblStyle w:val="Style1"/>
        <w:tblW w:w="0" w:type="auto"/>
        <w:tblLayout w:type="fixed"/>
        <w:tblLook w:val="04A0" w:firstRow="1" w:lastRow="0" w:firstColumn="1" w:lastColumn="0" w:noHBand="0" w:noVBand="1"/>
      </w:tblPr>
      <w:tblGrid>
        <w:gridCol w:w="4720"/>
        <w:gridCol w:w="866"/>
        <w:gridCol w:w="1276"/>
        <w:gridCol w:w="851"/>
        <w:gridCol w:w="829"/>
      </w:tblGrid>
      <w:tr w:rsidR="00AE070B" w:rsidRPr="00AE070B" w14:paraId="7011E760" w14:textId="77777777" w:rsidTr="00FF15F8">
        <w:trPr>
          <w:cnfStyle w:val="100000000000" w:firstRow="1" w:lastRow="0" w:firstColumn="0" w:lastColumn="0" w:oddVBand="0" w:evenVBand="0" w:oddHBand="0" w:evenHBand="0" w:firstRowFirstColumn="0" w:firstRowLastColumn="0" w:lastRowFirstColumn="0" w:lastRowLastColumn="0"/>
        </w:trPr>
        <w:tc>
          <w:tcPr>
            <w:tcW w:w="4720" w:type="dxa"/>
          </w:tcPr>
          <w:p w14:paraId="67FBF093" w14:textId="77777777" w:rsidR="00AE070B" w:rsidRPr="00AE070B" w:rsidRDefault="00AE070B" w:rsidP="00755DE5">
            <w:pPr>
              <w:spacing w:after="160" w:line="360" w:lineRule="auto"/>
              <w:rPr>
                <w:rFonts w:eastAsia="Calibri"/>
                <w:bCs w:val="0"/>
                <w:sz w:val="18"/>
                <w:szCs w:val="18"/>
              </w:rPr>
            </w:pPr>
            <w:r w:rsidRPr="00AE070B">
              <w:rPr>
                <w:rFonts w:eastAsia="Calibri"/>
                <w:bCs w:val="0"/>
                <w:sz w:val="18"/>
                <w:szCs w:val="18"/>
              </w:rPr>
              <w:t>Transition probability</w:t>
            </w:r>
          </w:p>
        </w:tc>
        <w:tc>
          <w:tcPr>
            <w:tcW w:w="866" w:type="dxa"/>
          </w:tcPr>
          <w:p w14:paraId="47492014" w14:textId="77777777" w:rsidR="00AE070B" w:rsidRPr="00AE070B" w:rsidRDefault="00AE070B" w:rsidP="00755DE5">
            <w:pPr>
              <w:spacing w:after="160" w:line="360" w:lineRule="auto"/>
              <w:rPr>
                <w:rFonts w:eastAsia="Calibri"/>
                <w:bCs w:val="0"/>
                <w:sz w:val="18"/>
                <w:szCs w:val="18"/>
              </w:rPr>
            </w:pPr>
            <w:r w:rsidRPr="00AE070B">
              <w:rPr>
                <w:rFonts w:eastAsia="Calibri"/>
                <w:bCs w:val="0"/>
                <w:sz w:val="18"/>
                <w:szCs w:val="18"/>
              </w:rPr>
              <w:t>Mean</w:t>
            </w:r>
          </w:p>
        </w:tc>
        <w:tc>
          <w:tcPr>
            <w:tcW w:w="1276" w:type="dxa"/>
          </w:tcPr>
          <w:p w14:paraId="5B606F96" w14:textId="77777777" w:rsidR="00AE070B" w:rsidRPr="00AE070B" w:rsidRDefault="00AE070B" w:rsidP="00755DE5">
            <w:pPr>
              <w:spacing w:after="160" w:line="360" w:lineRule="auto"/>
              <w:rPr>
                <w:rFonts w:eastAsia="Calibri"/>
                <w:bCs w:val="0"/>
                <w:sz w:val="18"/>
                <w:szCs w:val="18"/>
              </w:rPr>
            </w:pPr>
            <w:r w:rsidRPr="00AE070B">
              <w:rPr>
                <w:rFonts w:eastAsia="Calibri"/>
                <w:bCs w:val="0"/>
                <w:sz w:val="18"/>
                <w:szCs w:val="18"/>
              </w:rPr>
              <w:t>Distribution</w:t>
            </w:r>
          </w:p>
        </w:tc>
        <w:tc>
          <w:tcPr>
            <w:tcW w:w="851" w:type="dxa"/>
          </w:tcPr>
          <w:p w14:paraId="1DA5C2E8" w14:textId="77777777" w:rsidR="00AE070B" w:rsidRPr="00AE070B" w:rsidRDefault="00AE070B" w:rsidP="00755DE5">
            <w:pPr>
              <w:spacing w:after="160" w:line="360" w:lineRule="auto"/>
              <w:rPr>
                <w:rFonts w:eastAsia="Calibri"/>
                <w:bCs w:val="0"/>
                <w:sz w:val="18"/>
                <w:szCs w:val="18"/>
              </w:rPr>
            </w:pPr>
            <w:r w:rsidRPr="00AE070B">
              <w:rPr>
                <w:rFonts w:eastAsia="Calibri"/>
                <w:bCs w:val="0"/>
                <w:sz w:val="18"/>
                <w:szCs w:val="18"/>
              </w:rPr>
              <w:t>α</w:t>
            </w:r>
          </w:p>
        </w:tc>
        <w:tc>
          <w:tcPr>
            <w:tcW w:w="829" w:type="dxa"/>
          </w:tcPr>
          <w:p w14:paraId="7B3309F5" w14:textId="77777777" w:rsidR="00AE070B" w:rsidRPr="00AE070B" w:rsidRDefault="00AE070B" w:rsidP="00755DE5">
            <w:pPr>
              <w:spacing w:after="160" w:line="360" w:lineRule="auto"/>
              <w:rPr>
                <w:rFonts w:eastAsia="Calibri"/>
                <w:bCs w:val="0"/>
                <w:sz w:val="18"/>
                <w:szCs w:val="18"/>
              </w:rPr>
            </w:pPr>
            <w:r w:rsidRPr="00AE070B">
              <w:rPr>
                <w:rFonts w:eastAsia="Calibri"/>
                <w:bCs w:val="0"/>
                <w:sz w:val="18"/>
                <w:szCs w:val="18"/>
              </w:rPr>
              <w:t>β</w:t>
            </w:r>
          </w:p>
        </w:tc>
      </w:tr>
      <w:tr w:rsidR="00AE070B" w:rsidRPr="00AE070B" w14:paraId="27D378F6" w14:textId="77777777" w:rsidTr="00FF15F8">
        <w:tc>
          <w:tcPr>
            <w:tcW w:w="4720" w:type="dxa"/>
          </w:tcPr>
          <w:p w14:paraId="79E632F3"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Good outcome first year to Revision THR</w:t>
            </w:r>
          </w:p>
        </w:tc>
        <w:tc>
          <w:tcPr>
            <w:tcW w:w="866" w:type="dxa"/>
          </w:tcPr>
          <w:p w14:paraId="0F3D95D5"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0.0026</w:t>
            </w:r>
          </w:p>
        </w:tc>
        <w:tc>
          <w:tcPr>
            <w:tcW w:w="1276" w:type="dxa"/>
          </w:tcPr>
          <w:p w14:paraId="48A9C21A"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Beta</w:t>
            </w:r>
          </w:p>
        </w:tc>
        <w:tc>
          <w:tcPr>
            <w:tcW w:w="851" w:type="dxa"/>
          </w:tcPr>
          <w:p w14:paraId="3388425A"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22.2</w:t>
            </w:r>
          </w:p>
        </w:tc>
        <w:tc>
          <w:tcPr>
            <w:tcW w:w="829" w:type="dxa"/>
          </w:tcPr>
          <w:p w14:paraId="0D66478C"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8609.3</w:t>
            </w:r>
          </w:p>
        </w:tc>
      </w:tr>
      <w:tr w:rsidR="00AE070B" w:rsidRPr="00AE070B" w14:paraId="0C5600F3" w14:textId="77777777" w:rsidTr="00FF15F8">
        <w:tc>
          <w:tcPr>
            <w:tcW w:w="4720" w:type="dxa"/>
          </w:tcPr>
          <w:p w14:paraId="76D44A8F"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Poor outcome first year to Revision THR</w:t>
            </w:r>
          </w:p>
        </w:tc>
        <w:tc>
          <w:tcPr>
            <w:tcW w:w="866" w:type="dxa"/>
          </w:tcPr>
          <w:p w14:paraId="493D3DF2"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0.0130</w:t>
            </w:r>
          </w:p>
        </w:tc>
        <w:tc>
          <w:tcPr>
            <w:tcW w:w="1276" w:type="dxa"/>
          </w:tcPr>
          <w:p w14:paraId="4D7E3944"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Beta</w:t>
            </w:r>
          </w:p>
        </w:tc>
        <w:tc>
          <w:tcPr>
            <w:tcW w:w="851" w:type="dxa"/>
          </w:tcPr>
          <w:p w14:paraId="7E67C30F"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93.4</w:t>
            </w:r>
          </w:p>
        </w:tc>
        <w:tc>
          <w:tcPr>
            <w:tcW w:w="829" w:type="dxa"/>
          </w:tcPr>
          <w:p w14:paraId="6DB32316"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7098.2</w:t>
            </w:r>
          </w:p>
        </w:tc>
      </w:tr>
      <w:tr w:rsidR="00AE070B" w:rsidRPr="00AE070B" w14:paraId="0E0A204C" w14:textId="77777777" w:rsidTr="00FF15F8">
        <w:tc>
          <w:tcPr>
            <w:tcW w:w="4720" w:type="dxa"/>
          </w:tcPr>
          <w:p w14:paraId="5A6F2ACA"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Good outcome year two and onwards to Revision THR</w:t>
            </w:r>
          </w:p>
        </w:tc>
        <w:tc>
          <w:tcPr>
            <w:tcW w:w="866" w:type="dxa"/>
          </w:tcPr>
          <w:p w14:paraId="75C97048"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0.0077</w:t>
            </w:r>
          </w:p>
        </w:tc>
        <w:tc>
          <w:tcPr>
            <w:tcW w:w="1276" w:type="dxa"/>
          </w:tcPr>
          <w:p w14:paraId="4BE55F62"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Beta</w:t>
            </w:r>
          </w:p>
        </w:tc>
        <w:tc>
          <w:tcPr>
            <w:tcW w:w="851" w:type="dxa"/>
          </w:tcPr>
          <w:p w14:paraId="39891BBA"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66.5</w:t>
            </w:r>
          </w:p>
        </w:tc>
        <w:tc>
          <w:tcPr>
            <w:tcW w:w="829" w:type="dxa"/>
          </w:tcPr>
          <w:p w14:paraId="5BF98257"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8565.0</w:t>
            </w:r>
          </w:p>
        </w:tc>
      </w:tr>
      <w:tr w:rsidR="00AE070B" w:rsidRPr="00AE070B" w14:paraId="2C0B0E40" w14:textId="77777777" w:rsidTr="00FF15F8">
        <w:tc>
          <w:tcPr>
            <w:tcW w:w="4720" w:type="dxa"/>
          </w:tcPr>
          <w:p w14:paraId="3585AB2C"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Poor outcome year two and onwards to Revision THR</w:t>
            </w:r>
          </w:p>
        </w:tc>
        <w:tc>
          <w:tcPr>
            <w:tcW w:w="866" w:type="dxa"/>
          </w:tcPr>
          <w:p w14:paraId="64048D3A"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0.0477</w:t>
            </w:r>
          </w:p>
        </w:tc>
        <w:tc>
          <w:tcPr>
            <w:tcW w:w="1276" w:type="dxa"/>
          </w:tcPr>
          <w:p w14:paraId="1DAAC689"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Beta</w:t>
            </w:r>
          </w:p>
        </w:tc>
        <w:tc>
          <w:tcPr>
            <w:tcW w:w="851" w:type="dxa"/>
          </w:tcPr>
          <w:p w14:paraId="3B8F2ECA"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343.4</w:t>
            </w:r>
          </w:p>
        </w:tc>
        <w:tc>
          <w:tcPr>
            <w:tcW w:w="829" w:type="dxa"/>
          </w:tcPr>
          <w:p w14:paraId="7F02DDFC"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6848.2</w:t>
            </w:r>
          </w:p>
        </w:tc>
      </w:tr>
    </w:tbl>
    <w:p w14:paraId="3F2E70E9" w14:textId="77777777" w:rsidR="00AE070B" w:rsidRPr="00AE070B" w:rsidRDefault="00AE070B" w:rsidP="00755DE5">
      <w:pPr>
        <w:spacing w:after="160" w:line="360" w:lineRule="auto"/>
        <w:rPr>
          <w:rFonts w:eastAsia="Calibri"/>
          <w:sz w:val="22"/>
          <w:szCs w:val="22"/>
        </w:rPr>
      </w:pPr>
    </w:p>
    <w:p w14:paraId="73AE754E" w14:textId="01997B46" w:rsidR="00AE070B" w:rsidRPr="00AD2B1D" w:rsidRDefault="00AE070B" w:rsidP="00755DE5">
      <w:pPr>
        <w:spacing w:after="160" w:line="360" w:lineRule="auto"/>
        <w:rPr>
          <w:rFonts w:eastAsia="Calibri"/>
          <w:bCs/>
          <w:i/>
        </w:rPr>
      </w:pPr>
      <w:r w:rsidRPr="006C6943">
        <w:rPr>
          <w:rFonts w:eastAsia="Calibri"/>
        </w:rPr>
        <w:t xml:space="preserve">The probabilities of </w:t>
      </w:r>
      <w:r w:rsidRPr="006C6943">
        <w:rPr>
          <w:rFonts w:eastAsia="Calibri"/>
          <w:i/>
          <w:iCs/>
        </w:rPr>
        <w:t>Good</w:t>
      </w:r>
      <w:r w:rsidRPr="006C6943">
        <w:rPr>
          <w:rFonts w:eastAsia="Calibri"/>
        </w:rPr>
        <w:t xml:space="preserve"> and </w:t>
      </w:r>
      <w:r w:rsidRPr="006C6943">
        <w:rPr>
          <w:rFonts w:eastAsia="Calibri"/>
          <w:i/>
          <w:iCs/>
        </w:rPr>
        <w:t>Poor</w:t>
      </w:r>
      <w:r w:rsidRPr="006C6943">
        <w:rPr>
          <w:rFonts w:eastAsia="Calibri"/>
        </w:rPr>
        <w:t xml:space="preserve"> outcome following a </w:t>
      </w:r>
      <w:r w:rsidR="007B2BF6" w:rsidRPr="006C6943">
        <w:rPr>
          <w:rFonts w:eastAsia="Calibri"/>
        </w:rPr>
        <w:t xml:space="preserve">THR </w:t>
      </w:r>
      <w:r w:rsidRPr="006C6943">
        <w:rPr>
          <w:rFonts w:eastAsia="Calibri"/>
        </w:rPr>
        <w:t>revision were estimated using HES-PROMs data, analogously to the approach taken for the probabilities following primary THRs.</w:t>
      </w:r>
      <w:r w:rsidRPr="006C6943">
        <w:rPr>
          <w:rFonts w:eastAsia="Calibri"/>
          <w:bCs/>
        </w:rPr>
        <w:t xml:space="preserve"> As the study identifying cut-off points for outcome categories used data from primary THRs only </w:t>
      </w:r>
      <w:r w:rsidRPr="006C6943">
        <w:rPr>
          <w:rFonts w:eastAsia="Calibri"/>
          <w:bCs/>
        </w:rPr>
        <w:fldChar w:fldCharType="begin"/>
      </w:r>
      <w:r w:rsidR="00CE3493">
        <w:rPr>
          <w:rFonts w:eastAsia="Calibri"/>
          <w:bCs/>
        </w:rPr>
        <w:instrText xml:space="preserve"> ADDIN EN.CITE &lt;EndNote&gt;&lt;Cite&gt;&lt;Author&gt;Arden&lt;/Author&gt;&lt;Year&gt;2011&lt;/Year&gt;&lt;RecNum&gt;248&lt;/RecNum&gt;&lt;DisplayText&gt;&lt;style face="superscript"&gt;220&lt;/style&gt;&lt;/DisplayText&gt;&lt;record&gt;&lt;rec-number&gt;248&lt;/rec-number&gt;&lt;foreign-keys&gt;&lt;key app="EN" db-id="dt0rz25x6fa0vme95de5avagrrvfzvdf99f5"&gt;248&lt;/key&gt;&lt;/foreign-keys&gt;&lt;ref-type name="Journal Article"&gt;17&lt;/ref-type&gt;&lt;contributors&gt;&lt;authors&gt;&lt;author&gt;Arden, N. K.&lt;/author&gt;&lt;author&gt;Kiran, A.&lt;/author&gt;&lt;author&gt;Judge, A.&lt;/author&gt;&lt;author&gt;Biant, L. C.&lt;/author&gt;&lt;author&gt;Javaid, M. K.&lt;/author&gt;&lt;author&gt;Murray, D. W.&lt;/author&gt;&lt;author&gt;Carr, A. J.&lt;/author&gt;&lt;author&gt;Cooper, C.&lt;/author&gt;&lt;author&gt;Field, R. E.&lt;/author&gt;&lt;/authors&gt;&lt;/contributors&gt;&lt;titles&gt;&lt;title&gt;What is a good patient reported outcome after total hip replacement?&lt;/title&gt;&lt;secondary-title&gt;Osteoarthritis and Cartilage&lt;/secondary-title&gt;&lt;/titles&gt;&lt;periodical&gt;&lt;full-title&gt;Osteoarthritis and Cartilage&lt;/full-title&gt;&lt;/periodical&gt;&lt;pages&gt;155-162&lt;/pages&gt;&lt;volume&gt;19&lt;/volume&gt;&lt;number&gt;2&lt;/number&gt;&lt;keywords&gt;&lt;keyword&gt;Hip replacement&lt;/keyword&gt;&lt;keyword&gt;Hip arthroplasty&lt;/keyword&gt;&lt;keyword&gt;Oxford Hip Score&lt;/keyword&gt;&lt;keyword&gt;Satisfaction&lt;/keyword&gt;&lt;keyword&gt;Patient-reported outcomes&lt;/keyword&gt;&lt;/keywords&gt;&lt;dates&gt;&lt;year&gt;2011&lt;/year&gt;&lt;/dates&gt;&lt;isbn&gt;1063-4584&lt;/isbn&gt;&lt;work-type&gt;doi: DOI: 10.1016/j.joca.2010.10.004&lt;/work-type&gt;&lt;urls&gt;&lt;related-urls&gt;&lt;url&gt;http://www.sciencedirect.com/science/article/B6WP3-517S80W-1/2/8a576a5f46a25485f3c1d9715654b4de&lt;/url&gt;&lt;/related-urls&gt;&lt;/urls&gt;&lt;/record&gt;&lt;/Cite&gt;&lt;/EndNote&gt;</w:instrText>
      </w:r>
      <w:r w:rsidRPr="006C6943">
        <w:rPr>
          <w:rFonts w:eastAsia="Calibri"/>
          <w:bCs/>
        </w:rPr>
        <w:fldChar w:fldCharType="separate"/>
      </w:r>
      <w:r w:rsidR="00CE3493" w:rsidRPr="00CE3493">
        <w:rPr>
          <w:rFonts w:eastAsia="Calibri"/>
          <w:bCs/>
          <w:noProof/>
          <w:vertAlign w:val="superscript"/>
        </w:rPr>
        <w:t>220</w:t>
      </w:r>
      <w:r w:rsidRPr="006C6943">
        <w:rPr>
          <w:rFonts w:eastAsia="Calibri"/>
          <w:bCs/>
        </w:rPr>
        <w:fldChar w:fldCharType="end"/>
      </w:r>
      <w:r w:rsidRPr="006C6943">
        <w:rPr>
          <w:rFonts w:eastAsia="Calibri"/>
          <w:bCs/>
        </w:rPr>
        <w:t xml:space="preserve"> and it has not been replicated on revision operations, we used the threshold identified for the second year (OHS=33) to classify our HES-PROMs patient records into </w:t>
      </w:r>
      <w:r w:rsidRPr="006C6943">
        <w:rPr>
          <w:rFonts w:eastAsia="Calibri"/>
          <w:bCs/>
          <w:i/>
          <w:iCs/>
        </w:rPr>
        <w:t>Good</w:t>
      </w:r>
      <w:r w:rsidRPr="006C6943">
        <w:rPr>
          <w:rFonts w:eastAsia="Calibri"/>
          <w:bCs/>
        </w:rPr>
        <w:t xml:space="preserve"> or </w:t>
      </w:r>
      <w:r w:rsidRPr="006C6943">
        <w:rPr>
          <w:rFonts w:eastAsia="Calibri"/>
          <w:bCs/>
          <w:i/>
          <w:iCs/>
        </w:rPr>
        <w:t>Poor</w:t>
      </w:r>
      <w:r w:rsidRPr="006C6943">
        <w:rPr>
          <w:rFonts w:eastAsia="Calibri"/>
          <w:bCs/>
        </w:rPr>
        <w:t xml:space="preserve"> outcomes. We chose the lower two-year cut-off point as opposed to that for the first year after the operation because patients undergoing a revision THR would have had problems with their primary prosthesis and are less likely to perform well than the broader spectrum </w:t>
      </w:r>
      <w:r w:rsidRPr="00AD2B1D">
        <w:rPr>
          <w:rFonts w:eastAsia="Calibri"/>
          <w:bCs/>
        </w:rPr>
        <w:t xml:space="preserve">of patients undergoing a THR for the first time. The resulting transition probabilities are shown in </w:t>
      </w:r>
      <w:r w:rsidR="004E7441" w:rsidRPr="00AD2B1D">
        <w:rPr>
          <w:rFonts w:eastAsia="Calibri"/>
          <w:bCs/>
          <w:i/>
        </w:rPr>
        <w:fldChar w:fldCharType="begin"/>
      </w:r>
      <w:r w:rsidR="004E7441" w:rsidRPr="00AD2B1D">
        <w:rPr>
          <w:rFonts w:eastAsia="Calibri"/>
          <w:bCs/>
        </w:rPr>
        <w:instrText xml:space="preserve"> REF _Ref424814690 \h </w:instrText>
      </w:r>
      <w:r w:rsidR="00AD2B1D" w:rsidRPr="00AD2B1D">
        <w:rPr>
          <w:rFonts w:eastAsia="Calibri"/>
          <w:bCs/>
          <w:i/>
        </w:rPr>
        <w:instrText xml:space="preserve"> \* MERGEFORMAT </w:instrText>
      </w:r>
      <w:r w:rsidR="004E7441" w:rsidRPr="00AD2B1D">
        <w:rPr>
          <w:rFonts w:eastAsia="Calibri"/>
          <w:bCs/>
          <w:i/>
        </w:rPr>
      </w:r>
      <w:r w:rsidR="004E7441" w:rsidRPr="00AD2B1D">
        <w:rPr>
          <w:rFonts w:eastAsia="Calibri"/>
          <w:bCs/>
          <w:i/>
        </w:rPr>
        <w:fldChar w:fldCharType="separate"/>
      </w:r>
      <w:r w:rsidR="00377171" w:rsidRPr="00377171">
        <w:rPr>
          <w:i/>
        </w:rPr>
        <w:t xml:space="preserve">Table </w:t>
      </w:r>
      <w:r w:rsidR="00377171" w:rsidRPr="00377171">
        <w:rPr>
          <w:i/>
          <w:noProof/>
        </w:rPr>
        <w:t>38</w:t>
      </w:r>
      <w:r w:rsidR="004E7441" w:rsidRPr="00AD2B1D">
        <w:rPr>
          <w:rFonts w:eastAsia="Calibri"/>
          <w:bCs/>
          <w:i/>
        </w:rPr>
        <w:fldChar w:fldCharType="end"/>
      </w:r>
      <w:r w:rsidRPr="00AD2B1D">
        <w:rPr>
          <w:rFonts w:eastAsia="Calibri"/>
          <w:bCs/>
          <w:i/>
        </w:rPr>
        <w:t>.</w:t>
      </w:r>
    </w:p>
    <w:p w14:paraId="06D7294D" w14:textId="77777777" w:rsidR="00AE070B" w:rsidRPr="006C6943" w:rsidRDefault="00FD454A" w:rsidP="00755DE5">
      <w:pPr>
        <w:pStyle w:val="Caption"/>
        <w:keepNext/>
        <w:spacing w:line="360" w:lineRule="auto"/>
        <w:rPr>
          <w:rFonts w:eastAsia="Calibri"/>
          <w:b w:val="0"/>
          <w:bCs w:val="0"/>
          <w:i/>
          <w:sz w:val="24"/>
          <w:szCs w:val="24"/>
        </w:rPr>
      </w:pPr>
      <w:bookmarkStart w:id="392" w:name="_Ref424814690"/>
      <w:bookmarkStart w:id="393" w:name="_Toc426467723"/>
      <w:bookmarkStart w:id="394" w:name="_Toc426724828"/>
      <w:bookmarkStart w:id="395" w:name="_Toc442343317"/>
      <w:r w:rsidRPr="00AD2B1D">
        <w:rPr>
          <w:b w:val="0"/>
          <w:i/>
          <w:sz w:val="24"/>
          <w:szCs w:val="24"/>
        </w:rPr>
        <w:t xml:space="preserve">Table </w:t>
      </w:r>
      <w:r w:rsidRPr="00AD2B1D">
        <w:rPr>
          <w:b w:val="0"/>
          <w:i/>
          <w:sz w:val="24"/>
          <w:szCs w:val="24"/>
        </w:rPr>
        <w:fldChar w:fldCharType="begin"/>
      </w:r>
      <w:r w:rsidRPr="00AD2B1D">
        <w:rPr>
          <w:b w:val="0"/>
          <w:i/>
          <w:sz w:val="24"/>
          <w:szCs w:val="24"/>
        </w:rPr>
        <w:instrText xml:space="preserve"> SEQ Table \* ARABIC </w:instrText>
      </w:r>
      <w:r w:rsidRPr="00AD2B1D">
        <w:rPr>
          <w:b w:val="0"/>
          <w:i/>
          <w:sz w:val="24"/>
          <w:szCs w:val="24"/>
        </w:rPr>
        <w:fldChar w:fldCharType="separate"/>
      </w:r>
      <w:r w:rsidR="00377171">
        <w:rPr>
          <w:b w:val="0"/>
          <w:i/>
          <w:noProof/>
          <w:sz w:val="24"/>
          <w:szCs w:val="24"/>
        </w:rPr>
        <w:t>38</w:t>
      </w:r>
      <w:r w:rsidRPr="00AD2B1D">
        <w:rPr>
          <w:b w:val="0"/>
          <w:i/>
          <w:sz w:val="24"/>
          <w:szCs w:val="24"/>
        </w:rPr>
        <w:fldChar w:fldCharType="end"/>
      </w:r>
      <w:bookmarkEnd w:id="392"/>
      <w:r w:rsidR="00920D13" w:rsidRPr="00AD2B1D">
        <w:rPr>
          <w:b w:val="0"/>
          <w:i/>
          <w:sz w:val="24"/>
          <w:szCs w:val="24"/>
        </w:rPr>
        <w:t>.</w:t>
      </w:r>
      <w:r w:rsidR="00AE070B" w:rsidRPr="00AD2B1D">
        <w:rPr>
          <w:rFonts w:eastAsia="Calibri"/>
          <w:b w:val="0"/>
          <w:bCs w:val="0"/>
          <w:i/>
          <w:sz w:val="24"/>
          <w:szCs w:val="24"/>
        </w:rPr>
        <w:t xml:space="preserve"> Probability</w:t>
      </w:r>
      <w:r w:rsidR="00AE070B" w:rsidRPr="006C6943">
        <w:rPr>
          <w:rFonts w:eastAsia="Calibri"/>
          <w:b w:val="0"/>
          <w:bCs w:val="0"/>
          <w:i/>
          <w:sz w:val="24"/>
          <w:szCs w:val="24"/>
        </w:rPr>
        <w:t xml:space="preserve"> of </w:t>
      </w:r>
      <w:r w:rsidR="00AE070B" w:rsidRPr="006C6943">
        <w:rPr>
          <w:rFonts w:eastAsia="Calibri"/>
          <w:b w:val="0"/>
          <w:bCs w:val="0"/>
          <w:i/>
          <w:iCs/>
          <w:sz w:val="24"/>
          <w:szCs w:val="24"/>
        </w:rPr>
        <w:t>Poor</w:t>
      </w:r>
      <w:r w:rsidR="00AE070B" w:rsidRPr="006C6943">
        <w:rPr>
          <w:rFonts w:eastAsia="Calibri"/>
          <w:b w:val="0"/>
          <w:bCs w:val="0"/>
          <w:i/>
          <w:sz w:val="24"/>
          <w:szCs w:val="24"/>
        </w:rPr>
        <w:t xml:space="preserve"> outcome after Revision THR: deterministic and probabilistic parameters</w:t>
      </w:r>
      <w:bookmarkEnd w:id="393"/>
      <w:bookmarkEnd w:id="394"/>
      <w:bookmarkEnd w:id="395"/>
    </w:p>
    <w:tbl>
      <w:tblPr>
        <w:tblStyle w:val="Style1"/>
        <w:tblW w:w="0" w:type="auto"/>
        <w:tblLayout w:type="fixed"/>
        <w:tblLook w:val="04A0" w:firstRow="1" w:lastRow="0" w:firstColumn="1" w:lastColumn="0" w:noHBand="0" w:noVBand="1"/>
      </w:tblPr>
      <w:tblGrid>
        <w:gridCol w:w="4928"/>
        <w:gridCol w:w="850"/>
        <w:gridCol w:w="1276"/>
        <w:gridCol w:w="688"/>
        <w:gridCol w:w="729"/>
      </w:tblGrid>
      <w:tr w:rsidR="00AE070B" w:rsidRPr="00AE070B" w14:paraId="4944B0A3" w14:textId="77777777" w:rsidTr="00FF15F8">
        <w:trPr>
          <w:cnfStyle w:val="100000000000" w:firstRow="1" w:lastRow="0" w:firstColumn="0" w:lastColumn="0" w:oddVBand="0" w:evenVBand="0" w:oddHBand="0" w:evenHBand="0" w:firstRowFirstColumn="0" w:firstRowLastColumn="0" w:lastRowFirstColumn="0" w:lastRowLastColumn="0"/>
        </w:trPr>
        <w:tc>
          <w:tcPr>
            <w:tcW w:w="4928" w:type="dxa"/>
          </w:tcPr>
          <w:p w14:paraId="07581B1C" w14:textId="77777777" w:rsidR="00AE070B" w:rsidRPr="00AE070B" w:rsidRDefault="00AE070B" w:rsidP="00755DE5">
            <w:pPr>
              <w:spacing w:after="160" w:line="360" w:lineRule="auto"/>
              <w:rPr>
                <w:rFonts w:eastAsia="Calibri"/>
                <w:bCs w:val="0"/>
                <w:sz w:val="18"/>
                <w:szCs w:val="18"/>
              </w:rPr>
            </w:pPr>
            <w:r w:rsidRPr="00AE070B">
              <w:rPr>
                <w:rFonts w:eastAsia="Calibri"/>
                <w:bCs w:val="0"/>
                <w:sz w:val="18"/>
                <w:szCs w:val="18"/>
              </w:rPr>
              <w:t>Transition probability / Patient subgroup</w:t>
            </w:r>
          </w:p>
        </w:tc>
        <w:tc>
          <w:tcPr>
            <w:tcW w:w="850" w:type="dxa"/>
          </w:tcPr>
          <w:p w14:paraId="5A14B41F" w14:textId="77777777" w:rsidR="00AE070B" w:rsidRPr="00AE070B" w:rsidRDefault="00AE070B" w:rsidP="00755DE5">
            <w:pPr>
              <w:spacing w:after="160" w:line="360" w:lineRule="auto"/>
              <w:rPr>
                <w:rFonts w:eastAsia="Calibri"/>
                <w:bCs w:val="0"/>
                <w:sz w:val="18"/>
                <w:szCs w:val="18"/>
              </w:rPr>
            </w:pPr>
            <w:r w:rsidRPr="00AE070B">
              <w:rPr>
                <w:rFonts w:eastAsia="Calibri"/>
                <w:bCs w:val="0"/>
                <w:sz w:val="18"/>
                <w:szCs w:val="18"/>
              </w:rPr>
              <w:t>Mean</w:t>
            </w:r>
          </w:p>
        </w:tc>
        <w:tc>
          <w:tcPr>
            <w:tcW w:w="1276" w:type="dxa"/>
          </w:tcPr>
          <w:p w14:paraId="674EF6E1" w14:textId="77777777" w:rsidR="00AE070B" w:rsidRPr="00AE070B" w:rsidRDefault="00AE070B" w:rsidP="00755DE5">
            <w:pPr>
              <w:spacing w:after="160" w:line="360" w:lineRule="auto"/>
              <w:rPr>
                <w:rFonts w:eastAsia="Calibri"/>
                <w:bCs w:val="0"/>
                <w:sz w:val="18"/>
                <w:szCs w:val="18"/>
              </w:rPr>
            </w:pPr>
            <w:r w:rsidRPr="00AE070B">
              <w:rPr>
                <w:rFonts w:eastAsia="Calibri"/>
                <w:bCs w:val="0"/>
                <w:sz w:val="18"/>
                <w:szCs w:val="18"/>
              </w:rPr>
              <w:t>Distribution</w:t>
            </w:r>
          </w:p>
        </w:tc>
        <w:tc>
          <w:tcPr>
            <w:tcW w:w="688" w:type="dxa"/>
          </w:tcPr>
          <w:p w14:paraId="5B620BF9" w14:textId="77777777" w:rsidR="00AE070B" w:rsidRPr="00AE070B" w:rsidRDefault="00AE070B" w:rsidP="00755DE5">
            <w:pPr>
              <w:spacing w:after="160" w:line="360" w:lineRule="auto"/>
              <w:rPr>
                <w:rFonts w:eastAsia="Calibri"/>
                <w:bCs w:val="0"/>
                <w:sz w:val="18"/>
                <w:szCs w:val="18"/>
              </w:rPr>
            </w:pPr>
            <w:r w:rsidRPr="00AE070B">
              <w:rPr>
                <w:rFonts w:eastAsia="Calibri"/>
                <w:bCs w:val="0"/>
                <w:sz w:val="18"/>
                <w:szCs w:val="18"/>
              </w:rPr>
              <w:t>α</w:t>
            </w:r>
          </w:p>
        </w:tc>
        <w:tc>
          <w:tcPr>
            <w:tcW w:w="729" w:type="dxa"/>
          </w:tcPr>
          <w:p w14:paraId="5B72416C" w14:textId="77777777" w:rsidR="00AE070B" w:rsidRPr="00AE070B" w:rsidRDefault="00AE070B" w:rsidP="00755DE5">
            <w:pPr>
              <w:spacing w:after="160" w:line="360" w:lineRule="auto"/>
              <w:rPr>
                <w:rFonts w:eastAsia="Calibri"/>
                <w:bCs w:val="0"/>
                <w:sz w:val="18"/>
                <w:szCs w:val="18"/>
              </w:rPr>
            </w:pPr>
            <w:r w:rsidRPr="00AE070B">
              <w:rPr>
                <w:rFonts w:eastAsia="Calibri"/>
                <w:bCs w:val="0"/>
                <w:sz w:val="18"/>
                <w:szCs w:val="18"/>
              </w:rPr>
              <w:t>β</w:t>
            </w:r>
          </w:p>
        </w:tc>
      </w:tr>
      <w:tr w:rsidR="00AE070B" w:rsidRPr="00AE070B" w14:paraId="5761E606" w14:textId="77777777" w:rsidTr="00FF15F8">
        <w:tc>
          <w:tcPr>
            <w:tcW w:w="4928" w:type="dxa"/>
          </w:tcPr>
          <w:p w14:paraId="6B394656"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Poor outcome first year after Revision THR</w:t>
            </w:r>
          </w:p>
        </w:tc>
        <w:tc>
          <w:tcPr>
            <w:tcW w:w="850" w:type="dxa"/>
          </w:tcPr>
          <w:p w14:paraId="0F4C4B61" w14:textId="77777777" w:rsidR="00AE070B" w:rsidRPr="00AE070B" w:rsidRDefault="00AE070B" w:rsidP="00755DE5">
            <w:pPr>
              <w:spacing w:after="160" w:line="360" w:lineRule="auto"/>
              <w:rPr>
                <w:rFonts w:eastAsia="Calibri"/>
                <w:sz w:val="18"/>
                <w:szCs w:val="18"/>
              </w:rPr>
            </w:pPr>
          </w:p>
        </w:tc>
        <w:tc>
          <w:tcPr>
            <w:tcW w:w="1276" w:type="dxa"/>
          </w:tcPr>
          <w:p w14:paraId="7CF47EB5" w14:textId="77777777" w:rsidR="00AE070B" w:rsidRPr="00AE070B" w:rsidRDefault="00AE070B" w:rsidP="00755DE5">
            <w:pPr>
              <w:spacing w:after="160" w:line="360" w:lineRule="auto"/>
              <w:rPr>
                <w:rFonts w:eastAsia="Calibri"/>
                <w:sz w:val="18"/>
                <w:szCs w:val="18"/>
              </w:rPr>
            </w:pPr>
          </w:p>
        </w:tc>
        <w:tc>
          <w:tcPr>
            <w:tcW w:w="688" w:type="dxa"/>
          </w:tcPr>
          <w:p w14:paraId="4AADE7FB" w14:textId="77777777" w:rsidR="00AE070B" w:rsidRPr="00AE070B" w:rsidRDefault="00AE070B" w:rsidP="00755DE5">
            <w:pPr>
              <w:spacing w:after="160" w:line="360" w:lineRule="auto"/>
              <w:rPr>
                <w:rFonts w:eastAsia="Calibri"/>
                <w:sz w:val="18"/>
                <w:szCs w:val="18"/>
              </w:rPr>
            </w:pPr>
          </w:p>
        </w:tc>
        <w:tc>
          <w:tcPr>
            <w:tcW w:w="729" w:type="dxa"/>
          </w:tcPr>
          <w:p w14:paraId="0CA95656" w14:textId="77777777" w:rsidR="00AE070B" w:rsidRPr="00AE070B" w:rsidRDefault="00AE070B" w:rsidP="00755DE5">
            <w:pPr>
              <w:spacing w:after="160" w:line="360" w:lineRule="auto"/>
              <w:rPr>
                <w:rFonts w:eastAsia="Calibri"/>
                <w:sz w:val="18"/>
                <w:szCs w:val="18"/>
              </w:rPr>
            </w:pPr>
          </w:p>
        </w:tc>
      </w:tr>
      <w:tr w:rsidR="00AE070B" w:rsidRPr="00AE070B" w14:paraId="52CE1BC9" w14:textId="77777777" w:rsidTr="00FF15F8">
        <w:tc>
          <w:tcPr>
            <w:tcW w:w="4928" w:type="dxa"/>
          </w:tcPr>
          <w:p w14:paraId="61C26AA4"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Males, 45-60 years of age</w:t>
            </w:r>
          </w:p>
        </w:tc>
        <w:tc>
          <w:tcPr>
            <w:tcW w:w="850" w:type="dxa"/>
          </w:tcPr>
          <w:p w14:paraId="7A81F615"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0.455</w:t>
            </w:r>
          </w:p>
        </w:tc>
        <w:tc>
          <w:tcPr>
            <w:tcW w:w="1276" w:type="dxa"/>
          </w:tcPr>
          <w:p w14:paraId="66CA8208"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Beta</w:t>
            </w:r>
          </w:p>
        </w:tc>
        <w:tc>
          <w:tcPr>
            <w:tcW w:w="688" w:type="dxa"/>
          </w:tcPr>
          <w:p w14:paraId="01EB573C"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160</w:t>
            </w:r>
          </w:p>
        </w:tc>
        <w:tc>
          <w:tcPr>
            <w:tcW w:w="729" w:type="dxa"/>
          </w:tcPr>
          <w:p w14:paraId="3C7E429B"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192</w:t>
            </w:r>
          </w:p>
        </w:tc>
      </w:tr>
      <w:tr w:rsidR="00AE070B" w:rsidRPr="00AE070B" w14:paraId="22922259" w14:textId="77777777" w:rsidTr="00FF15F8">
        <w:tc>
          <w:tcPr>
            <w:tcW w:w="4928" w:type="dxa"/>
          </w:tcPr>
          <w:p w14:paraId="480CD8F1"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Males, 60-70 years of age</w:t>
            </w:r>
          </w:p>
        </w:tc>
        <w:tc>
          <w:tcPr>
            <w:tcW w:w="850" w:type="dxa"/>
          </w:tcPr>
          <w:p w14:paraId="2FEB771C"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0.447</w:t>
            </w:r>
          </w:p>
        </w:tc>
        <w:tc>
          <w:tcPr>
            <w:tcW w:w="1276" w:type="dxa"/>
          </w:tcPr>
          <w:p w14:paraId="774533AD"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Beta</w:t>
            </w:r>
          </w:p>
        </w:tc>
        <w:tc>
          <w:tcPr>
            <w:tcW w:w="688" w:type="dxa"/>
          </w:tcPr>
          <w:p w14:paraId="34DC7121"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314</w:t>
            </w:r>
          </w:p>
        </w:tc>
        <w:tc>
          <w:tcPr>
            <w:tcW w:w="729" w:type="dxa"/>
          </w:tcPr>
          <w:p w14:paraId="07ECCD71"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388</w:t>
            </w:r>
          </w:p>
        </w:tc>
      </w:tr>
      <w:tr w:rsidR="00AE070B" w:rsidRPr="00AE070B" w14:paraId="63F8B67C" w14:textId="77777777" w:rsidTr="00FF15F8">
        <w:tc>
          <w:tcPr>
            <w:tcW w:w="4928" w:type="dxa"/>
          </w:tcPr>
          <w:p w14:paraId="5B3C6FF2"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Males, 70-80 years of age</w:t>
            </w:r>
          </w:p>
        </w:tc>
        <w:tc>
          <w:tcPr>
            <w:tcW w:w="850" w:type="dxa"/>
          </w:tcPr>
          <w:p w14:paraId="389F78EC"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0.391</w:t>
            </w:r>
          </w:p>
        </w:tc>
        <w:tc>
          <w:tcPr>
            <w:tcW w:w="1276" w:type="dxa"/>
          </w:tcPr>
          <w:p w14:paraId="58EEBFB0"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Beta</w:t>
            </w:r>
          </w:p>
        </w:tc>
        <w:tc>
          <w:tcPr>
            <w:tcW w:w="688" w:type="dxa"/>
          </w:tcPr>
          <w:p w14:paraId="5A3CA77D"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383</w:t>
            </w:r>
          </w:p>
        </w:tc>
        <w:tc>
          <w:tcPr>
            <w:tcW w:w="729" w:type="dxa"/>
          </w:tcPr>
          <w:p w14:paraId="63F25D78"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596</w:t>
            </w:r>
          </w:p>
        </w:tc>
      </w:tr>
      <w:tr w:rsidR="00AE070B" w:rsidRPr="00AE070B" w14:paraId="0884A2AC" w14:textId="77777777" w:rsidTr="00FF15F8">
        <w:tc>
          <w:tcPr>
            <w:tcW w:w="4928" w:type="dxa"/>
          </w:tcPr>
          <w:p w14:paraId="577D907B"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Males, 80+  years of age</w:t>
            </w:r>
          </w:p>
        </w:tc>
        <w:tc>
          <w:tcPr>
            <w:tcW w:w="850" w:type="dxa"/>
          </w:tcPr>
          <w:p w14:paraId="071CABEF"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0.474</w:t>
            </w:r>
          </w:p>
        </w:tc>
        <w:tc>
          <w:tcPr>
            <w:tcW w:w="1276" w:type="dxa"/>
          </w:tcPr>
          <w:p w14:paraId="71FC9CDA"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Beta</w:t>
            </w:r>
          </w:p>
        </w:tc>
        <w:tc>
          <w:tcPr>
            <w:tcW w:w="688" w:type="dxa"/>
          </w:tcPr>
          <w:p w14:paraId="031A5DC5"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157</w:t>
            </w:r>
          </w:p>
        </w:tc>
        <w:tc>
          <w:tcPr>
            <w:tcW w:w="729" w:type="dxa"/>
          </w:tcPr>
          <w:p w14:paraId="258C0ABC"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174</w:t>
            </w:r>
          </w:p>
        </w:tc>
      </w:tr>
      <w:tr w:rsidR="00AE070B" w:rsidRPr="00AE070B" w14:paraId="414A54AA" w14:textId="77777777" w:rsidTr="00FF15F8">
        <w:tc>
          <w:tcPr>
            <w:tcW w:w="4928" w:type="dxa"/>
          </w:tcPr>
          <w:p w14:paraId="636158D4"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Females, 45-60 years of age</w:t>
            </w:r>
          </w:p>
        </w:tc>
        <w:tc>
          <w:tcPr>
            <w:tcW w:w="850" w:type="dxa"/>
          </w:tcPr>
          <w:p w14:paraId="2899ADA2"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0.510</w:t>
            </w:r>
          </w:p>
        </w:tc>
        <w:tc>
          <w:tcPr>
            <w:tcW w:w="1276" w:type="dxa"/>
          </w:tcPr>
          <w:p w14:paraId="2AA6F9EB"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Beta</w:t>
            </w:r>
          </w:p>
        </w:tc>
        <w:tc>
          <w:tcPr>
            <w:tcW w:w="688" w:type="dxa"/>
          </w:tcPr>
          <w:p w14:paraId="62CE6C95"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255</w:t>
            </w:r>
          </w:p>
        </w:tc>
        <w:tc>
          <w:tcPr>
            <w:tcW w:w="729" w:type="dxa"/>
          </w:tcPr>
          <w:p w14:paraId="24288385"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245</w:t>
            </w:r>
          </w:p>
        </w:tc>
      </w:tr>
      <w:tr w:rsidR="00AE070B" w:rsidRPr="00AE070B" w14:paraId="79D5BDAD" w14:textId="77777777" w:rsidTr="00FF15F8">
        <w:tc>
          <w:tcPr>
            <w:tcW w:w="4928" w:type="dxa"/>
          </w:tcPr>
          <w:p w14:paraId="5B9EE54F"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Females, 60-70 years of age</w:t>
            </w:r>
          </w:p>
        </w:tc>
        <w:tc>
          <w:tcPr>
            <w:tcW w:w="850" w:type="dxa"/>
          </w:tcPr>
          <w:p w14:paraId="79CFE296"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0.476</w:t>
            </w:r>
          </w:p>
        </w:tc>
        <w:tc>
          <w:tcPr>
            <w:tcW w:w="1276" w:type="dxa"/>
          </w:tcPr>
          <w:p w14:paraId="37347AFF"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Beta</w:t>
            </w:r>
          </w:p>
        </w:tc>
        <w:tc>
          <w:tcPr>
            <w:tcW w:w="688" w:type="dxa"/>
          </w:tcPr>
          <w:p w14:paraId="735F4EB1"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390</w:t>
            </w:r>
          </w:p>
        </w:tc>
        <w:tc>
          <w:tcPr>
            <w:tcW w:w="729" w:type="dxa"/>
          </w:tcPr>
          <w:p w14:paraId="2A5AD623"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429</w:t>
            </w:r>
          </w:p>
        </w:tc>
      </w:tr>
      <w:tr w:rsidR="00AE070B" w:rsidRPr="00AE070B" w14:paraId="5E29B771" w14:textId="77777777" w:rsidTr="00FF15F8">
        <w:tc>
          <w:tcPr>
            <w:tcW w:w="4928" w:type="dxa"/>
          </w:tcPr>
          <w:p w14:paraId="17DA8232"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Females, 70-80 years of age</w:t>
            </w:r>
          </w:p>
        </w:tc>
        <w:tc>
          <w:tcPr>
            <w:tcW w:w="850" w:type="dxa"/>
          </w:tcPr>
          <w:p w14:paraId="34C184D1"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0.450</w:t>
            </w:r>
          </w:p>
        </w:tc>
        <w:tc>
          <w:tcPr>
            <w:tcW w:w="1276" w:type="dxa"/>
          </w:tcPr>
          <w:p w14:paraId="7F1118CB"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Beta</w:t>
            </w:r>
          </w:p>
        </w:tc>
        <w:tc>
          <w:tcPr>
            <w:tcW w:w="688" w:type="dxa"/>
          </w:tcPr>
          <w:p w14:paraId="4DF11FE7"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492</w:t>
            </w:r>
          </w:p>
        </w:tc>
        <w:tc>
          <w:tcPr>
            <w:tcW w:w="729" w:type="dxa"/>
          </w:tcPr>
          <w:p w14:paraId="3661BA02"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601</w:t>
            </w:r>
          </w:p>
        </w:tc>
      </w:tr>
      <w:tr w:rsidR="00AE070B" w:rsidRPr="00AE070B" w14:paraId="1C338A3E" w14:textId="77777777" w:rsidTr="00FF15F8">
        <w:tc>
          <w:tcPr>
            <w:tcW w:w="4928" w:type="dxa"/>
          </w:tcPr>
          <w:p w14:paraId="016F464B"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Females, 80+  years of age</w:t>
            </w:r>
          </w:p>
        </w:tc>
        <w:tc>
          <w:tcPr>
            <w:tcW w:w="850" w:type="dxa"/>
          </w:tcPr>
          <w:p w14:paraId="24E84F5D"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0.500</w:t>
            </w:r>
          </w:p>
        </w:tc>
        <w:tc>
          <w:tcPr>
            <w:tcW w:w="1276" w:type="dxa"/>
          </w:tcPr>
          <w:p w14:paraId="7F396B63"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Beta</w:t>
            </w:r>
          </w:p>
        </w:tc>
        <w:tc>
          <w:tcPr>
            <w:tcW w:w="688" w:type="dxa"/>
          </w:tcPr>
          <w:p w14:paraId="58D9C10B"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272</w:t>
            </w:r>
          </w:p>
        </w:tc>
        <w:tc>
          <w:tcPr>
            <w:tcW w:w="729" w:type="dxa"/>
          </w:tcPr>
          <w:p w14:paraId="34CF9FD5"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272</w:t>
            </w:r>
          </w:p>
        </w:tc>
      </w:tr>
    </w:tbl>
    <w:p w14:paraId="004B3A87" w14:textId="77777777" w:rsidR="00AE070B" w:rsidRPr="00AE070B" w:rsidRDefault="00AE070B" w:rsidP="00755DE5">
      <w:pPr>
        <w:spacing w:after="160" w:line="360" w:lineRule="auto"/>
        <w:rPr>
          <w:rFonts w:eastAsia="Calibri"/>
          <w:sz w:val="22"/>
          <w:szCs w:val="22"/>
        </w:rPr>
      </w:pPr>
    </w:p>
    <w:p w14:paraId="611103E4" w14:textId="77777777" w:rsidR="00AE070B" w:rsidRPr="006C6943" w:rsidRDefault="00AE070B" w:rsidP="00755DE5">
      <w:pPr>
        <w:spacing w:after="160" w:line="360" w:lineRule="auto"/>
        <w:rPr>
          <w:rFonts w:eastAsia="Calibri"/>
        </w:rPr>
      </w:pPr>
      <w:r w:rsidRPr="006C6943">
        <w:rPr>
          <w:rFonts w:eastAsia="Calibri"/>
        </w:rPr>
        <w:t xml:space="preserve">As in the </w:t>
      </w:r>
      <w:r w:rsidRPr="006C6943">
        <w:rPr>
          <w:rFonts w:eastAsia="Calibri"/>
          <w:bCs/>
        </w:rPr>
        <w:t>case</w:t>
      </w:r>
      <w:r w:rsidRPr="006C6943">
        <w:rPr>
          <w:rFonts w:eastAsia="Calibri"/>
        </w:rPr>
        <w:t xml:space="preserve"> of primary THRs, our economic model required two sets of transition probabilities as the cohort moves through the Markov model following a revision procedure. First, after their first year in </w:t>
      </w:r>
      <w:r w:rsidRPr="006C6943">
        <w:rPr>
          <w:rFonts w:eastAsia="Calibri"/>
          <w:i/>
          <w:iCs/>
        </w:rPr>
        <w:t>Good</w:t>
      </w:r>
      <w:r w:rsidRPr="006C6943">
        <w:rPr>
          <w:rFonts w:eastAsia="Calibri"/>
        </w:rPr>
        <w:t xml:space="preserve"> or </w:t>
      </w:r>
      <w:r w:rsidRPr="006C6943">
        <w:rPr>
          <w:rFonts w:eastAsia="Calibri"/>
          <w:i/>
          <w:iCs/>
        </w:rPr>
        <w:t>Poor</w:t>
      </w:r>
      <w:r w:rsidRPr="006C6943">
        <w:rPr>
          <w:rFonts w:eastAsia="Calibri"/>
        </w:rPr>
        <w:t xml:space="preserve"> outcome immediately following the revision, patients who do not die would transit into </w:t>
      </w:r>
      <w:r w:rsidRPr="006C6943">
        <w:rPr>
          <w:rFonts w:eastAsia="Calibri"/>
          <w:i/>
          <w:iCs/>
        </w:rPr>
        <w:t>Good</w:t>
      </w:r>
      <w:r w:rsidRPr="006C6943">
        <w:rPr>
          <w:rFonts w:eastAsia="Calibri"/>
        </w:rPr>
        <w:t xml:space="preserve"> or </w:t>
      </w:r>
      <w:r w:rsidRPr="006C6943">
        <w:rPr>
          <w:rFonts w:eastAsia="Calibri"/>
          <w:i/>
          <w:iCs/>
        </w:rPr>
        <w:t>Poor</w:t>
      </w:r>
      <w:r w:rsidRPr="006C6943">
        <w:rPr>
          <w:rFonts w:eastAsia="Calibri"/>
        </w:rPr>
        <w:t xml:space="preserve"> outcome at year two, which are modelled as separate health states; and second, patients in either outcome category at year two or onwards may remain in the health state they are in or move to the other one at each iteration. </w:t>
      </w:r>
    </w:p>
    <w:p w14:paraId="64CF1A2B" w14:textId="77777777" w:rsidR="00AE070B" w:rsidRPr="007E4E2D" w:rsidRDefault="00AE070B" w:rsidP="00755DE5">
      <w:pPr>
        <w:spacing w:after="160" w:line="360" w:lineRule="auto"/>
        <w:rPr>
          <w:rFonts w:eastAsia="Calibri"/>
        </w:rPr>
      </w:pPr>
      <w:r w:rsidRPr="006C6943">
        <w:rPr>
          <w:rFonts w:eastAsia="Calibri"/>
        </w:rPr>
        <w:t xml:space="preserve">Given that no other data was available with yearly follow-ups of revision THR patients, we used the same data from EPOS primary THR records to produce estimates for the transition probabilities between outcome categories after a revision, using 33 as the cut-off point for outcome classification at one year after revision THR. </w:t>
      </w:r>
      <w:r w:rsidR="004E7441" w:rsidRPr="007E4E2D">
        <w:rPr>
          <w:rFonts w:eastAsia="Calibri"/>
          <w:i/>
        </w:rPr>
        <w:fldChar w:fldCharType="begin"/>
      </w:r>
      <w:r w:rsidR="004E7441" w:rsidRPr="007E4E2D">
        <w:rPr>
          <w:rFonts w:eastAsia="Calibri"/>
        </w:rPr>
        <w:instrText xml:space="preserve"> REF _Ref424814761 \h </w:instrText>
      </w:r>
      <w:r w:rsidR="007E4E2D" w:rsidRPr="007E4E2D">
        <w:rPr>
          <w:rFonts w:eastAsia="Calibri"/>
          <w:i/>
        </w:rPr>
        <w:instrText xml:space="preserve"> \* MERGEFORMAT </w:instrText>
      </w:r>
      <w:r w:rsidR="004E7441" w:rsidRPr="007E4E2D">
        <w:rPr>
          <w:rFonts w:eastAsia="Calibri"/>
          <w:i/>
        </w:rPr>
      </w:r>
      <w:r w:rsidR="004E7441" w:rsidRPr="007E4E2D">
        <w:rPr>
          <w:rFonts w:eastAsia="Calibri"/>
          <w:i/>
        </w:rPr>
        <w:fldChar w:fldCharType="separate"/>
      </w:r>
      <w:r w:rsidR="00377171" w:rsidRPr="00377171">
        <w:rPr>
          <w:i/>
        </w:rPr>
        <w:t xml:space="preserve">Table </w:t>
      </w:r>
      <w:r w:rsidR="00377171" w:rsidRPr="00377171">
        <w:rPr>
          <w:i/>
          <w:noProof/>
        </w:rPr>
        <w:t>39</w:t>
      </w:r>
      <w:r w:rsidR="004E7441" w:rsidRPr="007E4E2D">
        <w:rPr>
          <w:rFonts w:eastAsia="Calibri"/>
          <w:i/>
        </w:rPr>
        <w:fldChar w:fldCharType="end"/>
      </w:r>
      <w:r w:rsidR="00FD454A" w:rsidRPr="007E4E2D">
        <w:rPr>
          <w:rFonts w:eastAsia="Calibri"/>
        </w:rPr>
        <w:t xml:space="preserve"> </w:t>
      </w:r>
      <w:r w:rsidRPr="007E4E2D">
        <w:rPr>
          <w:rFonts w:eastAsia="Calibri"/>
        </w:rPr>
        <w:t xml:space="preserve">shows the estimated probabilities of the transition between </w:t>
      </w:r>
      <w:r w:rsidRPr="007E4E2D">
        <w:rPr>
          <w:rFonts w:eastAsia="Calibri"/>
          <w:i/>
          <w:iCs/>
        </w:rPr>
        <w:t>Good</w:t>
      </w:r>
      <w:r w:rsidRPr="007E4E2D">
        <w:rPr>
          <w:rFonts w:eastAsia="Calibri"/>
        </w:rPr>
        <w:t xml:space="preserve"> or </w:t>
      </w:r>
      <w:r w:rsidRPr="007E4E2D">
        <w:rPr>
          <w:rFonts w:eastAsia="Calibri"/>
          <w:i/>
          <w:iCs/>
        </w:rPr>
        <w:t>Poor</w:t>
      </w:r>
      <w:r w:rsidRPr="007E4E2D">
        <w:rPr>
          <w:rFonts w:eastAsia="Calibri"/>
        </w:rPr>
        <w:t xml:space="preserve"> outcomes during the first year following the revision to the same outcome category the second year after the procedure. </w:t>
      </w:r>
      <w:r w:rsidR="004E7441" w:rsidRPr="007E4E2D">
        <w:rPr>
          <w:rFonts w:eastAsia="Calibri"/>
          <w:i/>
        </w:rPr>
        <w:fldChar w:fldCharType="begin"/>
      </w:r>
      <w:r w:rsidR="004E7441" w:rsidRPr="007E4E2D">
        <w:rPr>
          <w:rFonts w:eastAsia="Calibri"/>
        </w:rPr>
        <w:instrText xml:space="preserve"> REF _Ref424814809 \h </w:instrText>
      </w:r>
      <w:r w:rsidR="007E4E2D" w:rsidRPr="007E4E2D">
        <w:rPr>
          <w:rFonts w:eastAsia="Calibri"/>
          <w:i/>
        </w:rPr>
        <w:instrText xml:space="preserve"> \* MERGEFORMAT </w:instrText>
      </w:r>
      <w:r w:rsidR="004E7441" w:rsidRPr="007E4E2D">
        <w:rPr>
          <w:rFonts w:eastAsia="Calibri"/>
          <w:i/>
        </w:rPr>
      </w:r>
      <w:r w:rsidR="004E7441" w:rsidRPr="007E4E2D">
        <w:rPr>
          <w:rFonts w:eastAsia="Calibri"/>
          <w:i/>
        </w:rPr>
        <w:fldChar w:fldCharType="separate"/>
      </w:r>
      <w:r w:rsidR="00377171" w:rsidRPr="00377171">
        <w:rPr>
          <w:i/>
        </w:rPr>
        <w:t xml:space="preserve">Table </w:t>
      </w:r>
      <w:r w:rsidR="00377171" w:rsidRPr="00377171">
        <w:rPr>
          <w:i/>
          <w:noProof/>
        </w:rPr>
        <w:t>40</w:t>
      </w:r>
      <w:r w:rsidR="004E7441" w:rsidRPr="007E4E2D">
        <w:rPr>
          <w:rFonts w:eastAsia="Calibri"/>
          <w:i/>
        </w:rPr>
        <w:fldChar w:fldCharType="end"/>
      </w:r>
      <w:r w:rsidR="00FD454A" w:rsidRPr="007E4E2D">
        <w:rPr>
          <w:rFonts w:eastAsia="Calibri"/>
          <w:i/>
        </w:rPr>
        <w:t xml:space="preserve"> </w:t>
      </w:r>
      <w:r w:rsidRPr="007E4E2D">
        <w:rPr>
          <w:rFonts w:eastAsia="Calibri"/>
        </w:rPr>
        <w:t xml:space="preserve">shows the mean transition probabilities and distribution parameters entered in the model for the transition of patients between outcome categories after </w:t>
      </w:r>
      <w:r w:rsidR="007B2BF6">
        <w:rPr>
          <w:rFonts w:eastAsia="Calibri"/>
        </w:rPr>
        <w:t xml:space="preserve">the second year following the </w:t>
      </w:r>
      <w:r w:rsidRPr="007E4E2D">
        <w:rPr>
          <w:rFonts w:eastAsia="Calibri"/>
        </w:rPr>
        <w:t>revision procedure.</w:t>
      </w:r>
    </w:p>
    <w:p w14:paraId="782BD1C3" w14:textId="77777777" w:rsidR="00AE070B" w:rsidRPr="00FD454A" w:rsidRDefault="00FD454A" w:rsidP="00755DE5">
      <w:pPr>
        <w:pStyle w:val="Caption"/>
        <w:keepNext/>
        <w:spacing w:line="360" w:lineRule="auto"/>
        <w:rPr>
          <w:rFonts w:eastAsia="Calibri"/>
          <w:b w:val="0"/>
          <w:bCs w:val="0"/>
          <w:i/>
          <w:sz w:val="24"/>
          <w:szCs w:val="24"/>
        </w:rPr>
      </w:pPr>
      <w:bookmarkStart w:id="396" w:name="_Ref424814761"/>
      <w:bookmarkStart w:id="397" w:name="_Toc426467724"/>
      <w:bookmarkStart w:id="398" w:name="_Toc426724829"/>
      <w:bookmarkStart w:id="399" w:name="_Toc442343318"/>
      <w:r w:rsidRPr="007E4E2D">
        <w:rPr>
          <w:b w:val="0"/>
          <w:i/>
          <w:sz w:val="24"/>
          <w:szCs w:val="24"/>
        </w:rPr>
        <w:t xml:space="preserve">Table </w:t>
      </w:r>
      <w:r w:rsidRPr="007E4E2D">
        <w:rPr>
          <w:b w:val="0"/>
          <w:i/>
          <w:sz w:val="24"/>
          <w:szCs w:val="24"/>
        </w:rPr>
        <w:fldChar w:fldCharType="begin"/>
      </w:r>
      <w:r w:rsidRPr="007E4E2D">
        <w:rPr>
          <w:b w:val="0"/>
          <w:i/>
          <w:sz w:val="24"/>
          <w:szCs w:val="24"/>
        </w:rPr>
        <w:instrText xml:space="preserve"> SEQ Table \* ARABIC </w:instrText>
      </w:r>
      <w:r w:rsidRPr="007E4E2D">
        <w:rPr>
          <w:b w:val="0"/>
          <w:i/>
          <w:sz w:val="24"/>
          <w:szCs w:val="24"/>
        </w:rPr>
        <w:fldChar w:fldCharType="separate"/>
      </w:r>
      <w:r w:rsidR="00377171">
        <w:rPr>
          <w:b w:val="0"/>
          <w:i/>
          <w:noProof/>
          <w:sz w:val="24"/>
          <w:szCs w:val="24"/>
        </w:rPr>
        <w:t>39</w:t>
      </w:r>
      <w:r w:rsidRPr="007E4E2D">
        <w:rPr>
          <w:b w:val="0"/>
          <w:i/>
          <w:sz w:val="24"/>
          <w:szCs w:val="24"/>
        </w:rPr>
        <w:fldChar w:fldCharType="end"/>
      </w:r>
      <w:bookmarkEnd w:id="396"/>
      <w:r w:rsidR="00920D13" w:rsidRPr="007E4E2D">
        <w:rPr>
          <w:b w:val="0"/>
          <w:i/>
          <w:sz w:val="24"/>
          <w:szCs w:val="24"/>
        </w:rPr>
        <w:t>.</w:t>
      </w:r>
      <w:r w:rsidR="00AE070B" w:rsidRPr="007E4E2D">
        <w:rPr>
          <w:rFonts w:eastAsia="Calibri"/>
          <w:b w:val="0"/>
          <w:bCs w:val="0"/>
          <w:i/>
          <w:sz w:val="24"/>
          <w:szCs w:val="24"/>
        </w:rPr>
        <w:t xml:space="preserve"> </w:t>
      </w:r>
      <w:r w:rsidR="00AE070B" w:rsidRPr="00FD454A">
        <w:rPr>
          <w:rFonts w:eastAsia="Calibri"/>
          <w:b w:val="0"/>
          <w:bCs w:val="0"/>
          <w:i/>
          <w:sz w:val="24"/>
          <w:szCs w:val="24"/>
        </w:rPr>
        <w:t xml:space="preserve">Transition probabilities between outcome categories after </w:t>
      </w:r>
      <w:r w:rsidR="00AE070B" w:rsidRPr="00FD454A">
        <w:rPr>
          <w:rFonts w:eastAsia="Calibri"/>
          <w:b w:val="0"/>
          <w:bCs w:val="0"/>
          <w:i/>
          <w:iCs/>
          <w:sz w:val="24"/>
          <w:szCs w:val="24"/>
        </w:rPr>
        <w:t>Revision THR</w:t>
      </w:r>
      <w:r w:rsidR="00AE070B" w:rsidRPr="00FD454A">
        <w:rPr>
          <w:rFonts w:eastAsia="Calibri"/>
          <w:b w:val="0"/>
          <w:bCs w:val="0"/>
          <w:i/>
          <w:sz w:val="24"/>
          <w:szCs w:val="24"/>
        </w:rPr>
        <w:t xml:space="preserve"> from first to second </w:t>
      </w:r>
      <w:r w:rsidR="00D51DB4">
        <w:rPr>
          <w:rFonts w:eastAsia="Calibri"/>
          <w:b w:val="0"/>
          <w:bCs w:val="0"/>
          <w:i/>
          <w:sz w:val="24"/>
          <w:szCs w:val="24"/>
        </w:rPr>
        <w:t>post-op</w:t>
      </w:r>
      <w:r w:rsidR="00AE070B" w:rsidRPr="00FD454A">
        <w:rPr>
          <w:rFonts w:eastAsia="Calibri"/>
          <w:b w:val="0"/>
          <w:bCs w:val="0"/>
          <w:i/>
          <w:sz w:val="24"/>
          <w:szCs w:val="24"/>
        </w:rPr>
        <w:t>erative years: deterministic and probabilistic parameters</w:t>
      </w:r>
      <w:bookmarkEnd w:id="397"/>
      <w:bookmarkEnd w:id="398"/>
      <w:bookmarkEnd w:id="399"/>
    </w:p>
    <w:tbl>
      <w:tblPr>
        <w:tblStyle w:val="Style1"/>
        <w:tblW w:w="8471" w:type="dxa"/>
        <w:tblLayout w:type="fixed"/>
        <w:tblLook w:val="04A0" w:firstRow="1" w:lastRow="0" w:firstColumn="1" w:lastColumn="0" w:noHBand="0" w:noVBand="1"/>
      </w:tblPr>
      <w:tblGrid>
        <w:gridCol w:w="4820"/>
        <w:gridCol w:w="850"/>
        <w:gridCol w:w="1276"/>
        <w:gridCol w:w="796"/>
        <w:gridCol w:w="729"/>
      </w:tblGrid>
      <w:tr w:rsidR="00AE070B" w:rsidRPr="00AE070B" w14:paraId="39EEA9FF" w14:textId="77777777" w:rsidTr="00FF15F8">
        <w:trPr>
          <w:cnfStyle w:val="100000000000" w:firstRow="1" w:lastRow="0" w:firstColumn="0" w:lastColumn="0" w:oddVBand="0" w:evenVBand="0" w:oddHBand="0" w:evenHBand="0" w:firstRowFirstColumn="0" w:firstRowLastColumn="0" w:lastRowFirstColumn="0" w:lastRowLastColumn="0"/>
        </w:trPr>
        <w:tc>
          <w:tcPr>
            <w:tcW w:w="4820" w:type="dxa"/>
          </w:tcPr>
          <w:p w14:paraId="441B267E" w14:textId="77777777" w:rsidR="00AE070B" w:rsidRPr="00AE070B" w:rsidRDefault="00AE070B" w:rsidP="00755DE5">
            <w:pPr>
              <w:spacing w:after="160" w:line="360" w:lineRule="auto"/>
              <w:rPr>
                <w:rFonts w:eastAsia="Calibri"/>
                <w:bCs w:val="0"/>
                <w:sz w:val="18"/>
                <w:szCs w:val="18"/>
              </w:rPr>
            </w:pPr>
            <w:r w:rsidRPr="00AE070B">
              <w:rPr>
                <w:rFonts w:eastAsia="Calibri"/>
                <w:bCs w:val="0"/>
                <w:sz w:val="18"/>
                <w:szCs w:val="18"/>
              </w:rPr>
              <w:t>Transition probability / Patient subgroup</w:t>
            </w:r>
          </w:p>
        </w:tc>
        <w:tc>
          <w:tcPr>
            <w:tcW w:w="850" w:type="dxa"/>
          </w:tcPr>
          <w:p w14:paraId="60A084F7" w14:textId="77777777" w:rsidR="00AE070B" w:rsidRPr="00AE070B" w:rsidRDefault="00AE070B" w:rsidP="00755DE5">
            <w:pPr>
              <w:spacing w:after="160" w:line="360" w:lineRule="auto"/>
              <w:rPr>
                <w:rFonts w:eastAsia="Calibri"/>
                <w:bCs w:val="0"/>
                <w:sz w:val="18"/>
                <w:szCs w:val="18"/>
              </w:rPr>
            </w:pPr>
            <w:r w:rsidRPr="00AE070B">
              <w:rPr>
                <w:rFonts w:eastAsia="Calibri"/>
                <w:bCs w:val="0"/>
                <w:sz w:val="18"/>
                <w:szCs w:val="18"/>
              </w:rPr>
              <w:t>Mean</w:t>
            </w:r>
          </w:p>
        </w:tc>
        <w:tc>
          <w:tcPr>
            <w:tcW w:w="1276" w:type="dxa"/>
          </w:tcPr>
          <w:p w14:paraId="0919E5BB" w14:textId="77777777" w:rsidR="00AE070B" w:rsidRPr="00AE070B" w:rsidRDefault="00AE070B" w:rsidP="00755DE5">
            <w:pPr>
              <w:spacing w:after="160" w:line="360" w:lineRule="auto"/>
              <w:rPr>
                <w:rFonts w:eastAsia="Calibri"/>
                <w:bCs w:val="0"/>
                <w:sz w:val="18"/>
                <w:szCs w:val="18"/>
              </w:rPr>
            </w:pPr>
            <w:r w:rsidRPr="00AE070B">
              <w:rPr>
                <w:rFonts w:eastAsia="Calibri"/>
                <w:bCs w:val="0"/>
                <w:sz w:val="18"/>
                <w:szCs w:val="18"/>
              </w:rPr>
              <w:t>Distribution</w:t>
            </w:r>
          </w:p>
        </w:tc>
        <w:tc>
          <w:tcPr>
            <w:tcW w:w="796" w:type="dxa"/>
          </w:tcPr>
          <w:p w14:paraId="418EDCEC" w14:textId="77777777" w:rsidR="00AE070B" w:rsidRPr="00AE070B" w:rsidRDefault="00AE070B" w:rsidP="00755DE5">
            <w:pPr>
              <w:spacing w:after="160" w:line="360" w:lineRule="auto"/>
              <w:rPr>
                <w:rFonts w:eastAsia="Calibri"/>
                <w:bCs w:val="0"/>
                <w:sz w:val="18"/>
                <w:szCs w:val="18"/>
              </w:rPr>
            </w:pPr>
            <w:r w:rsidRPr="00AE070B">
              <w:rPr>
                <w:rFonts w:eastAsia="Calibri"/>
                <w:bCs w:val="0"/>
                <w:sz w:val="18"/>
                <w:szCs w:val="18"/>
              </w:rPr>
              <w:t>α</w:t>
            </w:r>
          </w:p>
        </w:tc>
        <w:tc>
          <w:tcPr>
            <w:tcW w:w="729" w:type="dxa"/>
          </w:tcPr>
          <w:p w14:paraId="20BE2719" w14:textId="77777777" w:rsidR="00AE070B" w:rsidRPr="00AE070B" w:rsidRDefault="00AE070B" w:rsidP="00755DE5">
            <w:pPr>
              <w:spacing w:after="160" w:line="360" w:lineRule="auto"/>
              <w:rPr>
                <w:rFonts w:eastAsia="Calibri"/>
                <w:bCs w:val="0"/>
                <w:sz w:val="18"/>
                <w:szCs w:val="18"/>
              </w:rPr>
            </w:pPr>
            <w:r w:rsidRPr="00AE070B">
              <w:rPr>
                <w:rFonts w:eastAsia="Calibri"/>
                <w:bCs w:val="0"/>
                <w:sz w:val="18"/>
                <w:szCs w:val="18"/>
              </w:rPr>
              <w:t>β</w:t>
            </w:r>
          </w:p>
        </w:tc>
      </w:tr>
      <w:tr w:rsidR="00AE070B" w:rsidRPr="00AE070B" w14:paraId="52E434D9" w14:textId="77777777" w:rsidTr="00FF15F8">
        <w:tc>
          <w:tcPr>
            <w:tcW w:w="4820" w:type="dxa"/>
          </w:tcPr>
          <w:p w14:paraId="13FC7328" w14:textId="77777777" w:rsidR="00AE070B" w:rsidRPr="00AE070B" w:rsidRDefault="00AE070B" w:rsidP="00755DE5">
            <w:pPr>
              <w:spacing w:after="160" w:line="360" w:lineRule="auto"/>
              <w:rPr>
                <w:rFonts w:eastAsia="Calibri"/>
                <w:sz w:val="18"/>
                <w:szCs w:val="18"/>
              </w:rPr>
            </w:pPr>
            <w:r w:rsidRPr="00AE070B">
              <w:rPr>
                <w:rFonts w:eastAsia="Calibri"/>
                <w:i/>
                <w:iCs/>
                <w:sz w:val="18"/>
                <w:szCs w:val="18"/>
              </w:rPr>
              <w:t>Good</w:t>
            </w:r>
            <w:r w:rsidRPr="00AE070B">
              <w:rPr>
                <w:rFonts w:eastAsia="Calibri"/>
                <w:sz w:val="18"/>
                <w:szCs w:val="18"/>
              </w:rPr>
              <w:t xml:space="preserve"> outcome year 1 to </w:t>
            </w:r>
            <w:r w:rsidRPr="00AE070B">
              <w:rPr>
                <w:rFonts w:eastAsia="Calibri"/>
                <w:i/>
                <w:iCs/>
                <w:sz w:val="18"/>
                <w:szCs w:val="18"/>
              </w:rPr>
              <w:t>Good</w:t>
            </w:r>
            <w:r w:rsidRPr="00AE070B">
              <w:rPr>
                <w:rFonts w:eastAsia="Calibri"/>
                <w:sz w:val="18"/>
                <w:szCs w:val="18"/>
              </w:rPr>
              <w:t xml:space="preserve"> outcome year 2</w:t>
            </w:r>
          </w:p>
        </w:tc>
        <w:tc>
          <w:tcPr>
            <w:tcW w:w="850" w:type="dxa"/>
          </w:tcPr>
          <w:p w14:paraId="56DA7F00" w14:textId="77777777" w:rsidR="00AE070B" w:rsidRPr="00AE070B" w:rsidRDefault="00AE070B" w:rsidP="00755DE5">
            <w:pPr>
              <w:spacing w:after="160" w:line="360" w:lineRule="auto"/>
              <w:rPr>
                <w:rFonts w:eastAsia="Calibri"/>
                <w:sz w:val="18"/>
                <w:szCs w:val="18"/>
              </w:rPr>
            </w:pPr>
          </w:p>
        </w:tc>
        <w:tc>
          <w:tcPr>
            <w:tcW w:w="1276" w:type="dxa"/>
          </w:tcPr>
          <w:p w14:paraId="1747090E" w14:textId="77777777" w:rsidR="00AE070B" w:rsidRPr="00AE070B" w:rsidRDefault="00AE070B" w:rsidP="00755DE5">
            <w:pPr>
              <w:spacing w:after="160" w:line="360" w:lineRule="auto"/>
              <w:rPr>
                <w:rFonts w:eastAsia="Calibri"/>
                <w:sz w:val="18"/>
                <w:szCs w:val="18"/>
              </w:rPr>
            </w:pPr>
          </w:p>
        </w:tc>
        <w:tc>
          <w:tcPr>
            <w:tcW w:w="796" w:type="dxa"/>
          </w:tcPr>
          <w:p w14:paraId="1B3320B3" w14:textId="77777777" w:rsidR="00AE070B" w:rsidRPr="00AE070B" w:rsidRDefault="00AE070B" w:rsidP="00755DE5">
            <w:pPr>
              <w:spacing w:after="160" w:line="360" w:lineRule="auto"/>
              <w:rPr>
                <w:rFonts w:eastAsia="Calibri"/>
                <w:sz w:val="18"/>
                <w:szCs w:val="18"/>
              </w:rPr>
            </w:pPr>
          </w:p>
        </w:tc>
        <w:tc>
          <w:tcPr>
            <w:tcW w:w="729" w:type="dxa"/>
          </w:tcPr>
          <w:p w14:paraId="137A38DD" w14:textId="77777777" w:rsidR="00AE070B" w:rsidRPr="00AE070B" w:rsidRDefault="00AE070B" w:rsidP="00755DE5">
            <w:pPr>
              <w:spacing w:after="160" w:line="360" w:lineRule="auto"/>
              <w:rPr>
                <w:rFonts w:eastAsia="Calibri"/>
                <w:sz w:val="18"/>
                <w:szCs w:val="18"/>
              </w:rPr>
            </w:pPr>
          </w:p>
        </w:tc>
      </w:tr>
      <w:tr w:rsidR="00AE070B" w:rsidRPr="00AE070B" w14:paraId="6457A325" w14:textId="77777777" w:rsidTr="00FF15F8">
        <w:tc>
          <w:tcPr>
            <w:tcW w:w="4820" w:type="dxa"/>
          </w:tcPr>
          <w:p w14:paraId="17CC5C60"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Males, 45-70 years of age</w:t>
            </w:r>
          </w:p>
        </w:tc>
        <w:tc>
          <w:tcPr>
            <w:tcW w:w="850" w:type="dxa"/>
          </w:tcPr>
          <w:p w14:paraId="160085CD"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0.902</w:t>
            </w:r>
          </w:p>
        </w:tc>
        <w:tc>
          <w:tcPr>
            <w:tcW w:w="1276" w:type="dxa"/>
          </w:tcPr>
          <w:p w14:paraId="2D19C26B"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Beta</w:t>
            </w:r>
          </w:p>
        </w:tc>
        <w:tc>
          <w:tcPr>
            <w:tcW w:w="796" w:type="dxa"/>
          </w:tcPr>
          <w:p w14:paraId="50445E82"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148</w:t>
            </w:r>
          </w:p>
        </w:tc>
        <w:tc>
          <w:tcPr>
            <w:tcW w:w="729" w:type="dxa"/>
          </w:tcPr>
          <w:p w14:paraId="69EA80AF"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16</w:t>
            </w:r>
          </w:p>
        </w:tc>
      </w:tr>
      <w:tr w:rsidR="00AE070B" w:rsidRPr="00AE070B" w14:paraId="253E2E09" w14:textId="77777777" w:rsidTr="00FF15F8">
        <w:tc>
          <w:tcPr>
            <w:tcW w:w="4820" w:type="dxa"/>
          </w:tcPr>
          <w:p w14:paraId="111AC006"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Males, 70+ years of age</w:t>
            </w:r>
          </w:p>
        </w:tc>
        <w:tc>
          <w:tcPr>
            <w:tcW w:w="850" w:type="dxa"/>
          </w:tcPr>
          <w:p w14:paraId="4A456A24"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0.954</w:t>
            </w:r>
          </w:p>
        </w:tc>
        <w:tc>
          <w:tcPr>
            <w:tcW w:w="1276" w:type="dxa"/>
          </w:tcPr>
          <w:p w14:paraId="6405B740"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Beta</w:t>
            </w:r>
          </w:p>
        </w:tc>
        <w:tc>
          <w:tcPr>
            <w:tcW w:w="796" w:type="dxa"/>
          </w:tcPr>
          <w:p w14:paraId="4A53F9BA"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167</w:t>
            </w:r>
          </w:p>
        </w:tc>
        <w:tc>
          <w:tcPr>
            <w:tcW w:w="729" w:type="dxa"/>
          </w:tcPr>
          <w:p w14:paraId="12A0287E"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8</w:t>
            </w:r>
          </w:p>
        </w:tc>
      </w:tr>
      <w:tr w:rsidR="00AE070B" w:rsidRPr="00AE070B" w14:paraId="2B100618" w14:textId="77777777" w:rsidTr="00FF15F8">
        <w:tc>
          <w:tcPr>
            <w:tcW w:w="4820" w:type="dxa"/>
          </w:tcPr>
          <w:p w14:paraId="5D78D4F4"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Females, 45-70 years of age</w:t>
            </w:r>
          </w:p>
        </w:tc>
        <w:tc>
          <w:tcPr>
            <w:tcW w:w="850" w:type="dxa"/>
          </w:tcPr>
          <w:p w14:paraId="7F8E6BA1"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0.913</w:t>
            </w:r>
          </w:p>
        </w:tc>
        <w:tc>
          <w:tcPr>
            <w:tcW w:w="1276" w:type="dxa"/>
          </w:tcPr>
          <w:p w14:paraId="15C3FB46"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Beta</w:t>
            </w:r>
          </w:p>
        </w:tc>
        <w:tc>
          <w:tcPr>
            <w:tcW w:w="796" w:type="dxa"/>
          </w:tcPr>
          <w:p w14:paraId="1A8B629B"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219</w:t>
            </w:r>
          </w:p>
        </w:tc>
        <w:tc>
          <w:tcPr>
            <w:tcW w:w="729" w:type="dxa"/>
          </w:tcPr>
          <w:p w14:paraId="7052944B"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21</w:t>
            </w:r>
          </w:p>
        </w:tc>
      </w:tr>
      <w:tr w:rsidR="00AE070B" w:rsidRPr="00AE070B" w14:paraId="4C05B2B8" w14:textId="77777777" w:rsidTr="00FF15F8">
        <w:tc>
          <w:tcPr>
            <w:tcW w:w="4820" w:type="dxa"/>
          </w:tcPr>
          <w:p w14:paraId="20C6A282"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Females, 70+  years of age</w:t>
            </w:r>
          </w:p>
        </w:tc>
        <w:tc>
          <w:tcPr>
            <w:tcW w:w="850" w:type="dxa"/>
          </w:tcPr>
          <w:p w14:paraId="7F551C41"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0.878</w:t>
            </w:r>
          </w:p>
        </w:tc>
        <w:tc>
          <w:tcPr>
            <w:tcW w:w="1276" w:type="dxa"/>
          </w:tcPr>
          <w:p w14:paraId="7F29F14E"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Beta</w:t>
            </w:r>
          </w:p>
        </w:tc>
        <w:tc>
          <w:tcPr>
            <w:tcW w:w="796" w:type="dxa"/>
          </w:tcPr>
          <w:p w14:paraId="071B3BBE"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259</w:t>
            </w:r>
          </w:p>
        </w:tc>
        <w:tc>
          <w:tcPr>
            <w:tcW w:w="729" w:type="dxa"/>
          </w:tcPr>
          <w:p w14:paraId="3ACFABFC"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36</w:t>
            </w:r>
          </w:p>
        </w:tc>
      </w:tr>
      <w:tr w:rsidR="00AE070B" w:rsidRPr="00AE070B" w14:paraId="7F6D09FC" w14:textId="77777777" w:rsidTr="00FF15F8">
        <w:tc>
          <w:tcPr>
            <w:tcW w:w="4820" w:type="dxa"/>
          </w:tcPr>
          <w:p w14:paraId="11A62453" w14:textId="77777777" w:rsidR="00AE070B" w:rsidRPr="00AE070B" w:rsidRDefault="00AE070B" w:rsidP="00755DE5">
            <w:pPr>
              <w:spacing w:after="160" w:line="360" w:lineRule="auto"/>
              <w:rPr>
                <w:rFonts w:eastAsia="Calibri"/>
                <w:sz w:val="18"/>
                <w:szCs w:val="18"/>
              </w:rPr>
            </w:pPr>
            <w:r w:rsidRPr="00AE070B">
              <w:rPr>
                <w:rFonts w:eastAsia="Calibri"/>
                <w:i/>
                <w:iCs/>
                <w:sz w:val="18"/>
                <w:szCs w:val="18"/>
              </w:rPr>
              <w:t>Poor</w:t>
            </w:r>
            <w:r w:rsidRPr="00AE070B">
              <w:rPr>
                <w:rFonts w:eastAsia="Calibri"/>
                <w:sz w:val="18"/>
                <w:szCs w:val="18"/>
              </w:rPr>
              <w:t xml:space="preserve">  outcome year 1 to </w:t>
            </w:r>
            <w:r w:rsidRPr="00AE070B">
              <w:rPr>
                <w:rFonts w:eastAsia="Calibri"/>
                <w:i/>
                <w:iCs/>
                <w:sz w:val="18"/>
                <w:szCs w:val="18"/>
              </w:rPr>
              <w:t>Poor</w:t>
            </w:r>
            <w:r w:rsidRPr="00AE070B">
              <w:rPr>
                <w:rFonts w:eastAsia="Calibri"/>
                <w:sz w:val="18"/>
                <w:szCs w:val="18"/>
              </w:rPr>
              <w:t xml:space="preserve">  outcome year 2</w:t>
            </w:r>
          </w:p>
        </w:tc>
        <w:tc>
          <w:tcPr>
            <w:tcW w:w="850" w:type="dxa"/>
          </w:tcPr>
          <w:p w14:paraId="2DCC31B6" w14:textId="77777777" w:rsidR="00AE070B" w:rsidRPr="00AE070B" w:rsidRDefault="00AE070B" w:rsidP="00755DE5">
            <w:pPr>
              <w:spacing w:after="160" w:line="360" w:lineRule="auto"/>
              <w:rPr>
                <w:rFonts w:eastAsia="Calibri"/>
                <w:sz w:val="18"/>
                <w:szCs w:val="18"/>
              </w:rPr>
            </w:pPr>
          </w:p>
        </w:tc>
        <w:tc>
          <w:tcPr>
            <w:tcW w:w="1276" w:type="dxa"/>
          </w:tcPr>
          <w:p w14:paraId="0D9BD761" w14:textId="77777777" w:rsidR="00AE070B" w:rsidRPr="00AE070B" w:rsidRDefault="00AE070B" w:rsidP="00755DE5">
            <w:pPr>
              <w:spacing w:after="160" w:line="360" w:lineRule="auto"/>
              <w:rPr>
                <w:rFonts w:eastAsia="Calibri"/>
                <w:sz w:val="18"/>
                <w:szCs w:val="18"/>
              </w:rPr>
            </w:pPr>
          </w:p>
        </w:tc>
        <w:tc>
          <w:tcPr>
            <w:tcW w:w="796" w:type="dxa"/>
          </w:tcPr>
          <w:p w14:paraId="2EA269EC" w14:textId="77777777" w:rsidR="00AE070B" w:rsidRPr="00AE070B" w:rsidRDefault="00AE070B" w:rsidP="00755DE5">
            <w:pPr>
              <w:spacing w:after="160" w:line="360" w:lineRule="auto"/>
              <w:rPr>
                <w:rFonts w:eastAsia="Calibri"/>
                <w:sz w:val="18"/>
                <w:szCs w:val="18"/>
              </w:rPr>
            </w:pPr>
          </w:p>
        </w:tc>
        <w:tc>
          <w:tcPr>
            <w:tcW w:w="729" w:type="dxa"/>
          </w:tcPr>
          <w:p w14:paraId="27C659BA" w14:textId="77777777" w:rsidR="00AE070B" w:rsidRPr="00AE070B" w:rsidRDefault="00AE070B" w:rsidP="00755DE5">
            <w:pPr>
              <w:spacing w:after="160" w:line="360" w:lineRule="auto"/>
              <w:rPr>
                <w:rFonts w:eastAsia="Calibri"/>
                <w:sz w:val="18"/>
                <w:szCs w:val="18"/>
              </w:rPr>
            </w:pPr>
          </w:p>
        </w:tc>
      </w:tr>
      <w:tr w:rsidR="00AE070B" w:rsidRPr="00AE070B" w14:paraId="0A944EC2" w14:textId="77777777" w:rsidTr="00FF15F8">
        <w:tc>
          <w:tcPr>
            <w:tcW w:w="4820" w:type="dxa"/>
          </w:tcPr>
          <w:p w14:paraId="15250B73"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Males, 45-70 years of age</w:t>
            </w:r>
          </w:p>
        </w:tc>
        <w:tc>
          <w:tcPr>
            <w:tcW w:w="850" w:type="dxa"/>
          </w:tcPr>
          <w:p w14:paraId="4934FAD7"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0.581</w:t>
            </w:r>
          </w:p>
        </w:tc>
        <w:tc>
          <w:tcPr>
            <w:tcW w:w="1276" w:type="dxa"/>
          </w:tcPr>
          <w:p w14:paraId="1087EF90"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Beta</w:t>
            </w:r>
          </w:p>
        </w:tc>
        <w:tc>
          <w:tcPr>
            <w:tcW w:w="796" w:type="dxa"/>
          </w:tcPr>
          <w:p w14:paraId="49FE188A"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18</w:t>
            </w:r>
          </w:p>
        </w:tc>
        <w:tc>
          <w:tcPr>
            <w:tcW w:w="729" w:type="dxa"/>
          </w:tcPr>
          <w:p w14:paraId="34004CEF"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13</w:t>
            </w:r>
          </w:p>
        </w:tc>
      </w:tr>
      <w:tr w:rsidR="00AE070B" w:rsidRPr="00AE070B" w14:paraId="4C176FBB" w14:textId="77777777" w:rsidTr="00FF15F8">
        <w:tc>
          <w:tcPr>
            <w:tcW w:w="4820" w:type="dxa"/>
          </w:tcPr>
          <w:p w14:paraId="769E2B76"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Males, 70+ years of age</w:t>
            </w:r>
          </w:p>
        </w:tc>
        <w:tc>
          <w:tcPr>
            <w:tcW w:w="850" w:type="dxa"/>
          </w:tcPr>
          <w:p w14:paraId="2CF6368B"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0.579</w:t>
            </w:r>
          </w:p>
        </w:tc>
        <w:tc>
          <w:tcPr>
            <w:tcW w:w="1276" w:type="dxa"/>
          </w:tcPr>
          <w:p w14:paraId="7C9742E4"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Beta</w:t>
            </w:r>
          </w:p>
        </w:tc>
        <w:tc>
          <w:tcPr>
            <w:tcW w:w="796" w:type="dxa"/>
          </w:tcPr>
          <w:p w14:paraId="51EE2135"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11</w:t>
            </w:r>
          </w:p>
        </w:tc>
        <w:tc>
          <w:tcPr>
            <w:tcW w:w="729" w:type="dxa"/>
          </w:tcPr>
          <w:p w14:paraId="377CDC2D"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8</w:t>
            </w:r>
          </w:p>
        </w:tc>
      </w:tr>
      <w:tr w:rsidR="00AE070B" w:rsidRPr="00AE070B" w14:paraId="615506C4" w14:textId="77777777" w:rsidTr="00FF15F8">
        <w:tc>
          <w:tcPr>
            <w:tcW w:w="4820" w:type="dxa"/>
          </w:tcPr>
          <w:p w14:paraId="3A263A6A"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Females, 45-70 years of age</w:t>
            </w:r>
          </w:p>
        </w:tc>
        <w:tc>
          <w:tcPr>
            <w:tcW w:w="850" w:type="dxa"/>
          </w:tcPr>
          <w:p w14:paraId="679BDA68"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0.717</w:t>
            </w:r>
          </w:p>
        </w:tc>
        <w:tc>
          <w:tcPr>
            <w:tcW w:w="1276" w:type="dxa"/>
          </w:tcPr>
          <w:p w14:paraId="6116C92E"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Beta</w:t>
            </w:r>
          </w:p>
        </w:tc>
        <w:tc>
          <w:tcPr>
            <w:tcW w:w="796" w:type="dxa"/>
          </w:tcPr>
          <w:p w14:paraId="4230DE26"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38</w:t>
            </w:r>
          </w:p>
        </w:tc>
        <w:tc>
          <w:tcPr>
            <w:tcW w:w="729" w:type="dxa"/>
          </w:tcPr>
          <w:p w14:paraId="67C73BFB"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15</w:t>
            </w:r>
          </w:p>
        </w:tc>
      </w:tr>
      <w:tr w:rsidR="00AE070B" w:rsidRPr="00AE070B" w14:paraId="0B8C6255" w14:textId="77777777" w:rsidTr="00FF15F8">
        <w:tc>
          <w:tcPr>
            <w:tcW w:w="4820" w:type="dxa"/>
          </w:tcPr>
          <w:p w14:paraId="15F16D57"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Females, 70+  years of age</w:t>
            </w:r>
          </w:p>
        </w:tc>
        <w:tc>
          <w:tcPr>
            <w:tcW w:w="850" w:type="dxa"/>
          </w:tcPr>
          <w:p w14:paraId="69FC57CD"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0.606</w:t>
            </w:r>
          </w:p>
        </w:tc>
        <w:tc>
          <w:tcPr>
            <w:tcW w:w="1276" w:type="dxa"/>
          </w:tcPr>
          <w:p w14:paraId="10C15254"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Beta</w:t>
            </w:r>
          </w:p>
        </w:tc>
        <w:tc>
          <w:tcPr>
            <w:tcW w:w="796" w:type="dxa"/>
          </w:tcPr>
          <w:p w14:paraId="638027D8"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40</w:t>
            </w:r>
          </w:p>
        </w:tc>
        <w:tc>
          <w:tcPr>
            <w:tcW w:w="729" w:type="dxa"/>
          </w:tcPr>
          <w:p w14:paraId="468586AD"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26</w:t>
            </w:r>
          </w:p>
        </w:tc>
      </w:tr>
    </w:tbl>
    <w:p w14:paraId="23A5154C" w14:textId="77777777" w:rsidR="00AE070B" w:rsidRPr="00AE070B" w:rsidRDefault="00AE070B" w:rsidP="00755DE5">
      <w:pPr>
        <w:spacing w:after="160" w:line="360" w:lineRule="auto"/>
        <w:rPr>
          <w:rFonts w:eastAsia="Calibri"/>
          <w:bCs/>
          <w:sz w:val="22"/>
          <w:szCs w:val="22"/>
        </w:rPr>
      </w:pPr>
    </w:p>
    <w:p w14:paraId="0F2EC3DA" w14:textId="77777777" w:rsidR="00AE070B" w:rsidRPr="00FD454A" w:rsidRDefault="00FD454A" w:rsidP="00755DE5">
      <w:pPr>
        <w:pStyle w:val="Caption"/>
        <w:keepNext/>
        <w:spacing w:line="360" w:lineRule="auto"/>
        <w:rPr>
          <w:rFonts w:eastAsia="Calibri"/>
          <w:b w:val="0"/>
          <w:bCs w:val="0"/>
          <w:i/>
          <w:sz w:val="24"/>
          <w:szCs w:val="24"/>
        </w:rPr>
      </w:pPr>
      <w:bookmarkStart w:id="400" w:name="_Ref424814809"/>
      <w:bookmarkStart w:id="401" w:name="_Toc426467725"/>
      <w:bookmarkStart w:id="402" w:name="_Toc426724830"/>
      <w:bookmarkStart w:id="403" w:name="_Toc442343319"/>
      <w:r w:rsidRPr="007E4E2D">
        <w:rPr>
          <w:b w:val="0"/>
          <w:i/>
          <w:sz w:val="24"/>
          <w:szCs w:val="24"/>
        </w:rPr>
        <w:t xml:space="preserve">Table </w:t>
      </w:r>
      <w:r w:rsidRPr="007E4E2D">
        <w:rPr>
          <w:b w:val="0"/>
          <w:i/>
          <w:sz w:val="24"/>
          <w:szCs w:val="24"/>
        </w:rPr>
        <w:fldChar w:fldCharType="begin"/>
      </w:r>
      <w:r w:rsidRPr="007E4E2D">
        <w:rPr>
          <w:b w:val="0"/>
          <w:i/>
          <w:sz w:val="24"/>
          <w:szCs w:val="24"/>
        </w:rPr>
        <w:instrText xml:space="preserve"> SEQ Table \* ARABIC </w:instrText>
      </w:r>
      <w:r w:rsidRPr="007E4E2D">
        <w:rPr>
          <w:b w:val="0"/>
          <w:i/>
          <w:sz w:val="24"/>
          <w:szCs w:val="24"/>
        </w:rPr>
        <w:fldChar w:fldCharType="separate"/>
      </w:r>
      <w:r w:rsidR="00377171">
        <w:rPr>
          <w:b w:val="0"/>
          <w:i/>
          <w:noProof/>
          <w:sz w:val="24"/>
          <w:szCs w:val="24"/>
        </w:rPr>
        <w:t>40</w:t>
      </w:r>
      <w:r w:rsidRPr="007E4E2D">
        <w:rPr>
          <w:b w:val="0"/>
          <w:i/>
          <w:sz w:val="24"/>
          <w:szCs w:val="24"/>
        </w:rPr>
        <w:fldChar w:fldCharType="end"/>
      </w:r>
      <w:bookmarkEnd w:id="400"/>
      <w:r w:rsidR="00920D13">
        <w:rPr>
          <w:b w:val="0"/>
          <w:i/>
          <w:sz w:val="24"/>
          <w:szCs w:val="24"/>
        </w:rPr>
        <w:t>.</w:t>
      </w:r>
      <w:r w:rsidR="00AE070B" w:rsidRPr="00FD454A">
        <w:rPr>
          <w:rFonts w:eastAsia="Calibri"/>
          <w:b w:val="0"/>
          <w:bCs w:val="0"/>
          <w:i/>
          <w:sz w:val="24"/>
          <w:szCs w:val="24"/>
        </w:rPr>
        <w:t xml:space="preserve"> Transition probabilities between outcome categories after second year </w:t>
      </w:r>
      <w:r w:rsidR="007B2BF6">
        <w:rPr>
          <w:rFonts w:eastAsia="Calibri"/>
          <w:b w:val="0"/>
          <w:bCs w:val="0"/>
          <w:i/>
          <w:sz w:val="24"/>
          <w:szCs w:val="24"/>
        </w:rPr>
        <w:t>following</w:t>
      </w:r>
      <w:r w:rsidR="007B2BF6" w:rsidRPr="00FD454A">
        <w:rPr>
          <w:rFonts w:eastAsia="Calibri"/>
          <w:b w:val="0"/>
          <w:bCs w:val="0"/>
          <w:i/>
          <w:sz w:val="24"/>
          <w:szCs w:val="24"/>
        </w:rPr>
        <w:t xml:space="preserve"> </w:t>
      </w:r>
      <w:r w:rsidR="00AE070B" w:rsidRPr="00FD454A">
        <w:rPr>
          <w:rFonts w:eastAsia="Calibri"/>
          <w:b w:val="0"/>
          <w:bCs w:val="0"/>
          <w:i/>
          <w:sz w:val="24"/>
          <w:szCs w:val="24"/>
        </w:rPr>
        <w:t>a revision THR onwards: deterministic and probabilistic parameters</w:t>
      </w:r>
      <w:bookmarkEnd w:id="401"/>
      <w:bookmarkEnd w:id="402"/>
      <w:bookmarkEnd w:id="403"/>
    </w:p>
    <w:tbl>
      <w:tblPr>
        <w:tblStyle w:val="Style1"/>
        <w:tblW w:w="0" w:type="auto"/>
        <w:tblLayout w:type="fixed"/>
        <w:tblLook w:val="04A0" w:firstRow="1" w:lastRow="0" w:firstColumn="1" w:lastColumn="0" w:noHBand="0" w:noVBand="1"/>
      </w:tblPr>
      <w:tblGrid>
        <w:gridCol w:w="4502"/>
        <w:gridCol w:w="708"/>
        <w:gridCol w:w="1276"/>
        <w:gridCol w:w="771"/>
        <w:gridCol w:w="970"/>
      </w:tblGrid>
      <w:tr w:rsidR="00AE070B" w:rsidRPr="00AE070B" w14:paraId="441CBAB8" w14:textId="77777777" w:rsidTr="00FF15F8">
        <w:trPr>
          <w:cnfStyle w:val="100000000000" w:firstRow="1" w:lastRow="0" w:firstColumn="0" w:lastColumn="0" w:oddVBand="0" w:evenVBand="0" w:oddHBand="0" w:evenHBand="0" w:firstRowFirstColumn="0" w:firstRowLastColumn="0" w:lastRowFirstColumn="0" w:lastRowLastColumn="0"/>
        </w:trPr>
        <w:tc>
          <w:tcPr>
            <w:tcW w:w="4502" w:type="dxa"/>
          </w:tcPr>
          <w:p w14:paraId="101C415D" w14:textId="77777777" w:rsidR="00AE070B" w:rsidRPr="00AE070B" w:rsidRDefault="00AE070B" w:rsidP="00755DE5">
            <w:pPr>
              <w:spacing w:after="160" w:line="360" w:lineRule="auto"/>
              <w:rPr>
                <w:rFonts w:eastAsia="Calibri"/>
                <w:bCs w:val="0"/>
                <w:sz w:val="18"/>
                <w:szCs w:val="18"/>
              </w:rPr>
            </w:pPr>
            <w:r w:rsidRPr="00AE070B">
              <w:rPr>
                <w:rFonts w:eastAsia="Calibri"/>
                <w:bCs w:val="0"/>
                <w:sz w:val="18"/>
                <w:szCs w:val="18"/>
              </w:rPr>
              <w:t>Transition probability / Patient subgroup</w:t>
            </w:r>
          </w:p>
        </w:tc>
        <w:tc>
          <w:tcPr>
            <w:tcW w:w="708" w:type="dxa"/>
          </w:tcPr>
          <w:p w14:paraId="270444FC" w14:textId="77777777" w:rsidR="00AE070B" w:rsidRPr="00AE070B" w:rsidRDefault="00AE070B" w:rsidP="00755DE5">
            <w:pPr>
              <w:spacing w:after="160" w:line="360" w:lineRule="auto"/>
              <w:rPr>
                <w:rFonts w:eastAsia="Calibri"/>
                <w:bCs w:val="0"/>
                <w:sz w:val="18"/>
                <w:szCs w:val="18"/>
              </w:rPr>
            </w:pPr>
            <w:r w:rsidRPr="00AE070B">
              <w:rPr>
                <w:rFonts w:eastAsia="Calibri"/>
                <w:bCs w:val="0"/>
                <w:sz w:val="18"/>
                <w:szCs w:val="18"/>
              </w:rPr>
              <w:t>Mean</w:t>
            </w:r>
          </w:p>
        </w:tc>
        <w:tc>
          <w:tcPr>
            <w:tcW w:w="1276" w:type="dxa"/>
          </w:tcPr>
          <w:p w14:paraId="69D733DD" w14:textId="77777777" w:rsidR="00AE070B" w:rsidRPr="00AE070B" w:rsidRDefault="00AE070B" w:rsidP="00755DE5">
            <w:pPr>
              <w:spacing w:after="160" w:line="360" w:lineRule="auto"/>
              <w:rPr>
                <w:rFonts w:eastAsia="Calibri"/>
                <w:bCs w:val="0"/>
                <w:sz w:val="18"/>
                <w:szCs w:val="18"/>
              </w:rPr>
            </w:pPr>
            <w:r w:rsidRPr="00AE070B">
              <w:rPr>
                <w:rFonts w:eastAsia="Calibri"/>
                <w:bCs w:val="0"/>
                <w:sz w:val="18"/>
                <w:szCs w:val="18"/>
              </w:rPr>
              <w:t>Distribution</w:t>
            </w:r>
          </w:p>
        </w:tc>
        <w:tc>
          <w:tcPr>
            <w:tcW w:w="771" w:type="dxa"/>
          </w:tcPr>
          <w:p w14:paraId="7FED8796" w14:textId="77777777" w:rsidR="00AE070B" w:rsidRPr="00AE070B" w:rsidRDefault="00AE070B" w:rsidP="00755DE5">
            <w:pPr>
              <w:spacing w:after="160" w:line="360" w:lineRule="auto"/>
              <w:rPr>
                <w:rFonts w:eastAsia="Calibri"/>
                <w:bCs w:val="0"/>
                <w:sz w:val="18"/>
                <w:szCs w:val="18"/>
              </w:rPr>
            </w:pPr>
            <w:r w:rsidRPr="00AE070B">
              <w:rPr>
                <w:rFonts w:eastAsia="Calibri"/>
                <w:bCs w:val="0"/>
                <w:sz w:val="18"/>
                <w:szCs w:val="18"/>
              </w:rPr>
              <w:t>α</w:t>
            </w:r>
          </w:p>
        </w:tc>
        <w:tc>
          <w:tcPr>
            <w:tcW w:w="970" w:type="dxa"/>
          </w:tcPr>
          <w:p w14:paraId="567791AF" w14:textId="77777777" w:rsidR="00AE070B" w:rsidRPr="00AE070B" w:rsidRDefault="00AE070B" w:rsidP="00755DE5">
            <w:pPr>
              <w:spacing w:after="160" w:line="360" w:lineRule="auto"/>
              <w:rPr>
                <w:rFonts w:eastAsia="Calibri"/>
                <w:bCs w:val="0"/>
                <w:sz w:val="18"/>
                <w:szCs w:val="18"/>
              </w:rPr>
            </w:pPr>
            <w:r w:rsidRPr="00AE070B">
              <w:rPr>
                <w:rFonts w:eastAsia="Calibri"/>
                <w:bCs w:val="0"/>
                <w:sz w:val="18"/>
                <w:szCs w:val="18"/>
              </w:rPr>
              <w:t>β</w:t>
            </w:r>
          </w:p>
        </w:tc>
      </w:tr>
      <w:tr w:rsidR="00AE070B" w:rsidRPr="00AE070B" w14:paraId="13E0E6DD" w14:textId="77777777" w:rsidTr="00FF15F8">
        <w:tc>
          <w:tcPr>
            <w:tcW w:w="4502" w:type="dxa"/>
          </w:tcPr>
          <w:p w14:paraId="1D33FE03" w14:textId="77777777" w:rsidR="00AE070B" w:rsidRPr="00AE070B" w:rsidRDefault="00AE070B" w:rsidP="00755DE5">
            <w:pPr>
              <w:spacing w:after="160" w:line="360" w:lineRule="auto"/>
              <w:rPr>
                <w:rFonts w:eastAsia="Calibri"/>
                <w:sz w:val="18"/>
                <w:szCs w:val="18"/>
              </w:rPr>
            </w:pPr>
            <w:r w:rsidRPr="00AE070B">
              <w:rPr>
                <w:rFonts w:eastAsia="Calibri"/>
                <w:i/>
                <w:iCs/>
                <w:sz w:val="18"/>
                <w:szCs w:val="18"/>
              </w:rPr>
              <w:t>Good</w:t>
            </w:r>
            <w:r w:rsidRPr="00AE070B">
              <w:rPr>
                <w:rFonts w:eastAsia="Calibri"/>
                <w:sz w:val="18"/>
                <w:szCs w:val="18"/>
              </w:rPr>
              <w:t xml:space="preserve"> outcome to </w:t>
            </w:r>
            <w:r w:rsidRPr="00AE070B">
              <w:rPr>
                <w:rFonts w:eastAsia="Calibri"/>
                <w:i/>
                <w:iCs/>
                <w:sz w:val="18"/>
                <w:szCs w:val="18"/>
              </w:rPr>
              <w:t>Good</w:t>
            </w:r>
            <w:r w:rsidRPr="00AE070B">
              <w:rPr>
                <w:rFonts w:eastAsia="Calibri"/>
                <w:sz w:val="18"/>
                <w:szCs w:val="18"/>
              </w:rPr>
              <w:t xml:space="preserve"> outcome </w:t>
            </w:r>
          </w:p>
        </w:tc>
        <w:tc>
          <w:tcPr>
            <w:tcW w:w="708" w:type="dxa"/>
          </w:tcPr>
          <w:p w14:paraId="6EA47268" w14:textId="77777777" w:rsidR="00AE070B" w:rsidRPr="00AE070B" w:rsidRDefault="00AE070B" w:rsidP="00755DE5">
            <w:pPr>
              <w:spacing w:after="160" w:line="360" w:lineRule="auto"/>
              <w:rPr>
                <w:rFonts w:eastAsia="Calibri"/>
                <w:sz w:val="18"/>
                <w:szCs w:val="18"/>
              </w:rPr>
            </w:pPr>
          </w:p>
        </w:tc>
        <w:tc>
          <w:tcPr>
            <w:tcW w:w="1276" w:type="dxa"/>
          </w:tcPr>
          <w:p w14:paraId="35C5FE43" w14:textId="77777777" w:rsidR="00AE070B" w:rsidRPr="00AE070B" w:rsidRDefault="00AE070B" w:rsidP="00755DE5">
            <w:pPr>
              <w:spacing w:after="160" w:line="360" w:lineRule="auto"/>
              <w:rPr>
                <w:rFonts w:eastAsia="Calibri"/>
                <w:sz w:val="18"/>
                <w:szCs w:val="18"/>
              </w:rPr>
            </w:pPr>
          </w:p>
        </w:tc>
        <w:tc>
          <w:tcPr>
            <w:tcW w:w="771" w:type="dxa"/>
          </w:tcPr>
          <w:p w14:paraId="07B81B32" w14:textId="77777777" w:rsidR="00AE070B" w:rsidRPr="00AE070B" w:rsidRDefault="00AE070B" w:rsidP="00755DE5">
            <w:pPr>
              <w:spacing w:after="160" w:line="360" w:lineRule="auto"/>
              <w:rPr>
                <w:rFonts w:eastAsia="Calibri"/>
                <w:sz w:val="18"/>
                <w:szCs w:val="18"/>
              </w:rPr>
            </w:pPr>
          </w:p>
        </w:tc>
        <w:tc>
          <w:tcPr>
            <w:tcW w:w="970" w:type="dxa"/>
          </w:tcPr>
          <w:p w14:paraId="3CF81240" w14:textId="77777777" w:rsidR="00AE070B" w:rsidRPr="00AE070B" w:rsidRDefault="00AE070B" w:rsidP="00755DE5">
            <w:pPr>
              <w:spacing w:after="160" w:line="360" w:lineRule="auto"/>
              <w:rPr>
                <w:rFonts w:eastAsia="Calibri"/>
                <w:sz w:val="18"/>
                <w:szCs w:val="18"/>
              </w:rPr>
            </w:pPr>
          </w:p>
        </w:tc>
      </w:tr>
      <w:tr w:rsidR="00AE070B" w:rsidRPr="00AE070B" w14:paraId="5FDE93C9" w14:textId="77777777" w:rsidTr="00FF15F8">
        <w:tc>
          <w:tcPr>
            <w:tcW w:w="4502" w:type="dxa"/>
          </w:tcPr>
          <w:p w14:paraId="360555F2"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Males, 45-70 years of age</w:t>
            </w:r>
          </w:p>
        </w:tc>
        <w:tc>
          <w:tcPr>
            <w:tcW w:w="708" w:type="dxa"/>
          </w:tcPr>
          <w:p w14:paraId="05BEFE75"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0.958</w:t>
            </w:r>
          </w:p>
        </w:tc>
        <w:tc>
          <w:tcPr>
            <w:tcW w:w="1276" w:type="dxa"/>
          </w:tcPr>
          <w:p w14:paraId="0B34844E"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Beta</w:t>
            </w:r>
          </w:p>
        </w:tc>
        <w:tc>
          <w:tcPr>
            <w:tcW w:w="771" w:type="dxa"/>
          </w:tcPr>
          <w:p w14:paraId="78C467D8"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157.3</w:t>
            </w:r>
          </w:p>
        </w:tc>
        <w:tc>
          <w:tcPr>
            <w:tcW w:w="970" w:type="dxa"/>
          </w:tcPr>
          <w:p w14:paraId="21D0BC90"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7.0</w:t>
            </w:r>
          </w:p>
        </w:tc>
      </w:tr>
      <w:tr w:rsidR="00AE070B" w:rsidRPr="00AE070B" w14:paraId="23E1E72D" w14:textId="77777777" w:rsidTr="00FF15F8">
        <w:tc>
          <w:tcPr>
            <w:tcW w:w="4502" w:type="dxa"/>
          </w:tcPr>
          <w:p w14:paraId="78D87E0D"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Males, 70+ years of age</w:t>
            </w:r>
          </w:p>
        </w:tc>
        <w:tc>
          <w:tcPr>
            <w:tcW w:w="708" w:type="dxa"/>
          </w:tcPr>
          <w:p w14:paraId="2468B87A"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0.919</w:t>
            </w:r>
          </w:p>
        </w:tc>
        <w:tc>
          <w:tcPr>
            <w:tcW w:w="1276" w:type="dxa"/>
          </w:tcPr>
          <w:p w14:paraId="6079EE9E"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Beta</w:t>
            </w:r>
          </w:p>
        </w:tc>
        <w:tc>
          <w:tcPr>
            <w:tcW w:w="771" w:type="dxa"/>
          </w:tcPr>
          <w:p w14:paraId="40C41C7C"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144.0</w:t>
            </w:r>
          </w:p>
        </w:tc>
        <w:tc>
          <w:tcPr>
            <w:tcW w:w="970" w:type="dxa"/>
          </w:tcPr>
          <w:p w14:paraId="3E8588E7"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12.7</w:t>
            </w:r>
          </w:p>
        </w:tc>
      </w:tr>
      <w:tr w:rsidR="00AE070B" w:rsidRPr="00AE070B" w14:paraId="237FD17C" w14:textId="77777777" w:rsidTr="00FF15F8">
        <w:tc>
          <w:tcPr>
            <w:tcW w:w="4502" w:type="dxa"/>
          </w:tcPr>
          <w:p w14:paraId="2C6E7A59"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Females, 45-70 years of age</w:t>
            </w:r>
          </w:p>
        </w:tc>
        <w:tc>
          <w:tcPr>
            <w:tcW w:w="708" w:type="dxa"/>
          </w:tcPr>
          <w:p w14:paraId="2558695F"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0.945</w:t>
            </w:r>
          </w:p>
        </w:tc>
        <w:tc>
          <w:tcPr>
            <w:tcW w:w="1276" w:type="dxa"/>
          </w:tcPr>
          <w:p w14:paraId="4BCF2E76"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Beta</w:t>
            </w:r>
          </w:p>
        </w:tc>
        <w:tc>
          <w:tcPr>
            <w:tcW w:w="771" w:type="dxa"/>
          </w:tcPr>
          <w:p w14:paraId="6636539C"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223.7</w:t>
            </w:r>
          </w:p>
        </w:tc>
        <w:tc>
          <w:tcPr>
            <w:tcW w:w="970" w:type="dxa"/>
          </w:tcPr>
          <w:p w14:paraId="4D327358"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13.0</w:t>
            </w:r>
          </w:p>
        </w:tc>
      </w:tr>
      <w:tr w:rsidR="00AE070B" w:rsidRPr="00AE070B" w14:paraId="46D4FE42" w14:textId="77777777" w:rsidTr="00FF15F8">
        <w:tc>
          <w:tcPr>
            <w:tcW w:w="4502" w:type="dxa"/>
          </w:tcPr>
          <w:p w14:paraId="799445B4"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Females, 70+  years of age</w:t>
            </w:r>
          </w:p>
        </w:tc>
        <w:tc>
          <w:tcPr>
            <w:tcW w:w="708" w:type="dxa"/>
          </w:tcPr>
          <w:p w14:paraId="48430B6B"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0.899</w:t>
            </w:r>
          </w:p>
        </w:tc>
        <w:tc>
          <w:tcPr>
            <w:tcW w:w="1276" w:type="dxa"/>
          </w:tcPr>
          <w:p w14:paraId="4F19D99E"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Beta</w:t>
            </w:r>
          </w:p>
        </w:tc>
        <w:tc>
          <w:tcPr>
            <w:tcW w:w="771" w:type="dxa"/>
          </w:tcPr>
          <w:p w14:paraId="2DBE62C2"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239.7</w:t>
            </w:r>
          </w:p>
        </w:tc>
        <w:tc>
          <w:tcPr>
            <w:tcW w:w="970" w:type="dxa"/>
          </w:tcPr>
          <w:p w14:paraId="7BDF7694"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27.0</w:t>
            </w:r>
          </w:p>
        </w:tc>
      </w:tr>
      <w:tr w:rsidR="00AE070B" w:rsidRPr="00AE070B" w14:paraId="12F5F79B" w14:textId="77777777" w:rsidTr="00FF15F8">
        <w:tc>
          <w:tcPr>
            <w:tcW w:w="4502" w:type="dxa"/>
          </w:tcPr>
          <w:p w14:paraId="742AF26E" w14:textId="77777777" w:rsidR="00AE070B" w:rsidRPr="00AE070B" w:rsidRDefault="00AE070B" w:rsidP="00755DE5">
            <w:pPr>
              <w:spacing w:after="160" w:line="360" w:lineRule="auto"/>
              <w:rPr>
                <w:rFonts w:eastAsia="Calibri"/>
                <w:sz w:val="18"/>
                <w:szCs w:val="18"/>
              </w:rPr>
            </w:pPr>
            <w:r w:rsidRPr="00AE070B">
              <w:rPr>
                <w:rFonts w:eastAsia="Calibri"/>
                <w:i/>
                <w:iCs/>
                <w:sz w:val="18"/>
                <w:szCs w:val="18"/>
              </w:rPr>
              <w:t>Poor</w:t>
            </w:r>
            <w:r w:rsidRPr="00AE070B">
              <w:rPr>
                <w:rFonts w:eastAsia="Calibri"/>
                <w:sz w:val="18"/>
                <w:szCs w:val="18"/>
              </w:rPr>
              <w:t xml:space="preserve"> outcome to </w:t>
            </w:r>
            <w:r w:rsidRPr="00AE070B">
              <w:rPr>
                <w:rFonts w:eastAsia="Calibri"/>
                <w:i/>
                <w:iCs/>
                <w:sz w:val="18"/>
                <w:szCs w:val="18"/>
              </w:rPr>
              <w:t>Poor</w:t>
            </w:r>
            <w:r w:rsidRPr="00AE070B">
              <w:rPr>
                <w:rFonts w:eastAsia="Calibri"/>
                <w:sz w:val="18"/>
                <w:szCs w:val="18"/>
              </w:rPr>
              <w:t xml:space="preserve"> outcome </w:t>
            </w:r>
          </w:p>
        </w:tc>
        <w:tc>
          <w:tcPr>
            <w:tcW w:w="708" w:type="dxa"/>
          </w:tcPr>
          <w:p w14:paraId="2EA3589A" w14:textId="77777777" w:rsidR="00AE070B" w:rsidRPr="00AE070B" w:rsidRDefault="00AE070B" w:rsidP="00755DE5">
            <w:pPr>
              <w:spacing w:after="160" w:line="360" w:lineRule="auto"/>
              <w:rPr>
                <w:rFonts w:eastAsia="Calibri"/>
                <w:sz w:val="18"/>
                <w:szCs w:val="18"/>
              </w:rPr>
            </w:pPr>
          </w:p>
        </w:tc>
        <w:tc>
          <w:tcPr>
            <w:tcW w:w="1276" w:type="dxa"/>
          </w:tcPr>
          <w:p w14:paraId="4B8AE27D" w14:textId="77777777" w:rsidR="00AE070B" w:rsidRPr="00AE070B" w:rsidRDefault="00AE070B" w:rsidP="00755DE5">
            <w:pPr>
              <w:spacing w:after="160" w:line="360" w:lineRule="auto"/>
              <w:rPr>
                <w:rFonts w:eastAsia="Calibri"/>
                <w:sz w:val="18"/>
                <w:szCs w:val="18"/>
              </w:rPr>
            </w:pPr>
          </w:p>
        </w:tc>
        <w:tc>
          <w:tcPr>
            <w:tcW w:w="771" w:type="dxa"/>
          </w:tcPr>
          <w:p w14:paraId="2A1FA762" w14:textId="77777777" w:rsidR="00AE070B" w:rsidRPr="00AE070B" w:rsidRDefault="00AE070B" w:rsidP="00755DE5">
            <w:pPr>
              <w:spacing w:after="160" w:line="360" w:lineRule="auto"/>
              <w:rPr>
                <w:rFonts w:eastAsia="Calibri"/>
                <w:sz w:val="18"/>
                <w:szCs w:val="18"/>
              </w:rPr>
            </w:pPr>
          </w:p>
        </w:tc>
        <w:tc>
          <w:tcPr>
            <w:tcW w:w="970" w:type="dxa"/>
          </w:tcPr>
          <w:p w14:paraId="1B652981" w14:textId="77777777" w:rsidR="00AE070B" w:rsidRPr="00AE070B" w:rsidRDefault="00AE070B" w:rsidP="00755DE5">
            <w:pPr>
              <w:spacing w:after="160" w:line="360" w:lineRule="auto"/>
              <w:rPr>
                <w:rFonts w:eastAsia="Calibri"/>
                <w:sz w:val="18"/>
                <w:szCs w:val="18"/>
              </w:rPr>
            </w:pPr>
          </w:p>
        </w:tc>
      </w:tr>
      <w:tr w:rsidR="00AE070B" w:rsidRPr="00AE070B" w14:paraId="7632C92E" w14:textId="77777777" w:rsidTr="00FF15F8">
        <w:tc>
          <w:tcPr>
            <w:tcW w:w="4502" w:type="dxa"/>
          </w:tcPr>
          <w:p w14:paraId="0128C290"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Males, 45-70 years of age</w:t>
            </w:r>
          </w:p>
        </w:tc>
        <w:tc>
          <w:tcPr>
            <w:tcW w:w="708" w:type="dxa"/>
          </w:tcPr>
          <w:p w14:paraId="13BCCC35"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0.682</w:t>
            </w:r>
          </w:p>
        </w:tc>
        <w:tc>
          <w:tcPr>
            <w:tcW w:w="1276" w:type="dxa"/>
          </w:tcPr>
          <w:p w14:paraId="4CF2C214"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Beta</w:t>
            </w:r>
          </w:p>
        </w:tc>
        <w:tc>
          <w:tcPr>
            <w:tcW w:w="771" w:type="dxa"/>
          </w:tcPr>
          <w:p w14:paraId="180C60C8"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18.3</w:t>
            </w:r>
          </w:p>
        </w:tc>
        <w:tc>
          <w:tcPr>
            <w:tcW w:w="970" w:type="dxa"/>
          </w:tcPr>
          <w:p w14:paraId="2DE99CD8"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8.7</w:t>
            </w:r>
          </w:p>
        </w:tc>
      </w:tr>
      <w:tr w:rsidR="00AE070B" w:rsidRPr="00AE070B" w14:paraId="15FECC0D" w14:textId="77777777" w:rsidTr="00FF15F8">
        <w:tc>
          <w:tcPr>
            <w:tcW w:w="4502" w:type="dxa"/>
          </w:tcPr>
          <w:p w14:paraId="155CEB31"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Males, 70+ years of age</w:t>
            </w:r>
          </w:p>
        </w:tc>
        <w:tc>
          <w:tcPr>
            <w:tcW w:w="708" w:type="dxa"/>
          </w:tcPr>
          <w:p w14:paraId="28B7657C"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0.492</w:t>
            </w:r>
          </w:p>
        </w:tc>
        <w:tc>
          <w:tcPr>
            <w:tcW w:w="1276" w:type="dxa"/>
          </w:tcPr>
          <w:p w14:paraId="1EBCFFBE"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Beta</w:t>
            </w:r>
          </w:p>
        </w:tc>
        <w:tc>
          <w:tcPr>
            <w:tcW w:w="771" w:type="dxa"/>
          </w:tcPr>
          <w:p w14:paraId="53ABF09E"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8.3</w:t>
            </w:r>
          </w:p>
        </w:tc>
        <w:tc>
          <w:tcPr>
            <w:tcW w:w="970" w:type="dxa"/>
          </w:tcPr>
          <w:p w14:paraId="063ABA03"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8.7</w:t>
            </w:r>
          </w:p>
        </w:tc>
      </w:tr>
      <w:tr w:rsidR="00AE070B" w:rsidRPr="00AE070B" w14:paraId="3B5D56C5" w14:textId="77777777" w:rsidTr="00FF15F8">
        <w:tc>
          <w:tcPr>
            <w:tcW w:w="4502" w:type="dxa"/>
          </w:tcPr>
          <w:p w14:paraId="6AE6C2B8"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Females, 45-70 years of age</w:t>
            </w:r>
          </w:p>
        </w:tc>
        <w:tc>
          <w:tcPr>
            <w:tcW w:w="708" w:type="dxa"/>
          </w:tcPr>
          <w:p w14:paraId="31C90F4C"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0.728</w:t>
            </w:r>
          </w:p>
        </w:tc>
        <w:tc>
          <w:tcPr>
            <w:tcW w:w="1276" w:type="dxa"/>
          </w:tcPr>
          <w:p w14:paraId="095C933B"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Beta</w:t>
            </w:r>
          </w:p>
        </w:tc>
        <w:tc>
          <w:tcPr>
            <w:tcW w:w="771" w:type="dxa"/>
          </w:tcPr>
          <w:p w14:paraId="3F88EFE3"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38.0</w:t>
            </w:r>
          </w:p>
        </w:tc>
        <w:tc>
          <w:tcPr>
            <w:tcW w:w="970" w:type="dxa"/>
          </w:tcPr>
          <w:p w14:paraId="0367ACD0"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14.0</w:t>
            </w:r>
          </w:p>
        </w:tc>
      </w:tr>
      <w:tr w:rsidR="00AE070B" w:rsidRPr="00AE070B" w14:paraId="1CC2AD50" w14:textId="77777777" w:rsidTr="00FF15F8">
        <w:tc>
          <w:tcPr>
            <w:tcW w:w="4502" w:type="dxa"/>
          </w:tcPr>
          <w:p w14:paraId="06D687AE"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Females, 70+  years of age</w:t>
            </w:r>
          </w:p>
        </w:tc>
        <w:tc>
          <w:tcPr>
            <w:tcW w:w="708" w:type="dxa"/>
          </w:tcPr>
          <w:p w14:paraId="6F1FD5F4"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0.666</w:t>
            </w:r>
          </w:p>
        </w:tc>
        <w:tc>
          <w:tcPr>
            <w:tcW w:w="1276" w:type="dxa"/>
          </w:tcPr>
          <w:p w14:paraId="335FF73D"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Beta</w:t>
            </w:r>
          </w:p>
        </w:tc>
        <w:tc>
          <w:tcPr>
            <w:tcW w:w="771" w:type="dxa"/>
          </w:tcPr>
          <w:p w14:paraId="039CB3E8"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50.0</w:t>
            </w:r>
          </w:p>
        </w:tc>
        <w:tc>
          <w:tcPr>
            <w:tcW w:w="970" w:type="dxa"/>
          </w:tcPr>
          <w:p w14:paraId="2DAE8F78" w14:textId="77777777" w:rsidR="00AE070B" w:rsidRPr="00AE070B" w:rsidRDefault="00AE070B" w:rsidP="00755DE5">
            <w:pPr>
              <w:spacing w:after="160" w:line="360" w:lineRule="auto"/>
              <w:rPr>
                <w:rFonts w:eastAsia="Calibri"/>
                <w:sz w:val="18"/>
                <w:szCs w:val="18"/>
              </w:rPr>
            </w:pPr>
            <w:r w:rsidRPr="00AE070B">
              <w:rPr>
                <w:rFonts w:eastAsia="Calibri"/>
                <w:sz w:val="18"/>
                <w:szCs w:val="18"/>
              </w:rPr>
              <w:t>25.0</w:t>
            </w:r>
          </w:p>
        </w:tc>
      </w:tr>
    </w:tbl>
    <w:p w14:paraId="737F8ACF" w14:textId="77777777" w:rsidR="00AE070B" w:rsidRPr="00AE070B" w:rsidRDefault="00AE070B" w:rsidP="00755DE5">
      <w:pPr>
        <w:spacing w:after="160" w:line="360" w:lineRule="auto"/>
        <w:rPr>
          <w:rFonts w:eastAsia="Calibri"/>
          <w:sz w:val="22"/>
          <w:szCs w:val="22"/>
        </w:rPr>
      </w:pPr>
    </w:p>
    <w:p w14:paraId="7EFD229A" w14:textId="77777777" w:rsidR="00AE070B" w:rsidRPr="004E7441" w:rsidRDefault="00AE070B" w:rsidP="00755DE5">
      <w:pPr>
        <w:pStyle w:val="Heading4"/>
        <w:spacing w:line="360" w:lineRule="auto"/>
        <w:rPr>
          <w:lang w:eastAsia="en-GB"/>
        </w:rPr>
      </w:pPr>
      <w:bookmarkStart w:id="404" w:name="_Toc442275011"/>
      <w:r w:rsidRPr="004E7441">
        <w:rPr>
          <w:lang w:eastAsia="en-GB"/>
        </w:rPr>
        <w:t>Costs for THRs</w:t>
      </w:r>
      <w:bookmarkEnd w:id="404"/>
    </w:p>
    <w:p w14:paraId="50257471" w14:textId="77777777" w:rsidR="00AE070B" w:rsidRPr="00D4182E" w:rsidRDefault="00AE070B" w:rsidP="00755DE5">
      <w:pPr>
        <w:spacing w:after="160" w:line="360" w:lineRule="auto"/>
        <w:rPr>
          <w:rFonts w:eastAsia="Calibri"/>
        </w:rPr>
      </w:pPr>
      <w:r w:rsidRPr="00D4182E">
        <w:rPr>
          <w:rFonts w:eastAsia="Calibri"/>
        </w:rPr>
        <w:t>Resource use was obtained primarily from the CPRD, a database containing primary care data on approximately 4.8 million patients from about 600 GP practices in the UK. The extract of the CPRD data set employed for our analysis identified controls by matching gender, GP practice and age (+/- 5 years) to each case. Clinical factors, however, were expected to vary between cases and controls. We relied on the large number of observations to balance out the differences in comorbidities, so that the effect of controls with more comorbidities and hence greater resource use than cases would be offset by the effect of those with fewer comorbidities and therefore less use of resources. We calculated the mean quantity of each resource used by sets of controls and subtracted this from the level reported by corresponding cases. We interpreted this difference as the amount of resources used by each hip pain patient in excess of what their controls, on average, demanded from the health care system. The overall mean of these differences was then an estimate of the resource use attributable to the hip problem. This approach also allowed us to obtain estimate of variability from the observed resource use attributable to hip pain.</w:t>
      </w:r>
    </w:p>
    <w:p w14:paraId="47F0EEB0" w14:textId="7F78F64B" w:rsidR="00AE070B" w:rsidRPr="00D4182E" w:rsidRDefault="00AE070B" w:rsidP="00755DE5">
      <w:pPr>
        <w:spacing w:after="160" w:line="360" w:lineRule="auto"/>
        <w:rPr>
          <w:rFonts w:eastAsia="Calibri"/>
        </w:rPr>
      </w:pPr>
      <w:r w:rsidRPr="00D4182E">
        <w:rPr>
          <w:rFonts w:eastAsia="Calibri"/>
        </w:rPr>
        <w:t xml:space="preserve">As the analysis was performed from the perspective of the NHS, data on prices are those reported in the Department of Health’s publication of reference costs </w:t>
      </w:r>
      <w:r w:rsidRPr="00D4182E">
        <w:rPr>
          <w:rFonts w:eastAsia="Calibri"/>
        </w:rPr>
        <w:fldChar w:fldCharType="begin"/>
      </w:r>
      <w:r w:rsidR="00CE3493">
        <w:rPr>
          <w:rFonts w:eastAsia="Calibri"/>
        </w:rPr>
        <w:instrText xml:space="preserve"> ADDIN EN.CITE &lt;EndNote&gt;&lt;Cite&gt;&lt;Author&gt;Department of Health&lt;/Author&gt;&lt;Year&gt;2011&lt;/Year&gt;&lt;RecNum&gt;387&lt;/RecNum&gt;&lt;DisplayText&gt;&lt;style face="superscript"&gt;221&lt;/style&gt;&lt;/DisplayText&gt;&lt;record&gt;&lt;rec-number&gt;387&lt;/rec-number&gt;&lt;foreign-keys&gt;&lt;key app="EN" db-id="vtrt0trxh9vafnepptwx959bffa5z0xr2sx2" timestamp="1437036253"&gt;387&lt;/key&gt;&lt;/foreign-keys&gt;&lt;ref-type name="Web Page"&gt;12&lt;/ref-type&gt;&lt;contributors&gt;&lt;authors&gt;&lt;author&gt;Department of Health,&lt;/author&gt;&lt;/authors&gt;&lt;/contributors&gt;&lt;titles&gt;&lt;title&gt;Publication of 2010-11 reference costs&lt;/title&gt;&lt;/titles&gt;&lt;volume&gt;2012&lt;/volume&gt;&lt;number&gt;July 3&lt;/number&gt;&lt;dates&gt;&lt;year&gt;2011&lt;/year&gt;&lt;/dates&gt;&lt;urls&gt;&lt;related-urls&gt;&lt;url&gt;http://www.dh.gov.uk/health/2011/11/reference-costs/&lt;/url&gt;&lt;/related-urls&gt;&lt;/urls&gt;&lt;/record&gt;&lt;/Cite&gt;&lt;/EndNote&gt;</w:instrText>
      </w:r>
      <w:r w:rsidRPr="00D4182E">
        <w:rPr>
          <w:rFonts w:eastAsia="Calibri"/>
        </w:rPr>
        <w:fldChar w:fldCharType="separate"/>
      </w:r>
      <w:r w:rsidR="00CE3493" w:rsidRPr="00CE3493">
        <w:rPr>
          <w:rFonts w:eastAsia="Calibri"/>
          <w:noProof/>
          <w:vertAlign w:val="superscript"/>
        </w:rPr>
        <w:t>221</w:t>
      </w:r>
      <w:r w:rsidRPr="00D4182E">
        <w:rPr>
          <w:rFonts w:eastAsia="Calibri"/>
        </w:rPr>
        <w:fldChar w:fldCharType="end"/>
      </w:r>
      <w:r w:rsidRPr="00D4182E">
        <w:rPr>
          <w:rFonts w:eastAsia="Calibri"/>
        </w:rPr>
        <w:t xml:space="preserve"> for in-patient events, the Personal Social Services Research Unit’s (PSSRU) unit costs of health and social care </w:t>
      </w:r>
      <w:r w:rsidRPr="00D4182E">
        <w:rPr>
          <w:rFonts w:eastAsia="Calibri"/>
        </w:rPr>
        <w:fldChar w:fldCharType="begin"/>
      </w:r>
      <w:r w:rsidR="00CE3493">
        <w:rPr>
          <w:rFonts w:eastAsia="Calibri"/>
        </w:rPr>
        <w:instrText xml:space="preserve"> ADDIN EN.CITE &lt;EndNote&gt;&lt;Cite&gt;&lt;Author&gt;Personal Social Services Research Unit&lt;/Author&gt;&lt;Year&gt;2011&lt;/Year&gt;&lt;RecNum&gt;388&lt;/RecNum&gt;&lt;DisplayText&gt;&lt;style face="superscript"&gt;222&lt;/style&gt;&lt;/DisplayText&gt;&lt;record&gt;&lt;rec-number&gt;388&lt;/rec-number&gt;&lt;foreign-keys&gt;&lt;key app="EN" db-id="vtrt0trxh9vafnepptwx959bffa5z0xr2sx2" timestamp="1437036253"&gt;388&lt;/key&gt;&lt;/foreign-keys&gt;&lt;ref-type name="Report"&gt;27&lt;/ref-type&gt;&lt;contributors&gt;&lt;authors&gt;&lt;author&gt;Personal Social Services Research Unit,&lt;/author&gt;&lt;/authors&gt;&lt;/contributors&gt;&lt;titles&gt;&lt;title&gt;Unit Costs of Health &amp;amp; Social Care 2011&lt;/title&gt;&lt;/titles&gt;&lt;dates&gt;&lt;year&gt;2011&lt;/year&gt;&lt;/dates&gt;&lt;pub-location&gt;Canterbury&lt;/pub-location&gt;&lt;publisher&gt;University of Kent&lt;/publisher&gt;&lt;urls&gt;&lt;related-urls&gt;&lt;url&gt;http://www.pssru.ac.uk/project-pages/unit-costs/2011/index.php&lt;/url&gt;&lt;/related-urls&gt;&lt;/urls&gt;&lt;/record&gt;&lt;/Cite&gt;&lt;/EndNote&gt;</w:instrText>
      </w:r>
      <w:r w:rsidRPr="00D4182E">
        <w:rPr>
          <w:rFonts w:eastAsia="Calibri"/>
        </w:rPr>
        <w:fldChar w:fldCharType="separate"/>
      </w:r>
      <w:r w:rsidR="00CE3493" w:rsidRPr="00CE3493">
        <w:rPr>
          <w:rFonts w:eastAsia="Calibri"/>
          <w:noProof/>
          <w:vertAlign w:val="superscript"/>
        </w:rPr>
        <w:t>222</w:t>
      </w:r>
      <w:r w:rsidRPr="00D4182E">
        <w:rPr>
          <w:rFonts w:eastAsia="Calibri"/>
        </w:rPr>
        <w:fldChar w:fldCharType="end"/>
      </w:r>
      <w:r w:rsidRPr="00D4182E">
        <w:rPr>
          <w:rFonts w:eastAsia="Calibri"/>
        </w:rPr>
        <w:t xml:space="preserve"> for primary care, and the British National Formulary (BNF) </w:t>
      </w:r>
      <w:r w:rsidRPr="00D4182E">
        <w:rPr>
          <w:rFonts w:eastAsia="Calibri"/>
        </w:rPr>
        <w:fldChar w:fldCharType="begin"/>
      </w:r>
      <w:r w:rsidR="00CE3493">
        <w:rPr>
          <w:rFonts w:eastAsia="Calibri"/>
        </w:rPr>
        <w:instrText xml:space="preserve"> ADDIN EN.CITE &lt;EndNote&gt;&lt;Cite&gt;&lt;Author&gt;Joint Formulary Committee&lt;/Author&gt;&lt;Year&gt;2011&lt;/Year&gt;&lt;RecNum&gt;389&lt;/RecNum&gt;&lt;DisplayText&gt;&lt;style face="superscript"&gt;223&lt;/style&gt;&lt;/DisplayText&gt;&lt;record&gt;&lt;rec-number&gt;389&lt;/rec-number&gt;&lt;foreign-keys&gt;&lt;key app="EN" db-id="vtrt0trxh9vafnepptwx959bffa5z0xr2sx2" timestamp="1437036253"&gt;389&lt;/key&gt;&lt;/foreign-keys&gt;&lt;ref-type name="Web Page"&gt;12&lt;/ref-type&gt;&lt;contributors&gt;&lt;authors&gt;&lt;author&gt;Joint Formulary Committee,&lt;/author&gt;&lt;/authors&gt;&lt;/contributors&gt;&lt;titles&gt;&lt;title&gt;British National Formulary (online)&lt;/title&gt;&lt;/titles&gt;&lt;volume&gt;2012&lt;/volume&gt;&lt;number&gt;June 20&lt;/number&gt;&lt;dates&gt;&lt;year&gt;2011&lt;/year&gt;&lt;/dates&gt;&lt;pub-location&gt;London&lt;/pub-location&gt;&lt;publisher&gt;BMJ Group and Pharmaceutical Press&lt;/publisher&gt;&lt;urls&gt;&lt;related-urls&gt;&lt;url&gt;http://www.bnf.org&lt;/url&gt;&lt;/related-urls&gt;&lt;/urls&gt;&lt;/record&gt;&lt;/Cite&gt;&lt;/EndNote&gt;</w:instrText>
      </w:r>
      <w:r w:rsidRPr="00D4182E">
        <w:rPr>
          <w:rFonts w:eastAsia="Calibri"/>
        </w:rPr>
        <w:fldChar w:fldCharType="separate"/>
      </w:r>
      <w:r w:rsidR="00CE3493" w:rsidRPr="00CE3493">
        <w:rPr>
          <w:rFonts w:eastAsia="Calibri"/>
          <w:noProof/>
          <w:vertAlign w:val="superscript"/>
        </w:rPr>
        <w:t>223</w:t>
      </w:r>
      <w:r w:rsidRPr="00D4182E">
        <w:rPr>
          <w:rFonts w:eastAsia="Calibri"/>
        </w:rPr>
        <w:fldChar w:fldCharType="end"/>
      </w:r>
      <w:r w:rsidRPr="00D4182E">
        <w:rPr>
          <w:rFonts w:eastAsia="Calibri"/>
        </w:rPr>
        <w:t xml:space="preserve"> for drug prices. NHS reference costs correspond to the period 2011-201</w:t>
      </w:r>
      <w:r w:rsidR="001D056A">
        <w:rPr>
          <w:rFonts w:eastAsia="Calibri"/>
        </w:rPr>
        <w:t>2;</w:t>
      </w:r>
      <w:r w:rsidRPr="00D4182E">
        <w:rPr>
          <w:rFonts w:eastAsia="Calibri"/>
        </w:rPr>
        <w:t xml:space="preserve"> </w:t>
      </w:r>
      <w:r w:rsidRPr="00D4182E">
        <w:rPr>
          <w:rFonts w:eastAsia="Calibri"/>
        </w:rPr>
        <w:fldChar w:fldCharType="begin"/>
      </w:r>
      <w:r w:rsidR="00CE3493">
        <w:rPr>
          <w:rFonts w:eastAsia="Calibri"/>
        </w:rPr>
        <w:instrText xml:space="preserve"> ADDIN EN.CITE &lt;EndNote&gt;&lt;Cite&gt;&lt;Author&gt;Department of Health&lt;/Author&gt;&lt;Year&gt;2012&lt;/Year&gt;&lt;RecNum&gt;390&lt;/RecNum&gt;&lt;DisplayText&gt;&lt;style face="superscript"&gt;224&lt;/style&gt;&lt;/DisplayText&gt;&lt;record&gt;&lt;rec-number&gt;390&lt;/rec-number&gt;&lt;foreign-keys&gt;&lt;key app="EN" db-id="vtrt0trxh9vafnepptwx959bffa5z0xr2sx2" timestamp="1437036253"&gt;390&lt;/key&gt;&lt;/foreign-keys&gt;&lt;ref-type name="Web Page"&gt;12&lt;/ref-type&gt;&lt;contributors&gt;&lt;authors&gt;&lt;author&gt;Department of Health,&lt;/author&gt;&lt;/authors&gt;&lt;/contributors&gt;&lt;titles&gt;&lt;title&gt;NHS reference costs: financial year 2011 to 2012&lt;/title&gt;&lt;/titles&gt;&lt;volume&gt;2013&lt;/volume&gt;&lt;number&gt;22 May&lt;/number&gt;&lt;dates&gt;&lt;year&gt;2012&lt;/year&gt;&lt;/dates&gt;&lt;urls&gt;&lt;related-urls&gt;&lt;url&gt;https://www.gov.uk/government/publications/nhs-reference-costs-financial-year-2011-to-2012&lt;/url&gt;&lt;/related-urls&gt;&lt;/urls&gt;&lt;/record&gt;&lt;/Cite&gt;&lt;/EndNote&gt;</w:instrText>
      </w:r>
      <w:r w:rsidRPr="00D4182E">
        <w:rPr>
          <w:rFonts w:eastAsia="Calibri"/>
        </w:rPr>
        <w:fldChar w:fldCharType="separate"/>
      </w:r>
      <w:r w:rsidR="00CE3493" w:rsidRPr="00CE3493">
        <w:rPr>
          <w:rFonts w:eastAsia="Calibri"/>
          <w:noProof/>
          <w:vertAlign w:val="superscript"/>
        </w:rPr>
        <w:t>224</w:t>
      </w:r>
      <w:r w:rsidRPr="00D4182E">
        <w:rPr>
          <w:rFonts w:eastAsia="Calibri"/>
        </w:rPr>
        <w:fldChar w:fldCharType="end"/>
      </w:r>
      <w:r w:rsidRPr="00D4182E">
        <w:rPr>
          <w:rFonts w:eastAsia="Calibri"/>
        </w:rPr>
        <w:t xml:space="preserve"> PSSRU’s unit costs are based on the period 2010-2011; and the online version of the BNF was last updated in November 2011. All unit costs are therefore in 2011 pounds sterling. </w:t>
      </w:r>
    </w:p>
    <w:p w14:paraId="0101B566" w14:textId="77777777" w:rsidR="00AE070B" w:rsidRPr="00197BCC" w:rsidRDefault="00AE070B" w:rsidP="00755DE5">
      <w:pPr>
        <w:spacing w:after="160" w:line="360" w:lineRule="auto"/>
        <w:rPr>
          <w:rFonts w:eastAsia="Calibri"/>
          <w:b/>
          <w:i/>
          <w:szCs w:val="22"/>
        </w:rPr>
      </w:pPr>
      <w:r w:rsidRPr="00197BCC">
        <w:rPr>
          <w:rFonts w:eastAsia="Calibri"/>
          <w:b/>
          <w:i/>
          <w:szCs w:val="22"/>
        </w:rPr>
        <w:t>Preoperative costs</w:t>
      </w:r>
    </w:p>
    <w:p w14:paraId="3998CD44" w14:textId="77777777" w:rsidR="00AE070B" w:rsidRDefault="00AE070B" w:rsidP="00755DE5">
      <w:pPr>
        <w:spacing w:after="160" w:line="360" w:lineRule="auto"/>
        <w:rPr>
          <w:rFonts w:eastAsia="Calibri"/>
        </w:rPr>
      </w:pPr>
      <w:bookmarkStart w:id="405" w:name="_Toc379206185"/>
      <w:r w:rsidRPr="00197BCC">
        <w:rPr>
          <w:rFonts w:eastAsia="Calibri"/>
        </w:rPr>
        <w:t xml:space="preserve">For the costs associated to all health states previous to a THR, records about both </w:t>
      </w:r>
      <w:r w:rsidRPr="00D4182E">
        <w:rPr>
          <w:rFonts w:eastAsia="Calibri"/>
        </w:rPr>
        <w:t xml:space="preserve">consultations and prescriptions were considered. Consultation and medication costs were then added together and thus the progression of estimated total costs attributable to hip pain used by patients during the 15 years prior to their THR </w:t>
      </w:r>
      <w:r w:rsidR="00711C4B">
        <w:rPr>
          <w:rFonts w:eastAsia="Calibri"/>
        </w:rPr>
        <w:t xml:space="preserve">was </w:t>
      </w:r>
      <w:r w:rsidRPr="00D4182E">
        <w:rPr>
          <w:rFonts w:eastAsia="Calibri"/>
        </w:rPr>
        <w:t>produced,</w:t>
      </w:r>
      <w:r w:rsidR="00711C4B">
        <w:rPr>
          <w:rFonts w:eastAsia="Calibri"/>
        </w:rPr>
        <w:t xml:space="preserve"> showing an expected upward trend especially in the two years prior to the primary surgery. </w:t>
      </w:r>
      <w:r w:rsidRPr="00D4182E">
        <w:rPr>
          <w:rFonts w:eastAsia="Calibri"/>
        </w:rPr>
        <w:t>Th</w:t>
      </w:r>
      <w:r w:rsidR="00711C4B">
        <w:rPr>
          <w:rFonts w:eastAsia="Calibri"/>
        </w:rPr>
        <w:t>is</w:t>
      </w:r>
      <w:r w:rsidRPr="00D4182E">
        <w:rPr>
          <w:rFonts w:eastAsia="Calibri"/>
        </w:rPr>
        <w:t xml:space="preserve"> growing estimated costs confirmed the increasing burden generated by unresolved hip pain and problems experienced by patients who are referred for a THR. We used the estimates for the year immediately prior to a THR to populate all preoperative states. Deterministic analysis was based on the above mean values for costs attributable to hip problems. For PSA, a normal distribution was used to model the uncertainty around the difference in resource use between two groups. The process for estimating these preoperative costs is discussed in more detail in </w:t>
      </w:r>
      <w:r w:rsidRPr="007A0E4C">
        <w:rPr>
          <w:rFonts w:eastAsia="Calibri"/>
        </w:rPr>
        <w:t xml:space="preserve">Appendix </w:t>
      </w:r>
      <w:r w:rsidR="00A77928">
        <w:rPr>
          <w:rFonts w:eastAsia="Calibri"/>
        </w:rPr>
        <w:t>8</w:t>
      </w:r>
      <w:r w:rsidRPr="007A0E4C">
        <w:rPr>
          <w:rFonts w:eastAsia="Calibri"/>
        </w:rPr>
        <w:t>.</w:t>
      </w:r>
      <w:r w:rsidR="00D2684F">
        <w:rPr>
          <w:rFonts w:eastAsia="Calibri"/>
        </w:rPr>
        <w:t xml:space="preserve"> </w:t>
      </w:r>
      <w:r w:rsidR="00537E5D" w:rsidRPr="00537E5D">
        <w:rPr>
          <w:rFonts w:eastAsia="Calibri"/>
        </w:rPr>
        <w:fldChar w:fldCharType="begin"/>
      </w:r>
      <w:r w:rsidR="00537E5D" w:rsidRPr="00537E5D">
        <w:rPr>
          <w:rFonts w:eastAsia="Calibri"/>
        </w:rPr>
        <w:instrText xml:space="preserve"> REF _Ref424816560 \h  \* MERGEFORMAT </w:instrText>
      </w:r>
      <w:r w:rsidR="00537E5D" w:rsidRPr="00537E5D">
        <w:rPr>
          <w:rFonts w:eastAsia="Calibri"/>
        </w:rPr>
      </w:r>
      <w:r w:rsidR="00537E5D" w:rsidRPr="00537E5D">
        <w:rPr>
          <w:rFonts w:eastAsia="Calibri"/>
        </w:rPr>
        <w:fldChar w:fldCharType="separate"/>
      </w:r>
      <w:r w:rsidR="00377171" w:rsidRPr="00377171">
        <w:rPr>
          <w:i/>
        </w:rPr>
        <w:t xml:space="preserve">Table </w:t>
      </w:r>
      <w:r w:rsidR="00377171" w:rsidRPr="00377171">
        <w:rPr>
          <w:i/>
          <w:noProof/>
        </w:rPr>
        <w:t>41</w:t>
      </w:r>
      <w:r w:rsidR="00537E5D" w:rsidRPr="00537E5D">
        <w:rPr>
          <w:rFonts w:eastAsia="Calibri"/>
        </w:rPr>
        <w:fldChar w:fldCharType="end"/>
      </w:r>
      <w:r w:rsidR="00537E5D" w:rsidRPr="00537E5D">
        <w:rPr>
          <w:rFonts w:eastAsia="Calibri"/>
        </w:rPr>
        <w:t xml:space="preserve"> </w:t>
      </w:r>
      <w:r w:rsidR="00D2684F">
        <w:rPr>
          <w:rFonts w:eastAsia="Calibri"/>
        </w:rPr>
        <w:t>shows the estimated cost of all pre-operative model health states by patient subgroup</w:t>
      </w:r>
      <w:r w:rsidR="000231F3">
        <w:rPr>
          <w:rFonts w:eastAsia="Calibri"/>
        </w:rPr>
        <w:t>.</w:t>
      </w:r>
    </w:p>
    <w:p w14:paraId="360780EC" w14:textId="77777777" w:rsidR="000231F3" w:rsidRDefault="000231F3" w:rsidP="00755DE5">
      <w:pPr>
        <w:spacing w:after="160" w:line="360" w:lineRule="auto"/>
        <w:rPr>
          <w:rFonts w:eastAsia="Calibri"/>
        </w:rPr>
      </w:pPr>
    </w:p>
    <w:p w14:paraId="58E9AD28" w14:textId="77777777" w:rsidR="000231F3" w:rsidRPr="007A0E4C" w:rsidRDefault="000231F3" w:rsidP="00755DE5">
      <w:pPr>
        <w:spacing w:after="120" w:line="360" w:lineRule="auto"/>
        <w:ind w:hanging="11"/>
        <w:rPr>
          <w:rFonts w:eastAsia="Calibri"/>
          <w:i/>
        </w:rPr>
      </w:pPr>
      <w:r>
        <w:rPr>
          <w:rFonts w:eastAsia="Calibri"/>
          <w:i/>
        </w:rPr>
        <w:t xml:space="preserve">Table 41 - </w:t>
      </w:r>
      <w:r w:rsidRPr="007A0E4C">
        <w:rPr>
          <w:rFonts w:eastAsia="Calibri"/>
          <w:i/>
        </w:rPr>
        <w:t>Primary care costs associated to all preoperative states: deterministic and probabilistic parameters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2"/>
        <w:gridCol w:w="1103"/>
        <w:gridCol w:w="851"/>
        <w:gridCol w:w="1276"/>
      </w:tblGrid>
      <w:tr w:rsidR="000231F3" w:rsidRPr="00F17D35" w14:paraId="19EE881A" w14:textId="77777777" w:rsidTr="005920FD">
        <w:trPr>
          <w:jc w:val="center"/>
        </w:trPr>
        <w:tc>
          <w:tcPr>
            <w:tcW w:w="4502" w:type="dxa"/>
            <w:tcBorders>
              <w:bottom w:val="single" w:sz="4" w:space="0" w:color="auto"/>
            </w:tcBorders>
          </w:tcPr>
          <w:p w14:paraId="17A4C60E" w14:textId="77777777" w:rsidR="000231F3" w:rsidRPr="00F17D35" w:rsidRDefault="000231F3" w:rsidP="00755DE5">
            <w:pPr>
              <w:spacing w:before="60" w:after="60" w:line="360" w:lineRule="auto"/>
              <w:jc w:val="center"/>
              <w:rPr>
                <w:rFonts w:ascii="Garamond" w:hAnsi="Garamond"/>
                <w:b/>
                <w:bCs/>
                <w:sz w:val="20"/>
                <w:szCs w:val="20"/>
              </w:rPr>
            </w:pPr>
            <w:r>
              <w:rPr>
                <w:rFonts w:ascii="Garamond" w:hAnsi="Garamond"/>
                <w:b/>
                <w:bCs/>
                <w:sz w:val="20"/>
                <w:szCs w:val="20"/>
              </w:rPr>
              <w:t>State / Patient subgroup</w:t>
            </w:r>
          </w:p>
        </w:tc>
        <w:tc>
          <w:tcPr>
            <w:tcW w:w="1103" w:type="dxa"/>
            <w:tcBorders>
              <w:bottom w:val="single" w:sz="4" w:space="0" w:color="auto"/>
            </w:tcBorders>
          </w:tcPr>
          <w:p w14:paraId="274EB77E" w14:textId="77777777" w:rsidR="000231F3" w:rsidRPr="00F17D35" w:rsidRDefault="000231F3" w:rsidP="00755DE5">
            <w:pPr>
              <w:spacing w:before="60" w:after="60" w:line="360" w:lineRule="auto"/>
              <w:jc w:val="center"/>
              <w:rPr>
                <w:rFonts w:ascii="Garamond" w:hAnsi="Garamond"/>
                <w:b/>
                <w:bCs/>
                <w:sz w:val="20"/>
                <w:szCs w:val="20"/>
              </w:rPr>
            </w:pPr>
            <w:r w:rsidRPr="00F17D35">
              <w:rPr>
                <w:rFonts w:ascii="Garamond" w:hAnsi="Garamond"/>
                <w:b/>
                <w:bCs/>
                <w:sz w:val="20"/>
                <w:szCs w:val="20"/>
              </w:rPr>
              <w:t>Mean</w:t>
            </w:r>
          </w:p>
        </w:tc>
        <w:tc>
          <w:tcPr>
            <w:tcW w:w="851" w:type="dxa"/>
            <w:tcBorders>
              <w:bottom w:val="single" w:sz="4" w:space="0" w:color="auto"/>
            </w:tcBorders>
          </w:tcPr>
          <w:p w14:paraId="11E21D4A" w14:textId="77777777" w:rsidR="000231F3" w:rsidRPr="00F17D35" w:rsidRDefault="000231F3" w:rsidP="00755DE5">
            <w:pPr>
              <w:spacing w:before="60" w:after="60" w:line="360" w:lineRule="auto"/>
              <w:jc w:val="center"/>
              <w:rPr>
                <w:rFonts w:ascii="Garamond" w:hAnsi="Garamond"/>
                <w:b/>
                <w:bCs/>
                <w:sz w:val="20"/>
                <w:szCs w:val="20"/>
              </w:rPr>
            </w:pPr>
            <w:r>
              <w:rPr>
                <w:rFonts w:ascii="Garamond" w:hAnsi="Garamond"/>
                <w:b/>
                <w:bCs/>
                <w:sz w:val="20"/>
                <w:szCs w:val="20"/>
              </w:rPr>
              <w:t>SD</w:t>
            </w:r>
          </w:p>
        </w:tc>
        <w:tc>
          <w:tcPr>
            <w:tcW w:w="1276" w:type="dxa"/>
            <w:tcBorders>
              <w:bottom w:val="single" w:sz="4" w:space="0" w:color="auto"/>
            </w:tcBorders>
          </w:tcPr>
          <w:p w14:paraId="2A8A626C" w14:textId="77777777" w:rsidR="000231F3" w:rsidRPr="00F17D35" w:rsidRDefault="000231F3" w:rsidP="00755DE5">
            <w:pPr>
              <w:spacing w:before="60" w:after="60" w:line="360" w:lineRule="auto"/>
              <w:jc w:val="center"/>
              <w:rPr>
                <w:rFonts w:ascii="Garamond" w:hAnsi="Garamond"/>
                <w:b/>
                <w:bCs/>
                <w:sz w:val="20"/>
                <w:szCs w:val="20"/>
              </w:rPr>
            </w:pPr>
            <w:r w:rsidRPr="00F17D35">
              <w:rPr>
                <w:rFonts w:ascii="Garamond" w:hAnsi="Garamond"/>
                <w:b/>
                <w:bCs/>
                <w:sz w:val="20"/>
                <w:szCs w:val="20"/>
              </w:rPr>
              <w:t>Distribution</w:t>
            </w:r>
          </w:p>
        </w:tc>
      </w:tr>
      <w:tr w:rsidR="000231F3" w:rsidRPr="00F17D35" w14:paraId="676D352A" w14:textId="77777777" w:rsidTr="005920FD">
        <w:trPr>
          <w:jc w:val="center"/>
        </w:trPr>
        <w:tc>
          <w:tcPr>
            <w:tcW w:w="4502" w:type="dxa"/>
            <w:tcBorders>
              <w:top w:val="single" w:sz="4" w:space="0" w:color="auto"/>
            </w:tcBorders>
          </w:tcPr>
          <w:p w14:paraId="6EE81021" w14:textId="77777777" w:rsidR="000231F3" w:rsidRPr="0033688A" w:rsidRDefault="000231F3" w:rsidP="00755DE5">
            <w:pPr>
              <w:spacing w:before="60" w:after="60" w:line="360" w:lineRule="auto"/>
              <w:rPr>
                <w:rFonts w:ascii="Garamond" w:hAnsi="Garamond"/>
                <w:sz w:val="20"/>
                <w:szCs w:val="20"/>
              </w:rPr>
            </w:pPr>
            <w:r w:rsidRPr="0033688A">
              <w:rPr>
                <w:rFonts w:ascii="Garamond" w:hAnsi="Garamond"/>
                <w:sz w:val="20"/>
                <w:szCs w:val="20"/>
              </w:rPr>
              <w:t xml:space="preserve">Surgical assessment </w:t>
            </w:r>
            <w:r>
              <w:rPr>
                <w:rFonts w:ascii="Garamond" w:hAnsi="Garamond"/>
                <w:sz w:val="20"/>
                <w:szCs w:val="20"/>
              </w:rPr>
              <w:t>*,</w:t>
            </w:r>
          </w:p>
        </w:tc>
        <w:tc>
          <w:tcPr>
            <w:tcW w:w="1103" w:type="dxa"/>
            <w:tcBorders>
              <w:top w:val="single" w:sz="4" w:space="0" w:color="auto"/>
            </w:tcBorders>
            <w:vAlign w:val="center"/>
          </w:tcPr>
          <w:p w14:paraId="57BFB527" w14:textId="77777777" w:rsidR="000231F3" w:rsidRPr="00F17D35" w:rsidRDefault="000231F3" w:rsidP="00755DE5">
            <w:pPr>
              <w:spacing w:before="60" w:after="60" w:line="360" w:lineRule="auto"/>
              <w:jc w:val="center"/>
              <w:rPr>
                <w:rFonts w:ascii="Garamond" w:hAnsi="Garamond"/>
                <w:sz w:val="20"/>
                <w:szCs w:val="20"/>
              </w:rPr>
            </w:pPr>
          </w:p>
        </w:tc>
        <w:tc>
          <w:tcPr>
            <w:tcW w:w="851" w:type="dxa"/>
            <w:tcBorders>
              <w:top w:val="single" w:sz="4" w:space="0" w:color="auto"/>
            </w:tcBorders>
            <w:vAlign w:val="center"/>
          </w:tcPr>
          <w:p w14:paraId="70957A0C" w14:textId="77777777" w:rsidR="000231F3" w:rsidRPr="00F17D35" w:rsidRDefault="000231F3" w:rsidP="00755DE5">
            <w:pPr>
              <w:spacing w:before="60" w:after="60" w:line="360" w:lineRule="auto"/>
              <w:jc w:val="center"/>
              <w:rPr>
                <w:rFonts w:ascii="Garamond" w:hAnsi="Garamond"/>
                <w:sz w:val="20"/>
                <w:szCs w:val="20"/>
              </w:rPr>
            </w:pPr>
          </w:p>
        </w:tc>
        <w:tc>
          <w:tcPr>
            <w:tcW w:w="1276" w:type="dxa"/>
            <w:tcBorders>
              <w:top w:val="single" w:sz="4" w:space="0" w:color="auto"/>
            </w:tcBorders>
            <w:vAlign w:val="center"/>
          </w:tcPr>
          <w:p w14:paraId="3178193E" w14:textId="77777777" w:rsidR="000231F3" w:rsidRPr="00F17D35" w:rsidRDefault="000231F3" w:rsidP="00755DE5">
            <w:pPr>
              <w:spacing w:before="60" w:after="60" w:line="360" w:lineRule="auto"/>
              <w:jc w:val="center"/>
              <w:rPr>
                <w:rFonts w:ascii="Garamond" w:hAnsi="Garamond"/>
                <w:sz w:val="20"/>
                <w:szCs w:val="20"/>
              </w:rPr>
            </w:pPr>
          </w:p>
        </w:tc>
      </w:tr>
      <w:tr w:rsidR="000231F3" w:rsidRPr="00F17D35" w14:paraId="1771B958" w14:textId="77777777" w:rsidTr="005920FD">
        <w:trPr>
          <w:jc w:val="center"/>
        </w:trPr>
        <w:tc>
          <w:tcPr>
            <w:tcW w:w="4502" w:type="dxa"/>
          </w:tcPr>
          <w:p w14:paraId="639D7DB3" w14:textId="77777777" w:rsidR="000231F3" w:rsidRPr="0033688A" w:rsidRDefault="000231F3" w:rsidP="00755DE5">
            <w:pPr>
              <w:spacing w:before="60" w:after="60" w:line="360" w:lineRule="auto"/>
              <w:rPr>
                <w:rFonts w:ascii="Garamond" w:hAnsi="Garamond"/>
                <w:sz w:val="20"/>
                <w:szCs w:val="20"/>
              </w:rPr>
            </w:pPr>
            <w:r>
              <w:rPr>
                <w:rFonts w:ascii="Garamond" w:hAnsi="Garamond"/>
                <w:sz w:val="20"/>
                <w:szCs w:val="20"/>
              </w:rPr>
              <w:t>Risk-factor modification,</w:t>
            </w:r>
          </w:p>
        </w:tc>
        <w:tc>
          <w:tcPr>
            <w:tcW w:w="1103" w:type="dxa"/>
            <w:vAlign w:val="center"/>
          </w:tcPr>
          <w:p w14:paraId="2BEC1605" w14:textId="77777777" w:rsidR="000231F3" w:rsidRDefault="000231F3" w:rsidP="00755DE5">
            <w:pPr>
              <w:spacing w:before="60" w:after="60" w:line="360" w:lineRule="auto"/>
              <w:jc w:val="center"/>
              <w:rPr>
                <w:rFonts w:ascii="Garamond" w:hAnsi="Garamond"/>
                <w:sz w:val="20"/>
                <w:szCs w:val="20"/>
              </w:rPr>
            </w:pPr>
          </w:p>
        </w:tc>
        <w:tc>
          <w:tcPr>
            <w:tcW w:w="851" w:type="dxa"/>
            <w:vAlign w:val="center"/>
          </w:tcPr>
          <w:p w14:paraId="1B157710" w14:textId="77777777" w:rsidR="000231F3" w:rsidRPr="003023CF" w:rsidRDefault="000231F3" w:rsidP="00755DE5">
            <w:pPr>
              <w:spacing w:before="60" w:after="60" w:line="360" w:lineRule="auto"/>
              <w:jc w:val="center"/>
              <w:rPr>
                <w:rFonts w:ascii="Garamond" w:hAnsi="Garamond"/>
                <w:sz w:val="20"/>
                <w:szCs w:val="20"/>
              </w:rPr>
            </w:pPr>
          </w:p>
        </w:tc>
        <w:tc>
          <w:tcPr>
            <w:tcW w:w="1276" w:type="dxa"/>
          </w:tcPr>
          <w:p w14:paraId="218571F6" w14:textId="77777777" w:rsidR="000231F3" w:rsidRPr="003023CF" w:rsidRDefault="000231F3" w:rsidP="00755DE5">
            <w:pPr>
              <w:spacing w:before="60" w:after="60" w:line="360" w:lineRule="auto"/>
              <w:jc w:val="center"/>
              <w:rPr>
                <w:rFonts w:ascii="Garamond" w:hAnsi="Garamond"/>
                <w:sz w:val="20"/>
                <w:szCs w:val="20"/>
              </w:rPr>
            </w:pPr>
          </w:p>
        </w:tc>
      </w:tr>
      <w:tr w:rsidR="000231F3" w:rsidRPr="00F17D35" w14:paraId="6E98DCC9" w14:textId="77777777" w:rsidTr="005920FD">
        <w:trPr>
          <w:jc w:val="center"/>
        </w:trPr>
        <w:tc>
          <w:tcPr>
            <w:tcW w:w="4502" w:type="dxa"/>
          </w:tcPr>
          <w:p w14:paraId="00E029AF" w14:textId="77777777" w:rsidR="000231F3" w:rsidRPr="0033688A" w:rsidRDefault="000231F3" w:rsidP="00755DE5">
            <w:pPr>
              <w:spacing w:before="60" w:after="60" w:line="360" w:lineRule="auto"/>
              <w:rPr>
                <w:rFonts w:ascii="Garamond" w:hAnsi="Garamond"/>
                <w:sz w:val="20"/>
                <w:szCs w:val="20"/>
              </w:rPr>
            </w:pPr>
            <w:r>
              <w:rPr>
                <w:rFonts w:ascii="Garamond" w:hAnsi="Garamond"/>
                <w:sz w:val="20"/>
                <w:szCs w:val="20"/>
              </w:rPr>
              <w:t>Reassessment after Risk-factor modification *,</w:t>
            </w:r>
          </w:p>
        </w:tc>
        <w:tc>
          <w:tcPr>
            <w:tcW w:w="1103" w:type="dxa"/>
            <w:vAlign w:val="center"/>
          </w:tcPr>
          <w:p w14:paraId="32ABC158" w14:textId="77777777" w:rsidR="000231F3" w:rsidRDefault="000231F3" w:rsidP="00755DE5">
            <w:pPr>
              <w:spacing w:before="60" w:after="60" w:line="360" w:lineRule="auto"/>
              <w:jc w:val="center"/>
              <w:rPr>
                <w:rFonts w:ascii="Garamond" w:hAnsi="Garamond"/>
                <w:sz w:val="20"/>
                <w:szCs w:val="20"/>
              </w:rPr>
            </w:pPr>
          </w:p>
        </w:tc>
        <w:tc>
          <w:tcPr>
            <w:tcW w:w="851" w:type="dxa"/>
            <w:vAlign w:val="center"/>
          </w:tcPr>
          <w:p w14:paraId="02250B3D" w14:textId="77777777" w:rsidR="000231F3" w:rsidRPr="003023CF" w:rsidRDefault="000231F3" w:rsidP="00755DE5">
            <w:pPr>
              <w:spacing w:before="60" w:after="60" w:line="360" w:lineRule="auto"/>
              <w:jc w:val="center"/>
              <w:rPr>
                <w:rFonts w:ascii="Garamond" w:hAnsi="Garamond"/>
                <w:sz w:val="20"/>
                <w:szCs w:val="20"/>
              </w:rPr>
            </w:pPr>
          </w:p>
        </w:tc>
        <w:tc>
          <w:tcPr>
            <w:tcW w:w="1276" w:type="dxa"/>
          </w:tcPr>
          <w:p w14:paraId="622CDFF6" w14:textId="77777777" w:rsidR="000231F3" w:rsidRPr="003023CF" w:rsidRDefault="000231F3" w:rsidP="00755DE5">
            <w:pPr>
              <w:spacing w:before="60" w:after="60" w:line="360" w:lineRule="auto"/>
              <w:jc w:val="center"/>
              <w:rPr>
                <w:rFonts w:ascii="Garamond" w:hAnsi="Garamond"/>
                <w:sz w:val="20"/>
                <w:szCs w:val="20"/>
              </w:rPr>
            </w:pPr>
          </w:p>
        </w:tc>
      </w:tr>
      <w:tr w:rsidR="000231F3" w:rsidRPr="00F17D35" w14:paraId="50B72608" w14:textId="77777777" w:rsidTr="005920FD">
        <w:trPr>
          <w:jc w:val="center"/>
        </w:trPr>
        <w:tc>
          <w:tcPr>
            <w:tcW w:w="4502" w:type="dxa"/>
          </w:tcPr>
          <w:p w14:paraId="795B0034" w14:textId="77777777" w:rsidR="000231F3" w:rsidRPr="0033688A" w:rsidRDefault="000231F3" w:rsidP="00755DE5">
            <w:pPr>
              <w:spacing w:before="60" w:after="60" w:line="360" w:lineRule="auto"/>
              <w:rPr>
                <w:rFonts w:ascii="Garamond" w:hAnsi="Garamond"/>
                <w:sz w:val="20"/>
                <w:szCs w:val="20"/>
              </w:rPr>
            </w:pPr>
            <w:r>
              <w:rPr>
                <w:rFonts w:ascii="Garamond" w:hAnsi="Garamond"/>
                <w:sz w:val="20"/>
                <w:szCs w:val="20"/>
              </w:rPr>
              <w:t>Long-term medical management, and</w:t>
            </w:r>
          </w:p>
        </w:tc>
        <w:tc>
          <w:tcPr>
            <w:tcW w:w="1103" w:type="dxa"/>
            <w:vAlign w:val="center"/>
          </w:tcPr>
          <w:p w14:paraId="3323CE64" w14:textId="77777777" w:rsidR="000231F3" w:rsidRDefault="000231F3" w:rsidP="00755DE5">
            <w:pPr>
              <w:spacing w:before="60" w:after="60" w:line="360" w:lineRule="auto"/>
              <w:jc w:val="center"/>
              <w:rPr>
                <w:rFonts w:ascii="Garamond" w:hAnsi="Garamond"/>
                <w:sz w:val="20"/>
                <w:szCs w:val="20"/>
              </w:rPr>
            </w:pPr>
          </w:p>
        </w:tc>
        <w:tc>
          <w:tcPr>
            <w:tcW w:w="851" w:type="dxa"/>
            <w:vAlign w:val="center"/>
          </w:tcPr>
          <w:p w14:paraId="7FB1A3C6" w14:textId="77777777" w:rsidR="000231F3" w:rsidRPr="003023CF" w:rsidRDefault="000231F3" w:rsidP="00755DE5">
            <w:pPr>
              <w:spacing w:before="60" w:after="60" w:line="360" w:lineRule="auto"/>
              <w:jc w:val="center"/>
              <w:rPr>
                <w:rFonts w:ascii="Garamond" w:hAnsi="Garamond"/>
                <w:sz w:val="20"/>
                <w:szCs w:val="20"/>
              </w:rPr>
            </w:pPr>
          </w:p>
        </w:tc>
        <w:tc>
          <w:tcPr>
            <w:tcW w:w="1276" w:type="dxa"/>
          </w:tcPr>
          <w:p w14:paraId="5CE4CDC7" w14:textId="77777777" w:rsidR="000231F3" w:rsidRPr="003023CF" w:rsidRDefault="000231F3" w:rsidP="00755DE5">
            <w:pPr>
              <w:spacing w:before="60" w:after="60" w:line="360" w:lineRule="auto"/>
              <w:jc w:val="center"/>
              <w:rPr>
                <w:rFonts w:ascii="Garamond" w:hAnsi="Garamond"/>
                <w:sz w:val="20"/>
                <w:szCs w:val="20"/>
              </w:rPr>
            </w:pPr>
          </w:p>
        </w:tc>
      </w:tr>
      <w:tr w:rsidR="000231F3" w:rsidRPr="00F17D35" w14:paraId="5A15705B" w14:textId="77777777" w:rsidTr="005920FD">
        <w:trPr>
          <w:jc w:val="center"/>
        </w:trPr>
        <w:tc>
          <w:tcPr>
            <w:tcW w:w="4502" w:type="dxa"/>
          </w:tcPr>
          <w:p w14:paraId="1D3AD979" w14:textId="77777777" w:rsidR="000231F3" w:rsidRPr="0033688A" w:rsidRDefault="000231F3" w:rsidP="00755DE5">
            <w:pPr>
              <w:spacing w:before="60" w:after="60" w:line="360" w:lineRule="auto"/>
              <w:rPr>
                <w:rFonts w:ascii="Garamond" w:hAnsi="Garamond"/>
                <w:sz w:val="20"/>
                <w:szCs w:val="20"/>
              </w:rPr>
            </w:pPr>
            <w:r>
              <w:rPr>
                <w:rFonts w:ascii="Garamond" w:hAnsi="Garamond"/>
                <w:sz w:val="20"/>
                <w:szCs w:val="20"/>
              </w:rPr>
              <w:t>Reassessment after Long-term medical management *</w:t>
            </w:r>
          </w:p>
        </w:tc>
        <w:tc>
          <w:tcPr>
            <w:tcW w:w="1103" w:type="dxa"/>
            <w:vAlign w:val="center"/>
          </w:tcPr>
          <w:p w14:paraId="75B5C541" w14:textId="77777777" w:rsidR="000231F3" w:rsidRDefault="000231F3" w:rsidP="00755DE5">
            <w:pPr>
              <w:spacing w:before="60" w:after="60" w:line="360" w:lineRule="auto"/>
              <w:jc w:val="center"/>
              <w:rPr>
                <w:rFonts w:ascii="Garamond" w:hAnsi="Garamond"/>
                <w:sz w:val="20"/>
                <w:szCs w:val="20"/>
              </w:rPr>
            </w:pPr>
          </w:p>
        </w:tc>
        <w:tc>
          <w:tcPr>
            <w:tcW w:w="851" w:type="dxa"/>
            <w:vAlign w:val="center"/>
          </w:tcPr>
          <w:p w14:paraId="595D47B2" w14:textId="77777777" w:rsidR="000231F3" w:rsidRPr="003023CF" w:rsidRDefault="000231F3" w:rsidP="00755DE5">
            <w:pPr>
              <w:spacing w:before="60" w:after="60" w:line="360" w:lineRule="auto"/>
              <w:jc w:val="center"/>
              <w:rPr>
                <w:rFonts w:ascii="Garamond" w:hAnsi="Garamond"/>
                <w:sz w:val="20"/>
                <w:szCs w:val="20"/>
              </w:rPr>
            </w:pPr>
          </w:p>
        </w:tc>
        <w:tc>
          <w:tcPr>
            <w:tcW w:w="1276" w:type="dxa"/>
          </w:tcPr>
          <w:p w14:paraId="6A9465E2" w14:textId="77777777" w:rsidR="000231F3" w:rsidRPr="003023CF" w:rsidRDefault="000231F3" w:rsidP="00755DE5">
            <w:pPr>
              <w:spacing w:before="60" w:after="60" w:line="360" w:lineRule="auto"/>
              <w:jc w:val="center"/>
              <w:rPr>
                <w:rFonts w:ascii="Garamond" w:hAnsi="Garamond"/>
                <w:sz w:val="20"/>
                <w:szCs w:val="20"/>
              </w:rPr>
            </w:pPr>
          </w:p>
        </w:tc>
      </w:tr>
      <w:tr w:rsidR="000231F3" w:rsidRPr="00F17D35" w14:paraId="0098F7DC" w14:textId="77777777" w:rsidTr="005920FD">
        <w:trPr>
          <w:jc w:val="center"/>
        </w:trPr>
        <w:tc>
          <w:tcPr>
            <w:tcW w:w="4502" w:type="dxa"/>
          </w:tcPr>
          <w:p w14:paraId="03844A6C" w14:textId="77777777" w:rsidR="000231F3" w:rsidRPr="00F17D35" w:rsidRDefault="000231F3" w:rsidP="00755DE5">
            <w:pPr>
              <w:spacing w:before="60" w:after="60" w:line="360" w:lineRule="auto"/>
              <w:jc w:val="right"/>
              <w:rPr>
                <w:rFonts w:ascii="Garamond" w:hAnsi="Garamond"/>
                <w:sz w:val="20"/>
                <w:szCs w:val="20"/>
              </w:rPr>
            </w:pPr>
            <w:r>
              <w:rPr>
                <w:rFonts w:ascii="Garamond" w:hAnsi="Garamond"/>
                <w:sz w:val="20"/>
                <w:szCs w:val="20"/>
              </w:rPr>
              <w:t>Males, 45-60 years of age</w:t>
            </w:r>
          </w:p>
        </w:tc>
        <w:tc>
          <w:tcPr>
            <w:tcW w:w="1103" w:type="dxa"/>
            <w:vAlign w:val="center"/>
          </w:tcPr>
          <w:p w14:paraId="0527D247" w14:textId="77777777" w:rsidR="000231F3" w:rsidRPr="00F17D35" w:rsidRDefault="000231F3" w:rsidP="00755DE5">
            <w:pPr>
              <w:spacing w:before="60" w:after="60" w:line="360" w:lineRule="auto"/>
              <w:jc w:val="center"/>
              <w:rPr>
                <w:rFonts w:ascii="Garamond" w:hAnsi="Garamond"/>
                <w:sz w:val="20"/>
                <w:szCs w:val="20"/>
              </w:rPr>
            </w:pPr>
            <w:r>
              <w:rPr>
                <w:rFonts w:ascii="Garamond" w:hAnsi="Garamond"/>
                <w:sz w:val="20"/>
                <w:szCs w:val="20"/>
              </w:rPr>
              <w:t>£98.0</w:t>
            </w:r>
          </w:p>
        </w:tc>
        <w:tc>
          <w:tcPr>
            <w:tcW w:w="851" w:type="dxa"/>
            <w:vAlign w:val="center"/>
          </w:tcPr>
          <w:p w14:paraId="63BA9461" w14:textId="77777777" w:rsidR="000231F3" w:rsidRDefault="000231F3" w:rsidP="00755DE5">
            <w:pPr>
              <w:spacing w:before="60" w:after="60" w:line="360" w:lineRule="auto"/>
              <w:jc w:val="center"/>
              <w:rPr>
                <w:rFonts w:ascii="Garamond" w:hAnsi="Garamond"/>
                <w:sz w:val="20"/>
                <w:szCs w:val="20"/>
              </w:rPr>
            </w:pPr>
            <w:r>
              <w:rPr>
                <w:rFonts w:ascii="Garamond" w:hAnsi="Garamond"/>
                <w:sz w:val="20"/>
                <w:szCs w:val="20"/>
              </w:rPr>
              <w:t>£200.35</w:t>
            </w:r>
          </w:p>
        </w:tc>
        <w:tc>
          <w:tcPr>
            <w:tcW w:w="1276" w:type="dxa"/>
          </w:tcPr>
          <w:p w14:paraId="07DB3BFC" w14:textId="77777777" w:rsidR="000231F3" w:rsidRPr="00F17D35" w:rsidRDefault="000231F3" w:rsidP="00755DE5">
            <w:pPr>
              <w:spacing w:before="60" w:after="60" w:line="360" w:lineRule="auto"/>
              <w:jc w:val="center"/>
              <w:rPr>
                <w:rFonts w:ascii="Garamond" w:hAnsi="Garamond"/>
                <w:sz w:val="20"/>
                <w:szCs w:val="20"/>
              </w:rPr>
            </w:pPr>
            <w:r>
              <w:rPr>
                <w:rFonts w:ascii="Garamond" w:hAnsi="Garamond"/>
                <w:sz w:val="20"/>
                <w:szCs w:val="20"/>
              </w:rPr>
              <w:t>Normal</w:t>
            </w:r>
          </w:p>
        </w:tc>
      </w:tr>
      <w:tr w:rsidR="000231F3" w:rsidRPr="00F17D35" w14:paraId="00357273" w14:textId="77777777" w:rsidTr="005920FD">
        <w:trPr>
          <w:jc w:val="center"/>
        </w:trPr>
        <w:tc>
          <w:tcPr>
            <w:tcW w:w="4502" w:type="dxa"/>
          </w:tcPr>
          <w:p w14:paraId="07696713" w14:textId="77777777" w:rsidR="000231F3" w:rsidRPr="00F17D35" w:rsidRDefault="000231F3" w:rsidP="00755DE5">
            <w:pPr>
              <w:spacing w:before="60" w:after="60" w:line="360" w:lineRule="auto"/>
              <w:jc w:val="right"/>
              <w:rPr>
                <w:rFonts w:ascii="Garamond" w:hAnsi="Garamond"/>
                <w:sz w:val="20"/>
                <w:szCs w:val="20"/>
              </w:rPr>
            </w:pPr>
            <w:r>
              <w:rPr>
                <w:rFonts w:ascii="Garamond" w:hAnsi="Garamond"/>
                <w:sz w:val="20"/>
                <w:szCs w:val="20"/>
              </w:rPr>
              <w:t>Males, 60-70 years of age</w:t>
            </w:r>
          </w:p>
        </w:tc>
        <w:tc>
          <w:tcPr>
            <w:tcW w:w="1103" w:type="dxa"/>
            <w:vAlign w:val="center"/>
          </w:tcPr>
          <w:p w14:paraId="71A40790" w14:textId="77777777" w:rsidR="000231F3" w:rsidRPr="00F17D35" w:rsidRDefault="000231F3" w:rsidP="00755DE5">
            <w:pPr>
              <w:spacing w:before="60" w:after="60" w:line="360" w:lineRule="auto"/>
              <w:jc w:val="center"/>
              <w:rPr>
                <w:rFonts w:ascii="Garamond" w:hAnsi="Garamond"/>
                <w:sz w:val="20"/>
                <w:szCs w:val="20"/>
              </w:rPr>
            </w:pPr>
            <w:r>
              <w:rPr>
                <w:rFonts w:ascii="Garamond" w:hAnsi="Garamond"/>
                <w:sz w:val="20"/>
                <w:szCs w:val="20"/>
              </w:rPr>
              <w:t>£98.2</w:t>
            </w:r>
          </w:p>
        </w:tc>
        <w:tc>
          <w:tcPr>
            <w:tcW w:w="851" w:type="dxa"/>
            <w:vAlign w:val="center"/>
          </w:tcPr>
          <w:p w14:paraId="3CC3057A" w14:textId="77777777" w:rsidR="000231F3" w:rsidRDefault="000231F3" w:rsidP="00755DE5">
            <w:pPr>
              <w:spacing w:before="60" w:after="60" w:line="360" w:lineRule="auto"/>
              <w:jc w:val="center"/>
              <w:rPr>
                <w:rFonts w:ascii="Garamond" w:hAnsi="Garamond"/>
                <w:sz w:val="20"/>
                <w:szCs w:val="20"/>
              </w:rPr>
            </w:pPr>
            <w:r>
              <w:rPr>
                <w:rFonts w:ascii="Garamond" w:hAnsi="Garamond"/>
                <w:sz w:val="20"/>
                <w:szCs w:val="20"/>
              </w:rPr>
              <w:t>£209.08</w:t>
            </w:r>
          </w:p>
        </w:tc>
        <w:tc>
          <w:tcPr>
            <w:tcW w:w="1276" w:type="dxa"/>
          </w:tcPr>
          <w:p w14:paraId="20B5F99B" w14:textId="77777777" w:rsidR="000231F3" w:rsidRPr="00F17D35" w:rsidRDefault="000231F3" w:rsidP="00755DE5">
            <w:pPr>
              <w:spacing w:before="60" w:after="60" w:line="360" w:lineRule="auto"/>
              <w:jc w:val="center"/>
              <w:rPr>
                <w:rFonts w:ascii="Garamond" w:hAnsi="Garamond"/>
                <w:sz w:val="20"/>
                <w:szCs w:val="20"/>
              </w:rPr>
            </w:pPr>
            <w:r>
              <w:rPr>
                <w:rFonts w:ascii="Garamond" w:hAnsi="Garamond"/>
                <w:sz w:val="20"/>
                <w:szCs w:val="20"/>
              </w:rPr>
              <w:t>Normal</w:t>
            </w:r>
          </w:p>
        </w:tc>
      </w:tr>
      <w:tr w:rsidR="000231F3" w:rsidRPr="00F17D35" w14:paraId="413E0F8A" w14:textId="77777777" w:rsidTr="005920FD">
        <w:trPr>
          <w:jc w:val="center"/>
        </w:trPr>
        <w:tc>
          <w:tcPr>
            <w:tcW w:w="4502" w:type="dxa"/>
          </w:tcPr>
          <w:p w14:paraId="1D744FAA" w14:textId="77777777" w:rsidR="000231F3" w:rsidRDefault="000231F3" w:rsidP="00755DE5">
            <w:pPr>
              <w:spacing w:before="60" w:after="60" w:line="360" w:lineRule="auto"/>
              <w:jc w:val="right"/>
              <w:rPr>
                <w:rFonts w:ascii="Garamond" w:hAnsi="Garamond"/>
                <w:sz w:val="20"/>
                <w:szCs w:val="20"/>
              </w:rPr>
            </w:pPr>
            <w:r>
              <w:rPr>
                <w:rFonts w:ascii="Garamond" w:hAnsi="Garamond"/>
                <w:sz w:val="20"/>
                <w:szCs w:val="20"/>
              </w:rPr>
              <w:t>Males, 70-80 years of age</w:t>
            </w:r>
          </w:p>
        </w:tc>
        <w:tc>
          <w:tcPr>
            <w:tcW w:w="1103" w:type="dxa"/>
            <w:vAlign w:val="center"/>
          </w:tcPr>
          <w:p w14:paraId="1220F4D8" w14:textId="77777777" w:rsidR="000231F3" w:rsidRDefault="000231F3" w:rsidP="00755DE5">
            <w:pPr>
              <w:spacing w:before="60" w:after="60" w:line="360" w:lineRule="auto"/>
              <w:jc w:val="center"/>
              <w:rPr>
                <w:rFonts w:ascii="Garamond" w:hAnsi="Garamond"/>
                <w:sz w:val="20"/>
                <w:szCs w:val="20"/>
              </w:rPr>
            </w:pPr>
            <w:r>
              <w:rPr>
                <w:rFonts w:ascii="Garamond" w:hAnsi="Garamond"/>
                <w:sz w:val="20"/>
                <w:szCs w:val="20"/>
              </w:rPr>
              <w:t>£87.6</w:t>
            </w:r>
          </w:p>
        </w:tc>
        <w:tc>
          <w:tcPr>
            <w:tcW w:w="851" w:type="dxa"/>
            <w:vAlign w:val="center"/>
          </w:tcPr>
          <w:p w14:paraId="155DBA4B" w14:textId="77777777" w:rsidR="000231F3" w:rsidRDefault="000231F3" w:rsidP="00755DE5">
            <w:pPr>
              <w:spacing w:before="60" w:after="60" w:line="360" w:lineRule="auto"/>
              <w:jc w:val="center"/>
              <w:rPr>
                <w:rFonts w:ascii="Garamond" w:hAnsi="Garamond"/>
                <w:sz w:val="20"/>
                <w:szCs w:val="20"/>
              </w:rPr>
            </w:pPr>
            <w:r>
              <w:rPr>
                <w:rFonts w:ascii="Garamond" w:hAnsi="Garamond"/>
                <w:sz w:val="20"/>
                <w:szCs w:val="20"/>
              </w:rPr>
              <w:t>£219.69</w:t>
            </w:r>
          </w:p>
        </w:tc>
        <w:tc>
          <w:tcPr>
            <w:tcW w:w="1276" w:type="dxa"/>
          </w:tcPr>
          <w:p w14:paraId="47C08F16" w14:textId="77777777" w:rsidR="000231F3" w:rsidRPr="003023CF" w:rsidRDefault="000231F3" w:rsidP="00755DE5">
            <w:pPr>
              <w:spacing w:before="60" w:after="60" w:line="360" w:lineRule="auto"/>
              <w:jc w:val="center"/>
              <w:rPr>
                <w:rFonts w:ascii="Garamond" w:hAnsi="Garamond"/>
                <w:sz w:val="20"/>
                <w:szCs w:val="20"/>
              </w:rPr>
            </w:pPr>
            <w:r>
              <w:rPr>
                <w:rFonts w:ascii="Garamond" w:hAnsi="Garamond"/>
                <w:sz w:val="20"/>
                <w:szCs w:val="20"/>
              </w:rPr>
              <w:t>Normal</w:t>
            </w:r>
          </w:p>
        </w:tc>
      </w:tr>
      <w:tr w:rsidR="000231F3" w:rsidRPr="00F17D35" w14:paraId="4252F5DF" w14:textId="77777777" w:rsidTr="005920FD">
        <w:trPr>
          <w:jc w:val="center"/>
        </w:trPr>
        <w:tc>
          <w:tcPr>
            <w:tcW w:w="4502" w:type="dxa"/>
          </w:tcPr>
          <w:p w14:paraId="04E70517" w14:textId="77777777" w:rsidR="000231F3" w:rsidRDefault="000231F3" w:rsidP="00755DE5">
            <w:pPr>
              <w:spacing w:before="60" w:after="60" w:line="360" w:lineRule="auto"/>
              <w:jc w:val="right"/>
              <w:rPr>
                <w:rFonts w:ascii="Garamond" w:hAnsi="Garamond"/>
                <w:sz w:val="20"/>
                <w:szCs w:val="20"/>
              </w:rPr>
            </w:pPr>
            <w:r>
              <w:rPr>
                <w:rFonts w:ascii="Garamond" w:hAnsi="Garamond"/>
                <w:sz w:val="20"/>
                <w:szCs w:val="20"/>
              </w:rPr>
              <w:t>Males, 80+  years of age</w:t>
            </w:r>
          </w:p>
        </w:tc>
        <w:tc>
          <w:tcPr>
            <w:tcW w:w="1103" w:type="dxa"/>
            <w:vAlign w:val="center"/>
          </w:tcPr>
          <w:p w14:paraId="2DBB02AC" w14:textId="77777777" w:rsidR="000231F3" w:rsidRDefault="000231F3" w:rsidP="00755DE5">
            <w:pPr>
              <w:spacing w:before="60" w:after="60" w:line="360" w:lineRule="auto"/>
              <w:jc w:val="center"/>
              <w:rPr>
                <w:rFonts w:ascii="Garamond" w:hAnsi="Garamond"/>
                <w:sz w:val="20"/>
                <w:szCs w:val="20"/>
              </w:rPr>
            </w:pPr>
            <w:r>
              <w:rPr>
                <w:rFonts w:ascii="Garamond" w:hAnsi="Garamond"/>
                <w:sz w:val="20"/>
                <w:szCs w:val="20"/>
              </w:rPr>
              <w:t>£101.1</w:t>
            </w:r>
          </w:p>
        </w:tc>
        <w:tc>
          <w:tcPr>
            <w:tcW w:w="851" w:type="dxa"/>
            <w:vAlign w:val="center"/>
          </w:tcPr>
          <w:p w14:paraId="7A62469D" w14:textId="77777777" w:rsidR="000231F3" w:rsidRPr="00BB700F" w:rsidRDefault="000231F3" w:rsidP="00755DE5">
            <w:pPr>
              <w:spacing w:before="60" w:after="60" w:line="360" w:lineRule="auto"/>
              <w:jc w:val="center"/>
              <w:rPr>
                <w:rFonts w:ascii="Garamond" w:hAnsi="Garamond"/>
                <w:sz w:val="20"/>
                <w:szCs w:val="20"/>
              </w:rPr>
            </w:pPr>
            <w:r>
              <w:rPr>
                <w:rFonts w:ascii="Garamond" w:hAnsi="Garamond"/>
                <w:sz w:val="20"/>
                <w:szCs w:val="20"/>
              </w:rPr>
              <w:t>£222.5</w:t>
            </w:r>
          </w:p>
        </w:tc>
        <w:tc>
          <w:tcPr>
            <w:tcW w:w="1276" w:type="dxa"/>
          </w:tcPr>
          <w:p w14:paraId="273BF5D7" w14:textId="77777777" w:rsidR="000231F3" w:rsidRPr="003023CF" w:rsidRDefault="000231F3" w:rsidP="00755DE5">
            <w:pPr>
              <w:spacing w:before="60" w:after="60" w:line="360" w:lineRule="auto"/>
              <w:jc w:val="center"/>
              <w:rPr>
                <w:rFonts w:ascii="Garamond" w:hAnsi="Garamond"/>
                <w:sz w:val="20"/>
                <w:szCs w:val="20"/>
              </w:rPr>
            </w:pPr>
            <w:r w:rsidRPr="00BB700F">
              <w:rPr>
                <w:rFonts w:ascii="Garamond" w:hAnsi="Garamond"/>
                <w:sz w:val="20"/>
                <w:szCs w:val="20"/>
              </w:rPr>
              <w:t>Normal</w:t>
            </w:r>
          </w:p>
        </w:tc>
      </w:tr>
      <w:tr w:rsidR="000231F3" w:rsidRPr="00F17D35" w14:paraId="5DACCF6B" w14:textId="77777777" w:rsidTr="005920FD">
        <w:trPr>
          <w:jc w:val="center"/>
        </w:trPr>
        <w:tc>
          <w:tcPr>
            <w:tcW w:w="4502" w:type="dxa"/>
          </w:tcPr>
          <w:p w14:paraId="03AF51C5" w14:textId="77777777" w:rsidR="000231F3" w:rsidRDefault="000231F3" w:rsidP="00755DE5">
            <w:pPr>
              <w:spacing w:before="60" w:after="60" w:line="360" w:lineRule="auto"/>
              <w:jc w:val="right"/>
              <w:rPr>
                <w:rFonts w:ascii="Garamond" w:hAnsi="Garamond"/>
                <w:sz w:val="20"/>
                <w:szCs w:val="20"/>
              </w:rPr>
            </w:pPr>
            <w:r>
              <w:rPr>
                <w:rFonts w:ascii="Garamond" w:hAnsi="Garamond"/>
                <w:sz w:val="20"/>
                <w:szCs w:val="20"/>
              </w:rPr>
              <w:t>Females, 45-60 years of age</w:t>
            </w:r>
          </w:p>
        </w:tc>
        <w:tc>
          <w:tcPr>
            <w:tcW w:w="1103" w:type="dxa"/>
            <w:vAlign w:val="center"/>
          </w:tcPr>
          <w:p w14:paraId="77E0994D" w14:textId="77777777" w:rsidR="000231F3" w:rsidRDefault="000231F3" w:rsidP="00755DE5">
            <w:pPr>
              <w:spacing w:before="60" w:after="60" w:line="360" w:lineRule="auto"/>
              <w:jc w:val="center"/>
              <w:rPr>
                <w:rFonts w:ascii="Garamond" w:hAnsi="Garamond"/>
                <w:sz w:val="20"/>
                <w:szCs w:val="20"/>
              </w:rPr>
            </w:pPr>
            <w:r>
              <w:rPr>
                <w:rFonts w:ascii="Garamond" w:hAnsi="Garamond"/>
                <w:sz w:val="20"/>
                <w:szCs w:val="20"/>
              </w:rPr>
              <w:t>£121.7</w:t>
            </w:r>
          </w:p>
        </w:tc>
        <w:tc>
          <w:tcPr>
            <w:tcW w:w="851" w:type="dxa"/>
            <w:vAlign w:val="center"/>
          </w:tcPr>
          <w:p w14:paraId="7E661BA6" w14:textId="77777777" w:rsidR="000231F3" w:rsidRPr="00BB700F" w:rsidRDefault="000231F3" w:rsidP="00755DE5">
            <w:pPr>
              <w:spacing w:before="60" w:after="60" w:line="360" w:lineRule="auto"/>
              <w:jc w:val="center"/>
              <w:rPr>
                <w:rFonts w:ascii="Garamond" w:hAnsi="Garamond"/>
                <w:sz w:val="20"/>
                <w:szCs w:val="20"/>
              </w:rPr>
            </w:pPr>
            <w:r>
              <w:rPr>
                <w:rFonts w:ascii="Garamond" w:hAnsi="Garamond"/>
                <w:sz w:val="20"/>
                <w:szCs w:val="20"/>
              </w:rPr>
              <w:t>£216.32</w:t>
            </w:r>
          </w:p>
        </w:tc>
        <w:tc>
          <w:tcPr>
            <w:tcW w:w="1276" w:type="dxa"/>
          </w:tcPr>
          <w:p w14:paraId="2E3FB919" w14:textId="77777777" w:rsidR="000231F3" w:rsidRPr="003023CF" w:rsidRDefault="000231F3" w:rsidP="00755DE5">
            <w:pPr>
              <w:spacing w:before="60" w:after="60" w:line="360" w:lineRule="auto"/>
              <w:jc w:val="center"/>
              <w:rPr>
                <w:rFonts w:ascii="Garamond" w:hAnsi="Garamond"/>
                <w:sz w:val="20"/>
                <w:szCs w:val="20"/>
              </w:rPr>
            </w:pPr>
            <w:r w:rsidRPr="00BB700F">
              <w:rPr>
                <w:rFonts w:ascii="Garamond" w:hAnsi="Garamond"/>
                <w:sz w:val="20"/>
                <w:szCs w:val="20"/>
              </w:rPr>
              <w:t>Normal</w:t>
            </w:r>
          </w:p>
        </w:tc>
      </w:tr>
      <w:tr w:rsidR="000231F3" w:rsidRPr="00F17D35" w14:paraId="07F5229F" w14:textId="77777777" w:rsidTr="005920FD">
        <w:trPr>
          <w:jc w:val="center"/>
        </w:trPr>
        <w:tc>
          <w:tcPr>
            <w:tcW w:w="4502" w:type="dxa"/>
          </w:tcPr>
          <w:p w14:paraId="499E25D2" w14:textId="77777777" w:rsidR="000231F3" w:rsidRDefault="000231F3" w:rsidP="00755DE5">
            <w:pPr>
              <w:spacing w:before="60" w:after="60" w:line="360" w:lineRule="auto"/>
              <w:jc w:val="right"/>
              <w:rPr>
                <w:rFonts w:ascii="Garamond" w:hAnsi="Garamond"/>
                <w:sz w:val="20"/>
                <w:szCs w:val="20"/>
              </w:rPr>
            </w:pPr>
            <w:r>
              <w:rPr>
                <w:rFonts w:ascii="Garamond" w:hAnsi="Garamond"/>
                <w:sz w:val="20"/>
                <w:szCs w:val="20"/>
              </w:rPr>
              <w:t>Females, 60-70 years of age</w:t>
            </w:r>
          </w:p>
        </w:tc>
        <w:tc>
          <w:tcPr>
            <w:tcW w:w="1103" w:type="dxa"/>
            <w:vAlign w:val="center"/>
          </w:tcPr>
          <w:p w14:paraId="531DBCFC" w14:textId="77777777" w:rsidR="000231F3" w:rsidRDefault="000231F3" w:rsidP="00755DE5">
            <w:pPr>
              <w:spacing w:before="60" w:after="60" w:line="360" w:lineRule="auto"/>
              <w:jc w:val="center"/>
              <w:rPr>
                <w:rFonts w:ascii="Garamond" w:hAnsi="Garamond"/>
                <w:sz w:val="20"/>
                <w:szCs w:val="20"/>
              </w:rPr>
            </w:pPr>
            <w:r>
              <w:rPr>
                <w:rFonts w:ascii="Garamond" w:hAnsi="Garamond"/>
                <w:sz w:val="20"/>
                <w:szCs w:val="20"/>
              </w:rPr>
              <w:t>£118.9</w:t>
            </w:r>
          </w:p>
        </w:tc>
        <w:tc>
          <w:tcPr>
            <w:tcW w:w="851" w:type="dxa"/>
            <w:vAlign w:val="center"/>
          </w:tcPr>
          <w:p w14:paraId="36E7E544" w14:textId="77777777" w:rsidR="000231F3" w:rsidRPr="00BB700F" w:rsidRDefault="000231F3" w:rsidP="00755DE5">
            <w:pPr>
              <w:spacing w:before="60" w:after="60" w:line="360" w:lineRule="auto"/>
              <w:jc w:val="center"/>
              <w:rPr>
                <w:rFonts w:ascii="Garamond" w:hAnsi="Garamond"/>
                <w:sz w:val="20"/>
                <w:szCs w:val="20"/>
              </w:rPr>
            </w:pPr>
            <w:r>
              <w:rPr>
                <w:rFonts w:ascii="Garamond" w:hAnsi="Garamond"/>
                <w:sz w:val="20"/>
                <w:szCs w:val="20"/>
              </w:rPr>
              <w:t>£237.33</w:t>
            </w:r>
          </w:p>
        </w:tc>
        <w:tc>
          <w:tcPr>
            <w:tcW w:w="1276" w:type="dxa"/>
          </w:tcPr>
          <w:p w14:paraId="795333BF" w14:textId="77777777" w:rsidR="000231F3" w:rsidRPr="003023CF" w:rsidRDefault="000231F3" w:rsidP="00755DE5">
            <w:pPr>
              <w:spacing w:before="60" w:after="60" w:line="360" w:lineRule="auto"/>
              <w:jc w:val="center"/>
              <w:rPr>
                <w:rFonts w:ascii="Garamond" w:hAnsi="Garamond"/>
                <w:sz w:val="20"/>
                <w:szCs w:val="20"/>
              </w:rPr>
            </w:pPr>
            <w:r w:rsidRPr="00BB700F">
              <w:rPr>
                <w:rFonts w:ascii="Garamond" w:hAnsi="Garamond"/>
                <w:sz w:val="20"/>
                <w:szCs w:val="20"/>
              </w:rPr>
              <w:t>Normal</w:t>
            </w:r>
          </w:p>
        </w:tc>
      </w:tr>
      <w:tr w:rsidR="000231F3" w:rsidRPr="00F17D35" w14:paraId="6562475D" w14:textId="77777777" w:rsidTr="005920FD">
        <w:trPr>
          <w:jc w:val="center"/>
        </w:trPr>
        <w:tc>
          <w:tcPr>
            <w:tcW w:w="4502" w:type="dxa"/>
          </w:tcPr>
          <w:p w14:paraId="623DE788" w14:textId="77777777" w:rsidR="000231F3" w:rsidRPr="00F17D35" w:rsidRDefault="000231F3" w:rsidP="00755DE5">
            <w:pPr>
              <w:spacing w:before="60" w:after="60" w:line="360" w:lineRule="auto"/>
              <w:jc w:val="right"/>
              <w:rPr>
                <w:rFonts w:ascii="Garamond" w:hAnsi="Garamond"/>
                <w:sz w:val="20"/>
                <w:szCs w:val="20"/>
              </w:rPr>
            </w:pPr>
            <w:r>
              <w:rPr>
                <w:rFonts w:ascii="Garamond" w:hAnsi="Garamond"/>
                <w:sz w:val="20"/>
                <w:szCs w:val="20"/>
              </w:rPr>
              <w:t>Females, 70-80 years of age</w:t>
            </w:r>
          </w:p>
        </w:tc>
        <w:tc>
          <w:tcPr>
            <w:tcW w:w="1103" w:type="dxa"/>
            <w:vAlign w:val="center"/>
          </w:tcPr>
          <w:p w14:paraId="7BE827F7" w14:textId="77777777" w:rsidR="000231F3" w:rsidRPr="00F17D35" w:rsidRDefault="000231F3" w:rsidP="00755DE5">
            <w:pPr>
              <w:spacing w:before="60" w:after="60" w:line="360" w:lineRule="auto"/>
              <w:jc w:val="center"/>
              <w:rPr>
                <w:rFonts w:ascii="Garamond" w:hAnsi="Garamond"/>
                <w:sz w:val="20"/>
                <w:szCs w:val="20"/>
              </w:rPr>
            </w:pPr>
            <w:r>
              <w:rPr>
                <w:rFonts w:ascii="Garamond" w:hAnsi="Garamond"/>
                <w:sz w:val="20"/>
                <w:szCs w:val="20"/>
              </w:rPr>
              <w:t>£97.4</w:t>
            </w:r>
          </w:p>
        </w:tc>
        <w:tc>
          <w:tcPr>
            <w:tcW w:w="851" w:type="dxa"/>
            <w:vAlign w:val="center"/>
          </w:tcPr>
          <w:p w14:paraId="14522D96" w14:textId="77777777" w:rsidR="000231F3" w:rsidRPr="00BB700F" w:rsidRDefault="000231F3" w:rsidP="00755DE5">
            <w:pPr>
              <w:spacing w:before="60" w:after="60" w:line="360" w:lineRule="auto"/>
              <w:jc w:val="center"/>
              <w:rPr>
                <w:rFonts w:ascii="Garamond" w:hAnsi="Garamond"/>
                <w:sz w:val="20"/>
                <w:szCs w:val="20"/>
              </w:rPr>
            </w:pPr>
            <w:r>
              <w:rPr>
                <w:rFonts w:ascii="Garamond" w:hAnsi="Garamond"/>
                <w:sz w:val="20"/>
                <w:szCs w:val="20"/>
              </w:rPr>
              <w:t>£240.31</w:t>
            </w:r>
          </w:p>
        </w:tc>
        <w:tc>
          <w:tcPr>
            <w:tcW w:w="1276" w:type="dxa"/>
          </w:tcPr>
          <w:p w14:paraId="2FAB9AE6" w14:textId="77777777" w:rsidR="000231F3" w:rsidRPr="00F17D35" w:rsidRDefault="000231F3" w:rsidP="00755DE5">
            <w:pPr>
              <w:spacing w:before="60" w:after="60" w:line="360" w:lineRule="auto"/>
              <w:jc w:val="center"/>
              <w:rPr>
                <w:rFonts w:ascii="Garamond" w:hAnsi="Garamond"/>
                <w:sz w:val="20"/>
                <w:szCs w:val="20"/>
              </w:rPr>
            </w:pPr>
            <w:r w:rsidRPr="00BB700F">
              <w:rPr>
                <w:rFonts w:ascii="Garamond" w:hAnsi="Garamond"/>
                <w:sz w:val="20"/>
                <w:szCs w:val="20"/>
              </w:rPr>
              <w:t>Normal</w:t>
            </w:r>
          </w:p>
        </w:tc>
      </w:tr>
      <w:tr w:rsidR="000231F3" w:rsidRPr="00F17D35" w14:paraId="53A45F8D" w14:textId="77777777" w:rsidTr="005920FD">
        <w:trPr>
          <w:jc w:val="center"/>
        </w:trPr>
        <w:tc>
          <w:tcPr>
            <w:tcW w:w="4502" w:type="dxa"/>
            <w:tcBorders>
              <w:bottom w:val="single" w:sz="4" w:space="0" w:color="auto"/>
            </w:tcBorders>
          </w:tcPr>
          <w:p w14:paraId="0658A483" w14:textId="77777777" w:rsidR="000231F3" w:rsidRPr="00F17D35" w:rsidRDefault="000231F3" w:rsidP="00755DE5">
            <w:pPr>
              <w:spacing w:before="60" w:after="60" w:line="360" w:lineRule="auto"/>
              <w:jc w:val="right"/>
              <w:rPr>
                <w:rFonts w:ascii="Garamond" w:hAnsi="Garamond"/>
                <w:sz w:val="20"/>
                <w:szCs w:val="20"/>
              </w:rPr>
            </w:pPr>
            <w:r>
              <w:rPr>
                <w:rFonts w:ascii="Garamond" w:hAnsi="Garamond"/>
                <w:sz w:val="20"/>
                <w:szCs w:val="20"/>
              </w:rPr>
              <w:t>Females, 80+  years of age</w:t>
            </w:r>
          </w:p>
        </w:tc>
        <w:tc>
          <w:tcPr>
            <w:tcW w:w="1103" w:type="dxa"/>
            <w:tcBorders>
              <w:bottom w:val="single" w:sz="4" w:space="0" w:color="auto"/>
            </w:tcBorders>
            <w:vAlign w:val="center"/>
          </w:tcPr>
          <w:p w14:paraId="11ABF462" w14:textId="77777777" w:rsidR="000231F3" w:rsidRPr="00F17D35" w:rsidRDefault="000231F3" w:rsidP="00755DE5">
            <w:pPr>
              <w:spacing w:before="60" w:after="60" w:line="360" w:lineRule="auto"/>
              <w:jc w:val="center"/>
              <w:rPr>
                <w:rFonts w:ascii="Garamond" w:hAnsi="Garamond"/>
                <w:sz w:val="20"/>
                <w:szCs w:val="20"/>
              </w:rPr>
            </w:pPr>
            <w:r>
              <w:rPr>
                <w:rFonts w:ascii="Garamond" w:hAnsi="Garamond"/>
                <w:sz w:val="20"/>
                <w:szCs w:val="20"/>
              </w:rPr>
              <w:t>£92.0</w:t>
            </w:r>
          </w:p>
        </w:tc>
        <w:tc>
          <w:tcPr>
            <w:tcW w:w="851" w:type="dxa"/>
            <w:tcBorders>
              <w:bottom w:val="single" w:sz="4" w:space="0" w:color="auto"/>
            </w:tcBorders>
            <w:vAlign w:val="center"/>
          </w:tcPr>
          <w:p w14:paraId="0CCB0F53" w14:textId="77777777" w:rsidR="000231F3" w:rsidRPr="00BB700F" w:rsidRDefault="000231F3" w:rsidP="00755DE5">
            <w:pPr>
              <w:spacing w:before="60" w:after="60" w:line="360" w:lineRule="auto"/>
              <w:jc w:val="center"/>
              <w:rPr>
                <w:rFonts w:ascii="Garamond" w:hAnsi="Garamond"/>
                <w:sz w:val="20"/>
                <w:szCs w:val="20"/>
              </w:rPr>
            </w:pPr>
            <w:r>
              <w:rPr>
                <w:rFonts w:ascii="Garamond" w:hAnsi="Garamond"/>
                <w:sz w:val="20"/>
                <w:szCs w:val="20"/>
              </w:rPr>
              <w:t>£257.74</w:t>
            </w:r>
          </w:p>
        </w:tc>
        <w:tc>
          <w:tcPr>
            <w:tcW w:w="1276" w:type="dxa"/>
            <w:tcBorders>
              <w:bottom w:val="single" w:sz="4" w:space="0" w:color="auto"/>
            </w:tcBorders>
          </w:tcPr>
          <w:p w14:paraId="65178DB6" w14:textId="77777777" w:rsidR="000231F3" w:rsidRPr="00F17D35" w:rsidRDefault="000231F3" w:rsidP="00755DE5">
            <w:pPr>
              <w:spacing w:before="60" w:after="60" w:line="360" w:lineRule="auto"/>
              <w:jc w:val="center"/>
              <w:rPr>
                <w:rFonts w:ascii="Garamond" w:hAnsi="Garamond"/>
                <w:sz w:val="20"/>
                <w:szCs w:val="20"/>
              </w:rPr>
            </w:pPr>
            <w:r w:rsidRPr="00BB700F">
              <w:rPr>
                <w:rFonts w:ascii="Garamond" w:hAnsi="Garamond"/>
                <w:sz w:val="20"/>
                <w:szCs w:val="20"/>
              </w:rPr>
              <w:t>Normal</w:t>
            </w:r>
          </w:p>
        </w:tc>
      </w:tr>
    </w:tbl>
    <w:p w14:paraId="63F2754B" w14:textId="77777777" w:rsidR="000231F3" w:rsidRPr="00537E5D" w:rsidRDefault="000231F3" w:rsidP="00755DE5">
      <w:pPr>
        <w:spacing w:after="160" w:line="360" w:lineRule="auto"/>
        <w:rPr>
          <w:rFonts w:eastAsia="Calibri"/>
          <w:i/>
        </w:rPr>
      </w:pPr>
      <w:r w:rsidRPr="00537E5D">
        <w:rPr>
          <w:rFonts w:ascii="Garamond" w:hAnsi="Garamond"/>
          <w:i/>
          <w:sz w:val="18"/>
        </w:rPr>
        <w:t>* The cost of the consultation with the orthopaedic surgeon must be added (£105) to obtain total cost for the state.</w:t>
      </w:r>
    </w:p>
    <w:p w14:paraId="678AAC9D" w14:textId="77777777" w:rsidR="004E7441" w:rsidRPr="00FD454A" w:rsidRDefault="004E7441" w:rsidP="00755DE5">
      <w:pPr>
        <w:spacing w:after="160" w:line="360" w:lineRule="auto"/>
        <w:rPr>
          <w:rFonts w:eastAsia="Calibri"/>
          <w:i/>
        </w:rPr>
      </w:pPr>
    </w:p>
    <w:p w14:paraId="4E0CF23A" w14:textId="77777777" w:rsidR="00AE070B" w:rsidRPr="00761491" w:rsidRDefault="00AE070B" w:rsidP="00755DE5">
      <w:pPr>
        <w:spacing w:after="160" w:line="360" w:lineRule="auto"/>
        <w:rPr>
          <w:rFonts w:eastAsia="Calibri"/>
          <w:b/>
          <w:i/>
          <w:sz w:val="22"/>
          <w:szCs w:val="22"/>
        </w:rPr>
      </w:pPr>
      <w:r w:rsidRPr="00761491">
        <w:rPr>
          <w:rFonts w:eastAsia="Calibri"/>
          <w:b/>
          <w:i/>
          <w:sz w:val="22"/>
          <w:szCs w:val="22"/>
        </w:rPr>
        <w:t>Primary THR costs</w:t>
      </w:r>
      <w:bookmarkEnd w:id="405"/>
    </w:p>
    <w:p w14:paraId="61B58A30" w14:textId="6FE6ECAC" w:rsidR="00AE070B" w:rsidRPr="00D4182E" w:rsidRDefault="00AE070B" w:rsidP="00755DE5">
      <w:pPr>
        <w:spacing w:after="160" w:line="360" w:lineRule="auto"/>
        <w:rPr>
          <w:rFonts w:eastAsia="Calibri"/>
        </w:rPr>
      </w:pPr>
      <w:r w:rsidRPr="00D4182E">
        <w:rPr>
          <w:rFonts w:eastAsia="Calibri"/>
        </w:rPr>
        <w:t>The cost of a primary was estimated separately for each patient subgroup based on HRG assignment. In order to do this, we obtained the table of relative frequencies of HRGs assigned by the Payment by Results (PbR) system in the NHS to each THR reported in HES and eligible for PROMs for fiscal year 2011-201</w:t>
      </w:r>
      <w:r w:rsidR="001D056A">
        <w:rPr>
          <w:rFonts w:eastAsia="Calibri"/>
        </w:rPr>
        <w:t>2.</w:t>
      </w:r>
      <w:r w:rsidRPr="00D4182E">
        <w:rPr>
          <w:rFonts w:eastAsia="Calibri"/>
        </w:rPr>
        <w:fldChar w:fldCharType="begin"/>
      </w:r>
      <w:r w:rsidR="00CE3493">
        <w:rPr>
          <w:rFonts w:eastAsia="Calibri"/>
        </w:rPr>
        <w:instrText xml:space="preserve"> ADDIN EN.CITE &lt;EndNote&gt;&lt;Cite&gt;&lt;Author&gt;Gutacker&lt;/Author&gt;&lt;Year&gt;2013&lt;/Year&gt;&lt;RecNum&gt;397&lt;/RecNum&gt;&lt;DisplayText&gt;&lt;style face="superscript"&gt;225&lt;/style&gt;&lt;/DisplayText&gt;&lt;record&gt;&lt;rec-number&gt;397&lt;/rec-number&gt;&lt;foreign-keys&gt;&lt;key app="EN" db-id="vtrt0trxh9vafnepptwx959bffa5z0xr2sx2" timestamp="1437036253"&gt;397&lt;/key&gt;&lt;/foreign-keys&gt;&lt;ref-type name="Personal Communication"&gt;26&lt;/ref-type&gt;&lt;contributors&gt;&lt;authors&gt;&lt;author&gt;Gutacker, Nils&lt;/author&gt;&lt;/authors&gt;&lt;/contributors&gt;&lt;titles&gt;&lt;title&gt;[Electronic mail to Rafael Pinedo] Breakdown of total hip replacement HRGs by age and gender groups, primary and revision extracted from HES and NHS PbR&lt;/title&gt;&lt;/titles&gt;&lt;dates&gt;&lt;year&gt;2013&lt;/year&gt;&lt;pub-dates&gt;&lt;date&gt;17 January&lt;/date&gt;&lt;/pub-dates&gt;&lt;/dates&gt;&lt;work-type&gt;Electronic mail&lt;/work-type&gt;&lt;urls&gt;&lt;/urls&gt;&lt;/record&gt;&lt;/Cite&gt;&lt;/EndNote&gt;</w:instrText>
      </w:r>
      <w:r w:rsidRPr="00D4182E">
        <w:rPr>
          <w:rFonts w:eastAsia="Calibri"/>
        </w:rPr>
        <w:fldChar w:fldCharType="separate"/>
      </w:r>
      <w:r w:rsidR="00CE3493" w:rsidRPr="00CE3493">
        <w:rPr>
          <w:rFonts w:eastAsia="Calibri"/>
          <w:noProof/>
          <w:vertAlign w:val="superscript"/>
        </w:rPr>
        <w:t>225</w:t>
      </w:r>
      <w:r w:rsidRPr="00D4182E">
        <w:rPr>
          <w:rFonts w:eastAsia="Calibri"/>
        </w:rPr>
        <w:fldChar w:fldCharType="end"/>
      </w:r>
      <w:r w:rsidR="001D056A">
        <w:rPr>
          <w:rFonts w:eastAsia="Calibri"/>
        </w:rPr>
        <w:t xml:space="preserve"> </w:t>
      </w:r>
      <w:r w:rsidRPr="00D4182E">
        <w:rPr>
          <w:rFonts w:eastAsia="Calibri"/>
        </w:rPr>
        <w:t xml:space="preserve"> Based on these frequencies and the NHS reference costs by HRGs for the same yea</w:t>
      </w:r>
      <w:r w:rsidR="001D056A">
        <w:rPr>
          <w:rFonts w:eastAsia="Calibri"/>
        </w:rPr>
        <w:t>r,</w:t>
      </w:r>
      <w:r w:rsidRPr="00D4182E">
        <w:rPr>
          <w:rFonts w:eastAsia="Calibri"/>
        </w:rPr>
        <w:fldChar w:fldCharType="begin"/>
      </w:r>
      <w:r w:rsidR="00CE3493">
        <w:rPr>
          <w:rFonts w:eastAsia="Calibri"/>
        </w:rPr>
        <w:instrText xml:space="preserve"> ADDIN EN.CITE &lt;EndNote&gt;&lt;Cite&gt;&lt;Author&gt;National Health Service&lt;/Author&gt;&lt;Year&gt;2012&lt;/Year&gt;&lt;RecNum&gt;398&lt;/RecNum&gt;&lt;DisplayText&gt;&lt;style face="superscript"&gt;226&lt;/style&gt;&lt;/DisplayText&gt;&lt;record&gt;&lt;rec-number&gt;398&lt;/rec-number&gt;&lt;foreign-keys&gt;&lt;key app="EN" db-id="vtrt0trxh9vafnepptwx959bffa5z0xr2sx2" timestamp="1437036253"&gt;398&lt;/key&gt;&lt;/foreign-keys&gt;&lt;ref-type name="Web Page"&gt;12&lt;/ref-type&gt;&lt;contributors&gt;&lt;authors&gt;&lt;author&gt;National Health Service,&lt;/author&gt;&lt;/authors&gt;&lt;/contributors&gt;&lt;titles&gt;&lt;title&gt;NHS reference costs: financial year 2011 to 2012 - National Schedules of Reference Costs&lt;/title&gt;&lt;/titles&gt;&lt;volume&gt;2013&lt;/volume&gt;&lt;number&gt;24 May&lt;/number&gt;&lt;dates&gt;&lt;year&gt;2012&lt;/year&gt;&lt;/dates&gt;&lt;urls&gt;&lt;related-urls&gt;&lt;url&gt;https://www.gov.uk/government/publications/nhs-reference-costs-financial-year-2011-to-2012&lt;/url&gt;&lt;/related-urls&gt;&lt;/urls&gt;&lt;/record&gt;&lt;/Cite&gt;&lt;/EndNote&gt;</w:instrText>
      </w:r>
      <w:r w:rsidRPr="00D4182E">
        <w:rPr>
          <w:rFonts w:eastAsia="Calibri"/>
        </w:rPr>
        <w:fldChar w:fldCharType="separate"/>
      </w:r>
      <w:r w:rsidR="00CE3493" w:rsidRPr="00CE3493">
        <w:rPr>
          <w:rFonts w:eastAsia="Calibri"/>
          <w:noProof/>
          <w:vertAlign w:val="superscript"/>
        </w:rPr>
        <w:t>226</w:t>
      </w:r>
      <w:r w:rsidRPr="00D4182E">
        <w:rPr>
          <w:rFonts w:eastAsia="Calibri"/>
        </w:rPr>
        <w:fldChar w:fldCharType="end"/>
      </w:r>
      <w:r w:rsidR="001D056A">
        <w:rPr>
          <w:rFonts w:eastAsia="Calibri"/>
        </w:rPr>
        <w:t xml:space="preserve"> </w:t>
      </w:r>
      <w:r w:rsidRPr="00D4182E">
        <w:rPr>
          <w:rFonts w:eastAsia="Calibri"/>
        </w:rPr>
        <w:t xml:space="preserve"> we calculated the mean cost for a primary THR by patient subgroup (shown </w:t>
      </w:r>
      <w:r w:rsidRPr="007E4E2D">
        <w:rPr>
          <w:rFonts w:eastAsia="Calibri"/>
        </w:rPr>
        <w:t xml:space="preserve">in </w:t>
      </w:r>
      <w:r w:rsidR="00761491" w:rsidRPr="007E4E2D">
        <w:rPr>
          <w:rFonts w:eastAsia="Calibri"/>
          <w:i/>
        </w:rPr>
        <w:fldChar w:fldCharType="begin"/>
      </w:r>
      <w:r w:rsidR="00761491" w:rsidRPr="007E4E2D">
        <w:rPr>
          <w:rFonts w:eastAsia="Calibri"/>
        </w:rPr>
        <w:instrText xml:space="preserve"> REF _Ref424816560 \h </w:instrText>
      </w:r>
      <w:r w:rsidR="007E4E2D" w:rsidRPr="007E4E2D">
        <w:rPr>
          <w:rFonts w:eastAsia="Calibri"/>
          <w:i/>
        </w:rPr>
        <w:instrText xml:space="preserve"> \* MERGEFORMAT </w:instrText>
      </w:r>
      <w:r w:rsidR="00761491" w:rsidRPr="007E4E2D">
        <w:rPr>
          <w:rFonts w:eastAsia="Calibri"/>
          <w:i/>
        </w:rPr>
      </w:r>
      <w:r w:rsidR="00761491" w:rsidRPr="007E4E2D">
        <w:rPr>
          <w:rFonts w:eastAsia="Calibri"/>
          <w:i/>
        </w:rPr>
        <w:fldChar w:fldCharType="separate"/>
      </w:r>
      <w:r w:rsidR="00377171" w:rsidRPr="00377171">
        <w:rPr>
          <w:i/>
        </w:rPr>
        <w:t xml:space="preserve">Table </w:t>
      </w:r>
      <w:r w:rsidR="00377171" w:rsidRPr="00377171">
        <w:rPr>
          <w:i/>
          <w:noProof/>
        </w:rPr>
        <w:t>41</w:t>
      </w:r>
      <w:r w:rsidR="00761491" w:rsidRPr="007E4E2D">
        <w:rPr>
          <w:rFonts w:eastAsia="Calibri"/>
          <w:i/>
        </w:rPr>
        <w:fldChar w:fldCharType="end"/>
      </w:r>
      <w:r w:rsidRPr="00D4182E">
        <w:rPr>
          <w:rFonts w:eastAsia="Calibri"/>
        </w:rPr>
        <w:t xml:space="preserve">). </w:t>
      </w:r>
    </w:p>
    <w:p w14:paraId="0C833B97" w14:textId="77777777" w:rsidR="00AE070B" w:rsidRPr="006C6943" w:rsidRDefault="006C6943" w:rsidP="00755DE5">
      <w:pPr>
        <w:pStyle w:val="Caption"/>
        <w:keepNext/>
        <w:spacing w:line="360" w:lineRule="auto"/>
        <w:rPr>
          <w:rFonts w:eastAsia="Calibri"/>
          <w:b w:val="0"/>
          <w:bCs w:val="0"/>
          <w:i/>
          <w:sz w:val="24"/>
          <w:szCs w:val="24"/>
        </w:rPr>
      </w:pPr>
      <w:bookmarkStart w:id="406" w:name="_Ref424816560"/>
      <w:bookmarkStart w:id="407" w:name="_Toc426467726"/>
      <w:bookmarkStart w:id="408" w:name="_Toc426724831"/>
      <w:bookmarkStart w:id="409" w:name="_Toc442343320"/>
      <w:r w:rsidRPr="007E4E2D">
        <w:rPr>
          <w:b w:val="0"/>
          <w:i/>
          <w:sz w:val="24"/>
          <w:szCs w:val="24"/>
        </w:rPr>
        <w:t xml:space="preserve">Table </w:t>
      </w:r>
      <w:r w:rsidRPr="007E4E2D">
        <w:rPr>
          <w:b w:val="0"/>
          <w:i/>
          <w:sz w:val="24"/>
          <w:szCs w:val="24"/>
        </w:rPr>
        <w:fldChar w:fldCharType="begin"/>
      </w:r>
      <w:r w:rsidRPr="007E4E2D">
        <w:rPr>
          <w:b w:val="0"/>
          <w:i/>
          <w:sz w:val="24"/>
          <w:szCs w:val="24"/>
        </w:rPr>
        <w:instrText xml:space="preserve"> SEQ Table \* ARABIC </w:instrText>
      </w:r>
      <w:r w:rsidRPr="007E4E2D">
        <w:rPr>
          <w:b w:val="0"/>
          <w:i/>
          <w:sz w:val="24"/>
          <w:szCs w:val="24"/>
        </w:rPr>
        <w:fldChar w:fldCharType="separate"/>
      </w:r>
      <w:r w:rsidR="00377171">
        <w:rPr>
          <w:b w:val="0"/>
          <w:i/>
          <w:noProof/>
          <w:sz w:val="24"/>
          <w:szCs w:val="24"/>
        </w:rPr>
        <w:t>41</w:t>
      </w:r>
      <w:r w:rsidRPr="007E4E2D">
        <w:rPr>
          <w:b w:val="0"/>
          <w:i/>
          <w:sz w:val="24"/>
          <w:szCs w:val="24"/>
        </w:rPr>
        <w:fldChar w:fldCharType="end"/>
      </w:r>
      <w:bookmarkEnd w:id="406"/>
      <w:r w:rsidRPr="007E4E2D">
        <w:rPr>
          <w:b w:val="0"/>
          <w:i/>
          <w:sz w:val="24"/>
          <w:szCs w:val="24"/>
        </w:rPr>
        <w:t xml:space="preserve">. </w:t>
      </w:r>
      <w:r w:rsidR="00AE070B" w:rsidRPr="007E4E2D">
        <w:rPr>
          <w:rFonts w:eastAsia="Calibri"/>
          <w:b w:val="0"/>
          <w:bCs w:val="0"/>
          <w:i/>
          <w:sz w:val="24"/>
          <w:szCs w:val="24"/>
        </w:rPr>
        <w:t xml:space="preserve"> Cost</w:t>
      </w:r>
      <w:r w:rsidR="00AE070B" w:rsidRPr="006C6943">
        <w:rPr>
          <w:rFonts w:eastAsia="Calibri"/>
          <w:b w:val="0"/>
          <w:bCs w:val="0"/>
          <w:i/>
          <w:sz w:val="24"/>
          <w:szCs w:val="24"/>
        </w:rPr>
        <w:t xml:space="preserve"> of a primary THR to the NHS by patient subgroup</w:t>
      </w:r>
      <w:bookmarkEnd w:id="407"/>
      <w:bookmarkEnd w:id="408"/>
      <w:bookmarkEnd w:id="409"/>
    </w:p>
    <w:tbl>
      <w:tblPr>
        <w:tblStyle w:val="Style1"/>
        <w:tblW w:w="0" w:type="auto"/>
        <w:tblLayout w:type="fixed"/>
        <w:tblLook w:val="04A0" w:firstRow="1" w:lastRow="0" w:firstColumn="1" w:lastColumn="0" w:noHBand="0" w:noVBand="1"/>
      </w:tblPr>
      <w:tblGrid>
        <w:gridCol w:w="2925"/>
        <w:gridCol w:w="970"/>
        <w:gridCol w:w="1337"/>
        <w:gridCol w:w="931"/>
      </w:tblGrid>
      <w:tr w:rsidR="00AE070B" w:rsidRPr="00AE070B" w14:paraId="199DCEBD" w14:textId="77777777" w:rsidTr="00FF15F8">
        <w:trPr>
          <w:cnfStyle w:val="100000000000" w:firstRow="1" w:lastRow="0" w:firstColumn="0" w:lastColumn="0" w:oddVBand="0" w:evenVBand="0" w:oddHBand="0" w:evenHBand="0" w:firstRowFirstColumn="0" w:firstRowLastColumn="0" w:lastRowFirstColumn="0" w:lastRowLastColumn="0"/>
        </w:trPr>
        <w:tc>
          <w:tcPr>
            <w:tcW w:w="2925" w:type="dxa"/>
          </w:tcPr>
          <w:p w14:paraId="2191D5C4" w14:textId="77777777" w:rsidR="00AE070B" w:rsidRPr="00AE070B" w:rsidRDefault="00AE070B" w:rsidP="00755DE5">
            <w:pPr>
              <w:spacing w:line="360" w:lineRule="auto"/>
              <w:rPr>
                <w:bCs w:val="0"/>
                <w:sz w:val="18"/>
                <w:szCs w:val="18"/>
              </w:rPr>
            </w:pPr>
            <w:r w:rsidRPr="00AE070B">
              <w:rPr>
                <w:bCs w:val="0"/>
                <w:sz w:val="18"/>
                <w:szCs w:val="18"/>
              </w:rPr>
              <w:t>Patient subgroup</w:t>
            </w:r>
          </w:p>
        </w:tc>
        <w:tc>
          <w:tcPr>
            <w:tcW w:w="970" w:type="dxa"/>
          </w:tcPr>
          <w:p w14:paraId="72C285BC" w14:textId="77777777" w:rsidR="00AE070B" w:rsidRPr="00AE070B" w:rsidRDefault="00AE070B" w:rsidP="00755DE5">
            <w:pPr>
              <w:spacing w:line="360" w:lineRule="auto"/>
              <w:rPr>
                <w:bCs w:val="0"/>
                <w:sz w:val="18"/>
                <w:szCs w:val="18"/>
              </w:rPr>
            </w:pPr>
            <w:r w:rsidRPr="00AE070B">
              <w:rPr>
                <w:bCs w:val="0"/>
                <w:sz w:val="18"/>
                <w:szCs w:val="18"/>
              </w:rPr>
              <w:t>n</w:t>
            </w:r>
          </w:p>
        </w:tc>
        <w:tc>
          <w:tcPr>
            <w:tcW w:w="1337" w:type="dxa"/>
          </w:tcPr>
          <w:p w14:paraId="2B916CB8" w14:textId="77777777" w:rsidR="00AE070B" w:rsidRPr="00AE070B" w:rsidRDefault="00AE070B" w:rsidP="00755DE5">
            <w:pPr>
              <w:spacing w:line="360" w:lineRule="auto"/>
              <w:rPr>
                <w:bCs w:val="0"/>
                <w:sz w:val="18"/>
                <w:szCs w:val="18"/>
              </w:rPr>
            </w:pPr>
            <w:r w:rsidRPr="00AE070B">
              <w:rPr>
                <w:bCs w:val="0"/>
                <w:sz w:val="18"/>
                <w:szCs w:val="18"/>
              </w:rPr>
              <w:t>Mean</w:t>
            </w:r>
          </w:p>
        </w:tc>
        <w:tc>
          <w:tcPr>
            <w:tcW w:w="931" w:type="dxa"/>
          </w:tcPr>
          <w:p w14:paraId="05048638" w14:textId="77777777" w:rsidR="00AE070B" w:rsidRPr="00AE070B" w:rsidRDefault="00AE070B" w:rsidP="00755DE5">
            <w:pPr>
              <w:spacing w:line="360" w:lineRule="auto"/>
              <w:rPr>
                <w:bCs w:val="0"/>
                <w:sz w:val="18"/>
                <w:szCs w:val="18"/>
              </w:rPr>
            </w:pPr>
            <w:r w:rsidRPr="00AE070B">
              <w:rPr>
                <w:bCs w:val="0"/>
                <w:sz w:val="18"/>
                <w:szCs w:val="18"/>
              </w:rPr>
              <w:t>SD</w:t>
            </w:r>
          </w:p>
        </w:tc>
      </w:tr>
      <w:tr w:rsidR="00AE070B" w:rsidRPr="00AE070B" w14:paraId="5FF76A49" w14:textId="77777777" w:rsidTr="00FF15F8">
        <w:tc>
          <w:tcPr>
            <w:tcW w:w="2925" w:type="dxa"/>
          </w:tcPr>
          <w:p w14:paraId="5610EB92" w14:textId="77777777" w:rsidR="00AE070B" w:rsidRPr="00AE070B" w:rsidRDefault="00AE070B" w:rsidP="00755DE5">
            <w:pPr>
              <w:spacing w:line="360" w:lineRule="auto"/>
              <w:rPr>
                <w:sz w:val="18"/>
                <w:szCs w:val="18"/>
              </w:rPr>
            </w:pPr>
            <w:r w:rsidRPr="00AE070B">
              <w:rPr>
                <w:sz w:val="18"/>
                <w:szCs w:val="18"/>
              </w:rPr>
              <w:t>Males, 45-60 years of age</w:t>
            </w:r>
          </w:p>
        </w:tc>
        <w:tc>
          <w:tcPr>
            <w:tcW w:w="970" w:type="dxa"/>
          </w:tcPr>
          <w:p w14:paraId="622A21BE" w14:textId="77777777" w:rsidR="00AE070B" w:rsidRPr="00AE070B" w:rsidRDefault="00AE070B" w:rsidP="00755DE5">
            <w:pPr>
              <w:spacing w:line="360" w:lineRule="auto"/>
              <w:rPr>
                <w:sz w:val="18"/>
                <w:szCs w:val="18"/>
              </w:rPr>
            </w:pPr>
            <w:r w:rsidRPr="00AE070B">
              <w:rPr>
                <w:sz w:val="18"/>
                <w:szCs w:val="18"/>
              </w:rPr>
              <w:t>4,696</w:t>
            </w:r>
          </w:p>
        </w:tc>
        <w:tc>
          <w:tcPr>
            <w:tcW w:w="1337" w:type="dxa"/>
          </w:tcPr>
          <w:p w14:paraId="055D70D6" w14:textId="77777777" w:rsidR="00AE070B" w:rsidRPr="00AE070B" w:rsidRDefault="00AE070B" w:rsidP="00755DE5">
            <w:pPr>
              <w:spacing w:line="360" w:lineRule="auto"/>
              <w:rPr>
                <w:sz w:val="18"/>
                <w:szCs w:val="18"/>
              </w:rPr>
            </w:pPr>
            <w:r w:rsidRPr="00AE070B">
              <w:rPr>
                <w:sz w:val="18"/>
                <w:szCs w:val="18"/>
              </w:rPr>
              <w:t>£6,069</w:t>
            </w:r>
          </w:p>
        </w:tc>
        <w:tc>
          <w:tcPr>
            <w:tcW w:w="931" w:type="dxa"/>
          </w:tcPr>
          <w:p w14:paraId="6CBE6A0D" w14:textId="77777777" w:rsidR="00AE070B" w:rsidRPr="00AE070B" w:rsidRDefault="00AE070B" w:rsidP="00755DE5">
            <w:pPr>
              <w:spacing w:line="360" w:lineRule="auto"/>
              <w:rPr>
                <w:sz w:val="18"/>
                <w:szCs w:val="18"/>
              </w:rPr>
            </w:pPr>
            <w:r w:rsidRPr="00AE070B">
              <w:rPr>
                <w:sz w:val="18"/>
                <w:szCs w:val="18"/>
              </w:rPr>
              <w:t>£249.4</w:t>
            </w:r>
          </w:p>
        </w:tc>
      </w:tr>
      <w:tr w:rsidR="00AE070B" w:rsidRPr="00AE070B" w14:paraId="734EFB11" w14:textId="77777777" w:rsidTr="00FF15F8">
        <w:tc>
          <w:tcPr>
            <w:tcW w:w="2925" w:type="dxa"/>
          </w:tcPr>
          <w:p w14:paraId="31B54C36" w14:textId="77777777" w:rsidR="00AE070B" w:rsidRPr="00AE070B" w:rsidRDefault="00AE070B" w:rsidP="00755DE5">
            <w:pPr>
              <w:spacing w:line="360" w:lineRule="auto"/>
              <w:rPr>
                <w:sz w:val="18"/>
                <w:szCs w:val="18"/>
              </w:rPr>
            </w:pPr>
            <w:r w:rsidRPr="00AE070B">
              <w:rPr>
                <w:sz w:val="18"/>
                <w:szCs w:val="18"/>
              </w:rPr>
              <w:t>Males, 60-70 years of age</w:t>
            </w:r>
          </w:p>
        </w:tc>
        <w:tc>
          <w:tcPr>
            <w:tcW w:w="970" w:type="dxa"/>
          </w:tcPr>
          <w:p w14:paraId="1339775B" w14:textId="77777777" w:rsidR="00AE070B" w:rsidRPr="00AE070B" w:rsidRDefault="00AE070B" w:rsidP="00755DE5">
            <w:pPr>
              <w:spacing w:line="360" w:lineRule="auto"/>
              <w:rPr>
                <w:sz w:val="18"/>
                <w:szCs w:val="18"/>
              </w:rPr>
            </w:pPr>
            <w:r w:rsidRPr="00AE070B">
              <w:rPr>
                <w:sz w:val="18"/>
                <w:szCs w:val="18"/>
              </w:rPr>
              <w:t>7,632</w:t>
            </w:r>
          </w:p>
        </w:tc>
        <w:tc>
          <w:tcPr>
            <w:tcW w:w="1337" w:type="dxa"/>
          </w:tcPr>
          <w:p w14:paraId="1EA49954" w14:textId="77777777" w:rsidR="00AE070B" w:rsidRPr="00AE070B" w:rsidRDefault="00AE070B" w:rsidP="00755DE5">
            <w:pPr>
              <w:spacing w:line="360" w:lineRule="auto"/>
              <w:rPr>
                <w:sz w:val="18"/>
                <w:szCs w:val="18"/>
              </w:rPr>
            </w:pPr>
            <w:r w:rsidRPr="00AE070B">
              <w:rPr>
                <w:sz w:val="18"/>
                <w:szCs w:val="18"/>
              </w:rPr>
              <w:t>£6,102</w:t>
            </w:r>
          </w:p>
        </w:tc>
        <w:tc>
          <w:tcPr>
            <w:tcW w:w="931" w:type="dxa"/>
          </w:tcPr>
          <w:p w14:paraId="2B9AF8FE" w14:textId="77777777" w:rsidR="00AE070B" w:rsidRPr="00AE070B" w:rsidRDefault="00AE070B" w:rsidP="00755DE5">
            <w:pPr>
              <w:spacing w:line="360" w:lineRule="auto"/>
              <w:rPr>
                <w:sz w:val="18"/>
                <w:szCs w:val="18"/>
              </w:rPr>
            </w:pPr>
            <w:r w:rsidRPr="00AE070B">
              <w:rPr>
                <w:sz w:val="18"/>
                <w:szCs w:val="18"/>
              </w:rPr>
              <w:t>£233.5</w:t>
            </w:r>
          </w:p>
        </w:tc>
      </w:tr>
      <w:tr w:rsidR="00AE070B" w:rsidRPr="00AE070B" w14:paraId="5A37A4A5" w14:textId="77777777" w:rsidTr="00FF15F8">
        <w:tc>
          <w:tcPr>
            <w:tcW w:w="2925" w:type="dxa"/>
          </w:tcPr>
          <w:p w14:paraId="3802B05D" w14:textId="77777777" w:rsidR="00AE070B" w:rsidRPr="00AE070B" w:rsidRDefault="00AE070B" w:rsidP="00755DE5">
            <w:pPr>
              <w:spacing w:line="360" w:lineRule="auto"/>
              <w:rPr>
                <w:sz w:val="18"/>
                <w:szCs w:val="18"/>
              </w:rPr>
            </w:pPr>
            <w:r w:rsidRPr="00AE070B">
              <w:rPr>
                <w:sz w:val="18"/>
                <w:szCs w:val="18"/>
              </w:rPr>
              <w:t>Males, 70-80 years of age</w:t>
            </w:r>
          </w:p>
        </w:tc>
        <w:tc>
          <w:tcPr>
            <w:tcW w:w="970" w:type="dxa"/>
          </w:tcPr>
          <w:p w14:paraId="5A34BCEB" w14:textId="77777777" w:rsidR="00AE070B" w:rsidRPr="00AE070B" w:rsidRDefault="00AE070B" w:rsidP="00755DE5">
            <w:pPr>
              <w:spacing w:line="360" w:lineRule="auto"/>
              <w:rPr>
                <w:sz w:val="18"/>
                <w:szCs w:val="18"/>
              </w:rPr>
            </w:pPr>
            <w:r w:rsidRPr="00AE070B">
              <w:rPr>
                <w:sz w:val="18"/>
                <w:szCs w:val="18"/>
              </w:rPr>
              <w:t>7,948</w:t>
            </w:r>
          </w:p>
        </w:tc>
        <w:tc>
          <w:tcPr>
            <w:tcW w:w="1337" w:type="dxa"/>
          </w:tcPr>
          <w:p w14:paraId="34407B1C" w14:textId="77777777" w:rsidR="00AE070B" w:rsidRPr="00AE070B" w:rsidRDefault="00AE070B" w:rsidP="00755DE5">
            <w:pPr>
              <w:spacing w:line="360" w:lineRule="auto"/>
              <w:rPr>
                <w:sz w:val="18"/>
                <w:szCs w:val="18"/>
              </w:rPr>
            </w:pPr>
            <w:r w:rsidRPr="00AE070B">
              <w:rPr>
                <w:sz w:val="18"/>
                <w:szCs w:val="18"/>
              </w:rPr>
              <w:t>£6,186</w:t>
            </w:r>
          </w:p>
        </w:tc>
        <w:tc>
          <w:tcPr>
            <w:tcW w:w="931" w:type="dxa"/>
          </w:tcPr>
          <w:p w14:paraId="28BF9EB1" w14:textId="77777777" w:rsidR="00AE070B" w:rsidRPr="00AE070B" w:rsidRDefault="00AE070B" w:rsidP="00755DE5">
            <w:pPr>
              <w:spacing w:line="360" w:lineRule="auto"/>
              <w:rPr>
                <w:sz w:val="18"/>
                <w:szCs w:val="18"/>
              </w:rPr>
            </w:pPr>
            <w:r w:rsidRPr="00AE070B">
              <w:rPr>
                <w:sz w:val="18"/>
                <w:szCs w:val="18"/>
              </w:rPr>
              <w:t>£182.0</w:t>
            </w:r>
          </w:p>
        </w:tc>
      </w:tr>
      <w:tr w:rsidR="00AE070B" w:rsidRPr="00AE070B" w14:paraId="3E6A0127" w14:textId="77777777" w:rsidTr="00FF15F8">
        <w:tc>
          <w:tcPr>
            <w:tcW w:w="2925" w:type="dxa"/>
          </w:tcPr>
          <w:p w14:paraId="23B43E90" w14:textId="77777777" w:rsidR="00AE070B" w:rsidRPr="00AE070B" w:rsidRDefault="00AE070B" w:rsidP="00755DE5">
            <w:pPr>
              <w:spacing w:line="360" w:lineRule="auto"/>
              <w:rPr>
                <w:sz w:val="18"/>
                <w:szCs w:val="18"/>
              </w:rPr>
            </w:pPr>
            <w:r w:rsidRPr="00AE070B">
              <w:rPr>
                <w:sz w:val="18"/>
                <w:szCs w:val="18"/>
              </w:rPr>
              <w:t>Males, 80+  years of age</w:t>
            </w:r>
          </w:p>
        </w:tc>
        <w:tc>
          <w:tcPr>
            <w:tcW w:w="970" w:type="dxa"/>
          </w:tcPr>
          <w:p w14:paraId="54D0CE03" w14:textId="77777777" w:rsidR="00AE070B" w:rsidRPr="00AE070B" w:rsidRDefault="00AE070B" w:rsidP="00755DE5">
            <w:pPr>
              <w:spacing w:line="360" w:lineRule="auto"/>
              <w:rPr>
                <w:sz w:val="18"/>
                <w:szCs w:val="18"/>
              </w:rPr>
            </w:pPr>
            <w:r w:rsidRPr="00AE070B">
              <w:rPr>
                <w:sz w:val="18"/>
                <w:szCs w:val="18"/>
              </w:rPr>
              <w:t>2,578</w:t>
            </w:r>
          </w:p>
        </w:tc>
        <w:tc>
          <w:tcPr>
            <w:tcW w:w="1337" w:type="dxa"/>
          </w:tcPr>
          <w:p w14:paraId="697C2FAA" w14:textId="77777777" w:rsidR="00AE070B" w:rsidRPr="00AE070B" w:rsidRDefault="00AE070B" w:rsidP="00755DE5">
            <w:pPr>
              <w:spacing w:line="360" w:lineRule="auto"/>
              <w:rPr>
                <w:sz w:val="18"/>
                <w:szCs w:val="18"/>
              </w:rPr>
            </w:pPr>
            <w:r w:rsidRPr="00AE070B">
              <w:rPr>
                <w:sz w:val="18"/>
                <w:szCs w:val="18"/>
              </w:rPr>
              <w:t>£6,352</w:t>
            </w:r>
          </w:p>
        </w:tc>
        <w:tc>
          <w:tcPr>
            <w:tcW w:w="931" w:type="dxa"/>
          </w:tcPr>
          <w:p w14:paraId="5C3D8025" w14:textId="77777777" w:rsidR="00AE070B" w:rsidRPr="00AE070B" w:rsidRDefault="00AE070B" w:rsidP="00755DE5">
            <w:pPr>
              <w:spacing w:line="360" w:lineRule="auto"/>
              <w:rPr>
                <w:sz w:val="18"/>
                <w:szCs w:val="18"/>
              </w:rPr>
            </w:pPr>
            <w:r w:rsidRPr="00AE070B">
              <w:rPr>
                <w:sz w:val="18"/>
                <w:szCs w:val="18"/>
              </w:rPr>
              <w:t>£143.0</w:t>
            </w:r>
          </w:p>
        </w:tc>
      </w:tr>
      <w:tr w:rsidR="00AE070B" w:rsidRPr="00AE070B" w14:paraId="3D4F51EF" w14:textId="77777777" w:rsidTr="00FF15F8">
        <w:tc>
          <w:tcPr>
            <w:tcW w:w="2925" w:type="dxa"/>
          </w:tcPr>
          <w:p w14:paraId="03BB1CB9" w14:textId="77777777" w:rsidR="00AE070B" w:rsidRPr="00AE070B" w:rsidRDefault="00AE070B" w:rsidP="00755DE5">
            <w:pPr>
              <w:spacing w:line="360" w:lineRule="auto"/>
              <w:rPr>
                <w:sz w:val="18"/>
                <w:szCs w:val="18"/>
              </w:rPr>
            </w:pPr>
            <w:r w:rsidRPr="00AE070B">
              <w:rPr>
                <w:sz w:val="18"/>
                <w:szCs w:val="18"/>
              </w:rPr>
              <w:t>Females, 45-60 years of age</w:t>
            </w:r>
          </w:p>
        </w:tc>
        <w:tc>
          <w:tcPr>
            <w:tcW w:w="970" w:type="dxa"/>
          </w:tcPr>
          <w:p w14:paraId="3C4999BB" w14:textId="77777777" w:rsidR="00AE070B" w:rsidRPr="00AE070B" w:rsidRDefault="00AE070B" w:rsidP="00755DE5">
            <w:pPr>
              <w:spacing w:line="360" w:lineRule="auto"/>
              <w:rPr>
                <w:sz w:val="18"/>
                <w:szCs w:val="18"/>
              </w:rPr>
            </w:pPr>
            <w:r w:rsidRPr="00AE070B">
              <w:rPr>
                <w:sz w:val="18"/>
                <w:szCs w:val="18"/>
              </w:rPr>
              <w:t>5,121</w:t>
            </w:r>
          </w:p>
        </w:tc>
        <w:tc>
          <w:tcPr>
            <w:tcW w:w="1337" w:type="dxa"/>
          </w:tcPr>
          <w:p w14:paraId="6E9B816F" w14:textId="77777777" w:rsidR="00AE070B" w:rsidRPr="00AE070B" w:rsidRDefault="00AE070B" w:rsidP="00755DE5">
            <w:pPr>
              <w:spacing w:line="360" w:lineRule="auto"/>
              <w:rPr>
                <w:sz w:val="18"/>
                <w:szCs w:val="18"/>
              </w:rPr>
            </w:pPr>
            <w:r w:rsidRPr="00AE070B">
              <w:rPr>
                <w:sz w:val="18"/>
                <w:szCs w:val="18"/>
              </w:rPr>
              <w:t>£6,063</w:t>
            </w:r>
          </w:p>
        </w:tc>
        <w:tc>
          <w:tcPr>
            <w:tcW w:w="931" w:type="dxa"/>
          </w:tcPr>
          <w:p w14:paraId="5EC16BBE" w14:textId="77777777" w:rsidR="00AE070B" w:rsidRPr="00AE070B" w:rsidRDefault="00AE070B" w:rsidP="00755DE5">
            <w:pPr>
              <w:spacing w:line="360" w:lineRule="auto"/>
              <w:rPr>
                <w:sz w:val="18"/>
                <w:szCs w:val="18"/>
              </w:rPr>
            </w:pPr>
            <w:r w:rsidRPr="00AE070B">
              <w:rPr>
                <w:sz w:val="18"/>
                <w:szCs w:val="18"/>
              </w:rPr>
              <w:t>£262.4</w:t>
            </w:r>
          </w:p>
        </w:tc>
      </w:tr>
      <w:tr w:rsidR="00AE070B" w:rsidRPr="00AE070B" w14:paraId="5479468F" w14:textId="77777777" w:rsidTr="00FF15F8">
        <w:tc>
          <w:tcPr>
            <w:tcW w:w="2925" w:type="dxa"/>
          </w:tcPr>
          <w:p w14:paraId="2707059B" w14:textId="77777777" w:rsidR="00AE070B" w:rsidRPr="00AE070B" w:rsidRDefault="00AE070B" w:rsidP="00755DE5">
            <w:pPr>
              <w:spacing w:line="360" w:lineRule="auto"/>
              <w:rPr>
                <w:sz w:val="18"/>
                <w:szCs w:val="18"/>
              </w:rPr>
            </w:pPr>
            <w:r w:rsidRPr="00AE070B">
              <w:rPr>
                <w:sz w:val="18"/>
                <w:szCs w:val="18"/>
              </w:rPr>
              <w:t>Females, 60-70 years of age</w:t>
            </w:r>
          </w:p>
        </w:tc>
        <w:tc>
          <w:tcPr>
            <w:tcW w:w="970" w:type="dxa"/>
          </w:tcPr>
          <w:p w14:paraId="536EE599" w14:textId="77777777" w:rsidR="00AE070B" w:rsidRPr="00AE070B" w:rsidRDefault="00AE070B" w:rsidP="00755DE5">
            <w:pPr>
              <w:spacing w:line="360" w:lineRule="auto"/>
              <w:rPr>
                <w:sz w:val="18"/>
                <w:szCs w:val="18"/>
              </w:rPr>
            </w:pPr>
            <w:r w:rsidRPr="00AE070B">
              <w:rPr>
                <w:sz w:val="18"/>
                <w:szCs w:val="18"/>
              </w:rPr>
              <w:t>10,164</w:t>
            </w:r>
          </w:p>
        </w:tc>
        <w:tc>
          <w:tcPr>
            <w:tcW w:w="1337" w:type="dxa"/>
          </w:tcPr>
          <w:p w14:paraId="606AF3B3" w14:textId="77777777" w:rsidR="00AE070B" w:rsidRPr="00AE070B" w:rsidRDefault="00AE070B" w:rsidP="00755DE5">
            <w:pPr>
              <w:spacing w:line="360" w:lineRule="auto"/>
              <w:rPr>
                <w:sz w:val="18"/>
                <w:szCs w:val="18"/>
              </w:rPr>
            </w:pPr>
            <w:r w:rsidRPr="00AE070B">
              <w:rPr>
                <w:sz w:val="18"/>
                <w:szCs w:val="18"/>
              </w:rPr>
              <w:t>£6,083</w:t>
            </w:r>
          </w:p>
        </w:tc>
        <w:tc>
          <w:tcPr>
            <w:tcW w:w="931" w:type="dxa"/>
          </w:tcPr>
          <w:p w14:paraId="0214010F" w14:textId="77777777" w:rsidR="00AE070B" w:rsidRPr="00AE070B" w:rsidRDefault="00AE070B" w:rsidP="00755DE5">
            <w:pPr>
              <w:spacing w:line="360" w:lineRule="auto"/>
              <w:rPr>
                <w:sz w:val="18"/>
                <w:szCs w:val="18"/>
              </w:rPr>
            </w:pPr>
            <w:r w:rsidRPr="00AE070B">
              <w:rPr>
                <w:sz w:val="18"/>
                <w:szCs w:val="18"/>
              </w:rPr>
              <w:t>£208.6</w:t>
            </w:r>
          </w:p>
        </w:tc>
      </w:tr>
      <w:tr w:rsidR="00AE070B" w:rsidRPr="00AE070B" w14:paraId="4308825C" w14:textId="77777777" w:rsidTr="00FF15F8">
        <w:tc>
          <w:tcPr>
            <w:tcW w:w="2925" w:type="dxa"/>
          </w:tcPr>
          <w:p w14:paraId="4B94B8F0" w14:textId="77777777" w:rsidR="00AE070B" w:rsidRPr="00AE070B" w:rsidRDefault="00AE070B" w:rsidP="00755DE5">
            <w:pPr>
              <w:spacing w:line="360" w:lineRule="auto"/>
              <w:rPr>
                <w:sz w:val="18"/>
                <w:szCs w:val="18"/>
              </w:rPr>
            </w:pPr>
            <w:r w:rsidRPr="00AE070B">
              <w:rPr>
                <w:sz w:val="18"/>
                <w:szCs w:val="18"/>
              </w:rPr>
              <w:t>Females, 70-80 years of age</w:t>
            </w:r>
          </w:p>
        </w:tc>
        <w:tc>
          <w:tcPr>
            <w:tcW w:w="970" w:type="dxa"/>
          </w:tcPr>
          <w:p w14:paraId="2387A9A1" w14:textId="77777777" w:rsidR="00AE070B" w:rsidRPr="00AE070B" w:rsidRDefault="00AE070B" w:rsidP="00755DE5">
            <w:pPr>
              <w:spacing w:line="360" w:lineRule="auto"/>
              <w:rPr>
                <w:sz w:val="18"/>
                <w:szCs w:val="18"/>
              </w:rPr>
            </w:pPr>
            <w:r w:rsidRPr="00AE070B">
              <w:rPr>
                <w:sz w:val="18"/>
                <w:szCs w:val="18"/>
              </w:rPr>
              <w:t>12,838</w:t>
            </w:r>
          </w:p>
        </w:tc>
        <w:tc>
          <w:tcPr>
            <w:tcW w:w="1337" w:type="dxa"/>
          </w:tcPr>
          <w:p w14:paraId="2683422F" w14:textId="77777777" w:rsidR="00AE070B" w:rsidRPr="00AE070B" w:rsidRDefault="00AE070B" w:rsidP="00755DE5">
            <w:pPr>
              <w:spacing w:line="360" w:lineRule="auto"/>
              <w:rPr>
                <w:sz w:val="18"/>
                <w:szCs w:val="18"/>
              </w:rPr>
            </w:pPr>
            <w:r w:rsidRPr="00AE070B">
              <w:rPr>
                <w:sz w:val="18"/>
                <w:szCs w:val="18"/>
              </w:rPr>
              <w:t>£6,139</w:t>
            </w:r>
          </w:p>
        </w:tc>
        <w:tc>
          <w:tcPr>
            <w:tcW w:w="931" w:type="dxa"/>
          </w:tcPr>
          <w:p w14:paraId="148EBD80" w14:textId="77777777" w:rsidR="00AE070B" w:rsidRPr="00AE070B" w:rsidRDefault="00AE070B" w:rsidP="00755DE5">
            <w:pPr>
              <w:spacing w:line="360" w:lineRule="auto"/>
              <w:rPr>
                <w:sz w:val="18"/>
                <w:szCs w:val="18"/>
              </w:rPr>
            </w:pPr>
            <w:r w:rsidRPr="00AE070B">
              <w:rPr>
                <w:sz w:val="18"/>
                <w:szCs w:val="18"/>
              </w:rPr>
              <w:t>£111.7</w:t>
            </w:r>
          </w:p>
        </w:tc>
      </w:tr>
      <w:tr w:rsidR="00AE070B" w:rsidRPr="00AE070B" w14:paraId="1C502836" w14:textId="77777777" w:rsidTr="00FF15F8">
        <w:tc>
          <w:tcPr>
            <w:tcW w:w="2925" w:type="dxa"/>
          </w:tcPr>
          <w:p w14:paraId="387DD95E" w14:textId="77777777" w:rsidR="00AE070B" w:rsidRPr="00AE070B" w:rsidRDefault="00AE070B" w:rsidP="00755DE5">
            <w:pPr>
              <w:spacing w:line="360" w:lineRule="auto"/>
              <w:rPr>
                <w:sz w:val="18"/>
                <w:szCs w:val="18"/>
              </w:rPr>
            </w:pPr>
            <w:r w:rsidRPr="00AE070B">
              <w:rPr>
                <w:sz w:val="18"/>
                <w:szCs w:val="18"/>
              </w:rPr>
              <w:t>Females, 80+  years of age</w:t>
            </w:r>
          </w:p>
        </w:tc>
        <w:tc>
          <w:tcPr>
            <w:tcW w:w="970" w:type="dxa"/>
          </w:tcPr>
          <w:p w14:paraId="4F08ABBC" w14:textId="77777777" w:rsidR="00AE070B" w:rsidRPr="00AE070B" w:rsidRDefault="00AE070B" w:rsidP="00755DE5">
            <w:pPr>
              <w:spacing w:line="360" w:lineRule="auto"/>
              <w:rPr>
                <w:sz w:val="18"/>
                <w:szCs w:val="18"/>
              </w:rPr>
            </w:pPr>
            <w:r w:rsidRPr="00AE070B">
              <w:rPr>
                <w:sz w:val="18"/>
                <w:szCs w:val="18"/>
              </w:rPr>
              <w:t>6,043</w:t>
            </w:r>
          </w:p>
        </w:tc>
        <w:tc>
          <w:tcPr>
            <w:tcW w:w="1337" w:type="dxa"/>
          </w:tcPr>
          <w:p w14:paraId="1AB13B2B" w14:textId="77777777" w:rsidR="00AE070B" w:rsidRPr="00AE070B" w:rsidRDefault="00AE070B" w:rsidP="00755DE5">
            <w:pPr>
              <w:spacing w:line="360" w:lineRule="auto"/>
              <w:rPr>
                <w:sz w:val="18"/>
                <w:szCs w:val="18"/>
              </w:rPr>
            </w:pPr>
            <w:r w:rsidRPr="00AE070B">
              <w:rPr>
                <w:sz w:val="18"/>
                <w:szCs w:val="18"/>
              </w:rPr>
              <w:t>£6,307</w:t>
            </w:r>
          </w:p>
        </w:tc>
        <w:tc>
          <w:tcPr>
            <w:tcW w:w="931" w:type="dxa"/>
          </w:tcPr>
          <w:p w14:paraId="1C379B5E" w14:textId="77777777" w:rsidR="00AE070B" w:rsidRPr="00AE070B" w:rsidRDefault="00AE070B" w:rsidP="00755DE5">
            <w:pPr>
              <w:spacing w:line="360" w:lineRule="auto"/>
              <w:rPr>
                <w:sz w:val="18"/>
                <w:szCs w:val="18"/>
              </w:rPr>
            </w:pPr>
            <w:r w:rsidRPr="00AE070B">
              <w:rPr>
                <w:sz w:val="18"/>
                <w:szCs w:val="18"/>
              </w:rPr>
              <w:t>£104.9</w:t>
            </w:r>
          </w:p>
        </w:tc>
      </w:tr>
    </w:tbl>
    <w:p w14:paraId="4A2368E6" w14:textId="77777777" w:rsidR="00AE070B" w:rsidRPr="00AE070B" w:rsidRDefault="00AE070B" w:rsidP="00755DE5">
      <w:pPr>
        <w:spacing w:after="160" w:line="360" w:lineRule="auto"/>
        <w:rPr>
          <w:rFonts w:eastAsia="Calibri"/>
          <w:sz w:val="22"/>
          <w:szCs w:val="22"/>
        </w:rPr>
      </w:pPr>
    </w:p>
    <w:p w14:paraId="4B7C0BC2" w14:textId="77777777" w:rsidR="00AE070B" w:rsidRPr="00761491" w:rsidRDefault="00AE070B" w:rsidP="00755DE5">
      <w:pPr>
        <w:spacing w:after="160" w:line="360" w:lineRule="auto"/>
        <w:rPr>
          <w:rFonts w:eastAsia="Calibri"/>
          <w:b/>
          <w:i/>
          <w:sz w:val="22"/>
          <w:szCs w:val="22"/>
        </w:rPr>
      </w:pPr>
      <w:r w:rsidRPr="00761491">
        <w:rPr>
          <w:rFonts w:eastAsia="Calibri"/>
          <w:b/>
          <w:i/>
          <w:sz w:val="22"/>
          <w:szCs w:val="22"/>
        </w:rPr>
        <w:t xml:space="preserve">Postoperative </w:t>
      </w:r>
    </w:p>
    <w:p w14:paraId="70DBE0E6" w14:textId="77777777" w:rsidR="00AE070B" w:rsidRPr="007E4E2D" w:rsidRDefault="00AE070B" w:rsidP="00755DE5">
      <w:pPr>
        <w:spacing w:after="160" w:line="360" w:lineRule="auto"/>
        <w:rPr>
          <w:rFonts w:eastAsia="Calibri"/>
        </w:rPr>
      </w:pPr>
      <w:r w:rsidRPr="00D4182E">
        <w:rPr>
          <w:rFonts w:eastAsia="Calibri"/>
        </w:rPr>
        <w:t xml:space="preserve">To estimate </w:t>
      </w:r>
      <w:r w:rsidR="00D51DB4">
        <w:rPr>
          <w:rFonts w:eastAsia="Calibri"/>
        </w:rPr>
        <w:t>post-op</w:t>
      </w:r>
      <w:r w:rsidRPr="00D4182E">
        <w:rPr>
          <w:rFonts w:eastAsia="Calibri"/>
        </w:rPr>
        <w:t xml:space="preserve">erative primary health care costs, we followed the same process used for preoperative costs. However, the resulting costs pool together the costs associated with good and poor outcomes. To produce separate estimates </w:t>
      </w:r>
      <w:r w:rsidR="00B4466D">
        <w:rPr>
          <w:rFonts w:eastAsia="Calibri"/>
        </w:rPr>
        <w:t>for the latter</w:t>
      </w:r>
      <w:r w:rsidRPr="00D4182E">
        <w:rPr>
          <w:rFonts w:eastAsia="Calibri"/>
        </w:rPr>
        <w:t xml:space="preserve">, we developed a model to predict outcome </w:t>
      </w:r>
      <w:r w:rsidR="00B4466D">
        <w:rPr>
          <w:rFonts w:eastAsia="Calibri"/>
        </w:rPr>
        <w:t xml:space="preserve">categories after surgery </w:t>
      </w:r>
      <w:r w:rsidRPr="00D4182E">
        <w:rPr>
          <w:rFonts w:eastAsia="Calibri"/>
        </w:rPr>
        <w:t>based on healthcare resource use during the first year after the primary</w:t>
      </w:r>
      <w:r w:rsidR="00B4466D">
        <w:rPr>
          <w:rFonts w:eastAsia="Calibri"/>
        </w:rPr>
        <w:t xml:space="preserve">. This was done using data from the COASt cohort, described in the following chapter, and </w:t>
      </w:r>
      <w:r w:rsidRPr="007A0E4C">
        <w:rPr>
          <w:rFonts w:eastAsia="Calibri"/>
        </w:rPr>
        <w:t xml:space="preserve">Appendix </w:t>
      </w:r>
      <w:r w:rsidR="00936AC1">
        <w:rPr>
          <w:rFonts w:eastAsia="Calibri"/>
        </w:rPr>
        <w:t>9</w:t>
      </w:r>
      <w:r w:rsidR="00B4466D" w:rsidRPr="007A0E4C">
        <w:rPr>
          <w:rFonts w:eastAsia="Calibri"/>
        </w:rPr>
        <w:t xml:space="preserve"> explains in detail the estimation and use of the model</w:t>
      </w:r>
      <w:r w:rsidRPr="007A0E4C">
        <w:rPr>
          <w:rFonts w:eastAsia="Calibri"/>
        </w:rPr>
        <w:t xml:space="preserve">. </w:t>
      </w:r>
      <w:r w:rsidR="00B4466D">
        <w:rPr>
          <w:rFonts w:eastAsia="Calibri"/>
        </w:rPr>
        <w:t xml:space="preserve">This model proved to be unique and a valuable instrument as the COASt cohort appears to be the only dataset with both postoperative outcome and resource use data available. The connection between these was then used to estimate the outcome category of patients reported in the CPRD who have a wealth of resource use data but no outcome measure available. </w:t>
      </w:r>
      <w:r w:rsidRPr="00D4182E">
        <w:rPr>
          <w:rFonts w:eastAsia="Calibri"/>
        </w:rPr>
        <w:t xml:space="preserve">The classification of </w:t>
      </w:r>
      <w:r w:rsidR="00B4466D">
        <w:rPr>
          <w:rFonts w:eastAsia="Calibri"/>
        </w:rPr>
        <w:t xml:space="preserve">patients </w:t>
      </w:r>
      <w:r w:rsidRPr="00D4182E">
        <w:rPr>
          <w:rFonts w:eastAsia="Calibri"/>
        </w:rPr>
        <w:t xml:space="preserve">by outcome group using the model led to an estimated mean </w:t>
      </w:r>
      <w:r w:rsidRPr="007E4E2D">
        <w:rPr>
          <w:rFonts w:eastAsia="Calibri"/>
        </w:rPr>
        <w:t xml:space="preserve">of £280 for </w:t>
      </w:r>
      <w:r w:rsidRPr="007E4E2D">
        <w:rPr>
          <w:rFonts w:eastAsia="Calibri"/>
          <w:i/>
        </w:rPr>
        <w:t>likely</w:t>
      </w:r>
      <w:r w:rsidRPr="007E4E2D">
        <w:rPr>
          <w:rFonts w:eastAsia="Calibri"/>
        </w:rPr>
        <w:t xml:space="preserve"> </w:t>
      </w:r>
      <w:r w:rsidRPr="007E4E2D">
        <w:rPr>
          <w:rFonts w:eastAsia="Calibri"/>
          <w:i/>
        </w:rPr>
        <w:t>Poor</w:t>
      </w:r>
      <w:r w:rsidRPr="007E4E2D">
        <w:rPr>
          <w:rFonts w:eastAsia="Calibri"/>
        </w:rPr>
        <w:t xml:space="preserve"> outcome patients and £24 for </w:t>
      </w:r>
      <w:r w:rsidRPr="007E4E2D">
        <w:rPr>
          <w:rFonts w:eastAsia="Calibri"/>
          <w:i/>
        </w:rPr>
        <w:t>likely</w:t>
      </w:r>
      <w:r w:rsidRPr="007E4E2D">
        <w:rPr>
          <w:rFonts w:eastAsia="Calibri"/>
        </w:rPr>
        <w:t xml:space="preserve"> </w:t>
      </w:r>
      <w:r w:rsidRPr="007E4E2D">
        <w:rPr>
          <w:rFonts w:eastAsia="Calibri"/>
          <w:i/>
        </w:rPr>
        <w:t>Good</w:t>
      </w:r>
      <w:r w:rsidRPr="007E4E2D">
        <w:rPr>
          <w:rFonts w:eastAsia="Calibri"/>
        </w:rPr>
        <w:t xml:space="preserve"> outcomes</w:t>
      </w:r>
      <w:r w:rsidR="00B4466D">
        <w:rPr>
          <w:rFonts w:eastAsia="Calibri"/>
        </w:rPr>
        <w:t xml:space="preserve"> during the first year after the primary</w:t>
      </w:r>
      <w:r w:rsidRPr="007E4E2D">
        <w:rPr>
          <w:rFonts w:eastAsia="Calibri"/>
        </w:rPr>
        <w:t>. The mean values and distribution of costs for the first year after the</w:t>
      </w:r>
      <w:r w:rsidRPr="00D4182E">
        <w:rPr>
          <w:rFonts w:eastAsia="Calibri"/>
        </w:rPr>
        <w:t xml:space="preserve"> operation added to the mean costs of surgery to produce the total costs associated to the model states combining the primary THR and the first </w:t>
      </w:r>
      <w:r w:rsidR="00D51DB4">
        <w:rPr>
          <w:rFonts w:eastAsia="Calibri"/>
        </w:rPr>
        <w:t>post-op</w:t>
      </w:r>
      <w:r w:rsidRPr="00D4182E">
        <w:rPr>
          <w:rFonts w:eastAsia="Calibri"/>
        </w:rPr>
        <w:t xml:space="preserve">erative year in </w:t>
      </w:r>
      <w:r w:rsidRPr="00D4182E">
        <w:rPr>
          <w:rFonts w:eastAsia="Calibri"/>
          <w:i/>
        </w:rPr>
        <w:t>Good</w:t>
      </w:r>
      <w:r w:rsidRPr="00D4182E">
        <w:rPr>
          <w:rFonts w:eastAsia="Calibri"/>
        </w:rPr>
        <w:t xml:space="preserve"> or </w:t>
      </w:r>
      <w:r w:rsidRPr="00D4182E">
        <w:rPr>
          <w:rFonts w:eastAsia="Calibri"/>
          <w:i/>
        </w:rPr>
        <w:t>Poor</w:t>
      </w:r>
      <w:r w:rsidRPr="00D4182E">
        <w:rPr>
          <w:rFonts w:eastAsia="Calibri"/>
        </w:rPr>
        <w:t xml:space="preserve"> outcome. These are shown in </w:t>
      </w:r>
      <w:r w:rsidR="00761491" w:rsidRPr="007E4E2D">
        <w:rPr>
          <w:rFonts w:eastAsia="Calibri"/>
          <w:i/>
        </w:rPr>
        <w:fldChar w:fldCharType="begin"/>
      </w:r>
      <w:r w:rsidR="00761491" w:rsidRPr="007E4E2D">
        <w:rPr>
          <w:rFonts w:eastAsia="Calibri"/>
        </w:rPr>
        <w:instrText xml:space="preserve"> REF _Ref424816624 \h </w:instrText>
      </w:r>
      <w:r w:rsidR="007E4E2D" w:rsidRPr="007E4E2D">
        <w:rPr>
          <w:rFonts w:eastAsia="Calibri"/>
          <w:i/>
        </w:rPr>
        <w:instrText xml:space="preserve"> \* MERGEFORMAT </w:instrText>
      </w:r>
      <w:r w:rsidR="00761491" w:rsidRPr="007E4E2D">
        <w:rPr>
          <w:rFonts w:eastAsia="Calibri"/>
          <w:i/>
        </w:rPr>
      </w:r>
      <w:r w:rsidR="00761491" w:rsidRPr="007E4E2D">
        <w:rPr>
          <w:rFonts w:eastAsia="Calibri"/>
          <w:i/>
        </w:rPr>
        <w:fldChar w:fldCharType="separate"/>
      </w:r>
      <w:r w:rsidR="00377171" w:rsidRPr="00377171">
        <w:rPr>
          <w:i/>
        </w:rPr>
        <w:t xml:space="preserve">Table </w:t>
      </w:r>
      <w:r w:rsidR="00377171" w:rsidRPr="00377171">
        <w:rPr>
          <w:i/>
          <w:noProof/>
        </w:rPr>
        <w:t>42</w:t>
      </w:r>
      <w:r w:rsidR="00761491" w:rsidRPr="007E4E2D">
        <w:rPr>
          <w:rFonts w:eastAsia="Calibri"/>
          <w:i/>
        </w:rPr>
        <w:fldChar w:fldCharType="end"/>
      </w:r>
      <w:r w:rsidR="006C6943" w:rsidRPr="007E4E2D">
        <w:rPr>
          <w:rFonts w:eastAsia="Calibri"/>
        </w:rPr>
        <w:t xml:space="preserve"> </w:t>
      </w:r>
      <w:r w:rsidRPr="007E4E2D">
        <w:rPr>
          <w:rFonts w:eastAsia="Calibri"/>
        </w:rPr>
        <w:t xml:space="preserve">with parameter distributions set to normal. Since THR costs were estimated regardless of surgery outcome, the </w:t>
      </w:r>
      <w:r w:rsidR="00B4466D">
        <w:rPr>
          <w:rFonts w:eastAsia="Calibri"/>
        </w:rPr>
        <w:t xml:space="preserve">slightly </w:t>
      </w:r>
      <w:r w:rsidRPr="007E4E2D">
        <w:rPr>
          <w:rFonts w:eastAsia="Calibri"/>
        </w:rPr>
        <w:t xml:space="preserve">higher overall mean costs of </w:t>
      </w:r>
      <w:r w:rsidRPr="007E4E2D">
        <w:rPr>
          <w:rFonts w:eastAsia="Calibri"/>
          <w:i/>
        </w:rPr>
        <w:t>Poor</w:t>
      </w:r>
      <w:r w:rsidRPr="007E4E2D">
        <w:rPr>
          <w:rFonts w:eastAsia="Calibri"/>
        </w:rPr>
        <w:t xml:space="preserve"> outcomes are explained by their higher primary care costs.</w:t>
      </w:r>
    </w:p>
    <w:p w14:paraId="3E4FC613" w14:textId="77777777" w:rsidR="00AE070B" w:rsidRPr="006C6943" w:rsidRDefault="006C6943" w:rsidP="00755DE5">
      <w:pPr>
        <w:pStyle w:val="Caption"/>
        <w:keepNext/>
        <w:spacing w:line="360" w:lineRule="auto"/>
        <w:rPr>
          <w:rFonts w:eastAsia="Calibri"/>
          <w:b w:val="0"/>
          <w:bCs w:val="0"/>
          <w:i/>
          <w:sz w:val="24"/>
          <w:szCs w:val="24"/>
        </w:rPr>
      </w:pPr>
      <w:bookmarkStart w:id="410" w:name="_Ref424816624"/>
      <w:bookmarkStart w:id="411" w:name="_Toc426467727"/>
      <w:bookmarkStart w:id="412" w:name="_Toc426724832"/>
      <w:bookmarkStart w:id="413" w:name="_Toc442343321"/>
      <w:r w:rsidRPr="007E4E2D">
        <w:rPr>
          <w:b w:val="0"/>
          <w:i/>
          <w:sz w:val="24"/>
          <w:szCs w:val="24"/>
        </w:rPr>
        <w:t xml:space="preserve">Table </w:t>
      </w:r>
      <w:r w:rsidRPr="007E4E2D">
        <w:rPr>
          <w:b w:val="0"/>
          <w:i/>
          <w:sz w:val="24"/>
          <w:szCs w:val="24"/>
        </w:rPr>
        <w:fldChar w:fldCharType="begin"/>
      </w:r>
      <w:r w:rsidRPr="007E4E2D">
        <w:rPr>
          <w:b w:val="0"/>
          <w:i/>
          <w:sz w:val="24"/>
          <w:szCs w:val="24"/>
        </w:rPr>
        <w:instrText xml:space="preserve"> SEQ Table \* ARABIC </w:instrText>
      </w:r>
      <w:r w:rsidRPr="007E4E2D">
        <w:rPr>
          <w:b w:val="0"/>
          <w:i/>
          <w:sz w:val="24"/>
          <w:szCs w:val="24"/>
        </w:rPr>
        <w:fldChar w:fldCharType="separate"/>
      </w:r>
      <w:r w:rsidR="00377171">
        <w:rPr>
          <w:b w:val="0"/>
          <w:i/>
          <w:noProof/>
          <w:sz w:val="24"/>
          <w:szCs w:val="24"/>
        </w:rPr>
        <w:t>42</w:t>
      </w:r>
      <w:r w:rsidRPr="007E4E2D">
        <w:rPr>
          <w:b w:val="0"/>
          <w:i/>
          <w:sz w:val="24"/>
          <w:szCs w:val="24"/>
        </w:rPr>
        <w:fldChar w:fldCharType="end"/>
      </w:r>
      <w:bookmarkEnd w:id="410"/>
      <w:r w:rsidRPr="007E4E2D">
        <w:rPr>
          <w:b w:val="0"/>
          <w:i/>
          <w:sz w:val="24"/>
          <w:szCs w:val="24"/>
        </w:rPr>
        <w:t>.</w:t>
      </w:r>
      <w:r w:rsidR="00AE070B" w:rsidRPr="007E4E2D">
        <w:rPr>
          <w:rFonts w:eastAsia="Calibri"/>
          <w:b w:val="0"/>
          <w:bCs w:val="0"/>
          <w:i/>
          <w:sz w:val="24"/>
          <w:szCs w:val="24"/>
        </w:rPr>
        <w:t xml:space="preserve"> Costs associated to Primar</w:t>
      </w:r>
      <w:r w:rsidR="00AE070B" w:rsidRPr="006C6943">
        <w:rPr>
          <w:rFonts w:eastAsia="Calibri"/>
          <w:b w:val="0"/>
          <w:bCs w:val="0"/>
          <w:i/>
          <w:sz w:val="24"/>
          <w:szCs w:val="24"/>
        </w:rPr>
        <w:t xml:space="preserve">y THR </w:t>
      </w:r>
      <w:r w:rsidR="00BB7D40">
        <w:rPr>
          <w:rFonts w:eastAsia="Calibri"/>
          <w:b w:val="0"/>
          <w:bCs w:val="0"/>
          <w:i/>
          <w:sz w:val="24"/>
          <w:szCs w:val="24"/>
        </w:rPr>
        <w:t xml:space="preserve">and </w:t>
      </w:r>
      <w:r w:rsidR="00AE070B" w:rsidRPr="006C6943">
        <w:rPr>
          <w:rFonts w:eastAsia="Calibri"/>
          <w:b w:val="0"/>
          <w:bCs w:val="0"/>
          <w:i/>
          <w:sz w:val="24"/>
          <w:szCs w:val="24"/>
        </w:rPr>
        <w:t xml:space="preserve">first year </w:t>
      </w:r>
      <w:r w:rsidR="00BB7D40">
        <w:rPr>
          <w:rFonts w:eastAsia="Calibri"/>
          <w:b w:val="0"/>
          <w:bCs w:val="0"/>
          <w:i/>
          <w:sz w:val="24"/>
          <w:szCs w:val="24"/>
        </w:rPr>
        <w:t xml:space="preserve">thereafter by </w:t>
      </w:r>
      <w:r w:rsidR="00AE070B" w:rsidRPr="006C6943">
        <w:rPr>
          <w:rFonts w:eastAsia="Calibri"/>
          <w:b w:val="0"/>
          <w:bCs w:val="0"/>
          <w:i/>
          <w:sz w:val="24"/>
          <w:szCs w:val="24"/>
        </w:rPr>
        <w:t xml:space="preserve">outcome </w:t>
      </w:r>
      <w:r w:rsidR="00AE070B" w:rsidRPr="006C6943">
        <w:rPr>
          <w:rFonts w:eastAsia="Calibri"/>
          <w:b w:val="0"/>
          <w:bCs w:val="0"/>
          <w:i/>
          <w:sz w:val="24"/>
          <w:szCs w:val="24"/>
        </w:rPr>
        <w:br/>
        <w:t>category: deterministic and probabilistic parameters</w:t>
      </w:r>
      <w:bookmarkEnd w:id="411"/>
      <w:bookmarkEnd w:id="412"/>
      <w:bookmarkEnd w:id="413"/>
    </w:p>
    <w:tbl>
      <w:tblPr>
        <w:tblStyle w:val="Style1"/>
        <w:tblW w:w="0" w:type="auto"/>
        <w:tblLayout w:type="fixed"/>
        <w:tblLook w:val="04A0" w:firstRow="1" w:lastRow="0" w:firstColumn="1" w:lastColumn="0" w:noHBand="0" w:noVBand="1"/>
      </w:tblPr>
      <w:tblGrid>
        <w:gridCol w:w="4502"/>
        <w:gridCol w:w="1103"/>
        <w:gridCol w:w="851"/>
        <w:gridCol w:w="1276"/>
      </w:tblGrid>
      <w:tr w:rsidR="00AE070B" w:rsidRPr="00AE070B" w14:paraId="5FF0550E" w14:textId="77777777" w:rsidTr="00FF15F8">
        <w:trPr>
          <w:cnfStyle w:val="100000000000" w:firstRow="1" w:lastRow="0" w:firstColumn="0" w:lastColumn="0" w:oddVBand="0" w:evenVBand="0" w:oddHBand="0" w:evenHBand="0" w:firstRowFirstColumn="0" w:firstRowLastColumn="0" w:lastRowFirstColumn="0" w:lastRowLastColumn="0"/>
        </w:trPr>
        <w:tc>
          <w:tcPr>
            <w:tcW w:w="4502" w:type="dxa"/>
          </w:tcPr>
          <w:p w14:paraId="156E9DBF" w14:textId="77777777" w:rsidR="00AE070B" w:rsidRPr="00AE070B" w:rsidRDefault="00AE070B" w:rsidP="00755DE5">
            <w:pPr>
              <w:spacing w:line="360" w:lineRule="auto"/>
              <w:rPr>
                <w:bCs w:val="0"/>
                <w:sz w:val="18"/>
                <w:szCs w:val="18"/>
              </w:rPr>
            </w:pPr>
            <w:r w:rsidRPr="00AE070B">
              <w:rPr>
                <w:bCs w:val="0"/>
                <w:sz w:val="18"/>
                <w:szCs w:val="18"/>
              </w:rPr>
              <w:t>State / Patient subgroup</w:t>
            </w:r>
          </w:p>
        </w:tc>
        <w:tc>
          <w:tcPr>
            <w:tcW w:w="1103" w:type="dxa"/>
          </w:tcPr>
          <w:p w14:paraId="4FA66FDE" w14:textId="77777777" w:rsidR="00AE070B" w:rsidRPr="00AE070B" w:rsidRDefault="00AE070B" w:rsidP="00755DE5">
            <w:pPr>
              <w:spacing w:line="360" w:lineRule="auto"/>
              <w:rPr>
                <w:bCs w:val="0"/>
                <w:sz w:val="18"/>
                <w:szCs w:val="18"/>
              </w:rPr>
            </w:pPr>
            <w:r w:rsidRPr="00AE070B">
              <w:rPr>
                <w:bCs w:val="0"/>
                <w:sz w:val="18"/>
                <w:szCs w:val="18"/>
              </w:rPr>
              <w:t>Mean</w:t>
            </w:r>
          </w:p>
        </w:tc>
        <w:tc>
          <w:tcPr>
            <w:tcW w:w="851" w:type="dxa"/>
          </w:tcPr>
          <w:p w14:paraId="3F1E7C6D" w14:textId="77777777" w:rsidR="00AE070B" w:rsidRPr="00AE070B" w:rsidRDefault="00AE070B" w:rsidP="00755DE5">
            <w:pPr>
              <w:spacing w:line="360" w:lineRule="auto"/>
              <w:rPr>
                <w:bCs w:val="0"/>
                <w:sz w:val="18"/>
                <w:szCs w:val="18"/>
              </w:rPr>
            </w:pPr>
            <w:r w:rsidRPr="00AE070B">
              <w:rPr>
                <w:bCs w:val="0"/>
                <w:sz w:val="18"/>
                <w:szCs w:val="18"/>
              </w:rPr>
              <w:t>SD</w:t>
            </w:r>
          </w:p>
        </w:tc>
        <w:tc>
          <w:tcPr>
            <w:tcW w:w="1276" w:type="dxa"/>
          </w:tcPr>
          <w:p w14:paraId="0F984734" w14:textId="77777777" w:rsidR="00AE070B" w:rsidRPr="00AE070B" w:rsidRDefault="00AE070B" w:rsidP="00755DE5">
            <w:pPr>
              <w:spacing w:line="360" w:lineRule="auto"/>
              <w:rPr>
                <w:bCs w:val="0"/>
                <w:sz w:val="18"/>
                <w:szCs w:val="18"/>
              </w:rPr>
            </w:pPr>
            <w:r w:rsidRPr="00AE070B">
              <w:rPr>
                <w:bCs w:val="0"/>
                <w:sz w:val="18"/>
                <w:szCs w:val="18"/>
              </w:rPr>
              <w:t>Distribution</w:t>
            </w:r>
          </w:p>
        </w:tc>
      </w:tr>
      <w:tr w:rsidR="00AE070B" w:rsidRPr="00AE070B" w14:paraId="7EE5AE6E" w14:textId="77777777" w:rsidTr="00FF15F8">
        <w:tc>
          <w:tcPr>
            <w:tcW w:w="4502" w:type="dxa"/>
          </w:tcPr>
          <w:p w14:paraId="21FBD8A6" w14:textId="77777777" w:rsidR="00AE070B" w:rsidRPr="00AE070B" w:rsidRDefault="00AE070B" w:rsidP="00755DE5">
            <w:pPr>
              <w:spacing w:line="360" w:lineRule="auto"/>
              <w:rPr>
                <w:sz w:val="18"/>
                <w:szCs w:val="18"/>
              </w:rPr>
            </w:pPr>
            <w:r w:rsidRPr="00AE070B">
              <w:rPr>
                <w:sz w:val="18"/>
                <w:szCs w:val="18"/>
              </w:rPr>
              <w:t xml:space="preserve">Primary THR + first year in </w:t>
            </w:r>
            <w:r w:rsidRPr="00AE070B">
              <w:rPr>
                <w:i/>
                <w:sz w:val="18"/>
                <w:szCs w:val="18"/>
              </w:rPr>
              <w:t>Good</w:t>
            </w:r>
            <w:r w:rsidRPr="00AE070B">
              <w:rPr>
                <w:sz w:val="18"/>
                <w:szCs w:val="18"/>
              </w:rPr>
              <w:t xml:space="preserve"> outcome</w:t>
            </w:r>
          </w:p>
        </w:tc>
        <w:tc>
          <w:tcPr>
            <w:tcW w:w="1103" w:type="dxa"/>
          </w:tcPr>
          <w:p w14:paraId="55B3149F" w14:textId="77777777" w:rsidR="00AE070B" w:rsidRPr="00AE070B" w:rsidRDefault="00AE070B" w:rsidP="00755DE5">
            <w:pPr>
              <w:spacing w:line="360" w:lineRule="auto"/>
              <w:rPr>
                <w:sz w:val="18"/>
                <w:szCs w:val="18"/>
              </w:rPr>
            </w:pPr>
          </w:p>
        </w:tc>
        <w:tc>
          <w:tcPr>
            <w:tcW w:w="851" w:type="dxa"/>
          </w:tcPr>
          <w:p w14:paraId="522AFA11" w14:textId="77777777" w:rsidR="00AE070B" w:rsidRPr="00AE070B" w:rsidRDefault="00AE070B" w:rsidP="00755DE5">
            <w:pPr>
              <w:spacing w:line="360" w:lineRule="auto"/>
              <w:rPr>
                <w:sz w:val="18"/>
                <w:szCs w:val="18"/>
              </w:rPr>
            </w:pPr>
          </w:p>
        </w:tc>
        <w:tc>
          <w:tcPr>
            <w:tcW w:w="1276" w:type="dxa"/>
          </w:tcPr>
          <w:p w14:paraId="55C84401" w14:textId="77777777" w:rsidR="00AE070B" w:rsidRPr="00AE070B" w:rsidRDefault="00AE070B" w:rsidP="00755DE5">
            <w:pPr>
              <w:spacing w:line="360" w:lineRule="auto"/>
              <w:rPr>
                <w:sz w:val="18"/>
                <w:szCs w:val="18"/>
              </w:rPr>
            </w:pPr>
          </w:p>
        </w:tc>
      </w:tr>
      <w:tr w:rsidR="00AE070B" w:rsidRPr="00AE070B" w14:paraId="743C298D" w14:textId="77777777" w:rsidTr="00FF15F8">
        <w:tc>
          <w:tcPr>
            <w:tcW w:w="4502" w:type="dxa"/>
          </w:tcPr>
          <w:p w14:paraId="4C61AA85" w14:textId="77777777" w:rsidR="00AE070B" w:rsidRPr="00AE070B" w:rsidRDefault="00AE070B" w:rsidP="00755DE5">
            <w:pPr>
              <w:spacing w:line="360" w:lineRule="auto"/>
              <w:rPr>
                <w:sz w:val="18"/>
                <w:szCs w:val="18"/>
              </w:rPr>
            </w:pPr>
            <w:r w:rsidRPr="00AE070B">
              <w:rPr>
                <w:sz w:val="18"/>
                <w:szCs w:val="18"/>
              </w:rPr>
              <w:t>Males, 45-60 years of age</w:t>
            </w:r>
          </w:p>
        </w:tc>
        <w:tc>
          <w:tcPr>
            <w:tcW w:w="1103" w:type="dxa"/>
          </w:tcPr>
          <w:p w14:paraId="59D79432" w14:textId="77777777" w:rsidR="00AE070B" w:rsidRPr="00AE070B" w:rsidRDefault="00AE070B" w:rsidP="00755DE5">
            <w:pPr>
              <w:spacing w:line="360" w:lineRule="auto"/>
              <w:rPr>
                <w:sz w:val="18"/>
                <w:szCs w:val="18"/>
              </w:rPr>
            </w:pPr>
            <w:r w:rsidRPr="00AE070B">
              <w:rPr>
                <w:sz w:val="18"/>
                <w:szCs w:val="18"/>
              </w:rPr>
              <w:t>£6,070</w:t>
            </w:r>
          </w:p>
        </w:tc>
        <w:tc>
          <w:tcPr>
            <w:tcW w:w="851" w:type="dxa"/>
          </w:tcPr>
          <w:p w14:paraId="3E5D20E0" w14:textId="77777777" w:rsidR="00AE070B" w:rsidRPr="00AE070B" w:rsidRDefault="00AE070B" w:rsidP="00755DE5">
            <w:pPr>
              <w:spacing w:line="360" w:lineRule="auto"/>
              <w:rPr>
                <w:sz w:val="18"/>
                <w:szCs w:val="18"/>
              </w:rPr>
            </w:pPr>
            <w:r w:rsidRPr="00AE070B">
              <w:rPr>
                <w:sz w:val="18"/>
                <w:szCs w:val="18"/>
              </w:rPr>
              <w:t>£123.5</w:t>
            </w:r>
          </w:p>
        </w:tc>
        <w:tc>
          <w:tcPr>
            <w:tcW w:w="1276" w:type="dxa"/>
          </w:tcPr>
          <w:p w14:paraId="15C2FBA2" w14:textId="77777777" w:rsidR="00AE070B" w:rsidRPr="00AE070B" w:rsidRDefault="00AE070B" w:rsidP="00755DE5">
            <w:pPr>
              <w:spacing w:line="360" w:lineRule="auto"/>
              <w:rPr>
                <w:sz w:val="18"/>
                <w:szCs w:val="18"/>
              </w:rPr>
            </w:pPr>
            <w:r w:rsidRPr="00AE070B">
              <w:rPr>
                <w:sz w:val="18"/>
                <w:szCs w:val="18"/>
              </w:rPr>
              <w:t>Normal</w:t>
            </w:r>
          </w:p>
        </w:tc>
      </w:tr>
      <w:tr w:rsidR="00AE070B" w:rsidRPr="00AE070B" w14:paraId="6EFF00B1" w14:textId="77777777" w:rsidTr="00FF15F8">
        <w:tc>
          <w:tcPr>
            <w:tcW w:w="4502" w:type="dxa"/>
          </w:tcPr>
          <w:p w14:paraId="4312ECCD" w14:textId="77777777" w:rsidR="00AE070B" w:rsidRPr="00AE070B" w:rsidRDefault="00AE070B" w:rsidP="00755DE5">
            <w:pPr>
              <w:spacing w:line="360" w:lineRule="auto"/>
              <w:rPr>
                <w:sz w:val="18"/>
                <w:szCs w:val="18"/>
              </w:rPr>
            </w:pPr>
            <w:r w:rsidRPr="00AE070B">
              <w:rPr>
                <w:sz w:val="18"/>
                <w:szCs w:val="18"/>
              </w:rPr>
              <w:t>Males, 60-70 years of age</w:t>
            </w:r>
          </w:p>
        </w:tc>
        <w:tc>
          <w:tcPr>
            <w:tcW w:w="1103" w:type="dxa"/>
          </w:tcPr>
          <w:p w14:paraId="48134193" w14:textId="77777777" w:rsidR="00AE070B" w:rsidRPr="00AE070B" w:rsidRDefault="00AE070B" w:rsidP="00755DE5">
            <w:pPr>
              <w:spacing w:line="360" w:lineRule="auto"/>
              <w:rPr>
                <w:sz w:val="18"/>
                <w:szCs w:val="18"/>
              </w:rPr>
            </w:pPr>
            <w:r w:rsidRPr="00AE070B">
              <w:rPr>
                <w:sz w:val="18"/>
                <w:szCs w:val="18"/>
              </w:rPr>
              <w:t>£6,082</w:t>
            </w:r>
          </w:p>
        </w:tc>
        <w:tc>
          <w:tcPr>
            <w:tcW w:w="851" w:type="dxa"/>
          </w:tcPr>
          <w:p w14:paraId="25C77AB9" w14:textId="77777777" w:rsidR="00AE070B" w:rsidRPr="00AE070B" w:rsidRDefault="00AE070B" w:rsidP="00755DE5">
            <w:pPr>
              <w:spacing w:line="360" w:lineRule="auto"/>
              <w:rPr>
                <w:sz w:val="18"/>
                <w:szCs w:val="18"/>
              </w:rPr>
            </w:pPr>
            <w:r w:rsidRPr="00AE070B">
              <w:rPr>
                <w:sz w:val="18"/>
                <w:szCs w:val="18"/>
              </w:rPr>
              <w:t>£120.4</w:t>
            </w:r>
          </w:p>
        </w:tc>
        <w:tc>
          <w:tcPr>
            <w:tcW w:w="1276" w:type="dxa"/>
          </w:tcPr>
          <w:p w14:paraId="70BBC845" w14:textId="77777777" w:rsidR="00AE070B" w:rsidRPr="00AE070B" w:rsidRDefault="00AE070B" w:rsidP="00755DE5">
            <w:pPr>
              <w:spacing w:line="360" w:lineRule="auto"/>
              <w:rPr>
                <w:sz w:val="18"/>
                <w:szCs w:val="18"/>
              </w:rPr>
            </w:pPr>
            <w:r w:rsidRPr="00AE070B">
              <w:rPr>
                <w:sz w:val="18"/>
                <w:szCs w:val="18"/>
              </w:rPr>
              <w:t>Normal</w:t>
            </w:r>
          </w:p>
        </w:tc>
      </w:tr>
      <w:tr w:rsidR="00AE070B" w:rsidRPr="00AE070B" w14:paraId="58EFEA1F" w14:textId="77777777" w:rsidTr="00FF15F8">
        <w:tc>
          <w:tcPr>
            <w:tcW w:w="4502" w:type="dxa"/>
          </w:tcPr>
          <w:p w14:paraId="47CA696E" w14:textId="77777777" w:rsidR="00AE070B" w:rsidRPr="00AE070B" w:rsidRDefault="00AE070B" w:rsidP="00755DE5">
            <w:pPr>
              <w:spacing w:line="360" w:lineRule="auto"/>
              <w:rPr>
                <w:sz w:val="18"/>
                <w:szCs w:val="18"/>
              </w:rPr>
            </w:pPr>
            <w:r w:rsidRPr="00AE070B">
              <w:rPr>
                <w:sz w:val="18"/>
                <w:szCs w:val="18"/>
              </w:rPr>
              <w:t>Males, 70-80 years of age</w:t>
            </w:r>
          </w:p>
        </w:tc>
        <w:tc>
          <w:tcPr>
            <w:tcW w:w="1103" w:type="dxa"/>
          </w:tcPr>
          <w:p w14:paraId="3B3B86CA" w14:textId="77777777" w:rsidR="00AE070B" w:rsidRPr="00AE070B" w:rsidRDefault="00AE070B" w:rsidP="00755DE5">
            <w:pPr>
              <w:spacing w:line="360" w:lineRule="auto"/>
              <w:rPr>
                <w:sz w:val="18"/>
                <w:szCs w:val="18"/>
              </w:rPr>
            </w:pPr>
            <w:r w:rsidRPr="00AE070B">
              <w:rPr>
                <w:sz w:val="18"/>
                <w:szCs w:val="18"/>
              </w:rPr>
              <w:t>£6,143</w:t>
            </w:r>
          </w:p>
        </w:tc>
        <w:tc>
          <w:tcPr>
            <w:tcW w:w="851" w:type="dxa"/>
          </w:tcPr>
          <w:p w14:paraId="75AEC773" w14:textId="77777777" w:rsidR="00AE070B" w:rsidRPr="00AE070B" w:rsidRDefault="00AE070B" w:rsidP="00755DE5">
            <w:pPr>
              <w:spacing w:line="360" w:lineRule="auto"/>
              <w:rPr>
                <w:sz w:val="18"/>
                <w:szCs w:val="18"/>
              </w:rPr>
            </w:pPr>
            <w:r w:rsidRPr="00AE070B">
              <w:rPr>
                <w:sz w:val="18"/>
                <w:szCs w:val="18"/>
              </w:rPr>
              <w:t>£134.9</w:t>
            </w:r>
          </w:p>
        </w:tc>
        <w:tc>
          <w:tcPr>
            <w:tcW w:w="1276" w:type="dxa"/>
          </w:tcPr>
          <w:p w14:paraId="4D267F56" w14:textId="77777777" w:rsidR="00AE070B" w:rsidRPr="00AE070B" w:rsidRDefault="00AE070B" w:rsidP="00755DE5">
            <w:pPr>
              <w:spacing w:line="360" w:lineRule="auto"/>
              <w:rPr>
                <w:sz w:val="18"/>
                <w:szCs w:val="18"/>
              </w:rPr>
            </w:pPr>
            <w:r w:rsidRPr="00AE070B">
              <w:rPr>
                <w:sz w:val="18"/>
                <w:szCs w:val="18"/>
              </w:rPr>
              <w:t>Normal</w:t>
            </w:r>
          </w:p>
        </w:tc>
      </w:tr>
      <w:tr w:rsidR="00AE070B" w:rsidRPr="00AE070B" w14:paraId="64CAD9E8" w14:textId="77777777" w:rsidTr="00FF15F8">
        <w:tc>
          <w:tcPr>
            <w:tcW w:w="4502" w:type="dxa"/>
          </w:tcPr>
          <w:p w14:paraId="06F585FA" w14:textId="77777777" w:rsidR="00AE070B" w:rsidRPr="00AE070B" w:rsidRDefault="00AE070B" w:rsidP="00755DE5">
            <w:pPr>
              <w:spacing w:line="360" w:lineRule="auto"/>
              <w:rPr>
                <w:sz w:val="18"/>
                <w:szCs w:val="18"/>
              </w:rPr>
            </w:pPr>
            <w:r w:rsidRPr="00AE070B">
              <w:rPr>
                <w:sz w:val="18"/>
                <w:szCs w:val="18"/>
              </w:rPr>
              <w:t>Males, 80+  years of age</w:t>
            </w:r>
          </w:p>
        </w:tc>
        <w:tc>
          <w:tcPr>
            <w:tcW w:w="1103" w:type="dxa"/>
          </w:tcPr>
          <w:p w14:paraId="14216BB7" w14:textId="77777777" w:rsidR="00AE070B" w:rsidRPr="00AE070B" w:rsidRDefault="00AE070B" w:rsidP="00755DE5">
            <w:pPr>
              <w:spacing w:line="360" w:lineRule="auto"/>
              <w:rPr>
                <w:sz w:val="18"/>
                <w:szCs w:val="18"/>
              </w:rPr>
            </w:pPr>
            <w:r w:rsidRPr="00AE070B">
              <w:rPr>
                <w:sz w:val="18"/>
                <w:szCs w:val="18"/>
              </w:rPr>
              <w:t>£6,320</w:t>
            </w:r>
          </w:p>
        </w:tc>
        <w:tc>
          <w:tcPr>
            <w:tcW w:w="851" w:type="dxa"/>
          </w:tcPr>
          <w:p w14:paraId="612DFF2E" w14:textId="77777777" w:rsidR="00AE070B" w:rsidRPr="00AE070B" w:rsidRDefault="00AE070B" w:rsidP="00755DE5">
            <w:pPr>
              <w:spacing w:line="360" w:lineRule="auto"/>
              <w:rPr>
                <w:sz w:val="18"/>
                <w:szCs w:val="18"/>
              </w:rPr>
            </w:pPr>
            <w:r w:rsidRPr="00AE070B">
              <w:rPr>
                <w:sz w:val="18"/>
                <w:szCs w:val="18"/>
              </w:rPr>
              <w:t>£149.3</w:t>
            </w:r>
          </w:p>
        </w:tc>
        <w:tc>
          <w:tcPr>
            <w:tcW w:w="1276" w:type="dxa"/>
          </w:tcPr>
          <w:p w14:paraId="3CA36E4A" w14:textId="77777777" w:rsidR="00AE070B" w:rsidRPr="00AE070B" w:rsidRDefault="00AE070B" w:rsidP="00755DE5">
            <w:pPr>
              <w:spacing w:line="360" w:lineRule="auto"/>
              <w:rPr>
                <w:sz w:val="18"/>
                <w:szCs w:val="18"/>
              </w:rPr>
            </w:pPr>
            <w:r w:rsidRPr="00AE070B">
              <w:rPr>
                <w:sz w:val="18"/>
                <w:szCs w:val="18"/>
              </w:rPr>
              <w:t>Normal</w:t>
            </w:r>
          </w:p>
        </w:tc>
      </w:tr>
      <w:tr w:rsidR="00AE070B" w:rsidRPr="00AE070B" w14:paraId="1D12B946" w14:textId="77777777" w:rsidTr="00FF15F8">
        <w:tc>
          <w:tcPr>
            <w:tcW w:w="4502" w:type="dxa"/>
          </w:tcPr>
          <w:p w14:paraId="55168EFE" w14:textId="77777777" w:rsidR="00AE070B" w:rsidRPr="00AE070B" w:rsidRDefault="00AE070B" w:rsidP="00755DE5">
            <w:pPr>
              <w:spacing w:line="360" w:lineRule="auto"/>
              <w:rPr>
                <w:sz w:val="18"/>
                <w:szCs w:val="18"/>
              </w:rPr>
            </w:pPr>
            <w:r w:rsidRPr="00AE070B">
              <w:rPr>
                <w:sz w:val="18"/>
                <w:szCs w:val="18"/>
              </w:rPr>
              <w:t>Females, 45-60 years of age</w:t>
            </w:r>
          </w:p>
        </w:tc>
        <w:tc>
          <w:tcPr>
            <w:tcW w:w="1103" w:type="dxa"/>
          </w:tcPr>
          <w:p w14:paraId="5D788DD3" w14:textId="77777777" w:rsidR="00AE070B" w:rsidRPr="00AE070B" w:rsidRDefault="00AE070B" w:rsidP="00755DE5">
            <w:pPr>
              <w:spacing w:line="360" w:lineRule="auto"/>
              <w:rPr>
                <w:sz w:val="18"/>
                <w:szCs w:val="18"/>
              </w:rPr>
            </w:pPr>
            <w:r w:rsidRPr="00AE070B">
              <w:rPr>
                <w:sz w:val="18"/>
                <w:szCs w:val="18"/>
              </w:rPr>
              <w:t>£6,049</w:t>
            </w:r>
          </w:p>
        </w:tc>
        <w:tc>
          <w:tcPr>
            <w:tcW w:w="851" w:type="dxa"/>
          </w:tcPr>
          <w:p w14:paraId="74E5B28A" w14:textId="77777777" w:rsidR="00AE070B" w:rsidRPr="00AE070B" w:rsidRDefault="00AE070B" w:rsidP="00755DE5">
            <w:pPr>
              <w:spacing w:line="360" w:lineRule="auto"/>
              <w:rPr>
                <w:sz w:val="18"/>
                <w:szCs w:val="18"/>
              </w:rPr>
            </w:pPr>
            <w:r w:rsidRPr="00AE070B">
              <w:rPr>
                <w:sz w:val="18"/>
                <w:szCs w:val="18"/>
              </w:rPr>
              <w:t>£125.6</w:t>
            </w:r>
          </w:p>
        </w:tc>
        <w:tc>
          <w:tcPr>
            <w:tcW w:w="1276" w:type="dxa"/>
          </w:tcPr>
          <w:p w14:paraId="2AFF3EA3" w14:textId="77777777" w:rsidR="00AE070B" w:rsidRPr="00AE070B" w:rsidRDefault="00AE070B" w:rsidP="00755DE5">
            <w:pPr>
              <w:spacing w:line="360" w:lineRule="auto"/>
              <w:rPr>
                <w:sz w:val="18"/>
                <w:szCs w:val="18"/>
              </w:rPr>
            </w:pPr>
            <w:r w:rsidRPr="00AE070B">
              <w:rPr>
                <w:sz w:val="18"/>
                <w:szCs w:val="18"/>
              </w:rPr>
              <w:t>Normal</w:t>
            </w:r>
          </w:p>
        </w:tc>
      </w:tr>
      <w:tr w:rsidR="00AE070B" w:rsidRPr="00AE070B" w14:paraId="48AF7D8E" w14:textId="77777777" w:rsidTr="00FF15F8">
        <w:tc>
          <w:tcPr>
            <w:tcW w:w="4502" w:type="dxa"/>
          </w:tcPr>
          <w:p w14:paraId="725A85E6" w14:textId="77777777" w:rsidR="00AE070B" w:rsidRPr="00AE070B" w:rsidRDefault="00AE070B" w:rsidP="00755DE5">
            <w:pPr>
              <w:spacing w:line="360" w:lineRule="auto"/>
              <w:rPr>
                <w:sz w:val="18"/>
                <w:szCs w:val="18"/>
              </w:rPr>
            </w:pPr>
            <w:r w:rsidRPr="00AE070B">
              <w:rPr>
                <w:sz w:val="18"/>
                <w:szCs w:val="18"/>
              </w:rPr>
              <w:t>Females, 60-70 years of age</w:t>
            </w:r>
          </w:p>
        </w:tc>
        <w:tc>
          <w:tcPr>
            <w:tcW w:w="1103" w:type="dxa"/>
          </w:tcPr>
          <w:p w14:paraId="15CFAFBC" w14:textId="77777777" w:rsidR="00AE070B" w:rsidRPr="00AE070B" w:rsidRDefault="00AE070B" w:rsidP="00755DE5">
            <w:pPr>
              <w:spacing w:line="360" w:lineRule="auto"/>
              <w:rPr>
                <w:sz w:val="18"/>
                <w:szCs w:val="18"/>
              </w:rPr>
            </w:pPr>
            <w:r w:rsidRPr="00AE070B">
              <w:rPr>
                <w:sz w:val="18"/>
                <w:szCs w:val="18"/>
              </w:rPr>
              <w:t>£6,054</w:t>
            </w:r>
          </w:p>
        </w:tc>
        <w:tc>
          <w:tcPr>
            <w:tcW w:w="851" w:type="dxa"/>
          </w:tcPr>
          <w:p w14:paraId="5B95776B" w14:textId="77777777" w:rsidR="00AE070B" w:rsidRPr="00AE070B" w:rsidRDefault="00AE070B" w:rsidP="00755DE5">
            <w:pPr>
              <w:spacing w:line="360" w:lineRule="auto"/>
              <w:rPr>
                <w:sz w:val="18"/>
                <w:szCs w:val="18"/>
              </w:rPr>
            </w:pPr>
            <w:r w:rsidRPr="00AE070B">
              <w:rPr>
                <w:sz w:val="18"/>
                <w:szCs w:val="18"/>
              </w:rPr>
              <w:t>£140.1</w:t>
            </w:r>
          </w:p>
        </w:tc>
        <w:tc>
          <w:tcPr>
            <w:tcW w:w="1276" w:type="dxa"/>
          </w:tcPr>
          <w:p w14:paraId="10131F96" w14:textId="77777777" w:rsidR="00AE070B" w:rsidRPr="00AE070B" w:rsidRDefault="00AE070B" w:rsidP="00755DE5">
            <w:pPr>
              <w:spacing w:line="360" w:lineRule="auto"/>
              <w:rPr>
                <w:sz w:val="18"/>
                <w:szCs w:val="18"/>
              </w:rPr>
            </w:pPr>
            <w:r w:rsidRPr="00AE070B">
              <w:rPr>
                <w:sz w:val="18"/>
                <w:szCs w:val="18"/>
              </w:rPr>
              <w:t>Normal</w:t>
            </w:r>
          </w:p>
        </w:tc>
      </w:tr>
      <w:tr w:rsidR="00AE070B" w:rsidRPr="00AE070B" w14:paraId="426992E1" w14:textId="77777777" w:rsidTr="00FF15F8">
        <w:tc>
          <w:tcPr>
            <w:tcW w:w="4502" w:type="dxa"/>
          </w:tcPr>
          <w:p w14:paraId="0F70960B" w14:textId="77777777" w:rsidR="00AE070B" w:rsidRPr="00AE070B" w:rsidRDefault="00AE070B" w:rsidP="00755DE5">
            <w:pPr>
              <w:spacing w:line="360" w:lineRule="auto"/>
              <w:rPr>
                <w:sz w:val="18"/>
                <w:szCs w:val="18"/>
              </w:rPr>
            </w:pPr>
            <w:r w:rsidRPr="00AE070B">
              <w:rPr>
                <w:sz w:val="18"/>
                <w:szCs w:val="18"/>
              </w:rPr>
              <w:t>Females, 70-80 years of age</w:t>
            </w:r>
          </w:p>
        </w:tc>
        <w:tc>
          <w:tcPr>
            <w:tcW w:w="1103" w:type="dxa"/>
          </w:tcPr>
          <w:p w14:paraId="6D38D539" w14:textId="77777777" w:rsidR="00AE070B" w:rsidRPr="00AE070B" w:rsidRDefault="00AE070B" w:rsidP="00755DE5">
            <w:pPr>
              <w:spacing w:line="360" w:lineRule="auto"/>
              <w:rPr>
                <w:sz w:val="18"/>
                <w:szCs w:val="18"/>
              </w:rPr>
            </w:pPr>
            <w:r w:rsidRPr="00AE070B">
              <w:rPr>
                <w:sz w:val="18"/>
                <w:szCs w:val="18"/>
              </w:rPr>
              <w:t>£6,096</w:t>
            </w:r>
          </w:p>
        </w:tc>
        <w:tc>
          <w:tcPr>
            <w:tcW w:w="851" w:type="dxa"/>
          </w:tcPr>
          <w:p w14:paraId="3858D282" w14:textId="77777777" w:rsidR="00AE070B" w:rsidRPr="00AE070B" w:rsidRDefault="00AE070B" w:rsidP="00755DE5">
            <w:pPr>
              <w:spacing w:line="360" w:lineRule="auto"/>
              <w:rPr>
                <w:sz w:val="18"/>
                <w:szCs w:val="18"/>
              </w:rPr>
            </w:pPr>
            <w:r w:rsidRPr="00AE070B">
              <w:rPr>
                <w:sz w:val="18"/>
                <w:szCs w:val="18"/>
              </w:rPr>
              <w:t>£139.6</w:t>
            </w:r>
          </w:p>
        </w:tc>
        <w:tc>
          <w:tcPr>
            <w:tcW w:w="1276" w:type="dxa"/>
          </w:tcPr>
          <w:p w14:paraId="4290A728" w14:textId="77777777" w:rsidR="00AE070B" w:rsidRPr="00AE070B" w:rsidRDefault="00AE070B" w:rsidP="00755DE5">
            <w:pPr>
              <w:spacing w:line="360" w:lineRule="auto"/>
              <w:rPr>
                <w:sz w:val="18"/>
                <w:szCs w:val="18"/>
              </w:rPr>
            </w:pPr>
            <w:r w:rsidRPr="00AE070B">
              <w:rPr>
                <w:sz w:val="18"/>
                <w:szCs w:val="18"/>
              </w:rPr>
              <w:t>Normal</w:t>
            </w:r>
          </w:p>
        </w:tc>
      </w:tr>
      <w:tr w:rsidR="00AE070B" w:rsidRPr="00AE070B" w14:paraId="49C671BD" w14:textId="77777777" w:rsidTr="00FF15F8">
        <w:tc>
          <w:tcPr>
            <w:tcW w:w="4502" w:type="dxa"/>
          </w:tcPr>
          <w:p w14:paraId="6734AA69" w14:textId="77777777" w:rsidR="00AE070B" w:rsidRPr="00AE070B" w:rsidRDefault="00AE070B" w:rsidP="00755DE5">
            <w:pPr>
              <w:spacing w:line="360" w:lineRule="auto"/>
              <w:rPr>
                <w:sz w:val="18"/>
                <w:szCs w:val="18"/>
              </w:rPr>
            </w:pPr>
            <w:r w:rsidRPr="00AE070B">
              <w:rPr>
                <w:sz w:val="18"/>
                <w:szCs w:val="18"/>
              </w:rPr>
              <w:t>Females, 80+  years of age</w:t>
            </w:r>
          </w:p>
        </w:tc>
        <w:tc>
          <w:tcPr>
            <w:tcW w:w="1103" w:type="dxa"/>
          </w:tcPr>
          <w:p w14:paraId="6A7A74D4" w14:textId="77777777" w:rsidR="00AE070B" w:rsidRPr="00AE070B" w:rsidRDefault="00AE070B" w:rsidP="00755DE5">
            <w:pPr>
              <w:spacing w:line="360" w:lineRule="auto"/>
              <w:rPr>
                <w:sz w:val="18"/>
                <w:szCs w:val="18"/>
              </w:rPr>
            </w:pPr>
            <w:r w:rsidRPr="00AE070B">
              <w:rPr>
                <w:sz w:val="18"/>
                <w:szCs w:val="18"/>
              </w:rPr>
              <w:t>£6,250</w:t>
            </w:r>
          </w:p>
        </w:tc>
        <w:tc>
          <w:tcPr>
            <w:tcW w:w="851" w:type="dxa"/>
          </w:tcPr>
          <w:p w14:paraId="76E0DE6D" w14:textId="77777777" w:rsidR="00AE070B" w:rsidRPr="00AE070B" w:rsidRDefault="00AE070B" w:rsidP="00755DE5">
            <w:pPr>
              <w:spacing w:line="360" w:lineRule="auto"/>
              <w:rPr>
                <w:sz w:val="18"/>
                <w:szCs w:val="18"/>
              </w:rPr>
            </w:pPr>
            <w:r w:rsidRPr="00AE070B">
              <w:rPr>
                <w:sz w:val="18"/>
                <w:szCs w:val="18"/>
              </w:rPr>
              <w:t>£153.3</w:t>
            </w:r>
          </w:p>
        </w:tc>
        <w:tc>
          <w:tcPr>
            <w:tcW w:w="1276" w:type="dxa"/>
          </w:tcPr>
          <w:p w14:paraId="2BC1EDA4" w14:textId="77777777" w:rsidR="00AE070B" w:rsidRPr="00AE070B" w:rsidRDefault="00AE070B" w:rsidP="00755DE5">
            <w:pPr>
              <w:spacing w:line="360" w:lineRule="auto"/>
              <w:rPr>
                <w:sz w:val="18"/>
                <w:szCs w:val="18"/>
              </w:rPr>
            </w:pPr>
            <w:r w:rsidRPr="00AE070B">
              <w:rPr>
                <w:sz w:val="18"/>
                <w:szCs w:val="18"/>
              </w:rPr>
              <w:t>Normal</w:t>
            </w:r>
          </w:p>
        </w:tc>
      </w:tr>
      <w:tr w:rsidR="00AE070B" w:rsidRPr="00AE070B" w14:paraId="6E56D7E2" w14:textId="77777777" w:rsidTr="00FF15F8">
        <w:tc>
          <w:tcPr>
            <w:tcW w:w="4502" w:type="dxa"/>
          </w:tcPr>
          <w:p w14:paraId="5D062C3C" w14:textId="77777777" w:rsidR="00AE070B" w:rsidRPr="00AE070B" w:rsidRDefault="00AE070B" w:rsidP="00755DE5">
            <w:pPr>
              <w:spacing w:line="360" w:lineRule="auto"/>
              <w:rPr>
                <w:sz w:val="18"/>
                <w:szCs w:val="18"/>
              </w:rPr>
            </w:pPr>
            <w:r w:rsidRPr="00AE070B">
              <w:rPr>
                <w:sz w:val="18"/>
                <w:szCs w:val="18"/>
              </w:rPr>
              <w:t xml:space="preserve">Primary THR + first year in </w:t>
            </w:r>
            <w:r w:rsidRPr="00AE070B">
              <w:rPr>
                <w:i/>
                <w:sz w:val="18"/>
                <w:szCs w:val="18"/>
              </w:rPr>
              <w:t xml:space="preserve">Poor </w:t>
            </w:r>
            <w:r w:rsidRPr="00AE070B">
              <w:rPr>
                <w:sz w:val="18"/>
                <w:szCs w:val="18"/>
              </w:rPr>
              <w:t>outcome</w:t>
            </w:r>
          </w:p>
        </w:tc>
        <w:tc>
          <w:tcPr>
            <w:tcW w:w="1103" w:type="dxa"/>
          </w:tcPr>
          <w:p w14:paraId="50DBEC10" w14:textId="77777777" w:rsidR="00AE070B" w:rsidRPr="00AE070B" w:rsidRDefault="00AE070B" w:rsidP="00755DE5">
            <w:pPr>
              <w:spacing w:line="360" w:lineRule="auto"/>
              <w:rPr>
                <w:sz w:val="18"/>
                <w:szCs w:val="18"/>
              </w:rPr>
            </w:pPr>
          </w:p>
        </w:tc>
        <w:tc>
          <w:tcPr>
            <w:tcW w:w="851" w:type="dxa"/>
          </w:tcPr>
          <w:p w14:paraId="1FFBFBBB" w14:textId="77777777" w:rsidR="00AE070B" w:rsidRPr="00AE070B" w:rsidRDefault="00AE070B" w:rsidP="00755DE5">
            <w:pPr>
              <w:spacing w:line="360" w:lineRule="auto"/>
              <w:rPr>
                <w:sz w:val="18"/>
                <w:szCs w:val="18"/>
              </w:rPr>
            </w:pPr>
          </w:p>
        </w:tc>
        <w:tc>
          <w:tcPr>
            <w:tcW w:w="1276" w:type="dxa"/>
          </w:tcPr>
          <w:p w14:paraId="20F4E736" w14:textId="77777777" w:rsidR="00AE070B" w:rsidRPr="00AE070B" w:rsidRDefault="00AE070B" w:rsidP="00755DE5">
            <w:pPr>
              <w:spacing w:line="360" w:lineRule="auto"/>
              <w:rPr>
                <w:sz w:val="18"/>
                <w:szCs w:val="18"/>
              </w:rPr>
            </w:pPr>
          </w:p>
        </w:tc>
      </w:tr>
      <w:tr w:rsidR="00AE070B" w:rsidRPr="00AE070B" w14:paraId="1D20583C" w14:textId="77777777" w:rsidTr="00FF15F8">
        <w:tc>
          <w:tcPr>
            <w:tcW w:w="4502" w:type="dxa"/>
          </w:tcPr>
          <w:p w14:paraId="14A4EE11" w14:textId="77777777" w:rsidR="00AE070B" w:rsidRPr="00AE070B" w:rsidRDefault="00AE070B" w:rsidP="00755DE5">
            <w:pPr>
              <w:spacing w:line="360" w:lineRule="auto"/>
              <w:rPr>
                <w:sz w:val="18"/>
                <w:szCs w:val="18"/>
              </w:rPr>
            </w:pPr>
            <w:r w:rsidRPr="00AE070B">
              <w:rPr>
                <w:sz w:val="18"/>
                <w:szCs w:val="18"/>
              </w:rPr>
              <w:t>Males, 45-60 years of age</w:t>
            </w:r>
          </w:p>
        </w:tc>
        <w:tc>
          <w:tcPr>
            <w:tcW w:w="1103" w:type="dxa"/>
          </w:tcPr>
          <w:p w14:paraId="164DCA7C" w14:textId="77777777" w:rsidR="00AE070B" w:rsidRPr="00AE070B" w:rsidRDefault="00AE070B" w:rsidP="00755DE5">
            <w:pPr>
              <w:spacing w:line="360" w:lineRule="auto"/>
              <w:rPr>
                <w:sz w:val="18"/>
                <w:szCs w:val="18"/>
              </w:rPr>
            </w:pPr>
            <w:r w:rsidRPr="00AE070B">
              <w:rPr>
                <w:sz w:val="18"/>
                <w:szCs w:val="18"/>
              </w:rPr>
              <w:t>£6,352</w:t>
            </w:r>
          </w:p>
        </w:tc>
        <w:tc>
          <w:tcPr>
            <w:tcW w:w="851" w:type="dxa"/>
          </w:tcPr>
          <w:p w14:paraId="415DB563" w14:textId="77777777" w:rsidR="00AE070B" w:rsidRPr="00AE070B" w:rsidRDefault="00AE070B" w:rsidP="00755DE5">
            <w:pPr>
              <w:spacing w:line="360" w:lineRule="auto"/>
              <w:rPr>
                <w:sz w:val="18"/>
                <w:szCs w:val="18"/>
              </w:rPr>
            </w:pPr>
            <w:r w:rsidRPr="00AE070B">
              <w:rPr>
                <w:sz w:val="18"/>
                <w:szCs w:val="18"/>
              </w:rPr>
              <w:t>£215.2</w:t>
            </w:r>
          </w:p>
        </w:tc>
        <w:tc>
          <w:tcPr>
            <w:tcW w:w="1276" w:type="dxa"/>
          </w:tcPr>
          <w:p w14:paraId="43047599" w14:textId="77777777" w:rsidR="00AE070B" w:rsidRPr="00AE070B" w:rsidRDefault="00AE070B" w:rsidP="00755DE5">
            <w:pPr>
              <w:spacing w:line="360" w:lineRule="auto"/>
              <w:rPr>
                <w:sz w:val="18"/>
                <w:szCs w:val="18"/>
              </w:rPr>
            </w:pPr>
            <w:r w:rsidRPr="00AE070B">
              <w:rPr>
                <w:sz w:val="18"/>
                <w:szCs w:val="18"/>
              </w:rPr>
              <w:t>Normal</w:t>
            </w:r>
          </w:p>
        </w:tc>
      </w:tr>
      <w:tr w:rsidR="00AE070B" w:rsidRPr="00AE070B" w14:paraId="5B1F763F" w14:textId="77777777" w:rsidTr="00FF15F8">
        <w:tc>
          <w:tcPr>
            <w:tcW w:w="4502" w:type="dxa"/>
          </w:tcPr>
          <w:p w14:paraId="7CE5AD9D" w14:textId="77777777" w:rsidR="00AE070B" w:rsidRPr="00AE070B" w:rsidRDefault="00AE070B" w:rsidP="00755DE5">
            <w:pPr>
              <w:spacing w:line="360" w:lineRule="auto"/>
              <w:rPr>
                <w:sz w:val="18"/>
                <w:szCs w:val="18"/>
              </w:rPr>
            </w:pPr>
            <w:r w:rsidRPr="00AE070B">
              <w:rPr>
                <w:sz w:val="18"/>
                <w:szCs w:val="18"/>
              </w:rPr>
              <w:t>Males, 60-70 years of age</w:t>
            </w:r>
          </w:p>
        </w:tc>
        <w:tc>
          <w:tcPr>
            <w:tcW w:w="1103" w:type="dxa"/>
          </w:tcPr>
          <w:p w14:paraId="12426C9B" w14:textId="77777777" w:rsidR="00AE070B" w:rsidRPr="00AE070B" w:rsidRDefault="00AE070B" w:rsidP="00755DE5">
            <w:pPr>
              <w:spacing w:line="360" w:lineRule="auto"/>
              <w:rPr>
                <w:sz w:val="18"/>
                <w:szCs w:val="18"/>
              </w:rPr>
            </w:pPr>
            <w:r w:rsidRPr="00AE070B">
              <w:rPr>
                <w:sz w:val="18"/>
                <w:szCs w:val="18"/>
              </w:rPr>
              <w:t>£6,379</w:t>
            </w:r>
          </w:p>
        </w:tc>
        <w:tc>
          <w:tcPr>
            <w:tcW w:w="851" w:type="dxa"/>
          </w:tcPr>
          <w:p w14:paraId="194D207F" w14:textId="77777777" w:rsidR="00AE070B" w:rsidRPr="00AE070B" w:rsidRDefault="00AE070B" w:rsidP="00755DE5">
            <w:pPr>
              <w:spacing w:line="360" w:lineRule="auto"/>
              <w:rPr>
                <w:sz w:val="18"/>
                <w:szCs w:val="18"/>
              </w:rPr>
            </w:pPr>
            <w:r w:rsidRPr="00AE070B">
              <w:rPr>
                <w:sz w:val="18"/>
                <w:szCs w:val="18"/>
              </w:rPr>
              <w:t>£227.3</w:t>
            </w:r>
          </w:p>
        </w:tc>
        <w:tc>
          <w:tcPr>
            <w:tcW w:w="1276" w:type="dxa"/>
          </w:tcPr>
          <w:p w14:paraId="3EE465BA" w14:textId="77777777" w:rsidR="00AE070B" w:rsidRPr="00AE070B" w:rsidRDefault="00AE070B" w:rsidP="00755DE5">
            <w:pPr>
              <w:spacing w:line="360" w:lineRule="auto"/>
              <w:rPr>
                <w:sz w:val="18"/>
                <w:szCs w:val="18"/>
              </w:rPr>
            </w:pPr>
            <w:r w:rsidRPr="00AE070B">
              <w:rPr>
                <w:sz w:val="18"/>
                <w:szCs w:val="18"/>
              </w:rPr>
              <w:t>Normal</w:t>
            </w:r>
          </w:p>
        </w:tc>
      </w:tr>
      <w:tr w:rsidR="00AE070B" w:rsidRPr="00AE070B" w14:paraId="7711DF6D" w14:textId="77777777" w:rsidTr="00FF15F8">
        <w:tc>
          <w:tcPr>
            <w:tcW w:w="4502" w:type="dxa"/>
          </w:tcPr>
          <w:p w14:paraId="61083B62" w14:textId="77777777" w:rsidR="00AE070B" w:rsidRPr="00AE070B" w:rsidRDefault="00AE070B" w:rsidP="00755DE5">
            <w:pPr>
              <w:spacing w:line="360" w:lineRule="auto"/>
              <w:rPr>
                <w:sz w:val="18"/>
                <w:szCs w:val="18"/>
              </w:rPr>
            </w:pPr>
            <w:r w:rsidRPr="00AE070B">
              <w:rPr>
                <w:sz w:val="18"/>
                <w:szCs w:val="18"/>
              </w:rPr>
              <w:t>Males, 70-80 years of age</w:t>
            </w:r>
          </w:p>
        </w:tc>
        <w:tc>
          <w:tcPr>
            <w:tcW w:w="1103" w:type="dxa"/>
          </w:tcPr>
          <w:p w14:paraId="13DAF90B" w14:textId="77777777" w:rsidR="00AE070B" w:rsidRPr="00AE070B" w:rsidRDefault="00AE070B" w:rsidP="00755DE5">
            <w:pPr>
              <w:spacing w:line="360" w:lineRule="auto"/>
              <w:rPr>
                <w:sz w:val="18"/>
                <w:szCs w:val="18"/>
              </w:rPr>
            </w:pPr>
            <w:r w:rsidRPr="00AE070B">
              <w:rPr>
                <w:sz w:val="18"/>
                <w:szCs w:val="18"/>
              </w:rPr>
              <w:t>£6,469</w:t>
            </w:r>
          </w:p>
        </w:tc>
        <w:tc>
          <w:tcPr>
            <w:tcW w:w="851" w:type="dxa"/>
          </w:tcPr>
          <w:p w14:paraId="5290D7B0" w14:textId="77777777" w:rsidR="00AE070B" w:rsidRPr="00AE070B" w:rsidRDefault="00AE070B" w:rsidP="00755DE5">
            <w:pPr>
              <w:spacing w:line="360" w:lineRule="auto"/>
              <w:rPr>
                <w:sz w:val="18"/>
                <w:szCs w:val="18"/>
              </w:rPr>
            </w:pPr>
            <w:r w:rsidRPr="00AE070B">
              <w:rPr>
                <w:sz w:val="18"/>
                <w:szCs w:val="18"/>
              </w:rPr>
              <w:t>£255.5</w:t>
            </w:r>
          </w:p>
        </w:tc>
        <w:tc>
          <w:tcPr>
            <w:tcW w:w="1276" w:type="dxa"/>
          </w:tcPr>
          <w:p w14:paraId="19AF59B9" w14:textId="77777777" w:rsidR="00AE070B" w:rsidRPr="00AE070B" w:rsidRDefault="00AE070B" w:rsidP="00755DE5">
            <w:pPr>
              <w:spacing w:line="360" w:lineRule="auto"/>
              <w:rPr>
                <w:sz w:val="18"/>
                <w:szCs w:val="18"/>
              </w:rPr>
            </w:pPr>
            <w:r w:rsidRPr="00AE070B">
              <w:rPr>
                <w:sz w:val="18"/>
                <w:szCs w:val="18"/>
              </w:rPr>
              <w:t>Normal</w:t>
            </w:r>
          </w:p>
        </w:tc>
      </w:tr>
      <w:tr w:rsidR="00AE070B" w:rsidRPr="00AE070B" w14:paraId="00DCDA28" w14:textId="77777777" w:rsidTr="00FF15F8">
        <w:tc>
          <w:tcPr>
            <w:tcW w:w="4502" w:type="dxa"/>
          </w:tcPr>
          <w:p w14:paraId="03B554E8" w14:textId="77777777" w:rsidR="00AE070B" w:rsidRPr="00AE070B" w:rsidRDefault="00AE070B" w:rsidP="00755DE5">
            <w:pPr>
              <w:spacing w:line="360" w:lineRule="auto"/>
              <w:rPr>
                <w:sz w:val="18"/>
                <w:szCs w:val="18"/>
              </w:rPr>
            </w:pPr>
            <w:r w:rsidRPr="00AE070B">
              <w:rPr>
                <w:sz w:val="18"/>
                <w:szCs w:val="18"/>
              </w:rPr>
              <w:t>Males, 80+  years of age</w:t>
            </w:r>
          </w:p>
        </w:tc>
        <w:tc>
          <w:tcPr>
            <w:tcW w:w="1103" w:type="dxa"/>
          </w:tcPr>
          <w:p w14:paraId="5E8708F1" w14:textId="77777777" w:rsidR="00AE070B" w:rsidRPr="00AE070B" w:rsidRDefault="00AE070B" w:rsidP="00755DE5">
            <w:pPr>
              <w:spacing w:line="360" w:lineRule="auto"/>
              <w:rPr>
                <w:sz w:val="18"/>
                <w:szCs w:val="18"/>
              </w:rPr>
            </w:pPr>
            <w:r w:rsidRPr="00AE070B">
              <w:rPr>
                <w:sz w:val="18"/>
                <w:szCs w:val="18"/>
              </w:rPr>
              <w:t>£6,637</w:t>
            </w:r>
          </w:p>
        </w:tc>
        <w:tc>
          <w:tcPr>
            <w:tcW w:w="851" w:type="dxa"/>
          </w:tcPr>
          <w:p w14:paraId="7D6EFC62" w14:textId="77777777" w:rsidR="00AE070B" w:rsidRPr="00AE070B" w:rsidRDefault="00AE070B" w:rsidP="00755DE5">
            <w:pPr>
              <w:spacing w:line="360" w:lineRule="auto"/>
              <w:rPr>
                <w:sz w:val="18"/>
                <w:szCs w:val="18"/>
              </w:rPr>
            </w:pPr>
            <w:r w:rsidRPr="00AE070B">
              <w:rPr>
                <w:sz w:val="18"/>
                <w:szCs w:val="18"/>
              </w:rPr>
              <w:t>£222.6</w:t>
            </w:r>
          </w:p>
        </w:tc>
        <w:tc>
          <w:tcPr>
            <w:tcW w:w="1276" w:type="dxa"/>
          </w:tcPr>
          <w:p w14:paraId="25D53EF4" w14:textId="77777777" w:rsidR="00AE070B" w:rsidRPr="00AE070B" w:rsidRDefault="00AE070B" w:rsidP="00755DE5">
            <w:pPr>
              <w:spacing w:line="360" w:lineRule="auto"/>
              <w:rPr>
                <w:sz w:val="18"/>
                <w:szCs w:val="18"/>
              </w:rPr>
            </w:pPr>
            <w:r w:rsidRPr="00AE070B">
              <w:rPr>
                <w:sz w:val="18"/>
                <w:szCs w:val="18"/>
              </w:rPr>
              <w:t>Normal</w:t>
            </w:r>
          </w:p>
        </w:tc>
      </w:tr>
      <w:tr w:rsidR="00AE070B" w:rsidRPr="00AE070B" w14:paraId="714986F8" w14:textId="77777777" w:rsidTr="00FF15F8">
        <w:tc>
          <w:tcPr>
            <w:tcW w:w="4502" w:type="dxa"/>
          </w:tcPr>
          <w:p w14:paraId="33A9D6E5" w14:textId="77777777" w:rsidR="00AE070B" w:rsidRPr="00AE070B" w:rsidRDefault="00AE070B" w:rsidP="00755DE5">
            <w:pPr>
              <w:spacing w:line="360" w:lineRule="auto"/>
              <w:rPr>
                <w:sz w:val="18"/>
                <w:szCs w:val="18"/>
              </w:rPr>
            </w:pPr>
            <w:r w:rsidRPr="00AE070B">
              <w:rPr>
                <w:sz w:val="18"/>
                <w:szCs w:val="18"/>
              </w:rPr>
              <w:t>Females, 45-60 years of age</w:t>
            </w:r>
          </w:p>
        </w:tc>
        <w:tc>
          <w:tcPr>
            <w:tcW w:w="1103" w:type="dxa"/>
          </w:tcPr>
          <w:p w14:paraId="15A5E909" w14:textId="77777777" w:rsidR="00AE070B" w:rsidRPr="00AE070B" w:rsidRDefault="00AE070B" w:rsidP="00755DE5">
            <w:pPr>
              <w:spacing w:line="360" w:lineRule="auto"/>
              <w:rPr>
                <w:sz w:val="18"/>
                <w:szCs w:val="18"/>
              </w:rPr>
            </w:pPr>
            <w:r w:rsidRPr="00AE070B">
              <w:rPr>
                <w:sz w:val="18"/>
                <w:szCs w:val="18"/>
              </w:rPr>
              <w:t>£6,376</w:t>
            </w:r>
          </w:p>
        </w:tc>
        <w:tc>
          <w:tcPr>
            <w:tcW w:w="851" w:type="dxa"/>
          </w:tcPr>
          <w:p w14:paraId="18E9B515" w14:textId="77777777" w:rsidR="00AE070B" w:rsidRPr="00AE070B" w:rsidRDefault="00AE070B" w:rsidP="00755DE5">
            <w:pPr>
              <w:spacing w:line="360" w:lineRule="auto"/>
              <w:rPr>
                <w:sz w:val="18"/>
                <w:szCs w:val="18"/>
              </w:rPr>
            </w:pPr>
            <w:r w:rsidRPr="00AE070B">
              <w:rPr>
                <w:sz w:val="18"/>
                <w:szCs w:val="18"/>
              </w:rPr>
              <w:t>£242.5</w:t>
            </w:r>
          </w:p>
        </w:tc>
        <w:tc>
          <w:tcPr>
            <w:tcW w:w="1276" w:type="dxa"/>
          </w:tcPr>
          <w:p w14:paraId="58D4A84D" w14:textId="77777777" w:rsidR="00AE070B" w:rsidRPr="00AE070B" w:rsidRDefault="00AE070B" w:rsidP="00755DE5">
            <w:pPr>
              <w:spacing w:line="360" w:lineRule="auto"/>
              <w:rPr>
                <w:sz w:val="18"/>
                <w:szCs w:val="18"/>
              </w:rPr>
            </w:pPr>
            <w:r w:rsidRPr="00AE070B">
              <w:rPr>
                <w:sz w:val="18"/>
                <w:szCs w:val="18"/>
              </w:rPr>
              <w:t>Normal</w:t>
            </w:r>
          </w:p>
        </w:tc>
      </w:tr>
      <w:tr w:rsidR="00AE070B" w:rsidRPr="00AE070B" w14:paraId="48F776DF" w14:textId="77777777" w:rsidTr="00FF15F8">
        <w:tc>
          <w:tcPr>
            <w:tcW w:w="4502" w:type="dxa"/>
          </w:tcPr>
          <w:p w14:paraId="2CCBDD51" w14:textId="77777777" w:rsidR="00AE070B" w:rsidRPr="00AE070B" w:rsidRDefault="00AE070B" w:rsidP="00755DE5">
            <w:pPr>
              <w:spacing w:line="360" w:lineRule="auto"/>
              <w:rPr>
                <w:sz w:val="18"/>
                <w:szCs w:val="18"/>
              </w:rPr>
            </w:pPr>
            <w:r w:rsidRPr="00AE070B">
              <w:rPr>
                <w:sz w:val="18"/>
                <w:szCs w:val="18"/>
              </w:rPr>
              <w:t>Females, 60-70 years of age</w:t>
            </w:r>
          </w:p>
        </w:tc>
        <w:tc>
          <w:tcPr>
            <w:tcW w:w="1103" w:type="dxa"/>
          </w:tcPr>
          <w:p w14:paraId="23F644C5" w14:textId="77777777" w:rsidR="00AE070B" w:rsidRPr="00AE070B" w:rsidRDefault="00AE070B" w:rsidP="00755DE5">
            <w:pPr>
              <w:spacing w:line="360" w:lineRule="auto"/>
              <w:rPr>
                <w:sz w:val="18"/>
                <w:szCs w:val="18"/>
              </w:rPr>
            </w:pPr>
            <w:r w:rsidRPr="00AE070B">
              <w:rPr>
                <w:sz w:val="18"/>
                <w:szCs w:val="18"/>
              </w:rPr>
              <w:t>£6,362</w:t>
            </w:r>
          </w:p>
        </w:tc>
        <w:tc>
          <w:tcPr>
            <w:tcW w:w="851" w:type="dxa"/>
          </w:tcPr>
          <w:p w14:paraId="39B8F2F6" w14:textId="77777777" w:rsidR="00AE070B" w:rsidRPr="00AE070B" w:rsidRDefault="00AE070B" w:rsidP="00755DE5">
            <w:pPr>
              <w:spacing w:line="360" w:lineRule="auto"/>
              <w:rPr>
                <w:sz w:val="18"/>
                <w:szCs w:val="18"/>
              </w:rPr>
            </w:pPr>
            <w:r w:rsidRPr="00AE070B">
              <w:rPr>
                <w:sz w:val="18"/>
                <w:szCs w:val="18"/>
              </w:rPr>
              <w:t>£223.0</w:t>
            </w:r>
          </w:p>
        </w:tc>
        <w:tc>
          <w:tcPr>
            <w:tcW w:w="1276" w:type="dxa"/>
          </w:tcPr>
          <w:p w14:paraId="074DA674" w14:textId="77777777" w:rsidR="00AE070B" w:rsidRPr="00AE070B" w:rsidRDefault="00AE070B" w:rsidP="00755DE5">
            <w:pPr>
              <w:spacing w:line="360" w:lineRule="auto"/>
              <w:rPr>
                <w:sz w:val="18"/>
                <w:szCs w:val="18"/>
              </w:rPr>
            </w:pPr>
            <w:r w:rsidRPr="00AE070B">
              <w:rPr>
                <w:sz w:val="18"/>
                <w:szCs w:val="18"/>
              </w:rPr>
              <w:t>Normal</w:t>
            </w:r>
          </w:p>
        </w:tc>
      </w:tr>
      <w:tr w:rsidR="00AE070B" w:rsidRPr="00AE070B" w14:paraId="1998613C" w14:textId="77777777" w:rsidTr="00FF15F8">
        <w:tc>
          <w:tcPr>
            <w:tcW w:w="4502" w:type="dxa"/>
          </w:tcPr>
          <w:p w14:paraId="589834D5" w14:textId="77777777" w:rsidR="00AE070B" w:rsidRPr="00AE070B" w:rsidRDefault="00AE070B" w:rsidP="00755DE5">
            <w:pPr>
              <w:spacing w:line="360" w:lineRule="auto"/>
              <w:rPr>
                <w:sz w:val="18"/>
                <w:szCs w:val="18"/>
              </w:rPr>
            </w:pPr>
            <w:r w:rsidRPr="00AE070B">
              <w:rPr>
                <w:sz w:val="18"/>
                <w:szCs w:val="18"/>
              </w:rPr>
              <w:t>Females, 70-80 years of age</w:t>
            </w:r>
          </w:p>
        </w:tc>
        <w:tc>
          <w:tcPr>
            <w:tcW w:w="1103" w:type="dxa"/>
          </w:tcPr>
          <w:p w14:paraId="622FB7D4" w14:textId="77777777" w:rsidR="00AE070B" w:rsidRPr="00AE070B" w:rsidRDefault="00AE070B" w:rsidP="00755DE5">
            <w:pPr>
              <w:spacing w:line="360" w:lineRule="auto"/>
              <w:rPr>
                <w:sz w:val="18"/>
                <w:szCs w:val="18"/>
              </w:rPr>
            </w:pPr>
            <w:r w:rsidRPr="00AE070B">
              <w:rPr>
                <w:sz w:val="18"/>
                <w:szCs w:val="18"/>
              </w:rPr>
              <w:t>£6,421</w:t>
            </w:r>
          </w:p>
        </w:tc>
        <w:tc>
          <w:tcPr>
            <w:tcW w:w="851" w:type="dxa"/>
          </w:tcPr>
          <w:p w14:paraId="5BAC21CC" w14:textId="77777777" w:rsidR="00AE070B" w:rsidRPr="00AE070B" w:rsidRDefault="00AE070B" w:rsidP="00755DE5">
            <w:pPr>
              <w:spacing w:line="360" w:lineRule="auto"/>
              <w:rPr>
                <w:sz w:val="18"/>
                <w:szCs w:val="18"/>
              </w:rPr>
            </w:pPr>
            <w:r w:rsidRPr="00AE070B">
              <w:rPr>
                <w:sz w:val="18"/>
                <w:szCs w:val="18"/>
              </w:rPr>
              <w:t>£228.8</w:t>
            </w:r>
          </w:p>
        </w:tc>
        <w:tc>
          <w:tcPr>
            <w:tcW w:w="1276" w:type="dxa"/>
          </w:tcPr>
          <w:p w14:paraId="75996A85" w14:textId="77777777" w:rsidR="00AE070B" w:rsidRPr="00AE070B" w:rsidRDefault="00AE070B" w:rsidP="00755DE5">
            <w:pPr>
              <w:spacing w:line="360" w:lineRule="auto"/>
              <w:rPr>
                <w:sz w:val="18"/>
                <w:szCs w:val="18"/>
              </w:rPr>
            </w:pPr>
            <w:r w:rsidRPr="00AE070B">
              <w:rPr>
                <w:sz w:val="18"/>
                <w:szCs w:val="18"/>
              </w:rPr>
              <w:t>Normal</w:t>
            </w:r>
          </w:p>
        </w:tc>
      </w:tr>
      <w:tr w:rsidR="00AE070B" w:rsidRPr="00AE070B" w14:paraId="16A75297" w14:textId="77777777" w:rsidTr="00FF15F8">
        <w:tc>
          <w:tcPr>
            <w:tcW w:w="4502" w:type="dxa"/>
          </w:tcPr>
          <w:p w14:paraId="05D70A73" w14:textId="77777777" w:rsidR="00AE070B" w:rsidRPr="00AE070B" w:rsidRDefault="00AE070B" w:rsidP="00755DE5">
            <w:pPr>
              <w:spacing w:line="360" w:lineRule="auto"/>
              <w:rPr>
                <w:sz w:val="18"/>
                <w:szCs w:val="18"/>
              </w:rPr>
            </w:pPr>
            <w:r w:rsidRPr="00AE070B">
              <w:rPr>
                <w:sz w:val="18"/>
                <w:szCs w:val="18"/>
              </w:rPr>
              <w:t>Females, 80+  years of age</w:t>
            </w:r>
          </w:p>
        </w:tc>
        <w:tc>
          <w:tcPr>
            <w:tcW w:w="1103" w:type="dxa"/>
          </w:tcPr>
          <w:p w14:paraId="25B8947A" w14:textId="77777777" w:rsidR="00AE070B" w:rsidRPr="00AE070B" w:rsidRDefault="00AE070B" w:rsidP="00755DE5">
            <w:pPr>
              <w:spacing w:line="360" w:lineRule="auto"/>
              <w:rPr>
                <w:sz w:val="18"/>
                <w:szCs w:val="18"/>
              </w:rPr>
            </w:pPr>
            <w:r w:rsidRPr="00AE070B">
              <w:rPr>
                <w:sz w:val="18"/>
                <w:szCs w:val="18"/>
              </w:rPr>
              <w:t>£6,570</w:t>
            </w:r>
          </w:p>
        </w:tc>
        <w:tc>
          <w:tcPr>
            <w:tcW w:w="851" w:type="dxa"/>
          </w:tcPr>
          <w:p w14:paraId="3524D6BA" w14:textId="77777777" w:rsidR="00AE070B" w:rsidRPr="00AE070B" w:rsidRDefault="00AE070B" w:rsidP="00755DE5">
            <w:pPr>
              <w:spacing w:line="360" w:lineRule="auto"/>
              <w:rPr>
                <w:sz w:val="18"/>
                <w:szCs w:val="18"/>
              </w:rPr>
            </w:pPr>
            <w:r w:rsidRPr="00AE070B">
              <w:rPr>
                <w:sz w:val="18"/>
                <w:szCs w:val="18"/>
              </w:rPr>
              <w:t>£284.8</w:t>
            </w:r>
          </w:p>
        </w:tc>
        <w:tc>
          <w:tcPr>
            <w:tcW w:w="1276" w:type="dxa"/>
          </w:tcPr>
          <w:p w14:paraId="614E5F35" w14:textId="77777777" w:rsidR="00AE070B" w:rsidRPr="00AE070B" w:rsidRDefault="00AE070B" w:rsidP="00755DE5">
            <w:pPr>
              <w:spacing w:line="360" w:lineRule="auto"/>
              <w:rPr>
                <w:sz w:val="18"/>
                <w:szCs w:val="18"/>
              </w:rPr>
            </w:pPr>
            <w:r w:rsidRPr="00AE070B">
              <w:rPr>
                <w:sz w:val="18"/>
                <w:szCs w:val="18"/>
              </w:rPr>
              <w:t>Normal</w:t>
            </w:r>
          </w:p>
        </w:tc>
      </w:tr>
    </w:tbl>
    <w:p w14:paraId="2C1838A2" w14:textId="77777777" w:rsidR="00AE070B" w:rsidRPr="00AE070B" w:rsidRDefault="00AE070B" w:rsidP="00755DE5">
      <w:pPr>
        <w:spacing w:after="160" w:line="360" w:lineRule="auto"/>
        <w:rPr>
          <w:rFonts w:eastAsia="Calibri"/>
          <w:sz w:val="22"/>
          <w:szCs w:val="22"/>
        </w:rPr>
      </w:pPr>
    </w:p>
    <w:p w14:paraId="38416728" w14:textId="77777777" w:rsidR="00AE070B" w:rsidRPr="007E4E2D" w:rsidRDefault="00AE070B" w:rsidP="00755DE5">
      <w:pPr>
        <w:spacing w:after="160" w:line="360" w:lineRule="auto"/>
        <w:rPr>
          <w:rFonts w:eastAsia="Calibri"/>
        </w:rPr>
      </w:pPr>
      <w:r w:rsidRPr="00D4182E">
        <w:rPr>
          <w:rFonts w:eastAsia="Calibri"/>
        </w:rPr>
        <w:t xml:space="preserve">Costs for the second and subsequent years in either outcome category were estimated based on CPRD records of resource use, as above, but with the application of an adjusted surgery outcome prediction model. Once CPRD records were labelled as </w:t>
      </w:r>
      <w:r w:rsidRPr="00D4182E">
        <w:rPr>
          <w:rFonts w:eastAsia="Calibri"/>
          <w:i/>
        </w:rPr>
        <w:t>likely Poor</w:t>
      </w:r>
      <w:r w:rsidRPr="00D4182E">
        <w:rPr>
          <w:rFonts w:eastAsia="Calibri"/>
        </w:rPr>
        <w:t xml:space="preserve"> and </w:t>
      </w:r>
      <w:r w:rsidRPr="00D4182E">
        <w:rPr>
          <w:rFonts w:eastAsia="Calibri"/>
          <w:i/>
        </w:rPr>
        <w:t>likely Good</w:t>
      </w:r>
      <w:r w:rsidRPr="00D4182E">
        <w:rPr>
          <w:rFonts w:eastAsia="Calibri"/>
        </w:rPr>
        <w:t xml:space="preserve"> outcomes, records for years two through 10 </w:t>
      </w:r>
      <w:r w:rsidR="00F679DE">
        <w:rPr>
          <w:rFonts w:eastAsia="Calibri"/>
        </w:rPr>
        <w:t xml:space="preserve">after the primary </w:t>
      </w:r>
      <w:r w:rsidRPr="00D4182E">
        <w:rPr>
          <w:rFonts w:eastAsia="Calibri"/>
        </w:rPr>
        <w:t xml:space="preserve">were pooled together and mean values and distributions estimated to represent the yearly cost of primary care for patients two years and onwards after a THR. These values are reported in </w:t>
      </w:r>
      <w:r w:rsidR="00761491" w:rsidRPr="007E4E2D">
        <w:rPr>
          <w:rFonts w:eastAsia="Calibri"/>
        </w:rPr>
        <w:fldChar w:fldCharType="begin"/>
      </w:r>
      <w:r w:rsidR="00761491" w:rsidRPr="007E4E2D">
        <w:rPr>
          <w:rFonts w:eastAsia="Calibri"/>
        </w:rPr>
        <w:instrText xml:space="preserve"> REF _Ref424816697 \h </w:instrText>
      </w:r>
      <w:r w:rsidR="007E4E2D" w:rsidRPr="007E4E2D">
        <w:rPr>
          <w:rFonts w:eastAsia="Calibri"/>
        </w:rPr>
        <w:instrText xml:space="preserve"> \* MERGEFORMAT </w:instrText>
      </w:r>
      <w:r w:rsidR="00761491" w:rsidRPr="007E4E2D">
        <w:rPr>
          <w:rFonts w:eastAsia="Calibri"/>
        </w:rPr>
      </w:r>
      <w:r w:rsidR="00761491" w:rsidRPr="007E4E2D">
        <w:rPr>
          <w:rFonts w:eastAsia="Calibri"/>
        </w:rPr>
        <w:fldChar w:fldCharType="separate"/>
      </w:r>
      <w:r w:rsidR="00377171" w:rsidRPr="00377171">
        <w:rPr>
          <w:i/>
        </w:rPr>
        <w:t xml:space="preserve">Table </w:t>
      </w:r>
      <w:r w:rsidR="00377171" w:rsidRPr="00377171">
        <w:rPr>
          <w:i/>
          <w:noProof/>
        </w:rPr>
        <w:t>43</w:t>
      </w:r>
      <w:r w:rsidR="00761491" w:rsidRPr="007E4E2D">
        <w:rPr>
          <w:rFonts w:eastAsia="Calibri"/>
        </w:rPr>
        <w:fldChar w:fldCharType="end"/>
      </w:r>
      <w:r w:rsidR="00F1514D" w:rsidRPr="007E4E2D">
        <w:rPr>
          <w:rFonts w:eastAsia="Calibri"/>
        </w:rPr>
        <w:t xml:space="preserve"> </w:t>
      </w:r>
      <w:r w:rsidRPr="007E4E2D">
        <w:rPr>
          <w:rFonts w:eastAsia="Calibri"/>
        </w:rPr>
        <w:t>by patient subgroup.</w:t>
      </w:r>
    </w:p>
    <w:p w14:paraId="401F4E3C" w14:textId="77777777" w:rsidR="00AE070B" w:rsidRPr="006C6943" w:rsidRDefault="006C6943" w:rsidP="00755DE5">
      <w:pPr>
        <w:pStyle w:val="Caption"/>
        <w:keepNext/>
        <w:spacing w:line="360" w:lineRule="auto"/>
        <w:rPr>
          <w:rFonts w:eastAsia="Calibri"/>
          <w:b w:val="0"/>
          <w:bCs w:val="0"/>
          <w:i/>
          <w:sz w:val="24"/>
          <w:szCs w:val="24"/>
        </w:rPr>
      </w:pPr>
      <w:bookmarkStart w:id="414" w:name="_Ref424816697"/>
      <w:bookmarkStart w:id="415" w:name="_Toc426467728"/>
      <w:bookmarkStart w:id="416" w:name="_Toc426724833"/>
      <w:bookmarkStart w:id="417" w:name="_Toc442343322"/>
      <w:r w:rsidRPr="007E4E2D">
        <w:rPr>
          <w:b w:val="0"/>
          <w:i/>
          <w:sz w:val="24"/>
          <w:szCs w:val="24"/>
        </w:rPr>
        <w:t xml:space="preserve">Table </w:t>
      </w:r>
      <w:r w:rsidRPr="007E4E2D">
        <w:rPr>
          <w:b w:val="0"/>
          <w:i/>
          <w:sz w:val="24"/>
          <w:szCs w:val="24"/>
        </w:rPr>
        <w:fldChar w:fldCharType="begin"/>
      </w:r>
      <w:r w:rsidRPr="007E4E2D">
        <w:rPr>
          <w:b w:val="0"/>
          <w:i/>
          <w:sz w:val="24"/>
          <w:szCs w:val="24"/>
        </w:rPr>
        <w:instrText xml:space="preserve"> SEQ Table \* ARABIC </w:instrText>
      </w:r>
      <w:r w:rsidRPr="007E4E2D">
        <w:rPr>
          <w:b w:val="0"/>
          <w:i/>
          <w:sz w:val="24"/>
          <w:szCs w:val="24"/>
        </w:rPr>
        <w:fldChar w:fldCharType="separate"/>
      </w:r>
      <w:r w:rsidR="00377171">
        <w:rPr>
          <w:b w:val="0"/>
          <w:i/>
          <w:noProof/>
          <w:sz w:val="24"/>
          <w:szCs w:val="24"/>
        </w:rPr>
        <w:t>43</w:t>
      </w:r>
      <w:r w:rsidRPr="007E4E2D">
        <w:rPr>
          <w:b w:val="0"/>
          <w:i/>
          <w:sz w:val="24"/>
          <w:szCs w:val="24"/>
        </w:rPr>
        <w:fldChar w:fldCharType="end"/>
      </w:r>
      <w:bookmarkEnd w:id="414"/>
      <w:r w:rsidRPr="007E4E2D">
        <w:rPr>
          <w:b w:val="0"/>
          <w:i/>
          <w:sz w:val="24"/>
          <w:szCs w:val="24"/>
        </w:rPr>
        <w:t xml:space="preserve">. </w:t>
      </w:r>
      <w:r w:rsidR="00AE070B" w:rsidRPr="007E4E2D">
        <w:rPr>
          <w:rFonts w:eastAsia="Calibri"/>
          <w:b w:val="0"/>
          <w:bCs w:val="0"/>
          <w:i/>
          <w:sz w:val="24"/>
          <w:szCs w:val="24"/>
        </w:rPr>
        <w:t>C</w:t>
      </w:r>
      <w:r w:rsidR="00AE070B" w:rsidRPr="006C6943">
        <w:rPr>
          <w:rFonts w:eastAsia="Calibri"/>
          <w:b w:val="0"/>
          <w:bCs w:val="0"/>
          <w:i/>
          <w:sz w:val="24"/>
          <w:szCs w:val="24"/>
        </w:rPr>
        <w:t>osts associated to second and subsequent years after THR in either outcome category states: deterministic and probabilistic parameters</w:t>
      </w:r>
      <w:bookmarkEnd w:id="415"/>
      <w:bookmarkEnd w:id="416"/>
      <w:bookmarkEnd w:id="417"/>
    </w:p>
    <w:tbl>
      <w:tblPr>
        <w:tblStyle w:val="Style1"/>
        <w:tblW w:w="0" w:type="auto"/>
        <w:tblLayout w:type="fixed"/>
        <w:tblLook w:val="04A0" w:firstRow="1" w:lastRow="0" w:firstColumn="1" w:lastColumn="0" w:noHBand="0" w:noVBand="1"/>
      </w:tblPr>
      <w:tblGrid>
        <w:gridCol w:w="4502"/>
        <w:gridCol w:w="1103"/>
        <w:gridCol w:w="851"/>
        <w:gridCol w:w="1276"/>
      </w:tblGrid>
      <w:tr w:rsidR="00AE070B" w:rsidRPr="00AE070B" w14:paraId="1B44FD64" w14:textId="77777777" w:rsidTr="00FF15F8">
        <w:trPr>
          <w:cnfStyle w:val="100000000000" w:firstRow="1" w:lastRow="0" w:firstColumn="0" w:lastColumn="0" w:oddVBand="0" w:evenVBand="0" w:oddHBand="0" w:evenHBand="0" w:firstRowFirstColumn="0" w:firstRowLastColumn="0" w:lastRowFirstColumn="0" w:lastRowLastColumn="0"/>
        </w:trPr>
        <w:tc>
          <w:tcPr>
            <w:tcW w:w="4502" w:type="dxa"/>
          </w:tcPr>
          <w:p w14:paraId="0C09326F" w14:textId="77777777" w:rsidR="00AE070B" w:rsidRPr="00AE070B" w:rsidRDefault="00AE070B" w:rsidP="00755DE5">
            <w:pPr>
              <w:spacing w:line="360" w:lineRule="auto"/>
              <w:rPr>
                <w:bCs w:val="0"/>
                <w:sz w:val="18"/>
                <w:szCs w:val="18"/>
              </w:rPr>
            </w:pPr>
            <w:r w:rsidRPr="00AE070B">
              <w:rPr>
                <w:bCs w:val="0"/>
                <w:sz w:val="18"/>
                <w:szCs w:val="18"/>
              </w:rPr>
              <w:t>State / Patient subgroup</w:t>
            </w:r>
          </w:p>
        </w:tc>
        <w:tc>
          <w:tcPr>
            <w:tcW w:w="1103" w:type="dxa"/>
          </w:tcPr>
          <w:p w14:paraId="57E08F9C" w14:textId="77777777" w:rsidR="00AE070B" w:rsidRPr="00AE070B" w:rsidRDefault="00AE070B" w:rsidP="00755DE5">
            <w:pPr>
              <w:spacing w:line="360" w:lineRule="auto"/>
              <w:rPr>
                <w:bCs w:val="0"/>
                <w:sz w:val="18"/>
                <w:szCs w:val="18"/>
              </w:rPr>
            </w:pPr>
            <w:r w:rsidRPr="00AE070B">
              <w:rPr>
                <w:bCs w:val="0"/>
                <w:sz w:val="18"/>
                <w:szCs w:val="18"/>
              </w:rPr>
              <w:t>Mean</w:t>
            </w:r>
          </w:p>
        </w:tc>
        <w:tc>
          <w:tcPr>
            <w:tcW w:w="851" w:type="dxa"/>
          </w:tcPr>
          <w:p w14:paraId="5CF231DB" w14:textId="77777777" w:rsidR="00AE070B" w:rsidRPr="00AE070B" w:rsidRDefault="00AE070B" w:rsidP="00755DE5">
            <w:pPr>
              <w:spacing w:line="360" w:lineRule="auto"/>
              <w:rPr>
                <w:bCs w:val="0"/>
                <w:sz w:val="18"/>
                <w:szCs w:val="18"/>
              </w:rPr>
            </w:pPr>
            <w:r w:rsidRPr="00AE070B">
              <w:rPr>
                <w:bCs w:val="0"/>
                <w:sz w:val="18"/>
                <w:szCs w:val="18"/>
              </w:rPr>
              <w:t>SD</w:t>
            </w:r>
          </w:p>
        </w:tc>
        <w:tc>
          <w:tcPr>
            <w:tcW w:w="1276" w:type="dxa"/>
          </w:tcPr>
          <w:p w14:paraId="526F84C3" w14:textId="77777777" w:rsidR="00AE070B" w:rsidRPr="00AE070B" w:rsidRDefault="00AE070B" w:rsidP="00755DE5">
            <w:pPr>
              <w:spacing w:line="360" w:lineRule="auto"/>
              <w:rPr>
                <w:bCs w:val="0"/>
                <w:sz w:val="18"/>
                <w:szCs w:val="18"/>
              </w:rPr>
            </w:pPr>
            <w:r w:rsidRPr="00AE070B">
              <w:rPr>
                <w:bCs w:val="0"/>
                <w:sz w:val="18"/>
                <w:szCs w:val="18"/>
              </w:rPr>
              <w:t>Distribution</w:t>
            </w:r>
          </w:p>
        </w:tc>
      </w:tr>
      <w:tr w:rsidR="00AE070B" w:rsidRPr="00AE070B" w14:paraId="73E683B0" w14:textId="77777777" w:rsidTr="00FF15F8">
        <w:tc>
          <w:tcPr>
            <w:tcW w:w="4502" w:type="dxa"/>
          </w:tcPr>
          <w:p w14:paraId="40B9A2EB" w14:textId="77777777" w:rsidR="00AE070B" w:rsidRPr="00AE070B" w:rsidRDefault="00AE070B" w:rsidP="00755DE5">
            <w:pPr>
              <w:spacing w:line="360" w:lineRule="auto"/>
              <w:rPr>
                <w:sz w:val="18"/>
                <w:szCs w:val="18"/>
              </w:rPr>
            </w:pPr>
            <w:r w:rsidRPr="00AE070B">
              <w:rPr>
                <w:sz w:val="18"/>
                <w:szCs w:val="18"/>
              </w:rPr>
              <w:t xml:space="preserve">Second and subsequent year in </w:t>
            </w:r>
            <w:r w:rsidRPr="00AE070B">
              <w:rPr>
                <w:i/>
                <w:sz w:val="18"/>
                <w:szCs w:val="18"/>
              </w:rPr>
              <w:t>Good</w:t>
            </w:r>
            <w:r w:rsidRPr="00AE070B">
              <w:rPr>
                <w:sz w:val="18"/>
                <w:szCs w:val="18"/>
              </w:rPr>
              <w:t xml:space="preserve"> outcome</w:t>
            </w:r>
          </w:p>
        </w:tc>
        <w:tc>
          <w:tcPr>
            <w:tcW w:w="1103" w:type="dxa"/>
          </w:tcPr>
          <w:p w14:paraId="2CABF70D" w14:textId="77777777" w:rsidR="00AE070B" w:rsidRPr="00AE070B" w:rsidRDefault="00AE070B" w:rsidP="00755DE5">
            <w:pPr>
              <w:spacing w:line="360" w:lineRule="auto"/>
              <w:rPr>
                <w:sz w:val="18"/>
                <w:szCs w:val="18"/>
              </w:rPr>
            </w:pPr>
          </w:p>
        </w:tc>
        <w:tc>
          <w:tcPr>
            <w:tcW w:w="851" w:type="dxa"/>
          </w:tcPr>
          <w:p w14:paraId="5C3173DB" w14:textId="77777777" w:rsidR="00AE070B" w:rsidRPr="00AE070B" w:rsidRDefault="00AE070B" w:rsidP="00755DE5">
            <w:pPr>
              <w:spacing w:line="360" w:lineRule="auto"/>
              <w:rPr>
                <w:sz w:val="18"/>
                <w:szCs w:val="18"/>
              </w:rPr>
            </w:pPr>
          </w:p>
        </w:tc>
        <w:tc>
          <w:tcPr>
            <w:tcW w:w="1276" w:type="dxa"/>
          </w:tcPr>
          <w:p w14:paraId="703672FF" w14:textId="77777777" w:rsidR="00AE070B" w:rsidRPr="00AE070B" w:rsidRDefault="00AE070B" w:rsidP="00755DE5">
            <w:pPr>
              <w:spacing w:line="360" w:lineRule="auto"/>
              <w:rPr>
                <w:sz w:val="18"/>
                <w:szCs w:val="18"/>
              </w:rPr>
            </w:pPr>
          </w:p>
        </w:tc>
      </w:tr>
      <w:tr w:rsidR="00AE070B" w:rsidRPr="00AE070B" w14:paraId="6C8F7E45" w14:textId="77777777" w:rsidTr="00FF15F8">
        <w:tc>
          <w:tcPr>
            <w:tcW w:w="4502" w:type="dxa"/>
          </w:tcPr>
          <w:p w14:paraId="6D56FC3C" w14:textId="77777777" w:rsidR="00AE070B" w:rsidRPr="00AE070B" w:rsidRDefault="00AE070B" w:rsidP="00755DE5">
            <w:pPr>
              <w:spacing w:line="360" w:lineRule="auto"/>
              <w:rPr>
                <w:sz w:val="18"/>
                <w:szCs w:val="18"/>
              </w:rPr>
            </w:pPr>
            <w:r w:rsidRPr="00AE070B">
              <w:rPr>
                <w:sz w:val="18"/>
                <w:szCs w:val="18"/>
              </w:rPr>
              <w:t>Males, 45-60 years of age</w:t>
            </w:r>
          </w:p>
        </w:tc>
        <w:tc>
          <w:tcPr>
            <w:tcW w:w="1103" w:type="dxa"/>
          </w:tcPr>
          <w:p w14:paraId="3D176908" w14:textId="77777777" w:rsidR="00AE070B" w:rsidRPr="00AE070B" w:rsidRDefault="00AE070B" w:rsidP="00755DE5">
            <w:pPr>
              <w:spacing w:line="360" w:lineRule="auto"/>
              <w:rPr>
                <w:sz w:val="18"/>
                <w:szCs w:val="18"/>
              </w:rPr>
            </w:pPr>
            <w:r w:rsidRPr="00AE070B">
              <w:rPr>
                <w:sz w:val="18"/>
                <w:szCs w:val="18"/>
              </w:rPr>
              <w:t>£21</w:t>
            </w:r>
          </w:p>
        </w:tc>
        <w:tc>
          <w:tcPr>
            <w:tcW w:w="851" w:type="dxa"/>
          </w:tcPr>
          <w:p w14:paraId="46252CA6" w14:textId="77777777" w:rsidR="00AE070B" w:rsidRPr="00AE070B" w:rsidRDefault="00AE070B" w:rsidP="00755DE5">
            <w:pPr>
              <w:spacing w:line="360" w:lineRule="auto"/>
              <w:rPr>
                <w:sz w:val="18"/>
                <w:szCs w:val="18"/>
              </w:rPr>
            </w:pPr>
            <w:r w:rsidRPr="00AE070B">
              <w:rPr>
                <w:sz w:val="18"/>
                <w:szCs w:val="18"/>
              </w:rPr>
              <w:t>£183.3</w:t>
            </w:r>
          </w:p>
        </w:tc>
        <w:tc>
          <w:tcPr>
            <w:tcW w:w="1276" w:type="dxa"/>
          </w:tcPr>
          <w:p w14:paraId="1B2EC6DB" w14:textId="77777777" w:rsidR="00AE070B" w:rsidRPr="00AE070B" w:rsidRDefault="00AE070B" w:rsidP="00755DE5">
            <w:pPr>
              <w:spacing w:line="360" w:lineRule="auto"/>
              <w:rPr>
                <w:sz w:val="18"/>
                <w:szCs w:val="18"/>
              </w:rPr>
            </w:pPr>
            <w:r w:rsidRPr="00AE070B">
              <w:rPr>
                <w:sz w:val="18"/>
                <w:szCs w:val="18"/>
              </w:rPr>
              <w:t>Normal</w:t>
            </w:r>
          </w:p>
        </w:tc>
      </w:tr>
      <w:tr w:rsidR="00AE070B" w:rsidRPr="00AE070B" w14:paraId="1BAD444E" w14:textId="77777777" w:rsidTr="00FF15F8">
        <w:tc>
          <w:tcPr>
            <w:tcW w:w="4502" w:type="dxa"/>
          </w:tcPr>
          <w:p w14:paraId="57EC1E8B" w14:textId="77777777" w:rsidR="00AE070B" w:rsidRPr="00AE070B" w:rsidRDefault="00AE070B" w:rsidP="00755DE5">
            <w:pPr>
              <w:spacing w:line="360" w:lineRule="auto"/>
              <w:rPr>
                <w:sz w:val="18"/>
                <w:szCs w:val="18"/>
              </w:rPr>
            </w:pPr>
            <w:r w:rsidRPr="00AE070B">
              <w:rPr>
                <w:sz w:val="18"/>
                <w:szCs w:val="18"/>
              </w:rPr>
              <w:t>Males, 60-70 years of age</w:t>
            </w:r>
          </w:p>
        </w:tc>
        <w:tc>
          <w:tcPr>
            <w:tcW w:w="1103" w:type="dxa"/>
          </w:tcPr>
          <w:p w14:paraId="185C8F8B" w14:textId="77777777" w:rsidR="00AE070B" w:rsidRPr="00AE070B" w:rsidRDefault="00AE070B" w:rsidP="00755DE5">
            <w:pPr>
              <w:spacing w:line="360" w:lineRule="auto"/>
              <w:rPr>
                <w:sz w:val="18"/>
                <w:szCs w:val="18"/>
              </w:rPr>
            </w:pPr>
            <w:r w:rsidRPr="00AE070B">
              <w:rPr>
                <w:sz w:val="18"/>
                <w:szCs w:val="18"/>
              </w:rPr>
              <w:t>£19</w:t>
            </w:r>
          </w:p>
        </w:tc>
        <w:tc>
          <w:tcPr>
            <w:tcW w:w="851" w:type="dxa"/>
          </w:tcPr>
          <w:p w14:paraId="31FB8131" w14:textId="77777777" w:rsidR="00AE070B" w:rsidRPr="00AE070B" w:rsidRDefault="00AE070B" w:rsidP="00755DE5">
            <w:pPr>
              <w:spacing w:line="360" w:lineRule="auto"/>
              <w:rPr>
                <w:sz w:val="18"/>
                <w:szCs w:val="18"/>
              </w:rPr>
            </w:pPr>
            <w:r w:rsidRPr="00AE070B">
              <w:rPr>
                <w:sz w:val="18"/>
                <w:szCs w:val="18"/>
              </w:rPr>
              <w:t>£191.5</w:t>
            </w:r>
          </w:p>
        </w:tc>
        <w:tc>
          <w:tcPr>
            <w:tcW w:w="1276" w:type="dxa"/>
          </w:tcPr>
          <w:p w14:paraId="18980966" w14:textId="77777777" w:rsidR="00AE070B" w:rsidRPr="00AE070B" w:rsidRDefault="00AE070B" w:rsidP="00755DE5">
            <w:pPr>
              <w:spacing w:line="360" w:lineRule="auto"/>
              <w:rPr>
                <w:sz w:val="18"/>
                <w:szCs w:val="18"/>
              </w:rPr>
            </w:pPr>
            <w:r w:rsidRPr="00AE070B">
              <w:rPr>
                <w:sz w:val="18"/>
                <w:szCs w:val="18"/>
              </w:rPr>
              <w:t>Normal</w:t>
            </w:r>
          </w:p>
        </w:tc>
      </w:tr>
      <w:tr w:rsidR="00AE070B" w:rsidRPr="00AE070B" w14:paraId="421C0B52" w14:textId="77777777" w:rsidTr="00FF15F8">
        <w:tc>
          <w:tcPr>
            <w:tcW w:w="4502" w:type="dxa"/>
          </w:tcPr>
          <w:p w14:paraId="61222B4B" w14:textId="77777777" w:rsidR="00AE070B" w:rsidRPr="00AE070B" w:rsidRDefault="00AE070B" w:rsidP="00755DE5">
            <w:pPr>
              <w:spacing w:line="360" w:lineRule="auto"/>
              <w:rPr>
                <w:sz w:val="18"/>
                <w:szCs w:val="18"/>
              </w:rPr>
            </w:pPr>
            <w:r w:rsidRPr="00AE070B">
              <w:rPr>
                <w:sz w:val="18"/>
                <w:szCs w:val="18"/>
              </w:rPr>
              <w:t>Males, 70-80 years of age</w:t>
            </w:r>
          </w:p>
        </w:tc>
        <w:tc>
          <w:tcPr>
            <w:tcW w:w="1103" w:type="dxa"/>
          </w:tcPr>
          <w:p w14:paraId="76E3B69B" w14:textId="77777777" w:rsidR="00AE070B" w:rsidRPr="00AE070B" w:rsidRDefault="00AE070B" w:rsidP="00755DE5">
            <w:pPr>
              <w:spacing w:line="360" w:lineRule="auto"/>
              <w:rPr>
                <w:sz w:val="18"/>
                <w:szCs w:val="18"/>
              </w:rPr>
            </w:pPr>
            <w:r w:rsidRPr="00AE070B">
              <w:rPr>
                <w:sz w:val="18"/>
                <w:szCs w:val="18"/>
              </w:rPr>
              <w:t>£5</w:t>
            </w:r>
          </w:p>
        </w:tc>
        <w:tc>
          <w:tcPr>
            <w:tcW w:w="851" w:type="dxa"/>
          </w:tcPr>
          <w:p w14:paraId="18E15AC3" w14:textId="77777777" w:rsidR="00AE070B" w:rsidRPr="00AE070B" w:rsidRDefault="00AE070B" w:rsidP="00755DE5">
            <w:pPr>
              <w:spacing w:line="360" w:lineRule="auto"/>
              <w:rPr>
                <w:sz w:val="18"/>
                <w:szCs w:val="18"/>
              </w:rPr>
            </w:pPr>
            <w:r w:rsidRPr="00AE070B">
              <w:rPr>
                <w:sz w:val="18"/>
                <w:szCs w:val="18"/>
              </w:rPr>
              <w:t>£213.8</w:t>
            </w:r>
          </w:p>
        </w:tc>
        <w:tc>
          <w:tcPr>
            <w:tcW w:w="1276" w:type="dxa"/>
          </w:tcPr>
          <w:p w14:paraId="1863A776" w14:textId="77777777" w:rsidR="00AE070B" w:rsidRPr="00AE070B" w:rsidRDefault="00AE070B" w:rsidP="00755DE5">
            <w:pPr>
              <w:spacing w:line="360" w:lineRule="auto"/>
              <w:rPr>
                <w:sz w:val="18"/>
                <w:szCs w:val="18"/>
              </w:rPr>
            </w:pPr>
            <w:r w:rsidRPr="00AE070B">
              <w:rPr>
                <w:sz w:val="18"/>
                <w:szCs w:val="18"/>
              </w:rPr>
              <w:t>Normal</w:t>
            </w:r>
          </w:p>
        </w:tc>
      </w:tr>
      <w:tr w:rsidR="00AE070B" w:rsidRPr="00AE070B" w14:paraId="722AC0DE" w14:textId="77777777" w:rsidTr="00FF15F8">
        <w:tc>
          <w:tcPr>
            <w:tcW w:w="4502" w:type="dxa"/>
          </w:tcPr>
          <w:p w14:paraId="48EB1E22" w14:textId="77777777" w:rsidR="00AE070B" w:rsidRPr="00AE070B" w:rsidRDefault="00AE070B" w:rsidP="00755DE5">
            <w:pPr>
              <w:spacing w:line="360" w:lineRule="auto"/>
              <w:rPr>
                <w:sz w:val="18"/>
                <w:szCs w:val="18"/>
              </w:rPr>
            </w:pPr>
            <w:r w:rsidRPr="00AE070B">
              <w:rPr>
                <w:sz w:val="18"/>
                <w:szCs w:val="18"/>
              </w:rPr>
              <w:t>Males, 80+  years of age</w:t>
            </w:r>
          </w:p>
        </w:tc>
        <w:tc>
          <w:tcPr>
            <w:tcW w:w="1103" w:type="dxa"/>
          </w:tcPr>
          <w:p w14:paraId="7EEFD3EB" w14:textId="77777777" w:rsidR="00AE070B" w:rsidRPr="00AE070B" w:rsidRDefault="00AE070B" w:rsidP="00755DE5">
            <w:pPr>
              <w:spacing w:line="360" w:lineRule="auto"/>
              <w:rPr>
                <w:sz w:val="18"/>
                <w:szCs w:val="18"/>
              </w:rPr>
            </w:pPr>
            <w:r w:rsidRPr="00AE070B">
              <w:rPr>
                <w:sz w:val="18"/>
                <w:szCs w:val="18"/>
              </w:rPr>
              <w:t>£34</w:t>
            </w:r>
          </w:p>
        </w:tc>
        <w:tc>
          <w:tcPr>
            <w:tcW w:w="851" w:type="dxa"/>
          </w:tcPr>
          <w:p w14:paraId="51A1C8D8" w14:textId="77777777" w:rsidR="00AE070B" w:rsidRPr="00AE070B" w:rsidRDefault="00AE070B" w:rsidP="00755DE5">
            <w:pPr>
              <w:spacing w:line="360" w:lineRule="auto"/>
              <w:rPr>
                <w:sz w:val="18"/>
                <w:szCs w:val="18"/>
              </w:rPr>
            </w:pPr>
            <w:r w:rsidRPr="00AE070B">
              <w:rPr>
                <w:sz w:val="18"/>
                <w:szCs w:val="18"/>
              </w:rPr>
              <w:t>£250.6</w:t>
            </w:r>
          </w:p>
        </w:tc>
        <w:tc>
          <w:tcPr>
            <w:tcW w:w="1276" w:type="dxa"/>
          </w:tcPr>
          <w:p w14:paraId="46A2E4A7" w14:textId="77777777" w:rsidR="00AE070B" w:rsidRPr="00AE070B" w:rsidRDefault="00AE070B" w:rsidP="00755DE5">
            <w:pPr>
              <w:spacing w:line="360" w:lineRule="auto"/>
              <w:rPr>
                <w:sz w:val="18"/>
                <w:szCs w:val="18"/>
              </w:rPr>
            </w:pPr>
            <w:r w:rsidRPr="00AE070B">
              <w:rPr>
                <w:sz w:val="18"/>
                <w:szCs w:val="18"/>
              </w:rPr>
              <w:t>Normal</w:t>
            </w:r>
          </w:p>
        </w:tc>
      </w:tr>
      <w:tr w:rsidR="00AE070B" w:rsidRPr="00AE070B" w14:paraId="394C632A" w14:textId="77777777" w:rsidTr="00FF15F8">
        <w:tc>
          <w:tcPr>
            <w:tcW w:w="4502" w:type="dxa"/>
          </w:tcPr>
          <w:p w14:paraId="6D35FB8F" w14:textId="77777777" w:rsidR="00AE070B" w:rsidRPr="00AE070B" w:rsidRDefault="00AE070B" w:rsidP="00755DE5">
            <w:pPr>
              <w:spacing w:line="360" w:lineRule="auto"/>
              <w:rPr>
                <w:sz w:val="18"/>
                <w:szCs w:val="18"/>
              </w:rPr>
            </w:pPr>
            <w:r w:rsidRPr="00AE070B">
              <w:rPr>
                <w:sz w:val="18"/>
                <w:szCs w:val="18"/>
              </w:rPr>
              <w:t>Females, 45-60 years of age</w:t>
            </w:r>
          </w:p>
        </w:tc>
        <w:tc>
          <w:tcPr>
            <w:tcW w:w="1103" w:type="dxa"/>
          </w:tcPr>
          <w:p w14:paraId="4B0080FA" w14:textId="77777777" w:rsidR="00AE070B" w:rsidRPr="00AE070B" w:rsidRDefault="00AE070B" w:rsidP="00755DE5">
            <w:pPr>
              <w:spacing w:line="360" w:lineRule="auto"/>
              <w:rPr>
                <w:sz w:val="18"/>
                <w:szCs w:val="18"/>
              </w:rPr>
            </w:pPr>
            <w:r w:rsidRPr="00AE070B">
              <w:rPr>
                <w:sz w:val="18"/>
                <w:szCs w:val="18"/>
              </w:rPr>
              <w:t>£33</w:t>
            </w:r>
          </w:p>
        </w:tc>
        <w:tc>
          <w:tcPr>
            <w:tcW w:w="851" w:type="dxa"/>
          </w:tcPr>
          <w:p w14:paraId="6D60E38A" w14:textId="77777777" w:rsidR="00AE070B" w:rsidRPr="00AE070B" w:rsidRDefault="00AE070B" w:rsidP="00755DE5">
            <w:pPr>
              <w:spacing w:line="360" w:lineRule="auto"/>
              <w:rPr>
                <w:sz w:val="18"/>
                <w:szCs w:val="18"/>
              </w:rPr>
            </w:pPr>
            <w:r w:rsidRPr="00AE070B">
              <w:rPr>
                <w:sz w:val="18"/>
                <w:szCs w:val="18"/>
              </w:rPr>
              <w:t>£206.6</w:t>
            </w:r>
          </w:p>
        </w:tc>
        <w:tc>
          <w:tcPr>
            <w:tcW w:w="1276" w:type="dxa"/>
          </w:tcPr>
          <w:p w14:paraId="3906147A" w14:textId="77777777" w:rsidR="00AE070B" w:rsidRPr="00AE070B" w:rsidRDefault="00AE070B" w:rsidP="00755DE5">
            <w:pPr>
              <w:spacing w:line="360" w:lineRule="auto"/>
              <w:rPr>
                <w:sz w:val="18"/>
                <w:szCs w:val="18"/>
              </w:rPr>
            </w:pPr>
            <w:r w:rsidRPr="00AE070B">
              <w:rPr>
                <w:sz w:val="18"/>
                <w:szCs w:val="18"/>
              </w:rPr>
              <w:t>Normal</w:t>
            </w:r>
          </w:p>
        </w:tc>
      </w:tr>
      <w:tr w:rsidR="00AE070B" w:rsidRPr="00AE070B" w14:paraId="0D0030B5" w14:textId="77777777" w:rsidTr="00FF15F8">
        <w:tc>
          <w:tcPr>
            <w:tcW w:w="4502" w:type="dxa"/>
          </w:tcPr>
          <w:p w14:paraId="428509BD" w14:textId="77777777" w:rsidR="00AE070B" w:rsidRPr="00AE070B" w:rsidRDefault="00AE070B" w:rsidP="00755DE5">
            <w:pPr>
              <w:spacing w:line="360" w:lineRule="auto"/>
              <w:rPr>
                <w:sz w:val="18"/>
                <w:szCs w:val="18"/>
              </w:rPr>
            </w:pPr>
            <w:r w:rsidRPr="00AE070B">
              <w:rPr>
                <w:sz w:val="18"/>
                <w:szCs w:val="18"/>
              </w:rPr>
              <w:t>Females, 60-70 years of age</w:t>
            </w:r>
          </w:p>
        </w:tc>
        <w:tc>
          <w:tcPr>
            <w:tcW w:w="1103" w:type="dxa"/>
          </w:tcPr>
          <w:p w14:paraId="04D37C71" w14:textId="77777777" w:rsidR="00AE070B" w:rsidRPr="00AE070B" w:rsidRDefault="00AE070B" w:rsidP="00755DE5">
            <w:pPr>
              <w:spacing w:line="360" w:lineRule="auto"/>
              <w:rPr>
                <w:sz w:val="18"/>
                <w:szCs w:val="18"/>
              </w:rPr>
            </w:pPr>
            <w:r w:rsidRPr="00AE070B">
              <w:rPr>
                <w:sz w:val="18"/>
                <w:szCs w:val="18"/>
              </w:rPr>
              <w:t>£17</w:t>
            </w:r>
          </w:p>
        </w:tc>
        <w:tc>
          <w:tcPr>
            <w:tcW w:w="851" w:type="dxa"/>
          </w:tcPr>
          <w:p w14:paraId="4059BA4A" w14:textId="77777777" w:rsidR="00AE070B" w:rsidRPr="00AE070B" w:rsidRDefault="00AE070B" w:rsidP="00755DE5">
            <w:pPr>
              <w:spacing w:line="360" w:lineRule="auto"/>
              <w:rPr>
                <w:sz w:val="18"/>
                <w:szCs w:val="18"/>
              </w:rPr>
            </w:pPr>
            <w:r w:rsidRPr="00AE070B">
              <w:rPr>
                <w:sz w:val="18"/>
                <w:szCs w:val="18"/>
              </w:rPr>
              <w:t>£224.8</w:t>
            </w:r>
          </w:p>
        </w:tc>
        <w:tc>
          <w:tcPr>
            <w:tcW w:w="1276" w:type="dxa"/>
          </w:tcPr>
          <w:p w14:paraId="4D4C8E69" w14:textId="77777777" w:rsidR="00AE070B" w:rsidRPr="00AE070B" w:rsidRDefault="00AE070B" w:rsidP="00755DE5">
            <w:pPr>
              <w:spacing w:line="360" w:lineRule="auto"/>
              <w:rPr>
                <w:sz w:val="18"/>
                <w:szCs w:val="18"/>
              </w:rPr>
            </w:pPr>
            <w:r w:rsidRPr="00AE070B">
              <w:rPr>
                <w:sz w:val="18"/>
                <w:szCs w:val="18"/>
              </w:rPr>
              <w:t>Normal</w:t>
            </w:r>
          </w:p>
        </w:tc>
      </w:tr>
      <w:tr w:rsidR="00AE070B" w:rsidRPr="00AE070B" w14:paraId="39443468" w14:textId="77777777" w:rsidTr="00FF15F8">
        <w:tc>
          <w:tcPr>
            <w:tcW w:w="4502" w:type="dxa"/>
          </w:tcPr>
          <w:p w14:paraId="5B594C12" w14:textId="77777777" w:rsidR="00AE070B" w:rsidRPr="00AE070B" w:rsidRDefault="00AE070B" w:rsidP="00755DE5">
            <w:pPr>
              <w:spacing w:line="360" w:lineRule="auto"/>
              <w:rPr>
                <w:sz w:val="18"/>
                <w:szCs w:val="18"/>
              </w:rPr>
            </w:pPr>
            <w:r w:rsidRPr="00AE070B">
              <w:rPr>
                <w:sz w:val="18"/>
                <w:szCs w:val="18"/>
              </w:rPr>
              <w:t>Females, 70-80 years of age</w:t>
            </w:r>
          </w:p>
        </w:tc>
        <w:tc>
          <w:tcPr>
            <w:tcW w:w="1103" w:type="dxa"/>
          </w:tcPr>
          <w:p w14:paraId="0BC830D9" w14:textId="77777777" w:rsidR="00AE070B" w:rsidRPr="00AE070B" w:rsidRDefault="00AE070B" w:rsidP="00755DE5">
            <w:pPr>
              <w:spacing w:line="360" w:lineRule="auto"/>
              <w:rPr>
                <w:sz w:val="18"/>
                <w:szCs w:val="18"/>
              </w:rPr>
            </w:pPr>
            <w:r w:rsidRPr="00AE070B">
              <w:rPr>
                <w:sz w:val="18"/>
                <w:szCs w:val="18"/>
              </w:rPr>
              <w:t>£9</w:t>
            </w:r>
          </w:p>
        </w:tc>
        <w:tc>
          <w:tcPr>
            <w:tcW w:w="851" w:type="dxa"/>
          </w:tcPr>
          <w:p w14:paraId="1A06B44D" w14:textId="77777777" w:rsidR="00AE070B" w:rsidRPr="00AE070B" w:rsidRDefault="00AE070B" w:rsidP="00755DE5">
            <w:pPr>
              <w:spacing w:line="360" w:lineRule="auto"/>
              <w:rPr>
                <w:sz w:val="18"/>
                <w:szCs w:val="18"/>
              </w:rPr>
            </w:pPr>
            <w:r w:rsidRPr="00AE070B">
              <w:rPr>
                <w:sz w:val="18"/>
                <w:szCs w:val="18"/>
              </w:rPr>
              <w:t>£225.7</w:t>
            </w:r>
          </w:p>
        </w:tc>
        <w:tc>
          <w:tcPr>
            <w:tcW w:w="1276" w:type="dxa"/>
          </w:tcPr>
          <w:p w14:paraId="0E3F9BAF" w14:textId="77777777" w:rsidR="00AE070B" w:rsidRPr="00AE070B" w:rsidRDefault="00AE070B" w:rsidP="00755DE5">
            <w:pPr>
              <w:spacing w:line="360" w:lineRule="auto"/>
              <w:rPr>
                <w:sz w:val="18"/>
                <w:szCs w:val="18"/>
              </w:rPr>
            </w:pPr>
            <w:r w:rsidRPr="00AE070B">
              <w:rPr>
                <w:sz w:val="18"/>
                <w:szCs w:val="18"/>
              </w:rPr>
              <w:t>Normal</w:t>
            </w:r>
          </w:p>
        </w:tc>
      </w:tr>
      <w:tr w:rsidR="00AE070B" w:rsidRPr="00AE070B" w14:paraId="42B87095" w14:textId="77777777" w:rsidTr="00FF15F8">
        <w:tc>
          <w:tcPr>
            <w:tcW w:w="4502" w:type="dxa"/>
          </w:tcPr>
          <w:p w14:paraId="089B5D97" w14:textId="77777777" w:rsidR="00AE070B" w:rsidRPr="00AE070B" w:rsidRDefault="00AE070B" w:rsidP="00755DE5">
            <w:pPr>
              <w:spacing w:line="360" w:lineRule="auto"/>
              <w:rPr>
                <w:sz w:val="18"/>
                <w:szCs w:val="18"/>
              </w:rPr>
            </w:pPr>
            <w:r w:rsidRPr="00AE070B">
              <w:rPr>
                <w:sz w:val="18"/>
                <w:szCs w:val="18"/>
              </w:rPr>
              <w:t>Females, 80+  years of age</w:t>
            </w:r>
          </w:p>
        </w:tc>
        <w:tc>
          <w:tcPr>
            <w:tcW w:w="1103" w:type="dxa"/>
          </w:tcPr>
          <w:p w14:paraId="4B621B3C" w14:textId="77777777" w:rsidR="00AE070B" w:rsidRPr="00AE070B" w:rsidRDefault="00AE070B" w:rsidP="00755DE5">
            <w:pPr>
              <w:spacing w:line="360" w:lineRule="auto"/>
              <w:rPr>
                <w:sz w:val="18"/>
                <w:szCs w:val="18"/>
              </w:rPr>
            </w:pPr>
            <w:r w:rsidRPr="00AE070B">
              <w:rPr>
                <w:sz w:val="18"/>
                <w:szCs w:val="18"/>
              </w:rPr>
              <w:t>-£1</w:t>
            </w:r>
          </w:p>
        </w:tc>
        <w:tc>
          <w:tcPr>
            <w:tcW w:w="851" w:type="dxa"/>
          </w:tcPr>
          <w:p w14:paraId="0DBB9B2D" w14:textId="77777777" w:rsidR="00AE070B" w:rsidRPr="00AE070B" w:rsidRDefault="00AE070B" w:rsidP="00755DE5">
            <w:pPr>
              <w:spacing w:line="360" w:lineRule="auto"/>
              <w:rPr>
                <w:sz w:val="18"/>
                <w:szCs w:val="18"/>
              </w:rPr>
            </w:pPr>
            <w:r w:rsidRPr="00AE070B">
              <w:rPr>
                <w:sz w:val="18"/>
                <w:szCs w:val="18"/>
              </w:rPr>
              <w:t>£239.1</w:t>
            </w:r>
          </w:p>
        </w:tc>
        <w:tc>
          <w:tcPr>
            <w:tcW w:w="1276" w:type="dxa"/>
          </w:tcPr>
          <w:p w14:paraId="713CC0AC" w14:textId="77777777" w:rsidR="00AE070B" w:rsidRPr="00AE070B" w:rsidRDefault="00AE070B" w:rsidP="00755DE5">
            <w:pPr>
              <w:spacing w:line="360" w:lineRule="auto"/>
              <w:rPr>
                <w:sz w:val="18"/>
                <w:szCs w:val="18"/>
              </w:rPr>
            </w:pPr>
            <w:r w:rsidRPr="00AE070B">
              <w:rPr>
                <w:sz w:val="18"/>
                <w:szCs w:val="18"/>
              </w:rPr>
              <w:t>Normal</w:t>
            </w:r>
          </w:p>
        </w:tc>
      </w:tr>
      <w:tr w:rsidR="00AE070B" w:rsidRPr="00AE070B" w14:paraId="72E2CC8A" w14:textId="77777777" w:rsidTr="00FF15F8">
        <w:tc>
          <w:tcPr>
            <w:tcW w:w="4502" w:type="dxa"/>
          </w:tcPr>
          <w:p w14:paraId="38C3E5C3" w14:textId="77777777" w:rsidR="00AE070B" w:rsidRPr="00AE070B" w:rsidRDefault="00AE070B" w:rsidP="00755DE5">
            <w:pPr>
              <w:spacing w:line="360" w:lineRule="auto"/>
              <w:rPr>
                <w:sz w:val="18"/>
                <w:szCs w:val="18"/>
              </w:rPr>
            </w:pPr>
            <w:r w:rsidRPr="00AE070B">
              <w:rPr>
                <w:sz w:val="18"/>
                <w:szCs w:val="18"/>
              </w:rPr>
              <w:t xml:space="preserve">Second and subsequent year in </w:t>
            </w:r>
            <w:r w:rsidRPr="00AE070B">
              <w:rPr>
                <w:i/>
                <w:sz w:val="18"/>
                <w:szCs w:val="18"/>
              </w:rPr>
              <w:t xml:space="preserve">Poor </w:t>
            </w:r>
            <w:r w:rsidRPr="00AE070B">
              <w:rPr>
                <w:sz w:val="18"/>
                <w:szCs w:val="18"/>
              </w:rPr>
              <w:t>outcome</w:t>
            </w:r>
          </w:p>
        </w:tc>
        <w:tc>
          <w:tcPr>
            <w:tcW w:w="1103" w:type="dxa"/>
          </w:tcPr>
          <w:p w14:paraId="4E523751" w14:textId="77777777" w:rsidR="00AE070B" w:rsidRPr="00AE070B" w:rsidRDefault="00AE070B" w:rsidP="00755DE5">
            <w:pPr>
              <w:spacing w:line="360" w:lineRule="auto"/>
              <w:rPr>
                <w:sz w:val="18"/>
                <w:szCs w:val="18"/>
              </w:rPr>
            </w:pPr>
          </w:p>
        </w:tc>
        <w:tc>
          <w:tcPr>
            <w:tcW w:w="851" w:type="dxa"/>
          </w:tcPr>
          <w:p w14:paraId="4320F139" w14:textId="77777777" w:rsidR="00AE070B" w:rsidRPr="00AE070B" w:rsidRDefault="00AE070B" w:rsidP="00755DE5">
            <w:pPr>
              <w:spacing w:line="360" w:lineRule="auto"/>
              <w:rPr>
                <w:sz w:val="18"/>
                <w:szCs w:val="18"/>
              </w:rPr>
            </w:pPr>
          </w:p>
        </w:tc>
        <w:tc>
          <w:tcPr>
            <w:tcW w:w="1276" w:type="dxa"/>
          </w:tcPr>
          <w:p w14:paraId="61D2E688" w14:textId="77777777" w:rsidR="00AE070B" w:rsidRPr="00AE070B" w:rsidRDefault="00AE070B" w:rsidP="00755DE5">
            <w:pPr>
              <w:spacing w:line="360" w:lineRule="auto"/>
              <w:rPr>
                <w:sz w:val="18"/>
                <w:szCs w:val="18"/>
              </w:rPr>
            </w:pPr>
          </w:p>
        </w:tc>
      </w:tr>
      <w:tr w:rsidR="00AE070B" w:rsidRPr="00AE070B" w14:paraId="088B20EB" w14:textId="77777777" w:rsidTr="00FF15F8">
        <w:tc>
          <w:tcPr>
            <w:tcW w:w="4502" w:type="dxa"/>
          </w:tcPr>
          <w:p w14:paraId="01CDC1DF" w14:textId="77777777" w:rsidR="00AE070B" w:rsidRPr="00AE070B" w:rsidRDefault="00AE070B" w:rsidP="00755DE5">
            <w:pPr>
              <w:spacing w:line="360" w:lineRule="auto"/>
              <w:rPr>
                <w:sz w:val="18"/>
                <w:szCs w:val="18"/>
              </w:rPr>
            </w:pPr>
            <w:r w:rsidRPr="00AE070B">
              <w:rPr>
                <w:sz w:val="18"/>
                <w:szCs w:val="18"/>
              </w:rPr>
              <w:t>Males, 45-60 years of age</w:t>
            </w:r>
          </w:p>
        </w:tc>
        <w:tc>
          <w:tcPr>
            <w:tcW w:w="1103" w:type="dxa"/>
          </w:tcPr>
          <w:p w14:paraId="4D9345AD" w14:textId="77777777" w:rsidR="00AE070B" w:rsidRPr="00AE070B" w:rsidRDefault="00AE070B" w:rsidP="00755DE5">
            <w:pPr>
              <w:spacing w:line="360" w:lineRule="auto"/>
              <w:rPr>
                <w:sz w:val="18"/>
                <w:szCs w:val="18"/>
              </w:rPr>
            </w:pPr>
            <w:r w:rsidRPr="00AE070B">
              <w:rPr>
                <w:sz w:val="18"/>
                <w:szCs w:val="18"/>
              </w:rPr>
              <w:t>£316</w:t>
            </w:r>
          </w:p>
        </w:tc>
        <w:tc>
          <w:tcPr>
            <w:tcW w:w="851" w:type="dxa"/>
          </w:tcPr>
          <w:p w14:paraId="25E4EA7F" w14:textId="77777777" w:rsidR="00AE070B" w:rsidRPr="00AE070B" w:rsidRDefault="00AE070B" w:rsidP="00755DE5">
            <w:pPr>
              <w:spacing w:line="360" w:lineRule="auto"/>
              <w:rPr>
                <w:sz w:val="18"/>
                <w:szCs w:val="18"/>
              </w:rPr>
            </w:pPr>
            <w:r w:rsidRPr="00AE070B">
              <w:rPr>
                <w:sz w:val="18"/>
                <w:szCs w:val="18"/>
              </w:rPr>
              <w:t>£304.5</w:t>
            </w:r>
          </w:p>
        </w:tc>
        <w:tc>
          <w:tcPr>
            <w:tcW w:w="1276" w:type="dxa"/>
          </w:tcPr>
          <w:p w14:paraId="5A04E326" w14:textId="77777777" w:rsidR="00AE070B" w:rsidRPr="00AE070B" w:rsidRDefault="00AE070B" w:rsidP="00755DE5">
            <w:pPr>
              <w:spacing w:line="360" w:lineRule="auto"/>
              <w:rPr>
                <w:sz w:val="18"/>
                <w:szCs w:val="18"/>
              </w:rPr>
            </w:pPr>
            <w:r w:rsidRPr="00AE070B">
              <w:rPr>
                <w:sz w:val="18"/>
                <w:szCs w:val="18"/>
              </w:rPr>
              <w:t>Normal</w:t>
            </w:r>
          </w:p>
        </w:tc>
      </w:tr>
      <w:tr w:rsidR="00AE070B" w:rsidRPr="00AE070B" w14:paraId="4E8629F6" w14:textId="77777777" w:rsidTr="00FF15F8">
        <w:tc>
          <w:tcPr>
            <w:tcW w:w="4502" w:type="dxa"/>
          </w:tcPr>
          <w:p w14:paraId="5C7A915D" w14:textId="77777777" w:rsidR="00AE070B" w:rsidRPr="00AE070B" w:rsidRDefault="00AE070B" w:rsidP="00755DE5">
            <w:pPr>
              <w:spacing w:line="360" w:lineRule="auto"/>
              <w:rPr>
                <w:sz w:val="18"/>
                <w:szCs w:val="18"/>
              </w:rPr>
            </w:pPr>
            <w:r w:rsidRPr="00AE070B">
              <w:rPr>
                <w:sz w:val="18"/>
                <w:szCs w:val="18"/>
              </w:rPr>
              <w:t>Males, 60-70 years of age</w:t>
            </w:r>
          </w:p>
        </w:tc>
        <w:tc>
          <w:tcPr>
            <w:tcW w:w="1103" w:type="dxa"/>
          </w:tcPr>
          <w:p w14:paraId="65278D40" w14:textId="77777777" w:rsidR="00AE070B" w:rsidRPr="00AE070B" w:rsidRDefault="00AE070B" w:rsidP="00755DE5">
            <w:pPr>
              <w:spacing w:line="360" w:lineRule="auto"/>
              <w:rPr>
                <w:sz w:val="18"/>
                <w:szCs w:val="18"/>
              </w:rPr>
            </w:pPr>
            <w:r w:rsidRPr="00AE070B">
              <w:rPr>
                <w:sz w:val="18"/>
                <w:szCs w:val="18"/>
              </w:rPr>
              <w:t>£237</w:t>
            </w:r>
          </w:p>
        </w:tc>
        <w:tc>
          <w:tcPr>
            <w:tcW w:w="851" w:type="dxa"/>
          </w:tcPr>
          <w:p w14:paraId="3962C2BE" w14:textId="77777777" w:rsidR="00AE070B" w:rsidRPr="00AE070B" w:rsidRDefault="00AE070B" w:rsidP="00755DE5">
            <w:pPr>
              <w:spacing w:line="360" w:lineRule="auto"/>
              <w:rPr>
                <w:sz w:val="18"/>
                <w:szCs w:val="18"/>
              </w:rPr>
            </w:pPr>
            <w:r w:rsidRPr="00AE070B">
              <w:rPr>
                <w:sz w:val="18"/>
                <w:szCs w:val="18"/>
              </w:rPr>
              <w:t>£264.3</w:t>
            </w:r>
          </w:p>
        </w:tc>
        <w:tc>
          <w:tcPr>
            <w:tcW w:w="1276" w:type="dxa"/>
          </w:tcPr>
          <w:p w14:paraId="1CD5BB7B" w14:textId="77777777" w:rsidR="00AE070B" w:rsidRPr="00AE070B" w:rsidRDefault="00AE070B" w:rsidP="00755DE5">
            <w:pPr>
              <w:spacing w:line="360" w:lineRule="auto"/>
              <w:rPr>
                <w:sz w:val="18"/>
                <w:szCs w:val="18"/>
              </w:rPr>
            </w:pPr>
            <w:r w:rsidRPr="00AE070B">
              <w:rPr>
                <w:sz w:val="18"/>
                <w:szCs w:val="18"/>
              </w:rPr>
              <w:t>Normal</w:t>
            </w:r>
          </w:p>
        </w:tc>
      </w:tr>
      <w:tr w:rsidR="00AE070B" w:rsidRPr="00AE070B" w14:paraId="332A7625" w14:textId="77777777" w:rsidTr="00FF15F8">
        <w:tc>
          <w:tcPr>
            <w:tcW w:w="4502" w:type="dxa"/>
          </w:tcPr>
          <w:p w14:paraId="0C0498C3" w14:textId="77777777" w:rsidR="00AE070B" w:rsidRPr="00AE070B" w:rsidRDefault="00AE070B" w:rsidP="00755DE5">
            <w:pPr>
              <w:spacing w:line="360" w:lineRule="auto"/>
              <w:rPr>
                <w:sz w:val="18"/>
                <w:szCs w:val="18"/>
              </w:rPr>
            </w:pPr>
            <w:r w:rsidRPr="00AE070B">
              <w:rPr>
                <w:sz w:val="18"/>
                <w:szCs w:val="18"/>
              </w:rPr>
              <w:t>Males, 70-80 years of age</w:t>
            </w:r>
          </w:p>
        </w:tc>
        <w:tc>
          <w:tcPr>
            <w:tcW w:w="1103" w:type="dxa"/>
          </w:tcPr>
          <w:p w14:paraId="276534E0" w14:textId="77777777" w:rsidR="00AE070B" w:rsidRPr="00AE070B" w:rsidRDefault="00AE070B" w:rsidP="00755DE5">
            <w:pPr>
              <w:spacing w:line="360" w:lineRule="auto"/>
              <w:rPr>
                <w:sz w:val="18"/>
                <w:szCs w:val="18"/>
              </w:rPr>
            </w:pPr>
            <w:r w:rsidRPr="00AE070B">
              <w:rPr>
                <w:sz w:val="18"/>
                <w:szCs w:val="18"/>
              </w:rPr>
              <w:t>£241</w:t>
            </w:r>
          </w:p>
        </w:tc>
        <w:tc>
          <w:tcPr>
            <w:tcW w:w="851" w:type="dxa"/>
          </w:tcPr>
          <w:p w14:paraId="70AA4C84" w14:textId="77777777" w:rsidR="00AE070B" w:rsidRPr="00AE070B" w:rsidRDefault="00AE070B" w:rsidP="00755DE5">
            <w:pPr>
              <w:spacing w:line="360" w:lineRule="auto"/>
              <w:rPr>
                <w:sz w:val="18"/>
                <w:szCs w:val="18"/>
              </w:rPr>
            </w:pPr>
            <w:r w:rsidRPr="00AE070B">
              <w:rPr>
                <w:sz w:val="18"/>
                <w:szCs w:val="18"/>
              </w:rPr>
              <w:t>£245.0</w:t>
            </w:r>
          </w:p>
        </w:tc>
        <w:tc>
          <w:tcPr>
            <w:tcW w:w="1276" w:type="dxa"/>
          </w:tcPr>
          <w:p w14:paraId="5046474F" w14:textId="77777777" w:rsidR="00AE070B" w:rsidRPr="00AE070B" w:rsidRDefault="00AE070B" w:rsidP="00755DE5">
            <w:pPr>
              <w:spacing w:line="360" w:lineRule="auto"/>
              <w:rPr>
                <w:sz w:val="18"/>
                <w:szCs w:val="18"/>
              </w:rPr>
            </w:pPr>
            <w:r w:rsidRPr="00AE070B">
              <w:rPr>
                <w:sz w:val="18"/>
                <w:szCs w:val="18"/>
              </w:rPr>
              <w:t>Normal</w:t>
            </w:r>
          </w:p>
        </w:tc>
      </w:tr>
      <w:tr w:rsidR="00AE070B" w:rsidRPr="00AE070B" w14:paraId="01B94465" w14:textId="77777777" w:rsidTr="00FF15F8">
        <w:tc>
          <w:tcPr>
            <w:tcW w:w="4502" w:type="dxa"/>
          </w:tcPr>
          <w:p w14:paraId="7F03381D" w14:textId="77777777" w:rsidR="00AE070B" w:rsidRPr="00AE070B" w:rsidRDefault="00AE070B" w:rsidP="00755DE5">
            <w:pPr>
              <w:spacing w:line="360" w:lineRule="auto"/>
              <w:rPr>
                <w:sz w:val="18"/>
                <w:szCs w:val="18"/>
              </w:rPr>
            </w:pPr>
            <w:r w:rsidRPr="00AE070B">
              <w:rPr>
                <w:sz w:val="18"/>
                <w:szCs w:val="18"/>
              </w:rPr>
              <w:t>Males, 80+  years of age</w:t>
            </w:r>
          </w:p>
        </w:tc>
        <w:tc>
          <w:tcPr>
            <w:tcW w:w="1103" w:type="dxa"/>
          </w:tcPr>
          <w:p w14:paraId="398CA619" w14:textId="77777777" w:rsidR="00AE070B" w:rsidRPr="00AE070B" w:rsidRDefault="00AE070B" w:rsidP="00755DE5">
            <w:pPr>
              <w:spacing w:line="360" w:lineRule="auto"/>
              <w:rPr>
                <w:sz w:val="18"/>
                <w:szCs w:val="18"/>
              </w:rPr>
            </w:pPr>
            <w:r w:rsidRPr="00AE070B">
              <w:rPr>
                <w:sz w:val="18"/>
                <w:szCs w:val="18"/>
              </w:rPr>
              <w:t>£298</w:t>
            </w:r>
          </w:p>
        </w:tc>
        <w:tc>
          <w:tcPr>
            <w:tcW w:w="851" w:type="dxa"/>
          </w:tcPr>
          <w:p w14:paraId="63CCE6C5" w14:textId="77777777" w:rsidR="00AE070B" w:rsidRPr="00AE070B" w:rsidRDefault="00AE070B" w:rsidP="00755DE5">
            <w:pPr>
              <w:spacing w:line="360" w:lineRule="auto"/>
              <w:rPr>
                <w:sz w:val="18"/>
                <w:szCs w:val="18"/>
              </w:rPr>
            </w:pPr>
            <w:r w:rsidRPr="00AE070B">
              <w:rPr>
                <w:sz w:val="18"/>
                <w:szCs w:val="18"/>
              </w:rPr>
              <w:t>£363.2</w:t>
            </w:r>
          </w:p>
        </w:tc>
        <w:tc>
          <w:tcPr>
            <w:tcW w:w="1276" w:type="dxa"/>
          </w:tcPr>
          <w:p w14:paraId="46BDFDAA" w14:textId="77777777" w:rsidR="00AE070B" w:rsidRPr="00AE070B" w:rsidRDefault="00AE070B" w:rsidP="00755DE5">
            <w:pPr>
              <w:spacing w:line="360" w:lineRule="auto"/>
              <w:rPr>
                <w:sz w:val="18"/>
                <w:szCs w:val="18"/>
              </w:rPr>
            </w:pPr>
            <w:r w:rsidRPr="00AE070B">
              <w:rPr>
                <w:sz w:val="18"/>
                <w:szCs w:val="18"/>
              </w:rPr>
              <w:t>Normal</w:t>
            </w:r>
          </w:p>
        </w:tc>
      </w:tr>
      <w:tr w:rsidR="00AE070B" w:rsidRPr="00AE070B" w14:paraId="2F56753A" w14:textId="77777777" w:rsidTr="00FF15F8">
        <w:tc>
          <w:tcPr>
            <w:tcW w:w="4502" w:type="dxa"/>
          </w:tcPr>
          <w:p w14:paraId="3B817DCE" w14:textId="77777777" w:rsidR="00AE070B" w:rsidRPr="00AE070B" w:rsidRDefault="00AE070B" w:rsidP="00755DE5">
            <w:pPr>
              <w:spacing w:line="360" w:lineRule="auto"/>
              <w:rPr>
                <w:sz w:val="18"/>
                <w:szCs w:val="18"/>
              </w:rPr>
            </w:pPr>
            <w:r w:rsidRPr="00AE070B">
              <w:rPr>
                <w:sz w:val="18"/>
                <w:szCs w:val="18"/>
              </w:rPr>
              <w:t>Females, 45-60 years of age</w:t>
            </w:r>
          </w:p>
        </w:tc>
        <w:tc>
          <w:tcPr>
            <w:tcW w:w="1103" w:type="dxa"/>
          </w:tcPr>
          <w:p w14:paraId="71C41AA2" w14:textId="77777777" w:rsidR="00AE070B" w:rsidRPr="00AE070B" w:rsidRDefault="00AE070B" w:rsidP="00755DE5">
            <w:pPr>
              <w:spacing w:line="360" w:lineRule="auto"/>
              <w:rPr>
                <w:sz w:val="18"/>
                <w:szCs w:val="18"/>
              </w:rPr>
            </w:pPr>
            <w:r w:rsidRPr="00AE070B">
              <w:rPr>
                <w:sz w:val="18"/>
                <w:szCs w:val="18"/>
              </w:rPr>
              <w:t>£314</w:t>
            </w:r>
          </w:p>
        </w:tc>
        <w:tc>
          <w:tcPr>
            <w:tcW w:w="851" w:type="dxa"/>
          </w:tcPr>
          <w:p w14:paraId="0B3E9EAF" w14:textId="77777777" w:rsidR="00AE070B" w:rsidRPr="00AE070B" w:rsidRDefault="00AE070B" w:rsidP="00755DE5">
            <w:pPr>
              <w:spacing w:line="360" w:lineRule="auto"/>
              <w:rPr>
                <w:sz w:val="18"/>
                <w:szCs w:val="18"/>
              </w:rPr>
            </w:pPr>
            <w:r w:rsidRPr="00AE070B">
              <w:rPr>
                <w:sz w:val="18"/>
                <w:szCs w:val="18"/>
              </w:rPr>
              <w:t>£295.7</w:t>
            </w:r>
          </w:p>
        </w:tc>
        <w:tc>
          <w:tcPr>
            <w:tcW w:w="1276" w:type="dxa"/>
          </w:tcPr>
          <w:p w14:paraId="7C5A4D5A" w14:textId="77777777" w:rsidR="00AE070B" w:rsidRPr="00AE070B" w:rsidRDefault="00AE070B" w:rsidP="00755DE5">
            <w:pPr>
              <w:spacing w:line="360" w:lineRule="auto"/>
              <w:rPr>
                <w:sz w:val="18"/>
                <w:szCs w:val="18"/>
              </w:rPr>
            </w:pPr>
            <w:r w:rsidRPr="00AE070B">
              <w:rPr>
                <w:sz w:val="18"/>
                <w:szCs w:val="18"/>
              </w:rPr>
              <w:t>Normal</w:t>
            </w:r>
          </w:p>
        </w:tc>
      </w:tr>
      <w:tr w:rsidR="00AE070B" w:rsidRPr="00AE070B" w14:paraId="38F95784" w14:textId="77777777" w:rsidTr="00FF15F8">
        <w:tc>
          <w:tcPr>
            <w:tcW w:w="4502" w:type="dxa"/>
          </w:tcPr>
          <w:p w14:paraId="22DBEB8B" w14:textId="77777777" w:rsidR="00AE070B" w:rsidRPr="00AE070B" w:rsidRDefault="00AE070B" w:rsidP="00755DE5">
            <w:pPr>
              <w:spacing w:line="360" w:lineRule="auto"/>
              <w:rPr>
                <w:sz w:val="18"/>
                <w:szCs w:val="18"/>
              </w:rPr>
            </w:pPr>
            <w:r w:rsidRPr="00AE070B">
              <w:rPr>
                <w:sz w:val="18"/>
                <w:szCs w:val="18"/>
              </w:rPr>
              <w:t>Females, 60-70 years of age</w:t>
            </w:r>
          </w:p>
        </w:tc>
        <w:tc>
          <w:tcPr>
            <w:tcW w:w="1103" w:type="dxa"/>
          </w:tcPr>
          <w:p w14:paraId="69E7F32F" w14:textId="77777777" w:rsidR="00AE070B" w:rsidRPr="00AE070B" w:rsidRDefault="00AE070B" w:rsidP="00755DE5">
            <w:pPr>
              <w:spacing w:line="360" w:lineRule="auto"/>
              <w:rPr>
                <w:sz w:val="18"/>
                <w:szCs w:val="18"/>
              </w:rPr>
            </w:pPr>
            <w:r w:rsidRPr="00AE070B">
              <w:rPr>
                <w:sz w:val="18"/>
                <w:szCs w:val="18"/>
              </w:rPr>
              <w:t>£285</w:t>
            </w:r>
          </w:p>
        </w:tc>
        <w:tc>
          <w:tcPr>
            <w:tcW w:w="851" w:type="dxa"/>
          </w:tcPr>
          <w:p w14:paraId="02693B0E" w14:textId="77777777" w:rsidR="00AE070B" w:rsidRPr="00AE070B" w:rsidRDefault="00AE070B" w:rsidP="00755DE5">
            <w:pPr>
              <w:spacing w:line="360" w:lineRule="auto"/>
              <w:rPr>
                <w:sz w:val="18"/>
                <w:szCs w:val="18"/>
              </w:rPr>
            </w:pPr>
            <w:r w:rsidRPr="00AE070B">
              <w:rPr>
                <w:sz w:val="18"/>
                <w:szCs w:val="18"/>
              </w:rPr>
              <w:t>£285.6</w:t>
            </w:r>
          </w:p>
        </w:tc>
        <w:tc>
          <w:tcPr>
            <w:tcW w:w="1276" w:type="dxa"/>
          </w:tcPr>
          <w:p w14:paraId="1A0B278F" w14:textId="77777777" w:rsidR="00AE070B" w:rsidRPr="00AE070B" w:rsidRDefault="00AE070B" w:rsidP="00755DE5">
            <w:pPr>
              <w:spacing w:line="360" w:lineRule="auto"/>
              <w:rPr>
                <w:sz w:val="18"/>
                <w:szCs w:val="18"/>
              </w:rPr>
            </w:pPr>
            <w:r w:rsidRPr="00AE070B">
              <w:rPr>
                <w:sz w:val="18"/>
                <w:szCs w:val="18"/>
              </w:rPr>
              <w:t>Normal</w:t>
            </w:r>
          </w:p>
        </w:tc>
      </w:tr>
      <w:tr w:rsidR="00AE070B" w:rsidRPr="00AE070B" w14:paraId="1D5EB681" w14:textId="77777777" w:rsidTr="00FF15F8">
        <w:tc>
          <w:tcPr>
            <w:tcW w:w="4502" w:type="dxa"/>
          </w:tcPr>
          <w:p w14:paraId="509F4722" w14:textId="77777777" w:rsidR="00AE070B" w:rsidRPr="00AE070B" w:rsidRDefault="00AE070B" w:rsidP="00755DE5">
            <w:pPr>
              <w:spacing w:line="360" w:lineRule="auto"/>
              <w:rPr>
                <w:sz w:val="18"/>
                <w:szCs w:val="18"/>
              </w:rPr>
            </w:pPr>
            <w:r w:rsidRPr="00AE070B">
              <w:rPr>
                <w:sz w:val="18"/>
                <w:szCs w:val="18"/>
              </w:rPr>
              <w:t>Females, 70-80 years of age</w:t>
            </w:r>
          </w:p>
        </w:tc>
        <w:tc>
          <w:tcPr>
            <w:tcW w:w="1103" w:type="dxa"/>
          </w:tcPr>
          <w:p w14:paraId="0978B793" w14:textId="77777777" w:rsidR="00AE070B" w:rsidRPr="00AE070B" w:rsidRDefault="00AE070B" w:rsidP="00755DE5">
            <w:pPr>
              <w:spacing w:line="360" w:lineRule="auto"/>
              <w:rPr>
                <w:sz w:val="18"/>
                <w:szCs w:val="18"/>
              </w:rPr>
            </w:pPr>
            <w:r w:rsidRPr="00AE070B">
              <w:rPr>
                <w:sz w:val="18"/>
                <w:szCs w:val="18"/>
              </w:rPr>
              <w:t>£255</w:t>
            </w:r>
          </w:p>
        </w:tc>
        <w:tc>
          <w:tcPr>
            <w:tcW w:w="851" w:type="dxa"/>
          </w:tcPr>
          <w:p w14:paraId="77273C2B" w14:textId="77777777" w:rsidR="00AE070B" w:rsidRPr="00AE070B" w:rsidRDefault="00AE070B" w:rsidP="00755DE5">
            <w:pPr>
              <w:spacing w:line="360" w:lineRule="auto"/>
              <w:rPr>
                <w:sz w:val="18"/>
                <w:szCs w:val="18"/>
              </w:rPr>
            </w:pPr>
            <w:r w:rsidRPr="00AE070B">
              <w:rPr>
                <w:sz w:val="18"/>
                <w:szCs w:val="18"/>
              </w:rPr>
              <w:t>£296.8</w:t>
            </w:r>
          </w:p>
        </w:tc>
        <w:tc>
          <w:tcPr>
            <w:tcW w:w="1276" w:type="dxa"/>
          </w:tcPr>
          <w:p w14:paraId="373C3F8C" w14:textId="77777777" w:rsidR="00AE070B" w:rsidRPr="00AE070B" w:rsidRDefault="00AE070B" w:rsidP="00755DE5">
            <w:pPr>
              <w:spacing w:line="360" w:lineRule="auto"/>
              <w:rPr>
                <w:sz w:val="18"/>
                <w:szCs w:val="18"/>
              </w:rPr>
            </w:pPr>
            <w:r w:rsidRPr="00AE070B">
              <w:rPr>
                <w:sz w:val="18"/>
                <w:szCs w:val="18"/>
              </w:rPr>
              <w:t>Normal</w:t>
            </w:r>
          </w:p>
        </w:tc>
      </w:tr>
      <w:tr w:rsidR="00AE070B" w:rsidRPr="00AE070B" w14:paraId="65394B37" w14:textId="77777777" w:rsidTr="00FF15F8">
        <w:tc>
          <w:tcPr>
            <w:tcW w:w="4502" w:type="dxa"/>
          </w:tcPr>
          <w:p w14:paraId="558C21C4" w14:textId="77777777" w:rsidR="00AE070B" w:rsidRPr="00AE070B" w:rsidRDefault="00AE070B" w:rsidP="00755DE5">
            <w:pPr>
              <w:spacing w:line="360" w:lineRule="auto"/>
              <w:rPr>
                <w:sz w:val="18"/>
                <w:szCs w:val="18"/>
              </w:rPr>
            </w:pPr>
            <w:r w:rsidRPr="00AE070B">
              <w:rPr>
                <w:sz w:val="18"/>
                <w:szCs w:val="18"/>
              </w:rPr>
              <w:t>Females, 80+  years of age</w:t>
            </w:r>
          </w:p>
        </w:tc>
        <w:tc>
          <w:tcPr>
            <w:tcW w:w="1103" w:type="dxa"/>
          </w:tcPr>
          <w:p w14:paraId="7BF8512A" w14:textId="77777777" w:rsidR="00AE070B" w:rsidRPr="00AE070B" w:rsidRDefault="00AE070B" w:rsidP="00755DE5">
            <w:pPr>
              <w:spacing w:line="360" w:lineRule="auto"/>
              <w:rPr>
                <w:sz w:val="18"/>
                <w:szCs w:val="18"/>
              </w:rPr>
            </w:pPr>
            <w:r w:rsidRPr="00AE070B">
              <w:rPr>
                <w:sz w:val="18"/>
                <w:szCs w:val="18"/>
              </w:rPr>
              <w:t>£253</w:t>
            </w:r>
          </w:p>
        </w:tc>
        <w:tc>
          <w:tcPr>
            <w:tcW w:w="851" w:type="dxa"/>
          </w:tcPr>
          <w:p w14:paraId="004EA6DB" w14:textId="77777777" w:rsidR="00AE070B" w:rsidRPr="00AE070B" w:rsidRDefault="00AE070B" w:rsidP="00755DE5">
            <w:pPr>
              <w:spacing w:line="360" w:lineRule="auto"/>
              <w:rPr>
                <w:sz w:val="18"/>
                <w:szCs w:val="18"/>
              </w:rPr>
            </w:pPr>
            <w:r w:rsidRPr="00AE070B">
              <w:rPr>
                <w:sz w:val="18"/>
                <w:szCs w:val="18"/>
              </w:rPr>
              <w:t>£355.9</w:t>
            </w:r>
          </w:p>
        </w:tc>
        <w:tc>
          <w:tcPr>
            <w:tcW w:w="1276" w:type="dxa"/>
          </w:tcPr>
          <w:p w14:paraId="6463D6EE" w14:textId="77777777" w:rsidR="00AE070B" w:rsidRPr="00AE070B" w:rsidRDefault="00AE070B" w:rsidP="00755DE5">
            <w:pPr>
              <w:spacing w:line="360" w:lineRule="auto"/>
              <w:rPr>
                <w:sz w:val="18"/>
                <w:szCs w:val="18"/>
              </w:rPr>
            </w:pPr>
            <w:r w:rsidRPr="00AE070B">
              <w:rPr>
                <w:sz w:val="18"/>
                <w:szCs w:val="18"/>
              </w:rPr>
              <w:t>Normal</w:t>
            </w:r>
          </w:p>
        </w:tc>
      </w:tr>
    </w:tbl>
    <w:p w14:paraId="620774A4" w14:textId="77777777" w:rsidR="00AE070B" w:rsidRPr="00AE070B" w:rsidRDefault="00AE070B" w:rsidP="00755DE5">
      <w:pPr>
        <w:spacing w:after="160" w:line="360" w:lineRule="auto"/>
        <w:rPr>
          <w:rFonts w:eastAsia="Calibri"/>
          <w:sz w:val="22"/>
          <w:szCs w:val="22"/>
        </w:rPr>
      </w:pPr>
    </w:p>
    <w:p w14:paraId="5312947D" w14:textId="77777777" w:rsidR="00AE070B" w:rsidRPr="006F7C3E" w:rsidRDefault="00AE070B" w:rsidP="00755DE5">
      <w:pPr>
        <w:spacing w:after="160" w:line="360" w:lineRule="auto"/>
        <w:rPr>
          <w:rFonts w:eastAsia="Calibri"/>
          <w:b/>
        </w:rPr>
      </w:pPr>
      <w:bookmarkStart w:id="418" w:name="_Toc379206186"/>
      <w:r w:rsidRPr="006F7C3E">
        <w:rPr>
          <w:rFonts w:eastAsia="Calibri"/>
          <w:b/>
        </w:rPr>
        <w:t xml:space="preserve">Revision THR and </w:t>
      </w:r>
      <w:r w:rsidR="00D51DB4">
        <w:rPr>
          <w:rFonts w:eastAsia="Calibri"/>
          <w:b/>
        </w:rPr>
        <w:t>post-op</w:t>
      </w:r>
      <w:r w:rsidRPr="006F7C3E">
        <w:rPr>
          <w:rFonts w:eastAsia="Calibri"/>
          <w:b/>
        </w:rPr>
        <w:t>erative costs</w:t>
      </w:r>
      <w:bookmarkEnd w:id="418"/>
    </w:p>
    <w:p w14:paraId="0AD7623F" w14:textId="77777777" w:rsidR="00AE070B" w:rsidRPr="007E4E2D" w:rsidRDefault="00AE070B" w:rsidP="00755DE5">
      <w:pPr>
        <w:spacing w:after="160" w:line="360" w:lineRule="auto"/>
        <w:rPr>
          <w:rFonts w:eastAsia="Calibri"/>
        </w:rPr>
      </w:pPr>
      <w:r w:rsidRPr="006F7C3E">
        <w:rPr>
          <w:rFonts w:eastAsia="Calibri"/>
        </w:rPr>
        <w:t>Parameters for the four revision and post-revision model states were estimated following the same process</w:t>
      </w:r>
      <w:r w:rsidR="00D30DF1">
        <w:rPr>
          <w:rFonts w:eastAsia="Calibri"/>
        </w:rPr>
        <w:t xml:space="preserve"> as that of post-primary health states</w:t>
      </w:r>
      <w:r w:rsidRPr="006F7C3E">
        <w:rPr>
          <w:rFonts w:eastAsia="Calibri"/>
        </w:rPr>
        <w:t xml:space="preserve">. </w:t>
      </w:r>
      <w:r w:rsidR="00761491" w:rsidRPr="007E4E2D">
        <w:rPr>
          <w:rFonts w:eastAsia="Calibri"/>
          <w:i/>
        </w:rPr>
        <w:fldChar w:fldCharType="begin"/>
      </w:r>
      <w:r w:rsidR="00761491" w:rsidRPr="007E4E2D">
        <w:rPr>
          <w:rFonts w:eastAsia="Calibri"/>
        </w:rPr>
        <w:instrText xml:space="preserve"> REF _Ref424816743 \h </w:instrText>
      </w:r>
      <w:r w:rsidR="00761491" w:rsidRPr="007E4E2D">
        <w:rPr>
          <w:rFonts w:eastAsia="Calibri"/>
          <w:i/>
        </w:rPr>
        <w:instrText xml:space="preserve"> \* MERGEFORMAT </w:instrText>
      </w:r>
      <w:r w:rsidR="00761491" w:rsidRPr="007E4E2D">
        <w:rPr>
          <w:rFonts w:eastAsia="Calibri"/>
          <w:i/>
        </w:rPr>
      </w:r>
      <w:r w:rsidR="00761491" w:rsidRPr="007E4E2D">
        <w:rPr>
          <w:rFonts w:eastAsia="Calibri"/>
          <w:i/>
        </w:rPr>
        <w:fldChar w:fldCharType="separate"/>
      </w:r>
      <w:r w:rsidR="00377171" w:rsidRPr="00377171">
        <w:rPr>
          <w:i/>
        </w:rPr>
        <w:t xml:space="preserve">Table </w:t>
      </w:r>
      <w:r w:rsidR="00377171" w:rsidRPr="00377171">
        <w:rPr>
          <w:i/>
          <w:noProof/>
        </w:rPr>
        <w:t>44</w:t>
      </w:r>
      <w:r w:rsidR="00761491" w:rsidRPr="007E4E2D">
        <w:rPr>
          <w:rFonts w:eastAsia="Calibri"/>
          <w:i/>
        </w:rPr>
        <w:fldChar w:fldCharType="end"/>
      </w:r>
      <w:r w:rsidR="00761491" w:rsidRPr="007E4E2D">
        <w:rPr>
          <w:rFonts w:eastAsia="Calibri"/>
          <w:i/>
        </w:rPr>
        <w:t xml:space="preserve"> </w:t>
      </w:r>
      <w:r w:rsidRPr="007E4E2D">
        <w:rPr>
          <w:rFonts w:eastAsia="Calibri"/>
        </w:rPr>
        <w:t xml:space="preserve">reports the mean and SDs of the costs associated to the revision THR operation by patient subgroup. </w:t>
      </w:r>
    </w:p>
    <w:p w14:paraId="03E0AE68" w14:textId="77777777" w:rsidR="00AE070B" w:rsidRPr="00AE070B" w:rsidRDefault="006C6943" w:rsidP="00755DE5">
      <w:pPr>
        <w:pStyle w:val="Caption"/>
        <w:keepNext/>
        <w:spacing w:line="360" w:lineRule="auto"/>
        <w:rPr>
          <w:rFonts w:eastAsia="Calibri"/>
          <w:b w:val="0"/>
          <w:bCs w:val="0"/>
          <w:sz w:val="22"/>
          <w:szCs w:val="22"/>
        </w:rPr>
      </w:pPr>
      <w:bookmarkStart w:id="419" w:name="_Ref424816743"/>
      <w:bookmarkStart w:id="420" w:name="_Toc426467729"/>
      <w:bookmarkStart w:id="421" w:name="_Toc426724834"/>
      <w:bookmarkStart w:id="422" w:name="_Toc442343323"/>
      <w:r w:rsidRPr="007E4E2D">
        <w:rPr>
          <w:b w:val="0"/>
          <w:i/>
          <w:sz w:val="24"/>
          <w:szCs w:val="24"/>
        </w:rPr>
        <w:t xml:space="preserve">Table </w:t>
      </w:r>
      <w:r w:rsidRPr="007E4E2D">
        <w:rPr>
          <w:b w:val="0"/>
          <w:i/>
          <w:sz w:val="24"/>
          <w:szCs w:val="24"/>
        </w:rPr>
        <w:fldChar w:fldCharType="begin"/>
      </w:r>
      <w:r w:rsidRPr="007E4E2D">
        <w:rPr>
          <w:b w:val="0"/>
          <w:i/>
          <w:sz w:val="24"/>
          <w:szCs w:val="24"/>
        </w:rPr>
        <w:instrText xml:space="preserve"> SEQ Table \* ARABIC </w:instrText>
      </w:r>
      <w:r w:rsidRPr="007E4E2D">
        <w:rPr>
          <w:b w:val="0"/>
          <w:i/>
          <w:sz w:val="24"/>
          <w:szCs w:val="24"/>
        </w:rPr>
        <w:fldChar w:fldCharType="separate"/>
      </w:r>
      <w:r w:rsidR="00377171">
        <w:rPr>
          <w:b w:val="0"/>
          <w:i/>
          <w:noProof/>
          <w:sz w:val="24"/>
          <w:szCs w:val="24"/>
        </w:rPr>
        <w:t>44</w:t>
      </w:r>
      <w:r w:rsidRPr="007E4E2D">
        <w:rPr>
          <w:b w:val="0"/>
          <w:i/>
          <w:sz w:val="24"/>
          <w:szCs w:val="24"/>
        </w:rPr>
        <w:fldChar w:fldCharType="end"/>
      </w:r>
      <w:bookmarkEnd w:id="419"/>
      <w:r w:rsidR="00761491" w:rsidRPr="007E4E2D">
        <w:rPr>
          <w:b w:val="0"/>
          <w:i/>
          <w:sz w:val="24"/>
          <w:szCs w:val="24"/>
        </w:rPr>
        <w:t>.</w:t>
      </w:r>
      <w:r w:rsidR="00AE070B" w:rsidRPr="007E4E2D">
        <w:rPr>
          <w:rFonts w:eastAsia="Calibri"/>
          <w:b w:val="0"/>
          <w:bCs w:val="0"/>
          <w:i/>
          <w:sz w:val="24"/>
          <w:szCs w:val="24"/>
        </w:rPr>
        <w:t xml:space="preserve"> Cost</w:t>
      </w:r>
      <w:r w:rsidR="00AE070B" w:rsidRPr="007E4E2D">
        <w:rPr>
          <w:rFonts w:eastAsia="Calibri"/>
          <w:b w:val="0"/>
          <w:bCs w:val="0"/>
          <w:sz w:val="22"/>
          <w:szCs w:val="22"/>
        </w:rPr>
        <w:t xml:space="preserve"> of a revisi</w:t>
      </w:r>
      <w:r w:rsidR="00AE070B" w:rsidRPr="00AE070B">
        <w:rPr>
          <w:rFonts w:eastAsia="Calibri"/>
          <w:b w:val="0"/>
          <w:bCs w:val="0"/>
          <w:sz w:val="22"/>
          <w:szCs w:val="22"/>
        </w:rPr>
        <w:t>on THR to the NHS by patient subgroup</w:t>
      </w:r>
      <w:bookmarkEnd w:id="420"/>
      <w:bookmarkEnd w:id="421"/>
      <w:bookmarkEnd w:id="422"/>
    </w:p>
    <w:tbl>
      <w:tblPr>
        <w:tblStyle w:val="Style1"/>
        <w:tblW w:w="0" w:type="auto"/>
        <w:tblLayout w:type="fixed"/>
        <w:tblLook w:val="04A0" w:firstRow="1" w:lastRow="0" w:firstColumn="1" w:lastColumn="0" w:noHBand="0" w:noVBand="1"/>
      </w:tblPr>
      <w:tblGrid>
        <w:gridCol w:w="2925"/>
        <w:gridCol w:w="970"/>
        <w:gridCol w:w="1337"/>
        <w:gridCol w:w="931"/>
      </w:tblGrid>
      <w:tr w:rsidR="00AE070B" w:rsidRPr="00AE070B" w14:paraId="4358D208" w14:textId="77777777" w:rsidTr="00FF15F8">
        <w:trPr>
          <w:cnfStyle w:val="100000000000" w:firstRow="1" w:lastRow="0" w:firstColumn="0" w:lastColumn="0" w:oddVBand="0" w:evenVBand="0" w:oddHBand="0" w:evenHBand="0" w:firstRowFirstColumn="0" w:firstRowLastColumn="0" w:lastRowFirstColumn="0" w:lastRowLastColumn="0"/>
        </w:trPr>
        <w:tc>
          <w:tcPr>
            <w:tcW w:w="2925" w:type="dxa"/>
          </w:tcPr>
          <w:p w14:paraId="5D8F8300" w14:textId="77777777" w:rsidR="00AE070B" w:rsidRPr="00AE070B" w:rsidRDefault="00AE070B" w:rsidP="00755DE5">
            <w:pPr>
              <w:spacing w:line="360" w:lineRule="auto"/>
              <w:rPr>
                <w:bCs w:val="0"/>
                <w:sz w:val="18"/>
                <w:szCs w:val="18"/>
              </w:rPr>
            </w:pPr>
            <w:r w:rsidRPr="00AE070B">
              <w:rPr>
                <w:bCs w:val="0"/>
                <w:sz w:val="18"/>
                <w:szCs w:val="18"/>
              </w:rPr>
              <w:t>Patient subgroup</w:t>
            </w:r>
          </w:p>
        </w:tc>
        <w:tc>
          <w:tcPr>
            <w:tcW w:w="970" w:type="dxa"/>
          </w:tcPr>
          <w:p w14:paraId="65A1922E" w14:textId="77777777" w:rsidR="00AE070B" w:rsidRPr="00AE070B" w:rsidRDefault="00AE070B" w:rsidP="00755DE5">
            <w:pPr>
              <w:spacing w:line="360" w:lineRule="auto"/>
              <w:rPr>
                <w:bCs w:val="0"/>
                <w:sz w:val="18"/>
                <w:szCs w:val="18"/>
              </w:rPr>
            </w:pPr>
            <w:r w:rsidRPr="00AE070B">
              <w:rPr>
                <w:bCs w:val="0"/>
                <w:sz w:val="18"/>
                <w:szCs w:val="18"/>
              </w:rPr>
              <w:t>n</w:t>
            </w:r>
          </w:p>
        </w:tc>
        <w:tc>
          <w:tcPr>
            <w:tcW w:w="1337" w:type="dxa"/>
          </w:tcPr>
          <w:p w14:paraId="0271E03B" w14:textId="77777777" w:rsidR="00AE070B" w:rsidRPr="00AE070B" w:rsidRDefault="00AE070B" w:rsidP="00755DE5">
            <w:pPr>
              <w:spacing w:line="360" w:lineRule="auto"/>
              <w:rPr>
                <w:bCs w:val="0"/>
                <w:sz w:val="18"/>
                <w:szCs w:val="18"/>
              </w:rPr>
            </w:pPr>
            <w:r w:rsidRPr="00AE070B">
              <w:rPr>
                <w:bCs w:val="0"/>
                <w:sz w:val="18"/>
                <w:szCs w:val="18"/>
              </w:rPr>
              <w:t>Mean</w:t>
            </w:r>
          </w:p>
        </w:tc>
        <w:tc>
          <w:tcPr>
            <w:tcW w:w="931" w:type="dxa"/>
          </w:tcPr>
          <w:p w14:paraId="65B3F207" w14:textId="77777777" w:rsidR="00AE070B" w:rsidRPr="00AE070B" w:rsidRDefault="00AE070B" w:rsidP="00755DE5">
            <w:pPr>
              <w:spacing w:line="360" w:lineRule="auto"/>
              <w:rPr>
                <w:bCs w:val="0"/>
                <w:sz w:val="18"/>
                <w:szCs w:val="18"/>
              </w:rPr>
            </w:pPr>
            <w:r w:rsidRPr="00AE070B">
              <w:rPr>
                <w:bCs w:val="0"/>
                <w:sz w:val="18"/>
                <w:szCs w:val="18"/>
              </w:rPr>
              <w:t>SD</w:t>
            </w:r>
          </w:p>
        </w:tc>
      </w:tr>
      <w:tr w:rsidR="00AE070B" w:rsidRPr="00AE070B" w14:paraId="1FE4DDF5" w14:textId="77777777" w:rsidTr="00FF15F8">
        <w:tc>
          <w:tcPr>
            <w:tcW w:w="2925" w:type="dxa"/>
          </w:tcPr>
          <w:p w14:paraId="417E656E" w14:textId="77777777" w:rsidR="00AE070B" w:rsidRPr="00AE070B" w:rsidRDefault="00AE070B" w:rsidP="00755DE5">
            <w:pPr>
              <w:spacing w:line="360" w:lineRule="auto"/>
              <w:rPr>
                <w:sz w:val="18"/>
                <w:szCs w:val="18"/>
              </w:rPr>
            </w:pPr>
            <w:r w:rsidRPr="00AE070B">
              <w:rPr>
                <w:sz w:val="18"/>
                <w:szCs w:val="18"/>
              </w:rPr>
              <w:t>Males, 45-60 years of age</w:t>
            </w:r>
          </w:p>
        </w:tc>
        <w:tc>
          <w:tcPr>
            <w:tcW w:w="970" w:type="dxa"/>
          </w:tcPr>
          <w:p w14:paraId="290615B6" w14:textId="77777777" w:rsidR="00AE070B" w:rsidRPr="00AE070B" w:rsidRDefault="00AE070B" w:rsidP="00755DE5">
            <w:pPr>
              <w:spacing w:line="360" w:lineRule="auto"/>
              <w:rPr>
                <w:sz w:val="18"/>
                <w:szCs w:val="18"/>
              </w:rPr>
            </w:pPr>
            <w:r w:rsidRPr="00AE070B">
              <w:rPr>
                <w:sz w:val="18"/>
                <w:szCs w:val="18"/>
              </w:rPr>
              <w:t>499</w:t>
            </w:r>
          </w:p>
        </w:tc>
        <w:tc>
          <w:tcPr>
            <w:tcW w:w="1337" w:type="dxa"/>
          </w:tcPr>
          <w:p w14:paraId="697BBE68" w14:textId="77777777" w:rsidR="00AE070B" w:rsidRPr="00AE070B" w:rsidRDefault="00AE070B" w:rsidP="00755DE5">
            <w:pPr>
              <w:spacing w:line="360" w:lineRule="auto"/>
              <w:rPr>
                <w:sz w:val="18"/>
                <w:szCs w:val="18"/>
              </w:rPr>
            </w:pPr>
            <w:r w:rsidRPr="00AE070B">
              <w:rPr>
                <w:sz w:val="18"/>
                <w:szCs w:val="18"/>
              </w:rPr>
              <w:t>£7,899</w:t>
            </w:r>
          </w:p>
        </w:tc>
        <w:tc>
          <w:tcPr>
            <w:tcW w:w="931" w:type="dxa"/>
          </w:tcPr>
          <w:p w14:paraId="4B448D13" w14:textId="77777777" w:rsidR="00AE070B" w:rsidRPr="00AE070B" w:rsidRDefault="00AE070B" w:rsidP="00755DE5">
            <w:pPr>
              <w:spacing w:line="360" w:lineRule="auto"/>
              <w:rPr>
                <w:sz w:val="18"/>
                <w:szCs w:val="18"/>
              </w:rPr>
            </w:pPr>
            <w:r w:rsidRPr="00AE070B">
              <w:rPr>
                <w:sz w:val="18"/>
                <w:szCs w:val="18"/>
              </w:rPr>
              <w:t>£885.3</w:t>
            </w:r>
          </w:p>
        </w:tc>
      </w:tr>
      <w:tr w:rsidR="00AE070B" w:rsidRPr="00AE070B" w14:paraId="710DA51E" w14:textId="77777777" w:rsidTr="00FF15F8">
        <w:tc>
          <w:tcPr>
            <w:tcW w:w="2925" w:type="dxa"/>
          </w:tcPr>
          <w:p w14:paraId="2A23C17E" w14:textId="77777777" w:rsidR="00AE070B" w:rsidRPr="00AE070B" w:rsidRDefault="00AE070B" w:rsidP="00755DE5">
            <w:pPr>
              <w:spacing w:line="360" w:lineRule="auto"/>
              <w:rPr>
                <w:sz w:val="18"/>
                <w:szCs w:val="18"/>
              </w:rPr>
            </w:pPr>
            <w:r w:rsidRPr="00AE070B">
              <w:rPr>
                <w:sz w:val="18"/>
                <w:szCs w:val="18"/>
              </w:rPr>
              <w:t>Males, 60-70 years of age</w:t>
            </w:r>
          </w:p>
        </w:tc>
        <w:tc>
          <w:tcPr>
            <w:tcW w:w="970" w:type="dxa"/>
          </w:tcPr>
          <w:p w14:paraId="38C2CF2C" w14:textId="77777777" w:rsidR="00AE070B" w:rsidRPr="00AE070B" w:rsidRDefault="00AE070B" w:rsidP="00755DE5">
            <w:pPr>
              <w:spacing w:line="360" w:lineRule="auto"/>
              <w:rPr>
                <w:sz w:val="18"/>
                <w:szCs w:val="18"/>
              </w:rPr>
            </w:pPr>
            <w:r w:rsidRPr="00AE070B">
              <w:rPr>
                <w:sz w:val="18"/>
                <w:szCs w:val="18"/>
              </w:rPr>
              <w:t>835</w:t>
            </w:r>
          </w:p>
        </w:tc>
        <w:tc>
          <w:tcPr>
            <w:tcW w:w="1337" w:type="dxa"/>
          </w:tcPr>
          <w:p w14:paraId="2492A101" w14:textId="77777777" w:rsidR="00AE070B" w:rsidRPr="00AE070B" w:rsidRDefault="00AE070B" w:rsidP="00755DE5">
            <w:pPr>
              <w:spacing w:line="360" w:lineRule="auto"/>
              <w:rPr>
                <w:sz w:val="18"/>
                <w:szCs w:val="18"/>
              </w:rPr>
            </w:pPr>
            <w:r w:rsidRPr="00AE070B">
              <w:rPr>
                <w:sz w:val="18"/>
                <w:szCs w:val="18"/>
              </w:rPr>
              <w:t>£8,096</w:t>
            </w:r>
          </w:p>
        </w:tc>
        <w:tc>
          <w:tcPr>
            <w:tcW w:w="931" w:type="dxa"/>
          </w:tcPr>
          <w:p w14:paraId="28376AEC" w14:textId="77777777" w:rsidR="00AE070B" w:rsidRPr="00AE070B" w:rsidRDefault="00AE070B" w:rsidP="00755DE5">
            <w:pPr>
              <w:spacing w:line="360" w:lineRule="auto"/>
              <w:rPr>
                <w:sz w:val="18"/>
                <w:szCs w:val="18"/>
              </w:rPr>
            </w:pPr>
            <w:r w:rsidRPr="00AE070B">
              <w:rPr>
                <w:sz w:val="18"/>
                <w:szCs w:val="18"/>
              </w:rPr>
              <w:t>£697.5</w:t>
            </w:r>
          </w:p>
        </w:tc>
      </w:tr>
      <w:tr w:rsidR="00AE070B" w:rsidRPr="00AE070B" w14:paraId="5E81ACD6" w14:textId="77777777" w:rsidTr="00FF15F8">
        <w:tc>
          <w:tcPr>
            <w:tcW w:w="2925" w:type="dxa"/>
          </w:tcPr>
          <w:p w14:paraId="33845162" w14:textId="77777777" w:rsidR="00AE070B" w:rsidRPr="00AE070B" w:rsidRDefault="00AE070B" w:rsidP="00755DE5">
            <w:pPr>
              <w:spacing w:line="360" w:lineRule="auto"/>
              <w:rPr>
                <w:sz w:val="18"/>
                <w:szCs w:val="18"/>
              </w:rPr>
            </w:pPr>
            <w:r w:rsidRPr="00AE070B">
              <w:rPr>
                <w:sz w:val="18"/>
                <w:szCs w:val="18"/>
              </w:rPr>
              <w:t>Males, 70-80 years of age</w:t>
            </w:r>
          </w:p>
        </w:tc>
        <w:tc>
          <w:tcPr>
            <w:tcW w:w="970" w:type="dxa"/>
          </w:tcPr>
          <w:p w14:paraId="7632DC36" w14:textId="77777777" w:rsidR="00AE070B" w:rsidRPr="00AE070B" w:rsidRDefault="00AE070B" w:rsidP="00755DE5">
            <w:pPr>
              <w:spacing w:line="360" w:lineRule="auto"/>
              <w:rPr>
                <w:sz w:val="18"/>
                <w:szCs w:val="18"/>
              </w:rPr>
            </w:pPr>
            <w:r w:rsidRPr="00AE070B">
              <w:rPr>
                <w:sz w:val="18"/>
                <w:szCs w:val="18"/>
              </w:rPr>
              <w:t>1,247</w:t>
            </w:r>
          </w:p>
        </w:tc>
        <w:tc>
          <w:tcPr>
            <w:tcW w:w="1337" w:type="dxa"/>
          </w:tcPr>
          <w:p w14:paraId="18370BFD" w14:textId="77777777" w:rsidR="00AE070B" w:rsidRPr="00AE070B" w:rsidRDefault="00AE070B" w:rsidP="00755DE5">
            <w:pPr>
              <w:spacing w:line="360" w:lineRule="auto"/>
              <w:rPr>
                <w:sz w:val="18"/>
                <w:szCs w:val="18"/>
              </w:rPr>
            </w:pPr>
            <w:r w:rsidRPr="00AE070B">
              <w:rPr>
                <w:sz w:val="18"/>
                <w:szCs w:val="18"/>
              </w:rPr>
              <w:t>£8,145</w:t>
            </w:r>
          </w:p>
        </w:tc>
        <w:tc>
          <w:tcPr>
            <w:tcW w:w="931" w:type="dxa"/>
          </w:tcPr>
          <w:p w14:paraId="12D3B2DE" w14:textId="77777777" w:rsidR="00AE070B" w:rsidRPr="00AE070B" w:rsidRDefault="00AE070B" w:rsidP="00755DE5">
            <w:pPr>
              <w:spacing w:line="360" w:lineRule="auto"/>
              <w:rPr>
                <w:sz w:val="18"/>
                <w:szCs w:val="18"/>
              </w:rPr>
            </w:pPr>
            <w:r w:rsidRPr="00AE070B">
              <w:rPr>
                <w:sz w:val="18"/>
                <w:szCs w:val="18"/>
              </w:rPr>
              <w:t>£479.6</w:t>
            </w:r>
          </w:p>
        </w:tc>
      </w:tr>
      <w:tr w:rsidR="00AE070B" w:rsidRPr="00AE070B" w14:paraId="5150CC32" w14:textId="77777777" w:rsidTr="00FF15F8">
        <w:tc>
          <w:tcPr>
            <w:tcW w:w="2925" w:type="dxa"/>
          </w:tcPr>
          <w:p w14:paraId="2FD084CE" w14:textId="77777777" w:rsidR="00AE070B" w:rsidRPr="00AE070B" w:rsidRDefault="00AE070B" w:rsidP="00755DE5">
            <w:pPr>
              <w:spacing w:line="360" w:lineRule="auto"/>
              <w:rPr>
                <w:sz w:val="18"/>
                <w:szCs w:val="18"/>
              </w:rPr>
            </w:pPr>
            <w:r w:rsidRPr="00AE070B">
              <w:rPr>
                <w:sz w:val="18"/>
                <w:szCs w:val="18"/>
              </w:rPr>
              <w:t>Males, 80+  years of age</w:t>
            </w:r>
          </w:p>
        </w:tc>
        <w:tc>
          <w:tcPr>
            <w:tcW w:w="970" w:type="dxa"/>
          </w:tcPr>
          <w:p w14:paraId="6D839E5C" w14:textId="77777777" w:rsidR="00AE070B" w:rsidRPr="00AE070B" w:rsidRDefault="00AE070B" w:rsidP="00755DE5">
            <w:pPr>
              <w:spacing w:line="360" w:lineRule="auto"/>
              <w:rPr>
                <w:sz w:val="18"/>
                <w:szCs w:val="18"/>
              </w:rPr>
            </w:pPr>
            <w:r w:rsidRPr="00AE070B">
              <w:rPr>
                <w:sz w:val="18"/>
                <w:szCs w:val="18"/>
              </w:rPr>
              <w:t>488</w:t>
            </w:r>
          </w:p>
        </w:tc>
        <w:tc>
          <w:tcPr>
            <w:tcW w:w="1337" w:type="dxa"/>
          </w:tcPr>
          <w:p w14:paraId="6D5F3338" w14:textId="77777777" w:rsidR="00AE070B" w:rsidRPr="00AE070B" w:rsidRDefault="00AE070B" w:rsidP="00755DE5">
            <w:pPr>
              <w:spacing w:line="360" w:lineRule="auto"/>
              <w:rPr>
                <w:sz w:val="18"/>
                <w:szCs w:val="18"/>
              </w:rPr>
            </w:pPr>
            <w:r w:rsidRPr="00AE070B">
              <w:rPr>
                <w:sz w:val="18"/>
                <w:szCs w:val="18"/>
              </w:rPr>
              <w:t>£8,191</w:t>
            </w:r>
          </w:p>
        </w:tc>
        <w:tc>
          <w:tcPr>
            <w:tcW w:w="931" w:type="dxa"/>
          </w:tcPr>
          <w:p w14:paraId="783CD8A9" w14:textId="77777777" w:rsidR="00AE070B" w:rsidRPr="00AE070B" w:rsidRDefault="00AE070B" w:rsidP="00755DE5">
            <w:pPr>
              <w:spacing w:line="360" w:lineRule="auto"/>
              <w:rPr>
                <w:sz w:val="18"/>
                <w:szCs w:val="18"/>
              </w:rPr>
            </w:pPr>
            <w:r w:rsidRPr="00AE070B">
              <w:rPr>
                <w:sz w:val="18"/>
                <w:szCs w:val="18"/>
              </w:rPr>
              <w:t>£941.6</w:t>
            </w:r>
          </w:p>
        </w:tc>
      </w:tr>
      <w:tr w:rsidR="00AE070B" w:rsidRPr="00AE070B" w14:paraId="7F7DBC44" w14:textId="77777777" w:rsidTr="00FF15F8">
        <w:tc>
          <w:tcPr>
            <w:tcW w:w="2925" w:type="dxa"/>
          </w:tcPr>
          <w:p w14:paraId="23B67D4C" w14:textId="77777777" w:rsidR="00AE070B" w:rsidRPr="00AE070B" w:rsidRDefault="00AE070B" w:rsidP="00755DE5">
            <w:pPr>
              <w:spacing w:line="360" w:lineRule="auto"/>
              <w:rPr>
                <w:sz w:val="18"/>
                <w:szCs w:val="18"/>
              </w:rPr>
            </w:pPr>
            <w:r w:rsidRPr="00AE070B">
              <w:rPr>
                <w:sz w:val="18"/>
                <w:szCs w:val="18"/>
              </w:rPr>
              <w:t>Females, 45-60 years of age</w:t>
            </w:r>
          </w:p>
        </w:tc>
        <w:tc>
          <w:tcPr>
            <w:tcW w:w="970" w:type="dxa"/>
          </w:tcPr>
          <w:p w14:paraId="2AF18C00" w14:textId="77777777" w:rsidR="00AE070B" w:rsidRPr="00AE070B" w:rsidRDefault="00AE070B" w:rsidP="00755DE5">
            <w:pPr>
              <w:spacing w:line="360" w:lineRule="auto"/>
              <w:rPr>
                <w:sz w:val="18"/>
                <w:szCs w:val="18"/>
              </w:rPr>
            </w:pPr>
            <w:r w:rsidRPr="00AE070B">
              <w:rPr>
                <w:sz w:val="18"/>
                <w:szCs w:val="18"/>
              </w:rPr>
              <w:t>636</w:t>
            </w:r>
          </w:p>
        </w:tc>
        <w:tc>
          <w:tcPr>
            <w:tcW w:w="1337" w:type="dxa"/>
          </w:tcPr>
          <w:p w14:paraId="0F94A91B" w14:textId="77777777" w:rsidR="00AE070B" w:rsidRPr="00AE070B" w:rsidRDefault="00AE070B" w:rsidP="00755DE5">
            <w:pPr>
              <w:spacing w:line="360" w:lineRule="auto"/>
              <w:rPr>
                <w:sz w:val="18"/>
                <w:szCs w:val="18"/>
              </w:rPr>
            </w:pPr>
            <w:r w:rsidRPr="00AE070B">
              <w:rPr>
                <w:sz w:val="18"/>
                <w:szCs w:val="18"/>
              </w:rPr>
              <w:t>£7,733</w:t>
            </w:r>
          </w:p>
        </w:tc>
        <w:tc>
          <w:tcPr>
            <w:tcW w:w="931" w:type="dxa"/>
          </w:tcPr>
          <w:p w14:paraId="552820C3" w14:textId="77777777" w:rsidR="00AE070B" w:rsidRPr="00AE070B" w:rsidRDefault="00AE070B" w:rsidP="00755DE5">
            <w:pPr>
              <w:spacing w:line="360" w:lineRule="auto"/>
              <w:rPr>
                <w:sz w:val="18"/>
                <w:szCs w:val="18"/>
              </w:rPr>
            </w:pPr>
            <w:r w:rsidRPr="00AE070B">
              <w:rPr>
                <w:sz w:val="18"/>
                <w:szCs w:val="18"/>
              </w:rPr>
              <w:t>£777.5</w:t>
            </w:r>
          </w:p>
        </w:tc>
      </w:tr>
      <w:tr w:rsidR="00AE070B" w:rsidRPr="00AE070B" w14:paraId="0DF03C86" w14:textId="77777777" w:rsidTr="00FF15F8">
        <w:tc>
          <w:tcPr>
            <w:tcW w:w="2925" w:type="dxa"/>
          </w:tcPr>
          <w:p w14:paraId="15AC7E55" w14:textId="77777777" w:rsidR="00AE070B" w:rsidRPr="00AE070B" w:rsidRDefault="00AE070B" w:rsidP="00755DE5">
            <w:pPr>
              <w:spacing w:line="360" w:lineRule="auto"/>
              <w:rPr>
                <w:sz w:val="18"/>
                <w:szCs w:val="18"/>
              </w:rPr>
            </w:pPr>
            <w:r w:rsidRPr="00AE070B">
              <w:rPr>
                <w:sz w:val="18"/>
                <w:szCs w:val="18"/>
              </w:rPr>
              <w:t>Females, 60-70 years of age</w:t>
            </w:r>
          </w:p>
        </w:tc>
        <w:tc>
          <w:tcPr>
            <w:tcW w:w="970" w:type="dxa"/>
          </w:tcPr>
          <w:p w14:paraId="15773FA6" w14:textId="77777777" w:rsidR="00AE070B" w:rsidRPr="00AE070B" w:rsidRDefault="00AE070B" w:rsidP="00755DE5">
            <w:pPr>
              <w:spacing w:line="360" w:lineRule="auto"/>
              <w:rPr>
                <w:sz w:val="18"/>
                <w:szCs w:val="18"/>
              </w:rPr>
            </w:pPr>
            <w:r w:rsidRPr="00AE070B">
              <w:rPr>
                <w:sz w:val="18"/>
                <w:szCs w:val="18"/>
              </w:rPr>
              <w:t>1,080</w:t>
            </w:r>
          </w:p>
        </w:tc>
        <w:tc>
          <w:tcPr>
            <w:tcW w:w="1337" w:type="dxa"/>
          </w:tcPr>
          <w:p w14:paraId="1AD182B2" w14:textId="77777777" w:rsidR="00AE070B" w:rsidRPr="00AE070B" w:rsidRDefault="00AE070B" w:rsidP="00755DE5">
            <w:pPr>
              <w:spacing w:line="360" w:lineRule="auto"/>
              <w:rPr>
                <w:sz w:val="18"/>
                <w:szCs w:val="18"/>
              </w:rPr>
            </w:pPr>
            <w:r w:rsidRPr="00AE070B">
              <w:rPr>
                <w:sz w:val="18"/>
                <w:szCs w:val="18"/>
              </w:rPr>
              <w:t>£7,910</w:t>
            </w:r>
          </w:p>
        </w:tc>
        <w:tc>
          <w:tcPr>
            <w:tcW w:w="931" w:type="dxa"/>
          </w:tcPr>
          <w:p w14:paraId="728FB3C3" w14:textId="77777777" w:rsidR="00AE070B" w:rsidRPr="00AE070B" w:rsidRDefault="00AE070B" w:rsidP="00755DE5">
            <w:pPr>
              <w:spacing w:line="360" w:lineRule="auto"/>
              <w:rPr>
                <w:sz w:val="18"/>
                <w:szCs w:val="18"/>
              </w:rPr>
            </w:pPr>
            <w:r w:rsidRPr="00AE070B">
              <w:rPr>
                <w:sz w:val="18"/>
                <w:szCs w:val="18"/>
              </w:rPr>
              <w:t>£664.6</w:t>
            </w:r>
          </w:p>
        </w:tc>
      </w:tr>
      <w:tr w:rsidR="00AE070B" w:rsidRPr="00AE070B" w14:paraId="3B830A96" w14:textId="77777777" w:rsidTr="00FF15F8">
        <w:tc>
          <w:tcPr>
            <w:tcW w:w="2925" w:type="dxa"/>
          </w:tcPr>
          <w:p w14:paraId="544E9DBF" w14:textId="77777777" w:rsidR="00AE070B" w:rsidRPr="00AE070B" w:rsidRDefault="00AE070B" w:rsidP="00755DE5">
            <w:pPr>
              <w:spacing w:line="360" w:lineRule="auto"/>
              <w:rPr>
                <w:sz w:val="18"/>
                <w:szCs w:val="18"/>
              </w:rPr>
            </w:pPr>
            <w:r w:rsidRPr="00AE070B">
              <w:rPr>
                <w:sz w:val="18"/>
                <w:szCs w:val="18"/>
              </w:rPr>
              <w:t>Females, 70-80 years of age</w:t>
            </w:r>
          </w:p>
        </w:tc>
        <w:tc>
          <w:tcPr>
            <w:tcW w:w="970" w:type="dxa"/>
          </w:tcPr>
          <w:p w14:paraId="670683A6" w14:textId="77777777" w:rsidR="00AE070B" w:rsidRPr="00AE070B" w:rsidRDefault="00AE070B" w:rsidP="00755DE5">
            <w:pPr>
              <w:spacing w:line="360" w:lineRule="auto"/>
              <w:rPr>
                <w:sz w:val="18"/>
                <w:szCs w:val="18"/>
              </w:rPr>
            </w:pPr>
            <w:r w:rsidRPr="00AE070B">
              <w:rPr>
                <w:sz w:val="18"/>
                <w:szCs w:val="18"/>
              </w:rPr>
              <w:t>1,537</w:t>
            </w:r>
          </w:p>
        </w:tc>
        <w:tc>
          <w:tcPr>
            <w:tcW w:w="1337" w:type="dxa"/>
          </w:tcPr>
          <w:p w14:paraId="7FF55A48" w14:textId="77777777" w:rsidR="00AE070B" w:rsidRPr="00AE070B" w:rsidRDefault="00AE070B" w:rsidP="00755DE5">
            <w:pPr>
              <w:spacing w:line="360" w:lineRule="auto"/>
              <w:rPr>
                <w:sz w:val="18"/>
                <w:szCs w:val="18"/>
              </w:rPr>
            </w:pPr>
            <w:r w:rsidRPr="00AE070B">
              <w:rPr>
                <w:sz w:val="18"/>
                <w:szCs w:val="18"/>
              </w:rPr>
              <w:t>£7,996</w:t>
            </w:r>
          </w:p>
        </w:tc>
        <w:tc>
          <w:tcPr>
            <w:tcW w:w="931" w:type="dxa"/>
          </w:tcPr>
          <w:p w14:paraId="02957A57" w14:textId="77777777" w:rsidR="00AE070B" w:rsidRPr="00AE070B" w:rsidRDefault="00AE070B" w:rsidP="00755DE5">
            <w:pPr>
              <w:spacing w:line="360" w:lineRule="auto"/>
              <w:rPr>
                <w:sz w:val="18"/>
                <w:szCs w:val="18"/>
              </w:rPr>
            </w:pPr>
            <w:r w:rsidRPr="00AE070B">
              <w:rPr>
                <w:sz w:val="18"/>
                <w:szCs w:val="18"/>
              </w:rPr>
              <w:t>£458.9</w:t>
            </w:r>
          </w:p>
        </w:tc>
      </w:tr>
      <w:tr w:rsidR="00AE070B" w:rsidRPr="00AE070B" w14:paraId="4696D74F" w14:textId="77777777" w:rsidTr="00FF15F8">
        <w:tc>
          <w:tcPr>
            <w:tcW w:w="2925" w:type="dxa"/>
          </w:tcPr>
          <w:p w14:paraId="2D39F210" w14:textId="77777777" w:rsidR="00AE070B" w:rsidRPr="00AE070B" w:rsidRDefault="00AE070B" w:rsidP="00755DE5">
            <w:pPr>
              <w:spacing w:line="360" w:lineRule="auto"/>
              <w:rPr>
                <w:sz w:val="18"/>
                <w:szCs w:val="18"/>
              </w:rPr>
            </w:pPr>
            <w:r w:rsidRPr="00AE070B">
              <w:rPr>
                <w:sz w:val="18"/>
                <w:szCs w:val="18"/>
              </w:rPr>
              <w:t>Females, 80+  years of age</w:t>
            </w:r>
          </w:p>
        </w:tc>
        <w:tc>
          <w:tcPr>
            <w:tcW w:w="970" w:type="dxa"/>
          </w:tcPr>
          <w:p w14:paraId="23082AED" w14:textId="77777777" w:rsidR="00AE070B" w:rsidRPr="00AE070B" w:rsidRDefault="00AE070B" w:rsidP="00755DE5">
            <w:pPr>
              <w:spacing w:line="360" w:lineRule="auto"/>
              <w:rPr>
                <w:sz w:val="18"/>
                <w:szCs w:val="18"/>
              </w:rPr>
            </w:pPr>
            <w:r w:rsidRPr="00AE070B">
              <w:rPr>
                <w:sz w:val="18"/>
                <w:szCs w:val="18"/>
              </w:rPr>
              <w:t>885</w:t>
            </w:r>
          </w:p>
        </w:tc>
        <w:tc>
          <w:tcPr>
            <w:tcW w:w="1337" w:type="dxa"/>
          </w:tcPr>
          <w:p w14:paraId="0B639B25" w14:textId="77777777" w:rsidR="00AE070B" w:rsidRPr="00AE070B" w:rsidRDefault="00AE070B" w:rsidP="00755DE5">
            <w:pPr>
              <w:spacing w:line="360" w:lineRule="auto"/>
              <w:rPr>
                <w:sz w:val="18"/>
                <w:szCs w:val="18"/>
              </w:rPr>
            </w:pPr>
            <w:r w:rsidRPr="00AE070B">
              <w:rPr>
                <w:sz w:val="18"/>
                <w:szCs w:val="18"/>
              </w:rPr>
              <w:t>£8,001</w:t>
            </w:r>
          </w:p>
        </w:tc>
        <w:tc>
          <w:tcPr>
            <w:tcW w:w="931" w:type="dxa"/>
          </w:tcPr>
          <w:p w14:paraId="07439424" w14:textId="77777777" w:rsidR="00AE070B" w:rsidRPr="00AE070B" w:rsidRDefault="00AE070B" w:rsidP="00755DE5">
            <w:pPr>
              <w:spacing w:line="360" w:lineRule="auto"/>
              <w:rPr>
                <w:sz w:val="18"/>
                <w:szCs w:val="18"/>
              </w:rPr>
            </w:pPr>
            <w:r w:rsidRPr="00AE070B">
              <w:rPr>
                <w:sz w:val="18"/>
                <w:szCs w:val="18"/>
              </w:rPr>
              <w:t>£574.7</w:t>
            </w:r>
          </w:p>
        </w:tc>
      </w:tr>
    </w:tbl>
    <w:p w14:paraId="23CECE50" w14:textId="77777777" w:rsidR="00AE070B" w:rsidRPr="006F7C3E" w:rsidRDefault="00AE070B" w:rsidP="00755DE5">
      <w:pPr>
        <w:spacing w:after="160" w:line="360" w:lineRule="auto"/>
        <w:rPr>
          <w:rFonts w:eastAsia="Calibri"/>
        </w:rPr>
      </w:pPr>
    </w:p>
    <w:p w14:paraId="4FCD9A05" w14:textId="77777777" w:rsidR="00AE070B" w:rsidRPr="006F7C3E" w:rsidRDefault="00AE070B" w:rsidP="00755DE5">
      <w:pPr>
        <w:spacing w:after="160" w:line="360" w:lineRule="auto"/>
        <w:rPr>
          <w:rFonts w:eastAsia="Calibri"/>
        </w:rPr>
      </w:pPr>
      <w:r w:rsidRPr="006F7C3E">
        <w:rPr>
          <w:rFonts w:eastAsia="Calibri"/>
        </w:rPr>
        <w:t xml:space="preserve">For the costs of primary care provided to revision THR patients we used CPRD data. In order to distinguish between primary care costs provided to </w:t>
      </w:r>
      <w:r w:rsidRPr="006F7C3E">
        <w:rPr>
          <w:rFonts w:eastAsia="Calibri"/>
          <w:i/>
        </w:rPr>
        <w:t>Good</w:t>
      </w:r>
      <w:r w:rsidRPr="006F7C3E">
        <w:rPr>
          <w:rFonts w:eastAsia="Calibri"/>
        </w:rPr>
        <w:t xml:space="preserve"> and </w:t>
      </w:r>
      <w:r w:rsidRPr="006F7C3E">
        <w:rPr>
          <w:rFonts w:eastAsia="Calibri"/>
          <w:i/>
        </w:rPr>
        <w:t>Poor</w:t>
      </w:r>
      <w:r w:rsidRPr="006F7C3E">
        <w:rPr>
          <w:rFonts w:eastAsia="Calibri"/>
        </w:rPr>
        <w:t xml:space="preserve"> outcome patients after a revision THR, we employed the predictive model described previously using 33 as a threshold for outcome categories and resource use data from primary. Given the low number of revision cases further divided after fitting the predictive model to the data, results </w:t>
      </w:r>
      <w:r w:rsidR="00DB6AF0">
        <w:rPr>
          <w:rFonts w:eastAsia="Calibri"/>
        </w:rPr>
        <w:t xml:space="preserve">for the primary care cost component </w:t>
      </w:r>
      <w:r w:rsidRPr="006F7C3E">
        <w:rPr>
          <w:rFonts w:eastAsia="Calibri"/>
        </w:rPr>
        <w:t xml:space="preserve">could not be </w:t>
      </w:r>
      <w:r w:rsidRPr="007E4E2D">
        <w:rPr>
          <w:rFonts w:eastAsia="Calibri"/>
        </w:rPr>
        <w:t xml:space="preserve">presented </w:t>
      </w:r>
      <w:r w:rsidR="00DB6AF0">
        <w:rPr>
          <w:rFonts w:eastAsia="Calibri"/>
        </w:rPr>
        <w:t>for each of the eight</w:t>
      </w:r>
      <w:r w:rsidR="00DB6AF0" w:rsidRPr="007E4E2D">
        <w:rPr>
          <w:rFonts w:eastAsia="Calibri"/>
        </w:rPr>
        <w:t xml:space="preserve"> </w:t>
      </w:r>
      <w:r w:rsidRPr="007E4E2D">
        <w:rPr>
          <w:rFonts w:eastAsia="Calibri"/>
        </w:rPr>
        <w:t xml:space="preserve">patient subgroups and were instead produced in aggregate form for all patients. </w:t>
      </w:r>
      <w:r w:rsidR="00761491" w:rsidRPr="007E4E2D">
        <w:rPr>
          <w:rFonts w:eastAsia="Calibri"/>
          <w:i/>
        </w:rPr>
        <w:fldChar w:fldCharType="begin"/>
      </w:r>
      <w:r w:rsidR="00761491" w:rsidRPr="007E4E2D">
        <w:rPr>
          <w:rFonts w:eastAsia="Calibri"/>
          <w:i/>
        </w:rPr>
        <w:instrText xml:space="preserve"> REF _Ref426026261 \h  \* MERGEFORMAT </w:instrText>
      </w:r>
      <w:r w:rsidR="00761491" w:rsidRPr="007E4E2D">
        <w:rPr>
          <w:rFonts w:eastAsia="Calibri"/>
          <w:i/>
        </w:rPr>
      </w:r>
      <w:r w:rsidR="00761491" w:rsidRPr="007E4E2D">
        <w:rPr>
          <w:rFonts w:eastAsia="Calibri"/>
          <w:i/>
        </w:rPr>
        <w:fldChar w:fldCharType="separate"/>
      </w:r>
      <w:r w:rsidR="00377171" w:rsidRPr="00377171">
        <w:rPr>
          <w:i/>
        </w:rPr>
        <w:t xml:space="preserve">Table </w:t>
      </w:r>
      <w:r w:rsidR="00377171" w:rsidRPr="00377171">
        <w:rPr>
          <w:i/>
          <w:noProof/>
        </w:rPr>
        <w:t>45</w:t>
      </w:r>
      <w:r w:rsidR="00761491" w:rsidRPr="007E4E2D">
        <w:rPr>
          <w:rFonts w:eastAsia="Calibri"/>
          <w:i/>
        </w:rPr>
        <w:fldChar w:fldCharType="end"/>
      </w:r>
      <w:r w:rsidR="00761491" w:rsidRPr="007E4E2D">
        <w:rPr>
          <w:rFonts w:eastAsia="Calibri"/>
        </w:rPr>
        <w:t xml:space="preserve"> </w:t>
      </w:r>
      <w:r w:rsidRPr="007E4E2D">
        <w:rPr>
          <w:rFonts w:eastAsia="Calibri"/>
        </w:rPr>
        <w:t xml:space="preserve">shows the mean cost associated to the model states combining </w:t>
      </w:r>
      <w:r w:rsidR="00DB6AF0">
        <w:rPr>
          <w:rFonts w:eastAsia="Calibri"/>
        </w:rPr>
        <w:t xml:space="preserve">group-specific </w:t>
      </w:r>
      <w:r w:rsidRPr="007E4E2D">
        <w:rPr>
          <w:rFonts w:eastAsia="Calibri"/>
        </w:rPr>
        <w:t xml:space="preserve">revision THR and </w:t>
      </w:r>
      <w:r w:rsidR="00DB6AF0">
        <w:rPr>
          <w:rFonts w:eastAsia="Calibri"/>
        </w:rPr>
        <w:t xml:space="preserve">common primary care costs for </w:t>
      </w:r>
      <w:r w:rsidRPr="007E4E2D">
        <w:rPr>
          <w:rFonts w:eastAsia="Calibri"/>
        </w:rPr>
        <w:t>the</w:t>
      </w:r>
      <w:r w:rsidRPr="006F7C3E">
        <w:rPr>
          <w:rFonts w:eastAsia="Calibri"/>
        </w:rPr>
        <w:t xml:space="preserve"> first </w:t>
      </w:r>
      <w:r w:rsidR="00D51DB4">
        <w:rPr>
          <w:rFonts w:eastAsia="Calibri"/>
        </w:rPr>
        <w:t>post-op</w:t>
      </w:r>
      <w:r w:rsidRPr="006F7C3E">
        <w:rPr>
          <w:rFonts w:eastAsia="Calibri"/>
        </w:rPr>
        <w:t xml:space="preserve">erative year where the differences by outcome categories are explained entirely by primary care costs associated to each group. </w:t>
      </w:r>
    </w:p>
    <w:p w14:paraId="1D9A8C2F" w14:textId="77777777" w:rsidR="00AE070B" w:rsidRPr="00812392" w:rsidRDefault="00761491" w:rsidP="00755DE5">
      <w:pPr>
        <w:pStyle w:val="Caption"/>
        <w:keepNext/>
        <w:spacing w:line="360" w:lineRule="auto"/>
        <w:rPr>
          <w:rFonts w:eastAsia="Calibri"/>
          <w:b w:val="0"/>
          <w:bCs w:val="0"/>
          <w:sz w:val="22"/>
          <w:szCs w:val="22"/>
        </w:rPr>
      </w:pPr>
      <w:bookmarkStart w:id="423" w:name="_Ref426026261"/>
      <w:bookmarkStart w:id="424" w:name="_Toc426467730"/>
      <w:bookmarkStart w:id="425" w:name="_Toc426724835"/>
      <w:bookmarkStart w:id="426" w:name="_Toc442343324"/>
      <w:r w:rsidRPr="00812392">
        <w:rPr>
          <w:b w:val="0"/>
          <w:i/>
          <w:sz w:val="24"/>
          <w:szCs w:val="24"/>
        </w:rPr>
        <w:t xml:space="preserve">Table </w:t>
      </w:r>
      <w:r w:rsidRPr="00812392">
        <w:rPr>
          <w:b w:val="0"/>
          <w:i/>
          <w:sz w:val="24"/>
          <w:szCs w:val="24"/>
        </w:rPr>
        <w:fldChar w:fldCharType="begin"/>
      </w:r>
      <w:r w:rsidRPr="00812392">
        <w:rPr>
          <w:b w:val="0"/>
          <w:i/>
          <w:sz w:val="24"/>
          <w:szCs w:val="24"/>
        </w:rPr>
        <w:instrText xml:space="preserve"> SEQ Table \* ARABIC </w:instrText>
      </w:r>
      <w:r w:rsidRPr="00812392">
        <w:rPr>
          <w:b w:val="0"/>
          <w:i/>
          <w:sz w:val="24"/>
          <w:szCs w:val="24"/>
        </w:rPr>
        <w:fldChar w:fldCharType="separate"/>
      </w:r>
      <w:r w:rsidR="00377171">
        <w:rPr>
          <w:b w:val="0"/>
          <w:i/>
          <w:noProof/>
          <w:sz w:val="24"/>
          <w:szCs w:val="24"/>
        </w:rPr>
        <w:t>45</w:t>
      </w:r>
      <w:r w:rsidRPr="00812392">
        <w:rPr>
          <w:b w:val="0"/>
          <w:i/>
          <w:sz w:val="24"/>
          <w:szCs w:val="24"/>
        </w:rPr>
        <w:fldChar w:fldCharType="end"/>
      </w:r>
      <w:bookmarkEnd w:id="423"/>
      <w:r w:rsidRPr="00812392">
        <w:rPr>
          <w:b w:val="0"/>
          <w:i/>
          <w:sz w:val="24"/>
          <w:szCs w:val="24"/>
        </w:rPr>
        <w:t>.</w:t>
      </w:r>
      <w:r w:rsidR="00AE070B" w:rsidRPr="00812392">
        <w:rPr>
          <w:rFonts w:eastAsia="Calibri"/>
          <w:b w:val="0"/>
          <w:bCs w:val="0"/>
          <w:sz w:val="22"/>
          <w:szCs w:val="22"/>
        </w:rPr>
        <w:t xml:space="preserve"> </w:t>
      </w:r>
      <w:r w:rsidR="00AE070B" w:rsidRPr="00812392">
        <w:rPr>
          <w:rFonts w:eastAsia="Calibri"/>
          <w:b w:val="0"/>
          <w:bCs w:val="0"/>
          <w:i/>
          <w:sz w:val="22"/>
          <w:szCs w:val="22"/>
        </w:rPr>
        <w:t xml:space="preserve">Costs associated to Revision THR followed by first year in either outcome </w:t>
      </w:r>
      <w:r w:rsidR="00AE070B" w:rsidRPr="00812392">
        <w:rPr>
          <w:rFonts w:eastAsia="Calibri"/>
          <w:b w:val="0"/>
          <w:bCs w:val="0"/>
          <w:i/>
          <w:sz w:val="22"/>
          <w:szCs w:val="22"/>
        </w:rPr>
        <w:br/>
        <w:t>category states: deterministic and probabilistic parameters</w:t>
      </w:r>
      <w:bookmarkEnd w:id="424"/>
      <w:bookmarkEnd w:id="425"/>
      <w:bookmarkEnd w:id="426"/>
    </w:p>
    <w:tbl>
      <w:tblPr>
        <w:tblStyle w:val="Style1"/>
        <w:tblW w:w="0" w:type="auto"/>
        <w:tblLayout w:type="fixed"/>
        <w:tblLook w:val="04A0" w:firstRow="1" w:lastRow="0" w:firstColumn="1" w:lastColumn="0" w:noHBand="0" w:noVBand="1"/>
      </w:tblPr>
      <w:tblGrid>
        <w:gridCol w:w="4502"/>
        <w:gridCol w:w="1103"/>
        <w:gridCol w:w="851"/>
        <w:gridCol w:w="1276"/>
      </w:tblGrid>
      <w:tr w:rsidR="00AE070B" w:rsidRPr="00AE070B" w14:paraId="52FA73E1" w14:textId="77777777" w:rsidTr="00FF15F8">
        <w:trPr>
          <w:cnfStyle w:val="100000000000" w:firstRow="1" w:lastRow="0" w:firstColumn="0" w:lastColumn="0" w:oddVBand="0" w:evenVBand="0" w:oddHBand="0" w:evenHBand="0" w:firstRowFirstColumn="0" w:firstRowLastColumn="0" w:lastRowFirstColumn="0" w:lastRowLastColumn="0"/>
        </w:trPr>
        <w:tc>
          <w:tcPr>
            <w:tcW w:w="4502" w:type="dxa"/>
          </w:tcPr>
          <w:p w14:paraId="4D009CCC" w14:textId="77777777" w:rsidR="00AE070B" w:rsidRPr="00AE070B" w:rsidRDefault="00AE070B" w:rsidP="00755DE5">
            <w:pPr>
              <w:spacing w:line="360" w:lineRule="auto"/>
              <w:rPr>
                <w:bCs w:val="0"/>
                <w:sz w:val="18"/>
                <w:szCs w:val="18"/>
              </w:rPr>
            </w:pPr>
            <w:r w:rsidRPr="00AE070B">
              <w:rPr>
                <w:bCs w:val="0"/>
                <w:sz w:val="18"/>
                <w:szCs w:val="18"/>
              </w:rPr>
              <w:t>State / Patient subgroup</w:t>
            </w:r>
          </w:p>
        </w:tc>
        <w:tc>
          <w:tcPr>
            <w:tcW w:w="1103" w:type="dxa"/>
          </w:tcPr>
          <w:p w14:paraId="2B8C2104" w14:textId="77777777" w:rsidR="00AE070B" w:rsidRPr="00AE070B" w:rsidRDefault="00AE070B" w:rsidP="00755DE5">
            <w:pPr>
              <w:spacing w:line="360" w:lineRule="auto"/>
              <w:rPr>
                <w:bCs w:val="0"/>
                <w:sz w:val="18"/>
                <w:szCs w:val="18"/>
              </w:rPr>
            </w:pPr>
            <w:r w:rsidRPr="00AE070B">
              <w:rPr>
                <w:bCs w:val="0"/>
                <w:sz w:val="18"/>
                <w:szCs w:val="18"/>
              </w:rPr>
              <w:t>Mean</w:t>
            </w:r>
          </w:p>
        </w:tc>
        <w:tc>
          <w:tcPr>
            <w:tcW w:w="851" w:type="dxa"/>
          </w:tcPr>
          <w:p w14:paraId="39DB674D" w14:textId="77777777" w:rsidR="00AE070B" w:rsidRPr="00AE070B" w:rsidRDefault="00AE070B" w:rsidP="00755DE5">
            <w:pPr>
              <w:spacing w:line="360" w:lineRule="auto"/>
              <w:rPr>
                <w:bCs w:val="0"/>
                <w:sz w:val="18"/>
                <w:szCs w:val="18"/>
              </w:rPr>
            </w:pPr>
            <w:r w:rsidRPr="00AE070B">
              <w:rPr>
                <w:bCs w:val="0"/>
                <w:sz w:val="18"/>
                <w:szCs w:val="18"/>
              </w:rPr>
              <w:t>SD</w:t>
            </w:r>
          </w:p>
        </w:tc>
        <w:tc>
          <w:tcPr>
            <w:tcW w:w="1276" w:type="dxa"/>
          </w:tcPr>
          <w:p w14:paraId="3116CE70" w14:textId="77777777" w:rsidR="00AE070B" w:rsidRPr="00AE070B" w:rsidRDefault="00AE070B" w:rsidP="00755DE5">
            <w:pPr>
              <w:spacing w:line="360" w:lineRule="auto"/>
              <w:rPr>
                <w:bCs w:val="0"/>
                <w:sz w:val="18"/>
                <w:szCs w:val="18"/>
              </w:rPr>
            </w:pPr>
            <w:r w:rsidRPr="00AE070B">
              <w:rPr>
                <w:bCs w:val="0"/>
                <w:sz w:val="18"/>
                <w:szCs w:val="18"/>
              </w:rPr>
              <w:t>Distribution</w:t>
            </w:r>
          </w:p>
        </w:tc>
      </w:tr>
      <w:tr w:rsidR="00AE070B" w:rsidRPr="00AE070B" w14:paraId="3804E3AE" w14:textId="77777777" w:rsidTr="00FF15F8">
        <w:tc>
          <w:tcPr>
            <w:tcW w:w="4502" w:type="dxa"/>
          </w:tcPr>
          <w:p w14:paraId="6D3C6CBB" w14:textId="77777777" w:rsidR="00AE070B" w:rsidRPr="00AE070B" w:rsidRDefault="00AE070B" w:rsidP="00755DE5">
            <w:pPr>
              <w:spacing w:line="360" w:lineRule="auto"/>
              <w:rPr>
                <w:sz w:val="18"/>
                <w:szCs w:val="18"/>
              </w:rPr>
            </w:pPr>
            <w:r w:rsidRPr="00AE070B">
              <w:rPr>
                <w:sz w:val="18"/>
                <w:szCs w:val="18"/>
              </w:rPr>
              <w:t xml:space="preserve">Primary THR + first year in </w:t>
            </w:r>
            <w:r w:rsidRPr="00AE070B">
              <w:rPr>
                <w:i/>
                <w:sz w:val="18"/>
                <w:szCs w:val="18"/>
              </w:rPr>
              <w:t>Good</w:t>
            </w:r>
            <w:r w:rsidRPr="00AE070B">
              <w:rPr>
                <w:sz w:val="18"/>
                <w:szCs w:val="18"/>
              </w:rPr>
              <w:t xml:space="preserve"> outcome</w:t>
            </w:r>
          </w:p>
        </w:tc>
        <w:tc>
          <w:tcPr>
            <w:tcW w:w="1103" w:type="dxa"/>
          </w:tcPr>
          <w:p w14:paraId="422434A6" w14:textId="77777777" w:rsidR="00AE070B" w:rsidRPr="00AE070B" w:rsidRDefault="00AE070B" w:rsidP="00755DE5">
            <w:pPr>
              <w:spacing w:line="360" w:lineRule="auto"/>
              <w:rPr>
                <w:sz w:val="18"/>
                <w:szCs w:val="18"/>
              </w:rPr>
            </w:pPr>
          </w:p>
        </w:tc>
        <w:tc>
          <w:tcPr>
            <w:tcW w:w="851" w:type="dxa"/>
          </w:tcPr>
          <w:p w14:paraId="0204A1BF" w14:textId="77777777" w:rsidR="00AE070B" w:rsidRPr="00AE070B" w:rsidRDefault="00AE070B" w:rsidP="00755DE5">
            <w:pPr>
              <w:spacing w:line="360" w:lineRule="auto"/>
              <w:rPr>
                <w:sz w:val="18"/>
                <w:szCs w:val="18"/>
              </w:rPr>
            </w:pPr>
          </w:p>
        </w:tc>
        <w:tc>
          <w:tcPr>
            <w:tcW w:w="1276" w:type="dxa"/>
          </w:tcPr>
          <w:p w14:paraId="06BDBCE9" w14:textId="77777777" w:rsidR="00AE070B" w:rsidRPr="00AE070B" w:rsidRDefault="00AE070B" w:rsidP="00755DE5">
            <w:pPr>
              <w:spacing w:line="360" w:lineRule="auto"/>
              <w:rPr>
                <w:sz w:val="18"/>
                <w:szCs w:val="18"/>
              </w:rPr>
            </w:pPr>
          </w:p>
        </w:tc>
      </w:tr>
      <w:tr w:rsidR="00AE070B" w:rsidRPr="00AE070B" w14:paraId="24608B09" w14:textId="77777777" w:rsidTr="00FF15F8">
        <w:tc>
          <w:tcPr>
            <w:tcW w:w="4502" w:type="dxa"/>
          </w:tcPr>
          <w:p w14:paraId="2E9F5B0D" w14:textId="77777777" w:rsidR="00AE070B" w:rsidRPr="00AE070B" w:rsidRDefault="00AE070B" w:rsidP="00755DE5">
            <w:pPr>
              <w:spacing w:line="360" w:lineRule="auto"/>
              <w:rPr>
                <w:sz w:val="18"/>
                <w:szCs w:val="18"/>
              </w:rPr>
            </w:pPr>
            <w:r w:rsidRPr="00AE070B">
              <w:rPr>
                <w:sz w:val="18"/>
                <w:szCs w:val="18"/>
              </w:rPr>
              <w:t>Males, 45-60 years of age</w:t>
            </w:r>
          </w:p>
        </w:tc>
        <w:tc>
          <w:tcPr>
            <w:tcW w:w="1103" w:type="dxa"/>
          </w:tcPr>
          <w:p w14:paraId="3274CBE7" w14:textId="77777777" w:rsidR="00AE070B" w:rsidRPr="00AE070B" w:rsidRDefault="00AE070B" w:rsidP="00755DE5">
            <w:pPr>
              <w:spacing w:line="360" w:lineRule="auto"/>
              <w:rPr>
                <w:sz w:val="18"/>
                <w:szCs w:val="18"/>
              </w:rPr>
            </w:pPr>
            <w:r w:rsidRPr="00AE070B">
              <w:rPr>
                <w:sz w:val="18"/>
                <w:szCs w:val="18"/>
              </w:rPr>
              <w:t>£7,937</w:t>
            </w:r>
          </w:p>
        </w:tc>
        <w:tc>
          <w:tcPr>
            <w:tcW w:w="851" w:type="dxa"/>
          </w:tcPr>
          <w:p w14:paraId="45BF3003" w14:textId="77777777" w:rsidR="00AE070B" w:rsidRPr="00AE070B" w:rsidRDefault="00AE070B" w:rsidP="00755DE5">
            <w:pPr>
              <w:spacing w:line="360" w:lineRule="auto"/>
              <w:rPr>
                <w:sz w:val="18"/>
                <w:szCs w:val="18"/>
              </w:rPr>
            </w:pPr>
            <w:r w:rsidRPr="00AE070B">
              <w:rPr>
                <w:sz w:val="18"/>
                <w:szCs w:val="18"/>
              </w:rPr>
              <w:t>£38.0</w:t>
            </w:r>
          </w:p>
        </w:tc>
        <w:tc>
          <w:tcPr>
            <w:tcW w:w="1276" w:type="dxa"/>
          </w:tcPr>
          <w:p w14:paraId="52A1CDC9" w14:textId="77777777" w:rsidR="00AE070B" w:rsidRPr="00AE070B" w:rsidRDefault="00AE070B" w:rsidP="00755DE5">
            <w:pPr>
              <w:spacing w:line="360" w:lineRule="auto"/>
              <w:rPr>
                <w:sz w:val="18"/>
                <w:szCs w:val="18"/>
              </w:rPr>
            </w:pPr>
            <w:r w:rsidRPr="00AE070B">
              <w:rPr>
                <w:sz w:val="18"/>
                <w:szCs w:val="18"/>
              </w:rPr>
              <w:t>Normal</w:t>
            </w:r>
          </w:p>
        </w:tc>
      </w:tr>
      <w:tr w:rsidR="00AE070B" w:rsidRPr="00AE070B" w14:paraId="2402BE3E" w14:textId="77777777" w:rsidTr="00FF15F8">
        <w:tc>
          <w:tcPr>
            <w:tcW w:w="4502" w:type="dxa"/>
          </w:tcPr>
          <w:p w14:paraId="26C2AB24" w14:textId="77777777" w:rsidR="00AE070B" w:rsidRPr="00AE070B" w:rsidRDefault="00AE070B" w:rsidP="00755DE5">
            <w:pPr>
              <w:spacing w:line="360" w:lineRule="auto"/>
              <w:rPr>
                <w:sz w:val="18"/>
                <w:szCs w:val="18"/>
              </w:rPr>
            </w:pPr>
            <w:r w:rsidRPr="00AE070B">
              <w:rPr>
                <w:sz w:val="18"/>
                <w:szCs w:val="18"/>
              </w:rPr>
              <w:t>Males, 60-70 years of age</w:t>
            </w:r>
          </w:p>
        </w:tc>
        <w:tc>
          <w:tcPr>
            <w:tcW w:w="1103" w:type="dxa"/>
          </w:tcPr>
          <w:p w14:paraId="152C59E0" w14:textId="77777777" w:rsidR="00AE070B" w:rsidRPr="00AE070B" w:rsidRDefault="00AE070B" w:rsidP="00755DE5">
            <w:pPr>
              <w:spacing w:line="360" w:lineRule="auto"/>
              <w:rPr>
                <w:sz w:val="18"/>
                <w:szCs w:val="18"/>
              </w:rPr>
            </w:pPr>
            <w:r w:rsidRPr="00AE070B">
              <w:rPr>
                <w:sz w:val="18"/>
                <w:szCs w:val="18"/>
              </w:rPr>
              <w:t>£8,134</w:t>
            </w:r>
          </w:p>
        </w:tc>
        <w:tc>
          <w:tcPr>
            <w:tcW w:w="851" w:type="dxa"/>
          </w:tcPr>
          <w:p w14:paraId="61809906" w14:textId="77777777" w:rsidR="00AE070B" w:rsidRPr="00AE070B" w:rsidRDefault="00AE070B" w:rsidP="00755DE5">
            <w:pPr>
              <w:spacing w:line="360" w:lineRule="auto"/>
              <w:rPr>
                <w:sz w:val="18"/>
                <w:szCs w:val="18"/>
              </w:rPr>
            </w:pPr>
            <w:r w:rsidRPr="00AE070B">
              <w:rPr>
                <w:sz w:val="18"/>
                <w:szCs w:val="18"/>
              </w:rPr>
              <w:t>£38.0</w:t>
            </w:r>
          </w:p>
        </w:tc>
        <w:tc>
          <w:tcPr>
            <w:tcW w:w="1276" w:type="dxa"/>
          </w:tcPr>
          <w:p w14:paraId="1D7B734B" w14:textId="77777777" w:rsidR="00AE070B" w:rsidRPr="00AE070B" w:rsidRDefault="00AE070B" w:rsidP="00755DE5">
            <w:pPr>
              <w:spacing w:line="360" w:lineRule="auto"/>
              <w:rPr>
                <w:sz w:val="18"/>
                <w:szCs w:val="18"/>
              </w:rPr>
            </w:pPr>
            <w:r w:rsidRPr="00AE070B">
              <w:rPr>
                <w:sz w:val="18"/>
                <w:szCs w:val="18"/>
              </w:rPr>
              <w:t>Normal</w:t>
            </w:r>
          </w:p>
        </w:tc>
      </w:tr>
      <w:tr w:rsidR="00AE070B" w:rsidRPr="00AE070B" w14:paraId="264AA423" w14:textId="77777777" w:rsidTr="00FF15F8">
        <w:tc>
          <w:tcPr>
            <w:tcW w:w="4502" w:type="dxa"/>
          </w:tcPr>
          <w:p w14:paraId="18491AA1" w14:textId="77777777" w:rsidR="00AE070B" w:rsidRPr="00AE070B" w:rsidRDefault="00AE070B" w:rsidP="00755DE5">
            <w:pPr>
              <w:spacing w:line="360" w:lineRule="auto"/>
              <w:rPr>
                <w:sz w:val="18"/>
                <w:szCs w:val="18"/>
              </w:rPr>
            </w:pPr>
            <w:r w:rsidRPr="00AE070B">
              <w:rPr>
                <w:sz w:val="18"/>
                <w:szCs w:val="18"/>
              </w:rPr>
              <w:t>Males, 70-80 years of age</w:t>
            </w:r>
          </w:p>
        </w:tc>
        <w:tc>
          <w:tcPr>
            <w:tcW w:w="1103" w:type="dxa"/>
          </w:tcPr>
          <w:p w14:paraId="478F5E9E" w14:textId="77777777" w:rsidR="00AE070B" w:rsidRPr="00AE070B" w:rsidRDefault="00AE070B" w:rsidP="00755DE5">
            <w:pPr>
              <w:spacing w:line="360" w:lineRule="auto"/>
              <w:rPr>
                <w:sz w:val="18"/>
                <w:szCs w:val="18"/>
              </w:rPr>
            </w:pPr>
            <w:r w:rsidRPr="00AE070B">
              <w:rPr>
                <w:sz w:val="18"/>
                <w:szCs w:val="18"/>
              </w:rPr>
              <w:t>£8,183</w:t>
            </w:r>
          </w:p>
        </w:tc>
        <w:tc>
          <w:tcPr>
            <w:tcW w:w="851" w:type="dxa"/>
          </w:tcPr>
          <w:p w14:paraId="622D9BDA" w14:textId="77777777" w:rsidR="00AE070B" w:rsidRPr="00AE070B" w:rsidRDefault="00AE070B" w:rsidP="00755DE5">
            <w:pPr>
              <w:spacing w:line="360" w:lineRule="auto"/>
              <w:rPr>
                <w:sz w:val="18"/>
                <w:szCs w:val="18"/>
              </w:rPr>
            </w:pPr>
            <w:r w:rsidRPr="00AE070B">
              <w:rPr>
                <w:sz w:val="18"/>
                <w:szCs w:val="18"/>
              </w:rPr>
              <w:t>£38.0</w:t>
            </w:r>
          </w:p>
        </w:tc>
        <w:tc>
          <w:tcPr>
            <w:tcW w:w="1276" w:type="dxa"/>
          </w:tcPr>
          <w:p w14:paraId="0AC0ECD7" w14:textId="77777777" w:rsidR="00AE070B" w:rsidRPr="00AE070B" w:rsidRDefault="00AE070B" w:rsidP="00755DE5">
            <w:pPr>
              <w:spacing w:line="360" w:lineRule="auto"/>
              <w:rPr>
                <w:sz w:val="18"/>
                <w:szCs w:val="18"/>
              </w:rPr>
            </w:pPr>
            <w:r w:rsidRPr="00AE070B">
              <w:rPr>
                <w:sz w:val="18"/>
                <w:szCs w:val="18"/>
              </w:rPr>
              <w:t>Normal</w:t>
            </w:r>
          </w:p>
        </w:tc>
      </w:tr>
      <w:tr w:rsidR="00AE070B" w:rsidRPr="00AE070B" w14:paraId="5D708053" w14:textId="77777777" w:rsidTr="00FF15F8">
        <w:tc>
          <w:tcPr>
            <w:tcW w:w="4502" w:type="dxa"/>
          </w:tcPr>
          <w:p w14:paraId="188796C1" w14:textId="77777777" w:rsidR="00AE070B" w:rsidRPr="00AE070B" w:rsidRDefault="00AE070B" w:rsidP="00755DE5">
            <w:pPr>
              <w:spacing w:line="360" w:lineRule="auto"/>
              <w:rPr>
                <w:sz w:val="18"/>
                <w:szCs w:val="18"/>
              </w:rPr>
            </w:pPr>
            <w:r w:rsidRPr="00AE070B">
              <w:rPr>
                <w:sz w:val="18"/>
                <w:szCs w:val="18"/>
              </w:rPr>
              <w:t>Males, 80+  years of age</w:t>
            </w:r>
          </w:p>
        </w:tc>
        <w:tc>
          <w:tcPr>
            <w:tcW w:w="1103" w:type="dxa"/>
          </w:tcPr>
          <w:p w14:paraId="24AF1AE5" w14:textId="77777777" w:rsidR="00AE070B" w:rsidRPr="00AE070B" w:rsidRDefault="00AE070B" w:rsidP="00755DE5">
            <w:pPr>
              <w:spacing w:line="360" w:lineRule="auto"/>
              <w:rPr>
                <w:sz w:val="18"/>
                <w:szCs w:val="18"/>
              </w:rPr>
            </w:pPr>
            <w:r w:rsidRPr="00AE070B">
              <w:rPr>
                <w:sz w:val="18"/>
                <w:szCs w:val="18"/>
              </w:rPr>
              <w:t>£8,229</w:t>
            </w:r>
          </w:p>
        </w:tc>
        <w:tc>
          <w:tcPr>
            <w:tcW w:w="851" w:type="dxa"/>
          </w:tcPr>
          <w:p w14:paraId="6CA7802E" w14:textId="77777777" w:rsidR="00AE070B" w:rsidRPr="00AE070B" w:rsidRDefault="00AE070B" w:rsidP="00755DE5">
            <w:pPr>
              <w:spacing w:line="360" w:lineRule="auto"/>
              <w:rPr>
                <w:sz w:val="18"/>
                <w:szCs w:val="18"/>
              </w:rPr>
            </w:pPr>
            <w:r w:rsidRPr="00AE070B">
              <w:rPr>
                <w:sz w:val="18"/>
                <w:szCs w:val="18"/>
              </w:rPr>
              <w:t>£38.0</w:t>
            </w:r>
          </w:p>
        </w:tc>
        <w:tc>
          <w:tcPr>
            <w:tcW w:w="1276" w:type="dxa"/>
          </w:tcPr>
          <w:p w14:paraId="70ED5F5E" w14:textId="77777777" w:rsidR="00AE070B" w:rsidRPr="00AE070B" w:rsidRDefault="00AE070B" w:rsidP="00755DE5">
            <w:pPr>
              <w:spacing w:line="360" w:lineRule="auto"/>
              <w:rPr>
                <w:sz w:val="18"/>
                <w:szCs w:val="18"/>
              </w:rPr>
            </w:pPr>
            <w:r w:rsidRPr="00AE070B">
              <w:rPr>
                <w:sz w:val="18"/>
                <w:szCs w:val="18"/>
              </w:rPr>
              <w:t>Normal</w:t>
            </w:r>
          </w:p>
        </w:tc>
      </w:tr>
      <w:tr w:rsidR="00AE070B" w:rsidRPr="00AE070B" w14:paraId="359991F2" w14:textId="77777777" w:rsidTr="00FF15F8">
        <w:tc>
          <w:tcPr>
            <w:tcW w:w="4502" w:type="dxa"/>
          </w:tcPr>
          <w:p w14:paraId="3FF7CEA3" w14:textId="77777777" w:rsidR="00AE070B" w:rsidRPr="00AE070B" w:rsidRDefault="00AE070B" w:rsidP="00755DE5">
            <w:pPr>
              <w:spacing w:line="360" w:lineRule="auto"/>
              <w:rPr>
                <w:sz w:val="18"/>
                <w:szCs w:val="18"/>
              </w:rPr>
            </w:pPr>
            <w:r w:rsidRPr="00AE070B">
              <w:rPr>
                <w:sz w:val="18"/>
                <w:szCs w:val="18"/>
              </w:rPr>
              <w:t>Females, 45-60 years of age</w:t>
            </w:r>
          </w:p>
        </w:tc>
        <w:tc>
          <w:tcPr>
            <w:tcW w:w="1103" w:type="dxa"/>
          </w:tcPr>
          <w:p w14:paraId="20BF1EEE" w14:textId="77777777" w:rsidR="00AE070B" w:rsidRPr="00AE070B" w:rsidRDefault="00AE070B" w:rsidP="00755DE5">
            <w:pPr>
              <w:spacing w:line="360" w:lineRule="auto"/>
              <w:rPr>
                <w:sz w:val="18"/>
                <w:szCs w:val="18"/>
              </w:rPr>
            </w:pPr>
            <w:r w:rsidRPr="00AE070B">
              <w:rPr>
                <w:sz w:val="18"/>
                <w:szCs w:val="18"/>
              </w:rPr>
              <w:t>£7,771</w:t>
            </w:r>
          </w:p>
        </w:tc>
        <w:tc>
          <w:tcPr>
            <w:tcW w:w="851" w:type="dxa"/>
          </w:tcPr>
          <w:p w14:paraId="5F125086" w14:textId="77777777" w:rsidR="00AE070B" w:rsidRPr="00AE070B" w:rsidRDefault="00AE070B" w:rsidP="00755DE5">
            <w:pPr>
              <w:spacing w:line="360" w:lineRule="auto"/>
              <w:rPr>
                <w:sz w:val="18"/>
                <w:szCs w:val="18"/>
              </w:rPr>
            </w:pPr>
            <w:r w:rsidRPr="00AE070B">
              <w:rPr>
                <w:sz w:val="18"/>
                <w:szCs w:val="18"/>
              </w:rPr>
              <w:t>£38.0</w:t>
            </w:r>
          </w:p>
        </w:tc>
        <w:tc>
          <w:tcPr>
            <w:tcW w:w="1276" w:type="dxa"/>
          </w:tcPr>
          <w:p w14:paraId="5CA80A22" w14:textId="77777777" w:rsidR="00AE070B" w:rsidRPr="00AE070B" w:rsidRDefault="00AE070B" w:rsidP="00755DE5">
            <w:pPr>
              <w:spacing w:line="360" w:lineRule="auto"/>
              <w:rPr>
                <w:sz w:val="18"/>
                <w:szCs w:val="18"/>
              </w:rPr>
            </w:pPr>
            <w:r w:rsidRPr="00AE070B">
              <w:rPr>
                <w:sz w:val="18"/>
                <w:szCs w:val="18"/>
              </w:rPr>
              <w:t>Normal</w:t>
            </w:r>
          </w:p>
        </w:tc>
      </w:tr>
      <w:tr w:rsidR="00AE070B" w:rsidRPr="00AE070B" w14:paraId="73B04B3F" w14:textId="77777777" w:rsidTr="00FF15F8">
        <w:tc>
          <w:tcPr>
            <w:tcW w:w="4502" w:type="dxa"/>
          </w:tcPr>
          <w:p w14:paraId="5F80B15A" w14:textId="77777777" w:rsidR="00AE070B" w:rsidRPr="00AE070B" w:rsidRDefault="00AE070B" w:rsidP="00755DE5">
            <w:pPr>
              <w:spacing w:line="360" w:lineRule="auto"/>
              <w:rPr>
                <w:sz w:val="18"/>
                <w:szCs w:val="18"/>
              </w:rPr>
            </w:pPr>
            <w:r w:rsidRPr="00AE070B">
              <w:rPr>
                <w:sz w:val="18"/>
                <w:szCs w:val="18"/>
              </w:rPr>
              <w:t>Females, 60-70 years of age</w:t>
            </w:r>
          </w:p>
        </w:tc>
        <w:tc>
          <w:tcPr>
            <w:tcW w:w="1103" w:type="dxa"/>
          </w:tcPr>
          <w:p w14:paraId="6720ABA0" w14:textId="77777777" w:rsidR="00AE070B" w:rsidRPr="00AE070B" w:rsidRDefault="00AE070B" w:rsidP="00755DE5">
            <w:pPr>
              <w:spacing w:line="360" w:lineRule="auto"/>
              <w:rPr>
                <w:sz w:val="18"/>
                <w:szCs w:val="18"/>
              </w:rPr>
            </w:pPr>
            <w:r w:rsidRPr="00AE070B">
              <w:rPr>
                <w:sz w:val="18"/>
                <w:szCs w:val="18"/>
              </w:rPr>
              <w:t>£7,948</w:t>
            </w:r>
          </w:p>
        </w:tc>
        <w:tc>
          <w:tcPr>
            <w:tcW w:w="851" w:type="dxa"/>
          </w:tcPr>
          <w:p w14:paraId="6B650279" w14:textId="77777777" w:rsidR="00AE070B" w:rsidRPr="00AE070B" w:rsidRDefault="00AE070B" w:rsidP="00755DE5">
            <w:pPr>
              <w:spacing w:line="360" w:lineRule="auto"/>
              <w:rPr>
                <w:sz w:val="18"/>
                <w:szCs w:val="18"/>
              </w:rPr>
            </w:pPr>
            <w:r w:rsidRPr="00AE070B">
              <w:rPr>
                <w:sz w:val="18"/>
                <w:szCs w:val="18"/>
              </w:rPr>
              <w:t>£38.0</w:t>
            </w:r>
          </w:p>
        </w:tc>
        <w:tc>
          <w:tcPr>
            <w:tcW w:w="1276" w:type="dxa"/>
          </w:tcPr>
          <w:p w14:paraId="1D1CC4A2" w14:textId="77777777" w:rsidR="00AE070B" w:rsidRPr="00AE070B" w:rsidRDefault="00AE070B" w:rsidP="00755DE5">
            <w:pPr>
              <w:spacing w:line="360" w:lineRule="auto"/>
              <w:rPr>
                <w:sz w:val="18"/>
                <w:szCs w:val="18"/>
              </w:rPr>
            </w:pPr>
            <w:r w:rsidRPr="00AE070B">
              <w:rPr>
                <w:sz w:val="18"/>
                <w:szCs w:val="18"/>
              </w:rPr>
              <w:t>Normal</w:t>
            </w:r>
          </w:p>
        </w:tc>
      </w:tr>
      <w:tr w:rsidR="00AE070B" w:rsidRPr="00AE070B" w14:paraId="54C56AA8" w14:textId="77777777" w:rsidTr="00FF15F8">
        <w:tc>
          <w:tcPr>
            <w:tcW w:w="4502" w:type="dxa"/>
          </w:tcPr>
          <w:p w14:paraId="4D43AC44" w14:textId="77777777" w:rsidR="00AE070B" w:rsidRPr="00AE070B" w:rsidRDefault="00AE070B" w:rsidP="00755DE5">
            <w:pPr>
              <w:spacing w:line="360" w:lineRule="auto"/>
              <w:rPr>
                <w:sz w:val="18"/>
                <w:szCs w:val="18"/>
              </w:rPr>
            </w:pPr>
            <w:r w:rsidRPr="00AE070B">
              <w:rPr>
                <w:sz w:val="18"/>
                <w:szCs w:val="18"/>
              </w:rPr>
              <w:t>Females, 70-80 years of age</w:t>
            </w:r>
          </w:p>
        </w:tc>
        <w:tc>
          <w:tcPr>
            <w:tcW w:w="1103" w:type="dxa"/>
          </w:tcPr>
          <w:p w14:paraId="38349AA0" w14:textId="77777777" w:rsidR="00AE070B" w:rsidRPr="00AE070B" w:rsidRDefault="00AE070B" w:rsidP="00755DE5">
            <w:pPr>
              <w:spacing w:line="360" w:lineRule="auto"/>
              <w:rPr>
                <w:sz w:val="18"/>
                <w:szCs w:val="18"/>
              </w:rPr>
            </w:pPr>
            <w:r w:rsidRPr="00AE070B">
              <w:rPr>
                <w:sz w:val="18"/>
                <w:szCs w:val="18"/>
              </w:rPr>
              <w:t>£8,034</w:t>
            </w:r>
          </w:p>
        </w:tc>
        <w:tc>
          <w:tcPr>
            <w:tcW w:w="851" w:type="dxa"/>
          </w:tcPr>
          <w:p w14:paraId="551CB182" w14:textId="77777777" w:rsidR="00AE070B" w:rsidRPr="00AE070B" w:rsidRDefault="00AE070B" w:rsidP="00755DE5">
            <w:pPr>
              <w:spacing w:line="360" w:lineRule="auto"/>
              <w:rPr>
                <w:sz w:val="18"/>
                <w:szCs w:val="18"/>
              </w:rPr>
            </w:pPr>
            <w:r w:rsidRPr="00AE070B">
              <w:rPr>
                <w:sz w:val="18"/>
                <w:szCs w:val="18"/>
              </w:rPr>
              <w:t>£38.0</w:t>
            </w:r>
          </w:p>
        </w:tc>
        <w:tc>
          <w:tcPr>
            <w:tcW w:w="1276" w:type="dxa"/>
          </w:tcPr>
          <w:p w14:paraId="48D2A9B5" w14:textId="77777777" w:rsidR="00AE070B" w:rsidRPr="00AE070B" w:rsidRDefault="00AE070B" w:rsidP="00755DE5">
            <w:pPr>
              <w:spacing w:line="360" w:lineRule="auto"/>
              <w:rPr>
                <w:sz w:val="18"/>
                <w:szCs w:val="18"/>
              </w:rPr>
            </w:pPr>
            <w:r w:rsidRPr="00AE070B">
              <w:rPr>
                <w:sz w:val="18"/>
                <w:szCs w:val="18"/>
              </w:rPr>
              <w:t>Normal</w:t>
            </w:r>
          </w:p>
        </w:tc>
      </w:tr>
      <w:tr w:rsidR="00AE070B" w:rsidRPr="00AE070B" w14:paraId="352C4720" w14:textId="77777777" w:rsidTr="00FF15F8">
        <w:tc>
          <w:tcPr>
            <w:tcW w:w="4502" w:type="dxa"/>
          </w:tcPr>
          <w:p w14:paraId="34998A12" w14:textId="77777777" w:rsidR="00AE070B" w:rsidRPr="00AE070B" w:rsidRDefault="00AE070B" w:rsidP="00755DE5">
            <w:pPr>
              <w:spacing w:line="360" w:lineRule="auto"/>
              <w:rPr>
                <w:sz w:val="18"/>
                <w:szCs w:val="18"/>
              </w:rPr>
            </w:pPr>
            <w:r w:rsidRPr="00AE070B">
              <w:rPr>
                <w:sz w:val="18"/>
                <w:szCs w:val="18"/>
              </w:rPr>
              <w:t>Females, 80+  years of age</w:t>
            </w:r>
          </w:p>
        </w:tc>
        <w:tc>
          <w:tcPr>
            <w:tcW w:w="1103" w:type="dxa"/>
          </w:tcPr>
          <w:p w14:paraId="0152A29E" w14:textId="77777777" w:rsidR="00AE070B" w:rsidRPr="00AE070B" w:rsidRDefault="00AE070B" w:rsidP="00755DE5">
            <w:pPr>
              <w:spacing w:line="360" w:lineRule="auto"/>
              <w:rPr>
                <w:sz w:val="18"/>
                <w:szCs w:val="18"/>
              </w:rPr>
            </w:pPr>
            <w:r w:rsidRPr="00AE070B">
              <w:rPr>
                <w:sz w:val="18"/>
                <w:szCs w:val="18"/>
              </w:rPr>
              <w:t>£8,039</w:t>
            </w:r>
          </w:p>
        </w:tc>
        <w:tc>
          <w:tcPr>
            <w:tcW w:w="851" w:type="dxa"/>
          </w:tcPr>
          <w:p w14:paraId="5A354537" w14:textId="77777777" w:rsidR="00AE070B" w:rsidRPr="00AE070B" w:rsidRDefault="00AE070B" w:rsidP="00755DE5">
            <w:pPr>
              <w:spacing w:line="360" w:lineRule="auto"/>
              <w:rPr>
                <w:sz w:val="18"/>
                <w:szCs w:val="18"/>
              </w:rPr>
            </w:pPr>
            <w:r w:rsidRPr="00AE070B">
              <w:rPr>
                <w:sz w:val="18"/>
                <w:szCs w:val="18"/>
              </w:rPr>
              <w:t>£38.0</w:t>
            </w:r>
          </w:p>
        </w:tc>
        <w:tc>
          <w:tcPr>
            <w:tcW w:w="1276" w:type="dxa"/>
          </w:tcPr>
          <w:p w14:paraId="48AD2333" w14:textId="77777777" w:rsidR="00AE070B" w:rsidRPr="00AE070B" w:rsidRDefault="00AE070B" w:rsidP="00755DE5">
            <w:pPr>
              <w:spacing w:line="360" w:lineRule="auto"/>
              <w:rPr>
                <w:sz w:val="18"/>
                <w:szCs w:val="18"/>
              </w:rPr>
            </w:pPr>
            <w:r w:rsidRPr="00AE070B">
              <w:rPr>
                <w:sz w:val="18"/>
                <w:szCs w:val="18"/>
              </w:rPr>
              <w:t>Normal</w:t>
            </w:r>
          </w:p>
        </w:tc>
      </w:tr>
      <w:tr w:rsidR="00AE070B" w:rsidRPr="00AE070B" w14:paraId="159A0982" w14:textId="77777777" w:rsidTr="00FF15F8">
        <w:tc>
          <w:tcPr>
            <w:tcW w:w="4502" w:type="dxa"/>
          </w:tcPr>
          <w:p w14:paraId="7EB16A2B" w14:textId="77777777" w:rsidR="00AE070B" w:rsidRPr="00AE070B" w:rsidRDefault="00AE070B" w:rsidP="00755DE5">
            <w:pPr>
              <w:spacing w:line="360" w:lineRule="auto"/>
              <w:rPr>
                <w:sz w:val="18"/>
                <w:szCs w:val="18"/>
              </w:rPr>
            </w:pPr>
            <w:r w:rsidRPr="00AE070B">
              <w:rPr>
                <w:sz w:val="18"/>
                <w:szCs w:val="18"/>
              </w:rPr>
              <w:t xml:space="preserve">Primary THR + first year in </w:t>
            </w:r>
            <w:r w:rsidRPr="00AE070B">
              <w:rPr>
                <w:i/>
                <w:sz w:val="18"/>
                <w:szCs w:val="18"/>
              </w:rPr>
              <w:t xml:space="preserve">Poor </w:t>
            </w:r>
            <w:r w:rsidRPr="00AE070B">
              <w:rPr>
                <w:sz w:val="18"/>
                <w:szCs w:val="18"/>
              </w:rPr>
              <w:t>outcome</w:t>
            </w:r>
          </w:p>
        </w:tc>
        <w:tc>
          <w:tcPr>
            <w:tcW w:w="1103" w:type="dxa"/>
          </w:tcPr>
          <w:p w14:paraId="7742E1C3" w14:textId="77777777" w:rsidR="00AE070B" w:rsidRPr="00AE070B" w:rsidRDefault="00AE070B" w:rsidP="00755DE5">
            <w:pPr>
              <w:spacing w:line="360" w:lineRule="auto"/>
              <w:rPr>
                <w:sz w:val="18"/>
                <w:szCs w:val="18"/>
              </w:rPr>
            </w:pPr>
          </w:p>
        </w:tc>
        <w:tc>
          <w:tcPr>
            <w:tcW w:w="851" w:type="dxa"/>
          </w:tcPr>
          <w:p w14:paraId="5BDBF6A4" w14:textId="77777777" w:rsidR="00AE070B" w:rsidRPr="00AE070B" w:rsidRDefault="00AE070B" w:rsidP="00755DE5">
            <w:pPr>
              <w:spacing w:line="360" w:lineRule="auto"/>
              <w:rPr>
                <w:sz w:val="18"/>
                <w:szCs w:val="18"/>
              </w:rPr>
            </w:pPr>
          </w:p>
        </w:tc>
        <w:tc>
          <w:tcPr>
            <w:tcW w:w="1276" w:type="dxa"/>
          </w:tcPr>
          <w:p w14:paraId="2091D4B6" w14:textId="77777777" w:rsidR="00AE070B" w:rsidRPr="00AE070B" w:rsidRDefault="00AE070B" w:rsidP="00755DE5">
            <w:pPr>
              <w:spacing w:line="360" w:lineRule="auto"/>
              <w:rPr>
                <w:sz w:val="18"/>
                <w:szCs w:val="18"/>
              </w:rPr>
            </w:pPr>
          </w:p>
        </w:tc>
      </w:tr>
      <w:tr w:rsidR="00AE070B" w:rsidRPr="00AE070B" w14:paraId="5FFAE8D9" w14:textId="77777777" w:rsidTr="00FF15F8">
        <w:tc>
          <w:tcPr>
            <w:tcW w:w="4502" w:type="dxa"/>
          </w:tcPr>
          <w:p w14:paraId="516B8D54" w14:textId="77777777" w:rsidR="00AE070B" w:rsidRPr="00AE070B" w:rsidRDefault="00AE070B" w:rsidP="00755DE5">
            <w:pPr>
              <w:spacing w:line="360" w:lineRule="auto"/>
              <w:rPr>
                <w:sz w:val="18"/>
                <w:szCs w:val="18"/>
              </w:rPr>
            </w:pPr>
            <w:r w:rsidRPr="00AE070B">
              <w:rPr>
                <w:sz w:val="18"/>
                <w:szCs w:val="18"/>
              </w:rPr>
              <w:t>Males, 45-60 years of age</w:t>
            </w:r>
          </w:p>
        </w:tc>
        <w:tc>
          <w:tcPr>
            <w:tcW w:w="1103" w:type="dxa"/>
          </w:tcPr>
          <w:p w14:paraId="2619A5D6" w14:textId="77777777" w:rsidR="00AE070B" w:rsidRPr="00AE070B" w:rsidRDefault="00AE070B" w:rsidP="00755DE5">
            <w:pPr>
              <w:spacing w:line="360" w:lineRule="auto"/>
              <w:rPr>
                <w:sz w:val="18"/>
                <w:szCs w:val="18"/>
              </w:rPr>
            </w:pPr>
            <w:r w:rsidRPr="00AE070B">
              <w:rPr>
                <w:sz w:val="18"/>
                <w:szCs w:val="18"/>
              </w:rPr>
              <w:t>£8,264</w:t>
            </w:r>
          </w:p>
        </w:tc>
        <w:tc>
          <w:tcPr>
            <w:tcW w:w="851" w:type="dxa"/>
          </w:tcPr>
          <w:p w14:paraId="40FBBFCF" w14:textId="77777777" w:rsidR="00AE070B" w:rsidRPr="00AE070B" w:rsidRDefault="00AE070B" w:rsidP="00755DE5">
            <w:pPr>
              <w:spacing w:line="360" w:lineRule="auto"/>
              <w:rPr>
                <w:sz w:val="18"/>
                <w:szCs w:val="18"/>
              </w:rPr>
            </w:pPr>
            <w:r w:rsidRPr="00AE070B">
              <w:rPr>
                <w:sz w:val="18"/>
                <w:szCs w:val="18"/>
              </w:rPr>
              <w:t>£337.9</w:t>
            </w:r>
          </w:p>
        </w:tc>
        <w:tc>
          <w:tcPr>
            <w:tcW w:w="1276" w:type="dxa"/>
          </w:tcPr>
          <w:p w14:paraId="14FA4377" w14:textId="77777777" w:rsidR="00AE070B" w:rsidRPr="00AE070B" w:rsidRDefault="00AE070B" w:rsidP="00755DE5">
            <w:pPr>
              <w:spacing w:line="360" w:lineRule="auto"/>
              <w:rPr>
                <w:sz w:val="18"/>
                <w:szCs w:val="18"/>
              </w:rPr>
            </w:pPr>
            <w:r w:rsidRPr="00AE070B">
              <w:rPr>
                <w:sz w:val="18"/>
                <w:szCs w:val="18"/>
              </w:rPr>
              <w:t>Normal</w:t>
            </w:r>
          </w:p>
        </w:tc>
      </w:tr>
      <w:tr w:rsidR="00AE070B" w:rsidRPr="00AE070B" w14:paraId="77A7DE27" w14:textId="77777777" w:rsidTr="00FF15F8">
        <w:tc>
          <w:tcPr>
            <w:tcW w:w="4502" w:type="dxa"/>
          </w:tcPr>
          <w:p w14:paraId="37C3A4A6" w14:textId="77777777" w:rsidR="00AE070B" w:rsidRPr="00AE070B" w:rsidRDefault="00AE070B" w:rsidP="00755DE5">
            <w:pPr>
              <w:spacing w:line="360" w:lineRule="auto"/>
              <w:rPr>
                <w:sz w:val="18"/>
                <w:szCs w:val="18"/>
              </w:rPr>
            </w:pPr>
            <w:r w:rsidRPr="00AE070B">
              <w:rPr>
                <w:sz w:val="18"/>
                <w:szCs w:val="18"/>
              </w:rPr>
              <w:t>Males, 60-70 years of age</w:t>
            </w:r>
          </w:p>
        </w:tc>
        <w:tc>
          <w:tcPr>
            <w:tcW w:w="1103" w:type="dxa"/>
          </w:tcPr>
          <w:p w14:paraId="679049A5" w14:textId="77777777" w:rsidR="00AE070B" w:rsidRPr="00AE070B" w:rsidRDefault="00AE070B" w:rsidP="00755DE5">
            <w:pPr>
              <w:spacing w:line="360" w:lineRule="auto"/>
              <w:rPr>
                <w:sz w:val="18"/>
                <w:szCs w:val="18"/>
              </w:rPr>
            </w:pPr>
            <w:r w:rsidRPr="00AE070B">
              <w:rPr>
                <w:sz w:val="18"/>
                <w:szCs w:val="18"/>
              </w:rPr>
              <w:t>£8,460</w:t>
            </w:r>
          </w:p>
        </w:tc>
        <w:tc>
          <w:tcPr>
            <w:tcW w:w="851" w:type="dxa"/>
          </w:tcPr>
          <w:p w14:paraId="25663AE0" w14:textId="77777777" w:rsidR="00AE070B" w:rsidRPr="00AE070B" w:rsidRDefault="00AE070B" w:rsidP="00755DE5">
            <w:pPr>
              <w:spacing w:line="360" w:lineRule="auto"/>
              <w:rPr>
                <w:sz w:val="18"/>
                <w:szCs w:val="18"/>
              </w:rPr>
            </w:pPr>
            <w:r w:rsidRPr="00AE070B">
              <w:rPr>
                <w:sz w:val="18"/>
                <w:szCs w:val="18"/>
              </w:rPr>
              <w:t>£337.9</w:t>
            </w:r>
          </w:p>
        </w:tc>
        <w:tc>
          <w:tcPr>
            <w:tcW w:w="1276" w:type="dxa"/>
          </w:tcPr>
          <w:p w14:paraId="5DED677C" w14:textId="77777777" w:rsidR="00AE070B" w:rsidRPr="00AE070B" w:rsidRDefault="00AE070B" w:rsidP="00755DE5">
            <w:pPr>
              <w:spacing w:line="360" w:lineRule="auto"/>
              <w:rPr>
                <w:sz w:val="18"/>
                <w:szCs w:val="18"/>
              </w:rPr>
            </w:pPr>
            <w:r w:rsidRPr="00AE070B">
              <w:rPr>
                <w:sz w:val="18"/>
                <w:szCs w:val="18"/>
              </w:rPr>
              <w:t>Normal</w:t>
            </w:r>
          </w:p>
        </w:tc>
      </w:tr>
      <w:tr w:rsidR="00AE070B" w:rsidRPr="00AE070B" w14:paraId="3364FFEB" w14:textId="77777777" w:rsidTr="00FF15F8">
        <w:tc>
          <w:tcPr>
            <w:tcW w:w="4502" w:type="dxa"/>
          </w:tcPr>
          <w:p w14:paraId="7E0283C3" w14:textId="77777777" w:rsidR="00AE070B" w:rsidRPr="00AE070B" w:rsidRDefault="00AE070B" w:rsidP="00755DE5">
            <w:pPr>
              <w:spacing w:line="360" w:lineRule="auto"/>
              <w:rPr>
                <w:sz w:val="18"/>
                <w:szCs w:val="18"/>
              </w:rPr>
            </w:pPr>
            <w:r w:rsidRPr="00AE070B">
              <w:rPr>
                <w:sz w:val="18"/>
                <w:szCs w:val="18"/>
              </w:rPr>
              <w:t>Males, 70-80 years of age</w:t>
            </w:r>
          </w:p>
        </w:tc>
        <w:tc>
          <w:tcPr>
            <w:tcW w:w="1103" w:type="dxa"/>
          </w:tcPr>
          <w:p w14:paraId="4185CAF2" w14:textId="77777777" w:rsidR="00AE070B" w:rsidRPr="00AE070B" w:rsidRDefault="00AE070B" w:rsidP="00755DE5">
            <w:pPr>
              <w:spacing w:line="360" w:lineRule="auto"/>
              <w:rPr>
                <w:sz w:val="18"/>
                <w:szCs w:val="18"/>
              </w:rPr>
            </w:pPr>
            <w:r w:rsidRPr="00AE070B">
              <w:rPr>
                <w:sz w:val="18"/>
                <w:szCs w:val="18"/>
              </w:rPr>
              <w:t>£8,510</w:t>
            </w:r>
          </w:p>
        </w:tc>
        <w:tc>
          <w:tcPr>
            <w:tcW w:w="851" w:type="dxa"/>
          </w:tcPr>
          <w:p w14:paraId="44C79089" w14:textId="77777777" w:rsidR="00AE070B" w:rsidRPr="00AE070B" w:rsidRDefault="00AE070B" w:rsidP="00755DE5">
            <w:pPr>
              <w:spacing w:line="360" w:lineRule="auto"/>
              <w:rPr>
                <w:sz w:val="18"/>
                <w:szCs w:val="18"/>
              </w:rPr>
            </w:pPr>
            <w:r w:rsidRPr="00AE070B">
              <w:rPr>
                <w:sz w:val="18"/>
                <w:szCs w:val="18"/>
              </w:rPr>
              <w:t>£337.9</w:t>
            </w:r>
          </w:p>
        </w:tc>
        <w:tc>
          <w:tcPr>
            <w:tcW w:w="1276" w:type="dxa"/>
          </w:tcPr>
          <w:p w14:paraId="3700C3D1" w14:textId="77777777" w:rsidR="00AE070B" w:rsidRPr="00AE070B" w:rsidRDefault="00AE070B" w:rsidP="00755DE5">
            <w:pPr>
              <w:spacing w:line="360" w:lineRule="auto"/>
              <w:rPr>
                <w:sz w:val="18"/>
                <w:szCs w:val="18"/>
              </w:rPr>
            </w:pPr>
            <w:r w:rsidRPr="00AE070B">
              <w:rPr>
                <w:sz w:val="18"/>
                <w:szCs w:val="18"/>
              </w:rPr>
              <w:t>Normal</w:t>
            </w:r>
          </w:p>
        </w:tc>
      </w:tr>
      <w:tr w:rsidR="00AE070B" w:rsidRPr="00AE070B" w14:paraId="05F18604" w14:textId="77777777" w:rsidTr="00FF15F8">
        <w:tc>
          <w:tcPr>
            <w:tcW w:w="4502" w:type="dxa"/>
          </w:tcPr>
          <w:p w14:paraId="44BAAFCA" w14:textId="77777777" w:rsidR="00AE070B" w:rsidRPr="00AE070B" w:rsidRDefault="00AE070B" w:rsidP="00755DE5">
            <w:pPr>
              <w:spacing w:line="360" w:lineRule="auto"/>
              <w:rPr>
                <w:sz w:val="18"/>
                <w:szCs w:val="18"/>
              </w:rPr>
            </w:pPr>
            <w:r w:rsidRPr="00AE070B">
              <w:rPr>
                <w:sz w:val="18"/>
                <w:szCs w:val="18"/>
              </w:rPr>
              <w:t>Males, 80+  years of age</w:t>
            </w:r>
          </w:p>
        </w:tc>
        <w:tc>
          <w:tcPr>
            <w:tcW w:w="1103" w:type="dxa"/>
          </w:tcPr>
          <w:p w14:paraId="48F6B4EB" w14:textId="77777777" w:rsidR="00AE070B" w:rsidRPr="00AE070B" w:rsidRDefault="00AE070B" w:rsidP="00755DE5">
            <w:pPr>
              <w:spacing w:line="360" w:lineRule="auto"/>
              <w:rPr>
                <w:sz w:val="18"/>
                <w:szCs w:val="18"/>
              </w:rPr>
            </w:pPr>
            <w:r w:rsidRPr="00AE070B">
              <w:rPr>
                <w:sz w:val="18"/>
                <w:szCs w:val="18"/>
              </w:rPr>
              <w:t>£8,555</w:t>
            </w:r>
          </w:p>
        </w:tc>
        <w:tc>
          <w:tcPr>
            <w:tcW w:w="851" w:type="dxa"/>
          </w:tcPr>
          <w:p w14:paraId="3B8781B9" w14:textId="77777777" w:rsidR="00AE070B" w:rsidRPr="00AE070B" w:rsidRDefault="00AE070B" w:rsidP="00755DE5">
            <w:pPr>
              <w:spacing w:line="360" w:lineRule="auto"/>
              <w:rPr>
                <w:sz w:val="18"/>
                <w:szCs w:val="18"/>
              </w:rPr>
            </w:pPr>
            <w:r w:rsidRPr="00AE070B">
              <w:rPr>
                <w:sz w:val="18"/>
                <w:szCs w:val="18"/>
              </w:rPr>
              <w:t>£337.9</w:t>
            </w:r>
          </w:p>
        </w:tc>
        <w:tc>
          <w:tcPr>
            <w:tcW w:w="1276" w:type="dxa"/>
          </w:tcPr>
          <w:p w14:paraId="588874B1" w14:textId="77777777" w:rsidR="00AE070B" w:rsidRPr="00AE070B" w:rsidRDefault="00AE070B" w:rsidP="00755DE5">
            <w:pPr>
              <w:spacing w:line="360" w:lineRule="auto"/>
              <w:rPr>
                <w:sz w:val="18"/>
                <w:szCs w:val="18"/>
              </w:rPr>
            </w:pPr>
            <w:r w:rsidRPr="00AE070B">
              <w:rPr>
                <w:sz w:val="18"/>
                <w:szCs w:val="18"/>
              </w:rPr>
              <w:t>Normal</w:t>
            </w:r>
          </w:p>
        </w:tc>
      </w:tr>
      <w:tr w:rsidR="00AE070B" w:rsidRPr="00AE070B" w14:paraId="417242FE" w14:textId="77777777" w:rsidTr="00FF15F8">
        <w:tc>
          <w:tcPr>
            <w:tcW w:w="4502" w:type="dxa"/>
          </w:tcPr>
          <w:p w14:paraId="1DAF0785" w14:textId="77777777" w:rsidR="00AE070B" w:rsidRPr="00AE070B" w:rsidRDefault="00AE070B" w:rsidP="00755DE5">
            <w:pPr>
              <w:spacing w:line="360" w:lineRule="auto"/>
              <w:rPr>
                <w:sz w:val="18"/>
                <w:szCs w:val="18"/>
              </w:rPr>
            </w:pPr>
            <w:r w:rsidRPr="00AE070B">
              <w:rPr>
                <w:sz w:val="18"/>
                <w:szCs w:val="18"/>
              </w:rPr>
              <w:t>Females, 45-60 years of age</w:t>
            </w:r>
          </w:p>
        </w:tc>
        <w:tc>
          <w:tcPr>
            <w:tcW w:w="1103" w:type="dxa"/>
          </w:tcPr>
          <w:p w14:paraId="5EC03868" w14:textId="77777777" w:rsidR="00AE070B" w:rsidRPr="00AE070B" w:rsidRDefault="00AE070B" w:rsidP="00755DE5">
            <w:pPr>
              <w:spacing w:line="360" w:lineRule="auto"/>
              <w:rPr>
                <w:sz w:val="18"/>
                <w:szCs w:val="18"/>
              </w:rPr>
            </w:pPr>
            <w:r w:rsidRPr="00AE070B">
              <w:rPr>
                <w:sz w:val="18"/>
                <w:szCs w:val="18"/>
              </w:rPr>
              <w:t>£8,098</w:t>
            </w:r>
          </w:p>
        </w:tc>
        <w:tc>
          <w:tcPr>
            <w:tcW w:w="851" w:type="dxa"/>
          </w:tcPr>
          <w:p w14:paraId="0F40C560" w14:textId="77777777" w:rsidR="00AE070B" w:rsidRPr="00AE070B" w:rsidRDefault="00AE070B" w:rsidP="00755DE5">
            <w:pPr>
              <w:spacing w:line="360" w:lineRule="auto"/>
              <w:rPr>
                <w:sz w:val="18"/>
                <w:szCs w:val="18"/>
              </w:rPr>
            </w:pPr>
            <w:r w:rsidRPr="00AE070B">
              <w:rPr>
                <w:sz w:val="18"/>
                <w:szCs w:val="18"/>
              </w:rPr>
              <w:t>£337.9</w:t>
            </w:r>
          </w:p>
        </w:tc>
        <w:tc>
          <w:tcPr>
            <w:tcW w:w="1276" w:type="dxa"/>
          </w:tcPr>
          <w:p w14:paraId="42E0B450" w14:textId="77777777" w:rsidR="00AE070B" w:rsidRPr="00AE070B" w:rsidRDefault="00AE070B" w:rsidP="00755DE5">
            <w:pPr>
              <w:spacing w:line="360" w:lineRule="auto"/>
              <w:rPr>
                <w:sz w:val="18"/>
                <w:szCs w:val="18"/>
              </w:rPr>
            </w:pPr>
            <w:r w:rsidRPr="00AE070B">
              <w:rPr>
                <w:sz w:val="18"/>
                <w:szCs w:val="18"/>
              </w:rPr>
              <w:t>Normal</w:t>
            </w:r>
          </w:p>
        </w:tc>
      </w:tr>
      <w:tr w:rsidR="00AE070B" w:rsidRPr="00AE070B" w14:paraId="12845AC2" w14:textId="77777777" w:rsidTr="00FF15F8">
        <w:tc>
          <w:tcPr>
            <w:tcW w:w="4502" w:type="dxa"/>
          </w:tcPr>
          <w:p w14:paraId="5780F39F" w14:textId="77777777" w:rsidR="00AE070B" w:rsidRPr="00AE070B" w:rsidRDefault="00AE070B" w:rsidP="00755DE5">
            <w:pPr>
              <w:spacing w:line="360" w:lineRule="auto"/>
              <w:rPr>
                <w:sz w:val="18"/>
                <w:szCs w:val="18"/>
              </w:rPr>
            </w:pPr>
            <w:r w:rsidRPr="00AE070B">
              <w:rPr>
                <w:sz w:val="18"/>
                <w:szCs w:val="18"/>
              </w:rPr>
              <w:t>Females, 60-70 years of age</w:t>
            </w:r>
          </w:p>
        </w:tc>
        <w:tc>
          <w:tcPr>
            <w:tcW w:w="1103" w:type="dxa"/>
          </w:tcPr>
          <w:p w14:paraId="090F0371" w14:textId="77777777" w:rsidR="00AE070B" w:rsidRPr="00AE070B" w:rsidRDefault="00AE070B" w:rsidP="00755DE5">
            <w:pPr>
              <w:spacing w:line="360" w:lineRule="auto"/>
              <w:rPr>
                <w:sz w:val="18"/>
                <w:szCs w:val="18"/>
              </w:rPr>
            </w:pPr>
            <w:r w:rsidRPr="00AE070B">
              <w:rPr>
                <w:sz w:val="18"/>
                <w:szCs w:val="18"/>
              </w:rPr>
              <w:t>£8,275</w:t>
            </w:r>
          </w:p>
        </w:tc>
        <w:tc>
          <w:tcPr>
            <w:tcW w:w="851" w:type="dxa"/>
          </w:tcPr>
          <w:p w14:paraId="2003B003" w14:textId="77777777" w:rsidR="00AE070B" w:rsidRPr="00AE070B" w:rsidRDefault="00AE070B" w:rsidP="00755DE5">
            <w:pPr>
              <w:spacing w:line="360" w:lineRule="auto"/>
              <w:rPr>
                <w:sz w:val="18"/>
                <w:szCs w:val="18"/>
              </w:rPr>
            </w:pPr>
            <w:r w:rsidRPr="00AE070B">
              <w:rPr>
                <w:sz w:val="18"/>
                <w:szCs w:val="18"/>
              </w:rPr>
              <w:t>£337.9</w:t>
            </w:r>
          </w:p>
        </w:tc>
        <w:tc>
          <w:tcPr>
            <w:tcW w:w="1276" w:type="dxa"/>
          </w:tcPr>
          <w:p w14:paraId="48843224" w14:textId="77777777" w:rsidR="00AE070B" w:rsidRPr="00AE070B" w:rsidRDefault="00AE070B" w:rsidP="00755DE5">
            <w:pPr>
              <w:spacing w:line="360" w:lineRule="auto"/>
              <w:rPr>
                <w:sz w:val="18"/>
                <w:szCs w:val="18"/>
              </w:rPr>
            </w:pPr>
            <w:r w:rsidRPr="00AE070B">
              <w:rPr>
                <w:sz w:val="18"/>
                <w:szCs w:val="18"/>
              </w:rPr>
              <w:t>Normal</w:t>
            </w:r>
          </w:p>
        </w:tc>
      </w:tr>
      <w:tr w:rsidR="00AE070B" w:rsidRPr="00AE070B" w14:paraId="4638453F" w14:textId="77777777" w:rsidTr="00FF15F8">
        <w:tc>
          <w:tcPr>
            <w:tcW w:w="4502" w:type="dxa"/>
          </w:tcPr>
          <w:p w14:paraId="7A9A897B" w14:textId="77777777" w:rsidR="00AE070B" w:rsidRPr="00AE070B" w:rsidRDefault="00AE070B" w:rsidP="00755DE5">
            <w:pPr>
              <w:spacing w:line="360" w:lineRule="auto"/>
              <w:rPr>
                <w:sz w:val="18"/>
                <w:szCs w:val="18"/>
              </w:rPr>
            </w:pPr>
            <w:r w:rsidRPr="00AE070B">
              <w:rPr>
                <w:sz w:val="18"/>
                <w:szCs w:val="18"/>
              </w:rPr>
              <w:t>Females, 70-80 years of age</w:t>
            </w:r>
          </w:p>
        </w:tc>
        <w:tc>
          <w:tcPr>
            <w:tcW w:w="1103" w:type="dxa"/>
          </w:tcPr>
          <w:p w14:paraId="15993F0E" w14:textId="77777777" w:rsidR="00AE070B" w:rsidRPr="00AE070B" w:rsidRDefault="00AE070B" w:rsidP="00755DE5">
            <w:pPr>
              <w:spacing w:line="360" w:lineRule="auto"/>
              <w:rPr>
                <w:sz w:val="18"/>
                <w:szCs w:val="18"/>
              </w:rPr>
            </w:pPr>
            <w:r w:rsidRPr="00AE070B">
              <w:rPr>
                <w:sz w:val="18"/>
                <w:szCs w:val="18"/>
              </w:rPr>
              <w:t>£8,361</w:t>
            </w:r>
          </w:p>
        </w:tc>
        <w:tc>
          <w:tcPr>
            <w:tcW w:w="851" w:type="dxa"/>
          </w:tcPr>
          <w:p w14:paraId="3314A9DE" w14:textId="77777777" w:rsidR="00AE070B" w:rsidRPr="00AE070B" w:rsidRDefault="00AE070B" w:rsidP="00755DE5">
            <w:pPr>
              <w:spacing w:line="360" w:lineRule="auto"/>
              <w:rPr>
                <w:sz w:val="18"/>
                <w:szCs w:val="18"/>
              </w:rPr>
            </w:pPr>
            <w:r w:rsidRPr="00AE070B">
              <w:rPr>
                <w:sz w:val="18"/>
                <w:szCs w:val="18"/>
              </w:rPr>
              <w:t>£337.9</w:t>
            </w:r>
          </w:p>
        </w:tc>
        <w:tc>
          <w:tcPr>
            <w:tcW w:w="1276" w:type="dxa"/>
          </w:tcPr>
          <w:p w14:paraId="3AC582D0" w14:textId="77777777" w:rsidR="00AE070B" w:rsidRPr="00AE070B" w:rsidRDefault="00AE070B" w:rsidP="00755DE5">
            <w:pPr>
              <w:spacing w:line="360" w:lineRule="auto"/>
              <w:rPr>
                <w:sz w:val="18"/>
                <w:szCs w:val="18"/>
              </w:rPr>
            </w:pPr>
            <w:r w:rsidRPr="00AE070B">
              <w:rPr>
                <w:sz w:val="18"/>
                <w:szCs w:val="18"/>
              </w:rPr>
              <w:t>Normal</w:t>
            </w:r>
          </w:p>
        </w:tc>
      </w:tr>
      <w:tr w:rsidR="00AE070B" w:rsidRPr="00AE070B" w14:paraId="6A6F17F3" w14:textId="77777777" w:rsidTr="00FF15F8">
        <w:tc>
          <w:tcPr>
            <w:tcW w:w="4502" w:type="dxa"/>
          </w:tcPr>
          <w:p w14:paraId="77C55A00" w14:textId="77777777" w:rsidR="00AE070B" w:rsidRPr="00AE070B" w:rsidRDefault="00AE070B" w:rsidP="00755DE5">
            <w:pPr>
              <w:spacing w:line="360" w:lineRule="auto"/>
              <w:rPr>
                <w:sz w:val="18"/>
                <w:szCs w:val="18"/>
              </w:rPr>
            </w:pPr>
            <w:r w:rsidRPr="00AE070B">
              <w:rPr>
                <w:sz w:val="18"/>
                <w:szCs w:val="18"/>
              </w:rPr>
              <w:t>Females, 80+  years of age</w:t>
            </w:r>
          </w:p>
        </w:tc>
        <w:tc>
          <w:tcPr>
            <w:tcW w:w="1103" w:type="dxa"/>
          </w:tcPr>
          <w:p w14:paraId="691AA337" w14:textId="77777777" w:rsidR="00AE070B" w:rsidRPr="00AE070B" w:rsidRDefault="00AE070B" w:rsidP="00755DE5">
            <w:pPr>
              <w:spacing w:line="360" w:lineRule="auto"/>
              <w:rPr>
                <w:sz w:val="18"/>
                <w:szCs w:val="18"/>
              </w:rPr>
            </w:pPr>
            <w:r w:rsidRPr="00AE070B">
              <w:rPr>
                <w:sz w:val="18"/>
                <w:szCs w:val="18"/>
              </w:rPr>
              <w:t>£8,365</w:t>
            </w:r>
          </w:p>
        </w:tc>
        <w:tc>
          <w:tcPr>
            <w:tcW w:w="851" w:type="dxa"/>
          </w:tcPr>
          <w:p w14:paraId="3DF46081" w14:textId="77777777" w:rsidR="00AE070B" w:rsidRPr="00AE070B" w:rsidRDefault="00AE070B" w:rsidP="00755DE5">
            <w:pPr>
              <w:spacing w:line="360" w:lineRule="auto"/>
              <w:rPr>
                <w:sz w:val="18"/>
                <w:szCs w:val="18"/>
              </w:rPr>
            </w:pPr>
            <w:r w:rsidRPr="00AE070B">
              <w:rPr>
                <w:sz w:val="18"/>
                <w:szCs w:val="18"/>
              </w:rPr>
              <w:t>£337.9</w:t>
            </w:r>
          </w:p>
        </w:tc>
        <w:tc>
          <w:tcPr>
            <w:tcW w:w="1276" w:type="dxa"/>
          </w:tcPr>
          <w:p w14:paraId="63270170" w14:textId="77777777" w:rsidR="00AE070B" w:rsidRPr="00AE070B" w:rsidRDefault="00AE070B" w:rsidP="00755DE5">
            <w:pPr>
              <w:spacing w:line="360" w:lineRule="auto"/>
              <w:rPr>
                <w:sz w:val="18"/>
                <w:szCs w:val="18"/>
              </w:rPr>
            </w:pPr>
            <w:r w:rsidRPr="00AE070B">
              <w:rPr>
                <w:sz w:val="18"/>
                <w:szCs w:val="18"/>
              </w:rPr>
              <w:t>Normal</w:t>
            </w:r>
          </w:p>
        </w:tc>
      </w:tr>
    </w:tbl>
    <w:p w14:paraId="42F6C58E" w14:textId="77777777" w:rsidR="00AE070B" w:rsidRPr="00AE070B" w:rsidRDefault="00AE070B" w:rsidP="00755DE5">
      <w:pPr>
        <w:spacing w:after="160" w:line="360" w:lineRule="auto"/>
        <w:rPr>
          <w:rFonts w:eastAsia="Calibri"/>
          <w:sz w:val="22"/>
          <w:szCs w:val="22"/>
        </w:rPr>
      </w:pPr>
    </w:p>
    <w:p w14:paraId="1005B13B" w14:textId="77777777" w:rsidR="00AE070B" w:rsidRPr="00812392" w:rsidRDefault="00AE070B" w:rsidP="00755DE5">
      <w:pPr>
        <w:spacing w:after="160" w:line="360" w:lineRule="auto"/>
        <w:rPr>
          <w:rFonts w:eastAsia="Calibri"/>
        </w:rPr>
      </w:pPr>
      <w:r w:rsidRPr="006F7C3E">
        <w:rPr>
          <w:rFonts w:eastAsia="Calibri"/>
        </w:rPr>
        <w:t>For the model states representing each outcome category after a revision THR</w:t>
      </w:r>
      <w:r w:rsidR="00761491">
        <w:rPr>
          <w:rFonts w:eastAsia="Calibri"/>
        </w:rPr>
        <w:t>,</w:t>
      </w:r>
      <w:r w:rsidR="00761491" w:rsidRPr="00761491">
        <w:rPr>
          <w:rFonts w:eastAsia="Calibri"/>
          <w:b/>
        </w:rPr>
        <w:t xml:space="preserve"> </w:t>
      </w:r>
      <w:r w:rsidR="00761491" w:rsidRPr="00812392">
        <w:rPr>
          <w:rFonts w:eastAsia="Calibri"/>
        </w:rPr>
        <w:fldChar w:fldCharType="begin"/>
      </w:r>
      <w:r w:rsidR="00761491" w:rsidRPr="00812392">
        <w:rPr>
          <w:rFonts w:eastAsia="Calibri"/>
        </w:rPr>
        <w:instrText xml:space="preserve"> REF _Ref424821739 \h  \* MERGEFORMAT </w:instrText>
      </w:r>
      <w:r w:rsidR="00761491" w:rsidRPr="00812392">
        <w:rPr>
          <w:rFonts w:eastAsia="Calibri"/>
        </w:rPr>
      </w:r>
      <w:r w:rsidR="00761491" w:rsidRPr="00812392">
        <w:rPr>
          <w:rFonts w:eastAsia="Calibri"/>
        </w:rPr>
        <w:fldChar w:fldCharType="separate"/>
      </w:r>
      <w:r w:rsidR="00377171" w:rsidRPr="00377171">
        <w:rPr>
          <w:i/>
        </w:rPr>
        <w:t xml:space="preserve">Table </w:t>
      </w:r>
      <w:r w:rsidR="00377171" w:rsidRPr="00377171">
        <w:rPr>
          <w:i/>
          <w:noProof/>
        </w:rPr>
        <w:t>46</w:t>
      </w:r>
      <w:r w:rsidR="00761491" w:rsidRPr="00812392">
        <w:rPr>
          <w:rFonts w:eastAsia="Calibri"/>
        </w:rPr>
        <w:fldChar w:fldCharType="end"/>
      </w:r>
      <w:r w:rsidR="006F7C3E" w:rsidRPr="00812392">
        <w:rPr>
          <w:rFonts w:eastAsia="Calibri"/>
        </w:rPr>
        <w:t xml:space="preserve"> </w:t>
      </w:r>
      <w:r w:rsidRPr="00812392">
        <w:rPr>
          <w:rFonts w:eastAsia="Calibri"/>
        </w:rPr>
        <w:t>indicates the mean and SD of primary care costs that, given the low number of CPRD observations, was applied to all patient subgroups</w:t>
      </w:r>
      <w:r w:rsidR="00DB6AF0">
        <w:rPr>
          <w:rFonts w:eastAsia="Calibri"/>
        </w:rPr>
        <w:t xml:space="preserve"> as well</w:t>
      </w:r>
      <w:r w:rsidRPr="00812392">
        <w:rPr>
          <w:rFonts w:eastAsia="Calibri"/>
        </w:rPr>
        <w:t xml:space="preserve">. These were estimated by pooling together all CPRD records for the years two through eight. </w:t>
      </w:r>
    </w:p>
    <w:p w14:paraId="456CD357" w14:textId="77777777" w:rsidR="00AE070B" w:rsidRPr="006F7C3E" w:rsidRDefault="006F7C3E" w:rsidP="00755DE5">
      <w:pPr>
        <w:pStyle w:val="Caption"/>
        <w:keepNext/>
        <w:spacing w:line="360" w:lineRule="auto"/>
        <w:rPr>
          <w:rFonts w:eastAsia="Calibri"/>
          <w:b w:val="0"/>
          <w:bCs w:val="0"/>
          <w:i/>
          <w:sz w:val="24"/>
          <w:szCs w:val="24"/>
        </w:rPr>
      </w:pPr>
      <w:bookmarkStart w:id="427" w:name="_Ref424821739"/>
      <w:bookmarkStart w:id="428" w:name="_Toc426467731"/>
      <w:bookmarkStart w:id="429" w:name="_Toc426724836"/>
      <w:bookmarkStart w:id="430" w:name="_Toc442343325"/>
      <w:r w:rsidRPr="00812392">
        <w:rPr>
          <w:b w:val="0"/>
          <w:i/>
          <w:sz w:val="24"/>
          <w:szCs w:val="24"/>
        </w:rPr>
        <w:t xml:space="preserve">Table </w:t>
      </w:r>
      <w:r w:rsidRPr="00812392">
        <w:rPr>
          <w:b w:val="0"/>
          <w:i/>
          <w:sz w:val="24"/>
          <w:szCs w:val="24"/>
        </w:rPr>
        <w:fldChar w:fldCharType="begin"/>
      </w:r>
      <w:r w:rsidRPr="00812392">
        <w:rPr>
          <w:b w:val="0"/>
          <w:i/>
          <w:sz w:val="24"/>
          <w:szCs w:val="24"/>
        </w:rPr>
        <w:instrText xml:space="preserve"> SEQ Table \* ARABIC </w:instrText>
      </w:r>
      <w:r w:rsidRPr="00812392">
        <w:rPr>
          <w:b w:val="0"/>
          <w:i/>
          <w:sz w:val="24"/>
          <w:szCs w:val="24"/>
        </w:rPr>
        <w:fldChar w:fldCharType="separate"/>
      </w:r>
      <w:r w:rsidR="00377171">
        <w:rPr>
          <w:b w:val="0"/>
          <w:i/>
          <w:noProof/>
          <w:sz w:val="24"/>
          <w:szCs w:val="24"/>
        </w:rPr>
        <w:t>46</w:t>
      </w:r>
      <w:r w:rsidRPr="00812392">
        <w:rPr>
          <w:b w:val="0"/>
          <w:i/>
          <w:sz w:val="24"/>
          <w:szCs w:val="24"/>
        </w:rPr>
        <w:fldChar w:fldCharType="end"/>
      </w:r>
      <w:bookmarkEnd w:id="427"/>
      <w:r w:rsidR="00F1514D" w:rsidRPr="00812392">
        <w:rPr>
          <w:b w:val="0"/>
          <w:i/>
          <w:sz w:val="24"/>
          <w:szCs w:val="24"/>
        </w:rPr>
        <w:t>.</w:t>
      </w:r>
      <w:r w:rsidR="00AE070B" w:rsidRPr="00812392">
        <w:rPr>
          <w:rFonts w:eastAsia="Calibri"/>
          <w:b w:val="0"/>
          <w:bCs w:val="0"/>
          <w:i/>
          <w:sz w:val="24"/>
          <w:szCs w:val="24"/>
        </w:rPr>
        <w:t xml:space="preserve"> Costs associated to second and subsequent years after THR in ei</w:t>
      </w:r>
      <w:r w:rsidR="00AE070B" w:rsidRPr="006F7C3E">
        <w:rPr>
          <w:rFonts w:eastAsia="Calibri"/>
          <w:b w:val="0"/>
          <w:bCs w:val="0"/>
          <w:i/>
          <w:sz w:val="24"/>
          <w:szCs w:val="24"/>
        </w:rPr>
        <w:t>ther outcome category states: deterministic and probabilistic parameters</w:t>
      </w:r>
      <w:bookmarkEnd w:id="428"/>
      <w:bookmarkEnd w:id="429"/>
      <w:bookmarkEnd w:id="430"/>
    </w:p>
    <w:tbl>
      <w:tblPr>
        <w:tblStyle w:val="Style1"/>
        <w:tblW w:w="0" w:type="auto"/>
        <w:tblLayout w:type="fixed"/>
        <w:tblLook w:val="04A0" w:firstRow="1" w:lastRow="0" w:firstColumn="1" w:lastColumn="0" w:noHBand="0" w:noVBand="1"/>
      </w:tblPr>
      <w:tblGrid>
        <w:gridCol w:w="4502"/>
        <w:gridCol w:w="1103"/>
        <w:gridCol w:w="851"/>
        <w:gridCol w:w="1341"/>
      </w:tblGrid>
      <w:tr w:rsidR="00AE070B" w:rsidRPr="00AE070B" w14:paraId="3AAF026B" w14:textId="77777777" w:rsidTr="00FF15F8">
        <w:trPr>
          <w:cnfStyle w:val="100000000000" w:firstRow="1" w:lastRow="0" w:firstColumn="0" w:lastColumn="0" w:oddVBand="0" w:evenVBand="0" w:oddHBand="0" w:evenHBand="0" w:firstRowFirstColumn="0" w:firstRowLastColumn="0" w:lastRowFirstColumn="0" w:lastRowLastColumn="0"/>
        </w:trPr>
        <w:tc>
          <w:tcPr>
            <w:tcW w:w="4502" w:type="dxa"/>
          </w:tcPr>
          <w:p w14:paraId="7AF47F34" w14:textId="77777777" w:rsidR="00AE070B" w:rsidRPr="00AE070B" w:rsidRDefault="00AE070B" w:rsidP="00755DE5">
            <w:pPr>
              <w:spacing w:line="360" w:lineRule="auto"/>
              <w:rPr>
                <w:bCs w:val="0"/>
                <w:sz w:val="18"/>
                <w:szCs w:val="18"/>
              </w:rPr>
            </w:pPr>
            <w:r w:rsidRPr="00AE070B">
              <w:rPr>
                <w:bCs w:val="0"/>
                <w:sz w:val="18"/>
                <w:szCs w:val="18"/>
              </w:rPr>
              <w:t>State / Patient subgroup</w:t>
            </w:r>
          </w:p>
        </w:tc>
        <w:tc>
          <w:tcPr>
            <w:tcW w:w="1103" w:type="dxa"/>
          </w:tcPr>
          <w:p w14:paraId="10C0DC7D" w14:textId="77777777" w:rsidR="00AE070B" w:rsidRPr="00AE070B" w:rsidRDefault="00AE070B" w:rsidP="00755DE5">
            <w:pPr>
              <w:spacing w:line="360" w:lineRule="auto"/>
              <w:rPr>
                <w:bCs w:val="0"/>
                <w:sz w:val="18"/>
                <w:szCs w:val="18"/>
              </w:rPr>
            </w:pPr>
            <w:r w:rsidRPr="00AE070B">
              <w:rPr>
                <w:bCs w:val="0"/>
                <w:sz w:val="18"/>
                <w:szCs w:val="18"/>
              </w:rPr>
              <w:t>Mean</w:t>
            </w:r>
          </w:p>
        </w:tc>
        <w:tc>
          <w:tcPr>
            <w:tcW w:w="851" w:type="dxa"/>
          </w:tcPr>
          <w:p w14:paraId="51D75EC8" w14:textId="77777777" w:rsidR="00AE070B" w:rsidRPr="00AE070B" w:rsidRDefault="00AE070B" w:rsidP="00755DE5">
            <w:pPr>
              <w:spacing w:line="360" w:lineRule="auto"/>
              <w:rPr>
                <w:bCs w:val="0"/>
                <w:sz w:val="18"/>
                <w:szCs w:val="18"/>
              </w:rPr>
            </w:pPr>
            <w:r w:rsidRPr="00AE070B">
              <w:rPr>
                <w:bCs w:val="0"/>
                <w:sz w:val="18"/>
                <w:szCs w:val="18"/>
              </w:rPr>
              <w:t>SD</w:t>
            </w:r>
          </w:p>
        </w:tc>
        <w:tc>
          <w:tcPr>
            <w:tcW w:w="1341" w:type="dxa"/>
          </w:tcPr>
          <w:p w14:paraId="4E5C0169" w14:textId="77777777" w:rsidR="00AE070B" w:rsidRPr="00AE070B" w:rsidRDefault="00AE070B" w:rsidP="00755DE5">
            <w:pPr>
              <w:spacing w:line="360" w:lineRule="auto"/>
              <w:rPr>
                <w:bCs w:val="0"/>
                <w:sz w:val="18"/>
                <w:szCs w:val="18"/>
              </w:rPr>
            </w:pPr>
            <w:r w:rsidRPr="00AE070B">
              <w:rPr>
                <w:bCs w:val="0"/>
                <w:sz w:val="18"/>
                <w:szCs w:val="18"/>
              </w:rPr>
              <w:t>Distribution</w:t>
            </w:r>
          </w:p>
        </w:tc>
      </w:tr>
      <w:tr w:rsidR="00AE070B" w:rsidRPr="00AE070B" w14:paraId="1155CF08" w14:textId="77777777" w:rsidTr="00FF15F8">
        <w:tc>
          <w:tcPr>
            <w:tcW w:w="4502" w:type="dxa"/>
          </w:tcPr>
          <w:p w14:paraId="66FCA493" w14:textId="77777777" w:rsidR="00AE070B" w:rsidRPr="00AE070B" w:rsidRDefault="00AE070B" w:rsidP="00755DE5">
            <w:pPr>
              <w:spacing w:line="360" w:lineRule="auto"/>
              <w:rPr>
                <w:sz w:val="18"/>
                <w:szCs w:val="18"/>
              </w:rPr>
            </w:pPr>
            <w:r w:rsidRPr="00AE070B">
              <w:rPr>
                <w:sz w:val="18"/>
                <w:szCs w:val="18"/>
              </w:rPr>
              <w:t xml:space="preserve">Second and subsequent year in </w:t>
            </w:r>
            <w:r w:rsidRPr="00AE070B">
              <w:rPr>
                <w:i/>
                <w:sz w:val="18"/>
                <w:szCs w:val="18"/>
              </w:rPr>
              <w:t>Good</w:t>
            </w:r>
            <w:r w:rsidRPr="00AE070B">
              <w:rPr>
                <w:sz w:val="18"/>
                <w:szCs w:val="18"/>
              </w:rPr>
              <w:t xml:space="preserve"> outcome</w:t>
            </w:r>
          </w:p>
        </w:tc>
        <w:tc>
          <w:tcPr>
            <w:tcW w:w="1103" w:type="dxa"/>
          </w:tcPr>
          <w:p w14:paraId="05429637" w14:textId="77777777" w:rsidR="00AE070B" w:rsidRPr="00AE070B" w:rsidRDefault="00AE070B" w:rsidP="00755DE5">
            <w:pPr>
              <w:spacing w:line="360" w:lineRule="auto"/>
              <w:rPr>
                <w:sz w:val="18"/>
                <w:szCs w:val="18"/>
              </w:rPr>
            </w:pPr>
          </w:p>
        </w:tc>
        <w:tc>
          <w:tcPr>
            <w:tcW w:w="851" w:type="dxa"/>
          </w:tcPr>
          <w:p w14:paraId="6689644A" w14:textId="77777777" w:rsidR="00AE070B" w:rsidRPr="00AE070B" w:rsidRDefault="00AE070B" w:rsidP="00755DE5">
            <w:pPr>
              <w:spacing w:line="360" w:lineRule="auto"/>
              <w:rPr>
                <w:sz w:val="18"/>
                <w:szCs w:val="18"/>
              </w:rPr>
            </w:pPr>
          </w:p>
        </w:tc>
        <w:tc>
          <w:tcPr>
            <w:tcW w:w="1341" w:type="dxa"/>
          </w:tcPr>
          <w:p w14:paraId="3FD96072" w14:textId="77777777" w:rsidR="00AE070B" w:rsidRPr="00AE070B" w:rsidRDefault="00AE070B" w:rsidP="00755DE5">
            <w:pPr>
              <w:spacing w:line="360" w:lineRule="auto"/>
              <w:rPr>
                <w:sz w:val="18"/>
                <w:szCs w:val="18"/>
              </w:rPr>
            </w:pPr>
          </w:p>
        </w:tc>
      </w:tr>
      <w:tr w:rsidR="00AE070B" w:rsidRPr="00AE070B" w14:paraId="73FBC775" w14:textId="77777777" w:rsidTr="00FF15F8">
        <w:tc>
          <w:tcPr>
            <w:tcW w:w="4502" w:type="dxa"/>
          </w:tcPr>
          <w:p w14:paraId="23F422AD" w14:textId="77777777" w:rsidR="00AE070B" w:rsidRPr="00AE070B" w:rsidRDefault="00AE070B" w:rsidP="00755DE5">
            <w:pPr>
              <w:spacing w:line="360" w:lineRule="auto"/>
              <w:rPr>
                <w:sz w:val="18"/>
                <w:szCs w:val="18"/>
              </w:rPr>
            </w:pPr>
            <w:r w:rsidRPr="00AE070B">
              <w:rPr>
                <w:sz w:val="18"/>
                <w:szCs w:val="18"/>
              </w:rPr>
              <w:t>All patient subgroups</w:t>
            </w:r>
          </w:p>
        </w:tc>
        <w:tc>
          <w:tcPr>
            <w:tcW w:w="1103" w:type="dxa"/>
          </w:tcPr>
          <w:p w14:paraId="67E3063C" w14:textId="77777777" w:rsidR="00AE070B" w:rsidRPr="00AE070B" w:rsidRDefault="00AE070B" w:rsidP="00755DE5">
            <w:pPr>
              <w:spacing w:line="360" w:lineRule="auto"/>
              <w:rPr>
                <w:sz w:val="18"/>
                <w:szCs w:val="18"/>
              </w:rPr>
            </w:pPr>
            <w:r w:rsidRPr="00AE070B">
              <w:rPr>
                <w:sz w:val="18"/>
                <w:szCs w:val="18"/>
              </w:rPr>
              <w:t>£43</w:t>
            </w:r>
          </w:p>
        </w:tc>
        <w:tc>
          <w:tcPr>
            <w:tcW w:w="851" w:type="dxa"/>
          </w:tcPr>
          <w:p w14:paraId="0B731F44" w14:textId="77777777" w:rsidR="00AE070B" w:rsidRPr="00AE070B" w:rsidRDefault="00AE070B" w:rsidP="00755DE5">
            <w:pPr>
              <w:spacing w:line="360" w:lineRule="auto"/>
              <w:rPr>
                <w:sz w:val="18"/>
                <w:szCs w:val="18"/>
              </w:rPr>
            </w:pPr>
            <w:r w:rsidRPr="00AE070B">
              <w:rPr>
                <w:sz w:val="18"/>
                <w:szCs w:val="18"/>
              </w:rPr>
              <w:t>£229.6</w:t>
            </w:r>
          </w:p>
        </w:tc>
        <w:tc>
          <w:tcPr>
            <w:tcW w:w="1341" w:type="dxa"/>
          </w:tcPr>
          <w:p w14:paraId="5A8323A8" w14:textId="77777777" w:rsidR="00AE070B" w:rsidRPr="00AE070B" w:rsidRDefault="00AE070B" w:rsidP="00755DE5">
            <w:pPr>
              <w:spacing w:line="360" w:lineRule="auto"/>
              <w:rPr>
                <w:sz w:val="18"/>
                <w:szCs w:val="18"/>
              </w:rPr>
            </w:pPr>
            <w:r w:rsidRPr="00AE070B">
              <w:rPr>
                <w:sz w:val="18"/>
                <w:szCs w:val="18"/>
              </w:rPr>
              <w:t>Normal</w:t>
            </w:r>
          </w:p>
        </w:tc>
      </w:tr>
      <w:tr w:rsidR="00AE070B" w:rsidRPr="00AE070B" w14:paraId="032694E3" w14:textId="77777777" w:rsidTr="00FF15F8">
        <w:tc>
          <w:tcPr>
            <w:tcW w:w="4502" w:type="dxa"/>
          </w:tcPr>
          <w:p w14:paraId="1D1FD522" w14:textId="77777777" w:rsidR="00AE070B" w:rsidRPr="00AE070B" w:rsidRDefault="00AE070B" w:rsidP="00755DE5">
            <w:pPr>
              <w:spacing w:line="360" w:lineRule="auto"/>
              <w:rPr>
                <w:sz w:val="18"/>
                <w:szCs w:val="18"/>
              </w:rPr>
            </w:pPr>
            <w:r w:rsidRPr="00AE070B">
              <w:rPr>
                <w:sz w:val="18"/>
                <w:szCs w:val="18"/>
              </w:rPr>
              <w:t xml:space="preserve">Second and subsequent year in </w:t>
            </w:r>
            <w:r w:rsidRPr="00AE070B">
              <w:rPr>
                <w:i/>
                <w:sz w:val="18"/>
                <w:szCs w:val="18"/>
              </w:rPr>
              <w:t xml:space="preserve">Poor </w:t>
            </w:r>
            <w:r w:rsidRPr="00AE070B">
              <w:rPr>
                <w:sz w:val="18"/>
                <w:szCs w:val="18"/>
              </w:rPr>
              <w:t>outcome</w:t>
            </w:r>
          </w:p>
        </w:tc>
        <w:tc>
          <w:tcPr>
            <w:tcW w:w="1103" w:type="dxa"/>
          </w:tcPr>
          <w:p w14:paraId="6940361E" w14:textId="77777777" w:rsidR="00AE070B" w:rsidRPr="00AE070B" w:rsidRDefault="00AE070B" w:rsidP="00755DE5">
            <w:pPr>
              <w:spacing w:line="360" w:lineRule="auto"/>
              <w:rPr>
                <w:sz w:val="18"/>
                <w:szCs w:val="18"/>
              </w:rPr>
            </w:pPr>
          </w:p>
        </w:tc>
        <w:tc>
          <w:tcPr>
            <w:tcW w:w="851" w:type="dxa"/>
          </w:tcPr>
          <w:p w14:paraId="5F6902A6" w14:textId="77777777" w:rsidR="00AE070B" w:rsidRPr="00AE070B" w:rsidRDefault="00AE070B" w:rsidP="00755DE5">
            <w:pPr>
              <w:spacing w:line="360" w:lineRule="auto"/>
              <w:rPr>
                <w:sz w:val="18"/>
                <w:szCs w:val="18"/>
              </w:rPr>
            </w:pPr>
          </w:p>
        </w:tc>
        <w:tc>
          <w:tcPr>
            <w:tcW w:w="1341" w:type="dxa"/>
          </w:tcPr>
          <w:p w14:paraId="5A978DC5" w14:textId="77777777" w:rsidR="00AE070B" w:rsidRPr="00AE070B" w:rsidRDefault="00AE070B" w:rsidP="00755DE5">
            <w:pPr>
              <w:spacing w:line="360" w:lineRule="auto"/>
              <w:rPr>
                <w:sz w:val="18"/>
                <w:szCs w:val="18"/>
              </w:rPr>
            </w:pPr>
          </w:p>
        </w:tc>
      </w:tr>
      <w:tr w:rsidR="00AE070B" w:rsidRPr="00AE070B" w14:paraId="00A48B03" w14:textId="77777777" w:rsidTr="00FF15F8">
        <w:tc>
          <w:tcPr>
            <w:tcW w:w="4502" w:type="dxa"/>
          </w:tcPr>
          <w:p w14:paraId="7A2A8587" w14:textId="77777777" w:rsidR="00AE070B" w:rsidRPr="00AE070B" w:rsidRDefault="00AE070B" w:rsidP="00755DE5">
            <w:pPr>
              <w:spacing w:line="360" w:lineRule="auto"/>
              <w:rPr>
                <w:sz w:val="18"/>
                <w:szCs w:val="18"/>
              </w:rPr>
            </w:pPr>
            <w:r w:rsidRPr="00AE070B">
              <w:rPr>
                <w:sz w:val="18"/>
                <w:szCs w:val="18"/>
              </w:rPr>
              <w:t>All patient subgroups</w:t>
            </w:r>
          </w:p>
        </w:tc>
        <w:tc>
          <w:tcPr>
            <w:tcW w:w="1103" w:type="dxa"/>
          </w:tcPr>
          <w:p w14:paraId="4C518DAC" w14:textId="77777777" w:rsidR="00AE070B" w:rsidRPr="00AE070B" w:rsidRDefault="00AE070B" w:rsidP="00755DE5">
            <w:pPr>
              <w:spacing w:line="360" w:lineRule="auto"/>
              <w:rPr>
                <w:sz w:val="18"/>
                <w:szCs w:val="18"/>
              </w:rPr>
            </w:pPr>
            <w:r w:rsidRPr="00AE070B">
              <w:rPr>
                <w:sz w:val="18"/>
                <w:szCs w:val="18"/>
              </w:rPr>
              <w:t>£261</w:t>
            </w:r>
          </w:p>
        </w:tc>
        <w:tc>
          <w:tcPr>
            <w:tcW w:w="851" w:type="dxa"/>
          </w:tcPr>
          <w:p w14:paraId="6FB4D32D" w14:textId="77777777" w:rsidR="00AE070B" w:rsidRPr="00AE070B" w:rsidRDefault="00AE070B" w:rsidP="00755DE5">
            <w:pPr>
              <w:spacing w:line="360" w:lineRule="auto"/>
              <w:rPr>
                <w:sz w:val="18"/>
                <w:szCs w:val="18"/>
              </w:rPr>
            </w:pPr>
            <w:r w:rsidRPr="00AE070B">
              <w:rPr>
                <w:sz w:val="18"/>
                <w:szCs w:val="18"/>
              </w:rPr>
              <w:t>£242.2</w:t>
            </w:r>
          </w:p>
        </w:tc>
        <w:tc>
          <w:tcPr>
            <w:tcW w:w="1341" w:type="dxa"/>
          </w:tcPr>
          <w:p w14:paraId="0716616F" w14:textId="77777777" w:rsidR="00AE070B" w:rsidRPr="00AE070B" w:rsidRDefault="00AE070B" w:rsidP="00755DE5">
            <w:pPr>
              <w:spacing w:line="360" w:lineRule="auto"/>
              <w:rPr>
                <w:sz w:val="18"/>
                <w:szCs w:val="18"/>
              </w:rPr>
            </w:pPr>
            <w:r w:rsidRPr="00AE070B">
              <w:rPr>
                <w:sz w:val="18"/>
                <w:szCs w:val="18"/>
              </w:rPr>
              <w:t>Normal</w:t>
            </w:r>
          </w:p>
        </w:tc>
      </w:tr>
    </w:tbl>
    <w:p w14:paraId="4375A198" w14:textId="77777777" w:rsidR="00AE070B" w:rsidRPr="00AE070B" w:rsidRDefault="00AE070B" w:rsidP="00755DE5">
      <w:pPr>
        <w:spacing w:after="160" w:line="360" w:lineRule="auto"/>
        <w:rPr>
          <w:rFonts w:eastAsia="Calibri"/>
          <w:sz w:val="22"/>
          <w:szCs w:val="22"/>
        </w:rPr>
      </w:pPr>
      <w:r w:rsidRPr="00AE070B">
        <w:rPr>
          <w:rFonts w:eastAsia="Calibri"/>
          <w:sz w:val="22"/>
          <w:szCs w:val="22"/>
        </w:rPr>
        <w:br w:type="page"/>
      </w:r>
    </w:p>
    <w:p w14:paraId="12C52435" w14:textId="77777777" w:rsidR="00AE070B" w:rsidRPr="00761491" w:rsidRDefault="00AE070B" w:rsidP="00755DE5">
      <w:pPr>
        <w:pStyle w:val="Heading4"/>
        <w:spacing w:line="360" w:lineRule="auto"/>
        <w:rPr>
          <w:lang w:eastAsia="en-GB"/>
        </w:rPr>
      </w:pPr>
      <w:bookmarkStart w:id="431" w:name="_Toc379206179"/>
      <w:bookmarkStart w:id="432" w:name="_Toc442275012"/>
      <w:r w:rsidRPr="00761491">
        <w:rPr>
          <w:lang w:eastAsia="en-GB"/>
        </w:rPr>
        <w:t>Quality-adjusted life years</w:t>
      </w:r>
      <w:bookmarkEnd w:id="431"/>
      <w:r w:rsidRPr="00761491">
        <w:rPr>
          <w:lang w:eastAsia="en-GB"/>
        </w:rPr>
        <w:t xml:space="preserve"> for THRs</w:t>
      </w:r>
      <w:bookmarkEnd w:id="432"/>
    </w:p>
    <w:p w14:paraId="300AB7FB" w14:textId="77777777" w:rsidR="00AE070B" w:rsidRPr="00761491" w:rsidRDefault="00AE070B" w:rsidP="00755DE5">
      <w:pPr>
        <w:spacing w:line="360" w:lineRule="auto"/>
        <w:rPr>
          <w:rFonts w:eastAsia="Calibri"/>
          <w:b/>
          <w:i/>
        </w:rPr>
      </w:pPr>
      <w:bookmarkStart w:id="433" w:name="_Toc379206180"/>
      <w:r w:rsidRPr="00761491">
        <w:rPr>
          <w:rFonts w:eastAsia="Calibri"/>
          <w:b/>
          <w:i/>
        </w:rPr>
        <w:t>Mapping OHS to EQ-5D</w:t>
      </w:r>
    </w:p>
    <w:p w14:paraId="2640F0E7" w14:textId="47C244D3" w:rsidR="00AE070B" w:rsidRPr="006F7C3E" w:rsidRDefault="00AE070B" w:rsidP="00755DE5">
      <w:pPr>
        <w:spacing w:after="160" w:line="360" w:lineRule="auto"/>
        <w:rPr>
          <w:rFonts w:eastAsia="Calibri"/>
        </w:rPr>
      </w:pPr>
      <w:r w:rsidRPr="006F7C3E">
        <w:rPr>
          <w:rFonts w:eastAsia="Calibri"/>
        </w:rPr>
        <w:t>Since April of 2009, NHS providers performing unilateral hip replacements have been required to collect both EQ-5D scores and the Oxford Hip Score (OHS), a condition-specific outcome measur</w:t>
      </w:r>
      <w:r w:rsidR="00D6572A">
        <w:rPr>
          <w:rFonts w:eastAsia="Calibri"/>
        </w:rPr>
        <w:t>e.</w:t>
      </w:r>
      <w:r w:rsidRPr="006F7C3E">
        <w:rPr>
          <w:rFonts w:eastAsia="Calibri"/>
        </w:rPr>
        <w:t xml:space="preserve"> </w:t>
      </w:r>
      <w:r w:rsidRPr="006F7C3E">
        <w:rPr>
          <w:rFonts w:eastAsia="Calibri"/>
        </w:rPr>
        <w:fldChar w:fldCharType="begin"/>
      </w:r>
      <w:r w:rsidR="00CE3493">
        <w:rPr>
          <w:rFonts w:eastAsia="Calibri"/>
        </w:rPr>
        <w:instrText xml:space="preserve"> ADDIN EN.CITE &lt;EndNote&gt;&lt;Cite&gt;&lt;Author&gt;Department of Health&lt;/Author&gt;&lt;Year&gt;2008&lt;/Year&gt;&lt;RecNum&gt;297&lt;/RecNum&gt;&lt;DisplayText&gt;&lt;style face="superscript"&gt;227&lt;/style&gt;&lt;/DisplayText&gt;&lt;record&gt;&lt;rec-number&gt;297&lt;/rec-number&gt;&lt;foreign-keys&gt;&lt;key app="EN" db-id="vtrt0trxh9vafnepptwx959bffa5z0xr2sx2" timestamp="1437036253"&gt;297&lt;/key&gt;&lt;/foreign-keys&gt;&lt;ref-type name="Electronic Book"&gt;44&lt;/ref-type&gt;&lt;contributors&gt;&lt;authors&gt;&lt;author&gt;Department of Health,&lt;/author&gt;&lt;/authors&gt;&lt;/contributors&gt;&lt;titles&gt;&lt;title&gt;Guidance on the routine collection of Patient Reported Outcome Measures (PROMs) - For the NHS in England 2009/10&lt;/title&gt;&lt;/titles&gt;&lt;dates&gt;&lt;year&gt;2008&lt;/year&gt;&lt;pub-dates&gt;&lt;date&gt;29 June 2010&lt;/date&gt;&lt;/pub-dates&gt;&lt;/dates&gt;&lt;publisher&gt;Department of Health&lt;/publisher&gt;&lt;urls&gt;&lt;related-urls&gt;&lt;url&gt;http://www.dh.gov.uk/en/Publicationsandstatistics/Publications/PublicationsPolicyAndGuidance/DH_092647&lt;/url&gt;&lt;/related-urls&gt;&lt;/urls&gt;&lt;custom1&gt;2010&lt;/custom1&gt;&lt;custom2&gt;29 June&lt;/custom2&gt;&lt;/record&gt;&lt;/Cite&gt;&lt;/EndNote&gt;</w:instrText>
      </w:r>
      <w:r w:rsidRPr="006F7C3E">
        <w:rPr>
          <w:rFonts w:eastAsia="Calibri"/>
        </w:rPr>
        <w:fldChar w:fldCharType="separate"/>
      </w:r>
      <w:r w:rsidR="00CE3493" w:rsidRPr="00CE3493">
        <w:rPr>
          <w:rFonts w:eastAsia="Calibri"/>
          <w:noProof/>
          <w:vertAlign w:val="superscript"/>
        </w:rPr>
        <w:t>227</w:t>
      </w:r>
      <w:r w:rsidRPr="006F7C3E">
        <w:rPr>
          <w:rFonts w:eastAsia="Calibri"/>
        </w:rPr>
        <w:fldChar w:fldCharType="end"/>
      </w:r>
      <w:r w:rsidR="00D6572A">
        <w:rPr>
          <w:rFonts w:eastAsia="Calibri"/>
        </w:rPr>
        <w:t xml:space="preserve"> </w:t>
      </w:r>
      <w:r w:rsidRPr="006F7C3E">
        <w:rPr>
          <w:rFonts w:eastAsia="Calibri"/>
        </w:rPr>
        <w:t xml:space="preserve"> Prior to this, however, EQ-5D was not routinely collected from THR patients, whereas the OHS questionnaire was commonly collected and regarded as an important indicator of success for THR</w:t>
      </w:r>
      <w:r w:rsidR="00D6572A">
        <w:rPr>
          <w:rFonts w:eastAsia="Calibri"/>
        </w:rPr>
        <w:t>.</w:t>
      </w:r>
      <w:r w:rsidRPr="006F7C3E">
        <w:rPr>
          <w:rFonts w:eastAsia="Calibri"/>
        </w:rPr>
        <w:t xml:space="preserve"> </w:t>
      </w:r>
      <w:r w:rsidRPr="006F7C3E">
        <w:rPr>
          <w:rFonts w:eastAsia="Calibri"/>
        </w:rPr>
        <w:fldChar w:fldCharType="begin"/>
      </w:r>
      <w:r w:rsidR="00CE3493">
        <w:rPr>
          <w:rFonts w:eastAsia="Calibri"/>
        </w:rPr>
        <w:instrText xml:space="preserve"> ADDIN EN.CITE &lt;EndNote&gt;&lt;Cite&gt;&lt;Author&gt;Murray&lt;/Author&gt;&lt;Year&gt;2007&lt;/Year&gt;&lt;RecNum&gt;183&lt;/RecNum&gt;&lt;DisplayText&gt;&lt;style face="superscript"&gt;145&lt;/style&gt;&lt;/DisplayText&gt;&lt;record&gt;&lt;rec-number&gt;183&lt;/rec-number&gt;&lt;foreign-keys&gt;&lt;key app="EN" db-id="vtrt0trxh9vafnepptwx959bffa5z0xr2sx2" timestamp="1434704261"&gt;183&lt;/key&gt;&lt;/foreign-keys&gt;&lt;ref-type name="Journal Article"&gt;17&lt;/ref-type&gt;&lt;contributors&gt;&lt;authors&gt;&lt;author&gt;Murray, D. W.&lt;/author&gt;&lt;author&gt;Fitzpatrick, R.&lt;/author&gt;&lt;author&gt;Rogers, K.&lt;/author&gt;&lt;author&gt;Pandit, H.&lt;/author&gt;&lt;author&gt;Beard, D. J.&lt;/author&gt;&lt;author&gt;Carr, A. J.&lt;/author&gt;&lt;author&gt;Dawson, J.&lt;/author&gt;&lt;/authors&gt;&lt;/contributors&gt;&lt;auth-address&gt;Nuffield Department of Orthopaedic Surgery University of Oxford, Headington, Oxford, UK. david.murray@noc.anglox.nhs.uk&lt;/auth-address&gt;&lt;titles&gt;&lt;title&gt;The use of the Oxford hip and knee scores&lt;/title&gt;&lt;secondary-title&gt;J Bone Joint Surg Br&lt;/secondary-title&gt;&lt;/titles&gt;&lt;periodical&gt;&lt;full-title&gt;J Bone Joint Surg Br&lt;/full-title&gt;&lt;/periodical&gt;&lt;pages&gt;1010-4&lt;/pages&gt;&lt;volume&gt;89&lt;/volume&gt;&lt;number&gt;8&lt;/number&gt;&lt;edition&gt;2007/09/06&lt;/edition&gt;&lt;keywords&gt;&lt;keyword&gt;Arthroplasty, Replacement, Hip/ rehabilitation&lt;/keyword&gt;&lt;keyword&gt;Arthroplasty, Replacement, Knee/ rehabilitation&lt;/keyword&gt;&lt;keyword&gt;Humans&lt;/keyword&gt;&lt;keyword&gt;Outcome Assessment (Health Care)/ methods/statistics &amp;amp; numerical data&lt;/keyword&gt;&lt;keyword&gt;Patient Satisfaction/ statistics &amp;amp; numerical data&lt;/keyword&gt;&lt;keyword&gt;Questionnaires&lt;/keyword&gt;&lt;keyword&gt;Severity of Illness Index&lt;/keyword&gt;&lt;/keywords&gt;&lt;dates&gt;&lt;year&gt;2007&lt;/year&gt;&lt;pub-dates&gt;&lt;date&gt;Aug&lt;/date&gt;&lt;/pub-dates&gt;&lt;/dates&gt;&lt;isbn&gt;0301-620X (Print)&amp;#xD;0301-620X (Linking)&lt;/isbn&gt;&lt;accession-num&gt;17785736&lt;/accession-num&gt;&lt;urls&gt;&lt;/urls&gt;&lt;electronic-resource-num&gt;10.1302/0301-620x.89b8.19424&lt;/electronic-resource-num&gt;&lt;remote-database-provider&gt;NLM&lt;/remote-database-provider&gt;&lt;language&gt;eng&lt;/language&gt;&lt;/record&gt;&lt;/Cite&gt;&lt;/EndNote&gt;</w:instrText>
      </w:r>
      <w:r w:rsidRPr="006F7C3E">
        <w:rPr>
          <w:rFonts w:eastAsia="Calibri"/>
        </w:rPr>
        <w:fldChar w:fldCharType="separate"/>
      </w:r>
      <w:r w:rsidR="00CE3493" w:rsidRPr="00CE3493">
        <w:rPr>
          <w:rFonts w:eastAsia="Calibri"/>
          <w:noProof/>
          <w:vertAlign w:val="superscript"/>
        </w:rPr>
        <w:t>145</w:t>
      </w:r>
      <w:r w:rsidRPr="006F7C3E">
        <w:rPr>
          <w:rFonts w:eastAsia="Calibri"/>
        </w:rPr>
        <w:fldChar w:fldCharType="end"/>
      </w:r>
      <w:r w:rsidR="00D6572A">
        <w:rPr>
          <w:rFonts w:eastAsia="Calibri"/>
        </w:rPr>
        <w:t xml:space="preserve"> </w:t>
      </w:r>
      <w:r w:rsidRPr="006F7C3E">
        <w:rPr>
          <w:rFonts w:eastAsia="Calibri"/>
        </w:rPr>
        <w:t xml:space="preserve"> The OHS consists of twelve patient-completed statements covering pain, mobility and ability to carry out regular tasks. The current scoring system assigns values between zero and four to each item: higher scores corresponding to better outcomes. Individual scores are summed, giving a total score rangin</w:t>
      </w:r>
      <w:r w:rsidR="00D6572A">
        <w:rPr>
          <w:rFonts w:eastAsia="Calibri"/>
        </w:rPr>
        <w:t>g from zero (worst) to 48 (best).</w:t>
      </w:r>
      <w:r w:rsidRPr="006F7C3E">
        <w:rPr>
          <w:rFonts w:eastAsia="Calibri"/>
        </w:rPr>
        <w:t xml:space="preserve"> </w:t>
      </w:r>
      <w:r w:rsidRPr="006F7C3E">
        <w:rPr>
          <w:rFonts w:eastAsia="Calibri"/>
        </w:rPr>
        <w:fldChar w:fldCharType="begin"/>
      </w:r>
      <w:r w:rsidR="00CE3493">
        <w:rPr>
          <w:rFonts w:eastAsia="Calibri"/>
        </w:rPr>
        <w:instrText xml:space="preserve"> ADDIN EN.CITE &lt;EndNote&gt;&lt;Cite&gt;&lt;Author&gt;Murray&lt;/Author&gt;&lt;Year&gt;2007&lt;/Year&gt;&lt;RecNum&gt;183&lt;/RecNum&gt;&lt;DisplayText&gt;&lt;style face="superscript"&gt;145&lt;/style&gt;&lt;/DisplayText&gt;&lt;record&gt;&lt;rec-number&gt;183&lt;/rec-number&gt;&lt;foreign-keys&gt;&lt;key app="EN" db-id="vtrt0trxh9vafnepptwx959bffa5z0xr2sx2" timestamp="1434704261"&gt;183&lt;/key&gt;&lt;/foreign-keys&gt;&lt;ref-type name="Journal Article"&gt;17&lt;/ref-type&gt;&lt;contributors&gt;&lt;authors&gt;&lt;author&gt;Murray, D. W.&lt;/author&gt;&lt;author&gt;Fitzpatrick, R.&lt;/author&gt;&lt;author&gt;Rogers, K.&lt;/author&gt;&lt;author&gt;Pandit, H.&lt;/author&gt;&lt;author&gt;Beard, D. J.&lt;/author&gt;&lt;author&gt;Carr, A. J.&lt;/author&gt;&lt;author&gt;Dawson, J.&lt;/author&gt;&lt;/authors&gt;&lt;/contributors&gt;&lt;auth-address&gt;Nuffield Department of Orthopaedic Surgery University of Oxford, Headington, Oxford, UK. david.murray@noc.anglox.nhs.uk&lt;/auth-address&gt;&lt;titles&gt;&lt;title&gt;The use of the Oxford hip and knee scores&lt;/title&gt;&lt;secondary-title&gt;J Bone Joint Surg Br&lt;/secondary-title&gt;&lt;/titles&gt;&lt;periodical&gt;&lt;full-title&gt;J Bone Joint Surg Br&lt;/full-title&gt;&lt;/periodical&gt;&lt;pages&gt;1010-4&lt;/pages&gt;&lt;volume&gt;89&lt;/volume&gt;&lt;number&gt;8&lt;/number&gt;&lt;edition&gt;2007/09/06&lt;/edition&gt;&lt;keywords&gt;&lt;keyword&gt;Arthroplasty, Replacement, Hip/ rehabilitation&lt;/keyword&gt;&lt;keyword&gt;Arthroplasty, Replacement, Knee/ rehabilitation&lt;/keyword&gt;&lt;keyword&gt;Humans&lt;/keyword&gt;&lt;keyword&gt;Outcome Assessment (Health Care)/ methods/statistics &amp;amp; numerical data&lt;/keyword&gt;&lt;keyword&gt;Patient Satisfaction/ statistics &amp;amp; numerical data&lt;/keyword&gt;&lt;keyword&gt;Questionnaires&lt;/keyword&gt;&lt;keyword&gt;Severity of Illness Index&lt;/keyword&gt;&lt;/keywords&gt;&lt;dates&gt;&lt;year&gt;2007&lt;/year&gt;&lt;pub-dates&gt;&lt;date&gt;Aug&lt;/date&gt;&lt;/pub-dates&gt;&lt;/dates&gt;&lt;isbn&gt;0301-620X (Print)&amp;#xD;0301-620X (Linking)&lt;/isbn&gt;&lt;accession-num&gt;17785736&lt;/accession-num&gt;&lt;urls&gt;&lt;/urls&gt;&lt;electronic-resource-num&gt;10.1302/0301-620x.89b8.19424&lt;/electronic-resource-num&gt;&lt;remote-database-provider&gt;NLM&lt;/remote-database-provider&gt;&lt;language&gt;eng&lt;/language&gt;&lt;/record&gt;&lt;/Cite&gt;&lt;/EndNote&gt;</w:instrText>
      </w:r>
      <w:r w:rsidRPr="006F7C3E">
        <w:rPr>
          <w:rFonts w:eastAsia="Calibri"/>
        </w:rPr>
        <w:fldChar w:fldCharType="separate"/>
      </w:r>
      <w:r w:rsidR="00CE3493" w:rsidRPr="00CE3493">
        <w:rPr>
          <w:rFonts w:eastAsia="Calibri"/>
          <w:noProof/>
          <w:vertAlign w:val="superscript"/>
        </w:rPr>
        <w:t>145</w:t>
      </w:r>
      <w:r w:rsidRPr="006F7C3E">
        <w:rPr>
          <w:rFonts w:eastAsia="Calibri"/>
        </w:rPr>
        <w:fldChar w:fldCharType="end"/>
      </w:r>
      <w:r w:rsidRPr="006F7C3E">
        <w:rPr>
          <w:rFonts w:eastAsia="Calibri"/>
        </w:rPr>
        <w:t xml:space="preserve"> The EQ-5D is a widely used generic measure of health outcomes. It produces a summary index for each of the 243 descriptive health states by applying a preference-based valuation derived from a sample of the general populatio</w:t>
      </w:r>
      <w:r w:rsidR="00D6572A">
        <w:rPr>
          <w:rFonts w:eastAsia="Calibri"/>
        </w:rPr>
        <w:t>n.</w:t>
      </w:r>
      <w:r w:rsidRPr="006F7C3E">
        <w:rPr>
          <w:rFonts w:eastAsia="Calibri"/>
        </w:rPr>
        <w:t xml:space="preserve"> </w:t>
      </w:r>
      <w:r w:rsidRPr="006F7C3E">
        <w:rPr>
          <w:rFonts w:eastAsia="Calibri"/>
        </w:rPr>
        <w:fldChar w:fldCharType="begin"/>
      </w:r>
      <w:r w:rsidR="00CE3493">
        <w:rPr>
          <w:rFonts w:eastAsia="Calibri"/>
        </w:rPr>
        <w:instrText xml:space="preserve"> ADDIN EN.CITE &lt;EndNote&gt;&lt;Cite&gt;&lt;Author&gt;Dolan&lt;/Author&gt;&lt;Year&gt;1996&lt;/Year&gt;&lt;RecNum&gt;334&lt;/RecNum&gt;&lt;DisplayText&gt;&lt;style face="superscript"&gt;228&lt;/style&gt;&lt;/DisplayText&gt;&lt;record&gt;&lt;rec-number&gt;334&lt;/rec-number&gt;&lt;foreign-keys&gt;&lt;key app="EN" db-id="vtrt0trxh9vafnepptwx959bffa5z0xr2sx2" timestamp="1437036253"&gt;334&lt;/key&gt;&lt;/foreign-keys&gt;&lt;ref-type name="Journal Article"&gt;17&lt;/ref-type&gt;&lt;contributors&gt;&lt;authors&gt;&lt;author&gt;Paul Dolan&lt;/author&gt;&lt;author&gt;Claire Gudex&lt;/author&gt;&lt;author&gt;Paul Kind&lt;/author&gt;&lt;author&gt;Alan Williams&lt;/author&gt;&lt;/authors&gt;&lt;/contributors&gt;&lt;auth-address&gt;University of Newcastle, Newcastle-Upon-Tyne, UK; Centre for Health Economics, University of York, UK&lt;/auth-address&gt;&lt;titles&gt;&lt;title&gt;The time trade-off method: Results from a general population study&lt;/title&gt;&lt;secondary-title&gt;Health Economics&lt;/secondary-title&gt;&lt;/titles&gt;&lt;periodical&gt;&lt;full-title&gt;Health Economics&lt;/full-title&gt;&lt;/periodical&gt;&lt;pages&gt;141-154&lt;/pages&gt;&lt;volume&gt;5&lt;/volume&gt;&lt;number&gt;2&lt;/number&gt;&lt;dates&gt;&lt;year&gt;1996&lt;/year&gt;&lt;/dates&gt;&lt;isbn&gt;1099-1050&lt;/isbn&gt;&lt;urls&gt;&lt;related-urls&gt;&lt;url&gt;http://dx.doi.org/10.1002/(SICI)1099-1050(199603)5:2&amp;lt;141::AID-HEC189&amp;gt;3.0.CO;2-N&lt;/url&gt;&lt;/related-urls&gt;&lt;/urls&gt;&lt;custom1&gt;10.1002/(SICI)1099-1050(199603)5:2&amp;lt;141::AID-HEC189&amp;gt;3.0.CO;2-N&lt;/custom1&gt;&lt;/record&gt;&lt;/Cite&gt;&lt;/EndNote&gt;</w:instrText>
      </w:r>
      <w:r w:rsidRPr="006F7C3E">
        <w:rPr>
          <w:rFonts w:eastAsia="Calibri"/>
        </w:rPr>
        <w:fldChar w:fldCharType="separate"/>
      </w:r>
      <w:r w:rsidR="00CE3493" w:rsidRPr="00CE3493">
        <w:rPr>
          <w:rFonts w:eastAsia="Calibri"/>
          <w:noProof/>
          <w:vertAlign w:val="superscript"/>
        </w:rPr>
        <w:t>228</w:t>
      </w:r>
      <w:r w:rsidRPr="006F7C3E">
        <w:rPr>
          <w:rFonts w:eastAsia="Calibri"/>
        </w:rPr>
        <w:fldChar w:fldCharType="end"/>
      </w:r>
      <w:r w:rsidRPr="006F7C3E">
        <w:rPr>
          <w:rFonts w:eastAsia="Calibri"/>
        </w:rPr>
        <w:t xml:space="preserve"> </w:t>
      </w:r>
    </w:p>
    <w:p w14:paraId="246683CB" w14:textId="77777777" w:rsidR="00AE070B" w:rsidRPr="006F7C3E" w:rsidRDefault="00AE070B" w:rsidP="00755DE5">
      <w:pPr>
        <w:spacing w:after="160" w:line="360" w:lineRule="auto"/>
        <w:rPr>
          <w:rFonts w:eastAsia="Calibri"/>
        </w:rPr>
      </w:pPr>
      <w:r w:rsidRPr="006F7C3E">
        <w:rPr>
          <w:rFonts w:eastAsia="Calibri"/>
        </w:rPr>
        <w:t>The ability to estimate EQ-5D scores based on the OHS would enable estimation of utility data for older datasets where OHS was collected but EQ-5D was not. Older datasets are of key importance given the need for long-term follow up of hip replacement patients whose prostheses, in most cases, last for many years without need for replacement.</w:t>
      </w:r>
    </w:p>
    <w:p w14:paraId="0BDACD3A" w14:textId="6C3D8807" w:rsidR="00AE070B" w:rsidRPr="006F7C3E" w:rsidRDefault="00AE070B" w:rsidP="00755DE5">
      <w:pPr>
        <w:spacing w:after="160" w:line="360" w:lineRule="auto"/>
        <w:rPr>
          <w:rFonts w:eastAsia="Calibri"/>
        </w:rPr>
      </w:pPr>
      <w:r w:rsidRPr="006F7C3E">
        <w:rPr>
          <w:rFonts w:eastAsia="Calibri"/>
        </w:rPr>
        <w:t>In order to estimate the summary EQ-5D index from OHS responses, we employed two known conversion algorithm techniques, namely transfer to utility regression (TTU) and Response Mapping. The TTU approach uses regression equations to predict the values of one outcome measure, using scores from a second measure as regressor(s</w:t>
      </w:r>
      <w:r w:rsidR="003E75C2">
        <w:rPr>
          <w:rFonts w:eastAsia="Calibri"/>
        </w:rPr>
        <w:t>).</w:t>
      </w:r>
      <w:r w:rsidRPr="006F7C3E" w:rsidDel="007A4556">
        <w:rPr>
          <w:rFonts w:eastAsia="Calibri"/>
        </w:rPr>
        <w:t xml:space="preserve"> </w:t>
      </w:r>
      <w:r w:rsidRPr="006F7C3E">
        <w:rPr>
          <w:rFonts w:eastAsia="Calibri"/>
        </w:rPr>
        <w:fldChar w:fldCharType="begin"/>
      </w:r>
      <w:r w:rsidR="00CE3493">
        <w:rPr>
          <w:rFonts w:eastAsia="Calibri"/>
        </w:rPr>
        <w:instrText xml:space="preserve"> ADDIN EN.CITE &lt;EndNote&gt;&lt;Cite&gt;&lt;Author&gt;Mortimer&lt;/Author&gt;&lt;Year&gt;2008&lt;/Year&gt;&lt;RecNum&gt;340&lt;/RecNum&gt;&lt;Pages&gt;p.69&lt;/Pages&gt;&lt;DisplayText&gt;&lt;style face="superscript"&gt;229&lt;/style&gt;&lt;/DisplayText&gt;&lt;record&gt;&lt;rec-number&gt;340&lt;/rec-number&gt;&lt;foreign-keys&gt;&lt;key app="EN" db-id="vtrt0trxh9vafnepptwx959bffa5z0xr2sx2" timestamp="1437036253"&gt;340&lt;/key&gt;&lt;/foreign-keys&gt;&lt;ref-type name="Journal Article"&gt;17&lt;/ref-type&gt;&lt;contributors&gt;&lt;authors&gt;&lt;author&gt;Mortimer, Duncan&lt;/author&gt;&lt;author&gt;Segal, Leonie&lt;/author&gt;&lt;/authors&gt;&lt;/contributors&gt;&lt;titles&gt;&lt;title&gt;Comparing the Incomparable? A Systematic Review of Competing Techniques for Converting Descriptive Measures of Health Status into QALY-Weights&lt;/title&gt;&lt;secondary-title&gt;Med Decis Making&lt;/secondary-title&gt;&lt;/titles&gt;&lt;periodical&gt;&lt;full-title&gt;Med Decis Making&lt;/full-title&gt;&lt;/periodical&gt;&lt;pages&gt;66-89&lt;/pages&gt;&lt;volume&gt;28&lt;/volume&gt;&lt;number&gt;1&lt;/number&gt;&lt;dates&gt;&lt;year&gt;2008&lt;/year&gt;&lt;pub-dates&gt;&lt;date&gt;January 1, 2008&lt;/date&gt;&lt;/pub-dates&gt;&lt;/dates&gt;&lt;urls&gt;&lt;related-urls&gt;&lt;url&gt;http://mdm.sagepub.com/cgi/content/abstract/28/1/66&lt;/url&gt;&lt;/related-urls&gt;&lt;/urls&gt;&lt;electronic-resource-num&gt;10.1177/0272989x07309642&lt;/electronic-resource-num&gt;&lt;/record&gt;&lt;/Cite&gt;&lt;/EndNote&gt;</w:instrText>
      </w:r>
      <w:r w:rsidRPr="006F7C3E">
        <w:rPr>
          <w:rFonts w:eastAsia="Calibri"/>
        </w:rPr>
        <w:fldChar w:fldCharType="separate"/>
      </w:r>
      <w:r w:rsidR="00CE3493" w:rsidRPr="00CE3493">
        <w:rPr>
          <w:rFonts w:eastAsia="Calibri"/>
          <w:noProof/>
          <w:vertAlign w:val="superscript"/>
        </w:rPr>
        <w:t>229</w:t>
      </w:r>
      <w:r w:rsidRPr="006F7C3E">
        <w:rPr>
          <w:rFonts w:eastAsia="Calibri"/>
        </w:rPr>
        <w:fldChar w:fldCharType="end"/>
      </w:r>
      <w:r w:rsidR="003E75C2">
        <w:rPr>
          <w:rFonts w:eastAsia="Calibri"/>
        </w:rPr>
        <w:t xml:space="preserve">  </w:t>
      </w:r>
      <w:r w:rsidRPr="006F7C3E">
        <w:rPr>
          <w:rFonts w:eastAsia="Calibri"/>
        </w:rPr>
        <w:t>We used three different TTU methods in this modelling exercise: two are variations of the linear regression model, and the third is a two-part model combining a binary outcome and a linear regression model. The first model regressed total OHS on the EQ-5D summary index using ordinary least squares (OLS). The second method employed responses to all 12 questions of the OHS questionnaire as categorical regressors. The third was a two-part Logit-OLS model</w:t>
      </w:r>
      <w:r w:rsidR="00E135F3">
        <w:rPr>
          <w:rFonts w:eastAsia="Calibri"/>
        </w:rPr>
        <w:t xml:space="preserve"> whereby a first logit model would estimate whether OHS responses are associated to an EQ-5D score of 1, and if not a second OLS model would predict the value (&lt;1)</w:t>
      </w:r>
      <w:r w:rsidRPr="006F7C3E">
        <w:rPr>
          <w:rFonts w:eastAsia="Calibri"/>
        </w:rPr>
        <w:t>. Meanwhile, Response Mapping seeks to predict the responses to each of the five individual EQ-5D questions instead of predicting the summary score directl</w:t>
      </w:r>
      <w:r w:rsidR="003E75C2">
        <w:rPr>
          <w:rFonts w:eastAsia="Calibri"/>
        </w:rPr>
        <w:t>y.</w:t>
      </w:r>
      <w:r w:rsidRPr="006F7C3E">
        <w:rPr>
          <w:rFonts w:eastAsia="Calibri"/>
        </w:rPr>
        <w:t xml:space="preserve"> </w:t>
      </w:r>
      <w:r w:rsidRPr="006F7C3E">
        <w:rPr>
          <w:rFonts w:eastAsia="Calibri"/>
        </w:rPr>
        <w:fldChar w:fldCharType="begin"/>
      </w:r>
      <w:r w:rsidR="00CE3493">
        <w:rPr>
          <w:rFonts w:eastAsia="Calibri"/>
        </w:rPr>
        <w:instrText xml:space="preserve"> ADDIN EN.CITE &lt;EndNote&gt;&lt;Cite&gt;&lt;Author&gt;Gray&lt;/Author&gt;&lt;Year&gt;2006&lt;/Year&gt;&lt;RecNum&gt;341&lt;/RecNum&gt;&lt;DisplayText&gt;&lt;style face="superscript"&gt;230&lt;/style&gt;&lt;/DisplayText&gt;&lt;record&gt;&lt;rec-number&gt;341&lt;/rec-number&gt;&lt;foreign-keys&gt;&lt;key app="EN" db-id="vtrt0trxh9vafnepptwx959bffa5z0xr2sx2" timestamp="1437036253"&gt;341&lt;/key&gt;&lt;/foreign-keys&gt;&lt;ref-type name="Journal Article"&gt;17&lt;/ref-type&gt;&lt;contributors&gt;&lt;authors&gt;&lt;author&gt;Gray, Alastair M.&lt;/author&gt;&lt;author&gt;Rivero-Arias, Oliver&lt;/author&gt;&lt;author&gt;Clarke, Philip M.&lt;/author&gt;&lt;/authors&gt;&lt;/contributors&gt;&lt;titles&gt;&lt;title&gt;Estimating the Association between SF-12 Responses and EQ-5D Utility Values by Response Mapping&lt;/title&gt;&lt;secondary-title&gt;Med Decis Making&lt;/secondary-title&gt;&lt;/titles&gt;&lt;periodical&gt;&lt;full-title&gt;Med Decis Making&lt;/full-title&gt;&lt;/periodical&gt;&lt;pages&gt;18-29&lt;/pages&gt;&lt;volume&gt;26&lt;/volume&gt;&lt;number&gt;1&lt;/number&gt;&lt;dates&gt;&lt;year&gt;2006&lt;/year&gt;&lt;pub-dates&gt;&lt;date&gt;January 1, 2006&lt;/date&gt;&lt;/pub-dates&gt;&lt;/dates&gt;&lt;urls&gt;&lt;related-urls&gt;&lt;url&gt;http://mdm.sagepub.com/cgi/content/abstract/26/1/18&lt;/url&gt;&lt;/related-urls&gt;&lt;/urls&gt;&lt;electronic-resource-num&gt;10.1177/0272989x05284108&lt;/electronic-resource-num&gt;&lt;/record&gt;&lt;/Cite&gt;&lt;/EndNote&gt;</w:instrText>
      </w:r>
      <w:r w:rsidRPr="006F7C3E">
        <w:rPr>
          <w:rFonts w:eastAsia="Calibri"/>
        </w:rPr>
        <w:fldChar w:fldCharType="separate"/>
      </w:r>
      <w:r w:rsidR="00CE3493" w:rsidRPr="00CE3493">
        <w:rPr>
          <w:rFonts w:eastAsia="Calibri"/>
          <w:noProof/>
          <w:vertAlign w:val="superscript"/>
        </w:rPr>
        <w:t>230</w:t>
      </w:r>
      <w:r w:rsidRPr="006F7C3E">
        <w:rPr>
          <w:rFonts w:eastAsia="Calibri"/>
        </w:rPr>
        <w:fldChar w:fldCharType="end"/>
      </w:r>
      <w:r w:rsidR="003E75C2">
        <w:rPr>
          <w:rFonts w:eastAsia="Calibri"/>
        </w:rPr>
        <w:t xml:space="preserve"> </w:t>
      </w:r>
      <w:r w:rsidRPr="006F7C3E">
        <w:rPr>
          <w:rFonts w:eastAsia="Calibri"/>
        </w:rPr>
        <w:t xml:space="preserve"> A multinomial logistic model was applied to do this. Each of these models are described in more detail in </w:t>
      </w:r>
      <w:r w:rsidR="00C028BC" w:rsidRPr="007A0E4C">
        <w:rPr>
          <w:rFonts w:eastAsia="Calibri"/>
        </w:rPr>
        <w:t>Appendix</w:t>
      </w:r>
      <w:r w:rsidR="00936AC1">
        <w:rPr>
          <w:rFonts w:eastAsia="Calibri"/>
        </w:rPr>
        <w:t xml:space="preserve"> 10</w:t>
      </w:r>
      <w:r w:rsidRPr="006F7C3E">
        <w:rPr>
          <w:rFonts w:eastAsia="Calibri"/>
        </w:rPr>
        <w:t>.</w:t>
      </w:r>
    </w:p>
    <w:p w14:paraId="63FFF2AD" w14:textId="77777777" w:rsidR="00AE070B" w:rsidRPr="006F7C3E" w:rsidRDefault="00AE070B" w:rsidP="00755DE5">
      <w:pPr>
        <w:spacing w:after="160" w:line="360" w:lineRule="auto"/>
        <w:rPr>
          <w:rFonts w:eastAsia="Calibri"/>
        </w:rPr>
      </w:pPr>
      <w:r w:rsidRPr="006F7C3E">
        <w:rPr>
          <w:rFonts w:eastAsia="Calibri"/>
        </w:rPr>
        <w:t xml:space="preserve">Data were obtained from the South West London Elective Orthopaedics Centre (SWLEOC) database. The full data comprised 3,504 hip replacements each with preoperative and/or six-month </w:t>
      </w:r>
      <w:r w:rsidR="00D51DB4">
        <w:rPr>
          <w:rFonts w:eastAsia="Calibri"/>
        </w:rPr>
        <w:t>post-op</w:t>
      </w:r>
      <w:r w:rsidRPr="006F7C3E">
        <w:rPr>
          <w:rFonts w:eastAsia="Calibri"/>
        </w:rPr>
        <w:t>erative responses to the OHS and EQ-5D questionnaires, plus basic demographic, socio-economic and clinical information. All except two operations were performed between 2006 and 2008. All models were estimated on 1,759 operations for which we had data on both pre- and post-op OHS and EQ-5D scores, sex, age and deprivation. Since we were interested in cross-sectional mapping, we pooled pre-op and post-op records together, providing 3,518 outcome observations.</w:t>
      </w:r>
    </w:p>
    <w:p w14:paraId="6D0DB10F" w14:textId="77777777" w:rsidR="00AE070B" w:rsidRPr="006F7C3E" w:rsidRDefault="00AE070B" w:rsidP="00755DE5">
      <w:pPr>
        <w:spacing w:after="160" w:line="360" w:lineRule="auto"/>
        <w:rPr>
          <w:rFonts w:eastAsia="Calibri"/>
        </w:rPr>
      </w:pPr>
      <w:r w:rsidRPr="006F7C3E">
        <w:rPr>
          <w:rFonts w:eastAsia="Calibri"/>
        </w:rPr>
        <w:t xml:space="preserve">The simplest model, </w:t>
      </w:r>
      <w:r w:rsidR="004C462D">
        <w:rPr>
          <w:rFonts w:eastAsia="Calibri"/>
        </w:rPr>
        <w:t>c</w:t>
      </w:r>
      <w:r w:rsidRPr="006F7C3E">
        <w:rPr>
          <w:rFonts w:eastAsia="Calibri"/>
        </w:rPr>
        <w:t xml:space="preserve">ontinuous OLS with total OHS as the only regressor, was statistically significant with residuals approximately normally distributed. The categorical version of the linear regression model including all OHS separate questions also reported residuals nearly normally distributed. However, it produced some coefficients that were both statistically not significant and inconsistent with the positive relationship between OHS and EQ-5D, i.e. they were either negative or did not follow an increasing progression within the same question. </w:t>
      </w:r>
      <w:r w:rsidR="00AA4FE7">
        <w:rPr>
          <w:rFonts w:eastAsia="Calibri"/>
        </w:rPr>
        <w:t xml:space="preserve">This was fixed pooling response levels together. </w:t>
      </w:r>
      <w:r w:rsidRPr="006F7C3E">
        <w:rPr>
          <w:rFonts w:eastAsia="Calibri"/>
        </w:rPr>
        <w:t xml:space="preserve">For the two-part approach, we estimated the first (logistic) part of the model and found that only 13 of the 48 regressors were statistically significant. For the second part (categorical OLS) we estimated the model on observed EQ-5D scores lower than one and included all OHS questions, since none could be excluded based on repetitive likelihood-ratio tests. We collapsed response levels using the same methods as with the Categorical OLS model. Again, we found that residuals were approximately normally distributed but with a high peak at zero from perfectly fitted cases of observed EQ-5D equal to one. For the Response Mapping approach we found that all five multinomial models (one for each EQ-5D question) were statistically significant (p&lt;0.001), however many of the individual regressors were not. These results are also detailed further in </w:t>
      </w:r>
      <w:r w:rsidRPr="007A0E4C">
        <w:rPr>
          <w:rFonts w:eastAsia="Calibri"/>
        </w:rPr>
        <w:t xml:space="preserve">Appendix </w:t>
      </w:r>
      <w:r w:rsidR="00936AC1">
        <w:rPr>
          <w:rFonts w:eastAsia="Calibri"/>
        </w:rPr>
        <w:t>10</w:t>
      </w:r>
      <w:r w:rsidRPr="007A0E4C">
        <w:rPr>
          <w:rFonts w:eastAsia="Calibri"/>
        </w:rPr>
        <w:t>.</w:t>
      </w:r>
    </w:p>
    <w:p w14:paraId="414E80F7" w14:textId="35DF380B" w:rsidR="00AE070B" w:rsidRPr="006F7C3E" w:rsidRDefault="00AE070B" w:rsidP="00755DE5">
      <w:pPr>
        <w:autoSpaceDE w:val="0"/>
        <w:autoSpaceDN w:val="0"/>
        <w:adjustRightInd w:val="0"/>
        <w:spacing w:after="160" w:line="360" w:lineRule="auto"/>
        <w:rPr>
          <w:rFonts w:eastAsia="Calibri"/>
        </w:rPr>
      </w:pPr>
      <w:r w:rsidRPr="006F7C3E">
        <w:rPr>
          <w:rFonts w:eastAsia="Calibri"/>
        </w:rPr>
        <w:t>All selected variations of each model were internally validated and predictive power was highest for both OLS models. In addition to assessing the models’ ability to predict the observed mean EQ-5D score, we also calibrated them by recording prediction errors through the range of values of the dependent variable. All models reported a high predictive power of the aggregate mean, although the level of precision was not uniform across the full range of scores. Overall performance of the four models was within the range of other reported mapping studies based on their root mean square errors of around 0.2</w:t>
      </w:r>
      <w:r w:rsidR="003E75C2">
        <w:rPr>
          <w:rFonts w:eastAsia="Calibri"/>
        </w:rPr>
        <w:t>0.</w:t>
      </w:r>
      <w:r w:rsidRPr="006F7C3E">
        <w:rPr>
          <w:rFonts w:eastAsia="Calibri"/>
        </w:rPr>
        <w:fldChar w:fldCharType="begin"/>
      </w:r>
      <w:r w:rsidR="00CE3493">
        <w:rPr>
          <w:rFonts w:eastAsia="Calibri"/>
        </w:rPr>
        <w:instrText xml:space="preserve"> ADDIN EN.CITE &lt;EndNote&gt;&lt;Cite&gt;&lt;Author&gt;Brazier&lt;/Author&gt;&lt;Year&gt;2010&lt;/Year&gt;&lt;RecNum&gt;336&lt;/RecNum&gt;&lt;DisplayText&gt;&lt;style face="superscript"&gt;231&lt;/style&gt;&lt;/DisplayText&gt;&lt;record&gt;&lt;rec-number&gt;336&lt;/rec-number&gt;&lt;foreign-keys&gt;&lt;key app="EN" db-id="vtrt0trxh9vafnepptwx959bffa5z0xr2sx2" timestamp="1437036253"&gt;336&lt;/key&gt;&lt;/foreign-keys&gt;&lt;ref-type name="Journal Article"&gt;17&lt;/ref-type&gt;&lt;contributors&gt;&lt;authors&gt;&lt;author&gt;Brazier, John&lt;/author&gt;&lt;author&gt;Yang, Yaling&lt;/author&gt;&lt;author&gt;Tsuchiya, Aki&lt;/author&gt;&lt;author&gt;Rowen, Donna&lt;/author&gt;&lt;/authors&gt;&lt;/contributors&gt;&lt;titles&gt;&lt;title&gt;A review of studies mapping (or cross walking) non-preference based measures of health to generic preference-based measures&lt;/title&gt;&lt;secondary-title&gt;The European Journal of Health Economics&lt;/secondary-title&gt;&lt;/titles&gt;&lt;periodical&gt;&lt;full-title&gt;The European Journal of Health Economics&lt;/full-title&gt;&lt;/periodical&gt;&lt;pages&gt;215-225&lt;/pages&gt;&lt;volume&gt;11&lt;/volume&gt;&lt;number&gt;2&lt;/number&gt;&lt;dates&gt;&lt;year&gt;2010&lt;/year&gt;&lt;/dates&gt;&lt;urls&gt;&lt;related-urls&gt;&lt;url&gt;http://dx.doi.org/10.1007/s10198-009-0168-z&lt;/url&gt;&lt;/related-urls&gt;&lt;/urls&gt;&lt;electronic-resource-num&gt;10.1007/s10198-009-0168-z&lt;/electronic-resource-num&gt;&lt;/record&gt;&lt;/Cite&gt;&lt;/EndNote&gt;</w:instrText>
      </w:r>
      <w:r w:rsidRPr="006F7C3E">
        <w:rPr>
          <w:rFonts w:eastAsia="Calibri"/>
        </w:rPr>
        <w:fldChar w:fldCharType="separate"/>
      </w:r>
      <w:r w:rsidR="00CE3493" w:rsidRPr="00CE3493">
        <w:rPr>
          <w:rFonts w:eastAsia="Calibri"/>
          <w:noProof/>
          <w:vertAlign w:val="superscript"/>
        </w:rPr>
        <w:t>231</w:t>
      </w:r>
      <w:r w:rsidRPr="006F7C3E">
        <w:rPr>
          <w:rFonts w:eastAsia="Calibri"/>
        </w:rPr>
        <w:fldChar w:fldCharType="end"/>
      </w:r>
    </w:p>
    <w:p w14:paraId="7BB64896" w14:textId="77777777" w:rsidR="00AE070B" w:rsidRPr="00761491" w:rsidRDefault="00AE070B" w:rsidP="00755DE5">
      <w:pPr>
        <w:spacing w:after="160" w:line="360" w:lineRule="auto"/>
        <w:rPr>
          <w:rFonts w:eastAsia="Calibri"/>
          <w:b/>
          <w:i/>
        </w:rPr>
      </w:pPr>
      <w:r w:rsidRPr="00761491">
        <w:rPr>
          <w:rFonts w:eastAsia="Calibri"/>
          <w:b/>
          <w:i/>
        </w:rPr>
        <w:t>Preoperative QALYs</w:t>
      </w:r>
      <w:bookmarkEnd w:id="433"/>
    </w:p>
    <w:p w14:paraId="1B0B9FED" w14:textId="77777777" w:rsidR="00AE070B" w:rsidRPr="00537E5D" w:rsidRDefault="00AE070B" w:rsidP="00755DE5">
      <w:pPr>
        <w:spacing w:line="360" w:lineRule="auto"/>
      </w:pPr>
      <w:r w:rsidRPr="006F7C3E">
        <w:t xml:space="preserve">The HES-PROMs data used to estimate the probabilities of </w:t>
      </w:r>
      <w:r w:rsidRPr="006F7C3E">
        <w:rPr>
          <w:i/>
          <w:iCs/>
        </w:rPr>
        <w:t>Good</w:t>
      </w:r>
      <w:r w:rsidRPr="006F7C3E">
        <w:t xml:space="preserve"> and </w:t>
      </w:r>
      <w:r w:rsidRPr="006F7C3E">
        <w:rPr>
          <w:i/>
          <w:iCs/>
        </w:rPr>
        <w:t>Poor</w:t>
      </w:r>
      <w:r w:rsidRPr="006F7C3E">
        <w:t xml:space="preserve"> outcome after a primary THR was the most appropriate to estimate the </w:t>
      </w:r>
      <w:r w:rsidR="0018014E">
        <w:t>Health Related Quality-of-Life (</w:t>
      </w:r>
      <w:r w:rsidRPr="006F7C3E">
        <w:t>HRQL</w:t>
      </w:r>
      <w:r w:rsidR="0018014E">
        <w:t>)</w:t>
      </w:r>
      <w:r w:rsidRPr="006F7C3E">
        <w:t xml:space="preserve"> of patients before they undergo the </w:t>
      </w:r>
      <w:r w:rsidRPr="00CD38B8">
        <w:t>operation</w:t>
      </w:r>
      <w:r w:rsidR="00851C79">
        <w:t xml:space="preserve"> given its large number of observations and national representativeness</w:t>
      </w:r>
      <w:r w:rsidRPr="00CD38B8">
        <w:t xml:space="preserve">. </w:t>
      </w:r>
      <w:r w:rsidR="00851C79">
        <w:t xml:space="preserve">In order to fit a distribution to these health utilities, which range from -0.5 to 1 </w:t>
      </w:r>
      <w:r w:rsidR="0018014E">
        <w:t xml:space="preserve">(Quality-Adjusted Life year) </w:t>
      </w:r>
      <w:r w:rsidR="00851C79">
        <w:t>QALY, disutilities (the distance in QALYs between the recorded utility and its maximum value of 1) were calculated so that the range becomes positive and bound by zero. As disutilities, a</w:t>
      </w:r>
      <w:r w:rsidRPr="00CD38B8">
        <w:t xml:space="preserve"> Gamma distribution was fitted </w:t>
      </w:r>
      <w:r w:rsidRPr="00DF7FA0">
        <w:t xml:space="preserve">using the mean and SDs </w:t>
      </w:r>
      <w:r w:rsidRPr="007A0E4C">
        <w:t>produce distribution parameters</w:t>
      </w:r>
      <w:r w:rsidR="006C752A" w:rsidRPr="00537E5D">
        <w:t xml:space="preserve">. </w:t>
      </w:r>
      <w:r w:rsidR="00537E5D" w:rsidRPr="00537E5D">
        <w:fldChar w:fldCharType="begin"/>
      </w:r>
      <w:r w:rsidR="00537E5D" w:rsidRPr="00537E5D">
        <w:instrText xml:space="preserve"> REF _Ref426026977 \h  \* MERGEFORMAT </w:instrText>
      </w:r>
      <w:r w:rsidR="00537E5D" w:rsidRPr="00537E5D">
        <w:fldChar w:fldCharType="separate"/>
      </w:r>
      <w:r w:rsidR="00377171" w:rsidRPr="00377171">
        <w:rPr>
          <w:i/>
        </w:rPr>
        <w:t xml:space="preserve">Table </w:t>
      </w:r>
      <w:r w:rsidR="00377171" w:rsidRPr="00377171">
        <w:rPr>
          <w:i/>
          <w:noProof/>
        </w:rPr>
        <w:t>47</w:t>
      </w:r>
      <w:r w:rsidR="00537E5D" w:rsidRPr="00537E5D">
        <w:fldChar w:fldCharType="end"/>
      </w:r>
      <w:r w:rsidR="00537E5D" w:rsidRPr="00537E5D">
        <w:t xml:space="preserve"> </w:t>
      </w:r>
      <w:r w:rsidR="00851C79" w:rsidRPr="00537E5D">
        <w:t>shows mean values and distribution parameters for disutilities associated to all preoperative model states for each patient subgroup.</w:t>
      </w:r>
    </w:p>
    <w:p w14:paraId="2802FD46" w14:textId="77777777" w:rsidR="00AE070B" w:rsidRPr="00812392" w:rsidRDefault="006C752A" w:rsidP="00755DE5">
      <w:pPr>
        <w:pStyle w:val="Caption"/>
        <w:keepNext/>
        <w:spacing w:line="360" w:lineRule="auto"/>
        <w:rPr>
          <w:rFonts w:eastAsia="Calibri"/>
          <w:b w:val="0"/>
          <w:bCs w:val="0"/>
          <w:i/>
          <w:sz w:val="24"/>
          <w:szCs w:val="24"/>
        </w:rPr>
      </w:pPr>
      <w:bookmarkStart w:id="434" w:name="_Ref426026977"/>
      <w:bookmarkStart w:id="435" w:name="OLE_LINK11"/>
      <w:bookmarkStart w:id="436" w:name="OLE_LINK12"/>
      <w:bookmarkStart w:id="437" w:name="_Toc426467732"/>
      <w:bookmarkStart w:id="438" w:name="_Toc426724837"/>
      <w:bookmarkStart w:id="439" w:name="_Toc442343326"/>
      <w:r w:rsidRPr="00537E5D">
        <w:rPr>
          <w:b w:val="0"/>
          <w:i/>
          <w:sz w:val="24"/>
          <w:szCs w:val="24"/>
        </w:rPr>
        <w:t xml:space="preserve">Table </w:t>
      </w:r>
      <w:r w:rsidR="001D17A9" w:rsidRPr="00537E5D">
        <w:rPr>
          <w:b w:val="0"/>
          <w:i/>
          <w:sz w:val="24"/>
          <w:szCs w:val="24"/>
        </w:rPr>
        <w:fldChar w:fldCharType="begin"/>
      </w:r>
      <w:r w:rsidR="001D17A9" w:rsidRPr="00537E5D">
        <w:rPr>
          <w:b w:val="0"/>
          <w:i/>
          <w:sz w:val="24"/>
          <w:szCs w:val="24"/>
        </w:rPr>
        <w:instrText xml:space="preserve"> SEQ Table \* ARABIC </w:instrText>
      </w:r>
      <w:r w:rsidR="001D17A9" w:rsidRPr="00537E5D">
        <w:rPr>
          <w:b w:val="0"/>
          <w:i/>
          <w:sz w:val="24"/>
          <w:szCs w:val="24"/>
        </w:rPr>
        <w:fldChar w:fldCharType="separate"/>
      </w:r>
      <w:r w:rsidR="00377171">
        <w:rPr>
          <w:b w:val="0"/>
          <w:i/>
          <w:noProof/>
          <w:sz w:val="24"/>
          <w:szCs w:val="24"/>
        </w:rPr>
        <w:t>47</w:t>
      </w:r>
      <w:r w:rsidR="001D17A9" w:rsidRPr="00537E5D">
        <w:rPr>
          <w:b w:val="0"/>
          <w:i/>
          <w:noProof/>
          <w:sz w:val="24"/>
          <w:szCs w:val="24"/>
        </w:rPr>
        <w:fldChar w:fldCharType="end"/>
      </w:r>
      <w:bookmarkEnd w:id="434"/>
      <w:r w:rsidRPr="00537E5D">
        <w:rPr>
          <w:b w:val="0"/>
          <w:i/>
          <w:sz w:val="24"/>
          <w:szCs w:val="24"/>
        </w:rPr>
        <w:t xml:space="preserve">. </w:t>
      </w:r>
      <w:r w:rsidR="00AE070B" w:rsidRPr="00537E5D">
        <w:rPr>
          <w:rFonts w:eastAsia="Calibri"/>
          <w:b w:val="0"/>
          <w:bCs w:val="0"/>
          <w:i/>
          <w:sz w:val="24"/>
          <w:szCs w:val="24"/>
        </w:rPr>
        <w:t>Disutility associated to pre</w:t>
      </w:r>
      <w:r w:rsidR="00F1514D" w:rsidRPr="00537E5D">
        <w:rPr>
          <w:rFonts w:eastAsia="Calibri"/>
          <w:b w:val="0"/>
          <w:bCs w:val="0"/>
          <w:i/>
          <w:sz w:val="24"/>
          <w:szCs w:val="24"/>
        </w:rPr>
        <w:t>-</w:t>
      </w:r>
      <w:r w:rsidR="00AE070B" w:rsidRPr="00537E5D">
        <w:rPr>
          <w:rFonts w:eastAsia="Calibri"/>
          <w:b w:val="0"/>
          <w:bCs w:val="0"/>
          <w:i/>
          <w:sz w:val="24"/>
          <w:szCs w:val="24"/>
        </w:rPr>
        <w:t>operative states</w:t>
      </w:r>
      <w:bookmarkEnd w:id="435"/>
      <w:bookmarkEnd w:id="436"/>
      <w:r w:rsidR="00AE070B" w:rsidRPr="00537E5D">
        <w:rPr>
          <w:rFonts w:eastAsia="Calibri"/>
          <w:b w:val="0"/>
          <w:bCs w:val="0"/>
          <w:i/>
          <w:sz w:val="24"/>
          <w:szCs w:val="24"/>
        </w:rPr>
        <w:t>: deterministic and probabilistic parameters</w:t>
      </w:r>
      <w:bookmarkEnd w:id="437"/>
      <w:bookmarkEnd w:id="438"/>
      <w:bookmarkEnd w:id="439"/>
    </w:p>
    <w:tbl>
      <w:tblPr>
        <w:tblStyle w:val="Style1"/>
        <w:tblW w:w="0" w:type="auto"/>
        <w:tblLayout w:type="fixed"/>
        <w:tblLook w:val="04A0" w:firstRow="1" w:lastRow="0" w:firstColumn="1" w:lastColumn="0" w:noHBand="0" w:noVBand="1"/>
      </w:tblPr>
      <w:tblGrid>
        <w:gridCol w:w="4111"/>
        <w:gridCol w:w="992"/>
        <w:gridCol w:w="1383"/>
        <w:gridCol w:w="771"/>
        <w:gridCol w:w="970"/>
      </w:tblGrid>
      <w:tr w:rsidR="00AE070B" w:rsidRPr="00AE070B" w14:paraId="20FEF62A" w14:textId="77777777" w:rsidTr="00FF15F8">
        <w:trPr>
          <w:cnfStyle w:val="100000000000" w:firstRow="1" w:lastRow="0" w:firstColumn="0" w:lastColumn="0" w:oddVBand="0" w:evenVBand="0" w:oddHBand="0" w:evenHBand="0" w:firstRowFirstColumn="0" w:firstRowLastColumn="0" w:lastRowFirstColumn="0" w:lastRowLastColumn="0"/>
        </w:trPr>
        <w:tc>
          <w:tcPr>
            <w:tcW w:w="4111" w:type="dxa"/>
          </w:tcPr>
          <w:p w14:paraId="15BB266C" w14:textId="77777777" w:rsidR="00AE070B" w:rsidRPr="00AE070B" w:rsidRDefault="00AE070B" w:rsidP="00755DE5">
            <w:pPr>
              <w:spacing w:line="360" w:lineRule="auto"/>
              <w:rPr>
                <w:bCs w:val="0"/>
                <w:sz w:val="18"/>
                <w:szCs w:val="18"/>
              </w:rPr>
            </w:pPr>
            <w:r w:rsidRPr="00AE070B">
              <w:rPr>
                <w:bCs w:val="0"/>
                <w:sz w:val="18"/>
                <w:szCs w:val="18"/>
              </w:rPr>
              <w:t>State / Patient subgroup</w:t>
            </w:r>
          </w:p>
        </w:tc>
        <w:tc>
          <w:tcPr>
            <w:tcW w:w="992" w:type="dxa"/>
          </w:tcPr>
          <w:p w14:paraId="47BDB55B" w14:textId="77777777" w:rsidR="00AE070B" w:rsidRPr="00AE070B" w:rsidRDefault="00AE070B" w:rsidP="00755DE5">
            <w:pPr>
              <w:spacing w:line="360" w:lineRule="auto"/>
              <w:rPr>
                <w:bCs w:val="0"/>
                <w:sz w:val="18"/>
                <w:szCs w:val="18"/>
              </w:rPr>
            </w:pPr>
            <w:r w:rsidRPr="00AE070B">
              <w:rPr>
                <w:bCs w:val="0"/>
                <w:sz w:val="18"/>
                <w:szCs w:val="18"/>
              </w:rPr>
              <w:t>Mean</w:t>
            </w:r>
          </w:p>
        </w:tc>
        <w:tc>
          <w:tcPr>
            <w:tcW w:w="1383" w:type="dxa"/>
          </w:tcPr>
          <w:p w14:paraId="53E33FC5" w14:textId="77777777" w:rsidR="00AE070B" w:rsidRPr="00AE070B" w:rsidRDefault="00AE070B" w:rsidP="00755DE5">
            <w:pPr>
              <w:spacing w:line="360" w:lineRule="auto"/>
              <w:rPr>
                <w:bCs w:val="0"/>
                <w:sz w:val="18"/>
                <w:szCs w:val="18"/>
              </w:rPr>
            </w:pPr>
            <w:r w:rsidRPr="00AE070B">
              <w:rPr>
                <w:bCs w:val="0"/>
                <w:sz w:val="18"/>
                <w:szCs w:val="18"/>
              </w:rPr>
              <w:t>Distribution</w:t>
            </w:r>
          </w:p>
        </w:tc>
        <w:tc>
          <w:tcPr>
            <w:tcW w:w="771" w:type="dxa"/>
          </w:tcPr>
          <w:p w14:paraId="50124EFE" w14:textId="77777777" w:rsidR="00AE070B" w:rsidRPr="00AE070B" w:rsidRDefault="00AE070B" w:rsidP="00755DE5">
            <w:pPr>
              <w:spacing w:line="360" w:lineRule="auto"/>
              <w:rPr>
                <w:bCs w:val="0"/>
                <w:sz w:val="18"/>
                <w:szCs w:val="18"/>
              </w:rPr>
            </w:pPr>
            <w:r w:rsidRPr="00AE070B">
              <w:rPr>
                <w:bCs w:val="0"/>
                <w:sz w:val="18"/>
                <w:szCs w:val="18"/>
              </w:rPr>
              <w:t>α</w:t>
            </w:r>
          </w:p>
        </w:tc>
        <w:tc>
          <w:tcPr>
            <w:tcW w:w="970" w:type="dxa"/>
          </w:tcPr>
          <w:p w14:paraId="696D4BB9" w14:textId="77777777" w:rsidR="00AE070B" w:rsidRPr="00AE070B" w:rsidRDefault="00AE070B" w:rsidP="00755DE5">
            <w:pPr>
              <w:spacing w:line="360" w:lineRule="auto"/>
              <w:rPr>
                <w:bCs w:val="0"/>
                <w:sz w:val="18"/>
                <w:szCs w:val="18"/>
              </w:rPr>
            </w:pPr>
            <w:r w:rsidRPr="00AE070B">
              <w:rPr>
                <w:bCs w:val="0"/>
                <w:sz w:val="18"/>
                <w:szCs w:val="18"/>
              </w:rPr>
              <w:t>β</w:t>
            </w:r>
          </w:p>
        </w:tc>
      </w:tr>
      <w:tr w:rsidR="00AE070B" w:rsidRPr="00AE070B" w14:paraId="4E42AFE7" w14:textId="77777777" w:rsidTr="00FF15F8">
        <w:tc>
          <w:tcPr>
            <w:tcW w:w="4111" w:type="dxa"/>
          </w:tcPr>
          <w:p w14:paraId="703669B2" w14:textId="77777777" w:rsidR="00AE070B" w:rsidRPr="00AE070B" w:rsidRDefault="00AE070B" w:rsidP="00755DE5">
            <w:pPr>
              <w:spacing w:line="360" w:lineRule="auto"/>
              <w:rPr>
                <w:sz w:val="18"/>
                <w:szCs w:val="18"/>
              </w:rPr>
            </w:pPr>
            <w:r w:rsidRPr="00AE070B">
              <w:rPr>
                <w:sz w:val="18"/>
                <w:szCs w:val="18"/>
              </w:rPr>
              <w:t>All preoperative  states</w:t>
            </w:r>
          </w:p>
        </w:tc>
        <w:tc>
          <w:tcPr>
            <w:tcW w:w="992" w:type="dxa"/>
          </w:tcPr>
          <w:p w14:paraId="7281B398" w14:textId="77777777" w:rsidR="00AE070B" w:rsidRPr="00AE070B" w:rsidRDefault="00AE070B" w:rsidP="00755DE5">
            <w:pPr>
              <w:spacing w:line="360" w:lineRule="auto"/>
              <w:rPr>
                <w:sz w:val="18"/>
                <w:szCs w:val="18"/>
              </w:rPr>
            </w:pPr>
          </w:p>
        </w:tc>
        <w:tc>
          <w:tcPr>
            <w:tcW w:w="1383" w:type="dxa"/>
          </w:tcPr>
          <w:p w14:paraId="74D3B7A4" w14:textId="77777777" w:rsidR="00AE070B" w:rsidRPr="00AE070B" w:rsidRDefault="00AE070B" w:rsidP="00755DE5">
            <w:pPr>
              <w:spacing w:line="360" w:lineRule="auto"/>
              <w:rPr>
                <w:sz w:val="18"/>
                <w:szCs w:val="18"/>
              </w:rPr>
            </w:pPr>
          </w:p>
        </w:tc>
        <w:tc>
          <w:tcPr>
            <w:tcW w:w="771" w:type="dxa"/>
          </w:tcPr>
          <w:p w14:paraId="7938FE4B" w14:textId="77777777" w:rsidR="00AE070B" w:rsidRPr="00AE070B" w:rsidRDefault="00AE070B" w:rsidP="00755DE5">
            <w:pPr>
              <w:spacing w:line="360" w:lineRule="auto"/>
              <w:rPr>
                <w:sz w:val="18"/>
                <w:szCs w:val="18"/>
              </w:rPr>
            </w:pPr>
          </w:p>
        </w:tc>
        <w:tc>
          <w:tcPr>
            <w:tcW w:w="970" w:type="dxa"/>
          </w:tcPr>
          <w:p w14:paraId="1A807CDB" w14:textId="77777777" w:rsidR="00AE070B" w:rsidRPr="00AE070B" w:rsidRDefault="00AE070B" w:rsidP="00755DE5">
            <w:pPr>
              <w:spacing w:line="360" w:lineRule="auto"/>
              <w:rPr>
                <w:sz w:val="18"/>
                <w:szCs w:val="18"/>
              </w:rPr>
            </w:pPr>
          </w:p>
        </w:tc>
      </w:tr>
      <w:tr w:rsidR="00AE070B" w:rsidRPr="00AE070B" w14:paraId="0489120B" w14:textId="77777777" w:rsidTr="00FF15F8">
        <w:tc>
          <w:tcPr>
            <w:tcW w:w="4111" w:type="dxa"/>
          </w:tcPr>
          <w:p w14:paraId="6F6322A8" w14:textId="77777777" w:rsidR="00AE070B" w:rsidRPr="00AE070B" w:rsidRDefault="00AE070B" w:rsidP="00755DE5">
            <w:pPr>
              <w:spacing w:line="360" w:lineRule="auto"/>
              <w:rPr>
                <w:sz w:val="18"/>
                <w:szCs w:val="18"/>
              </w:rPr>
            </w:pPr>
            <w:r w:rsidRPr="00AE070B">
              <w:rPr>
                <w:sz w:val="18"/>
                <w:szCs w:val="18"/>
              </w:rPr>
              <w:t>Males, 45-60 years of age</w:t>
            </w:r>
          </w:p>
        </w:tc>
        <w:tc>
          <w:tcPr>
            <w:tcW w:w="992" w:type="dxa"/>
          </w:tcPr>
          <w:p w14:paraId="49357CE5" w14:textId="77777777" w:rsidR="00AE070B" w:rsidRPr="00AE070B" w:rsidRDefault="00AE070B" w:rsidP="00755DE5">
            <w:pPr>
              <w:spacing w:line="360" w:lineRule="auto"/>
              <w:rPr>
                <w:sz w:val="18"/>
                <w:szCs w:val="18"/>
              </w:rPr>
            </w:pPr>
            <w:r w:rsidRPr="00AE070B">
              <w:rPr>
                <w:sz w:val="18"/>
                <w:szCs w:val="18"/>
              </w:rPr>
              <w:t>0.615</w:t>
            </w:r>
          </w:p>
        </w:tc>
        <w:tc>
          <w:tcPr>
            <w:tcW w:w="1383" w:type="dxa"/>
          </w:tcPr>
          <w:p w14:paraId="24052C65"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7584D1F0" w14:textId="77777777" w:rsidR="00AE070B" w:rsidRPr="00AE070B" w:rsidRDefault="00AE070B" w:rsidP="00755DE5">
            <w:pPr>
              <w:spacing w:line="360" w:lineRule="auto"/>
              <w:rPr>
                <w:sz w:val="18"/>
                <w:szCs w:val="18"/>
              </w:rPr>
            </w:pPr>
            <w:r w:rsidRPr="00AE070B">
              <w:rPr>
                <w:sz w:val="18"/>
                <w:szCs w:val="18"/>
              </w:rPr>
              <w:t>3.82</w:t>
            </w:r>
          </w:p>
        </w:tc>
        <w:tc>
          <w:tcPr>
            <w:tcW w:w="970" w:type="dxa"/>
          </w:tcPr>
          <w:p w14:paraId="0376EDAF" w14:textId="77777777" w:rsidR="00AE070B" w:rsidRPr="00AE070B" w:rsidRDefault="00AE070B" w:rsidP="00755DE5">
            <w:pPr>
              <w:spacing w:line="360" w:lineRule="auto"/>
              <w:rPr>
                <w:sz w:val="18"/>
                <w:szCs w:val="18"/>
              </w:rPr>
            </w:pPr>
            <w:r w:rsidRPr="00AE070B">
              <w:rPr>
                <w:sz w:val="18"/>
                <w:szCs w:val="18"/>
              </w:rPr>
              <w:t>0.161</w:t>
            </w:r>
          </w:p>
        </w:tc>
      </w:tr>
      <w:tr w:rsidR="00AE070B" w:rsidRPr="00AE070B" w14:paraId="5FD8483A" w14:textId="77777777" w:rsidTr="00FF15F8">
        <w:tc>
          <w:tcPr>
            <w:tcW w:w="4111" w:type="dxa"/>
          </w:tcPr>
          <w:p w14:paraId="1985DDB4" w14:textId="77777777" w:rsidR="00AE070B" w:rsidRPr="00AE070B" w:rsidRDefault="00AE070B" w:rsidP="00755DE5">
            <w:pPr>
              <w:spacing w:line="360" w:lineRule="auto"/>
              <w:rPr>
                <w:sz w:val="18"/>
                <w:szCs w:val="18"/>
              </w:rPr>
            </w:pPr>
            <w:r w:rsidRPr="00AE070B">
              <w:rPr>
                <w:sz w:val="18"/>
                <w:szCs w:val="18"/>
              </w:rPr>
              <w:t>Males, 60-70 years of age</w:t>
            </w:r>
          </w:p>
        </w:tc>
        <w:tc>
          <w:tcPr>
            <w:tcW w:w="992" w:type="dxa"/>
          </w:tcPr>
          <w:p w14:paraId="3F971496" w14:textId="77777777" w:rsidR="00AE070B" w:rsidRPr="00AE070B" w:rsidRDefault="00AE070B" w:rsidP="00755DE5">
            <w:pPr>
              <w:spacing w:line="360" w:lineRule="auto"/>
              <w:rPr>
                <w:sz w:val="18"/>
                <w:szCs w:val="18"/>
              </w:rPr>
            </w:pPr>
            <w:r w:rsidRPr="00AE070B">
              <w:rPr>
                <w:sz w:val="18"/>
                <w:szCs w:val="18"/>
              </w:rPr>
              <w:t>0.592</w:t>
            </w:r>
          </w:p>
        </w:tc>
        <w:tc>
          <w:tcPr>
            <w:tcW w:w="1383" w:type="dxa"/>
          </w:tcPr>
          <w:p w14:paraId="21FDA24D"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1A48155A" w14:textId="77777777" w:rsidR="00AE070B" w:rsidRPr="00AE070B" w:rsidRDefault="00AE070B" w:rsidP="00755DE5">
            <w:pPr>
              <w:spacing w:line="360" w:lineRule="auto"/>
              <w:rPr>
                <w:sz w:val="18"/>
                <w:szCs w:val="18"/>
              </w:rPr>
            </w:pPr>
            <w:r w:rsidRPr="00AE070B">
              <w:rPr>
                <w:sz w:val="18"/>
                <w:szCs w:val="18"/>
              </w:rPr>
              <w:t>3.68</w:t>
            </w:r>
          </w:p>
        </w:tc>
        <w:tc>
          <w:tcPr>
            <w:tcW w:w="970" w:type="dxa"/>
          </w:tcPr>
          <w:p w14:paraId="5A67EC12" w14:textId="77777777" w:rsidR="00AE070B" w:rsidRPr="00AE070B" w:rsidRDefault="00AE070B" w:rsidP="00755DE5">
            <w:pPr>
              <w:spacing w:line="360" w:lineRule="auto"/>
              <w:rPr>
                <w:sz w:val="18"/>
                <w:szCs w:val="18"/>
              </w:rPr>
            </w:pPr>
            <w:r w:rsidRPr="00AE070B">
              <w:rPr>
                <w:sz w:val="18"/>
                <w:szCs w:val="18"/>
              </w:rPr>
              <w:t>0.161</w:t>
            </w:r>
          </w:p>
        </w:tc>
      </w:tr>
      <w:tr w:rsidR="00AE070B" w:rsidRPr="00AE070B" w14:paraId="32FC6969" w14:textId="77777777" w:rsidTr="00FF15F8">
        <w:tc>
          <w:tcPr>
            <w:tcW w:w="4111" w:type="dxa"/>
          </w:tcPr>
          <w:p w14:paraId="0757C32C" w14:textId="77777777" w:rsidR="00AE070B" w:rsidRPr="00AE070B" w:rsidRDefault="00AE070B" w:rsidP="00755DE5">
            <w:pPr>
              <w:spacing w:line="360" w:lineRule="auto"/>
              <w:rPr>
                <w:sz w:val="18"/>
                <w:szCs w:val="18"/>
              </w:rPr>
            </w:pPr>
            <w:r w:rsidRPr="00AE070B">
              <w:rPr>
                <w:sz w:val="18"/>
                <w:szCs w:val="18"/>
              </w:rPr>
              <w:t>Males, 70-80 years of age</w:t>
            </w:r>
          </w:p>
        </w:tc>
        <w:tc>
          <w:tcPr>
            <w:tcW w:w="992" w:type="dxa"/>
          </w:tcPr>
          <w:p w14:paraId="4CE72A41" w14:textId="77777777" w:rsidR="00AE070B" w:rsidRPr="00AE070B" w:rsidRDefault="00AE070B" w:rsidP="00755DE5">
            <w:pPr>
              <w:spacing w:line="360" w:lineRule="auto"/>
              <w:rPr>
                <w:sz w:val="18"/>
                <w:szCs w:val="18"/>
              </w:rPr>
            </w:pPr>
            <w:r w:rsidRPr="00AE070B">
              <w:rPr>
                <w:sz w:val="18"/>
                <w:szCs w:val="18"/>
              </w:rPr>
              <w:t>0.597</w:t>
            </w:r>
          </w:p>
        </w:tc>
        <w:tc>
          <w:tcPr>
            <w:tcW w:w="1383" w:type="dxa"/>
          </w:tcPr>
          <w:p w14:paraId="5B4CCD16"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2C64BE27" w14:textId="77777777" w:rsidR="00AE070B" w:rsidRPr="00AE070B" w:rsidRDefault="00AE070B" w:rsidP="00755DE5">
            <w:pPr>
              <w:spacing w:line="360" w:lineRule="auto"/>
              <w:rPr>
                <w:sz w:val="18"/>
                <w:szCs w:val="18"/>
              </w:rPr>
            </w:pPr>
            <w:r w:rsidRPr="00AE070B">
              <w:rPr>
                <w:sz w:val="18"/>
                <w:szCs w:val="18"/>
              </w:rPr>
              <w:t>3.74</w:t>
            </w:r>
          </w:p>
        </w:tc>
        <w:tc>
          <w:tcPr>
            <w:tcW w:w="970" w:type="dxa"/>
          </w:tcPr>
          <w:p w14:paraId="2FDFACFE" w14:textId="77777777" w:rsidR="00AE070B" w:rsidRPr="00AE070B" w:rsidRDefault="00AE070B" w:rsidP="00755DE5">
            <w:pPr>
              <w:spacing w:line="360" w:lineRule="auto"/>
              <w:rPr>
                <w:sz w:val="18"/>
                <w:szCs w:val="18"/>
              </w:rPr>
            </w:pPr>
            <w:r w:rsidRPr="00AE070B">
              <w:rPr>
                <w:sz w:val="18"/>
                <w:szCs w:val="18"/>
              </w:rPr>
              <w:t>0.160</w:t>
            </w:r>
          </w:p>
        </w:tc>
      </w:tr>
      <w:tr w:rsidR="00AE070B" w:rsidRPr="00AE070B" w14:paraId="0A129807" w14:textId="77777777" w:rsidTr="00FF15F8">
        <w:tc>
          <w:tcPr>
            <w:tcW w:w="4111" w:type="dxa"/>
          </w:tcPr>
          <w:p w14:paraId="1864B285" w14:textId="77777777" w:rsidR="00AE070B" w:rsidRPr="00AE070B" w:rsidRDefault="00AE070B" w:rsidP="00755DE5">
            <w:pPr>
              <w:spacing w:line="360" w:lineRule="auto"/>
              <w:rPr>
                <w:sz w:val="18"/>
                <w:szCs w:val="18"/>
              </w:rPr>
            </w:pPr>
            <w:r w:rsidRPr="00AE070B">
              <w:rPr>
                <w:sz w:val="18"/>
                <w:szCs w:val="18"/>
              </w:rPr>
              <w:t>Males, 80+  years of age</w:t>
            </w:r>
          </w:p>
        </w:tc>
        <w:tc>
          <w:tcPr>
            <w:tcW w:w="992" w:type="dxa"/>
          </w:tcPr>
          <w:p w14:paraId="6A2155D5" w14:textId="77777777" w:rsidR="00AE070B" w:rsidRPr="00AE070B" w:rsidRDefault="00AE070B" w:rsidP="00755DE5">
            <w:pPr>
              <w:spacing w:line="360" w:lineRule="auto"/>
              <w:rPr>
                <w:sz w:val="18"/>
                <w:szCs w:val="18"/>
              </w:rPr>
            </w:pPr>
            <w:r w:rsidRPr="00AE070B">
              <w:rPr>
                <w:sz w:val="18"/>
                <w:szCs w:val="18"/>
              </w:rPr>
              <w:t>0.656</w:t>
            </w:r>
          </w:p>
        </w:tc>
        <w:tc>
          <w:tcPr>
            <w:tcW w:w="1383" w:type="dxa"/>
          </w:tcPr>
          <w:p w14:paraId="1BE6AB17"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7B3E5B9B" w14:textId="77777777" w:rsidR="00AE070B" w:rsidRPr="00AE070B" w:rsidRDefault="00AE070B" w:rsidP="00755DE5">
            <w:pPr>
              <w:spacing w:line="360" w:lineRule="auto"/>
              <w:rPr>
                <w:sz w:val="18"/>
                <w:szCs w:val="18"/>
              </w:rPr>
            </w:pPr>
            <w:r w:rsidRPr="00AE070B">
              <w:rPr>
                <w:sz w:val="18"/>
                <w:szCs w:val="18"/>
              </w:rPr>
              <w:t>4.33</w:t>
            </w:r>
          </w:p>
        </w:tc>
        <w:tc>
          <w:tcPr>
            <w:tcW w:w="970" w:type="dxa"/>
          </w:tcPr>
          <w:p w14:paraId="224D49BD" w14:textId="77777777" w:rsidR="00AE070B" w:rsidRPr="00AE070B" w:rsidRDefault="00AE070B" w:rsidP="00755DE5">
            <w:pPr>
              <w:spacing w:line="360" w:lineRule="auto"/>
              <w:rPr>
                <w:sz w:val="18"/>
                <w:szCs w:val="18"/>
              </w:rPr>
            </w:pPr>
            <w:r w:rsidRPr="00AE070B">
              <w:rPr>
                <w:sz w:val="18"/>
                <w:szCs w:val="18"/>
              </w:rPr>
              <w:t>0.151</w:t>
            </w:r>
          </w:p>
        </w:tc>
      </w:tr>
      <w:tr w:rsidR="00AE070B" w:rsidRPr="00AE070B" w14:paraId="17CF293C" w14:textId="77777777" w:rsidTr="00FF15F8">
        <w:tc>
          <w:tcPr>
            <w:tcW w:w="4111" w:type="dxa"/>
          </w:tcPr>
          <w:p w14:paraId="065EF925" w14:textId="77777777" w:rsidR="00AE070B" w:rsidRPr="00AE070B" w:rsidRDefault="00AE070B" w:rsidP="00755DE5">
            <w:pPr>
              <w:spacing w:line="360" w:lineRule="auto"/>
              <w:rPr>
                <w:sz w:val="18"/>
                <w:szCs w:val="18"/>
              </w:rPr>
            </w:pPr>
            <w:r w:rsidRPr="00AE070B">
              <w:rPr>
                <w:sz w:val="18"/>
                <w:szCs w:val="18"/>
              </w:rPr>
              <w:t>Females, 45-60 years of age</w:t>
            </w:r>
          </w:p>
        </w:tc>
        <w:tc>
          <w:tcPr>
            <w:tcW w:w="992" w:type="dxa"/>
          </w:tcPr>
          <w:p w14:paraId="0488C78D" w14:textId="77777777" w:rsidR="00AE070B" w:rsidRPr="00AE070B" w:rsidRDefault="00AE070B" w:rsidP="00755DE5">
            <w:pPr>
              <w:spacing w:line="360" w:lineRule="auto"/>
              <w:rPr>
                <w:sz w:val="18"/>
                <w:szCs w:val="18"/>
              </w:rPr>
            </w:pPr>
            <w:r w:rsidRPr="00AE070B">
              <w:rPr>
                <w:sz w:val="18"/>
                <w:szCs w:val="18"/>
              </w:rPr>
              <w:t>0.694</w:t>
            </w:r>
          </w:p>
        </w:tc>
        <w:tc>
          <w:tcPr>
            <w:tcW w:w="1383" w:type="dxa"/>
          </w:tcPr>
          <w:p w14:paraId="0E5C2E2A"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0163AEBE" w14:textId="77777777" w:rsidR="00AE070B" w:rsidRPr="00AE070B" w:rsidRDefault="00AE070B" w:rsidP="00755DE5">
            <w:pPr>
              <w:spacing w:line="360" w:lineRule="auto"/>
              <w:rPr>
                <w:sz w:val="18"/>
                <w:szCs w:val="18"/>
              </w:rPr>
            </w:pPr>
            <w:r w:rsidRPr="00AE070B">
              <w:rPr>
                <w:sz w:val="18"/>
                <w:szCs w:val="18"/>
              </w:rPr>
              <w:t>4.61</w:t>
            </w:r>
          </w:p>
        </w:tc>
        <w:tc>
          <w:tcPr>
            <w:tcW w:w="970" w:type="dxa"/>
          </w:tcPr>
          <w:p w14:paraId="68336C50" w14:textId="77777777" w:rsidR="00AE070B" w:rsidRPr="00AE070B" w:rsidRDefault="00AE070B" w:rsidP="00755DE5">
            <w:pPr>
              <w:spacing w:line="360" w:lineRule="auto"/>
              <w:rPr>
                <w:sz w:val="18"/>
                <w:szCs w:val="18"/>
              </w:rPr>
            </w:pPr>
            <w:r w:rsidRPr="00AE070B">
              <w:rPr>
                <w:sz w:val="18"/>
                <w:szCs w:val="18"/>
              </w:rPr>
              <w:t>0.151</w:t>
            </w:r>
          </w:p>
        </w:tc>
      </w:tr>
      <w:tr w:rsidR="00AE070B" w:rsidRPr="00AE070B" w14:paraId="17C584CB" w14:textId="77777777" w:rsidTr="00FF15F8">
        <w:tc>
          <w:tcPr>
            <w:tcW w:w="4111" w:type="dxa"/>
          </w:tcPr>
          <w:p w14:paraId="016D9E85" w14:textId="77777777" w:rsidR="00AE070B" w:rsidRPr="00AE070B" w:rsidRDefault="00AE070B" w:rsidP="00755DE5">
            <w:pPr>
              <w:spacing w:line="360" w:lineRule="auto"/>
              <w:rPr>
                <w:sz w:val="18"/>
                <w:szCs w:val="18"/>
              </w:rPr>
            </w:pPr>
            <w:r w:rsidRPr="00AE070B">
              <w:rPr>
                <w:sz w:val="18"/>
                <w:szCs w:val="18"/>
              </w:rPr>
              <w:t>Females, 60-70 years of age</w:t>
            </w:r>
          </w:p>
        </w:tc>
        <w:tc>
          <w:tcPr>
            <w:tcW w:w="992" w:type="dxa"/>
          </w:tcPr>
          <w:p w14:paraId="6566FEE0" w14:textId="77777777" w:rsidR="00AE070B" w:rsidRPr="00AE070B" w:rsidRDefault="00AE070B" w:rsidP="00755DE5">
            <w:pPr>
              <w:spacing w:line="360" w:lineRule="auto"/>
              <w:rPr>
                <w:sz w:val="18"/>
                <w:szCs w:val="18"/>
              </w:rPr>
            </w:pPr>
            <w:r w:rsidRPr="00AE070B">
              <w:rPr>
                <w:sz w:val="18"/>
                <w:szCs w:val="18"/>
              </w:rPr>
              <w:t>0.653</w:t>
            </w:r>
          </w:p>
        </w:tc>
        <w:tc>
          <w:tcPr>
            <w:tcW w:w="1383" w:type="dxa"/>
          </w:tcPr>
          <w:p w14:paraId="3B4CB7CF"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09345CBD" w14:textId="77777777" w:rsidR="00AE070B" w:rsidRPr="00AE070B" w:rsidRDefault="00AE070B" w:rsidP="00755DE5">
            <w:pPr>
              <w:spacing w:line="360" w:lineRule="auto"/>
              <w:rPr>
                <w:sz w:val="18"/>
                <w:szCs w:val="18"/>
              </w:rPr>
            </w:pPr>
            <w:r w:rsidRPr="00AE070B">
              <w:rPr>
                <w:sz w:val="18"/>
                <w:szCs w:val="18"/>
              </w:rPr>
              <w:t>4.16</w:t>
            </w:r>
          </w:p>
        </w:tc>
        <w:tc>
          <w:tcPr>
            <w:tcW w:w="970" w:type="dxa"/>
          </w:tcPr>
          <w:p w14:paraId="38D67EA6" w14:textId="77777777" w:rsidR="00AE070B" w:rsidRPr="00AE070B" w:rsidRDefault="00AE070B" w:rsidP="00755DE5">
            <w:pPr>
              <w:spacing w:line="360" w:lineRule="auto"/>
              <w:rPr>
                <w:sz w:val="18"/>
                <w:szCs w:val="18"/>
              </w:rPr>
            </w:pPr>
            <w:r w:rsidRPr="00AE070B">
              <w:rPr>
                <w:sz w:val="18"/>
                <w:szCs w:val="18"/>
              </w:rPr>
              <w:t>0.157</w:t>
            </w:r>
          </w:p>
        </w:tc>
      </w:tr>
      <w:tr w:rsidR="00AE070B" w:rsidRPr="00AE070B" w14:paraId="547A256F" w14:textId="77777777" w:rsidTr="00FF15F8">
        <w:tc>
          <w:tcPr>
            <w:tcW w:w="4111" w:type="dxa"/>
          </w:tcPr>
          <w:p w14:paraId="0F841519" w14:textId="77777777" w:rsidR="00AE070B" w:rsidRPr="00AE070B" w:rsidRDefault="00AE070B" w:rsidP="00755DE5">
            <w:pPr>
              <w:spacing w:line="360" w:lineRule="auto"/>
              <w:rPr>
                <w:sz w:val="18"/>
                <w:szCs w:val="18"/>
              </w:rPr>
            </w:pPr>
            <w:r w:rsidRPr="00AE070B">
              <w:rPr>
                <w:sz w:val="18"/>
                <w:szCs w:val="18"/>
              </w:rPr>
              <w:t>Females, 70-80 years of age</w:t>
            </w:r>
          </w:p>
        </w:tc>
        <w:tc>
          <w:tcPr>
            <w:tcW w:w="992" w:type="dxa"/>
          </w:tcPr>
          <w:p w14:paraId="592A2025" w14:textId="77777777" w:rsidR="00AE070B" w:rsidRPr="00AE070B" w:rsidRDefault="00AE070B" w:rsidP="00755DE5">
            <w:pPr>
              <w:spacing w:line="360" w:lineRule="auto"/>
              <w:rPr>
                <w:sz w:val="18"/>
                <w:szCs w:val="18"/>
              </w:rPr>
            </w:pPr>
            <w:r w:rsidRPr="00AE070B">
              <w:rPr>
                <w:sz w:val="18"/>
                <w:szCs w:val="18"/>
              </w:rPr>
              <w:t>0.666</w:t>
            </w:r>
          </w:p>
        </w:tc>
        <w:tc>
          <w:tcPr>
            <w:tcW w:w="1383" w:type="dxa"/>
          </w:tcPr>
          <w:p w14:paraId="402010E5"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2934F8C9" w14:textId="77777777" w:rsidR="00AE070B" w:rsidRPr="00AE070B" w:rsidRDefault="00AE070B" w:rsidP="00755DE5">
            <w:pPr>
              <w:spacing w:line="360" w:lineRule="auto"/>
              <w:rPr>
                <w:sz w:val="18"/>
                <w:szCs w:val="18"/>
              </w:rPr>
            </w:pPr>
            <w:r w:rsidRPr="00AE070B">
              <w:rPr>
                <w:sz w:val="18"/>
                <w:szCs w:val="18"/>
              </w:rPr>
              <w:t>4.32</w:t>
            </w:r>
          </w:p>
        </w:tc>
        <w:tc>
          <w:tcPr>
            <w:tcW w:w="970" w:type="dxa"/>
          </w:tcPr>
          <w:p w14:paraId="7038F775" w14:textId="77777777" w:rsidR="00AE070B" w:rsidRPr="00AE070B" w:rsidRDefault="00AE070B" w:rsidP="00755DE5">
            <w:pPr>
              <w:spacing w:line="360" w:lineRule="auto"/>
              <w:rPr>
                <w:sz w:val="18"/>
                <w:szCs w:val="18"/>
              </w:rPr>
            </w:pPr>
            <w:r w:rsidRPr="00AE070B">
              <w:rPr>
                <w:sz w:val="18"/>
                <w:szCs w:val="18"/>
              </w:rPr>
              <w:t>0.154</w:t>
            </w:r>
          </w:p>
        </w:tc>
      </w:tr>
      <w:tr w:rsidR="00AE070B" w:rsidRPr="00AE070B" w14:paraId="2C55C3BA" w14:textId="77777777" w:rsidTr="00FF15F8">
        <w:tc>
          <w:tcPr>
            <w:tcW w:w="4111" w:type="dxa"/>
          </w:tcPr>
          <w:p w14:paraId="6CFAFCBF" w14:textId="77777777" w:rsidR="00AE070B" w:rsidRPr="00AE070B" w:rsidRDefault="00AE070B" w:rsidP="00755DE5">
            <w:pPr>
              <w:spacing w:line="360" w:lineRule="auto"/>
              <w:rPr>
                <w:sz w:val="18"/>
                <w:szCs w:val="18"/>
              </w:rPr>
            </w:pPr>
            <w:r w:rsidRPr="00AE070B">
              <w:rPr>
                <w:sz w:val="18"/>
                <w:szCs w:val="18"/>
              </w:rPr>
              <w:t>Females, 80+  years of age</w:t>
            </w:r>
          </w:p>
        </w:tc>
        <w:tc>
          <w:tcPr>
            <w:tcW w:w="992" w:type="dxa"/>
          </w:tcPr>
          <w:p w14:paraId="73BF1B07" w14:textId="77777777" w:rsidR="00AE070B" w:rsidRPr="00AE070B" w:rsidRDefault="00AE070B" w:rsidP="00755DE5">
            <w:pPr>
              <w:spacing w:line="360" w:lineRule="auto"/>
              <w:rPr>
                <w:sz w:val="18"/>
                <w:szCs w:val="18"/>
              </w:rPr>
            </w:pPr>
            <w:r w:rsidRPr="00AE070B">
              <w:rPr>
                <w:sz w:val="18"/>
                <w:szCs w:val="18"/>
              </w:rPr>
              <w:t>0.724</w:t>
            </w:r>
          </w:p>
        </w:tc>
        <w:tc>
          <w:tcPr>
            <w:tcW w:w="1383" w:type="dxa"/>
          </w:tcPr>
          <w:p w14:paraId="057CCE43"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2001976A" w14:textId="77777777" w:rsidR="00AE070B" w:rsidRPr="00AE070B" w:rsidRDefault="00AE070B" w:rsidP="00755DE5">
            <w:pPr>
              <w:spacing w:line="360" w:lineRule="auto"/>
              <w:rPr>
                <w:sz w:val="18"/>
                <w:szCs w:val="18"/>
              </w:rPr>
            </w:pPr>
            <w:r w:rsidRPr="00AE070B">
              <w:rPr>
                <w:sz w:val="18"/>
                <w:szCs w:val="18"/>
              </w:rPr>
              <w:t>5.05</w:t>
            </w:r>
          </w:p>
        </w:tc>
        <w:tc>
          <w:tcPr>
            <w:tcW w:w="970" w:type="dxa"/>
          </w:tcPr>
          <w:p w14:paraId="781A8463" w14:textId="77777777" w:rsidR="00AE070B" w:rsidRPr="00AE070B" w:rsidRDefault="00AE070B" w:rsidP="00755DE5">
            <w:pPr>
              <w:spacing w:line="360" w:lineRule="auto"/>
              <w:rPr>
                <w:sz w:val="18"/>
                <w:szCs w:val="18"/>
              </w:rPr>
            </w:pPr>
            <w:r w:rsidRPr="00AE070B">
              <w:rPr>
                <w:sz w:val="18"/>
                <w:szCs w:val="18"/>
              </w:rPr>
              <w:t>0.143</w:t>
            </w:r>
          </w:p>
        </w:tc>
      </w:tr>
    </w:tbl>
    <w:p w14:paraId="7142707D" w14:textId="77777777" w:rsidR="00AE070B" w:rsidRPr="00AE070B" w:rsidRDefault="00AE070B" w:rsidP="00755DE5">
      <w:pPr>
        <w:spacing w:after="160" w:line="360" w:lineRule="auto"/>
        <w:rPr>
          <w:rFonts w:eastAsia="Calibri"/>
          <w:color w:val="FF0000"/>
          <w:sz w:val="22"/>
          <w:szCs w:val="22"/>
        </w:rPr>
      </w:pPr>
    </w:p>
    <w:p w14:paraId="1CE254E9" w14:textId="77777777" w:rsidR="00AE070B" w:rsidRPr="006F7C3E" w:rsidRDefault="00AE070B" w:rsidP="00755DE5">
      <w:pPr>
        <w:spacing w:after="160" w:line="360" w:lineRule="auto"/>
        <w:rPr>
          <w:rFonts w:eastAsia="Calibri"/>
          <w:b/>
        </w:rPr>
      </w:pPr>
      <w:bookmarkStart w:id="440" w:name="_Toc379206181"/>
      <w:r w:rsidRPr="006F7C3E">
        <w:rPr>
          <w:rFonts w:eastAsia="Calibri"/>
          <w:b/>
        </w:rPr>
        <w:t>QALYs after primary THR</w:t>
      </w:r>
      <w:bookmarkEnd w:id="440"/>
    </w:p>
    <w:p w14:paraId="31E03EE5" w14:textId="3C778C38" w:rsidR="0011458E" w:rsidRDefault="00AE070B" w:rsidP="00755DE5">
      <w:pPr>
        <w:spacing w:after="160" w:line="360" w:lineRule="auto"/>
        <w:rPr>
          <w:rFonts w:eastAsia="Calibri"/>
        </w:rPr>
      </w:pPr>
      <w:r w:rsidRPr="006F7C3E">
        <w:rPr>
          <w:rFonts w:eastAsia="Calibri"/>
        </w:rPr>
        <w:t xml:space="preserve">Patients undergoing a primary THR accrued health utilities depending on their outcome category. First, for health utilities associated to model states including the operation, we considered the EQ-5D </w:t>
      </w:r>
      <w:r w:rsidR="00D51DB4">
        <w:rPr>
          <w:rFonts w:eastAsia="Calibri"/>
        </w:rPr>
        <w:t>post-op</w:t>
      </w:r>
      <w:r w:rsidRPr="006F7C3E">
        <w:rPr>
          <w:rFonts w:eastAsia="Calibri"/>
        </w:rPr>
        <w:t xml:space="preserve">erative summary scores by patient subgroups reported in the HES-PROMs dataset. We produced QALYs from the latter by </w:t>
      </w:r>
      <w:r w:rsidR="009B3A08">
        <w:rPr>
          <w:rFonts w:eastAsia="Calibri"/>
        </w:rPr>
        <w:t>considering</w:t>
      </w:r>
      <w:r w:rsidR="009B3A08" w:rsidRPr="006F7C3E">
        <w:rPr>
          <w:rFonts w:eastAsia="Calibri"/>
        </w:rPr>
        <w:t xml:space="preserve"> </w:t>
      </w:r>
      <w:r w:rsidRPr="006F7C3E">
        <w:rPr>
          <w:rFonts w:eastAsia="Calibri"/>
        </w:rPr>
        <w:t xml:space="preserve">the progression of scores </w:t>
      </w:r>
      <w:r w:rsidR="009B3A08">
        <w:rPr>
          <w:rFonts w:eastAsia="Calibri"/>
        </w:rPr>
        <w:t xml:space="preserve">following </w:t>
      </w:r>
      <w:r w:rsidR="0011458E">
        <w:rPr>
          <w:rFonts w:eastAsia="Calibri"/>
        </w:rPr>
        <w:t>a</w:t>
      </w:r>
      <w:r w:rsidR="009B3A08">
        <w:rPr>
          <w:rFonts w:eastAsia="Calibri"/>
        </w:rPr>
        <w:t xml:space="preserve"> primary </w:t>
      </w:r>
      <w:r w:rsidR="0011458E">
        <w:rPr>
          <w:rFonts w:eastAsia="Calibri"/>
        </w:rPr>
        <w:t xml:space="preserve">THR </w:t>
      </w:r>
      <w:r w:rsidRPr="006F7C3E">
        <w:rPr>
          <w:rFonts w:eastAsia="Calibri"/>
        </w:rPr>
        <w:t>observed in EPOS because the latter reported a measure at three months that helps better understand patients’ rate of improvement during the first year after the primar</w:t>
      </w:r>
      <w:r w:rsidRPr="00F53CED">
        <w:rPr>
          <w:rFonts w:eastAsia="Calibri"/>
        </w:rPr>
        <w:t xml:space="preserve">y. </w:t>
      </w:r>
      <w:r w:rsidR="00F53CED" w:rsidRPr="00F53CED">
        <w:rPr>
          <w:rFonts w:eastAsia="Calibri"/>
        </w:rPr>
        <w:fldChar w:fldCharType="begin"/>
      </w:r>
      <w:r w:rsidR="00F53CED" w:rsidRPr="00F53CED">
        <w:rPr>
          <w:rFonts w:eastAsia="Calibri"/>
        </w:rPr>
        <w:instrText xml:space="preserve"> REF _Ref426709857 \h  \* MERGEFORMAT </w:instrText>
      </w:r>
      <w:r w:rsidR="00F53CED" w:rsidRPr="00F53CED">
        <w:rPr>
          <w:rFonts w:eastAsia="Calibri"/>
        </w:rPr>
      </w:r>
      <w:r w:rsidR="00F53CED" w:rsidRPr="00F53CED">
        <w:rPr>
          <w:rFonts w:eastAsia="Calibri"/>
        </w:rPr>
        <w:fldChar w:fldCharType="separate"/>
      </w:r>
      <w:r w:rsidR="00377171" w:rsidRPr="00377171">
        <w:rPr>
          <w:i/>
        </w:rPr>
        <w:t>Figure 31</w:t>
      </w:r>
      <w:r w:rsidR="00F53CED" w:rsidRPr="00F53CED">
        <w:rPr>
          <w:rFonts w:eastAsia="Calibri"/>
        </w:rPr>
        <w:fldChar w:fldCharType="end"/>
      </w:r>
      <w:r w:rsidR="00F53CED" w:rsidRPr="00F53CED">
        <w:rPr>
          <w:rFonts w:eastAsia="Calibri"/>
        </w:rPr>
        <w:t xml:space="preserve"> </w:t>
      </w:r>
      <w:r w:rsidR="0011458E">
        <w:rPr>
          <w:rFonts w:eastAsia="Calibri"/>
        </w:rPr>
        <w:t>shows estimated EQ-5D scores before, three months and one year after the operation mapped from the summary OHS scores using the mapping method reported above. As evidenced in this graph, Poor outcomes not only improve less in the first three months compared to Good outcomes, but they also do not improve any more after that, in average, whilst Good outcomes still improve a bit more in the last nine months of the first year after the THR. This progression was used to estimate QALYs during the first year after the primary using HES-PROMs data.</w:t>
      </w:r>
    </w:p>
    <w:p w14:paraId="02D99F47" w14:textId="77777777" w:rsidR="0011458E" w:rsidRDefault="0011458E" w:rsidP="00755DE5">
      <w:pPr>
        <w:spacing w:after="160" w:line="360" w:lineRule="auto"/>
        <w:rPr>
          <w:rFonts w:eastAsia="Calibri"/>
        </w:rPr>
      </w:pPr>
    </w:p>
    <w:p w14:paraId="71C0103A" w14:textId="77777777" w:rsidR="0011458E" w:rsidRDefault="0011458E" w:rsidP="00755DE5">
      <w:pPr>
        <w:spacing w:after="160" w:line="360" w:lineRule="auto"/>
        <w:jc w:val="center"/>
        <w:rPr>
          <w:rFonts w:eastAsia="Calibri"/>
        </w:rPr>
      </w:pPr>
      <w:r>
        <w:rPr>
          <w:noProof/>
          <w:lang w:eastAsia="en-GB"/>
        </w:rPr>
        <w:drawing>
          <wp:inline distT="0" distB="0" distL="0" distR="0" wp14:anchorId="17ECD676" wp14:editId="73EC1BC5">
            <wp:extent cx="3825875" cy="2781935"/>
            <wp:effectExtent l="0" t="0" r="3175" b="0"/>
            <wp:docPr id="2050" name="Picture 2050"/>
            <wp:cNvGraphicFramePr/>
            <a:graphic xmlns:a="http://schemas.openxmlformats.org/drawingml/2006/main">
              <a:graphicData uri="http://schemas.openxmlformats.org/drawingml/2006/picture">
                <pic:pic xmlns:pic="http://schemas.openxmlformats.org/drawingml/2006/picture">
                  <pic:nvPicPr>
                    <pic:cNvPr id="2050" name="Picture 2050"/>
                    <pic:cNvPicPr/>
                  </pic:nvPicPr>
                  <pic:blipFill>
                    <a:blip r:embed="rId49">
                      <a:extLst>
                        <a:ext uri="{28A0092B-C50C-407E-A947-70E740481C1C}">
                          <a14:useLocalDpi xmlns:a14="http://schemas.microsoft.com/office/drawing/2010/main" val="0"/>
                        </a:ext>
                      </a:extLst>
                    </a:blip>
                    <a:stretch>
                      <a:fillRect/>
                    </a:stretch>
                  </pic:blipFill>
                  <pic:spPr>
                    <a:xfrm>
                      <a:off x="0" y="0"/>
                      <a:ext cx="3825875" cy="2781935"/>
                    </a:xfrm>
                    <a:prstGeom prst="rect">
                      <a:avLst/>
                    </a:prstGeom>
                  </pic:spPr>
                </pic:pic>
              </a:graphicData>
            </a:graphic>
          </wp:inline>
        </w:drawing>
      </w:r>
    </w:p>
    <w:p w14:paraId="703B6C11" w14:textId="48079C74" w:rsidR="0011458E" w:rsidRDefault="00F53CED" w:rsidP="00755DE5">
      <w:pPr>
        <w:pStyle w:val="Caption"/>
        <w:spacing w:line="360" w:lineRule="auto"/>
        <w:rPr>
          <w:rFonts w:eastAsia="Calibri"/>
        </w:rPr>
      </w:pPr>
      <w:bookmarkStart w:id="441" w:name="_Ref426709857"/>
      <w:bookmarkStart w:id="442" w:name="_Toc426724931"/>
      <w:bookmarkStart w:id="443" w:name="_Toc442343418"/>
      <w:r w:rsidRPr="00F53CED">
        <w:rPr>
          <w:b w:val="0"/>
          <w:i/>
          <w:sz w:val="24"/>
          <w:szCs w:val="24"/>
        </w:rPr>
        <w:t xml:space="preserve">Figure </w:t>
      </w:r>
      <w:r w:rsidR="006C659F">
        <w:rPr>
          <w:b w:val="0"/>
          <w:i/>
          <w:sz w:val="24"/>
          <w:szCs w:val="24"/>
        </w:rPr>
        <w:t>31</w:t>
      </w:r>
      <w:bookmarkEnd w:id="441"/>
      <w:r w:rsidRPr="00F53CED">
        <w:rPr>
          <w:rFonts w:eastAsia="Calibri"/>
          <w:b w:val="0"/>
          <w:i/>
          <w:sz w:val="24"/>
          <w:szCs w:val="24"/>
        </w:rPr>
        <w:t>.  Mean EQ-5D summary scores mapped from OHS reported by EPOS patients</w:t>
      </w:r>
      <w:bookmarkEnd w:id="442"/>
      <w:bookmarkEnd w:id="443"/>
    </w:p>
    <w:p w14:paraId="32ADC7C8" w14:textId="77777777" w:rsidR="00AE070B" w:rsidRPr="00F325E2" w:rsidRDefault="00AE070B" w:rsidP="00755DE5">
      <w:pPr>
        <w:spacing w:after="160" w:line="360" w:lineRule="auto"/>
        <w:rPr>
          <w:rFonts w:eastAsia="Calibri"/>
        </w:rPr>
      </w:pPr>
      <w:r w:rsidRPr="006F7C3E">
        <w:rPr>
          <w:rFonts w:eastAsia="Calibri"/>
        </w:rPr>
        <w:t xml:space="preserve">We applied the progression patterns to the data on preoperative and </w:t>
      </w:r>
      <w:r w:rsidR="00D51DB4">
        <w:rPr>
          <w:rFonts w:eastAsia="Calibri"/>
        </w:rPr>
        <w:t>post-op</w:t>
      </w:r>
      <w:r w:rsidRPr="006F7C3E">
        <w:rPr>
          <w:rFonts w:eastAsia="Calibri"/>
        </w:rPr>
        <w:t xml:space="preserve">erative EQ-5D summary scores reported in the HES-PROMs dataset, to estimate QALYs associated to the first year after </w:t>
      </w:r>
      <w:r w:rsidRPr="00F325E2">
        <w:rPr>
          <w:rFonts w:eastAsia="Calibri"/>
        </w:rPr>
        <w:t>primary THR for each patient subgroup by outcome category. We calculated disutilities and estimated the parameters for the corresponding Gamma distributions.</w:t>
      </w:r>
      <w:r w:rsidR="006C752A" w:rsidRPr="00F325E2">
        <w:rPr>
          <w:rFonts w:eastAsia="Calibri"/>
        </w:rPr>
        <w:t xml:space="preserve"> </w:t>
      </w:r>
      <w:r w:rsidR="006C752A" w:rsidRPr="00F325E2">
        <w:rPr>
          <w:rFonts w:eastAsia="Calibri"/>
          <w:i/>
        </w:rPr>
        <w:fldChar w:fldCharType="begin"/>
      </w:r>
      <w:r w:rsidR="006C752A" w:rsidRPr="00F325E2">
        <w:rPr>
          <w:rFonts w:eastAsia="Calibri"/>
        </w:rPr>
        <w:instrText xml:space="preserve"> REF _Ref424821995 \h </w:instrText>
      </w:r>
      <w:r w:rsidR="006C752A" w:rsidRPr="00F325E2">
        <w:rPr>
          <w:rFonts w:eastAsia="Calibri"/>
          <w:i/>
        </w:rPr>
        <w:instrText xml:space="preserve"> \* MERGEFORMAT </w:instrText>
      </w:r>
      <w:r w:rsidR="006C752A" w:rsidRPr="00F325E2">
        <w:rPr>
          <w:rFonts w:eastAsia="Calibri"/>
          <w:i/>
        </w:rPr>
      </w:r>
      <w:r w:rsidR="006C752A" w:rsidRPr="00F325E2">
        <w:rPr>
          <w:rFonts w:eastAsia="Calibri"/>
          <w:i/>
        </w:rPr>
        <w:fldChar w:fldCharType="separate"/>
      </w:r>
      <w:r w:rsidR="00377171" w:rsidRPr="00377171">
        <w:rPr>
          <w:i/>
        </w:rPr>
        <w:t xml:space="preserve">Table </w:t>
      </w:r>
      <w:r w:rsidR="00377171" w:rsidRPr="00377171">
        <w:rPr>
          <w:i/>
          <w:noProof/>
        </w:rPr>
        <w:t>48</w:t>
      </w:r>
      <w:r w:rsidR="006C752A" w:rsidRPr="00F325E2">
        <w:rPr>
          <w:rFonts w:eastAsia="Calibri"/>
          <w:i/>
        </w:rPr>
        <w:fldChar w:fldCharType="end"/>
      </w:r>
      <w:r w:rsidR="006C752A" w:rsidRPr="00F325E2">
        <w:rPr>
          <w:rFonts w:eastAsia="Calibri"/>
          <w:i/>
        </w:rPr>
        <w:t xml:space="preserve"> </w:t>
      </w:r>
      <w:r w:rsidRPr="00F325E2">
        <w:rPr>
          <w:rFonts w:eastAsia="Calibri"/>
        </w:rPr>
        <w:t xml:space="preserve">shows the </w:t>
      </w:r>
      <w:r w:rsidR="00DC699C" w:rsidRPr="00F325E2">
        <w:rPr>
          <w:rFonts w:eastAsia="Calibri"/>
        </w:rPr>
        <w:t xml:space="preserve">mean value as well as the </w:t>
      </w:r>
      <w:r w:rsidRPr="00F325E2">
        <w:rPr>
          <w:rFonts w:eastAsia="Calibri"/>
        </w:rPr>
        <w:t xml:space="preserve">parameters for the Gamma distributions describing uncertainty around the mean value of the QALYs associated to the first year after a </w:t>
      </w:r>
      <w:r w:rsidRPr="00F325E2">
        <w:rPr>
          <w:rFonts w:eastAsia="Calibri"/>
          <w:i/>
          <w:iCs/>
        </w:rPr>
        <w:t>Primary THR</w:t>
      </w:r>
      <w:r w:rsidRPr="00F325E2">
        <w:rPr>
          <w:rFonts w:eastAsia="Calibri"/>
        </w:rPr>
        <w:t xml:space="preserve"> for both </w:t>
      </w:r>
      <w:r w:rsidRPr="00F325E2">
        <w:rPr>
          <w:rFonts w:eastAsia="Calibri"/>
          <w:i/>
        </w:rPr>
        <w:t>Good</w:t>
      </w:r>
      <w:r w:rsidRPr="00F325E2">
        <w:rPr>
          <w:rFonts w:eastAsia="Calibri"/>
        </w:rPr>
        <w:t xml:space="preserve"> and </w:t>
      </w:r>
      <w:r w:rsidRPr="00F325E2">
        <w:rPr>
          <w:rFonts w:eastAsia="Calibri"/>
          <w:i/>
        </w:rPr>
        <w:t>Poor</w:t>
      </w:r>
      <w:r w:rsidRPr="00F325E2">
        <w:rPr>
          <w:rFonts w:eastAsia="Calibri"/>
        </w:rPr>
        <w:t xml:space="preserve"> outcome patients.</w:t>
      </w:r>
    </w:p>
    <w:p w14:paraId="4FD60405" w14:textId="77777777" w:rsidR="00AE070B" w:rsidRPr="006F7C3E" w:rsidRDefault="006F7C3E" w:rsidP="00755DE5">
      <w:pPr>
        <w:pStyle w:val="Caption"/>
        <w:keepNext/>
        <w:spacing w:line="360" w:lineRule="auto"/>
        <w:rPr>
          <w:rFonts w:eastAsia="Calibri"/>
          <w:b w:val="0"/>
          <w:bCs w:val="0"/>
          <w:i/>
          <w:sz w:val="24"/>
          <w:szCs w:val="24"/>
        </w:rPr>
      </w:pPr>
      <w:bookmarkStart w:id="444" w:name="_Ref424821995"/>
      <w:bookmarkStart w:id="445" w:name="_Toc426467733"/>
      <w:bookmarkStart w:id="446" w:name="_Toc426724838"/>
      <w:bookmarkStart w:id="447" w:name="_Toc442343327"/>
      <w:r w:rsidRPr="00F325E2">
        <w:rPr>
          <w:b w:val="0"/>
          <w:i/>
          <w:sz w:val="24"/>
          <w:szCs w:val="24"/>
        </w:rPr>
        <w:t xml:space="preserve">Table </w:t>
      </w:r>
      <w:r w:rsidRPr="00F325E2">
        <w:rPr>
          <w:b w:val="0"/>
          <w:i/>
          <w:sz w:val="24"/>
          <w:szCs w:val="24"/>
        </w:rPr>
        <w:fldChar w:fldCharType="begin"/>
      </w:r>
      <w:r w:rsidRPr="00F325E2">
        <w:rPr>
          <w:b w:val="0"/>
          <w:i/>
          <w:sz w:val="24"/>
          <w:szCs w:val="24"/>
        </w:rPr>
        <w:instrText xml:space="preserve"> SEQ Table \* ARABIC </w:instrText>
      </w:r>
      <w:r w:rsidRPr="00F325E2">
        <w:rPr>
          <w:b w:val="0"/>
          <w:i/>
          <w:sz w:val="24"/>
          <w:szCs w:val="24"/>
        </w:rPr>
        <w:fldChar w:fldCharType="separate"/>
      </w:r>
      <w:r w:rsidR="00377171">
        <w:rPr>
          <w:b w:val="0"/>
          <w:i/>
          <w:noProof/>
          <w:sz w:val="24"/>
          <w:szCs w:val="24"/>
        </w:rPr>
        <w:t>48</w:t>
      </w:r>
      <w:r w:rsidRPr="00F325E2">
        <w:rPr>
          <w:b w:val="0"/>
          <w:i/>
          <w:sz w:val="24"/>
          <w:szCs w:val="24"/>
        </w:rPr>
        <w:fldChar w:fldCharType="end"/>
      </w:r>
      <w:bookmarkEnd w:id="444"/>
      <w:r w:rsidR="00F1514D" w:rsidRPr="00F325E2">
        <w:rPr>
          <w:b w:val="0"/>
          <w:i/>
          <w:sz w:val="24"/>
          <w:szCs w:val="24"/>
        </w:rPr>
        <w:t>.</w:t>
      </w:r>
      <w:r w:rsidR="00AE070B" w:rsidRPr="00F325E2">
        <w:rPr>
          <w:rFonts w:eastAsia="Calibri"/>
          <w:b w:val="0"/>
          <w:bCs w:val="0"/>
          <w:i/>
          <w:sz w:val="24"/>
          <w:szCs w:val="24"/>
        </w:rPr>
        <w:t xml:space="preserve"> Disutility associated to </w:t>
      </w:r>
      <w:r w:rsidR="00AE070B" w:rsidRPr="00F325E2">
        <w:rPr>
          <w:rFonts w:eastAsia="Calibri"/>
          <w:b w:val="0"/>
          <w:bCs w:val="0"/>
          <w:i/>
          <w:iCs/>
          <w:sz w:val="24"/>
          <w:szCs w:val="24"/>
        </w:rPr>
        <w:t>Primary</w:t>
      </w:r>
      <w:r w:rsidR="00AE070B" w:rsidRPr="006F7C3E">
        <w:rPr>
          <w:rFonts w:eastAsia="Calibri"/>
          <w:b w:val="0"/>
          <w:bCs w:val="0"/>
          <w:i/>
          <w:iCs/>
          <w:sz w:val="24"/>
          <w:szCs w:val="24"/>
        </w:rPr>
        <w:t xml:space="preserve"> THR</w:t>
      </w:r>
      <w:r w:rsidR="00AE070B" w:rsidRPr="006F7C3E">
        <w:rPr>
          <w:rFonts w:eastAsia="Calibri"/>
          <w:b w:val="0"/>
          <w:bCs w:val="0"/>
          <w:i/>
          <w:sz w:val="24"/>
          <w:szCs w:val="24"/>
        </w:rPr>
        <w:t xml:space="preserve"> and first post</w:t>
      </w:r>
      <w:r w:rsidR="00F1514D">
        <w:rPr>
          <w:rFonts w:eastAsia="Calibri"/>
          <w:b w:val="0"/>
          <w:bCs w:val="0"/>
          <w:i/>
          <w:sz w:val="24"/>
          <w:szCs w:val="24"/>
        </w:rPr>
        <w:t>-</w:t>
      </w:r>
      <w:r w:rsidR="00AE070B" w:rsidRPr="006F7C3E">
        <w:rPr>
          <w:rFonts w:eastAsia="Calibri"/>
          <w:b w:val="0"/>
          <w:bCs w:val="0"/>
          <w:i/>
          <w:sz w:val="24"/>
          <w:szCs w:val="24"/>
        </w:rPr>
        <w:t xml:space="preserve">operative year states: </w:t>
      </w:r>
      <w:r w:rsidR="00AE070B" w:rsidRPr="006F7C3E">
        <w:rPr>
          <w:rFonts w:eastAsia="Calibri"/>
          <w:b w:val="0"/>
          <w:bCs w:val="0"/>
          <w:i/>
          <w:sz w:val="24"/>
          <w:szCs w:val="24"/>
        </w:rPr>
        <w:br/>
        <w:t>deterministic and probabilistic parameters</w:t>
      </w:r>
      <w:bookmarkEnd w:id="445"/>
      <w:bookmarkEnd w:id="446"/>
      <w:bookmarkEnd w:id="447"/>
    </w:p>
    <w:tbl>
      <w:tblPr>
        <w:tblStyle w:val="Style1"/>
        <w:tblW w:w="0" w:type="auto"/>
        <w:tblLayout w:type="fixed"/>
        <w:tblLook w:val="04A0" w:firstRow="1" w:lastRow="0" w:firstColumn="1" w:lastColumn="0" w:noHBand="0" w:noVBand="1"/>
      </w:tblPr>
      <w:tblGrid>
        <w:gridCol w:w="4502"/>
        <w:gridCol w:w="708"/>
        <w:gridCol w:w="1276"/>
        <w:gridCol w:w="771"/>
        <w:gridCol w:w="970"/>
      </w:tblGrid>
      <w:tr w:rsidR="00AE070B" w:rsidRPr="00AE070B" w14:paraId="7F1EE547" w14:textId="77777777" w:rsidTr="00FF15F8">
        <w:trPr>
          <w:cnfStyle w:val="100000000000" w:firstRow="1" w:lastRow="0" w:firstColumn="0" w:lastColumn="0" w:oddVBand="0" w:evenVBand="0" w:oddHBand="0" w:evenHBand="0" w:firstRowFirstColumn="0" w:firstRowLastColumn="0" w:lastRowFirstColumn="0" w:lastRowLastColumn="0"/>
        </w:trPr>
        <w:tc>
          <w:tcPr>
            <w:tcW w:w="4502" w:type="dxa"/>
          </w:tcPr>
          <w:p w14:paraId="60650EC7" w14:textId="77777777" w:rsidR="00AE070B" w:rsidRPr="00AE070B" w:rsidRDefault="00AE070B" w:rsidP="00755DE5">
            <w:pPr>
              <w:spacing w:line="360" w:lineRule="auto"/>
              <w:rPr>
                <w:bCs w:val="0"/>
                <w:sz w:val="18"/>
                <w:szCs w:val="18"/>
              </w:rPr>
            </w:pPr>
            <w:r w:rsidRPr="00AE070B">
              <w:rPr>
                <w:bCs w:val="0"/>
                <w:sz w:val="18"/>
                <w:szCs w:val="18"/>
              </w:rPr>
              <w:t>State / Patient subgroup</w:t>
            </w:r>
          </w:p>
        </w:tc>
        <w:tc>
          <w:tcPr>
            <w:tcW w:w="708" w:type="dxa"/>
          </w:tcPr>
          <w:p w14:paraId="1FF4D5C4" w14:textId="77777777" w:rsidR="00AE070B" w:rsidRPr="00AE070B" w:rsidRDefault="00AE070B" w:rsidP="00755DE5">
            <w:pPr>
              <w:spacing w:line="360" w:lineRule="auto"/>
              <w:rPr>
                <w:bCs w:val="0"/>
                <w:sz w:val="18"/>
                <w:szCs w:val="18"/>
              </w:rPr>
            </w:pPr>
            <w:r w:rsidRPr="00AE070B">
              <w:rPr>
                <w:bCs w:val="0"/>
                <w:sz w:val="18"/>
                <w:szCs w:val="18"/>
              </w:rPr>
              <w:t>Mean</w:t>
            </w:r>
          </w:p>
        </w:tc>
        <w:tc>
          <w:tcPr>
            <w:tcW w:w="1276" w:type="dxa"/>
          </w:tcPr>
          <w:p w14:paraId="0EB98225" w14:textId="77777777" w:rsidR="00AE070B" w:rsidRPr="00AE070B" w:rsidRDefault="00AE070B" w:rsidP="00755DE5">
            <w:pPr>
              <w:spacing w:line="360" w:lineRule="auto"/>
              <w:rPr>
                <w:bCs w:val="0"/>
                <w:sz w:val="18"/>
                <w:szCs w:val="18"/>
              </w:rPr>
            </w:pPr>
            <w:r w:rsidRPr="00AE070B">
              <w:rPr>
                <w:bCs w:val="0"/>
                <w:sz w:val="18"/>
                <w:szCs w:val="18"/>
              </w:rPr>
              <w:t>Distribution</w:t>
            </w:r>
          </w:p>
        </w:tc>
        <w:tc>
          <w:tcPr>
            <w:tcW w:w="771" w:type="dxa"/>
          </w:tcPr>
          <w:p w14:paraId="7DC272EB" w14:textId="77777777" w:rsidR="00AE070B" w:rsidRPr="00AE070B" w:rsidRDefault="00AE070B" w:rsidP="00755DE5">
            <w:pPr>
              <w:spacing w:line="360" w:lineRule="auto"/>
              <w:rPr>
                <w:bCs w:val="0"/>
                <w:sz w:val="18"/>
                <w:szCs w:val="18"/>
              </w:rPr>
            </w:pPr>
            <w:r w:rsidRPr="00AE070B">
              <w:rPr>
                <w:bCs w:val="0"/>
                <w:sz w:val="18"/>
                <w:szCs w:val="18"/>
              </w:rPr>
              <w:t>α</w:t>
            </w:r>
          </w:p>
        </w:tc>
        <w:tc>
          <w:tcPr>
            <w:tcW w:w="970" w:type="dxa"/>
          </w:tcPr>
          <w:p w14:paraId="27BFAB64" w14:textId="77777777" w:rsidR="00AE070B" w:rsidRPr="00AE070B" w:rsidRDefault="00AE070B" w:rsidP="00755DE5">
            <w:pPr>
              <w:spacing w:line="360" w:lineRule="auto"/>
              <w:rPr>
                <w:bCs w:val="0"/>
                <w:sz w:val="18"/>
                <w:szCs w:val="18"/>
              </w:rPr>
            </w:pPr>
            <w:r w:rsidRPr="00AE070B">
              <w:rPr>
                <w:bCs w:val="0"/>
                <w:sz w:val="18"/>
                <w:szCs w:val="18"/>
              </w:rPr>
              <w:t>β</w:t>
            </w:r>
          </w:p>
        </w:tc>
      </w:tr>
      <w:tr w:rsidR="00AE070B" w:rsidRPr="00AE070B" w14:paraId="5D024B5E" w14:textId="77777777" w:rsidTr="00FF15F8">
        <w:tc>
          <w:tcPr>
            <w:tcW w:w="4502" w:type="dxa"/>
          </w:tcPr>
          <w:p w14:paraId="5F4EDFB5" w14:textId="77777777" w:rsidR="00AE070B" w:rsidRPr="00AE070B" w:rsidRDefault="00AE070B" w:rsidP="00755DE5">
            <w:pPr>
              <w:spacing w:line="360" w:lineRule="auto"/>
              <w:rPr>
                <w:sz w:val="18"/>
                <w:szCs w:val="18"/>
              </w:rPr>
            </w:pPr>
            <w:r w:rsidRPr="00AE070B">
              <w:rPr>
                <w:sz w:val="18"/>
                <w:szCs w:val="18"/>
              </w:rPr>
              <w:t xml:space="preserve">Primary THR + first year in </w:t>
            </w:r>
            <w:r w:rsidRPr="00AE070B">
              <w:rPr>
                <w:i/>
                <w:iCs/>
                <w:sz w:val="18"/>
                <w:szCs w:val="18"/>
              </w:rPr>
              <w:t>Poor</w:t>
            </w:r>
            <w:r w:rsidRPr="00AE070B">
              <w:rPr>
                <w:sz w:val="18"/>
                <w:szCs w:val="18"/>
              </w:rPr>
              <w:t xml:space="preserve"> outcome </w:t>
            </w:r>
          </w:p>
        </w:tc>
        <w:tc>
          <w:tcPr>
            <w:tcW w:w="708" w:type="dxa"/>
          </w:tcPr>
          <w:p w14:paraId="6FE919F6" w14:textId="77777777" w:rsidR="00AE070B" w:rsidRPr="00AE070B" w:rsidRDefault="00AE070B" w:rsidP="00755DE5">
            <w:pPr>
              <w:spacing w:line="360" w:lineRule="auto"/>
              <w:rPr>
                <w:sz w:val="18"/>
                <w:szCs w:val="18"/>
              </w:rPr>
            </w:pPr>
          </w:p>
        </w:tc>
        <w:tc>
          <w:tcPr>
            <w:tcW w:w="1276" w:type="dxa"/>
          </w:tcPr>
          <w:p w14:paraId="5C95F232" w14:textId="77777777" w:rsidR="00AE070B" w:rsidRPr="00AE070B" w:rsidRDefault="00AE070B" w:rsidP="00755DE5">
            <w:pPr>
              <w:spacing w:line="360" w:lineRule="auto"/>
              <w:rPr>
                <w:sz w:val="18"/>
                <w:szCs w:val="18"/>
              </w:rPr>
            </w:pPr>
          </w:p>
        </w:tc>
        <w:tc>
          <w:tcPr>
            <w:tcW w:w="771" w:type="dxa"/>
          </w:tcPr>
          <w:p w14:paraId="7F793D81" w14:textId="77777777" w:rsidR="00AE070B" w:rsidRPr="00AE070B" w:rsidRDefault="00AE070B" w:rsidP="00755DE5">
            <w:pPr>
              <w:spacing w:line="360" w:lineRule="auto"/>
              <w:rPr>
                <w:sz w:val="18"/>
                <w:szCs w:val="18"/>
              </w:rPr>
            </w:pPr>
          </w:p>
        </w:tc>
        <w:tc>
          <w:tcPr>
            <w:tcW w:w="970" w:type="dxa"/>
          </w:tcPr>
          <w:p w14:paraId="693979CB" w14:textId="77777777" w:rsidR="00AE070B" w:rsidRPr="00AE070B" w:rsidRDefault="00AE070B" w:rsidP="00755DE5">
            <w:pPr>
              <w:spacing w:line="360" w:lineRule="auto"/>
              <w:rPr>
                <w:sz w:val="18"/>
                <w:szCs w:val="18"/>
              </w:rPr>
            </w:pPr>
          </w:p>
        </w:tc>
      </w:tr>
      <w:tr w:rsidR="00AE070B" w:rsidRPr="00AE070B" w14:paraId="3ABAC3A5" w14:textId="77777777" w:rsidTr="00FF15F8">
        <w:tc>
          <w:tcPr>
            <w:tcW w:w="4502" w:type="dxa"/>
          </w:tcPr>
          <w:p w14:paraId="3C124132" w14:textId="77777777" w:rsidR="00AE070B" w:rsidRPr="00AE070B" w:rsidRDefault="00AE070B" w:rsidP="00755DE5">
            <w:pPr>
              <w:spacing w:line="360" w:lineRule="auto"/>
              <w:rPr>
                <w:sz w:val="18"/>
                <w:szCs w:val="18"/>
              </w:rPr>
            </w:pPr>
            <w:r w:rsidRPr="00AE070B">
              <w:rPr>
                <w:sz w:val="18"/>
                <w:szCs w:val="18"/>
              </w:rPr>
              <w:t>Males, 45-60 years of age</w:t>
            </w:r>
          </w:p>
        </w:tc>
        <w:tc>
          <w:tcPr>
            <w:tcW w:w="708" w:type="dxa"/>
          </w:tcPr>
          <w:p w14:paraId="235BF228" w14:textId="77777777" w:rsidR="00AE070B" w:rsidRPr="00AE070B" w:rsidRDefault="00AE070B" w:rsidP="00755DE5">
            <w:pPr>
              <w:spacing w:line="360" w:lineRule="auto"/>
              <w:rPr>
                <w:sz w:val="18"/>
                <w:szCs w:val="18"/>
              </w:rPr>
            </w:pPr>
            <w:r w:rsidRPr="00AE070B">
              <w:rPr>
                <w:sz w:val="18"/>
                <w:szCs w:val="18"/>
              </w:rPr>
              <w:t>0.540</w:t>
            </w:r>
          </w:p>
        </w:tc>
        <w:tc>
          <w:tcPr>
            <w:tcW w:w="1276" w:type="dxa"/>
          </w:tcPr>
          <w:p w14:paraId="1965BDF4"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6F34EFD0" w14:textId="77777777" w:rsidR="00AE070B" w:rsidRPr="00AE070B" w:rsidRDefault="00AE070B" w:rsidP="00755DE5">
            <w:pPr>
              <w:spacing w:line="360" w:lineRule="auto"/>
              <w:rPr>
                <w:sz w:val="18"/>
                <w:szCs w:val="18"/>
              </w:rPr>
            </w:pPr>
            <w:r w:rsidRPr="00AE070B">
              <w:rPr>
                <w:sz w:val="18"/>
                <w:szCs w:val="18"/>
              </w:rPr>
              <w:t>4.20</w:t>
            </w:r>
          </w:p>
        </w:tc>
        <w:tc>
          <w:tcPr>
            <w:tcW w:w="970" w:type="dxa"/>
          </w:tcPr>
          <w:p w14:paraId="5CE0E4EA" w14:textId="77777777" w:rsidR="00AE070B" w:rsidRPr="00AE070B" w:rsidRDefault="00AE070B" w:rsidP="00755DE5">
            <w:pPr>
              <w:spacing w:line="360" w:lineRule="auto"/>
              <w:rPr>
                <w:sz w:val="18"/>
                <w:szCs w:val="18"/>
              </w:rPr>
            </w:pPr>
            <w:r w:rsidRPr="00AE070B">
              <w:rPr>
                <w:sz w:val="18"/>
                <w:szCs w:val="18"/>
              </w:rPr>
              <w:t>0.129</w:t>
            </w:r>
          </w:p>
        </w:tc>
      </w:tr>
      <w:tr w:rsidR="00AE070B" w:rsidRPr="00AE070B" w14:paraId="7B0D0578" w14:textId="77777777" w:rsidTr="00FF15F8">
        <w:tc>
          <w:tcPr>
            <w:tcW w:w="4502" w:type="dxa"/>
          </w:tcPr>
          <w:p w14:paraId="29F0543B" w14:textId="77777777" w:rsidR="00AE070B" w:rsidRPr="00AE070B" w:rsidRDefault="00AE070B" w:rsidP="00755DE5">
            <w:pPr>
              <w:spacing w:line="360" w:lineRule="auto"/>
              <w:rPr>
                <w:sz w:val="18"/>
                <w:szCs w:val="18"/>
              </w:rPr>
            </w:pPr>
            <w:r w:rsidRPr="00AE070B">
              <w:rPr>
                <w:sz w:val="18"/>
                <w:szCs w:val="18"/>
              </w:rPr>
              <w:t>Males, 60-70 years of age</w:t>
            </w:r>
          </w:p>
        </w:tc>
        <w:tc>
          <w:tcPr>
            <w:tcW w:w="708" w:type="dxa"/>
          </w:tcPr>
          <w:p w14:paraId="03DC1342" w14:textId="77777777" w:rsidR="00AE070B" w:rsidRPr="00AE070B" w:rsidRDefault="00AE070B" w:rsidP="00755DE5">
            <w:pPr>
              <w:spacing w:line="360" w:lineRule="auto"/>
              <w:rPr>
                <w:sz w:val="18"/>
                <w:szCs w:val="18"/>
              </w:rPr>
            </w:pPr>
            <w:r w:rsidRPr="00AE070B">
              <w:rPr>
                <w:sz w:val="18"/>
                <w:szCs w:val="18"/>
              </w:rPr>
              <w:t>0.485</w:t>
            </w:r>
          </w:p>
        </w:tc>
        <w:tc>
          <w:tcPr>
            <w:tcW w:w="1276" w:type="dxa"/>
          </w:tcPr>
          <w:p w14:paraId="2CDB8AD1"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7D694478" w14:textId="77777777" w:rsidR="00AE070B" w:rsidRPr="00AE070B" w:rsidRDefault="00AE070B" w:rsidP="00755DE5">
            <w:pPr>
              <w:spacing w:line="360" w:lineRule="auto"/>
              <w:rPr>
                <w:sz w:val="18"/>
                <w:szCs w:val="18"/>
              </w:rPr>
            </w:pPr>
            <w:r w:rsidRPr="00AE070B">
              <w:rPr>
                <w:sz w:val="18"/>
                <w:szCs w:val="18"/>
              </w:rPr>
              <w:t>4.29</w:t>
            </w:r>
          </w:p>
        </w:tc>
        <w:tc>
          <w:tcPr>
            <w:tcW w:w="970" w:type="dxa"/>
          </w:tcPr>
          <w:p w14:paraId="4A74B9E9" w14:textId="77777777" w:rsidR="00AE070B" w:rsidRPr="00AE070B" w:rsidRDefault="00AE070B" w:rsidP="00755DE5">
            <w:pPr>
              <w:spacing w:line="360" w:lineRule="auto"/>
              <w:rPr>
                <w:sz w:val="18"/>
                <w:szCs w:val="18"/>
              </w:rPr>
            </w:pPr>
            <w:r w:rsidRPr="00AE070B">
              <w:rPr>
                <w:sz w:val="18"/>
                <w:szCs w:val="18"/>
              </w:rPr>
              <w:t>0.113</w:t>
            </w:r>
          </w:p>
        </w:tc>
      </w:tr>
      <w:tr w:rsidR="00AE070B" w:rsidRPr="00AE070B" w14:paraId="25E4651B" w14:textId="77777777" w:rsidTr="00FF15F8">
        <w:tc>
          <w:tcPr>
            <w:tcW w:w="4502" w:type="dxa"/>
          </w:tcPr>
          <w:p w14:paraId="3D97C707" w14:textId="77777777" w:rsidR="00AE070B" w:rsidRPr="00AE070B" w:rsidRDefault="00AE070B" w:rsidP="00755DE5">
            <w:pPr>
              <w:spacing w:line="360" w:lineRule="auto"/>
              <w:rPr>
                <w:sz w:val="18"/>
                <w:szCs w:val="18"/>
              </w:rPr>
            </w:pPr>
            <w:r w:rsidRPr="00AE070B">
              <w:rPr>
                <w:sz w:val="18"/>
                <w:szCs w:val="18"/>
              </w:rPr>
              <w:t>Males, 70-80 years of age</w:t>
            </w:r>
          </w:p>
        </w:tc>
        <w:tc>
          <w:tcPr>
            <w:tcW w:w="708" w:type="dxa"/>
          </w:tcPr>
          <w:p w14:paraId="02BB29E5" w14:textId="77777777" w:rsidR="00AE070B" w:rsidRPr="00AE070B" w:rsidRDefault="00AE070B" w:rsidP="00755DE5">
            <w:pPr>
              <w:spacing w:line="360" w:lineRule="auto"/>
              <w:rPr>
                <w:sz w:val="18"/>
                <w:szCs w:val="18"/>
              </w:rPr>
            </w:pPr>
            <w:r w:rsidRPr="00AE070B">
              <w:rPr>
                <w:sz w:val="18"/>
                <w:szCs w:val="18"/>
              </w:rPr>
              <w:t>0.450</w:t>
            </w:r>
          </w:p>
        </w:tc>
        <w:tc>
          <w:tcPr>
            <w:tcW w:w="1276" w:type="dxa"/>
          </w:tcPr>
          <w:p w14:paraId="6142DB34"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5CE04FC1" w14:textId="77777777" w:rsidR="00AE070B" w:rsidRPr="00AE070B" w:rsidRDefault="00AE070B" w:rsidP="00755DE5">
            <w:pPr>
              <w:spacing w:line="360" w:lineRule="auto"/>
              <w:rPr>
                <w:sz w:val="18"/>
                <w:szCs w:val="18"/>
              </w:rPr>
            </w:pPr>
            <w:r w:rsidRPr="00AE070B">
              <w:rPr>
                <w:sz w:val="18"/>
                <w:szCs w:val="18"/>
              </w:rPr>
              <w:t>4.37</w:t>
            </w:r>
          </w:p>
        </w:tc>
        <w:tc>
          <w:tcPr>
            <w:tcW w:w="970" w:type="dxa"/>
          </w:tcPr>
          <w:p w14:paraId="2460853E" w14:textId="77777777" w:rsidR="00AE070B" w:rsidRPr="00AE070B" w:rsidRDefault="00AE070B" w:rsidP="00755DE5">
            <w:pPr>
              <w:spacing w:line="360" w:lineRule="auto"/>
              <w:rPr>
                <w:sz w:val="18"/>
                <w:szCs w:val="18"/>
              </w:rPr>
            </w:pPr>
            <w:r w:rsidRPr="00AE070B">
              <w:rPr>
                <w:sz w:val="18"/>
                <w:szCs w:val="18"/>
              </w:rPr>
              <w:t>0.103</w:t>
            </w:r>
          </w:p>
        </w:tc>
      </w:tr>
      <w:tr w:rsidR="00AE070B" w:rsidRPr="00AE070B" w14:paraId="3F382CE3" w14:textId="77777777" w:rsidTr="00FF15F8">
        <w:tc>
          <w:tcPr>
            <w:tcW w:w="4502" w:type="dxa"/>
          </w:tcPr>
          <w:p w14:paraId="46077E85" w14:textId="77777777" w:rsidR="00AE070B" w:rsidRPr="00AE070B" w:rsidRDefault="00AE070B" w:rsidP="00755DE5">
            <w:pPr>
              <w:spacing w:line="360" w:lineRule="auto"/>
              <w:rPr>
                <w:sz w:val="18"/>
                <w:szCs w:val="18"/>
              </w:rPr>
            </w:pPr>
            <w:r w:rsidRPr="00AE070B">
              <w:rPr>
                <w:sz w:val="18"/>
                <w:szCs w:val="18"/>
              </w:rPr>
              <w:t>Males, 80+  years of age</w:t>
            </w:r>
          </w:p>
        </w:tc>
        <w:tc>
          <w:tcPr>
            <w:tcW w:w="708" w:type="dxa"/>
          </w:tcPr>
          <w:p w14:paraId="288D999F" w14:textId="77777777" w:rsidR="00AE070B" w:rsidRPr="00AE070B" w:rsidRDefault="00AE070B" w:rsidP="00755DE5">
            <w:pPr>
              <w:spacing w:line="360" w:lineRule="auto"/>
              <w:rPr>
                <w:sz w:val="18"/>
                <w:szCs w:val="18"/>
              </w:rPr>
            </w:pPr>
            <w:r w:rsidRPr="00AE070B">
              <w:rPr>
                <w:sz w:val="18"/>
                <w:szCs w:val="18"/>
              </w:rPr>
              <w:t>0.457</w:t>
            </w:r>
          </w:p>
        </w:tc>
        <w:tc>
          <w:tcPr>
            <w:tcW w:w="1276" w:type="dxa"/>
          </w:tcPr>
          <w:p w14:paraId="5B4B326A"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6ED9FB8D" w14:textId="77777777" w:rsidR="00AE070B" w:rsidRPr="00AE070B" w:rsidRDefault="00AE070B" w:rsidP="00755DE5">
            <w:pPr>
              <w:spacing w:line="360" w:lineRule="auto"/>
              <w:rPr>
                <w:sz w:val="18"/>
                <w:szCs w:val="18"/>
              </w:rPr>
            </w:pPr>
            <w:r w:rsidRPr="00AE070B">
              <w:rPr>
                <w:sz w:val="18"/>
                <w:szCs w:val="18"/>
              </w:rPr>
              <w:t>4.87</w:t>
            </w:r>
          </w:p>
        </w:tc>
        <w:tc>
          <w:tcPr>
            <w:tcW w:w="970" w:type="dxa"/>
          </w:tcPr>
          <w:p w14:paraId="3B943168" w14:textId="77777777" w:rsidR="00AE070B" w:rsidRPr="00AE070B" w:rsidRDefault="00AE070B" w:rsidP="00755DE5">
            <w:pPr>
              <w:spacing w:line="360" w:lineRule="auto"/>
              <w:rPr>
                <w:sz w:val="18"/>
                <w:szCs w:val="18"/>
              </w:rPr>
            </w:pPr>
            <w:r w:rsidRPr="00AE070B">
              <w:rPr>
                <w:sz w:val="18"/>
                <w:szCs w:val="18"/>
              </w:rPr>
              <w:t>0.094</w:t>
            </w:r>
          </w:p>
        </w:tc>
      </w:tr>
      <w:tr w:rsidR="00AE070B" w:rsidRPr="00AE070B" w14:paraId="45278356" w14:textId="77777777" w:rsidTr="00FF15F8">
        <w:tc>
          <w:tcPr>
            <w:tcW w:w="4502" w:type="dxa"/>
          </w:tcPr>
          <w:p w14:paraId="691ECC97" w14:textId="77777777" w:rsidR="00AE070B" w:rsidRPr="00AE070B" w:rsidRDefault="00AE070B" w:rsidP="00755DE5">
            <w:pPr>
              <w:spacing w:line="360" w:lineRule="auto"/>
              <w:rPr>
                <w:sz w:val="18"/>
                <w:szCs w:val="18"/>
              </w:rPr>
            </w:pPr>
            <w:r w:rsidRPr="00AE070B">
              <w:rPr>
                <w:sz w:val="18"/>
                <w:szCs w:val="18"/>
              </w:rPr>
              <w:t>Females, 45-60 years of age</w:t>
            </w:r>
          </w:p>
        </w:tc>
        <w:tc>
          <w:tcPr>
            <w:tcW w:w="708" w:type="dxa"/>
          </w:tcPr>
          <w:p w14:paraId="5D9BABAC" w14:textId="77777777" w:rsidR="00AE070B" w:rsidRPr="00AE070B" w:rsidRDefault="00AE070B" w:rsidP="00755DE5">
            <w:pPr>
              <w:spacing w:line="360" w:lineRule="auto"/>
              <w:rPr>
                <w:sz w:val="18"/>
                <w:szCs w:val="18"/>
              </w:rPr>
            </w:pPr>
            <w:r w:rsidRPr="00AE070B">
              <w:rPr>
                <w:sz w:val="18"/>
                <w:szCs w:val="18"/>
              </w:rPr>
              <w:t>0.536</w:t>
            </w:r>
          </w:p>
        </w:tc>
        <w:tc>
          <w:tcPr>
            <w:tcW w:w="1276" w:type="dxa"/>
          </w:tcPr>
          <w:p w14:paraId="3815D820"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39111A05" w14:textId="77777777" w:rsidR="00AE070B" w:rsidRPr="00AE070B" w:rsidRDefault="00AE070B" w:rsidP="00755DE5">
            <w:pPr>
              <w:spacing w:line="360" w:lineRule="auto"/>
              <w:rPr>
                <w:sz w:val="18"/>
                <w:szCs w:val="18"/>
              </w:rPr>
            </w:pPr>
            <w:r w:rsidRPr="00AE070B">
              <w:rPr>
                <w:sz w:val="18"/>
                <w:szCs w:val="18"/>
              </w:rPr>
              <w:t>4.24</w:t>
            </w:r>
          </w:p>
        </w:tc>
        <w:tc>
          <w:tcPr>
            <w:tcW w:w="970" w:type="dxa"/>
          </w:tcPr>
          <w:p w14:paraId="601FF5DA" w14:textId="77777777" w:rsidR="00AE070B" w:rsidRPr="00AE070B" w:rsidRDefault="00AE070B" w:rsidP="00755DE5">
            <w:pPr>
              <w:spacing w:line="360" w:lineRule="auto"/>
              <w:rPr>
                <w:sz w:val="18"/>
                <w:szCs w:val="18"/>
              </w:rPr>
            </w:pPr>
            <w:r w:rsidRPr="00AE070B">
              <w:rPr>
                <w:sz w:val="18"/>
                <w:szCs w:val="18"/>
              </w:rPr>
              <w:t>0.126</w:t>
            </w:r>
          </w:p>
        </w:tc>
      </w:tr>
      <w:tr w:rsidR="00AE070B" w:rsidRPr="00AE070B" w14:paraId="095B4970" w14:textId="77777777" w:rsidTr="00FF15F8">
        <w:tc>
          <w:tcPr>
            <w:tcW w:w="4502" w:type="dxa"/>
          </w:tcPr>
          <w:p w14:paraId="17E65D9A" w14:textId="77777777" w:rsidR="00AE070B" w:rsidRPr="00AE070B" w:rsidRDefault="00AE070B" w:rsidP="00755DE5">
            <w:pPr>
              <w:spacing w:line="360" w:lineRule="auto"/>
              <w:rPr>
                <w:sz w:val="18"/>
                <w:szCs w:val="18"/>
              </w:rPr>
            </w:pPr>
            <w:r w:rsidRPr="00AE070B">
              <w:rPr>
                <w:sz w:val="18"/>
                <w:szCs w:val="18"/>
              </w:rPr>
              <w:t>Females, 60-70 years of age</w:t>
            </w:r>
          </w:p>
        </w:tc>
        <w:tc>
          <w:tcPr>
            <w:tcW w:w="708" w:type="dxa"/>
          </w:tcPr>
          <w:p w14:paraId="7BA18ADF" w14:textId="77777777" w:rsidR="00AE070B" w:rsidRPr="00AE070B" w:rsidRDefault="00AE070B" w:rsidP="00755DE5">
            <w:pPr>
              <w:spacing w:line="360" w:lineRule="auto"/>
              <w:rPr>
                <w:sz w:val="18"/>
                <w:szCs w:val="18"/>
              </w:rPr>
            </w:pPr>
            <w:r w:rsidRPr="00AE070B">
              <w:rPr>
                <w:sz w:val="18"/>
                <w:szCs w:val="18"/>
              </w:rPr>
              <w:t>0.478</w:t>
            </w:r>
          </w:p>
        </w:tc>
        <w:tc>
          <w:tcPr>
            <w:tcW w:w="1276" w:type="dxa"/>
          </w:tcPr>
          <w:p w14:paraId="7F599A79"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2B8811C3" w14:textId="77777777" w:rsidR="00AE070B" w:rsidRPr="00AE070B" w:rsidRDefault="00AE070B" w:rsidP="00755DE5">
            <w:pPr>
              <w:spacing w:line="360" w:lineRule="auto"/>
              <w:rPr>
                <w:sz w:val="18"/>
                <w:szCs w:val="18"/>
              </w:rPr>
            </w:pPr>
            <w:r w:rsidRPr="00AE070B">
              <w:rPr>
                <w:sz w:val="18"/>
                <w:szCs w:val="18"/>
              </w:rPr>
              <w:t>4.22</w:t>
            </w:r>
          </w:p>
        </w:tc>
        <w:tc>
          <w:tcPr>
            <w:tcW w:w="970" w:type="dxa"/>
          </w:tcPr>
          <w:p w14:paraId="1E1E3EC8" w14:textId="77777777" w:rsidR="00AE070B" w:rsidRPr="00AE070B" w:rsidRDefault="00AE070B" w:rsidP="00755DE5">
            <w:pPr>
              <w:spacing w:line="360" w:lineRule="auto"/>
              <w:rPr>
                <w:sz w:val="18"/>
                <w:szCs w:val="18"/>
              </w:rPr>
            </w:pPr>
            <w:r w:rsidRPr="00AE070B">
              <w:rPr>
                <w:sz w:val="18"/>
                <w:szCs w:val="18"/>
              </w:rPr>
              <w:t>0.113</w:t>
            </w:r>
          </w:p>
        </w:tc>
      </w:tr>
      <w:tr w:rsidR="00AE070B" w:rsidRPr="00AE070B" w14:paraId="5855FD9A" w14:textId="77777777" w:rsidTr="00FF15F8">
        <w:tc>
          <w:tcPr>
            <w:tcW w:w="4502" w:type="dxa"/>
          </w:tcPr>
          <w:p w14:paraId="0E1D0BCE" w14:textId="77777777" w:rsidR="00AE070B" w:rsidRPr="00AE070B" w:rsidRDefault="00AE070B" w:rsidP="00755DE5">
            <w:pPr>
              <w:spacing w:line="360" w:lineRule="auto"/>
              <w:rPr>
                <w:sz w:val="18"/>
                <w:szCs w:val="18"/>
              </w:rPr>
            </w:pPr>
            <w:r w:rsidRPr="00AE070B">
              <w:rPr>
                <w:sz w:val="18"/>
                <w:szCs w:val="18"/>
              </w:rPr>
              <w:t>Females, 70-80 years of age</w:t>
            </w:r>
          </w:p>
        </w:tc>
        <w:tc>
          <w:tcPr>
            <w:tcW w:w="708" w:type="dxa"/>
          </w:tcPr>
          <w:p w14:paraId="0B5AA792" w14:textId="77777777" w:rsidR="00AE070B" w:rsidRPr="00AE070B" w:rsidRDefault="00AE070B" w:rsidP="00755DE5">
            <w:pPr>
              <w:spacing w:line="360" w:lineRule="auto"/>
              <w:rPr>
                <w:sz w:val="18"/>
                <w:szCs w:val="18"/>
              </w:rPr>
            </w:pPr>
            <w:r w:rsidRPr="00AE070B">
              <w:rPr>
                <w:sz w:val="18"/>
                <w:szCs w:val="18"/>
              </w:rPr>
              <w:t>0.454</w:t>
            </w:r>
          </w:p>
        </w:tc>
        <w:tc>
          <w:tcPr>
            <w:tcW w:w="1276" w:type="dxa"/>
          </w:tcPr>
          <w:p w14:paraId="2FDB3553"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07998E38" w14:textId="77777777" w:rsidR="00AE070B" w:rsidRPr="00AE070B" w:rsidRDefault="00AE070B" w:rsidP="00755DE5">
            <w:pPr>
              <w:spacing w:line="360" w:lineRule="auto"/>
              <w:rPr>
                <w:sz w:val="18"/>
                <w:szCs w:val="18"/>
              </w:rPr>
            </w:pPr>
            <w:r w:rsidRPr="00AE070B">
              <w:rPr>
                <w:sz w:val="18"/>
                <w:szCs w:val="18"/>
              </w:rPr>
              <w:t>4.60</w:t>
            </w:r>
          </w:p>
        </w:tc>
        <w:tc>
          <w:tcPr>
            <w:tcW w:w="970" w:type="dxa"/>
          </w:tcPr>
          <w:p w14:paraId="28F19E63" w14:textId="77777777" w:rsidR="00AE070B" w:rsidRPr="00AE070B" w:rsidRDefault="00AE070B" w:rsidP="00755DE5">
            <w:pPr>
              <w:spacing w:line="360" w:lineRule="auto"/>
              <w:rPr>
                <w:sz w:val="18"/>
                <w:szCs w:val="18"/>
              </w:rPr>
            </w:pPr>
            <w:r w:rsidRPr="00AE070B">
              <w:rPr>
                <w:sz w:val="18"/>
                <w:szCs w:val="18"/>
              </w:rPr>
              <w:t>0.099</w:t>
            </w:r>
          </w:p>
        </w:tc>
      </w:tr>
      <w:tr w:rsidR="00AE070B" w:rsidRPr="00AE070B" w14:paraId="7562B7F3" w14:textId="77777777" w:rsidTr="00FF15F8">
        <w:tc>
          <w:tcPr>
            <w:tcW w:w="4502" w:type="dxa"/>
          </w:tcPr>
          <w:p w14:paraId="75EEDB47" w14:textId="77777777" w:rsidR="00AE070B" w:rsidRPr="00AE070B" w:rsidRDefault="00AE070B" w:rsidP="00755DE5">
            <w:pPr>
              <w:spacing w:line="360" w:lineRule="auto"/>
              <w:rPr>
                <w:sz w:val="18"/>
                <w:szCs w:val="18"/>
              </w:rPr>
            </w:pPr>
            <w:r w:rsidRPr="00AE070B">
              <w:rPr>
                <w:sz w:val="18"/>
                <w:szCs w:val="18"/>
              </w:rPr>
              <w:t>Females, 80+  years of age</w:t>
            </w:r>
          </w:p>
        </w:tc>
        <w:tc>
          <w:tcPr>
            <w:tcW w:w="708" w:type="dxa"/>
          </w:tcPr>
          <w:p w14:paraId="675F26EE" w14:textId="77777777" w:rsidR="00AE070B" w:rsidRPr="00AE070B" w:rsidRDefault="00AE070B" w:rsidP="00755DE5">
            <w:pPr>
              <w:spacing w:line="360" w:lineRule="auto"/>
              <w:rPr>
                <w:sz w:val="18"/>
                <w:szCs w:val="18"/>
              </w:rPr>
            </w:pPr>
            <w:r w:rsidRPr="00AE070B">
              <w:rPr>
                <w:sz w:val="18"/>
                <w:szCs w:val="18"/>
              </w:rPr>
              <w:t>0.462</w:t>
            </w:r>
          </w:p>
        </w:tc>
        <w:tc>
          <w:tcPr>
            <w:tcW w:w="1276" w:type="dxa"/>
          </w:tcPr>
          <w:p w14:paraId="48656748"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7538016E" w14:textId="77777777" w:rsidR="00AE070B" w:rsidRPr="00AE070B" w:rsidRDefault="00AE070B" w:rsidP="00755DE5">
            <w:pPr>
              <w:spacing w:line="360" w:lineRule="auto"/>
              <w:rPr>
                <w:sz w:val="18"/>
                <w:szCs w:val="18"/>
              </w:rPr>
            </w:pPr>
            <w:r w:rsidRPr="00AE070B">
              <w:rPr>
                <w:sz w:val="18"/>
                <w:szCs w:val="18"/>
              </w:rPr>
              <w:t>4.40</w:t>
            </w:r>
          </w:p>
        </w:tc>
        <w:tc>
          <w:tcPr>
            <w:tcW w:w="970" w:type="dxa"/>
          </w:tcPr>
          <w:p w14:paraId="009BD5B9" w14:textId="77777777" w:rsidR="00AE070B" w:rsidRPr="00AE070B" w:rsidRDefault="00AE070B" w:rsidP="00755DE5">
            <w:pPr>
              <w:spacing w:line="360" w:lineRule="auto"/>
              <w:rPr>
                <w:sz w:val="18"/>
                <w:szCs w:val="18"/>
              </w:rPr>
            </w:pPr>
            <w:r w:rsidRPr="00AE070B">
              <w:rPr>
                <w:sz w:val="18"/>
                <w:szCs w:val="18"/>
              </w:rPr>
              <w:t>0.105</w:t>
            </w:r>
          </w:p>
        </w:tc>
      </w:tr>
      <w:tr w:rsidR="00AE070B" w:rsidRPr="00AE070B" w14:paraId="48C2305F" w14:textId="77777777" w:rsidTr="00FF15F8">
        <w:tc>
          <w:tcPr>
            <w:tcW w:w="4502" w:type="dxa"/>
          </w:tcPr>
          <w:p w14:paraId="6737E9C0" w14:textId="77777777" w:rsidR="00AE070B" w:rsidRPr="00AE070B" w:rsidRDefault="00AE070B" w:rsidP="00755DE5">
            <w:pPr>
              <w:spacing w:line="360" w:lineRule="auto"/>
              <w:rPr>
                <w:sz w:val="18"/>
                <w:szCs w:val="18"/>
              </w:rPr>
            </w:pPr>
            <w:r w:rsidRPr="00AE070B">
              <w:rPr>
                <w:sz w:val="18"/>
                <w:szCs w:val="18"/>
              </w:rPr>
              <w:t xml:space="preserve">Primary THR + first year in </w:t>
            </w:r>
            <w:r w:rsidRPr="00AE070B">
              <w:rPr>
                <w:i/>
                <w:iCs/>
                <w:sz w:val="18"/>
                <w:szCs w:val="18"/>
              </w:rPr>
              <w:t>Good</w:t>
            </w:r>
            <w:r w:rsidRPr="00AE070B">
              <w:rPr>
                <w:sz w:val="18"/>
                <w:szCs w:val="18"/>
              </w:rPr>
              <w:t xml:space="preserve"> outcome </w:t>
            </w:r>
          </w:p>
        </w:tc>
        <w:tc>
          <w:tcPr>
            <w:tcW w:w="708" w:type="dxa"/>
          </w:tcPr>
          <w:p w14:paraId="670F5585" w14:textId="77777777" w:rsidR="00AE070B" w:rsidRPr="00AE070B" w:rsidRDefault="00AE070B" w:rsidP="00755DE5">
            <w:pPr>
              <w:spacing w:line="360" w:lineRule="auto"/>
              <w:rPr>
                <w:sz w:val="18"/>
                <w:szCs w:val="18"/>
              </w:rPr>
            </w:pPr>
          </w:p>
        </w:tc>
        <w:tc>
          <w:tcPr>
            <w:tcW w:w="1276" w:type="dxa"/>
          </w:tcPr>
          <w:p w14:paraId="5250C94D" w14:textId="77777777" w:rsidR="00AE070B" w:rsidRPr="00AE070B" w:rsidRDefault="00AE070B" w:rsidP="00755DE5">
            <w:pPr>
              <w:spacing w:line="360" w:lineRule="auto"/>
              <w:rPr>
                <w:sz w:val="18"/>
                <w:szCs w:val="18"/>
              </w:rPr>
            </w:pPr>
          </w:p>
        </w:tc>
        <w:tc>
          <w:tcPr>
            <w:tcW w:w="771" w:type="dxa"/>
          </w:tcPr>
          <w:p w14:paraId="00475DBA" w14:textId="77777777" w:rsidR="00AE070B" w:rsidRPr="00AE070B" w:rsidRDefault="00AE070B" w:rsidP="00755DE5">
            <w:pPr>
              <w:spacing w:line="360" w:lineRule="auto"/>
              <w:rPr>
                <w:sz w:val="18"/>
                <w:szCs w:val="18"/>
              </w:rPr>
            </w:pPr>
          </w:p>
        </w:tc>
        <w:tc>
          <w:tcPr>
            <w:tcW w:w="970" w:type="dxa"/>
          </w:tcPr>
          <w:p w14:paraId="4CE35860" w14:textId="77777777" w:rsidR="00AE070B" w:rsidRPr="00AE070B" w:rsidRDefault="00AE070B" w:rsidP="00755DE5">
            <w:pPr>
              <w:spacing w:line="360" w:lineRule="auto"/>
              <w:rPr>
                <w:sz w:val="18"/>
                <w:szCs w:val="18"/>
              </w:rPr>
            </w:pPr>
          </w:p>
        </w:tc>
      </w:tr>
      <w:tr w:rsidR="00AE070B" w:rsidRPr="00AE070B" w14:paraId="32B36311" w14:textId="77777777" w:rsidTr="00FF15F8">
        <w:tc>
          <w:tcPr>
            <w:tcW w:w="4502" w:type="dxa"/>
          </w:tcPr>
          <w:p w14:paraId="5CC6780A" w14:textId="77777777" w:rsidR="00AE070B" w:rsidRPr="00AE070B" w:rsidRDefault="00AE070B" w:rsidP="00755DE5">
            <w:pPr>
              <w:spacing w:line="360" w:lineRule="auto"/>
              <w:rPr>
                <w:sz w:val="18"/>
                <w:szCs w:val="18"/>
              </w:rPr>
            </w:pPr>
            <w:r w:rsidRPr="00AE070B">
              <w:rPr>
                <w:sz w:val="18"/>
                <w:szCs w:val="18"/>
              </w:rPr>
              <w:t>Males, 45-60 years of age</w:t>
            </w:r>
          </w:p>
        </w:tc>
        <w:tc>
          <w:tcPr>
            <w:tcW w:w="708" w:type="dxa"/>
          </w:tcPr>
          <w:p w14:paraId="44F7F512" w14:textId="77777777" w:rsidR="00AE070B" w:rsidRPr="00AE070B" w:rsidRDefault="00AE070B" w:rsidP="00755DE5">
            <w:pPr>
              <w:spacing w:line="360" w:lineRule="auto"/>
              <w:rPr>
                <w:sz w:val="18"/>
                <w:szCs w:val="18"/>
              </w:rPr>
            </w:pPr>
            <w:r w:rsidRPr="00AE070B">
              <w:rPr>
                <w:sz w:val="18"/>
                <w:szCs w:val="18"/>
              </w:rPr>
              <w:t>0.217</w:t>
            </w:r>
          </w:p>
        </w:tc>
        <w:tc>
          <w:tcPr>
            <w:tcW w:w="1276" w:type="dxa"/>
          </w:tcPr>
          <w:p w14:paraId="77817A6B"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3D4254A1" w14:textId="77777777" w:rsidR="00AE070B" w:rsidRPr="00AE070B" w:rsidRDefault="00AE070B" w:rsidP="00755DE5">
            <w:pPr>
              <w:spacing w:line="360" w:lineRule="auto"/>
              <w:rPr>
                <w:sz w:val="18"/>
                <w:szCs w:val="18"/>
              </w:rPr>
            </w:pPr>
            <w:r w:rsidRPr="00AE070B">
              <w:rPr>
                <w:sz w:val="18"/>
                <w:szCs w:val="18"/>
              </w:rPr>
              <w:t>2.14</w:t>
            </w:r>
          </w:p>
        </w:tc>
        <w:tc>
          <w:tcPr>
            <w:tcW w:w="970" w:type="dxa"/>
          </w:tcPr>
          <w:p w14:paraId="34B584C6" w14:textId="77777777" w:rsidR="00AE070B" w:rsidRPr="00AE070B" w:rsidRDefault="00AE070B" w:rsidP="00755DE5">
            <w:pPr>
              <w:spacing w:line="360" w:lineRule="auto"/>
              <w:rPr>
                <w:sz w:val="18"/>
                <w:szCs w:val="18"/>
              </w:rPr>
            </w:pPr>
            <w:r w:rsidRPr="00AE070B">
              <w:rPr>
                <w:sz w:val="18"/>
                <w:szCs w:val="18"/>
              </w:rPr>
              <w:t>0.101</w:t>
            </w:r>
          </w:p>
        </w:tc>
      </w:tr>
      <w:tr w:rsidR="00AE070B" w:rsidRPr="00AE070B" w14:paraId="04138DC3" w14:textId="77777777" w:rsidTr="00FF15F8">
        <w:tc>
          <w:tcPr>
            <w:tcW w:w="4502" w:type="dxa"/>
          </w:tcPr>
          <w:p w14:paraId="26EC536D" w14:textId="77777777" w:rsidR="00AE070B" w:rsidRPr="00AE070B" w:rsidRDefault="00AE070B" w:rsidP="00755DE5">
            <w:pPr>
              <w:spacing w:line="360" w:lineRule="auto"/>
              <w:rPr>
                <w:sz w:val="18"/>
                <w:szCs w:val="18"/>
              </w:rPr>
            </w:pPr>
            <w:r w:rsidRPr="00AE070B">
              <w:rPr>
                <w:sz w:val="18"/>
                <w:szCs w:val="18"/>
              </w:rPr>
              <w:t>Males, 60-70 years of age</w:t>
            </w:r>
          </w:p>
        </w:tc>
        <w:tc>
          <w:tcPr>
            <w:tcW w:w="708" w:type="dxa"/>
          </w:tcPr>
          <w:p w14:paraId="534944AE" w14:textId="77777777" w:rsidR="00AE070B" w:rsidRPr="00AE070B" w:rsidRDefault="00AE070B" w:rsidP="00755DE5">
            <w:pPr>
              <w:spacing w:line="360" w:lineRule="auto"/>
              <w:rPr>
                <w:sz w:val="18"/>
                <w:szCs w:val="18"/>
              </w:rPr>
            </w:pPr>
            <w:r w:rsidRPr="00AE070B">
              <w:rPr>
                <w:sz w:val="18"/>
                <w:szCs w:val="18"/>
              </w:rPr>
              <w:t>0.212</w:t>
            </w:r>
          </w:p>
        </w:tc>
        <w:tc>
          <w:tcPr>
            <w:tcW w:w="1276" w:type="dxa"/>
          </w:tcPr>
          <w:p w14:paraId="3CDC9703"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759A12B9" w14:textId="77777777" w:rsidR="00AE070B" w:rsidRPr="00AE070B" w:rsidRDefault="00AE070B" w:rsidP="00755DE5">
            <w:pPr>
              <w:spacing w:line="360" w:lineRule="auto"/>
              <w:rPr>
                <w:sz w:val="18"/>
                <w:szCs w:val="18"/>
              </w:rPr>
            </w:pPr>
            <w:r w:rsidRPr="00AE070B">
              <w:rPr>
                <w:sz w:val="18"/>
                <w:szCs w:val="18"/>
              </w:rPr>
              <w:t>2.09</w:t>
            </w:r>
          </w:p>
        </w:tc>
        <w:tc>
          <w:tcPr>
            <w:tcW w:w="970" w:type="dxa"/>
          </w:tcPr>
          <w:p w14:paraId="32CD2BBC" w14:textId="77777777" w:rsidR="00AE070B" w:rsidRPr="00AE070B" w:rsidRDefault="00AE070B" w:rsidP="00755DE5">
            <w:pPr>
              <w:spacing w:line="360" w:lineRule="auto"/>
              <w:rPr>
                <w:sz w:val="18"/>
                <w:szCs w:val="18"/>
              </w:rPr>
            </w:pPr>
            <w:r w:rsidRPr="00AE070B">
              <w:rPr>
                <w:sz w:val="18"/>
                <w:szCs w:val="18"/>
              </w:rPr>
              <w:t>0.101</w:t>
            </w:r>
          </w:p>
        </w:tc>
      </w:tr>
      <w:tr w:rsidR="00AE070B" w:rsidRPr="00AE070B" w14:paraId="391BB8AD" w14:textId="77777777" w:rsidTr="00FF15F8">
        <w:tc>
          <w:tcPr>
            <w:tcW w:w="4502" w:type="dxa"/>
          </w:tcPr>
          <w:p w14:paraId="7D3229BC" w14:textId="77777777" w:rsidR="00AE070B" w:rsidRPr="00AE070B" w:rsidRDefault="00AE070B" w:rsidP="00755DE5">
            <w:pPr>
              <w:spacing w:line="360" w:lineRule="auto"/>
              <w:rPr>
                <w:sz w:val="18"/>
                <w:szCs w:val="18"/>
              </w:rPr>
            </w:pPr>
            <w:r w:rsidRPr="00AE070B">
              <w:rPr>
                <w:sz w:val="18"/>
                <w:szCs w:val="18"/>
              </w:rPr>
              <w:t>Males, 70-80 years of age</w:t>
            </w:r>
          </w:p>
        </w:tc>
        <w:tc>
          <w:tcPr>
            <w:tcW w:w="708" w:type="dxa"/>
          </w:tcPr>
          <w:p w14:paraId="0877FE79" w14:textId="77777777" w:rsidR="00AE070B" w:rsidRPr="00AE070B" w:rsidRDefault="00AE070B" w:rsidP="00755DE5">
            <w:pPr>
              <w:spacing w:line="360" w:lineRule="auto"/>
              <w:rPr>
                <w:sz w:val="18"/>
                <w:szCs w:val="18"/>
              </w:rPr>
            </w:pPr>
            <w:r w:rsidRPr="00AE070B">
              <w:rPr>
                <w:sz w:val="18"/>
                <w:szCs w:val="18"/>
              </w:rPr>
              <w:t>0.220</w:t>
            </w:r>
          </w:p>
        </w:tc>
        <w:tc>
          <w:tcPr>
            <w:tcW w:w="1276" w:type="dxa"/>
          </w:tcPr>
          <w:p w14:paraId="7E6A0E18"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45AB9A04" w14:textId="77777777" w:rsidR="00AE070B" w:rsidRPr="00AE070B" w:rsidRDefault="00AE070B" w:rsidP="00755DE5">
            <w:pPr>
              <w:spacing w:line="360" w:lineRule="auto"/>
              <w:rPr>
                <w:sz w:val="18"/>
                <w:szCs w:val="18"/>
              </w:rPr>
            </w:pPr>
            <w:r w:rsidRPr="00AE070B">
              <w:rPr>
                <w:sz w:val="18"/>
                <w:szCs w:val="18"/>
              </w:rPr>
              <w:t>2.39</w:t>
            </w:r>
          </w:p>
        </w:tc>
        <w:tc>
          <w:tcPr>
            <w:tcW w:w="970" w:type="dxa"/>
          </w:tcPr>
          <w:p w14:paraId="6340697C" w14:textId="77777777" w:rsidR="00AE070B" w:rsidRPr="00AE070B" w:rsidRDefault="00AE070B" w:rsidP="00755DE5">
            <w:pPr>
              <w:spacing w:line="360" w:lineRule="auto"/>
              <w:rPr>
                <w:sz w:val="18"/>
                <w:szCs w:val="18"/>
              </w:rPr>
            </w:pPr>
            <w:r w:rsidRPr="00AE070B">
              <w:rPr>
                <w:sz w:val="18"/>
                <w:szCs w:val="18"/>
              </w:rPr>
              <w:t>0.092</w:t>
            </w:r>
          </w:p>
        </w:tc>
      </w:tr>
      <w:tr w:rsidR="00AE070B" w:rsidRPr="00AE070B" w14:paraId="71687540" w14:textId="77777777" w:rsidTr="00FF15F8">
        <w:tc>
          <w:tcPr>
            <w:tcW w:w="4502" w:type="dxa"/>
          </w:tcPr>
          <w:p w14:paraId="77889DA2" w14:textId="77777777" w:rsidR="00AE070B" w:rsidRPr="00AE070B" w:rsidRDefault="00AE070B" w:rsidP="00755DE5">
            <w:pPr>
              <w:spacing w:line="360" w:lineRule="auto"/>
              <w:rPr>
                <w:sz w:val="18"/>
                <w:szCs w:val="18"/>
              </w:rPr>
            </w:pPr>
            <w:r w:rsidRPr="00AE070B">
              <w:rPr>
                <w:sz w:val="18"/>
                <w:szCs w:val="18"/>
              </w:rPr>
              <w:t>Males, 80+  years of age</w:t>
            </w:r>
          </w:p>
        </w:tc>
        <w:tc>
          <w:tcPr>
            <w:tcW w:w="708" w:type="dxa"/>
          </w:tcPr>
          <w:p w14:paraId="4F14596B" w14:textId="77777777" w:rsidR="00AE070B" w:rsidRPr="00AE070B" w:rsidRDefault="00AE070B" w:rsidP="00755DE5">
            <w:pPr>
              <w:spacing w:line="360" w:lineRule="auto"/>
              <w:rPr>
                <w:sz w:val="18"/>
                <w:szCs w:val="18"/>
              </w:rPr>
            </w:pPr>
            <w:r w:rsidRPr="00AE070B">
              <w:rPr>
                <w:sz w:val="18"/>
                <w:szCs w:val="18"/>
              </w:rPr>
              <w:t>0.247</w:t>
            </w:r>
          </w:p>
        </w:tc>
        <w:tc>
          <w:tcPr>
            <w:tcW w:w="1276" w:type="dxa"/>
          </w:tcPr>
          <w:p w14:paraId="5AB74A97"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44B57233" w14:textId="77777777" w:rsidR="00AE070B" w:rsidRPr="00AE070B" w:rsidRDefault="00AE070B" w:rsidP="00755DE5">
            <w:pPr>
              <w:spacing w:line="360" w:lineRule="auto"/>
              <w:rPr>
                <w:sz w:val="18"/>
                <w:szCs w:val="18"/>
              </w:rPr>
            </w:pPr>
            <w:r w:rsidRPr="00AE070B">
              <w:rPr>
                <w:sz w:val="18"/>
                <w:szCs w:val="18"/>
              </w:rPr>
              <w:t>2.72</w:t>
            </w:r>
          </w:p>
        </w:tc>
        <w:tc>
          <w:tcPr>
            <w:tcW w:w="970" w:type="dxa"/>
          </w:tcPr>
          <w:p w14:paraId="7FEAE537" w14:textId="77777777" w:rsidR="00AE070B" w:rsidRPr="00AE070B" w:rsidRDefault="00AE070B" w:rsidP="00755DE5">
            <w:pPr>
              <w:spacing w:line="360" w:lineRule="auto"/>
              <w:rPr>
                <w:sz w:val="18"/>
                <w:szCs w:val="18"/>
              </w:rPr>
            </w:pPr>
            <w:r w:rsidRPr="00AE070B">
              <w:rPr>
                <w:sz w:val="18"/>
                <w:szCs w:val="18"/>
              </w:rPr>
              <w:t>0.091</w:t>
            </w:r>
          </w:p>
        </w:tc>
      </w:tr>
      <w:tr w:rsidR="00AE070B" w:rsidRPr="00AE070B" w14:paraId="48F8B7B7" w14:textId="77777777" w:rsidTr="00FF15F8">
        <w:tc>
          <w:tcPr>
            <w:tcW w:w="4502" w:type="dxa"/>
          </w:tcPr>
          <w:p w14:paraId="4F670545" w14:textId="77777777" w:rsidR="00AE070B" w:rsidRPr="00AE070B" w:rsidRDefault="00AE070B" w:rsidP="00755DE5">
            <w:pPr>
              <w:spacing w:line="360" w:lineRule="auto"/>
              <w:rPr>
                <w:sz w:val="18"/>
                <w:szCs w:val="18"/>
              </w:rPr>
            </w:pPr>
            <w:r w:rsidRPr="00AE070B">
              <w:rPr>
                <w:sz w:val="18"/>
                <w:szCs w:val="18"/>
              </w:rPr>
              <w:t>Females, 45-60 years of age</w:t>
            </w:r>
          </w:p>
        </w:tc>
        <w:tc>
          <w:tcPr>
            <w:tcW w:w="708" w:type="dxa"/>
          </w:tcPr>
          <w:p w14:paraId="3E420CFF" w14:textId="77777777" w:rsidR="00AE070B" w:rsidRPr="00AE070B" w:rsidRDefault="00AE070B" w:rsidP="00755DE5">
            <w:pPr>
              <w:spacing w:line="360" w:lineRule="auto"/>
              <w:rPr>
                <w:sz w:val="18"/>
                <w:szCs w:val="18"/>
              </w:rPr>
            </w:pPr>
            <w:r w:rsidRPr="00AE070B">
              <w:rPr>
                <w:sz w:val="18"/>
                <w:szCs w:val="18"/>
              </w:rPr>
              <w:t>0.248</w:t>
            </w:r>
          </w:p>
        </w:tc>
        <w:tc>
          <w:tcPr>
            <w:tcW w:w="1276" w:type="dxa"/>
          </w:tcPr>
          <w:p w14:paraId="06F95FD1"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27DD8BDA" w14:textId="77777777" w:rsidR="00AE070B" w:rsidRPr="00AE070B" w:rsidRDefault="00AE070B" w:rsidP="00755DE5">
            <w:pPr>
              <w:spacing w:line="360" w:lineRule="auto"/>
              <w:rPr>
                <w:sz w:val="18"/>
                <w:szCs w:val="18"/>
              </w:rPr>
            </w:pPr>
            <w:r w:rsidRPr="00AE070B">
              <w:rPr>
                <w:sz w:val="18"/>
                <w:szCs w:val="18"/>
              </w:rPr>
              <w:t>2.39</w:t>
            </w:r>
          </w:p>
        </w:tc>
        <w:tc>
          <w:tcPr>
            <w:tcW w:w="970" w:type="dxa"/>
          </w:tcPr>
          <w:p w14:paraId="794AE323" w14:textId="77777777" w:rsidR="00AE070B" w:rsidRPr="00AE070B" w:rsidRDefault="00AE070B" w:rsidP="00755DE5">
            <w:pPr>
              <w:spacing w:line="360" w:lineRule="auto"/>
              <w:rPr>
                <w:sz w:val="18"/>
                <w:szCs w:val="18"/>
              </w:rPr>
            </w:pPr>
            <w:r w:rsidRPr="00AE070B">
              <w:rPr>
                <w:sz w:val="18"/>
                <w:szCs w:val="18"/>
              </w:rPr>
              <w:t>0.104</w:t>
            </w:r>
          </w:p>
        </w:tc>
      </w:tr>
      <w:tr w:rsidR="00AE070B" w:rsidRPr="00AE070B" w14:paraId="795B02CE" w14:textId="77777777" w:rsidTr="00FF15F8">
        <w:tc>
          <w:tcPr>
            <w:tcW w:w="4502" w:type="dxa"/>
          </w:tcPr>
          <w:p w14:paraId="08ACC705" w14:textId="77777777" w:rsidR="00AE070B" w:rsidRPr="00AE070B" w:rsidRDefault="00AE070B" w:rsidP="00755DE5">
            <w:pPr>
              <w:spacing w:line="360" w:lineRule="auto"/>
              <w:rPr>
                <w:sz w:val="18"/>
                <w:szCs w:val="18"/>
              </w:rPr>
            </w:pPr>
            <w:r w:rsidRPr="00AE070B">
              <w:rPr>
                <w:sz w:val="18"/>
                <w:szCs w:val="18"/>
              </w:rPr>
              <w:t>Females, 60-70 years of age</w:t>
            </w:r>
          </w:p>
        </w:tc>
        <w:tc>
          <w:tcPr>
            <w:tcW w:w="708" w:type="dxa"/>
          </w:tcPr>
          <w:p w14:paraId="675BAEA1" w14:textId="77777777" w:rsidR="00AE070B" w:rsidRPr="00AE070B" w:rsidRDefault="00AE070B" w:rsidP="00755DE5">
            <w:pPr>
              <w:spacing w:line="360" w:lineRule="auto"/>
              <w:rPr>
                <w:sz w:val="18"/>
                <w:szCs w:val="18"/>
              </w:rPr>
            </w:pPr>
            <w:r w:rsidRPr="00AE070B">
              <w:rPr>
                <w:sz w:val="18"/>
                <w:szCs w:val="18"/>
              </w:rPr>
              <w:t>0.239</w:t>
            </w:r>
          </w:p>
        </w:tc>
        <w:tc>
          <w:tcPr>
            <w:tcW w:w="1276" w:type="dxa"/>
          </w:tcPr>
          <w:p w14:paraId="43474FF2"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21D2E19D" w14:textId="77777777" w:rsidR="00AE070B" w:rsidRPr="00AE070B" w:rsidRDefault="00AE070B" w:rsidP="00755DE5">
            <w:pPr>
              <w:spacing w:line="360" w:lineRule="auto"/>
              <w:rPr>
                <w:sz w:val="18"/>
                <w:szCs w:val="18"/>
              </w:rPr>
            </w:pPr>
            <w:r w:rsidRPr="00AE070B">
              <w:rPr>
                <w:sz w:val="18"/>
                <w:szCs w:val="18"/>
              </w:rPr>
              <w:t>2.45</w:t>
            </w:r>
          </w:p>
        </w:tc>
        <w:tc>
          <w:tcPr>
            <w:tcW w:w="970" w:type="dxa"/>
          </w:tcPr>
          <w:p w14:paraId="322610B0" w14:textId="77777777" w:rsidR="00AE070B" w:rsidRPr="00AE070B" w:rsidRDefault="00AE070B" w:rsidP="00755DE5">
            <w:pPr>
              <w:spacing w:line="360" w:lineRule="auto"/>
              <w:rPr>
                <w:sz w:val="18"/>
                <w:szCs w:val="18"/>
              </w:rPr>
            </w:pPr>
            <w:r w:rsidRPr="00AE070B">
              <w:rPr>
                <w:sz w:val="18"/>
                <w:szCs w:val="18"/>
              </w:rPr>
              <w:t>0.098</w:t>
            </w:r>
          </w:p>
        </w:tc>
      </w:tr>
      <w:tr w:rsidR="00AE070B" w:rsidRPr="00AE070B" w14:paraId="7622B5AE" w14:textId="77777777" w:rsidTr="00FF15F8">
        <w:tc>
          <w:tcPr>
            <w:tcW w:w="4502" w:type="dxa"/>
          </w:tcPr>
          <w:p w14:paraId="338794FE" w14:textId="77777777" w:rsidR="00AE070B" w:rsidRPr="00AE070B" w:rsidRDefault="00AE070B" w:rsidP="00755DE5">
            <w:pPr>
              <w:spacing w:line="360" w:lineRule="auto"/>
              <w:rPr>
                <w:sz w:val="18"/>
                <w:szCs w:val="18"/>
              </w:rPr>
            </w:pPr>
            <w:r w:rsidRPr="00AE070B">
              <w:rPr>
                <w:sz w:val="18"/>
                <w:szCs w:val="18"/>
              </w:rPr>
              <w:t>Females, 70-80 years of age</w:t>
            </w:r>
          </w:p>
        </w:tc>
        <w:tc>
          <w:tcPr>
            <w:tcW w:w="708" w:type="dxa"/>
          </w:tcPr>
          <w:p w14:paraId="736BAD5C" w14:textId="77777777" w:rsidR="00AE070B" w:rsidRPr="00AE070B" w:rsidRDefault="00AE070B" w:rsidP="00755DE5">
            <w:pPr>
              <w:spacing w:line="360" w:lineRule="auto"/>
              <w:rPr>
                <w:sz w:val="18"/>
                <w:szCs w:val="18"/>
              </w:rPr>
            </w:pPr>
            <w:r w:rsidRPr="00AE070B">
              <w:rPr>
                <w:sz w:val="18"/>
                <w:szCs w:val="18"/>
              </w:rPr>
              <w:t>0.245</w:t>
            </w:r>
          </w:p>
        </w:tc>
        <w:tc>
          <w:tcPr>
            <w:tcW w:w="1276" w:type="dxa"/>
          </w:tcPr>
          <w:p w14:paraId="04E6A181"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1ECE87BD" w14:textId="77777777" w:rsidR="00AE070B" w:rsidRPr="00AE070B" w:rsidRDefault="00AE070B" w:rsidP="00755DE5">
            <w:pPr>
              <w:spacing w:line="360" w:lineRule="auto"/>
              <w:rPr>
                <w:sz w:val="18"/>
                <w:szCs w:val="18"/>
              </w:rPr>
            </w:pPr>
            <w:r w:rsidRPr="00AE070B">
              <w:rPr>
                <w:sz w:val="18"/>
                <w:szCs w:val="18"/>
              </w:rPr>
              <w:t>2.68</w:t>
            </w:r>
          </w:p>
        </w:tc>
        <w:tc>
          <w:tcPr>
            <w:tcW w:w="970" w:type="dxa"/>
          </w:tcPr>
          <w:p w14:paraId="743A2823" w14:textId="77777777" w:rsidR="00AE070B" w:rsidRPr="00AE070B" w:rsidRDefault="00AE070B" w:rsidP="00755DE5">
            <w:pPr>
              <w:spacing w:line="360" w:lineRule="auto"/>
              <w:rPr>
                <w:sz w:val="18"/>
                <w:szCs w:val="18"/>
              </w:rPr>
            </w:pPr>
            <w:r w:rsidRPr="00AE070B">
              <w:rPr>
                <w:sz w:val="18"/>
                <w:szCs w:val="18"/>
              </w:rPr>
              <w:t>0.091</w:t>
            </w:r>
          </w:p>
        </w:tc>
      </w:tr>
      <w:tr w:rsidR="00AE070B" w:rsidRPr="00AE070B" w14:paraId="4D50DBF2" w14:textId="77777777" w:rsidTr="00FF15F8">
        <w:tc>
          <w:tcPr>
            <w:tcW w:w="4502" w:type="dxa"/>
          </w:tcPr>
          <w:p w14:paraId="2CA0D4DD" w14:textId="77777777" w:rsidR="00AE070B" w:rsidRPr="00AE070B" w:rsidRDefault="00AE070B" w:rsidP="00755DE5">
            <w:pPr>
              <w:spacing w:line="360" w:lineRule="auto"/>
              <w:rPr>
                <w:sz w:val="18"/>
                <w:szCs w:val="18"/>
              </w:rPr>
            </w:pPr>
            <w:r w:rsidRPr="00AE070B">
              <w:rPr>
                <w:sz w:val="18"/>
                <w:szCs w:val="18"/>
              </w:rPr>
              <w:t>Females, 80+  years of age</w:t>
            </w:r>
          </w:p>
        </w:tc>
        <w:tc>
          <w:tcPr>
            <w:tcW w:w="708" w:type="dxa"/>
          </w:tcPr>
          <w:p w14:paraId="3112F77B" w14:textId="77777777" w:rsidR="00AE070B" w:rsidRPr="00AE070B" w:rsidRDefault="00AE070B" w:rsidP="00755DE5">
            <w:pPr>
              <w:spacing w:line="360" w:lineRule="auto"/>
              <w:rPr>
                <w:sz w:val="18"/>
                <w:szCs w:val="18"/>
              </w:rPr>
            </w:pPr>
            <w:r w:rsidRPr="00AE070B">
              <w:rPr>
                <w:sz w:val="18"/>
                <w:szCs w:val="18"/>
              </w:rPr>
              <w:t>0.270</w:t>
            </w:r>
          </w:p>
        </w:tc>
        <w:tc>
          <w:tcPr>
            <w:tcW w:w="1276" w:type="dxa"/>
          </w:tcPr>
          <w:p w14:paraId="3FACF151"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68B27CC7" w14:textId="77777777" w:rsidR="00AE070B" w:rsidRPr="00AE070B" w:rsidRDefault="00AE070B" w:rsidP="00755DE5">
            <w:pPr>
              <w:spacing w:line="360" w:lineRule="auto"/>
              <w:rPr>
                <w:sz w:val="18"/>
                <w:szCs w:val="18"/>
              </w:rPr>
            </w:pPr>
            <w:r w:rsidRPr="00AE070B">
              <w:rPr>
                <w:sz w:val="18"/>
                <w:szCs w:val="18"/>
              </w:rPr>
              <w:t>2.98</w:t>
            </w:r>
          </w:p>
        </w:tc>
        <w:tc>
          <w:tcPr>
            <w:tcW w:w="970" w:type="dxa"/>
          </w:tcPr>
          <w:p w14:paraId="2269BBA8" w14:textId="77777777" w:rsidR="00AE070B" w:rsidRPr="00AE070B" w:rsidRDefault="00AE070B" w:rsidP="00755DE5">
            <w:pPr>
              <w:spacing w:line="360" w:lineRule="auto"/>
              <w:rPr>
                <w:sz w:val="18"/>
                <w:szCs w:val="18"/>
              </w:rPr>
            </w:pPr>
            <w:r w:rsidRPr="00AE070B">
              <w:rPr>
                <w:sz w:val="18"/>
                <w:szCs w:val="18"/>
              </w:rPr>
              <w:t>0.091</w:t>
            </w:r>
          </w:p>
        </w:tc>
      </w:tr>
    </w:tbl>
    <w:p w14:paraId="3212AA6E" w14:textId="77777777" w:rsidR="00AE070B" w:rsidRPr="00AE070B" w:rsidRDefault="00AE070B" w:rsidP="00755DE5">
      <w:pPr>
        <w:spacing w:after="160" w:line="360" w:lineRule="auto"/>
        <w:rPr>
          <w:rFonts w:eastAsia="Calibri"/>
          <w:sz w:val="22"/>
          <w:szCs w:val="22"/>
        </w:rPr>
      </w:pPr>
    </w:p>
    <w:p w14:paraId="11211DCC" w14:textId="77777777" w:rsidR="00AE070B" w:rsidRPr="00764CC5" w:rsidRDefault="00AE070B" w:rsidP="00755DE5">
      <w:pPr>
        <w:spacing w:after="160" w:line="360" w:lineRule="auto"/>
        <w:rPr>
          <w:rFonts w:eastAsia="Calibri"/>
        </w:rPr>
      </w:pPr>
      <w:r w:rsidRPr="00764CC5">
        <w:rPr>
          <w:rFonts w:eastAsia="Calibri"/>
        </w:rPr>
        <w:t xml:space="preserve">For the health states representing the second and subsequent years after the primary in either outcome category, we also benefited from the </w:t>
      </w:r>
      <w:r w:rsidR="005A753F">
        <w:rPr>
          <w:rFonts w:eastAsia="Calibri"/>
        </w:rPr>
        <w:t xml:space="preserve">longer </w:t>
      </w:r>
      <w:r w:rsidRPr="00764CC5">
        <w:rPr>
          <w:rFonts w:eastAsia="Calibri"/>
        </w:rPr>
        <w:t xml:space="preserve">follow-up performed under EPOS and the representativeness in the HES-PROMs data when estimating the required QALY values. We estimated EQ-5D scores amongst patients in the second and subsequent years after surgery based on the data in EPOS and HES-PROMs by combining the </w:t>
      </w:r>
      <w:r w:rsidR="005A753F">
        <w:rPr>
          <w:rFonts w:eastAsia="Calibri"/>
        </w:rPr>
        <w:t xml:space="preserve">yearly </w:t>
      </w:r>
      <w:r w:rsidRPr="00764CC5">
        <w:rPr>
          <w:rFonts w:eastAsia="Calibri"/>
        </w:rPr>
        <w:t xml:space="preserve">relationships found in the former with the </w:t>
      </w:r>
      <w:r w:rsidR="005A753F">
        <w:rPr>
          <w:rFonts w:eastAsia="Calibri"/>
        </w:rPr>
        <w:t xml:space="preserve">point estimates, variability and </w:t>
      </w:r>
      <w:r w:rsidRPr="00764CC5">
        <w:rPr>
          <w:rFonts w:eastAsia="Calibri"/>
        </w:rPr>
        <w:t>representativeness of the latter.</w:t>
      </w:r>
      <w:r w:rsidR="005A753F">
        <w:rPr>
          <w:rFonts w:eastAsia="Calibri"/>
        </w:rPr>
        <w:t xml:space="preserve"> </w:t>
      </w:r>
      <w:r w:rsidR="00F53CED">
        <w:rPr>
          <w:rFonts w:eastAsia="Calibri"/>
        </w:rPr>
        <w:fldChar w:fldCharType="begin"/>
      </w:r>
      <w:r w:rsidR="00F53CED">
        <w:rPr>
          <w:rFonts w:eastAsia="Calibri"/>
        </w:rPr>
        <w:instrText xml:space="preserve"> REF _Ref426709897 \h </w:instrText>
      </w:r>
      <w:r w:rsidR="00755DE5">
        <w:rPr>
          <w:rFonts w:eastAsia="Calibri"/>
        </w:rPr>
        <w:instrText xml:space="preserve"> \* MERGEFORMAT </w:instrText>
      </w:r>
      <w:r w:rsidR="00F53CED">
        <w:rPr>
          <w:rFonts w:eastAsia="Calibri"/>
        </w:rPr>
      </w:r>
      <w:r w:rsidR="00F53CED">
        <w:rPr>
          <w:rFonts w:eastAsia="Calibri"/>
        </w:rPr>
        <w:fldChar w:fldCharType="separate"/>
      </w:r>
      <w:r w:rsidR="00377171" w:rsidRPr="00377171">
        <w:rPr>
          <w:i/>
        </w:rPr>
        <w:t xml:space="preserve">Table </w:t>
      </w:r>
      <w:r w:rsidR="00377171" w:rsidRPr="00377171">
        <w:rPr>
          <w:i/>
          <w:noProof/>
        </w:rPr>
        <w:t>49</w:t>
      </w:r>
      <w:r w:rsidR="00F53CED">
        <w:rPr>
          <w:rFonts w:eastAsia="Calibri"/>
        </w:rPr>
        <w:fldChar w:fldCharType="end"/>
      </w:r>
      <w:r w:rsidR="00F53CED">
        <w:rPr>
          <w:rFonts w:eastAsia="Calibri"/>
        </w:rPr>
        <w:t xml:space="preserve"> </w:t>
      </w:r>
      <w:r w:rsidR="005A753F">
        <w:rPr>
          <w:rFonts w:eastAsia="Calibri"/>
        </w:rPr>
        <w:t>shows the mean values and distribution parameters for disutilities during the second and subsequent years after the primary THR for each outcome category and by patient subgroup.</w:t>
      </w:r>
    </w:p>
    <w:p w14:paraId="3E80DACD" w14:textId="77777777" w:rsidR="00AE070B" w:rsidRPr="00812392" w:rsidRDefault="006C752A" w:rsidP="00755DE5">
      <w:pPr>
        <w:pStyle w:val="Caption"/>
        <w:spacing w:line="360" w:lineRule="auto"/>
        <w:rPr>
          <w:rFonts w:eastAsia="Calibri"/>
          <w:b w:val="0"/>
          <w:bCs w:val="0"/>
          <w:i/>
          <w:sz w:val="24"/>
        </w:rPr>
      </w:pPr>
      <w:bookmarkStart w:id="448" w:name="_Ref426709897"/>
      <w:bookmarkStart w:id="449" w:name="_Toc426467734"/>
      <w:bookmarkStart w:id="450" w:name="_Toc426724839"/>
      <w:bookmarkStart w:id="451" w:name="_Toc442343328"/>
      <w:r w:rsidRPr="00F325E2">
        <w:rPr>
          <w:b w:val="0"/>
          <w:i/>
          <w:sz w:val="24"/>
        </w:rPr>
        <w:t xml:space="preserve">Table </w:t>
      </w:r>
      <w:r w:rsidR="001D17A9" w:rsidRPr="00F325E2">
        <w:rPr>
          <w:b w:val="0"/>
          <w:i/>
          <w:sz w:val="24"/>
        </w:rPr>
        <w:fldChar w:fldCharType="begin"/>
      </w:r>
      <w:r w:rsidR="001D17A9" w:rsidRPr="00F325E2">
        <w:rPr>
          <w:b w:val="0"/>
          <w:i/>
          <w:sz w:val="24"/>
        </w:rPr>
        <w:instrText xml:space="preserve"> SEQ Table \* ARABIC </w:instrText>
      </w:r>
      <w:r w:rsidR="001D17A9" w:rsidRPr="00F325E2">
        <w:rPr>
          <w:b w:val="0"/>
          <w:i/>
          <w:sz w:val="24"/>
        </w:rPr>
        <w:fldChar w:fldCharType="separate"/>
      </w:r>
      <w:r w:rsidR="00377171">
        <w:rPr>
          <w:b w:val="0"/>
          <w:i/>
          <w:noProof/>
          <w:sz w:val="24"/>
        </w:rPr>
        <w:t>49</w:t>
      </w:r>
      <w:r w:rsidR="001D17A9" w:rsidRPr="00F325E2">
        <w:rPr>
          <w:b w:val="0"/>
          <w:i/>
          <w:noProof/>
          <w:sz w:val="24"/>
        </w:rPr>
        <w:fldChar w:fldCharType="end"/>
      </w:r>
      <w:bookmarkEnd w:id="448"/>
      <w:r w:rsidRPr="00F325E2">
        <w:rPr>
          <w:b w:val="0"/>
          <w:sz w:val="24"/>
        </w:rPr>
        <w:t xml:space="preserve">. </w:t>
      </w:r>
      <w:r w:rsidR="00AE070B" w:rsidRPr="00F325E2">
        <w:rPr>
          <w:rFonts w:eastAsia="Calibri"/>
          <w:b w:val="0"/>
          <w:bCs w:val="0"/>
          <w:i/>
          <w:sz w:val="24"/>
        </w:rPr>
        <w:t>Disutility</w:t>
      </w:r>
      <w:r w:rsidR="00AE070B" w:rsidRPr="00812392">
        <w:rPr>
          <w:rFonts w:eastAsia="Calibri"/>
          <w:b w:val="0"/>
          <w:bCs w:val="0"/>
          <w:i/>
          <w:sz w:val="24"/>
        </w:rPr>
        <w:t xml:space="preserve"> associated to second and subsequent years after </w:t>
      </w:r>
      <w:r w:rsidR="00AE070B" w:rsidRPr="00812392">
        <w:rPr>
          <w:rFonts w:eastAsia="Calibri"/>
          <w:b w:val="0"/>
          <w:bCs w:val="0"/>
          <w:i/>
          <w:iCs/>
          <w:sz w:val="24"/>
        </w:rPr>
        <w:t>Primary THR</w:t>
      </w:r>
      <w:r w:rsidR="00AE070B" w:rsidRPr="00812392">
        <w:rPr>
          <w:rFonts w:eastAsia="Calibri"/>
          <w:b w:val="0"/>
          <w:bCs w:val="0"/>
          <w:i/>
          <w:sz w:val="24"/>
        </w:rPr>
        <w:t>: deterministic and probabilistic parameters</w:t>
      </w:r>
      <w:bookmarkEnd w:id="449"/>
      <w:bookmarkEnd w:id="450"/>
      <w:bookmarkEnd w:id="451"/>
    </w:p>
    <w:tbl>
      <w:tblPr>
        <w:tblStyle w:val="Style1"/>
        <w:tblW w:w="0" w:type="auto"/>
        <w:tblLayout w:type="fixed"/>
        <w:tblLook w:val="04A0" w:firstRow="1" w:lastRow="0" w:firstColumn="1" w:lastColumn="0" w:noHBand="0" w:noVBand="1"/>
      </w:tblPr>
      <w:tblGrid>
        <w:gridCol w:w="4502"/>
        <w:gridCol w:w="708"/>
        <w:gridCol w:w="1276"/>
        <w:gridCol w:w="771"/>
        <w:gridCol w:w="970"/>
      </w:tblGrid>
      <w:tr w:rsidR="00AE070B" w:rsidRPr="00AE070B" w14:paraId="28656E13" w14:textId="77777777" w:rsidTr="00FF15F8">
        <w:trPr>
          <w:cnfStyle w:val="100000000000" w:firstRow="1" w:lastRow="0" w:firstColumn="0" w:lastColumn="0" w:oddVBand="0" w:evenVBand="0" w:oddHBand="0" w:evenHBand="0" w:firstRowFirstColumn="0" w:firstRowLastColumn="0" w:lastRowFirstColumn="0" w:lastRowLastColumn="0"/>
        </w:trPr>
        <w:tc>
          <w:tcPr>
            <w:tcW w:w="4502" w:type="dxa"/>
          </w:tcPr>
          <w:p w14:paraId="7056AD15" w14:textId="77777777" w:rsidR="00AE070B" w:rsidRPr="00AE070B" w:rsidRDefault="00AE070B" w:rsidP="00755DE5">
            <w:pPr>
              <w:spacing w:line="360" w:lineRule="auto"/>
              <w:rPr>
                <w:bCs w:val="0"/>
                <w:sz w:val="18"/>
                <w:szCs w:val="18"/>
              </w:rPr>
            </w:pPr>
            <w:r w:rsidRPr="00AE070B">
              <w:rPr>
                <w:bCs w:val="0"/>
                <w:sz w:val="18"/>
                <w:szCs w:val="18"/>
              </w:rPr>
              <w:t>State / Patient subgroup</w:t>
            </w:r>
          </w:p>
        </w:tc>
        <w:tc>
          <w:tcPr>
            <w:tcW w:w="708" w:type="dxa"/>
          </w:tcPr>
          <w:p w14:paraId="483AEAD3" w14:textId="77777777" w:rsidR="00AE070B" w:rsidRPr="00AE070B" w:rsidRDefault="00AE070B" w:rsidP="00755DE5">
            <w:pPr>
              <w:spacing w:line="360" w:lineRule="auto"/>
              <w:rPr>
                <w:bCs w:val="0"/>
                <w:sz w:val="18"/>
                <w:szCs w:val="18"/>
              </w:rPr>
            </w:pPr>
            <w:r w:rsidRPr="00AE070B">
              <w:rPr>
                <w:bCs w:val="0"/>
                <w:sz w:val="18"/>
                <w:szCs w:val="18"/>
              </w:rPr>
              <w:t>Mean</w:t>
            </w:r>
          </w:p>
        </w:tc>
        <w:tc>
          <w:tcPr>
            <w:tcW w:w="1276" w:type="dxa"/>
          </w:tcPr>
          <w:p w14:paraId="174F8595" w14:textId="77777777" w:rsidR="00AE070B" w:rsidRPr="00AE070B" w:rsidRDefault="00AE070B" w:rsidP="00755DE5">
            <w:pPr>
              <w:spacing w:line="360" w:lineRule="auto"/>
              <w:rPr>
                <w:bCs w:val="0"/>
                <w:sz w:val="18"/>
                <w:szCs w:val="18"/>
              </w:rPr>
            </w:pPr>
            <w:r w:rsidRPr="00AE070B">
              <w:rPr>
                <w:bCs w:val="0"/>
                <w:sz w:val="18"/>
                <w:szCs w:val="18"/>
              </w:rPr>
              <w:t>Distribution</w:t>
            </w:r>
          </w:p>
        </w:tc>
        <w:tc>
          <w:tcPr>
            <w:tcW w:w="771" w:type="dxa"/>
          </w:tcPr>
          <w:p w14:paraId="60C4724E" w14:textId="77777777" w:rsidR="00AE070B" w:rsidRPr="00AE070B" w:rsidRDefault="00AE070B" w:rsidP="00755DE5">
            <w:pPr>
              <w:spacing w:line="360" w:lineRule="auto"/>
              <w:rPr>
                <w:bCs w:val="0"/>
                <w:sz w:val="18"/>
                <w:szCs w:val="18"/>
              </w:rPr>
            </w:pPr>
            <w:r w:rsidRPr="00AE070B">
              <w:rPr>
                <w:bCs w:val="0"/>
                <w:sz w:val="18"/>
                <w:szCs w:val="18"/>
              </w:rPr>
              <w:t>α</w:t>
            </w:r>
          </w:p>
        </w:tc>
        <w:tc>
          <w:tcPr>
            <w:tcW w:w="970" w:type="dxa"/>
          </w:tcPr>
          <w:p w14:paraId="6B61F79F" w14:textId="77777777" w:rsidR="00AE070B" w:rsidRPr="00AE070B" w:rsidRDefault="00AE070B" w:rsidP="00755DE5">
            <w:pPr>
              <w:spacing w:line="360" w:lineRule="auto"/>
              <w:rPr>
                <w:bCs w:val="0"/>
                <w:sz w:val="18"/>
                <w:szCs w:val="18"/>
              </w:rPr>
            </w:pPr>
            <w:r w:rsidRPr="00AE070B">
              <w:rPr>
                <w:bCs w:val="0"/>
                <w:sz w:val="18"/>
                <w:szCs w:val="18"/>
              </w:rPr>
              <w:t>β</w:t>
            </w:r>
          </w:p>
        </w:tc>
      </w:tr>
      <w:tr w:rsidR="00AE070B" w:rsidRPr="00AE070B" w14:paraId="6AA791CE" w14:textId="77777777" w:rsidTr="00FF15F8">
        <w:tc>
          <w:tcPr>
            <w:tcW w:w="8227" w:type="dxa"/>
            <w:gridSpan w:val="5"/>
          </w:tcPr>
          <w:p w14:paraId="563C842D" w14:textId="77777777" w:rsidR="00AE070B" w:rsidRPr="00AE070B" w:rsidRDefault="00AE070B" w:rsidP="00755DE5">
            <w:pPr>
              <w:spacing w:line="360" w:lineRule="auto"/>
              <w:rPr>
                <w:sz w:val="18"/>
                <w:szCs w:val="18"/>
              </w:rPr>
            </w:pPr>
            <w:r w:rsidRPr="00AE070B">
              <w:rPr>
                <w:sz w:val="18"/>
                <w:szCs w:val="18"/>
              </w:rPr>
              <w:t xml:space="preserve">Second and subsequent years after Primary THR in </w:t>
            </w:r>
            <w:r w:rsidRPr="00AE070B">
              <w:rPr>
                <w:i/>
                <w:iCs/>
                <w:sz w:val="18"/>
                <w:szCs w:val="18"/>
              </w:rPr>
              <w:t>Poor</w:t>
            </w:r>
            <w:r w:rsidRPr="00AE070B">
              <w:rPr>
                <w:sz w:val="18"/>
                <w:szCs w:val="18"/>
              </w:rPr>
              <w:t xml:space="preserve"> outcome </w:t>
            </w:r>
          </w:p>
        </w:tc>
      </w:tr>
      <w:tr w:rsidR="00AE070B" w:rsidRPr="00AE070B" w14:paraId="5C1B0484" w14:textId="77777777" w:rsidTr="00FF15F8">
        <w:tc>
          <w:tcPr>
            <w:tcW w:w="4502" w:type="dxa"/>
          </w:tcPr>
          <w:p w14:paraId="39917569" w14:textId="77777777" w:rsidR="00AE070B" w:rsidRPr="00AE070B" w:rsidRDefault="00AE070B" w:rsidP="00755DE5">
            <w:pPr>
              <w:spacing w:line="360" w:lineRule="auto"/>
              <w:rPr>
                <w:sz w:val="18"/>
                <w:szCs w:val="18"/>
              </w:rPr>
            </w:pPr>
            <w:r w:rsidRPr="00AE070B">
              <w:rPr>
                <w:sz w:val="18"/>
                <w:szCs w:val="18"/>
              </w:rPr>
              <w:t>Males, 45-60 years of age</w:t>
            </w:r>
          </w:p>
        </w:tc>
        <w:tc>
          <w:tcPr>
            <w:tcW w:w="708" w:type="dxa"/>
          </w:tcPr>
          <w:p w14:paraId="1C52145D" w14:textId="77777777" w:rsidR="00AE070B" w:rsidRPr="00AE070B" w:rsidRDefault="00AE070B" w:rsidP="00755DE5">
            <w:pPr>
              <w:spacing w:line="360" w:lineRule="auto"/>
              <w:rPr>
                <w:sz w:val="18"/>
                <w:szCs w:val="18"/>
              </w:rPr>
            </w:pPr>
            <w:r w:rsidRPr="00AE070B">
              <w:rPr>
                <w:sz w:val="18"/>
                <w:szCs w:val="18"/>
              </w:rPr>
              <w:t>0.427</w:t>
            </w:r>
          </w:p>
        </w:tc>
        <w:tc>
          <w:tcPr>
            <w:tcW w:w="1276" w:type="dxa"/>
          </w:tcPr>
          <w:p w14:paraId="13E3F7C0"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2BA42A90" w14:textId="77777777" w:rsidR="00AE070B" w:rsidRPr="00AE070B" w:rsidRDefault="00AE070B" w:rsidP="00755DE5">
            <w:pPr>
              <w:spacing w:line="360" w:lineRule="auto"/>
              <w:rPr>
                <w:sz w:val="18"/>
                <w:szCs w:val="18"/>
              </w:rPr>
            </w:pPr>
            <w:r w:rsidRPr="00AE070B">
              <w:rPr>
                <w:sz w:val="18"/>
                <w:szCs w:val="18"/>
              </w:rPr>
              <w:t>10.42</w:t>
            </w:r>
          </w:p>
        </w:tc>
        <w:tc>
          <w:tcPr>
            <w:tcW w:w="970" w:type="dxa"/>
          </w:tcPr>
          <w:p w14:paraId="5401976D" w14:textId="77777777" w:rsidR="00AE070B" w:rsidRPr="00AE070B" w:rsidRDefault="00AE070B" w:rsidP="00755DE5">
            <w:pPr>
              <w:spacing w:line="360" w:lineRule="auto"/>
              <w:rPr>
                <w:sz w:val="18"/>
                <w:szCs w:val="18"/>
              </w:rPr>
            </w:pPr>
            <w:r w:rsidRPr="00AE070B">
              <w:rPr>
                <w:sz w:val="18"/>
                <w:szCs w:val="18"/>
              </w:rPr>
              <w:t>0.041</w:t>
            </w:r>
          </w:p>
        </w:tc>
      </w:tr>
      <w:tr w:rsidR="00AE070B" w:rsidRPr="00AE070B" w14:paraId="53BAC0FB" w14:textId="77777777" w:rsidTr="00FF15F8">
        <w:tc>
          <w:tcPr>
            <w:tcW w:w="4502" w:type="dxa"/>
          </w:tcPr>
          <w:p w14:paraId="13892694" w14:textId="77777777" w:rsidR="00AE070B" w:rsidRPr="00AE070B" w:rsidRDefault="00AE070B" w:rsidP="00755DE5">
            <w:pPr>
              <w:spacing w:line="360" w:lineRule="auto"/>
              <w:rPr>
                <w:sz w:val="18"/>
                <w:szCs w:val="18"/>
              </w:rPr>
            </w:pPr>
            <w:r w:rsidRPr="00AE070B">
              <w:rPr>
                <w:sz w:val="18"/>
                <w:szCs w:val="18"/>
              </w:rPr>
              <w:t>Males, 60-70 years of age</w:t>
            </w:r>
          </w:p>
        </w:tc>
        <w:tc>
          <w:tcPr>
            <w:tcW w:w="708" w:type="dxa"/>
          </w:tcPr>
          <w:p w14:paraId="0F99C174" w14:textId="77777777" w:rsidR="00AE070B" w:rsidRPr="00AE070B" w:rsidRDefault="00AE070B" w:rsidP="00755DE5">
            <w:pPr>
              <w:spacing w:line="360" w:lineRule="auto"/>
              <w:rPr>
                <w:sz w:val="18"/>
                <w:szCs w:val="18"/>
              </w:rPr>
            </w:pPr>
            <w:r w:rsidRPr="00AE070B">
              <w:rPr>
                <w:sz w:val="18"/>
                <w:szCs w:val="18"/>
              </w:rPr>
              <w:t>0.398</w:t>
            </w:r>
          </w:p>
        </w:tc>
        <w:tc>
          <w:tcPr>
            <w:tcW w:w="1276" w:type="dxa"/>
          </w:tcPr>
          <w:p w14:paraId="189F2FC6"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2DF86DFC" w14:textId="77777777" w:rsidR="00AE070B" w:rsidRPr="00AE070B" w:rsidRDefault="00AE070B" w:rsidP="00755DE5">
            <w:pPr>
              <w:spacing w:line="360" w:lineRule="auto"/>
              <w:rPr>
                <w:sz w:val="18"/>
                <w:szCs w:val="18"/>
              </w:rPr>
            </w:pPr>
            <w:r w:rsidRPr="00AE070B">
              <w:rPr>
                <w:sz w:val="18"/>
                <w:szCs w:val="18"/>
              </w:rPr>
              <w:t>10.23</w:t>
            </w:r>
          </w:p>
        </w:tc>
        <w:tc>
          <w:tcPr>
            <w:tcW w:w="970" w:type="dxa"/>
          </w:tcPr>
          <w:p w14:paraId="2EA03916" w14:textId="77777777" w:rsidR="00AE070B" w:rsidRPr="00AE070B" w:rsidRDefault="00AE070B" w:rsidP="00755DE5">
            <w:pPr>
              <w:spacing w:line="360" w:lineRule="auto"/>
              <w:rPr>
                <w:sz w:val="18"/>
                <w:szCs w:val="18"/>
              </w:rPr>
            </w:pPr>
            <w:r w:rsidRPr="00AE070B">
              <w:rPr>
                <w:sz w:val="18"/>
                <w:szCs w:val="18"/>
              </w:rPr>
              <w:t>0.039</w:t>
            </w:r>
          </w:p>
        </w:tc>
      </w:tr>
      <w:tr w:rsidR="00AE070B" w:rsidRPr="00AE070B" w14:paraId="389181D6" w14:textId="77777777" w:rsidTr="00FF15F8">
        <w:tc>
          <w:tcPr>
            <w:tcW w:w="4502" w:type="dxa"/>
          </w:tcPr>
          <w:p w14:paraId="3E8A3BAB" w14:textId="77777777" w:rsidR="00AE070B" w:rsidRPr="00AE070B" w:rsidRDefault="00AE070B" w:rsidP="00755DE5">
            <w:pPr>
              <w:spacing w:line="360" w:lineRule="auto"/>
              <w:rPr>
                <w:sz w:val="18"/>
                <w:szCs w:val="18"/>
              </w:rPr>
            </w:pPr>
            <w:r w:rsidRPr="00AE070B">
              <w:rPr>
                <w:sz w:val="18"/>
                <w:szCs w:val="18"/>
              </w:rPr>
              <w:t>Males, 70-80 years of age</w:t>
            </w:r>
          </w:p>
        </w:tc>
        <w:tc>
          <w:tcPr>
            <w:tcW w:w="708" w:type="dxa"/>
          </w:tcPr>
          <w:p w14:paraId="581FEAD5" w14:textId="77777777" w:rsidR="00AE070B" w:rsidRPr="00AE070B" w:rsidRDefault="00AE070B" w:rsidP="00755DE5">
            <w:pPr>
              <w:spacing w:line="360" w:lineRule="auto"/>
              <w:rPr>
                <w:sz w:val="18"/>
                <w:szCs w:val="18"/>
              </w:rPr>
            </w:pPr>
            <w:r w:rsidRPr="00AE070B">
              <w:rPr>
                <w:sz w:val="18"/>
                <w:szCs w:val="18"/>
              </w:rPr>
              <w:t>0.473</w:t>
            </w:r>
          </w:p>
        </w:tc>
        <w:tc>
          <w:tcPr>
            <w:tcW w:w="1276" w:type="dxa"/>
          </w:tcPr>
          <w:p w14:paraId="5B80D3CE"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784A6B49" w14:textId="77777777" w:rsidR="00AE070B" w:rsidRPr="00AE070B" w:rsidRDefault="00AE070B" w:rsidP="00755DE5">
            <w:pPr>
              <w:spacing w:line="360" w:lineRule="auto"/>
              <w:rPr>
                <w:sz w:val="18"/>
                <w:szCs w:val="18"/>
              </w:rPr>
            </w:pPr>
            <w:r w:rsidRPr="00AE070B">
              <w:rPr>
                <w:sz w:val="18"/>
                <w:szCs w:val="18"/>
              </w:rPr>
              <w:t>15.95</w:t>
            </w:r>
          </w:p>
        </w:tc>
        <w:tc>
          <w:tcPr>
            <w:tcW w:w="970" w:type="dxa"/>
          </w:tcPr>
          <w:p w14:paraId="5A02CD79" w14:textId="77777777" w:rsidR="00AE070B" w:rsidRPr="00AE070B" w:rsidRDefault="00AE070B" w:rsidP="00755DE5">
            <w:pPr>
              <w:spacing w:line="360" w:lineRule="auto"/>
              <w:rPr>
                <w:sz w:val="18"/>
                <w:szCs w:val="18"/>
              </w:rPr>
            </w:pPr>
            <w:r w:rsidRPr="00AE070B">
              <w:rPr>
                <w:sz w:val="18"/>
                <w:szCs w:val="18"/>
              </w:rPr>
              <w:t>0.030</w:t>
            </w:r>
          </w:p>
        </w:tc>
      </w:tr>
      <w:tr w:rsidR="00AE070B" w:rsidRPr="00AE070B" w14:paraId="4703CB0B" w14:textId="77777777" w:rsidTr="00FF15F8">
        <w:tc>
          <w:tcPr>
            <w:tcW w:w="4502" w:type="dxa"/>
          </w:tcPr>
          <w:p w14:paraId="412EB147" w14:textId="77777777" w:rsidR="00AE070B" w:rsidRPr="00AE070B" w:rsidRDefault="00AE070B" w:rsidP="00755DE5">
            <w:pPr>
              <w:spacing w:line="360" w:lineRule="auto"/>
              <w:rPr>
                <w:sz w:val="18"/>
                <w:szCs w:val="18"/>
              </w:rPr>
            </w:pPr>
            <w:r w:rsidRPr="00AE070B">
              <w:rPr>
                <w:sz w:val="18"/>
                <w:szCs w:val="18"/>
              </w:rPr>
              <w:t>Males, 80+  years of age</w:t>
            </w:r>
          </w:p>
        </w:tc>
        <w:tc>
          <w:tcPr>
            <w:tcW w:w="708" w:type="dxa"/>
          </w:tcPr>
          <w:p w14:paraId="3753D606" w14:textId="77777777" w:rsidR="00AE070B" w:rsidRPr="00AE070B" w:rsidRDefault="00AE070B" w:rsidP="00755DE5">
            <w:pPr>
              <w:spacing w:line="360" w:lineRule="auto"/>
              <w:rPr>
                <w:sz w:val="18"/>
                <w:szCs w:val="18"/>
              </w:rPr>
            </w:pPr>
            <w:r w:rsidRPr="00AE070B">
              <w:rPr>
                <w:sz w:val="18"/>
                <w:szCs w:val="18"/>
              </w:rPr>
              <w:t>0.471</w:t>
            </w:r>
          </w:p>
        </w:tc>
        <w:tc>
          <w:tcPr>
            <w:tcW w:w="1276" w:type="dxa"/>
          </w:tcPr>
          <w:p w14:paraId="264666DE"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75E51F72" w14:textId="77777777" w:rsidR="00AE070B" w:rsidRPr="00AE070B" w:rsidRDefault="00AE070B" w:rsidP="00755DE5">
            <w:pPr>
              <w:spacing w:line="360" w:lineRule="auto"/>
              <w:rPr>
                <w:sz w:val="18"/>
                <w:szCs w:val="18"/>
              </w:rPr>
            </w:pPr>
            <w:r w:rsidRPr="00AE070B">
              <w:rPr>
                <w:sz w:val="18"/>
                <w:szCs w:val="18"/>
              </w:rPr>
              <w:t>20.02</w:t>
            </w:r>
          </w:p>
        </w:tc>
        <w:tc>
          <w:tcPr>
            <w:tcW w:w="970" w:type="dxa"/>
          </w:tcPr>
          <w:p w14:paraId="71F45F95" w14:textId="77777777" w:rsidR="00AE070B" w:rsidRPr="00AE070B" w:rsidRDefault="00AE070B" w:rsidP="00755DE5">
            <w:pPr>
              <w:spacing w:line="360" w:lineRule="auto"/>
              <w:rPr>
                <w:sz w:val="18"/>
                <w:szCs w:val="18"/>
              </w:rPr>
            </w:pPr>
            <w:r w:rsidRPr="00AE070B">
              <w:rPr>
                <w:sz w:val="18"/>
                <w:szCs w:val="18"/>
              </w:rPr>
              <w:t>0.024</w:t>
            </w:r>
          </w:p>
        </w:tc>
      </w:tr>
      <w:tr w:rsidR="00AE070B" w:rsidRPr="00AE070B" w14:paraId="4B050088" w14:textId="77777777" w:rsidTr="00FF15F8">
        <w:tc>
          <w:tcPr>
            <w:tcW w:w="4502" w:type="dxa"/>
          </w:tcPr>
          <w:p w14:paraId="77913ED5" w14:textId="77777777" w:rsidR="00AE070B" w:rsidRPr="00AE070B" w:rsidRDefault="00AE070B" w:rsidP="00755DE5">
            <w:pPr>
              <w:spacing w:line="360" w:lineRule="auto"/>
              <w:rPr>
                <w:sz w:val="18"/>
                <w:szCs w:val="18"/>
              </w:rPr>
            </w:pPr>
            <w:r w:rsidRPr="00AE070B">
              <w:rPr>
                <w:sz w:val="18"/>
                <w:szCs w:val="18"/>
              </w:rPr>
              <w:t>Females, 45-60 years of age</w:t>
            </w:r>
          </w:p>
        </w:tc>
        <w:tc>
          <w:tcPr>
            <w:tcW w:w="708" w:type="dxa"/>
          </w:tcPr>
          <w:p w14:paraId="1A24696B" w14:textId="77777777" w:rsidR="00AE070B" w:rsidRPr="00AE070B" w:rsidRDefault="00AE070B" w:rsidP="00755DE5">
            <w:pPr>
              <w:spacing w:line="360" w:lineRule="auto"/>
              <w:rPr>
                <w:sz w:val="18"/>
                <w:szCs w:val="18"/>
              </w:rPr>
            </w:pPr>
            <w:r w:rsidRPr="00AE070B">
              <w:rPr>
                <w:sz w:val="18"/>
                <w:szCs w:val="18"/>
              </w:rPr>
              <w:t>0.489</w:t>
            </w:r>
          </w:p>
        </w:tc>
        <w:tc>
          <w:tcPr>
            <w:tcW w:w="1276" w:type="dxa"/>
          </w:tcPr>
          <w:p w14:paraId="01ECE10D"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77826585" w14:textId="77777777" w:rsidR="00AE070B" w:rsidRPr="00AE070B" w:rsidRDefault="00AE070B" w:rsidP="00755DE5">
            <w:pPr>
              <w:spacing w:line="360" w:lineRule="auto"/>
              <w:rPr>
                <w:sz w:val="18"/>
                <w:szCs w:val="18"/>
              </w:rPr>
            </w:pPr>
            <w:r w:rsidRPr="00AE070B">
              <w:rPr>
                <w:sz w:val="18"/>
                <w:szCs w:val="18"/>
              </w:rPr>
              <w:t>14.48</w:t>
            </w:r>
          </w:p>
        </w:tc>
        <w:tc>
          <w:tcPr>
            <w:tcW w:w="970" w:type="dxa"/>
          </w:tcPr>
          <w:p w14:paraId="607D8931" w14:textId="77777777" w:rsidR="00AE070B" w:rsidRPr="00AE070B" w:rsidRDefault="00AE070B" w:rsidP="00755DE5">
            <w:pPr>
              <w:spacing w:line="360" w:lineRule="auto"/>
              <w:rPr>
                <w:sz w:val="18"/>
                <w:szCs w:val="18"/>
              </w:rPr>
            </w:pPr>
            <w:r w:rsidRPr="00AE070B">
              <w:rPr>
                <w:sz w:val="18"/>
                <w:szCs w:val="18"/>
              </w:rPr>
              <w:t>0.034</w:t>
            </w:r>
          </w:p>
        </w:tc>
      </w:tr>
      <w:tr w:rsidR="00AE070B" w:rsidRPr="00AE070B" w14:paraId="519B72A6" w14:textId="77777777" w:rsidTr="00FF15F8">
        <w:tc>
          <w:tcPr>
            <w:tcW w:w="4502" w:type="dxa"/>
          </w:tcPr>
          <w:p w14:paraId="19F2322E" w14:textId="77777777" w:rsidR="00AE070B" w:rsidRPr="00AE070B" w:rsidRDefault="00AE070B" w:rsidP="00755DE5">
            <w:pPr>
              <w:spacing w:line="360" w:lineRule="auto"/>
              <w:rPr>
                <w:sz w:val="18"/>
                <w:szCs w:val="18"/>
              </w:rPr>
            </w:pPr>
            <w:r w:rsidRPr="00AE070B">
              <w:rPr>
                <w:sz w:val="18"/>
                <w:szCs w:val="18"/>
              </w:rPr>
              <w:t>Females, 60-70 years of age</w:t>
            </w:r>
          </w:p>
        </w:tc>
        <w:tc>
          <w:tcPr>
            <w:tcW w:w="708" w:type="dxa"/>
          </w:tcPr>
          <w:p w14:paraId="7B7BE134" w14:textId="77777777" w:rsidR="00AE070B" w:rsidRPr="00AE070B" w:rsidRDefault="00AE070B" w:rsidP="00755DE5">
            <w:pPr>
              <w:spacing w:line="360" w:lineRule="auto"/>
              <w:rPr>
                <w:sz w:val="18"/>
                <w:szCs w:val="18"/>
              </w:rPr>
            </w:pPr>
            <w:r w:rsidRPr="00AE070B">
              <w:rPr>
                <w:sz w:val="18"/>
                <w:szCs w:val="18"/>
              </w:rPr>
              <w:t>0.459</w:t>
            </w:r>
          </w:p>
        </w:tc>
        <w:tc>
          <w:tcPr>
            <w:tcW w:w="1276" w:type="dxa"/>
          </w:tcPr>
          <w:p w14:paraId="5A7B8791"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500CB34C" w14:textId="77777777" w:rsidR="00AE070B" w:rsidRPr="00AE070B" w:rsidRDefault="00AE070B" w:rsidP="00755DE5">
            <w:pPr>
              <w:spacing w:line="360" w:lineRule="auto"/>
              <w:rPr>
                <w:sz w:val="18"/>
                <w:szCs w:val="18"/>
              </w:rPr>
            </w:pPr>
            <w:r w:rsidRPr="00AE070B">
              <w:rPr>
                <w:sz w:val="18"/>
                <w:szCs w:val="18"/>
              </w:rPr>
              <w:t>13.92</w:t>
            </w:r>
          </w:p>
        </w:tc>
        <w:tc>
          <w:tcPr>
            <w:tcW w:w="970" w:type="dxa"/>
          </w:tcPr>
          <w:p w14:paraId="12473A7C" w14:textId="77777777" w:rsidR="00AE070B" w:rsidRPr="00AE070B" w:rsidRDefault="00AE070B" w:rsidP="00755DE5">
            <w:pPr>
              <w:spacing w:line="360" w:lineRule="auto"/>
              <w:rPr>
                <w:sz w:val="18"/>
                <w:szCs w:val="18"/>
              </w:rPr>
            </w:pPr>
            <w:r w:rsidRPr="00AE070B">
              <w:rPr>
                <w:sz w:val="18"/>
                <w:szCs w:val="18"/>
              </w:rPr>
              <w:t>0.033</w:t>
            </w:r>
          </w:p>
        </w:tc>
      </w:tr>
      <w:tr w:rsidR="00AE070B" w:rsidRPr="00AE070B" w14:paraId="59D044D9" w14:textId="77777777" w:rsidTr="00FF15F8">
        <w:tc>
          <w:tcPr>
            <w:tcW w:w="4502" w:type="dxa"/>
          </w:tcPr>
          <w:p w14:paraId="538A2EB5" w14:textId="77777777" w:rsidR="00AE070B" w:rsidRPr="00AE070B" w:rsidRDefault="00AE070B" w:rsidP="00755DE5">
            <w:pPr>
              <w:spacing w:line="360" w:lineRule="auto"/>
              <w:rPr>
                <w:sz w:val="18"/>
                <w:szCs w:val="18"/>
              </w:rPr>
            </w:pPr>
            <w:r w:rsidRPr="00AE070B">
              <w:rPr>
                <w:sz w:val="18"/>
                <w:szCs w:val="18"/>
              </w:rPr>
              <w:t>Females, 70-80 years of age</w:t>
            </w:r>
          </w:p>
        </w:tc>
        <w:tc>
          <w:tcPr>
            <w:tcW w:w="708" w:type="dxa"/>
          </w:tcPr>
          <w:p w14:paraId="772EBEE0" w14:textId="77777777" w:rsidR="00AE070B" w:rsidRPr="00AE070B" w:rsidRDefault="00AE070B" w:rsidP="00755DE5">
            <w:pPr>
              <w:spacing w:line="360" w:lineRule="auto"/>
              <w:rPr>
                <w:sz w:val="18"/>
                <w:szCs w:val="18"/>
              </w:rPr>
            </w:pPr>
            <w:r w:rsidRPr="00AE070B">
              <w:rPr>
                <w:sz w:val="18"/>
                <w:szCs w:val="18"/>
              </w:rPr>
              <w:t>0.405</w:t>
            </w:r>
          </w:p>
        </w:tc>
        <w:tc>
          <w:tcPr>
            <w:tcW w:w="1276" w:type="dxa"/>
          </w:tcPr>
          <w:p w14:paraId="575D9182"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3BA40510" w14:textId="77777777" w:rsidR="00AE070B" w:rsidRPr="00AE070B" w:rsidRDefault="00AE070B" w:rsidP="00755DE5">
            <w:pPr>
              <w:spacing w:line="360" w:lineRule="auto"/>
              <w:rPr>
                <w:sz w:val="18"/>
                <w:szCs w:val="18"/>
              </w:rPr>
            </w:pPr>
            <w:r w:rsidRPr="00AE070B">
              <w:rPr>
                <w:sz w:val="18"/>
                <w:szCs w:val="18"/>
              </w:rPr>
              <w:t>23.18</w:t>
            </w:r>
          </w:p>
        </w:tc>
        <w:tc>
          <w:tcPr>
            <w:tcW w:w="970" w:type="dxa"/>
          </w:tcPr>
          <w:p w14:paraId="1E6312AD" w14:textId="77777777" w:rsidR="00AE070B" w:rsidRPr="00AE070B" w:rsidRDefault="00AE070B" w:rsidP="00755DE5">
            <w:pPr>
              <w:spacing w:line="360" w:lineRule="auto"/>
              <w:rPr>
                <w:sz w:val="18"/>
                <w:szCs w:val="18"/>
              </w:rPr>
            </w:pPr>
            <w:r w:rsidRPr="00AE070B">
              <w:rPr>
                <w:sz w:val="18"/>
                <w:szCs w:val="18"/>
              </w:rPr>
              <w:t>0.017</w:t>
            </w:r>
          </w:p>
        </w:tc>
      </w:tr>
      <w:tr w:rsidR="00AE070B" w:rsidRPr="00AE070B" w14:paraId="675B5107" w14:textId="77777777" w:rsidTr="00FF15F8">
        <w:tc>
          <w:tcPr>
            <w:tcW w:w="4502" w:type="dxa"/>
          </w:tcPr>
          <w:p w14:paraId="25EE160B" w14:textId="77777777" w:rsidR="00AE070B" w:rsidRPr="00AE070B" w:rsidRDefault="00AE070B" w:rsidP="00755DE5">
            <w:pPr>
              <w:spacing w:line="360" w:lineRule="auto"/>
              <w:rPr>
                <w:sz w:val="18"/>
                <w:szCs w:val="18"/>
              </w:rPr>
            </w:pPr>
            <w:r w:rsidRPr="00AE070B">
              <w:rPr>
                <w:sz w:val="18"/>
                <w:szCs w:val="18"/>
              </w:rPr>
              <w:t>Females, 80+  years of age</w:t>
            </w:r>
          </w:p>
        </w:tc>
        <w:tc>
          <w:tcPr>
            <w:tcW w:w="708" w:type="dxa"/>
          </w:tcPr>
          <w:p w14:paraId="39D07C56" w14:textId="77777777" w:rsidR="00AE070B" w:rsidRPr="00AE070B" w:rsidRDefault="00AE070B" w:rsidP="00755DE5">
            <w:pPr>
              <w:spacing w:line="360" w:lineRule="auto"/>
              <w:rPr>
                <w:sz w:val="18"/>
                <w:szCs w:val="18"/>
              </w:rPr>
            </w:pPr>
            <w:r w:rsidRPr="00AE070B">
              <w:rPr>
                <w:sz w:val="18"/>
                <w:szCs w:val="18"/>
              </w:rPr>
              <w:t>0.414</w:t>
            </w:r>
          </w:p>
        </w:tc>
        <w:tc>
          <w:tcPr>
            <w:tcW w:w="1276" w:type="dxa"/>
          </w:tcPr>
          <w:p w14:paraId="0E3ECF01"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1A981216" w14:textId="77777777" w:rsidR="00AE070B" w:rsidRPr="00AE070B" w:rsidRDefault="00AE070B" w:rsidP="00755DE5">
            <w:pPr>
              <w:spacing w:line="360" w:lineRule="auto"/>
              <w:rPr>
                <w:sz w:val="18"/>
                <w:szCs w:val="18"/>
              </w:rPr>
            </w:pPr>
            <w:r w:rsidRPr="00AE070B">
              <w:rPr>
                <w:sz w:val="18"/>
                <w:szCs w:val="18"/>
              </w:rPr>
              <w:t>29.39</w:t>
            </w:r>
          </w:p>
        </w:tc>
        <w:tc>
          <w:tcPr>
            <w:tcW w:w="970" w:type="dxa"/>
          </w:tcPr>
          <w:p w14:paraId="56FA9CB9" w14:textId="77777777" w:rsidR="00AE070B" w:rsidRPr="00AE070B" w:rsidRDefault="00AE070B" w:rsidP="00755DE5">
            <w:pPr>
              <w:spacing w:line="360" w:lineRule="auto"/>
              <w:rPr>
                <w:sz w:val="18"/>
                <w:szCs w:val="18"/>
              </w:rPr>
            </w:pPr>
            <w:r w:rsidRPr="00AE070B">
              <w:rPr>
                <w:sz w:val="18"/>
                <w:szCs w:val="18"/>
              </w:rPr>
              <w:t>0.014</w:t>
            </w:r>
          </w:p>
        </w:tc>
      </w:tr>
      <w:tr w:rsidR="00AE070B" w:rsidRPr="00AE070B" w14:paraId="767A840E" w14:textId="77777777" w:rsidTr="00FF15F8">
        <w:tc>
          <w:tcPr>
            <w:tcW w:w="6486" w:type="dxa"/>
            <w:gridSpan w:val="3"/>
          </w:tcPr>
          <w:p w14:paraId="354061FE" w14:textId="77777777" w:rsidR="00AE070B" w:rsidRPr="00AE070B" w:rsidRDefault="00AE070B" w:rsidP="00755DE5">
            <w:pPr>
              <w:spacing w:line="360" w:lineRule="auto"/>
              <w:rPr>
                <w:sz w:val="18"/>
                <w:szCs w:val="18"/>
              </w:rPr>
            </w:pPr>
            <w:r w:rsidRPr="00AE070B">
              <w:rPr>
                <w:sz w:val="18"/>
                <w:szCs w:val="18"/>
              </w:rPr>
              <w:t xml:space="preserve">Second and subsequent years after Primary THR </w:t>
            </w:r>
            <w:r w:rsidRPr="00AE070B">
              <w:rPr>
                <w:i/>
                <w:iCs/>
                <w:sz w:val="18"/>
                <w:szCs w:val="18"/>
              </w:rPr>
              <w:t>Good</w:t>
            </w:r>
            <w:r w:rsidRPr="00AE070B">
              <w:rPr>
                <w:sz w:val="18"/>
                <w:szCs w:val="18"/>
              </w:rPr>
              <w:t xml:space="preserve"> outcome </w:t>
            </w:r>
          </w:p>
        </w:tc>
        <w:tc>
          <w:tcPr>
            <w:tcW w:w="771" w:type="dxa"/>
          </w:tcPr>
          <w:p w14:paraId="01FC2F0F" w14:textId="77777777" w:rsidR="00AE070B" w:rsidRPr="00AE070B" w:rsidRDefault="00AE070B" w:rsidP="00755DE5">
            <w:pPr>
              <w:spacing w:line="360" w:lineRule="auto"/>
              <w:rPr>
                <w:sz w:val="18"/>
                <w:szCs w:val="18"/>
              </w:rPr>
            </w:pPr>
          </w:p>
        </w:tc>
        <w:tc>
          <w:tcPr>
            <w:tcW w:w="970" w:type="dxa"/>
          </w:tcPr>
          <w:p w14:paraId="42A60780" w14:textId="77777777" w:rsidR="00AE070B" w:rsidRPr="00AE070B" w:rsidRDefault="00AE070B" w:rsidP="00755DE5">
            <w:pPr>
              <w:spacing w:line="360" w:lineRule="auto"/>
              <w:rPr>
                <w:sz w:val="18"/>
                <w:szCs w:val="18"/>
              </w:rPr>
            </w:pPr>
          </w:p>
        </w:tc>
      </w:tr>
      <w:tr w:rsidR="00AE070B" w:rsidRPr="00AE070B" w14:paraId="7A6F0FE0" w14:textId="77777777" w:rsidTr="00FF15F8">
        <w:tc>
          <w:tcPr>
            <w:tcW w:w="4502" w:type="dxa"/>
          </w:tcPr>
          <w:p w14:paraId="5528F3A9" w14:textId="77777777" w:rsidR="00AE070B" w:rsidRPr="00AE070B" w:rsidRDefault="00AE070B" w:rsidP="00755DE5">
            <w:pPr>
              <w:spacing w:line="360" w:lineRule="auto"/>
              <w:rPr>
                <w:sz w:val="18"/>
                <w:szCs w:val="18"/>
              </w:rPr>
            </w:pPr>
            <w:r w:rsidRPr="00AE070B">
              <w:rPr>
                <w:sz w:val="18"/>
                <w:szCs w:val="18"/>
              </w:rPr>
              <w:t>Males, 45-60 years of age</w:t>
            </w:r>
          </w:p>
        </w:tc>
        <w:tc>
          <w:tcPr>
            <w:tcW w:w="708" w:type="dxa"/>
          </w:tcPr>
          <w:p w14:paraId="1F188DDD" w14:textId="77777777" w:rsidR="00AE070B" w:rsidRPr="00AE070B" w:rsidRDefault="00AE070B" w:rsidP="00755DE5">
            <w:pPr>
              <w:spacing w:line="360" w:lineRule="auto"/>
              <w:rPr>
                <w:sz w:val="18"/>
                <w:szCs w:val="18"/>
              </w:rPr>
            </w:pPr>
            <w:r w:rsidRPr="00AE070B">
              <w:rPr>
                <w:sz w:val="18"/>
                <w:szCs w:val="18"/>
              </w:rPr>
              <w:t>0.134</w:t>
            </w:r>
          </w:p>
        </w:tc>
        <w:tc>
          <w:tcPr>
            <w:tcW w:w="1276" w:type="dxa"/>
          </w:tcPr>
          <w:p w14:paraId="0C07073E"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04AD9298" w14:textId="77777777" w:rsidR="00AE070B" w:rsidRPr="00AE070B" w:rsidRDefault="00AE070B" w:rsidP="00755DE5">
            <w:pPr>
              <w:spacing w:line="360" w:lineRule="auto"/>
              <w:rPr>
                <w:sz w:val="18"/>
                <w:szCs w:val="18"/>
              </w:rPr>
            </w:pPr>
            <w:r w:rsidRPr="00AE070B">
              <w:rPr>
                <w:sz w:val="18"/>
                <w:szCs w:val="18"/>
              </w:rPr>
              <w:t>1.97</w:t>
            </w:r>
          </w:p>
        </w:tc>
        <w:tc>
          <w:tcPr>
            <w:tcW w:w="970" w:type="dxa"/>
          </w:tcPr>
          <w:p w14:paraId="11DD861F" w14:textId="77777777" w:rsidR="00AE070B" w:rsidRPr="00AE070B" w:rsidRDefault="00AE070B" w:rsidP="00755DE5">
            <w:pPr>
              <w:spacing w:line="360" w:lineRule="auto"/>
              <w:rPr>
                <w:sz w:val="18"/>
                <w:szCs w:val="18"/>
              </w:rPr>
            </w:pPr>
            <w:r w:rsidRPr="00AE070B">
              <w:rPr>
                <w:sz w:val="18"/>
                <w:szCs w:val="18"/>
              </w:rPr>
              <w:t>0.068</w:t>
            </w:r>
          </w:p>
        </w:tc>
      </w:tr>
      <w:tr w:rsidR="00AE070B" w:rsidRPr="00AE070B" w14:paraId="1A3BB36B" w14:textId="77777777" w:rsidTr="00FF15F8">
        <w:tc>
          <w:tcPr>
            <w:tcW w:w="4502" w:type="dxa"/>
          </w:tcPr>
          <w:p w14:paraId="11C1028F" w14:textId="77777777" w:rsidR="00AE070B" w:rsidRPr="00AE070B" w:rsidRDefault="00AE070B" w:rsidP="00755DE5">
            <w:pPr>
              <w:spacing w:line="360" w:lineRule="auto"/>
              <w:rPr>
                <w:sz w:val="18"/>
                <w:szCs w:val="18"/>
              </w:rPr>
            </w:pPr>
            <w:r w:rsidRPr="00AE070B">
              <w:rPr>
                <w:sz w:val="18"/>
                <w:szCs w:val="18"/>
              </w:rPr>
              <w:t>Males, 60-70 years of age</w:t>
            </w:r>
          </w:p>
        </w:tc>
        <w:tc>
          <w:tcPr>
            <w:tcW w:w="708" w:type="dxa"/>
          </w:tcPr>
          <w:p w14:paraId="348BD6EE" w14:textId="77777777" w:rsidR="00AE070B" w:rsidRPr="00AE070B" w:rsidRDefault="00AE070B" w:rsidP="00755DE5">
            <w:pPr>
              <w:spacing w:line="360" w:lineRule="auto"/>
              <w:rPr>
                <w:sz w:val="18"/>
                <w:szCs w:val="18"/>
              </w:rPr>
            </w:pPr>
            <w:r w:rsidRPr="00AE070B">
              <w:rPr>
                <w:sz w:val="18"/>
                <w:szCs w:val="18"/>
              </w:rPr>
              <w:t>0.128</w:t>
            </w:r>
          </w:p>
        </w:tc>
        <w:tc>
          <w:tcPr>
            <w:tcW w:w="1276" w:type="dxa"/>
          </w:tcPr>
          <w:p w14:paraId="73C13E07"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57757D04" w14:textId="77777777" w:rsidR="00AE070B" w:rsidRPr="00AE070B" w:rsidRDefault="00AE070B" w:rsidP="00755DE5">
            <w:pPr>
              <w:spacing w:line="360" w:lineRule="auto"/>
              <w:rPr>
                <w:sz w:val="18"/>
                <w:szCs w:val="18"/>
              </w:rPr>
            </w:pPr>
            <w:r w:rsidRPr="00AE070B">
              <w:rPr>
                <w:sz w:val="18"/>
                <w:szCs w:val="18"/>
              </w:rPr>
              <w:t>2.19</w:t>
            </w:r>
          </w:p>
        </w:tc>
        <w:tc>
          <w:tcPr>
            <w:tcW w:w="970" w:type="dxa"/>
          </w:tcPr>
          <w:p w14:paraId="5149E0A3" w14:textId="77777777" w:rsidR="00AE070B" w:rsidRPr="00AE070B" w:rsidRDefault="00AE070B" w:rsidP="00755DE5">
            <w:pPr>
              <w:spacing w:line="360" w:lineRule="auto"/>
              <w:rPr>
                <w:sz w:val="18"/>
                <w:szCs w:val="18"/>
              </w:rPr>
            </w:pPr>
            <w:r w:rsidRPr="00AE070B">
              <w:rPr>
                <w:sz w:val="18"/>
                <w:szCs w:val="18"/>
              </w:rPr>
              <w:t>0.058</w:t>
            </w:r>
          </w:p>
        </w:tc>
      </w:tr>
      <w:tr w:rsidR="00AE070B" w:rsidRPr="00AE070B" w14:paraId="6EE97C43" w14:textId="77777777" w:rsidTr="00FF15F8">
        <w:tc>
          <w:tcPr>
            <w:tcW w:w="4502" w:type="dxa"/>
          </w:tcPr>
          <w:p w14:paraId="7F5EE06A" w14:textId="77777777" w:rsidR="00AE070B" w:rsidRPr="00AE070B" w:rsidRDefault="00AE070B" w:rsidP="00755DE5">
            <w:pPr>
              <w:spacing w:line="360" w:lineRule="auto"/>
              <w:rPr>
                <w:sz w:val="18"/>
                <w:szCs w:val="18"/>
              </w:rPr>
            </w:pPr>
            <w:r w:rsidRPr="00AE070B">
              <w:rPr>
                <w:sz w:val="18"/>
                <w:szCs w:val="18"/>
              </w:rPr>
              <w:t>Males, 70-80 years of age</w:t>
            </w:r>
          </w:p>
        </w:tc>
        <w:tc>
          <w:tcPr>
            <w:tcW w:w="708" w:type="dxa"/>
          </w:tcPr>
          <w:p w14:paraId="75D44CD3" w14:textId="77777777" w:rsidR="00AE070B" w:rsidRPr="00AE070B" w:rsidRDefault="00AE070B" w:rsidP="00755DE5">
            <w:pPr>
              <w:spacing w:line="360" w:lineRule="auto"/>
              <w:rPr>
                <w:sz w:val="18"/>
                <w:szCs w:val="18"/>
              </w:rPr>
            </w:pPr>
            <w:r w:rsidRPr="00AE070B">
              <w:rPr>
                <w:sz w:val="18"/>
                <w:szCs w:val="18"/>
              </w:rPr>
              <w:t>0.139</w:t>
            </w:r>
          </w:p>
        </w:tc>
        <w:tc>
          <w:tcPr>
            <w:tcW w:w="1276" w:type="dxa"/>
          </w:tcPr>
          <w:p w14:paraId="6C94207A"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09AEE2D5" w14:textId="77777777" w:rsidR="00AE070B" w:rsidRPr="00AE070B" w:rsidRDefault="00AE070B" w:rsidP="00755DE5">
            <w:pPr>
              <w:spacing w:line="360" w:lineRule="auto"/>
              <w:rPr>
                <w:sz w:val="18"/>
                <w:szCs w:val="18"/>
              </w:rPr>
            </w:pPr>
            <w:r w:rsidRPr="00AE070B">
              <w:rPr>
                <w:sz w:val="18"/>
                <w:szCs w:val="18"/>
              </w:rPr>
              <w:t>2.12</w:t>
            </w:r>
          </w:p>
        </w:tc>
        <w:tc>
          <w:tcPr>
            <w:tcW w:w="970" w:type="dxa"/>
          </w:tcPr>
          <w:p w14:paraId="1540B842" w14:textId="77777777" w:rsidR="00AE070B" w:rsidRPr="00AE070B" w:rsidRDefault="00AE070B" w:rsidP="00755DE5">
            <w:pPr>
              <w:spacing w:line="360" w:lineRule="auto"/>
              <w:rPr>
                <w:sz w:val="18"/>
                <w:szCs w:val="18"/>
              </w:rPr>
            </w:pPr>
            <w:r w:rsidRPr="00AE070B">
              <w:rPr>
                <w:sz w:val="18"/>
                <w:szCs w:val="18"/>
              </w:rPr>
              <w:t>0.065</w:t>
            </w:r>
          </w:p>
        </w:tc>
      </w:tr>
      <w:tr w:rsidR="00AE070B" w:rsidRPr="00AE070B" w14:paraId="3FEE5C81" w14:textId="77777777" w:rsidTr="00FF15F8">
        <w:tc>
          <w:tcPr>
            <w:tcW w:w="4502" w:type="dxa"/>
          </w:tcPr>
          <w:p w14:paraId="0E5110B3" w14:textId="77777777" w:rsidR="00AE070B" w:rsidRPr="00AE070B" w:rsidRDefault="00AE070B" w:rsidP="00755DE5">
            <w:pPr>
              <w:spacing w:line="360" w:lineRule="auto"/>
              <w:rPr>
                <w:sz w:val="18"/>
                <w:szCs w:val="18"/>
              </w:rPr>
            </w:pPr>
            <w:r w:rsidRPr="00AE070B">
              <w:rPr>
                <w:sz w:val="18"/>
                <w:szCs w:val="18"/>
              </w:rPr>
              <w:t>Males, 80+  years of age</w:t>
            </w:r>
          </w:p>
        </w:tc>
        <w:tc>
          <w:tcPr>
            <w:tcW w:w="708" w:type="dxa"/>
          </w:tcPr>
          <w:p w14:paraId="56FA6E54" w14:textId="77777777" w:rsidR="00AE070B" w:rsidRPr="00AE070B" w:rsidRDefault="00AE070B" w:rsidP="00755DE5">
            <w:pPr>
              <w:spacing w:line="360" w:lineRule="auto"/>
              <w:rPr>
                <w:sz w:val="18"/>
                <w:szCs w:val="18"/>
              </w:rPr>
            </w:pPr>
            <w:r w:rsidRPr="00AE070B">
              <w:rPr>
                <w:sz w:val="18"/>
                <w:szCs w:val="18"/>
              </w:rPr>
              <w:t>0.160</w:t>
            </w:r>
          </w:p>
        </w:tc>
        <w:tc>
          <w:tcPr>
            <w:tcW w:w="1276" w:type="dxa"/>
          </w:tcPr>
          <w:p w14:paraId="60677B68"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7CF63E63" w14:textId="77777777" w:rsidR="00AE070B" w:rsidRPr="00AE070B" w:rsidRDefault="00AE070B" w:rsidP="00755DE5">
            <w:pPr>
              <w:spacing w:line="360" w:lineRule="auto"/>
              <w:rPr>
                <w:sz w:val="18"/>
                <w:szCs w:val="18"/>
              </w:rPr>
            </w:pPr>
            <w:r w:rsidRPr="00AE070B">
              <w:rPr>
                <w:sz w:val="18"/>
                <w:szCs w:val="18"/>
              </w:rPr>
              <w:t>2.47</w:t>
            </w:r>
          </w:p>
        </w:tc>
        <w:tc>
          <w:tcPr>
            <w:tcW w:w="970" w:type="dxa"/>
          </w:tcPr>
          <w:p w14:paraId="0DC4549A" w14:textId="77777777" w:rsidR="00AE070B" w:rsidRPr="00AE070B" w:rsidRDefault="00AE070B" w:rsidP="00755DE5">
            <w:pPr>
              <w:spacing w:line="360" w:lineRule="auto"/>
              <w:rPr>
                <w:sz w:val="18"/>
                <w:szCs w:val="18"/>
              </w:rPr>
            </w:pPr>
            <w:r w:rsidRPr="00AE070B">
              <w:rPr>
                <w:sz w:val="18"/>
                <w:szCs w:val="18"/>
              </w:rPr>
              <w:t>0.065</w:t>
            </w:r>
          </w:p>
        </w:tc>
      </w:tr>
      <w:tr w:rsidR="00AE070B" w:rsidRPr="00AE070B" w14:paraId="64F74902" w14:textId="77777777" w:rsidTr="00FF15F8">
        <w:tc>
          <w:tcPr>
            <w:tcW w:w="4502" w:type="dxa"/>
          </w:tcPr>
          <w:p w14:paraId="365FA26C" w14:textId="77777777" w:rsidR="00AE070B" w:rsidRPr="00AE070B" w:rsidRDefault="00AE070B" w:rsidP="00755DE5">
            <w:pPr>
              <w:spacing w:line="360" w:lineRule="auto"/>
              <w:rPr>
                <w:sz w:val="18"/>
                <w:szCs w:val="18"/>
              </w:rPr>
            </w:pPr>
            <w:r w:rsidRPr="00AE070B">
              <w:rPr>
                <w:sz w:val="18"/>
                <w:szCs w:val="18"/>
              </w:rPr>
              <w:t>Females, 45-60 years of age</w:t>
            </w:r>
          </w:p>
        </w:tc>
        <w:tc>
          <w:tcPr>
            <w:tcW w:w="708" w:type="dxa"/>
          </w:tcPr>
          <w:p w14:paraId="0DE6CFBF" w14:textId="77777777" w:rsidR="00AE070B" w:rsidRPr="00AE070B" w:rsidRDefault="00AE070B" w:rsidP="00755DE5">
            <w:pPr>
              <w:spacing w:line="360" w:lineRule="auto"/>
              <w:rPr>
                <w:sz w:val="18"/>
                <w:szCs w:val="18"/>
              </w:rPr>
            </w:pPr>
            <w:r w:rsidRPr="00AE070B">
              <w:rPr>
                <w:sz w:val="18"/>
                <w:szCs w:val="18"/>
              </w:rPr>
              <w:t>0.139</w:t>
            </w:r>
          </w:p>
        </w:tc>
        <w:tc>
          <w:tcPr>
            <w:tcW w:w="1276" w:type="dxa"/>
          </w:tcPr>
          <w:p w14:paraId="6ABC82F0"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5CF82600" w14:textId="77777777" w:rsidR="00AE070B" w:rsidRPr="00AE070B" w:rsidRDefault="00AE070B" w:rsidP="00755DE5">
            <w:pPr>
              <w:spacing w:line="360" w:lineRule="auto"/>
              <w:rPr>
                <w:sz w:val="18"/>
                <w:szCs w:val="18"/>
              </w:rPr>
            </w:pPr>
            <w:r w:rsidRPr="00AE070B">
              <w:rPr>
                <w:sz w:val="18"/>
                <w:szCs w:val="18"/>
              </w:rPr>
              <w:t>1.75</w:t>
            </w:r>
          </w:p>
        </w:tc>
        <w:tc>
          <w:tcPr>
            <w:tcW w:w="970" w:type="dxa"/>
          </w:tcPr>
          <w:p w14:paraId="36D6AEA9" w14:textId="77777777" w:rsidR="00AE070B" w:rsidRPr="00AE070B" w:rsidRDefault="00AE070B" w:rsidP="00755DE5">
            <w:pPr>
              <w:spacing w:line="360" w:lineRule="auto"/>
              <w:rPr>
                <w:sz w:val="18"/>
                <w:szCs w:val="18"/>
              </w:rPr>
            </w:pPr>
            <w:r w:rsidRPr="00AE070B">
              <w:rPr>
                <w:sz w:val="18"/>
                <w:szCs w:val="18"/>
              </w:rPr>
              <w:t>0.080</w:t>
            </w:r>
          </w:p>
        </w:tc>
      </w:tr>
      <w:tr w:rsidR="00AE070B" w:rsidRPr="00AE070B" w14:paraId="23B61340" w14:textId="77777777" w:rsidTr="00FF15F8">
        <w:tc>
          <w:tcPr>
            <w:tcW w:w="4502" w:type="dxa"/>
          </w:tcPr>
          <w:p w14:paraId="7DB8B3BB" w14:textId="77777777" w:rsidR="00AE070B" w:rsidRPr="00AE070B" w:rsidRDefault="00AE070B" w:rsidP="00755DE5">
            <w:pPr>
              <w:spacing w:line="360" w:lineRule="auto"/>
              <w:rPr>
                <w:sz w:val="18"/>
                <w:szCs w:val="18"/>
              </w:rPr>
            </w:pPr>
            <w:r w:rsidRPr="00AE070B">
              <w:rPr>
                <w:sz w:val="18"/>
                <w:szCs w:val="18"/>
              </w:rPr>
              <w:t>Females, 60-70 years of age</w:t>
            </w:r>
          </w:p>
        </w:tc>
        <w:tc>
          <w:tcPr>
            <w:tcW w:w="708" w:type="dxa"/>
          </w:tcPr>
          <w:p w14:paraId="31D3FD41" w14:textId="77777777" w:rsidR="00AE070B" w:rsidRPr="00AE070B" w:rsidRDefault="00AE070B" w:rsidP="00755DE5">
            <w:pPr>
              <w:spacing w:line="360" w:lineRule="auto"/>
              <w:rPr>
                <w:sz w:val="18"/>
                <w:szCs w:val="18"/>
              </w:rPr>
            </w:pPr>
            <w:r w:rsidRPr="00AE070B">
              <w:rPr>
                <w:sz w:val="18"/>
                <w:szCs w:val="18"/>
              </w:rPr>
              <w:t>0.135</w:t>
            </w:r>
          </w:p>
        </w:tc>
        <w:tc>
          <w:tcPr>
            <w:tcW w:w="1276" w:type="dxa"/>
          </w:tcPr>
          <w:p w14:paraId="2CA764E1"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2CD5E368" w14:textId="77777777" w:rsidR="00AE070B" w:rsidRPr="00AE070B" w:rsidRDefault="00AE070B" w:rsidP="00755DE5">
            <w:pPr>
              <w:spacing w:line="360" w:lineRule="auto"/>
              <w:rPr>
                <w:sz w:val="18"/>
                <w:szCs w:val="18"/>
              </w:rPr>
            </w:pPr>
            <w:r w:rsidRPr="00AE070B">
              <w:rPr>
                <w:sz w:val="18"/>
                <w:szCs w:val="18"/>
              </w:rPr>
              <w:t>1.81</w:t>
            </w:r>
          </w:p>
        </w:tc>
        <w:tc>
          <w:tcPr>
            <w:tcW w:w="970" w:type="dxa"/>
          </w:tcPr>
          <w:p w14:paraId="2481D431" w14:textId="77777777" w:rsidR="00AE070B" w:rsidRPr="00AE070B" w:rsidRDefault="00AE070B" w:rsidP="00755DE5">
            <w:pPr>
              <w:spacing w:line="360" w:lineRule="auto"/>
              <w:rPr>
                <w:sz w:val="18"/>
                <w:szCs w:val="18"/>
              </w:rPr>
            </w:pPr>
            <w:r w:rsidRPr="00AE070B">
              <w:rPr>
                <w:sz w:val="18"/>
                <w:szCs w:val="18"/>
              </w:rPr>
              <w:t>0.074</w:t>
            </w:r>
          </w:p>
        </w:tc>
      </w:tr>
      <w:tr w:rsidR="00AE070B" w:rsidRPr="00AE070B" w14:paraId="1432FE5E" w14:textId="77777777" w:rsidTr="00FF15F8">
        <w:tc>
          <w:tcPr>
            <w:tcW w:w="4502" w:type="dxa"/>
          </w:tcPr>
          <w:p w14:paraId="1B0D419D" w14:textId="77777777" w:rsidR="00AE070B" w:rsidRPr="00AE070B" w:rsidRDefault="00AE070B" w:rsidP="00755DE5">
            <w:pPr>
              <w:spacing w:line="360" w:lineRule="auto"/>
              <w:rPr>
                <w:sz w:val="18"/>
                <w:szCs w:val="18"/>
              </w:rPr>
            </w:pPr>
            <w:r w:rsidRPr="00AE070B">
              <w:rPr>
                <w:sz w:val="18"/>
                <w:szCs w:val="18"/>
              </w:rPr>
              <w:t>Females, 70-80 years of age</w:t>
            </w:r>
          </w:p>
        </w:tc>
        <w:tc>
          <w:tcPr>
            <w:tcW w:w="708" w:type="dxa"/>
          </w:tcPr>
          <w:p w14:paraId="669AE2D3" w14:textId="77777777" w:rsidR="00AE070B" w:rsidRPr="00AE070B" w:rsidRDefault="00AE070B" w:rsidP="00755DE5">
            <w:pPr>
              <w:spacing w:line="360" w:lineRule="auto"/>
              <w:rPr>
                <w:sz w:val="18"/>
                <w:szCs w:val="18"/>
              </w:rPr>
            </w:pPr>
            <w:r w:rsidRPr="00AE070B">
              <w:rPr>
                <w:sz w:val="18"/>
                <w:szCs w:val="18"/>
              </w:rPr>
              <w:t>0.185</w:t>
            </w:r>
          </w:p>
        </w:tc>
        <w:tc>
          <w:tcPr>
            <w:tcW w:w="1276" w:type="dxa"/>
          </w:tcPr>
          <w:p w14:paraId="5EFC9ABB"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1BC8EF39" w14:textId="77777777" w:rsidR="00AE070B" w:rsidRPr="00AE070B" w:rsidRDefault="00AE070B" w:rsidP="00755DE5">
            <w:pPr>
              <w:spacing w:line="360" w:lineRule="auto"/>
              <w:rPr>
                <w:sz w:val="18"/>
                <w:szCs w:val="18"/>
              </w:rPr>
            </w:pPr>
            <w:r w:rsidRPr="00AE070B">
              <w:rPr>
                <w:sz w:val="18"/>
                <w:szCs w:val="18"/>
              </w:rPr>
              <w:t>2.97</w:t>
            </w:r>
          </w:p>
        </w:tc>
        <w:tc>
          <w:tcPr>
            <w:tcW w:w="970" w:type="dxa"/>
          </w:tcPr>
          <w:p w14:paraId="068E17C8" w14:textId="77777777" w:rsidR="00AE070B" w:rsidRPr="00AE070B" w:rsidRDefault="00AE070B" w:rsidP="00755DE5">
            <w:pPr>
              <w:spacing w:line="360" w:lineRule="auto"/>
              <w:rPr>
                <w:sz w:val="18"/>
                <w:szCs w:val="18"/>
              </w:rPr>
            </w:pPr>
            <w:r w:rsidRPr="00AE070B">
              <w:rPr>
                <w:sz w:val="18"/>
                <w:szCs w:val="18"/>
              </w:rPr>
              <w:t>0.062</w:t>
            </w:r>
          </w:p>
        </w:tc>
      </w:tr>
      <w:tr w:rsidR="00AE070B" w:rsidRPr="00AE070B" w14:paraId="653984ED" w14:textId="77777777" w:rsidTr="00FF15F8">
        <w:tc>
          <w:tcPr>
            <w:tcW w:w="4502" w:type="dxa"/>
          </w:tcPr>
          <w:p w14:paraId="03552429" w14:textId="77777777" w:rsidR="00AE070B" w:rsidRPr="00AE070B" w:rsidRDefault="00AE070B" w:rsidP="00755DE5">
            <w:pPr>
              <w:spacing w:line="360" w:lineRule="auto"/>
              <w:rPr>
                <w:sz w:val="18"/>
                <w:szCs w:val="18"/>
              </w:rPr>
            </w:pPr>
            <w:r w:rsidRPr="00AE070B">
              <w:rPr>
                <w:sz w:val="18"/>
                <w:szCs w:val="18"/>
              </w:rPr>
              <w:t>Females, 80+  years of age</w:t>
            </w:r>
          </w:p>
        </w:tc>
        <w:tc>
          <w:tcPr>
            <w:tcW w:w="708" w:type="dxa"/>
          </w:tcPr>
          <w:p w14:paraId="7458DB5C" w14:textId="77777777" w:rsidR="00AE070B" w:rsidRPr="00AE070B" w:rsidRDefault="00AE070B" w:rsidP="00755DE5">
            <w:pPr>
              <w:spacing w:line="360" w:lineRule="auto"/>
              <w:rPr>
                <w:sz w:val="18"/>
                <w:szCs w:val="18"/>
              </w:rPr>
            </w:pPr>
            <w:r w:rsidRPr="00AE070B">
              <w:rPr>
                <w:sz w:val="18"/>
                <w:szCs w:val="18"/>
              </w:rPr>
              <w:t>0.215</w:t>
            </w:r>
          </w:p>
        </w:tc>
        <w:tc>
          <w:tcPr>
            <w:tcW w:w="1276" w:type="dxa"/>
          </w:tcPr>
          <w:p w14:paraId="0FE4478C"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43997849" w14:textId="77777777" w:rsidR="00AE070B" w:rsidRPr="00AE070B" w:rsidRDefault="00AE070B" w:rsidP="00755DE5">
            <w:pPr>
              <w:spacing w:line="360" w:lineRule="auto"/>
              <w:rPr>
                <w:sz w:val="18"/>
                <w:szCs w:val="18"/>
              </w:rPr>
            </w:pPr>
            <w:r w:rsidRPr="00AE070B">
              <w:rPr>
                <w:sz w:val="18"/>
                <w:szCs w:val="18"/>
              </w:rPr>
              <w:t>4.13</w:t>
            </w:r>
          </w:p>
        </w:tc>
        <w:tc>
          <w:tcPr>
            <w:tcW w:w="970" w:type="dxa"/>
          </w:tcPr>
          <w:p w14:paraId="71A86BB9" w14:textId="77777777" w:rsidR="00AE070B" w:rsidRPr="00AE070B" w:rsidRDefault="00AE070B" w:rsidP="00755DE5">
            <w:pPr>
              <w:spacing w:line="360" w:lineRule="auto"/>
              <w:rPr>
                <w:sz w:val="18"/>
                <w:szCs w:val="18"/>
              </w:rPr>
            </w:pPr>
            <w:r w:rsidRPr="00AE070B">
              <w:rPr>
                <w:sz w:val="18"/>
                <w:szCs w:val="18"/>
              </w:rPr>
              <w:t>0.052</w:t>
            </w:r>
          </w:p>
        </w:tc>
      </w:tr>
    </w:tbl>
    <w:p w14:paraId="6AAD6784" w14:textId="77777777" w:rsidR="00AE070B" w:rsidRPr="00AE070B" w:rsidRDefault="00AE070B" w:rsidP="00755DE5">
      <w:pPr>
        <w:spacing w:after="160" w:line="360" w:lineRule="auto"/>
        <w:rPr>
          <w:rFonts w:eastAsia="Calibri"/>
          <w:sz w:val="22"/>
          <w:szCs w:val="22"/>
        </w:rPr>
      </w:pPr>
    </w:p>
    <w:p w14:paraId="1969109E" w14:textId="77777777" w:rsidR="00AE070B" w:rsidRPr="00846F17" w:rsidRDefault="00AE070B" w:rsidP="00755DE5">
      <w:pPr>
        <w:spacing w:after="160" w:line="360" w:lineRule="auto"/>
        <w:rPr>
          <w:rFonts w:eastAsia="Calibri"/>
          <w:b/>
        </w:rPr>
      </w:pPr>
      <w:bookmarkStart w:id="452" w:name="_Toc379206182"/>
      <w:r w:rsidRPr="00846F17">
        <w:rPr>
          <w:rFonts w:eastAsia="Calibri"/>
          <w:b/>
        </w:rPr>
        <w:t>QALYs after revision THR</w:t>
      </w:r>
      <w:bookmarkEnd w:id="452"/>
    </w:p>
    <w:p w14:paraId="6EAF32D2" w14:textId="77777777" w:rsidR="00AE070B" w:rsidRPr="00F53CED" w:rsidRDefault="00AE070B" w:rsidP="00755DE5">
      <w:pPr>
        <w:spacing w:after="160" w:line="360" w:lineRule="auto"/>
        <w:rPr>
          <w:rFonts w:eastAsia="Calibri"/>
        </w:rPr>
      </w:pPr>
      <w:r w:rsidRPr="00846F17">
        <w:rPr>
          <w:rFonts w:eastAsia="Calibri"/>
        </w:rPr>
        <w:t xml:space="preserve">Health utility estimates were obtained following an analogous procedure as that used for after a primary THR. For </w:t>
      </w:r>
      <w:r w:rsidR="006102A5">
        <w:rPr>
          <w:rFonts w:eastAsia="Calibri"/>
        </w:rPr>
        <w:t>the</w:t>
      </w:r>
      <w:r w:rsidR="006102A5" w:rsidRPr="00846F17">
        <w:rPr>
          <w:rFonts w:eastAsia="Calibri"/>
        </w:rPr>
        <w:t xml:space="preserve"> </w:t>
      </w:r>
      <w:r w:rsidRPr="00846F17">
        <w:rPr>
          <w:rFonts w:eastAsia="Calibri"/>
        </w:rPr>
        <w:t>health states including the revision procedure</w:t>
      </w:r>
      <w:r w:rsidR="006102A5">
        <w:rPr>
          <w:rFonts w:eastAsia="Calibri"/>
        </w:rPr>
        <w:t xml:space="preserve"> and the first year in either of the outcome categories</w:t>
      </w:r>
      <w:r w:rsidRPr="00846F17">
        <w:rPr>
          <w:rFonts w:eastAsia="Calibri"/>
        </w:rPr>
        <w:t xml:space="preserve">, QALYs were estimated based on pre- and </w:t>
      </w:r>
      <w:r w:rsidR="00D51DB4">
        <w:rPr>
          <w:rFonts w:eastAsia="Calibri"/>
        </w:rPr>
        <w:t>post-op</w:t>
      </w:r>
      <w:r w:rsidRPr="00846F17">
        <w:rPr>
          <w:rFonts w:eastAsia="Calibri"/>
        </w:rPr>
        <w:t>erative EQ-5D summary scores from patients undergoing a revision THR in HES-PROMs combined with the estimated EQ-5D progression by EPOS primary THR patients</w:t>
      </w:r>
      <w:r w:rsidR="006102A5">
        <w:rPr>
          <w:rFonts w:eastAsia="Calibri"/>
        </w:rPr>
        <w:t xml:space="preserve"> used in the previous section</w:t>
      </w:r>
      <w:r w:rsidRPr="00846F17">
        <w:rPr>
          <w:rFonts w:eastAsia="Calibri"/>
        </w:rPr>
        <w:t xml:space="preserve">. We used the progression of scores after a primary procedure because no data set was available containing follow-up HRQL measures for revision </w:t>
      </w:r>
      <w:r w:rsidRPr="00F53CED">
        <w:rPr>
          <w:rFonts w:eastAsia="Calibri"/>
        </w:rPr>
        <w:t xml:space="preserve">THR patients before and one year after the operation, as well as at a third point in-between. </w:t>
      </w:r>
      <w:r w:rsidR="00A82B36" w:rsidRPr="00F53CED">
        <w:rPr>
          <w:rFonts w:eastAsia="Calibri"/>
          <w:i/>
        </w:rPr>
        <w:fldChar w:fldCharType="begin"/>
      </w:r>
      <w:r w:rsidR="00A82B36" w:rsidRPr="00F53CED">
        <w:rPr>
          <w:rFonts w:eastAsia="Calibri"/>
        </w:rPr>
        <w:instrText xml:space="preserve"> REF _Ref424822160 \h </w:instrText>
      </w:r>
      <w:r w:rsidR="00A82B36" w:rsidRPr="00F53CED">
        <w:rPr>
          <w:rFonts w:eastAsia="Calibri"/>
          <w:i/>
        </w:rPr>
        <w:instrText xml:space="preserve"> \* MERGEFORMAT </w:instrText>
      </w:r>
      <w:r w:rsidR="00A82B36" w:rsidRPr="00F53CED">
        <w:rPr>
          <w:rFonts w:eastAsia="Calibri"/>
          <w:i/>
        </w:rPr>
      </w:r>
      <w:r w:rsidR="00A82B36" w:rsidRPr="00F53CED">
        <w:rPr>
          <w:rFonts w:eastAsia="Calibri"/>
          <w:i/>
        </w:rPr>
        <w:fldChar w:fldCharType="separate"/>
      </w:r>
      <w:r w:rsidR="00377171" w:rsidRPr="00377171">
        <w:rPr>
          <w:i/>
        </w:rPr>
        <w:t xml:space="preserve">Table </w:t>
      </w:r>
      <w:r w:rsidR="00377171" w:rsidRPr="00377171">
        <w:rPr>
          <w:i/>
          <w:noProof/>
        </w:rPr>
        <w:t>50</w:t>
      </w:r>
      <w:r w:rsidR="00A82B36" w:rsidRPr="00F53CED">
        <w:rPr>
          <w:rFonts w:eastAsia="Calibri"/>
          <w:i/>
        </w:rPr>
        <w:fldChar w:fldCharType="end"/>
      </w:r>
      <w:r w:rsidR="00846F17" w:rsidRPr="00F53CED">
        <w:rPr>
          <w:rFonts w:eastAsia="Calibri"/>
          <w:i/>
        </w:rPr>
        <w:t xml:space="preserve"> </w:t>
      </w:r>
      <w:r w:rsidRPr="00F53CED">
        <w:rPr>
          <w:rFonts w:eastAsia="Calibri"/>
        </w:rPr>
        <w:t xml:space="preserve">shows the means and standard deviations of the EQ-5D summary scores of revision THR patients extracted from the HES-PROMs data set. </w:t>
      </w:r>
    </w:p>
    <w:p w14:paraId="523D8FAF" w14:textId="77777777" w:rsidR="00AE070B" w:rsidRPr="00846F17" w:rsidRDefault="00846F17" w:rsidP="00755DE5">
      <w:pPr>
        <w:pStyle w:val="Caption"/>
        <w:keepNext/>
        <w:spacing w:line="360" w:lineRule="auto"/>
        <w:rPr>
          <w:rFonts w:eastAsia="Calibri"/>
          <w:b w:val="0"/>
          <w:bCs w:val="0"/>
          <w:i/>
          <w:sz w:val="24"/>
          <w:szCs w:val="24"/>
        </w:rPr>
      </w:pPr>
      <w:bookmarkStart w:id="453" w:name="_Ref424822160"/>
      <w:bookmarkStart w:id="454" w:name="_Toc426467735"/>
      <w:bookmarkStart w:id="455" w:name="_Toc426724840"/>
      <w:bookmarkStart w:id="456" w:name="_Toc442343329"/>
      <w:r w:rsidRPr="00F53CED">
        <w:rPr>
          <w:b w:val="0"/>
          <w:i/>
          <w:sz w:val="24"/>
          <w:szCs w:val="24"/>
        </w:rPr>
        <w:t xml:space="preserve">Table </w:t>
      </w:r>
      <w:r w:rsidRPr="00F53CED">
        <w:rPr>
          <w:b w:val="0"/>
          <w:i/>
          <w:sz w:val="24"/>
          <w:szCs w:val="24"/>
        </w:rPr>
        <w:fldChar w:fldCharType="begin"/>
      </w:r>
      <w:r w:rsidRPr="00F53CED">
        <w:rPr>
          <w:b w:val="0"/>
          <w:i/>
          <w:sz w:val="24"/>
          <w:szCs w:val="24"/>
        </w:rPr>
        <w:instrText xml:space="preserve"> SEQ Table \* ARABIC </w:instrText>
      </w:r>
      <w:r w:rsidRPr="00F53CED">
        <w:rPr>
          <w:b w:val="0"/>
          <w:i/>
          <w:sz w:val="24"/>
          <w:szCs w:val="24"/>
        </w:rPr>
        <w:fldChar w:fldCharType="separate"/>
      </w:r>
      <w:r w:rsidR="00377171">
        <w:rPr>
          <w:b w:val="0"/>
          <w:i/>
          <w:noProof/>
          <w:sz w:val="24"/>
          <w:szCs w:val="24"/>
        </w:rPr>
        <w:t>50</w:t>
      </w:r>
      <w:r w:rsidRPr="00F53CED">
        <w:rPr>
          <w:b w:val="0"/>
          <w:i/>
          <w:sz w:val="24"/>
          <w:szCs w:val="24"/>
        </w:rPr>
        <w:fldChar w:fldCharType="end"/>
      </w:r>
      <w:bookmarkEnd w:id="453"/>
      <w:r w:rsidRPr="00F53CED">
        <w:rPr>
          <w:b w:val="0"/>
          <w:i/>
          <w:sz w:val="24"/>
          <w:szCs w:val="24"/>
        </w:rPr>
        <w:t>.</w:t>
      </w:r>
      <w:r w:rsidR="00AE070B" w:rsidRPr="00F53CED">
        <w:rPr>
          <w:rFonts w:eastAsia="Calibri"/>
          <w:b w:val="0"/>
          <w:bCs w:val="0"/>
          <w:i/>
          <w:sz w:val="24"/>
          <w:szCs w:val="24"/>
        </w:rPr>
        <w:t xml:space="preserve"> HES-PROMs data: Pre- and </w:t>
      </w:r>
      <w:r w:rsidR="00D51DB4" w:rsidRPr="00F53CED">
        <w:rPr>
          <w:rFonts w:eastAsia="Calibri"/>
          <w:b w:val="0"/>
          <w:bCs w:val="0"/>
          <w:i/>
          <w:sz w:val="24"/>
          <w:szCs w:val="24"/>
        </w:rPr>
        <w:t>post-op</w:t>
      </w:r>
      <w:r w:rsidR="00AE070B" w:rsidRPr="00F53CED">
        <w:rPr>
          <w:rFonts w:eastAsia="Calibri"/>
          <w:b w:val="0"/>
          <w:bCs w:val="0"/>
          <w:i/>
          <w:sz w:val="24"/>
          <w:szCs w:val="24"/>
        </w:rPr>
        <w:t>erative health utility estimates by patient subgroup and outcome</w:t>
      </w:r>
      <w:r w:rsidR="00AE070B" w:rsidRPr="00846F17">
        <w:rPr>
          <w:rFonts w:eastAsia="Calibri"/>
          <w:b w:val="0"/>
          <w:bCs w:val="0"/>
          <w:i/>
          <w:sz w:val="24"/>
          <w:szCs w:val="24"/>
        </w:rPr>
        <w:t xml:space="preserve"> category</w:t>
      </w:r>
      <w:bookmarkEnd w:id="454"/>
      <w:bookmarkEnd w:id="455"/>
      <w:bookmarkEnd w:id="456"/>
    </w:p>
    <w:tbl>
      <w:tblPr>
        <w:tblStyle w:val="Style1"/>
        <w:tblW w:w="8528" w:type="dxa"/>
        <w:tblLayout w:type="fixed"/>
        <w:tblLook w:val="04A0" w:firstRow="1" w:lastRow="0" w:firstColumn="1" w:lastColumn="0" w:noHBand="0" w:noVBand="1"/>
      </w:tblPr>
      <w:tblGrid>
        <w:gridCol w:w="2763"/>
        <w:gridCol w:w="992"/>
        <w:gridCol w:w="1134"/>
        <w:gridCol w:w="992"/>
        <w:gridCol w:w="992"/>
        <w:gridCol w:w="993"/>
        <w:gridCol w:w="662"/>
      </w:tblGrid>
      <w:tr w:rsidR="00AE070B" w:rsidRPr="00AE070B" w14:paraId="70138005" w14:textId="77777777" w:rsidTr="00FF15F8">
        <w:trPr>
          <w:cnfStyle w:val="100000000000" w:firstRow="1" w:lastRow="0" w:firstColumn="0" w:lastColumn="0" w:oddVBand="0" w:evenVBand="0" w:oddHBand="0" w:evenHBand="0" w:firstRowFirstColumn="0" w:firstRowLastColumn="0" w:lastRowFirstColumn="0" w:lastRowLastColumn="0"/>
        </w:trPr>
        <w:tc>
          <w:tcPr>
            <w:tcW w:w="2763" w:type="dxa"/>
          </w:tcPr>
          <w:p w14:paraId="1EBE0DE9" w14:textId="77777777" w:rsidR="00AE070B" w:rsidRPr="00AE070B" w:rsidRDefault="00AE070B" w:rsidP="00755DE5">
            <w:pPr>
              <w:spacing w:line="360" w:lineRule="auto"/>
              <w:rPr>
                <w:bCs w:val="0"/>
                <w:sz w:val="18"/>
                <w:szCs w:val="18"/>
              </w:rPr>
            </w:pPr>
          </w:p>
        </w:tc>
        <w:tc>
          <w:tcPr>
            <w:tcW w:w="2126" w:type="dxa"/>
            <w:gridSpan w:val="2"/>
          </w:tcPr>
          <w:p w14:paraId="7C28553E" w14:textId="77777777" w:rsidR="00AE070B" w:rsidRPr="00AE070B" w:rsidRDefault="00AE070B" w:rsidP="00755DE5">
            <w:pPr>
              <w:spacing w:line="360" w:lineRule="auto"/>
              <w:rPr>
                <w:bCs w:val="0"/>
                <w:i/>
                <w:iCs/>
                <w:sz w:val="18"/>
                <w:szCs w:val="18"/>
              </w:rPr>
            </w:pPr>
          </w:p>
        </w:tc>
        <w:tc>
          <w:tcPr>
            <w:tcW w:w="3639" w:type="dxa"/>
            <w:gridSpan w:val="4"/>
          </w:tcPr>
          <w:p w14:paraId="325B352B" w14:textId="77777777" w:rsidR="00AE070B" w:rsidRPr="00AE070B" w:rsidRDefault="00AE070B" w:rsidP="00755DE5">
            <w:pPr>
              <w:spacing w:line="360" w:lineRule="auto"/>
              <w:rPr>
                <w:bCs w:val="0"/>
                <w:i/>
                <w:iCs/>
                <w:sz w:val="18"/>
                <w:szCs w:val="18"/>
              </w:rPr>
            </w:pPr>
            <w:r w:rsidRPr="00AE070B">
              <w:rPr>
                <w:bCs w:val="0"/>
                <w:i/>
                <w:iCs/>
                <w:sz w:val="18"/>
                <w:szCs w:val="18"/>
              </w:rPr>
              <w:t>Postoperative</w:t>
            </w:r>
          </w:p>
        </w:tc>
      </w:tr>
      <w:tr w:rsidR="00AE070B" w:rsidRPr="00AE070B" w14:paraId="768043D9" w14:textId="77777777" w:rsidTr="00FF15F8">
        <w:tc>
          <w:tcPr>
            <w:tcW w:w="2763" w:type="dxa"/>
          </w:tcPr>
          <w:p w14:paraId="37233202" w14:textId="77777777" w:rsidR="00AE070B" w:rsidRPr="00AE070B" w:rsidRDefault="00AE070B" w:rsidP="00755DE5">
            <w:pPr>
              <w:spacing w:line="360" w:lineRule="auto"/>
              <w:rPr>
                <w:bCs/>
                <w:sz w:val="18"/>
                <w:szCs w:val="18"/>
              </w:rPr>
            </w:pPr>
          </w:p>
        </w:tc>
        <w:tc>
          <w:tcPr>
            <w:tcW w:w="2126" w:type="dxa"/>
            <w:gridSpan w:val="2"/>
          </w:tcPr>
          <w:p w14:paraId="5C4249AC" w14:textId="77777777" w:rsidR="00AE070B" w:rsidRPr="00AE070B" w:rsidRDefault="00AE070B" w:rsidP="00755DE5">
            <w:pPr>
              <w:spacing w:line="360" w:lineRule="auto"/>
              <w:rPr>
                <w:bCs/>
                <w:i/>
                <w:iCs/>
                <w:sz w:val="18"/>
                <w:szCs w:val="18"/>
              </w:rPr>
            </w:pPr>
            <w:r w:rsidRPr="00AE070B">
              <w:rPr>
                <w:bCs/>
                <w:i/>
                <w:iCs/>
                <w:sz w:val="18"/>
                <w:szCs w:val="18"/>
              </w:rPr>
              <w:t>Preoperative</w:t>
            </w:r>
          </w:p>
        </w:tc>
        <w:tc>
          <w:tcPr>
            <w:tcW w:w="1984" w:type="dxa"/>
            <w:gridSpan w:val="2"/>
          </w:tcPr>
          <w:p w14:paraId="7611283E" w14:textId="77777777" w:rsidR="00AE070B" w:rsidRPr="00AE070B" w:rsidRDefault="00AE070B" w:rsidP="00755DE5">
            <w:pPr>
              <w:spacing w:line="360" w:lineRule="auto"/>
              <w:rPr>
                <w:bCs/>
                <w:i/>
                <w:iCs/>
                <w:sz w:val="18"/>
                <w:szCs w:val="18"/>
              </w:rPr>
            </w:pPr>
            <w:r w:rsidRPr="00AE070B">
              <w:rPr>
                <w:bCs/>
                <w:i/>
                <w:iCs/>
                <w:sz w:val="18"/>
                <w:szCs w:val="18"/>
              </w:rPr>
              <w:t>Poor</w:t>
            </w:r>
            <w:r w:rsidRPr="00AE070B">
              <w:rPr>
                <w:bCs/>
                <w:sz w:val="18"/>
                <w:szCs w:val="18"/>
              </w:rPr>
              <w:t xml:space="preserve"> outcome</w:t>
            </w:r>
          </w:p>
        </w:tc>
        <w:tc>
          <w:tcPr>
            <w:tcW w:w="1655" w:type="dxa"/>
            <w:gridSpan w:val="2"/>
          </w:tcPr>
          <w:p w14:paraId="0B41CDC9" w14:textId="77777777" w:rsidR="00AE070B" w:rsidRPr="00AE070B" w:rsidRDefault="00AE070B" w:rsidP="00755DE5">
            <w:pPr>
              <w:spacing w:line="360" w:lineRule="auto"/>
              <w:rPr>
                <w:bCs/>
                <w:sz w:val="18"/>
                <w:szCs w:val="18"/>
              </w:rPr>
            </w:pPr>
            <w:r w:rsidRPr="00AE070B">
              <w:rPr>
                <w:bCs/>
                <w:i/>
                <w:iCs/>
                <w:sz w:val="18"/>
                <w:szCs w:val="18"/>
              </w:rPr>
              <w:t>Good</w:t>
            </w:r>
            <w:r w:rsidRPr="00AE070B">
              <w:rPr>
                <w:bCs/>
                <w:sz w:val="18"/>
                <w:szCs w:val="18"/>
              </w:rPr>
              <w:t xml:space="preserve"> outcome</w:t>
            </w:r>
          </w:p>
        </w:tc>
      </w:tr>
      <w:tr w:rsidR="00AE070B" w:rsidRPr="00AE070B" w14:paraId="095F68D3" w14:textId="77777777" w:rsidTr="00FF15F8">
        <w:tc>
          <w:tcPr>
            <w:tcW w:w="2763" w:type="dxa"/>
          </w:tcPr>
          <w:p w14:paraId="31B7E600" w14:textId="77777777" w:rsidR="00AE070B" w:rsidRPr="00AE070B" w:rsidRDefault="00AE070B" w:rsidP="00755DE5">
            <w:pPr>
              <w:spacing w:line="360" w:lineRule="auto"/>
              <w:rPr>
                <w:bCs/>
                <w:sz w:val="18"/>
                <w:szCs w:val="18"/>
              </w:rPr>
            </w:pPr>
            <w:r w:rsidRPr="00AE070B">
              <w:rPr>
                <w:bCs/>
                <w:sz w:val="18"/>
                <w:szCs w:val="18"/>
              </w:rPr>
              <w:t>Patient subgroup</w:t>
            </w:r>
          </w:p>
        </w:tc>
        <w:tc>
          <w:tcPr>
            <w:tcW w:w="992" w:type="dxa"/>
          </w:tcPr>
          <w:p w14:paraId="76FF65BD" w14:textId="77777777" w:rsidR="00AE070B" w:rsidRPr="00AE070B" w:rsidRDefault="00AE070B" w:rsidP="00755DE5">
            <w:pPr>
              <w:spacing w:line="360" w:lineRule="auto"/>
              <w:rPr>
                <w:bCs/>
                <w:sz w:val="18"/>
                <w:szCs w:val="18"/>
              </w:rPr>
            </w:pPr>
            <w:r w:rsidRPr="00AE070B">
              <w:rPr>
                <w:bCs/>
                <w:sz w:val="18"/>
                <w:szCs w:val="18"/>
              </w:rPr>
              <w:t>Mean</w:t>
            </w:r>
          </w:p>
        </w:tc>
        <w:tc>
          <w:tcPr>
            <w:tcW w:w="1134" w:type="dxa"/>
          </w:tcPr>
          <w:p w14:paraId="3EEEF866" w14:textId="77777777" w:rsidR="00AE070B" w:rsidRPr="00AE070B" w:rsidRDefault="00AE070B" w:rsidP="00755DE5">
            <w:pPr>
              <w:spacing w:line="360" w:lineRule="auto"/>
              <w:rPr>
                <w:bCs/>
                <w:sz w:val="18"/>
                <w:szCs w:val="18"/>
              </w:rPr>
            </w:pPr>
            <w:r w:rsidRPr="00AE070B">
              <w:rPr>
                <w:bCs/>
                <w:sz w:val="18"/>
                <w:szCs w:val="18"/>
              </w:rPr>
              <w:t>SD</w:t>
            </w:r>
          </w:p>
        </w:tc>
        <w:tc>
          <w:tcPr>
            <w:tcW w:w="992" w:type="dxa"/>
          </w:tcPr>
          <w:p w14:paraId="70BC3AE4" w14:textId="77777777" w:rsidR="00AE070B" w:rsidRPr="00AE070B" w:rsidRDefault="00AE070B" w:rsidP="00755DE5">
            <w:pPr>
              <w:spacing w:line="360" w:lineRule="auto"/>
              <w:rPr>
                <w:bCs/>
                <w:sz w:val="18"/>
                <w:szCs w:val="18"/>
              </w:rPr>
            </w:pPr>
            <w:r w:rsidRPr="00AE070B">
              <w:rPr>
                <w:bCs/>
                <w:sz w:val="18"/>
                <w:szCs w:val="18"/>
              </w:rPr>
              <w:t>Mean</w:t>
            </w:r>
          </w:p>
        </w:tc>
        <w:tc>
          <w:tcPr>
            <w:tcW w:w="992" w:type="dxa"/>
          </w:tcPr>
          <w:p w14:paraId="002C34DE" w14:textId="77777777" w:rsidR="00AE070B" w:rsidRPr="00AE070B" w:rsidRDefault="00AE070B" w:rsidP="00755DE5">
            <w:pPr>
              <w:spacing w:line="360" w:lineRule="auto"/>
              <w:rPr>
                <w:bCs/>
                <w:sz w:val="18"/>
                <w:szCs w:val="18"/>
              </w:rPr>
            </w:pPr>
            <w:r w:rsidRPr="00AE070B">
              <w:rPr>
                <w:bCs/>
                <w:sz w:val="18"/>
                <w:szCs w:val="18"/>
              </w:rPr>
              <w:t>SD</w:t>
            </w:r>
          </w:p>
        </w:tc>
        <w:tc>
          <w:tcPr>
            <w:tcW w:w="993" w:type="dxa"/>
          </w:tcPr>
          <w:p w14:paraId="3AF4DBD3" w14:textId="77777777" w:rsidR="00AE070B" w:rsidRPr="00AE070B" w:rsidRDefault="00AE070B" w:rsidP="00755DE5">
            <w:pPr>
              <w:spacing w:line="360" w:lineRule="auto"/>
              <w:rPr>
                <w:bCs/>
                <w:sz w:val="18"/>
                <w:szCs w:val="18"/>
              </w:rPr>
            </w:pPr>
            <w:r w:rsidRPr="00AE070B">
              <w:rPr>
                <w:bCs/>
                <w:sz w:val="18"/>
                <w:szCs w:val="18"/>
              </w:rPr>
              <w:t>Mean</w:t>
            </w:r>
          </w:p>
        </w:tc>
        <w:tc>
          <w:tcPr>
            <w:tcW w:w="662" w:type="dxa"/>
          </w:tcPr>
          <w:p w14:paraId="5EA209D0" w14:textId="77777777" w:rsidR="00AE070B" w:rsidRPr="00AE070B" w:rsidRDefault="00AE070B" w:rsidP="00755DE5">
            <w:pPr>
              <w:spacing w:line="360" w:lineRule="auto"/>
              <w:rPr>
                <w:bCs/>
                <w:sz w:val="18"/>
                <w:szCs w:val="18"/>
              </w:rPr>
            </w:pPr>
            <w:r w:rsidRPr="00AE070B">
              <w:rPr>
                <w:bCs/>
                <w:sz w:val="18"/>
                <w:szCs w:val="18"/>
              </w:rPr>
              <w:t>SD</w:t>
            </w:r>
          </w:p>
        </w:tc>
      </w:tr>
      <w:tr w:rsidR="00AE070B" w:rsidRPr="00AE070B" w14:paraId="412497DC" w14:textId="77777777" w:rsidTr="00FF15F8">
        <w:tc>
          <w:tcPr>
            <w:tcW w:w="2763" w:type="dxa"/>
          </w:tcPr>
          <w:p w14:paraId="2C452E96" w14:textId="77777777" w:rsidR="00AE070B" w:rsidRPr="00AE070B" w:rsidRDefault="00AE070B" w:rsidP="00755DE5">
            <w:pPr>
              <w:spacing w:line="360" w:lineRule="auto"/>
              <w:rPr>
                <w:sz w:val="18"/>
                <w:szCs w:val="18"/>
              </w:rPr>
            </w:pPr>
            <w:r w:rsidRPr="00AE070B">
              <w:rPr>
                <w:sz w:val="18"/>
                <w:szCs w:val="18"/>
              </w:rPr>
              <w:t>Males, 45-60 years of age</w:t>
            </w:r>
          </w:p>
        </w:tc>
        <w:tc>
          <w:tcPr>
            <w:tcW w:w="992" w:type="dxa"/>
          </w:tcPr>
          <w:p w14:paraId="7518F25A" w14:textId="77777777" w:rsidR="00AE070B" w:rsidRPr="00AE070B" w:rsidRDefault="00AE070B" w:rsidP="00755DE5">
            <w:pPr>
              <w:spacing w:line="360" w:lineRule="auto"/>
              <w:rPr>
                <w:sz w:val="18"/>
                <w:szCs w:val="18"/>
              </w:rPr>
            </w:pPr>
            <w:r w:rsidRPr="00AE070B">
              <w:rPr>
                <w:sz w:val="18"/>
                <w:szCs w:val="18"/>
              </w:rPr>
              <w:t>0.338</w:t>
            </w:r>
          </w:p>
        </w:tc>
        <w:tc>
          <w:tcPr>
            <w:tcW w:w="1134" w:type="dxa"/>
          </w:tcPr>
          <w:p w14:paraId="591659EF" w14:textId="77777777" w:rsidR="00AE070B" w:rsidRPr="00AE070B" w:rsidRDefault="00AE070B" w:rsidP="00755DE5">
            <w:pPr>
              <w:spacing w:line="360" w:lineRule="auto"/>
              <w:rPr>
                <w:sz w:val="18"/>
                <w:szCs w:val="18"/>
              </w:rPr>
            </w:pPr>
            <w:r w:rsidRPr="00AE070B">
              <w:rPr>
                <w:sz w:val="18"/>
                <w:szCs w:val="18"/>
              </w:rPr>
              <w:t>0.353</w:t>
            </w:r>
          </w:p>
        </w:tc>
        <w:tc>
          <w:tcPr>
            <w:tcW w:w="992" w:type="dxa"/>
          </w:tcPr>
          <w:p w14:paraId="49850DC0" w14:textId="77777777" w:rsidR="00AE070B" w:rsidRPr="00AE070B" w:rsidRDefault="00AE070B" w:rsidP="00755DE5">
            <w:pPr>
              <w:spacing w:line="360" w:lineRule="auto"/>
              <w:rPr>
                <w:sz w:val="18"/>
                <w:szCs w:val="18"/>
              </w:rPr>
            </w:pPr>
            <w:r w:rsidRPr="00AE070B">
              <w:rPr>
                <w:sz w:val="18"/>
                <w:szCs w:val="18"/>
              </w:rPr>
              <w:t>0.367</w:t>
            </w:r>
          </w:p>
        </w:tc>
        <w:tc>
          <w:tcPr>
            <w:tcW w:w="992" w:type="dxa"/>
          </w:tcPr>
          <w:p w14:paraId="106D561F" w14:textId="77777777" w:rsidR="00AE070B" w:rsidRPr="00AE070B" w:rsidRDefault="00AE070B" w:rsidP="00755DE5">
            <w:pPr>
              <w:spacing w:line="360" w:lineRule="auto"/>
              <w:rPr>
                <w:sz w:val="18"/>
                <w:szCs w:val="18"/>
              </w:rPr>
            </w:pPr>
            <w:r w:rsidRPr="00AE070B">
              <w:rPr>
                <w:sz w:val="18"/>
                <w:szCs w:val="18"/>
              </w:rPr>
              <w:t>0.284</w:t>
            </w:r>
          </w:p>
        </w:tc>
        <w:tc>
          <w:tcPr>
            <w:tcW w:w="993" w:type="dxa"/>
          </w:tcPr>
          <w:p w14:paraId="4D8D8ECB" w14:textId="77777777" w:rsidR="00AE070B" w:rsidRPr="00AE070B" w:rsidRDefault="00AE070B" w:rsidP="00755DE5">
            <w:pPr>
              <w:spacing w:line="360" w:lineRule="auto"/>
              <w:rPr>
                <w:sz w:val="18"/>
                <w:szCs w:val="18"/>
              </w:rPr>
            </w:pPr>
            <w:r w:rsidRPr="00AE070B">
              <w:rPr>
                <w:sz w:val="18"/>
                <w:szCs w:val="18"/>
              </w:rPr>
              <w:t>0.811</w:t>
            </w:r>
          </w:p>
        </w:tc>
        <w:tc>
          <w:tcPr>
            <w:tcW w:w="662" w:type="dxa"/>
          </w:tcPr>
          <w:p w14:paraId="4AABF00A" w14:textId="77777777" w:rsidR="00AE070B" w:rsidRPr="00AE070B" w:rsidRDefault="00AE070B" w:rsidP="00755DE5">
            <w:pPr>
              <w:spacing w:line="360" w:lineRule="auto"/>
              <w:rPr>
                <w:sz w:val="18"/>
                <w:szCs w:val="18"/>
              </w:rPr>
            </w:pPr>
            <w:r w:rsidRPr="00AE070B">
              <w:rPr>
                <w:sz w:val="18"/>
                <w:szCs w:val="18"/>
              </w:rPr>
              <w:t>0.194</w:t>
            </w:r>
          </w:p>
        </w:tc>
      </w:tr>
      <w:tr w:rsidR="00AE070B" w:rsidRPr="00AE070B" w14:paraId="71C38A93" w14:textId="77777777" w:rsidTr="00FF15F8">
        <w:tc>
          <w:tcPr>
            <w:tcW w:w="2763" w:type="dxa"/>
          </w:tcPr>
          <w:p w14:paraId="33E29FCD" w14:textId="77777777" w:rsidR="00AE070B" w:rsidRPr="00AE070B" w:rsidRDefault="00AE070B" w:rsidP="00755DE5">
            <w:pPr>
              <w:spacing w:line="360" w:lineRule="auto"/>
              <w:rPr>
                <w:sz w:val="18"/>
                <w:szCs w:val="18"/>
              </w:rPr>
            </w:pPr>
            <w:r w:rsidRPr="00AE070B">
              <w:rPr>
                <w:sz w:val="18"/>
                <w:szCs w:val="18"/>
              </w:rPr>
              <w:t>Males, 60-70 years of age</w:t>
            </w:r>
          </w:p>
        </w:tc>
        <w:tc>
          <w:tcPr>
            <w:tcW w:w="992" w:type="dxa"/>
          </w:tcPr>
          <w:p w14:paraId="18193CE3" w14:textId="77777777" w:rsidR="00AE070B" w:rsidRPr="00AE070B" w:rsidRDefault="00AE070B" w:rsidP="00755DE5">
            <w:pPr>
              <w:spacing w:line="360" w:lineRule="auto"/>
              <w:rPr>
                <w:sz w:val="18"/>
                <w:szCs w:val="18"/>
              </w:rPr>
            </w:pPr>
            <w:r w:rsidRPr="00AE070B">
              <w:rPr>
                <w:sz w:val="18"/>
                <w:szCs w:val="18"/>
              </w:rPr>
              <w:t>0.355</w:t>
            </w:r>
          </w:p>
        </w:tc>
        <w:tc>
          <w:tcPr>
            <w:tcW w:w="1134" w:type="dxa"/>
          </w:tcPr>
          <w:p w14:paraId="1B4199E6" w14:textId="77777777" w:rsidR="00AE070B" w:rsidRPr="00AE070B" w:rsidRDefault="00AE070B" w:rsidP="00755DE5">
            <w:pPr>
              <w:spacing w:line="360" w:lineRule="auto"/>
              <w:rPr>
                <w:sz w:val="18"/>
                <w:szCs w:val="18"/>
              </w:rPr>
            </w:pPr>
            <w:r w:rsidRPr="00AE070B">
              <w:rPr>
                <w:sz w:val="18"/>
                <w:szCs w:val="18"/>
              </w:rPr>
              <w:t>0.349</w:t>
            </w:r>
          </w:p>
        </w:tc>
        <w:tc>
          <w:tcPr>
            <w:tcW w:w="992" w:type="dxa"/>
          </w:tcPr>
          <w:p w14:paraId="3EB9C055" w14:textId="77777777" w:rsidR="00AE070B" w:rsidRPr="00AE070B" w:rsidRDefault="00AE070B" w:rsidP="00755DE5">
            <w:pPr>
              <w:spacing w:line="360" w:lineRule="auto"/>
              <w:rPr>
                <w:sz w:val="18"/>
                <w:szCs w:val="18"/>
              </w:rPr>
            </w:pPr>
            <w:r w:rsidRPr="00AE070B">
              <w:rPr>
                <w:sz w:val="18"/>
                <w:szCs w:val="18"/>
              </w:rPr>
              <w:t>0.395</w:t>
            </w:r>
          </w:p>
        </w:tc>
        <w:tc>
          <w:tcPr>
            <w:tcW w:w="992" w:type="dxa"/>
          </w:tcPr>
          <w:p w14:paraId="7714440F" w14:textId="77777777" w:rsidR="00AE070B" w:rsidRPr="00AE070B" w:rsidRDefault="00AE070B" w:rsidP="00755DE5">
            <w:pPr>
              <w:spacing w:line="360" w:lineRule="auto"/>
              <w:rPr>
                <w:sz w:val="18"/>
                <w:szCs w:val="18"/>
              </w:rPr>
            </w:pPr>
            <w:r w:rsidRPr="00AE070B">
              <w:rPr>
                <w:sz w:val="18"/>
                <w:szCs w:val="18"/>
              </w:rPr>
              <w:t>0.290</w:t>
            </w:r>
          </w:p>
        </w:tc>
        <w:tc>
          <w:tcPr>
            <w:tcW w:w="993" w:type="dxa"/>
          </w:tcPr>
          <w:p w14:paraId="5F83E2B7" w14:textId="77777777" w:rsidR="00AE070B" w:rsidRPr="00AE070B" w:rsidRDefault="00AE070B" w:rsidP="00755DE5">
            <w:pPr>
              <w:spacing w:line="360" w:lineRule="auto"/>
              <w:rPr>
                <w:sz w:val="18"/>
                <w:szCs w:val="18"/>
              </w:rPr>
            </w:pPr>
            <w:r w:rsidRPr="00AE070B">
              <w:rPr>
                <w:sz w:val="18"/>
                <w:szCs w:val="18"/>
              </w:rPr>
              <w:t>0.840</w:t>
            </w:r>
          </w:p>
        </w:tc>
        <w:tc>
          <w:tcPr>
            <w:tcW w:w="662" w:type="dxa"/>
          </w:tcPr>
          <w:p w14:paraId="619D7CA4" w14:textId="77777777" w:rsidR="00AE070B" w:rsidRPr="00AE070B" w:rsidRDefault="00AE070B" w:rsidP="00755DE5">
            <w:pPr>
              <w:spacing w:line="360" w:lineRule="auto"/>
              <w:rPr>
                <w:sz w:val="18"/>
                <w:szCs w:val="18"/>
              </w:rPr>
            </w:pPr>
            <w:r w:rsidRPr="00AE070B">
              <w:rPr>
                <w:sz w:val="18"/>
                <w:szCs w:val="18"/>
              </w:rPr>
              <w:t>0.169</w:t>
            </w:r>
          </w:p>
        </w:tc>
      </w:tr>
      <w:tr w:rsidR="00AE070B" w:rsidRPr="00AE070B" w14:paraId="107A6560" w14:textId="77777777" w:rsidTr="00FF15F8">
        <w:tc>
          <w:tcPr>
            <w:tcW w:w="2763" w:type="dxa"/>
          </w:tcPr>
          <w:p w14:paraId="75A811ED" w14:textId="77777777" w:rsidR="00AE070B" w:rsidRPr="00AE070B" w:rsidRDefault="00AE070B" w:rsidP="00755DE5">
            <w:pPr>
              <w:spacing w:line="360" w:lineRule="auto"/>
              <w:rPr>
                <w:sz w:val="18"/>
                <w:szCs w:val="18"/>
              </w:rPr>
            </w:pPr>
            <w:r w:rsidRPr="00AE070B">
              <w:rPr>
                <w:sz w:val="18"/>
                <w:szCs w:val="18"/>
              </w:rPr>
              <w:t>Males, 70-80 years of age</w:t>
            </w:r>
          </w:p>
        </w:tc>
        <w:tc>
          <w:tcPr>
            <w:tcW w:w="992" w:type="dxa"/>
          </w:tcPr>
          <w:p w14:paraId="4BC499EC" w14:textId="77777777" w:rsidR="00AE070B" w:rsidRPr="00AE070B" w:rsidRDefault="00AE070B" w:rsidP="00755DE5">
            <w:pPr>
              <w:spacing w:line="360" w:lineRule="auto"/>
              <w:rPr>
                <w:sz w:val="18"/>
                <w:szCs w:val="18"/>
              </w:rPr>
            </w:pPr>
            <w:r w:rsidRPr="00AE070B">
              <w:rPr>
                <w:sz w:val="18"/>
                <w:szCs w:val="18"/>
              </w:rPr>
              <w:t>0.406</w:t>
            </w:r>
          </w:p>
        </w:tc>
        <w:tc>
          <w:tcPr>
            <w:tcW w:w="1134" w:type="dxa"/>
          </w:tcPr>
          <w:p w14:paraId="5051D112" w14:textId="77777777" w:rsidR="00AE070B" w:rsidRPr="00AE070B" w:rsidRDefault="00AE070B" w:rsidP="00755DE5">
            <w:pPr>
              <w:spacing w:line="360" w:lineRule="auto"/>
              <w:rPr>
                <w:sz w:val="18"/>
                <w:szCs w:val="18"/>
              </w:rPr>
            </w:pPr>
            <w:r w:rsidRPr="00AE070B">
              <w:rPr>
                <w:sz w:val="18"/>
                <w:szCs w:val="18"/>
              </w:rPr>
              <w:t>0.329</w:t>
            </w:r>
          </w:p>
        </w:tc>
        <w:tc>
          <w:tcPr>
            <w:tcW w:w="992" w:type="dxa"/>
          </w:tcPr>
          <w:p w14:paraId="6DCE6D50" w14:textId="77777777" w:rsidR="00AE070B" w:rsidRPr="00AE070B" w:rsidRDefault="00AE070B" w:rsidP="00755DE5">
            <w:pPr>
              <w:spacing w:line="360" w:lineRule="auto"/>
              <w:rPr>
                <w:sz w:val="18"/>
                <w:szCs w:val="18"/>
              </w:rPr>
            </w:pPr>
            <w:r w:rsidRPr="00AE070B">
              <w:rPr>
                <w:sz w:val="18"/>
                <w:szCs w:val="18"/>
              </w:rPr>
              <w:t>0.459</w:t>
            </w:r>
          </w:p>
        </w:tc>
        <w:tc>
          <w:tcPr>
            <w:tcW w:w="992" w:type="dxa"/>
          </w:tcPr>
          <w:p w14:paraId="234484BC" w14:textId="77777777" w:rsidR="00AE070B" w:rsidRPr="00AE070B" w:rsidRDefault="00AE070B" w:rsidP="00755DE5">
            <w:pPr>
              <w:spacing w:line="360" w:lineRule="auto"/>
              <w:rPr>
                <w:sz w:val="18"/>
                <w:szCs w:val="18"/>
              </w:rPr>
            </w:pPr>
            <w:r w:rsidRPr="00AE070B">
              <w:rPr>
                <w:sz w:val="18"/>
                <w:szCs w:val="18"/>
              </w:rPr>
              <w:t>0.276</w:t>
            </w:r>
          </w:p>
        </w:tc>
        <w:tc>
          <w:tcPr>
            <w:tcW w:w="993" w:type="dxa"/>
          </w:tcPr>
          <w:p w14:paraId="16A4DEB7" w14:textId="77777777" w:rsidR="00AE070B" w:rsidRPr="00AE070B" w:rsidRDefault="00AE070B" w:rsidP="00755DE5">
            <w:pPr>
              <w:spacing w:line="360" w:lineRule="auto"/>
              <w:rPr>
                <w:sz w:val="18"/>
                <w:szCs w:val="18"/>
              </w:rPr>
            </w:pPr>
            <w:r w:rsidRPr="00AE070B">
              <w:rPr>
                <w:sz w:val="18"/>
                <w:szCs w:val="18"/>
              </w:rPr>
              <w:t>0.824</w:t>
            </w:r>
          </w:p>
        </w:tc>
        <w:tc>
          <w:tcPr>
            <w:tcW w:w="662" w:type="dxa"/>
          </w:tcPr>
          <w:p w14:paraId="4E00D1B8" w14:textId="77777777" w:rsidR="00AE070B" w:rsidRPr="00AE070B" w:rsidRDefault="00AE070B" w:rsidP="00755DE5">
            <w:pPr>
              <w:spacing w:line="360" w:lineRule="auto"/>
              <w:rPr>
                <w:sz w:val="18"/>
                <w:szCs w:val="18"/>
              </w:rPr>
            </w:pPr>
            <w:r w:rsidRPr="00AE070B">
              <w:rPr>
                <w:sz w:val="18"/>
                <w:szCs w:val="18"/>
              </w:rPr>
              <w:t>0.173</w:t>
            </w:r>
          </w:p>
        </w:tc>
      </w:tr>
      <w:tr w:rsidR="00AE070B" w:rsidRPr="00AE070B" w14:paraId="3E1EBBD1" w14:textId="77777777" w:rsidTr="00FF15F8">
        <w:tc>
          <w:tcPr>
            <w:tcW w:w="2763" w:type="dxa"/>
          </w:tcPr>
          <w:p w14:paraId="428FCC12" w14:textId="77777777" w:rsidR="00AE070B" w:rsidRPr="00AE070B" w:rsidRDefault="00AE070B" w:rsidP="00755DE5">
            <w:pPr>
              <w:spacing w:line="360" w:lineRule="auto"/>
              <w:rPr>
                <w:sz w:val="18"/>
                <w:szCs w:val="18"/>
              </w:rPr>
            </w:pPr>
            <w:r w:rsidRPr="00AE070B">
              <w:rPr>
                <w:sz w:val="18"/>
                <w:szCs w:val="18"/>
              </w:rPr>
              <w:t>Males, 80+  years of age</w:t>
            </w:r>
          </w:p>
        </w:tc>
        <w:tc>
          <w:tcPr>
            <w:tcW w:w="992" w:type="dxa"/>
          </w:tcPr>
          <w:p w14:paraId="2194B139" w14:textId="77777777" w:rsidR="00AE070B" w:rsidRPr="00AE070B" w:rsidRDefault="00AE070B" w:rsidP="00755DE5">
            <w:pPr>
              <w:spacing w:line="360" w:lineRule="auto"/>
              <w:rPr>
                <w:sz w:val="18"/>
                <w:szCs w:val="18"/>
              </w:rPr>
            </w:pPr>
            <w:r w:rsidRPr="00AE070B">
              <w:rPr>
                <w:sz w:val="18"/>
                <w:szCs w:val="18"/>
              </w:rPr>
              <w:t>0.358</w:t>
            </w:r>
          </w:p>
        </w:tc>
        <w:tc>
          <w:tcPr>
            <w:tcW w:w="1134" w:type="dxa"/>
          </w:tcPr>
          <w:p w14:paraId="605F93A6" w14:textId="77777777" w:rsidR="00AE070B" w:rsidRPr="00AE070B" w:rsidRDefault="00AE070B" w:rsidP="00755DE5">
            <w:pPr>
              <w:spacing w:line="360" w:lineRule="auto"/>
              <w:rPr>
                <w:sz w:val="18"/>
                <w:szCs w:val="18"/>
              </w:rPr>
            </w:pPr>
            <w:r w:rsidRPr="00AE070B">
              <w:rPr>
                <w:sz w:val="18"/>
                <w:szCs w:val="18"/>
              </w:rPr>
              <w:t>0.319</w:t>
            </w:r>
          </w:p>
        </w:tc>
        <w:tc>
          <w:tcPr>
            <w:tcW w:w="992" w:type="dxa"/>
          </w:tcPr>
          <w:p w14:paraId="4DB02D22" w14:textId="77777777" w:rsidR="00AE070B" w:rsidRPr="00AE070B" w:rsidRDefault="00AE070B" w:rsidP="00755DE5">
            <w:pPr>
              <w:spacing w:line="360" w:lineRule="auto"/>
              <w:rPr>
                <w:sz w:val="18"/>
                <w:szCs w:val="18"/>
              </w:rPr>
            </w:pPr>
            <w:r w:rsidRPr="00AE070B">
              <w:rPr>
                <w:sz w:val="18"/>
                <w:szCs w:val="18"/>
              </w:rPr>
              <w:t>0.496</w:t>
            </w:r>
          </w:p>
        </w:tc>
        <w:tc>
          <w:tcPr>
            <w:tcW w:w="992" w:type="dxa"/>
          </w:tcPr>
          <w:p w14:paraId="7AC0456B" w14:textId="77777777" w:rsidR="00AE070B" w:rsidRPr="00AE070B" w:rsidRDefault="00AE070B" w:rsidP="00755DE5">
            <w:pPr>
              <w:spacing w:line="360" w:lineRule="auto"/>
              <w:rPr>
                <w:sz w:val="18"/>
                <w:szCs w:val="18"/>
              </w:rPr>
            </w:pPr>
            <w:r w:rsidRPr="00AE070B">
              <w:rPr>
                <w:sz w:val="18"/>
                <w:szCs w:val="18"/>
              </w:rPr>
              <w:t>0.241</w:t>
            </w:r>
          </w:p>
        </w:tc>
        <w:tc>
          <w:tcPr>
            <w:tcW w:w="993" w:type="dxa"/>
          </w:tcPr>
          <w:p w14:paraId="3D34126E" w14:textId="77777777" w:rsidR="00AE070B" w:rsidRPr="00AE070B" w:rsidRDefault="00AE070B" w:rsidP="00755DE5">
            <w:pPr>
              <w:spacing w:line="360" w:lineRule="auto"/>
              <w:rPr>
                <w:sz w:val="18"/>
                <w:szCs w:val="18"/>
              </w:rPr>
            </w:pPr>
            <w:r w:rsidRPr="00AE070B">
              <w:rPr>
                <w:sz w:val="18"/>
                <w:szCs w:val="18"/>
              </w:rPr>
              <w:t>0.790</w:t>
            </w:r>
          </w:p>
        </w:tc>
        <w:tc>
          <w:tcPr>
            <w:tcW w:w="662" w:type="dxa"/>
          </w:tcPr>
          <w:p w14:paraId="11B3E9D8" w14:textId="77777777" w:rsidR="00AE070B" w:rsidRPr="00AE070B" w:rsidRDefault="00AE070B" w:rsidP="00755DE5">
            <w:pPr>
              <w:spacing w:line="360" w:lineRule="auto"/>
              <w:rPr>
                <w:sz w:val="18"/>
                <w:szCs w:val="18"/>
              </w:rPr>
            </w:pPr>
            <w:r w:rsidRPr="00AE070B">
              <w:rPr>
                <w:sz w:val="18"/>
                <w:szCs w:val="18"/>
              </w:rPr>
              <w:t>0.193</w:t>
            </w:r>
          </w:p>
        </w:tc>
      </w:tr>
      <w:tr w:rsidR="00AE070B" w:rsidRPr="00AE070B" w14:paraId="75F3AEAE" w14:textId="77777777" w:rsidTr="00FF15F8">
        <w:tc>
          <w:tcPr>
            <w:tcW w:w="2763" w:type="dxa"/>
          </w:tcPr>
          <w:p w14:paraId="3C180B2E" w14:textId="77777777" w:rsidR="00AE070B" w:rsidRPr="00AE070B" w:rsidRDefault="00AE070B" w:rsidP="00755DE5">
            <w:pPr>
              <w:spacing w:line="360" w:lineRule="auto"/>
              <w:rPr>
                <w:sz w:val="18"/>
                <w:szCs w:val="18"/>
              </w:rPr>
            </w:pPr>
            <w:r w:rsidRPr="00AE070B">
              <w:rPr>
                <w:sz w:val="18"/>
                <w:szCs w:val="18"/>
              </w:rPr>
              <w:t>Females, 45-60 years of age</w:t>
            </w:r>
          </w:p>
        </w:tc>
        <w:tc>
          <w:tcPr>
            <w:tcW w:w="992" w:type="dxa"/>
          </w:tcPr>
          <w:p w14:paraId="0171BDC7" w14:textId="77777777" w:rsidR="00AE070B" w:rsidRPr="00AE070B" w:rsidRDefault="00AE070B" w:rsidP="00755DE5">
            <w:pPr>
              <w:spacing w:line="360" w:lineRule="auto"/>
              <w:rPr>
                <w:sz w:val="18"/>
                <w:szCs w:val="18"/>
              </w:rPr>
            </w:pPr>
            <w:r w:rsidRPr="00AE070B">
              <w:rPr>
                <w:sz w:val="18"/>
                <w:szCs w:val="18"/>
              </w:rPr>
              <w:t>0.341</w:t>
            </w:r>
          </w:p>
        </w:tc>
        <w:tc>
          <w:tcPr>
            <w:tcW w:w="1134" w:type="dxa"/>
          </w:tcPr>
          <w:p w14:paraId="038A3B83" w14:textId="77777777" w:rsidR="00AE070B" w:rsidRPr="00AE070B" w:rsidRDefault="00AE070B" w:rsidP="00755DE5">
            <w:pPr>
              <w:spacing w:line="360" w:lineRule="auto"/>
              <w:rPr>
                <w:sz w:val="18"/>
                <w:szCs w:val="18"/>
              </w:rPr>
            </w:pPr>
            <w:r w:rsidRPr="00AE070B">
              <w:rPr>
                <w:sz w:val="18"/>
                <w:szCs w:val="18"/>
              </w:rPr>
              <w:t>0.347</w:t>
            </w:r>
          </w:p>
        </w:tc>
        <w:tc>
          <w:tcPr>
            <w:tcW w:w="992" w:type="dxa"/>
          </w:tcPr>
          <w:p w14:paraId="6919B740" w14:textId="77777777" w:rsidR="00AE070B" w:rsidRPr="00AE070B" w:rsidRDefault="00AE070B" w:rsidP="00755DE5">
            <w:pPr>
              <w:spacing w:line="360" w:lineRule="auto"/>
              <w:rPr>
                <w:sz w:val="18"/>
                <w:szCs w:val="18"/>
              </w:rPr>
            </w:pPr>
            <w:r w:rsidRPr="00AE070B">
              <w:rPr>
                <w:sz w:val="18"/>
                <w:szCs w:val="18"/>
              </w:rPr>
              <w:t>0.404</w:t>
            </w:r>
          </w:p>
        </w:tc>
        <w:tc>
          <w:tcPr>
            <w:tcW w:w="992" w:type="dxa"/>
          </w:tcPr>
          <w:p w14:paraId="1A981376" w14:textId="77777777" w:rsidR="00AE070B" w:rsidRPr="00AE070B" w:rsidRDefault="00AE070B" w:rsidP="00755DE5">
            <w:pPr>
              <w:spacing w:line="360" w:lineRule="auto"/>
              <w:rPr>
                <w:sz w:val="18"/>
                <w:szCs w:val="18"/>
              </w:rPr>
            </w:pPr>
            <w:r w:rsidRPr="00AE070B">
              <w:rPr>
                <w:sz w:val="18"/>
                <w:szCs w:val="18"/>
              </w:rPr>
              <w:t>0.309</w:t>
            </w:r>
          </w:p>
        </w:tc>
        <w:tc>
          <w:tcPr>
            <w:tcW w:w="993" w:type="dxa"/>
          </w:tcPr>
          <w:p w14:paraId="572F5E19" w14:textId="77777777" w:rsidR="00AE070B" w:rsidRPr="00AE070B" w:rsidRDefault="00AE070B" w:rsidP="00755DE5">
            <w:pPr>
              <w:spacing w:line="360" w:lineRule="auto"/>
              <w:rPr>
                <w:sz w:val="18"/>
                <w:szCs w:val="18"/>
              </w:rPr>
            </w:pPr>
            <w:r w:rsidRPr="00AE070B">
              <w:rPr>
                <w:sz w:val="18"/>
                <w:szCs w:val="18"/>
              </w:rPr>
              <w:t>0.798</w:t>
            </w:r>
          </w:p>
        </w:tc>
        <w:tc>
          <w:tcPr>
            <w:tcW w:w="662" w:type="dxa"/>
          </w:tcPr>
          <w:p w14:paraId="4F39C2D1" w14:textId="77777777" w:rsidR="00AE070B" w:rsidRPr="00AE070B" w:rsidRDefault="00AE070B" w:rsidP="00755DE5">
            <w:pPr>
              <w:spacing w:line="360" w:lineRule="auto"/>
              <w:rPr>
                <w:sz w:val="18"/>
                <w:szCs w:val="18"/>
              </w:rPr>
            </w:pPr>
            <w:r w:rsidRPr="00AE070B">
              <w:rPr>
                <w:sz w:val="18"/>
                <w:szCs w:val="18"/>
              </w:rPr>
              <w:t>0.197</w:t>
            </w:r>
          </w:p>
        </w:tc>
      </w:tr>
      <w:tr w:rsidR="00AE070B" w:rsidRPr="00AE070B" w14:paraId="3817CA91" w14:textId="77777777" w:rsidTr="00FF15F8">
        <w:tc>
          <w:tcPr>
            <w:tcW w:w="2763" w:type="dxa"/>
          </w:tcPr>
          <w:p w14:paraId="2081327D" w14:textId="77777777" w:rsidR="00AE070B" w:rsidRPr="00AE070B" w:rsidRDefault="00AE070B" w:rsidP="00755DE5">
            <w:pPr>
              <w:spacing w:line="360" w:lineRule="auto"/>
              <w:rPr>
                <w:sz w:val="18"/>
                <w:szCs w:val="18"/>
              </w:rPr>
            </w:pPr>
            <w:r w:rsidRPr="00AE070B">
              <w:rPr>
                <w:sz w:val="18"/>
                <w:szCs w:val="18"/>
              </w:rPr>
              <w:t>Females, 60-70 years of age</w:t>
            </w:r>
          </w:p>
        </w:tc>
        <w:tc>
          <w:tcPr>
            <w:tcW w:w="992" w:type="dxa"/>
          </w:tcPr>
          <w:p w14:paraId="177AA0D5" w14:textId="77777777" w:rsidR="00AE070B" w:rsidRPr="00AE070B" w:rsidRDefault="00AE070B" w:rsidP="00755DE5">
            <w:pPr>
              <w:spacing w:line="360" w:lineRule="auto"/>
              <w:rPr>
                <w:sz w:val="18"/>
                <w:szCs w:val="18"/>
              </w:rPr>
            </w:pPr>
            <w:r w:rsidRPr="00AE070B">
              <w:rPr>
                <w:sz w:val="18"/>
                <w:szCs w:val="18"/>
              </w:rPr>
              <w:t>0.365</w:t>
            </w:r>
          </w:p>
        </w:tc>
        <w:tc>
          <w:tcPr>
            <w:tcW w:w="1134" w:type="dxa"/>
          </w:tcPr>
          <w:p w14:paraId="5678C06D" w14:textId="77777777" w:rsidR="00AE070B" w:rsidRPr="00AE070B" w:rsidRDefault="00AE070B" w:rsidP="00755DE5">
            <w:pPr>
              <w:spacing w:line="360" w:lineRule="auto"/>
              <w:rPr>
                <w:sz w:val="18"/>
                <w:szCs w:val="18"/>
              </w:rPr>
            </w:pPr>
            <w:r w:rsidRPr="00AE070B">
              <w:rPr>
                <w:sz w:val="18"/>
                <w:szCs w:val="18"/>
              </w:rPr>
              <w:t>0.343</w:t>
            </w:r>
          </w:p>
        </w:tc>
        <w:tc>
          <w:tcPr>
            <w:tcW w:w="992" w:type="dxa"/>
          </w:tcPr>
          <w:p w14:paraId="717B0683" w14:textId="77777777" w:rsidR="00AE070B" w:rsidRPr="00AE070B" w:rsidRDefault="00AE070B" w:rsidP="00755DE5">
            <w:pPr>
              <w:spacing w:line="360" w:lineRule="auto"/>
              <w:rPr>
                <w:sz w:val="18"/>
                <w:szCs w:val="18"/>
              </w:rPr>
            </w:pPr>
            <w:r w:rsidRPr="00AE070B">
              <w:rPr>
                <w:sz w:val="18"/>
                <w:szCs w:val="18"/>
              </w:rPr>
              <w:t>0.431</w:t>
            </w:r>
          </w:p>
        </w:tc>
        <w:tc>
          <w:tcPr>
            <w:tcW w:w="992" w:type="dxa"/>
          </w:tcPr>
          <w:p w14:paraId="17B5C588" w14:textId="77777777" w:rsidR="00AE070B" w:rsidRPr="00AE070B" w:rsidRDefault="00AE070B" w:rsidP="00755DE5">
            <w:pPr>
              <w:spacing w:line="360" w:lineRule="auto"/>
              <w:rPr>
                <w:sz w:val="18"/>
                <w:szCs w:val="18"/>
              </w:rPr>
            </w:pPr>
            <w:r w:rsidRPr="00AE070B">
              <w:rPr>
                <w:sz w:val="18"/>
                <w:szCs w:val="18"/>
              </w:rPr>
              <w:t>0.286</w:t>
            </w:r>
          </w:p>
        </w:tc>
        <w:tc>
          <w:tcPr>
            <w:tcW w:w="993" w:type="dxa"/>
          </w:tcPr>
          <w:p w14:paraId="3367A249" w14:textId="77777777" w:rsidR="00AE070B" w:rsidRPr="00AE070B" w:rsidRDefault="00AE070B" w:rsidP="00755DE5">
            <w:pPr>
              <w:spacing w:line="360" w:lineRule="auto"/>
              <w:rPr>
                <w:sz w:val="18"/>
                <w:szCs w:val="18"/>
              </w:rPr>
            </w:pPr>
            <w:r w:rsidRPr="00AE070B">
              <w:rPr>
                <w:sz w:val="18"/>
                <w:szCs w:val="18"/>
              </w:rPr>
              <w:t>0.819</w:t>
            </w:r>
          </w:p>
        </w:tc>
        <w:tc>
          <w:tcPr>
            <w:tcW w:w="662" w:type="dxa"/>
          </w:tcPr>
          <w:p w14:paraId="29C9A6FC" w14:textId="77777777" w:rsidR="00AE070B" w:rsidRPr="00AE070B" w:rsidRDefault="00AE070B" w:rsidP="00755DE5">
            <w:pPr>
              <w:spacing w:line="360" w:lineRule="auto"/>
              <w:rPr>
                <w:sz w:val="18"/>
                <w:szCs w:val="18"/>
              </w:rPr>
            </w:pPr>
            <w:r w:rsidRPr="00AE070B">
              <w:rPr>
                <w:sz w:val="18"/>
                <w:szCs w:val="18"/>
              </w:rPr>
              <w:t>0.191</w:t>
            </w:r>
          </w:p>
        </w:tc>
      </w:tr>
      <w:tr w:rsidR="00AE070B" w:rsidRPr="00AE070B" w14:paraId="146CD8FA" w14:textId="77777777" w:rsidTr="00FF15F8">
        <w:tc>
          <w:tcPr>
            <w:tcW w:w="2763" w:type="dxa"/>
          </w:tcPr>
          <w:p w14:paraId="03C2FF49" w14:textId="77777777" w:rsidR="00AE070B" w:rsidRPr="00AE070B" w:rsidRDefault="00AE070B" w:rsidP="00755DE5">
            <w:pPr>
              <w:spacing w:line="360" w:lineRule="auto"/>
              <w:rPr>
                <w:sz w:val="18"/>
                <w:szCs w:val="18"/>
              </w:rPr>
            </w:pPr>
            <w:r w:rsidRPr="00AE070B">
              <w:rPr>
                <w:sz w:val="18"/>
                <w:szCs w:val="18"/>
              </w:rPr>
              <w:t>Females, 70-80 years of age</w:t>
            </w:r>
          </w:p>
        </w:tc>
        <w:tc>
          <w:tcPr>
            <w:tcW w:w="992" w:type="dxa"/>
          </w:tcPr>
          <w:p w14:paraId="6AC8487E" w14:textId="77777777" w:rsidR="00AE070B" w:rsidRPr="00AE070B" w:rsidRDefault="00AE070B" w:rsidP="00755DE5">
            <w:pPr>
              <w:spacing w:line="360" w:lineRule="auto"/>
              <w:rPr>
                <w:sz w:val="18"/>
                <w:szCs w:val="18"/>
              </w:rPr>
            </w:pPr>
            <w:r w:rsidRPr="00AE070B">
              <w:rPr>
                <w:sz w:val="18"/>
                <w:szCs w:val="18"/>
              </w:rPr>
              <w:t>0.364</w:t>
            </w:r>
          </w:p>
        </w:tc>
        <w:tc>
          <w:tcPr>
            <w:tcW w:w="1134" w:type="dxa"/>
          </w:tcPr>
          <w:p w14:paraId="2091F3B9" w14:textId="77777777" w:rsidR="00AE070B" w:rsidRPr="00AE070B" w:rsidRDefault="00AE070B" w:rsidP="00755DE5">
            <w:pPr>
              <w:spacing w:line="360" w:lineRule="auto"/>
              <w:rPr>
                <w:sz w:val="18"/>
                <w:szCs w:val="18"/>
              </w:rPr>
            </w:pPr>
            <w:r w:rsidRPr="00AE070B">
              <w:rPr>
                <w:sz w:val="18"/>
                <w:szCs w:val="18"/>
              </w:rPr>
              <w:t>0.329</w:t>
            </w:r>
          </w:p>
        </w:tc>
        <w:tc>
          <w:tcPr>
            <w:tcW w:w="992" w:type="dxa"/>
          </w:tcPr>
          <w:p w14:paraId="1A3FD40E" w14:textId="77777777" w:rsidR="00AE070B" w:rsidRPr="00AE070B" w:rsidRDefault="00AE070B" w:rsidP="00755DE5">
            <w:pPr>
              <w:spacing w:line="360" w:lineRule="auto"/>
              <w:rPr>
                <w:sz w:val="18"/>
                <w:szCs w:val="18"/>
              </w:rPr>
            </w:pPr>
            <w:r w:rsidRPr="00AE070B">
              <w:rPr>
                <w:sz w:val="18"/>
                <w:szCs w:val="18"/>
              </w:rPr>
              <w:t>0.479</w:t>
            </w:r>
          </w:p>
        </w:tc>
        <w:tc>
          <w:tcPr>
            <w:tcW w:w="992" w:type="dxa"/>
          </w:tcPr>
          <w:p w14:paraId="1DB6DA61" w14:textId="77777777" w:rsidR="00AE070B" w:rsidRPr="00AE070B" w:rsidRDefault="00AE070B" w:rsidP="00755DE5">
            <w:pPr>
              <w:spacing w:line="360" w:lineRule="auto"/>
              <w:rPr>
                <w:sz w:val="18"/>
                <w:szCs w:val="18"/>
              </w:rPr>
            </w:pPr>
            <w:r w:rsidRPr="00AE070B">
              <w:rPr>
                <w:sz w:val="18"/>
                <w:szCs w:val="18"/>
              </w:rPr>
              <w:t>0.266</w:t>
            </w:r>
          </w:p>
        </w:tc>
        <w:tc>
          <w:tcPr>
            <w:tcW w:w="993" w:type="dxa"/>
          </w:tcPr>
          <w:p w14:paraId="0AE4850C" w14:textId="77777777" w:rsidR="00AE070B" w:rsidRPr="00AE070B" w:rsidRDefault="00AE070B" w:rsidP="00755DE5">
            <w:pPr>
              <w:spacing w:line="360" w:lineRule="auto"/>
              <w:rPr>
                <w:sz w:val="18"/>
                <w:szCs w:val="18"/>
              </w:rPr>
            </w:pPr>
            <w:r w:rsidRPr="00AE070B">
              <w:rPr>
                <w:sz w:val="18"/>
                <w:szCs w:val="18"/>
              </w:rPr>
              <w:t>0.804</w:t>
            </w:r>
          </w:p>
        </w:tc>
        <w:tc>
          <w:tcPr>
            <w:tcW w:w="662" w:type="dxa"/>
          </w:tcPr>
          <w:p w14:paraId="7BD0CD9C" w14:textId="77777777" w:rsidR="00AE070B" w:rsidRPr="00AE070B" w:rsidRDefault="00AE070B" w:rsidP="00755DE5">
            <w:pPr>
              <w:spacing w:line="360" w:lineRule="auto"/>
              <w:rPr>
                <w:sz w:val="18"/>
                <w:szCs w:val="18"/>
              </w:rPr>
            </w:pPr>
            <w:r w:rsidRPr="00AE070B">
              <w:rPr>
                <w:sz w:val="18"/>
                <w:szCs w:val="18"/>
              </w:rPr>
              <w:t>0.188</w:t>
            </w:r>
          </w:p>
        </w:tc>
      </w:tr>
      <w:tr w:rsidR="00AE070B" w:rsidRPr="00AE070B" w14:paraId="2A8A8905" w14:textId="77777777" w:rsidTr="00FF15F8">
        <w:tc>
          <w:tcPr>
            <w:tcW w:w="2763" w:type="dxa"/>
          </w:tcPr>
          <w:p w14:paraId="2ECCB9AD" w14:textId="77777777" w:rsidR="00AE070B" w:rsidRPr="00AE070B" w:rsidRDefault="00AE070B" w:rsidP="00755DE5">
            <w:pPr>
              <w:spacing w:line="360" w:lineRule="auto"/>
              <w:rPr>
                <w:sz w:val="18"/>
                <w:szCs w:val="18"/>
              </w:rPr>
            </w:pPr>
            <w:r w:rsidRPr="00AE070B">
              <w:rPr>
                <w:sz w:val="18"/>
                <w:szCs w:val="18"/>
              </w:rPr>
              <w:t>Females, 80+  years of age</w:t>
            </w:r>
          </w:p>
        </w:tc>
        <w:tc>
          <w:tcPr>
            <w:tcW w:w="992" w:type="dxa"/>
          </w:tcPr>
          <w:p w14:paraId="7EFBE6EE" w14:textId="77777777" w:rsidR="00AE070B" w:rsidRPr="00AE070B" w:rsidRDefault="00AE070B" w:rsidP="00755DE5">
            <w:pPr>
              <w:spacing w:line="360" w:lineRule="auto"/>
              <w:rPr>
                <w:sz w:val="18"/>
                <w:szCs w:val="18"/>
              </w:rPr>
            </w:pPr>
            <w:r w:rsidRPr="00AE070B">
              <w:rPr>
                <w:sz w:val="18"/>
                <w:szCs w:val="18"/>
              </w:rPr>
              <w:t>0.312</w:t>
            </w:r>
          </w:p>
        </w:tc>
        <w:tc>
          <w:tcPr>
            <w:tcW w:w="1134" w:type="dxa"/>
          </w:tcPr>
          <w:p w14:paraId="20D7246F" w14:textId="77777777" w:rsidR="00AE070B" w:rsidRPr="00AE070B" w:rsidRDefault="00AE070B" w:rsidP="00755DE5">
            <w:pPr>
              <w:spacing w:line="360" w:lineRule="auto"/>
              <w:rPr>
                <w:sz w:val="18"/>
                <w:szCs w:val="18"/>
              </w:rPr>
            </w:pPr>
            <w:r w:rsidRPr="00AE070B">
              <w:rPr>
                <w:sz w:val="18"/>
                <w:szCs w:val="18"/>
              </w:rPr>
              <w:t>0.331</w:t>
            </w:r>
          </w:p>
        </w:tc>
        <w:tc>
          <w:tcPr>
            <w:tcW w:w="992" w:type="dxa"/>
          </w:tcPr>
          <w:p w14:paraId="789D866B" w14:textId="77777777" w:rsidR="00AE070B" w:rsidRPr="00AE070B" w:rsidRDefault="00AE070B" w:rsidP="00755DE5">
            <w:pPr>
              <w:spacing w:line="360" w:lineRule="auto"/>
              <w:rPr>
                <w:sz w:val="18"/>
                <w:szCs w:val="18"/>
              </w:rPr>
            </w:pPr>
            <w:r w:rsidRPr="00AE070B">
              <w:rPr>
                <w:sz w:val="18"/>
                <w:szCs w:val="18"/>
              </w:rPr>
              <w:t>0.490</w:t>
            </w:r>
          </w:p>
        </w:tc>
        <w:tc>
          <w:tcPr>
            <w:tcW w:w="992" w:type="dxa"/>
          </w:tcPr>
          <w:p w14:paraId="4E3ABDBE" w14:textId="77777777" w:rsidR="00AE070B" w:rsidRPr="00AE070B" w:rsidRDefault="00AE070B" w:rsidP="00755DE5">
            <w:pPr>
              <w:spacing w:line="360" w:lineRule="auto"/>
              <w:rPr>
                <w:sz w:val="18"/>
                <w:szCs w:val="18"/>
              </w:rPr>
            </w:pPr>
            <w:r w:rsidRPr="00AE070B">
              <w:rPr>
                <w:sz w:val="18"/>
                <w:szCs w:val="18"/>
              </w:rPr>
              <w:t>0.246</w:t>
            </w:r>
          </w:p>
        </w:tc>
        <w:tc>
          <w:tcPr>
            <w:tcW w:w="993" w:type="dxa"/>
          </w:tcPr>
          <w:p w14:paraId="3E8DFA11" w14:textId="77777777" w:rsidR="00AE070B" w:rsidRPr="00AE070B" w:rsidRDefault="00AE070B" w:rsidP="00755DE5">
            <w:pPr>
              <w:spacing w:line="360" w:lineRule="auto"/>
              <w:rPr>
                <w:sz w:val="18"/>
                <w:szCs w:val="18"/>
              </w:rPr>
            </w:pPr>
            <w:r w:rsidRPr="00AE070B">
              <w:rPr>
                <w:sz w:val="18"/>
                <w:szCs w:val="18"/>
              </w:rPr>
              <w:t>0.789</w:t>
            </w:r>
          </w:p>
        </w:tc>
        <w:tc>
          <w:tcPr>
            <w:tcW w:w="662" w:type="dxa"/>
          </w:tcPr>
          <w:p w14:paraId="67BF220F" w14:textId="77777777" w:rsidR="00AE070B" w:rsidRPr="00AE070B" w:rsidRDefault="00AE070B" w:rsidP="00755DE5">
            <w:pPr>
              <w:spacing w:line="360" w:lineRule="auto"/>
              <w:rPr>
                <w:sz w:val="18"/>
                <w:szCs w:val="18"/>
              </w:rPr>
            </w:pPr>
            <w:r w:rsidRPr="00AE070B">
              <w:rPr>
                <w:sz w:val="18"/>
                <w:szCs w:val="18"/>
              </w:rPr>
              <w:t>0.185</w:t>
            </w:r>
          </w:p>
        </w:tc>
      </w:tr>
    </w:tbl>
    <w:p w14:paraId="1FB74A0D" w14:textId="77777777" w:rsidR="00AE070B" w:rsidRPr="00846F17" w:rsidRDefault="00AE070B" w:rsidP="00755DE5">
      <w:pPr>
        <w:spacing w:after="160" w:line="360" w:lineRule="auto"/>
        <w:rPr>
          <w:rFonts w:eastAsia="Calibri"/>
          <w:color w:val="FF0000"/>
        </w:rPr>
      </w:pPr>
    </w:p>
    <w:p w14:paraId="55A0A844" w14:textId="77777777" w:rsidR="00AE070B" w:rsidRPr="00812392" w:rsidRDefault="00AE070B" w:rsidP="00755DE5">
      <w:pPr>
        <w:spacing w:after="160" w:line="360" w:lineRule="auto"/>
        <w:rPr>
          <w:rFonts w:eastAsia="Calibri"/>
          <w:color w:val="FF0000"/>
        </w:rPr>
      </w:pPr>
      <w:r w:rsidRPr="00846F17">
        <w:rPr>
          <w:rFonts w:eastAsia="Calibri"/>
        </w:rPr>
        <w:t xml:space="preserve">In order to estimate the QALYs associated to this first year after the revision THR, we connected the start and end points reported </w:t>
      </w:r>
      <w:r w:rsidRPr="00F325E2">
        <w:rPr>
          <w:rFonts w:eastAsia="Calibri"/>
        </w:rPr>
        <w:t xml:space="preserve">in </w:t>
      </w:r>
      <w:r w:rsidR="00F53CED" w:rsidRPr="00F325E2">
        <w:rPr>
          <w:rFonts w:eastAsia="Calibri"/>
        </w:rPr>
        <w:fldChar w:fldCharType="begin"/>
      </w:r>
      <w:r w:rsidR="00F53CED" w:rsidRPr="00F325E2">
        <w:rPr>
          <w:rFonts w:eastAsia="Calibri"/>
        </w:rPr>
        <w:instrText xml:space="preserve"> REF _Ref424822160 \h </w:instrText>
      </w:r>
      <w:r w:rsidR="00F325E2" w:rsidRPr="00F325E2">
        <w:rPr>
          <w:rFonts w:eastAsia="Calibri"/>
        </w:rPr>
        <w:instrText xml:space="preserve"> \* MERGEFORMAT </w:instrText>
      </w:r>
      <w:r w:rsidR="00F53CED" w:rsidRPr="00F325E2">
        <w:rPr>
          <w:rFonts w:eastAsia="Calibri"/>
        </w:rPr>
      </w:r>
      <w:r w:rsidR="00F53CED" w:rsidRPr="00F325E2">
        <w:rPr>
          <w:rFonts w:eastAsia="Calibri"/>
        </w:rPr>
        <w:fldChar w:fldCharType="separate"/>
      </w:r>
      <w:r w:rsidR="00377171" w:rsidRPr="00377171">
        <w:rPr>
          <w:i/>
        </w:rPr>
        <w:t xml:space="preserve">Table </w:t>
      </w:r>
      <w:r w:rsidR="00377171" w:rsidRPr="00377171">
        <w:rPr>
          <w:i/>
          <w:noProof/>
        </w:rPr>
        <w:t>50</w:t>
      </w:r>
      <w:r w:rsidR="00F53CED" w:rsidRPr="00F325E2">
        <w:rPr>
          <w:rFonts w:eastAsia="Calibri"/>
        </w:rPr>
        <w:fldChar w:fldCharType="end"/>
      </w:r>
      <w:r w:rsidR="00F53CED" w:rsidRPr="00F325E2">
        <w:rPr>
          <w:rFonts w:eastAsia="Calibri"/>
        </w:rPr>
        <w:t xml:space="preserve"> </w:t>
      </w:r>
      <w:r w:rsidRPr="00F325E2">
        <w:rPr>
          <w:rFonts w:eastAsia="Calibri"/>
        </w:rPr>
        <w:t>using</w:t>
      </w:r>
      <w:r w:rsidRPr="00846F17">
        <w:rPr>
          <w:rFonts w:eastAsia="Calibri"/>
        </w:rPr>
        <w:t xml:space="preserve"> the differential progression by outcome category found for primary patients. We estimated QALYs based on this progression, converted them into disutilities and produced the mean values and Gamma distribution p</w:t>
      </w:r>
      <w:r w:rsidR="00846F17" w:rsidRPr="00846F17">
        <w:rPr>
          <w:rFonts w:eastAsia="Calibri"/>
        </w:rPr>
        <w:t xml:space="preserve">arameters shown in </w:t>
      </w:r>
      <w:r w:rsidR="00A82B36" w:rsidRPr="00812392">
        <w:rPr>
          <w:rFonts w:eastAsia="Calibri"/>
          <w:i/>
        </w:rPr>
        <w:fldChar w:fldCharType="begin"/>
      </w:r>
      <w:r w:rsidR="00A82B36" w:rsidRPr="00812392">
        <w:rPr>
          <w:rFonts w:eastAsia="Calibri"/>
        </w:rPr>
        <w:instrText xml:space="preserve"> REF _Ref424822213 \h </w:instrText>
      </w:r>
      <w:r w:rsidR="00A82B36" w:rsidRPr="00812392">
        <w:rPr>
          <w:rFonts w:eastAsia="Calibri"/>
          <w:i/>
        </w:rPr>
        <w:instrText xml:space="preserve"> \* MERGEFORMAT </w:instrText>
      </w:r>
      <w:r w:rsidR="00A82B36" w:rsidRPr="00812392">
        <w:rPr>
          <w:rFonts w:eastAsia="Calibri"/>
          <w:i/>
        </w:rPr>
      </w:r>
      <w:r w:rsidR="00A82B36" w:rsidRPr="00812392">
        <w:rPr>
          <w:rFonts w:eastAsia="Calibri"/>
          <w:i/>
        </w:rPr>
        <w:fldChar w:fldCharType="separate"/>
      </w:r>
      <w:r w:rsidR="00377171" w:rsidRPr="00377171">
        <w:rPr>
          <w:i/>
        </w:rPr>
        <w:t xml:space="preserve">Table </w:t>
      </w:r>
      <w:r w:rsidR="00377171" w:rsidRPr="00377171">
        <w:rPr>
          <w:i/>
          <w:noProof/>
        </w:rPr>
        <w:t>51</w:t>
      </w:r>
      <w:r w:rsidR="00A82B36" w:rsidRPr="00812392">
        <w:rPr>
          <w:rFonts w:eastAsia="Calibri"/>
          <w:i/>
        </w:rPr>
        <w:fldChar w:fldCharType="end"/>
      </w:r>
      <w:r w:rsidRPr="00812392">
        <w:rPr>
          <w:rFonts w:eastAsia="Calibri"/>
          <w:i/>
        </w:rPr>
        <w:t>.</w:t>
      </w:r>
      <w:r w:rsidRPr="00812392">
        <w:rPr>
          <w:rFonts w:eastAsia="Calibri"/>
        </w:rPr>
        <w:t xml:space="preserve"> </w:t>
      </w:r>
    </w:p>
    <w:p w14:paraId="0F6426DA" w14:textId="77777777" w:rsidR="00AE070B" w:rsidRPr="00846F17" w:rsidRDefault="00846F17" w:rsidP="00755DE5">
      <w:pPr>
        <w:pStyle w:val="Caption"/>
        <w:keepNext/>
        <w:spacing w:line="360" w:lineRule="auto"/>
        <w:rPr>
          <w:rFonts w:eastAsia="Calibri"/>
          <w:b w:val="0"/>
          <w:bCs w:val="0"/>
          <w:i/>
          <w:sz w:val="24"/>
          <w:szCs w:val="24"/>
        </w:rPr>
      </w:pPr>
      <w:bookmarkStart w:id="457" w:name="_Ref424822213"/>
      <w:bookmarkStart w:id="458" w:name="_Toc426467736"/>
      <w:bookmarkStart w:id="459" w:name="_Toc426724841"/>
      <w:bookmarkStart w:id="460" w:name="_Toc442343330"/>
      <w:r w:rsidRPr="00812392">
        <w:rPr>
          <w:b w:val="0"/>
          <w:i/>
          <w:sz w:val="24"/>
          <w:szCs w:val="24"/>
        </w:rPr>
        <w:t xml:space="preserve">Table </w:t>
      </w:r>
      <w:r w:rsidRPr="00812392">
        <w:rPr>
          <w:b w:val="0"/>
          <w:i/>
          <w:sz w:val="24"/>
          <w:szCs w:val="24"/>
        </w:rPr>
        <w:fldChar w:fldCharType="begin"/>
      </w:r>
      <w:r w:rsidRPr="00812392">
        <w:rPr>
          <w:b w:val="0"/>
          <w:i/>
          <w:sz w:val="24"/>
          <w:szCs w:val="24"/>
        </w:rPr>
        <w:instrText xml:space="preserve"> SEQ Table \* ARABIC </w:instrText>
      </w:r>
      <w:r w:rsidRPr="00812392">
        <w:rPr>
          <w:b w:val="0"/>
          <w:i/>
          <w:sz w:val="24"/>
          <w:szCs w:val="24"/>
        </w:rPr>
        <w:fldChar w:fldCharType="separate"/>
      </w:r>
      <w:r w:rsidR="00377171">
        <w:rPr>
          <w:b w:val="0"/>
          <w:i/>
          <w:noProof/>
          <w:sz w:val="24"/>
          <w:szCs w:val="24"/>
        </w:rPr>
        <w:t>51</w:t>
      </w:r>
      <w:r w:rsidRPr="00812392">
        <w:rPr>
          <w:b w:val="0"/>
          <w:i/>
          <w:sz w:val="24"/>
          <w:szCs w:val="24"/>
        </w:rPr>
        <w:fldChar w:fldCharType="end"/>
      </w:r>
      <w:bookmarkEnd w:id="457"/>
      <w:r w:rsidRPr="00812392">
        <w:rPr>
          <w:b w:val="0"/>
          <w:i/>
          <w:sz w:val="24"/>
          <w:szCs w:val="24"/>
        </w:rPr>
        <w:t xml:space="preserve">. </w:t>
      </w:r>
      <w:r w:rsidR="00AE070B" w:rsidRPr="00812392">
        <w:rPr>
          <w:rFonts w:eastAsia="Calibri"/>
          <w:b w:val="0"/>
          <w:bCs w:val="0"/>
          <w:i/>
          <w:sz w:val="24"/>
          <w:szCs w:val="24"/>
        </w:rPr>
        <w:t xml:space="preserve">Disutility associated to </w:t>
      </w:r>
      <w:r w:rsidR="00AE070B" w:rsidRPr="00812392">
        <w:rPr>
          <w:rFonts w:eastAsia="Calibri"/>
          <w:b w:val="0"/>
          <w:bCs w:val="0"/>
          <w:i/>
          <w:iCs/>
          <w:sz w:val="24"/>
          <w:szCs w:val="24"/>
        </w:rPr>
        <w:t>Revision THR</w:t>
      </w:r>
      <w:r w:rsidR="00AE070B" w:rsidRPr="00812392">
        <w:rPr>
          <w:rFonts w:eastAsia="Calibri"/>
          <w:b w:val="0"/>
          <w:bCs w:val="0"/>
          <w:i/>
          <w:sz w:val="24"/>
          <w:szCs w:val="24"/>
        </w:rPr>
        <w:t xml:space="preserve"> and fi</w:t>
      </w:r>
      <w:r w:rsidR="00AE070B" w:rsidRPr="00846F17">
        <w:rPr>
          <w:rFonts w:eastAsia="Calibri"/>
          <w:b w:val="0"/>
          <w:bCs w:val="0"/>
          <w:i/>
          <w:sz w:val="24"/>
          <w:szCs w:val="24"/>
        </w:rPr>
        <w:t xml:space="preserve">rst </w:t>
      </w:r>
      <w:r w:rsidR="00D51DB4">
        <w:rPr>
          <w:rFonts w:eastAsia="Calibri"/>
          <w:b w:val="0"/>
          <w:bCs w:val="0"/>
          <w:i/>
          <w:sz w:val="24"/>
          <w:szCs w:val="24"/>
        </w:rPr>
        <w:t>post-op</w:t>
      </w:r>
      <w:r w:rsidR="00AE070B" w:rsidRPr="00846F17">
        <w:rPr>
          <w:rFonts w:eastAsia="Calibri"/>
          <w:b w:val="0"/>
          <w:bCs w:val="0"/>
          <w:i/>
          <w:sz w:val="24"/>
          <w:szCs w:val="24"/>
        </w:rPr>
        <w:t>erative year states: deterministic and probabilistic parameters</w:t>
      </w:r>
      <w:bookmarkEnd w:id="458"/>
      <w:bookmarkEnd w:id="459"/>
      <w:bookmarkEnd w:id="460"/>
    </w:p>
    <w:tbl>
      <w:tblPr>
        <w:tblStyle w:val="Style1"/>
        <w:tblW w:w="0" w:type="auto"/>
        <w:tblLayout w:type="fixed"/>
        <w:tblLook w:val="04A0" w:firstRow="1" w:lastRow="0" w:firstColumn="1" w:lastColumn="0" w:noHBand="0" w:noVBand="1"/>
      </w:tblPr>
      <w:tblGrid>
        <w:gridCol w:w="4502"/>
        <w:gridCol w:w="708"/>
        <w:gridCol w:w="1276"/>
        <w:gridCol w:w="771"/>
        <w:gridCol w:w="970"/>
      </w:tblGrid>
      <w:tr w:rsidR="00AE070B" w:rsidRPr="00AE070B" w14:paraId="2CD831AE" w14:textId="77777777" w:rsidTr="00FF15F8">
        <w:trPr>
          <w:cnfStyle w:val="100000000000" w:firstRow="1" w:lastRow="0" w:firstColumn="0" w:lastColumn="0" w:oddVBand="0" w:evenVBand="0" w:oddHBand="0" w:evenHBand="0" w:firstRowFirstColumn="0" w:firstRowLastColumn="0" w:lastRowFirstColumn="0" w:lastRowLastColumn="0"/>
        </w:trPr>
        <w:tc>
          <w:tcPr>
            <w:tcW w:w="4502" w:type="dxa"/>
          </w:tcPr>
          <w:p w14:paraId="10332D20" w14:textId="77777777" w:rsidR="00AE070B" w:rsidRPr="00AE070B" w:rsidRDefault="00AE070B" w:rsidP="00755DE5">
            <w:pPr>
              <w:spacing w:line="360" w:lineRule="auto"/>
              <w:rPr>
                <w:bCs w:val="0"/>
                <w:sz w:val="18"/>
                <w:szCs w:val="18"/>
              </w:rPr>
            </w:pPr>
            <w:r w:rsidRPr="00AE070B">
              <w:rPr>
                <w:bCs w:val="0"/>
                <w:sz w:val="18"/>
                <w:szCs w:val="18"/>
              </w:rPr>
              <w:t>State / Patient subgroup</w:t>
            </w:r>
          </w:p>
        </w:tc>
        <w:tc>
          <w:tcPr>
            <w:tcW w:w="708" w:type="dxa"/>
          </w:tcPr>
          <w:p w14:paraId="1656D362" w14:textId="77777777" w:rsidR="00AE070B" w:rsidRPr="00AE070B" w:rsidRDefault="00AE070B" w:rsidP="00755DE5">
            <w:pPr>
              <w:spacing w:line="360" w:lineRule="auto"/>
              <w:rPr>
                <w:bCs w:val="0"/>
                <w:sz w:val="18"/>
                <w:szCs w:val="18"/>
              </w:rPr>
            </w:pPr>
            <w:r w:rsidRPr="00AE070B">
              <w:rPr>
                <w:bCs w:val="0"/>
                <w:sz w:val="18"/>
                <w:szCs w:val="18"/>
              </w:rPr>
              <w:t>Mean</w:t>
            </w:r>
          </w:p>
        </w:tc>
        <w:tc>
          <w:tcPr>
            <w:tcW w:w="1276" w:type="dxa"/>
          </w:tcPr>
          <w:p w14:paraId="1BF81744" w14:textId="77777777" w:rsidR="00AE070B" w:rsidRPr="00AE070B" w:rsidRDefault="00AE070B" w:rsidP="00755DE5">
            <w:pPr>
              <w:spacing w:line="360" w:lineRule="auto"/>
              <w:rPr>
                <w:bCs w:val="0"/>
                <w:sz w:val="18"/>
                <w:szCs w:val="18"/>
              </w:rPr>
            </w:pPr>
            <w:r w:rsidRPr="00AE070B">
              <w:rPr>
                <w:bCs w:val="0"/>
                <w:sz w:val="18"/>
                <w:szCs w:val="18"/>
              </w:rPr>
              <w:t>Distribution</w:t>
            </w:r>
          </w:p>
        </w:tc>
        <w:tc>
          <w:tcPr>
            <w:tcW w:w="771" w:type="dxa"/>
          </w:tcPr>
          <w:p w14:paraId="17A15C2E" w14:textId="77777777" w:rsidR="00AE070B" w:rsidRPr="00AE070B" w:rsidRDefault="00AE070B" w:rsidP="00755DE5">
            <w:pPr>
              <w:spacing w:line="360" w:lineRule="auto"/>
              <w:rPr>
                <w:bCs w:val="0"/>
                <w:sz w:val="18"/>
                <w:szCs w:val="18"/>
              </w:rPr>
            </w:pPr>
            <w:r w:rsidRPr="00AE070B">
              <w:rPr>
                <w:bCs w:val="0"/>
                <w:sz w:val="18"/>
                <w:szCs w:val="18"/>
              </w:rPr>
              <w:t>α</w:t>
            </w:r>
          </w:p>
        </w:tc>
        <w:tc>
          <w:tcPr>
            <w:tcW w:w="970" w:type="dxa"/>
          </w:tcPr>
          <w:p w14:paraId="245A0756" w14:textId="77777777" w:rsidR="00AE070B" w:rsidRPr="00AE070B" w:rsidRDefault="00AE070B" w:rsidP="00755DE5">
            <w:pPr>
              <w:spacing w:line="360" w:lineRule="auto"/>
              <w:rPr>
                <w:bCs w:val="0"/>
                <w:sz w:val="18"/>
                <w:szCs w:val="18"/>
              </w:rPr>
            </w:pPr>
            <w:r w:rsidRPr="00AE070B">
              <w:rPr>
                <w:bCs w:val="0"/>
                <w:sz w:val="18"/>
                <w:szCs w:val="18"/>
              </w:rPr>
              <w:t>β</w:t>
            </w:r>
          </w:p>
        </w:tc>
      </w:tr>
      <w:tr w:rsidR="00AE070B" w:rsidRPr="00AE070B" w14:paraId="3BC85485" w14:textId="77777777" w:rsidTr="00FF15F8">
        <w:tc>
          <w:tcPr>
            <w:tcW w:w="4502" w:type="dxa"/>
          </w:tcPr>
          <w:p w14:paraId="7CF6A5F7" w14:textId="77777777" w:rsidR="00AE070B" w:rsidRPr="00AE070B" w:rsidRDefault="00AE070B" w:rsidP="00755DE5">
            <w:pPr>
              <w:spacing w:line="360" w:lineRule="auto"/>
              <w:rPr>
                <w:sz w:val="18"/>
                <w:szCs w:val="18"/>
              </w:rPr>
            </w:pPr>
            <w:r w:rsidRPr="00AE070B">
              <w:rPr>
                <w:i/>
                <w:iCs/>
                <w:sz w:val="18"/>
                <w:szCs w:val="18"/>
              </w:rPr>
              <w:t>Revision THR</w:t>
            </w:r>
            <w:r w:rsidRPr="00AE070B">
              <w:rPr>
                <w:sz w:val="18"/>
                <w:szCs w:val="18"/>
              </w:rPr>
              <w:t xml:space="preserve"> + first year in </w:t>
            </w:r>
            <w:r w:rsidRPr="00AE070B">
              <w:rPr>
                <w:i/>
                <w:iCs/>
                <w:sz w:val="18"/>
                <w:szCs w:val="18"/>
              </w:rPr>
              <w:t>Poor</w:t>
            </w:r>
            <w:r w:rsidRPr="00AE070B">
              <w:rPr>
                <w:sz w:val="18"/>
                <w:szCs w:val="18"/>
              </w:rPr>
              <w:t xml:space="preserve"> outcome </w:t>
            </w:r>
          </w:p>
        </w:tc>
        <w:tc>
          <w:tcPr>
            <w:tcW w:w="708" w:type="dxa"/>
          </w:tcPr>
          <w:p w14:paraId="1D49F90E" w14:textId="77777777" w:rsidR="00AE070B" w:rsidRPr="00AE070B" w:rsidRDefault="00AE070B" w:rsidP="00755DE5">
            <w:pPr>
              <w:spacing w:line="360" w:lineRule="auto"/>
              <w:rPr>
                <w:sz w:val="18"/>
                <w:szCs w:val="18"/>
              </w:rPr>
            </w:pPr>
          </w:p>
        </w:tc>
        <w:tc>
          <w:tcPr>
            <w:tcW w:w="1276" w:type="dxa"/>
          </w:tcPr>
          <w:p w14:paraId="39E45F89" w14:textId="77777777" w:rsidR="00AE070B" w:rsidRPr="00AE070B" w:rsidRDefault="00AE070B" w:rsidP="00755DE5">
            <w:pPr>
              <w:spacing w:line="360" w:lineRule="auto"/>
              <w:rPr>
                <w:sz w:val="18"/>
                <w:szCs w:val="18"/>
              </w:rPr>
            </w:pPr>
          </w:p>
        </w:tc>
        <w:tc>
          <w:tcPr>
            <w:tcW w:w="771" w:type="dxa"/>
          </w:tcPr>
          <w:p w14:paraId="0931CF42" w14:textId="77777777" w:rsidR="00AE070B" w:rsidRPr="00AE070B" w:rsidRDefault="00AE070B" w:rsidP="00755DE5">
            <w:pPr>
              <w:spacing w:line="360" w:lineRule="auto"/>
              <w:rPr>
                <w:sz w:val="18"/>
                <w:szCs w:val="18"/>
              </w:rPr>
            </w:pPr>
          </w:p>
        </w:tc>
        <w:tc>
          <w:tcPr>
            <w:tcW w:w="970" w:type="dxa"/>
          </w:tcPr>
          <w:p w14:paraId="56E8CB33" w14:textId="77777777" w:rsidR="00AE070B" w:rsidRPr="00AE070B" w:rsidRDefault="00AE070B" w:rsidP="00755DE5">
            <w:pPr>
              <w:spacing w:line="360" w:lineRule="auto"/>
              <w:rPr>
                <w:sz w:val="18"/>
                <w:szCs w:val="18"/>
              </w:rPr>
            </w:pPr>
          </w:p>
        </w:tc>
      </w:tr>
      <w:tr w:rsidR="00AE070B" w:rsidRPr="00AE070B" w14:paraId="0E1F5628" w14:textId="77777777" w:rsidTr="00FF15F8">
        <w:tc>
          <w:tcPr>
            <w:tcW w:w="4502" w:type="dxa"/>
          </w:tcPr>
          <w:p w14:paraId="0F5F48DD" w14:textId="77777777" w:rsidR="00AE070B" w:rsidRPr="00AE070B" w:rsidRDefault="00AE070B" w:rsidP="00755DE5">
            <w:pPr>
              <w:spacing w:line="360" w:lineRule="auto"/>
              <w:rPr>
                <w:sz w:val="18"/>
                <w:szCs w:val="18"/>
              </w:rPr>
            </w:pPr>
            <w:r w:rsidRPr="00AE070B">
              <w:rPr>
                <w:sz w:val="18"/>
                <w:szCs w:val="18"/>
              </w:rPr>
              <w:t>Males, 45-60 years of age</w:t>
            </w:r>
          </w:p>
        </w:tc>
        <w:tc>
          <w:tcPr>
            <w:tcW w:w="708" w:type="dxa"/>
          </w:tcPr>
          <w:p w14:paraId="557AF1E4" w14:textId="77777777" w:rsidR="00AE070B" w:rsidRPr="00AE070B" w:rsidRDefault="00AE070B" w:rsidP="00755DE5">
            <w:pPr>
              <w:spacing w:line="360" w:lineRule="auto"/>
              <w:rPr>
                <w:sz w:val="18"/>
                <w:szCs w:val="18"/>
              </w:rPr>
            </w:pPr>
            <w:r w:rsidRPr="00AE070B">
              <w:rPr>
                <w:sz w:val="18"/>
                <w:szCs w:val="18"/>
              </w:rPr>
              <w:t>0.655</w:t>
            </w:r>
          </w:p>
        </w:tc>
        <w:tc>
          <w:tcPr>
            <w:tcW w:w="1276" w:type="dxa"/>
          </w:tcPr>
          <w:p w14:paraId="689EAD17"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2A632F76" w14:textId="77777777" w:rsidR="00AE070B" w:rsidRPr="00AE070B" w:rsidRDefault="00AE070B" w:rsidP="00755DE5">
            <w:pPr>
              <w:spacing w:line="360" w:lineRule="auto"/>
              <w:rPr>
                <w:sz w:val="18"/>
                <w:szCs w:val="18"/>
              </w:rPr>
            </w:pPr>
            <w:r w:rsidRPr="00AE070B">
              <w:rPr>
                <w:sz w:val="18"/>
                <w:szCs w:val="18"/>
              </w:rPr>
              <w:t>6.24</w:t>
            </w:r>
          </w:p>
        </w:tc>
        <w:tc>
          <w:tcPr>
            <w:tcW w:w="970" w:type="dxa"/>
          </w:tcPr>
          <w:p w14:paraId="3A208F1E" w14:textId="77777777" w:rsidR="00AE070B" w:rsidRPr="00AE070B" w:rsidRDefault="00AE070B" w:rsidP="00755DE5">
            <w:pPr>
              <w:spacing w:line="360" w:lineRule="auto"/>
              <w:rPr>
                <w:sz w:val="18"/>
                <w:szCs w:val="18"/>
              </w:rPr>
            </w:pPr>
            <w:r w:rsidRPr="00AE070B">
              <w:rPr>
                <w:sz w:val="18"/>
                <w:szCs w:val="18"/>
              </w:rPr>
              <w:t>0.105</w:t>
            </w:r>
          </w:p>
        </w:tc>
      </w:tr>
      <w:tr w:rsidR="00AE070B" w:rsidRPr="00AE070B" w14:paraId="43E0532C" w14:textId="77777777" w:rsidTr="00FF15F8">
        <w:tc>
          <w:tcPr>
            <w:tcW w:w="4502" w:type="dxa"/>
          </w:tcPr>
          <w:p w14:paraId="6338F15B" w14:textId="77777777" w:rsidR="00AE070B" w:rsidRPr="00AE070B" w:rsidRDefault="00AE070B" w:rsidP="00755DE5">
            <w:pPr>
              <w:spacing w:line="360" w:lineRule="auto"/>
              <w:rPr>
                <w:sz w:val="18"/>
                <w:szCs w:val="18"/>
              </w:rPr>
            </w:pPr>
            <w:r w:rsidRPr="00AE070B">
              <w:rPr>
                <w:sz w:val="18"/>
                <w:szCs w:val="18"/>
              </w:rPr>
              <w:t>Males, 60-70 years of age</w:t>
            </w:r>
          </w:p>
        </w:tc>
        <w:tc>
          <w:tcPr>
            <w:tcW w:w="708" w:type="dxa"/>
          </w:tcPr>
          <w:p w14:paraId="1A900C13" w14:textId="77777777" w:rsidR="00AE070B" w:rsidRPr="00AE070B" w:rsidRDefault="00AE070B" w:rsidP="00755DE5">
            <w:pPr>
              <w:spacing w:line="360" w:lineRule="auto"/>
              <w:rPr>
                <w:sz w:val="18"/>
                <w:szCs w:val="18"/>
              </w:rPr>
            </w:pPr>
            <w:r w:rsidRPr="00AE070B">
              <w:rPr>
                <w:sz w:val="18"/>
                <w:szCs w:val="18"/>
              </w:rPr>
              <w:t>0.627</w:t>
            </w:r>
          </w:p>
        </w:tc>
        <w:tc>
          <w:tcPr>
            <w:tcW w:w="1276" w:type="dxa"/>
          </w:tcPr>
          <w:p w14:paraId="232BEA7A"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66CF1F49" w14:textId="77777777" w:rsidR="00AE070B" w:rsidRPr="00AE070B" w:rsidRDefault="00AE070B" w:rsidP="00755DE5">
            <w:pPr>
              <w:spacing w:line="360" w:lineRule="auto"/>
              <w:rPr>
                <w:sz w:val="18"/>
                <w:szCs w:val="18"/>
              </w:rPr>
            </w:pPr>
            <w:r w:rsidRPr="00AE070B">
              <w:rPr>
                <w:sz w:val="18"/>
                <w:szCs w:val="18"/>
              </w:rPr>
              <w:t>5.35</w:t>
            </w:r>
          </w:p>
        </w:tc>
        <w:tc>
          <w:tcPr>
            <w:tcW w:w="970" w:type="dxa"/>
          </w:tcPr>
          <w:p w14:paraId="32F032F9" w14:textId="77777777" w:rsidR="00AE070B" w:rsidRPr="00AE070B" w:rsidRDefault="00AE070B" w:rsidP="00755DE5">
            <w:pPr>
              <w:spacing w:line="360" w:lineRule="auto"/>
              <w:rPr>
                <w:sz w:val="18"/>
                <w:szCs w:val="18"/>
              </w:rPr>
            </w:pPr>
            <w:r w:rsidRPr="00AE070B">
              <w:rPr>
                <w:sz w:val="18"/>
                <w:szCs w:val="18"/>
              </w:rPr>
              <w:t>0.117</w:t>
            </w:r>
          </w:p>
        </w:tc>
      </w:tr>
      <w:tr w:rsidR="00AE070B" w:rsidRPr="00AE070B" w14:paraId="367DC15A" w14:textId="77777777" w:rsidTr="00FF15F8">
        <w:tc>
          <w:tcPr>
            <w:tcW w:w="4502" w:type="dxa"/>
          </w:tcPr>
          <w:p w14:paraId="0FE39B39" w14:textId="77777777" w:rsidR="00AE070B" w:rsidRPr="00AE070B" w:rsidRDefault="00AE070B" w:rsidP="00755DE5">
            <w:pPr>
              <w:spacing w:line="360" w:lineRule="auto"/>
              <w:rPr>
                <w:sz w:val="18"/>
                <w:szCs w:val="18"/>
              </w:rPr>
            </w:pPr>
            <w:r w:rsidRPr="00AE070B">
              <w:rPr>
                <w:sz w:val="18"/>
                <w:szCs w:val="18"/>
              </w:rPr>
              <w:t>Males, 70-80 years of age</w:t>
            </w:r>
          </w:p>
        </w:tc>
        <w:tc>
          <w:tcPr>
            <w:tcW w:w="708" w:type="dxa"/>
          </w:tcPr>
          <w:p w14:paraId="29C6A430" w14:textId="77777777" w:rsidR="00AE070B" w:rsidRPr="00AE070B" w:rsidRDefault="00AE070B" w:rsidP="00755DE5">
            <w:pPr>
              <w:spacing w:line="360" w:lineRule="auto"/>
              <w:rPr>
                <w:sz w:val="18"/>
                <w:szCs w:val="18"/>
              </w:rPr>
            </w:pPr>
            <w:r w:rsidRPr="00AE070B">
              <w:rPr>
                <w:sz w:val="18"/>
                <w:szCs w:val="18"/>
              </w:rPr>
              <w:t>0.565</w:t>
            </w:r>
          </w:p>
        </w:tc>
        <w:tc>
          <w:tcPr>
            <w:tcW w:w="1276" w:type="dxa"/>
          </w:tcPr>
          <w:p w14:paraId="44958E0B"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38771636" w14:textId="77777777" w:rsidR="00AE070B" w:rsidRPr="00AE070B" w:rsidRDefault="00AE070B" w:rsidP="00755DE5">
            <w:pPr>
              <w:spacing w:line="360" w:lineRule="auto"/>
              <w:rPr>
                <w:sz w:val="18"/>
                <w:szCs w:val="18"/>
              </w:rPr>
            </w:pPr>
            <w:r w:rsidRPr="00AE070B">
              <w:rPr>
                <w:sz w:val="18"/>
                <w:szCs w:val="18"/>
              </w:rPr>
              <w:t>4.90</w:t>
            </w:r>
          </w:p>
        </w:tc>
        <w:tc>
          <w:tcPr>
            <w:tcW w:w="970" w:type="dxa"/>
          </w:tcPr>
          <w:p w14:paraId="4B9BE3C4" w14:textId="77777777" w:rsidR="00AE070B" w:rsidRPr="00AE070B" w:rsidRDefault="00AE070B" w:rsidP="00755DE5">
            <w:pPr>
              <w:spacing w:line="360" w:lineRule="auto"/>
              <w:rPr>
                <w:sz w:val="18"/>
                <w:szCs w:val="18"/>
              </w:rPr>
            </w:pPr>
            <w:r w:rsidRPr="00AE070B">
              <w:rPr>
                <w:sz w:val="18"/>
                <w:szCs w:val="18"/>
              </w:rPr>
              <w:t>0.115</w:t>
            </w:r>
          </w:p>
        </w:tc>
      </w:tr>
      <w:tr w:rsidR="00AE070B" w:rsidRPr="00AE070B" w14:paraId="54D8F6E4" w14:textId="77777777" w:rsidTr="00FF15F8">
        <w:tc>
          <w:tcPr>
            <w:tcW w:w="4502" w:type="dxa"/>
          </w:tcPr>
          <w:p w14:paraId="116F69CC" w14:textId="77777777" w:rsidR="00AE070B" w:rsidRPr="00AE070B" w:rsidRDefault="00AE070B" w:rsidP="00755DE5">
            <w:pPr>
              <w:spacing w:line="360" w:lineRule="auto"/>
              <w:rPr>
                <w:sz w:val="18"/>
                <w:szCs w:val="18"/>
              </w:rPr>
            </w:pPr>
            <w:r w:rsidRPr="00AE070B">
              <w:rPr>
                <w:sz w:val="18"/>
                <w:szCs w:val="18"/>
              </w:rPr>
              <w:t>Males, 80+  years of age</w:t>
            </w:r>
          </w:p>
        </w:tc>
        <w:tc>
          <w:tcPr>
            <w:tcW w:w="708" w:type="dxa"/>
          </w:tcPr>
          <w:p w14:paraId="7A3A7140" w14:textId="77777777" w:rsidR="00AE070B" w:rsidRPr="00AE070B" w:rsidRDefault="00AE070B" w:rsidP="00755DE5">
            <w:pPr>
              <w:spacing w:line="360" w:lineRule="auto"/>
              <w:rPr>
                <w:sz w:val="18"/>
                <w:szCs w:val="18"/>
              </w:rPr>
            </w:pPr>
            <w:r w:rsidRPr="00AE070B">
              <w:rPr>
                <w:sz w:val="18"/>
                <w:szCs w:val="18"/>
              </w:rPr>
              <w:t>0.535</w:t>
            </w:r>
          </w:p>
        </w:tc>
        <w:tc>
          <w:tcPr>
            <w:tcW w:w="1276" w:type="dxa"/>
          </w:tcPr>
          <w:p w14:paraId="2F17A2A8"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38C7CAFE" w14:textId="77777777" w:rsidR="00AE070B" w:rsidRPr="00AE070B" w:rsidRDefault="00AE070B" w:rsidP="00755DE5">
            <w:pPr>
              <w:spacing w:line="360" w:lineRule="auto"/>
              <w:rPr>
                <w:sz w:val="18"/>
                <w:szCs w:val="18"/>
              </w:rPr>
            </w:pPr>
            <w:r w:rsidRPr="00AE070B">
              <w:rPr>
                <w:sz w:val="18"/>
                <w:szCs w:val="18"/>
              </w:rPr>
              <w:t>5.81</w:t>
            </w:r>
          </w:p>
        </w:tc>
        <w:tc>
          <w:tcPr>
            <w:tcW w:w="970" w:type="dxa"/>
          </w:tcPr>
          <w:p w14:paraId="63C34272" w14:textId="77777777" w:rsidR="00AE070B" w:rsidRPr="00AE070B" w:rsidRDefault="00AE070B" w:rsidP="00755DE5">
            <w:pPr>
              <w:spacing w:line="360" w:lineRule="auto"/>
              <w:rPr>
                <w:sz w:val="18"/>
                <w:szCs w:val="18"/>
              </w:rPr>
            </w:pPr>
            <w:r w:rsidRPr="00AE070B">
              <w:rPr>
                <w:sz w:val="18"/>
                <w:szCs w:val="18"/>
              </w:rPr>
              <w:t>0.092</w:t>
            </w:r>
          </w:p>
        </w:tc>
      </w:tr>
      <w:tr w:rsidR="00AE070B" w:rsidRPr="00AE070B" w14:paraId="2E0C3BB5" w14:textId="77777777" w:rsidTr="00FF15F8">
        <w:tc>
          <w:tcPr>
            <w:tcW w:w="4502" w:type="dxa"/>
          </w:tcPr>
          <w:p w14:paraId="22845CC0" w14:textId="77777777" w:rsidR="00AE070B" w:rsidRPr="00AE070B" w:rsidRDefault="00AE070B" w:rsidP="00755DE5">
            <w:pPr>
              <w:spacing w:line="360" w:lineRule="auto"/>
              <w:rPr>
                <w:sz w:val="18"/>
                <w:szCs w:val="18"/>
              </w:rPr>
            </w:pPr>
            <w:r w:rsidRPr="00AE070B">
              <w:rPr>
                <w:sz w:val="18"/>
                <w:szCs w:val="18"/>
              </w:rPr>
              <w:t>Females, 45-60 years of age</w:t>
            </w:r>
          </w:p>
        </w:tc>
        <w:tc>
          <w:tcPr>
            <w:tcW w:w="708" w:type="dxa"/>
          </w:tcPr>
          <w:p w14:paraId="4AE6F602" w14:textId="77777777" w:rsidR="00AE070B" w:rsidRPr="00AE070B" w:rsidRDefault="00AE070B" w:rsidP="00755DE5">
            <w:pPr>
              <w:spacing w:line="360" w:lineRule="auto"/>
              <w:rPr>
                <w:sz w:val="18"/>
                <w:szCs w:val="18"/>
              </w:rPr>
            </w:pPr>
            <w:r w:rsidRPr="00AE070B">
              <w:rPr>
                <w:sz w:val="18"/>
                <w:szCs w:val="18"/>
              </w:rPr>
              <w:t>0.616</w:t>
            </w:r>
          </w:p>
        </w:tc>
        <w:tc>
          <w:tcPr>
            <w:tcW w:w="1276" w:type="dxa"/>
          </w:tcPr>
          <w:p w14:paraId="197896C7"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423D00EC" w14:textId="77777777" w:rsidR="00AE070B" w:rsidRPr="00AE070B" w:rsidRDefault="00AE070B" w:rsidP="00755DE5">
            <w:pPr>
              <w:spacing w:line="360" w:lineRule="auto"/>
              <w:rPr>
                <w:sz w:val="18"/>
                <w:szCs w:val="18"/>
              </w:rPr>
            </w:pPr>
            <w:r w:rsidRPr="00AE070B">
              <w:rPr>
                <w:sz w:val="18"/>
                <w:szCs w:val="18"/>
              </w:rPr>
              <w:t>4.65</w:t>
            </w:r>
          </w:p>
        </w:tc>
        <w:tc>
          <w:tcPr>
            <w:tcW w:w="970" w:type="dxa"/>
          </w:tcPr>
          <w:p w14:paraId="39593327" w14:textId="77777777" w:rsidR="00AE070B" w:rsidRPr="00AE070B" w:rsidRDefault="00AE070B" w:rsidP="00755DE5">
            <w:pPr>
              <w:spacing w:line="360" w:lineRule="auto"/>
              <w:rPr>
                <w:sz w:val="18"/>
                <w:szCs w:val="18"/>
              </w:rPr>
            </w:pPr>
            <w:r w:rsidRPr="00AE070B">
              <w:rPr>
                <w:sz w:val="18"/>
                <w:szCs w:val="18"/>
              </w:rPr>
              <w:t>0.133</w:t>
            </w:r>
          </w:p>
        </w:tc>
      </w:tr>
      <w:tr w:rsidR="00AE070B" w:rsidRPr="00AE070B" w14:paraId="1E4B3F01" w14:textId="77777777" w:rsidTr="00FF15F8">
        <w:tc>
          <w:tcPr>
            <w:tcW w:w="4502" w:type="dxa"/>
          </w:tcPr>
          <w:p w14:paraId="265B4EBF" w14:textId="77777777" w:rsidR="00AE070B" w:rsidRPr="00AE070B" w:rsidRDefault="00AE070B" w:rsidP="00755DE5">
            <w:pPr>
              <w:spacing w:line="360" w:lineRule="auto"/>
              <w:rPr>
                <w:sz w:val="18"/>
                <w:szCs w:val="18"/>
              </w:rPr>
            </w:pPr>
            <w:r w:rsidRPr="00AE070B">
              <w:rPr>
                <w:sz w:val="18"/>
                <w:szCs w:val="18"/>
              </w:rPr>
              <w:t>Females, 60-70 years of age</w:t>
            </w:r>
          </w:p>
        </w:tc>
        <w:tc>
          <w:tcPr>
            <w:tcW w:w="708" w:type="dxa"/>
          </w:tcPr>
          <w:p w14:paraId="17E8AD83" w14:textId="77777777" w:rsidR="00AE070B" w:rsidRPr="00AE070B" w:rsidRDefault="00AE070B" w:rsidP="00755DE5">
            <w:pPr>
              <w:spacing w:line="360" w:lineRule="auto"/>
              <w:rPr>
                <w:sz w:val="18"/>
                <w:szCs w:val="18"/>
              </w:rPr>
            </w:pPr>
            <w:r w:rsidRPr="00AE070B">
              <w:rPr>
                <w:sz w:val="18"/>
                <w:szCs w:val="18"/>
              </w:rPr>
              <w:t>0.592</w:t>
            </w:r>
          </w:p>
        </w:tc>
        <w:tc>
          <w:tcPr>
            <w:tcW w:w="1276" w:type="dxa"/>
          </w:tcPr>
          <w:p w14:paraId="54552FF0"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631CF09D" w14:textId="77777777" w:rsidR="00AE070B" w:rsidRPr="00AE070B" w:rsidRDefault="00AE070B" w:rsidP="00755DE5">
            <w:pPr>
              <w:spacing w:line="360" w:lineRule="auto"/>
              <w:rPr>
                <w:sz w:val="18"/>
                <w:szCs w:val="18"/>
              </w:rPr>
            </w:pPr>
            <w:r w:rsidRPr="00AE070B">
              <w:rPr>
                <w:sz w:val="18"/>
                <w:szCs w:val="18"/>
              </w:rPr>
              <w:t>5.06</w:t>
            </w:r>
          </w:p>
        </w:tc>
        <w:tc>
          <w:tcPr>
            <w:tcW w:w="970" w:type="dxa"/>
          </w:tcPr>
          <w:p w14:paraId="68479C7C" w14:textId="77777777" w:rsidR="00AE070B" w:rsidRPr="00AE070B" w:rsidRDefault="00AE070B" w:rsidP="00755DE5">
            <w:pPr>
              <w:spacing w:line="360" w:lineRule="auto"/>
              <w:rPr>
                <w:sz w:val="18"/>
                <w:szCs w:val="18"/>
              </w:rPr>
            </w:pPr>
            <w:r w:rsidRPr="00AE070B">
              <w:rPr>
                <w:sz w:val="18"/>
                <w:szCs w:val="18"/>
              </w:rPr>
              <w:t>0.117</w:t>
            </w:r>
          </w:p>
        </w:tc>
      </w:tr>
      <w:tr w:rsidR="00AE070B" w:rsidRPr="00AE070B" w14:paraId="4001E2DD" w14:textId="77777777" w:rsidTr="00FF15F8">
        <w:tc>
          <w:tcPr>
            <w:tcW w:w="4502" w:type="dxa"/>
          </w:tcPr>
          <w:p w14:paraId="47BCC9CD" w14:textId="77777777" w:rsidR="00AE070B" w:rsidRPr="00AE070B" w:rsidRDefault="00AE070B" w:rsidP="00755DE5">
            <w:pPr>
              <w:spacing w:line="360" w:lineRule="auto"/>
              <w:rPr>
                <w:sz w:val="18"/>
                <w:szCs w:val="18"/>
              </w:rPr>
            </w:pPr>
            <w:r w:rsidRPr="00AE070B">
              <w:rPr>
                <w:sz w:val="18"/>
                <w:szCs w:val="18"/>
              </w:rPr>
              <w:t>Females, 70-80 years of age</w:t>
            </w:r>
          </w:p>
        </w:tc>
        <w:tc>
          <w:tcPr>
            <w:tcW w:w="708" w:type="dxa"/>
          </w:tcPr>
          <w:p w14:paraId="30969F68" w14:textId="77777777" w:rsidR="00AE070B" w:rsidRPr="00AE070B" w:rsidRDefault="00AE070B" w:rsidP="00755DE5">
            <w:pPr>
              <w:spacing w:line="360" w:lineRule="auto"/>
              <w:rPr>
                <w:sz w:val="18"/>
                <w:szCs w:val="18"/>
              </w:rPr>
            </w:pPr>
            <w:r w:rsidRPr="00AE070B">
              <w:rPr>
                <w:sz w:val="18"/>
                <w:szCs w:val="18"/>
              </w:rPr>
              <w:t>0.549</w:t>
            </w:r>
          </w:p>
        </w:tc>
        <w:tc>
          <w:tcPr>
            <w:tcW w:w="1276" w:type="dxa"/>
          </w:tcPr>
          <w:p w14:paraId="1D6E1BC5"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242C16E1" w14:textId="77777777" w:rsidR="00AE070B" w:rsidRPr="00AE070B" w:rsidRDefault="00AE070B" w:rsidP="00755DE5">
            <w:pPr>
              <w:spacing w:line="360" w:lineRule="auto"/>
              <w:rPr>
                <w:sz w:val="18"/>
                <w:szCs w:val="18"/>
              </w:rPr>
            </w:pPr>
            <w:r w:rsidRPr="00AE070B">
              <w:rPr>
                <w:sz w:val="18"/>
                <w:szCs w:val="18"/>
              </w:rPr>
              <w:t>4.97</w:t>
            </w:r>
          </w:p>
        </w:tc>
        <w:tc>
          <w:tcPr>
            <w:tcW w:w="970" w:type="dxa"/>
          </w:tcPr>
          <w:p w14:paraId="4A768610" w14:textId="77777777" w:rsidR="00AE070B" w:rsidRPr="00AE070B" w:rsidRDefault="00AE070B" w:rsidP="00755DE5">
            <w:pPr>
              <w:spacing w:line="360" w:lineRule="auto"/>
              <w:rPr>
                <w:sz w:val="18"/>
                <w:szCs w:val="18"/>
              </w:rPr>
            </w:pPr>
            <w:r w:rsidRPr="00AE070B">
              <w:rPr>
                <w:sz w:val="18"/>
                <w:szCs w:val="18"/>
              </w:rPr>
              <w:t>0.110</w:t>
            </w:r>
          </w:p>
        </w:tc>
      </w:tr>
      <w:tr w:rsidR="00AE070B" w:rsidRPr="00AE070B" w14:paraId="4D34B72F" w14:textId="77777777" w:rsidTr="00FF15F8">
        <w:tc>
          <w:tcPr>
            <w:tcW w:w="4502" w:type="dxa"/>
          </w:tcPr>
          <w:p w14:paraId="236903F7" w14:textId="77777777" w:rsidR="00AE070B" w:rsidRPr="00AE070B" w:rsidRDefault="00AE070B" w:rsidP="00755DE5">
            <w:pPr>
              <w:spacing w:line="360" w:lineRule="auto"/>
              <w:rPr>
                <w:sz w:val="18"/>
                <w:szCs w:val="18"/>
              </w:rPr>
            </w:pPr>
            <w:r w:rsidRPr="00AE070B">
              <w:rPr>
                <w:sz w:val="18"/>
                <w:szCs w:val="18"/>
              </w:rPr>
              <w:t>Females, 80+  years of age</w:t>
            </w:r>
          </w:p>
        </w:tc>
        <w:tc>
          <w:tcPr>
            <w:tcW w:w="708" w:type="dxa"/>
          </w:tcPr>
          <w:p w14:paraId="0EC9DFBE" w14:textId="77777777" w:rsidR="00AE070B" w:rsidRPr="00AE070B" w:rsidRDefault="00AE070B" w:rsidP="00755DE5">
            <w:pPr>
              <w:spacing w:line="360" w:lineRule="auto"/>
              <w:rPr>
                <w:sz w:val="18"/>
                <w:szCs w:val="18"/>
              </w:rPr>
            </w:pPr>
            <w:r w:rsidRPr="00AE070B">
              <w:rPr>
                <w:sz w:val="18"/>
                <w:szCs w:val="18"/>
              </w:rPr>
              <w:t>0.543</w:t>
            </w:r>
          </w:p>
        </w:tc>
        <w:tc>
          <w:tcPr>
            <w:tcW w:w="1276" w:type="dxa"/>
          </w:tcPr>
          <w:p w14:paraId="71993AA9"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1E6C5FE8" w14:textId="77777777" w:rsidR="00AE070B" w:rsidRPr="00AE070B" w:rsidRDefault="00AE070B" w:rsidP="00755DE5">
            <w:pPr>
              <w:spacing w:line="360" w:lineRule="auto"/>
              <w:rPr>
                <w:sz w:val="18"/>
                <w:szCs w:val="18"/>
              </w:rPr>
            </w:pPr>
            <w:r w:rsidRPr="00AE070B">
              <w:rPr>
                <w:sz w:val="18"/>
                <w:szCs w:val="18"/>
              </w:rPr>
              <w:t>5.75</w:t>
            </w:r>
          </w:p>
        </w:tc>
        <w:tc>
          <w:tcPr>
            <w:tcW w:w="970" w:type="dxa"/>
          </w:tcPr>
          <w:p w14:paraId="3EA7FA28" w14:textId="77777777" w:rsidR="00AE070B" w:rsidRPr="00AE070B" w:rsidRDefault="00AE070B" w:rsidP="00755DE5">
            <w:pPr>
              <w:spacing w:line="360" w:lineRule="auto"/>
              <w:rPr>
                <w:sz w:val="18"/>
                <w:szCs w:val="18"/>
              </w:rPr>
            </w:pPr>
            <w:r w:rsidRPr="00AE070B">
              <w:rPr>
                <w:sz w:val="18"/>
                <w:szCs w:val="18"/>
              </w:rPr>
              <w:t>0.094</w:t>
            </w:r>
          </w:p>
        </w:tc>
      </w:tr>
      <w:tr w:rsidR="00AE070B" w:rsidRPr="00AE070B" w14:paraId="5CE29FD3" w14:textId="77777777" w:rsidTr="00FF15F8">
        <w:tc>
          <w:tcPr>
            <w:tcW w:w="4502" w:type="dxa"/>
          </w:tcPr>
          <w:p w14:paraId="7A645A11" w14:textId="77777777" w:rsidR="00AE070B" w:rsidRPr="00AE070B" w:rsidRDefault="00AE070B" w:rsidP="00755DE5">
            <w:pPr>
              <w:spacing w:line="360" w:lineRule="auto"/>
              <w:rPr>
                <w:sz w:val="18"/>
                <w:szCs w:val="18"/>
              </w:rPr>
            </w:pPr>
            <w:r w:rsidRPr="00AE070B">
              <w:rPr>
                <w:i/>
                <w:iCs/>
                <w:sz w:val="18"/>
                <w:szCs w:val="18"/>
              </w:rPr>
              <w:t>Revision THR</w:t>
            </w:r>
            <w:r w:rsidRPr="00AE070B">
              <w:rPr>
                <w:sz w:val="18"/>
                <w:szCs w:val="18"/>
              </w:rPr>
              <w:t xml:space="preserve"> + first year in </w:t>
            </w:r>
            <w:r w:rsidRPr="00AE070B">
              <w:rPr>
                <w:i/>
                <w:iCs/>
                <w:sz w:val="18"/>
                <w:szCs w:val="18"/>
              </w:rPr>
              <w:t>Good</w:t>
            </w:r>
            <w:r w:rsidRPr="00AE070B">
              <w:rPr>
                <w:sz w:val="18"/>
                <w:szCs w:val="18"/>
              </w:rPr>
              <w:t xml:space="preserve"> outcome </w:t>
            </w:r>
          </w:p>
        </w:tc>
        <w:tc>
          <w:tcPr>
            <w:tcW w:w="708" w:type="dxa"/>
          </w:tcPr>
          <w:p w14:paraId="76E02FC4" w14:textId="77777777" w:rsidR="00AE070B" w:rsidRPr="00AE070B" w:rsidRDefault="00AE070B" w:rsidP="00755DE5">
            <w:pPr>
              <w:spacing w:line="360" w:lineRule="auto"/>
              <w:rPr>
                <w:sz w:val="18"/>
                <w:szCs w:val="18"/>
              </w:rPr>
            </w:pPr>
          </w:p>
        </w:tc>
        <w:tc>
          <w:tcPr>
            <w:tcW w:w="1276" w:type="dxa"/>
          </w:tcPr>
          <w:p w14:paraId="11955A22" w14:textId="77777777" w:rsidR="00AE070B" w:rsidRPr="00AE070B" w:rsidRDefault="00AE070B" w:rsidP="00755DE5">
            <w:pPr>
              <w:spacing w:line="360" w:lineRule="auto"/>
              <w:rPr>
                <w:sz w:val="18"/>
                <w:szCs w:val="18"/>
              </w:rPr>
            </w:pPr>
          </w:p>
        </w:tc>
        <w:tc>
          <w:tcPr>
            <w:tcW w:w="771" w:type="dxa"/>
          </w:tcPr>
          <w:p w14:paraId="29AF7B6E" w14:textId="77777777" w:rsidR="00AE070B" w:rsidRPr="00AE070B" w:rsidRDefault="00AE070B" w:rsidP="00755DE5">
            <w:pPr>
              <w:spacing w:line="360" w:lineRule="auto"/>
              <w:rPr>
                <w:sz w:val="18"/>
                <w:szCs w:val="18"/>
              </w:rPr>
            </w:pPr>
          </w:p>
        </w:tc>
        <w:tc>
          <w:tcPr>
            <w:tcW w:w="970" w:type="dxa"/>
          </w:tcPr>
          <w:p w14:paraId="4C1F03D3" w14:textId="77777777" w:rsidR="00AE070B" w:rsidRPr="00AE070B" w:rsidRDefault="00AE070B" w:rsidP="00755DE5">
            <w:pPr>
              <w:spacing w:line="360" w:lineRule="auto"/>
              <w:rPr>
                <w:sz w:val="18"/>
                <w:szCs w:val="18"/>
              </w:rPr>
            </w:pPr>
          </w:p>
        </w:tc>
      </w:tr>
      <w:tr w:rsidR="00AE070B" w:rsidRPr="00AE070B" w14:paraId="083DC752" w14:textId="77777777" w:rsidTr="00FF15F8">
        <w:tc>
          <w:tcPr>
            <w:tcW w:w="4502" w:type="dxa"/>
          </w:tcPr>
          <w:p w14:paraId="7D1A4A40" w14:textId="77777777" w:rsidR="00AE070B" w:rsidRPr="00AE070B" w:rsidRDefault="00AE070B" w:rsidP="00755DE5">
            <w:pPr>
              <w:spacing w:line="360" w:lineRule="auto"/>
              <w:rPr>
                <w:sz w:val="18"/>
                <w:szCs w:val="18"/>
              </w:rPr>
            </w:pPr>
            <w:r w:rsidRPr="00AE070B">
              <w:rPr>
                <w:sz w:val="18"/>
                <w:szCs w:val="18"/>
              </w:rPr>
              <w:t>Males, 45-60 years of age</w:t>
            </w:r>
          </w:p>
        </w:tc>
        <w:tc>
          <w:tcPr>
            <w:tcW w:w="708" w:type="dxa"/>
          </w:tcPr>
          <w:p w14:paraId="749F68F7" w14:textId="77777777" w:rsidR="00AE070B" w:rsidRPr="00AE070B" w:rsidRDefault="00AE070B" w:rsidP="00755DE5">
            <w:pPr>
              <w:spacing w:line="360" w:lineRule="auto"/>
              <w:rPr>
                <w:sz w:val="18"/>
                <w:szCs w:val="18"/>
              </w:rPr>
            </w:pPr>
            <w:r w:rsidRPr="00AE070B">
              <w:rPr>
                <w:sz w:val="18"/>
                <w:szCs w:val="18"/>
              </w:rPr>
              <w:t>0.280</w:t>
            </w:r>
          </w:p>
        </w:tc>
        <w:tc>
          <w:tcPr>
            <w:tcW w:w="1276" w:type="dxa"/>
          </w:tcPr>
          <w:p w14:paraId="228AC557"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40C16CF4" w14:textId="77777777" w:rsidR="00AE070B" w:rsidRPr="00AE070B" w:rsidRDefault="00AE070B" w:rsidP="00755DE5">
            <w:pPr>
              <w:spacing w:line="360" w:lineRule="auto"/>
              <w:rPr>
                <w:sz w:val="18"/>
                <w:szCs w:val="18"/>
              </w:rPr>
            </w:pPr>
            <w:r w:rsidRPr="00AE070B">
              <w:rPr>
                <w:sz w:val="18"/>
                <w:szCs w:val="18"/>
              </w:rPr>
              <w:t>2.41</w:t>
            </w:r>
          </w:p>
        </w:tc>
        <w:tc>
          <w:tcPr>
            <w:tcW w:w="970" w:type="dxa"/>
          </w:tcPr>
          <w:p w14:paraId="577D9804" w14:textId="77777777" w:rsidR="00AE070B" w:rsidRPr="00AE070B" w:rsidRDefault="00AE070B" w:rsidP="00755DE5">
            <w:pPr>
              <w:spacing w:line="360" w:lineRule="auto"/>
              <w:rPr>
                <w:sz w:val="18"/>
                <w:szCs w:val="18"/>
              </w:rPr>
            </w:pPr>
            <w:r w:rsidRPr="00AE070B">
              <w:rPr>
                <w:sz w:val="18"/>
                <w:szCs w:val="18"/>
              </w:rPr>
              <w:t>0.116</w:t>
            </w:r>
          </w:p>
        </w:tc>
      </w:tr>
      <w:tr w:rsidR="00AE070B" w:rsidRPr="00AE070B" w14:paraId="274D6C57" w14:textId="77777777" w:rsidTr="00FF15F8">
        <w:tc>
          <w:tcPr>
            <w:tcW w:w="4502" w:type="dxa"/>
          </w:tcPr>
          <w:p w14:paraId="45143D8D" w14:textId="77777777" w:rsidR="00AE070B" w:rsidRPr="00AE070B" w:rsidRDefault="00AE070B" w:rsidP="00755DE5">
            <w:pPr>
              <w:spacing w:line="360" w:lineRule="auto"/>
              <w:rPr>
                <w:sz w:val="18"/>
                <w:szCs w:val="18"/>
              </w:rPr>
            </w:pPr>
            <w:r w:rsidRPr="00AE070B">
              <w:rPr>
                <w:sz w:val="18"/>
                <w:szCs w:val="18"/>
              </w:rPr>
              <w:t>Males, 60-70 years of age</w:t>
            </w:r>
          </w:p>
        </w:tc>
        <w:tc>
          <w:tcPr>
            <w:tcW w:w="708" w:type="dxa"/>
          </w:tcPr>
          <w:p w14:paraId="348A1CDF" w14:textId="77777777" w:rsidR="00AE070B" w:rsidRPr="00AE070B" w:rsidRDefault="00AE070B" w:rsidP="00755DE5">
            <w:pPr>
              <w:spacing w:line="360" w:lineRule="auto"/>
              <w:rPr>
                <w:sz w:val="18"/>
                <w:szCs w:val="18"/>
              </w:rPr>
            </w:pPr>
            <w:r w:rsidRPr="00AE070B">
              <w:rPr>
                <w:sz w:val="18"/>
                <w:szCs w:val="18"/>
              </w:rPr>
              <w:t>0.259</w:t>
            </w:r>
          </w:p>
        </w:tc>
        <w:tc>
          <w:tcPr>
            <w:tcW w:w="1276" w:type="dxa"/>
          </w:tcPr>
          <w:p w14:paraId="318257E7"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7072F7EE" w14:textId="77777777" w:rsidR="00AE070B" w:rsidRPr="00AE070B" w:rsidRDefault="00AE070B" w:rsidP="00755DE5">
            <w:pPr>
              <w:spacing w:line="360" w:lineRule="auto"/>
              <w:rPr>
                <w:sz w:val="18"/>
                <w:szCs w:val="18"/>
              </w:rPr>
            </w:pPr>
            <w:r w:rsidRPr="00AE070B">
              <w:rPr>
                <w:sz w:val="18"/>
                <w:szCs w:val="18"/>
              </w:rPr>
              <w:t>2.54</w:t>
            </w:r>
          </w:p>
        </w:tc>
        <w:tc>
          <w:tcPr>
            <w:tcW w:w="970" w:type="dxa"/>
          </w:tcPr>
          <w:p w14:paraId="059E5C73" w14:textId="77777777" w:rsidR="00AE070B" w:rsidRPr="00AE070B" w:rsidRDefault="00AE070B" w:rsidP="00755DE5">
            <w:pPr>
              <w:spacing w:line="360" w:lineRule="auto"/>
              <w:rPr>
                <w:sz w:val="18"/>
                <w:szCs w:val="18"/>
              </w:rPr>
            </w:pPr>
            <w:r w:rsidRPr="00AE070B">
              <w:rPr>
                <w:sz w:val="18"/>
                <w:szCs w:val="18"/>
              </w:rPr>
              <w:t>0.102</w:t>
            </w:r>
          </w:p>
        </w:tc>
      </w:tr>
      <w:tr w:rsidR="00AE070B" w:rsidRPr="00AE070B" w14:paraId="2FC5E4D0" w14:textId="77777777" w:rsidTr="00FF15F8">
        <w:tc>
          <w:tcPr>
            <w:tcW w:w="4502" w:type="dxa"/>
          </w:tcPr>
          <w:p w14:paraId="604200CC" w14:textId="77777777" w:rsidR="00AE070B" w:rsidRPr="00AE070B" w:rsidRDefault="00AE070B" w:rsidP="00755DE5">
            <w:pPr>
              <w:spacing w:line="360" w:lineRule="auto"/>
              <w:rPr>
                <w:sz w:val="18"/>
                <w:szCs w:val="18"/>
              </w:rPr>
            </w:pPr>
            <w:r w:rsidRPr="00AE070B">
              <w:rPr>
                <w:sz w:val="18"/>
                <w:szCs w:val="18"/>
              </w:rPr>
              <w:t>Males, 70-80 years of age</w:t>
            </w:r>
          </w:p>
        </w:tc>
        <w:tc>
          <w:tcPr>
            <w:tcW w:w="708" w:type="dxa"/>
          </w:tcPr>
          <w:p w14:paraId="5F257EFB" w14:textId="77777777" w:rsidR="00AE070B" w:rsidRPr="00AE070B" w:rsidRDefault="00AE070B" w:rsidP="00755DE5">
            <w:pPr>
              <w:spacing w:line="360" w:lineRule="auto"/>
              <w:rPr>
                <w:sz w:val="18"/>
                <w:szCs w:val="18"/>
              </w:rPr>
            </w:pPr>
            <w:r w:rsidRPr="00AE070B">
              <w:rPr>
                <w:sz w:val="18"/>
                <w:szCs w:val="18"/>
              </w:rPr>
              <w:t>0.262</w:t>
            </w:r>
          </w:p>
        </w:tc>
        <w:tc>
          <w:tcPr>
            <w:tcW w:w="1276" w:type="dxa"/>
          </w:tcPr>
          <w:p w14:paraId="3C853A1A"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5E12C5E5" w14:textId="77777777" w:rsidR="00AE070B" w:rsidRPr="00AE070B" w:rsidRDefault="00AE070B" w:rsidP="00755DE5">
            <w:pPr>
              <w:spacing w:line="360" w:lineRule="auto"/>
              <w:rPr>
                <w:sz w:val="18"/>
                <w:szCs w:val="18"/>
              </w:rPr>
            </w:pPr>
            <w:r w:rsidRPr="00AE070B">
              <w:rPr>
                <w:sz w:val="18"/>
                <w:szCs w:val="18"/>
              </w:rPr>
              <w:t>2.50</w:t>
            </w:r>
          </w:p>
        </w:tc>
        <w:tc>
          <w:tcPr>
            <w:tcW w:w="970" w:type="dxa"/>
          </w:tcPr>
          <w:p w14:paraId="113EC2DA" w14:textId="77777777" w:rsidR="00AE070B" w:rsidRPr="00AE070B" w:rsidRDefault="00AE070B" w:rsidP="00755DE5">
            <w:pPr>
              <w:spacing w:line="360" w:lineRule="auto"/>
              <w:rPr>
                <w:sz w:val="18"/>
                <w:szCs w:val="18"/>
              </w:rPr>
            </w:pPr>
            <w:r w:rsidRPr="00AE070B">
              <w:rPr>
                <w:sz w:val="18"/>
                <w:szCs w:val="18"/>
              </w:rPr>
              <w:t>0.105</w:t>
            </w:r>
          </w:p>
        </w:tc>
      </w:tr>
      <w:tr w:rsidR="00AE070B" w:rsidRPr="00AE070B" w14:paraId="1AAE8A11" w14:textId="77777777" w:rsidTr="00FF15F8">
        <w:tc>
          <w:tcPr>
            <w:tcW w:w="4502" w:type="dxa"/>
          </w:tcPr>
          <w:p w14:paraId="55E7BB34" w14:textId="77777777" w:rsidR="00AE070B" w:rsidRPr="00AE070B" w:rsidRDefault="00AE070B" w:rsidP="00755DE5">
            <w:pPr>
              <w:spacing w:line="360" w:lineRule="auto"/>
              <w:rPr>
                <w:sz w:val="18"/>
                <w:szCs w:val="18"/>
              </w:rPr>
            </w:pPr>
            <w:r w:rsidRPr="00AE070B">
              <w:rPr>
                <w:sz w:val="18"/>
                <w:szCs w:val="18"/>
              </w:rPr>
              <w:t>Males, 80+  years of age</w:t>
            </w:r>
          </w:p>
        </w:tc>
        <w:tc>
          <w:tcPr>
            <w:tcW w:w="708" w:type="dxa"/>
          </w:tcPr>
          <w:p w14:paraId="3605AA36" w14:textId="77777777" w:rsidR="00AE070B" w:rsidRPr="00AE070B" w:rsidRDefault="00AE070B" w:rsidP="00755DE5">
            <w:pPr>
              <w:spacing w:line="360" w:lineRule="auto"/>
              <w:rPr>
                <w:sz w:val="18"/>
                <w:szCs w:val="18"/>
              </w:rPr>
            </w:pPr>
            <w:r w:rsidRPr="00AE070B">
              <w:rPr>
                <w:sz w:val="18"/>
                <w:szCs w:val="18"/>
              </w:rPr>
              <w:t>0.297</w:t>
            </w:r>
          </w:p>
        </w:tc>
        <w:tc>
          <w:tcPr>
            <w:tcW w:w="1276" w:type="dxa"/>
          </w:tcPr>
          <w:p w14:paraId="125F97D0"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784FB0E5" w14:textId="77777777" w:rsidR="00AE070B" w:rsidRPr="00AE070B" w:rsidRDefault="00AE070B" w:rsidP="00755DE5">
            <w:pPr>
              <w:spacing w:line="360" w:lineRule="auto"/>
              <w:rPr>
                <w:sz w:val="18"/>
                <w:szCs w:val="18"/>
              </w:rPr>
            </w:pPr>
            <w:r w:rsidRPr="00AE070B">
              <w:rPr>
                <w:sz w:val="18"/>
                <w:szCs w:val="18"/>
              </w:rPr>
              <w:t>2.77</w:t>
            </w:r>
          </w:p>
        </w:tc>
        <w:tc>
          <w:tcPr>
            <w:tcW w:w="970" w:type="dxa"/>
          </w:tcPr>
          <w:p w14:paraId="24423316" w14:textId="77777777" w:rsidR="00AE070B" w:rsidRPr="00AE070B" w:rsidRDefault="00AE070B" w:rsidP="00755DE5">
            <w:pPr>
              <w:spacing w:line="360" w:lineRule="auto"/>
              <w:rPr>
                <w:sz w:val="18"/>
                <w:szCs w:val="18"/>
              </w:rPr>
            </w:pPr>
            <w:r w:rsidRPr="00AE070B">
              <w:rPr>
                <w:sz w:val="18"/>
                <w:szCs w:val="18"/>
              </w:rPr>
              <w:t>0.107</w:t>
            </w:r>
          </w:p>
        </w:tc>
      </w:tr>
      <w:tr w:rsidR="00AE070B" w:rsidRPr="00AE070B" w14:paraId="245BB161" w14:textId="77777777" w:rsidTr="00FF15F8">
        <w:tc>
          <w:tcPr>
            <w:tcW w:w="4502" w:type="dxa"/>
          </w:tcPr>
          <w:p w14:paraId="34F3750F" w14:textId="77777777" w:rsidR="00AE070B" w:rsidRPr="00AE070B" w:rsidRDefault="00AE070B" w:rsidP="00755DE5">
            <w:pPr>
              <w:spacing w:line="360" w:lineRule="auto"/>
              <w:rPr>
                <w:sz w:val="18"/>
                <w:szCs w:val="18"/>
              </w:rPr>
            </w:pPr>
            <w:r w:rsidRPr="00AE070B">
              <w:rPr>
                <w:sz w:val="18"/>
                <w:szCs w:val="18"/>
              </w:rPr>
              <w:t>Females, 45-60 years of age</w:t>
            </w:r>
          </w:p>
        </w:tc>
        <w:tc>
          <w:tcPr>
            <w:tcW w:w="708" w:type="dxa"/>
          </w:tcPr>
          <w:p w14:paraId="7ADE93D7" w14:textId="77777777" w:rsidR="00AE070B" w:rsidRPr="00AE070B" w:rsidRDefault="00AE070B" w:rsidP="00755DE5">
            <w:pPr>
              <w:spacing w:line="360" w:lineRule="auto"/>
              <w:rPr>
                <w:sz w:val="18"/>
                <w:szCs w:val="18"/>
              </w:rPr>
            </w:pPr>
            <w:r w:rsidRPr="00AE070B">
              <w:rPr>
                <w:sz w:val="18"/>
                <w:szCs w:val="18"/>
              </w:rPr>
              <w:t>0.294</w:t>
            </w:r>
          </w:p>
        </w:tc>
        <w:tc>
          <w:tcPr>
            <w:tcW w:w="1276" w:type="dxa"/>
          </w:tcPr>
          <w:p w14:paraId="47DAA5AD"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2A12C061" w14:textId="77777777" w:rsidR="00AE070B" w:rsidRPr="00AE070B" w:rsidRDefault="00AE070B" w:rsidP="00755DE5">
            <w:pPr>
              <w:spacing w:line="360" w:lineRule="auto"/>
              <w:rPr>
                <w:sz w:val="18"/>
                <w:szCs w:val="18"/>
              </w:rPr>
            </w:pPr>
            <w:r w:rsidRPr="00AE070B">
              <w:rPr>
                <w:sz w:val="18"/>
                <w:szCs w:val="18"/>
              </w:rPr>
              <w:t>2.51</w:t>
            </w:r>
          </w:p>
        </w:tc>
        <w:tc>
          <w:tcPr>
            <w:tcW w:w="970" w:type="dxa"/>
          </w:tcPr>
          <w:p w14:paraId="2C6B1D9C" w14:textId="77777777" w:rsidR="00AE070B" w:rsidRPr="00AE070B" w:rsidRDefault="00AE070B" w:rsidP="00755DE5">
            <w:pPr>
              <w:spacing w:line="360" w:lineRule="auto"/>
              <w:rPr>
                <w:sz w:val="18"/>
                <w:szCs w:val="18"/>
              </w:rPr>
            </w:pPr>
            <w:r w:rsidRPr="00AE070B">
              <w:rPr>
                <w:sz w:val="18"/>
                <w:szCs w:val="18"/>
              </w:rPr>
              <w:t>0.117</w:t>
            </w:r>
          </w:p>
        </w:tc>
      </w:tr>
      <w:tr w:rsidR="00AE070B" w:rsidRPr="00AE070B" w14:paraId="68613AEF" w14:textId="77777777" w:rsidTr="00FF15F8">
        <w:tc>
          <w:tcPr>
            <w:tcW w:w="4502" w:type="dxa"/>
          </w:tcPr>
          <w:p w14:paraId="6CB0A98E" w14:textId="77777777" w:rsidR="00AE070B" w:rsidRPr="00AE070B" w:rsidRDefault="00AE070B" w:rsidP="00755DE5">
            <w:pPr>
              <w:spacing w:line="360" w:lineRule="auto"/>
              <w:rPr>
                <w:sz w:val="18"/>
                <w:szCs w:val="18"/>
              </w:rPr>
            </w:pPr>
            <w:r w:rsidRPr="00AE070B">
              <w:rPr>
                <w:sz w:val="18"/>
                <w:szCs w:val="18"/>
              </w:rPr>
              <w:t>Females, 60-70 years of age</w:t>
            </w:r>
          </w:p>
        </w:tc>
        <w:tc>
          <w:tcPr>
            <w:tcW w:w="708" w:type="dxa"/>
          </w:tcPr>
          <w:p w14:paraId="5065AC30" w14:textId="77777777" w:rsidR="00AE070B" w:rsidRPr="00AE070B" w:rsidRDefault="00AE070B" w:rsidP="00755DE5">
            <w:pPr>
              <w:spacing w:line="360" w:lineRule="auto"/>
              <w:rPr>
                <w:sz w:val="18"/>
                <w:szCs w:val="18"/>
              </w:rPr>
            </w:pPr>
            <w:r w:rsidRPr="00AE070B">
              <w:rPr>
                <w:sz w:val="18"/>
                <w:szCs w:val="18"/>
              </w:rPr>
              <w:t>0.272</w:t>
            </w:r>
          </w:p>
        </w:tc>
        <w:tc>
          <w:tcPr>
            <w:tcW w:w="1276" w:type="dxa"/>
          </w:tcPr>
          <w:p w14:paraId="678B9429"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70BFEA38" w14:textId="77777777" w:rsidR="00AE070B" w:rsidRPr="00AE070B" w:rsidRDefault="00AE070B" w:rsidP="00755DE5">
            <w:pPr>
              <w:spacing w:line="360" w:lineRule="auto"/>
              <w:rPr>
                <w:sz w:val="18"/>
                <w:szCs w:val="18"/>
              </w:rPr>
            </w:pPr>
            <w:r w:rsidRPr="00AE070B">
              <w:rPr>
                <w:sz w:val="18"/>
                <w:szCs w:val="18"/>
              </w:rPr>
              <w:t>2.22</w:t>
            </w:r>
          </w:p>
        </w:tc>
        <w:tc>
          <w:tcPr>
            <w:tcW w:w="970" w:type="dxa"/>
          </w:tcPr>
          <w:p w14:paraId="0D8953D1" w14:textId="77777777" w:rsidR="00AE070B" w:rsidRPr="00AE070B" w:rsidRDefault="00AE070B" w:rsidP="00755DE5">
            <w:pPr>
              <w:spacing w:line="360" w:lineRule="auto"/>
              <w:rPr>
                <w:sz w:val="18"/>
                <w:szCs w:val="18"/>
              </w:rPr>
            </w:pPr>
            <w:r w:rsidRPr="00AE070B">
              <w:rPr>
                <w:sz w:val="18"/>
                <w:szCs w:val="18"/>
              </w:rPr>
              <w:t>0.122</w:t>
            </w:r>
          </w:p>
        </w:tc>
      </w:tr>
      <w:tr w:rsidR="00AE070B" w:rsidRPr="00AE070B" w14:paraId="3FECFC79" w14:textId="77777777" w:rsidTr="00FF15F8">
        <w:tc>
          <w:tcPr>
            <w:tcW w:w="4502" w:type="dxa"/>
          </w:tcPr>
          <w:p w14:paraId="751EE3FF" w14:textId="77777777" w:rsidR="00AE070B" w:rsidRPr="00AE070B" w:rsidRDefault="00AE070B" w:rsidP="00755DE5">
            <w:pPr>
              <w:spacing w:line="360" w:lineRule="auto"/>
              <w:rPr>
                <w:sz w:val="18"/>
                <w:szCs w:val="18"/>
              </w:rPr>
            </w:pPr>
            <w:r w:rsidRPr="00AE070B">
              <w:rPr>
                <w:sz w:val="18"/>
                <w:szCs w:val="18"/>
              </w:rPr>
              <w:t>Females, 70-80 years of age</w:t>
            </w:r>
          </w:p>
        </w:tc>
        <w:tc>
          <w:tcPr>
            <w:tcW w:w="708" w:type="dxa"/>
          </w:tcPr>
          <w:p w14:paraId="3D1DB389" w14:textId="77777777" w:rsidR="00AE070B" w:rsidRPr="00AE070B" w:rsidRDefault="00AE070B" w:rsidP="00755DE5">
            <w:pPr>
              <w:spacing w:line="360" w:lineRule="auto"/>
              <w:rPr>
                <w:sz w:val="18"/>
                <w:szCs w:val="18"/>
              </w:rPr>
            </w:pPr>
            <w:r w:rsidRPr="00AE070B">
              <w:rPr>
                <w:sz w:val="18"/>
                <w:szCs w:val="18"/>
              </w:rPr>
              <w:t>0.288</w:t>
            </w:r>
          </w:p>
        </w:tc>
        <w:tc>
          <w:tcPr>
            <w:tcW w:w="1276" w:type="dxa"/>
          </w:tcPr>
          <w:p w14:paraId="377D5906"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5ECD153E" w14:textId="77777777" w:rsidR="00AE070B" w:rsidRPr="00AE070B" w:rsidRDefault="00AE070B" w:rsidP="00755DE5">
            <w:pPr>
              <w:spacing w:line="360" w:lineRule="auto"/>
              <w:rPr>
                <w:sz w:val="18"/>
                <w:szCs w:val="18"/>
              </w:rPr>
            </w:pPr>
            <w:r w:rsidRPr="00AE070B">
              <w:rPr>
                <w:sz w:val="18"/>
                <w:szCs w:val="18"/>
              </w:rPr>
              <w:t>2.68</w:t>
            </w:r>
          </w:p>
        </w:tc>
        <w:tc>
          <w:tcPr>
            <w:tcW w:w="970" w:type="dxa"/>
          </w:tcPr>
          <w:p w14:paraId="7CB4D219" w14:textId="77777777" w:rsidR="00AE070B" w:rsidRPr="00AE070B" w:rsidRDefault="00AE070B" w:rsidP="00755DE5">
            <w:pPr>
              <w:spacing w:line="360" w:lineRule="auto"/>
              <w:rPr>
                <w:sz w:val="18"/>
                <w:szCs w:val="18"/>
              </w:rPr>
            </w:pPr>
            <w:r w:rsidRPr="00AE070B">
              <w:rPr>
                <w:sz w:val="18"/>
                <w:szCs w:val="18"/>
              </w:rPr>
              <w:t>0.108</w:t>
            </w:r>
          </w:p>
        </w:tc>
      </w:tr>
      <w:tr w:rsidR="00AE070B" w:rsidRPr="00AE070B" w14:paraId="31AA2F3C" w14:textId="77777777" w:rsidTr="00FF15F8">
        <w:tc>
          <w:tcPr>
            <w:tcW w:w="4502" w:type="dxa"/>
          </w:tcPr>
          <w:p w14:paraId="019E7D4F" w14:textId="77777777" w:rsidR="00AE070B" w:rsidRPr="00AE070B" w:rsidRDefault="00AE070B" w:rsidP="00755DE5">
            <w:pPr>
              <w:spacing w:line="360" w:lineRule="auto"/>
              <w:rPr>
                <w:sz w:val="18"/>
                <w:szCs w:val="18"/>
              </w:rPr>
            </w:pPr>
            <w:r w:rsidRPr="00AE070B">
              <w:rPr>
                <w:sz w:val="18"/>
                <w:szCs w:val="18"/>
              </w:rPr>
              <w:t>Females, 80+  years of age</w:t>
            </w:r>
          </w:p>
        </w:tc>
        <w:tc>
          <w:tcPr>
            <w:tcW w:w="708" w:type="dxa"/>
          </w:tcPr>
          <w:p w14:paraId="383A00E3" w14:textId="77777777" w:rsidR="00AE070B" w:rsidRPr="00AE070B" w:rsidRDefault="00AE070B" w:rsidP="00755DE5">
            <w:pPr>
              <w:spacing w:line="360" w:lineRule="auto"/>
              <w:rPr>
                <w:sz w:val="18"/>
                <w:szCs w:val="18"/>
              </w:rPr>
            </w:pPr>
            <w:r w:rsidRPr="00AE070B">
              <w:rPr>
                <w:sz w:val="18"/>
                <w:szCs w:val="18"/>
              </w:rPr>
              <w:t>0.313</w:t>
            </w:r>
          </w:p>
        </w:tc>
        <w:tc>
          <w:tcPr>
            <w:tcW w:w="1276" w:type="dxa"/>
          </w:tcPr>
          <w:p w14:paraId="2440DF5B"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67C571A9" w14:textId="77777777" w:rsidR="00AE070B" w:rsidRPr="00AE070B" w:rsidRDefault="00AE070B" w:rsidP="00755DE5">
            <w:pPr>
              <w:spacing w:line="360" w:lineRule="auto"/>
              <w:rPr>
                <w:sz w:val="18"/>
                <w:szCs w:val="18"/>
              </w:rPr>
            </w:pPr>
            <w:r w:rsidRPr="00AE070B">
              <w:rPr>
                <w:sz w:val="18"/>
                <w:szCs w:val="18"/>
              </w:rPr>
              <w:t>3.01</w:t>
            </w:r>
          </w:p>
        </w:tc>
        <w:tc>
          <w:tcPr>
            <w:tcW w:w="970" w:type="dxa"/>
          </w:tcPr>
          <w:p w14:paraId="1CA644CD" w14:textId="77777777" w:rsidR="00AE070B" w:rsidRPr="00AE070B" w:rsidRDefault="00AE070B" w:rsidP="00755DE5">
            <w:pPr>
              <w:spacing w:line="360" w:lineRule="auto"/>
              <w:rPr>
                <w:sz w:val="18"/>
                <w:szCs w:val="18"/>
              </w:rPr>
            </w:pPr>
            <w:r w:rsidRPr="00AE070B">
              <w:rPr>
                <w:sz w:val="18"/>
                <w:szCs w:val="18"/>
              </w:rPr>
              <w:t>0.104</w:t>
            </w:r>
          </w:p>
        </w:tc>
      </w:tr>
    </w:tbl>
    <w:p w14:paraId="68E2E491" w14:textId="77777777" w:rsidR="00AE070B" w:rsidRPr="00AE070B" w:rsidRDefault="00AE070B" w:rsidP="00755DE5">
      <w:pPr>
        <w:spacing w:after="160" w:line="360" w:lineRule="auto"/>
        <w:rPr>
          <w:rFonts w:eastAsia="Calibri"/>
          <w:sz w:val="22"/>
          <w:szCs w:val="22"/>
        </w:rPr>
      </w:pPr>
    </w:p>
    <w:p w14:paraId="63676B5C" w14:textId="77777777" w:rsidR="00AE070B" w:rsidRPr="00812392" w:rsidRDefault="00AE070B" w:rsidP="00755DE5">
      <w:pPr>
        <w:spacing w:after="160" w:line="360" w:lineRule="auto"/>
        <w:rPr>
          <w:rFonts w:eastAsia="Calibri"/>
        </w:rPr>
      </w:pPr>
      <w:r w:rsidRPr="00846F17">
        <w:rPr>
          <w:rFonts w:eastAsia="Calibri"/>
        </w:rPr>
        <w:t xml:space="preserve">The lack of follow-up data on sufficient revision THR patients meant that, for the model states representing the second and subsequent years after their revision operation, we used the patterns of progression observed in patients who underwent a primary. Estimated EQ-5D summary scores, assumed to remain constant over the year, were converted into disutilities, and their mean values and Gamma distribution parameters estimated. These values are shown in </w:t>
      </w:r>
      <w:r w:rsidR="00A82B36" w:rsidRPr="00812392">
        <w:rPr>
          <w:rFonts w:eastAsia="Calibri"/>
        </w:rPr>
        <w:fldChar w:fldCharType="begin"/>
      </w:r>
      <w:r w:rsidR="00A82B36" w:rsidRPr="00812392">
        <w:rPr>
          <w:rFonts w:eastAsia="Calibri"/>
        </w:rPr>
        <w:instrText xml:space="preserve"> REF _Ref424822275 \h  \* MERGEFORMAT </w:instrText>
      </w:r>
      <w:r w:rsidR="00A82B36" w:rsidRPr="00812392">
        <w:rPr>
          <w:rFonts w:eastAsia="Calibri"/>
        </w:rPr>
      </w:r>
      <w:r w:rsidR="00A82B36" w:rsidRPr="00812392">
        <w:rPr>
          <w:rFonts w:eastAsia="Calibri"/>
        </w:rPr>
        <w:fldChar w:fldCharType="separate"/>
      </w:r>
      <w:r w:rsidR="00377171" w:rsidRPr="00377171">
        <w:rPr>
          <w:i/>
        </w:rPr>
        <w:t xml:space="preserve">Table </w:t>
      </w:r>
      <w:r w:rsidR="00377171" w:rsidRPr="00377171">
        <w:rPr>
          <w:i/>
          <w:noProof/>
        </w:rPr>
        <w:t>52</w:t>
      </w:r>
      <w:r w:rsidR="00A82B36" w:rsidRPr="00812392">
        <w:rPr>
          <w:rFonts w:eastAsia="Calibri"/>
        </w:rPr>
        <w:fldChar w:fldCharType="end"/>
      </w:r>
      <w:r w:rsidRPr="00812392">
        <w:rPr>
          <w:rFonts w:eastAsia="Calibri"/>
        </w:rPr>
        <w:t>.</w:t>
      </w:r>
    </w:p>
    <w:p w14:paraId="118E9CB7" w14:textId="77777777" w:rsidR="00AE070B" w:rsidRPr="00846F17" w:rsidRDefault="00846F17" w:rsidP="00755DE5">
      <w:pPr>
        <w:pStyle w:val="Caption"/>
        <w:keepNext/>
        <w:spacing w:line="360" w:lineRule="auto"/>
        <w:rPr>
          <w:rFonts w:eastAsia="Calibri"/>
          <w:b w:val="0"/>
          <w:bCs w:val="0"/>
          <w:i/>
          <w:sz w:val="24"/>
          <w:szCs w:val="24"/>
        </w:rPr>
      </w:pPr>
      <w:bookmarkStart w:id="461" w:name="_Ref424822275"/>
      <w:bookmarkStart w:id="462" w:name="_Toc426467737"/>
      <w:bookmarkStart w:id="463" w:name="_Toc426724842"/>
      <w:bookmarkStart w:id="464" w:name="_Toc442343331"/>
      <w:r w:rsidRPr="00812392">
        <w:rPr>
          <w:b w:val="0"/>
          <w:i/>
          <w:sz w:val="24"/>
          <w:szCs w:val="24"/>
        </w:rPr>
        <w:t xml:space="preserve">Table </w:t>
      </w:r>
      <w:r w:rsidRPr="00812392">
        <w:rPr>
          <w:b w:val="0"/>
          <w:i/>
          <w:sz w:val="24"/>
          <w:szCs w:val="24"/>
        </w:rPr>
        <w:fldChar w:fldCharType="begin"/>
      </w:r>
      <w:r w:rsidRPr="00812392">
        <w:rPr>
          <w:b w:val="0"/>
          <w:i/>
          <w:sz w:val="24"/>
          <w:szCs w:val="24"/>
        </w:rPr>
        <w:instrText xml:space="preserve"> SEQ Table \* ARABIC </w:instrText>
      </w:r>
      <w:r w:rsidRPr="00812392">
        <w:rPr>
          <w:b w:val="0"/>
          <w:i/>
          <w:sz w:val="24"/>
          <w:szCs w:val="24"/>
        </w:rPr>
        <w:fldChar w:fldCharType="separate"/>
      </w:r>
      <w:r w:rsidR="00377171">
        <w:rPr>
          <w:b w:val="0"/>
          <w:i/>
          <w:noProof/>
          <w:sz w:val="24"/>
          <w:szCs w:val="24"/>
        </w:rPr>
        <w:t>52</w:t>
      </w:r>
      <w:r w:rsidRPr="00812392">
        <w:rPr>
          <w:b w:val="0"/>
          <w:i/>
          <w:sz w:val="24"/>
          <w:szCs w:val="24"/>
        </w:rPr>
        <w:fldChar w:fldCharType="end"/>
      </w:r>
      <w:bookmarkEnd w:id="461"/>
      <w:r w:rsidR="00F1514D" w:rsidRPr="00812392">
        <w:rPr>
          <w:b w:val="0"/>
          <w:i/>
          <w:sz w:val="24"/>
          <w:szCs w:val="24"/>
        </w:rPr>
        <w:t>.</w:t>
      </w:r>
      <w:r w:rsidR="00AE070B" w:rsidRPr="00812392">
        <w:rPr>
          <w:rFonts w:eastAsia="Calibri"/>
          <w:b w:val="0"/>
          <w:bCs w:val="0"/>
          <w:i/>
          <w:sz w:val="24"/>
          <w:szCs w:val="24"/>
        </w:rPr>
        <w:t xml:space="preserve"> Disutility a</w:t>
      </w:r>
      <w:r w:rsidR="00AE070B" w:rsidRPr="00846F17">
        <w:rPr>
          <w:rFonts w:eastAsia="Calibri"/>
          <w:b w:val="0"/>
          <w:bCs w:val="0"/>
          <w:i/>
          <w:sz w:val="24"/>
          <w:szCs w:val="24"/>
        </w:rPr>
        <w:t xml:space="preserve">ssociated to second and subsequent years after </w:t>
      </w:r>
      <w:r w:rsidR="00AE070B" w:rsidRPr="00846F17">
        <w:rPr>
          <w:rFonts w:eastAsia="Calibri"/>
          <w:b w:val="0"/>
          <w:bCs w:val="0"/>
          <w:i/>
          <w:iCs/>
          <w:sz w:val="24"/>
          <w:szCs w:val="24"/>
        </w:rPr>
        <w:t>Revision THR</w:t>
      </w:r>
      <w:r w:rsidR="00AE070B" w:rsidRPr="00846F17">
        <w:rPr>
          <w:rFonts w:eastAsia="Calibri"/>
          <w:b w:val="0"/>
          <w:bCs w:val="0"/>
          <w:i/>
          <w:sz w:val="24"/>
          <w:szCs w:val="24"/>
        </w:rPr>
        <w:t xml:space="preserve">: </w:t>
      </w:r>
      <w:r w:rsidR="00AE070B" w:rsidRPr="00846F17">
        <w:rPr>
          <w:rFonts w:eastAsia="Calibri"/>
          <w:b w:val="0"/>
          <w:bCs w:val="0"/>
          <w:i/>
          <w:sz w:val="24"/>
          <w:szCs w:val="24"/>
        </w:rPr>
        <w:br/>
        <w:t>deterministic and probabilistic parameters</w:t>
      </w:r>
      <w:bookmarkEnd w:id="462"/>
      <w:bookmarkEnd w:id="463"/>
      <w:bookmarkEnd w:id="464"/>
    </w:p>
    <w:tbl>
      <w:tblPr>
        <w:tblStyle w:val="Style1"/>
        <w:tblW w:w="0" w:type="auto"/>
        <w:tblLayout w:type="fixed"/>
        <w:tblLook w:val="04A0" w:firstRow="1" w:lastRow="0" w:firstColumn="1" w:lastColumn="0" w:noHBand="0" w:noVBand="1"/>
      </w:tblPr>
      <w:tblGrid>
        <w:gridCol w:w="4502"/>
        <w:gridCol w:w="708"/>
        <w:gridCol w:w="1276"/>
        <w:gridCol w:w="771"/>
        <w:gridCol w:w="970"/>
      </w:tblGrid>
      <w:tr w:rsidR="00AE070B" w:rsidRPr="00AE070B" w14:paraId="7500274F" w14:textId="77777777" w:rsidTr="00FF15F8">
        <w:trPr>
          <w:cnfStyle w:val="100000000000" w:firstRow="1" w:lastRow="0" w:firstColumn="0" w:lastColumn="0" w:oddVBand="0" w:evenVBand="0" w:oddHBand="0" w:evenHBand="0" w:firstRowFirstColumn="0" w:firstRowLastColumn="0" w:lastRowFirstColumn="0" w:lastRowLastColumn="0"/>
        </w:trPr>
        <w:tc>
          <w:tcPr>
            <w:tcW w:w="4502" w:type="dxa"/>
          </w:tcPr>
          <w:p w14:paraId="271EC85D" w14:textId="77777777" w:rsidR="00AE070B" w:rsidRPr="00AE070B" w:rsidRDefault="00AE070B" w:rsidP="00755DE5">
            <w:pPr>
              <w:spacing w:line="360" w:lineRule="auto"/>
              <w:rPr>
                <w:bCs w:val="0"/>
                <w:sz w:val="18"/>
                <w:szCs w:val="18"/>
              </w:rPr>
            </w:pPr>
            <w:r w:rsidRPr="00AE070B">
              <w:rPr>
                <w:bCs w:val="0"/>
                <w:sz w:val="18"/>
                <w:szCs w:val="18"/>
              </w:rPr>
              <w:t>State / Patient subgroup</w:t>
            </w:r>
          </w:p>
        </w:tc>
        <w:tc>
          <w:tcPr>
            <w:tcW w:w="708" w:type="dxa"/>
          </w:tcPr>
          <w:p w14:paraId="62F94DE2" w14:textId="77777777" w:rsidR="00AE070B" w:rsidRPr="00AE070B" w:rsidRDefault="00AE070B" w:rsidP="00755DE5">
            <w:pPr>
              <w:spacing w:line="360" w:lineRule="auto"/>
              <w:rPr>
                <w:bCs w:val="0"/>
                <w:sz w:val="18"/>
                <w:szCs w:val="18"/>
              </w:rPr>
            </w:pPr>
            <w:r w:rsidRPr="00AE070B">
              <w:rPr>
                <w:bCs w:val="0"/>
                <w:sz w:val="18"/>
                <w:szCs w:val="18"/>
              </w:rPr>
              <w:t>Mean</w:t>
            </w:r>
          </w:p>
        </w:tc>
        <w:tc>
          <w:tcPr>
            <w:tcW w:w="1276" w:type="dxa"/>
          </w:tcPr>
          <w:p w14:paraId="112DB67D" w14:textId="77777777" w:rsidR="00AE070B" w:rsidRPr="00AE070B" w:rsidRDefault="00AE070B" w:rsidP="00755DE5">
            <w:pPr>
              <w:spacing w:line="360" w:lineRule="auto"/>
              <w:rPr>
                <w:bCs w:val="0"/>
                <w:sz w:val="18"/>
                <w:szCs w:val="18"/>
              </w:rPr>
            </w:pPr>
            <w:r w:rsidRPr="00AE070B">
              <w:rPr>
                <w:bCs w:val="0"/>
                <w:sz w:val="18"/>
                <w:szCs w:val="18"/>
              </w:rPr>
              <w:t>Distribution</w:t>
            </w:r>
          </w:p>
        </w:tc>
        <w:tc>
          <w:tcPr>
            <w:tcW w:w="771" w:type="dxa"/>
          </w:tcPr>
          <w:p w14:paraId="21BE95A8" w14:textId="77777777" w:rsidR="00AE070B" w:rsidRPr="00AE070B" w:rsidRDefault="00AE070B" w:rsidP="00755DE5">
            <w:pPr>
              <w:spacing w:line="360" w:lineRule="auto"/>
              <w:rPr>
                <w:bCs w:val="0"/>
                <w:sz w:val="18"/>
                <w:szCs w:val="18"/>
              </w:rPr>
            </w:pPr>
            <w:r w:rsidRPr="00AE070B">
              <w:rPr>
                <w:bCs w:val="0"/>
                <w:sz w:val="18"/>
                <w:szCs w:val="18"/>
              </w:rPr>
              <w:t>α</w:t>
            </w:r>
          </w:p>
        </w:tc>
        <w:tc>
          <w:tcPr>
            <w:tcW w:w="970" w:type="dxa"/>
          </w:tcPr>
          <w:p w14:paraId="27800302" w14:textId="77777777" w:rsidR="00AE070B" w:rsidRPr="00AE070B" w:rsidRDefault="00AE070B" w:rsidP="00755DE5">
            <w:pPr>
              <w:spacing w:line="360" w:lineRule="auto"/>
              <w:rPr>
                <w:bCs w:val="0"/>
                <w:sz w:val="18"/>
                <w:szCs w:val="18"/>
              </w:rPr>
            </w:pPr>
            <w:r w:rsidRPr="00AE070B">
              <w:rPr>
                <w:bCs w:val="0"/>
                <w:sz w:val="18"/>
                <w:szCs w:val="18"/>
              </w:rPr>
              <w:t>β</w:t>
            </w:r>
          </w:p>
        </w:tc>
      </w:tr>
      <w:tr w:rsidR="00AE070B" w:rsidRPr="00AE070B" w14:paraId="34F71745" w14:textId="77777777" w:rsidTr="00FF15F8">
        <w:tc>
          <w:tcPr>
            <w:tcW w:w="8227" w:type="dxa"/>
            <w:gridSpan w:val="5"/>
          </w:tcPr>
          <w:p w14:paraId="21F0FBC2" w14:textId="77777777" w:rsidR="00AE070B" w:rsidRPr="00AE070B" w:rsidRDefault="00AE070B" w:rsidP="00755DE5">
            <w:pPr>
              <w:spacing w:line="360" w:lineRule="auto"/>
              <w:rPr>
                <w:sz w:val="18"/>
                <w:szCs w:val="18"/>
              </w:rPr>
            </w:pPr>
            <w:r w:rsidRPr="00AE070B">
              <w:rPr>
                <w:sz w:val="18"/>
                <w:szCs w:val="18"/>
              </w:rPr>
              <w:t xml:space="preserve">Second and subsequent years after Revision THR in </w:t>
            </w:r>
            <w:r w:rsidRPr="00AE070B">
              <w:rPr>
                <w:i/>
                <w:iCs/>
                <w:sz w:val="18"/>
                <w:szCs w:val="18"/>
              </w:rPr>
              <w:t>Poor</w:t>
            </w:r>
            <w:r w:rsidRPr="00AE070B">
              <w:rPr>
                <w:sz w:val="18"/>
                <w:szCs w:val="18"/>
              </w:rPr>
              <w:t xml:space="preserve"> outcome </w:t>
            </w:r>
          </w:p>
        </w:tc>
      </w:tr>
      <w:tr w:rsidR="00AE070B" w:rsidRPr="00AE070B" w14:paraId="64DAFAD0" w14:textId="77777777" w:rsidTr="00FF15F8">
        <w:tc>
          <w:tcPr>
            <w:tcW w:w="4502" w:type="dxa"/>
          </w:tcPr>
          <w:p w14:paraId="06448B16" w14:textId="77777777" w:rsidR="00AE070B" w:rsidRPr="00AE070B" w:rsidRDefault="00AE070B" w:rsidP="00755DE5">
            <w:pPr>
              <w:spacing w:line="360" w:lineRule="auto"/>
              <w:rPr>
                <w:sz w:val="18"/>
                <w:szCs w:val="18"/>
              </w:rPr>
            </w:pPr>
            <w:r w:rsidRPr="00AE070B">
              <w:rPr>
                <w:sz w:val="18"/>
                <w:szCs w:val="18"/>
              </w:rPr>
              <w:t>Males, 45-60 years of age</w:t>
            </w:r>
          </w:p>
        </w:tc>
        <w:tc>
          <w:tcPr>
            <w:tcW w:w="708" w:type="dxa"/>
          </w:tcPr>
          <w:p w14:paraId="0E987661" w14:textId="77777777" w:rsidR="00AE070B" w:rsidRPr="00AE070B" w:rsidRDefault="00AE070B" w:rsidP="00755DE5">
            <w:pPr>
              <w:spacing w:line="360" w:lineRule="auto"/>
              <w:rPr>
                <w:sz w:val="18"/>
                <w:szCs w:val="18"/>
              </w:rPr>
            </w:pPr>
            <w:r w:rsidRPr="00AE070B">
              <w:rPr>
                <w:sz w:val="18"/>
                <w:szCs w:val="18"/>
              </w:rPr>
              <w:t>0.531</w:t>
            </w:r>
          </w:p>
        </w:tc>
        <w:tc>
          <w:tcPr>
            <w:tcW w:w="1276" w:type="dxa"/>
          </w:tcPr>
          <w:p w14:paraId="0A02213D"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0EC1C4E7" w14:textId="77777777" w:rsidR="00AE070B" w:rsidRPr="00AE070B" w:rsidRDefault="00AE070B" w:rsidP="00755DE5">
            <w:pPr>
              <w:spacing w:line="360" w:lineRule="auto"/>
              <w:rPr>
                <w:sz w:val="18"/>
                <w:szCs w:val="18"/>
              </w:rPr>
            </w:pPr>
            <w:r w:rsidRPr="00AE070B">
              <w:rPr>
                <w:sz w:val="18"/>
                <w:szCs w:val="18"/>
              </w:rPr>
              <w:t>23.38</w:t>
            </w:r>
          </w:p>
        </w:tc>
        <w:tc>
          <w:tcPr>
            <w:tcW w:w="970" w:type="dxa"/>
          </w:tcPr>
          <w:p w14:paraId="3AAB9E0C" w14:textId="77777777" w:rsidR="00AE070B" w:rsidRPr="00AE070B" w:rsidRDefault="00AE070B" w:rsidP="00755DE5">
            <w:pPr>
              <w:spacing w:line="360" w:lineRule="auto"/>
              <w:rPr>
                <w:sz w:val="18"/>
                <w:szCs w:val="18"/>
              </w:rPr>
            </w:pPr>
            <w:r w:rsidRPr="00AE070B">
              <w:rPr>
                <w:sz w:val="18"/>
                <w:szCs w:val="18"/>
              </w:rPr>
              <w:t>0.023</w:t>
            </w:r>
          </w:p>
        </w:tc>
      </w:tr>
      <w:tr w:rsidR="00AE070B" w:rsidRPr="00AE070B" w14:paraId="6ED1858A" w14:textId="77777777" w:rsidTr="00FF15F8">
        <w:tc>
          <w:tcPr>
            <w:tcW w:w="4502" w:type="dxa"/>
          </w:tcPr>
          <w:p w14:paraId="3FD4F034" w14:textId="77777777" w:rsidR="00AE070B" w:rsidRPr="00AE070B" w:rsidRDefault="00AE070B" w:rsidP="00755DE5">
            <w:pPr>
              <w:spacing w:line="360" w:lineRule="auto"/>
              <w:rPr>
                <w:sz w:val="18"/>
                <w:szCs w:val="18"/>
              </w:rPr>
            </w:pPr>
            <w:r w:rsidRPr="00AE070B">
              <w:rPr>
                <w:sz w:val="18"/>
                <w:szCs w:val="18"/>
              </w:rPr>
              <w:t>Males, 60-70 years of age</w:t>
            </w:r>
          </w:p>
        </w:tc>
        <w:tc>
          <w:tcPr>
            <w:tcW w:w="708" w:type="dxa"/>
          </w:tcPr>
          <w:p w14:paraId="670FD148" w14:textId="77777777" w:rsidR="00AE070B" w:rsidRPr="00AE070B" w:rsidRDefault="00AE070B" w:rsidP="00755DE5">
            <w:pPr>
              <w:spacing w:line="360" w:lineRule="auto"/>
              <w:rPr>
                <w:sz w:val="18"/>
                <w:szCs w:val="18"/>
              </w:rPr>
            </w:pPr>
            <w:r w:rsidRPr="00AE070B">
              <w:rPr>
                <w:sz w:val="18"/>
                <w:szCs w:val="18"/>
              </w:rPr>
              <w:t>0.517</w:t>
            </w:r>
          </w:p>
        </w:tc>
        <w:tc>
          <w:tcPr>
            <w:tcW w:w="1276" w:type="dxa"/>
          </w:tcPr>
          <w:p w14:paraId="64DCA18D"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7F2E9BB9" w14:textId="77777777" w:rsidR="00AE070B" w:rsidRPr="00AE070B" w:rsidRDefault="00AE070B" w:rsidP="00755DE5">
            <w:pPr>
              <w:spacing w:line="360" w:lineRule="auto"/>
              <w:rPr>
                <w:sz w:val="18"/>
                <w:szCs w:val="18"/>
              </w:rPr>
            </w:pPr>
            <w:r w:rsidRPr="00AE070B">
              <w:rPr>
                <w:sz w:val="18"/>
                <w:szCs w:val="18"/>
              </w:rPr>
              <w:t>23.20</w:t>
            </w:r>
          </w:p>
        </w:tc>
        <w:tc>
          <w:tcPr>
            <w:tcW w:w="970" w:type="dxa"/>
          </w:tcPr>
          <w:p w14:paraId="3A1911ED" w14:textId="77777777" w:rsidR="00AE070B" w:rsidRPr="00AE070B" w:rsidRDefault="00AE070B" w:rsidP="00755DE5">
            <w:pPr>
              <w:spacing w:line="360" w:lineRule="auto"/>
              <w:rPr>
                <w:sz w:val="18"/>
                <w:szCs w:val="18"/>
              </w:rPr>
            </w:pPr>
            <w:r w:rsidRPr="00AE070B">
              <w:rPr>
                <w:sz w:val="18"/>
                <w:szCs w:val="18"/>
              </w:rPr>
              <w:t>0.022</w:t>
            </w:r>
          </w:p>
        </w:tc>
      </w:tr>
      <w:tr w:rsidR="00AE070B" w:rsidRPr="00AE070B" w14:paraId="20948D81" w14:textId="77777777" w:rsidTr="00FF15F8">
        <w:tc>
          <w:tcPr>
            <w:tcW w:w="4502" w:type="dxa"/>
          </w:tcPr>
          <w:p w14:paraId="76FCF42B" w14:textId="77777777" w:rsidR="00AE070B" w:rsidRPr="00AE070B" w:rsidRDefault="00AE070B" w:rsidP="00755DE5">
            <w:pPr>
              <w:spacing w:line="360" w:lineRule="auto"/>
              <w:rPr>
                <w:sz w:val="18"/>
                <w:szCs w:val="18"/>
              </w:rPr>
            </w:pPr>
            <w:r w:rsidRPr="00AE070B">
              <w:rPr>
                <w:sz w:val="18"/>
                <w:szCs w:val="18"/>
              </w:rPr>
              <w:t>Males, 70-80 years of age</w:t>
            </w:r>
          </w:p>
        </w:tc>
        <w:tc>
          <w:tcPr>
            <w:tcW w:w="708" w:type="dxa"/>
          </w:tcPr>
          <w:p w14:paraId="61300B55" w14:textId="77777777" w:rsidR="00AE070B" w:rsidRPr="00AE070B" w:rsidRDefault="00AE070B" w:rsidP="00755DE5">
            <w:pPr>
              <w:spacing w:line="360" w:lineRule="auto"/>
              <w:rPr>
                <w:sz w:val="18"/>
                <w:szCs w:val="18"/>
              </w:rPr>
            </w:pPr>
            <w:r w:rsidRPr="00AE070B">
              <w:rPr>
                <w:sz w:val="18"/>
                <w:szCs w:val="18"/>
              </w:rPr>
              <w:t>0.541</w:t>
            </w:r>
          </w:p>
        </w:tc>
        <w:tc>
          <w:tcPr>
            <w:tcW w:w="1276" w:type="dxa"/>
          </w:tcPr>
          <w:p w14:paraId="0B2FA382"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3DA06DB8" w14:textId="77777777" w:rsidR="00AE070B" w:rsidRPr="00AE070B" w:rsidRDefault="00AE070B" w:rsidP="00755DE5">
            <w:pPr>
              <w:spacing w:line="360" w:lineRule="auto"/>
              <w:rPr>
                <w:sz w:val="18"/>
                <w:szCs w:val="18"/>
              </w:rPr>
            </w:pPr>
            <w:r w:rsidRPr="00AE070B">
              <w:rPr>
                <w:sz w:val="18"/>
                <w:szCs w:val="18"/>
              </w:rPr>
              <w:t>15.96</w:t>
            </w:r>
          </w:p>
        </w:tc>
        <w:tc>
          <w:tcPr>
            <w:tcW w:w="970" w:type="dxa"/>
          </w:tcPr>
          <w:p w14:paraId="4E9E0E39" w14:textId="77777777" w:rsidR="00AE070B" w:rsidRPr="00AE070B" w:rsidRDefault="00AE070B" w:rsidP="00755DE5">
            <w:pPr>
              <w:spacing w:line="360" w:lineRule="auto"/>
              <w:rPr>
                <w:sz w:val="18"/>
                <w:szCs w:val="18"/>
              </w:rPr>
            </w:pPr>
            <w:r w:rsidRPr="00AE070B">
              <w:rPr>
                <w:sz w:val="18"/>
                <w:szCs w:val="18"/>
              </w:rPr>
              <w:t>0.034</w:t>
            </w:r>
          </w:p>
        </w:tc>
      </w:tr>
      <w:tr w:rsidR="00AE070B" w:rsidRPr="00AE070B" w14:paraId="62BB4766" w14:textId="77777777" w:rsidTr="00FF15F8">
        <w:tc>
          <w:tcPr>
            <w:tcW w:w="4502" w:type="dxa"/>
          </w:tcPr>
          <w:p w14:paraId="7E055DCF" w14:textId="77777777" w:rsidR="00AE070B" w:rsidRPr="00AE070B" w:rsidRDefault="00AE070B" w:rsidP="00755DE5">
            <w:pPr>
              <w:spacing w:line="360" w:lineRule="auto"/>
              <w:rPr>
                <w:sz w:val="18"/>
                <w:szCs w:val="18"/>
              </w:rPr>
            </w:pPr>
            <w:r w:rsidRPr="00AE070B">
              <w:rPr>
                <w:sz w:val="18"/>
                <w:szCs w:val="18"/>
              </w:rPr>
              <w:t>Males, 80+  years of age</w:t>
            </w:r>
          </w:p>
        </w:tc>
        <w:tc>
          <w:tcPr>
            <w:tcW w:w="708" w:type="dxa"/>
          </w:tcPr>
          <w:p w14:paraId="2EECC723" w14:textId="77777777" w:rsidR="00AE070B" w:rsidRPr="00AE070B" w:rsidRDefault="00AE070B" w:rsidP="00755DE5">
            <w:pPr>
              <w:spacing w:line="360" w:lineRule="auto"/>
              <w:rPr>
                <w:sz w:val="18"/>
                <w:szCs w:val="18"/>
              </w:rPr>
            </w:pPr>
            <w:r w:rsidRPr="00AE070B">
              <w:rPr>
                <w:sz w:val="18"/>
                <w:szCs w:val="18"/>
              </w:rPr>
              <w:t>0.529</w:t>
            </w:r>
          </w:p>
        </w:tc>
        <w:tc>
          <w:tcPr>
            <w:tcW w:w="1276" w:type="dxa"/>
          </w:tcPr>
          <w:p w14:paraId="4CA043C9"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3B554718" w14:textId="77777777" w:rsidR="00AE070B" w:rsidRPr="00AE070B" w:rsidRDefault="00AE070B" w:rsidP="00755DE5">
            <w:pPr>
              <w:spacing w:line="360" w:lineRule="auto"/>
              <w:rPr>
                <w:sz w:val="18"/>
                <w:szCs w:val="18"/>
              </w:rPr>
            </w:pPr>
            <w:r w:rsidRPr="00AE070B">
              <w:rPr>
                <w:sz w:val="18"/>
                <w:szCs w:val="18"/>
              </w:rPr>
              <w:t>19.80</w:t>
            </w:r>
          </w:p>
        </w:tc>
        <w:tc>
          <w:tcPr>
            <w:tcW w:w="970" w:type="dxa"/>
          </w:tcPr>
          <w:p w14:paraId="51952BB9" w14:textId="77777777" w:rsidR="00AE070B" w:rsidRPr="00AE070B" w:rsidRDefault="00AE070B" w:rsidP="00755DE5">
            <w:pPr>
              <w:spacing w:line="360" w:lineRule="auto"/>
              <w:rPr>
                <w:sz w:val="18"/>
                <w:szCs w:val="18"/>
              </w:rPr>
            </w:pPr>
            <w:r w:rsidRPr="00AE070B">
              <w:rPr>
                <w:sz w:val="18"/>
                <w:szCs w:val="18"/>
              </w:rPr>
              <w:t>0.027</w:t>
            </w:r>
          </w:p>
        </w:tc>
      </w:tr>
      <w:tr w:rsidR="00AE070B" w:rsidRPr="00AE070B" w14:paraId="7F1A976F" w14:textId="77777777" w:rsidTr="00FF15F8">
        <w:tc>
          <w:tcPr>
            <w:tcW w:w="4502" w:type="dxa"/>
          </w:tcPr>
          <w:p w14:paraId="45AF032C" w14:textId="77777777" w:rsidR="00AE070B" w:rsidRPr="00AE070B" w:rsidRDefault="00AE070B" w:rsidP="00755DE5">
            <w:pPr>
              <w:spacing w:line="360" w:lineRule="auto"/>
              <w:rPr>
                <w:sz w:val="18"/>
                <w:szCs w:val="18"/>
              </w:rPr>
            </w:pPr>
            <w:r w:rsidRPr="00AE070B">
              <w:rPr>
                <w:sz w:val="18"/>
                <w:szCs w:val="18"/>
              </w:rPr>
              <w:t>Females, 45-60 years of age</w:t>
            </w:r>
          </w:p>
        </w:tc>
        <w:tc>
          <w:tcPr>
            <w:tcW w:w="708" w:type="dxa"/>
          </w:tcPr>
          <w:p w14:paraId="66199722" w14:textId="77777777" w:rsidR="00AE070B" w:rsidRPr="00AE070B" w:rsidRDefault="00AE070B" w:rsidP="00755DE5">
            <w:pPr>
              <w:spacing w:line="360" w:lineRule="auto"/>
              <w:rPr>
                <w:sz w:val="18"/>
                <w:szCs w:val="18"/>
              </w:rPr>
            </w:pPr>
            <w:r w:rsidRPr="00AE070B">
              <w:rPr>
                <w:sz w:val="18"/>
                <w:szCs w:val="18"/>
              </w:rPr>
              <w:t>0.551</w:t>
            </w:r>
          </w:p>
        </w:tc>
        <w:tc>
          <w:tcPr>
            <w:tcW w:w="1276" w:type="dxa"/>
          </w:tcPr>
          <w:p w14:paraId="7EC7DF9F"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54DAC2A8" w14:textId="77777777" w:rsidR="00AE070B" w:rsidRPr="00AE070B" w:rsidRDefault="00AE070B" w:rsidP="00755DE5">
            <w:pPr>
              <w:spacing w:line="360" w:lineRule="auto"/>
              <w:rPr>
                <w:sz w:val="18"/>
                <w:szCs w:val="18"/>
              </w:rPr>
            </w:pPr>
            <w:r w:rsidRPr="00AE070B">
              <w:rPr>
                <w:sz w:val="18"/>
                <w:szCs w:val="18"/>
              </w:rPr>
              <w:t>20.05</w:t>
            </w:r>
          </w:p>
        </w:tc>
        <w:tc>
          <w:tcPr>
            <w:tcW w:w="970" w:type="dxa"/>
          </w:tcPr>
          <w:p w14:paraId="676A9673" w14:textId="77777777" w:rsidR="00AE070B" w:rsidRPr="00AE070B" w:rsidRDefault="00AE070B" w:rsidP="00755DE5">
            <w:pPr>
              <w:spacing w:line="360" w:lineRule="auto"/>
              <w:rPr>
                <w:sz w:val="18"/>
                <w:szCs w:val="18"/>
              </w:rPr>
            </w:pPr>
            <w:r w:rsidRPr="00AE070B">
              <w:rPr>
                <w:sz w:val="18"/>
                <w:szCs w:val="18"/>
              </w:rPr>
              <w:t>0.027</w:t>
            </w:r>
          </w:p>
        </w:tc>
      </w:tr>
      <w:tr w:rsidR="00AE070B" w:rsidRPr="00AE070B" w14:paraId="5234F1EC" w14:textId="77777777" w:rsidTr="00FF15F8">
        <w:tc>
          <w:tcPr>
            <w:tcW w:w="4502" w:type="dxa"/>
          </w:tcPr>
          <w:p w14:paraId="3A307F7A" w14:textId="77777777" w:rsidR="00AE070B" w:rsidRPr="00AE070B" w:rsidRDefault="00AE070B" w:rsidP="00755DE5">
            <w:pPr>
              <w:spacing w:line="360" w:lineRule="auto"/>
              <w:rPr>
                <w:sz w:val="18"/>
                <w:szCs w:val="18"/>
              </w:rPr>
            </w:pPr>
            <w:r w:rsidRPr="00AE070B">
              <w:rPr>
                <w:sz w:val="18"/>
                <w:szCs w:val="18"/>
              </w:rPr>
              <w:t>Females, 60-70 years of age</w:t>
            </w:r>
          </w:p>
        </w:tc>
        <w:tc>
          <w:tcPr>
            <w:tcW w:w="708" w:type="dxa"/>
          </w:tcPr>
          <w:p w14:paraId="7197326D" w14:textId="77777777" w:rsidR="00AE070B" w:rsidRPr="00AE070B" w:rsidRDefault="00AE070B" w:rsidP="00755DE5">
            <w:pPr>
              <w:spacing w:line="360" w:lineRule="auto"/>
              <w:rPr>
                <w:sz w:val="18"/>
                <w:szCs w:val="18"/>
              </w:rPr>
            </w:pPr>
            <w:r w:rsidRPr="00AE070B">
              <w:rPr>
                <w:sz w:val="18"/>
                <w:szCs w:val="18"/>
              </w:rPr>
              <w:t>0.529</w:t>
            </w:r>
          </w:p>
        </w:tc>
        <w:tc>
          <w:tcPr>
            <w:tcW w:w="1276" w:type="dxa"/>
          </w:tcPr>
          <w:p w14:paraId="507667E6"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697CB666" w14:textId="77777777" w:rsidR="00AE070B" w:rsidRPr="00AE070B" w:rsidRDefault="00AE070B" w:rsidP="00755DE5">
            <w:pPr>
              <w:spacing w:line="360" w:lineRule="auto"/>
              <w:rPr>
                <w:sz w:val="18"/>
                <w:szCs w:val="18"/>
              </w:rPr>
            </w:pPr>
            <w:r w:rsidRPr="00AE070B">
              <w:rPr>
                <w:sz w:val="18"/>
                <w:szCs w:val="18"/>
              </w:rPr>
              <w:t>19.53</w:t>
            </w:r>
          </w:p>
        </w:tc>
        <w:tc>
          <w:tcPr>
            <w:tcW w:w="970" w:type="dxa"/>
          </w:tcPr>
          <w:p w14:paraId="706E4AB5" w14:textId="77777777" w:rsidR="00AE070B" w:rsidRPr="00AE070B" w:rsidRDefault="00AE070B" w:rsidP="00755DE5">
            <w:pPr>
              <w:spacing w:line="360" w:lineRule="auto"/>
              <w:rPr>
                <w:sz w:val="18"/>
                <w:szCs w:val="18"/>
              </w:rPr>
            </w:pPr>
            <w:r w:rsidRPr="00AE070B">
              <w:rPr>
                <w:sz w:val="18"/>
                <w:szCs w:val="18"/>
              </w:rPr>
              <w:t>0.027</w:t>
            </w:r>
          </w:p>
        </w:tc>
      </w:tr>
      <w:tr w:rsidR="00AE070B" w:rsidRPr="00AE070B" w14:paraId="69EDEB06" w14:textId="77777777" w:rsidTr="00FF15F8">
        <w:tc>
          <w:tcPr>
            <w:tcW w:w="4502" w:type="dxa"/>
          </w:tcPr>
          <w:p w14:paraId="5431C16D" w14:textId="77777777" w:rsidR="00AE070B" w:rsidRPr="00AE070B" w:rsidRDefault="00AE070B" w:rsidP="00755DE5">
            <w:pPr>
              <w:spacing w:line="360" w:lineRule="auto"/>
              <w:rPr>
                <w:sz w:val="18"/>
                <w:szCs w:val="18"/>
              </w:rPr>
            </w:pPr>
            <w:r w:rsidRPr="00AE070B">
              <w:rPr>
                <w:sz w:val="18"/>
                <w:szCs w:val="18"/>
              </w:rPr>
              <w:t>Females, 70-80 years of age</w:t>
            </w:r>
          </w:p>
        </w:tc>
        <w:tc>
          <w:tcPr>
            <w:tcW w:w="708" w:type="dxa"/>
          </w:tcPr>
          <w:p w14:paraId="13D65282" w14:textId="77777777" w:rsidR="00AE070B" w:rsidRPr="00AE070B" w:rsidRDefault="00AE070B" w:rsidP="00755DE5">
            <w:pPr>
              <w:spacing w:line="360" w:lineRule="auto"/>
              <w:rPr>
                <w:sz w:val="18"/>
                <w:szCs w:val="18"/>
              </w:rPr>
            </w:pPr>
            <w:r w:rsidRPr="00AE070B">
              <w:rPr>
                <w:sz w:val="18"/>
                <w:szCs w:val="18"/>
              </w:rPr>
              <w:t>0.462</w:t>
            </w:r>
          </w:p>
        </w:tc>
        <w:tc>
          <w:tcPr>
            <w:tcW w:w="1276" w:type="dxa"/>
          </w:tcPr>
          <w:p w14:paraId="20280BE3"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3B5CC1F5" w14:textId="77777777" w:rsidR="00AE070B" w:rsidRPr="00AE070B" w:rsidRDefault="00AE070B" w:rsidP="00755DE5">
            <w:pPr>
              <w:spacing w:line="360" w:lineRule="auto"/>
              <w:rPr>
                <w:sz w:val="18"/>
                <w:szCs w:val="18"/>
              </w:rPr>
            </w:pPr>
            <w:r w:rsidRPr="00AE070B">
              <w:rPr>
                <w:sz w:val="18"/>
                <w:szCs w:val="18"/>
              </w:rPr>
              <w:t>45.08</w:t>
            </w:r>
          </w:p>
        </w:tc>
        <w:tc>
          <w:tcPr>
            <w:tcW w:w="970" w:type="dxa"/>
          </w:tcPr>
          <w:p w14:paraId="70899A36" w14:textId="77777777" w:rsidR="00AE070B" w:rsidRPr="00AE070B" w:rsidRDefault="00AE070B" w:rsidP="00755DE5">
            <w:pPr>
              <w:spacing w:line="360" w:lineRule="auto"/>
              <w:rPr>
                <w:sz w:val="18"/>
                <w:szCs w:val="18"/>
              </w:rPr>
            </w:pPr>
            <w:r w:rsidRPr="00AE070B">
              <w:rPr>
                <w:sz w:val="18"/>
                <w:szCs w:val="18"/>
              </w:rPr>
              <w:t>0.010</w:t>
            </w:r>
          </w:p>
        </w:tc>
      </w:tr>
      <w:tr w:rsidR="00AE070B" w:rsidRPr="00AE070B" w14:paraId="43D61E46" w14:textId="77777777" w:rsidTr="00FF15F8">
        <w:tc>
          <w:tcPr>
            <w:tcW w:w="4502" w:type="dxa"/>
          </w:tcPr>
          <w:p w14:paraId="675E241D" w14:textId="77777777" w:rsidR="00AE070B" w:rsidRPr="00AE070B" w:rsidRDefault="00AE070B" w:rsidP="00755DE5">
            <w:pPr>
              <w:spacing w:line="360" w:lineRule="auto"/>
              <w:rPr>
                <w:sz w:val="18"/>
                <w:szCs w:val="18"/>
              </w:rPr>
            </w:pPr>
            <w:r w:rsidRPr="00AE070B">
              <w:rPr>
                <w:sz w:val="18"/>
                <w:szCs w:val="18"/>
              </w:rPr>
              <w:t>Females, 80+  years of age</w:t>
            </w:r>
          </w:p>
        </w:tc>
        <w:tc>
          <w:tcPr>
            <w:tcW w:w="708" w:type="dxa"/>
          </w:tcPr>
          <w:p w14:paraId="219C4BB2" w14:textId="77777777" w:rsidR="00AE070B" w:rsidRPr="00AE070B" w:rsidRDefault="00AE070B" w:rsidP="00755DE5">
            <w:pPr>
              <w:spacing w:line="360" w:lineRule="auto"/>
              <w:rPr>
                <w:sz w:val="18"/>
                <w:szCs w:val="18"/>
              </w:rPr>
            </w:pPr>
            <w:r w:rsidRPr="00AE070B">
              <w:rPr>
                <w:sz w:val="18"/>
                <w:szCs w:val="18"/>
              </w:rPr>
              <w:t>0.454</w:t>
            </w:r>
          </w:p>
        </w:tc>
        <w:tc>
          <w:tcPr>
            <w:tcW w:w="1276" w:type="dxa"/>
          </w:tcPr>
          <w:p w14:paraId="0410B95E"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10A40C7D" w14:textId="77777777" w:rsidR="00AE070B" w:rsidRPr="00AE070B" w:rsidRDefault="00AE070B" w:rsidP="00755DE5">
            <w:pPr>
              <w:spacing w:line="360" w:lineRule="auto"/>
              <w:rPr>
                <w:sz w:val="18"/>
                <w:szCs w:val="18"/>
              </w:rPr>
            </w:pPr>
            <w:r w:rsidRPr="00AE070B">
              <w:rPr>
                <w:sz w:val="18"/>
                <w:szCs w:val="18"/>
              </w:rPr>
              <w:t>49.52</w:t>
            </w:r>
          </w:p>
        </w:tc>
        <w:tc>
          <w:tcPr>
            <w:tcW w:w="970" w:type="dxa"/>
          </w:tcPr>
          <w:p w14:paraId="007FD9E0" w14:textId="77777777" w:rsidR="00AE070B" w:rsidRPr="00AE070B" w:rsidRDefault="00AE070B" w:rsidP="00755DE5">
            <w:pPr>
              <w:spacing w:line="360" w:lineRule="auto"/>
              <w:rPr>
                <w:sz w:val="18"/>
                <w:szCs w:val="18"/>
              </w:rPr>
            </w:pPr>
            <w:r w:rsidRPr="00AE070B">
              <w:rPr>
                <w:sz w:val="18"/>
                <w:szCs w:val="18"/>
              </w:rPr>
              <w:t>0.009</w:t>
            </w:r>
          </w:p>
        </w:tc>
      </w:tr>
      <w:tr w:rsidR="00AE070B" w:rsidRPr="00AE070B" w14:paraId="2DED0BB8" w14:textId="77777777" w:rsidTr="00FF15F8">
        <w:tc>
          <w:tcPr>
            <w:tcW w:w="6486" w:type="dxa"/>
            <w:gridSpan w:val="3"/>
          </w:tcPr>
          <w:p w14:paraId="08542A3E" w14:textId="77777777" w:rsidR="00AE070B" w:rsidRPr="00AE070B" w:rsidRDefault="00AE070B" w:rsidP="00755DE5">
            <w:pPr>
              <w:spacing w:line="360" w:lineRule="auto"/>
              <w:rPr>
                <w:sz w:val="18"/>
                <w:szCs w:val="18"/>
              </w:rPr>
            </w:pPr>
            <w:r w:rsidRPr="00AE070B">
              <w:rPr>
                <w:sz w:val="18"/>
                <w:szCs w:val="18"/>
              </w:rPr>
              <w:t xml:space="preserve">Second and subsequent years after Revision THR </w:t>
            </w:r>
            <w:r w:rsidRPr="00AE070B">
              <w:rPr>
                <w:i/>
                <w:iCs/>
                <w:sz w:val="18"/>
                <w:szCs w:val="18"/>
              </w:rPr>
              <w:t>Good</w:t>
            </w:r>
            <w:r w:rsidRPr="00AE070B">
              <w:rPr>
                <w:sz w:val="18"/>
                <w:szCs w:val="18"/>
              </w:rPr>
              <w:t xml:space="preserve"> outcome </w:t>
            </w:r>
          </w:p>
        </w:tc>
        <w:tc>
          <w:tcPr>
            <w:tcW w:w="771" w:type="dxa"/>
          </w:tcPr>
          <w:p w14:paraId="1FE53E0E" w14:textId="77777777" w:rsidR="00AE070B" w:rsidRPr="00AE070B" w:rsidRDefault="00AE070B" w:rsidP="00755DE5">
            <w:pPr>
              <w:spacing w:line="360" w:lineRule="auto"/>
              <w:rPr>
                <w:sz w:val="18"/>
                <w:szCs w:val="18"/>
              </w:rPr>
            </w:pPr>
          </w:p>
        </w:tc>
        <w:tc>
          <w:tcPr>
            <w:tcW w:w="970" w:type="dxa"/>
          </w:tcPr>
          <w:p w14:paraId="388A5509" w14:textId="77777777" w:rsidR="00AE070B" w:rsidRPr="00AE070B" w:rsidRDefault="00AE070B" w:rsidP="00755DE5">
            <w:pPr>
              <w:spacing w:line="360" w:lineRule="auto"/>
              <w:rPr>
                <w:sz w:val="18"/>
                <w:szCs w:val="18"/>
              </w:rPr>
            </w:pPr>
          </w:p>
        </w:tc>
      </w:tr>
      <w:tr w:rsidR="00AE070B" w:rsidRPr="00AE070B" w14:paraId="3514FDE2" w14:textId="77777777" w:rsidTr="00FF15F8">
        <w:tc>
          <w:tcPr>
            <w:tcW w:w="4502" w:type="dxa"/>
          </w:tcPr>
          <w:p w14:paraId="79E75653" w14:textId="77777777" w:rsidR="00AE070B" w:rsidRPr="00AE070B" w:rsidRDefault="00AE070B" w:rsidP="00755DE5">
            <w:pPr>
              <w:spacing w:line="360" w:lineRule="auto"/>
              <w:rPr>
                <w:sz w:val="18"/>
                <w:szCs w:val="18"/>
              </w:rPr>
            </w:pPr>
            <w:r w:rsidRPr="00AE070B">
              <w:rPr>
                <w:sz w:val="18"/>
                <w:szCs w:val="18"/>
              </w:rPr>
              <w:t>Males, 45-60 years of age</w:t>
            </w:r>
          </w:p>
        </w:tc>
        <w:tc>
          <w:tcPr>
            <w:tcW w:w="708" w:type="dxa"/>
          </w:tcPr>
          <w:p w14:paraId="3AE7AF1B" w14:textId="77777777" w:rsidR="00AE070B" w:rsidRPr="00AE070B" w:rsidRDefault="00AE070B" w:rsidP="00755DE5">
            <w:pPr>
              <w:spacing w:line="360" w:lineRule="auto"/>
              <w:rPr>
                <w:sz w:val="18"/>
                <w:szCs w:val="18"/>
              </w:rPr>
            </w:pPr>
            <w:r w:rsidRPr="00AE070B">
              <w:rPr>
                <w:sz w:val="18"/>
                <w:szCs w:val="18"/>
              </w:rPr>
              <w:t>0.217</w:t>
            </w:r>
          </w:p>
        </w:tc>
        <w:tc>
          <w:tcPr>
            <w:tcW w:w="1276" w:type="dxa"/>
          </w:tcPr>
          <w:p w14:paraId="65356983"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4D1DA41A" w14:textId="77777777" w:rsidR="00AE070B" w:rsidRPr="00AE070B" w:rsidRDefault="00AE070B" w:rsidP="00755DE5">
            <w:pPr>
              <w:spacing w:line="360" w:lineRule="auto"/>
              <w:rPr>
                <w:sz w:val="18"/>
                <w:szCs w:val="18"/>
              </w:rPr>
            </w:pPr>
            <w:r w:rsidRPr="00AE070B">
              <w:rPr>
                <w:sz w:val="18"/>
                <w:szCs w:val="18"/>
              </w:rPr>
              <w:t>3.17</w:t>
            </w:r>
          </w:p>
        </w:tc>
        <w:tc>
          <w:tcPr>
            <w:tcW w:w="970" w:type="dxa"/>
          </w:tcPr>
          <w:p w14:paraId="052D474D" w14:textId="77777777" w:rsidR="00AE070B" w:rsidRPr="00AE070B" w:rsidRDefault="00AE070B" w:rsidP="00755DE5">
            <w:pPr>
              <w:spacing w:line="360" w:lineRule="auto"/>
              <w:rPr>
                <w:sz w:val="18"/>
                <w:szCs w:val="18"/>
              </w:rPr>
            </w:pPr>
            <w:r w:rsidRPr="00AE070B">
              <w:rPr>
                <w:sz w:val="18"/>
                <w:szCs w:val="18"/>
              </w:rPr>
              <w:t>0.069</w:t>
            </w:r>
          </w:p>
        </w:tc>
      </w:tr>
      <w:tr w:rsidR="00AE070B" w:rsidRPr="00AE070B" w14:paraId="1724BEF9" w14:textId="77777777" w:rsidTr="00FF15F8">
        <w:tc>
          <w:tcPr>
            <w:tcW w:w="4502" w:type="dxa"/>
          </w:tcPr>
          <w:p w14:paraId="015CA7B0" w14:textId="77777777" w:rsidR="00AE070B" w:rsidRPr="00AE070B" w:rsidRDefault="00AE070B" w:rsidP="00755DE5">
            <w:pPr>
              <w:spacing w:line="360" w:lineRule="auto"/>
              <w:rPr>
                <w:sz w:val="18"/>
                <w:szCs w:val="18"/>
              </w:rPr>
            </w:pPr>
            <w:r w:rsidRPr="00AE070B">
              <w:rPr>
                <w:sz w:val="18"/>
                <w:szCs w:val="18"/>
              </w:rPr>
              <w:t>Males, 60-70 years of age</w:t>
            </w:r>
          </w:p>
        </w:tc>
        <w:tc>
          <w:tcPr>
            <w:tcW w:w="708" w:type="dxa"/>
          </w:tcPr>
          <w:p w14:paraId="5A99C395" w14:textId="77777777" w:rsidR="00AE070B" w:rsidRPr="00AE070B" w:rsidRDefault="00AE070B" w:rsidP="00755DE5">
            <w:pPr>
              <w:spacing w:line="360" w:lineRule="auto"/>
              <w:rPr>
                <w:sz w:val="18"/>
                <w:szCs w:val="18"/>
              </w:rPr>
            </w:pPr>
            <w:r w:rsidRPr="00AE070B">
              <w:rPr>
                <w:sz w:val="18"/>
                <w:szCs w:val="18"/>
              </w:rPr>
              <w:t>0.209</w:t>
            </w:r>
          </w:p>
        </w:tc>
        <w:tc>
          <w:tcPr>
            <w:tcW w:w="1276" w:type="dxa"/>
          </w:tcPr>
          <w:p w14:paraId="57F11142"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562FE605" w14:textId="77777777" w:rsidR="00AE070B" w:rsidRPr="00AE070B" w:rsidRDefault="00AE070B" w:rsidP="00755DE5">
            <w:pPr>
              <w:spacing w:line="360" w:lineRule="auto"/>
              <w:rPr>
                <w:sz w:val="18"/>
                <w:szCs w:val="18"/>
              </w:rPr>
            </w:pPr>
            <w:r w:rsidRPr="00AE070B">
              <w:rPr>
                <w:sz w:val="18"/>
                <w:szCs w:val="18"/>
              </w:rPr>
              <w:t>3.17</w:t>
            </w:r>
          </w:p>
        </w:tc>
        <w:tc>
          <w:tcPr>
            <w:tcW w:w="970" w:type="dxa"/>
          </w:tcPr>
          <w:p w14:paraId="06982DE1" w14:textId="77777777" w:rsidR="00AE070B" w:rsidRPr="00AE070B" w:rsidRDefault="00AE070B" w:rsidP="00755DE5">
            <w:pPr>
              <w:spacing w:line="360" w:lineRule="auto"/>
              <w:rPr>
                <w:sz w:val="18"/>
                <w:szCs w:val="18"/>
              </w:rPr>
            </w:pPr>
            <w:r w:rsidRPr="00AE070B">
              <w:rPr>
                <w:sz w:val="18"/>
                <w:szCs w:val="18"/>
              </w:rPr>
              <w:t>0.066</w:t>
            </w:r>
          </w:p>
        </w:tc>
      </w:tr>
      <w:tr w:rsidR="00AE070B" w:rsidRPr="00AE070B" w14:paraId="5C5010E6" w14:textId="77777777" w:rsidTr="00FF15F8">
        <w:tc>
          <w:tcPr>
            <w:tcW w:w="4502" w:type="dxa"/>
          </w:tcPr>
          <w:p w14:paraId="77BF0CB4" w14:textId="77777777" w:rsidR="00AE070B" w:rsidRPr="00AE070B" w:rsidRDefault="00AE070B" w:rsidP="00755DE5">
            <w:pPr>
              <w:spacing w:line="360" w:lineRule="auto"/>
              <w:rPr>
                <w:sz w:val="18"/>
                <w:szCs w:val="18"/>
              </w:rPr>
            </w:pPr>
            <w:r w:rsidRPr="00AE070B">
              <w:rPr>
                <w:sz w:val="18"/>
                <w:szCs w:val="18"/>
              </w:rPr>
              <w:t>Males, 70-80 years of age</w:t>
            </w:r>
          </w:p>
        </w:tc>
        <w:tc>
          <w:tcPr>
            <w:tcW w:w="708" w:type="dxa"/>
          </w:tcPr>
          <w:p w14:paraId="775742B5" w14:textId="77777777" w:rsidR="00AE070B" w:rsidRPr="00AE070B" w:rsidRDefault="00AE070B" w:rsidP="00755DE5">
            <w:pPr>
              <w:spacing w:line="360" w:lineRule="auto"/>
              <w:rPr>
                <w:sz w:val="18"/>
                <w:szCs w:val="18"/>
              </w:rPr>
            </w:pPr>
            <w:r w:rsidRPr="00AE070B">
              <w:rPr>
                <w:sz w:val="18"/>
                <w:szCs w:val="18"/>
              </w:rPr>
              <w:t>0.190</w:t>
            </w:r>
          </w:p>
        </w:tc>
        <w:tc>
          <w:tcPr>
            <w:tcW w:w="1276" w:type="dxa"/>
          </w:tcPr>
          <w:p w14:paraId="69A71A8E"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4AB29CB7" w14:textId="77777777" w:rsidR="00AE070B" w:rsidRPr="00AE070B" w:rsidRDefault="00AE070B" w:rsidP="00755DE5">
            <w:pPr>
              <w:spacing w:line="360" w:lineRule="auto"/>
              <w:rPr>
                <w:sz w:val="18"/>
                <w:szCs w:val="18"/>
              </w:rPr>
            </w:pPr>
            <w:r w:rsidRPr="00AE070B">
              <w:rPr>
                <w:sz w:val="18"/>
                <w:szCs w:val="18"/>
              </w:rPr>
              <w:t>2.40</w:t>
            </w:r>
          </w:p>
        </w:tc>
        <w:tc>
          <w:tcPr>
            <w:tcW w:w="970" w:type="dxa"/>
          </w:tcPr>
          <w:p w14:paraId="4132FE3C" w14:textId="77777777" w:rsidR="00AE070B" w:rsidRPr="00AE070B" w:rsidRDefault="00AE070B" w:rsidP="00755DE5">
            <w:pPr>
              <w:spacing w:line="360" w:lineRule="auto"/>
              <w:rPr>
                <w:sz w:val="18"/>
                <w:szCs w:val="18"/>
              </w:rPr>
            </w:pPr>
            <w:r w:rsidRPr="00AE070B">
              <w:rPr>
                <w:sz w:val="18"/>
                <w:szCs w:val="18"/>
              </w:rPr>
              <w:t>0.079</w:t>
            </w:r>
          </w:p>
        </w:tc>
      </w:tr>
      <w:tr w:rsidR="00AE070B" w:rsidRPr="00AE070B" w14:paraId="55A1C2E8" w14:textId="77777777" w:rsidTr="00FF15F8">
        <w:tc>
          <w:tcPr>
            <w:tcW w:w="4502" w:type="dxa"/>
          </w:tcPr>
          <w:p w14:paraId="06A51DE0" w14:textId="77777777" w:rsidR="00AE070B" w:rsidRPr="00AE070B" w:rsidRDefault="00AE070B" w:rsidP="00755DE5">
            <w:pPr>
              <w:spacing w:line="360" w:lineRule="auto"/>
              <w:rPr>
                <w:sz w:val="18"/>
                <w:szCs w:val="18"/>
              </w:rPr>
            </w:pPr>
            <w:r w:rsidRPr="00AE070B">
              <w:rPr>
                <w:sz w:val="18"/>
                <w:szCs w:val="18"/>
              </w:rPr>
              <w:t>Males, 80+  years of age</w:t>
            </w:r>
          </w:p>
        </w:tc>
        <w:tc>
          <w:tcPr>
            <w:tcW w:w="708" w:type="dxa"/>
          </w:tcPr>
          <w:p w14:paraId="0777D772" w14:textId="77777777" w:rsidR="00AE070B" w:rsidRPr="00AE070B" w:rsidRDefault="00AE070B" w:rsidP="00755DE5">
            <w:pPr>
              <w:spacing w:line="360" w:lineRule="auto"/>
              <w:rPr>
                <w:sz w:val="18"/>
                <w:szCs w:val="18"/>
              </w:rPr>
            </w:pPr>
            <w:r w:rsidRPr="00AE070B">
              <w:rPr>
                <w:sz w:val="18"/>
                <w:szCs w:val="18"/>
              </w:rPr>
              <w:t>0.214</w:t>
            </w:r>
          </w:p>
        </w:tc>
        <w:tc>
          <w:tcPr>
            <w:tcW w:w="1276" w:type="dxa"/>
          </w:tcPr>
          <w:p w14:paraId="1B90E551"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20BA110C" w14:textId="77777777" w:rsidR="00AE070B" w:rsidRPr="00AE070B" w:rsidRDefault="00AE070B" w:rsidP="00755DE5">
            <w:pPr>
              <w:spacing w:line="360" w:lineRule="auto"/>
              <w:rPr>
                <w:sz w:val="18"/>
                <w:szCs w:val="18"/>
              </w:rPr>
            </w:pPr>
            <w:r w:rsidRPr="00AE070B">
              <w:rPr>
                <w:sz w:val="18"/>
                <w:szCs w:val="18"/>
              </w:rPr>
              <w:t>3.16</w:t>
            </w:r>
          </w:p>
        </w:tc>
        <w:tc>
          <w:tcPr>
            <w:tcW w:w="970" w:type="dxa"/>
          </w:tcPr>
          <w:p w14:paraId="1D2CAAD1" w14:textId="77777777" w:rsidR="00AE070B" w:rsidRPr="00AE070B" w:rsidRDefault="00AE070B" w:rsidP="00755DE5">
            <w:pPr>
              <w:spacing w:line="360" w:lineRule="auto"/>
              <w:rPr>
                <w:sz w:val="18"/>
                <w:szCs w:val="18"/>
              </w:rPr>
            </w:pPr>
            <w:r w:rsidRPr="00AE070B">
              <w:rPr>
                <w:sz w:val="18"/>
                <w:szCs w:val="18"/>
              </w:rPr>
              <w:t>0.068</w:t>
            </w:r>
          </w:p>
        </w:tc>
      </w:tr>
      <w:tr w:rsidR="00AE070B" w:rsidRPr="00AE070B" w14:paraId="4E492809" w14:textId="77777777" w:rsidTr="00FF15F8">
        <w:tc>
          <w:tcPr>
            <w:tcW w:w="4502" w:type="dxa"/>
          </w:tcPr>
          <w:p w14:paraId="39BF13DA" w14:textId="77777777" w:rsidR="00AE070B" w:rsidRPr="00AE070B" w:rsidRDefault="00AE070B" w:rsidP="00755DE5">
            <w:pPr>
              <w:spacing w:line="360" w:lineRule="auto"/>
              <w:rPr>
                <w:sz w:val="18"/>
                <w:szCs w:val="18"/>
              </w:rPr>
            </w:pPr>
            <w:r w:rsidRPr="00AE070B">
              <w:rPr>
                <w:sz w:val="18"/>
                <w:szCs w:val="18"/>
              </w:rPr>
              <w:t>Females, 45-60 years of age</w:t>
            </w:r>
          </w:p>
        </w:tc>
        <w:tc>
          <w:tcPr>
            <w:tcW w:w="708" w:type="dxa"/>
          </w:tcPr>
          <w:p w14:paraId="7269564D" w14:textId="77777777" w:rsidR="00AE070B" w:rsidRPr="00AE070B" w:rsidRDefault="00AE070B" w:rsidP="00755DE5">
            <w:pPr>
              <w:spacing w:line="360" w:lineRule="auto"/>
              <w:rPr>
                <w:sz w:val="18"/>
                <w:szCs w:val="18"/>
              </w:rPr>
            </w:pPr>
            <w:r w:rsidRPr="00AE070B">
              <w:rPr>
                <w:sz w:val="18"/>
                <w:szCs w:val="18"/>
              </w:rPr>
              <w:t>0.209</w:t>
            </w:r>
          </w:p>
        </w:tc>
        <w:tc>
          <w:tcPr>
            <w:tcW w:w="1276" w:type="dxa"/>
          </w:tcPr>
          <w:p w14:paraId="4E20CC72"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5B5010A6" w14:textId="77777777" w:rsidR="00AE070B" w:rsidRPr="00AE070B" w:rsidRDefault="00AE070B" w:rsidP="00755DE5">
            <w:pPr>
              <w:spacing w:line="360" w:lineRule="auto"/>
              <w:rPr>
                <w:sz w:val="18"/>
                <w:szCs w:val="18"/>
              </w:rPr>
            </w:pPr>
            <w:r w:rsidRPr="00AE070B">
              <w:rPr>
                <w:sz w:val="18"/>
                <w:szCs w:val="18"/>
              </w:rPr>
              <w:t>2.49</w:t>
            </w:r>
          </w:p>
        </w:tc>
        <w:tc>
          <w:tcPr>
            <w:tcW w:w="970" w:type="dxa"/>
          </w:tcPr>
          <w:p w14:paraId="299B84FA" w14:textId="77777777" w:rsidR="00AE070B" w:rsidRPr="00AE070B" w:rsidRDefault="00AE070B" w:rsidP="00755DE5">
            <w:pPr>
              <w:spacing w:line="360" w:lineRule="auto"/>
              <w:rPr>
                <w:sz w:val="18"/>
                <w:szCs w:val="18"/>
              </w:rPr>
            </w:pPr>
            <w:r w:rsidRPr="00AE070B">
              <w:rPr>
                <w:sz w:val="18"/>
                <w:szCs w:val="18"/>
              </w:rPr>
              <w:t>0.084</w:t>
            </w:r>
          </w:p>
        </w:tc>
      </w:tr>
      <w:tr w:rsidR="00AE070B" w:rsidRPr="00AE070B" w14:paraId="079A51C0" w14:textId="77777777" w:rsidTr="00FF15F8">
        <w:tc>
          <w:tcPr>
            <w:tcW w:w="4502" w:type="dxa"/>
          </w:tcPr>
          <w:p w14:paraId="6791CA77" w14:textId="77777777" w:rsidR="00AE070B" w:rsidRPr="00AE070B" w:rsidRDefault="00AE070B" w:rsidP="00755DE5">
            <w:pPr>
              <w:spacing w:line="360" w:lineRule="auto"/>
              <w:rPr>
                <w:sz w:val="18"/>
                <w:szCs w:val="18"/>
              </w:rPr>
            </w:pPr>
            <w:r w:rsidRPr="00AE070B">
              <w:rPr>
                <w:sz w:val="18"/>
                <w:szCs w:val="18"/>
              </w:rPr>
              <w:t>Females, 60-70 years of age</w:t>
            </w:r>
          </w:p>
        </w:tc>
        <w:tc>
          <w:tcPr>
            <w:tcW w:w="708" w:type="dxa"/>
          </w:tcPr>
          <w:p w14:paraId="5F113855" w14:textId="77777777" w:rsidR="00AE070B" w:rsidRPr="00AE070B" w:rsidRDefault="00AE070B" w:rsidP="00755DE5">
            <w:pPr>
              <w:spacing w:line="360" w:lineRule="auto"/>
              <w:rPr>
                <w:sz w:val="18"/>
                <w:szCs w:val="18"/>
              </w:rPr>
            </w:pPr>
            <w:r w:rsidRPr="00AE070B">
              <w:rPr>
                <w:sz w:val="18"/>
                <w:szCs w:val="18"/>
              </w:rPr>
              <w:t>0.196</w:t>
            </w:r>
          </w:p>
        </w:tc>
        <w:tc>
          <w:tcPr>
            <w:tcW w:w="1276" w:type="dxa"/>
          </w:tcPr>
          <w:p w14:paraId="32AAED72"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6263FCB6" w14:textId="77777777" w:rsidR="00AE070B" w:rsidRPr="00AE070B" w:rsidRDefault="00AE070B" w:rsidP="00755DE5">
            <w:pPr>
              <w:spacing w:line="360" w:lineRule="auto"/>
              <w:rPr>
                <w:sz w:val="18"/>
                <w:szCs w:val="18"/>
              </w:rPr>
            </w:pPr>
            <w:r w:rsidRPr="00AE070B">
              <w:rPr>
                <w:sz w:val="18"/>
                <w:szCs w:val="18"/>
              </w:rPr>
              <w:t>2.50</w:t>
            </w:r>
          </w:p>
        </w:tc>
        <w:tc>
          <w:tcPr>
            <w:tcW w:w="970" w:type="dxa"/>
          </w:tcPr>
          <w:p w14:paraId="30E2CB34" w14:textId="77777777" w:rsidR="00AE070B" w:rsidRPr="00AE070B" w:rsidRDefault="00AE070B" w:rsidP="00755DE5">
            <w:pPr>
              <w:spacing w:line="360" w:lineRule="auto"/>
              <w:rPr>
                <w:sz w:val="18"/>
                <w:szCs w:val="18"/>
              </w:rPr>
            </w:pPr>
            <w:r w:rsidRPr="00AE070B">
              <w:rPr>
                <w:sz w:val="18"/>
                <w:szCs w:val="18"/>
              </w:rPr>
              <w:t>0.079</w:t>
            </w:r>
          </w:p>
        </w:tc>
      </w:tr>
      <w:tr w:rsidR="00AE070B" w:rsidRPr="00AE070B" w14:paraId="4BA4704F" w14:textId="77777777" w:rsidTr="00FF15F8">
        <w:tc>
          <w:tcPr>
            <w:tcW w:w="4502" w:type="dxa"/>
          </w:tcPr>
          <w:p w14:paraId="463EEDA5" w14:textId="77777777" w:rsidR="00AE070B" w:rsidRPr="00AE070B" w:rsidRDefault="00AE070B" w:rsidP="00755DE5">
            <w:pPr>
              <w:spacing w:line="360" w:lineRule="auto"/>
              <w:rPr>
                <w:sz w:val="18"/>
                <w:szCs w:val="18"/>
              </w:rPr>
            </w:pPr>
            <w:r w:rsidRPr="00AE070B">
              <w:rPr>
                <w:sz w:val="18"/>
                <w:szCs w:val="18"/>
              </w:rPr>
              <w:t>Females, 70-80 years of age</w:t>
            </w:r>
          </w:p>
        </w:tc>
        <w:tc>
          <w:tcPr>
            <w:tcW w:w="708" w:type="dxa"/>
          </w:tcPr>
          <w:p w14:paraId="772FA3F0" w14:textId="77777777" w:rsidR="00AE070B" w:rsidRPr="00AE070B" w:rsidRDefault="00AE070B" w:rsidP="00755DE5">
            <w:pPr>
              <w:spacing w:line="360" w:lineRule="auto"/>
              <w:rPr>
                <w:sz w:val="18"/>
                <w:szCs w:val="18"/>
              </w:rPr>
            </w:pPr>
            <w:r w:rsidRPr="00AE070B">
              <w:rPr>
                <w:sz w:val="18"/>
                <w:szCs w:val="18"/>
              </w:rPr>
              <w:t>0.238</w:t>
            </w:r>
          </w:p>
        </w:tc>
        <w:tc>
          <w:tcPr>
            <w:tcW w:w="1276" w:type="dxa"/>
          </w:tcPr>
          <w:p w14:paraId="79B11596"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19960ECF" w14:textId="77777777" w:rsidR="00AE070B" w:rsidRPr="00AE070B" w:rsidRDefault="00AE070B" w:rsidP="00755DE5">
            <w:pPr>
              <w:spacing w:line="360" w:lineRule="auto"/>
              <w:rPr>
                <w:sz w:val="18"/>
                <w:szCs w:val="18"/>
              </w:rPr>
            </w:pPr>
            <w:r w:rsidRPr="00AE070B">
              <w:rPr>
                <w:sz w:val="18"/>
                <w:szCs w:val="18"/>
              </w:rPr>
              <w:t>4.06</w:t>
            </w:r>
          </w:p>
        </w:tc>
        <w:tc>
          <w:tcPr>
            <w:tcW w:w="970" w:type="dxa"/>
          </w:tcPr>
          <w:p w14:paraId="2CC2E3A8" w14:textId="77777777" w:rsidR="00AE070B" w:rsidRPr="00AE070B" w:rsidRDefault="00AE070B" w:rsidP="00755DE5">
            <w:pPr>
              <w:spacing w:line="360" w:lineRule="auto"/>
              <w:rPr>
                <w:sz w:val="18"/>
                <w:szCs w:val="18"/>
              </w:rPr>
            </w:pPr>
            <w:r w:rsidRPr="00AE070B">
              <w:rPr>
                <w:sz w:val="18"/>
                <w:szCs w:val="18"/>
              </w:rPr>
              <w:t>0.059</w:t>
            </w:r>
          </w:p>
        </w:tc>
      </w:tr>
      <w:tr w:rsidR="00AE070B" w:rsidRPr="00AE070B" w14:paraId="369E111C" w14:textId="77777777" w:rsidTr="00FF15F8">
        <w:tc>
          <w:tcPr>
            <w:tcW w:w="4502" w:type="dxa"/>
          </w:tcPr>
          <w:p w14:paraId="7E755D17" w14:textId="77777777" w:rsidR="00AE070B" w:rsidRPr="00AE070B" w:rsidRDefault="00AE070B" w:rsidP="00755DE5">
            <w:pPr>
              <w:spacing w:line="360" w:lineRule="auto"/>
              <w:rPr>
                <w:sz w:val="18"/>
                <w:szCs w:val="18"/>
              </w:rPr>
            </w:pPr>
            <w:r w:rsidRPr="00AE070B">
              <w:rPr>
                <w:sz w:val="18"/>
                <w:szCs w:val="18"/>
              </w:rPr>
              <w:t>Females, 80+  years of age</w:t>
            </w:r>
          </w:p>
        </w:tc>
        <w:tc>
          <w:tcPr>
            <w:tcW w:w="708" w:type="dxa"/>
          </w:tcPr>
          <w:p w14:paraId="778125C0" w14:textId="77777777" w:rsidR="00AE070B" w:rsidRPr="00AE070B" w:rsidRDefault="00AE070B" w:rsidP="00755DE5">
            <w:pPr>
              <w:spacing w:line="360" w:lineRule="auto"/>
              <w:rPr>
                <w:sz w:val="18"/>
                <w:szCs w:val="18"/>
              </w:rPr>
            </w:pPr>
            <w:r w:rsidRPr="00AE070B">
              <w:rPr>
                <w:sz w:val="18"/>
                <w:szCs w:val="18"/>
              </w:rPr>
              <w:t>0.255</w:t>
            </w:r>
          </w:p>
        </w:tc>
        <w:tc>
          <w:tcPr>
            <w:tcW w:w="1276" w:type="dxa"/>
          </w:tcPr>
          <w:p w14:paraId="30923442"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73EB850A" w14:textId="77777777" w:rsidR="00AE070B" w:rsidRPr="00AE070B" w:rsidRDefault="00AE070B" w:rsidP="00755DE5">
            <w:pPr>
              <w:spacing w:line="360" w:lineRule="auto"/>
              <w:rPr>
                <w:sz w:val="18"/>
                <w:szCs w:val="18"/>
              </w:rPr>
            </w:pPr>
            <w:r w:rsidRPr="00AE070B">
              <w:rPr>
                <w:sz w:val="18"/>
                <w:szCs w:val="18"/>
              </w:rPr>
              <w:t>5.33</w:t>
            </w:r>
          </w:p>
        </w:tc>
        <w:tc>
          <w:tcPr>
            <w:tcW w:w="970" w:type="dxa"/>
          </w:tcPr>
          <w:p w14:paraId="2D5BD243" w14:textId="77777777" w:rsidR="00AE070B" w:rsidRPr="00AE070B" w:rsidRDefault="00AE070B" w:rsidP="00755DE5">
            <w:pPr>
              <w:spacing w:line="360" w:lineRule="auto"/>
              <w:rPr>
                <w:sz w:val="18"/>
                <w:szCs w:val="18"/>
              </w:rPr>
            </w:pPr>
            <w:r w:rsidRPr="00AE070B">
              <w:rPr>
                <w:sz w:val="18"/>
                <w:szCs w:val="18"/>
              </w:rPr>
              <w:t>0.048</w:t>
            </w:r>
          </w:p>
        </w:tc>
      </w:tr>
    </w:tbl>
    <w:p w14:paraId="69031E8F" w14:textId="77777777" w:rsidR="00AE070B" w:rsidRPr="00AE070B" w:rsidRDefault="00AE070B" w:rsidP="00755DE5">
      <w:pPr>
        <w:spacing w:after="160" w:line="360" w:lineRule="auto"/>
        <w:rPr>
          <w:rFonts w:eastAsia="Calibri"/>
          <w:sz w:val="22"/>
          <w:szCs w:val="22"/>
        </w:rPr>
      </w:pPr>
      <w:bookmarkStart w:id="465" w:name="_Toc379206187"/>
    </w:p>
    <w:p w14:paraId="37B8476A" w14:textId="77777777" w:rsidR="00AE070B" w:rsidRPr="009A4424" w:rsidRDefault="00AE070B" w:rsidP="00755DE5">
      <w:pPr>
        <w:pStyle w:val="Heading4"/>
        <w:spacing w:line="360" w:lineRule="auto"/>
        <w:rPr>
          <w:lang w:eastAsia="en-GB"/>
        </w:rPr>
      </w:pPr>
      <w:bookmarkStart w:id="466" w:name="_Toc442275013"/>
      <w:r w:rsidRPr="009A4424">
        <w:rPr>
          <w:lang w:eastAsia="en-GB"/>
        </w:rPr>
        <w:t>Parameter values when using the prediction tool</w:t>
      </w:r>
      <w:bookmarkEnd w:id="465"/>
      <w:bookmarkEnd w:id="466"/>
    </w:p>
    <w:p w14:paraId="339883D4" w14:textId="77777777" w:rsidR="00AE070B" w:rsidRPr="00846F17" w:rsidRDefault="00DD0E19" w:rsidP="00755DE5">
      <w:pPr>
        <w:spacing w:after="160" w:line="360" w:lineRule="auto"/>
        <w:rPr>
          <w:rFonts w:eastAsia="Calibri"/>
        </w:rPr>
      </w:pPr>
      <w:r>
        <w:rPr>
          <w:rFonts w:eastAsia="Calibri"/>
        </w:rPr>
        <w:t xml:space="preserve">As the economic evaluation compared current practice as described in the values and transition probabilities above against the hypothetical scenario of implementing the outcome prediction tool estimated in Chapter 3, a new set of model parameter values had to be </w:t>
      </w:r>
      <w:r w:rsidR="0022242F">
        <w:rPr>
          <w:rFonts w:eastAsia="Calibri"/>
        </w:rPr>
        <w:t>estimated to populate the latter. Most model inputs remained the same but a few key ones directly associated with the implementation of the tool as a guide for patient referral before the operation had to be adjusted.</w:t>
      </w:r>
      <w:r>
        <w:rPr>
          <w:rFonts w:eastAsia="Calibri"/>
        </w:rPr>
        <w:t xml:space="preserve"> </w:t>
      </w:r>
      <w:r w:rsidR="00AE070B" w:rsidRPr="00846F17">
        <w:rPr>
          <w:rFonts w:eastAsia="Calibri"/>
        </w:rPr>
        <w:t>The probability of being referred for a THR would be directly affected by the implementation of the tool, as would the probability of being referred to risk-factor modification because patients referred to that path are in principle considered suitable for a THR. The probability of a patient going into long-term medical management will necessarily be adjusted to compensate for the changes made to referrals for the previous two surgical pathways.</w:t>
      </w:r>
    </w:p>
    <w:p w14:paraId="7D061914" w14:textId="77777777" w:rsidR="00AE070B" w:rsidRPr="00846F17" w:rsidRDefault="00AE070B" w:rsidP="00755DE5">
      <w:pPr>
        <w:spacing w:after="160" w:line="360" w:lineRule="auto"/>
        <w:rPr>
          <w:rFonts w:eastAsia="Calibri"/>
        </w:rPr>
      </w:pPr>
      <w:r w:rsidRPr="00846F17">
        <w:rPr>
          <w:rFonts w:eastAsia="Calibri"/>
        </w:rPr>
        <w:t xml:space="preserve">Data from 2,092 patients were used to estimate the linear model predicting OHS at one year. We used the estimating dataset to explore the effects of using the prediction tool as the definitive guide to refer patients to a THR (including risk-factor modification), or to the long-term medical management state. Whilst not applying the tool in fact led to all patients in the dataset being referred for surgery, fitting the model to those same patients indicated that, if the threshold had been 38 only 60% of patients currently receiving a THR would have been referred for the operation (or risk-factor modification) but the remaining 40% would have been sent for long-term medical management, instead. </w:t>
      </w:r>
    </w:p>
    <w:p w14:paraId="6DFD15E4" w14:textId="77777777" w:rsidR="00AE070B" w:rsidRPr="00812392" w:rsidRDefault="00AE070B" w:rsidP="00755DE5">
      <w:pPr>
        <w:spacing w:after="160" w:line="360" w:lineRule="auto"/>
        <w:rPr>
          <w:rFonts w:eastAsia="Calibri"/>
        </w:rPr>
      </w:pPr>
      <w:r w:rsidRPr="00846F17">
        <w:rPr>
          <w:rFonts w:eastAsia="Calibri"/>
        </w:rPr>
        <w:t>Under current practice</w:t>
      </w:r>
      <w:r w:rsidR="0022242F">
        <w:rPr>
          <w:rFonts w:eastAsia="Calibri"/>
        </w:rPr>
        <w:t xml:space="preserve"> and according to our expert elicitation</w:t>
      </w:r>
      <w:r w:rsidRPr="00846F17">
        <w:rPr>
          <w:rFonts w:eastAsia="Calibri"/>
        </w:rPr>
        <w:t xml:space="preserve">, 17% of patients are referred for long-term medical management and 83% are considered suitable for a THR. These figures would change considerably if the outcome prediction tool were to be </w:t>
      </w:r>
      <w:r w:rsidRPr="00812392">
        <w:rPr>
          <w:rFonts w:eastAsia="Calibri"/>
        </w:rPr>
        <w:t xml:space="preserve">applied </w:t>
      </w:r>
      <w:r w:rsidR="00A82B36" w:rsidRPr="00812392">
        <w:rPr>
          <w:rFonts w:eastAsia="Calibri"/>
          <w:i/>
        </w:rPr>
        <w:fldChar w:fldCharType="begin"/>
      </w:r>
      <w:r w:rsidR="00A82B36" w:rsidRPr="00812392">
        <w:rPr>
          <w:rFonts w:eastAsia="Calibri"/>
        </w:rPr>
        <w:instrText xml:space="preserve"> REF _Ref424822313 \h </w:instrText>
      </w:r>
      <w:r w:rsidR="00A82B36" w:rsidRPr="00812392">
        <w:rPr>
          <w:rFonts w:eastAsia="Calibri"/>
          <w:i/>
        </w:rPr>
        <w:instrText xml:space="preserve"> \* MERGEFORMAT </w:instrText>
      </w:r>
      <w:r w:rsidR="00A82B36" w:rsidRPr="00812392">
        <w:rPr>
          <w:rFonts w:eastAsia="Calibri"/>
          <w:i/>
        </w:rPr>
      </w:r>
      <w:r w:rsidR="00A82B36" w:rsidRPr="00812392">
        <w:rPr>
          <w:rFonts w:eastAsia="Calibri"/>
          <w:i/>
        </w:rPr>
        <w:fldChar w:fldCharType="separate"/>
      </w:r>
      <w:r w:rsidR="00377171" w:rsidRPr="00377171">
        <w:rPr>
          <w:i/>
        </w:rPr>
        <w:t xml:space="preserve">Table </w:t>
      </w:r>
      <w:r w:rsidR="00377171" w:rsidRPr="00377171">
        <w:rPr>
          <w:i/>
          <w:noProof/>
        </w:rPr>
        <w:t>53</w:t>
      </w:r>
      <w:r w:rsidR="00A82B36" w:rsidRPr="00812392">
        <w:rPr>
          <w:rFonts w:eastAsia="Calibri"/>
          <w:i/>
        </w:rPr>
        <w:fldChar w:fldCharType="end"/>
      </w:r>
      <w:r w:rsidR="00846F17" w:rsidRPr="00812392">
        <w:rPr>
          <w:rFonts w:eastAsia="Calibri"/>
        </w:rPr>
        <w:t xml:space="preserve"> </w:t>
      </w:r>
      <w:r w:rsidRPr="00812392">
        <w:rPr>
          <w:rFonts w:eastAsia="Calibri"/>
        </w:rPr>
        <w:t>shows the transition probabilities with the tool being used.</w:t>
      </w:r>
    </w:p>
    <w:p w14:paraId="213DAEF6" w14:textId="77777777" w:rsidR="00AE070B" w:rsidRPr="00812392" w:rsidRDefault="00846F17" w:rsidP="00755DE5">
      <w:pPr>
        <w:pStyle w:val="Caption"/>
        <w:keepNext/>
        <w:spacing w:line="360" w:lineRule="auto"/>
        <w:rPr>
          <w:rFonts w:eastAsia="Calibri"/>
          <w:b w:val="0"/>
          <w:bCs w:val="0"/>
          <w:i/>
          <w:sz w:val="24"/>
          <w:szCs w:val="24"/>
        </w:rPr>
      </w:pPr>
      <w:bookmarkStart w:id="467" w:name="_Ref424822313"/>
      <w:bookmarkStart w:id="468" w:name="_Toc426467738"/>
      <w:bookmarkStart w:id="469" w:name="_Toc426724843"/>
      <w:bookmarkStart w:id="470" w:name="_Toc442343332"/>
      <w:r w:rsidRPr="00812392">
        <w:rPr>
          <w:b w:val="0"/>
          <w:i/>
          <w:sz w:val="24"/>
          <w:szCs w:val="24"/>
        </w:rPr>
        <w:t xml:space="preserve">Table </w:t>
      </w:r>
      <w:r w:rsidRPr="00812392">
        <w:rPr>
          <w:b w:val="0"/>
          <w:i/>
          <w:sz w:val="24"/>
          <w:szCs w:val="24"/>
        </w:rPr>
        <w:fldChar w:fldCharType="begin"/>
      </w:r>
      <w:r w:rsidRPr="00812392">
        <w:rPr>
          <w:b w:val="0"/>
          <w:i/>
          <w:sz w:val="24"/>
          <w:szCs w:val="24"/>
        </w:rPr>
        <w:instrText xml:space="preserve"> SEQ Table \* ARABIC </w:instrText>
      </w:r>
      <w:r w:rsidRPr="00812392">
        <w:rPr>
          <w:b w:val="0"/>
          <w:i/>
          <w:sz w:val="24"/>
          <w:szCs w:val="24"/>
        </w:rPr>
        <w:fldChar w:fldCharType="separate"/>
      </w:r>
      <w:r w:rsidR="00377171">
        <w:rPr>
          <w:b w:val="0"/>
          <w:i/>
          <w:noProof/>
          <w:sz w:val="24"/>
          <w:szCs w:val="24"/>
        </w:rPr>
        <w:t>53</w:t>
      </w:r>
      <w:r w:rsidRPr="00812392">
        <w:rPr>
          <w:b w:val="0"/>
          <w:i/>
          <w:sz w:val="24"/>
          <w:szCs w:val="24"/>
        </w:rPr>
        <w:fldChar w:fldCharType="end"/>
      </w:r>
      <w:bookmarkEnd w:id="467"/>
      <w:r w:rsidRPr="00812392">
        <w:rPr>
          <w:b w:val="0"/>
          <w:i/>
          <w:sz w:val="24"/>
          <w:szCs w:val="24"/>
        </w:rPr>
        <w:t>.</w:t>
      </w:r>
      <w:r w:rsidR="00AE070B" w:rsidRPr="00812392">
        <w:rPr>
          <w:rFonts w:eastAsia="Calibri"/>
          <w:b w:val="0"/>
          <w:bCs w:val="0"/>
          <w:i/>
          <w:sz w:val="24"/>
          <w:szCs w:val="24"/>
        </w:rPr>
        <w:t xml:space="preserve"> Preoperative probabilities with the tool: deterministic and probabilistic parameters</w:t>
      </w:r>
      <w:bookmarkEnd w:id="468"/>
      <w:bookmarkEnd w:id="469"/>
      <w:bookmarkEnd w:id="470"/>
    </w:p>
    <w:tbl>
      <w:tblPr>
        <w:tblStyle w:val="Style1"/>
        <w:tblW w:w="8330" w:type="dxa"/>
        <w:tblLayout w:type="fixed"/>
        <w:tblLook w:val="04A0" w:firstRow="1" w:lastRow="0" w:firstColumn="1" w:lastColumn="0" w:noHBand="0" w:noVBand="1"/>
      </w:tblPr>
      <w:tblGrid>
        <w:gridCol w:w="3828"/>
        <w:gridCol w:w="850"/>
        <w:gridCol w:w="851"/>
        <w:gridCol w:w="1383"/>
        <w:gridCol w:w="709"/>
        <w:gridCol w:w="709"/>
      </w:tblGrid>
      <w:tr w:rsidR="00AE070B" w:rsidRPr="00AE070B" w14:paraId="294B0C0E" w14:textId="77777777" w:rsidTr="00FF15F8">
        <w:trPr>
          <w:cnfStyle w:val="100000000000" w:firstRow="1" w:lastRow="0" w:firstColumn="0" w:lastColumn="0" w:oddVBand="0" w:evenVBand="0" w:oddHBand="0" w:evenHBand="0" w:firstRowFirstColumn="0" w:firstRowLastColumn="0" w:lastRowFirstColumn="0" w:lastRowLastColumn="0"/>
        </w:trPr>
        <w:tc>
          <w:tcPr>
            <w:tcW w:w="3828" w:type="dxa"/>
          </w:tcPr>
          <w:p w14:paraId="566DD2D5" w14:textId="77777777" w:rsidR="00AE070B" w:rsidRPr="00AE070B" w:rsidRDefault="00AE070B" w:rsidP="00755DE5">
            <w:pPr>
              <w:spacing w:line="360" w:lineRule="auto"/>
              <w:rPr>
                <w:bCs w:val="0"/>
                <w:sz w:val="18"/>
                <w:szCs w:val="18"/>
              </w:rPr>
            </w:pPr>
            <w:r w:rsidRPr="00AE070B">
              <w:rPr>
                <w:bCs w:val="0"/>
                <w:sz w:val="18"/>
                <w:szCs w:val="18"/>
              </w:rPr>
              <w:t>Transition probability</w:t>
            </w:r>
          </w:p>
        </w:tc>
        <w:tc>
          <w:tcPr>
            <w:tcW w:w="850" w:type="dxa"/>
          </w:tcPr>
          <w:p w14:paraId="4E3E0973" w14:textId="77777777" w:rsidR="00AE070B" w:rsidRPr="00AE070B" w:rsidRDefault="00AE070B" w:rsidP="00755DE5">
            <w:pPr>
              <w:spacing w:line="360" w:lineRule="auto"/>
              <w:rPr>
                <w:bCs w:val="0"/>
                <w:sz w:val="18"/>
                <w:szCs w:val="18"/>
              </w:rPr>
            </w:pPr>
            <w:r w:rsidRPr="00AE070B">
              <w:rPr>
                <w:bCs w:val="0"/>
                <w:sz w:val="18"/>
                <w:szCs w:val="18"/>
              </w:rPr>
              <w:t>Mean</w:t>
            </w:r>
          </w:p>
        </w:tc>
        <w:tc>
          <w:tcPr>
            <w:tcW w:w="851" w:type="dxa"/>
          </w:tcPr>
          <w:p w14:paraId="3CFD52F9" w14:textId="77777777" w:rsidR="00AE070B" w:rsidRPr="00AE070B" w:rsidRDefault="00AE070B" w:rsidP="00755DE5">
            <w:pPr>
              <w:spacing w:line="360" w:lineRule="auto"/>
              <w:rPr>
                <w:bCs w:val="0"/>
                <w:sz w:val="18"/>
                <w:szCs w:val="18"/>
              </w:rPr>
            </w:pPr>
            <w:r w:rsidRPr="00AE070B">
              <w:rPr>
                <w:bCs w:val="0"/>
                <w:sz w:val="18"/>
                <w:szCs w:val="18"/>
              </w:rPr>
              <w:t>SD</w:t>
            </w:r>
          </w:p>
        </w:tc>
        <w:tc>
          <w:tcPr>
            <w:tcW w:w="1383" w:type="dxa"/>
          </w:tcPr>
          <w:p w14:paraId="5D64FE43" w14:textId="77777777" w:rsidR="00AE070B" w:rsidRPr="00AE070B" w:rsidRDefault="00AE070B" w:rsidP="00755DE5">
            <w:pPr>
              <w:spacing w:line="360" w:lineRule="auto"/>
              <w:rPr>
                <w:bCs w:val="0"/>
                <w:sz w:val="18"/>
                <w:szCs w:val="18"/>
              </w:rPr>
            </w:pPr>
            <w:r w:rsidRPr="00AE070B">
              <w:rPr>
                <w:bCs w:val="0"/>
                <w:sz w:val="18"/>
                <w:szCs w:val="18"/>
              </w:rPr>
              <w:t>Distribution</w:t>
            </w:r>
          </w:p>
        </w:tc>
        <w:tc>
          <w:tcPr>
            <w:tcW w:w="709" w:type="dxa"/>
          </w:tcPr>
          <w:p w14:paraId="067B2816" w14:textId="77777777" w:rsidR="00AE070B" w:rsidRPr="00AE070B" w:rsidRDefault="00AE070B" w:rsidP="00755DE5">
            <w:pPr>
              <w:spacing w:line="360" w:lineRule="auto"/>
              <w:rPr>
                <w:bCs w:val="0"/>
                <w:sz w:val="18"/>
                <w:szCs w:val="18"/>
              </w:rPr>
            </w:pPr>
            <w:r w:rsidRPr="00AE070B">
              <w:rPr>
                <w:bCs w:val="0"/>
                <w:sz w:val="18"/>
                <w:szCs w:val="18"/>
              </w:rPr>
              <w:t>α</w:t>
            </w:r>
          </w:p>
        </w:tc>
        <w:tc>
          <w:tcPr>
            <w:tcW w:w="709" w:type="dxa"/>
          </w:tcPr>
          <w:p w14:paraId="3DBD7C01" w14:textId="77777777" w:rsidR="00AE070B" w:rsidRPr="00AE070B" w:rsidRDefault="00AE070B" w:rsidP="00755DE5">
            <w:pPr>
              <w:spacing w:line="360" w:lineRule="auto"/>
              <w:rPr>
                <w:bCs w:val="0"/>
                <w:sz w:val="18"/>
                <w:szCs w:val="18"/>
              </w:rPr>
            </w:pPr>
            <w:r w:rsidRPr="00AE070B">
              <w:rPr>
                <w:bCs w:val="0"/>
                <w:sz w:val="18"/>
                <w:szCs w:val="18"/>
              </w:rPr>
              <w:t>β</w:t>
            </w:r>
          </w:p>
        </w:tc>
      </w:tr>
      <w:tr w:rsidR="00AE070B" w:rsidRPr="00AE070B" w14:paraId="445B3FF9" w14:textId="77777777" w:rsidTr="00FF15F8">
        <w:tc>
          <w:tcPr>
            <w:tcW w:w="3828" w:type="dxa"/>
          </w:tcPr>
          <w:p w14:paraId="3F1A38D2" w14:textId="77777777" w:rsidR="00AE070B" w:rsidRPr="00AE070B" w:rsidRDefault="00AE070B" w:rsidP="00755DE5">
            <w:pPr>
              <w:spacing w:line="360" w:lineRule="auto"/>
              <w:rPr>
                <w:sz w:val="18"/>
                <w:szCs w:val="18"/>
              </w:rPr>
            </w:pPr>
            <w:r w:rsidRPr="00AE070B">
              <w:rPr>
                <w:sz w:val="18"/>
                <w:szCs w:val="18"/>
              </w:rPr>
              <w:t>Surgical assessment to risk factor modification</w:t>
            </w:r>
          </w:p>
        </w:tc>
        <w:tc>
          <w:tcPr>
            <w:tcW w:w="850" w:type="dxa"/>
          </w:tcPr>
          <w:p w14:paraId="6C02B1EB" w14:textId="77777777" w:rsidR="00AE070B" w:rsidRPr="00AE070B" w:rsidRDefault="00AE070B" w:rsidP="00755DE5">
            <w:pPr>
              <w:spacing w:line="360" w:lineRule="auto"/>
              <w:rPr>
                <w:sz w:val="18"/>
                <w:szCs w:val="18"/>
              </w:rPr>
            </w:pPr>
            <w:r w:rsidRPr="00AE070B">
              <w:rPr>
                <w:sz w:val="18"/>
                <w:szCs w:val="18"/>
              </w:rPr>
              <w:t>0.082</w:t>
            </w:r>
          </w:p>
        </w:tc>
        <w:tc>
          <w:tcPr>
            <w:tcW w:w="851" w:type="dxa"/>
          </w:tcPr>
          <w:p w14:paraId="3E707836" w14:textId="77777777" w:rsidR="00AE070B" w:rsidRPr="00AE070B" w:rsidRDefault="00AE070B" w:rsidP="00755DE5">
            <w:pPr>
              <w:spacing w:line="360" w:lineRule="auto"/>
              <w:rPr>
                <w:sz w:val="18"/>
                <w:szCs w:val="18"/>
              </w:rPr>
            </w:pPr>
            <w:r w:rsidRPr="00AE070B">
              <w:rPr>
                <w:sz w:val="18"/>
                <w:szCs w:val="18"/>
              </w:rPr>
              <w:t>0.093</w:t>
            </w:r>
          </w:p>
        </w:tc>
        <w:tc>
          <w:tcPr>
            <w:tcW w:w="1383" w:type="dxa"/>
          </w:tcPr>
          <w:p w14:paraId="7BC0828F" w14:textId="77777777" w:rsidR="00AE070B" w:rsidRPr="00AE070B" w:rsidRDefault="00AE070B" w:rsidP="00755DE5">
            <w:pPr>
              <w:spacing w:line="360" w:lineRule="auto"/>
              <w:rPr>
                <w:sz w:val="18"/>
                <w:szCs w:val="18"/>
              </w:rPr>
            </w:pPr>
            <w:r w:rsidRPr="00AE070B">
              <w:rPr>
                <w:sz w:val="18"/>
                <w:szCs w:val="18"/>
              </w:rPr>
              <w:t>Empirical</w:t>
            </w:r>
          </w:p>
        </w:tc>
        <w:tc>
          <w:tcPr>
            <w:tcW w:w="709" w:type="dxa"/>
          </w:tcPr>
          <w:p w14:paraId="235DAB13" w14:textId="77777777" w:rsidR="00AE070B" w:rsidRPr="00AE070B" w:rsidRDefault="00AE070B" w:rsidP="00755DE5">
            <w:pPr>
              <w:spacing w:line="360" w:lineRule="auto"/>
              <w:rPr>
                <w:sz w:val="18"/>
                <w:szCs w:val="18"/>
              </w:rPr>
            </w:pPr>
          </w:p>
        </w:tc>
        <w:tc>
          <w:tcPr>
            <w:tcW w:w="709" w:type="dxa"/>
          </w:tcPr>
          <w:p w14:paraId="5B78CCF2" w14:textId="77777777" w:rsidR="00AE070B" w:rsidRPr="00AE070B" w:rsidRDefault="00AE070B" w:rsidP="00755DE5">
            <w:pPr>
              <w:spacing w:line="360" w:lineRule="auto"/>
              <w:rPr>
                <w:sz w:val="18"/>
                <w:szCs w:val="18"/>
              </w:rPr>
            </w:pPr>
          </w:p>
        </w:tc>
      </w:tr>
      <w:tr w:rsidR="00AE070B" w:rsidRPr="00AE070B" w14:paraId="3F2599CD" w14:textId="77777777" w:rsidTr="00FF15F8">
        <w:tc>
          <w:tcPr>
            <w:tcW w:w="3828" w:type="dxa"/>
          </w:tcPr>
          <w:p w14:paraId="7BB2080C" w14:textId="77777777" w:rsidR="00AE070B" w:rsidRPr="00AE070B" w:rsidRDefault="00AE070B" w:rsidP="00755DE5">
            <w:pPr>
              <w:spacing w:line="360" w:lineRule="auto"/>
              <w:rPr>
                <w:sz w:val="18"/>
                <w:szCs w:val="18"/>
              </w:rPr>
            </w:pPr>
            <w:r w:rsidRPr="00AE070B">
              <w:rPr>
                <w:sz w:val="18"/>
                <w:szCs w:val="18"/>
              </w:rPr>
              <w:t>Surgical assessment to long-term medical management</w:t>
            </w:r>
          </w:p>
        </w:tc>
        <w:tc>
          <w:tcPr>
            <w:tcW w:w="850" w:type="dxa"/>
          </w:tcPr>
          <w:p w14:paraId="77EBB755" w14:textId="77777777" w:rsidR="00AE070B" w:rsidRPr="00AE070B" w:rsidRDefault="00AE070B" w:rsidP="00755DE5">
            <w:pPr>
              <w:spacing w:line="360" w:lineRule="auto"/>
              <w:rPr>
                <w:sz w:val="18"/>
                <w:szCs w:val="18"/>
              </w:rPr>
            </w:pPr>
            <w:r w:rsidRPr="00AE070B">
              <w:rPr>
                <w:sz w:val="18"/>
                <w:szCs w:val="18"/>
              </w:rPr>
              <w:t>0.495</w:t>
            </w:r>
          </w:p>
        </w:tc>
        <w:tc>
          <w:tcPr>
            <w:tcW w:w="851" w:type="dxa"/>
          </w:tcPr>
          <w:p w14:paraId="28E52533" w14:textId="77777777" w:rsidR="00AE070B" w:rsidRPr="00AE070B" w:rsidRDefault="00AE070B" w:rsidP="00755DE5">
            <w:pPr>
              <w:spacing w:line="360" w:lineRule="auto"/>
              <w:rPr>
                <w:sz w:val="18"/>
                <w:szCs w:val="18"/>
              </w:rPr>
            </w:pPr>
            <w:r w:rsidRPr="00AE070B">
              <w:rPr>
                <w:sz w:val="18"/>
                <w:szCs w:val="18"/>
              </w:rPr>
              <w:t>0.208</w:t>
            </w:r>
          </w:p>
        </w:tc>
        <w:tc>
          <w:tcPr>
            <w:tcW w:w="1383" w:type="dxa"/>
          </w:tcPr>
          <w:p w14:paraId="79D0EFF6" w14:textId="77777777" w:rsidR="00AE070B" w:rsidRPr="00AE070B" w:rsidRDefault="00AE070B" w:rsidP="00755DE5">
            <w:pPr>
              <w:spacing w:line="360" w:lineRule="auto"/>
              <w:rPr>
                <w:sz w:val="18"/>
                <w:szCs w:val="18"/>
              </w:rPr>
            </w:pPr>
            <w:r w:rsidRPr="00AE070B">
              <w:rPr>
                <w:sz w:val="18"/>
                <w:szCs w:val="18"/>
              </w:rPr>
              <w:t>Beta</w:t>
            </w:r>
          </w:p>
        </w:tc>
        <w:tc>
          <w:tcPr>
            <w:tcW w:w="709" w:type="dxa"/>
          </w:tcPr>
          <w:p w14:paraId="5F92B9C9" w14:textId="77777777" w:rsidR="00AE070B" w:rsidRPr="00AE070B" w:rsidRDefault="00AE070B" w:rsidP="00755DE5">
            <w:pPr>
              <w:spacing w:line="360" w:lineRule="auto"/>
              <w:rPr>
                <w:sz w:val="18"/>
                <w:szCs w:val="18"/>
              </w:rPr>
            </w:pPr>
            <w:r w:rsidRPr="00AE070B">
              <w:rPr>
                <w:sz w:val="18"/>
                <w:szCs w:val="18"/>
              </w:rPr>
              <w:t>2.365</w:t>
            </w:r>
          </w:p>
        </w:tc>
        <w:tc>
          <w:tcPr>
            <w:tcW w:w="709" w:type="dxa"/>
          </w:tcPr>
          <w:p w14:paraId="1AEE32F5" w14:textId="77777777" w:rsidR="00AE070B" w:rsidRPr="00AE070B" w:rsidRDefault="00AE070B" w:rsidP="00755DE5">
            <w:pPr>
              <w:spacing w:line="360" w:lineRule="auto"/>
              <w:rPr>
                <w:sz w:val="18"/>
                <w:szCs w:val="18"/>
              </w:rPr>
            </w:pPr>
            <w:r w:rsidRPr="00AE070B">
              <w:rPr>
                <w:sz w:val="18"/>
                <w:szCs w:val="18"/>
              </w:rPr>
              <w:t>2.413</w:t>
            </w:r>
          </w:p>
        </w:tc>
      </w:tr>
    </w:tbl>
    <w:p w14:paraId="208A1B2D" w14:textId="77777777" w:rsidR="00AE070B" w:rsidRPr="00AE070B" w:rsidRDefault="00AE070B" w:rsidP="00755DE5">
      <w:pPr>
        <w:spacing w:after="160" w:line="360" w:lineRule="auto"/>
        <w:rPr>
          <w:rFonts w:eastAsia="Calibri"/>
          <w:sz w:val="22"/>
          <w:szCs w:val="22"/>
        </w:rPr>
      </w:pPr>
    </w:p>
    <w:p w14:paraId="6D414EAF" w14:textId="77777777" w:rsidR="00AE070B" w:rsidRPr="00812392" w:rsidRDefault="00AE070B" w:rsidP="00755DE5">
      <w:pPr>
        <w:spacing w:after="160" w:line="360" w:lineRule="auto"/>
        <w:rPr>
          <w:rFonts w:eastAsia="Calibri"/>
        </w:rPr>
      </w:pPr>
      <w:r w:rsidRPr="00846F17">
        <w:rPr>
          <w:rFonts w:eastAsia="Calibri"/>
        </w:rPr>
        <w:t xml:space="preserve">The probabilities of </w:t>
      </w:r>
      <w:r w:rsidRPr="00846F17">
        <w:rPr>
          <w:rFonts w:eastAsia="Calibri"/>
          <w:i/>
        </w:rPr>
        <w:t>Good</w:t>
      </w:r>
      <w:r w:rsidRPr="00846F17">
        <w:rPr>
          <w:rFonts w:eastAsia="Calibri"/>
        </w:rPr>
        <w:t xml:space="preserve"> and </w:t>
      </w:r>
      <w:r w:rsidRPr="00846F17">
        <w:rPr>
          <w:rFonts w:eastAsia="Calibri"/>
          <w:i/>
        </w:rPr>
        <w:t>Poor</w:t>
      </w:r>
      <w:r w:rsidRPr="00846F17">
        <w:rPr>
          <w:rFonts w:eastAsia="Calibri"/>
        </w:rPr>
        <w:t xml:space="preserve"> outcome are the main reason why the tool is considered in the first place, hence they will also be affected </w:t>
      </w:r>
      <w:r w:rsidRPr="00812392">
        <w:rPr>
          <w:rFonts w:eastAsia="Calibri"/>
        </w:rPr>
        <w:t xml:space="preserve">by its implementation, by definition leading to a smaller proportion of </w:t>
      </w:r>
      <w:r w:rsidRPr="00812392">
        <w:rPr>
          <w:rFonts w:eastAsia="Calibri"/>
          <w:i/>
        </w:rPr>
        <w:t>Poor</w:t>
      </w:r>
      <w:r w:rsidRPr="00812392">
        <w:rPr>
          <w:rFonts w:eastAsia="Calibri"/>
        </w:rPr>
        <w:t xml:space="preserve"> outcomes. </w:t>
      </w:r>
      <w:r w:rsidR="00A82B36" w:rsidRPr="00812392">
        <w:rPr>
          <w:rFonts w:eastAsia="Calibri"/>
        </w:rPr>
        <w:fldChar w:fldCharType="begin"/>
      </w:r>
      <w:r w:rsidR="00A82B36" w:rsidRPr="00812392">
        <w:rPr>
          <w:rFonts w:eastAsia="Calibri"/>
        </w:rPr>
        <w:instrText xml:space="preserve"> REF _Ref424822379 \h  \* MERGEFORMAT </w:instrText>
      </w:r>
      <w:r w:rsidR="00A82B36" w:rsidRPr="00812392">
        <w:rPr>
          <w:rFonts w:eastAsia="Calibri"/>
        </w:rPr>
      </w:r>
      <w:r w:rsidR="00A82B36" w:rsidRPr="00812392">
        <w:rPr>
          <w:rFonts w:eastAsia="Calibri"/>
        </w:rPr>
        <w:fldChar w:fldCharType="separate"/>
      </w:r>
      <w:r w:rsidR="00377171" w:rsidRPr="00377171">
        <w:rPr>
          <w:i/>
        </w:rPr>
        <w:t xml:space="preserve">Table </w:t>
      </w:r>
      <w:r w:rsidR="00377171" w:rsidRPr="00377171">
        <w:rPr>
          <w:i/>
          <w:noProof/>
        </w:rPr>
        <w:t>54</w:t>
      </w:r>
      <w:r w:rsidR="00A82B36" w:rsidRPr="00812392">
        <w:rPr>
          <w:rFonts w:eastAsia="Calibri"/>
        </w:rPr>
        <w:fldChar w:fldCharType="end"/>
      </w:r>
      <w:r w:rsidR="00846F17" w:rsidRPr="00812392">
        <w:rPr>
          <w:rFonts w:eastAsia="Calibri"/>
        </w:rPr>
        <w:t xml:space="preserve"> </w:t>
      </w:r>
      <w:r w:rsidRPr="00812392">
        <w:rPr>
          <w:rFonts w:eastAsia="Calibri"/>
        </w:rPr>
        <w:t xml:space="preserve">shows the probability of </w:t>
      </w:r>
      <w:r w:rsidRPr="00812392">
        <w:rPr>
          <w:rFonts w:eastAsia="Calibri"/>
          <w:i/>
        </w:rPr>
        <w:t>Poor</w:t>
      </w:r>
      <w:r w:rsidRPr="00812392">
        <w:rPr>
          <w:rFonts w:eastAsia="Calibri"/>
        </w:rPr>
        <w:t xml:space="preserve"> outcome if the tool had been in place using a threshold of 38 to refer patients.</w:t>
      </w:r>
    </w:p>
    <w:p w14:paraId="7D747865" w14:textId="77777777" w:rsidR="00AE070B" w:rsidRPr="00846F17" w:rsidRDefault="00846F17" w:rsidP="00755DE5">
      <w:pPr>
        <w:pStyle w:val="Caption"/>
        <w:keepNext/>
        <w:spacing w:line="360" w:lineRule="auto"/>
        <w:rPr>
          <w:rFonts w:eastAsia="Calibri"/>
          <w:b w:val="0"/>
          <w:bCs w:val="0"/>
          <w:i/>
          <w:sz w:val="24"/>
          <w:szCs w:val="24"/>
        </w:rPr>
      </w:pPr>
      <w:bookmarkStart w:id="471" w:name="_Ref424822379"/>
      <w:bookmarkStart w:id="472" w:name="_Toc426467739"/>
      <w:bookmarkStart w:id="473" w:name="_Toc426724844"/>
      <w:bookmarkStart w:id="474" w:name="_Toc442343333"/>
      <w:r w:rsidRPr="00812392">
        <w:rPr>
          <w:b w:val="0"/>
          <w:i/>
          <w:sz w:val="24"/>
          <w:szCs w:val="24"/>
        </w:rPr>
        <w:t xml:space="preserve">Table </w:t>
      </w:r>
      <w:r w:rsidRPr="00812392">
        <w:rPr>
          <w:b w:val="0"/>
          <w:i/>
          <w:sz w:val="24"/>
          <w:szCs w:val="24"/>
        </w:rPr>
        <w:fldChar w:fldCharType="begin"/>
      </w:r>
      <w:r w:rsidRPr="00812392">
        <w:rPr>
          <w:b w:val="0"/>
          <w:i/>
          <w:sz w:val="24"/>
          <w:szCs w:val="24"/>
        </w:rPr>
        <w:instrText xml:space="preserve"> SEQ Table \* ARABIC </w:instrText>
      </w:r>
      <w:r w:rsidRPr="00812392">
        <w:rPr>
          <w:b w:val="0"/>
          <w:i/>
          <w:sz w:val="24"/>
          <w:szCs w:val="24"/>
        </w:rPr>
        <w:fldChar w:fldCharType="separate"/>
      </w:r>
      <w:r w:rsidR="00377171">
        <w:rPr>
          <w:b w:val="0"/>
          <w:i/>
          <w:noProof/>
          <w:sz w:val="24"/>
          <w:szCs w:val="24"/>
        </w:rPr>
        <w:t>54</w:t>
      </w:r>
      <w:r w:rsidRPr="00812392">
        <w:rPr>
          <w:b w:val="0"/>
          <w:i/>
          <w:sz w:val="24"/>
          <w:szCs w:val="24"/>
        </w:rPr>
        <w:fldChar w:fldCharType="end"/>
      </w:r>
      <w:bookmarkEnd w:id="471"/>
      <w:r w:rsidRPr="00812392">
        <w:rPr>
          <w:b w:val="0"/>
          <w:i/>
          <w:sz w:val="24"/>
          <w:szCs w:val="24"/>
        </w:rPr>
        <w:t xml:space="preserve">. </w:t>
      </w:r>
      <w:r w:rsidR="00AE070B" w:rsidRPr="00812392">
        <w:rPr>
          <w:rFonts w:eastAsia="Calibri"/>
          <w:b w:val="0"/>
          <w:bCs w:val="0"/>
          <w:i/>
          <w:sz w:val="24"/>
          <w:szCs w:val="24"/>
        </w:rPr>
        <w:t xml:space="preserve">Probability of </w:t>
      </w:r>
      <w:r w:rsidR="00AE070B" w:rsidRPr="00812392">
        <w:rPr>
          <w:rFonts w:eastAsia="Calibri"/>
          <w:b w:val="0"/>
          <w:bCs w:val="0"/>
          <w:i/>
          <w:iCs/>
          <w:sz w:val="24"/>
          <w:szCs w:val="24"/>
        </w:rPr>
        <w:t>Poor</w:t>
      </w:r>
      <w:r w:rsidR="00AE070B" w:rsidRPr="00812392">
        <w:rPr>
          <w:rFonts w:eastAsia="Calibri"/>
          <w:b w:val="0"/>
          <w:bCs w:val="0"/>
          <w:i/>
          <w:sz w:val="24"/>
          <w:szCs w:val="24"/>
        </w:rPr>
        <w:t xml:space="preserve"> outcome after </w:t>
      </w:r>
      <w:r w:rsidR="00AE070B" w:rsidRPr="00812392">
        <w:rPr>
          <w:rFonts w:eastAsia="Calibri"/>
          <w:b w:val="0"/>
          <w:bCs w:val="0"/>
          <w:i/>
          <w:iCs/>
          <w:sz w:val="24"/>
          <w:szCs w:val="24"/>
        </w:rPr>
        <w:t>Primary TH</w:t>
      </w:r>
      <w:r w:rsidR="00AE070B" w:rsidRPr="00846F17">
        <w:rPr>
          <w:rFonts w:eastAsia="Calibri"/>
          <w:b w:val="0"/>
          <w:bCs w:val="0"/>
          <w:i/>
          <w:iCs/>
          <w:sz w:val="24"/>
          <w:szCs w:val="24"/>
        </w:rPr>
        <w:t xml:space="preserve">R </w:t>
      </w:r>
      <w:r w:rsidR="00AE070B" w:rsidRPr="00846F17">
        <w:rPr>
          <w:rFonts w:eastAsia="Calibri"/>
          <w:b w:val="0"/>
          <w:bCs w:val="0"/>
          <w:i/>
          <w:sz w:val="24"/>
          <w:szCs w:val="24"/>
        </w:rPr>
        <w:t>with the tool: deterministic and probabilistic parameters</w:t>
      </w:r>
      <w:bookmarkEnd w:id="472"/>
      <w:bookmarkEnd w:id="473"/>
      <w:bookmarkEnd w:id="474"/>
    </w:p>
    <w:tbl>
      <w:tblPr>
        <w:tblStyle w:val="Style1"/>
        <w:tblW w:w="0" w:type="auto"/>
        <w:tblLayout w:type="fixed"/>
        <w:tblLook w:val="04A0" w:firstRow="1" w:lastRow="0" w:firstColumn="1" w:lastColumn="0" w:noHBand="0" w:noVBand="1"/>
      </w:tblPr>
      <w:tblGrid>
        <w:gridCol w:w="5070"/>
        <w:gridCol w:w="708"/>
        <w:gridCol w:w="1276"/>
        <w:gridCol w:w="688"/>
        <w:gridCol w:w="729"/>
      </w:tblGrid>
      <w:tr w:rsidR="00AE070B" w:rsidRPr="00AE070B" w14:paraId="3872FCF8" w14:textId="77777777" w:rsidTr="00FF15F8">
        <w:trPr>
          <w:cnfStyle w:val="100000000000" w:firstRow="1" w:lastRow="0" w:firstColumn="0" w:lastColumn="0" w:oddVBand="0" w:evenVBand="0" w:oddHBand="0" w:evenHBand="0" w:firstRowFirstColumn="0" w:firstRowLastColumn="0" w:lastRowFirstColumn="0" w:lastRowLastColumn="0"/>
        </w:trPr>
        <w:tc>
          <w:tcPr>
            <w:tcW w:w="5070" w:type="dxa"/>
          </w:tcPr>
          <w:p w14:paraId="783BBF63" w14:textId="77777777" w:rsidR="00AE070B" w:rsidRPr="00AE070B" w:rsidRDefault="00AE070B" w:rsidP="00755DE5">
            <w:pPr>
              <w:spacing w:line="360" w:lineRule="auto"/>
              <w:rPr>
                <w:bCs w:val="0"/>
                <w:sz w:val="18"/>
                <w:szCs w:val="18"/>
              </w:rPr>
            </w:pPr>
            <w:r w:rsidRPr="00AE070B">
              <w:rPr>
                <w:bCs w:val="0"/>
                <w:sz w:val="18"/>
                <w:szCs w:val="18"/>
              </w:rPr>
              <w:t>Transition probability / Patient subgroup</w:t>
            </w:r>
          </w:p>
        </w:tc>
        <w:tc>
          <w:tcPr>
            <w:tcW w:w="708" w:type="dxa"/>
          </w:tcPr>
          <w:p w14:paraId="272A2D2E" w14:textId="77777777" w:rsidR="00AE070B" w:rsidRPr="00AE070B" w:rsidRDefault="00AE070B" w:rsidP="00755DE5">
            <w:pPr>
              <w:spacing w:line="360" w:lineRule="auto"/>
              <w:rPr>
                <w:bCs w:val="0"/>
                <w:sz w:val="18"/>
                <w:szCs w:val="18"/>
              </w:rPr>
            </w:pPr>
            <w:r w:rsidRPr="00AE070B">
              <w:rPr>
                <w:bCs w:val="0"/>
                <w:sz w:val="18"/>
                <w:szCs w:val="18"/>
              </w:rPr>
              <w:t>Mean</w:t>
            </w:r>
          </w:p>
        </w:tc>
        <w:tc>
          <w:tcPr>
            <w:tcW w:w="1276" w:type="dxa"/>
          </w:tcPr>
          <w:p w14:paraId="18140D10" w14:textId="77777777" w:rsidR="00AE070B" w:rsidRPr="00AE070B" w:rsidRDefault="00AE070B" w:rsidP="00755DE5">
            <w:pPr>
              <w:spacing w:line="360" w:lineRule="auto"/>
              <w:rPr>
                <w:bCs w:val="0"/>
                <w:sz w:val="18"/>
                <w:szCs w:val="18"/>
              </w:rPr>
            </w:pPr>
            <w:r w:rsidRPr="00AE070B">
              <w:rPr>
                <w:bCs w:val="0"/>
                <w:sz w:val="18"/>
                <w:szCs w:val="18"/>
              </w:rPr>
              <w:t>Distribution</w:t>
            </w:r>
          </w:p>
        </w:tc>
        <w:tc>
          <w:tcPr>
            <w:tcW w:w="688" w:type="dxa"/>
          </w:tcPr>
          <w:p w14:paraId="5445E000" w14:textId="77777777" w:rsidR="00AE070B" w:rsidRPr="00AE070B" w:rsidRDefault="00AE070B" w:rsidP="00755DE5">
            <w:pPr>
              <w:spacing w:line="360" w:lineRule="auto"/>
              <w:rPr>
                <w:bCs w:val="0"/>
                <w:sz w:val="18"/>
                <w:szCs w:val="18"/>
              </w:rPr>
            </w:pPr>
            <w:r w:rsidRPr="00AE070B">
              <w:rPr>
                <w:bCs w:val="0"/>
                <w:sz w:val="18"/>
                <w:szCs w:val="18"/>
              </w:rPr>
              <w:t>α</w:t>
            </w:r>
          </w:p>
        </w:tc>
        <w:tc>
          <w:tcPr>
            <w:tcW w:w="729" w:type="dxa"/>
          </w:tcPr>
          <w:p w14:paraId="17AF3AE4" w14:textId="77777777" w:rsidR="00AE070B" w:rsidRPr="00AE070B" w:rsidRDefault="00AE070B" w:rsidP="00755DE5">
            <w:pPr>
              <w:spacing w:line="360" w:lineRule="auto"/>
              <w:rPr>
                <w:bCs w:val="0"/>
                <w:sz w:val="18"/>
                <w:szCs w:val="18"/>
              </w:rPr>
            </w:pPr>
            <w:r w:rsidRPr="00AE070B">
              <w:rPr>
                <w:bCs w:val="0"/>
                <w:sz w:val="18"/>
                <w:szCs w:val="18"/>
              </w:rPr>
              <w:t>β</w:t>
            </w:r>
          </w:p>
        </w:tc>
      </w:tr>
      <w:tr w:rsidR="00AE070B" w:rsidRPr="00AE070B" w14:paraId="5384B9F7" w14:textId="77777777" w:rsidTr="00FF15F8">
        <w:tc>
          <w:tcPr>
            <w:tcW w:w="5070" w:type="dxa"/>
          </w:tcPr>
          <w:p w14:paraId="2E5F7C27" w14:textId="77777777" w:rsidR="00AE070B" w:rsidRPr="00AE070B" w:rsidRDefault="00AE070B" w:rsidP="00755DE5">
            <w:pPr>
              <w:spacing w:line="360" w:lineRule="auto"/>
              <w:rPr>
                <w:sz w:val="18"/>
                <w:szCs w:val="18"/>
              </w:rPr>
            </w:pPr>
            <w:r w:rsidRPr="00AE070B">
              <w:rPr>
                <w:sz w:val="18"/>
                <w:szCs w:val="18"/>
              </w:rPr>
              <w:t>Poor outcome first year after Primary THR</w:t>
            </w:r>
          </w:p>
        </w:tc>
        <w:tc>
          <w:tcPr>
            <w:tcW w:w="708" w:type="dxa"/>
          </w:tcPr>
          <w:p w14:paraId="202AB7A4" w14:textId="77777777" w:rsidR="00AE070B" w:rsidRPr="00AE070B" w:rsidRDefault="00AE070B" w:rsidP="00755DE5">
            <w:pPr>
              <w:spacing w:line="360" w:lineRule="auto"/>
              <w:rPr>
                <w:sz w:val="18"/>
                <w:szCs w:val="18"/>
              </w:rPr>
            </w:pPr>
          </w:p>
        </w:tc>
        <w:tc>
          <w:tcPr>
            <w:tcW w:w="1276" w:type="dxa"/>
          </w:tcPr>
          <w:p w14:paraId="21D3CF65" w14:textId="77777777" w:rsidR="00AE070B" w:rsidRPr="00AE070B" w:rsidRDefault="00AE070B" w:rsidP="00755DE5">
            <w:pPr>
              <w:spacing w:line="360" w:lineRule="auto"/>
              <w:rPr>
                <w:sz w:val="18"/>
                <w:szCs w:val="18"/>
              </w:rPr>
            </w:pPr>
          </w:p>
        </w:tc>
        <w:tc>
          <w:tcPr>
            <w:tcW w:w="688" w:type="dxa"/>
          </w:tcPr>
          <w:p w14:paraId="55C80DBD" w14:textId="77777777" w:rsidR="00AE070B" w:rsidRPr="00AE070B" w:rsidRDefault="00AE070B" w:rsidP="00755DE5">
            <w:pPr>
              <w:spacing w:line="360" w:lineRule="auto"/>
              <w:rPr>
                <w:sz w:val="18"/>
                <w:szCs w:val="18"/>
              </w:rPr>
            </w:pPr>
          </w:p>
        </w:tc>
        <w:tc>
          <w:tcPr>
            <w:tcW w:w="729" w:type="dxa"/>
          </w:tcPr>
          <w:p w14:paraId="76C3E067" w14:textId="77777777" w:rsidR="00AE070B" w:rsidRPr="00AE070B" w:rsidRDefault="00AE070B" w:rsidP="00755DE5">
            <w:pPr>
              <w:spacing w:line="360" w:lineRule="auto"/>
              <w:rPr>
                <w:sz w:val="18"/>
                <w:szCs w:val="18"/>
              </w:rPr>
            </w:pPr>
          </w:p>
        </w:tc>
      </w:tr>
      <w:tr w:rsidR="00AE070B" w:rsidRPr="00AE070B" w14:paraId="5AC061C8" w14:textId="77777777" w:rsidTr="00FF15F8">
        <w:tc>
          <w:tcPr>
            <w:tcW w:w="5070" w:type="dxa"/>
          </w:tcPr>
          <w:p w14:paraId="25DF1DF6" w14:textId="77777777" w:rsidR="00AE070B" w:rsidRPr="00AE070B" w:rsidRDefault="00AE070B" w:rsidP="00755DE5">
            <w:pPr>
              <w:spacing w:line="360" w:lineRule="auto"/>
              <w:rPr>
                <w:sz w:val="18"/>
                <w:szCs w:val="18"/>
              </w:rPr>
            </w:pPr>
            <w:r w:rsidRPr="00AE070B">
              <w:rPr>
                <w:sz w:val="18"/>
                <w:szCs w:val="18"/>
              </w:rPr>
              <w:t>Males, 45-60 years of age</w:t>
            </w:r>
          </w:p>
        </w:tc>
        <w:tc>
          <w:tcPr>
            <w:tcW w:w="708" w:type="dxa"/>
          </w:tcPr>
          <w:p w14:paraId="7B8D290D" w14:textId="77777777" w:rsidR="00AE070B" w:rsidRPr="00AE070B" w:rsidRDefault="00AE070B" w:rsidP="00755DE5">
            <w:pPr>
              <w:spacing w:line="360" w:lineRule="auto"/>
              <w:rPr>
                <w:sz w:val="18"/>
                <w:szCs w:val="18"/>
              </w:rPr>
            </w:pPr>
            <w:r w:rsidRPr="00AE070B">
              <w:rPr>
                <w:sz w:val="18"/>
                <w:szCs w:val="18"/>
              </w:rPr>
              <w:t>0.168</w:t>
            </w:r>
          </w:p>
        </w:tc>
        <w:tc>
          <w:tcPr>
            <w:tcW w:w="1276" w:type="dxa"/>
          </w:tcPr>
          <w:p w14:paraId="716CCAE2" w14:textId="77777777" w:rsidR="00AE070B" w:rsidRPr="00AE070B" w:rsidRDefault="00AE070B" w:rsidP="00755DE5">
            <w:pPr>
              <w:spacing w:line="360" w:lineRule="auto"/>
              <w:rPr>
                <w:sz w:val="18"/>
                <w:szCs w:val="18"/>
              </w:rPr>
            </w:pPr>
            <w:r w:rsidRPr="00AE070B">
              <w:rPr>
                <w:sz w:val="18"/>
                <w:szCs w:val="18"/>
              </w:rPr>
              <w:t>Beta</w:t>
            </w:r>
          </w:p>
        </w:tc>
        <w:tc>
          <w:tcPr>
            <w:tcW w:w="688" w:type="dxa"/>
          </w:tcPr>
          <w:p w14:paraId="75B04758" w14:textId="77777777" w:rsidR="00AE070B" w:rsidRPr="00AE070B" w:rsidRDefault="00AE070B" w:rsidP="00755DE5">
            <w:pPr>
              <w:spacing w:line="360" w:lineRule="auto"/>
              <w:rPr>
                <w:sz w:val="18"/>
                <w:szCs w:val="18"/>
              </w:rPr>
            </w:pPr>
            <w:r w:rsidRPr="00AE070B">
              <w:rPr>
                <w:sz w:val="18"/>
                <w:szCs w:val="18"/>
              </w:rPr>
              <w:t>22</w:t>
            </w:r>
          </w:p>
        </w:tc>
        <w:tc>
          <w:tcPr>
            <w:tcW w:w="729" w:type="dxa"/>
          </w:tcPr>
          <w:p w14:paraId="06ADF5EE" w14:textId="77777777" w:rsidR="00AE070B" w:rsidRPr="00AE070B" w:rsidRDefault="00AE070B" w:rsidP="00755DE5">
            <w:pPr>
              <w:spacing w:line="360" w:lineRule="auto"/>
              <w:rPr>
                <w:sz w:val="18"/>
                <w:szCs w:val="18"/>
              </w:rPr>
            </w:pPr>
            <w:r w:rsidRPr="00AE070B">
              <w:rPr>
                <w:sz w:val="18"/>
                <w:szCs w:val="18"/>
              </w:rPr>
              <w:t>109</w:t>
            </w:r>
          </w:p>
        </w:tc>
      </w:tr>
      <w:tr w:rsidR="00AE070B" w:rsidRPr="00AE070B" w14:paraId="2F3B9FD8" w14:textId="77777777" w:rsidTr="00FF15F8">
        <w:tc>
          <w:tcPr>
            <w:tcW w:w="5070" w:type="dxa"/>
          </w:tcPr>
          <w:p w14:paraId="217429F2" w14:textId="77777777" w:rsidR="00AE070B" w:rsidRPr="00AE070B" w:rsidRDefault="00AE070B" w:rsidP="00755DE5">
            <w:pPr>
              <w:spacing w:line="360" w:lineRule="auto"/>
              <w:rPr>
                <w:sz w:val="18"/>
                <w:szCs w:val="18"/>
              </w:rPr>
            </w:pPr>
            <w:r w:rsidRPr="00AE070B">
              <w:rPr>
                <w:sz w:val="18"/>
                <w:szCs w:val="18"/>
              </w:rPr>
              <w:t>Males, 60-70 years of age</w:t>
            </w:r>
          </w:p>
        </w:tc>
        <w:tc>
          <w:tcPr>
            <w:tcW w:w="708" w:type="dxa"/>
          </w:tcPr>
          <w:p w14:paraId="0079FF29" w14:textId="77777777" w:rsidR="00AE070B" w:rsidRPr="00AE070B" w:rsidRDefault="00AE070B" w:rsidP="00755DE5">
            <w:pPr>
              <w:spacing w:line="360" w:lineRule="auto"/>
              <w:rPr>
                <w:sz w:val="18"/>
                <w:szCs w:val="18"/>
              </w:rPr>
            </w:pPr>
            <w:r w:rsidRPr="00AE070B">
              <w:rPr>
                <w:sz w:val="18"/>
                <w:szCs w:val="18"/>
              </w:rPr>
              <w:t>0.165</w:t>
            </w:r>
          </w:p>
        </w:tc>
        <w:tc>
          <w:tcPr>
            <w:tcW w:w="1276" w:type="dxa"/>
          </w:tcPr>
          <w:p w14:paraId="633E7DFE" w14:textId="77777777" w:rsidR="00AE070B" w:rsidRPr="00AE070B" w:rsidRDefault="00AE070B" w:rsidP="00755DE5">
            <w:pPr>
              <w:spacing w:line="360" w:lineRule="auto"/>
              <w:rPr>
                <w:sz w:val="18"/>
                <w:szCs w:val="18"/>
              </w:rPr>
            </w:pPr>
            <w:r w:rsidRPr="00AE070B">
              <w:rPr>
                <w:sz w:val="18"/>
                <w:szCs w:val="18"/>
              </w:rPr>
              <w:t>Beta</w:t>
            </w:r>
          </w:p>
        </w:tc>
        <w:tc>
          <w:tcPr>
            <w:tcW w:w="688" w:type="dxa"/>
          </w:tcPr>
          <w:p w14:paraId="6F7458A8" w14:textId="77777777" w:rsidR="00AE070B" w:rsidRPr="00AE070B" w:rsidRDefault="00AE070B" w:rsidP="00755DE5">
            <w:pPr>
              <w:spacing w:line="360" w:lineRule="auto"/>
              <w:rPr>
                <w:sz w:val="18"/>
                <w:szCs w:val="18"/>
              </w:rPr>
            </w:pPr>
            <w:r w:rsidRPr="00AE070B">
              <w:rPr>
                <w:sz w:val="18"/>
                <w:szCs w:val="18"/>
              </w:rPr>
              <w:t>38</w:t>
            </w:r>
          </w:p>
        </w:tc>
        <w:tc>
          <w:tcPr>
            <w:tcW w:w="729" w:type="dxa"/>
          </w:tcPr>
          <w:p w14:paraId="5D7A1319" w14:textId="77777777" w:rsidR="00AE070B" w:rsidRPr="00AE070B" w:rsidRDefault="00AE070B" w:rsidP="00755DE5">
            <w:pPr>
              <w:spacing w:line="360" w:lineRule="auto"/>
              <w:rPr>
                <w:sz w:val="18"/>
                <w:szCs w:val="18"/>
              </w:rPr>
            </w:pPr>
            <w:r w:rsidRPr="00AE070B">
              <w:rPr>
                <w:sz w:val="18"/>
                <w:szCs w:val="18"/>
              </w:rPr>
              <w:t>192</w:t>
            </w:r>
          </w:p>
        </w:tc>
      </w:tr>
      <w:tr w:rsidR="00AE070B" w:rsidRPr="00AE070B" w14:paraId="76B60817" w14:textId="77777777" w:rsidTr="00FF15F8">
        <w:tc>
          <w:tcPr>
            <w:tcW w:w="5070" w:type="dxa"/>
          </w:tcPr>
          <w:p w14:paraId="1D6FDB51" w14:textId="77777777" w:rsidR="00AE070B" w:rsidRPr="00AE070B" w:rsidRDefault="00AE070B" w:rsidP="00755DE5">
            <w:pPr>
              <w:spacing w:line="360" w:lineRule="auto"/>
              <w:rPr>
                <w:sz w:val="18"/>
                <w:szCs w:val="18"/>
              </w:rPr>
            </w:pPr>
            <w:r w:rsidRPr="00AE070B">
              <w:rPr>
                <w:sz w:val="18"/>
                <w:szCs w:val="18"/>
              </w:rPr>
              <w:t>Males, 70-80 years of age</w:t>
            </w:r>
          </w:p>
        </w:tc>
        <w:tc>
          <w:tcPr>
            <w:tcW w:w="708" w:type="dxa"/>
          </w:tcPr>
          <w:p w14:paraId="673D6E97" w14:textId="77777777" w:rsidR="00AE070B" w:rsidRPr="00AE070B" w:rsidRDefault="00AE070B" w:rsidP="00755DE5">
            <w:pPr>
              <w:spacing w:line="360" w:lineRule="auto"/>
              <w:rPr>
                <w:sz w:val="18"/>
                <w:szCs w:val="18"/>
              </w:rPr>
            </w:pPr>
            <w:r w:rsidRPr="00AE070B">
              <w:rPr>
                <w:sz w:val="18"/>
                <w:szCs w:val="18"/>
              </w:rPr>
              <w:t>0.133</w:t>
            </w:r>
          </w:p>
        </w:tc>
        <w:tc>
          <w:tcPr>
            <w:tcW w:w="1276" w:type="dxa"/>
          </w:tcPr>
          <w:p w14:paraId="3AC89197" w14:textId="77777777" w:rsidR="00AE070B" w:rsidRPr="00AE070B" w:rsidRDefault="00AE070B" w:rsidP="00755DE5">
            <w:pPr>
              <w:spacing w:line="360" w:lineRule="auto"/>
              <w:rPr>
                <w:sz w:val="18"/>
                <w:szCs w:val="18"/>
              </w:rPr>
            </w:pPr>
            <w:r w:rsidRPr="00AE070B">
              <w:rPr>
                <w:sz w:val="18"/>
                <w:szCs w:val="18"/>
              </w:rPr>
              <w:t>Beta</w:t>
            </w:r>
          </w:p>
        </w:tc>
        <w:tc>
          <w:tcPr>
            <w:tcW w:w="688" w:type="dxa"/>
          </w:tcPr>
          <w:p w14:paraId="3B861590" w14:textId="77777777" w:rsidR="00AE070B" w:rsidRPr="00AE070B" w:rsidRDefault="00AE070B" w:rsidP="00755DE5">
            <w:pPr>
              <w:spacing w:line="360" w:lineRule="auto"/>
              <w:rPr>
                <w:sz w:val="18"/>
                <w:szCs w:val="18"/>
              </w:rPr>
            </w:pPr>
            <w:r w:rsidRPr="00AE070B">
              <w:rPr>
                <w:sz w:val="18"/>
                <w:szCs w:val="18"/>
              </w:rPr>
              <w:t>23</w:t>
            </w:r>
          </w:p>
        </w:tc>
        <w:tc>
          <w:tcPr>
            <w:tcW w:w="729" w:type="dxa"/>
          </w:tcPr>
          <w:p w14:paraId="21F608A3" w14:textId="77777777" w:rsidR="00AE070B" w:rsidRPr="00AE070B" w:rsidRDefault="00AE070B" w:rsidP="00755DE5">
            <w:pPr>
              <w:spacing w:line="360" w:lineRule="auto"/>
              <w:rPr>
                <w:sz w:val="18"/>
                <w:szCs w:val="18"/>
              </w:rPr>
            </w:pPr>
            <w:r w:rsidRPr="00AE070B">
              <w:rPr>
                <w:sz w:val="18"/>
                <w:szCs w:val="18"/>
              </w:rPr>
              <w:t>150</w:t>
            </w:r>
          </w:p>
        </w:tc>
      </w:tr>
      <w:tr w:rsidR="00AE070B" w:rsidRPr="00AE070B" w14:paraId="4BC732F7" w14:textId="77777777" w:rsidTr="00FF15F8">
        <w:tc>
          <w:tcPr>
            <w:tcW w:w="5070" w:type="dxa"/>
          </w:tcPr>
          <w:p w14:paraId="40614102" w14:textId="77777777" w:rsidR="00AE070B" w:rsidRPr="00AE070B" w:rsidRDefault="00AE070B" w:rsidP="00755DE5">
            <w:pPr>
              <w:spacing w:line="360" w:lineRule="auto"/>
              <w:rPr>
                <w:sz w:val="18"/>
                <w:szCs w:val="18"/>
              </w:rPr>
            </w:pPr>
            <w:r w:rsidRPr="00AE070B">
              <w:rPr>
                <w:sz w:val="18"/>
                <w:szCs w:val="18"/>
              </w:rPr>
              <w:t>Males, 80+  years of age</w:t>
            </w:r>
          </w:p>
        </w:tc>
        <w:tc>
          <w:tcPr>
            <w:tcW w:w="708" w:type="dxa"/>
          </w:tcPr>
          <w:p w14:paraId="6E07BDDE" w14:textId="77777777" w:rsidR="00AE070B" w:rsidRPr="00AE070B" w:rsidRDefault="00AE070B" w:rsidP="00755DE5">
            <w:pPr>
              <w:spacing w:line="360" w:lineRule="auto"/>
              <w:rPr>
                <w:sz w:val="18"/>
                <w:szCs w:val="18"/>
              </w:rPr>
            </w:pPr>
            <w:r w:rsidRPr="00AE070B">
              <w:rPr>
                <w:sz w:val="18"/>
                <w:szCs w:val="18"/>
              </w:rPr>
              <w:t>0.237</w:t>
            </w:r>
          </w:p>
        </w:tc>
        <w:tc>
          <w:tcPr>
            <w:tcW w:w="1276" w:type="dxa"/>
          </w:tcPr>
          <w:p w14:paraId="3A0BED2D" w14:textId="77777777" w:rsidR="00AE070B" w:rsidRPr="00AE070B" w:rsidRDefault="00AE070B" w:rsidP="00755DE5">
            <w:pPr>
              <w:spacing w:line="360" w:lineRule="auto"/>
              <w:rPr>
                <w:sz w:val="18"/>
                <w:szCs w:val="18"/>
              </w:rPr>
            </w:pPr>
            <w:r w:rsidRPr="00AE070B">
              <w:rPr>
                <w:sz w:val="18"/>
                <w:szCs w:val="18"/>
              </w:rPr>
              <w:t>Beta</w:t>
            </w:r>
          </w:p>
        </w:tc>
        <w:tc>
          <w:tcPr>
            <w:tcW w:w="688" w:type="dxa"/>
          </w:tcPr>
          <w:p w14:paraId="7696B72E" w14:textId="77777777" w:rsidR="00AE070B" w:rsidRPr="00AE070B" w:rsidRDefault="00AE070B" w:rsidP="00755DE5">
            <w:pPr>
              <w:spacing w:line="360" w:lineRule="auto"/>
              <w:rPr>
                <w:sz w:val="18"/>
                <w:szCs w:val="18"/>
              </w:rPr>
            </w:pPr>
            <w:r w:rsidRPr="00AE070B">
              <w:rPr>
                <w:sz w:val="18"/>
                <w:szCs w:val="18"/>
              </w:rPr>
              <w:t>9</w:t>
            </w:r>
          </w:p>
        </w:tc>
        <w:tc>
          <w:tcPr>
            <w:tcW w:w="729" w:type="dxa"/>
          </w:tcPr>
          <w:p w14:paraId="0EFE45C4" w14:textId="77777777" w:rsidR="00AE070B" w:rsidRPr="00AE070B" w:rsidRDefault="00AE070B" w:rsidP="00755DE5">
            <w:pPr>
              <w:spacing w:line="360" w:lineRule="auto"/>
              <w:rPr>
                <w:sz w:val="18"/>
                <w:szCs w:val="18"/>
              </w:rPr>
            </w:pPr>
            <w:r w:rsidRPr="00AE070B">
              <w:rPr>
                <w:sz w:val="18"/>
                <w:szCs w:val="18"/>
              </w:rPr>
              <w:t>29</w:t>
            </w:r>
          </w:p>
        </w:tc>
      </w:tr>
      <w:tr w:rsidR="00AE070B" w:rsidRPr="00AE070B" w14:paraId="253203C0" w14:textId="77777777" w:rsidTr="00FF15F8">
        <w:tc>
          <w:tcPr>
            <w:tcW w:w="5070" w:type="dxa"/>
          </w:tcPr>
          <w:p w14:paraId="33FB0180" w14:textId="77777777" w:rsidR="00AE070B" w:rsidRPr="00AE070B" w:rsidRDefault="00AE070B" w:rsidP="00755DE5">
            <w:pPr>
              <w:spacing w:line="360" w:lineRule="auto"/>
              <w:rPr>
                <w:sz w:val="18"/>
                <w:szCs w:val="18"/>
              </w:rPr>
            </w:pPr>
            <w:r w:rsidRPr="00AE070B">
              <w:rPr>
                <w:sz w:val="18"/>
                <w:szCs w:val="18"/>
              </w:rPr>
              <w:t>Females, 45-60 years of age</w:t>
            </w:r>
          </w:p>
        </w:tc>
        <w:tc>
          <w:tcPr>
            <w:tcW w:w="708" w:type="dxa"/>
          </w:tcPr>
          <w:p w14:paraId="3F756830" w14:textId="77777777" w:rsidR="00AE070B" w:rsidRPr="00AE070B" w:rsidRDefault="00AE070B" w:rsidP="00755DE5">
            <w:pPr>
              <w:spacing w:line="360" w:lineRule="auto"/>
              <w:rPr>
                <w:sz w:val="18"/>
                <w:szCs w:val="18"/>
              </w:rPr>
            </w:pPr>
            <w:r w:rsidRPr="00AE070B">
              <w:rPr>
                <w:sz w:val="18"/>
                <w:szCs w:val="18"/>
              </w:rPr>
              <w:t>0.167</w:t>
            </w:r>
          </w:p>
        </w:tc>
        <w:tc>
          <w:tcPr>
            <w:tcW w:w="1276" w:type="dxa"/>
          </w:tcPr>
          <w:p w14:paraId="162AC75E" w14:textId="77777777" w:rsidR="00AE070B" w:rsidRPr="00AE070B" w:rsidRDefault="00AE070B" w:rsidP="00755DE5">
            <w:pPr>
              <w:spacing w:line="360" w:lineRule="auto"/>
              <w:rPr>
                <w:sz w:val="18"/>
                <w:szCs w:val="18"/>
              </w:rPr>
            </w:pPr>
            <w:r w:rsidRPr="00AE070B">
              <w:rPr>
                <w:sz w:val="18"/>
                <w:szCs w:val="18"/>
              </w:rPr>
              <w:t>Beta</w:t>
            </w:r>
          </w:p>
        </w:tc>
        <w:tc>
          <w:tcPr>
            <w:tcW w:w="688" w:type="dxa"/>
          </w:tcPr>
          <w:p w14:paraId="022F1108" w14:textId="77777777" w:rsidR="00AE070B" w:rsidRPr="00AE070B" w:rsidRDefault="00AE070B" w:rsidP="00755DE5">
            <w:pPr>
              <w:spacing w:line="360" w:lineRule="auto"/>
              <w:rPr>
                <w:sz w:val="18"/>
                <w:szCs w:val="18"/>
              </w:rPr>
            </w:pPr>
            <w:r w:rsidRPr="00AE070B">
              <w:rPr>
                <w:sz w:val="18"/>
                <w:szCs w:val="18"/>
              </w:rPr>
              <w:t>19</w:t>
            </w:r>
          </w:p>
        </w:tc>
        <w:tc>
          <w:tcPr>
            <w:tcW w:w="729" w:type="dxa"/>
          </w:tcPr>
          <w:p w14:paraId="62AD1601" w14:textId="77777777" w:rsidR="00AE070B" w:rsidRPr="00AE070B" w:rsidRDefault="00AE070B" w:rsidP="00755DE5">
            <w:pPr>
              <w:spacing w:line="360" w:lineRule="auto"/>
              <w:rPr>
                <w:sz w:val="18"/>
                <w:szCs w:val="18"/>
              </w:rPr>
            </w:pPr>
            <w:r w:rsidRPr="00AE070B">
              <w:rPr>
                <w:sz w:val="18"/>
                <w:szCs w:val="18"/>
              </w:rPr>
              <w:t>95</w:t>
            </w:r>
          </w:p>
        </w:tc>
      </w:tr>
      <w:tr w:rsidR="00AE070B" w:rsidRPr="00AE070B" w14:paraId="53E4E308" w14:textId="77777777" w:rsidTr="00FF15F8">
        <w:tc>
          <w:tcPr>
            <w:tcW w:w="5070" w:type="dxa"/>
          </w:tcPr>
          <w:p w14:paraId="0AC6B000" w14:textId="77777777" w:rsidR="00AE070B" w:rsidRPr="00AE070B" w:rsidRDefault="00AE070B" w:rsidP="00755DE5">
            <w:pPr>
              <w:spacing w:line="360" w:lineRule="auto"/>
              <w:rPr>
                <w:sz w:val="18"/>
                <w:szCs w:val="18"/>
              </w:rPr>
            </w:pPr>
            <w:r w:rsidRPr="00AE070B">
              <w:rPr>
                <w:sz w:val="18"/>
                <w:szCs w:val="18"/>
              </w:rPr>
              <w:t>Females, 60-70 years of age</w:t>
            </w:r>
          </w:p>
        </w:tc>
        <w:tc>
          <w:tcPr>
            <w:tcW w:w="708" w:type="dxa"/>
          </w:tcPr>
          <w:p w14:paraId="035A9BE9" w14:textId="77777777" w:rsidR="00AE070B" w:rsidRPr="00AE070B" w:rsidRDefault="00AE070B" w:rsidP="00755DE5">
            <w:pPr>
              <w:spacing w:line="360" w:lineRule="auto"/>
              <w:rPr>
                <w:sz w:val="18"/>
                <w:szCs w:val="18"/>
              </w:rPr>
            </w:pPr>
            <w:r w:rsidRPr="00AE070B">
              <w:rPr>
                <w:sz w:val="18"/>
                <w:szCs w:val="18"/>
              </w:rPr>
              <w:t>0.141</w:t>
            </w:r>
          </w:p>
        </w:tc>
        <w:tc>
          <w:tcPr>
            <w:tcW w:w="1276" w:type="dxa"/>
          </w:tcPr>
          <w:p w14:paraId="461BFE0E" w14:textId="77777777" w:rsidR="00AE070B" w:rsidRPr="00AE070B" w:rsidRDefault="00AE070B" w:rsidP="00755DE5">
            <w:pPr>
              <w:spacing w:line="360" w:lineRule="auto"/>
              <w:rPr>
                <w:sz w:val="18"/>
                <w:szCs w:val="18"/>
              </w:rPr>
            </w:pPr>
            <w:r w:rsidRPr="00AE070B">
              <w:rPr>
                <w:sz w:val="18"/>
                <w:szCs w:val="18"/>
              </w:rPr>
              <w:t>Beta</w:t>
            </w:r>
          </w:p>
        </w:tc>
        <w:tc>
          <w:tcPr>
            <w:tcW w:w="688" w:type="dxa"/>
          </w:tcPr>
          <w:p w14:paraId="3AEE32B5" w14:textId="77777777" w:rsidR="00AE070B" w:rsidRPr="00AE070B" w:rsidRDefault="00AE070B" w:rsidP="00755DE5">
            <w:pPr>
              <w:spacing w:line="360" w:lineRule="auto"/>
              <w:rPr>
                <w:sz w:val="18"/>
                <w:szCs w:val="18"/>
              </w:rPr>
            </w:pPr>
            <w:r w:rsidRPr="00AE070B">
              <w:rPr>
                <w:sz w:val="18"/>
                <w:szCs w:val="18"/>
              </w:rPr>
              <w:t>32</w:t>
            </w:r>
          </w:p>
        </w:tc>
        <w:tc>
          <w:tcPr>
            <w:tcW w:w="729" w:type="dxa"/>
          </w:tcPr>
          <w:p w14:paraId="5F1C1881" w14:textId="77777777" w:rsidR="00AE070B" w:rsidRPr="00AE070B" w:rsidRDefault="00AE070B" w:rsidP="00755DE5">
            <w:pPr>
              <w:spacing w:line="360" w:lineRule="auto"/>
              <w:rPr>
                <w:sz w:val="18"/>
                <w:szCs w:val="18"/>
              </w:rPr>
            </w:pPr>
            <w:r w:rsidRPr="00AE070B">
              <w:rPr>
                <w:sz w:val="18"/>
                <w:szCs w:val="18"/>
              </w:rPr>
              <w:t>195</w:t>
            </w:r>
          </w:p>
        </w:tc>
      </w:tr>
      <w:tr w:rsidR="00AE070B" w:rsidRPr="00AE070B" w14:paraId="152B0843" w14:textId="77777777" w:rsidTr="00FF15F8">
        <w:tc>
          <w:tcPr>
            <w:tcW w:w="5070" w:type="dxa"/>
          </w:tcPr>
          <w:p w14:paraId="0EE67F67" w14:textId="77777777" w:rsidR="00AE070B" w:rsidRPr="00AE070B" w:rsidRDefault="00AE070B" w:rsidP="00755DE5">
            <w:pPr>
              <w:spacing w:line="360" w:lineRule="auto"/>
              <w:rPr>
                <w:sz w:val="18"/>
                <w:szCs w:val="18"/>
              </w:rPr>
            </w:pPr>
            <w:r w:rsidRPr="00AE070B">
              <w:rPr>
                <w:sz w:val="18"/>
                <w:szCs w:val="18"/>
              </w:rPr>
              <w:t>Females, 70-80 years of age</w:t>
            </w:r>
          </w:p>
        </w:tc>
        <w:tc>
          <w:tcPr>
            <w:tcW w:w="708" w:type="dxa"/>
          </w:tcPr>
          <w:p w14:paraId="3BB24F8F" w14:textId="77777777" w:rsidR="00AE070B" w:rsidRPr="00AE070B" w:rsidRDefault="00AE070B" w:rsidP="00755DE5">
            <w:pPr>
              <w:spacing w:line="360" w:lineRule="auto"/>
              <w:rPr>
                <w:sz w:val="18"/>
                <w:szCs w:val="18"/>
              </w:rPr>
            </w:pPr>
            <w:r w:rsidRPr="00AE070B">
              <w:rPr>
                <w:sz w:val="18"/>
                <w:szCs w:val="18"/>
              </w:rPr>
              <w:t>0.178</w:t>
            </w:r>
          </w:p>
        </w:tc>
        <w:tc>
          <w:tcPr>
            <w:tcW w:w="1276" w:type="dxa"/>
          </w:tcPr>
          <w:p w14:paraId="42A3032E" w14:textId="77777777" w:rsidR="00AE070B" w:rsidRPr="00AE070B" w:rsidRDefault="00AE070B" w:rsidP="00755DE5">
            <w:pPr>
              <w:spacing w:line="360" w:lineRule="auto"/>
              <w:rPr>
                <w:sz w:val="18"/>
                <w:szCs w:val="18"/>
              </w:rPr>
            </w:pPr>
            <w:r w:rsidRPr="00AE070B">
              <w:rPr>
                <w:sz w:val="18"/>
                <w:szCs w:val="18"/>
              </w:rPr>
              <w:t>Beta</w:t>
            </w:r>
          </w:p>
        </w:tc>
        <w:tc>
          <w:tcPr>
            <w:tcW w:w="688" w:type="dxa"/>
          </w:tcPr>
          <w:p w14:paraId="02BDDA93" w14:textId="77777777" w:rsidR="00AE070B" w:rsidRPr="00AE070B" w:rsidRDefault="00AE070B" w:rsidP="00755DE5">
            <w:pPr>
              <w:spacing w:line="360" w:lineRule="auto"/>
              <w:rPr>
                <w:sz w:val="18"/>
                <w:szCs w:val="18"/>
              </w:rPr>
            </w:pPr>
            <w:r w:rsidRPr="00AE070B">
              <w:rPr>
                <w:sz w:val="18"/>
                <w:szCs w:val="18"/>
              </w:rPr>
              <w:t>43</w:t>
            </w:r>
          </w:p>
        </w:tc>
        <w:tc>
          <w:tcPr>
            <w:tcW w:w="729" w:type="dxa"/>
          </w:tcPr>
          <w:p w14:paraId="4876EB3B" w14:textId="77777777" w:rsidR="00AE070B" w:rsidRPr="00AE070B" w:rsidRDefault="00AE070B" w:rsidP="00755DE5">
            <w:pPr>
              <w:spacing w:line="360" w:lineRule="auto"/>
              <w:rPr>
                <w:sz w:val="18"/>
                <w:szCs w:val="18"/>
              </w:rPr>
            </w:pPr>
            <w:r w:rsidRPr="00AE070B">
              <w:rPr>
                <w:sz w:val="18"/>
                <w:szCs w:val="18"/>
              </w:rPr>
              <w:t>199</w:t>
            </w:r>
          </w:p>
        </w:tc>
      </w:tr>
      <w:tr w:rsidR="00AE070B" w:rsidRPr="00AE070B" w14:paraId="57974AB4" w14:textId="77777777" w:rsidTr="00FF15F8">
        <w:tc>
          <w:tcPr>
            <w:tcW w:w="5070" w:type="dxa"/>
          </w:tcPr>
          <w:p w14:paraId="2EE8A3F2" w14:textId="77777777" w:rsidR="00AE070B" w:rsidRPr="00AE070B" w:rsidRDefault="00AE070B" w:rsidP="00755DE5">
            <w:pPr>
              <w:spacing w:line="360" w:lineRule="auto"/>
              <w:rPr>
                <w:sz w:val="18"/>
                <w:szCs w:val="18"/>
              </w:rPr>
            </w:pPr>
            <w:r w:rsidRPr="00AE070B">
              <w:rPr>
                <w:sz w:val="18"/>
                <w:szCs w:val="18"/>
              </w:rPr>
              <w:t>Females, 80+  years of age</w:t>
            </w:r>
          </w:p>
        </w:tc>
        <w:tc>
          <w:tcPr>
            <w:tcW w:w="708" w:type="dxa"/>
          </w:tcPr>
          <w:p w14:paraId="2DE637D5" w14:textId="77777777" w:rsidR="00AE070B" w:rsidRPr="00AE070B" w:rsidRDefault="00AE070B" w:rsidP="00755DE5">
            <w:pPr>
              <w:spacing w:line="360" w:lineRule="auto"/>
              <w:rPr>
                <w:sz w:val="18"/>
                <w:szCs w:val="18"/>
              </w:rPr>
            </w:pPr>
            <w:r w:rsidRPr="00AE070B">
              <w:rPr>
                <w:sz w:val="18"/>
                <w:szCs w:val="18"/>
              </w:rPr>
              <w:t>0.234</w:t>
            </w:r>
          </w:p>
        </w:tc>
        <w:tc>
          <w:tcPr>
            <w:tcW w:w="1276" w:type="dxa"/>
          </w:tcPr>
          <w:p w14:paraId="73F8B3B4" w14:textId="77777777" w:rsidR="00AE070B" w:rsidRPr="00AE070B" w:rsidRDefault="00AE070B" w:rsidP="00755DE5">
            <w:pPr>
              <w:spacing w:line="360" w:lineRule="auto"/>
              <w:rPr>
                <w:sz w:val="18"/>
                <w:szCs w:val="18"/>
              </w:rPr>
            </w:pPr>
            <w:r w:rsidRPr="00AE070B">
              <w:rPr>
                <w:sz w:val="18"/>
                <w:szCs w:val="18"/>
              </w:rPr>
              <w:t>Beta</w:t>
            </w:r>
          </w:p>
        </w:tc>
        <w:tc>
          <w:tcPr>
            <w:tcW w:w="688" w:type="dxa"/>
          </w:tcPr>
          <w:p w14:paraId="2712EB9D" w14:textId="77777777" w:rsidR="00AE070B" w:rsidRPr="00AE070B" w:rsidRDefault="00AE070B" w:rsidP="00755DE5">
            <w:pPr>
              <w:spacing w:line="360" w:lineRule="auto"/>
              <w:rPr>
                <w:sz w:val="18"/>
                <w:szCs w:val="18"/>
              </w:rPr>
            </w:pPr>
            <w:r w:rsidRPr="00AE070B">
              <w:rPr>
                <w:sz w:val="18"/>
                <w:szCs w:val="18"/>
              </w:rPr>
              <w:t>15</w:t>
            </w:r>
          </w:p>
        </w:tc>
        <w:tc>
          <w:tcPr>
            <w:tcW w:w="729" w:type="dxa"/>
          </w:tcPr>
          <w:p w14:paraId="1BE5BD2E" w14:textId="77777777" w:rsidR="00AE070B" w:rsidRPr="00AE070B" w:rsidRDefault="00AE070B" w:rsidP="00755DE5">
            <w:pPr>
              <w:spacing w:line="360" w:lineRule="auto"/>
              <w:rPr>
                <w:sz w:val="18"/>
                <w:szCs w:val="18"/>
              </w:rPr>
            </w:pPr>
            <w:r w:rsidRPr="00AE070B">
              <w:rPr>
                <w:sz w:val="18"/>
                <w:szCs w:val="18"/>
              </w:rPr>
              <w:t>49</w:t>
            </w:r>
          </w:p>
        </w:tc>
      </w:tr>
    </w:tbl>
    <w:p w14:paraId="6219AFAF" w14:textId="77777777" w:rsidR="00AE070B" w:rsidRPr="00AE070B" w:rsidRDefault="00AE070B" w:rsidP="00755DE5">
      <w:pPr>
        <w:spacing w:after="160" w:line="360" w:lineRule="auto"/>
        <w:rPr>
          <w:rFonts w:eastAsia="Calibri"/>
          <w:color w:val="FF0000"/>
          <w:sz w:val="22"/>
          <w:szCs w:val="22"/>
        </w:rPr>
      </w:pPr>
    </w:p>
    <w:p w14:paraId="0E75B3AE" w14:textId="77777777" w:rsidR="00AE070B" w:rsidRPr="00000354" w:rsidRDefault="00AE070B" w:rsidP="00755DE5">
      <w:pPr>
        <w:spacing w:after="160" w:line="360" w:lineRule="auto"/>
        <w:rPr>
          <w:rFonts w:eastAsia="Calibri"/>
        </w:rPr>
      </w:pPr>
      <w:r w:rsidRPr="00000354">
        <w:rPr>
          <w:rFonts w:eastAsia="Calibri"/>
        </w:rPr>
        <w:t xml:space="preserve">Given that those patients having the operation are expected to perform well, and that there exists an association between outcome and preoperative OHS as well as between OHS and EQ-5D, the QALYs associated to all preoperative states but the surgical assessment would also be affected by the shuffling of patients at this stage. </w:t>
      </w:r>
      <w:r w:rsidR="00A82B36" w:rsidRPr="00000354">
        <w:rPr>
          <w:rFonts w:eastAsia="Calibri"/>
          <w:i/>
        </w:rPr>
        <w:fldChar w:fldCharType="begin"/>
      </w:r>
      <w:r w:rsidR="00A82B36" w:rsidRPr="00000354">
        <w:rPr>
          <w:rFonts w:eastAsia="Calibri"/>
        </w:rPr>
        <w:instrText xml:space="preserve"> REF _Ref424822459 \h </w:instrText>
      </w:r>
      <w:r w:rsidR="00A82B36" w:rsidRPr="00000354">
        <w:rPr>
          <w:rFonts w:eastAsia="Calibri"/>
          <w:i/>
        </w:rPr>
        <w:instrText xml:space="preserve"> \* MERGEFORMAT </w:instrText>
      </w:r>
      <w:r w:rsidR="00A82B36" w:rsidRPr="00000354">
        <w:rPr>
          <w:rFonts w:eastAsia="Calibri"/>
          <w:i/>
        </w:rPr>
      </w:r>
      <w:r w:rsidR="00A82B36" w:rsidRPr="00000354">
        <w:rPr>
          <w:rFonts w:eastAsia="Calibri"/>
          <w:i/>
        </w:rPr>
        <w:fldChar w:fldCharType="separate"/>
      </w:r>
      <w:r w:rsidR="00377171" w:rsidRPr="00377171">
        <w:rPr>
          <w:i/>
        </w:rPr>
        <w:t xml:space="preserve">Table </w:t>
      </w:r>
      <w:r w:rsidR="00377171" w:rsidRPr="00377171">
        <w:rPr>
          <w:i/>
          <w:noProof/>
        </w:rPr>
        <w:t>55</w:t>
      </w:r>
      <w:r w:rsidR="00A82B36" w:rsidRPr="00000354">
        <w:rPr>
          <w:rFonts w:eastAsia="Calibri"/>
          <w:i/>
        </w:rPr>
        <w:fldChar w:fldCharType="end"/>
      </w:r>
      <w:r w:rsidR="007457CD" w:rsidRPr="00000354">
        <w:rPr>
          <w:rFonts w:eastAsia="Calibri"/>
          <w:i/>
        </w:rPr>
        <w:t xml:space="preserve"> </w:t>
      </w:r>
      <w:r w:rsidRPr="00000354">
        <w:rPr>
          <w:rFonts w:eastAsia="Calibri"/>
        </w:rPr>
        <w:t>shows the mean disutilities and distribution parameters separately for the two preoperative branches of the economic model.</w:t>
      </w:r>
    </w:p>
    <w:p w14:paraId="547ACB4A" w14:textId="77777777" w:rsidR="00AE070B" w:rsidRPr="007457CD" w:rsidRDefault="007457CD" w:rsidP="00755DE5">
      <w:pPr>
        <w:pStyle w:val="Caption"/>
        <w:keepNext/>
        <w:spacing w:line="360" w:lineRule="auto"/>
        <w:rPr>
          <w:rFonts w:eastAsia="Calibri"/>
          <w:b w:val="0"/>
          <w:bCs w:val="0"/>
          <w:i/>
          <w:sz w:val="24"/>
          <w:szCs w:val="24"/>
        </w:rPr>
      </w:pPr>
      <w:bookmarkStart w:id="475" w:name="_Ref424822459"/>
      <w:bookmarkStart w:id="476" w:name="_Toc426467740"/>
      <w:bookmarkStart w:id="477" w:name="_Toc426724845"/>
      <w:bookmarkStart w:id="478" w:name="_Toc442343334"/>
      <w:r w:rsidRPr="00812392">
        <w:rPr>
          <w:b w:val="0"/>
          <w:i/>
          <w:sz w:val="24"/>
          <w:szCs w:val="24"/>
        </w:rPr>
        <w:t xml:space="preserve">Table </w:t>
      </w:r>
      <w:r w:rsidRPr="00812392">
        <w:rPr>
          <w:b w:val="0"/>
          <w:i/>
          <w:sz w:val="24"/>
          <w:szCs w:val="24"/>
        </w:rPr>
        <w:fldChar w:fldCharType="begin"/>
      </w:r>
      <w:r w:rsidRPr="00812392">
        <w:rPr>
          <w:b w:val="0"/>
          <w:i/>
          <w:sz w:val="24"/>
          <w:szCs w:val="24"/>
        </w:rPr>
        <w:instrText xml:space="preserve"> SEQ Table \* ARABIC </w:instrText>
      </w:r>
      <w:r w:rsidRPr="00812392">
        <w:rPr>
          <w:b w:val="0"/>
          <w:i/>
          <w:sz w:val="24"/>
          <w:szCs w:val="24"/>
        </w:rPr>
        <w:fldChar w:fldCharType="separate"/>
      </w:r>
      <w:r w:rsidR="00377171">
        <w:rPr>
          <w:b w:val="0"/>
          <w:i/>
          <w:noProof/>
          <w:sz w:val="24"/>
          <w:szCs w:val="24"/>
        </w:rPr>
        <w:t>55</w:t>
      </w:r>
      <w:r w:rsidRPr="00812392">
        <w:rPr>
          <w:b w:val="0"/>
          <w:i/>
          <w:sz w:val="24"/>
          <w:szCs w:val="24"/>
        </w:rPr>
        <w:fldChar w:fldCharType="end"/>
      </w:r>
      <w:bookmarkEnd w:id="475"/>
      <w:r w:rsidRPr="00812392">
        <w:rPr>
          <w:b w:val="0"/>
          <w:i/>
          <w:sz w:val="24"/>
          <w:szCs w:val="24"/>
        </w:rPr>
        <w:t>.</w:t>
      </w:r>
      <w:r w:rsidR="00AE070B" w:rsidRPr="00812392">
        <w:rPr>
          <w:rFonts w:eastAsia="Calibri"/>
          <w:b w:val="0"/>
          <w:bCs w:val="0"/>
          <w:i/>
          <w:sz w:val="24"/>
          <w:szCs w:val="24"/>
        </w:rPr>
        <w:t xml:space="preserve"> Disutility associated to preoperative states</w:t>
      </w:r>
      <w:r w:rsidR="00AE070B" w:rsidRPr="007457CD">
        <w:rPr>
          <w:rFonts w:eastAsia="Calibri"/>
          <w:b w:val="0"/>
          <w:bCs w:val="0"/>
          <w:i/>
          <w:sz w:val="24"/>
          <w:szCs w:val="24"/>
        </w:rPr>
        <w:t xml:space="preserve"> with the tool: deterministic and probabilistic parameters</w:t>
      </w:r>
      <w:bookmarkEnd w:id="476"/>
      <w:bookmarkEnd w:id="477"/>
      <w:bookmarkEnd w:id="478"/>
    </w:p>
    <w:tbl>
      <w:tblPr>
        <w:tblStyle w:val="Style1"/>
        <w:tblW w:w="0" w:type="auto"/>
        <w:tblLayout w:type="fixed"/>
        <w:tblLook w:val="04A0" w:firstRow="1" w:lastRow="0" w:firstColumn="1" w:lastColumn="0" w:noHBand="0" w:noVBand="1"/>
      </w:tblPr>
      <w:tblGrid>
        <w:gridCol w:w="4253"/>
        <w:gridCol w:w="850"/>
        <w:gridCol w:w="1383"/>
        <w:gridCol w:w="771"/>
        <w:gridCol w:w="970"/>
      </w:tblGrid>
      <w:tr w:rsidR="00AE070B" w:rsidRPr="00AE070B" w14:paraId="6CC8197D" w14:textId="77777777" w:rsidTr="00FF15F8">
        <w:trPr>
          <w:cnfStyle w:val="100000000000" w:firstRow="1" w:lastRow="0" w:firstColumn="0" w:lastColumn="0" w:oddVBand="0" w:evenVBand="0" w:oddHBand="0" w:evenHBand="0" w:firstRowFirstColumn="0" w:firstRowLastColumn="0" w:lastRowFirstColumn="0" w:lastRowLastColumn="0"/>
        </w:trPr>
        <w:tc>
          <w:tcPr>
            <w:tcW w:w="4253" w:type="dxa"/>
          </w:tcPr>
          <w:p w14:paraId="05D5AEC0" w14:textId="77777777" w:rsidR="00AE070B" w:rsidRPr="00AE070B" w:rsidRDefault="00AE070B" w:rsidP="00755DE5">
            <w:pPr>
              <w:spacing w:line="360" w:lineRule="auto"/>
              <w:rPr>
                <w:bCs w:val="0"/>
                <w:sz w:val="18"/>
                <w:szCs w:val="18"/>
              </w:rPr>
            </w:pPr>
            <w:r w:rsidRPr="00AE070B">
              <w:rPr>
                <w:bCs w:val="0"/>
                <w:sz w:val="18"/>
                <w:szCs w:val="18"/>
              </w:rPr>
              <w:t>State / Patient subgroup</w:t>
            </w:r>
          </w:p>
        </w:tc>
        <w:tc>
          <w:tcPr>
            <w:tcW w:w="850" w:type="dxa"/>
          </w:tcPr>
          <w:p w14:paraId="719DBF8F" w14:textId="77777777" w:rsidR="00AE070B" w:rsidRPr="00AE070B" w:rsidRDefault="00AE070B" w:rsidP="00755DE5">
            <w:pPr>
              <w:spacing w:line="360" w:lineRule="auto"/>
              <w:rPr>
                <w:bCs w:val="0"/>
                <w:sz w:val="18"/>
                <w:szCs w:val="18"/>
              </w:rPr>
            </w:pPr>
            <w:r w:rsidRPr="00AE070B">
              <w:rPr>
                <w:bCs w:val="0"/>
                <w:sz w:val="18"/>
                <w:szCs w:val="18"/>
              </w:rPr>
              <w:t>Mean</w:t>
            </w:r>
          </w:p>
        </w:tc>
        <w:tc>
          <w:tcPr>
            <w:tcW w:w="1383" w:type="dxa"/>
          </w:tcPr>
          <w:p w14:paraId="4BCAB98C" w14:textId="77777777" w:rsidR="00AE070B" w:rsidRPr="00AE070B" w:rsidRDefault="00AE070B" w:rsidP="00755DE5">
            <w:pPr>
              <w:spacing w:line="360" w:lineRule="auto"/>
              <w:rPr>
                <w:bCs w:val="0"/>
                <w:sz w:val="18"/>
                <w:szCs w:val="18"/>
              </w:rPr>
            </w:pPr>
            <w:r w:rsidRPr="00AE070B">
              <w:rPr>
                <w:bCs w:val="0"/>
                <w:sz w:val="18"/>
                <w:szCs w:val="18"/>
              </w:rPr>
              <w:t>Distribution</w:t>
            </w:r>
          </w:p>
        </w:tc>
        <w:tc>
          <w:tcPr>
            <w:tcW w:w="771" w:type="dxa"/>
          </w:tcPr>
          <w:p w14:paraId="3B3D1F94" w14:textId="77777777" w:rsidR="00AE070B" w:rsidRPr="00AE070B" w:rsidRDefault="00AE070B" w:rsidP="00755DE5">
            <w:pPr>
              <w:spacing w:line="360" w:lineRule="auto"/>
              <w:rPr>
                <w:bCs w:val="0"/>
                <w:sz w:val="18"/>
                <w:szCs w:val="18"/>
              </w:rPr>
            </w:pPr>
            <w:r w:rsidRPr="00AE070B">
              <w:rPr>
                <w:bCs w:val="0"/>
                <w:sz w:val="18"/>
                <w:szCs w:val="18"/>
              </w:rPr>
              <w:t>α</w:t>
            </w:r>
          </w:p>
        </w:tc>
        <w:tc>
          <w:tcPr>
            <w:tcW w:w="970" w:type="dxa"/>
          </w:tcPr>
          <w:p w14:paraId="32F143F0" w14:textId="77777777" w:rsidR="00AE070B" w:rsidRPr="00AE070B" w:rsidRDefault="00AE070B" w:rsidP="00755DE5">
            <w:pPr>
              <w:spacing w:line="360" w:lineRule="auto"/>
              <w:rPr>
                <w:bCs w:val="0"/>
                <w:sz w:val="18"/>
                <w:szCs w:val="18"/>
              </w:rPr>
            </w:pPr>
            <w:r w:rsidRPr="00AE070B">
              <w:rPr>
                <w:bCs w:val="0"/>
                <w:sz w:val="18"/>
                <w:szCs w:val="18"/>
              </w:rPr>
              <w:t>β</w:t>
            </w:r>
          </w:p>
        </w:tc>
      </w:tr>
      <w:tr w:rsidR="00AE070B" w:rsidRPr="00AE070B" w14:paraId="625AD6BE" w14:textId="77777777" w:rsidTr="00FF15F8">
        <w:tc>
          <w:tcPr>
            <w:tcW w:w="4253" w:type="dxa"/>
          </w:tcPr>
          <w:p w14:paraId="5386BF4E" w14:textId="77777777" w:rsidR="00AE070B" w:rsidRPr="00AE070B" w:rsidRDefault="00AE070B" w:rsidP="00755DE5">
            <w:pPr>
              <w:spacing w:line="360" w:lineRule="auto"/>
              <w:rPr>
                <w:sz w:val="18"/>
                <w:szCs w:val="18"/>
              </w:rPr>
            </w:pPr>
            <w:r w:rsidRPr="00AE070B">
              <w:rPr>
                <w:sz w:val="18"/>
                <w:szCs w:val="18"/>
              </w:rPr>
              <w:t>Risk-factor modification, and</w:t>
            </w:r>
          </w:p>
        </w:tc>
        <w:tc>
          <w:tcPr>
            <w:tcW w:w="850" w:type="dxa"/>
          </w:tcPr>
          <w:p w14:paraId="7365E694" w14:textId="77777777" w:rsidR="00AE070B" w:rsidRPr="00AE070B" w:rsidRDefault="00AE070B" w:rsidP="00755DE5">
            <w:pPr>
              <w:spacing w:line="360" w:lineRule="auto"/>
              <w:rPr>
                <w:sz w:val="18"/>
                <w:szCs w:val="18"/>
              </w:rPr>
            </w:pPr>
          </w:p>
        </w:tc>
        <w:tc>
          <w:tcPr>
            <w:tcW w:w="1383" w:type="dxa"/>
          </w:tcPr>
          <w:p w14:paraId="274BB467" w14:textId="77777777" w:rsidR="00AE070B" w:rsidRPr="00AE070B" w:rsidRDefault="00AE070B" w:rsidP="00755DE5">
            <w:pPr>
              <w:spacing w:line="360" w:lineRule="auto"/>
              <w:rPr>
                <w:sz w:val="18"/>
                <w:szCs w:val="18"/>
              </w:rPr>
            </w:pPr>
          </w:p>
        </w:tc>
        <w:tc>
          <w:tcPr>
            <w:tcW w:w="771" w:type="dxa"/>
          </w:tcPr>
          <w:p w14:paraId="1E5497FB" w14:textId="77777777" w:rsidR="00AE070B" w:rsidRPr="00AE070B" w:rsidRDefault="00AE070B" w:rsidP="00755DE5">
            <w:pPr>
              <w:spacing w:line="360" w:lineRule="auto"/>
              <w:rPr>
                <w:sz w:val="18"/>
                <w:szCs w:val="18"/>
              </w:rPr>
            </w:pPr>
          </w:p>
        </w:tc>
        <w:tc>
          <w:tcPr>
            <w:tcW w:w="970" w:type="dxa"/>
          </w:tcPr>
          <w:p w14:paraId="2E573361" w14:textId="77777777" w:rsidR="00AE070B" w:rsidRPr="00AE070B" w:rsidRDefault="00AE070B" w:rsidP="00755DE5">
            <w:pPr>
              <w:spacing w:line="360" w:lineRule="auto"/>
              <w:rPr>
                <w:sz w:val="18"/>
                <w:szCs w:val="18"/>
              </w:rPr>
            </w:pPr>
          </w:p>
        </w:tc>
      </w:tr>
      <w:tr w:rsidR="00AE070B" w:rsidRPr="00AE070B" w14:paraId="265E7C5A" w14:textId="77777777" w:rsidTr="00FF15F8">
        <w:tc>
          <w:tcPr>
            <w:tcW w:w="4253" w:type="dxa"/>
          </w:tcPr>
          <w:p w14:paraId="51ED344E" w14:textId="77777777" w:rsidR="00AE070B" w:rsidRPr="00AE070B" w:rsidRDefault="00AE070B" w:rsidP="00755DE5">
            <w:pPr>
              <w:spacing w:line="360" w:lineRule="auto"/>
              <w:rPr>
                <w:sz w:val="18"/>
                <w:szCs w:val="18"/>
              </w:rPr>
            </w:pPr>
            <w:r w:rsidRPr="00AE070B">
              <w:rPr>
                <w:sz w:val="18"/>
                <w:szCs w:val="18"/>
              </w:rPr>
              <w:t>Reassessment after risk-factor modification</w:t>
            </w:r>
          </w:p>
        </w:tc>
        <w:tc>
          <w:tcPr>
            <w:tcW w:w="850" w:type="dxa"/>
          </w:tcPr>
          <w:p w14:paraId="13FC62CA" w14:textId="77777777" w:rsidR="00AE070B" w:rsidRPr="00AE070B" w:rsidRDefault="00AE070B" w:rsidP="00755DE5">
            <w:pPr>
              <w:spacing w:line="360" w:lineRule="auto"/>
              <w:rPr>
                <w:sz w:val="18"/>
                <w:szCs w:val="18"/>
              </w:rPr>
            </w:pPr>
          </w:p>
        </w:tc>
        <w:tc>
          <w:tcPr>
            <w:tcW w:w="1383" w:type="dxa"/>
          </w:tcPr>
          <w:p w14:paraId="546699AD" w14:textId="77777777" w:rsidR="00AE070B" w:rsidRPr="00AE070B" w:rsidRDefault="00AE070B" w:rsidP="00755DE5">
            <w:pPr>
              <w:spacing w:line="360" w:lineRule="auto"/>
              <w:rPr>
                <w:sz w:val="18"/>
                <w:szCs w:val="18"/>
              </w:rPr>
            </w:pPr>
          </w:p>
        </w:tc>
        <w:tc>
          <w:tcPr>
            <w:tcW w:w="771" w:type="dxa"/>
          </w:tcPr>
          <w:p w14:paraId="7F2267D2" w14:textId="77777777" w:rsidR="00AE070B" w:rsidRPr="00AE070B" w:rsidRDefault="00AE070B" w:rsidP="00755DE5">
            <w:pPr>
              <w:spacing w:line="360" w:lineRule="auto"/>
              <w:rPr>
                <w:sz w:val="18"/>
                <w:szCs w:val="18"/>
              </w:rPr>
            </w:pPr>
          </w:p>
        </w:tc>
        <w:tc>
          <w:tcPr>
            <w:tcW w:w="970" w:type="dxa"/>
          </w:tcPr>
          <w:p w14:paraId="65F5EBA8" w14:textId="77777777" w:rsidR="00AE070B" w:rsidRPr="00AE070B" w:rsidRDefault="00AE070B" w:rsidP="00755DE5">
            <w:pPr>
              <w:spacing w:line="360" w:lineRule="auto"/>
              <w:rPr>
                <w:sz w:val="18"/>
                <w:szCs w:val="18"/>
              </w:rPr>
            </w:pPr>
          </w:p>
        </w:tc>
      </w:tr>
      <w:tr w:rsidR="00AE070B" w:rsidRPr="00AE070B" w14:paraId="7AFC595B" w14:textId="77777777" w:rsidTr="00FF15F8">
        <w:tc>
          <w:tcPr>
            <w:tcW w:w="4253" w:type="dxa"/>
          </w:tcPr>
          <w:p w14:paraId="11D546E4" w14:textId="77777777" w:rsidR="00AE070B" w:rsidRPr="00AE070B" w:rsidRDefault="00AE070B" w:rsidP="00755DE5">
            <w:pPr>
              <w:spacing w:line="360" w:lineRule="auto"/>
              <w:rPr>
                <w:sz w:val="18"/>
                <w:szCs w:val="18"/>
              </w:rPr>
            </w:pPr>
            <w:r w:rsidRPr="00AE070B">
              <w:rPr>
                <w:sz w:val="18"/>
                <w:szCs w:val="18"/>
              </w:rPr>
              <w:t>Males, 45-60 years of age</w:t>
            </w:r>
          </w:p>
        </w:tc>
        <w:tc>
          <w:tcPr>
            <w:tcW w:w="850" w:type="dxa"/>
          </w:tcPr>
          <w:p w14:paraId="3E0D432A" w14:textId="77777777" w:rsidR="00AE070B" w:rsidRPr="00AE070B" w:rsidRDefault="00AE070B" w:rsidP="00755DE5">
            <w:pPr>
              <w:spacing w:line="360" w:lineRule="auto"/>
              <w:rPr>
                <w:sz w:val="18"/>
                <w:szCs w:val="18"/>
              </w:rPr>
            </w:pPr>
            <w:r w:rsidRPr="00AE070B">
              <w:rPr>
                <w:sz w:val="18"/>
                <w:szCs w:val="18"/>
              </w:rPr>
              <w:t>0.497</w:t>
            </w:r>
          </w:p>
        </w:tc>
        <w:tc>
          <w:tcPr>
            <w:tcW w:w="1383" w:type="dxa"/>
          </w:tcPr>
          <w:p w14:paraId="1DD66DCA"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463E9574" w14:textId="77777777" w:rsidR="00AE070B" w:rsidRPr="00AE070B" w:rsidRDefault="00AE070B" w:rsidP="00755DE5">
            <w:pPr>
              <w:spacing w:line="360" w:lineRule="auto"/>
              <w:rPr>
                <w:sz w:val="18"/>
                <w:szCs w:val="18"/>
              </w:rPr>
            </w:pPr>
            <w:r w:rsidRPr="00AE070B">
              <w:rPr>
                <w:sz w:val="18"/>
                <w:szCs w:val="18"/>
              </w:rPr>
              <w:t>3.89</w:t>
            </w:r>
          </w:p>
        </w:tc>
        <w:tc>
          <w:tcPr>
            <w:tcW w:w="970" w:type="dxa"/>
          </w:tcPr>
          <w:p w14:paraId="69F87062" w14:textId="77777777" w:rsidR="00AE070B" w:rsidRPr="00AE070B" w:rsidRDefault="00AE070B" w:rsidP="00755DE5">
            <w:pPr>
              <w:spacing w:line="360" w:lineRule="auto"/>
              <w:rPr>
                <w:sz w:val="18"/>
                <w:szCs w:val="18"/>
              </w:rPr>
            </w:pPr>
            <w:r w:rsidRPr="00AE070B">
              <w:rPr>
                <w:sz w:val="18"/>
                <w:szCs w:val="18"/>
              </w:rPr>
              <w:t>0.128</w:t>
            </w:r>
          </w:p>
        </w:tc>
      </w:tr>
      <w:tr w:rsidR="00AE070B" w:rsidRPr="00AE070B" w14:paraId="516015F3" w14:textId="77777777" w:rsidTr="00FF15F8">
        <w:tc>
          <w:tcPr>
            <w:tcW w:w="4253" w:type="dxa"/>
          </w:tcPr>
          <w:p w14:paraId="3DFCFEA1" w14:textId="77777777" w:rsidR="00AE070B" w:rsidRPr="00AE070B" w:rsidRDefault="00AE070B" w:rsidP="00755DE5">
            <w:pPr>
              <w:spacing w:line="360" w:lineRule="auto"/>
              <w:rPr>
                <w:sz w:val="18"/>
                <w:szCs w:val="18"/>
              </w:rPr>
            </w:pPr>
            <w:r w:rsidRPr="00AE070B">
              <w:rPr>
                <w:sz w:val="18"/>
                <w:szCs w:val="18"/>
              </w:rPr>
              <w:t>Males, 60-70 years of age</w:t>
            </w:r>
          </w:p>
        </w:tc>
        <w:tc>
          <w:tcPr>
            <w:tcW w:w="850" w:type="dxa"/>
          </w:tcPr>
          <w:p w14:paraId="2DC14905" w14:textId="77777777" w:rsidR="00AE070B" w:rsidRPr="00AE070B" w:rsidRDefault="00AE070B" w:rsidP="00755DE5">
            <w:pPr>
              <w:spacing w:line="360" w:lineRule="auto"/>
              <w:rPr>
                <w:sz w:val="18"/>
                <w:szCs w:val="18"/>
              </w:rPr>
            </w:pPr>
            <w:r w:rsidRPr="00AE070B">
              <w:rPr>
                <w:sz w:val="18"/>
                <w:szCs w:val="18"/>
              </w:rPr>
              <w:t>0.484</w:t>
            </w:r>
          </w:p>
        </w:tc>
        <w:tc>
          <w:tcPr>
            <w:tcW w:w="1383" w:type="dxa"/>
          </w:tcPr>
          <w:p w14:paraId="6B1B192F"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09A20E26" w14:textId="77777777" w:rsidR="00AE070B" w:rsidRPr="00AE070B" w:rsidRDefault="00AE070B" w:rsidP="00755DE5">
            <w:pPr>
              <w:spacing w:line="360" w:lineRule="auto"/>
              <w:rPr>
                <w:sz w:val="18"/>
                <w:szCs w:val="18"/>
              </w:rPr>
            </w:pPr>
            <w:r w:rsidRPr="00AE070B">
              <w:rPr>
                <w:sz w:val="18"/>
                <w:szCs w:val="18"/>
              </w:rPr>
              <w:t>3.76</w:t>
            </w:r>
          </w:p>
        </w:tc>
        <w:tc>
          <w:tcPr>
            <w:tcW w:w="970" w:type="dxa"/>
          </w:tcPr>
          <w:p w14:paraId="290574D7" w14:textId="77777777" w:rsidR="00AE070B" w:rsidRPr="00AE070B" w:rsidRDefault="00AE070B" w:rsidP="00755DE5">
            <w:pPr>
              <w:spacing w:line="360" w:lineRule="auto"/>
              <w:rPr>
                <w:sz w:val="18"/>
                <w:szCs w:val="18"/>
              </w:rPr>
            </w:pPr>
            <w:r w:rsidRPr="00AE070B">
              <w:rPr>
                <w:sz w:val="18"/>
                <w:szCs w:val="18"/>
              </w:rPr>
              <w:t>0.129</w:t>
            </w:r>
          </w:p>
        </w:tc>
      </w:tr>
      <w:tr w:rsidR="00AE070B" w:rsidRPr="00AE070B" w14:paraId="63C30B54" w14:textId="77777777" w:rsidTr="00FF15F8">
        <w:tc>
          <w:tcPr>
            <w:tcW w:w="4253" w:type="dxa"/>
          </w:tcPr>
          <w:p w14:paraId="6E36EDCE" w14:textId="77777777" w:rsidR="00AE070B" w:rsidRPr="00AE070B" w:rsidRDefault="00AE070B" w:rsidP="00755DE5">
            <w:pPr>
              <w:spacing w:line="360" w:lineRule="auto"/>
              <w:rPr>
                <w:sz w:val="18"/>
                <w:szCs w:val="18"/>
              </w:rPr>
            </w:pPr>
            <w:r w:rsidRPr="00AE070B">
              <w:rPr>
                <w:sz w:val="18"/>
                <w:szCs w:val="18"/>
              </w:rPr>
              <w:t>Males, 70-80 years of age</w:t>
            </w:r>
          </w:p>
        </w:tc>
        <w:tc>
          <w:tcPr>
            <w:tcW w:w="850" w:type="dxa"/>
          </w:tcPr>
          <w:p w14:paraId="4C4DF291" w14:textId="77777777" w:rsidR="00AE070B" w:rsidRPr="00AE070B" w:rsidRDefault="00AE070B" w:rsidP="00755DE5">
            <w:pPr>
              <w:spacing w:line="360" w:lineRule="auto"/>
              <w:rPr>
                <w:sz w:val="18"/>
                <w:szCs w:val="18"/>
              </w:rPr>
            </w:pPr>
            <w:r w:rsidRPr="00AE070B">
              <w:rPr>
                <w:sz w:val="18"/>
                <w:szCs w:val="18"/>
              </w:rPr>
              <w:t>0.490</w:t>
            </w:r>
          </w:p>
        </w:tc>
        <w:tc>
          <w:tcPr>
            <w:tcW w:w="1383" w:type="dxa"/>
          </w:tcPr>
          <w:p w14:paraId="655F92E5"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1E933C73" w14:textId="77777777" w:rsidR="00AE070B" w:rsidRPr="00AE070B" w:rsidRDefault="00AE070B" w:rsidP="00755DE5">
            <w:pPr>
              <w:spacing w:line="360" w:lineRule="auto"/>
              <w:rPr>
                <w:sz w:val="18"/>
                <w:szCs w:val="18"/>
              </w:rPr>
            </w:pPr>
            <w:r w:rsidRPr="00AE070B">
              <w:rPr>
                <w:sz w:val="18"/>
                <w:szCs w:val="18"/>
              </w:rPr>
              <w:t>3.81</w:t>
            </w:r>
          </w:p>
        </w:tc>
        <w:tc>
          <w:tcPr>
            <w:tcW w:w="970" w:type="dxa"/>
          </w:tcPr>
          <w:p w14:paraId="1182D8C7" w14:textId="77777777" w:rsidR="00AE070B" w:rsidRPr="00AE070B" w:rsidRDefault="00AE070B" w:rsidP="00755DE5">
            <w:pPr>
              <w:spacing w:line="360" w:lineRule="auto"/>
              <w:rPr>
                <w:sz w:val="18"/>
                <w:szCs w:val="18"/>
              </w:rPr>
            </w:pPr>
            <w:r w:rsidRPr="00AE070B">
              <w:rPr>
                <w:sz w:val="18"/>
                <w:szCs w:val="18"/>
              </w:rPr>
              <w:t>0.128</w:t>
            </w:r>
          </w:p>
        </w:tc>
      </w:tr>
      <w:tr w:rsidR="00AE070B" w:rsidRPr="00AE070B" w14:paraId="3112BC71" w14:textId="77777777" w:rsidTr="00FF15F8">
        <w:tc>
          <w:tcPr>
            <w:tcW w:w="4253" w:type="dxa"/>
          </w:tcPr>
          <w:p w14:paraId="4C9688D4" w14:textId="77777777" w:rsidR="00AE070B" w:rsidRPr="00AE070B" w:rsidRDefault="00AE070B" w:rsidP="00755DE5">
            <w:pPr>
              <w:spacing w:line="360" w:lineRule="auto"/>
              <w:rPr>
                <w:sz w:val="18"/>
                <w:szCs w:val="18"/>
              </w:rPr>
            </w:pPr>
            <w:r w:rsidRPr="00AE070B">
              <w:rPr>
                <w:sz w:val="18"/>
                <w:szCs w:val="18"/>
              </w:rPr>
              <w:t>Males, 80+  years of age</w:t>
            </w:r>
          </w:p>
        </w:tc>
        <w:tc>
          <w:tcPr>
            <w:tcW w:w="850" w:type="dxa"/>
          </w:tcPr>
          <w:p w14:paraId="460C1BC2" w14:textId="77777777" w:rsidR="00AE070B" w:rsidRPr="00AE070B" w:rsidRDefault="00AE070B" w:rsidP="00755DE5">
            <w:pPr>
              <w:spacing w:line="360" w:lineRule="auto"/>
              <w:rPr>
                <w:sz w:val="18"/>
                <w:szCs w:val="18"/>
              </w:rPr>
            </w:pPr>
            <w:r w:rsidRPr="00AE070B">
              <w:rPr>
                <w:sz w:val="18"/>
                <w:szCs w:val="18"/>
              </w:rPr>
              <w:t>0.518</w:t>
            </w:r>
          </w:p>
        </w:tc>
        <w:tc>
          <w:tcPr>
            <w:tcW w:w="1383" w:type="dxa"/>
          </w:tcPr>
          <w:p w14:paraId="5991CD26"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49780551" w14:textId="77777777" w:rsidR="00AE070B" w:rsidRPr="00AE070B" w:rsidRDefault="00AE070B" w:rsidP="00755DE5">
            <w:pPr>
              <w:spacing w:line="360" w:lineRule="auto"/>
              <w:rPr>
                <w:sz w:val="18"/>
                <w:szCs w:val="18"/>
              </w:rPr>
            </w:pPr>
            <w:r w:rsidRPr="00AE070B">
              <w:rPr>
                <w:sz w:val="18"/>
                <w:szCs w:val="18"/>
              </w:rPr>
              <w:t>4.01</w:t>
            </w:r>
          </w:p>
        </w:tc>
        <w:tc>
          <w:tcPr>
            <w:tcW w:w="970" w:type="dxa"/>
          </w:tcPr>
          <w:p w14:paraId="1C70DE74" w14:textId="77777777" w:rsidR="00AE070B" w:rsidRPr="00AE070B" w:rsidRDefault="00AE070B" w:rsidP="00755DE5">
            <w:pPr>
              <w:spacing w:line="360" w:lineRule="auto"/>
              <w:rPr>
                <w:sz w:val="18"/>
                <w:szCs w:val="18"/>
              </w:rPr>
            </w:pPr>
            <w:r w:rsidRPr="00AE070B">
              <w:rPr>
                <w:sz w:val="18"/>
                <w:szCs w:val="18"/>
              </w:rPr>
              <w:t>0.129</w:t>
            </w:r>
          </w:p>
        </w:tc>
      </w:tr>
      <w:tr w:rsidR="00AE070B" w:rsidRPr="00AE070B" w14:paraId="48586644" w14:textId="77777777" w:rsidTr="00FF15F8">
        <w:tc>
          <w:tcPr>
            <w:tcW w:w="4253" w:type="dxa"/>
          </w:tcPr>
          <w:p w14:paraId="36D40CA6" w14:textId="77777777" w:rsidR="00AE070B" w:rsidRPr="00AE070B" w:rsidRDefault="00AE070B" w:rsidP="00755DE5">
            <w:pPr>
              <w:spacing w:line="360" w:lineRule="auto"/>
              <w:rPr>
                <w:sz w:val="18"/>
                <w:szCs w:val="18"/>
              </w:rPr>
            </w:pPr>
            <w:r w:rsidRPr="00AE070B">
              <w:rPr>
                <w:sz w:val="18"/>
                <w:szCs w:val="18"/>
              </w:rPr>
              <w:t>Females, 45-60 years of age</w:t>
            </w:r>
          </w:p>
        </w:tc>
        <w:tc>
          <w:tcPr>
            <w:tcW w:w="850" w:type="dxa"/>
          </w:tcPr>
          <w:p w14:paraId="7FF60EB9" w14:textId="77777777" w:rsidR="00AE070B" w:rsidRPr="00AE070B" w:rsidRDefault="00AE070B" w:rsidP="00755DE5">
            <w:pPr>
              <w:spacing w:line="360" w:lineRule="auto"/>
              <w:rPr>
                <w:sz w:val="18"/>
                <w:szCs w:val="18"/>
              </w:rPr>
            </w:pPr>
            <w:r w:rsidRPr="00AE070B">
              <w:rPr>
                <w:sz w:val="18"/>
                <w:szCs w:val="18"/>
              </w:rPr>
              <w:t>0.536</w:t>
            </w:r>
          </w:p>
        </w:tc>
        <w:tc>
          <w:tcPr>
            <w:tcW w:w="1383" w:type="dxa"/>
          </w:tcPr>
          <w:p w14:paraId="1D9FC7EB"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15C54DD4" w14:textId="77777777" w:rsidR="00AE070B" w:rsidRPr="00AE070B" w:rsidRDefault="00AE070B" w:rsidP="00755DE5">
            <w:pPr>
              <w:spacing w:line="360" w:lineRule="auto"/>
              <w:rPr>
                <w:sz w:val="18"/>
                <w:szCs w:val="18"/>
              </w:rPr>
            </w:pPr>
            <w:r w:rsidRPr="00AE070B">
              <w:rPr>
                <w:sz w:val="18"/>
                <w:szCs w:val="18"/>
              </w:rPr>
              <w:t>3.84</w:t>
            </w:r>
          </w:p>
        </w:tc>
        <w:tc>
          <w:tcPr>
            <w:tcW w:w="970" w:type="dxa"/>
          </w:tcPr>
          <w:p w14:paraId="4D476E1E" w14:textId="77777777" w:rsidR="00AE070B" w:rsidRPr="00AE070B" w:rsidRDefault="00AE070B" w:rsidP="00755DE5">
            <w:pPr>
              <w:spacing w:line="360" w:lineRule="auto"/>
              <w:rPr>
                <w:sz w:val="18"/>
                <w:szCs w:val="18"/>
              </w:rPr>
            </w:pPr>
            <w:r w:rsidRPr="00AE070B">
              <w:rPr>
                <w:sz w:val="18"/>
                <w:szCs w:val="18"/>
              </w:rPr>
              <w:t>0.139</w:t>
            </w:r>
          </w:p>
        </w:tc>
      </w:tr>
      <w:tr w:rsidR="00AE070B" w:rsidRPr="00AE070B" w14:paraId="28B92869" w14:textId="77777777" w:rsidTr="00FF15F8">
        <w:tc>
          <w:tcPr>
            <w:tcW w:w="4253" w:type="dxa"/>
          </w:tcPr>
          <w:p w14:paraId="025811BA" w14:textId="77777777" w:rsidR="00AE070B" w:rsidRPr="00AE070B" w:rsidRDefault="00AE070B" w:rsidP="00755DE5">
            <w:pPr>
              <w:spacing w:line="360" w:lineRule="auto"/>
              <w:rPr>
                <w:sz w:val="18"/>
                <w:szCs w:val="18"/>
              </w:rPr>
            </w:pPr>
            <w:r w:rsidRPr="00AE070B">
              <w:rPr>
                <w:sz w:val="18"/>
                <w:szCs w:val="18"/>
              </w:rPr>
              <w:t>Females, 60-70 years of age</w:t>
            </w:r>
          </w:p>
        </w:tc>
        <w:tc>
          <w:tcPr>
            <w:tcW w:w="850" w:type="dxa"/>
          </w:tcPr>
          <w:p w14:paraId="07ACC9F1" w14:textId="77777777" w:rsidR="00AE070B" w:rsidRPr="00AE070B" w:rsidRDefault="00AE070B" w:rsidP="00755DE5">
            <w:pPr>
              <w:spacing w:line="360" w:lineRule="auto"/>
              <w:rPr>
                <w:sz w:val="18"/>
                <w:szCs w:val="18"/>
              </w:rPr>
            </w:pPr>
            <w:r w:rsidRPr="00AE070B">
              <w:rPr>
                <w:sz w:val="18"/>
                <w:szCs w:val="18"/>
              </w:rPr>
              <w:t>0.511</w:t>
            </w:r>
          </w:p>
        </w:tc>
        <w:tc>
          <w:tcPr>
            <w:tcW w:w="1383" w:type="dxa"/>
          </w:tcPr>
          <w:p w14:paraId="0ACBCCF7"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4782E2DB" w14:textId="77777777" w:rsidR="00AE070B" w:rsidRPr="00AE070B" w:rsidRDefault="00AE070B" w:rsidP="00755DE5">
            <w:pPr>
              <w:spacing w:line="360" w:lineRule="auto"/>
              <w:rPr>
                <w:sz w:val="18"/>
                <w:szCs w:val="18"/>
              </w:rPr>
            </w:pPr>
            <w:r w:rsidRPr="00AE070B">
              <w:rPr>
                <w:sz w:val="18"/>
                <w:szCs w:val="18"/>
              </w:rPr>
              <w:t>3.76</w:t>
            </w:r>
          </w:p>
        </w:tc>
        <w:tc>
          <w:tcPr>
            <w:tcW w:w="970" w:type="dxa"/>
          </w:tcPr>
          <w:p w14:paraId="0345D2EB" w14:textId="77777777" w:rsidR="00AE070B" w:rsidRPr="00AE070B" w:rsidRDefault="00AE070B" w:rsidP="00755DE5">
            <w:pPr>
              <w:spacing w:line="360" w:lineRule="auto"/>
              <w:rPr>
                <w:sz w:val="18"/>
                <w:szCs w:val="18"/>
              </w:rPr>
            </w:pPr>
            <w:r w:rsidRPr="00AE070B">
              <w:rPr>
                <w:sz w:val="18"/>
                <w:szCs w:val="18"/>
              </w:rPr>
              <w:t>0.136</w:t>
            </w:r>
          </w:p>
        </w:tc>
      </w:tr>
      <w:tr w:rsidR="00AE070B" w:rsidRPr="00AE070B" w14:paraId="25042E15" w14:textId="77777777" w:rsidTr="00FF15F8">
        <w:tc>
          <w:tcPr>
            <w:tcW w:w="4253" w:type="dxa"/>
          </w:tcPr>
          <w:p w14:paraId="62500FF9" w14:textId="77777777" w:rsidR="00AE070B" w:rsidRPr="00AE070B" w:rsidRDefault="00AE070B" w:rsidP="00755DE5">
            <w:pPr>
              <w:spacing w:line="360" w:lineRule="auto"/>
              <w:rPr>
                <w:sz w:val="18"/>
                <w:szCs w:val="18"/>
              </w:rPr>
            </w:pPr>
            <w:r w:rsidRPr="00AE070B">
              <w:rPr>
                <w:sz w:val="18"/>
                <w:szCs w:val="18"/>
              </w:rPr>
              <w:t>Females, 70-80 years of age</w:t>
            </w:r>
          </w:p>
        </w:tc>
        <w:tc>
          <w:tcPr>
            <w:tcW w:w="850" w:type="dxa"/>
          </w:tcPr>
          <w:p w14:paraId="3481AD68" w14:textId="77777777" w:rsidR="00AE070B" w:rsidRPr="00AE070B" w:rsidRDefault="00AE070B" w:rsidP="00755DE5">
            <w:pPr>
              <w:spacing w:line="360" w:lineRule="auto"/>
              <w:rPr>
                <w:sz w:val="18"/>
                <w:szCs w:val="18"/>
              </w:rPr>
            </w:pPr>
            <w:r w:rsidRPr="00AE070B">
              <w:rPr>
                <w:sz w:val="18"/>
                <w:szCs w:val="18"/>
              </w:rPr>
              <w:t>0.522</w:t>
            </w:r>
          </w:p>
        </w:tc>
        <w:tc>
          <w:tcPr>
            <w:tcW w:w="1383" w:type="dxa"/>
          </w:tcPr>
          <w:p w14:paraId="6DE64279"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3591180A" w14:textId="77777777" w:rsidR="00AE070B" w:rsidRPr="00AE070B" w:rsidRDefault="00AE070B" w:rsidP="00755DE5">
            <w:pPr>
              <w:spacing w:line="360" w:lineRule="auto"/>
              <w:rPr>
                <w:sz w:val="18"/>
                <w:szCs w:val="18"/>
              </w:rPr>
            </w:pPr>
            <w:r w:rsidRPr="00AE070B">
              <w:rPr>
                <w:sz w:val="18"/>
                <w:szCs w:val="18"/>
              </w:rPr>
              <w:t>3.87</w:t>
            </w:r>
          </w:p>
        </w:tc>
        <w:tc>
          <w:tcPr>
            <w:tcW w:w="970" w:type="dxa"/>
          </w:tcPr>
          <w:p w14:paraId="1A5409AF" w14:textId="77777777" w:rsidR="00AE070B" w:rsidRPr="00AE070B" w:rsidRDefault="00AE070B" w:rsidP="00755DE5">
            <w:pPr>
              <w:spacing w:line="360" w:lineRule="auto"/>
              <w:rPr>
                <w:sz w:val="18"/>
                <w:szCs w:val="18"/>
              </w:rPr>
            </w:pPr>
            <w:r w:rsidRPr="00AE070B">
              <w:rPr>
                <w:sz w:val="18"/>
                <w:szCs w:val="18"/>
              </w:rPr>
              <w:t>0.135</w:t>
            </w:r>
          </w:p>
        </w:tc>
      </w:tr>
      <w:tr w:rsidR="00AE070B" w:rsidRPr="00AE070B" w14:paraId="135BB355" w14:textId="77777777" w:rsidTr="00FF15F8">
        <w:tc>
          <w:tcPr>
            <w:tcW w:w="4253" w:type="dxa"/>
          </w:tcPr>
          <w:p w14:paraId="2C689540" w14:textId="77777777" w:rsidR="00AE070B" w:rsidRPr="00AE070B" w:rsidRDefault="00AE070B" w:rsidP="00755DE5">
            <w:pPr>
              <w:spacing w:line="360" w:lineRule="auto"/>
              <w:rPr>
                <w:sz w:val="18"/>
                <w:szCs w:val="18"/>
              </w:rPr>
            </w:pPr>
            <w:r w:rsidRPr="00AE070B">
              <w:rPr>
                <w:sz w:val="18"/>
                <w:szCs w:val="18"/>
              </w:rPr>
              <w:t>Females, 80+  years of age</w:t>
            </w:r>
          </w:p>
        </w:tc>
        <w:tc>
          <w:tcPr>
            <w:tcW w:w="850" w:type="dxa"/>
          </w:tcPr>
          <w:p w14:paraId="433285E0" w14:textId="77777777" w:rsidR="00AE070B" w:rsidRPr="00AE070B" w:rsidRDefault="00AE070B" w:rsidP="00755DE5">
            <w:pPr>
              <w:spacing w:line="360" w:lineRule="auto"/>
              <w:rPr>
                <w:sz w:val="18"/>
                <w:szCs w:val="18"/>
              </w:rPr>
            </w:pPr>
            <w:r w:rsidRPr="00AE070B">
              <w:rPr>
                <w:sz w:val="18"/>
                <w:szCs w:val="18"/>
              </w:rPr>
              <w:t>0.539</w:t>
            </w:r>
          </w:p>
        </w:tc>
        <w:tc>
          <w:tcPr>
            <w:tcW w:w="1383" w:type="dxa"/>
          </w:tcPr>
          <w:p w14:paraId="0446C31D"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29B7CFC2" w14:textId="77777777" w:rsidR="00AE070B" w:rsidRPr="00AE070B" w:rsidRDefault="00AE070B" w:rsidP="00755DE5">
            <w:pPr>
              <w:spacing w:line="360" w:lineRule="auto"/>
              <w:rPr>
                <w:sz w:val="18"/>
                <w:szCs w:val="18"/>
              </w:rPr>
            </w:pPr>
            <w:r w:rsidRPr="00AE070B">
              <w:rPr>
                <w:sz w:val="18"/>
                <w:szCs w:val="18"/>
              </w:rPr>
              <w:t>4.07</w:t>
            </w:r>
          </w:p>
        </w:tc>
        <w:tc>
          <w:tcPr>
            <w:tcW w:w="970" w:type="dxa"/>
          </w:tcPr>
          <w:p w14:paraId="0BA9FD00" w14:textId="77777777" w:rsidR="00AE070B" w:rsidRPr="00AE070B" w:rsidRDefault="00AE070B" w:rsidP="00755DE5">
            <w:pPr>
              <w:spacing w:line="360" w:lineRule="auto"/>
              <w:rPr>
                <w:sz w:val="18"/>
                <w:szCs w:val="18"/>
              </w:rPr>
            </w:pPr>
            <w:r w:rsidRPr="00AE070B">
              <w:rPr>
                <w:sz w:val="18"/>
                <w:szCs w:val="18"/>
              </w:rPr>
              <w:t>0.132</w:t>
            </w:r>
          </w:p>
        </w:tc>
      </w:tr>
      <w:tr w:rsidR="00AE070B" w:rsidRPr="00AE070B" w14:paraId="26035F59" w14:textId="77777777" w:rsidTr="00FF15F8">
        <w:tc>
          <w:tcPr>
            <w:tcW w:w="4253" w:type="dxa"/>
          </w:tcPr>
          <w:p w14:paraId="3FFB7E8C" w14:textId="77777777" w:rsidR="00AE070B" w:rsidRPr="00AE070B" w:rsidRDefault="00AE070B" w:rsidP="00755DE5">
            <w:pPr>
              <w:spacing w:line="360" w:lineRule="auto"/>
              <w:rPr>
                <w:sz w:val="18"/>
                <w:szCs w:val="18"/>
              </w:rPr>
            </w:pPr>
            <w:r w:rsidRPr="00AE070B">
              <w:rPr>
                <w:sz w:val="18"/>
                <w:szCs w:val="18"/>
              </w:rPr>
              <w:t>Long-term medical management, and</w:t>
            </w:r>
          </w:p>
        </w:tc>
        <w:tc>
          <w:tcPr>
            <w:tcW w:w="850" w:type="dxa"/>
          </w:tcPr>
          <w:p w14:paraId="2E32A351" w14:textId="77777777" w:rsidR="00AE070B" w:rsidRPr="00AE070B" w:rsidRDefault="00AE070B" w:rsidP="00755DE5">
            <w:pPr>
              <w:spacing w:line="360" w:lineRule="auto"/>
              <w:rPr>
                <w:sz w:val="18"/>
                <w:szCs w:val="18"/>
              </w:rPr>
            </w:pPr>
          </w:p>
        </w:tc>
        <w:tc>
          <w:tcPr>
            <w:tcW w:w="1383" w:type="dxa"/>
          </w:tcPr>
          <w:p w14:paraId="67B027D3" w14:textId="77777777" w:rsidR="00AE070B" w:rsidRPr="00AE070B" w:rsidRDefault="00AE070B" w:rsidP="00755DE5">
            <w:pPr>
              <w:spacing w:line="360" w:lineRule="auto"/>
              <w:rPr>
                <w:sz w:val="18"/>
                <w:szCs w:val="18"/>
              </w:rPr>
            </w:pPr>
          </w:p>
        </w:tc>
        <w:tc>
          <w:tcPr>
            <w:tcW w:w="771" w:type="dxa"/>
          </w:tcPr>
          <w:p w14:paraId="6BF4BBD7" w14:textId="77777777" w:rsidR="00AE070B" w:rsidRPr="00AE070B" w:rsidRDefault="00AE070B" w:rsidP="00755DE5">
            <w:pPr>
              <w:spacing w:line="360" w:lineRule="auto"/>
              <w:rPr>
                <w:sz w:val="18"/>
                <w:szCs w:val="18"/>
              </w:rPr>
            </w:pPr>
          </w:p>
        </w:tc>
        <w:tc>
          <w:tcPr>
            <w:tcW w:w="970" w:type="dxa"/>
          </w:tcPr>
          <w:p w14:paraId="26D7206B" w14:textId="77777777" w:rsidR="00AE070B" w:rsidRPr="00AE070B" w:rsidRDefault="00AE070B" w:rsidP="00755DE5">
            <w:pPr>
              <w:spacing w:line="360" w:lineRule="auto"/>
              <w:rPr>
                <w:sz w:val="18"/>
                <w:szCs w:val="18"/>
              </w:rPr>
            </w:pPr>
          </w:p>
        </w:tc>
      </w:tr>
      <w:tr w:rsidR="00AE070B" w:rsidRPr="00AE070B" w14:paraId="3EAA7A1E" w14:textId="77777777" w:rsidTr="00FF15F8">
        <w:tc>
          <w:tcPr>
            <w:tcW w:w="4253" w:type="dxa"/>
          </w:tcPr>
          <w:p w14:paraId="6A6D8ED4" w14:textId="77777777" w:rsidR="00AE070B" w:rsidRPr="00AE070B" w:rsidRDefault="00AE070B" w:rsidP="00755DE5">
            <w:pPr>
              <w:spacing w:line="360" w:lineRule="auto"/>
              <w:rPr>
                <w:sz w:val="18"/>
                <w:szCs w:val="18"/>
              </w:rPr>
            </w:pPr>
            <w:r w:rsidRPr="00AE070B">
              <w:rPr>
                <w:sz w:val="18"/>
                <w:szCs w:val="18"/>
              </w:rPr>
              <w:t>Reassessment after long-term medical management</w:t>
            </w:r>
          </w:p>
        </w:tc>
        <w:tc>
          <w:tcPr>
            <w:tcW w:w="850" w:type="dxa"/>
          </w:tcPr>
          <w:p w14:paraId="080D4F62" w14:textId="77777777" w:rsidR="00AE070B" w:rsidRPr="00AE070B" w:rsidRDefault="00AE070B" w:rsidP="00755DE5">
            <w:pPr>
              <w:spacing w:line="360" w:lineRule="auto"/>
              <w:rPr>
                <w:sz w:val="18"/>
                <w:szCs w:val="18"/>
              </w:rPr>
            </w:pPr>
          </w:p>
        </w:tc>
        <w:tc>
          <w:tcPr>
            <w:tcW w:w="1383" w:type="dxa"/>
          </w:tcPr>
          <w:p w14:paraId="01AB1974" w14:textId="77777777" w:rsidR="00AE070B" w:rsidRPr="00AE070B" w:rsidRDefault="00AE070B" w:rsidP="00755DE5">
            <w:pPr>
              <w:spacing w:line="360" w:lineRule="auto"/>
              <w:rPr>
                <w:sz w:val="18"/>
                <w:szCs w:val="18"/>
              </w:rPr>
            </w:pPr>
          </w:p>
        </w:tc>
        <w:tc>
          <w:tcPr>
            <w:tcW w:w="771" w:type="dxa"/>
          </w:tcPr>
          <w:p w14:paraId="1BFC291F" w14:textId="77777777" w:rsidR="00AE070B" w:rsidRPr="00AE070B" w:rsidRDefault="00AE070B" w:rsidP="00755DE5">
            <w:pPr>
              <w:spacing w:line="360" w:lineRule="auto"/>
              <w:rPr>
                <w:sz w:val="18"/>
                <w:szCs w:val="18"/>
              </w:rPr>
            </w:pPr>
          </w:p>
        </w:tc>
        <w:tc>
          <w:tcPr>
            <w:tcW w:w="970" w:type="dxa"/>
          </w:tcPr>
          <w:p w14:paraId="33C243A9" w14:textId="77777777" w:rsidR="00AE070B" w:rsidRPr="00AE070B" w:rsidRDefault="00AE070B" w:rsidP="00755DE5">
            <w:pPr>
              <w:spacing w:line="360" w:lineRule="auto"/>
              <w:rPr>
                <w:sz w:val="18"/>
                <w:szCs w:val="18"/>
              </w:rPr>
            </w:pPr>
          </w:p>
        </w:tc>
      </w:tr>
      <w:tr w:rsidR="00AE070B" w:rsidRPr="00AE070B" w14:paraId="71255D40" w14:textId="77777777" w:rsidTr="00FF15F8">
        <w:tc>
          <w:tcPr>
            <w:tcW w:w="4253" w:type="dxa"/>
          </w:tcPr>
          <w:p w14:paraId="2D1BB4EE" w14:textId="77777777" w:rsidR="00AE070B" w:rsidRPr="00AE070B" w:rsidRDefault="00AE070B" w:rsidP="00755DE5">
            <w:pPr>
              <w:spacing w:line="360" w:lineRule="auto"/>
              <w:rPr>
                <w:sz w:val="18"/>
                <w:szCs w:val="18"/>
              </w:rPr>
            </w:pPr>
            <w:r w:rsidRPr="00AE070B">
              <w:rPr>
                <w:sz w:val="18"/>
                <w:szCs w:val="18"/>
              </w:rPr>
              <w:t>Males, 45-60 years of age</w:t>
            </w:r>
          </w:p>
        </w:tc>
        <w:tc>
          <w:tcPr>
            <w:tcW w:w="850" w:type="dxa"/>
          </w:tcPr>
          <w:p w14:paraId="1AF8D4BF" w14:textId="77777777" w:rsidR="00AE070B" w:rsidRPr="00AE070B" w:rsidRDefault="00AE070B" w:rsidP="00755DE5">
            <w:pPr>
              <w:spacing w:line="360" w:lineRule="auto"/>
              <w:rPr>
                <w:sz w:val="18"/>
                <w:szCs w:val="18"/>
              </w:rPr>
            </w:pPr>
            <w:r w:rsidRPr="00AE070B">
              <w:rPr>
                <w:sz w:val="18"/>
                <w:szCs w:val="18"/>
              </w:rPr>
              <w:t>0.954</w:t>
            </w:r>
          </w:p>
        </w:tc>
        <w:tc>
          <w:tcPr>
            <w:tcW w:w="1383" w:type="dxa"/>
          </w:tcPr>
          <w:p w14:paraId="57066566"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2B6CD4DF" w14:textId="77777777" w:rsidR="00AE070B" w:rsidRPr="00AE070B" w:rsidRDefault="00AE070B" w:rsidP="00755DE5">
            <w:pPr>
              <w:spacing w:line="360" w:lineRule="auto"/>
              <w:rPr>
                <w:sz w:val="18"/>
                <w:szCs w:val="18"/>
              </w:rPr>
            </w:pPr>
            <w:r w:rsidRPr="00AE070B">
              <w:rPr>
                <w:sz w:val="18"/>
                <w:szCs w:val="18"/>
              </w:rPr>
              <w:t>19.55</w:t>
            </w:r>
          </w:p>
        </w:tc>
        <w:tc>
          <w:tcPr>
            <w:tcW w:w="970" w:type="dxa"/>
          </w:tcPr>
          <w:p w14:paraId="092F2830" w14:textId="77777777" w:rsidR="00AE070B" w:rsidRPr="00AE070B" w:rsidRDefault="00AE070B" w:rsidP="00755DE5">
            <w:pPr>
              <w:spacing w:line="360" w:lineRule="auto"/>
              <w:rPr>
                <w:sz w:val="18"/>
                <w:szCs w:val="18"/>
              </w:rPr>
            </w:pPr>
            <w:r w:rsidRPr="00AE070B">
              <w:rPr>
                <w:sz w:val="18"/>
                <w:szCs w:val="18"/>
              </w:rPr>
              <w:t>0.049</w:t>
            </w:r>
          </w:p>
        </w:tc>
      </w:tr>
      <w:tr w:rsidR="00AE070B" w:rsidRPr="00AE070B" w14:paraId="393AC22F" w14:textId="77777777" w:rsidTr="00FF15F8">
        <w:tc>
          <w:tcPr>
            <w:tcW w:w="4253" w:type="dxa"/>
          </w:tcPr>
          <w:p w14:paraId="417759B6" w14:textId="77777777" w:rsidR="00AE070B" w:rsidRPr="00AE070B" w:rsidRDefault="00AE070B" w:rsidP="00755DE5">
            <w:pPr>
              <w:spacing w:line="360" w:lineRule="auto"/>
              <w:rPr>
                <w:sz w:val="18"/>
                <w:szCs w:val="18"/>
              </w:rPr>
            </w:pPr>
            <w:r w:rsidRPr="00AE070B">
              <w:rPr>
                <w:sz w:val="18"/>
                <w:szCs w:val="18"/>
              </w:rPr>
              <w:t>Males, 60-70 years of age</w:t>
            </w:r>
          </w:p>
        </w:tc>
        <w:tc>
          <w:tcPr>
            <w:tcW w:w="850" w:type="dxa"/>
          </w:tcPr>
          <w:p w14:paraId="1AB95F88" w14:textId="77777777" w:rsidR="00AE070B" w:rsidRPr="00AE070B" w:rsidRDefault="00AE070B" w:rsidP="00755DE5">
            <w:pPr>
              <w:spacing w:line="360" w:lineRule="auto"/>
              <w:rPr>
                <w:sz w:val="18"/>
                <w:szCs w:val="18"/>
              </w:rPr>
            </w:pPr>
            <w:r w:rsidRPr="00AE070B">
              <w:rPr>
                <w:sz w:val="18"/>
                <w:szCs w:val="18"/>
              </w:rPr>
              <w:t>0.942</w:t>
            </w:r>
          </w:p>
        </w:tc>
        <w:tc>
          <w:tcPr>
            <w:tcW w:w="1383" w:type="dxa"/>
          </w:tcPr>
          <w:p w14:paraId="549291A9"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15EAF583" w14:textId="77777777" w:rsidR="00AE070B" w:rsidRPr="00AE070B" w:rsidRDefault="00AE070B" w:rsidP="00755DE5">
            <w:pPr>
              <w:spacing w:line="360" w:lineRule="auto"/>
              <w:rPr>
                <w:sz w:val="18"/>
                <w:szCs w:val="18"/>
              </w:rPr>
            </w:pPr>
            <w:r w:rsidRPr="00AE070B">
              <w:rPr>
                <w:sz w:val="18"/>
                <w:szCs w:val="18"/>
              </w:rPr>
              <w:t>20.99</w:t>
            </w:r>
          </w:p>
        </w:tc>
        <w:tc>
          <w:tcPr>
            <w:tcW w:w="970" w:type="dxa"/>
          </w:tcPr>
          <w:p w14:paraId="71D95264" w14:textId="77777777" w:rsidR="00AE070B" w:rsidRPr="00AE070B" w:rsidRDefault="00AE070B" w:rsidP="00755DE5">
            <w:pPr>
              <w:spacing w:line="360" w:lineRule="auto"/>
              <w:rPr>
                <w:sz w:val="18"/>
                <w:szCs w:val="18"/>
              </w:rPr>
            </w:pPr>
            <w:r w:rsidRPr="00AE070B">
              <w:rPr>
                <w:sz w:val="18"/>
                <w:szCs w:val="18"/>
              </w:rPr>
              <w:t>0.045</w:t>
            </w:r>
          </w:p>
        </w:tc>
      </w:tr>
      <w:tr w:rsidR="00AE070B" w:rsidRPr="00AE070B" w14:paraId="5C800F5D" w14:textId="77777777" w:rsidTr="00FF15F8">
        <w:tc>
          <w:tcPr>
            <w:tcW w:w="4253" w:type="dxa"/>
          </w:tcPr>
          <w:p w14:paraId="1E3868A8" w14:textId="77777777" w:rsidR="00AE070B" w:rsidRPr="00AE070B" w:rsidRDefault="00AE070B" w:rsidP="00755DE5">
            <w:pPr>
              <w:spacing w:line="360" w:lineRule="auto"/>
              <w:rPr>
                <w:sz w:val="18"/>
                <w:szCs w:val="18"/>
              </w:rPr>
            </w:pPr>
            <w:r w:rsidRPr="00AE070B">
              <w:rPr>
                <w:sz w:val="18"/>
                <w:szCs w:val="18"/>
              </w:rPr>
              <w:t>Males, 70-80 years of age</w:t>
            </w:r>
          </w:p>
        </w:tc>
        <w:tc>
          <w:tcPr>
            <w:tcW w:w="850" w:type="dxa"/>
          </w:tcPr>
          <w:p w14:paraId="7513B7DD" w14:textId="77777777" w:rsidR="00AE070B" w:rsidRPr="00AE070B" w:rsidRDefault="00AE070B" w:rsidP="00755DE5">
            <w:pPr>
              <w:spacing w:line="360" w:lineRule="auto"/>
              <w:rPr>
                <w:sz w:val="18"/>
                <w:szCs w:val="18"/>
              </w:rPr>
            </w:pPr>
            <w:r w:rsidRPr="00AE070B">
              <w:rPr>
                <w:sz w:val="18"/>
                <w:szCs w:val="18"/>
              </w:rPr>
              <w:t>0.933</w:t>
            </w:r>
          </w:p>
        </w:tc>
        <w:tc>
          <w:tcPr>
            <w:tcW w:w="1383" w:type="dxa"/>
          </w:tcPr>
          <w:p w14:paraId="10819A64"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570CA09B" w14:textId="77777777" w:rsidR="00AE070B" w:rsidRPr="00AE070B" w:rsidRDefault="00AE070B" w:rsidP="00755DE5">
            <w:pPr>
              <w:spacing w:line="360" w:lineRule="auto"/>
              <w:rPr>
                <w:sz w:val="18"/>
                <w:szCs w:val="18"/>
              </w:rPr>
            </w:pPr>
            <w:r w:rsidRPr="00AE070B">
              <w:rPr>
                <w:sz w:val="18"/>
                <w:szCs w:val="18"/>
              </w:rPr>
              <w:t>18.17</w:t>
            </w:r>
          </w:p>
        </w:tc>
        <w:tc>
          <w:tcPr>
            <w:tcW w:w="970" w:type="dxa"/>
          </w:tcPr>
          <w:p w14:paraId="1A7A2F94" w14:textId="77777777" w:rsidR="00AE070B" w:rsidRPr="00AE070B" w:rsidRDefault="00AE070B" w:rsidP="00755DE5">
            <w:pPr>
              <w:spacing w:line="360" w:lineRule="auto"/>
              <w:rPr>
                <w:sz w:val="18"/>
                <w:szCs w:val="18"/>
              </w:rPr>
            </w:pPr>
            <w:r w:rsidRPr="00AE070B">
              <w:rPr>
                <w:sz w:val="18"/>
                <w:szCs w:val="18"/>
              </w:rPr>
              <w:t>0.051</w:t>
            </w:r>
          </w:p>
        </w:tc>
      </w:tr>
      <w:tr w:rsidR="00AE070B" w:rsidRPr="00AE070B" w14:paraId="0254DA2A" w14:textId="77777777" w:rsidTr="00FF15F8">
        <w:tc>
          <w:tcPr>
            <w:tcW w:w="4253" w:type="dxa"/>
          </w:tcPr>
          <w:p w14:paraId="37DA5161" w14:textId="77777777" w:rsidR="00AE070B" w:rsidRPr="00AE070B" w:rsidRDefault="00AE070B" w:rsidP="00755DE5">
            <w:pPr>
              <w:spacing w:line="360" w:lineRule="auto"/>
              <w:rPr>
                <w:sz w:val="18"/>
                <w:szCs w:val="18"/>
              </w:rPr>
            </w:pPr>
            <w:r w:rsidRPr="00AE070B">
              <w:rPr>
                <w:sz w:val="18"/>
                <w:szCs w:val="18"/>
              </w:rPr>
              <w:t>Males, 80+  years of age</w:t>
            </w:r>
          </w:p>
        </w:tc>
        <w:tc>
          <w:tcPr>
            <w:tcW w:w="850" w:type="dxa"/>
          </w:tcPr>
          <w:p w14:paraId="4D70D3F9" w14:textId="77777777" w:rsidR="00AE070B" w:rsidRPr="00AE070B" w:rsidRDefault="00AE070B" w:rsidP="00755DE5">
            <w:pPr>
              <w:spacing w:line="360" w:lineRule="auto"/>
              <w:rPr>
                <w:sz w:val="18"/>
                <w:szCs w:val="18"/>
              </w:rPr>
            </w:pPr>
            <w:r w:rsidRPr="00AE070B">
              <w:rPr>
                <w:sz w:val="18"/>
                <w:szCs w:val="18"/>
              </w:rPr>
              <w:t>0.948</w:t>
            </w:r>
          </w:p>
        </w:tc>
        <w:tc>
          <w:tcPr>
            <w:tcW w:w="1383" w:type="dxa"/>
          </w:tcPr>
          <w:p w14:paraId="7C80DA36"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764032E3" w14:textId="77777777" w:rsidR="00AE070B" w:rsidRPr="00AE070B" w:rsidRDefault="00AE070B" w:rsidP="00755DE5">
            <w:pPr>
              <w:spacing w:line="360" w:lineRule="auto"/>
              <w:rPr>
                <w:sz w:val="18"/>
                <w:szCs w:val="18"/>
              </w:rPr>
            </w:pPr>
            <w:r w:rsidRPr="00AE070B">
              <w:rPr>
                <w:sz w:val="18"/>
                <w:szCs w:val="18"/>
              </w:rPr>
              <w:t>21.10</w:t>
            </w:r>
          </w:p>
        </w:tc>
        <w:tc>
          <w:tcPr>
            <w:tcW w:w="970" w:type="dxa"/>
          </w:tcPr>
          <w:p w14:paraId="17ED369D" w14:textId="77777777" w:rsidR="00AE070B" w:rsidRPr="00AE070B" w:rsidRDefault="00AE070B" w:rsidP="00755DE5">
            <w:pPr>
              <w:spacing w:line="360" w:lineRule="auto"/>
              <w:rPr>
                <w:sz w:val="18"/>
                <w:szCs w:val="18"/>
              </w:rPr>
            </w:pPr>
            <w:r w:rsidRPr="00AE070B">
              <w:rPr>
                <w:sz w:val="18"/>
                <w:szCs w:val="18"/>
              </w:rPr>
              <w:t>0.045</w:t>
            </w:r>
          </w:p>
        </w:tc>
      </w:tr>
      <w:tr w:rsidR="00AE070B" w:rsidRPr="00AE070B" w14:paraId="449E5CF4" w14:textId="77777777" w:rsidTr="00FF15F8">
        <w:tc>
          <w:tcPr>
            <w:tcW w:w="4253" w:type="dxa"/>
          </w:tcPr>
          <w:p w14:paraId="0C42286C" w14:textId="77777777" w:rsidR="00AE070B" w:rsidRPr="00AE070B" w:rsidRDefault="00AE070B" w:rsidP="00755DE5">
            <w:pPr>
              <w:spacing w:line="360" w:lineRule="auto"/>
              <w:rPr>
                <w:sz w:val="18"/>
                <w:szCs w:val="18"/>
              </w:rPr>
            </w:pPr>
            <w:r w:rsidRPr="00AE070B">
              <w:rPr>
                <w:sz w:val="18"/>
                <w:szCs w:val="18"/>
              </w:rPr>
              <w:t>Females, 45-60 years of age</w:t>
            </w:r>
          </w:p>
        </w:tc>
        <w:tc>
          <w:tcPr>
            <w:tcW w:w="850" w:type="dxa"/>
          </w:tcPr>
          <w:p w14:paraId="61155C53" w14:textId="77777777" w:rsidR="00AE070B" w:rsidRPr="00AE070B" w:rsidRDefault="00AE070B" w:rsidP="00755DE5">
            <w:pPr>
              <w:spacing w:line="360" w:lineRule="auto"/>
              <w:rPr>
                <w:sz w:val="18"/>
                <w:szCs w:val="18"/>
              </w:rPr>
            </w:pPr>
            <w:r w:rsidRPr="00AE070B">
              <w:rPr>
                <w:sz w:val="18"/>
                <w:szCs w:val="18"/>
              </w:rPr>
              <w:t>0.951</w:t>
            </w:r>
          </w:p>
        </w:tc>
        <w:tc>
          <w:tcPr>
            <w:tcW w:w="1383" w:type="dxa"/>
          </w:tcPr>
          <w:p w14:paraId="0B83C99E"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59DA650C" w14:textId="77777777" w:rsidR="00AE070B" w:rsidRPr="00AE070B" w:rsidRDefault="00AE070B" w:rsidP="00755DE5">
            <w:pPr>
              <w:spacing w:line="360" w:lineRule="auto"/>
              <w:rPr>
                <w:sz w:val="18"/>
                <w:szCs w:val="18"/>
              </w:rPr>
            </w:pPr>
            <w:r w:rsidRPr="00AE070B">
              <w:rPr>
                <w:sz w:val="18"/>
                <w:szCs w:val="18"/>
              </w:rPr>
              <w:t>19.39</w:t>
            </w:r>
          </w:p>
        </w:tc>
        <w:tc>
          <w:tcPr>
            <w:tcW w:w="970" w:type="dxa"/>
          </w:tcPr>
          <w:p w14:paraId="2A637579" w14:textId="77777777" w:rsidR="00AE070B" w:rsidRPr="00AE070B" w:rsidRDefault="00AE070B" w:rsidP="00755DE5">
            <w:pPr>
              <w:spacing w:line="360" w:lineRule="auto"/>
              <w:rPr>
                <w:sz w:val="18"/>
                <w:szCs w:val="18"/>
              </w:rPr>
            </w:pPr>
            <w:r w:rsidRPr="00AE070B">
              <w:rPr>
                <w:sz w:val="18"/>
                <w:szCs w:val="18"/>
              </w:rPr>
              <w:t>0.049</w:t>
            </w:r>
          </w:p>
        </w:tc>
      </w:tr>
      <w:tr w:rsidR="00AE070B" w:rsidRPr="00AE070B" w14:paraId="3541B644" w14:textId="77777777" w:rsidTr="00FF15F8">
        <w:tc>
          <w:tcPr>
            <w:tcW w:w="4253" w:type="dxa"/>
          </w:tcPr>
          <w:p w14:paraId="0A60C6C0" w14:textId="77777777" w:rsidR="00AE070B" w:rsidRPr="00AE070B" w:rsidRDefault="00AE070B" w:rsidP="00755DE5">
            <w:pPr>
              <w:spacing w:line="360" w:lineRule="auto"/>
              <w:rPr>
                <w:sz w:val="18"/>
                <w:szCs w:val="18"/>
              </w:rPr>
            </w:pPr>
            <w:r w:rsidRPr="00AE070B">
              <w:rPr>
                <w:sz w:val="18"/>
                <w:szCs w:val="18"/>
              </w:rPr>
              <w:t>Females, 60-70 years of age</w:t>
            </w:r>
          </w:p>
        </w:tc>
        <w:tc>
          <w:tcPr>
            <w:tcW w:w="850" w:type="dxa"/>
          </w:tcPr>
          <w:p w14:paraId="3DB55984" w14:textId="77777777" w:rsidR="00AE070B" w:rsidRPr="00AE070B" w:rsidRDefault="00AE070B" w:rsidP="00755DE5">
            <w:pPr>
              <w:spacing w:line="360" w:lineRule="auto"/>
              <w:rPr>
                <w:sz w:val="18"/>
                <w:szCs w:val="18"/>
              </w:rPr>
            </w:pPr>
            <w:r w:rsidRPr="00AE070B">
              <w:rPr>
                <w:sz w:val="18"/>
                <w:szCs w:val="18"/>
              </w:rPr>
              <w:t>0.946</w:t>
            </w:r>
          </w:p>
        </w:tc>
        <w:tc>
          <w:tcPr>
            <w:tcW w:w="1383" w:type="dxa"/>
          </w:tcPr>
          <w:p w14:paraId="7137E568"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0868B96D" w14:textId="77777777" w:rsidR="00AE070B" w:rsidRPr="00AE070B" w:rsidRDefault="00AE070B" w:rsidP="00755DE5">
            <w:pPr>
              <w:spacing w:line="360" w:lineRule="auto"/>
              <w:rPr>
                <w:sz w:val="18"/>
                <w:szCs w:val="18"/>
              </w:rPr>
            </w:pPr>
            <w:r w:rsidRPr="00AE070B">
              <w:rPr>
                <w:sz w:val="18"/>
                <w:szCs w:val="18"/>
              </w:rPr>
              <w:t>20.60</w:t>
            </w:r>
          </w:p>
        </w:tc>
        <w:tc>
          <w:tcPr>
            <w:tcW w:w="970" w:type="dxa"/>
          </w:tcPr>
          <w:p w14:paraId="349E3AC7" w14:textId="77777777" w:rsidR="00AE070B" w:rsidRPr="00AE070B" w:rsidRDefault="00AE070B" w:rsidP="00755DE5">
            <w:pPr>
              <w:spacing w:line="360" w:lineRule="auto"/>
              <w:rPr>
                <w:sz w:val="18"/>
                <w:szCs w:val="18"/>
              </w:rPr>
            </w:pPr>
            <w:r w:rsidRPr="00AE070B">
              <w:rPr>
                <w:sz w:val="18"/>
                <w:szCs w:val="18"/>
              </w:rPr>
              <w:t>0.046</w:t>
            </w:r>
          </w:p>
        </w:tc>
      </w:tr>
      <w:tr w:rsidR="00AE070B" w:rsidRPr="00AE070B" w14:paraId="1C27D33E" w14:textId="77777777" w:rsidTr="00FF15F8">
        <w:tc>
          <w:tcPr>
            <w:tcW w:w="4253" w:type="dxa"/>
          </w:tcPr>
          <w:p w14:paraId="34FA1D9B" w14:textId="77777777" w:rsidR="00AE070B" w:rsidRPr="00AE070B" w:rsidRDefault="00AE070B" w:rsidP="00755DE5">
            <w:pPr>
              <w:spacing w:line="360" w:lineRule="auto"/>
              <w:rPr>
                <w:sz w:val="18"/>
                <w:szCs w:val="18"/>
              </w:rPr>
            </w:pPr>
            <w:r w:rsidRPr="00AE070B">
              <w:rPr>
                <w:sz w:val="18"/>
                <w:szCs w:val="18"/>
              </w:rPr>
              <w:t>Females, 70-80 years of age</w:t>
            </w:r>
          </w:p>
        </w:tc>
        <w:tc>
          <w:tcPr>
            <w:tcW w:w="850" w:type="dxa"/>
          </w:tcPr>
          <w:p w14:paraId="7A4E810C" w14:textId="77777777" w:rsidR="00AE070B" w:rsidRPr="00AE070B" w:rsidRDefault="00AE070B" w:rsidP="00755DE5">
            <w:pPr>
              <w:spacing w:line="360" w:lineRule="auto"/>
              <w:rPr>
                <w:sz w:val="18"/>
                <w:szCs w:val="18"/>
              </w:rPr>
            </w:pPr>
            <w:r w:rsidRPr="00AE070B">
              <w:rPr>
                <w:sz w:val="18"/>
                <w:szCs w:val="18"/>
              </w:rPr>
              <w:t>0.943</w:t>
            </w:r>
          </w:p>
        </w:tc>
        <w:tc>
          <w:tcPr>
            <w:tcW w:w="1383" w:type="dxa"/>
          </w:tcPr>
          <w:p w14:paraId="30B99CFA"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5BC7E0C9" w14:textId="77777777" w:rsidR="00AE070B" w:rsidRPr="00AE070B" w:rsidRDefault="00AE070B" w:rsidP="00755DE5">
            <w:pPr>
              <w:spacing w:line="360" w:lineRule="auto"/>
              <w:rPr>
                <w:sz w:val="18"/>
                <w:szCs w:val="18"/>
              </w:rPr>
            </w:pPr>
            <w:r w:rsidRPr="00AE070B">
              <w:rPr>
                <w:sz w:val="18"/>
                <w:szCs w:val="18"/>
              </w:rPr>
              <w:t>18.44</w:t>
            </w:r>
          </w:p>
        </w:tc>
        <w:tc>
          <w:tcPr>
            <w:tcW w:w="970" w:type="dxa"/>
          </w:tcPr>
          <w:p w14:paraId="1E07612E" w14:textId="77777777" w:rsidR="00AE070B" w:rsidRPr="00AE070B" w:rsidRDefault="00AE070B" w:rsidP="00755DE5">
            <w:pPr>
              <w:spacing w:line="360" w:lineRule="auto"/>
              <w:rPr>
                <w:sz w:val="18"/>
                <w:szCs w:val="18"/>
              </w:rPr>
            </w:pPr>
            <w:r w:rsidRPr="00AE070B">
              <w:rPr>
                <w:sz w:val="18"/>
                <w:szCs w:val="18"/>
              </w:rPr>
              <w:t>0.051</w:t>
            </w:r>
          </w:p>
        </w:tc>
      </w:tr>
      <w:tr w:rsidR="00AE070B" w:rsidRPr="00AE070B" w14:paraId="4AC255EB" w14:textId="77777777" w:rsidTr="00FF15F8">
        <w:tc>
          <w:tcPr>
            <w:tcW w:w="4253" w:type="dxa"/>
          </w:tcPr>
          <w:p w14:paraId="3EDFA779" w14:textId="77777777" w:rsidR="00AE070B" w:rsidRPr="00AE070B" w:rsidRDefault="00AE070B" w:rsidP="00755DE5">
            <w:pPr>
              <w:spacing w:line="360" w:lineRule="auto"/>
              <w:rPr>
                <w:sz w:val="18"/>
                <w:szCs w:val="18"/>
              </w:rPr>
            </w:pPr>
            <w:r w:rsidRPr="00AE070B">
              <w:rPr>
                <w:sz w:val="18"/>
                <w:szCs w:val="18"/>
              </w:rPr>
              <w:t>Females, 80+  years of age</w:t>
            </w:r>
          </w:p>
        </w:tc>
        <w:tc>
          <w:tcPr>
            <w:tcW w:w="850" w:type="dxa"/>
          </w:tcPr>
          <w:p w14:paraId="25289E68" w14:textId="77777777" w:rsidR="00AE070B" w:rsidRPr="00AE070B" w:rsidRDefault="00AE070B" w:rsidP="00755DE5">
            <w:pPr>
              <w:spacing w:line="360" w:lineRule="auto"/>
              <w:rPr>
                <w:sz w:val="18"/>
                <w:szCs w:val="18"/>
              </w:rPr>
            </w:pPr>
            <w:r w:rsidRPr="00AE070B">
              <w:rPr>
                <w:sz w:val="18"/>
                <w:szCs w:val="18"/>
              </w:rPr>
              <w:t>0.957</w:t>
            </w:r>
          </w:p>
        </w:tc>
        <w:tc>
          <w:tcPr>
            <w:tcW w:w="1383" w:type="dxa"/>
          </w:tcPr>
          <w:p w14:paraId="2251C045" w14:textId="77777777" w:rsidR="00AE070B" w:rsidRPr="00AE070B" w:rsidRDefault="00AE070B" w:rsidP="00755DE5">
            <w:pPr>
              <w:spacing w:line="360" w:lineRule="auto"/>
              <w:rPr>
                <w:sz w:val="18"/>
                <w:szCs w:val="18"/>
              </w:rPr>
            </w:pPr>
            <w:r w:rsidRPr="00AE070B">
              <w:rPr>
                <w:sz w:val="18"/>
                <w:szCs w:val="18"/>
              </w:rPr>
              <w:t>Gamma</w:t>
            </w:r>
          </w:p>
        </w:tc>
        <w:tc>
          <w:tcPr>
            <w:tcW w:w="771" w:type="dxa"/>
          </w:tcPr>
          <w:p w14:paraId="3549CB4B" w14:textId="77777777" w:rsidR="00AE070B" w:rsidRPr="00AE070B" w:rsidRDefault="00AE070B" w:rsidP="00755DE5">
            <w:pPr>
              <w:spacing w:line="360" w:lineRule="auto"/>
              <w:rPr>
                <w:sz w:val="18"/>
                <w:szCs w:val="18"/>
              </w:rPr>
            </w:pPr>
            <w:r w:rsidRPr="00AE070B">
              <w:rPr>
                <w:sz w:val="18"/>
                <w:szCs w:val="18"/>
              </w:rPr>
              <w:t>19.51</w:t>
            </w:r>
          </w:p>
        </w:tc>
        <w:tc>
          <w:tcPr>
            <w:tcW w:w="970" w:type="dxa"/>
          </w:tcPr>
          <w:p w14:paraId="6B08C6DF" w14:textId="77777777" w:rsidR="00AE070B" w:rsidRPr="00AE070B" w:rsidRDefault="00AE070B" w:rsidP="00755DE5">
            <w:pPr>
              <w:spacing w:line="360" w:lineRule="auto"/>
              <w:rPr>
                <w:sz w:val="18"/>
                <w:szCs w:val="18"/>
              </w:rPr>
            </w:pPr>
            <w:r w:rsidRPr="00AE070B">
              <w:rPr>
                <w:sz w:val="18"/>
                <w:szCs w:val="18"/>
              </w:rPr>
              <w:t>0.049</w:t>
            </w:r>
          </w:p>
        </w:tc>
      </w:tr>
    </w:tbl>
    <w:p w14:paraId="1C66EA6C" w14:textId="77777777" w:rsidR="00AE070B" w:rsidRPr="00AE070B" w:rsidRDefault="00AE070B" w:rsidP="00755DE5">
      <w:pPr>
        <w:spacing w:after="160" w:line="360" w:lineRule="auto"/>
        <w:rPr>
          <w:rFonts w:eastAsia="Calibri"/>
          <w:sz w:val="22"/>
          <w:szCs w:val="22"/>
        </w:rPr>
      </w:pPr>
    </w:p>
    <w:p w14:paraId="333BE0BD" w14:textId="77777777" w:rsidR="00AE070B" w:rsidRPr="009A4424" w:rsidRDefault="00AE070B" w:rsidP="00755DE5">
      <w:pPr>
        <w:keepNext/>
        <w:keepLines/>
        <w:spacing w:after="120" w:line="360" w:lineRule="auto"/>
        <w:outlineLvl w:val="2"/>
        <w:rPr>
          <w:rFonts w:eastAsia="MS Gothic"/>
          <w:b/>
          <w:bCs/>
          <w:i/>
          <w:color w:val="6A8735"/>
          <w:lang w:eastAsia="en-GB"/>
        </w:rPr>
      </w:pPr>
      <w:bookmarkStart w:id="479" w:name="_Toc442275014"/>
      <w:bookmarkStart w:id="480" w:name="_Toc451263574"/>
      <w:r w:rsidRPr="009A4424">
        <w:rPr>
          <w:rFonts w:eastAsia="MS Gothic"/>
          <w:b/>
          <w:bCs/>
          <w:i/>
          <w:color w:val="6A8735"/>
          <w:lang w:eastAsia="en-GB"/>
        </w:rPr>
        <w:t>Assumptions</w:t>
      </w:r>
      <w:bookmarkEnd w:id="479"/>
      <w:bookmarkEnd w:id="480"/>
    </w:p>
    <w:p w14:paraId="1B2992A5" w14:textId="77777777" w:rsidR="00AE070B" w:rsidRPr="009A4424" w:rsidRDefault="00AE070B" w:rsidP="00755DE5">
      <w:pPr>
        <w:spacing w:after="160" w:line="360" w:lineRule="auto"/>
        <w:rPr>
          <w:rFonts w:eastAsia="Calibri"/>
          <w:b/>
          <w:i/>
        </w:rPr>
      </w:pPr>
      <w:r w:rsidRPr="009A4424">
        <w:rPr>
          <w:rFonts w:eastAsia="Calibri"/>
          <w:b/>
          <w:i/>
        </w:rPr>
        <w:t>Modelling assumptions</w:t>
      </w:r>
    </w:p>
    <w:p w14:paraId="24EB9192" w14:textId="77777777" w:rsidR="00AE070B" w:rsidRPr="003D1681" w:rsidRDefault="00AE070B" w:rsidP="00755DE5">
      <w:pPr>
        <w:spacing w:after="160" w:line="360" w:lineRule="auto"/>
        <w:rPr>
          <w:rFonts w:eastAsia="Calibri"/>
        </w:rPr>
      </w:pPr>
      <w:bookmarkStart w:id="481" w:name="_Toc379206188"/>
      <w:r w:rsidRPr="003D1681">
        <w:rPr>
          <w:rFonts w:eastAsia="Calibri"/>
        </w:rPr>
        <w:t xml:space="preserve">As with all models, the one presented here attempts to reflect the true care pathway of patients as they are assessed for a THR, which most undergo, but it necessarily simplifies what in reality is a more complex process. Our model, as any other, simplifies reality so that we can produce estimates for the cost-effectiveness of the outcome prediction tool. This simplification is achieved by making a number of assumptions that can make the model feasible. </w:t>
      </w:r>
    </w:p>
    <w:p w14:paraId="7C3C4868" w14:textId="77777777" w:rsidR="00AE070B" w:rsidRPr="003D1681" w:rsidRDefault="00AE070B" w:rsidP="00755DE5">
      <w:pPr>
        <w:spacing w:after="160" w:line="360" w:lineRule="auto"/>
        <w:rPr>
          <w:rFonts w:eastAsia="Calibri"/>
        </w:rPr>
      </w:pPr>
      <w:r w:rsidRPr="003D1681">
        <w:rPr>
          <w:rFonts w:eastAsia="Calibri"/>
        </w:rPr>
        <w:t xml:space="preserve">First, this model assumes that the outcome prediction tool is capable of identifying potential poor surgical outcomes before patients have the operation. In particular, we are assuming that the information in the EPOS and EUROHIP datasets are representative of the equivalent characteristics and outcomes in the wider population susceptible of undergoing a THR in the UK. Second, we are assuming that all, or most patients who score 38 or above in the OHS one year after their primary are free from pain and major mobility limitations as well as satisfied with the operation, and that the opposite is true for those who score less than 38. Third, we assume that all patients found to be candidates for surgery but presenting a risk factor which should be dealt with before the operation, whether it is excessive weight, diabetes, blood pressure or something else, can all be grouped together into the </w:t>
      </w:r>
      <w:r w:rsidRPr="003D1681">
        <w:rPr>
          <w:rFonts w:eastAsia="Calibri"/>
          <w:i/>
          <w:iCs/>
        </w:rPr>
        <w:t>Risk-factor modification</w:t>
      </w:r>
      <w:r w:rsidRPr="003D1681">
        <w:rPr>
          <w:rFonts w:eastAsia="Calibri"/>
        </w:rPr>
        <w:t xml:space="preserve"> state (where patients would be expected to stay for a short period in most cases). Similarly, we group a diverse set of patients into the health state of </w:t>
      </w:r>
      <w:r w:rsidRPr="003D1681">
        <w:rPr>
          <w:rFonts w:eastAsia="Calibri"/>
          <w:i/>
          <w:iCs/>
        </w:rPr>
        <w:t>Long-term medical management</w:t>
      </w:r>
      <w:r w:rsidRPr="003D1681">
        <w:rPr>
          <w:rFonts w:eastAsia="Calibri"/>
        </w:rPr>
        <w:t xml:space="preserve">. Fourth, we assume that probabilities of </w:t>
      </w:r>
      <w:r w:rsidRPr="003D1681">
        <w:rPr>
          <w:rFonts w:eastAsia="Calibri"/>
          <w:i/>
          <w:iCs/>
        </w:rPr>
        <w:t>Good</w:t>
      </w:r>
      <w:r w:rsidRPr="003D1681">
        <w:rPr>
          <w:rFonts w:eastAsia="Calibri"/>
        </w:rPr>
        <w:t xml:space="preserve"> and </w:t>
      </w:r>
      <w:r w:rsidRPr="003D1681">
        <w:rPr>
          <w:rFonts w:eastAsia="Calibri"/>
          <w:i/>
          <w:iCs/>
        </w:rPr>
        <w:t>Poor</w:t>
      </w:r>
      <w:r w:rsidRPr="003D1681">
        <w:rPr>
          <w:rFonts w:eastAsia="Calibri"/>
        </w:rPr>
        <w:t xml:space="preserve"> outcomes are the same in the model whether the patient comes from the risk-factor modification section or from that of long-term medical management. Fifth, we do not allow for multiple revisions. And sixth, we assume that the tool would be used by orthopaedic surgeons.</w:t>
      </w:r>
    </w:p>
    <w:p w14:paraId="2FB2AABA" w14:textId="77777777" w:rsidR="00AE070B" w:rsidRPr="003D1681" w:rsidRDefault="00AE070B" w:rsidP="00755DE5">
      <w:pPr>
        <w:spacing w:after="160" w:line="360" w:lineRule="auto"/>
        <w:rPr>
          <w:rFonts w:eastAsia="Calibri"/>
          <w:b/>
        </w:rPr>
      </w:pPr>
      <w:r w:rsidRPr="003D1681">
        <w:rPr>
          <w:rFonts w:eastAsia="Calibri"/>
          <w:b/>
        </w:rPr>
        <w:t>Parameter assumptions</w:t>
      </w:r>
      <w:bookmarkEnd w:id="481"/>
    </w:p>
    <w:p w14:paraId="744C7F9A" w14:textId="77777777" w:rsidR="00AE070B" w:rsidRPr="003D1681" w:rsidRDefault="00AE070B" w:rsidP="00755DE5">
      <w:pPr>
        <w:spacing w:after="160" w:line="360" w:lineRule="auto"/>
        <w:rPr>
          <w:rFonts w:eastAsia="Calibri"/>
        </w:rPr>
      </w:pPr>
      <w:r w:rsidRPr="003D1681">
        <w:rPr>
          <w:rFonts w:eastAsia="Calibri"/>
        </w:rPr>
        <w:t xml:space="preserve">During the process of identifying parameter values to populate the economic model, a number of assumptions were made, whether because of the simplification forced by the fact that we were modelling a complex reality or because of limitations in the data available. </w:t>
      </w:r>
    </w:p>
    <w:p w14:paraId="35C83593" w14:textId="77777777" w:rsidR="00AE070B" w:rsidRPr="003D1681" w:rsidRDefault="00AE070B" w:rsidP="00755DE5">
      <w:pPr>
        <w:spacing w:after="160" w:line="360" w:lineRule="auto"/>
        <w:rPr>
          <w:rFonts w:eastAsia="Calibri"/>
        </w:rPr>
      </w:pPr>
      <w:r w:rsidRPr="003D1681">
        <w:rPr>
          <w:rFonts w:eastAsia="Calibri"/>
        </w:rPr>
        <w:t xml:space="preserve">For transitions, firstly, although preoperative transition probabilities may vary between patient subgroups, the values extracted from the expert elicitation exercise were assumed to apply to all patients regardless of age or gender. Second, transitions between </w:t>
      </w:r>
      <w:r w:rsidRPr="003D1681">
        <w:rPr>
          <w:rFonts w:eastAsia="Calibri"/>
          <w:i/>
          <w:iCs/>
        </w:rPr>
        <w:t>Good</w:t>
      </w:r>
      <w:r w:rsidRPr="003D1681">
        <w:rPr>
          <w:rFonts w:eastAsia="Calibri"/>
        </w:rPr>
        <w:t xml:space="preserve"> and </w:t>
      </w:r>
      <w:r w:rsidRPr="003D1681">
        <w:rPr>
          <w:rFonts w:eastAsia="Calibri"/>
          <w:i/>
          <w:iCs/>
        </w:rPr>
        <w:t>Poor</w:t>
      </w:r>
      <w:r w:rsidRPr="003D1681">
        <w:rPr>
          <w:rFonts w:eastAsia="Calibri"/>
        </w:rPr>
        <w:t xml:space="preserve"> outcomes after year two </w:t>
      </w:r>
      <w:r w:rsidR="00D51DB4">
        <w:rPr>
          <w:rFonts w:eastAsia="Calibri"/>
        </w:rPr>
        <w:t>post-op</w:t>
      </w:r>
      <w:r w:rsidRPr="003D1681">
        <w:rPr>
          <w:rFonts w:eastAsia="Calibri"/>
        </w:rPr>
        <w:t>eration were estimated based on follow up questionnaires only up to year five. Third, we assume that surgery outcome after the primary has no bearing on surgery outcome after revision (as patients can move between outcome categories after a primary). Fourth, we used the cut-off point derived for primary THRs to categorise outcomes after revisions. Transition probabilities between outcome categories were also assumed to be equivalent after primaries and after revisions when those calculated for the former were applied to the latter. Fifth, and lastly, we applied all-cause mortality rates from the general population.</w:t>
      </w:r>
    </w:p>
    <w:p w14:paraId="5CBC2157" w14:textId="55411493" w:rsidR="00AE070B" w:rsidRPr="003D1681" w:rsidRDefault="00AE070B" w:rsidP="00755DE5">
      <w:pPr>
        <w:spacing w:after="160" w:line="360" w:lineRule="auto"/>
        <w:rPr>
          <w:rFonts w:eastAsia="Calibri"/>
        </w:rPr>
      </w:pPr>
      <w:r w:rsidRPr="003D1681">
        <w:rPr>
          <w:rFonts w:eastAsia="Calibri"/>
        </w:rPr>
        <w:t>For HRQL values, first we assumed that the pattern of progression by outcome category during the first year after the operation in EPOS is generalizable to the wider population. We also assumed that the connection between OHS in the first and second years is representative of the changes all or most patients would experience. Second, we did not consider a utility decrement when assigning health utility estimates to the</w:t>
      </w:r>
      <w:r w:rsidRPr="003D1681">
        <w:rPr>
          <w:rFonts w:eastAsia="Calibri"/>
          <w:i/>
        </w:rPr>
        <w:t xml:space="preserve"> Good</w:t>
      </w:r>
      <w:r w:rsidRPr="003D1681">
        <w:rPr>
          <w:rFonts w:eastAsia="Calibri"/>
        </w:rPr>
        <w:t xml:space="preserve"> and </w:t>
      </w:r>
      <w:r w:rsidRPr="003D1681">
        <w:rPr>
          <w:rFonts w:eastAsia="Calibri"/>
          <w:i/>
        </w:rPr>
        <w:t>Poor</w:t>
      </w:r>
      <w:r w:rsidRPr="003D1681">
        <w:rPr>
          <w:rFonts w:eastAsia="Calibri"/>
        </w:rPr>
        <w:t xml:space="preserve"> outcome states where most patients would remain for long periods of time, until death in many cases. Third, we assumed that the progression of health utility estimated from primary THR patients in EPOS was also applicable to revision THR patients. Fourth, and lastly, we did not consider any uncertainty around the time-trade-off weights reported in the literature for the EQ-5</w:t>
      </w:r>
      <w:r w:rsidR="003E75C2">
        <w:rPr>
          <w:rFonts w:eastAsia="Calibri"/>
        </w:rPr>
        <w:t>D.</w:t>
      </w:r>
      <w:r w:rsidRPr="003D1681">
        <w:rPr>
          <w:rFonts w:eastAsia="Calibri"/>
        </w:rPr>
        <w:t xml:space="preserve"> </w:t>
      </w:r>
      <w:r w:rsidRPr="003D1681">
        <w:rPr>
          <w:rFonts w:eastAsia="Calibri"/>
        </w:rPr>
        <w:fldChar w:fldCharType="begin"/>
      </w:r>
      <w:r w:rsidR="00CE3493">
        <w:rPr>
          <w:rFonts w:eastAsia="Calibri"/>
        </w:rPr>
        <w:instrText xml:space="preserve"> ADDIN EN.CITE &lt;EndNote&gt;&lt;Cite&gt;&lt;Author&gt;Dolan&lt;/Author&gt;&lt;Year&gt;1996&lt;/Year&gt;&lt;RecNum&gt;334&lt;/RecNum&gt;&lt;DisplayText&gt;&lt;style face="superscript"&gt;228&lt;/style&gt;&lt;/DisplayText&gt;&lt;record&gt;&lt;rec-number&gt;334&lt;/rec-number&gt;&lt;foreign-keys&gt;&lt;key app="EN" db-id="vtrt0trxh9vafnepptwx959bffa5z0xr2sx2" timestamp="1437036253"&gt;334&lt;/key&gt;&lt;/foreign-keys&gt;&lt;ref-type name="Journal Article"&gt;17&lt;/ref-type&gt;&lt;contributors&gt;&lt;authors&gt;&lt;author&gt;Paul Dolan&lt;/author&gt;&lt;author&gt;Claire Gudex&lt;/author&gt;&lt;author&gt;Paul Kind&lt;/author&gt;&lt;author&gt;Alan Williams&lt;/author&gt;&lt;/authors&gt;&lt;/contributors&gt;&lt;auth-address&gt;University of Newcastle, Newcastle-Upon-Tyne, UK; Centre for Health Economics, University of York, UK&lt;/auth-address&gt;&lt;titles&gt;&lt;title&gt;The time trade-off method: Results from a general population study&lt;/title&gt;&lt;secondary-title&gt;Health Economics&lt;/secondary-title&gt;&lt;/titles&gt;&lt;periodical&gt;&lt;full-title&gt;Health Economics&lt;/full-title&gt;&lt;/periodical&gt;&lt;pages&gt;141-154&lt;/pages&gt;&lt;volume&gt;5&lt;/volume&gt;&lt;number&gt;2&lt;/number&gt;&lt;dates&gt;&lt;year&gt;1996&lt;/year&gt;&lt;/dates&gt;&lt;isbn&gt;1099-1050&lt;/isbn&gt;&lt;urls&gt;&lt;related-urls&gt;&lt;url&gt;http://dx.doi.org/10.1002/(SICI)1099-1050(199603)5:2&amp;lt;141::AID-HEC189&amp;gt;3.0.CO;2-N&lt;/url&gt;&lt;/related-urls&gt;&lt;/urls&gt;&lt;custom1&gt;10.1002/(SICI)1099-1050(199603)5:2&amp;lt;141::AID-HEC189&amp;gt;3.0.CO;2-N&lt;/custom1&gt;&lt;/record&gt;&lt;/Cite&gt;&lt;/EndNote&gt;</w:instrText>
      </w:r>
      <w:r w:rsidRPr="003D1681">
        <w:rPr>
          <w:rFonts w:eastAsia="Calibri"/>
        </w:rPr>
        <w:fldChar w:fldCharType="separate"/>
      </w:r>
      <w:r w:rsidR="00CE3493" w:rsidRPr="00CE3493">
        <w:rPr>
          <w:rFonts w:eastAsia="Calibri"/>
          <w:noProof/>
          <w:vertAlign w:val="superscript"/>
        </w:rPr>
        <w:t>228</w:t>
      </w:r>
      <w:r w:rsidRPr="003D1681">
        <w:rPr>
          <w:rFonts w:eastAsia="Calibri"/>
        </w:rPr>
        <w:fldChar w:fldCharType="end"/>
      </w:r>
    </w:p>
    <w:p w14:paraId="3857F7BF" w14:textId="77777777" w:rsidR="00AE070B" w:rsidRPr="003D1681" w:rsidRDefault="00AE070B" w:rsidP="00755DE5">
      <w:pPr>
        <w:spacing w:after="160" w:line="360" w:lineRule="auto"/>
        <w:rPr>
          <w:rFonts w:eastAsia="Calibri"/>
        </w:rPr>
      </w:pPr>
      <w:r w:rsidRPr="003D1681">
        <w:rPr>
          <w:rFonts w:eastAsia="Calibri"/>
        </w:rPr>
        <w:t xml:space="preserve">Regarding assumptions about cost parameters, the first significant assumption was that there was no cost to the </w:t>
      </w:r>
      <w:r w:rsidRPr="003D1681">
        <w:rPr>
          <w:rFonts w:eastAsia="Calibri"/>
          <w:i/>
          <w:iCs/>
        </w:rPr>
        <w:t>Risk-factor modification</w:t>
      </w:r>
      <w:r w:rsidRPr="003D1681">
        <w:rPr>
          <w:rFonts w:eastAsia="Calibri"/>
        </w:rPr>
        <w:t xml:space="preserve"> state. Second, surgery costs were assumed to be the same regardless of outcome category one year after the operation. Third, the costs of complications were not explicitly included. And fourth, in using preliminary results from the COASt cohort for sections of the cost estimation exercise, we assumed that the cohort is representative of clinical practice and more generally of patients in the UK. </w:t>
      </w:r>
    </w:p>
    <w:p w14:paraId="21C83EDE" w14:textId="77777777" w:rsidR="00AE070B" w:rsidRPr="003D1681" w:rsidRDefault="00AE070B" w:rsidP="00755DE5">
      <w:pPr>
        <w:spacing w:after="160" w:line="360" w:lineRule="auto"/>
        <w:rPr>
          <w:rFonts w:eastAsia="Calibri"/>
        </w:rPr>
      </w:pPr>
      <w:r w:rsidRPr="003D1681">
        <w:rPr>
          <w:rFonts w:eastAsia="Calibri"/>
        </w:rPr>
        <w:t xml:space="preserve">The implications of these modelling and parameter assumptions </w:t>
      </w:r>
      <w:r w:rsidR="00C42ACF">
        <w:rPr>
          <w:rFonts w:eastAsia="Calibri"/>
        </w:rPr>
        <w:t xml:space="preserve">as well as related limitations </w:t>
      </w:r>
      <w:r w:rsidRPr="003D1681">
        <w:rPr>
          <w:rFonts w:eastAsia="Calibri"/>
        </w:rPr>
        <w:t xml:space="preserve">are discussed in </w:t>
      </w:r>
      <w:r w:rsidR="00C42ACF">
        <w:rPr>
          <w:rFonts w:eastAsia="Calibri"/>
        </w:rPr>
        <w:t xml:space="preserve">great </w:t>
      </w:r>
      <w:r w:rsidR="00C42ACF" w:rsidRPr="00F53CED">
        <w:rPr>
          <w:rFonts w:eastAsia="Calibri"/>
        </w:rPr>
        <w:t>length</w:t>
      </w:r>
      <w:r w:rsidRPr="00F53CED">
        <w:rPr>
          <w:rFonts w:eastAsia="Calibri"/>
        </w:rPr>
        <w:t xml:space="preserve"> in Appendix </w:t>
      </w:r>
      <w:r w:rsidR="00936AC1">
        <w:rPr>
          <w:rFonts w:eastAsia="Calibri"/>
        </w:rPr>
        <w:t>11</w:t>
      </w:r>
      <w:r w:rsidRPr="00F53CED">
        <w:rPr>
          <w:rFonts w:eastAsia="Calibri"/>
        </w:rPr>
        <w:t>.</w:t>
      </w:r>
    </w:p>
    <w:p w14:paraId="1A209461" w14:textId="77777777" w:rsidR="00AE070B" w:rsidRPr="003D1681" w:rsidRDefault="00AE070B" w:rsidP="00755DE5">
      <w:pPr>
        <w:spacing w:after="160" w:line="360" w:lineRule="auto"/>
        <w:rPr>
          <w:rFonts w:eastAsia="Calibri"/>
        </w:rPr>
      </w:pPr>
      <w:r w:rsidRPr="003D1681">
        <w:rPr>
          <w:rFonts w:eastAsia="Calibri"/>
        </w:rPr>
        <w:br w:type="page"/>
      </w:r>
    </w:p>
    <w:p w14:paraId="6EE91CE2" w14:textId="77777777" w:rsidR="00AE070B" w:rsidRPr="009A4424" w:rsidRDefault="00AE070B" w:rsidP="00755DE5">
      <w:pPr>
        <w:pStyle w:val="Heading2"/>
        <w:spacing w:after="240" w:line="360" w:lineRule="auto"/>
        <w:rPr>
          <w:rFonts w:eastAsia="MS Gothic"/>
          <w:smallCaps/>
          <w:color w:val="6A8735"/>
        </w:rPr>
      </w:pPr>
      <w:bookmarkStart w:id="482" w:name="_Toc442275015"/>
      <w:bookmarkStart w:id="483" w:name="_Toc451263575"/>
      <w:r w:rsidRPr="009A4424">
        <w:rPr>
          <w:rFonts w:eastAsia="MS Gothic"/>
          <w:smallCaps/>
          <w:color w:val="6A8735"/>
        </w:rPr>
        <w:t>Methods for TKRs</w:t>
      </w:r>
      <w:bookmarkEnd w:id="482"/>
      <w:bookmarkEnd w:id="483"/>
    </w:p>
    <w:p w14:paraId="00060D88" w14:textId="77777777" w:rsidR="00AE070B" w:rsidRPr="003D1681" w:rsidRDefault="00AE070B" w:rsidP="00755DE5">
      <w:pPr>
        <w:spacing w:after="160" w:line="360" w:lineRule="auto"/>
        <w:rPr>
          <w:rFonts w:eastAsia="Calibri"/>
        </w:rPr>
      </w:pPr>
      <w:r w:rsidRPr="003D1681">
        <w:rPr>
          <w:rFonts w:eastAsia="Calibri"/>
        </w:rPr>
        <w:t>The economic evaluation of implementing the outcome prediction tool for TKRs followed the same methodology as that applied to the economic analysis for the THR tool. Variations with regards to data sources and methods specifically applied to the cost-effectiveness analysis for TKRs is detailed below.</w:t>
      </w:r>
    </w:p>
    <w:p w14:paraId="0341BE9A" w14:textId="77777777" w:rsidR="00AE070B" w:rsidRPr="009A4424" w:rsidRDefault="00AE070B" w:rsidP="00755DE5">
      <w:pPr>
        <w:pStyle w:val="Heading3"/>
        <w:spacing w:line="360" w:lineRule="auto"/>
        <w:rPr>
          <w:rFonts w:eastAsia="MS Gothic"/>
          <w:bCs w:val="0"/>
          <w:i/>
          <w:color w:val="6A8735"/>
          <w:lang w:eastAsia="en-GB"/>
        </w:rPr>
      </w:pPr>
      <w:bookmarkStart w:id="484" w:name="_Toc442275016"/>
      <w:bookmarkStart w:id="485" w:name="_Toc451263576"/>
      <w:r w:rsidRPr="009A4424">
        <w:rPr>
          <w:rFonts w:eastAsia="MS Gothic"/>
          <w:bCs w:val="0"/>
          <w:i/>
          <w:color w:val="6A8735"/>
          <w:lang w:eastAsia="en-GB"/>
        </w:rPr>
        <w:t>Economic model for TKRs</w:t>
      </w:r>
      <w:bookmarkEnd w:id="484"/>
      <w:bookmarkEnd w:id="485"/>
    </w:p>
    <w:p w14:paraId="1FFA241A" w14:textId="213DBD6A" w:rsidR="00A516CB" w:rsidRDefault="00AE070B" w:rsidP="00755DE5">
      <w:pPr>
        <w:spacing w:after="160" w:line="360" w:lineRule="auto"/>
        <w:rPr>
          <w:rFonts w:eastAsia="Calibri"/>
        </w:rPr>
        <w:sectPr w:rsidR="00A516CB" w:rsidSect="000F2004">
          <w:pgSz w:w="11900" w:h="16840"/>
          <w:pgMar w:top="1440" w:right="1800" w:bottom="1440" w:left="1800" w:header="708" w:footer="708" w:gutter="0"/>
          <w:cols w:space="708"/>
          <w:docGrid w:linePitch="360"/>
        </w:sectPr>
      </w:pPr>
      <w:r w:rsidRPr="003D1681">
        <w:rPr>
          <w:rFonts w:eastAsia="Calibri"/>
        </w:rPr>
        <w:t>The cost-effectiveness analysis was conducted following the same exact Markov model employed for hips as the surgeons involved in consultation about the model structure agreed that it largely applied to both THR and TKR</w:t>
      </w:r>
      <w:r w:rsidRPr="00F53CED">
        <w:rPr>
          <w:rFonts w:eastAsia="Calibri"/>
        </w:rPr>
        <w:t xml:space="preserve">. </w:t>
      </w:r>
      <w:r w:rsidR="003D1681" w:rsidRPr="00F53CED">
        <w:rPr>
          <w:rFonts w:eastAsia="Calibri"/>
          <w:i/>
        </w:rPr>
        <w:fldChar w:fldCharType="begin"/>
      </w:r>
      <w:r w:rsidR="003D1681" w:rsidRPr="00F53CED">
        <w:rPr>
          <w:rFonts w:eastAsia="Calibri"/>
          <w:i/>
        </w:rPr>
        <w:instrText xml:space="preserve"> REF _Ref424823989 \h  \* MERGEFORMAT </w:instrText>
      </w:r>
      <w:r w:rsidR="003D1681" w:rsidRPr="00F53CED">
        <w:rPr>
          <w:rFonts w:eastAsia="Calibri"/>
          <w:i/>
        </w:rPr>
      </w:r>
      <w:r w:rsidR="003D1681" w:rsidRPr="00F53CED">
        <w:rPr>
          <w:rFonts w:eastAsia="Calibri"/>
          <w:i/>
        </w:rPr>
        <w:fldChar w:fldCharType="separate"/>
      </w:r>
      <w:r w:rsidR="00377171" w:rsidRPr="00377171">
        <w:rPr>
          <w:i/>
        </w:rPr>
        <w:t>Figure 7</w:t>
      </w:r>
      <w:r w:rsidR="003D1681" w:rsidRPr="00F53CED">
        <w:rPr>
          <w:rFonts w:eastAsia="Calibri"/>
          <w:i/>
        </w:rPr>
        <w:fldChar w:fldCharType="end"/>
      </w:r>
      <w:r w:rsidR="003D1681" w:rsidRPr="00F53CED">
        <w:rPr>
          <w:rFonts w:eastAsia="Calibri"/>
        </w:rPr>
        <w:t xml:space="preserve"> </w:t>
      </w:r>
      <w:r w:rsidRPr="00F53CED">
        <w:rPr>
          <w:rFonts w:eastAsia="Calibri"/>
        </w:rPr>
        <w:t xml:space="preserve">below illustrates the </w:t>
      </w:r>
      <w:r w:rsidR="002318F8" w:rsidRPr="00F53CED">
        <w:rPr>
          <w:rFonts w:eastAsia="Calibri"/>
        </w:rPr>
        <w:t xml:space="preserve">simpler schema of the </w:t>
      </w:r>
      <w:r w:rsidRPr="00F53CED">
        <w:rPr>
          <w:rFonts w:eastAsia="Calibri"/>
        </w:rPr>
        <w:t>model for TKRs</w:t>
      </w:r>
      <w:r w:rsidR="002318F8" w:rsidRPr="00F53CED">
        <w:rPr>
          <w:rFonts w:eastAsia="Calibri"/>
        </w:rPr>
        <w:t xml:space="preserve"> whilst the full model structure</w:t>
      </w:r>
      <w:r w:rsidR="002318F8">
        <w:rPr>
          <w:rFonts w:eastAsia="Calibri"/>
        </w:rPr>
        <w:t xml:space="preserve"> including the split of “Primary TKR” and “Revision TKR” each into two health states representing the first year in a Good or Poor outcome would be exactly equivalent to that shown in Appendix</w:t>
      </w:r>
      <w:r w:rsidR="00316DD8">
        <w:rPr>
          <w:rFonts w:eastAsia="Calibri"/>
        </w:rPr>
        <w:t xml:space="preserve"> 5</w:t>
      </w:r>
      <w:r w:rsidR="002318F8">
        <w:rPr>
          <w:rFonts w:eastAsia="Calibri"/>
        </w:rPr>
        <w:t xml:space="preserve"> for THRs</w:t>
      </w:r>
      <w:r w:rsidRPr="003D1681">
        <w:rPr>
          <w:rFonts w:eastAsia="Calibri"/>
        </w:rPr>
        <w:t>.</w:t>
      </w:r>
    </w:p>
    <w:p w14:paraId="1F00B948" w14:textId="77777777" w:rsidR="00AE070B" w:rsidRPr="00AE070B" w:rsidRDefault="00AE070B" w:rsidP="00755DE5">
      <w:pPr>
        <w:spacing w:after="160" w:line="360" w:lineRule="auto"/>
        <w:ind w:hanging="993"/>
        <w:rPr>
          <w:rFonts w:eastAsia="Calibri"/>
          <w:sz w:val="22"/>
          <w:szCs w:val="22"/>
        </w:rPr>
      </w:pPr>
      <w:r w:rsidRPr="00AE070B">
        <w:rPr>
          <w:rFonts w:eastAsia="Calibri"/>
          <w:noProof/>
          <w:sz w:val="22"/>
          <w:szCs w:val="22"/>
          <w:lang w:eastAsia="en-GB"/>
        </w:rPr>
        <w:drawing>
          <wp:inline distT="0" distB="0" distL="0" distR="0" wp14:anchorId="43F24988" wp14:editId="40FBAEB6">
            <wp:extent cx="7046256" cy="3416060"/>
            <wp:effectExtent l="0" t="0" r="2540" b="0"/>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conomic model TKR - Page-1.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058126" cy="3421815"/>
                    </a:xfrm>
                    <a:prstGeom prst="rect">
                      <a:avLst/>
                    </a:prstGeom>
                  </pic:spPr>
                </pic:pic>
              </a:graphicData>
            </a:graphic>
          </wp:inline>
        </w:drawing>
      </w:r>
    </w:p>
    <w:p w14:paraId="38F27F95" w14:textId="1E78C930" w:rsidR="00A516CB" w:rsidRDefault="003D1681" w:rsidP="00755DE5">
      <w:pPr>
        <w:pStyle w:val="Caption"/>
        <w:spacing w:line="360" w:lineRule="auto"/>
        <w:rPr>
          <w:rFonts w:eastAsia="Calibri"/>
          <w:b w:val="0"/>
          <w:i/>
          <w:sz w:val="24"/>
          <w:szCs w:val="24"/>
        </w:rPr>
        <w:sectPr w:rsidR="00A516CB" w:rsidSect="00A516CB">
          <w:pgSz w:w="16840" w:h="11900" w:orient="landscape"/>
          <w:pgMar w:top="1797" w:right="1440" w:bottom="1797" w:left="1440" w:header="708" w:footer="708" w:gutter="0"/>
          <w:cols w:space="708"/>
          <w:docGrid w:linePitch="360"/>
        </w:sectPr>
      </w:pPr>
      <w:bookmarkStart w:id="486" w:name="_Ref424823989"/>
      <w:bookmarkStart w:id="487" w:name="_Toc426467884"/>
      <w:bookmarkStart w:id="488" w:name="_Toc426724932"/>
      <w:bookmarkStart w:id="489" w:name="_Toc442343419"/>
      <w:r w:rsidRPr="00F53CED">
        <w:rPr>
          <w:b w:val="0"/>
          <w:i/>
          <w:sz w:val="24"/>
          <w:szCs w:val="24"/>
        </w:rPr>
        <w:t xml:space="preserve">Figure </w:t>
      </w:r>
      <w:r w:rsidR="0002253D">
        <w:rPr>
          <w:b w:val="0"/>
          <w:i/>
          <w:sz w:val="24"/>
          <w:szCs w:val="24"/>
        </w:rPr>
        <w:t>32</w:t>
      </w:r>
      <w:bookmarkEnd w:id="486"/>
      <w:r w:rsidRPr="00F53CED">
        <w:rPr>
          <w:b w:val="0"/>
          <w:i/>
          <w:sz w:val="24"/>
          <w:szCs w:val="24"/>
        </w:rPr>
        <w:t xml:space="preserve">. </w:t>
      </w:r>
      <w:r w:rsidRPr="00F53CED">
        <w:rPr>
          <w:rFonts w:eastAsia="Calibri"/>
          <w:b w:val="0"/>
          <w:i/>
          <w:sz w:val="24"/>
          <w:szCs w:val="24"/>
        </w:rPr>
        <w:t>Schema</w:t>
      </w:r>
      <w:r w:rsidRPr="003D1681">
        <w:rPr>
          <w:rFonts w:eastAsia="Calibri"/>
          <w:b w:val="0"/>
          <w:i/>
          <w:sz w:val="24"/>
          <w:szCs w:val="24"/>
        </w:rPr>
        <w:t xml:space="preserve"> for the Markov model for the cost-effectiveness analysis of implementing an outcome prediction tool for TKRs</w:t>
      </w:r>
      <w:bookmarkEnd w:id="487"/>
      <w:bookmarkEnd w:id="488"/>
      <w:bookmarkEnd w:id="489"/>
    </w:p>
    <w:p w14:paraId="4DAB9761" w14:textId="77777777" w:rsidR="00AE070B" w:rsidRPr="009A4424" w:rsidRDefault="00AE070B" w:rsidP="00755DE5">
      <w:pPr>
        <w:pStyle w:val="Heading3"/>
        <w:spacing w:line="360" w:lineRule="auto"/>
        <w:rPr>
          <w:rFonts w:eastAsia="MS Gothic"/>
          <w:bCs w:val="0"/>
          <w:i/>
          <w:color w:val="6A8735"/>
          <w:lang w:eastAsia="en-GB"/>
        </w:rPr>
      </w:pPr>
      <w:bookmarkStart w:id="490" w:name="_Toc442275017"/>
      <w:bookmarkStart w:id="491" w:name="_Toc451263577"/>
      <w:r w:rsidRPr="009A4424">
        <w:rPr>
          <w:rFonts w:eastAsia="MS Gothic"/>
          <w:bCs w:val="0"/>
          <w:i/>
          <w:color w:val="6A8735"/>
          <w:lang w:eastAsia="en-GB"/>
        </w:rPr>
        <w:t>Model inputs</w:t>
      </w:r>
      <w:bookmarkEnd w:id="490"/>
      <w:bookmarkEnd w:id="491"/>
    </w:p>
    <w:p w14:paraId="4ADB3C34" w14:textId="77777777" w:rsidR="00AE070B" w:rsidRPr="009A4424" w:rsidRDefault="00AE070B" w:rsidP="00755DE5">
      <w:pPr>
        <w:pStyle w:val="Heading4"/>
        <w:spacing w:line="360" w:lineRule="auto"/>
        <w:rPr>
          <w:lang w:eastAsia="en-GB"/>
        </w:rPr>
      </w:pPr>
      <w:bookmarkStart w:id="492" w:name="_Toc442275018"/>
      <w:r w:rsidRPr="009A4424">
        <w:rPr>
          <w:lang w:eastAsia="en-GB"/>
        </w:rPr>
        <w:t>Transition probabilities</w:t>
      </w:r>
      <w:r w:rsidR="00F3242F">
        <w:rPr>
          <w:lang w:eastAsia="en-GB"/>
        </w:rPr>
        <w:t xml:space="preserve"> for TKRs</w:t>
      </w:r>
      <w:bookmarkEnd w:id="492"/>
    </w:p>
    <w:p w14:paraId="57A17A2B" w14:textId="6663F470" w:rsidR="00AE070B" w:rsidRDefault="00AE070B" w:rsidP="00755DE5">
      <w:pPr>
        <w:spacing w:after="160" w:line="360" w:lineRule="auto"/>
        <w:rPr>
          <w:rFonts w:eastAsia="Calibri"/>
        </w:rPr>
      </w:pPr>
      <w:r w:rsidRPr="003D1681">
        <w:rPr>
          <w:rFonts w:eastAsia="Calibri"/>
        </w:rPr>
        <w:t>For preoperative transitions, a similar expert elicitation exercise to that conducted for THRs was performed for TKRs. Five expert orthopaedic surgeons from three different hospitals participated in the elicitation exercise. An overwhelming agreement on distribution of probabilities of referral to risk modification state was observed, whereas for long term medical management and TKR expert opinion was very heterogeneous, likely reflecting the different groups surgeons work with or the many factors that influence the decision to place patients on the waiting list for a TKR</w:t>
      </w:r>
      <w:r w:rsidR="003D1681">
        <w:rPr>
          <w:rFonts w:eastAsia="Calibri"/>
        </w:rPr>
        <w:t xml:space="preserve"> </w:t>
      </w:r>
      <w:r w:rsidR="003D1681" w:rsidRPr="00104050">
        <w:rPr>
          <w:rFonts w:eastAsia="Calibri"/>
        </w:rPr>
        <w:t>(</w:t>
      </w:r>
      <w:r w:rsidR="005F0020" w:rsidRPr="00104050">
        <w:rPr>
          <w:rFonts w:eastAsia="Calibri"/>
        </w:rPr>
        <w:fldChar w:fldCharType="begin"/>
      </w:r>
      <w:r w:rsidR="005F0020" w:rsidRPr="00104050">
        <w:rPr>
          <w:rFonts w:eastAsia="Calibri"/>
        </w:rPr>
        <w:instrText xml:space="preserve"> REF _Ref424825503 \h  \* MERGEFORMAT </w:instrText>
      </w:r>
      <w:r w:rsidR="005F0020" w:rsidRPr="00104050">
        <w:rPr>
          <w:rFonts w:eastAsia="Calibri"/>
        </w:rPr>
      </w:r>
      <w:r w:rsidR="005F0020" w:rsidRPr="00104050">
        <w:rPr>
          <w:rFonts w:eastAsia="Calibri"/>
        </w:rPr>
        <w:fldChar w:fldCharType="separate"/>
      </w:r>
      <w:r w:rsidR="00377171" w:rsidRPr="00377171">
        <w:rPr>
          <w:i/>
        </w:rPr>
        <w:t>Figure 33</w:t>
      </w:r>
      <w:r w:rsidR="005F0020" w:rsidRPr="00104050">
        <w:rPr>
          <w:rFonts w:eastAsia="Calibri"/>
        </w:rPr>
        <w:fldChar w:fldCharType="end"/>
      </w:r>
      <w:r w:rsidR="003D1681" w:rsidRPr="00104050">
        <w:rPr>
          <w:rFonts w:eastAsia="Calibri"/>
        </w:rPr>
        <w:t>)</w:t>
      </w:r>
      <w:r w:rsidRPr="00104050">
        <w:rPr>
          <w:rFonts w:eastAsia="Calibri"/>
        </w:rPr>
        <w:t>.</w:t>
      </w:r>
      <w:r w:rsidRPr="003D1681">
        <w:rPr>
          <w:rFonts w:eastAsia="Calibri"/>
        </w:rPr>
        <w:t xml:space="preserve"> For the probabilistic sensitivity analysis, exactly as was done with THRs, some probability distributions were used to estimate Beta distribution parameters and in some other cases the empirical distribution elicited from experts were used.</w:t>
      </w:r>
    </w:p>
    <w:p w14:paraId="68D8B74F" w14:textId="655F1D5F" w:rsidR="00135936" w:rsidRPr="0078610A" w:rsidRDefault="0078610A" w:rsidP="0078610A">
      <w:pPr>
        <w:spacing w:after="160" w:line="360" w:lineRule="auto"/>
        <w:jc w:val="center"/>
        <w:rPr>
          <w:rFonts w:eastAsia="Calibri"/>
        </w:rPr>
      </w:pPr>
      <w:r>
        <w:rPr>
          <w:noProof/>
          <w:lang w:eastAsia="en-GB"/>
        </w:rPr>
        <w:drawing>
          <wp:inline distT="0" distB="0" distL="0" distR="0" wp14:anchorId="0CF6B0AA" wp14:editId="6EE4137E">
            <wp:extent cx="4584589" cy="2755631"/>
            <wp:effectExtent l="0" t="0" r="698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1"/>
                    <a:stretch>
                      <a:fillRect/>
                    </a:stretch>
                  </pic:blipFill>
                  <pic:spPr>
                    <a:xfrm>
                      <a:off x="0" y="0"/>
                      <a:ext cx="4584589" cy="2755631"/>
                    </a:xfrm>
                    <a:prstGeom prst="rect">
                      <a:avLst/>
                    </a:prstGeom>
                  </pic:spPr>
                </pic:pic>
              </a:graphicData>
            </a:graphic>
          </wp:inline>
        </w:drawing>
      </w:r>
    </w:p>
    <w:p w14:paraId="7A1700CC" w14:textId="1AA5CBA5" w:rsidR="00A82B36" w:rsidRPr="005F0020" w:rsidRDefault="00A82B36" w:rsidP="00755DE5">
      <w:pPr>
        <w:pStyle w:val="Caption"/>
        <w:spacing w:line="360" w:lineRule="auto"/>
        <w:rPr>
          <w:rFonts w:eastAsia="Calibri"/>
          <w:b w:val="0"/>
          <w:i/>
          <w:sz w:val="24"/>
          <w:szCs w:val="24"/>
        </w:rPr>
      </w:pPr>
      <w:bookmarkStart w:id="493" w:name="_Ref424825503"/>
      <w:bookmarkStart w:id="494" w:name="_Toc426467885"/>
      <w:bookmarkStart w:id="495" w:name="_Toc426724933"/>
      <w:bookmarkStart w:id="496" w:name="_Toc442343420"/>
      <w:r w:rsidRPr="00104050">
        <w:rPr>
          <w:b w:val="0"/>
          <w:i/>
          <w:sz w:val="24"/>
          <w:szCs w:val="24"/>
        </w:rPr>
        <w:t xml:space="preserve">Figure </w:t>
      </w:r>
      <w:r w:rsidR="00AA01C0">
        <w:rPr>
          <w:b w:val="0"/>
          <w:i/>
          <w:sz w:val="24"/>
          <w:szCs w:val="24"/>
        </w:rPr>
        <w:t>33</w:t>
      </w:r>
      <w:bookmarkEnd w:id="493"/>
      <w:r w:rsidRPr="00104050">
        <w:rPr>
          <w:b w:val="0"/>
          <w:i/>
          <w:sz w:val="24"/>
          <w:szCs w:val="24"/>
        </w:rPr>
        <w:t>.</w:t>
      </w:r>
      <w:r w:rsidRPr="005F0020">
        <w:rPr>
          <w:b w:val="0"/>
          <w:i/>
          <w:sz w:val="24"/>
          <w:szCs w:val="24"/>
        </w:rPr>
        <w:t xml:space="preserve">  Expert elicitation exercise-opinions on distribution of probabilities of referral to risk modification state</w:t>
      </w:r>
      <w:bookmarkEnd w:id="494"/>
      <w:bookmarkEnd w:id="495"/>
      <w:bookmarkEnd w:id="496"/>
      <w:r w:rsidRPr="005F0020">
        <w:rPr>
          <w:b w:val="0"/>
          <w:i/>
          <w:sz w:val="24"/>
          <w:szCs w:val="24"/>
        </w:rPr>
        <w:t xml:space="preserve"> </w:t>
      </w:r>
    </w:p>
    <w:p w14:paraId="5F8694DC" w14:textId="77777777" w:rsidR="00AE070B" w:rsidRPr="003D1681" w:rsidRDefault="00AE070B" w:rsidP="00755DE5">
      <w:pPr>
        <w:spacing w:after="160" w:line="360" w:lineRule="auto"/>
        <w:rPr>
          <w:rFonts w:eastAsia="Calibri"/>
        </w:rPr>
      </w:pPr>
      <w:r w:rsidRPr="003D1681">
        <w:rPr>
          <w:rFonts w:eastAsia="Calibri"/>
        </w:rPr>
        <w:t xml:space="preserve">Before probabilities of </w:t>
      </w:r>
      <w:r w:rsidRPr="003D1681">
        <w:rPr>
          <w:rFonts w:eastAsia="Calibri"/>
          <w:i/>
        </w:rPr>
        <w:t>Good</w:t>
      </w:r>
      <w:r w:rsidRPr="003D1681">
        <w:rPr>
          <w:rFonts w:eastAsia="Calibri"/>
        </w:rPr>
        <w:t xml:space="preserve"> and </w:t>
      </w:r>
      <w:r w:rsidRPr="003D1681">
        <w:rPr>
          <w:rFonts w:eastAsia="Calibri"/>
          <w:i/>
        </w:rPr>
        <w:t>Poor</w:t>
      </w:r>
      <w:r w:rsidRPr="003D1681">
        <w:rPr>
          <w:rFonts w:eastAsia="Calibri"/>
        </w:rPr>
        <w:t xml:space="preserve"> outcomes after a primary or revision TKR for each patient subgroup could be estimated from the HES-PROMs data, a cut-off point for outcome categories had to be identified. We chose a method to split outcome into categories based on patient satisfaction. This was extensively discussed in the case of THRs, all of which applies for TKRs as well. The study by Judge et al (2012) suggested a cut-off point of 30 in the OKS at six-months as optimal since it maximised sensitivity (77.8%) and specificity (78.2%), identified via the 45 degree line on the ROC curve (AUC = 0.85). However, this cut-off point was estimated based on data from patients following a primary TKR, from a sample of 1,784 patients and using a threshold of 50 out of a total possible score of 100 in a VAS satisfaction question answered by patients six months after their operation. </w:t>
      </w:r>
    </w:p>
    <w:p w14:paraId="49099469" w14:textId="7B89EB71" w:rsidR="00AE070B" w:rsidRDefault="00AE070B" w:rsidP="00755DE5">
      <w:pPr>
        <w:spacing w:after="160" w:line="360" w:lineRule="auto"/>
        <w:rPr>
          <w:rFonts w:eastAsia="Calibri"/>
        </w:rPr>
      </w:pPr>
      <w:r w:rsidRPr="005F0020">
        <w:rPr>
          <w:rFonts w:eastAsia="Calibri"/>
        </w:rPr>
        <w:t>As we needed a cut-off point for outcome categories not only for primary but also for revision TKRs and satisfaction after the latter is known to be significantly lower than after the former, we replicated the method followed by Judge et al on the HES-PROMs data. This allowed us to estimate more robust cut-off points derived from a much larger and representative sample, using satisfaction at one year following surgery (which is the cycle length in our model) as the anchor, and identifying patients as ‘satisfied’ when their answer to the question ‘How would you describe the results of your operation?’ were ‘Excellent’, ‘Very good’ or ‘Good’, leaving as dissatisfied those who answered ‘Fair’ or ‘Poor’. Data from 95,349 patients undergoing a primary TKR were used to estimate a cut-off point after primaries, whilst data from 3,068 patients who underwent a revision TKR were used to estimate a separate cut-off point following revisions. The cut-off in the OKS anchored in satisfaction one year after surgery was estimated to be 30 for primaries (sensitivity=80.7%, specificity=82.0%, AUC=0.89) and 24 for revisions (sensitivity=77.9%, specificity=78.6%, AUC=0.87)</w:t>
      </w:r>
      <w:r w:rsidR="005F0020">
        <w:rPr>
          <w:rFonts w:eastAsia="Calibri"/>
        </w:rPr>
        <w:t xml:space="preserve"> </w:t>
      </w:r>
      <w:r w:rsidR="005F0020" w:rsidRPr="00104050">
        <w:rPr>
          <w:rFonts w:eastAsia="Calibri"/>
        </w:rPr>
        <w:t>(</w:t>
      </w:r>
      <w:r w:rsidR="005F0020" w:rsidRPr="00104050">
        <w:rPr>
          <w:rFonts w:eastAsia="Calibri"/>
        </w:rPr>
        <w:fldChar w:fldCharType="begin"/>
      </w:r>
      <w:r w:rsidR="005F0020" w:rsidRPr="00104050">
        <w:rPr>
          <w:rFonts w:eastAsia="Calibri"/>
        </w:rPr>
        <w:instrText xml:space="preserve"> REF _Ref424825622 \h </w:instrText>
      </w:r>
      <w:r w:rsidR="002929C8" w:rsidRPr="00104050">
        <w:rPr>
          <w:rFonts w:eastAsia="Calibri"/>
        </w:rPr>
        <w:instrText xml:space="preserve"> \* MERGEFORMAT </w:instrText>
      </w:r>
      <w:r w:rsidR="005F0020" w:rsidRPr="00104050">
        <w:rPr>
          <w:rFonts w:eastAsia="Calibri"/>
        </w:rPr>
      </w:r>
      <w:r w:rsidR="005F0020" w:rsidRPr="00104050">
        <w:rPr>
          <w:rFonts w:eastAsia="Calibri"/>
        </w:rPr>
        <w:fldChar w:fldCharType="separate"/>
      </w:r>
      <w:r w:rsidR="00377171" w:rsidRPr="00377171">
        <w:rPr>
          <w:i/>
        </w:rPr>
        <w:t>Figure 34</w:t>
      </w:r>
      <w:r w:rsidR="005F0020" w:rsidRPr="00104050">
        <w:rPr>
          <w:rFonts w:eastAsia="Calibri"/>
        </w:rPr>
        <w:fldChar w:fldCharType="end"/>
      </w:r>
      <w:r w:rsidR="005F0020" w:rsidRPr="00104050">
        <w:rPr>
          <w:rFonts w:eastAsia="Calibri"/>
        </w:rPr>
        <w:t>)</w:t>
      </w:r>
      <w:r w:rsidRPr="00104050">
        <w:rPr>
          <w:rFonts w:eastAsia="Calibri"/>
        </w:rPr>
        <w:t>.</w:t>
      </w:r>
      <w:r w:rsidRPr="005F0020">
        <w:rPr>
          <w:rFonts w:eastAsia="Calibri"/>
        </w:rPr>
        <w:t xml:space="preserve"> </w:t>
      </w:r>
    </w:p>
    <w:p w14:paraId="0C75A7F3" w14:textId="77777777" w:rsidR="00AE070B" w:rsidRPr="00AE070B" w:rsidRDefault="00AE070B" w:rsidP="00755DE5">
      <w:pPr>
        <w:spacing w:after="160" w:line="360" w:lineRule="auto"/>
        <w:jc w:val="center"/>
        <w:rPr>
          <w:rFonts w:eastAsia="Calibri"/>
          <w:sz w:val="22"/>
          <w:szCs w:val="22"/>
        </w:rPr>
      </w:pPr>
      <w:r w:rsidRPr="00AE070B">
        <w:rPr>
          <w:rFonts w:eastAsia="Calibri"/>
          <w:noProof/>
          <w:sz w:val="22"/>
          <w:szCs w:val="22"/>
          <w:lang w:eastAsia="en-GB"/>
        </w:rPr>
        <w:drawing>
          <wp:inline distT="0" distB="0" distL="0" distR="0" wp14:anchorId="2D74E562" wp14:editId="7890BEC9">
            <wp:extent cx="4399472" cy="3105510"/>
            <wp:effectExtent l="0" t="0" r="1270" b="0"/>
            <wp:docPr id="2259" name="Picture 225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2">
                      <a:extLst>
                        <a:ext uri="{28A0092B-C50C-407E-A947-70E740481C1C}">
                          <a14:useLocalDpi xmlns:a14="http://schemas.microsoft.com/office/drawing/2010/main" val="0"/>
                        </a:ext>
                      </a:extLst>
                    </a:blip>
                    <a:stretch>
                      <a:fillRect/>
                    </a:stretch>
                  </pic:blipFill>
                  <pic:spPr>
                    <a:xfrm>
                      <a:off x="0" y="0"/>
                      <a:ext cx="4413061" cy="3115102"/>
                    </a:xfrm>
                    <a:prstGeom prst="rect">
                      <a:avLst/>
                    </a:prstGeom>
                  </pic:spPr>
                </pic:pic>
              </a:graphicData>
            </a:graphic>
          </wp:inline>
        </w:drawing>
      </w:r>
    </w:p>
    <w:p w14:paraId="18B8DCC3" w14:textId="640C7F7D" w:rsidR="002929C8" w:rsidRPr="00104050" w:rsidRDefault="002929C8" w:rsidP="00755DE5">
      <w:pPr>
        <w:pStyle w:val="Caption"/>
        <w:spacing w:line="360" w:lineRule="auto"/>
        <w:rPr>
          <w:rFonts w:eastAsia="Calibri"/>
          <w:b w:val="0"/>
          <w:i/>
          <w:sz w:val="24"/>
          <w:szCs w:val="24"/>
        </w:rPr>
      </w:pPr>
      <w:bookmarkStart w:id="497" w:name="_Ref424825622"/>
      <w:bookmarkStart w:id="498" w:name="_Toc426467886"/>
      <w:bookmarkStart w:id="499" w:name="_Toc426724934"/>
      <w:bookmarkStart w:id="500" w:name="_Toc442343421"/>
      <w:r w:rsidRPr="00104050">
        <w:rPr>
          <w:b w:val="0"/>
          <w:i/>
          <w:sz w:val="24"/>
          <w:szCs w:val="24"/>
        </w:rPr>
        <w:t xml:space="preserve">Figure </w:t>
      </w:r>
      <w:r w:rsidR="00B46551">
        <w:rPr>
          <w:b w:val="0"/>
          <w:i/>
          <w:sz w:val="24"/>
          <w:szCs w:val="24"/>
        </w:rPr>
        <w:t>34</w:t>
      </w:r>
      <w:bookmarkEnd w:id="497"/>
      <w:r w:rsidRPr="00104050">
        <w:rPr>
          <w:b w:val="0"/>
          <w:i/>
          <w:sz w:val="24"/>
          <w:szCs w:val="24"/>
        </w:rPr>
        <w:t xml:space="preserve">. </w:t>
      </w:r>
      <w:r w:rsidRPr="00104050">
        <w:rPr>
          <w:rFonts w:eastAsia="Calibri"/>
          <w:b w:val="0"/>
          <w:i/>
          <w:sz w:val="24"/>
          <w:szCs w:val="24"/>
        </w:rPr>
        <w:t>ROC curve – Primaries</w:t>
      </w:r>
      <w:bookmarkEnd w:id="498"/>
      <w:bookmarkEnd w:id="499"/>
      <w:bookmarkEnd w:id="500"/>
    </w:p>
    <w:p w14:paraId="06F9E342" w14:textId="77777777" w:rsidR="00AE070B" w:rsidRPr="00AE070B" w:rsidRDefault="00AE070B" w:rsidP="00755DE5">
      <w:pPr>
        <w:spacing w:after="160" w:line="360" w:lineRule="auto"/>
        <w:rPr>
          <w:rFonts w:eastAsia="Calibri"/>
          <w:sz w:val="22"/>
          <w:szCs w:val="22"/>
        </w:rPr>
      </w:pPr>
    </w:p>
    <w:p w14:paraId="3B901A37" w14:textId="51C1E8DE" w:rsidR="00AE070B" w:rsidRPr="00104050" w:rsidRDefault="00AE070B" w:rsidP="00755DE5">
      <w:pPr>
        <w:spacing w:after="160" w:line="360" w:lineRule="auto"/>
        <w:rPr>
          <w:rFonts w:eastAsia="Calibri"/>
        </w:rPr>
      </w:pPr>
      <w:r w:rsidRPr="005F0020">
        <w:rPr>
          <w:rFonts w:eastAsia="Calibri"/>
        </w:rPr>
        <w:t xml:space="preserve">Based on the above cut-off points for outcome categorisation, the probabilities of </w:t>
      </w:r>
      <w:r w:rsidRPr="005F0020">
        <w:rPr>
          <w:rFonts w:eastAsia="Calibri"/>
          <w:i/>
        </w:rPr>
        <w:t>Good</w:t>
      </w:r>
      <w:r w:rsidRPr="005F0020">
        <w:rPr>
          <w:rFonts w:eastAsia="Calibri"/>
        </w:rPr>
        <w:t xml:space="preserve"> and </w:t>
      </w:r>
      <w:r w:rsidRPr="005F0020">
        <w:rPr>
          <w:rFonts w:eastAsia="Calibri"/>
          <w:i/>
        </w:rPr>
        <w:t>Poor</w:t>
      </w:r>
      <w:r w:rsidRPr="005F0020">
        <w:rPr>
          <w:rFonts w:eastAsia="Calibri"/>
        </w:rPr>
        <w:t xml:space="preserve"> outcomes following primary and revision surgeries based on HES-PROMs data are shown in </w:t>
      </w:r>
      <w:r w:rsidR="002929C8" w:rsidRPr="00104050">
        <w:rPr>
          <w:rFonts w:eastAsia="Calibri"/>
          <w:i/>
        </w:rPr>
        <w:fldChar w:fldCharType="begin"/>
      </w:r>
      <w:r w:rsidR="002929C8" w:rsidRPr="00104050">
        <w:rPr>
          <w:rFonts w:eastAsia="Calibri"/>
        </w:rPr>
        <w:instrText xml:space="preserve"> REF _Ref424825701 \h </w:instrText>
      </w:r>
      <w:r w:rsidR="002929C8" w:rsidRPr="00104050">
        <w:rPr>
          <w:rFonts w:eastAsia="Calibri"/>
          <w:i/>
        </w:rPr>
        <w:instrText xml:space="preserve"> \* MERGEFORMAT </w:instrText>
      </w:r>
      <w:r w:rsidR="002929C8" w:rsidRPr="00104050">
        <w:rPr>
          <w:rFonts w:eastAsia="Calibri"/>
          <w:i/>
        </w:rPr>
      </w:r>
      <w:r w:rsidR="002929C8" w:rsidRPr="00104050">
        <w:rPr>
          <w:rFonts w:eastAsia="Calibri"/>
          <w:i/>
        </w:rPr>
        <w:fldChar w:fldCharType="separate"/>
      </w:r>
      <w:r w:rsidR="00377171" w:rsidRPr="00377171">
        <w:rPr>
          <w:i/>
        </w:rPr>
        <w:t xml:space="preserve">Table </w:t>
      </w:r>
      <w:r w:rsidR="00377171" w:rsidRPr="00377171">
        <w:rPr>
          <w:i/>
          <w:noProof/>
        </w:rPr>
        <w:t>56</w:t>
      </w:r>
      <w:r w:rsidR="002929C8" w:rsidRPr="00104050">
        <w:rPr>
          <w:rFonts w:eastAsia="Calibri"/>
          <w:i/>
        </w:rPr>
        <w:fldChar w:fldCharType="end"/>
      </w:r>
      <w:r w:rsidR="005F0020" w:rsidRPr="00104050">
        <w:rPr>
          <w:rFonts w:eastAsia="Calibri"/>
        </w:rPr>
        <w:t xml:space="preserve"> </w:t>
      </w:r>
      <w:r w:rsidRPr="00104050">
        <w:rPr>
          <w:rFonts w:eastAsia="Calibri"/>
        </w:rPr>
        <w:t xml:space="preserve">below and illustrated in </w:t>
      </w:r>
      <w:r w:rsidR="005F0020" w:rsidRPr="00104050">
        <w:rPr>
          <w:rFonts w:eastAsia="Calibri"/>
          <w:i/>
        </w:rPr>
        <w:fldChar w:fldCharType="begin"/>
      </w:r>
      <w:r w:rsidR="005F0020" w:rsidRPr="00104050">
        <w:rPr>
          <w:rFonts w:eastAsia="Calibri"/>
          <w:i/>
        </w:rPr>
        <w:instrText xml:space="preserve"> REF _Ref424825764 \h  \* MERGEFORMAT </w:instrText>
      </w:r>
      <w:r w:rsidR="005F0020" w:rsidRPr="00104050">
        <w:rPr>
          <w:rFonts w:eastAsia="Calibri"/>
          <w:i/>
        </w:rPr>
      </w:r>
      <w:r w:rsidR="005F0020" w:rsidRPr="00104050">
        <w:rPr>
          <w:rFonts w:eastAsia="Calibri"/>
          <w:i/>
        </w:rPr>
        <w:fldChar w:fldCharType="separate"/>
      </w:r>
      <w:r w:rsidR="00377171" w:rsidRPr="00104050">
        <w:rPr>
          <w:i/>
        </w:rPr>
        <w:t xml:space="preserve">Figure </w:t>
      </w:r>
      <w:r w:rsidR="00377171">
        <w:rPr>
          <w:i/>
        </w:rPr>
        <w:t>35</w:t>
      </w:r>
      <w:r w:rsidR="005F0020" w:rsidRPr="00104050">
        <w:rPr>
          <w:rFonts w:eastAsia="Calibri"/>
          <w:i/>
        </w:rPr>
        <w:fldChar w:fldCharType="end"/>
      </w:r>
      <w:r w:rsidRPr="00104050">
        <w:rPr>
          <w:rFonts w:eastAsia="Calibri"/>
        </w:rPr>
        <w:t>.</w:t>
      </w:r>
    </w:p>
    <w:p w14:paraId="224A9583" w14:textId="77777777" w:rsidR="00AE070B" w:rsidRPr="005F0020" w:rsidRDefault="005F0020" w:rsidP="00755DE5">
      <w:pPr>
        <w:pStyle w:val="Caption"/>
        <w:keepNext/>
        <w:spacing w:line="360" w:lineRule="auto"/>
        <w:jc w:val="center"/>
        <w:rPr>
          <w:rFonts w:eastAsia="Calibri"/>
          <w:b w:val="0"/>
          <w:i/>
          <w:sz w:val="24"/>
          <w:szCs w:val="24"/>
        </w:rPr>
      </w:pPr>
      <w:bookmarkStart w:id="501" w:name="_Ref424825701"/>
      <w:bookmarkStart w:id="502" w:name="_Toc426467741"/>
      <w:bookmarkStart w:id="503" w:name="_Toc426724846"/>
      <w:bookmarkStart w:id="504" w:name="_Toc442343335"/>
      <w:r w:rsidRPr="00104050">
        <w:rPr>
          <w:b w:val="0"/>
          <w:i/>
          <w:sz w:val="24"/>
          <w:szCs w:val="24"/>
        </w:rPr>
        <w:t xml:space="preserve">Table </w:t>
      </w:r>
      <w:r w:rsidRPr="00104050">
        <w:rPr>
          <w:b w:val="0"/>
          <w:i/>
          <w:sz w:val="24"/>
          <w:szCs w:val="24"/>
        </w:rPr>
        <w:fldChar w:fldCharType="begin"/>
      </w:r>
      <w:r w:rsidRPr="00104050">
        <w:rPr>
          <w:b w:val="0"/>
          <w:i/>
          <w:sz w:val="24"/>
          <w:szCs w:val="24"/>
        </w:rPr>
        <w:instrText xml:space="preserve"> SEQ Table \* ARABIC </w:instrText>
      </w:r>
      <w:r w:rsidRPr="00104050">
        <w:rPr>
          <w:b w:val="0"/>
          <w:i/>
          <w:sz w:val="24"/>
          <w:szCs w:val="24"/>
        </w:rPr>
        <w:fldChar w:fldCharType="separate"/>
      </w:r>
      <w:r w:rsidR="00377171">
        <w:rPr>
          <w:b w:val="0"/>
          <w:i/>
          <w:noProof/>
          <w:sz w:val="24"/>
          <w:szCs w:val="24"/>
        </w:rPr>
        <w:t>56</w:t>
      </w:r>
      <w:r w:rsidRPr="00104050">
        <w:rPr>
          <w:b w:val="0"/>
          <w:i/>
          <w:sz w:val="24"/>
          <w:szCs w:val="24"/>
        </w:rPr>
        <w:fldChar w:fldCharType="end"/>
      </w:r>
      <w:bookmarkEnd w:id="501"/>
      <w:r w:rsidRPr="00104050">
        <w:rPr>
          <w:b w:val="0"/>
          <w:i/>
          <w:sz w:val="24"/>
          <w:szCs w:val="24"/>
        </w:rPr>
        <w:t>.</w:t>
      </w:r>
      <w:r w:rsidR="00AE070B" w:rsidRPr="00104050">
        <w:rPr>
          <w:rFonts w:eastAsia="Calibri"/>
          <w:b w:val="0"/>
          <w:i/>
          <w:sz w:val="24"/>
          <w:szCs w:val="24"/>
        </w:rPr>
        <w:t xml:space="preserve"> Probability of each outc</w:t>
      </w:r>
      <w:r w:rsidR="00AE070B" w:rsidRPr="005F0020">
        <w:rPr>
          <w:rFonts w:eastAsia="Calibri"/>
          <w:b w:val="0"/>
          <w:i/>
          <w:sz w:val="24"/>
          <w:szCs w:val="24"/>
        </w:rPr>
        <w:t>ome group following surgery, by patient subgroup</w:t>
      </w:r>
      <w:bookmarkEnd w:id="502"/>
      <w:bookmarkEnd w:id="503"/>
      <w:bookmarkEnd w:id="504"/>
    </w:p>
    <w:tbl>
      <w:tblPr>
        <w:tblStyle w:val="Style1"/>
        <w:tblW w:w="0" w:type="auto"/>
        <w:tblLook w:val="04A0" w:firstRow="1" w:lastRow="0" w:firstColumn="1" w:lastColumn="0" w:noHBand="0" w:noVBand="1"/>
      </w:tblPr>
      <w:tblGrid>
        <w:gridCol w:w="1701"/>
        <w:gridCol w:w="1365"/>
        <w:gridCol w:w="1050"/>
      </w:tblGrid>
      <w:tr w:rsidR="00AE070B" w:rsidRPr="00AE070B" w14:paraId="79E58EB4" w14:textId="77777777" w:rsidTr="00FF15F8">
        <w:trPr>
          <w:cnfStyle w:val="100000000000" w:firstRow="1" w:lastRow="0" w:firstColumn="0" w:lastColumn="0" w:oddVBand="0" w:evenVBand="0" w:oddHBand="0" w:evenHBand="0" w:firstRowFirstColumn="0" w:firstRowLastColumn="0" w:lastRowFirstColumn="0" w:lastRowLastColumn="0"/>
          <w:trHeight w:val="270"/>
        </w:trPr>
        <w:tc>
          <w:tcPr>
            <w:tcW w:w="1701" w:type="dxa"/>
            <w:noWrap/>
            <w:hideMark/>
          </w:tcPr>
          <w:p w14:paraId="22567ACA" w14:textId="77777777" w:rsidR="00AE070B" w:rsidRPr="00AE070B" w:rsidRDefault="00AE070B" w:rsidP="00755DE5">
            <w:pPr>
              <w:spacing w:line="360" w:lineRule="auto"/>
              <w:jc w:val="center"/>
              <w:rPr>
                <w:rFonts w:eastAsia="Times New Roman"/>
                <w:b w:val="0"/>
                <w:sz w:val="20"/>
                <w:szCs w:val="20"/>
                <w:lang w:eastAsia="en-GB"/>
              </w:rPr>
            </w:pPr>
            <w:r w:rsidRPr="00AE070B">
              <w:rPr>
                <w:rFonts w:eastAsia="Times New Roman"/>
                <w:b w:val="0"/>
                <w:sz w:val="20"/>
                <w:szCs w:val="20"/>
                <w:lang w:eastAsia="en-GB"/>
              </w:rPr>
              <w:t>Patient subgroup</w:t>
            </w:r>
          </w:p>
        </w:tc>
        <w:tc>
          <w:tcPr>
            <w:tcW w:w="1365" w:type="dxa"/>
            <w:noWrap/>
            <w:hideMark/>
          </w:tcPr>
          <w:p w14:paraId="6AB153B3" w14:textId="77777777" w:rsidR="00AE070B" w:rsidRPr="00AE070B" w:rsidRDefault="00AE070B" w:rsidP="00755DE5">
            <w:pPr>
              <w:spacing w:line="360" w:lineRule="auto"/>
              <w:jc w:val="center"/>
              <w:rPr>
                <w:rFonts w:eastAsia="Times New Roman"/>
                <w:b w:val="0"/>
                <w:bCs w:val="0"/>
                <w:sz w:val="20"/>
                <w:szCs w:val="20"/>
                <w:lang w:eastAsia="en-GB"/>
              </w:rPr>
            </w:pPr>
            <w:r w:rsidRPr="00AE070B">
              <w:rPr>
                <w:rFonts w:eastAsia="Times New Roman"/>
                <w:b w:val="0"/>
                <w:bCs w:val="0"/>
                <w:sz w:val="20"/>
                <w:szCs w:val="20"/>
                <w:lang w:eastAsia="en-GB"/>
              </w:rPr>
              <w:t>Primary</w:t>
            </w:r>
          </w:p>
        </w:tc>
        <w:tc>
          <w:tcPr>
            <w:tcW w:w="1050" w:type="dxa"/>
            <w:noWrap/>
            <w:hideMark/>
          </w:tcPr>
          <w:p w14:paraId="2FE4DC56" w14:textId="77777777" w:rsidR="00AE070B" w:rsidRPr="00AE070B" w:rsidRDefault="00AE070B" w:rsidP="00755DE5">
            <w:pPr>
              <w:spacing w:line="360" w:lineRule="auto"/>
              <w:jc w:val="center"/>
              <w:rPr>
                <w:rFonts w:eastAsia="Times New Roman"/>
                <w:b w:val="0"/>
                <w:bCs w:val="0"/>
                <w:sz w:val="20"/>
                <w:szCs w:val="20"/>
                <w:lang w:eastAsia="en-GB"/>
              </w:rPr>
            </w:pPr>
            <w:r w:rsidRPr="00AE070B">
              <w:rPr>
                <w:rFonts w:eastAsia="Times New Roman"/>
                <w:b w:val="0"/>
                <w:bCs w:val="0"/>
                <w:sz w:val="20"/>
                <w:szCs w:val="20"/>
                <w:lang w:eastAsia="en-GB"/>
              </w:rPr>
              <w:t>Revision</w:t>
            </w:r>
          </w:p>
        </w:tc>
      </w:tr>
      <w:tr w:rsidR="00AE070B" w:rsidRPr="00AE070B" w14:paraId="70625D9B" w14:textId="77777777" w:rsidTr="00FF15F8">
        <w:trPr>
          <w:trHeight w:val="255"/>
        </w:trPr>
        <w:tc>
          <w:tcPr>
            <w:tcW w:w="1701" w:type="dxa"/>
            <w:noWrap/>
            <w:hideMark/>
          </w:tcPr>
          <w:p w14:paraId="76A089D2" w14:textId="77777777" w:rsidR="00AE070B" w:rsidRPr="00AE070B" w:rsidRDefault="00AE070B" w:rsidP="00755DE5">
            <w:pPr>
              <w:spacing w:line="360" w:lineRule="auto"/>
              <w:jc w:val="center"/>
              <w:rPr>
                <w:rFonts w:eastAsia="Times New Roman"/>
                <w:sz w:val="20"/>
                <w:szCs w:val="20"/>
                <w:lang w:eastAsia="en-GB"/>
              </w:rPr>
            </w:pPr>
            <w:r w:rsidRPr="00AE070B">
              <w:rPr>
                <w:rFonts w:eastAsia="Times New Roman"/>
                <w:sz w:val="20"/>
                <w:szCs w:val="20"/>
                <w:lang w:eastAsia="en-GB"/>
              </w:rPr>
              <w:t>Females 45-59</w:t>
            </w:r>
          </w:p>
        </w:tc>
        <w:tc>
          <w:tcPr>
            <w:tcW w:w="1365" w:type="dxa"/>
            <w:noWrap/>
            <w:hideMark/>
          </w:tcPr>
          <w:p w14:paraId="07D43601" w14:textId="77777777" w:rsidR="00AE070B" w:rsidRPr="00AE070B" w:rsidRDefault="00AE070B" w:rsidP="00755DE5">
            <w:pPr>
              <w:spacing w:line="360" w:lineRule="auto"/>
              <w:jc w:val="center"/>
              <w:rPr>
                <w:rFonts w:eastAsia="Times New Roman"/>
                <w:sz w:val="20"/>
                <w:szCs w:val="20"/>
                <w:lang w:eastAsia="en-GB"/>
              </w:rPr>
            </w:pPr>
            <w:bookmarkStart w:id="505" w:name="RANGE!T64"/>
            <w:r w:rsidRPr="00AE070B">
              <w:rPr>
                <w:rFonts w:eastAsia="Times New Roman"/>
                <w:sz w:val="20"/>
                <w:szCs w:val="20"/>
                <w:lang w:eastAsia="en-GB"/>
              </w:rPr>
              <w:t>0.416</w:t>
            </w:r>
            <w:bookmarkEnd w:id="505"/>
          </w:p>
        </w:tc>
        <w:tc>
          <w:tcPr>
            <w:tcW w:w="1050" w:type="dxa"/>
            <w:noWrap/>
            <w:hideMark/>
          </w:tcPr>
          <w:p w14:paraId="73286973" w14:textId="77777777" w:rsidR="00AE070B" w:rsidRPr="00AE070B" w:rsidRDefault="00AE070B" w:rsidP="00755DE5">
            <w:pPr>
              <w:spacing w:line="360" w:lineRule="auto"/>
              <w:jc w:val="center"/>
              <w:rPr>
                <w:rFonts w:eastAsia="Times New Roman"/>
                <w:sz w:val="20"/>
                <w:szCs w:val="20"/>
                <w:lang w:eastAsia="en-GB"/>
              </w:rPr>
            </w:pPr>
            <w:bookmarkStart w:id="506" w:name="RANGE!T85"/>
            <w:r w:rsidRPr="00AE070B">
              <w:rPr>
                <w:rFonts w:eastAsia="Calibri"/>
                <w:sz w:val="20"/>
                <w:szCs w:val="20"/>
              </w:rPr>
              <w:t>0.53</w:t>
            </w:r>
            <w:bookmarkEnd w:id="506"/>
            <w:r w:rsidRPr="00AE070B">
              <w:rPr>
                <w:rFonts w:eastAsia="Calibri"/>
                <w:sz w:val="20"/>
                <w:szCs w:val="20"/>
              </w:rPr>
              <w:t>4</w:t>
            </w:r>
          </w:p>
        </w:tc>
      </w:tr>
      <w:tr w:rsidR="00AE070B" w:rsidRPr="00AE070B" w14:paraId="6523A74E" w14:textId="77777777" w:rsidTr="00FF15F8">
        <w:trPr>
          <w:trHeight w:val="255"/>
        </w:trPr>
        <w:tc>
          <w:tcPr>
            <w:tcW w:w="1701" w:type="dxa"/>
            <w:noWrap/>
            <w:hideMark/>
          </w:tcPr>
          <w:p w14:paraId="08ADF4D4" w14:textId="77777777" w:rsidR="00AE070B" w:rsidRPr="00AE070B" w:rsidRDefault="00AE070B" w:rsidP="00755DE5">
            <w:pPr>
              <w:spacing w:line="360" w:lineRule="auto"/>
              <w:jc w:val="center"/>
              <w:rPr>
                <w:rFonts w:eastAsia="Times New Roman"/>
                <w:sz w:val="20"/>
                <w:szCs w:val="20"/>
                <w:lang w:eastAsia="en-GB"/>
              </w:rPr>
            </w:pPr>
            <w:r w:rsidRPr="00AE070B">
              <w:rPr>
                <w:rFonts w:eastAsia="Times New Roman"/>
                <w:sz w:val="20"/>
                <w:szCs w:val="20"/>
                <w:lang w:eastAsia="en-GB"/>
              </w:rPr>
              <w:t>Females 60-69</w:t>
            </w:r>
          </w:p>
        </w:tc>
        <w:tc>
          <w:tcPr>
            <w:tcW w:w="1365" w:type="dxa"/>
            <w:noWrap/>
            <w:hideMark/>
          </w:tcPr>
          <w:p w14:paraId="149623B0" w14:textId="77777777" w:rsidR="00AE070B" w:rsidRPr="00AE070B" w:rsidRDefault="00AE070B" w:rsidP="00755DE5">
            <w:pPr>
              <w:spacing w:line="360" w:lineRule="auto"/>
              <w:jc w:val="center"/>
              <w:rPr>
                <w:rFonts w:eastAsia="Times New Roman"/>
                <w:sz w:val="20"/>
                <w:szCs w:val="20"/>
                <w:lang w:eastAsia="en-GB"/>
              </w:rPr>
            </w:pPr>
            <w:bookmarkStart w:id="507" w:name="RANGE!T65"/>
            <w:r w:rsidRPr="00AE070B">
              <w:rPr>
                <w:rFonts w:eastAsia="Times New Roman"/>
                <w:sz w:val="20"/>
                <w:szCs w:val="20"/>
                <w:lang w:eastAsia="en-GB"/>
              </w:rPr>
              <w:t>0.312</w:t>
            </w:r>
            <w:bookmarkEnd w:id="507"/>
          </w:p>
        </w:tc>
        <w:tc>
          <w:tcPr>
            <w:tcW w:w="1050" w:type="dxa"/>
            <w:noWrap/>
            <w:hideMark/>
          </w:tcPr>
          <w:p w14:paraId="5EE3D307" w14:textId="77777777" w:rsidR="00AE070B" w:rsidRPr="00AE070B" w:rsidRDefault="00AE070B" w:rsidP="00755DE5">
            <w:pPr>
              <w:spacing w:line="360" w:lineRule="auto"/>
              <w:jc w:val="center"/>
              <w:rPr>
                <w:rFonts w:eastAsia="Times New Roman"/>
                <w:sz w:val="20"/>
                <w:szCs w:val="20"/>
                <w:lang w:eastAsia="en-GB"/>
              </w:rPr>
            </w:pPr>
            <w:bookmarkStart w:id="508" w:name="RANGE!T86"/>
            <w:r w:rsidRPr="00AE070B">
              <w:rPr>
                <w:rFonts w:eastAsia="Calibri"/>
                <w:sz w:val="20"/>
                <w:szCs w:val="20"/>
              </w:rPr>
              <w:t>0.400</w:t>
            </w:r>
            <w:bookmarkEnd w:id="508"/>
          </w:p>
        </w:tc>
      </w:tr>
      <w:tr w:rsidR="00AE070B" w:rsidRPr="00AE070B" w14:paraId="02E03F88" w14:textId="77777777" w:rsidTr="00FF15F8">
        <w:trPr>
          <w:trHeight w:val="255"/>
        </w:trPr>
        <w:tc>
          <w:tcPr>
            <w:tcW w:w="1701" w:type="dxa"/>
            <w:noWrap/>
            <w:hideMark/>
          </w:tcPr>
          <w:p w14:paraId="23D64D87" w14:textId="77777777" w:rsidR="00AE070B" w:rsidRPr="00AE070B" w:rsidRDefault="00AE070B" w:rsidP="00755DE5">
            <w:pPr>
              <w:spacing w:line="360" w:lineRule="auto"/>
              <w:jc w:val="center"/>
              <w:rPr>
                <w:rFonts w:eastAsia="Times New Roman"/>
                <w:sz w:val="20"/>
                <w:szCs w:val="20"/>
                <w:lang w:eastAsia="en-GB"/>
              </w:rPr>
            </w:pPr>
            <w:r w:rsidRPr="00AE070B">
              <w:rPr>
                <w:rFonts w:eastAsia="Times New Roman"/>
                <w:sz w:val="20"/>
                <w:szCs w:val="20"/>
                <w:lang w:eastAsia="en-GB"/>
              </w:rPr>
              <w:t>Females 70-79</w:t>
            </w:r>
          </w:p>
        </w:tc>
        <w:tc>
          <w:tcPr>
            <w:tcW w:w="1365" w:type="dxa"/>
            <w:noWrap/>
            <w:hideMark/>
          </w:tcPr>
          <w:p w14:paraId="6F6906FC" w14:textId="77777777" w:rsidR="00AE070B" w:rsidRPr="00AE070B" w:rsidRDefault="00AE070B" w:rsidP="00755DE5">
            <w:pPr>
              <w:spacing w:line="360" w:lineRule="auto"/>
              <w:jc w:val="center"/>
              <w:rPr>
                <w:rFonts w:eastAsia="Times New Roman"/>
                <w:sz w:val="20"/>
                <w:szCs w:val="20"/>
                <w:lang w:eastAsia="en-GB"/>
              </w:rPr>
            </w:pPr>
            <w:bookmarkStart w:id="509" w:name="RANGE!T66"/>
            <w:r w:rsidRPr="00AE070B">
              <w:rPr>
                <w:rFonts w:eastAsia="Times New Roman"/>
                <w:sz w:val="20"/>
                <w:szCs w:val="20"/>
                <w:lang w:eastAsia="en-GB"/>
              </w:rPr>
              <w:t>0.30</w:t>
            </w:r>
            <w:bookmarkEnd w:id="509"/>
            <w:r w:rsidRPr="00AE070B">
              <w:rPr>
                <w:rFonts w:eastAsia="Times New Roman"/>
                <w:sz w:val="20"/>
                <w:szCs w:val="20"/>
                <w:lang w:eastAsia="en-GB"/>
              </w:rPr>
              <w:t>6</w:t>
            </w:r>
          </w:p>
        </w:tc>
        <w:tc>
          <w:tcPr>
            <w:tcW w:w="1050" w:type="dxa"/>
            <w:noWrap/>
            <w:hideMark/>
          </w:tcPr>
          <w:p w14:paraId="2B3DF4AC" w14:textId="77777777" w:rsidR="00AE070B" w:rsidRPr="00AE070B" w:rsidRDefault="00AE070B" w:rsidP="00755DE5">
            <w:pPr>
              <w:spacing w:line="360" w:lineRule="auto"/>
              <w:jc w:val="center"/>
              <w:rPr>
                <w:rFonts w:eastAsia="Times New Roman"/>
                <w:sz w:val="20"/>
                <w:szCs w:val="20"/>
                <w:lang w:eastAsia="en-GB"/>
              </w:rPr>
            </w:pPr>
            <w:bookmarkStart w:id="510" w:name="RANGE!T87"/>
            <w:r w:rsidRPr="00AE070B">
              <w:rPr>
                <w:rFonts w:eastAsia="Calibri"/>
                <w:sz w:val="20"/>
                <w:szCs w:val="20"/>
              </w:rPr>
              <w:t>0.418</w:t>
            </w:r>
            <w:bookmarkEnd w:id="510"/>
          </w:p>
        </w:tc>
      </w:tr>
      <w:tr w:rsidR="00AE070B" w:rsidRPr="00AE070B" w14:paraId="0C061C25" w14:textId="77777777" w:rsidTr="00FF15F8">
        <w:trPr>
          <w:trHeight w:val="255"/>
        </w:trPr>
        <w:tc>
          <w:tcPr>
            <w:tcW w:w="1701" w:type="dxa"/>
            <w:noWrap/>
            <w:hideMark/>
          </w:tcPr>
          <w:p w14:paraId="6FF1FE19" w14:textId="77777777" w:rsidR="00AE070B" w:rsidRPr="00AE070B" w:rsidRDefault="00AE070B" w:rsidP="00755DE5">
            <w:pPr>
              <w:spacing w:line="360" w:lineRule="auto"/>
              <w:jc w:val="center"/>
              <w:rPr>
                <w:rFonts w:eastAsia="Times New Roman"/>
                <w:sz w:val="20"/>
                <w:szCs w:val="20"/>
                <w:lang w:eastAsia="en-GB"/>
              </w:rPr>
            </w:pPr>
            <w:r w:rsidRPr="00AE070B">
              <w:rPr>
                <w:rFonts w:eastAsia="Times New Roman"/>
                <w:sz w:val="20"/>
                <w:szCs w:val="20"/>
                <w:lang w:eastAsia="en-GB"/>
              </w:rPr>
              <w:t>Females 80+</w:t>
            </w:r>
          </w:p>
        </w:tc>
        <w:tc>
          <w:tcPr>
            <w:tcW w:w="1365" w:type="dxa"/>
            <w:noWrap/>
            <w:hideMark/>
          </w:tcPr>
          <w:p w14:paraId="31AE000B" w14:textId="77777777" w:rsidR="00AE070B" w:rsidRPr="00AE070B" w:rsidRDefault="00AE070B" w:rsidP="00755DE5">
            <w:pPr>
              <w:spacing w:line="360" w:lineRule="auto"/>
              <w:jc w:val="center"/>
              <w:rPr>
                <w:rFonts w:eastAsia="Times New Roman"/>
                <w:sz w:val="20"/>
                <w:szCs w:val="20"/>
                <w:lang w:eastAsia="en-GB"/>
              </w:rPr>
            </w:pPr>
            <w:bookmarkStart w:id="511" w:name="RANGE!T67"/>
            <w:r w:rsidRPr="00AE070B">
              <w:rPr>
                <w:rFonts w:eastAsia="Times New Roman"/>
                <w:sz w:val="20"/>
                <w:szCs w:val="20"/>
                <w:lang w:eastAsia="en-GB"/>
              </w:rPr>
              <w:t>0.337</w:t>
            </w:r>
            <w:bookmarkEnd w:id="511"/>
          </w:p>
        </w:tc>
        <w:tc>
          <w:tcPr>
            <w:tcW w:w="1050" w:type="dxa"/>
            <w:noWrap/>
            <w:hideMark/>
          </w:tcPr>
          <w:p w14:paraId="7B44733E" w14:textId="77777777" w:rsidR="00AE070B" w:rsidRPr="00AE070B" w:rsidRDefault="00AE070B" w:rsidP="00755DE5">
            <w:pPr>
              <w:spacing w:line="360" w:lineRule="auto"/>
              <w:jc w:val="center"/>
              <w:rPr>
                <w:rFonts w:eastAsia="Times New Roman"/>
                <w:sz w:val="20"/>
                <w:szCs w:val="20"/>
                <w:lang w:eastAsia="en-GB"/>
              </w:rPr>
            </w:pPr>
            <w:bookmarkStart w:id="512" w:name="RANGE!T88"/>
            <w:r w:rsidRPr="00AE070B">
              <w:rPr>
                <w:rFonts w:eastAsia="Calibri"/>
                <w:sz w:val="20"/>
                <w:szCs w:val="20"/>
              </w:rPr>
              <w:t>0.395</w:t>
            </w:r>
            <w:bookmarkEnd w:id="512"/>
          </w:p>
        </w:tc>
      </w:tr>
      <w:tr w:rsidR="00AE070B" w:rsidRPr="00AE070B" w14:paraId="06982E53" w14:textId="77777777" w:rsidTr="00FF15F8">
        <w:trPr>
          <w:trHeight w:val="255"/>
        </w:trPr>
        <w:tc>
          <w:tcPr>
            <w:tcW w:w="1701" w:type="dxa"/>
            <w:noWrap/>
            <w:hideMark/>
          </w:tcPr>
          <w:p w14:paraId="61726C6A" w14:textId="77777777" w:rsidR="00AE070B" w:rsidRPr="00AE070B" w:rsidRDefault="00AE070B" w:rsidP="00755DE5">
            <w:pPr>
              <w:spacing w:line="360" w:lineRule="auto"/>
              <w:jc w:val="center"/>
              <w:rPr>
                <w:rFonts w:eastAsia="Times New Roman"/>
                <w:sz w:val="20"/>
                <w:szCs w:val="20"/>
                <w:lang w:eastAsia="en-GB"/>
              </w:rPr>
            </w:pPr>
            <w:r w:rsidRPr="00AE070B">
              <w:rPr>
                <w:rFonts w:eastAsia="Times New Roman"/>
                <w:sz w:val="20"/>
                <w:szCs w:val="20"/>
                <w:lang w:eastAsia="en-GB"/>
              </w:rPr>
              <w:t>Males 45-59</w:t>
            </w:r>
          </w:p>
        </w:tc>
        <w:tc>
          <w:tcPr>
            <w:tcW w:w="1365" w:type="dxa"/>
            <w:noWrap/>
            <w:hideMark/>
          </w:tcPr>
          <w:p w14:paraId="7DB60874" w14:textId="77777777" w:rsidR="00AE070B" w:rsidRPr="00AE070B" w:rsidRDefault="00AE070B" w:rsidP="00755DE5">
            <w:pPr>
              <w:spacing w:line="360" w:lineRule="auto"/>
              <w:jc w:val="center"/>
              <w:rPr>
                <w:rFonts w:eastAsia="Times New Roman"/>
                <w:sz w:val="20"/>
                <w:szCs w:val="20"/>
                <w:lang w:eastAsia="en-GB"/>
              </w:rPr>
            </w:pPr>
            <w:bookmarkStart w:id="513" w:name="RANGE!T68"/>
            <w:r w:rsidRPr="00AE070B">
              <w:rPr>
                <w:rFonts w:eastAsia="Times New Roman"/>
                <w:sz w:val="20"/>
                <w:szCs w:val="20"/>
                <w:lang w:eastAsia="en-GB"/>
              </w:rPr>
              <w:t>0.37</w:t>
            </w:r>
            <w:bookmarkEnd w:id="513"/>
            <w:r w:rsidRPr="00AE070B">
              <w:rPr>
                <w:rFonts w:eastAsia="Times New Roman"/>
                <w:sz w:val="20"/>
                <w:szCs w:val="20"/>
                <w:lang w:eastAsia="en-GB"/>
              </w:rPr>
              <w:t>7</w:t>
            </w:r>
          </w:p>
        </w:tc>
        <w:tc>
          <w:tcPr>
            <w:tcW w:w="1050" w:type="dxa"/>
            <w:noWrap/>
            <w:hideMark/>
          </w:tcPr>
          <w:p w14:paraId="4B6F4433" w14:textId="77777777" w:rsidR="00AE070B" w:rsidRPr="00AE070B" w:rsidRDefault="00AE070B" w:rsidP="00755DE5">
            <w:pPr>
              <w:spacing w:line="360" w:lineRule="auto"/>
              <w:jc w:val="center"/>
              <w:rPr>
                <w:rFonts w:eastAsia="Times New Roman"/>
                <w:sz w:val="20"/>
                <w:szCs w:val="20"/>
                <w:lang w:eastAsia="en-GB"/>
              </w:rPr>
            </w:pPr>
            <w:bookmarkStart w:id="514" w:name="RANGE!T89"/>
            <w:r w:rsidRPr="00AE070B">
              <w:rPr>
                <w:rFonts w:eastAsia="Calibri"/>
                <w:sz w:val="20"/>
                <w:szCs w:val="20"/>
              </w:rPr>
              <w:t>0.60</w:t>
            </w:r>
            <w:bookmarkEnd w:id="514"/>
            <w:r w:rsidRPr="00AE070B">
              <w:rPr>
                <w:rFonts w:eastAsia="Calibri"/>
                <w:sz w:val="20"/>
                <w:szCs w:val="20"/>
              </w:rPr>
              <w:t>9</w:t>
            </w:r>
          </w:p>
        </w:tc>
      </w:tr>
      <w:tr w:rsidR="00AE070B" w:rsidRPr="00AE070B" w14:paraId="23ABD184" w14:textId="77777777" w:rsidTr="00FF15F8">
        <w:trPr>
          <w:trHeight w:val="255"/>
        </w:trPr>
        <w:tc>
          <w:tcPr>
            <w:tcW w:w="1701" w:type="dxa"/>
            <w:noWrap/>
            <w:hideMark/>
          </w:tcPr>
          <w:p w14:paraId="1735D8CF" w14:textId="77777777" w:rsidR="00AE070B" w:rsidRPr="00AE070B" w:rsidRDefault="00AE070B" w:rsidP="00755DE5">
            <w:pPr>
              <w:spacing w:line="360" w:lineRule="auto"/>
              <w:jc w:val="center"/>
              <w:rPr>
                <w:rFonts w:eastAsia="Times New Roman"/>
                <w:sz w:val="20"/>
                <w:szCs w:val="20"/>
                <w:lang w:eastAsia="en-GB"/>
              </w:rPr>
            </w:pPr>
            <w:r w:rsidRPr="00AE070B">
              <w:rPr>
                <w:rFonts w:eastAsia="Times New Roman"/>
                <w:sz w:val="20"/>
                <w:szCs w:val="20"/>
                <w:lang w:eastAsia="en-GB"/>
              </w:rPr>
              <w:t>Males 60-69</w:t>
            </w:r>
          </w:p>
        </w:tc>
        <w:tc>
          <w:tcPr>
            <w:tcW w:w="1365" w:type="dxa"/>
            <w:noWrap/>
            <w:hideMark/>
          </w:tcPr>
          <w:p w14:paraId="07CB2896" w14:textId="77777777" w:rsidR="00AE070B" w:rsidRPr="00AE070B" w:rsidRDefault="00AE070B" w:rsidP="00755DE5">
            <w:pPr>
              <w:spacing w:line="360" w:lineRule="auto"/>
              <w:jc w:val="center"/>
              <w:rPr>
                <w:rFonts w:eastAsia="Times New Roman"/>
                <w:sz w:val="20"/>
                <w:szCs w:val="20"/>
                <w:lang w:eastAsia="en-GB"/>
              </w:rPr>
            </w:pPr>
            <w:bookmarkStart w:id="515" w:name="RANGE!T69"/>
            <w:r w:rsidRPr="00AE070B">
              <w:rPr>
                <w:rFonts w:eastAsia="Times New Roman"/>
                <w:sz w:val="20"/>
                <w:szCs w:val="20"/>
                <w:lang w:eastAsia="en-GB"/>
              </w:rPr>
              <w:t>0.268</w:t>
            </w:r>
            <w:bookmarkEnd w:id="515"/>
          </w:p>
        </w:tc>
        <w:tc>
          <w:tcPr>
            <w:tcW w:w="1050" w:type="dxa"/>
            <w:noWrap/>
            <w:hideMark/>
          </w:tcPr>
          <w:p w14:paraId="17E0BC7D" w14:textId="77777777" w:rsidR="00AE070B" w:rsidRPr="00AE070B" w:rsidRDefault="00AE070B" w:rsidP="00755DE5">
            <w:pPr>
              <w:spacing w:line="360" w:lineRule="auto"/>
              <w:jc w:val="center"/>
              <w:rPr>
                <w:rFonts w:eastAsia="Times New Roman"/>
                <w:sz w:val="20"/>
                <w:szCs w:val="20"/>
                <w:lang w:eastAsia="en-GB"/>
              </w:rPr>
            </w:pPr>
            <w:bookmarkStart w:id="516" w:name="RANGE!T90"/>
            <w:r w:rsidRPr="00AE070B">
              <w:rPr>
                <w:rFonts w:eastAsia="Calibri"/>
                <w:sz w:val="20"/>
                <w:szCs w:val="20"/>
              </w:rPr>
              <w:t>0.44</w:t>
            </w:r>
            <w:bookmarkEnd w:id="516"/>
            <w:r w:rsidRPr="00AE070B">
              <w:rPr>
                <w:rFonts w:eastAsia="Calibri"/>
                <w:sz w:val="20"/>
                <w:szCs w:val="20"/>
              </w:rPr>
              <w:t>1</w:t>
            </w:r>
          </w:p>
        </w:tc>
      </w:tr>
      <w:tr w:rsidR="00AE070B" w:rsidRPr="00AE070B" w14:paraId="3F574876" w14:textId="77777777" w:rsidTr="00FF15F8">
        <w:trPr>
          <w:trHeight w:val="255"/>
        </w:trPr>
        <w:tc>
          <w:tcPr>
            <w:tcW w:w="1701" w:type="dxa"/>
            <w:noWrap/>
            <w:hideMark/>
          </w:tcPr>
          <w:p w14:paraId="11918115" w14:textId="77777777" w:rsidR="00AE070B" w:rsidRPr="00AE070B" w:rsidRDefault="00AE070B" w:rsidP="00755DE5">
            <w:pPr>
              <w:spacing w:line="360" w:lineRule="auto"/>
              <w:jc w:val="center"/>
              <w:rPr>
                <w:rFonts w:eastAsia="Times New Roman"/>
                <w:sz w:val="20"/>
                <w:szCs w:val="20"/>
                <w:lang w:eastAsia="en-GB"/>
              </w:rPr>
            </w:pPr>
            <w:r w:rsidRPr="00AE070B">
              <w:rPr>
                <w:rFonts w:eastAsia="Times New Roman"/>
                <w:sz w:val="20"/>
                <w:szCs w:val="20"/>
                <w:lang w:eastAsia="en-GB"/>
              </w:rPr>
              <w:t>Males 70-79</w:t>
            </w:r>
          </w:p>
        </w:tc>
        <w:tc>
          <w:tcPr>
            <w:tcW w:w="1365" w:type="dxa"/>
            <w:noWrap/>
            <w:hideMark/>
          </w:tcPr>
          <w:p w14:paraId="1611CB16" w14:textId="77777777" w:rsidR="00AE070B" w:rsidRPr="00AE070B" w:rsidRDefault="00AE070B" w:rsidP="00755DE5">
            <w:pPr>
              <w:spacing w:line="360" w:lineRule="auto"/>
              <w:jc w:val="center"/>
              <w:rPr>
                <w:rFonts w:eastAsia="Times New Roman"/>
                <w:sz w:val="20"/>
                <w:szCs w:val="20"/>
                <w:lang w:eastAsia="en-GB"/>
              </w:rPr>
            </w:pPr>
            <w:bookmarkStart w:id="517" w:name="RANGE!T70"/>
            <w:r w:rsidRPr="00AE070B">
              <w:rPr>
                <w:rFonts w:eastAsia="Times New Roman"/>
                <w:sz w:val="20"/>
                <w:szCs w:val="20"/>
                <w:lang w:eastAsia="en-GB"/>
              </w:rPr>
              <w:t>0.22</w:t>
            </w:r>
            <w:bookmarkEnd w:id="517"/>
            <w:r w:rsidRPr="00AE070B">
              <w:rPr>
                <w:rFonts w:eastAsia="Times New Roman"/>
                <w:sz w:val="20"/>
                <w:szCs w:val="20"/>
                <w:lang w:eastAsia="en-GB"/>
              </w:rPr>
              <w:t>9</w:t>
            </w:r>
          </w:p>
        </w:tc>
        <w:tc>
          <w:tcPr>
            <w:tcW w:w="1050" w:type="dxa"/>
            <w:noWrap/>
            <w:hideMark/>
          </w:tcPr>
          <w:p w14:paraId="43A8D745" w14:textId="77777777" w:rsidR="00AE070B" w:rsidRPr="00AE070B" w:rsidRDefault="00AE070B" w:rsidP="00755DE5">
            <w:pPr>
              <w:spacing w:line="360" w:lineRule="auto"/>
              <w:jc w:val="center"/>
              <w:rPr>
                <w:rFonts w:eastAsia="Times New Roman"/>
                <w:sz w:val="20"/>
                <w:szCs w:val="20"/>
                <w:lang w:eastAsia="en-GB"/>
              </w:rPr>
            </w:pPr>
            <w:bookmarkStart w:id="518" w:name="RANGE!T91"/>
            <w:r w:rsidRPr="00AE070B">
              <w:rPr>
                <w:rFonts w:eastAsia="Calibri"/>
                <w:sz w:val="20"/>
                <w:szCs w:val="20"/>
              </w:rPr>
              <w:t>0.34</w:t>
            </w:r>
            <w:bookmarkEnd w:id="518"/>
            <w:r w:rsidRPr="00AE070B">
              <w:rPr>
                <w:rFonts w:eastAsia="Calibri"/>
                <w:sz w:val="20"/>
                <w:szCs w:val="20"/>
              </w:rPr>
              <w:t>1</w:t>
            </w:r>
          </w:p>
        </w:tc>
      </w:tr>
      <w:tr w:rsidR="00AE070B" w:rsidRPr="00AE070B" w14:paraId="763CEC21" w14:textId="77777777" w:rsidTr="00FF15F8">
        <w:trPr>
          <w:trHeight w:val="255"/>
        </w:trPr>
        <w:tc>
          <w:tcPr>
            <w:tcW w:w="1701" w:type="dxa"/>
            <w:noWrap/>
            <w:hideMark/>
          </w:tcPr>
          <w:p w14:paraId="12839AE8" w14:textId="77777777" w:rsidR="00AE070B" w:rsidRPr="00AE070B" w:rsidRDefault="00AE070B" w:rsidP="00755DE5">
            <w:pPr>
              <w:spacing w:line="360" w:lineRule="auto"/>
              <w:jc w:val="center"/>
              <w:rPr>
                <w:rFonts w:eastAsia="Times New Roman"/>
                <w:sz w:val="20"/>
                <w:szCs w:val="20"/>
                <w:lang w:eastAsia="en-GB"/>
              </w:rPr>
            </w:pPr>
            <w:r w:rsidRPr="00AE070B">
              <w:rPr>
                <w:rFonts w:eastAsia="Times New Roman"/>
                <w:sz w:val="20"/>
                <w:szCs w:val="20"/>
                <w:lang w:eastAsia="en-GB"/>
              </w:rPr>
              <w:t>Males 80+</w:t>
            </w:r>
          </w:p>
        </w:tc>
        <w:tc>
          <w:tcPr>
            <w:tcW w:w="1365" w:type="dxa"/>
            <w:noWrap/>
            <w:hideMark/>
          </w:tcPr>
          <w:p w14:paraId="5DDA670F" w14:textId="77777777" w:rsidR="00AE070B" w:rsidRPr="00AE070B" w:rsidRDefault="00AE070B" w:rsidP="00755DE5">
            <w:pPr>
              <w:spacing w:line="360" w:lineRule="auto"/>
              <w:jc w:val="center"/>
              <w:rPr>
                <w:rFonts w:eastAsia="Times New Roman"/>
                <w:sz w:val="20"/>
                <w:szCs w:val="20"/>
                <w:lang w:eastAsia="en-GB"/>
              </w:rPr>
            </w:pPr>
            <w:bookmarkStart w:id="519" w:name="RANGE!T71"/>
            <w:r w:rsidRPr="00AE070B">
              <w:rPr>
                <w:rFonts w:eastAsia="Times New Roman"/>
                <w:sz w:val="20"/>
                <w:szCs w:val="20"/>
                <w:lang w:eastAsia="en-GB"/>
              </w:rPr>
              <w:t>0.244</w:t>
            </w:r>
            <w:bookmarkEnd w:id="519"/>
          </w:p>
        </w:tc>
        <w:tc>
          <w:tcPr>
            <w:tcW w:w="1050" w:type="dxa"/>
            <w:noWrap/>
            <w:hideMark/>
          </w:tcPr>
          <w:p w14:paraId="1EB08DCE" w14:textId="77777777" w:rsidR="00AE070B" w:rsidRPr="00AE070B" w:rsidRDefault="00AE070B" w:rsidP="00755DE5">
            <w:pPr>
              <w:spacing w:line="360" w:lineRule="auto"/>
              <w:jc w:val="center"/>
              <w:rPr>
                <w:rFonts w:eastAsia="Times New Roman"/>
                <w:sz w:val="20"/>
                <w:szCs w:val="20"/>
                <w:lang w:eastAsia="en-GB"/>
              </w:rPr>
            </w:pPr>
            <w:bookmarkStart w:id="520" w:name="RANGE!T92"/>
            <w:r w:rsidRPr="00AE070B">
              <w:rPr>
                <w:rFonts w:eastAsia="Calibri"/>
                <w:sz w:val="20"/>
                <w:szCs w:val="20"/>
              </w:rPr>
              <w:t>0.31</w:t>
            </w:r>
            <w:bookmarkEnd w:id="520"/>
            <w:r w:rsidRPr="00AE070B">
              <w:rPr>
                <w:rFonts w:eastAsia="Calibri"/>
                <w:sz w:val="20"/>
                <w:szCs w:val="20"/>
              </w:rPr>
              <w:t>6</w:t>
            </w:r>
          </w:p>
        </w:tc>
      </w:tr>
    </w:tbl>
    <w:p w14:paraId="1A3B9518" w14:textId="77777777" w:rsidR="00AE070B" w:rsidRDefault="00AE070B" w:rsidP="00755DE5">
      <w:pPr>
        <w:spacing w:after="160" w:line="360" w:lineRule="auto"/>
        <w:rPr>
          <w:rFonts w:eastAsia="Calibri"/>
          <w:sz w:val="22"/>
          <w:szCs w:val="22"/>
        </w:rPr>
      </w:pPr>
    </w:p>
    <w:p w14:paraId="7DF3804E" w14:textId="408DA4D2" w:rsidR="002562DC" w:rsidRDefault="002562DC" w:rsidP="00755DE5">
      <w:pPr>
        <w:spacing w:after="160" w:line="360" w:lineRule="auto"/>
        <w:rPr>
          <w:rFonts w:eastAsia="Calibri"/>
          <w:sz w:val="22"/>
          <w:szCs w:val="22"/>
        </w:rPr>
      </w:pPr>
      <w:r>
        <w:rPr>
          <w:noProof/>
          <w:lang w:eastAsia="en-GB"/>
        </w:rPr>
        <w:drawing>
          <wp:inline distT="0" distB="0" distL="0" distR="0" wp14:anchorId="14F8D187" wp14:editId="288AD53A">
            <wp:extent cx="5194242" cy="3060457"/>
            <wp:effectExtent l="0" t="0" r="6985" b="6985"/>
            <wp:docPr id="22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3"/>
                    <a:stretch>
                      <a:fillRect/>
                    </a:stretch>
                  </pic:blipFill>
                  <pic:spPr>
                    <a:xfrm>
                      <a:off x="0" y="0"/>
                      <a:ext cx="5194242" cy="3060457"/>
                    </a:xfrm>
                    <a:prstGeom prst="rect">
                      <a:avLst/>
                    </a:prstGeom>
                  </pic:spPr>
                </pic:pic>
              </a:graphicData>
            </a:graphic>
          </wp:inline>
        </w:drawing>
      </w:r>
    </w:p>
    <w:p w14:paraId="1BB4ECFA" w14:textId="11BC997D" w:rsidR="002929C8" w:rsidRPr="005F0020" w:rsidRDefault="002929C8" w:rsidP="00755DE5">
      <w:pPr>
        <w:keepNext/>
        <w:spacing w:after="160" w:line="360" w:lineRule="auto"/>
        <w:jc w:val="center"/>
        <w:rPr>
          <w:rFonts w:eastAsia="Calibri"/>
          <w:i/>
        </w:rPr>
      </w:pPr>
      <w:bookmarkStart w:id="521" w:name="_Ref424825764"/>
      <w:bookmarkStart w:id="522" w:name="_Toc426467887"/>
      <w:bookmarkStart w:id="523" w:name="_Toc426724935"/>
      <w:bookmarkStart w:id="524" w:name="_Toc442343422"/>
      <w:r w:rsidRPr="00104050">
        <w:rPr>
          <w:i/>
        </w:rPr>
        <w:t xml:space="preserve">Figure </w:t>
      </w:r>
      <w:r w:rsidR="007B29B3">
        <w:rPr>
          <w:i/>
        </w:rPr>
        <w:t>35</w:t>
      </w:r>
      <w:bookmarkEnd w:id="521"/>
      <w:r w:rsidRPr="00104050">
        <w:rPr>
          <w:i/>
        </w:rPr>
        <w:t xml:space="preserve">. </w:t>
      </w:r>
      <w:r w:rsidRPr="00104050">
        <w:rPr>
          <w:rFonts w:eastAsia="Calibri"/>
          <w:i/>
        </w:rPr>
        <w:t>Percentage</w:t>
      </w:r>
      <w:r w:rsidRPr="005F0020">
        <w:rPr>
          <w:rFonts w:eastAsia="Calibri"/>
          <w:i/>
        </w:rPr>
        <w:t xml:space="preserve"> of Good and Poor outcome following primary TKR, by outcome groups</w:t>
      </w:r>
      <w:bookmarkEnd w:id="522"/>
      <w:bookmarkEnd w:id="523"/>
      <w:bookmarkEnd w:id="524"/>
    </w:p>
    <w:p w14:paraId="06F3F6C9" w14:textId="5EA141DD" w:rsidR="00AE070B" w:rsidRPr="00104050" w:rsidRDefault="00AE070B" w:rsidP="00755DE5">
      <w:pPr>
        <w:spacing w:after="160" w:line="360" w:lineRule="auto"/>
        <w:rPr>
          <w:rFonts w:eastAsia="Calibri"/>
        </w:rPr>
      </w:pPr>
      <w:r w:rsidRPr="005F0020">
        <w:rPr>
          <w:rFonts w:eastAsia="Calibri"/>
        </w:rPr>
        <w:t xml:space="preserve">Probabilities of a revision surgery after patients moved to either outcome category health state within the first year after the primary or at two or more years were estimated based on the weighted average of annual revision rates reported by the NJR </w:t>
      </w:r>
      <w:r w:rsidRPr="005F0020">
        <w:rPr>
          <w:rFonts w:eastAsia="Calibri"/>
        </w:rPr>
        <w:fldChar w:fldCharType="begin"/>
      </w:r>
      <w:r w:rsidR="00CE3493">
        <w:rPr>
          <w:rFonts w:eastAsia="Calibri"/>
        </w:rPr>
        <w:instrText xml:space="preserve"> ADDIN EN.CITE &lt;EndNote&gt;&lt;Cite&gt;&lt;Author&gt;National joint Registry for England Wales and Northern Ireland&lt;/Author&gt;&lt;Year&gt;2014&lt;/Year&gt;&lt;RecNum&gt;937&lt;/RecNum&gt;&lt;DisplayText&gt;&lt;style face="superscript"&gt;232&lt;/style&gt;&lt;/DisplayText&gt;&lt;record&gt;&lt;rec-number&gt;937&lt;/rec-number&gt;&lt;foreign-keys&gt;&lt;key app="EN" db-id="dt0rz25x6fa0vme95de5avagrrvfzvdf99f5"&gt;937&lt;/key&gt;&lt;/foreign-keys&gt;&lt;ref-type name="Report"&gt;27&lt;/ref-type&gt;&lt;contributors&gt;&lt;authors&gt;&lt;author&gt;National joint Registry for England Wales and Northern Ireland,&lt;/author&gt;&lt;/authors&gt;&lt;/contributors&gt;&lt;titles&gt;&lt;title&gt;11th Annual Report&lt;/title&gt;&lt;/titles&gt;&lt;dates&gt;&lt;year&gt;2014&lt;/year&gt;&lt;/dates&gt;&lt;urls&gt;&lt;/urls&gt;&lt;/record&gt;&lt;/Cite&gt;&lt;/EndNote&gt;</w:instrText>
      </w:r>
      <w:r w:rsidRPr="005F0020">
        <w:rPr>
          <w:rFonts w:eastAsia="Calibri"/>
        </w:rPr>
        <w:fldChar w:fldCharType="separate"/>
      </w:r>
      <w:r w:rsidR="00CE3493" w:rsidRPr="00CE3493">
        <w:rPr>
          <w:rFonts w:eastAsia="Calibri"/>
          <w:noProof/>
          <w:vertAlign w:val="superscript"/>
        </w:rPr>
        <w:t>232</w:t>
      </w:r>
      <w:r w:rsidRPr="005F0020">
        <w:rPr>
          <w:rFonts w:eastAsia="Calibri"/>
        </w:rPr>
        <w:fldChar w:fldCharType="end"/>
      </w:r>
      <w:r w:rsidRPr="005F0020">
        <w:rPr>
          <w:rFonts w:eastAsia="Calibri"/>
        </w:rPr>
        <w:t xml:space="preserve"> for cemented, cementless and hybrid for all patients. For revisions at two or more years, the annual reported revision rates for a first revision at years two through 10 were averaged into one common rate. The overall NJR rates were combined with the proportion of </w:t>
      </w:r>
      <w:r w:rsidRPr="005F0020">
        <w:rPr>
          <w:rFonts w:eastAsia="Calibri"/>
          <w:i/>
        </w:rPr>
        <w:t>Good</w:t>
      </w:r>
      <w:r w:rsidRPr="005F0020">
        <w:rPr>
          <w:rFonts w:eastAsia="Calibri"/>
        </w:rPr>
        <w:t xml:space="preserve"> and </w:t>
      </w:r>
      <w:r w:rsidRPr="005F0020">
        <w:rPr>
          <w:rFonts w:eastAsia="Calibri"/>
          <w:i/>
        </w:rPr>
        <w:t>Poor</w:t>
      </w:r>
      <w:r w:rsidRPr="005F0020">
        <w:rPr>
          <w:rFonts w:eastAsia="Calibri"/>
        </w:rPr>
        <w:t xml:space="preserve"> outcomes after TKR found in HES-PROMs and the relative rates of revision between outcome groups reported by Rothwell et al </w:t>
      </w:r>
      <w:r w:rsidRPr="005F0020">
        <w:rPr>
          <w:rFonts w:eastAsia="Calibri"/>
        </w:rPr>
        <w:fldChar w:fldCharType="begin"/>
      </w:r>
      <w:r w:rsidR="00CE3493">
        <w:rPr>
          <w:rFonts w:eastAsia="Calibri"/>
        </w:rPr>
        <w:instrText xml:space="preserve"> ADDIN EN.CITE &lt;EndNote&gt;&lt;Cite&gt;&lt;Author&gt;Rothwell&lt;/Author&gt;&lt;Year&gt;2010&lt;/Year&gt;&lt;RecNum&gt;380&lt;/RecNum&gt;&lt;DisplayText&gt;&lt;style face="superscript"&gt;233&lt;/style&gt;&lt;/DisplayText&gt;&lt;record&gt;&lt;rec-number&gt;380&lt;/rec-number&gt;&lt;foreign-keys&gt;&lt;key app="EN" db-id="vtrt0trxh9vafnepptwx959bffa5z0xr2sx2" timestamp="1437036253"&gt;380&lt;/key&gt;&lt;/foreign-keys&gt;&lt;ref-type name="Journal Article"&gt;17&lt;/ref-type&gt;&lt;contributors&gt;&lt;authors&gt;&lt;author&gt;Rothwell, A. G.&lt;/author&gt;&lt;author&gt;Hooper, G. J.&lt;/author&gt;&lt;author&gt;Hobbs, A.&lt;/author&gt;&lt;author&gt;Frampton, C. M.&lt;/author&gt;&lt;/authors&gt;&lt;/contributors&gt;&lt;titles&gt;&lt;title&gt;An analysis of the Oxford hip and knee scores and their relationship to early joint revision in the New Zealand Joint Registry&lt;/title&gt;&lt;secondary-title&gt;Journal of Bone &amp;amp; Joint Surgery, British Volume&lt;/secondary-title&gt;&lt;/titles&gt;&lt;periodical&gt;&lt;full-title&gt;Journal of Bone &amp;amp; Joint Surgery, British Volume&lt;/full-title&gt;&lt;/periodical&gt;&lt;pages&gt;413-418&lt;/pages&gt;&lt;volume&gt;92-B&lt;/volume&gt;&lt;number&gt;3&lt;/number&gt;&lt;dates&gt;&lt;year&gt;2010&lt;/year&gt;&lt;pub-dates&gt;&lt;date&gt;March 1, 2010&lt;/date&gt;&lt;/pub-dates&gt;&lt;/dates&gt;&lt;urls&gt;&lt;related-urls&gt;&lt;url&gt;http://www.jbjs.boneandjoint.org.uk/content/92-B/3/413.abstract&lt;/url&gt;&lt;/related-urls&gt;&lt;/urls&gt;&lt;electronic-resource-num&gt;10.1302/0301-620x.92b3.22913&lt;/electronic-resource-num&gt;&lt;/record&gt;&lt;/Cite&gt;&lt;/EndNote&gt;</w:instrText>
      </w:r>
      <w:r w:rsidRPr="005F0020">
        <w:rPr>
          <w:rFonts w:eastAsia="Calibri"/>
        </w:rPr>
        <w:fldChar w:fldCharType="separate"/>
      </w:r>
      <w:r w:rsidR="00CE3493" w:rsidRPr="00CE3493">
        <w:rPr>
          <w:rFonts w:eastAsia="Calibri"/>
          <w:noProof/>
          <w:vertAlign w:val="superscript"/>
        </w:rPr>
        <w:t>233</w:t>
      </w:r>
      <w:r w:rsidRPr="005F0020">
        <w:rPr>
          <w:rFonts w:eastAsia="Calibri"/>
        </w:rPr>
        <w:fldChar w:fldCharType="end"/>
      </w:r>
      <w:r w:rsidRPr="005F0020">
        <w:rPr>
          <w:rFonts w:eastAsia="Calibri"/>
        </w:rPr>
        <w:t xml:space="preserve"> for THRs because no similar data has been found for TKRs. From Rothwell et al rates by outcome groups, we considered </w:t>
      </w:r>
      <w:r w:rsidRPr="005F0020">
        <w:rPr>
          <w:rFonts w:eastAsia="Calibri"/>
          <w:i/>
        </w:rPr>
        <w:t>Poor</w:t>
      </w:r>
      <w:r w:rsidRPr="005F0020">
        <w:rPr>
          <w:rFonts w:eastAsia="Calibri"/>
        </w:rPr>
        <w:t xml:space="preserve"> outcomes those reporting less than 33 in their post-operative OHS score as that was the closer cut-off point to the 30 on the OKS identified in HES-PROMs. Estimated revision rates by outcome groups for the first and subsequent years are shown in </w:t>
      </w:r>
      <w:r w:rsidRPr="00104050">
        <w:rPr>
          <w:rFonts w:eastAsia="Calibri"/>
        </w:rPr>
        <w:t xml:space="preserve">the </w:t>
      </w:r>
      <w:r w:rsidR="002929C8" w:rsidRPr="00104050">
        <w:rPr>
          <w:rFonts w:eastAsia="Calibri"/>
          <w:i/>
        </w:rPr>
        <w:fldChar w:fldCharType="begin"/>
      </w:r>
      <w:r w:rsidR="002929C8" w:rsidRPr="00104050">
        <w:rPr>
          <w:rFonts w:eastAsia="Calibri"/>
        </w:rPr>
        <w:instrText xml:space="preserve"> REF _Ref424825982 \h </w:instrText>
      </w:r>
      <w:r w:rsidR="002929C8" w:rsidRPr="00104050">
        <w:rPr>
          <w:rFonts w:eastAsia="Calibri"/>
          <w:i/>
        </w:rPr>
        <w:instrText xml:space="preserve"> \* MERGEFORMAT </w:instrText>
      </w:r>
      <w:r w:rsidR="002929C8" w:rsidRPr="00104050">
        <w:rPr>
          <w:rFonts w:eastAsia="Calibri"/>
          <w:i/>
        </w:rPr>
      </w:r>
      <w:r w:rsidR="002929C8" w:rsidRPr="00104050">
        <w:rPr>
          <w:rFonts w:eastAsia="Calibri"/>
          <w:i/>
        </w:rPr>
        <w:fldChar w:fldCharType="separate"/>
      </w:r>
      <w:r w:rsidR="00377171" w:rsidRPr="00377171">
        <w:rPr>
          <w:i/>
        </w:rPr>
        <w:t xml:space="preserve">Table </w:t>
      </w:r>
      <w:r w:rsidR="00377171" w:rsidRPr="00377171">
        <w:rPr>
          <w:i/>
          <w:noProof/>
        </w:rPr>
        <w:t>57</w:t>
      </w:r>
      <w:r w:rsidR="002929C8" w:rsidRPr="00104050">
        <w:rPr>
          <w:rFonts w:eastAsia="Calibri"/>
          <w:i/>
        </w:rPr>
        <w:fldChar w:fldCharType="end"/>
      </w:r>
      <w:r w:rsidR="008625DC" w:rsidRPr="00104050">
        <w:rPr>
          <w:rFonts w:eastAsia="Calibri"/>
        </w:rPr>
        <w:t xml:space="preserve"> and </w:t>
      </w:r>
      <w:r w:rsidR="002929C8" w:rsidRPr="00104050">
        <w:rPr>
          <w:rFonts w:eastAsia="Calibri"/>
          <w:i/>
        </w:rPr>
        <w:fldChar w:fldCharType="begin"/>
      </w:r>
      <w:r w:rsidR="002929C8" w:rsidRPr="00104050">
        <w:rPr>
          <w:rFonts w:eastAsia="Calibri"/>
        </w:rPr>
        <w:instrText xml:space="preserve"> REF _Ref424825992 \h </w:instrText>
      </w:r>
      <w:r w:rsidR="002929C8" w:rsidRPr="00104050">
        <w:rPr>
          <w:rFonts w:eastAsia="Calibri"/>
          <w:i/>
        </w:rPr>
        <w:instrText xml:space="preserve"> \* MERGEFORMAT </w:instrText>
      </w:r>
      <w:r w:rsidR="002929C8" w:rsidRPr="00104050">
        <w:rPr>
          <w:rFonts w:eastAsia="Calibri"/>
          <w:i/>
        </w:rPr>
      </w:r>
      <w:r w:rsidR="002929C8" w:rsidRPr="00104050">
        <w:rPr>
          <w:rFonts w:eastAsia="Calibri"/>
          <w:i/>
        </w:rPr>
        <w:fldChar w:fldCharType="separate"/>
      </w:r>
      <w:r w:rsidR="00377171" w:rsidRPr="00377171">
        <w:rPr>
          <w:i/>
        </w:rPr>
        <w:t xml:space="preserve">Table </w:t>
      </w:r>
      <w:r w:rsidR="00377171" w:rsidRPr="00377171">
        <w:rPr>
          <w:i/>
          <w:noProof/>
        </w:rPr>
        <w:t>58</w:t>
      </w:r>
      <w:r w:rsidR="002929C8" w:rsidRPr="00104050">
        <w:rPr>
          <w:rFonts w:eastAsia="Calibri"/>
          <w:i/>
        </w:rPr>
        <w:fldChar w:fldCharType="end"/>
      </w:r>
      <w:r w:rsidR="002929C8" w:rsidRPr="00104050">
        <w:rPr>
          <w:rFonts w:eastAsia="Calibri"/>
          <w:i/>
        </w:rPr>
        <w:t xml:space="preserve"> </w:t>
      </w:r>
      <w:r w:rsidRPr="00104050">
        <w:rPr>
          <w:rFonts w:eastAsia="Calibri"/>
        </w:rPr>
        <w:t>below.</w:t>
      </w:r>
    </w:p>
    <w:p w14:paraId="584F26D4" w14:textId="77777777" w:rsidR="00AE070B" w:rsidRPr="00104050" w:rsidRDefault="008625DC" w:rsidP="00755DE5">
      <w:pPr>
        <w:pStyle w:val="Caption"/>
        <w:keepNext/>
        <w:spacing w:line="360" w:lineRule="auto"/>
        <w:rPr>
          <w:rFonts w:eastAsia="Calibri"/>
          <w:b w:val="0"/>
          <w:i/>
          <w:sz w:val="24"/>
          <w:szCs w:val="24"/>
        </w:rPr>
      </w:pPr>
      <w:bookmarkStart w:id="525" w:name="_Ref424825982"/>
      <w:bookmarkStart w:id="526" w:name="_Toc426467742"/>
      <w:bookmarkStart w:id="527" w:name="_Toc426724847"/>
      <w:bookmarkStart w:id="528" w:name="_Toc442343336"/>
      <w:r w:rsidRPr="00104050">
        <w:rPr>
          <w:b w:val="0"/>
          <w:i/>
          <w:sz w:val="24"/>
          <w:szCs w:val="24"/>
        </w:rPr>
        <w:t xml:space="preserve">Table </w:t>
      </w:r>
      <w:r w:rsidRPr="00104050">
        <w:rPr>
          <w:b w:val="0"/>
          <w:i/>
          <w:sz w:val="24"/>
          <w:szCs w:val="24"/>
        </w:rPr>
        <w:fldChar w:fldCharType="begin"/>
      </w:r>
      <w:r w:rsidRPr="00104050">
        <w:rPr>
          <w:b w:val="0"/>
          <w:i/>
          <w:sz w:val="24"/>
          <w:szCs w:val="24"/>
        </w:rPr>
        <w:instrText xml:space="preserve"> SEQ Table \* ARABIC </w:instrText>
      </w:r>
      <w:r w:rsidRPr="00104050">
        <w:rPr>
          <w:b w:val="0"/>
          <w:i/>
          <w:sz w:val="24"/>
          <w:szCs w:val="24"/>
        </w:rPr>
        <w:fldChar w:fldCharType="separate"/>
      </w:r>
      <w:r w:rsidR="00377171">
        <w:rPr>
          <w:b w:val="0"/>
          <w:i/>
          <w:noProof/>
          <w:sz w:val="24"/>
          <w:szCs w:val="24"/>
        </w:rPr>
        <w:t>57</w:t>
      </w:r>
      <w:r w:rsidRPr="00104050">
        <w:rPr>
          <w:b w:val="0"/>
          <w:i/>
          <w:sz w:val="24"/>
          <w:szCs w:val="24"/>
        </w:rPr>
        <w:fldChar w:fldCharType="end"/>
      </w:r>
      <w:bookmarkEnd w:id="525"/>
      <w:r w:rsidRPr="00104050">
        <w:rPr>
          <w:b w:val="0"/>
          <w:i/>
          <w:sz w:val="24"/>
          <w:szCs w:val="24"/>
        </w:rPr>
        <w:t xml:space="preserve">. </w:t>
      </w:r>
      <w:r w:rsidR="00AE070B" w:rsidRPr="00104050">
        <w:rPr>
          <w:rFonts w:eastAsia="Calibri"/>
          <w:b w:val="0"/>
          <w:i/>
          <w:sz w:val="24"/>
          <w:szCs w:val="24"/>
        </w:rPr>
        <w:t xml:space="preserve"> Revision rates by outcome groups, first year after TKR</w:t>
      </w:r>
      <w:bookmarkEnd w:id="526"/>
      <w:bookmarkEnd w:id="527"/>
      <w:bookmarkEnd w:id="528"/>
    </w:p>
    <w:tbl>
      <w:tblPr>
        <w:tblW w:w="0" w:type="auto"/>
        <w:tblLook w:val="04A0" w:firstRow="1" w:lastRow="0" w:firstColumn="1" w:lastColumn="0" w:noHBand="0" w:noVBand="1"/>
      </w:tblPr>
      <w:tblGrid>
        <w:gridCol w:w="5034"/>
      </w:tblGrid>
      <w:tr w:rsidR="00AE070B" w:rsidRPr="00AE070B" w14:paraId="02D0A7A7" w14:textId="77777777" w:rsidTr="00070926">
        <w:trPr>
          <w:trHeight w:val="300"/>
        </w:trPr>
        <w:tc>
          <w:tcPr>
            <w:tcW w:w="5034" w:type="dxa"/>
            <w:tcBorders>
              <w:top w:val="nil"/>
              <w:left w:val="nil"/>
              <w:bottom w:val="nil"/>
              <w:right w:val="nil"/>
            </w:tcBorders>
            <w:shd w:val="clear" w:color="auto" w:fill="auto"/>
            <w:noWrap/>
            <w:vAlign w:val="bottom"/>
          </w:tcPr>
          <w:tbl>
            <w:tblPr>
              <w:tblStyle w:val="Style1"/>
              <w:tblW w:w="4163" w:type="dxa"/>
              <w:tblLook w:val="04A0" w:firstRow="1" w:lastRow="0" w:firstColumn="1" w:lastColumn="0" w:noHBand="0" w:noVBand="1"/>
            </w:tblPr>
            <w:tblGrid>
              <w:gridCol w:w="1310"/>
              <w:gridCol w:w="925"/>
              <w:gridCol w:w="852"/>
              <w:gridCol w:w="821"/>
              <w:gridCol w:w="821"/>
            </w:tblGrid>
            <w:tr w:rsidR="00AE070B" w:rsidRPr="00AE070B" w14:paraId="037C20CD" w14:textId="77777777" w:rsidTr="00FF15F8">
              <w:trPr>
                <w:cnfStyle w:val="100000000000" w:firstRow="1" w:lastRow="0" w:firstColumn="0" w:lastColumn="0" w:oddVBand="0" w:evenVBand="0" w:oddHBand="0" w:evenHBand="0" w:firstRowFirstColumn="0" w:firstRowLastColumn="0" w:lastRowFirstColumn="0" w:lastRowLastColumn="0"/>
                <w:trHeight w:val="300"/>
              </w:trPr>
              <w:tc>
                <w:tcPr>
                  <w:tcW w:w="1310" w:type="dxa"/>
                  <w:noWrap/>
                  <w:hideMark/>
                </w:tcPr>
                <w:p w14:paraId="6F917A7D" w14:textId="77777777" w:rsidR="00AE070B" w:rsidRPr="00AE070B" w:rsidRDefault="00AE070B" w:rsidP="00755DE5">
                  <w:pPr>
                    <w:spacing w:line="360" w:lineRule="auto"/>
                    <w:jc w:val="center"/>
                    <w:rPr>
                      <w:rFonts w:eastAsia="Times New Roman"/>
                      <w:b w:val="0"/>
                      <w:bCs w:val="0"/>
                      <w:color w:val="000000"/>
                      <w:sz w:val="22"/>
                      <w:szCs w:val="22"/>
                      <w:lang w:eastAsia="en-GB"/>
                    </w:rPr>
                  </w:pPr>
                  <w:r w:rsidRPr="00AE070B">
                    <w:rPr>
                      <w:rFonts w:eastAsia="Times New Roman"/>
                      <w:b w:val="0"/>
                      <w:bCs w:val="0"/>
                      <w:color w:val="000000"/>
                      <w:sz w:val="22"/>
                      <w:szCs w:val="22"/>
                      <w:lang w:eastAsia="en-GB"/>
                    </w:rPr>
                    <w:t>Outcome</w:t>
                  </w:r>
                </w:p>
              </w:tc>
              <w:tc>
                <w:tcPr>
                  <w:tcW w:w="627" w:type="dxa"/>
                  <w:noWrap/>
                  <w:hideMark/>
                </w:tcPr>
                <w:p w14:paraId="3B1507B2" w14:textId="77777777" w:rsidR="00AE070B" w:rsidRPr="00AE070B" w:rsidRDefault="00AE070B" w:rsidP="00755DE5">
                  <w:pPr>
                    <w:spacing w:line="360" w:lineRule="auto"/>
                    <w:jc w:val="center"/>
                    <w:rPr>
                      <w:rFonts w:eastAsia="Times New Roman"/>
                      <w:b w:val="0"/>
                      <w:bCs w:val="0"/>
                      <w:color w:val="000000"/>
                      <w:sz w:val="22"/>
                      <w:szCs w:val="22"/>
                      <w:lang w:eastAsia="en-GB"/>
                    </w:rPr>
                  </w:pPr>
                  <w:r w:rsidRPr="00AE070B">
                    <w:rPr>
                      <w:rFonts w:eastAsia="Times New Roman"/>
                      <w:b w:val="0"/>
                      <w:bCs w:val="0"/>
                      <w:color w:val="000000"/>
                      <w:sz w:val="22"/>
                      <w:szCs w:val="22"/>
                      <w:lang w:eastAsia="en-GB"/>
                    </w:rPr>
                    <w:t>Revised</w:t>
                  </w:r>
                </w:p>
              </w:tc>
              <w:tc>
                <w:tcPr>
                  <w:tcW w:w="788" w:type="dxa"/>
                  <w:noWrap/>
                  <w:hideMark/>
                </w:tcPr>
                <w:p w14:paraId="30D4FBED" w14:textId="77777777" w:rsidR="00AE070B" w:rsidRPr="00AE070B" w:rsidRDefault="00AE070B" w:rsidP="00755DE5">
                  <w:pPr>
                    <w:spacing w:line="360" w:lineRule="auto"/>
                    <w:jc w:val="center"/>
                    <w:rPr>
                      <w:rFonts w:eastAsia="Times New Roman"/>
                      <w:b w:val="0"/>
                      <w:bCs w:val="0"/>
                      <w:color w:val="000000"/>
                      <w:sz w:val="22"/>
                      <w:szCs w:val="22"/>
                      <w:lang w:eastAsia="en-GB"/>
                    </w:rPr>
                  </w:pPr>
                  <w:r w:rsidRPr="00AE070B">
                    <w:rPr>
                      <w:rFonts w:eastAsia="Times New Roman"/>
                      <w:b w:val="0"/>
                      <w:bCs w:val="0"/>
                      <w:color w:val="000000"/>
                      <w:sz w:val="22"/>
                      <w:szCs w:val="22"/>
                      <w:lang w:eastAsia="en-GB"/>
                    </w:rPr>
                    <w:t>Not revised</w:t>
                  </w:r>
                </w:p>
              </w:tc>
              <w:tc>
                <w:tcPr>
                  <w:tcW w:w="745" w:type="dxa"/>
                  <w:noWrap/>
                  <w:hideMark/>
                </w:tcPr>
                <w:p w14:paraId="75D178C7" w14:textId="77777777" w:rsidR="00AE070B" w:rsidRPr="00AE070B" w:rsidRDefault="00AE070B" w:rsidP="00755DE5">
                  <w:pPr>
                    <w:spacing w:line="360" w:lineRule="auto"/>
                    <w:jc w:val="center"/>
                    <w:rPr>
                      <w:rFonts w:eastAsia="Times New Roman"/>
                      <w:b w:val="0"/>
                      <w:bCs w:val="0"/>
                      <w:color w:val="000000"/>
                      <w:sz w:val="22"/>
                      <w:szCs w:val="22"/>
                      <w:lang w:eastAsia="en-GB"/>
                    </w:rPr>
                  </w:pPr>
                  <w:r w:rsidRPr="00AE070B">
                    <w:rPr>
                      <w:rFonts w:eastAsia="Times New Roman"/>
                      <w:b w:val="0"/>
                      <w:bCs w:val="0"/>
                      <w:color w:val="000000"/>
                      <w:sz w:val="22"/>
                      <w:szCs w:val="22"/>
                      <w:lang w:eastAsia="en-GB"/>
                    </w:rPr>
                    <w:t>Total</w:t>
                  </w:r>
                </w:p>
              </w:tc>
              <w:tc>
                <w:tcPr>
                  <w:tcW w:w="693" w:type="dxa"/>
                  <w:noWrap/>
                  <w:hideMark/>
                </w:tcPr>
                <w:p w14:paraId="001367A7" w14:textId="77777777" w:rsidR="00AE070B" w:rsidRPr="00AE070B" w:rsidRDefault="00AE070B" w:rsidP="00755DE5">
                  <w:pPr>
                    <w:spacing w:line="360" w:lineRule="auto"/>
                    <w:jc w:val="center"/>
                    <w:rPr>
                      <w:rFonts w:eastAsia="Times New Roman"/>
                      <w:b w:val="0"/>
                      <w:bCs w:val="0"/>
                      <w:color w:val="000000"/>
                      <w:sz w:val="22"/>
                      <w:szCs w:val="22"/>
                      <w:lang w:eastAsia="en-GB"/>
                    </w:rPr>
                  </w:pPr>
                  <w:r w:rsidRPr="00AE070B">
                    <w:rPr>
                      <w:rFonts w:eastAsia="Times New Roman"/>
                      <w:b w:val="0"/>
                      <w:bCs w:val="0"/>
                      <w:color w:val="000000"/>
                      <w:sz w:val="22"/>
                      <w:szCs w:val="22"/>
                      <w:lang w:eastAsia="en-GB"/>
                    </w:rPr>
                    <w:t>RR</w:t>
                  </w:r>
                </w:p>
              </w:tc>
            </w:tr>
            <w:tr w:rsidR="00AE070B" w:rsidRPr="00AE070B" w14:paraId="1DD47A5A" w14:textId="77777777" w:rsidTr="00FF15F8">
              <w:trPr>
                <w:trHeight w:val="300"/>
              </w:trPr>
              <w:tc>
                <w:tcPr>
                  <w:tcW w:w="1310" w:type="dxa"/>
                  <w:noWrap/>
                  <w:hideMark/>
                </w:tcPr>
                <w:p w14:paraId="4C03159D" w14:textId="77777777" w:rsidR="00AE070B" w:rsidRPr="00AE070B" w:rsidRDefault="00AE070B" w:rsidP="00755DE5">
                  <w:pPr>
                    <w:spacing w:line="360" w:lineRule="auto"/>
                    <w:rPr>
                      <w:rFonts w:eastAsia="Times New Roman"/>
                      <w:color w:val="000000"/>
                      <w:sz w:val="22"/>
                      <w:szCs w:val="22"/>
                      <w:lang w:eastAsia="en-GB"/>
                    </w:rPr>
                  </w:pPr>
                  <w:r w:rsidRPr="00AE070B">
                    <w:rPr>
                      <w:rFonts w:eastAsia="Times New Roman"/>
                      <w:color w:val="000000"/>
                      <w:sz w:val="22"/>
                      <w:szCs w:val="22"/>
                      <w:lang w:eastAsia="en-GB"/>
                    </w:rPr>
                    <w:t>Poor</w:t>
                  </w:r>
                </w:p>
              </w:tc>
              <w:tc>
                <w:tcPr>
                  <w:tcW w:w="627" w:type="dxa"/>
                  <w:noWrap/>
                  <w:hideMark/>
                </w:tcPr>
                <w:p w14:paraId="2D6117EC" w14:textId="77777777" w:rsidR="00AE070B" w:rsidRPr="00AE070B" w:rsidRDefault="00AE070B" w:rsidP="00755DE5">
                  <w:pPr>
                    <w:spacing w:line="360" w:lineRule="auto"/>
                    <w:jc w:val="right"/>
                    <w:rPr>
                      <w:rFonts w:eastAsia="Times New Roman"/>
                      <w:color w:val="000000"/>
                      <w:sz w:val="22"/>
                      <w:szCs w:val="22"/>
                      <w:lang w:eastAsia="en-GB"/>
                    </w:rPr>
                  </w:pPr>
                  <w:r w:rsidRPr="00AE070B">
                    <w:rPr>
                      <w:rFonts w:eastAsia="Times New Roman"/>
                      <w:color w:val="000000"/>
                      <w:sz w:val="22"/>
                      <w:szCs w:val="22"/>
                      <w:lang w:eastAsia="en-GB"/>
                    </w:rPr>
                    <w:t>0.286</w:t>
                  </w:r>
                </w:p>
              </w:tc>
              <w:tc>
                <w:tcPr>
                  <w:tcW w:w="788" w:type="dxa"/>
                  <w:noWrap/>
                  <w:hideMark/>
                </w:tcPr>
                <w:p w14:paraId="00DF91FA" w14:textId="77777777" w:rsidR="00AE070B" w:rsidRPr="00AE070B" w:rsidRDefault="00AE070B" w:rsidP="00755DE5">
                  <w:pPr>
                    <w:spacing w:line="360" w:lineRule="auto"/>
                    <w:jc w:val="right"/>
                    <w:rPr>
                      <w:rFonts w:eastAsia="Times New Roman"/>
                      <w:color w:val="000000"/>
                      <w:sz w:val="22"/>
                      <w:szCs w:val="22"/>
                      <w:lang w:eastAsia="en-GB"/>
                    </w:rPr>
                  </w:pPr>
                  <w:r w:rsidRPr="00AE070B">
                    <w:rPr>
                      <w:rFonts w:eastAsia="Times New Roman"/>
                      <w:color w:val="000000"/>
                      <w:sz w:val="22"/>
                      <w:szCs w:val="22"/>
                      <w:lang w:eastAsia="en-GB"/>
                    </w:rPr>
                    <w:t>29.634</w:t>
                  </w:r>
                </w:p>
              </w:tc>
              <w:tc>
                <w:tcPr>
                  <w:tcW w:w="745" w:type="dxa"/>
                  <w:noWrap/>
                  <w:hideMark/>
                </w:tcPr>
                <w:p w14:paraId="1BEFE41C" w14:textId="77777777" w:rsidR="00AE070B" w:rsidRPr="00AE070B" w:rsidRDefault="00AE070B" w:rsidP="00755DE5">
                  <w:pPr>
                    <w:spacing w:line="360" w:lineRule="auto"/>
                    <w:jc w:val="right"/>
                    <w:rPr>
                      <w:rFonts w:eastAsia="Times New Roman"/>
                      <w:color w:val="000000"/>
                      <w:sz w:val="22"/>
                      <w:szCs w:val="22"/>
                      <w:lang w:eastAsia="en-GB"/>
                    </w:rPr>
                  </w:pPr>
                  <w:r w:rsidRPr="00AE070B">
                    <w:rPr>
                      <w:rFonts w:eastAsia="Times New Roman"/>
                      <w:color w:val="000000"/>
                      <w:sz w:val="22"/>
                      <w:szCs w:val="22"/>
                      <w:lang w:eastAsia="en-GB"/>
                    </w:rPr>
                    <w:t>29.920</w:t>
                  </w:r>
                </w:p>
              </w:tc>
              <w:tc>
                <w:tcPr>
                  <w:tcW w:w="693" w:type="dxa"/>
                  <w:noWrap/>
                  <w:hideMark/>
                </w:tcPr>
                <w:p w14:paraId="5D0EDA2B" w14:textId="77777777" w:rsidR="00AE070B" w:rsidRPr="00AE070B" w:rsidRDefault="00AE070B" w:rsidP="00755DE5">
                  <w:pPr>
                    <w:spacing w:line="360" w:lineRule="auto"/>
                    <w:jc w:val="right"/>
                    <w:rPr>
                      <w:rFonts w:eastAsia="Times New Roman"/>
                      <w:color w:val="000000"/>
                      <w:sz w:val="22"/>
                      <w:szCs w:val="22"/>
                      <w:lang w:eastAsia="en-GB"/>
                    </w:rPr>
                  </w:pPr>
                  <w:r w:rsidRPr="00AE070B">
                    <w:rPr>
                      <w:rFonts w:eastAsia="Times New Roman"/>
                      <w:color w:val="000000"/>
                      <w:sz w:val="22"/>
                      <w:szCs w:val="22"/>
                      <w:lang w:eastAsia="en-GB"/>
                    </w:rPr>
                    <w:t>0.96%</w:t>
                  </w:r>
                </w:p>
              </w:tc>
            </w:tr>
            <w:tr w:rsidR="00AE070B" w:rsidRPr="00AE070B" w14:paraId="5D0D311B" w14:textId="77777777" w:rsidTr="00FF15F8">
              <w:trPr>
                <w:trHeight w:val="300"/>
              </w:trPr>
              <w:tc>
                <w:tcPr>
                  <w:tcW w:w="1310" w:type="dxa"/>
                  <w:noWrap/>
                  <w:hideMark/>
                </w:tcPr>
                <w:p w14:paraId="7B669EDE" w14:textId="77777777" w:rsidR="00AE070B" w:rsidRPr="00AE070B" w:rsidRDefault="00AE070B" w:rsidP="00755DE5">
                  <w:pPr>
                    <w:spacing w:line="360" w:lineRule="auto"/>
                    <w:rPr>
                      <w:rFonts w:eastAsia="Times New Roman"/>
                      <w:color w:val="000000"/>
                      <w:sz w:val="22"/>
                      <w:szCs w:val="22"/>
                      <w:lang w:eastAsia="en-GB"/>
                    </w:rPr>
                  </w:pPr>
                  <w:r w:rsidRPr="00AE070B">
                    <w:rPr>
                      <w:rFonts w:eastAsia="Times New Roman"/>
                      <w:color w:val="000000"/>
                      <w:sz w:val="22"/>
                      <w:szCs w:val="22"/>
                      <w:lang w:eastAsia="en-GB"/>
                    </w:rPr>
                    <w:t>Good</w:t>
                  </w:r>
                </w:p>
              </w:tc>
              <w:tc>
                <w:tcPr>
                  <w:tcW w:w="627" w:type="dxa"/>
                  <w:noWrap/>
                  <w:hideMark/>
                </w:tcPr>
                <w:p w14:paraId="2AE99220" w14:textId="77777777" w:rsidR="00AE070B" w:rsidRPr="00AE070B" w:rsidRDefault="00AE070B" w:rsidP="00755DE5">
                  <w:pPr>
                    <w:spacing w:line="360" w:lineRule="auto"/>
                    <w:jc w:val="right"/>
                    <w:rPr>
                      <w:rFonts w:eastAsia="Times New Roman"/>
                      <w:color w:val="000000"/>
                      <w:sz w:val="22"/>
                      <w:szCs w:val="22"/>
                      <w:lang w:eastAsia="en-GB"/>
                    </w:rPr>
                  </w:pPr>
                  <w:r w:rsidRPr="00AE070B">
                    <w:rPr>
                      <w:rFonts w:eastAsia="Times New Roman"/>
                      <w:color w:val="000000"/>
                      <w:sz w:val="22"/>
                      <w:szCs w:val="22"/>
                      <w:lang w:eastAsia="en-GB"/>
                    </w:rPr>
                    <w:t>0.108</w:t>
                  </w:r>
                </w:p>
              </w:tc>
              <w:tc>
                <w:tcPr>
                  <w:tcW w:w="788" w:type="dxa"/>
                  <w:noWrap/>
                  <w:hideMark/>
                </w:tcPr>
                <w:p w14:paraId="5D97A99E" w14:textId="77777777" w:rsidR="00AE070B" w:rsidRPr="00AE070B" w:rsidRDefault="00AE070B" w:rsidP="00755DE5">
                  <w:pPr>
                    <w:spacing w:line="360" w:lineRule="auto"/>
                    <w:jc w:val="right"/>
                    <w:rPr>
                      <w:rFonts w:eastAsia="Times New Roman"/>
                      <w:color w:val="000000"/>
                      <w:sz w:val="22"/>
                      <w:szCs w:val="22"/>
                      <w:lang w:eastAsia="en-GB"/>
                    </w:rPr>
                  </w:pPr>
                  <w:r w:rsidRPr="00AE070B">
                    <w:rPr>
                      <w:rFonts w:eastAsia="Times New Roman"/>
                      <w:color w:val="000000"/>
                      <w:sz w:val="22"/>
                      <w:szCs w:val="22"/>
                      <w:lang w:eastAsia="en-GB"/>
                    </w:rPr>
                    <w:t>69.972</w:t>
                  </w:r>
                </w:p>
              </w:tc>
              <w:tc>
                <w:tcPr>
                  <w:tcW w:w="745" w:type="dxa"/>
                  <w:noWrap/>
                  <w:hideMark/>
                </w:tcPr>
                <w:p w14:paraId="1E5303FE" w14:textId="77777777" w:rsidR="00AE070B" w:rsidRPr="00AE070B" w:rsidRDefault="00AE070B" w:rsidP="00755DE5">
                  <w:pPr>
                    <w:spacing w:line="360" w:lineRule="auto"/>
                    <w:jc w:val="right"/>
                    <w:rPr>
                      <w:rFonts w:eastAsia="Times New Roman"/>
                      <w:color w:val="000000"/>
                      <w:sz w:val="22"/>
                      <w:szCs w:val="22"/>
                      <w:lang w:eastAsia="en-GB"/>
                    </w:rPr>
                  </w:pPr>
                  <w:r w:rsidRPr="00AE070B">
                    <w:rPr>
                      <w:rFonts w:eastAsia="Times New Roman"/>
                      <w:color w:val="000000"/>
                      <w:sz w:val="22"/>
                      <w:szCs w:val="22"/>
                      <w:lang w:eastAsia="en-GB"/>
                    </w:rPr>
                    <w:t>70.080</w:t>
                  </w:r>
                </w:p>
              </w:tc>
              <w:tc>
                <w:tcPr>
                  <w:tcW w:w="693" w:type="dxa"/>
                  <w:noWrap/>
                  <w:hideMark/>
                </w:tcPr>
                <w:p w14:paraId="71CCE8D5" w14:textId="77777777" w:rsidR="00AE070B" w:rsidRPr="00AE070B" w:rsidRDefault="00AE070B" w:rsidP="00755DE5">
                  <w:pPr>
                    <w:spacing w:line="360" w:lineRule="auto"/>
                    <w:jc w:val="right"/>
                    <w:rPr>
                      <w:rFonts w:eastAsia="Times New Roman"/>
                      <w:color w:val="000000"/>
                      <w:sz w:val="22"/>
                      <w:szCs w:val="22"/>
                      <w:lang w:eastAsia="en-GB"/>
                    </w:rPr>
                  </w:pPr>
                  <w:r w:rsidRPr="00AE070B">
                    <w:rPr>
                      <w:rFonts w:eastAsia="Times New Roman"/>
                      <w:color w:val="000000"/>
                      <w:sz w:val="22"/>
                      <w:szCs w:val="22"/>
                      <w:lang w:eastAsia="en-GB"/>
                    </w:rPr>
                    <w:t>0.15%</w:t>
                  </w:r>
                </w:p>
              </w:tc>
            </w:tr>
            <w:tr w:rsidR="00AE070B" w:rsidRPr="00AE070B" w14:paraId="378EE283" w14:textId="77777777" w:rsidTr="00FF15F8">
              <w:trPr>
                <w:trHeight w:val="300"/>
              </w:trPr>
              <w:tc>
                <w:tcPr>
                  <w:tcW w:w="1310" w:type="dxa"/>
                  <w:noWrap/>
                  <w:hideMark/>
                </w:tcPr>
                <w:p w14:paraId="5E21D138" w14:textId="77777777" w:rsidR="00AE070B" w:rsidRPr="00AE070B" w:rsidRDefault="00AE070B" w:rsidP="00755DE5">
                  <w:pPr>
                    <w:spacing w:line="360" w:lineRule="auto"/>
                    <w:jc w:val="right"/>
                    <w:rPr>
                      <w:rFonts w:eastAsia="Times New Roman"/>
                      <w:color w:val="000000"/>
                      <w:sz w:val="22"/>
                      <w:szCs w:val="22"/>
                      <w:lang w:eastAsia="en-GB"/>
                    </w:rPr>
                  </w:pPr>
                </w:p>
              </w:tc>
              <w:tc>
                <w:tcPr>
                  <w:tcW w:w="627" w:type="dxa"/>
                  <w:noWrap/>
                  <w:hideMark/>
                </w:tcPr>
                <w:p w14:paraId="52642736" w14:textId="77777777" w:rsidR="00AE070B" w:rsidRPr="00AE070B" w:rsidRDefault="00AE070B" w:rsidP="00755DE5">
                  <w:pPr>
                    <w:spacing w:line="360" w:lineRule="auto"/>
                    <w:jc w:val="right"/>
                    <w:rPr>
                      <w:rFonts w:eastAsia="Times New Roman"/>
                      <w:b/>
                      <w:bCs/>
                      <w:color w:val="000000"/>
                      <w:sz w:val="22"/>
                      <w:szCs w:val="22"/>
                      <w:lang w:eastAsia="en-GB"/>
                    </w:rPr>
                  </w:pPr>
                  <w:r w:rsidRPr="00AE070B">
                    <w:rPr>
                      <w:rFonts w:eastAsia="Times New Roman"/>
                      <w:b/>
                      <w:bCs/>
                      <w:color w:val="000000"/>
                      <w:sz w:val="22"/>
                      <w:szCs w:val="22"/>
                      <w:lang w:eastAsia="en-GB"/>
                    </w:rPr>
                    <w:t>0.394</w:t>
                  </w:r>
                </w:p>
              </w:tc>
              <w:tc>
                <w:tcPr>
                  <w:tcW w:w="788" w:type="dxa"/>
                  <w:noWrap/>
                  <w:hideMark/>
                </w:tcPr>
                <w:p w14:paraId="67412299" w14:textId="77777777" w:rsidR="00AE070B" w:rsidRPr="00AE070B" w:rsidRDefault="00AE070B" w:rsidP="00755DE5">
                  <w:pPr>
                    <w:spacing w:line="360" w:lineRule="auto"/>
                    <w:jc w:val="right"/>
                    <w:rPr>
                      <w:rFonts w:eastAsia="Times New Roman"/>
                      <w:b/>
                      <w:bCs/>
                      <w:color w:val="000000"/>
                      <w:sz w:val="22"/>
                      <w:szCs w:val="22"/>
                      <w:lang w:eastAsia="en-GB"/>
                    </w:rPr>
                  </w:pPr>
                  <w:r w:rsidRPr="00AE070B">
                    <w:rPr>
                      <w:rFonts w:eastAsia="Times New Roman"/>
                      <w:b/>
                      <w:bCs/>
                      <w:color w:val="000000"/>
                      <w:sz w:val="22"/>
                      <w:szCs w:val="22"/>
                      <w:lang w:eastAsia="en-GB"/>
                    </w:rPr>
                    <w:t>99.606</w:t>
                  </w:r>
                </w:p>
              </w:tc>
              <w:tc>
                <w:tcPr>
                  <w:tcW w:w="745" w:type="dxa"/>
                  <w:noWrap/>
                  <w:hideMark/>
                </w:tcPr>
                <w:p w14:paraId="48D93B92" w14:textId="77777777" w:rsidR="00AE070B" w:rsidRPr="00AE070B" w:rsidRDefault="00AE070B" w:rsidP="00755DE5">
                  <w:pPr>
                    <w:spacing w:line="360" w:lineRule="auto"/>
                    <w:jc w:val="right"/>
                    <w:rPr>
                      <w:rFonts w:eastAsia="Times New Roman"/>
                      <w:b/>
                      <w:bCs/>
                      <w:color w:val="000000"/>
                      <w:sz w:val="22"/>
                      <w:szCs w:val="22"/>
                      <w:lang w:eastAsia="en-GB"/>
                    </w:rPr>
                  </w:pPr>
                  <w:r w:rsidRPr="00AE070B">
                    <w:rPr>
                      <w:rFonts w:eastAsia="Times New Roman"/>
                      <w:b/>
                      <w:bCs/>
                      <w:color w:val="000000"/>
                      <w:sz w:val="22"/>
                      <w:szCs w:val="22"/>
                      <w:lang w:eastAsia="en-GB"/>
                    </w:rPr>
                    <w:t>100</w:t>
                  </w:r>
                </w:p>
              </w:tc>
              <w:tc>
                <w:tcPr>
                  <w:tcW w:w="693" w:type="dxa"/>
                  <w:noWrap/>
                  <w:hideMark/>
                </w:tcPr>
                <w:p w14:paraId="50CF30C5" w14:textId="77777777" w:rsidR="00AE070B" w:rsidRPr="00AE070B" w:rsidRDefault="00AE070B" w:rsidP="00755DE5">
                  <w:pPr>
                    <w:spacing w:line="360" w:lineRule="auto"/>
                    <w:jc w:val="right"/>
                    <w:rPr>
                      <w:rFonts w:eastAsia="Times New Roman"/>
                      <w:b/>
                      <w:bCs/>
                      <w:color w:val="000000"/>
                      <w:sz w:val="22"/>
                      <w:szCs w:val="22"/>
                      <w:lang w:eastAsia="en-GB"/>
                    </w:rPr>
                  </w:pPr>
                  <w:r w:rsidRPr="00AE070B">
                    <w:rPr>
                      <w:rFonts w:eastAsia="Times New Roman"/>
                      <w:b/>
                      <w:bCs/>
                      <w:color w:val="000000"/>
                      <w:sz w:val="22"/>
                      <w:szCs w:val="22"/>
                      <w:lang w:eastAsia="en-GB"/>
                    </w:rPr>
                    <w:t>0.39%</w:t>
                  </w:r>
                </w:p>
              </w:tc>
            </w:tr>
          </w:tbl>
          <w:p w14:paraId="7F949979" w14:textId="77777777" w:rsidR="00AE070B" w:rsidRPr="00AE070B" w:rsidRDefault="00AE070B" w:rsidP="00755DE5">
            <w:pPr>
              <w:spacing w:after="0" w:line="360" w:lineRule="auto"/>
              <w:jc w:val="center"/>
              <w:rPr>
                <w:rFonts w:eastAsia="Times New Roman"/>
                <w:b/>
                <w:bCs/>
                <w:color w:val="000000"/>
                <w:sz w:val="22"/>
                <w:szCs w:val="22"/>
                <w:lang w:eastAsia="en-GB"/>
              </w:rPr>
            </w:pPr>
          </w:p>
        </w:tc>
      </w:tr>
    </w:tbl>
    <w:p w14:paraId="19BC6C57" w14:textId="77777777" w:rsidR="00AE070B" w:rsidRPr="00AE070B" w:rsidRDefault="00AE070B" w:rsidP="00755DE5">
      <w:pPr>
        <w:spacing w:after="160" w:line="360" w:lineRule="auto"/>
        <w:rPr>
          <w:rFonts w:eastAsia="Calibri"/>
          <w:sz w:val="22"/>
          <w:szCs w:val="22"/>
        </w:rPr>
      </w:pPr>
    </w:p>
    <w:p w14:paraId="6C9501B3" w14:textId="77777777" w:rsidR="00AE070B" w:rsidRPr="008625DC" w:rsidRDefault="008625DC" w:rsidP="00755DE5">
      <w:pPr>
        <w:pStyle w:val="Caption"/>
        <w:spacing w:line="360" w:lineRule="auto"/>
        <w:rPr>
          <w:rFonts w:eastAsia="Calibri"/>
          <w:b w:val="0"/>
          <w:i/>
          <w:sz w:val="24"/>
          <w:szCs w:val="24"/>
        </w:rPr>
      </w:pPr>
      <w:bookmarkStart w:id="529" w:name="_Ref424825992"/>
      <w:bookmarkStart w:id="530" w:name="_Toc426467743"/>
      <w:bookmarkStart w:id="531" w:name="_Toc426724848"/>
      <w:bookmarkStart w:id="532" w:name="_Toc442343337"/>
      <w:r w:rsidRPr="00104050">
        <w:rPr>
          <w:b w:val="0"/>
          <w:i/>
          <w:sz w:val="24"/>
          <w:szCs w:val="24"/>
        </w:rPr>
        <w:t xml:space="preserve">Table </w:t>
      </w:r>
      <w:r w:rsidRPr="00104050">
        <w:rPr>
          <w:b w:val="0"/>
          <w:i/>
          <w:sz w:val="24"/>
          <w:szCs w:val="24"/>
        </w:rPr>
        <w:fldChar w:fldCharType="begin"/>
      </w:r>
      <w:r w:rsidRPr="00104050">
        <w:rPr>
          <w:b w:val="0"/>
          <w:i/>
          <w:sz w:val="24"/>
          <w:szCs w:val="24"/>
        </w:rPr>
        <w:instrText xml:space="preserve"> SEQ Table \* ARABIC </w:instrText>
      </w:r>
      <w:r w:rsidRPr="00104050">
        <w:rPr>
          <w:b w:val="0"/>
          <w:i/>
          <w:sz w:val="24"/>
          <w:szCs w:val="24"/>
        </w:rPr>
        <w:fldChar w:fldCharType="separate"/>
      </w:r>
      <w:r w:rsidR="00377171">
        <w:rPr>
          <w:b w:val="0"/>
          <w:i/>
          <w:noProof/>
          <w:sz w:val="24"/>
          <w:szCs w:val="24"/>
        </w:rPr>
        <w:t>58</w:t>
      </w:r>
      <w:r w:rsidRPr="00104050">
        <w:rPr>
          <w:b w:val="0"/>
          <w:i/>
          <w:sz w:val="24"/>
          <w:szCs w:val="24"/>
        </w:rPr>
        <w:fldChar w:fldCharType="end"/>
      </w:r>
      <w:bookmarkEnd w:id="529"/>
      <w:r w:rsidRPr="00104050">
        <w:rPr>
          <w:b w:val="0"/>
          <w:i/>
          <w:sz w:val="24"/>
          <w:szCs w:val="24"/>
        </w:rPr>
        <w:t xml:space="preserve">. </w:t>
      </w:r>
      <w:r w:rsidR="00AE070B" w:rsidRPr="00104050">
        <w:rPr>
          <w:rFonts w:eastAsia="Calibri"/>
          <w:b w:val="0"/>
          <w:i/>
          <w:sz w:val="24"/>
          <w:szCs w:val="24"/>
        </w:rPr>
        <w:t>Revision</w:t>
      </w:r>
      <w:r w:rsidR="00AE070B" w:rsidRPr="008625DC">
        <w:rPr>
          <w:rFonts w:eastAsia="Calibri"/>
          <w:b w:val="0"/>
          <w:i/>
          <w:sz w:val="24"/>
          <w:szCs w:val="24"/>
        </w:rPr>
        <w:t xml:space="preserve"> rates by outcome groups, two or more years after TKR</w:t>
      </w:r>
      <w:bookmarkEnd w:id="530"/>
      <w:bookmarkEnd w:id="531"/>
      <w:bookmarkEnd w:id="532"/>
    </w:p>
    <w:tbl>
      <w:tblPr>
        <w:tblW w:w="0" w:type="auto"/>
        <w:tblLook w:val="04A0" w:firstRow="1" w:lastRow="0" w:firstColumn="1" w:lastColumn="0" w:noHBand="0" w:noVBand="1"/>
      </w:tblPr>
      <w:tblGrid>
        <w:gridCol w:w="5034"/>
      </w:tblGrid>
      <w:tr w:rsidR="00AE070B" w:rsidRPr="00AE070B" w14:paraId="04CDF273" w14:textId="77777777" w:rsidTr="00070926">
        <w:trPr>
          <w:trHeight w:val="300"/>
        </w:trPr>
        <w:tc>
          <w:tcPr>
            <w:tcW w:w="5034" w:type="dxa"/>
            <w:tcBorders>
              <w:top w:val="nil"/>
              <w:left w:val="nil"/>
              <w:bottom w:val="nil"/>
              <w:right w:val="nil"/>
            </w:tcBorders>
            <w:shd w:val="clear" w:color="auto" w:fill="auto"/>
            <w:noWrap/>
            <w:vAlign w:val="bottom"/>
          </w:tcPr>
          <w:tbl>
            <w:tblPr>
              <w:tblStyle w:val="Style1"/>
              <w:tblW w:w="4716" w:type="dxa"/>
              <w:tblLook w:val="04A0" w:firstRow="1" w:lastRow="0" w:firstColumn="1" w:lastColumn="0" w:noHBand="0" w:noVBand="1"/>
            </w:tblPr>
            <w:tblGrid>
              <w:gridCol w:w="1310"/>
              <w:gridCol w:w="926"/>
              <w:gridCol w:w="880"/>
              <w:gridCol w:w="830"/>
              <w:gridCol w:w="821"/>
            </w:tblGrid>
            <w:tr w:rsidR="00AE070B" w:rsidRPr="00AE070B" w14:paraId="119DF957" w14:textId="77777777" w:rsidTr="00FF15F8">
              <w:trPr>
                <w:cnfStyle w:val="100000000000" w:firstRow="1" w:lastRow="0" w:firstColumn="0" w:lastColumn="0" w:oddVBand="0" w:evenVBand="0" w:oddHBand="0" w:evenHBand="0" w:firstRowFirstColumn="0" w:firstRowLastColumn="0" w:lastRowFirstColumn="0" w:lastRowLastColumn="0"/>
                <w:trHeight w:val="300"/>
              </w:trPr>
              <w:tc>
                <w:tcPr>
                  <w:tcW w:w="1310" w:type="dxa"/>
                  <w:noWrap/>
                  <w:hideMark/>
                </w:tcPr>
                <w:p w14:paraId="2B6F146F" w14:textId="77777777" w:rsidR="00AE070B" w:rsidRPr="00AE070B" w:rsidRDefault="00AE070B" w:rsidP="00755DE5">
                  <w:pPr>
                    <w:spacing w:line="360" w:lineRule="auto"/>
                    <w:jc w:val="center"/>
                    <w:rPr>
                      <w:rFonts w:eastAsia="Times New Roman"/>
                      <w:b w:val="0"/>
                      <w:bCs w:val="0"/>
                      <w:color w:val="000000"/>
                      <w:sz w:val="22"/>
                      <w:szCs w:val="22"/>
                      <w:lang w:eastAsia="en-GB"/>
                    </w:rPr>
                  </w:pPr>
                  <w:r w:rsidRPr="00AE070B">
                    <w:rPr>
                      <w:rFonts w:eastAsia="Times New Roman"/>
                      <w:b w:val="0"/>
                      <w:bCs w:val="0"/>
                      <w:color w:val="000000"/>
                      <w:sz w:val="22"/>
                      <w:szCs w:val="22"/>
                      <w:lang w:eastAsia="en-GB"/>
                    </w:rPr>
                    <w:t>Outcome</w:t>
                  </w:r>
                </w:p>
              </w:tc>
              <w:tc>
                <w:tcPr>
                  <w:tcW w:w="926" w:type="dxa"/>
                  <w:noWrap/>
                  <w:hideMark/>
                </w:tcPr>
                <w:p w14:paraId="5F6FA915" w14:textId="77777777" w:rsidR="00AE070B" w:rsidRPr="00AE070B" w:rsidRDefault="00AE070B" w:rsidP="00755DE5">
                  <w:pPr>
                    <w:spacing w:line="360" w:lineRule="auto"/>
                    <w:jc w:val="center"/>
                    <w:rPr>
                      <w:rFonts w:eastAsia="Times New Roman"/>
                      <w:b w:val="0"/>
                      <w:bCs w:val="0"/>
                      <w:color w:val="000000"/>
                      <w:sz w:val="22"/>
                      <w:szCs w:val="22"/>
                      <w:lang w:eastAsia="en-GB"/>
                    </w:rPr>
                  </w:pPr>
                  <w:r w:rsidRPr="00AE070B">
                    <w:rPr>
                      <w:rFonts w:eastAsia="Times New Roman"/>
                      <w:b w:val="0"/>
                      <w:bCs w:val="0"/>
                      <w:color w:val="000000"/>
                      <w:sz w:val="22"/>
                      <w:szCs w:val="22"/>
                      <w:lang w:eastAsia="en-GB"/>
                    </w:rPr>
                    <w:t>Revised</w:t>
                  </w:r>
                </w:p>
              </w:tc>
              <w:tc>
                <w:tcPr>
                  <w:tcW w:w="880" w:type="dxa"/>
                  <w:noWrap/>
                  <w:hideMark/>
                </w:tcPr>
                <w:p w14:paraId="59B684C3" w14:textId="77777777" w:rsidR="00AE070B" w:rsidRPr="00AE070B" w:rsidRDefault="00AE070B" w:rsidP="00755DE5">
                  <w:pPr>
                    <w:spacing w:line="360" w:lineRule="auto"/>
                    <w:jc w:val="center"/>
                    <w:rPr>
                      <w:rFonts w:eastAsia="Times New Roman"/>
                      <w:b w:val="0"/>
                      <w:bCs w:val="0"/>
                      <w:color w:val="000000"/>
                      <w:sz w:val="22"/>
                      <w:szCs w:val="22"/>
                      <w:lang w:eastAsia="en-GB"/>
                    </w:rPr>
                  </w:pPr>
                  <w:r w:rsidRPr="00AE070B">
                    <w:rPr>
                      <w:rFonts w:eastAsia="Times New Roman"/>
                      <w:b w:val="0"/>
                      <w:bCs w:val="0"/>
                      <w:color w:val="000000"/>
                      <w:sz w:val="22"/>
                      <w:szCs w:val="22"/>
                      <w:lang w:eastAsia="en-GB"/>
                    </w:rPr>
                    <w:t>Not revised</w:t>
                  </w:r>
                </w:p>
              </w:tc>
              <w:tc>
                <w:tcPr>
                  <w:tcW w:w="830" w:type="dxa"/>
                  <w:noWrap/>
                  <w:hideMark/>
                </w:tcPr>
                <w:p w14:paraId="4A100987" w14:textId="77777777" w:rsidR="00AE070B" w:rsidRPr="00AE070B" w:rsidRDefault="00AE070B" w:rsidP="00755DE5">
                  <w:pPr>
                    <w:spacing w:line="360" w:lineRule="auto"/>
                    <w:jc w:val="center"/>
                    <w:rPr>
                      <w:rFonts w:eastAsia="Times New Roman"/>
                      <w:b w:val="0"/>
                      <w:bCs w:val="0"/>
                      <w:color w:val="000000"/>
                      <w:sz w:val="22"/>
                      <w:szCs w:val="22"/>
                      <w:lang w:eastAsia="en-GB"/>
                    </w:rPr>
                  </w:pPr>
                  <w:r w:rsidRPr="00AE070B">
                    <w:rPr>
                      <w:rFonts w:eastAsia="Times New Roman"/>
                      <w:b w:val="0"/>
                      <w:bCs w:val="0"/>
                      <w:color w:val="000000"/>
                      <w:sz w:val="22"/>
                      <w:szCs w:val="22"/>
                      <w:lang w:eastAsia="en-GB"/>
                    </w:rPr>
                    <w:t>Total</w:t>
                  </w:r>
                </w:p>
              </w:tc>
              <w:tc>
                <w:tcPr>
                  <w:tcW w:w="770" w:type="dxa"/>
                  <w:noWrap/>
                  <w:hideMark/>
                </w:tcPr>
                <w:p w14:paraId="644A4DF7" w14:textId="77777777" w:rsidR="00AE070B" w:rsidRPr="00AE070B" w:rsidRDefault="00AE070B" w:rsidP="00755DE5">
                  <w:pPr>
                    <w:spacing w:line="360" w:lineRule="auto"/>
                    <w:jc w:val="center"/>
                    <w:rPr>
                      <w:rFonts w:eastAsia="Times New Roman"/>
                      <w:b w:val="0"/>
                      <w:bCs w:val="0"/>
                      <w:color w:val="000000"/>
                      <w:sz w:val="22"/>
                      <w:szCs w:val="22"/>
                      <w:lang w:eastAsia="en-GB"/>
                    </w:rPr>
                  </w:pPr>
                  <w:r w:rsidRPr="00AE070B">
                    <w:rPr>
                      <w:rFonts w:eastAsia="Times New Roman"/>
                      <w:b w:val="0"/>
                      <w:bCs w:val="0"/>
                      <w:color w:val="000000"/>
                      <w:sz w:val="22"/>
                      <w:szCs w:val="22"/>
                      <w:lang w:eastAsia="en-GB"/>
                    </w:rPr>
                    <w:t>RR</w:t>
                  </w:r>
                </w:p>
              </w:tc>
            </w:tr>
            <w:tr w:rsidR="00AE070B" w:rsidRPr="00AE070B" w14:paraId="10C8ACAD" w14:textId="77777777" w:rsidTr="00FF15F8">
              <w:trPr>
                <w:trHeight w:val="300"/>
              </w:trPr>
              <w:tc>
                <w:tcPr>
                  <w:tcW w:w="1310" w:type="dxa"/>
                  <w:noWrap/>
                  <w:hideMark/>
                </w:tcPr>
                <w:p w14:paraId="747334B3" w14:textId="77777777" w:rsidR="00AE070B" w:rsidRPr="00AE070B" w:rsidRDefault="00AE070B" w:rsidP="00755DE5">
                  <w:pPr>
                    <w:spacing w:line="360" w:lineRule="auto"/>
                    <w:rPr>
                      <w:rFonts w:eastAsia="Times New Roman"/>
                      <w:color w:val="000000"/>
                      <w:sz w:val="22"/>
                      <w:szCs w:val="22"/>
                      <w:lang w:eastAsia="en-GB"/>
                    </w:rPr>
                  </w:pPr>
                  <w:r w:rsidRPr="00AE070B">
                    <w:rPr>
                      <w:rFonts w:eastAsia="Calibri"/>
                      <w:color w:val="000000"/>
                      <w:sz w:val="22"/>
                      <w:szCs w:val="22"/>
                    </w:rPr>
                    <w:t>Poor</w:t>
                  </w:r>
                </w:p>
              </w:tc>
              <w:tc>
                <w:tcPr>
                  <w:tcW w:w="926" w:type="dxa"/>
                  <w:noWrap/>
                  <w:hideMark/>
                </w:tcPr>
                <w:p w14:paraId="02B9BCC7" w14:textId="77777777" w:rsidR="00AE070B" w:rsidRPr="00AE070B" w:rsidRDefault="00AE070B" w:rsidP="00755DE5">
                  <w:pPr>
                    <w:spacing w:line="360" w:lineRule="auto"/>
                    <w:jc w:val="right"/>
                    <w:rPr>
                      <w:rFonts w:eastAsia="Times New Roman"/>
                      <w:color w:val="000000"/>
                      <w:sz w:val="22"/>
                      <w:szCs w:val="22"/>
                      <w:lang w:eastAsia="en-GB"/>
                    </w:rPr>
                  </w:pPr>
                  <w:r w:rsidRPr="00AE070B">
                    <w:rPr>
                      <w:rFonts w:eastAsia="Calibri"/>
                      <w:color w:val="000000"/>
                      <w:sz w:val="22"/>
                      <w:szCs w:val="22"/>
                    </w:rPr>
                    <w:t>1.710</w:t>
                  </w:r>
                </w:p>
              </w:tc>
              <w:tc>
                <w:tcPr>
                  <w:tcW w:w="880" w:type="dxa"/>
                  <w:noWrap/>
                  <w:hideMark/>
                </w:tcPr>
                <w:p w14:paraId="2A8BDA9D" w14:textId="77777777" w:rsidR="00AE070B" w:rsidRPr="00AE070B" w:rsidRDefault="00AE070B" w:rsidP="00755DE5">
                  <w:pPr>
                    <w:spacing w:line="360" w:lineRule="auto"/>
                    <w:jc w:val="right"/>
                    <w:rPr>
                      <w:rFonts w:eastAsia="Times New Roman"/>
                      <w:color w:val="000000"/>
                      <w:sz w:val="22"/>
                      <w:szCs w:val="22"/>
                      <w:lang w:eastAsia="en-GB"/>
                    </w:rPr>
                  </w:pPr>
                  <w:r w:rsidRPr="00AE070B">
                    <w:rPr>
                      <w:rFonts w:eastAsia="Calibri"/>
                      <w:color w:val="000000"/>
                      <w:sz w:val="22"/>
                      <w:szCs w:val="22"/>
                    </w:rPr>
                    <w:t>28.210</w:t>
                  </w:r>
                </w:p>
              </w:tc>
              <w:tc>
                <w:tcPr>
                  <w:tcW w:w="830" w:type="dxa"/>
                  <w:noWrap/>
                  <w:hideMark/>
                </w:tcPr>
                <w:p w14:paraId="524E74FB" w14:textId="77777777" w:rsidR="00AE070B" w:rsidRPr="00AE070B" w:rsidRDefault="00AE070B" w:rsidP="00755DE5">
                  <w:pPr>
                    <w:spacing w:line="360" w:lineRule="auto"/>
                    <w:jc w:val="right"/>
                    <w:rPr>
                      <w:rFonts w:eastAsia="Times New Roman"/>
                      <w:color w:val="000000"/>
                      <w:sz w:val="22"/>
                      <w:szCs w:val="22"/>
                      <w:lang w:eastAsia="en-GB"/>
                    </w:rPr>
                  </w:pPr>
                  <w:r w:rsidRPr="00AE070B">
                    <w:rPr>
                      <w:rFonts w:eastAsia="Calibri"/>
                      <w:color w:val="000000"/>
                      <w:sz w:val="22"/>
                      <w:szCs w:val="22"/>
                    </w:rPr>
                    <w:t>29.920</w:t>
                  </w:r>
                </w:p>
              </w:tc>
              <w:tc>
                <w:tcPr>
                  <w:tcW w:w="770" w:type="dxa"/>
                  <w:noWrap/>
                  <w:hideMark/>
                </w:tcPr>
                <w:p w14:paraId="26EA97A7" w14:textId="77777777" w:rsidR="00AE070B" w:rsidRPr="00AE070B" w:rsidRDefault="00AE070B" w:rsidP="00755DE5">
                  <w:pPr>
                    <w:spacing w:line="360" w:lineRule="auto"/>
                    <w:jc w:val="right"/>
                    <w:rPr>
                      <w:rFonts w:eastAsia="Times New Roman"/>
                      <w:color w:val="000000"/>
                      <w:sz w:val="22"/>
                      <w:szCs w:val="22"/>
                      <w:lang w:eastAsia="en-GB"/>
                    </w:rPr>
                  </w:pPr>
                  <w:r w:rsidRPr="00AE070B">
                    <w:rPr>
                      <w:rFonts w:eastAsia="Calibri"/>
                      <w:color w:val="000000"/>
                      <w:sz w:val="22"/>
                      <w:szCs w:val="22"/>
                    </w:rPr>
                    <w:t>5.71%</w:t>
                  </w:r>
                </w:p>
              </w:tc>
            </w:tr>
            <w:tr w:rsidR="00AE070B" w:rsidRPr="00AE070B" w14:paraId="3B90A990" w14:textId="77777777" w:rsidTr="00FF15F8">
              <w:trPr>
                <w:trHeight w:val="300"/>
              </w:trPr>
              <w:tc>
                <w:tcPr>
                  <w:tcW w:w="1310" w:type="dxa"/>
                  <w:noWrap/>
                  <w:hideMark/>
                </w:tcPr>
                <w:p w14:paraId="7D951580" w14:textId="77777777" w:rsidR="00AE070B" w:rsidRPr="00AE070B" w:rsidRDefault="00AE070B" w:rsidP="00755DE5">
                  <w:pPr>
                    <w:spacing w:line="360" w:lineRule="auto"/>
                    <w:rPr>
                      <w:rFonts w:eastAsia="Times New Roman"/>
                      <w:color w:val="000000"/>
                      <w:sz w:val="22"/>
                      <w:szCs w:val="22"/>
                      <w:lang w:eastAsia="en-GB"/>
                    </w:rPr>
                  </w:pPr>
                  <w:r w:rsidRPr="00AE070B">
                    <w:rPr>
                      <w:rFonts w:eastAsia="Calibri"/>
                      <w:color w:val="000000"/>
                      <w:sz w:val="22"/>
                      <w:szCs w:val="22"/>
                    </w:rPr>
                    <w:t>Good</w:t>
                  </w:r>
                </w:p>
              </w:tc>
              <w:tc>
                <w:tcPr>
                  <w:tcW w:w="926" w:type="dxa"/>
                  <w:noWrap/>
                  <w:hideMark/>
                </w:tcPr>
                <w:p w14:paraId="5B66D997" w14:textId="77777777" w:rsidR="00AE070B" w:rsidRPr="00AE070B" w:rsidRDefault="00AE070B" w:rsidP="00755DE5">
                  <w:pPr>
                    <w:spacing w:line="360" w:lineRule="auto"/>
                    <w:jc w:val="right"/>
                    <w:rPr>
                      <w:rFonts w:eastAsia="Times New Roman"/>
                      <w:color w:val="000000"/>
                      <w:sz w:val="22"/>
                      <w:szCs w:val="22"/>
                      <w:lang w:eastAsia="en-GB"/>
                    </w:rPr>
                  </w:pPr>
                  <w:r w:rsidRPr="00AE070B">
                    <w:rPr>
                      <w:rFonts w:eastAsia="Calibri"/>
                      <w:color w:val="000000"/>
                      <w:sz w:val="22"/>
                      <w:szCs w:val="22"/>
                    </w:rPr>
                    <w:t>0.646</w:t>
                  </w:r>
                </w:p>
              </w:tc>
              <w:tc>
                <w:tcPr>
                  <w:tcW w:w="880" w:type="dxa"/>
                  <w:noWrap/>
                  <w:hideMark/>
                </w:tcPr>
                <w:p w14:paraId="13B66D12" w14:textId="77777777" w:rsidR="00AE070B" w:rsidRPr="00AE070B" w:rsidRDefault="00AE070B" w:rsidP="00755DE5">
                  <w:pPr>
                    <w:spacing w:line="360" w:lineRule="auto"/>
                    <w:jc w:val="right"/>
                    <w:rPr>
                      <w:rFonts w:eastAsia="Times New Roman"/>
                      <w:color w:val="000000"/>
                      <w:sz w:val="22"/>
                      <w:szCs w:val="22"/>
                      <w:lang w:eastAsia="en-GB"/>
                    </w:rPr>
                  </w:pPr>
                  <w:r w:rsidRPr="00AE070B">
                    <w:rPr>
                      <w:rFonts w:eastAsia="Calibri"/>
                      <w:color w:val="000000"/>
                      <w:sz w:val="22"/>
                      <w:szCs w:val="22"/>
                    </w:rPr>
                    <w:t>69.434</w:t>
                  </w:r>
                </w:p>
              </w:tc>
              <w:tc>
                <w:tcPr>
                  <w:tcW w:w="830" w:type="dxa"/>
                  <w:noWrap/>
                  <w:hideMark/>
                </w:tcPr>
                <w:p w14:paraId="5882FEA4" w14:textId="77777777" w:rsidR="00AE070B" w:rsidRPr="00AE070B" w:rsidRDefault="00AE070B" w:rsidP="00755DE5">
                  <w:pPr>
                    <w:spacing w:line="360" w:lineRule="auto"/>
                    <w:jc w:val="right"/>
                    <w:rPr>
                      <w:rFonts w:eastAsia="Times New Roman"/>
                      <w:color w:val="000000"/>
                      <w:sz w:val="22"/>
                      <w:szCs w:val="22"/>
                      <w:lang w:eastAsia="en-GB"/>
                    </w:rPr>
                  </w:pPr>
                  <w:r w:rsidRPr="00AE070B">
                    <w:rPr>
                      <w:rFonts w:eastAsia="Calibri"/>
                      <w:color w:val="000000"/>
                      <w:sz w:val="22"/>
                      <w:szCs w:val="22"/>
                    </w:rPr>
                    <w:t>70.080</w:t>
                  </w:r>
                </w:p>
              </w:tc>
              <w:tc>
                <w:tcPr>
                  <w:tcW w:w="770" w:type="dxa"/>
                  <w:noWrap/>
                  <w:hideMark/>
                </w:tcPr>
                <w:p w14:paraId="346FAEC6" w14:textId="77777777" w:rsidR="00AE070B" w:rsidRPr="00AE070B" w:rsidRDefault="00AE070B" w:rsidP="00755DE5">
                  <w:pPr>
                    <w:spacing w:line="360" w:lineRule="auto"/>
                    <w:jc w:val="right"/>
                    <w:rPr>
                      <w:rFonts w:eastAsia="Times New Roman"/>
                      <w:color w:val="000000"/>
                      <w:sz w:val="22"/>
                      <w:szCs w:val="22"/>
                      <w:lang w:eastAsia="en-GB"/>
                    </w:rPr>
                  </w:pPr>
                  <w:r w:rsidRPr="00AE070B">
                    <w:rPr>
                      <w:rFonts w:eastAsia="Calibri"/>
                      <w:color w:val="000000"/>
                      <w:sz w:val="22"/>
                      <w:szCs w:val="22"/>
                    </w:rPr>
                    <w:t>0.92%</w:t>
                  </w:r>
                </w:p>
              </w:tc>
            </w:tr>
            <w:tr w:rsidR="00AE070B" w:rsidRPr="00AE070B" w14:paraId="4A2C08F3" w14:textId="77777777" w:rsidTr="00FF15F8">
              <w:trPr>
                <w:trHeight w:val="300"/>
              </w:trPr>
              <w:tc>
                <w:tcPr>
                  <w:tcW w:w="1310" w:type="dxa"/>
                  <w:noWrap/>
                  <w:hideMark/>
                </w:tcPr>
                <w:p w14:paraId="37C5C5AA" w14:textId="77777777" w:rsidR="00AE070B" w:rsidRPr="00AE070B" w:rsidRDefault="00AE070B" w:rsidP="00755DE5">
                  <w:pPr>
                    <w:spacing w:line="360" w:lineRule="auto"/>
                    <w:jc w:val="right"/>
                    <w:rPr>
                      <w:rFonts w:eastAsia="Times New Roman"/>
                      <w:color w:val="000000"/>
                      <w:sz w:val="22"/>
                      <w:szCs w:val="22"/>
                      <w:lang w:eastAsia="en-GB"/>
                    </w:rPr>
                  </w:pPr>
                </w:p>
              </w:tc>
              <w:tc>
                <w:tcPr>
                  <w:tcW w:w="926" w:type="dxa"/>
                  <w:noWrap/>
                  <w:hideMark/>
                </w:tcPr>
                <w:p w14:paraId="393CE81F" w14:textId="77777777" w:rsidR="00AE070B" w:rsidRPr="00AE070B" w:rsidRDefault="00AE070B" w:rsidP="00755DE5">
                  <w:pPr>
                    <w:spacing w:line="360" w:lineRule="auto"/>
                    <w:jc w:val="right"/>
                    <w:rPr>
                      <w:rFonts w:eastAsia="Times New Roman"/>
                      <w:b/>
                      <w:bCs/>
                      <w:color w:val="000000"/>
                      <w:sz w:val="22"/>
                      <w:szCs w:val="22"/>
                      <w:lang w:eastAsia="en-GB"/>
                    </w:rPr>
                  </w:pPr>
                  <w:r w:rsidRPr="00AE070B">
                    <w:rPr>
                      <w:rFonts w:eastAsia="Calibri"/>
                      <w:b/>
                      <w:bCs/>
                      <w:color w:val="000000"/>
                      <w:sz w:val="22"/>
                      <w:szCs w:val="22"/>
                    </w:rPr>
                    <w:t>2.356</w:t>
                  </w:r>
                </w:p>
              </w:tc>
              <w:tc>
                <w:tcPr>
                  <w:tcW w:w="880" w:type="dxa"/>
                  <w:noWrap/>
                  <w:hideMark/>
                </w:tcPr>
                <w:p w14:paraId="70A1AD2C" w14:textId="77777777" w:rsidR="00AE070B" w:rsidRPr="00AE070B" w:rsidRDefault="00AE070B" w:rsidP="00755DE5">
                  <w:pPr>
                    <w:spacing w:line="360" w:lineRule="auto"/>
                    <w:jc w:val="right"/>
                    <w:rPr>
                      <w:rFonts w:eastAsia="Times New Roman"/>
                      <w:b/>
                      <w:bCs/>
                      <w:color w:val="000000"/>
                      <w:sz w:val="22"/>
                      <w:szCs w:val="22"/>
                      <w:lang w:eastAsia="en-GB"/>
                    </w:rPr>
                  </w:pPr>
                  <w:r w:rsidRPr="00AE070B">
                    <w:rPr>
                      <w:rFonts w:eastAsia="Calibri"/>
                      <w:b/>
                      <w:bCs/>
                      <w:color w:val="000000"/>
                      <w:sz w:val="22"/>
                      <w:szCs w:val="22"/>
                    </w:rPr>
                    <w:t>97.644</w:t>
                  </w:r>
                </w:p>
              </w:tc>
              <w:tc>
                <w:tcPr>
                  <w:tcW w:w="830" w:type="dxa"/>
                  <w:noWrap/>
                  <w:hideMark/>
                </w:tcPr>
                <w:p w14:paraId="057D6EDE" w14:textId="77777777" w:rsidR="00AE070B" w:rsidRPr="00AE070B" w:rsidRDefault="00AE070B" w:rsidP="00755DE5">
                  <w:pPr>
                    <w:spacing w:line="360" w:lineRule="auto"/>
                    <w:jc w:val="right"/>
                    <w:rPr>
                      <w:rFonts w:eastAsia="Times New Roman"/>
                      <w:b/>
                      <w:bCs/>
                      <w:color w:val="000000"/>
                      <w:sz w:val="22"/>
                      <w:szCs w:val="22"/>
                      <w:lang w:eastAsia="en-GB"/>
                    </w:rPr>
                  </w:pPr>
                  <w:r w:rsidRPr="00AE070B">
                    <w:rPr>
                      <w:rFonts w:eastAsia="Calibri"/>
                      <w:b/>
                      <w:bCs/>
                      <w:color w:val="000000"/>
                      <w:sz w:val="22"/>
                      <w:szCs w:val="22"/>
                    </w:rPr>
                    <w:t>100</w:t>
                  </w:r>
                </w:p>
              </w:tc>
              <w:tc>
                <w:tcPr>
                  <w:tcW w:w="770" w:type="dxa"/>
                  <w:noWrap/>
                  <w:hideMark/>
                </w:tcPr>
                <w:p w14:paraId="3812F41F" w14:textId="77777777" w:rsidR="00AE070B" w:rsidRPr="00AE070B" w:rsidRDefault="00AE070B" w:rsidP="00755DE5">
                  <w:pPr>
                    <w:spacing w:line="360" w:lineRule="auto"/>
                    <w:jc w:val="right"/>
                    <w:rPr>
                      <w:rFonts w:eastAsia="Times New Roman"/>
                      <w:b/>
                      <w:bCs/>
                      <w:color w:val="000000"/>
                      <w:sz w:val="22"/>
                      <w:szCs w:val="22"/>
                      <w:lang w:eastAsia="en-GB"/>
                    </w:rPr>
                  </w:pPr>
                  <w:r w:rsidRPr="00AE070B">
                    <w:rPr>
                      <w:rFonts w:eastAsia="Calibri"/>
                      <w:b/>
                      <w:bCs/>
                      <w:color w:val="000000"/>
                      <w:sz w:val="22"/>
                      <w:szCs w:val="22"/>
                    </w:rPr>
                    <w:t>2.36%</w:t>
                  </w:r>
                </w:p>
              </w:tc>
            </w:tr>
          </w:tbl>
          <w:p w14:paraId="16603B41" w14:textId="77777777" w:rsidR="00AE070B" w:rsidRPr="00AE070B" w:rsidRDefault="00AE070B" w:rsidP="00755DE5">
            <w:pPr>
              <w:spacing w:after="0" w:line="360" w:lineRule="auto"/>
              <w:jc w:val="center"/>
              <w:rPr>
                <w:rFonts w:eastAsia="Times New Roman"/>
                <w:b/>
                <w:bCs/>
                <w:color w:val="000000"/>
                <w:sz w:val="22"/>
                <w:szCs w:val="22"/>
                <w:lang w:eastAsia="en-GB"/>
              </w:rPr>
            </w:pPr>
          </w:p>
        </w:tc>
      </w:tr>
    </w:tbl>
    <w:p w14:paraId="6BDAE457" w14:textId="77777777" w:rsidR="00AE070B" w:rsidRPr="00AE070B" w:rsidRDefault="00AE070B" w:rsidP="00755DE5">
      <w:pPr>
        <w:spacing w:after="160" w:line="360" w:lineRule="auto"/>
        <w:rPr>
          <w:rFonts w:eastAsia="Calibri"/>
          <w:sz w:val="22"/>
          <w:szCs w:val="22"/>
        </w:rPr>
      </w:pPr>
    </w:p>
    <w:p w14:paraId="4776D125" w14:textId="6BE7E5DD" w:rsidR="00AE070B" w:rsidRPr="008625DC" w:rsidRDefault="00AE070B" w:rsidP="00755DE5">
      <w:pPr>
        <w:spacing w:after="160" w:line="360" w:lineRule="auto"/>
        <w:rPr>
          <w:rFonts w:eastAsia="Calibri"/>
        </w:rPr>
      </w:pPr>
      <w:r w:rsidRPr="008625DC">
        <w:rPr>
          <w:rFonts w:eastAsia="Calibri"/>
        </w:rPr>
        <w:t xml:space="preserve">Mortality rates during the first year after the primary were obtained from the NJR </w:t>
      </w:r>
      <w:r w:rsidRPr="008625DC">
        <w:rPr>
          <w:rFonts w:eastAsia="Calibri"/>
        </w:rPr>
        <w:fldChar w:fldCharType="begin"/>
      </w:r>
      <w:r w:rsidR="00CE3493">
        <w:rPr>
          <w:rFonts w:eastAsia="Calibri"/>
        </w:rPr>
        <w:instrText xml:space="preserve"> ADDIN EN.CITE &lt;EndNote&gt;&lt;Cite&gt;&lt;Author&gt;National joint Registry for England Wales and Northern Ireland&lt;/Author&gt;&lt;Year&gt;2014&lt;/Year&gt;&lt;RecNum&gt;937&lt;/RecNum&gt;&lt;DisplayText&gt;&lt;style face="superscript"&gt;232&lt;/style&gt;&lt;/DisplayText&gt;&lt;record&gt;&lt;rec-number&gt;937&lt;/rec-number&gt;&lt;foreign-keys&gt;&lt;key app="EN" db-id="dt0rz25x6fa0vme95de5avagrrvfzvdf99f5"&gt;937&lt;/key&gt;&lt;/foreign-keys&gt;&lt;ref-type name="Report"&gt;27&lt;/ref-type&gt;&lt;contributors&gt;&lt;authors&gt;&lt;author&gt;National joint Registry for England Wales and Northern Ireland,&lt;/author&gt;&lt;/authors&gt;&lt;/contributors&gt;&lt;titles&gt;&lt;title&gt;11th Annual Report&lt;/title&gt;&lt;/titles&gt;&lt;dates&gt;&lt;year&gt;2014&lt;/year&gt;&lt;/dates&gt;&lt;urls&gt;&lt;/urls&gt;&lt;/record&gt;&lt;/Cite&gt;&lt;/EndNote&gt;</w:instrText>
      </w:r>
      <w:r w:rsidRPr="008625DC">
        <w:rPr>
          <w:rFonts w:eastAsia="Calibri"/>
        </w:rPr>
        <w:fldChar w:fldCharType="separate"/>
      </w:r>
      <w:r w:rsidR="00CE3493" w:rsidRPr="00CE3493">
        <w:rPr>
          <w:rFonts w:eastAsia="Calibri"/>
          <w:noProof/>
          <w:vertAlign w:val="superscript"/>
        </w:rPr>
        <w:t>232</w:t>
      </w:r>
      <w:r w:rsidRPr="008625DC">
        <w:rPr>
          <w:rFonts w:eastAsia="Calibri"/>
        </w:rPr>
        <w:fldChar w:fldCharType="end"/>
      </w:r>
      <w:r w:rsidRPr="008625DC">
        <w:rPr>
          <w:rFonts w:eastAsia="Calibri"/>
        </w:rPr>
        <w:t xml:space="preserve"> for each patient group. For the transition probabilities between outcome groups whether in the first or following years and after primary or revision, we used the same values identified for THRs. </w:t>
      </w:r>
    </w:p>
    <w:p w14:paraId="344255E1" w14:textId="77777777" w:rsidR="00AE070B" w:rsidRPr="009A4424" w:rsidRDefault="00AE070B" w:rsidP="00755DE5">
      <w:pPr>
        <w:pStyle w:val="Heading4"/>
        <w:spacing w:line="360" w:lineRule="auto"/>
        <w:rPr>
          <w:lang w:eastAsia="en-GB"/>
        </w:rPr>
      </w:pPr>
      <w:bookmarkStart w:id="533" w:name="_Toc442275019"/>
      <w:r w:rsidRPr="009A4424">
        <w:rPr>
          <w:lang w:eastAsia="en-GB"/>
        </w:rPr>
        <w:t>Costs</w:t>
      </w:r>
      <w:r w:rsidR="00F3242F">
        <w:rPr>
          <w:lang w:eastAsia="en-GB"/>
        </w:rPr>
        <w:t xml:space="preserve"> for TKRs</w:t>
      </w:r>
      <w:bookmarkEnd w:id="533"/>
    </w:p>
    <w:p w14:paraId="6FE55F9E" w14:textId="77777777" w:rsidR="00AE070B" w:rsidRPr="008625DC" w:rsidRDefault="00AE070B" w:rsidP="00755DE5">
      <w:pPr>
        <w:spacing w:after="160" w:line="360" w:lineRule="auto"/>
        <w:rPr>
          <w:rFonts w:eastAsia="Calibri"/>
        </w:rPr>
      </w:pPr>
      <w:r w:rsidRPr="008625DC">
        <w:rPr>
          <w:rFonts w:eastAsia="Calibri"/>
        </w:rPr>
        <w:t xml:space="preserve">For the model’s pre-operative states leading to a primary TKR we used primary care costs from the CPRD, for health states involving a surgical procedure we combined secondary care costs derived from HRGs and primary care costs during the first year following the primary or revision operation, and for post-operative costs we derived primary care costs from the CPRD again from the second year after the operation and beyond. </w:t>
      </w:r>
    </w:p>
    <w:p w14:paraId="4D922A28" w14:textId="356C130E" w:rsidR="00AE070B" w:rsidRPr="008625DC" w:rsidRDefault="00AE070B" w:rsidP="00755DE5">
      <w:pPr>
        <w:spacing w:after="160" w:line="360" w:lineRule="auto"/>
        <w:rPr>
          <w:rFonts w:eastAsia="Calibri"/>
        </w:rPr>
      </w:pPr>
      <w:r w:rsidRPr="008625DC">
        <w:rPr>
          <w:rFonts w:eastAsia="Calibri"/>
        </w:rPr>
        <w:t xml:space="preserve">For the primary care costs derived from the CPRD, as with THRs, we estimated the excess resource use to patients’ joint pain problems and arthroplasty by comparing cases to controls. Cases were patients with a CPRD record of having undergone a total knee replacement, whilst controls were those with no record of OA, knee pain or arthroplasty ever in the system and of the same gender, similar age (+/- 5 years) and attending the same GP practice. We kept only sets with cases and at least one control, so that cases with no controls as well as controls with no cases were excluded from our analysis. When data for more than one control was available, resource use for controls was averaged and subtracted from the resource use by the case to obtain an estimate of the excess resource use associated to OA, knee pain and TKR. We considered data for up to 10 years before and 10 years after the first recorded primary TKR and included years for which patients were reported to be active in the GP practice for at least six months, otherwise records were dropped. Consultations for the same healthcare staff roles and as well as prescriptions for the same drugs as those considered for THRs were included in the resource use analysis, with the addition of neuropathic drugs (gabapentin, Neurontin, pregabalin) which were considered common prescriptions for TKR patients. The costs associated to consultations were obtained from the PSSRU report for 2014 </w:t>
      </w:r>
      <w:r w:rsidRPr="008625DC">
        <w:rPr>
          <w:rFonts w:eastAsia="Calibri"/>
        </w:rPr>
        <w:fldChar w:fldCharType="begin"/>
      </w:r>
      <w:r w:rsidR="00CE3493">
        <w:rPr>
          <w:rFonts w:eastAsia="Calibri"/>
        </w:rPr>
        <w:instrText xml:space="preserve"> ADDIN EN.CITE &lt;EndNote&gt;&lt;Cite&gt;&lt;Author&gt;Personal Social Services Research Unit&lt;/Author&gt;&lt;Year&gt;2014&lt;/Year&gt;&lt;RecNum&gt;931&lt;/RecNum&gt;&lt;DisplayText&gt;&lt;style face="superscript"&gt;234&lt;/style&gt;&lt;/DisplayText&gt;&lt;record&gt;&lt;rec-number&gt;931&lt;/rec-number&gt;&lt;foreign-keys&gt;&lt;key app="EN" db-id="dt0rz25x6fa0vme95de5avagrrvfzvdf99f5"&gt;931&lt;/key&gt;&lt;/foreign-keys&gt;&lt;ref-type name="Report"&gt;27&lt;/ref-type&gt;&lt;contributors&gt;&lt;authors&gt;&lt;author&gt;Personal Social Services Research Unit,&lt;/author&gt;&lt;/authors&gt;&lt;/contributors&gt;&lt;titles&gt;&lt;title&gt;Unit Costs of Health and Social Care 2014&lt;/title&gt;&lt;/titles&gt;&lt;dates&gt;&lt;year&gt;2014&lt;/year&gt;&lt;/dates&gt;&lt;pub-location&gt;Canterbury&lt;/pub-location&gt;&lt;publisher&gt;University of Kent&lt;/publisher&gt;&lt;urls&gt;&lt;related-urls&gt;&lt;url&gt;http://www.pssru.ac.uk/project-pages/unit-costs/2014/&lt;/url&gt;&lt;/related-urls&gt;&lt;/urls&gt;&lt;/record&gt;&lt;/Cite&gt;&lt;/EndNote&gt;</w:instrText>
      </w:r>
      <w:r w:rsidRPr="008625DC">
        <w:rPr>
          <w:rFonts w:eastAsia="Calibri"/>
        </w:rPr>
        <w:fldChar w:fldCharType="separate"/>
      </w:r>
      <w:r w:rsidR="00CE3493" w:rsidRPr="00CE3493">
        <w:rPr>
          <w:rFonts w:eastAsia="Calibri"/>
          <w:noProof/>
          <w:vertAlign w:val="superscript"/>
        </w:rPr>
        <w:t>234</w:t>
      </w:r>
      <w:r w:rsidRPr="008625DC">
        <w:rPr>
          <w:rFonts w:eastAsia="Calibri"/>
        </w:rPr>
        <w:fldChar w:fldCharType="end"/>
      </w:r>
      <w:r w:rsidRPr="008625DC">
        <w:rPr>
          <w:rFonts w:eastAsia="Calibri"/>
        </w:rPr>
        <w:t xml:space="preserve"> whereas for prescriptions we applied the weighted average cost of daily treatment to the excess number of treatment days per drug. The weighted average was calculated based on the items dispensed by Pharmacy and Appliance Contractors in England during January 2015 </w:t>
      </w:r>
      <w:r w:rsidRPr="008625DC">
        <w:rPr>
          <w:rFonts w:eastAsia="Calibri"/>
        </w:rPr>
        <w:fldChar w:fldCharType="begin"/>
      </w:r>
      <w:r w:rsidR="00CE3493">
        <w:rPr>
          <w:rFonts w:eastAsia="Calibri"/>
        </w:rPr>
        <w:instrText xml:space="preserve"> ADDIN EN.CITE &lt;EndNote&gt;&lt;Cite&gt;&lt;Author&gt;NHS Prescription Services&lt;/Author&gt;&lt;Year&gt;2015&lt;/Year&gt;&lt;RecNum&gt;934&lt;/RecNum&gt;&lt;DisplayText&gt;&lt;style face="superscript"&gt;235&lt;/style&gt;&lt;/DisplayText&gt;&lt;record&gt;&lt;rec-number&gt;934&lt;/rec-number&gt;&lt;foreign-keys&gt;&lt;key app="EN" db-id="dt0rz25x6fa0vme95de5avagrrvfzvdf99f5"&gt;934&lt;/key&gt;&lt;/foreign-keys&gt;&lt;ref-type name="Web Page"&gt;12&lt;/ref-type&gt;&lt;contributors&gt;&lt;authors&gt;&lt;author&gt;NHS Prescription Services,&lt;/author&gt;&lt;/authors&gt;&lt;/contributors&gt;&lt;titles&gt;&lt;title&gt;Prescription Cost Analysis (PCA) Data&lt;/title&gt;&lt;/titles&gt;&lt;number&gt;4 June 2015&lt;/number&gt;&lt;dates&gt;&lt;year&gt;2015&lt;/year&gt;&lt;/dates&gt;&lt;urls&gt;&lt;related-urls&gt;&lt;url&gt;http://www.nhsbsa.nhs.uk/PrescriptionServices/3494.aspx&lt;/url&gt;&lt;/related-urls&gt;&lt;/urls&gt;&lt;/record&gt;&lt;/Cite&gt;&lt;/EndNote&gt;</w:instrText>
      </w:r>
      <w:r w:rsidRPr="008625DC">
        <w:rPr>
          <w:rFonts w:eastAsia="Calibri"/>
        </w:rPr>
        <w:fldChar w:fldCharType="separate"/>
      </w:r>
      <w:r w:rsidR="00CE3493" w:rsidRPr="00CE3493">
        <w:rPr>
          <w:rFonts w:eastAsia="Calibri"/>
          <w:noProof/>
          <w:vertAlign w:val="superscript"/>
        </w:rPr>
        <w:t>235</w:t>
      </w:r>
      <w:r w:rsidRPr="008625DC">
        <w:rPr>
          <w:rFonts w:eastAsia="Calibri"/>
        </w:rPr>
        <w:fldChar w:fldCharType="end"/>
      </w:r>
      <w:r w:rsidRPr="008625DC">
        <w:rPr>
          <w:rFonts w:eastAsia="Calibri"/>
        </w:rPr>
        <w:t xml:space="preserve">, current unit prices for the NHS for those dispensed prescriptions </w:t>
      </w:r>
      <w:r w:rsidRPr="008625DC">
        <w:rPr>
          <w:rFonts w:eastAsia="Calibri"/>
        </w:rPr>
        <w:fldChar w:fldCharType="begin"/>
      </w:r>
      <w:r w:rsidR="00CE3493">
        <w:rPr>
          <w:rFonts w:eastAsia="Calibri"/>
        </w:rPr>
        <w:instrText xml:space="preserve"> ADDIN EN.CITE &lt;EndNote&gt;&lt;Cite&gt;&lt;Author&gt;NHS Prescription Services&lt;/Author&gt;&lt;Year&gt;2015&lt;/Year&gt;&lt;RecNum&gt;935&lt;/RecNum&gt;&lt;DisplayText&gt;&lt;style face="superscript"&gt;236&lt;/style&gt;&lt;/DisplayText&gt;&lt;record&gt;&lt;rec-number&gt;935&lt;/rec-number&gt;&lt;foreign-keys&gt;&lt;key app="EN" db-id="dt0rz25x6fa0vme95de5avagrrvfzvdf99f5"&gt;935&lt;/key&gt;&lt;/foreign-keys&gt;&lt;ref-type name="Web Page"&gt;12&lt;/ref-type&gt;&lt;contributors&gt;&lt;authors&gt;&lt;author&gt;NHS Prescription Services,&lt;/author&gt;&lt;/authors&gt;&lt;/contributors&gt;&lt;titles&gt;&lt;title&gt;Drug Tariff&lt;/title&gt;&lt;/titles&gt;&lt;number&gt;4 June 2016&lt;/number&gt;&lt;dates&gt;&lt;year&gt;2015&lt;/year&gt;&lt;/dates&gt;&lt;urls&gt;&lt;related-urls&gt;&lt;url&gt;http://www.nhsbsa.nhs.uk/PrescriptionServices/4940.aspx&lt;/url&gt;&lt;/related-urls&gt;&lt;/urls&gt;&lt;/record&gt;&lt;/Cite&gt;&lt;/EndNote&gt;</w:instrText>
      </w:r>
      <w:r w:rsidRPr="008625DC">
        <w:rPr>
          <w:rFonts w:eastAsia="Calibri"/>
        </w:rPr>
        <w:fldChar w:fldCharType="separate"/>
      </w:r>
      <w:r w:rsidR="00CE3493" w:rsidRPr="00CE3493">
        <w:rPr>
          <w:rFonts w:eastAsia="Calibri"/>
          <w:noProof/>
          <w:vertAlign w:val="superscript"/>
        </w:rPr>
        <w:t>236</w:t>
      </w:r>
      <w:r w:rsidRPr="008625DC">
        <w:rPr>
          <w:rFonts w:eastAsia="Calibri"/>
        </w:rPr>
        <w:fldChar w:fldCharType="end"/>
      </w:r>
      <w:r w:rsidRPr="008625DC">
        <w:rPr>
          <w:rFonts w:eastAsia="Calibri"/>
        </w:rPr>
        <w:t xml:space="preserve">, and defined daily doses established by the World Health Organisation </w:t>
      </w:r>
      <w:r w:rsidRPr="008625DC">
        <w:rPr>
          <w:rFonts w:eastAsia="Calibri"/>
        </w:rPr>
        <w:fldChar w:fldCharType="begin"/>
      </w:r>
      <w:r w:rsidR="00CE3493">
        <w:rPr>
          <w:rFonts w:eastAsia="Calibri"/>
        </w:rPr>
        <w:instrText xml:space="preserve"> ADDIN EN.CITE &lt;EndNote&gt;&lt;Cite&gt;&lt;Author&gt;WHO Collaborating Centre for Drug Statistics Methodology&lt;/Author&gt;&lt;Year&gt;2015&lt;/Year&gt;&lt;RecNum&gt;936&lt;/RecNum&gt;&lt;DisplayText&gt;&lt;style face="superscript"&gt;237&lt;/style&gt;&lt;/DisplayText&gt;&lt;record&gt;&lt;rec-number&gt;936&lt;/rec-number&gt;&lt;foreign-keys&gt;&lt;key app="EN" db-id="dt0rz25x6fa0vme95de5avagrrvfzvdf99f5"&gt;936&lt;/key&gt;&lt;/foreign-keys&gt;&lt;ref-type name="Web Page"&gt;12&lt;/ref-type&gt;&lt;contributors&gt;&lt;authors&gt;&lt;author&gt;WHO Collaborating Centre for Drug Statistics Methodology,&lt;/author&gt;&lt;/authors&gt;&lt;/contributors&gt;&lt;titles&gt;&lt;title&gt;ATC/DDD Index 2015&lt;/title&gt;&lt;/titles&gt;&lt;number&gt;4 June 2015&lt;/number&gt;&lt;dates&gt;&lt;year&gt;2015&lt;/year&gt;&lt;/dates&gt;&lt;urls&gt;&lt;/urls&gt;&lt;custom2&gt;http://www.whocc.no/atc_ddd_index/&lt;/custom2&gt;&lt;/record&gt;&lt;/Cite&gt;&lt;/EndNote&gt;</w:instrText>
      </w:r>
      <w:r w:rsidRPr="008625DC">
        <w:rPr>
          <w:rFonts w:eastAsia="Calibri"/>
        </w:rPr>
        <w:fldChar w:fldCharType="separate"/>
      </w:r>
      <w:r w:rsidR="00CE3493" w:rsidRPr="00CE3493">
        <w:rPr>
          <w:rFonts w:eastAsia="Calibri"/>
          <w:noProof/>
          <w:vertAlign w:val="superscript"/>
        </w:rPr>
        <w:t>237</w:t>
      </w:r>
      <w:r w:rsidRPr="008625DC">
        <w:rPr>
          <w:rFonts w:eastAsia="Calibri"/>
        </w:rPr>
        <w:fldChar w:fldCharType="end"/>
      </w:r>
      <w:r w:rsidRPr="008625DC">
        <w:rPr>
          <w:rFonts w:eastAsia="Calibri"/>
        </w:rPr>
        <w:t xml:space="preserve"> or the BNF when the latter were not available. </w:t>
      </w:r>
    </w:p>
    <w:p w14:paraId="7B6820D0" w14:textId="77777777" w:rsidR="00AE070B" w:rsidRPr="00104050" w:rsidRDefault="00AE070B" w:rsidP="00755DE5">
      <w:pPr>
        <w:spacing w:after="160" w:line="360" w:lineRule="auto"/>
        <w:rPr>
          <w:rFonts w:eastAsia="Calibri"/>
        </w:rPr>
      </w:pPr>
      <w:r w:rsidRPr="008625DC">
        <w:rPr>
          <w:rFonts w:eastAsia="Calibri"/>
        </w:rPr>
        <w:t xml:space="preserve">Primary care costs leading to the first primary TKR increased in average, for all patient groups pooled together, from nearly £60 excess costs per annum 10 years before the primary to slightly above £250 during the 365 days preceding the operation. As patients are assumed to enter the model during that year before the operation, the values obtained per patient subgroup were applied to all preoperative health states prior to the </w:t>
      </w:r>
      <w:r w:rsidRPr="00104050">
        <w:rPr>
          <w:rFonts w:eastAsia="Calibri"/>
        </w:rPr>
        <w:t xml:space="preserve">primary TKR. </w:t>
      </w:r>
      <w:r w:rsidR="002929C8" w:rsidRPr="00104050">
        <w:rPr>
          <w:rFonts w:eastAsia="Calibri"/>
          <w:i/>
        </w:rPr>
        <w:fldChar w:fldCharType="begin"/>
      </w:r>
      <w:r w:rsidR="002929C8" w:rsidRPr="00104050">
        <w:rPr>
          <w:rFonts w:eastAsia="Calibri"/>
        </w:rPr>
        <w:instrText xml:space="preserve"> REF _Ref424826061 \h </w:instrText>
      </w:r>
      <w:r w:rsidR="002929C8" w:rsidRPr="00104050">
        <w:rPr>
          <w:rFonts w:eastAsia="Calibri"/>
          <w:i/>
        </w:rPr>
        <w:instrText xml:space="preserve"> \* MERGEFORMAT </w:instrText>
      </w:r>
      <w:r w:rsidR="002929C8" w:rsidRPr="00104050">
        <w:rPr>
          <w:rFonts w:eastAsia="Calibri"/>
          <w:i/>
        </w:rPr>
      </w:r>
      <w:r w:rsidR="002929C8" w:rsidRPr="00104050">
        <w:rPr>
          <w:rFonts w:eastAsia="Calibri"/>
          <w:i/>
        </w:rPr>
        <w:fldChar w:fldCharType="separate"/>
      </w:r>
      <w:r w:rsidR="00377171" w:rsidRPr="00377171">
        <w:rPr>
          <w:i/>
        </w:rPr>
        <w:t xml:space="preserve">Table </w:t>
      </w:r>
      <w:r w:rsidR="00377171" w:rsidRPr="00377171">
        <w:rPr>
          <w:i/>
          <w:noProof/>
        </w:rPr>
        <w:t>59</w:t>
      </w:r>
      <w:r w:rsidR="002929C8" w:rsidRPr="00104050">
        <w:rPr>
          <w:rFonts w:eastAsia="Calibri"/>
          <w:i/>
        </w:rPr>
        <w:fldChar w:fldCharType="end"/>
      </w:r>
      <w:r w:rsidR="008625DC" w:rsidRPr="00104050">
        <w:rPr>
          <w:rFonts w:eastAsia="Calibri"/>
        </w:rPr>
        <w:t xml:space="preserve"> </w:t>
      </w:r>
      <w:r w:rsidRPr="00104050">
        <w:rPr>
          <w:rFonts w:eastAsia="Calibri"/>
        </w:rPr>
        <w:t>reports the mean and confidence intervals of preoperative excess costs for each patient subgroup.</w:t>
      </w:r>
    </w:p>
    <w:p w14:paraId="64BFB50F" w14:textId="77777777" w:rsidR="00AE070B" w:rsidRPr="008625DC" w:rsidRDefault="008625DC" w:rsidP="00755DE5">
      <w:pPr>
        <w:pStyle w:val="Caption"/>
        <w:spacing w:line="360" w:lineRule="auto"/>
        <w:rPr>
          <w:rFonts w:eastAsia="Calibri"/>
          <w:b w:val="0"/>
          <w:i/>
          <w:sz w:val="24"/>
          <w:szCs w:val="24"/>
        </w:rPr>
      </w:pPr>
      <w:bookmarkStart w:id="534" w:name="_Ref424826061"/>
      <w:bookmarkStart w:id="535" w:name="_Toc426467744"/>
      <w:bookmarkStart w:id="536" w:name="_Toc426724849"/>
      <w:bookmarkStart w:id="537" w:name="_Toc442343338"/>
      <w:r w:rsidRPr="00104050">
        <w:rPr>
          <w:b w:val="0"/>
          <w:i/>
          <w:sz w:val="24"/>
          <w:szCs w:val="24"/>
        </w:rPr>
        <w:t xml:space="preserve">Table </w:t>
      </w:r>
      <w:r w:rsidRPr="00104050">
        <w:rPr>
          <w:b w:val="0"/>
          <w:i/>
          <w:sz w:val="24"/>
          <w:szCs w:val="24"/>
        </w:rPr>
        <w:fldChar w:fldCharType="begin"/>
      </w:r>
      <w:r w:rsidRPr="00104050">
        <w:rPr>
          <w:b w:val="0"/>
          <w:i/>
          <w:sz w:val="24"/>
          <w:szCs w:val="24"/>
        </w:rPr>
        <w:instrText xml:space="preserve"> SEQ Table \* ARABIC </w:instrText>
      </w:r>
      <w:r w:rsidRPr="00104050">
        <w:rPr>
          <w:b w:val="0"/>
          <w:i/>
          <w:sz w:val="24"/>
          <w:szCs w:val="24"/>
        </w:rPr>
        <w:fldChar w:fldCharType="separate"/>
      </w:r>
      <w:r w:rsidR="00377171">
        <w:rPr>
          <w:b w:val="0"/>
          <w:i/>
          <w:noProof/>
          <w:sz w:val="24"/>
          <w:szCs w:val="24"/>
        </w:rPr>
        <w:t>59</w:t>
      </w:r>
      <w:r w:rsidRPr="00104050">
        <w:rPr>
          <w:b w:val="0"/>
          <w:i/>
          <w:sz w:val="24"/>
          <w:szCs w:val="24"/>
        </w:rPr>
        <w:fldChar w:fldCharType="end"/>
      </w:r>
      <w:bookmarkEnd w:id="534"/>
      <w:r w:rsidRPr="00104050">
        <w:rPr>
          <w:b w:val="0"/>
          <w:i/>
          <w:sz w:val="24"/>
          <w:szCs w:val="24"/>
        </w:rPr>
        <w:t xml:space="preserve">. </w:t>
      </w:r>
      <w:r w:rsidR="00AE070B" w:rsidRPr="00104050">
        <w:rPr>
          <w:rFonts w:eastAsia="Calibri"/>
          <w:b w:val="0"/>
          <w:i/>
          <w:sz w:val="24"/>
          <w:szCs w:val="24"/>
        </w:rPr>
        <w:t>Excess primary car</w:t>
      </w:r>
      <w:r w:rsidR="00AE070B" w:rsidRPr="008625DC">
        <w:rPr>
          <w:rFonts w:eastAsia="Calibri"/>
          <w:b w:val="0"/>
          <w:i/>
          <w:sz w:val="24"/>
          <w:szCs w:val="24"/>
        </w:rPr>
        <w:t xml:space="preserve">e costs of TKR patients compared to controls </w:t>
      </w:r>
      <w:r w:rsidR="00AE070B" w:rsidRPr="008625DC">
        <w:rPr>
          <w:rFonts w:eastAsia="Calibri"/>
          <w:b w:val="0"/>
          <w:i/>
          <w:sz w:val="24"/>
          <w:szCs w:val="24"/>
        </w:rPr>
        <w:br/>
        <w:t>(estimates from CPRD data)</w:t>
      </w:r>
      <w:bookmarkEnd w:id="535"/>
      <w:bookmarkEnd w:id="536"/>
      <w:bookmarkEnd w:id="537"/>
    </w:p>
    <w:tbl>
      <w:tblPr>
        <w:tblStyle w:val="Style1"/>
        <w:tblW w:w="0" w:type="auto"/>
        <w:tblLook w:val="04A0" w:firstRow="1" w:lastRow="0" w:firstColumn="1" w:lastColumn="0" w:noHBand="0" w:noVBand="1"/>
      </w:tblPr>
      <w:tblGrid>
        <w:gridCol w:w="1600"/>
        <w:gridCol w:w="1000"/>
        <w:gridCol w:w="960"/>
        <w:gridCol w:w="960"/>
        <w:gridCol w:w="960"/>
        <w:gridCol w:w="960"/>
      </w:tblGrid>
      <w:tr w:rsidR="00AE070B" w:rsidRPr="00AE070B" w14:paraId="3761BFA9" w14:textId="77777777" w:rsidTr="00FF15F8">
        <w:trPr>
          <w:cnfStyle w:val="100000000000" w:firstRow="1" w:lastRow="0" w:firstColumn="0" w:lastColumn="0" w:oddVBand="0" w:evenVBand="0" w:oddHBand="0" w:evenHBand="0" w:firstRowFirstColumn="0" w:firstRowLastColumn="0" w:lastRowFirstColumn="0" w:lastRowLastColumn="0"/>
          <w:trHeight w:val="300"/>
        </w:trPr>
        <w:tc>
          <w:tcPr>
            <w:tcW w:w="1600" w:type="dxa"/>
            <w:noWrap/>
            <w:hideMark/>
          </w:tcPr>
          <w:p w14:paraId="2991F710" w14:textId="77777777" w:rsidR="00AE070B" w:rsidRPr="00AE070B" w:rsidRDefault="00AE070B" w:rsidP="00755DE5">
            <w:pPr>
              <w:spacing w:before="100" w:beforeAutospacing="1" w:after="100" w:afterAutospacing="1" w:line="360" w:lineRule="auto"/>
              <w:contextualSpacing/>
            </w:pPr>
          </w:p>
        </w:tc>
        <w:tc>
          <w:tcPr>
            <w:tcW w:w="1000" w:type="dxa"/>
            <w:noWrap/>
            <w:hideMark/>
          </w:tcPr>
          <w:p w14:paraId="5FBFE8E4" w14:textId="77777777" w:rsidR="00AE070B" w:rsidRPr="00AE070B" w:rsidRDefault="00AE070B" w:rsidP="00755DE5">
            <w:pPr>
              <w:spacing w:before="100" w:beforeAutospacing="1" w:after="100" w:afterAutospacing="1" w:line="360" w:lineRule="auto"/>
              <w:contextualSpacing/>
              <w:jc w:val="center"/>
              <w:rPr>
                <w:b w:val="0"/>
              </w:rPr>
            </w:pPr>
            <w:r w:rsidRPr="00AE070B">
              <w:rPr>
                <w:b w:val="0"/>
              </w:rPr>
              <w:t>Obs</w:t>
            </w:r>
          </w:p>
        </w:tc>
        <w:tc>
          <w:tcPr>
            <w:tcW w:w="960" w:type="dxa"/>
            <w:noWrap/>
            <w:hideMark/>
          </w:tcPr>
          <w:p w14:paraId="605668FD" w14:textId="77777777" w:rsidR="00AE070B" w:rsidRPr="00AE070B" w:rsidRDefault="00AE070B" w:rsidP="00755DE5">
            <w:pPr>
              <w:spacing w:before="100" w:beforeAutospacing="1" w:after="100" w:afterAutospacing="1" w:line="360" w:lineRule="auto"/>
              <w:contextualSpacing/>
              <w:jc w:val="center"/>
              <w:rPr>
                <w:b w:val="0"/>
              </w:rPr>
            </w:pPr>
            <w:r w:rsidRPr="00AE070B">
              <w:rPr>
                <w:b w:val="0"/>
              </w:rPr>
              <w:t>Mean</w:t>
            </w:r>
          </w:p>
        </w:tc>
        <w:tc>
          <w:tcPr>
            <w:tcW w:w="960" w:type="dxa"/>
            <w:noWrap/>
            <w:hideMark/>
          </w:tcPr>
          <w:p w14:paraId="6E069CE8" w14:textId="77777777" w:rsidR="00AE070B" w:rsidRPr="00AE070B" w:rsidRDefault="00AE070B" w:rsidP="00755DE5">
            <w:pPr>
              <w:spacing w:before="100" w:beforeAutospacing="1" w:after="100" w:afterAutospacing="1" w:line="360" w:lineRule="auto"/>
              <w:contextualSpacing/>
              <w:jc w:val="center"/>
              <w:rPr>
                <w:b w:val="0"/>
              </w:rPr>
            </w:pPr>
            <w:r w:rsidRPr="00AE070B">
              <w:rPr>
                <w:b w:val="0"/>
              </w:rPr>
              <w:t>SE</w:t>
            </w:r>
          </w:p>
        </w:tc>
        <w:tc>
          <w:tcPr>
            <w:tcW w:w="1920" w:type="dxa"/>
            <w:gridSpan w:val="2"/>
            <w:noWrap/>
            <w:hideMark/>
          </w:tcPr>
          <w:p w14:paraId="0EBE58CF" w14:textId="77777777" w:rsidR="00AE070B" w:rsidRPr="00AE070B" w:rsidRDefault="00AE070B" w:rsidP="00755DE5">
            <w:pPr>
              <w:spacing w:before="100" w:beforeAutospacing="1" w:after="100" w:afterAutospacing="1" w:line="360" w:lineRule="auto"/>
              <w:contextualSpacing/>
              <w:jc w:val="center"/>
              <w:rPr>
                <w:b w:val="0"/>
              </w:rPr>
            </w:pPr>
            <w:r w:rsidRPr="00AE070B">
              <w:rPr>
                <w:b w:val="0"/>
              </w:rPr>
              <w:t>95% CI</w:t>
            </w:r>
          </w:p>
        </w:tc>
      </w:tr>
      <w:tr w:rsidR="00AE070B" w:rsidRPr="00AE070B" w14:paraId="3A3DE709" w14:textId="77777777" w:rsidTr="00FF15F8">
        <w:trPr>
          <w:trHeight w:val="300"/>
        </w:trPr>
        <w:tc>
          <w:tcPr>
            <w:tcW w:w="1600" w:type="dxa"/>
            <w:noWrap/>
            <w:hideMark/>
          </w:tcPr>
          <w:p w14:paraId="3C0294A8" w14:textId="77777777" w:rsidR="00AE070B" w:rsidRPr="00AE070B" w:rsidRDefault="00AE070B" w:rsidP="00755DE5">
            <w:pPr>
              <w:spacing w:before="100" w:beforeAutospacing="1" w:after="100" w:afterAutospacing="1" w:line="360" w:lineRule="auto"/>
              <w:contextualSpacing/>
            </w:pPr>
            <w:r w:rsidRPr="00AE070B">
              <w:t>Males, 45-59</w:t>
            </w:r>
          </w:p>
        </w:tc>
        <w:tc>
          <w:tcPr>
            <w:tcW w:w="1000" w:type="dxa"/>
            <w:noWrap/>
            <w:hideMark/>
          </w:tcPr>
          <w:p w14:paraId="4A0DB7D7" w14:textId="77777777" w:rsidR="00AE070B" w:rsidRPr="00AE070B" w:rsidRDefault="00AE070B" w:rsidP="00755DE5">
            <w:pPr>
              <w:spacing w:before="100" w:beforeAutospacing="1" w:after="100" w:afterAutospacing="1" w:line="360" w:lineRule="auto"/>
              <w:contextualSpacing/>
            </w:pPr>
            <w:r w:rsidRPr="00AE070B">
              <w:t xml:space="preserve">952 </w:t>
            </w:r>
          </w:p>
        </w:tc>
        <w:tc>
          <w:tcPr>
            <w:tcW w:w="960" w:type="dxa"/>
            <w:noWrap/>
            <w:hideMark/>
          </w:tcPr>
          <w:p w14:paraId="0B527F89" w14:textId="77777777" w:rsidR="00AE070B" w:rsidRPr="00AE070B" w:rsidRDefault="00AE070B" w:rsidP="00755DE5">
            <w:pPr>
              <w:spacing w:before="100" w:beforeAutospacing="1" w:after="100" w:afterAutospacing="1" w:line="360" w:lineRule="auto"/>
              <w:contextualSpacing/>
            </w:pPr>
            <w:r w:rsidRPr="00AE070B">
              <w:t xml:space="preserve">247.61 </w:t>
            </w:r>
          </w:p>
        </w:tc>
        <w:tc>
          <w:tcPr>
            <w:tcW w:w="960" w:type="dxa"/>
            <w:noWrap/>
            <w:hideMark/>
          </w:tcPr>
          <w:p w14:paraId="76F368BB" w14:textId="77777777" w:rsidR="00AE070B" w:rsidRPr="00AE070B" w:rsidRDefault="00AE070B" w:rsidP="00755DE5">
            <w:pPr>
              <w:spacing w:before="100" w:beforeAutospacing="1" w:after="100" w:afterAutospacing="1" w:line="360" w:lineRule="auto"/>
              <w:contextualSpacing/>
            </w:pPr>
            <w:r w:rsidRPr="00AE070B">
              <w:t xml:space="preserve">13.13 </w:t>
            </w:r>
          </w:p>
        </w:tc>
        <w:tc>
          <w:tcPr>
            <w:tcW w:w="960" w:type="dxa"/>
            <w:noWrap/>
            <w:hideMark/>
          </w:tcPr>
          <w:p w14:paraId="7305D673" w14:textId="77777777" w:rsidR="00AE070B" w:rsidRPr="00AE070B" w:rsidRDefault="00AE070B" w:rsidP="00755DE5">
            <w:pPr>
              <w:spacing w:before="100" w:beforeAutospacing="1" w:after="100" w:afterAutospacing="1" w:line="360" w:lineRule="auto"/>
              <w:contextualSpacing/>
            </w:pPr>
            <w:r w:rsidRPr="00AE070B">
              <w:t xml:space="preserve">221.85 </w:t>
            </w:r>
          </w:p>
        </w:tc>
        <w:tc>
          <w:tcPr>
            <w:tcW w:w="960" w:type="dxa"/>
            <w:noWrap/>
            <w:hideMark/>
          </w:tcPr>
          <w:p w14:paraId="4200F82E" w14:textId="77777777" w:rsidR="00AE070B" w:rsidRPr="00AE070B" w:rsidRDefault="00AE070B" w:rsidP="00755DE5">
            <w:pPr>
              <w:spacing w:before="100" w:beforeAutospacing="1" w:after="100" w:afterAutospacing="1" w:line="360" w:lineRule="auto"/>
              <w:contextualSpacing/>
            </w:pPr>
            <w:r w:rsidRPr="00AE070B">
              <w:t xml:space="preserve">273.36 </w:t>
            </w:r>
          </w:p>
        </w:tc>
      </w:tr>
      <w:tr w:rsidR="00AE070B" w:rsidRPr="00AE070B" w14:paraId="19D1BC94" w14:textId="77777777" w:rsidTr="00FF15F8">
        <w:trPr>
          <w:trHeight w:val="300"/>
        </w:trPr>
        <w:tc>
          <w:tcPr>
            <w:tcW w:w="1600" w:type="dxa"/>
            <w:noWrap/>
            <w:hideMark/>
          </w:tcPr>
          <w:p w14:paraId="73D51471" w14:textId="77777777" w:rsidR="00AE070B" w:rsidRPr="00AE070B" w:rsidRDefault="00AE070B" w:rsidP="00755DE5">
            <w:pPr>
              <w:spacing w:before="100" w:beforeAutospacing="1" w:after="100" w:afterAutospacing="1" w:line="360" w:lineRule="auto"/>
              <w:contextualSpacing/>
            </w:pPr>
            <w:r w:rsidRPr="00AE070B">
              <w:t>Males, 60-69</w:t>
            </w:r>
          </w:p>
        </w:tc>
        <w:tc>
          <w:tcPr>
            <w:tcW w:w="1000" w:type="dxa"/>
            <w:noWrap/>
            <w:hideMark/>
          </w:tcPr>
          <w:p w14:paraId="507E1A87" w14:textId="77777777" w:rsidR="00AE070B" w:rsidRPr="00AE070B" w:rsidRDefault="00AE070B" w:rsidP="00755DE5">
            <w:pPr>
              <w:spacing w:before="100" w:beforeAutospacing="1" w:after="100" w:afterAutospacing="1" w:line="360" w:lineRule="auto"/>
              <w:contextualSpacing/>
            </w:pPr>
            <w:r w:rsidRPr="00AE070B">
              <w:t xml:space="preserve">3,164 </w:t>
            </w:r>
          </w:p>
        </w:tc>
        <w:tc>
          <w:tcPr>
            <w:tcW w:w="960" w:type="dxa"/>
            <w:noWrap/>
            <w:hideMark/>
          </w:tcPr>
          <w:p w14:paraId="10CC810A" w14:textId="77777777" w:rsidR="00AE070B" w:rsidRPr="00AE070B" w:rsidRDefault="00AE070B" w:rsidP="00755DE5">
            <w:pPr>
              <w:spacing w:before="100" w:beforeAutospacing="1" w:after="100" w:afterAutospacing="1" w:line="360" w:lineRule="auto"/>
              <w:contextualSpacing/>
            </w:pPr>
            <w:r w:rsidRPr="00AE070B">
              <w:t xml:space="preserve">231.84 </w:t>
            </w:r>
          </w:p>
        </w:tc>
        <w:tc>
          <w:tcPr>
            <w:tcW w:w="960" w:type="dxa"/>
            <w:noWrap/>
            <w:hideMark/>
          </w:tcPr>
          <w:p w14:paraId="107F27DD" w14:textId="77777777" w:rsidR="00AE070B" w:rsidRPr="00AE070B" w:rsidRDefault="00AE070B" w:rsidP="00755DE5">
            <w:pPr>
              <w:spacing w:before="100" w:beforeAutospacing="1" w:after="100" w:afterAutospacing="1" w:line="360" w:lineRule="auto"/>
              <w:contextualSpacing/>
            </w:pPr>
            <w:r w:rsidRPr="00AE070B">
              <w:t xml:space="preserve">7.40 </w:t>
            </w:r>
          </w:p>
        </w:tc>
        <w:tc>
          <w:tcPr>
            <w:tcW w:w="960" w:type="dxa"/>
            <w:noWrap/>
            <w:hideMark/>
          </w:tcPr>
          <w:p w14:paraId="79290AD8" w14:textId="77777777" w:rsidR="00AE070B" w:rsidRPr="00AE070B" w:rsidRDefault="00AE070B" w:rsidP="00755DE5">
            <w:pPr>
              <w:spacing w:before="100" w:beforeAutospacing="1" w:after="100" w:afterAutospacing="1" w:line="360" w:lineRule="auto"/>
              <w:contextualSpacing/>
            </w:pPr>
            <w:r w:rsidRPr="00AE070B">
              <w:t xml:space="preserve">217.33 </w:t>
            </w:r>
          </w:p>
        </w:tc>
        <w:tc>
          <w:tcPr>
            <w:tcW w:w="960" w:type="dxa"/>
            <w:noWrap/>
            <w:hideMark/>
          </w:tcPr>
          <w:p w14:paraId="3691FE33" w14:textId="77777777" w:rsidR="00AE070B" w:rsidRPr="00AE070B" w:rsidRDefault="00AE070B" w:rsidP="00755DE5">
            <w:pPr>
              <w:spacing w:before="100" w:beforeAutospacing="1" w:after="100" w:afterAutospacing="1" w:line="360" w:lineRule="auto"/>
              <w:contextualSpacing/>
            </w:pPr>
            <w:r w:rsidRPr="00AE070B">
              <w:t xml:space="preserve">246.34 </w:t>
            </w:r>
          </w:p>
        </w:tc>
      </w:tr>
      <w:tr w:rsidR="00AE070B" w:rsidRPr="00AE070B" w14:paraId="7265CADA" w14:textId="77777777" w:rsidTr="00FF15F8">
        <w:trPr>
          <w:trHeight w:val="300"/>
        </w:trPr>
        <w:tc>
          <w:tcPr>
            <w:tcW w:w="1600" w:type="dxa"/>
            <w:noWrap/>
            <w:hideMark/>
          </w:tcPr>
          <w:p w14:paraId="1E3C2946" w14:textId="77777777" w:rsidR="00AE070B" w:rsidRPr="00AE070B" w:rsidRDefault="00AE070B" w:rsidP="00755DE5">
            <w:pPr>
              <w:spacing w:before="100" w:beforeAutospacing="1" w:after="100" w:afterAutospacing="1" w:line="360" w:lineRule="auto"/>
              <w:contextualSpacing/>
            </w:pPr>
            <w:r w:rsidRPr="00AE070B">
              <w:t>Males, 70-79</w:t>
            </w:r>
          </w:p>
        </w:tc>
        <w:tc>
          <w:tcPr>
            <w:tcW w:w="1000" w:type="dxa"/>
            <w:noWrap/>
            <w:hideMark/>
          </w:tcPr>
          <w:p w14:paraId="05081C0E" w14:textId="77777777" w:rsidR="00AE070B" w:rsidRPr="00AE070B" w:rsidRDefault="00AE070B" w:rsidP="00755DE5">
            <w:pPr>
              <w:spacing w:before="100" w:beforeAutospacing="1" w:after="100" w:afterAutospacing="1" w:line="360" w:lineRule="auto"/>
              <w:contextualSpacing/>
            </w:pPr>
            <w:r w:rsidRPr="00AE070B">
              <w:t xml:space="preserve">3,672 </w:t>
            </w:r>
          </w:p>
        </w:tc>
        <w:tc>
          <w:tcPr>
            <w:tcW w:w="960" w:type="dxa"/>
            <w:noWrap/>
            <w:hideMark/>
          </w:tcPr>
          <w:p w14:paraId="2328EC5A" w14:textId="77777777" w:rsidR="00AE070B" w:rsidRPr="00AE070B" w:rsidRDefault="00AE070B" w:rsidP="00755DE5">
            <w:pPr>
              <w:spacing w:before="100" w:beforeAutospacing="1" w:after="100" w:afterAutospacing="1" w:line="360" w:lineRule="auto"/>
              <w:contextualSpacing/>
            </w:pPr>
            <w:r w:rsidRPr="00AE070B">
              <w:t xml:space="preserve">178.07 </w:t>
            </w:r>
          </w:p>
        </w:tc>
        <w:tc>
          <w:tcPr>
            <w:tcW w:w="960" w:type="dxa"/>
            <w:noWrap/>
            <w:hideMark/>
          </w:tcPr>
          <w:p w14:paraId="73FFF310" w14:textId="77777777" w:rsidR="00AE070B" w:rsidRPr="00AE070B" w:rsidRDefault="00AE070B" w:rsidP="00755DE5">
            <w:pPr>
              <w:spacing w:before="100" w:beforeAutospacing="1" w:after="100" w:afterAutospacing="1" w:line="360" w:lineRule="auto"/>
              <w:contextualSpacing/>
            </w:pPr>
            <w:r w:rsidRPr="00AE070B">
              <w:t xml:space="preserve">7.28 </w:t>
            </w:r>
          </w:p>
        </w:tc>
        <w:tc>
          <w:tcPr>
            <w:tcW w:w="960" w:type="dxa"/>
            <w:noWrap/>
            <w:hideMark/>
          </w:tcPr>
          <w:p w14:paraId="3D1C99C2" w14:textId="77777777" w:rsidR="00AE070B" w:rsidRPr="00AE070B" w:rsidRDefault="00AE070B" w:rsidP="00755DE5">
            <w:pPr>
              <w:spacing w:before="100" w:beforeAutospacing="1" w:after="100" w:afterAutospacing="1" w:line="360" w:lineRule="auto"/>
              <w:contextualSpacing/>
            </w:pPr>
            <w:r w:rsidRPr="00AE070B">
              <w:t xml:space="preserve">163.80 </w:t>
            </w:r>
          </w:p>
        </w:tc>
        <w:tc>
          <w:tcPr>
            <w:tcW w:w="960" w:type="dxa"/>
            <w:noWrap/>
            <w:hideMark/>
          </w:tcPr>
          <w:p w14:paraId="0D438584" w14:textId="77777777" w:rsidR="00AE070B" w:rsidRPr="00AE070B" w:rsidRDefault="00AE070B" w:rsidP="00755DE5">
            <w:pPr>
              <w:spacing w:before="100" w:beforeAutospacing="1" w:after="100" w:afterAutospacing="1" w:line="360" w:lineRule="auto"/>
              <w:contextualSpacing/>
            </w:pPr>
            <w:r w:rsidRPr="00AE070B">
              <w:t xml:space="preserve">192.35 </w:t>
            </w:r>
          </w:p>
        </w:tc>
      </w:tr>
      <w:tr w:rsidR="00AE070B" w:rsidRPr="00AE070B" w14:paraId="09C641CA" w14:textId="77777777" w:rsidTr="00FF15F8">
        <w:trPr>
          <w:trHeight w:val="300"/>
        </w:trPr>
        <w:tc>
          <w:tcPr>
            <w:tcW w:w="1600" w:type="dxa"/>
            <w:noWrap/>
            <w:hideMark/>
          </w:tcPr>
          <w:p w14:paraId="46240C59" w14:textId="77777777" w:rsidR="00AE070B" w:rsidRPr="00AE070B" w:rsidRDefault="00AE070B" w:rsidP="00E0789D">
            <w:pPr>
              <w:spacing w:before="100" w:beforeAutospacing="1" w:after="100" w:afterAutospacing="1" w:line="360" w:lineRule="auto"/>
              <w:contextualSpacing/>
            </w:pPr>
            <w:r w:rsidRPr="00AE070B">
              <w:t>Males, 80+</w:t>
            </w:r>
          </w:p>
        </w:tc>
        <w:tc>
          <w:tcPr>
            <w:tcW w:w="1000" w:type="dxa"/>
            <w:noWrap/>
            <w:hideMark/>
          </w:tcPr>
          <w:p w14:paraId="6FFA959C" w14:textId="77777777" w:rsidR="00AE070B" w:rsidRPr="00AE070B" w:rsidRDefault="00AE070B" w:rsidP="00755DE5">
            <w:pPr>
              <w:spacing w:before="100" w:beforeAutospacing="1" w:after="100" w:afterAutospacing="1" w:line="360" w:lineRule="auto"/>
              <w:contextualSpacing/>
            </w:pPr>
            <w:r w:rsidRPr="00AE070B">
              <w:t xml:space="preserve">1,274 </w:t>
            </w:r>
          </w:p>
        </w:tc>
        <w:tc>
          <w:tcPr>
            <w:tcW w:w="960" w:type="dxa"/>
            <w:noWrap/>
            <w:hideMark/>
          </w:tcPr>
          <w:p w14:paraId="7B4A755C" w14:textId="77777777" w:rsidR="00AE070B" w:rsidRPr="00AE070B" w:rsidRDefault="00AE070B" w:rsidP="00755DE5">
            <w:pPr>
              <w:spacing w:before="100" w:beforeAutospacing="1" w:after="100" w:afterAutospacing="1" w:line="360" w:lineRule="auto"/>
              <w:contextualSpacing/>
            </w:pPr>
            <w:r w:rsidRPr="00AE070B">
              <w:t xml:space="preserve">182.46 </w:t>
            </w:r>
          </w:p>
        </w:tc>
        <w:tc>
          <w:tcPr>
            <w:tcW w:w="960" w:type="dxa"/>
            <w:noWrap/>
            <w:hideMark/>
          </w:tcPr>
          <w:p w14:paraId="728535A4" w14:textId="77777777" w:rsidR="00AE070B" w:rsidRPr="00AE070B" w:rsidRDefault="00AE070B" w:rsidP="00755DE5">
            <w:pPr>
              <w:spacing w:before="100" w:beforeAutospacing="1" w:after="100" w:afterAutospacing="1" w:line="360" w:lineRule="auto"/>
              <w:contextualSpacing/>
            </w:pPr>
            <w:r w:rsidRPr="00AE070B">
              <w:t xml:space="preserve">12.75 </w:t>
            </w:r>
          </w:p>
        </w:tc>
        <w:tc>
          <w:tcPr>
            <w:tcW w:w="960" w:type="dxa"/>
            <w:noWrap/>
            <w:hideMark/>
          </w:tcPr>
          <w:p w14:paraId="7B67D214" w14:textId="77777777" w:rsidR="00AE070B" w:rsidRPr="00AE070B" w:rsidRDefault="00AE070B" w:rsidP="00755DE5">
            <w:pPr>
              <w:spacing w:before="100" w:beforeAutospacing="1" w:after="100" w:afterAutospacing="1" w:line="360" w:lineRule="auto"/>
              <w:contextualSpacing/>
            </w:pPr>
            <w:r w:rsidRPr="00AE070B">
              <w:t xml:space="preserve">157.44 </w:t>
            </w:r>
          </w:p>
        </w:tc>
        <w:tc>
          <w:tcPr>
            <w:tcW w:w="960" w:type="dxa"/>
            <w:noWrap/>
            <w:hideMark/>
          </w:tcPr>
          <w:p w14:paraId="58F3530F" w14:textId="77777777" w:rsidR="00AE070B" w:rsidRPr="00AE070B" w:rsidRDefault="00AE070B" w:rsidP="00755DE5">
            <w:pPr>
              <w:spacing w:before="100" w:beforeAutospacing="1" w:after="100" w:afterAutospacing="1" w:line="360" w:lineRule="auto"/>
              <w:contextualSpacing/>
            </w:pPr>
            <w:r w:rsidRPr="00AE070B">
              <w:t xml:space="preserve">207.48 </w:t>
            </w:r>
          </w:p>
        </w:tc>
      </w:tr>
      <w:tr w:rsidR="00AE070B" w:rsidRPr="00AE070B" w14:paraId="3143E2F1" w14:textId="77777777" w:rsidTr="00FF15F8">
        <w:trPr>
          <w:trHeight w:val="300"/>
        </w:trPr>
        <w:tc>
          <w:tcPr>
            <w:tcW w:w="1600" w:type="dxa"/>
            <w:noWrap/>
            <w:hideMark/>
          </w:tcPr>
          <w:p w14:paraId="15D6A5F9" w14:textId="77777777" w:rsidR="00AE070B" w:rsidRPr="00AE070B" w:rsidRDefault="00AE070B" w:rsidP="00755DE5">
            <w:pPr>
              <w:spacing w:before="100" w:beforeAutospacing="1" w:after="100" w:afterAutospacing="1" w:line="360" w:lineRule="auto"/>
              <w:contextualSpacing/>
            </w:pPr>
            <w:r w:rsidRPr="00AE070B">
              <w:t>Females, 45-59</w:t>
            </w:r>
          </w:p>
        </w:tc>
        <w:tc>
          <w:tcPr>
            <w:tcW w:w="1000" w:type="dxa"/>
            <w:noWrap/>
            <w:hideMark/>
          </w:tcPr>
          <w:p w14:paraId="66A9EEC9" w14:textId="77777777" w:rsidR="00AE070B" w:rsidRPr="00AE070B" w:rsidRDefault="00AE070B" w:rsidP="00755DE5">
            <w:pPr>
              <w:spacing w:before="100" w:beforeAutospacing="1" w:after="100" w:afterAutospacing="1" w:line="360" w:lineRule="auto"/>
              <w:contextualSpacing/>
            </w:pPr>
            <w:r w:rsidRPr="00AE070B">
              <w:t xml:space="preserve">1,222 </w:t>
            </w:r>
          </w:p>
        </w:tc>
        <w:tc>
          <w:tcPr>
            <w:tcW w:w="960" w:type="dxa"/>
            <w:noWrap/>
            <w:hideMark/>
          </w:tcPr>
          <w:p w14:paraId="203A911A" w14:textId="77777777" w:rsidR="00AE070B" w:rsidRPr="00AE070B" w:rsidRDefault="00AE070B" w:rsidP="00755DE5">
            <w:pPr>
              <w:spacing w:before="100" w:beforeAutospacing="1" w:after="100" w:afterAutospacing="1" w:line="360" w:lineRule="auto"/>
              <w:contextualSpacing/>
            </w:pPr>
            <w:r w:rsidRPr="00AE070B">
              <w:t xml:space="preserve">332.65 </w:t>
            </w:r>
          </w:p>
        </w:tc>
        <w:tc>
          <w:tcPr>
            <w:tcW w:w="960" w:type="dxa"/>
            <w:noWrap/>
            <w:hideMark/>
          </w:tcPr>
          <w:p w14:paraId="01DD647F" w14:textId="77777777" w:rsidR="00AE070B" w:rsidRPr="00AE070B" w:rsidRDefault="00AE070B" w:rsidP="00755DE5">
            <w:pPr>
              <w:spacing w:before="100" w:beforeAutospacing="1" w:after="100" w:afterAutospacing="1" w:line="360" w:lineRule="auto"/>
              <w:contextualSpacing/>
            </w:pPr>
            <w:r w:rsidRPr="00AE070B">
              <w:t xml:space="preserve">13.77 </w:t>
            </w:r>
          </w:p>
        </w:tc>
        <w:tc>
          <w:tcPr>
            <w:tcW w:w="960" w:type="dxa"/>
            <w:noWrap/>
            <w:hideMark/>
          </w:tcPr>
          <w:p w14:paraId="25650BA5" w14:textId="77777777" w:rsidR="00AE070B" w:rsidRPr="00AE070B" w:rsidRDefault="00AE070B" w:rsidP="00755DE5">
            <w:pPr>
              <w:spacing w:before="100" w:beforeAutospacing="1" w:after="100" w:afterAutospacing="1" w:line="360" w:lineRule="auto"/>
              <w:contextualSpacing/>
            </w:pPr>
            <w:r w:rsidRPr="00AE070B">
              <w:t xml:space="preserve">305.63 </w:t>
            </w:r>
          </w:p>
        </w:tc>
        <w:tc>
          <w:tcPr>
            <w:tcW w:w="960" w:type="dxa"/>
            <w:noWrap/>
            <w:hideMark/>
          </w:tcPr>
          <w:p w14:paraId="307C7291" w14:textId="77777777" w:rsidR="00AE070B" w:rsidRPr="00AE070B" w:rsidRDefault="00AE070B" w:rsidP="00755DE5">
            <w:pPr>
              <w:spacing w:before="100" w:beforeAutospacing="1" w:after="100" w:afterAutospacing="1" w:line="360" w:lineRule="auto"/>
              <w:contextualSpacing/>
            </w:pPr>
            <w:r w:rsidRPr="00AE070B">
              <w:t xml:space="preserve">359.68 </w:t>
            </w:r>
          </w:p>
        </w:tc>
      </w:tr>
      <w:tr w:rsidR="00AE070B" w:rsidRPr="00AE070B" w14:paraId="5F863688" w14:textId="77777777" w:rsidTr="00FF15F8">
        <w:trPr>
          <w:trHeight w:val="300"/>
        </w:trPr>
        <w:tc>
          <w:tcPr>
            <w:tcW w:w="1600" w:type="dxa"/>
            <w:noWrap/>
            <w:hideMark/>
          </w:tcPr>
          <w:p w14:paraId="14660F38" w14:textId="77777777" w:rsidR="00AE070B" w:rsidRPr="00AE070B" w:rsidRDefault="00AE070B" w:rsidP="00755DE5">
            <w:pPr>
              <w:spacing w:before="100" w:beforeAutospacing="1" w:after="100" w:afterAutospacing="1" w:line="360" w:lineRule="auto"/>
              <w:contextualSpacing/>
            </w:pPr>
            <w:r w:rsidRPr="00AE070B">
              <w:t>Females, 60-69</w:t>
            </w:r>
          </w:p>
        </w:tc>
        <w:tc>
          <w:tcPr>
            <w:tcW w:w="1000" w:type="dxa"/>
            <w:noWrap/>
            <w:hideMark/>
          </w:tcPr>
          <w:p w14:paraId="2A629EC1" w14:textId="77777777" w:rsidR="00AE070B" w:rsidRPr="00AE070B" w:rsidRDefault="00AE070B" w:rsidP="00755DE5">
            <w:pPr>
              <w:spacing w:before="100" w:beforeAutospacing="1" w:after="100" w:afterAutospacing="1" w:line="360" w:lineRule="auto"/>
              <w:contextualSpacing/>
            </w:pPr>
            <w:r w:rsidRPr="00AE070B">
              <w:t xml:space="preserve">3,576 </w:t>
            </w:r>
          </w:p>
        </w:tc>
        <w:tc>
          <w:tcPr>
            <w:tcW w:w="960" w:type="dxa"/>
            <w:noWrap/>
            <w:hideMark/>
          </w:tcPr>
          <w:p w14:paraId="24710990" w14:textId="77777777" w:rsidR="00AE070B" w:rsidRPr="00AE070B" w:rsidRDefault="00AE070B" w:rsidP="00755DE5">
            <w:pPr>
              <w:spacing w:before="100" w:beforeAutospacing="1" w:after="100" w:afterAutospacing="1" w:line="360" w:lineRule="auto"/>
              <w:contextualSpacing/>
            </w:pPr>
            <w:r w:rsidRPr="00AE070B">
              <w:t xml:space="preserve">251.85 </w:t>
            </w:r>
          </w:p>
        </w:tc>
        <w:tc>
          <w:tcPr>
            <w:tcW w:w="960" w:type="dxa"/>
            <w:noWrap/>
            <w:hideMark/>
          </w:tcPr>
          <w:p w14:paraId="1F889CAD" w14:textId="77777777" w:rsidR="00AE070B" w:rsidRPr="00AE070B" w:rsidRDefault="00AE070B" w:rsidP="00755DE5">
            <w:pPr>
              <w:spacing w:before="100" w:beforeAutospacing="1" w:after="100" w:afterAutospacing="1" w:line="360" w:lineRule="auto"/>
              <w:contextualSpacing/>
            </w:pPr>
            <w:r w:rsidRPr="00AE070B">
              <w:t xml:space="preserve">7.75 </w:t>
            </w:r>
          </w:p>
        </w:tc>
        <w:tc>
          <w:tcPr>
            <w:tcW w:w="960" w:type="dxa"/>
            <w:noWrap/>
            <w:hideMark/>
          </w:tcPr>
          <w:p w14:paraId="56EF57A3" w14:textId="77777777" w:rsidR="00AE070B" w:rsidRPr="00AE070B" w:rsidRDefault="00AE070B" w:rsidP="00755DE5">
            <w:pPr>
              <w:spacing w:before="100" w:beforeAutospacing="1" w:after="100" w:afterAutospacing="1" w:line="360" w:lineRule="auto"/>
              <w:contextualSpacing/>
            </w:pPr>
            <w:r w:rsidRPr="00AE070B">
              <w:t xml:space="preserve">236.65 </w:t>
            </w:r>
          </w:p>
        </w:tc>
        <w:tc>
          <w:tcPr>
            <w:tcW w:w="960" w:type="dxa"/>
            <w:noWrap/>
            <w:hideMark/>
          </w:tcPr>
          <w:p w14:paraId="3701EA4C" w14:textId="77777777" w:rsidR="00AE070B" w:rsidRPr="00AE070B" w:rsidRDefault="00AE070B" w:rsidP="00755DE5">
            <w:pPr>
              <w:spacing w:before="100" w:beforeAutospacing="1" w:after="100" w:afterAutospacing="1" w:line="360" w:lineRule="auto"/>
              <w:contextualSpacing/>
            </w:pPr>
            <w:r w:rsidRPr="00AE070B">
              <w:t xml:space="preserve">267.05 </w:t>
            </w:r>
          </w:p>
        </w:tc>
      </w:tr>
      <w:tr w:rsidR="00AE070B" w:rsidRPr="00AE070B" w14:paraId="5DC15CDC" w14:textId="77777777" w:rsidTr="00FF15F8">
        <w:trPr>
          <w:trHeight w:val="300"/>
        </w:trPr>
        <w:tc>
          <w:tcPr>
            <w:tcW w:w="1600" w:type="dxa"/>
            <w:noWrap/>
            <w:hideMark/>
          </w:tcPr>
          <w:p w14:paraId="3AE6DFD7" w14:textId="77777777" w:rsidR="00AE070B" w:rsidRPr="00AE070B" w:rsidRDefault="00AE070B" w:rsidP="00755DE5">
            <w:pPr>
              <w:spacing w:before="100" w:beforeAutospacing="1" w:after="100" w:afterAutospacing="1" w:line="360" w:lineRule="auto"/>
              <w:contextualSpacing/>
            </w:pPr>
            <w:r w:rsidRPr="00AE070B">
              <w:t>Females, 70-79</w:t>
            </w:r>
          </w:p>
        </w:tc>
        <w:tc>
          <w:tcPr>
            <w:tcW w:w="1000" w:type="dxa"/>
            <w:noWrap/>
            <w:hideMark/>
          </w:tcPr>
          <w:p w14:paraId="46260C2E" w14:textId="77777777" w:rsidR="00AE070B" w:rsidRPr="00AE070B" w:rsidRDefault="00AE070B" w:rsidP="00755DE5">
            <w:pPr>
              <w:spacing w:before="100" w:beforeAutospacing="1" w:after="100" w:afterAutospacing="1" w:line="360" w:lineRule="auto"/>
              <w:contextualSpacing/>
            </w:pPr>
            <w:r w:rsidRPr="00AE070B">
              <w:t xml:space="preserve">5,192 </w:t>
            </w:r>
          </w:p>
        </w:tc>
        <w:tc>
          <w:tcPr>
            <w:tcW w:w="960" w:type="dxa"/>
            <w:noWrap/>
            <w:hideMark/>
          </w:tcPr>
          <w:p w14:paraId="3CAE08B8" w14:textId="77777777" w:rsidR="00AE070B" w:rsidRPr="00AE070B" w:rsidRDefault="00AE070B" w:rsidP="00755DE5">
            <w:pPr>
              <w:spacing w:before="100" w:beforeAutospacing="1" w:after="100" w:afterAutospacing="1" w:line="360" w:lineRule="auto"/>
              <w:contextualSpacing/>
            </w:pPr>
            <w:r w:rsidRPr="00AE070B">
              <w:t xml:space="preserve">209.27 </w:t>
            </w:r>
          </w:p>
        </w:tc>
        <w:tc>
          <w:tcPr>
            <w:tcW w:w="960" w:type="dxa"/>
            <w:noWrap/>
            <w:hideMark/>
          </w:tcPr>
          <w:p w14:paraId="7B9143AC" w14:textId="77777777" w:rsidR="00AE070B" w:rsidRPr="00AE070B" w:rsidRDefault="00AE070B" w:rsidP="00755DE5">
            <w:pPr>
              <w:spacing w:before="100" w:beforeAutospacing="1" w:after="100" w:afterAutospacing="1" w:line="360" w:lineRule="auto"/>
              <w:contextualSpacing/>
            </w:pPr>
            <w:r w:rsidRPr="00AE070B">
              <w:t xml:space="preserve">6.24 </w:t>
            </w:r>
          </w:p>
        </w:tc>
        <w:tc>
          <w:tcPr>
            <w:tcW w:w="960" w:type="dxa"/>
            <w:noWrap/>
            <w:hideMark/>
          </w:tcPr>
          <w:p w14:paraId="0EDE0C9B" w14:textId="77777777" w:rsidR="00AE070B" w:rsidRPr="00AE070B" w:rsidRDefault="00AE070B" w:rsidP="00755DE5">
            <w:pPr>
              <w:spacing w:before="100" w:beforeAutospacing="1" w:after="100" w:afterAutospacing="1" w:line="360" w:lineRule="auto"/>
              <w:contextualSpacing/>
            </w:pPr>
            <w:r w:rsidRPr="00AE070B">
              <w:t xml:space="preserve">197.03 </w:t>
            </w:r>
          </w:p>
        </w:tc>
        <w:tc>
          <w:tcPr>
            <w:tcW w:w="960" w:type="dxa"/>
            <w:noWrap/>
            <w:hideMark/>
          </w:tcPr>
          <w:p w14:paraId="7796582B" w14:textId="77777777" w:rsidR="00AE070B" w:rsidRPr="00AE070B" w:rsidRDefault="00AE070B" w:rsidP="00755DE5">
            <w:pPr>
              <w:spacing w:before="100" w:beforeAutospacing="1" w:after="100" w:afterAutospacing="1" w:line="360" w:lineRule="auto"/>
              <w:contextualSpacing/>
            </w:pPr>
            <w:r w:rsidRPr="00AE070B">
              <w:t xml:space="preserve">221.51 </w:t>
            </w:r>
          </w:p>
        </w:tc>
      </w:tr>
      <w:tr w:rsidR="00AE070B" w:rsidRPr="00AE070B" w14:paraId="2B8A7D33" w14:textId="77777777" w:rsidTr="00FF15F8">
        <w:trPr>
          <w:trHeight w:val="300"/>
        </w:trPr>
        <w:tc>
          <w:tcPr>
            <w:tcW w:w="1600" w:type="dxa"/>
            <w:noWrap/>
            <w:hideMark/>
          </w:tcPr>
          <w:p w14:paraId="5E144BD9" w14:textId="77777777" w:rsidR="00AE070B" w:rsidRPr="00AE070B" w:rsidRDefault="00AE070B" w:rsidP="00755DE5">
            <w:pPr>
              <w:spacing w:before="100" w:beforeAutospacing="1" w:after="100" w:afterAutospacing="1" w:line="360" w:lineRule="auto"/>
              <w:contextualSpacing/>
            </w:pPr>
            <w:r w:rsidRPr="00AE070B">
              <w:t>Females, 80+</w:t>
            </w:r>
          </w:p>
        </w:tc>
        <w:tc>
          <w:tcPr>
            <w:tcW w:w="1000" w:type="dxa"/>
            <w:noWrap/>
            <w:hideMark/>
          </w:tcPr>
          <w:p w14:paraId="4BAE9B33" w14:textId="77777777" w:rsidR="00AE070B" w:rsidRPr="00AE070B" w:rsidRDefault="00AE070B" w:rsidP="00755DE5">
            <w:pPr>
              <w:spacing w:before="100" w:beforeAutospacing="1" w:after="100" w:afterAutospacing="1" w:line="360" w:lineRule="auto"/>
              <w:contextualSpacing/>
            </w:pPr>
            <w:r w:rsidRPr="00AE070B">
              <w:t xml:space="preserve">2,254 </w:t>
            </w:r>
          </w:p>
        </w:tc>
        <w:tc>
          <w:tcPr>
            <w:tcW w:w="960" w:type="dxa"/>
            <w:noWrap/>
            <w:hideMark/>
          </w:tcPr>
          <w:p w14:paraId="0484C56E" w14:textId="77777777" w:rsidR="00AE070B" w:rsidRPr="00AE070B" w:rsidRDefault="00AE070B" w:rsidP="00755DE5">
            <w:pPr>
              <w:spacing w:before="100" w:beforeAutospacing="1" w:after="100" w:afterAutospacing="1" w:line="360" w:lineRule="auto"/>
              <w:contextualSpacing/>
            </w:pPr>
            <w:r w:rsidRPr="00AE070B">
              <w:t xml:space="preserve">192.66 </w:t>
            </w:r>
          </w:p>
        </w:tc>
        <w:tc>
          <w:tcPr>
            <w:tcW w:w="960" w:type="dxa"/>
            <w:noWrap/>
            <w:hideMark/>
          </w:tcPr>
          <w:p w14:paraId="7496AE87" w14:textId="77777777" w:rsidR="00AE070B" w:rsidRPr="00AE070B" w:rsidRDefault="00AE070B" w:rsidP="00755DE5">
            <w:pPr>
              <w:spacing w:before="100" w:beforeAutospacing="1" w:after="100" w:afterAutospacing="1" w:line="360" w:lineRule="auto"/>
              <w:contextualSpacing/>
            </w:pPr>
            <w:r w:rsidRPr="00AE070B">
              <w:t xml:space="preserve">9.50 </w:t>
            </w:r>
          </w:p>
        </w:tc>
        <w:tc>
          <w:tcPr>
            <w:tcW w:w="960" w:type="dxa"/>
            <w:noWrap/>
            <w:hideMark/>
          </w:tcPr>
          <w:p w14:paraId="53B25944" w14:textId="77777777" w:rsidR="00AE070B" w:rsidRPr="00AE070B" w:rsidRDefault="00AE070B" w:rsidP="00755DE5">
            <w:pPr>
              <w:spacing w:before="100" w:beforeAutospacing="1" w:after="100" w:afterAutospacing="1" w:line="360" w:lineRule="auto"/>
              <w:contextualSpacing/>
            </w:pPr>
            <w:r w:rsidRPr="00AE070B">
              <w:t xml:space="preserve">174.03 </w:t>
            </w:r>
          </w:p>
        </w:tc>
        <w:tc>
          <w:tcPr>
            <w:tcW w:w="960" w:type="dxa"/>
            <w:noWrap/>
            <w:hideMark/>
          </w:tcPr>
          <w:p w14:paraId="7C177904" w14:textId="77777777" w:rsidR="00AE070B" w:rsidRPr="00AE070B" w:rsidRDefault="00AE070B" w:rsidP="00755DE5">
            <w:pPr>
              <w:spacing w:before="100" w:beforeAutospacing="1" w:after="100" w:afterAutospacing="1" w:line="360" w:lineRule="auto"/>
              <w:contextualSpacing/>
            </w:pPr>
            <w:r w:rsidRPr="00AE070B">
              <w:t xml:space="preserve">211.30 </w:t>
            </w:r>
          </w:p>
        </w:tc>
      </w:tr>
    </w:tbl>
    <w:p w14:paraId="7AF1D2FC" w14:textId="77777777" w:rsidR="00AE070B" w:rsidRPr="00AE070B" w:rsidRDefault="00AE070B" w:rsidP="00755DE5">
      <w:pPr>
        <w:spacing w:after="160" w:line="360" w:lineRule="auto"/>
        <w:rPr>
          <w:rFonts w:eastAsia="Calibri"/>
          <w:sz w:val="22"/>
          <w:szCs w:val="22"/>
        </w:rPr>
      </w:pPr>
    </w:p>
    <w:p w14:paraId="2A37F600" w14:textId="77777777" w:rsidR="00AE070B" w:rsidRPr="008625DC" w:rsidRDefault="00AE070B" w:rsidP="00755DE5">
      <w:pPr>
        <w:spacing w:after="160" w:line="360" w:lineRule="auto"/>
        <w:rPr>
          <w:rFonts w:eastAsia="Calibri"/>
        </w:rPr>
      </w:pPr>
      <w:r w:rsidRPr="008625DC">
        <w:rPr>
          <w:rFonts w:eastAsia="Calibri"/>
        </w:rPr>
        <w:t xml:space="preserve">The model states involving a primary or revision TKR were combined with a first year either in ‘Good’ or in ‘Poor’ outcome following surgery based on the </w:t>
      </w:r>
      <w:r w:rsidR="00D51DB4">
        <w:rPr>
          <w:rFonts w:eastAsia="Calibri"/>
        </w:rPr>
        <w:t>post-op</w:t>
      </w:r>
      <w:r w:rsidRPr="008625DC">
        <w:rPr>
          <w:rFonts w:eastAsia="Calibri"/>
        </w:rPr>
        <w:t xml:space="preserve">erative score of 30 in the OKS for primaries and 24 for revisions (as explained in the previous section). The secondary care component of the costs associated with these health states were obtained from the healthcare resource groups (HRG) associated with TKR. For primaries, we used the mean elective inpatient unit cost for HRG codes relating to ‘Major Knee Procedures for Trauma’ and ‘Intermediate Knee Procedures for Trauma’, both categories 1 and 2 and with or without comorbidities and complications. For revisions, we averaged the ‘Major’ procedures only, in all cases as reported in the NHS reference costs tables. Mean total cost for the primaries was set to £5,165 whilst that for revisions was estimated to be £6,022, which were applied to all patient subgroups as the patient-level estimation carried out for THRs showed no significant differences between costs for different patient subgroups based on age, gender or outcome group following surgery. </w:t>
      </w:r>
    </w:p>
    <w:p w14:paraId="3FE51991" w14:textId="26DF24F8" w:rsidR="00AE070B" w:rsidRPr="00104050" w:rsidRDefault="00AE070B" w:rsidP="00755DE5">
      <w:pPr>
        <w:spacing w:after="160" w:line="360" w:lineRule="auto"/>
        <w:rPr>
          <w:rFonts w:eastAsia="Calibri"/>
        </w:rPr>
      </w:pPr>
      <w:r w:rsidRPr="008625DC">
        <w:rPr>
          <w:rFonts w:eastAsia="Calibri"/>
        </w:rPr>
        <w:t xml:space="preserve">For the primary care costs of patients following primary or revision surgery, we used the estimated excess use of consultations and the CPRD reported prescriptions to predict the outcome group. This was done based on a model estimated from the COASt cohort of 483 patients where both Oxford Knee Scores and resource use following primary knee replacement were available. A logit model was estimated for ‘Poor’ outcomes after primary where patients scoring less than 30 in the one-year follow-up OKS were considered ‘Poor’. Gender, age, consultations with GPs, nurses, physiotherapists and prescriptions for all drug groups included in the CPRD analysis were entered in the model. A manual backward stepwise selection method was used to exclude variables that were not statistically significant, arriving at a model for ‘Poor’ outcome after primary with GP consultations and prescription of opioid drugs as significant predictors. This model, with 0.5 as the probability cut-off point, achieved sensitivity of 12%, specificity of 98%, with 80% correctly classified and an area under the curve (AUC) of 68%, as illustrated </w:t>
      </w:r>
      <w:r w:rsidRPr="00104050">
        <w:rPr>
          <w:rFonts w:eastAsia="Calibri"/>
        </w:rPr>
        <w:t xml:space="preserve">in </w:t>
      </w:r>
      <w:r w:rsidR="008625DC" w:rsidRPr="00104050">
        <w:rPr>
          <w:rFonts w:eastAsia="Calibri"/>
        </w:rPr>
        <w:fldChar w:fldCharType="begin"/>
      </w:r>
      <w:r w:rsidR="008625DC" w:rsidRPr="00104050">
        <w:rPr>
          <w:rFonts w:eastAsia="Calibri"/>
        </w:rPr>
        <w:instrText xml:space="preserve"> REF _Ref424826410 \h  \* MERGEFORMAT </w:instrText>
      </w:r>
      <w:r w:rsidR="008625DC" w:rsidRPr="00104050">
        <w:rPr>
          <w:rFonts w:eastAsia="Calibri"/>
        </w:rPr>
      </w:r>
      <w:r w:rsidR="008625DC" w:rsidRPr="00104050">
        <w:rPr>
          <w:rFonts w:eastAsia="Calibri"/>
        </w:rPr>
        <w:fldChar w:fldCharType="separate"/>
      </w:r>
      <w:r w:rsidR="00377171" w:rsidRPr="00104050">
        <w:rPr>
          <w:i/>
        </w:rPr>
        <w:t xml:space="preserve">Figure </w:t>
      </w:r>
      <w:r w:rsidR="008625DC" w:rsidRPr="00104050">
        <w:rPr>
          <w:rFonts w:eastAsia="Calibri"/>
        </w:rPr>
        <w:fldChar w:fldCharType="end"/>
      </w:r>
      <w:r w:rsidR="006B26EE">
        <w:rPr>
          <w:rFonts w:eastAsia="Calibri"/>
        </w:rPr>
        <w:t>3</w:t>
      </w:r>
      <w:r w:rsidR="00B10355">
        <w:rPr>
          <w:rFonts w:eastAsia="Calibri"/>
        </w:rPr>
        <w:t>6</w:t>
      </w:r>
      <w:r w:rsidRPr="00104050">
        <w:rPr>
          <w:rFonts w:eastAsia="Calibri"/>
        </w:rPr>
        <w:t xml:space="preserve">. </w:t>
      </w:r>
    </w:p>
    <w:p w14:paraId="5312B906" w14:textId="77777777" w:rsidR="00AE070B" w:rsidRPr="00104050" w:rsidRDefault="00AE070B" w:rsidP="00755DE5">
      <w:pPr>
        <w:pStyle w:val="Caption"/>
        <w:spacing w:line="360" w:lineRule="auto"/>
        <w:rPr>
          <w:rFonts w:eastAsia="Calibri"/>
          <w:b w:val="0"/>
          <w:i/>
          <w:sz w:val="24"/>
          <w:szCs w:val="24"/>
        </w:rPr>
      </w:pPr>
    </w:p>
    <w:p w14:paraId="105103DC" w14:textId="77777777" w:rsidR="00AE070B" w:rsidRPr="00AE070B" w:rsidRDefault="00AE070B" w:rsidP="00755DE5">
      <w:pPr>
        <w:spacing w:after="160" w:line="360" w:lineRule="auto"/>
        <w:jc w:val="center"/>
        <w:rPr>
          <w:rFonts w:eastAsia="Calibri"/>
          <w:sz w:val="22"/>
          <w:szCs w:val="22"/>
        </w:rPr>
      </w:pPr>
      <w:r w:rsidRPr="00AE070B">
        <w:rPr>
          <w:rFonts w:eastAsia="Calibri"/>
          <w:noProof/>
          <w:sz w:val="22"/>
          <w:szCs w:val="22"/>
          <w:lang w:eastAsia="en-GB"/>
        </w:rPr>
        <w:drawing>
          <wp:inline distT="0" distB="0" distL="0" distR="0" wp14:anchorId="79165391" wp14:editId="6890C75A">
            <wp:extent cx="4214191" cy="3061077"/>
            <wp:effectExtent l="0" t="0" r="0" b="6350"/>
            <wp:docPr id="2277"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OC primary outcome predict model.png"/>
                    <pic:cNvPicPr/>
                  </pic:nvPicPr>
                  <pic:blipFill>
                    <a:blip r:embed="rId54">
                      <a:extLst>
                        <a:ext uri="{28A0092B-C50C-407E-A947-70E740481C1C}">
                          <a14:useLocalDpi xmlns:a14="http://schemas.microsoft.com/office/drawing/2010/main" val="0"/>
                        </a:ext>
                      </a:extLst>
                    </a:blip>
                    <a:stretch>
                      <a:fillRect/>
                    </a:stretch>
                  </pic:blipFill>
                  <pic:spPr>
                    <a:xfrm>
                      <a:off x="0" y="0"/>
                      <a:ext cx="4221966" cy="3066725"/>
                    </a:xfrm>
                    <a:prstGeom prst="rect">
                      <a:avLst/>
                    </a:prstGeom>
                  </pic:spPr>
                </pic:pic>
              </a:graphicData>
            </a:graphic>
          </wp:inline>
        </w:drawing>
      </w:r>
    </w:p>
    <w:p w14:paraId="0F0DB8E3" w14:textId="03E1740B" w:rsidR="00AE070B" w:rsidRPr="002929C8" w:rsidRDefault="002929C8" w:rsidP="00755DE5">
      <w:pPr>
        <w:spacing w:after="160" w:line="360" w:lineRule="auto"/>
        <w:rPr>
          <w:rFonts w:eastAsia="Calibri"/>
          <w:sz w:val="22"/>
          <w:szCs w:val="22"/>
        </w:rPr>
      </w:pPr>
      <w:bookmarkStart w:id="538" w:name="_Ref424826410"/>
      <w:bookmarkStart w:id="539" w:name="_Toc426467888"/>
      <w:bookmarkStart w:id="540" w:name="_Toc426724936"/>
      <w:bookmarkStart w:id="541" w:name="_Toc442343423"/>
      <w:r w:rsidRPr="00104050">
        <w:rPr>
          <w:i/>
        </w:rPr>
        <w:t xml:space="preserve">Figure </w:t>
      </w:r>
      <w:r w:rsidR="009173B0">
        <w:rPr>
          <w:i/>
        </w:rPr>
        <w:t>36</w:t>
      </w:r>
      <w:bookmarkEnd w:id="538"/>
      <w:r w:rsidRPr="00104050">
        <w:rPr>
          <w:b/>
          <w:i/>
        </w:rPr>
        <w:t>.</w:t>
      </w:r>
      <w:r w:rsidRPr="002929C8">
        <w:rPr>
          <w:i/>
        </w:rPr>
        <w:t xml:space="preserve"> </w:t>
      </w:r>
      <w:r w:rsidRPr="002929C8">
        <w:rPr>
          <w:rFonts w:eastAsia="Calibri"/>
          <w:i/>
        </w:rPr>
        <w:t>ROC curve for COASt derived model predicting ‘Poor’ outcome based on resource use</w:t>
      </w:r>
      <w:bookmarkEnd w:id="539"/>
      <w:bookmarkEnd w:id="540"/>
      <w:bookmarkEnd w:id="541"/>
    </w:p>
    <w:p w14:paraId="1C7A8527" w14:textId="77777777" w:rsidR="00AE070B" w:rsidRPr="008625DC" w:rsidRDefault="00AE070B" w:rsidP="00755DE5">
      <w:pPr>
        <w:spacing w:after="160" w:line="360" w:lineRule="auto"/>
        <w:rPr>
          <w:rFonts w:eastAsia="Calibri"/>
        </w:rPr>
      </w:pPr>
      <w:r w:rsidRPr="008625DC">
        <w:rPr>
          <w:rFonts w:eastAsia="Calibri"/>
        </w:rPr>
        <w:t xml:space="preserve">The same method was applied to predict outcome after revision. The same estimating dataset was used but applying 24 as the cut-off point in the post-operative OKS for outcome groups. The resulting model included not only GP visits and prescription of opioids but also gender as well as prescription of antidepressants and neuropathic drugs. The model for ‘Poor’ outcomes after revision achieved 13% sensitivity, 99% specificity, 90% correctly predicted and 78% AUC. </w:t>
      </w:r>
    </w:p>
    <w:p w14:paraId="2352F4D9" w14:textId="7A523216" w:rsidR="00AE070B" w:rsidRPr="00104050" w:rsidRDefault="00AE070B" w:rsidP="00755DE5">
      <w:pPr>
        <w:spacing w:after="160" w:line="360" w:lineRule="auto"/>
        <w:rPr>
          <w:rFonts w:eastAsia="Calibri"/>
        </w:rPr>
      </w:pPr>
      <w:r w:rsidRPr="008625DC">
        <w:rPr>
          <w:rFonts w:eastAsia="Calibri"/>
        </w:rPr>
        <w:t xml:space="preserve">The above models were applied to the CPRD data allowing to identify patients as likely ‘Good’ or ‘Poor’ outcomes, and their data extracted as input parameters for the respective model states. The distribution of costs for the first year after a primary TKR by outcome groups is shown </w:t>
      </w:r>
      <w:r w:rsidRPr="00104050">
        <w:rPr>
          <w:rFonts w:eastAsia="Calibri"/>
        </w:rPr>
        <w:t xml:space="preserve">in </w:t>
      </w:r>
      <w:r w:rsidR="008625DC" w:rsidRPr="00104050">
        <w:rPr>
          <w:rFonts w:eastAsia="Calibri"/>
        </w:rPr>
        <w:fldChar w:fldCharType="begin"/>
      </w:r>
      <w:r w:rsidR="008625DC" w:rsidRPr="00104050">
        <w:rPr>
          <w:rFonts w:eastAsia="Calibri"/>
        </w:rPr>
        <w:instrText xml:space="preserve"> REF _Ref424826522 \h  \* MERGEFORMAT </w:instrText>
      </w:r>
      <w:r w:rsidR="008625DC" w:rsidRPr="00104050">
        <w:rPr>
          <w:rFonts w:eastAsia="Calibri"/>
        </w:rPr>
      </w:r>
      <w:r w:rsidR="008625DC" w:rsidRPr="00104050">
        <w:rPr>
          <w:rFonts w:eastAsia="Calibri"/>
        </w:rPr>
        <w:fldChar w:fldCharType="separate"/>
      </w:r>
      <w:r w:rsidR="00377171" w:rsidRPr="00377171">
        <w:rPr>
          <w:i/>
        </w:rPr>
        <w:t xml:space="preserve">Figure </w:t>
      </w:r>
      <w:r w:rsidR="00377171" w:rsidRPr="00377171">
        <w:rPr>
          <w:i/>
          <w:noProof/>
        </w:rPr>
        <w:t>9</w:t>
      </w:r>
      <w:r w:rsidR="008625DC" w:rsidRPr="00104050">
        <w:rPr>
          <w:rFonts w:eastAsia="Calibri"/>
        </w:rPr>
        <w:fldChar w:fldCharType="end"/>
      </w:r>
      <w:r w:rsidRPr="00104050">
        <w:rPr>
          <w:rFonts w:eastAsia="Calibri"/>
        </w:rPr>
        <w:t>. As</w:t>
      </w:r>
      <w:r w:rsidRPr="008625DC">
        <w:rPr>
          <w:rFonts w:eastAsia="Calibri"/>
        </w:rPr>
        <w:t xml:space="preserve"> with THRs, there is a circular relationship because resource use is the main predictor for outcome category, hence costs will follow the pattern of high resource use equal poor outcome equal high cost. However, only selected resource use variables are employed and as </w:t>
      </w:r>
      <w:r w:rsidR="00262219" w:rsidRPr="00104050">
        <w:rPr>
          <w:rFonts w:eastAsia="Calibri"/>
        </w:rPr>
        <w:fldChar w:fldCharType="begin"/>
      </w:r>
      <w:r w:rsidR="00262219" w:rsidRPr="00104050">
        <w:rPr>
          <w:rFonts w:eastAsia="Calibri"/>
        </w:rPr>
        <w:instrText xml:space="preserve"> REF _Ref424826522 \h  \* MERGEFORMAT </w:instrText>
      </w:r>
      <w:r w:rsidR="00262219" w:rsidRPr="00104050">
        <w:rPr>
          <w:rFonts w:eastAsia="Calibri"/>
        </w:rPr>
      </w:r>
      <w:r w:rsidR="00262219" w:rsidRPr="00104050">
        <w:rPr>
          <w:rFonts w:eastAsia="Calibri"/>
        </w:rPr>
        <w:fldChar w:fldCharType="separate"/>
      </w:r>
      <w:r w:rsidR="00377171" w:rsidRPr="00377171">
        <w:rPr>
          <w:i/>
        </w:rPr>
        <w:t xml:space="preserve">Figure </w:t>
      </w:r>
      <w:r w:rsidR="00377171" w:rsidRPr="00377171">
        <w:rPr>
          <w:i/>
          <w:noProof/>
        </w:rPr>
        <w:t>9</w:t>
      </w:r>
      <w:r w:rsidR="00262219" w:rsidRPr="00104050">
        <w:rPr>
          <w:rFonts w:eastAsia="Calibri"/>
        </w:rPr>
        <w:fldChar w:fldCharType="end"/>
      </w:r>
      <w:r w:rsidR="00262219" w:rsidRPr="00104050">
        <w:rPr>
          <w:rFonts w:eastAsia="Calibri"/>
        </w:rPr>
        <w:t xml:space="preserve"> </w:t>
      </w:r>
      <w:r w:rsidRPr="00104050">
        <w:rPr>
          <w:rFonts w:eastAsia="Calibri"/>
        </w:rPr>
        <w:t xml:space="preserve">shows, there is a clear overlap in the curves, indicating that many ‘likely Poor’ patients have lower primary care costs than ‘likely Good’ outcomes thus braking to a certain extent the circularity. Mean primary care costs during the first year after primary TKR for each patient subgroup are reported in </w:t>
      </w:r>
      <w:r w:rsidR="002929C8" w:rsidRPr="00104050">
        <w:rPr>
          <w:rFonts w:eastAsia="Calibri"/>
        </w:rPr>
        <w:fldChar w:fldCharType="begin"/>
      </w:r>
      <w:r w:rsidR="002929C8" w:rsidRPr="00104050">
        <w:rPr>
          <w:rFonts w:eastAsia="Calibri"/>
        </w:rPr>
        <w:instrText xml:space="preserve"> REF _Ref424826618 \h  \* MERGEFORMAT </w:instrText>
      </w:r>
      <w:r w:rsidR="002929C8" w:rsidRPr="00104050">
        <w:rPr>
          <w:rFonts w:eastAsia="Calibri"/>
        </w:rPr>
      </w:r>
      <w:r w:rsidR="002929C8" w:rsidRPr="00104050">
        <w:rPr>
          <w:rFonts w:eastAsia="Calibri"/>
        </w:rPr>
        <w:fldChar w:fldCharType="separate"/>
      </w:r>
      <w:r w:rsidR="00377171" w:rsidRPr="00377171">
        <w:rPr>
          <w:i/>
        </w:rPr>
        <w:t xml:space="preserve">Table </w:t>
      </w:r>
      <w:r w:rsidR="00377171" w:rsidRPr="00377171">
        <w:rPr>
          <w:i/>
          <w:noProof/>
        </w:rPr>
        <w:t>60</w:t>
      </w:r>
      <w:r w:rsidR="002929C8" w:rsidRPr="00104050">
        <w:rPr>
          <w:rFonts w:eastAsia="Calibri"/>
        </w:rPr>
        <w:fldChar w:fldCharType="end"/>
      </w:r>
      <w:r w:rsidR="00262219" w:rsidRPr="00104050">
        <w:rPr>
          <w:rFonts w:eastAsia="Calibri"/>
        </w:rPr>
        <w:t>.</w:t>
      </w:r>
    </w:p>
    <w:p w14:paraId="4087EDD7" w14:textId="77777777" w:rsidR="00AE070B" w:rsidRPr="00AE070B" w:rsidRDefault="00AE070B" w:rsidP="00755DE5">
      <w:pPr>
        <w:spacing w:after="160" w:line="360" w:lineRule="auto"/>
        <w:rPr>
          <w:rFonts w:eastAsia="Calibri"/>
          <w:sz w:val="22"/>
          <w:szCs w:val="22"/>
        </w:rPr>
      </w:pPr>
    </w:p>
    <w:p w14:paraId="39BC361C" w14:textId="62E5675F" w:rsidR="008625DC" w:rsidRPr="008625DC" w:rsidRDefault="008625DC" w:rsidP="00755DE5">
      <w:pPr>
        <w:pStyle w:val="Caption"/>
        <w:spacing w:line="360" w:lineRule="auto"/>
        <w:rPr>
          <w:i/>
          <w:sz w:val="24"/>
          <w:szCs w:val="24"/>
        </w:rPr>
      </w:pPr>
      <w:bookmarkStart w:id="542" w:name="_Ref424826522"/>
      <w:bookmarkStart w:id="543" w:name="_Toc426467889"/>
      <w:bookmarkStart w:id="544" w:name="_Toc426724937"/>
      <w:bookmarkStart w:id="545" w:name="_Toc442343424"/>
      <w:r w:rsidRPr="00104050">
        <w:rPr>
          <w:b w:val="0"/>
          <w:i/>
          <w:sz w:val="24"/>
          <w:szCs w:val="24"/>
        </w:rPr>
        <w:t xml:space="preserve">Figure </w:t>
      </w:r>
      <w:r w:rsidR="001802AD">
        <w:rPr>
          <w:b w:val="0"/>
          <w:i/>
          <w:sz w:val="24"/>
          <w:szCs w:val="24"/>
        </w:rPr>
        <w:t>37</w:t>
      </w:r>
      <w:bookmarkEnd w:id="542"/>
      <w:r w:rsidRPr="00104050">
        <w:rPr>
          <w:b w:val="0"/>
          <w:i/>
          <w:sz w:val="24"/>
          <w:szCs w:val="24"/>
        </w:rPr>
        <w:t>.</w:t>
      </w:r>
      <w:r w:rsidRPr="008625DC">
        <w:rPr>
          <w:i/>
          <w:sz w:val="24"/>
          <w:szCs w:val="24"/>
        </w:rPr>
        <w:t xml:space="preserve"> </w:t>
      </w:r>
      <w:r w:rsidRPr="008625DC">
        <w:rPr>
          <w:b w:val="0"/>
          <w:i/>
          <w:sz w:val="24"/>
          <w:szCs w:val="24"/>
        </w:rPr>
        <w:t>Distribution of costs for the first year following primary TKR.</w:t>
      </w:r>
      <w:bookmarkEnd w:id="543"/>
      <w:bookmarkEnd w:id="544"/>
      <w:bookmarkEnd w:id="545"/>
    </w:p>
    <w:p w14:paraId="0474A452" w14:textId="77777777" w:rsidR="00AE070B" w:rsidRPr="00AE070B" w:rsidRDefault="00AE070B" w:rsidP="00755DE5">
      <w:pPr>
        <w:spacing w:after="160" w:line="360" w:lineRule="auto"/>
        <w:jc w:val="center"/>
        <w:rPr>
          <w:rFonts w:eastAsia="Calibri"/>
          <w:sz w:val="22"/>
          <w:szCs w:val="22"/>
        </w:rPr>
      </w:pPr>
      <w:r w:rsidRPr="00AE070B">
        <w:rPr>
          <w:rFonts w:eastAsia="Calibri"/>
          <w:noProof/>
          <w:sz w:val="22"/>
          <w:szCs w:val="22"/>
          <w:lang w:eastAsia="en-GB"/>
        </w:rPr>
        <w:drawing>
          <wp:inline distT="0" distB="0" distL="0" distR="0" wp14:anchorId="153CB445" wp14:editId="54DC761C">
            <wp:extent cx="4994694" cy="3628013"/>
            <wp:effectExtent l="0" t="0" r="0" b="0"/>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otal_cost_by_outcome_year1.png"/>
                    <pic:cNvPicPr/>
                  </pic:nvPicPr>
                  <pic:blipFill>
                    <a:blip r:embed="rId55">
                      <a:extLst>
                        <a:ext uri="{28A0092B-C50C-407E-A947-70E740481C1C}">
                          <a14:useLocalDpi xmlns:a14="http://schemas.microsoft.com/office/drawing/2010/main" val="0"/>
                        </a:ext>
                      </a:extLst>
                    </a:blip>
                    <a:stretch>
                      <a:fillRect/>
                    </a:stretch>
                  </pic:blipFill>
                  <pic:spPr>
                    <a:xfrm>
                      <a:off x="0" y="0"/>
                      <a:ext cx="4996805" cy="3629547"/>
                    </a:xfrm>
                    <a:prstGeom prst="rect">
                      <a:avLst/>
                    </a:prstGeom>
                  </pic:spPr>
                </pic:pic>
              </a:graphicData>
            </a:graphic>
          </wp:inline>
        </w:drawing>
      </w:r>
    </w:p>
    <w:p w14:paraId="09D09098" w14:textId="77777777" w:rsidR="00AE070B" w:rsidRPr="00AE070B" w:rsidRDefault="00AE070B" w:rsidP="00755DE5">
      <w:pPr>
        <w:spacing w:after="160" w:line="360" w:lineRule="auto"/>
        <w:rPr>
          <w:rFonts w:eastAsia="Calibri"/>
          <w:sz w:val="22"/>
          <w:szCs w:val="22"/>
        </w:rPr>
      </w:pPr>
    </w:p>
    <w:p w14:paraId="2147D08B" w14:textId="77777777" w:rsidR="00AE070B" w:rsidRPr="00262219" w:rsidRDefault="00262219" w:rsidP="00755DE5">
      <w:pPr>
        <w:pStyle w:val="Caption"/>
        <w:spacing w:line="360" w:lineRule="auto"/>
        <w:rPr>
          <w:rFonts w:eastAsia="Calibri"/>
          <w:i/>
          <w:sz w:val="24"/>
          <w:szCs w:val="24"/>
        </w:rPr>
      </w:pPr>
      <w:bookmarkStart w:id="546" w:name="_Ref424826618"/>
      <w:bookmarkStart w:id="547" w:name="_Ref424826584"/>
      <w:bookmarkStart w:id="548" w:name="_Toc426467745"/>
      <w:bookmarkStart w:id="549" w:name="_Toc426724850"/>
      <w:bookmarkStart w:id="550" w:name="_Toc442343339"/>
      <w:r w:rsidRPr="00104050">
        <w:rPr>
          <w:b w:val="0"/>
          <w:i/>
          <w:sz w:val="24"/>
          <w:szCs w:val="24"/>
        </w:rPr>
        <w:t xml:space="preserve">Table </w:t>
      </w:r>
      <w:r w:rsidRPr="00104050">
        <w:rPr>
          <w:b w:val="0"/>
          <w:i/>
          <w:sz w:val="24"/>
          <w:szCs w:val="24"/>
        </w:rPr>
        <w:fldChar w:fldCharType="begin"/>
      </w:r>
      <w:r w:rsidRPr="00104050">
        <w:rPr>
          <w:b w:val="0"/>
          <w:i/>
          <w:sz w:val="24"/>
          <w:szCs w:val="24"/>
        </w:rPr>
        <w:instrText xml:space="preserve"> SEQ Table \* ARABIC </w:instrText>
      </w:r>
      <w:r w:rsidRPr="00104050">
        <w:rPr>
          <w:b w:val="0"/>
          <w:i/>
          <w:sz w:val="24"/>
          <w:szCs w:val="24"/>
        </w:rPr>
        <w:fldChar w:fldCharType="separate"/>
      </w:r>
      <w:r w:rsidR="00377171">
        <w:rPr>
          <w:b w:val="0"/>
          <w:i/>
          <w:noProof/>
          <w:sz w:val="24"/>
          <w:szCs w:val="24"/>
        </w:rPr>
        <w:t>60</w:t>
      </w:r>
      <w:r w:rsidRPr="00104050">
        <w:rPr>
          <w:b w:val="0"/>
          <w:i/>
          <w:sz w:val="24"/>
          <w:szCs w:val="24"/>
        </w:rPr>
        <w:fldChar w:fldCharType="end"/>
      </w:r>
      <w:bookmarkEnd w:id="546"/>
      <w:r w:rsidRPr="00104050">
        <w:rPr>
          <w:b w:val="0"/>
          <w:i/>
          <w:sz w:val="24"/>
          <w:szCs w:val="24"/>
        </w:rPr>
        <w:t xml:space="preserve">. </w:t>
      </w:r>
      <w:r w:rsidR="00AE070B" w:rsidRPr="00104050">
        <w:rPr>
          <w:rFonts w:eastAsia="Calibri"/>
          <w:b w:val="0"/>
          <w:i/>
          <w:sz w:val="24"/>
          <w:szCs w:val="24"/>
        </w:rPr>
        <w:t>Mean</w:t>
      </w:r>
      <w:r w:rsidR="00AE070B" w:rsidRPr="00262219">
        <w:rPr>
          <w:rFonts w:eastAsia="Calibri"/>
          <w:b w:val="0"/>
          <w:i/>
          <w:sz w:val="24"/>
          <w:szCs w:val="24"/>
        </w:rPr>
        <w:t xml:space="preserve"> primary care costs during first year after primary TKR</w:t>
      </w:r>
      <w:bookmarkEnd w:id="547"/>
      <w:bookmarkEnd w:id="548"/>
      <w:bookmarkEnd w:id="549"/>
      <w:bookmarkEnd w:id="550"/>
    </w:p>
    <w:tbl>
      <w:tblPr>
        <w:tblStyle w:val="Style1"/>
        <w:tblW w:w="0" w:type="auto"/>
        <w:tblLook w:val="04A0" w:firstRow="1" w:lastRow="0" w:firstColumn="1" w:lastColumn="0" w:noHBand="0" w:noVBand="1"/>
      </w:tblPr>
      <w:tblGrid>
        <w:gridCol w:w="1760"/>
        <w:gridCol w:w="2488"/>
        <w:gridCol w:w="2551"/>
      </w:tblGrid>
      <w:tr w:rsidR="00AE070B" w:rsidRPr="00AE070B" w14:paraId="12C006CE" w14:textId="77777777" w:rsidTr="00FF15F8">
        <w:trPr>
          <w:cnfStyle w:val="100000000000" w:firstRow="1" w:lastRow="0" w:firstColumn="0" w:lastColumn="0" w:oddVBand="0" w:evenVBand="0" w:oddHBand="0" w:evenHBand="0" w:firstRowFirstColumn="0" w:firstRowLastColumn="0" w:lastRowFirstColumn="0" w:lastRowLastColumn="0"/>
          <w:trHeight w:val="300"/>
        </w:trPr>
        <w:tc>
          <w:tcPr>
            <w:tcW w:w="1760" w:type="dxa"/>
            <w:noWrap/>
          </w:tcPr>
          <w:p w14:paraId="5B18163F" w14:textId="77777777" w:rsidR="00AE070B" w:rsidRPr="00AE070B" w:rsidRDefault="00AE070B" w:rsidP="00755DE5">
            <w:pPr>
              <w:spacing w:line="360" w:lineRule="auto"/>
            </w:pPr>
          </w:p>
        </w:tc>
        <w:tc>
          <w:tcPr>
            <w:tcW w:w="2488" w:type="dxa"/>
            <w:noWrap/>
            <w:hideMark/>
          </w:tcPr>
          <w:p w14:paraId="461A601A" w14:textId="77777777" w:rsidR="00AE070B" w:rsidRPr="00AE070B" w:rsidRDefault="00AE070B" w:rsidP="00755DE5">
            <w:pPr>
              <w:spacing w:line="360" w:lineRule="auto"/>
              <w:jc w:val="center"/>
              <w:rPr>
                <w:b w:val="0"/>
              </w:rPr>
            </w:pPr>
            <w:r w:rsidRPr="00AE070B">
              <w:rPr>
                <w:b w:val="0"/>
              </w:rPr>
              <w:t>‘Likely Poor’ outcomes</w:t>
            </w:r>
          </w:p>
        </w:tc>
        <w:tc>
          <w:tcPr>
            <w:tcW w:w="2551" w:type="dxa"/>
            <w:noWrap/>
            <w:hideMark/>
          </w:tcPr>
          <w:p w14:paraId="7CE5B0E4" w14:textId="77777777" w:rsidR="00AE070B" w:rsidRPr="00AE070B" w:rsidRDefault="00AE070B" w:rsidP="00755DE5">
            <w:pPr>
              <w:spacing w:line="360" w:lineRule="auto"/>
              <w:jc w:val="center"/>
              <w:rPr>
                <w:b w:val="0"/>
              </w:rPr>
            </w:pPr>
            <w:r w:rsidRPr="00AE070B">
              <w:rPr>
                <w:b w:val="0"/>
              </w:rPr>
              <w:t>‘Likely Good’ outcomes</w:t>
            </w:r>
          </w:p>
        </w:tc>
      </w:tr>
      <w:tr w:rsidR="00AE070B" w:rsidRPr="00AE070B" w14:paraId="64B3C2CD" w14:textId="77777777" w:rsidTr="00FF15F8">
        <w:trPr>
          <w:trHeight w:val="300"/>
        </w:trPr>
        <w:tc>
          <w:tcPr>
            <w:tcW w:w="1760" w:type="dxa"/>
            <w:noWrap/>
            <w:hideMark/>
          </w:tcPr>
          <w:p w14:paraId="6BD1B692" w14:textId="77777777" w:rsidR="00AE070B" w:rsidRPr="00AE070B" w:rsidRDefault="00AE070B" w:rsidP="00755DE5">
            <w:pPr>
              <w:spacing w:line="360" w:lineRule="auto"/>
            </w:pPr>
            <w:r w:rsidRPr="00AE070B">
              <w:t>Males, 45-59</w:t>
            </w:r>
          </w:p>
        </w:tc>
        <w:tc>
          <w:tcPr>
            <w:tcW w:w="2488" w:type="dxa"/>
            <w:noWrap/>
            <w:hideMark/>
          </w:tcPr>
          <w:p w14:paraId="6755DF8B" w14:textId="77777777" w:rsidR="00AE070B" w:rsidRPr="00AE070B" w:rsidRDefault="00AE070B" w:rsidP="00755DE5">
            <w:pPr>
              <w:spacing w:line="360" w:lineRule="auto"/>
              <w:jc w:val="center"/>
            </w:pPr>
            <w:r w:rsidRPr="00AE070B">
              <w:t>£615.23</w:t>
            </w:r>
          </w:p>
        </w:tc>
        <w:tc>
          <w:tcPr>
            <w:tcW w:w="2551" w:type="dxa"/>
            <w:noWrap/>
            <w:hideMark/>
          </w:tcPr>
          <w:p w14:paraId="646DD5E6" w14:textId="77777777" w:rsidR="00AE070B" w:rsidRPr="00AE070B" w:rsidRDefault="00AE070B" w:rsidP="00755DE5">
            <w:pPr>
              <w:spacing w:line="360" w:lineRule="auto"/>
              <w:jc w:val="center"/>
            </w:pPr>
            <w:r w:rsidRPr="00AE070B">
              <w:t>£115.64</w:t>
            </w:r>
          </w:p>
        </w:tc>
      </w:tr>
      <w:tr w:rsidR="00AE070B" w:rsidRPr="00AE070B" w14:paraId="4687D40A" w14:textId="77777777" w:rsidTr="00FF15F8">
        <w:trPr>
          <w:trHeight w:val="300"/>
        </w:trPr>
        <w:tc>
          <w:tcPr>
            <w:tcW w:w="1760" w:type="dxa"/>
            <w:noWrap/>
            <w:hideMark/>
          </w:tcPr>
          <w:p w14:paraId="5F45220A" w14:textId="77777777" w:rsidR="00AE070B" w:rsidRPr="00AE070B" w:rsidRDefault="00AE070B" w:rsidP="00755DE5">
            <w:pPr>
              <w:spacing w:line="360" w:lineRule="auto"/>
            </w:pPr>
            <w:r w:rsidRPr="00AE070B">
              <w:t>Males, 60-69</w:t>
            </w:r>
          </w:p>
        </w:tc>
        <w:tc>
          <w:tcPr>
            <w:tcW w:w="2488" w:type="dxa"/>
            <w:noWrap/>
            <w:hideMark/>
          </w:tcPr>
          <w:p w14:paraId="7A37C53A" w14:textId="77777777" w:rsidR="00AE070B" w:rsidRPr="00AE070B" w:rsidRDefault="00AE070B" w:rsidP="00755DE5">
            <w:pPr>
              <w:spacing w:line="360" w:lineRule="auto"/>
              <w:jc w:val="center"/>
            </w:pPr>
            <w:r w:rsidRPr="00AE070B">
              <w:t>£599.81</w:t>
            </w:r>
          </w:p>
        </w:tc>
        <w:tc>
          <w:tcPr>
            <w:tcW w:w="2551" w:type="dxa"/>
            <w:noWrap/>
            <w:hideMark/>
          </w:tcPr>
          <w:p w14:paraId="48963BFA" w14:textId="77777777" w:rsidR="00AE070B" w:rsidRPr="00AE070B" w:rsidRDefault="00AE070B" w:rsidP="00755DE5">
            <w:pPr>
              <w:spacing w:line="360" w:lineRule="auto"/>
              <w:jc w:val="center"/>
            </w:pPr>
            <w:r w:rsidRPr="00AE070B">
              <w:t>£119.91</w:t>
            </w:r>
          </w:p>
        </w:tc>
      </w:tr>
      <w:tr w:rsidR="00AE070B" w:rsidRPr="00AE070B" w14:paraId="7FC99B09" w14:textId="77777777" w:rsidTr="00FF15F8">
        <w:trPr>
          <w:trHeight w:val="300"/>
        </w:trPr>
        <w:tc>
          <w:tcPr>
            <w:tcW w:w="1760" w:type="dxa"/>
            <w:noWrap/>
            <w:hideMark/>
          </w:tcPr>
          <w:p w14:paraId="63DE64E3" w14:textId="77777777" w:rsidR="00AE070B" w:rsidRPr="00AE070B" w:rsidRDefault="00AE070B" w:rsidP="00755DE5">
            <w:pPr>
              <w:spacing w:line="360" w:lineRule="auto"/>
            </w:pPr>
            <w:r w:rsidRPr="00AE070B">
              <w:t>Males, 70-79</w:t>
            </w:r>
          </w:p>
        </w:tc>
        <w:tc>
          <w:tcPr>
            <w:tcW w:w="2488" w:type="dxa"/>
            <w:noWrap/>
            <w:hideMark/>
          </w:tcPr>
          <w:p w14:paraId="65D14FD3" w14:textId="77777777" w:rsidR="00AE070B" w:rsidRPr="00AE070B" w:rsidRDefault="00AE070B" w:rsidP="00755DE5">
            <w:pPr>
              <w:spacing w:line="360" w:lineRule="auto"/>
              <w:jc w:val="center"/>
            </w:pPr>
            <w:r w:rsidRPr="00AE070B">
              <w:t>£602.01</w:t>
            </w:r>
          </w:p>
        </w:tc>
        <w:tc>
          <w:tcPr>
            <w:tcW w:w="2551" w:type="dxa"/>
            <w:noWrap/>
            <w:hideMark/>
          </w:tcPr>
          <w:p w14:paraId="29F0390E" w14:textId="77777777" w:rsidR="00AE070B" w:rsidRPr="00AE070B" w:rsidRDefault="00AE070B" w:rsidP="00755DE5">
            <w:pPr>
              <w:spacing w:line="360" w:lineRule="auto"/>
              <w:jc w:val="center"/>
            </w:pPr>
            <w:r w:rsidRPr="00AE070B">
              <w:t>£74.401</w:t>
            </w:r>
          </w:p>
        </w:tc>
      </w:tr>
      <w:tr w:rsidR="00AE070B" w:rsidRPr="00AE070B" w14:paraId="2B25C25F" w14:textId="77777777" w:rsidTr="00FF15F8">
        <w:trPr>
          <w:trHeight w:val="300"/>
        </w:trPr>
        <w:tc>
          <w:tcPr>
            <w:tcW w:w="1760" w:type="dxa"/>
            <w:noWrap/>
            <w:hideMark/>
          </w:tcPr>
          <w:p w14:paraId="744D9703" w14:textId="77777777" w:rsidR="00AE070B" w:rsidRPr="00AE070B" w:rsidRDefault="00AE070B" w:rsidP="00755DE5">
            <w:pPr>
              <w:spacing w:line="360" w:lineRule="auto"/>
            </w:pPr>
            <w:r w:rsidRPr="00AE070B">
              <w:t>Males, 80+</w:t>
            </w:r>
          </w:p>
        </w:tc>
        <w:tc>
          <w:tcPr>
            <w:tcW w:w="2488" w:type="dxa"/>
            <w:noWrap/>
            <w:hideMark/>
          </w:tcPr>
          <w:p w14:paraId="5FA739E9" w14:textId="77777777" w:rsidR="00AE070B" w:rsidRPr="00AE070B" w:rsidRDefault="00AE070B" w:rsidP="00755DE5">
            <w:pPr>
              <w:spacing w:line="360" w:lineRule="auto"/>
              <w:jc w:val="center"/>
            </w:pPr>
            <w:r w:rsidRPr="00AE070B">
              <w:t>£647.60</w:t>
            </w:r>
          </w:p>
        </w:tc>
        <w:tc>
          <w:tcPr>
            <w:tcW w:w="2551" w:type="dxa"/>
            <w:noWrap/>
            <w:hideMark/>
          </w:tcPr>
          <w:p w14:paraId="2D65882C" w14:textId="77777777" w:rsidR="00AE070B" w:rsidRPr="00AE070B" w:rsidRDefault="00AE070B" w:rsidP="00755DE5">
            <w:pPr>
              <w:spacing w:line="360" w:lineRule="auto"/>
              <w:jc w:val="center"/>
            </w:pPr>
            <w:r w:rsidRPr="00AE070B">
              <w:t>£80.07</w:t>
            </w:r>
          </w:p>
        </w:tc>
      </w:tr>
      <w:tr w:rsidR="00AE070B" w:rsidRPr="00AE070B" w14:paraId="6617B689" w14:textId="77777777" w:rsidTr="00FF15F8">
        <w:trPr>
          <w:trHeight w:val="300"/>
        </w:trPr>
        <w:tc>
          <w:tcPr>
            <w:tcW w:w="1760" w:type="dxa"/>
            <w:noWrap/>
            <w:hideMark/>
          </w:tcPr>
          <w:p w14:paraId="629E8DCD" w14:textId="77777777" w:rsidR="00AE070B" w:rsidRPr="00AE070B" w:rsidRDefault="00AE070B" w:rsidP="00755DE5">
            <w:pPr>
              <w:spacing w:line="360" w:lineRule="auto"/>
            </w:pPr>
            <w:r w:rsidRPr="00AE070B">
              <w:t>Females, 45-59</w:t>
            </w:r>
          </w:p>
        </w:tc>
        <w:tc>
          <w:tcPr>
            <w:tcW w:w="2488" w:type="dxa"/>
            <w:noWrap/>
            <w:hideMark/>
          </w:tcPr>
          <w:p w14:paraId="77B2E2C3" w14:textId="77777777" w:rsidR="00AE070B" w:rsidRPr="00AE070B" w:rsidRDefault="00AE070B" w:rsidP="00755DE5">
            <w:pPr>
              <w:spacing w:line="360" w:lineRule="auto"/>
              <w:jc w:val="center"/>
            </w:pPr>
            <w:r w:rsidRPr="00AE070B">
              <w:t>£757.77</w:t>
            </w:r>
          </w:p>
        </w:tc>
        <w:tc>
          <w:tcPr>
            <w:tcW w:w="2551" w:type="dxa"/>
            <w:noWrap/>
            <w:hideMark/>
          </w:tcPr>
          <w:p w14:paraId="24B24542" w14:textId="77777777" w:rsidR="00AE070B" w:rsidRPr="00AE070B" w:rsidRDefault="00AE070B" w:rsidP="00755DE5">
            <w:pPr>
              <w:spacing w:line="360" w:lineRule="auto"/>
              <w:jc w:val="center"/>
            </w:pPr>
            <w:r w:rsidRPr="00AE070B">
              <w:t>£148.75</w:t>
            </w:r>
          </w:p>
        </w:tc>
      </w:tr>
      <w:tr w:rsidR="00AE070B" w:rsidRPr="00AE070B" w14:paraId="0509AAC7" w14:textId="77777777" w:rsidTr="00FF15F8">
        <w:trPr>
          <w:trHeight w:val="300"/>
        </w:trPr>
        <w:tc>
          <w:tcPr>
            <w:tcW w:w="1760" w:type="dxa"/>
            <w:noWrap/>
            <w:hideMark/>
          </w:tcPr>
          <w:p w14:paraId="36C2A380" w14:textId="77777777" w:rsidR="00AE070B" w:rsidRPr="00AE070B" w:rsidRDefault="00AE070B" w:rsidP="00755DE5">
            <w:pPr>
              <w:spacing w:line="360" w:lineRule="auto"/>
            </w:pPr>
            <w:r w:rsidRPr="00AE070B">
              <w:t>Females, 60-69</w:t>
            </w:r>
          </w:p>
        </w:tc>
        <w:tc>
          <w:tcPr>
            <w:tcW w:w="2488" w:type="dxa"/>
            <w:noWrap/>
            <w:hideMark/>
          </w:tcPr>
          <w:p w14:paraId="64073765" w14:textId="77777777" w:rsidR="00AE070B" w:rsidRPr="00AE070B" w:rsidRDefault="00AE070B" w:rsidP="00755DE5">
            <w:pPr>
              <w:spacing w:line="360" w:lineRule="auto"/>
              <w:jc w:val="center"/>
            </w:pPr>
            <w:r w:rsidRPr="00AE070B">
              <w:t>£653.98</w:t>
            </w:r>
          </w:p>
        </w:tc>
        <w:tc>
          <w:tcPr>
            <w:tcW w:w="2551" w:type="dxa"/>
            <w:noWrap/>
            <w:hideMark/>
          </w:tcPr>
          <w:p w14:paraId="03E50BFD" w14:textId="77777777" w:rsidR="00AE070B" w:rsidRPr="00AE070B" w:rsidRDefault="00AE070B" w:rsidP="00755DE5">
            <w:pPr>
              <w:spacing w:line="360" w:lineRule="auto"/>
              <w:jc w:val="center"/>
            </w:pPr>
            <w:r w:rsidRPr="00AE070B">
              <w:t>£108.32</w:t>
            </w:r>
          </w:p>
        </w:tc>
      </w:tr>
      <w:tr w:rsidR="00AE070B" w:rsidRPr="00AE070B" w14:paraId="199A575F" w14:textId="77777777" w:rsidTr="00FF15F8">
        <w:trPr>
          <w:trHeight w:val="300"/>
        </w:trPr>
        <w:tc>
          <w:tcPr>
            <w:tcW w:w="1760" w:type="dxa"/>
            <w:noWrap/>
            <w:hideMark/>
          </w:tcPr>
          <w:p w14:paraId="5EE93ACE" w14:textId="77777777" w:rsidR="00AE070B" w:rsidRPr="00AE070B" w:rsidRDefault="00AE070B" w:rsidP="00755DE5">
            <w:pPr>
              <w:spacing w:line="360" w:lineRule="auto"/>
            </w:pPr>
            <w:r w:rsidRPr="00AE070B">
              <w:t>Females, 70-79</w:t>
            </w:r>
          </w:p>
        </w:tc>
        <w:tc>
          <w:tcPr>
            <w:tcW w:w="2488" w:type="dxa"/>
            <w:noWrap/>
            <w:hideMark/>
          </w:tcPr>
          <w:p w14:paraId="3481D89D" w14:textId="77777777" w:rsidR="00AE070B" w:rsidRPr="00AE070B" w:rsidRDefault="00AE070B" w:rsidP="00755DE5">
            <w:pPr>
              <w:spacing w:line="360" w:lineRule="auto"/>
              <w:jc w:val="center"/>
            </w:pPr>
            <w:r w:rsidRPr="00AE070B">
              <w:t>£603.89</w:t>
            </w:r>
          </w:p>
        </w:tc>
        <w:tc>
          <w:tcPr>
            <w:tcW w:w="2551" w:type="dxa"/>
            <w:noWrap/>
            <w:hideMark/>
          </w:tcPr>
          <w:p w14:paraId="745FC876" w14:textId="77777777" w:rsidR="00AE070B" w:rsidRPr="00AE070B" w:rsidRDefault="00AE070B" w:rsidP="00755DE5">
            <w:pPr>
              <w:spacing w:line="360" w:lineRule="auto"/>
              <w:jc w:val="center"/>
            </w:pPr>
            <w:r w:rsidRPr="00AE070B">
              <w:t>£79.94</w:t>
            </w:r>
          </w:p>
        </w:tc>
      </w:tr>
      <w:tr w:rsidR="00AE070B" w:rsidRPr="00AE070B" w14:paraId="596D5025" w14:textId="77777777" w:rsidTr="00FF15F8">
        <w:trPr>
          <w:trHeight w:val="300"/>
        </w:trPr>
        <w:tc>
          <w:tcPr>
            <w:tcW w:w="1760" w:type="dxa"/>
            <w:noWrap/>
            <w:hideMark/>
          </w:tcPr>
          <w:p w14:paraId="51169EC5" w14:textId="77777777" w:rsidR="00AE070B" w:rsidRPr="00AE070B" w:rsidRDefault="00AE070B" w:rsidP="00755DE5">
            <w:pPr>
              <w:spacing w:line="360" w:lineRule="auto"/>
            </w:pPr>
            <w:r w:rsidRPr="00AE070B">
              <w:t>Females, 80+</w:t>
            </w:r>
          </w:p>
        </w:tc>
        <w:tc>
          <w:tcPr>
            <w:tcW w:w="2488" w:type="dxa"/>
            <w:noWrap/>
            <w:hideMark/>
          </w:tcPr>
          <w:p w14:paraId="6BD5BB70" w14:textId="77777777" w:rsidR="00AE070B" w:rsidRPr="00AE070B" w:rsidRDefault="00AE070B" w:rsidP="00755DE5">
            <w:pPr>
              <w:spacing w:line="360" w:lineRule="auto"/>
              <w:jc w:val="center"/>
            </w:pPr>
            <w:r w:rsidRPr="00AE070B">
              <w:t>£555.03</w:t>
            </w:r>
          </w:p>
        </w:tc>
        <w:tc>
          <w:tcPr>
            <w:tcW w:w="2551" w:type="dxa"/>
            <w:noWrap/>
            <w:hideMark/>
          </w:tcPr>
          <w:p w14:paraId="0184A9A8" w14:textId="77777777" w:rsidR="00AE070B" w:rsidRPr="00AE070B" w:rsidRDefault="00AE070B" w:rsidP="00755DE5">
            <w:pPr>
              <w:spacing w:line="360" w:lineRule="auto"/>
              <w:jc w:val="center"/>
            </w:pPr>
            <w:r w:rsidRPr="00AE070B">
              <w:t>£75.71</w:t>
            </w:r>
          </w:p>
        </w:tc>
      </w:tr>
    </w:tbl>
    <w:p w14:paraId="51A88B89" w14:textId="77777777" w:rsidR="00AE070B" w:rsidRPr="00AE070B" w:rsidRDefault="00AE070B" w:rsidP="00755DE5">
      <w:pPr>
        <w:spacing w:after="160" w:line="360" w:lineRule="auto"/>
        <w:rPr>
          <w:rFonts w:eastAsia="Calibri"/>
          <w:sz w:val="22"/>
          <w:szCs w:val="22"/>
        </w:rPr>
      </w:pPr>
    </w:p>
    <w:p w14:paraId="49FDE1E2" w14:textId="77777777" w:rsidR="00AE070B" w:rsidRPr="00262219" w:rsidRDefault="00AE070B" w:rsidP="00755DE5">
      <w:pPr>
        <w:spacing w:after="160" w:line="360" w:lineRule="auto"/>
        <w:rPr>
          <w:rFonts w:eastAsia="Calibri"/>
        </w:rPr>
      </w:pPr>
      <w:r w:rsidRPr="00262219">
        <w:rPr>
          <w:rFonts w:eastAsia="Calibri"/>
        </w:rPr>
        <w:t xml:space="preserve">Mean values for revisions are reported in </w:t>
      </w:r>
      <w:r w:rsidR="00987C65" w:rsidRPr="00987C65">
        <w:rPr>
          <w:rFonts w:eastAsia="Calibri"/>
          <w:b/>
          <w:i/>
        </w:rPr>
        <w:fldChar w:fldCharType="begin"/>
      </w:r>
      <w:r w:rsidR="00987C65" w:rsidRPr="00987C65">
        <w:rPr>
          <w:rFonts w:eastAsia="Calibri"/>
          <w:b/>
          <w:i/>
        </w:rPr>
        <w:instrText xml:space="preserve"> REF _Ref424899087 \h  \* MERGEFORMAT </w:instrText>
      </w:r>
      <w:r w:rsidR="00987C65" w:rsidRPr="00987C65">
        <w:rPr>
          <w:rFonts w:eastAsia="Calibri"/>
          <w:b/>
          <w:i/>
        </w:rPr>
      </w:r>
      <w:r w:rsidR="00987C65" w:rsidRPr="00987C65">
        <w:rPr>
          <w:rFonts w:eastAsia="Calibri"/>
          <w:b/>
          <w:i/>
        </w:rPr>
        <w:fldChar w:fldCharType="separate"/>
      </w:r>
      <w:r w:rsidR="00377171" w:rsidRPr="00377171">
        <w:rPr>
          <w:i/>
        </w:rPr>
        <w:t>Table 101</w:t>
      </w:r>
      <w:r w:rsidR="00987C65" w:rsidRPr="00987C65">
        <w:rPr>
          <w:rFonts w:eastAsia="Calibri"/>
          <w:b/>
          <w:i/>
        </w:rPr>
        <w:fldChar w:fldCharType="end"/>
      </w:r>
      <w:r w:rsidR="001B17BE">
        <w:rPr>
          <w:rFonts w:eastAsia="Calibri"/>
        </w:rPr>
        <w:t xml:space="preserve"> (Appendix </w:t>
      </w:r>
      <w:r w:rsidR="00936AC1">
        <w:rPr>
          <w:rFonts w:eastAsia="Calibri"/>
        </w:rPr>
        <w:t>12</w:t>
      </w:r>
      <w:r w:rsidR="001B17BE">
        <w:rPr>
          <w:rFonts w:eastAsia="Calibri"/>
        </w:rPr>
        <w:t>).</w:t>
      </w:r>
      <w:r w:rsidRPr="00262219">
        <w:rPr>
          <w:rFonts w:eastAsia="Calibri"/>
        </w:rPr>
        <w:t xml:space="preserve"> For both primaries and revisions, the connection between resource use and outcome category was maintained for the years following the first after surgery and the same model applied accordingly. This was based on the fact that, as will be shown in the next section, no significant change was observed in health utility between the first year and the next four, regardless of outcome category, after primary TKR. This, together with the broad stability of total resource use observed in the CPRD from the second year onwards, allowed to obtain estimates for primary care costs for the ‘Good’ and ‘Poor’ outcome states two years or more following primaries and revisions by averaging the costs associated to the years between the primary and the first revision for the former, and between the first and second revision for the latter. These values are reported in </w:t>
      </w:r>
      <w:r w:rsidRPr="00000354">
        <w:rPr>
          <w:rFonts w:eastAsia="Calibri"/>
        </w:rPr>
        <w:t xml:space="preserve">Appendix </w:t>
      </w:r>
      <w:r w:rsidR="00936AC1">
        <w:rPr>
          <w:rFonts w:eastAsia="Calibri"/>
        </w:rPr>
        <w:t>12</w:t>
      </w:r>
      <w:r w:rsidRPr="00262219">
        <w:rPr>
          <w:rFonts w:eastAsia="Calibri"/>
        </w:rPr>
        <w:t>.</w:t>
      </w:r>
    </w:p>
    <w:p w14:paraId="2BCF7026" w14:textId="77777777" w:rsidR="00AE070B" w:rsidRPr="00262219" w:rsidRDefault="00AE070B" w:rsidP="00755DE5">
      <w:pPr>
        <w:spacing w:after="160" w:line="360" w:lineRule="auto"/>
        <w:rPr>
          <w:rFonts w:eastAsia="Calibri"/>
        </w:rPr>
      </w:pPr>
    </w:p>
    <w:p w14:paraId="500E1B80" w14:textId="77777777" w:rsidR="00AE070B" w:rsidRPr="009A4424" w:rsidRDefault="00F3242F" w:rsidP="00755DE5">
      <w:pPr>
        <w:pStyle w:val="Heading4"/>
        <w:spacing w:line="360" w:lineRule="auto"/>
        <w:rPr>
          <w:lang w:eastAsia="en-GB"/>
        </w:rPr>
      </w:pPr>
      <w:bookmarkStart w:id="551" w:name="_Toc442275020"/>
      <w:r w:rsidRPr="00761491">
        <w:rPr>
          <w:lang w:eastAsia="en-GB"/>
        </w:rPr>
        <w:t>Quality-adjusted life years for T</w:t>
      </w:r>
      <w:r>
        <w:rPr>
          <w:lang w:eastAsia="en-GB"/>
        </w:rPr>
        <w:t>K</w:t>
      </w:r>
      <w:r w:rsidRPr="00761491">
        <w:rPr>
          <w:lang w:eastAsia="en-GB"/>
        </w:rPr>
        <w:t>Rs</w:t>
      </w:r>
      <w:bookmarkEnd w:id="551"/>
      <w:r w:rsidRPr="009A4424" w:rsidDel="00F3242F">
        <w:rPr>
          <w:lang w:eastAsia="en-GB"/>
        </w:rPr>
        <w:t xml:space="preserve"> </w:t>
      </w:r>
    </w:p>
    <w:p w14:paraId="4841D218" w14:textId="1D37DCB9" w:rsidR="00AE070B" w:rsidRDefault="00AE070B" w:rsidP="00755DE5">
      <w:pPr>
        <w:spacing w:after="160" w:line="360" w:lineRule="auto"/>
        <w:rPr>
          <w:rFonts w:eastAsia="Calibri"/>
        </w:rPr>
      </w:pPr>
      <w:r w:rsidRPr="00262219">
        <w:rPr>
          <w:rFonts w:eastAsia="Calibri"/>
        </w:rPr>
        <w:t>Health utilities for all health states prior to primary TKR were derived from pre-operative EQ-5D scores reported in HES-PROMs. For this and all other health utilities, as was done with THRs, probabilistic sensitivity analysis was performed by modelling the Gamma distribution corresponding to the disutilities (the inverse of QALYs), subsequently re-converted into QALYs. Regardless of outcome group after the primary operation, mean health utility increased significantly with the operation, as shown in</w:t>
      </w:r>
      <w:r w:rsidR="007C71DF">
        <w:rPr>
          <w:rFonts w:eastAsia="Calibri"/>
        </w:rPr>
        <w:t xml:space="preserve"> Figure 38</w:t>
      </w:r>
      <w:r w:rsidRPr="00262219">
        <w:rPr>
          <w:rFonts w:eastAsia="Calibri"/>
        </w:rPr>
        <w:t>.</w:t>
      </w:r>
    </w:p>
    <w:p w14:paraId="1C54CB77" w14:textId="2FF8B290" w:rsidR="0060053D" w:rsidRPr="00262219" w:rsidRDefault="0060053D" w:rsidP="00755DE5">
      <w:pPr>
        <w:spacing w:after="160" w:line="360" w:lineRule="auto"/>
        <w:rPr>
          <w:rFonts w:eastAsia="Calibri"/>
        </w:rPr>
      </w:pPr>
      <w:r>
        <w:rPr>
          <w:noProof/>
          <w:lang w:eastAsia="en-GB"/>
        </w:rPr>
        <w:drawing>
          <wp:inline distT="0" distB="0" distL="0" distR="0" wp14:anchorId="72E70B7C" wp14:editId="7C561A1F">
            <wp:extent cx="5274310" cy="2843991"/>
            <wp:effectExtent l="0" t="0" r="2540" b="0"/>
            <wp:docPr id="22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6"/>
                    <a:stretch>
                      <a:fillRect/>
                    </a:stretch>
                  </pic:blipFill>
                  <pic:spPr>
                    <a:xfrm>
                      <a:off x="0" y="0"/>
                      <a:ext cx="5274310" cy="2843991"/>
                    </a:xfrm>
                    <a:prstGeom prst="rect">
                      <a:avLst/>
                    </a:prstGeom>
                  </pic:spPr>
                </pic:pic>
              </a:graphicData>
            </a:graphic>
          </wp:inline>
        </w:drawing>
      </w:r>
    </w:p>
    <w:p w14:paraId="6329E6D6" w14:textId="445F03E8" w:rsidR="00862E36" w:rsidRPr="005A3C9C" w:rsidRDefault="00862E36" w:rsidP="00755DE5">
      <w:pPr>
        <w:pStyle w:val="Caption"/>
        <w:spacing w:line="360" w:lineRule="auto"/>
        <w:rPr>
          <w:b w:val="0"/>
          <w:i/>
          <w:sz w:val="24"/>
          <w:szCs w:val="24"/>
        </w:rPr>
      </w:pPr>
      <w:bookmarkStart w:id="552" w:name="_Ref424827195"/>
      <w:bookmarkStart w:id="553" w:name="_Toc426467890"/>
      <w:bookmarkStart w:id="554" w:name="_Toc426724938"/>
      <w:bookmarkStart w:id="555" w:name="_Toc442343425"/>
      <w:r w:rsidRPr="005A3C9C">
        <w:rPr>
          <w:b w:val="0"/>
          <w:i/>
          <w:sz w:val="24"/>
          <w:szCs w:val="24"/>
        </w:rPr>
        <w:t xml:space="preserve">Figure </w:t>
      </w:r>
      <w:bookmarkEnd w:id="552"/>
      <w:r w:rsidR="007C71DF">
        <w:rPr>
          <w:b w:val="0"/>
          <w:i/>
          <w:sz w:val="24"/>
          <w:szCs w:val="24"/>
        </w:rPr>
        <w:t>3</w:t>
      </w:r>
      <w:r w:rsidR="004E4A48">
        <w:rPr>
          <w:b w:val="0"/>
          <w:i/>
          <w:sz w:val="24"/>
          <w:szCs w:val="24"/>
        </w:rPr>
        <w:t>8</w:t>
      </w:r>
      <w:r w:rsidRPr="005A3C9C">
        <w:rPr>
          <w:b w:val="0"/>
          <w:i/>
          <w:sz w:val="24"/>
          <w:szCs w:val="24"/>
        </w:rPr>
        <w:t>. Mean health utility accounted by gender and age</w:t>
      </w:r>
      <w:bookmarkEnd w:id="553"/>
      <w:bookmarkEnd w:id="554"/>
      <w:bookmarkEnd w:id="555"/>
    </w:p>
    <w:p w14:paraId="0A1E39E6" w14:textId="68C31B83" w:rsidR="00AE070B" w:rsidRPr="00D16DF7" w:rsidRDefault="00AE070B" w:rsidP="00755DE5">
      <w:pPr>
        <w:spacing w:after="160" w:line="360" w:lineRule="auto"/>
        <w:rPr>
          <w:rFonts w:eastAsia="Calibri"/>
        </w:rPr>
      </w:pPr>
      <w:r w:rsidRPr="00D16DF7">
        <w:rPr>
          <w:rFonts w:eastAsia="Calibri"/>
        </w:rPr>
        <w:t xml:space="preserve">For the first year following the primary, we found that </w:t>
      </w:r>
      <w:r w:rsidRPr="00D16DF7">
        <w:rPr>
          <w:rFonts w:eastAsia="Calibri"/>
          <w:i/>
        </w:rPr>
        <w:t>Poor</w:t>
      </w:r>
      <w:r w:rsidRPr="00D16DF7">
        <w:rPr>
          <w:rFonts w:eastAsia="Calibri"/>
        </w:rPr>
        <w:t xml:space="preserve"> outcomes achieved the entirety of their one-year change by the third month after their primary, whilst Good outcomes continue improving after that time achieving the first 85% of the total change in the first three months and the remaining in the following nine. This progression was observed in 1,500 patients from the Knee Arthroplasty Trial (KAT), with available EQ-5D summary scores pre-op, three-month and one year post-op.</w:t>
      </w:r>
      <w:r w:rsidRPr="00862E36">
        <w:rPr>
          <w:rFonts w:eastAsia="Calibri"/>
          <w:b/>
          <w:i/>
        </w:rPr>
        <w:t xml:space="preserve"> </w:t>
      </w:r>
      <w:r w:rsidR="00862E36" w:rsidRPr="00F53CED">
        <w:rPr>
          <w:rFonts w:eastAsia="Calibri"/>
          <w:i/>
        </w:rPr>
        <w:fldChar w:fldCharType="begin"/>
      </w:r>
      <w:r w:rsidR="00862E36" w:rsidRPr="00F53CED">
        <w:rPr>
          <w:rFonts w:eastAsia="Calibri"/>
          <w:i/>
        </w:rPr>
        <w:instrText xml:space="preserve"> REF _Ref424827869 \h  \* MERGEFORMAT </w:instrText>
      </w:r>
      <w:r w:rsidR="00862E36" w:rsidRPr="00F53CED">
        <w:rPr>
          <w:rFonts w:eastAsia="Calibri"/>
          <w:i/>
        </w:rPr>
      </w:r>
      <w:r w:rsidR="00862E36" w:rsidRPr="00F53CED">
        <w:rPr>
          <w:rFonts w:eastAsia="Calibri"/>
          <w:i/>
        </w:rPr>
        <w:fldChar w:fldCharType="separate"/>
      </w:r>
      <w:r w:rsidR="00377171" w:rsidRPr="00377171">
        <w:rPr>
          <w:i/>
        </w:rPr>
        <w:t xml:space="preserve">Figure </w:t>
      </w:r>
      <w:r w:rsidR="00377171" w:rsidRPr="00377171">
        <w:rPr>
          <w:i/>
          <w:noProof/>
        </w:rPr>
        <w:t>11</w:t>
      </w:r>
      <w:r w:rsidR="00862E36" w:rsidRPr="00F53CED">
        <w:rPr>
          <w:rFonts w:eastAsia="Calibri"/>
          <w:i/>
        </w:rPr>
        <w:fldChar w:fldCharType="end"/>
      </w:r>
      <w:r w:rsidR="00862E36" w:rsidRPr="00F53CED">
        <w:rPr>
          <w:rFonts w:eastAsia="Calibri"/>
          <w:i/>
        </w:rPr>
        <w:t xml:space="preserve"> </w:t>
      </w:r>
      <w:r w:rsidRPr="00F53CED">
        <w:rPr>
          <w:rFonts w:eastAsia="Calibri"/>
        </w:rPr>
        <w:t>shows these findings from the KAT data</w:t>
      </w:r>
      <w:r w:rsidR="00611F7D" w:rsidRPr="00F53CED">
        <w:rPr>
          <w:rFonts w:eastAsia="Calibri"/>
        </w:rPr>
        <w:t>set</w:t>
      </w:r>
      <w:r w:rsidRPr="00F53CED">
        <w:rPr>
          <w:rFonts w:eastAsia="Calibri"/>
        </w:rPr>
        <w:t>. Based on the latter, the overall</w:t>
      </w:r>
      <w:r w:rsidRPr="00D16DF7">
        <w:rPr>
          <w:rFonts w:eastAsia="Calibri"/>
        </w:rPr>
        <w:t xml:space="preserve"> mean QALYs experienced by </w:t>
      </w:r>
      <w:r w:rsidRPr="00D16DF7">
        <w:rPr>
          <w:rFonts w:eastAsia="Calibri"/>
          <w:i/>
        </w:rPr>
        <w:t>Good</w:t>
      </w:r>
      <w:r w:rsidRPr="00D16DF7">
        <w:rPr>
          <w:rFonts w:eastAsia="Calibri"/>
        </w:rPr>
        <w:t xml:space="preserve"> and </w:t>
      </w:r>
      <w:r w:rsidRPr="00D16DF7">
        <w:rPr>
          <w:rFonts w:eastAsia="Calibri"/>
          <w:i/>
        </w:rPr>
        <w:t>Poor</w:t>
      </w:r>
      <w:r w:rsidRPr="00D16DF7">
        <w:rPr>
          <w:rFonts w:eastAsia="Calibri"/>
        </w:rPr>
        <w:t xml:space="preserve"> outcome during the first year following the primary TKR were 0.742 and 0.449, respectively, leading to a QALY gain of 0.281 for </w:t>
      </w:r>
      <w:r w:rsidRPr="00D16DF7">
        <w:rPr>
          <w:rFonts w:eastAsia="Calibri"/>
          <w:i/>
        </w:rPr>
        <w:t>Good</w:t>
      </w:r>
      <w:r w:rsidRPr="00D16DF7">
        <w:rPr>
          <w:rFonts w:eastAsia="Calibri"/>
        </w:rPr>
        <w:t xml:space="preserve"> outcomes and 0.170 for </w:t>
      </w:r>
      <w:r w:rsidRPr="00D16DF7">
        <w:rPr>
          <w:rFonts w:eastAsia="Calibri"/>
          <w:i/>
        </w:rPr>
        <w:t>Poor</w:t>
      </w:r>
      <w:r w:rsidRPr="00D16DF7">
        <w:rPr>
          <w:rFonts w:eastAsia="Calibri"/>
        </w:rPr>
        <w:t xml:space="preserve"> outcomes. </w:t>
      </w:r>
    </w:p>
    <w:p w14:paraId="449FE919" w14:textId="77777777" w:rsidR="00AE070B" w:rsidRPr="00AE070B" w:rsidRDefault="00AE070B" w:rsidP="00755DE5">
      <w:pPr>
        <w:spacing w:after="160" w:line="360" w:lineRule="auto"/>
        <w:jc w:val="center"/>
        <w:rPr>
          <w:rFonts w:eastAsia="Calibri"/>
          <w:sz w:val="22"/>
          <w:szCs w:val="22"/>
        </w:rPr>
      </w:pPr>
      <w:r w:rsidRPr="00AE070B">
        <w:rPr>
          <w:rFonts w:eastAsia="Calibri"/>
          <w:noProof/>
          <w:sz w:val="22"/>
          <w:szCs w:val="22"/>
          <w:lang w:eastAsia="en-GB"/>
        </w:rPr>
        <w:drawing>
          <wp:inline distT="0" distB="0" distL="0" distR="0" wp14:anchorId="2284A0CC" wp14:editId="55197372">
            <wp:extent cx="5268135" cy="2881223"/>
            <wp:effectExtent l="0" t="0" r="8890" b="0"/>
            <wp:docPr id="2285" name="Picture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BEBA8EAE-BF5A-486C-A8C5-ECC9F3942E4B}">
                          <a14:imgProps xmlns:a14="http://schemas.microsoft.com/office/drawing/2010/main">
                            <a14:imgLayer r:embed="rId58">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323317" cy="2911403"/>
                    </a:xfrm>
                    <a:prstGeom prst="rect">
                      <a:avLst/>
                    </a:prstGeom>
                    <a:noFill/>
                  </pic:spPr>
                </pic:pic>
              </a:graphicData>
            </a:graphic>
          </wp:inline>
        </w:drawing>
      </w:r>
    </w:p>
    <w:p w14:paraId="45BE34EE" w14:textId="0A71CCA7" w:rsidR="00862E36" w:rsidRPr="00E67A6F" w:rsidRDefault="00862E36" w:rsidP="00755DE5">
      <w:pPr>
        <w:pStyle w:val="Caption"/>
        <w:spacing w:line="360" w:lineRule="auto"/>
        <w:rPr>
          <w:rFonts w:eastAsia="Calibri"/>
          <w:b w:val="0"/>
          <w:i/>
          <w:sz w:val="24"/>
          <w:szCs w:val="24"/>
        </w:rPr>
      </w:pPr>
      <w:bookmarkStart w:id="556" w:name="_Ref424827869"/>
      <w:bookmarkStart w:id="557" w:name="_Toc426467891"/>
      <w:bookmarkStart w:id="558" w:name="_Toc426724939"/>
      <w:bookmarkStart w:id="559" w:name="_Toc442343426"/>
      <w:r w:rsidRPr="00F53CED">
        <w:rPr>
          <w:b w:val="0"/>
          <w:i/>
          <w:sz w:val="24"/>
          <w:szCs w:val="24"/>
        </w:rPr>
        <w:t xml:space="preserve">Figure </w:t>
      </w:r>
      <w:r w:rsidR="001C5091">
        <w:rPr>
          <w:b w:val="0"/>
          <w:i/>
          <w:sz w:val="24"/>
          <w:szCs w:val="24"/>
        </w:rPr>
        <w:t>39</w:t>
      </w:r>
      <w:r w:rsidRPr="00F53CED">
        <w:rPr>
          <w:b w:val="0"/>
          <w:i/>
          <w:sz w:val="24"/>
          <w:szCs w:val="24"/>
        </w:rPr>
        <w:fldChar w:fldCharType="begin"/>
      </w:r>
      <w:r w:rsidRPr="00F53CED">
        <w:rPr>
          <w:b w:val="0"/>
          <w:i/>
          <w:sz w:val="24"/>
          <w:szCs w:val="24"/>
        </w:rPr>
        <w:instrText xml:space="preserve"> SEQ Figure \* ARABIC </w:instrText>
      </w:r>
      <w:r w:rsidRPr="00F53CED">
        <w:rPr>
          <w:b w:val="0"/>
          <w:i/>
          <w:sz w:val="24"/>
          <w:szCs w:val="24"/>
        </w:rPr>
        <w:fldChar w:fldCharType="end"/>
      </w:r>
      <w:bookmarkEnd w:id="556"/>
      <w:r w:rsidRPr="00F53CED">
        <w:rPr>
          <w:b w:val="0"/>
          <w:i/>
          <w:sz w:val="24"/>
          <w:szCs w:val="24"/>
        </w:rPr>
        <w:t>.</w:t>
      </w:r>
      <w:r w:rsidRPr="00E67A6F">
        <w:rPr>
          <w:i/>
          <w:sz w:val="24"/>
          <w:szCs w:val="24"/>
        </w:rPr>
        <w:t xml:space="preserve"> </w:t>
      </w:r>
      <w:r w:rsidRPr="009A4424">
        <w:rPr>
          <w:b w:val="0"/>
          <w:i/>
          <w:sz w:val="24"/>
          <w:szCs w:val="24"/>
        </w:rPr>
        <w:t>Mean EQ-5D</w:t>
      </w:r>
      <w:r w:rsidR="00611F7D">
        <w:rPr>
          <w:b w:val="0"/>
          <w:i/>
          <w:sz w:val="24"/>
          <w:szCs w:val="24"/>
        </w:rPr>
        <w:t xml:space="preserve"> observed in </w:t>
      </w:r>
      <w:r w:rsidRPr="009A4424">
        <w:rPr>
          <w:b w:val="0"/>
          <w:i/>
          <w:sz w:val="24"/>
          <w:szCs w:val="24"/>
        </w:rPr>
        <w:t>KAT</w:t>
      </w:r>
      <w:bookmarkEnd w:id="557"/>
      <w:r w:rsidR="00611F7D">
        <w:rPr>
          <w:b w:val="0"/>
          <w:i/>
          <w:sz w:val="24"/>
          <w:szCs w:val="24"/>
        </w:rPr>
        <w:t xml:space="preserve"> patients around before and after TKR</w:t>
      </w:r>
      <w:bookmarkEnd w:id="558"/>
      <w:bookmarkEnd w:id="559"/>
    </w:p>
    <w:p w14:paraId="2D0167ED" w14:textId="61C36C10" w:rsidR="00AE070B" w:rsidRPr="00E67A6F" w:rsidRDefault="00AE070B" w:rsidP="00755DE5">
      <w:pPr>
        <w:spacing w:after="160" w:line="360" w:lineRule="auto"/>
        <w:rPr>
          <w:rFonts w:eastAsia="Calibri"/>
        </w:rPr>
      </w:pPr>
      <w:r w:rsidRPr="00E67A6F">
        <w:rPr>
          <w:rFonts w:eastAsia="Calibri"/>
        </w:rPr>
        <w:t xml:space="preserve">Data from KAT also shows that, for </w:t>
      </w:r>
      <w:r w:rsidRPr="00E67A6F">
        <w:rPr>
          <w:rFonts w:eastAsia="Calibri"/>
          <w:i/>
        </w:rPr>
        <w:t>Good</w:t>
      </w:r>
      <w:r w:rsidRPr="00E67A6F">
        <w:rPr>
          <w:rFonts w:eastAsia="Calibri"/>
        </w:rPr>
        <w:t xml:space="preserve"> outcomes, the mean EQ-5D summary score remains at the same level during years two through five, whilst for </w:t>
      </w:r>
      <w:r w:rsidRPr="00E67A6F">
        <w:rPr>
          <w:rFonts w:eastAsia="Calibri"/>
          <w:i/>
        </w:rPr>
        <w:t>Poor</w:t>
      </w:r>
      <w:r w:rsidRPr="00E67A6F">
        <w:rPr>
          <w:rFonts w:eastAsia="Calibri"/>
        </w:rPr>
        <w:t xml:space="preserve"> outcomes there is a reduction of approximately </w:t>
      </w:r>
      <w:r w:rsidRPr="005A3C9C">
        <w:rPr>
          <w:rFonts w:eastAsia="Calibri"/>
        </w:rPr>
        <w:t xml:space="preserve">10% when pooling together those four years compared to the first after the </w:t>
      </w:r>
      <w:r w:rsidRPr="005A3C9C">
        <w:rPr>
          <w:rFonts w:eastAsia="Calibri"/>
          <w:i/>
        </w:rPr>
        <w:t>primary.</w:t>
      </w:r>
      <w:r w:rsidR="00862E36" w:rsidRPr="005A3C9C">
        <w:rPr>
          <w:rFonts w:eastAsia="Calibri"/>
          <w:i/>
        </w:rPr>
        <w:t xml:space="preserve"> </w:t>
      </w:r>
      <w:r w:rsidR="00862E36" w:rsidRPr="005A3C9C">
        <w:rPr>
          <w:rFonts w:eastAsia="Calibri"/>
          <w:i/>
        </w:rPr>
        <w:fldChar w:fldCharType="begin"/>
      </w:r>
      <w:r w:rsidR="00862E36" w:rsidRPr="005A3C9C">
        <w:rPr>
          <w:rFonts w:eastAsia="Calibri"/>
          <w:i/>
        </w:rPr>
        <w:instrText xml:space="preserve"> REF _Ref424887871 \h  \* MERGEFORMAT </w:instrText>
      </w:r>
      <w:r w:rsidR="00862E36" w:rsidRPr="005A3C9C">
        <w:rPr>
          <w:rFonts w:eastAsia="Calibri"/>
          <w:i/>
        </w:rPr>
      </w:r>
      <w:r w:rsidR="00862E36" w:rsidRPr="005A3C9C">
        <w:rPr>
          <w:rFonts w:eastAsia="Calibri"/>
          <w:i/>
        </w:rPr>
        <w:fldChar w:fldCharType="separate"/>
      </w:r>
      <w:r w:rsidR="00377171" w:rsidRPr="00377171">
        <w:rPr>
          <w:i/>
        </w:rPr>
        <w:t xml:space="preserve">Figure </w:t>
      </w:r>
      <w:r w:rsidR="00377171" w:rsidRPr="00377171">
        <w:rPr>
          <w:i/>
          <w:noProof/>
        </w:rPr>
        <w:t>40</w:t>
      </w:r>
      <w:r w:rsidR="00862E36" w:rsidRPr="005A3C9C">
        <w:rPr>
          <w:rFonts w:eastAsia="Calibri"/>
          <w:i/>
        </w:rPr>
        <w:fldChar w:fldCharType="end"/>
      </w:r>
      <w:r w:rsidR="00E67A6F" w:rsidRPr="005A3C9C">
        <w:rPr>
          <w:rFonts w:eastAsia="Calibri"/>
        </w:rPr>
        <w:t xml:space="preserve"> </w:t>
      </w:r>
      <w:r w:rsidRPr="005A3C9C">
        <w:rPr>
          <w:rFonts w:eastAsia="Calibri"/>
        </w:rPr>
        <w:t>shows this progression. Based on this, we maintained the health utility level achieved</w:t>
      </w:r>
      <w:r w:rsidRPr="00E67A6F">
        <w:rPr>
          <w:rFonts w:eastAsia="Calibri"/>
        </w:rPr>
        <w:t xml:space="preserve"> by </w:t>
      </w:r>
      <w:r w:rsidRPr="00E67A6F">
        <w:rPr>
          <w:rFonts w:eastAsia="Calibri"/>
          <w:i/>
        </w:rPr>
        <w:t>Good</w:t>
      </w:r>
      <w:r w:rsidRPr="00E67A6F">
        <w:rPr>
          <w:rFonts w:eastAsia="Calibri"/>
        </w:rPr>
        <w:t xml:space="preserve"> outcomes after the first year for the health state comprising all subsequent unrevised years as a Good outcome, whilst for Poor outcomes we reduced the level attained at year one by 10%, keeping the same standard deviation for uncertainty purposes. Given the lack of follow-up data on patients after a revision, we assumed this same progression for the post-revision states of the model.</w:t>
      </w:r>
    </w:p>
    <w:p w14:paraId="29FCC44B" w14:textId="77777777" w:rsidR="00AE070B" w:rsidRPr="00AE070B" w:rsidRDefault="00AE070B" w:rsidP="00755DE5">
      <w:pPr>
        <w:spacing w:after="160" w:line="360" w:lineRule="auto"/>
        <w:jc w:val="center"/>
        <w:rPr>
          <w:rFonts w:eastAsia="Calibri"/>
          <w:sz w:val="22"/>
          <w:szCs w:val="22"/>
        </w:rPr>
      </w:pPr>
      <w:r w:rsidRPr="00AE070B">
        <w:rPr>
          <w:rFonts w:eastAsia="Calibri"/>
          <w:noProof/>
          <w:sz w:val="22"/>
          <w:szCs w:val="22"/>
          <w:lang w:eastAsia="en-GB"/>
        </w:rPr>
        <w:drawing>
          <wp:inline distT="0" distB="0" distL="0" distR="0" wp14:anchorId="4C6EC53D" wp14:editId="5091936B">
            <wp:extent cx="4756245" cy="3454811"/>
            <wp:effectExtent l="0" t="0" r="6350" b="0"/>
            <wp:docPr id="2288" name="Picture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Q5D over time by outcome grp.png"/>
                    <pic:cNvPicPr/>
                  </pic:nvPicPr>
                  <pic:blipFill>
                    <a:blip r:embed="rId59">
                      <a:extLst>
                        <a:ext uri="{28A0092B-C50C-407E-A947-70E740481C1C}">
                          <a14:useLocalDpi xmlns:a14="http://schemas.microsoft.com/office/drawing/2010/main" val="0"/>
                        </a:ext>
                      </a:extLst>
                    </a:blip>
                    <a:stretch>
                      <a:fillRect/>
                    </a:stretch>
                  </pic:blipFill>
                  <pic:spPr>
                    <a:xfrm>
                      <a:off x="0" y="0"/>
                      <a:ext cx="4764914" cy="3461108"/>
                    </a:xfrm>
                    <a:prstGeom prst="rect">
                      <a:avLst/>
                    </a:prstGeom>
                  </pic:spPr>
                </pic:pic>
              </a:graphicData>
            </a:graphic>
          </wp:inline>
        </w:drawing>
      </w:r>
    </w:p>
    <w:p w14:paraId="610338E0" w14:textId="543D78E9" w:rsidR="00862E36" w:rsidRPr="00CB236A" w:rsidRDefault="00862E36" w:rsidP="00755DE5">
      <w:pPr>
        <w:pStyle w:val="Caption"/>
        <w:spacing w:line="360" w:lineRule="auto"/>
        <w:rPr>
          <w:rFonts w:eastAsia="Calibri"/>
          <w:b w:val="0"/>
          <w:i/>
          <w:sz w:val="24"/>
          <w:szCs w:val="24"/>
        </w:rPr>
      </w:pPr>
      <w:bookmarkStart w:id="560" w:name="_Ref424887871"/>
      <w:bookmarkStart w:id="561" w:name="_Toc426467892"/>
      <w:bookmarkStart w:id="562" w:name="_Toc426724940"/>
      <w:bookmarkStart w:id="563" w:name="_Toc442343427"/>
      <w:r w:rsidRPr="005A3C9C">
        <w:rPr>
          <w:b w:val="0"/>
          <w:i/>
          <w:sz w:val="24"/>
          <w:szCs w:val="24"/>
        </w:rPr>
        <w:t xml:space="preserve">Figure </w:t>
      </w:r>
      <w:r w:rsidR="00B80E25">
        <w:rPr>
          <w:b w:val="0"/>
          <w:i/>
          <w:sz w:val="24"/>
          <w:szCs w:val="24"/>
        </w:rPr>
        <w:t>40</w:t>
      </w:r>
      <w:bookmarkEnd w:id="560"/>
      <w:r w:rsidRPr="005A3C9C">
        <w:rPr>
          <w:b w:val="0"/>
          <w:i/>
          <w:sz w:val="24"/>
          <w:szCs w:val="24"/>
        </w:rPr>
        <w:t>.</w:t>
      </w:r>
      <w:r w:rsidRPr="00CB236A">
        <w:rPr>
          <w:i/>
          <w:sz w:val="24"/>
          <w:szCs w:val="24"/>
        </w:rPr>
        <w:t xml:space="preserve"> </w:t>
      </w:r>
      <w:r w:rsidRPr="00CB236A">
        <w:rPr>
          <w:rFonts w:eastAsia="Calibri"/>
          <w:b w:val="0"/>
          <w:i/>
          <w:sz w:val="24"/>
          <w:szCs w:val="24"/>
        </w:rPr>
        <w:t>Progression of health utility, based on KAT</w:t>
      </w:r>
      <w:bookmarkEnd w:id="561"/>
      <w:bookmarkEnd w:id="562"/>
      <w:bookmarkEnd w:id="563"/>
    </w:p>
    <w:p w14:paraId="53A9DC17" w14:textId="77777777" w:rsidR="00AE070B" w:rsidRPr="009A4424" w:rsidRDefault="00AE070B" w:rsidP="00755DE5">
      <w:pPr>
        <w:pStyle w:val="Heading4"/>
        <w:spacing w:line="360" w:lineRule="auto"/>
        <w:rPr>
          <w:lang w:eastAsia="en-GB"/>
        </w:rPr>
      </w:pPr>
      <w:bookmarkStart w:id="564" w:name="_Toc442275021"/>
      <w:r w:rsidRPr="009A4424">
        <w:rPr>
          <w:lang w:eastAsia="en-GB"/>
        </w:rPr>
        <w:t>Parameter values when using the tool</w:t>
      </w:r>
      <w:bookmarkEnd w:id="564"/>
    </w:p>
    <w:p w14:paraId="366D3BB8" w14:textId="77777777" w:rsidR="00AE070B" w:rsidRPr="00E67A6F" w:rsidRDefault="00AE070B" w:rsidP="00755DE5">
      <w:pPr>
        <w:spacing w:after="160" w:line="360" w:lineRule="auto"/>
        <w:rPr>
          <w:rFonts w:eastAsia="Calibri"/>
        </w:rPr>
      </w:pPr>
      <w:r w:rsidRPr="00E67A6F">
        <w:rPr>
          <w:rFonts w:eastAsia="Calibri"/>
        </w:rPr>
        <w:t>Again, as with the model for THRs, the present model is assessing the cost-effectiveness of implementing the TKR outcome prediction tool compared to current practice. Current practice has been described by the model input parameters detailed above, whereas the hypothetical scenario of the prediction tool being implemented would change some key parameters.</w:t>
      </w:r>
    </w:p>
    <w:p w14:paraId="1798C1C3" w14:textId="77777777" w:rsidR="00AE070B" w:rsidRPr="005A3C9C" w:rsidRDefault="00AE070B" w:rsidP="00755DE5">
      <w:pPr>
        <w:spacing w:after="160" w:line="360" w:lineRule="auto"/>
        <w:rPr>
          <w:rFonts w:eastAsia="Calibri"/>
        </w:rPr>
      </w:pPr>
      <w:r w:rsidRPr="00E67A6F">
        <w:rPr>
          <w:rFonts w:eastAsia="Calibri"/>
        </w:rPr>
        <w:t xml:space="preserve">First, the prediction tool is assumed to be the ultimate guide for patient referral to TKR. Patients expected to have a ‘Good’ outcome, i.e. to score 30 or above one year after their primary TKR in our base case, would be considered candidates for the operation (TKR or ‘Risk-factor management’ in the model) whilst the rest would be placed in ‘Long-term medical management’. After validating the outcome prediction tool in the COASt cohort, it was shown that the tool would have instead kept 7% of those primary knee replacement patients in a ‘Long-term medical management’ state, allowing the remaining 93% to be candidates for surgery. </w:t>
      </w:r>
      <w:r w:rsidR="002929C8" w:rsidRPr="005A3C9C">
        <w:rPr>
          <w:rFonts w:eastAsia="Calibri"/>
          <w:i/>
        </w:rPr>
        <w:fldChar w:fldCharType="begin"/>
      </w:r>
      <w:r w:rsidR="002929C8" w:rsidRPr="005A3C9C">
        <w:rPr>
          <w:rFonts w:eastAsia="Calibri"/>
        </w:rPr>
        <w:instrText xml:space="preserve"> REF _Ref424886800 \h </w:instrText>
      </w:r>
      <w:r w:rsidR="002929C8" w:rsidRPr="005A3C9C">
        <w:rPr>
          <w:rFonts w:eastAsia="Calibri"/>
          <w:i/>
        </w:rPr>
        <w:instrText xml:space="preserve"> \* MERGEFORMAT </w:instrText>
      </w:r>
      <w:r w:rsidR="002929C8" w:rsidRPr="005A3C9C">
        <w:rPr>
          <w:rFonts w:eastAsia="Calibri"/>
          <w:i/>
        </w:rPr>
      </w:r>
      <w:r w:rsidR="002929C8" w:rsidRPr="005A3C9C">
        <w:rPr>
          <w:rFonts w:eastAsia="Calibri"/>
          <w:i/>
        </w:rPr>
        <w:fldChar w:fldCharType="separate"/>
      </w:r>
      <w:r w:rsidR="00377171" w:rsidRPr="00377171">
        <w:rPr>
          <w:i/>
        </w:rPr>
        <w:t xml:space="preserve">Table </w:t>
      </w:r>
      <w:r w:rsidR="00377171" w:rsidRPr="00377171">
        <w:rPr>
          <w:i/>
          <w:noProof/>
        </w:rPr>
        <w:t>61</w:t>
      </w:r>
      <w:r w:rsidR="002929C8" w:rsidRPr="005A3C9C">
        <w:rPr>
          <w:rFonts w:eastAsia="Calibri"/>
          <w:i/>
        </w:rPr>
        <w:fldChar w:fldCharType="end"/>
      </w:r>
      <w:r w:rsidR="001E7726" w:rsidRPr="005A3C9C">
        <w:rPr>
          <w:rFonts w:eastAsia="Calibri"/>
          <w:i/>
        </w:rPr>
        <w:t xml:space="preserve"> </w:t>
      </w:r>
      <w:r w:rsidRPr="005A3C9C">
        <w:rPr>
          <w:rFonts w:eastAsia="Calibri"/>
        </w:rPr>
        <w:t>shows how these figures would change as the cut-off value for categorisation of outcomes is allowed to be as low as 24 or as high as 34.</w:t>
      </w:r>
    </w:p>
    <w:p w14:paraId="5A4E06FE" w14:textId="77777777" w:rsidR="00AE070B" w:rsidRPr="005A3C9C" w:rsidRDefault="00AE070B" w:rsidP="00755DE5">
      <w:pPr>
        <w:spacing w:after="160" w:line="360" w:lineRule="auto"/>
        <w:rPr>
          <w:rFonts w:eastAsia="Calibri"/>
          <w:sz w:val="22"/>
          <w:szCs w:val="22"/>
        </w:rPr>
      </w:pPr>
    </w:p>
    <w:p w14:paraId="7E6F1E1A" w14:textId="77777777" w:rsidR="00AE070B" w:rsidRPr="005A3C9C" w:rsidRDefault="001E7726" w:rsidP="00755DE5">
      <w:pPr>
        <w:pStyle w:val="Caption"/>
        <w:spacing w:line="360" w:lineRule="auto"/>
        <w:rPr>
          <w:rFonts w:eastAsia="Calibri"/>
          <w:i/>
          <w:sz w:val="24"/>
          <w:szCs w:val="24"/>
        </w:rPr>
      </w:pPr>
      <w:bookmarkStart w:id="565" w:name="_Ref424886800"/>
      <w:bookmarkStart w:id="566" w:name="_Toc426467746"/>
      <w:bookmarkStart w:id="567" w:name="_Toc426724851"/>
      <w:bookmarkStart w:id="568" w:name="_Toc442343340"/>
      <w:r w:rsidRPr="005A3C9C">
        <w:rPr>
          <w:b w:val="0"/>
          <w:i/>
          <w:sz w:val="24"/>
          <w:szCs w:val="24"/>
        </w:rPr>
        <w:t xml:space="preserve">Table </w:t>
      </w:r>
      <w:r w:rsidRPr="005A3C9C">
        <w:rPr>
          <w:b w:val="0"/>
          <w:i/>
          <w:sz w:val="24"/>
          <w:szCs w:val="24"/>
        </w:rPr>
        <w:fldChar w:fldCharType="begin"/>
      </w:r>
      <w:r w:rsidRPr="005A3C9C">
        <w:rPr>
          <w:b w:val="0"/>
          <w:i/>
          <w:sz w:val="24"/>
          <w:szCs w:val="24"/>
        </w:rPr>
        <w:instrText xml:space="preserve"> SEQ Table \* ARABIC </w:instrText>
      </w:r>
      <w:r w:rsidRPr="005A3C9C">
        <w:rPr>
          <w:b w:val="0"/>
          <w:i/>
          <w:sz w:val="24"/>
          <w:szCs w:val="24"/>
        </w:rPr>
        <w:fldChar w:fldCharType="separate"/>
      </w:r>
      <w:r w:rsidR="00377171">
        <w:rPr>
          <w:b w:val="0"/>
          <w:i/>
          <w:noProof/>
          <w:sz w:val="24"/>
          <w:szCs w:val="24"/>
        </w:rPr>
        <w:t>61</w:t>
      </w:r>
      <w:r w:rsidRPr="005A3C9C">
        <w:rPr>
          <w:b w:val="0"/>
          <w:i/>
          <w:sz w:val="24"/>
          <w:szCs w:val="24"/>
        </w:rPr>
        <w:fldChar w:fldCharType="end"/>
      </w:r>
      <w:bookmarkEnd w:id="565"/>
      <w:r w:rsidRPr="005A3C9C">
        <w:rPr>
          <w:b w:val="0"/>
          <w:i/>
          <w:sz w:val="24"/>
          <w:szCs w:val="24"/>
        </w:rPr>
        <w:t>.</w:t>
      </w:r>
      <w:r w:rsidRPr="005A3C9C">
        <w:rPr>
          <w:b w:val="0"/>
          <w:sz w:val="24"/>
          <w:szCs w:val="24"/>
        </w:rPr>
        <w:t xml:space="preserve"> </w:t>
      </w:r>
      <w:r w:rsidR="00AE070B" w:rsidRPr="005A3C9C">
        <w:rPr>
          <w:rFonts w:eastAsia="Calibri"/>
          <w:b w:val="0"/>
          <w:sz w:val="24"/>
          <w:szCs w:val="24"/>
        </w:rPr>
        <w:t xml:space="preserve"> </w:t>
      </w:r>
      <w:r w:rsidR="00AE070B" w:rsidRPr="005A3C9C">
        <w:rPr>
          <w:rFonts w:eastAsia="Calibri"/>
          <w:b w:val="0"/>
          <w:i/>
          <w:sz w:val="24"/>
          <w:szCs w:val="24"/>
        </w:rPr>
        <w:t>Effect of implementing the outcome prediction tool for TKR on COASt cohort</w:t>
      </w:r>
      <w:bookmarkEnd w:id="566"/>
      <w:bookmarkEnd w:id="567"/>
      <w:bookmarkEnd w:id="568"/>
    </w:p>
    <w:tbl>
      <w:tblPr>
        <w:tblStyle w:val="Style1"/>
        <w:tblW w:w="0" w:type="auto"/>
        <w:tblLook w:val="04A0" w:firstRow="1" w:lastRow="0" w:firstColumn="1" w:lastColumn="0" w:noHBand="0" w:noVBand="1"/>
      </w:tblPr>
      <w:tblGrid>
        <w:gridCol w:w="2856"/>
        <w:gridCol w:w="1136"/>
        <w:gridCol w:w="1390"/>
      </w:tblGrid>
      <w:tr w:rsidR="00AE070B" w:rsidRPr="002929C8" w14:paraId="44AACAAD" w14:textId="77777777" w:rsidTr="00FF15F8">
        <w:trPr>
          <w:cnfStyle w:val="100000000000" w:firstRow="1" w:lastRow="0" w:firstColumn="0" w:lastColumn="0" w:oddVBand="0" w:evenVBand="0" w:oddHBand="0" w:evenHBand="0" w:firstRowFirstColumn="0" w:firstRowLastColumn="0" w:lastRowFirstColumn="0" w:lastRowLastColumn="0"/>
          <w:trHeight w:val="255"/>
        </w:trPr>
        <w:tc>
          <w:tcPr>
            <w:tcW w:w="2856" w:type="dxa"/>
            <w:noWrap/>
            <w:hideMark/>
          </w:tcPr>
          <w:p w14:paraId="07E2D7DD" w14:textId="77777777" w:rsidR="00AE070B" w:rsidRPr="002929C8" w:rsidRDefault="00AE070B" w:rsidP="00755DE5">
            <w:pPr>
              <w:spacing w:before="60" w:after="60" w:line="360" w:lineRule="auto"/>
              <w:jc w:val="center"/>
              <w:rPr>
                <w:b w:val="0"/>
                <w:bCs w:val="0"/>
                <w:sz w:val="20"/>
                <w:szCs w:val="20"/>
              </w:rPr>
            </w:pPr>
            <w:r w:rsidRPr="002929C8">
              <w:rPr>
                <w:b w:val="0"/>
                <w:bCs w:val="0"/>
                <w:sz w:val="20"/>
                <w:szCs w:val="20"/>
              </w:rPr>
              <w:t>OKS cut-off</w:t>
            </w:r>
            <w:r w:rsidRPr="002929C8">
              <w:rPr>
                <w:b w:val="0"/>
                <w:bCs w:val="0"/>
                <w:sz w:val="20"/>
                <w:szCs w:val="20"/>
              </w:rPr>
              <w:br/>
              <w:t>for prediction tool</w:t>
            </w:r>
          </w:p>
        </w:tc>
        <w:tc>
          <w:tcPr>
            <w:tcW w:w="1136" w:type="dxa"/>
            <w:noWrap/>
            <w:hideMark/>
          </w:tcPr>
          <w:p w14:paraId="247FFC0C" w14:textId="77777777" w:rsidR="00AE070B" w:rsidRPr="002929C8" w:rsidRDefault="00AE070B" w:rsidP="00755DE5">
            <w:pPr>
              <w:spacing w:before="60" w:after="60" w:line="360" w:lineRule="auto"/>
              <w:jc w:val="center"/>
              <w:rPr>
                <w:b w:val="0"/>
                <w:bCs w:val="0"/>
                <w:sz w:val="20"/>
                <w:szCs w:val="20"/>
              </w:rPr>
            </w:pPr>
            <w:r w:rsidRPr="002929C8">
              <w:rPr>
                <w:b w:val="0"/>
                <w:bCs w:val="0"/>
                <w:sz w:val="20"/>
                <w:szCs w:val="20"/>
              </w:rPr>
              <w:t>Candidate for TKR (%)</w:t>
            </w:r>
          </w:p>
        </w:tc>
        <w:tc>
          <w:tcPr>
            <w:tcW w:w="1390" w:type="dxa"/>
            <w:noWrap/>
            <w:hideMark/>
          </w:tcPr>
          <w:p w14:paraId="5CF52C21" w14:textId="77777777" w:rsidR="00AE070B" w:rsidRPr="002929C8" w:rsidRDefault="00AE070B" w:rsidP="00755DE5">
            <w:pPr>
              <w:spacing w:before="60" w:after="60" w:line="360" w:lineRule="auto"/>
              <w:jc w:val="center"/>
              <w:rPr>
                <w:b w:val="0"/>
                <w:bCs w:val="0"/>
                <w:sz w:val="20"/>
                <w:szCs w:val="20"/>
              </w:rPr>
            </w:pPr>
            <w:r w:rsidRPr="002929C8">
              <w:rPr>
                <w:b w:val="0"/>
                <w:bCs w:val="0"/>
                <w:sz w:val="20"/>
                <w:szCs w:val="20"/>
              </w:rPr>
              <w:t>No TKR (%)</w:t>
            </w:r>
          </w:p>
        </w:tc>
      </w:tr>
      <w:tr w:rsidR="00AE070B" w:rsidRPr="002929C8" w14:paraId="2687B6F3" w14:textId="77777777" w:rsidTr="00FF15F8">
        <w:trPr>
          <w:trHeight w:val="255"/>
        </w:trPr>
        <w:tc>
          <w:tcPr>
            <w:tcW w:w="2856" w:type="dxa"/>
            <w:noWrap/>
            <w:hideMark/>
          </w:tcPr>
          <w:p w14:paraId="672E1CC5" w14:textId="77777777" w:rsidR="00AE070B" w:rsidRPr="002929C8" w:rsidRDefault="00AE070B" w:rsidP="00755DE5">
            <w:pPr>
              <w:spacing w:before="60" w:after="60" w:line="360" w:lineRule="auto"/>
              <w:jc w:val="center"/>
              <w:rPr>
                <w:sz w:val="20"/>
                <w:szCs w:val="20"/>
              </w:rPr>
            </w:pPr>
            <w:r w:rsidRPr="002929C8">
              <w:rPr>
                <w:sz w:val="20"/>
                <w:szCs w:val="20"/>
              </w:rPr>
              <w:t>24</w:t>
            </w:r>
          </w:p>
        </w:tc>
        <w:tc>
          <w:tcPr>
            <w:tcW w:w="1136" w:type="dxa"/>
            <w:noWrap/>
            <w:hideMark/>
          </w:tcPr>
          <w:p w14:paraId="6F12AE2B" w14:textId="77777777" w:rsidR="00AE070B" w:rsidRPr="002929C8" w:rsidRDefault="00AE070B" w:rsidP="00755DE5">
            <w:pPr>
              <w:spacing w:before="60" w:after="60" w:line="360" w:lineRule="auto"/>
              <w:jc w:val="center"/>
              <w:rPr>
                <w:sz w:val="20"/>
                <w:szCs w:val="20"/>
              </w:rPr>
            </w:pPr>
            <w:r w:rsidRPr="002929C8">
              <w:rPr>
                <w:sz w:val="20"/>
                <w:szCs w:val="20"/>
              </w:rPr>
              <w:t>99.67</w:t>
            </w:r>
          </w:p>
        </w:tc>
        <w:tc>
          <w:tcPr>
            <w:tcW w:w="1390" w:type="dxa"/>
            <w:noWrap/>
            <w:hideMark/>
          </w:tcPr>
          <w:p w14:paraId="3AB0AA72" w14:textId="77777777" w:rsidR="00AE070B" w:rsidRPr="002929C8" w:rsidRDefault="00AE070B" w:rsidP="00755DE5">
            <w:pPr>
              <w:spacing w:before="60" w:after="60" w:line="360" w:lineRule="auto"/>
              <w:jc w:val="center"/>
              <w:rPr>
                <w:sz w:val="20"/>
                <w:szCs w:val="20"/>
              </w:rPr>
            </w:pPr>
            <w:r w:rsidRPr="002929C8">
              <w:rPr>
                <w:sz w:val="20"/>
                <w:szCs w:val="20"/>
              </w:rPr>
              <w:t>0.33</w:t>
            </w:r>
          </w:p>
        </w:tc>
      </w:tr>
      <w:tr w:rsidR="00AE070B" w:rsidRPr="002929C8" w14:paraId="05CD1BD0" w14:textId="77777777" w:rsidTr="00FF15F8">
        <w:trPr>
          <w:trHeight w:val="255"/>
        </w:trPr>
        <w:tc>
          <w:tcPr>
            <w:tcW w:w="2856" w:type="dxa"/>
            <w:noWrap/>
            <w:hideMark/>
          </w:tcPr>
          <w:p w14:paraId="3F825275" w14:textId="77777777" w:rsidR="00AE070B" w:rsidRPr="002929C8" w:rsidRDefault="00AE070B" w:rsidP="00755DE5">
            <w:pPr>
              <w:spacing w:before="60" w:after="60" w:line="360" w:lineRule="auto"/>
              <w:jc w:val="center"/>
              <w:rPr>
                <w:sz w:val="20"/>
                <w:szCs w:val="20"/>
              </w:rPr>
            </w:pPr>
            <w:r w:rsidRPr="002929C8">
              <w:rPr>
                <w:sz w:val="20"/>
                <w:szCs w:val="20"/>
              </w:rPr>
              <w:t>26</w:t>
            </w:r>
          </w:p>
        </w:tc>
        <w:tc>
          <w:tcPr>
            <w:tcW w:w="1136" w:type="dxa"/>
            <w:noWrap/>
            <w:hideMark/>
          </w:tcPr>
          <w:p w14:paraId="05A2259A" w14:textId="77777777" w:rsidR="00AE070B" w:rsidRPr="002929C8" w:rsidRDefault="00AE070B" w:rsidP="00755DE5">
            <w:pPr>
              <w:spacing w:before="60" w:after="60" w:line="360" w:lineRule="auto"/>
              <w:jc w:val="center"/>
              <w:rPr>
                <w:sz w:val="20"/>
                <w:szCs w:val="20"/>
              </w:rPr>
            </w:pPr>
            <w:r w:rsidRPr="002929C8">
              <w:rPr>
                <w:sz w:val="20"/>
                <w:szCs w:val="20"/>
              </w:rPr>
              <w:t>99.17</w:t>
            </w:r>
          </w:p>
        </w:tc>
        <w:tc>
          <w:tcPr>
            <w:tcW w:w="1390" w:type="dxa"/>
            <w:noWrap/>
            <w:hideMark/>
          </w:tcPr>
          <w:p w14:paraId="38894948" w14:textId="77777777" w:rsidR="00AE070B" w:rsidRPr="002929C8" w:rsidRDefault="00AE070B" w:rsidP="00755DE5">
            <w:pPr>
              <w:spacing w:before="60" w:after="60" w:line="360" w:lineRule="auto"/>
              <w:jc w:val="center"/>
              <w:rPr>
                <w:sz w:val="20"/>
                <w:szCs w:val="20"/>
              </w:rPr>
            </w:pPr>
            <w:r w:rsidRPr="002929C8">
              <w:rPr>
                <w:sz w:val="20"/>
                <w:szCs w:val="20"/>
              </w:rPr>
              <w:t>0.83</w:t>
            </w:r>
          </w:p>
        </w:tc>
      </w:tr>
      <w:tr w:rsidR="00AE070B" w:rsidRPr="002929C8" w14:paraId="611D4EF0" w14:textId="77777777" w:rsidTr="00FF15F8">
        <w:trPr>
          <w:trHeight w:val="255"/>
        </w:trPr>
        <w:tc>
          <w:tcPr>
            <w:tcW w:w="2856" w:type="dxa"/>
            <w:noWrap/>
            <w:hideMark/>
          </w:tcPr>
          <w:p w14:paraId="28B0A712" w14:textId="77777777" w:rsidR="00AE070B" w:rsidRPr="002929C8" w:rsidRDefault="00AE070B" w:rsidP="00755DE5">
            <w:pPr>
              <w:spacing w:before="60" w:after="60" w:line="360" w:lineRule="auto"/>
              <w:jc w:val="center"/>
              <w:rPr>
                <w:sz w:val="20"/>
                <w:szCs w:val="20"/>
              </w:rPr>
            </w:pPr>
            <w:r w:rsidRPr="002929C8">
              <w:rPr>
                <w:sz w:val="20"/>
                <w:szCs w:val="20"/>
              </w:rPr>
              <w:t>28</w:t>
            </w:r>
          </w:p>
        </w:tc>
        <w:tc>
          <w:tcPr>
            <w:tcW w:w="1136" w:type="dxa"/>
            <w:noWrap/>
            <w:hideMark/>
          </w:tcPr>
          <w:p w14:paraId="1C063356" w14:textId="77777777" w:rsidR="00AE070B" w:rsidRPr="002929C8" w:rsidRDefault="00AE070B" w:rsidP="00755DE5">
            <w:pPr>
              <w:spacing w:before="60" w:after="60" w:line="360" w:lineRule="auto"/>
              <w:jc w:val="center"/>
              <w:rPr>
                <w:sz w:val="20"/>
                <w:szCs w:val="20"/>
              </w:rPr>
            </w:pPr>
            <w:r w:rsidRPr="002929C8">
              <w:rPr>
                <w:sz w:val="20"/>
                <w:szCs w:val="20"/>
              </w:rPr>
              <w:t>97.84</w:t>
            </w:r>
          </w:p>
        </w:tc>
        <w:tc>
          <w:tcPr>
            <w:tcW w:w="1390" w:type="dxa"/>
            <w:noWrap/>
            <w:hideMark/>
          </w:tcPr>
          <w:p w14:paraId="34EC1CE5" w14:textId="77777777" w:rsidR="00AE070B" w:rsidRPr="002929C8" w:rsidRDefault="00AE070B" w:rsidP="00755DE5">
            <w:pPr>
              <w:spacing w:before="60" w:after="60" w:line="360" w:lineRule="auto"/>
              <w:jc w:val="center"/>
              <w:rPr>
                <w:sz w:val="20"/>
                <w:szCs w:val="20"/>
              </w:rPr>
            </w:pPr>
            <w:r w:rsidRPr="002929C8">
              <w:rPr>
                <w:sz w:val="20"/>
                <w:szCs w:val="20"/>
              </w:rPr>
              <w:t>2.16</w:t>
            </w:r>
          </w:p>
        </w:tc>
      </w:tr>
      <w:tr w:rsidR="00AE070B" w:rsidRPr="002929C8" w14:paraId="1071B861" w14:textId="77777777" w:rsidTr="00FF15F8">
        <w:trPr>
          <w:trHeight w:val="255"/>
        </w:trPr>
        <w:tc>
          <w:tcPr>
            <w:tcW w:w="2856" w:type="dxa"/>
            <w:noWrap/>
            <w:hideMark/>
          </w:tcPr>
          <w:p w14:paraId="3C6A2D8C" w14:textId="77777777" w:rsidR="00AE070B" w:rsidRPr="002929C8" w:rsidRDefault="00AE070B" w:rsidP="00755DE5">
            <w:pPr>
              <w:spacing w:before="60" w:after="60" w:line="360" w:lineRule="auto"/>
              <w:jc w:val="center"/>
              <w:rPr>
                <w:sz w:val="20"/>
                <w:szCs w:val="20"/>
              </w:rPr>
            </w:pPr>
            <w:r w:rsidRPr="002929C8">
              <w:rPr>
                <w:sz w:val="20"/>
                <w:szCs w:val="20"/>
              </w:rPr>
              <w:t>30</w:t>
            </w:r>
          </w:p>
        </w:tc>
        <w:tc>
          <w:tcPr>
            <w:tcW w:w="1136" w:type="dxa"/>
            <w:noWrap/>
            <w:hideMark/>
          </w:tcPr>
          <w:p w14:paraId="50621DF6" w14:textId="77777777" w:rsidR="00AE070B" w:rsidRPr="002929C8" w:rsidRDefault="00AE070B" w:rsidP="00755DE5">
            <w:pPr>
              <w:spacing w:before="60" w:after="60" w:line="360" w:lineRule="auto"/>
              <w:jc w:val="center"/>
              <w:rPr>
                <w:sz w:val="20"/>
                <w:szCs w:val="20"/>
              </w:rPr>
            </w:pPr>
            <w:r w:rsidRPr="002929C8">
              <w:rPr>
                <w:sz w:val="20"/>
                <w:szCs w:val="20"/>
              </w:rPr>
              <w:t>93.37</w:t>
            </w:r>
          </w:p>
        </w:tc>
        <w:tc>
          <w:tcPr>
            <w:tcW w:w="1390" w:type="dxa"/>
            <w:noWrap/>
            <w:hideMark/>
          </w:tcPr>
          <w:p w14:paraId="5F2458DB" w14:textId="77777777" w:rsidR="00AE070B" w:rsidRPr="002929C8" w:rsidRDefault="00AE070B" w:rsidP="00755DE5">
            <w:pPr>
              <w:spacing w:before="60" w:after="60" w:line="360" w:lineRule="auto"/>
              <w:jc w:val="center"/>
              <w:rPr>
                <w:sz w:val="20"/>
                <w:szCs w:val="20"/>
              </w:rPr>
            </w:pPr>
            <w:r w:rsidRPr="002929C8">
              <w:rPr>
                <w:sz w:val="20"/>
                <w:szCs w:val="20"/>
              </w:rPr>
              <w:t>6.63</w:t>
            </w:r>
          </w:p>
        </w:tc>
      </w:tr>
      <w:tr w:rsidR="00AE070B" w:rsidRPr="002929C8" w14:paraId="35872E29" w14:textId="77777777" w:rsidTr="00FF15F8">
        <w:trPr>
          <w:trHeight w:val="255"/>
        </w:trPr>
        <w:tc>
          <w:tcPr>
            <w:tcW w:w="2856" w:type="dxa"/>
            <w:noWrap/>
            <w:hideMark/>
          </w:tcPr>
          <w:p w14:paraId="75BB2D83" w14:textId="77777777" w:rsidR="00AE070B" w:rsidRPr="002929C8" w:rsidRDefault="00AE070B" w:rsidP="00755DE5">
            <w:pPr>
              <w:spacing w:before="60" w:after="60" w:line="360" w:lineRule="auto"/>
              <w:jc w:val="center"/>
              <w:rPr>
                <w:sz w:val="20"/>
                <w:szCs w:val="20"/>
              </w:rPr>
            </w:pPr>
            <w:r w:rsidRPr="002929C8">
              <w:rPr>
                <w:sz w:val="20"/>
                <w:szCs w:val="20"/>
              </w:rPr>
              <w:t>32</w:t>
            </w:r>
          </w:p>
        </w:tc>
        <w:tc>
          <w:tcPr>
            <w:tcW w:w="1136" w:type="dxa"/>
            <w:noWrap/>
            <w:hideMark/>
          </w:tcPr>
          <w:p w14:paraId="28CDF759" w14:textId="77777777" w:rsidR="00AE070B" w:rsidRPr="002929C8" w:rsidRDefault="00AE070B" w:rsidP="00755DE5">
            <w:pPr>
              <w:spacing w:before="60" w:after="60" w:line="360" w:lineRule="auto"/>
              <w:jc w:val="center"/>
              <w:rPr>
                <w:sz w:val="20"/>
                <w:szCs w:val="20"/>
              </w:rPr>
            </w:pPr>
            <w:r w:rsidRPr="002929C8">
              <w:rPr>
                <w:sz w:val="20"/>
                <w:szCs w:val="20"/>
              </w:rPr>
              <w:t>87.56</w:t>
            </w:r>
          </w:p>
        </w:tc>
        <w:tc>
          <w:tcPr>
            <w:tcW w:w="1390" w:type="dxa"/>
            <w:noWrap/>
            <w:hideMark/>
          </w:tcPr>
          <w:p w14:paraId="0096D572" w14:textId="77777777" w:rsidR="00AE070B" w:rsidRPr="002929C8" w:rsidRDefault="00AE070B" w:rsidP="00755DE5">
            <w:pPr>
              <w:spacing w:before="60" w:after="60" w:line="360" w:lineRule="auto"/>
              <w:jc w:val="center"/>
              <w:rPr>
                <w:sz w:val="20"/>
                <w:szCs w:val="20"/>
              </w:rPr>
            </w:pPr>
            <w:r w:rsidRPr="002929C8">
              <w:rPr>
                <w:sz w:val="20"/>
                <w:szCs w:val="20"/>
              </w:rPr>
              <w:t>12.44</w:t>
            </w:r>
          </w:p>
        </w:tc>
      </w:tr>
      <w:tr w:rsidR="00AE070B" w:rsidRPr="002929C8" w14:paraId="25ED7B25" w14:textId="77777777" w:rsidTr="00FF15F8">
        <w:trPr>
          <w:trHeight w:val="255"/>
        </w:trPr>
        <w:tc>
          <w:tcPr>
            <w:tcW w:w="2856" w:type="dxa"/>
            <w:noWrap/>
            <w:hideMark/>
          </w:tcPr>
          <w:p w14:paraId="1E02BA22" w14:textId="77777777" w:rsidR="00AE070B" w:rsidRPr="002929C8" w:rsidRDefault="00AE070B" w:rsidP="00755DE5">
            <w:pPr>
              <w:spacing w:before="60" w:after="60" w:line="360" w:lineRule="auto"/>
              <w:jc w:val="center"/>
              <w:rPr>
                <w:sz w:val="20"/>
                <w:szCs w:val="20"/>
              </w:rPr>
            </w:pPr>
            <w:r w:rsidRPr="002929C8">
              <w:rPr>
                <w:sz w:val="20"/>
                <w:szCs w:val="20"/>
              </w:rPr>
              <w:t>34</w:t>
            </w:r>
          </w:p>
        </w:tc>
        <w:tc>
          <w:tcPr>
            <w:tcW w:w="1136" w:type="dxa"/>
            <w:noWrap/>
            <w:hideMark/>
          </w:tcPr>
          <w:p w14:paraId="69AB641E" w14:textId="77777777" w:rsidR="00AE070B" w:rsidRPr="002929C8" w:rsidRDefault="00AE070B" w:rsidP="00755DE5">
            <w:pPr>
              <w:spacing w:before="60" w:after="60" w:line="360" w:lineRule="auto"/>
              <w:jc w:val="center"/>
              <w:rPr>
                <w:sz w:val="20"/>
                <w:szCs w:val="20"/>
              </w:rPr>
            </w:pPr>
            <w:r w:rsidRPr="002929C8">
              <w:rPr>
                <w:sz w:val="20"/>
                <w:szCs w:val="20"/>
              </w:rPr>
              <w:t>75.79</w:t>
            </w:r>
          </w:p>
        </w:tc>
        <w:tc>
          <w:tcPr>
            <w:tcW w:w="1390" w:type="dxa"/>
            <w:noWrap/>
            <w:hideMark/>
          </w:tcPr>
          <w:p w14:paraId="6F2CD4D2" w14:textId="77777777" w:rsidR="00AE070B" w:rsidRPr="002929C8" w:rsidRDefault="00AE070B" w:rsidP="00755DE5">
            <w:pPr>
              <w:spacing w:before="60" w:after="60" w:line="360" w:lineRule="auto"/>
              <w:jc w:val="center"/>
              <w:rPr>
                <w:sz w:val="20"/>
                <w:szCs w:val="20"/>
              </w:rPr>
            </w:pPr>
            <w:r w:rsidRPr="002929C8">
              <w:rPr>
                <w:sz w:val="20"/>
                <w:szCs w:val="20"/>
              </w:rPr>
              <w:t>24.21</w:t>
            </w:r>
          </w:p>
        </w:tc>
      </w:tr>
    </w:tbl>
    <w:p w14:paraId="229A01DA" w14:textId="77777777" w:rsidR="00AE070B" w:rsidRPr="00AE070B" w:rsidRDefault="00AE070B" w:rsidP="00755DE5">
      <w:pPr>
        <w:spacing w:after="160" w:line="360" w:lineRule="auto"/>
        <w:rPr>
          <w:rFonts w:eastAsia="Calibri"/>
          <w:sz w:val="22"/>
          <w:szCs w:val="22"/>
        </w:rPr>
      </w:pPr>
    </w:p>
    <w:p w14:paraId="0945BFA5" w14:textId="77777777" w:rsidR="00AE070B" w:rsidRPr="005A3C9C" w:rsidRDefault="00AE070B" w:rsidP="00755DE5">
      <w:pPr>
        <w:spacing w:after="160" w:line="360" w:lineRule="auto"/>
        <w:rPr>
          <w:rFonts w:eastAsia="Calibri"/>
        </w:rPr>
      </w:pPr>
      <w:r w:rsidRPr="001E7726">
        <w:rPr>
          <w:rFonts w:eastAsia="Calibri"/>
        </w:rPr>
        <w:t xml:space="preserve">Implementing the outcome prediction tool would therefore change all transition probabilities originating from the consultation with the orthopaedic surgeon. Both TKR and ‘risk-factor management’ were adjusted by the percentage drop reported above, and transition to ‘Long-term medical management’ adjusted accordingly. </w:t>
      </w:r>
      <w:r w:rsidR="002929C8" w:rsidRPr="005A3C9C">
        <w:rPr>
          <w:rFonts w:eastAsia="Calibri"/>
          <w:i/>
        </w:rPr>
        <w:fldChar w:fldCharType="begin"/>
      </w:r>
      <w:r w:rsidR="002929C8" w:rsidRPr="005A3C9C">
        <w:rPr>
          <w:rFonts w:eastAsia="Calibri"/>
        </w:rPr>
        <w:instrText xml:space="preserve"> REF _Ref424888379 \h </w:instrText>
      </w:r>
      <w:r w:rsidR="002929C8" w:rsidRPr="005A3C9C">
        <w:rPr>
          <w:rFonts w:eastAsia="Calibri"/>
          <w:i/>
        </w:rPr>
        <w:instrText xml:space="preserve"> \* MERGEFORMAT </w:instrText>
      </w:r>
      <w:r w:rsidR="002929C8" w:rsidRPr="005A3C9C">
        <w:rPr>
          <w:rFonts w:eastAsia="Calibri"/>
          <w:i/>
        </w:rPr>
      </w:r>
      <w:r w:rsidR="002929C8" w:rsidRPr="005A3C9C">
        <w:rPr>
          <w:rFonts w:eastAsia="Calibri"/>
          <w:i/>
        </w:rPr>
        <w:fldChar w:fldCharType="separate"/>
      </w:r>
      <w:r w:rsidR="00377171" w:rsidRPr="00377171">
        <w:rPr>
          <w:i/>
        </w:rPr>
        <w:t xml:space="preserve">Table </w:t>
      </w:r>
      <w:r w:rsidR="00377171" w:rsidRPr="00377171">
        <w:rPr>
          <w:i/>
          <w:noProof/>
        </w:rPr>
        <w:t>62</w:t>
      </w:r>
      <w:r w:rsidR="002929C8" w:rsidRPr="005A3C9C">
        <w:rPr>
          <w:rFonts w:eastAsia="Calibri"/>
          <w:i/>
        </w:rPr>
        <w:fldChar w:fldCharType="end"/>
      </w:r>
      <w:r w:rsidR="002C7CFB" w:rsidRPr="005A3C9C">
        <w:rPr>
          <w:rFonts w:eastAsia="Calibri"/>
          <w:i/>
        </w:rPr>
        <w:t xml:space="preserve"> </w:t>
      </w:r>
      <w:r w:rsidRPr="005A3C9C">
        <w:rPr>
          <w:rFonts w:eastAsia="Calibri"/>
        </w:rPr>
        <w:t>shows mean values for these transition probabilities as well as the distribution parameters for the probabilistic sensitivity analysis. Under these circumstances, moreover, the probabilities of ‘Good’ and ‘Poor’ outcome after surgery are also affected, the former upwards and the latter downwards according to the prediction tool’s sensitivity and specificity. Under the 30 points cut-off and based on the application of the tool to the COASt cohort, probabilities of ‘Poor’ outcome decreas</w:t>
      </w:r>
      <w:r w:rsidR="002C7CFB" w:rsidRPr="005A3C9C">
        <w:rPr>
          <w:rFonts w:eastAsia="Calibri"/>
        </w:rPr>
        <w:t>ed to the levels shown in</w:t>
      </w:r>
      <w:r w:rsidR="002C7CFB" w:rsidRPr="005A3C9C">
        <w:rPr>
          <w:rFonts w:eastAsia="Calibri"/>
          <w:i/>
        </w:rPr>
        <w:t xml:space="preserve"> </w:t>
      </w:r>
      <w:r w:rsidR="002929C8" w:rsidRPr="005A3C9C">
        <w:rPr>
          <w:rFonts w:eastAsia="Calibri"/>
          <w:i/>
        </w:rPr>
        <w:fldChar w:fldCharType="begin"/>
      </w:r>
      <w:r w:rsidR="002929C8" w:rsidRPr="005A3C9C">
        <w:rPr>
          <w:rFonts w:eastAsia="Calibri"/>
          <w:i/>
        </w:rPr>
        <w:instrText xml:space="preserve"> REF _Ref424888437 \h  \* MERGEFORMAT </w:instrText>
      </w:r>
      <w:r w:rsidR="002929C8" w:rsidRPr="005A3C9C">
        <w:rPr>
          <w:rFonts w:eastAsia="Calibri"/>
          <w:i/>
        </w:rPr>
      </w:r>
      <w:r w:rsidR="002929C8" w:rsidRPr="005A3C9C">
        <w:rPr>
          <w:rFonts w:eastAsia="Calibri"/>
          <w:i/>
        </w:rPr>
        <w:fldChar w:fldCharType="separate"/>
      </w:r>
      <w:r w:rsidR="00377171" w:rsidRPr="00377171">
        <w:rPr>
          <w:i/>
        </w:rPr>
        <w:t xml:space="preserve">Table </w:t>
      </w:r>
      <w:r w:rsidR="00377171" w:rsidRPr="00377171">
        <w:rPr>
          <w:i/>
          <w:noProof/>
        </w:rPr>
        <w:t>63</w:t>
      </w:r>
      <w:r w:rsidR="002929C8" w:rsidRPr="005A3C9C">
        <w:rPr>
          <w:rFonts w:eastAsia="Calibri"/>
          <w:i/>
        </w:rPr>
        <w:fldChar w:fldCharType="end"/>
      </w:r>
      <w:r w:rsidR="002C7CFB" w:rsidRPr="005A3C9C">
        <w:rPr>
          <w:rFonts w:eastAsia="Calibri"/>
        </w:rPr>
        <w:t xml:space="preserve"> </w:t>
      </w:r>
      <w:r w:rsidRPr="005A3C9C">
        <w:rPr>
          <w:rFonts w:eastAsia="Calibri"/>
        </w:rPr>
        <w:t xml:space="preserve">for each patient subgroup. </w:t>
      </w:r>
    </w:p>
    <w:p w14:paraId="53D5E04D" w14:textId="77777777" w:rsidR="00AE070B" w:rsidRPr="005A3C9C" w:rsidRDefault="00AE070B" w:rsidP="00755DE5">
      <w:pPr>
        <w:spacing w:after="160" w:line="360" w:lineRule="auto"/>
        <w:rPr>
          <w:rFonts w:eastAsia="Calibri"/>
          <w:sz w:val="22"/>
          <w:szCs w:val="22"/>
        </w:rPr>
      </w:pPr>
    </w:p>
    <w:p w14:paraId="4F0ACF20" w14:textId="77777777" w:rsidR="00AE070B" w:rsidRPr="005A3C9C" w:rsidRDefault="002C7CFB" w:rsidP="00755DE5">
      <w:pPr>
        <w:pStyle w:val="Caption"/>
        <w:spacing w:line="360" w:lineRule="auto"/>
        <w:rPr>
          <w:rFonts w:eastAsia="Calibri"/>
          <w:b w:val="0"/>
          <w:i/>
          <w:sz w:val="24"/>
          <w:szCs w:val="24"/>
        </w:rPr>
      </w:pPr>
      <w:bookmarkStart w:id="569" w:name="_Ref424888379"/>
      <w:bookmarkStart w:id="570" w:name="_Toc426467747"/>
      <w:bookmarkStart w:id="571" w:name="_Toc426724852"/>
      <w:bookmarkStart w:id="572" w:name="_Toc442343341"/>
      <w:r w:rsidRPr="005A3C9C">
        <w:rPr>
          <w:b w:val="0"/>
          <w:i/>
          <w:sz w:val="24"/>
          <w:szCs w:val="24"/>
        </w:rPr>
        <w:t xml:space="preserve">Table </w:t>
      </w:r>
      <w:r w:rsidRPr="005A3C9C">
        <w:rPr>
          <w:b w:val="0"/>
          <w:i/>
          <w:sz w:val="24"/>
          <w:szCs w:val="24"/>
        </w:rPr>
        <w:fldChar w:fldCharType="begin"/>
      </w:r>
      <w:r w:rsidRPr="005A3C9C">
        <w:rPr>
          <w:b w:val="0"/>
          <w:i/>
          <w:sz w:val="24"/>
          <w:szCs w:val="24"/>
        </w:rPr>
        <w:instrText xml:space="preserve"> SEQ Table \* ARABIC </w:instrText>
      </w:r>
      <w:r w:rsidRPr="005A3C9C">
        <w:rPr>
          <w:b w:val="0"/>
          <w:i/>
          <w:sz w:val="24"/>
          <w:szCs w:val="24"/>
        </w:rPr>
        <w:fldChar w:fldCharType="separate"/>
      </w:r>
      <w:r w:rsidR="00377171">
        <w:rPr>
          <w:b w:val="0"/>
          <w:i/>
          <w:noProof/>
          <w:sz w:val="24"/>
          <w:szCs w:val="24"/>
        </w:rPr>
        <w:t>62</w:t>
      </w:r>
      <w:r w:rsidRPr="005A3C9C">
        <w:rPr>
          <w:b w:val="0"/>
          <w:i/>
          <w:sz w:val="24"/>
          <w:szCs w:val="24"/>
        </w:rPr>
        <w:fldChar w:fldCharType="end"/>
      </w:r>
      <w:bookmarkEnd w:id="569"/>
      <w:r w:rsidRPr="005A3C9C">
        <w:rPr>
          <w:b w:val="0"/>
          <w:i/>
          <w:sz w:val="24"/>
          <w:szCs w:val="24"/>
        </w:rPr>
        <w:t xml:space="preserve">. </w:t>
      </w:r>
      <w:r w:rsidR="00AE070B" w:rsidRPr="005A3C9C">
        <w:rPr>
          <w:rFonts w:eastAsia="Calibri"/>
          <w:b w:val="0"/>
          <w:i/>
          <w:sz w:val="24"/>
          <w:szCs w:val="24"/>
        </w:rPr>
        <w:t>Probability of ‘Poor’ outcome after Primary TKR, based on application of the outcome prediction tool</w:t>
      </w:r>
      <w:bookmarkEnd w:id="570"/>
      <w:bookmarkEnd w:id="571"/>
      <w:bookmarkEnd w:id="572"/>
    </w:p>
    <w:tbl>
      <w:tblPr>
        <w:tblStyle w:val="Style1"/>
        <w:tblW w:w="8330" w:type="dxa"/>
        <w:tblLayout w:type="fixed"/>
        <w:tblLook w:val="04A0" w:firstRow="1" w:lastRow="0" w:firstColumn="1" w:lastColumn="0" w:noHBand="0" w:noVBand="1"/>
      </w:tblPr>
      <w:tblGrid>
        <w:gridCol w:w="3828"/>
        <w:gridCol w:w="850"/>
        <w:gridCol w:w="851"/>
        <w:gridCol w:w="1383"/>
        <w:gridCol w:w="709"/>
        <w:gridCol w:w="709"/>
      </w:tblGrid>
      <w:tr w:rsidR="00AE070B" w:rsidRPr="00AE070B" w14:paraId="267E6CDC" w14:textId="77777777" w:rsidTr="00FF15F8">
        <w:trPr>
          <w:cnfStyle w:val="100000000000" w:firstRow="1" w:lastRow="0" w:firstColumn="0" w:lastColumn="0" w:oddVBand="0" w:evenVBand="0" w:oddHBand="0" w:evenHBand="0" w:firstRowFirstColumn="0" w:firstRowLastColumn="0" w:lastRowFirstColumn="0" w:lastRowLastColumn="0"/>
        </w:trPr>
        <w:tc>
          <w:tcPr>
            <w:tcW w:w="3828" w:type="dxa"/>
          </w:tcPr>
          <w:p w14:paraId="6CB8E0B4" w14:textId="77777777" w:rsidR="00AE070B" w:rsidRPr="00AE070B" w:rsidRDefault="00AE070B" w:rsidP="00755DE5">
            <w:pPr>
              <w:spacing w:line="360" w:lineRule="auto"/>
              <w:rPr>
                <w:bCs w:val="0"/>
                <w:sz w:val="18"/>
                <w:szCs w:val="18"/>
              </w:rPr>
            </w:pPr>
            <w:r w:rsidRPr="00AE070B">
              <w:rPr>
                <w:bCs w:val="0"/>
                <w:sz w:val="18"/>
                <w:szCs w:val="18"/>
              </w:rPr>
              <w:t>Transition probability</w:t>
            </w:r>
          </w:p>
        </w:tc>
        <w:tc>
          <w:tcPr>
            <w:tcW w:w="850" w:type="dxa"/>
          </w:tcPr>
          <w:p w14:paraId="0B9150AE" w14:textId="77777777" w:rsidR="00AE070B" w:rsidRPr="00AE070B" w:rsidRDefault="00AE070B" w:rsidP="00755DE5">
            <w:pPr>
              <w:spacing w:line="360" w:lineRule="auto"/>
              <w:rPr>
                <w:bCs w:val="0"/>
                <w:sz w:val="18"/>
                <w:szCs w:val="18"/>
              </w:rPr>
            </w:pPr>
            <w:r w:rsidRPr="00AE070B">
              <w:rPr>
                <w:bCs w:val="0"/>
                <w:sz w:val="18"/>
                <w:szCs w:val="18"/>
              </w:rPr>
              <w:t>Mean</w:t>
            </w:r>
          </w:p>
        </w:tc>
        <w:tc>
          <w:tcPr>
            <w:tcW w:w="851" w:type="dxa"/>
          </w:tcPr>
          <w:p w14:paraId="60D0DD47" w14:textId="77777777" w:rsidR="00AE070B" w:rsidRPr="00AE070B" w:rsidRDefault="00AE070B" w:rsidP="00755DE5">
            <w:pPr>
              <w:spacing w:line="360" w:lineRule="auto"/>
              <w:rPr>
                <w:bCs w:val="0"/>
                <w:sz w:val="18"/>
                <w:szCs w:val="18"/>
              </w:rPr>
            </w:pPr>
            <w:r w:rsidRPr="00AE070B">
              <w:rPr>
                <w:bCs w:val="0"/>
                <w:sz w:val="18"/>
                <w:szCs w:val="18"/>
              </w:rPr>
              <w:t>SD</w:t>
            </w:r>
          </w:p>
        </w:tc>
        <w:tc>
          <w:tcPr>
            <w:tcW w:w="1383" w:type="dxa"/>
          </w:tcPr>
          <w:p w14:paraId="47C5E43A" w14:textId="77777777" w:rsidR="00AE070B" w:rsidRPr="00AE070B" w:rsidRDefault="00AE070B" w:rsidP="00755DE5">
            <w:pPr>
              <w:spacing w:line="360" w:lineRule="auto"/>
              <w:rPr>
                <w:bCs w:val="0"/>
                <w:sz w:val="18"/>
                <w:szCs w:val="18"/>
              </w:rPr>
            </w:pPr>
            <w:r w:rsidRPr="00AE070B">
              <w:rPr>
                <w:bCs w:val="0"/>
                <w:sz w:val="18"/>
                <w:szCs w:val="18"/>
              </w:rPr>
              <w:t>Distribution</w:t>
            </w:r>
          </w:p>
        </w:tc>
        <w:tc>
          <w:tcPr>
            <w:tcW w:w="709" w:type="dxa"/>
          </w:tcPr>
          <w:p w14:paraId="0DD17371" w14:textId="77777777" w:rsidR="00AE070B" w:rsidRPr="00AE070B" w:rsidRDefault="00AE070B" w:rsidP="00755DE5">
            <w:pPr>
              <w:spacing w:line="360" w:lineRule="auto"/>
              <w:rPr>
                <w:bCs w:val="0"/>
                <w:sz w:val="18"/>
                <w:szCs w:val="18"/>
              </w:rPr>
            </w:pPr>
            <w:r w:rsidRPr="00AE070B">
              <w:rPr>
                <w:bCs w:val="0"/>
                <w:sz w:val="18"/>
                <w:szCs w:val="18"/>
              </w:rPr>
              <w:t>α</w:t>
            </w:r>
          </w:p>
        </w:tc>
        <w:tc>
          <w:tcPr>
            <w:tcW w:w="709" w:type="dxa"/>
          </w:tcPr>
          <w:p w14:paraId="37467EE2" w14:textId="77777777" w:rsidR="00AE070B" w:rsidRPr="00AE070B" w:rsidRDefault="00AE070B" w:rsidP="00755DE5">
            <w:pPr>
              <w:spacing w:line="360" w:lineRule="auto"/>
              <w:rPr>
                <w:bCs w:val="0"/>
                <w:sz w:val="18"/>
                <w:szCs w:val="18"/>
              </w:rPr>
            </w:pPr>
            <w:r w:rsidRPr="00AE070B">
              <w:rPr>
                <w:bCs w:val="0"/>
                <w:sz w:val="18"/>
                <w:szCs w:val="18"/>
              </w:rPr>
              <w:t>β</w:t>
            </w:r>
          </w:p>
        </w:tc>
      </w:tr>
      <w:tr w:rsidR="00AE070B" w:rsidRPr="00AE070B" w14:paraId="42B7DEB5" w14:textId="77777777" w:rsidTr="00FF15F8">
        <w:tc>
          <w:tcPr>
            <w:tcW w:w="3828" w:type="dxa"/>
          </w:tcPr>
          <w:p w14:paraId="5B22F5B5" w14:textId="77777777" w:rsidR="00AE070B" w:rsidRPr="00AE070B" w:rsidRDefault="00AE070B" w:rsidP="00755DE5">
            <w:pPr>
              <w:spacing w:line="360" w:lineRule="auto"/>
              <w:rPr>
                <w:sz w:val="18"/>
                <w:szCs w:val="18"/>
              </w:rPr>
            </w:pPr>
            <w:r w:rsidRPr="00AE070B">
              <w:rPr>
                <w:sz w:val="18"/>
                <w:szCs w:val="18"/>
              </w:rPr>
              <w:t>Surgical assessment to risk factor modification</w:t>
            </w:r>
          </w:p>
        </w:tc>
        <w:tc>
          <w:tcPr>
            <w:tcW w:w="850" w:type="dxa"/>
          </w:tcPr>
          <w:p w14:paraId="67390D06" w14:textId="77777777" w:rsidR="00AE070B" w:rsidRPr="00AE070B" w:rsidRDefault="00AE070B" w:rsidP="00755DE5">
            <w:pPr>
              <w:spacing w:line="360" w:lineRule="auto"/>
              <w:rPr>
                <w:sz w:val="18"/>
                <w:szCs w:val="18"/>
              </w:rPr>
            </w:pPr>
            <w:r w:rsidRPr="00AE070B">
              <w:rPr>
                <w:sz w:val="18"/>
                <w:szCs w:val="18"/>
              </w:rPr>
              <w:t>0.116</w:t>
            </w:r>
          </w:p>
        </w:tc>
        <w:tc>
          <w:tcPr>
            <w:tcW w:w="851" w:type="dxa"/>
          </w:tcPr>
          <w:p w14:paraId="12B58B14" w14:textId="77777777" w:rsidR="00AE070B" w:rsidRPr="00AE070B" w:rsidRDefault="00AE070B" w:rsidP="00755DE5">
            <w:pPr>
              <w:spacing w:line="360" w:lineRule="auto"/>
              <w:rPr>
                <w:sz w:val="18"/>
                <w:szCs w:val="18"/>
              </w:rPr>
            </w:pPr>
          </w:p>
        </w:tc>
        <w:tc>
          <w:tcPr>
            <w:tcW w:w="1383" w:type="dxa"/>
          </w:tcPr>
          <w:p w14:paraId="59A54752" w14:textId="77777777" w:rsidR="00AE070B" w:rsidRPr="00AE070B" w:rsidRDefault="00AE070B" w:rsidP="00755DE5">
            <w:pPr>
              <w:spacing w:line="360" w:lineRule="auto"/>
              <w:rPr>
                <w:sz w:val="18"/>
                <w:szCs w:val="18"/>
              </w:rPr>
            </w:pPr>
            <w:r w:rsidRPr="00AE070B">
              <w:rPr>
                <w:sz w:val="18"/>
                <w:szCs w:val="18"/>
              </w:rPr>
              <w:t>Empirical</w:t>
            </w:r>
          </w:p>
        </w:tc>
        <w:tc>
          <w:tcPr>
            <w:tcW w:w="709" w:type="dxa"/>
          </w:tcPr>
          <w:p w14:paraId="34ADF273" w14:textId="77777777" w:rsidR="00AE070B" w:rsidRPr="00AE070B" w:rsidRDefault="00AE070B" w:rsidP="00755DE5">
            <w:pPr>
              <w:spacing w:line="360" w:lineRule="auto"/>
              <w:rPr>
                <w:sz w:val="18"/>
                <w:szCs w:val="18"/>
              </w:rPr>
            </w:pPr>
          </w:p>
        </w:tc>
        <w:tc>
          <w:tcPr>
            <w:tcW w:w="709" w:type="dxa"/>
          </w:tcPr>
          <w:p w14:paraId="103B0191" w14:textId="77777777" w:rsidR="00AE070B" w:rsidRPr="00AE070B" w:rsidRDefault="00AE070B" w:rsidP="00755DE5">
            <w:pPr>
              <w:spacing w:line="360" w:lineRule="auto"/>
              <w:rPr>
                <w:sz w:val="18"/>
                <w:szCs w:val="18"/>
              </w:rPr>
            </w:pPr>
          </w:p>
        </w:tc>
      </w:tr>
      <w:tr w:rsidR="00AE070B" w:rsidRPr="00AE070B" w14:paraId="64330D67" w14:textId="77777777" w:rsidTr="00FF15F8">
        <w:tc>
          <w:tcPr>
            <w:tcW w:w="3828" w:type="dxa"/>
          </w:tcPr>
          <w:p w14:paraId="22E7A716" w14:textId="77777777" w:rsidR="00AE070B" w:rsidRPr="00AE070B" w:rsidRDefault="00AE070B" w:rsidP="00755DE5">
            <w:pPr>
              <w:spacing w:line="360" w:lineRule="auto"/>
              <w:rPr>
                <w:sz w:val="18"/>
                <w:szCs w:val="18"/>
              </w:rPr>
            </w:pPr>
            <w:r w:rsidRPr="00AE070B">
              <w:rPr>
                <w:sz w:val="18"/>
                <w:szCs w:val="18"/>
              </w:rPr>
              <w:t>Surgical assessment to long-term medical management</w:t>
            </w:r>
          </w:p>
        </w:tc>
        <w:tc>
          <w:tcPr>
            <w:tcW w:w="850" w:type="dxa"/>
          </w:tcPr>
          <w:p w14:paraId="2C01CEF6" w14:textId="77777777" w:rsidR="00AE070B" w:rsidRPr="00AE070B" w:rsidRDefault="00AE070B" w:rsidP="00755DE5">
            <w:pPr>
              <w:spacing w:line="360" w:lineRule="auto"/>
              <w:rPr>
                <w:sz w:val="18"/>
                <w:szCs w:val="18"/>
              </w:rPr>
            </w:pPr>
            <w:r w:rsidRPr="00AE070B">
              <w:rPr>
                <w:sz w:val="18"/>
                <w:szCs w:val="18"/>
              </w:rPr>
              <w:t>0.393</w:t>
            </w:r>
          </w:p>
        </w:tc>
        <w:tc>
          <w:tcPr>
            <w:tcW w:w="851" w:type="dxa"/>
          </w:tcPr>
          <w:p w14:paraId="5C6D7048" w14:textId="77777777" w:rsidR="00AE070B" w:rsidRPr="00AE070B" w:rsidRDefault="00AE070B" w:rsidP="00755DE5">
            <w:pPr>
              <w:spacing w:line="360" w:lineRule="auto"/>
              <w:rPr>
                <w:sz w:val="18"/>
                <w:szCs w:val="18"/>
              </w:rPr>
            </w:pPr>
            <w:r w:rsidRPr="00AE070B">
              <w:rPr>
                <w:sz w:val="18"/>
                <w:szCs w:val="18"/>
              </w:rPr>
              <w:t>0.208</w:t>
            </w:r>
          </w:p>
        </w:tc>
        <w:tc>
          <w:tcPr>
            <w:tcW w:w="1383" w:type="dxa"/>
          </w:tcPr>
          <w:p w14:paraId="6D796DD8" w14:textId="77777777" w:rsidR="00AE070B" w:rsidRPr="00AE070B" w:rsidRDefault="00AE070B" w:rsidP="00755DE5">
            <w:pPr>
              <w:spacing w:line="360" w:lineRule="auto"/>
              <w:rPr>
                <w:sz w:val="18"/>
                <w:szCs w:val="18"/>
              </w:rPr>
            </w:pPr>
            <w:r w:rsidRPr="00AE070B">
              <w:rPr>
                <w:sz w:val="18"/>
                <w:szCs w:val="18"/>
              </w:rPr>
              <w:t>Beta</w:t>
            </w:r>
          </w:p>
        </w:tc>
        <w:tc>
          <w:tcPr>
            <w:tcW w:w="709" w:type="dxa"/>
          </w:tcPr>
          <w:p w14:paraId="6677E2B0" w14:textId="77777777" w:rsidR="00AE070B" w:rsidRPr="00AE070B" w:rsidRDefault="00AE070B" w:rsidP="00755DE5">
            <w:pPr>
              <w:spacing w:line="360" w:lineRule="auto"/>
              <w:rPr>
                <w:sz w:val="18"/>
                <w:szCs w:val="18"/>
              </w:rPr>
            </w:pPr>
            <w:r w:rsidRPr="00AE070B">
              <w:rPr>
                <w:sz w:val="18"/>
                <w:szCs w:val="18"/>
              </w:rPr>
              <w:t>2.766</w:t>
            </w:r>
          </w:p>
        </w:tc>
        <w:tc>
          <w:tcPr>
            <w:tcW w:w="709" w:type="dxa"/>
          </w:tcPr>
          <w:p w14:paraId="20407772" w14:textId="77777777" w:rsidR="00AE070B" w:rsidRPr="00AE070B" w:rsidRDefault="00AE070B" w:rsidP="00755DE5">
            <w:pPr>
              <w:spacing w:line="360" w:lineRule="auto"/>
              <w:rPr>
                <w:sz w:val="18"/>
                <w:szCs w:val="18"/>
              </w:rPr>
            </w:pPr>
            <w:r w:rsidRPr="00AE070B">
              <w:rPr>
                <w:sz w:val="18"/>
                <w:szCs w:val="18"/>
              </w:rPr>
              <w:t>2.579</w:t>
            </w:r>
          </w:p>
        </w:tc>
      </w:tr>
    </w:tbl>
    <w:p w14:paraId="15962314" w14:textId="77777777" w:rsidR="00AE070B" w:rsidRPr="00AE070B" w:rsidRDefault="00AE070B" w:rsidP="00755DE5">
      <w:pPr>
        <w:spacing w:after="160" w:line="360" w:lineRule="auto"/>
        <w:rPr>
          <w:rFonts w:eastAsia="Calibri"/>
          <w:sz w:val="22"/>
          <w:szCs w:val="22"/>
        </w:rPr>
      </w:pPr>
    </w:p>
    <w:p w14:paraId="3BCC7701" w14:textId="77777777" w:rsidR="00AE070B" w:rsidRPr="00AE070B" w:rsidRDefault="00AE070B" w:rsidP="00755DE5">
      <w:pPr>
        <w:spacing w:after="160" w:line="360" w:lineRule="auto"/>
        <w:rPr>
          <w:rFonts w:eastAsia="Calibri"/>
          <w:sz w:val="22"/>
          <w:szCs w:val="22"/>
        </w:rPr>
      </w:pPr>
    </w:p>
    <w:p w14:paraId="2DFE38CE" w14:textId="77777777" w:rsidR="00AE070B" w:rsidRPr="002C7CFB" w:rsidRDefault="002C7CFB" w:rsidP="00755DE5">
      <w:pPr>
        <w:pStyle w:val="Caption"/>
        <w:spacing w:line="360" w:lineRule="auto"/>
        <w:rPr>
          <w:rFonts w:eastAsia="Calibri"/>
          <w:i/>
          <w:sz w:val="24"/>
          <w:szCs w:val="24"/>
        </w:rPr>
      </w:pPr>
      <w:bookmarkStart w:id="573" w:name="_Ref424888437"/>
      <w:bookmarkStart w:id="574" w:name="_Toc426467748"/>
      <w:bookmarkStart w:id="575" w:name="_Toc426724853"/>
      <w:bookmarkStart w:id="576" w:name="_Toc442343342"/>
      <w:r w:rsidRPr="005A3C9C">
        <w:rPr>
          <w:b w:val="0"/>
          <w:i/>
          <w:sz w:val="24"/>
          <w:szCs w:val="24"/>
        </w:rPr>
        <w:t xml:space="preserve">Table </w:t>
      </w:r>
      <w:r w:rsidRPr="005A3C9C">
        <w:rPr>
          <w:b w:val="0"/>
          <w:i/>
          <w:sz w:val="24"/>
          <w:szCs w:val="24"/>
        </w:rPr>
        <w:fldChar w:fldCharType="begin"/>
      </w:r>
      <w:r w:rsidRPr="005A3C9C">
        <w:rPr>
          <w:b w:val="0"/>
          <w:i/>
          <w:sz w:val="24"/>
          <w:szCs w:val="24"/>
        </w:rPr>
        <w:instrText xml:space="preserve"> SEQ Table \* ARABIC </w:instrText>
      </w:r>
      <w:r w:rsidRPr="005A3C9C">
        <w:rPr>
          <w:b w:val="0"/>
          <w:i/>
          <w:sz w:val="24"/>
          <w:szCs w:val="24"/>
        </w:rPr>
        <w:fldChar w:fldCharType="separate"/>
      </w:r>
      <w:r w:rsidR="00377171">
        <w:rPr>
          <w:b w:val="0"/>
          <w:i/>
          <w:noProof/>
          <w:sz w:val="24"/>
          <w:szCs w:val="24"/>
        </w:rPr>
        <w:t>63</w:t>
      </w:r>
      <w:r w:rsidRPr="005A3C9C">
        <w:rPr>
          <w:b w:val="0"/>
          <w:i/>
          <w:sz w:val="24"/>
          <w:szCs w:val="24"/>
        </w:rPr>
        <w:fldChar w:fldCharType="end"/>
      </w:r>
      <w:bookmarkEnd w:id="573"/>
      <w:r w:rsidRPr="005A3C9C">
        <w:rPr>
          <w:b w:val="0"/>
          <w:i/>
          <w:sz w:val="24"/>
          <w:szCs w:val="24"/>
        </w:rPr>
        <w:t xml:space="preserve">. </w:t>
      </w:r>
      <w:r w:rsidR="00AE070B" w:rsidRPr="005A3C9C">
        <w:rPr>
          <w:rFonts w:eastAsia="Calibri"/>
          <w:b w:val="0"/>
          <w:i/>
          <w:sz w:val="24"/>
          <w:szCs w:val="24"/>
        </w:rPr>
        <w:t xml:space="preserve"> Probability</w:t>
      </w:r>
      <w:r w:rsidR="00AE070B" w:rsidRPr="002C7CFB">
        <w:rPr>
          <w:rFonts w:eastAsia="Calibri"/>
          <w:b w:val="0"/>
          <w:i/>
          <w:sz w:val="24"/>
          <w:szCs w:val="24"/>
        </w:rPr>
        <w:t xml:space="preserve"> of ‘Poor’ outcome after Primary THR, based on application of outcome prediction tool on COASt cohort</w:t>
      </w:r>
      <w:bookmarkEnd w:id="574"/>
      <w:bookmarkEnd w:id="575"/>
      <w:bookmarkEnd w:id="576"/>
    </w:p>
    <w:tbl>
      <w:tblPr>
        <w:tblStyle w:val="Style1"/>
        <w:tblW w:w="0" w:type="auto"/>
        <w:tblLook w:val="04A0" w:firstRow="1" w:lastRow="0" w:firstColumn="1" w:lastColumn="0" w:noHBand="0" w:noVBand="1"/>
      </w:tblPr>
      <w:tblGrid>
        <w:gridCol w:w="1980"/>
        <w:gridCol w:w="876"/>
        <w:gridCol w:w="1418"/>
        <w:gridCol w:w="1134"/>
        <w:gridCol w:w="992"/>
      </w:tblGrid>
      <w:tr w:rsidR="00AE070B" w:rsidRPr="00AE070B" w14:paraId="092D0B63" w14:textId="77777777" w:rsidTr="00FF15F8">
        <w:trPr>
          <w:cnfStyle w:val="100000000000" w:firstRow="1" w:lastRow="0" w:firstColumn="0" w:lastColumn="0" w:oddVBand="0" w:evenVBand="0" w:oddHBand="0" w:evenHBand="0" w:firstRowFirstColumn="0" w:firstRowLastColumn="0" w:lastRowFirstColumn="0" w:lastRowLastColumn="0"/>
          <w:trHeight w:val="270"/>
        </w:trPr>
        <w:tc>
          <w:tcPr>
            <w:tcW w:w="1980" w:type="dxa"/>
            <w:noWrap/>
            <w:hideMark/>
          </w:tcPr>
          <w:p w14:paraId="0CD60FB4" w14:textId="77777777" w:rsidR="00AE070B" w:rsidRPr="00AE070B" w:rsidRDefault="00AE070B" w:rsidP="00755DE5">
            <w:pPr>
              <w:spacing w:line="360" w:lineRule="auto"/>
            </w:pPr>
          </w:p>
        </w:tc>
        <w:tc>
          <w:tcPr>
            <w:tcW w:w="850" w:type="dxa"/>
            <w:noWrap/>
            <w:hideMark/>
          </w:tcPr>
          <w:p w14:paraId="0B253034" w14:textId="77777777" w:rsidR="00AE070B" w:rsidRPr="00AE070B" w:rsidRDefault="00AE070B" w:rsidP="00755DE5">
            <w:pPr>
              <w:spacing w:line="360" w:lineRule="auto"/>
              <w:jc w:val="center"/>
              <w:rPr>
                <w:b w:val="0"/>
                <w:bCs w:val="0"/>
              </w:rPr>
            </w:pPr>
            <w:r w:rsidRPr="00AE070B">
              <w:rPr>
                <w:b w:val="0"/>
                <w:bCs w:val="0"/>
              </w:rPr>
              <w:t>Mean</w:t>
            </w:r>
          </w:p>
        </w:tc>
        <w:tc>
          <w:tcPr>
            <w:tcW w:w="1418" w:type="dxa"/>
            <w:noWrap/>
            <w:hideMark/>
          </w:tcPr>
          <w:p w14:paraId="2CB6FD21" w14:textId="77777777" w:rsidR="00AE070B" w:rsidRPr="00AE070B" w:rsidRDefault="00AE070B" w:rsidP="00755DE5">
            <w:pPr>
              <w:spacing w:line="360" w:lineRule="auto"/>
              <w:jc w:val="center"/>
              <w:rPr>
                <w:b w:val="0"/>
                <w:bCs w:val="0"/>
              </w:rPr>
            </w:pPr>
            <w:r w:rsidRPr="00AE070B">
              <w:rPr>
                <w:b w:val="0"/>
                <w:bCs w:val="0"/>
              </w:rPr>
              <w:t>Distribution</w:t>
            </w:r>
          </w:p>
        </w:tc>
        <w:tc>
          <w:tcPr>
            <w:tcW w:w="1134" w:type="dxa"/>
            <w:noWrap/>
            <w:hideMark/>
          </w:tcPr>
          <w:p w14:paraId="0319A459" w14:textId="77777777" w:rsidR="00AE070B" w:rsidRPr="00AE070B" w:rsidRDefault="00AE070B" w:rsidP="00755DE5">
            <w:pPr>
              <w:spacing w:line="360" w:lineRule="auto"/>
              <w:jc w:val="center"/>
              <w:rPr>
                <w:b w:val="0"/>
                <w:bCs w:val="0"/>
              </w:rPr>
            </w:pPr>
            <w:r w:rsidRPr="00AE070B">
              <w:rPr>
                <w:b w:val="0"/>
                <w:bCs w:val="0"/>
              </w:rPr>
              <w:t>Alpha</w:t>
            </w:r>
          </w:p>
        </w:tc>
        <w:tc>
          <w:tcPr>
            <w:tcW w:w="992" w:type="dxa"/>
            <w:noWrap/>
            <w:hideMark/>
          </w:tcPr>
          <w:p w14:paraId="09C29725" w14:textId="77777777" w:rsidR="00AE070B" w:rsidRPr="00AE070B" w:rsidRDefault="00AE070B" w:rsidP="00755DE5">
            <w:pPr>
              <w:spacing w:line="360" w:lineRule="auto"/>
              <w:jc w:val="center"/>
              <w:rPr>
                <w:b w:val="0"/>
                <w:bCs w:val="0"/>
              </w:rPr>
            </w:pPr>
            <w:r w:rsidRPr="00AE070B">
              <w:rPr>
                <w:b w:val="0"/>
                <w:bCs w:val="0"/>
              </w:rPr>
              <w:t>Beta</w:t>
            </w:r>
          </w:p>
        </w:tc>
      </w:tr>
      <w:tr w:rsidR="00AE070B" w:rsidRPr="00AE070B" w14:paraId="25A5E02C" w14:textId="77777777" w:rsidTr="00FF15F8">
        <w:trPr>
          <w:trHeight w:val="255"/>
        </w:trPr>
        <w:tc>
          <w:tcPr>
            <w:tcW w:w="1980" w:type="dxa"/>
            <w:noWrap/>
            <w:hideMark/>
          </w:tcPr>
          <w:p w14:paraId="201A8E21" w14:textId="77777777" w:rsidR="00AE070B" w:rsidRPr="00AE070B" w:rsidRDefault="00AE070B" w:rsidP="00755DE5">
            <w:pPr>
              <w:spacing w:line="360" w:lineRule="auto"/>
            </w:pPr>
            <w:r w:rsidRPr="00AE070B">
              <w:t>Males, 45-59</w:t>
            </w:r>
          </w:p>
        </w:tc>
        <w:tc>
          <w:tcPr>
            <w:tcW w:w="850" w:type="dxa"/>
            <w:noWrap/>
            <w:hideMark/>
          </w:tcPr>
          <w:p w14:paraId="35CB42E9" w14:textId="77777777" w:rsidR="00AE070B" w:rsidRPr="00AE070B" w:rsidRDefault="00AE070B" w:rsidP="00755DE5">
            <w:pPr>
              <w:spacing w:line="360" w:lineRule="auto"/>
              <w:jc w:val="center"/>
            </w:pPr>
            <w:bookmarkStart w:id="577" w:name="RANGE!AA64"/>
            <w:r w:rsidRPr="00AE070B">
              <w:t>0.1494</w:t>
            </w:r>
            <w:bookmarkEnd w:id="577"/>
          </w:p>
        </w:tc>
        <w:tc>
          <w:tcPr>
            <w:tcW w:w="1418" w:type="dxa"/>
            <w:noWrap/>
            <w:hideMark/>
          </w:tcPr>
          <w:p w14:paraId="51D2BD0F" w14:textId="77777777" w:rsidR="00AE070B" w:rsidRPr="00AE070B" w:rsidRDefault="00AE070B" w:rsidP="00755DE5">
            <w:pPr>
              <w:spacing w:line="360" w:lineRule="auto"/>
              <w:jc w:val="center"/>
            </w:pPr>
            <w:r w:rsidRPr="00AE070B">
              <w:t>Beta</w:t>
            </w:r>
          </w:p>
        </w:tc>
        <w:tc>
          <w:tcPr>
            <w:tcW w:w="1134" w:type="dxa"/>
            <w:noWrap/>
            <w:hideMark/>
          </w:tcPr>
          <w:p w14:paraId="1CABCF2E" w14:textId="77777777" w:rsidR="00AE070B" w:rsidRPr="00AE070B" w:rsidRDefault="00AE070B" w:rsidP="00755DE5">
            <w:pPr>
              <w:spacing w:line="360" w:lineRule="auto"/>
              <w:jc w:val="center"/>
            </w:pPr>
            <w:bookmarkStart w:id="578" w:name="RANGE!AC64"/>
            <w:r w:rsidRPr="00AE070B">
              <w:t>13</w:t>
            </w:r>
            <w:bookmarkEnd w:id="578"/>
          </w:p>
        </w:tc>
        <w:tc>
          <w:tcPr>
            <w:tcW w:w="992" w:type="dxa"/>
            <w:noWrap/>
            <w:hideMark/>
          </w:tcPr>
          <w:p w14:paraId="0637CC51" w14:textId="77777777" w:rsidR="00AE070B" w:rsidRPr="00AE070B" w:rsidRDefault="00AE070B" w:rsidP="00755DE5">
            <w:pPr>
              <w:spacing w:line="360" w:lineRule="auto"/>
              <w:jc w:val="center"/>
            </w:pPr>
            <w:bookmarkStart w:id="579" w:name="RANGE!AD64"/>
            <w:r w:rsidRPr="00AE070B">
              <w:t>74</w:t>
            </w:r>
            <w:bookmarkEnd w:id="579"/>
          </w:p>
        </w:tc>
      </w:tr>
      <w:tr w:rsidR="00AE070B" w:rsidRPr="00AE070B" w14:paraId="1EAF9DF9" w14:textId="77777777" w:rsidTr="00FF15F8">
        <w:trPr>
          <w:trHeight w:val="255"/>
        </w:trPr>
        <w:tc>
          <w:tcPr>
            <w:tcW w:w="1980" w:type="dxa"/>
            <w:noWrap/>
            <w:hideMark/>
          </w:tcPr>
          <w:p w14:paraId="6795B9EB" w14:textId="77777777" w:rsidR="00AE070B" w:rsidRPr="00AE070B" w:rsidRDefault="00AE070B" w:rsidP="00755DE5">
            <w:pPr>
              <w:spacing w:line="360" w:lineRule="auto"/>
            </w:pPr>
            <w:r w:rsidRPr="00AE070B">
              <w:t>Males, 60-69</w:t>
            </w:r>
          </w:p>
        </w:tc>
        <w:tc>
          <w:tcPr>
            <w:tcW w:w="850" w:type="dxa"/>
            <w:noWrap/>
            <w:hideMark/>
          </w:tcPr>
          <w:p w14:paraId="760A6693" w14:textId="77777777" w:rsidR="00AE070B" w:rsidRPr="00AE070B" w:rsidRDefault="00AE070B" w:rsidP="00755DE5">
            <w:pPr>
              <w:spacing w:line="360" w:lineRule="auto"/>
              <w:jc w:val="center"/>
            </w:pPr>
            <w:bookmarkStart w:id="580" w:name="RANGE!AA65"/>
            <w:r w:rsidRPr="00AE070B">
              <w:t>0.1429</w:t>
            </w:r>
            <w:bookmarkEnd w:id="580"/>
          </w:p>
        </w:tc>
        <w:tc>
          <w:tcPr>
            <w:tcW w:w="1418" w:type="dxa"/>
            <w:noWrap/>
            <w:hideMark/>
          </w:tcPr>
          <w:p w14:paraId="080E1F6D" w14:textId="77777777" w:rsidR="00AE070B" w:rsidRPr="00AE070B" w:rsidRDefault="00AE070B" w:rsidP="00755DE5">
            <w:pPr>
              <w:spacing w:line="360" w:lineRule="auto"/>
              <w:jc w:val="center"/>
            </w:pPr>
            <w:r w:rsidRPr="00AE070B">
              <w:t>Beta</w:t>
            </w:r>
          </w:p>
        </w:tc>
        <w:tc>
          <w:tcPr>
            <w:tcW w:w="1134" w:type="dxa"/>
            <w:noWrap/>
            <w:hideMark/>
          </w:tcPr>
          <w:p w14:paraId="20D83C31" w14:textId="77777777" w:rsidR="00AE070B" w:rsidRPr="00AE070B" w:rsidRDefault="00AE070B" w:rsidP="00755DE5">
            <w:pPr>
              <w:spacing w:line="360" w:lineRule="auto"/>
              <w:jc w:val="center"/>
            </w:pPr>
            <w:bookmarkStart w:id="581" w:name="RANGE!AC65"/>
            <w:r w:rsidRPr="00AE070B">
              <w:t>29</w:t>
            </w:r>
            <w:bookmarkEnd w:id="581"/>
          </w:p>
        </w:tc>
        <w:tc>
          <w:tcPr>
            <w:tcW w:w="992" w:type="dxa"/>
            <w:noWrap/>
            <w:hideMark/>
          </w:tcPr>
          <w:p w14:paraId="2289E1FE" w14:textId="77777777" w:rsidR="00AE070B" w:rsidRPr="00AE070B" w:rsidRDefault="00AE070B" w:rsidP="00755DE5">
            <w:pPr>
              <w:spacing w:line="360" w:lineRule="auto"/>
              <w:jc w:val="center"/>
            </w:pPr>
            <w:bookmarkStart w:id="582" w:name="RANGE!AD65"/>
            <w:r w:rsidRPr="00AE070B">
              <w:t>174</w:t>
            </w:r>
            <w:bookmarkEnd w:id="582"/>
          </w:p>
        </w:tc>
      </w:tr>
      <w:tr w:rsidR="00AE070B" w:rsidRPr="00AE070B" w14:paraId="28EF573C" w14:textId="77777777" w:rsidTr="00FF15F8">
        <w:trPr>
          <w:trHeight w:val="255"/>
        </w:trPr>
        <w:tc>
          <w:tcPr>
            <w:tcW w:w="1980" w:type="dxa"/>
            <w:noWrap/>
            <w:hideMark/>
          </w:tcPr>
          <w:p w14:paraId="524C24FC" w14:textId="77777777" w:rsidR="00AE070B" w:rsidRPr="00AE070B" w:rsidRDefault="00AE070B" w:rsidP="00755DE5">
            <w:pPr>
              <w:spacing w:line="360" w:lineRule="auto"/>
            </w:pPr>
            <w:r w:rsidRPr="00AE070B">
              <w:t>Males, 70-79</w:t>
            </w:r>
          </w:p>
        </w:tc>
        <w:tc>
          <w:tcPr>
            <w:tcW w:w="850" w:type="dxa"/>
            <w:noWrap/>
            <w:hideMark/>
          </w:tcPr>
          <w:p w14:paraId="4E33B4FB" w14:textId="77777777" w:rsidR="00AE070B" w:rsidRPr="00AE070B" w:rsidRDefault="00AE070B" w:rsidP="00755DE5">
            <w:pPr>
              <w:spacing w:line="360" w:lineRule="auto"/>
              <w:jc w:val="center"/>
            </w:pPr>
            <w:bookmarkStart w:id="583" w:name="RANGE!AA66"/>
            <w:r w:rsidRPr="00AE070B">
              <w:t>0.1891</w:t>
            </w:r>
            <w:bookmarkEnd w:id="583"/>
          </w:p>
        </w:tc>
        <w:tc>
          <w:tcPr>
            <w:tcW w:w="1418" w:type="dxa"/>
            <w:noWrap/>
            <w:hideMark/>
          </w:tcPr>
          <w:p w14:paraId="30B2EE6E" w14:textId="77777777" w:rsidR="00AE070B" w:rsidRPr="00AE070B" w:rsidRDefault="00AE070B" w:rsidP="00755DE5">
            <w:pPr>
              <w:spacing w:line="360" w:lineRule="auto"/>
              <w:jc w:val="center"/>
            </w:pPr>
            <w:r w:rsidRPr="00AE070B">
              <w:t>Beta</w:t>
            </w:r>
          </w:p>
        </w:tc>
        <w:tc>
          <w:tcPr>
            <w:tcW w:w="1134" w:type="dxa"/>
            <w:noWrap/>
            <w:hideMark/>
          </w:tcPr>
          <w:p w14:paraId="5B71C55B" w14:textId="77777777" w:rsidR="00AE070B" w:rsidRPr="00AE070B" w:rsidRDefault="00AE070B" w:rsidP="00755DE5">
            <w:pPr>
              <w:spacing w:line="360" w:lineRule="auto"/>
              <w:jc w:val="center"/>
            </w:pPr>
            <w:bookmarkStart w:id="584" w:name="RANGE!AC66"/>
            <w:r w:rsidRPr="00AE070B">
              <w:t>38</w:t>
            </w:r>
            <w:bookmarkEnd w:id="584"/>
          </w:p>
        </w:tc>
        <w:tc>
          <w:tcPr>
            <w:tcW w:w="992" w:type="dxa"/>
            <w:noWrap/>
            <w:hideMark/>
          </w:tcPr>
          <w:p w14:paraId="36AD1444" w14:textId="77777777" w:rsidR="00AE070B" w:rsidRPr="00AE070B" w:rsidRDefault="00AE070B" w:rsidP="00755DE5">
            <w:pPr>
              <w:spacing w:line="360" w:lineRule="auto"/>
              <w:jc w:val="center"/>
            </w:pPr>
            <w:bookmarkStart w:id="585" w:name="RANGE!AD66"/>
            <w:r w:rsidRPr="00AE070B">
              <w:t>163</w:t>
            </w:r>
            <w:bookmarkEnd w:id="585"/>
          </w:p>
        </w:tc>
      </w:tr>
      <w:tr w:rsidR="00AE070B" w:rsidRPr="00AE070B" w14:paraId="48FC68E6" w14:textId="77777777" w:rsidTr="00FF15F8">
        <w:trPr>
          <w:trHeight w:val="255"/>
        </w:trPr>
        <w:tc>
          <w:tcPr>
            <w:tcW w:w="1980" w:type="dxa"/>
            <w:noWrap/>
            <w:hideMark/>
          </w:tcPr>
          <w:p w14:paraId="00F26D2C" w14:textId="77777777" w:rsidR="00AE070B" w:rsidRPr="00AE070B" w:rsidRDefault="00AE070B" w:rsidP="00755DE5">
            <w:pPr>
              <w:spacing w:line="360" w:lineRule="auto"/>
            </w:pPr>
            <w:r w:rsidRPr="00AE070B">
              <w:t>Males, 80+</w:t>
            </w:r>
          </w:p>
        </w:tc>
        <w:tc>
          <w:tcPr>
            <w:tcW w:w="850" w:type="dxa"/>
            <w:noWrap/>
            <w:hideMark/>
          </w:tcPr>
          <w:p w14:paraId="6F52D253" w14:textId="77777777" w:rsidR="00AE070B" w:rsidRPr="00AE070B" w:rsidRDefault="00AE070B" w:rsidP="00755DE5">
            <w:pPr>
              <w:spacing w:line="360" w:lineRule="auto"/>
              <w:jc w:val="center"/>
            </w:pPr>
            <w:bookmarkStart w:id="586" w:name="RANGE!AA67"/>
            <w:r w:rsidRPr="00AE070B">
              <w:t>0.1111</w:t>
            </w:r>
            <w:bookmarkEnd w:id="586"/>
          </w:p>
        </w:tc>
        <w:tc>
          <w:tcPr>
            <w:tcW w:w="1418" w:type="dxa"/>
            <w:noWrap/>
            <w:hideMark/>
          </w:tcPr>
          <w:p w14:paraId="575BB3D6" w14:textId="77777777" w:rsidR="00AE070B" w:rsidRPr="00AE070B" w:rsidRDefault="00AE070B" w:rsidP="00755DE5">
            <w:pPr>
              <w:spacing w:line="360" w:lineRule="auto"/>
              <w:jc w:val="center"/>
            </w:pPr>
            <w:r w:rsidRPr="00AE070B">
              <w:t>Beta</w:t>
            </w:r>
          </w:p>
        </w:tc>
        <w:tc>
          <w:tcPr>
            <w:tcW w:w="1134" w:type="dxa"/>
            <w:noWrap/>
            <w:hideMark/>
          </w:tcPr>
          <w:p w14:paraId="740EFD85" w14:textId="77777777" w:rsidR="00AE070B" w:rsidRPr="00AE070B" w:rsidRDefault="00AE070B" w:rsidP="00755DE5">
            <w:pPr>
              <w:spacing w:line="360" w:lineRule="auto"/>
              <w:jc w:val="center"/>
            </w:pPr>
            <w:bookmarkStart w:id="587" w:name="RANGE!AC67"/>
            <w:r w:rsidRPr="00AE070B">
              <w:t>8</w:t>
            </w:r>
            <w:bookmarkEnd w:id="587"/>
          </w:p>
        </w:tc>
        <w:tc>
          <w:tcPr>
            <w:tcW w:w="992" w:type="dxa"/>
            <w:noWrap/>
            <w:hideMark/>
          </w:tcPr>
          <w:p w14:paraId="7E20BCEA" w14:textId="77777777" w:rsidR="00AE070B" w:rsidRPr="00AE070B" w:rsidRDefault="00AE070B" w:rsidP="00755DE5">
            <w:pPr>
              <w:spacing w:line="360" w:lineRule="auto"/>
              <w:jc w:val="center"/>
            </w:pPr>
            <w:bookmarkStart w:id="588" w:name="RANGE!AD67"/>
            <w:r w:rsidRPr="00AE070B">
              <w:t>64</w:t>
            </w:r>
            <w:bookmarkEnd w:id="588"/>
          </w:p>
        </w:tc>
      </w:tr>
      <w:tr w:rsidR="00AE070B" w:rsidRPr="00AE070B" w14:paraId="164D5D86" w14:textId="77777777" w:rsidTr="00FF15F8">
        <w:trPr>
          <w:trHeight w:val="255"/>
        </w:trPr>
        <w:tc>
          <w:tcPr>
            <w:tcW w:w="1980" w:type="dxa"/>
            <w:noWrap/>
            <w:hideMark/>
          </w:tcPr>
          <w:p w14:paraId="16511E31" w14:textId="77777777" w:rsidR="00AE070B" w:rsidRPr="00AE070B" w:rsidRDefault="00AE070B" w:rsidP="00755DE5">
            <w:pPr>
              <w:spacing w:line="360" w:lineRule="auto"/>
            </w:pPr>
            <w:r w:rsidRPr="00AE070B">
              <w:t>Females, 45-59</w:t>
            </w:r>
          </w:p>
        </w:tc>
        <w:tc>
          <w:tcPr>
            <w:tcW w:w="850" w:type="dxa"/>
            <w:noWrap/>
            <w:hideMark/>
          </w:tcPr>
          <w:p w14:paraId="41000116" w14:textId="77777777" w:rsidR="00AE070B" w:rsidRPr="00AE070B" w:rsidRDefault="00AE070B" w:rsidP="00755DE5">
            <w:pPr>
              <w:spacing w:line="360" w:lineRule="auto"/>
              <w:jc w:val="center"/>
            </w:pPr>
            <w:bookmarkStart w:id="589" w:name="RANGE!AA68"/>
            <w:r w:rsidRPr="00AE070B">
              <w:t>0.1494</w:t>
            </w:r>
            <w:bookmarkEnd w:id="589"/>
          </w:p>
        </w:tc>
        <w:tc>
          <w:tcPr>
            <w:tcW w:w="1418" w:type="dxa"/>
            <w:noWrap/>
            <w:hideMark/>
          </w:tcPr>
          <w:p w14:paraId="3836872E" w14:textId="77777777" w:rsidR="00AE070B" w:rsidRPr="00AE070B" w:rsidRDefault="00AE070B" w:rsidP="00755DE5">
            <w:pPr>
              <w:spacing w:line="360" w:lineRule="auto"/>
              <w:jc w:val="center"/>
            </w:pPr>
            <w:r w:rsidRPr="00AE070B">
              <w:t>Beta</w:t>
            </w:r>
          </w:p>
        </w:tc>
        <w:tc>
          <w:tcPr>
            <w:tcW w:w="1134" w:type="dxa"/>
            <w:noWrap/>
            <w:hideMark/>
          </w:tcPr>
          <w:p w14:paraId="1EECAF8D" w14:textId="77777777" w:rsidR="00AE070B" w:rsidRPr="00AE070B" w:rsidRDefault="00AE070B" w:rsidP="00755DE5">
            <w:pPr>
              <w:spacing w:line="360" w:lineRule="auto"/>
              <w:jc w:val="center"/>
            </w:pPr>
            <w:bookmarkStart w:id="590" w:name="RANGE!AC68"/>
            <w:r w:rsidRPr="00AE070B">
              <w:t>13</w:t>
            </w:r>
            <w:bookmarkEnd w:id="590"/>
          </w:p>
        </w:tc>
        <w:tc>
          <w:tcPr>
            <w:tcW w:w="992" w:type="dxa"/>
            <w:noWrap/>
            <w:hideMark/>
          </w:tcPr>
          <w:p w14:paraId="791784C4" w14:textId="77777777" w:rsidR="00AE070B" w:rsidRPr="00AE070B" w:rsidRDefault="00AE070B" w:rsidP="00755DE5">
            <w:pPr>
              <w:spacing w:line="360" w:lineRule="auto"/>
              <w:jc w:val="center"/>
            </w:pPr>
            <w:bookmarkStart w:id="591" w:name="RANGE!AD68"/>
            <w:r w:rsidRPr="00AE070B">
              <w:t>74</w:t>
            </w:r>
            <w:bookmarkEnd w:id="591"/>
          </w:p>
        </w:tc>
      </w:tr>
      <w:tr w:rsidR="00AE070B" w:rsidRPr="00AE070B" w14:paraId="5AEA8811" w14:textId="77777777" w:rsidTr="00FF15F8">
        <w:trPr>
          <w:trHeight w:val="255"/>
        </w:trPr>
        <w:tc>
          <w:tcPr>
            <w:tcW w:w="1980" w:type="dxa"/>
            <w:noWrap/>
            <w:hideMark/>
          </w:tcPr>
          <w:p w14:paraId="31099D25" w14:textId="77777777" w:rsidR="00AE070B" w:rsidRPr="00AE070B" w:rsidRDefault="00AE070B" w:rsidP="00755DE5">
            <w:pPr>
              <w:spacing w:line="360" w:lineRule="auto"/>
            </w:pPr>
            <w:r w:rsidRPr="00AE070B">
              <w:t>Females, 60-69</w:t>
            </w:r>
          </w:p>
        </w:tc>
        <w:tc>
          <w:tcPr>
            <w:tcW w:w="850" w:type="dxa"/>
            <w:noWrap/>
            <w:hideMark/>
          </w:tcPr>
          <w:p w14:paraId="58DE6882" w14:textId="77777777" w:rsidR="00AE070B" w:rsidRPr="00AE070B" w:rsidRDefault="00AE070B" w:rsidP="00755DE5">
            <w:pPr>
              <w:spacing w:line="360" w:lineRule="auto"/>
              <w:jc w:val="center"/>
            </w:pPr>
            <w:bookmarkStart w:id="592" w:name="RANGE!AA69"/>
            <w:r w:rsidRPr="00AE070B">
              <w:t>0.1429</w:t>
            </w:r>
            <w:bookmarkEnd w:id="592"/>
          </w:p>
        </w:tc>
        <w:tc>
          <w:tcPr>
            <w:tcW w:w="1418" w:type="dxa"/>
            <w:noWrap/>
            <w:hideMark/>
          </w:tcPr>
          <w:p w14:paraId="675C3BC9" w14:textId="77777777" w:rsidR="00AE070B" w:rsidRPr="00AE070B" w:rsidRDefault="00AE070B" w:rsidP="00755DE5">
            <w:pPr>
              <w:spacing w:line="360" w:lineRule="auto"/>
              <w:jc w:val="center"/>
            </w:pPr>
            <w:r w:rsidRPr="00AE070B">
              <w:t>Beta</w:t>
            </w:r>
          </w:p>
        </w:tc>
        <w:tc>
          <w:tcPr>
            <w:tcW w:w="1134" w:type="dxa"/>
            <w:noWrap/>
            <w:hideMark/>
          </w:tcPr>
          <w:p w14:paraId="586E71D3" w14:textId="77777777" w:rsidR="00AE070B" w:rsidRPr="00AE070B" w:rsidRDefault="00AE070B" w:rsidP="00755DE5">
            <w:pPr>
              <w:spacing w:line="360" w:lineRule="auto"/>
              <w:jc w:val="center"/>
            </w:pPr>
            <w:bookmarkStart w:id="593" w:name="RANGE!AC69"/>
            <w:r w:rsidRPr="00AE070B">
              <w:t>29</w:t>
            </w:r>
            <w:bookmarkEnd w:id="593"/>
          </w:p>
        </w:tc>
        <w:tc>
          <w:tcPr>
            <w:tcW w:w="992" w:type="dxa"/>
            <w:noWrap/>
            <w:hideMark/>
          </w:tcPr>
          <w:p w14:paraId="20118365" w14:textId="77777777" w:rsidR="00AE070B" w:rsidRPr="00AE070B" w:rsidRDefault="00AE070B" w:rsidP="00755DE5">
            <w:pPr>
              <w:spacing w:line="360" w:lineRule="auto"/>
              <w:jc w:val="center"/>
            </w:pPr>
            <w:bookmarkStart w:id="594" w:name="RANGE!AD69"/>
            <w:r w:rsidRPr="00AE070B">
              <w:t>174</w:t>
            </w:r>
            <w:bookmarkEnd w:id="594"/>
          </w:p>
        </w:tc>
      </w:tr>
      <w:tr w:rsidR="00AE070B" w:rsidRPr="00AE070B" w14:paraId="1ADB18E6" w14:textId="77777777" w:rsidTr="00FF15F8">
        <w:trPr>
          <w:trHeight w:val="255"/>
        </w:trPr>
        <w:tc>
          <w:tcPr>
            <w:tcW w:w="1980" w:type="dxa"/>
            <w:noWrap/>
            <w:hideMark/>
          </w:tcPr>
          <w:p w14:paraId="7272CDDD" w14:textId="77777777" w:rsidR="00AE070B" w:rsidRPr="00AE070B" w:rsidRDefault="00AE070B" w:rsidP="00755DE5">
            <w:pPr>
              <w:spacing w:line="360" w:lineRule="auto"/>
            </w:pPr>
            <w:r w:rsidRPr="00AE070B">
              <w:t>Females, 70-79</w:t>
            </w:r>
          </w:p>
        </w:tc>
        <w:tc>
          <w:tcPr>
            <w:tcW w:w="850" w:type="dxa"/>
            <w:noWrap/>
            <w:hideMark/>
          </w:tcPr>
          <w:p w14:paraId="39508162" w14:textId="77777777" w:rsidR="00AE070B" w:rsidRPr="00AE070B" w:rsidRDefault="00AE070B" w:rsidP="00755DE5">
            <w:pPr>
              <w:spacing w:line="360" w:lineRule="auto"/>
              <w:jc w:val="center"/>
            </w:pPr>
            <w:bookmarkStart w:id="595" w:name="RANGE!AA70"/>
            <w:r w:rsidRPr="00AE070B">
              <w:t>0.1891</w:t>
            </w:r>
            <w:bookmarkEnd w:id="595"/>
          </w:p>
        </w:tc>
        <w:tc>
          <w:tcPr>
            <w:tcW w:w="1418" w:type="dxa"/>
            <w:noWrap/>
            <w:hideMark/>
          </w:tcPr>
          <w:p w14:paraId="60806E3B" w14:textId="77777777" w:rsidR="00AE070B" w:rsidRPr="00AE070B" w:rsidRDefault="00AE070B" w:rsidP="00755DE5">
            <w:pPr>
              <w:spacing w:line="360" w:lineRule="auto"/>
              <w:jc w:val="center"/>
            </w:pPr>
            <w:r w:rsidRPr="00AE070B">
              <w:t>Beta</w:t>
            </w:r>
          </w:p>
        </w:tc>
        <w:tc>
          <w:tcPr>
            <w:tcW w:w="1134" w:type="dxa"/>
            <w:noWrap/>
            <w:hideMark/>
          </w:tcPr>
          <w:p w14:paraId="3A11C146" w14:textId="77777777" w:rsidR="00AE070B" w:rsidRPr="00AE070B" w:rsidRDefault="00AE070B" w:rsidP="00755DE5">
            <w:pPr>
              <w:spacing w:line="360" w:lineRule="auto"/>
              <w:jc w:val="center"/>
            </w:pPr>
            <w:bookmarkStart w:id="596" w:name="RANGE!AC70"/>
            <w:r w:rsidRPr="00AE070B">
              <w:t>38</w:t>
            </w:r>
            <w:bookmarkEnd w:id="596"/>
          </w:p>
        </w:tc>
        <w:tc>
          <w:tcPr>
            <w:tcW w:w="992" w:type="dxa"/>
            <w:noWrap/>
            <w:hideMark/>
          </w:tcPr>
          <w:p w14:paraId="56306D39" w14:textId="77777777" w:rsidR="00AE070B" w:rsidRPr="00AE070B" w:rsidRDefault="00AE070B" w:rsidP="00755DE5">
            <w:pPr>
              <w:spacing w:line="360" w:lineRule="auto"/>
              <w:jc w:val="center"/>
            </w:pPr>
            <w:bookmarkStart w:id="597" w:name="RANGE!AD70"/>
            <w:r w:rsidRPr="00AE070B">
              <w:t>163</w:t>
            </w:r>
            <w:bookmarkEnd w:id="597"/>
          </w:p>
        </w:tc>
      </w:tr>
      <w:tr w:rsidR="00AE070B" w:rsidRPr="00AE070B" w14:paraId="7F89834A" w14:textId="77777777" w:rsidTr="00FF15F8">
        <w:trPr>
          <w:trHeight w:val="255"/>
        </w:trPr>
        <w:tc>
          <w:tcPr>
            <w:tcW w:w="1980" w:type="dxa"/>
            <w:noWrap/>
            <w:hideMark/>
          </w:tcPr>
          <w:p w14:paraId="6256E653" w14:textId="77777777" w:rsidR="00AE070B" w:rsidRPr="00AE070B" w:rsidRDefault="00AE070B" w:rsidP="00755DE5">
            <w:pPr>
              <w:spacing w:line="360" w:lineRule="auto"/>
            </w:pPr>
            <w:r w:rsidRPr="00AE070B">
              <w:t>Females, 80+</w:t>
            </w:r>
          </w:p>
        </w:tc>
        <w:tc>
          <w:tcPr>
            <w:tcW w:w="850" w:type="dxa"/>
            <w:noWrap/>
            <w:hideMark/>
          </w:tcPr>
          <w:p w14:paraId="3ACEF5E3" w14:textId="77777777" w:rsidR="00AE070B" w:rsidRPr="00AE070B" w:rsidRDefault="00AE070B" w:rsidP="00755DE5">
            <w:pPr>
              <w:spacing w:line="360" w:lineRule="auto"/>
              <w:jc w:val="center"/>
            </w:pPr>
            <w:bookmarkStart w:id="598" w:name="RANGE!AA71"/>
            <w:r w:rsidRPr="00AE070B">
              <w:t>0.1111</w:t>
            </w:r>
            <w:bookmarkEnd w:id="598"/>
          </w:p>
        </w:tc>
        <w:tc>
          <w:tcPr>
            <w:tcW w:w="1418" w:type="dxa"/>
            <w:noWrap/>
            <w:hideMark/>
          </w:tcPr>
          <w:p w14:paraId="30BBE958" w14:textId="77777777" w:rsidR="00AE070B" w:rsidRPr="00AE070B" w:rsidRDefault="00AE070B" w:rsidP="00755DE5">
            <w:pPr>
              <w:spacing w:line="360" w:lineRule="auto"/>
              <w:jc w:val="center"/>
            </w:pPr>
            <w:r w:rsidRPr="00AE070B">
              <w:t>Beta</w:t>
            </w:r>
          </w:p>
        </w:tc>
        <w:tc>
          <w:tcPr>
            <w:tcW w:w="1134" w:type="dxa"/>
            <w:noWrap/>
            <w:hideMark/>
          </w:tcPr>
          <w:p w14:paraId="33F3B3AE" w14:textId="77777777" w:rsidR="00AE070B" w:rsidRPr="00AE070B" w:rsidRDefault="00AE070B" w:rsidP="00755DE5">
            <w:pPr>
              <w:spacing w:line="360" w:lineRule="auto"/>
              <w:jc w:val="center"/>
            </w:pPr>
            <w:bookmarkStart w:id="599" w:name="RANGE!AC71"/>
            <w:r w:rsidRPr="00AE070B">
              <w:t>8</w:t>
            </w:r>
            <w:bookmarkEnd w:id="599"/>
          </w:p>
        </w:tc>
        <w:tc>
          <w:tcPr>
            <w:tcW w:w="992" w:type="dxa"/>
            <w:noWrap/>
            <w:hideMark/>
          </w:tcPr>
          <w:p w14:paraId="2740E477" w14:textId="77777777" w:rsidR="00AE070B" w:rsidRPr="00AE070B" w:rsidRDefault="00AE070B" w:rsidP="00755DE5">
            <w:pPr>
              <w:spacing w:line="360" w:lineRule="auto"/>
              <w:jc w:val="center"/>
            </w:pPr>
            <w:bookmarkStart w:id="600" w:name="RANGE!AD71"/>
            <w:r w:rsidRPr="00AE070B">
              <w:t>64</w:t>
            </w:r>
            <w:bookmarkEnd w:id="600"/>
          </w:p>
        </w:tc>
      </w:tr>
    </w:tbl>
    <w:p w14:paraId="597EBAD2" w14:textId="77777777" w:rsidR="00AE070B" w:rsidRPr="00AE070B" w:rsidRDefault="00AE070B" w:rsidP="00755DE5">
      <w:pPr>
        <w:spacing w:after="160" w:line="360" w:lineRule="auto"/>
        <w:rPr>
          <w:rFonts w:eastAsia="Calibri"/>
          <w:sz w:val="22"/>
          <w:szCs w:val="22"/>
        </w:rPr>
      </w:pPr>
    </w:p>
    <w:p w14:paraId="6DD1FDC0" w14:textId="77777777" w:rsidR="00AE070B" w:rsidRDefault="00AE070B" w:rsidP="00755DE5">
      <w:pPr>
        <w:spacing w:after="0" w:line="360" w:lineRule="auto"/>
        <w:rPr>
          <w:rFonts w:eastAsia="Calibri"/>
        </w:rPr>
      </w:pPr>
      <w:r w:rsidRPr="002C7CFB">
        <w:rPr>
          <w:rFonts w:eastAsia="Calibri"/>
        </w:rPr>
        <w:t>Finally, pre-operative QALYs would also be affected inasmuch as the health utilities of those patients kept from a TKR referral would tend to be lower than the mean of all pre-operative records. For those considered candidates for a TKR, health utilities observed in the COASt cohort experienced only a non-significant increase compared to the overall mean (equivalent to not using the tool). This can be explained by the fact that only 6.6% of the sample would be removed, hence we maintained the same values used for current practice and obtained from the larger HES-PROMs dataset. For those 6.6% of patients who would be held back and referred for ‘Long-term medical management’, health utilities were significantly lower than what was applied to current practice. Again, this can be explained by the fact that those patients expected to score less than 30 in the post-operative OKS are likely patients with a very low baseline OKS, as this was the main predictor of the former. A mean disutility of 0.915 was used for all patient subgroups in this health state as this was estimated from the COASt cohort and its sample size was only 38 patients in total. However, given this low and potentially unrealistic level of QALYs, this input parameter was chosen for one-way sensitivity analysis to explore its effect on final results.</w:t>
      </w:r>
    </w:p>
    <w:p w14:paraId="2C00AB6F" w14:textId="77777777" w:rsidR="002929C8" w:rsidRPr="002C7CFB" w:rsidRDefault="002929C8" w:rsidP="00755DE5">
      <w:pPr>
        <w:spacing w:after="0" w:line="360" w:lineRule="auto"/>
        <w:rPr>
          <w:rFonts w:eastAsia="Calibri"/>
        </w:rPr>
      </w:pPr>
    </w:p>
    <w:p w14:paraId="30BD7E64" w14:textId="77777777" w:rsidR="00AE070B" w:rsidRPr="009A4424" w:rsidRDefault="00AE070B" w:rsidP="00755DE5">
      <w:pPr>
        <w:keepNext/>
        <w:keepLines/>
        <w:spacing w:after="120" w:line="360" w:lineRule="auto"/>
        <w:outlineLvl w:val="2"/>
        <w:rPr>
          <w:rFonts w:eastAsia="MS Gothic"/>
          <w:b/>
          <w:bCs/>
          <w:i/>
          <w:color w:val="6A8735"/>
          <w:lang w:eastAsia="en-GB"/>
        </w:rPr>
      </w:pPr>
      <w:bookmarkStart w:id="601" w:name="_Toc442275022"/>
      <w:bookmarkStart w:id="602" w:name="_Toc451263578"/>
      <w:r w:rsidRPr="009A4424">
        <w:rPr>
          <w:rFonts w:eastAsia="MS Gothic"/>
          <w:b/>
          <w:bCs/>
          <w:i/>
          <w:color w:val="6A8735"/>
          <w:lang w:eastAsia="en-GB"/>
        </w:rPr>
        <w:t>Assumptions</w:t>
      </w:r>
      <w:bookmarkEnd w:id="601"/>
      <w:bookmarkEnd w:id="602"/>
    </w:p>
    <w:p w14:paraId="70A69D97" w14:textId="77777777" w:rsidR="00AE070B" w:rsidRPr="002C7CFB" w:rsidRDefault="00AE070B" w:rsidP="00755DE5">
      <w:pPr>
        <w:spacing w:after="160" w:line="360" w:lineRule="auto"/>
        <w:rPr>
          <w:rFonts w:eastAsia="Calibri"/>
        </w:rPr>
      </w:pPr>
      <w:r w:rsidRPr="002C7CFB">
        <w:rPr>
          <w:rFonts w:eastAsia="Calibri"/>
        </w:rPr>
        <w:t xml:space="preserve">The assumptions made for this TKR model are exactly the same as those reported for the THR model. The relative reduction of referrals for </w:t>
      </w:r>
    </w:p>
    <w:p w14:paraId="42F88CD6" w14:textId="77777777" w:rsidR="00AE070B" w:rsidRPr="00F75C42" w:rsidRDefault="00AE070B" w:rsidP="00755DE5">
      <w:pPr>
        <w:pStyle w:val="Heading2"/>
        <w:spacing w:line="360" w:lineRule="auto"/>
        <w:rPr>
          <w:rFonts w:eastAsia="MS Gothic"/>
          <w:bCs w:val="0"/>
          <w:i/>
          <w:smallCaps/>
          <w:color w:val="6A8735"/>
          <w:lang w:eastAsia="en-GB"/>
        </w:rPr>
      </w:pPr>
      <w:bookmarkStart w:id="603" w:name="_Toc442275023"/>
      <w:bookmarkStart w:id="604" w:name="_Toc451263579"/>
      <w:r w:rsidRPr="00F75C42">
        <w:rPr>
          <w:rFonts w:eastAsia="MS Gothic"/>
          <w:bCs w:val="0"/>
          <w:i/>
          <w:color w:val="6A8735"/>
          <w:lang w:eastAsia="en-GB"/>
        </w:rPr>
        <w:t>Results</w:t>
      </w:r>
      <w:bookmarkEnd w:id="603"/>
      <w:bookmarkEnd w:id="604"/>
    </w:p>
    <w:p w14:paraId="543FC5A2" w14:textId="77777777" w:rsidR="00AE070B" w:rsidRPr="00F75C42" w:rsidRDefault="00AE070B" w:rsidP="00755DE5">
      <w:pPr>
        <w:pStyle w:val="Heading3"/>
        <w:spacing w:line="360" w:lineRule="auto"/>
        <w:rPr>
          <w:rFonts w:eastAsia="MS Gothic"/>
          <w:i/>
          <w:color w:val="6A8735"/>
          <w:sz w:val="26"/>
          <w:szCs w:val="26"/>
        </w:rPr>
      </w:pPr>
      <w:bookmarkStart w:id="605" w:name="_Toc442275024"/>
      <w:bookmarkStart w:id="606" w:name="_Toc451263580"/>
      <w:r w:rsidRPr="00F75C42">
        <w:rPr>
          <w:rFonts w:eastAsia="MS Gothic"/>
          <w:i/>
          <w:color w:val="6A8735"/>
          <w:sz w:val="26"/>
          <w:szCs w:val="26"/>
        </w:rPr>
        <w:t>THRs</w:t>
      </w:r>
      <w:bookmarkEnd w:id="605"/>
      <w:bookmarkEnd w:id="606"/>
    </w:p>
    <w:p w14:paraId="2D8DB42A" w14:textId="77777777" w:rsidR="00AE070B" w:rsidRPr="00F75C42" w:rsidRDefault="00AE070B" w:rsidP="00755DE5">
      <w:pPr>
        <w:spacing w:line="360" w:lineRule="auto"/>
        <w:rPr>
          <w:rFonts w:eastAsia="MS Gothic"/>
          <w:b/>
          <w:bCs/>
          <w:i/>
          <w:lang w:eastAsia="en-GB"/>
        </w:rPr>
      </w:pPr>
      <w:r w:rsidRPr="00F75C42">
        <w:rPr>
          <w:rFonts w:eastAsia="MS Gothic"/>
          <w:b/>
          <w:bCs/>
          <w:i/>
          <w:lang w:eastAsia="en-GB"/>
        </w:rPr>
        <w:t xml:space="preserve">Expected (mean) results </w:t>
      </w:r>
    </w:p>
    <w:p w14:paraId="304580B5" w14:textId="77777777" w:rsidR="00AE070B" w:rsidRPr="00F53CED" w:rsidRDefault="00AE070B" w:rsidP="00755DE5">
      <w:pPr>
        <w:spacing w:after="160" w:line="360" w:lineRule="auto"/>
        <w:rPr>
          <w:rFonts w:eastAsia="Calibri"/>
        </w:rPr>
      </w:pPr>
      <w:r w:rsidRPr="002C7CFB">
        <w:rPr>
          <w:rFonts w:eastAsia="Calibri"/>
        </w:rPr>
        <w:t xml:space="preserve">Expected costs and QALYs over the lifetime of the cohorts entering the model were calculated for current practice and the hypothetical scenario of implementing the outcome prediction tool with predicted OHS of 38 as the threshold to direct patients to THR (above 38) or to long-term medical management (below 38). Results for each patient subgroup, including the corresponding incremental costs and QALYs (prediction tool minus current practice) and the respective </w:t>
      </w:r>
      <w:r w:rsidR="002164EE">
        <w:rPr>
          <w:rFonts w:eastAsia="Calibri"/>
        </w:rPr>
        <w:t>Incremental Cost-Effectiveness Ratios (</w:t>
      </w:r>
      <w:r w:rsidRPr="002C7CFB">
        <w:rPr>
          <w:rFonts w:eastAsia="Calibri"/>
        </w:rPr>
        <w:t>ICERs</w:t>
      </w:r>
      <w:r w:rsidR="002164EE">
        <w:rPr>
          <w:rFonts w:eastAsia="Calibri"/>
        </w:rPr>
        <w:t>)</w:t>
      </w:r>
      <w:r w:rsidRPr="002C7CFB">
        <w:rPr>
          <w:rFonts w:eastAsia="Calibri"/>
        </w:rPr>
        <w:t xml:space="preserve"> are shown in</w:t>
      </w:r>
      <w:r w:rsidR="009A4424">
        <w:rPr>
          <w:rFonts w:eastAsia="Calibri"/>
        </w:rPr>
        <w:t xml:space="preserve"> </w:t>
      </w:r>
      <w:r w:rsidR="009A4424" w:rsidRPr="00F53CED">
        <w:rPr>
          <w:rFonts w:eastAsia="Calibri"/>
        </w:rPr>
        <w:fldChar w:fldCharType="begin"/>
      </w:r>
      <w:r w:rsidR="009A4424" w:rsidRPr="00F53CED">
        <w:rPr>
          <w:rFonts w:eastAsia="Calibri"/>
        </w:rPr>
        <w:instrText xml:space="preserve"> REF _Ref424888539 \h  \* MERGEFORMAT </w:instrText>
      </w:r>
      <w:r w:rsidR="009A4424" w:rsidRPr="00F53CED">
        <w:rPr>
          <w:rFonts w:eastAsia="Calibri"/>
        </w:rPr>
      </w:r>
      <w:r w:rsidR="009A4424" w:rsidRPr="00F53CED">
        <w:rPr>
          <w:rFonts w:eastAsia="Calibri"/>
        </w:rPr>
        <w:fldChar w:fldCharType="separate"/>
      </w:r>
      <w:r w:rsidR="00377171" w:rsidRPr="00377171">
        <w:rPr>
          <w:i/>
        </w:rPr>
        <w:t xml:space="preserve">Table </w:t>
      </w:r>
      <w:r w:rsidR="00377171" w:rsidRPr="00377171">
        <w:rPr>
          <w:i/>
          <w:noProof/>
        </w:rPr>
        <w:t>64</w:t>
      </w:r>
      <w:r w:rsidR="009A4424" w:rsidRPr="00F53CED">
        <w:rPr>
          <w:rFonts w:eastAsia="Calibri"/>
        </w:rPr>
        <w:fldChar w:fldCharType="end"/>
      </w:r>
      <w:r w:rsidRPr="00F53CED">
        <w:rPr>
          <w:rFonts w:eastAsia="Calibri"/>
        </w:rPr>
        <w:t xml:space="preserve">. </w:t>
      </w:r>
    </w:p>
    <w:p w14:paraId="7567643C" w14:textId="77777777" w:rsidR="00AE070B" w:rsidRPr="002C7CFB" w:rsidRDefault="002C7CFB" w:rsidP="00755DE5">
      <w:pPr>
        <w:pStyle w:val="Caption"/>
        <w:spacing w:line="360" w:lineRule="auto"/>
        <w:rPr>
          <w:rFonts w:eastAsia="Calibri"/>
          <w:b w:val="0"/>
          <w:bCs w:val="0"/>
          <w:i/>
          <w:sz w:val="24"/>
          <w:szCs w:val="24"/>
        </w:rPr>
      </w:pPr>
      <w:bookmarkStart w:id="607" w:name="_Ref424888539"/>
      <w:bookmarkStart w:id="608" w:name="_Toc426467749"/>
      <w:bookmarkStart w:id="609" w:name="_Toc426724854"/>
      <w:bookmarkStart w:id="610" w:name="_Toc442343343"/>
      <w:r w:rsidRPr="00F53CED">
        <w:rPr>
          <w:b w:val="0"/>
          <w:i/>
          <w:sz w:val="24"/>
          <w:szCs w:val="24"/>
        </w:rPr>
        <w:t xml:space="preserve">Table </w:t>
      </w:r>
      <w:r w:rsidRPr="00F53CED">
        <w:rPr>
          <w:b w:val="0"/>
          <w:i/>
          <w:sz w:val="24"/>
          <w:szCs w:val="24"/>
        </w:rPr>
        <w:fldChar w:fldCharType="begin"/>
      </w:r>
      <w:r w:rsidRPr="00F53CED">
        <w:rPr>
          <w:b w:val="0"/>
          <w:i/>
          <w:sz w:val="24"/>
          <w:szCs w:val="24"/>
        </w:rPr>
        <w:instrText xml:space="preserve"> SEQ Table \* ARABIC </w:instrText>
      </w:r>
      <w:r w:rsidRPr="00F53CED">
        <w:rPr>
          <w:b w:val="0"/>
          <w:i/>
          <w:sz w:val="24"/>
          <w:szCs w:val="24"/>
        </w:rPr>
        <w:fldChar w:fldCharType="separate"/>
      </w:r>
      <w:r w:rsidR="00377171">
        <w:rPr>
          <w:b w:val="0"/>
          <w:i/>
          <w:noProof/>
          <w:sz w:val="24"/>
          <w:szCs w:val="24"/>
        </w:rPr>
        <w:t>64</w:t>
      </w:r>
      <w:r w:rsidRPr="00F53CED">
        <w:rPr>
          <w:b w:val="0"/>
          <w:i/>
          <w:sz w:val="24"/>
          <w:szCs w:val="24"/>
        </w:rPr>
        <w:fldChar w:fldCharType="end"/>
      </w:r>
      <w:bookmarkEnd w:id="607"/>
      <w:r w:rsidRPr="00F53CED">
        <w:rPr>
          <w:b w:val="0"/>
          <w:i/>
          <w:sz w:val="24"/>
          <w:szCs w:val="24"/>
        </w:rPr>
        <w:t>.</w:t>
      </w:r>
      <w:r w:rsidR="00AE070B" w:rsidRPr="00F53CED">
        <w:rPr>
          <w:rFonts w:eastAsia="Calibri"/>
          <w:b w:val="0"/>
          <w:bCs w:val="0"/>
          <w:i/>
          <w:sz w:val="24"/>
          <w:szCs w:val="24"/>
        </w:rPr>
        <w:t xml:space="preserve"> Determini</w:t>
      </w:r>
      <w:r w:rsidR="00AE070B" w:rsidRPr="002C7CFB">
        <w:rPr>
          <w:rFonts w:eastAsia="Calibri"/>
          <w:b w:val="0"/>
          <w:bCs w:val="0"/>
          <w:i/>
          <w:sz w:val="24"/>
          <w:szCs w:val="24"/>
        </w:rPr>
        <w:t>stic cost-effectiveness results, by patient subgroup</w:t>
      </w:r>
      <w:bookmarkEnd w:id="608"/>
      <w:bookmarkEnd w:id="609"/>
      <w:bookmarkEnd w:id="610"/>
    </w:p>
    <w:tbl>
      <w:tblPr>
        <w:tblStyle w:val="Style1"/>
        <w:tblW w:w="0" w:type="auto"/>
        <w:tblLayout w:type="fixed"/>
        <w:tblLook w:val="04A0" w:firstRow="1" w:lastRow="0" w:firstColumn="1" w:lastColumn="0" w:noHBand="0" w:noVBand="1"/>
      </w:tblPr>
      <w:tblGrid>
        <w:gridCol w:w="1384"/>
        <w:gridCol w:w="1021"/>
        <w:gridCol w:w="1021"/>
        <w:gridCol w:w="1021"/>
        <w:gridCol w:w="1021"/>
        <w:gridCol w:w="1021"/>
        <w:gridCol w:w="1021"/>
        <w:gridCol w:w="985"/>
      </w:tblGrid>
      <w:tr w:rsidR="00AE070B" w:rsidRPr="00AE070B" w14:paraId="02385371" w14:textId="77777777" w:rsidTr="00CC0E8C">
        <w:trPr>
          <w:cnfStyle w:val="100000000000" w:firstRow="1" w:lastRow="0" w:firstColumn="0" w:lastColumn="0" w:oddVBand="0" w:evenVBand="0" w:oddHBand="0" w:evenHBand="0" w:firstRowFirstColumn="0" w:firstRowLastColumn="0" w:lastRowFirstColumn="0" w:lastRowLastColumn="0"/>
          <w:trHeight w:val="255"/>
        </w:trPr>
        <w:tc>
          <w:tcPr>
            <w:tcW w:w="1384" w:type="dxa"/>
            <w:vMerge w:val="restart"/>
            <w:noWrap/>
            <w:hideMark/>
          </w:tcPr>
          <w:p w14:paraId="1A7D52C0" w14:textId="77777777" w:rsidR="00AE070B" w:rsidRPr="00AE070B" w:rsidRDefault="00AE070B" w:rsidP="00755DE5">
            <w:pPr>
              <w:spacing w:line="360" w:lineRule="auto"/>
              <w:rPr>
                <w:sz w:val="18"/>
                <w:szCs w:val="18"/>
              </w:rPr>
            </w:pPr>
            <w:r w:rsidRPr="00AE070B">
              <w:rPr>
                <w:sz w:val="18"/>
                <w:szCs w:val="18"/>
              </w:rPr>
              <w:t>Subgroup (gender, starting age)</w:t>
            </w:r>
          </w:p>
        </w:tc>
        <w:tc>
          <w:tcPr>
            <w:tcW w:w="2042" w:type="dxa"/>
            <w:gridSpan w:val="2"/>
            <w:noWrap/>
            <w:hideMark/>
          </w:tcPr>
          <w:p w14:paraId="54DC5A74" w14:textId="77777777" w:rsidR="00AE070B" w:rsidRPr="00AE070B" w:rsidRDefault="00AE070B" w:rsidP="00755DE5">
            <w:pPr>
              <w:spacing w:line="360" w:lineRule="auto"/>
              <w:rPr>
                <w:sz w:val="18"/>
                <w:szCs w:val="18"/>
              </w:rPr>
            </w:pPr>
            <w:r w:rsidRPr="00AE070B">
              <w:rPr>
                <w:sz w:val="18"/>
                <w:szCs w:val="18"/>
              </w:rPr>
              <w:t>Current practice</w:t>
            </w:r>
          </w:p>
        </w:tc>
        <w:tc>
          <w:tcPr>
            <w:tcW w:w="2042" w:type="dxa"/>
            <w:gridSpan w:val="2"/>
            <w:noWrap/>
            <w:hideMark/>
          </w:tcPr>
          <w:p w14:paraId="2486F1A7" w14:textId="77777777" w:rsidR="00AE070B" w:rsidRPr="00AE070B" w:rsidRDefault="00AE070B" w:rsidP="00755DE5">
            <w:pPr>
              <w:spacing w:line="360" w:lineRule="auto"/>
              <w:rPr>
                <w:sz w:val="18"/>
                <w:szCs w:val="18"/>
              </w:rPr>
            </w:pPr>
            <w:r w:rsidRPr="00AE070B">
              <w:rPr>
                <w:sz w:val="18"/>
                <w:szCs w:val="18"/>
              </w:rPr>
              <w:t>Prediction tool</w:t>
            </w:r>
          </w:p>
        </w:tc>
        <w:tc>
          <w:tcPr>
            <w:tcW w:w="2042" w:type="dxa"/>
            <w:gridSpan w:val="2"/>
            <w:noWrap/>
            <w:hideMark/>
          </w:tcPr>
          <w:p w14:paraId="67F16184" w14:textId="77777777" w:rsidR="00AE070B" w:rsidRPr="00AE070B" w:rsidRDefault="00AE070B" w:rsidP="00755DE5">
            <w:pPr>
              <w:spacing w:line="360" w:lineRule="auto"/>
              <w:rPr>
                <w:sz w:val="18"/>
                <w:szCs w:val="18"/>
              </w:rPr>
            </w:pPr>
            <w:r w:rsidRPr="00AE070B">
              <w:rPr>
                <w:sz w:val="18"/>
                <w:szCs w:val="18"/>
              </w:rPr>
              <w:t>Incremental</w:t>
            </w:r>
          </w:p>
        </w:tc>
        <w:tc>
          <w:tcPr>
            <w:tcW w:w="985" w:type="dxa"/>
            <w:noWrap/>
            <w:hideMark/>
          </w:tcPr>
          <w:p w14:paraId="3236FA97" w14:textId="77777777" w:rsidR="00AE070B" w:rsidRPr="00AE070B" w:rsidRDefault="00AE070B" w:rsidP="00755DE5">
            <w:pPr>
              <w:spacing w:line="360" w:lineRule="auto"/>
              <w:rPr>
                <w:sz w:val="18"/>
                <w:szCs w:val="18"/>
              </w:rPr>
            </w:pPr>
          </w:p>
        </w:tc>
      </w:tr>
      <w:tr w:rsidR="00AE070B" w:rsidRPr="00AE070B" w14:paraId="5973C9CB" w14:textId="77777777" w:rsidTr="00CC0E8C">
        <w:trPr>
          <w:trHeight w:val="255"/>
        </w:trPr>
        <w:tc>
          <w:tcPr>
            <w:tcW w:w="1384" w:type="dxa"/>
            <w:vMerge/>
            <w:noWrap/>
            <w:hideMark/>
          </w:tcPr>
          <w:p w14:paraId="45E5CEB2" w14:textId="77777777" w:rsidR="00AE070B" w:rsidRPr="00AE070B" w:rsidRDefault="00AE070B" w:rsidP="00755DE5">
            <w:pPr>
              <w:spacing w:line="360" w:lineRule="auto"/>
              <w:rPr>
                <w:sz w:val="18"/>
                <w:szCs w:val="18"/>
              </w:rPr>
            </w:pPr>
          </w:p>
        </w:tc>
        <w:tc>
          <w:tcPr>
            <w:tcW w:w="1021" w:type="dxa"/>
            <w:noWrap/>
            <w:hideMark/>
          </w:tcPr>
          <w:p w14:paraId="1C3768CC" w14:textId="77777777" w:rsidR="00AE070B" w:rsidRPr="00AE070B" w:rsidRDefault="00AE070B" w:rsidP="00755DE5">
            <w:pPr>
              <w:spacing w:line="360" w:lineRule="auto"/>
              <w:rPr>
                <w:sz w:val="18"/>
                <w:szCs w:val="18"/>
              </w:rPr>
            </w:pPr>
            <w:r w:rsidRPr="00AE070B">
              <w:rPr>
                <w:sz w:val="18"/>
                <w:szCs w:val="18"/>
              </w:rPr>
              <w:t>Costs</w:t>
            </w:r>
          </w:p>
        </w:tc>
        <w:tc>
          <w:tcPr>
            <w:tcW w:w="1021" w:type="dxa"/>
            <w:noWrap/>
            <w:hideMark/>
          </w:tcPr>
          <w:p w14:paraId="14BC1455" w14:textId="77777777" w:rsidR="00AE070B" w:rsidRPr="00AE070B" w:rsidRDefault="00AE070B" w:rsidP="00755DE5">
            <w:pPr>
              <w:spacing w:line="360" w:lineRule="auto"/>
              <w:rPr>
                <w:sz w:val="18"/>
                <w:szCs w:val="18"/>
              </w:rPr>
            </w:pPr>
            <w:r w:rsidRPr="00AE070B">
              <w:rPr>
                <w:sz w:val="18"/>
                <w:szCs w:val="18"/>
              </w:rPr>
              <w:t>QALY</w:t>
            </w:r>
          </w:p>
        </w:tc>
        <w:tc>
          <w:tcPr>
            <w:tcW w:w="1021" w:type="dxa"/>
            <w:noWrap/>
            <w:hideMark/>
          </w:tcPr>
          <w:p w14:paraId="0E64B987" w14:textId="77777777" w:rsidR="00AE070B" w:rsidRPr="00AE070B" w:rsidRDefault="00AE070B" w:rsidP="00755DE5">
            <w:pPr>
              <w:spacing w:line="360" w:lineRule="auto"/>
              <w:rPr>
                <w:sz w:val="18"/>
                <w:szCs w:val="18"/>
              </w:rPr>
            </w:pPr>
            <w:r w:rsidRPr="00AE070B">
              <w:rPr>
                <w:sz w:val="18"/>
                <w:szCs w:val="18"/>
              </w:rPr>
              <w:t>Costs</w:t>
            </w:r>
          </w:p>
        </w:tc>
        <w:tc>
          <w:tcPr>
            <w:tcW w:w="1021" w:type="dxa"/>
            <w:noWrap/>
            <w:hideMark/>
          </w:tcPr>
          <w:p w14:paraId="492E2FCF" w14:textId="77777777" w:rsidR="00AE070B" w:rsidRPr="00AE070B" w:rsidRDefault="00AE070B" w:rsidP="00755DE5">
            <w:pPr>
              <w:spacing w:line="360" w:lineRule="auto"/>
              <w:rPr>
                <w:sz w:val="18"/>
                <w:szCs w:val="18"/>
              </w:rPr>
            </w:pPr>
            <w:r w:rsidRPr="00AE070B">
              <w:rPr>
                <w:sz w:val="18"/>
                <w:szCs w:val="18"/>
              </w:rPr>
              <w:t>QALY</w:t>
            </w:r>
          </w:p>
        </w:tc>
        <w:tc>
          <w:tcPr>
            <w:tcW w:w="1021" w:type="dxa"/>
            <w:noWrap/>
            <w:hideMark/>
          </w:tcPr>
          <w:p w14:paraId="0BECE1C8" w14:textId="77777777" w:rsidR="00AE070B" w:rsidRPr="00AE070B" w:rsidRDefault="00AE070B" w:rsidP="00755DE5">
            <w:pPr>
              <w:spacing w:line="360" w:lineRule="auto"/>
              <w:rPr>
                <w:sz w:val="18"/>
                <w:szCs w:val="18"/>
              </w:rPr>
            </w:pPr>
            <w:r w:rsidRPr="00AE070B">
              <w:rPr>
                <w:sz w:val="18"/>
                <w:szCs w:val="18"/>
              </w:rPr>
              <w:t>Costs</w:t>
            </w:r>
          </w:p>
        </w:tc>
        <w:tc>
          <w:tcPr>
            <w:tcW w:w="1021" w:type="dxa"/>
            <w:noWrap/>
            <w:hideMark/>
          </w:tcPr>
          <w:p w14:paraId="199E775F" w14:textId="77777777" w:rsidR="00AE070B" w:rsidRPr="00AE070B" w:rsidRDefault="00AE070B" w:rsidP="00755DE5">
            <w:pPr>
              <w:spacing w:line="360" w:lineRule="auto"/>
              <w:rPr>
                <w:sz w:val="18"/>
                <w:szCs w:val="18"/>
              </w:rPr>
            </w:pPr>
            <w:r w:rsidRPr="00AE070B">
              <w:rPr>
                <w:sz w:val="18"/>
                <w:szCs w:val="18"/>
              </w:rPr>
              <w:t>QALY</w:t>
            </w:r>
          </w:p>
        </w:tc>
        <w:tc>
          <w:tcPr>
            <w:tcW w:w="985" w:type="dxa"/>
            <w:noWrap/>
            <w:hideMark/>
          </w:tcPr>
          <w:p w14:paraId="6F563673" w14:textId="77777777" w:rsidR="00AE070B" w:rsidRPr="00AE070B" w:rsidRDefault="00AE070B" w:rsidP="00755DE5">
            <w:pPr>
              <w:spacing w:line="360" w:lineRule="auto"/>
              <w:rPr>
                <w:bCs/>
                <w:sz w:val="18"/>
                <w:szCs w:val="18"/>
              </w:rPr>
            </w:pPr>
            <w:r w:rsidRPr="00AE070B">
              <w:rPr>
                <w:bCs/>
                <w:sz w:val="18"/>
                <w:szCs w:val="18"/>
              </w:rPr>
              <w:t>ICER</w:t>
            </w:r>
          </w:p>
        </w:tc>
      </w:tr>
      <w:tr w:rsidR="00AE070B" w:rsidRPr="00AE070B" w14:paraId="3C5A7B8C" w14:textId="77777777" w:rsidTr="00CC0E8C">
        <w:trPr>
          <w:trHeight w:val="255"/>
        </w:trPr>
        <w:tc>
          <w:tcPr>
            <w:tcW w:w="1384" w:type="dxa"/>
            <w:noWrap/>
            <w:hideMark/>
          </w:tcPr>
          <w:p w14:paraId="4A115FDD" w14:textId="77777777" w:rsidR="00AE070B" w:rsidRPr="00AE070B" w:rsidRDefault="00AE070B" w:rsidP="00755DE5">
            <w:pPr>
              <w:spacing w:line="360" w:lineRule="auto"/>
              <w:rPr>
                <w:bCs/>
                <w:sz w:val="18"/>
                <w:szCs w:val="18"/>
              </w:rPr>
            </w:pPr>
            <w:r w:rsidRPr="00AE070B">
              <w:rPr>
                <w:bCs/>
                <w:sz w:val="18"/>
                <w:szCs w:val="18"/>
              </w:rPr>
              <w:t>Females, 45</w:t>
            </w:r>
          </w:p>
        </w:tc>
        <w:tc>
          <w:tcPr>
            <w:tcW w:w="1021" w:type="dxa"/>
            <w:noWrap/>
            <w:hideMark/>
          </w:tcPr>
          <w:p w14:paraId="17978970" w14:textId="77777777" w:rsidR="00AE070B" w:rsidRPr="00AE070B" w:rsidRDefault="00AE070B" w:rsidP="00755DE5">
            <w:pPr>
              <w:spacing w:line="360" w:lineRule="auto"/>
              <w:rPr>
                <w:sz w:val="18"/>
                <w:szCs w:val="18"/>
              </w:rPr>
            </w:pPr>
            <w:r w:rsidRPr="00AE070B">
              <w:rPr>
                <w:sz w:val="18"/>
                <w:szCs w:val="18"/>
              </w:rPr>
              <w:t>11,562</w:t>
            </w:r>
          </w:p>
        </w:tc>
        <w:tc>
          <w:tcPr>
            <w:tcW w:w="1021" w:type="dxa"/>
            <w:noWrap/>
            <w:hideMark/>
          </w:tcPr>
          <w:p w14:paraId="2B805399" w14:textId="77777777" w:rsidR="00AE070B" w:rsidRPr="00AE070B" w:rsidRDefault="00AE070B" w:rsidP="00755DE5">
            <w:pPr>
              <w:spacing w:line="360" w:lineRule="auto"/>
              <w:rPr>
                <w:sz w:val="18"/>
                <w:szCs w:val="18"/>
              </w:rPr>
            </w:pPr>
            <w:r w:rsidRPr="00AE070B">
              <w:rPr>
                <w:sz w:val="18"/>
                <w:szCs w:val="18"/>
              </w:rPr>
              <w:t>14.52</w:t>
            </w:r>
          </w:p>
        </w:tc>
        <w:tc>
          <w:tcPr>
            <w:tcW w:w="1021" w:type="dxa"/>
            <w:noWrap/>
            <w:hideMark/>
          </w:tcPr>
          <w:p w14:paraId="7513DA1D" w14:textId="77777777" w:rsidR="00AE070B" w:rsidRPr="00AE070B" w:rsidRDefault="00AE070B" w:rsidP="00755DE5">
            <w:pPr>
              <w:spacing w:line="360" w:lineRule="auto"/>
              <w:rPr>
                <w:sz w:val="18"/>
                <w:szCs w:val="18"/>
              </w:rPr>
            </w:pPr>
            <w:r w:rsidRPr="00AE070B">
              <w:rPr>
                <w:sz w:val="18"/>
                <w:szCs w:val="18"/>
              </w:rPr>
              <w:t>10,437</w:t>
            </w:r>
          </w:p>
        </w:tc>
        <w:tc>
          <w:tcPr>
            <w:tcW w:w="1021" w:type="dxa"/>
            <w:noWrap/>
            <w:hideMark/>
          </w:tcPr>
          <w:p w14:paraId="15A379F5" w14:textId="77777777" w:rsidR="00AE070B" w:rsidRPr="00AE070B" w:rsidRDefault="00AE070B" w:rsidP="00755DE5">
            <w:pPr>
              <w:spacing w:line="360" w:lineRule="auto"/>
              <w:rPr>
                <w:sz w:val="18"/>
                <w:szCs w:val="18"/>
              </w:rPr>
            </w:pPr>
            <w:r w:rsidRPr="00AE070B">
              <w:rPr>
                <w:sz w:val="18"/>
                <w:szCs w:val="18"/>
              </w:rPr>
              <w:t>10.87</w:t>
            </w:r>
          </w:p>
        </w:tc>
        <w:tc>
          <w:tcPr>
            <w:tcW w:w="1021" w:type="dxa"/>
            <w:noWrap/>
            <w:hideMark/>
          </w:tcPr>
          <w:p w14:paraId="3B8A6360" w14:textId="77777777" w:rsidR="00AE070B" w:rsidRPr="00AE070B" w:rsidRDefault="00AE070B" w:rsidP="00755DE5">
            <w:pPr>
              <w:spacing w:line="360" w:lineRule="auto"/>
              <w:rPr>
                <w:sz w:val="18"/>
                <w:szCs w:val="18"/>
              </w:rPr>
            </w:pPr>
            <w:r w:rsidRPr="00AE070B">
              <w:rPr>
                <w:sz w:val="18"/>
                <w:szCs w:val="18"/>
              </w:rPr>
              <w:t>-  1,125</w:t>
            </w:r>
          </w:p>
        </w:tc>
        <w:tc>
          <w:tcPr>
            <w:tcW w:w="1021" w:type="dxa"/>
            <w:noWrap/>
            <w:hideMark/>
          </w:tcPr>
          <w:p w14:paraId="47133CA1" w14:textId="77777777" w:rsidR="00AE070B" w:rsidRPr="00AE070B" w:rsidRDefault="00AE070B" w:rsidP="00755DE5">
            <w:pPr>
              <w:spacing w:line="360" w:lineRule="auto"/>
              <w:rPr>
                <w:sz w:val="18"/>
                <w:szCs w:val="18"/>
              </w:rPr>
            </w:pPr>
            <w:r w:rsidRPr="00AE070B">
              <w:rPr>
                <w:sz w:val="18"/>
                <w:szCs w:val="18"/>
              </w:rPr>
              <w:t>- 3.66</w:t>
            </w:r>
          </w:p>
        </w:tc>
        <w:tc>
          <w:tcPr>
            <w:tcW w:w="985" w:type="dxa"/>
            <w:noWrap/>
            <w:hideMark/>
          </w:tcPr>
          <w:p w14:paraId="4809D5C3" w14:textId="77777777" w:rsidR="00AE070B" w:rsidRPr="00AE070B" w:rsidRDefault="00AE070B" w:rsidP="00755DE5">
            <w:pPr>
              <w:spacing w:line="360" w:lineRule="auto"/>
              <w:rPr>
                <w:sz w:val="18"/>
                <w:szCs w:val="18"/>
              </w:rPr>
            </w:pPr>
            <w:r w:rsidRPr="00AE070B">
              <w:rPr>
                <w:sz w:val="18"/>
                <w:szCs w:val="18"/>
              </w:rPr>
              <w:t>308</w:t>
            </w:r>
          </w:p>
        </w:tc>
      </w:tr>
      <w:tr w:rsidR="00AE070B" w:rsidRPr="00AE070B" w14:paraId="47A8C1C5" w14:textId="77777777" w:rsidTr="00CC0E8C">
        <w:trPr>
          <w:trHeight w:val="255"/>
        </w:trPr>
        <w:tc>
          <w:tcPr>
            <w:tcW w:w="1384" w:type="dxa"/>
            <w:noWrap/>
            <w:hideMark/>
          </w:tcPr>
          <w:p w14:paraId="76427E4D" w14:textId="77777777" w:rsidR="00AE070B" w:rsidRPr="00AE070B" w:rsidRDefault="00AE070B" w:rsidP="00755DE5">
            <w:pPr>
              <w:spacing w:line="360" w:lineRule="auto"/>
              <w:rPr>
                <w:bCs/>
                <w:sz w:val="18"/>
                <w:szCs w:val="18"/>
              </w:rPr>
            </w:pPr>
            <w:r w:rsidRPr="00AE070B">
              <w:rPr>
                <w:bCs/>
                <w:sz w:val="18"/>
                <w:szCs w:val="18"/>
              </w:rPr>
              <w:t>Females, 60</w:t>
            </w:r>
          </w:p>
        </w:tc>
        <w:tc>
          <w:tcPr>
            <w:tcW w:w="1021" w:type="dxa"/>
            <w:noWrap/>
            <w:hideMark/>
          </w:tcPr>
          <w:p w14:paraId="6FF44502" w14:textId="77777777" w:rsidR="00AE070B" w:rsidRPr="00AE070B" w:rsidRDefault="00AE070B" w:rsidP="00755DE5">
            <w:pPr>
              <w:spacing w:line="360" w:lineRule="auto"/>
              <w:rPr>
                <w:sz w:val="18"/>
                <w:szCs w:val="18"/>
              </w:rPr>
            </w:pPr>
            <w:r w:rsidRPr="00AE070B">
              <w:rPr>
                <w:sz w:val="18"/>
                <w:szCs w:val="18"/>
              </w:rPr>
              <w:t>9,282</w:t>
            </w:r>
          </w:p>
        </w:tc>
        <w:tc>
          <w:tcPr>
            <w:tcW w:w="1021" w:type="dxa"/>
            <w:noWrap/>
            <w:hideMark/>
          </w:tcPr>
          <w:p w14:paraId="09085371" w14:textId="77777777" w:rsidR="00AE070B" w:rsidRPr="00AE070B" w:rsidRDefault="00AE070B" w:rsidP="00755DE5">
            <w:pPr>
              <w:spacing w:line="360" w:lineRule="auto"/>
              <w:rPr>
                <w:sz w:val="18"/>
                <w:szCs w:val="18"/>
              </w:rPr>
            </w:pPr>
            <w:r w:rsidRPr="00AE070B">
              <w:rPr>
                <w:sz w:val="18"/>
                <w:szCs w:val="18"/>
              </w:rPr>
              <w:t>11.08</w:t>
            </w:r>
          </w:p>
        </w:tc>
        <w:tc>
          <w:tcPr>
            <w:tcW w:w="1021" w:type="dxa"/>
            <w:noWrap/>
            <w:hideMark/>
          </w:tcPr>
          <w:p w14:paraId="1F75D751" w14:textId="77777777" w:rsidR="00AE070B" w:rsidRPr="00AE070B" w:rsidRDefault="00AE070B" w:rsidP="00755DE5">
            <w:pPr>
              <w:spacing w:line="360" w:lineRule="auto"/>
              <w:rPr>
                <w:sz w:val="18"/>
                <w:szCs w:val="18"/>
              </w:rPr>
            </w:pPr>
            <w:r w:rsidRPr="00AE070B">
              <w:rPr>
                <w:sz w:val="18"/>
                <w:szCs w:val="18"/>
              </w:rPr>
              <w:t>7,853</w:t>
            </w:r>
          </w:p>
        </w:tc>
        <w:tc>
          <w:tcPr>
            <w:tcW w:w="1021" w:type="dxa"/>
            <w:noWrap/>
            <w:hideMark/>
          </w:tcPr>
          <w:p w14:paraId="06D1F9EC" w14:textId="77777777" w:rsidR="00AE070B" w:rsidRPr="00AE070B" w:rsidRDefault="00AE070B" w:rsidP="00755DE5">
            <w:pPr>
              <w:spacing w:line="360" w:lineRule="auto"/>
              <w:rPr>
                <w:sz w:val="18"/>
                <w:szCs w:val="18"/>
              </w:rPr>
            </w:pPr>
            <w:r w:rsidRPr="00AE070B">
              <w:rPr>
                <w:sz w:val="18"/>
                <w:szCs w:val="18"/>
              </w:rPr>
              <w:t>7.97</w:t>
            </w:r>
          </w:p>
        </w:tc>
        <w:tc>
          <w:tcPr>
            <w:tcW w:w="1021" w:type="dxa"/>
            <w:noWrap/>
            <w:hideMark/>
          </w:tcPr>
          <w:p w14:paraId="406D8EC1" w14:textId="77777777" w:rsidR="00AE070B" w:rsidRPr="00AE070B" w:rsidRDefault="00AE070B" w:rsidP="00755DE5">
            <w:pPr>
              <w:spacing w:line="360" w:lineRule="auto"/>
              <w:rPr>
                <w:sz w:val="18"/>
                <w:szCs w:val="18"/>
              </w:rPr>
            </w:pPr>
            <w:r w:rsidRPr="00AE070B">
              <w:rPr>
                <w:sz w:val="18"/>
                <w:szCs w:val="18"/>
              </w:rPr>
              <w:t>-  1,429</w:t>
            </w:r>
          </w:p>
        </w:tc>
        <w:tc>
          <w:tcPr>
            <w:tcW w:w="1021" w:type="dxa"/>
            <w:noWrap/>
            <w:hideMark/>
          </w:tcPr>
          <w:p w14:paraId="460A488C" w14:textId="77777777" w:rsidR="00AE070B" w:rsidRPr="00AE070B" w:rsidRDefault="00AE070B" w:rsidP="00755DE5">
            <w:pPr>
              <w:spacing w:line="360" w:lineRule="auto"/>
              <w:rPr>
                <w:sz w:val="18"/>
                <w:szCs w:val="18"/>
              </w:rPr>
            </w:pPr>
            <w:r w:rsidRPr="00AE070B">
              <w:rPr>
                <w:sz w:val="18"/>
                <w:szCs w:val="18"/>
              </w:rPr>
              <w:t>- 3.11</w:t>
            </w:r>
          </w:p>
        </w:tc>
        <w:tc>
          <w:tcPr>
            <w:tcW w:w="985" w:type="dxa"/>
            <w:noWrap/>
            <w:hideMark/>
          </w:tcPr>
          <w:p w14:paraId="138DF2D0" w14:textId="77777777" w:rsidR="00AE070B" w:rsidRPr="00AE070B" w:rsidRDefault="00AE070B" w:rsidP="00755DE5">
            <w:pPr>
              <w:spacing w:line="360" w:lineRule="auto"/>
              <w:rPr>
                <w:sz w:val="18"/>
                <w:szCs w:val="18"/>
              </w:rPr>
            </w:pPr>
            <w:r w:rsidRPr="00AE070B">
              <w:rPr>
                <w:sz w:val="18"/>
                <w:szCs w:val="18"/>
              </w:rPr>
              <w:t>460</w:t>
            </w:r>
          </w:p>
        </w:tc>
      </w:tr>
      <w:tr w:rsidR="00AE070B" w:rsidRPr="00AE070B" w14:paraId="718BF497" w14:textId="77777777" w:rsidTr="00CC0E8C">
        <w:trPr>
          <w:trHeight w:val="255"/>
        </w:trPr>
        <w:tc>
          <w:tcPr>
            <w:tcW w:w="1384" w:type="dxa"/>
            <w:noWrap/>
            <w:hideMark/>
          </w:tcPr>
          <w:p w14:paraId="301E82DA" w14:textId="77777777" w:rsidR="00AE070B" w:rsidRPr="00AE070B" w:rsidRDefault="00AE070B" w:rsidP="00755DE5">
            <w:pPr>
              <w:spacing w:line="360" w:lineRule="auto"/>
              <w:rPr>
                <w:bCs/>
                <w:sz w:val="18"/>
                <w:szCs w:val="18"/>
              </w:rPr>
            </w:pPr>
            <w:r w:rsidRPr="00AE070B">
              <w:rPr>
                <w:bCs/>
                <w:sz w:val="18"/>
                <w:szCs w:val="18"/>
              </w:rPr>
              <w:t>Females, 70</w:t>
            </w:r>
          </w:p>
        </w:tc>
        <w:tc>
          <w:tcPr>
            <w:tcW w:w="1021" w:type="dxa"/>
            <w:noWrap/>
            <w:hideMark/>
          </w:tcPr>
          <w:p w14:paraId="1D8EA855" w14:textId="77777777" w:rsidR="00AE070B" w:rsidRPr="00AE070B" w:rsidRDefault="00AE070B" w:rsidP="00755DE5">
            <w:pPr>
              <w:spacing w:line="360" w:lineRule="auto"/>
              <w:rPr>
                <w:sz w:val="18"/>
                <w:szCs w:val="18"/>
              </w:rPr>
            </w:pPr>
            <w:r w:rsidRPr="00AE070B">
              <w:rPr>
                <w:sz w:val="18"/>
                <w:szCs w:val="18"/>
              </w:rPr>
              <w:t>7,891</w:t>
            </w:r>
          </w:p>
        </w:tc>
        <w:tc>
          <w:tcPr>
            <w:tcW w:w="1021" w:type="dxa"/>
            <w:noWrap/>
            <w:hideMark/>
          </w:tcPr>
          <w:p w14:paraId="04DC9522" w14:textId="77777777" w:rsidR="00AE070B" w:rsidRPr="00AE070B" w:rsidRDefault="00AE070B" w:rsidP="00755DE5">
            <w:pPr>
              <w:spacing w:line="360" w:lineRule="auto"/>
              <w:rPr>
                <w:sz w:val="18"/>
                <w:szCs w:val="18"/>
              </w:rPr>
            </w:pPr>
            <w:r w:rsidRPr="00AE070B">
              <w:rPr>
                <w:sz w:val="18"/>
                <w:szCs w:val="18"/>
              </w:rPr>
              <w:t>7.93</w:t>
            </w:r>
          </w:p>
        </w:tc>
        <w:tc>
          <w:tcPr>
            <w:tcW w:w="1021" w:type="dxa"/>
            <w:noWrap/>
            <w:hideMark/>
          </w:tcPr>
          <w:p w14:paraId="1D51DB12" w14:textId="77777777" w:rsidR="00AE070B" w:rsidRPr="00AE070B" w:rsidRDefault="00AE070B" w:rsidP="00755DE5">
            <w:pPr>
              <w:spacing w:line="360" w:lineRule="auto"/>
              <w:rPr>
                <w:sz w:val="18"/>
                <w:szCs w:val="18"/>
              </w:rPr>
            </w:pPr>
            <w:r w:rsidRPr="00AE070B">
              <w:rPr>
                <w:sz w:val="18"/>
                <w:szCs w:val="18"/>
              </w:rPr>
              <w:t>6,199</w:t>
            </w:r>
          </w:p>
        </w:tc>
        <w:tc>
          <w:tcPr>
            <w:tcW w:w="1021" w:type="dxa"/>
            <w:noWrap/>
            <w:hideMark/>
          </w:tcPr>
          <w:p w14:paraId="684E1156" w14:textId="77777777" w:rsidR="00AE070B" w:rsidRPr="00AE070B" w:rsidRDefault="00AE070B" w:rsidP="00755DE5">
            <w:pPr>
              <w:spacing w:line="360" w:lineRule="auto"/>
              <w:rPr>
                <w:sz w:val="18"/>
                <w:szCs w:val="18"/>
              </w:rPr>
            </w:pPr>
            <w:r w:rsidRPr="00AE070B">
              <w:rPr>
                <w:sz w:val="18"/>
                <w:szCs w:val="18"/>
              </w:rPr>
              <w:t>5.56</w:t>
            </w:r>
          </w:p>
        </w:tc>
        <w:tc>
          <w:tcPr>
            <w:tcW w:w="1021" w:type="dxa"/>
            <w:noWrap/>
            <w:hideMark/>
          </w:tcPr>
          <w:p w14:paraId="15FBFB3E" w14:textId="77777777" w:rsidR="00AE070B" w:rsidRPr="00AE070B" w:rsidRDefault="00AE070B" w:rsidP="00755DE5">
            <w:pPr>
              <w:spacing w:line="360" w:lineRule="auto"/>
              <w:rPr>
                <w:sz w:val="18"/>
                <w:szCs w:val="18"/>
              </w:rPr>
            </w:pPr>
            <w:r w:rsidRPr="00AE070B">
              <w:rPr>
                <w:sz w:val="18"/>
                <w:szCs w:val="18"/>
              </w:rPr>
              <w:t>-  1,692</w:t>
            </w:r>
          </w:p>
        </w:tc>
        <w:tc>
          <w:tcPr>
            <w:tcW w:w="1021" w:type="dxa"/>
            <w:noWrap/>
            <w:hideMark/>
          </w:tcPr>
          <w:p w14:paraId="7EE23BAE" w14:textId="77777777" w:rsidR="00AE070B" w:rsidRPr="00AE070B" w:rsidRDefault="00AE070B" w:rsidP="00755DE5">
            <w:pPr>
              <w:spacing w:line="360" w:lineRule="auto"/>
              <w:rPr>
                <w:sz w:val="18"/>
                <w:szCs w:val="18"/>
              </w:rPr>
            </w:pPr>
            <w:r w:rsidRPr="00AE070B">
              <w:rPr>
                <w:sz w:val="18"/>
                <w:szCs w:val="18"/>
              </w:rPr>
              <w:t>- 2.37</w:t>
            </w:r>
          </w:p>
        </w:tc>
        <w:tc>
          <w:tcPr>
            <w:tcW w:w="985" w:type="dxa"/>
            <w:noWrap/>
            <w:hideMark/>
          </w:tcPr>
          <w:p w14:paraId="48189153" w14:textId="77777777" w:rsidR="00AE070B" w:rsidRPr="00AE070B" w:rsidRDefault="00AE070B" w:rsidP="00755DE5">
            <w:pPr>
              <w:spacing w:line="360" w:lineRule="auto"/>
              <w:rPr>
                <w:sz w:val="18"/>
                <w:szCs w:val="18"/>
              </w:rPr>
            </w:pPr>
            <w:r w:rsidRPr="00AE070B">
              <w:rPr>
                <w:sz w:val="18"/>
                <w:szCs w:val="18"/>
              </w:rPr>
              <w:t>714</w:t>
            </w:r>
          </w:p>
        </w:tc>
      </w:tr>
      <w:tr w:rsidR="00AE070B" w:rsidRPr="00AE070B" w14:paraId="44CD60B4" w14:textId="77777777" w:rsidTr="00CC0E8C">
        <w:trPr>
          <w:trHeight w:val="255"/>
        </w:trPr>
        <w:tc>
          <w:tcPr>
            <w:tcW w:w="1384" w:type="dxa"/>
            <w:noWrap/>
            <w:hideMark/>
          </w:tcPr>
          <w:p w14:paraId="21334416" w14:textId="77777777" w:rsidR="00AE070B" w:rsidRPr="00AE070B" w:rsidRDefault="00AE070B" w:rsidP="00755DE5">
            <w:pPr>
              <w:spacing w:line="360" w:lineRule="auto"/>
              <w:rPr>
                <w:bCs/>
                <w:sz w:val="18"/>
                <w:szCs w:val="18"/>
              </w:rPr>
            </w:pPr>
            <w:r w:rsidRPr="00AE070B">
              <w:rPr>
                <w:bCs/>
                <w:sz w:val="18"/>
                <w:szCs w:val="18"/>
              </w:rPr>
              <w:t>Females, 80</w:t>
            </w:r>
          </w:p>
        </w:tc>
        <w:tc>
          <w:tcPr>
            <w:tcW w:w="1021" w:type="dxa"/>
            <w:noWrap/>
            <w:hideMark/>
          </w:tcPr>
          <w:p w14:paraId="46C7C3F4" w14:textId="77777777" w:rsidR="00AE070B" w:rsidRPr="00AE070B" w:rsidRDefault="00AE070B" w:rsidP="00755DE5">
            <w:pPr>
              <w:spacing w:line="360" w:lineRule="auto"/>
              <w:rPr>
                <w:sz w:val="18"/>
                <w:szCs w:val="18"/>
              </w:rPr>
            </w:pPr>
            <w:r w:rsidRPr="00AE070B">
              <w:rPr>
                <w:sz w:val="18"/>
                <w:szCs w:val="18"/>
              </w:rPr>
              <w:t>6,520</w:t>
            </w:r>
          </w:p>
        </w:tc>
        <w:tc>
          <w:tcPr>
            <w:tcW w:w="1021" w:type="dxa"/>
            <w:noWrap/>
            <w:hideMark/>
          </w:tcPr>
          <w:p w14:paraId="78B537D0" w14:textId="77777777" w:rsidR="00AE070B" w:rsidRPr="00AE070B" w:rsidRDefault="00AE070B" w:rsidP="00755DE5">
            <w:pPr>
              <w:spacing w:line="360" w:lineRule="auto"/>
              <w:rPr>
                <w:sz w:val="18"/>
                <w:szCs w:val="18"/>
              </w:rPr>
            </w:pPr>
            <w:r w:rsidRPr="00AE070B">
              <w:rPr>
                <w:sz w:val="18"/>
                <w:szCs w:val="18"/>
              </w:rPr>
              <w:t>4.75</w:t>
            </w:r>
          </w:p>
        </w:tc>
        <w:tc>
          <w:tcPr>
            <w:tcW w:w="1021" w:type="dxa"/>
            <w:noWrap/>
            <w:hideMark/>
          </w:tcPr>
          <w:p w14:paraId="5B2B0E0A" w14:textId="77777777" w:rsidR="00AE070B" w:rsidRPr="00AE070B" w:rsidRDefault="00AE070B" w:rsidP="00755DE5">
            <w:pPr>
              <w:spacing w:line="360" w:lineRule="auto"/>
              <w:rPr>
                <w:sz w:val="18"/>
                <w:szCs w:val="18"/>
              </w:rPr>
            </w:pPr>
            <w:r w:rsidRPr="00AE070B">
              <w:rPr>
                <w:sz w:val="18"/>
                <w:szCs w:val="18"/>
              </w:rPr>
              <w:t>4,676</w:t>
            </w:r>
          </w:p>
        </w:tc>
        <w:tc>
          <w:tcPr>
            <w:tcW w:w="1021" w:type="dxa"/>
            <w:noWrap/>
            <w:hideMark/>
          </w:tcPr>
          <w:p w14:paraId="1DC669A1" w14:textId="77777777" w:rsidR="00AE070B" w:rsidRPr="00AE070B" w:rsidRDefault="00AE070B" w:rsidP="00755DE5">
            <w:pPr>
              <w:spacing w:line="360" w:lineRule="auto"/>
              <w:rPr>
                <w:sz w:val="18"/>
                <w:szCs w:val="18"/>
              </w:rPr>
            </w:pPr>
            <w:r w:rsidRPr="00AE070B">
              <w:rPr>
                <w:sz w:val="18"/>
                <w:szCs w:val="18"/>
              </w:rPr>
              <w:t>3.26</w:t>
            </w:r>
          </w:p>
        </w:tc>
        <w:tc>
          <w:tcPr>
            <w:tcW w:w="1021" w:type="dxa"/>
            <w:noWrap/>
            <w:hideMark/>
          </w:tcPr>
          <w:p w14:paraId="5FCF10B7" w14:textId="77777777" w:rsidR="00AE070B" w:rsidRPr="00AE070B" w:rsidRDefault="00AE070B" w:rsidP="00755DE5">
            <w:pPr>
              <w:spacing w:line="360" w:lineRule="auto"/>
              <w:rPr>
                <w:sz w:val="18"/>
                <w:szCs w:val="18"/>
              </w:rPr>
            </w:pPr>
            <w:r w:rsidRPr="00AE070B">
              <w:rPr>
                <w:sz w:val="18"/>
                <w:szCs w:val="18"/>
              </w:rPr>
              <w:t>-  1,844</w:t>
            </w:r>
          </w:p>
        </w:tc>
        <w:tc>
          <w:tcPr>
            <w:tcW w:w="1021" w:type="dxa"/>
            <w:noWrap/>
            <w:hideMark/>
          </w:tcPr>
          <w:p w14:paraId="25C12468" w14:textId="77777777" w:rsidR="00AE070B" w:rsidRPr="00AE070B" w:rsidRDefault="00AE070B" w:rsidP="00755DE5">
            <w:pPr>
              <w:spacing w:line="360" w:lineRule="auto"/>
              <w:rPr>
                <w:sz w:val="18"/>
                <w:szCs w:val="18"/>
              </w:rPr>
            </w:pPr>
            <w:r w:rsidRPr="00AE070B">
              <w:rPr>
                <w:sz w:val="18"/>
                <w:szCs w:val="18"/>
              </w:rPr>
              <w:t>- 1.49</w:t>
            </w:r>
          </w:p>
        </w:tc>
        <w:tc>
          <w:tcPr>
            <w:tcW w:w="985" w:type="dxa"/>
            <w:noWrap/>
            <w:hideMark/>
          </w:tcPr>
          <w:p w14:paraId="7D9E8125" w14:textId="77777777" w:rsidR="00AE070B" w:rsidRPr="00AE070B" w:rsidRDefault="00AE070B" w:rsidP="00755DE5">
            <w:pPr>
              <w:spacing w:line="360" w:lineRule="auto"/>
              <w:rPr>
                <w:sz w:val="18"/>
                <w:szCs w:val="18"/>
              </w:rPr>
            </w:pPr>
            <w:r w:rsidRPr="00AE070B">
              <w:rPr>
                <w:sz w:val="18"/>
                <w:szCs w:val="18"/>
              </w:rPr>
              <w:t>1,240</w:t>
            </w:r>
          </w:p>
        </w:tc>
      </w:tr>
      <w:tr w:rsidR="00AE070B" w:rsidRPr="00AE070B" w14:paraId="33C08085" w14:textId="77777777" w:rsidTr="00CC0E8C">
        <w:trPr>
          <w:trHeight w:val="255"/>
        </w:trPr>
        <w:tc>
          <w:tcPr>
            <w:tcW w:w="1384" w:type="dxa"/>
            <w:noWrap/>
            <w:hideMark/>
          </w:tcPr>
          <w:p w14:paraId="1603A166" w14:textId="77777777" w:rsidR="00AE070B" w:rsidRPr="00AE070B" w:rsidRDefault="00AE070B" w:rsidP="00755DE5">
            <w:pPr>
              <w:spacing w:line="360" w:lineRule="auto"/>
              <w:rPr>
                <w:bCs/>
                <w:sz w:val="18"/>
                <w:szCs w:val="18"/>
              </w:rPr>
            </w:pPr>
            <w:r w:rsidRPr="00AE070B">
              <w:rPr>
                <w:bCs/>
                <w:sz w:val="18"/>
                <w:szCs w:val="18"/>
              </w:rPr>
              <w:t>Males, 45</w:t>
            </w:r>
          </w:p>
        </w:tc>
        <w:tc>
          <w:tcPr>
            <w:tcW w:w="1021" w:type="dxa"/>
            <w:noWrap/>
            <w:hideMark/>
          </w:tcPr>
          <w:p w14:paraId="24538EE3" w14:textId="77777777" w:rsidR="00AE070B" w:rsidRPr="00AE070B" w:rsidRDefault="00AE070B" w:rsidP="00755DE5">
            <w:pPr>
              <w:spacing w:line="360" w:lineRule="auto"/>
              <w:rPr>
                <w:sz w:val="18"/>
                <w:szCs w:val="18"/>
              </w:rPr>
            </w:pPr>
            <w:r w:rsidRPr="00AE070B">
              <w:rPr>
                <w:sz w:val="18"/>
                <w:szCs w:val="18"/>
              </w:rPr>
              <w:t>10,086</w:t>
            </w:r>
          </w:p>
        </w:tc>
        <w:tc>
          <w:tcPr>
            <w:tcW w:w="1021" w:type="dxa"/>
            <w:noWrap/>
            <w:hideMark/>
          </w:tcPr>
          <w:p w14:paraId="349D6339" w14:textId="77777777" w:rsidR="00AE070B" w:rsidRPr="00AE070B" w:rsidRDefault="00AE070B" w:rsidP="00755DE5">
            <w:pPr>
              <w:spacing w:line="360" w:lineRule="auto"/>
              <w:rPr>
                <w:sz w:val="18"/>
                <w:szCs w:val="18"/>
              </w:rPr>
            </w:pPr>
            <w:r w:rsidRPr="00AE070B">
              <w:rPr>
                <w:sz w:val="18"/>
                <w:szCs w:val="18"/>
              </w:rPr>
              <w:t>14.61</w:t>
            </w:r>
          </w:p>
        </w:tc>
        <w:tc>
          <w:tcPr>
            <w:tcW w:w="1021" w:type="dxa"/>
            <w:noWrap/>
            <w:hideMark/>
          </w:tcPr>
          <w:p w14:paraId="14F4437F" w14:textId="77777777" w:rsidR="00AE070B" w:rsidRPr="00AE070B" w:rsidRDefault="00AE070B" w:rsidP="00755DE5">
            <w:pPr>
              <w:spacing w:line="360" w:lineRule="auto"/>
              <w:rPr>
                <w:sz w:val="18"/>
                <w:szCs w:val="18"/>
              </w:rPr>
            </w:pPr>
            <w:r w:rsidRPr="00AE070B">
              <w:rPr>
                <w:sz w:val="18"/>
                <w:szCs w:val="18"/>
              </w:rPr>
              <w:t>9,055</w:t>
            </w:r>
          </w:p>
        </w:tc>
        <w:tc>
          <w:tcPr>
            <w:tcW w:w="1021" w:type="dxa"/>
            <w:noWrap/>
            <w:hideMark/>
          </w:tcPr>
          <w:p w14:paraId="79CE250B" w14:textId="77777777" w:rsidR="00AE070B" w:rsidRPr="00AE070B" w:rsidRDefault="00AE070B" w:rsidP="00755DE5">
            <w:pPr>
              <w:spacing w:line="360" w:lineRule="auto"/>
              <w:rPr>
                <w:sz w:val="18"/>
                <w:szCs w:val="18"/>
              </w:rPr>
            </w:pPr>
            <w:r w:rsidRPr="00AE070B">
              <w:rPr>
                <w:sz w:val="18"/>
                <w:szCs w:val="18"/>
              </w:rPr>
              <w:t>10.70</w:t>
            </w:r>
          </w:p>
        </w:tc>
        <w:tc>
          <w:tcPr>
            <w:tcW w:w="1021" w:type="dxa"/>
            <w:noWrap/>
            <w:hideMark/>
          </w:tcPr>
          <w:p w14:paraId="747002E4" w14:textId="77777777" w:rsidR="00AE070B" w:rsidRPr="00AE070B" w:rsidRDefault="00AE070B" w:rsidP="00755DE5">
            <w:pPr>
              <w:spacing w:line="360" w:lineRule="auto"/>
              <w:rPr>
                <w:sz w:val="18"/>
                <w:szCs w:val="18"/>
              </w:rPr>
            </w:pPr>
            <w:r w:rsidRPr="00AE070B">
              <w:rPr>
                <w:sz w:val="18"/>
                <w:szCs w:val="18"/>
              </w:rPr>
              <w:t>-  1,031</w:t>
            </w:r>
          </w:p>
        </w:tc>
        <w:tc>
          <w:tcPr>
            <w:tcW w:w="1021" w:type="dxa"/>
            <w:noWrap/>
            <w:hideMark/>
          </w:tcPr>
          <w:p w14:paraId="082BD440" w14:textId="77777777" w:rsidR="00AE070B" w:rsidRPr="00AE070B" w:rsidRDefault="00AE070B" w:rsidP="00755DE5">
            <w:pPr>
              <w:spacing w:line="360" w:lineRule="auto"/>
              <w:rPr>
                <w:sz w:val="18"/>
                <w:szCs w:val="18"/>
              </w:rPr>
            </w:pPr>
            <w:r w:rsidRPr="00AE070B">
              <w:rPr>
                <w:sz w:val="18"/>
                <w:szCs w:val="18"/>
              </w:rPr>
              <w:t>- 3.92</w:t>
            </w:r>
          </w:p>
        </w:tc>
        <w:tc>
          <w:tcPr>
            <w:tcW w:w="985" w:type="dxa"/>
            <w:noWrap/>
            <w:hideMark/>
          </w:tcPr>
          <w:p w14:paraId="147A52A0" w14:textId="77777777" w:rsidR="00AE070B" w:rsidRPr="00AE070B" w:rsidRDefault="00AE070B" w:rsidP="00755DE5">
            <w:pPr>
              <w:spacing w:line="360" w:lineRule="auto"/>
              <w:rPr>
                <w:sz w:val="18"/>
                <w:szCs w:val="18"/>
              </w:rPr>
            </w:pPr>
            <w:r w:rsidRPr="00AE070B">
              <w:rPr>
                <w:sz w:val="18"/>
                <w:szCs w:val="18"/>
              </w:rPr>
              <w:t>263</w:t>
            </w:r>
          </w:p>
        </w:tc>
      </w:tr>
      <w:tr w:rsidR="00AE070B" w:rsidRPr="00AE070B" w14:paraId="06663773" w14:textId="77777777" w:rsidTr="00CC0E8C">
        <w:trPr>
          <w:trHeight w:val="255"/>
        </w:trPr>
        <w:tc>
          <w:tcPr>
            <w:tcW w:w="1384" w:type="dxa"/>
            <w:noWrap/>
            <w:hideMark/>
          </w:tcPr>
          <w:p w14:paraId="7B0F3139" w14:textId="77777777" w:rsidR="00AE070B" w:rsidRPr="00AE070B" w:rsidRDefault="00AE070B" w:rsidP="00755DE5">
            <w:pPr>
              <w:spacing w:line="360" w:lineRule="auto"/>
              <w:rPr>
                <w:bCs/>
                <w:sz w:val="18"/>
                <w:szCs w:val="18"/>
              </w:rPr>
            </w:pPr>
            <w:r w:rsidRPr="00AE070B">
              <w:rPr>
                <w:bCs/>
                <w:sz w:val="18"/>
                <w:szCs w:val="18"/>
              </w:rPr>
              <w:t>Males, 60</w:t>
            </w:r>
          </w:p>
        </w:tc>
        <w:tc>
          <w:tcPr>
            <w:tcW w:w="1021" w:type="dxa"/>
            <w:noWrap/>
            <w:hideMark/>
          </w:tcPr>
          <w:p w14:paraId="10E05FC8" w14:textId="77777777" w:rsidR="00AE070B" w:rsidRPr="00AE070B" w:rsidRDefault="00AE070B" w:rsidP="00755DE5">
            <w:pPr>
              <w:spacing w:line="360" w:lineRule="auto"/>
              <w:rPr>
                <w:sz w:val="18"/>
                <w:szCs w:val="18"/>
              </w:rPr>
            </w:pPr>
            <w:r w:rsidRPr="00AE070B">
              <w:rPr>
                <w:sz w:val="18"/>
                <w:szCs w:val="18"/>
              </w:rPr>
              <w:t>8,196</w:t>
            </w:r>
          </w:p>
        </w:tc>
        <w:tc>
          <w:tcPr>
            <w:tcW w:w="1021" w:type="dxa"/>
            <w:noWrap/>
            <w:hideMark/>
          </w:tcPr>
          <w:p w14:paraId="0AC729BE" w14:textId="77777777" w:rsidR="00AE070B" w:rsidRPr="00AE070B" w:rsidRDefault="00AE070B" w:rsidP="00755DE5">
            <w:pPr>
              <w:spacing w:line="360" w:lineRule="auto"/>
              <w:rPr>
                <w:sz w:val="18"/>
                <w:szCs w:val="18"/>
              </w:rPr>
            </w:pPr>
            <w:r w:rsidRPr="00AE070B">
              <w:rPr>
                <w:sz w:val="18"/>
                <w:szCs w:val="18"/>
              </w:rPr>
              <w:t>10.81</w:t>
            </w:r>
          </w:p>
        </w:tc>
        <w:tc>
          <w:tcPr>
            <w:tcW w:w="1021" w:type="dxa"/>
            <w:noWrap/>
            <w:hideMark/>
          </w:tcPr>
          <w:p w14:paraId="15990656" w14:textId="77777777" w:rsidR="00AE070B" w:rsidRPr="00AE070B" w:rsidRDefault="00AE070B" w:rsidP="00755DE5">
            <w:pPr>
              <w:spacing w:line="360" w:lineRule="auto"/>
              <w:rPr>
                <w:sz w:val="18"/>
                <w:szCs w:val="18"/>
              </w:rPr>
            </w:pPr>
            <w:r w:rsidRPr="00AE070B">
              <w:rPr>
                <w:sz w:val="18"/>
                <w:szCs w:val="18"/>
              </w:rPr>
              <w:t>6,890</w:t>
            </w:r>
          </w:p>
        </w:tc>
        <w:tc>
          <w:tcPr>
            <w:tcW w:w="1021" w:type="dxa"/>
            <w:noWrap/>
            <w:hideMark/>
          </w:tcPr>
          <w:p w14:paraId="2A94E071" w14:textId="77777777" w:rsidR="00AE070B" w:rsidRPr="00AE070B" w:rsidRDefault="00AE070B" w:rsidP="00755DE5">
            <w:pPr>
              <w:spacing w:line="360" w:lineRule="auto"/>
              <w:rPr>
                <w:sz w:val="18"/>
                <w:szCs w:val="18"/>
              </w:rPr>
            </w:pPr>
            <w:r w:rsidRPr="00AE070B">
              <w:rPr>
                <w:sz w:val="18"/>
                <w:szCs w:val="18"/>
              </w:rPr>
              <w:t>7.64</w:t>
            </w:r>
          </w:p>
        </w:tc>
        <w:tc>
          <w:tcPr>
            <w:tcW w:w="1021" w:type="dxa"/>
            <w:noWrap/>
            <w:hideMark/>
          </w:tcPr>
          <w:p w14:paraId="2C7328AB" w14:textId="77777777" w:rsidR="00AE070B" w:rsidRPr="00AE070B" w:rsidRDefault="00AE070B" w:rsidP="00755DE5">
            <w:pPr>
              <w:spacing w:line="360" w:lineRule="auto"/>
              <w:rPr>
                <w:sz w:val="18"/>
                <w:szCs w:val="18"/>
              </w:rPr>
            </w:pPr>
            <w:r w:rsidRPr="00AE070B">
              <w:rPr>
                <w:sz w:val="18"/>
                <w:szCs w:val="18"/>
              </w:rPr>
              <w:t>-  1,306</w:t>
            </w:r>
          </w:p>
        </w:tc>
        <w:tc>
          <w:tcPr>
            <w:tcW w:w="1021" w:type="dxa"/>
            <w:noWrap/>
            <w:hideMark/>
          </w:tcPr>
          <w:p w14:paraId="58EBE4E3" w14:textId="77777777" w:rsidR="00AE070B" w:rsidRPr="00AE070B" w:rsidRDefault="00AE070B" w:rsidP="00755DE5">
            <w:pPr>
              <w:spacing w:line="360" w:lineRule="auto"/>
              <w:rPr>
                <w:sz w:val="18"/>
                <w:szCs w:val="18"/>
              </w:rPr>
            </w:pPr>
            <w:r w:rsidRPr="00AE070B">
              <w:rPr>
                <w:sz w:val="18"/>
                <w:szCs w:val="18"/>
              </w:rPr>
              <w:t>- 3.17</w:t>
            </w:r>
          </w:p>
        </w:tc>
        <w:tc>
          <w:tcPr>
            <w:tcW w:w="985" w:type="dxa"/>
            <w:noWrap/>
            <w:hideMark/>
          </w:tcPr>
          <w:p w14:paraId="6CB8BE37" w14:textId="77777777" w:rsidR="00AE070B" w:rsidRPr="00AE070B" w:rsidRDefault="00AE070B" w:rsidP="00755DE5">
            <w:pPr>
              <w:spacing w:line="360" w:lineRule="auto"/>
              <w:rPr>
                <w:sz w:val="18"/>
                <w:szCs w:val="18"/>
              </w:rPr>
            </w:pPr>
            <w:r w:rsidRPr="00AE070B">
              <w:rPr>
                <w:sz w:val="18"/>
                <w:szCs w:val="18"/>
              </w:rPr>
              <w:t>412</w:t>
            </w:r>
          </w:p>
        </w:tc>
      </w:tr>
      <w:tr w:rsidR="00AE070B" w:rsidRPr="00AE070B" w14:paraId="263CBEE1" w14:textId="77777777" w:rsidTr="00CC0E8C">
        <w:trPr>
          <w:trHeight w:val="255"/>
        </w:trPr>
        <w:tc>
          <w:tcPr>
            <w:tcW w:w="1384" w:type="dxa"/>
            <w:noWrap/>
            <w:hideMark/>
          </w:tcPr>
          <w:p w14:paraId="1A69E6CF" w14:textId="77777777" w:rsidR="00AE070B" w:rsidRPr="00AE070B" w:rsidRDefault="00AE070B" w:rsidP="00755DE5">
            <w:pPr>
              <w:spacing w:line="360" w:lineRule="auto"/>
              <w:rPr>
                <w:bCs/>
                <w:sz w:val="18"/>
                <w:szCs w:val="18"/>
              </w:rPr>
            </w:pPr>
            <w:r w:rsidRPr="00AE070B">
              <w:rPr>
                <w:bCs/>
                <w:sz w:val="18"/>
                <w:szCs w:val="18"/>
              </w:rPr>
              <w:t>Males, 70</w:t>
            </w:r>
          </w:p>
        </w:tc>
        <w:tc>
          <w:tcPr>
            <w:tcW w:w="1021" w:type="dxa"/>
            <w:noWrap/>
            <w:hideMark/>
          </w:tcPr>
          <w:p w14:paraId="6BC8573B" w14:textId="77777777" w:rsidR="00AE070B" w:rsidRPr="00AE070B" w:rsidRDefault="00AE070B" w:rsidP="00755DE5">
            <w:pPr>
              <w:spacing w:line="360" w:lineRule="auto"/>
              <w:rPr>
                <w:sz w:val="18"/>
                <w:szCs w:val="18"/>
              </w:rPr>
            </w:pPr>
            <w:r w:rsidRPr="00AE070B">
              <w:rPr>
                <w:sz w:val="18"/>
                <w:szCs w:val="18"/>
              </w:rPr>
              <w:t>7,062</w:t>
            </w:r>
          </w:p>
        </w:tc>
        <w:tc>
          <w:tcPr>
            <w:tcW w:w="1021" w:type="dxa"/>
            <w:noWrap/>
            <w:hideMark/>
          </w:tcPr>
          <w:p w14:paraId="7FC76FEF" w14:textId="77777777" w:rsidR="00AE070B" w:rsidRPr="00AE070B" w:rsidRDefault="00AE070B" w:rsidP="00755DE5">
            <w:pPr>
              <w:spacing w:line="360" w:lineRule="auto"/>
              <w:rPr>
                <w:sz w:val="18"/>
                <w:szCs w:val="18"/>
              </w:rPr>
            </w:pPr>
            <w:r w:rsidRPr="00AE070B">
              <w:rPr>
                <w:sz w:val="18"/>
                <w:szCs w:val="18"/>
              </w:rPr>
              <w:t>7.64</w:t>
            </w:r>
          </w:p>
        </w:tc>
        <w:tc>
          <w:tcPr>
            <w:tcW w:w="1021" w:type="dxa"/>
            <w:noWrap/>
            <w:hideMark/>
          </w:tcPr>
          <w:p w14:paraId="211E2D9F" w14:textId="77777777" w:rsidR="00AE070B" w:rsidRPr="00AE070B" w:rsidRDefault="00AE070B" w:rsidP="00755DE5">
            <w:pPr>
              <w:spacing w:line="360" w:lineRule="auto"/>
              <w:rPr>
                <w:sz w:val="18"/>
                <w:szCs w:val="18"/>
              </w:rPr>
            </w:pPr>
            <w:r w:rsidRPr="00AE070B">
              <w:rPr>
                <w:sz w:val="18"/>
                <w:szCs w:val="18"/>
              </w:rPr>
              <w:t>5,495</w:t>
            </w:r>
          </w:p>
        </w:tc>
        <w:tc>
          <w:tcPr>
            <w:tcW w:w="1021" w:type="dxa"/>
            <w:noWrap/>
            <w:hideMark/>
          </w:tcPr>
          <w:p w14:paraId="1DC8E1BD" w14:textId="77777777" w:rsidR="00AE070B" w:rsidRPr="00AE070B" w:rsidRDefault="00AE070B" w:rsidP="00755DE5">
            <w:pPr>
              <w:spacing w:line="360" w:lineRule="auto"/>
              <w:rPr>
                <w:sz w:val="18"/>
                <w:szCs w:val="18"/>
              </w:rPr>
            </w:pPr>
            <w:r w:rsidRPr="00AE070B">
              <w:rPr>
                <w:sz w:val="18"/>
                <w:szCs w:val="18"/>
              </w:rPr>
              <w:t>5.30</w:t>
            </w:r>
          </w:p>
        </w:tc>
        <w:tc>
          <w:tcPr>
            <w:tcW w:w="1021" w:type="dxa"/>
            <w:noWrap/>
            <w:hideMark/>
          </w:tcPr>
          <w:p w14:paraId="3E88D33F" w14:textId="77777777" w:rsidR="00AE070B" w:rsidRPr="00AE070B" w:rsidRDefault="00AE070B" w:rsidP="00755DE5">
            <w:pPr>
              <w:spacing w:line="360" w:lineRule="auto"/>
              <w:rPr>
                <w:sz w:val="18"/>
                <w:szCs w:val="18"/>
              </w:rPr>
            </w:pPr>
            <w:r w:rsidRPr="00AE070B">
              <w:rPr>
                <w:sz w:val="18"/>
                <w:szCs w:val="18"/>
              </w:rPr>
              <w:t>-  1,568</w:t>
            </w:r>
          </w:p>
        </w:tc>
        <w:tc>
          <w:tcPr>
            <w:tcW w:w="1021" w:type="dxa"/>
            <w:noWrap/>
            <w:hideMark/>
          </w:tcPr>
          <w:p w14:paraId="221CEB95" w14:textId="77777777" w:rsidR="00AE070B" w:rsidRPr="00AE070B" w:rsidRDefault="00AE070B" w:rsidP="00755DE5">
            <w:pPr>
              <w:spacing w:line="360" w:lineRule="auto"/>
              <w:rPr>
                <w:sz w:val="18"/>
                <w:szCs w:val="18"/>
              </w:rPr>
            </w:pPr>
            <w:r w:rsidRPr="00AE070B">
              <w:rPr>
                <w:sz w:val="18"/>
                <w:szCs w:val="18"/>
              </w:rPr>
              <w:t>- 2.34</w:t>
            </w:r>
          </w:p>
        </w:tc>
        <w:tc>
          <w:tcPr>
            <w:tcW w:w="985" w:type="dxa"/>
            <w:noWrap/>
            <w:hideMark/>
          </w:tcPr>
          <w:p w14:paraId="4A8688D9" w14:textId="77777777" w:rsidR="00AE070B" w:rsidRPr="00AE070B" w:rsidRDefault="00AE070B" w:rsidP="00755DE5">
            <w:pPr>
              <w:spacing w:line="360" w:lineRule="auto"/>
              <w:rPr>
                <w:sz w:val="18"/>
                <w:szCs w:val="18"/>
              </w:rPr>
            </w:pPr>
            <w:r w:rsidRPr="00AE070B">
              <w:rPr>
                <w:sz w:val="18"/>
                <w:szCs w:val="18"/>
              </w:rPr>
              <w:t>669</w:t>
            </w:r>
          </w:p>
        </w:tc>
      </w:tr>
      <w:tr w:rsidR="00AE070B" w:rsidRPr="00AE070B" w14:paraId="34DA6538" w14:textId="77777777" w:rsidTr="00CC0E8C">
        <w:trPr>
          <w:trHeight w:val="255"/>
        </w:trPr>
        <w:tc>
          <w:tcPr>
            <w:tcW w:w="1384" w:type="dxa"/>
            <w:noWrap/>
            <w:hideMark/>
          </w:tcPr>
          <w:p w14:paraId="0373939C" w14:textId="77777777" w:rsidR="00AE070B" w:rsidRPr="00AE070B" w:rsidRDefault="00AE070B" w:rsidP="00755DE5">
            <w:pPr>
              <w:spacing w:line="360" w:lineRule="auto"/>
              <w:rPr>
                <w:bCs/>
                <w:sz w:val="18"/>
                <w:szCs w:val="18"/>
              </w:rPr>
            </w:pPr>
            <w:r w:rsidRPr="00AE070B">
              <w:rPr>
                <w:bCs/>
                <w:sz w:val="18"/>
                <w:szCs w:val="18"/>
              </w:rPr>
              <w:t>Males, 80</w:t>
            </w:r>
          </w:p>
        </w:tc>
        <w:tc>
          <w:tcPr>
            <w:tcW w:w="1021" w:type="dxa"/>
            <w:noWrap/>
            <w:hideMark/>
          </w:tcPr>
          <w:p w14:paraId="03F2814C" w14:textId="77777777" w:rsidR="00AE070B" w:rsidRPr="00AE070B" w:rsidRDefault="00AE070B" w:rsidP="00755DE5">
            <w:pPr>
              <w:spacing w:line="360" w:lineRule="auto"/>
              <w:rPr>
                <w:sz w:val="18"/>
                <w:szCs w:val="18"/>
              </w:rPr>
            </w:pPr>
            <w:r w:rsidRPr="00AE070B">
              <w:rPr>
                <w:sz w:val="18"/>
                <w:szCs w:val="18"/>
              </w:rPr>
              <w:t>5,954</w:t>
            </w:r>
          </w:p>
        </w:tc>
        <w:tc>
          <w:tcPr>
            <w:tcW w:w="1021" w:type="dxa"/>
            <w:noWrap/>
            <w:hideMark/>
          </w:tcPr>
          <w:p w14:paraId="0956E7E0" w14:textId="77777777" w:rsidR="00AE070B" w:rsidRPr="00AE070B" w:rsidRDefault="00AE070B" w:rsidP="00755DE5">
            <w:pPr>
              <w:spacing w:line="360" w:lineRule="auto"/>
              <w:rPr>
                <w:sz w:val="18"/>
                <w:szCs w:val="18"/>
              </w:rPr>
            </w:pPr>
            <w:r w:rsidRPr="00AE070B">
              <w:rPr>
                <w:sz w:val="18"/>
                <w:szCs w:val="18"/>
              </w:rPr>
              <w:t>4.48</w:t>
            </w:r>
          </w:p>
        </w:tc>
        <w:tc>
          <w:tcPr>
            <w:tcW w:w="1021" w:type="dxa"/>
            <w:noWrap/>
            <w:hideMark/>
          </w:tcPr>
          <w:p w14:paraId="660A36BE" w14:textId="77777777" w:rsidR="00AE070B" w:rsidRPr="00AE070B" w:rsidRDefault="00AE070B" w:rsidP="00755DE5">
            <w:pPr>
              <w:spacing w:line="360" w:lineRule="auto"/>
              <w:rPr>
                <w:sz w:val="18"/>
                <w:szCs w:val="18"/>
              </w:rPr>
            </w:pPr>
            <w:r w:rsidRPr="00AE070B">
              <w:rPr>
                <w:sz w:val="18"/>
                <w:szCs w:val="18"/>
              </w:rPr>
              <w:t>4,367</w:t>
            </w:r>
          </w:p>
        </w:tc>
        <w:tc>
          <w:tcPr>
            <w:tcW w:w="1021" w:type="dxa"/>
            <w:noWrap/>
            <w:hideMark/>
          </w:tcPr>
          <w:p w14:paraId="30E303F8" w14:textId="77777777" w:rsidR="00AE070B" w:rsidRPr="00AE070B" w:rsidRDefault="00AE070B" w:rsidP="00755DE5">
            <w:pPr>
              <w:spacing w:line="360" w:lineRule="auto"/>
              <w:rPr>
                <w:sz w:val="18"/>
                <w:szCs w:val="18"/>
              </w:rPr>
            </w:pPr>
            <w:r w:rsidRPr="00AE070B">
              <w:rPr>
                <w:sz w:val="18"/>
                <w:szCs w:val="18"/>
              </w:rPr>
              <w:t>3.07</w:t>
            </w:r>
          </w:p>
        </w:tc>
        <w:tc>
          <w:tcPr>
            <w:tcW w:w="1021" w:type="dxa"/>
            <w:noWrap/>
            <w:hideMark/>
          </w:tcPr>
          <w:p w14:paraId="101C1EFB" w14:textId="77777777" w:rsidR="00AE070B" w:rsidRPr="00AE070B" w:rsidRDefault="00AE070B" w:rsidP="00755DE5">
            <w:pPr>
              <w:spacing w:line="360" w:lineRule="auto"/>
              <w:rPr>
                <w:sz w:val="18"/>
                <w:szCs w:val="18"/>
              </w:rPr>
            </w:pPr>
            <w:r w:rsidRPr="00AE070B">
              <w:rPr>
                <w:sz w:val="18"/>
                <w:szCs w:val="18"/>
              </w:rPr>
              <w:t>-  1,586</w:t>
            </w:r>
          </w:p>
        </w:tc>
        <w:tc>
          <w:tcPr>
            <w:tcW w:w="1021" w:type="dxa"/>
            <w:noWrap/>
            <w:hideMark/>
          </w:tcPr>
          <w:p w14:paraId="21DD4D84" w14:textId="77777777" w:rsidR="00AE070B" w:rsidRPr="00AE070B" w:rsidRDefault="00AE070B" w:rsidP="00755DE5">
            <w:pPr>
              <w:spacing w:line="360" w:lineRule="auto"/>
              <w:rPr>
                <w:sz w:val="18"/>
                <w:szCs w:val="18"/>
              </w:rPr>
            </w:pPr>
            <w:r w:rsidRPr="00AE070B">
              <w:rPr>
                <w:sz w:val="18"/>
                <w:szCs w:val="18"/>
              </w:rPr>
              <w:t>- 1.40</w:t>
            </w:r>
          </w:p>
        </w:tc>
        <w:tc>
          <w:tcPr>
            <w:tcW w:w="985" w:type="dxa"/>
            <w:noWrap/>
            <w:hideMark/>
          </w:tcPr>
          <w:p w14:paraId="41F37B9F" w14:textId="77777777" w:rsidR="00AE070B" w:rsidRPr="00AE070B" w:rsidRDefault="00AE070B" w:rsidP="00755DE5">
            <w:pPr>
              <w:spacing w:line="360" w:lineRule="auto"/>
              <w:rPr>
                <w:sz w:val="18"/>
                <w:szCs w:val="18"/>
              </w:rPr>
            </w:pPr>
            <w:r w:rsidRPr="00AE070B">
              <w:rPr>
                <w:sz w:val="18"/>
                <w:szCs w:val="18"/>
              </w:rPr>
              <w:t>1,130</w:t>
            </w:r>
          </w:p>
        </w:tc>
      </w:tr>
    </w:tbl>
    <w:p w14:paraId="3969E2BF" w14:textId="77777777" w:rsidR="00AE070B" w:rsidRPr="00AE070B" w:rsidRDefault="00AE070B" w:rsidP="00755DE5">
      <w:pPr>
        <w:spacing w:after="160" w:line="360" w:lineRule="auto"/>
        <w:rPr>
          <w:rFonts w:eastAsia="Calibri"/>
          <w:sz w:val="22"/>
          <w:szCs w:val="22"/>
        </w:rPr>
      </w:pPr>
    </w:p>
    <w:p w14:paraId="2E2C8537" w14:textId="77777777" w:rsidR="00AE070B" w:rsidRPr="002C7CFB" w:rsidRDefault="00AE070B" w:rsidP="00755DE5">
      <w:pPr>
        <w:spacing w:after="160" w:line="360" w:lineRule="auto"/>
        <w:rPr>
          <w:rFonts w:eastAsia="Calibri"/>
        </w:rPr>
      </w:pPr>
      <w:r w:rsidRPr="00F53CED">
        <w:rPr>
          <w:rFonts w:eastAsia="Calibri"/>
        </w:rPr>
        <w:t xml:space="preserve">As </w:t>
      </w:r>
      <w:r w:rsidR="009A4424" w:rsidRPr="00F53CED">
        <w:rPr>
          <w:rFonts w:eastAsia="Calibri"/>
        </w:rPr>
        <w:fldChar w:fldCharType="begin"/>
      </w:r>
      <w:r w:rsidR="009A4424" w:rsidRPr="00F53CED">
        <w:rPr>
          <w:rFonts w:eastAsia="Calibri"/>
        </w:rPr>
        <w:instrText xml:space="preserve"> REF _Ref424888539 \h  \* MERGEFORMAT </w:instrText>
      </w:r>
      <w:r w:rsidR="009A4424" w:rsidRPr="00F53CED">
        <w:rPr>
          <w:rFonts w:eastAsia="Calibri"/>
        </w:rPr>
      </w:r>
      <w:r w:rsidR="009A4424" w:rsidRPr="00F53CED">
        <w:rPr>
          <w:rFonts w:eastAsia="Calibri"/>
        </w:rPr>
        <w:fldChar w:fldCharType="separate"/>
      </w:r>
      <w:r w:rsidR="00377171" w:rsidRPr="00377171">
        <w:rPr>
          <w:i/>
        </w:rPr>
        <w:t xml:space="preserve">Table </w:t>
      </w:r>
      <w:r w:rsidR="00377171" w:rsidRPr="00377171">
        <w:rPr>
          <w:i/>
          <w:noProof/>
        </w:rPr>
        <w:t>64</w:t>
      </w:r>
      <w:r w:rsidR="009A4424" w:rsidRPr="00F53CED">
        <w:rPr>
          <w:rFonts w:eastAsia="Calibri"/>
        </w:rPr>
        <w:fldChar w:fldCharType="end"/>
      </w:r>
      <w:r w:rsidR="009A4424" w:rsidRPr="00F53CED">
        <w:rPr>
          <w:rFonts w:eastAsia="Calibri"/>
        </w:rPr>
        <w:t xml:space="preserve"> </w:t>
      </w:r>
      <w:r w:rsidRPr="00F53CED">
        <w:rPr>
          <w:rFonts w:eastAsia="Calibri"/>
        </w:rPr>
        <w:t>shows</w:t>
      </w:r>
      <w:r w:rsidRPr="002C7CFB">
        <w:rPr>
          <w:rFonts w:eastAsia="Calibri"/>
        </w:rPr>
        <w:t xml:space="preserve">, implementation of the outcome prediction tool is associated with lower costs as well as lower QALY gain than current practice for all patient subgroups. Whilst current lifetime costs for the average patient assessed for a surgical intervention vary between £6,000 and £11,500 above that which patients without a hip condition cost, and this for a gain of 4.5 to 14.5 QALYs with values mainly depending on age, implementing the outcome prediction tool would reduce such costs by £1,000 to £1,500 but also reduce QALY gain by as much as four years in full health, or its equivalent. </w:t>
      </w:r>
    </w:p>
    <w:p w14:paraId="7CFF61EC" w14:textId="77777777" w:rsidR="00AE070B" w:rsidRPr="002C7CFB" w:rsidRDefault="00AE070B" w:rsidP="00755DE5">
      <w:pPr>
        <w:spacing w:after="160" w:line="360" w:lineRule="auto"/>
        <w:rPr>
          <w:rFonts w:eastAsia="Calibri"/>
        </w:rPr>
      </w:pPr>
      <w:r w:rsidRPr="002C7CFB">
        <w:rPr>
          <w:rFonts w:eastAsia="Calibri"/>
        </w:rPr>
        <w:t>As a result, ICERs were estimated to be around £250 to £300 per QALY forgone for men or women assessed at 45 years of age, up to £1,100 to £1,200 per QALY lost for 80-year-old men or women considered for a THR. As the prediction tool would reduce costs at the expense of QALYs gained, thus placing the cost-effectiveness ratio in the SW quadrant, only ICERs above £30,000 per QALY forgone might be considered cost-effective under the assumption that the health care system would be willing to reduce costs at the expense of length and quality of life at the same rate that it is willing to adopt technologies which increase QALYs at a positive cost. Hence, the above deterministic results suggest that the outcome prediction tool would only be cost-effective if the health care system were willing to exchange reduction in costs for reduction in length and quality of life at a rate lower than the reported ICERs.</w:t>
      </w:r>
    </w:p>
    <w:p w14:paraId="6C5C9DDB" w14:textId="77777777" w:rsidR="00AE070B" w:rsidRPr="00F75C42" w:rsidRDefault="00AE070B" w:rsidP="00755DE5">
      <w:pPr>
        <w:spacing w:line="360" w:lineRule="auto"/>
        <w:rPr>
          <w:rFonts w:eastAsia="MS Gothic"/>
          <w:b/>
          <w:bCs/>
          <w:i/>
          <w:lang w:eastAsia="en-GB"/>
        </w:rPr>
      </w:pPr>
      <w:r w:rsidRPr="00F75C42">
        <w:rPr>
          <w:rFonts w:eastAsia="MS Gothic"/>
          <w:b/>
          <w:bCs/>
          <w:i/>
          <w:lang w:eastAsia="en-GB"/>
        </w:rPr>
        <w:t>Scenario sensitivity analyses</w:t>
      </w:r>
    </w:p>
    <w:p w14:paraId="3820D5F7" w14:textId="77777777" w:rsidR="00AE070B" w:rsidRPr="002C7CFB" w:rsidRDefault="00AE070B" w:rsidP="00755DE5">
      <w:pPr>
        <w:spacing w:after="160" w:line="360" w:lineRule="auto"/>
        <w:rPr>
          <w:rFonts w:eastAsia="Calibri"/>
        </w:rPr>
      </w:pPr>
      <w:r w:rsidRPr="002C7CFB">
        <w:rPr>
          <w:rFonts w:eastAsia="Calibri"/>
        </w:rPr>
        <w:t xml:space="preserve">We conducted one-way sensitivity analyses on the discount rate and on the health utility estimate applied to long-term medical management, as this is the parameter value for which there was no highly representative data and therefore the one subject to the largest uncertainty. We also performed a sensitivity analysis on the cut-off point assumed by the outcome prediction tool to direct patients to THR or to long-term medical management as the non-surgical alternative. The analyses were performed only on females entering the model at 70 years of age to illustrate effects, because of the eight subgroups considered this is the largest one receiving THRs in the UK. </w:t>
      </w:r>
    </w:p>
    <w:p w14:paraId="5EBD44DD" w14:textId="77777777" w:rsidR="00AE070B" w:rsidRPr="002C7CFB" w:rsidRDefault="00AE070B" w:rsidP="00755DE5">
      <w:pPr>
        <w:spacing w:after="160" w:line="360" w:lineRule="auto"/>
        <w:rPr>
          <w:rFonts w:eastAsia="Calibri"/>
        </w:rPr>
      </w:pPr>
      <w:r w:rsidRPr="002C7CFB">
        <w:rPr>
          <w:rFonts w:eastAsia="Calibri"/>
        </w:rPr>
        <w:t xml:space="preserve">The average health utility estimate for long-term medical management when the prediction tool is assumed to be in place played an important part in the tool producing less QALYs than current practice. Although its low value (around 0.05) was justified by the tool’s discriminatory </w:t>
      </w:r>
      <w:r w:rsidRPr="002C7CFB">
        <w:rPr>
          <w:rFonts w:eastAsia="Calibri"/>
          <w:i/>
        </w:rPr>
        <w:t>raison d’etre</w:t>
      </w:r>
      <w:r w:rsidRPr="002C7CFB">
        <w:rPr>
          <w:rFonts w:eastAsia="Calibri"/>
        </w:rPr>
        <w:t xml:space="preserve"> based primarily on preoperative OHS, we performed sensitivity analysis on the QALY estimate associated to this state in order to ascertain whether it affected results in any s</w:t>
      </w:r>
      <w:r w:rsidR="002C7CFB">
        <w:rPr>
          <w:rFonts w:eastAsia="Calibri"/>
        </w:rPr>
        <w:t xml:space="preserve">ignificant manner. As </w:t>
      </w:r>
      <w:r w:rsidR="009A4424" w:rsidRPr="00F53CED">
        <w:rPr>
          <w:rFonts w:eastAsia="Calibri"/>
        </w:rPr>
        <w:fldChar w:fldCharType="begin"/>
      </w:r>
      <w:r w:rsidR="009A4424" w:rsidRPr="00F53CED">
        <w:rPr>
          <w:rFonts w:eastAsia="Calibri"/>
        </w:rPr>
        <w:instrText xml:space="preserve"> REF _Ref424888595 \h  \* MERGEFORMAT </w:instrText>
      </w:r>
      <w:r w:rsidR="009A4424" w:rsidRPr="00F53CED">
        <w:rPr>
          <w:rFonts w:eastAsia="Calibri"/>
        </w:rPr>
      </w:r>
      <w:r w:rsidR="009A4424" w:rsidRPr="00F53CED">
        <w:rPr>
          <w:rFonts w:eastAsia="Calibri"/>
        </w:rPr>
        <w:fldChar w:fldCharType="separate"/>
      </w:r>
      <w:r w:rsidR="00377171" w:rsidRPr="00377171">
        <w:rPr>
          <w:i/>
        </w:rPr>
        <w:t xml:space="preserve">Table </w:t>
      </w:r>
      <w:r w:rsidR="00377171" w:rsidRPr="00377171">
        <w:rPr>
          <w:i/>
          <w:noProof/>
        </w:rPr>
        <w:t>65</w:t>
      </w:r>
      <w:r w:rsidR="009A4424" w:rsidRPr="00F53CED">
        <w:rPr>
          <w:rFonts w:eastAsia="Calibri"/>
        </w:rPr>
        <w:fldChar w:fldCharType="end"/>
      </w:r>
      <w:r w:rsidR="009A4424" w:rsidRPr="00F53CED">
        <w:rPr>
          <w:rFonts w:eastAsia="Calibri"/>
        </w:rPr>
        <w:t xml:space="preserve"> </w:t>
      </w:r>
      <w:r w:rsidRPr="002C7CFB">
        <w:rPr>
          <w:rFonts w:eastAsia="Calibri"/>
        </w:rPr>
        <w:t xml:space="preserve">shows, varying the mean value of health utility assigned to this health state in five equal steps from the low 0.05 to the same value applied to the simulation for current practice (0.334) increases the QALY gain when using the tool but not enough to reach the levels attained by current practice, </w:t>
      </w:r>
      <w:r w:rsidRPr="002C7CFB">
        <w:rPr>
          <w:rFonts w:eastAsia="Calibri"/>
          <w:i/>
        </w:rPr>
        <w:t>ceteris paribus</w:t>
      </w:r>
      <w:r w:rsidRPr="002C7CFB">
        <w:rPr>
          <w:rFonts w:eastAsia="Calibri"/>
        </w:rPr>
        <w:t xml:space="preserve">. The difference in QALY gain is driven by the higher proportion of </w:t>
      </w:r>
      <w:r w:rsidRPr="002C7CFB">
        <w:rPr>
          <w:rFonts w:eastAsia="Calibri"/>
          <w:i/>
        </w:rPr>
        <w:t>Good</w:t>
      </w:r>
      <w:r w:rsidRPr="002C7CFB">
        <w:rPr>
          <w:rFonts w:eastAsia="Calibri"/>
        </w:rPr>
        <w:t xml:space="preserve"> outcomes in current practice and which, if the prediction tool were implemented, would have been kept from surgery in long-term medical management because of the tool’s imperfect specificity.</w:t>
      </w:r>
    </w:p>
    <w:p w14:paraId="1E07ADDA" w14:textId="77777777" w:rsidR="00AE070B" w:rsidRPr="002C7CFB" w:rsidRDefault="002C7CFB" w:rsidP="00755DE5">
      <w:pPr>
        <w:pStyle w:val="Caption"/>
        <w:spacing w:line="360" w:lineRule="auto"/>
        <w:rPr>
          <w:rFonts w:eastAsia="Calibri"/>
          <w:b w:val="0"/>
          <w:bCs w:val="0"/>
          <w:i/>
          <w:sz w:val="24"/>
          <w:szCs w:val="24"/>
        </w:rPr>
      </w:pPr>
      <w:bookmarkStart w:id="611" w:name="_Ref424888595"/>
      <w:bookmarkStart w:id="612" w:name="_Toc426467750"/>
      <w:bookmarkStart w:id="613" w:name="_Toc426724855"/>
      <w:bookmarkStart w:id="614" w:name="_Toc442343344"/>
      <w:r w:rsidRPr="00F53CED">
        <w:rPr>
          <w:b w:val="0"/>
          <w:i/>
          <w:sz w:val="24"/>
          <w:szCs w:val="24"/>
        </w:rPr>
        <w:t xml:space="preserve">Table </w:t>
      </w:r>
      <w:r w:rsidRPr="00F53CED">
        <w:rPr>
          <w:b w:val="0"/>
          <w:i/>
          <w:sz w:val="24"/>
          <w:szCs w:val="24"/>
        </w:rPr>
        <w:fldChar w:fldCharType="begin"/>
      </w:r>
      <w:r w:rsidRPr="00F53CED">
        <w:rPr>
          <w:b w:val="0"/>
          <w:i/>
          <w:sz w:val="24"/>
          <w:szCs w:val="24"/>
        </w:rPr>
        <w:instrText xml:space="preserve"> SEQ Table \* ARABIC </w:instrText>
      </w:r>
      <w:r w:rsidRPr="00F53CED">
        <w:rPr>
          <w:b w:val="0"/>
          <w:i/>
          <w:sz w:val="24"/>
          <w:szCs w:val="24"/>
        </w:rPr>
        <w:fldChar w:fldCharType="separate"/>
      </w:r>
      <w:r w:rsidR="00377171">
        <w:rPr>
          <w:b w:val="0"/>
          <w:i/>
          <w:noProof/>
          <w:sz w:val="24"/>
          <w:szCs w:val="24"/>
        </w:rPr>
        <w:t>65</w:t>
      </w:r>
      <w:r w:rsidRPr="00F53CED">
        <w:rPr>
          <w:b w:val="0"/>
          <w:i/>
          <w:sz w:val="24"/>
          <w:szCs w:val="24"/>
        </w:rPr>
        <w:fldChar w:fldCharType="end"/>
      </w:r>
      <w:bookmarkEnd w:id="611"/>
      <w:r w:rsidRPr="00F53CED">
        <w:rPr>
          <w:b w:val="0"/>
          <w:i/>
          <w:sz w:val="24"/>
          <w:szCs w:val="24"/>
        </w:rPr>
        <w:t>.</w:t>
      </w:r>
      <w:r w:rsidRPr="002C7CFB">
        <w:rPr>
          <w:i/>
          <w:sz w:val="24"/>
          <w:szCs w:val="24"/>
        </w:rPr>
        <w:t xml:space="preserve"> </w:t>
      </w:r>
      <w:r w:rsidR="00AE070B" w:rsidRPr="002C7CFB">
        <w:rPr>
          <w:rFonts w:eastAsia="Calibri"/>
          <w:b w:val="0"/>
          <w:bCs w:val="0"/>
          <w:i/>
          <w:sz w:val="24"/>
          <w:szCs w:val="24"/>
        </w:rPr>
        <w:t>Sensitivity analysis on health utility estimate for long term medical management, females 70 years of age</w:t>
      </w:r>
      <w:bookmarkEnd w:id="612"/>
      <w:bookmarkEnd w:id="613"/>
      <w:bookmarkEnd w:id="614"/>
    </w:p>
    <w:tbl>
      <w:tblPr>
        <w:tblStyle w:val="Style1"/>
        <w:tblW w:w="0" w:type="auto"/>
        <w:tblLayout w:type="fixed"/>
        <w:tblLook w:val="04A0" w:firstRow="1" w:lastRow="0" w:firstColumn="1" w:lastColumn="0" w:noHBand="0" w:noVBand="1"/>
      </w:tblPr>
      <w:tblGrid>
        <w:gridCol w:w="1814"/>
        <w:gridCol w:w="1021"/>
        <w:gridCol w:w="1021"/>
        <w:gridCol w:w="1021"/>
        <w:gridCol w:w="1021"/>
        <w:gridCol w:w="1021"/>
        <w:gridCol w:w="1021"/>
      </w:tblGrid>
      <w:tr w:rsidR="00AE070B" w:rsidRPr="00AE070B" w14:paraId="6BCDD17A" w14:textId="77777777" w:rsidTr="00CC0E8C">
        <w:trPr>
          <w:cnfStyle w:val="100000000000" w:firstRow="1" w:lastRow="0" w:firstColumn="0" w:lastColumn="0" w:oddVBand="0" w:evenVBand="0" w:oddHBand="0" w:evenHBand="0" w:firstRowFirstColumn="0" w:firstRowLastColumn="0" w:lastRowFirstColumn="0" w:lastRowLastColumn="0"/>
          <w:trHeight w:val="255"/>
        </w:trPr>
        <w:tc>
          <w:tcPr>
            <w:tcW w:w="1814" w:type="dxa"/>
            <w:vMerge w:val="restart"/>
            <w:noWrap/>
            <w:hideMark/>
          </w:tcPr>
          <w:p w14:paraId="27A53653" w14:textId="77777777" w:rsidR="00AE070B" w:rsidRPr="00AE070B" w:rsidRDefault="00AE070B" w:rsidP="00755DE5">
            <w:pPr>
              <w:spacing w:line="360" w:lineRule="auto"/>
              <w:rPr>
                <w:sz w:val="18"/>
                <w:szCs w:val="18"/>
              </w:rPr>
            </w:pPr>
            <w:r w:rsidRPr="00AE070B">
              <w:rPr>
                <w:sz w:val="18"/>
                <w:szCs w:val="18"/>
              </w:rPr>
              <w:t>Mean health utility estimate</w:t>
            </w:r>
          </w:p>
        </w:tc>
        <w:tc>
          <w:tcPr>
            <w:tcW w:w="2042" w:type="dxa"/>
            <w:gridSpan w:val="2"/>
            <w:noWrap/>
            <w:hideMark/>
          </w:tcPr>
          <w:p w14:paraId="0821D57D" w14:textId="77777777" w:rsidR="00AE070B" w:rsidRPr="00AE070B" w:rsidRDefault="00AE070B" w:rsidP="00755DE5">
            <w:pPr>
              <w:spacing w:line="360" w:lineRule="auto"/>
              <w:rPr>
                <w:sz w:val="18"/>
                <w:szCs w:val="18"/>
              </w:rPr>
            </w:pPr>
            <w:r w:rsidRPr="00AE070B">
              <w:rPr>
                <w:sz w:val="18"/>
                <w:szCs w:val="18"/>
              </w:rPr>
              <w:t>Current practice</w:t>
            </w:r>
          </w:p>
        </w:tc>
        <w:tc>
          <w:tcPr>
            <w:tcW w:w="2042" w:type="dxa"/>
            <w:gridSpan w:val="2"/>
            <w:noWrap/>
            <w:hideMark/>
          </w:tcPr>
          <w:p w14:paraId="1507CCE4" w14:textId="77777777" w:rsidR="00AE070B" w:rsidRPr="00AE070B" w:rsidRDefault="00AE070B" w:rsidP="00755DE5">
            <w:pPr>
              <w:spacing w:line="360" w:lineRule="auto"/>
              <w:rPr>
                <w:sz w:val="18"/>
                <w:szCs w:val="18"/>
              </w:rPr>
            </w:pPr>
            <w:r w:rsidRPr="00AE070B">
              <w:rPr>
                <w:sz w:val="18"/>
                <w:szCs w:val="18"/>
              </w:rPr>
              <w:t>Prediction tool</w:t>
            </w:r>
          </w:p>
        </w:tc>
        <w:tc>
          <w:tcPr>
            <w:tcW w:w="2042" w:type="dxa"/>
            <w:gridSpan w:val="2"/>
            <w:noWrap/>
            <w:hideMark/>
          </w:tcPr>
          <w:p w14:paraId="674C0E4F" w14:textId="77777777" w:rsidR="00AE070B" w:rsidRPr="00AE070B" w:rsidRDefault="00AE070B" w:rsidP="00755DE5">
            <w:pPr>
              <w:spacing w:line="360" w:lineRule="auto"/>
              <w:rPr>
                <w:sz w:val="18"/>
                <w:szCs w:val="18"/>
              </w:rPr>
            </w:pPr>
            <w:r w:rsidRPr="00AE070B">
              <w:rPr>
                <w:sz w:val="18"/>
                <w:szCs w:val="18"/>
              </w:rPr>
              <w:t>Incremental</w:t>
            </w:r>
          </w:p>
        </w:tc>
      </w:tr>
      <w:tr w:rsidR="00AE070B" w:rsidRPr="00AE070B" w14:paraId="7AEE1FB1" w14:textId="77777777" w:rsidTr="00CC0E8C">
        <w:trPr>
          <w:trHeight w:val="255"/>
        </w:trPr>
        <w:tc>
          <w:tcPr>
            <w:tcW w:w="1814" w:type="dxa"/>
            <w:vMerge/>
            <w:noWrap/>
            <w:hideMark/>
          </w:tcPr>
          <w:p w14:paraId="51EA1AEC" w14:textId="77777777" w:rsidR="00AE070B" w:rsidRPr="00AE070B" w:rsidRDefault="00AE070B" w:rsidP="00755DE5">
            <w:pPr>
              <w:spacing w:line="360" w:lineRule="auto"/>
              <w:rPr>
                <w:sz w:val="18"/>
                <w:szCs w:val="18"/>
              </w:rPr>
            </w:pPr>
          </w:p>
        </w:tc>
        <w:tc>
          <w:tcPr>
            <w:tcW w:w="1021" w:type="dxa"/>
            <w:noWrap/>
            <w:hideMark/>
          </w:tcPr>
          <w:p w14:paraId="1D17B544" w14:textId="77777777" w:rsidR="00AE070B" w:rsidRPr="00AE070B" w:rsidRDefault="00AE070B" w:rsidP="00755DE5">
            <w:pPr>
              <w:spacing w:line="360" w:lineRule="auto"/>
              <w:rPr>
                <w:sz w:val="18"/>
                <w:szCs w:val="18"/>
              </w:rPr>
            </w:pPr>
            <w:r w:rsidRPr="00AE070B">
              <w:rPr>
                <w:sz w:val="18"/>
                <w:szCs w:val="18"/>
              </w:rPr>
              <w:t>Costs</w:t>
            </w:r>
          </w:p>
        </w:tc>
        <w:tc>
          <w:tcPr>
            <w:tcW w:w="1021" w:type="dxa"/>
            <w:noWrap/>
            <w:hideMark/>
          </w:tcPr>
          <w:p w14:paraId="3191A9E7" w14:textId="77777777" w:rsidR="00AE070B" w:rsidRPr="00AE070B" w:rsidRDefault="00AE070B" w:rsidP="00755DE5">
            <w:pPr>
              <w:spacing w:line="360" w:lineRule="auto"/>
              <w:rPr>
                <w:sz w:val="18"/>
                <w:szCs w:val="18"/>
              </w:rPr>
            </w:pPr>
            <w:r w:rsidRPr="00AE070B">
              <w:rPr>
                <w:sz w:val="18"/>
                <w:szCs w:val="18"/>
              </w:rPr>
              <w:t>QALY</w:t>
            </w:r>
          </w:p>
        </w:tc>
        <w:tc>
          <w:tcPr>
            <w:tcW w:w="1021" w:type="dxa"/>
            <w:noWrap/>
            <w:hideMark/>
          </w:tcPr>
          <w:p w14:paraId="3C2FBF3C" w14:textId="77777777" w:rsidR="00AE070B" w:rsidRPr="00AE070B" w:rsidRDefault="00AE070B" w:rsidP="00755DE5">
            <w:pPr>
              <w:spacing w:line="360" w:lineRule="auto"/>
              <w:rPr>
                <w:sz w:val="18"/>
                <w:szCs w:val="18"/>
              </w:rPr>
            </w:pPr>
            <w:r w:rsidRPr="00AE070B">
              <w:rPr>
                <w:sz w:val="18"/>
                <w:szCs w:val="18"/>
              </w:rPr>
              <w:t>Costs</w:t>
            </w:r>
          </w:p>
        </w:tc>
        <w:tc>
          <w:tcPr>
            <w:tcW w:w="1021" w:type="dxa"/>
            <w:noWrap/>
            <w:hideMark/>
          </w:tcPr>
          <w:p w14:paraId="0EC8431B" w14:textId="77777777" w:rsidR="00AE070B" w:rsidRPr="00AE070B" w:rsidRDefault="00AE070B" w:rsidP="00755DE5">
            <w:pPr>
              <w:spacing w:line="360" w:lineRule="auto"/>
              <w:rPr>
                <w:sz w:val="18"/>
                <w:szCs w:val="18"/>
              </w:rPr>
            </w:pPr>
            <w:r w:rsidRPr="00AE070B">
              <w:rPr>
                <w:sz w:val="18"/>
                <w:szCs w:val="18"/>
              </w:rPr>
              <w:t>QALY</w:t>
            </w:r>
          </w:p>
        </w:tc>
        <w:tc>
          <w:tcPr>
            <w:tcW w:w="1021" w:type="dxa"/>
            <w:noWrap/>
            <w:hideMark/>
          </w:tcPr>
          <w:p w14:paraId="33C32246" w14:textId="77777777" w:rsidR="00AE070B" w:rsidRPr="00AE070B" w:rsidRDefault="00AE070B" w:rsidP="00755DE5">
            <w:pPr>
              <w:spacing w:line="360" w:lineRule="auto"/>
              <w:rPr>
                <w:sz w:val="18"/>
                <w:szCs w:val="18"/>
              </w:rPr>
            </w:pPr>
            <w:r w:rsidRPr="00AE070B">
              <w:rPr>
                <w:sz w:val="18"/>
                <w:szCs w:val="18"/>
              </w:rPr>
              <w:t>Costs</w:t>
            </w:r>
          </w:p>
        </w:tc>
        <w:tc>
          <w:tcPr>
            <w:tcW w:w="1021" w:type="dxa"/>
            <w:noWrap/>
            <w:hideMark/>
          </w:tcPr>
          <w:p w14:paraId="6006AB7F" w14:textId="77777777" w:rsidR="00AE070B" w:rsidRPr="00AE070B" w:rsidRDefault="00AE070B" w:rsidP="00755DE5">
            <w:pPr>
              <w:spacing w:line="360" w:lineRule="auto"/>
              <w:rPr>
                <w:sz w:val="18"/>
                <w:szCs w:val="18"/>
              </w:rPr>
            </w:pPr>
            <w:r w:rsidRPr="00AE070B">
              <w:rPr>
                <w:sz w:val="18"/>
                <w:szCs w:val="18"/>
              </w:rPr>
              <w:t>QALY</w:t>
            </w:r>
          </w:p>
        </w:tc>
      </w:tr>
      <w:tr w:rsidR="00AE070B" w:rsidRPr="00AE070B" w14:paraId="338AAAF7" w14:textId="77777777" w:rsidTr="00CC0E8C">
        <w:trPr>
          <w:trHeight w:val="255"/>
        </w:trPr>
        <w:tc>
          <w:tcPr>
            <w:tcW w:w="1814" w:type="dxa"/>
            <w:noWrap/>
            <w:hideMark/>
          </w:tcPr>
          <w:p w14:paraId="1C42D379" w14:textId="77777777" w:rsidR="00AE070B" w:rsidRPr="00AE070B" w:rsidRDefault="00AE070B" w:rsidP="00755DE5">
            <w:pPr>
              <w:spacing w:line="360" w:lineRule="auto"/>
              <w:rPr>
                <w:bCs/>
                <w:sz w:val="18"/>
                <w:szCs w:val="18"/>
              </w:rPr>
            </w:pPr>
            <w:r w:rsidRPr="00AE070B">
              <w:rPr>
                <w:bCs/>
                <w:sz w:val="18"/>
                <w:szCs w:val="18"/>
              </w:rPr>
              <w:t xml:space="preserve">0.057 </w:t>
            </w:r>
            <w:r w:rsidRPr="00AE070B">
              <w:rPr>
                <w:bCs/>
                <w:sz w:val="18"/>
                <w:szCs w:val="18"/>
              </w:rPr>
              <w:br/>
              <w:t>(base case)</w:t>
            </w:r>
          </w:p>
        </w:tc>
        <w:tc>
          <w:tcPr>
            <w:tcW w:w="1021" w:type="dxa"/>
            <w:noWrap/>
            <w:hideMark/>
          </w:tcPr>
          <w:p w14:paraId="4AB77A56" w14:textId="77777777" w:rsidR="00AE070B" w:rsidRPr="00AE070B" w:rsidRDefault="00AE070B" w:rsidP="00755DE5">
            <w:pPr>
              <w:spacing w:line="360" w:lineRule="auto"/>
              <w:rPr>
                <w:sz w:val="18"/>
                <w:szCs w:val="18"/>
              </w:rPr>
            </w:pPr>
            <w:r w:rsidRPr="00AE070B">
              <w:rPr>
                <w:sz w:val="18"/>
                <w:szCs w:val="18"/>
              </w:rPr>
              <w:t>7,891</w:t>
            </w:r>
          </w:p>
        </w:tc>
        <w:tc>
          <w:tcPr>
            <w:tcW w:w="1021" w:type="dxa"/>
            <w:noWrap/>
            <w:hideMark/>
          </w:tcPr>
          <w:p w14:paraId="7BDD039D" w14:textId="77777777" w:rsidR="00AE070B" w:rsidRPr="00AE070B" w:rsidRDefault="00AE070B" w:rsidP="00755DE5">
            <w:pPr>
              <w:spacing w:line="360" w:lineRule="auto"/>
              <w:rPr>
                <w:sz w:val="18"/>
                <w:szCs w:val="18"/>
              </w:rPr>
            </w:pPr>
            <w:r w:rsidRPr="00AE070B">
              <w:rPr>
                <w:sz w:val="18"/>
                <w:szCs w:val="18"/>
              </w:rPr>
              <w:t>7.93</w:t>
            </w:r>
          </w:p>
        </w:tc>
        <w:tc>
          <w:tcPr>
            <w:tcW w:w="1021" w:type="dxa"/>
            <w:noWrap/>
            <w:hideMark/>
          </w:tcPr>
          <w:p w14:paraId="68E09E16" w14:textId="77777777" w:rsidR="00AE070B" w:rsidRPr="00AE070B" w:rsidRDefault="00AE070B" w:rsidP="00755DE5">
            <w:pPr>
              <w:spacing w:line="360" w:lineRule="auto"/>
              <w:rPr>
                <w:sz w:val="18"/>
                <w:szCs w:val="18"/>
              </w:rPr>
            </w:pPr>
            <w:r w:rsidRPr="00AE070B">
              <w:rPr>
                <w:sz w:val="18"/>
                <w:szCs w:val="18"/>
              </w:rPr>
              <w:t>6,199</w:t>
            </w:r>
          </w:p>
        </w:tc>
        <w:tc>
          <w:tcPr>
            <w:tcW w:w="1021" w:type="dxa"/>
            <w:noWrap/>
            <w:hideMark/>
          </w:tcPr>
          <w:p w14:paraId="0C1D9C2B" w14:textId="77777777" w:rsidR="00AE070B" w:rsidRPr="00AE070B" w:rsidRDefault="00AE070B" w:rsidP="00755DE5">
            <w:pPr>
              <w:spacing w:line="360" w:lineRule="auto"/>
              <w:rPr>
                <w:sz w:val="18"/>
                <w:szCs w:val="18"/>
              </w:rPr>
            </w:pPr>
            <w:r w:rsidRPr="00AE070B">
              <w:rPr>
                <w:sz w:val="18"/>
                <w:szCs w:val="18"/>
              </w:rPr>
              <w:t>5.56</w:t>
            </w:r>
          </w:p>
        </w:tc>
        <w:tc>
          <w:tcPr>
            <w:tcW w:w="1021" w:type="dxa"/>
            <w:noWrap/>
            <w:hideMark/>
          </w:tcPr>
          <w:p w14:paraId="66FCDFDB" w14:textId="77777777" w:rsidR="00AE070B" w:rsidRPr="00AE070B" w:rsidRDefault="00AE070B" w:rsidP="00755DE5">
            <w:pPr>
              <w:spacing w:line="360" w:lineRule="auto"/>
              <w:rPr>
                <w:sz w:val="18"/>
                <w:szCs w:val="18"/>
              </w:rPr>
            </w:pPr>
            <w:r w:rsidRPr="00AE070B">
              <w:rPr>
                <w:sz w:val="18"/>
                <w:szCs w:val="18"/>
              </w:rPr>
              <w:t>- 1,692</w:t>
            </w:r>
          </w:p>
        </w:tc>
        <w:tc>
          <w:tcPr>
            <w:tcW w:w="1021" w:type="dxa"/>
            <w:noWrap/>
            <w:hideMark/>
          </w:tcPr>
          <w:p w14:paraId="0E24C448" w14:textId="77777777" w:rsidR="00AE070B" w:rsidRPr="00AE070B" w:rsidRDefault="00AE070B" w:rsidP="00755DE5">
            <w:pPr>
              <w:spacing w:line="360" w:lineRule="auto"/>
              <w:rPr>
                <w:sz w:val="18"/>
                <w:szCs w:val="18"/>
              </w:rPr>
            </w:pPr>
            <w:r w:rsidRPr="00AE070B">
              <w:rPr>
                <w:sz w:val="18"/>
                <w:szCs w:val="18"/>
              </w:rPr>
              <w:t>- 2.37</w:t>
            </w:r>
          </w:p>
        </w:tc>
      </w:tr>
      <w:tr w:rsidR="00AE070B" w:rsidRPr="00AE070B" w14:paraId="452B4760" w14:textId="77777777" w:rsidTr="00CC0E8C">
        <w:trPr>
          <w:trHeight w:val="255"/>
        </w:trPr>
        <w:tc>
          <w:tcPr>
            <w:tcW w:w="1814" w:type="dxa"/>
            <w:noWrap/>
            <w:hideMark/>
          </w:tcPr>
          <w:p w14:paraId="69CD9108" w14:textId="77777777" w:rsidR="00AE070B" w:rsidRPr="00AE070B" w:rsidRDefault="00AE070B" w:rsidP="00755DE5">
            <w:pPr>
              <w:spacing w:line="360" w:lineRule="auto"/>
              <w:rPr>
                <w:bCs/>
                <w:sz w:val="18"/>
                <w:szCs w:val="18"/>
              </w:rPr>
            </w:pPr>
            <w:r w:rsidRPr="00AE070B">
              <w:rPr>
                <w:bCs/>
                <w:sz w:val="18"/>
                <w:szCs w:val="18"/>
              </w:rPr>
              <w:t>0.112</w:t>
            </w:r>
          </w:p>
        </w:tc>
        <w:tc>
          <w:tcPr>
            <w:tcW w:w="1021" w:type="dxa"/>
            <w:noWrap/>
            <w:hideMark/>
          </w:tcPr>
          <w:p w14:paraId="0E41CECE" w14:textId="77777777" w:rsidR="00AE070B" w:rsidRPr="00AE070B" w:rsidRDefault="00AE070B" w:rsidP="00755DE5">
            <w:pPr>
              <w:spacing w:line="360" w:lineRule="auto"/>
              <w:rPr>
                <w:sz w:val="18"/>
                <w:szCs w:val="18"/>
              </w:rPr>
            </w:pPr>
            <w:r w:rsidRPr="00AE070B">
              <w:rPr>
                <w:sz w:val="18"/>
                <w:szCs w:val="18"/>
              </w:rPr>
              <w:t>7,891</w:t>
            </w:r>
          </w:p>
        </w:tc>
        <w:tc>
          <w:tcPr>
            <w:tcW w:w="1021" w:type="dxa"/>
            <w:noWrap/>
            <w:hideMark/>
          </w:tcPr>
          <w:p w14:paraId="0DA761B9" w14:textId="77777777" w:rsidR="00AE070B" w:rsidRPr="00AE070B" w:rsidRDefault="00AE070B" w:rsidP="00755DE5">
            <w:pPr>
              <w:spacing w:line="360" w:lineRule="auto"/>
              <w:rPr>
                <w:sz w:val="18"/>
                <w:szCs w:val="18"/>
              </w:rPr>
            </w:pPr>
            <w:r w:rsidRPr="00AE070B">
              <w:rPr>
                <w:sz w:val="18"/>
                <w:szCs w:val="18"/>
              </w:rPr>
              <w:t>7.93</w:t>
            </w:r>
          </w:p>
        </w:tc>
        <w:tc>
          <w:tcPr>
            <w:tcW w:w="1021" w:type="dxa"/>
            <w:noWrap/>
            <w:hideMark/>
          </w:tcPr>
          <w:p w14:paraId="695CA21D" w14:textId="77777777" w:rsidR="00AE070B" w:rsidRPr="00AE070B" w:rsidRDefault="00AE070B" w:rsidP="00755DE5">
            <w:pPr>
              <w:spacing w:line="360" w:lineRule="auto"/>
              <w:rPr>
                <w:sz w:val="18"/>
                <w:szCs w:val="18"/>
              </w:rPr>
            </w:pPr>
            <w:r w:rsidRPr="00AE070B">
              <w:rPr>
                <w:sz w:val="18"/>
                <w:szCs w:val="18"/>
              </w:rPr>
              <w:t>6,199</w:t>
            </w:r>
          </w:p>
        </w:tc>
        <w:tc>
          <w:tcPr>
            <w:tcW w:w="1021" w:type="dxa"/>
            <w:noWrap/>
            <w:hideMark/>
          </w:tcPr>
          <w:p w14:paraId="21C41D4F" w14:textId="77777777" w:rsidR="00AE070B" w:rsidRPr="00AE070B" w:rsidRDefault="00AE070B" w:rsidP="00755DE5">
            <w:pPr>
              <w:spacing w:line="360" w:lineRule="auto"/>
              <w:rPr>
                <w:sz w:val="18"/>
                <w:szCs w:val="18"/>
              </w:rPr>
            </w:pPr>
            <w:r w:rsidRPr="00AE070B">
              <w:rPr>
                <w:sz w:val="18"/>
                <w:szCs w:val="18"/>
              </w:rPr>
              <w:t>5.73</w:t>
            </w:r>
          </w:p>
        </w:tc>
        <w:tc>
          <w:tcPr>
            <w:tcW w:w="1021" w:type="dxa"/>
            <w:noWrap/>
            <w:hideMark/>
          </w:tcPr>
          <w:p w14:paraId="7BA53351" w14:textId="77777777" w:rsidR="00AE070B" w:rsidRPr="00AE070B" w:rsidRDefault="00AE070B" w:rsidP="00755DE5">
            <w:pPr>
              <w:spacing w:line="360" w:lineRule="auto"/>
              <w:rPr>
                <w:sz w:val="18"/>
                <w:szCs w:val="18"/>
              </w:rPr>
            </w:pPr>
            <w:r w:rsidRPr="00AE070B">
              <w:rPr>
                <w:sz w:val="18"/>
                <w:szCs w:val="18"/>
              </w:rPr>
              <w:t>- 1,692</w:t>
            </w:r>
          </w:p>
        </w:tc>
        <w:tc>
          <w:tcPr>
            <w:tcW w:w="1021" w:type="dxa"/>
            <w:noWrap/>
            <w:hideMark/>
          </w:tcPr>
          <w:p w14:paraId="0BAE9F8B" w14:textId="77777777" w:rsidR="00AE070B" w:rsidRPr="00AE070B" w:rsidRDefault="00AE070B" w:rsidP="00755DE5">
            <w:pPr>
              <w:spacing w:line="360" w:lineRule="auto"/>
              <w:rPr>
                <w:sz w:val="18"/>
                <w:szCs w:val="18"/>
              </w:rPr>
            </w:pPr>
            <w:r w:rsidRPr="00AE070B">
              <w:rPr>
                <w:sz w:val="18"/>
                <w:szCs w:val="18"/>
              </w:rPr>
              <w:t>- 2.20</w:t>
            </w:r>
          </w:p>
        </w:tc>
      </w:tr>
      <w:tr w:rsidR="00AE070B" w:rsidRPr="00AE070B" w14:paraId="7839C081" w14:textId="77777777" w:rsidTr="00CC0E8C">
        <w:trPr>
          <w:trHeight w:val="255"/>
        </w:trPr>
        <w:tc>
          <w:tcPr>
            <w:tcW w:w="1814" w:type="dxa"/>
            <w:noWrap/>
            <w:hideMark/>
          </w:tcPr>
          <w:p w14:paraId="285E0A57" w14:textId="77777777" w:rsidR="00AE070B" w:rsidRPr="00AE070B" w:rsidRDefault="00AE070B" w:rsidP="00755DE5">
            <w:pPr>
              <w:spacing w:line="360" w:lineRule="auto"/>
              <w:rPr>
                <w:bCs/>
                <w:sz w:val="18"/>
                <w:szCs w:val="18"/>
              </w:rPr>
            </w:pPr>
            <w:r w:rsidRPr="00AE070B">
              <w:rPr>
                <w:bCs/>
                <w:sz w:val="18"/>
                <w:szCs w:val="18"/>
              </w:rPr>
              <w:t>0.167</w:t>
            </w:r>
          </w:p>
        </w:tc>
        <w:tc>
          <w:tcPr>
            <w:tcW w:w="1021" w:type="dxa"/>
            <w:noWrap/>
            <w:hideMark/>
          </w:tcPr>
          <w:p w14:paraId="3ABF64A0" w14:textId="77777777" w:rsidR="00AE070B" w:rsidRPr="00AE070B" w:rsidRDefault="00AE070B" w:rsidP="00755DE5">
            <w:pPr>
              <w:spacing w:line="360" w:lineRule="auto"/>
              <w:rPr>
                <w:sz w:val="18"/>
                <w:szCs w:val="18"/>
              </w:rPr>
            </w:pPr>
            <w:r w:rsidRPr="00AE070B">
              <w:rPr>
                <w:sz w:val="18"/>
                <w:szCs w:val="18"/>
              </w:rPr>
              <w:t>7,891</w:t>
            </w:r>
          </w:p>
        </w:tc>
        <w:tc>
          <w:tcPr>
            <w:tcW w:w="1021" w:type="dxa"/>
            <w:noWrap/>
            <w:hideMark/>
          </w:tcPr>
          <w:p w14:paraId="5B8430BB" w14:textId="77777777" w:rsidR="00AE070B" w:rsidRPr="00AE070B" w:rsidRDefault="00AE070B" w:rsidP="00755DE5">
            <w:pPr>
              <w:spacing w:line="360" w:lineRule="auto"/>
              <w:rPr>
                <w:sz w:val="18"/>
                <w:szCs w:val="18"/>
              </w:rPr>
            </w:pPr>
            <w:r w:rsidRPr="00AE070B">
              <w:rPr>
                <w:sz w:val="18"/>
                <w:szCs w:val="18"/>
              </w:rPr>
              <w:t>7.93</w:t>
            </w:r>
          </w:p>
        </w:tc>
        <w:tc>
          <w:tcPr>
            <w:tcW w:w="1021" w:type="dxa"/>
            <w:noWrap/>
            <w:hideMark/>
          </w:tcPr>
          <w:p w14:paraId="794E5145" w14:textId="77777777" w:rsidR="00AE070B" w:rsidRPr="00AE070B" w:rsidRDefault="00AE070B" w:rsidP="00755DE5">
            <w:pPr>
              <w:spacing w:line="360" w:lineRule="auto"/>
              <w:rPr>
                <w:sz w:val="18"/>
                <w:szCs w:val="18"/>
              </w:rPr>
            </w:pPr>
            <w:r w:rsidRPr="00AE070B">
              <w:rPr>
                <w:sz w:val="18"/>
                <w:szCs w:val="18"/>
              </w:rPr>
              <w:t>6,199</w:t>
            </w:r>
          </w:p>
        </w:tc>
        <w:tc>
          <w:tcPr>
            <w:tcW w:w="1021" w:type="dxa"/>
            <w:noWrap/>
            <w:hideMark/>
          </w:tcPr>
          <w:p w14:paraId="4C90AE04" w14:textId="77777777" w:rsidR="00AE070B" w:rsidRPr="00AE070B" w:rsidRDefault="00AE070B" w:rsidP="00755DE5">
            <w:pPr>
              <w:spacing w:line="360" w:lineRule="auto"/>
              <w:rPr>
                <w:sz w:val="18"/>
                <w:szCs w:val="18"/>
              </w:rPr>
            </w:pPr>
            <w:r w:rsidRPr="00AE070B">
              <w:rPr>
                <w:sz w:val="18"/>
                <w:szCs w:val="18"/>
              </w:rPr>
              <w:t>5.91</w:t>
            </w:r>
          </w:p>
        </w:tc>
        <w:tc>
          <w:tcPr>
            <w:tcW w:w="1021" w:type="dxa"/>
            <w:noWrap/>
            <w:hideMark/>
          </w:tcPr>
          <w:p w14:paraId="6570A34C" w14:textId="77777777" w:rsidR="00AE070B" w:rsidRPr="00AE070B" w:rsidRDefault="00AE070B" w:rsidP="00755DE5">
            <w:pPr>
              <w:spacing w:line="360" w:lineRule="auto"/>
              <w:rPr>
                <w:sz w:val="18"/>
                <w:szCs w:val="18"/>
              </w:rPr>
            </w:pPr>
            <w:r w:rsidRPr="00AE070B">
              <w:rPr>
                <w:sz w:val="18"/>
                <w:szCs w:val="18"/>
              </w:rPr>
              <w:t>- 1,692</w:t>
            </w:r>
          </w:p>
        </w:tc>
        <w:tc>
          <w:tcPr>
            <w:tcW w:w="1021" w:type="dxa"/>
            <w:noWrap/>
            <w:hideMark/>
          </w:tcPr>
          <w:p w14:paraId="2D357E44" w14:textId="77777777" w:rsidR="00AE070B" w:rsidRPr="00AE070B" w:rsidRDefault="00AE070B" w:rsidP="00755DE5">
            <w:pPr>
              <w:spacing w:line="360" w:lineRule="auto"/>
              <w:rPr>
                <w:sz w:val="18"/>
                <w:szCs w:val="18"/>
              </w:rPr>
            </w:pPr>
            <w:r w:rsidRPr="00AE070B">
              <w:rPr>
                <w:sz w:val="18"/>
                <w:szCs w:val="18"/>
              </w:rPr>
              <w:t>- 2.02</w:t>
            </w:r>
          </w:p>
        </w:tc>
      </w:tr>
      <w:tr w:rsidR="00AE070B" w:rsidRPr="00AE070B" w14:paraId="4D536B4F" w14:textId="77777777" w:rsidTr="00CC0E8C">
        <w:trPr>
          <w:trHeight w:val="255"/>
        </w:trPr>
        <w:tc>
          <w:tcPr>
            <w:tcW w:w="1814" w:type="dxa"/>
            <w:noWrap/>
            <w:hideMark/>
          </w:tcPr>
          <w:p w14:paraId="5A9B11D8" w14:textId="77777777" w:rsidR="00AE070B" w:rsidRPr="00AE070B" w:rsidRDefault="00AE070B" w:rsidP="00755DE5">
            <w:pPr>
              <w:spacing w:line="360" w:lineRule="auto"/>
              <w:rPr>
                <w:bCs/>
                <w:sz w:val="18"/>
                <w:szCs w:val="18"/>
              </w:rPr>
            </w:pPr>
            <w:r w:rsidRPr="00AE070B">
              <w:rPr>
                <w:bCs/>
                <w:sz w:val="18"/>
                <w:szCs w:val="18"/>
              </w:rPr>
              <w:t>0.223</w:t>
            </w:r>
          </w:p>
        </w:tc>
        <w:tc>
          <w:tcPr>
            <w:tcW w:w="1021" w:type="dxa"/>
            <w:noWrap/>
            <w:hideMark/>
          </w:tcPr>
          <w:p w14:paraId="0A08646A" w14:textId="77777777" w:rsidR="00AE070B" w:rsidRPr="00AE070B" w:rsidRDefault="00AE070B" w:rsidP="00755DE5">
            <w:pPr>
              <w:spacing w:line="360" w:lineRule="auto"/>
              <w:rPr>
                <w:sz w:val="18"/>
                <w:szCs w:val="18"/>
              </w:rPr>
            </w:pPr>
            <w:r w:rsidRPr="00AE070B">
              <w:rPr>
                <w:sz w:val="18"/>
                <w:szCs w:val="18"/>
              </w:rPr>
              <w:t>7,891</w:t>
            </w:r>
          </w:p>
        </w:tc>
        <w:tc>
          <w:tcPr>
            <w:tcW w:w="1021" w:type="dxa"/>
            <w:noWrap/>
            <w:hideMark/>
          </w:tcPr>
          <w:p w14:paraId="7F00DAEB" w14:textId="77777777" w:rsidR="00AE070B" w:rsidRPr="00AE070B" w:rsidRDefault="00AE070B" w:rsidP="00755DE5">
            <w:pPr>
              <w:spacing w:line="360" w:lineRule="auto"/>
              <w:rPr>
                <w:sz w:val="18"/>
                <w:szCs w:val="18"/>
              </w:rPr>
            </w:pPr>
            <w:r w:rsidRPr="00AE070B">
              <w:rPr>
                <w:sz w:val="18"/>
                <w:szCs w:val="18"/>
              </w:rPr>
              <w:t>7.93</w:t>
            </w:r>
          </w:p>
        </w:tc>
        <w:tc>
          <w:tcPr>
            <w:tcW w:w="1021" w:type="dxa"/>
            <w:noWrap/>
            <w:hideMark/>
          </w:tcPr>
          <w:p w14:paraId="5EDB7436" w14:textId="77777777" w:rsidR="00AE070B" w:rsidRPr="00AE070B" w:rsidRDefault="00AE070B" w:rsidP="00755DE5">
            <w:pPr>
              <w:spacing w:line="360" w:lineRule="auto"/>
              <w:rPr>
                <w:sz w:val="18"/>
                <w:szCs w:val="18"/>
              </w:rPr>
            </w:pPr>
            <w:r w:rsidRPr="00AE070B">
              <w:rPr>
                <w:sz w:val="18"/>
                <w:szCs w:val="18"/>
              </w:rPr>
              <w:t>6,199</w:t>
            </w:r>
          </w:p>
        </w:tc>
        <w:tc>
          <w:tcPr>
            <w:tcW w:w="1021" w:type="dxa"/>
            <w:noWrap/>
            <w:hideMark/>
          </w:tcPr>
          <w:p w14:paraId="24062BC9" w14:textId="77777777" w:rsidR="00AE070B" w:rsidRPr="00AE070B" w:rsidRDefault="00AE070B" w:rsidP="00755DE5">
            <w:pPr>
              <w:spacing w:line="360" w:lineRule="auto"/>
              <w:rPr>
                <w:sz w:val="18"/>
                <w:szCs w:val="18"/>
              </w:rPr>
            </w:pPr>
            <w:r w:rsidRPr="00AE070B">
              <w:rPr>
                <w:sz w:val="18"/>
                <w:szCs w:val="18"/>
              </w:rPr>
              <w:t>6.08</w:t>
            </w:r>
          </w:p>
        </w:tc>
        <w:tc>
          <w:tcPr>
            <w:tcW w:w="1021" w:type="dxa"/>
            <w:noWrap/>
            <w:hideMark/>
          </w:tcPr>
          <w:p w14:paraId="1BCA94A4" w14:textId="77777777" w:rsidR="00AE070B" w:rsidRPr="00AE070B" w:rsidRDefault="00AE070B" w:rsidP="00755DE5">
            <w:pPr>
              <w:spacing w:line="360" w:lineRule="auto"/>
              <w:rPr>
                <w:sz w:val="18"/>
                <w:szCs w:val="18"/>
              </w:rPr>
            </w:pPr>
            <w:r w:rsidRPr="00AE070B">
              <w:rPr>
                <w:sz w:val="18"/>
                <w:szCs w:val="18"/>
              </w:rPr>
              <w:t>- 1,692</w:t>
            </w:r>
          </w:p>
        </w:tc>
        <w:tc>
          <w:tcPr>
            <w:tcW w:w="1021" w:type="dxa"/>
            <w:noWrap/>
            <w:hideMark/>
          </w:tcPr>
          <w:p w14:paraId="45B50A28" w14:textId="77777777" w:rsidR="00AE070B" w:rsidRPr="00AE070B" w:rsidRDefault="00AE070B" w:rsidP="00755DE5">
            <w:pPr>
              <w:spacing w:line="360" w:lineRule="auto"/>
              <w:rPr>
                <w:sz w:val="18"/>
                <w:szCs w:val="18"/>
              </w:rPr>
            </w:pPr>
            <w:r w:rsidRPr="00AE070B">
              <w:rPr>
                <w:sz w:val="18"/>
                <w:szCs w:val="18"/>
              </w:rPr>
              <w:t>- 1.85</w:t>
            </w:r>
          </w:p>
        </w:tc>
      </w:tr>
      <w:tr w:rsidR="00AE070B" w:rsidRPr="00AE070B" w14:paraId="69E174CE" w14:textId="77777777" w:rsidTr="00CC0E8C">
        <w:trPr>
          <w:trHeight w:val="255"/>
        </w:trPr>
        <w:tc>
          <w:tcPr>
            <w:tcW w:w="1814" w:type="dxa"/>
            <w:noWrap/>
            <w:hideMark/>
          </w:tcPr>
          <w:p w14:paraId="14489A2E" w14:textId="77777777" w:rsidR="00AE070B" w:rsidRPr="00AE070B" w:rsidRDefault="00AE070B" w:rsidP="00755DE5">
            <w:pPr>
              <w:spacing w:line="360" w:lineRule="auto"/>
              <w:rPr>
                <w:bCs/>
                <w:sz w:val="18"/>
                <w:szCs w:val="18"/>
              </w:rPr>
            </w:pPr>
            <w:r w:rsidRPr="00AE070B">
              <w:rPr>
                <w:bCs/>
                <w:sz w:val="18"/>
                <w:szCs w:val="18"/>
              </w:rPr>
              <w:t>0.278</w:t>
            </w:r>
          </w:p>
        </w:tc>
        <w:tc>
          <w:tcPr>
            <w:tcW w:w="1021" w:type="dxa"/>
            <w:noWrap/>
            <w:hideMark/>
          </w:tcPr>
          <w:p w14:paraId="404FA071" w14:textId="77777777" w:rsidR="00AE070B" w:rsidRPr="00AE070B" w:rsidRDefault="00AE070B" w:rsidP="00755DE5">
            <w:pPr>
              <w:spacing w:line="360" w:lineRule="auto"/>
              <w:rPr>
                <w:sz w:val="18"/>
                <w:szCs w:val="18"/>
              </w:rPr>
            </w:pPr>
            <w:r w:rsidRPr="00AE070B">
              <w:rPr>
                <w:sz w:val="18"/>
                <w:szCs w:val="18"/>
              </w:rPr>
              <w:t>7,891</w:t>
            </w:r>
          </w:p>
        </w:tc>
        <w:tc>
          <w:tcPr>
            <w:tcW w:w="1021" w:type="dxa"/>
            <w:noWrap/>
            <w:hideMark/>
          </w:tcPr>
          <w:p w14:paraId="49CADEB3" w14:textId="77777777" w:rsidR="00AE070B" w:rsidRPr="00AE070B" w:rsidRDefault="00AE070B" w:rsidP="00755DE5">
            <w:pPr>
              <w:spacing w:line="360" w:lineRule="auto"/>
              <w:rPr>
                <w:sz w:val="18"/>
                <w:szCs w:val="18"/>
              </w:rPr>
            </w:pPr>
            <w:r w:rsidRPr="00AE070B">
              <w:rPr>
                <w:sz w:val="18"/>
                <w:szCs w:val="18"/>
              </w:rPr>
              <w:t>7.93</w:t>
            </w:r>
          </w:p>
        </w:tc>
        <w:tc>
          <w:tcPr>
            <w:tcW w:w="1021" w:type="dxa"/>
            <w:noWrap/>
            <w:hideMark/>
          </w:tcPr>
          <w:p w14:paraId="06CE5618" w14:textId="77777777" w:rsidR="00AE070B" w:rsidRPr="00AE070B" w:rsidRDefault="00AE070B" w:rsidP="00755DE5">
            <w:pPr>
              <w:spacing w:line="360" w:lineRule="auto"/>
              <w:rPr>
                <w:sz w:val="18"/>
                <w:szCs w:val="18"/>
              </w:rPr>
            </w:pPr>
            <w:r w:rsidRPr="00AE070B">
              <w:rPr>
                <w:sz w:val="18"/>
                <w:szCs w:val="18"/>
              </w:rPr>
              <w:t>6,199</w:t>
            </w:r>
          </w:p>
        </w:tc>
        <w:tc>
          <w:tcPr>
            <w:tcW w:w="1021" w:type="dxa"/>
            <w:noWrap/>
            <w:hideMark/>
          </w:tcPr>
          <w:p w14:paraId="34C97AC3" w14:textId="77777777" w:rsidR="00AE070B" w:rsidRPr="00AE070B" w:rsidRDefault="00AE070B" w:rsidP="00755DE5">
            <w:pPr>
              <w:spacing w:line="360" w:lineRule="auto"/>
              <w:rPr>
                <w:sz w:val="18"/>
                <w:szCs w:val="18"/>
              </w:rPr>
            </w:pPr>
            <w:r w:rsidRPr="00AE070B">
              <w:rPr>
                <w:sz w:val="18"/>
                <w:szCs w:val="18"/>
              </w:rPr>
              <w:t>6.26</w:t>
            </w:r>
          </w:p>
        </w:tc>
        <w:tc>
          <w:tcPr>
            <w:tcW w:w="1021" w:type="dxa"/>
            <w:noWrap/>
            <w:hideMark/>
          </w:tcPr>
          <w:p w14:paraId="30774C7A" w14:textId="77777777" w:rsidR="00AE070B" w:rsidRPr="00AE070B" w:rsidRDefault="00AE070B" w:rsidP="00755DE5">
            <w:pPr>
              <w:spacing w:line="360" w:lineRule="auto"/>
              <w:rPr>
                <w:sz w:val="18"/>
                <w:szCs w:val="18"/>
              </w:rPr>
            </w:pPr>
            <w:r w:rsidRPr="00AE070B">
              <w:rPr>
                <w:sz w:val="18"/>
                <w:szCs w:val="18"/>
              </w:rPr>
              <w:t>- 1,692</w:t>
            </w:r>
          </w:p>
        </w:tc>
        <w:tc>
          <w:tcPr>
            <w:tcW w:w="1021" w:type="dxa"/>
            <w:noWrap/>
            <w:hideMark/>
          </w:tcPr>
          <w:p w14:paraId="6BBDC2A7" w14:textId="77777777" w:rsidR="00AE070B" w:rsidRPr="00AE070B" w:rsidRDefault="00AE070B" w:rsidP="00755DE5">
            <w:pPr>
              <w:spacing w:line="360" w:lineRule="auto"/>
              <w:rPr>
                <w:sz w:val="18"/>
                <w:szCs w:val="18"/>
              </w:rPr>
            </w:pPr>
            <w:r w:rsidRPr="00AE070B">
              <w:rPr>
                <w:sz w:val="18"/>
                <w:szCs w:val="18"/>
              </w:rPr>
              <w:t>- 1.67</w:t>
            </w:r>
          </w:p>
        </w:tc>
      </w:tr>
      <w:tr w:rsidR="00AE070B" w:rsidRPr="00AE070B" w14:paraId="5BD2CD11" w14:textId="77777777" w:rsidTr="00CC0E8C">
        <w:trPr>
          <w:trHeight w:val="255"/>
        </w:trPr>
        <w:tc>
          <w:tcPr>
            <w:tcW w:w="1814" w:type="dxa"/>
            <w:noWrap/>
            <w:hideMark/>
          </w:tcPr>
          <w:p w14:paraId="094AF1A9" w14:textId="77777777" w:rsidR="00AE070B" w:rsidRPr="00AE070B" w:rsidRDefault="00AE070B" w:rsidP="00755DE5">
            <w:pPr>
              <w:spacing w:line="360" w:lineRule="auto"/>
              <w:rPr>
                <w:bCs/>
                <w:sz w:val="18"/>
                <w:szCs w:val="18"/>
              </w:rPr>
            </w:pPr>
            <w:r w:rsidRPr="00AE070B">
              <w:rPr>
                <w:bCs/>
                <w:sz w:val="18"/>
                <w:szCs w:val="18"/>
              </w:rPr>
              <w:t xml:space="preserve">0.334 </w:t>
            </w:r>
            <w:r w:rsidRPr="00AE070B">
              <w:rPr>
                <w:bCs/>
                <w:sz w:val="18"/>
                <w:szCs w:val="18"/>
              </w:rPr>
              <w:br/>
              <w:t>(current practice)</w:t>
            </w:r>
          </w:p>
        </w:tc>
        <w:tc>
          <w:tcPr>
            <w:tcW w:w="1021" w:type="dxa"/>
            <w:noWrap/>
            <w:hideMark/>
          </w:tcPr>
          <w:p w14:paraId="1B258650" w14:textId="77777777" w:rsidR="00AE070B" w:rsidRPr="00AE070B" w:rsidRDefault="00AE070B" w:rsidP="00755DE5">
            <w:pPr>
              <w:spacing w:line="360" w:lineRule="auto"/>
              <w:rPr>
                <w:sz w:val="18"/>
                <w:szCs w:val="18"/>
              </w:rPr>
            </w:pPr>
            <w:r w:rsidRPr="00AE070B">
              <w:rPr>
                <w:sz w:val="18"/>
                <w:szCs w:val="18"/>
              </w:rPr>
              <w:t>7,891</w:t>
            </w:r>
          </w:p>
        </w:tc>
        <w:tc>
          <w:tcPr>
            <w:tcW w:w="1021" w:type="dxa"/>
            <w:noWrap/>
            <w:hideMark/>
          </w:tcPr>
          <w:p w14:paraId="099E5B18" w14:textId="77777777" w:rsidR="00AE070B" w:rsidRPr="00AE070B" w:rsidRDefault="00AE070B" w:rsidP="00755DE5">
            <w:pPr>
              <w:spacing w:line="360" w:lineRule="auto"/>
              <w:rPr>
                <w:sz w:val="18"/>
                <w:szCs w:val="18"/>
              </w:rPr>
            </w:pPr>
            <w:r w:rsidRPr="00AE070B">
              <w:rPr>
                <w:sz w:val="18"/>
                <w:szCs w:val="18"/>
              </w:rPr>
              <w:t>7.93</w:t>
            </w:r>
          </w:p>
        </w:tc>
        <w:tc>
          <w:tcPr>
            <w:tcW w:w="1021" w:type="dxa"/>
            <w:noWrap/>
            <w:hideMark/>
          </w:tcPr>
          <w:p w14:paraId="1B196BC2" w14:textId="77777777" w:rsidR="00AE070B" w:rsidRPr="00AE070B" w:rsidRDefault="00AE070B" w:rsidP="00755DE5">
            <w:pPr>
              <w:spacing w:line="360" w:lineRule="auto"/>
              <w:rPr>
                <w:sz w:val="18"/>
                <w:szCs w:val="18"/>
              </w:rPr>
            </w:pPr>
            <w:r w:rsidRPr="00AE070B">
              <w:rPr>
                <w:sz w:val="18"/>
                <w:szCs w:val="18"/>
              </w:rPr>
              <w:t>6,199</w:t>
            </w:r>
          </w:p>
        </w:tc>
        <w:tc>
          <w:tcPr>
            <w:tcW w:w="1021" w:type="dxa"/>
            <w:noWrap/>
            <w:hideMark/>
          </w:tcPr>
          <w:p w14:paraId="3947A241" w14:textId="77777777" w:rsidR="00AE070B" w:rsidRPr="00AE070B" w:rsidRDefault="00AE070B" w:rsidP="00755DE5">
            <w:pPr>
              <w:spacing w:line="360" w:lineRule="auto"/>
              <w:rPr>
                <w:sz w:val="18"/>
                <w:szCs w:val="18"/>
              </w:rPr>
            </w:pPr>
            <w:r w:rsidRPr="00AE070B">
              <w:rPr>
                <w:sz w:val="18"/>
                <w:szCs w:val="18"/>
              </w:rPr>
              <w:t>6.43</w:t>
            </w:r>
          </w:p>
        </w:tc>
        <w:tc>
          <w:tcPr>
            <w:tcW w:w="1021" w:type="dxa"/>
            <w:noWrap/>
            <w:hideMark/>
          </w:tcPr>
          <w:p w14:paraId="0C287AF9" w14:textId="77777777" w:rsidR="00AE070B" w:rsidRPr="00AE070B" w:rsidRDefault="00AE070B" w:rsidP="00755DE5">
            <w:pPr>
              <w:spacing w:line="360" w:lineRule="auto"/>
              <w:rPr>
                <w:sz w:val="18"/>
                <w:szCs w:val="18"/>
              </w:rPr>
            </w:pPr>
            <w:r w:rsidRPr="00AE070B">
              <w:rPr>
                <w:sz w:val="18"/>
                <w:szCs w:val="18"/>
              </w:rPr>
              <w:t>- 1,692</w:t>
            </w:r>
          </w:p>
        </w:tc>
        <w:tc>
          <w:tcPr>
            <w:tcW w:w="1021" w:type="dxa"/>
            <w:noWrap/>
            <w:hideMark/>
          </w:tcPr>
          <w:p w14:paraId="08025064" w14:textId="77777777" w:rsidR="00AE070B" w:rsidRPr="00AE070B" w:rsidRDefault="00AE070B" w:rsidP="00755DE5">
            <w:pPr>
              <w:spacing w:line="360" w:lineRule="auto"/>
              <w:rPr>
                <w:sz w:val="18"/>
                <w:szCs w:val="18"/>
              </w:rPr>
            </w:pPr>
            <w:r w:rsidRPr="00AE070B">
              <w:rPr>
                <w:sz w:val="18"/>
                <w:szCs w:val="18"/>
              </w:rPr>
              <w:t>- 1.50</w:t>
            </w:r>
          </w:p>
        </w:tc>
      </w:tr>
    </w:tbl>
    <w:p w14:paraId="4111DC9E" w14:textId="77777777" w:rsidR="00AE070B" w:rsidRPr="00AE070B" w:rsidRDefault="00AE070B" w:rsidP="00755DE5">
      <w:pPr>
        <w:spacing w:after="160" w:line="360" w:lineRule="auto"/>
        <w:rPr>
          <w:rFonts w:eastAsia="Calibri"/>
          <w:sz w:val="22"/>
          <w:szCs w:val="22"/>
        </w:rPr>
      </w:pPr>
    </w:p>
    <w:p w14:paraId="65497243" w14:textId="5AE61796" w:rsidR="00AE070B" w:rsidRPr="00000354" w:rsidRDefault="00AE070B" w:rsidP="00755DE5">
      <w:pPr>
        <w:spacing w:after="160" w:line="360" w:lineRule="auto"/>
        <w:rPr>
          <w:rFonts w:eastAsia="Calibri"/>
        </w:rPr>
      </w:pPr>
      <w:r w:rsidRPr="002C7CFB">
        <w:rPr>
          <w:rFonts w:eastAsia="Calibri"/>
        </w:rPr>
        <w:t xml:space="preserve">As is customary in economic evaluations and suggested in NICE’s Guide to the methods of technology appraisal </w:t>
      </w:r>
      <w:r w:rsidRPr="002C7CFB">
        <w:rPr>
          <w:rFonts w:eastAsia="Calibri"/>
        </w:rPr>
        <w:fldChar w:fldCharType="begin"/>
      </w:r>
      <w:r w:rsidR="00CE3493">
        <w:rPr>
          <w:rFonts w:eastAsia="Calibri"/>
        </w:rPr>
        <w:instrText xml:space="preserve"> ADDIN EN.CITE &lt;EndNote&gt;&lt;Cite&gt;&lt;Author&gt;National Institute for Health and Care Excellence&lt;/Author&gt;&lt;Year&gt;2013&lt;/Year&gt;&lt;RecNum&gt;329&lt;/RecNum&gt;&lt;DisplayText&gt;&lt;style face="superscript"&gt;238&lt;/style&gt;&lt;/DisplayText&gt;&lt;record&gt;&lt;rec-number&gt;329&lt;/rec-number&gt;&lt;foreign-keys&gt;&lt;key app="EN" db-id="vtrt0trxh9vafnepptwx959bffa5z0xr2sx2" timestamp="1437036253"&gt;329&lt;/key&gt;&lt;/foreign-keys&gt;&lt;ref-type name="Web Page"&gt;12&lt;/ref-type&gt;&lt;contributors&gt;&lt;authors&gt;&lt;author&gt;National Institute for Health and Care Excellence,&lt;/author&gt;&lt;/authors&gt;&lt;/contributors&gt;&lt;titles&gt;&lt;title&gt;Guide to the methods of technology appraisal 2013&lt;/title&gt;&lt;secondary-title&gt;Process and methods guides&lt;/secondary-title&gt;&lt;/titles&gt;&lt;volume&gt;2013&lt;/volume&gt;&lt;number&gt;9 July&lt;/number&gt;&lt;dates&gt;&lt;year&gt;2013&lt;/year&gt;&lt;/dates&gt;&lt;publisher&gt;NICE&lt;/publisher&gt;&lt;urls&gt;&lt;related-urls&gt;&lt;url&gt;http://publications.nice.org.uk/pmg9&lt;/url&gt;&lt;/related-urls&gt;&lt;/urls&gt;&lt;/record&gt;&lt;/Cite&gt;&lt;/EndNote&gt;</w:instrText>
      </w:r>
      <w:r w:rsidRPr="002C7CFB">
        <w:rPr>
          <w:rFonts w:eastAsia="Calibri"/>
        </w:rPr>
        <w:fldChar w:fldCharType="separate"/>
      </w:r>
      <w:r w:rsidR="00CE3493" w:rsidRPr="00CE3493">
        <w:rPr>
          <w:rFonts w:eastAsia="Calibri"/>
          <w:noProof/>
          <w:vertAlign w:val="superscript"/>
        </w:rPr>
        <w:t>238</w:t>
      </w:r>
      <w:r w:rsidRPr="002C7CFB">
        <w:rPr>
          <w:rFonts w:eastAsia="Calibri"/>
        </w:rPr>
        <w:fldChar w:fldCharType="end"/>
      </w:r>
      <w:r w:rsidRPr="002C7CFB">
        <w:rPr>
          <w:rFonts w:eastAsia="Calibri"/>
        </w:rPr>
        <w:t xml:space="preserve">, we performed sensitivity analysis by dropping the discount rate for both costs and benefits from 3.5% to 1.5%. The results obtained when applying this lower rate did not affect results in any significant way. Both incremental costs and QALYs were again in the negative range, with costs savings slightly larger (£1,712 instead of £1,692) and QALYs lost increasing marginally, from 2.37 to 2.78. In neither of the above two cases would the expected effects of changing original mean </w:t>
      </w:r>
      <w:r w:rsidRPr="005A0922">
        <w:rPr>
          <w:rFonts w:eastAsia="Calibri"/>
        </w:rPr>
        <w:t>values be enough to change the decision of not</w:t>
      </w:r>
      <w:r w:rsidRPr="00000354">
        <w:rPr>
          <w:rFonts w:eastAsia="Calibri"/>
        </w:rPr>
        <w:t xml:space="preserve"> adopting the tool, unless the health service were willing to forgo QALYs for savings at a rate of only £1,600 to £1,700 saved per QALY lost. </w:t>
      </w:r>
    </w:p>
    <w:p w14:paraId="4DB15E83" w14:textId="77777777" w:rsidR="00AE070B" w:rsidRPr="005A3C9C" w:rsidRDefault="00AE070B" w:rsidP="00755DE5">
      <w:pPr>
        <w:spacing w:after="160" w:line="360" w:lineRule="auto"/>
        <w:rPr>
          <w:rFonts w:eastAsia="Calibri"/>
        </w:rPr>
      </w:pPr>
      <w:r w:rsidRPr="002C7CFB">
        <w:rPr>
          <w:rFonts w:eastAsia="Calibri"/>
        </w:rPr>
        <w:t xml:space="preserve">Arguably the largest uncertainty of all parameters is that associated to the application of the outcome prediction tool itself, as all results modelled here are, although based on the patient-level data used to estimate the statistical tool, hypothetical. We therefore conducted a sensitivity analysis on the cut-off point at which the outcome prediction tool would be used to direct patients into surgery, or not, to explore potential effects on final results. By changing this cut-off point, five probabilities and a number of health utility estimates would all change: the probabilities of being referred for a THR, for risk-factor modification, for long-term medical management, the probabilities of </w:t>
      </w:r>
      <w:r w:rsidRPr="002C7CFB">
        <w:rPr>
          <w:rFonts w:eastAsia="Calibri"/>
          <w:i/>
        </w:rPr>
        <w:t>Good</w:t>
      </w:r>
      <w:r w:rsidRPr="002C7CFB">
        <w:rPr>
          <w:rFonts w:eastAsia="Calibri"/>
        </w:rPr>
        <w:t xml:space="preserve"> and </w:t>
      </w:r>
      <w:r w:rsidRPr="002C7CFB">
        <w:rPr>
          <w:rFonts w:eastAsia="Calibri"/>
          <w:i/>
        </w:rPr>
        <w:t>Poor</w:t>
      </w:r>
      <w:r w:rsidRPr="002C7CFB">
        <w:rPr>
          <w:rFonts w:eastAsia="Calibri"/>
        </w:rPr>
        <w:t xml:space="preserve"> outcome, and the QALY estimate for all preoperative states with the exception of surgical assessment. Since the base case analysis used 38 as the reference cut-off point for the prediction tool, we adjusted the above model input parameters accordingly for scenarios where the tool would direct patients based on cut-off points of</w:t>
      </w:r>
      <w:r w:rsidR="008D4FF7">
        <w:rPr>
          <w:rFonts w:eastAsia="Calibri"/>
        </w:rPr>
        <w:t xml:space="preserve"> 32, 34, 36, 40 or 42. </w:t>
      </w:r>
      <w:r w:rsidR="009A4424" w:rsidRPr="005A3C9C">
        <w:rPr>
          <w:rFonts w:eastAsia="Calibri"/>
          <w:i/>
        </w:rPr>
        <w:fldChar w:fldCharType="begin"/>
      </w:r>
      <w:r w:rsidR="009A4424" w:rsidRPr="005A3C9C">
        <w:rPr>
          <w:rFonts w:eastAsia="Calibri"/>
        </w:rPr>
        <w:instrText xml:space="preserve"> REF _Ref424889427 \h </w:instrText>
      </w:r>
      <w:r w:rsidR="009A4424" w:rsidRPr="005A3C9C">
        <w:rPr>
          <w:rFonts w:eastAsia="Calibri"/>
          <w:i/>
        </w:rPr>
        <w:instrText xml:space="preserve"> \* MERGEFORMAT </w:instrText>
      </w:r>
      <w:r w:rsidR="009A4424" w:rsidRPr="005A3C9C">
        <w:rPr>
          <w:rFonts w:eastAsia="Calibri"/>
          <w:i/>
        </w:rPr>
      </w:r>
      <w:r w:rsidR="009A4424" w:rsidRPr="005A3C9C">
        <w:rPr>
          <w:rFonts w:eastAsia="Calibri"/>
          <w:i/>
        </w:rPr>
        <w:fldChar w:fldCharType="separate"/>
      </w:r>
      <w:r w:rsidR="00377171" w:rsidRPr="00377171">
        <w:rPr>
          <w:i/>
        </w:rPr>
        <w:t xml:space="preserve">Table </w:t>
      </w:r>
      <w:r w:rsidR="00377171" w:rsidRPr="00377171">
        <w:rPr>
          <w:i/>
          <w:noProof/>
        </w:rPr>
        <w:t>66</w:t>
      </w:r>
      <w:r w:rsidR="009A4424" w:rsidRPr="005A3C9C">
        <w:rPr>
          <w:rFonts w:eastAsia="Calibri"/>
          <w:i/>
        </w:rPr>
        <w:fldChar w:fldCharType="end"/>
      </w:r>
      <w:r w:rsidRPr="005A3C9C">
        <w:rPr>
          <w:rFonts w:eastAsia="Calibri"/>
        </w:rPr>
        <w:t xml:space="preserve"> shows the resulting total costs and QALYs of each alternative as well as the corresponding incremental differences and ICERs.</w:t>
      </w:r>
    </w:p>
    <w:p w14:paraId="2883B031" w14:textId="77777777" w:rsidR="00AE070B" w:rsidRPr="008D4FF7" w:rsidRDefault="008D4FF7" w:rsidP="00755DE5">
      <w:pPr>
        <w:pStyle w:val="Caption"/>
        <w:spacing w:line="360" w:lineRule="auto"/>
        <w:rPr>
          <w:rFonts w:eastAsia="Calibri"/>
          <w:b w:val="0"/>
          <w:bCs w:val="0"/>
          <w:i/>
          <w:sz w:val="24"/>
          <w:szCs w:val="24"/>
        </w:rPr>
      </w:pPr>
      <w:bookmarkStart w:id="615" w:name="_Ref424889427"/>
      <w:bookmarkStart w:id="616" w:name="_Toc426467751"/>
      <w:bookmarkStart w:id="617" w:name="_Toc426724856"/>
      <w:bookmarkStart w:id="618" w:name="_Toc442343345"/>
      <w:r w:rsidRPr="005A3C9C">
        <w:rPr>
          <w:b w:val="0"/>
          <w:i/>
          <w:sz w:val="24"/>
          <w:szCs w:val="24"/>
        </w:rPr>
        <w:t xml:space="preserve">Table </w:t>
      </w:r>
      <w:r w:rsidRPr="005A3C9C">
        <w:rPr>
          <w:b w:val="0"/>
          <w:i/>
          <w:sz w:val="24"/>
          <w:szCs w:val="24"/>
        </w:rPr>
        <w:fldChar w:fldCharType="begin"/>
      </w:r>
      <w:r w:rsidRPr="005A3C9C">
        <w:rPr>
          <w:b w:val="0"/>
          <w:i/>
          <w:sz w:val="24"/>
          <w:szCs w:val="24"/>
        </w:rPr>
        <w:instrText xml:space="preserve"> SEQ Table \* ARABIC </w:instrText>
      </w:r>
      <w:r w:rsidRPr="005A3C9C">
        <w:rPr>
          <w:b w:val="0"/>
          <w:i/>
          <w:sz w:val="24"/>
          <w:szCs w:val="24"/>
        </w:rPr>
        <w:fldChar w:fldCharType="separate"/>
      </w:r>
      <w:r w:rsidR="00377171">
        <w:rPr>
          <w:b w:val="0"/>
          <w:i/>
          <w:noProof/>
          <w:sz w:val="24"/>
          <w:szCs w:val="24"/>
        </w:rPr>
        <w:t>66</w:t>
      </w:r>
      <w:r w:rsidRPr="005A3C9C">
        <w:rPr>
          <w:b w:val="0"/>
          <w:i/>
          <w:sz w:val="24"/>
          <w:szCs w:val="24"/>
        </w:rPr>
        <w:fldChar w:fldCharType="end"/>
      </w:r>
      <w:bookmarkEnd w:id="615"/>
      <w:r w:rsidRPr="005A3C9C">
        <w:rPr>
          <w:b w:val="0"/>
          <w:i/>
          <w:sz w:val="24"/>
          <w:szCs w:val="24"/>
        </w:rPr>
        <w:t>.</w:t>
      </w:r>
      <w:r w:rsidR="00AE070B" w:rsidRPr="005A3C9C">
        <w:rPr>
          <w:rFonts w:eastAsia="Calibri"/>
          <w:b w:val="0"/>
          <w:bCs w:val="0"/>
          <w:i/>
          <w:sz w:val="24"/>
          <w:szCs w:val="24"/>
        </w:rPr>
        <w:t xml:space="preserve"> Sensitivity analysis on the cut-off point a</w:t>
      </w:r>
      <w:r w:rsidR="00AE070B" w:rsidRPr="008D4FF7">
        <w:rPr>
          <w:rFonts w:eastAsia="Calibri"/>
          <w:b w:val="0"/>
          <w:bCs w:val="0"/>
          <w:i/>
          <w:sz w:val="24"/>
          <w:szCs w:val="24"/>
        </w:rPr>
        <w:t>pplied by the outcome prediction tool, females 70 years of age</w:t>
      </w:r>
      <w:bookmarkEnd w:id="616"/>
      <w:r w:rsidR="005A3C9C">
        <w:rPr>
          <w:rFonts w:eastAsia="Calibri"/>
          <w:b w:val="0"/>
          <w:bCs w:val="0"/>
          <w:i/>
          <w:sz w:val="24"/>
          <w:szCs w:val="24"/>
        </w:rPr>
        <w:t>.</w:t>
      </w:r>
      <w:bookmarkEnd w:id="617"/>
      <w:bookmarkEnd w:id="618"/>
    </w:p>
    <w:tbl>
      <w:tblPr>
        <w:tblStyle w:val="Style1"/>
        <w:tblW w:w="0" w:type="auto"/>
        <w:tblLayout w:type="fixed"/>
        <w:tblLook w:val="04A0" w:firstRow="1" w:lastRow="0" w:firstColumn="1" w:lastColumn="0" w:noHBand="0" w:noVBand="1"/>
      </w:tblPr>
      <w:tblGrid>
        <w:gridCol w:w="1384"/>
        <w:gridCol w:w="1021"/>
        <w:gridCol w:w="1021"/>
        <w:gridCol w:w="1021"/>
        <w:gridCol w:w="1021"/>
        <w:gridCol w:w="1021"/>
        <w:gridCol w:w="1021"/>
        <w:gridCol w:w="985"/>
      </w:tblGrid>
      <w:tr w:rsidR="00AE070B" w:rsidRPr="00AE070B" w14:paraId="50F50A7D" w14:textId="77777777" w:rsidTr="00CC0E8C">
        <w:trPr>
          <w:cnfStyle w:val="100000000000" w:firstRow="1" w:lastRow="0" w:firstColumn="0" w:lastColumn="0" w:oddVBand="0" w:evenVBand="0" w:oddHBand="0" w:evenHBand="0" w:firstRowFirstColumn="0" w:firstRowLastColumn="0" w:lastRowFirstColumn="0" w:lastRowLastColumn="0"/>
          <w:trHeight w:val="255"/>
        </w:trPr>
        <w:tc>
          <w:tcPr>
            <w:tcW w:w="1384" w:type="dxa"/>
            <w:noWrap/>
            <w:hideMark/>
          </w:tcPr>
          <w:p w14:paraId="5F0B1127" w14:textId="77777777" w:rsidR="00AE070B" w:rsidRPr="00AE070B" w:rsidRDefault="00AE070B" w:rsidP="00755DE5">
            <w:pPr>
              <w:spacing w:line="360" w:lineRule="auto"/>
              <w:rPr>
                <w:sz w:val="18"/>
                <w:szCs w:val="18"/>
              </w:rPr>
            </w:pPr>
          </w:p>
        </w:tc>
        <w:tc>
          <w:tcPr>
            <w:tcW w:w="2042" w:type="dxa"/>
            <w:gridSpan w:val="2"/>
            <w:noWrap/>
            <w:hideMark/>
          </w:tcPr>
          <w:p w14:paraId="469DFEB4" w14:textId="77777777" w:rsidR="00AE070B" w:rsidRPr="00AE070B" w:rsidRDefault="00AE070B" w:rsidP="00755DE5">
            <w:pPr>
              <w:spacing w:line="360" w:lineRule="auto"/>
              <w:rPr>
                <w:sz w:val="18"/>
                <w:szCs w:val="18"/>
              </w:rPr>
            </w:pPr>
            <w:r w:rsidRPr="00AE070B">
              <w:rPr>
                <w:sz w:val="18"/>
                <w:szCs w:val="18"/>
              </w:rPr>
              <w:t>Current practice</w:t>
            </w:r>
          </w:p>
        </w:tc>
        <w:tc>
          <w:tcPr>
            <w:tcW w:w="2042" w:type="dxa"/>
            <w:gridSpan w:val="2"/>
            <w:noWrap/>
            <w:hideMark/>
          </w:tcPr>
          <w:p w14:paraId="36410AB2" w14:textId="77777777" w:rsidR="00AE070B" w:rsidRPr="00AE070B" w:rsidRDefault="00AE070B" w:rsidP="00755DE5">
            <w:pPr>
              <w:spacing w:line="360" w:lineRule="auto"/>
              <w:rPr>
                <w:sz w:val="18"/>
                <w:szCs w:val="18"/>
              </w:rPr>
            </w:pPr>
            <w:r w:rsidRPr="00AE070B">
              <w:rPr>
                <w:sz w:val="18"/>
                <w:szCs w:val="18"/>
              </w:rPr>
              <w:t>Prediction tool</w:t>
            </w:r>
          </w:p>
        </w:tc>
        <w:tc>
          <w:tcPr>
            <w:tcW w:w="2042" w:type="dxa"/>
            <w:gridSpan w:val="2"/>
            <w:noWrap/>
            <w:hideMark/>
          </w:tcPr>
          <w:p w14:paraId="78441731" w14:textId="77777777" w:rsidR="00AE070B" w:rsidRPr="00AE070B" w:rsidRDefault="00AE070B" w:rsidP="00755DE5">
            <w:pPr>
              <w:spacing w:line="360" w:lineRule="auto"/>
              <w:rPr>
                <w:sz w:val="18"/>
                <w:szCs w:val="18"/>
              </w:rPr>
            </w:pPr>
            <w:r w:rsidRPr="00AE070B">
              <w:rPr>
                <w:sz w:val="18"/>
                <w:szCs w:val="18"/>
              </w:rPr>
              <w:t>Incremental</w:t>
            </w:r>
          </w:p>
        </w:tc>
        <w:tc>
          <w:tcPr>
            <w:tcW w:w="985" w:type="dxa"/>
            <w:noWrap/>
            <w:hideMark/>
          </w:tcPr>
          <w:p w14:paraId="673AAC68" w14:textId="77777777" w:rsidR="00AE070B" w:rsidRPr="00AE070B" w:rsidRDefault="00AE070B" w:rsidP="00755DE5">
            <w:pPr>
              <w:spacing w:line="360" w:lineRule="auto"/>
              <w:rPr>
                <w:sz w:val="18"/>
                <w:szCs w:val="18"/>
              </w:rPr>
            </w:pPr>
          </w:p>
        </w:tc>
      </w:tr>
      <w:tr w:rsidR="00AE070B" w:rsidRPr="00AE070B" w14:paraId="156DDD2F" w14:textId="77777777" w:rsidTr="00CC0E8C">
        <w:trPr>
          <w:trHeight w:val="255"/>
        </w:trPr>
        <w:tc>
          <w:tcPr>
            <w:tcW w:w="1384" w:type="dxa"/>
            <w:noWrap/>
            <w:hideMark/>
          </w:tcPr>
          <w:p w14:paraId="63A04F26" w14:textId="77777777" w:rsidR="00AE070B" w:rsidRPr="00AE070B" w:rsidRDefault="00AE070B" w:rsidP="00755DE5">
            <w:pPr>
              <w:spacing w:line="360" w:lineRule="auto"/>
              <w:rPr>
                <w:sz w:val="18"/>
                <w:szCs w:val="18"/>
              </w:rPr>
            </w:pPr>
            <w:r w:rsidRPr="00AE070B">
              <w:rPr>
                <w:sz w:val="18"/>
                <w:szCs w:val="18"/>
              </w:rPr>
              <w:t>Cut-off point</w:t>
            </w:r>
          </w:p>
        </w:tc>
        <w:tc>
          <w:tcPr>
            <w:tcW w:w="1021" w:type="dxa"/>
            <w:noWrap/>
            <w:hideMark/>
          </w:tcPr>
          <w:p w14:paraId="18095AAB" w14:textId="77777777" w:rsidR="00AE070B" w:rsidRPr="00AE070B" w:rsidRDefault="00AE070B" w:rsidP="00755DE5">
            <w:pPr>
              <w:spacing w:line="360" w:lineRule="auto"/>
              <w:rPr>
                <w:sz w:val="18"/>
                <w:szCs w:val="18"/>
              </w:rPr>
            </w:pPr>
            <w:r w:rsidRPr="00AE070B">
              <w:rPr>
                <w:sz w:val="18"/>
                <w:szCs w:val="18"/>
              </w:rPr>
              <w:t>Costs</w:t>
            </w:r>
          </w:p>
        </w:tc>
        <w:tc>
          <w:tcPr>
            <w:tcW w:w="1021" w:type="dxa"/>
            <w:noWrap/>
            <w:hideMark/>
          </w:tcPr>
          <w:p w14:paraId="39E8213F" w14:textId="77777777" w:rsidR="00AE070B" w:rsidRPr="00AE070B" w:rsidRDefault="00AE070B" w:rsidP="00755DE5">
            <w:pPr>
              <w:spacing w:line="360" w:lineRule="auto"/>
              <w:rPr>
                <w:sz w:val="18"/>
                <w:szCs w:val="18"/>
              </w:rPr>
            </w:pPr>
            <w:r w:rsidRPr="00AE070B">
              <w:rPr>
                <w:sz w:val="18"/>
                <w:szCs w:val="18"/>
              </w:rPr>
              <w:t>QALY</w:t>
            </w:r>
          </w:p>
        </w:tc>
        <w:tc>
          <w:tcPr>
            <w:tcW w:w="1021" w:type="dxa"/>
            <w:noWrap/>
            <w:hideMark/>
          </w:tcPr>
          <w:p w14:paraId="19504089" w14:textId="77777777" w:rsidR="00AE070B" w:rsidRPr="00AE070B" w:rsidRDefault="00AE070B" w:rsidP="00755DE5">
            <w:pPr>
              <w:spacing w:line="360" w:lineRule="auto"/>
              <w:rPr>
                <w:sz w:val="18"/>
                <w:szCs w:val="18"/>
              </w:rPr>
            </w:pPr>
            <w:r w:rsidRPr="00AE070B">
              <w:rPr>
                <w:sz w:val="18"/>
                <w:szCs w:val="18"/>
              </w:rPr>
              <w:t>Costs</w:t>
            </w:r>
          </w:p>
        </w:tc>
        <w:tc>
          <w:tcPr>
            <w:tcW w:w="1021" w:type="dxa"/>
            <w:noWrap/>
            <w:hideMark/>
          </w:tcPr>
          <w:p w14:paraId="36C888A9" w14:textId="77777777" w:rsidR="00AE070B" w:rsidRPr="00AE070B" w:rsidRDefault="00AE070B" w:rsidP="00755DE5">
            <w:pPr>
              <w:spacing w:line="360" w:lineRule="auto"/>
              <w:rPr>
                <w:sz w:val="18"/>
                <w:szCs w:val="18"/>
              </w:rPr>
            </w:pPr>
            <w:r w:rsidRPr="00AE070B">
              <w:rPr>
                <w:sz w:val="18"/>
                <w:szCs w:val="18"/>
              </w:rPr>
              <w:t>QALY</w:t>
            </w:r>
          </w:p>
        </w:tc>
        <w:tc>
          <w:tcPr>
            <w:tcW w:w="1021" w:type="dxa"/>
            <w:noWrap/>
            <w:hideMark/>
          </w:tcPr>
          <w:p w14:paraId="462F7A69" w14:textId="77777777" w:rsidR="00AE070B" w:rsidRPr="00AE070B" w:rsidRDefault="00AE070B" w:rsidP="00755DE5">
            <w:pPr>
              <w:spacing w:line="360" w:lineRule="auto"/>
              <w:rPr>
                <w:sz w:val="18"/>
                <w:szCs w:val="18"/>
              </w:rPr>
            </w:pPr>
            <w:r w:rsidRPr="00AE070B">
              <w:rPr>
                <w:sz w:val="18"/>
                <w:szCs w:val="18"/>
              </w:rPr>
              <w:t>Costs</w:t>
            </w:r>
          </w:p>
        </w:tc>
        <w:tc>
          <w:tcPr>
            <w:tcW w:w="1021" w:type="dxa"/>
            <w:noWrap/>
            <w:hideMark/>
          </w:tcPr>
          <w:p w14:paraId="2677DEC5" w14:textId="77777777" w:rsidR="00AE070B" w:rsidRPr="00AE070B" w:rsidRDefault="00AE070B" w:rsidP="00755DE5">
            <w:pPr>
              <w:spacing w:line="360" w:lineRule="auto"/>
              <w:rPr>
                <w:sz w:val="18"/>
                <w:szCs w:val="18"/>
              </w:rPr>
            </w:pPr>
            <w:r w:rsidRPr="00AE070B">
              <w:rPr>
                <w:sz w:val="18"/>
                <w:szCs w:val="18"/>
              </w:rPr>
              <w:t>QALY</w:t>
            </w:r>
          </w:p>
        </w:tc>
        <w:tc>
          <w:tcPr>
            <w:tcW w:w="985" w:type="dxa"/>
            <w:noWrap/>
            <w:hideMark/>
          </w:tcPr>
          <w:p w14:paraId="5FA9F020" w14:textId="77777777" w:rsidR="00AE070B" w:rsidRPr="00AE070B" w:rsidRDefault="00AE070B" w:rsidP="00755DE5">
            <w:pPr>
              <w:spacing w:line="360" w:lineRule="auto"/>
              <w:rPr>
                <w:bCs/>
                <w:sz w:val="18"/>
                <w:szCs w:val="18"/>
              </w:rPr>
            </w:pPr>
            <w:r w:rsidRPr="00AE070B">
              <w:rPr>
                <w:bCs/>
                <w:sz w:val="18"/>
                <w:szCs w:val="18"/>
              </w:rPr>
              <w:t>ICER</w:t>
            </w:r>
          </w:p>
        </w:tc>
      </w:tr>
      <w:tr w:rsidR="00AE070B" w:rsidRPr="00AE070B" w14:paraId="0D4A7CE7" w14:textId="77777777" w:rsidTr="00CC0E8C">
        <w:trPr>
          <w:trHeight w:val="255"/>
        </w:trPr>
        <w:tc>
          <w:tcPr>
            <w:tcW w:w="1384" w:type="dxa"/>
            <w:noWrap/>
            <w:hideMark/>
          </w:tcPr>
          <w:p w14:paraId="32CB1A95" w14:textId="77777777" w:rsidR="00AE070B" w:rsidRPr="00AE070B" w:rsidRDefault="00AE070B" w:rsidP="00755DE5">
            <w:pPr>
              <w:spacing w:line="360" w:lineRule="auto"/>
              <w:rPr>
                <w:bCs/>
                <w:sz w:val="18"/>
                <w:szCs w:val="18"/>
              </w:rPr>
            </w:pPr>
            <w:r w:rsidRPr="00AE070B">
              <w:rPr>
                <w:bCs/>
                <w:sz w:val="18"/>
                <w:szCs w:val="18"/>
              </w:rPr>
              <w:t>32</w:t>
            </w:r>
          </w:p>
        </w:tc>
        <w:tc>
          <w:tcPr>
            <w:tcW w:w="1021" w:type="dxa"/>
            <w:noWrap/>
            <w:hideMark/>
          </w:tcPr>
          <w:p w14:paraId="34C79D0C" w14:textId="77777777" w:rsidR="00AE070B" w:rsidRPr="00AE070B" w:rsidRDefault="00AE070B" w:rsidP="00755DE5">
            <w:pPr>
              <w:spacing w:line="360" w:lineRule="auto"/>
              <w:rPr>
                <w:sz w:val="18"/>
                <w:szCs w:val="18"/>
              </w:rPr>
            </w:pPr>
            <w:r w:rsidRPr="00AE070B">
              <w:rPr>
                <w:sz w:val="18"/>
                <w:szCs w:val="18"/>
              </w:rPr>
              <w:t>7,891</w:t>
            </w:r>
          </w:p>
        </w:tc>
        <w:tc>
          <w:tcPr>
            <w:tcW w:w="1021" w:type="dxa"/>
            <w:noWrap/>
            <w:hideMark/>
          </w:tcPr>
          <w:p w14:paraId="68E0A3CF" w14:textId="77777777" w:rsidR="00AE070B" w:rsidRPr="00AE070B" w:rsidRDefault="00AE070B" w:rsidP="00755DE5">
            <w:pPr>
              <w:spacing w:line="360" w:lineRule="auto"/>
              <w:rPr>
                <w:sz w:val="18"/>
                <w:szCs w:val="18"/>
              </w:rPr>
            </w:pPr>
            <w:r w:rsidRPr="00AE070B">
              <w:rPr>
                <w:sz w:val="18"/>
                <w:szCs w:val="18"/>
              </w:rPr>
              <w:t>7.93</w:t>
            </w:r>
          </w:p>
        </w:tc>
        <w:tc>
          <w:tcPr>
            <w:tcW w:w="1021" w:type="dxa"/>
            <w:noWrap/>
            <w:hideMark/>
          </w:tcPr>
          <w:p w14:paraId="0CF91CDC" w14:textId="77777777" w:rsidR="00AE070B" w:rsidRPr="00AE070B" w:rsidRDefault="00AE070B" w:rsidP="00755DE5">
            <w:pPr>
              <w:spacing w:line="360" w:lineRule="auto"/>
              <w:rPr>
                <w:sz w:val="18"/>
                <w:szCs w:val="18"/>
              </w:rPr>
            </w:pPr>
            <w:r w:rsidRPr="00AE070B">
              <w:rPr>
                <w:sz w:val="18"/>
                <w:szCs w:val="18"/>
              </w:rPr>
              <w:t>7,630</w:t>
            </w:r>
          </w:p>
        </w:tc>
        <w:tc>
          <w:tcPr>
            <w:tcW w:w="1021" w:type="dxa"/>
            <w:noWrap/>
            <w:hideMark/>
          </w:tcPr>
          <w:p w14:paraId="4BD4E389" w14:textId="77777777" w:rsidR="00AE070B" w:rsidRPr="00AE070B" w:rsidRDefault="00AE070B" w:rsidP="00755DE5">
            <w:pPr>
              <w:spacing w:line="360" w:lineRule="auto"/>
              <w:rPr>
                <w:sz w:val="18"/>
                <w:szCs w:val="18"/>
              </w:rPr>
            </w:pPr>
            <w:r w:rsidRPr="00AE070B">
              <w:rPr>
                <w:sz w:val="18"/>
                <w:szCs w:val="18"/>
              </w:rPr>
              <w:t>7.02</w:t>
            </w:r>
          </w:p>
        </w:tc>
        <w:tc>
          <w:tcPr>
            <w:tcW w:w="1021" w:type="dxa"/>
            <w:noWrap/>
            <w:hideMark/>
          </w:tcPr>
          <w:p w14:paraId="4129E0C7" w14:textId="77777777" w:rsidR="00AE070B" w:rsidRPr="00AE070B" w:rsidRDefault="00AE070B" w:rsidP="00755DE5">
            <w:pPr>
              <w:spacing w:line="360" w:lineRule="auto"/>
              <w:rPr>
                <w:sz w:val="18"/>
                <w:szCs w:val="18"/>
              </w:rPr>
            </w:pPr>
            <w:r w:rsidRPr="00AE070B">
              <w:rPr>
                <w:sz w:val="18"/>
                <w:szCs w:val="18"/>
              </w:rPr>
              <w:t>-261</w:t>
            </w:r>
          </w:p>
        </w:tc>
        <w:tc>
          <w:tcPr>
            <w:tcW w:w="1021" w:type="dxa"/>
            <w:noWrap/>
            <w:hideMark/>
          </w:tcPr>
          <w:p w14:paraId="7EA0FC3E" w14:textId="77777777" w:rsidR="00AE070B" w:rsidRPr="00AE070B" w:rsidRDefault="00AE070B" w:rsidP="00755DE5">
            <w:pPr>
              <w:spacing w:line="360" w:lineRule="auto"/>
              <w:rPr>
                <w:sz w:val="18"/>
                <w:szCs w:val="18"/>
              </w:rPr>
            </w:pPr>
            <w:r w:rsidRPr="00AE070B">
              <w:rPr>
                <w:sz w:val="18"/>
                <w:szCs w:val="18"/>
              </w:rPr>
              <w:t>-0.91</w:t>
            </w:r>
          </w:p>
        </w:tc>
        <w:tc>
          <w:tcPr>
            <w:tcW w:w="985" w:type="dxa"/>
            <w:noWrap/>
            <w:hideMark/>
          </w:tcPr>
          <w:p w14:paraId="00F9E172" w14:textId="77777777" w:rsidR="00AE070B" w:rsidRPr="00AE070B" w:rsidRDefault="00AE070B" w:rsidP="00755DE5">
            <w:pPr>
              <w:spacing w:line="360" w:lineRule="auto"/>
              <w:rPr>
                <w:sz w:val="18"/>
                <w:szCs w:val="18"/>
              </w:rPr>
            </w:pPr>
            <w:r w:rsidRPr="00AE070B">
              <w:rPr>
                <w:bCs/>
                <w:sz w:val="18"/>
                <w:szCs w:val="18"/>
              </w:rPr>
              <w:t>288.72</w:t>
            </w:r>
          </w:p>
        </w:tc>
      </w:tr>
      <w:tr w:rsidR="00AE070B" w:rsidRPr="00AE070B" w14:paraId="4EB0CECA" w14:textId="77777777" w:rsidTr="00CC0E8C">
        <w:trPr>
          <w:trHeight w:val="255"/>
        </w:trPr>
        <w:tc>
          <w:tcPr>
            <w:tcW w:w="1384" w:type="dxa"/>
            <w:noWrap/>
            <w:hideMark/>
          </w:tcPr>
          <w:p w14:paraId="7DA65D04" w14:textId="77777777" w:rsidR="00AE070B" w:rsidRPr="00AE070B" w:rsidRDefault="00AE070B" w:rsidP="00755DE5">
            <w:pPr>
              <w:spacing w:line="360" w:lineRule="auto"/>
              <w:rPr>
                <w:bCs/>
                <w:sz w:val="18"/>
                <w:szCs w:val="18"/>
              </w:rPr>
            </w:pPr>
            <w:r w:rsidRPr="00AE070B">
              <w:rPr>
                <w:bCs/>
                <w:sz w:val="18"/>
                <w:szCs w:val="18"/>
              </w:rPr>
              <w:t>34</w:t>
            </w:r>
          </w:p>
        </w:tc>
        <w:tc>
          <w:tcPr>
            <w:tcW w:w="1021" w:type="dxa"/>
            <w:noWrap/>
            <w:hideMark/>
          </w:tcPr>
          <w:p w14:paraId="724B6982" w14:textId="77777777" w:rsidR="00AE070B" w:rsidRPr="00AE070B" w:rsidRDefault="00AE070B" w:rsidP="00755DE5">
            <w:pPr>
              <w:spacing w:line="360" w:lineRule="auto"/>
              <w:rPr>
                <w:sz w:val="18"/>
                <w:szCs w:val="18"/>
              </w:rPr>
            </w:pPr>
            <w:r w:rsidRPr="00AE070B">
              <w:rPr>
                <w:sz w:val="18"/>
                <w:szCs w:val="18"/>
              </w:rPr>
              <w:t>7,891</w:t>
            </w:r>
          </w:p>
        </w:tc>
        <w:tc>
          <w:tcPr>
            <w:tcW w:w="1021" w:type="dxa"/>
            <w:noWrap/>
            <w:hideMark/>
          </w:tcPr>
          <w:p w14:paraId="521B9CFB" w14:textId="77777777" w:rsidR="00AE070B" w:rsidRPr="00AE070B" w:rsidRDefault="00AE070B" w:rsidP="00755DE5">
            <w:pPr>
              <w:spacing w:line="360" w:lineRule="auto"/>
              <w:rPr>
                <w:sz w:val="18"/>
                <w:szCs w:val="18"/>
              </w:rPr>
            </w:pPr>
            <w:r w:rsidRPr="00AE070B">
              <w:rPr>
                <w:sz w:val="18"/>
                <w:szCs w:val="18"/>
              </w:rPr>
              <w:t>7.93</w:t>
            </w:r>
          </w:p>
        </w:tc>
        <w:tc>
          <w:tcPr>
            <w:tcW w:w="1021" w:type="dxa"/>
            <w:noWrap/>
            <w:hideMark/>
          </w:tcPr>
          <w:p w14:paraId="086233A9" w14:textId="77777777" w:rsidR="00AE070B" w:rsidRPr="00AE070B" w:rsidRDefault="00AE070B" w:rsidP="00755DE5">
            <w:pPr>
              <w:spacing w:line="360" w:lineRule="auto"/>
              <w:rPr>
                <w:sz w:val="18"/>
                <w:szCs w:val="18"/>
              </w:rPr>
            </w:pPr>
            <w:r w:rsidRPr="00AE070B">
              <w:rPr>
                <w:sz w:val="18"/>
                <w:szCs w:val="18"/>
              </w:rPr>
              <w:t>7,394</w:t>
            </w:r>
          </w:p>
        </w:tc>
        <w:tc>
          <w:tcPr>
            <w:tcW w:w="1021" w:type="dxa"/>
            <w:noWrap/>
            <w:hideMark/>
          </w:tcPr>
          <w:p w14:paraId="3A649224" w14:textId="77777777" w:rsidR="00AE070B" w:rsidRPr="00AE070B" w:rsidRDefault="00AE070B" w:rsidP="00755DE5">
            <w:pPr>
              <w:spacing w:line="360" w:lineRule="auto"/>
              <w:rPr>
                <w:sz w:val="18"/>
                <w:szCs w:val="18"/>
              </w:rPr>
            </w:pPr>
            <w:r w:rsidRPr="00AE070B">
              <w:rPr>
                <w:sz w:val="18"/>
                <w:szCs w:val="18"/>
              </w:rPr>
              <w:t>6.67</w:t>
            </w:r>
          </w:p>
        </w:tc>
        <w:tc>
          <w:tcPr>
            <w:tcW w:w="1021" w:type="dxa"/>
            <w:noWrap/>
            <w:hideMark/>
          </w:tcPr>
          <w:p w14:paraId="3F474E50" w14:textId="77777777" w:rsidR="00AE070B" w:rsidRPr="00AE070B" w:rsidRDefault="00AE070B" w:rsidP="00755DE5">
            <w:pPr>
              <w:spacing w:line="360" w:lineRule="auto"/>
              <w:rPr>
                <w:sz w:val="18"/>
                <w:szCs w:val="18"/>
              </w:rPr>
            </w:pPr>
            <w:r w:rsidRPr="00AE070B">
              <w:rPr>
                <w:sz w:val="18"/>
                <w:szCs w:val="18"/>
              </w:rPr>
              <w:t>-497</w:t>
            </w:r>
          </w:p>
        </w:tc>
        <w:tc>
          <w:tcPr>
            <w:tcW w:w="1021" w:type="dxa"/>
            <w:noWrap/>
            <w:hideMark/>
          </w:tcPr>
          <w:p w14:paraId="2D9427BC" w14:textId="77777777" w:rsidR="00AE070B" w:rsidRPr="00AE070B" w:rsidRDefault="00AE070B" w:rsidP="00755DE5">
            <w:pPr>
              <w:spacing w:line="360" w:lineRule="auto"/>
              <w:rPr>
                <w:sz w:val="18"/>
                <w:szCs w:val="18"/>
              </w:rPr>
            </w:pPr>
            <w:r w:rsidRPr="00AE070B">
              <w:rPr>
                <w:sz w:val="18"/>
                <w:szCs w:val="18"/>
              </w:rPr>
              <w:t>-1.26</w:t>
            </w:r>
          </w:p>
        </w:tc>
        <w:tc>
          <w:tcPr>
            <w:tcW w:w="985" w:type="dxa"/>
            <w:noWrap/>
            <w:hideMark/>
          </w:tcPr>
          <w:p w14:paraId="27C51484" w14:textId="77777777" w:rsidR="00AE070B" w:rsidRPr="00AE070B" w:rsidRDefault="00AE070B" w:rsidP="00755DE5">
            <w:pPr>
              <w:spacing w:line="360" w:lineRule="auto"/>
              <w:rPr>
                <w:sz w:val="18"/>
                <w:szCs w:val="18"/>
              </w:rPr>
            </w:pPr>
            <w:r w:rsidRPr="00AE070B">
              <w:rPr>
                <w:bCs/>
                <w:sz w:val="18"/>
                <w:szCs w:val="18"/>
              </w:rPr>
              <w:t>394.74</w:t>
            </w:r>
          </w:p>
        </w:tc>
      </w:tr>
      <w:tr w:rsidR="00AE070B" w:rsidRPr="00AE070B" w14:paraId="037B5B29" w14:textId="77777777" w:rsidTr="00CC0E8C">
        <w:trPr>
          <w:trHeight w:val="255"/>
        </w:trPr>
        <w:tc>
          <w:tcPr>
            <w:tcW w:w="1384" w:type="dxa"/>
            <w:noWrap/>
            <w:hideMark/>
          </w:tcPr>
          <w:p w14:paraId="6FF9F61E" w14:textId="77777777" w:rsidR="00AE070B" w:rsidRPr="00AE070B" w:rsidRDefault="00AE070B" w:rsidP="00755DE5">
            <w:pPr>
              <w:spacing w:line="360" w:lineRule="auto"/>
              <w:rPr>
                <w:bCs/>
                <w:sz w:val="18"/>
                <w:szCs w:val="18"/>
              </w:rPr>
            </w:pPr>
            <w:r w:rsidRPr="00AE070B">
              <w:rPr>
                <w:bCs/>
                <w:sz w:val="18"/>
                <w:szCs w:val="18"/>
              </w:rPr>
              <w:t>36</w:t>
            </w:r>
          </w:p>
        </w:tc>
        <w:tc>
          <w:tcPr>
            <w:tcW w:w="1021" w:type="dxa"/>
            <w:noWrap/>
            <w:hideMark/>
          </w:tcPr>
          <w:p w14:paraId="6363DBD3" w14:textId="77777777" w:rsidR="00AE070B" w:rsidRPr="00AE070B" w:rsidRDefault="00AE070B" w:rsidP="00755DE5">
            <w:pPr>
              <w:spacing w:line="360" w:lineRule="auto"/>
              <w:rPr>
                <w:sz w:val="18"/>
                <w:szCs w:val="18"/>
              </w:rPr>
            </w:pPr>
            <w:r w:rsidRPr="00AE070B">
              <w:rPr>
                <w:sz w:val="18"/>
                <w:szCs w:val="18"/>
              </w:rPr>
              <w:t>7,891</w:t>
            </w:r>
          </w:p>
        </w:tc>
        <w:tc>
          <w:tcPr>
            <w:tcW w:w="1021" w:type="dxa"/>
            <w:noWrap/>
            <w:hideMark/>
          </w:tcPr>
          <w:p w14:paraId="08F52278" w14:textId="77777777" w:rsidR="00AE070B" w:rsidRPr="00AE070B" w:rsidRDefault="00AE070B" w:rsidP="00755DE5">
            <w:pPr>
              <w:spacing w:line="360" w:lineRule="auto"/>
              <w:rPr>
                <w:sz w:val="18"/>
                <w:szCs w:val="18"/>
              </w:rPr>
            </w:pPr>
            <w:r w:rsidRPr="00AE070B">
              <w:rPr>
                <w:sz w:val="18"/>
                <w:szCs w:val="18"/>
              </w:rPr>
              <w:t>7.93</w:t>
            </w:r>
          </w:p>
        </w:tc>
        <w:tc>
          <w:tcPr>
            <w:tcW w:w="1021" w:type="dxa"/>
            <w:noWrap/>
            <w:hideMark/>
          </w:tcPr>
          <w:p w14:paraId="3F380FE3" w14:textId="77777777" w:rsidR="00AE070B" w:rsidRPr="00AE070B" w:rsidRDefault="00AE070B" w:rsidP="00755DE5">
            <w:pPr>
              <w:spacing w:line="360" w:lineRule="auto"/>
              <w:rPr>
                <w:sz w:val="18"/>
                <w:szCs w:val="18"/>
              </w:rPr>
            </w:pPr>
            <w:r w:rsidRPr="00AE070B">
              <w:rPr>
                <w:sz w:val="18"/>
                <w:szCs w:val="18"/>
              </w:rPr>
              <w:t>6,896</w:t>
            </w:r>
          </w:p>
        </w:tc>
        <w:tc>
          <w:tcPr>
            <w:tcW w:w="1021" w:type="dxa"/>
            <w:noWrap/>
            <w:hideMark/>
          </w:tcPr>
          <w:p w14:paraId="64C65D71" w14:textId="77777777" w:rsidR="00AE070B" w:rsidRPr="00AE070B" w:rsidRDefault="00AE070B" w:rsidP="00755DE5">
            <w:pPr>
              <w:spacing w:line="360" w:lineRule="auto"/>
              <w:rPr>
                <w:sz w:val="18"/>
                <w:szCs w:val="18"/>
              </w:rPr>
            </w:pPr>
            <w:r w:rsidRPr="00AE070B">
              <w:rPr>
                <w:sz w:val="18"/>
                <w:szCs w:val="18"/>
              </w:rPr>
              <w:t>6.18</w:t>
            </w:r>
          </w:p>
        </w:tc>
        <w:tc>
          <w:tcPr>
            <w:tcW w:w="1021" w:type="dxa"/>
            <w:noWrap/>
            <w:hideMark/>
          </w:tcPr>
          <w:p w14:paraId="28FB9A0F" w14:textId="77777777" w:rsidR="00AE070B" w:rsidRPr="00AE070B" w:rsidRDefault="00AE070B" w:rsidP="00755DE5">
            <w:pPr>
              <w:spacing w:line="360" w:lineRule="auto"/>
              <w:rPr>
                <w:sz w:val="18"/>
                <w:szCs w:val="18"/>
              </w:rPr>
            </w:pPr>
            <w:r w:rsidRPr="00AE070B">
              <w:rPr>
                <w:sz w:val="18"/>
                <w:szCs w:val="18"/>
              </w:rPr>
              <w:t>-995</w:t>
            </w:r>
          </w:p>
        </w:tc>
        <w:tc>
          <w:tcPr>
            <w:tcW w:w="1021" w:type="dxa"/>
            <w:noWrap/>
            <w:hideMark/>
          </w:tcPr>
          <w:p w14:paraId="5751FB67" w14:textId="77777777" w:rsidR="00AE070B" w:rsidRPr="00AE070B" w:rsidRDefault="00AE070B" w:rsidP="00755DE5">
            <w:pPr>
              <w:spacing w:line="360" w:lineRule="auto"/>
              <w:rPr>
                <w:sz w:val="18"/>
                <w:szCs w:val="18"/>
              </w:rPr>
            </w:pPr>
            <w:r w:rsidRPr="00AE070B">
              <w:rPr>
                <w:sz w:val="18"/>
                <w:szCs w:val="18"/>
              </w:rPr>
              <w:t>-1.75</w:t>
            </w:r>
          </w:p>
        </w:tc>
        <w:tc>
          <w:tcPr>
            <w:tcW w:w="985" w:type="dxa"/>
            <w:noWrap/>
            <w:hideMark/>
          </w:tcPr>
          <w:p w14:paraId="7F2682F8" w14:textId="77777777" w:rsidR="00AE070B" w:rsidRPr="00AE070B" w:rsidRDefault="00AE070B" w:rsidP="00755DE5">
            <w:pPr>
              <w:spacing w:line="360" w:lineRule="auto"/>
              <w:rPr>
                <w:sz w:val="18"/>
                <w:szCs w:val="18"/>
              </w:rPr>
            </w:pPr>
            <w:r w:rsidRPr="00AE070B">
              <w:rPr>
                <w:bCs/>
                <w:sz w:val="18"/>
                <w:szCs w:val="18"/>
              </w:rPr>
              <w:t>569.83</w:t>
            </w:r>
          </w:p>
        </w:tc>
      </w:tr>
      <w:tr w:rsidR="00AE070B" w:rsidRPr="00AE070B" w14:paraId="6333247D" w14:textId="77777777" w:rsidTr="00CC0E8C">
        <w:trPr>
          <w:trHeight w:val="255"/>
        </w:trPr>
        <w:tc>
          <w:tcPr>
            <w:tcW w:w="1384" w:type="dxa"/>
            <w:noWrap/>
            <w:hideMark/>
          </w:tcPr>
          <w:p w14:paraId="2E64D923" w14:textId="77777777" w:rsidR="00AE070B" w:rsidRPr="00AE070B" w:rsidRDefault="00AE070B" w:rsidP="00755DE5">
            <w:pPr>
              <w:spacing w:line="360" w:lineRule="auto"/>
              <w:rPr>
                <w:bCs/>
                <w:sz w:val="18"/>
                <w:szCs w:val="18"/>
              </w:rPr>
            </w:pPr>
            <w:r w:rsidRPr="00AE070B">
              <w:rPr>
                <w:bCs/>
                <w:sz w:val="18"/>
                <w:szCs w:val="18"/>
              </w:rPr>
              <w:t>38</w:t>
            </w:r>
            <w:r w:rsidRPr="00AE070B">
              <w:rPr>
                <w:bCs/>
                <w:sz w:val="18"/>
                <w:szCs w:val="18"/>
              </w:rPr>
              <w:br/>
              <w:t>(base case)</w:t>
            </w:r>
          </w:p>
        </w:tc>
        <w:tc>
          <w:tcPr>
            <w:tcW w:w="1021" w:type="dxa"/>
            <w:noWrap/>
            <w:hideMark/>
          </w:tcPr>
          <w:p w14:paraId="6DEAD1C1" w14:textId="77777777" w:rsidR="00AE070B" w:rsidRPr="00AE070B" w:rsidRDefault="00AE070B" w:rsidP="00755DE5">
            <w:pPr>
              <w:spacing w:line="360" w:lineRule="auto"/>
              <w:rPr>
                <w:sz w:val="18"/>
                <w:szCs w:val="18"/>
              </w:rPr>
            </w:pPr>
            <w:r w:rsidRPr="00AE070B">
              <w:rPr>
                <w:sz w:val="18"/>
                <w:szCs w:val="18"/>
              </w:rPr>
              <w:t>7,891</w:t>
            </w:r>
          </w:p>
        </w:tc>
        <w:tc>
          <w:tcPr>
            <w:tcW w:w="1021" w:type="dxa"/>
            <w:noWrap/>
            <w:hideMark/>
          </w:tcPr>
          <w:p w14:paraId="647DC23C" w14:textId="77777777" w:rsidR="00AE070B" w:rsidRPr="00AE070B" w:rsidRDefault="00AE070B" w:rsidP="00755DE5">
            <w:pPr>
              <w:spacing w:line="360" w:lineRule="auto"/>
              <w:rPr>
                <w:sz w:val="18"/>
                <w:szCs w:val="18"/>
              </w:rPr>
            </w:pPr>
            <w:r w:rsidRPr="00AE070B">
              <w:rPr>
                <w:sz w:val="18"/>
                <w:szCs w:val="18"/>
              </w:rPr>
              <w:t>7.93</w:t>
            </w:r>
          </w:p>
        </w:tc>
        <w:tc>
          <w:tcPr>
            <w:tcW w:w="1021" w:type="dxa"/>
            <w:noWrap/>
            <w:hideMark/>
          </w:tcPr>
          <w:p w14:paraId="47917201" w14:textId="77777777" w:rsidR="00AE070B" w:rsidRPr="00AE070B" w:rsidRDefault="00AE070B" w:rsidP="00755DE5">
            <w:pPr>
              <w:spacing w:line="360" w:lineRule="auto"/>
              <w:rPr>
                <w:sz w:val="18"/>
                <w:szCs w:val="18"/>
              </w:rPr>
            </w:pPr>
            <w:r w:rsidRPr="00AE070B">
              <w:rPr>
                <w:sz w:val="18"/>
                <w:szCs w:val="18"/>
              </w:rPr>
              <w:t>6,199</w:t>
            </w:r>
          </w:p>
        </w:tc>
        <w:tc>
          <w:tcPr>
            <w:tcW w:w="1021" w:type="dxa"/>
            <w:noWrap/>
            <w:hideMark/>
          </w:tcPr>
          <w:p w14:paraId="31CF7405" w14:textId="77777777" w:rsidR="00AE070B" w:rsidRPr="00AE070B" w:rsidRDefault="00AE070B" w:rsidP="00755DE5">
            <w:pPr>
              <w:spacing w:line="360" w:lineRule="auto"/>
              <w:rPr>
                <w:sz w:val="18"/>
                <w:szCs w:val="18"/>
              </w:rPr>
            </w:pPr>
            <w:r w:rsidRPr="00AE070B">
              <w:rPr>
                <w:sz w:val="18"/>
                <w:szCs w:val="18"/>
              </w:rPr>
              <w:t>5.56</w:t>
            </w:r>
          </w:p>
        </w:tc>
        <w:tc>
          <w:tcPr>
            <w:tcW w:w="1021" w:type="dxa"/>
            <w:noWrap/>
            <w:hideMark/>
          </w:tcPr>
          <w:p w14:paraId="7EA2AD9E" w14:textId="77777777" w:rsidR="00AE070B" w:rsidRPr="00AE070B" w:rsidRDefault="00AE070B" w:rsidP="00755DE5">
            <w:pPr>
              <w:spacing w:line="360" w:lineRule="auto"/>
              <w:rPr>
                <w:sz w:val="18"/>
                <w:szCs w:val="18"/>
              </w:rPr>
            </w:pPr>
            <w:r w:rsidRPr="00AE070B">
              <w:rPr>
                <w:sz w:val="18"/>
                <w:szCs w:val="18"/>
              </w:rPr>
              <w:t>-1,692</w:t>
            </w:r>
          </w:p>
        </w:tc>
        <w:tc>
          <w:tcPr>
            <w:tcW w:w="1021" w:type="dxa"/>
            <w:noWrap/>
            <w:hideMark/>
          </w:tcPr>
          <w:p w14:paraId="41EB8361" w14:textId="77777777" w:rsidR="00AE070B" w:rsidRPr="00AE070B" w:rsidRDefault="00AE070B" w:rsidP="00755DE5">
            <w:pPr>
              <w:spacing w:line="360" w:lineRule="auto"/>
              <w:rPr>
                <w:sz w:val="18"/>
                <w:szCs w:val="18"/>
              </w:rPr>
            </w:pPr>
            <w:r w:rsidRPr="00AE070B">
              <w:rPr>
                <w:sz w:val="18"/>
                <w:szCs w:val="18"/>
              </w:rPr>
              <w:t>-2.37</w:t>
            </w:r>
          </w:p>
        </w:tc>
        <w:tc>
          <w:tcPr>
            <w:tcW w:w="985" w:type="dxa"/>
            <w:noWrap/>
            <w:hideMark/>
          </w:tcPr>
          <w:p w14:paraId="031BF92F" w14:textId="77777777" w:rsidR="00AE070B" w:rsidRPr="00AE070B" w:rsidRDefault="00AE070B" w:rsidP="00755DE5">
            <w:pPr>
              <w:spacing w:line="360" w:lineRule="auto"/>
              <w:rPr>
                <w:sz w:val="18"/>
                <w:szCs w:val="18"/>
              </w:rPr>
            </w:pPr>
            <w:r w:rsidRPr="00AE070B">
              <w:rPr>
                <w:bCs/>
                <w:sz w:val="18"/>
                <w:szCs w:val="18"/>
              </w:rPr>
              <w:t>714.19</w:t>
            </w:r>
          </w:p>
        </w:tc>
      </w:tr>
      <w:tr w:rsidR="00AE070B" w:rsidRPr="00AE070B" w14:paraId="26C20C5C" w14:textId="77777777" w:rsidTr="00CC0E8C">
        <w:trPr>
          <w:trHeight w:val="255"/>
        </w:trPr>
        <w:tc>
          <w:tcPr>
            <w:tcW w:w="1384" w:type="dxa"/>
            <w:noWrap/>
            <w:hideMark/>
          </w:tcPr>
          <w:p w14:paraId="3C0BB3E4" w14:textId="77777777" w:rsidR="00AE070B" w:rsidRPr="00AE070B" w:rsidRDefault="00AE070B" w:rsidP="00755DE5">
            <w:pPr>
              <w:spacing w:line="360" w:lineRule="auto"/>
              <w:rPr>
                <w:bCs/>
                <w:sz w:val="18"/>
                <w:szCs w:val="18"/>
              </w:rPr>
            </w:pPr>
            <w:r w:rsidRPr="00AE070B">
              <w:rPr>
                <w:bCs/>
                <w:sz w:val="18"/>
                <w:szCs w:val="18"/>
              </w:rPr>
              <w:t>40</w:t>
            </w:r>
          </w:p>
        </w:tc>
        <w:tc>
          <w:tcPr>
            <w:tcW w:w="1021" w:type="dxa"/>
            <w:noWrap/>
            <w:hideMark/>
          </w:tcPr>
          <w:p w14:paraId="28011290" w14:textId="77777777" w:rsidR="00AE070B" w:rsidRPr="00AE070B" w:rsidRDefault="00AE070B" w:rsidP="00755DE5">
            <w:pPr>
              <w:spacing w:line="360" w:lineRule="auto"/>
              <w:rPr>
                <w:sz w:val="18"/>
                <w:szCs w:val="18"/>
              </w:rPr>
            </w:pPr>
            <w:r w:rsidRPr="00AE070B">
              <w:rPr>
                <w:sz w:val="18"/>
                <w:szCs w:val="18"/>
              </w:rPr>
              <w:t>7,891</w:t>
            </w:r>
          </w:p>
        </w:tc>
        <w:tc>
          <w:tcPr>
            <w:tcW w:w="1021" w:type="dxa"/>
            <w:noWrap/>
            <w:hideMark/>
          </w:tcPr>
          <w:p w14:paraId="4C31E4E5" w14:textId="77777777" w:rsidR="00AE070B" w:rsidRPr="00AE070B" w:rsidRDefault="00AE070B" w:rsidP="00755DE5">
            <w:pPr>
              <w:spacing w:line="360" w:lineRule="auto"/>
              <w:rPr>
                <w:sz w:val="18"/>
                <w:szCs w:val="18"/>
              </w:rPr>
            </w:pPr>
            <w:r w:rsidRPr="00AE070B">
              <w:rPr>
                <w:sz w:val="18"/>
                <w:szCs w:val="18"/>
              </w:rPr>
              <w:t>7.93</w:t>
            </w:r>
          </w:p>
        </w:tc>
        <w:tc>
          <w:tcPr>
            <w:tcW w:w="1021" w:type="dxa"/>
            <w:noWrap/>
            <w:hideMark/>
          </w:tcPr>
          <w:p w14:paraId="31270314" w14:textId="77777777" w:rsidR="00AE070B" w:rsidRPr="00AE070B" w:rsidRDefault="00AE070B" w:rsidP="00755DE5">
            <w:pPr>
              <w:spacing w:line="360" w:lineRule="auto"/>
              <w:rPr>
                <w:sz w:val="18"/>
                <w:szCs w:val="18"/>
              </w:rPr>
            </w:pPr>
            <w:r w:rsidRPr="00AE070B">
              <w:rPr>
                <w:sz w:val="18"/>
                <w:szCs w:val="18"/>
              </w:rPr>
              <w:t>5,337</w:t>
            </w:r>
          </w:p>
        </w:tc>
        <w:tc>
          <w:tcPr>
            <w:tcW w:w="1021" w:type="dxa"/>
            <w:noWrap/>
            <w:hideMark/>
          </w:tcPr>
          <w:p w14:paraId="40ADE098" w14:textId="77777777" w:rsidR="00AE070B" w:rsidRPr="00AE070B" w:rsidRDefault="00AE070B" w:rsidP="00755DE5">
            <w:pPr>
              <w:spacing w:line="360" w:lineRule="auto"/>
              <w:rPr>
                <w:sz w:val="18"/>
                <w:szCs w:val="18"/>
              </w:rPr>
            </w:pPr>
            <w:r w:rsidRPr="00AE070B">
              <w:rPr>
                <w:sz w:val="18"/>
                <w:szCs w:val="18"/>
              </w:rPr>
              <w:t>4.95</w:t>
            </w:r>
          </w:p>
        </w:tc>
        <w:tc>
          <w:tcPr>
            <w:tcW w:w="1021" w:type="dxa"/>
            <w:noWrap/>
            <w:hideMark/>
          </w:tcPr>
          <w:p w14:paraId="698E0840" w14:textId="77777777" w:rsidR="00AE070B" w:rsidRPr="00AE070B" w:rsidRDefault="00AE070B" w:rsidP="00755DE5">
            <w:pPr>
              <w:spacing w:line="360" w:lineRule="auto"/>
              <w:rPr>
                <w:sz w:val="18"/>
                <w:szCs w:val="18"/>
              </w:rPr>
            </w:pPr>
            <w:r w:rsidRPr="00AE070B">
              <w:rPr>
                <w:sz w:val="18"/>
                <w:szCs w:val="18"/>
              </w:rPr>
              <w:t>-2,554</w:t>
            </w:r>
          </w:p>
        </w:tc>
        <w:tc>
          <w:tcPr>
            <w:tcW w:w="1021" w:type="dxa"/>
            <w:noWrap/>
            <w:hideMark/>
          </w:tcPr>
          <w:p w14:paraId="08DF61B6" w14:textId="77777777" w:rsidR="00AE070B" w:rsidRPr="00AE070B" w:rsidRDefault="00AE070B" w:rsidP="00755DE5">
            <w:pPr>
              <w:spacing w:line="360" w:lineRule="auto"/>
              <w:rPr>
                <w:sz w:val="18"/>
                <w:szCs w:val="18"/>
              </w:rPr>
            </w:pPr>
            <w:r w:rsidRPr="00AE070B">
              <w:rPr>
                <w:sz w:val="18"/>
                <w:szCs w:val="18"/>
              </w:rPr>
              <w:t>-2.97</w:t>
            </w:r>
          </w:p>
        </w:tc>
        <w:tc>
          <w:tcPr>
            <w:tcW w:w="985" w:type="dxa"/>
            <w:noWrap/>
            <w:hideMark/>
          </w:tcPr>
          <w:p w14:paraId="7CB42A27" w14:textId="77777777" w:rsidR="00AE070B" w:rsidRPr="00AE070B" w:rsidRDefault="00AE070B" w:rsidP="00755DE5">
            <w:pPr>
              <w:spacing w:line="360" w:lineRule="auto"/>
              <w:rPr>
                <w:sz w:val="18"/>
                <w:szCs w:val="18"/>
              </w:rPr>
            </w:pPr>
            <w:r w:rsidRPr="00AE070B">
              <w:rPr>
                <w:bCs/>
                <w:sz w:val="18"/>
                <w:szCs w:val="18"/>
              </w:rPr>
              <w:t>858.80</w:t>
            </w:r>
          </w:p>
        </w:tc>
      </w:tr>
      <w:tr w:rsidR="00AE070B" w:rsidRPr="00AE070B" w14:paraId="2F7DC079" w14:textId="77777777" w:rsidTr="00CC0E8C">
        <w:trPr>
          <w:trHeight w:val="255"/>
        </w:trPr>
        <w:tc>
          <w:tcPr>
            <w:tcW w:w="1384" w:type="dxa"/>
            <w:noWrap/>
            <w:hideMark/>
          </w:tcPr>
          <w:p w14:paraId="7D60F85D" w14:textId="77777777" w:rsidR="00AE070B" w:rsidRPr="00AE070B" w:rsidRDefault="00AE070B" w:rsidP="00755DE5">
            <w:pPr>
              <w:spacing w:line="360" w:lineRule="auto"/>
              <w:rPr>
                <w:bCs/>
                <w:sz w:val="18"/>
                <w:szCs w:val="18"/>
              </w:rPr>
            </w:pPr>
            <w:r w:rsidRPr="00AE070B">
              <w:rPr>
                <w:bCs/>
                <w:sz w:val="18"/>
                <w:szCs w:val="18"/>
              </w:rPr>
              <w:t>42</w:t>
            </w:r>
          </w:p>
        </w:tc>
        <w:tc>
          <w:tcPr>
            <w:tcW w:w="1021" w:type="dxa"/>
            <w:noWrap/>
            <w:hideMark/>
          </w:tcPr>
          <w:p w14:paraId="0C250AEA" w14:textId="77777777" w:rsidR="00AE070B" w:rsidRPr="00AE070B" w:rsidRDefault="00AE070B" w:rsidP="00755DE5">
            <w:pPr>
              <w:spacing w:line="360" w:lineRule="auto"/>
              <w:rPr>
                <w:sz w:val="18"/>
                <w:szCs w:val="18"/>
              </w:rPr>
            </w:pPr>
            <w:r w:rsidRPr="00AE070B">
              <w:rPr>
                <w:sz w:val="18"/>
                <w:szCs w:val="18"/>
              </w:rPr>
              <w:t>7,891</w:t>
            </w:r>
          </w:p>
        </w:tc>
        <w:tc>
          <w:tcPr>
            <w:tcW w:w="1021" w:type="dxa"/>
            <w:noWrap/>
            <w:hideMark/>
          </w:tcPr>
          <w:p w14:paraId="042061B1" w14:textId="77777777" w:rsidR="00AE070B" w:rsidRPr="00AE070B" w:rsidRDefault="00AE070B" w:rsidP="00755DE5">
            <w:pPr>
              <w:spacing w:line="360" w:lineRule="auto"/>
              <w:rPr>
                <w:sz w:val="18"/>
                <w:szCs w:val="18"/>
              </w:rPr>
            </w:pPr>
            <w:r w:rsidRPr="00AE070B">
              <w:rPr>
                <w:sz w:val="18"/>
                <w:szCs w:val="18"/>
              </w:rPr>
              <w:t>7.93</w:t>
            </w:r>
          </w:p>
        </w:tc>
        <w:tc>
          <w:tcPr>
            <w:tcW w:w="1021" w:type="dxa"/>
            <w:noWrap/>
            <w:hideMark/>
          </w:tcPr>
          <w:p w14:paraId="69507CFE" w14:textId="77777777" w:rsidR="00AE070B" w:rsidRPr="00AE070B" w:rsidRDefault="00AE070B" w:rsidP="00755DE5">
            <w:pPr>
              <w:spacing w:line="360" w:lineRule="auto"/>
              <w:rPr>
                <w:sz w:val="18"/>
                <w:szCs w:val="18"/>
              </w:rPr>
            </w:pPr>
            <w:r w:rsidRPr="00AE070B">
              <w:rPr>
                <w:sz w:val="18"/>
                <w:szCs w:val="18"/>
              </w:rPr>
              <w:t>4,648</w:t>
            </w:r>
          </w:p>
        </w:tc>
        <w:tc>
          <w:tcPr>
            <w:tcW w:w="1021" w:type="dxa"/>
            <w:noWrap/>
            <w:hideMark/>
          </w:tcPr>
          <w:p w14:paraId="4FD8173B" w14:textId="77777777" w:rsidR="00AE070B" w:rsidRPr="00AE070B" w:rsidRDefault="00AE070B" w:rsidP="00755DE5">
            <w:pPr>
              <w:spacing w:line="360" w:lineRule="auto"/>
              <w:rPr>
                <w:sz w:val="18"/>
                <w:szCs w:val="18"/>
              </w:rPr>
            </w:pPr>
            <w:r w:rsidRPr="00AE070B">
              <w:rPr>
                <w:sz w:val="18"/>
                <w:szCs w:val="18"/>
              </w:rPr>
              <w:t>4.58</w:t>
            </w:r>
          </w:p>
        </w:tc>
        <w:tc>
          <w:tcPr>
            <w:tcW w:w="1021" w:type="dxa"/>
            <w:noWrap/>
            <w:hideMark/>
          </w:tcPr>
          <w:p w14:paraId="30000F0C" w14:textId="77777777" w:rsidR="00AE070B" w:rsidRPr="00AE070B" w:rsidRDefault="00AE070B" w:rsidP="00755DE5">
            <w:pPr>
              <w:spacing w:line="360" w:lineRule="auto"/>
              <w:rPr>
                <w:sz w:val="18"/>
                <w:szCs w:val="18"/>
              </w:rPr>
            </w:pPr>
            <w:r w:rsidRPr="00AE070B">
              <w:rPr>
                <w:sz w:val="18"/>
                <w:szCs w:val="18"/>
              </w:rPr>
              <w:t>-3,243</w:t>
            </w:r>
          </w:p>
        </w:tc>
        <w:tc>
          <w:tcPr>
            <w:tcW w:w="1021" w:type="dxa"/>
            <w:noWrap/>
            <w:hideMark/>
          </w:tcPr>
          <w:p w14:paraId="0D4E0652" w14:textId="77777777" w:rsidR="00AE070B" w:rsidRPr="00AE070B" w:rsidRDefault="00AE070B" w:rsidP="00755DE5">
            <w:pPr>
              <w:spacing w:line="360" w:lineRule="auto"/>
              <w:rPr>
                <w:sz w:val="18"/>
                <w:szCs w:val="18"/>
              </w:rPr>
            </w:pPr>
            <w:r w:rsidRPr="00AE070B">
              <w:rPr>
                <w:sz w:val="18"/>
                <w:szCs w:val="18"/>
              </w:rPr>
              <w:t>-3.35</w:t>
            </w:r>
          </w:p>
        </w:tc>
        <w:tc>
          <w:tcPr>
            <w:tcW w:w="985" w:type="dxa"/>
            <w:noWrap/>
            <w:hideMark/>
          </w:tcPr>
          <w:p w14:paraId="05552BCB" w14:textId="77777777" w:rsidR="00AE070B" w:rsidRPr="00AE070B" w:rsidRDefault="00AE070B" w:rsidP="00755DE5">
            <w:pPr>
              <w:spacing w:line="360" w:lineRule="auto"/>
              <w:rPr>
                <w:sz w:val="18"/>
                <w:szCs w:val="18"/>
              </w:rPr>
            </w:pPr>
            <w:r w:rsidRPr="00AE070B">
              <w:rPr>
                <w:bCs/>
                <w:sz w:val="18"/>
                <w:szCs w:val="18"/>
              </w:rPr>
              <w:t>967.34</w:t>
            </w:r>
          </w:p>
        </w:tc>
      </w:tr>
    </w:tbl>
    <w:p w14:paraId="064D9E81" w14:textId="77777777" w:rsidR="00AE070B" w:rsidRPr="00AE070B" w:rsidRDefault="00AE070B" w:rsidP="00755DE5">
      <w:pPr>
        <w:spacing w:after="160" w:line="360" w:lineRule="auto"/>
        <w:rPr>
          <w:rFonts w:eastAsia="Calibri"/>
          <w:sz w:val="22"/>
          <w:szCs w:val="22"/>
        </w:rPr>
      </w:pPr>
    </w:p>
    <w:p w14:paraId="6AC66558" w14:textId="77777777" w:rsidR="00AE070B" w:rsidRPr="008D4FF7" w:rsidRDefault="00AE070B" w:rsidP="00755DE5">
      <w:pPr>
        <w:spacing w:after="160" w:line="360" w:lineRule="auto"/>
        <w:rPr>
          <w:rFonts w:eastAsia="Calibri"/>
        </w:rPr>
      </w:pPr>
      <w:r w:rsidRPr="008D4FF7">
        <w:rPr>
          <w:rFonts w:eastAsia="Calibri"/>
        </w:rPr>
        <w:t xml:space="preserve">As expected, with changes to the parameters of the simulation under application of the prediction tool, total costs and QALYs for current practice considering the cohort of 70-year-old women did not change, but those for the tool did. As the tool becomes more lenient and directs patients with predicted </w:t>
      </w:r>
      <w:r w:rsidR="00D51DB4">
        <w:rPr>
          <w:rFonts w:eastAsia="Calibri"/>
        </w:rPr>
        <w:t>post-op</w:t>
      </w:r>
      <w:r w:rsidRPr="008D4FF7">
        <w:rPr>
          <w:rFonts w:eastAsia="Calibri"/>
        </w:rPr>
        <w:t xml:space="preserve">erative OHS under 38 for a THR, savings with respect to current practice are reduced because more patients ultimately have their hips replaced. Application of the tool thus calibrated would also mean that the QALYs generated would approach those attained by current practice because more potential </w:t>
      </w:r>
      <w:r w:rsidRPr="008D4FF7">
        <w:rPr>
          <w:rFonts w:eastAsia="Calibri"/>
          <w:i/>
        </w:rPr>
        <w:t>Good</w:t>
      </w:r>
      <w:r w:rsidRPr="008D4FF7">
        <w:rPr>
          <w:rFonts w:eastAsia="Calibri"/>
        </w:rPr>
        <w:t xml:space="preserve"> outcomes wrongly held back before in long-term medical management would now be put forward for a THR, hence attaining the higher QALYs that the operation achieves on most patients. The opposite effect was obtained when parameters were adjusted to a prediction tool that applied cut-off points higher than 38 to decide which patients should receive a THR or not: more money would be saved but more QALYs would be forgone. </w:t>
      </w:r>
    </w:p>
    <w:p w14:paraId="582AE0CC" w14:textId="77777777" w:rsidR="00AE070B" w:rsidRPr="00F75C42" w:rsidRDefault="00AE070B" w:rsidP="00755DE5">
      <w:pPr>
        <w:spacing w:line="360" w:lineRule="auto"/>
        <w:rPr>
          <w:rFonts w:eastAsia="MS Gothic"/>
          <w:b/>
          <w:bCs/>
          <w:i/>
          <w:lang w:eastAsia="en-GB"/>
        </w:rPr>
      </w:pPr>
      <w:r w:rsidRPr="00F75C42">
        <w:rPr>
          <w:rFonts w:eastAsia="MS Gothic"/>
          <w:b/>
          <w:bCs/>
          <w:i/>
          <w:lang w:eastAsia="en-GB"/>
        </w:rPr>
        <w:t>Probabilistic sensitivity analysis</w:t>
      </w:r>
    </w:p>
    <w:p w14:paraId="7FFEC773" w14:textId="3D37B1DF" w:rsidR="00AE070B" w:rsidRPr="008D4FF7" w:rsidRDefault="00AE070B" w:rsidP="00755DE5">
      <w:pPr>
        <w:spacing w:after="160" w:line="360" w:lineRule="auto"/>
        <w:rPr>
          <w:rFonts w:eastAsia="Calibri"/>
        </w:rPr>
      </w:pPr>
      <w:r w:rsidRPr="008D4FF7">
        <w:rPr>
          <w:rFonts w:eastAsia="Calibri"/>
        </w:rPr>
        <w:t xml:space="preserve">We conducted a full probabilistic sensitivity analysis by allowing all parameter values to change stochastically and independently based on their respective distribution. </w:t>
      </w:r>
      <w:r w:rsidR="008D4FF7" w:rsidRPr="005A3C9C">
        <w:rPr>
          <w:rFonts w:eastAsia="Calibri"/>
          <w:i/>
        </w:rPr>
        <w:fldChar w:fldCharType="begin"/>
      </w:r>
      <w:r w:rsidR="008D4FF7" w:rsidRPr="005A3C9C">
        <w:rPr>
          <w:rFonts w:eastAsia="Calibri"/>
          <w:i/>
        </w:rPr>
        <w:instrText xml:space="preserve"> REF _Ref424889500 \h  \* MERGEFORMAT </w:instrText>
      </w:r>
      <w:r w:rsidR="008D4FF7" w:rsidRPr="005A3C9C">
        <w:rPr>
          <w:rFonts w:eastAsia="Calibri"/>
          <w:i/>
        </w:rPr>
      </w:r>
      <w:r w:rsidR="008D4FF7" w:rsidRPr="005A3C9C">
        <w:rPr>
          <w:rFonts w:eastAsia="Calibri"/>
          <w:i/>
        </w:rPr>
        <w:fldChar w:fldCharType="separate"/>
      </w:r>
      <w:r w:rsidR="00377171" w:rsidRPr="005A3C9C">
        <w:rPr>
          <w:i/>
        </w:rPr>
        <w:t xml:space="preserve">Figure </w:t>
      </w:r>
      <w:r w:rsidR="00377171">
        <w:rPr>
          <w:i/>
        </w:rPr>
        <w:t>41</w:t>
      </w:r>
      <w:r w:rsidR="008D4FF7" w:rsidRPr="005A3C9C">
        <w:rPr>
          <w:rFonts w:eastAsia="Calibri"/>
          <w:i/>
        </w:rPr>
        <w:fldChar w:fldCharType="end"/>
      </w:r>
      <w:r w:rsidR="008D4FF7" w:rsidRPr="005A3C9C">
        <w:rPr>
          <w:rFonts w:eastAsia="Calibri"/>
          <w:i/>
        </w:rPr>
        <w:t xml:space="preserve"> </w:t>
      </w:r>
      <w:r w:rsidRPr="005A3C9C">
        <w:rPr>
          <w:rFonts w:eastAsia="Calibri"/>
        </w:rPr>
        <w:t>s</w:t>
      </w:r>
      <w:r w:rsidRPr="008D4FF7">
        <w:rPr>
          <w:rFonts w:eastAsia="Calibri"/>
        </w:rPr>
        <w:t xml:space="preserve">hows the results of running 1,000 Monte Carlo simulations and placing the corresponding incremental costs and QALYs on the cost-effectiveness plane for women and men entering the model at 70 years of age. The vast majority of the simulations placed incremental cost-effectiveness results on the SW quadrant. More specifically, in 87% of cases for women and 88% of cases for men 70 years of age, implementing the tool was expected to cost less but also produce less QALYs than current practice. </w:t>
      </w:r>
    </w:p>
    <w:p w14:paraId="6C3682B5" w14:textId="77777777" w:rsidR="00AE070B" w:rsidRPr="008D4FF7" w:rsidRDefault="009A4424" w:rsidP="00755DE5">
      <w:pPr>
        <w:pStyle w:val="Caption"/>
        <w:spacing w:line="360" w:lineRule="auto"/>
        <w:rPr>
          <w:rFonts w:eastAsia="Calibri"/>
          <w:b w:val="0"/>
          <w:bCs w:val="0"/>
          <w:i/>
          <w:sz w:val="24"/>
          <w:szCs w:val="24"/>
        </w:rPr>
      </w:pPr>
      <w:r>
        <w:rPr>
          <w:rFonts w:eastAsia="Calibri"/>
          <w:b w:val="0"/>
          <w:bCs w:val="0"/>
          <w:i/>
          <w:sz w:val="24"/>
          <w:szCs w:val="24"/>
        </w:rPr>
        <w:t>F</w:t>
      </w:r>
      <w:r w:rsidR="00AE070B" w:rsidRPr="008D4FF7">
        <w:rPr>
          <w:rFonts w:eastAsia="Calibri"/>
          <w:b w:val="0"/>
          <w:i/>
          <w:sz w:val="24"/>
          <w:szCs w:val="24"/>
        </w:rPr>
        <w:t>emales, 70 years of age</w:t>
      </w:r>
    </w:p>
    <w:p w14:paraId="02414462" w14:textId="77777777" w:rsidR="00AE070B" w:rsidRPr="00AE070B" w:rsidRDefault="00AE070B" w:rsidP="00755DE5">
      <w:pPr>
        <w:spacing w:after="160" w:line="360" w:lineRule="auto"/>
        <w:rPr>
          <w:rFonts w:eastAsia="Calibri"/>
          <w:sz w:val="22"/>
          <w:szCs w:val="22"/>
        </w:rPr>
      </w:pPr>
      <w:r w:rsidRPr="00AE070B">
        <w:rPr>
          <w:rFonts w:eastAsia="Calibri"/>
          <w:noProof/>
          <w:sz w:val="22"/>
          <w:szCs w:val="22"/>
          <w:lang w:eastAsia="en-GB"/>
        </w:rPr>
        <w:drawing>
          <wp:inline distT="0" distB="0" distL="0" distR="0" wp14:anchorId="7BD15D0A" wp14:editId="29EB3B6D">
            <wp:extent cx="4230806" cy="2625845"/>
            <wp:effectExtent l="0" t="0" r="0" b="3175"/>
            <wp:docPr id="2289" name="Picture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37896" cy="2630245"/>
                    </a:xfrm>
                    <a:prstGeom prst="rect">
                      <a:avLst/>
                    </a:prstGeom>
                    <a:noFill/>
                  </pic:spPr>
                </pic:pic>
              </a:graphicData>
            </a:graphic>
          </wp:inline>
        </w:drawing>
      </w:r>
    </w:p>
    <w:p w14:paraId="1CE90300" w14:textId="77777777" w:rsidR="00AE070B" w:rsidRPr="008D4FF7" w:rsidRDefault="00AE070B" w:rsidP="00755DE5">
      <w:pPr>
        <w:spacing w:after="160" w:line="360" w:lineRule="auto"/>
        <w:rPr>
          <w:rFonts w:eastAsia="Calibri"/>
          <w:i/>
        </w:rPr>
      </w:pPr>
      <w:r w:rsidRPr="008D4FF7">
        <w:rPr>
          <w:rFonts w:eastAsia="Calibri"/>
          <w:i/>
        </w:rPr>
        <w:t>Males, 70 years of age</w:t>
      </w:r>
    </w:p>
    <w:p w14:paraId="3224CE9A" w14:textId="77777777" w:rsidR="00AE070B" w:rsidRPr="00AE070B" w:rsidRDefault="00AE070B" w:rsidP="00755DE5">
      <w:pPr>
        <w:spacing w:after="160" w:line="360" w:lineRule="auto"/>
        <w:rPr>
          <w:rFonts w:eastAsia="Calibri"/>
          <w:sz w:val="22"/>
          <w:szCs w:val="22"/>
        </w:rPr>
      </w:pPr>
      <w:r w:rsidRPr="00AE070B">
        <w:rPr>
          <w:rFonts w:eastAsia="Calibri"/>
          <w:noProof/>
          <w:sz w:val="22"/>
          <w:szCs w:val="22"/>
          <w:lang w:eastAsia="en-GB"/>
        </w:rPr>
        <w:drawing>
          <wp:inline distT="0" distB="0" distL="0" distR="0" wp14:anchorId="40538290" wp14:editId="5EC4B078">
            <wp:extent cx="4243975" cy="2634018"/>
            <wp:effectExtent l="0" t="0" r="4445" b="0"/>
            <wp:docPr id="2290" name="Picture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66697" cy="2648121"/>
                    </a:xfrm>
                    <a:prstGeom prst="rect">
                      <a:avLst/>
                    </a:prstGeom>
                    <a:noFill/>
                  </pic:spPr>
                </pic:pic>
              </a:graphicData>
            </a:graphic>
          </wp:inline>
        </w:drawing>
      </w:r>
    </w:p>
    <w:p w14:paraId="4916ABE2" w14:textId="17FC588A" w:rsidR="00AE070B" w:rsidRDefault="009A4424" w:rsidP="00755DE5">
      <w:pPr>
        <w:spacing w:after="160" w:line="360" w:lineRule="auto"/>
        <w:rPr>
          <w:rFonts w:eastAsia="Calibri"/>
          <w:bCs/>
          <w:i/>
        </w:rPr>
      </w:pPr>
      <w:bookmarkStart w:id="619" w:name="_Ref424889500"/>
      <w:bookmarkStart w:id="620" w:name="_Toc426467893"/>
      <w:bookmarkStart w:id="621" w:name="_Toc426724941"/>
      <w:bookmarkStart w:id="622" w:name="_Toc442343428"/>
      <w:r w:rsidRPr="005A3C9C">
        <w:rPr>
          <w:i/>
        </w:rPr>
        <w:t xml:space="preserve">Figure </w:t>
      </w:r>
      <w:r w:rsidR="008C3EF7">
        <w:rPr>
          <w:i/>
        </w:rPr>
        <w:t>41</w:t>
      </w:r>
      <w:bookmarkEnd w:id="619"/>
      <w:r w:rsidRPr="009A4424">
        <w:rPr>
          <w:i/>
        </w:rPr>
        <w:t xml:space="preserve">. </w:t>
      </w:r>
      <w:r w:rsidRPr="009A4424">
        <w:rPr>
          <w:rFonts w:eastAsia="Calibri"/>
          <w:bCs/>
          <w:i/>
        </w:rPr>
        <w:t>Results of Monte Carlo simulations on the cost-effectiveness plane.</w:t>
      </w:r>
      <w:bookmarkEnd w:id="620"/>
      <w:bookmarkEnd w:id="621"/>
      <w:bookmarkEnd w:id="622"/>
    </w:p>
    <w:p w14:paraId="05CCD0F3" w14:textId="77777777" w:rsidR="009A4424" w:rsidRPr="00394D3C" w:rsidRDefault="009A4424" w:rsidP="00755DE5">
      <w:pPr>
        <w:spacing w:after="160" w:line="360" w:lineRule="auto"/>
        <w:rPr>
          <w:rFonts w:eastAsia="Calibri"/>
          <w:bCs/>
          <w:sz w:val="22"/>
          <w:szCs w:val="22"/>
        </w:rPr>
      </w:pPr>
    </w:p>
    <w:p w14:paraId="1D78B792" w14:textId="3FC9D31F" w:rsidR="00AE070B" w:rsidRPr="008D4FF7" w:rsidRDefault="00AE070B" w:rsidP="00755DE5">
      <w:pPr>
        <w:spacing w:after="160" w:line="360" w:lineRule="auto"/>
        <w:rPr>
          <w:rFonts w:eastAsia="Calibri"/>
        </w:rPr>
      </w:pPr>
      <w:r w:rsidRPr="00394D3C">
        <w:rPr>
          <w:rFonts w:eastAsia="Calibri"/>
        </w:rPr>
        <w:t xml:space="preserve">These Monte Carlo simulations produced a CEAC, which is shown in </w:t>
      </w:r>
      <w:r w:rsidR="00A978A8" w:rsidRPr="00394D3C">
        <w:rPr>
          <w:rFonts w:eastAsia="Calibri"/>
        </w:rPr>
        <w:fldChar w:fldCharType="begin"/>
      </w:r>
      <w:r w:rsidR="00A978A8" w:rsidRPr="00394D3C">
        <w:rPr>
          <w:rFonts w:eastAsia="Calibri"/>
        </w:rPr>
        <w:instrText xml:space="preserve"> REF _Ref424889585 \h </w:instrText>
      </w:r>
      <w:r w:rsidR="00394D3C" w:rsidRPr="00394D3C">
        <w:rPr>
          <w:rFonts w:eastAsia="Calibri"/>
        </w:rPr>
        <w:instrText xml:space="preserve"> \* MERGEFORMAT </w:instrText>
      </w:r>
      <w:r w:rsidR="00A978A8" w:rsidRPr="00394D3C">
        <w:rPr>
          <w:rFonts w:eastAsia="Calibri"/>
        </w:rPr>
      </w:r>
      <w:r w:rsidR="00A978A8" w:rsidRPr="00394D3C">
        <w:rPr>
          <w:rFonts w:eastAsia="Calibri"/>
        </w:rPr>
        <w:fldChar w:fldCharType="separate"/>
      </w:r>
      <w:r w:rsidR="00377171" w:rsidRPr="00377171">
        <w:rPr>
          <w:i/>
        </w:rPr>
        <w:t xml:space="preserve">Figure </w:t>
      </w:r>
      <w:r w:rsidR="00377171" w:rsidRPr="00377171">
        <w:rPr>
          <w:i/>
          <w:noProof/>
        </w:rPr>
        <w:t>42</w:t>
      </w:r>
      <w:r w:rsidR="00A978A8" w:rsidRPr="00394D3C">
        <w:rPr>
          <w:rFonts w:eastAsia="Calibri"/>
        </w:rPr>
        <w:fldChar w:fldCharType="end"/>
      </w:r>
      <w:r w:rsidRPr="00394D3C">
        <w:rPr>
          <w:rFonts w:eastAsia="Calibri"/>
        </w:rPr>
        <w:t xml:space="preserve"> only for women entering the model at 70 years of age (there is no significant difference in results by gender). The curves representing the probability that either current practice or the tool would be deemed cost-effective at the various thresholds represented in the x-axis crossed at a point between £700 and £800 per QALY. This is consistent with the reported expected ICER of £714. This is shown in </w:t>
      </w:r>
      <w:r w:rsidR="00A978A8" w:rsidRPr="00394D3C">
        <w:rPr>
          <w:rFonts w:eastAsia="Calibri"/>
        </w:rPr>
        <w:fldChar w:fldCharType="begin"/>
      </w:r>
      <w:r w:rsidR="00A978A8" w:rsidRPr="00394D3C">
        <w:rPr>
          <w:rFonts w:eastAsia="Calibri"/>
        </w:rPr>
        <w:instrText xml:space="preserve"> REF _Ref424889585 \h </w:instrText>
      </w:r>
      <w:r w:rsidR="00394D3C" w:rsidRPr="00394D3C">
        <w:rPr>
          <w:rFonts w:eastAsia="Calibri"/>
        </w:rPr>
        <w:instrText xml:space="preserve"> \* MERGEFORMAT </w:instrText>
      </w:r>
      <w:r w:rsidR="00A978A8" w:rsidRPr="00394D3C">
        <w:rPr>
          <w:rFonts w:eastAsia="Calibri"/>
        </w:rPr>
      </w:r>
      <w:r w:rsidR="00A978A8" w:rsidRPr="00394D3C">
        <w:rPr>
          <w:rFonts w:eastAsia="Calibri"/>
        </w:rPr>
        <w:fldChar w:fldCharType="separate"/>
      </w:r>
      <w:r w:rsidR="00377171" w:rsidRPr="00377171">
        <w:rPr>
          <w:i/>
        </w:rPr>
        <w:t>Figure 42</w:t>
      </w:r>
      <w:r w:rsidR="00A978A8" w:rsidRPr="00394D3C">
        <w:rPr>
          <w:rFonts w:eastAsia="Calibri"/>
        </w:rPr>
        <w:fldChar w:fldCharType="end"/>
      </w:r>
      <w:r w:rsidRPr="00394D3C">
        <w:rPr>
          <w:rFonts w:eastAsia="Calibri"/>
        </w:rPr>
        <w:t xml:space="preserve"> by the decreasing probability of the outcome prediction tool being cost-effective as the threshold increases, with this probability falling under that for current practice</w:t>
      </w:r>
      <w:r w:rsidRPr="008D4FF7">
        <w:rPr>
          <w:rFonts w:eastAsia="Calibri"/>
        </w:rPr>
        <w:t xml:space="preserve"> at a point exactly or near the ICER for women entering the model at 70 years of age.</w:t>
      </w:r>
    </w:p>
    <w:p w14:paraId="3B2725D8" w14:textId="151E8660" w:rsidR="00AE070B" w:rsidRPr="008D4FF7" w:rsidRDefault="00AE070B" w:rsidP="00755DE5">
      <w:pPr>
        <w:spacing w:after="160" w:line="360" w:lineRule="auto"/>
        <w:rPr>
          <w:rFonts w:eastAsia="Calibri"/>
        </w:rPr>
      </w:pPr>
      <w:r w:rsidRPr="008D4FF7">
        <w:rPr>
          <w:rFonts w:eastAsia="Calibri"/>
        </w:rPr>
        <w:t xml:space="preserve">It is important to stress, however, that the range of willingness to pay thresholds within which implementing the outcome prediction tool would be cost-effective refers actually to scenarios of cost reduction and less QALYs generated with respect to current practice. This is effectively the range of willingness to pay thresholds at which both alternatives produce net monetary losses, with the outcome prediction tool generating lower net losses than current practice. It is, ultimately, a range of ‘willingness to save’ resources at the expense of QALYs forgone. </w:t>
      </w:r>
      <w:r w:rsidR="00244187">
        <w:rPr>
          <w:rFonts w:eastAsia="Calibri"/>
        </w:rPr>
        <w:t xml:space="preserve">This is also shown in </w:t>
      </w:r>
      <w:r w:rsidRPr="008D4FF7">
        <w:rPr>
          <w:rFonts w:eastAsia="Calibri"/>
        </w:rPr>
        <w:t>for all patient subgroups, for which we found no significant differences between genders and a slight trend depending on age. The range of willingness to pay thresholds at which the outcome prediction tool remains cost-effective increases as the age of patients gets higher.</w:t>
      </w:r>
      <w:r w:rsidR="008D4FF7">
        <w:rPr>
          <w:rFonts w:eastAsia="Calibri"/>
        </w:rPr>
        <w:t xml:space="preserve"> </w:t>
      </w:r>
      <w:r w:rsidR="008D4FF7" w:rsidRPr="00A978A8">
        <w:rPr>
          <w:rFonts w:eastAsia="Calibri"/>
          <w:i/>
        </w:rPr>
        <w:fldChar w:fldCharType="begin"/>
      </w:r>
      <w:r w:rsidR="008D4FF7" w:rsidRPr="00A978A8">
        <w:rPr>
          <w:rFonts w:eastAsia="Calibri"/>
          <w:i/>
        </w:rPr>
        <w:instrText xml:space="preserve"> REF _Ref424889585 \h  \* MERGEFORMAT </w:instrText>
      </w:r>
      <w:r w:rsidR="008D4FF7" w:rsidRPr="00A978A8">
        <w:rPr>
          <w:rFonts w:eastAsia="Calibri"/>
          <w:i/>
        </w:rPr>
      </w:r>
      <w:r w:rsidR="008D4FF7" w:rsidRPr="00A978A8">
        <w:rPr>
          <w:rFonts w:eastAsia="Calibri"/>
          <w:i/>
        </w:rPr>
        <w:fldChar w:fldCharType="separate"/>
      </w:r>
      <w:r w:rsidR="00377171" w:rsidRPr="00377171">
        <w:rPr>
          <w:i/>
        </w:rPr>
        <w:t>Figure 42</w:t>
      </w:r>
      <w:r w:rsidR="008D4FF7" w:rsidRPr="00A978A8">
        <w:rPr>
          <w:rFonts w:eastAsia="Calibri"/>
          <w:i/>
        </w:rPr>
        <w:fldChar w:fldCharType="end"/>
      </w:r>
      <w:r w:rsidR="00F75C42">
        <w:rPr>
          <w:rFonts w:eastAsia="Calibri"/>
          <w:b/>
          <w:i/>
        </w:rPr>
        <w:t xml:space="preserve"> </w:t>
      </w:r>
      <w:r w:rsidRPr="008D4FF7">
        <w:rPr>
          <w:rFonts w:eastAsia="Calibri"/>
        </w:rPr>
        <w:t>shows this for female patient subgroups. In other words, if the willingness to save resources at the expense of QALYs forgone progressively drops from £30,000 per QALY, for example, implementing the outcome prediction tool would become cost-effective for older patients first, and then gradually for younger cohorts</w:t>
      </w:r>
      <w:r w:rsidR="00F75C42">
        <w:rPr>
          <w:rFonts w:eastAsia="Calibri"/>
        </w:rPr>
        <w:t>.</w:t>
      </w:r>
    </w:p>
    <w:p w14:paraId="67E3A615" w14:textId="77777777" w:rsidR="00AE070B" w:rsidRPr="008D4FF7" w:rsidRDefault="00AE070B" w:rsidP="00755DE5">
      <w:pPr>
        <w:pStyle w:val="Caption"/>
        <w:spacing w:line="360" w:lineRule="auto"/>
        <w:rPr>
          <w:rFonts w:eastAsia="Calibri"/>
          <w:b w:val="0"/>
          <w:bCs w:val="0"/>
          <w:i/>
          <w:sz w:val="24"/>
          <w:szCs w:val="24"/>
        </w:rPr>
      </w:pPr>
      <w:r w:rsidRPr="008D4FF7">
        <w:rPr>
          <w:rFonts w:eastAsia="Calibri"/>
          <w:b w:val="0"/>
          <w:bCs w:val="0"/>
          <w:i/>
          <w:sz w:val="24"/>
          <w:szCs w:val="24"/>
        </w:rPr>
        <w:t>Females 70 years of age</w:t>
      </w:r>
    </w:p>
    <w:p w14:paraId="236772EF" w14:textId="77777777" w:rsidR="00AE070B" w:rsidRPr="00AE070B" w:rsidRDefault="00AE070B" w:rsidP="00755DE5">
      <w:pPr>
        <w:spacing w:after="160" w:line="360" w:lineRule="auto"/>
        <w:rPr>
          <w:rFonts w:eastAsia="Calibri"/>
          <w:sz w:val="22"/>
          <w:szCs w:val="22"/>
        </w:rPr>
      </w:pPr>
      <w:r w:rsidRPr="00AE070B">
        <w:rPr>
          <w:rFonts w:eastAsia="Calibri"/>
          <w:noProof/>
          <w:sz w:val="22"/>
          <w:szCs w:val="22"/>
          <w:lang w:eastAsia="en-GB"/>
        </w:rPr>
        <w:drawing>
          <wp:inline distT="0" distB="0" distL="0" distR="0" wp14:anchorId="3AB2C37C" wp14:editId="7702485B">
            <wp:extent cx="4428699" cy="2662127"/>
            <wp:effectExtent l="0" t="0" r="0" b="5080"/>
            <wp:docPr id="2291" name="Picture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27783" cy="2661577"/>
                    </a:xfrm>
                    <a:prstGeom prst="rect">
                      <a:avLst/>
                    </a:prstGeom>
                    <a:noFill/>
                  </pic:spPr>
                </pic:pic>
              </a:graphicData>
            </a:graphic>
          </wp:inline>
        </w:drawing>
      </w:r>
    </w:p>
    <w:p w14:paraId="52B1059A" w14:textId="131A2B5A" w:rsidR="00F75C42" w:rsidRDefault="00F75C42" w:rsidP="00755DE5">
      <w:pPr>
        <w:pStyle w:val="Caption"/>
        <w:spacing w:line="360" w:lineRule="auto"/>
        <w:rPr>
          <w:rFonts w:eastAsia="Calibri"/>
          <w:b w:val="0"/>
          <w:bCs w:val="0"/>
          <w:i/>
          <w:sz w:val="24"/>
          <w:szCs w:val="24"/>
        </w:rPr>
      </w:pPr>
      <w:bookmarkStart w:id="623" w:name="_Ref424889585"/>
      <w:bookmarkStart w:id="624" w:name="_Toc426467894"/>
      <w:bookmarkStart w:id="625" w:name="_Toc426724942"/>
      <w:bookmarkStart w:id="626" w:name="_Toc442343429"/>
      <w:r w:rsidRPr="00A978A8">
        <w:rPr>
          <w:b w:val="0"/>
          <w:i/>
          <w:sz w:val="24"/>
          <w:szCs w:val="24"/>
        </w:rPr>
        <w:t xml:space="preserve">Figure </w:t>
      </w:r>
      <w:r w:rsidR="008D76EE">
        <w:rPr>
          <w:b w:val="0"/>
          <w:i/>
          <w:sz w:val="24"/>
          <w:szCs w:val="24"/>
        </w:rPr>
        <w:t>42</w:t>
      </w:r>
      <w:bookmarkEnd w:id="623"/>
      <w:r w:rsidRPr="00A978A8">
        <w:rPr>
          <w:b w:val="0"/>
          <w:i/>
          <w:sz w:val="24"/>
          <w:szCs w:val="24"/>
        </w:rPr>
        <w:t xml:space="preserve">. </w:t>
      </w:r>
      <w:r w:rsidRPr="00A978A8">
        <w:rPr>
          <w:rFonts w:eastAsia="Calibri"/>
          <w:b w:val="0"/>
          <w:bCs w:val="0"/>
          <w:i/>
          <w:sz w:val="24"/>
          <w:szCs w:val="24"/>
        </w:rPr>
        <w:t>Cost</w:t>
      </w:r>
      <w:r w:rsidRPr="008D4FF7">
        <w:rPr>
          <w:rFonts w:eastAsia="Calibri"/>
          <w:b w:val="0"/>
          <w:bCs w:val="0"/>
          <w:i/>
          <w:sz w:val="24"/>
          <w:szCs w:val="24"/>
        </w:rPr>
        <w:t>-effectiveness acceptability curve</w:t>
      </w:r>
      <w:bookmarkEnd w:id="624"/>
      <w:bookmarkEnd w:id="625"/>
      <w:bookmarkEnd w:id="626"/>
      <w:r w:rsidRPr="008D4FF7">
        <w:rPr>
          <w:rFonts w:eastAsia="Calibri"/>
          <w:b w:val="0"/>
          <w:bCs w:val="0"/>
          <w:i/>
          <w:sz w:val="24"/>
          <w:szCs w:val="24"/>
        </w:rPr>
        <w:t xml:space="preserve"> </w:t>
      </w:r>
    </w:p>
    <w:p w14:paraId="6C30C96C" w14:textId="77777777" w:rsidR="00AE070B" w:rsidRPr="00AE070B" w:rsidRDefault="00AE070B" w:rsidP="00755DE5">
      <w:pPr>
        <w:spacing w:after="160" w:line="360" w:lineRule="auto"/>
        <w:rPr>
          <w:rFonts w:eastAsia="Calibri"/>
          <w:sz w:val="22"/>
          <w:szCs w:val="22"/>
        </w:rPr>
      </w:pPr>
    </w:p>
    <w:p w14:paraId="26AC2454" w14:textId="77777777" w:rsidR="00AE070B" w:rsidRPr="00F75C42" w:rsidRDefault="00AE070B" w:rsidP="00755DE5">
      <w:pPr>
        <w:pStyle w:val="Heading3"/>
        <w:spacing w:line="360" w:lineRule="auto"/>
        <w:rPr>
          <w:rFonts w:eastAsia="MS Gothic"/>
          <w:i/>
          <w:color w:val="6A8735"/>
          <w:sz w:val="26"/>
          <w:szCs w:val="26"/>
        </w:rPr>
      </w:pPr>
      <w:bookmarkStart w:id="627" w:name="_Toc442275025"/>
      <w:bookmarkStart w:id="628" w:name="_Toc451263581"/>
      <w:r w:rsidRPr="00F75C42">
        <w:rPr>
          <w:rFonts w:eastAsia="MS Gothic"/>
          <w:i/>
          <w:color w:val="6A8735"/>
          <w:sz w:val="26"/>
          <w:szCs w:val="26"/>
        </w:rPr>
        <w:t>TKRs</w:t>
      </w:r>
      <w:bookmarkEnd w:id="627"/>
      <w:bookmarkEnd w:id="628"/>
    </w:p>
    <w:p w14:paraId="34FA7A2A" w14:textId="77777777" w:rsidR="00AE070B" w:rsidRPr="00F75C42" w:rsidRDefault="00AE070B" w:rsidP="00755DE5">
      <w:pPr>
        <w:spacing w:line="360" w:lineRule="auto"/>
        <w:rPr>
          <w:rFonts w:eastAsia="MS Gothic"/>
          <w:b/>
          <w:bCs/>
          <w:i/>
          <w:lang w:eastAsia="en-GB"/>
        </w:rPr>
      </w:pPr>
      <w:r w:rsidRPr="00F75C42">
        <w:rPr>
          <w:rFonts w:eastAsia="MS Gothic"/>
          <w:b/>
          <w:bCs/>
          <w:i/>
          <w:lang w:eastAsia="en-GB"/>
        </w:rPr>
        <w:t xml:space="preserve">Expected (mean) results </w:t>
      </w:r>
    </w:p>
    <w:p w14:paraId="082D7A53" w14:textId="77777777" w:rsidR="00AE070B" w:rsidRPr="008D4FF7" w:rsidRDefault="00AE070B" w:rsidP="00755DE5">
      <w:pPr>
        <w:spacing w:after="160" w:line="360" w:lineRule="auto"/>
        <w:rPr>
          <w:rFonts w:eastAsia="Calibri"/>
        </w:rPr>
      </w:pPr>
      <w:r w:rsidRPr="008D4FF7">
        <w:rPr>
          <w:rFonts w:eastAsia="Calibri"/>
        </w:rPr>
        <w:t xml:space="preserve">Similarly to our findings with the tool for THRs, our cost-effectiveness analysis of the hypothetical scenario of implementing the outcome prediction tool for TKRs would reduce costs to the NHS but would also decrease the quality-adjusted life years that the TKRs achieve. </w:t>
      </w:r>
    </w:p>
    <w:p w14:paraId="53BA6631" w14:textId="77777777" w:rsidR="00AE070B" w:rsidRPr="008D4FF7" w:rsidRDefault="00F75C42" w:rsidP="00755DE5">
      <w:pPr>
        <w:spacing w:after="160" w:line="360" w:lineRule="auto"/>
        <w:rPr>
          <w:rFonts w:eastAsia="Calibri"/>
        </w:rPr>
      </w:pPr>
      <w:r w:rsidRPr="005A3C9C">
        <w:rPr>
          <w:rFonts w:eastAsia="Calibri"/>
          <w:i/>
        </w:rPr>
        <w:fldChar w:fldCharType="begin"/>
      </w:r>
      <w:r w:rsidRPr="005A3C9C">
        <w:rPr>
          <w:rFonts w:eastAsia="Calibri"/>
        </w:rPr>
        <w:instrText xml:space="preserve"> REF _Ref424889870 \h </w:instrText>
      </w:r>
      <w:r w:rsidRPr="005A3C9C">
        <w:rPr>
          <w:rFonts w:eastAsia="Calibri"/>
          <w:i/>
        </w:rPr>
        <w:instrText xml:space="preserve"> \* MERGEFORMAT </w:instrText>
      </w:r>
      <w:r w:rsidRPr="005A3C9C">
        <w:rPr>
          <w:rFonts w:eastAsia="Calibri"/>
          <w:i/>
        </w:rPr>
      </w:r>
      <w:r w:rsidRPr="005A3C9C">
        <w:rPr>
          <w:rFonts w:eastAsia="Calibri"/>
          <w:i/>
        </w:rPr>
        <w:fldChar w:fldCharType="separate"/>
      </w:r>
      <w:r w:rsidR="00377171" w:rsidRPr="00377171">
        <w:rPr>
          <w:i/>
        </w:rPr>
        <w:t xml:space="preserve">Table </w:t>
      </w:r>
      <w:r w:rsidR="00377171" w:rsidRPr="00377171">
        <w:rPr>
          <w:i/>
          <w:noProof/>
        </w:rPr>
        <w:t>67</w:t>
      </w:r>
      <w:r w:rsidRPr="005A3C9C">
        <w:rPr>
          <w:rFonts w:eastAsia="Calibri"/>
          <w:i/>
        </w:rPr>
        <w:fldChar w:fldCharType="end"/>
      </w:r>
      <w:r w:rsidR="00F1514D" w:rsidRPr="005A3C9C">
        <w:rPr>
          <w:rFonts w:eastAsia="Calibri"/>
          <w:i/>
        </w:rPr>
        <w:t xml:space="preserve"> </w:t>
      </w:r>
      <w:r w:rsidR="00AE070B" w:rsidRPr="005A3C9C">
        <w:rPr>
          <w:rFonts w:eastAsia="Calibri"/>
        </w:rPr>
        <w:t>shows currently patients receiving a TKR cost the health care system</w:t>
      </w:r>
      <w:r w:rsidR="00AE070B" w:rsidRPr="008D4FF7">
        <w:rPr>
          <w:rFonts w:eastAsia="Calibri"/>
        </w:rPr>
        <w:t xml:space="preserve"> between £4,000 and £14,000 over the course of their lives starting the year before they receive their primary TKR. The amount varies slightly with gender with females being somewhat more expensive, but greatly with age. This is to be expected because we used a lifetime model, meaning that the younger patients are, the more likely they are to receive an expensive revision joint replacement and the </w:t>
      </w:r>
      <w:r w:rsidR="00F1514D">
        <w:rPr>
          <w:rFonts w:eastAsia="Calibri"/>
        </w:rPr>
        <w:t>longer</w:t>
      </w:r>
      <w:r w:rsidR="00F1514D" w:rsidRPr="008D4FF7">
        <w:rPr>
          <w:rFonts w:eastAsia="Calibri"/>
        </w:rPr>
        <w:t xml:space="preserve"> </w:t>
      </w:r>
      <w:r w:rsidR="00AE070B" w:rsidRPr="008D4FF7">
        <w:rPr>
          <w:rFonts w:eastAsia="Calibri"/>
        </w:rPr>
        <w:t>they live, hence using primary care resources for longer time. For similar reasons, the mean quality-adjusted life years associated to TKRs currently is only marginally different between genders but significantly so</w:t>
      </w:r>
      <w:r w:rsidR="00F1514D">
        <w:rPr>
          <w:rFonts w:eastAsia="Calibri"/>
        </w:rPr>
        <w:t>,</w:t>
      </w:r>
      <w:r w:rsidR="00AE070B" w:rsidRPr="008D4FF7">
        <w:rPr>
          <w:rFonts w:eastAsia="Calibri"/>
        </w:rPr>
        <w:t xml:space="preserve"> depending on the age patients entered the model. Whilst 45 year-old patients accrued, in average, between 12 and 13 QALYs after discounting following their primary TKR, patients above 80 years old would only accumulate about 4.5. </w:t>
      </w:r>
    </w:p>
    <w:p w14:paraId="30EF4DCD" w14:textId="77777777" w:rsidR="00AE070B" w:rsidRPr="008D4FF7" w:rsidRDefault="00AE070B" w:rsidP="00755DE5">
      <w:pPr>
        <w:spacing w:after="160" w:line="360" w:lineRule="auto"/>
        <w:rPr>
          <w:rFonts w:eastAsia="Calibri"/>
        </w:rPr>
      </w:pPr>
      <w:r w:rsidRPr="008D4FF7">
        <w:rPr>
          <w:rFonts w:eastAsia="Calibri"/>
        </w:rPr>
        <w:t xml:space="preserve">Implementing the outcome prediction tool for TKRs developed as part of this project would keep a small percentage of patients from being placed in the waiting list for surgery and keep them under long-term non-surgical management. Our model suggests that this would reduce lifetime costs by £100-£500 whilst at the same time reducing the cumulative QALYs by 0.7 to 1.3. The impact of implementing the tool does not vary significantly between genders or with patients’ age. These results are consistent with our observations about the gain in pain and function that what we have called ‘Poor’ outcomes achieve despite not reaching the cut-off point of 30 in their post-operative OKS. This improvement, paired to their QALY gain, are forgone due to the application of a tool that keeps the latter patients from surgery and hence from increasing their quality of life, even if by a lower magnitude than those expected to reach the 30 points cut-off. </w:t>
      </w:r>
    </w:p>
    <w:p w14:paraId="67888FCE" w14:textId="77777777" w:rsidR="00AE070B" w:rsidRPr="008D4FF7" w:rsidRDefault="008D4FF7" w:rsidP="00755DE5">
      <w:pPr>
        <w:pStyle w:val="Caption"/>
        <w:keepNext/>
        <w:spacing w:line="360" w:lineRule="auto"/>
        <w:rPr>
          <w:rFonts w:eastAsia="Calibri"/>
          <w:b w:val="0"/>
          <w:bCs w:val="0"/>
          <w:i/>
          <w:sz w:val="24"/>
          <w:szCs w:val="24"/>
        </w:rPr>
      </w:pPr>
      <w:bookmarkStart w:id="629" w:name="_Ref424889870"/>
      <w:bookmarkStart w:id="630" w:name="_Toc426467752"/>
      <w:bookmarkStart w:id="631" w:name="_Toc426724857"/>
      <w:bookmarkStart w:id="632" w:name="_Toc442343346"/>
      <w:r w:rsidRPr="005A3C9C">
        <w:rPr>
          <w:b w:val="0"/>
          <w:i/>
          <w:sz w:val="24"/>
          <w:szCs w:val="24"/>
        </w:rPr>
        <w:t xml:space="preserve">Table </w:t>
      </w:r>
      <w:r w:rsidRPr="005A3C9C">
        <w:rPr>
          <w:b w:val="0"/>
          <w:i/>
          <w:sz w:val="24"/>
          <w:szCs w:val="24"/>
        </w:rPr>
        <w:fldChar w:fldCharType="begin"/>
      </w:r>
      <w:r w:rsidRPr="005A3C9C">
        <w:rPr>
          <w:b w:val="0"/>
          <w:i/>
          <w:sz w:val="24"/>
          <w:szCs w:val="24"/>
        </w:rPr>
        <w:instrText xml:space="preserve"> SEQ Table \* ARABIC </w:instrText>
      </w:r>
      <w:r w:rsidRPr="005A3C9C">
        <w:rPr>
          <w:b w:val="0"/>
          <w:i/>
          <w:sz w:val="24"/>
          <w:szCs w:val="24"/>
        </w:rPr>
        <w:fldChar w:fldCharType="separate"/>
      </w:r>
      <w:r w:rsidR="00377171">
        <w:rPr>
          <w:b w:val="0"/>
          <w:i/>
          <w:noProof/>
          <w:sz w:val="24"/>
          <w:szCs w:val="24"/>
        </w:rPr>
        <w:t>67</w:t>
      </w:r>
      <w:r w:rsidRPr="005A3C9C">
        <w:rPr>
          <w:b w:val="0"/>
          <w:i/>
          <w:sz w:val="24"/>
          <w:szCs w:val="24"/>
        </w:rPr>
        <w:fldChar w:fldCharType="end"/>
      </w:r>
      <w:bookmarkEnd w:id="629"/>
      <w:r w:rsidRPr="005A3C9C">
        <w:rPr>
          <w:b w:val="0"/>
          <w:i/>
          <w:sz w:val="24"/>
          <w:szCs w:val="24"/>
        </w:rPr>
        <w:t>.</w:t>
      </w:r>
      <w:r w:rsidR="00AE070B" w:rsidRPr="005A3C9C">
        <w:rPr>
          <w:rFonts w:eastAsia="Calibri"/>
          <w:b w:val="0"/>
          <w:bCs w:val="0"/>
          <w:i/>
          <w:sz w:val="24"/>
          <w:szCs w:val="24"/>
        </w:rPr>
        <w:t xml:space="preserve"> Deterministic cost-effectiveness</w:t>
      </w:r>
      <w:r w:rsidR="00AE070B" w:rsidRPr="008D4FF7">
        <w:rPr>
          <w:rFonts w:eastAsia="Calibri"/>
          <w:b w:val="0"/>
          <w:bCs w:val="0"/>
          <w:i/>
          <w:sz w:val="24"/>
          <w:szCs w:val="24"/>
        </w:rPr>
        <w:t xml:space="preserve"> results for TKRs, by patient subgroup</w:t>
      </w:r>
      <w:bookmarkEnd w:id="630"/>
      <w:bookmarkEnd w:id="631"/>
      <w:bookmarkEnd w:id="632"/>
    </w:p>
    <w:tbl>
      <w:tblPr>
        <w:tblStyle w:val="Style1"/>
        <w:tblW w:w="8495" w:type="dxa"/>
        <w:tblLayout w:type="fixed"/>
        <w:tblLook w:val="04A0" w:firstRow="1" w:lastRow="0" w:firstColumn="1" w:lastColumn="0" w:noHBand="0" w:noVBand="1"/>
      </w:tblPr>
      <w:tblGrid>
        <w:gridCol w:w="1384"/>
        <w:gridCol w:w="1021"/>
        <w:gridCol w:w="1021"/>
        <w:gridCol w:w="1021"/>
        <w:gridCol w:w="1021"/>
        <w:gridCol w:w="1021"/>
        <w:gridCol w:w="1021"/>
        <w:gridCol w:w="985"/>
      </w:tblGrid>
      <w:tr w:rsidR="00AE070B" w:rsidRPr="00AE070B" w14:paraId="3612FC87" w14:textId="77777777" w:rsidTr="00CC0E8C">
        <w:trPr>
          <w:cnfStyle w:val="100000000000" w:firstRow="1" w:lastRow="0" w:firstColumn="0" w:lastColumn="0" w:oddVBand="0" w:evenVBand="0" w:oddHBand="0" w:evenHBand="0" w:firstRowFirstColumn="0" w:firstRowLastColumn="0" w:lastRowFirstColumn="0" w:lastRowLastColumn="0"/>
          <w:trHeight w:val="255"/>
        </w:trPr>
        <w:tc>
          <w:tcPr>
            <w:tcW w:w="1384" w:type="dxa"/>
            <w:vMerge w:val="restart"/>
            <w:noWrap/>
            <w:hideMark/>
          </w:tcPr>
          <w:p w14:paraId="7D01C5F9" w14:textId="77777777" w:rsidR="00AE070B" w:rsidRPr="00AE070B" w:rsidRDefault="00AE070B" w:rsidP="00755DE5">
            <w:pPr>
              <w:spacing w:line="360" w:lineRule="auto"/>
              <w:rPr>
                <w:sz w:val="18"/>
                <w:szCs w:val="18"/>
              </w:rPr>
            </w:pPr>
            <w:r w:rsidRPr="00AE070B">
              <w:rPr>
                <w:sz w:val="18"/>
                <w:szCs w:val="18"/>
              </w:rPr>
              <w:t>Subgroup (gender, starting age)</w:t>
            </w:r>
          </w:p>
        </w:tc>
        <w:tc>
          <w:tcPr>
            <w:tcW w:w="2042" w:type="dxa"/>
            <w:gridSpan w:val="2"/>
            <w:noWrap/>
            <w:hideMark/>
          </w:tcPr>
          <w:p w14:paraId="4814D020" w14:textId="77777777" w:rsidR="00AE070B" w:rsidRPr="00AE070B" w:rsidRDefault="00AE070B" w:rsidP="00755DE5">
            <w:pPr>
              <w:spacing w:line="360" w:lineRule="auto"/>
              <w:rPr>
                <w:sz w:val="18"/>
                <w:szCs w:val="18"/>
              </w:rPr>
            </w:pPr>
            <w:r w:rsidRPr="00AE070B">
              <w:rPr>
                <w:sz w:val="18"/>
                <w:szCs w:val="18"/>
              </w:rPr>
              <w:t>Current practice</w:t>
            </w:r>
          </w:p>
        </w:tc>
        <w:tc>
          <w:tcPr>
            <w:tcW w:w="2042" w:type="dxa"/>
            <w:gridSpan w:val="2"/>
            <w:noWrap/>
            <w:hideMark/>
          </w:tcPr>
          <w:p w14:paraId="61814067" w14:textId="77777777" w:rsidR="00AE070B" w:rsidRPr="00AE070B" w:rsidRDefault="00AE070B" w:rsidP="00755DE5">
            <w:pPr>
              <w:spacing w:line="360" w:lineRule="auto"/>
              <w:rPr>
                <w:sz w:val="18"/>
                <w:szCs w:val="18"/>
              </w:rPr>
            </w:pPr>
            <w:r w:rsidRPr="00AE070B">
              <w:rPr>
                <w:sz w:val="18"/>
                <w:szCs w:val="18"/>
              </w:rPr>
              <w:t>Prediction tool</w:t>
            </w:r>
          </w:p>
        </w:tc>
        <w:tc>
          <w:tcPr>
            <w:tcW w:w="2042" w:type="dxa"/>
            <w:gridSpan w:val="2"/>
            <w:noWrap/>
            <w:hideMark/>
          </w:tcPr>
          <w:p w14:paraId="36909506" w14:textId="77777777" w:rsidR="00AE070B" w:rsidRPr="00AE070B" w:rsidRDefault="00AE070B" w:rsidP="00755DE5">
            <w:pPr>
              <w:spacing w:line="360" w:lineRule="auto"/>
              <w:rPr>
                <w:sz w:val="18"/>
                <w:szCs w:val="18"/>
              </w:rPr>
            </w:pPr>
            <w:r w:rsidRPr="00AE070B">
              <w:rPr>
                <w:sz w:val="18"/>
                <w:szCs w:val="18"/>
              </w:rPr>
              <w:t>Incremental</w:t>
            </w:r>
          </w:p>
        </w:tc>
        <w:tc>
          <w:tcPr>
            <w:tcW w:w="985" w:type="dxa"/>
            <w:noWrap/>
            <w:hideMark/>
          </w:tcPr>
          <w:p w14:paraId="63B1C658" w14:textId="77777777" w:rsidR="00AE070B" w:rsidRPr="00AE070B" w:rsidRDefault="00AE070B" w:rsidP="00755DE5">
            <w:pPr>
              <w:spacing w:line="360" w:lineRule="auto"/>
              <w:rPr>
                <w:sz w:val="18"/>
                <w:szCs w:val="18"/>
              </w:rPr>
            </w:pPr>
          </w:p>
        </w:tc>
      </w:tr>
      <w:tr w:rsidR="00AE070B" w:rsidRPr="00AE070B" w14:paraId="51023D70" w14:textId="77777777" w:rsidTr="00CC0E8C">
        <w:trPr>
          <w:trHeight w:val="255"/>
        </w:trPr>
        <w:tc>
          <w:tcPr>
            <w:tcW w:w="1384" w:type="dxa"/>
            <w:vMerge/>
            <w:noWrap/>
            <w:hideMark/>
          </w:tcPr>
          <w:p w14:paraId="116EA9BA" w14:textId="77777777" w:rsidR="00AE070B" w:rsidRPr="00AE070B" w:rsidRDefault="00AE070B" w:rsidP="00755DE5">
            <w:pPr>
              <w:spacing w:line="360" w:lineRule="auto"/>
              <w:rPr>
                <w:sz w:val="18"/>
                <w:szCs w:val="18"/>
              </w:rPr>
            </w:pPr>
          </w:p>
        </w:tc>
        <w:tc>
          <w:tcPr>
            <w:tcW w:w="1021" w:type="dxa"/>
            <w:noWrap/>
            <w:hideMark/>
          </w:tcPr>
          <w:p w14:paraId="5D720083" w14:textId="77777777" w:rsidR="00AE070B" w:rsidRPr="00AE070B" w:rsidRDefault="00AE070B" w:rsidP="00755DE5">
            <w:pPr>
              <w:spacing w:line="360" w:lineRule="auto"/>
              <w:rPr>
                <w:sz w:val="18"/>
                <w:szCs w:val="18"/>
              </w:rPr>
            </w:pPr>
            <w:r w:rsidRPr="00AE070B">
              <w:rPr>
                <w:sz w:val="18"/>
                <w:szCs w:val="18"/>
              </w:rPr>
              <w:t>Costs</w:t>
            </w:r>
          </w:p>
        </w:tc>
        <w:tc>
          <w:tcPr>
            <w:tcW w:w="1021" w:type="dxa"/>
            <w:noWrap/>
            <w:hideMark/>
          </w:tcPr>
          <w:p w14:paraId="798A876A" w14:textId="77777777" w:rsidR="00AE070B" w:rsidRPr="00AE070B" w:rsidRDefault="00AE070B" w:rsidP="00755DE5">
            <w:pPr>
              <w:spacing w:line="360" w:lineRule="auto"/>
              <w:rPr>
                <w:sz w:val="18"/>
                <w:szCs w:val="18"/>
              </w:rPr>
            </w:pPr>
            <w:r w:rsidRPr="00AE070B">
              <w:rPr>
                <w:sz w:val="18"/>
                <w:szCs w:val="18"/>
              </w:rPr>
              <w:t>QALY</w:t>
            </w:r>
          </w:p>
        </w:tc>
        <w:tc>
          <w:tcPr>
            <w:tcW w:w="1021" w:type="dxa"/>
            <w:noWrap/>
            <w:hideMark/>
          </w:tcPr>
          <w:p w14:paraId="5279E7F1" w14:textId="77777777" w:rsidR="00AE070B" w:rsidRPr="00AE070B" w:rsidRDefault="00AE070B" w:rsidP="00755DE5">
            <w:pPr>
              <w:spacing w:line="360" w:lineRule="auto"/>
              <w:rPr>
                <w:sz w:val="18"/>
                <w:szCs w:val="18"/>
              </w:rPr>
            </w:pPr>
            <w:r w:rsidRPr="00AE070B">
              <w:rPr>
                <w:sz w:val="18"/>
                <w:szCs w:val="18"/>
              </w:rPr>
              <w:t>Costs</w:t>
            </w:r>
          </w:p>
        </w:tc>
        <w:tc>
          <w:tcPr>
            <w:tcW w:w="1021" w:type="dxa"/>
            <w:noWrap/>
            <w:hideMark/>
          </w:tcPr>
          <w:p w14:paraId="29C3DAE6" w14:textId="77777777" w:rsidR="00AE070B" w:rsidRPr="00AE070B" w:rsidRDefault="00AE070B" w:rsidP="00755DE5">
            <w:pPr>
              <w:spacing w:line="360" w:lineRule="auto"/>
              <w:rPr>
                <w:sz w:val="18"/>
                <w:szCs w:val="18"/>
              </w:rPr>
            </w:pPr>
            <w:r w:rsidRPr="00AE070B">
              <w:rPr>
                <w:sz w:val="18"/>
                <w:szCs w:val="18"/>
              </w:rPr>
              <w:t>QALY</w:t>
            </w:r>
          </w:p>
        </w:tc>
        <w:tc>
          <w:tcPr>
            <w:tcW w:w="1021" w:type="dxa"/>
            <w:noWrap/>
            <w:hideMark/>
          </w:tcPr>
          <w:p w14:paraId="59B174EE" w14:textId="77777777" w:rsidR="00AE070B" w:rsidRPr="00AE070B" w:rsidRDefault="00AE070B" w:rsidP="00755DE5">
            <w:pPr>
              <w:spacing w:line="360" w:lineRule="auto"/>
              <w:rPr>
                <w:sz w:val="18"/>
                <w:szCs w:val="18"/>
              </w:rPr>
            </w:pPr>
            <w:r w:rsidRPr="00AE070B">
              <w:rPr>
                <w:sz w:val="18"/>
                <w:szCs w:val="18"/>
              </w:rPr>
              <w:t>Costs</w:t>
            </w:r>
          </w:p>
        </w:tc>
        <w:tc>
          <w:tcPr>
            <w:tcW w:w="1021" w:type="dxa"/>
            <w:noWrap/>
            <w:hideMark/>
          </w:tcPr>
          <w:p w14:paraId="07DFC454" w14:textId="77777777" w:rsidR="00AE070B" w:rsidRPr="00AE070B" w:rsidRDefault="00AE070B" w:rsidP="00755DE5">
            <w:pPr>
              <w:spacing w:line="360" w:lineRule="auto"/>
              <w:rPr>
                <w:sz w:val="18"/>
                <w:szCs w:val="18"/>
              </w:rPr>
            </w:pPr>
            <w:r w:rsidRPr="00AE070B">
              <w:rPr>
                <w:sz w:val="18"/>
                <w:szCs w:val="18"/>
              </w:rPr>
              <w:t>QALY</w:t>
            </w:r>
          </w:p>
        </w:tc>
        <w:tc>
          <w:tcPr>
            <w:tcW w:w="985" w:type="dxa"/>
            <w:noWrap/>
            <w:hideMark/>
          </w:tcPr>
          <w:p w14:paraId="2E7B7347" w14:textId="77777777" w:rsidR="00AE070B" w:rsidRPr="00AE070B" w:rsidRDefault="00AE070B" w:rsidP="00755DE5">
            <w:pPr>
              <w:spacing w:line="360" w:lineRule="auto"/>
              <w:rPr>
                <w:bCs/>
                <w:sz w:val="18"/>
                <w:szCs w:val="18"/>
              </w:rPr>
            </w:pPr>
            <w:r w:rsidRPr="00AE070B">
              <w:rPr>
                <w:bCs/>
                <w:sz w:val="18"/>
                <w:szCs w:val="18"/>
              </w:rPr>
              <w:t>ICER</w:t>
            </w:r>
          </w:p>
        </w:tc>
      </w:tr>
      <w:tr w:rsidR="00AE070B" w:rsidRPr="00AE070B" w14:paraId="21035A24" w14:textId="77777777" w:rsidTr="00CC0E8C">
        <w:trPr>
          <w:trHeight w:val="255"/>
        </w:trPr>
        <w:tc>
          <w:tcPr>
            <w:tcW w:w="1384" w:type="dxa"/>
            <w:noWrap/>
            <w:hideMark/>
          </w:tcPr>
          <w:p w14:paraId="5DFBD8F0" w14:textId="77777777" w:rsidR="00AE070B" w:rsidRPr="00AE070B" w:rsidRDefault="00AE070B" w:rsidP="00755DE5">
            <w:pPr>
              <w:spacing w:line="360" w:lineRule="auto"/>
              <w:rPr>
                <w:bCs/>
                <w:sz w:val="18"/>
                <w:szCs w:val="18"/>
              </w:rPr>
            </w:pPr>
            <w:r w:rsidRPr="00AE070B">
              <w:rPr>
                <w:bCs/>
                <w:sz w:val="18"/>
                <w:szCs w:val="18"/>
              </w:rPr>
              <w:t>Females, 45</w:t>
            </w:r>
          </w:p>
        </w:tc>
        <w:tc>
          <w:tcPr>
            <w:tcW w:w="1021" w:type="dxa"/>
            <w:noWrap/>
          </w:tcPr>
          <w:p w14:paraId="21BE5491" w14:textId="77777777" w:rsidR="00AE070B" w:rsidRPr="00AE070B" w:rsidRDefault="00AE070B" w:rsidP="00755DE5">
            <w:pPr>
              <w:spacing w:line="360" w:lineRule="auto"/>
              <w:rPr>
                <w:sz w:val="18"/>
                <w:szCs w:val="18"/>
              </w:rPr>
            </w:pPr>
            <w:r w:rsidRPr="00AE070B">
              <w:rPr>
                <w:sz w:val="18"/>
                <w:szCs w:val="18"/>
              </w:rPr>
              <w:t xml:space="preserve"> 14,972 </w:t>
            </w:r>
          </w:p>
        </w:tc>
        <w:tc>
          <w:tcPr>
            <w:tcW w:w="1021" w:type="dxa"/>
            <w:noWrap/>
          </w:tcPr>
          <w:p w14:paraId="1DBF0F4D" w14:textId="77777777" w:rsidR="00AE070B" w:rsidRPr="00AE070B" w:rsidRDefault="00AE070B" w:rsidP="00755DE5">
            <w:pPr>
              <w:spacing w:line="360" w:lineRule="auto"/>
              <w:rPr>
                <w:sz w:val="18"/>
                <w:szCs w:val="18"/>
              </w:rPr>
            </w:pPr>
            <w:r w:rsidRPr="00AE070B">
              <w:rPr>
                <w:sz w:val="18"/>
                <w:szCs w:val="18"/>
              </w:rPr>
              <w:t xml:space="preserve"> 12.56 </w:t>
            </w:r>
          </w:p>
        </w:tc>
        <w:tc>
          <w:tcPr>
            <w:tcW w:w="1021" w:type="dxa"/>
            <w:noWrap/>
          </w:tcPr>
          <w:p w14:paraId="45BAC188" w14:textId="77777777" w:rsidR="00AE070B" w:rsidRPr="00AE070B" w:rsidRDefault="00AE070B" w:rsidP="00755DE5">
            <w:pPr>
              <w:spacing w:line="360" w:lineRule="auto"/>
              <w:rPr>
                <w:sz w:val="18"/>
                <w:szCs w:val="18"/>
              </w:rPr>
            </w:pPr>
            <w:r w:rsidRPr="00AE070B">
              <w:rPr>
                <w:sz w:val="18"/>
                <w:szCs w:val="18"/>
              </w:rPr>
              <w:t xml:space="preserve"> 14,460 </w:t>
            </w:r>
          </w:p>
        </w:tc>
        <w:tc>
          <w:tcPr>
            <w:tcW w:w="1021" w:type="dxa"/>
            <w:noWrap/>
          </w:tcPr>
          <w:p w14:paraId="289F5FF7" w14:textId="77777777" w:rsidR="00AE070B" w:rsidRPr="00AE070B" w:rsidRDefault="00AE070B" w:rsidP="00755DE5">
            <w:pPr>
              <w:spacing w:line="360" w:lineRule="auto"/>
              <w:rPr>
                <w:sz w:val="18"/>
                <w:szCs w:val="18"/>
              </w:rPr>
            </w:pPr>
            <w:r w:rsidRPr="00AE070B">
              <w:rPr>
                <w:sz w:val="18"/>
                <w:szCs w:val="18"/>
              </w:rPr>
              <w:t xml:space="preserve"> 11.76 </w:t>
            </w:r>
          </w:p>
        </w:tc>
        <w:tc>
          <w:tcPr>
            <w:tcW w:w="1021" w:type="dxa"/>
            <w:noWrap/>
          </w:tcPr>
          <w:p w14:paraId="05314D3E" w14:textId="77777777" w:rsidR="00AE070B" w:rsidRPr="00AE070B" w:rsidRDefault="00AE070B" w:rsidP="00755DE5">
            <w:pPr>
              <w:spacing w:line="360" w:lineRule="auto"/>
              <w:rPr>
                <w:sz w:val="18"/>
                <w:szCs w:val="18"/>
              </w:rPr>
            </w:pPr>
            <w:r w:rsidRPr="00AE070B">
              <w:rPr>
                <w:sz w:val="18"/>
                <w:szCs w:val="18"/>
              </w:rPr>
              <w:t xml:space="preserve">-512 </w:t>
            </w:r>
          </w:p>
        </w:tc>
        <w:tc>
          <w:tcPr>
            <w:tcW w:w="1021" w:type="dxa"/>
            <w:noWrap/>
          </w:tcPr>
          <w:p w14:paraId="4F6CF414" w14:textId="77777777" w:rsidR="00AE070B" w:rsidRPr="00AE070B" w:rsidRDefault="00AE070B" w:rsidP="00755DE5">
            <w:pPr>
              <w:spacing w:line="360" w:lineRule="auto"/>
              <w:rPr>
                <w:sz w:val="18"/>
                <w:szCs w:val="18"/>
              </w:rPr>
            </w:pPr>
            <w:r w:rsidRPr="00AE070B">
              <w:rPr>
                <w:sz w:val="18"/>
                <w:szCs w:val="18"/>
              </w:rPr>
              <w:t xml:space="preserve">-0.80 </w:t>
            </w:r>
          </w:p>
        </w:tc>
        <w:tc>
          <w:tcPr>
            <w:tcW w:w="985" w:type="dxa"/>
            <w:noWrap/>
          </w:tcPr>
          <w:p w14:paraId="21DC71B8" w14:textId="77777777" w:rsidR="00AE070B" w:rsidRPr="00AE070B" w:rsidRDefault="00AE070B" w:rsidP="00755DE5">
            <w:pPr>
              <w:spacing w:line="360" w:lineRule="auto"/>
              <w:rPr>
                <w:sz w:val="18"/>
                <w:szCs w:val="18"/>
              </w:rPr>
            </w:pPr>
            <w:r w:rsidRPr="00AE070B">
              <w:rPr>
                <w:sz w:val="18"/>
                <w:szCs w:val="18"/>
              </w:rPr>
              <w:t xml:space="preserve"> 637 </w:t>
            </w:r>
          </w:p>
        </w:tc>
      </w:tr>
      <w:tr w:rsidR="00AE070B" w:rsidRPr="00AE070B" w14:paraId="596142D9" w14:textId="77777777" w:rsidTr="00CC0E8C">
        <w:trPr>
          <w:trHeight w:val="255"/>
        </w:trPr>
        <w:tc>
          <w:tcPr>
            <w:tcW w:w="1384" w:type="dxa"/>
            <w:noWrap/>
            <w:hideMark/>
          </w:tcPr>
          <w:p w14:paraId="18A5D6B2" w14:textId="77777777" w:rsidR="00AE070B" w:rsidRPr="00AE070B" w:rsidRDefault="00AE070B" w:rsidP="00755DE5">
            <w:pPr>
              <w:spacing w:line="360" w:lineRule="auto"/>
              <w:rPr>
                <w:bCs/>
                <w:sz w:val="18"/>
                <w:szCs w:val="18"/>
              </w:rPr>
            </w:pPr>
            <w:r w:rsidRPr="00AE070B">
              <w:rPr>
                <w:bCs/>
                <w:sz w:val="18"/>
                <w:szCs w:val="18"/>
              </w:rPr>
              <w:t>Females, 60</w:t>
            </w:r>
          </w:p>
        </w:tc>
        <w:tc>
          <w:tcPr>
            <w:tcW w:w="1021" w:type="dxa"/>
            <w:noWrap/>
          </w:tcPr>
          <w:p w14:paraId="2D2A264F" w14:textId="77777777" w:rsidR="00AE070B" w:rsidRPr="00AE070B" w:rsidRDefault="00AE070B" w:rsidP="00755DE5">
            <w:pPr>
              <w:spacing w:line="360" w:lineRule="auto"/>
              <w:rPr>
                <w:sz w:val="18"/>
                <w:szCs w:val="18"/>
              </w:rPr>
            </w:pPr>
            <w:r w:rsidRPr="00AE070B">
              <w:rPr>
                <w:sz w:val="18"/>
                <w:szCs w:val="18"/>
              </w:rPr>
              <w:t xml:space="preserve"> 10,147 </w:t>
            </w:r>
          </w:p>
        </w:tc>
        <w:tc>
          <w:tcPr>
            <w:tcW w:w="1021" w:type="dxa"/>
            <w:noWrap/>
          </w:tcPr>
          <w:p w14:paraId="450C6EA7" w14:textId="77777777" w:rsidR="00AE070B" w:rsidRPr="00AE070B" w:rsidRDefault="00AE070B" w:rsidP="00755DE5">
            <w:pPr>
              <w:spacing w:line="360" w:lineRule="auto"/>
              <w:rPr>
                <w:sz w:val="18"/>
                <w:szCs w:val="18"/>
              </w:rPr>
            </w:pPr>
            <w:r w:rsidRPr="00AE070B">
              <w:rPr>
                <w:sz w:val="18"/>
                <w:szCs w:val="18"/>
              </w:rPr>
              <w:t xml:space="preserve"> 10.03 </w:t>
            </w:r>
          </w:p>
        </w:tc>
        <w:tc>
          <w:tcPr>
            <w:tcW w:w="1021" w:type="dxa"/>
            <w:noWrap/>
          </w:tcPr>
          <w:p w14:paraId="08FDE13A" w14:textId="77777777" w:rsidR="00AE070B" w:rsidRPr="00AE070B" w:rsidRDefault="00AE070B" w:rsidP="00755DE5">
            <w:pPr>
              <w:spacing w:line="360" w:lineRule="auto"/>
              <w:rPr>
                <w:sz w:val="18"/>
                <w:szCs w:val="18"/>
              </w:rPr>
            </w:pPr>
            <w:r w:rsidRPr="00AE070B">
              <w:rPr>
                <w:sz w:val="18"/>
                <w:szCs w:val="18"/>
              </w:rPr>
              <w:t xml:space="preserve"> 9,807 </w:t>
            </w:r>
          </w:p>
        </w:tc>
        <w:tc>
          <w:tcPr>
            <w:tcW w:w="1021" w:type="dxa"/>
            <w:noWrap/>
          </w:tcPr>
          <w:p w14:paraId="0EB61868" w14:textId="77777777" w:rsidR="00AE070B" w:rsidRPr="00AE070B" w:rsidRDefault="00AE070B" w:rsidP="00755DE5">
            <w:pPr>
              <w:spacing w:line="360" w:lineRule="auto"/>
              <w:rPr>
                <w:sz w:val="18"/>
                <w:szCs w:val="18"/>
              </w:rPr>
            </w:pPr>
            <w:r w:rsidRPr="00AE070B">
              <w:rPr>
                <w:sz w:val="18"/>
                <w:szCs w:val="18"/>
              </w:rPr>
              <w:t xml:space="preserve"> 9.01 </w:t>
            </w:r>
          </w:p>
        </w:tc>
        <w:tc>
          <w:tcPr>
            <w:tcW w:w="1021" w:type="dxa"/>
            <w:noWrap/>
          </w:tcPr>
          <w:p w14:paraId="7AD3194E" w14:textId="77777777" w:rsidR="00AE070B" w:rsidRPr="00AE070B" w:rsidRDefault="00AE070B" w:rsidP="00755DE5">
            <w:pPr>
              <w:spacing w:line="360" w:lineRule="auto"/>
              <w:rPr>
                <w:sz w:val="18"/>
                <w:szCs w:val="18"/>
              </w:rPr>
            </w:pPr>
            <w:r w:rsidRPr="00AE070B">
              <w:rPr>
                <w:sz w:val="18"/>
                <w:szCs w:val="18"/>
              </w:rPr>
              <w:t xml:space="preserve">-340 </w:t>
            </w:r>
          </w:p>
        </w:tc>
        <w:tc>
          <w:tcPr>
            <w:tcW w:w="1021" w:type="dxa"/>
            <w:noWrap/>
          </w:tcPr>
          <w:p w14:paraId="0F7EC923" w14:textId="77777777" w:rsidR="00AE070B" w:rsidRPr="00AE070B" w:rsidRDefault="00AE070B" w:rsidP="00755DE5">
            <w:pPr>
              <w:spacing w:line="360" w:lineRule="auto"/>
              <w:rPr>
                <w:sz w:val="18"/>
                <w:szCs w:val="18"/>
              </w:rPr>
            </w:pPr>
            <w:r w:rsidRPr="00AE070B">
              <w:rPr>
                <w:sz w:val="18"/>
                <w:szCs w:val="18"/>
              </w:rPr>
              <w:t xml:space="preserve">-1.02 </w:t>
            </w:r>
          </w:p>
        </w:tc>
        <w:tc>
          <w:tcPr>
            <w:tcW w:w="985" w:type="dxa"/>
            <w:noWrap/>
          </w:tcPr>
          <w:p w14:paraId="0DF70AAD" w14:textId="77777777" w:rsidR="00AE070B" w:rsidRPr="00AE070B" w:rsidRDefault="00AE070B" w:rsidP="00755DE5">
            <w:pPr>
              <w:spacing w:line="360" w:lineRule="auto"/>
              <w:rPr>
                <w:sz w:val="18"/>
                <w:szCs w:val="18"/>
              </w:rPr>
            </w:pPr>
            <w:r w:rsidRPr="00AE070B">
              <w:rPr>
                <w:sz w:val="18"/>
                <w:szCs w:val="18"/>
              </w:rPr>
              <w:t xml:space="preserve"> 335 </w:t>
            </w:r>
          </w:p>
        </w:tc>
      </w:tr>
      <w:tr w:rsidR="00AE070B" w:rsidRPr="00AE070B" w14:paraId="7272D2CE" w14:textId="77777777" w:rsidTr="00CC0E8C">
        <w:trPr>
          <w:trHeight w:val="255"/>
        </w:trPr>
        <w:tc>
          <w:tcPr>
            <w:tcW w:w="1384" w:type="dxa"/>
            <w:noWrap/>
            <w:hideMark/>
          </w:tcPr>
          <w:p w14:paraId="034E5AEC" w14:textId="77777777" w:rsidR="00AE070B" w:rsidRPr="00AE070B" w:rsidRDefault="00AE070B" w:rsidP="00755DE5">
            <w:pPr>
              <w:spacing w:line="360" w:lineRule="auto"/>
              <w:rPr>
                <w:bCs/>
                <w:sz w:val="18"/>
                <w:szCs w:val="18"/>
              </w:rPr>
            </w:pPr>
            <w:r w:rsidRPr="00AE070B">
              <w:rPr>
                <w:bCs/>
                <w:sz w:val="18"/>
                <w:szCs w:val="18"/>
              </w:rPr>
              <w:t>Females, 70</w:t>
            </w:r>
          </w:p>
        </w:tc>
        <w:tc>
          <w:tcPr>
            <w:tcW w:w="1021" w:type="dxa"/>
            <w:noWrap/>
          </w:tcPr>
          <w:p w14:paraId="7002CC46" w14:textId="77777777" w:rsidR="00AE070B" w:rsidRPr="00AE070B" w:rsidRDefault="00AE070B" w:rsidP="00755DE5">
            <w:pPr>
              <w:spacing w:line="360" w:lineRule="auto"/>
              <w:rPr>
                <w:sz w:val="18"/>
                <w:szCs w:val="18"/>
              </w:rPr>
            </w:pPr>
            <w:r w:rsidRPr="00AE070B">
              <w:rPr>
                <w:sz w:val="18"/>
                <w:szCs w:val="18"/>
              </w:rPr>
              <w:t xml:space="preserve"> 7,479 </w:t>
            </w:r>
          </w:p>
        </w:tc>
        <w:tc>
          <w:tcPr>
            <w:tcW w:w="1021" w:type="dxa"/>
            <w:noWrap/>
          </w:tcPr>
          <w:p w14:paraId="366390A5" w14:textId="77777777" w:rsidR="00AE070B" w:rsidRPr="00AE070B" w:rsidRDefault="00AE070B" w:rsidP="00755DE5">
            <w:pPr>
              <w:spacing w:line="360" w:lineRule="auto"/>
              <w:rPr>
                <w:sz w:val="18"/>
                <w:szCs w:val="18"/>
              </w:rPr>
            </w:pPr>
            <w:r w:rsidRPr="00AE070B">
              <w:rPr>
                <w:sz w:val="18"/>
                <w:szCs w:val="18"/>
              </w:rPr>
              <w:t xml:space="preserve"> 7.43 </w:t>
            </w:r>
          </w:p>
        </w:tc>
        <w:tc>
          <w:tcPr>
            <w:tcW w:w="1021" w:type="dxa"/>
            <w:noWrap/>
          </w:tcPr>
          <w:p w14:paraId="24B0D40C" w14:textId="77777777" w:rsidR="00AE070B" w:rsidRPr="00AE070B" w:rsidRDefault="00AE070B" w:rsidP="00755DE5">
            <w:pPr>
              <w:spacing w:line="360" w:lineRule="auto"/>
              <w:rPr>
                <w:sz w:val="18"/>
                <w:szCs w:val="18"/>
              </w:rPr>
            </w:pPr>
            <w:r w:rsidRPr="00AE070B">
              <w:rPr>
                <w:sz w:val="18"/>
                <w:szCs w:val="18"/>
              </w:rPr>
              <w:t xml:space="preserve"> 7,237 </w:t>
            </w:r>
          </w:p>
        </w:tc>
        <w:tc>
          <w:tcPr>
            <w:tcW w:w="1021" w:type="dxa"/>
            <w:noWrap/>
          </w:tcPr>
          <w:p w14:paraId="2EC39C7D" w14:textId="77777777" w:rsidR="00AE070B" w:rsidRPr="00AE070B" w:rsidRDefault="00AE070B" w:rsidP="00755DE5">
            <w:pPr>
              <w:spacing w:line="360" w:lineRule="auto"/>
              <w:rPr>
                <w:sz w:val="18"/>
                <w:szCs w:val="18"/>
              </w:rPr>
            </w:pPr>
            <w:r w:rsidRPr="00AE070B">
              <w:rPr>
                <w:sz w:val="18"/>
                <w:szCs w:val="18"/>
              </w:rPr>
              <w:t xml:space="preserve"> 6.49 </w:t>
            </w:r>
          </w:p>
        </w:tc>
        <w:tc>
          <w:tcPr>
            <w:tcW w:w="1021" w:type="dxa"/>
            <w:noWrap/>
          </w:tcPr>
          <w:p w14:paraId="21572FDE" w14:textId="77777777" w:rsidR="00AE070B" w:rsidRPr="00AE070B" w:rsidRDefault="00AE070B" w:rsidP="00755DE5">
            <w:pPr>
              <w:spacing w:line="360" w:lineRule="auto"/>
              <w:rPr>
                <w:sz w:val="18"/>
                <w:szCs w:val="18"/>
              </w:rPr>
            </w:pPr>
            <w:r w:rsidRPr="00AE070B">
              <w:rPr>
                <w:sz w:val="18"/>
                <w:szCs w:val="18"/>
              </w:rPr>
              <w:t xml:space="preserve">-241 </w:t>
            </w:r>
          </w:p>
        </w:tc>
        <w:tc>
          <w:tcPr>
            <w:tcW w:w="1021" w:type="dxa"/>
            <w:noWrap/>
          </w:tcPr>
          <w:p w14:paraId="28D423ED" w14:textId="77777777" w:rsidR="00AE070B" w:rsidRPr="00AE070B" w:rsidRDefault="00AE070B" w:rsidP="00755DE5">
            <w:pPr>
              <w:spacing w:line="360" w:lineRule="auto"/>
              <w:rPr>
                <w:sz w:val="18"/>
                <w:szCs w:val="18"/>
              </w:rPr>
            </w:pPr>
            <w:r w:rsidRPr="00AE070B">
              <w:rPr>
                <w:sz w:val="18"/>
                <w:szCs w:val="18"/>
              </w:rPr>
              <w:t xml:space="preserve">-0.94 </w:t>
            </w:r>
          </w:p>
        </w:tc>
        <w:tc>
          <w:tcPr>
            <w:tcW w:w="985" w:type="dxa"/>
            <w:noWrap/>
          </w:tcPr>
          <w:p w14:paraId="6D73117D" w14:textId="77777777" w:rsidR="00AE070B" w:rsidRPr="00AE070B" w:rsidRDefault="00AE070B" w:rsidP="00755DE5">
            <w:pPr>
              <w:spacing w:line="360" w:lineRule="auto"/>
              <w:rPr>
                <w:sz w:val="18"/>
                <w:szCs w:val="18"/>
              </w:rPr>
            </w:pPr>
            <w:r w:rsidRPr="00AE070B">
              <w:rPr>
                <w:sz w:val="18"/>
                <w:szCs w:val="18"/>
              </w:rPr>
              <w:t xml:space="preserve"> 258 </w:t>
            </w:r>
          </w:p>
        </w:tc>
      </w:tr>
      <w:tr w:rsidR="00AE070B" w:rsidRPr="00AE070B" w14:paraId="3C0C5FEA" w14:textId="77777777" w:rsidTr="00CC0E8C">
        <w:trPr>
          <w:trHeight w:val="255"/>
        </w:trPr>
        <w:tc>
          <w:tcPr>
            <w:tcW w:w="1384" w:type="dxa"/>
            <w:noWrap/>
            <w:hideMark/>
          </w:tcPr>
          <w:p w14:paraId="3A0E2657" w14:textId="77777777" w:rsidR="00AE070B" w:rsidRPr="00AE070B" w:rsidRDefault="00AE070B" w:rsidP="00755DE5">
            <w:pPr>
              <w:spacing w:line="360" w:lineRule="auto"/>
              <w:rPr>
                <w:bCs/>
                <w:sz w:val="18"/>
                <w:szCs w:val="18"/>
              </w:rPr>
            </w:pPr>
            <w:r w:rsidRPr="00AE070B">
              <w:rPr>
                <w:bCs/>
                <w:sz w:val="18"/>
                <w:szCs w:val="18"/>
              </w:rPr>
              <w:t>Females, 80</w:t>
            </w:r>
          </w:p>
        </w:tc>
        <w:tc>
          <w:tcPr>
            <w:tcW w:w="1021" w:type="dxa"/>
            <w:noWrap/>
          </w:tcPr>
          <w:p w14:paraId="4BE1BB09" w14:textId="77777777" w:rsidR="00AE070B" w:rsidRPr="00AE070B" w:rsidRDefault="00AE070B" w:rsidP="00755DE5">
            <w:pPr>
              <w:spacing w:line="360" w:lineRule="auto"/>
              <w:rPr>
                <w:sz w:val="18"/>
                <w:szCs w:val="18"/>
              </w:rPr>
            </w:pPr>
            <w:r w:rsidRPr="00AE070B">
              <w:rPr>
                <w:sz w:val="18"/>
                <w:szCs w:val="18"/>
              </w:rPr>
              <w:t xml:space="preserve"> 5,152 </w:t>
            </w:r>
          </w:p>
        </w:tc>
        <w:tc>
          <w:tcPr>
            <w:tcW w:w="1021" w:type="dxa"/>
            <w:noWrap/>
          </w:tcPr>
          <w:p w14:paraId="2DD12389" w14:textId="77777777" w:rsidR="00AE070B" w:rsidRPr="00AE070B" w:rsidRDefault="00AE070B" w:rsidP="00755DE5">
            <w:pPr>
              <w:spacing w:line="360" w:lineRule="auto"/>
              <w:rPr>
                <w:sz w:val="18"/>
                <w:szCs w:val="18"/>
              </w:rPr>
            </w:pPr>
            <w:r w:rsidRPr="00AE070B">
              <w:rPr>
                <w:sz w:val="18"/>
                <w:szCs w:val="18"/>
              </w:rPr>
              <w:t xml:space="preserve"> 4.57 </w:t>
            </w:r>
          </w:p>
        </w:tc>
        <w:tc>
          <w:tcPr>
            <w:tcW w:w="1021" w:type="dxa"/>
            <w:noWrap/>
          </w:tcPr>
          <w:p w14:paraId="4B4CFB63" w14:textId="77777777" w:rsidR="00AE070B" w:rsidRPr="00AE070B" w:rsidRDefault="00AE070B" w:rsidP="00755DE5">
            <w:pPr>
              <w:spacing w:line="360" w:lineRule="auto"/>
              <w:rPr>
                <w:sz w:val="18"/>
                <w:szCs w:val="18"/>
              </w:rPr>
            </w:pPr>
            <w:r w:rsidRPr="00AE070B">
              <w:rPr>
                <w:sz w:val="18"/>
                <w:szCs w:val="18"/>
              </w:rPr>
              <w:t xml:space="preserve"> 4,842 </w:t>
            </w:r>
          </w:p>
        </w:tc>
        <w:tc>
          <w:tcPr>
            <w:tcW w:w="1021" w:type="dxa"/>
            <w:noWrap/>
          </w:tcPr>
          <w:p w14:paraId="6354DCC7" w14:textId="77777777" w:rsidR="00AE070B" w:rsidRPr="00AE070B" w:rsidRDefault="00AE070B" w:rsidP="00755DE5">
            <w:pPr>
              <w:spacing w:line="360" w:lineRule="auto"/>
              <w:rPr>
                <w:sz w:val="18"/>
                <w:szCs w:val="18"/>
              </w:rPr>
            </w:pPr>
            <w:r w:rsidRPr="00AE070B">
              <w:rPr>
                <w:sz w:val="18"/>
                <w:szCs w:val="18"/>
              </w:rPr>
              <w:t xml:space="preserve"> 3.97 </w:t>
            </w:r>
          </w:p>
        </w:tc>
        <w:tc>
          <w:tcPr>
            <w:tcW w:w="1021" w:type="dxa"/>
            <w:noWrap/>
          </w:tcPr>
          <w:p w14:paraId="49A6BA00" w14:textId="77777777" w:rsidR="00AE070B" w:rsidRPr="00AE070B" w:rsidRDefault="00AE070B" w:rsidP="00755DE5">
            <w:pPr>
              <w:spacing w:line="360" w:lineRule="auto"/>
              <w:rPr>
                <w:sz w:val="18"/>
                <w:szCs w:val="18"/>
              </w:rPr>
            </w:pPr>
            <w:r w:rsidRPr="00AE070B">
              <w:rPr>
                <w:sz w:val="18"/>
                <w:szCs w:val="18"/>
              </w:rPr>
              <w:t xml:space="preserve">-310 </w:t>
            </w:r>
          </w:p>
        </w:tc>
        <w:tc>
          <w:tcPr>
            <w:tcW w:w="1021" w:type="dxa"/>
            <w:noWrap/>
          </w:tcPr>
          <w:p w14:paraId="1C3A6792" w14:textId="77777777" w:rsidR="00AE070B" w:rsidRPr="00AE070B" w:rsidRDefault="00AE070B" w:rsidP="00755DE5">
            <w:pPr>
              <w:spacing w:line="360" w:lineRule="auto"/>
              <w:rPr>
                <w:sz w:val="18"/>
                <w:szCs w:val="18"/>
              </w:rPr>
            </w:pPr>
            <w:r w:rsidRPr="00AE070B">
              <w:rPr>
                <w:sz w:val="18"/>
                <w:szCs w:val="18"/>
              </w:rPr>
              <w:t xml:space="preserve">-0.60 </w:t>
            </w:r>
          </w:p>
        </w:tc>
        <w:tc>
          <w:tcPr>
            <w:tcW w:w="985" w:type="dxa"/>
            <w:noWrap/>
          </w:tcPr>
          <w:p w14:paraId="07A41027" w14:textId="77777777" w:rsidR="00AE070B" w:rsidRPr="00AE070B" w:rsidRDefault="00AE070B" w:rsidP="00755DE5">
            <w:pPr>
              <w:spacing w:line="360" w:lineRule="auto"/>
              <w:rPr>
                <w:sz w:val="18"/>
                <w:szCs w:val="18"/>
              </w:rPr>
            </w:pPr>
            <w:r w:rsidRPr="00AE070B">
              <w:rPr>
                <w:sz w:val="18"/>
                <w:szCs w:val="18"/>
              </w:rPr>
              <w:t xml:space="preserve"> 521 </w:t>
            </w:r>
          </w:p>
        </w:tc>
      </w:tr>
      <w:tr w:rsidR="00AE070B" w:rsidRPr="00AE070B" w14:paraId="3B589357" w14:textId="77777777" w:rsidTr="00CC0E8C">
        <w:trPr>
          <w:trHeight w:val="255"/>
        </w:trPr>
        <w:tc>
          <w:tcPr>
            <w:tcW w:w="1384" w:type="dxa"/>
            <w:noWrap/>
            <w:hideMark/>
          </w:tcPr>
          <w:p w14:paraId="41C8733E" w14:textId="77777777" w:rsidR="00AE070B" w:rsidRPr="00AE070B" w:rsidRDefault="00AE070B" w:rsidP="00755DE5">
            <w:pPr>
              <w:spacing w:line="360" w:lineRule="auto"/>
              <w:rPr>
                <w:bCs/>
                <w:sz w:val="18"/>
                <w:szCs w:val="18"/>
              </w:rPr>
            </w:pPr>
            <w:r w:rsidRPr="00AE070B">
              <w:rPr>
                <w:bCs/>
                <w:sz w:val="18"/>
                <w:szCs w:val="18"/>
              </w:rPr>
              <w:t>Males, 45</w:t>
            </w:r>
          </w:p>
        </w:tc>
        <w:tc>
          <w:tcPr>
            <w:tcW w:w="1021" w:type="dxa"/>
            <w:noWrap/>
          </w:tcPr>
          <w:p w14:paraId="41F9E631" w14:textId="77777777" w:rsidR="00AE070B" w:rsidRPr="00AE070B" w:rsidRDefault="00AE070B" w:rsidP="00755DE5">
            <w:pPr>
              <w:spacing w:line="360" w:lineRule="auto"/>
              <w:rPr>
                <w:sz w:val="18"/>
                <w:szCs w:val="18"/>
              </w:rPr>
            </w:pPr>
            <w:r w:rsidRPr="00AE070B">
              <w:rPr>
                <w:sz w:val="18"/>
                <w:szCs w:val="18"/>
              </w:rPr>
              <w:t xml:space="preserve"> 11,597 </w:t>
            </w:r>
          </w:p>
        </w:tc>
        <w:tc>
          <w:tcPr>
            <w:tcW w:w="1021" w:type="dxa"/>
            <w:noWrap/>
          </w:tcPr>
          <w:p w14:paraId="2B00C962" w14:textId="77777777" w:rsidR="00AE070B" w:rsidRPr="00AE070B" w:rsidRDefault="00AE070B" w:rsidP="00755DE5">
            <w:pPr>
              <w:spacing w:line="360" w:lineRule="auto"/>
              <w:rPr>
                <w:sz w:val="18"/>
                <w:szCs w:val="18"/>
              </w:rPr>
            </w:pPr>
            <w:r w:rsidRPr="00AE070B">
              <w:rPr>
                <w:sz w:val="18"/>
                <w:szCs w:val="18"/>
              </w:rPr>
              <w:t xml:space="preserve"> 12.86 </w:t>
            </w:r>
          </w:p>
        </w:tc>
        <w:tc>
          <w:tcPr>
            <w:tcW w:w="1021" w:type="dxa"/>
            <w:noWrap/>
          </w:tcPr>
          <w:p w14:paraId="583A7770" w14:textId="77777777" w:rsidR="00AE070B" w:rsidRPr="00AE070B" w:rsidRDefault="00AE070B" w:rsidP="00755DE5">
            <w:pPr>
              <w:spacing w:line="360" w:lineRule="auto"/>
              <w:rPr>
                <w:sz w:val="18"/>
                <w:szCs w:val="18"/>
              </w:rPr>
            </w:pPr>
            <w:r w:rsidRPr="00AE070B">
              <w:rPr>
                <w:sz w:val="18"/>
                <w:szCs w:val="18"/>
              </w:rPr>
              <w:t xml:space="preserve"> 11,285 </w:t>
            </w:r>
          </w:p>
        </w:tc>
        <w:tc>
          <w:tcPr>
            <w:tcW w:w="1021" w:type="dxa"/>
            <w:noWrap/>
          </w:tcPr>
          <w:p w14:paraId="5604DE6D" w14:textId="77777777" w:rsidR="00AE070B" w:rsidRPr="00AE070B" w:rsidRDefault="00AE070B" w:rsidP="00755DE5">
            <w:pPr>
              <w:spacing w:line="360" w:lineRule="auto"/>
              <w:rPr>
                <w:sz w:val="18"/>
                <w:szCs w:val="18"/>
              </w:rPr>
            </w:pPr>
            <w:r w:rsidRPr="00AE070B">
              <w:rPr>
                <w:sz w:val="18"/>
                <w:szCs w:val="18"/>
              </w:rPr>
              <w:t xml:space="preserve"> 11.73 </w:t>
            </w:r>
          </w:p>
        </w:tc>
        <w:tc>
          <w:tcPr>
            <w:tcW w:w="1021" w:type="dxa"/>
            <w:noWrap/>
          </w:tcPr>
          <w:p w14:paraId="13D5D42A" w14:textId="77777777" w:rsidR="00AE070B" w:rsidRPr="00AE070B" w:rsidRDefault="00AE070B" w:rsidP="00755DE5">
            <w:pPr>
              <w:spacing w:line="360" w:lineRule="auto"/>
              <w:rPr>
                <w:sz w:val="18"/>
                <w:szCs w:val="18"/>
              </w:rPr>
            </w:pPr>
            <w:r w:rsidRPr="00AE070B">
              <w:rPr>
                <w:sz w:val="18"/>
                <w:szCs w:val="18"/>
              </w:rPr>
              <w:t xml:space="preserve">-312 </w:t>
            </w:r>
          </w:p>
        </w:tc>
        <w:tc>
          <w:tcPr>
            <w:tcW w:w="1021" w:type="dxa"/>
            <w:noWrap/>
          </w:tcPr>
          <w:p w14:paraId="0D391D90" w14:textId="77777777" w:rsidR="00AE070B" w:rsidRPr="00AE070B" w:rsidRDefault="00AE070B" w:rsidP="00755DE5">
            <w:pPr>
              <w:spacing w:line="360" w:lineRule="auto"/>
              <w:rPr>
                <w:sz w:val="18"/>
                <w:szCs w:val="18"/>
              </w:rPr>
            </w:pPr>
            <w:r w:rsidRPr="00AE070B">
              <w:rPr>
                <w:sz w:val="18"/>
                <w:szCs w:val="18"/>
              </w:rPr>
              <w:t xml:space="preserve">-1.13 </w:t>
            </w:r>
          </w:p>
        </w:tc>
        <w:tc>
          <w:tcPr>
            <w:tcW w:w="985" w:type="dxa"/>
            <w:noWrap/>
          </w:tcPr>
          <w:p w14:paraId="632FC9AB" w14:textId="77777777" w:rsidR="00AE070B" w:rsidRPr="00AE070B" w:rsidRDefault="00AE070B" w:rsidP="00755DE5">
            <w:pPr>
              <w:spacing w:line="360" w:lineRule="auto"/>
              <w:rPr>
                <w:sz w:val="18"/>
                <w:szCs w:val="18"/>
              </w:rPr>
            </w:pPr>
            <w:r w:rsidRPr="00AE070B">
              <w:rPr>
                <w:sz w:val="18"/>
                <w:szCs w:val="18"/>
              </w:rPr>
              <w:t xml:space="preserve"> 275 </w:t>
            </w:r>
          </w:p>
        </w:tc>
      </w:tr>
      <w:tr w:rsidR="00AE070B" w:rsidRPr="00AE070B" w14:paraId="2E980DFF" w14:textId="77777777" w:rsidTr="00CC0E8C">
        <w:trPr>
          <w:trHeight w:val="255"/>
        </w:trPr>
        <w:tc>
          <w:tcPr>
            <w:tcW w:w="1384" w:type="dxa"/>
            <w:noWrap/>
            <w:hideMark/>
          </w:tcPr>
          <w:p w14:paraId="501951DD" w14:textId="77777777" w:rsidR="00AE070B" w:rsidRPr="00AE070B" w:rsidRDefault="00AE070B" w:rsidP="00755DE5">
            <w:pPr>
              <w:spacing w:line="360" w:lineRule="auto"/>
              <w:rPr>
                <w:bCs/>
                <w:sz w:val="18"/>
                <w:szCs w:val="18"/>
              </w:rPr>
            </w:pPr>
            <w:r w:rsidRPr="00AE070B">
              <w:rPr>
                <w:bCs/>
                <w:sz w:val="18"/>
                <w:szCs w:val="18"/>
              </w:rPr>
              <w:t>Males, 60</w:t>
            </w:r>
          </w:p>
        </w:tc>
        <w:tc>
          <w:tcPr>
            <w:tcW w:w="1021" w:type="dxa"/>
            <w:noWrap/>
          </w:tcPr>
          <w:p w14:paraId="76665C48" w14:textId="77777777" w:rsidR="00AE070B" w:rsidRPr="00AE070B" w:rsidRDefault="00AE070B" w:rsidP="00755DE5">
            <w:pPr>
              <w:spacing w:line="360" w:lineRule="auto"/>
              <w:rPr>
                <w:sz w:val="18"/>
                <w:szCs w:val="18"/>
              </w:rPr>
            </w:pPr>
            <w:r w:rsidRPr="00AE070B">
              <w:rPr>
                <w:sz w:val="18"/>
                <w:szCs w:val="18"/>
              </w:rPr>
              <w:t xml:space="preserve"> 8,083 </w:t>
            </w:r>
          </w:p>
        </w:tc>
        <w:tc>
          <w:tcPr>
            <w:tcW w:w="1021" w:type="dxa"/>
            <w:noWrap/>
          </w:tcPr>
          <w:p w14:paraId="4FEF1D8F" w14:textId="77777777" w:rsidR="00AE070B" w:rsidRPr="00AE070B" w:rsidRDefault="00AE070B" w:rsidP="00755DE5">
            <w:pPr>
              <w:spacing w:line="360" w:lineRule="auto"/>
              <w:rPr>
                <w:sz w:val="18"/>
                <w:szCs w:val="18"/>
              </w:rPr>
            </w:pPr>
            <w:r w:rsidRPr="00AE070B">
              <w:rPr>
                <w:sz w:val="18"/>
                <w:szCs w:val="18"/>
              </w:rPr>
              <w:t xml:space="preserve"> 9.94 </w:t>
            </w:r>
          </w:p>
        </w:tc>
        <w:tc>
          <w:tcPr>
            <w:tcW w:w="1021" w:type="dxa"/>
            <w:noWrap/>
          </w:tcPr>
          <w:p w14:paraId="234DC3E7" w14:textId="77777777" w:rsidR="00AE070B" w:rsidRPr="00AE070B" w:rsidRDefault="00AE070B" w:rsidP="00755DE5">
            <w:pPr>
              <w:spacing w:line="360" w:lineRule="auto"/>
              <w:rPr>
                <w:sz w:val="18"/>
                <w:szCs w:val="18"/>
              </w:rPr>
            </w:pPr>
            <w:r w:rsidRPr="00AE070B">
              <w:rPr>
                <w:sz w:val="18"/>
                <w:szCs w:val="18"/>
              </w:rPr>
              <w:t xml:space="preserve"> 7,890 </w:t>
            </w:r>
          </w:p>
        </w:tc>
        <w:tc>
          <w:tcPr>
            <w:tcW w:w="1021" w:type="dxa"/>
            <w:noWrap/>
          </w:tcPr>
          <w:p w14:paraId="79613D4C" w14:textId="77777777" w:rsidR="00AE070B" w:rsidRPr="00AE070B" w:rsidRDefault="00AE070B" w:rsidP="00755DE5">
            <w:pPr>
              <w:spacing w:line="360" w:lineRule="auto"/>
              <w:rPr>
                <w:sz w:val="18"/>
                <w:szCs w:val="18"/>
              </w:rPr>
            </w:pPr>
            <w:r w:rsidRPr="00AE070B">
              <w:rPr>
                <w:sz w:val="18"/>
                <w:szCs w:val="18"/>
              </w:rPr>
              <w:t xml:space="preserve"> 8.66 </w:t>
            </w:r>
          </w:p>
        </w:tc>
        <w:tc>
          <w:tcPr>
            <w:tcW w:w="1021" w:type="dxa"/>
            <w:noWrap/>
          </w:tcPr>
          <w:p w14:paraId="22797849" w14:textId="77777777" w:rsidR="00AE070B" w:rsidRPr="00AE070B" w:rsidRDefault="00AE070B" w:rsidP="00755DE5">
            <w:pPr>
              <w:spacing w:line="360" w:lineRule="auto"/>
              <w:rPr>
                <w:sz w:val="18"/>
                <w:szCs w:val="18"/>
              </w:rPr>
            </w:pPr>
            <w:r w:rsidRPr="00AE070B">
              <w:rPr>
                <w:sz w:val="18"/>
                <w:szCs w:val="18"/>
              </w:rPr>
              <w:t xml:space="preserve">-193 </w:t>
            </w:r>
          </w:p>
        </w:tc>
        <w:tc>
          <w:tcPr>
            <w:tcW w:w="1021" w:type="dxa"/>
            <w:noWrap/>
          </w:tcPr>
          <w:p w14:paraId="29083CBF" w14:textId="77777777" w:rsidR="00AE070B" w:rsidRPr="00AE070B" w:rsidRDefault="00AE070B" w:rsidP="00755DE5">
            <w:pPr>
              <w:spacing w:line="360" w:lineRule="auto"/>
              <w:rPr>
                <w:sz w:val="18"/>
                <w:szCs w:val="18"/>
              </w:rPr>
            </w:pPr>
            <w:r w:rsidRPr="00AE070B">
              <w:rPr>
                <w:sz w:val="18"/>
                <w:szCs w:val="18"/>
              </w:rPr>
              <w:t xml:space="preserve">-1.27 </w:t>
            </w:r>
          </w:p>
        </w:tc>
        <w:tc>
          <w:tcPr>
            <w:tcW w:w="985" w:type="dxa"/>
            <w:noWrap/>
          </w:tcPr>
          <w:p w14:paraId="3C0F3604" w14:textId="77777777" w:rsidR="00AE070B" w:rsidRPr="00AE070B" w:rsidRDefault="00AE070B" w:rsidP="00755DE5">
            <w:pPr>
              <w:spacing w:line="360" w:lineRule="auto"/>
              <w:rPr>
                <w:sz w:val="18"/>
                <w:szCs w:val="18"/>
              </w:rPr>
            </w:pPr>
            <w:r w:rsidRPr="00AE070B">
              <w:rPr>
                <w:sz w:val="18"/>
                <w:szCs w:val="18"/>
              </w:rPr>
              <w:t xml:space="preserve"> 151 </w:t>
            </w:r>
          </w:p>
        </w:tc>
      </w:tr>
      <w:tr w:rsidR="00AE070B" w:rsidRPr="00AE070B" w14:paraId="78552960" w14:textId="77777777" w:rsidTr="00CC0E8C">
        <w:trPr>
          <w:trHeight w:val="255"/>
        </w:trPr>
        <w:tc>
          <w:tcPr>
            <w:tcW w:w="1384" w:type="dxa"/>
            <w:noWrap/>
            <w:hideMark/>
          </w:tcPr>
          <w:p w14:paraId="1A5DC19C" w14:textId="77777777" w:rsidR="00AE070B" w:rsidRPr="00AE070B" w:rsidRDefault="00AE070B" w:rsidP="00755DE5">
            <w:pPr>
              <w:spacing w:line="360" w:lineRule="auto"/>
              <w:rPr>
                <w:bCs/>
                <w:sz w:val="18"/>
                <w:szCs w:val="18"/>
              </w:rPr>
            </w:pPr>
            <w:r w:rsidRPr="00AE070B">
              <w:rPr>
                <w:bCs/>
                <w:sz w:val="18"/>
                <w:szCs w:val="18"/>
              </w:rPr>
              <w:t>Males, 70</w:t>
            </w:r>
          </w:p>
        </w:tc>
        <w:tc>
          <w:tcPr>
            <w:tcW w:w="1021" w:type="dxa"/>
            <w:noWrap/>
          </w:tcPr>
          <w:p w14:paraId="19D94C93" w14:textId="77777777" w:rsidR="00AE070B" w:rsidRPr="00AE070B" w:rsidRDefault="00AE070B" w:rsidP="00755DE5">
            <w:pPr>
              <w:spacing w:line="360" w:lineRule="auto"/>
              <w:rPr>
                <w:sz w:val="18"/>
                <w:szCs w:val="18"/>
              </w:rPr>
            </w:pPr>
            <w:r w:rsidRPr="00AE070B">
              <w:rPr>
                <w:sz w:val="18"/>
                <w:szCs w:val="18"/>
              </w:rPr>
              <w:t xml:space="preserve"> 5,914 </w:t>
            </w:r>
          </w:p>
        </w:tc>
        <w:tc>
          <w:tcPr>
            <w:tcW w:w="1021" w:type="dxa"/>
            <w:noWrap/>
          </w:tcPr>
          <w:p w14:paraId="405B6125" w14:textId="77777777" w:rsidR="00AE070B" w:rsidRPr="00AE070B" w:rsidRDefault="00AE070B" w:rsidP="00755DE5">
            <w:pPr>
              <w:spacing w:line="360" w:lineRule="auto"/>
              <w:rPr>
                <w:sz w:val="18"/>
                <w:szCs w:val="18"/>
              </w:rPr>
            </w:pPr>
            <w:r w:rsidRPr="00AE070B">
              <w:rPr>
                <w:sz w:val="18"/>
                <w:szCs w:val="18"/>
              </w:rPr>
              <w:t xml:space="preserve"> 7.30 </w:t>
            </w:r>
          </w:p>
        </w:tc>
        <w:tc>
          <w:tcPr>
            <w:tcW w:w="1021" w:type="dxa"/>
            <w:noWrap/>
          </w:tcPr>
          <w:p w14:paraId="0CAA95B2" w14:textId="77777777" w:rsidR="00AE070B" w:rsidRPr="00AE070B" w:rsidRDefault="00AE070B" w:rsidP="00755DE5">
            <w:pPr>
              <w:spacing w:line="360" w:lineRule="auto"/>
              <w:rPr>
                <w:sz w:val="18"/>
                <w:szCs w:val="18"/>
              </w:rPr>
            </w:pPr>
            <w:r w:rsidRPr="00AE070B">
              <w:rPr>
                <w:sz w:val="18"/>
                <w:szCs w:val="18"/>
              </w:rPr>
              <w:t xml:space="preserve"> 5,782 </w:t>
            </w:r>
          </w:p>
        </w:tc>
        <w:tc>
          <w:tcPr>
            <w:tcW w:w="1021" w:type="dxa"/>
            <w:noWrap/>
          </w:tcPr>
          <w:p w14:paraId="073D8B8F" w14:textId="77777777" w:rsidR="00AE070B" w:rsidRPr="00AE070B" w:rsidRDefault="00AE070B" w:rsidP="00755DE5">
            <w:pPr>
              <w:spacing w:line="360" w:lineRule="auto"/>
              <w:rPr>
                <w:sz w:val="18"/>
                <w:szCs w:val="18"/>
              </w:rPr>
            </w:pPr>
            <w:r w:rsidRPr="00AE070B">
              <w:rPr>
                <w:sz w:val="18"/>
                <w:szCs w:val="18"/>
              </w:rPr>
              <w:t xml:space="preserve"> 6.16 </w:t>
            </w:r>
          </w:p>
        </w:tc>
        <w:tc>
          <w:tcPr>
            <w:tcW w:w="1021" w:type="dxa"/>
            <w:noWrap/>
          </w:tcPr>
          <w:p w14:paraId="5F1FA1C6" w14:textId="77777777" w:rsidR="00AE070B" w:rsidRPr="00AE070B" w:rsidRDefault="00AE070B" w:rsidP="00755DE5">
            <w:pPr>
              <w:spacing w:line="360" w:lineRule="auto"/>
              <w:rPr>
                <w:sz w:val="18"/>
                <w:szCs w:val="18"/>
              </w:rPr>
            </w:pPr>
            <w:r w:rsidRPr="00AE070B">
              <w:rPr>
                <w:sz w:val="18"/>
                <w:szCs w:val="18"/>
              </w:rPr>
              <w:t xml:space="preserve">-132 </w:t>
            </w:r>
          </w:p>
        </w:tc>
        <w:tc>
          <w:tcPr>
            <w:tcW w:w="1021" w:type="dxa"/>
            <w:noWrap/>
          </w:tcPr>
          <w:p w14:paraId="5B8E04F1" w14:textId="77777777" w:rsidR="00AE070B" w:rsidRPr="00AE070B" w:rsidRDefault="00AE070B" w:rsidP="00755DE5">
            <w:pPr>
              <w:spacing w:line="360" w:lineRule="auto"/>
              <w:rPr>
                <w:sz w:val="18"/>
                <w:szCs w:val="18"/>
              </w:rPr>
            </w:pPr>
            <w:r w:rsidRPr="00AE070B">
              <w:rPr>
                <w:sz w:val="18"/>
                <w:szCs w:val="18"/>
              </w:rPr>
              <w:t xml:space="preserve">-1.14 </w:t>
            </w:r>
          </w:p>
        </w:tc>
        <w:tc>
          <w:tcPr>
            <w:tcW w:w="985" w:type="dxa"/>
            <w:noWrap/>
          </w:tcPr>
          <w:p w14:paraId="72606D7C" w14:textId="77777777" w:rsidR="00AE070B" w:rsidRPr="00AE070B" w:rsidRDefault="00AE070B" w:rsidP="00755DE5">
            <w:pPr>
              <w:spacing w:line="360" w:lineRule="auto"/>
              <w:rPr>
                <w:sz w:val="18"/>
                <w:szCs w:val="18"/>
              </w:rPr>
            </w:pPr>
            <w:r w:rsidRPr="00AE070B">
              <w:rPr>
                <w:sz w:val="18"/>
                <w:szCs w:val="18"/>
              </w:rPr>
              <w:t xml:space="preserve"> 116 </w:t>
            </w:r>
          </w:p>
        </w:tc>
      </w:tr>
      <w:tr w:rsidR="00AE070B" w:rsidRPr="00AE070B" w14:paraId="14617A9B" w14:textId="77777777" w:rsidTr="00CC0E8C">
        <w:trPr>
          <w:trHeight w:val="255"/>
        </w:trPr>
        <w:tc>
          <w:tcPr>
            <w:tcW w:w="1384" w:type="dxa"/>
            <w:noWrap/>
            <w:hideMark/>
          </w:tcPr>
          <w:p w14:paraId="7621477A" w14:textId="77777777" w:rsidR="00AE070B" w:rsidRPr="00AE070B" w:rsidRDefault="00AE070B" w:rsidP="00755DE5">
            <w:pPr>
              <w:spacing w:line="360" w:lineRule="auto"/>
              <w:rPr>
                <w:bCs/>
                <w:sz w:val="18"/>
                <w:szCs w:val="18"/>
              </w:rPr>
            </w:pPr>
            <w:r w:rsidRPr="00AE070B">
              <w:rPr>
                <w:bCs/>
                <w:sz w:val="18"/>
                <w:szCs w:val="18"/>
              </w:rPr>
              <w:t>Males, 80</w:t>
            </w:r>
          </w:p>
        </w:tc>
        <w:tc>
          <w:tcPr>
            <w:tcW w:w="1021" w:type="dxa"/>
            <w:noWrap/>
          </w:tcPr>
          <w:p w14:paraId="75BFFA0B" w14:textId="77777777" w:rsidR="00AE070B" w:rsidRPr="00AE070B" w:rsidRDefault="00AE070B" w:rsidP="00755DE5">
            <w:pPr>
              <w:spacing w:line="360" w:lineRule="auto"/>
              <w:rPr>
                <w:sz w:val="18"/>
                <w:szCs w:val="18"/>
              </w:rPr>
            </w:pPr>
            <w:r w:rsidRPr="00AE070B">
              <w:rPr>
                <w:sz w:val="18"/>
                <w:szCs w:val="18"/>
              </w:rPr>
              <w:t xml:space="preserve"> 4,270 </w:t>
            </w:r>
          </w:p>
        </w:tc>
        <w:tc>
          <w:tcPr>
            <w:tcW w:w="1021" w:type="dxa"/>
            <w:noWrap/>
          </w:tcPr>
          <w:p w14:paraId="60E87965" w14:textId="77777777" w:rsidR="00AE070B" w:rsidRPr="00AE070B" w:rsidRDefault="00AE070B" w:rsidP="00755DE5">
            <w:pPr>
              <w:spacing w:line="360" w:lineRule="auto"/>
              <w:rPr>
                <w:sz w:val="18"/>
                <w:szCs w:val="18"/>
              </w:rPr>
            </w:pPr>
            <w:r w:rsidRPr="00AE070B">
              <w:rPr>
                <w:sz w:val="18"/>
                <w:szCs w:val="18"/>
              </w:rPr>
              <w:t xml:space="preserve"> 4.49 </w:t>
            </w:r>
          </w:p>
        </w:tc>
        <w:tc>
          <w:tcPr>
            <w:tcW w:w="1021" w:type="dxa"/>
            <w:noWrap/>
          </w:tcPr>
          <w:p w14:paraId="51860C34" w14:textId="77777777" w:rsidR="00AE070B" w:rsidRPr="00AE070B" w:rsidRDefault="00AE070B" w:rsidP="00755DE5">
            <w:pPr>
              <w:spacing w:line="360" w:lineRule="auto"/>
              <w:rPr>
                <w:sz w:val="18"/>
                <w:szCs w:val="18"/>
              </w:rPr>
            </w:pPr>
            <w:r w:rsidRPr="00AE070B">
              <w:rPr>
                <w:sz w:val="18"/>
                <w:szCs w:val="18"/>
              </w:rPr>
              <w:t xml:space="preserve"> 4,075 </w:t>
            </w:r>
          </w:p>
        </w:tc>
        <w:tc>
          <w:tcPr>
            <w:tcW w:w="1021" w:type="dxa"/>
            <w:noWrap/>
          </w:tcPr>
          <w:p w14:paraId="1E8F120A" w14:textId="77777777" w:rsidR="00AE070B" w:rsidRPr="00AE070B" w:rsidRDefault="00AE070B" w:rsidP="00755DE5">
            <w:pPr>
              <w:spacing w:line="360" w:lineRule="auto"/>
              <w:rPr>
                <w:sz w:val="18"/>
                <w:szCs w:val="18"/>
              </w:rPr>
            </w:pPr>
            <w:r w:rsidRPr="00AE070B">
              <w:rPr>
                <w:sz w:val="18"/>
                <w:szCs w:val="18"/>
              </w:rPr>
              <w:t xml:space="preserve"> 3.74 </w:t>
            </w:r>
          </w:p>
        </w:tc>
        <w:tc>
          <w:tcPr>
            <w:tcW w:w="1021" w:type="dxa"/>
            <w:noWrap/>
          </w:tcPr>
          <w:p w14:paraId="71B3D9BA" w14:textId="77777777" w:rsidR="00AE070B" w:rsidRPr="00AE070B" w:rsidRDefault="00AE070B" w:rsidP="00755DE5">
            <w:pPr>
              <w:spacing w:line="360" w:lineRule="auto"/>
              <w:rPr>
                <w:sz w:val="18"/>
                <w:szCs w:val="18"/>
              </w:rPr>
            </w:pPr>
            <w:r w:rsidRPr="00AE070B">
              <w:rPr>
                <w:sz w:val="18"/>
                <w:szCs w:val="18"/>
              </w:rPr>
              <w:t xml:space="preserve">-195 </w:t>
            </w:r>
          </w:p>
        </w:tc>
        <w:tc>
          <w:tcPr>
            <w:tcW w:w="1021" w:type="dxa"/>
            <w:noWrap/>
          </w:tcPr>
          <w:p w14:paraId="1BB4BB72" w14:textId="77777777" w:rsidR="00AE070B" w:rsidRPr="00AE070B" w:rsidRDefault="00AE070B" w:rsidP="00755DE5">
            <w:pPr>
              <w:spacing w:line="360" w:lineRule="auto"/>
              <w:rPr>
                <w:sz w:val="18"/>
                <w:szCs w:val="18"/>
              </w:rPr>
            </w:pPr>
            <w:r w:rsidRPr="00AE070B">
              <w:rPr>
                <w:sz w:val="18"/>
                <w:szCs w:val="18"/>
              </w:rPr>
              <w:t xml:space="preserve">-0.75 </w:t>
            </w:r>
          </w:p>
        </w:tc>
        <w:tc>
          <w:tcPr>
            <w:tcW w:w="985" w:type="dxa"/>
            <w:noWrap/>
          </w:tcPr>
          <w:p w14:paraId="7F87B617" w14:textId="77777777" w:rsidR="00AE070B" w:rsidRPr="00AE070B" w:rsidRDefault="00AE070B" w:rsidP="00755DE5">
            <w:pPr>
              <w:spacing w:line="360" w:lineRule="auto"/>
              <w:rPr>
                <w:sz w:val="18"/>
                <w:szCs w:val="18"/>
              </w:rPr>
            </w:pPr>
            <w:r w:rsidRPr="00AE070B">
              <w:rPr>
                <w:sz w:val="18"/>
                <w:szCs w:val="18"/>
              </w:rPr>
              <w:t xml:space="preserve"> 260 </w:t>
            </w:r>
          </w:p>
        </w:tc>
      </w:tr>
    </w:tbl>
    <w:p w14:paraId="7AA955A9" w14:textId="77777777" w:rsidR="00AE070B" w:rsidRPr="00AE070B" w:rsidRDefault="00AE070B" w:rsidP="00755DE5">
      <w:pPr>
        <w:spacing w:after="160" w:line="360" w:lineRule="auto"/>
        <w:rPr>
          <w:rFonts w:eastAsia="Calibri"/>
          <w:sz w:val="22"/>
          <w:szCs w:val="22"/>
        </w:rPr>
      </w:pPr>
    </w:p>
    <w:p w14:paraId="4D482DEE" w14:textId="77777777" w:rsidR="00AE070B" w:rsidRPr="008D4FF7" w:rsidRDefault="00AE070B" w:rsidP="00755DE5">
      <w:pPr>
        <w:spacing w:after="160" w:line="360" w:lineRule="auto"/>
        <w:rPr>
          <w:rFonts w:eastAsia="Calibri"/>
        </w:rPr>
      </w:pPr>
      <w:r w:rsidRPr="008D4FF7">
        <w:rPr>
          <w:rFonts w:eastAsia="Calibri"/>
        </w:rPr>
        <w:t>The above results place the deterministic cost-effectiveness ratio in the SW quadrant of the cost-effectiveness plane, as it did with THRs. Interpretation of the incremental cost-effectiveness ratio (ICER) in these circumstances, estimated at between £100 to £700 per QALY, must be conducted with care as it does not reflect the additional cost per additional QALY gained with the assessed intervention, but rather the costs saved by each additional QALY forgone as a result of implementing the tool. The threshold band of £20,000 to £30,000 commonly applied by NICE when recommending healthcare interventions to be implemented by the NHS normally applies to results in the NE quadrant so the ICERs presented here must not be compared to this threshold as they are instead a measure of the impacts of disinvestment in the quality of life of patients considered for TKR.</w:t>
      </w:r>
    </w:p>
    <w:p w14:paraId="6516CEE9" w14:textId="77777777" w:rsidR="00AE070B" w:rsidRPr="008D4FF7" w:rsidRDefault="00AE070B" w:rsidP="00755DE5">
      <w:pPr>
        <w:spacing w:after="160" w:line="360" w:lineRule="auto"/>
        <w:rPr>
          <w:rFonts w:eastAsia="Calibri"/>
        </w:rPr>
      </w:pPr>
    </w:p>
    <w:p w14:paraId="370CBD7A" w14:textId="77777777" w:rsidR="00AE070B" w:rsidRPr="00F75C42" w:rsidRDefault="00AE070B" w:rsidP="00755DE5">
      <w:pPr>
        <w:spacing w:line="360" w:lineRule="auto"/>
        <w:rPr>
          <w:rFonts w:eastAsia="MS Gothic"/>
          <w:b/>
          <w:bCs/>
          <w:i/>
          <w:lang w:eastAsia="en-GB"/>
        </w:rPr>
      </w:pPr>
      <w:r w:rsidRPr="00F75C42">
        <w:rPr>
          <w:rFonts w:eastAsia="MS Gothic"/>
          <w:b/>
          <w:bCs/>
          <w:i/>
          <w:lang w:eastAsia="en-GB"/>
        </w:rPr>
        <w:t>Scenario sensitivity analyses</w:t>
      </w:r>
    </w:p>
    <w:p w14:paraId="7ECDBC52" w14:textId="77777777" w:rsidR="00AE070B" w:rsidRPr="008D4FF7" w:rsidRDefault="00AE070B" w:rsidP="00755DE5">
      <w:pPr>
        <w:spacing w:after="160" w:line="360" w:lineRule="auto"/>
        <w:rPr>
          <w:rFonts w:eastAsia="Calibri"/>
        </w:rPr>
      </w:pPr>
      <w:r w:rsidRPr="008D4FF7">
        <w:rPr>
          <w:rFonts w:eastAsia="Calibri"/>
        </w:rPr>
        <w:t>As with our analysis of the THR tool, the single most uncertain model input parameter populating our economic model is likely to be the quality of life associated to patients in the ‘Long-term medical management’ and subsequent ‘Re-assessment’ health states of the model when the outcome prediction tool is modelled. Although extracted from the validation of the tool on the COASt cohort and based on observed pre-operative health utility scores reported by patients, this value was only based on 38 observations and we found it to be significantly low. We therefore conducted a one-way sensitivity analysis on this specific parameter allowing it to vary in equal steps from the value used in our base case (mean disutility = 0.915 or 0.085 of a QALY) to the value applied under current practice (disutility = 0.620 or 0.380 of a QALY) for females entering the model at 70 years of age, as was done with the analysis for THRs.</w:t>
      </w:r>
      <w:r w:rsidRPr="008D4FF7">
        <w:rPr>
          <w:rFonts w:eastAsia="Calibri"/>
          <w:b/>
          <w:i/>
        </w:rPr>
        <w:t xml:space="preserve"> </w:t>
      </w:r>
      <w:r w:rsidR="00A978A8" w:rsidRPr="00A978A8">
        <w:rPr>
          <w:rFonts w:eastAsia="Calibri"/>
          <w:i/>
        </w:rPr>
        <w:fldChar w:fldCharType="begin"/>
      </w:r>
      <w:r w:rsidR="00A978A8" w:rsidRPr="00A978A8">
        <w:rPr>
          <w:rFonts w:eastAsia="Calibri"/>
          <w:i/>
        </w:rPr>
        <w:instrText xml:space="preserve"> REF _Ref424889941 \h </w:instrText>
      </w:r>
      <w:r w:rsidR="00A978A8">
        <w:rPr>
          <w:rFonts w:eastAsia="Calibri"/>
          <w:i/>
        </w:rPr>
        <w:instrText xml:space="preserve"> \* MERGEFORMAT </w:instrText>
      </w:r>
      <w:r w:rsidR="00A978A8" w:rsidRPr="00A978A8">
        <w:rPr>
          <w:rFonts w:eastAsia="Calibri"/>
          <w:i/>
        </w:rPr>
      </w:r>
      <w:r w:rsidR="00A978A8" w:rsidRPr="00A978A8">
        <w:rPr>
          <w:rFonts w:eastAsia="Calibri"/>
          <w:i/>
        </w:rPr>
        <w:fldChar w:fldCharType="separate"/>
      </w:r>
      <w:r w:rsidR="00377171" w:rsidRPr="00377171">
        <w:rPr>
          <w:i/>
        </w:rPr>
        <w:t xml:space="preserve">Table </w:t>
      </w:r>
      <w:r w:rsidR="00377171" w:rsidRPr="00377171">
        <w:rPr>
          <w:i/>
          <w:noProof/>
        </w:rPr>
        <w:t>68</w:t>
      </w:r>
      <w:r w:rsidR="00A978A8" w:rsidRPr="00A978A8">
        <w:rPr>
          <w:rFonts w:eastAsia="Calibri"/>
          <w:i/>
        </w:rPr>
        <w:fldChar w:fldCharType="end"/>
      </w:r>
      <w:r w:rsidR="00A978A8" w:rsidRPr="00A978A8">
        <w:rPr>
          <w:rFonts w:eastAsia="Calibri"/>
          <w:i/>
        </w:rPr>
        <w:t xml:space="preserve"> </w:t>
      </w:r>
      <w:r w:rsidRPr="00A978A8">
        <w:rPr>
          <w:rFonts w:eastAsia="Calibri"/>
        </w:rPr>
        <w:t>below</w:t>
      </w:r>
      <w:r w:rsidRPr="008D4FF7">
        <w:rPr>
          <w:rFonts w:eastAsia="Calibri"/>
        </w:rPr>
        <w:t xml:space="preserve"> shows how, with costs unaffected, increasing the health utility accrued by patients in ‘Long-term medical management’ and its ‘Re-assessment’ up to the same level used for current practice would reduce the QALYs forgone from approximately 0.9 to 0.3, still keeping deterministic results in the SW quadrant. </w:t>
      </w:r>
    </w:p>
    <w:p w14:paraId="35BE8F2D" w14:textId="77777777" w:rsidR="00AE070B" w:rsidRPr="008D4FF7" w:rsidRDefault="008D4FF7" w:rsidP="00755DE5">
      <w:pPr>
        <w:pStyle w:val="Caption"/>
        <w:keepNext/>
        <w:spacing w:line="360" w:lineRule="auto"/>
        <w:rPr>
          <w:rFonts w:eastAsia="Calibri"/>
          <w:b w:val="0"/>
          <w:bCs w:val="0"/>
          <w:i/>
          <w:sz w:val="24"/>
          <w:szCs w:val="24"/>
        </w:rPr>
      </w:pPr>
      <w:bookmarkStart w:id="633" w:name="_Ref424889941"/>
      <w:bookmarkStart w:id="634" w:name="_Toc426467753"/>
      <w:bookmarkStart w:id="635" w:name="_Toc426724858"/>
      <w:bookmarkStart w:id="636" w:name="_Toc442343347"/>
      <w:r w:rsidRPr="005A3C9C">
        <w:rPr>
          <w:b w:val="0"/>
          <w:i/>
          <w:sz w:val="24"/>
          <w:szCs w:val="24"/>
        </w:rPr>
        <w:t xml:space="preserve">Table </w:t>
      </w:r>
      <w:r w:rsidRPr="005A3C9C">
        <w:rPr>
          <w:b w:val="0"/>
          <w:i/>
          <w:sz w:val="24"/>
          <w:szCs w:val="24"/>
        </w:rPr>
        <w:fldChar w:fldCharType="begin"/>
      </w:r>
      <w:r w:rsidRPr="005A3C9C">
        <w:rPr>
          <w:b w:val="0"/>
          <w:i/>
          <w:sz w:val="24"/>
          <w:szCs w:val="24"/>
        </w:rPr>
        <w:instrText xml:space="preserve"> SEQ Table \* ARABIC </w:instrText>
      </w:r>
      <w:r w:rsidRPr="005A3C9C">
        <w:rPr>
          <w:b w:val="0"/>
          <w:i/>
          <w:sz w:val="24"/>
          <w:szCs w:val="24"/>
        </w:rPr>
        <w:fldChar w:fldCharType="separate"/>
      </w:r>
      <w:r w:rsidR="00377171">
        <w:rPr>
          <w:b w:val="0"/>
          <w:i/>
          <w:noProof/>
          <w:sz w:val="24"/>
          <w:szCs w:val="24"/>
        </w:rPr>
        <w:t>68</w:t>
      </w:r>
      <w:r w:rsidRPr="005A3C9C">
        <w:rPr>
          <w:b w:val="0"/>
          <w:i/>
          <w:sz w:val="24"/>
          <w:szCs w:val="24"/>
        </w:rPr>
        <w:fldChar w:fldCharType="end"/>
      </w:r>
      <w:bookmarkEnd w:id="633"/>
      <w:r w:rsidRPr="008D4FF7">
        <w:rPr>
          <w:i/>
          <w:sz w:val="24"/>
          <w:szCs w:val="24"/>
        </w:rPr>
        <w:t xml:space="preserve">. </w:t>
      </w:r>
      <w:r w:rsidR="00AE070B" w:rsidRPr="008D4FF7">
        <w:rPr>
          <w:rFonts w:eastAsia="Calibri"/>
          <w:b w:val="0"/>
          <w:bCs w:val="0"/>
          <w:i/>
          <w:sz w:val="24"/>
          <w:szCs w:val="24"/>
        </w:rPr>
        <w:t xml:space="preserve">Sensitivity analysis on health utility estimate for long term medical management, </w:t>
      </w:r>
      <w:r w:rsidR="00AE070B" w:rsidRPr="008D4FF7">
        <w:rPr>
          <w:rFonts w:eastAsia="Calibri"/>
          <w:b w:val="0"/>
          <w:bCs w:val="0"/>
          <w:i/>
          <w:sz w:val="24"/>
          <w:szCs w:val="24"/>
        </w:rPr>
        <w:br/>
        <w:t>females 70 years of age</w:t>
      </w:r>
      <w:bookmarkEnd w:id="634"/>
      <w:bookmarkEnd w:id="635"/>
      <w:bookmarkEnd w:id="636"/>
    </w:p>
    <w:tbl>
      <w:tblPr>
        <w:tblStyle w:val="Style1"/>
        <w:tblW w:w="0" w:type="auto"/>
        <w:tblLayout w:type="fixed"/>
        <w:tblLook w:val="04A0" w:firstRow="1" w:lastRow="0" w:firstColumn="1" w:lastColumn="0" w:noHBand="0" w:noVBand="1"/>
      </w:tblPr>
      <w:tblGrid>
        <w:gridCol w:w="1814"/>
        <w:gridCol w:w="1021"/>
        <w:gridCol w:w="1021"/>
        <w:gridCol w:w="1021"/>
        <w:gridCol w:w="1021"/>
        <w:gridCol w:w="1021"/>
        <w:gridCol w:w="1021"/>
      </w:tblGrid>
      <w:tr w:rsidR="00AE070B" w:rsidRPr="00AE070B" w14:paraId="493D90AB" w14:textId="77777777" w:rsidTr="00CC0E8C">
        <w:trPr>
          <w:cnfStyle w:val="100000000000" w:firstRow="1" w:lastRow="0" w:firstColumn="0" w:lastColumn="0" w:oddVBand="0" w:evenVBand="0" w:oddHBand="0" w:evenHBand="0" w:firstRowFirstColumn="0" w:firstRowLastColumn="0" w:lastRowFirstColumn="0" w:lastRowLastColumn="0"/>
          <w:trHeight w:val="255"/>
        </w:trPr>
        <w:tc>
          <w:tcPr>
            <w:tcW w:w="1814" w:type="dxa"/>
            <w:vMerge w:val="restart"/>
            <w:noWrap/>
            <w:hideMark/>
          </w:tcPr>
          <w:p w14:paraId="6A876EB6" w14:textId="77777777" w:rsidR="00AE070B" w:rsidRPr="00AE070B" w:rsidRDefault="00AE070B" w:rsidP="00755DE5">
            <w:pPr>
              <w:spacing w:line="360" w:lineRule="auto"/>
              <w:rPr>
                <w:sz w:val="18"/>
                <w:szCs w:val="18"/>
              </w:rPr>
            </w:pPr>
            <w:r w:rsidRPr="00AE070B">
              <w:rPr>
                <w:sz w:val="18"/>
                <w:szCs w:val="18"/>
              </w:rPr>
              <w:t>Mean health utility estimate</w:t>
            </w:r>
          </w:p>
        </w:tc>
        <w:tc>
          <w:tcPr>
            <w:tcW w:w="2042" w:type="dxa"/>
            <w:gridSpan w:val="2"/>
            <w:noWrap/>
            <w:hideMark/>
          </w:tcPr>
          <w:p w14:paraId="68AF3340" w14:textId="77777777" w:rsidR="00AE070B" w:rsidRPr="00AE070B" w:rsidRDefault="00AE070B" w:rsidP="00755DE5">
            <w:pPr>
              <w:spacing w:line="360" w:lineRule="auto"/>
              <w:rPr>
                <w:sz w:val="18"/>
                <w:szCs w:val="18"/>
              </w:rPr>
            </w:pPr>
            <w:r w:rsidRPr="00AE070B">
              <w:rPr>
                <w:sz w:val="18"/>
                <w:szCs w:val="18"/>
              </w:rPr>
              <w:t>Current practice</w:t>
            </w:r>
          </w:p>
        </w:tc>
        <w:tc>
          <w:tcPr>
            <w:tcW w:w="2042" w:type="dxa"/>
            <w:gridSpan w:val="2"/>
            <w:noWrap/>
            <w:hideMark/>
          </w:tcPr>
          <w:p w14:paraId="244E171D" w14:textId="77777777" w:rsidR="00AE070B" w:rsidRPr="00AE070B" w:rsidRDefault="00AE070B" w:rsidP="00755DE5">
            <w:pPr>
              <w:spacing w:line="360" w:lineRule="auto"/>
              <w:rPr>
                <w:sz w:val="18"/>
                <w:szCs w:val="18"/>
              </w:rPr>
            </w:pPr>
            <w:r w:rsidRPr="00AE070B">
              <w:rPr>
                <w:sz w:val="18"/>
                <w:szCs w:val="18"/>
              </w:rPr>
              <w:t>Prediction tool</w:t>
            </w:r>
          </w:p>
        </w:tc>
        <w:tc>
          <w:tcPr>
            <w:tcW w:w="2042" w:type="dxa"/>
            <w:gridSpan w:val="2"/>
            <w:noWrap/>
            <w:hideMark/>
          </w:tcPr>
          <w:p w14:paraId="62D9667C" w14:textId="77777777" w:rsidR="00AE070B" w:rsidRPr="00AE070B" w:rsidRDefault="00AE070B" w:rsidP="00755DE5">
            <w:pPr>
              <w:spacing w:line="360" w:lineRule="auto"/>
              <w:rPr>
                <w:sz w:val="18"/>
                <w:szCs w:val="18"/>
              </w:rPr>
            </w:pPr>
            <w:r w:rsidRPr="00AE070B">
              <w:rPr>
                <w:sz w:val="18"/>
                <w:szCs w:val="18"/>
              </w:rPr>
              <w:t>Incremental</w:t>
            </w:r>
          </w:p>
        </w:tc>
      </w:tr>
      <w:tr w:rsidR="00AE070B" w:rsidRPr="00AE070B" w14:paraId="66CDE8E3" w14:textId="77777777" w:rsidTr="00CC0E8C">
        <w:trPr>
          <w:trHeight w:val="255"/>
        </w:trPr>
        <w:tc>
          <w:tcPr>
            <w:tcW w:w="1814" w:type="dxa"/>
            <w:vMerge/>
            <w:noWrap/>
            <w:hideMark/>
          </w:tcPr>
          <w:p w14:paraId="59E3BFFE" w14:textId="77777777" w:rsidR="00AE070B" w:rsidRPr="00AE070B" w:rsidRDefault="00AE070B" w:rsidP="00755DE5">
            <w:pPr>
              <w:spacing w:line="360" w:lineRule="auto"/>
              <w:rPr>
                <w:sz w:val="18"/>
                <w:szCs w:val="18"/>
              </w:rPr>
            </w:pPr>
          </w:p>
        </w:tc>
        <w:tc>
          <w:tcPr>
            <w:tcW w:w="1021" w:type="dxa"/>
            <w:noWrap/>
            <w:hideMark/>
          </w:tcPr>
          <w:p w14:paraId="1149653E" w14:textId="77777777" w:rsidR="00AE070B" w:rsidRPr="00AE070B" w:rsidRDefault="00AE070B" w:rsidP="00755DE5">
            <w:pPr>
              <w:spacing w:line="360" w:lineRule="auto"/>
              <w:rPr>
                <w:sz w:val="18"/>
                <w:szCs w:val="18"/>
              </w:rPr>
            </w:pPr>
            <w:r w:rsidRPr="00AE070B">
              <w:rPr>
                <w:sz w:val="18"/>
                <w:szCs w:val="18"/>
              </w:rPr>
              <w:t>Costs</w:t>
            </w:r>
          </w:p>
        </w:tc>
        <w:tc>
          <w:tcPr>
            <w:tcW w:w="1021" w:type="dxa"/>
            <w:noWrap/>
            <w:hideMark/>
          </w:tcPr>
          <w:p w14:paraId="47BDB990" w14:textId="77777777" w:rsidR="00AE070B" w:rsidRPr="00AE070B" w:rsidRDefault="00AE070B" w:rsidP="00755DE5">
            <w:pPr>
              <w:spacing w:line="360" w:lineRule="auto"/>
              <w:rPr>
                <w:sz w:val="18"/>
                <w:szCs w:val="18"/>
              </w:rPr>
            </w:pPr>
            <w:r w:rsidRPr="00AE070B">
              <w:rPr>
                <w:sz w:val="18"/>
                <w:szCs w:val="18"/>
              </w:rPr>
              <w:t>QALY</w:t>
            </w:r>
          </w:p>
        </w:tc>
        <w:tc>
          <w:tcPr>
            <w:tcW w:w="1021" w:type="dxa"/>
            <w:noWrap/>
            <w:hideMark/>
          </w:tcPr>
          <w:p w14:paraId="5484B270" w14:textId="77777777" w:rsidR="00AE070B" w:rsidRPr="00AE070B" w:rsidRDefault="00AE070B" w:rsidP="00755DE5">
            <w:pPr>
              <w:spacing w:line="360" w:lineRule="auto"/>
              <w:rPr>
                <w:sz w:val="18"/>
                <w:szCs w:val="18"/>
              </w:rPr>
            </w:pPr>
            <w:r w:rsidRPr="00AE070B">
              <w:rPr>
                <w:sz w:val="18"/>
                <w:szCs w:val="18"/>
              </w:rPr>
              <w:t>Costs</w:t>
            </w:r>
          </w:p>
        </w:tc>
        <w:tc>
          <w:tcPr>
            <w:tcW w:w="1021" w:type="dxa"/>
            <w:noWrap/>
            <w:hideMark/>
          </w:tcPr>
          <w:p w14:paraId="01BE4676" w14:textId="77777777" w:rsidR="00AE070B" w:rsidRPr="00AE070B" w:rsidRDefault="00AE070B" w:rsidP="00755DE5">
            <w:pPr>
              <w:spacing w:line="360" w:lineRule="auto"/>
              <w:rPr>
                <w:sz w:val="18"/>
                <w:szCs w:val="18"/>
              </w:rPr>
            </w:pPr>
            <w:r w:rsidRPr="00AE070B">
              <w:rPr>
                <w:sz w:val="18"/>
                <w:szCs w:val="18"/>
              </w:rPr>
              <w:t>QALY</w:t>
            </w:r>
          </w:p>
        </w:tc>
        <w:tc>
          <w:tcPr>
            <w:tcW w:w="1021" w:type="dxa"/>
            <w:noWrap/>
            <w:hideMark/>
          </w:tcPr>
          <w:p w14:paraId="7BA1D330" w14:textId="77777777" w:rsidR="00AE070B" w:rsidRPr="00AE070B" w:rsidRDefault="00AE070B" w:rsidP="00755DE5">
            <w:pPr>
              <w:spacing w:line="360" w:lineRule="auto"/>
              <w:rPr>
                <w:sz w:val="18"/>
                <w:szCs w:val="18"/>
              </w:rPr>
            </w:pPr>
            <w:r w:rsidRPr="00AE070B">
              <w:rPr>
                <w:sz w:val="18"/>
                <w:szCs w:val="18"/>
              </w:rPr>
              <w:t>Costs</w:t>
            </w:r>
          </w:p>
        </w:tc>
        <w:tc>
          <w:tcPr>
            <w:tcW w:w="1021" w:type="dxa"/>
            <w:noWrap/>
            <w:hideMark/>
          </w:tcPr>
          <w:p w14:paraId="0A2FCCBB" w14:textId="77777777" w:rsidR="00AE070B" w:rsidRPr="00AE070B" w:rsidRDefault="00AE070B" w:rsidP="00755DE5">
            <w:pPr>
              <w:spacing w:line="360" w:lineRule="auto"/>
              <w:rPr>
                <w:sz w:val="18"/>
                <w:szCs w:val="18"/>
              </w:rPr>
            </w:pPr>
            <w:r w:rsidRPr="00AE070B">
              <w:rPr>
                <w:sz w:val="18"/>
                <w:szCs w:val="18"/>
              </w:rPr>
              <w:t>QALY</w:t>
            </w:r>
          </w:p>
        </w:tc>
      </w:tr>
      <w:tr w:rsidR="00AE070B" w:rsidRPr="00AE070B" w14:paraId="686BD6D7" w14:textId="77777777" w:rsidTr="00CC0E8C">
        <w:trPr>
          <w:trHeight w:val="255"/>
        </w:trPr>
        <w:tc>
          <w:tcPr>
            <w:tcW w:w="1814" w:type="dxa"/>
            <w:noWrap/>
            <w:hideMark/>
          </w:tcPr>
          <w:p w14:paraId="046C4D32" w14:textId="77777777" w:rsidR="00AE070B" w:rsidRPr="00AE070B" w:rsidRDefault="00AE070B" w:rsidP="00755DE5">
            <w:pPr>
              <w:spacing w:line="360" w:lineRule="auto"/>
              <w:rPr>
                <w:bCs/>
                <w:sz w:val="18"/>
                <w:szCs w:val="18"/>
              </w:rPr>
            </w:pPr>
            <w:r w:rsidRPr="00AE070B">
              <w:rPr>
                <w:bCs/>
                <w:sz w:val="18"/>
                <w:szCs w:val="18"/>
              </w:rPr>
              <w:t xml:space="preserve">0.085 </w:t>
            </w:r>
            <w:r w:rsidRPr="00AE070B">
              <w:rPr>
                <w:bCs/>
                <w:sz w:val="18"/>
                <w:szCs w:val="18"/>
              </w:rPr>
              <w:br/>
              <w:t>(base case)</w:t>
            </w:r>
          </w:p>
        </w:tc>
        <w:tc>
          <w:tcPr>
            <w:tcW w:w="1021" w:type="dxa"/>
            <w:noWrap/>
            <w:hideMark/>
          </w:tcPr>
          <w:p w14:paraId="49DA2CE3" w14:textId="77777777" w:rsidR="00AE070B" w:rsidRPr="00AE070B" w:rsidRDefault="00AE070B" w:rsidP="00755DE5">
            <w:pPr>
              <w:spacing w:before="120" w:after="120" w:line="360" w:lineRule="auto"/>
              <w:rPr>
                <w:sz w:val="18"/>
                <w:szCs w:val="18"/>
              </w:rPr>
            </w:pPr>
            <w:r w:rsidRPr="00AE070B">
              <w:rPr>
                <w:sz w:val="18"/>
                <w:szCs w:val="18"/>
              </w:rPr>
              <w:t xml:space="preserve"> 7,479 </w:t>
            </w:r>
          </w:p>
        </w:tc>
        <w:tc>
          <w:tcPr>
            <w:tcW w:w="1021" w:type="dxa"/>
            <w:noWrap/>
            <w:hideMark/>
          </w:tcPr>
          <w:p w14:paraId="51F8E35F" w14:textId="77777777" w:rsidR="00AE070B" w:rsidRPr="00AE070B" w:rsidRDefault="00AE070B" w:rsidP="00755DE5">
            <w:pPr>
              <w:spacing w:before="120" w:after="120" w:line="360" w:lineRule="auto"/>
              <w:rPr>
                <w:sz w:val="18"/>
                <w:szCs w:val="18"/>
              </w:rPr>
            </w:pPr>
            <w:r w:rsidRPr="00AE070B">
              <w:rPr>
                <w:sz w:val="18"/>
                <w:szCs w:val="18"/>
              </w:rPr>
              <w:t xml:space="preserve"> 7.43 </w:t>
            </w:r>
          </w:p>
        </w:tc>
        <w:tc>
          <w:tcPr>
            <w:tcW w:w="1021" w:type="dxa"/>
            <w:noWrap/>
            <w:hideMark/>
          </w:tcPr>
          <w:p w14:paraId="5437845C" w14:textId="77777777" w:rsidR="00AE070B" w:rsidRPr="00AE070B" w:rsidRDefault="00AE070B" w:rsidP="00755DE5">
            <w:pPr>
              <w:spacing w:before="120" w:line="360" w:lineRule="auto"/>
              <w:rPr>
                <w:sz w:val="18"/>
                <w:szCs w:val="18"/>
              </w:rPr>
            </w:pPr>
            <w:r w:rsidRPr="00AE070B">
              <w:rPr>
                <w:sz w:val="18"/>
                <w:szCs w:val="18"/>
              </w:rPr>
              <w:t xml:space="preserve"> 7,237 </w:t>
            </w:r>
          </w:p>
        </w:tc>
        <w:tc>
          <w:tcPr>
            <w:tcW w:w="1021" w:type="dxa"/>
            <w:noWrap/>
            <w:hideMark/>
          </w:tcPr>
          <w:p w14:paraId="70DD96E2" w14:textId="77777777" w:rsidR="00AE070B" w:rsidRPr="00AE070B" w:rsidRDefault="00AE070B" w:rsidP="00755DE5">
            <w:pPr>
              <w:spacing w:before="120" w:line="360" w:lineRule="auto"/>
              <w:rPr>
                <w:sz w:val="18"/>
                <w:szCs w:val="18"/>
              </w:rPr>
            </w:pPr>
            <w:r w:rsidRPr="00AE070B">
              <w:rPr>
                <w:sz w:val="18"/>
                <w:szCs w:val="18"/>
              </w:rPr>
              <w:t xml:space="preserve"> 6.49 </w:t>
            </w:r>
          </w:p>
        </w:tc>
        <w:tc>
          <w:tcPr>
            <w:tcW w:w="1021" w:type="dxa"/>
            <w:noWrap/>
            <w:hideMark/>
          </w:tcPr>
          <w:p w14:paraId="7FF257A8" w14:textId="77777777" w:rsidR="00AE070B" w:rsidRPr="00AE070B" w:rsidRDefault="00AE070B" w:rsidP="00755DE5">
            <w:pPr>
              <w:spacing w:before="120" w:line="360" w:lineRule="auto"/>
              <w:rPr>
                <w:sz w:val="18"/>
                <w:szCs w:val="18"/>
              </w:rPr>
            </w:pPr>
            <w:r w:rsidRPr="00AE070B">
              <w:rPr>
                <w:sz w:val="18"/>
                <w:szCs w:val="18"/>
              </w:rPr>
              <w:t xml:space="preserve">-241 </w:t>
            </w:r>
          </w:p>
        </w:tc>
        <w:tc>
          <w:tcPr>
            <w:tcW w:w="1021" w:type="dxa"/>
            <w:noWrap/>
            <w:hideMark/>
          </w:tcPr>
          <w:p w14:paraId="0F19B61B" w14:textId="77777777" w:rsidR="00AE070B" w:rsidRPr="00AE070B" w:rsidRDefault="00AE070B" w:rsidP="00755DE5">
            <w:pPr>
              <w:spacing w:before="120" w:line="360" w:lineRule="auto"/>
              <w:rPr>
                <w:sz w:val="18"/>
                <w:szCs w:val="18"/>
              </w:rPr>
            </w:pPr>
            <w:r w:rsidRPr="00AE070B">
              <w:rPr>
                <w:sz w:val="18"/>
                <w:szCs w:val="18"/>
              </w:rPr>
              <w:t xml:space="preserve">-0.94 </w:t>
            </w:r>
          </w:p>
        </w:tc>
      </w:tr>
      <w:tr w:rsidR="00AE070B" w:rsidRPr="00AE070B" w14:paraId="40040376" w14:textId="77777777" w:rsidTr="00CC0E8C">
        <w:trPr>
          <w:trHeight w:val="255"/>
        </w:trPr>
        <w:tc>
          <w:tcPr>
            <w:tcW w:w="1814" w:type="dxa"/>
            <w:noWrap/>
            <w:hideMark/>
          </w:tcPr>
          <w:p w14:paraId="0C1DD651" w14:textId="77777777" w:rsidR="00AE070B" w:rsidRPr="00AE070B" w:rsidRDefault="00AE070B" w:rsidP="00755DE5">
            <w:pPr>
              <w:spacing w:line="360" w:lineRule="auto"/>
              <w:rPr>
                <w:bCs/>
                <w:sz w:val="18"/>
                <w:szCs w:val="18"/>
              </w:rPr>
            </w:pPr>
            <w:r w:rsidRPr="00AE070B">
              <w:rPr>
                <w:bCs/>
                <w:sz w:val="18"/>
                <w:szCs w:val="18"/>
              </w:rPr>
              <w:t>0.144</w:t>
            </w:r>
          </w:p>
        </w:tc>
        <w:tc>
          <w:tcPr>
            <w:tcW w:w="1021" w:type="dxa"/>
            <w:noWrap/>
            <w:hideMark/>
          </w:tcPr>
          <w:p w14:paraId="6FB39D97" w14:textId="77777777" w:rsidR="00AE070B" w:rsidRPr="00AE070B" w:rsidRDefault="00AE070B" w:rsidP="00755DE5">
            <w:pPr>
              <w:spacing w:line="360" w:lineRule="auto"/>
              <w:rPr>
                <w:sz w:val="18"/>
                <w:szCs w:val="18"/>
              </w:rPr>
            </w:pPr>
            <w:r w:rsidRPr="00AE070B">
              <w:rPr>
                <w:sz w:val="18"/>
                <w:szCs w:val="18"/>
              </w:rPr>
              <w:t xml:space="preserve"> 7,479 </w:t>
            </w:r>
          </w:p>
        </w:tc>
        <w:tc>
          <w:tcPr>
            <w:tcW w:w="1021" w:type="dxa"/>
            <w:noWrap/>
            <w:hideMark/>
          </w:tcPr>
          <w:p w14:paraId="58B1A496" w14:textId="77777777" w:rsidR="00AE070B" w:rsidRPr="00AE070B" w:rsidRDefault="00AE070B" w:rsidP="00755DE5">
            <w:pPr>
              <w:spacing w:line="360" w:lineRule="auto"/>
              <w:rPr>
                <w:sz w:val="18"/>
                <w:szCs w:val="18"/>
              </w:rPr>
            </w:pPr>
            <w:r w:rsidRPr="00AE070B">
              <w:rPr>
                <w:sz w:val="18"/>
              </w:rPr>
              <w:t xml:space="preserve"> 7.43 </w:t>
            </w:r>
          </w:p>
        </w:tc>
        <w:tc>
          <w:tcPr>
            <w:tcW w:w="1021" w:type="dxa"/>
            <w:noWrap/>
            <w:hideMark/>
          </w:tcPr>
          <w:p w14:paraId="3203FCB6" w14:textId="77777777" w:rsidR="00AE070B" w:rsidRPr="00AE070B" w:rsidRDefault="00AE070B" w:rsidP="00755DE5">
            <w:pPr>
              <w:spacing w:line="360" w:lineRule="auto"/>
              <w:rPr>
                <w:sz w:val="18"/>
                <w:szCs w:val="18"/>
              </w:rPr>
            </w:pPr>
            <w:r w:rsidRPr="00AE070B">
              <w:rPr>
                <w:sz w:val="18"/>
                <w:szCs w:val="18"/>
              </w:rPr>
              <w:t xml:space="preserve"> 7,237 </w:t>
            </w:r>
          </w:p>
        </w:tc>
        <w:tc>
          <w:tcPr>
            <w:tcW w:w="1021" w:type="dxa"/>
            <w:noWrap/>
          </w:tcPr>
          <w:p w14:paraId="5E02B35F" w14:textId="77777777" w:rsidR="00AE070B" w:rsidRPr="00AE070B" w:rsidRDefault="00AE070B" w:rsidP="00755DE5">
            <w:pPr>
              <w:spacing w:line="360" w:lineRule="auto"/>
              <w:rPr>
                <w:sz w:val="18"/>
                <w:szCs w:val="18"/>
              </w:rPr>
            </w:pPr>
            <w:r w:rsidRPr="00AE070B">
              <w:rPr>
                <w:sz w:val="18"/>
              </w:rPr>
              <w:t xml:space="preserve"> 6.63 </w:t>
            </w:r>
          </w:p>
        </w:tc>
        <w:tc>
          <w:tcPr>
            <w:tcW w:w="1021" w:type="dxa"/>
            <w:noWrap/>
          </w:tcPr>
          <w:p w14:paraId="28A83AE0" w14:textId="77777777" w:rsidR="00AE070B" w:rsidRPr="00AE070B" w:rsidRDefault="00AE070B" w:rsidP="00755DE5">
            <w:pPr>
              <w:spacing w:line="360" w:lineRule="auto"/>
              <w:rPr>
                <w:sz w:val="18"/>
                <w:szCs w:val="18"/>
              </w:rPr>
            </w:pPr>
            <w:r w:rsidRPr="00AE070B">
              <w:rPr>
                <w:sz w:val="18"/>
                <w:szCs w:val="18"/>
              </w:rPr>
              <w:t>-241</w:t>
            </w:r>
          </w:p>
        </w:tc>
        <w:tc>
          <w:tcPr>
            <w:tcW w:w="1021" w:type="dxa"/>
            <w:noWrap/>
          </w:tcPr>
          <w:p w14:paraId="58E76469" w14:textId="77777777" w:rsidR="00AE070B" w:rsidRPr="00AE070B" w:rsidRDefault="00AE070B" w:rsidP="00755DE5">
            <w:pPr>
              <w:spacing w:line="360" w:lineRule="auto"/>
              <w:rPr>
                <w:sz w:val="18"/>
                <w:szCs w:val="18"/>
              </w:rPr>
            </w:pPr>
            <w:r w:rsidRPr="00AE070B">
              <w:rPr>
                <w:sz w:val="18"/>
                <w:szCs w:val="18"/>
              </w:rPr>
              <w:t>-0.80</w:t>
            </w:r>
          </w:p>
        </w:tc>
      </w:tr>
      <w:tr w:rsidR="00AE070B" w:rsidRPr="00AE070B" w14:paraId="04F1D973" w14:textId="77777777" w:rsidTr="00CC0E8C">
        <w:trPr>
          <w:trHeight w:val="255"/>
        </w:trPr>
        <w:tc>
          <w:tcPr>
            <w:tcW w:w="1814" w:type="dxa"/>
            <w:noWrap/>
            <w:hideMark/>
          </w:tcPr>
          <w:p w14:paraId="75058E3F" w14:textId="77777777" w:rsidR="00AE070B" w:rsidRPr="00AE070B" w:rsidRDefault="00AE070B" w:rsidP="00755DE5">
            <w:pPr>
              <w:spacing w:line="360" w:lineRule="auto"/>
              <w:rPr>
                <w:bCs/>
                <w:sz w:val="18"/>
                <w:szCs w:val="18"/>
              </w:rPr>
            </w:pPr>
            <w:r w:rsidRPr="00AE070B">
              <w:rPr>
                <w:bCs/>
                <w:sz w:val="18"/>
                <w:szCs w:val="18"/>
              </w:rPr>
              <w:t>0.203</w:t>
            </w:r>
          </w:p>
        </w:tc>
        <w:tc>
          <w:tcPr>
            <w:tcW w:w="1021" w:type="dxa"/>
            <w:noWrap/>
            <w:hideMark/>
          </w:tcPr>
          <w:p w14:paraId="712EF28E" w14:textId="77777777" w:rsidR="00AE070B" w:rsidRPr="00AE070B" w:rsidRDefault="00AE070B" w:rsidP="00755DE5">
            <w:pPr>
              <w:spacing w:line="360" w:lineRule="auto"/>
              <w:rPr>
                <w:sz w:val="18"/>
                <w:szCs w:val="18"/>
              </w:rPr>
            </w:pPr>
            <w:r w:rsidRPr="00AE070B">
              <w:rPr>
                <w:sz w:val="18"/>
                <w:szCs w:val="18"/>
              </w:rPr>
              <w:t xml:space="preserve"> 7,479 </w:t>
            </w:r>
          </w:p>
        </w:tc>
        <w:tc>
          <w:tcPr>
            <w:tcW w:w="1021" w:type="dxa"/>
            <w:noWrap/>
            <w:hideMark/>
          </w:tcPr>
          <w:p w14:paraId="311C328A" w14:textId="77777777" w:rsidR="00AE070B" w:rsidRPr="00AE070B" w:rsidRDefault="00AE070B" w:rsidP="00755DE5">
            <w:pPr>
              <w:spacing w:line="360" w:lineRule="auto"/>
              <w:rPr>
                <w:sz w:val="18"/>
                <w:szCs w:val="18"/>
              </w:rPr>
            </w:pPr>
            <w:r w:rsidRPr="00AE070B">
              <w:rPr>
                <w:sz w:val="18"/>
              </w:rPr>
              <w:t xml:space="preserve"> 7.43 </w:t>
            </w:r>
          </w:p>
        </w:tc>
        <w:tc>
          <w:tcPr>
            <w:tcW w:w="1021" w:type="dxa"/>
            <w:noWrap/>
            <w:hideMark/>
          </w:tcPr>
          <w:p w14:paraId="21CBA2D7" w14:textId="77777777" w:rsidR="00AE070B" w:rsidRPr="00AE070B" w:rsidRDefault="00AE070B" w:rsidP="00755DE5">
            <w:pPr>
              <w:spacing w:line="360" w:lineRule="auto"/>
              <w:rPr>
                <w:sz w:val="18"/>
                <w:szCs w:val="18"/>
              </w:rPr>
            </w:pPr>
            <w:r w:rsidRPr="00AE070B">
              <w:rPr>
                <w:sz w:val="18"/>
                <w:szCs w:val="18"/>
              </w:rPr>
              <w:t xml:space="preserve"> 7,237 </w:t>
            </w:r>
          </w:p>
        </w:tc>
        <w:tc>
          <w:tcPr>
            <w:tcW w:w="1021" w:type="dxa"/>
            <w:noWrap/>
          </w:tcPr>
          <w:p w14:paraId="1C32C941" w14:textId="77777777" w:rsidR="00AE070B" w:rsidRPr="00AE070B" w:rsidRDefault="00AE070B" w:rsidP="00755DE5">
            <w:pPr>
              <w:spacing w:line="360" w:lineRule="auto"/>
              <w:rPr>
                <w:sz w:val="18"/>
                <w:szCs w:val="18"/>
              </w:rPr>
            </w:pPr>
            <w:r w:rsidRPr="00AE070B">
              <w:rPr>
                <w:sz w:val="18"/>
                <w:szCs w:val="18"/>
              </w:rPr>
              <w:t>6.76</w:t>
            </w:r>
          </w:p>
        </w:tc>
        <w:tc>
          <w:tcPr>
            <w:tcW w:w="1021" w:type="dxa"/>
            <w:noWrap/>
          </w:tcPr>
          <w:p w14:paraId="635F9076" w14:textId="77777777" w:rsidR="00AE070B" w:rsidRPr="00AE070B" w:rsidRDefault="00AE070B" w:rsidP="00755DE5">
            <w:pPr>
              <w:spacing w:line="360" w:lineRule="auto"/>
              <w:rPr>
                <w:sz w:val="18"/>
                <w:szCs w:val="18"/>
              </w:rPr>
            </w:pPr>
            <w:r w:rsidRPr="00AE070B">
              <w:rPr>
                <w:sz w:val="18"/>
                <w:szCs w:val="18"/>
              </w:rPr>
              <w:t>-241</w:t>
            </w:r>
          </w:p>
        </w:tc>
        <w:tc>
          <w:tcPr>
            <w:tcW w:w="1021" w:type="dxa"/>
            <w:noWrap/>
          </w:tcPr>
          <w:p w14:paraId="6435F481" w14:textId="77777777" w:rsidR="00AE070B" w:rsidRPr="00AE070B" w:rsidRDefault="00AE070B" w:rsidP="00755DE5">
            <w:pPr>
              <w:spacing w:line="360" w:lineRule="auto"/>
              <w:rPr>
                <w:sz w:val="18"/>
                <w:szCs w:val="18"/>
              </w:rPr>
            </w:pPr>
            <w:r w:rsidRPr="00AE070B">
              <w:rPr>
                <w:sz w:val="18"/>
                <w:szCs w:val="18"/>
              </w:rPr>
              <w:t>-0.67</w:t>
            </w:r>
          </w:p>
        </w:tc>
      </w:tr>
      <w:tr w:rsidR="00AE070B" w:rsidRPr="00AE070B" w14:paraId="3124F16F" w14:textId="77777777" w:rsidTr="00CC0E8C">
        <w:trPr>
          <w:trHeight w:val="255"/>
        </w:trPr>
        <w:tc>
          <w:tcPr>
            <w:tcW w:w="1814" w:type="dxa"/>
            <w:noWrap/>
            <w:hideMark/>
          </w:tcPr>
          <w:p w14:paraId="4D2FC96C" w14:textId="77777777" w:rsidR="00AE070B" w:rsidRPr="00AE070B" w:rsidRDefault="00AE070B" w:rsidP="00755DE5">
            <w:pPr>
              <w:spacing w:line="360" w:lineRule="auto"/>
              <w:rPr>
                <w:bCs/>
                <w:sz w:val="18"/>
                <w:szCs w:val="18"/>
              </w:rPr>
            </w:pPr>
            <w:r w:rsidRPr="00AE070B">
              <w:rPr>
                <w:bCs/>
                <w:sz w:val="18"/>
                <w:szCs w:val="18"/>
              </w:rPr>
              <w:t>0.262</w:t>
            </w:r>
          </w:p>
        </w:tc>
        <w:tc>
          <w:tcPr>
            <w:tcW w:w="1021" w:type="dxa"/>
            <w:noWrap/>
            <w:hideMark/>
          </w:tcPr>
          <w:p w14:paraId="3D4F1A5D" w14:textId="77777777" w:rsidR="00AE070B" w:rsidRPr="00AE070B" w:rsidRDefault="00AE070B" w:rsidP="00755DE5">
            <w:pPr>
              <w:spacing w:line="360" w:lineRule="auto"/>
              <w:rPr>
                <w:sz w:val="18"/>
                <w:szCs w:val="18"/>
              </w:rPr>
            </w:pPr>
            <w:r w:rsidRPr="00AE070B">
              <w:rPr>
                <w:sz w:val="18"/>
                <w:szCs w:val="18"/>
              </w:rPr>
              <w:t xml:space="preserve"> 7,479 </w:t>
            </w:r>
          </w:p>
        </w:tc>
        <w:tc>
          <w:tcPr>
            <w:tcW w:w="1021" w:type="dxa"/>
            <w:noWrap/>
            <w:hideMark/>
          </w:tcPr>
          <w:p w14:paraId="1EB32B5E" w14:textId="77777777" w:rsidR="00AE070B" w:rsidRPr="00AE070B" w:rsidRDefault="00AE070B" w:rsidP="00755DE5">
            <w:pPr>
              <w:spacing w:line="360" w:lineRule="auto"/>
              <w:rPr>
                <w:sz w:val="18"/>
                <w:szCs w:val="18"/>
              </w:rPr>
            </w:pPr>
            <w:r w:rsidRPr="00AE070B">
              <w:rPr>
                <w:sz w:val="18"/>
              </w:rPr>
              <w:t xml:space="preserve"> 7.43 </w:t>
            </w:r>
          </w:p>
        </w:tc>
        <w:tc>
          <w:tcPr>
            <w:tcW w:w="1021" w:type="dxa"/>
            <w:noWrap/>
            <w:hideMark/>
          </w:tcPr>
          <w:p w14:paraId="5A9376DC" w14:textId="77777777" w:rsidR="00AE070B" w:rsidRPr="00AE070B" w:rsidRDefault="00AE070B" w:rsidP="00755DE5">
            <w:pPr>
              <w:spacing w:line="360" w:lineRule="auto"/>
              <w:rPr>
                <w:sz w:val="18"/>
                <w:szCs w:val="18"/>
              </w:rPr>
            </w:pPr>
            <w:r w:rsidRPr="00AE070B">
              <w:rPr>
                <w:sz w:val="18"/>
                <w:szCs w:val="18"/>
              </w:rPr>
              <w:t xml:space="preserve"> 7,237 </w:t>
            </w:r>
          </w:p>
        </w:tc>
        <w:tc>
          <w:tcPr>
            <w:tcW w:w="1021" w:type="dxa"/>
            <w:noWrap/>
          </w:tcPr>
          <w:p w14:paraId="6643BB39" w14:textId="77777777" w:rsidR="00AE070B" w:rsidRPr="00AE070B" w:rsidRDefault="00AE070B" w:rsidP="00755DE5">
            <w:pPr>
              <w:spacing w:line="360" w:lineRule="auto"/>
              <w:rPr>
                <w:sz w:val="18"/>
                <w:szCs w:val="18"/>
              </w:rPr>
            </w:pPr>
            <w:r w:rsidRPr="00AE070B">
              <w:rPr>
                <w:sz w:val="18"/>
                <w:szCs w:val="18"/>
              </w:rPr>
              <w:t>6.90</w:t>
            </w:r>
          </w:p>
        </w:tc>
        <w:tc>
          <w:tcPr>
            <w:tcW w:w="1021" w:type="dxa"/>
            <w:noWrap/>
          </w:tcPr>
          <w:p w14:paraId="4F7269B9" w14:textId="77777777" w:rsidR="00AE070B" w:rsidRPr="00AE070B" w:rsidRDefault="00AE070B" w:rsidP="00755DE5">
            <w:pPr>
              <w:spacing w:line="360" w:lineRule="auto"/>
              <w:rPr>
                <w:sz w:val="18"/>
                <w:szCs w:val="18"/>
              </w:rPr>
            </w:pPr>
            <w:r w:rsidRPr="00AE070B">
              <w:rPr>
                <w:sz w:val="18"/>
                <w:szCs w:val="18"/>
              </w:rPr>
              <w:t>-241</w:t>
            </w:r>
          </w:p>
        </w:tc>
        <w:tc>
          <w:tcPr>
            <w:tcW w:w="1021" w:type="dxa"/>
            <w:noWrap/>
          </w:tcPr>
          <w:p w14:paraId="734ECD3F" w14:textId="77777777" w:rsidR="00AE070B" w:rsidRPr="00AE070B" w:rsidRDefault="00AE070B" w:rsidP="00755DE5">
            <w:pPr>
              <w:spacing w:line="360" w:lineRule="auto"/>
              <w:rPr>
                <w:sz w:val="18"/>
                <w:szCs w:val="18"/>
              </w:rPr>
            </w:pPr>
            <w:r w:rsidRPr="00AE070B">
              <w:rPr>
                <w:sz w:val="18"/>
                <w:szCs w:val="18"/>
              </w:rPr>
              <w:t>-0.53</w:t>
            </w:r>
          </w:p>
        </w:tc>
      </w:tr>
      <w:tr w:rsidR="00AE070B" w:rsidRPr="00AE070B" w14:paraId="4C04E15E" w14:textId="77777777" w:rsidTr="00CC0E8C">
        <w:trPr>
          <w:trHeight w:val="255"/>
        </w:trPr>
        <w:tc>
          <w:tcPr>
            <w:tcW w:w="1814" w:type="dxa"/>
            <w:noWrap/>
            <w:hideMark/>
          </w:tcPr>
          <w:p w14:paraId="714EF96D" w14:textId="77777777" w:rsidR="00AE070B" w:rsidRPr="00AE070B" w:rsidRDefault="00AE070B" w:rsidP="00755DE5">
            <w:pPr>
              <w:spacing w:line="360" w:lineRule="auto"/>
              <w:rPr>
                <w:bCs/>
                <w:sz w:val="18"/>
                <w:szCs w:val="18"/>
              </w:rPr>
            </w:pPr>
            <w:r w:rsidRPr="00AE070B">
              <w:rPr>
                <w:bCs/>
                <w:sz w:val="18"/>
                <w:szCs w:val="18"/>
              </w:rPr>
              <w:t>0.321</w:t>
            </w:r>
          </w:p>
        </w:tc>
        <w:tc>
          <w:tcPr>
            <w:tcW w:w="1021" w:type="dxa"/>
            <w:noWrap/>
            <w:hideMark/>
          </w:tcPr>
          <w:p w14:paraId="7DC3BD16" w14:textId="77777777" w:rsidR="00AE070B" w:rsidRPr="00AE070B" w:rsidRDefault="00AE070B" w:rsidP="00755DE5">
            <w:pPr>
              <w:spacing w:line="360" w:lineRule="auto"/>
              <w:rPr>
                <w:sz w:val="18"/>
                <w:szCs w:val="18"/>
              </w:rPr>
            </w:pPr>
            <w:r w:rsidRPr="00AE070B">
              <w:rPr>
                <w:sz w:val="18"/>
                <w:szCs w:val="18"/>
              </w:rPr>
              <w:t xml:space="preserve"> 7,479 </w:t>
            </w:r>
          </w:p>
        </w:tc>
        <w:tc>
          <w:tcPr>
            <w:tcW w:w="1021" w:type="dxa"/>
            <w:noWrap/>
            <w:hideMark/>
          </w:tcPr>
          <w:p w14:paraId="5939E3CF" w14:textId="77777777" w:rsidR="00AE070B" w:rsidRPr="00AE070B" w:rsidRDefault="00AE070B" w:rsidP="00755DE5">
            <w:pPr>
              <w:spacing w:line="360" w:lineRule="auto"/>
              <w:rPr>
                <w:sz w:val="18"/>
                <w:szCs w:val="18"/>
              </w:rPr>
            </w:pPr>
            <w:r w:rsidRPr="00AE070B">
              <w:rPr>
                <w:sz w:val="18"/>
              </w:rPr>
              <w:t xml:space="preserve"> 7.43 </w:t>
            </w:r>
          </w:p>
        </w:tc>
        <w:tc>
          <w:tcPr>
            <w:tcW w:w="1021" w:type="dxa"/>
            <w:noWrap/>
            <w:hideMark/>
          </w:tcPr>
          <w:p w14:paraId="1CE56EEB" w14:textId="77777777" w:rsidR="00AE070B" w:rsidRPr="00AE070B" w:rsidRDefault="00AE070B" w:rsidP="00755DE5">
            <w:pPr>
              <w:spacing w:line="360" w:lineRule="auto"/>
              <w:rPr>
                <w:sz w:val="18"/>
                <w:szCs w:val="18"/>
              </w:rPr>
            </w:pPr>
            <w:r w:rsidRPr="00AE070B">
              <w:rPr>
                <w:sz w:val="18"/>
                <w:szCs w:val="18"/>
              </w:rPr>
              <w:t xml:space="preserve"> 7,237 </w:t>
            </w:r>
          </w:p>
        </w:tc>
        <w:tc>
          <w:tcPr>
            <w:tcW w:w="1021" w:type="dxa"/>
            <w:noWrap/>
          </w:tcPr>
          <w:p w14:paraId="28DCE45F" w14:textId="77777777" w:rsidR="00AE070B" w:rsidRPr="00AE070B" w:rsidRDefault="00AE070B" w:rsidP="00755DE5">
            <w:pPr>
              <w:spacing w:line="360" w:lineRule="auto"/>
              <w:rPr>
                <w:sz w:val="18"/>
                <w:szCs w:val="18"/>
              </w:rPr>
            </w:pPr>
            <w:r w:rsidRPr="00AE070B">
              <w:rPr>
                <w:sz w:val="18"/>
                <w:szCs w:val="18"/>
              </w:rPr>
              <w:t>7.04</w:t>
            </w:r>
          </w:p>
        </w:tc>
        <w:tc>
          <w:tcPr>
            <w:tcW w:w="1021" w:type="dxa"/>
            <w:noWrap/>
          </w:tcPr>
          <w:p w14:paraId="3D31D06D" w14:textId="77777777" w:rsidR="00AE070B" w:rsidRPr="00AE070B" w:rsidRDefault="00AE070B" w:rsidP="00755DE5">
            <w:pPr>
              <w:spacing w:line="360" w:lineRule="auto"/>
              <w:rPr>
                <w:sz w:val="18"/>
                <w:szCs w:val="18"/>
              </w:rPr>
            </w:pPr>
            <w:r w:rsidRPr="00AE070B">
              <w:rPr>
                <w:sz w:val="18"/>
                <w:szCs w:val="18"/>
              </w:rPr>
              <w:t>-241</w:t>
            </w:r>
          </w:p>
        </w:tc>
        <w:tc>
          <w:tcPr>
            <w:tcW w:w="1021" w:type="dxa"/>
            <w:noWrap/>
          </w:tcPr>
          <w:p w14:paraId="3B15BD1D" w14:textId="77777777" w:rsidR="00AE070B" w:rsidRPr="00AE070B" w:rsidRDefault="00AE070B" w:rsidP="00755DE5">
            <w:pPr>
              <w:spacing w:line="360" w:lineRule="auto"/>
              <w:rPr>
                <w:sz w:val="18"/>
                <w:szCs w:val="18"/>
              </w:rPr>
            </w:pPr>
            <w:r w:rsidRPr="00AE070B">
              <w:rPr>
                <w:sz w:val="18"/>
                <w:szCs w:val="18"/>
              </w:rPr>
              <w:t>-0.40</w:t>
            </w:r>
          </w:p>
        </w:tc>
      </w:tr>
      <w:tr w:rsidR="00AE070B" w:rsidRPr="00AE070B" w14:paraId="1FFFCE9C" w14:textId="77777777" w:rsidTr="00CC0E8C">
        <w:trPr>
          <w:trHeight w:val="255"/>
        </w:trPr>
        <w:tc>
          <w:tcPr>
            <w:tcW w:w="1814" w:type="dxa"/>
            <w:noWrap/>
            <w:hideMark/>
          </w:tcPr>
          <w:p w14:paraId="7246B933" w14:textId="77777777" w:rsidR="00AE070B" w:rsidRPr="00AE070B" w:rsidRDefault="00AE070B" w:rsidP="00755DE5">
            <w:pPr>
              <w:spacing w:line="360" w:lineRule="auto"/>
              <w:rPr>
                <w:bCs/>
                <w:sz w:val="18"/>
                <w:szCs w:val="18"/>
              </w:rPr>
            </w:pPr>
            <w:r w:rsidRPr="00AE070B">
              <w:rPr>
                <w:bCs/>
                <w:sz w:val="18"/>
                <w:szCs w:val="18"/>
              </w:rPr>
              <w:t xml:space="preserve">0.380 </w:t>
            </w:r>
            <w:r w:rsidRPr="00AE070B">
              <w:rPr>
                <w:bCs/>
                <w:sz w:val="18"/>
                <w:szCs w:val="18"/>
              </w:rPr>
              <w:br/>
              <w:t>(current practice)</w:t>
            </w:r>
          </w:p>
        </w:tc>
        <w:tc>
          <w:tcPr>
            <w:tcW w:w="1021" w:type="dxa"/>
            <w:noWrap/>
            <w:hideMark/>
          </w:tcPr>
          <w:p w14:paraId="1E3BC281" w14:textId="77777777" w:rsidR="00AE070B" w:rsidRPr="00AE070B" w:rsidRDefault="00AE070B" w:rsidP="00755DE5">
            <w:pPr>
              <w:spacing w:before="120" w:line="360" w:lineRule="auto"/>
              <w:rPr>
                <w:sz w:val="18"/>
                <w:szCs w:val="18"/>
              </w:rPr>
            </w:pPr>
            <w:r w:rsidRPr="00AE070B">
              <w:rPr>
                <w:sz w:val="18"/>
                <w:szCs w:val="18"/>
              </w:rPr>
              <w:t xml:space="preserve"> 7,479 </w:t>
            </w:r>
          </w:p>
        </w:tc>
        <w:tc>
          <w:tcPr>
            <w:tcW w:w="1021" w:type="dxa"/>
            <w:noWrap/>
            <w:hideMark/>
          </w:tcPr>
          <w:p w14:paraId="75A194C5" w14:textId="77777777" w:rsidR="00AE070B" w:rsidRPr="00AE070B" w:rsidRDefault="00AE070B" w:rsidP="00755DE5">
            <w:pPr>
              <w:spacing w:before="120" w:line="360" w:lineRule="auto"/>
              <w:rPr>
                <w:sz w:val="18"/>
                <w:szCs w:val="18"/>
              </w:rPr>
            </w:pPr>
            <w:r w:rsidRPr="00AE070B">
              <w:rPr>
                <w:sz w:val="18"/>
              </w:rPr>
              <w:t xml:space="preserve"> 7.43 </w:t>
            </w:r>
          </w:p>
        </w:tc>
        <w:tc>
          <w:tcPr>
            <w:tcW w:w="1021" w:type="dxa"/>
            <w:noWrap/>
            <w:hideMark/>
          </w:tcPr>
          <w:p w14:paraId="52D53576" w14:textId="77777777" w:rsidR="00AE070B" w:rsidRPr="00AE070B" w:rsidRDefault="00AE070B" w:rsidP="00755DE5">
            <w:pPr>
              <w:spacing w:before="120" w:line="360" w:lineRule="auto"/>
              <w:rPr>
                <w:sz w:val="18"/>
                <w:szCs w:val="18"/>
              </w:rPr>
            </w:pPr>
            <w:r w:rsidRPr="00AE070B">
              <w:rPr>
                <w:sz w:val="18"/>
                <w:szCs w:val="18"/>
              </w:rPr>
              <w:t xml:space="preserve"> 7,237 </w:t>
            </w:r>
          </w:p>
        </w:tc>
        <w:tc>
          <w:tcPr>
            <w:tcW w:w="1021" w:type="dxa"/>
            <w:noWrap/>
          </w:tcPr>
          <w:p w14:paraId="5870DF49" w14:textId="77777777" w:rsidR="00AE070B" w:rsidRPr="00AE070B" w:rsidRDefault="00AE070B" w:rsidP="00755DE5">
            <w:pPr>
              <w:spacing w:before="120" w:line="360" w:lineRule="auto"/>
              <w:rPr>
                <w:sz w:val="18"/>
                <w:szCs w:val="18"/>
              </w:rPr>
            </w:pPr>
            <w:r w:rsidRPr="00AE070B">
              <w:rPr>
                <w:sz w:val="18"/>
                <w:szCs w:val="18"/>
              </w:rPr>
              <w:t>7.17</w:t>
            </w:r>
          </w:p>
        </w:tc>
        <w:tc>
          <w:tcPr>
            <w:tcW w:w="1021" w:type="dxa"/>
            <w:noWrap/>
          </w:tcPr>
          <w:p w14:paraId="7D32D12D" w14:textId="77777777" w:rsidR="00AE070B" w:rsidRPr="00AE070B" w:rsidRDefault="00AE070B" w:rsidP="00755DE5">
            <w:pPr>
              <w:spacing w:before="120" w:line="360" w:lineRule="auto"/>
              <w:rPr>
                <w:sz w:val="18"/>
                <w:szCs w:val="18"/>
              </w:rPr>
            </w:pPr>
            <w:r w:rsidRPr="00AE070B">
              <w:rPr>
                <w:sz w:val="18"/>
                <w:szCs w:val="18"/>
              </w:rPr>
              <w:t>-241</w:t>
            </w:r>
          </w:p>
        </w:tc>
        <w:tc>
          <w:tcPr>
            <w:tcW w:w="1021" w:type="dxa"/>
            <w:noWrap/>
          </w:tcPr>
          <w:p w14:paraId="218FAD80" w14:textId="77777777" w:rsidR="00AE070B" w:rsidRPr="00AE070B" w:rsidRDefault="00AE070B" w:rsidP="00755DE5">
            <w:pPr>
              <w:spacing w:before="120" w:line="360" w:lineRule="auto"/>
              <w:rPr>
                <w:sz w:val="18"/>
                <w:szCs w:val="18"/>
              </w:rPr>
            </w:pPr>
            <w:r w:rsidRPr="00AE070B">
              <w:rPr>
                <w:sz w:val="18"/>
                <w:szCs w:val="18"/>
              </w:rPr>
              <w:t>-0.26</w:t>
            </w:r>
          </w:p>
        </w:tc>
      </w:tr>
    </w:tbl>
    <w:p w14:paraId="33A5F89C" w14:textId="77777777" w:rsidR="00AE070B" w:rsidRPr="00AE070B" w:rsidRDefault="00AE070B" w:rsidP="00755DE5">
      <w:pPr>
        <w:spacing w:after="160" w:line="360" w:lineRule="auto"/>
        <w:rPr>
          <w:rFonts w:eastAsia="Calibri"/>
          <w:sz w:val="22"/>
          <w:szCs w:val="22"/>
        </w:rPr>
      </w:pPr>
    </w:p>
    <w:p w14:paraId="013F4C85" w14:textId="77777777" w:rsidR="00AE070B" w:rsidRPr="005A3C9C" w:rsidRDefault="00AE070B" w:rsidP="00755DE5">
      <w:pPr>
        <w:spacing w:after="160" w:line="360" w:lineRule="auto"/>
        <w:rPr>
          <w:rFonts w:eastAsia="Calibri"/>
        </w:rPr>
      </w:pPr>
      <w:r w:rsidRPr="008D4FF7">
        <w:rPr>
          <w:rFonts w:eastAsia="Calibri"/>
        </w:rPr>
        <w:t>As the intervention being assessed in this analysis is the outcome prediction tool, a relevant sensitivity analysis would be to vary the cut-off point at which the tool would ‘decide’ to allow patients to be referred for the waiting list for TKR or keep them under ‘Long-term medical management’. We performed this sensitivity analysis based on the proportion of patients identified in the COASt cohort as being expected to be candidates for TKR (expected to score above the predictive tool cut-off point) or not (expected to score less than the cut-off level). As with THRs, however, the allocation of patients was the only parameter of model changed whilst all remaining transition probabilities, costs and QALYs per health state remained constant. Again for females entering the model at 70 years of age</w:t>
      </w:r>
      <w:r w:rsidRPr="005A3C9C">
        <w:rPr>
          <w:rFonts w:eastAsia="Calibri"/>
        </w:rPr>
        <w:t>,</w:t>
      </w:r>
      <w:r w:rsidRPr="005A3C9C">
        <w:rPr>
          <w:rFonts w:eastAsia="Calibri"/>
          <w:i/>
        </w:rPr>
        <w:t xml:space="preserve"> </w:t>
      </w:r>
      <w:r w:rsidR="00B42C6F" w:rsidRPr="005A3C9C">
        <w:rPr>
          <w:rFonts w:eastAsia="Calibri"/>
          <w:i/>
        </w:rPr>
        <w:fldChar w:fldCharType="begin"/>
      </w:r>
      <w:r w:rsidR="00B42C6F" w:rsidRPr="005A3C9C">
        <w:rPr>
          <w:rFonts w:eastAsia="Calibri"/>
          <w:i/>
        </w:rPr>
        <w:instrText xml:space="preserve"> REF _Ref424889991 \h  \* MERGEFORMAT </w:instrText>
      </w:r>
      <w:r w:rsidR="00B42C6F" w:rsidRPr="005A3C9C">
        <w:rPr>
          <w:rFonts w:eastAsia="Calibri"/>
          <w:i/>
        </w:rPr>
      </w:r>
      <w:r w:rsidR="00B42C6F" w:rsidRPr="005A3C9C">
        <w:rPr>
          <w:rFonts w:eastAsia="Calibri"/>
          <w:i/>
        </w:rPr>
        <w:fldChar w:fldCharType="separate"/>
      </w:r>
      <w:r w:rsidR="00377171" w:rsidRPr="00377171">
        <w:rPr>
          <w:i/>
        </w:rPr>
        <w:t xml:space="preserve">Table </w:t>
      </w:r>
      <w:r w:rsidR="00377171" w:rsidRPr="00377171">
        <w:rPr>
          <w:i/>
          <w:noProof/>
        </w:rPr>
        <w:t>69</w:t>
      </w:r>
      <w:r w:rsidR="00B42C6F" w:rsidRPr="005A3C9C">
        <w:rPr>
          <w:rFonts w:eastAsia="Calibri"/>
          <w:i/>
        </w:rPr>
        <w:fldChar w:fldCharType="end"/>
      </w:r>
      <w:r w:rsidR="00B42C6F" w:rsidRPr="005A3C9C">
        <w:rPr>
          <w:rFonts w:eastAsia="Calibri"/>
          <w:i/>
        </w:rPr>
        <w:t xml:space="preserve"> </w:t>
      </w:r>
      <w:r w:rsidRPr="005A3C9C">
        <w:rPr>
          <w:rFonts w:eastAsia="Calibri"/>
        </w:rPr>
        <w:t xml:space="preserve">shows full deterministic results for all patient subgroups at different cut-off levels of the expected post-operative OKS score for the application of the tool. </w:t>
      </w:r>
    </w:p>
    <w:p w14:paraId="7467479B" w14:textId="77777777" w:rsidR="00AE070B" w:rsidRPr="008D4FF7" w:rsidRDefault="008D4FF7" w:rsidP="00755DE5">
      <w:pPr>
        <w:pStyle w:val="Caption"/>
        <w:keepNext/>
        <w:spacing w:line="360" w:lineRule="auto"/>
        <w:rPr>
          <w:rFonts w:eastAsia="Calibri"/>
          <w:b w:val="0"/>
          <w:bCs w:val="0"/>
          <w:i/>
          <w:sz w:val="24"/>
          <w:szCs w:val="24"/>
        </w:rPr>
      </w:pPr>
      <w:bookmarkStart w:id="637" w:name="_Ref424889991"/>
      <w:bookmarkStart w:id="638" w:name="_Toc426467754"/>
      <w:bookmarkStart w:id="639" w:name="_Toc426724859"/>
      <w:bookmarkStart w:id="640" w:name="_Toc442343348"/>
      <w:r w:rsidRPr="005A3C9C">
        <w:rPr>
          <w:b w:val="0"/>
          <w:i/>
          <w:sz w:val="24"/>
          <w:szCs w:val="24"/>
        </w:rPr>
        <w:t xml:space="preserve">Table </w:t>
      </w:r>
      <w:r w:rsidRPr="005A3C9C">
        <w:rPr>
          <w:b w:val="0"/>
          <w:i/>
          <w:sz w:val="24"/>
          <w:szCs w:val="24"/>
        </w:rPr>
        <w:fldChar w:fldCharType="begin"/>
      </w:r>
      <w:r w:rsidRPr="005A3C9C">
        <w:rPr>
          <w:b w:val="0"/>
          <w:i/>
          <w:sz w:val="24"/>
          <w:szCs w:val="24"/>
        </w:rPr>
        <w:instrText xml:space="preserve"> SEQ Table \* ARABIC </w:instrText>
      </w:r>
      <w:r w:rsidRPr="005A3C9C">
        <w:rPr>
          <w:b w:val="0"/>
          <w:i/>
          <w:sz w:val="24"/>
          <w:szCs w:val="24"/>
        </w:rPr>
        <w:fldChar w:fldCharType="separate"/>
      </w:r>
      <w:r w:rsidR="00377171">
        <w:rPr>
          <w:b w:val="0"/>
          <w:i/>
          <w:noProof/>
          <w:sz w:val="24"/>
          <w:szCs w:val="24"/>
        </w:rPr>
        <w:t>69</w:t>
      </w:r>
      <w:r w:rsidRPr="005A3C9C">
        <w:rPr>
          <w:b w:val="0"/>
          <w:i/>
          <w:sz w:val="24"/>
          <w:szCs w:val="24"/>
        </w:rPr>
        <w:fldChar w:fldCharType="end"/>
      </w:r>
      <w:bookmarkEnd w:id="637"/>
      <w:r w:rsidRPr="005A3C9C">
        <w:rPr>
          <w:b w:val="0"/>
          <w:i/>
          <w:sz w:val="24"/>
          <w:szCs w:val="24"/>
        </w:rPr>
        <w:t>.</w:t>
      </w:r>
      <w:r w:rsidR="00AE070B" w:rsidRPr="005A3C9C">
        <w:rPr>
          <w:rFonts w:eastAsia="Calibri"/>
          <w:b w:val="0"/>
          <w:bCs w:val="0"/>
          <w:i/>
          <w:sz w:val="24"/>
          <w:szCs w:val="24"/>
        </w:rPr>
        <w:t xml:space="preserve"> Sensitivity analysis on the cut-off po</w:t>
      </w:r>
      <w:r w:rsidR="00AE070B" w:rsidRPr="008D4FF7">
        <w:rPr>
          <w:rFonts w:eastAsia="Calibri"/>
          <w:b w:val="0"/>
          <w:bCs w:val="0"/>
          <w:i/>
          <w:sz w:val="24"/>
          <w:szCs w:val="24"/>
        </w:rPr>
        <w:t xml:space="preserve">int applied by the outcome prediction tool, </w:t>
      </w:r>
      <w:r w:rsidR="00AE070B" w:rsidRPr="008D4FF7">
        <w:rPr>
          <w:rFonts w:eastAsia="Calibri"/>
          <w:b w:val="0"/>
          <w:bCs w:val="0"/>
          <w:i/>
          <w:sz w:val="24"/>
          <w:szCs w:val="24"/>
        </w:rPr>
        <w:br/>
        <w:t>females 70 years of age</w:t>
      </w:r>
      <w:bookmarkEnd w:id="638"/>
      <w:bookmarkEnd w:id="639"/>
      <w:bookmarkEnd w:id="640"/>
    </w:p>
    <w:tbl>
      <w:tblPr>
        <w:tblStyle w:val="Style1"/>
        <w:tblW w:w="8495" w:type="dxa"/>
        <w:tblLayout w:type="fixed"/>
        <w:tblLook w:val="04A0" w:firstRow="1" w:lastRow="0" w:firstColumn="1" w:lastColumn="0" w:noHBand="0" w:noVBand="1"/>
      </w:tblPr>
      <w:tblGrid>
        <w:gridCol w:w="1384"/>
        <w:gridCol w:w="1021"/>
        <w:gridCol w:w="1021"/>
        <w:gridCol w:w="1021"/>
        <w:gridCol w:w="1021"/>
        <w:gridCol w:w="1021"/>
        <w:gridCol w:w="1021"/>
        <w:gridCol w:w="985"/>
      </w:tblGrid>
      <w:tr w:rsidR="00AE070B" w:rsidRPr="00AE070B" w14:paraId="26218F49" w14:textId="77777777" w:rsidTr="00CC0E8C">
        <w:trPr>
          <w:cnfStyle w:val="100000000000" w:firstRow="1" w:lastRow="0" w:firstColumn="0" w:lastColumn="0" w:oddVBand="0" w:evenVBand="0" w:oddHBand="0" w:evenHBand="0" w:firstRowFirstColumn="0" w:firstRowLastColumn="0" w:lastRowFirstColumn="0" w:lastRowLastColumn="0"/>
          <w:trHeight w:val="255"/>
        </w:trPr>
        <w:tc>
          <w:tcPr>
            <w:tcW w:w="1384" w:type="dxa"/>
            <w:noWrap/>
            <w:hideMark/>
          </w:tcPr>
          <w:p w14:paraId="3932F57A" w14:textId="77777777" w:rsidR="00AE070B" w:rsidRPr="00AE070B" w:rsidRDefault="00AE070B" w:rsidP="00755DE5">
            <w:pPr>
              <w:spacing w:line="360" w:lineRule="auto"/>
              <w:rPr>
                <w:sz w:val="18"/>
                <w:szCs w:val="18"/>
              </w:rPr>
            </w:pPr>
          </w:p>
        </w:tc>
        <w:tc>
          <w:tcPr>
            <w:tcW w:w="2042" w:type="dxa"/>
            <w:gridSpan w:val="2"/>
            <w:noWrap/>
            <w:hideMark/>
          </w:tcPr>
          <w:p w14:paraId="73002B8C" w14:textId="77777777" w:rsidR="00AE070B" w:rsidRPr="00AE070B" w:rsidRDefault="00AE070B" w:rsidP="00755DE5">
            <w:pPr>
              <w:spacing w:line="360" w:lineRule="auto"/>
              <w:rPr>
                <w:sz w:val="18"/>
                <w:szCs w:val="18"/>
              </w:rPr>
            </w:pPr>
            <w:r w:rsidRPr="00AE070B">
              <w:rPr>
                <w:sz w:val="18"/>
                <w:szCs w:val="18"/>
              </w:rPr>
              <w:t>Current practice</w:t>
            </w:r>
          </w:p>
        </w:tc>
        <w:tc>
          <w:tcPr>
            <w:tcW w:w="2042" w:type="dxa"/>
            <w:gridSpan w:val="2"/>
            <w:noWrap/>
            <w:hideMark/>
          </w:tcPr>
          <w:p w14:paraId="68939F14" w14:textId="77777777" w:rsidR="00AE070B" w:rsidRPr="00AE070B" w:rsidRDefault="00AE070B" w:rsidP="00755DE5">
            <w:pPr>
              <w:spacing w:line="360" w:lineRule="auto"/>
              <w:rPr>
                <w:sz w:val="18"/>
                <w:szCs w:val="18"/>
              </w:rPr>
            </w:pPr>
            <w:r w:rsidRPr="00AE070B">
              <w:rPr>
                <w:sz w:val="18"/>
                <w:szCs w:val="18"/>
              </w:rPr>
              <w:t>Prediction tool</w:t>
            </w:r>
          </w:p>
        </w:tc>
        <w:tc>
          <w:tcPr>
            <w:tcW w:w="2042" w:type="dxa"/>
            <w:gridSpan w:val="2"/>
            <w:noWrap/>
            <w:hideMark/>
          </w:tcPr>
          <w:p w14:paraId="024AC0F9" w14:textId="77777777" w:rsidR="00AE070B" w:rsidRPr="00AE070B" w:rsidRDefault="00AE070B" w:rsidP="00755DE5">
            <w:pPr>
              <w:spacing w:line="360" w:lineRule="auto"/>
              <w:rPr>
                <w:sz w:val="18"/>
                <w:szCs w:val="18"/>
              </w:rPr>
            </w:pPr>
            <w:r w:rsidRPr="00AE070B">
              <w:rPr>
                <w:sz w:val="18"/>
                <w:szCs w:val="18"/>
              </w:rPr>
              <w:t>Incremental</w:t>
            </w:r>
          </w:p>
        </w:tc>
        <w:tc>
          <w:tcPr>
            <w:tcW w:w="985" w:type="dxa"/>
            <w:noWrap/>
            <w:hideMark/>
          </w:tcPr>
          <w:p w14:paraId="08D9C9DB" w14:textId="77777777" w:rsidR="00AE070B" w:rsidRPr="00AE070B" w:rsidRDefault="00AE070B" w:rsidP="00755DE5">
            <w:pPr>
              <w:spacing w:line="360" w:lineRule="auto"/>
              <w:rPr>
                <w:sz w:val="18"/>
                <w:szCs w:val="18"/>
              </w:rPr>
            </w:pPr>
          </w:p>
        </w:tc>
      </w:tr>
      <w:tr w:rsidR="00AE070B" w:rsidRPr="00AE070B" w14:paraId="4110E947" w14:textId="77777777" w:rsidTr="00CC0E8C">
        <w:trPr>
          <w:trHeight w:val="255"/>
        </w:trPr>
        <w:tc>
          <w:tcPr>
            <w:tcW w:w="1384" w:type="dxa"/>
            <w:noWrap/>
            <w:hideMark/>
          </w:tcPr>
          <w:p w14:paraId="70829AE1" w14:textId="77777777" w:rsidR="00AE070B" w:rsidRPr="00AE070B" w:rsidRDefault="00AE070B" w:rsidP="00755DE5">
            <w:pPr>
              <w:spacing w:line="360" w:lineRule="auto"/>
              <w:rPr>
                <w:sz w:val="18"/>
                <w:szCs w:val="18"/>
              </w:rPr>
            </w:pPr>
            <w:r w:rsidRPr="00AE070B">
              <w:rPr>
                <w:sz w:val="18"/>
                <w:szCs w:val="18"/>
              </w:rPr>
              <w:t>Cut-off point</w:t>
            </w:r>
          </w:p>
        </w:tc>
        <w:tc>
          <w:tcPr>
            <w:tcW w:w="1021" w:type="dxa"/>
            <w:noWrap/>
            <w:hideMark/>
          </w:tcPr>
          <w:p w14:paraId="5D7CA39C" w14:textId="77777777" w:rsidR="00AE070B" w:rsidRPr="00AE070B" w:rsidRDefault="00AE070B" w:rsidP="00755DE5">
            <w:pPr>
              <w:spacing w:line="360" w:lineRule="auto"/>
              <w:rPr>
                <w:sz w:val="18"/>
                <w:szCs w:val="18"/>
              </w:rPr>
            </w:pPr>
            <w:r w:rsidRPr="00AE070B">
              <w:rPr>
                <w:sz w:val="18"/>
                <w:szCs w:val="18"/>
              </w:rPr>
              <w:t>Costs</w:t>
            </w:r>
          </w:p>
        </w:tc>
        <w:tc>
          <w:tcPr>
            <w:tcW w:w="1021" w:type="dxa"/>
            <w:noWrap/>
            <w:hideMark/>
          </w:tcPr>
          <w:p w14:paraId="119D6F44" w14:textId="77777777" w:rsidR="00AE070B" w:rsidRPr="00AE070B" w:rsidRDefault="00AE070B" w:rsidP="00755DE5">
            <w:pPr>
              <w:spacing w:line="360" w:lineRule="auto"/>
              <w:rPr>
                <w:sz w:val="18"/>
                <w:szCs w:val="18"/>
              </w:rPr>
            </w:pPr>
            <w:r w:rsidRPr="00AE070B">
              <w:rPr>
                <w:sz w:val="18"/>
                <w:szCs w:val="18"/>
              </w:rPr>
              <w:t>QALY</w:t>
            </w:r>
          </w:p>
        </w:tc>
        <w:tc>
          <w:tcPr>
            <w:tcW w:w="1021" w:type="dxa"/>
            <w:noWrap/>
            <w:hideMark/>
          </w:tcPr>
          <w:p w14:paraId="5FC24424" w14:textId="77777777" w:rsidR="00AE070B" w:rsidRPr="00AE070B" w:rsidRDefault="00AE070B" w:rsidP="00755DE5">
            <w:pPr>
              <w:spacing w:line="360" w:lineRule="auto"/>
              <w:rPr>
                <w:sz w:val="18"/>
                <w:szCs w:val="18"/>
              </w:rPr>
            </w:pPr>
            <w:r w:rsidRPr="00AE070B">
              <w:rPr>
                <w:sz w:val="18"/>
                <w:szCs w:val="18"/>
              </w:rPr>
              <w:t>Costs</w:t>
            </w:r>
          </w:p>
        </w:tc>
        <w:tc>
          <w:tcPr>
            <w:tcW w:w="1021" w:type="dxa"/>
            <w:noWrap/>
            <w:hideMark/>
          </w:tcPr>
          <w:p w14:paraId="3ABCFB03" w14:textId="77777777" w:rsidR="00AE070B" w:rsidRPr="00AE070B" w:rsidRDefault="00AE070B" w:rsidP="00755DE5">
            <w:pPr>
              <w:spacing w:line="360" w:lineRule="auto"/>
              <w:rPr>
                <w:sz w:val="18"/>
                <w:szCs w:val="18"/>
              </w:rPr>
            </w:pPr>
            <w:r w:rsidRPr="00AE070B">
              <w:rPr>
                <w:sz w:val="18"/>
                <w:szCs w:val="18"/>
              </w:rPr>
              <w:t>QALY</w:t>
            </w:r>
          </w:p>
        </w:tc>
        <w:tc>
          <w:tcPr>
            <w:tcW w:w="1021" w:type="dxa"/>
            <w:noWrap/>
            <w:hideMark/>
          </w:tcPr>
          <w:p w14:paraId="7EF66512" w14:textId="77777777" w:rsidR="00AE070B" w:rsidRPr="00AE070B" w:rsidRDefault="00AE070B" w:rsidP="00755DE5">
            <w:pPr>
              <w:spacing w:line="360" w:lineRule="auto"/>
              <w:rPr>
                <w:sz w:val="18"/>
                <w:szCs w:val="18"/>
              </w:rPr>
            </w:pPr>
            <w:r w:rsidRPr="00AE070B">
              <w:rPr>
                <w:sz w:val="18"/>
                <w:szCs w:val="18"/>
              </w:rPr>
              <w:t>Costs</w:t>
            </w:r>
          </w:p>
        </w:tc>
        <w:tc>
          <w:tcPr>
            <w:tcW w:w="1021" w:type="dxa"/>
            <w:noWrap/>
            <w:hideMark/>
          </w:tcPr>
          <w:p w14:paraId="4D907294" w14:textId="77777777" w:rsidR="00AE070B" w:rsidRPr="00AE070B" w:rsidRDefault="00AE070B" w:rsidP="00755DE5">
            <w:pPr>
              <w:spacing w:line="360" w:lineRule="auto"/>
              <w:rPr>
                <w:sz w:val="18"/>
                <w:szCs w:val="18"/>
              </w:rPr>
            </w:pPr>
            <w:r w:rsidRPr="00AE070B">
              <w:rPr>
                <w:sz w:val="18"/>
                <w:szCs w:val="18"/>
              </w:rPr>
              <w:t>QALY</w:t>
            </w:r>
          </w:p>
        </w:tc>
        <w:tc>
          <w:tcPr>
            <w:tcW w:w="985" w:type="dxa"/>
            <w:noWrap/>
            <w:hideMark/>
          </w:tcPr>
          <w:p w14:paraId="3988682A" w14:textId="77777777" w:rsidR="00AE070B" w:rsidRPr="00AE070B" w:rsidRDefault="00AE070B" w:rsidP="00755DE5">
            <w:pPr>
              <w:spacing w:line="360" w:lineRule="auto"/>
              <w:rPr>
                <w:bCs/>
                <w:sz w:val="18"/>
                <w:szCs w:val="18"/>
              </w:rPr>
            </w:pPr>
            <w:r w:rsidRPr="00AE070B">
              <w:rPr>
                <w:bCs/>
                <w:sz w:val="18"/>
                <w:szCs w:val="18"/>
              </w:rPr>
              <w:t>ICER</w:t>
            </w:r>
          </w:p>
        </w:tc>
      </w:tr>
      <w:tr w:rsidR="00AE070B" w:rsidRPr="00AE070B" w14:paraId="6F3235A3" w14:textId="77777777" w:rsidTr="00CC0E8C">
        <w:trPr>
          <w:trHeight w:val="255"/>
        </w:trPr>
        <w:tc>
          <w:tcPr>
            <w:tcW w:w="1384" w:type="dxa"/>
            <w:noWrap/>
            <w:hideMark/>
          </w:tcPr>
          <w:p w14:paraId="40D2105A" w14:textId="77777777" w:rsidR="00AE070B" w:rsidRPr="00AE070B" w:rsidRDefault="00AE070B" w:rsidP="00755DE5">
            <w:pPr>
              <w:spacing w:line="360" w:lineRule="auto"/>
              <w:rPr>
                <w:bCs/>
                <w:sz w:val="18"/>
                <w:szCs w:val="18"/>
              </w:rPr>
            </w:pPr>
            <w:r w:rsidRPr="00AE070B">
              <w:rPr>
                <w:bCs/>
                <w:sz w:val="18"/>
                <w:szCs w:val="18"/>
              </w:rPr>
              <w:t>24</w:t>
            </w:r>
          </w:p>
        </w:tc>
        <w:tc>
          <w:tcPr>
            <w:tcW w:w="1021" w:type="dxa"/>
            <w:noWrap/>
            <w:hideMark/>
          </w:tcPr>
          <w:p w14:paraId="55CA1214" w14:textId="77777777" w:rsidR="00AE070B" w:rsidRPr="00AE070B" w:rsidRDefault="00AE070B" w:rsidP="00755DE5">
            <w:pPr>
              <w:spacing w:line="360" w:lineRule="auto"/>
              <w:rPr>
                <w:sz w:val="18"/>
                <w:szCs w:val="18"/>
              </w:rPr>
            </w:pPr>
            <w:r w:rsidRPr="00AE070B">
              <w:rPr>
                <w:sz w:val="18"/>
                <w:szCs w:val="18"/>
              </w:rPr>
              <w:t xml:space="preserve"> 7,479 </w:t>
            </w:r>
          </w:p>
        </w:tc>
        <w:tc>
          <w:tcPr>
            <w:tcW w:w="1021" w:type="dxa"/>
            <w:noWrap/>
            <w:hideMark/>
          </w:tcPr>
          <w:p w14:paraId="44246ABF" w14:textId="77777777" w:rsidR="00AE070B" w:rsidRPr="00AE070B" w:rsidRDefault="00AE070B" w:rsidP="00755DE5">
            <w:pPr>
              <w:spacing w:line="360" w:lineRule="auto"/>
              <w:rPr>
                <w:sz w:val="18"/>
                <w:szCs w:val="18"/>
              </w:rPr>
            </w:pPr>
            <w:r w:rsidRPr="00AE070B">
              <w:rPr>
                <w:sz w:val="18"/>
                <w:szCs w:val="18"/>
              </w:rPr>
              <w:t xml:space="preserve"> 7.43 </w:t>
            </w:r>
          </w:p>
        </w:tc>
        <w:tc>
          <w:tcPr>
            <w:tcW w:w="1021" w:type="dxa"/>
            <w:noWrap/>
          </w:tcPr>
          <w:p w14:paraId="4420074A" w14:textId="77777777" w:rsidR="00AE070B" w:rsidRPr="00AE070B" w:rsidRDefault="00AE070B" w:rsidP="00755DE5">
            <w:pPr>
              <w:spacing w:line="360" w:lineRule="auto"/>
              <w:rPr>
                <w:sz w:val="18"/>
                <w:szCs w:val="18"/>
              </w:rPr>
            </w:pPr>
            <w:r w:rsidRPr="00AE070B">
              <w:rPr>
                <w:sz w:val="18"/>
                <w:szCs w:val="18"/>
              </w:rPr>
              <w:t>7,328</w:t>
            </w:r>
          </w:p>
        </w:tc>
        <w:tc>
          <w:tcPr>
            <w:tcW w:w="1021" w:type="dxa"/>
            <w:noWrap/>
          </w:tcPr>
          <w:p w14:paraId="1BC47CEC" w14:textId="77777777" w:rsidR="00AE070B" w:rsidRPr="00AE070B" w:rsidRDefault="00AE070B" w:rsidP="00755DE5">
            <w:pPr>
              <w:spacing w:line="360" w:lineRule="auto"/>
              <w:rPr>
                <w:sz w:val="18"/>
                <w:szCs w:val="18"/>
              </w:rPr>
            </w:pPr>
            <w:r w:rsidRPr="00AE070B">
              <w:rPr>
                <w:sz w:val="18"/>
                <w:szCs w:val="18"/>
              </w:rPr>
              <w:t>6.69</w:t>
            </w:r>
          </w:p>
        </w:tc>
        <w:tc>
          <w:tcPr>
            <w:tcW w:w="1021" w:type="dxa"/>
            <w:noWrap/>
          </w:tcPr>
          <w:p w14:paraId="5BF937CF" w14:textId="77777777" w:rsidR="00AE070B" w:rsidRPr="00AE070B" w:rsidRDefault="00AE070B" w:rsidP="00755DE5">
            <w:pPr>
              <w:spacing w:line="360" w:lineRule="auto"/>
              <w:rPr>
                <w:sz w:val="18"/>
                <w:szCs w:val="18"/>
              </w:rPr>
            </w:pPr>
            <w:r w:rsidRPr="00AE070B">
              <w:rPr>
                <w:sz w:val="18"/>
                <w:szCs w:val="18"/>
              </w:rPr>
              <w:t>-151</w:t>
            </w:r>
          </w:p>
        </w:tc>
        <w:tc>
          <w:tcPr>
            <w:tcW w:w="1021" w:type="dxa"/>
            <w:noWrap/>
          </w:tcPr>
          <w:p w14:paraId="02DEE462" w14:textId="77777777" w:rsidR="00AE070B" w:rsidRPr="00AE070B" w:rsidRDefault="00AE070B" w:rsidP="00755DE5">
            <w:pPr>
              <w:spacing w:line="360" w:lineRule="auto"/>
              <w:rPr>
                <w:sz w:val="18"/>
                <w:szCs w:val="18"/>
              </w:rPr>
            </w:pPr>
            <w:r w:rsidRPr="00AE070B">
              <w:rPr>
                <w:sz w:val="18"/>
                <w:szCs w:val="18"/>
              </w:rPr>
              <w:t>-0.74</w:t>
            </w:r>
          </w:p>
        </w:tc>
        <w:tc>
          <w:tcPr>
            <w:tcW w:w="985" w:type="dxa"/>
            <w:noWrap/>
          </w:tcPr>
          <w:p w14:paraId="3BEC3175" w14:textId="77777777" w:rsidR="00AE070B" w:rsidRPr="00AE070B" w:rsidRDefault="00AE070B" w:rsidP="00755DE5">
            <w:pPr>
              <w:spacing w:line="360" w:lineRule="auto"/>
              <w:rPr>
                <w:sz w:val="18"/>
                <w:szCs w:val="18"/>
              </w:rPr>
            </w:pPr>
            <w:r w:rsidRPr="00AE070B">
              <w:rPr>
                <w:sz w:val="18"/>
                <w:szCs w:val="18"/>
              </w:rPr>
              <w:t>202</w:t>
            </w:r>
          </w:p>
        </w:tc>
      </w:tr>
      <w:tr w:rsidR="00AE070B" w:rsidRPr="00AE070B" w14:paraId="72950E7E" w14:textId="77777777" w:rsidTr="00CC0E8C">
        <w:trPr>
          <w:trHeight w:val="255"/>
        </w:trPr>
        <w:tc>
          <w:tcPr>
            <w:tcW w:w="1384" w:type="dxa"/>
            <w:noWrap/>
            <w:hideMark/>
          </w:tcPr>
          <w:p w14:paraId="7440A0C7" w14:textId="77777777" w:rsidR="00AE070B" w:rsidRPr="00AE070B" w:rsidRDefault="00AE070B" w:rsidP="00755DE5">
            <w:pPr>
              <w:spacing w:line="360" w:lineRule="auto"/>
              <w:rPr>
                <w:bCs/>
                <w:sz w:val="18"/>
                <w:szCs w:val="18"/>
              </w:rPr>
            </w:pPr>
            <w:r w:rsidRPr="00AE070B">
              <w:rPr>
                <w:bCs/>
                <w:sz w:val="18"/>
                <w:szCs w:val="18"/>
              </w:rPr>
              <w:t>26</w:t>
            </w:r>
          </w:p>
        </w:tc>
        <w:tc>
          <w:tcPr>
            <w:tcW w:w="1021" w:type="dxa"/>
            <w:noWrap/>
            <w:hideMark/>
          </w:tcPr>
          <w:p w14:paraId="6E64E827" w14:textId="77777777" w:rsidR="00AE070B" w:rsidRPr="00AE070B" w:rsidRDefault="00AE070B" w:rsidP="00755DE5">
            <w:pPr>
              <w:spacing w:line="360" w:lineRule="auto"/>
              <w:rPr>
                <w:sz w:val="18"/>
                <w:szCs w:val="18"/>
              </w:rPr>
            </w:pPr>
            <w:r w:rsidRPr="00AE070B">
              <w:rPr>
                <w:sz w:val="18"/>
                <w:szCs w:val="18"/>
              </w:rPr>
              <w:t xml:space="preserve"> 7,479 </w:t>
            </w:r>
          </w:p>
        </w:tc>
        <w:tc>
          <w:tcPr>
            <w:tcW w:w="1021" w:type="dxa"/>
            <w:noWrap/>
            <w:hideMark/>
          </w:tcPr>
          <w:p w14:paraId="302B15BB" w14:textId="77777777" w:rsidR="00AE070B" w:rsidRPr="00AE070B" w:rsidRDefault="00AE070B" w:rsidP="00755DE5">
            <w:pPr>
              <w:spacing w:line="360" w:lineRule="auto"/>
              <w:rPr>
                <w:sz w:val="18"/>
                <w:szCs w:val="18"/>
              </w:rPr>
            </w:pPr>
            <w:r w:rsidRPr="00AE070B">
              <w:rPr>
                <w:sz w:val="18"/>
              </w:rPr>
              <w:t xml:space="preserve"> 7.43 </w:t>
            </w:r>
          </w:p>
        </w:tc>
        <w:tc>
          <w:tcPr>
            <w:tcW w:w="1021" w:type="dxa"/>
            <w:noWrap/>
          </w:tcPr>
          <w:p w14:paraId="7FED809F" w14:textId="77777777" w:rsidR="00AE070B" w:rsidRPr="00AE070B" w:rsidRDefault="00AE070B" w:rsidP="00755DE5">
            <w:pPr>
              <w:spacing w:line="360" w:lineRule="auto"/>
              <w:rPr>
                <w:sz w:val="18"/>
                <w:szCs w:val="18"/>
              </w:rPr>
            </w:pPr>
            <w:r w:rsidRPr="00AE070B">
              <w:rPr>
                <w:sz w:val="18"/>
                <w:szCs w:val="18"/>
              </w:rPr>
              <w:t>7,321</w:t>
            </w:r>
          </w:p>
        </w:tc>
        <w:tc>
          <w:tcPr>
            <w:tcW w:w="1021" w:type="dxa"/>
            <w:noWrap/>
          </w:tcPr>
          <w:p w14:paraId="556C3DDC" w14:textId="77777777" w:rsidR="00AE070B" w:rsidRPr="00AE070B" w:rsidRDefault="00AE070B" w:rsidP="00755DE5">
            <w:pPr>
              <w:spacing w:line="360" w:lineRule="auto"/>
              <w:rPr>
                <w:sz w:val="18"/>
                <w:szCs w:val="18"/>
              </w:rPr>
            </w:pPr>
            <w:r w:rsidRPr="00AE070B">
              <w:rPr>
                <w:sz w:val="18"/>
                <w:szCs w:val="18"/>
              </w:rPr>
              <w:t>6.67</w:t>
            </w:r>
          </w:p>
        </w:tc>
        <w:tc>
          <w:tcPr>
            <w:tcW w:w="1021" w:type="dxa"/>
            <w:noWrap/>
          </w:tcPr>
          <w:p w14:paraId="348E028E" w14:textId="77777777" w:rsidR="00AE070B" w:rsidRPr="00AE070B" w:rsidRDefault="00AE070B" w:rsidP="00755DE5">
            <w:pPr>
              <w:spacing w:line="360" w:lineRule="auto"/>
              <w:rPr>
                <w:sz w:val="18"/>
                <w:szCs w:val="18"/>
              </w:rPr>
            </w:pPr>
            <w:r w:rsidRPr="00AE070B">
              <w:rPr>
                <w:sz w:val="18"/>
                <w:szCs w:val="18"/>
              </w:rPr>
              <w:t>-158</w:t>
            </w:r>
          </w:p>
        </w:tc>
        <w:tc>
          <w:tcPr>
            <w:tcW w:w="1021" w:type="dxa"/>
            <w:noWrap/>
          </w:tcPr>
          <w:p w14:paraId="4704CF10" w14:textId="77777777" w:rsidR="00AE070B" w:rsidRPr="00AE070B" w:rsidRDefault="00AE070B" w:rsidP="00755DE5">
            <w:pPr>
              <w:spacing w:line="360" w:lineRule="auto"/>
              <w:rPr>
                <w:sz w:val="18"/>
                <w:szCs w:val="18"/>
              </w:rPr>
            </w:pPr>
            <w:r w:rsidRPr="00AE070B">
              <w:rPr>
                <w:sz w:val="18"/>
                <w:szCs w:val="18"/>
              </w:rPr>
              <w:t>-0.76</w:t>
            </w:r>
          </w:p>
        </w:tc>
        <w:tc>
          <w:tcPr>
            <w:tcW w:w="985" w:type="dxa"/>
            <w:noWrap/>
          </w:tcPr>
          <w:p w14:paraId="1E886B9C" w14:textId="77777777" w:rsidR="00AE070B" w:rsidRPr="00AE070B" w:rsidRDefault="00AE070B" w:rsidP="00755DE5">
            <w:pPr>
              <w:spacing w:line="360" w:lineRule="auto"/>
              <w:rPr>
                <w:sz w:val="18"/>
                <w:szCs w:val="18"/>
              </w:rPr>
            </w:pPr>
            <w:r w:rsidRPr="00AE070B">
              <w:rPr>
                <w:sz w:val="18"/>
                <w:szCs w:val="18"/>
              </w:rPr>
              <w:t>208</w:t>
            </w:r>
          </w:p>
        </w:tc>
      </w:tr>
      <w:tr w:rsidR="00AE070B" w:rsidRPr="00AE070B" w14:paraId="003FB0FD" w14:textId="77777777" w:rsidTr="00CC0E8C">
        <w:trPr>
          <w:trHeight w:val="255"/>
        </w:trPr>
        <w:tc>
          <w:tcPr>
            <w:tcW w:w="1384" w:type="dxa"/>
            <w:noWrap/>
            <w:hideMark/>
          </w:tcPr>
          <w:p w14:paraId="5B59FB45" w14:textId="77777777" w:rsidR="00AE070B" w:rsidRPr="00AE070B" w:rsidRDefault="00AE070B" w:rsidP="00755DE5">
            <w:pPr>
              <w:spacing w:line="360" w:lineRule="auto"/>
              <w:rPr>
                <w:bCs/>
                <w:sz w:val="18"/>
                <w:szCs w:val="18"/>
              </w:rPr>
            </w:pPr>
            <w:r w:rsidRPr="00AE070B">
              <w:rPr>
                <w:bCs/>
                <w:sz w:val="18"/>
                <w:szCs w:val="18"/>
              </w:rPr>
              <w:t>28</w:t>
            </w:r>
          </w:p>
        </w:tc>
        <w:tc>
          <w:tcPr>
            <w:tcW w:w="1021" w:type="dxa"/>
            <w:noWrap/>
            <w:hideMark/>
          </w:tcPr>
          <w:p w14:paraId="26097DE1" w14:textId="77777777" w:rsidR="00AE070B" w:rsidRPr="00AE070B" w:rsidRDefault="00AE070B" w:rsidP="00755DE5">
            <w:pPr>
              <w:spacing w:line="360" w:lineRule="auto"/>
              <w:rPr>
                <w:sz w:val="18"/>
                <w:szCs w:val="18"/>
              </w:rPr>
            </w:pPr>
            <w:r w:rsidRPr="00AE070B">
              <w:rPr>
                <w:sz w:val="18"/>
                <w:szCs w:val="18"/>
              </w:rPr>
              <w:t xml:space="preserve"> 7,479 </w:t>
            </w:r>
          </w:p>
        </w:tc>
        <w:tc>
          <w:tcPr>
            <w:tcW w:w="1021" w:type="dxa"/>
            <w:noWrap/>
            <w:hideMark/>
          </w:tcPr>
          <w:p w14:paraId="552EE539" w14:textId="77777777" w:rsidR="00AE070B" w:rsidRPr="00AE070B" w:rsidRDefault="00AE070B" w:rsidP="00755DE5">
            <w:pPr>
              <w:spacing w:line="360" w:lineRule="auto"/>
              <w:rPr>
                <w:sz w:val="18"/>
                <w:szCs w:val="18"/>
              </w:rPr>
            </w:pPr>
            <w:r w:rsidRPr="00AE070B">
              <w:rPr>
                <w:sz w:val="18"/>
              </w:rPr>
              <w:t xml:space="preserve"> 7.43 </w:t>
            </w:r>
          </w:p>
        </w:tc>
        <w:tc>
          <w:tcPr>
            <w:tcW w:w="1021" w:type="dxa"/>
            <w:noWrap/>
          </w:tcPr>
          <w:p w14:paraId="031C964D" w14:textId="77777777" w:rsidR="00AE070B" w:rsidRPr="00AE070B" w:rsidRDefault="00AE070B" w:rsidP="00755DE5">
            <w:pPr>
              <w:spacing w:line="360" w:lineRule="auto"/>
              <w:rPr>
                <w:sz w:val="18"/>
                <w:szCs w:val="18"/>
              </w:rPr>
            </w:pPr>
            <w:r w:rsidRPr="00AE070B">
              <w:rPr>
                <w:sz w:val="18"/>
                <w:szCs w:val="18"/>
              </w:rPr>
              <w:t>7,302</w:t>
            </w:r>
          </w:p>
        </w:tc>
        <w:tc>
          <w:tcPr>
            <w:tcW w:w="1021" w:type="dxa"/>
            <w:noWrap/>
          </w:tcPr>
          <w:p w14:paraId="7ABEAC3C" w14:textId="77777777" w:rsidR="00AE070B" w:rsidRPr="00AE070B" w:rsidRDefault="00AE070B" w:rsidP="00755DE5">
            <w:pPr>
              <w:spacing w:line="360" w:lineRule="auto"/>
              <w:rPr>
                <w:sz w:val="18"/>
                <w:szCs w:val="18"/>
              </w:rPr>
            </w:pPr>
            <w:r w:rsidRPr="00AE070B">
              <w:rPr>
                <w:sz w:val="18"/>
                <w:szCs w:val="18"/>
              </w:rPr>
              <w:t>6.63</w:t>
            </w:r>
          </w:p>
        </w:tc>
        <w:tc>
          <w:tcPr>
            <w:tcW w:w="1021" w:type="dxa"/>
            <w:noWrap/>
          </w:tcPr>
          <w:p w14:paraId="7FE276B3" w14:textId="77777777" w:rsidR="00AE070B" w:rsidRPr="00AE070B" w:rsidRDefault="00AE070B" w:rsidP="00755DE5">
            <w:pPr>
              <w:spacing w:line="360" w:lineRule="auto"/>
              <w:rPr>
                <w:sz w:val="18"/>
                <w:szCs w:val="18"/>
              </w:rPr>
            </w:pPr>
            <w:r w:rsidRPr="00AE070B">
              <w:rPr>
                <w:sz w:val="18"/>
                <w:szCs w:val="18"/>
              </w:rPr>
              <w:t>-177</w:t>
            </w:r>
          </w:p>
        </w:tc>
        <w:tc>
          <w:tcPr>
            <w:tcW w:w="1021" w:type="dxa"/>
            <w:noWrap/>
          </w:tcPr>
          <w:p w14:paraId="2DF0C05E" w14:textId="77777777" w:rsidR="00AE070B" w:rsidRPr="00AE070B" w:rsidRDefault="00AE070B" w:rsidP="00755DE5">
            <w:pPr>
              <w:spacing w:line="360" w:lineRule="auto"/>
              <w:rPr>
                <w:sz w:val="18"/>
                <w:szCs w:val="18"/>
              </w:rPr>
            </w:pPr>
            <w:r w:rsidRPr="00AE070B">
              <w:rPr>
                <w:sz w:val="18"/>
                <w:szCs w:val="18"/>
              </w:rPr>
              <w:t>-0.80</w:t>
            </w:r>
          </w:p>
        </w:tc>
        <w:tc>
          <w:tcPr>
            <w:tcW w:w="985" w:type="dxa"/>
            <w:noWrap/>
          </w:tcPr>
          <w:p w14:paraId="08109C0F" w14:textId="77777777" w:rsidR="00AE070B" w:rsidRPr="00AE070B" w:rsidRDefault="00AE070B" w:rsidP="00755DE5">
            <w:pPr>
              <w:spacing w:line="360" w:lineRule="auto"/>
              <w:rPr>
                <w:sz w:val="18"/>
                <w:szCs w:val="18"/>
              </w:rPr>
            </w:pPr>
            <w:r w:rsidRPr="00AE070B">
              <w:rPr>
                <w:sz w:val="18"/>
                <w:szCs w:val="18"/>
              </w:rPr>
              <w:t>221</w:t>
            </w:r>
          </w:p>
        </w:tc>
      </w:tr>
      <w:tr w:rsidR="00AE070B" w:rsidRPr="00AE070B" w14:paraId="6FF642A0" w14:textId="77777777" w:rsidTr="00CC0E8C">
        <w:trPr>
          <w:trHeight w:val="255"/>
        </w:trPr>
        <w:tc>
          <w:tcPr>
            <w:tcW w:w="1384" w:type="dxa"/>
            <w:noWrap/>
            <w:hideMark/>
          </w:tcPr>
          <w:p w14:paraId="26757C9B" w14:textId="77777777" w:rsidR="00AE070B" w:rsidRPr="00AE070B" w:rsidRDefault="00AE070B" w:rsidP="00755DE5">
            <w:pPr>
              <w:spacing w:line="360" w:lineRule="auto"/>
              <w:rPr>
                <w:b/>
                <w:bCs/>
                <w:sz w:val="18"/>
                <w:szCs w:val="18"/>
              </w:rPr>
            </w:pPr>
            <w:r w:rsidRPr="00AE070B">
              <w:rPr>
                <w:b/>
                <w:bCs/>
                <w:sz w:val="18"/>
                <w:szCs w:val="18"/>
              </w:rPr>
              <w:t>30</w:t>
            </w:r>
            <w:r w:rsidRPr="00AE070B">
              <w:rPr>
                <w:b/>
                <w:bCs/>
                <w:sz w:val="18"/>
                <w:szCs w:val="18"/>
              </w:rPr>
              <w:br/>
              <w:t>(base case)</w:t>
            </w:r>
          </w:p>
        </w:tc>
        <w:tc>
          <w:tcPr>
            <w:tcW w:w="1021" w:type="dxa"/>
            <w:noWrap/>
            <w:hideMark/>
          </w:tcPr>
          <w:p w14:paraId="0439FD9C" w14:textId="77777777" w:rsidR="00AE070B" w:rsidRPr="00AE070B" w:rsidRDefault="00AE070B" w:rsidP="00755DE5">
            <w:pPr>
              <w:spacing w:before="120" w:line="360" w:lineRule="auto"/>
              <w:rPr>
                <w:b/>
                <w:sz w:val="18"/>
                <w:szCs w:val="18"/>
              </w:rPr>
            </w:pPr>
            <w:r w:rsidRPr="00AE070B">
              <w:rPr>
                <w:b/>
                <w:sz w:val="18"/>
                <w:szCs w:val="18"/>
              </w:rPr>
              <w:t xml:space="preserve"> 7,479 </w:t>
            </w:r>
          </w:p>
        </w:tc>
        <w:tc>
          <w:tcPr>
            <w:tcW w:w="1021" w:type="dxa"/>
            <w:noWrap/>
            <w:hideMark/>
          </w:tcPr>
          <w:p w14:paraId="3FC30D7B" w14:textId="77777777" w:rsidR="00AE070B" w:rsidRPr="00AE070B" w:rsidRDefault="00AE070B" w:rsidP="00755DE5">
            <w:pPr>
              <w:spacing w:before="120" w:line="360" w:lineRule="auto"/>
              <w:rPr>
                <w:b/>
                <w:sz w:val="18"/>
                <w:szCs w:val="18"/>
              </w:rPr>
            </w:pPr>
            <w:r w:rsidRPr="00AE070B">
              <w:rPr>
                <w:b/>
                <w:sz w:val="18"/>
              </w:rPr>
              <w:t xml:space="preserve"> 7.43 </w:t>
            </w:r>
          </w:p>
        </w:tc>
        <w:tc>
          <w:tcPr>
            <w:tcW w:w="1021" w:type="dxa"/>
            <w:noWrap/>
            <w:hideMark/>
          </w:tcPr>
          <w:p w14:paraId="38E91049" w14:textId="77777777" w:rsidR="00AE070B" w:rsidRPr="00AE070B" w:rsidRDefault="00AE070B" w:rsidP="00755DE5">
            <w:pPr>
              <w:spacing w:before="120" w:line="360" w:lineRule="auto"/>
              <w:rPr>
                <w:b/>
                <w:sz w:val="18"/>
                <w:szCs w:val="18"/>
              </w:rPr>
            </w:pPr>
            <w:r w:rsidRPr="00AE070B">
              <w:rPr>
                <w:b/>
                <w:sz w:val="18"/>
                <w:szCs w:val="18"/>
              </w:rPr>
              <w:t xml:space="preserve"> 7,237 </w:t>
            </w:r>
          </w:p>
        </w:tc>
        <w:tc>
          <w:tcPr>
            <w:tcW w:w="1021" w:type="dxa"/>
            <w:noWrap/>
            <w:hideMark/>
          </w:tcPr>
          <w:p w14:paraId="602289DF" w14:textId="77777777" w:rsidR="00AE070B" w:rsidRPr="00AE070B" w:rsidRDefault="00AE070B" w:rsidP="00755DE5">
            <w:pPr>
              <w:spacing w:before="120" w:line="360" w:lineRule="auto"/>
              <w:rPr>
                <w:b/>
                <w:sz w:val="18"/>
              </w:rPr>
            </w:pPr>
            <w:r w:rsidRPr="00AE070B">
              <w:rPr>
                <w:b/>
                <w:sz w:val="18"/>
              </w:rPr>
              <w:t xml:space="preserve"> 6.49 </w:t>
            </w:r>
          </w:p>
        </w:tc>
        <w:tc>
          <w:tcPr>
            <w:tcW w:w="1021" w:type="dxa"/>
            <w:noWrap/>
            <w:hideMark/>
          </w:tcPr>
          <w:p w14:paraId="2810298C" w14:textId="77777777" w:rsidR="00AE070B" w:rsidRPr="00AE070B" w:rsidRDefault="00AE070B" w:rsidP="00755DE5">
            <w:pPr>
              <w:spacing w:before="120" w:line="360" w:lineRule="auto"/>
              <w:rPr>
                <w:b/>
                <w:sz w:val="18"/>
                <w:szCs w:val="18"/>
              </w:rPr>
            </w:pPr>
            <w:r w:rsidRPr="00AE070B">
              <w:rPr>
                <w:b/>
                <w:sz w:val="18"/>
              </w:rPr>
              <w:t xml:space="preserve">-241 </w:t>
            </w:r>
          </w:p>
        </w:tc>
        <w:tc>
          <w:tcPr>
            <w:tcW w:w="1021" w:type="dxa"/>
            <w:noWrap/>
            <w:hideMark/>
          </w:tcPr>
          <w:p w14:paraId="0F16AB2A" w14:textId="77777777" w:rsidR="00AE070B" w:rsidRPr="00AE070B" w:rsidRDefault="00AE070B" w:rsidP="00755DE5">
            <w:pPr>
              <w:spacing w:before="120" w:line="360" w:lineRule="auto"/>
              <w:rPr>
                <w:b/>
                <w:sz w:val="18"/>
                <w:szCs w:val="18"/>
              </w:rPr>
            </w:pPr>
            <w:r w:rsidRPr="00AE070B">
              <w:rPr>
                <w:b/>
                <w:sz w:val="18"/>
              </w:rPr>
              <w:t xml:space="preserve">-0.94 </w:t>
            </w:r>
          </w:p>
        </w:tc>
        <w:tc>
          <w:tcPr>
            <w:tcW w:w="985" w:type="dxa"/>
            <w:noWrap/>
            <w:hideMark/>
          </w:tcPr>
          <w:p w14:paraId="73B132C9" w14:textId="77777777" w:rsidR="00AE070B" w:rsidRPr="00AE070B" w:rsidRDefault="00AE070B" w:rsidP="00755DE5">
            <w:pPr>
              <w:spacing w:line="360" w:lineRule="auto"/>
              <w:rPr>
                <w:b/>
                <w:sz w:val="18"/>
                <w:szCs w:val="18"/>
              </w:rPr>
            </w:pPr>
            <w:r w:rsidRPr="00AE070B">
              <w:rPr>
                <w:b/>
                <w:bCs/>
                <w:sz w:val="18"/>
                <w:szCs w:val="18"/>
              </w:rPr>
              <w:t>258</w:t>
            </w:r>
          </w:p>
        </w:tc>
      </w:tr>
      <w:tr w:rsidR="00AE070B" w:rsidRPr="00AE070B" w14:paraId="65EB3664" w14:textId="77777777" w:rsidTr="00CC0E8C">
        <w:trPr>
          <w:trHeight w:val="255"/>
        </w:trPr>
        <w:tc>
          <w:tcPr>
            <w:tcW w:w="1384" w:type="dxa"/>
            <w:noWrap/>
            <w:hideMark/>
          </w:tcPr>
          <w:p w14:paraId="5566ECD5" w14:textId="77777777" w:rsidR="00AE070B" w:rsidRPr="00AE070B" w:rsidRDefault="00AE070B" w:rsidP="00755DE5">
            <w:pPr>
              <w:spacing w:line="360" w:lineRule="auto"/>
              <w:rPr>
                <w:bCs/>
                <w:sz w:val="18"/>
                <w:szCs w:val="18"/>
              </w:rPr>
            </w:pPr>
            <w:r w:rsidRPr="00AE070B">
              <w:rPr>
                <w:bCs/>
                <w:sz w:val="18"/>
                <w:szCs w:val="18"/>
              </w:rPr>
              <w:t>32</w:t>
            </w:r>
          </w:p>
        </w:tc>
        <w:tc>
          <w:tcPr>
            <w:tcW w:w="1021" w:type="dxa"/>
            <w:noWrap/>
            <w:hideMark/>
          </w:tcPr>
          <w:p w14:paraId="68989931" w14:textId="77777777" w:rsidR="00AE070B" w:rsidRPr="00AE070B" w:rsidRDefault="00AE070B" w:rsidP="00755DE5">
            <w:pPr>
              <w:spacing w:line="360" w:lineRule="auto"/>
              <w:rPr>
                <w:sz w:val="18"/>
                <w:szCs w:val="18"/>
              </w:rPr>
            </w:pPr>
            <w:r w:rsidRPr="00AE070B">
              <w:rPr>
                <w:sz w:val="18"/>
                <w:szCs w:val="18"/>
              </w:rPr>
              <w:t xml:space="preserve"> 7,479 </w:t>
            </w:r>
          </w:p>
        </w:tc>
        <w:tc>
          <w:tcPr>
            <w:tcW w:w="1021" w:type="dxa"/>
            <w:noWrap/>
            <w:hideMark/>
          </w:tcPr>
          <w:p w14:paraId="4139E9A2" w14:textId="77777777" w:rsidR="00AE070B" w:rsidRPr="00AE070B" w:rsidRDefault="00AE070B" w:rsidP="00755DE5">
            <w:pPr>
              <w:spacing w:line="360" w:lineRule="auto"/>
              <w:rPr>
                <w:sz w:val="18"/>
                <w:szCs w:val="18"/>
              </w:rPr>
            </w:pPr>
            <w:r w:rsidRPr="00AE070B">
              <w:rPr>
                <w:sz w:val="18"/>
              </w:rPr>
              <w:t xml:space="preserve"> 7.43 </w:t>
            </w:r>
          </w:p>
        </w:tc>
        <w:tc>
          <w:tcPr>
            <w:tcW w:w="1021" w:type="dxa"/>
            <w:noWrap/>
          </w:tcPr>
          <w:p w14:paraId="65C4B6DA" w14:textId="77777777" w:rsidR="00AE070B" w:rsidRPr="00AE070B" w:rsidRDefault="00AE070B" w:rsidP="00755DE5">
            <w:pPr>
              <w:spacing w:line="360" w:lineRule="auto"/>
              <w:rPr>
                <w:sz w:val="18"/>
                <w:szCs w:val="18"/>
              </w:rPr>
            </w:pPr>
            <w:r w:rsidRPr="00AE070B">
              <w:rPr>
                <w:sz w:val="18"/>
                <w:szCs w:val="18"/>
              </w:rPr>
              <w:t>7,153</w:t>
            </w:r>
          </w:p>
        </w:tc>
        <w:tc>
          <w:tcPr>
            <w:tcW w:w="1021" w:type="dxa"/>
            <w:noWrap/>
          </w:tcPr>
          <w:p w14:paraId="46A7C294" w14:textId="77777777" w:rsidR="00AE070B" w:rsidRPr="00AE070B" w:rsidRDefault="00AE070B" w:rsidP="00755DE5">
            <w:pPr>
              <w:spacing w:line="360" w:lineRule="auto"/>
              <w:rPr>
                <w:sz w:val="18"/>
                <w:szCs w:val="18"/>
              </w:rPr>
            </w:pPr>
            <w:r w:rsidRPr="00AE070B">
              <w:rPr>
                <w:sz w:val="18"/>
                <w:szCs w:val="18"/>
              </w:rPr>
              <w:t>6.32</w:t>
            </w:r>
          </w:p>
        </w:tc>
        <w:tc>
          <w:tcPr>
            <w:tcW w:w="1021" w:type="dxa"/>
            <w:noWrap/>
          </w:tcPr>
          <w:p w14:paraId="2CE08B7F" w14:textId="77777777" w:rsidR="00AE070B" w:rsidRPr="00AE070B" w:rsidRDefault="00AE070B" w:rsidP="00755DE5">
            <w:pPr>
              <w:spacing w:line="360" w:lineRule="auto"/>
              <w:rPr>
                <w:sz w:val="18"/>
                <w:szCs w:val="18"/>
              </w:rPr>
            </w:pPr>
            <w:r w:rsidRPr="00AE070B">
              <w:rPr>
                <w:sz w:val="18"/>
                <w:szCs w:val="18"/>
              </w:rPr>
              <w:t>-325</w:t>
            </w:r>
          </w:p>
        </w:tc>
        <w:tc>
          <w:tcPr>
            <w:tcW w:w="1021" w:type="dxa"/>
            <w:noWrap/>
          </w:tcPr>
          <w:p w14:paraId="3D5457E9" w14:textId="77777777" w:rsidR="00AE070B" w:rsidRPr="00AE070B" w:rsidRDefault="00AE070B" w:rsidP="00755DE5">
            <w:pPr>
              <w:spacing w:line="360" w:lineRule="auto"/>
              <w:rPr>
                <w:sz w:val="18"/>
                <w:szCs w:val="18"/>
              </w:rPr>
            </w:pPr>
            <w:r w:rsidRPr="00AE070B">
              <w:rPr>
                <w:sz w:val="18"/>
                <w:szCs w:val="18"/>
              </w:rPr>
              <w:t>-1.12</w:t>
            </w:r>
          </w:p>
        </w:tc>
        <w:tc>
          <w:tcPr>
            <w:tcW w:w="985" w:type="dxa"/>
            <w:noWrap/>
          </w:tcPr>
          <w:p w14:paraId="67BD5823" w14:textId="77777777" w:rsidR="00AE070B" w:rsidRPr="00AE070B" w:rsidRDefault="00AE070B" w:rsidP="00755DE5">
            <w:pPr>
              <w:spacing w:line="360" w:lineRule="auto"/>
              <w:rPr>
                <w:sz w:val="18"/>
                <w:szCs w:val="18"/>
              </w:rPr>
            </w:pPr>
            <w:r w:rsidRPr="00AE070B">
              <w:rPr>
                <w:sz w:val="18"/>
                <w:szCs w:val="18"/>
              </w:rPr>
              <w:t>291</w:t>
            </w:r>
          </w:p>
        </w:tc>
      </w:tr>
      <w:tr w:rsidR="00AE070B" w:rsidRPr="00AE070B" w14:paraId="5B76E9E0" w14:textId="77777777" w:rsidTr="00CC0E8C">
        <w:trPr>
          <w:trHeight w:val="255"/>
        </w:trPr>
        <w:tc>
          <w:tcPr>
            <w:tcW w:w="1384" w:type="dxa"/>
            <w:noWrap/>
            <w:hideMark/>
          </w:tcPr>
          <w:p w14:paraId="0B9287F4" w14:textId="77777777" w:rsidR="00AE070B" w:rsidRPr="00AE070B" w:rsidRDefault="00AE070B" w:rsidP="00755DE5">
            <w:pPr>
              <w:spacing w:line="360" w:lineRule="auto"/>
              <w:rPr>
                <w:bCs/>
                <w:sz w:val="18"/>
                <w:szCs w:val="18"/>
              </w:rPr>
            </w:pPr>
            <w:r w:rsidRPr="00AE070B">
              <w:rPr>
                <w:bCs/>
                <w:sz w:val="18"/>
                <w:szCs w:val="18"/>
              </w:rPr>
              <w:t>34</w:t>
            </w:r>
          </w:p>
        </w:tc>
        <w:tc>
          <w:tcPr>
            <w:tcW w:w="1021" w:type="dxa"/>
            <w:noWrap/>
            <w:hideMark/>
          </w:tcPr>
          <w:p w14:paraId="0F764527" w14:textId="77777777" w:rsidR="00AE070B" w:rsidRPr="00AE070B" w:rsidRDefault="00AE070B" w:rsidP="00755DE5">
            <w:pPr>
              <w:spacing w:line="360" w:lineRule="auto"/>
              <w:rPr>
                <w:sz w:val="18"/>
                <w:szCs w:val="18"/>
              </w:rPr>
            </w:pPr>
            <w:r w:rsidRPr="00AE070B">
              <w:rPr>
                <w:sz w:val="18"/>
                <w:szCs w:val="18"/>
              </w:rPr>
              <w:t xml:space="preserve"> 7,479 </w:t>
            </w:r>
          </w:p>
        </w:tc>
        <w:tc>
          <w:tcPr>
            <w:tcW w:w="1021" w:type="dxa"/>
            <w:noWrap/>
            <w:hideMark/>
          </w:tcPr>
          <w:p w14:paraId="4747B4C5" w14:textId="77777777" w:rsidR="00AE070B" w:rsidRPr="00AE070B" w:rsidRDefault="00AE070B" w:rsidP="00755DE5">
            <w:pPr>
              <w:spacing w:line="360" w:lineRule="auto"/>
              <w:rPr>
                <w:sz w:val="18"/>
                <w:szCs w:val="18"/>
              </w:rPr>
            </w:pPr>
            <w:r w:rsidRPr="00AE070B">
              <w:rPr>
                <w:sz w:val="18"/>
              </w:rPr>
              <w:t xml:space="preserve"> 7.43 </w:t>
            </w:r>
          </w:p>
        </w:tc>
        <w:tc>
          <w:tcPr>
            <w:tcW w:w="1021" w:type="dxa"/>
            <w:noWrap/>
          </w:tcPr>
          <w:p w14:paraId="24EECDF9" w14:textId="77777777" w:rsidR="00AE070B" w:rsidRPr="00AE070B" w:rsidRDefault="00AE070B" w:rsidP="00755DE5">
            <w:pPr>
              <w:spacing w:line="360" w:lineRule="auto"/>
              <w:rPr>
                <w:sz w:val="18"/>
                <w:szCs w:val="18"/>
              </w:rPr>
            </w:pPr>
            <w:r w:rsidRPr="00AE070B">
              <w:rPr>
                <w:sz w:val="18"/>
                <w:szCs w:val="18"/>
              </w:rPr>
              <w:t>6,983</w:t>
            </w:r>
          </w:p>
        </w:tc>
        <w:tc>
          <w:tcPr>
            <w:tcW w:w="1021" w:type="dxa"/>
            <w:noWrap/>
          </w:tcPr>
          <w:p w14:paraId="78608C37" w14:textId="77777777" w:rsidR="00AE070B" w:rsidRPr="00AE070B" w:rsidRDefault="00AE070B" w:rsidP="00755DE5">
            <w:pPr>
              <w:spacing w:line="360" w:lineRule="auto"/>
              <w:rPr>
                <w:sz w:val="18"/>
                <w:szCs w:val="18"/>
              </w:rPr>
            </w:pPr>
            <w:r w:rsidRPr="00AE070B">
              <w:rPr>
                <w:sz w:val="18"/>
                <w:szCs w:val="18"/>
              </w:rPr>
              <w:t>5.95</w:t>
            </w:r>
          </w:p>
        </w:tc>
        <w:tc>
          <w:tcPr>
            <w:tcW w:w="1021" w:type="dxa"/>
            <w:noWrap/>
          </w:tcPr>
          <w:p w14:paraId="2AF0141D" w14:textId="77777777" w:rsidR="00AE070B" w:rsidRPr="00AE070B" w:rsidRDefault="00AE070B" w:rsidP="00755DE5">
            <w:pPr>
              <w:spacing w:line="360" w:lineRule="auto"/>
              <w:rPr>
                <w:sz w:val="18"/>
                <w:szCs w:val="18"/>
              </w:rPr>
            </w:pPr>
            <w:r w:rsidRPr="00AE070B">
              <w:rPr>
                <w:sz w:val="18"/>
                <w:szCs w:val="18"/>
              </w:rPr>
              <w:t>-496</w:t>
            </w:r>
          </w:p>
        </w:tc>
        <w:tc>
          <w:tcPr>
            <w:tcW w:w="1021" w:type="dxa"/>
            <w:noWrap/>
          </w:tcPr>
          <w:p w14:paraId="5740795F" w14:textId="77777777" w:rsidR="00AE070B" w:rsidRPr="00AE070B" w:rsidRDefault="00AE070B" w:rsidP="00755DE5">
            <w:pPr>
              <w:spacing w:line="360" w:lineRule="auto"/>
              <w:rPr>
                <w:sz w:val="18"/>
                <w:szCs w:val="18"/>
              </w:rPr>
            </w:pPr>
            <w:r w:rsidRPr="00AE070B">
              <w:rPr>
                <w:sz w:val="18"/>
                <w:szCs w:val="18"/>
              </w:rPr>
              <w:t>-1.48</w:t>
            </w:r>
          </w:p>
        </w:tc>
        <w:tc>
          <w:tcPr>
            <w:tcW w:w="985" w:type="dxa"/>
            <w:noWrap/>
          </w:tcPr>
          <w:p w14:paraId="5F7D0D5F" w14:textId="77777777" w:rsidR="00AE070B" w:rsidRPr="00AE070B" w:rsidRDefault="00AE070B" w:rsidP="00755DE5">
            <w:pPr>
              <w:spacing w:line="360" w:lineRule="auto"/>
              <w:rPr>
                <w:sz w:val="18"/>
                <w:szCs w:val="18"/>
              </w:rPr>
            </w:pPr>
            <w:r w:rsidRPr="00AE070B">
              <w:rPr>
                <w:sz w:val="18"/>
                <w:szCs w:val="18"/>
              </w:rPr>
              <w:t>335</w:t>
            </w:r>
          </w:p>
        </w:tc>
      </w:tr>
    </w:tbl>
    <w:p w14:paraId="7BF71395" w14:textId="77777777" w:rsidR="00AE070B" w:rsidRPr="00AE070B" w:rsidRDefault="00AE070B" w:rsidP="00755DE5">
      <w:pPr>
        <w:spacing w:after="160" w:line="360" w:lineRule="auto"/>
        <w:rPr>
          <w:rFonts w:eastAsia="Calibri"/>
          <w:sz w:val="22"/>
          <w:szCs w:val="22"/>
        </w:rPr>
      </w:pPr>
    </w:p>
    <w:p w14:paraId="50B739D5" w14:textId="77777777" w:rsidR="00AE070B" w:rsidRPr="008D4FF7" w:rsidRDefault="00AE070B" w:rsidP="00755DE5">
      <w:pPr>
        <w:spacing w:after="160" w:line="360" w:lineRule="auto"/>
        <w:rPr>
          <w:rFonts w:eastAsia="Calibri"/>
        </w:rPr>
      </w:pPr>
      <w:r w:rsidRPr="00A978A8">
        <w:rPr>
          <w:rFonts w:eastAsia="Calibri"/>
        </w:rPr>
        <w:t xml:space="preserve">As </w:t>
      </w:r>
      <w:r w:rsidR="00A978A8" w:rsidRPr="00A978A8">
        <w:rPr>
          <w:rFonts w:eastAsia="Calibri"/>
          <w:i/>
        </w:rPr>
        <w:fldChar w:fldCharType="begin"/>
      </w:r>
      <w:r w:rsidR="00A978A8" w:rsidRPr="00A978A8">
        <w:rPr>
          <w:rFonts w:eastAsia="Calibri"/>
        </w:rPr>
        <w:instrText xml:space="preserve"> REF _Ref424889991 \h </w:instrText>
      </w:r>
      <w:r w:rsidR="00A978A8" w:rsidRPr="00A978A8">
        <w:rPr>
          <w:rFonts w:eastAsia="Calibri"/>
          <w:i/>
        </w:rPr>
        <w:instrText xml:space="preserve"> \* MERGEFORMAT </w:instrText>
      </w:r>
      <w:r w:rsidR="00A978A8" w:rsidRPr="00A978A8">
        <w:rPr>
          <w:rFonts w:eastAsia="Calibri"/>
          <w:i/>
        </w:rPr>
      </w:r>
      <w:r w:rsidR="00A978A8" w:rsidRPr="00A978A8">
        <w:rPr>
          <w:rFonts w:eastAsia="Calibri"/>
          <w:i/>
        </w:rPr>
        <w:fldChar w:fldCharType="separate"/>
      </w:r>
      <w:r w:rsidR="00377171" w:rsidRPr="00377171">
        <w:rPr>
          <w:i/>
        </w:rPr>
        <w:t xml:space="preserve">Table </w:t>
      </w:r>
      <w:r w:rsidR="00377171" w:rsidRPr="00377171">
        <w:rPr>
          <w:i/>
          <w:noProof/>
        </w:rPr>
        <w:t>69</w:t>
      </w:r>
      <w:r w:rsidR="00A978A8" w:rsidRPr="00A978A8">
        <w:rPr>
          <w:rFonts w:eastAsia="Calibri"/>
          <w:i/>
        </w:rPr>
        <w:fldChar w:fldCharType="end"/>
      </w:r>
      <w:r w:rsidR="00A978A8" w:rsidRPr="00A978A8">
        <w:rPr>
          <w:rFonts w:eastAsia="Calibri"/>
          <w:i/>
        </w:rPr>
        <w:t xml:space="preserve"> </w:t>
      </w:r>
      <w:r w:rsidRPr="008D4FF7">
        <w:rPr>
          <w:rFonts w:eastAsia="Calibri"/>
        </w:rPr>
        <w:t xml:space="preserve">shows, the higher the cut-off point, i.e. the more stringent the tool guiding the referral of patients for TKR, the lower the number of patients getting a replacement leading to lower costs but also lower QALYs were the tool to be implemented.  </w:t>
      </w:r>
    </w:p>
    <w:p w14:paraId="20328037" w14:textId="77777777" w:rsidR="00AE070B" w:rsidRPr="008D4FF7" w:rsidRDefault="00AE070B" w:rsidP="00755DE5">
      <w:pPr>
        <w:spacing w:after="160" w:line="360" w:lineRule="auto"/>
        <w:rPr>
          <w:rFonts w:eastAsia="Calibri"/>
          <w:b/>
        </w:rPr>
      </w:pPr>
    </w:p>
    <w:p w14:paraId="4C6D7DAB" w14:textId="77777777" w:rsidR="00AE070B" w:rsidRPr="00AE070B" w:rsidRDefault="00AE070B" w:rsidP="00755DE5">
      <w:pPr>
        <w:spacing w:line="360" w:lineRule="auto"/>
        <w:rPr>
          <w:rFonts w:eastAsia="MS Gothic"/>
          <w:b/>
          <w:bCs/>
          <w:lang w:eastAsia="en-GB"/>
        </w:rPr>
      </w:pPr>
      <w:r w:rsidRPr="00AE070B">
        <w:rPr>
          <w:rFonts w:eastAsia="MS Gothic"/>
          <w:b/>
          <w:bCs/>
          <w:lang w:eastAsia="en-GB"/>
        </w:rPr>
        <w:t>Probabilistic sensitivity analysis</w:t>
      </w:r>
    </w:p>
    <w:p w14:paraId="1F7AF219" w14:textId="77777777" w:rsidR="00AE070B" w:rsidRPr="008D4FF7" w:rsidRDefault="00AE070B" w:rsidP="00755DE5">
      <w:pPr>
        <w:spacing w:after="160" w:line="360" w:lineRule="auto"/>
        <w:rPr>
          <w:rFonts w:eastAsia="Calibri"/>
        </w:rPr>
      </w:pPr>
      <w:r w:rsidRPr="008D4FF7">
        <w:rPr>
          <w:rFonts w:eastAsia="Calibri"/>
        </w:rPr>
        <w:t xml:space="preserve">We conducted a full probabilistic sensitivity analysis by running a Monte Carlo simulation of 1,000 iterations where input values for each parameter feeding the economic model were independently drawn from their respective distributions based on the observed heterogeneity of our patient-level data, or the probability distributions obtained from the expert elicitation exercise. </w:t>
      </w:r>
    </w:p>
    <w:p w14:paraId="4AA66EEA" w14:textId="2248F90B" w:rsidR="00AE070B" w:rsidRPr="008D4FF7" w:rsidRDefault="00B773A7" w:rsidP="00755DE5">
      <w:pPr>
        <w:spacing w:after="160" w:line="360" w:lineRule="auto"/>
        <w:rPr>
          <w:rFonts w:eastAsia="Calibri"/>
        </w:rPr>
      </w:pPr>
      <w:r w:rsidRPr="002B2584">
        <w:rPr>
          <w:rFonts w:eastAsia="Calibri"/>
          <w:i/>
        </w:rPr>
        <w:fldChar w:fldCharType="begin"/>
      </w:r>
      <w:r w:rsidRPr="002B2584">
        <w:rPr>
          <w:rFonts w:eastAsia="Calibri"/>
          <w:i/>
        </w:rPr>
        <w:instrText xml:space="preserve"> REF _Ref424890091 \h  \* MERGEFORMAT </w:instrText>
      </w:r>
      <w:r w:rsidRPr="002B2584">
        <w:rPr>
          <w:rFonts w:eastAsia="Calibri"/>
          <w:i/>
        </w:rPr>
      </w:r>
      <w:r w:rsidRPr="002B2584">
        <w:rPr>
          <w:rFonts w:eastAsia="Calibri"/>
          <w:i/>
        </w:rPr>
        <w:fldChar w:fldCharType="separate"/>
      </w:r>
      <w:r w:rsidR="00377171" w:rsidRPr="00377171">
        <w:rPr>
          <w:i/>
        </w:rPr>
        <w:t>Figure 43</w:t>
      </w:r>
      <w:r w:rsidRPr="002B2584">
        <w:rPr>
          <w:rFonts w:eastAsia="Calibri"/>
          <w:i/>
        </w:rPr>
        <w:fldChar w:fldCharType="end"/>
      </w:r>
      <w:r w:rsidR="00155E41">
        <w:rPr>
          <w:rFonts w:eastAsia="Calibri"/>
          <w:i/>
        </w:rPr>
        <w:t xml:space="preserve"> </w:t>
      </w:r>
      <w:r w:rsidR="00AE070B" w:rsidRPr="002B2584">
        <w:rPr>
          <w:rFonts w:eastAsia="Calibri"/>
        </w:rPr>
        <w:t>show</w:t>
      </w:r>
      <w:r w:rsidR="00AE070B" w:rsidRPr="008D4FF7">
        <w:rPr>
          <w:rFonts w:eastAsia="Calibri"/>
        </w:rPr>
        <w:t>s, for females entering the model at 70 years of age, how the small savings and levels of QALY forgone estimated in the deterministic analysis, become a cloud of possible results covering all four quadrants of the cost-effectiveness plane, though concentrated mostly in the SW (52% of iterations). The spread of the cloud was largely similar for all patient subgroups, in all cases therefore suggesting that, accounting for the uncertainty and heterogeneity of all model input parameters, an outcome prediction tool such as the one assessed in this analysis is capable of saving funds for the healthcare system although it may also prove more expensive in some cases, and that the tool can limit the QALYs produced by TKRs but in some circumstances it can also increase them.</w:t>
      </w:r>
    </w:p>
    <w:p w14:paraId="6DF9EBEF" w14:textId="77777777" w:rsidR="00AE070B" w:rsidRPr="00AE070B" w:rsidRDefault="00AE070B" w:rsidP="00755DE5">
      <w:pPr>
        <w:spacing w:after="160" w:line="360" w:lineRule="auto"/>
        <w:rPr>
          <w:rFonts w:eastAsia="Calibri"/>
          <w:sz w:val="22"/>
          <w:szCs w:val="22"/>
        </w:rPr>
      </w:pPr>
      <w:r w:rsidRPr="00AE070B">
        <w:rPr>
          <w:rFonts w:eastAsia="Calibri"/>
          <w:noProof/>
          <w:sz w:val="22"/>
          <w:szCs w:val="22"/>
          <w:lang w:eastAsia="en-GB"/>
        </w:rPr>
        <w:drawing>
          <wp:inline distT="0" distB="0" distL="0" distR="0" wp14:anchorId="2D9EC2DF" wp14:editId="3EA6A992">
            <wp:extent cx="4838700" cy="3000375"/>
            <wp:effectExtent l="0" t="0" r="0" b="9525"/>
            <wp:docPr id="2292" name="Chart 2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7DD235E" w14:textId="231624D9" w:rsidR="00B42C6F" w:rsidRPr="00B773A7" w:rsidRDefault="00B42C6F" w:rsidP="00755DE5">
      <w:pPr>
        <w:pStyle w:val="Caption"/>
        <w:spacing w:line="360" w:lineRule="auto"/>
        <w:rPr>
          <w:rFonts w:eastAsia="Calibri"/>
          <w:b w:val="0"/>
          <w:i/>
          <w:sz w:val="24"/>
          <w:szCs w:val="24"/>
        </w:rPr>
      </w:pPr>
      <w:bookmarkStart w:id="641" w:name="_Ref424890091"/>
      <w:bookmarkStart w:id="642" w:name="_Toc426467895"/>
      <w:bookmarkStart w:id="643" w:name="_Toc426724943"/>
      <w:bookmarkStart w:id="644" w:name="_Toc442343430"/>
      <w:r w:rsidRPr="002B2584">
        <w:rPr>
          <w:b w:val="0"/>
          <w:i/>
          <w:sz w:val="24"/>
          <w:szCs w:val="24"/>
        </w:rPr>
        <w:t xml:space="preserve">Figure </w:t>
      </w:r>
      <w:r w:rsidR="002F36FA">
        <w:rPr>
          <w:b w:val="0"/>
          <w:i/>
          <w:sz w:val="24"/>
          <w:szCs w:val="24"/>
        </w:rPr>
        <w:t>43</w:t>
      </w:r>
      <w:bookmarkEnd w:id="641"/>
      <w:r w:rsidRPr="00B773A7">
        <w:rPr>
          <w:i/>
          <w:sz w:val="24"/>
          <w:szCs w:val="24"/>
        </w:rPr>
        <w:t xml:space="preserve">. </w:t>
      </w:r>
      <w:r w:rsidRPr="00B773A7">
        <w:rPr>
          <w:rFonts w:eastAsia="Calibri"/>
          <w:b w:val="0"/>
          <w:i/>
          <w:sz w:val="24"/>
          <w:szCs w:val="24"/>
        </w:rPr>
        <w:t>Results of the probabilistic sensitivity analysis in the cost-effectiveness plane for females, 70 years of age</w:t>
      </w:r>
      <w:bookmarkEnd w:id="642"/>
      <w:bookmarkEnd w:id="643"/>
      <w:bookmarkEnd w:id="644"/>
    </w:p>
    <w:p w14:paraId="69A28438" w14:textId="77777777" w:rsidR="00AE070B" w:rsidRPr="00B773A7" w:rsidRDefault="00AE070B" w:rsidP="00755DE5">
      <w:pPr>
        <w:spacing w:after="160" w:line="360" w:lineRule="auto"/>
        <w:rPr>
          <w:rFonts w:eastAsia="Calibri"/>
        </w:rPr>
      </w:pPr>
      <w:r w:rsidRPr="00B773A7">
        <w:rPr>
          <w:rFonts w:eastAsia="Calibri"/>
        </w:rPr>
        <w:t>A probabilistic sensitivity analysis is often accompanied by a cost-effectiveness acceptability curve (CEACs) showing the likelihood of the intervention being cost-effective at various thresholds</w:t>
      </w:r>
      <w:r w:rsidR="007D531A">
        <w:rPr>
          <w:rFonts w:eastAsia="Calibri"/>
        </w:rPr>
        <w:t>, as was done with results for THRs</w:t>
      </w:r>
      <w:r w:rsidRPr="00B773A7">
        <w:rPr>
          <w:rFonts w:eastAsia="Calibri"/>
        </w:rPr>
        <w:t>. However, given that</w:t>
      </w:r>
      <w:r w:rsidR="007D531A">
        <w:rPr>
          <w:rFonts w:eastAsia="Calibri"/>
        </w:rPr>
        <w:t>, again,</w:t>
      </w:r>
      <w:r w:rsidRPr="00B773A7">
        <w:rPr>
          <w:rFonts w:eastAsia="Calibri"/>
        </w:rPr>
        <w:t xml:space="preserve"> results are mostly set in the SW quadrant of the cost-effectiveness plane, where as we indicated above the context becomes one of disinvestment and where a cost-effectiveness threshold does not directly apply as it is common employed, we do not show corresponding CEACs to avoid misleading messages. </w:t>
      </w:r>
    </w:p>
    <w:p w14:paraId="1AB74598" w14:textId="77777777" w:rsidR="00AE070B" w:rsidRPr="00B42C6F" w:rsidRDefault="00AE070B" w:rsidP="00755DE5">
      <w:pPr>
        <w:pStyle w:val="Heading2"/>
        <w:spacing w:line="360" w:lineRule="auto"/>
        <w:rPr>
          <w:rFonts w:eastAsia="MS Gothic"/>
          <w:bCs w:val="0"/>
          <w:smallCaps/>
          <w:color w:val="6A8735"/>
          <w:szCs w:val="28"/>
          <w:lang w:eastAsia="en-GB"/>
        </w:rPr>
      </w:pPr>
      <w:bookmarkStart w:id="645" w:name="_Toc442275026"/>
      <w:bookmarkStart w:id="646" w:name="_Toc451263582"/>
      <w:r w:rsidRPr="00B42C6F">
        <w:rPr>
          <w:rFonts w:eastAsia="MS Gothic"/>
          <w:bCs w:val="0"/>
          <w:smallCaps/>
          <w:color w:val="6A8735"/>
          <w:szCs w:val="28"/>
          <w:lang w:eastAsia="en-GB"/>
        </w:rPr>
        <w:t>Discussion</w:t>
      </w:r>
      <w:bookmarkEnd w:id="645"/>
      <w:bookmarkEnd w:id="646"/>
    </w:p>
    <w:p w14:paraId="03F58541" w14:textId="77777777" w:rsidR="00AE070B" w:rsidRPr="00B42C6F" w:rsidRDefault="00AE070B" w:rsidP="00755DE5">
      <w:pPr>
        <w:pStyle w:val="Heading3"/>
        <w:spacing w:line="360" w:lineRule="auto"/>
        <w:rPr>
          <w:rFonts w:eastAsia="MS Gothic"/>
          <w:i/>
          <w:color w:val="6A8735"/>
        </w:rPr>
      </w:pPr>
      <w:bookmarkStart w:id="647" w:name="_Toc442275027"/>
      <w:bookmarkStart w:id="648" w:name="_Toc451263583"/>
      <w:r w:rsidRPr="00B42C6F">
        <w:rPr>
          <w:rFonts w:eastAsia="MS Gothic"/>
          <w:i/>
          <w:color w:val="6A8735"/>
        </w:rPr>
        <w:t>Main findings</w:t>
      </w:r>
      <w:bookmarkEnd w:id="647"/>
      <w:bookmarkEnd w:id="648"/>
    </w:p>
    <w:p w14:paraId="7D05C874" w14:textId="77777777" w:rsidR="00AE070B" w:rsidRPr="00B42C6F" w:rsidRDefault="00AE070B" w:rsidP="00755DE5">
      <w:pPr>
        <w:spacing w:after="160" w:line="360" w:lineRule="auto"/>
        <w:rPr>
          <w:rFonts w:eastAsia="Calibri"/>
          <w:b/>
          <w:i/>
        </w:rPr>
      </w:pPr>
      <w:r w:rsidRPr="00B42C6F">
        <w:rPr>
          <w:rFonts w:eastAsia="Calibri"/>
          <w:b/>
          <w:i/>
        </w:rPr>
        <w:t>No ground for rationing</w:t>
      </w:r>
    </w:p>
    <w:p w14:paraId="61E81308" w14:textId="77777777" w:rsidR="00AE070B" w:rsidRPr="00B773A7" w:rsidRDefault="00AE070B" w:rsidP="00755DE5">
      <w:pPr>
        <w:spacing w:after="160" w:line="360" w:lineRule="auto"/>
        <w:rPr>
          <w:rFonts w:eastAsia="Calibri"/>
        </w:rPr>
      </w:pPr>
      <w:r w:rsidRPr="00B773A7">
        <w:rPr>
          <w:rFonts w:eastAsia="Calibri"/>
        </w:rPr>
        <w:t xml:space="preserve">The outcome prediction tool for THRs and TKRs developed under COASt would, as intended, reduce the number and proportion of unsatisfactory and </w:t>
      </w:r>
      <w:r w:rsidRPr="00B773A7">
        <w:rPr>
          <w:rFonts w:eastAsia="Calibri"/>
          <w:i/>
        </w:rPr>
        <w:t>Poor</w:t>
      </w:r>
      <w:r w:rsidRPr="00B773A7">
        <w:rPr>
          <w:rFonts w:eastAsia="Calibri"/>
        </w:rPr>
        <w:t xml:space="preserve"> outcomes after the operation, saving NHS resources in the process. However, the tool would do so at the cost of keeping a number of patients from surgery who would have otherwise improved significantly in their OHS and HRQL, meaning that the tool would also produce less QALYs than current practice. </w:t>
      </w:r>
    </w:p>
    <w:p w14:paraId="1F2F14B7" w14:textId="77777777" w:rsidR="006A78FB" w:rsidRDefault="006A78FB" w:rsidP="00755DE5">
      <w:pPr>
        <w:spacing w:after="160" w:line="360" w:lineRule="auto"/>
        <w:rPr>
          <w:rFonts w:eastAsia="Calibri"/>
        </w:rPr>
      </w:pPr>
      <w:r w:rsidRPr="004B6CE7">
        <w:t xml:space="preserve">The highest savings per QALY forgone were reported </w:t>
      </w:r>
      <w:r>
        <w:t>by</w:t>
      </w:r>
      <w:r w:rsidRPr="004B6CE7">
        <w:t xml:space="preserve"> the oldest patient subgroups (men and women 80 and above) with a</w:t>
      </w:r>
      <w:r>
        <w:t>n</w:t>
      </w:r>
      <w:r w:rsidRPr="004B6CE7">
        <w:t xml:space="preserve"> ICER around £1,200 per QALY for THRs.</w:t>
      </w:r>
      <w:r>
        <w:t xml:space="preserve"> We believe this is probably an overestimation of the cost-effectiveness of the tool based on having simulated its implementation through an internal validation on patient–level data and no input from a surgeon. As a result, applied in reality this tool would likely ration joint replacements but to a lesser extent than our simulation did, thereby potentially closing the gap of savings and of QALY losses. Nevertheless, even at the above possibly overestimated levels, these results are unlikely to </w:t>
      </w:r>
      <w:r w:rsidRPr="00237BB8">
        <w:t xml:space="preserve">be </w:t>
      </w:r>
      <w:r>
        <w:t xml:space="preserve">deemed </w:t>
      </w:r>
      <w:r w:rsidRPr="00237BB8">
        <w:t xml:space="preserve">cost-effective for the NHS in </w:t>
      </w:r>
      <w:r>
        <w:t xml:space="preserve">England </w:t>
      </w:r>
      <w:r w:rsidRPr="00237BB8">
        <w:t xml:space="preserve">even assuming that the </w:t>
      </w:r>
      <w:r>
        <w:t xml:space="preserve">£30,000 per QALY </w:t>
      </w:r>
      <w:r w:rsidRPr="00237BB8">
        <w:t xml:space="preserve">threshold </w:t>
      </w:r>
      <w:r>
        <w:t xml:space="preserve">currently </w:t>
      </w:r>
      <w:r w:rsidRPr="00237BB8">
        <w:t xml:space="preserve">used for more costly interventions that produce more QALYs were applicable in a disinvestment scenario where </w:t>
      </w:r>
      <w:r>
        <w:t xml:space="preserve">money is saved but </w:t>
      </w:r>
      <w:r w:rsidRPr="00237BB8">
        <w:t>QALYs are forgone. Keeping patients from surgery, therefore, appears unlikely to be cost-effective for any tool applied to such a highly successful operation, unless the tool is extremely sensitive and specific, to a level that the one assessed here appears not to reach</w:t>
      </w:r>
    </w:p>
    <w:p w14:paraId="6C3A7F27" w14:textId="4B6B4FE6" w:rsidR="00AE070B" w:rsidRPr="00B773A7" w:rsidRDefault="00AE070B" w:rsidP="00755DE5">
      <w:pPr>
        <w:spacing w:after="160" w:line="360" w:lineRule="auto"/>
        <w:rPr>
          <w:rFonts w:eastAsia="Calibri"/>
        </w:rPr>
      </w:pPr>
      <w:r w:rsidRPr="00B773A7">
        <w:rPr>
          <w:rFonts w:eastAsia="Calibri"/>
        </w:rPr>
        <w:t xml:space="preserve">In this context, it seems highly unlikely that simple preoperative Oxford scores could direct patients more efficiently than current practice, or even compared to the prediction tools assessed here. Nonetheless, documents such as the 2010/11 South West London Effective Commissioning Initiative </w:t>
      </w:r>
      <w:r w:rsidRPr="00B773A7">
        <w:rPr>
          <w:rFonts w:eastAsia="Calibri"/>
        </w:rPr>
        <w:fldChar w:fldCharType="begin"/>
      </w:r>
      <w:r w:rsidR="00CE3493">
        <w:rPr>
          <w:rFonts w:eastAsia="Calibri"/>
        </w:rPr>
        <w:instrText xml:space="preserve"> ADDIN EN.CITE &lt;EndNote&gt;&lt;Cite&gt;&lt;Author&gt;South West London Public Health Network&lt;/Author&gt;&lt;Year&gt;2010&lt;/Year&gt;&lt;RecNum&gt;403&lt;/RecNum&gt;&lt;DisplayText&gt;&lt;style face="superscript"&gt;239&lt;/style&gt;&lt;/DisplayText&gt;&lt;record&gt;&lt;rec-number&gt;403&lt;/rec-number&gt;&lt;foreign-keys&gt;&lt;key app="EN" db-id="vtrt0trxh9vafnepptwx959bffa5z0xr2sx2" timestamp="1437036253"&gt;403&lt;/key&gt;&lt;/foreign-keys&gt;&lt;ref-type name="Web Page"&gt;12&lt;/ref-type&gt;&lt;contributors&gt;&lt;authors&gt;&lt;author&gt;South West London Public Health Network,&lt;/author&gt;&lt;/authors&gt;&lt;/contributors&gt;&lt;titles&gt;&lt;title&gt;2010/11 South West London Effective Commissioning Initiative&lt;/title&gt;&lt;/titles&gt;&lt;volume&gt;2011&lt;/volume&gt;&lt;number&gt;13 June&lt;/number&gt;&lt;dates&gt;&lt;year&gt;2010&lt;/year&gt;&lt;/dates&gt;&lt;urls&gt;&lt;related-urls&gt;&lt;url&gt;http://www.kingstonpct.nhs.uk/Downloads/Board%20Papers/24%20May%202010/Att%20D%20-ECI%20%20MASTER%20VERSION%202010-11%20DRAFT%207.pdf&lt;/url&gt;&lt;/related-urls&gt;&lt;/urls&gt;&lt;/record&gt;&lt;/Cite&gt;&lt;/EndNote&gt;</w:instrText>
      </w:r>
      <w:r w:rsidRPr="00B773A7">
        <w:rPr>
          <w:rFonts w:eastAsia="Calibri"/>
        </w:rPr>
        <w:fldChar w:fldCharType="separate"/>
      </w:r>
      <w:r w:rsidR="00CE3493" w:rsidRPr="00CE3493">
        <w:rPr>
          <w:rFonts w:eastAsia="Calibri"/>
          <w:noProof/>
          <w:vertAlign w:val="superscript"/>
        </w:rPr>
        <w:t>239</w:t>
      </w:r>
      <w:r w:rsidRPr="00B773A7">
        <w:rPr>
          <w:rFonts w:eastAsia="Calibri"/>
        </w:rPr>
        <w:fldChar w:fldCharType="end"/>
      </w:r>
      <w:r w:rsidRPr="00B773A7">
        <w:rPr>
          <w:rFonts w:eastAsia="Calibri"/>
        </w:rPr>
        <w:t xml:space="preserve"> suggest that a primary THR should be provided to patients as long as they have  a preoperative OHS lower than 26, or if other criteria involving pain and functional limitation are met. Justification for this specific threshold is not provided, other than a reference about patients with preoperative OHS below 20 achieving the greatest benefit from THR </w:t>
      </w:r>
      <w:r w:rsidRPr="00B773A7">
        <w:rPr>
          <w:rFonts w:eastAsia="Calibri"/>
        </w:rPr>
        <w:fldChar w:fldCharType="begin"/>
      </w:r>
      <w:r w:rsidR="00CE3493">
        <w:rPr>
          <w:rFonts w:eastAsia="Calibri"/>
        </w:rPr>
        <w:instrText xml:space="preserve"> ADDIN EN.CITE &lt;EndNote&gt;&lt;Cite&gt;&lt;Author&gt;Field&lt;/Author&gt;&lt;Year&gt;2005&lt;/Year&gt;&lt;RecNum&gt;184&lt;/RecNum&gt;&lt;DisplayText&gt;&lt;style face="superscript"&gt;158&lt;/style&gt;&lt;/DisplayText&gt;&lt;record&gt;&lt;rec-number&gt;184&lt;/rec-number&gt;&lt;foreign-keys&gt;&lt;key app="EN" db-id="vtrt0trxh9vafnepptwx959bffa5z0xr2sx2" timestamp="1434704261"&gt;184&lt;/key&gt;&lt;/foreign-keys&gt;&lt;ref-type name="Journal Article"&gt;17&lt;/ref-type&gt;&lt;contributors&gt;&lt;authors&gt;&lt;author&gt;Field, R. E.&lt;/author&gt;&lt;author&gt;Cronin, M. D.&lt;/author&gt;&lt;author&gt;Singh, P. J.&lt;/author&gt;&lt;/authors&gt;&lt;/contributors&gt;&lt;auth-address&gt;Epson and St Helier Hospital NHS Trust, Carshalton, Surrey SM5 1AA, UK.&lt;/auth-address&gt;&lt;titles&gt;&lt;title&gt;The Oxford hip scores for primary and revision hip replacement&lt;/title&gt;&lt;secondary-title&gt;J Bone Joint Surg Br&lt;/secondary-title&gt;&lt;/titles&gt;&lt;periodical&gt;&lt;full-title&gt;J Bone Joint Surg Br&lt;/full-title&gt;&lt;/periodical&gt;&lt;pages&gt;618-22&lt;/pages&gt;&lt;volume&gt;87&lt;/volume&gt;&lt;number&gt;5&lt;/number&gt;&lt;edition&gt;2005/04/28&lt;/edition&gt;&lt;keywords&gt;&lt;keyword&gt;Aged&lt;/keyword&gt;&lt;keyword&gt;Aged, 80 and over&lt;/keyword&gt;&lt;keyword&gt;Arthroplasty, Replacement, Hip/ methods&lt;/keyword&gt;&lt;keyword&gt;Body Mass Index&lt;/keyword&gt;&lt;keyword&gt;Cross-Sectional Studies&lt;/keyword&gt;&lt;keyword&gt;Disability Evaluation&lt;/keyword&gt;&lt;keyword&gt;Female&lt;/keyword&gt;&lt;keyword&gt;Hip Joint/physiopathology/ surgery&lt;/keyword&gt;&lt;keyword&gt;Humans&lt;/keyword&gt;&lt;keyword&gt;Longitudinal Studies&lt;/keyword&gt;&lt;keyword&gt;Male&lt;/keyword&gt;&lt;keyword&gt;Middle Aged&lt;/keyword&gt;&lt;keyword&gt;Preoperative Care/methods&lt;/keyword&gt;&lt;keyword&gt;Private Practice&lt;/keyword&gt;&lt;keyword&gt;Reoperation&lt;/keyword&gt;&lt;keyword&gt;Severity of Illness Index&lt;/keyword&gt;&lt;keyword&gt;Sex Factors&lt;/keyword&gt;&lt;keyword&gt;State Medicine&lt;/keyword&gt;&lt;keyword&gt;Treatment Outcome&lt;/keyword&gt;&lt;/keywords&gt;&lt;dates&gt;&lt;year&gt;2005&lt;/year&gt;&lt;pub-dates&gt;&lt;date&gt;May&lt;/date&gt;&lt;/pub-dates&gt;&lt;/dates&gt;&lt;isbn&gt;0301-620X (Print)&amp;#xD;0301-620X (Linking)&lt;/isbn&gt;&lt;accession-num&gt;15855360&lt;/accession-num&gt;&lt;urls&gt;&lt;/urls&gt;&lt;electronic-resource-num&gt;10.1302/0301-620x.87b5.15390&lt;/electronic-resource-num&gt;&lt;remote-database-provider&gt;NLM&lt;/remote-database-provider&gt;&lt;language&gt;eng&lt;/language&gt;&lt;/record&gt;&lt;/Cite&gt;&lt;/EndNote&gt;</w:instrText>
      </w:r>
      <w:r w:rsidRPr="00B773A7">
        <w:rPr>
          <w:rFonts w:eastAsia="Calibri"/>
        </w:rPr>
        <w:fldChar w:fldCharType="separate"/>
      </w:r>
      <w:r w:rsidR="00CE3493" w:rsidRPr="00CE3493">
        <w:rPr>
          <w:rFonts w:eastAsia="Calibri"/>
          <w:noProof/>
          <w:vertAlign w:val="superscript"/>
        </w:rPr>
        <w:t>158</w:t>
      </w:r>
      <w:r w:rsidRPr="00B773A7">
        <w:rPr>
          <w:rFonts w:eastAsia="Calibri"/>
        </w:rPr>
        <w:fldChar w:fldCharType="end"/>
      </w:r>
      <w:r w:rsidRPr="00B773A7">
        <w:rPr>
          <w:rFonts w:eastAsia="Calibri"/>
        </w:rPr>
        <w:t xml:space="preserve">, which does not appear clearly stated in the publication nor does it address cost-effectiveness considerations behind the definition of a cut-off point to consider THR. The same criterion was applied by the former Cheshire and Merseyside PCT </w:t>
      </w:r>
      <w:r w:rsidRPr="00B773A7">
        <w:rPr>
          <w:rFonts w:eastAsia="Calibri"/>
        </w:rPr>
        <w:fldChar w:fldCharType="begin"/>
      </w:r>
      <w:r w:rsidR="00CE3493">
        <w:rPr>
          <w:rFonts w:eastAsia="Calibri"/>
        </w:rPr>
        <w:instrText xml:space="preserve"> ADDIN EN.CITE &lt;EndNote&gt;&lt;Cite&gt;&lt;Author&gt;Contract and Information Shared Services Unit&lt;/Author&gt;&lt;Year&gt;2010&lt;/Year&gt;&lt;RecNum&gt;404&lt;/RecNum&gt;&lt;DisplayText&gt;&lt;style face="superscript"&gt;240&lt;/style&gt;&lt;/DisplayText&gt;&lt;record&gt;&lt;rec-number&gt;404&lt;/rec-number&gt;&lt;foreign-keys&gt;&lt;key app="EN" db-id="vtrt0trxh9vafnepptwx959bffa5z0xr2sx2" timestamp="1437036253"&gt;404&lt;/key&gt;&lt;/foreign-keys&gt;&lt;ref-type name="Web Page"&gt;12&lt;/ref-type&gt;&lt;contributors&gt;&lt;authors&gt;&lt;author&gt;Contract and Information Shared Services Unit,&lt;/author&gt;&lt;/authors&gt;&lt;/contributors&gt;&lt;titles&gt;&lt;title&gt;Cheshire &amp;amp; Merseyside prior approval scheme: Incorporating Procedures of Lower Clinical Priority&lt;/title&gt;&lt;/titles&gt;&lt;volume&gt;2012&lt;/volume&gt;&lt;number&gt;17 April&lt;/number&gt;&lt;dates&gt;&lt;year&gt;2010&lt;/year&gt;&lt;/dates&gt;&lt;urls&gt;&lt;related-urls&gt;&lt;url&gt;http://www.haltonandsthelenspct.nhs.uk/library/documents/HTSHcmfinalforcontractspapolicyfor2011122303114.pdf&lt;/url&gt;&lt;/related-urls&gt;&lt;/urls&gt;&lt;/record&gt;&lt;/Cite&gt;&lt;/EndNote&gt;</w:instrText>
      </w:r>
      <w:r w:rsidRPr="00B773A7">
        <w:rPr>
          <w:rFonts w:eastAsia="Calibri"/>
        </w:rPr>
        <w:fldChar w:fldCharType="separate"/>
      </w:r>
      <w:r w:rsidR="00CE3493" w:rsidRPr="00CE3493">
        <w:rPr>
          <w:rFonts w:eastAsia="Calibri"/>
          <w:noProof/>
          <w:vertAlign w:val="superscript"/>
        </w:rPr>
        <w:t>240</w:t>
      </w:r>
      <w:r w:rsidRPr="00B773A7">
        <w:rPr>
          <w:rFonts w:eastAsia="Calibri"/>
        </w:rPr>
        <w:fldChar w:fldCharType="end"/>
      </w:r>
      <w:r w:rsidRPr="00B773A7">
        <w:rPr>
          <w:rFonts w:eastAsia="Calibri"/>
        </w:rPr>
        <w:t xml:space="preserve">, whilst Derby City and Derbyshire specified a cut-off of 30 or above to fund a primary THR </w:t>
      </w:r>
      <w:r w:rsidRPr="00B773A7">
        <w:rPr>
          <w:rFonts w:eastAsia="Calibri"/>
        </w:rPr>
        <w:fldChar w:fldCharType="begin"/>
      </w:r>
      <w:r w:rsidR="00CE3493">
        <w:rPr>
          <w:rFonts w:eastAsia="Calibri"/>
        </w:rPr>
        <w:instrText xml:space="preserve"> ADDIN EN.CITE &lt;EndNote&gt;&lt;Cite&gt;&lt;Author&gt;NHS Derby City and NHS Derbyshire County&lt;/Author&gt;&lt;Year&gt;2011&lt;/Year&gt;&lt;RecNum&gt;405&lt;/RecNum&gt;&lt;DisplayText&gt;&lt;style face="superscript"&gt;241&lt;/style&gt;&lt;/DisplayText&gt;&lt;record&gt;&lt;rec-number&gt;405&lt;/rec-number&gt;&lt;foreign-keys&gt;&lt;key app="EN" db-id="vtrt0trxh9vafnepptwx959bffa5z0xr2sx2" timestamp="1437036253"&gt;405&lt;/key&gt;&lt;/foreign-keys&gt;&lt;ref-type name="Web Page"&gt;12&lt;/ref-type&gt;&lt;contributors&gt;&lt;authors&gt;&lt;author&gt;NHS Derby City and NHS Derbyshire County,&lt;/author&gt;&lt;/authors&gt;&lt;/contributors&gt;&lt;titles&gt;&lt;title&gt;Commissioning policy for procedures of limited clinical value (PLCV)&lt;/title&gt;&lt;/titles&gt;&lt;volume&gt;2011&lt;/volume&gt;&lt;number&gt;13 June&lt;/number&gt;&lt;dates&gt;&lt;year&gt;2011&lt;/year&gt;&lt;/dates&gt;&lt;urls&gt;&lt;related-urls&gt;&lt;url&gt;http://www.derbycitypct.nhs.uk/UserFiles/Documents/1101%20Policy%20for%20PLCV%202011.pdf&lt;/url&gt;&lt;/related-urls&gt;&lt;/urls&gt;&lt;/record&gt;&lt;/Cite&gt;&lt;/EndNote&gt;</w:instrText>
      </w:r>
      <w:r w:rsidRPr="00B773A7">
        <w:rPr>
          <w:rFonts w:eastAsia="Calibri"/>
        </w:rPr>
        <w:fldChar w:fldCharType="separate"/>
      </w:r>
      <w:r w:rsidR="00CE3493" w:rsidRPr="00CE3493">
        <w:rPr>
          <w:rFonts w:eastAsia="Calibri"/>
          <w:noProof/>
          <w:vertAlign w:val="superscript"/>
        </w:rPr>
        <w:t>241</w:t>
      </w:r>
      <w:r w:rsidRPr="00B773A7">
        <w:rPr>
          <w:rFonts w:eastAsia="Calibri"/>
        </w:rPr>
        <w:fldChar w:fldCharType="end"/>
      </w:r>
      <w:r w:rsidRPr="00B773A7">
        <w:rPr>
          <w:rFonts w:eastAsia="Calibri"/>
        </w:rPr>
        <w:t xml:space="preserve">, again with no indication of evidence to justify the specific OHS threshold and furthermore pointing in the opposite direction compared to the South West London document, i.e. that THRs should be performed on patients who are not at their worst in pain and mobility. The outcome prediction tools assessed in this evaluation considered not only preoperative Oxford scores but also age, BMI, and a number of environmental and surgical variables to predict scores at one year after surgery. These prediction models are more comprehensive and appropriate than using merely preoperative Oxford scores to guide the decision about performing a THR/TKR or not, and it did not prove cost-effective. Using only preoperative scores would most likely be associated with even higher net benefit losses than those found for the outcome prediction tool, which suggests that the rationing policy based on Oxford scores should be stopped. </w:t>
      </w:r>
    </w:p>
    <w:p w14:paraId="1B2CF0BC" w14:textId="77777777" w:rsidR="00AE070B" w:rsidRPr="00B42C6F" w:rsidRDefault="00AE070B" w:rsidP="00755DE5">
      <w:pPr>
        <w:spacing w:after="160" w:line="360" w:lineRule="auto"/>
        <w:rPr>
          <w:rFonts w:eastAsia="Calibri"/>
          <w:b/>
          <w:i/>
        </w:rPr>
      </w:pPr>
      <w:r w:rsidRPr="00B42C6F">
        <w:rPr>
          <w:rFonts w:eastAsia="Calibri"/>
          <w:b/>
          <w:i/>
        </w:rPr>
        <w:t>New tool or new definition of outcome categories?</w:t>
      </w:r>
    </w:p>
    <w:p w14:paraId="261C0FA0" w14:textId="77777777" w:rsidR="00AE070B" w:rsidRPr="00B773A7" w:rsidRDefault="00AE070B" w:rsidP="00755DE5">
      <w:pPr>
        <w:spacing w:after="160" w:line="360" w:lineRule="auto"/>
        <w:rPr>
          <w:rFonts w:eastAsia="Calibri"/>
        </w:rPr>
      </w:pPr>
      <w:r w:rsidRPr="00B773A7">
        <w:rPr>
          <w:rFonts w:eastAsia="Calibri"/>
        </w:rPr>
        <w:t xml:space="preserve">The prediction tools are simply not sensitive and specific enough; or in other words, THRs and TKRs are just remarkably effective interventions producing notable increases in the disease-specific outcome measure as well as in a generic HRQL one, even for patients labelled as </w:t>
      </w:r>
      <w:r w:rsidRPr="00B773A7">
        <w:rPr>
          <w:rFonts w:eastAsia="Calibri"/>
          <w:i/>
        </w:rPr>
        <w:t>Poor</w:t>
      </w:r>
      <w:r w:rsidRPr="00B773A7">
        <w:rPr>
          <w:rFonts w:eastAsia="Calibri"/>
        </w:rPr>
        <w:t xml:space="preserve"> outcomes based on a combination of satisfaction and Oxford scores. </w:t>
      </w:r>
    </w:p>
    <w:p w14:paraId="1D9030DD" w14:textId="159DE1AB" w:rsidR="00AE070B" w:rsidRPr="00B773A7" w:rsidRDefault="00AE070B" w:rsidP="00755DE5">
      <w:pPr>
        <w:spacing w:after="160" w:line="360" w:lineRule="auto"/>
        <w:rPr>
          <w:rFonts w:eastAsia="Calibri"/>
        </w:rPr>
      </w:pPr>
      <w:r w:rsidRPr="00B773A7">
        <w:rPr>
          <w:rFonts w:eastAsia="Calibri"/>
        </w:rPr>
        <w:t xml:space="preserve">One way forward is to work on improving the statistical tool. Other potential predictors of outcome such as the volume of operations performed in the hospital or the experience of the particular surgeon performing the operation, have previously been found to be associated with outcome not only for hip procedures </w:t>
      </w:r>
      <w:r w:rsidRPr="00B773A7">
        <w:rPr>
          <w:rFonts w:eastAsia="Calibri"/>
        </w:rPr>
        <w:fldChar w:fldCharType="begin">
          <w:fldData xml:space="preserve">PEVuZE5vdGU+PENpdGU+PEF1dGhvcj5GaWVsZDwvQXV0aG9yPjxZZWFyPjIwMDU8L1llYXI+PFJl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=
</w:fldData>
        </w:fldChar>
      </w:r>
      <w:r w:rsidR="00CE3493">
        <w:rPr>
          <w:rFonts w:eastAsia="Calibri"/>
        </w:rPr>
        <w:instrText xml:space="preserve"> ADDIN EN.CITE </w:instrText>
      </w:r>
      <w:r w:rsidR="00CE3493">
        <w:rPr>
          <w:rFonts w:eastAsia="Calibri"/>
        </w:rPr>
        <w:fldChar w:fldCharType="begin">
          <w:fldData xml:space="preserve">PEVuZE5vdGU+PENpdGU+PEF1dGhvcj5GaWVsZDwvQXV0aG9yPjxZZWFyPjIwMDU8L1llYXI+PFJl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=
</w:fldData>
        </w:fldChar>
      </w:r>
      <w:r w:rsidR="00CE3493">
        <w:rPr>
          <w:rFonts w:eastAsia="Calibri"/>
        </w:rPr>
        <w:instrText xml:space="preserve"> ADDIN EN.CITE.DATA </w:instrText>
      </w:r>
      <w:r w:rsidR="00CE3493">
        <w:rPr>
          <w:rFonts w:eastAsia="Calibri"/>
        </w:rPr>
      </w:r>
      <w:r w:rsidR="00CE3493">
        <w:rPr>
          <w:rFonts w:eastAsia="Calibri"/>
        </w:rPr>
        <w:fldChar w:fldCharType="end"/>
      </w:r>
      <w:r w:rsidRPr="00B773A7">
        <w:rPr>
          <w:rFonts w:eastAsia="Calibri"/>
        </w:rPr>
      </w:r>
      <w:r w:rsidRPr="00B773A7">
        <w:rPr>
          <w:rFonts w:eastAsia="Calibri"/>
        </w:rPr>
        <w:fldChar w:fldCharType="separate"/>
      </w:r>
      <w:r w:rsidR="00CE3493" w:rsidRPr="00CE3493">
        <w:rPr>
          <w:rFonts w:eastAsia="Calibri"/>
          <w:noProof/>
          <w:vertAlign w:val="superscript"/>
        </w:rPr>
        <w:t>158, 242</w:t>
      </w:r>
      <w:r w:rsidRPr="00B773A7">
        <w:rPr>
          <w:rFonts w:eastAsia="Calibri"/>
        </w:rPr>
        <w:fldChar w:fldCharType="end"/>
      </w:r>
      <w:r w:rsidRPr="00B773A7">
        <w:rPr>
          <w:rFonts w:eastAsia="Calibri"/>
        </w:rPr>
        <w:t xml:space="preserve"> but also for arthroplasties of the knee</w:t>
      </w:r>
      <w:r w:rsidRPr="00B773A7">
        <w:rPr>
          <w:rFonts w:eastAsia="Calibri"/>
        </w:rPr>
        <w:fldChar w:fldCharType="begin"/>
      </w:r>
      <w:r w:rsidR="00CE3493">
        <w:rPr>
          <w:rFonts w:eastAsia="Calibri"/>
        </w:rPr>
        <w:instrText xml:space="preserve"> ADDIN EN.CITE &lt;EndNote&gt;&lt;Cite&gt;&lt;Author&gt;Slover&lt;/Author&gt;&lt;Year&gt;2008&lt;/Year&gt;&lt;RecNum&gt;407&lt;/RecNum&gt;&lt;DisplayText&gt;&lt;style face="superscript"&gt;243&lt;/style&gt;&lt;/DisplayText&gt;&lt;record&gt;&lt;rec-number&gt;407&lt;/rec-number&gt;&lt;foreign-keys&gt;&lt;key app="EN" db-id="vtrt0trxh9vafnepptwx959bffa5z0xr2sx2" timestamp="1437036253"&gt;407&lt;/key&gt;&lt;/foreign-keys&gt;&lt;ref-type name="Journal Article"&gt;17&lt;/ref-type&gt;&lt;contributors&gt;&lt;authors&gt;&lt;author&gt;Slover, James D.&lt;/author&gt;&lt;author&gt;Tosteson, Anna N.A.&lt;/author&gt;&lt;author&gt;Bozic, Kevin J.&lt;/author&gt;&lt;author&gt;Rubash, Harry E.&lt;/author&gt;&lt;author&gt;Malchau, Henrik&lt;/author&gt;&lt;/authors&gt;&lt;/contributors&gt;&lt;titles&gt;&lt;title&gt;Impact of Hospital Volume on the Economic Value of Computer Navigation for Total Knee Replacement&lt;/title&gt;&lt;secondary-title&gt;J Bone Joint Surg Am&lt;/secondary-title&gt;&lt;/titles&gt;&lt;periodical&gt;&lt;full-title&gt;J Bone Joint Surg Am&lt;/full-title&gt;&lt;/periodical&gt;&lt;pages&gt;1492-1500&lt;/pages&gt;&lt;volume&gt;90&lt;/volume&gt;&lt;number&gt;7&lt;/number&gt;&lt;dates&gt;&lt;year&gt;2008&lt;/year&gt;&lt;pub-dates&gt;&lt;date&gt;July 1, 2008&lt;/date&gt;&lt;/pub-dates&gt;&lt;/dates&gt;&lt;urls&gt;&lt;related-urls&gt;&lt;url&gt;http://www.ejbjs.org/cgi/content/abstract/90/7/1492&lt;/url&gt;&lt;/related-urls&gt;&lt;/urls&gt;&lt;electronic-resource-num&gt;10.2106/jbjs.g.00888&lt;/electronic-resource-num&gt;&lt;/record&gt;&lt;/Cite&gt;&lt;/EndNote&gt;</w:instrText>
      </w:r>
      <w:r w:rsidRPr="00B773A7">
        <w:rPr>
          <w:rFonts w:eastAsia="Calibri"/>
        </w:rPr>
        <w:fldChar w:fldCharType="separate"/>
      </w:r>
      <w:r w:rsidR="00CE3493" w:rsidRPr="00CE3493">
        <w:rPr>
          <w:rFonts w:eastAsia="Calibri"/>
          <w:noProof/>
          <w:vertAlign w:val="superscript"/>
        </w:rPr>
        <w:t>243</w:t>
      </w:r>
      <w:r w:rsidRPr="00B773A7">
        <w:rPr>
          <w:rFonts w:eastAsia="Calibri"/>
        </w:rPr>
        <w:fldChar w:fldCharType="end"/>
      </w:r>
      <w:r w:rsidRPr="00B773A7">
        <w:rPr>
          <w:rFonts w:eastAsia="Calibri"/>
        </w:rPr>
        <w:t>, and could be included. More complete data not requiring as much imputation of missing values could also be employed in the estimating sample to produce a more accurate tool.</w:t>
      </w:r>
    </w:p>
    <w:p w14:paraId="3FAF498E" w14:textId="447BDBB4" w:rsidR="00AE070B" w:rsidRPr="00B773A7" w:rsidRDefault="00AE070B" w:rsidP="00755DE5">
      <w:pPr>
        <w:spacing w:after="160" w:line="360" w:lineRule="auto"/>
        <w:rPr>
          <w:rFonts w:eastAsia="Calibri"/>
        </w:rPr>
      </w:pPr>
      <w:r w:rsidRPr="00B773A7">
        <w:rPr>
          <w:rFonts w:eastAsia="Calibri"/>
        </w:rPr>
        <w:t xml:space="preserve">Improving the predictive power of the tool seems necessary for it to achieve better QALY results by keeping from surgery only the small proportion of patients who would not improve, or would do so only slightly, whilst sending all others achieving significant QALY gains through to surgery. The sensitivity analysis conducted around the Oxford scores cut-off point at which the tools would direct patients to THR/TKR or to long-term medical management showed that regardless of the cut-off, the prediction tools, as developed, would not be able to achieve better QALY results than current practice. It is, therefore, not a matter of calibrating the current prediction tool. A second approach to improve performance of the tool could involve the adjustment of all model input parameters associated to what we termed </w:t>
      </w:r>
      <w:r w:rsidRPr="00B773A7">
        <w:rPr>
          <w:rFonts w:eastAsia="Calibri"/>
          <w:i/>
        </w:rPr>
        <w:t>Good</w:t>
      </w:r>
      <w:r w:rsidRPr="00B773A7">
        <w:rPr>
          <w:rFonts w:eastAsia="Calibri"/>
        </w:rPr>
        <w:t xml:space="preserve"> and </w:t>
      </w:r>
      <w:r w:rsidRPr="00B773A7">
        <w:rPr>
          <w:rFonts w:eastAsia="Calibri"/>
          <w:i/>
        </w:rPr>
        <w:t>Poor</w:t>
      </w:r>
      <w:r w:rsidRPr="00B773A7">
        <w:rPr>
          <w:rFonts w:eastAsia="Calibri"/>
        </w:rPr>
        <w:t xml:space="preserve"> outcomes based on the OHS and OKS thresholds of 38 and 30, respectively, to reflect the various thresholds identified by Arden and colleagues </w:t>
      </w:r>
      <w:r w:rsidRPr="00B773A7">
        <w:rPr>
          <w:rFonts w:eastAsia="Calibri"/>
        </w:rPr>
        <w:fldChar w:fldCharType="begin"/>
      </w:r>
      <w:r w:rsidR="00CE3493">
        <w:rPr>
          <w:rFonts w:eastAsia="Calibri"/>
        </w:rPr>
        <w:instrText xml:space="preserve"> ADDIN EN.CITE &lt;EndNote&gt;&lt;Cite&gt;&lt;Author&gt;Arden&lt;/Author&gt;&lt;Year&gt;2011&lt;/Year&gt;&lt;RecNum&gt;248&lt;/RecNum&gt;&lt;DisplayText&gt;&lt;style face="superscript"&gt;220&lt;/style&gt;&lt;/DisplayText&gt;&lt;record&gt;&lt;rec-number&gt;248&lt;/rec-number&gt;&lt;foreign-keys&gt;&lt;key app="EN" db-id="dt0rz25x6fa0vme95de5avagrrvfzvdf99f5"&gt;248&lt;/key&gt;&lt;/foreign-keys&gt;&lt;ref-type name="Journal Article"&gt;17&lt;/ref-type&gt;&lt;contributors&gt;&lt;authors&gt;&lt;author&gt;Arden, N. K.&lt;/author&gt;&lt;author&gt;Kiran, A.&lt;/author&gt;&lt;author&gt;Judge, A.&lt;/author&gt;&lt;author&gt;Biant, L. C.&lt;/author&gt;&lt;author&gt;Javaid, M. K.&lt;/author&gt;&lt;author&gt;Murray, D. W.&lt;/author&gt;&lt;author&gt;Carr, A. J.&lt;/author&gt;&lt;author&gt;Cooper, C.&lt;/author&gt;&lt;author&gt;Field, R. E.&lt;/author&gt;&lt;/authors&gt;&lt;/contributors&gt;&lt;titles&gt;&lt;title&gt;What is a good patient reported outcome after total hip replacement?&lt;/title&gt;&lt;secondary-title&gt;Osteoarthritis and Cartilage&lt;/secondary-title&gt;&lt;/titles&gt;&lt;periodical&gt;&lt;full-title&gt;Osteoarthritis and Cartilage&lt;/full-title&gt;&lt;/periodical&gt;&lt;pages&gt;155-162&lt;/pages&gt;&lt;volume&gt;19&lt;/volume&gt;&lt;number&gt;2&lt;/number&gt;&lt;keywords&gt;&lt;keyword&gt;Hip replacement&lt;/keyword&gt;&lt;keyword&gt;Hip arthroplasty&lt;/keyword&gt;&lt;keyword&gt;Oxford Hip Score&lt;/keyword&gt;&lt;keyword&gt;Satisfaction&lt;/keyword&gt;&lt;keyword&gt;Patient-reported outcomes&lt;/keyword&gt;&lt;/keywords&gt;&lt;dates&gt;&lt;year&gt;2011&lt;/year&gt;&lt;/dates&gt;&lt;isbn&gt;1063-4584&lt;/isbn&gt;&lt;work-type&gt;doi: DOI: 10.1016/j.joca.2010.10.004&lt;/work-type&gt;&lt;urls&gt;&lt;related-urls&gt;&lt;url&gt;http://www.sciencedirect.com/science/article/B6WP3-517S80W-1/2/8a576a5f46a25485f3c1d9715654b4de&lt;/url&gt;&lt;/related-urls&gt;&lt;/urls&gt;&lt;/record&gt;&lt;/Cite&gt;&lt;/EndNote&gt;</w:instrText>
      </w:r>
      <w:r w:rsidRPr="00B773A7">
        <w:rPr>
          <w:rFonts w:eastAsia="Calibri"/>
        </w:rPr>
        <w:fldChar w:fldCharType="separate"/>
      </w:r>
      <w:r w:rsidR="00CE3493" w:rsidRPr="00CE3493">
        <w:rPr>
          <w:rFonts w:eastAsia="Calibri"/>
          <w:noProof/>
          <w:vertAlign w:val="superscript"/>
        </w:rPr>
        <w:t>220</w:t>
      </w:r>
      <w:r w:rsidRPr="00B773A7">
        <w:rPr>
          <w:rFonts w:eastAsia="Calibri"/>
        </w:rPr>
        <w:fldChar w:fldCharType="end"/>
      </w:r>
      <w:r w:rsidRPr="00B773A7">
        <w:rPr>
          <w:rFonts w:eastAsia="Calibri"/>
        </w:rPr>
        <w:t xml:space="preserve"> for specific patient subgroups based on gender, age, baseline OHS, BMI and expectations.</w:t>
      </w:r>
    </w:p>
    <w:p w14:paraId="42A59A10" w14:textId="77777777" w:rsidR="00AE070B" w:rsidRPr="00B773A7" w:rsidRDefault="00AE070B" w:rsidP="00755DE5">
      <w:pPr>
        <w:spacing w:after="160" w:line="360" w:lineRule="auto"/>
        <w:rPr>
          <w:rFonts w:eastAsia="Calibri"/>
        </w:rPr>
      </w:pPr>
      <w:r w:rsidRPr="00B773A7">
        <w:rPr>
          <w:rFonts w:eastAsia="Calibri"/>
        </w:rPr>
        <w:t xml:space="preserve">Given the significant effectiveness and cost-effectiveness of THRs and TKRs as they are performed in the UK, we believe that a new description of the outcome group intended to be prevented is the optimal way forward. We furthermore believe that this outcome group should be limited to those patients who do not improve in their Oxford scores or EQ-5D, or who do so only very slightly. Using the </w:t>
      </w:r>
      <w:r w:rsidR="00D51DB4">
        <w:rPr>
          <w:rFonts w:eastAsia="Calibri"/>
        </w:rPr>
        <w:t>post-op</w:t>
      </w:r>
      <w:r w:rsidRPr="00B773A7">
        <w:rPr>
          <w:rFonts w:eastAsia="Calibri"/>
        </w:rPr>
        <w:t>erative OHS (OKS) threshold of 38 (30) to distinguish between two</w:t>
      </w:r>
      <w:r w:rsidRPr="00B773A7">
        <w:rPr>
          <w:rFonts w:eastAsia="Calibri"/>
          <w:i/>
        </w:rPr>
        <w:t xml:space="preserve"> </w:t>
      </w:r>
      <w:r w:rsidRPr="00B773A7">
        <w:rPr>
          <w:rFonts w:eastAsia="Calibri"/>
        </w:rPr>
        <w:t xml:space="preserve">outcome categories and employing an outcome prediction tool to prevent patients from falling into the lower scoring group is a waste of potential significant improvements in HRQL. The basis for this Oxford scores thresholds was that they were found to be the level that best distinguishes between satisfied and unsatisfied total replacement patients. Satisfaction does not, however, seem to be a valid proxy for HRQL gain. The notable improvement in EQ-5D summary score of those labelled as </w:t>
      </w:r>
      <w:r w:rsidRPr="00B773A7">
        <w:rPr>
          <w:rFonts w:eastAsia="Calibri"/>
          <w:i/>
        </w:rPr>
        <w:t>Poor,</w:t>
      </w:r>
      <w:r w:rsidRPr="00B773A7">
        <w:rPr>
          <w:rFonts w:eastAsia="Calibri"/>
        </w:rPr>
        <w:t xml:space="preserve"> and hence likely unsatisfied outcomes, confirms this. A new definition of the outcome category, grouping patients who do not or only hardly improve after the operation, needs to be established and if a prediction tool capable of accurately identifying them can be developed, then we may have found a way to make THRs and TKRs in the UK even more cost-effective than they already are. </w:t>
      </w:r>
    </w:p>
    <w:p w14:paraId="66142A9B" w14:textId="77777777" w:rsidR="00AE070B" w:rsidRPr="00B42C6F" w:rsidRDefault="00AE070B" w:rsidP="00755DE5">
      <w:pPr>
        <w:spacing w:after="160" w:line="360" w:lineRule="auto"/>
        <w:rPr>
          <w:rFonts w:eastAsia="Calibri"/>
          <w:b/>
          <w:i/>
        </w:rPr>
      </w:pPr>
      <w:r w:rsidRPr="00B42C6F">
        <w:rPr>
          <w:rFonts w:eastAsia="Calibri"/>
          <w:b/>
          <w:i/>
        </w:rPr>
        <w:t>The sooner, the better</w:t>
      </w:r>
      <w:r w:rsidR="001D4567">
        <w:rPr>
          <w:rFonts w:eastAsia="Calibri"/>
          <w:b/>
          <w:i/>
        </w:rPr>
        <w:t>?</w:t>
      </w:r>
    </w:p>
    <w:p w14:paraId="2EB3717F" w14:textId="77777777" w:rsidR="00AE070B" w:rsidRPr="00B773A7" w:rsidRDefault="00AE070B" w:rsidP="00755DE5">
      <w:pPr>
        <w:spacing w:after="160" w:line="360" w:lineRule="auto"/>
        <w:rPr>
          <w:rFonts w:eastAsia="Calibri"/>
        </w:rPr>
      </w:pPr>
      <w:r w:rsidRPr="00B773A7">
        <w:rPr>
          <w:rFonts w:eastAsia="Calibri"/>
        </w:rPr>
        <w:t>The model presented here incorporated a long-term medical management arm that essentially worked as a surgery delay mechanism, which in a certain proportion of patients meant that they would not get a total joint replacement before they died. This was particularly important because if the outcome prediction tools were to be implemented, they would identify patients likely to perform poorly and those patients would be kept from surgery precisely by placing them in this medical management state. The PROMs showed, however, that waiting until the disease affects patients more severely</w:t>
      </w:r>
      <w:r w:rsidR="001D4567">
        <w:rPr>
          <w:rFonts w:eastAsia="Calibri"/>
        </w:rPr>
        <w:t xml:space="preserve"> tends to</w:t>
      </w:r>
      <w:r w:rsidRPr="00B773A7">
        <w:rPr>
          <w:rFonts w:eastAsia="Calibri"/>
        </w:rPr>
        <w:t xml:space="preserve"> reduce their improvement.</w:t>
      </w:r>
    </w:p>
    <w:p w14:paraId="3515F246" w14:textId="037ADAFD" w:rsidR="00AE070B" w:rsidRPr="00B773A7" w:rsidRDefault="00AE070B" w:rsidP="00755DE5">
      <w:pPr>
        <w:spacing w:after="160" w:line="360" w:lineRule="auto"/>
        <w:rPr>
          <w:rFonts w:eastAsia="Calibri"/>
        </w:rPr>
      </w:pPr>
      <w:r w:rsidRPr="00B773A7">
        <w:rPr>
          <w:rFonts w:eastAsia="Calibri"/>
        </w:rPr>
        <w:t xml:space="preserve">For both </w:t>
      </w:r>
      <w:r w:rsidRPr="00B773A7">
        <w:rPr>
          <w:rFonts w:eastAsia="Calibri"/>
          <w:i/>
        </w:rPr>
        <w:t>Good</w:t>
      </w:r>
      <w:r w:rsidRPr="00B773A7">
        <w:rPr>
          <w:rFonts w:eastAsia="Calibri"/>
        </w:rPr>
        <w:t xml:space="preserve"> and </w:t>
      </w:r>
      <w:r w:rsidRPr="00B773A7">
        <w:rPr>
          <w:rFonts w:eastAsia="Calibri"/>
          <w:i/>
        </w:rPr>
        <w:t>Poor</w:t>
      </w:r>
      <w:r w:rsidRPr="00B773A7">
        <w:rPr>
          <w:rFonts w:eastAsia="Calibri"/>
        </w:rPr>
        <w:t xml:space="preserve"> outcomes the mean EQ-5D summary score increased </w:t>
      </w:r>
      <w:r w:rsidR="001D4567">
        <w:rPr>
          <w:rFonts w:eastAsia="Calibri"/>
        </w:rPr>
        <w:t xml:space="preserve">significantly </w:t>
      </w:r>
      <w:r w:rsidRPr="00B773A7">
        <w:rPr>
          <w:rFonts w:eastAsia="Calibri"/>
        </w:rPr>
        <w:t xml:space="preserve">after surgery, and it also showed that </w:t>
      </w:r>
      <w:r w:rsidRPr="00B773A7">
        <w:rPr>
          <w:rFonts w:eastAsia="Calibri"/>
          <w:i/>
        </w:rPr>
        <w:t>Poor</w:t>
      </w:r>
      <w:r w:rsidRPr="00B773A7">
        <w:rPr>
          <w:rFonts w:eastAsia="Calibri"/>
        </w:rPr>
        <w:t xml:space="preserve"> outcomes started at a lower EQ-5D score than </w:t>
      </w:r>
      <w:r w:rsidRPr="00B773A7">
        <w:rPr>
          <w:rFonts w:eastAsia="Calibri"/>
          <w:i/>
        </w:rPr>
        <w:t>Good</w:t>
      </w:r>
      <w:r w:rsidRPr="00B773A7">
        <w:rPr>
          <w:rFonts w:eastAsia="Calibri"/>
        </w:rPr>
        <w:t xml:space="preserve"> outcomes (0.18 vs 0.35 for the lowest scoring patient subgroups in the case of THRs) and achieved a smaller improvement (0.25 vs 0.44). Assuming that the disease progresses with time and therefore that the longer patients remain without a replacement the lower their Oxford scores and EQ-5D scores would be, a delay mechanism such as the one implicitly put into place by the outcome prediction tools </w:t>
      </w:r>
      <w:r w:rsidR="001D4567">
        <w:rPr>
          <w:rFonts w:eastAsia="Calibri"/>
        </w:rPr>
        <w:t xml:space="preserve">appears to potentially </w:t>
      </w:r>
      <w:r w:rsidRPr="00B773A7">
        <w:rPr>
          <w:rFonts w:eastAsia="Calibri"/>
        </w:rPr>
        <w:t xml:space="preserve">reduce the ability of patients to improve. Field and colleagues </w:t>
      </w:r>
      <w:r w:rsidRPr="00B773A7">
        <w:rPr>
          <w:rFonts w:eastAsia="Calibri"/>
        </w:rPr>
        <w:fldChar w:fldCharType="begin"/>
      </w:r>
      <w:r w:rsidR="00CE3493">
        <w:rPr>
          <w:rFonts w:eastAsia="Calibri"/>
        </w:rPr>
        <w:instrText xml:space="preserve"> ADDIN EN.CITE &lt;EndNote&gt;&lt;Cite&gt;&lt;Author&gt;Field&lt;/Author&gt;&lt;Year&gt;2005&lt;/Year&gt;&lt;RecNum&gt;184&lt;/RecNum&gt;&lt;DisplayText&gt;&lt;style face="superscript"&gt;158&lt;/style&gt;&lt;/DisplayText&gt;&lt;record&gt;&lt;rec-number&gt;184&lt;/rec-number&gt;&lt;foreign-keys&gt;&lt;key app="EN" db-id="vtrt0trxh9vafnepptwx959bffa5z0xr2sx2" timestamp="1434704261"&gt;184&lt;/key&gt;&lt;/foreign-keys&gt;&lt;ref-type name="Journal Article"&gt;17&lt;/ref-type&gt;&lt;contributors&gt;&lt;authors&gt;&lt;author&gt;Field, R. E.&lt;/author&gt;&lt;author&gt;Cronin, M. D.&lt;/author&gt;&lt;author&gt;Singh, P. J.&lt;/author&gt;&lt;/authors&gt;&lt;/contributors&gt;&lt;auth-address&gt;Epson and St Helier Hospital NHS Trust, Carshalton, Surrey SM5 1AA, UK.&lt;/auth-address&gt;&lt;titles&gt;&lt;title&gt;The Oxford hip scores for primary and revision hip replacement&lt;/title&gt;&lt;secondary-title&gt;J Bone Joint Surg Br&lt;/secondary-title&gt;&lt;/titles&gt;&lt;periodical&gt;&lt;full-title&gt;J Bone Joint Surg Br&lt;/full-title&gt;&lt;/periodical&gt;&lt;pages&gt;618-22&lt;/pages&gt;&lt;volume&gt;87&lt;/volume&gt;&lt;number&gt;5&lt;/number&gt;&lt;edition&gt;2005/04/28&lt;/edition&gt;&lt;keywords&gt;&lt;keyword&gt;Aged&lt;/keyword&gt;&lt;keyword&gt;Aged, 80 and over&lt;/keyword&gt;&lt;keyword&gt;Arthroplasty, Replacement, Hip/ methods&lt;/keyword&gt;&lt;keyword&gt;Body Mass Index&lt;/keyword&gt;&lt;keyword&gt;Cross-Sectional Studies&lt;/keyword&gt;&lt;keyword&gt;Disability Evaluation&lt;/keyword&gt;&lt;keyword&gt;Female&lt;/keyword&gt;&lt;keyword&gt;Hip Joint/physiopathology/ surgery&lt;/keyword&gt;&lt;keyword&gt;Humans&lt;/keyword&gt;&lt;keyword&gt;Longitudinal Studies&lt;/keyword&gt;&lt;keyword&gt;Male&lt;/keyword&gt;&lt;keyword&gt;Middle Aged&lt;/keyword&gt;&lt;keyword&gt;Preoperative Care/methods&lt;/keyword&gt;&lt;keyword&gt;Private Practice&lt;/keyword&gt;&lt;keyword&gt;Reoperation&lt;/keyword&gt;&lt;keyword&gt;Severity of Illness Index&lt;/keyword&gt;&lt;keyword&gt;Sex Factors&lt;/keyword&gt;&lt;keyword&gt;State Medicine&lt;/keyword&gt;&lt;keyword&gt;Treatment Outcome&lt;/keyword&gt;&lt;/keywords&gt;&lt;dates&gt;&lt;year&gt;2005&lt;/year&gt;&lt;pub-dates&gt;&lt;date&gt;May&lt;/date&gt;&lt;/pub-dates&gt;&lt;/dates&gt;&lt;isbn&gt;0301-620X (Print)&amp;#xD;0301-620X (Linking)&lt;/isbn&gt;&lt;accession-num&gt;15855360&lt;/accession-num&gt;&lt;urls&gt;&lt;/urls&gt;&lt;electronic-resource-num&gt;10.1302/0301-620x.87b5.15390&lt;/electronic-resource-num&gt;&lt;remote-database-provider&gt;NLM&lt;/remote-database-provider&gt;&lt;language&gt;eng&lt;/language&gt;&lt;/record&gt;&lt;/Cite&gt;&lt;/EndNote&gt;</w:instrText>
      </w:r>
      <w:r w:rsidRPr="00B773A7">
        <w:rPr>
          <w:rFonts w:eastAsia="Calibri"/>
        </w:rPr>
        <w:fldChar w:fldCharType="separate"/>
      </w:r>
      <w:r w:rsidR="00CE3493" w:rsidRPr="00CE3493">
        <w:rPr>
          <w:rFonts w:eastAsia="Calibri"/>
          <w:noProof/>
          <w:vertAlign w:val="superscript"/>
        </w:rPr>
        <w:t>158</w:t>
      </w:r>
      <w:r w:rsidRPr="00B773A7">
        <w:rPr>
          <w:rFonts w:eastAsia="Calibri"/>
        </w:rPr>
        <w:fldChar w:fldCharType="end"/>
      </w:r>
      <w:r w:rsidRPr="00B773A7">
        <w:rPr>
          <w:rFonts w:eastAsia="Calibri"/>
        </w:rPr>
        <w:t xml:space="preserve"> have already suggested that delaying surgery could make it more difficult for patients to achieve the best possible improvement. At least one economic evaluation comparing THR against watchful waiting was structured assuming the exact opposite, i.e. that patients were to remain in watchful waiting until their quality of life dropped to very low level</w:t>
      </w:r>
      <w:r w:rsidR="00E051C8">
        <w:rPr>
          <w:rFonts w:eastAsia="Calibri"/>
        </w:rPr>
        <w:t>s.</w:t>
      </w:r>
      <w:r w:rsidRPr="00B773A7">
        <w:rPr>
          <w:rFonts w:eastAsia="Calibri"/>
        </w:rPr>
        <w:t xml:space="preserve"> </w:t>
      </w:r>
      <w:r w:rsidRPr="00B773A7">
        <w:rPr>
          <w:rFonts w:eastAsia="Calibri"/>
        </w:rPr>
        <w:fldChar w:fldCharType="begin"/>
      </w:r>
      <w:r w:rsidR="00CE3493">
        <w:rPr>
          <w:rFonts w:eastAsia="Calibri"/>
        </w:rPr>
        <w:instrText xml:space="preserve"> ADDIN EN.CITE &lt;EndNote&gt;&lt;Cite&gt;&lt;Author&gt;Vale&lt;/Author&gt;&lt;Year&gt;2002&lt;/Year&gt;&lt;RecNum&gt;318&lt;/RecNum&gt;&lt;DisplayText&gt;&lt;style face="superscript"&gt;209&lt;/style&gt;&lt;/DisplayText&gt;&lt;record&gt;&lt;rec-number&gt;318&lt;/rec-number&gt;&lt;foreign-keys&gt;&lt;key app="EN" db-id="vtrt0trxh9vafnepptwx959bffa5z0xr2sx2" timestamp="1437036253"&gt;318&lt;/key&gt;&lt;/foreign-keys&gt;&lt;ref-type name="Journal Article"&gt;17&lt;/ref-type&gt;&lt;contributors&gt;&lt;authors&gt;&lt;author&gt;Vale, L.&lt;/author&gt;&lt;author&gt;Wyness, L.&lt;/author&gt;&lt;author&gt;McCormack, K.&lt;/author&gt;&lt;author&gt;McKenzie, L.&lt;/author&gt;&lt;author&gt;Brazzelli, M.&lt;/author&gt;&lt;author&gt;Stearns, S.&lt;/author&gt;&lt;/authors&gt;&lt;/contributors&gt;&lt;auth-address&gt;Health Services Research Unit, Institute of Applied Health Sciences, University of Aberdeen, UK.&amp;#xD;Health Economics Research Unit, Institute of Applied Health Sciences, University of Aberdeen, UK.&lt;/auth-address&gt;&lt;titles&gt;&lt;title&gt;A systematic review of the effectiveness and cost-effectiveness of metal-on-metal hip resurfacing arthroplasty for treatment of hip disease&lt;/title&gt;&lt;secondary-title&gt;Health Technol Assess&lt;/secondary-title&gt;&lt;/titles&gt;&lt;periodical&gt;&lt;full-title&gt;Health Technol Assess&lt;/full-title&gt;&lt;/periodical&gt;&lt;pages&gt;1-109&lt;/pages&gt;&lt;volume&gt;6&lt;/volume&gt;&lt;number&gt;15&lt;/number&gt;&lt;keywords&gt;&lt;keyword&gt;Arthroplasty, Replacement, Hip/economics/methods/statistics &amp;amp; numerical data&lt;/keyword&gt;&lt;keyword&gt;Cost-Benefit Analysis/economics/ statistics &amp;amp; numerical data&lt;/keyword&gt;&lt;keyword&gt;Decision Making&lt;/keyword&gt;&lt;keyword&gt;Female&lt;/keyword&gt;&lt;keyword&gt;Humans&lt;/keyword&gt;&lt;keyword&gt;Male&lt;/keyword&gt;&lt;keyword&gt;Meta-Analysis as Topic&lt;/keyword&gt;&lt;keyword&gt;Models, Economic&lt;/keyword&gt;&lt;keyword&gt;Osteoarthritis, Hip/ surgery/therapy&lt;/keyword&gt;&lt;keyword&gt;Quality of Life&lt;/keyword&gt;&lt;keyword&gt;Technology Assessment, Biomedical&lt;/keyword&gt;&lt;/keywords&gt;&lt;dates&gt;&lt;year&gt;2002&lt;/year&gt;&lt;pub-dates&gt;&lt;date&gt;Jun&lt;/date&gt;&lt;/pub-dates&gt;&lt;/dates&gt;&lt;isbn&gt;1366-5278 (Print)&lt;/isbn&gt;&lt;urls&gt;&lt;/urls&gt;&lt;language&gt;eng&lt;/language&gt;&lt;/record&gt;&lt;/Cite&gt;&lt;/EndNote&gt;</w:instrText>
      </w:r>
      <w:r w:rsidRPr="00B773A7">
        <w:rPr>
          <w:rFonts w:eastAsia="Calibri"/>
        </w:rPr>
        <w:fldChar w:fldCharType="separate"/>
      </w:r>
      <w:r w:rsidR="00CE3493" w:rsidRPr="00CE3493">
        <w:rPr>
          <w:rFonts w:eastAsia="Calibri"/>
          <w:noProof/>
          <w:vertAlign w:val="superscript"/>
        </w:rPr>
        <w:t>209</w:t>
      </w:r>
      <w:r w:rsidRPr="00B773A7">
        <w:rPr>
          <w:rFonts w:eastAsia="Calibri"/>
        </w:rPr>
        <w:fldChar w:fldCharType="end"/>
      </w:r>
      <w:r w:rsidRPr="00B773A7">
        <w:rPr>
          <w:rFonts w:eastAsia="Calibri"/>
        </w:rPr>
        <w:t xml:space="preserve"> Based on the above evidence, it would be important to perform similar assessments using as comparator a watchful waiting alternative where patients in need for a THR or TKR do not wait so long, perhaps until their pain, mobility and quality of life begins to decrease in a sustained manner but not beyond that point. </w:t>
      </w:r>
    </w:p>
    <w:p w14:paraId="25FC38CE" w14:textId="77777777" w:rsidR="00AE070B" w:rsidRPr="00B773A7" w:rsidRDefault="00AE070B" w:rsidP="00755DE5">
      <w:pPr>
        <w:spacing w:after="160" w:line="360" w:lineRule="auto"/>
        <w:rPr>
          <w:rFonts w:eastAsia="Calibri"/>
        </w:rPr>
      </w:pPr>
      <w:r w:rsidRPr="00B773A7">
        <w:rPr>
          <w:rFonts w:eastAsia="Calibri"/>
        </w:rPr>
        <w:t xml:space="preserve">These findings must be handled with care since they may be viewed as an indication for THR/TKR for all OA patients early in their disease stage when it is also a fact that an important number of patients do perform poorly after surgery.  The complex prediction tools assessed in this study included a measure of disease progression by incorporating preoperative Oxford scores as one of the predictors, and yet it lacked the necessary accuracy to identify </w:t>
      </w:r>
      <w:r w:rsidRPr="00B773A7">
        <w:rPr>
          <w:rFonts w:eastAsia="Calibri"/>
          <w:i/>
        </w:rPr>
        <w:t>Poor</w:t>
      </w:r>
      <w:r w:rsidRPr="00B773A7">
        <w:rPr>
          <w:rFonts w:eastAsia="Calibri"/>
        </w:rPr>
        <w:t xml:space="preserve"> outcomes with sufficient sensitivity and specificity to make them cost-effective interventions. Having a THR/TKR when patients are not at their worst may increase the average improvement obtained, but that does not guarantee that </w:t>
      </w:r>
      <w:r w:rsidRPr="00B773A7">
        <w:rPr>
          <w:rFonts w:eastAsia="Calibri"/>
          <w:i/>
        </w:rPr>
        <w:t>Poor</w:t>
      </w:r>
      <w:r w:rsidRPr="00B773A7">
        <w:rPr>
          <w:rFonts w:eastAsia="Calibri"/>
        </w:rPr>
        <w:t xml:space="preserve"> outcomes will be reduced.</w:t>
      </w:r>
    </w:p>
    <w:p w14:paraId="581BF45A" w14:textId="77777777" w:rsidR="001D4567" w:rsidRPr="00B773A7" w:rsidRDefault="00AE070B" w:rsidP="001D4567">
      <w:pPr>
        <w:spacing w:after="160" w:line="360" w:lineRule="auto"/>
        <w:rPr>
          <w:rFonts w:eastAsia="Calibri"/>
        </w:rPr>
      </w:pPr>
      <w:r w:rsidRPr="00B773A7">
        <w:rPr>
          <w:rFonts w:eastAsia="Calibri"/>
        </w:rPr>
        <w:t xml:space="preserve">The improvement reported above and shared, albeit in different magnitudes, by the outcome category groups we have called </w:t>
      </w:r>
      <w:r w:rsidRPr="00B773A7">
        <w:rPr>
          <w:rFonts w:eastAsia="Calibri"/>
          <w:i/>
        </w:rPr>
        <w:t>Good</w:t>
      </w:r>
      <w:r w:rsidRPr="00B773A7">
        <w:rPr>
          <w:rFonts w:eastAsia="Calibri"/>
        </w:rPr>
        <w:t xml:space="preserve"> and </w:t>
      </w:r>
      <w:r w:rsidRPr="00B773A7">
        <w:rPr>
          <w:rFonts w:eastAsia="Calibri"/>
          <w:i/>
        </w:rPr>
        <w:t>Poor</w:t>
      </w:r>
      <w:r w:rsidRPr="00B773A7">
        <w:rPr>
          <w:rFonts w:eastAsia="Calibri"/>
        </w:rPr>
        <w:t xml:space="preserve"> outcomes, suggest that the term </w:t>
      </w:r>
      <w:r w:rsidRPr="00B773A7">
        <w:rPr>
          <w:rFonts w:eastAsia="Calibri"/>
          <w:i/>
        </w:rPr>
        <w:t>Poor</w:t>
      </w:r>
      <w:r w:rsidRPr="00B773A7">
        <w:rPr>
          <w:rFonts w:eastAsia="Calibri"/>
        </w:rPr>
        <w:t xml:space="preserve"> lacks accuracy. A more appropriate label for these groups would be </w:t>
      </w:r>
      <w:r w:rsidRPr="00B773A7">
        <w:rPr>
          <w:rFonts w:eastAsia="Calibri"/>
          <w:i/>
        </w:rPr>
        <w:t>Better</w:t>
      </w:r>
      <w:r w:rsidRPr="00B773A7">
        <w:rPr>
          <w:rFonts w:eastAsia="Calibri"/>
        </w:rPr>
        <w:t xml:space="preserve"> and </w:t>
      </w:r>
      <w:r w:rsidRPr="00B773A7">
        <w:rPr>
          <w:rFonts w:eastAsia="Calibri"/>
          <w:i/>
        </w:rPr>
        <w:t>Worse</w:t>
      </w:r>
      <w:r w:rsidRPr="00B773A7">
        <w:rPr>
          <w:rFonts w:eastAsia="Calibri"/>
        </w:rPr>
        <w:t xml:space="preserve"> outcomes.</w:t>
      </w:r>
      <w:r w:rsidR="001D4567">
        <w:rPr>
          <w:rFonts w:eastAsia="Calibri"/>
        </w:rPr>
        <w:t xml:space="preserve">  The timing of arthroplasty, nonetheless, remains a complex and extremely policy-relevant question. But a question also which this study did not attempt to answer although it would hopefully contributed to for future research.</w:t>
      </w:r>
    </w:p>
    <w:p w14:paraId="4379FF68" w14:textId="77777777" w:rsidR="00AE070B" w:rsidRPr="00B773A7" w:rsidRDefault="00AE070B" w:rsidP="00755DE5">
      <w:pPr>
        <w:spacing w:after="160" w:line="360" w:lineRule="auto"/>
        <w:rPr>
          <w:rFonts w:eastAsia="Calibri"/>
        </w:rPr>
      </w:pPr>
    </w:p>
    <w:p w14:paraId="3A480309" w14:textId="77777777" w:rsidR="00AE070B" w:rsidRPr="00B42C6F" w:rsidRDefault="00AE070B" w:rsidP="00755DE5">
      <w:pPr>
        <w:spacing w:after="160" w:line="360" w:lineRule="auto"/>
        <w:rPr>
          <w:rFonts w:eastAsia="Calibri"/>
          <w:b/>
          <w:i/>
        </w:rPr>
      </w:pPr>
      <w:r w:rsidRPr="00B42C6F">
        <w:rPr>
          <w:rFonts w:eastAsia="Calibri"/>
          <w:b/>
          <w:i/>
        </w:rPr>
        <w:t>Differentiated rates of revision</w:t>
      </w:r>
    </w:p>
    <w:p w14:paraId="77A94A55" w14:textId="7FBF7E81" w:rsidR="00AE070B" w:rsidRPr="00B773A7" w:rsidRDefault="00AE070B" w:rsidP="00755DE5">
      <w:pPr>
        <w:spacing w:after="160" w:line="360" w:lineRule="auto"/>
        <w:rPr>
          <w:rFonts w:eastAsia="Calibri"/>
        </w:rPr>
      </w:pPr>
      <w:r w:rsidRPr="00B773A7">
        <w:rPr>
          <w:rFonts w:eastAsia="Calibri"/>
        </w:rPr>
        <w:t xml:space="preserve">Our findings in this study support distinguishing between outcome categories when performing economic evaluations for which the clearly different outcome groups are relevant. This is supported even further by the revision rates reported by Rothwell and colleagues </w:t>
      </w:r>
      <w:r w:rsidRPr="00B773A7">
        <w:rPr>
          <w:rFonts w:eastAsia="Calibri"/>
        </w:rPr>
        <w:fldChar w:fldCharType="begin"/>
      </w:r>
      <w:r w:rsidR="00CE3493">
        <w:rPr>
          <w:rFonts w:eastAsia="Calibri"/>
        </w:rPr>
        <w:instrText xml:space="preserve"> ADDIN EN.CITE &lt;EndNote&gt;&lt;Cite&gt;&lt;Author&gt;Rothwell&lt;/Author&gt;&lt;Year&gt;2010&lt;/Year&gt;&lt;RecNum&gt;380&lt;/RecNum&gt;&lt;DisplayText&gt;&lt;style face="superscript"&gt;233&lt;/style&gt;&lt;/DisplayText&gt;&lt;record&gt;&lt;rec-number&gt;380&lt;/rec-number&gt;&lt;foreign-keys&gt;&lt;key app="EN" db-id="vtrt0trxh9vafnepptwx959bffa5z0xr2sx2" timestamp="1437036253"&gt;380&lt;/key&gt;&lt;/foreign-keys&gt;&lt;ref-type name="Journal Article"&gt;17&lt;/ref-type&gt;&lt;contributors&gt;&lt;authors&gt;&lt;author&gt;Rothwell, A. G.&lt;/author&gt;&lt;author&gt;Hooper, G. J.&lt;/author&gt;&lt;author&gt;Hobbs, A.&lt;/author&gt;&lt;author&gt;Frampton, C. M.&lt;/author&gt;&lt;/authors&gt;&lt;/contributors&gt;&lt;titles&gt;&lt;title&gt;An analysis of the Oxford hip and knee scores and their relationship to early joint revision in the New Zealand Joint Registry&lt;/title&gt;&lt;secondary-title&gt;Journal of Bone &amp;amp; Joint Surgery, British Volume&lt;/secondary-title&gt;&lt;/titles&gt;&lt;periodical&gt;&lt;full-title&gt;Journal of Bone &amp;amp; Joint Surgery, British Volume&lt;/full-title&gt;&lt;/periodical&gt;&lt;pages&gt;413-418&lt;/pages&gt;&lt;volume&gt;92-B&lt;/volume&gt;&lt;number&gt;3&lt;/number&gt;&lt;dates&gt;&lt;year&gt;2010&lt;/year&gt;&lt;pub-dates&gt;&lt;date&gt;March 1, 2010&lt;/date&gt;&lt;/pub-dates&gt;&lt;/dates&gt;&lt;urls&gt;&lt;related-urls&gt;&lt;url&gt;http://www.jbjs.boneandjoint.org.uk/content/92-B/3/413.abstract&lt;/url&gt;&lt;/related-urls&gt;&lt;/urls&gt;&lt;electronic-resource-num&gt;10.1302/0301-620x.92b3.22913&lt;/electronic-resource-num&gt;&lt;/record&gt;&lt;/Cite&gt;&lt;/EndNote&gt;</w:instrText>
      </w:r>
      <w:r w:rsidRPr="00B773A7">
        <w:rPr>
          <w:rFonts w:eastAsia="Calibri"/>
        </w:rPr>
        <w:fldChar w:fldCharType="separate"/>
      </w:r>
      <w:r w:rsidR="00CE3493" w:rsidRPr="00CE3493">
        <w:rPr>
          <w:rFonts w:eastAsia="Calibri"/>
          <w:noProof/>
          <w:vertAlign w:val="superscript"/>
        </w:rPr>
        <w:t>233</w:t>
      </w:r>
      <w:r w:rsidRPr="00B773A7">
        <w:rPr>
          <w:rFonts w:eastAsia="Calibri"/>
        </w:rPr>
        <w:fldChar w:fldCharType="end"/>
      </w:r>
      <w:r w:rsidRPr="00B773A7">
        <w:rPr>
          <w:rFonts w:eastAsia="Calibri"/>
        </w:rPr>
        <w:t xml:space="preserve"> for the four different outcome groups suggested by Kalairajah and colleagues </w:t>
      </w:r>
      <w:r w:rsidRPr="00B773A7">
        <w:rPr>
          <w:rFonts w:eastAsia="Calibri"/>
        </w:rPr>
        <w:fldChar w:fldCharType="begin"/>
      </w:r>
      <w:r w:rsidR="00CE3493">
        <w:rPr>
          <w:rFonts w:eastAsia="Calibri"/>
        </w:rPr>
        <w:instrText xml:space="preserve"> ADDIN EN.CITE &lt;EndNote&gt;&lt;Cite&gt;&lt;Author&gt;Kalairajah&lt;/Author&gt;&lt;Year&gt;2005&lt;/Year&gt;&lt;RecNum&gt;333&lt;/RecNum&gt;&lt;DisplayText&gt;&lt;style face="superscript"&gt;219&lt;/style&gt;&lt;/DisplayText&gt;&lt;record&gt;&lt;rec-number&gt;333&lt;/rec-number&gt;&lt;foreign-keys&gt;&lt;key app="EN" db-id="vtrt0trxh9vafnepptwx959bffa5z0xr2sx2" timestamp="1437036253"&gt;333&lt;/key&gt;&lt;/foreign-keys&gt;&lt;ref-type name="Journal Article"&gt;17&lt;/ref-type&gt;&lt;contributors&gt;&lt;authors&gt;&lt;author&gt;Kalairajah, Yegappan&lt;/author&gt;&lt;author&gt;Azurza, Koldo&lt;/author&gt;&lt;author&gt;Hulme, Christopher&lt;/author&gt;&lt;author&gt;Molloy, Sean&lt;/author&gt;&lt;author&gt;Drabu, Khalid J.&lt;/author&gt;&lt;/authors&gt;&lt;/contributors&gt;&lt;titles&gt;&lt;title&gt;Health Outcome Measures in the Evaluation of Total Hip Arthroplasties—A Comparison Between the Harris Hip Score and the Oxford Hip Score&lt;/title&gt;&lt;secondary-title&gt;The Journal of Arthroplasty&lt;/secondary-title&gt;&lt;/titles&gt;&lt;periodical&gt;&lt;full-title&gt;The Journal of Arthroplasty&lt;/full-title&gt;&lt;/periodical&gt;&lt;pages&gt;1037-1041&lt;/pages&gt;&lt;volume&gt;20&lt;/volume&gt;&lt;number&gt;8&lt;/number&gt;&lt;keywords&gt;&lt;keyword&gt;Oxford hip score&lt;/keyword&gt;&lt;keyword&gt;Harris hip score&lt;/keyword&gt;&lt;keyword&gt;hip outcome measures&lt;/keyword&gt;&lt;/keywords&gt;&lt;dates&gt;&lt;year&gt;2005&lt;/year&gt;&lt;/dates&gt;&lt;isbn&gt;0883-5403&lt;/isbn&gt;&lt;urls&gt;&lt;related-urls&gt;&lt;url&gt;http://www.sciencedirect.com/science/article/pii/S0883540305002421&lt;/url&gt;&lt;/related-urls&gt;&lt;/urls&gt;&lt;electronic-resource-num&gt;10.1016/j.arth.2005.04.017&lt;/electronic-resource-num&gt;&lt;/record&gt;&lt;/Cite&gt;&lt;/EndNote&gt;</w:instrText>
      </w:r>
      <w:r w:rsidRPr="00B773A7">
        <w:rPr>
          <w:rFonts w:eastAsia="Calibri"/>
        </w:rPr>
        <w:fldChar w:fldCharType="separate"/>
      </w:r>
      <w:r w:rsidR="00CE3493" w:rsidRPr="00CE3493">
        <w:rPr>
          <w:rFonts w:eastAsia="Calibri"/>
          <w:noProof/>
          <w:vertAlign w:val="superscript"/>
        </w:rPr>
        <w:t>219</w:t>
      </w:r>
      <w:r w:rsidRPr="00B773A7">
        <w:rPr>
          <w:rFonts w:eastAsia="Calibri"/>
        </w:rPr>
        <w:fldChar w:fldCharType="end"/>
      </w:r>
      <w:r w:rsidRPr="00B773A7">
        <w:rPr>
          <w:rFonts w:eastAsia="Calibri"/>
        </w:rPr>
        <w:t xml:space="preserve"> where patients with a </w:t>
      </w:r>
      <w:r w:rsidR="00D51DB4">
        <w:rPr>
          <w:rFonts w:eastAsia="Calibri"/>
        </w:rPr>
        <w:t>post-op</w:t>
      </w:r>
      <w:r w:rsidRPr="00B773A7">
        <w:rPr>
          <w:rFonts w:eastAsia="Calibri"/>
        </w:rPr>
        <w:t xml:space="preserve">erative score lower than 27 reported a two-year revision rate of 7.6%, compared to 0.5% for those patients who scored above 41. Although equivalent revision rates have not been calculated for the UK, it is sensible to expect a similar pattern whereby worse outcomes have their replacements revised at a significantly higher rate than better outcomes. Given the high cost of revision surgeries, this is yet another good reason to continue working on the development of an outcome prediction tool because by accurately preventing worse outcomes after a primary, it would not only be preventing the higher primary costs during the lifetime of the primary prosthesis, but it would also be preventing the much higher costs of a revision total hip or knee replacement. </w:t>
      </w:r>
    </w:p>
    <w:p w14:paraId="34958575" w14:textId="77777777" w:rsidR="00AE070B" w:rsidRPr="00B42C6F" w:rsidRDefault="00AE070B" w:rsidP="00755DE5">
      <w:pPr>
        <w:spacing w:after="160" w:line="360" w:lineRule="auto"/>
        <w:rPr>
          <w:rFonts w:eastAsia="Calibri"/>
          <w:b/>
          <w:i/>
        </w:rPr>
      </w:pPr>
      <w:r w:rsidRPr="00B42C6F">
        <w:rPr>
          <w:rFonts w:eastAsia="Calibri"/>
          <w:b/>
          <w:i/>
        </w:rPr>
        <w:t>A large prosthesis market</w:t>
      </w:r>
    </w:p>
    <w:p w14:paraId="672DA69A" w14:textId="4549E6F6" w:rsidR="00AE070B" w:rsidRPr="00B773A7" w:rsidRDefault="00AE070B" w:rsidP="00755DE5">
      <w:pPr>
        <w:spacing w:after="160" w:line="360" w:lineRule="auto"/>
        <w:rPr>
          <w:rFonts w:eastAsia="Calibri"/>
        </w:rPr>
      </w:pPr>
      <w:r w:rsidRPr="00B773A7">
        <w:rPr>
          <w:rFonts w:eastAsia="Calibri"/>
        </w:rPr>
        <w:t>In the case of THRs, over 100 different brands of acetabular cups and more than 140 brands of femoral components were used in the UK during 201</w:t>
      </w:r>
      <w:r w:rsidR="00E051C8">
        <w:rPr>
          <w:rFonts w:eastAsia="Calibri"/>
        </w:rPr>
        <w:t>1.</w:t>
      </w:r>
      <w:r w:rsidRPr="00B773A7">
        <w:rPr>
          <w:rFonts w:eastAsia="Calibri"/>
        </w:rPr>
        <w:fldChar w:fldCharType="begin"/>
      </w:r>
      <w:r w:rsidR="00CE3493">
        <w:rPr>
          <w:rFonts w:eastAsia="Calibri"/>
        </w:rPr>
        <w:instrText xml:space="preserve"> ADDIN EN.CITE &lt;EndNote&gt;&lt;Cite&gt;&lt;Author&gt;National Joint Registry for England and Wales&lt;/Author&gt;&lt;Year&gt;2012&lt;/Year&gt;&lt;RecNum&gt;326&lt;/RecNum&gt;&lt;DisplayText&gt;&lt;style face="superscript"&gt;244&lt;/style&gt;&lt;/DisplayText&gt;&lt;record&gt;&lt;rec-number&gt;326&lt;/rec-number&gt;&lt;foreign-keys&gt;&lt;key app="EN" db-id="vtrt0trxh9vafnepptwx959bffa5z0xr2sx2" timestamp="1437036253"&gt;326&lt;/key&gt;&lt;/foreign-keys&gt;&lt;ref-type name="Report"&gt;27&lt;/ref-type&gt;&lt;contributors&gt;&lt;authors&gt;&lt;author&gt;National Joint Registry for England and Wales,&lt;/author&gt;&lt;/authors&gt;&lt;/contributors&gt;&lt;titles&gt;&lt;title&gt;9th Annual Report&lt;/title&gt;&lt;/titles&gt;&lt;dates&gt;&lt;year&gt;2012&lt;/year&gt;&lt;/dates&gt;&lt;urls&gt;&lt;related-urls&gt;&lt;url&gt;http://www.njrcentre.org.uk/NjrCentre/Portals/0/Documents/England/Reports/9th_annual_report/NJR%209th%20Annual%20Report%202012.pdf&lt;/url&gt;&lt;/related-urls&gt;&lt;/urls&gt;&lt;/record&gt;&lt;/Cite&gt;&lt;/EndNote&gt;</w:instrText>
      </w:r>
      <w:r w:rsidRPr="00B773A7">
        <w:rPr>
          <w:rFonts w:eastAsia="Calibri"/>
        </w:rPr>
        <w:fldChar w:fldCharType="separate"/>
      </w:r>
      <w:r w:rsidR="00CE3493" w:rsidRPr="00CE3493">
        <w:rPr>
          <w:rFonts w:eastAsia="Calibri"/>
          <w:noProof/>
          <w:vertAlign w:val="superscript"/>
        </w:rPr>
        <w:t>244</w:t>
      </w:r>
      <w:r w:rsidRPr="00B773A7">
        <w:rPr>
          <w:rFonts w:eastAsia="Calibri"/>
        </w:rPr>
        <w:fldChar w:fldCharType="end"/>
      </w:r>
      <w:r w:rsidR="00E051C8">
        <w:rPr>
          <w:rFonts w:eastAsia="Calibri"/>
        </w:rPr>
        <w:t xml:space="preserve"> </w:t>
      </w:r>
      <w:r w:rsidRPr="00B773A7">
        <w:rPr>
          <w:rFonts w:eastAsia="Calibri"/>
        </w:rPr>
        <w:t xml:space="preserve"> Equivalent figures for TKRs are similarly high. These components of a total joint replacements can furthermore be fixed with cement, without cement, or with a combination thereof (hybrid), with an additional classification by head size (varying between 22 and 60 mm) and bearing surface (with different combinations of metal, ceramic and polyethylene) in the case of THRs. As a result, to speak of a THR or a TKR in general terms as we have done for this assessment means that we did not make any distinction between the significant number of combinations of components and types of each of these interventions, all of which are associated to different prosthesis survival rate</w:t>
      </w:r>
      <w:r w:rsidR="00E051C8">
        <w:rPr>
          <w:rFonts w:eastAsia="Calibri"/>
        </w:rPr>
        <w:t>s</w:t>
      </w:r>
      <w:r w:rsidRPr="00B773A7">
        <w:rPr>
          <w:rFonts w:eastAsia="Calibri"/>
        </w:rPr>
        <w:fldChar w:fldCharType="begin"/>
      </w:r>
      <w:r w:rsidR="00CE3493">
        <w:rPr>
          <w:rFonts w:eastAsia="Calibri"/>
        </w:rPr>
        <w:instrText xml:space="preserve"> ADDIN EN.CITE &lt;EndNote&gt;&lt;Cite&gt;&lt;Author&gt;National Joint Registry for England and Wales&lt;/Author&gt;&lt;Year&gt;2012&lt;/Year&gt;&lt;RecNum&gt;326&lt;/RecNum&gt;&lt;DisplayText&gt;&lt;style face="superscript"&gt;244&lt;/style&gt;&lt;/DisplayText&gt;&lt;record&gt;&lt;rec-number&gt;326&lt;/rec-number&gt;&lt;foreign-keys&gt;&lt;key app="EN" db-id="vtrt0trxh9vafnepptwx959bffa5z0xr2sx2" timestamp="1437036253"&gt;326&lt;/key&gt;&lt;/foreign-keys&gt;&lt;ref-type name="Report"&gt;27&lt;/ref-type&gt;&lt;contributors&gt;&lt;authors&gt;&lt;author&gt;National Joint Registry for England and Wales,&lt;/author&gt;&lt;/authors&gt;&lt;/contributors&gt;&lt;titles&gt;&lt;title&gt;9th Annual Report&lt;/title&gt;&lt;/titles&gt;&lt;dates&gt;&lt;year&gt;2012&lt;/year&gt;&lt;/dates&gt;&lt;urls&gt;&lt;related-urls&gt;&lt;url&gt;http://www.njrcentre.org.uk/NjrCentre/Portals/0/Documents/England/Reports/9th_annual_report/NJR%209th%20Annual%20Report%202012.pdf&lt;/url&gt;&lt;/related-urls&gt;&lt;/urls&gt;&lt;/record&gt;&lt;/Cite&gt;&lt;/EndNote&gt;</w:instrText>
      </w:r>
      <w:r w:rsidRPr="00B773A7">
        <w:rPr>
          <w:rFonts w:eastAsia="Calibri"/>
        </w:rPr>
        <w:fldChar w:fldCharType="separate"/>
      </w:r>
      <w:r w:rsidR="00CE3493" w:rsidRPr="00CE3493">
        <w:rPr>
          <w:rFonts w:eastAsia="Calibri"/>
          <w:noProof/>
          <w:vertAlign w:val="superscript"/>
        </w:rPr>
        <w:t>244</w:t>
      </w:r>
      <w:r w:rsidRPr="00B773A7">
        <w:rPr>
          <w:rFonts w:eastAsia="Calibri"/>
        </w:rPr>
        <w:fldChar w:fldCharType="end"/>
      </w:r>
      <w:r w:rsidRPr="00B773A7">
        <w:rPr>
          <w:rFonts w:eastAsia="Calibri"/>
        </w:rPr>
        <w:t xml:space="preserve">. We intended to incorporate specific revision rates by fixation type which are reported to the NJR, but regrettably our request for the data was denied. </w:t>
      </w:r>
    </w:p>
    <w:p w14:paraId="5D5D5EA0" w14:textId="787D723D" w:rsidR="00AE070B" w:rsidRPr="00B773A7" w:rsidRDefault="00AE070B" w:rsidP="00755DE5">
      <w:pPr>
        <w:spacing w:after="160" w:line="360" w:lineRule="auto"/>
        <w:rPr>
          <w:rFonts w:eastAsia="Calibri"/>
        </w:rPr>
      </w:pPr>
      <w:r w:rsidRPr="00B773A7">
        <w:rPr>
          <w:rFonts w:eastAsia="Calibri"/>
        </w:rPr>
        <w:t xml:space="preserve">Nevertheless, having access to these data is essential not only to refine economic evaluations such as this one, but also to explore the effects that they may have on outcome after surgery. Again for THRs, for example, </w:t>
      </w:r>
      <w:r w:rsidR="00E051C8" w:rsidRPr="00B773A7">
        <w:rPr>
          <w:rFonts w:eastAsia="Calibri"/>
        </w:rPr>
        <w:t>in</w:t>
      </w:r>
      <w:r w:rsidRPr="00B773A7">
        <w:rPr>
          <w:rFonts w:eastAsia="Calibri"/>
        </w:rPr>
        <w:t xml:space="preserve"> their 8th annual report, the NJR reported that 935 different combinations of acetabular cups and femoral components had been used in the seven-year period during which the Registry had been collecting data. Of those, at least 20 had been used on 2,500 patients or more, reporting five-year revision rates as far apart as 0.58% (CI 0.42%-0.79%) for the Exeter V40 with Elite Plus Ogee (13,000 patients) compared to 3.6% (CI 2.72%-4.76%) for the SL-Plus Cementless Stem with Exceed (3,500 patients) </w:t>
      </w:r>
      <w:r w:rsidRPr="00B773A7">
        <w:rPr>
          <w:rFonts w:eastAsia="Calibri"/>
        </w:rPr>
        <w:fldChar w:fldCharType="begin"/>
      </w:r>
      <w:r w:rsidR="005A709B">
        <w:rPr>
          <w:rFonts w:eastAsia="Calibri"/>
        </w:rPr>
        <w:instrText xml:space="preserve"> ADDIN EN.CITE &lt;EndNote&gt;&lt;Cite&gt;&lt;Author&gt;National Joint Registry for England and Wales&lt;/Author&gt;&lt;Year&gt;2011&lt;/Year&gt;&lt;RecNum&gt;355&lt;/RecNum&gt;&lt;DisplayText&gt;&lt;style face="superscript"&gt;1&lt;/style&gt;&lt;/DisplayText&gt;&lt;record&gt;&lt;rec-number&gt;355&lt;/rec-number&gt;&lt;foreign-keys&gt;&lt;key app="EN" db-id="vtrt0trxh9vafnepptwx959bffa5z0xr2sx2" timestamp="1437036253"&gt;355&lt;/key&gt;&lt;/foreign-keys&gt;&lt;ref-type name="Report"&gt;27&lt;/ref-type&gt;&lt;contributors&gt;&lt;authors&gt;&lt;author&gt;National Joint Registry for England and Wales,&lt;/author&gt;&lt;/authors&gt;&lt;/contributors&gt;&lt;titles&gt;&lt;title&gt;8th Annual Report&lt;/title&gt;&lt;/titles&gt;&lt;dates&gt;&lt;year&gt;2011&lt;/year&gt;&lt;/dates&gt;&lt;urls&gt;&lt;related-urls&gt;&lt;url&gt;http://www.njrcentre.org.uk/NjrCentre/Portals/0/Documents/NJR%208th%20Annual%20Report%202011.pdf&lt;/url&gt;&lt;/related-urls&gt;&lt;/urls&gt;&lt;/record&gt;&lt;/Cite&gt;&lt;/EndNote&gt;</w:instrText>
      </w:r>
      <w:r w:rsidRPr="00B773A7">
        <w:rPr>
          <w:rFonts w:eastAsia="Calibri"/>
        </w:rPr>
        <w:fldChar w:fldCharType="separate"/>
      </w:r>
      <w:r w:rsidR="005A709B" w:rsidRPr="005A709B">
        <w:rPr>
          <w:rFonts w:eastAsia="Calibri"/>
          <w:noProof/>
          <w:vertAlign w:val="superscript"/>
        </w:rPr>
        <w:t>1</w:t>
      </w:r>
      <w:r w:rsidRPr="00B773A7">
        <w:rPr>
          <w:rFonts w:eastAsia="Calibri"/>
        </w:rPr>
        <w:fldChar w:fldCharType="end"/>
      </w:r>
      <w:r w:rsidRPr="00B773A7">
        <w:rPr>
          <w:rFonts w:eastAsia="Calibri"/>
        </w:rPr>
        <w:t xml:space="preserve">. As the NICE technology appraisal issued in 2000 allows the use of prostheses for primary THR that have at least three years of evidence indicating they can last for 10 years or more, research on comparative performance of prosthesis brands is of paramount importance. The above evidence on differential survival of the prostheses and the significant difference in prosthesis costs </w:t>
      </w:r>
      <w:r w:rsidRPr="00B773A7">
        <w:rPr>
          <w:rFonts w:eastAsia="Calibri"/>
        </w:rPr>
        <w:fldChar w:fldCharType="begin"/>
      </w:r>
      <w:r w:rsidR="00CE3493">
        <w:rPr>
          <w:rFonts w:eastAsia="Calibri"/>
        </w:rPr>
        <w:instrText xml:space="preserve"> ADDIN EN.CITE &lt;EndNote&gt;&lt;Cite&gt;&lt;Author&gt;Murray&lt;/Author&gt;&lt;Year&gt;1995&lt;/Year&gt;&lt;RecNum&gt;325&lt;/RecNum&gt;&lt;DisplayText&gt;&lt;style face="superscript"&gt;245&lt;/style&gt;&lt;/DisplayText&gt;&lt;record&gt;&lt;rec-number&gt;325&lt;/rec-number&gt;&lt;foreign-keys&gt;&lt;key app="EN" db-id="vtrt0trxh9vafnepptwx959bffa5z0xr2sx2" timestamp="1437036253"&gt;325&lt;/key&gt;&lt;/foreign-keys&gt;&lt;ref-type name="Journal Article"&gt;17&lt;/ref-type&gt;&lt;contributors&gt;&lt;authors&gt;&lt;author&gt;Murray, DW&lt;/author&gt;&lt;author&gt;Carr, AJ&lt;/author&gt;&lt;author&gt;Bulstrode, CJ&lt;/author&gt;&lt;/authors&gt;&lt;/contributors&gt;&lt;titles&gt;&lt;title&gt;Which primary total hip replacement?&lt;/title&gt;&lt;secondary-title&gt;J Bone Joint Surg Br&lt;/secondary-title&gt;&lt;/titles&gt;&lt;periodical&gt;&lt;full-title&gt;J Bone Joint Surg Br&lt;/full-title&gt;&lt;/periodical&gt;&lt;pages&gt;520-527&lt;/pages&gt;&lt;volume&gt;77-B&lt;/volume&gt;&lt;number&gt;4&lt;/number&gt;&lt;dates&gt;&lt;year&gt;1995&lt;/year&gt;&lt;pub-dates&gt;&lt;date&gt;July 1, 1995&lt;/date&gt;&lt;/pub-dates&gt;&lt;/dates&gt;&lt;urls&gt;&lt;related-urls&gt;&lt;url&gt;http://web.jbjs.org.uk/cgi/content/abstract/77-B/4/520&lt;/url&gt;&lt;/related-urls&gt;&lt;/urls&gt;&lt;/record&gt;&lt;/Cite&gt;&lt;/EndNote&gt;</w:instrText>
      </w:r>
      <w:r w:rsidRPr="00B773A7">
        <w:rPr>
          <w:rFonts w:eastAsia="Calibri"/>
        </w:rPr>
        <w:fldChar w:fldCharType="separate"/>
      </w:r>
      <w:r w:rsidR="00CE3493" w:rsidRPr="00CE3493">
        <w:rPr>
          <w:rFonts w:eastAsia="Calibri"/>
          <w:noProof/>
          <w:vertAlign w:val="superscript"/>
        </w:rPr>
        <w:t>245</w:t>
      </w:r>
      <w:r w:rsidRPr="00B773A7">
        <w:rPr>
          <w:rFonts w:eastAsia="Calibri"/>
        </w:rPr>
        <w:fldChar w:fldCharType="end"/>
      </w:r>
      <w:r w:rsidRPr="00B773A7">
        <w:rPr>
          <w:rFonts w:eastAsia="Calibri"/>
        </w:rPr>
        <w:t xml:space="preserve"> support further research specific by prosthesis type, something Pennington and colleagues have recently started to address with a cost-effectiveness analysis of THR by fixation type in 201</w:t>
      </w:r>
      <w:r w:rsidR="00E051C8">
        <w:rPr>
          <w:rFonts w:eastAsia="Calibri"/>
        </w:rPr>
        <w:t>2.</w:t>
      </w:r>
      <w:r w:rsidRPr="00B773A7">
        <w:rPr>
          <w:rFonts w:eastAsia="Calibri"/>
        </w:rPr>
        <w:t xml:space="preserve"> </w:t>
      </w:r>
      <w:r w:rsidRPr="00B773A7">
        <w:rPr>
          <w:rFonts w:eastAsia="Calibri"/>
        </w:rPr>
        <w:fldChar w:fldCharType="begin"/>
      </w:r>
      <w:r w:rsidR="00CE3493">
        <w:rPr>
          <w:rFonts w:eastAsia="Calibri"/>
        </w:rPr>
        <w:instrText xml:space="preserve"> ADDIN EN.CITE &lt;EndNote&gt;&lt;Cite&gt;&lt;Author&gt;Pennington&lt;/Author&gt;&lt;Year&gt;2013&lt;/Year&gt;&lt;RecNum&gt;287&lt;/RecNum&gt;&lt;DisplayText&gt;&lt;style face="superscript"&gt;246&lt;/style&gt;&lt;/DisplayText&gt;&lt;record&gt;&lt;rec-number&gt;287&lt;/rec-number&gt;&lt;foreign-keys&gt;&lt;key app="EN" db-id="vtrt0trxh9vafnepptwx959bffa5z0xr2sx2" timestamp="1437036253"&gt;287&lt;/key&gt;&lt;/foreign-keys&gt;&lt;ref-type name="Journal Article"&gt;17&lt;/ref-type&gt;&lt;contributors&gt;&lt;authors&gt;&lt;author&gt;Pennington, Mark&lt;/author&gt;&lt;author&gt;Grieve, Richard&lt;/author&gt;&lt;author&gt;Sekhon, Jasjeet S&lt;/author&gt;&lt;author&gt;Gregg, Paul J.&lt;/author&gt;&lt;author&gt;Black, Nick&lt;/author&gt;&lt;author&gt;van der Meulen, J. &lt;/author&gt;&lt;/authors&gt;&lt;/contributors&gt;&lt;titles&gt;&lt;title&gt;Cemented, cementless, and hybrid prostheses for total hip replacement: cost effectiveness analysis&lt;/title&gt;&lt;secondary-title&gt;BMJ&lt;/secondary-title&gt;&lt;/titles&gt;&lt;periodical&gt;&lt;full-title&gt;BMJ&lt;/full-title&gt;&lt;/periodical&gt;&lt;volume&gt;346&lt;/volume&gt;&lt;dates&gt;&lt;year&gt;2013&lt;/year&gt;&lt;pub-dates&gt;&lt;date&gt;2013-02-27 13:39:09&lt;/date&gt;&lt;/pub-dates&gt;&lt;/dates&gt;&lt;urls&gt;&lt;/urls&gt;&lt;electronic-resource-num&gt;10.1136/bmj.f1026&lt;/electronic-resource-num&gt;&lt;/record&gt;&lt;/Cite&gt;&lt;/EndNote&gt;</w:instrText>
      </w:r>
      <w:r w:rsidRPr="00B773A7">
        <w:rPr>
          <w:rFonts w:eastAsia="Calibri"/>
        </w:rPr>
        <w:fldChar w:fldCharType="separate"/>
      </w:r>
      <w:r w:rsidR="00CE3493" w:rsidRPr="00CE3493">
        <w:rPr>
          <w:rFonts w:eastAsia="Calibri"/>
          <w:noProof/>
          <w:vertAlign w:val="superscript"/>
        </w:rPr>
        <w:t>246</w:t>
      </w:r>
      <w:r w:rsidRPr="00B773A7">
        <w:rPr>
          <w:rFonts w:eastAsia="Calibri"/>
        </w:rPr>
        <w:fldChar w:fldCharType="end"/>
      </w:r>
    </w:p>
    <w:p w14:paraId="6204038E" w14:textId="77777777" w:rsidR="00AE070B" w:rsidRPr="00B773A7" w:rsidRDefault="00AE070B" w:rsidP="00755DE5">
      <w:pPr>
        <w:spacing w:after="160" w:line="360" w:lineRule="auto"/>
        <w:rPr>
          <w:rFonts w:eastAsia="Calibri"/>
          <w:b/>
        </w:rPr>
      </w:pPr>
      <w:r w:rsidRPr="00B773A7">
        <w:rPr>
          <w:rFonts w:eastAsia="Calibri"/>
          <w:b/>
        </w:rPr>
        <w:t>Long-term follow-up</w:t>
      </w:r>
    </w:p>
    <w:p w14:paraId="4F0939D9" w14:textId="745F9C12" w:rsidR="00AE070B" w:rsidRPr="00B773A7" w:rsidRDefault="00AE070B" w:rsidP="00755DE5">
      <w:pPr>
        <w:spacing w:after="160" w:line="360" w:lineRule="auto"/>
        <w:rPr>
          <w:rFonts w:eastAsia="Calibri"/>
        </w:rPr>
      </w:pPr>
      <w:r w:rsidRPr="00B773A7">
        <w:rPr>
          <w:rFonts w:eastAsia="Calibri"/>
        </w:rPr>
        <w:t xml:space="preserve">Finally, as joint replacements are interventions that impact patients for a long time and revision surgeries have been found to be important drivers of cost-effectiveness </w:t>
      </w:r>
      <w:r w:rsidRPr="00B773A7">
        <w:rPr>
          <w:rFonts w:eastAsia="Calibri"/>
        </w:rPr>
        <w:fldChar w:fldCharType="begin"/>
      </w:r>
      <w:r w:rsidR="00CE3493">
        <w:rPr>
          <w:rFonts w:eastAsia="Calibri"/>
        </w:rPr>
        <w:instrText xml:space="preserve"> ADDIN EN.CITE &lt;EndNote&gt;&lt;Cite&gt;&lt;Author&gt;Briggs&lt;/Author&gt;&lt;Year&gt;2004&lt;/Year&gt;&lt;RecNum&gt;317&lt;/RecNum&gt;&lt;DisplayText&gt;&lt;style face="superscript"&gt;212&lt;/style&gt;&lt;/DisplayText&gt;&lt;record&gt;&lt;rec-number&gt;317&lt;/rec-number&gt;&lt;foreign-keys&gt;&lt;key app="EN" db-id="vtrt0trxh9vafnepptwx959bffa5z0xr2sx2" timestamp="1437036253"&gt;317&lt;/key&gt;&lt;/foreign-keys&gt;&lt;ref-type name="Journal Article"&gt;17&lt;/ref-type&gt;&lt;contributors&gt;&lt;authors&gt;&lt;author&gt;Briggs, Andrew&lt;/author&gt;&lt;author&gt;Sculpher, Mark&lt;/author&gt;&lt;author&gt;Dawson, Jill&lt;/author&gt;&lt;author&gt;Fitzpatrick, Ray&lt;/author&gt;&lt;author&gt;Murray, David&lt;/author&gt;&lt;author&gt;Malchau, Henrik&lt;/author&gt;&lt;/authors&gt;&lt;/contributors&gt;&lt;titles&gt;&lt;title&gt;The Use of Probabilistic Decision Models in Technology Assessment: The Case of Total Hip Replacement&lt;/title&gt;&lt;secondary-title&gt;Applied Health Economics and Health Policy&lt;/secondary-title&gt;&lt;/titles&gt;&lt;periodical&gt;&lt;full-title&gt;Applied Health Economics and Health Policy&lt;/full-title&gt;&lt;/periodical&gt;&lt;pages&gt;79-89&lt;/pages&gt;&lt;volume&gt;3&lt;/volume&gt;&lt;number&gt;2&lt;/number&gt;&lt;keywords&gt;&lt;keyword&gt;Cost utility&lt;/keyword&gt;&lt;keyword&gt;Hip fracture, treatment&lt;/keyword&gt;&lt;keyword&gt;Hip surgery&lt;/keyword&gt;&lt;keyword&gt;Sensitivity analysis&lt;/keyword&gt;&lt;keyword&gt;Economic implications&lt;/keyword&gt;&lt;keyword&gt;Modelling&lt;/keyword&gt;&lt;keyword&gt;00148365-200403020-00004&lt;/keyword&gt;&lt;/keywords&gt;&lt;dates&gt;&lt;year&gt;2004&lt;/year&gt;&lt;/dates&gt;&lt;isbn&gt;1175-5652&lt;/isbn&gt;&lt;urls&gt;&lt;related-urls&gt;&lt;url&gt;http://adisonline.com/healtheconomics/Fulltext/2004/03020/The_Use_of_Probabilistic_Decision_Models_in.4.aspx&lt;/url&gt;&lt;/related-urls&gt;&lt;/urls&gt;&lt;/record&gt;&lt;/Cite&gt;&lt;/EndNote&gt;</w:instrText>
      </w:r>
      <w:r w:rsidRPr="00B773A7">
        <w:rPr>
          <w:rFonts w:eastAsia="Calibri"/>
        </w:rPr>
        <w:fldChar w:fldCharType="separate"/>
      </w:r>
      <w:r w:rsidR="00CE3493" w:rsidRPr="00CE3493">
        <w:rPr>
          <w:rFonts w:eastAsia="Calibri"/>
          <w:noProof/>
          <w:vertAlign w:val="superscript"/>
        </w:rPr>
        <w:t>212</w:t>
      </w:r>
      <w:r w:rsidRPr="00B773A7">
        <w:rPr>
          <w:rFonts w:eastAsia="Calibri"/>
        </w:rPr>
        <w:fldChar w:fldCharType="end"/>
      </w:r>
      <w:r w:rsidRPr="00B773A7">
        <w:rPr>
          <w:rFonts w:eastAsia="Calibri"/>
        </w:rPr>
        <w:t>, access to long term follow up data on total hip and knee replacement patients is essential. The Swedish Hip Arthroplasty Register has been following up patients since the late 1970’s and they have also been collecting HRQL data since 200</w:t>
      </w:r>
      <w:r w:rsidR="00E051C8">
        <w:rPr>
          <w:rFonts w:eastAsia="Calibri"/>
        </w:rPr>
        <w:t>2.</w:t>
      </w:r>
      <w:r w:rsidRPr="00B773A7">
        <w:rPr>
          <w:rFonts w:eastAsia="Calibri"/>
        </w:rPr>
        <w:fldChar w:fldCharType="begin"/>
      </w:r>
      <w:r w:rsidR="00CE3493">
        <w:rPr>
          <w:rFonts w:eastAsia="Calibri"/>
        </w:rPr>
        <w:instrText xml:space="preserve"> ADDIN EN.CITE &lt;EndNote&gt;&lt;Cite&gt;&lt;Author&gt;Department of Ortopaedics - Sahlgrenska University Hospital&lt;/Author&gt;&lt;Year&gt;2009&lt;/Year&gt;&lt;RecNum&gt;413&lt;/RecNum&gt;&lt;DisplayText&gt;&lt;style face="superscript"&gt;247&lt;/style&gt;&lt;/DisplayText&gt;&lt;record&gt;&lt;rec-number&gt;413&lt;/rec-number&gt;&lt;foreign-keys&gt;&lt;key app="EN" db-id="vtrt0trxh9vafnepptwx959bffa5z0xr2sx2" timestamp="1437036253"&gt;413&lt;/key&gt;&lt;/foreign-keys&gt;&lt;ref-type name="Web Page"&gt;12&lt;/ref-type&gt;&lt;contributors&gt;&lt;authors&gt;&lt;author&gt;Department of Ortopaedics - Sahlgrenska University Hospital,&lt;/author&gt;&lt;/authors&gt;&lt;/contributors&gt;&lt;titles&gt;&lt;title&gt;Swedish Hip Arthroplasty Register - Annual Report 2008, Shortened Version&lt;/title&gt;&lt;/titles&gt;&lt;volume&gt;2011&lt;/volume&gt;&lt;number&gt;28 March&lt;/number&gt;&lt;dates&gt;&lt;year&gt;2009&lt;/year&gt;&lt;/dates&gt;&lt;urls&gt;&lt;related-urls&gt;&lt;url&gt;https://www.jru.orthop.gu.se/&lt;/url&gt;&lt;/related-urls&gt;&lt;/urls&gt;&lt;/record&gt;&lt;/Cite&gt;&lt;/EndNote&gt;</w:instrText>
      </w:r>
      <w:r w:rsidRPr="00B773A7">
        <w:rPr>
          <w:rFonts w:eastAsia="Calibri"/>
        </w:rPr>
        <w:fldChar w:fldCharType="separate"/>
      </w:r>
      <w:r w:rsidR="00CE3493" w:rsidRPr="00CE3493">
        <w:rPr>
          <w:rFonts w:eastAsia="Calibri"/>
          <w:noProof/>
          <w:vertAlign w:val="superscript"/>
        </w:rPr>
        <w:t>247</w:t>
      </w:r>
      <w:r w:rsidRPr="00B773A7">
        <w:rPr>
          <w:rFonts w:eastAsia="Calibri"/>
        </w:rPr>
        <w:fldChar w:fldCharType="end"/>
      </w:r>
      <w:r w:rsidRPr="00B773A7">
        <w:rPr>
          <w:rFonts w:eastAsia="Calibri"/>
        </w:rPr>
        <w:t xml:space="preserve"> This is a good example for the UK to follow, where the main commitment must be maintaining the collection of data over time; not only regarding the failure of prosthesis but also patient-reported outcomes, prosthesis types and brands, details about the hospital where the procedure was performed as well as the surgeons involved, and crucially socio-demographic information about the patients.</w:t>
      </w:r>
    </w:p>
    <w:p w14:paraId="2FFD1CD0" w14:textId="70BA7780" w:rsidR="00AE070B" w:rsidRPr="00B773A7" w:rsidRDefault="00AE070B" w:rsidP="00755DE5">
      <w:pPr>
        <w:spacing w:after="160" w:line="360" w:lineRule="auto"/>
        <w:rPr>
          <w:rFonts w:eastAsia="Calibri"/>
        </w:rPr>
      </w:pPr>
      <w:r w:rsidRPr="00B773A7">
        <w:rPr>
          <w:rFonts w:eastAsia="Calibri"/>
        </w:rPr>
        <w:t>Important additions to the information collected would be all likely determinants of outcome such as stage of disease progression, diagnoses, coexistent conditions, and previous treatment received. In terms of health care use, it would be important to achieve high degrees of effective linkage between the clinical follow-up and hospital as well as primary care records before and after the operation. In the case of the UK, this would mean building and maintaining links between an extended version of the PROMs initiative with the records being collected by the NJR, the NHS hospital episode records, the NHS outpatient data, and the CPRD. Given that between 20% to 25% of THRs are performed privately, of which about half are privately funde</w:t>
      </w:r>
      <w:r w:rsidR="00E051C8">
        <w:rPr>
          <w:rFonts w:eastAsia="Calibri"/>
        </w:rPr>
        <w:t>d,</w:t>
      </w:r>
      <w:r w:rsidRPr="00B773A7">
        <w:rPr>
          <w:rFonts w:eastAsia="Calibri"/>
        </w:rPr>
        <w:fldChar w:fldCharType="begin"/>
      </w:r>
      <w:r w:rsidR="005A709B">
        <w:rPr>
          <w:rFonts w:eastAsia="Calibri"/>
        </w:rPr>
        <w:instrText xml:space="preserve"> ADDIN EN.CITE &lt;EndNote&gt;&lt;Cite&gt;&lt;Author&gt;National Joint Registry for England and Wales&lt;/Author&gt;&lt;Year&gt;2011&lt;/Year&gt;&lt;RecNum&gt;355&lt;/RecNum&gt;&lt;DisplayText&gt;&lt;style face="superscript"&gt;1&lt;/style&gt;&lt;/DisplayText&gt;&lt;record&gt;&lt;rec-number&gt;355&lt;/rec-number&gt;&lt;foreign-keys&gt;&lt;key app="EN" db-id="vtrt0trxh9vafnepptwx959bffa5z0xr2sx2" timestamp="1437036253"&gt;355&lt;/key&gt;&lt;/foreign-keys&gt;&lt;ref-type name="Report"&gt;27&lt;/ref-type&gt;&lt;contributors&gt;&lt;authors&gt;&lt;author&gt;National Joint Registry for England and Wales,&lt;/author&gt;&lt;/authors&gt;&lt;/contributors&gt;&lt;titles&gt;&lt;title&gt;8th Annual Report&lt;/title&gt;&lt;/titles&gt;&lt;dates&gt;&lt;year&gt;2011&lt;/year&gt;&lt;/dates&gt;&lt;urls&gt;&lt;related-urls&gt;&lt;url&gt;http://www.njrcentre.org.uk/NjrCentre/Portals/0/Documents/NJR%208th%20Annual%20Report%202011.pdf&lt;/url&gt;&lt;/related-urls&gt;&lt;/urls&gt;&lt;/record&gt;&lt;/Cite&gt;&lt;/EndNote&gt;</w:instrText>
      </w:r>
      <w:r w:rsidRPr="00B773A7">
        <w:rPr>
          <w:rFonts w:eastAsia="Calibri"/>
        </w:rPr>
        <w:fldChar w:fldCharType="separate"/>
      </w:r>
      <w:r w:rsidR="005A709B" w:rsidRPr="005A709B">
        <w:rPr>
          <w:rFonts w:eastAsia="Calibri"/>
          <w:noProof/>
          <w:vertAlign w:val="superscript"/>
        </w:rPr>
        <w:t>1</w:t>
      </w:r>
      <w:r w:rsidRPr="00B773A7">
        <w:rPr>
          <w:rFonts w:eastAsia="Calibri"/>
        </w:rPr>
        <w:fldChar w:fldCharType="end"/>
      </w:r>
      <w:r w:rsidRPr="00B773A7">
        <w:rPr>
          <w:rFonts w:eastAsia="Calibri"/>
        </w:rPr>
        <w:t xml:space="preserve"> links from the NJR data to the corresponding records in the private sector will contribute to building a most complete database of relevant information about joint replacements in the country.</w:t>
      </w:r>
    </w:p>
    <w:p w14:paraId="1C472F62" w14:textId="26B60364" w:rsidR="00AE070B" w:rsidRPr="00B773A7" w:rsidRDefault="00AE070B" w:rsidP="00755DE5">
      <w:pPr>
        <w:spacing w:after="160" w:line="360" w:lineRule="auto"/>
        <w:rPr>
          <w:rFonts w:eastAsia="Calibri"/>
        </w:rPr>
      </w:pPr>
      <w:r w:rsidRPr="00B773A7">
        <w:rPr>
          <w:rFonts w:eastAsia="Calibri"/>
        </w:rPr>
        <w:t xml:space="preserve">Efforts made by the UK in the direction of improving the data collected to evaluate THRs and TKRs are noteworthy. The establishment of the NJR in 2002 was a major first step, followed by including hip and knee replacements as two of the four interventions for which PROMs are systematically collected as a measure of treatment outcome and quality of care in the NHS. Although the national initiative only involves one preoperative and one </w:t>
      </w:r>
      <w:r w:rsidR="00D51DB4">
        <w:rPr>
          <w:rFonts w:eastAsia="Calibri"/>
        </w:rPr>
        <w:t>post-op</w:t>
      </w:r>
      <w:r w:rsidRPr="00B773A7">
        <w:rPr>
          <w:rFonts w:eastAsia="Calibri"/>
        </w:rPr>
        <w:t>erative measure six months after surgery, the NJR has begun a project extending the follow up period for hip and knee replacement patients by sending PROM forms to 35,000 patients in England at one, three and five years after surger</w:t>
      </w:r>
      <w:r w:rsidR="00E051C8">
        <w:rPr>
          <w:rFonts w:eastAsia="Calibri"/>
        </w:rPr>
        <w:t>y.</w:t>
      </w:r>
      <w:r w:rsidRPr="00B773A7">
        <w:rPr>
          <w:rFonts w:eastAsia="Calibri"/>
        </w:rPr>
        <w:fldChar w:fldCharType="begin"/>
      </w:r>
      <w:r w:rsidR="00CE3493">
        <w:rPr>
          <w:rFonts w:eastAsia="Calibri"/>
        </w:rPr>
        <w:instrText xml:space="preserve"> ADDIN EN.CITE &lt;EndNote&gt;&lt;Cite&gt;&lt;Author&gt;National Joint Registry for England and Wales&lt;/Author&gt;&lt;Year&gt;2012&lt;/Year&gt;&lt;RecNum&gt;414&lt;/RecNum&gt;&lt;DisplayText&gt;&lt;style face="superscript"&gt;248&lt;/style&gt;&lt;/DisplayText&gt;&lt;record&gt;&lt;rec-number&gt;414&lt;/rec-number&gt;&lt;foreign-keys&gt;&lt;key app="EN" db-id="vtrt0trxh9vafnepptwx959bffa5z0xr2sx2" timestamp="1437036253"&gt;414&lt;/key&gt;&lt;/foreign-keys&gt;&lt;ref-type name="Web Page"&gt;12&lt;/ref-type&gt;&lt;contributors&gt;&lt;authors&gt;&lt;author&gt;National Joint Registry for England and Wales,&lt;/author&gt;&lt;/authors&gt;&lt;/contributors&gt;&lt;titles&gt;&lt;title&gt;NJR PROMs&lt;/title&gt;&lt;/titles&gt;&lt;volume&gt;2012&lt;/volume&gt;&lt;number&gt;July 3&lt;/number&gt;&lt;dates&gt;&lt;year&gt;2012&lt;/year&gt;&lt;/dates&gt;&lt;urls&gt;&lt;related-urls&gt;&lt;url&gt;http://www.njrcentre.org.uk/njrcentre/Research/NJRPROMs/tabid/203/Default.aspx&lt;/url&gt;&lt;/related-urls&gt;&lt;/urls&gt;&lt;/record&gt;&lt;/Cite&gt;&lt;/EndNote&gt;</w:instrText>
      </w:r>
      <w:r w:rsidRPr="00B773A7">
        <w:rPr>
          <w:rFonts w:eastAsia="Calibri"/>
        </w:rPr>
        <w:fldChar w:fldCharType="separate"/>
      </w:r>
      <w:r w:rsidR="00CE3493" w:rsidRPr="00CE3493">
        <w:rPr>
          <w:rFonts w:eastAsia="Calibri"/>
          <w:noProof/>
          <w:vertAlign w:val="superscript"/>
        </w:rPr>
        <w:t>248</w:t>
      </w:r>
      <w:r w:rsidRPr="00B773A7">
        <w:rPr>
          <w:rFonts w:eastAsia="Calibri"/>
        </w:rPr>
        <w:fldChar w:fldCharType="end"/>
      </w:r>
      <w:r w:rsidRPr="00B773A7">
        <w:rPr>
          <w:rFonts w:eastAsia="Calibri"/>
        </w:rPr>
        <w:t xml:space="preserve"> These initiatives, combined with the measures described above, will make an important contribution to building a solid body of data which, available to researchers, will help shape policy on THR and joint replacement surgery for the benefit of patients and the efficiency of the health care system.</w:t>
      </w:r>
    </w:p>
    <w:p w14:paraId="71F17194" w14:textId="77777777" w:rsidR="00AE070B" w:rsidRPr="00B42C6F" w:rsidRDefault="00AE070B" w:rsidP="00755DE5">
      <w:pPr>
        <w:spacing w:line="360" w:lineRule="auto"/>
        <w:rPr>
          <w:rFonts w:eastAsia="MS Gothic"/>
          <w:b/>
          <w:i/>
        </w:rPr>
      </w:pPr>
      <w:r w:rsidRPr="00B42C6F">
        <w:rPr>
          <w:rFonts w:eastAsia="MS Gothic"/>
          <w:b/>
          <w:i/>
        </w:rPr>
        <w:t>Strengths and limitations</w:t>
      </w:r>
    </w:p>
    <w:p w14:paraId="569F36B2" w14:textId="5EFB0A48" w:rsidR="00AE070B" w:rsidRPr="00B773A7" w:rsidRDefault="00AE070B" w:rsidP="00755DE5">
      <w:pPr>
        <w:spacing w:after="160" w:line="360" w:lineRule="auto"/>
        <w:rPr>
          <w:rFonts w:eastAsia="Calibri"/>
        </w:rPr>
      </w:pPr>
      <w:r w:rsidRPr="00B773A7">
        <w:rPr>
          <w:rFonts w:eastAsia="Calibri"/>
        </w:rPr>
        <w:t>In general, this research benefited from using the best available sources of data to populate a cost-effectiveness model. First, the only source of data not based on patient-level records was an expert elicitation exercise reported in a fully comprehensive manner. When expert opinion has been used in similar previous assessments, the details about how the elicitation was conducted were not reporte</w:t>
      </w:r>
      <w:r w:rsidR="00E051C8">
        <w:rPr>
          <w:rFonts w:eastAsia="Calibri"/>
        </w:rPr>
        <w:t>d.</w:t>
      </w:r>
      <w:r w:rsidRPr="00B773A7">
        <w:rPr>
          <w:rFonts w:eastAsia="Calibri"/>
        </w:rPr>
        <w:fldChar w:fldCharType="begin">
          <w:fldData xml:space="preserve">PEVuZE5vdGU+PENpdGU+PEF1dGhvcj5DaGFuZzwvQXV0aG9yPjxZZWFyPjE5OTY8L1llYXI+PFJl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</w:fldData>
        </w:fldChar>
      </w:r>
      <w:r w:rsidR="00CE3493">
        <w:rPr>
          <w:rFonts w:eastAsia="Calibri"/>
        </w:rPr>
        <w:instrText xml:space="preserve"> ADDIN EN.CITE </w:instrText>
      </w:r>
      <w:r w:rsidR="00CE3493">
        <w:rPr>
          <w:rFonts w:eastAsia="Calibri"/>
        </w:rPr>
        <w:fldChar w:fldCharType="begin">
          <w:fldData xml:space="preserve">PEVuZE5vdGU+PENpdGU+PEF1dGhvcj5DaGFuZzwvQXV0aG9yPjxZZWFyPjE5OTY8L1llYXI+PFJl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</w:fldData>
        </w:fldChar>
      </w:r>
      <w:r w:rsidR="00CE3493">
        <w:rPr>
          <w:rFonts w:eastAsia="Calibri"/>
        </w:rPr>
        <w:instrText xml:space="preserve"> ADDIN EN.CITE.DATA </w:instrText>
      </w:r>
      <w:r w:rsidR="00CE3493">
        <w:rPr>
          <w:rFonts w:eastAsia="Calibri"/>
        </w:rPr>
      </w:r>
      <w:r w:rsidR="00CE3493">
        <w:rPr>
          <w:rFonts w:eastAsia="Calibri"/>
        </w:rPr>
        <w:fldChar w:fldCharType="end"/>
      </w:r>
      <w:r w:rsidRPr="00B773A7">
        <w:rPr>
          <w:rFonts w:eastAsia="Calibri"/>
        </w:rPr>
      </w:r>
      <w:r w:rsidRPr="00B773A7">
        <w:rPr>
          <w:rFonts w:eastAsia="Calibri"/>
        </w:rPr>
        <w:fldChar w:fldCharType="separate"/>
      </w:r>
      <w:r w:rsidR="00CE3493" w:rsidRPr="00CE3493">
        <w:rPr>
          <w:rFonts w:eastAsia="Calibri"/>
          <w:noProof/>
          <w:vertAlign w:val="superscript"/>
        </w:rPr>
        <w:t>249, 250</w:t>
      </w:r>
      <w:r w:rsidRPr="00B773A7">
        <w:rPr>
          <w:rFonts w:eastAsia="Calibri"/>
        </w:rPr>
        <w:fldChar w:fldCharType="end"/>
      </w:r>
      <w:r w:rsidR="00E051C8">
        <w:rPr>
          <w:rFonts w:eastAsia="Calibri"/>
        </w:rPr>
        <w:t xml:space="preserve"> </w:t>
      </w:r>
      <w:r w:rsidRPr="00B773A7">
        <w:rPr>
          <w:rFonts w:eastAsia="Calibri"/>
        </w:rPr>
        <w:t xml:space="preserve"> For our economic evaluation, every step of the process of collecting and synthesising experts’ judgement was described.</w:t>
      </w:r>
    </w:p>
    <w:p w14:paraId="3502354A" w14:textId="77777777" w:rsidR="00AE070B" w:rsidRPr="00B773A7" w:rsidRDefault="00AE070B" w:rsidP="00755DE5">
      <w:pPr>
        <w:spacing w:after="160" w:line="360" w:lineRule="auto"/>
        <w:rPr>
          <w:rFonts w:eastAsia="Calibri"/>
        </w:rPr>
      </w:pPr>
      <w:r w:rsidRPr="00B773A7">
        <w:rPr>
          <w:rFonts w:eastAsia="Calibri"/>
        </w:rPr>
        <w:t>Apart from the expert judgements, all other sources of data consisted of patient-level data sets with the most appropriate, representative and up-to-date information on the probabilities, health utility and resource use associated to THRs in the UK, both before and after the operation. HES-PROMs, CPRD, EPOS, KAS and the COASt cohort provide the best data on hip arthroplasty in the UK, and the only model parameter estimated based on data from elsewhere was revision rates by outcome category, which were published on data from New Zealand but ultimately adjusted to match the UK’s overall revision rate and relative sizes of the outcome groups.</w:t>
      </w:r>
    </w:p>
    <w:p w14:paraId="30C31D91" w14:textId="77777777" w:rsidR="00AE070B" w:rsidRPr="00B773A7" w:rsidRDefault="00AE070B" w:rsidP="00755DE5">
      <w:pPr>
        <w:spacing w:after="160" w:line="360" w:lineRule="auto"/>
        <w:rPr>
          <w:rFonts w:eastAsia="Calibri"/>
        </w:rPr>
      </w:pPr>
      <w:r w:rsidRPr="00B773A7">
        <w:rPr>
          <w:rFonts w:eastAsia="Calibri"/>
        </w:rPr>
        <w:t xml:space="preserve">The level of detail provided by the above data sources allowed estimating model parameter values for patient subgroups by age and gender. This made it possible not only to present results separately by these subgroups, but critically it also allowed adjusting all parameter values in the model so that not only death rates but almost all other parameters changed in the simulation as patients became older. If results are only as good as the data feeding the model, then those produced by this research are results in which we can have great confidence. </w:t>
      </w:r>
    </w:p>
    <w:p w14:paraId="48521AAB" w14:textId="77777777" w:rsidR="00AE070B" w:rsidRPr="00B773A7" w:rsidRDefault="00AE070B" w:rsidP="00755DE5">
      <w:pPr>
        <w:spacing w:after="160" w:line="360" w:lineRule="auto"/>
        <w:rPr>
          <w:rFonts w:eastAsia="Calibri"/>
        </w:rPr>
      </w:pPr>
      <w:r w:rsidRPr="00B773A7">
        <w:rPr>
          <w:rFonts w:eastAsia="Calibri"/>
        </w:rPr>
        <w:t xml:space="preserve">However, no research is exempt from shortcomings. First of all, the interventions that were assessed with our economic evaluations have not been implemented yet. Although the final </w:t>
      </w:r>
      <w:r w:rsidR="00E70051">
        <w:rPr>
          <w:rFonts w:eastAsia="Calibri"/>
        </w:rPr>
        <w:t>Work Package</w:t>
      </w:r>
      <w:r w:rsidRPr="00B773A7">
        <w:rPr>
          <w:rFonts w:eastAsia="Calibri"/>
        </w:rPr>
        <w:t xml:space="preserve"> of the COASt research programme involves a validation of the prediction tool on the cohort of patients recruited from Oxford and Southampton hospitals, our study was performed assuming that the results of the tool would be those of its internal validation in the case of THRs and the actual validation for TKRs. Although an internal validation would generally be associated with better results than external ones, the prediction tool was estimated after merging large datasets and performing a substantial imputation of values that were missing or simply not collected. </w:t>
      </w:r>
    </w:p>
    <w:p w14:paraId="10D5E78B" w14:textId="77777777" w:rsidR="00AE070B" w:rsidRPr="00B773A7" w:rsidRDefault="00AE070B" w:rsidP="00755DE5">
      <w:pPr>
        <w:spacing w:after="160" w:line="360" w:lineRule="auto"/>
        <w:rPr>
          <w:rFonts w:eastAsia="Calibri"/>
        </w:rPr>
      </w:pPr>
      <w:r w:rsidRPr="00B773A7">
        <w:rPr>
          <w:rFonts w:eastAsia="Calibri"/>
        </w:rPr>
        <w:t>As reported in the section detailing the assumptions made surrounding the model’s structure and parameterisation, there are a number of limitations that, although clinically feasible, constrain results. Although the expert elicitation was conducted with a sound methodology and the frequency of convergent results speak of understanding of the process by and agreement amongst surgeons, a validation of those values at a national level would improve the model’s robustness. Revision rates by outcome groups were adjusted from those reported on patients from New Zealand whilst equivalent values can now be produced for the UK thanks to the PROMs initiative. The lack of long-term follow up of patients who do not receive a THR and even of those who do have their hips replaced for both primary and revision operations forced us to make a number of assumptions that, if replaced by evidence, would improve reliability of results. Further research can focus on these limitations.</w:t>
      </w:r>
    </w:p>
    <w:p w14:paraId="792075AB" w14:textId="77777777" w:rsidR="00AE070B" w:rsidRPr="00B42C6F" w:rsidRDefault="00AE070B" w:rsidP="00755DE5">
      <w:pPr>
        <w:spacing w:line="360" w:lineRule="auto"/>
        <w:rPr>
          <w:rFonts w:eastAsia="MS Gothic"/>
          <w:b/>
          <w:i/>
        </w:rPr>
      </w:pPr>
      <w:r w:rsidRPr="00B42C6F">
        <w:rPr>
          <w:rFonts w:eastAsia="MS Gothic"/>
          <w:b/>
          <w:i/>
        </w:rPr>
        <w:t>Research recommendations</w:t>
      </w:r>
    </w:p>
    <w:p w14:paraId="6D4F0779" w14:textId="55FB88B5" w:rsidR="00AE070B" w:rsidRPr="00B773A7" w:rsidRDefault="00AE070B" w:rsidP="00755DE5">
      <w:pPr>
        <w:spacing w:after="160" w:line="360" w:lineRule="auto"/>
        <w:rPr>
          <w:rFonts w:eastAsia="Calibri"/>
        </w:rPr>
      </w:pPr>
      <w:r w:rsidRPr="00B773A7">
        <w:rPr>
          <w:rFonts w:eastAsia="Calibri"/>
        </w:rPr>
        <w:t>Some of the former PCTs in England were using BMI thresholds for THR referrals, up until PCTs ceased to exist with the introduction of the new structure of the health care system in England in April of 2013.</w:t>
      </w:r>
      <w:r w:rsidRPr="00B773A7">
        <w:rPr>
          <w:rFonts w:eastAsia="Calibri"/>
        </w:rPr>
        <w:fldChar w:fldCharType="begin"/>
      </w:r>
      <w:r w:rsidR="00CE3493">
        <w:rPr>
          <w:rFonts w:eastAsia="Calibri"/>
        </w:rPr>
        <w:instrText xml:space="preserve"> ADDIN EN.CITE &lt;EndNote&gt;&lt;Cite&gt;&lt;Author&gt;National Health Service&lt;/Author&gt;&lt;Year&gt;2013&lt;/Year&gt;&lt;RecNum&gt;417&lt;/RecNum&gt;&lt;DisplayText&gt;&lt;style face="superscript"&gt;251&lt;/style&gt;&lt;/DisplayText&gt;&lt;record&gt;&lt;rec-number&gt;417&lt;/rec-number&gt;&lt;foreign-keys&gt;&lt;key app="EN" db-id="vtrt0trxh9vafnepptwx959bffa5z0xr2sx2" timestamp="1437036253"&gt;417&lt;/key&gt;&lt;/foreign-keys&gt;&lt;ref-type name="Web Page"&gt;12&lt;/ref-type&gt;&lt;contributors&gt;&lt;authors&gt;&lt;author&gt;National Health Service,&lt;/author&gt;&lt;/authors&gt;&lt;/contributors&gt;&lt;titles&gt;&lt;title&gt;The NHS structure explained&lt;/title&gt;&lt;/titles&gt;&lt;volume&gt;2013&lt;/volume&gt;&lt;number&gt;22 July&lt;/number&gt;&lt;dates&gt;&lt;year&gt;2013&lt;/year&gt;&lt;/dates&gt;&lt;urls&gt;&lt;related-urls&gt;&lt;url&gt;http://www.nhs.uk/NHSEngland/thenhs/about/Pages/nhsstructure.aspx&lt;/url&gt;&lt;/related-urls&gt;&lt;/urls&gt;&lt;/record&gt;&lt;/Cite&gt;&lt;/EndNote&gt;</w:instrText>
      </w:r>
      <w:r w:rsidRPr="00B773A7">
        <w:rPr>
          <w:rFonts w:eastAsia="Calibri"/>
        </w:rPr>
        <w:fldChar w:fldCharType="separate"/>
      </w:r>
      <w:r w:rsidR="00CE3493" w:rsidRPr="00CE3493">
        <w:rPr>
          <w:rFonts w:eastAsia="Calibri"/>
          <w:noProof/>
          <w:vertAlign w:val="superscript"/>
        </w:rPr>
        <w:t>251</w:t>
      </w:r>
      <w:r w:rsidRPr="00B773A7">
        <w:rPr>
          <w:rFonts w:eastAsia="Calibri"/>
        </w:rPr>
        <w:fldChar w:fldCharType="end"/>
      </w:r>
      <w:r w:rsidRPr="00B773A7">
        <w:rPr>
          <w:rFonts w:eastAsia="Calibri"/>
        </w:rPr>
        <w:t xml:space="preserve"> BMI thresholds of 25, </w:t>
      </w:r>
      <w:r w:rsidRPr="00B773A7">
        <w:rPr>
          <w:rFonts w:eastAsia="Calibri"/>
        </w:rPr>
        <w:fldChar w:fldCharType="begin"/>
      </w:r>
      <w:r w:rsidR="00CE3493">
        <w:rPr>
          <w:rFonts w:eastAsia="Calibri"/>
        </w:rPr>
        <w:instrText xml:space="preserve"> ADDIN EN.CITE &lt;EndNote&gt;&lt;Cite&gt;&lt;Author&gt;NHS Hertfordshire&lt;/Author&gt;&lt;Year&gt;2012&lt;/Year&gt;&lt;RecNum&gt;359&lt;/RecNum&gt;&lt;DisplayText&gt;&lt;style face="superscript"&gt;214, 215&lt;/style&gt;&lt;/DisplayText&gt;&lt;record&gt;&lt;rec-number&gt;359&lt;/rec-number&gt;&lt;foreign-keys&gt;&lt;key app="EN" db-id="vtrt0trxh9vafnepptwx959bffa5z0xr2sx2" timestamp="1437036253"&gt;359&lt;/key&gt;&lt;/foreign-keys&gt;&lt;ref-type name="Report"&gt;27&lt;/ref-type&gt;&lt;contributors&gt;&lt;authors&gt;&lt;author&gt;NHS Hertfordshire,&lt;/author&gt;&lt;/authors&gt;&lt;/contributors&gt;&lt;titles&gt;&lt;title&gt;Referral criteria for patients from primary care presenting with hip pain due to ostoarthritis, and clinical thresholds for elective primary hip replacement surgery&lt;/title&gt;&lt;/titles&gt;&lt;dates&gt;&lt;year&gt;2012&lt;/year&gt;&lt;/dates&gt;&lt;urls&gt;&lt;related-urls&gt;&lt;url&gt;http://www.hertfordshire.nhs.uk/images/stories/ResourceCentre/BHPrioritiesForum/guidance_32_-_hip_referral_and_surgery_thresholds_updated_feb_12.pdf&lt;/url&gt;&lt;/related-urls&gt;&lt;/urls&gt;&lt;/record&gt;&lt;/Cite&gt;&lt;Cite&gt;&lt;Author&gt;NHS Warwickshire&lt;/Author&gt;&lt;Year&gt;2011&lt;/Year&gt;&lt;RecNum&gt;360&lt;/RecNum&gt;&lt;record&gt;&lt;rec-number&gt;360&lt;/rec-number&gt;&lt;foreign-keys&gt;&lt;key app="EN" db-id="vtrt0trxh9vafnepptwx959bffa5z0xr2sx2" timestamp="1437036253"&gt;360&lt;/key&gt;&lt;/foreign-keys&gt;&lt;ref-type name="Journal Article"&gt;17&lt;/ref-type&gt;&lt;contributors&gt;&lt;authors&gt;&lt;author&gt;NHS Warwickshire,&lt;/author&gt;&lt;/authors&gt;&lt;/contributors&gt;&lt;titles&gt;&lt;title&gt;Referral and surgical threshold criteria for elective primary Hip Replacement Surgery&lt;/title&gt;&lt;/titles&gt;&lt;dates&gt;&lt;year&gt;2011&lt;/year&gt;&lt;/dates&gt;&lt;urls&gt;&lt;related-urls&gt;&lt;url&gt;http://www.warwickshire.nhs.uk/CmsDocuments/5bdb2171-236d-4335-9b14-3e3886f144fa.pdf&lt;/url&gt;&lt;/related-urls&gt;&lt;/urls&gt;&lt;/record&gt;&lt;/Cite&gt;&lt;/EndNote&gt;</w:instrText>
      </w:r>
      <w:r w:rsidRPr="00B773A7">
        <w:rPr>
          <w:rFonts w:eastAsia="Calibri"/>
        </w:rPr>
        <w:fldChar w:fldCharType="separate"/>
      </w:r>
      <w:r w:rsidR="00CE3493" w:rsidRPr="00CE3493">
        <w:rPr>
          <w:rFonts w:eastAsia="Calibri"/>
          <w:noProof/>
          <w:vertAlign w:val="superscript"/>
        </w:rPr>
        <w:t>214, 215</w:t>
      </w:r>
      <w:r w:rsidRPr="00B773A7">
        <w:rPr>
          <w:rFonts w:eastAsia="Calibri"/>
        </w:rPr>
        <w:fldChar w:fldCharType="end"/>
      </w:r>
      <w:r w:rsidRPr="00B773A7">
        <w:rPr>
          <w:rFonts w:eastAsia="Calibri"/>
        </w:rPr>
        <w:t xml:space="preserve"> 30 </w:t>
      </w:r>
      <w:r w:rsidRPr="00B773A7">
        <w:rPr>
          <w:rFonts w:eastAsia="Calibri"/>
        </w:rPr>
        <w:fldChar w:fldCharType="begin"/>
      </w:r>
      <w:r w:rsidR="00CE3493">
        <w:rPr>
          <w:rFonts w:eastAsia="Calibri"/>
        </w:rPr>
        <w:instrText xml:space="preserve"> ADDIN EN.CITE &lt;EndNote&gt;&lt;Cite&gt;&lt;Author&gt;NHS Warwickshire&lt;/Author&gt;&lt;Year&gt;2011&lt;/Year&gt;&lt;RecNum&gt;360&lt;/RecNum&gt;&lt;DisplayText&gt;&lt;style face="superscript"&gt;215&lt;/style&gt;&lt;/DisplayText&gt;&lt;record&gt;&lt;rec-number&gt;360&lt;/rec-number&gt;&lt;foreign-keys&gt;&lt;key app="EN" db-id="vtrt0trxh9vafnepptwx959bffa5z0xr2sx2" timestamp="1437036253"&gt;360&lt;/key&gt;&lt;/foreign-keys&gt;&lt;ref-type name="Journal Article"&gt;17&lt;/ref-type&gt;&lt;contributors&gt;&lt;authors&gt;&lt;author&gt;NHS Warwickshire,&lt;/author&gt;&lt;/authors&gt;&lt;/contributors&gt;&lt;titles&gt;&lt;title&gt;Referral and surgical threshold criteria for elective primary Hip Replacement Surgery&lt;/title&gt;&lt;/titles&gt;&lt;dates&gt;&lt;year&gt;2011&lt;/year&gt;&lt;/dates&gt;&lt;urls&gt;&lt;related-urls&gt;&lt;url&gt;http://www.warwickshire.nhs.uk/CmsDocuments/5bdb2171-236d-4335-9b14-3e3886f144fa.pdf&lt;/url&gt;&lt;/related-urls&gt;&lt;/urls&gt;&lt;/record&gt;&lt;/Cite&gt;&lt;/EndNote&gt;</w:instrText>
      </w:r>
      <w:r w:rsidRPr="00B773A7">
        <w:rPr>
          <w:rFonts w:eastAsia="Calibri"/>
        </w:rPr>
        <w:fldChar w:fldCharType="separate"/>
      </w:r>
      <w:r w:rsidR="00CE3493" w:rsidRPr="00CE3493">
        <w:rPr>
          <w:rFonts w:eastAsia="Calibri"/>
          <w:noProof/>
          <w:vertAlign w:val="superscript"/>
        </w:rPr>
        <w:t>215</w:t>
      </w:r>
      <w:r w:rsidRPr="00B773A7">
        <w:rPr>
          <w:rFonts w:eastAsia="Calibri"/>
        </w:rPr>
        <w:fldChar w:fldCharType="end"/>
      </w:r>
      <w:r w:rsidRPr="00B773A7">
        <w:rPr>
          <w:rFonts w:eastAsia="Calibri"/>
        </w:rPr>
        <w:t xml:space="preserve"> and 35 kg/m</w:t>
      </w:r>
      <w:r w:rsidRPr="00B773A7">
        <w:rPr>
          <w:rFonts w:eastAsia="Calibri"/>
          <w:vertAlign w:val="superscript"/>
        </w:rPr>
        <w:t>2</w:t>
      </w:r>
      <w:r w:rsidRPr="00B773A7">
        <w:rPr>
          <w:rFonts w:eastAsia="Calibri"/>
        </w:rPr>
        <w:t xml:space="preserve"> </w:t>
      </w:r>
      <w:r w:rsidRPr="00B773A7">
        <w:rPr>
          <w:rFonts w:eastAsia="Calibri"/>
        </w:rPr>
        <w:fldChar w:fldCharType="begin"/>
      </w:r>
      <w:r w:rsidR="00CE3493">
        <w:rPr>
          <w:rFonts w:eastAsia="Calibri"/>
        </w:rPr>
        <w:instrText xml:space="preserve"> ADDIN EN.CITE &lt;EndNote&gt;&lt;Cite&gt;&lt;Author&gt;Peninsula Commissioning Priorities Group&lt;/Author&gt;&lt;Year&gt;2011&lt;/Year&gt;&lt;RecNum&gt;361&lt;/RecNum&gt;&lt;DisplayText&gt;&lt;style face="superscript"&gt;216, 217&lt;/style&gt;&lt;/DisplayText&gt;&lt;record&gt;&lt;rec-number&gt;361&lt;/rec-number&gt;&lt;foreign-keys&gt;&lt;key app="EN" db-id="vtrt0trxh9vafnepptwx959bffa5z0xr2sx2" timestamp="1437036253"&gt;361&lt;/key&gt;&lt;/foreign-keys&gt;&lt;ref-type name="Report"&gt;27&lt;/ref-type&gt;&lt;contributors&gt;&lt;authors&gt;&lt;author&gt;Peninsula Commissioning Priorities Group,&lt;/author&gt;&lt;/authors&gt;&lt;/contributors&gt;&lt;titles&gt;&lt;title&gt;Commissioning decision: Hip and knee replacement surgery in obese patients (those with a body mass index of 30 or greater)&lt;/title&gt;&lt;/titles&gt;&lt;dates&gt;&lt;year&gt;2011&lt;/year&gt;&lt;/dates&gt;&lt;urls&gt;&lt;related-urls&gt;&lt;url&gt;http://www.devonpct.nhs.uk/Library/PCPG_Commissioning_policies/Hip%20and%20Knee%20replacement%20BMI_commissioning%20decision_%20final%20June%202011.pdf&lt;/url&gt;&lt;/related-urls&gt;&lt;/urls&gt;&lt;/record&gt;&lt;/Cite&gt;&lt;Cite&gt;&lt;Author&gt;Yorkshire and Humber Public Health Observatory&lt;/Author&gt;&lt;Year&gt;2010&lt;/Year&gt;&lt;RecNum&gt;362&lt;/RecNum&gt;&lt;record&gt;&lt;rec-number&gt;362&lt;/rec-number&gt;&lt;foreign-keys&gt;&lt;key app="EN" db-id="vtrt0trxh9vafnepptwx959bffa5z0xr2sx2" timestamp="1437036253"&gt;362&lt;/key&gt;&lt;/foreign-keys&gt;&lt;ref-type name="Report"&gt;27&lt;/ref-type&gt;&lt;contributors&gt;&lt;authors&gt;&lt;author&gt;Yorkshire and Humber Public Health Observatory,&lt;/author&gt;&lt;/authors&gt;&lt;/contributors&gt;&lt;titles&gt;&lt;title&gt;Clinical Thresholds: Hip replacement for the treatment of joint symptoms and functional limitation&lt;/title&gt;&lt;/titles&gt;&lt;dates&gt;&lt;year&gt;2010&lt;/year&gt;&lt;/dates&gt;&lt;urls&gt;&lt;related-urls&gt;&lt;url&gt;http://www.yhpho.org.uk/resource/view.aspx?RID=108906&lt;/url&gt;&lt;/related-urls&gt;&lt;/urls&gt;&lt;/record&gt;&lt;/Cite&gt;&lt;/EndNote&gt;</w:instrText>
      </w:r>
      <w:r w:rsidRPr="00B773A7">
        <w:rPr>
          <w:rFonts w:eastAsia="Calibri"/>
        </w:rPr>
        <w:fldChar w:fldCharType="separate"/>
      </w:r>
      <w:r w:rsidR="00CE3493" w:rsidRPr="00CE3493">
        <w:rPr>
          <w:rFonts w:eastAsia="Calibri"/>
          <w:noProof/>
          <w:vertAlign w:val="superscript"/>
        </w:rPr>
        <w:t>216, 217</w:t>
      </w:r>
      <w:r w:rsidRPr="00B773A7">
        <w:rPr>
          <w:rFonts w:eastAsia="Calibri"/>
        </w:rPr>
        <w:fldChar w:fldCharType="end"/>
      </w:r>
      <w:r w:rsidRPr="00B773A7">
        <w:rPr>
          <w:rFonts w:eastAsia="Calibri"/>
        </w:rPr>
        <w:t xml:space="preserve"> were defined as a basis to encourage weight reduction before referral for THR. It is not clear whether the newly formed clinical commissioning groups will continue applying these criteria to ration THRs but, as with OHS thresholds, they lack appropriate economic evaluations. We originally intended to include BMI as one of the defining criteria for the patient subgroups in our analysis, but were not able to do so because height and weight were available in only about 40% of CPRD records. BMI was also unavailable in the HES-PROMs dataset, a limitation that disappears if records are linked to the NJR as they do collect height and weight measures from hospitals performing THRs. Although our economic evaluation focused on the application of an outcome prediction tool and did not include BMI groups in the analysis, it did show that current practice of THRs in the UK is remarkably cost-effective and therefore suggests that any rationing such as the one possibly still in place based on BMI must be carefully reviewed as it may be denying a significant improvement in health to patients and an opportunity to invest health care resources in a very cost-effective manner.</w:t>
      </w:r>
    </w:p>
    <w:p w14:paraId="0BDE8B98" w14:textId="77777777" w:rsidR="00AE070B" w:rsidRPr="00B773A7" w:rsidRDefault="00AE070B" w:rsidP="00755DE5">
      <w:pPr>
        <w:spacing w:line="360" w:lineRule="auto"/>
      </w:pPr>
    </w:p>
    <w:p w14:paraId="739E0994" w14:textId="77777777" w:rsidR="00DD4691" w:rsidRPr="00B773A7" w:rsidRDefault="00DD4691" w:rsidP="00755DE5">
      <w:pPr>
        <w:spacing w:line="360" w:lineRule="auto"/>
      </w:pPr>
    </w:p>
    <w:p w14:paraId="10E257EC" w14:textId="77777777" w:rsidR="00DD4691" w:rsidRPr="00B773A7" w:rsidRDefault="00DD4691" w:rsidP="00755DE5">
      <w:pPr>
        <w:spacing w:line="360" w:lineRule="auto"/>
      </w:pPr>
    </w:p>
    <w:p w14:paraId="5653B49A" w14:textId="77777777" w:rsidR="00DD4691" w:rsidRPr="00B773A7" w:rsidRDefault="00DD4691" w:rsidP="00755DE5">
      <w:pPr>
        <w:spacing w:line="360" w:lineRule="auto"/>
      </w:pPr>
    </w:p>
    <w:p w14:paraId="359759E9" w14:textId="77777777" w:rsidR="00A516CB" w:rsidRPr="00282DD4" w:rsidRDefault="00A516CB" w:rsidP="00565667"/>
    <w:p w14:paraId="2ABB5085" w14:textId="2FDF702D" w:rsidR="00DD4691" w:rsidRPr="00CA58E0" w:rsidRDefault="00DD4691" w:rsidP="00755DE5">
      <w:pPr>
        <w:pStyle w:val="Heading1"/>
        <w:spacing w:line="360" w:lineRule="auto"/>
        <w:rPr>
          <w:caps/>
          <w:color w:val="6A8735"/>
          <w:sz w:val="40"/>
          <w:szCs w:val="40"/>
        </w:rPr>
      </w:pPr>
      <w:bookmarkStart w:id="649" w:name="_Toc442275028"/>
      <w:bookmarkStart w:id="650" w:name="_Toc451263584"/>
      <w:r w:rsidRPr="00CA58E0">
        <w:rPr>
          <w:caps/>
          <w:color w:val="6A8735"/>
          <w:sz w:val="72"/>
          <w:szCs w:val="72"/>
        </w:rPr>
        <w:t>CHAPTER 5</w:t>
      </w:r>
      <w:r w:rsidR="0055471B" w:rsidRPr="00CA58E0">
        <w:rPr>
          <w:caps/>
          <w:color w:val="6A8735"/>
          <w:sz w:val="72"/>
          <w:szCs w:val="72"/>
        </w:rPr>
        <w:t xml:space="preserve"> </w:t>
      </w:r>
      <w:r w:rsidR="00E70051">
        <w:rPr>
          <w:caps/>
          <w:color w:val="6A8735"/>
          <w:sz w:val="40"/>
          <w:szCs w:val="40"/>
        </w:rPr>
        <w:t>Work Package</w:t>
      </w:r>
      <w:r w:rsidRPr="00CA58E0">
        <w:rPr>
          <w:caps/>
          <w:color w:val="6A8735"/>
          <w:sz w:val="40"/>
          <w:szCs w:val="40"/>
        </w:rPr>
        <w:t xml:space="preserve"> 4</w:t>
      </w:r>
      <w:r w:rsidR="004750B0">
        <w:rPr>
          <w:caps/>
          <w:color w:val="6A8735"/>
          <w:sz w:val="40"/>
          <w:szCs w:val="40"/>
        </w:rPr>
        <w:t>: external validation of the tool</w:t>
      </w:r>
      <w:bookmarkEnd w:id="649"/>
      <w:bookmarkEnd w:id="650"/>
      <w:r w:rsidR="004750B0">
        <w:rPr>
          <w:caps/>
          <w:color w:val="6A8735"/>
          <w:sz w:val="40"/>
          <w:szCs w:val="40"/>
        </w:rPr>
        <w:t xml:space="preserve"> </w:t>
      </w:r>
    </w:p>
    <w:p w14:paraId="6F0CCAD1" w14:textId="77777777" w:rsidR="00FA2C69" w:rsidRDefault="00FA2C69" w:rsidP="00755DE5">
      <w:pPr>
        <w:autoSpaceDE w:val="0"/>
        <w:autoSpaceDN w:val="0"/>
        <w:adjustRightInd w:val="0"/>
        <w:spacing w:after="0" w:line="360" w:lineRule="auto"/>
        <w:rPr>
          <w:b/>
          <w:smallCaps/>
          <w:color w:val="6A8735"/>
          <w:sz w:val="40"/>
          <w:szCs w:val="40"/>
        </w:rPr>
      </w:pPr>
    </w:p>
    <w:p w14:paraId="58CD9F39" w14:textId="77777777" w:rsidR="00945A34" w:rsidRPr="00D16FBA" w:rsidRDefault="00E70051" w:rsidP="00755DE5">
      <w:pPr>
        <w:autoSpaceDE w:val="0"/>
        <w:autoSpaceDN w:val="0"/>
        <w:adjustRightInd w:val="0"/>
        <w:spacing w:after="0" w:line="360" w:lineRule="auto"/>
      </w:pPr>
      <w:r>
        <w:t>Work Package</w:t>
      </w:r>
      <w:r w:rsidR="004C0AFB">
        <w:t xml:space="preserve"> 4 (WP4) has been designed to test</w:t>
      </w:r>
      <w:r w:rsidR="004750B0">
        <w:t xml:space="preserve"> and externally validate</w:t>
      </w:r>
      <w:r w:rsidR="004C0AFB">
        <w:t xml:space="preserve"> the predictive tool</w:t>
      </w:r>
      <w:r w:rsidR="00B73222">
        <w:t>s</w:t>
      </w:r>
      <w:r w:rsidR="004C0AFB">
        <w:t xml:space="preserve">, developed in </w:t>
      </w:r>
      <w:r>
        <w:t>Work Package</w:t>
      </w:r>
      <w:r w:rsidR="004C0AFB">
        <w:t xml:space="preserve"> 2</w:t>
      </w:r>
      <w:r w:rsidR="004750B0">
        <w:t>,</w:t>
      </w:r>
      <w:r w:rsidR="004C0AFB">
        <w:t xml:space="preserve"> in </w:t>
      </w:r>
      <w:r w:rsidR="00552803">
        <w:t xml:space="preserve">a </w:t>
      </w:r>
      <w:r w:rsidR="004C0AFB">
        <w:t>pragmatic NHS setting</w:t>
      </w:r>
      <w:r w:rsidR="00C77D31">
        <w:t xml:space="preserve"> of</w:t>
      </w:r>
      <w:r w:rsidR="004C0AFB">
        <w:t xml:space="preserve"> a prospective cohort of lower limb arthroplasty patients</w:t>
      </w:r>
      <w:r w:rsidR="004750B0">
        <w:t xml:space="preserve"> (obser</w:t>
      </w:r>
      <w:r w:rsidR="00FA2C69">
        <w:t>vational study COASt, Clinical O</w:t>
      </w:r>
      <w:r w:rsidR="004750B0">
        <w:t>utcomes of Arthroplasty study)</w:t>
      </w:r>
      <w:r w:rsidR="004C0AFB">
        <w:t xml:space="preserve">.  We have obtained ethical approval to recruit </w:t>
      </w:r>
      <w:r w:rsidR="00FA2C69">
        <w:t xml:space="preserve">to COASt </w:t>
      </w:r>
      <w:r w:rsidR="004C0AFB">
        <w:t>3200 hip and knee arthroplasty patients across two NHS hospitals, and collect</w:t>
      </w:r>
      <w:r w:rsidR="00A16C6E">
        <w:t>ed</w:t>
      </w:r>
      <w:r w:rsidR="004C0AFB">
        <w:t xml:space="preserve"> </w:t>
      </w:r>
      <w:r w:rsidR="00B73222">
        <w:t xml:space="preserve">the </w:t>
      </w:r>
      <w:r w:rsidR="004C0AFB">
        <w:t>data longitudinally.</w:t>
      </w:r>
      <w:r w:rsidR="00945A34">
        <w:t xml:space="preserve"> </w:t>
      </w:r>
      <w:r w:rsidR="00945A34" w:rsidRPr="00945A34">
        <w:rPr>
          <w:rFonts w:eastAsia="MS Mincho"/>
          <w:noProof/>
          <w:lang w:val="en-US" w:eastAsia="ja-JP"/>
        </w:rPr>
        <w:t>The study assesses a strategy for predicting patients at risk of poor functional outcome following lower limb joint arthroplasty.</w:t>
      </w:r>
    </w:p>
    <w:p w14:paraId="63622BBD" w14:textId="77777777" w:rsidR="004C0AFB" w:rsidRPr="00945A34" w:rsidRDefault="004C0AFB" w:rsidP="00755DE5">
      <w:pPr>
        <w:spacing w:line="360" w:lineRule="auto"/>
      </w:pPr>
    </w:p>
    <w:p w14:paraId="4834F04A" w14:textId="77777777" w:rsidR="004C0AFB" w:rsidRPr="00CA58E0" w:rsidRDefault="004C0AFB" w:rsidP="00755DE5">
      <w:pPr>
        <w:pStyle w:val="Heading2"/>
        <w:spacing w:after="240" w:line="360" w:lineRule="auto"/>
        <w:rPr>
          <w:smallCaps/>
          <w:color w:val="6A8735"/>
        </w:rPr>
      </w:pPr>
      <w:bookmarkStart w:id="651" w:name="_Toc442275029"/>
      <w:bookmarkStart w:id="652" w:name="_Toc451263585"/>
      <w:r w:rsidRPr="00CA58E0">
        <w:rPr>
          <w:smallCaps/>
          <w:color w:val="6A8735"/>
        </w:rPr>
        <w:t>Aim</w:t>
      </w:r>
      <w:bookmarkEnd w:id="651"/>
      <w:bookmarkEnd w:id="652"/>
    </w:p>
    <w:p w14:paraId="31F31FAD" w14:textId="77777777" w:rsidR="00A16C6E" w:rsidRDefault="00A16C6E" w:rsidP="00755DE5">
      <w:pPr>
        <w:spacing w:line="360" w:lineRule="auto"/>
      </w:pPr>
      <w:r>
        <w:t xml:space="preserve">The aim of this </w:t>
      </w:r>
      <w:r w:rsidR="00E70051">
        <w:t>Work Package</w:t>
      </w:r>
      <w:r>
        <w:t xml:space="preserve"> was to:</w:t>
      </w:r>
    </w:p>
    <w:p w14:paraId="5712ECB0" w14:textId="77777777" w:rsidR="00DF78A6" w:rsidRDefault="00A16C6E" w:rsidP="00755DE5">
      <w:pPr>
        <w:pStyle w:val="ListParagraph"/>
        <w:numPr>
          <w:ilvl w:val="0"/>
          <w:numId w:val="22"/>
        </w:numPr>
        <w:spacing w:line="360" w:lineRule="auto"/>
      </w:pPr>
      <w:r>
        <w:t>E</w:t>
      </w:r>
      <w:r w:rsidR="004C0AFB">
        <w:t>valuate practicality and effectiveness of the prediction tool generated in WP2 in a large pragmatic cohort study of hip an</w:t>
      </w:r>
      <w:r w:rsidR="00DF78A6">
        <w:t xml:space="preserve">d knee replacement surgeries.  </w:t>
      </w:r>
    </w:p>
    <w:p w14:paraId="0C0F08A9" w14:textId="77777777" w:rsidR="004C0AFB" w:rsidRDefault="00A16C6E" w:rsidP="00755DE5">
      <w:pPr>
        <w:pStyle w:val="ListParagraph"/>
        <w:numPr>
          <w:ilvl w:val="0"/>
          <w:numId w:val="22"/>
        </w:numPr>
        <w:spacing w:line="360" w:lineRule="auto"/>
      </w:pPr>
      <w:r w:rsidRPr="00A16C6E">
        <w:t>A</w:t>
      </w:r>
      <w:r w:rsidR="00521768" w:rsidRPr="00A16C6E">
        <w:t>dvi</w:t>
      </w:r>
      <w:r w:rsidR="00E11834">
        <w:t>s</w:t>
      </w:r>
      <w:r w:rsidR="00521768" w:rsidRPr="00A16C6E">
        <w:t xml:space="preserve">e on </w:t>
      </w:r>
      <w:r w:rsidR="004C0AFB" w:rsidRPr="00A16C6E">
        <w:t>improve</w:t>
      </w:r>
      <w:r w:rsidR="00521768" w:rsidRPr="00A16C6E">
        <w:t>d</w:t>
      </w:r>
      <w:r w:rsidR="00224937">
        <w:t xml:space="preserve"> </w:t>
      </w:r>
      <w:r w:rsidR="004C0AFB">
        <w:t>design of future interventional clinical trials;</w:t>
      </w:r>
      <w:r w:rsidR="00224937">
        <w:t xml:space="preserve"> this would aid improvement of the outcomes following lower limb arthroplasties.</w:t>
      </w:r>
    </w:p>
    <w:p w14:paraId="37CC0460" w14:textId="77777777" w:rsidR="00DF78A6" w:rsidRPr="00DF78A6" w:rsidRDefault="00A16C6E" w:rsidP="00755DE5">
      <w:pPr>
        <w:pStyle w:val="ListParagraph"/>
        <w:numPr>
          <w:ilvl w:val="0"/>
          <w:numId w:val="22"/>
        </w:numPr>
        <w:spacing w:line="360" w:lineRule="auto"/>
      </w:pPr>
      <w:r w:rsidRPr="00000354">
        <w:t>Further</w:t>
      </w:r>
      <w:r w:rsidR="00DF78A6" w:rsidRPr="00000354">
        <w:t xml:space="preserve"> assess the ability of the tool</w:t>
      </w:r>
      <w:r w:rsidR="00EC430C" w:rsidRPr="00000354">
        <w:t>s</w:t>
      </w:r>
      <w:r w:rsidRPr="00000354">
        <w:t xml:space="preserve"> developed in WP2</w:t>
      </w:r>
      <w:r w:rsidR="00DF78A6" w:rsidRPr="00000354">
        <w:t xml:space="preserve"> to predict patients</w:t>
      </w:r>
      <w:r w:rsidR="00552803" w:rsidRPr="00000354">
        <w:t>’</w:t>
      </w:r>
      <w:r w:rsidR="00DF78A6" w:rsidRPr="00000354">
        <w:t xml:space="preserve"> outcomes at early post-operative time.</w:t>
      </w:r>
    </w:p>
    <w:p w14:paraId="28D0AD92" w14:textId="77777777" w:rsidR="00DF78A6" w:rsidRDefault="00DF78A6" w:rsidP="00755DE5">
      <w:pPr>
        <w:spacing w:line="360" w:lineRule="auto"/>
      </w:pPr>
    </w:p>
    <w:p w14:paraId="689F7395" w14:textId="77777777" w:rsidR="004C0AFB" w:rsidRPr="00CA58E0" w:rsidRDefault="004C0AFB" w:rsidP="00755DE5">
      <w:pPr>
        <w:pStyle w:val="Heading2"/>
        <w:spacing w:after="240" w:line="360" w:lineRule="auto"/>
        <w:rPr>
          <w:smallCaps/>
          <w:color w:val="76923C" w:themeColor="accent3" w:themeShade="BF"/>
          <w:szCs w:val="28"/>
        </w:rPr>
      </w:pPr>
      <w:bookmarkStart w:id="653" w:name="_Toc442275030"/>
      <w:bookmarkStart w:id="654" w:name="_Toc451263586"/>
      <w:r w:rsidRPr="00CA58E0">
        <w:rPr>
          <w:smallCaps/>
          <w:color w:val="76923C" w:themeColor="accent3" w:themeShade="BF"/>
          <w:szCs w:val="28"/>
        </w:rPr>
        <w:t>Background</w:t>
      </w:r>
      <w:bookmarkEnd w:id="653"/>
      <w:bookmarkEnd w:id="654"/>
    </w:p>
    <w:p w14:paraId="48220826" w14:textId="31DF7826" w:rsidR="004C0AFB" w:rsidRPr="000D5BE8" w:rsidRDefault="00D16FBA" w:rsidP="00755DE5">
      <w:pPr>
        <w:autoSpaceDE w:val="0"/>
        <w:autoSpaceDN w:val="0"/>
        <w:adjustRightInd w:val="0"/>
        <w:spacing w:line="360" w:lineRule="auto"/>
      </w:pPr>
      <w:r>
        <w:t>Our work suggests that the patient reported outcomes post-operatively are dependent on pre-operative Oxford Score</w:t>
      </w:r>
      <w:r w:rsidR="00266DD6">
        <w:t>s.</w:t>
      </w:r>
      <w:r>
        <w:fldChar w:fldCharType="begin">
          <w:fldData xml:space="preserve">PEVuZE5vdGU+PENpdGU+PEF1dGhvcj5KdWRnZTwvQXV0aG9yPjxZZWFyPjIwMTI8L1llYXI+PFJl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</w:fldData>
        </w:fldChar>
      </w:r>
      <w:r w:rsidR="00CE3493">
        <w:instrText xml:space="preserve"> ADDIN EN.CITE </w:instrText>
      </w:r>
      <w:r w:rsidR="00CE3493">
        <w:fldChar w:fldCharType="begin">
          <w:fldData xml:space="preserve">PEVuZE5vdGU+PENpdGU+PEF1dGhvcj5KdWRnZTwvQXV0aG9yPjxZZWFyPjIwMTI8L1llYXI+PFJl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</w:fldData>
        </w:fldChar>
      </w:r>
      <w:r w:rsidR="00CE3493">
        <w:instrText xml:space="preserve"> ADDIN EN.CITE.DATA </w:instrText>
      </w:r>
      <w:r w:rsidR="00CE3493">
        <w:fldChar w:fldCharType="end"/>
      </w:r>
      <w:r>
        <w:fldChar w:fldCharType="separate"/>
      </w:r>
      <w:r w:rsidR="00CE3493" w:rsidRPr="00CE3493">
        <w:rPr>
          <w:noProof/>
          <w:vertAlign w:val="superscript"/>
        </w:rPr>
        <w:t>139, 141, 155, 161</w:t>
      </w:r>
      <w:r>
        <w:fldChar w:fldCharType="end"/>
      </w:r>
      <w:r>
        <w:t xml:space="preserve">  </w:t>
      </w:r>
      <w:r w:rsidR="004C0AFB">
        <w:t xml:space="preserve">Whilst being routinely used in the selection of patients for joint replacement surgeries, there is an increasing trend to utilise PROMS in a more meaningful way for patients and surgeons, which would aid the selection process of patients for joint replacement surgeries. For patients knowing </w:t>
      </w:r>
      <w:r w:rsidR="00944360">
        <w:t xml:space="preserve">only </w:t>
      </w:r>
      <w:r w:rsidR="004C0AFB">
        <w:t xml:space="preserve">by how many points surgery would change their score is not informative.  </w:t>
      </w:r>
      <w:r w:rsidR="00944360">
        <w:t>A m</w:t>
      </w:r>
      <w:r w:rsidR="002168FE">
        <w:t xml:space="preserve">ore meaningful way would be to associate this score with </w:t>
      </w:r>
      <w:r w:rsidR="00944360">
        <w:t xml:space="preserve">a </w:t>
      </w:r>
      <w:r w:rsidR="002168FE">
        <w:t>classification of poor or good outcome</w:t>
      </w:r>
      <w:r w:rsidR="00552688">
        <w:t>s</w:t>
      </w:r>
      <w:r w:rsidR="002168FE">
        <w:t xml:space="preserve">.  </w:t>
      </w:r>
      <w:r w:rsidR="004C0AFB">
        <w:t>Within this programme</w:t>
      </w:r>
      <w:r w:rsidR="00552688">
        <w:t xml:space="preserve">, in </w:t>
      </w:r>
      <w:r w:rsidR="00E70051">
        <w:t>Work Package</w:t>
      </w:r>
      <w:r w:rsidR="00552688">
        <w:t xml:space="preserve"> 2,</w:t>
      </w:r>
      <w:r w:rsidR="004C0AFB">
        <w:t xml:space="preserve"> we have carried out work to introduce cut-off points to identify patient satisfaction</w:t>
      </w:r>
      <w:r w:rsidR="00944360">
        <w:t>,</w:t>
      </w:r>
      <w:r w:rsidR="004C0AFB">
        <w:t xml:space="preserve"> which would serve for a better understanding </w:t>
      </w:r>
      <w:r w:rsidR="00944360">
        <w:t xml:space="preserve">during </w:t>
      </w:r>
      <w:r w:rsidR="004C0AFB">
        <w:t>clinical-decision making rather than a score on a continuous scal</w:t>
      </w:r>
      <w:r w:rsidR="00E051C8">
        <w:t>e.</w:t>
      </w:r>
      <w:r w:rsidR="00A5155F">
        <w:fldChar w:fldCharType="begin">
          <w:fldData xml:space="preserve">PEVuZE5vdGU+PENpdGU+PEF1dGhvcj5BcmRlbjwvQXV0aG9yPjxZZWFyPjIwMTE8L1llYXI+PFJl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</w:fldData>
        </w:fldChar>
      </w:r>
      <w:r w:rsidR="00CE3493">
        <w:instrText xml:space="preserve"> ADDIN EN.CITE </w:instrText>
      </w:r>
      <w:r w:rsidR="00CE3493">
        <w:fldChar w:fldCharType="begin">
          <w:fldData xml:space="preserve">PEVuZE5vdGU+PENpdGU+PEF1dGhvcj5BcmRlbjwvQXV0aG9yPjxZZWFyPjIwMTE8L1llYXI+PFJl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</w:fldData>
        </w:fldChar>
      </w:r>
      <w:r w:rsidR="00CE3493">
        <w:instrText xml:space="preserve"> ADDIN EN.CITE.DATA </w:instrText>
      </w:r>
      <w:r w:rsidR="00CE3493">
        <w:fldChar w:fldCharType="end"/>
      </w:r>
      <w:r w:rsidR="00A5155F">
        <w:fldChar w:fldCharType="separate"/>
      </w:r>
      <w:r w:rsidR="00CE3493" w:rsidRPr="00CE3493">
        <w:rPr>
          <w:noProof/>
          <w:vertAlign w:val="superscript"/>
        </w:rPr>
        <w:t>154, 155</w:t>
      </w:r>
      <w:r w:rsidR="00A5155F">
        <w:fldChar w:fldCharType="end"/>
      </w:r>
      <w:r w:rsidR="004C0AFB">
        <w:t xml:space="preserve">  </w:t>
      </w:r>
      <w:r w:rsidR="00944360">
        <w:t>However</w:t>
      </w:r>
      <w:r w:rsidR="00552688">
        <w:t xml:space="preserve">, </w:t>
      </w:r>
      <w:r w:rsidR="008B715C">
        <w:t>c</w:t>
      </w:r>
      <w:r w:rsidR="004C0AFB">
        <w:t xml:space="preserve">linical applications of the thresholds are limited due to the </w:t>
      </w:r>
      <w:r w:rsidR="004C0AFB" w:rsidRPr="000D5BE8">
        <w:t xml:space="preserve">combination of pre-operative predictors affecting </w:t>
      </w:r>
      <w:r w:rsidR="00944360">
        <w:t xml:space="preserve">the </w:t>
      </w:r>
      <w:r w:rsidR="004C0AFB" w:rsidRPr="000D5BE8">
        <w:t>outcome of surgery.</w:t>
      </w:r>
    </w:p>
    <w:p w14:paraId="5C9F7EA8" w14:textId="0F72A4CF" w:rsidR="004C0AFB" w:rsidRDefault="002E4D92" w:rsidP="00755DE5">
      <w:pPr>
        <w:spacing w:line="360" w:lineRule="auto"/>
      </w:pPr>
      <w:r w:rsidRPr="004B55A9">
        <w:t xml:space="preserve">Previously methodology has been developed to combine a wide range of predictors that can be included in a statistical model to predict outcomes.  </w:t>
      </w:r>
      <w:r w:rsidR="00F6132E">
        <w:t xml:space="preserve">In </w:t>
      </w:r>
      <w:r w:rsidR="00E70051">
        <w:t>Work Package</w:t>
      </w:r>
      <w:r w:rsidR="00F6132E">
        <w:t xml:space="preserve"> 2 </w:t>
      </w:r>
      <w:r w:rsidR="00115655">
        <w:t>we</w:t>
      </w:r>
      <w:r w:rsidR="005A5FDF" w:rsidRPr="004B55A9">
        <w:t xml:space="preserve"> have included and investigated the effects of </w:t>
      </w:r>
      <w:r w:rsidR="00944360">
        <w:t xml:space="preserve">the </w:t>
      </w:r>
      <w:r w:rsidR="005A5FDF" w:rsidRPr="004B55A9">
        <w:t xml:space="preserve">interplay of </w:t>
      </w:r>
      <w:r w:rsidR="00944360">
        <w:t xml:space="preserve">a </w:t>
      </w:r>
      <w:r w:rsidR="005A5FDF" w:rsidRPr="004B55A9">
        <w:t>wide range of risk factors</w:t>
      </w:r>
      <w:r w:rsidR="00944360">
        <w:t>,</w:t>
      </w:r>
      <w:r w:rsidR="005A5FDF" w:rsidRPr="004B55A9">
        <w:t xml:space="preserve"> using the Oxford Scores as a primary outcome</w:t>
      </w:r>
      <w:r w:rsidR="00944360">
        <w:t>,</w:t>
      </w:r>
      <w:r w:rsidR="005A5FDF" w:rsidRPr="004B55A9">
        <w:t xml:space="preserve"> as descri</w:t>
      </w:r>
      <w:r w:rsidR="00B969D7">
        <w:t xml:space="preserve">bed in </w:t>
      </w:r>
      <w:r w:rsidR="00944360">
        <w:t xml:space="preserve">Chapter </w:t>
      </w:r>
      <w:r w:rsidR="00B969D7">
        <w:t>3.  Not only</w:t>
      </w:r>
      <w:r w:rsidR="005A5FDF" w:rsidRPr="004B55A9">
        <w:t xml:space="preserve"> we</w:t>
      </w:r>
      <w:r w:rsidR="00B969D7">
        <w:t xml:space="preserve"> have</w:t>
      </w:r>
      <w:r w:rsidR="005A5FDF" w:rsidRPr="004B55A9">
        <w:t xml:space="preserve"> confirmed previously described risk factors, but we </w:t>
      </w:r>
      <w:r w:rsidR="00B969D7">
        <w:t xml:space="preserve">have </w:t>
      </w:r>
      <w:r w:rsidR="005A5FDF" w:rsidRPr="004B55A9">
        <w:t xml:space="preserve">also identified the interplay between these individual predictors which </w:t>
      </w:r>
      <w:r w:rsidR="00944360">
        <w:t>has</w:t>
      </w:r>
      <w:r w:rsidR="00944360" w:rsidRPr="004B55A9">
        <w:t xml:space="preserve"> </w:t>
      </w:r>
      <w:r w:rsidR="005A5FDF" w:rsidRPr="004B55A9">
        <w:t>an important role in poor outcomes following hip</w:t>
      </w:r>
      <w:r w:rsidR="00115655">
        <w:t xml:space="preserve"> or knee replacement surgerie</w:t>
      </w:r>
      <w:r w:rsidR="00E051C8">
        <w:t>s.</w:t>
      </w:r>
      <w:r w:rsidR="00115655">
        <w:fldChar w:fldCharType="begin">
          <w:fldData xml:space="preserve">PEVuZE5vdGU+PENpdGU+PEF1dGhvcj5TYW5jaGV6LVNhbnRvczwvQXV0aG9yPjxZZWFyPjIwMTU8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=
</w:fldData>
        </w:fldChar>
      </w:r>
      <w:r w:rsidR="00CE3493">
        <w:instrText xml:space="preserve"> ADDIN EN.CITE </w:instrText>
      </w:r>
      <w:r w:rsidR="00CE3493">
        <w:fldChar w:fldCharType="begin">
          <w:fldData xml:space="preserve">PEVuZE5vdGU+PENpdGU+PEF1dGhvcj5TYW5jaGV6LVNhbnRvczwvQXV0aG9yPjxZZWFyPjIwMTU8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=
</w:fldData>
        </w:fldChar>
      </w:r>
      <w:r w:rsidR="00CE3493">
        <w:instrText xml:space="preserve"> ADDIN EN.CITE.DATA </w:instrText>
      </w:r>
      <w:r w:rsidR="00CE3493">
        <w:fldChar w:fldCharType="end"/>
      </w:r>
      <w:r w:rsidR="00115655">
        <w:fldChar w:fldCharType="separate"/>
      </w:r>
      <w:r w:rsidR="00CE3493" w:rsidRPr="00CE3493">
        <w:rPr>
          <w:noProof/>
          <w:vertAlign w:val="superscript"/>
        </w:rPr>
        <w:t>138, 142</w:t>
      </w:r>
      <w:r w:rsidR="00115655">
        <w:fldChar w:fldCharType="end"/>
      </w:r>
      <w:r w:rsidR="00E051C8">
        <w:t xml:space="preserve"> </w:t>
      </w:r>
      <w:r w:rsidR="005A5FDF" w:rsidRPr="004B55A9">
        <w:t xml:space="preserve"> </w:t>
      </w:r>
      <w:r w:rsidR="00B969D7">
        <w:t>Similarly, as part of this</w:t>
      </w:r>
      <w:r w:rsidR="004C0AFB" w:rsidRPr="004B55A9">
        <w:t xml:space="preserve"> programme we aimed to develop </w:t>
      </w:r>
      <w:r w:rsidR="005A5FDF" w:rsidRPr="004B55A9">
        <w:t>a prognostic tool to predict outcomes</w:t>
      </w:r>
      <w:r w:rsidR="004C0AFB" w:rsidRPr="004B55A9">
        <w:t xml:space="preserve"> following total hip and knee replacement surgeries. </w:t>
      </w:r>
      <w:r w:rsidR="00B969D7">
        <w:t xml:space="preserve"> </w:t>
      </w:r>
      <w:r w:rsidR="00D16FBA">
        <w:t>Currently</w:t>
      </w:r>
      <w:r w:rsidR="00D16FBA" w:rsidRPr="004B55A9">
        <w:t xml:space="preserve"> two</w:t>
      </w:r>
      <w:r w:rsidR="00D16FBA">
        <w:t xml:space="preserve"> papers </w:t>
      </w:r>
      <w:r w:rsidR="00D16FBA" w:rsidRPr="004B55A9">
        <w:t xml:space="preserve">describing hip and knee predictive tools are under internal review and </w:t>
      </w:r>
      <w:r w:rsidR="00D16FBA">
        <w:t xml:space="preserve">awaiting for tools being tested for external validation </w:t>
      </w:r>
      <w:r w:rsidR="00D16FBA" w:rsidRPr="004B55A9">
        <w:t xml:space="preserve">in the prospective cohort following the completion of </w:t>
      </w:r>
      <w:r w:rsidR="00D16FBA">
        <w:t>Work Package</w:t>
      </w:r>
      <w:r w:rsidR="00D16FBA" w:rsidRPr="004B55A9">
        <w:t xml:space="preserve"> </w:t>
      </w:r>
      <w:r w:rsidR="00E051C8">
        <w:t>4.</w:t>
      </w:r>
      <w:r w:rsidR="00D16FBA">
        <w:fldChar w:fldCharType="begin">
          <w:fldData xml:space="preserve">PEVuZE5vdGU+PENpdGU+PEF1dGhvcj5KdWRnZTwvQXV0aG9yPjxZZWFyPjIwMTU8L1llYXI+PFJl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</w:fldData>
        </w:fldChar>
      </w:r>
      <w:r w:rsidR="00CE3493">
        <w:instrText xml:space="preserve"> ADDIN EN.CITE </w:instrText>
      </w:r>
      <w:r w:rsidR="00CE3493">
        <w:fldChar w:fldCharType="begin">
          <w:fldData xml:space="preserve">PEVuZE5vdGU+PENpdGU+PEF1dGhvcj5KdWRnZTwvQXV0aG9yPjxZZWFyPjIwMTU8L1llYXI+PFJl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</w:fldData>
        </w:fldChar>
      </w:r>
      <w:r w:rsidR="00CE3493">
        <w:instrText xml:space="preserve"> ADDIN EN.CITE.DATA </w:instrText>
      </w:r>
      <w:r w:rsidR="00CE3493">
        <w:fldChar w:fldCharType="end"/>
      </w:r>
      <w:r w:rsidR="00D16FBA">
        <w:fldChar w:fldCharType="separate"/>
      </w:r>
      <w:r w:rsidR="00CE3493" w:rsidRPr="00CE3493">
        <w:rPr>
          <w:noProof/>
          <w:vertAlign w:val="superscript"/>
        </w:rPr>
        <w:t>138, 160</w:t>
      </w:r>
      <w:r w:rsidR="00D16FBA">
        <w:fldChar w:fldCharType="end"/>
      </w:r>
      <w:r w:rsidR="004C0AFB" w:rsidRPr="004B55A9">
        <w:t xml:space="preserve">  </w:t>
      </w:r>
      <w:r w:rsidR="00F258FC">
        <w:t>For WP4</w:t>
      </w:r>
      <w:r w:rsidR="0037423F" w:rsidRPr="004B55A9">
        <w:t xml:space="preserve"> we have </w:t>
      </w:r>
      <w:r w:rsidR="00D427F5">
        <w:t xml:space="preserve">obtained ethical approval to recruit and obtain the </w:t>
      </w:r>
      <w:r w:rsidR="0037423F" w:rsidRPr="004B55A9">
        <w:t>data</w:t>
      </w:r>
      <w:r w:rsidR="004C0AFB" w:rsidRPr="004B55A9">
        <w:t xml:space="preserve"> from a new </w:t>
      </w:r>
      <w:r w:rsidR="00D25E62">
        <w:t>prospective observational study</w:t>
      </w:r>
      <w:r w:rsidR="004C0AFB">
        <w:t xml:space="preserve"> from patients receiving total hip and knee replacement surgeries at two participating hospitals: the Nuffield Orthopaedic Centre, Oxford, and Southampton General Hospital.    </w:t>
      </w:r>
    </w:p>
    <w:p w14:paraId="6DCADF9A" w14:textId="77777777" w:rsidR="004C0AFB" w:rsidRDefault="00EC6E39" w:rsidP="00755DE5">
      <w:pPr>
        <w:autoSpaceDE w:val="0"/>
        <w:autoSpaceDN w:val="0"/>
        <w:adjustRightInd w:val="0"/>
        <w:spacing w:line="360" w:lineRule="auto"/>
      </w:pPr>
      <w:r>
        <w:t xml:space="preserve">In this </w:t>
      </w:r>
      <w:r w:rsidR="00E70051">
        <w:t>Work Package</w:t>
      </w:r>
      <w:r w:rsidR="00D427F5">
        <w:t xml:space="preserve"> we set out </w:t>
      </w:r>
      <w:r w:rsidR="004C0AFB">
        <w:t>to v</w:t>
      </w:r>
      <w:r>
        <w:t xml:space="preserve">alidate the predictive tool developed in </w:t>
      </w:r>
      <w:r w:rsidR="00E70051">
        <w:t>Work Package</w:t>
      </w:r>
      <w:r>
        <w:t xml:space="preserve"> 2</w:t>
      </w:r>
      <w:r w:rsidR="00944360">
        <w:t>,</w:t>
      </w:r>
      <w:r>
        <w:t xml:space="preserve"> which</w:t>
      </w:r>
      <w:r w:rsidR="00281A55">
        <w:t xml:space="preserve"> used</w:t>
      </w:r>
      <w:r w:rsidR="004C0AFB">
        <w:t xml:space="preserve"> pre-operative </w:t>
      </w:r>
      <w:r>
        <w:t>information</w:t>
      </w:r>
      <w:r w:rsidR="004C0AFB">
        <w:t xml:space="preserve"> including technical, patient and medical factors through the receiver operating characteristic (ROC) curve analysis to predict 12 month</w:t>
      </w:r>
      <w:r w:rsidR="00944360">
        <w:t>s</w:t>
      </w:r>
      <w:r w:rsidR="004C0AFB">
        <w:t xml:space="preserve"> post-operative P</w:t>
      </w:r>
      <w:r>
        <w:t xml:space="preserve">atient </w:t>
      </w:r>
      <w:r w:rsidR="004C0AFB">
        <w:t>R</w:t>
      </w:r>
      <w:r>
        <w:t xml:space="preserve">eported </w:t>
      </w:r>
      <w:r w:rsidR="004C0AFB">
        <w:t>O</w:t>
      </w:r>
      <w:r>
        <w:t xml:space="preserve">utcome </w:t>
      </w:r>
      <w:r w:rsidR="004C0AFB">
        <w:t>M</w:t>
      </w:r>
      <w:r>
        <w:t>easure</w:t>
      </w:r>
      <w:r w:rsidR="004C0AFB">
        <w:t xml:space="preserve">s.  </w:t>
      </w:r>
      <w:r w:rsidR="004C0AFB" w:rsidRPr="00000354">
        <w:t xml:space="preserve">We </w:t>
      </w:r>
      <w:r w:rsidRPr="00000354">
        <w:t xml:space="preserve">also </w:t>
      </w:r>
      <w:r w:rsidR="004C0AFB" w:rsidRPr="00000354">
        <w:t xml:space="preserve">aimed to collect the data to populate a cost-effectiveness </w:t>
      </w:r>
      <w:r w:rsidRPr="00000354">
        <w:t xml:space="preserve">of </w:t>
      </w:r>
      <w:r w:rsidR="00944360" w:rsidRPr="00000354">
        <w:t xml:space="preserve">the </w:t>
      </w:r>
      <w:r w:rsidRPr="00000354">
        <w:t xml:space="preserve">implementation of the model in </w:t>
      </w:r>
      <w:r w:rsidR="00D427F5" w:rsidRPr="00000354">
        <w:t xml:space="preserve">the </w:t>
      </w:r>
      <w:r w:rsidRPr="00000354">
        <w:t xml:space="preserve">current healthcare system and thus complete </w:t>
      </w:r>
      <w:r w:rsidR="00E70051">
        <w:t>Work Package</w:t>
      </w:r>
      <w:r w:rsidRPr="00000354">
        <w:t xml:space="preserve"> 3.</w:t>
      </w:r>
      <w:r w:rsidR="004C0AFB">
        <w:t xml:space="preserve"> </w:t>
      </w:r>
    </w:p>
    <w:p w14:paraId="1AF0F85B" w14:textId="77777777" w:rsidR="001F024D" w:rsidRPr="00CA58E0" w:rsidRDefault="001F024D" w:rsidP="00755DE5">
      <w:pPr>
        <w:pStyle w:val="Heading2"/>
        <w:spacing w:line="360" w:lineRule="auto"/>
        <w:rPr>
          <w:smallCaps/>
          <w:color w:val="76923C" w:themeColor="accent3" w:themeShade="BF"/>
          <w:szCs w:val="28"/>
        </w:rPr>
      </w:pPr>
      <w:bookmarkStart w:id="655" w:name="_Toc442275031"/>
      <w:bookmarkStart w:id="656" w:name="_Toc451263587"/>
      <w:r w:rsidRPr="00CA58E0">
        <w:rPr>
          <w:smallCaps/>
          <w:color w:val="76923C" w:themeColor="accent3" w:themeShade="BF"/>
          <w:szCs w:val="28"/>
        </w:rPr>
        <w:t>Description of the study</w:t>
      </w:r>
      <w:bookmarkEnd w:id="655"/>
      <w:bookmarkEnd w:id="656"/>
    </w:p>
    <w:p w14:paraId="297473A2" w14:textId="77777777" w:rsidR="004C0AFB" w:rsidRPr="00CA58E0" w:rsidRDefault="004C0AFB" w:rsidP="00755DE5">
      <w:pPr>
        <w:pStyle w:val="Heading3"/>
        <w:spacing w:after="240" w:line="360" w:lineRule="auto"/>
        <w:rPr>
          <w:i/>
          <w:color w:val="76923C" w:themeColor="accent3" w:themeShade="BF"/>
        </w:rPr>
      </w:pPr>
      <w:bookmarkStart w:id="657" w:name="_Toc442275032"/>
      <w:bookmarkStart w:id="658" w:name="_Toc451263588"/>
      <w:r w:rsidRPr="00CA58E0">
        <w:rPr>
          <w:i/>
          <w:color w:val="76923C" w:themeColor="accent3" w:themeShade="BF"/>
        </w:rPr>
        <w:t>Study Design</w:t>
      </w:r>
      <w:bookmarkEnd w:id="657"/>
      <w:bookmarkEnd w:id="658"/>
    </w:p>
    <w:p w14:paraId="7384C6A5" w14:textId="77777777" w:rsidR="00281A55" w:rsidRDefault="004C0AFB" w:rsidP="00281A55">
      <w:pPr>
        <w:autoSpaceDE w:val="0"/>
        <w:autoSpaceDN w:val="0"/>
        <w:adjustRightInd w:val="0"/>
        <w:spacing w:after="0" w:line="360" w:lineRule="auto"/>
        <w:rPr>
          <w:rFonts w:eastAsia="MS Mincho"/>
        </w:rPr>
      </w:pPr>
      <w:r w:rsidRPr="00306BD9">
        <w:rPr>
          <w:rFonts w:eastAsia="MS Mincho"/>
          <w:noProof/>
          <w:lang w:val="en-US" w:eastAsia="ja-JP"/>
        </w:rPr>
        <w:t xml:space="preserve">COASt is a prospective, dual-centre </w:t>
      </w:r>
      <w:r w:rsidR="00B50204" w:rsidRPr="00306BD9">
        <w:rPr>
          <w:rFonts w:eastAsia="MS Mincho"/>
          <w:noProof/>
          <w:lang w:val="en-US" w:eastAsia="ja-JP"/>
        </w:rPr>
        <w:t xml:space="preserve">longitudinal </w:t>
      </w:r>
      <w:r w:rsidRPr="00306BD9">
        <w:rPr>
          <w:rFonts w:eastAsia="MS Mincho"/>
          <w:noProof/>
          <w:lang w:val="en-US" w:eastAsia="ja-JP"/>
        </w:rPr>
        <w:t>coho</w:t>
      </w:r>
      <w:r w:rsidR="00281A55">
        <w:rPr>
          <w:rFonts w:eastAsia="MS Mincho"/>
          <w:noProof/>
          <w:lang w:val="en-US" w:eastAsia="ja-JP"/>
        </w:rPr>
        <w:t xml:space="preserve">rt study of patients </w:t>
      </w:r>
      <w:r w:rsidR="004338A9">
        <w:rPr>
          <w:rFonts w:eastAsia="MS Mincho"/>
          <w:noProof/>
          <w:lang w:val="en-US" w:eastAsia="ja-JP"/>
        </w:rPr>
        <w:t>listed</w:t>
      </w:r>
      <w:r w:rsidRPr="00306BD9">
        <w:rPr>
          <w:rFonts w:eastAsia="MS Mincho"/>
          <w:noProof/>
          <w:lang w:val="en-US" w:eastAsia="ja-JP"/>
        </w:rPr>
        <w:t xml:space="preserve"> for hip and knee arthroplasties across two hospitals Southampton University Hospital NHS Foundation Trust (UHS) and Nuffield Orthopaedic Centre (NOC)</w:t>
      </w:r>
      <w:r w:rsidR="00994A32" w:rsidRPr="00306BD9">
        <w:rPr>
          <w:rFonts w:eastAsia="MS Mincho"/>
          <w:noProof/>
          <w:lang w:val="en-US" w:eastAsia="ja-JP"/>
        </w:rPr>
        <w:t>, which is the</w:t>
      </w:r>
      <w:r w:rsidRPr="00306BD9">
        <w:rPr>
          <w:rFonts w:eastAsia="MS Mincho"/>
          <w:noProof/>
          <w:lang w:val="en-US" w:eastAsia="ja-JP"/>
        </w:rPr>
        <w:t xml:space="preserve"> part of the Oxford University Hospital NHS Trust (OUH). </w:t>
      </w:r>
      <w:r w:rsidR="00A447CB">
        <w:rPr>
          <w:rFonts w:eastAsia="MS Mincho"/>
          <w:noProof/>
          <w:lang w:val="en-US" w:eastAsia="ja-JP"/>
        </w:rPr>
        <w:t>The s</w:t>
      </w:r>
      <w:r w:rsidR="005D4C2C" w:rsidRPr="00306BD9">
        <w:rPr>
          <w:rFonts w:eastAsia="MS Mincho"/>
          <w:noProof/>
          <w:lang w:val="en-US" w:eastAsia="ja-JP"/>
        </w:rPr>
        <w:t>t</w:t>
      </w:r>
      <w:r w:rsidR="00DA2136" w:rsidRPr="00306BD9">
        <w:rPr>
          <w:rFonts w:eastAsia="MS Mincho"/>
          <w:noProof/>
          <w:lang w:val="en-US" w:eastAsia="ja-JP"/>
        </w:rPr>
        <w:t xml:space="preserve">udy collects </w:t>
      </w:r>
      <w:r w:rsidR="00B50204" w:rsidRPr="00306BD9">
        <w:rPr>
          <w:rFonts w:eastAsia="MS Mincho"/>
          <w:noProof/>
          <w:lang w:val="en-US" w:eastAsia="ja-JP"/>
        </w:rPr>
        <w:t>baseline, intra-operative and follow-up info</w:t>
      </w:r>
      <w:r w:rsidR="00A447CB">
        <w:rPr>
          <w:rFonts w:eastAsia="MS Mincho"/>
          <w:noProof/>
          <w:lang w:val="en-US" w:eastAsia="ja-JP"/>
        </w:rPr>
        <w:t>r</w:t>
      </w:r>
      <w:r w:rsidR="00B50204" w:rsidRPr="00306BD9">
        <w:rPr>
          <w:rFonts w:eastAsia="MS Mincho"/>
          <w:noProof/>
          <w:lang w:val="en-US" w:eastAsia="ja-JP"/>
        </w:rPr>
        <w:t>mation for up to</w:t>
      </w:r>
      <w:r w:rsidR="00DA2136" w:rsidRPr="00306BD9">
        <w:rPr>
          <w:rFonts w:eastAsia="MS Mincho"/>
          <w:noProof/>
          <w:lang w:val="en-US" w:eastAsia="ja-JP"/>
        </w:rPr>
        <w:t xml:space="preserve"> </w:t>
      </w:r>
      <w:r w:rsidR="005D4C2C" w:rsidRPr="00306BD9">
        <w:rPr>
          <w:rFonts w:eastAsia="MS Mincho"/>
          <w:noProof/>
          <w:lang w:val="en-US" w:eastAsia="ja-JP"/>
        </w:rPr>
        <w:t>five years after thei</w:t>
      </w:r>
      <w:r w:rsidR="00DA2136" w:rsidRPr="00306BD9">
        <w:rPr>
          <w:rFonts w:eastAsia="MS Mincho"/>
          <w:noProof/>
          <w:lang w:val="en-US" w:eastAsia="ja-JP"/>
        </w:rPr>
        <w:t>r</w:t>
      </w:r>
      <w:r w:rsidR="005D4C2C" w:rsidRPr="00306BD9">
        <w:rPr>
          <w:rFonts w:eastAsia="MS Mincho"/>
          <w:noProof/>
          <w:lang w:val="en-US" w:eastAsia="ja-JP"/>
        </w:rPr>
        <w:t xml:space="preserve"> surgery.</w:t>
      </w:r>
      <w:r w:rsidR="00945A34">
        <w:rPr>
          <w:rFonts w:eastAsia="MS Mincho"/>
          <w:noProof/>
          <w:lang w:val="en-US" w:eastAsia="ja-JP"/>
        </w:rPr>
        <w:t xml:space="preserve">  It also collects patients’ pre-operative, intra</w:t>
      </w:r>
      <w:r w:rsidR="00A447CB">
        <w:rPr>
          <w:rFonts w:eastAsia="MS Mincho"/>
          <w:noProof/>
          <w:lang w:val="en-US" w:eastAsia="ja-JP"/>
        </w:rPr>
        <w:t>-</w:t>
      </w:r>
      <w:r w:rsidR="00945A34">
        <w:rPr>
          <w:rFonts w:eastAsia="MS Mincho"/>
          <w:noProof/>
          <w:lang w:val="en-US" w:eastAsia="ja-JP"/>
        </w:rPr>
        <w:t>operative and one and</w:t>
      </w:r>
      <w:r w:rsidR="004338A9">
        <w:rPr>
          <w:rFonts w:eastAsia="MS Mincho"/>
          <w:noProof/>
          <w:lang w:val="en-US" w:eastAsia="ja-JP"/>
        </w:rPr>
        <w:t>/or</w:t>
      </w:r>
      <w:r w:rsidR="00945A34">
        <w:rPr>
          <w:rFonts w:eastAsia="MS Mincho"/>
          <w:noProof/>
          <w:lang w:val="en-US" w:eastAsia="ja-JP"/>
        </w:rPr>
        <w:t xml:space="preserve"> two years’ post-operative samples. </w:t>
      </w:r>
      <w:r w:rsidR="00383AC6" w:rsidRPr="00306BD9">
        <w:rPr>
          <w:rFonts w:eastAsia="MS Mincho"/>
        </w:rPr>
        <w:t xml:space="preserve"> </w:t>
      </w:r>
      <w:r w:rsidR="00281A55" w:rsidRPr="00306BD9">
        <w:rPr>
          <w:rFonts w:eastAsia="MS Mincho"/>
        </w:rPr>
        <w:t xml:space="preserve">COASt grant application was made to cover the costs for </w:t>
      </w:r>
      <w:r w:rsidR="00281A55">
        <w:rPr>
          <w:rFonts w:eastAsia="MS Mincho"/>
        </w:rPr>
        <w:t xml:space="preserve">a </w:t>
      </w:r>
      <w:r w:rsidR="00281A55" w:rsidRPr="00306BD9">
        <w:rPr>
          <w:rFonts w:eastAsia="MS Mincho"/>
        </w:rPr>
        <w:t>two year follow up</w:t>
      </w:r>
      <w:r w:rsidR="00281A55">
        <w:rPr>
          <w:rFonts w:eastAsia="MS Mincho"/>
        </w:rPr>
        <w:t xml:space="preserve">. However, </w:t>
      </w:r>
      <w:r w:rsidR="00281A55" w:rsidRPr="00306BD9">
        <w:rPr>
          <w:rFonts w:eastAsia="MS Mincho"/>
        </w:rPr>
        <w:t xml:space="preserve">we believed that </w:t>
      </w:r>
      <w:r w:rsidR="00281A55">
        <w:rPr>
          <w:rFonts w:eastAsia="MS Mincho"/>
        </w:rPr>
        <w:t xml:space="preserve">the </w:t>
      </w:r>
      <w:r w:rsidR="00281A55" w:rsidRPr="00306BD9">
        <w:rPr>
          <w:rFonts w:eastAsia="MS Mincho"/>
        </w:rPr>
        <w:t>longitudinal collection of patients’ data would add great scientific value to the analysis in terms of long term prosthesis survival.</w:t>
      </w:r>
      <w:r w:rsidR="00281A55">
        <w:rPr>
          <w:rFonts w:eastAsia="MS Mincho"/>
        </w:rPr>
        <w:t xml:space="preserve">  Therefore, we obtained ethics approval to follow up study participants for five years.</w:t>
      </w:r>
    </w:p>
    <w:p w14:paraId="47C59C01" w14:textId="77777777" w:rsidR="001F024D" w:rsidRPr="00306BD9" w:rsidRDefault="001F024D" w:rsidP="00755DE5">
      <w:pPr>
        <w:autoSpaceDE w:val="0"/>
        <w:autoSpaceDN w:val="0"/>
        <w:adjustRightInd w:val="0"/>
        <w:spacing w:after="0" w:line="360" w:lineRule="auto"/>
        <w:rPr>
          <w:rFonts w:eastAsia="MS Mincho"/>
          <w:noProof/>
          <w:lang w:val="en-US" w:eastAsia="ja-JP"/>
        </w:rPr>
      </w:pPr>
    </w:p>
    <w:p w14:paraId="02FEBA25" w14:textId="77777777" w:rsidR="001F024D" w:rsidRPr="00CA58E0" w:rsidRDefault="001F024D" w:rsidP="00755DE5">
      <w:pPr>
        <w:pStyle w:val="Heading3"/>
        <w:spacing w:after="240" w:line="360" w:lineRule="auto"/>
        <w:rPr>
          <w:i/>
          <w:color w:val="76923C" w:themeColor="accent3" w:themeShade="BF"/>
        </w:rPr>
      </w:pPr>
      <w:bookmarkStart w:id="659" w:name="_Toc442275033"/>
      <w:bookmarkStart w:id="660" w:name="_Toc451263589"/>
      <w:r w:rsidRPr="00CA58E0">
        <w:rPr>
          <w:i/>
          <w:color w:val="76923C" w:themeColor="accent3" w:themeShade="BF"/>
        </w:rPr>
        <w:t>Important changes to the design of the study</w:t>
      </w:r>
      <w:bookmarkEnd w:id="659"/>
      <w:bookmarkEnd w:id="660"/>
    </w:p>
    <w:p w14:paraId="0137C083" w14:textId="7F721760" w:rsidR="001F024D" w:rsidRPr="00306BD9" w:rsidRDefault="001F024D" w:rsidP="00755DE5">
      <w:pPr>
        <w:spacing w:line="360" w:lineRule="auto"/>
      </w:pPr>
      <w:r w:rsidRPr="00306BD9">
        <w:t>The initial grant application</w:t>
      </w:r>
      <w:r>
        <w:t xml:space="preserve"> for the programme</w:t>
      </w:r>
      <w:r w:rsidRPr="00306BD9">
        <w:t xml:space="preserve"> </w:t>
      </w:r>
      <w:r w:rsidR="004338A9">
        <w:t>was submitted</w:t>
      </w:r>
      <w:r w:rsidRPr="00306BD9">
        <w:t xml:space="preserve"> to recruit 1600 patients across both categories, hip and knee arthroplasties, as described in </w:t>
      </w:r>
      <w:r>
        <w:t xml:space="preserve">the </w:t>
      </w:r>
      <w:r w:rsidRPr="00306BD9">
        <w:t xml:space="preserve">section of this chapter, </w:t>
      </w:r>
      <w:r w:rsidRPr="00306BD9">
        <w:rPr>
          <w:i/>
        </w:rPr>
        <w:t>Sample Size</w:t>
      </w:r>
      <w:r w:rsidRPr="00306BD9">
        <w:t xml:space="preserve">.  However, work carried out in </w:t>
      </w:r>
      <w:r w:rsidR="00E70051">
        <w:t>Work Package</w:t>
      </w:r>
      <w:r w:rsidRPr="00306BD9">
        <w:t xml:space="preserve"> 2 demonstrated that the patients undergoing TKR have </w:t>
      </w:r>
      <w:r w:rsidR="004338A9">
        <w:t>different outcomes from those undergoing THR, i.e. outcome following TKR is poorer than that of THR</w:t>
      </w:r>
      <w:r w:rsidRPr="00306BD9">
        <w:fldChar w:fldCharType="begin">
          <w:fldData xml:space="preserve">PEVuZE5vdGU+PENpdGU+PEF1dGhvcj5KdWRnZTwvQXV0aG9yPjxZZWFyPjIwMTI8L1llYXI+PFJl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</w:fldData>
        </w:fldChar>
      </w:r>
      <w:r w:rsidR="00CE3493">
        <w:instrText xml:space="preserve"> ADDIN EN.CITE </w:instrText>
      </w:r>
      <w:r w:rsidR="00CE3493">
        <w:fldChar w:fldCharType="begin">
          <w:fldData xml:space="preserve">PEVuZE5vdGU+PENpdGU+PEF1dGhvcj5KdWRnZTwvQXV0aG9yPjxZZWFyPjIwMTI8L1llYXI+PFJl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</w:fldData>
        </w:fldChar>
      </w:r>
      <w:r w:rsidR="00CE3493">
        <w:instrText xml:space="preserve"> ADDIN EN.CITE.DATA </w:instrText>
      </w:r>
      <w:r w:rsidR="00CE3493">
        <w:fldChar w:fldCharType="end"/>
      </w:r>
      <w:r w:rsidRPr="00306BD9">
        <w:fldChar w:fldCharType="separate"/>
      </w:r>
      <w:r w:rsidR="00CE3493" w:rsidRPr="00CE3493">
        <w:rPr>
          <w:noProof/>
          <w:vertAlign w:val="superscript"/>
        </w:rPr>
        <w:t>141, 143</w:t>
      </w:r>
      <w:r w:rsidRPr="00306BD9">
        <w:fldChar w:fldCharType="end"/>
      </w:r>
      <w:r w:rsidRPr="00306BD9">
        <w:t xml:space="preserve">.  This resulted in </w:t>
      </w:r>
      <w:r w:rsidR="00A447CB">
        <w:t>a</w:t>
      </w:r>
      <w:r w:rsidRPr="00306BD9">
        <w:t xml:space="preserve"> change </w:t>
      </w:r>
      <w:r w:rsidR="00A447CB">
        <w:t>to</w:t>
      </w:r>
      <w:r w:rsidR="00A447CB" w:rsidRPr="00306BD9">
        <w:t xml:space="preserve"> </w:t>
      </w:r>
      <w:r w:rsidR="004338A9">
        <w:t xml:space="preserve">our </w:t>
      </w:r>
      <w:r w:rsidRPr="00306BD9">
        <w:t>origin</w:t>
      </w:r>
      <w:r w:rsidR="004338A9">
        <w:t xml:space="preserve">al plan and hence </w:t>
      </w:r>
      <w:r w:rsidR="00A447CB">
        <w:t xml:space="preserve">the </w:t>
      </w:r>
      <w:r w:rsidR="004338A9">
        <w:t>subsequent increase in the</w:t>
      </w:r>
      <w:r w:rsidRPr="00306BD9">
        <w:t xml:space="preserve"> recruitment up to 1600 patients across each category</w:t>
      </w:r>
      <w:r w:rsidR="004338A9">
        <w:t xml:space="preserve"> (in total 3200 participants)</w:t>
      </w:r>
      <w:r w:rsidRPr="00306BD9">
        <w:t xml:space="preserve">.  </w:t>
      </w:r>
      <w:r w:rsidR="004338A9">
        <w:t>We believed that t</w:t>
      </w:r>
      <w:r w:rsidRPr="00306BD9">
        <w:t xml:space="preserve">his would enable us to have </w:t>
      </w:r>
      <w:r w:rsidR="0014096B">
        <w:t>sufficient</w:t>
      </w:r>
      <w:r w:rsidR="004338A9">
        <w:t xml:space="preserve"> </w:t>
      </w:r>
      <w:r w:rsidRPr="00306BD9">
        <w:t xml:space="preserve">statistical power to test the </w:t>
      </w:r>
      <w:r w:rsidR="004338A9">
        <w:t xml:space="preserve">productivity of the </w:t>
      </w:r>
      <w:r w:rsidRPr="00306BD9">
        <w:t xml:space="preserve">predictive tools for </w:t>
      </w:r>
      <w:r w:rsidR="0014096B">
        <w:t>hip and knee replacement surgeries</w:t>
      </w:r>
      <w:r w:rsidR="00281A55">
        <w:t xml:space="preserve"> </w:t>
      </w:r>
      <w:r w:rsidRPr="00306BD9">
        <w:t xml:space="preserve">separately.  We </w:t>
      </w:r>
      <w:r w:rsidR="00A447CB">
        <w:t>have</w:t>
      </w:r>
      <w:r>
        <w:t>,</w:t>
      </w:r>
      <w:r w:rsidRPr="00306BD9">
        <w:t xml:space="preserve"> therefore</w:t>
      </w:r>
      <w:r>
        <w:t>,</w:t>
      </w:r>
      <w:r w:rsidRPr="00306BD9">
        <w:t xml:space="preserve"> been granted an extension </w:t>
      </w:r>
      <w:r w:rsidR="0014096B">
        <w:t xml:space="preserve">from NIHR </w:t>
      </w:r>
      <w:r w:rsidRPr="00306BD9">
        <w:t xml:space="preserve">to enable </w:t>
      </w:r>
      <w:r w:rsidR="0014096B">
        <w:t xml:space="preserve">us to carry out </w:t>
      </w:r>
      <w:r w:rsidRPr="00306BD9">
        <w:t xml:space="preserve">this important work.   </w:t>
      </w:r>
    </w:p>
    <w:p w14:paraId="52E1155E" w14:textId="77777777" w:rsidR="00281A55" w:rsidRDefault="00281A55" w:rsidP="00281A55">
      <w:pPr>
        <w:spacing w:line="360" w:lineRule="auto"/>
      </w:pPr>
      <w:r w:rsidRPr="00306BD9">
        <w:t xml:space="preserve">Due to the size of the data collected during the </w:t>
      </w:r>
      <w:r>
        <w:t xml:space="preserve">study </w:t>
      </w:r>
      <w:r w:rsidRPr="00306BD9">
        <w:t xml:space="preserve">and the necessity to integrate it with </w:t>
      </w:r>
      <w:r>
        <w:t xml:space="preserve">the </w:t>
      </w:r>
      <w:r w:rsidRPr="00306BD9">
        <w:t>existing IT systems, we encountered</w:t>
      </w:r>
      <w:r>
        <w:t xml:space="preserve"> unforeseen</w:t>
      </w:r>
      <w:r w:rsidRPr="00306BD9">
        <w:t xml:space="preserve"> </w:t>
      </w:r>
      <w:r>
        <w:t xml:space="preserve">difficulties in the database </w:t>
      </w:r>
      <w:r w:rsidRPr="00306BD9">
        <w:t xml:space="preserve">development and data extraction.  There was an unexpected change in the core staff, specifically a </w:t>
      </w:r>
      <w:r>
        <w:t xml:space="preserve">high grade </w:t>
      </w:r>
      <w:r w:rsidRPr="00306BD9">
        <w:t xml:space="preserve">Database Manager.  In addition, we </w:t>
      </w:r>
      <w:r>
        <w:t>experienced</w:t>
      </w:r>
      <w:r w:rsidRPr="00306BD9">
        <w:t xml:space="preserve"> problems with incompatibilities and inconsistences within the NHS systems from which we </w:t>
      </w:r>
      <w:r>
        <w:t>needed</w:t>
      </w:r>
      <w:r w:rsidRPr="00306BD9">
        <w:t xml:space="preserve"> to </w:t>
      </w:r>
      <w:r>
        <w:t>obtain</w:t>
      </w:r>
      <w:r w:rsidRPr="00306BD9">
        <w:t xml:space="preserve"> </w:t>
      </w:r>
      <w:r>
        <w:t xml:space="preserve">a </w:t>
      </w:r>
      <w:r w:rsidRPr="00306BD9">
        <w:t xml:space="preserve">substantial amount of source data.  </w:t>
      </w:r>
      <w:r>
        <w:t>We, thus</w:t>
      </w:r>
      <w:r w:rsidRPr="00306BD9">
        <w:t xml:space="preserve">, have been granted </w:t>
      </w:r>
      <w:r>
        <w:t>the second</w:t>
      </w:r>
      <w:r w:rsidRPr="00306BD9">
        <w:t xml:space="preserve"> extension of nine month</w:t>
      </w:r>
      <w:r>
        <w:t>s</w:t>
      </w:r>
      <w:r w:rsidRPr="00306BD9">
        <w:t>.  Since we identified these problems</w:t>
      </w:r>
      <w:r>
        <w:t>,</w:t>
      </w:r>
      <w:r w:rsidR="00D476CB">
        <w:t xml:space="preserve"> we had</w:t>
      </w:r>
      <w:r w:rsidRPr="00306BD9">
        <w:t xml:space="preserve"> employed a number of staff including a higher grade Database Manager, Study Co-ordinator and several Data Assistants.  We ha</w:t>
      </w:r>
      <w:r>
        <w:t>ve</w:t>
      </w:r>
      <w:r w:rsidRPr="00306BD9">
        <w:t xml:space="preserve"> made substantial changes to the database design and have </w:t>
      </w:r>
      <w:r>
        <w:t xml:space="preserve">successfully </w:t>
      </w:r>
      <w:r w:rsidRPr="00306BD9">
        <w:t xml:space="preserve">overcome incompatibility issues. </w:t>
      </w:r>
    </w:p>
    <w:p w14:paraId="1FFD9554" w14:textId="77777777" w:rsidR="004C0AFB" w:rsidRPr="004B4CD3" w:rsidRDefault="004C0AFB" w:rsidP="00755DE5">
      <w:pPr>
        <w:pStyle w:val="Heading3"/>
        <w:spacing w:after="240" w:line="360" w:lineRule="auto"/>
        <w:rPr>
          <w:i/>
          <w:color w:val="6A8735"/>
        </w:rPr>
      </w:pPr>
      <w:bookmarkStart w:id="661" w:name="_Toc442275034"/>
      <w:bookmarkStart w:id="662" w:name="_Toc451263590"/>
      <w:r w:rsidRPr="004B4CD3">
        <w:rPr>
          <w:i/>
          <w:color w:val="6A8735"/>
        </w:rPr>
        <w:t>Participating centres</w:t>
      </w:r>
      <w:bookmarkEnd w:id="661"/>
      <w:bookmarkEnd w:id="662"/>
    </w:p>
    <w:p w14:paraId="5E568A9C" w14:textId="77777777" w:rsidR="00214BD7" w:rsidRDefault="004C0AFB" w:rsidP="00755DE5">
      <w:pPr>
        <w:autoSpaceDE w:val="0"/>
        <w:autoSpaceDN w:val="0"/>
        <w:adjustRightInd w:val="0"/>
        <w:spacing w:after="0" w:line="360" w:lineRule="auto"/>
      </w:pPr>
      <w:r w:rsidRPr="00306BD9">
        <w:t>Two hospitals</w:t>
      </w:r>
      <w:r w:rsidR="00F85E73" w:rsidRPr="00306BD9">
        <w:t xml:space="preserve"> have been</w:t>
      </w:r>
      <w:r w:rsidRPr="00306BD9">
        <w:t xml:space="preserve"> participat</w:t>
      </w:r>
      <w:r w:rsidR="00F85E73" w:rsidRPr="00306BD9">
        <w:t>ing</w:t>
      </w:r>
      <w:r w:rsidRPr="00306BD9">
        <w:t xml:space="preserve"> in the study: UHS and NOC.  </w:t>
      </w:r>
      <w:r w:rsidR="001C67CC" w:rsidRPr="00306BD9">
        <w:t xml:space="preserve">There are three </w:t>
      </w:r>
      <w:r w:rsidR="004338A9">
        <w:t>sub-</w:t>
      </w:r>
      <w:r w:rsidR="001C67CC" w:rsidRPr="00306BD9">
        <w:t>cohorts within the study NCOAST, SCOASt and OMB</w:t>
      </w:r>
      <w:r w:rsidR="00A61C5C">
        <w:t xml:space="preserve"> (Oxford Musculoskeletal Biobank)</w:t>
      </w:r>
      <w:r w:rsidR="001C67CC" w:rsidRPr="00306BD9">
        <w:t xml:space="preserve">.  </w:t>
      </w:r>
      <w:r w:rsidRPr="00306BD9">
        <w:t xml:space="preserve">Patients recruited at the NOC </w:t>
      </w:r>
      <w:r w:rsidR="00A61C5C">
        <w:t xml:space="preserve">under COASt ethics (Oxford) </w:t>
      </w:r>
      <w:r w:rsidR="00F85E73" w:rsidRPr="00306BD9">
        <w:t>constituted the</w:t>
      </w:r>
      <w:r w:rsidRPr="00306BD9">
        <w:t xml:space="preserve"> </w:t>
      </w:r>
      <w:r w:rsidR="00A447CB" w:rsidRPr="00306BD9">
        <w:t xml:space="preserve">NCOASt </w:t>
      </w:r>
      <w:r w:rsidRPr="00306BD9">
        <w:t>part of the study</w:t>
      </w:r>
      <w:r w:rsidR="00F85E73" w:rsidRPr="00306BD9">
        <w:t>,</w:t>
      </w:r>
      <w:r w:rsidRPr="00306BD9">
        <w:t xml:space="preserve"> and </w:t>
      </w:r>
      <w:r w:rsidR="00774F30">
        <w:t>the patients recruited at the</w:t>
      </w:r>
      <w:r w:rsidR="00F85E73" w:rsidRPr="00306BD9">
        <w:t xml:space="preserve"> UHS constituted </w:t>
      </w:r>
      <w:r w:rsidR="001C67CC" w:rsidRPr="00306BD9">
        <w:t>the</w:t>
      </w:r>
      <w:r w:rsidRPr="00306BD9">
        <w:t xml:space="preserve"> </w:t>
      </w:r>
      <w:r w:rsidR="00A447CB" w:rsidRPr="00306BD9">
        <w:t xml:space="preserve">SCOASt </w:t>
      </w:r>
      <w:r w:rsidRPr="00306BD9">
        <w:t xml:space="preserve">part </w:t>
      </w:r>
      <w:r w:rsidR="00DA2136" w:rsidRPr="00306BD9">
        <w:t>of the study</w:t>
      </w:r>
      <w:r w:rsidR="001C67CC" w:rsidRPr="00306BD9">
        <w:t>, (</w:t>
      </w:r>
      <w:r w:rsidR="001C67CC" w:rsidRPr="00D476CB">
        <w:rPr>
          <w:b/>
        </w:rPr>
        <w:t>N</w:t>
      </w:r>
      <w:r w:rsidR="001C67CC" w:rsidRPr="00306BD9">
        <w:t xml:space="preserve"> denotes N</w:t>
      </w:r>
      <w:r w:rsidR="00DA2136" w:rsidRPr="00306BD9">
        <w:t>orth</w:t>
      </w:r>
      <w:r w:rsidR="001B60AA" w:rsidRPr="00306BD9">
        <w:t xml:space="preserve"> as</w:t>
      </w:r>
      <w:r w:rsidR="00774F30">
        <w:t xml:space="preserve"> North of South </w:t>
      </w:r>
      <w:r w:rsidR="00782491">
        <w:t>E</w:t>
      </w:r>
      <w:r w:rsidR="00774F30">
        <w:t>ast-</w:t>
      </w:r>
      <w:r w:rsidR="001B60AA" w:rsidRPr="00306BD9">
        <w:t xml:space="preserve">Oxford </w:t>
      </w:r>
      <w:r w:rsidR="00DA2136" w:rsidRPr="00306BD9">
        <w:t xml:space="preserve">and </w:t>
      </w:r>
      <w:r w:rsidR="00DA2136" w:rsidRPr="00D476CB">
        <w:rPr>
          <w:b/>
        </w:rPr>
        <w:t>S</w:t>
      </w:r>
      <w:r w:rsidR="00DA2136" w:rsidRPr="00306BD9">
        <w:t xml:space="preserve"> denotes</w:t>
      </w:r>
      <w:r w:rsidR="001C67CC" w:rsidRPr="00306BD9">
        <w:t xml:space="preserve"> S</w:t>
      </w:r>
      <w:r w:rsidRPr="00306BD9">
        <w:t>outh</w:t>
      </w:r>
      <w:r w:rsidR="001B60AA" w:rsidRPr="00306BD9">
        <w:t xml:space="preserve"> </w:t>
      </w:r>
      <w:r w:rsidR="00774F30">
        <w:t>of South East-</w:t>
      </w:r>
      <w:r w:rsidR="001B60AA" w:rsidRPr="00306BD9">
        <w:t>Southampton</w:t>
      </w:r>
      <w:r w:rsidR="003C0CBB" w:rsidRPr="00306BD9">
        <w:t xml:space="preserve">).  COASt also utilises the data and samples collected by the Oxford </w:t>
      </w:r>
      <w:r w:rsidR="00D523CD">
        <w:t>Musculoskeletal Biobank</w:t>
      </w:r>
      <w:r w:rsidR="00A61C5C">
        <w:t>, under OMB ethics</w:t>
      </w:r>
      <w:r w:rsidR="00A447CB">
        <w:t>,</w:t>
      </w:r>
      <w:r w:rsidR="00D523CD">
        <w:t xml:space="preserve"> wh</w:t>
      </w:r>
      <w:r w:rsidR="00A447CB">
        <w:t>ich</w:t>
      </w:r>
      <w:r w:rsidR="00D523CD">
        <w:t xml:space="preserve"> has</w:t>
      </w:r>
      <w:r w:rsidR="003C0CBB" w:rsidRPr="00306BD9">
        <w:t xml:space="preserve"> also recruited patients listed for</w:t>
      </w:r>
      <w:r w:rsidR="00D86115" w:rsidRPr="00306BD9">
        <w:t xml:space="preserve"> hip or</w:t>
      </w:r>
      <w:r w:rsidR="003C0CBB" w:rsidRPr="00306BD9">
        <w:t xml:space="preserve"> knee arthroplasties at the NOC.  </w:t>
      </w:r>
    </w:p>
    <w:p w14:paraId="39106D5F" w14:textId="77777777" w:rsidR="00214BD7" w:rsidRDefault="00214BD7" w:rsidP="00755DE5">
      <w:pPr>
        <w:autoSpaceDE w:val="0"/>
        <w:autoSpaceDN w:val="0"/>
        <w:adjustRightInd w:val="0"/>
        <w:spacing w:after="0" w:line="360" w:lineRule="auto"/>
      </w:pPr>
    </w:p>
    <w:p w14:paraId="4640A22A" w14:textId="77777777" w:rsidR="00D85441" w:rsidRPr="00306BD9" w:rsidRDefault="00A61C5C" w:rsidP="00755DE5">
      <w:pPr>
        <w:autoSpaceDE w:val="0"/>
        <w:autoSpaceDN w:val="0"/>
        <w:adjustRightInd w:val="0"/>
        <w:spacing w:after="0" w:line="360" w:lineRule="auto"/>
      </w:pPr>
      <w:r>
        <w:t xml:space="preserve">At the beginning of the </w:t>
      </w:r>
      <w:r w:rsidR="00E70051">
        <w:t>Work Package</w:t>
      </w:r>
      <w:r>
        <w:t xml:space="preserve"> 4, </w:t>
      </w:r>
      <w:r w:rsidR="004122BE" w:rsidRPr="00306BD9">
        <w:t>COASt ha</w:t>
      </w:r>
      <w:r>
        <w:t>d</w:t>
      </w:r>
      <w:r w:rsidR="004122BE" w:rsidRPr="00306BD9">
        <w:t xml:space="preserve"> made a successful application to OMB </w:t>
      </w:r>
      <w:r w:rsidR="004A2ECB">
        <w:t xml:space="preserve">to access the data and samples of </w:t>
      </w:r>
      <w:r w:rsidR="004122BE" w:rsidRPr="00306BD9">
        <w:t xml:space="preserve">patients </w:t>
      </w:r>
      <w:r>
        <w:t xml:space="preserve">who were </w:t>
      </w:r>
      <w:r w:rsidR="004122BE" w:rsidRPr="00306BD9">
        <w:t xml:space="preserve">listed for Hip or Knee Arthroplasties </w:t>
      </w:r>
      <w:r w:rsidR="00D523CD">
        <w:t>at the NOC</w:t>
      </w:r>
      <w:r w:rsidR="004A2ECB">
        <w:t>, signed the written consent</w:t>
      </w:r>
      <w:r w:rsidR="00D523CD">
        <w:t xml:space="preserve"> </w:t>
      </w:r>
      <w:r w:rsidR="004122BE" w:rsidRPr="00306BD9">
        <w:t>and ha</w:t>
      </w:r>
      <w:r>
        <w:t>d</w:t>
      </w:r>
      <w:r w:rsidR="004122BE" w:rsidRPr="00306BD9">
        <w:t xml:space="preserve"> met the</w:t>
      </w:r>
      <w:r>
        <w:t xml:space="preserve"> COASt</w:t>
      </w:r>
      <w:r w:rsidR="004122BE" w:rsidRPr="00306BD9">
        <w:t xml:space="preserve"> study </w:t>
      </w:r>
      <w:r>
        <w:t xml:space="preserve">eligibility </w:t>
      </w:r>
      <w:r w:rsidR="004122BE" w:rsidRPr="00306BD9">
        <w:t xml:space="preserve">criteria.  </w:t>
      </w:r>
      <w:r w:rsidR="004122BE" w:rsidRPr="00306BD9">
        <w:rPr>
          <w:rFonts w:eastAsia="MS Mincho"/>
          <w:noProof/>
          <w:lang w:val="en-US" w:eastAsia="ja-JP"/>
        </w:rPr>
        <w:t>The OMB is a Research Tissue and Data Bank which has been reviewed and approved by Oxford REC C (REC Ref: 09/H0606/11, 3</w:t>
      </w:r>
      <w:r w:rsidR="004122BE" w:rsidRPr="00306BD9">
        <w:rPr>
          <w:rFonts w:eastAsia="MS Mincho"/>
          <w:noProof/>
          <w:vertAlign w:val="superscript"/>
          <w:lang w:val="en-US" w:eastAsia="ja-JP"/>
        </w:rPr>
        <w:t>rd</w:t>
      </w:r>
      <w:r w:rsidR="004122BE" w:rsidRPr="00306BD9">
        <w:rPr>
          <w:rFonts w:eastAsia="MS Mincho"/>
          <w:noProof/>
          <w:lang w:val="en-US" w:eastAsia="ja-JP"/>
        </w:rPr>
        <w:t xml:space="preserve"> March 2009) and is regulated and licensed by the Human Tissue Authority (Licence Number: 12217). </w:t>
      </w:r>
      <w:r w:rsidR="004A2ECB">
        <w:rPr>
          <w:rFonts w:eastAsia="MS Mincho"/>
          <w:noProof/>
          <w:lang w:val="en-US" w:eastAsia="ja-JP"/>
        </w:rPr>
        <w:t xml:space="preserve"> </w:t>
      </w:r>
      <w:r w:rsidR="00D85441" w:rsidRPr="00306BD9">
        <w:t xml:space="preserve">Because all questions in </w:t>
      </w:r>
      <w:r w:rsidR="00214BD7">
        <w:t xml:space="preserve">the </w:t>
      </w:r>
      <w:r w:rsidR="00D85441" w:rsidRPr="00306BD9">
        <w:t>pre-operative and po</w:t>
      </w:r>
      <w:r w:rsidR="00214BD7">
        <w:t>st-operative questionnaires are</w:t>
      </w:r>
      <w:r w:rsidR="00D85441" w:rsidRPr="00306BD9">
        <w:t xml:space="preserve"> mostly identical, the data collected from OMB and COASt </w:t>
      </w:r>
      <w:r>
        <w:t xml:space="preserve">has been </w:t>
      </w:r>
      <w:r w:rsidR="00D85441" w:rsidRPr="00306BD9">
        <w:t>comparable</w:t>
      </w:r>
      <w:r w:rsidR="00214BD7">
        <w:t xml:space="preserve">.  </w:t>
      </w:r>
      <w:r w:rsidR="004122BE" w:rsidRPr="00306BD9">
        <w:t>In addition to data, OMB also provides the study with long term storage sample capacity</w:t>
      </w:r>
      <w:r w:rsidR="00A447CB">
        <w:t>,</w:t>
      </w:r>
      <w:r w:rsidR="004122BE" w:rsidRPr="00306BD9">
        <w:t xml:space="preserve"> as approved and </w:t>
      </w:r>
      <w:r>
        <w:t>governed</w:t>
      </w:r>
      <w:r w:rsidRPr="00306BD9">
        <w:t xml:space="preserve"> </w:t>
      </w:r>
      <w:r w:rsidR="004122BE" w:rsidRPr="00306BD9">
        <w:t>by the Human Tissue Authority (HTA).</w:t>
      </w:r>
    </w:p>
    <w:p w14:paraId="3899F821" w14:textId="77777777" w:rsidR="004122BE" w:rsidRPr="00306BD9" w:rsidRDefault="004122BE" w:rsidP="00755DE5">
      <w:pPr>
        <w:autoSpaceDE w:val="0"/>
        <w:autoSpaceDN w:val="0"/>
        <w:adjustRightInd w:val="0"/>
        <w:spacing w:after="0" w:line="360" w:lineRule="auto"/>
      </w:pPr>
      <w:r w:rsidRPr="00306BD9">
        <w:t xml:space="preserve">  </w:t>
      </w:r>
    </w:p>
    <w:p w14:paraId="05D0DFC9" w14:textId="5986ED1E" w:rsidR="00F61602" w:rsidRDefault="00F61602" w:rsidP="00755DE5">
      <w:pPr>
        <w:spacing w:line="360" w:lineRule="auto"/>
      </w:pPr>
      <w:r w:rsidRPr="00306BD9">
        <w:t>For</w:t>
      </w:r>
      <w:r w:rsidR="00214BD7">
        <w:t xml:space="preserve"> </w:t>
      </w:r>
      <w:r w:rsidR="00071585">
        <w:t>a</w:t>
      </w:r>
      <w:r w:rsidR="00071585" w:rsidRPr="00306BD9">
        <w:t xml:space="preserve"> </w:t>
      </w:r>
      <w:r w:rsidRPr="00306BD9">
        <w:t xml:space="preserve">variety of trial management considerations, a subgroup of patients, who were already recruited under </w:t>
      </w:r>
      <w:r w:rsidR="00214BD7">
        <w:t xml:space="preserve">the </w:t>
      </w:r>
      <w:r w:rsidRPr="00306BD9">
        <w:t xml:space="preserve">OMB ethics, was re-consented </w:t>
      </w:r>
      <w:r w:rsidR="004A2ECB">
        <w:t xml:space="preserve">(converted) </w:t>
      </w:r>
      <w:r w:rsidRPr="00306BD9">
        <w:t>under</w:t>
      </w:r>
      <w:r w:rsidR="00214BD7">
        <w:t xml:space="preserve"> the</w:t>
      </w:r>
      <w:r w:rsidRPr="00306BD9">
        <w:t xml:space="preserve"> COASt ethics and allocated to NCOASt. The breakdown of patients</w:t>
      </w:r>
      <w:r w:rsidR="00D476CB">
        <w:t>’</w:t>
      </w:r>
      <w:r w:rsidRPr="00306BD9">
        <w:t xml:space="preserve"> groups is shown in the bar chart </w:t>
      </w:r>
      <w:r w:rsidRPr="008906D4">
        <w:t>below</w:t>
      </w:r>
      <w:r w:rsidR="00214BD7" w:rsidRPr="008906D4">
        <w:t xml:space="preserve"> (</w:t>
      </w:r>
      <w:r w:rsidR="004D7E6D" w:rsidRPr="008906D4">
        <w:fldChar w:fldCharType="begin"/>
      </w:r>
      <w:r w:rsidR="004D7E6D" w:rsidRPr="008906D4">
        <w:instrText xml:space="preserve"> REF _Ref423336731 \h  \* MERGEFORMAT </w:instrText>
      </w:r>
      <w:r w:rsidR="004D7E6D" w:rsidRPr="008906D4">
        <w:fldChar w:fldCharType="separate"/>
      </w:r>
      <w:r w:rsidR="00377171" w:rsidRPr="00377171">
        <w:rPr>
          <w:i/>
        </w:rPr>
        <w:t>Figure 44</w:t>
      </w:r>
      <w:r w:rsidR="004D7E6D" w:rsidRPr="008906D4">
        <w:fldChar w:fldCharType="end"/>
      </w:r>
      <w:r w:rsidR="003C0CBB" w:rsidRPr="008906D4">
        <w:t>)</w:t>
      </w:r>
      <w:r w:rsidRPr="008906D4">
        <w:t>:</w:t>
      </w:r>
    </w:p>
    <w:p w14:paraId="3925D4AC" w14:textId="77777777" w:rsidR="00214BD7" w:rsidRDefault="004E30F9" w:rsidP="00755DE5">
      <w:pPr>
        <w:spacing w:line="360" w:lineRule="auto"/>
      </w:pPr>
      <w:r w:rsidRPr="00306BD9">
        <w:rPr>
          <w:noProof/>
          <w:color w:val="1F497D"/>
          <w:lang w:eastAsia="en-GB"/>
        </w:rPr>
        <w:drawing>
          <wp:inline distT="0" distB="0" distL="0" distR="0" wp14:anchorId="1AC42799" wp14:editId="722FDF16">
            <wp:extent cx="4400570" cy="2662732"/>
            <wp:effectExtent l="0" t="0" r="0" b="4445"/>
            <wp:docPr id="10" name="Picture 10" descr="cid:image001.png@01D0A509.01A3DF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D0A509.01A3DFF0"/>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4400889" cy="2662925"/>
                    </a:xfrm>
                    <a:prstGeom prst="rect">
                      <a:avLst/>
                    </a:prstGeom>
                    <a:noFill/>
                    <a:ln>
                      <a:noFill/>
                    </a:ln>
                  </pic:spPr>
                </pic:pic>
              </a:graphicData>
            </a:graphic>
          </wp:inline>
        </w:drawing>
      </w:r>
    </w:p>
    <w:p w14:paraId="7B5C9C3A" w14:textId="3D751C95" w:rsidR="00214BD7" w:rsidRPr="00214BD7" w:rsidRDefault="00214BD7" w:rsidP="00755DE5">
      <w:pPr>
        <w:pStyle w:val="Caption"/>
        <w:spacing w:line="360" w:lineRule="auto"/>
        <w:rPr>
          <w:b w:val="0"/>
          <w:i/>
          <w:sz w:val="24"/>
          <w:szCs w:val="24"/>
        </w:rPr>
      </w:pPr>
      <w:bookmarkStart w:id="663" w:name="_Ref423336731"/>
      <w:bookmarkStart w:id="664" w:name="_Toc426467896"/>
      <w:bookmarkStart w:id="665" w:name="_Toc426724944"/>
      <w:bookmarkStart w:id="666" w:name="_Toc442343431"/>
      <w:r w:rsidRPr="008906D4">
        <w:rPr>
          <w:b w:val="0"/>
          <w:i/>
          <w:sz w:val="24"/>
          <w:szCs w:val="24"/>
        </w:rPr>
        <w:t xml:space="preserve">Figure </w:t>
      </w:r>
      <w:r w:rsidR="005473CE">
        <w:rPr>
          <w:b w:val="0"/>
          <w:i/>
          <w:sz w:val="24"/>
          <w:szCs w:val="24"/>
        </w:rPr>
        <w:t>44</w:t>
      </w:r>
      <w:bookmarkEnd w:id="663"/>
      <w:r w:rsidRPr="008906D4">
        <w:rPr>
          <w:b w:val="0"/>
          <w:i/>
          <w:sz w:val="24"/>
          <w:szCs w:val="24"/>
        </w:rPr>
        <w:t>. Bar</w:t>
      </w:r>
      <w:r w:rsidRPr="00214BD7">
        <w:rPr>
          <w:b w:val="0"/>
          <w:i/>
          <w:sz w:val="24"/>
          <w:szCs w:val="24"/>
        </w:rPr>
        <w:t xml:space="preserve"> chart showing the breakdown of COASt illegible patients’ cohorts.</w:t>
      </w:r>
      <w:bookmarkEnd w:id="664"/>
      <w:bookmarkEnd w:id="665"/>
      <w:bookmarkEnd w:id="666"/>
    </w:p>
    <w:p w14:paraId="2AE263CB" w14:textId="77777777" w:rsidR="00F61602" w:rsidRPr="00306BD9" w:rsidRDefault="00F61602" w:rsidP="00755DE5">
      <w:pPr>
        <w:spacing w:line="360" w:lineRule="auto"/>
        <w:rPr>
          <w:color w:val="1F497D"/>
        </w:rPr>
      </w:pPr>
    </w:p>
    <w:p w14:paraId="4A1B2D00" w14:textId="77777777" w:rsidR="004122BE" w:rsidRPr="00306BD9" w:rsidRDefault="004122BE" w:rsidP="00755DE5">
      <w:pPr>
        <w:spacing w:line="360" w:lineRule="auto"/>
      </w:pPr>
      <w:r w:rsidRPr="00306BD9">
        <w:t xml:space="preserve">The majority of COASt </w:t>
      </w:r>
      <w:r w:rsidR="00071585">
        <w:t>e</w:t>
      </w:r>
      <w:r w:rsidRPr="00306BD9">
        <w:t>l</w:t>
      </w:r>
      <w:r w:rsidR="00A61C5C">
        <w:t>i</w:t>
      </w:r>
      <w:r w:rsidRPr="00306BD9">
        <w:t xml:space="preserve">gible patients have been recruited under OMB ethics (2675 participants in Oxford). </w:t>
      </w:r>
      <w:r w:rsidR="00D85441" w:rsidRPr="00306BD9">
        <w:t xml:space="preserve"> </w:t>
      </w:r>
      <w:r w:rsidRPr="00306BD9">
        <w:t>In Oxford</w:t>
      </w:r>
      <w:r w:rsidR="00A61C5C">
        <w:t>,</w:t>
      </w:r>
      <w:r w:rsidRPr="00306BD9">
        <w:t xml:space="preserve"> the study recruited 295 NCOASt patients from whom 156 were initially </w:t>
      </w:r>
      <w:r w:rsidR="001B60AA" w:rsidRPr="00306BD9">
        <w:t xml:space="preserve">consented by OMB but </w:t>
      </w:r>
      <w:r w:rsidRPr="00306BD9">
        <w:t xml:space="preserve">were </w:t>
      </w:r>
      <w:r w:rsidR="004A2ECB">
        <w:t xml:space="preserve">then </w:t>
      </w:r>
      <w:r w:rsidRPr="00306BD9">
        <w:t>re-consented into COASt at a later stage.  In Southampton, where the recruitment still continues, the study</w:t>
      </w:r>
      <w:r w:rsidR="001B60AA" w:rsidRPr="00306BD9">
        <w:t xml:space="preserve"> has</w:t>
      </w:r>
      <w:r w:rsidRPr="00306BD9">
        <w:t xml:space="preserve"> recruited 741 patients to date.</w:t>
      </w:r>
    </w:p>
    <w:p w14:paraId="0F9A3311" w14:textId="77777777" w:rsidR="001C7585" w:rsidRPr="004B4CD3" w:rsidRDefault="00157DE8" w:rsidP="00755DE5">
      <w:pPr>
        <w:pStyle w:val="Heading3"/>
        <w:spacing w:after="240" w:line="360" w:lineRule="auto"/>
        <w:rPr>
          <w:i/>
          <w:color w:val="76923C" w:themeColor="accent3" w:themeShade="BF"/>
        </w:rPr>
      </w:pPr>
      <w:bookmarkStart w:id="667" w:name="_Toc442275035"/>
      <w:bookmarkStart w:id="668" w:name="_Toc451263591"/>
      <w:r w:rsidRPr="004B4CD3">
        <w:rPr>
          <w:i/>
          <w:color w:val="76923C" w:themeColor="accent3" w:themeShade="BF"/>
        </w:rPr>
        <w:t>COASt team</w:t>
      </w:r>
      <w:bookmarkEnd w:id="667"/>
      <w:bookmarkEnd w:id="668"/>
    </w:p>
    <w:p w14:paraId="29A5D364" w14:textId="77777777" w:rsidR="00616B01" w:rsidRDefault="00A920E2" w:rsidP="00755DE5">
      <w:pPr>
        <w:autoSpaceDE w:val="0"/>
        <w:autoSpaceDN w:val="0"/>
        <w:adjustRightInd w:val="0"/>
        <w:spacing w:after="0" w:line="360" w:lineRule="auto"/>
      </w:pPr>
      <w:r w:rsidRPr="00306BD9">
        <w:t xml:space="preserve">Overall responsibility for the study falls to Chief </w:t>
      </w:r>
      <w:r w:rsidR="006408E6" w:rsidRPr="00306BD9">
        <w:t xml:space="preserve">Investigator </w:t>
      </w:r>
      <w:r w:rsidR="00F95DDC" w:rsidRPr="00306BD9">
        <w:t xml:space="preserve">(CI) </w:t>
      </w:r>
      <w:r w:rsidR="006408E6" w:rsidRPr="00306BD9">
        <w:t>who in turn</w:t>
      </w:r>
      <w:r w:rsidRPr="00306BD9">
        <w:t xml:space="preserve"> delegates</w:t>
      </w:r>
      <w:r w:rsidR="001478C7" w:rsidRPr="00306BD9">
        <w:t xml:space="preserve"> various</w:t>
      </w:r>
      <w:r w:rsidRPr="00306BD9">
        <w:t xml:space="preserve"> responsibilities to the team members.  </w:t>
      </w:r>
      <w:r w:rsidR="00071585">
        <w:t>The Principal Investigator (</w:t>
      </w:r>
      <w:r w:rsidR="004A2ECB">
        <w:t>PI</w:t>
      </w:r>
      <w:r w:rsidR="00071585">
        <w:t>)</w:t>
      </w:r>
      <w:r w:rsidR="004A2ECB">
        <w:t xml:space="preserve"> </w:t>
      </w:r>
      <w:r w:rsidR="00A61C5C">
        <w:t xml:space="preserve">of the Oxford site </w:t>
      </w:r>
      <w:r w:rsidR="004A2ECB">
        <w:t>is delegated to take up the r</w:t>
      </w:r>
      <w:r w:rsidR="00D476CB">
        <w:t>esponsibilities to run the study</w:t>
      </w:r>
      <w:r w:rsidR="004A2ECB">
        <w:t xml:space="preserve"> in Oxford.  </w:t>
      </w:r>
    </w:p>
    <w:p w14:paraId="59AB705A" w14:textId="77777777" w:rsidR="00616B01" w:rsidRDefault="00616B01" w:rsidP="00755DE5">
      <w:pPr>
        <w:autoSpaceDE w:val="0"/>
        <w:autoSpaceDN w:val="0"/>
        <w:adjustRightInd w:val="0"/>
        <w:spacing w:after="0" w:line="360" w:lineRule="auto"/>
      </w:pPr>
    </w:p>
    <w:p w14:paraId="21022269" w14:textId="185DEFCA" w:rsidR="00616B01" w:rsidRDefault="00A920E2" w:rsidP="00755DE5">
      <w:pPr>
        <w:autoSpaceDE w:val="0"/>
        <w:autoSpaceDN w:val="0"/>
        <w:adjustRightInd w:val="0"/>
        <w:spacing w:after="0" w:line="360" w:lineRule="auto"/>
      </w:pPr>
      <w:r w:rsidRPr="00306BD9">
        <w:t xml:space="preserve">Recruitment and research visits are carried out by registered research nurses or physiotherapists.  </w:t>
      </w:r>
      <w:r w:rsidR="00071585">
        <w:t>The s</w:t>
      </w:r>
      <w:r w:rsidR="00AC347B" w:rsidRPr="00306BD9">
        <w:t>tudy manager and coordinator</w:t>
      </w:r>
      <w:r w:rsidR="001478C7" w:rsidRPr="00306BD9">
        <w:t xml:space="preserve"> oversee overall monitoring of the recruitment, data collection and study milestones</w:t>
      </w:r>
      <w:r w:rsidR="006408E6" w:rsidRPr="00306BD9">
        <w:t xml:space="preserve">, </w:t>
      </w:r>
      <w:r w:rsidR="00F95DDC" w:rsidRPr="00306BD9">
        <w:t xml:space="preserve">ensuring that </w:t>
      </w:r>
      <w:r w:rsidR="001478C7" w:rsidRPr="00306BD9">
        <w:t xml:space="preserve">the </w:t>
      </w:r>
      <w:r w:rsidR="00F95DDC" w:rsidRPr="00306BD9">
        <w:t>protocol i</w:t>
      </w:r>
      <w:r w:rsidR="00D132F4" w:rsidRPr="00306BD9">
        <w:t>s</w:t>
      </w:r>
      <w:r w:rsidR="00F95DDC" w:rsidRPr="00306BD9">
        <w:t xml:space="preserve"> conducted in accordance with ethical and regulatory standards </w:t>
      </w:r>
      <w:r w:rsidR="001478C7" w:rsidRPr="00306BD9">
        <w:t>at all times</w:t>
      </w:r>
      <w:r w:rsidR="00616B01">
        <w:t>.  The study has also been</w:t>
      </w:r>
      <w:r w:rsidR="00CC32FF" w:rsidRPr="00306BD9">
        <w:t xml:space="preserve"> supported by </w:t>
      </w:r>
      <w:r w:rsidR="001478C7" w:rsidRPr="00306BD9">
        <w:t xml:space="preserve">the </w:t>
      </w:r>
      <w:r w:rsidR="00B56171">
        <w:t xml:space="preserve">team of </w:t>
      </w:r>
      <w:r w:rsidR="00CC32FF" w:rsidRPr="00306BD9">
        <w:t>statistician</w:t>
      </w:r>
      <w:r w:rsidR="001478C7" w:rsidRPr="00306BD9">
        <w:t>s</w:t>
      </w:r>
      <w:r w:rsidR="00CC32FF" w:rsidRPr="00306BD9">
        <w:t>, health economist, epidemiologist, database manager</w:t>
      </w:r>
      <w:r w:rsidR="00DA2136" w:rsidRPr="00306BD9">
        <w:t xml:space="preserve">, imaging research </w:t>
      </w:r>
      <w:r w:rsidR="00E051C8" w:rsidRPr="00306BD9">
        <w:t>assistant</w:t>
      </w:r>
      <w:r w:rsidR="00CC32FF" w:rsidRPr="00306BD9">
        <w:t xml:space="preserve"> and clerical and data entry assistants.  </w:t>
      </w:r>
      <w:r w:rsidR="00F76371" w:rsidRPr="00306BD9">
        <w:t>Sample collection and management has been delegated to</w:t>
      </w:r>
      <w:r w:rsidR="00B56171">
        <w:t xml:space="preserve"> a</w:t>
      </w:r>
      <w:r w:rsidR="00F76371" w:rsidRPr="00306BD9">
        <w:t xml:space="preserve"> laboratory research assistant</w:t>
      </w:r>
      <w:r w:rsidR="009E0327" w:rsidRPr="00306BD9">
        <w:t xml:space="preserve"> in South</w:t>
      </w:r>
      <w:r w:rsidR="00D132F4" w:rsidRPr="00306BD9">
        <w:t>ampton whilst in Oxford this has been</w:t>
      </w:r>
      <w:r w:rsidR="009E0327" w:rsidRPr="00306BD9">
        <w:t xml:space="preserve"> carried out by </w:t>
      </w:r>
      <w:r w:rsidR="004E30F9">
        <w:t xml:space="preserve">the </w:t>
      </w:r>
      <w:r w:rsidR="009E0327" w:rsidRPr="00306BD9">
        <w:t>OMB members</w:t>
      </w:r>
      <w:r w:rsidR="00F76371" w:rsidRPr="00306BD9">
        <w:t xml:space="preserve">.  </w:t>
      </w:r>
    </w:p>
    <w:p w14:paraId="69EED754" w14:textId="77777777" w:rsidR="00616B01" w:rsidRDefault="00616B01" w:rsidP="00755DE5">
      <w:pPr>
        <w:autoSpaceDE w:val="0"/>
        <w:autoSpaceDN w:val="0"/>
        <w:adjustRightInd w:val="0"/>
        <w:spacing w:after="0" w:line="360" w:lineRule="auto"/>
      </w:pPr>
    </w:p>
    <w:p w14:paraId="0AC7B2C5" w14:textId="77777777" w:rsidR="00616B01" w:rsidRDefault="00052C84" w:rsidP="00755DE5">
      <w:pPr>
        <w:autoSpaceDE w:val="0"/>
        <w:autoSpaceDN w:val="0"/>
        <w:adjustRightInd w:val="0"/>
        <w:spacing w:after="0" w:line="360" w:lineRule="auto"/>
      </w:pPr>
      <w:r w:rsidRPr="00306BD9">
        <w:t>Signature and d</w:t>
      </w:r>
      <w:r w:rsidR="004E30F9">
        <w:t>elegation log</w:t>
      </w:r>
      <w:r w:rsidR="00071585">
        <w:t>s are</w:t>
      </w:r>
      <w:r w:rsidR="004E30F9">
        <w:t xml:space="preserve"> regularly</w:t>
      </w:r>
      <w:r w:rsidR="001478C7" w:rsidRPr="00306BD9">
        <w:t xml:space="preserve"> upda</w:t>
      </w:r>
      <w:r w:rsidR="00D132F4" w:rsidRPr="00306BD9">
        <w:t>ted</w:t>
      </w:r>
      <w:r w:rsidR="00F76371" w:rsidRPr="00306BD9">
        <w:t xml:space="preserve"> for each site</w:t>
      </w:r>
      <w:r w:rsidR="001478C7" w:rsidRPr="00306BD9">
        <w:t xml:space="preserve">, Oxford and Southampton.  </w:t>
      </w:r>
      <w:r w:rsidR="00F76371" w:rsidRPr="00306BD9">
        <w:t xml:space="preserve">While patient recruitment and sample and data collection takes place at </w:t>
      </w:r>
      <w:r w:rsidR="00D132F4" w:rsidRPr="00306BD9">
        <w:t>both</w:t>
      </w:r>
      <w:r w:rsidR="00616B01">
        <w:t xml:space="preserve"> centres, Oxford and Southampton</w:t>
      </w:r>
      <w:r w:rsidR="00F76371" w:rsidRPr="00306BD9">
        <w:t xml:space="preserve">, management, co-ordination and </w:t>
      </w:r>
      <w:r w:rsidR="00D132F4" w:rsidRPr="00306BD9">
        <w:t xml:space="preserve">the </w:t>
      </w:r>
      <w:r w:rsidR="00F76371" w:rsidRPr="00306BD9">
        <w:t xml:space="preserve">data entry/validation is </w:t>
      </w:r>
      <w:r w:rsidR="00071585">
        <w:t>handled</w:t>
      </w:r>
      <w:r w:rsidR="00071585" w:rsidRPr="00306BD9">
        <w:t xml:space="preserve"> </w:t>
      </w:r>
      <w:r w:rsidR="00F76371" w:rsidRPr="00306BD9">
        <w:t xml:space="preserve">from Oxford.  </w:t>
      </w:r>
    </w:p>
    <w:p w14:paraId="2A21EFB5" w14:textId="77777777" w:rsidR="00616B01" w:rsidRDefault="00616B01" w:rsidP="00755DE5">
      <w:pPr>
        <w:autoSpaceDE w:val="0"/>
        <w:autoSpaceDN w:val="0"/>
        <w:adjustRightInd w:val="0"/>
        <w:spacing w:after="0" w:line="360" w:lineRule="auto"/>
      </w:pPr>
    </w:p>
    <w:p w14:paraId="72F5B8CF" w14:textId="4E8FABE0" w:rsidR="00F95DDC" w:rsidRPr="004E30F9" w:rsidRDefault="001478C7" w:rsidP="00755DE5">
      <w:pPr>
        <w:autoSpaceDE w:val="0"/>
        <w:autoSpaceDN w:val="0"/>
        <w:adjustRightInd w:val="0"/>
        <w:spacing w:after="0" w:line="360" w:lineRule="auto"/>
      </w:pPr>
      <w:r w:rsidRPr="00306BD9">
        <w:t xml:space="preserve">The study milestones and </w:t>
      </w:r>
      <w:r w:rsidR="00616B01">
        <w:t xml:space="preserve">the </w:t>
      </w:r>
      <w:r w:rsidRPr="00306BD9">
        <w:t>dissemination policy is supported by t</w:t>
      </w:r>
      <w:r w:rsidR="00D132F4" w:rsidRPr="00306BD9">
        <w:t xml:space="preserve">wo committees: </w:t>
      </w:r>
      <w:r w:rsidR="00071585" w:rsidRPr="006A5A0D">
        <w:t xml:space="preserve">the </w:t>
      </w:r>
      <w:r w:rsidR="00D132F4" w:rsidRPr="006A5A0D">
        <w:t xml:space="preserve">Steering Committee and the </w:t>
      </w:r>
      <w:r w:rsidR="00F76371" w:rsidRPr="006A5A0D">
        <w:t>Data and Sample Access Committee</w:t>
      </w:r>
      <w:r w:rsidR="008428B7" w:rsidRPr="006A5A0D">
        <w:t xml:space="preserve"> (DSAC)</w:t>
      </w:r>
      <w:r w:rsidR="005D4C2C" w:rsidRPr="006A5A0D">
        <w:t xml:space="preserve">.  </w:t>
      </w:r>
      <w:r w:rsidR="004D7E6D" w:rsidRPr="006A5A0D">
        <w:fldChar w:fldCharType="begin"/>
      </w:r>
      <w:r w:rsidR="004D7E6D" w:rsidRPr="006A5A0D">
        <w:instrText xml:space="preserve"> REF _Ref423339554 \h  \* MERGEFORMAT </w:instrText>
      </w:r>
      <w:r w:rsidR="004D7E6D" w:rsidRPr="006A5A0D">
        <w:fldChar w:fldCharType="separate"/>
      </w:r>
      <w:r w:rsidR="00377171" w:rsidRPr="00377171">
        <w:rPr>
          <w:i/>
        </w:rPr>
        <w:t>Figure 45</w:t>
      </w:r>
      <w:r w:rsidR="004D7E6D" w:rsidRPr="006A5A0D">
        <w:fldChar w:fldCharType="end"/>
      </w:r>
      <w:r w:rsidR="004E30F9" w:rsidRPr="006A5A0D">
        <w:t xml:space="preserve"> below</w:t>
      </w:r>
      <w:r w:rsidR="004E30F9">
        <w:t xml:space="preserve"> </w:t>
      </w:r>
      <w:r w:rsidRPr="004E30F9">
        <w:t xml:space="preserve">shows </w:t>
      </w:r>
      <w:r w:rsidR="00071585">
        <w:t xml:space="preserve">the </w:t>
      </w:r>
      <w:r w:rsidRPr="004E30F9">
        <w:t>allocation of personnel at each site of the study:</w:t>
      </w:r>
    </w:p>
    <w:p w14:paraId="57BFD708" w14:textId="77777777" w:rsidR="00F95DDC" w:rsidRPr="00306BD9" w:rsidRDefault="00F95DDC" w:rsidP="00755DE5">
      <w:pPr>
        <w:autoSpaceDE w:val="0"/>
        <w:autoSpaceDN w:val="0"/>
        <w:adjustRightInd w:val="0"/>
        <w:spacing w:after="0" w:line="360" w:lineRule="auto"/>
      </w:pPr>
    </w:p>
    <w:p w14:paraId="75A9353B" w14:textId="77777777" w:rsidR="00F95DDC" w:rsidRPr="00306BD9" w:rsidRDefault="00157DE8" w:rsidP="00755DE5">
      <w:pPr>
        <w:autoSpaceDE w:val="0"/>
        <w:autoSpaceDN w:val="0"/>
        <w:adjustRightInd w:val="0"/>
        <w:spacing w:after="0" w:line="360" w:lineRule="auto"/>
      </w:pPr>
      <w:r w:rsidRPr="00306BD9">
        <w:rPr>
          <w:noProof/>
          <w:lang w:eastAsia="en-GB"/>
        </w:rPr>
        <mc:AlternateContent>
          <mc:Choice Requires="wpc">
            <w:drawing>
              <wp:inline distT="0" distB="0" distL="0" distR="0" wp14:anchorId="318E4C46" wp14:editId="3B10E7E1">
                <wp:extent cx="4715123" cy="4516341"/>
                <wp:effectExtent l="0" t="0" r="0" b="0"/>
                <wp:docPr id="20"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 name="Picture 8"/>
                          <pic:cNvPicPr>
                            <a:picLocks noChangeAspect="1"/>
                          </pic:cNvPicPr>
                        </pic:nvPicPr>
                        <pic:blipFill>
                          <a:blip r:embed="rId66"/>
                          <a:stretch>
                            <a:fillRect/>
                          </a:stretch>
                        </pic:blipFill>
                        <pic:spPr>
                          <a:xfrm>
                            <a:off x="0" y="0"/>
                            <a:ext cx="4713282" cy="4428877"/>
                          </a:xfrm>
                          <a:prstGeom prst="rect">
                            <a:avLst/>
                          </a:prstGeom>
                        </pic:spPr>
                      </pic:pic>
                    </wpc:wpc>
                  </a:graphicData>
                </a:graphic>
              </wp:inline>
            </w:drawing>
          </mc:Choice>
          <mc:Fallback xmlns:w15="http://schemas.microsoft.com/office/word/2012/wordml">
            <w:pict>
              <v:group w14:anchorId="05C79C2D" id="Canvas 20" o:spid="_x0000_s1026" editas="canvas" style="width:371.25pt;height:355.6pt;mso-position-horizontal-relative:char;mso-position-vertical-relative:line" coordsize="47148,4516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7148;height:45161;visibility:visible;mso-wrap-style:square">
                  <v:fill o:detectmouseclick="t"/>
                  <v:path o:connecttype="none"/>
                </v:shape>
                <v:shape id="Picture 8" o:spid="_x0000_s1028" type="#_x0000_t75" style="position:absolute;width:47132;height:44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mb1rAAAAA2gAAAA8AAABkcnMvZG93bnJldi54bWxET91qwjAUvhd8h3AE72aqTqvVKEMQFFS2&#10;ugc4NGdtsTnpmmi7tzcXAy8/vv/1tjOVeFDjSssKxqMIBHFmdcm5gu/r/m0BwnlkjZVlUvBHDrab&#10;fm+NibYtf9Ej9bkIIewSVFB4XydSuqwgg25ka+LA/djGoA+wyaVusA3hppKTKJpLgyWHhgJr2hWU&#10;3dK7UTA9Xc5Rumzp+Dkr4+X7b+yrLFZqOOg+ViA8df4l/ncftIKwNVwJN0B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iZvWsAAAADaAAAADwAAAAAAAAAAAAAAAACfAgAA&#10;ZHJzL2Rvd25yZXYueG1sUEsFBgAAAAAEAAQA9wAAAIwDAAAAAA==&#10;">
                  <v:imagedata r:id="rId68" o:title=""/>
                  <v:path arrowok="t"/>
                </v:shape>
                <w10:anchorlock/>
              </v:group>
            </w:pict>
          </mc:Fallback>
        </mc:AlternateContent>
      </w:r>
    </w:p>
    <w:p w14:paraId="776C04C7" w14:textId="77777777" w:rsidR="006D6447" w:rsidRPr="00306BD9" w:rsidRDefault="006D6447" w:rsidP="00755DE5">
      <w:pPr>
        <w:autoSpaceDE w:val="0"/>
        <w:autoSpaceDN w:val="0"/>
        <w:adjustRightInd w:val="0"/>
        <w:spacing w:after="0" w:line="360" w:lineRule="auto"/>
      </w:pPr>
    </w:p>
    <w:p w14:paraId="06003950" w14:textId="360818D3" w:rsidR="00F95DDC" w:rsidRPr="004E30F9" w:rsidRDefault="004E30F9" w:rsidP="00755DE5">
      <w:pPr>
        <w:pStyle w:val="Caption"/>
        <w:spacing w:line="360" w:lineRule="auto"/>
        <w:rPr>
          <w:b w:val="0"/>
          <w:i/>
          <w:sz w:val="24"/>
          <w:szCs w:val="24"/>
        </w:rPr>
      </w:pPr>
      <w:bookmarkStart w:id="669" w:name="_Ref423339554"/>
      <w:bookmarkStart w:id="670" w:name="_Toc426467897"/>
      <w:bookmarkStart w:id="671" w:name="_Toc426724945"/>
      <w:bookmarkStart w:id="672" w:name="_Toc442343432"/>
      <w:r w:rsidRPr="006A5A0D">
        <w:rPr>
          <w:b w:val="0"/>
          <w:i/>
          <w:sz w:val="24"/>
          <w:szCs w:val="24"/>
        </w:rPr>
        <w:t xml:space="preserve">Figure </w:t>
      </w:r>
      <w:r w:rsidR="009D5C07">
        <w:rPr>
          <w:b w:val="0"/>
          <w:i/>
          <w:sz w:val="24"/>
          <w:szCs w:val="24"/>
        </w:rPr>
        <w:t>45</w:t>
      </w:r>
      <w:bookmarkEnd w:id="669"/>
      <w:r w:rsidRPr="006A5A0D">
        <w:rPr>
          <w:b w:val="0"/>
          <w:i/>
          <w:sz w:val="24"/>
          <w:szCs w:val="24"/>
        </w:rPr>
        <w:t xml:space="preserve">. </w:t>
      </w:r>
      <w:r w:rsidR="00071585" w:rsidRPr="006A5A0D">
        <w:rPr>
          <w:b w:val="0"/>
          <w:i/>
          <w:sz w:val="24"/>
          <w:szCs w:val="24"/>
        </w:rPr>
        <w:t>S</w:t>
      </w:r>
      <w:r w:rsidR="008428B7" w:rsidRPr="006A5A0D">
        <w:rPr>
          <w:b w:val="0"/>
          <w:i/>
          <w:sz w:val="24"/>
          <w:szCs w:val="24"/>
        </w:rPr>
        <w:t>howing</w:t>
      </w:r>
      <w:r w:rsidR="008428B7" w:rsidRPr="004E30F9">
        <w:rPr>
          <w:b w:val="0"/>
          <w:i/>
          <w:sz w:val="24"/>
          <w:szCs w:val="24"/>
        </w:rPr>
        <w:t xml:space="preserve"> personnel allocated to the study in Oxford and Southampton</w:t>
      </w:r>
      <w:bookmarkEnd w:id="670"/>
      <w:bookmarkEnd w:id="671"/>
      <w:bookmarkEnd w:id="672"/>
    </w:p>
    <w:p w14:paraId="51A35EA5" w14:textId="77777777" w:rsidR="008428B7" w:rsidRPr="004B4CD3" w:rsidRDefault="008428B7" w:rsidP="00755DE5">
      <w:pPr>
        <w:pStyle w:val="Heading2"/>
        <w:spacing w:line="360" w:lineRule="auto"/>
        <w:rPr>
          <w:i/>
          <w:color w:val="6A8735"/>
        </w:rPr>
      </w:pPr>
      <w:bookmarkStart w:id="673" w:name="_Toc442275036"/>
      <w:bookmarkStart w:id="674" w:name="_Toc451263592"/>
      <w:r w:rsidRPr="004B4CD3">
        <w:rPr>
          <w:smallCaps/>
          <w:color w:val="6A8735"/>
        </w:rPr>
        <w:t>Study population</w:t>
      </w:r>
      <w:bookmarkEnd w:id="673"/>
      <w:bookmarkEnd w:id="674"/>
    </w:p>
    <w:p w14:paraId="0372BCB5" w14:textId="77777777" w:rsidR="008428B7" w:rsidRPr="004B4CD3" w:rsidRDefault="008428B7" w:rsidP="00755DE5">
      <w:pPr>
        <w:pStyle w:val="Heading3"/>
        <w:spacing w:after="240" w:line="360" w:lineRule="auto"/>
        <w:rPr>
          <w:i/>
          <w:color w:val="6A8735"/>
        </w:rPr>
      </w:pPr>
      <w:bookmarkStart w:id="675" w:name="_Toc442275037"/>
      <w:bookmarkStart w:id="676" w:name="_Toc451263593"/>
      <w:r w:rsidRPr="004B4CD3">
        <w:rPr>
          <w:i/>
          <w:color w:val="6A8735"/>
        </w:rPr>
        <w:t>Patient inclusion a</w:t>
      </w:r>
      <w:r w:rsidR="00931A66" w:rsidRPr="004B4CD3">
        <w:rPr>
          <w:i/>
          <w:color w:val="6A8735"/>
        </w:rPr>
        <w:t>nd exclusion criteria</w:t>
      </w:r>
      <w:bookmarkEnd w:id="675"/>
      <w:bookmarkEnd w:id="676"/>
    </w:p>
    <w:p w14:paraId="63BE1A48" w14:textId="77777777" w:rsidR="008428B7" w:rsidRPr="006A5A0D" w:rsidRDefault="00931A66" w:rsidP="00755DE5">
      <w:pPr>
        <w:spacing w:line="360" w:lineRule="auto"/>
        <w:rPr>
          <w:i/>
        </w:rPr>
      </w:pPr>
      <w:r>
        <w:t xml:space="preserve">The </w:t>
      </w:r>
      <w:r w:rsidR="00522EAD" w:rsidRPr="00306BD9">
        <w:t>b</w:t>
      </w:r>
      <w:r w:rsidR="003F194C" w:rsidRPr="00306BD9">
        <w:t>road inclusion criteria</w:t>
      </w:r>
      <w:r>
        <w:t xml:space="preserve"> of COASt</w:t>
      </w:r>
      <w:r w:rsidR="00F618BD" w:rsidRPr="00306BD9">
        <w:t xml:space="preserve"> have</w:t>
      </w:r>
      <w:r w:rsidR="003F194C" w:rsidRPr="00306BD9">
        <w:t xml:space="preserve"> allow</w:t>
      </w:r>
      <w:r w:rsidR="00F618BD" w:rsidRPr="00306BD9">
        <w:t>ed maximising the recruitment rate.  All patients who have been list</w:t>
      </w:r>
      <w:r w:rsidR="00F618BD" w:rsidRPr="00931A66">
        <w:t>ed for hip and knee arthroplasties have been considered for the study.  In</w:t>
      </w:r>
      <w:r w:rsidRPr="00931A66">
        <w:t>clusion and e</w:t>
      </w:r>
      <w:r w:rsidR="00851649">
        <w:t>xclusion criteria are shown in</w:t>
      </w:r>
      <w:r w:rsidR="004B4CD3" w:rsidRPr="00616B01">
        <w:rPr>
          <w:b/>
        </w:rPr>
        <w:t xml:space="preserve"> </w:t>
      </w:r>
      <w:r w:rsidR="00616B01" w:rsidRPr="006A5A0D">
        <w:fldChar w:fldCharType="begin"/>
      </w:r>
      <w:r w:rsidR="00616B01" w:rsidRPr="006A5A0D">
        <w:instrText xml:space="preserve"> REF _Ref424968311 \h  \* MERGEFORMAT </w:instrText>
      </w:r>
      <w:r w:rsidR="00616B01" w:rsidRPr="006A5A0D">
        <w:fldChar w:fldCharType="separate"/>
      </w:r>
      <w:r w:rsidR="00377171" w:rsidRPr="00377171">
        <w:rPr>
          <w:i/>
        </w:rPr>
        <w:t xml:space="preserve">Table </w:t>
      </w:r>
      <w:r w:rsidR="00377171" w:rsidRPr="00377171">
        <w:rPr>
          <w:i/>
          <w:noProof/>
        </w:rPr>
        <w:t>70</w:t>
      </w:r>
      <w:r w:rsidR="00616B01" w:rsidRPr="006A5A0D">
        <w:fldChar w:fldCharType="end"/>
      </w:r>
      <w:r w:rsidR="00616B01" w:rsidRPr="006A5A0D">
        <w:t>.</w:t>
      </w:r>
    </w:p>
    <w:p w14:paraId="0F0334A5" w14:textId="77777777" w:rsidR="00931A66" w:rsidRPr="006A5A0D" w:rsidRDefault="00931A66" w:rsidP="00755DE5">
      <w:pPr>
        <w:pStyle w:val="Caption"/>
        <w:spacing w:line="360" w:lineRule="auto"/>
        <w:rPr>
          <w:rFonts w:eastAsia="Times New Roman"/>
          <w:b w:val="0"/>
          <w:i/>
          <w:noProof/>
          <w:sz w:val="24"/>
          <w:szCs w:val="24"/>
          <w:lang w:val="en-US" w:eastAsia="en-GB"/>
        </w:rPr>
      </w:pPr>
      <w:bookmarkStart w:id="677" w:name="_Ref424968311"/>
      <w:bookmarkStart w:id="678" w:name="_Ref423341380"/>
      <w:bookmarkStart w:id="679" w:name="_Toc426467755"/>
      <w:bookmarkStart w:id="680" w:name="_Toc426724860"/>
      <w:bookmarkStart w:id="681" w:name="_Toc442343349"/>
      <w:r w:rsidRPr="006A5A0D">
        <w:rPr>
          <w:b w:val="0"/>
          <w:i/>
          <w:sz w:val="24"/>
          <w:szCs w:val="24"/>
        </w:rPr>
        <w:t xml:space="preserve">Table </w:t>
      </w:r>
      <w:r w:rsidRPr="006A5A0D">
        <w:rPr>
          <w:b w:val="0"/>
          <w:i/>
          <w:sz w:val="24"/>
          <w:szCs w:val="24"/>
        </w:rPr>
        <w:fldChar w:fldCharType="begin"/>
      </w:r>
      <w:r w:rsidRPr="006A5A0D">
        <w:rPr>
          <w:b w:val="0"/>
          <w:i/>
          <w:sz w:val="24"/>
          <w:szCs w:val="24"/>
        </w:rPr>
        <w:instrText xml:space="preserve"> SEQ Table \* ARABIC </w:instrText>
      </w:r>
      <w:r w:rsidRPr="006A5A0D">
        <w:rPr>
          <w:b w:val="0"/>
          <w:i/>
          <w:sz w:val="24"/>
          <w:szCs w:val="24"/>
        </w:rPr>
        <w:fldChar w:fldCharType="separate"/>
      </w:r>
      <w:r w:rsidR="00377171">
        <w:rPr>
          <w:b w:val="0"/>
          <w:i/>
          <w:noProof/>
          <w:sz w:val="24"/>
          <w:szCs w:val="24"/>
        </w:rPr>
        <w:t>70</w:t>
      </w:r>
      <w:r w:rsidRPr="006A5A0D">
        <w:rPr>
          <w:b w:val="0"/>
          <w:i/>
          <w:sz w:val="24"/>
          <w:szCs w:val="24"/>
        </w:rPr>
        <w:fldChar w:fldCharType="end"/>
      </w:r>
      <w:bookmarkEnd w:id="677"/>
      <w:r w:rsidRPr="006A5A0D">
        <w:rPr>
          <w:b w:val="0"/>
          <w:i/>
          <w:sz w:val="24"/>
          <w:szCs w:val="24"/>
        </w:rPr>
        <w:t xml:space="preserve">.  </w:t>
      </w:r>
      <w:r w:rsidR="00071585" w:rsidRPr="006A5A0D">
        <w:rPr>
          <w:b w:val="0"/>
          <w:i/>
          <w:sz w:val="24"/>
          <w:szCs w:val="24"/>
        </w:rPr>
        <w:t>S</w:t>
      </w:r>
      <w:r w:rsidRPr="006A5A0D">
        <w:rPr>
          <w:rFonts w:eastAsia="Times New Roman"/>
          <w:b w:val="0"/>
          <w:i/>
          <w:noProof/>
          <w:sz w:val="24"/>
          <w:szCs w:val="24"/>
          <w:lang w:val="en-US" w:eastAsia="en-GB"/>
        </w:rPr>
        <w:t>howing patient in</w:t>
      </w:r>
      <w:r w:rsidR="00071585" w:rsidRPr="006A5A0D">
        <w:rPr>
          <w:rFonts w:eastAsia="Times New Roman"/>
          <w:b w:val="0"/>
          <w:i/>
          <w:noProof/>
          <w:sz w:val="24"/>
          <w:szCs w:val="24"/>
          <w:lang w:val="en-US" w:eastAsia="en-GB"/>
        </w:rPr>
        <w:t>c</w:t>
      </w:r>
      <w:r w:rsidRPr="006A5A0D">
        <w:rPr>
          <w:rFonts w:eastAsia="Times New Roman"/>
          <w:b w:val="0"/>
          <w:i/>
          <w:noProof/>
          <w:sz w:val="24"/>
          <w:szCs w:val="24"/>
          <w:lang w:val="en-US" w:eastAsia="en-GB"/>
        </w:rPr>
        <w:t>lusion and exc</w:t>
      </w:r>
      <w:r w:rsidR="00616B01" w:rsidRPr="006A5A0D">
        <w:rPr>
          <w:rFonts w:eastAsia="Times New Roman"/>
          <w:b w:val="0"/>
          <w:i/>
          <w:noProof/>
          <w:sz w:val="24"/>
          <w:szCs w:val="24"/>
          <w:lang w:val="en-US" w:eastAsia="en-GB"/>
        </w:rPr>
        <w:t>lusion criteria for</w:t>
      </w:r>
      <w:r w:rsidRPr="006A5A0D">
        <w:rPr>
          <w:rFonts w:eastAsia="Times New Roman"/>
          <w:b w:val="0"/>
          <w:i/>
          <w:noProof/>
          <w:sz w:val="24"/>
          <w:szCs w:val="24"/>
          <w:lang w:val="en-US" w:eastAsia="en-GB"/>
        </w:rPr>
        <w:t xml:space="preserve"> COASt.</w:t>
      </w:r>
      <w:bookmarkEnd w:id="678"/>
      <w:bookmarkEnd w:id="679"/>
      <w:bookmarkEnd w:id="680"/>
      <w:bookmarkEnd w:id="681"/>
    </w:p>
    <w:tbl>
      <w:tblPr>
        <w:tblStyle w:val="Style1"/>
        <w:tblW w:w="0" w:type="auto"/>
        <w:tblLook w:val="04A0" w:firstRow="1" w:lastRow="0" w:firstColumn="1" w:lastColumn="0" w:noHBand="0" w:noVBand="1"/>
      </w:tblPr>
      <w:tblGrid>
        <w:gridCol w:w="4255"/>
        <w:gridCol w:w="4261"/>
      </w:tblGrid>
      <w:tr w:rsidR="008428B7" w:rsidRPr="008F116D" w14:paraId="64850483" w14:textId="77777777" w:rsidTr="00851649">
        <w:trPr>
          <w:cnfStyle w:val="100000000000" w:firstRow="1" w:lastRow="0" w:firstColumn="0" w:lastColumn="0" w:oddVBand="0" w:evenVBand="0" w:oddHBand="0" w:evenHBand="0" w:firstRowFirstColumn="0" w:firstRowLastColumn="0" w:lastRowFirstColumn="0" w:lastRowLastColumn="0"/>
          <w:trHeight w:val="340"/>
        </w:trPr>
        <w:tc>
          <w:tcPr>
            <w:tcW w:w="4255" w:type="dxa"/>
            <w:hideMark/>
          </w:tcPr>
          <w:p w14:paraId="0907546B" w14:textId="77777777" w:rsidR="008428B7" w:rsidRPr="008F116D" w:rsidRDefault="008428B7" w:rsidP="00755DE5">
            <w:pPr>
              <w:pStyle w:val="ListParagraph"/>
              <w:spacing w:line="360" w:lineRule="auto"/>
              <w:ind w:left="0"/>
              <w:rPr>
                <w:b w:val="0"/>
                <w:sz w:val="20"/>
                <w:szCs w:val="20"/>
              </w:rPr>
            </w:pPr>
            <w:r w:rsidRPr="008F116D">
              <w:rPr>
                <w:sz w:val="20"/>
                <w:szCs w:val="20"/>
              </w:rPr>
              <w:t>Inclusion criteria</w:t>
            </w:r>
          </w:p>
        </w:tc>
        <w:tc>
          <w:tcPr>
            <w:tcW w:w="4261" w:type="dxa"/>
            <w:hideMark/>
          </w:tcPr>
          <w:p w14:paraId="793E425E" w14:textId="77777777" w:rsidR="008428B7" w:rsidRPr="008F116D" w:rsidRDefault="008428B7" w:rsidP="00755DE5">
            <w:pPr>
              <w:pStyle w:val="ListParagraph"/>
              <w:spacing w:line="360" w:lineRule="auto"/>
              <w:ind w:left="0"/>
              <w:rPr>
                <w:b w:val="0"/>
                <w:sz w:val="20"/>
                <w:szCs w:val="20"/>
              </w:rPr>
            </w:pPr>
            <w:r w:rsidRPr="008F116D">
              <w:rPr>
                <w:sz w:val="20"/>
                <w:szCs w:val="20"/>
              </w:rPr>
              <w:t>Exclusion criteria</w:t>
            </w:r>
          </w:p>
        </w:tc>
      </w:tr>
      <w:tr w:rsidR="008428B7" w:rsidRPr="008F116D" w14:paraId="58E7C736" w14:textId="77777777" w:rsidTr="00851649">
        <w:trPr>
          <w:trHeight w:val="340"/>
        </w:trPr>
        <w:tc>
          <w:tcPr>
            <w:tcW w:w="4255" w:type="dxa"/>
            <w:hideMark/>
          </w:tcPr>
          <w:p w14:paraId="5E0AF2E0" w14:textId="77777777" w:rsidR="008428B7" w:rsidRPr="008F116D" w:rsidRDefault="008428B7" w:rsidP="00755DE5">
            <w:pPr>
              <w:pStyle w:val="ListParagraph"/>
              <w:spacing w:line="360" w:lineRule="auto"/>
              <w:ind w:left="0"/>
              <w:rPr>
                <w:sz w:val="20"/>
                <w:szCs w:val="20"/>
              </w:rPr>
            </w:pPr>
            <w:r w:rsidRPr="008F116D">
              <w:rPr>
                <w:sz w:val="20"/>
                <w:szCs w:val="20"/>
              </w:rPr>
              <w:t>Aged over 18 years</w:t>
            </w:r>
          </w:p>
        </w:tc>
        <w:tc>
          <w:tcPr>
            <w:tcW w:w="4261" w:type="dxa"/>
            <w:hideMark/>
          </w:tcPr>
          <w:p w14:paraId="65145AAF" w14:textId="77777777" w:rsidR="008428B7" w:rsidRPr="008F116D" w:rsidRDefault="008428B7" w:rsidP="00755DE5">
            <w:pPr>
              <w:pStyle w:val="ListParagraph"/>
              <w:spacing w:line="360" w:lineRule="auto"/>
              <w:ind w:left="0"/>
              <w:rPr>
                <w:sz w:val="20"/>
                <w:szCs w:val="20"/>
              </w:rPr>
            </w:pPr>
            <w:r w:rsidRPr="008F116D">
              <w:rPr>
                <w:sz w:val="20"/>
                <w:szCs w:val="20"/>
              </w:rPr>
              <w:t>Unwilling or unable to give consent</w:t>
            </w:r>
          </w:p>
        </w:tc>
      </w:tr>
      <w:tr w:rsidR="008428B7" w:rsidRPr="008F116D" w14:paraId="674E5117" w14:textId="77777777" w:rsidTr="00851649">
        <w:trPr>
          <w:trHeight w:val="340"/>
        </w:trPr>
        <w:tc>
          <w:tcPr>
            <w:tcW w:w="4255" w:type="dxa"/>
            <w:hideMark/>
          </w:tcPr>
          <w:p w14:paraId="4ED24213" w14:textId="77777777" w:rsidR="008428B7" w:rsidRPr="008F116D" w:rsidRDefault="008428B7" w:rsidP="00755DE5">
            <w:pPr>
              <w:pStyle w:val="ListParagraph"/>
              <w:spacing w:line="360" w:lineRule="auto"/>
              <w:ind w:left="0"/>
              <w:rPr>
                <w:sz w:val="20"/>
                <w:szCs w:val="20"/>
              </w:rPr>
            </w:pPr>
            <w:r w:rsidRPr="008F116D">
              <w:rPr>
                <w:sz w:val="20"/>
                <w:szCs w:val="20"/>
              </w:rPr>
              <w:t>On waiting list for hip or knee arthroplasty</w:t>
            </w:r>
          </w:p>
        </w:tc>
        <w:tc>
          <w:tcPr>
            <w:tcW w:w="4261" w:type="dxa"/>
          </w:tcPr>
          <w:p w14:paraId="733DBC79" w14:textId="77777777" w:rsidR="008428B7" w:rsidRPr="008F116D" w:rsidRDefault="008428B7" w:rsidP="00755DE5">
            <w:pPr>
              <w:autoSpaceDE w:val="0"/>
              <w:autoSpaceDN w:val="0"/>
              <w:adjustRightInd w:val="0"/>
              <w:spacing w:line="360" w:lineRule="auto"/>
              <w:rPr>
                <w:rFonts w:eastAsia="Times New Roman"/>
                <w:noProof/>
                <w:sz w:val="20"/>
                <w:szCs w:val="20"/>
              </w:rPr>
            </w:pPr>
            <w:r w:rsidRPr="008F116D">
              <w:rPr>
                <w:rFonts w:eastAsia="Times New Roman"/>
                <w:noProof/>
                <w:sz w:val="20"/>
                <w:szCs w:val="20"/>
              </w:rPr>
              <w:t>Charcot’s arthropathy or other severe neurological disorders</w:t>
            </w:r>
          </w:p>
          <w:p w14:paraId="22746B8A" w14:textId="77777777" w:rsidR="008428B7" w:rsidRPr="008F116D" w:rsidRDefault="008428B7" w:rsidP="00755DE5">
            <w:pPr>
              <w:pStyle w:val="ListParagraph"/>
              <w:spacing w:line="360" w:lineRule="auto"/>
              <w:ind w:left="0"/>
              <w:rPr>
                <w:sz w:val="20"/>
                <w:szCs w:val="20"/>
              </w:rPr>
            </w:pPr>
          </w:p>
        </w:tc>
      </w:tr>
      <w:tr w:rsidR="008428B7" w:rsidRPr="008F116D" w14:paraId="63574B41" w14:textId="77777777" w:rsidTr="00851649">
        <w:trPr>
          <w:trHeight w:val="340"/>
        </w:trPr>
        <w:tc>
          <w:tcPr>
            <w:tcW w:w="4255" w:type="dxa"/>
            <w:hideMark/>
          </w:tcPr>
          <w:p w14:paraId="4289D5E4" w14:textId="77777777" w:rsidR="008428B7" w:rsidRPr="008F116D" w:rsidRDefault="008428B7" w:rsidP="00755DE5">
            <w:pPr>
              <w:pStyle w:val="ListParagraph"/>
              <w:spacing w:line="360" w:lineRule="auto"/>
              <w:ind w:left="0"/>
              <w:rPr>
                <w:sz w:val="20"/>
                <w:szCs w:val="20"/>
              </w:rPr>
            </w:pPr>
            <w:r w:rsidRPr="008F116D">
              <w:rPr>
                <w:sz w:val="20"/>
                <w:szCs w:val="20"/>
              </w:rPr>
              <w:t>Consent competent and wiling to consent</w:t>
            </w:r>
          </w:p>
        </w:tc>
        <w:tc>
          <w:tcPr>
            <w:tcW w:w="4261" w:type="dxa"/>
            <w:hideMark/>
          </w:tcPr>
          <w:p w14:paraId="3CDF734E" w14:textId="77777777" w:rsidR="008428B7" w:rsidRPr="008F116D" w:rsidRDefault="008428B7" w:rsidP="00755DE5">
            <w:pPr>
              <w:pStyle w:val="ListParagraph"/>
              <w:spacing w:line="360" w:lineRule="auto"/>
              <w:ind w:left="0"/>
              <w:rPr>
                <w:sz w:val="20"/>
                <w:szCs w:val="20"/>
              </w:rPr>
            </w:pPr>
            <w:r w:rsidRPr="008F116D">
              <w:rPr>
                <w:sz w:val="20"/>
                <w:szCs w:val="20"/>
              </w:rPr>
              <w:t>Other severe neurological disorders</w:t>
            </w:r>
          </w:p>
        </w:tc>
      </w:tr>
    </w:tbl>
    <w:p w14:paraId="26EEE73D" w14:textId="77777777" w:rsidR="008428B7" w:rsidRPr="00306BD9" w:rsidRDefault="008428B7" w:rsidP="00755DE5">
      <w:pPr>
        <w:spacing w:after="0" w:line="360" w:lineRule="auto"/>
        <w:rPr>
          <w:b/>
          <w:i/>
          <w:color w:val="6A8735"/>
        </w:rPr>
      </w:pPr>
    </w:p>
    <w:p w14:paraId="3629D4D8" w14:textId="77777777" w:rsidR="00D46961" w:rsidRPr="008B7AAB" w:rsidRDefault="00D46961" w:rsidP="00755DE5">
      <w:pPr>
        <w:spacing w:before="120" w:after="120" w:line="360" w:lineRule="auto"/>
      </w:pPr>
      <w:r>
        <w:rPr>
          <w:rFonts w:eastAsia="Times New Roman"/>
          <w:noProof/>
          <w:lang w:val="en-US" w:eastAsia="en-GB"/>
        </w:rPr>
        <w:t>W</w:t>
      </w:r>
      <w:r w:rsidR="00C653D0" w:rsidRPr="00306BD9">
        <w:rPr>
          <w:rFonts w:eastAsia="Times New Roman"/>
          <w:noProof/>
          <w:lang w:val="en-US" w:eastAsia="en-GB"/>
        </w:rPr>
        <w:t>e</w:t>
      </w:r>
      <w:r>
        <w:rPr>
          <w:rFonts w:eastAsia="Times New Roman"/>
          <w:noProof/>
          <w:lang w:val="en-US" w:eastAsia="en-GB"/>
        </w:rPr>
        <w:t xml:space="preserve"> have</w:t>
      </w:r>
      <w:r w:rsidR="00C653D0" w:rsidRPr="00306BD9">
        <w:rPr>
          <w:rFonts w:eastAsia="Times New Roman"/>
          <w:noProof/>
          <w:lang w:val="en-US" w:eastAsia="en-GB"/>
        </w:rPr>
        <w:t xml:space="preserve"> identified 10 procedures </w:t>
      </w:r>
      <w:r>
        <w:rPr>
          <w:rFonts w:eastAsia="Times New Roman"/>
          <w:noProof/>
          <w:lang w:val="en-US" w:eastAsia="en-GB"/>
        </w:rPr>
        <w:t>on the database to represent the</w:t>
      </w:r>
      <w:r w:rsidR="00C653D0" w:rsidRPr="00306BD9">
        <w:rPr>
          <w:rFonts w:eastAsia="Times New Roman"/>
          <w:noProof/>
          <w:lang w:val="en-US" w:eastAsia="en-GB"/>
        </w:rPr>
        <w:t xml:space="preserve"> pre-operative assessment</w:t>
      </w:r>
      <w:r w:rsidR="00931A66">
        <w:rPr>
          <w:rFonts w:eastAsia="Times New Roman"/>
          <w:noProof/>
          <w:lang w:val="en-US" w:eastAsia="en-GB"/>
        </w:rPr>
        <w:t xml:space="preserve">s for eligibility for </w:t>
      </w:r>
      <w:r w:rsidR="00931A66" w:rsidRPr="00D46961">
        <w:rPr>
          <w:rFonts w:eastAsia="Times New Roman"/>
          <w:noProof/>
          <w:lang w:val="en-US" w:eastAsia="en-GB"/>
        </w:rPr>
        <w:t>COASt (</w:t>
      </w:r>
      <w:r w:rsidR="00616B01" w:rsidRPr="008B7AAB">
        <w:rPr>
          <w:rFonts w:eastAsia="Times New Roman"/>
          <w:noProof/>
          <w:lang w:val="en-US" w:eastAsia="en-GB"/>
        </w:rPr>
        <w:fldChar w:fldCharType="begin"/>
      </w:r>
      <w:r w:rsidR="00616B01" w:rsidRPr="008B7AAB">
        <w:rPr>
          <w:rFonts w:eastAsia="Times New Roman"/>
          <w:noProof/>
          <w:lang w:val="en-US" w:eastAsia="en-GB"/>
        </w:rPr>
        <w:instrText xml:space="preserve"> REF _Ref423341760 \h </w:instrText>
      </w:r>
      <w:r w:rsidR="00F1514D" w:rsidRPr="008B7AAB">
        <w:rPr>
          <w:rFonts w:eastAsia="Times New Roman"/>
          <w:noProof/>
          <w:lang w:val="en-US" w:eastAsia="en-GB"/>
        </w:rPr>
        <w:instrText xml:space="preserve"> \* MERGEFORMAT </w:instrText>
      </w:r>
      <w:r w:rsidR="00616B01" w:rsidRPr="008B7AAB">
        <w:rPr>
          <w:rFonts w:eastAsia="Times New Roman"/>
          <w:noProof/>
          <w:lang w:val="en-US" w:eastAsia="en-GB"/>
        </w:rPr>
      </w:r>
      <w:r w:rsidR="00616B01" w:rsidRPr="008B7AAB">
        <w:rPr>
          <w:rFonts w:eastAsia="Times New Roman"/>
          <w:noProof/>
          <w:lang w:val="en-US" w:eastAsia="en-GB"/>
        </w:rPr>
        <w:fldChar w:fldCharType="separate"/>
      </w:r>
      <w:r w:rsidR="00377171" w:rsidRPr="00377171">
        <w:rPr>
          <w:i/>
        </w:rPr>
        <w:t xml:space="preserve">Table </w:t>
      </w:r>
      <w:r w:rsidR="00377171" w:rsidRPr="00377171">
        <w:rPr>
          <w:i/>
          <w:noProof/>
        </w:rPr>
        <w:t>71</w:t>
      </w:r>
      <w:r w:rsidR="00616B01" w:rsidRPr="008B7AAB">
        <w:rPr>
          <w:rFonts w:eastAsia="Times New Roman"/>
          <w:noProof/>
          <w:lang w:val="en-US" w:eastAsia="en-GB"/>
        </w:rPr>
        <w:fldChar w:fldCharType="end"/>
      </w:r>
      <w:r w:rsidR="00931A66" w:rsidRPr="008B7AAB">
        <w:rPr>
          <w:rFonts w:eastAsia="Times New Roman"/>
          <w:noProof/>
          <w:lang w:val="en-US" w:eastAsia="en-GB"/>
        </w:rPr>
        <w:t>)</w:t>
      </w:r>
      <w:r w:rsidRPr="008B7AAB">
        <w:rPr>
          <w:rFonts w:eastAsia="Times New Roman"/>
          <w:noProof/>
          <w:lang w:val="en-US" w:eastAsia="en-GB"/>
        </w:rPr>
        <w:t xml:space="preserve">.  Actual surgery types </w:t>
      </w:r>
      <w:r w:rsidRPr="008B7AAB">
        <w:t xml:space="preserve">performed within the COASt cohort </w:t>
      </w:r>
      <w:r w:rsidR="00071585" w:rsidRPr="008B7AAB">
        <w:t>are</w:t>
      </w:r>
      <w:r w:rsidRPr="008B7AAB">
        <w:t xml:space="preserve"> listed in the</w:t>
      </w:r>
      <w:r w:rsidR="00616B01" w:rsidRPr="008B7AAB">
        <w:t xml:space="preserve"> </w:t>
      </w:r>
      <w:r w:rsidR="00616B01" w:rsidRPr="008B7AAB">
        <w:fldChar w:fldCharType="begin"/>
      </w:r>
      <w:r w:rsidR="00616B01" w:rsidRPr="008B7AAB">
        <w:instrText xml:space="preserve"> REF _Ref423341906 \h  \* MERGEFORMAT </w:instrText>
      </w:r>
      <w:r w:rsidR="00616B01" w:rsidRPr="008B7AAB">
        <w:fldChar w:fldCharType="separate"/>
      </w:r>
      <w:r w:rsidR="00377171" w:rsidRPr="00377171">
        <w:rPr>
          <w:i/>
        </w:rPr>
        <w:t xml:space="preserve">Table </w:t>
      </w:r>
      <w:r w:rsidR="00377171" w:rsidRPr="00377171">
        <w:rPr>
          <w:i/>
          <w:noProof/>
        </w:rPr>
        <w:t>72</w:t>
      </w:r>
      <w:r w:rsidR="00616B01" w:rsidRPr="008B7AAB">
        <w:fldChar w:fldCharType="end"/>
      </w:r>
      <w:r w:rsidRPr="008B7AAB">
        <w:t>.</w:t>
      </w:r>
    </w:p>
    <w:p w14:paraId="7DD73975" w14:textId="77777777" w:rsidR="00D46961" w:rsidRPr="008B7AAB" w:rsidRDefault="00D46961" w:rsidP="00755DE5">
      <w:pPr>
        <w:spacing w:before="120" w:after="120" w:line="360" w:lineRule="auto"/>
        <w:rPr>
          <w:rFonts w:eastAsia="Times New Roman"/>
          <w:noProof/>
          <w:lang w:val="en-US" w:eastAsia="en-GB"/>
        </w:rPr>
      </w:pPr>
    </w:p>
    <w:p w14:paraId="44C43949" w14:textId="77777777" w:rsidR="00D46961" w:rsidRPr="008B7AAB" w:rsidRDefault="00D46961" w:rsidP="00755DE5">
      <w:pPr>
        <w:pStyle w:val="Caption"/>
        <w:spacing w:line="360" w:lineRule="auto"/>
        <w:rPr>
          <w:rFonts w:eastAsia="Times New Roman"/>
          <w:b w:val="0"/>
          <w:i/>
          <w:noProof/>
          <w:sz w:val="24"/>
          <w:szCs w:val="24"/>
          <w:lang w:val="en-US" w:eastAsia="en-GB"/>
        </w:rPr>
      </w:pPr>
      <w:r w:rsidRPr="008B7AAB">
        <w:rPr>
          <w:rFonts w:eastAsia="Times New Roman"/>
          <w:b w:val="0"/>
          <w:i/>
          <w:noProof/>
          <w:sz w:val="24"/>
          <w:szCs w:val="24"/>
          <w:lang w:val="en-US" w:eastAsia="en-GB"/>
        </w:rPr>
        <w:t xml:space="preserve"> </w:t>
      </w:r>
      <w:bookmarkStart w:id="682" w:name="_Ref423341760"/>
      <w:bookmarkStart w:id="683" w:name="_Ref423341742"/>
      <w:bookmarkStart w:id="684" w:name="_Toc426467756"/>
      <w:bookmarkStart w:id="685" w:name="_Toc426724861"/>
      <w:bookmarkStart w:id="686" w:name="_Toc442343350"/>
      <w:r w:rsidRPr="008B7AAB">
        <w:rPr>
          <w:b w:val="0"/>
          <w:i/>
          <w:sz w:val="24"/>
          <w:szCs w:val="24"/>
        </w:rPr>
        <w:t xml:space="preserve">Table </w:t>
      </w:r>
      <w:r w:rsidRPr="008B7AAB">
        <w:rPr>
          <w:b w:val="0"/>
          <w:i/>
          <w:sz w:val="24"/>
          <w:szCs w:val="24"/>
        </w:rPr>
        <w:fldChar w:fldCharType="begin"/>
      </w:r>
      <w:r w:rsidRPr="008B7AAB">
        <w:rPr>
          <w:b w:val="0"/>
          <w:i/>
          <w:sz w:val="24"/>
          <w:szCs w:val="24"/>
        </w:rPr>
        <w:instrText xml:space="preserve"> SEQ Table \* ARABIC </w:instrText>
      </w:r>
      <w:r w:rsidRPr="008B7AAB">
        <w:rPr>
          <w:b w:val="0"/>
          <w:i/>
          <w:sz w:val="24"/>
          <w:szCs w:val="24"/>
        </w:rPr>
        <w:fldChar w:fldCharType="separate"/>
      </w:r>
      <w:r w:rsidR="00377171">
        <w:rPr>
          <w:b w:val="0"/>
          <w:i/>
          <w:noProof/>
          <w:sz w:val="24"/>
          <w:szCs w:val="24"/>
        </w:rPr>
        <w:t>71</w:t>
      </w:r>
      <w:r w:rsidRPr="008B7AAB">
        <w:rPr>
          <w:b w:val="0"/>
          <w:i/>
          <w:sz w:val="24"/>
          <w:szCs w:val="24"/>
        </w:rPr>
        <w:fldChar w:fldCharType="end"/>
      </w:r>
      <w:bookmarkEnd w:id="682"/>
      <w:r w:rsidRPr="008B7AAB">
        <w:rPr>
          <w:b w:val="0"/>
          <w:i/>
          <w:sz w:val="24"/>
          <w:szCs w:val="24"/>
        </w:rPr>
        <w:t xml:space="preserve">.  </w:t>
      </w:r>
      <w:r w:rsidRPr="008B7AAB">
        <w:rPr>
          <w:rFonts w:eastAsia="Times New Roman"/>
          <w:b w:val="0"/>
          <w:i/>
          <w:noProof/>
          <w:sz w:val="24"/>
          <w:szCs w:val="24"/>
          <w:lang w:val="en-US" w:eastAsia="en-GB"/>
        </w:rPr>
        <w:t xml:space="preserve">Detailing patient </w:t>
      </w:r>
      <w:r w:rsidR="00071585" w:rsidRPr="008B7AAB">
        <w:rPr>
          <w:rFonts w:eastAsia="Times New Roman"/>
          <w:b w:val="0"/>
          <w:i/>
          <w:noProof/>
          <w:sz w:val="24"/>
          <w:szCs w:val="24"/>
          <w:lang w:val="en-US" w:eastAsia="en-GB"/>
        </w:rPr>
        <w:t>e</w:t>
      </w:r>
      <w:r w:rsidRPr="008B7AAB">
        <w:rPr>
          <w:rFonts w:eastAsia="Times New Roman"/>
          <w:b w:val="0"/>
          <w:i/>
          <w:noProof/>
          <w:sz w:val="24"/>
          <w:szCs w:val="24"/>
          <w:lang w:val="en-US" w:eastAsia="en-GB"/>
        </w:rPr>
        <w:t>l</w:t>
      </w:r>
      <w:r w:rsidR="00BC0C1E">
        <w:rPr>
          <w:rFonts w:eastAsia="Times New Roman"/>
          <w:b w:val="0"/>
          <w:i/>
          <w:noProof/>
          <w:sz w:val="24"/>
          <w:szCs w:val="24"/>
          <w:lang w:val="en-US" w:eastAsia="en-GB"/>
        </w:rPr>
        <w:t>i</w:t>
      </w:r>
      <w:r w:rsidRPr="008B7AAB">
        <w:rPr>
          <w:rFonts w:eastAsia="Times New Roman"/>
          <w:b w:val="0"/>
          <w:i/>
          <w:noProof/>
          <w:sz w:val="24"/>
          <w:szCs w:val="24"/>
          <w:lang w:val="en-US" w:eastAsia="en-GB"/>
        </w:rPr>
        <w:t>gibility criteria by procedures for knee and hip category</w:t>
      </w:r>
      <w:bookmarkEnd w:id="683"/>
      <w:bookmarkEnd w:id="684"/>
      <w:bookmarkEnd w:id="685"/>
      <w:bookmarkEnd w:id="686"/>
    </w:p>
    <w:tbl>
      <w:tblPr>
        <w:tblStyle w:val="Style1"/>
        <w:tblW w:w="0" w:type="auto"/>
        <w:tblLook w:val="04A0" w:firstRow="1" w:lastRow="0" w:firstColumn="1" w:lastColumn="0" w:noHBand="0" w:noVBand="1"/>
      </w:tblPr>
      <w:tblGrid>
        <w:gridCol w:w="4326"/>
        <w:gridCol w:w="4190"/>
      </w:tblGrid>
      <w:tr w:rsidR="00C653D0" w:rsidRPr="00851649" w14:paraId="13D05C2D" w14:textId="77777777" w:rsidTr="00616B01">
        <w:trPr>
          <w:cnfStyle w:val="100000000000" w:firstRow="1" w:lastRow="0" w:firstColumn="0" w:lastColumn="0" w:oddVBand="0" w:evenVBand="0" w:oddHBand="0" w:evenHBand="0" w:firstRowFirstColumn="0" w:firstRowLastColumn="0" w:lastRowFirstColumn="0" w:lastRowLastColumn="0"/>
          <w:trHeight w:val="340"/>
        </w:trPr>
        <w:tc>
          <w:tcPr>
            <w:tcW w:w="4326" w:type="dxa"/>
          </w:tcPr>
          <w:p w14:paraId="36D6820F" w14:textId="77777777" w:rsidR="00C653D0" w:rsidRPr="00616B01" w:rsidRDefault="001E4ADD" w:rsidP="00755DE5">
            <w:pPr>
              <w:spacing w:before="120" w:after="120" w:line="360" w:lineRule="auto"/>
              <w:rPr>
                <w:rFonts w:eastAsia="Times New Roman"/>
                <w:noProof/>
                <w:sz w:val="20"/>
                <w:szCs w:val="20"/>
                <w:lang w:eastAsia="en-GB"/>
              </w:rPr>
            </w:pPr>
            <w:r w:rsidRPr="00616B01">
              <w:rPr>
                <w:rFonts w:eastAsia="Times New Roman"/>
                <w:noProof/>
                <w:sz w:val="20"/>
                <w:szCs w:val="20"/>
                <w:lang w:eastAsia="en-GB"/>
              </w:rPr>
              <w:t>Pre-operative procedur</w:t>
            </w:r>
            <w:r w:rsidR="00071585">
              <w:rPr>
                <w:rFonts w:eastAsia="Times New Roman"/>
                <w:noProof/>
                <w:sz w:val="20"/>
                <w:szCs w:val="20"/>
                <w:lang w:eastAsia="en-GB"/>
              </w:rPr>
              <w:t>e</w:t>
            </w:r>
            <w:r w:rsidRPr="00616B01">
              <w:rPr>
                <w:rFonts w:eastAsia="Times New Roman"/>
                <w:noProof/>
                <w:sz w:val="20"/>
                <w:szCs w:val="20"/>
                <w:lang w:eastAsia="en-GB"/>
              </w:rPr>
              <w:t xml:space="preserve"> </w:t>
            </w:r>
            <w:r w:rsidR="00C653D0" w:rsidRPr="00616B01">
              <w:rPr>
                <w:rFonts w:eastAsia="Times New Roman"/>
                <w:noProof/>
                <w:sz w:val="20"/>
                <w:szCs w:val="20"/>
                <w:lang w:eastAsia="en-GB"/>
              </w:rPr>
              <w:t>Knee</w:t>
            </w:r>
          </w:p>
        </w:tc>
        <w:tc>
          <w:tcPr>
            <w:tcW w:w="4190" w:type="dxa"/>
          </w:tcPr>
          <w:p w14:paraId="5E483970" w14:textId="77777777" w:rsidR="00C653D0" w:rsidRPr="00616B01" w:rsidRDefault="00C653D0" w:rsidP="00755DE5">
            <w:pPr>
              <w:spacing w:before="120" w:after="120" w:line="360" w:lineRule="auto"/>
              <w:rPr>
                <w:rFonts w:eastAsia="Times New Roman"/>
                <w:noProof/>
                <w:sz w:val="20"/>
                <w:szCs w:val="20"/>
                <w:lang w:eastAsia="en-GB"/>
              </w:rPr>
            </w:pPr>
            <w:r w:rsidRPr="00616B01">
              <w:rPr>
                <w:rFonts w:eastAsia="Times New Roman"/>
                <w:noProof/>
                <w:sz w:val="20"/>
                <w:szCs w:val="20"/>
                <w:lang w:eastAsia="en-GB"/>
              </w:rPr>
              <w:t>Pre-operative procedure</w:t>
            </w:r>
            <w:r w:rsidR="001E4ADD" w:rsidRPr="00616B01">
              <w:rPr>
                <w:rFonts w:eastAsia="Times New Roman"/>
                <w:noProof/>
                <w:sz w:val="20"/>
                <w:szCs w:val="20"/>
                <w:lang w:eastAsia="en-GB"/>
              </w:rPr>
              <w:t xml:space="preserve"> </w:t>
            </w:r>
            <w:r w:rsidRPr="00616B01">
              <w:rPr>
                <w:rFonts w:eastAsia="Times New Roman"/>
                <w:noProof/>
                <w:sz w:val="20"/>
                <w:szCs w:val="20"/>
                <w:lang w:eastAsia="en-GB"/>
              </w:rPr>
              <w:t>Hip</w:t>
            </w:r>
          </w:p>
        </w:tc>
      </w:tr>
      <w:tr w:rsidR="00C653D0" w:rsidRPr="00851649" w14:paraId="4260D5CF" w14:textId="77777777" w:rsidTr="00616B01">
        <w:trPr>
          <w:trHeight w:val="340"/>
        </w:trPr>
        <w:tc>
          <w:tcPr>
            <w:tcW w:w="4326" w:type="dxa"/>
          </w:tcPr>
          <w:p w14:paraId="3B6CDFB2" w14:textId="77777777" w:rsidR="00C653D0" w:rsidRPr="00851649" w:rsidRDefault="00C653D0" w:rsidP="00755DE5">
            <w:pPr>
              <w:spacing w:before="120" w:after="120" w:line="360" w:lineRule="auto"/>
              <w:rPr>
                <w:rFonts w:eastAsia="Times New Roman"/>
                <w:noProof/>
                <w:sz w:val="20"/>
                <w:szCs w:val="20"/>
                <w:lang w:eastAsia="en-GB"/>
              </w:rPr>
            </w:pPr>
            <w:r w:rsidRPr="00851649">
              <w:rPr>
                <w:rFonts w:eastAsia="Times New Roman"/>
                <w:noProof/>
                <w:sz w:val="20"/>
                <w:szCs w:val="20"/>
                <w:lang w:eastAsia="en-GB"/>
              </w:rPr>
              <w:t>Hemiarthroplasty</w:t>
            </w:r>
          </w:p>
        </w:tc>
        <w:tc>
          <w:tcPr>
            <w:tcW w:w="4190" w:type="dxa"/>
          </w:tcPr>
          <w:p w14:paraId="5ACE9617" w14:textId="77777777" w:rsidR="00C653D0" w:rsidRPr="00851649" w:rsidRDefault="00C653D0" w:rsidP="00755DE5">
            <w:pPr>
              <w:spacing w:before="120" w:after="120" w:line="360" w:lineRule="auto"/>
              <w:rPr>
                <w:rFonts w:eastAsia="Times New Roman"/>
                <w:noProof/>
                <w:sz w:val="20"/>
                <w:szCs w:val="20"/>
                <w:lang w:eastAsia="en-GB"/>
              </w:rPr>
            </w:pPr>
            <w:r w:rsidRPr="00851649">
              <w:rPr>
                <w:rFonts w:eastAsia="Times New Roman"/>
                <w:noProof/>
                <w:sz w:val="20"/>
                <w:szCs w:val="20"/>
                <w:lang w:eastAsia="en-GB"/>
              </w:rPr>
              <w:t>Hip Resurfacing Arthroplasty (HRA)</w:t>
            </w:r>
          </w:p>
        </w:tc>
      </w:tr>
      <w:tr w:rsidR="00C653D0" w:rsidRPr="00851649" w14:paraId="3E72CE02" w14:textId="77777777" w:rsidTr="00616B01">
        <w:trPr>
          <w:trHeight w:val="340"/>
        </w:trPr>
        <w:tc>
          <w:tcPr>
            <w:tcW w:w="4326" w:type="dxa"/>
          </w:tcPr>
          <w:p w14:paraId="17F73DCB" w14:textId="77777777" w:rsidR="00C653D0" w:rsidRPr="00851649" w:rsidRDefault="00C653D0" w:rsidP="00755DE5">
            <w:pPr>
              <w:spacing w:before="120" w:after="120" w:line="360" w:lineRule="auto"/>
              <w:rPr>
                <w:rFonts w:eastAsia="Times New Roman"/>
                <w:noProof/>
                <w:sz w:val="20"/>
                <w:szCs w:val="20"/>
                <w:lang w:eastAsia="en-GB"/>
              </w:rPr>
            </w:pPr>
            <w:r w:rsidRPr="00851649">
              <w:rPr>
                <w:rFonts w:eastAsia="Times New Roman"/>
                <w:noProof/>
                <w:sz w:val="20"/>
                <w:szCs w:val="20"/>
                <w:lang w:eastAsia="en-GB"/>
              </w:rPr>
              <w:t xml:space="preserve">Knee </w:t>
            </w:r>
            <w:r w:rsidR="00071585">
              <w:rPr>
                <w:rFonts w:eastAsia="Times New Roman"/>
                <w:noProof/>
                <w:sz w:val="20"/>
                <w:szCs w:val="20"/>
                <w:lang w:eastAsia="en-GB"/>
              </w:rPr>
              <w:t>P</w:t>
            </w:r>
            <w:r w:rsidRPr="00851649">
              <w:rPr>
                <w:rFonts w:eastAsia="Times New Roman"/>
                <w:noProof/>
                <w:sz w:val="20"/>
                <w:szCs w:val="20"/>
                <w:lang w:eastAsia="en-GB"/>
              </w:rPr>
              <w:t>atello</w:t>
            </w:r>
            <w:r w:rsidR="00071585">
              <w:rPr>
                <w:rFonts w:eastAsia="Times New Roman"/>
                <w:noProof/>
                <w:sz w:val="20"/>
                <w:szCs w:val="20"/>
                <w:lang w:eastAsia="en-GB"/>
              </w:rPr>
              <w:t xml:space="preserve"> F</w:t>
            </w:r>
            <w:r w:rsidRPr="00851649">
              <w:rPr>
                <w:rFonts w:eastAsia="Times New Roman"/>
                <w:noProof/>
                <w:sz w:val="20"/>
                <w:szCs w:val="20"/>
                <w:lang w:eastAsia="en-GB"/>
              </w:rPr>
              <w:t>emoral Resurfacing (PFR)</w:t>
            </w:r>
          </w:p>
        </w:tc>
        <w:tc>
          <w:tcPr>
            <w:tcW w:w="4190" w:type="dxa"/>
          </w:tcPr>
          <w:p w14:paraId="030A5530" w14:textId="77777777" w:rsidR="00C653D0" w:rsidRPr="00851649" w:rsidRDefault="00C653D0" w:rsidP="00755DE5">
            <w:pPr>
              <w:spacing w:before="120" w:after="120" w:line="360" w:lineRule="auto"/>
              <w:rPr>
                <w:rFonts w:eastAsia="Times New Roman"/>
                <w:noProof/>
                <w:sz w:val="20"/>
                <w:szCs w:val="20"/>
                <w:lang w:eastAsia="en-GB"/>
              </w:rPr>
            </w:pPr>
            <w:r w:rsidRPr="00851649">
              <w:rPr>
                <w:rFonts w:eastAsia="Times New Roman"/>
                <w:noProof/>
                <w:sz w:val="20"/>
                <w:szCs w:val="20"/>
                <w:lang w:eastAsia="en-GB"/>
              </w:rPr>
              <w:t>Total Hip Arthroplasty (THA)</w:t>
            </w:r>
          </w:p>
        </w:tc>
      </w:tr>
      <w:tr w:rsidR="00C653D0" w:rsidRPr="00851649" w14:paraId="388C375E" w14:textId="77777777" w:rsidTr="00616B01">
        <w:trPr>
          <w:trHeight w:val="340"/>
        </w:trPr>
        <w:tc>
          <w:tcPr>
            <w:tcW w:w="4326" w:type="dxa"/>
          </w:tcPr>
          <w:p w14:paraId="5555E5B7" w14:textId="77777777" w:rsidR="00C653D0" w:rsidRPr="00851649" w:rsidRDefault="00C653D0" w:rsidP="00755DE5">
            <w:pPr>
              <w:spacing w:before="120" w:after="120" w:line="360" w:lineRule="auto"/>
              <w:rPr>
                <w:rFonts w:eastAsia="Times New Roman"/>
                <w:noProof/>
                <w:sz w:val="20"/>
                <w:szCs w:val="20"/>
                <w:lang w:eastAsia="en-GB"/>
              </w:rPr>
            </w:pPr>
            <w:r w:rsidRPr="00851649">
              <w:rPr>
                <w:rFonts w:eastAsia="Times New Roman"/>
                <w:noProof/>
                <w:sz w:val="20"/>
                <w:szCs w:val="20"/>
                <w:lang w:eastAsia="en-GB"/>
              </w:rPr>
              <w:t>Total Knee Arthroplasty (TKA)</w:t>
            </w:r>
          </w:p>
        </w:tc>
        <w:tc>
          <w:tcPr>
            <w:tcW w:w="4190" w:type="dxa"/>
          </w:tcPr>
          <w:p w14:paraId="5B5A76CB" w14:textId="77777777" w:rsidR="00C653D0" w:rsidRPr="00851649" w:rsidRDefault="00C653D0" w:rsidP="00755DE5">
            <w:pPr>
              <w:spacing w:before="120" w:after="120" w:line="360" w:lineRule="auto"/>
              <w:rPr>
                <w:rFonts w:eastAsia="Times New Roman"/>
                <w:noProof/>
                <w:sz w:val="20"/>
                <w:szCs w:val="20"/>
                <w:lang w:eastAsia="en-GB"/>
              </w:rPr>
            </w:pPr>
            <w:r w:rsidRPr="00851649">
              <w:rPr>
                <w:rFonts w:eastAsia="Times New Roman"/>
                <w:noProof/>
                <w:sz w:val="20"/>
                <w:szCs w:val="20"/>
                <w:lang w:eastAsia="en-GB"/>
              </w:rPr>
              <w:t>THA revision</w:t>
            </w:r>
          </w:p>
        </w:tc>
      </w:tr>
      <w:tr w:rsidR="00C653D0" w:rsidRPr="00851649" w14:paraId="300BD323" w14:textId="77777777" w:rsidTr="00616B01">
        <w:trPr>
          <w:trHeight w:val="340"/>
        </w:trPr>
        <w:tc>
          <w:tcPr>
            <w:tcW w:w="4326" w:type="dxa"/>
          </w:tcPr>
          <w:p w14:paraId="7634E105" w14:textId="77777777" w:rsidR="00C653D0" w:rsidRPr="00851649" w:rsidRDefault="00C653D0" w:rsidP="00755DE5">
            <w:pPr>
              <w:spacing w:before="120" w:after="120" w:line="360" w:lineRule="auto"/>
              <w:rPr>
                <w:rFonts w:eastAsia="Times New Roman"/>
                <w:noProof/>
                <w:sz w:val="20"/>
                <w:szCs w:val="20"/>
                <w:lang w:eastAsia="en-GB"/>
              </w:rPr>
            </w:pPr>
            <w:r w:rsidRPr="00851649">
              <w:rPr>
                <w:rFonts w:eastAsia="Times New Roman"/>
                <w:noProof/>
                <w:sz w:val="20"/>
                <w:szCs w:val="20"/>
                <w:lang w:eastAsia="en-GB"/>
              </w:rPr>
              <w:t>Knee PFR/TKA</w:t>
            </w:r>
          </w:p>
        </w:tc>
        <w:tc>
          <w:tcPr>
            <w:tcW w:w="4190" w:type="dxa"/>
            <w:vMerge w:val="restart"/>
          </w:tcPr>
          <w:p w14:paraId="65A96EC8" w14:textId="77777777" w:rsidR="00C653D0" w:rsidRPr="00851649" w:rsidRDefault="00C653D0" w:rsidP="00755DE5">
            <w:pPr>
              <w:spacing w:before="120" w:after="120" w:line="360" w:lineRule="auto"/>
              <w:rPr>
                <w:rFonts w:eastAsia="Times New Roman"/>
                <w:noProof/>
                <w:sz w:val="20"/>
                <w:szCs w:val="20"/>
                <w:lang w:eastAsia="en-GB"/>
              </w:rPr>
            </w:pPr>
          </w:p>
        </w:tc>
      </w:tr>
      <w:tr w:rsidR="00C653D0" w:rsidRPr="00851649" w14:paraId="040CDAE1" w14:textId="77777777" w:rsidTr="00616B01">
        <w:trPr>
          <w:trHeight w:val="340"/>
        </w:trPr>
        <w:tc>
          <w:tcPr>
            <w:tcW w:w="4326" w:type="dxa"/>
          </w:tcPr>
          <w:p w14:paraId="50AFAF72" w14:textId="77777777" w:rsidR="00C653D0" w:rsidRPr="00851649" w:rsidRDefault="00C653D0" w:rsidP="00755DE5">
            <w:pPr>
              <w:spacing w:before="120" w:after="120" w:line="360" w:lineRule="auto"/>
              <w:rPr>
                <w:rFonts w:eastAsia="Times New Roman"/>
                <w:noProof/>
                <w:sz w:val="20"/>
                <w:szCs w:val="20"/>
                <w:lang w:eastAsia="en-GB"/>
              </w:rPr>
            </w:pPr>
            <w:r w:rsidRPr="00851649">
              <w:rPr>
                <w:rFonts w:eastAsia="Times New Roman"/>
                <w:noProof/>
                <w:sz w:val="20"/>
                <w:szCs w:val="20"/>
                <w:lang w:eastAsia="en-GB"/>
              </w:rPr>
              <w:t>TKA revision</w:t>
            </w:r>
          </w:p>
        </w:tc>
        <w:tc>
          <w:tcPr>
            <w:tcW w:w="4190" w:type="dxa"/>
            <w:vMerge/>
          </w:tcPr>
          <w:p w14:paraId="7EEA780F" w14:textId="77777777" w:rsidR="00C653D0" w:rsidRPr="00851649" w:rsidRDefault="00C653D0" w:rsidP="00755DE5">
            <w:pPr>
              <w:spacing w:before="120" w:after="120" w:line="360" w:lineRule="auto"/>
              <w:rPr>
                <w:rFonts w:eastAsia="Times New Roman"/>
                <w:noProof/>
                <w:sz w:val="20"/>
                <w:szCs w:val="20"/>
                <w:lang w:eastAsia="en-GB"/>
              </w:rPr>
            </w:pPr>
          </w:p>
        </w:tc>
      </w:tr>
      <w:tr w:rsidR="00C653D0" w:rsidRPr="00851649" w14:paraId="6FEB3682" w14:textId="77777777" w:rsidTr="00616B01">
        <w:trPr>
          <w:trHeight w:val="340"/>
        </w:trPr>
        <w:tc>
          <w:tcPr>
            <w:tcW w:w="4326" w:type="dxa"/>
          </w:tcPr>
          <w:p w14:paraId="7C358DED" w14:textId="77777777" w:rsidR="00C653D0" w:rsidRPr="00851649" w:rsidRDefault="00C653D0" w:rsidP="00755DE5">
            <w:pPr>
              <w:spacing w:before="120" w:after="120" w:line="360" w:lineRule="auto"/>
              <w:rPr>
                <w:rFonts w:eastAsia="Times New Roman"/>
                <w:noProof/>
                <w:sz w:val="20"/>
                <w:szCs w:val="20"/>
                <w:lang w:eastAsia="en-GB"/>
              </w:rPr>
            </w:pPr>
            <w:r w:rsidRPr="00851649">
              <w:rPr>
                <w:rFonts w:eastAsia="Times New Roman"/>
                <w:noProof/>
                <w:sz w:val="20"/>
                <w:szCs w:val="20"/>
                <w:lang w:eastAsia="en-GB"/>
              </w:rPr>
              <w:t>Unicompartmental Knee Arthroplasty (UKA)</w:t>
            </w:r>
          </w:p>
        </w:tc>
        <w:tc>
          <w:tcPr>
            <w:tcW w:w="4190" w:type="dxa"/>
            <w:vMerge/>
          </w:tcPr>
          <w:p w14:paraId="2D92B309" w14:textId="77777777" w:rsidR="00C653D0" w:rsidRPr="00851649" w:rsidRDefault="00C653D0" w:rsidP="00755DE5">
            <w:pPr>
              <w:spacing w:before="120" w:after="120" w:line="360" w:lineRule="auto"/>
              <w:rPr>
                <w:rFonts w:eastAsia="Times New Roman"/>
                <w:noProof/>
                <w:sz w:val="20"/>
                <w:szCs w:val="20"/>
                <w:lang w:eastAsia="en-GB"/>
              </w:rPr>
            </w:pPr>
          </w:p>
        </w:tc>
      </w:tr>
      <w:tr w:rsidR="00C653D0" w:rsidRPr="00851649" w14:paraId="61F5F427" w14:textId="77777777" w:rsidTr="00616B01">
        <w:trPr>
          <w:trHeight w:val="340"/>
        </w:trPr>
        <w:tc>
          <w:tcPr>
            <w:tcW w:w="4326" w:type="dxa"/>
          </w:tcPr>
          <w:p w14:paraId="2D971C0E" w14:textId="77777777" w:rsidR="00C653D0" w:rsidRPr="00851649" w:rsidRDefault="00C653D0" w:rsidP="00755DE5">
            <w:pPr>
              <w:spacing w:before="120" w:after="120" w:line="360" w:lineRule="auto"/>
              <w:rPr>
                <w:rFonts w:eastAsia="Times New Roman"/>
                <w:noProof/>
                <w:sz w:val="20"/>
                <w:szCs w:val="20"/>
                <w:lang w:eastAsia="en-GB"/>
              </w:rPr>
            </w:pPr>
            <w:r w:rsidRPr="00851649">
              <w:rPr>
                <w:rFonts w:eastAsia="Times New Roman"/>
                <w:noProof/>
                <w:sz w:val="20"/>
                <w:szCs w:val="20"/>
                <w:lang w:eastAsia="en-GB"/>
              </w:rPr>
              <w:t>UKA/TKA</w:t>
            </w:r>
          </w:p>
        </w:tc>
        <w:tc>
          <w:tcPr>
            <w:tcW w:w="4190" w:type="dxa"/>
            <w:vMerge/>
          </w:tcPr>
          <w:p w14:paraId="191BFE42" w14:textId="77777777" w:rsidR="00C653D0" w:rsidRPr="00851649" w:rsidRDefault="00C653D0" w:rsidP="00755DE5">
            <w:pPr>
              <w:spacing w:before="120" w:after="120" w:line="360" w:lineRule="auto"/>
              <w:rPr>
                <w:rFonts w:eastAsia="Times New Roman"/>
                <w:noProof/>
                <w:sz w:val="20"/>
                <w:szCs w:val="20"/>
                <w:lang w:eastAsia="en-GB"/>
              </w:rPr>
            </w:pPr>
          </w:p>
        </w:tc>
      </w:tr>
    </w:tbl>
    <w:p w14:paraId="33A475A1" w14:textId="77777777" w:rsidR="00851649" w:rsidRPr="00306BD9" w:rsidRDefault="00851649" w:rsidP="00755DE5">
      <w:pPr>
        <w:spacing w:before="120" w:after="120" w:line="360" w:lineRule="auto"/>
        <w:rPr>
          <w:rFonts w:eastAsia="Times New Roman"/>
          <w:noProof/>
          <w:lang w:val="en-US" w:eastAsia="en-GB"/>
        </w:rPr>
      </w:pPr>
    </w:p>
    <w:p w14:paraId="474165D3" w14:textId="77777777" w:rsidR="00585197" w:rsidRPr="00851649" w:rsidRDefault="00D46961" w:rsidP="00755DE5">
      <w:pPr>
        <w:pStyle w:val="Caption"/>
        <w:spacing w:line="360" w:lineRule="auto"/>
        <w:rPr>
          <w:b w:val="0"/>
          <w:i/>
          <w:sz w:val="24"/>
          <w:szCs w:val="24"/>
        </w:rPr>
      </w:pPr>
      <w:bookmarkStart w:id="687" w:name="_Ref423341906"/>
      <w:bookmarkStart w:id="688" w:name="_Toc426467757"/>
      <w:bookmarkStart w:id="689" w:name="_Toc426724862"/>
      <w:bookmarkStart w:id="690" w:name="_Toc442343351"/>
      <w:r w:rsidRPr="008B7AAB">
        <w:rPr>
          <w:b w:val="0"/>
          <w:i/>
          <w:sz w:val="24"/>
          <w:szCs w:val="24"/>
        </w:rPr>
        <w:t xml:space="preserve">Table </w:t>
      </w:r>
      <w:r w:rsidRPr="008B7AAB">
        <w:rPr>
          <w:b w:val="0"/>
          <w:i/>
          <w:sz w:val="24"/>
          <w:szCs w:val="24"/>
        </w:rPr>
        <w:fldChar w:fldCharType="begin"/>
      </w:r>
      <w:r w:rsidRPr="008B7AAB">
        <w:rPr>
          <w:b w:val="0"/>
          <w:i/>
          <w:sz w:val="24"/>
          <w:szCs w:val="24"/>
        </w:rPr>
        <w:instrText xml:space="preserve"> SEQ Table \* ARABIC </w:instrText>
      </w:r>
      <w:r w:rsidRPr="008B7AAB">
        <w:rPr>
          <w:b w:val="0"/>
          <w:i/>
          <w:sz w:val="24"/>
          <w:szCs w:val="24"/>
        </w:rPr>
        <w:fldChar w:fldCharType="separate"/>
      </w:r>
      <w:r w:rsidR="00377171">
        <w:rPr>
          <w:b w:val="0"/>
          <w:i/>
          <w:noProof/>
          <w:sz w:val="24"/>
          <w:szCs w:val="24"/>
        </w:rPr>
        <w:t>72</w:t>
      </w:r>
      <w:r w:rsidRPr="008B7AAB">
        <w:rPr>
          <w:b w:val="0"/>
          <w:i/>
          <w:sz w:val="24"/>
          <w:szCs w:val="24"/>
        </w:rPr>
        <w:fldChar w:fldCharType="end"/>
      </w:r>
      <w:bookmarkEnd w:id="687"/>
      <w:r w:rsidRPr="008B7AAB">
        <w:rPr>
          <w:b w:val="0"/>
          <w:i/>
          <w:sz w:val="24"/>
          <w:szCs w:val="24"/>
        </w:rPr>
        <w:t>. Detailing procedures</w:t>
      </w:r>
      <w:r w:rsidRPr="00D46961">
        <w:rPr>
          <w:b w:val="0"/>
          <w:i/>
          <w:sz w:val="24"/>
          <w:szCs w:val="24"/>
        </w:rPr>
        <w:t xml:space="preserve"> performed in COASt coh</w:t>
      </w:r>
      <w:r w:rsidR="00851649">
        <w:rPr>
          <w:b w:val="0"/>
          <w:i/>
          <w:sz w:val="24"/>
          <w:szCs w:val="24"/>
        </w:rPr>
        <w:t>ort for knee and hip category.</w:t>
      </w:r>
      <w:bookmarkEnd w:id="688"/>
      <w:bookmarkEnd w:id="689"/>
      <w:bookmarkEnd w:id="690"/>
      <w:r w:rsidR="00851649">
        <w:rPr>
          <w:b w:val="0"/>
          <w:i/>
          <w:sz w:val="24"/>
          <w:szCs w:val="24"/>
        </w:rPr>
        <w:t xml:space="preserve"> </w:t>
      </w:r>
    </w:p>
    <w:tbl>
      <w:tblPr>
        <w:tblStyle w:val="Style1"/>
        <w:tblW w:w="0" w:type="auto"/>
        <w:tblLook w:val="04A0" w:firstRow="1" w:lastRow="0" w:firstColumn="1" w:lastColumn="0" w:noHBand="0" w:noVBand="1"/>
      </w:tblPr>
      <w:tblGrid>
        <w:gridCol w:w="4316"/>
        <w:gridCol w:w="4206"/>
      </w:tblGrid>
      <w:tr w:rsidR="00585197" w:rsidRPr="00851649" w14:paraId="467C5A0C" w14:textId="77777777" w:rsidTr="00851649">
        <w:trPr>
          <w:cnfStyle w:val="100000000000" w:firstRow="1" w:lastRow="0" w:firstColumn="0" w:lastColumn="0" w:oddVBand="0" w:evenVBand="0" w:oddHBand="0" w:evenHBand="0" w:firstRowFirstColumn="0" w:firstRowLastColumn="0" w:lastRowFirstColumn="0" w:lastRowLastColumn="0"/>
          <w:trHeight w:val="397"/>
        </w:trPr>
        <w:tc>
          <w:tcPr>
            <w:tcW w:w="5341" w:type="dxa"/>
          </w:tcPr>
          <w:p w14:paraId="32EC1C4E" w14:textId="77777777" w:rsidR="00585197" w:rsidRPr="00616B01" w:rsidRDefault="00585197" w:rsidP="00755DE5">
            <w:pPr>
              <w:spacing w:line="360" w:lineRule="auto"/>
              <w:ind w:right="-897"/>
              <w:rPr>
                <w:sz w:val="20"/>
                <w:szCs w:val="20"/>
              </w:rPr>
            </w:pPr>
            <w:r w:rsidRPr="00616B01">
              <w:rPr>
                <w:sz w:val="20"/>
                <w:szCs w:val="20"/>
              </w:rPr>
              <w:t>Knee procedure</w:t>
            </w:r>
          </w:p>
        </w:tc>
        <w:tc>
          <w:tcPr>
            <w:tcW w:w="5341" w:type="dxa"/>
          </w:tcPr>
          <w:p w14:paraId="2706AF35" w14:textId="77777777" w:rsidR="00585197" w:rsidRPr="00616B01" w:rsidRDefault="00585197" w:rsidP="00755DE5">
            <w:pPr>
              <w:spacing w:line="360" w:lineRule="auto"/>
              <w:ind w:right="-897"/>
              <w:rPr>
                <w:sz w:val="20"/>
                <w:szCs w:val="20"/>
              </w:rPr>
            </w:pPr>
            <w:r w:rsidRPr="00616B01">
              <w:rPr>
                <w:sz w:val="20"/>
                <w:szCs w:val="20"/>
              </w:rPr>
              <w:t>Hip procedure</w:t>
            </w:r>
          </w:p>
        </w:tc>
      </w:tr>
      <w:tr w:rsidR="00585197" w:rsidRPr="00851649" w14:paraId="5BCCE71E" w14:textId="77777777" w:rsidTr="00851649">
        <w:trPr>
          <w:trHeight w:val="397"/>
        </w:trPr>
        <w:tc>
          <w:tcPr>
            <w:tcW w:w="5341" w:type="dxa"/>
          </w:tcPr>
          <w:p w14:paraId="2B975760" w14:textId="77777777" w:rsidR="00585197" w:rsidRPr="00851649" w:rsidRDefault="00585197" w:rsidP="00755DE5">
            <w:pPr>
              <w:spacing w:line="360" w:lineRule="auto"/>
              <w:ind w:right="-897"/>
              <w:rPr>
                <w:sz w:val="20"/>
                <w:szCs w:val="20"/>
              </w:rPr>
            </w:pPr>
            <w:r w:rsidRPr="00851649">
              <w:rPr>
                <w:rFonts w:eastAsia="Times New Roman"/>
                <w:noProof/>
                <w:sz w:val="20"/>
                <w:szCs w:val="20"/>
                <w:lang w:eastAsia="en-GB"/>
              </w:rPr>
              <w:t>Patello Femoral Resurfacing (PFR)</w:t>
            </w:r>
          </w:p>
        </w:tc>
        <w:tc>
          <w:tcPr>
            <w:tcW w:w="5341" w:type="dxa"/>
          </w:tcPr>
          <w:p w14:paraId="67FFCF9F" w14:textId="77777777" w:rsidR="00585197" w:rsidRPr="00851649" w:rsidRDefault="00132862" w:rsidP="00755DE5">
            <w:pPr>
              <w:spacing w:line="360" w:lineRule="auto"/>
              <w:ind w:right="-897"/>
              <w:rPr>
                <w:sz w:val="20"/>
                <w:szCs w:val="20"/>
              </w:rPr>
            </w:pPr>
            <w:r w:rsidRPr="00851649">
              <w:rPr>
                <w:sz w:val="20"/>
                <w:szCs w:val="20"/>
              </w:rPr>
              <w:t>Hip Resurfacing Arthroplasty (HRA)</w:t>
            </w:r>
          </w:p>
        </w:tc>
      </w:tr>
      <w:tr w:rsidR="00585197" w:rsidRPr="00851649" w14:paraId="26833040" w14:textId="77777777" w:rsidTr="00851649">
        <w:trPr>
          <w:trHeight w:val="397"/>
        </w:trPr>
        <w:tc>
          <w:tcPr>
            <w:tcW w:w="5341" w:type="dxa"/>
          </w:tcPr>
          <w:p w14:paraId="5ECB5A5D" w14:textId="77777777" w:rsidR="00585197" w:rsidRPr="00851649" w:rsidRDefault="00585197" w:rsidP="00755DE5">
            <w:pPr>
              <w:spacing w:line="360" w:lineRule="auto"/>
              <w:ind w:right="-897"/>
              <w:rPr>
                <w:sz w:val="20"/>
                <w:szCs w:val="20"/>
              </w:rPr>
            </w:pPr>
            <w:r w:rsidRPr="00851649">
              <w:rPr>
                <w:rFonts w:eastAsia="Times New Roman"/>
                <w:noProof/>
                <w:sz w:val="20"/>
                <w:szCs w:val="20"/>
                <w:lang w:eastAsia="en-GB"/>
              </w:rPr>
              <w:t xml:space="preserve">Primary Total Knee Arthroplasty (primary TKA) </w:t>
            </w:r>
          </w:p>
        </w:tc>
        <w:tc>
          <w:tcPr>
            <w:tcW w:w="5341" w:type="dxa"/>
          </w:tcPr>
          <w:p w14:paraId="3A569447" w14:textId="77777777" w:rsidR="00585197" w:rsidRPr="00851649" w:rsidRDefault="00132862" w:rsidP="00755DE5">
            <w:pPr>
              <w:spacing w:line="360" w:lineRule="auto"/>
              <w:ind w:right="-897"/>
              <w:rPr>
                <w:sz w:val="20"/>
                <w:szCs w:val="20"/>
              </w:rPr>
            </w:pPr>
            <w:r w:rsidRPr="00851649">
              <w:rPr>
                <w:sz w:val="20"/>
                <w:szCs w:val="20"/>
              </w:rPr>
              <w:t>Primary Total Hip Arthroplasty (primary THA)</w:t>
            </w:r>
          </w:p>
        </w:tc>
      </w:tr>
      <w:tr w:rsidR="00585197" w:rsidRPr="00851649" w14:paraId="556164B9" w14:textId="77777777" w:rsidTr="00851649">
        <w:trPr>
          <w:trHeight w:val="397"/>
        </w:trPr>
        <w:tc>
          <w:tcPr>
            <w:tcW w:w="5341" w:type="dxa"/>
          </w:tcPr>
          <w:p w14:paraId="11DED388" w14:textId="77777777" w:rsidR="00585197" w:rsidRPr="00851649" w:rsidRDefault="00132862" w:rsidP="00755DE5">
            <w:pPr>
              <w:spacing w:line="360" w:lineRule="auto"/>
              <w:ind w:right="-897"/>
              <w:rPr>
                <w:sz w:val="20"/>
                <w:szCs w:val="20"/>
              </w:rPr>
            </w:pPr>
            <w:r w:rsidRPr="00851649">
              <w:rPr>
                <w:rFonts w:eastAsia="Times New Roman"/>
                <w:noProof/>
                <w:sz w:val="20"/>
                <w:szCs w:val="20"/>
                <w:lang w:eastAsia="en-GB"/>
              </w:rPr>
              <w:t xml:space="preserve">Revision </w:t>
            </w:r>
            <w:r w:rsidR="00585197" w:rsidRPr="00851649">
              <w:rPr>
                <w:rFonts w:eastAsia="Times New Roman"/>
                <w:noProof/>
                <w:sz w:val="20"/>
                <w:szCs w:val="20"/>
                <w:lang w:eastAsia="en-GB"/>
              </w:rPr>
              <w:t xml:space="preserve">Total Knee Arthroplasty </w:t>
            </w:r>
            <w:r w:rsidRPr="00851649">
              <w:rPr>
                <w:rFonts w:eastAsia="Times New Roman"/>
                <w:noProof/>
                <w:sz w:val="20"/>
                <w:szCs w:val="20"/>
                <w:lang w:eastAsia="en-GB"/>
              </w:rPr>
              <w:t>(r</w:t>
            </w:r>
            <w:r w:rsidR="00585197" w:rsidRPr="00851649">
              <w:rPr>
                <w:rFonts w:eastAsia="Times New Roman"/>
                <w:noProof/>
                <w:sz w:val="20"/>
                <w:szCs w:val="20"/>
                <w:lang w:eastAsia="en-GB"/>
              </w:rPr>
              <w:t>evision</w:t>
            </w:r>
            <w:r w:rsidRPr="00851649">
              <w:rPr>
                <w:rFonts w:eastAsia="Times New Roman"/>
                <w:noProof/>
                <w:sz w:val="20"/>
                <w:szCs w:val="20"/>
                <w:lang w:eastAsia="en-GB"/>
              </w:rPr>
              <w:t xml:space="preserve"> TKA)</w:t>
            </w:r>
          </w:p>
        </w:tc>
        <w:tc>
          <w:tcPr>
            <w:tcW w:w="5341" w:type="dxa"/>
          </w:tcPr>
          <w:p w14:paraId="2C65B870" w14:textId="77777777" w:rsidR="00585197" w:rsidRPr="00851649" w:rsidRDefault="00132862" w:rsidP="00755DE5">
            <w:pPr>
              <w:spacing w:line="360" w:lineRule="auto"/>
              <w:ind w:right="-897"/>
              <w:rPr>
                <w:sz w:val="20"/>
                <w:szCs w:val="20"/>
              </w:rPr>
            </w:pPr>
            <w:r w:rsidRPr="00851649">
              <w:rPr>
                <w:sz w:val="20"/>
                <w:szCs w:val="20"/>
              </w:rPr>
              <w:t>Revision Total Hip Arthroplasty (revision THA)</w:t>
            </w:r>
          </w:p>
        </w:tc>
      </w:tr>
      <w:tr w:rsidR="00585197" w:rsidRPr="00851649" w14:paraId="3A53ED3C" w14:textId="77777777" w:rsidTr="00851649">
        <w:trPr>
          <w:trHeight w:val="397"/>
        </w:trPr>
        <w:tc>
          <w:tcPr>
            <w:tcW w:w="5341" w:type="dxa"/>
          </w:tcPr>
          <w:p w14:paraId="1461E45A" w14:textId="77777777" w:rsidR="00585197" w:rsidRPr="00851649" w:rsidRDefault="00132862" w:rsidP="00755DE5">
            <w:pPr>
              <w:spacing w:line="360" w:lineRule="auto"/>
              <w:ind w:right="-897"/>
              <w:rPr>
                <w:sz w:val="20"/>
                <w:szCs w:val="20"/>
              </w:rPr>
            </w:pPr>
            <w:r w:rsidRPr="00851649">
              <w:rPr>
                <w:rFonts w:eastAsia="Times New Roman"/>
                <w:noProof/>
                <w:sz w:val="20"/>
                <w:szCs w:val="20"/>
                <w:lang w:eastAsia="en-GB"/>
              </w:rPr>
              <w:t>Unicompartmental Knee Arthroplasty (UKA)</w:t>
            </w:r>
          </w:p>
        </w:tc>
        <w:tc>
          <w:tcPr>
            <w:tcW w:w="5341" w:type="dxa"/>
          </w:tcPr>
          <w:p w14:paraId="0A820DB1" w14:textId="77777777" w:rsidR="00585197" w:rsidRPr="00851649" w:rsidRDefault="00132862" w:rsidP="00755DE5">
            <w:pPr>
              <w:spacing w:line="360" w:lineRule="auto"/>
              <w:ind w:right="-897"/>
              <w:rPr>
                <w:sz w:val="20"/>
                <w:szCs w:val="20"/>
              </w:rPr>
            </w:pPr>
            <w:r w:rsidRPr="00851649">
              <w:rPr>
                <w:sz w:val="20"/>
                <w:szCs w:val="20"/>
              </w:rPr>
              <w:t xml:space="preserve">Hip – Other </w:t>
            </w:r>
          </w:p>
        </w:tc>
      </w:tr>
      <w:tr w:rsidR="00132862" w:rsidRPr="00851649" w14:paraId="0972427C" w14:textId="77777777" w:rsidTr="00851649">
        <w:trPr>
          <w:trHeight w:val="397"/>
        </w:trPr>
        <w:tc>
          <w:tcPr>
            <w:tcW w:w="5341" w:type="dxa"/>
          </w:tcPr>
          <w:p w14:paraId="40C0D789" w14:textId="77777777" w:rsidR="00132862" w:rsidRPr="00851649" w:rsidRDefault="00132862" w:rsidP="00755DE5">
            <w:pPr>
              <w:spacing w:line="360" w:lineRule="auto"/>
              <w:ind w:right="-897"/>
              <w:rPr>
                <w:sz w:val="20"/>
                <w:szCs w:val="20"/>
              </w:rPr>
            </w:pPr>
            <w:r w:rsidRPr="00851649">
              <w:rPr>
                <w:rFonts w:eastAsia="Times New Roman"/>
                <w:noProof/>
                <w:sz w:val="20"/>
                <w:szCs w:val="20"/>
                <w:lang w:eastAsia="en-GB"/>
              </w:rPr>
              <w:t>Knee Arthroscopy</w:t>
            </w:r>
          </w:p>
        </w:tc>
        <w:tc>
          <w:tcPr>
            <w:tcW w:w="5341" w:type="dxa"/>
            <w:vMerge w:val="restart"/>
          </w:tcPr>
          <w:p w14:paraId="41197A36" w14:textId="77777777" w:rsidR="00132862" w:rsidRPr="00851649" w:rsidRDefault="00132862" w:rsidP="00755DE5">
            <w:pPr>
              <w:spacing w:line="360" w:lineRule="auto"/>
              <w:ind w:right="-897"/>
              <w:rPr>
                <w:sz w:val="20"/>
                <w:szCs w:val="20"/>
              </w:rPr>
            </w:pPr>
          </w:p>
        </w:tc>
      </w:tr>
      <w:tr w:rsidR="00132862" w:rsidRPr="00851649" w14:paraId="34AAE240" w14:textId="77777777" w:rsidTr="00851649">
        <w:trPr>
          <w:trHeight w:val="397"/>
        </w:trPr>
        <w:tc>
          <w:tcPr>
            <w:tcW w:w="5341" w:type="dxa"/>
          </w:tcPr>
          <w:p w14:paraId="7F6D52DA" w14:textId="77777777" w:rsidR="00132862" w:rsidRPr="00851649" w:rsidRDefault="00132862" w:rsidP="00755DE5">
            <w:pPr>
              <w:spacing w:line="360" w:lineRule="auto"/>
              <w:ind w:right="-897"/>
              <w:rPr>
                <w:sz w:val="20"/>
                <w:szCs w:val="20"/>
              </w:rPr>
            </w:pPr>
            <w:r w:rsidRPr="00851649">
              <w:rPr>
                <w:rFonts w:eastAsia="Times New Roman"/>
                <w:noProof/>
                <w:sz w:val="20"/>
                <w:szCs w:val="20"/>
                <w:lang w:eastAsia="en-GB"/>
              </w:rPr>
              <w:t xml:space="preserve">Knee – Other </w:t>
            </w:r>
            <w:r w:rsidRPr="00851649">
              <w:rPr>
                <w:rFonts w:eastAsia="Times New Roman"/>
                <w:noProof/>
                <w:sz w:val="20"/>
                <w:szCs w:val="20"/>
                <w:lang w:eastAsia="en-GB"/>
              </w:rPr>
              <w:tab/>
            </w:r>
          </w:p>
        </w:tc>
        <w:tc>
          <w:tcPr>
            <w:tcW w:w="5341" w:type="dxa"/>
            <w:vMerge/>
          </w:tcPr>
          <w:p w14:paraId="20108429" w14:textId="77777777" w:rsidR="00132862" w:rsidRPr="00851649" w:rsidRDefault="00132862" w:rsidP="00755DE5">
            <w:pPr>
              <w:spacing w:line="360" w:lineRule="auto"/>
              <w:ind w:right="-897"/>
              <w:rPr>
                <w:sz w:val="20"/>
                <w:szCs w:val="20"/>
              </w:rPr>
            </w:pPr>
          </w:p>
        </w:tc>
      </w:tr>
    </w:tbl>
    <w:p w14:paraId="1AB6846C" w14:textId="77777777" w:rsidR="00585197" w:rsidRPr="00306BD9" w:rsidRDefault="00585197" w:rsidP="00755DE5">
      <w:pPr>
        <w:spacing w:after="0" w:line="360" w:lineRule="auto"/>
        <w:ind w:right="-897"/>
      </w:pPr>
    </w:p>
    <w:p w14:paraId="6702EE89" w14:textId="77777777" w:rsidR="008428B7" w:rsidRPr="00306BD9" w:rsidRDefault="008428B7" w:rsidP="00755DE5">
      <w:pPr>
        <w:autoSpaceDE w:val="0"/>
        <w:autoSpaceDN w:val="0"/>
        <w:adjustRightInd w:val="0"/>
        <w:spacing w:after="0" w:line="360" w:lineRule="auto"/>
      </w:pPr>
    </w:p>
    <w:p w14:paraId="7685ECA9" w14:textId="77777777" w:rsidR="004C0AFB" w:rsidRPr="002C463E" w:rsidRDefault="00C87602" w:rsidP="00755DE5">
      <w:pPr>
        <w:pStyle w:val="Heading2"/>
        <w:spacing w:line="360" w:lineRule="auto"/>
        <w:rPr>
          <w:smallCaps/>
          <w:color w:val="6A8735"/>
        </w:rPr>
      </w:pPr>
      <w:bookmarkStart w:id="691" w:name="_Toc442275038"/>
      <w:bookmarkStart w:id="692" w:name="_Toc451263594"/>
      <w:r w:rsidRPr="002C463E">
        <w:rPr>
          <w:smallCaps/>
          <w:color w:val="6A8735"/>
        </w:rPr>
        <w:t>Patient pathway</w:t>
      </w:r>
      <w:bookmarkEnd w:id="691"/>
      <w:bookmarkEnd w:id="692"/>
      <w:r w:rsidRPr="002C463E">
        <w:rPr>
          <w:smallCaps/>
          <w:color w:val="6A8735"/>
        </w:rPr>
        <w:t xml:space="preserve"> </w:t>
      </w:r>
    </w:p>
    <w:p w14:paraId="0AD50902" w14:textId="339E3997" w:rsidR="008253F9" w:rsidRPr="002C463E" w:rsidRDefault="008253F9" w:rsidP="00755DE5">
      <w:pPr>
        <w:pStyle w:val="Heading3"/>
        <w:spacing w:after="240" w:line="360" w:lineRule="auto"/>
        <w:rPr>
          <w:i/>
          <w:color w:val="6A8735"/>
        </w:rPr>
      </w:pPr>
      <w:bookmarkStart w:id="693" w:name="_Toc442275039"/>
      <w:bookmarkStart w:id="694" w:name="_Toc451263595"/>
      <w:r w:rsidRPr="002C463E">
        <w:rPr>
          <w:i/>
          <w:color w:val="6A8735"/>
        </w:rPr>
        <w:t>Consent</w:t>
      </w:r>
      <w:bookmarkEnd w:id="693"/>
      <w:r w:rsidR="00D909D8">
        <w:rPr>
          <w:i/>
          <w:color w:val="6A8735"/>
        </w:rPr>
        <w:t xml:space="preserve"> and patient recruitment</w:t>
      </w:r>
      <w:bookmarkEnd w:id="694"/>
    </w:p>
    <w:p w14:paraId="29C73DB6" w14:textId="77777777" w:rsidR="009D74ED" w:rsidRPr="00306BD9" w:rsidRDefault="009D74ED" w:rsidP="009D74ED">
      <w:pPr>
        <w:spacing w:before="120" w:after="120" w:line="360" w:lineRule="auto"/>
        <w:rPr>
          <w:rFonts w:eastAsia="Times New Roman"/>
          <w:noProof/>
          <w:lang w:val="en-US" w:eastAsia="en-GB"/>
        </w:rPr>
      </w:pPr>
      <w:r w:rsidRPr="00306BD9">
        <w:rPr>
          <w:rFonts w:eastAsia="Times New Roman"/>
          <w:noProof/>
          <w:lang w:val="en-US" w:eastAsia="en-GB"/>
        </w:rPr>
        <w:t xml:space="preserve">All participants who are listed for hip and knee replacement surgeries are potentially eligible for inclusion in the study.  Once potential participants are identified </w:t>
      </w:r>
      <w:r>
        <w:rPr>
          <w:rFonts w:eastAsia="Times New Roman"/>
          <w:noProof/>
          <w:lang w:val="en-US" w:eastAsia="en-GB"/>
        </w:rPr>
        <w:t>they</w:t>
      </w:r>
      <w:r w:rsidRPr="00306BD9">
        <w:rPr>
          <w:rFonts w:eastAsia="Times New Roman"/>
          <w:noProof/>
          <w:lang w:val="en-US" w:eastAsia="en-GB"/>
        </w:rPr>
        <w:t xml:space="preserve"> are sent a recruitment pack </w:t>
      </w:r>
      <w:r>
        <w:rPr>
          <w:rFonts w:eastAsia="Times New Roman"/>
          <w:noProof/>
          <w:lang w:val="en-US" w:eastAsia="en-GB"/>
        </w:rPr>
        <w:t>which</w:t>
      </w:r>
      <w:r w:rsidRPr="00306BD9">
        <w:rPr>
          <w:rFonts w:eastAsia="Times New Roman"/>
          <w:noProof/>
          <w:lang w:val="en-US" w:eastAsia="en-GB"/>
        </w:rPr>
        <w:t xml:space="preserve"> include</w:t>
      </w:r>
      <w:r>
        <w:rPr>
          <w:rFonts w:eastAsia="Times New Roman"/>
          <w:noProof/>
          <w:lang w:val="en-US" w:eastAsia="en-GB"/>
        </w:rPr>
        <w:t>s</w:t>
      </w:r>
      <w:r w:rsidRPr="00306BD9">
        <w:rPr>
          <w:rFonts w:eastAsia="Times New Roman"/>
          <w:noProof/>
          <w:lang w:val="en-US" w:eastAsia="en-GB"/>
        </w:rPr>
        <w:t xml:space="preserve"> </w:t>
      </w:r>
      <w:r>
        <w:rPr>
          <w:rFonts w:eastAsia="Times New Roman"/>
          <w:noProof/>
          <w:lang w:val="en-US" w:eastAsia="en-GB"/>
        </w:rPr>
        <w:t xml:space="preserve">the </w:t>
      </w:r>
      <w:r w:rsidRPr="00306BD9">
        <w:rPr>
          <w:rFonts w:eastAsia="Times New Roman"/>
          <w:noProof/>
          <w:lang w:val="en-US" w:eastAsia="en-GB"/>
        </w:rPr>
        <w:t xml:space="preserve">Patient Information Sheet (PIS), sample consent form and recruitment letter. </w:t>
      </w:r>
      <w:r>
        <w:rPr>
          <w:rFonts w:eastAsia="Times New Roman"/>
          <w:noProof/>
          <w:lang w:val="en-US" w:eastAsia="en-GB"/>
        </w:rPr>
        <w:t xml:space="preserve"> </w:t>
      </w:r>
      <w:r w:rsidRPr="00306BD9">
        <w:rPr>
          <w:rFonts w:eastAsia="Times New Roman"/>
          <w:noProof/>
          <w:lang w:val="en-US" w:eastAsia="en-GB"/>
        </w:rPr>
        <w:t>Participant</w:t>
      </w:r>
      <w:r>
        <w:rPr>
          <w:rFonts w:eastAsia="Times New Roman"/>
          <w:noProof/>
          <w:lang w:val="en-US" w:eastAsia="en-GB"/>
        </w:rPr>
        <w:t xml:space="preserve"> involvement in this study does </w:t>
      </w:r>
      <w:r w:rsidRPr="00306BD9">
        <w:rPr>
          <w:rFonts w:eastAsia="Times New Roman"/>
          <w:noProof/>
          <w:lang w:val="en-US" w:eastAsia="en-GB"/>
        </w:rPr>
        <w:t>not normally pro</w:t>
      </w:r>
      <w:r>
        <w:rPr>
          <w:rFonts w:eastAsia="Times New Roman"/>
          <w:noProof/>
          <w:lang w:val="en-US" w:eastAsia="en-GB"/>
        </w:rPr>
        <w:t xml:space="preserve">vide direct personal benefits but </w:t>
      </w:r>
      <w:r w:rsidRPr="00306BD9">
        <w:rPr>
          <w:rFonts w:eastAsia="Times New Roman"/>
          <w:noProof/>
          <w:lang w:val="en-US" w:eastAsia="en-GB"/>
        </w:rPr>
        <w:t>such involvement facilitates future research in this particular field and</w:t>
      </w:r>
      <w:r>
        <w:rPr>
          <w:rFonts w:eastAsia="Times New Roman"/>
          <w:noProof/>
          <w:lang w:val="en-US" w:eastAsia="en-GB"/>
        </w:rPr>
        <w:t xml:space="preserve"> in the</w:t>
      </w:r>
      <w:r w:rsidRPr="00306BD9">
        <w:rPr>
          <w:rFonts w:eastAsia="Times New Roman"/>
          <w:noProof/>
          <w:lang w:val="en-US" w:eastAsia="en-GB"/>
        </w:rPr>
        <w:t xml:space="preserve"> orthopaedic community. </w:t>
      </w:r>
    </w:p>
    <w:p w14:paraId="5B973A7E" w14:textId="77777777" w:rsidR="009D74ED" w:rsidRPr="00306BD9" w:rsidRDefault="009D74ED" w:rsidP="009D74ED">
      <w:pPr>
        <w:spacing w:before="120" w:after="120" w:line="360" w:lineRule="auto"/>
        <w:rPr>
          <w:color w:val="C00000"/>
        </w:rPr>
      </w:pPr>
      <w:r>
        <w:rPr>
          <w:rFonts w:eastAsia="Times New Roman"/>
          <w:noProof/>
          <w:lang w:val="en-US" w:eastAsia="en-GB"/>
        </w:rPr>
        <w:t xml:space="preserve">Due to their own time constraints, work and </w:t>
      </w:r>
      <w:r w:rsidRPr="00306BD9">
        <w:rPr>
          <w:rFonts w:eastAsia="Times New Roman"/>
          <w:noProof/>
          <w:lang w:val="en-US" w:eastAsia="en-GB"/>
        </w:rPr>
        <w:t xml:space="preserve">family commitments or </w:t>
      </w:r>
      <w:r>
        <w:rPr>
          <w:rFonts w:eastAsia="Times New Roman"/>
          <w:noProof/>
          <w:lang w:val="en-US" w:eastAsia="en-GB"/>
        </w:rPr>
        <w:t xml:space="preserve">any </w:t>
      </w:r>
      <w:r w:rsidRPr="00306BD9">
        <w:rPr>
          <w:rFonts w:eastAsia="Times New Roman"/>
          <w:noProof/>
          <w:lang w:val="en-US" w:eastAsia="en-GB"/>
        </w:rPr>
        <w:t>other reasons</w:t>
      </w:r>
      <w:r>
        <w:rPr>
          <w:rFonts w:eastAsia="Times New Roman"/>
          <w:noProof/>
          <w:lang w:val="en-US" w:eastAsia="en-GB"/>
        </w:rPr>
        <w:t>,</w:t>
      </w:r>
      <w:r w:rsidRPr="00306BD9">
        <w:rPr>
          <w:rFonts w:eastAsia="Times New Roman"/>
          <w:noProof/>
          <w:lang w:val="en-US" w:eastAsia="en-GB"/>
        </w:rPr>
        <w:t xml:space="preserve"> some participants have been unable to full</w:t>
      </w:r>
      <w:r>
        <w:rPr>
          <w:rFonts w:eastAsia="Times New Roman"/>
          <w:noProof/>
          <w:lang w:val="en-US" w:eastAsia="en-GB"/>
        </w:rPr>
        <w:t>y commit themselves to the study</w:t>
      </w:r>
      <w:r w:rsidRPr="00306BD9">
        <w:rPr>
          <w:rFonts w:eastAsia="Times New Roman"/>
          <w:noProof/>
          <w:lang w:val="en-US" w:eastAsia="en-GB"/>
        </w:rPr>
        <w:t>.  However, they have support</w:t>
      </w:r>
      <w:r>
        <w:rPr>
          <w:rFonts w:eastAsia="Times New Roman"/>
          <w:noProof/>
          <w:lang w:val="en-US" w:eastAsia="en-GB"/>
        </w:rPr>
        <w:t>ed</w:t>
      </w:r>
      <w:r w:rsidRPr="00306BD9">
        <w:rPr>
          <w:rFonts w:eastAsia="Times New Roman"/>
          <w:noProof/>
          <w:lang w:val="en-US" w:eastAsia="en-GB"/>
        </w:rPr>
        <w:t xml:space="preserve"> </w:t>
      </w:r>
      <w:r>
        <w:rPr>
          <w:rFonts w:eastAsia="Times New Roman"/>
          <w:noProof/>
          <w:lang w:val="en-US" w:eastAsia="en-GB"/>
        </w:rPr>
        <w:t xml:space="preserve">the </w:t>
      </w:r>
      <w:r w:rsidRPr="00306BD9">
        <w:rPr>
          <w:rFonts w:eastAsia="Times New Roman"/>
          <w:noProof/>
          <w:lang w:val="en-US" w:eastAsia="en-GB"/>
        </w:rPr>
        <w:t>resear</w:t>
      </w:r>
      <w:r>
        <w:rPr>
          <w:rFonts w:eastAsia="Times New Roman"/>
          <w:noProof/>
          <w:lang w:val="en-US" w:eastAsia="en-GB"/>
        </w:rPr>
        <w:t>c</w:t>
      </w:r>
      <w:r w:rsidRPr="00306BD9">
        <w:rPr>
          <w:rFonts w:eastAsia="Times New Roman"/>
          <w:noProof/>
          <w:lang w:val="en-US" w:eastAsia="en-GB"/>
        </w:rPr>
        <w:t>h by allowing the study</w:t>
      </w:r>
      <w:r>
        <w:rPr>
          <w:rFonts w:eastAsia="Times New Roman"/>
          <w:noProof/>
          <w:lang w:val="en-US" w:eastAsia="en-GB"/>
        </w:rPr>
        <w:t xml:space="preserve"> members</w:t>
      </w:r>
      <w:r w:rsidRPr="00306BD9">
        <w:rPr>
          <w:rFonts w:eastAsia="Times New Roman"/>
          <w:noProof/>
          <w:lang w:val="en-US" w:eastAsia="en-GB"/>
        </w:rPr>
        <w:t xml:space="preserve"> to collect and use their data</w:t>
      </w:r>
      <w:r>
        <w:rPr>
          <w:rFonts w:eastAsia="Times New Roman"/>
          <w:noProof/>
          <w:lang w:val="en-US" w:eastAsia="en-GB"/>
        </w:rPr>
        <w:t xml:space="preserve"> with their minimal participation.  By adopting</w:t>
      </w:r>
      <w:r w:rsidRPr="00306BD9">
        <w:rPr>
          <w:rFonts w:eastAsia="Times New Roman"/>
          <w:noProof/>
          <w:lang w:val="en-US" w:eastAsia="en-GB"/>
        </w:rPr>
        <w:t xml:space="preserve"> a minimally intrusive method we have accommodated a number of  participants</w:t>
      </w:r>
      <w:r>
        <w:rPr>
          <w:rFonts w:eastAsia="Times New Roman"/>
          <w:noProof/>
          <w:lang w:val="en-US" w:eastAsia="en-GB"/>
        </w:rPr>
        <w:t>: we excluded</w:t>
      </w:r>
      <w:r w:rsidRPr="00306BD9">
        <w:rPr>
          <w:rFonts w:eastAsia="Times New Roman"/>
          <w:noProof/>
          <w:lang w:val="en-US" w:eastAsia="en-GB"/>
        </w:rPr>
        <w:t xml:space="preserve"> their research visits from the consent</w:t>
      </w:r>
      <w:r>
        <w:rPr>
          <w:rFonts w:eastAsia="Times New Roman"/>
          <w:noProof/>
          <w:lang w:val="en-US" w:eastAsia="en-GB"/>
        </w:rPr>
        <w:t xml:space="preserve"> form</w:t>
      </w:r>
      <w:r w:rsidRPr="00306BD9">
        <w:rPr>
          <w:rFonts w:eastAsia="Times New Roman"/>
          <w:noProof/>
          <w:lang w:val="en-US" w:eastAsia="en-GB"/>
        </w:rPr>
        <w:t xml:space="preserve">, </w:t>
      </w:r>
      <w:r>
        <w:rPr>
          <w:rFonts w:eastAsia="Times New Roman"/>
          <w:noProof/>
          <w:lang w:val="en-US" w:eastAsia="en-GB"/>
        </w:rPr>
        <w:t xml:space="preserve">however, we retained consent on collecting data relevant to their surgeries from medical records, and thus enhanced </w:t>
      </w:r>
      <w:r w:rsidRPr="00306BD9">
        <w:rPr>
          <w:rFonts w:eastAsia="Times New Roman"/>
          <w:noProof/>
          <w:lang w:val="en-US" w:eastAsia="en-GB"/>
        </w:rPr>
        <w:t>the generalisability of the</w:t>
      </w:r>
      <w:r>
        <w:rPr>
          <w:rFonts w:eastAsia="Times New Roman"/>
          <w:noProof/>
          <w:lang w:val="en-US" w:eastAsia="en-GB"/>
        </w:rPr>
        <w:t xml:space="preserve"> study</w:t>
      </w:r>
      <w:r w:rsidRPr="00306BD9">
        <w:rPr>
          <w:rFonts w:eastAsia="Times New Roman"/>
          <w:noProof/>
          <w:lang w:val="en-US" w:eastAsia="en-GB"/>
        </w:rPr>
        <w:t xml:space="preserve"> results.  </w:t>
      </w:r>
      <w:r>
        <w:rPr>
          <w:rFonts w:eastAsia="Times New Roman"/>
          <w:noProof/>
          <w:lang w:val="en-US" w:eastAsia="en-GB"/>
        </w:rPr>
        <w:t>In such cases we used the s</w:t>
      </w:r>
      <w:r w:rsidRPr="00306BD9">
        <w:rPr>
          <w:rFonts w:eastAsia="Times New Roman"/>
          <w:noProof/>
          <w:lang w:val="en-US" w:eastAsia="en-GB"/>
        </w:rPr>
        <w:t xml:space="preserve">pecific consent form of minimum level of participation </w:t>
      </w:r>
      <w:r>
        <w:rPr>
          <w:rFonts w:eastAsia="Times New Roman"/>
          <w:noProof/>
          <w:lang w:val="en-US" w:eastAsia="en-GB"/>
        </w:rPr>
        <w:t xml:space="preserve">which </w:t>
      </w:r>
      <w:r w:rsidRPr="00306BD9">
        <w:rPr>
          <w:rFonts w:eastAsia="Times New Roman"/>
          <w:noProof/>
          <w:lang w:val="en-US" w:eastAsia="en-GB"/>
        </w:rPr>
        <w:t>permits team members to access and gather information from  participants</w:t>
      </w:r>
      <w:r>
        <w:rPr>
          <w:rFonts w:eastAsia="Times New Roman"/>
          <w:noProof/>
          <w:lang w:val="en-US" w:eastAsia="en-GB"/>
        </w:rPr>
        <w:t>’</w:t>
      </w:r>
      <w:r w:rsidRPr="00306BD9">
        <w:rPr>
          <w:rFonts w:eastAsia="Times New Roman"/>
          <w:noProof/>
          <w:lang w:val="en-US" w:eastAsia="en-GB"/>
        </w:rPr>
        <w:t xml:space="preserve"> medical records</w:t>
      </w:r>
      <w:r>
        <w:rPr>
          <w:rFonts w:eastAsia="Times New Roman"/>
          <w:noProof/>
          <w:lang w:val="en-US" w:eastAsia="en-GB"/>
        </w:rPr>
        <w:t xml:space="preserve"> without the patients’ active participation</w:t>
      </w:r>
      <w:r w:rsidRPr="00306BD9">
        <w:rPr>
          <w:rFonts w:eastAsia="Times New Roman"/>
          <w:noProof/>
          <w:lang w:val="en-US" w:eastAsia="en-GB"/>
        </w:rPr>
        <w:t xml:space="preserve">.  </w:t>
      </w:r>
      <w:r w:rsidRPr="00306BD9">
        <w:rPr>
          <w:color w:val="C00000"/>
        </w:rPr>
        <w:t xml:space="preserve"> </w:t>
      </w:r>
    </w:p>
    <w:p w14:paraId="53ABE9A2" w14:textId="77777777" w:rsidR="009D74ED" w:rsidRPr="00306BD9" w:rsidRDefault="009D74ED" w:rsidP="009D74ED">
      <w:pPr>
        <w:pStyle w:val="Default"/>
        <w:spacing w:line="360" w:lineRule="auto"/>
        <w:rPr>
          <w:rFonts w:ascii="Times New Roman" w:hAnsi="Times New Roman" w:cs="Times New Roman"/>
          <w:color w:val="auto"/>
        </w:rPr>
      </w:pPr>
      <w:r w:rsidRPr="00306BD9">
        <w:rPr>
          <w:rFonts w:ascii="Times New Roman" w:hAnsi="Times New Roman" w:cs="Times New Roman"/>
          <w:color w:val="auto"/>
        </w:rPr>
        <w:t>Potential participants are normally identified by the orthopaedic team.  The</w:t>
      </w:r>
      <w:r>
        <w:rPr>
          <w:rFonts w:ascii="Times New Roman" w:hAnsi="Times New Roman" w:cs="Times New Roman"/>
          <w:color w:val="auto"/>
        </w:rPr>
        <w:t>y</w:t>
      </w:r>
      <w:r w:rsidRPr="00306BD9">
        <w:rPr>
          <w:rFonts w:ascii="Times New Roman" w:hAnsi="Times New Roman" w:cs="Times New Roman"/>
          <w:color w:val="auto"/>
        </w:rPr>
        <w:t xml:space="preserve"> can be any patient</w:t>
      </w:r>
      <w:r>
        <w:rPr>
          <w:rFonts w:ascii="Times New Roman" w:hAnsi="Times New Roman" w:cs="Times New Roman"/>
          <w:color w:val="auto"/>
        </w:rPr>
        <w:t>s</w:t>
      </w:r>
      <w:r w:rsidRPr="00306BD9">
        <w:rPr>
          <w:rFonts w:ascii="Times New Roman" w:hAnsi="Times New Roman" w:cs="Times New Roman"/>
          <w:color w:val="auto"/>
        </w:rPr>
        <w:t xml:space="preserve"> who </w:t>
      </w:r>
      <w:r>
        <w:rPr>
          <w:rFonts w:ascii="Times New Roman" w:hAnsi="Times New Roman" w:cs="Times New Roman"/>
          <w:color w:val="auto"/>
        </w:rPr>
        <w:t>are</w:t>
      </w:r>
      <w:r w:rsidRPr="00306BD9">
        <w:rPr>
          <w:rFonts w:ascii="Times New Roman" w:hAnsi="Times New Roman" w:cs="Times New Roman"/>
          <w:color w:val="auto"/>
        </w:rPr>
        <w:t xml:space="preserve"> listed for knee or hip replacement surgeries at the NOC and UHS.  The orthopaedic team </w:t>
      </w:r>
      <w:r>
        <w:rPr>
          <w:rFonts w:ascii="Times New Roman" w:hAnsi="Times New Roman" w:cs="Times New Roman"/>
          <w:color w:val="auto"/>
        </w:rPr>
        <w:t>identifies if patients meet other inclusion criteria and then provides them with a recruitment pack containing</w:t>
      </w:r>
      <w:r w:rsidRPr="00306BD9">
        <w:rPr>
          <w:rFonts w:ascii="Times New Roman" w:hAnsi="Times New Roman" w:cs="Times New Roman"/>
          <w:color w:val="auto"/>
        </w:rPr>
        <w:t>:</w:t>
      </w:r>
      <w:r>
        <w:rPr>
          <w:rFonts w:ascii="Times New Roman" w:hAnsi="Times New Roman" w:cs="Times New Roman"/>
          <w:color w:val="auto"/>
        </w:rPr>
        <w:t xml:space="preserve"> the</w:t>
      </w:r>
      <w:r w:rsidRPr="00306BD9">
        <w:rPr>
          <w:rFonts w:ascii="Times New Roman" w:hAnsi="Times New Roman" w:cs="Times New Roman"/>
          <w:color w:val="auto"/>
        </w:rPr>
        <w:t xml:space="preserve"> Patient Information Sheet (PIS), a sample consent form and a recruitment letter. Depending on time and resources</w:t>
      </w:r>
      <w:r>
        <w:rPr>
          <w:rFonts w:ascii="Times New Roman" w:hAnsi="Times New Roman" w:cs="Times New Roman"/>
          <w:color w:val="auto"/>
        </w:rPr>
        <w:t>,</w:t>
      </w:r>
      <w:r w:rsidRPr="00306BD9">
        <w:rPr>
          <w:rFonts w:ascii="Times New Roman" w:hAnsi="Times New Roman" w:cs="Times New Roman"/>
          <w:color w:val="auto"/>
        </w:rPr>
        <w:t xml:space="preserve"> the recruitment packs are either given to participants</w:t>
      </w:r>
      <w:r>
        <w:rPr>
          <w:rFonts w:ascii="Times New Roman" w:hAnsi="Times New Roman" w:cs="Times New Roman"/>
          <w:color w:val="auto"/>
        </w:rPr>
        <w:t xml:space="preserve"> on the day of their pre-assessment appointments</w:t>
      </w:r>
      <w:r w:rsidRPr="00306BD9">
        <w:rPr>
          <w:rFonts w:ascii="Times New Roman" w:hAnsi="Times New Roman" w:cs="Times New Roman"/>
          <w:color w:val="auto"/>
        </w:rPr>
        <w:t xml:space="preserve"> or posted to them after their clinics. </w:t>
      </w:r>
    </w:p>
    <w:p w14:paraId="052EE158" w14:textId="77777777" w:rsidR="009D74ED" w:rsidRPr="00306BD9" w:rsidRDefault="009D74ED" w:rsidP="009D74ED">
      <w:pPr>
        <w:pStyle w:val="Default"/>
        <w:spacing w:line="360" w:lineRule="auto"/>
        <w:rPr>
          <w:rFonts w:ascii="Times New Roman" w:hAnsi="Times New Roman" w:cs="Times New Roman"/>
          <w:color w:val="auto"/>
        </w:rPr>
      </w:pPr>
    </w:p>
    <w:p w14:paraId="72879940" w14:textId="77777777" w:rsidR="009D74ED" w:rsidRDefault="009D74ED" w:rsidP="009D74ED">
      <w:pPr>
        <w:pStyle w:val="Default"/>
        <w:spacing w:after="240" w:line="360" w:lineRule="auto"/>
        <w:rPr>
          <w:rFonts w:ascii="Times New Roman" w:hAnsi="Times New Roman" w:cs="Times New Roman"/>
          <w:color w:val="auto"/>
        </w:rPr>
      </w:pPr>
      <w:r w:rsidRPr="00306BD9">
        <w:rPr>
          <w:rFonts w:ascii="Times New Roman" w:hAnsi="Times New Roman" w:cs="Times New Roman"/>
          <w:color w:val="auto"/>
        </w:rPr>
        <w:t>After approximately two weeks, ensuring that the patient had sufficient time for consideration, a member of the COASt team contacts them to discuss the study in more details as specified in</w:t>
      </w:r>
      <w:r>
        <w:rPr>
          <w:rFonts w:ascii="Times New Roman" w:hAnsi="Times New Roman" w:cs="Times New Roman"/>
          <w:color w:val="auto"/>
        </w:rPr>
        <w:t xml:space="preserve"> the</w:t>
      </w:r>
      <w:r w:rsidRPr="00306BD9">
        <w:rPr>
          <w:rFonts w:ascii="Times New Roman" w:hAnsi="Times New Roman" w:cs="Times New Roman"/>
          <w:color w:val="auto"/>
        </w:rPr>
        <w:t xml:space="preserve"> PIS.  The COASt member takes a verbal consent during the telephone discussion.  The verbal consent includes an agreement that the participant is happy to receive the Patient Self Assessment </w:t>
      </w:r>
      <w:r>
        <w:rPr>
          <w:rFonts w:ascii="Times New Roman" w:hAnsi="Times New Roman" w:cs="Times New Roman"/>
          <w:color w:val="auto"/>
        </w:rPr>
        <w:t>b</w:t>
      </w:r>
      <w:r w:rsidRPr="00306BD9">
        <w:rPr>
          <w:rFonts w:ascii="Times New Roman" w:hAnsi="Times New Roman" w:cs="Times New Roman"/>
          <w:color w:val="auto"/>
        </w:rPr>
        <w:t>oo</w:t>
      </w:r>
      <w:r>
        <w:rPr>
          <w:rFonts w:ascii="Times New Roman" w:hAnsi="Times New Roman" w:cs="Times New Roman"/>
          <w:color w:val="auto"/>
        </w:rPr>
        <w:t xml:space="preserve">klet and the </w:t>
      </w:r>
      <w:r w:rsidRPr="00306BD9">
        <w:rPr>
          <w:rFonts w:ascii="Times New Roman" w:hAnsi="Times New Roman" w:cs="Times New Roman"/>
          <w:color w:val="auto"/>
        </w:rPr>
        <w:t xml:space="preserve">2nd Morning Urine Sample Instruction Sheet with </w:t>
      </w:r>
      <w:r>
        <w:rPr>
          <w:rFonts w:ascii="Times New Roman" w:hAnsi="Times New Roman" w:cs="Times New Roman"/>
          <w:color w:val="auto"/>
        </w:rPr>
        <w:t xml:space="preserve">a </w:t>
      </w:r>
      <w:r w:rsidRPr="00306BD9">
        <w:rPr>
          <w:rFonts w:ascii="Times New Roman" w:hAnsi="Times New Roman" w:cs="Times New Roman"/>
          <w:color w:val="auto"/>
        </w:rPr>
        <w:t>sample pot, where applicable.  Written consent is taken at the research appointment date which is preliminar</w:t>
      </w:r>
      <w:r>
        <w:rPr>
          <w:rFonts w:ascii="Times New Roman" w:hAnsi="Times New Roman" w:cs="Times New Roman"/>
          <w:color w:val="auto"/>
        </w:rPr>
        <w:t>ily</w:t>
      </w:r>
      <w:r w:rsidRPr="00306BD9">
        <w:rPr>
          <w:rFonts w:ascii="Times New Roman" w:hAnsi="Times New Roman" w:cs="Times New Roman"/>
          <w:color w:val="auto"/>
        </w:rPr>
        <w:t xml:space="preserve"> agreed between the study member and the patient over the telephone.  </w:t>
      </w:r>
    </w:p>
    <w:p w14:paraId="570F1380" w14:textId="77777777" w:rsidR="009D74ED" w:rsidRPr="00306BD9" w:rsidRDefault="009D74ED" w:rsidP="009D74ED">
      <w:pPr>
        <w:pStyle w:val="Default"/>
        <w:spacing w:after="240" w:line="360" w:lineRule="auto"/>
        <w:rPr>
          <w:rFonts w:ascii="Times New Roman" w:hAnsi="Times New Roman" w:cs="Times New Roman"/>
          <w:color w:val="auto"/>
        </w:rPr>
      </w:pPr>
      <w:r>
        <w:rPr>
          <w:rFonts w:ascii="Times New Roman" w:hAnsi="Times New Roman" w:cs="Times New Roman"/>
          <w:color w:val="auto"/>
        </w:rPr>
        <w:t>At the NOC, the</w:t>
      </w:r>
      <w:r w:rsidRPr="00306BD9">
        <w:rPr>
          <w:rFonts w:ascii="Times New Roman" w:hAnsi="Times New Roman" w:cs="Times New Roman"/>
          <w:color w:val="auto"/>
        </w:rPr>
        <w:t xml:space="preserve"> majority of </w:t>
      </w:r>
      <w:r>
        <w:rPr>
          <w:rFonts w:ascii="Times New Roman" w:hAnsi="Times New Roman" w:cs="Times New Roman"/>
          <w:color w:val="auto"/>
        </w:rPr>
        <w:t>the patients, listed</w:t>
      </w:r>
      <w:r w:rsidRPr="00306BD9">
        <w:rPr>
          <w:rFonts w:ascii="Times New Roman" w:hAnsi="Times New Roman" w:cs="Times New Roman"/>
          <w:color w:val="auto"/>
        </w:rPr>
        <w:t xml:space="preserve"> for the hip or knee replacement, already complete the Patient Self Assessment questionnaire</w:t>
      </w:r>
      <w:r>
        <w:rPr>
          <w:rFonts w:ascii="Times New Roman" w:hAnsi="Times New Roman" w:cs="Times New Roman"/>
          <w:color w:val="auto"/>
        </w:rPr>
        <w:t xml:space="preserve"> (which is essentially similar to the questionnaire designed specifically for COASt) for scheduled surgery</w:t>
      </w:r>
      <w:r w:rsidRPr="00306BD9">
        <w:rPr>
          <w:rFonts w:ascii="Times New Roman" w:hAnsi="Times New Roman" w:cs="Times New Roman"/>
          <w:color w:val="auto"/>
        </w:rPr>
        <w:t xml:space="preserve"> as part of their routine care. </w:t>
      </w:r>
      <w:r>
        <w:rPr>
          <w:rFonts w:ascii="Times New Roman" w:hAnsi="Times New Roman" w:cs="Times New Roman"/>
          <w:color w:val="auto"/>
        </w:rPr>
        <w:t xml:space="preserve">This </w:t>
      </w:r>
      <w:r w:rsidRPr="00306BD9">
        <w:rPr>
          <w:rFonts w:ascii="Times New Roman" w:hAnsi="Times New Roman" w:cs="Times New Roman"/>
          <w:color w:val="auto"/>
        </w:rPr>
        <w:t>process ensures that the patients are not overburden</w:t>
      </w:r>
      <w:r>
        <w:rPr>
          <w:rFonts w:ascii="Times New Roman" w:hAnsi="Times New Roman" w:cs="Times New Roman"/>
          <w:color w:val="auto"/>
        </w:rPr>
        <w:t>ed</w:t>
      </w:r>
      <w:r w:rsidRPr="00306BD9">
        <w:rPr>
          <w:rFonts w:ascii="Times New Roman" w:hAnsi="Times New Roman" w:cs="Times New Roman"/>
          <w:color w:val="auto"/>
        </w:rPr>
        <w:t xml:space="preserve"> and completing the questionnaire is not repeated specifically for </w:t>
      </w:r>
      <w:r>
        <w:rPr>
          <w:rFonts w:ascii="Times New Roman" w:hAnsi="Times New Roman" w:cs="Times New Roman"/>
          <w:color w:val="auto"/>
        </w:rPr>
        <w:t xml:space="preserve">the </w:t>
      </w:r>
      <w:r w:rsidRPr="00306BD9">
        <w:rPr>
          <w:rFonts w:ascii="Times New Roman" w:hAnsi="Times New Roman" w:cs="Times New Roman"/>
          <w:color w:val="auto"/>
        </w:rPr>
        <w:t>research.  In this instance, data is accessed either through the OMB, or</w:t>
      </w:r>
      <w:r>
        <w:rPr>
          <w:rFonts w:ascii="Times New Roman" w:hAnsi="Times New Roman" w:cs="Times New Roman"/>
          <w:color w:val="auto"/>
        </w:rPr>
        <w:t xml:space="preserve"> by the NCOASt</w:t>
      </w:r>
      <w:r w:rsidRPr="00306BD9">
        <w:rPr>
          <w:rFonts w:ascii="Times New Roman" w:hAnsi="Times New Roman" w:cs="Times New Roman"/>
          <w:color w:val="auto"/>
        </w:rPr>
        <w:t xml:space="preserve"> directly from the NOC</w:t>
      </w:r>
      <w:r>
        <w:rPr>
          <w:rFonts w:ascii="Times New Roman" w:hAnsi="Times New Roman" w:cs="Times New Roman"/>
          <w:color w:val="auto"/>
        </w:rPr>
        <w:t xml:space="preserve"> medical records</w:t>
      </w:r>
      <w:r w:rsidRPr="00306BD9">
        <w:rPr>
          <w:rFonts w:ascii="Times New Roman" w:hAnsi="Times New Roman" w:cs="Times New Roman"/>
          <w:color w:val="auto"/>
        </w:rPr>
        <w:t xml:space="preserve">. </w:t>
      </w:r>
    </w:p>
    <w:p w14:paraId="786BFB06" w14:textId="77777777" w:rsidR="008253F9" w:rsidRPr="00306BD9" w:rsidRDefault="008253F9" w:rsidP="00755DE5">
      <w:pPr>
        <w:spacing w:line="360" w:lineRule="auto"/>
      </w:pPr>
      <w:r w:rsidRPr="00306BD9">
        <w:t xml:space="preserve">Once </w:t>
      </w:r>
      <w:r w:rsidR="009D74ED">
        <w:t xml:space="preserve">the </w:t>
      </w:r>
      <w:r w:rsidRPr="00306BD9">
        <w:t>consent is taken</w:t>
      </w:r>
      <w:r w:rsidR="00933D76">
        <w:t>,</w:t>
      </w:r>
      <w:r w:rsidRPr="00306BD9">
        <w:t xml:space="preserve"> participants are assigned a site-specific screening number which is then entered into the screening log. In some cases participants are listed for surgery for different joints (hip versus knee, left versus right) at different time points.  Where the participant is willing for the research to collect the data relating </w:t>
      </w:r>
      <w:r w:rsidR="00933D76">
        <w:t>to</w:t>
      </w:r>
      <w:r w:rsidR="00933D76" w:rsidRPr="00306BD9">
        <w:t xml:space="preserve"> </w:t>
      </w:r>
      <w:r w:rsidRPr="00306BD9">
        <w:t xml:space="preserve">the second operation, </w:t>
      </w:r>
      <w:r w:rsidR="00933D76">
        <w:t>a</w:t>
      </w:r>
      <w:r w:rsidR="00933D76" w:rsidRPr="00306BD9">
        <w:t xml:space="preserve"> </w:t>
      </w:r>
      <w:r w:rsidRPr="00306BD9">
        <w:t xml:space="preserve">second consent is taken.  In this case a new study number is allocated.  This ensures the high quality of data collection and management. The Screening Log contains the details of all participants, whether or not </w:t>
      </w:r>
      <w:r w:rsidR="00F624A1">
        <w:t xml:space="preserve">they </w:t>
      </w:r>
      <w:r w:rsidRPr="00306BD9">
        <w:t>have enrolled to the study.  Patients who choose to opt out from the research are flagged on the screening log</w:t>
      </w:r>
      <w:r w:rsidRPr="00306BD9">
        <w:rPr>
          <w:sz w:val="23"/>
          <w:szCs w:val="23"/>
        </w:rPr>
        <w:t>.</w:t>
      </w:r>
    </w:p>
    <w:p w14:paraId="618A1A1A" w14:textId="77777777" w:rsidR="004C0AFB" w:rsidRPr="002C463E" w:rsidRDefault="008253F9" w:rsidP="009D74ED">
      <w:pPr>
        <w:pStyle w:val="Heading3"/>
        <w:spacing w:after="240" w:line="360" w:lineRule="auto"/>
        <w:rPr>
          <w:i/>
          <w:color w:val="6A8735"/>
        </w:rPr>
      </w:pPr>
      <w:bookmarkStart w:id="695" w:name="_Toc442275040"/>
      <w:bookmarkStart w:id="696" w:name="_Toc451263596"/>
      <w:r w:rsidRPr="002C463E">
        <w:rPr>
          <w:i/>
          <w:color w:val="6A8735"/>
        </w:rPr>
        <w:t>Pre-operative visits</w:t>
      </w:r>
      <w:bookmarkEnd w:id="695"/>
      <w:bookmarkEnd w:id="696"/>
    </w:p>
    <w:p w14:paraId="0A183A48" w14:textId="77777777" w:rsidR="005D3401" w:rsidRDefault="008253F9" w:rsidP="00755DE5">
      <w:pPr>
        <w:autoSpaceDE w:val="0"/>
        <w:autoSpaceDN w:val="0"/>
        <w:adjustRightInd w:val="0"/>
        <w:spacing w:after="0" w:line="360" w:lineRule="auto"/>
      </w:pPr>
      <w:r>
        <w:t>After patients decide that they would like to take part in the study, they are contacted by a member of the research team.  At the research appointment</w:t>
      </w:r>
      <w:r w:rsidR="00377199">
        <w:t>,</w:t>
      </w:r>
      <w:r>
        <w:t xml:space="preserve"> patients bring along </w:t>
      </w:r>
      <w:r w:rsidR="00377199">
        <w:t xml:space="preserve">a </w:t>
      </w:r>
      <w:r>
        <w:t xml:space="preserve">completed Patient Self Assessment for Inpatient Surgery form.  During the research appointment the patient signs the consent form as described in the section </w:t>
      </w:r>
      <w:r w:rsidR="00377199">
        <w:t xml:space="preserve">on </w:t>
      </w:r>
      <w:r>
        <w:t>consent.  The following additional tests are undertaken: whole body density (DXA), physical assessment</w:t>
      </w:r>
      <w:r w:rsidR="00377199">
        <w:t>,</w:t>
      </w:r>
      <w:r w:rsidR="005D3401">
        <w:t xml:space="preserve"> and blood and urine sample collection.</w:t>
      </w:r>
    </w:p>
    <w:p w14:paraId="5E807FAC" w14:textId="77777777" w:rsidR="005D3401" w:rsidRDefault="005D3401" w:rsidP="00755DE5">
      <w:pPr>
        <w:autoSpaceDE w:val="0"/>
        <w:autoSpaceDN w:val="0"/>
        <w:adjustRightInd w:val="0"/>
        <w:spacing w:after="0" w:line="360" w:lineRule="auto"/>
      </w:pPr>
    </w:p>
    <w:p w14:paraId="02AEC713" w14:textId="77777777" w:rsidR="00C62543" w:rsidRDefault="00C62543" w:rsidP="00755DE5">
      <w:pPr>
        <w:pStyle w:val="Heading3"/>
        <w:spacing w:after="240" w:line="360" w:lineRule="auto"/>
        <w:rPr>
          <w:i/>
          <w:color w:val="6A8735"/>
        </w:rPr>
      </w:pPr>
      <w:bookmarkStart w:id="697" w:name="_Toc442275041"/>
      <w:bookmarkStart w:id="698" w:name="_Toc451263597"/>
      <w:r>
        <w:rPr>
          <w:i/>
          <w:color w:val="6A8735"/>
        </w:rPr>
        <w:t>In-patient data and sample collection</w:t>
      </w:r>
      <w:bookmarkEnd w:id="697"/>
      <w:bookmarkEnd w:id="698"/>
    </w:p>
    <w:p w14:paraId="0617D25D" w14:textId="77777777" w:rsidR="00C62543" w:rsidRPr="00C62543" w:rsidRDefault="00C62543" w:rsidP="00755DE5">
      <w:pPr>
        <w:spacing w:line="360" w:lineRule="auto"/>
      </w:pPr>
      <w:r>
        <w:t xml:space="preserve">COASt collects inpatient data and intra-operative samples with patients’ explicit consent. </w:t>
      </w:r>
    </w:p>
    <w:p w14:paraId="5AEDDE93" w14:textId="77777777" w:rsidR="005D3401" w:rsidRPr="002C463E" w:rsidRDefault="005D3401" w:rsidP="00755DE5">
      <w:pPr>
        <w:pStyle w:val="Heading3"/>
        <w:spacing w:line="360" w:lineRule="auto"/>
        <w:rPr>
          <w:i/>
          <w:color w:val="6A8735"/>
        </w:rPr>
      </w:pPr>
      <w:bookmarkStart w:id="699" w:name="_Toc442275042"/>
      <w:bookmarkStart w:id="700" w:name="_Toc451263598"/>
      <w:r w:rsidRPr="002C463E">
        <w:rPr>
          <w:i/>
          <w:color w:val="6A8735"/>
        </w:rPr>
        <w:t>Post-operative visits</w:t>
      </w:r>
      <w:bookmarkEnd w:id="699"/>
      <w:bookmarkEnd w:id="700"/>
    </w:p>
    <w:p w14:paraId="7280A55A" w14:textId="77777777" w:rsidR="005D3401" w:rsidRDefault="005D3401" w:rsidP="00755DE5">
      <w:pPr>
        <w:autoSpaceDE w:val="0"/>
        <w:autoSpaceDN w:val="0"/>
        <w:adjustRightInd w:val="0"/>
        <w:spacing w:after="0" w:line="360" w:lineRule="auto"/>
      </w:pPr>
    </w:p>
    <w:p w14:paraId="4C545732" w14:textId="77777777" w:rsidR="008253F9" w:rsidRDefault="005D3401" w:rsidP="00755DE5">
      <w:pPr>
        <w:autoSpaceDE w:val="0"/>
        <w:autoSpaceDN w:val="0"/>
        <w:adjustRightInd w:val="0"/>
        <w:spacing w:after="0" w:line="360" w:lineRule="auto"/>
        <w:rPr>
          <w:rFonts w:ascii="Arial" w:hAnsi="Arial" w:cs="Arial"/>
        </w:rPr>
      </w:pPr>
      <w:r>
        <w:t xml:space="preserve">Patients may also be invited </w:t>
      </w:r>
      <w:r w:rsidR="00377199">
        <w:t>to</w:t>
      </w:r>
      <w:r>
        <w:t xml:space="preserve"> one or two year follow up research appointments at their choice. These visits may include physical assessment, DXA scan</w:t>
      </w:r>
      <w:r w:rsidR="00377199">
        <w:t>,</w:t>
      </w:r>
      <w:r>
        <w:t xml:space="preserve"> and blood and urine sample collection.</w:t>
      </w:r>
    </w:p>
    <w:p w14:paraId="5AA1E969" w14:textId="77777777" w:rsidR="008253F9" w:rsidRPr="005D3401" w:rsidRDefault="008253F9" w:rsidP="00755DE5">
      <w:pPr>
        <w:widowControl w:val="0"/>
        <w:spacing w:line="360" w:lineRule="auto"/>
        <w:rPr>
          <w:b/>
          <w:i/>
          <w:color w:val="6A8735"/>
        </w:rPr>
      </w:pPr>
      <w:r w:rsidRPr="005D3401">
        <w:t> </w:t>
      </w:r>
    </w:p>
    <w:p w14:paraId="10844F98" w14:textId="77777777" w:rsidR="005D3401" w:rsidRPr="002C463E" w:rsidRDefault="005D3401" w:rsidP="00755DE5">
      <w:pPr>
        <w:pStyle w:val="Heading3"/>
        <w:spacing w:after="240" w:line="360" w:lineRule="auto"/>
      </w:pPr>
      <w:bookmarkStart w:id="701" w:name="_Toc442275043"/>
      <w:bookmarkStart w:id="702" w:name="_Toc451263599"/>
      <w:r w:rsidRPr="00D909D8">
        <w:rPr>
          <w:i/>
          <w:color w:val="6A8735"/>
        </w:rPr>
        <w:t>Follow up</w:t>
      </w:r>
      <w:bookmarkEnd w:id="701"/>
      <w:bookmarkEnd w:id="702"/>
      <w:r w:rsidRPr="002C463E">
        <w:t xml:space="preserve"> </w:t>
      </w:r>
    </w:p>
    <w:p w14:paraId="3EEE23A8" w14:textId="77777777" w:rsidR="005D3401" w:rsidRDefault="005D3401" w:rsidP="00755DE5">
      <w:pPr>
        <w:widowControl w:val="0"/>
        <w:spacing w:line="360" w:lineRule="auto"/>
      </w:pPr>
      <w:r>
        <w:t>With patients</w:t>
      </w:r>
      <w:r w:rsidR="00377199">
        <w:t>’</w:t>
      </w:r>
      <w:r>
        <w:t xml:space="preserve"> consent, study personnel post follow up questionnaires at six weeks and then annually for up to five year post-operatively.  The </w:t>
      </w:r>
      <w:r w:rsidR="00377199">
        <w:t xml:space="preserve">participants </w:t>
      </w:r>
      <w:r>
        <w:t xml:space="preserve">complete the questionnaires </w:t>
      </w:r>
      <w:r w:rsidR="00C62543">
        <w:t xml:space="preserve">and return them in the </w:t>
      </w:r>
      <w:r>
        <w:t>pre-paid envelope</w:t>
      </w:r>
      <w:r w:rsidR="00C62543">
        <w:t xml:space="preserve"> provided</w:t>
      </w:r>
      <w:r>
        <w:t xml:space="preserve">.  </w:t>
      </w:r>
    </w:p>
    <w:p w14:paraId="50DAA8AA" w14:textId="77777777" w:rsidR="008253F9" w:rsidRPr="002C463E" w:rsidRDefault="004314EC" w:rsidP="00755DE5">
      <w:pPr>
        <w:pStyle w:val="Heading3"/>
        <w:spacing w:line="360" w:lineRule="auto"/>
        <w:rPr>
          <w:i/>
          <w:color w:val="6A8735"/>
        </w:rPr>
      </w:pPr>
      <w:bookmarkStart w:id="703" w:name="_Toc442275044"/>
      <w:bookmarkStart w:id="704" w:name="_Toc451263600"/>
      <w:r>
        <w:rPr>
          <w:i/>
          <w:color w:val="6A8735"/>
        </w:rPr>
        <w:t>P</w:t>
      </w:r>
      <w:r w:rsidR="005D3401" w:rsidRPr="002C463E">
        <w:rPr>
          <w:i/>
          <w:color w:val="6A8735"/>
        </w:rPr>
        <w:t>atient pathways at UHS and NOC</w:t>
      </w:r>
      <w:bookmarkEnd w:id="703"/>
      <w:bookmarkEnd w:id="704"/>
    </w:p>
    <w:p w14:paraId="6F856A48" w14:textId="77777777" w:rsidR="008253F9" w:rsidRPr="00306BD9" w:rsidRDefault="008253F9" w:rsidP="00755DE5">
      <w:pPr>
        <w:autoSpaceDE w:val="0"/>
        <w:autoSpaceDN w:val="0"/>
        <w:adjustRightInd w:val="0"/>
        <w:spacing w:after="0" w:line="360" w:lineRule="auto"/>
      </w:pPr>
    </w:p>
    <w:p w14:paraId="6C4B34E7" w14:textId="77777777" w:rsidR="004C0AFB" w:rsidRPr="00306BD9" w:rsidRDefault="00C62543" w:rsidP="00755DE5">
      <w:pPr>
        <w:autoSpaceDE w:val="0"/>
        <w:autoSpaceDN w:val="0"/>
        <w:adjustRightInd w:val="0"/>
        <w:spacing w:after="0" w:line="360" w:lineRule="auto"/>
      </w:pPr>
      <w:r>
        <w:t>P</w:t>
      </w:r>
      <w:r w:rsidR="005D3401">
        <w:t xml:space="preserve">atient </w:t>
      </w:r>
      <w:r w:rsidR="004C0AFB" w:rsidRPr="00306BD9">
        <w:t>pathway fundamentally differs b</w:t>
      </w:r>
      <w:r>
        <w:t>etween</w:t>
      </w:r>
      <w:r w:rsidR="00377199">
        <w:t xml:space="preserve"> the</w:t>
      </w:r>
      <w:r>
        <w:t xml:space="preserve"> </w:t>
      </w:r>
      <w:r w:rsidR="004C0AFB" w:rsidRPr="00306BD9">
        <w:t xml:space="preserve">two </w:t>
      </w:r>
      <w:r>
        <w:t>hospitals, which subsequently affected</w:t>
      </w:r>
      <w:r w:rsidR="004C0AFB" w:rsidRPr="00306BD9">
        <w:t xml:space="preserve"> recruitment rates across two centres. </w:t>
      </w:r>
    </w:p>
    <w:p w14:paraId="1C397FBA" w14:textId="77777777" w:rsidR="00C62543" w:rsidRDefault="00C62543" w:rsidP="00755DE5">
      <w:pPr>
        <w:autoSpaceDE w:val="0"/>
        <w:autoSpaceDN w:val="0"/>
        <w:adjustRightInd w:val="0"/>
        <w:spacing w:after="0" w:line="360" w:lineRule="auto"/>
      </w:pPr>
    </w:p>
    <w:p w14:paraId="64E5B525" w14:textId="77777777" w:rsidR="00C87602" w:rsidRDefault="004C0AFB" w:rsidP="00755DE5">
      <w:pPr>
        <w:autoSpaceDE w:val="0"/>
        <w:autoSpaceDN w:val="0"/>
        <w:adjustRightInd w:val="0"/>
        <w:spacing w:after="0" w:line="360" w:lineRule="auto"/>
      </w:pPr>
      <w:r w:rsidRPr="00306BD9">
        <w:t>At the NOC the study worked closely with the Trust to combine the research documentation with the extant NHS documentation, which was then adopted by the Trust and subsequently use</w:t>
      </w:r>
      <w:r w:rsidR="0076762C">
        <w:t>d in patient</w:t>
      </w:r>
      <w:r w:rsidR="00BC0C1E">
        <w:t>s</w:t>
      </w:r>
      <w:r w:rsidR="00B4264B">
        <w:t>’</w:t>
      </w:r>
      <w:r w:rsidR="0076762C">
        <w:t xml:space="preserve"> routine care.  T</w:t>
      </w:r>
      <w:r w:rsidR="00C52F83">
        <w:t xml:space="preserve">he </w:t>
      </w:r>
      <w:r w:rsidR="00BC0C1E">
        <w:t xml:space="preserve">Oxford site then </w:t>
      </w:r>
      <w:r w:rsidR="0076762C">
        <w:t>used the documentation for the collection of pre-operative and inpatient data.</w:t>
      </w:r>
      <w:r w:rsidRPr="00306BD9">
        <w:t xml:space="preserve">  </w:t>
      </w:r>
      <w:r w:rsidR="0076762C">
        <w:t>In particular</w:t>
      </w:r>
      <w:r w:rsidR="00C62543">
        <w:t>,</w:t>
      </w:r>
      <w:r w:rsidR="0076762C">
        <w:t xml:space="preserve"> t</w:t>
      </w:r>
      <w:r w:rsidRPr="00306BD9">
        <w:t xml:space="preserve">his includes </w:t>
      </w:r>
      <w:r w:rsidR="0076762C">
        <w:t>pre-operative booklets such as Patient S</w:t>
      </w:r>
      <w:r w:rsidRPr="00306BD9">
        <w:t>elf</w:t>
      </w:r>
      <w:r w:rsidR="0076762C">
        <w:t xml:space="preserve"> A</w:t>
      </w:r>
      <w:r w:rsidRPr="00306BD9">
        <w:t>ssessment</w:t>
      </w:r>
      <w:r w:rsidR="0076762C">
        <w:t xml:space="preserve"> for Inpatient Surgery, Procedure Specific Physical A</w:t>
      </w:r>
      <w:r w:rsidRPr="00306BD9">
        <w:t xml:space="preserve">ssessment </w:t>
      </w:r>
      <w:r w:rsidR="0076762C">
        <w:t xml:space="preserve">and Admission, Inpatient and Discharge Information forms.  </w:t>
      </w:r>
      <w:r w:rsidR="00BC0C1E">
        <w:t>Because t</w:t>
      </w:r>
      <w:r w:rsidR="00377199">
        <w:t>he p</w:t>
      </w:r>
      <w:r w:rsidR="0076762C">
        <w:t xml:space="preserve">re-operative booklets have been </w:t>
      </w:r>
      <w:r w:rsidRPr="00306BD9">
        <w:t>incorporated in</w:t>
      </w:r>
      <w:r w:rsidR="00377199">
        <w:t>to</w:t>
      </w:r>
      <w:r w:rsidRPr="00306BD9">
        <w:t xml:space="preserve"> patients’ routine care</w:t>
      </w:r>
      <w:r w:rsidR="00BC0C1E">
        <w:t>,</w:t>
      </w:r>
      <w:r w:rsidR="00B4264B">
        <w:t xml:space="preserve"> </w:t>
      </w:r>
      <w:r w:rsidR="00BC0C1E">
        <w:t>it</w:t>
      </w:r>
      <w:r w:rsidRPr="00306BD9">
        <w:t xml:space="preserve"> significantly reduced overburdening of patients</w:t>
      </w:r>
      <w:r w:rsidR="00377199">
        <w:t>,</w:t>
      </w:r>
      <w:r w:rsidRPr="00306BD9">
        <w:t xml:space="preserve"> </w:t>
      </w:r>
      <w:r w:rsidR="001478C7" w:rsidRPr="00306BD9">
        <w:t>leading to a very high rate</w:t>
      </w:r>
      <w:r w:rsidRPr="00306BD9">
        <w:t xml:space="preserve"> of recruitment</w:t>
      </w:r>
      <w:r w:rsidR="00377199">
        <w:t>,</w:t>
      </w:r>
      <w:r w:rsidR="005D4C2C" w:rsidRPr="00306BD9">
        <w:t xml:space="preserve"> where over 90</w:t>
      </w:r>
      <w:r w:rsidRPr="00306BD9">
        <w:t xml:space="preserve">% approached patients </w:t>
      </w:r>
      <w:r w:rsidR="005D4C2C" w:rsidRPr="00306BD9">
        <w:t xml:space="preserve">have </w:t>
      </w:r>
      <w:r w:rsidRPr="00306BD9">
        <w:t xml:space="preserve">consented </w:t>
      </w:r>
      <w:r w:rsidR="001478C7" w:rsidRPr="00306BD9">
        <w:t xml:space="preserve">to the study </w:t>
      </w:r>
      <w:r w:rsidRPr="00306BD9">
        <w:t>as opposed to that in Southampton w</w:t>
      </w:r>
      <w:r>
        <w:t xml:space="preserve">here we used a more conservative recruitment strategy </w:t>
      </w:r>
      <w:r w:rsidR="005D4C2C">
        <w:t xml:space="preserve">and recruited </w:t>
      </w:r>
      <w:r>
        <w:t xml:space="preserve">40% </w:t>
      </w:r>
      <w:r w:rsidR="005D4C2C">
        <w:t>of approached patients</w:t>
      </w:r>
      <w:r>
        <w:t>.</w:t>
      </w:r>
      <w:r w:rsidR="00FF7FF7">
        <w:t xml:space="preserve">  </w:t>
      </w:r>
      <w:r w:rsidR="003B5035">
        <w:t xml:space="preserve"> </w:t>
      </w:r>
    </w:p>
    <w:p w14:paraId="5B633D95" w14:textId="5E810D9B" w:rsidR="00C42FC5" w:rsidRPr="008B7AAB" w:rsidRDefault="004C0AFB" w:rsidP="00B4264B">
      <w:pPr>
        <w:spacing w:before="240" w:line="360" w:lineRule="auto"/>
      </w:pPr>
      <w:r>
        <w:t xml:space="preserve">There are also slight differences in terms of </w:t>
      </w:r>
      <w:r w:rsidR="0076762C">
        <w:t xml:space="preserve">the </w:t>
      </w:r>
      <w:r w:rsidR="00C62543">
        <w:t xml:space="preserve">study milestones across </w:t>
      </w:r>
      <w:r w:rsidR="00377199">
        <w:t xml:space="preserve">the </w:t>
      </w:r>
      <w:r>
        <w:t>two centre</w:t>
      </w:r>
      <w:r w:rsidR="0076762C">
        <w:t xml:space="preserve">s. This </w:t>
      </w:r>
      <w:r w:rsidR="00867241">
        <w:t xml:space="preserve">has been reflected in the recruitment process: </w:t>
      </w:r>
      <w:r w:rsidR="0076762C">
        <w:t>since</w:t>
      </w:r>
      <w:r w:rsidR="00FC2005">
        <w:t xml:space="preserve"> recruitment has proved </w:t>
      </w:r>
      <w:r w:rsidR="00C62543">
        <w:t xml:space="preserve">to be </w:t>
      </w:r>
      <w:r w:rsidR="00FC2005">
        <w:t>very successful in Oxford</w:t>
      </w:r>
      <w:r w:rsidR="00C62543">
        <w:t>, recruitment has ceased</w:t>
      </w:r>
      <w:r w:rsidR="00FC2005">
        <w:t xml:space="preserve"> at the NOC but</w:t>
      </w:r>
      <w:r w:rsidR="00C62543">
        <w:t xml:space="preserve"> it</w:t>
      </w:r>
      <w:r w:rsidR="00FC2005">
        <w:t xml:space="preserve"> still continue</w:t>
      </w:r>
      <w:r w:rsidR="00377199">
        <w:t>s</w:t>
      </w:r>
      <w:r>
        <w:t xml:space="preserve"> </w:t>
      </w:r>
      <w:r w:rsidR="00C62543">
        <w:t>at UHS</w:t>
      </w:r>
      <w:r>
        <w:t>.  In addition to pre-operative patients</w:t>
      </w:r>
      <w:r w:rsidR="00FC2005">
        <w:t>’</w:t>
      </w:r>
      <w:r>
        <w:t xml:space="preserve"> visits</w:t>
      </w:r>
      <w:r w:rsidR="00F71F18">
        <w:t>,</w:t>
      </w:r>
      <w:r>
        <w:t xml:space="preserve"> </w:t>
      </w:r>
      <w:r w:rsidR="00867241">
        <w:t xml:space="preserve">in </w:t>
      </w:r>
      <w:r>
        <w:t xml:space="preserve">Southampton </w:t>
      </w:r>
      <w:r w:rsidR="00867241">
        <w:t xml:space="preserve">patients </w:t>
      </w:r>
      <w:r w:rsidR="00FC2005">
        <w:t xml:space="preserve">are also invited </w:t>
      </w:r>
      <w:r w:rsidR="00377199">
        <w:t xml:space="preserve">in </w:t>
      </w:r>
      <w:r w:rsidR="00FC2005">
        <w:t>at one or</w:t>
      </w:r>
      <w:r w:rsidR="00867241">
        <w:t xml:space="preserve"> two year</w:t>
      </w:r>
      <w:r w:rsidR="00377199">
        <w:t>s</w:t>
      </w:r>
      <w:r w:rsidR="00867241">
        <w:t xml:space="preserve"> </w:t>
      </w:r>
      <w:r w:rsidR="00FC2005">
        <w:t>after their surgery.  These visits include</w:t>
      </w:r>
      <w:r>
        <w:t xml:space="preserve"> procedure specific physical assessm</w:t>
      </w:r>
      <w:r w:rsidR="003066F0">
        <w:t xml:space="preserve">ent, </w:t>
      </w:r>
      <w:r w:rsidR="00F71F18">
        <w:t xml:space="preserve">blood and urine sample collection and DXA </w:t>
      </w:r>
      <w:r w:rsidR="00F71F18" w:rsidRPr="008B7AAB">
        <w:t>scan</w:t>
      </w:r>
      <w:r w:rsidR="007A5CC5" w:rsidRPr="008B7AAB">
        <w:t xml:space="preserve"> (</w:t>
      </w:r>
      <w:r w:rsidR="001E4ADD" w:rsidRPr="008B7AAB">
        <w:fldChar w:fldCharType="begin"/>
      </w:r>
      <w:r w:rsidR="001E4ADD" w:rsidRPr="008B7AAB">
        <w:instrText xml:space="preserve"> REF _Ref423350399 \h </w:instrText>
      </w:r>
      <w:r w:rsidR="008B7AAB" w:rsidRPr="008B7AAB">
        <w:instrText xml:space="preserve"> \* MERGEFORMAT </w:instrText>
      </w:r>
      <w:r w:rsidR="001E4ADD" w:rsidRPr="008B7AAB">
        <w:fldChar w:fldCharType="separate"/>
      </w:r>
      <w:r w:rsidR="00377171" w:rsidRPr="00377171">
        <w:rPr>
          <w:i/>
        </w:rPr>
        <w:t xml:space="preserve">Figure </w:t>
      </w:r>
      <w:r w:rsidR="00377171" w:rsidRPr="00377171">
        <w:rPr>
          <w:i/>
          <w:noProof/>
        </w:rPr>
        <w:t>12</w:t>
      </w:r>
      <w:r w:rsidR="001E4ADD" w:rsidRPr="008B7AAB">
        <w:fldChar w:fldCharType="end"/>
      </w:r>
      <w:r w:rsidR="007A5CC5" w:rsidRPr="008B7AAB">
        <w:t>)</w:t>
      </w:r>
      <w:r w:rsidR="00CD4B30" w:rsidRPr="008B7AAB">
        <w:t>.</w:t>
      </w:r>
    </w:p>
    <w:p w14:paraId="4857086A" w14:textId="77777777" w:rsidR="00377171" w:rsidRPr="00377171" w:rsidRDefault="00A74163" w:rsidP="00377171">
      <w:pPr>
        <w:autoSpaceDE w:val="0"/>
        <w:autoSpaceDN w:val="0"/>
        <w:adjustRightInd w:val="0"/>
        <w:rPr>
          <w:i/>
        </w:rPr>
      </w:pPr>
      <w:r>
        <w:t>As previously described t</w:t>
      </w:r>
      <w:r w:rsidR="00377199">
        <w:t>he r</w:t>
      </w:r>
      <w:r w:rsidR="000B0262" w:rsidRPr="0026436B">
        <w:t>ecruitment process has been more complex in Oxford.  At the beginning of the project, COASt ha</w:t>
      </w:r>
      <w:r w:rsidR="00377199">
        <w:t>d</w:t>
      </w:r>
      <w:r w:rsidR="000B0262" w:rsidRPr="0026436B">
        <w:t xml:space="preserve"> recruited patients under OMB ethics.  A subset of OMB patients has been re-consented to be followed up by COASt.  This is because t</w:t>
      </w:r>
      <w:r w:rsidR="000B0262" w:rsidRPr="0026436B">
        <w:rPr>
          <w:rFonts w:eastAsia="MS Mincho"/>
          <w:noProof/>
          <w:lang w:val="en-US" w:eastAsia="ja-JP"/>
        </w:rPr>
        <w:t>he OMB is restricted by its licence and generic ethics which does not currently permit research specific procedures. We ha</w:t>
      </w:r>
      <w:r w:rsidR="00377199">
        <w:rPr>
          <w:rFonts w:eastAsia="MS Mincho"/>
          <w:noProof/>
          <w:lang w:val="en-US" w:eastAsia="ja-JP"/>
        </w:rPr>
        <w:t>ve</w:t>
      </w:r>
      <w:r w:rsidR="000B0262" w:rsidRPr="0026436B">
        <w:rPr>
          <w:rFonts w:eastAsia="MS Mincho"/>
          <w:noProof/>
          <w:lang w:val="en-US" w:eastAsia="ja-JP"/>
        </w:rPr>
        <w:t xml:space="preserve"> amended the internal application to OMB to request</w:t>
      </w:r>
      <w:r w:rsidR="000B0262">
        <w:rPr>
          <w:rFonts w:eastAsia="MS Mincho"/>
          <w:noProof/>
          <w:lang w:val="en-US" w:eastAsia="ja-JP"/>
        </w:rPr>
        <w:t xml:space="preserve"> </w:t>
      </w:r>
      <w:r w:rsidR="000B0262" w:rsidRPr="0026436B">
        <w:rPr>
          <w:rFonts w:eastAsia="MS Mincho"/>
          <w:noProof/>
          <w:lang w:val="en-US" w:eastAsia="ja-JP"/>
        </w:rPr>
        <w:t>permission to follow up those patients recruited as part of the COASt-OMB collaboration.</w:t>
      </w:r>
      <w:r w:rsidR="000F5219">
        <w:rPr>
          <w:rFonts w:eastAsia="MS Mincho"/>
          <w:noProof/>
          <w:lang w:val="en-US" w:eastAsia="ja-JP"/>
        </w:rPr>
        <w:t xml:space="preserve"> </w:t>
      </w:r>
      <w:r w:rsidR="000B0262" w:rsidRPr="0026436B">
        <w:rPr>
          <w:rFonts w:eastAsia="MS Mincho"/>
          <w:noProof/>
          <w:lang w:val="en-US" w:eastAsia="ja-JP"/>
        </w:rPr>
        <w:t xml:space="preserve"> </w:t>
      </w:r>
      <w:r w:rsidR="001E4ADD" w:rsidRPr="008B7AAB">
        <w:rPr>
          <w:rFonts w:eastAsia="MS Mincho"/>
          <w:noProof/>
          <w:lang w:val="en-US" w:eastAsia="ja-JP"/>
        </w:rPr>
        <w:fldChar w:fldCharType="begin"/>
      </w:r>
      <w:r w:rsidR="001E4ADD" w:rsidRPr="008B7AAB">
        <w:rPr>
          <w:rFonts w:eastAsia="MS Mincho"/>
          <w:noProof/>
          <w:lang w:val="en-US" w:eastAsia="ja-JP"/>
        </w:rPr>
        <w:instrText xml:space="preserve"> REF _Ref423350446 \h </w:instrText>
      </w:r>
      <w:r w:rsidR="008B7AAB" w:rsidRPr="008B7AAB">
        <w:rPr>
          <w:rFonts w:eastAsia="MS Mincho"/>
          <w:noProof/>
          <w:lang w:val="en-US" w:eastAsia="ja-JP"/>
        </w:rPr>
        <w:instrText xml:space="preserve"> \* MERGEFORMAT </w:instrText>
      </w:r>
      <w:r w:rsidR="001E4ADD" w:rsidRPr="008B7AAB">
        <w:rPr>
          <w:rFonts w:eastAsia="MS Mincho"/>
          <w:noProof/>
          <w:lang w:val="en-US" w:eastAsia="ja-JP"/>
        </w:rPr>
      </w:r>
      <w:r w:rsidR="001E4ADD" w:rsidRPr="008B7AAB">
        <w:rPr>
          <w:rFonts w:eastAsia="MS Mincho"/>
          <w:noProof/>
          <w:lang w:val="en-US" w:eastAsia="ja-JP"/>
        </w:rPr>
        <w:fldChar w:fldCharType="separate"/>
      </w:r>
    </w:p>
    <w:p w14:paraId="39336767" w14:textId="7F1D7BF5" w:rsidR="000B0262" w:rsidRDefault="00377171" w:rsidP="00B4264B">
      <w:pPr>
        <w:autoSpaceDE w:val="0"/>
        <w:autoSpaceDN w:val="0"/>
        <w:adjustRightInd w:val="0"/>
        <w:spacing w:after="0" w:line="360" w:lineRule="auto"/>
      </w:pPr>
      <w:r w:rsidRPr="00377171">
        <w:rPr>
          <w:i/>
        </w:rPr>
        <w:t>Figure</w:t>
      </w:r>
      <w:r w:rsidRPr="00377171">
        <w:rPr>
          <w:i/>
          <w:noProof/>
        </w:rPr>
        <w:t xml:space="preserve"> </w:t>
      </w:r>
      <w:r>
        <w:rPr>
          <w:b/>
          <w:i/>
          <w:noProof/>
        </w:rPr>
        <w:t>13</w:t>
      </w:r>
      <w:r w:rsidR="001E4ADD" w:rsidRPr="008B7AAB">
        <w:rPr>
          <w:rFonts w:eastAsia="MS Mincho"/>
          <w:noProof/>
          <w:lang w:val="en-US" w:eastAsia="ja-JP"/>
        </w:rPr>
        <w:fldChar w:fldCharType="end"/>
      </w:r>
      <w:r w:rsidR="000B0262" w:rsidRPr="008B7AAB">
        <w:rPr>
          <w:rFonts w:eastAsia="MS Mincho"/>
          <w:noProof/>
          <w:lang w:val="en-US" w:eastAsia="ja-JP"/>
        </w:rPr>
        <w:t xml:space="preserve"> shows that some patients </w:t>
      </w:r>
      <w:r w:rsidR="00377199" w:rsidRPr="008B7AAB">
        <w:rPr>
          <w:rFonts w:eastAsia="MS Mincho"/>
          <w:noProof/>
          <w:lang w:val="en-US" w:eastAsia="ja-JP"/>
        </w:rPr>
        <w:t xml:space="preserve">have </w:t>
      </w:r>
      <w:r w:rsidR="000B0262" w:rsidRPr="008B7AAB">
        <w:rPr>
          <w:rFonts w:eastAsia="MS Mincho"/>
          <w:noProof/>
          <w:lang w:val="en-US" w:eastAsia="ja-JP"/>
        </w:rPr>
        <w:t>remain</w:t>
      </w:r>
      <w:r w:rsidR="00377199" w:rsidRPr="008B7AAB">
        <w:rPr>
          <w:rFonts w:eastAsia="MS Mincho"/>
          <w:noProof/>
          <w:lang w:val="en-US" w:eastAsia="ja-JP"/>
        </w:rPr>
        <w:t>ed</w:t>
      </w:r>
      <w:r w:rsidR="000B0262" w:rsidRPr="008B7AAB">
        <w:rPr>
          <w:rFonts w:eastAsia="MS Mincho"/>
          <w:noProof/>
          <w:lang w:val="en-US" w:eastAsia="ja-JP"/>
        </w:rPr>
        <w:t xml:space="preserve"> under the OMB ethics (purple box) whilst part</w:t>
      </w:r>
      <w:r w:rsidR="000B0262" w:rsidRPr="0026436B">
        <w:rPr>
          <w:rFonts w:eastAsia="MS Mincho"/>
          <w:noProof/>
          <w:lang w:val="en-US" w:eastAsia="ja-JP"/>
        </w:rPr>
        <w:t xml:space="preserve"> of OMB patients (yellow box </w:t>
      </w:r>
      <w:r w:rsidR="000F5219">
        <w:rPr>
          <w:rFonts w:eastAsia="MS Mincho"/>
          <w:noProof/>
          <w:lang w:val="en-US" w:eastAsia="ja-JP"/>
        </w:rPr>
        <w:t>under the</w:t>
      </w:r>
      <w:r w:rsidR="000B0262" w:rsidRPr="0026436B">
        <w:rPr>
          <w:rFonts w:eastAsia="MS Mincho"/>
          <w:noProof/>
          <w:lang w:val="en-US" w:eastAsia="ja-JP"/>
        </w:rPr>
        <w:t xml:space="preserve"> </w:t>
      </w:r>
      <w:r w:rsidR="000F5219">
        <w:rPr>
          <w:rFonts w:eastAsia="MS Mincho"/>
          <w:noProof/>
          <w:lang w:val="en-US" w:eastAsia="ja-JP"/>
        </w:rPr>
        <w:t>purple box, dotted line</w:t>
      </w:r>
      <w:r w:rsidR="000B0262" w:rsidRPr="0026436B">
        <w:rPr>
          <w:rFonts w:eastAsia="MS Mincho"/>
          <w:noProof/>
          <w:lang w:val="en-US" w:eastAsia="ja-JP"/>
        </w:rPr>
        <w:t>) have been</w:t>
      </w:r>
      <w:r w:rsidR="00377199">
        <w:rPr>
          <w:rFonts w:eastAsia="MS Mincho"/>
          <w:noProof/>
          <w:lang w:val="en-US" w:eastAsia="ja-JP"/>
        </w:rPr>
        <w:t xml:space="preserve"> </w:t>
      </w:r>
      <w:r w:rsidR="000B0262" w:rsidRPr="0026436B">
        <w:rPr>
          <w:rFonts w:eastAsia="MS Mincho"/>
          <w:noProof/>
          <w:lang w:val="en-US" w:eastAsia="ja-JP"/>
        </w:rPr>
        <w:t>re</w:t>
      </w:r>
      <w:r w:rsidR="00377199">
        <w:rPr>
          <w:rFonts w:eastAsia="MS Mincho"/>
          <w:noProof/>
          <w:lang w:val="en-US" w:eastAsia="ja-JP"/>
        </w:rPr>
        <w:t>-</w:t>
      </w:r>
      <w:r w:rsidR="000B0262" w:rsidRPr="0026436B">
        <w:rPr>
          <w:rFonts w:eastAsia="MS Mincho"/>
          <w:noProof/>
          <w:lang w:val="en-US" w:eastAsia="ja-JP"/>
        </w:rPr>
        <w:t xml:space="preserve">consented into NCOASt. </w:t>
      </w:r>
      <w:r w:rsidR="000F5219">
        <w:rPr>
          <w:rFonts w:eastAsia="MS Mincho"/>
          <w:noProof/>
          <w:lang w:val="en-US" w:eastAsia="ja-JP"/>
        </w:rPr>
        <w:t xml:space="preserve"> </w:t>
      </w:r>
      <w:r w:rsidR="000B0262">
        <w:rPr>
          <w:rFonts w:eastAsia="MS Mincho"/>
          <w:noProof/>
          <w:lang w:val="en-US" w:eastAsia="ja-JP"/>
        </w:rPr>
        <w:t>At the NOC</w:t>
      </w:r>
      <w:r w:rsidR="000B0262">
        <w:t xml:space="preserve"> we had only invited patients for pre-operative physical assessment, pre-operative sample collection and DXA scan. </w:t>
      </w:r>
      <w:r w:rsidR="000F5219">
        <w:t xml:space="preserve"> Follow up visits at the NOC were not carried out.  </w:t>
      </w:r>
    </w:p>
    <w:p w14:paraId="0412AA12" w14:textId="77777777" w:rsidR="000B0262" w:rsidRDefault="000B0262" w:rsidP="00755DE5">
      <w:pPr>
        <w:spacing w:before="240" w:line="360" w:lineRule="auto"/>
      </w:pPr>
    </w:p>
    <w:p w14:paraId="5B132B3C" w14:textId="77777777" w:rsidR="001F569E" w:rsidRDefault="00416849" w:rsidP="00755DE5">
      <w:pPr>
        <w:spacing w:before="240" w:line="360" w:lineRule="auto"/>
      </w:pPr>
      <w:r w:rsidRPr="00DE6A82">
        <w:rPr>
          <w:noProof/>
          <w:lang w:eastAsia="en-GB"/>
        </w:rPr>
        <w:drawing>
          <wp:inline distT="0" distB="0" distL="0" distR="0" wp14:anchorId="129C8366" wp14:editId="19699FAC">
            <wp:extent cx="5552451" cy="66154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51171" cy="6613960"/>
                    </a:xfrm>
                    <a:prstGeom prst="rect">
                      <a:avLst/>
                    </a:prstGeom>
                    <a:noFill/>
                    <a:ln>
                      <a:noFill/>
                    </a:ln>
                  </pic:spPr>
                </pic:pic>
              </a:graphicData>
            </a:graphic>
          </wp:inline>
        </w:drawing>
      </w:r>
    </w:p>
    <w:p w14:paraId="096E8D91" w14:textId="77777777" w:rsidR="001F569E" w:rsidRDefault="001F569E" w:rsidP="00755DE5">
      <w:pPr>
        <w:spacing w:before="240" w:line="360" w:lineRule="auto"/>
        <w:ind w:hanging="709"/>
      </w:pPr>
    </w:p>
    <w:p w14:paraId="7139B54F" w14:textId="691E4695" w:rsidR="00795D75" w:rsidRPr="008B7AAB" w:rsidRDefault="000779BF" w:rsidP="00755DE5">
      <w:pPr>
        <w:pStyle w:val="Caption"/>
        <w:spacing w:line="360" w:lineRule="auto"/>
        <w:rPr>
          <w:b w:val="0"/>
          <w:i/>
          <w:sz w:val="24"/>
          <w:szCs w:val="24"/>
        </w:rPr>
      </w:pPr>
      <w:bookmarkStart w:id="705" w:name="_Ref423350399"/>
      <w:bookmarkStart w:id="706" w:name="_Toc426467898"/>
      <w:bookmarkStart w:id="707" w:name="_Toc426724946"/>
      <w:bookmarkStart w:id="708" w:name="_Toc442343433"/>
      <w:r w:rsidRPr="008B7AAB">
        <w:rPr>
          <w:b w:val="0"/>
          <w:i/>
          <w:sz w:val="24"/>
          <w:szCs w:val="24"/>
        </w:rPr>
        <w:t xml:space="preserve">Figure </w:t>
      </w:r>
      <w:r w:rsidRPr="008B7AAB">
        <w:rPr>
          <w:b w:val="0"/>
          <w:i/>
          <w:sz w:val="24"/>
          <w:szCs w:val="24"/>
        </w:rPr>
        <w:fldChar w:fldCharType="begin"/>
      </w:r>
      <w:r w:rsidRPr="008B7AAB">
        <w:rPr>
          <w:b w:val="0"/>
          <w:i/>
          <w:sz w:val="24"/>
          <w:szCs w:val="24"/>
        </w:rPr>
        <w:instrText xml:space="preserve"> SEQ Figure \* ARABIC </w:instrText>
      </w:r>
      <w:r w:rsidRPr="008B7AAB">
        <w:rPr>
          <w:b w:val="0"/>
          <w:i/>
          <w:sz w:val="24"/>
          <w:szCs w:val="24"/>
        </w:rPr>
        <w:fldChar w:fldCharType="separate"/>
      </w:r>
      <w:r w:rsidR="00377171">
        <w:rPr>
          <w:b w:val="0"/>
          <w:i/>
          <w:noProof/>
          <w:sz w:val="24"/>
          <w:szCs w:val="24"/>
        </w:rPr>
        <w:t>12</w:t>
      </w:r>
      <w:r w:rsidRPr="008B7AAB">
        <w:rPr>
          <w:b w:val="0"/>
          <w:i/>
          <w:sz w:val="24"/>
          <w:szCs w:val="24"/>
        </w:rPr>
        <w:fldChar w:fldCharType="end"/>
      </w:r>
      <w:bookmarkEnd w:id="705"/>
      <w:r w:rsidRPr="008B7AAB">
        <w:rPr>
          <w:b w:val="0"/>
          <w:i/>
          <w:sz w:val="24"/>
          <w:szCs w:val="24"/>
        </w:rPr>
        <w:t>.  R</w:t>
      </w:r>
      <w:r w:rsidR="00795D75" w:rsidRPr="008B7AAB">
        <w:rPr>
          <w:b w:val="0"/>
          <w:i/>
          <w:sz w:val="24"/>
          <w:szCs w:val="24"/>
        </w:rPr>
        <w:t>ecruitment process in UHS</w:t>
      </w:r>
      <w:r w:rsidR="001E4ADD" w:rsidRPr="008B7AAB">
        <w:rPr>
          <w:rStyle w:val="FootnoteReference"/>
          <w:b w:val="0"/>
          <w:i/>
          <w:sz w:val="24"/>
          <w:szCs w:val="24"/>
        </w:rPr>
        <w:footnoteReference w:id="7"/>
      </w:r>
      <w:r w:rsidR="00795D75" w:rsidRPr="008B7AAB">
        <w:rPr>
          <w:b w:val="0"/>
          <w:i/>
          <w:sz w:val="24"/>
          <w:szCs w:val="24"/>
        </w:rPr>
        <w:t>.</w:t>
      </w:r>
      <w:bookmarkEnd w:id="706"/>
      <w:bookmarkEnd w:id="707"/>
      <w:bookmarkEnd w:id="708"/>
      <w:r w:rsidR="00795D75" w:rsidRPr="008B7AAB">
        <w:rPr>
          <w:b w:val="0"/>
          <w:i/>
          <w:sz w:val="24"/>
          <w:szCs w:val="24"/>
        </w:rPr>
        <w:t xml:space="preserve"> </w:t>
      </w:r>
      <w:r w:rsidRPr="008B7AAB">
        <w:rPr>
          <w:b w:val="0"/>
          <w:i/>
          <w:sz w:val="24"/>
          <w:szCs w:val="24"/>
        </w:rPr>
        <w:t xml:space="preserve"> </w:t>
      </w:r>
    </w:p>
    <w:p w14:paraId="4DED9C66" w14:textId="77777777" w:rsidR="00795D75" w:rsidRDefault="002A3704" w:rsidP="00755DE5">
      <w:pPr>
        <w:spacing w:line="360" w:lineRule="auto"/>
        <w:ind w:right="78"/>
      </w:pPr>
      <w:r w:rsidRPr="00D14669">
        <w:rPr>
          <w:noProof/>
          <w:lang w:eastAsia="en-GB"/>
        </w:rPr>
        <w:drawing>
          <wp:inline distT="0" distB="0" distL="0" distR="0" wp14:anchorId="041F4522" wp14:editId="3EABCCF1">
            <wp:extent cx="5270500" cy="6187845"/>
            <wp:effectExtent l="0" t="0" r="635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70500" cy="6187845"/>
                    </a:xfrm>
                    <a:prstGeom prst="rect">
                      <a:avLst/>
                    </a:prstGeom>
                    <a:noFill/>
                    <a:ln>
                      <a:noFill/>
                    </a:ln>
                  </pic:spPr>
                </pic:pic>
              </a:graphicData>
            </a:graphic>
          </wp:inline>
        </w:drawing>
      </w:r>
    </w:p>
    <w:p w14:paraId="2F95C2E8" w14:textId="77777777" w:rsidR="00416849" w:rsidRDefault="00416849" w:rsidP="00755DE5">
      <w:pPr>
        <w:pStyle w:val="Caption"/>
        <w:spacing w:line="360" w:lineRule="auto"/>
        <w:rPr>
          <w:b w:val="0"/>
          <w:i/>
          <w:sz w:val="24"/>
          <w:szCs w:val="24"/>
        </w:rPr>
      </w:pPr>
      <w:bookmarkStart w:id="709" w:name="_Ref423350446"/>
      <w:bookmarkStart w:id="710" w:name="_Toc426467899"/>
      <w:bookmarkStart w:id="711" w:name="_Toc426724947"/>
    </w:p>
    <w:p w14:paraId="1F630D8F" w14:textId="4F9E0249" w:rsidR="00E86D44" w:rsidRPr="000B0262" w:rsidRDefault="000B0262" w:rsidP="00755DE5">
      <w:pPr>
        <w:pStyle w:val="Caption"/>
        <w:spacing w:line="360" w:lineRule="auto"/>
        <w:rPr>
          <w:b w:val="0"/>
          <w:i/>
          <w:sz w:val="24"/>
          <w:szCs w:val="24"/>
        </w:rPr>
      </w:pPr>
      <w:bookmarkStart w:id="712" w:name="_Toc442343434"/>
      <w:r w:rsidRPr="008B7AAB">
        <w:rPr>
          <w:b w:val="0"/>
          <w:i/>
          <w:sz w:val="24"/>
          <w:szCs w:val="24"/>
        </w:rPr>
        <w:t xml:space="preserve">Figure </w:t>
      </w:r>
      <w:r w:rsidRPr="008B7AAB">
        <w:rPr>
          <w:b w:val="0"/>
          <w:i/>
          <w:sz w:val="24"/>
          <w:szCs w:val="24"/>
        </w:rPr>
        <w:fldChar w:fldCharType="begin"/>
      </w:r>
      <w:r w:rsidRPr="008B7AAB">
        <w:rPr>
          <w:b w:val="0"/>
          <w:i/>
          <w:sz w:val="24"/>
          <w:szCs w:val="24"/>
        </w:rPr>
        <w:instrText xml:space="preserve"> SEQ Figure \* ARABIC </w:instrText>
      </w:r>
      <w:r w:rsidRPr="008B7AAB">
        <w:rPr>
          <w:b w:val="0"/>
          <w:i/>
          <w:sz w:val="24"/>
          <w:szCs w:val="24"/>
        </w:rPr>
        <w:fldChar w:fldCharType="separate"/>
      </w:r>
      <w:r w:rsidR="00377171">
        <w:rPr>
          <w:b w:val="0"/>
          <w:i/>
          <w:noProof/>
          <w:sz w:val="24"/>
          <w:szCs w:val="24"/>
        </w:rPr>
        <w:t>13</w:t>
      </w:r>
      <w:r w:rsidRPr="008B7AAB">
        <w:rPr>
          <w:b w:val="0"/>
          <w:i/>
          <w:sz w:val="24"/>
          <w:szCs w:val="24"/>
        </w:rPr>
        <w:fldChar w:fldCharType="end"/>
      </w:r>
      <w:bookmarkEnd w:id="709"/>
      <w:r w:rsidR="00E35FCB" w:rsidRPr="008B7AAB">
        <w:rPr>
          <w:b w:val="0"/>
          <w:i/>
          <w:sz w:val="24"/>
          <w:szCs w:val="24"/>
        </w:rPr>
        <w:t>.</w:t>
      </w:r>
      <w:r w:rsidR="001E4ADD" w:rsidRPr="008B7AAB">
        <w:rPr>
          <w:rStyle w:val="FootnoteReference"/>
          <w:b w:val="0"/>
          <w:i/>
          <w:sz w:val="24"/>
          <w:szCs w:val="24"/>
        </w:rPr>
        <w:footnoteReference w:id="8"/>
      </w:r>
      <w:r w:rsidR="00E35FCB" w:rsidRPr="008B7AAB">
        <w:rPr>
          <w:b w:val="0"/>
          <w:i/>
          <w:sz w:val="24"/>
          <w:szCs w:val="24"/>
        </w:rPr>
        <w:t xml:space="preserve">  </w:t>
      </w:r>
      <w:r w:rsidR="00957734" w:rsidRPr="008B7AAB">
        <w:rPr>
          <w:b w:val="0"/>
          <w:i/>
          <w:sz w:val="24"/>
          <w:szCs w:val="24"/>
        </w:rPr>
        <w:t>Recruitment</w:t>
      </w:r>
      <w:r w:rsidR="00957734">
        <w:rPr>
          <w:b w:val="0"/>
          <w:i/>
          <w:sz w:val="24"/>
          <w:szCs w:val="24"/>
        </w:rPr>
        <w:t xml:space="preserve"> flowchart at the NOC.</w:t>
      </w:r>
      <w:bookmarkEnd w:id="710"/>
      <w:bookmarkEnd w:id="711"/>
      <w:bookmarkEnd w:id="712"/>
    </w:p>
    <w:p w14:paraId="00CA0DA2" w14:textId="77777777" w:rsidR="00BF38CC" w:rsidRPr="002C463E" w:rsidRDefault="00BF38CC" w:rsidP="00755DE5">
      <w:pPr>
        <w:pStyle w:val="Heading2"/>
        <w:spacing w:after="240" w:line="360" w:lineRule="auto"/>
        <w:rPr>
          <w:smallCaps/>
          <w:color w:val="6A8735"/>
        </w:rPr>
      </w:pPr>
      <w:bookmarkStart w:id="713" w:name="_Toc442275045"/>
      <w:bookmarkStart w:id="714" w:name="_Toc451263601"/>
      <w:r w:rsidRPr="002C463E">
        <w:rPr>
          <w:smallCaps/>
          <w:color w:val="6A8735"/>
        </w:rPr>
        <w:t>Ethics</w:t>
      </w:r>
      <w:bookmarkEnd w:id="713"/>
      <w:bookmarkEnd w:id="714"/>
    </w:p>
    <w:p w14:paraId="6279BF9D" w14:textId="77777777" w:rsidR="004C0AFB" w:rsidRDefault="00BF38CC" w:rsidP="00B4264B">
      <w:pPr>
        <w:spacing w:line="360" w:lineRule="auto"/>
      </w:pPr>
      <w:r>
        <w:t xml:space="preserve">The study has been approved by the </w:t>
      </w:r>
      <w:r w:rsidRPr="00945A34">
        <w:t>Oxford REC A (</w:t>
      </w:r>
      <w:r w:rsidRPr="00945A34">
        <w:rPr>
          <w:rFonts w:eastAsia="MS Mincho"/>
          <w:noProof/>
          <w:lang w:val="en-US" w:eastAsia="ja-JP"/>
        </w:rPr>
        <w:t>Ethics Reference:</w:t>
      </w:r>
      <w:r>
        <w:rPr>
          <w:rFonts w:eastAsia="MS Mincho"/>
          <w:noProof/>
          <w:lang w:val="en-US" w:eastAsia="ja-JP"/>
        </w:rPr>
        <w:t xml:space="preserve"> </w:t>
      </w:r>
      <w:r w:rsidRPr="00945A34">
        <w:rPr>
          <w:rFonts w:eastAsia="MS Mincho"/>
          <w:lang w:eastAsia="ja-JP"/>
        </w:rPr>
        <w:t>10/H0604/91)</w:t>
      </w:r>
      <w:r>
        <w:rPr>
          <w:rFonts w:eastAsia="MS Mincho"/>
          <w:lang w:eastAsia="ja-JP"/>
        </w:rPr>
        <w:t xml:space="preserve">.  </w:t>
      </w:r>
      <w:r>
        <w:t xml:space="preserve">The sponsoring organisation of the study is the University Hospitals Southampton NHS Foundation Trust. </w:t>
      </w:r>
      <w:r w:rsidR="004C0AFB" w:rsidRPr="00E309B0">
        <w:t>Although</w:t>
      </w:r>
      <w:r w:rsidR="00ED48C8" w:rsidRPr="00E309B0">
        <w:t xml:space="preserve"> </w:t>
      </w:r>
      <w:r w:rsidR="004C0AFB" w:rsidRPr="00E309B0">
        <w:t>UHS is the sponsor for the study, the majority of the</w:t>
      </w:r>
      <w:r w:rsidR="00E309B0">
        <w:t xml:space="preserve"> </w:t>
      </w:r>
      <w:r w:rsidR="004C0AFB" w:rsidRPr="00E309B0">
        <w:t xml:space="preserve">co-ordination has been done in Oxford where the study Chief Investigator is now based.  Oxford has considerable experience in setting up and running multicentre studies, is cognisant of the issues on research </w:t>
      </w:r>
      <w:r w:rsidR="002D6705">
        <w:t>g</w:t>
      </w:r>
      <w:r w:rsidR="002D6705" w:rsidRPr="00E309B0">
        <w:t>overnance</w:t>
      </w:r>
      <w:r w:rsidR="002D6705">
        <w:t xml:space="preserve"> </w:t>
      </w:r>
      <w:r w:rsidR="004C0AFB">
        <w:t>and other frameworks which are essential for conducting and maintaining clinical studies.  COASt has been conducted and maintained in accordance to ICH</w:t>
      </w:r>
      <w:r w:rsidR="008642C3">
        <w:t>-</w:t>
      </w:r>
      <w:r w:rsidR="004C0AFB">
        <w:t xml:space="preserve">GCP guidelines and is in compliance of other regulatory requirements and governing bodies.  </w:t>
      </w:r>
    </w:p>
    <w:p w14:paraId="73B8D9FA" w14:textId="77777777" w:rsidR="004C0AFB" w:rsidRDefault="004C0AFB" w:rsidP="00755DE5">
      <w:pPr>
        <w:pStyle w:val="Heading3"/>
        <w:spacing w:after="240" w:line="360" w:lineRule="auto"/>
        <w:rPr>
          <w:i/>
          <w:color w:val="6A8735"/>
        </w:rPr>
      </w:pPr>
      <w:bookmarkStart w:id="715" w:name="_Toc442275046"/>
      <w:bookmarkStart w:id="716" w:name="_Toc451263602"/>
      <w:r w:rsidRPr="002C463E">
        <w:rPr>
          <w:i/>
          <w:color w:val="6A8735"/>
        </w:rPr>
        <w:t>Recruitment figures</w:t>
      </w:r>
      <w:bookmarkEnd w:id="715"/>
      <w:bookmarkEnd w:id="716"/>
    </w:p>
    <w:p w14:paraId="158F3F5D" w14:textId="77777777" w:rsidR="00616B01" w:rsidRPr="00E31AE9" w:rsidRDefault="00616B01" w:rsidP="00755DE5">
      <w:pPr>
        <w:pStyle w:val="Heading3"/>
        <w:spacing w:line="360" w:lineRule="auto"/>
        <w:rPr>
          <w:i/>
          <w:color w:val="auto"/>
        </w:rPr>
      </w:pPr>
      <w:bookmarkStart w:id="717" w:name="_Toc442275047"/>
      <w:bookmarkStart w:id="718" w:name="_Toc451263603"/>
      <w:r w:rsidRPr="00E31AE9">
        <w:rPr>
          <w:i/>
          <w:color w:val="auto"/>
        </w:rPr>
        <w:t>Proposed sample size</w:t>
      </w:r>
      <w:bookmarkEnd w:id="717"/>
      <w:bookmarkEnd w:id="718"/>
    </w:p>
    <w:p w14:paraId="337E89DC" w14:textId="77777777" w:rsidR="00616B01" w:rsidRPr="00306BD9" w:rsidRDefault="00616B01" w:rsidP="00755DE5">
      <w:pPr>
        <w:spacing w:after="0" w:line="360" w:lineRule="auto"/>
      </w:pPr>
    </w:p>
    <w:p w14:paraId="187B83CF" w14:textId="77777777" w:rsidR="008B7AAB" w:rsidRPr="008B7AAB" w:rsidRDefault="002D6705" w:rsidP="00755DE5">
      <w:pPr>
        <w:spacing w:line="360" w:lineRule="auto"/>
        <w:rPr>
          <w:i/>
        </w:rPr>
      </w:pPr>
      <w:r w:rsidRPr="008B7AAB">
        <w:t>The i</w:t>
      </w:r>
      <w:r w:rsidR="00616B01" w:rsidRPr="008B7AAB">
        <w:t>nitial population sample size was calculated to test the predictive tool developed in WP2. This would have a sensitivity of at least 90% and a specificity of at least 75%.  The power calculation was based on having data for 1400 Total Joint Replacement</w:t>
      </w:r>
      <w:r w:rsidRPr="008B7AAB">
        <w:t>s</w:t>
      </w:r>
      <w:r w:rsidR="00616B01" w:rsidRPr="008B7AAB">
        <w:t xml:space="preserve"> which would result in there being 224 patients with which to estimate sensitivity and 1,176 patients with which to estimate specificity for hip arthroplasty patients.  With 224 patients: a true sensitivity of 90% can be estimated to within 4% (95% confidence interval ranging from 86% to 94%): a true sensitivity of 75% can be estimated to within 2.5% (95% CI ranging from 72.5% to 77.5%).</w:t>
      </w:r>
      <w:r w:rsidR="008B7AAB" w:rsidRPr="008B7AAB">
        <w:t xml:space="preserve"> The sample size doubled in the course of the programme as described in the section </w:t>
      </w:r>
      <w:r w:rsidR="008B7AAB" w:rsidRPr="008B7AAB">
        <w:rPr>
          <w:i/>
        </w:rPr>
        <w:t>Important changes to the design of the study</w:t>
      </w:r>
      <w:r w:rsidR="008B7AAB">
        <w:rPr>
          <w:i/>
        </w:rPr>
        <w:t>.</w:t>
      </w:r>
    </w:p>
    <w:p w14:paraId="557C493B" w14:textId="77777777" w:rsidR="00616B01" w:rsidRPr="00E31AE9" w:rsidRDefault="00616B01" w:rsidP="00755DE5">
      <w:pPr>
        <w:pStyle w:val="Heading3"/>
        <w:spacing w:line="360" w:lineRule="auto"/>
        <w:rPr>
          <w:i/>
          <w:color w:val="auto"/>
        </w:rPr>
      </w:pPr>
      <w:bookmarkStart w:id="719" w:name="_Toc442275048"/>
      <w:bookmarkStart w:id="720" w:name="_Toc451263604"/>
      <w:r w:rsidRPr="00E31AE9">
        <w:rPr>
          <w:i/>
          <w:color w:val="auto"/>
        </w:rPr>
        <w:t>Actual recruitment figures</w:t>
      </w:r>
      <w:bookmarkEnd w:id="719"/>
      <w:bookmarkEnd w:id="720"/>
    </w:p>
    <w:p w14:paraId="1C123CA5" w14:textId="77777777" w:rsidR="00616B01" w:rsidRPr="00306BD9" w:rsidRDefault="00616B01" w:rsidP="00755DE5">
      <w:pPr>
        <w:spacing w:after="0" w:line="360" w:lineRule="auto"/>
        <w:rPr>
          <w:b/>
          <w:i/>
          <w:color w:val="6A8735"/>
        </w:rPr>
      </w:pPr>
    </w:p>
    <w:p w14:paraId="02AD421D" w14:textId="69933DE2" w:rsidR="00616B01" w:rsidRPr="008B7AAB" w:rsidRDefault="00616B01" w:rsidP="00755DE5">
      <w:pPr>
        <w:spacing w:after="0" w:line="360" w:lineRule="auto"/>
      </w:pPr>
      <w:r w:rsidRPr="00306BD9">
        <w:t>We have had an excellent rate of recruitment and went over the target by 15.96% from the proposed sample size of 3200. Over</w:t>
      </w:r>
      <w:r w:rsidR="002D6705">
        <w:t>-</w:t>
      </w:r>
      <w:r w:rsidRPr="00306BD9">
        <w:t xml:space="preserve">recruitment allowed </w:t>
      </w:r>
      <w:r w:rsidR="002D6705">
        <w:t xml:space="preserve">us </w:t>
      </w:r>
      <w:r w:rsidRPr="00306BD9">
        <w:t xml:space="preserve">to maximise data collection despite the </w:t>
      </w:r>
      <w:r w:rsidR="002D6705">
        <w:t>loss</w:t>
      </w:r>
      <w:r w:rsidR="002D6705" w:rsidRPr="00306BD9">
        <w:t xml:space="preserve"> </w:t>
      </w:r>
      <w:r w:rsidRPr="00306BD9">
        <w:t>of patients during the long term follow up. The number of p</w:t>
      </w:r>
      <w:r>
        <w:t>atients included in the study across</w:t>
      </w:r>
      <w:r w:rsidRPr="00306BD9">
        <w:t xml:space="preserve"> both categories, hip and knee, is ill</w:t>
      </w:r>
      <w:r>
        <w:t xml:space="preserve">ustrated in the diagram </w:t>
      </w:r>
      <w:r w:rsidRPr="008B7AAB">
        <w:t>below (</w:t>
      </w:r>
      <w:r w:rsidRPr="008B7AAB">
        <w:fldChar w:fldCharType="begin"/>
      </w:r>
      <w:r w:rsidRPr="008B7AAB">
        <w:instrText xml:space="preserve"> REF _Ref423339725 \h  \* MERGEFORMAT </w:instrText>
      </w:r>
      <w:r w:rsidRPr="008B7AAB">
        <w:fldChar w:fldCharType="separate"/>
      </w:r>
      <w:r w:rsidR="00377171" w:rsidRPr="00377171">
        <w:rPr>
          <w:i/>
        </w:rPr>
        <w:t xml:space="preserve">Figure </w:t>
      </w:r>
      <w:r w:rsidR="00377171" w:rsidRPr="00377171">
        <w:rPr>
          <w:i/>
          <w:noProof/>
        </w:rPr>
        <w:t>14</w:t>
      </w:r>
      <w:r w:rsidRPr="008B7AAB">
        <w:fldChar w:fldCharType="end"/>
      </w:r>
      <w:r w:rsidRPr="008B7AAB">
        <w:t>)</w:t>
      </w:r>
      <w:r w:rsidR="008B7AAB">
        <w:t>.</w:t>
      </w:r>
    </w:p>
    <w:p w14:paraId="4BCE008A" w14:textId="77777777" w:rsidR="00616B01" w:rsidRPr="00306BD9" w:rsidRDefault="00616B01" w:rsidP="00755DE5">
      <w:pPr>
        <w:spacing w:after="0" w:line="360" w:lineRule="auto"/>
      </w:pPr>
    </w:p>
    <w:p w14:paraId="38F79C35" w14:textId="77777777" w:rsidR="00616B01" w:rsidRPr="00306BD9" w:rsidRDefault="00616B01" w:rsidP="00755DE5">
      <w:pPr>
        <w:spacing w:after="0" w:line="360" w:lineRule="auto"/>
        <w:rPr>
          <w:b/>
          <w:i/>
          <w:color w:val="6A8735"/>
        </w:rPr>
      </w:pPr>
      <w:r w:rsidRPr="00306BD9">
        <w:rPr>
          <w:noProof/>
          <w:lang w:eastAsia="en-GB"/>
        </w:rPr>
        <w:drawing>
          <wp:inline distT="0" distB="0" distL="0" distR="0" wp14:anchorId="5FE21E1A" wp14:editId="00A9C283">
            <wp:extent cx="5902722" cy="5515661"/>
            <wp:effectExtent l="0" t="0" r="317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extLst>
                        <a:ext uri="{BEBA8EAE-BF5A-486C-A8C5-ECC9F3942E4B}">
                          <a14:imgProps xmlns:a14="http://schemas.microsoft.com/office/drawing/2010/main">
                            <a14:imgLayer r:embed="rId72">
                              <a14:imgEffect>
                                <a14:sharpenSoften amount="25000"/>
                              </a14:imgEffect>
                            </a14:imgLayer>
                          </a14:imgProps>
                        </a:ext>
                      </a:extLst>
                    </a:blip>
                    <a:srcRect l="19898" t="11111" r="33419" b="11338"/>
                    <a:stretch/>
                  </pic:blipFill>
                  <pic:spPr bwMode="auto">
                    <a:xfrm>
                      <a:off x="0" y="0"/>
                      <a:ext cx="5900242" cy="5513344"/>
                    </a:xfrm>
                    <a:prstGeom prst="rect">
                      <a:avLst/>
                    </a:prstGeom>
                    <a:ln>
                      <a:noFill/>
                    </a:ln>
                    <a:extLst>
                      <a:ext uri="{53640926-AAD7-44D8-BBD7-CCE9431645EC}">
                        <a14:shadowObscured xmlns:a14="http://schemas.microsoft.com/office/drawing/2010/main"/>
                      </a:ext>
                    </a:extLst>
                  </pic:spPr>
                </pic:pic>
              </a:graphicData>
            </a:graphic>
          </wp:inline>
        </w:drawing>
      </w:r>
    </w:p>
    <w:p w14:paraId="0E306138" w14:textId="073F007C" w:rsidR="00616B01" w:rsidRPr="008B7AAB" w:rsidRDefault="00616B01" w:rsidP="00755DE5">
      <w:pPr>
        <w:pStyle w:val="Caption"/>
        <w:spacing w:line="360" w:lineRule="auto"/>
        <w:rPr>
          <w:rFonts w:eastAsia="MS Mincho"/>
          <w:b w:val="0"/>
          <w:i/>
          <w:sz w:val="24"/>
          <w:szCs w:val="24"/>
        </w:rPr>
      </w:pPr>
      <w:bookmarkStart w:id="721" w:name="_Ref423339725"/>
      <w:bookmarkStart w:id="722" w:name="_Toc426467900"/>
      <w:bookmarkStart w:id="723" w:name="_Toc426724948"/>
      <w:bookmarkStart w:id="724" w:name="_Toc442343435"/>
      <w:r w:rsidRPr="008B7AAB">
        <w:rPr>
          <w:b w:val="0"/>
          <w:i/>
          <w:sz w:val="24"/>
          <w:szCs w:val="24"/>
        </w:rPr>
        <w:t xml:space="preserve">Figure </w:t>
      </w:r>
      <w:r w:rsidRPr="008B7AAB">
        <w:rPr>
          <w:b w:val="0"/>
          <w:i/>
          <w:sz w:val="24"/>
          <w:szCs w:val="24"/>
        </w:rPr>
        <w:fldChar w:fldCharType="begin"/>
      </w:r>
      <w:r w:rsidRPr="008B7AAB">
        <w:rPr>
          <w:b w:val="0"/>
          <w:i/>
          <w:sz w:val="24"/>
          <w:szCs w:val="24"/>
        </w:rPr>
        <w:instrText xml:space="preserve"> SEQ Figure \* ARABIC </w:instrText>
      </w:r>
      <w:r w:rsidRPr="008B7AAB">
        <w:rPr>
          <w:b w:val="0"/>
          <w:i/>
          <w:sz w:val="24"/>
          <w:szCs w:val="24"/>
        </w:rPr>
        <w:fldChar w:fldCharType="separate"/>
      </w:r>
      <w:r w:rsidR="00377171">
        <w:rPr>
          <w:b w:val="0"/>
          <w:i/>
          <w:noProof/>
          <w:sz w:val="24"/>
          <w:szCs w:val="24"/>
        </w:rPr>
        <w:t>14</w:t>
      </w:r>
      <w:r w:rsidRPr="008B7AAB">
        <w:rPr>
          <w:b w:val="0"/>
          <w:i/>
          <w:sz w:val="24"/>
          <w:szCs w:val="24"/>
        </w:rPr>
        <w:fldChar w:fldCharType="end"/>
      </w:r>
      <w:bookmarkEnd w:id="721"/>
      <w:r w:rsidRPr="008B7AAB">
        <w:rPr>
          <w:b w:val="0"/>
          <w:i/>
          <w:sz w:val="24"/>
          <w:szCs w:val="24"/>
        </w:rPr>
        <w:t>.  N</w:t>
      </w:r>
      <w:r w:rsidRPr="008B7AAB">
        <w:rPr>
          <w:rFonts w:eastAsia="MS Mincho"/>
          <w:b w:val="0"/>
          <w:i/>
          <w:sz w:val="24"/>
          <w:szCs w:val="24"/>
        </w:rPr>
        <w:t>umber of patients included in COAST</w:t>
      </w:r>
      <w:bookmarkEnd w:id="722"/>
      <w:bookmarkEnd w:id="723"/>
      <w:bookmarkEnd w:id="724"/>
    </w:p>
    <w:p w14:paraId="710E4B27" w14:textId="4C299F6C" w:rsidR="00E31AE9" w:rsidRDefault="00616B01" w:rsidP="00755DE5">
      <w:pPr>
        <w:spacing w:line="360" w:lineRule="auto"/>
        <w:rPr>
          <w:rFonts w:eastAsia="MS Mincho"/>
        </w:rPr>
      </w:pPr>
      <w:r w:rsidRPr="008B7AAB">
        <w:rPr>
          <w:rFonts w:eastAsia="MS Mincho"/>
        </w:rPr>
        <w:t xml:space="preserve">As </w:t>
      </w:r>
      <w:r w:rsidRPr="008B7AAB">
        <w:rPr>
          <w:rFonts w:eastAsia="MS Mincho"/>
        </w:rPr>
        <w:fldChar w:fldCharType="begin"/>
      </w:r>
      <w:r w:rsidRPr="008B7AAB">
        <w:rPr>
          <w:rFonts w:eastAsia="MS Mincho"/>
        </w:rPr>
        <w:instrText xml:space="preserve"> REF _Ref423339725 \h  \* MERGEFORMAT </w:instrText>
      </w:r>
      <w:r w:rsidRPr="008B7AAB">
        <w:rPr>
          <w:rFonts w:eastAsia="MS Mincho"/>
        </w:rPr>
      </w:r>
      <w:r w:rsidRPr="008B7AAB">
        <w:rPr>
          <w:rFonts w:eastAsia="MS Mincho"/>
        </w:rPr>
        <w:fldChar w:fldCharType="separate"/>
      </w:r>
      <w:r w:rsidR="00377171" w:rsidRPr="00377171">
        <w:rPr>
          <w:i/>
        </w:rPr>
        <w:t xml:space="preserve">Figure </w:t>
      </w:r>
      <w:r w:rsidR="00377171" w:rsidRPr="00377171">
        <w:rPr>
          <w:i/>
          <w:noProof/>
        </w:rPr>
        <w:t>14</w:t>
      </w:r>
      <w:r w:rsidRPr="008B7AAB">
        <w:rPr>
          <w:rFonts w:eastAsia="MS Mincho"/>
        </w:rPr>
        <w:fldChar w:fldCharType="end"/>
      </w:r>
      <w:r w:rsidRPr="008B7AAB">
        <w:rPr>
          <w:rFonts w:eastAsia="MS Mincho"/>
        </w:rPr>
        <w:t xml:space="preserve"> shows</w:t>
      </w:r>
      <w:r w:rsidR="00F82E35">
        <w:rPr>
          <w:rFonts w:eastAsia="MS Mincho"/>
        </w:rPr>
        <w:t xml:space="preserve"> the</w:t>
      </w:r>
      <w:r w:rsidRPr="00306BD9">
        <w:rPr>
          <w:rFonts w:eastAsia="MS Mincho"/>
        </w:rPr>
        <w:t xml:space="preserve"> overall number of consented patients across </w:t>
      </w:r>
      <w:r w:rsidR="00F82E35">
        <w:rPr>
          <w:rFonts w:eastAsia="MS Mincho"/>
        </w:rPr>
        <w:t xml:space="preserve">the </w:t>
      </w:r>
      <w:r w:rsidRPr="00306BD9">
        <w:rPr>
          <w:rFonts w:eastAsia="MS Mincho"/>
        </w:rPr>
        <w:t>two centres is 3,711 (2,970 in Oxford and 741 in Southampton</w:t>
      </w:r>
      <w:r>
        <w:rPr>
          <w:rFonts w:eastAsia="MS Mincho"/>
        </w:rPr>
        <w:t>)</w:t>
      </w:r>
      <w:r w:rsidRPr="00306BD9">
        <w:rPr>
          <w:rFonts w:eastAsia="MS Mincho"/>
        </w:rPr>
        <w:t xml:space="preserve">.  </w:t>
      </w:r>
    </w:p>
    <w:p w14:paraId="4C65FEA5" w14:textId="77777777" w:rsidR="00616B01" w:rsidRPr="00306BD9" w:rsidRDefault="00F82E35" w:rsidP="00755DE5">
      <w:pPr>
        <w:spacing w:line="360" w:lineRule="auto"/>
        <w:rPr>
          <w:rFonts w:eastAsia="MS Mincho"/>
        </w:rPr>
      </w:pPr>
      <w:r>
        <w:rPr>
          <w:rFonts w:eastAsia="MS Mincho"/>
        </w:rPr>
        <w:t>A s</w:t>
      </w:r>
      <w:r w:rsidR="00616B01" w:rsidRPr="00306BD9">
        <w:rPr>
          <w:rFonts w:eastAsia="MS Mincho"/>
        </w:rPr>
        <w:t xml:space="preserve">ubset of patients has been excluded during the course of the trial for the variety of reasons.  For instance, during the study some patients with progressive degenerative diseases such as Parkinson’s disease and Multiple Sclerosis were recruited.  While not exhibiting severe symptoms at the time of the recruitment, </w:t>
      </w:r>
      <w:r w:rsidR="00616B01">
        <w:rPr>
          <w:rFonts w:eastAsia="MS Mincho"/>
        </w:rPr>
        <w:t>due to the longitudinal n</w:t>
      </w:r>
      <w:r w:rsidR="00616B01" w:rsidRPr="00306BD9">
        <w:rPr>
          <w:rFonts w:eastAsia="MS Mincho"/>
        </w:rPr>
        <w:t>ature of the study, it was expected that these patients were more likely to have their symptoms deteriorat</w:t>
      </w:r>
      <w:r>
        <w:rPr>
          <w:rFonts w:eastAsia="MS Mincho"/>
        </w:rPr>
        <w:t>ing</w:t>
      </w:r>
      <w:r w:rsidR="00616B01" w:rsidRPr="00306BD9">
        <w:rPr>
          <w:rFonts w:eastAsia="MS Mincho"/>
        </w:rPr>
        <w:t xml:space="preserve"> over time.  Therefore, considering ethical implications</w:t>
      </w:r>
      <w:r w:rsidR="00E31AE9">
        <w:rPr>
          <w:rFonts w:eastAsia="MS Mincho"/>
        </w:rPr>
        <w:t>,</w:t>
      </w:r>
      <w:r w:rsidR="00616B01" w:rsidRPr="00306BD9">
        <w:rPr>
          <w:rFonts w:eastAsia="MS Mincho"/>
        </w:rPr>
        <w:t xml:space="preserve"> these participants have been excluded from the study and flagged as </w:t>
      </w:r>
      <w:r w:rsidR="00616B01">
        <w:rPr>
          <w:rFonts w:eastAsia="MS Mincho"/>
        </w:rPr>
        <w:t>“</w:t>
      </w:r>
      <w:r w:rsidR="00616B01" w:rsidRPr="00306BD9">
        <w:rPr>
          <w:rFonts w:eastAsia="MS Mincho"/>
        </w:rPr>
        <w:t>ineligible for</w:t>
      </w:r>
      <w:r w:rsidR="00616B01">
        <w:rPr>
          <w:rFonts w:eastAsia="MS Mincho"/>
        </w:rPr>
        <w:t xml:space="preserve"> COASt”</w:t>
      </w:r>
      <w:r w:rsidR="00616B01" w:rsidRPr="00306BD9">
        <w:rPr>
          <w:rFonts w:eastAsia="MS Mincho"/>
        </w:rPr>
        <w:t>.  During the data cleaning and auditing, a small number of patients in Oxford have been identified as duplicates.   The errors have been rectified</w:t>
      </w:r>
      <w:r w:rsidR="00616B01">
        <w:rPr>
          <w:rFonts w:eastAsia="MS Mincho"/>
        </w:rPr>
        <w:t xml:space="preserve"> by flagging these cases </w:t>
      </w:r>
      <w:r w:rsidR="00E31AE9">
        <w:rPr>
          <w:rFonts w:eastAsia="MS Mincho"/>
        </w:rPr>
        <w:t>and removing</w:t>
      </w:r>
      <w:r w:rsidR="00616B01" w:rsidRPr="00306BD9">
        <w:rPr>
          <w:rFonts w:eastAsia="MS Mincho"/>
        </w:rPr>
        <w:t xml:space="preserve"> from the analysis.  Only 6 patients have withdrawn their c</w:t>
      </w:r>
      <w:r w:rsidR="00616B01">
        <w:rPr>
          <w:rFonts w:eastAsia="MS Mincho"/>
        </w:rPr>
        <w:t xml:space="preserve">onsent from the study in Oxford.  The minimum dataset of withdrawn patients have been kept intact on the database for linkage and auditing purposes.  </w:t>
      </w:r>
      <w:r w:rsidR="00616B01" w:rsidRPr="00306BD9">
        <w:rPr>
          <w:rFonts w:eastAsia="MS Mincho"/>
        </w:rPr>
        <w:t xml:space="preserve">6 patients in Southampton have been recruited with </w:t>
      </w:r>
      <w:r>
        <w:rPr>
          <w:rFonts w:eastAsia="MS Mincho"/>
        </w:rPr>
        <w:t xml:space="preserve">an </w:t>
      </w:r>
      <w:r w:rsidR="00616B01" w:rsidRPr="00306BD9">
        <w:rPr>
          <w:rFonts w:eastAsia="MS Mincho"/>
        </w:rPr>
        <w:t xml:space="preserve">optional level of participation (see </w:t>
      </w:r>
      <w:r w:rsidR="00616B01">
        <w:rPr>
          <w:rFonts w:eastAsia="MS Mincho"/>
        </w:rPr>
        <w:t xml:space="preserve">the </w:t>
      </w:r>
      <w:r w:rsidR="00616B01" w:rsidRPr="00306BD9">
        <w:rPr>
          <w:rFonts w:eastAsia="MS Mincho"/>
        </w:rPr>
        <w:t>section</w:t>
      </w:r>
      <w:r>
        <w:rPr>
          <w:rFonts w:eastAsia="MS Mincho"/>
        </w:rPr>
        <w:t xml:space="preserve"> on</w:t>
      </w:r>
      <w:r w:rsidR="00616B01" w:rsidRPr="00306BD9">
        <w:rPr>
          <w:rFonts w:eastAsia="MS Mincho"/>
        </w:rPr>
        <w:t xml:space="preserve"> </w:t>
      </w:r>
      <w:r w:rsidR="00616B01" w:rsidRPr="00306BD9">
        <w:rPr>
          <w:rFonts w:eastAsia="MS Mincho"/>
          <w:i/>
        </w:rPr>
        <w:t>consent</w:t>
      </w:r>
      <w:r w:rsidR="00616B01" w:rsidRPr="00306BD9">
        <w:rPr>
          <w:rFonts w:eastAsia="MS Mincho"/>
        </w:rPr>
        <w:t xml:space="preserve">) and marked as </w:t>
      </w:r>
      <w:r w:rsidR="00616B01">
        <w:rPr>
          <w:rFonts w:eastAsia="MS Mincho"/>
        </w:rPr>
        <w:t>“</w:t>
      </w:r>
      <w:r w:rsidR="00616B01" w:rsidRPr="00306BD9">
        <w:rPr>
          <w:rFonts w:eastAsia="MS Mincho"/>
        </w:rPr>
        <w:t>consent limited</w:t>
      </w:r>
      <w:r w:rsidR="00616B01">
        <w:rPr>
          <w:rFonts w:eastAsia="MS Mincho"/>
        </w:rPr>
        <w:t>”</w:t>
      </w:r>
      <w:r w:rsidR="00616B01" w:rsidRPr="00306BD9">
        <w:rPr>
          <w:rFonts w:eastAsia="MS Mincho"/>
        </w:rPr>
        <w:t xml:space="preserve"> on the database</w:t>
      </w:r>
      <w:r w:rsidR="00616B01" w:rsidRPr="00306BD9">
        <w:rPr>
          <w:rFonts w:eastAsia="MS Mincho"/>
          <w:i/>
        </w:rPr>
        <w:t>.</w:t>
      </w:r>
    </w:p>
    <w:p w14:paraId="7FE6D3EF" w14:textId="77777777" w:rsidR="00616B01" w:rsidRPr="008B7AAB" w:rsidRDefault="00616B01" w:rsidP="00755DE5">
      <w:pPr>
        <w:spacing w:line="360" w:lineRule="auto"/>
        <w:rPr>
          <w:rFonts w:eastAsia="MS Mincho"/>
        </w:rPr>
      </w:pPr>
      <w:r>
        <w:rPr>
          <w:rFonts w:eastAsia="MS Mincho"/>
        </w:rPr>
        <w:t>To summarise, 60 patients have been</w:t>
      </w:r>
      <w:r w:rsidRPr="00306BD9">
        <w:rPr>
          <w:rFonts w:eastAsia="MS Mincho"/>
        </w:rPr>
        <w:t xml:space="preserve"> excluded from the study in Oxford due to either</w:t>
      </w:r>
      <w:r w:rsidR="00ED6596">
        <w:rPr>
          <w:rFonts w:eastAsia="MS Mincho"/>
        </w:rPr>
        <w:t>:</w:t>
      </w:r>
      <w:r w:rsidRPr="00306BD9">
        <w:rPr>
          <w:rFonts w:eastAsia="MS Mincho"/>
        </w:rPr>
        <w:t xml:space="preserve"> having withdrawn from the study (6 participants), being ineligible (17 participants were diagnosed with severe neurological disorders), or having </w:t>
      </w:r>
      <w:r>
        <w:rPr>
          <w:rFonts w:eastAsia="MS Mincho"/>
        </w:rPr>
        <w:t xml:space="preserve">been allocated </w:t>
      </w:r>
      <w:r w:rsidRPr="00306BD9">
        <w:rPr>
          <w:rFonts w:eastAsia="MS Mincho"/>
        </w:rPr>
        <w:t xml:space="preserve">duplicated study IDs (37 participants).  10 patients have been excluded from COASt due to the ineligibility criteria (4 participants) and having had limited consent (6 patients).  </w:t>
      </w:r>
      <w:r w:rsidR="00ED6596">
        <w:rPr>
          <w:rFonts w:eastAsia="MS Mincho"/>
        </w:rPr>
        <w:t>In the end</w:t>
      </w:r>
      <w:r w:rsidRPr="00306BD9">
        <w:rPr>
          <w:rFonts w:eastAsia="MS Mincho"/>
        </w:rPr>
        <w:t xml:space="preserve">, the remaining 2,910 </w:t>
      </w:r>
      <w:r>
        <w:rPr>
          <w:rFonts w:eastAsia="MS Mincho"/>
        </w:rPr>
        <w:t xml:space="preserve">participants </w:t>
      </w:r>
      <w:r w:rsidRPr="00306BD9">
        <w:rPr>
          <w:rFonts w:eastAsia="MS Mincho"/>
        </w:rPr>
        <w:t xml:space="preserve">in Oxford and 731 </w:t>
      </w:r>
      <w:r>
        <w:rPr>
          <w:rFonts w:eastAsia="MS Mincho"/>
        </w:rPr>
        <w:t xml:space="preserve">participants </w:t>
      </w:r>
      <w:r w:rsidRPr="00306BD9">
        <w:rPr>
          <w:rFonts w:eastAsia="MS Mincho"/>
        </w:rPr>
        <w:t xml:space="preserve">in Southampton </w:t>
      </w:r>
      <w:r w:rsidRPr="008B7AAB">
        <w:rPr>
          <w:rFonts w:eastAsia="MS Mincho"/>
        </w:rPr>
        <w:t xml:space="preserve">have been finally selected to collect data pre-operatively and post-operatively.  </w:t>
      </w:r>
    </w:p>
    <w:p w14:paraId="555D696A" w14:textId="77777777" w:rsidR="001F0FE8" w:rsidRPr="008B7AAB" w:rsidRDefault="004C0AFB" w:rsidP="00755DE5">
      <w:pPr>
        <w:spacing w:after="0" w:line="360" w:lineRule="auto"/>
        <w:ind w:right="-897"/>
      </w:pPr>
      <w:r w:rsidRPr="008B7AAB">
        <w:t>Retention rate has al</w:t>
      </w:r>
      <w:r w:rsidR="00223D70" w:rsidRPr="008B7AAB">
        <w:t xml:space="preserve">so been successful and </w:t>
      </w:r>
      <w:r w:rsidR="004978A2">
        <w:t xml:space="preserve">achieved </w:t>
      </w:r>
      <w:r w:rsidR="00223D70" w:rsidRPr="008B7AAB">
        <w:t>the 87</w:t>
      </w:r>
      <w:r w:rsidRPr="008B7AAB">
        <w:t xml:space="preserve">% rate at one year </w:t>
      </w:r>
      <w:r w:rsidR="00B4264B">
        <w:t>afte</w:t>
      </w:r>
      <w:r w:rsidR="000303FE">
        <w:t>r surgery</w:t>
      </w:r>
      <w:r w:rsidRPr="008B7AAB">
        <w:t xml:space="preserve">.  The number of </w:t>
      </w:r>
      <w:r w:rsidR="000303FE">
        <w:t xml:space="preserve">recruited </w:t>
      </w:r>
      <w:r w:rsidRPr="008B7AAB">
        <w:t>pati</w:t>
      </w:r>
      <w:r w:rsidR="00223D70" w:rsidRPr="008B7AAB">
        <w:t>ents and</w:t>
      </w:r>
      <w:r w:rsidR="00B72239" w:rsidRPr="008B7AAB">
        <w:t xml:space="preserve"> returned 1-year follow</w:t>
      </w:r>
      <w:r w:rsidR="00B72239">
        <w:t xml:space="preserve"> up booklets</w:t>
      </w:r>
      <w:r w:rsidR="00223D70">
        <w:t xml:space="preserve"> </w:t>
      </w:r>
      <w:r w:rsidR="00B72239">
        <w:t>is</w:t>
      </w:r>
      <w:r>
        <w:t xml:space="preserve"> </w:t>
      </w:r>
      <w:r w:rsidR="000303FE">
        <w:t>depicted</w:t>
      </w:r>
      <w:r>
        <w:t xml:space="preserve"> in </w:t>
      </w:r>
      <w:r w:rsidR="00ED6596" w:rsidRPr="008B7AAB">
        <w:fldChar w:fldCharType="begin"/>
      </w:r>
      <w:r w:rsidR="00ED6596" w:rsidRPr="008B7AAB">
        <w:instrText xml:space="preserve"> REF _Ref423361372 \h  \* MERGEFORMAT </w:instrText>
      </w:r>
      <w:r w:rsidR="00ED6596" w:rsidRPr="008B7AAB">
        <w:fldChar w:fldCharType="separate"/>
      </w:r>
      <w:r w:rsidR="00377171" w:rsidRPr="00377171">
        <w:rPr>
          <w:i/>
        </w:rPr>
        <w:t xml:space="preserve">Table </w:t>
      </w:r>
      <w:r w:rsidR="00377171" w:rsidRPr="00377171">
        <w:rPr>
          <w:i/>
          <w:noProof/>
        </w:rPr>
        <w:t>73</w:t>
      </w:r>
      <w:r w:rsidR="00ED6596" w:rsidRPr="008B7AAB">
        <w:fldChar w:fldCharType="end"/>
      </w:r>
      <w:r w:rsidR="00ED6596" w:rsidRPr="008B7AAB">
        <w:t xml:space="preserve"> </w:t>
      </w:r>
      <w:r w:rsidR="00B72239" w:rsidRPr="008B7AAB">
        <w:t>and</w:t>
      </w:r>
      <w:r w:rsidR="00ED6596" w:rsidRPr="008B7AAB">
        <w:t xml:space="preserve"> </w:t>
      </w:r>
      <w:r w:rsidR="00ED6596" w:rsidRPr="008B7AAB">
        <w:fldChar w:fldCharType="begin"/>
      </w:r>
      <w:r w:rsidR="00ED6596" w:rsidRPr="008B7AAB">
        <w:instrText xml:space="preserve"> REF _Ref423361443 \h  \* MERGEFORMAT </w:instrText>
      </w:r>
      <w:r w:rsidR="00ED6596" w:rsidRPr="008B7AAB">
        <w:fldChar w:fldCharType="separate"/>
      </w:r>
      <w:r w:rsidR="00377171" w:rsidRPr="00377171">
        <w:rPr>
          <w:i/>
        </w:rPr>
        <w:t xml:space="preserve">Table </w:t>
      </w:r>
      <w:r w:rsidR="00377171" w:rsidRPr="00377171">
        <w:rPr>
          <w:i/>
          <w:noProof/>
        </w:rPr>
        <w:t>74</w:t>
      </w:r>
      <w:r w:rsidR="00ED6596" w:rsidRPr="008B7AAB">
        <w:fldChar w:fldCharType="end"/>
      </w:r>
      <w:r w:rsidR="003C7278" w:rsidRPr="008B7AAB">
        <w:t>.</w:t>
      </w:r>
      <w:r w:rsidR="00B72239" w:rsidRPr="008B7AAB">
        <w:t xml:space="preserve"> T</w:t>
      </w:r>
      <w:r w:rsidR="00527535" w:rsidRPr="008B7AAB">
        <w:t xml:space="preserve">he tables list the categories of actual surgeries which were used by COASt.  </w:t>
      </w:r>
    </w:p>
    <w:p w14:paraId="7BA1EF6E" w14:textId="77777777" w:rsidR="001F0FE8" w:rsidRPr="008B7AAB" w:rsidRDefault="001F0FE8" w:rsidP="00755DE5">
      <w:pPr>
        <w:spacing w:after="0" w:line="360" w:lineRule="auto"/>
        <w:ind w:right="-897"/>
      </w:pPr>
    </w:p>
    <w:p w14:paraId="0E6B4CB2" w14:textId="77777777" w:rsidR="00AF7D5F" w:rsidRDefault="00ED6596" w:rsidP="00755DE5">
      <w:pPr>
        <w:spacing w:after="0" w:line="360" w:lineRule="auto"/>
        <w:ind w:right="-897"/>
      </w:pPr>
      <w:r w:rsidRPr="008B7AAB">
        <w:fldChar w:fldCharType="begin"/>
      </w:r>
      <w:r w:rsidRPr="008B7AAB">
        <w:instrText xml:space="preserve"> REF _Ref423361372 \h  \* MERGEFORMAT </w:instrText>
      </w:r>
      <w:r w:rsidRPr="008B7AAB">
        <w:fldChar w:fldCharType="separate"/>
      </w:r>
      <w:r w:rsidR="00377171" w:rsidRPr="00377171">
        <w:rPr>
          <w:i/>
        </w:rPr>
        <w:t xml:space="preserve">Table </w:t>
      </w:r>
      <w:r w:rsidR="00377171" w:rsidRPr="00377171">
        <w:rPr>
          <w:i/>
          <w:noProof/>
        </w:rPr>
        <w:t>73</w:t>
      </w:r>
      <w:r w:rsidRPr="008B7AAB">
        <w:fldChar w:fldCharType="end"/>
      </w:r>
      <w:r w:rsidR="001E4ADD" w:rsidRPr="008B7AAB">
        <w:t xml:space="preserve"> </w:t>
      </w:r>
      <w:r w:rsidR="004F25EB" w:rsidRPr="008B7AAB">
        <w:t xml:space="preserve">shows </w:t>
      </w:r>
      <w:r w:rsidRPr="008B7AAB">
        <w:t xml:space="preserve">that </w:t>
      </w:r>
      <w:r w:rsidR="004F25EB" w:rsidRPr="008B7AAB">
        <w:t>1881</w:t>
      </w:r>
      <w:r w:rsidRPr="008B7AAB">
        <w:t xml:space="preserve"> hip patients</w:t>
      </w:r>
      <w:r w:rsidR="004F25EB" w:rsidRPr="008B7AAB">
        <w:t xml:space="preserve"> in total (UHS and NOC</w:t>
      </w:r>
      <w:r w:rsidR="00B72239" w:rsidRPr="008B7AAB">
        <w:t xml:space="preserve">) </w:t>
      </w:r>
      <w:r w:rsidRPr="008B7AAB">
        <w:t xml:space="preserve">were included in the study.  </w:t>
      </w:r>
      <w:r w:rsidR="004F25EB" w:rsidRPr="008B7AAB">
        <w:t>Out of this cohort 6 patients died and 63 patient</w:t>
      </w:r>
      <w:r w:rsidR="00B72239" w:rsidRPr="008B7AAB">
        <w:t xml:space="preserve">s did not undergo surgery. </w:t>
      </w:r>
      <w:r w:rsidR="003B2549" w:rsidRPr="008B7AAB">
        <w:t xml:space="preserve">19 patients died </w:t>
      </w:r>
      <w:r w:rsidR="00F82E35" w:rsidRPr="008B7AAB">
        <w:t xml:space="preserve">in the </w:t>
      </w:r>
      <w:r w:rsidR="003B2549" w:rsidRPr="008B7AAB">
        <w:t>six week</w:t>
      </w:r>
      <w:r w:rsidR="00F82E35" w:rsidRPr="008B7AAB">
        <w:t>s</w:t>
      </w:r>
      <w:r w:rsidR="003B2549" w:rsidRPr="008B7AAB">
        <w:t xml:space="preserve"> after surgery and 6 patient</w:t>
      </w:r>
      <w:r w:rsidR="00B72239" w:rsidRPr="008B7AAB">
        <w:t>s</w:t>
      </w:r>
      <w:r w:rsidR="003B2549" w:rsidRPr="008B7AAB">
        <w:t xml:space="preserve"> died before they reached 1 year after their surgery.  </w:t>
      </w:r>
      <w:r w:rsidR="00F01624" w:rsidRPr="008B7AAB">
        <w:t>One</w:t>
      </w:r>
      <w:r w:rsidR="00F01624">
        <w:t xml:space="preserve"> patient in Sout</w:t>
      </w:r>
      <w:r w:rsidR="00B72239">
        <w:t>hampton was initially assessed for hip replacement surgery but actually underwent knee</w:t>
      </w:r>
      <w:r w:rsidR="00F01624">
        <w:t xml:space="preserve"> replacement surgery.  </w:t>
      </w:r>
      <w:r w:rsidR="003B2549">
        <w:t xml:space="preserve">Therefore, in total, COASt only followed up at one year 1327 patients.  This however, does not </w:t>
      </w:r>
      <w:r w:rsidR="000303FE">
        <w:t>reflect</w:t>
      </w:r>
      <w:r w:rsidR="003B2549">
        <w:t xml:space="preserve">ct the true retention rate because the number excludes those who had surgeries recently and </w:t>
      </w:r>
      <w:r w:rsidR="00F82E35">
        <w:t xml:space="preserve">who </w:t>
      </w:r>
      <w:r w:rsidR="003B2549">
        <w:t>have not reached the 1 year post-operative time point.  Therefore</w:t>
      </w:r>
      <w:r w:rsidR="00B72239">
        <w:t>,</w:t>
      </w:r>
      <w:r w:rsidR="003B2549">
        <w:t xml:space="preserve"> these patients have not been sent the follow up booklets yet.</w:t>
      </w:r>
      <w:r w:rsidR="00F01624">
        <w:t xml:space="preserve">  </w:t>
      </w:r>
    </w:p>
    <w:p w14:paraId="4569F459" w14:textId="77777777" w:rsidR="00E13FDA" w:rsidRDefault="00E13FDA" w:rsidP="00755DE5">
      <w:pPr>
        <w:spacing w:after="0" w:line="360" w:lineRule="auto"/>
        <w:ind w:right="-897"/>
        <w:sectPr w:rsidR="00E13FDA" w:rsidSect="00565667">
          <w:pgSz w:w="11900" w:h="16840"/>
          <w:pgMar w:top="1440" w:right="1797" w:bottom="1440" w:left="1797" w:header="708" w:footer="708" w:gutter="0"/>
          <w:cols w:space="708"/>
          <w:docGrid w:linePitch="360"/>
        </w:sectPr>
      </w:pPr>
    </w:p>
    <w:p w14:paraId="0CCFD034" w14:textId="33BDC622" w:rsidR="00223D70" w:rsidRDefault="00223D70" w:rsidP="00755DE5">
      <w:pPr>
        <w:pStyle w:val="Caption"/>
        <w:spacing w:line="360" w:lineRule="auto"/>
        <w:rPr>
          <w:sz w:val="24"/>
          <w:szCs w:val="24"/>
        </w:rPr>
      </w:pPr>
      <w:bookmarkStart w:id="725" w:name="_Ref423361372"/>
      <w:bookmarkStart w:id="726" w:name="_Toc426467758"/>
      <w:bookmarkStart w:id="727" w:name="_Toc426724863"/>
      <w:bookmarkStart w:id="728" w:name="_Toc442343352"/>
      <w:r w:rsidRPr="005F031C">
        <w:rPr>
          <w:b w:val="0"/>
          <w:i/>
          <w:sz w:val="24"/>
          <w:szCs w:val="24"/>
        </w:rPr>
        <w:t xml:space="preserve">Table </w:t>
      </w:r>
      <w:r w:rsidRPr="005F031C">
        <w:rPr>
          <w:b w:val="0"/>
          <w:i/>
          <w:sz w:val="24"/>
          <w:szCs w:val="24"/>
        </w:rPr>
        <w:fldChar w:fldCharType="begin"/>
      </w:r>
      <w:r w:rsidRPr="005F031C">
        <w:rPr>
          <w:b w:val="0"/>
          <w:i/>
          <w:sz w:val="24"/>
          <w:szCs w:val="24"/>
        </w:rPr>
        <w:instrText xml:space="preserve"> SEQ Table \* ARABIC </w:instrText>
      </w:r>
      <w:r w:rsidRPr="005F031C">
        <w:rPr>
          <w:b w:val="0"/>
          <w:i/>
          <w:sz w:val="24"/>
          <w:szCs w:val="24"/>
        </w:rPr>
        <w:fldChar w:fldCharType="separate"/>
      </w:r>
      <w:r w:rsidR="00377171">
        <w:rPr>
          <w:b w:val="0"/>
          <w:i/>
          <w:noProof/>
          <w:sz w:val="24"/>
          <w:szCs w:val="24"/>
        </w:rPr>
        <w:t>73</w:t>
      </w:r>
      <w:r w:rsidRPr="005F031C">
        <w:rPr>
          <w:b w:val="0"/>
          <w:i/>
          <w:sz w:val="24"/>
          <w:szCs w:val="24"/>
        </w:rPr>
        <w:fldChar w:fldCharType="end"/>
      </w:r>
      <w:bookmarkEnd w:id="725"/>
      <w:r w:rsidRPr="005F031C">
        <w:rPr>
          <w:b w:val="0"/>
          <w:i/>
          <w:sz w:val="24"/>
          <w:szCs w:val="24"/>
        </w:rPr>
        <w:t xml:space="preserve">. </w:t>
      </w:r>
      <w:r w:rsidR="00B72239" w:rsidRPr="005F031C">
        <w:rPr>
          <w:rFonts w:eastAsia="Times New Roman"/>
          <w:b w:val="0"/>
          <w:i/>
          <w:noProof/>
          <w:sz w:val="24"/>
          <w:szCs w:val="24"/>
          <w:lang w:val="en-US" w:eastAsia="en-GB"/>
        </w:rPr>
        <w:t>Recruitment</w:t>
      </w:r>
      <w:r w:rsidR="00B72239">
        <w:rPr>
          <w:rFonts w:eastAsia="Times New Roman"/>
          <w:b w:val="0"/>
          <w:i/>
          <w:noProof/>
          <w:sz w:val="24"/>
          <w:szCs w:val="24"/>
          <w:lang w:val="en-US" w:eastAsia="en-GB"/>
        </w:rPr>
        <w:t xml:space="preserve"> and figures and returned 1 year follow up questionnaire</w:t>
      </w:r>
      <w:r w:rsidRPr="00223D70">
        <w:rPr>
          <w:rFonts w:eastAsia="Times New Roman"/>
          <w:b w:val="0"/>
          <w:i/>
          <w:noProof/>
          <w:sz w:val="24"/>
          <w:szCs w:val="24"/>
          <w:lang w:val="en-US" w:eastAsia="en-GB"/>
        </w:rPr>
        <w:t xml:space="preserve"> for hip </w:t>
      </w:r>
      <w:r w:rsidR="00B72239">
        <w:rPr>
          <w:rFonts w:eastAsia="Times New Roman"/>
          <w:b w:val="0"/>
          <w:i/>
          <w:noProof/>
          <w:sz w:val="24"/>
          <w:szCs w:val="24"/>
          <w:lang w:val="en-US" w:eastAsia="en-GB"/>
        </w:rPr>
        <w:t>patients in COASt</w:t>
      </w:r>
      <w:r w:rsidRPr="00223D70">
        <w:rPr>
          <w:rFonts w:eastAsia="Times New Roman"/>
          <w:b w:val="0"/>
          <w:i/>
          <w:noProof/>
          <w:sz w:val="24"/>
          <w:szCs w:val="24"/>
          <w:lang w:val="en-US" w:eastAsia="en-GB"/>
        </w:rPr>
        <w:t>.</w:t>
      </w:r>
      <w:bookmarkEnd w:id="726"/>
      <w:bookmarkEnd w:id="727"/>
      <w:bookmarkEnd w:id="728"/>
      <w:r w:rsidRPr="00223D70">
        <w:rPr>
          <w:rFonts w:eastAsia="Times New Roman"/>
          <w:b w:val="0"/>
          <w:i/>
          <w:noProof/>
          <w:sz w:val="24"/>
          <w:szCs w:val="24"/>
          <w:lang w:val="en-US" w:eastAsia="en-GB"/>
        </w:rPr>
        <w:t xml:space="preserve">  </w:t>
      </w:r>
    </w:p>
    <w:tbl>
      <w:tblPr>
        <w:tblStyle w:val="Style1"/>
        <w:tblW w:w="11732" w:type="dxa"/>
        <w:tblLayout w:type="fixed"/>
        <w:tblLook w:val="04A0" w:firstRow="1" w:lastRow="0" w:firstColumn="1" w:lastColumn="0" w:noHBand="0" w:noVBand="1"/>
      </w:tblPr>
      <w:tblGrid>
        <w:gridCol w:w="2097"/>
        <w:gridCol w:w="2488"/>
        <w:gridCol w:w="764"/>
        <w:gridCol w:w="855"/>
        <w:gridCol w:w="536"/>
        <w:gridCol w:w="627"/>
        <w:gridCol w:w="627"/>
        <w:gridCol w:w="533"/>
        <w:gridCol w:w="764"/>
        <w:gridCol w:w="764"/>
        <w:gridCol w:w="1677"/>
      </w:tblGrid>
      <w:tr w:rsidR="00AF7D5F" w:rsidRPr="008F116D" w14:paraId="28E6B338" w14:textId="77777777" w:rsidTr="00E13FDA">
        <w:trPr>
          <w:cnfStyle w:val="100000000000" w:firstRow="1" w:lastRow="0" w:firstColumn="0" w:lastColumn="0" w:oddVBand="0" w:evenVBand="0" w:oddHBand="0" w:evenHBand="0" w:firstRowFirstColumn="0" w:firstRowLastColumn="0" w:lastRowFirstColumn="0" w:lastRowLastColumn="0"/>
          <w:trHeight w:val="689"/>
        </w:trPr>
        <w:tc>
          <w:tcPr>
            <w:tcW w:w="11732" w:type="dxa"/>
            <w:gridSpan w:val="11"/>
            <w:hideMark/>
          </w:tcPr>
          <w:p w14:paraId="1B731483" w14:textId="77777777" w:rsidR="00AF7D5F" w:rsidRPr="00ED6596" w:rsidRDefault="00AF7D5F" w:rsidP="00E0789D">
            <w:r w:rsidRPr="00ED6596">
              <w:t>Assessed for Hip</w:t>
            </w:r>
          </w:p>
        </w:tc>
      </w:tr>
      <w:tr w:rsidR="00AF7D5F" w:rsidRPr="008F116D" w14:paraId="63D4C0CF" w14:textId="77777777" w:rsidTr="00E13FDA">
        <w:tc>
          <w:tcPr>
            <w:tcW w:w="2097" w:type="dxa"/>
            <w:hideMark/>
          </w:tcPr>
          <w:p w14:paraId="357625B7" w14:textId="77777777" w:rsidR="00AF7D5F" w:rsidRPr="008F116D" w:rsidRDefault="00AF7D5F" w:rsidP="00E0789D">
            <w:pPr>
              <w:rPr>
                <w:sz w:val="20"/>
                <w:szCs w:val="20"/>
              </w:rPr>
            </w:pPr>
            <w:r w:rsidRPr="008F116D">
              <w:rPr>
                <w:sz w:val="20"/>
                <w:szCs w:val="20"/>
              </w:rPr>
              <w:t>Main group</w:t>
            </w:r>
          </w:p>
        </w:tc>
        <w:tc>
          <w:tcPr>
            <w:tcW w:w="2488" w:type="dxa"/>
            <w:hideMark/>
          </w:tcPr>
          <w:p w14:paraId="1091A411" w14:textId="77777777" w:rsidR="00AF7D5F" w:rsidRPr="008F116D" w:rsidRDefault="00AF7D5F" w:rsidP="00E0789D">
            <w:pPr>
              <w:rPr>
                <w:b/>
                <w:bCs/>
                <w:sz w:val="20"/>
                <w:szCs w:val="20"/>
              </w:rPr>
            </w:pPr>
            <w:r w:rsidRPr="008F116D">
              <w:rPr>
                <w:b/>
                <w:bCs/>
                <w:sz w:val="20"/>
                <w:szCs w:val="20"/>
              </w:rPr>
              <w:t>Sub-group</w:t>
            </w:r>
          </w:p>
        </w:tc>
        <w:tc>
          <w:tcPr>
            <w:tcW w:w="2155" w:type="dxa"/>
            <w:gridSpan w:val="3"/>
            <w:hideMark/>
          </w:tcPr>
          <w:p w14:paraId="3E4FD7B3" w14:textId="77777777" w:rsidR="00AF7D5F" w:rsidRPr="008F116D" w:rsidRDefault="00AF7D5F" w:rsidP="00E0789D">
            <w:pPr>
              <w:rPr>
                <w:b/>
                <w:bCs/>
                <w:sz w:val="20"/>
                <w:szCs w:val="20"/>
              </w:rPr>
            </w:pPr>
            <w:r w:rsidRPr="008F116D">
              <w:rPr>
                <w:b/>
                <w:bCs/>
                <w:sz w:val="20"/>
                <w:szCs w:val="20"/>
              </w:rPr>
              <w:t>Oxford</w:t>
            </w:r>
          </w:p>
        </w:tc>
        <w:tc>
          <w:tcPr>
            <w:tcW w:w="1787" w:type="dxa"/>
            <w:gridSpan w:val="3"/>
            <w:hideMark/>
          </w:tcPr>
          <w:p w14:paraId="1812B85C" w14:textId="77777777" w:rsidR="00AF7D5F" w:rsidRPr="008F116D" w:rsidRDefault="00AF7D5F" w:rsidP="00E0789D">
            <w:pPr>
              <w:rPr>
                <w:b/>
                <w:bCs/>
                <w:sz w:val="20"/>
                <w:szCs w:val="20"/>
              </w:rPr>
            </w:pPr>
            <w:r w:rsidRPr="008F116D">
              <w:rPr>
                <w:b/>
                <w:bCs/>
                <w:sz w:val="20"/>
                <w:szCs w:val="20"/>
              </w:rPr>
              <w:t>Southampton</w:t>
            </w:r>
          </w:p>
        </w:tc>
        <w:tc>
          <w:tcPr>
            <w:tcW w:w="3205" w:type="dxa"/>
            <w:gridSpan w:val="3"/>
            <w:hideMark/>
          </w:tcPr>
          <w:p w14:paraId="21375C18" w14:textId="77777777" w:rsidR="00AF7D5F" w:rsidRPr="008F116D" w:rsidRDefault="00AF7D5F" w:rsidP="00E0789D">
            <w:pPr>
              <w:rPr>
                <w:b/>
                <w:bCs/>
                <w:sz w:val="20"/>
                <w:szCs w:val="20"/>
              </w:rPr>
            </w:pPr>
            <w:r w:rsidRPr="008F116D">
              <w:rPr>
                <w:b/>
                <w:bCs/>
                <w:sz w:val="20"/>
                <w:szCs w:val="20"/>
              </w:rPr>
              <w:t>Total</w:t>
            </w:r>
          </w:p>
        </w:tc>
      </w:tr>
      <w:tr w:rsidR="00AF7D5F" w:rsidRPr="008F116D" w14:paraId="3AD14EB1" w14:textId="77777777" w:rsidTr="00E13FDA">
        <w:tc>
          <w:tcPr>
            <w:tcW w:w="2097" w:type="dxa"/>
            <w:hideMark/>
          </w:tcPr>
          <w:p w14:paraId="73F5B8F6" w14:textId="77777777" w:rsidR="00AF7D5F" w:rsidRPr="008F116D" w:rsidRDefault="00AF7D5F" w:rsidP="00E0789D">
            <w:pPr>
              <w:rPr>
                <w:rFonts w:eastAsia="Times New Roman"/>
                <w:sz w:val="20"/>
                <w:szCs w:val="20"/>
              </w:rPr>
            </w:pPr>
          </w:p>
        </w:tc>
        <w:tc>
          <w:tcPr>
            <w:tcW w:w="2488" w:type="dxa"/>
            <w:hideMark/>
          </w:tcPr>
          <w:p w14:paraId="34C5A78F" w14:textId="77777777" w:rsidR="00AF7D5F" w:rsidRPr="008F116D" w:rsidRDefault="00AF7D5F" w:rsidP="00E0789D">
            <w:pPr>
              <w:rPr>
                <w:rFonts w:eastAsia="Times New Roman"/>
                <w:sz w:val="20"/>
                <w:szCs w:val="20"/>
              </w:rPr>
            </w:pPr>
          </w:p>
        </w:tc>
        <w:tc>
          <w:tcPr>
            <w:tcW w:w="764" w:type="dxa"/>
            <w:hideMark/>
          </w:tcPr>
          <w:p w14:paraId="1DB9EBE6" w14:textId="77777777" w:rsidR="00AF7D5F" w:rsidRPr="008F116D" w:rsidRDefault="00AF7D5F" w:rsidP="00E0789D">
            <w:pPr>
              <w:rPr>
                <w:sz w:val="20"/>
                <w:szCs w:val="20"/>
              </w:rPr>
            </w:pPr>
            <w:r w:rsidRPr="008F116D">
              <w:rPr>
                <w:sz w:val="20"/>
                <w:szCs w:val="20"/>
              </w:rPr>
              <w:t>Yes</w:t>
            </w:r>
          </w:p>
        </w:tc>
        <w:tc>
          <w:tcPr>
            <w:tcW w:w="855" w:type="dxa"/>
            <w:hideMark/>
          </w:tcPr>
          <w:p w14:paraId="009B8CF5" w14:textId="77777777" w:rsidR="00AF7D5F" w:rsidRPr="008F116D" w:rsidRDefault="00AF7D5F" w:rsidP="00E0789D">
            <w:pPr>
              <w:rPr>
                <w:sz w:val="20"/>
                <w:szCs w:val="20"/>
              </w:rPr>
            </w:pPr>
            <w:r w:rsidRPr="008F116D">
              <w:rPr>
                <w:sz w:val="20"/>
                <w:szCs w:val="20"/>
              </w:rPr>
              <w:t>Sub</w:t>
            </w:r>
          </w:p>
        </w:tc>
        <w:tc>
          <w:tcPr>
            <w:tcW w:w="536" w:type="dxa"/>
            <w:hideMark/>
          </w:tcPr>
          <w:p w14:paraId="6A7B4188" w14:textId="77777777" w:rsidR="00AF7D5F" w:rsidRPr="008F116D" w:rsidRDefault="00AF7D5F" w:rsidP="00E0789D">
            <w:pPr>
              <w:rPr>
                <w:sz w:val="20"/>
                <w:szCs w:val="20"/>
              </w:rPr>
            </w:pPr>
            <w:r w:rsidRPr="008F116D">
              <w:rPr>
                <w:sz w:val="20"/>
                <w:szCs w:val="20"/>
              </w:rPr>
              <w:t>No</w:t>
            </w:r>
          </w:p>
        </w:tc>
        <w:tc>
          <w:tcPr>
            <w:tcW w:w="627" w:type="dxa"/>
            <w:hideMark/>
          </w:tcPr>
          <w:p w14:paraId="158DF6E5" w14:textId="77777777" w:rsidR="00AF7D5F" w:rsidRPr="008F116D" w:rsidRDefault="00AF7D5F" w:rsidP="00E0789D">
            <w:pPr>
              <w:rPr>
                <w:sz w:val="20"/>
                <w:szCs w:val="20"/>
              </w:rPr>
            </w:pPr>
            <w:r w:rsidRPr="008F116D">
              <w:rPr>
                <w:sz w:val="20"/>
                <w:szCs w:val="20"/>
              </w:rPr>
              <w:t>Yes</w:t>
            </w:r>
          </w:p>
        </w:tc>
        <w:tc>
          <w:tcPr>
            <w:tcW w:w="627" w:type="dxa"/>
            <w:hideMark/>
          </w:tcPr>
          <w:p w14:paraId="02457122" w14:textId="77777777" w:rsidR="00AF7D5F" w:rsidRPr="008F116D" w:rsidRDefault="00AF7D5F" w:rsidP="00E0789D">
            <w:pPr>
              <w:rPr>
                <w:sz w:val="20"/>
                <w:szCs w:val="20"/>
              </w:rPr>
            </w:pPr>
            <w:r w:rsidRPr="008F116D">
              <w:rPr>
                <w:sz w:val="20"/>
                <w:szCs w:val="20"/>
              </w:rPr>
              <w:t>Sub</w:t>
            </w:r>
          </w:p>
        </w:tc>
        <w:tc>
          <w:tcPr>
            <w:tcW w:w="533" w:type="dxa"/>
            <w:hideMark/>
          </w:tcPr>
          <w:p w14:paraId="3D11D2D5" w14:textId="77777777" w:rsidR="00AF7D5F" w:rsidRPr="008F116D" w:rsidRDefault="00AF7D5F" w:rsidP="00E0789D">
            <w:pPr>
              <w:rPr>
                <w:sz w:val="20"/>
                <w:szCs w:val="20"/>
              </w:rPr>
            </w:pPr>
            <w:r w:rsidRPr="008F116D">
              <w:rPr>
                <w:sz w:val="20"/>
                <w:szCs w:val="20"/>
              </w:rPr>
              <w:t>No</w:t>
            </w:r>
          </w:p>
        </w:tc>
        <w:tc>
          <w:tcPr>
            <w:tcW w:w="764" w:type="dxa"/>
            <w:hideMark/>
          </w:tcPr>
          <w:p w14:paraId="6FD21909" w14:textId="77777777" w:rsidR="00AF7D5F" w:rsidRPr="008F116D" w:rsidRDefault="00AF7D5F" w:rsidP="00E0789D">
            <w:pPr>
              <w:rPr>
                <w:sz w:val="20"/>
                <w:szCs w:val="20"/>
              </w:rPr>
            </w:pPr>
            <w:r w:rsidRPr="008F116D">
              <w:rPr>
                <w:sz w:val="20"/>
                <w:szCs w:val="20"/>
              </w:rPr>
              <w:t>Yes</w:t>
            </w:r>
          </w:p>
        </w:tc>
        <w:tc>
          <w:tcPr>
            <w:tcW w:w="764" w:type="dxa"/>
            <w:hideMark/>
          </w:tcPr>
          <w:p w14:paraId="6A174F13" w14:textId="77777777" w:rsidR="00AF7D5F" w:rsidRPr="008F116D" w:rsidRDefault="00AF7D5F" w:rsidP="00E0789D">
            <w:pPr>
              <w:rPr>
                <w:sz w:val="20"/>
                <w:szCs w:val="20"/>
              </w:rPr>
            </w:pPr>
            <w:r w:rsidRPr="008F116D">
              <w:rPr>
                <w:sz w:val="20"/>
                <w:szCs w:val="20"/>
              </w:rPr>
              <w:t>Sub</w:t>
            </w:r>
          </w:p>
        </w:tc>
        <w:tc>
          <w:tcPr>
            <w:tcW w:w="1677" w:type="dxa"/>
            <w:hideMark/>
          </w:tcPr>
          <w:p w14:paraId="1B417FD2" w14:textId="77777777" w:rsidR="00AF7D5F" w:rsidRPr="008F116D" w:rsidRDefault="00AF7D5F" w:rsidP="00E0789D">
            <w:pPr>
              <w:rPr>
                <w:sz w:val="20"/>
                <w:szCs w:val="20"/>
              </w:rPr>
            </w:pPr>
            <w:r w:rsidRPr="008F116D">
              <w:rPr>
                <w:sz w:val="20"/>
                <w:szCs w:val="20"/>
              </w:rPr>
              <w:t>No</w:t>
            </w:r>
          </w:p>
        </w:tc>
      </w:tr>
      <w:tr w:rsidR="00B72239" w:rsidRPr="008F116D" w14:paraId="69E07C66" w14:textId="77777777" w:rsidTr="00E13FDA">
        <w:tc>
          <w:tcPr>
            <w:tcW w:w="2097" w:type="dxa"/>
            <w:hideMark/>
          </w:tcPr>
          <w:p w14:paraId="0AC4A702" w14:textId="77777777" w:rsidR="00AF7D5F" w:rsidRPr="008F116D" w:rsidRDefault="00AF7D5F" w:rsidP="00E0789D">
            <w:pPr>
              <w:rPr>
                <w:sz w:val="20"/>
                <w:szCs w:val="20"/>
              </w:rPr>
            </w:pPr>
            <w:r w:rsidRPr="008F116D">
              <w:rPr>
                <w:sz w:val="20"/>
                <w:szCs w:val="20"/>
              </w:rPr>
              <w:t>Patients assessed</w:t>
            </w:r>
          </w:p>
        </w:tc>
        <w:tc>
          <w:tcPr>
            <w:tcW w:w="2488" w:type="dxa"/>
            <w:hideMark/>
          </w:tcPr>
          <w:p w14:paraId="3547AEE0" w14:textId="77777777" w:rsidR="00AF7D5F" w:rsidRPr="008F116D" w:rsidRDefault="00AF7D5F" w:rsidP="00E0789D">
            <w:pPr>
              <w:rPr>
                <w:rFonts w:eastAsia="Times New Roman"/>
                <w:sz w:val="20"/>
                <w:szCs w:val="20"/>
              </w:rPr>
            </w:pPr>
          </w:p>
        </w:tc>
        <w:tc>
          <w:tcPr>
            <w:tcW w:w="764" w:type="dxa"/>
            <w:hideMark/>
          </w:tcPr>
          <w:p w14:paraId="1A0C953A" w14:textId="77777777" w:rsidR="00AF7D5F" w:rsidRPr="008F116D" w:rsidRDefault="00AF7D5F" w:rsidP="00E0789D">
            <w:pPr>
              <w:rPr>
                <w:sz w:val="20"/>
                <w:szCs w:val="20"/>
              </w:rPr>
            </w:pPr>
            <w:r w:rsidRPr="008F116D">
              <w:rPr>
                <w:sz w:val="20"/>
                <w:szCs w:val="20"/>
              </w:rPr>
              <w:t>1469</w:t>
            </w:r>
          </w:p>
        </w:tc>
        <w:tc>
          <w:tcPr>
            <w:tcW w:w="855" w:type="dxa"/>
            <w:hideMark/>
          </w:tcPr>
          <w:p w14:paraId="6FC5A158" w14:textId="77777777" w:rsidR="00AF7D5F" w:rsidRPr="008F116D" w:rsidRDefault="00AF7D5F" w:rsidP="00E0789D">
            <w:pPr>
              <w:rPr>
                <w:rFonts w:eastAsia="Times New Roman"/>
                <w:sz w:val="20"/>
                <w:szCs w:val="20"/>
              </w:rPr>
            </w:pPr>
          </w:p>
        </w:tc>
        <w:tc>
          <w:tcPr>
            <w:tcW w:w="536" w:type="dxa"/>
            <w:hideMark/>
          </w:tcPr>
          <w:p w14:paraId="0BCB8D8E" w14:textId="77777777" w:rsidR="00AF7D5F" w:rsidRPr="008F116D" w:rsidRDefault="00AF7D5F" w:rsidP="00E0789D">
            <w:pPr>
              <w:rPr>
                <w:rFonts w:eastAsia="Times New Roman"/>
                <w:sz w:val="20"/>
                <w:szCs w:val="20"/>
              </w:rPr>
            </w:pPr>
          </w:p>
        </w:tc>
        <w:tc>
          <w:tcPr>
            <w:tcW w:w="627" w:type="dxa"/>
            <w:hideMark/>
          </w:tcPr>
          <w:p w14:paraId="1B02394F" w14:textId="77777777" w:rsidR="00AF7D5F" w:rsidRPr="008F116D" w:rsidRDefault="00AF7D5F" w:rsidP="00E0789D">
            <w:pPr>
              <w:rPr>
                <w:sz w:val="20"/>
                <w:szCs w:val="20"/>
              </w:rPr>
            </w:pPr>
            <w:r w:rsidRPr="008F116D">
              <w:rPr>
                <w:sz w:val="20"/>
                <w:szCs w:val="20"/>
              </w:rPr>
              <w:t>412</w:t>
            </w:r>
          </w:p>
        </w:tc>
        <w:tc>
          <w:tcPr>
            <w:tcW w:w="627" w:type="dxa"/>
            <w:hideMark/>
          </w:tcPr>
          <w:p w14:paraId="3F5D526F" w14:textId="77777777" w:rsidR="00AF7D5F" w:rsidRPr="008F116D" w:rsidRDefault="00AF7D5F" w:rsidP="00E0789D">
            <w:pPr>
              <w:rPr>
                <w:rFonts w:eastAsia="Times New Roman"/>
                <w:sz w:val="20"/>
                <w:szCs w:val="20"/>
              </w:rPr>
            </w:pPr>
          </w:p>
        </w:tc>
        <w:tc>
          <w:tcPr>
            <w:tcW w:w="533" w:type="dxa"/>
            <w:hideMark/>
          </w:tcPr>
          <w:p w14:paraId="7A3031C8" w14:textId="77777777" w:rsidR="00AF7D5F" w:rsidRPr="008F116D" w:rsidRDefault="00AF7D5F" w:rsidP="00E0789D">
            <w:pPr>
              <w:rPr>
                <w:rFonts w:eastAsia="Times New Roman"/>
                <w:sz w:val="20"/>
                <w:szCs w:val="20"/>
              </w:rPr>
            </w:pPr>
          </w:p>
        </w:tc>
        <w:tc>
          <w:tcPr>
            <w:tcW w:w="764" w:type="dxa"/>
            <w:hideMark/>
          </w:tcPr>
          <w:p w14:paraId="25F2AE1C" w14:textId="77777777" w:rsidR="00AF7D5F" w:rsidRPr="008F116D" w:rsidRDefault="00AF7D5F" w:rsidP="00E0789D">
            <w:pPr>
              <w:rPr>
                <w:sz w:val="20"/>
                <w:szCs w:val="20"/>
              </w:rPr>
            </w:pPr>
            <w:r w:rsidRPr="008F116D">
              <w:rPr>
                <w:sz w:val="20"/>
                <w:szCs w:val="20"/>
              </w:rPr>
              <w:t>1881</w:t>
            </w:r>
          </w:p>
        </w:tc>
        <w:tc>
          <w:tcPr>
            <w:tcW w:w="764" w:type="dxa"/>
            <w:hideMark/>
          </w:tcPr>
          <w:p w14:paraId="6A0E23BD" w14:textId="77777777" w:rsidR="00AF7D5F" w:rsidRPr="008F116D" w:rsidRDefault="00AF7D5F" w:rsidP="00E0789D">
            <w:pPr>
              <w:rPr>
                <w:rFonts w:eastAsia="Times New Roman"/>
                <w:sz w:val="20"/>
                <w:szCs w:val="20"/>
              </w:rPr>
            </w:pPr>
          </w:p>
        </w:tc>
        <w:tc>
          <w:tcPr>
            <w:tcW w:w="1677" w:type="dxa"/>
            <w:hideMark/>
          </w:tcPr>
          <w:p w14:paraId="3B7DF303" w14:textId="77777777" w:rsidR="00AF7D5F" w:rsidRPr="008F116D" w:rsidRDefault="00AF7D5F" w:rsidP="00E0789D">
            <w:pPr>
              <w:rPr>
                <w:rFonts w:eastAsia="Times New Roman"/>
                <w:sz w:val="20"/>
                <w:szCs w:val="20"/>
              </w:rPr>
            </w:pPr>
          </w:p>
        </w:tc>
      </w:tr>
      <w:tr w:rsidR="00AF7D5F" w:rsidRPr="008F116D" w14:paraId="745B1780" w14:textId="77777777" w:rsidTr="00E13FDA">
        <w:tc>
          <w:tcPr>
            <w:tcW w:w="2097" w:type="dxa"/>
            <w:hideMark/>
          </w:tcPr>
          <w:p w14:paraId="64114BBD" w14:textId="77777777" w:rsidR="00AF7D5F" w:rsidRPr="008F116D" w:rsidRDefault="00AF7D5F" w:rsidP="00E0789D">
            <w:pPr>
              <w:rPr>
                <w:rFonts w:eastAsia="Times New Roman"/>
                <w:sz w:val="20"/>
                <w:szCs w:val="20"/>
              </w:rPr>
            </w:pPr>
          </w:p>
        </w:tc>
        <w:tc>
          <w:tcPr>
            <w:tcW w:w="2488" w:type="dxa"/>
            <w:hideMark/>
          </w:tcPr>
          <w:p w14:paraId="06938714" w14:textId="77777777" w:rsidR="00AF7D5F" w:rsidRPr="008F116D" w:rsidRDefault="00AF7D5F" w:rsidP="00E0789D">
            <w:pPr>
              <w:rPr>
                <w:sz w:val="20"/>
                <w:szCs w:val="20"/>
              </w:rPr>
            </w:pPr>
            <w:r w:rsidRPr="008F116D">
              <w:rPr>
                <w:sz w:val="20"/>
                <w:szCs w:val="20"/>
              </w:rPr>
              <w:t>Died before surgery</w:t>
            </w:r>
          </w:p>
        </w:tc>
        <w:tc>
          <w:tcPr>
            <w:tcW w:w="764" w:type="dxa"/>
            <w:hideMark/>
          </w:tcPr>
          <w:p w14:paraId="64B1AF94" w14:textId="77777777" w:rsidR="00AF7D5F" w:rsidRPr="008F116D" w:rsidRDefault="00AF7D5F" w:rsidP="00E0789D">
            <w:pPr>
              <w:rPr>
                <w:rFonts w:eastAsia="Times New Roman"/>
                <w:sz w:val="20"/>
                <w:szCs w:val="20"/>
              </w:rPr>
            </w:pPr>
          </w:p>
        </w:tc>
        <w:tc>
          <w:tcPr>
            <w:tcW w:w="855" w:type="dxa"/>
            <w:hideMark/>
          </w:tcPr>
          <w:p w14:paraId="0FA9AC24" w14:textId="77777777" w:rsidR="00AF7D5F" w:rsidRPr="008F116D" w:rsidRDefault="00AF7D5F" w:rsidP="00E0789D">
            <w:pPr>
              <w:rPr>
                <w:sz w:val="20"/>
                <w:szCs w:val="20"/>
              </w:rPr>
            </w:pPr>
            <w:r w:rsidRPr="008F116D">
              <w:rPr>
                <w:sz w:val="20"/>
                <w:szCs w:val="20"/>
              </w:rPr>
              <w:t>5</w:t>
            </w:r>
          </w:p>
        </w:tc>
        <w:tc>
          <w:tcPr>
            <w:tcW w:w="536" w:type="dxa"/>
            <w:hideMark/>
          </w:tcPr>
          <w:p w14:paraId="7B3D9FB7" w14:textId="77777777" w:rsidR="00AF7D5F" w:rsidRPr="008F116D" w:rsidRDefault="00AF7D5F" w:rsidP="00E0789D">
            <w:pPr>
              <w:rPr>
                <w:rFonts w:eastAsia="Times New Roman"/>
                <w:sz w:val="20"/>
                <w:szCs w:val="20"/>
              </w:rPr>
            </w:pPr>
          </w:p>
        </w:tc>
        <w:tc>
          <w:tcPr>
            <w:tcW w:w="627" w:type="dxa"/>
            <w:hideMark/>
          </w:tcPr>
          <w:p w14:paraId="062529FE" w14:textId="77777777" w:rsidR="00AF7D5F" w:rsidRPr="008F116D" w:rsidRDefault="00AF7D5F" w:rsidP="00E0789D">
            <w:pPr>
              <w:rPr>
                <w:rFonts w:eastAsia="Times New Roman"/>
                <w:sz w:val="20"/>
                <w:szCs w:val="20"/>
              </w:rPr>
            </w:pPr>
          </w:p>
        </w:tc>
        <w:tc>
          <w:tcPr>
            <w:tcW w:w="627" w:type="dxa"/>
            <w:hideMark/>
          </w:tcPr>
          <w:p w14:paraId="5AC8A826" w14:textId="77777777" w:rsidR="00AF7D5F" w:rsidRPr="008F116D" w:rsidRDefault="00AF7D5F" w:rsidP="00E0789D">
            <w:pPr>
              <w:rPr>
                <w:sz w:val="20"/>
                <w:szCs w:val="20"/>
              </w:rPr>
            </w:pPr>
            <w:r w:rsidRPr="008F116D">
              <w:rPr>
                <w:sz w:val="20"/>
                <w:szCs w:val="20"/>
              </w:rPr>
              <w:t>1</w:t>
            </w:r>
          </w:p>
        </w:tc>
        <w:tc>
          <w:tcPr>
            <w:tcW w:w="533" w:type="dxa"/>
            <w:hideMark/>
          </w:tcPr>
          <w:p w14:paraId="5EE7A074" w14:textId="77777777" w:rsidR="00AF7D5F" w:rsidRPr="008F116D" w:rsidRDefault="00AF7D5F" w:rsidP="00E0789D">
            <w:pPr>
              <w:rPr>
                <w:rFonts w:eastAsia="Times New Roman"/>
                <w:sz w:val="20"/>
                <w:szCs w:val="20"/>
              </w:rPr>
            </w:pPr>
          </w:p>
        </w:tc>
        <w:tc>
          <w:tcPr>
            <w:tcW w:w="764" w:type="dxa"/>
            <w:hideMark/>
          </w:tcPr>
          <w:p w14:paraId="77037C7F" w14:textId="77777777" w:rsidR="00AF7D5F" w:rsidRPr="008F116D" w:rsidRDefault="00AF7D5F" w:rsidP="00E0789D">
            <w:pPr>
              <w:rPr>
                <w:rFonts w:eastAsia="Times New Roman"/>
                <w:sz w:val="20"/>
                <w:szCs w:val="20"/>
              </w:rPr>
            </w:pPr>
          </w:p>
        </w:tc>
        <w:tc>
          <w:tcPr>
            <w:tcW w:w="764" w:type="dxa"/>
            <w:hideMark/>
          </w:tcPr>
          <w:p w14:paraId="5BCC05BA" w14:textId="77777777" w:rsidR="00AF7D5F" w:rsidRPr="008F116D" w:rsidRDefault="00AF7D5F" w:rsidP="00E0789D">
            <w:pPr>
              <w:rPr>
                <w:sz w:val="20"/>
                <w:szCs w:val="20"/>
              </w:rPr>
            </w:pPr>
            <w:r w:rsidRPr="008F116D">
              <w:rPr>
                <w:sz w:val="20"/>
                <w:szCs w:val="20"/>
              </w:rPr>
              <w:t>6</w:t>
            </w:r>
          </w:p>
        </w:tc>
        <w:tc>
          <w:tcPr>
            <w:tcW w:w="1677" w:type="dxa"/>
            <w:hideMark/>
          </w:tcPr>
          <w:p w14:paraId="3D04987F" w14:textId="77777777" w:rsidR="00AF7D5F" w:rsidRPr="008F116D" w:rsidRDefault="00AF7D5F" w:rsidP="00E0789D">
            <w:pPr>
              <w:rPr>
                <w:rFonts w:eastAsia="Times New Roman"/>
                <w:sz w:val="20"/>
                <w:szCs w:val="20"/>
              </w:rPr>
            </w:pPr>
          </w:p>
        </w:tc>
      </w:tr>
      <w:tr w:rsidR="00B72239" w:rsidRPr="008F116D" w14:paraId="10BE8830" w14:textId="77777777" w:rsidTr="00E13FDA">
        <w:tc>
          <w:tcPr>
            <w:tcW w:w="2097" w:type="dxa"/>
            <w:hideMark/>
          </w:tcPr>
          <w:p w14:paraId="65A181C2" w14:textId="77777777" w:rsidR="00AF7D5F" w:rsidRPr="008F116D" w:rsidRDefault="00AF7D5F" w:rsidP="00E0789D">
            <w:pPr>
              <w:rPr>
                <w:sz w:val="20"/>
                <w:szCs w:val="20"/>
              </w:rPr>
            </w:pPr>
            <w:r w:rsidRPr="008F116D">
              <w:rPr>
                <w:sz w:val="20"/>
                <w:szCs w:val="20"/>
              </w:rPr>
              <w:t>Had any surgeries vs waiting</w:t>
            </w:r>
          </w:p>
        </w:tc>
        <w:tc>
          <w:tcPr>
            <w:tcW w:w="2488" w:type="dxa"/>
            <w:hideMark/>
          </w:tcPr>
          <w:p w14:paraId="7FFBDDD8" w14:textId="77777777" w:rsidR="00AF7D5F" w:rsidRPr="008F116D" w:rsidRDefault="00AF7D5F" w:rsidP="00E0789D">
            <w:pPr>
              <w:rPr>
                <w:rFonts w:eastAsia="Times New Roman"/>
                <w:sz w:val="20"/>
                <w:szCs w:val="20"/>
              </w:rPr>
            </w:pPr>
          </w:p>
        </w:tc>
        <w:tc>
          <w:tcPr>
            <w:tcW w:w="764" w:type="dxa"/>
            <w:hideMark/>
          </w:tcPr>
          <w:p w14:paraId="7C7A96A9" w14:textId="77777777" w:rsidR="00AF7D5F" w:rsidRPr="008F116D" w:rsidRDefault="00AF7D5F" w:rsidP="00E0789D">
            <w:pPr>
              <w:rPr>
                <w:sz w:val="20"/>
                <w:szCs w:val="20"/>
              </w:rPr>
            </w:pPr>
            <w:r w:rsidRPr="008F116D">
              <w:rPr>
                <w:sz w:val="20"/>
                <w:szCs w:val="20"/>
              </w:rPr>
              <w:t>1417</w:t>
            </w:r>
          </w:p>
        </w:tc>
        <w:tc>
          <w:tcPr>
            <w:tcW w:w="855" w:type="dxa"/>
            <w:hideMark/>
          </w:tcPr>
          <w:p w14:paraId="05F2C084" w14:textId="77777777" w:rsidR="00AF7D5F" w:rsidRPr="008F116D" w:rsidRDefault="00AF7D5F" w:rsidP="00E0789D">
            <w:pPr>
              <w:rPr>
                <w:rFonts w:eastAsia="Times New Roman"/>
                <w:sz w:val="20"/>
                <w:szCs w:val="20"/>
              </w:rPr>
            </w:pPr>
          </w:p>
        </w:tc>
        <w:tc>
          <w:tcPr>
            <w:tcW w:w="536" w:type="dxa"/>
            <w:hideMark/>
          </w:tcPr>
          <w:p w14:paraId="4CD049D1" w14:textId="77777777" w:rsidR="00AF7D5F" w:rsidRPr="008F116D" w:rsidRDefault="00AF7D5F" w:rsidP="00E0789D">
            <w:pPr>
              <w:rPr>
                <w:sz w:val="20"/>
                <w:szCs w:val="20"/>
              </w:rPr>
            </w:pPr>
            <w:r w:rsidRPr="008F116D">
              <w:rPr>
                <w:sz w:val="20"/>
                <w:szCs w:val="20"/>
              </w:rPr>
              <w:t>47</w:t>
            </w:r>
          </w:p>
        </w:tc>
        <w:tc>
          <w:tcPr>
            <w:tcW w:w="627" w:type="dxa"/>
            <w:hideMark/>
          </w:tcPr>
          <w:p w14:paraId="6DACA3CD" w14:textId="77777777" w:rsidR="00AF7D5F" w:rsidRPr="008F116D" w:rsidRDefault="00AF7D5F" w:rsidP="00E0789D">
            <w:pPr>
              <w:rPr>
                <w:sz w:val="20"/>
                <w:szCs w:val="20"/>
              </w:rPr>
            </w:pPr>
            <w:r w:rsidRPr="008F116D">
              <w:rPr>
                <w:sz w:val="20"/>
                <w:szCs w:val="20"/>
              </w:rPr>
              <w:t>395</w:t>
            </w:r>
          </w:p>
        </w:tc>
        <w:tc>
          <w:tcPr>
            <w:tcW w:w="627" w:type="dxa"/>
            <w:hideMark/>
          </w:tcPr>
          <w:p w14:paraId="1314D740" w14:textId="77777777" w:rsidR="00AF7D5F" w:rsidRPr="008F116D" w:rsidRDefault="00AF7D5F" w:rsidP="00E0789D">
            <w:pPr>
              <w:rPr>
                <w:rFonts w:eastAsia="Times New Roman"/>
                <w:sz w:val="20"/>
                <w:szCs w:val="20"/>
              </w:rPr>
            </w:pPr>
          </w:p>
        </w:tc>
        <w:tc>
          <w:tcPr>
            <w:tcW w:w="533" w:type="dxa"/>
            <w:hideMark/>
          </w:tcPr>
          <w:p w14:paraId="21927BC2" w14:textId="77777777" w:rsidR="00AF7D5F" w:rsidRPr="008F116D" w:rsidRDefault="00AF7D5F" w:rsidP="00E0789D">
            <w:pPr>
              <w:rPr>
                <w:sz w:val="20"/>
                <w:szCs w:val="20"/>
              </w:rPr>
            </w:pPr>
            <w:r w:rsidRPr="008F116D">
              <w:rPr>
                <w:sz w:val="20"/>
                <w:szCs w:val="20"/>
              </w:rPr>
              <w:t>16</w:t>
            </w:r>
          </w:p>
        </w:tc>
        <w:tc>
          <w:tcPr>
            <w:tcW w:w="764" w:type="dxa"/>
            <w:hideMark/>
          </w:tcPr>
          <w:p w14:paraId="0BA27C39" w14:textId="77777777" w:rsidR="00AF7D5F" w:rsidRPr="008F116D" w:rsidRDefault="00AF7D5F" w:rsidP="00E0789D">
            <w:pPr>
              <w:rPr>
                <w:sz w:val="20"/>
                <w:szCs w:val="20"/>
              </w:rPr>
            </w:pPr>
            <w:r w:rsidRPr="008F116D">
              <w:rPr>
                <w:sz w:val="20"/>
                <w:szCs w:val="20"/>
              </w:rPr>
              <w:t>1812</w:t>
            </w:r>
          </w:p>
        </w:tc>
        <w:tc>
          <w:tcPr>
            <w:tcW w:w="764" w:type="dxa"/>
            <w:hideMark/>
          </w:tcPr>
          <w:p w14:paraId="738459C4" w14:textId="77777777" w:rsidR="00AF7D5F" w:rsidRPr="008F116D" w:rsidRDefault="00AF7D5F" w:rsidP="00E0789D">
            <w:pPr>
              <w:rPr>
                <w:rFonts w:eastAsia="Times New Roman"/>
                <w:sz w:val="20"/>
                <w:szCs w:val="20"/>
              </w:rPr>
            </w:pPr>
          </w:p>
        </w:tc>
        <w:tc>
          <w:tcPr>
            <w:tcW w:w="1677" w:type="dxa"/>
            <w:hideMark/>
          </w:tcPr>
          <w:p w14:paraId="3774A3D9" w14:textId="77777777" w:rsidR="00AF7D5F" w:rsidRPr="008F116D" w:rsidRDefault="00AF7D5F" w:rsidP="00E0789D">
            <w:pPr>
              <w:rPr>
                <w:sz w:val="20"/>
                <w:szCs w:val="20"/>
              </w:rPr>
            </w:pPr>
            <w:r w:rsidRPr="008F116D">
              <w:rPr>
                <w:sz w:val="20"/>
                <w:szCs w:val="20"/>
              </w:rPr>
              <w:t>63</w:t>
            </w:r>
          </w:p>
        </w:tc>
      </w:tr>
      <w:tr w:rsidR="00AF7D5F" w:rsidRPr="008F116D" w14:paraId="4AC79873" w14:textId="77777777" w:rsidTr="00E13FDA">
        <w:tc>
          <w:tcPr>
            <w:tcW w:w="2097" w:type="dxa"/>
            <w:hideMark/>
          </w:tcPr>
          <w:p w14:paraId="787B506F" w14:textId="77777777" w:rsidR="00AF7D5F" w:rsidRPr="008F116D" w:rsidRDefault="00AF7D5F" w:rsidP="00E0789D">
            <w:pPr>
              <w:rPr>
                <w:rFonts w:eastAsia="Times New Roman"/>
                <w:sz w:val="20"/>
                <w:szCs w:val="20"/>
              </w:rPr>
            </w:pPr>
          </w:p>
        </w:tc>
        <w:tc>
          <w:tcPr>
            <w:tcW w:w="2488" w:type="dxa"/>
            <w:hideMark/>
          </w:tcPr>
          <w:p w14:paraId="2DC9989A" w14:textId="77777777" w:rsidR="00AF7D5F" w:rsidRPr="008F116D" w:rsidRDefault="00AF7D5F" w:rsidP="00E0789D">
            <w:pPr>
              <w:rPr>
                <w:sz w:val="20"/>
                <w:szCs w:val="20"/>
              </w:rPr>
            </w:pPr>
            <w:r w:rsidRPr="008F116D">
              <w:rPr>
                <w:sz w:val="20"/>
                <w:szCs w:val="20"/>
              </w:rPr>
              <w:t>Hip - Other</w:t>
            </w:r>
            <w:r w:rsidR="006202CF" w:rsidRPr="008F116D">
              <w:rPr>
                <w:rStyle w:val="FootnoteReference"/>
                <w:sz w:val="20"/>
                <w:szCs w:val="20"/>
              </w:rPr>
              <w:footnoteReference w:id="9"/>
            </w:r>
            <w:r w:rsidRPr="008F116D">
              <w:rPr>
                <w:sz w:val="20"/>
                <w:szCs w:val="20"/>
              </w:rPr>
              <w:t xml:space="preserve"> </w:t>
            </w:r>
          </w:p>
        </w:tc>
        <w:tc>
          <w:tcPr>
            <w:tcW w:w="764" w:type="dxa"/>
            <w:hideMark/>
          </w:tcPr>
          <w:p w14:paraId="29F0238A" w14:textId="77777777" w:rsidR="00AF7D5F" w:rsidRPr="008F116D" w:rsidRDefault="00AF7D5F" w:rsidP="00E0789D">
            <w:pPr>
              <w:rPr>
                <w:rFonts w:eastAsia="Times New Roman"/>
                <w:sz w:val="20"/>
                <w:szCs w:val="20"/>
              </w:rPr>
            </w:pPr>
          </w:p>
        </w:tc>
        <w:tc>
          <w:tcPr>
            <w:tcW w:w="855" w:type="dxa"/>
            <w:hideMark/>
          </w:tcPr>
          <w:p w14:paraId="7C902591" w14:textId="77777777" w:rsidR="00AF7D5F" w:rsidRPr="008F116D" w:rsidRDefault="00AF7D5F" w:rsidP="00E0789D">
            <w:pPr>
              <w:rPr>
                <w:sz w:val="20"/>
                <w:szCs w:val="20"/>
              </w:rPr>
            </w:pPr>
            <w:r w:rsidRPr="008F116D">
              <w:rPr>
                <w:sz w:val="20"/>
                <w:szCs w:val="20"/>
              </w:rPr>
              <w:t>1</w:t>
            </w:r>
          </w:p>
        </w:tc>
        <w:tc>
          <w:tcPr>
            <w:tcW w:w="536" w:type="dxa"/>
            <w:hideMark/>
          </w:tcPr>
          <w:p w14:paraId="40FE33F8" w14:textId="77777777" w:rsidR="00AF7D5F" w:rsidRPr="008F116D" w:rsidRDefault="00AF7D5F" w:rsidP="00E0789D">
            <w:pPr>
              <w:rPr>
                <w:rFonts w:eastAsia="Times New Roman"/>
                <w:sz w:val="20"/>
                <w:szCs w:val="20"/>
              </w:rPr>
            </w:pPr>
          </w:p>
        </w:tc>
        <w:tc>
          <w:tcPr>
            <w:tcW w:w="627" w:type="dxa"/>
            <w:hideMark/>
          </w:tcPr>
          <w:p w14:paraId="731C9A84" w14:textId="77777777" w:rsidR="00AF7D5F" w:rsidRPr="008F116D" w:rsidRDefault="00AF7D5F" w:rsidP="00E0789D">
            <w:pPr>
              <w:rPr>
                <w:rFonts w:eastAsia="Times New Roman"/>
                <w:sz w:val="20"/>
                <w:szCs w:val="20"/>
              </w:rPr>
            </w:pPr>
          </w:p>
        </w:tc>
        <w:tc>
          <w:tcPr>
            <w:tcW w:w="627" w:type="dxa"/>
            <w:hideMark/>
          </w:tcPr>
          <w:p w14:paraId="2B60A999" w14:textId="77777777" w:rsidR="00AF7D5F" w:rsidRPr="008F116D" w:rsidRDefault="00AF7D5F" w:rsidP="00E0789D">
            <w:pPr>
              <w:rPr>
                <w:sz w:val="20"/>
                <w:szCs w:val="20"/>
              </w:rPr>
            </w:pPr>
            <w:r w:rsidRPr="008F116D">
              <w:rPr>
                <w:sz w:val="20"/>
                <w:szCs w:val="20"/>
              </w:rPr>
              <w:t>0</w:t>
            </w:r>
          </w:p>
        </w:tc>
        <w:tc>
          <w:tcPr>
            <w:tcW w:w="533" w:type="dxa"/>
            <w:hideMark/>
          </w:tcPr>
          <w:p w14:paraId="36571EEF" w14:textId="77777777" w:rsidR="00AF7D5F" w:rsidRPr="008F116D" w:rsidRDefault="00AF7D5F" w:rsidP="00E0789D">
            <w:pPr>
              <w:rPr>
                <w:rFonts w:eastAsia="Times New Roman"/>
                <w:sz w:val="20"/>
                <w:szCs w:val="20"/>
              </w:rPr>
            </w:pPr>
          </w:p>
        </w:tc>
        <w:tc>
          <w:tcPr>
            <w:tcW w:w="764" w:type="dxa"/>
            <w:hideMark/>
          </w:tcPr>
          <w:p w14:paraId="474A942F" w14:textId="77777777" w:rsidR="00AF7D5F" w:rsidRPr="008F116D" w:rsidRDefault="00AF7D5F" w:rsidP="00E0789D">
            <w:pPr>
              <w:rPr>
                <w:rFonts w:eastAsia="Times New Roman"/>
                <w:sz w:val="20"/>
                <w:szCs w:val="20"/>
              </w:rPr>
            </w:pPr>
          </w:p>
        </w:tc>
        <w:tc>
          <w:tcPr>
            <w:tcW w:w="764" w:type="dxa"/>
            <w:hideMark/>
          </w:tcPr>
          <w:p w14:paraId="1323B55B" w14:textId="77777777" w:rsidR="00AF7D5F" w:rsidRPr="008F116D" w:rsidRDefault="00AF7D5F" w:rsidP="00E0789D">
            <w:pPr>
              <w:rPr>
                <w:sz w:val="20"/>
                <w:szCs w:val="20"/>
              </w:rPr>
            </w:pPr>
            <w:r w:rsidRPr="008F116D">
              <w:rPr>
                <w:sz w:val="20"/>
                <w:szCs w:val="20"/>
              </w:rPr>
              <w:t>1</w:t>
            </w:r>
          </w:p>
        </w:tc>
        <w:tc>
          <w:tcPr>
            <w:tcW w:w="1677" w:type="dxa"/>
            <w:hideMark/>
          </w:tcPr>
          <w:p w14:paraId="5BF11536" w14:textId="77777777" w:rsidR="00AF7D5F" w:rsidRPr="008F116D" w:rsidRDefault="00AF7D5F" w:rsidP="00E0789D">
            <w:pPr>
              <w:rPr>
                <w:rFonts w:eastAsia="Times New Roman"/>
                <w:sz w:val="20"/>
                <w:szCs w:val="20"/>
              </w:rPr>
            </w:pPr>
          </w:p>
        </w:tc>
      </w:tr>
      <w:tr w:rsidR="00B72239" w:rsidRPr="008F116D" w14:paraId="2D5E18D3" w14:textId="77777777" w:rsidTr="00E13FDA">
        <w:tc>
          <w:tcPr>
            <w:tcW w:w="2097" w:type="dxa"/>
            <w:hideMark/>
          </w:tcPr>
          <w:p w14:paraId="663059D4" w14:textId="77777777" w:rsidR="00AF7D5F" w:rsidRPr="008F116D" w:rsidRDefault="00AF7D5F" w:rsidP="00E0789D">
            <w:pPr>
              <w:rPr>
                <w:rFonts w:eastAsia="Times New Roman"/>
                <w:sz w:val="20"/>
                <w:szCs w:val="20"/>
              </w:rPr>
            </w:pPr>
          </w:p>
        </w:tc>
        <w:tc>
          <w:tcPr>
            <w:tcW w:w="2488" w:type="dxa"/>
            <w:hideMark/>
          </w:tcPr>
          <w:p w14:paraId="67F302FD" w14:textId="77777777" w:rsidR="00AF7D5F" w:rsidRPr="008F116D" w:rsidRDefault="006202CF" w:rsidP="00E0789D">
            <w:pPr>
              <w:rPr>
                <w:sz w:val="20"/>
                <w:szCs w:val="20"/>
              </w:rPr>
            </w:pPr>
            <w:r w:rsidRPr="008F116D">
              <w:rPr>
                <w:sz w:val="20"/>
                <w:szCs w:val="20"/>
              </w:rPr>
              <w:t>Hip - HRA</w:t>
            </w:r>
          </w:p>
        </w:tc>
        <w:tc>
          <w:tcPr>
            <w:tcW w:w="764" w:type="dxa"/>
            <w:hideMark/>
          </w:tcPr>
          <w:p w14:paraId="70C6901B" w14:textId="77777777" w:rsidR="00AF7D5F" w:rsidRPr="008F116D" w:rsidRDefault="00AF7D5F" w:rsidP="00E0789D">
            <w:pPr>
              <w:rPr>
                <w:rFonts w:eastAsia="Times New Roman"/>
                <w:sz w:val="20"/>
                <w:szCs w:val="20"/>
              </w:rPr>
            </w:pPr>
          </w:p>
        </w:tc>
        <w:tc>
          <w:tcPr>
            <w:tcW w:w="855" w:type="dxa"/>
            <w:hideMark/>
          </w:tcPr>
          <w:p w14:paraId="0C9340BE" w14:textId="77777777" w:rsidR="00AF7D5F" w:rsidRPr="008F116D" w:rsidRDefault="00AF7D5F" w:rsidP="00E0789D">
            <w:pPr>
              <w:rPr>
                <w:sz w:val="20"/>
                <w:szCs w:val="20"/>
              </w:rPr>
            </w:pPr>
            <w:r w:rsidRPr="008F116D">
              <w:rPr>
                <w:sz w:val="20"/>
                <w:szCs w:val="20"/>
              </w:rPr>
              <w:t>11</w:t>
            </w:r>
          </w:p>
        </w:tc>
        <w:tc>
          <w:tcPr>
            <w:tcW w:w="536" w:type="dxa"/>
            <w:hideMark/>
          </w:tcPr>
          <w:p w14:paraId="08275FEA" w14:textId="77777777" w:rsidR="00AF7D5F" w:rsidRPr="008F116D" w:rsidRDefault="00AF7D5F" w:rsidP="00E0789D">
            <w:pPr>
              <w:rPr>
                <w:rFonts w:eastAsia="Times New Roman"/>
                <w:sz w:val="20"/>
                <w:szCs w:val="20"/>
              </w:rPr>
            </w:pPr>
          </w:p>
        </w:tc>
        <w:tc>
          <w:tcPr>
            <w:tcW w:w="627" w:type="dxa"/>
            <w:hideMark/>
          </w:tcPr>
          <w:p w14:paraId="699751E5" w14:textId="77777777" w:rsidR="00AF7D5F" w:rsidRPr="008F116D" w:rsidRDefault="00AF7D5F" w:rsidP="00E0789D">
            <w:pPr>
              <w:rPr>
                <w:rFonts w:eastAsia="Times New Roman"/>
                <w:sz w:val="20"/>
                <w:szCs w:val="20"/>
              </w:rPr>
            </w:pPr>
          </w:p>
        </w:tc>
        <w:tc>
          <w:tcPr>
            <w:tcW w:w="627" w:type="dxa"/>
            <w:hideMark/>
          </w:tcPr>
          <w:p w14:paraId="6D2DBFBD" w14:textId="77777777" w:rsidR="00AF7D5F" w:rsidRPr="008F116D" w:rsidRDefault="00AF7D5F" w:rsidP="00E0789D">
            <w:pPr>
              <w:rPr>
                <w:sz w:val="20"/>
                <w:szCs w:val="20"/>
              </w:rPr>
            </w:pPr>
            <w:r w:rsidRPr="008F116D">
              <w:rPr>
                <w:sz w:val="20"/>
                <w:szCs w:val="20"/>
              </w:rPr>
              <w:t>5</w:t>
            </w:r>
          </w:p>
        </w:tc>
        <w:tc>
          <w:tcPr>
            <w:tcW w:w="533" w:type="dxa"/>
            <w:hideMark/>
          </w:tcPr>
          <w:p w14:paraId="0F21B80A" w14:textId="77777777" w:rsidR="00AF7D5F" w:rsidRPr="008F116D" w:rsidRDefault="00AF7D5F" w:rsidP="00E0789D">
            <w:pPr>
              <w:rPr>
                <w:rFonts w:eastAsia="Times New Roman"/>
                <w:sz w:val="20"/>
                <w:szCs w:val="20"/>
              </w:rPr>
            </w:pPr>
          </w:p>
        </w:tc>
        <w:tc>
          <w:tcPr>
            <w:tcW w:w="764" w:type="dxa"/>
            <w:hideMark/>
          </w:tcPr>
          <w:p w14:paraId="1B9E0D36" w14:textId="77777777" w:rsidR="00AF7D5F" w:rsidRPr="008F116D" w:rsidRDefault="00AF7D5F" w:rsidP="00E0789D">
            <w:pPr>
              <w:rPr>
                <w:rFonts w:eastAsia="Times New Roman"/>
                <w:sz w:val="20"/>
                <w:szCs w:val="20"/>
              </w:rPr>
            </w:pPr>
          </w:p>
        </w:tc>
        <w:tc>
          <w:tcPr>
            <w:tcW w:w="764" w:type="dxa"/>
            <w:hideMark/>
          </w:tcPr>
          <w:p w14:paraId="196D7F3A" w14:textId="77777777" w:rsidR="00AF7D5F" w:rsidRPr="008F116D" w:rsidRDefault="00AF7D5F" w:rsidP="00E0789D">
            <w:pPr>
              <w:rPr>
                <w:sz w:val="20"/>
                <w:szCs w:val="20"/>
              </w:rPr>
            </w:pPr>
            <w:r w:rsidRPr="008F116D">
              <w:rPr>
                <w:sz w:val="20"/>
                <w:szCs w:val="20"/>
              </w:rPr>
              <w:t>16</w:t>
            </w:r>
          </w:p>
        </w:tc>
        <w:tc>
          <w:tcPr>
            <w:tcW w:w="1677" w:type="dxa"/>
            <w:hideMark/>
          </w:tcPr>
          <w:p w14:paraId="18B686CD" w14:textId="77777777" w:rsidR="00AF7D5F" w:rsidRPr="008F116D" w:rsidRDefault="00AF7D5F" w:rsidP="00E0789D">
            <w:pPr>
              <w:rPr>
                <w:rFonts w:eastAsia="Times New Roman"/>
                <w:sz w:val="20"/>
                <w:szCs w:val="20"/>
              </w:rPr>
            </w:pPr>
          </w:p>
        </w:tc>
      </w:tr>
      <w:tr w:rsidR="00AF7D5F" w:rsidRPr="008F116D" w14:paraId="51F95115" w14:textId="77777777" w:rsidTr="00E13FDA">
        <w:tc>
          <w:tcPr>
            <w:tcW w:w="2097" w:type="dxa"/>
            <w:hideMark/>
          </w:tcPr>
          <w:p w14:paraId="0DEB32E4" w14:textId="77777777" w:rsidR="00AF7D5F" w:rsidRPr="008F116D" w:rsidRDefault="00AF7D5F" w:rsidP="00E0789D">
            <w:pPr>
              <w:rPr>
                <w:rFonts w:eastAsia="Times New Roman"/>
                <w:sz w:val="20"/>
                <w:szCs w:val="20"/>
              </w:rPr>
            </w:pPr>
          </w:p>
        </w:tc>
        <w:tc>
          <w:tcPr>
            <w:tcW w:w="2488" w:type="dxa"/>
            <w:hideMark/>
          </w:tcPr>
          <w:p w14:paraId="130C1F4F" w14:textId="77777777" w:rsidR="00AF7D5F" w:rsidRPr="008F116D" w:rsidRDefault="00AF7D5F" w:rsidP="00E0789D">
            <w:pPr>
              <w:rPr>
                <w:sz w:val="20"/>
                <w:szCs w:val="20"/>
              </w:rPr>
            </w:pPr>
            <w:r w:rsidRPr="008F116D">
              <w:rPr>
                <w:sz w:val="20"/>
                <w:szCs w:val="20"/>
              </w:rPr>
              <w:t>Hip - THA</w:t>
            </w:r>
          </w:p>
        </w:tc>
        <w:tc>
          <w:tcPr>
            <w:tcW w:w="764" w:type="dxa"/>
            <w:hideMark/>
          </w:tcPr>
          <w:p w14:paraId="5319E24E" w14:textId="77777777" w:rsidR="00AF7D5F" w:rsidRPr="008F116D" w:rsidRDefault="00AF7D5F" w:rsidP="00E0789D">
            <w:pPr>
              <w:rPr>
                <w:rFonts w:eastAsia="Times New Roman"/>
                <w:sz w:val="20"/>
                <w:szCs w:val="20"/>
              </w:rPr>
            </w:pPr>
          </w:p>
        </w:tc>
        <w:tc>
          <w:tcPr>
            <w:tcW w:w="855" w:type="dxa"/>
            <w:hideMark/>
          </w:tcPr>
          <w:p w14:paraId="230BA48D" w14:textId="77777777" w:rsidR="00AF7D5F" w:rsidRPr="008F116D" w:rsidRDefault="00AF7D5F" w:rsidP="00E0789D">
            <w:pPr>
              <w:rPr>
                <w:sz w:val="20"/>
                <w:szCs w:val="20"/>
              </w:rPr>
            </w:pPr>
            <w:r w:rsidRPr="008F116D">
              <w:rPr>
                <w:sz w:val="20"/>
                <w:szCs w:val="20"/>
              </w:rPr>
              <w:t>1229</w:t>
            </w:r>
          </w:p>
        </w:tc>
        <w:tc>
          <w:tcPr>
            <w:tcW w:w="536" w:type="dxa"/>
            <w:hideMark/>
          </w:tcPr>
          <w:p w14:paraId="10B48360" w14:textId="77777777" w:rsidR="00AF7D5F" w:rsidRPr="008F116D" w:rsidRDefault="00AF7D5F" w:rsidP="00E0789D">
            <w:pPr>
              <w:rPr>
                <w:rFonts w:eastAsia="Times New Roman"/>
                <w:sz w:val="20"/>
                <w:szCs w:val="20"/>
              </w:rPr>
            </w:pPr>
          </w:p>
        </w:tc>
        <w:tc>
          <w:tcPr>
            <w:tcW w:w="627" w:type="dxa"/>
            <w:hideMark/>
          </w:tcPr>
          <w:p w14:paraId="7820BEA8" w14:textId="77777777" w:rsidR="00AF7D5F" w:rsidRPr="008F116D" w:rsidRDefault="00AF7D5F" w:rsidP="00E0789D">
            <w:pPr>
              <w:rPr>
                <w:rFonts w:eastAsia="Times New Roman"/>
                <w:sz w:val="20"/>
                <w:szCs w:val="20"/>
              </w:rPr>
            </w:pPr>
          </w:p>
        </w:tc>
        <w:tc>
          <w:tcPr>
            <w:tcW w:w="627" w:type="dxa"/>
            <w:hideMark/>
          </w:tcPr>
          <w:p w14:paraId="1B3F297F" w14:textId="77777777" w:rsidR="00AF7D5F" w:rsidRPr="008F116D" w:rsidRDefault="00AF7D5F" w:rsidP="00E0789D">
            <w:pPr>
              <w:rPr>
                <w:sz w:val="20"/>
                <w:szCs w:val="20"/>
              </w:rPr>
            </w:pPr>
            <w:r w:rsidRPr="008F116D">
              <w:rPr>
                <w:sz w:val="20"/>
                <w:szCs w:val="20"/>
              </w:rPr>
              <w:t>316</w:t>
            </w:r>
          </w:p>
        </w:tc>
        <w:tc>
          <w:tcPr>
            <w:tcW w:w="533" w:type="dxa"/>
            <w:hideMark/>
          </w:tcPr>
          <w:p w14:paraId="6127A75B" w14:textId="77777777" w:rsidR="00AF7D5F" w:rsidRPr="008F116D" w:rsidRDefault="00AF7D5F" w:rsidP="00E0789D">
            <w:pPr>
              <w:rPr>
                <w:rFonts w:eastAsia="Times New Roman"/>
                <w:sz w:val="20"/>
                <w:szCs w:val="20"/>
              </w:rPr>
            </w:pPr>
          </w:p>
        </w:tc>
        <w:tc>
          <w:tcPr>
            <w:tcW w:w="764" w:type="dxa"/>
            <w:hideMark/>
          </w:tcPr>
          <w:p w14:paraId="494C2D11" w14:textId="77777777" w:rsidR="00AF7D5F" w:rsidRPr="008F116D" w:rsidRDefault="00AF7D5F" w:rsidP="00E0789D">
            <w:pPr>
              <w:rPr>
                <w:rFonts w:eastAsia="Times New Roman"/>
                <w:sz w:val="20"/>
                <w:szCs w:val="20"/>
              </w:rPr>
            </w:pPr>
          </w:p>
        </w:tc>
        <w:tc>
          <w:tcPr>
            <w:tcW w:w="764" w:type="dxa"/>
            <w:hideMark/>
          </w:tcPr>
          <w:p w14:paraId="0A69CB4E" w14:textId="77777777" w:rsidR="00AF7D5F" w:rsidRPr="008F116D" w:rsidRDefault="00AF7D5F" w:rsidP="00E0789D">
            <w:pPr>
              <w:rPr>
                <w:sz w:val="20"/>
                <w:szCs w:val="20"/>
              </w:rPr>
            </w:pPr>
            <w:r w:rsidRPr="008F116D">
              <w:rPr>
                <w:sz w:val="20"/>
                <w:szCs w:val="20"/>
              </w:rPr>
              <w:t>1545</w:t>
            </w:r>
          </w:p>
        </w:tc>
        <w:tc>
          <w:tcPr>
            <w:tcW w:w="1677" w:type="dxa"/>
            <w:hideMark/>
          </w:tcPr>
          <w:p w14:paraId="17A938EB" w14:textId="77777777" w:rsidR="00AF7D5F" w:rsidRPr="008F116D" w:rsidRDefault="00AF7D5F" w:rsidP="00E0789D">
            <w:pPr>
              <w:rPr>
                <w:rFonts w:eastAsia="Times New Roman"/>
                <w:sz w:val="20"/>
                <w:szCs w:val="20"/>
              </w:rPr>
            </w:pPr>
          </w:p>
        </w:tc>
      </w:tr>
      <w:tr w:rsidR="00B72239" w:rsidRPr="008F116D" w14:paraId="40F3C263" w14:textId="77777777" w:rsidTr="00E13FDA">
        <w:tc>
          <w:tcPr>
            <w:tcW w:w="2097" w:type="dxa"/>
            <w:hideMark/>
          </w:tcPr>
          <w:p w14:paraId="64A877EE" w14:textId="77777777" w:rsidR="00AF7D5F" w:rsidRPr="008F116D" w:rsidRDefault="00AF7D5F" w:rsidP="00E0789D">
            <w:pPr>
              <w:rPr>
                <w:rFonts w:eastAsia="Times New Roman"/>
                <w:sz w:val="20"/>
                <w:szCs w:val="20"/>
              </w:rPr>
            </w:pPr>
          </w:p>
        </w:tc>
        <w:tc>
          <w:tcPr>
            <w:tcW w:w="2488" w:type="dxa"/>
            <w:hideMark/>
          </w:tcPr>
          <w:p w14:paraId="2E0DD57B" w14:textId="77777777" w:rsidR="00AF7D5F" w:rsidRPr="008F116D" w:rsidRDefault="00AF7D5F" w:rsidP="00E0789D">
            <w:pPr>
              <w:rPr>
                <w:sz w:val="20"/>
                <w:szCs w:val="20"/>
              </w:rPr>
            </w:pPr>
            <w:r w:rsidRPr="008F116D">
              <w:rPr>
                <w:sz w:val="20"/>
                <w:szCs w:val="20"/>
              </w:rPr>
              <w:t>Hip - THA Revision</w:t>
            </w:r>
          </w:p>
        </w:tc>
        <w:tc>
          <w:tcPr>
            <w:tcW w:w="764" w:type="dxa"/>
            <w:hideMark/>
          </w:tcPr>
          <w:p w14:paraId="63C3985D" w14:textId="77777777" w:rsidR="00AF7D5F" w:rsidRPr="008F116D" w:rsidRDefault="00AF7D5F" w:rsidP="00E0789D">
            <w:pPr>
              <w:rPr>
                <w:rFonts w:eastAsia="Times New Roman"/>
                <w:sz w:val="20"/>
                <w:szCs w:val="20"/>
              </w:rPr>
            </w:pPr>
          </w:p>
        </w:tc>
        <w:tc>
          <w:tcPr>
            <w:tcW w:w="855" w:type="dxa"/>
            <w:hideMark/>
          </w:tcPr>
          <w:p w14:paraId="61B908F7" w14:textId="77777777" w:rsidR="00AF7D5F" w:rsidRPr="008F116D" w:rsidRDefault="00AF7D5F" w:rsidP="00E0789D">
            <w:pPr>
              <w:rPr>
                <w:sz w:val="20"/>
                <w:szCs w:val="20"/>
              </w:rPr>
            </w:pPr>
            <w:r w:rsidRPr="008F116D">
              <w:rPr>
                <w:sz w:val="20"/>
                <w:szCs w:val="20"/>
              </w:rPr>
              <w:t>176</w:t>
            </w:r>
          </w:p>
        </w:tc>
        <w:tc>
          <w:tcPr>
            <w:tcW w:w="536" w:type="dxa"/>
            <w:hideMark/>
          </w:tcPr>
          <w:p w14:paraId="1299DC20" w14:textId="77777777" w:rsidR="00AF7D5F" w:rsidRPr="008F116D" w:rsidRDefault="00AF7D5F" w:rsidP="00E0789D">
            <w:pPr>
              <w:rPr>
                <w:rFonts w:eastAsia="Times New Roman"/>
                <w:sz w:val="20"/>
                <w:szCs w:val="20"/>
              </w:rPr>
            </w:pPr>
          </w:p>
        </w:tc>
        <w:tc>
          <w:tcPr>
            <w:tcW w:w="627" w:type="dxa"/>
            <w:hideMark/>
          </w:tcPr>
          <w:p w14:paraId="339E7CC9" w14:textId="77777777" w:rsidR="00AF7D5F" w:rsidRPr="008F116D" w:rsidRDefault="00AF7D5F" w:rsidP="00E0789D">
            <w:pPr>
              <w:rPr>
                <w:rFonts w:eastAsia="Times New Roman"/>
                <w:sz w:val="20"/>
                <w:szCs w:val="20"/>
              </w:rPr>
            </w:pPr>
          </w:p>
        </w:tc>
        <w:tc>
          <w:tcPr>
            <w:tcW w:w="627" w:type="dxa"/>
            <w:hideMark/>
          </w:tcPr>
          <w:p w14:paraId="6225F798" w14:textId="77777777" w:rsidR="00AF7D5F" w:rsidRPr="008F116D" w:rsidRDefault="00AF7D5F" w:rsidP="00E0789D">
            <w:pPr>
              <w:rPr>
                <w:sz w:val="20"/>
                <w:szCs w:val="20"/>
              </w:rPr>
            </w:pPr>
            <w:r w:rsidRPr="008F116D">
              <w:rPr>
                <w:sz w:val="20"/>
                <w:szCs w:val="20"/>
              </w:rPr>
              <w:t>73</w:t>
            </w:r>
          </w:p>
        </w:tc>
        <w:tc>
          <w:tcPr>
            <w:tcW w:w="533" w:type="dxa"/>
            <w:hideMark/>
          </w:tcPr>
          <w:p w14:paraId="6598747C" w14:textId="77777777" w:rsidR="00AF7D5F" w:rsidRPr="008F116D" w:rsidRDefault="00AF7D5F" w:rsidP="00E0789D">
            <w:pPr>
              <w:rPr>
                <w:rFonts w:eastAsia="Times New Roman"/>
                <w:sz w:val="20"/>
                <w:szCs w:val="20"/>
              </w:rPr>
            </w:pPr>
          </w:p>
        </w:tc>
        <w:tc>
          <w:tcPr>
            <w:tcW w:w="764" w:type="dxa"/>
            <w:hideMark/>
          </w:tcPr>
          <w:p w14:paraId="24B992F6" w14:textId="77777777" w:rsidR="00AF7D5F" w:rsidRPr="008F116D" w:rsidRDefault="00AF7D5F" w:rsidP="00E0789D">
            <w:pPr>
              <w:rPr>
                <w:rFonts w:eastAsia="Times New Roman"/>
                <w:sz w:val="20"/>
                <w:szCs w:val="20"/>
              </w:rPr>
            </w:pPr>
          </w:p>
        </w:tc>
        <w:tc>
          <w:tcPr>
            <w:tcW w:w="764" w:type="dxa"/>
            <w:hideMark/>
          </w:tcPr>
          <w:p w14:paraId="7E47C001" w14:textId="77777777" w:rsidR="00AF7D5F" w:rsidRPr="008F116D" w:rsidRDefault="00AF7D5F" w:rsidP="00E0789D">
            <w:pPr>
              <w:rPr>
                <w:sz w:val="20"/>
                <w:szCs w:val="20"/>
              </w:rPr>
            </w:pPr>
            <w:r w:rsidRPr="008F116D">
              <w:rPr>
                <w:sz w:val="20"/>
                <w:szCs w:val="20"/>
              </w:rPr>
              <w:t>249</w:t>
            </w:r>
          </w:p>
        </w:tc>
        <w:tc>
          <w:tcPr>
            <w:tcW w:w="1677" w:type="dxa"/>
            <w:hideMark/>
          </w:tcPr>
          <w:p w14:paraId="219DE1FF" w14:textId="77777777" w:rsidR="00AF7D5F" w:rsidRPr="008F116D" w:rsidRDefault="00AF7D5F" w:rsidP="00E0789D">
            <w:pPr>
              <w:rPr>
                <w:rFonts w:eastAsia="Times New Roman"/>
                <w:sz w:val="20"/>
                <w:szCs w:val="20"/>
              </w:rPr>
            </w:pPr>
          </w:p>
        </w:tc>
      </w:tr>
      <w:tr w:rsidR="00AF7D5F" w:rsidRPr="008F116D" w14:paraId="78BA7793" w14:textId="77777777" w:rsidTr="00E13FDA">
        <w:tc>
          <w:tcPr>
            <w:tcW w:w="2097" w:type="dxa"/>
            <w:hideMark/>
          </w:tcPr>
          <w:p w14:paraId="62752621" w14:textId="77777777" w:rsidR="00AF7D5F" w:rsidRPr="008F116D" w:rsidRDefault="00AF7D5F" w:rsidP="00E0789D">
            <w:pPr>
              <w:rPr>
                <w:rFonts w:eastAsia="Times New Roman"/>
                <w:sz w:val="20"/>
                <w:szCs w:val="20"/>
              </w:rPr>
            </w:pPr>
          </w:p>
        </w:tc>
        <w:tc>
          <w:tcPr>
            <w:tcW w:w="2488" w:type="dxa"/>
            <w:hideMark/>
          </w:tcPr>
          <w:p w14:paraId="4344BBD8" w14:textId="77777777" w:rsidR="00AF7D5F" w:rsidRPr="008F116D" w:rsidRDefault="00AF7D5F" w:rsidP="00E0789D">
            <w:pPr>
              <w:rPr>
                <w:sz w:val="20"/>
                <w:szCs w:val="20"/>
              </w:rPr>
            </w:pPr>
            <w:r w:rsidRPr="008F116D">
              <w:rPr>
                <w:sz w:val="20"/>
                <w:szCs w:val="20"/>
              </w:rPr>
              <w:t>Knee - TKA</w:t>
            </w:r>
            <w:r w:rsidR="006202CF" w:rsidRPr="008F116D">
              <w:rPr>
                <w:rStyle w:val="FootnoteReference"/>
                <w:sz w:val="20"/>
                <w:szCs w:val="20"/>
              </w:rPr>
              <w:footnoteReference w:id="10"/>
            </w:r>
          </w:p>
        </w:tc>
        <w:tc>
          <w:tcPr>
            <w:tcW w:w="764" w:type="dxa"/>
            <w:hideMark/>
          </w:tcPr>
          <w:p w14:paraId="3EE730F9" w14:textId="77777777" w:rsidR="00AF7D5F" w:rsidRPr="008F116D" w:rsidRDefault="00AF7D5F" w:rsidP="00E0789D">
            <w:pPr>
              <w:rPr>
                <w:rFonts w:eastAsia="Times New Roman"/>
                <w:sz w:val="20"/>
                <w:szCs w:val="20"/>
              </w:rPr>
            </w:pPr>
          </w:p>
        </w:tc>
        <w:tc>
          <w:tcPr>
            <w:tcW w:w="855" w:type="dxa"/>
            <w:hideMark/>
          </w:tcPr>
          <w:p w14:paraId="464EA2B0" w14:textId="77777777" w:rsidR="00AF7D5F" w:rsidRPr="008F116D" w:rsidRDefault="00AF7D5F" w:rsidP="00E0789D">
            <w:pPr>
              <w:rPr>
                <w:sz w:val="20"/>
                <w:szCs w:val="20"/>
              </w:rPr>
            </w:pPr>
            <w:r w:rsidRPr="008F116D">
              <w:rPr>
                <w:sz w:val="20"/>
                <w:szCs w:val="20"/>
              </w:rPr>
              <w:t>0</w:t>
            </w:r>
          </w:p>
        </w:tc>
        <w:tc>
          <w:tcPr>
            <w:tcW w:w="536" w:type="dxa"/>
            <w:hideMark/>
          </w:tcPr>
          <w:p w14:paraId="51C418CC" w14:textId="77777777" w:rsidR="00AF7D5F" w:rsidRPr="008F116D" w:rsidRDefault="00AF7D5F" w:rsidP="00E0789D">
            <w:pPr>
              <w:rPr>
                <w:rFonts w:eastAsia="Times New Roman"/>
                <w:sz w:val="20"/>
                <w:szCs w:val="20"/>
              </w:rPr>
            </w:pPr>
          </w:p>
        </w:tc>
        <w:tc>
          <w:tcPr>
            <w:tcW w:w="627" w:type="dxa"/>
            <w:hideMark/>
          </w:tcPr>
          <w:p w14:paraId="6AF8224C" w14:textId="77777777" w:rsidR="00AF7D5F" w:rsidRPr="008F116D" w:rsidRDefault="00AF7D5F" w:rsidP="00E0789D">
            <w:pPr>
              <w:rPr>
                <w:rFonts w:eastAsia="Times New Roman"/>
                <w:sz w:val="20"/>
                <w:szCs w:val="20"/>
              </w:rPr>
            </w:pPr>
          </w:p>
        </w:tc>
        <w:tc>
          <w:tcPr>
            <w:tcW w:w="627" w:type="dxa"/>
            <w:hideMark/>
          </w:tcPr>
          <w:p w14:paraId="4C48B5CB" w14:textId="77777777" w:rsidR="00AF7D5F" w:rsidRPr="008F116D" w:rsidRDefault="00AF7D5F" w:rsidP="00E0789D">
            <w:pPr>
              <w:rPr>
                <w:sz w:val="20"/>
                <w:szCs w:val="20"/>
              </w:rPr>
            </w:pPr>
            <w:r w:rsidRPr="008F116D">
              <w:rPr>
                <w:sz w:val="20"/>
                <w:szCs w:val="20"/>
              </w:rPr>
              <w:t>1</w:t>
            </w:r>
          </w:p>
        </w:tc>
        <w:tc>
          <w:tcPr>
            <w:tcW w:w="533" w:type="dxa"/>
            <w:hideMark/>
          </w:tcPr>
          <w:p w14:paraId="1C731413" w14:textId="77777777" w:rsidR="00AF7D5F" w:rsidRPr="008F116D" w:rsidRDefault="00AF7D5F" w:rsidP="00E0789D">
            <w:pPr>
              <w:rPr>
                <w:rFonts w:eastAsia="Times New Roman"/>
                <w:sz w:val="20"/>
                <w:szCs w:val="20"/>
              </w:rPr>
            </w:pPr>
          </w:p>
        </w:tc>
        <w:tc>
          <w:tcPr>
            <w:tcW w:w="764" w:type="dxa"/>
            <w:hideMark/>
          </w:tcPr>
          <w:p w14:paraId="05D5E2E4" w14:textId="77777777" w:rsidR="00AF7D5F" w:rsidRPr="008F116D" w:rsidRDefault="00AF7D5F" w:rsidP="00E0789D">
            <w:pPr>
              <w:rPr>
                <w:rFonts w:eastAsia="Times New Roman"/>
                <w:sz w:val="20"/>
                <w:szCs w:val="20"/>
              </w:rPr>
            </w:pPr>
          </w:p>
        </w:tc>
        <w:tc>
          <w:tcPr>
            <w:tcW w:w="764" w:type="dxa"/>
            <w:hideMark/>
          </w:tcPr>
          <w:p w14:paraId="796DEAF7" w14:textId="77777777" w:rsidR="00AF7D5F" w:rsidRPr="008F116D" w:rsidRDefault="00AF7D5F" w:rsidP="00E0789D">
            <w:pPr>
              <w:rPr>
                <w:sz w:val="20"/>
                <w:szCs w:val="20"/>
              </w:rPr>
            </w:pPr>
            <w:r w:rsidRPr="008F116D">
              <w:rPr>
                <w:sz w:val="20"/>
                <w:szCs w:val="20"/>
              </w:rPr>
              <w:t>1</w:t>
            </w:r>
          </w:p>
        </w:tc>
        <w:tc>
          <w:tcPr>
            <w:tcW w:w="1677" w:type="dxa"/>
            <w:hideMark/>
          </w:tcPr>
          <w:p w14:paraId="08DBF108" w14:textId="77777777" w:rsidR="00AF7D5F" w:rsidRPr="008F116D" w:rsidRDefault="00AF7D5F" w:rsidP="00E0789D">
            <w:pPr>
              <w:rPr>
                <w:rFonts w:eastAsia="Times New Roman"/>
                <w:sz w:val="20"/>
                <w:szCs w:val="20"/>
              </w:rPr>
            </w:pPr>
          </w:p>
        </w:tc>
      </w:tr>
      <w:tr w:rsidR="00B72239" w:rsidRPr="008F116D" w14:paraId="120C8DA0" w14:textId="77777777" w:rsidTr="00E13FDA">
        <w:tc>
          <w:tcPr>
            <w:tcW w:w="2097" w:type="dxa"/>
            <w:hideMark/>
          </w:tcPr>
          <w:p w14:paraId="248A4108" w14:textId="77777777" w:rsidR="00AF7D5F" w:rsidRPr="008F116D" w:rsidRDefault="00E13FDA" w:rsidP="00E0789D">
            <w:pPr>
              <w:rPr>
                <w:sz w:val="20"/>
                <w:szCs w:val="20"/>
              </w:rPr>
            </w:pPr>
            <w:r>
              <w:rPr>
                <w:sz w:val="20"/>
                <w:szCs w:val="20"/>
              </w:rPr>
              <w:t xml:space="preserve">Had COASt surgery (either </w:t>
            </w:r>
            <w:r w:rsidR="00AF7D5F" w:rsidRPr="008F116D">
              <w:rPr>
                <w:sz w:val="20"/>
                <w:szCs w:val="20"/>
              </w:rPr>
              <w:t>Hip or Knee)</w:t>
            </w:r>
          </w:p>
        </w:tc>
        <w:tc>
          <w:tcPr>
            <w:tcW w:w="2488" w:type="dxa"/>
            <w:hideMark/>
          </w:tcPr>
          <w:p w14:paraId="66EDA8D8" w14:textId="77777777" w:rsidR="00AF7D5F" w:rsidRPr="008F116D" w:rsidRDefault="00AF7D5F" w:rsidP="00E0789D">
            <w:pPr>
              <w:rPr>
                <w:rFonts w:eastAsia="Times New Roman"/>
                <w:sz w:val="20"/>
                <w:szCs w:val="20"/>
              </w:rPr>
            </w:pPr>
          </w:p>
        </w:tc>
        <w:tc>
          <w:tcPr>
            <w:tcW w:w="764" w:type="dxa"/>
            <w:hideMark/>
          </w:tcPr>
          <w:p w14:paraId="4673579C" w14:textId="77777777" w:rsidR="00AF7D5F" w:rsidRPr="008F116D" w:rsidRDefault="00AF7D5F" w:rsidP="00E0789D">
            <w:pPr>
              <w:rPr>
                <w:sz w:val="20"/>
                <w:szCs w:val="20"/>
              </w:rPr>
            </w:pPr>
            <w:r w:rsidRPr="008F116D">
              <w:rPr>
                <w:sz w:val="20"/>
                <w:szCs w:val="20"/>
              </w:rPr>
              <w:t>1416</w:t>
            </w:r>
          </w:p>
        </w:tc>
        <w:tc>
          <w:tcPr>
            <w:tcW w:w="855" w:type="dxa"/>
            <w:hideMark/>
          </w:tcPr>
          <w:p w14:paraId="51F4E026" w14:textId="77777777" w:rsidR="00AF7D5F" w:rsidRPr="008F116D" w:rsidRDefault="00AF7D5F" w:rsidP="00E0789D">
            <w:pPr>
              <w:rPr>
                <w:rFonts w:eastAsia="Times New Roman"/>
                <w:sz w:val="20"/>
                <w:szCs w:val="20"/>
              </w:rPr>
            </w:pPr>
          </w:p>
        </w:tc>
        <w:tc>
          <w:tcPr>
            <w:tcW w:w="536" w:type="dxa"/>
            <w:hideMark/>
          </w:tcPr>
          <w:p w14:paraId="3A4801E6" w14:textId="77777777" w:rsidR="00AF7D5F" w:rsidRPr="008F116D" w:rsidRDefault="00AF7D5F" w:rsidP="00E0789D">
            <w:pPr>
              <w:rPr>
                <w:sz w:val="20"/>
                <w:szCs w:val="20"/>
              </w:rPr>
            </w:pPr>
            <w:r w:rsidRPr="008F116D">
              <w:rPr>
                <w:sz w:val="20"/>
                <w:szCs w:val="20"/>
              </w:rPr>
              <w:t>1</w:t>
            </w:r>
          </w:p>
        </w:tc>
        <w:tc>
          <w:tcPr>
            <w:tcW w:w="627" w:type="dxa"/>
            <w:hideMark/>
          </w:tcPr>
          <w:p w14:paraId="777DA433" w14:textId="77777777" w:rsidR="00AF7D5F" w:rsidRPr="008F116D" w:rsidRDefault="00AF7D5F" w:rsidP="00E0789D">
            <w:pPr>
              <w:rPr>
                <w:sz w:val="20"/>
                <w:szCs w:val="20"/>
              </w:rPr>
            </w:pPr>
            <w:r w:rsidRPr="008F116D">
              <w:rPr>
                <w:sz w:val="20"/>
                <w:szCs w:val="20"/>
              </w:rPr>
              <w:t>395</w:t>
            </w:r>
          </w:p>
        </w:tc>
        <w:tc>
          <w:tcPr>
            <w:tcW w:w="627" w:type="dxa"/>
            <w:hideMark/>
          </w:tcPr>
          <w:p w14:paraId="2A113BF4" w14:textId="77777777" w:rsidR="00AF7D5F" w:rsidRPr="008F116D" w:rsidRDefault="00AF7D5F" w:rsidP="00E0789D">
            <w:pPr>
              <w:rPr>
                <w:rFonts w:eastAsia="Times New Roman"/>
                <w:sz w:val="20"/>
                <w:szCs w:val="20"/>
              </w:rPr>
            </w:pPr>
          </w:p>
        </w:tc>
        <w:tc>
          <w:tcPr>
            <w:tcW w:w="533" w:type="dxa"/>
            <w:hideMark/>
          </w:tcPr>
          <w:p w14:paraId="7235CA31" w14:textId="77777777" w:rsidR="00AF7D5F" w:rsidRPr="008F116D" w:rsidRDefault="00AF7D5F" w:rsidP="00E0789D">
            <w:pPr>
              <w:rPr>
                <w:sz w:val="20"/>
                <w:szCs w:val="20"/>
              </w:rPr>
            </w:pPr>
            <w:r w:rsidRPr="008F116D">
              <w:rPr>
                <w:sz w:val="20"/>
                <w:szCs w:val="20"/>
              </w:rPr>
              <w:t>0</w:t>
            </w:r>
          </w:p>
        </w:tc>
        <w:tc>
          <w:tcPr>
            <w:tcW w:w="764" w:type="dxa"/>
            <w:hideMark/>
          </w:tcPr>
          <w:p w14:paraId="149AAFBE" w14:textId="77777777" w:rsidR="00AF7D5F" w:rsidRPr="008F116D" w:rsidRDefault="00AF7D5F" w:rsidP="00E0789D">
            <w:pPr>
              <w:rPr>
                <w:sz w:val="20"/>
                <w:szCs w:val="20"/>
              </w:rPr>
            </w:pPr>
            <w:r w:rsidRPr="008F116D">
              <w:rPr>
                <w:sz w:val="20"/>
                <w:szCs w:val="20"/>
              </w:rPr>
              <w:t>1811</w:t>
            </w:r>
          </w:p>
        </w:tc>
        <w:tc>
          <w:tcPr>
            <w:tcW w:w="764" w:type="dxa"/>
            <w:hideMark/>
          </w:tcPr>
          <w:p w14:paraId="0D54BBE8" w14:textId="77777777" w:rsidR="00AF7D5F" w:rsidRPr="008F116D" w:rsidRDefault="00AF7D5F" w:rsidP="00E0789D">
            <w:pPr>
              <w:rPr>
                <w:rFonts w:eastAsia="Times New Roman"/>
                <w:sz w:val="20"/>
                <w:szCs w:val="20"/>
              </w:rPr>
            </w:pPr>
          </w:p>
        </w:tc>
        <w:tc>
          <w:tcPr>
            <w:tcW w:w="1677" w:type="dxa"/>
            <w:hideMark/>
          </w:tcPr>
          <w:p w14:paraId="06B96962" w14:textId="77777777" w:rsidR="00AF7D5F" w:rsidRPr="008F116D" w:rsidRDefault="00AF7D5F" w:rsidP="00E0789D">
            <w:pPr>
              <w:rPr>
                <w:sz w:val="20"/>
                <w:szCs w:val="20"/>
              </w:rPr>
            </w:pPr>
            <w:r w:rsidRPr="008F116D">
              <w:rPr>
                <w:sz w:val="20"/>
                <w:szCs w:val="20"/>
              </w:rPr>
              <w:t>1</w:t>
            </w:r>
          </w:p>
        </w:tc>
      </w:tr>
      <w:tr w:rsidR="00AF7D5F" w:rsidRPr="008F116D" w14:paraId="7EEC5FBA" w14:textId="77777777" w:rsidTr="00E13FDA">
        <w:tc>
          <w:tcPr>
            <w:tcW w:w="2097" w:type="dxa"/>
            <w:hideMark/>
          </w:tcPr>
          <w:p w14:paraId="06A1EF5F" w14:textId="77777777" w:rsidR="00AF7D5F" w:rsidRPr="008F116D" w:rsidRDefault="00AF7D5F" w:rsidP="00E0789D">
            <w:pPr>
              <w:rPr>
                <w:sz w:val="20"/>
                <w:szCs w:val="20"/>
              </w:rPr>
            </w:pPr>
            <w:r w:rsidRPr="008F116D">
              <w:rPr>
                <w:sz w:val="20"/>
                <w:szCs w:val="20"/>
              </w:rPr>
              <w:t>Had COASt surgery on assessed joint</w:t>
            </w:r>
          </w:p>
        </w:tc>
        <w:tc>
          <w:tcPr>
            <w:tcW w:w="2488" w:type="dxa"/>
            <w:hideMark/>
          </w:tcPr>
          <w:p w14:paraId="0D68C47D" w14:textId="77777777" w:rsidR="00AF7D5F" w:rsidRPr="008F116D" w:rsidRDefault="00AF7D5F" w:rsidP="00E0789D">
            <w:pPr>
              <w:rPr>
                <w:rFonts w:eastAsia="Times New Roman"/>
                <w:sz w:val="20"/>
                <w:szCs w:val="20"/>
              </w:rPr>
            </w:pPr>
          </w:p>
        </w:tc>
        <w:tc>
          <w:tcPr>
            <w:tcW w:w="764" w:type="dxa"/>
            <w:hideMark/>
          </w:tcPr>
          <w:p w14:paraId="0746B300" w14:textId="77777777" w:rsidR="00AF7D5F" w:rsidRPr="008F116D" w:rsidRDefault="00AF7D5F" w:rsidP="00E0789D">
            <w:pPr>
              <w:rPr>
                <w:sz w:val="20"/>
                <w:szCs w:val="20"/>
              </w:rPr>
            </w:pPr>
            <w:r w:rsidRPr="008F116D">
              <w:rPr>
                <w:sz w:val="20"/>
                <w:szCs w:val="20"/>
              </w:rPr>
              <w:t>1416</w:t>
            </w:r>
          </w:p>
        </w:tc>
        <w:tc>
          <w:tcPr>
            <w:tcW w:w="855" w:type="dxa"/>
            <w:hideMark/>
          </w:tcPr>
          <w:p w14:paraId="3E4DB455" w14:textId="77777777" w:rsidR="00AF7D5F" w:rsidRPr="008F116D" w:rsidRDefault="00AF7D5F" w:rsidP="00E0789D">
            <w:pPr>
              <w:rPr>
                <w:rFonts w:eastAsia="Times New Roman"/>
                <w:sz w:val="20"/>
                <w:szCs w:val="20"/>
              </w:rPr>
            </w:pPr>
          </w:p>
        </w:tc>
        <w:tc>
          <w:tcPr>
            <w:tcW w:w="536" w:type="dxa"/>
            <w:hideMark/>
          </w:tcPr>
          <w:p w14:paraId="460BF699" w14:textId="77777777" w:rsidR="00AF7D5F" w:rsidRPr="008F116D" w:rsidRDefault="00AF7D5F" w:rsidP="00E0789D">
            <w:pPr>
              <w:rPr>
                <w:sz w:val="20"/>
                <w:szCs w:val="20"/>
              </w:rPr>
            </w:pPr>
            <w:r w:rsidRPr="008F116D">
              <w:rPr>
                <w:sz w:val="20"/>
                <w:szCs w:val="20"/>
              </w:rPr>
              <w:t>0</w:t>
            </w:r>
          </w:p>
        </w:tc>
        <w:tc>
          <w:tcPr>
            <w:tcW w:w="627" w:type="dxa"/>
            <w:hideMark/>
          </w:tcPr>
          <w:p w14:paraId="54001DA1" w14:textId="77777777" w:rsidR="00AF7D5F" w:rsidRPr="008F116D" w:rsidRDefault="00AF7D5F" w:rsidP="00E0789D">
            <w:pPr>
              <w:rPr>
                <w:sz w:val="20"/>
                <w:szCs w:val="20"/>
              </w:rPr>
            </w:pPr>
            <w:r w:rsidRPr="008F116D">
              <w:rPr>
                <w:sz w:val="20"/>
                <w:szCs w:val="20"/>
              </w:rPr>
              <w:t>394</w:t>
            </w:r>
          </w:p>
        </w:tc>
        <w:tc>
          <w:tcPr>
            <w:tcW w:w="627" w:type="dxa"/>
            <w:hideMark/>
          </w:tcPr>
          <w:p w14:paraId="237D7F5C" w14:textId="77777777" w:rsidR="00AF7D5F" w:rsidRPr="008F116D" w:rsidRDefault="00AF7D5F" w:rsidP="00E0789D">
            <w:pPr>
              <w:rPr>
                <w:rFonts w:eastAsia="Times New Roman"/>
                <w:sz w:val="20"/>
                <w:szCs w:val="20"/>
              </w:rPr>
            </w:pPr>
          </w:p>
        </w:tc>
        <w:tc>
          <w:tcPr>
            <w:tcW w:w="533" w:type="dxa"/>
            <w:hideMark/>
          </w:tcPr>
          <w:p w14:paraId="208BA60B" w14:textId="77777777" w:rsidR="00AF7D5F" w:rsidRPr="008F116D" w:rsidRDefault="00AF7D5F" w:rsidP="00E0789D">
            <w:pPr>
              <w:rPr>
                <w:sz w:val="20"/>
                <w:szCs w:val="20"/>
              </w:rPr>
            </w:pPr>
            <w:r w:rsidRPr="008F116D">
              <w:rPr>
                <w:sz w:val="20"/>
                <w:szCs w:val="20"/>
              </w:rPr>
              <w:t>1</w:t>
            </w:r>
          </w:p>
        </w:tc>
        <w:tc>
          <w:tcPr>
            <w:tcW w:w="764" w:type="dxa"/>
            <w:hideMark/>
          </w:tcPr>
          <w:p w14:paraId="286DC1A0" w14:textId="77777777" w:rsidR="00AF7D5F" w:rsidRPr="008F116D" w:rsidRDefault="00AF7D5F" w:rsidP="00E0789D">
            <w:pPr>
              <w:rPr>
                <w:sz w:val="20"/>
                <w:szCs w:val="20"/>
              </w:rPr>
            </w:pPr>
            <w:r w:rsidRPr="008F116D">
              <w:rPr>
                <w:sz w:val="20"/>
                <w:szCs w:val="20"/>
              </w:rPr>
              <w:t>1810</w:t>
            </w:r>
          </w:p>
        </w:tc>
        <w:tc>
          <w:tcPr>
            <w:tcW w:w="764" w:type="dxa"/>
            <w:hideMark/>
          </w:tcPr>
          <w:p w14:paraId="15A9D17F" w14:textId="77777777" w:rsidR="00AF7D5F" w:rsidRPr="008F116D" w:rsidRDefault="00AF7D5F" w:rsidP="00E0789D">
            <w:pPr>
              <w:rPr>
                <w:rFonts w:eastAsia="Times New Roman"/>
                <w:sz w:val="20"/>
                <w:szCs w:val="20"/>
              </w:rPr>
            </w:pPr>
          </w:p>
        </w:tc>
        <w:tc>
          <w:tcPr>
            <w:tcW w:w="1677" w:type="dxa"/>
            <w:hideMark/>
          </w:tcPr>
          <w:p w14:paraId="2ED6BBB8" w14:textId="77777777" w:rsidR="00AF7D5F" w:rsidRPr="008F116D" w:rsidRDefault="00AF7D5F" w:rsidP="00E0789D">
            <w:pPr>
              <w:rPr>
                <w:sz w:val="20"/>
                <w:szCs w:val="20"/>
              </w:rPr>
            </w:pPr>
            <w:r w:rsidRPr="008F116D">
              <w:rPr>
                <w:sz w:val="20"/>
                <w:szCs w:val="20"/>
              </w:rPr>
              <w:t>1</w:t>
            </w:r>
          </w:p>
        </w:tc>
      </w:tr>
      <w:tr w:rsidR="00B72239" w:rsidRPr="008F116D" w14:paraId="12849B48" w14:textId="77777777" w:rsidTr="00E13FDA">
        <w:tc>
          <w:tcPr>
            <w:tcW w:w="2097" w:type="dxa"/>
            <w:hideMark/>
          </w:tcPr>
          <w:p w14:paraId="4D215343" w14:textId="77777777" w:rsidR="00AF7D5F" w:rsidRPr="008F116D" w:rsidRDefault="00AF7D5F" w:rsidP="00E0789D">
            <w:pPr>
              <w:rPr>
                <w:rFonts w:eastAsia="Times New Roman"/>
                <w:sz w:val="20"/>
                <w:szCs w:val="20"/>
              </w:rPr>
            </w:pPr>
          </w:p>
        </w:tc>
        <w:tc>
          <w:tcPr>
            <w:tcW w:w="2488" w:type="dxa"/>
            <w:hideMark/>
          </w:tcPr>
          <w:p w14:paraId="12841260" w14:textId="77777777" w:rsidR="00AF7D5F" w:rsidRPr="008F116D" w:rsidRDefault="00AF7D5F" w:rsidP="00E0789D">
            <w:pPr>
              <w:rPr>
                <w:sz w:val="20"/>
                <w:szCs w:val="20"/>
              </w:rPr>
            </w:pPr>
            <w:r w:rsidRPr="008F116D">
              <w:rPr>
                <w:sz w:val="20"/>
                <w:szCs w:val="20"/>
              </w:rPr>
              <w:t>Died without returnin</w:t>
            </w:r>
            <w:r w:rsidR="00E13FDA">
              <w:rPr>
                <w:sz w:val="20"/>
                <w:szCs w:val="20"/>
              </w:rPr>
              <w:t>g 6-week FU</w:t>
            </w:r>
            <w:r w:rsidR="00E13FDA">
              <w:rPr>
                <w:rStyle w:val="FootnoteReference"/>
                <w:sz w:val="20"/>
                <w:szCs w:val="20"/>
              </w:rPr>
              <w:footnoteReference w:id="11"/>
            </w:r>
          </w:p>
        </w:tc>
        <w:tc>
          <w:tcPr>
            <w:tcW w:w="764" w:type="dxa"/>
            <w:hideMark/>
          </w:tcPr>
          <w:p w14:paraId="6FC1A8F7" w14:textId="77777777" w:rsidR="00AF7D5F" w:rsidRPr="008F116D" w:rsidRDefault="00AF7D5F" w:rsidP="00E0789D">
            <w:pPr>
              <w:rPr>
                <w:rFonts w:eastAsia="Times New Roman"/>
                <w:sz w:val="20"/>
                <w:szCs w:val="20"/>
              </w:rPr>
            </w:pPr>
          </w:p>
        </w:tc>
        <w:tc>
          <w:tcPr>
            <w:tcW w:w="855" w:type="dxa"/>
            <w:hideMark/>
          </w:tcPr>
          <w:p w14:paraId="737BFF7E" w14:textId="77777777" w:rsidR="00AF7D5F" w:rsidRPr="008F116D" w:rsidRDefault="00AF7D5F" w:rsidP="00E0789D">
            <w:pPr>
              <w:rPr>
                <w:sz w:val="20"/>
                <w:szCs w:val="20"/>
              </w:rPr>
            </w:pPr>
            <w:r w:rsidRPr="008F116D">
              <w:rPr>
                <w:sz w:val="20"/>
                <w:szCs w:val="20"/>
              </w:rPr>
              <w:t>16</w:t>
            </w:r>
          </w:p>
        </w:tc>
        <w:tc>
          <w:tcPr>
            <w:tcW w:w="536" w:type="dxa"/>
            <w:hideMark/>
          </w:tcPr>
          <w:p w14:paraId="77057709" w14:textId="77777777" w:rsidR="00AF7D5F" w:rsidRPr="008F116D" w:rsidRDefault="00AF7D5F" w:rsidP="00E0789D">
            <w:pPr>
              <w:rPr>
                <w:rFonts w:eastAsia="Times New Roman"/>
                <w:sz w:val="20"/>
                <w:szCs w:val="20"/>
              </w:rPr>
            </w:pPr>
          </w:p>
        </w:tc>
        <w:tc>
          <w:tcPr>
            <w:tcW w:w="627" w:type="dxa"/>
            <w:hideMark/>
          </w:tcPr>
          <w:p w14:paraId="27B494A0" w14:textId="77777777" w:rsidR="00AF7D5F" w:rsidRPr="008F116D" w:rsidRDefault="00AF7D5F" w:rsidP="00E0789D">
            <w:pPr>
              <w:rPr>
                <w:rFonts w:eastAsia="Times New Roman"/>
                <w:sz w:val="20"/>
                <w:szCs w:val="20"/>
              </w:rPr>
            </w:pPr>
          </w:p>
        </w:tc>
        <w:tc>
          <w:tcPr>
            <w:tcW w:w="627" w:type="dxa"/>
            <w:hideMark/>
          </w:tcPr>
          <w:p w14:paraId="55B67772" w14:textId="77777777" w:rsidR="00AF7D5F" w:rsidRPr="008F116D" w:rsidRDefault="00AF7D5F" w:rsidP="00E0789D">
            <w:pPr>
              <w:rPr>
                <w:sz w:val="20"/>
                <w:szCs w:val="20"/>
              </w:rPr>
            </w:pPr>
            <w:r w:rsidRPr="008F116D">
              <w:rPr>
                <w:sz w:val="20"/>
                <w:szCs w:val="20"/>
              </w:rPr>
              <w:t>3</w:t>
            </w:r>
          </w:p>
        </w:tc>
        <w:tc>
          <w:tcPr>
            <w:tcW w:w="533" w:type="dxa"/>
            <w:hideMark/>
          </w:tcPr>
          <w:p w14:paraId="54112887" w14:textId="77777777" w:rsidR="00AF7D5F" w:rsidRPr="008F116D" w:rsidRDefault="00AF7D5F" w:rsidP="00E0789D">
            <w:pPr>
              <w:rPr>
                <w:rFonts w:eastAsia="Times New Roman"/>
                <w:sz w:val="20"/>
                <w:szCs w:val="20"/>
              </w:rPr>
            </w:pPr>
          </w:p>
        </w:tc>
        <w:tc>
          <w:tcPr>
            <w:tcW w:w="764" w:type="dxa"/>
            <w:hideMark/>
          </w:tcPr>
          <w:p w14:paraId="314CB443" w14:textId="77777777" w:rsidR="00AF7D5F" w:rsidRPr="008F116D" w:rsidRDefault="00AF7D5F" w:rsidP="00E0789D">
            <w:pPr>
              <w:rPr>
                <w:rFonts w:eastAsia="Times New Roman"/>
                <w:sz w:val="20"/>
                <w:szCs w:val="20"/>
              </w:rPr>
            </w:pPr>
          </w:p>
        </w:tc>
        <w:tc>
          <w:tcPr>
            <w:tcW w:w="764" w:type="dxa"/>
            <w:hideMark/>
          </w:tcPr>
          <w:p w14:paraId="66AC336C" w14:textId="77777777" w:rsidR="00AF7D5F" w:rsidRPr="008F116D" w:rsidRDefault="00AF7D5F" w:rsidP="00E0789D">
            <w:pPr>
              <w:rPr>
                <w:sz w:val="20"/>
                <w:szCs w:val="20"/>
              </w:rPr>
            </w:pPr>
            <w:r w:rsidRPr="008F116D">
              <w:rPr>
                <w:sz w:val="20"/>
                <w:szCs w:val="20"/>
              </w:rPr>
              <w:t>19</w:t>
            </w:r>
          </w:p>
        </w:tc>
        <w:tc>
          <w:tcPr>
            <w:tcW w:w="1677" w:type="dxa"/>
            <w:hideMark/>
          </w:tcPr>
          <w:p w14:paraId="773DA234" w14:textId="77777777" w:rsidR="00AF7D5F" w:rsidRPr="008F116D" w:rsidRDefault="00AF7D5F" w:rsidP="00E0789D">
            <w:pPr>
              <w:rPr>
                <w:rFonts w:eastAsia="Times New Roman"/>
                <w:sz w:val="20"/>
                <w:szCs w:val="20"/>
              </w:rPr>
            </w:pPr>
          </w:p>
        </w:tc>
      </w:tr>
      <w:tr w:rsidR="00AF7D5F" w:rsidRPr="008F116D" w14:paraId="50250792" w14:textId="77777777" w:rsidTr="00E13FDA">
        <w:tc>
          <w:tcPr>
            <w:tcW w:w="2097" w:type="dxa"/>
            <w:hideMark/>
          </w:tcPr>
          <w:p w14:paraId="0445CC56" w14:textId="77777777" w:rsidR="00AF7D5F" w:rsidRPr="008F116D" w:rsidRDefault="00E13FDA" w:rsidP="00E0789D">
            <w:pPr>
              <w:rPr>
                <w:sz w:val="20"/>
                <w:szCs w:val="20"/>
              </w:rPr>
            </w:pPr>
            <w:r>
              <w:rPr>
                <w:sz w:val="20"/>
                <w:szCs w:val="20"/>
              </w:rPr>
              <w:t>Returned 6-week FU</w:t>
            </w:r>
          </w:p>
        </w:tc>
        <w:tc>
          <w:tcPr>
            <w:tcW w:w="2488" w:type="dxa"/>
            <w:hideMark/>
          </w:tcPr>
          <w:p w14:paraId="04BCB50B" w14:textId="77777777" w:rsidR="00AF7D5F" w:rsidRPr="008F116D" w:rsidRDefault="00AF7D5F" w:rsidP="00E0789D">
            <w:pPr>
              <w:rPr>
                <w:rFonts w:eastAsia="Times New Roman"/>
                <w:sz w:val="20"/>
                <w:szCs w:val="20"/>
              </w:rPr>
            </w:pPr>
          </w:p>
        </w:tc>
        <w:tc>
          <w:tcPr>
            <w:tcW w:w="764" w:type="dxa"/>
            <w:hideMark/>
          </w:tcPr>
          <w:p w14:paraId="567A2A81" w14:textId="77777777" w:rsidR="00AF7D5F" w:rsidRPr="008F116D" w:rsidRDefault="00AF7D5F" w:rsidP="00E0789D">
            <w:pPr>
              <w:rPr>
                <w:sz w:val="20"/>
                <w:szCs w:val="20"/>
              </w:rPr>
            </w:pPr>
            <w:r w:rsidRPr="008F116D">
              <w:rPr>
                <w:sz w:val="20"/>
                <w:szCs w:val="20"/>
              </w:rPr>
              <w:t>590</w:t>
            </w:r>
          </w:p>
        </w:tc>
        <w:tc>
          <w:tcPr>
            <w:tcW w:w="855" w:type="dxa"/>
            <w:hideMark/>
          </w:tcPr>
          <w:p w14:paraId="27BD89F4" w14:textId="77777777" w:rsidR="00AF7D5F" w:rsidRPr="008F116D" w:rsidRDefault="00AF7D5F" w:rsidP="00E0789D">
            <w:pPr>
              <w:rPr>
                <w:rFonts w:eastAsia="Times New Roman"/>
                <w:sz w:val="20"/>
                <w:szCs w:val="20"/>
              </w:rPr>
            </w:pPr>
          </w:p>
        </w:tc>
        <w:tc>
          <w:tcPr>
            <w:tcW w:w="536" w:type="dxa"/>
            <w:hideMark/>
          </w:tcPr>
          <w:p w14:paraId="2D622F7B" w14:textId="77777777" w:rsidR="00AF7D5F" w:rsidRPr="008F116D" w:rsidRDefault="00AF7D5F" w:rsidP="00E0789D">
            <w:pPr>
              <w:rPr>
                <w:sz w:val="20"/>
                <w:szCs w:val="20"/>
              </w:rPr>
            </w:pPr>
            <w:r w:rsidRPr="008F116D">
              <w:rPr>
                <w:sz w:val="20"/>
                <w:szCs w:val="20"/>
              </w:rPr>
              <w:t>790</w:t>
            </w:r>
          </w:p>
        </w:tc>
        <w:tc>
          <w:tcPr>
            <w:tcW w:w="627" w:type="dxa"/>
            <w:hideMark/>
          </w:tcPr>
          <w:p w14:paraId="2AC4535B" w14:textId="77777777" w:rsidR="00AF7D5F" w:rsidRPr="008F116D" w:rsidRDefault="00AF7D5F" w:rsidP="00E0789D">
            <w:pPr>
              <w:rPr>
                <w:sz w:val="20"/>
                <w:szCs w:val="20"/>
              </w:rPr>
            </w:pPr>
            <w:r w:rsidRPr="008F116D">
              <w:rPr>
                <w:sz w:val="20"/>
                <w:szCs w:val="20"/>
              </w:rPr>
              <w:t>355</w:t>
            </w:r>
          </w:p>
        </w:tc>
        <w:tc>
          <w:tcPr>
            <w:tcW w:w="627" w:type="dxa"/>
            <w:hideMark/>
          </w:tcPr>
          <w:p w14:paraId="48BEA373" w14:textId="77777777" w:rsidR="00AF7D5F" w:rsidRPr="008F116D" w:rsidRDefault="00AF7D5F" w:rsidP="00E0789D">
            <w:pPr>
              <w:rPr>
                <w:rFonts w:eastAsia="Times New Roman"/>
                <w:sz w:val="20"/>
                <w:szCs w:val="20"/>
              </w:rPr>
            </w:pPr>
          </w:p>
        </w:tc>
        <w:tc>
          <w:tcPr>
            <w:tcW w:w="533" w:type="dxa"/>
            <w:hideMark/>
          </w:tcPr>
          <w:p w14:paraId="54914100" w14:textId="77777777" w:rsidR="00AF7D5F" w:rsidRPr="008F116D" w:rsidRDefault="00AF7D5F" w:rsidP="00E0789D">
            <w:pPr>
              <w:rPr>
                <w:sz w:val="20"/>
                <w:szCs w:val="20"/>
              </w:rPr>
            </w:pPr>
            <w:r w:rsidRPr="008F116D">
              <w:rPr>
                <w:sz w:val="20"/>
                <w:szCs w:val="20"/>
              </w:rPr>
              <w:t>37</w:t>
            </w:r>
          </w:p>
        </w:tc>
        <w:tc>
          <w:tcPr>
            <w:tcW w:w="764" w:type="dxa"/>
            <w:hideMark/>
          </w:tcPr>
          <w:p w14:paraId="63778F1D" w14:textId="77777777" w:rsidR="00AF7D5F" w:rsidRPr="008F116D" w:rsidRDefault="00AF7D5F" w:rsidP="00E0789D">
            <w:pPr>
              <w:rPr>
                <w:sz w:val="20"/>
                <w:szCs w:val="20"/>
              </w:rPr>
            </w:pPr>
            <w:r w:rsidRPr="008F116D">
              <w:rPr>
                <w:sz w:val="20"/>
                <w:szCs w:val="20"/>
              </w:rPr>
              <w:t>945</w:t>
            </w:r>
          </w:p>
        </w:tc>
        <w:tc>
          <w:tcPr>
            <w:tcW w:w="764" w:type="dxa"/>
            <w:hideMark/>
          </w:tcPr>
          <w:p w14:paraId="7CBA3DDF" w14:textId="77777777" w:rsidR="00AF7D5F" w:rsidRPr="008F116D" w:rsidRDefault="00AF7D5F" w:rsidP="00E0789D">
            <w:pPr>
              <w:rPr>
                <w:rFonts w:eastAsia="Times New Roman"/>
                <w:sz w:val="20"/>
                <w:szCs w:val="20"/>
              </w:rPr>
            </w:pPr>
          </w:p>
        </w:tc>
        <w:tc>
          <w:tcPr>
            <w:tcW w:w="1677" w:type="dxa"/>
            <w:hideMark/>
          </w:tcPr>
          <w:p w14:paraId="0FE49B43" w14:textId="77777777" w:rsidR="00AF7D5F" w:rsidRPr="008F116D" w:rsidRDefault="00AF7D5F" w:rsidP="00E0789D">
            <w:pPr>
              <w:rPr>
                <w:sz w:val="20"/>
                <w:szCs w:val="20"/>
              </w:rPr>
            </w:pPr>
            <w:r w:rsidRPr="008F116D">
              <w:rPr>
                <w:sz w:val="20"/>
                <w:szCs w:val="20"/>
              </w:rPr>
              <w:t>827</w:t>
            </w:r>
          </w:p>
        </w:tc>
      </w:tr>
      <w:tr w:rsidR="00B72239" w:rsidRPr="008F116D" w14:paraId="12EE909D" w14:textId="77777777" w:rsidTr="00E13FDA">
        <w:tc>
          <w:tcPr>
            <w:tcW w:w="2097" w:type="dxa"/>
            <w:hideMark/>
          </w:tcPr>
          <w:p w14:paraId="37A048A7" w14:textId="77777777" w:rsidR="00AF7D5F" w:rsidRPr="008F116D" w:rsidRDefault="00AF7D5F" w:rsidP="00E0789D">
            <w:pPr>
              <w:rPr>
                <w:rFonts w:eastAsia="Times New Roman"/>
                <w:sz w:val="20"/>
                <w:szCs w:val="20"/>
              </w:rPr>
            </w:pPr>
          </w:p>
        </w:tc>
        <w:tc>
          <w:tcPr>
            <w:tcW w:w="2488" w:type="dxa"/>
            <w:hideMark/>
          </w:tcPr>
          <w:p w14:paraId="1B0FF5A1" w14:textId="77777777" w:rsidR="00AF7D5F" w:rsidRPr="008F116D" w:rsidRDefault="00AF7D5F" w:rsidP="00E0789D">
            <w:pPr>
              <w:rPr>
                <w:sz w:val="20"/>
                <w:szCs w:val="20"/>
              </w:rPr>
            </w:pPr>
            <w:r w:rsidRPr="008F116D">
              <w:rPr>
                <w:sz w:val="20"/>
                <w:szCs w:val="20"/>
              </w:rPr>
              <w:t>Died without returning 1-</w:t>
            </w:r>
            <w:r w:rsidR="00E13FDA">
              <w:rPr>
                <w:sz w:val="20"/>
                <w:szCs w:val="20"/>
              </w:rPr>
              <w:t>year FU</w:t>
            </w:r>
          </w:p>
        </w:tc>
        <w:tc>
          <w:tcPr>
            <w:tcW w:w="764" w:type="dxa"/>
            <w:hideMark/>
          </w:tcPr>
          <w:p w14:paraId="4E4ED57D" w14:textId="77777777" w:rsidR="00AF7D5F" w:rsidRPr="008F116D" w:rsidRDefault="00AF7D5F" w:rsidP="00E0789D">
            <w:pPr>
              <w:rPr>
                <w:rFonts w:eastAsia="Times New Roman"/>
                <w:sz w:val="20"/>
                <w:szCs w:val="20"/>
              </w:rPr>
            </w:pPr>
          </w:p>
        </w:tc>
        <w:tc>
          <w:tcPr>
            <w:tcW w:w="855" w:type="dxa"/>
            <w:hideMark/>
          </w:tcPr>
          <w:p w14:paraId="4160F87F" w14:textId="77777777" w:rsidR="00AF7D5F" w:rsidRPr="008F116D" w:rsidRDefault="00AF7D5F" w:rsidP="00E0789D">
            <w:pPr>
              <w:rPr>
                <w:sz w:val="20"/>
                <w:szCs w:val="20"/>
              </w:rPr>
            </w:pPr>
            <w:r w:rsidRPr="008F116D">
              <w:rPr>
                <w:sz w:val="20"/>
                <w:szCs w:val="20"/>
              </w:rPr>
              <w:t>5</w:t>
            </w:r>
          </w:p>
        </w:tc>
        <w:tc>
          <w:tcPr>
            <w:tcW w:w="536" w:type="dxa"/>
            <w:hideMark/>
          </w:tcPr>
          <w:p w14:paraId="402A030B" w14:textId="77777777" w:rsidR="00AF7D5F" w:rsidRPr="008F116D" w:rsidRDefault="00AF7D5F" w:rsidP="00E0789D">
            <w:pPr>
              <w:rPr>
                <w:rFonts w:eastAsia="Times New Roman"/>
                <w:sz w:val="20"/>
                <w:szCs w:val="20"/>
              </w:rPr>
            </w:pPr>
          </w:p>
        </w:tc>
        <w:tc>
          <w:tcPr>
            <w:tcW w:w="627" w:type="dxa"/>
            <w:hideMark/>
          </w:tcPr>
          <w:p w14:paraId="26C38DD8" w14:textId="77777777" w:rsidR="00AF7D5F" w:rsidRPr="008F116D" w:rsidRDefault="00AF7D5F" w:rsidP="00E0789D">
            <w:pPr>
              <w:rPr>
                <w:rFonts w:eastAsia="Times New Roman"/>
                <w:sz w:val="20"/>
                <w:szCs w:val="20"/>
              </w:rPr>
            </w:pPr>
          </w:p>
        </w:tc>
        <w:tc>
          <w:tcPr>
            <w:tcW w:w="627" w:type="dxa"/>
            <w:hideMark/>
          </w:tcPr>
          <w:p w14:paraId="372570EF" w14:textId="77777777" w:rsidR="00AF7D5F" w:rsidRPr="008F116D" w:rsidRDefault="00AF7D5F" w:rsidP="00E0789D">
            <w:pPr>
              <w:rPr>
                <w:sz w:val="20"/>
                <w:szCs w:val="20"/>
              </w:rPr>
            </w:pPr>
            <w:r w:rsidRPr="008F116D">
              <w:rPr>
                <w:sz w:val="20"/>
                <w:szCs w:val="20"/>
              </w:rPr>
              <w:t>1</w:t>
            </w:r>
          </w:p>
        </w:tc>
        <w:tc>
          <w:tcPr>
            <w:tcW w:w="533" w:type="dxa"/>
            <w:hideMark/>
          </w:tcPr>
          <w:p w14:paraId="326A5605" w14:textId="77777777" w:rsidR="00AF7D5F" w:rsidRPr="008F116D" w:rsidRDefault="00AF7D5F" w:rsidP="00E0789D">
            <w:pPr>
              <w:rPr>
                <w:rFonts w:eastAsia="Times New Roman"/>
                <w:sz w:val="20"/>
                <w:szCs w:val="20"/>
              </w:rPr>
            </w:pPr>
          </w:p>
        </w:tc>
        <w:tc>
          <w:tcPr>
            <w:tcW w:w="764" w:type="dxa"/>
            <w:hideMark/>
          </w:tcPr>
          <w:p w14:paraId="3472C573" w14:textId="77777777" w:rsidR="00AF7D5F" w:rsidRPr="008F116D" w:rsidRDefault="00AF7D5F" w:rsidP="00E0789D">
            <w:pPr>
              <w:rPr>
                <w:rFonts w:eastAsia="Times New Roman"/>
                <w:sz w:val="20"/>
                <w:szCs w:val="20"/>
              </w:rPr>
            </w:pPr>
          </w:p>
        </w:tc>
        <w:tc>
          <w:tcPr>
            <w:tcW w:w="764" w:type="dxa"/>
            <w:hideMark/>
          </w:tcPr>
          <w:p w14:paraId="320D9921" w14:textId="77777777" w:rsidR="00AF7D5F" w:rsidRPr="008F116D" w:rsidRDefault="00AF7D5F" w:rsidP="00E0789D">
            <w:pPr>
              <w:rPr>
                <w:sz w:val="20"/>
                <w:szCs w:val="20"/>
              </w:rPr>
            </w:pPr>
            <w:r w:rsidRPr="008F116D">
              <w:rPr>
                <w:sz w:val="20"/>
                <w:szCs w:val="20"/>
              </w:rPr>
              <w:t>6</w:t>
            </w:r>
          </w:p>
        </w:tc>
        <w:tc>
          <w:tcPr>
            <w:tcW w:w="1677" w:type="dxa"/>
            <w:hideMark/>
          </w:tcPr>
          <w:p w14:paraId="4EB86459" w14:textId="77777777" w:rsidR="00AF7D5F" w:rsidRPr="008F116D" w:rsidRDefault="00AF7D5F" w:rsidP="00E0789D">
            <w:pPr>
              <w:rPr>
                <w:rFonts w:eastAsia="Times New Roman"/>
                <w:sz w:val="20"/>
                <w:szCs w:val="20"/>
              </w:rPr>
            </w:pPr>
          </w:p>
        </w:tc>
      </w:tr>
      <w:tr w:rsidR="00AF7D5F" w:rsidRPr="008F116D" w14:paraId="63367FE7" w14:textId="77777777" w:rsidTr="00E13FDA">
        <w:tc>
          <w:tcPr>
            <w:tcW w:w="2097" w:type="dxa"/>
            <w:hideMark/>
          </w:tcPr>
          <w:p w14:paraId="652E8830" w14:textId="77777777" w:rsidR="00AF7D5F" w:rsidRPr="008F116D" w:rsidRDefault="00AF7D5F" w:rsidP="00E0789D">
            <w:pPr>
              <w:rPr>
                <w:sz w:val="20"/>
                <w:szCs w:val="20"/>
              </w:rPr>
            </w:pPr>
            <w:r w:rsidRPr="008F116D">
              <w:rPr>
                <w:sz w:val="20"/>
                <w:szCs w:val="20"/>
              </w:rPr>
              <w:t>Returned 1-year follow-up forms (including by phone)</w:t>
            </w:r>
            <w:r w:rsidR="006202CF" w:rsidRPr="008F116D">
              <w:rPr>
                <w:rStyle w:val="FootnoteReference"/>
                <w:sz w:val="20"/>
                <w:szCs w:val="20"/>
              </w:rPr>
              <w:footnoteReference w:id="12"/>
            </w:r>
          </w:p>
        </w:tc>
        <w:tc>
          <w:tcPr>
            <w:tcW w:w="2488" w:type="dxa"/>
            <w:hideMark/>
          </w:tcPr>
          <w:p w14:paraId="452B7945" w14:textId="77777777" w:rsidR="00AF7D5F" w:rsidRPr="008F116D" w:rsidRDefault="00AF7D5F" w:rsidP="00E0789D">
            <w:pPr>
              <w:rPr>
                <w:rFonts w:eastAsia="Times New Roman"/>
                <w:sz w:val="20"/>
                <w:szCs w:val="20"/>
              </w:rPr>
            </w:pPr>
          </w:p>
        </w:tc>
        <w:tc>
          <w:tcPr>
            <w:tcW w:w="764" w:type="dxa"/>
            <w:hideMark/>
          </w:tcPr>
          <w:p w14:paraId="2FD8321F" w14:textId="77777777" w:rsidR="00AF7D5F" w:rsidRPr="008F116D" w:rsidRDefault="00AF7D5F" w:rsidP="00E0789D">
            <w:pPr>
              <w:rPr>
                <w:sz w:val="20"/>
                <w:szCs w:val="20"/>
              </w:rPr>
            </w:pPr>
            <w:r w:rsidRPr="008F116D">
              <w:rPr>
                <w:sz w:val="20"/>
                <w:szCs w:val="20"/>
              </w:rPr>
              <w:t>1010</w:t>
            </w:r>
          </w:p>
        </w:tc>
        <w:tc>
          <w:tcPr>
            <w:tcW w:w="855" w:type="dxa"/>
            <w:hideMark/>
          </w:tcPr>
          <w:p w14:paraId="140791E0" w14:textId="77777777" w:rsidR="00AF7D5F" w:rsidRPr="008F116D" w:rsidRDefault="00AF7D5F" w:rsidP="00E0789D">
            <w:pPr>
              <w:rPr>
                <w:rFonts w:eastAsia="Times New Roman"/>
                <w:sz w:val="20"/>
                <w:szCs w:val="20"/>
              </w:rPr>
            </w:pPr>
          </w:p>
        </w:tc>
        <w:tc>
          <w:tcPr>
            <w:tcW w:w="536" w:type="dxa"/>
            <w:hideMark/>
          </w:tcPr>
          <w:p w14:paraId="01740436" w14:textId="77777777" w:rsidR="00AF7D5F" w:rsidRPr="008F116D" w:rsidRDefault="00AF7D5F" w:rsidP="00E0789D">
            <w:pPr>
              <w:rPr>
                <w:sz w:val="20"/>
                <w:szCs w:val="20"/>
              </w:rPr>
            </w:pPr>
            <w:r w:rsidRPr="008F116D">
              <w:rPr>
                <w:sz w:val="20"/>
                <w:szCs w:val="20"/>
              </w:rPr>
              <w:t>385</w:t>
            </w:r>
          </w:p>
        </w:tc>
        <w:tc>
          <w:tcPr>
            <w:tcW w:w="627" w:type="dxa"/>
            <w:hideMark/>
          </w:tcPr>
          <w:p w14:paraId="5AD24A2E" w14:textId="77777777" w:rsidR="00AF7D5F" w:rsidRPr="008F116D" w:rsidRDefault="00AF7D5F" w:rsidP="00E0789D">
            <w:pPr>
              <w:rPr>
                <w:sz w:val="20"/>
                <w:szCs w:val="20"/>
              </w:rPr>
            </w:pPr>
            <w:r w:rsidRPr="008F116D">
              <w:rPr>
                <w:sz w:val="20"/>
                <w:szCs w:val="20"/>
              </w:rPr>
              <w:t>317</w:t>
            </w:r>
          </w:p>
        </w:tc>
        <w:tc>
          <w:tcPr>
            <w:tcW w:w="627" w:type="dxa"/>
            <w:hideMark/>
          </w:tcPr>
          <w:p w14:paraId="5074BA40" w14:textId="77777777" w:rsidR="00AF7D5F" w:rsidRPr="008F116D" w:rsidRDefault="00AF7D5F" w:rsidP="00E0789D">
            <w:pPr>
              <w:rPr>
                <w:rFonts w:eastAsia="Times New Roman"/>
                <w:sz w:val="20"/>
                <w:szCs w:val="20"/>
              </w:rPr>
            </w:pPr>
          </w:p>
        </w:tc>
        <w:tc>
          <w:tcPr>
            <w:tcW w:w="533" w:type="dxa"/>
            <w:hideMark/>
          </w:tcPr>
          <w:p w14:paraId="291A1200" w14:textId="77777777" w:rsidR="00AF7D5F" w:rsidRPr="008F116D" w:rsidRDefault="00AF7D5F" w:rsidP="00E0789D">
            <w:pPr>
              <w:rPr>
                <w:sz w:val="20"/>
                <w:szCs w:val="20"/>
              </w:rPr>
            </w:pPr>
            <w:r w:rsidRPr="008F116D">
              <w:rPr>
                <w:sz w:val="20"/>
                <w:szCs w:val="20"/>
              </w:rPr>
              <w:t>74</w:t>
            </w:r>
          </w:p>
        </w:tc>
        <w:tc>
          <w:tcPr>
            <w:tcW w:w="764" w:type="dxa"/>
            <w:hideMark/>
          </w:tcPr>
          <w:p w14:paraId="6831614A" w14:textId="77777777" w:rsidR="00AF7D5F" w:rsidRPr="008F116D" w:rsidRDefault="00AF7D5F" w:rsidP="00E0789D">
            <w:pPr>
              <w:rPr>
                <w:sz w:val="20"/>
                <w:szCs w:val="20"/>
              </w:rPr>
            </w:pPr>
            <w:r w:rsidRPr="008F116D">
              <w:rPr>
                <w:sz w:val="20"/>
                <w:szCs w:val="20"/>
              </w:rPr>
              <w:t>1327</w:t>
            </w:r>
          </w:p>
        </w:tc>
        <w:tc>
          <w:tcPr>
            <w:tcW w:w="764" w:type="dxa"/>
            <w:hideMark/>
          </w:tcPr>
          <w:p w14:paraId="496E452D" w14:textId="77777777" w:rsidR="00AF7D5F" w:rsidRPr="008F116D" w:rsidRDefault="00AF7D5F" w:rsidP="00E0789D">
            <w:pPr>
              <w:rPr>
                <w:rFonts w:eastAsia="Times New Roman"/>
                <w:sz w:val="20"/>
                <w:szCs w:val="20"/>
              </w:rPr>
            </w:pPr>
          </w:p>
        </w:tc>
        <w:tc>
          <w:tcPr>
            <w:tcW w:w="1677" w:type="dxa"/>
            <w:hideMark/>
          </w:tcPr>
          <w:p w14:paraId="26609B67" w14:textId="77777777" w:rsidR="00AF7D5F" w:rsidRPr="008F116D" w:rsidRDefault="00AF7D5F" w:rsidP="00E0789D">
            <w:pPr>
              <w:rPr>
                <w:sz w:val="20"/>
                <w:szCs w:val="20"/>
              </w:rPr>
            </w:pPr>
            <w:r w:rsidRPr="008F116D">
              <w:rPr>
                <w:sz w:val="20"/>
                <w:szCs w:val="20"/>
              </w:rPr>
              <w:t>459</w:t>
            </w:r>
          </w:p>
        </w:tc>
      </w:tr>
    </w:tbl>
    <w:p w14:paraId="3CD5B7AE" w14:textId="77777777" w:rsidR="00E13FDA" w:rsidRDefault="00E13FDA" w:rsidP="00755DE5">
      <w:pPr>
        <w:spacing w:after="0" w:line="360" w:lineRule="auto"/>
        <w:sectPr w:rsidR="00E13FDA" w:rsidSect="00565667">
          <w:pgSz w:w="16840" w:h="11900" w:orient="landscape"/>
          <w:pgMar w:top="1797" w:right="1440" w:bottom="1797" w:left="1440" w:header="708" w:footer="708" w:gutter="0"/>
          <w:cols w:space="708"/>
          <w:docGrid w:linePitch="360"/>
        </w:sectPr>
      </w:pPr>
    </w:p>
    <w:p w14:paraId="6DF4643A" w14:textId="77777777" w:rsidR="00AF7D5F" w:rsidRPr="003B2549" w:rsidRDefault="003B2549" w:rsidP="00755DE5">
      <w:pPr>
        <w:spacing w:after="0" w:line="360" w:lineRule="auto"/>
        <w:rPr>
          <w:rFonts w:eastAsia="Times New Roman"/>
          <w:noProof/>
          <w:lang w:val="en-US" w:eastAsia="en-GB"/>
        </w:rPr>
      </w:pPr>
      <w:r>
        <w:rPr>
          <w:rFonts w:eastAsia="Times New Roman"/>
          <w:noProof/>
          <w:lang w:val="en-US" w:eastAsia="en-GB"/>
        </w:rPr>
        <w:t xml:space="preserve">For </w:t>
      </w:r>
      <w:r w:rsidR="00B72239">
        <w:rPr>
          <w:rFonts w:eastAsia="Times New Roman"/>
          <w:noProof/>
          <w:lang w:val="en-US" w:eastAsia="en-GB"/>
        </w:rPr>
        <w:t xml:space="preserve">the </w:t>
      </w:r>
      <w:r>
        <w:rPr>
          <w:rFonts w:eastAsia="Times New Roman"/>
          <w:noProof/>
          <w:lang w:val="en-US" w:eastAsia="en-GB"/>
        </w:rPr>
        <w:t>knee cohort all patients who were listed for knee replacement surgery and were over 18, conse</w:t>
      </w:r>
      <w:r w:rsidR="00B72239">
        <w:rPr>
          <w:rFonts w:eastAsia="Times New Roman"/>
          <w:noProof/>
          <w:lang w:val="en-US" w:eastAsia="en-GB"/>
        </w:rPr>
        <w:t>nt competent and had not had sev</w:t>
      </w:r>
      <w:r>
        <w:rPr>
          <w:rFonts w:eastAsia="Times New Roman"/>
          <w:noProof/>
          <w:lang w:val="en-US" w:eastAsia="en-GB"/>
        </w:rPr>
        <w:t>ere neurological disorder, were selected for the study (1760 patients in total</w:t>
      </w:r>
      <w:r w:rsidRPr="008B7AAB">
        <w:rPr>
          <w:rFonts w:eastAsia="Times New Roman"/>
          <w:noProof/>
          <w:lang w:val="en-US" w:eastAsia="en-GB"/>
        </w:rPr>
        <w:t xml:space="preserve">).  </w:t>
      </w:r>
      <w:r w:rsidR="00ED6596" w:rsidRPr="008B7AAB">
        <w:rPr>
          <w:rFonts w:eastAsia="Times New Roman"/>
          <w:noProof/>
          <w:lang w:val="en-US" w:eastAsia="en-GB"/>
        </w:rPr>
        <w:fldChar w:fldCharType="begin"/>
      </w:r>
      <w:r w:rsidR="00ED6596" w:rsidRPr="008B7AAB">
        <w:rPr>
          <w:rFonts w:eastAsia="Times New Roman"/>
          <w:noProof/>
          <w:lang w:val="en-US" w:eastAsia="en-GB"/>
        </w:rPr>
        <w:instrText xml:space="preserve"> REF _Ref423361443 \h  \* MERGEFORMAT </w:instrText>
      </w:r>
      <w:r w:rsidR="00ED6596" w:rsidRPr="008B7AAB">
        <w:rPr>
          <w:rFonts w:eastAsia="Times New Roman"/>
          <w:noProof/>
          <w:lang w:val="en-US" w:eastAsia="en-GB"/>
        </w:rPr>
      </w:r>
      <w:r w:rsidR="00ED6596" w:rsidRPr="008B7AAB">
        <w:rPr>
          <w:rFonts w:eastAsia="Times New Roman"/>
          <w:noProof/>
          <w:lang w:val="en-US" w:eastAsia="en-GB"/>
        </w:rPr>
        <w:fldChar w:fldCharType="separate"/>
      </w:r>
      <w:r w:rsidR="00377171" w:rsidRPr="00377171">
        <w:rPr>
          <w:i/>
        </w:rPr>
        <w:t xml:space="preserve">Table </w:t>
      </w:r>
      <w:r w:rsidR="00377171" w:rsidRPr="00377171">
        <w:rPr>
          <w:i/>
          <w:noProof/>
        </w:rPr>
        <w:t>74</w:t>
      </w:r>
      <w:r w:rsidR="00ED6596" w:rsidRPr="008B7AAB">
        <w:rPr>
          <w:rFonts w:eastAsia="Times New Roman"/>
          <w:noProof/>
          <w:lang w:val="en-US" w:eastAsia="en-GB"/>
        </w:rPr>
        <w:fldChar w:fldCharType="end"/>
      </w:r>
      <w:r w:rsidR="00ED6596" w:rsidRPr="008B7AAB">
        <w:rPr>
          <w:rFonts w:eastAsia="Times New Roman"/>
          <w:noProof/>
          <w:lang w:val="en-US" w:eastAsia="en-GB"/>
        </w:rPr>
        <w:t xml:space="preserve"> </w:t>
      </w:r>
      <w:r w:rsidRPr="008B7AAB">
        <w:rPr>
          <w:rFonts w:eastAsia="Times New Roman"/>
          <w:noProof/>
          <w:lang w:val="en-US" w:eastAsia="en-GB"/>
        </w:rPr>
        <w:t>shows</w:t>
      </w:r>
      <w:r w:rsidRPr="003B2549">
        <w:rPr>
          <w:rFonts w:eastAsia="Times New Roman"/>
          <w:noProof/>
          <w:lang w:val="en-US" w:eastAsia="en-GB"/>
        </w:rPr>
        <w:t xml:space="preserve"> that </w:t>
      </w:r>
      <w:r>
        <w:rPr>
          <w:rFonts w:eastAsia="Times New Roman"/>
          <w:noProof/>
          <w:lang w:val="en-US" w:eastAsia="en-GB"/>
        </w:rPr>
        <w:t>1760 patients in total have been assessed for knee replace</w:t>
      </w:r>
      <w:r w:rsidR="00ED6596">
        <w:rPr>
          <w:rFonts w:eastAsia="Times New Roman"/>
          <w:noProof/>
          <w:lang w:val="en-US" w:eastAsia="en-GB"/>
        </w:rPr>
        <w:t>ment surgery.  From these 4</w:t>
      </w:r>
      <w:r>
        <w:rPr>
          <w:rFonts w:eastAsia="Times New Roman"/>
          <w:noProof/>
          <w:lang w:val="en-US" w:eastAsia="en-GB"/>
        </w:rPr>
        <w:t xml:space="preserve"> died before their surgery, 15 died </w:t>
      </w:r>
      <w:r w:rsidR="00F82E35">
        <w:rPr>
          <w:rFonts w:eastAsia="Times New Roman"/>
          <w:noProof/>
          <w:lang w:val="en-US" w:eastAsia="en-GB"/>
        </w:rPr>
        <w:t xml:space="preserve">in the </w:t>
      </w:r>
      <w:r>
        <w:rPr>
          <w:rFonts w:eastAsia="Times New Roman"/>
          <w:noProof/>
          <w:lang w:val="en-US" w:eastAsia="en-GB"/>
        </w:rPr>
        <w:t xml:space="preserve">six weeks after surgery and 8 died before </w:t>
      </w:r>
      <w:r w:rsidR="00F82E35">
        <w:rPr>
          <w:rFonts w:eastAsia="Times New Roman"/>
          <w:noProof/>
          <w:lang w:val="en-US" w:eastAsia="en-GB"/>
        </w:rPr>
        <w:t>the end of the first</w:t>
      </w:r>
      <w:r>
        <w:rPr>
          <w:rFonts w:eastAsia="Times New Roman"/>
          <w:noProof/>
          <w:lang w:val="en-US" w:eastAsia="en-GB"/>
        </w:rPr>
        <w:t xml:space="preserve"> year after their surgery. </w:t>
      </w:r>
      <w:r w:rsidR="001F0FE8">
        <w:rPr>
          <w:rFonts w:eastAsia="Times New Roman"/>
          <w:noProof/>
          <w:lang w:val="en-US" w:eastAsia="en-GB"/>
        </w:rPr>
        <w:t xml:space="preserve"> </w:t>
      </w:r>
      <w:r w:rsidR="00F01624">
        <w:rPr>
          <w:rFonts w:eastAsia="Times New Roman"/>
          <w:noProof/>
          <w:lang w:val="en-US" w:eastAsia="en-GB"/>
        </w:rPr>
        <w:t xml:space="preserve">95 patients have not had their surgery yet.  Interestingly, 4 patients were initially assessed for knee replacement but they actually underwent primary </w:t>
      </w:r>
      <w:r w:rsidR="000F487C">
        <w:rPr>
          <w:rFonts w:eastAsia="Times New Roman"/>
          <w:noProof/>
          <w:lang w:val="en-US" w:eastAsia="en-GB"/>
        </w:rPr>
        <w:t>total hip arthroscopy. Therefore, only 1637</w:t>
      </w:r>
      <w:r w:rsidR="00F01624">
        <w:rPr>
          <w:rFonts w:eastAsia="Times New Roman"/>
          <w:noProof/>
          <w:lang w:val="en-US" w:eastAsia="en-GB"/>
        </w:rPr>
        <w:t xml:space="preserve"> patients</w:t>
      </w:r>
      <w:r w:rsidR="000F487C">
        <w:rPr>
          <w:rFonts w:eastAsia="Times New Roman"/>
          <w:noProof/>
          <w:lang w:val="en-US" w:eastAsia="en-GB"/>
        </w:rPr>
        <w:t xml:space="preserve"> were selected to be sent 1 year follow up booklet.  1147 patients have returned </w:t>
      </w:r>
      <w:r w:rsidR="00F82E35">
        <w:rPr>
          <w:rFonts w:eastAsia="Times New Roman"/>
          <w:noProof/>
          <w:lang w:val="en-US" w:eastAsia="en-GB"/>
        </w:rPr>
        <w:t xml:space="preserve">the </w:t>
      </w:r>
      <w:r w:rsidR="000F487C">
        <w:rPr>
          <w:rFonts w:eastAsia="Times New Roman"/>
          <w:noProof/>
          <w:lang w:val="en-US" w:eastAsia="en-GB"/>
        </w:rPr>
        <w:t>1-year</w:t>
      </w:r>
      <w:r w:rsidR="00F01624">
        <w:rPr>
          <w:rFonts w:eastAsia="Times New Roman"/>
          <w:noProof/>
          <w:lang w:val="en-US" w:eastAsia="en-GB"/>
        </w:rPr>
        <w:t xml:space="preserve"> follow up </w:t>
      </w:r>
      <w:r w:rsidR="000F487C">
        <w:rPr>
          <w:rFonts w:eastAsia="Times New Roman"/>
          <w:noProof/>
          <w:lang w:val="en-US" w:eastAsia="en-GB"/>
        </w:rPr>
        <w:t xml:space="preserve">booklet or </w:t>
      </w:r>
      <w:r w:rsidR="00F82E35">
        <w:rPr>
          <w:rFonts w:eastAsia="Times New Roman"/>
          <w:noProof/>
          <w:lang w:val="en-US" w:eastAsia="en-GB"/>
        </w:rPr>
        <w:t xml:space="preserve">gave </w:t>
      </w:r>
      <w:r w:rsidR="000F487C">
        <w:rPr>
          <w:rFonts w:eastAsia="Times New Roman"/>
          <w:noProof/>
          <w:lang w:val="en-US" w:eastAsia="en-GB"/>
        </w:rPr>
        <w:t xml:space="preserve">the data over </w:t>
      </w:r>
      <w:r w:rsidR="00F82E35">
        <w:rPr>
          <w:rFonts w:eastAsia="Times New Roman"/>
          <w:noProof/>
          <w:lang w:val="en-US" w:eastAsia="en-GB"/>
        </w:rPr>
        <w:t xml:space="preserve">the </w:t>
      </w:r>
      <w:r w:rsidR="000F487C">
        <w:rPr>
          <w:rFonts w:eastAsia="Times New Roman"/>
          <w:noProof/>
          <w:lang w:val="en-US" w:eastAsia="en-GB"/>
        </w:rPr>
        <w:t>telephone.  T</w:t>
      </w:r>
      <w:r w:rsidR="00F01624">
        <w:rPr>
          <w:rFonts w:eastAsia="Times New Roman"/>
          <w:noProof/>
          <w:lang w:val="en-US" w:eastAsia="en-GB"/>
        </w:rPr>
        <w:t>his number</w:t>
      </w:r>
      <w:r w:rsidR="000F487C">
        <w:rPr>
          <w:rFonts w:eastAsia="Times New Roman"/>
          <w:noProof/>
          <w:lang w:val="en-US" w:eastAsia="en-GB"/>
        </w:rPr>
        <w:t xml:space="preserve">, however, </w:t>
      </w:r>
      <w:r w:rsidR="00F01624">
        <w:rPr>
          <w:rFonts w:eastAsia="Times New Roman"/>
          <w:noProof/>
          <w:lang w:val="en-US" w:eastAsia="en-GB"/>
        </w:rPr>
        <w:t xml:space="preserve">is not a true </w:t>
      </w:r>
      <w:r w:rsidR="000303FE">
        <w:rPr>
          <w:rFonts w:eastAsia="Times New Roman"/>
          <w:noProof/>
          <w:lang w:val="en-US" w:eastAsia="en-GB"/>
        </w:rPr>
        <w:t xml:space="preserve">reflection </w:t>
      </w:r>
      <w:r w:rsidR="00F01624">
        <w:rPr>
          <w:rFonts w:eastAsia="Times New Roman"/>
          <w:noProof/>
          <w:lang w:val="en-US" w:eastAsia="en-GB"/>
        </w:rPr>
        <w:t xml:space="preserve">for the rate of one year follow up success as it excludes the patients who </w:t>
      </w:r>
      <w:r w:rsidR="000F487C">
        <w:rPr>
          <w:rFonts w:eastAsia="Times New Roman"/>
          <w:noProof/>
          <w:lang w:val="en-US" w:eastAsia="en-GB"/>
        </w:rPr>
        <w:t>have</w:t>
      </w:r>
      <w:r w:rsidR="00F01624">
        <w:rPr>
          <w:rFonts w:eastAsia="Times New Roman"/>
          <w:noProof/>
          <w:lang w:val="en-US" w:eastAsia="en-GB"/>
        </w:rPr>
        <w:t xml:space="preserve"> not reached their one year</w:t>
      </w:r>
      <w:r w:rsidR="000F487C">
        <w:rPr>
          <w:rFonts w:eastAsia="Times New Roman"/>
          <w:noProof/>
          <w:lang w:val="en-US" w:eastAsia="en-GB"/>
        </w:rPr>
        <w:t xml:space="preserve"> time point after surgery</w:t>
      </w:r>
      <w:r w:rsidR="00F01624">
        <w:rPr>
          <w:rFonts w:eastAsia="Times New Roman"/>
          <w:noProof/>
          <w:lang w:val="en-US" w:eastAsia="en-GB"/>
        </w:rPr>
        <w:t>.</w:t>
      </w:r>
    </w:p>
    <w:p w14:paraId="53B5F2FD" w14:textId="77777777" w:rsidR="001E4ADD" w:rsidRDefault="001E4ADD" w:rsidP="00755DE5">
      <w:pPr>
        <w:spacing w:after="0" w:line="360" w:lineRule="auto"/>
        <w:rPr>
          <w:rFonts w:eastAsia="Times New Roman"/>
          <w:b/>
          <w:noProof/>
          <w:color w:val="6A8735"/>
          <w:lang w:val="en-US" w:eastAsia="en-GB"/>
        </w:rPr>
        <w:sectPr w:rsidR="001E4ADD" w:rsidSect="00565667">
          <w:pgSz w:w="11900" w:h="16840"/>
          <w:pgMar w:top="1440" w:right="1797" w:bottom="1440" w:left="1797" w:header="708" w:footer="708" w:gutter="0"/>
          <w:cols w:space="708"/>
          <w:docGrid w:linePitch="360"/>
        </w:sectPr>
      </w:pPr>
    </w:p>
    <w:p w14:paraId="0637BFBC" w14:textId="21C1C6AD" w:rsidR="00B72239" w:rsidRPr="008B7AAB" w:rsidRDefault="00B72239" w:rsidP="00755DE5">
      <w:pPr>
        <w:pStyle w:val="Caption"/>
        <w:spacing w:line="360" w:lineRule="auto"/>
        <w:rPr>
          <w:b w:val="0"/>
          <w:i/>
          <w:sz w:val="24"/>
          <w:szCs w:val="24"/>
        </w:rPr>
      </w:pPr>
      <w:bookmarkStart w:id="729" w:name="_Ref423361443"/>
      <w:bookmarkStart w:id="730" w:name="_Toc426467759"/>
      <w:bookmarkStart w:id="731" w:name="_Toc426724864"/>
      <w:bookmarkStart w:id="732" w:name="_Toc442343353"/>
      <w:r w:rsidRPr="008B7AAB">
        <w:rPr>
          <w:b w:val="0"/>
          <w:i/>
          <w:sz w:val="24"/>
          <w:szCs w:val="24"/>
        </w:rPr>
        <w:t xml:space="preserve">Table </w:t>
      </w:r>
      <w:r w:rsidRPr="008B7AAB">
        <w:rPr>
          <w:b w:val="0"/>
          <w:i/>
          <w:sz w:val="24"/>
          <w:szCs w:val="24"/>
        </w:rPr>
        <w:fldChar w:fldCharType="begin"/>
      </w:r>
      <w:r w:rsidRPr="008B7AAB">
        <w:rPr>
          <w:b w:val="0"/>
          <w:i/>
          <w:sz w:val="24"/>
          <w:szCs w:val="24"/>
        </w:rPr>
        <w:instrText xml:space="preserve"> SEQ Table \* ARABIC </w:instrText>
      </w:r>
      <w:r w:rsidRPr="008B7AAB">
        <w:rPr>
          <w:b w:val="0"/>
          <w:i/>
          <w:sz w:val="24"/>
          <w:szCs w:val="24"/>
        </w:rPr>
        <w:fldChar w:fldCharType="separate"/>
      </w:r>
      <w:r w:rsidR="00377171">
        <w:rPr>
          <w:b w:val="0"/>
          <w:i/>
          <w:noProof/>
          <w:sz w:val="24"/>
          <w:szCs w:val="24"/>
        </w:rPr>
        <w:t>74</w:t>
      </w:r>
      <w:r w:rsidRPr="008B7AAB">
        <w:rPr>
          <w:b w:val="0"/>
          <w:i/>
          <w:sz w:val="24"/>
          <w:szCs w:val="24"/>
        </w:rPr>
        <w:fldChar w:fldCharType="end"/>
      </w:r>
      <w:bookmarkEnd w:id="729"/>
      <w:r w:rsidRPr="008B7AAB">
        <w:rPr>
          <w:b w:val="0"/>
          <w:i/>
          <w:sz w:val="24"/>
          <w:szCs w:val="24"/>
        </w:rPr>
        <w:t xml:space="preserve">. </w:t>
      </w:r>
      <w:r w:rsidRPr="008B7AAB">
        <w:rPr>
          <w:rFonts w:eastAsia="Times New Roman"/>
          <w:b w:val="0"/>
          <w:i/>
          <w:noProof/>
          <w:sz w:val="24"/>
          <w:szCs w:val="24"/>
          <w:lang w:val="en-US" w:eastAsia="en-GB"/>
        </w:rPr>
        <w:t>Recruitment and figures and returned 1 year follow up questionnaire for knee patients in COASt.</w:t>
      </w:r>
      <w:bookmarkEnd w:id="730"/>
      <w:bookmarkEnd w:id="731"/>
      <w:bookmarkEnd w:id="732"/>
      <w:r w:rsidRPr="008B7AAB">
        <w:rPr>
          <w:rFonts w:eastAsia="Times New Roman"/>
          <w:b w:val="0"/>
          <w:i/>
          <w:noProof/>
          <w:sz w:val="24"/>
          <w:szCs w:val="24"/>
          <w:lang w:val="en-US" w:eastAsia="en-GB"/>
        </w:rPr>
        <w:t xml:space="preserve">  </w:t>
      </w:r>
    </w:p>
    <w:tbl>
      <w:tblPr>
        <w:tblStyle w:val="Style1"/>
        <w:tblW w:w="11650" w:type="dxa"/>
        <w:tblLook w:val="04A0" w:firstRow="1" w:lastRow="0" w:firstColumn="1" w:lastColumn="0" w:noHBand="0" w:noVBand="1"/>
      </w:tblPr>
      <w:tblGrid>
        <w:gridCol w:w="3413"/>
        <w:gridCol w:w="3234"/>
        <w:gridCol w:w="637"/>
        <w:gridCol w:w="546"/>
        <w:gridCol w:w="534"/>
        <w:gridCol w:w="546"/>
        <w:gridCol w:w="546"/>
        <w:gridCol w:w="477"/>
        <w:gridCol w:w="637"/>
        <w:gridCol w:w="546"/>
        <w:gridCol w:w="534"/>
      </w:tblGrid>
      <w:tr w:rsidR="00AF7D5F" w:rsidRPr="008030C7" w14:paraId="41CCD104" w14:textId="77777777" w:rsidTr="00E13FDA">
        <w:trPr>
          <w:cnfStyle w:val="100000000000" w:firstRow="1" w:lastRow="0" w:firstColumn="0" w:lastColumn="0" w:oddVBand="0" w:evenVBand="0" w:oddHBand="0" w:evenHBand="0" w:firstRowFirstColumn="0" w:firstRowLastColumn="0" w:lastRowFirstColumn="0" w:lastRowLastColumn="0"/>
          <w:trHeight w:val="20"/>
        </w:trPr>
        <w:tc>
          <w:tcPr>
            <w:tcW w:w="11650" w:type="dxa"/>
            <w:gridSpan w:val="11"/>
            <w:hideMark/>
          </w:tcPr>
          <w:p w14:paraId="23C35163" w14:textId="77777777" w:rsidR="00AF7D5F" w:rsidRDefault="00AF7D5F" w:rsidP="00E0789D">
            <w:r w:rsidRPr="00ED6596">
              <w:t>Assessed for Knee</w:t>
            </w:r>
          </w:p>
          <w:p w14:paraId="1715FE63" w14:textId="77777777" w:rsidR="00ED6596" w:rsidRPr="00ED6596" w:rsidRDefault="00ED6596" w:rsidP="00E0789D"/>
        </w:tc>
      </w:tr>
      <w:tr w:rsidR="00AF7D5F" w:rsidRPr="008030C7" w14:paraId="6BC7DD86" w14:textId="77777777" w:rsidTr="00E13FDA">
        <w:trPr>
          <w:trHeight w:val="20"/>
        </w:trPr>
        <w:tc>
          <w:tcPr>
            <w:tcW w:w="3297" w:type="dxa"/>
            <w:hideMark/>
          </w:tcPr>
          <w:p w14:paraId="697B5101" w14:textId="77777777" w:rsidR="00AF7D5F" w:rsidRPr="008030C7" w:rsidRDefault="00AF7D5F" w:rsidP="00E0789D">
            <w:pPr>
              <w:rPr>
                <w:b/>
                <w:sz w:val="20"/>
                <w:szCs w:val="20"/>
              </w:rPr>
            </w:pPr>
            <w:r w:rsidRPr="008030C7">
              <w:rPr>
                <w:b/>
                <w:sz w:val="20"/>
                <w:szCs w:val="20"/>
              </w:rPr>
              <w:t>Main group</w:t>
            </w:r>
          </w:p>
        </w:tc>
        <w:tc>
          <w:tcPr>
            <w:tcW w:w="0" w:type="auto"/>
            <w:hideMark/>
          </w:tcPr>
          <w:p w14:paraId="3ADF894D" w14:textId="77777777" w:rsidR="00AF7D5F" w:rsidRPr="008030C7" w:rsidRDefault="00AF7D5F" w:rsidP="00E0789D">
            <w:pPr>
              <w:rPr>
                <w:b/>
                <w:bCs/>
                <w:sz w:val="20"/>
                <w:szCs w:val="20"/>
              </w:rPr>
            </w:pPr>
            <w:r w:rsidRPr="008030C7">
              <w:rPr>
                <w:b/>
                <w:bCs/>
                <w:sz w:val="20"/>
                <w:szCs w:val="20"/>
              </w:rPr>
              <w:t>Sub-group</w:t>
            </w:r>
          </w:p>
        </w:tc>
        <w:tc>
          <w:tcPr>
            <w:tcW w:w="0" w:type="auto"/>
            <w:gridSpan w:val="3"/>
            <w:hideMark/>
          </w:tcPr>
          <w:p w14:paraId="2CA32511" w14:textId="77777777" w:rsidR="00AF7D5F" w:rsidRPr="008030C7" w:rsidRDefault="00AF7D5F" w:rsidP="00E0789D">
            <w:pPr>
              <w:rPr>
                <w:b/>
                <w:bCs/>
                <w:sz w:val="20"/>
                <w:szCs w:val="20"/>
              </w:rPr>
            </w:pPr>
            <w:r w:rsidRPr="008030C7">
              <w:rPr>
                <w:b/>
                <w:bCs/>
                <w:sz w:val="20"/>
                <w:szCs w:val="20"/>
              </w:rPr>
              <w:t>Oxford</w:t>
            </w:r>
          </w:p>
        </w:tc>
        <w:tc>
          <w:tcPr>
            <w:tcW w:w="0" w:type="auto"/>
            <w:gridSpan w:val="3"/>
            <w:hideMark/>
          </w:tcPr>
          <w:p w14:paraId="09D1CBB4" w14:textId="77777777" w:rsidR="00AF7D5F" w:rsidRPr="008030C7" w:rsidRDefault="00AF7D5F" w:rsidP="00E0789D">
            <w:pPr>
              <w:rPr>
                <w:b/>
                <w:bCs/>
                <w:sz w:val="20"/>
                <w:szCs w:val="20"/>
              </w:rPr>
            </w:pPr>
            <w:r w:rsidRPr="008030C7">
              <w:rPr>
                <w:b/>
                <w:bCs/>
                <w:sz w:val="20"/>
                <w:szCs w:val="20"/>
              </w:rPr>
              <w:t>Southampton</w:t>
            </w:r>
          </w:p>
        </w:tc>
        <w:tc>
          <w:tcPr>
            <w:tcW w:w="0" w:type="auto"/>
            <w:gridSpan w:val="3"/>
            <w:hideMark/>
          </w:tcPr>
          <w:p w14:paraId="508079A7" w14:textId="77777777" w:rsidR="00AF7D5F" w:rsidRPr="008030C7" w:rsidRDefault="00AF7D5F" w:rsidP="00E0789D">
            <w:pPr>
              <w:rPr>
                <w:b/>
                <w:bCs/>
                <w:sz w:val="20"/>
                <w:szCs w:val="20"/>
              </w:rPr>
            </w:pPr>
            <w:r w:rsidRPr="008030C7">
              <w:rPr>
                <w:b/>
                <w:bCs/>
                <w:sz w:val="20"/>
                <w:szCs w:val="20"/>
              </w:rPr>
              <w:t>Total</w:t>
            </w:r>
          </w:p>
        </w:tc>
      </w:tr>
      <w:tr w:rsidR="00AF7D5F" w:rsidRPr="008030C7" w14:paraId="6DA1E91A" w14:textId="77777777" w:rsidTr="00E13FDA">
        <w:trPr>
          <w:trHeight w:val="20"/>
        </w:trPr>
        <w:tc>
          <w:tcPr>
            <w:tcW w:w="3297" w:type="dxa"/>
            <w:hideMark/>
          </w:tcPr>
          <w:p w14:paraId="6D8A400F" w14:textId="77777777" w:rsidR="00AF7D5F" w:rsidRPr="008030C7" w:rsidRDefault="00AF7D5F" w:rsidP="00E0789D">
            <w:pPr>
              <w:rPr>
                <w:rFonts w:eastAsia="Times New Roman"/>
                <w:b/>
                <w:sz w:val="20"/>
                <w:szCs w:val="20"/>
              </w:rPr>
            </w:pPr>
          </w:p>
        </w:tc>
        <w:tc>
          <w:tcPr>
            <w:tcW w:w="0" w:type="auto"/>
            <w:hideMark/>
          </w:tcPr>
          <w:p w14:paraId="6BC86C51" w14:textId="77777777" w:rsidR="00AF7D5F" w:rsidRPr="008030C7" w:rsidRDefault="00AF7D5F" w:rsidP="00E0789D">
            <w:pPr>
              <w:rPr>
                <w:rFonts w:eastAsia="Times New Roman"/>
                <w:sz w:val="20"/>
                <w:szCs w:val="20"/>
              </w:rPr>
            </w:pPr>
          </w:p>
        </w:tc>
        <w:tc>
          <w:tcPr>
            <w:tcW w:w="0" w:type="auto"/>
            <w:hideMark/>
          </w:tcPr>
          <w:p w14:paraId="02F05CC9" w14:textId="77777777" w:rsidR="00AF7D5F" w:rsidRPr="008030C7" w:rsidRDefault="00AF7D5F" w:rsidP="00E0789D">
            <w:pPr>
              <w:rPr>
                <w:sz w:val="20"/>
                <w:szCs w:val="20"/>
              </w:rPr>
            </w:pPr>
            <w:r w:rsidRPr="008030C7">
              <w:rPr>
                <w:sz w:val="20"/>
                <w:szCs w:val="20"/>
              </w:rPr>
              <w:t>Yes</w:t>
            </w:r>
          </w:p>
        </w:tc>
        <w:tc>
          <w:tcPr>
            <w:tcW w:w="0" w:type="auto"/>
            <w:hideMark/>
          </w:tcPr>
          <w:p w14:paraId="5A243A26" w14:textId="77777777" w:rsidR="00AF7D5F" w:rsidRPr="008030C7" w:rsidRDefault="00AF7D5F" w:rsidP="00E0789D">
            <w:pPr>
              <w:rPr>
                <w:sz w:val="20"/>
                <w:szCs w:val="20"/>
              </w:rPr>
            </w:pPr>
            <w:r w:rsidRPr="008030C7">
              <w:rPr>
                <w:sz w:val="20"/>
                <w:szCs w:val="20"/>
              </w:rPr>
              <w:t>Sub</w:t>
            </w:r>
          </w:p>
        </w:tc>
        <w:tc>
          <w:tcPr>
            <w:tcW w:w="0" w:type="auto"/>
            <w:hideMark/>
          </w:tcPr>
          <w:p w14:paraId="3AD7A750" w14:textId="77777777" w:rsidR="00AF7D5F" w:rsidRPr="008030C7" w:rsidRDefault="00AF7D5F" w:rsidP="00E0789D">
            <w:pPr>
              <w:rPr>
                <w:sz w:val="20"/>
                <w:szCs w:val="20"/>
              </w:rPr>
            </w:pPr>
            <w:r w:rsidRPr="008030C7">
              <w:rPr>
                <w:sz w:val="20"/>
                <w:szCs w:val="20"/>
              </w:rPr>
              <w:t>No</w:t>
            </w:r>
          </w:p>
        </w:tc>
        <w:tc>
          <w:tcPr>
            <w:tcW w:w="0" w:type="auto"/>
            <w:hideMark/>
          </w:tcPr>
          <w:p w14:paraId="7E3A7AEE" w14:textId="77777777" w:rsidR="00AF7D5F" w:rsidRPr="008030C7" w:rsidRDefault="00AF7D5F" w:rsidP="00E0789D">
            <w:pPr>
              <w:rPr>
                <w:sz w:val="20"/>
                <w:szCs w:val="20"/>
              </w:rPr>
            </w:pPr>
            <w:r w:rsidRPr="008030C7">
              <w:rPr>
                <w:sz w:val="20"/>
                <w:szCs w:val="20"/>
              </w:rPr>
              <w:t>Yes</w:t>
            </w:r>
          </w:p>
        </w:tc>
        <w:tc>
          <w:tcPr>
            <w:tcW w:w="0" w:type="auto"/>
            <w:hideMark/>
          </w:tcPr>
          <w:p w14:paraId="248AF89E" w14:textId="77777777" w:rsidR="00AF7D5F" w:rsidRPr="008030C7" w:rsidRDefault="00AF7D5F" w:rsidP="00E0789D">
            <w:pPr>
              <w:rPr>
                <w:sz w:val="20"/>
                <w:szCs w:val="20"/>
              </w:rPr>
            </w:pPr>
            <w:r w:rsidRPr="008030C7">
              <w:rPr>
                <w:sz w:val="20"/>
                <w:szCs w:val="20"/>
              </w:rPr>
              <w:t>Sub</w:t>
            </w:r>
          </w:p>
        </w:tc>
        <w:tc>
          <w:tcPr>
            <w:tcW w:w="0" w:type="auto"/>
            <w:hideMark/>
          </w:tcPr>
          <w:p w14:paraId="02709E7E" w14:textId="77777777" w:rsidR="00AF7D5F" w:rsidRPr="008030C7" w:rsidRDefault="00AF7D5F" w:rsidP="00E0789D">
            <w:pPr>
              <w:rPr>
                <w:sz w:val="20"/>
                <w:szCs w:val="20"/>
              </w:rPr>
            </w:pPr>
            <w:r w:rsidRPr="008030C7">
              <w:rPr>
                <w:sz w:val="20"/>
                <w:szCs w:val="20"/>
              </w:rPr>
              <w:t>No</w:t>
            </w:r>
          </w:p>
        </w:tc>
        <w:tc>
          <w:tcPr>
            <w:tcW w:w="0" w:type="auto"/>
            <w:hideMark/>
          </w:tcPr>
          <w:p w14:paraId="357CFA20" w14:textId="77777777" w:rsidR="00AF7D5F" w:rsidRPr="008030C7" w:rsidRDefault="00AF7D5F" w:rsidP="00E0789D">
            <w:pPr>
              <w:rPr>
                <w:sz w:val="20"/>
                <w:szCs w:val="20"/>
              </w:rPr>
            </w:pPr>
            <w:r w:rsidRPr="008030C7">
              <w:rPr>
                <w:sz w:val="20"/>
                <w:szCs w:val="20"/>
              </w:rPr>
              <w:t>Yes</w:t>
            </w:r>
          </w:p>
        </w:tc>
        <w:tc>
          <w:tcPr>
            <w:tcW w:w="0" w:type="auto"/>
            <w:hideMark/>
          </w:tcPr>
          <w:p w14:paraId="169479DE" w14:textId="77777777" w:rsidR="00AF7D5F" w:rsidRPr="008030C7" w:rsidRDefault="00AF7D5F" w:rsidP="00E0789D">
            <w:pPr>
              <w:rPr>
                <w:sz w:val="20"/>
                <w:szCs w:val="20"/>
              </w:rPr>
            </w:pPr>
            <w:r w:rsidRPr="008030C7">
              <w:rPr>
                <w:sz w:val="20"/>
                <w:szCs w:val="20"/>
              </w:rPr>
              <w:t>Sub</w:t>
            </w:r>
          </w:p>
        </w:tc>
        <w:tc>
          <w:tcPr>
            <w:tcW w:w="0" w:type="auto"/>
            <w:hideMark/>
          </w:tcPr>
          <w:p w14:paraId="5913F4C4" w14:textId="77777777" w:rsidR="00AF7D5F" w:rsidRPr="008030C7" w:rsidRDefault="00AF7D5F" w:rsidP="00E0789D">
            <w:pPr>
              <w:rPr>
                <w:sz w:val="20"/>
                <w:szCs w:val="20"/>
              </w:rPr>
            </w:pPr>
            <w:r w:rsidRPr="008030C7">
              <w:rPr>
                <w:sz w:val="20"/>
                <w:szCs w:val="20"/>
              </w:rPr>
              <w:t>No</w:t>
            </w:r>
          </w:p>
        </w:tc>
      </w:tr>
      <w:tr w:rsidR="003C7278" w:rsidRPr="008030C7" w14:paraId="587BE145" w14:textId="77777777" w:rsidTr="00E13FDA">
        <w:trPr>
          <w:trHeight w:val="20"/>
        </w:trPr>
        <w:tc>
          <w:tcPr>
            <w:tcW w:w="3297" w:type="dxa"/>
            <w:hideMark/>
          </w:tcPr>
          <w:p w14:paraId="77788BD8" w14:textId="77777777" w:rsidR="00AF7D5F" w:rsidRPr="008030C7" w:rsidRDefault="00AF7D5F" w:rsidP="00E0789D">
            <w:pPr>
              <w:rPr>
                <w:b/>
                <w:sz w:val="20"/>
                <w:szCs w:val="20"/>
              </w:rPr>
            </w:pPr>
            <w:r w:rsidRPr="008030C7">
              <w:rPr>
                <w:b/>
                <w:sz w:val="20"/>
                <w:szCs w:val="20"/>
              </w:rPr>
              <w:t>Patients assessed</w:t>
            </w:r>
          </w:p>
        </w:tc>
        <w:tc>
          <w:tcPr>
            <w:tcW w:w="0" w:type="auto"/>
            <w:hideMark/>
          </w:tcPr>
          <w:p w14:paraId="6699D1FB" w14:textId="77777777" w:rsidR="00AF7D5F" w:rsidRPr="008030C7" w:rsidRDefault="00AF7D5F" w:rsidP="00E0789D">
            <w:pPr>
              <w:rPr>
                <w:rFonts w:eastAsia="Times New Roman"/>
                <w:sz w:val="20"/>
                <w:szCs w:val="20"/>
              </w:rPr>
            </w:pPr>
          </w:p>
        </w:tc>
        <w:tc>
          <w:tcPr>
            <w:tcW w:w="0" w:type="auto"/>
            <w:hideMark/>
          </w:tcPr>
          <w:p w14:paraId="36197568" w14:textId="77777777" w:rsidR="00AF7D5F" w:rsidRPr="008030C7" w:rsidRDefault="00AF7D5F" w:rsidP="00E0789D">
            <w:pPr>
              <w:rPr>
                <w:sz w:val="20"/>
                <w:szCs w:val="20"/>
              </w:rPr>
            </w:pPr>
            <w:r w:rsidRPr="008030C7">
              <w:rPr>
                <w:sz w:val="20"/>
                <w:szCs w:val="20"/>
              </w:rPr>
              <w:t>1441</w:t>
            </w:r>
          </w:p>
        </w:tc>
        <w:tc>
          <w:tcPr>
            <w:tcW w:w="0" w:type="auto"/>
            <w:hideMark/>
          </w:tcPr>
          <w:p w14:paraId="09B9EDDA" w14:textId="77777777" w:rsidR="00AF7D5F" w:rsidRPr="008030C7" w:rsidRDefault="00AF7D5F" w:rsidP="00E0789D">
            <w:pPr>
              <w:rPr>
                <w:rFonts w:eastAsia="Times New Roman"/>
                <w:sz w:val="20"/>
                <w:szCs w:val="20"/>
              </w:rPr>
            </w:pPr>
          </w:p>
        </w:tc>
        <w:tc>
          <w:tcPr>
            <w:tcW w:w="0" w:type="auto"/>
            <w:hideMark/>
          </w:tcPr>
          <w:p w14:paraId="3CE67A38" w14:textId="77777777" w:rsidR="00AF7D5F" w:rsidRPr="008030C7" w:rsidRDefault="00AF7D5F" w:rsidP="00E0789D">
            <w:pPr>
              <w:rPr>
                <w:rFonts w:eastAsia="Times New Roman"/>
                <w:sz w:val="20"/>
                <w:szCs w:val="20"/>
              </w:rPr>
            </w:pPr>
          </w:p>
        </w:tc>
        <w:tc>
          <w:tcPr>
            <w:tcW w:w="0" w:type="auto"/>
            <w:hideMark/>
          </w:tcPr>
          <w:p w14:paraId="70EB8EC2" w14:textId="77777777" w:rsidR="00AF7D5F" w:rsidRPr="008030C7" w:rsidRDefault="00AF7D5F" w:rsidP="00E0789D">
            <w:pPr>
              <w:rPr>
                <w:sz w:val="20"/>
                <w:szCs w:val="20"/>
              </w:rPr>
            </w:pPr>
            <w:r w:rsidRPr="008030C7">
              <w:rPr>
                <w:sz w:val="20"/>
                <w:szCs w:val="20"/>
              </w:rPr>
              <w:t>319</w:t>
            </w:r>
          </w:p>
        </w:tc>
        <w:tc>
          <w:tcPr>
            <w:tcW w:w="0" w:type="auto"/>
            <w:hideMark/>
          </w:tcPr>
          <w:p w14:paraId="17D08F35" w14:textId="77777777" w:rsidR="00AF7D5F" w:rsidRPr="008030C7" w:rsidRDefault="00AF7D5F" w:rsidP="00E0789D">
            <w:pPr>
              <w:rPr>
                <w:rFonts w:eastAsia="Times New Roman"/>
                <w:sz w:val="20"/>
                <w:szCs w:val="20"/>
              </w:rPr>
            </w:pPr>
          </w:p>
        </w:tc>
        <w:tc>
          <w:tcPr>
            <w:tcW w:w="0" w:type="auto"/>
            <w:hideMark/>
          </w:tcPr>
          <w:p w14:paraId="371298EE" w14:textId="77777777" w:rsidR="00AF7D5F" w:rsidRPr="008030C7" w:rsidRDefault="00AF7D5F" w:rsidP="00E0789D">
            <w:pPr>
              <w:rPr>
                <w:rFonts w:eastAsia="Times New Roman"/>
                <w:sz w:val="20"/>
                <w:szCs w:val="20"/>
              </w:rPr>
            </w:pPr>
          </w:p>
        </w:tc>
        <w:tc>
          <w:tcPr>
            <w:tcW w:w="0" w:type="auto"/>
            <w:hideMark/>
          </w:tcPr>
          <w:p w14:paraId="5F81B089" w14:textId="77777777" w:rsidR="00AF7D5F" w:rsidRPr="008030C7" w:rsidRDefault="00AF7D5F" w:rsidP="00E0789D">
            <w:pPr>
              <w:rPr>
                <w:sz w:val="20"/>
                <w:szCs w:val="20"/>
              </w:rPr>
            </w:pPr>
            <w:r w:rsidRPr="008030C7">
              <w:rPr>
                <w:sz w:val="20"/>
                <w:szCs w:val="20"/>
              </w:rPr>
              <w:t>1760</w:t>
            </w:r>
          </w:p>
        </w:tc>
        <w:tc>
          <w:tcPr>
            <w:tcW w:w="0" w:type="auto"/>
            <w:hideMark/>
          </w:tcPr>
          <w:p w14:paraId="0D5E5BF4" w14:textId="77777777" w:rsidR="00AF7D5F" w:rsidRPr="008030C7" w:rsidRDefault="00AF7D5F" w:rsidP="00E0789D">
            <w:pPr>
              <w:rPr>
                <w:rFonts w:eastAsia="Times New Roman"/>
                <w:sz w:val="20"/>
                <w:szCs w:val="20"/>
              </w:rPr>
            </w:pPr>
          </w:p>
        </w:tc>
        <w:tc>
          <w:tcPr>
            <w:tcW w:w="0" w:type="auto"/>
            <w:hideMark/>
          </w:tcPr>
          <w:p w14:paraId="77FA4D7E" w14:textId="77777777" w:rsidR="00AF7D5F" w:rsidRPr="008030C7" w:rsidRDefault="00AF7D5F" w:rsidP="00E0789D">
            <w:pPr>
              <w:rPr>
                <w:rFonts w:eastAsia="Times New Roman"/>
                <w:sz w:val="20"/>
                <w:szCs w:val="20"/>
              </w:rPr>
            </w:pPr>
          </w:p>
        </w:tc>
      </w:tr>
      <w:tr w:rsidR="00AF7D5F" w:rsidRPr="008030C7" w14:paraId="2A8D8D93" w14:textId="77777777" w:rsidTr="00E13FDA">
        <w:trPr>
          <w:trHeight w:val="20"/>
        </w:trPr>
        <w:tc>
          <w:tcPr>
            <w:tcW w:w="3297" w:type="dxa"/>
            <w:hideMark/>
          </w:tcPr>
          <w:p w14:paraId="237DEFB5" w14:textId="77777777" w:rsidR="00AF7D5F" w:rsidRPr="008030C7" w:rsidRDefault="00AF7D5F" w:rsidP="00E0789D">
            <w:pPr>
              <w:rPr>
                <w:rFonts w:eastAsia="Times New Roman"/>
                <w:b/>
                <w:sz w:val="20"/>
                <w:szCs w:val="20"/>
              </w:rPr>
            </w:pPr>
          </w:p>
        </w:tc>
        <w:tc>
          <w:tcPr>
            <w:tcW w:w="0" w:type="auto"/>
            <w:hideMark/>
          </w:tcPr>
          <w:p w14:paraId="3161ABDA" w14:textId="77777777" w:rsidR="00AF7D5F" w:rsidRPr="008030C7" w:rsidRDefault="00AF7D5F" w:rsidP="00E0789D">
            <w:pPr>
              <w:rPr>
                <w:sz w:val="20"/>
                <w:szCs w:val="20"/>
              </w:rPr>
            </w:pPr>
            <w:r w:rsidRPr="008030C7">
              <w:rPr>
                <w:sz w:val="20"/>
                <w:szCs w:val="20"/>
              </w:rPr>
              <w:t>Died before surgery</w:t>
            </w:r>
          </w:p>
        </w:tc>
        <w:tc>
          <w:tcPr>
            <w:tcW w:w="0" w:type="auto"/>
            <w:hideMark/>
          </w:tcPr>
          <w:p w14:paraId="0B0A8D69" w14:textId="77777777" w:rsidR="00AF7D5F" w:rsidRPr="008030C7" w:rsidRDefault="00AF7D5F" w:rsidP="00E0789D">
            <w:pPr>
              <w:rPr>
                <w:rFonts w:eastAsia="Times New Roman"/>
                <w:sz w:val="20"/>
                <w:szCs w:val="20"/>
              </w:rPr>
            </w:pPr>
          </w:p>
        </w:tc>
        <w:tc>
          <w:tcPr>
            <w:tcW w:w="0" w:type="auto"/>
            <w:hideMark/>
          </w:tcPr>
          <w:p w14:paraId="2EDFA600" w14:textId="77777777" w:rsidR="00AF7D5F" w:rsidRPr="008030C7" w:rsidRDefault="00AF7D5F" w:rsidP="00E0789D">
            <w:pPr>
              <w:rPr>
                <w:sz w:val="20"/>
                <w:szCs w:val="20"/>
              </w:rPr>
            </w:pPr>
            <w:r w:rsidRPr="008030C7">
              <w:rPr>
                <w:sz w:val="20"/>
                <w:szCs w:val="20"/>
              </w:rPr>
              <w:t>2</w:t>
            </w:r>
          </w:p>
        </w:tc>
        <w:tc>
          <w:tcPr>
            <w:tcW w:w="0" w:type="auto"/>
            <w:hideMark/>
          </w:tcPr>
          <w:p w14:paraId="54F011F6" w14:textId="77777777" w:rsidR="00AF7D5F" w:rsidRPr="008030C7" w:rsidRDefault="00AF7D5F" w:rsidP="00E0789D">
            <w:pPr>
              <w:rPr>
                <w:rFonts w:eastAsia="Times New Roman"/>
                <w:sz w:val="20"/>
                <w:szCs w:val="20"/>
              </w:rPr>
            </w:pPr>
          </w:p>
        </w:tc>
        <w:tc>
          <w:tcPr>
            <w:tcW w:w="0" w:type="auto"/>
            <w:hideMark/>
          </w:tcPr>
          <w:p w14:paraId="18EDDA8B" w14:textId="77777777" w:rsidR="00AF7D5F" w:rsidRPr="008030C7" w:rsidRDefault="00AF7D5F" w:rsidP="00E0789D">
            <w:pPr>
              <w:rPr>
                <w:rFonts w:eastAsia="Times New Roman"/>
                <w:sz w:val="20"/>
                <w:szCs w:val="20"/>
              </w:rPr>
            </w:pPr>
          </w:p>
        </w:tc>
        <w:tc>
          <w:tcPr>
            <w:tcW w:w="0" w:type="auto"/>
            <w:hideMark/>
          </w:tcPr>
          <w:p w14:paraId="77E5C79B" w14:textId="77777777" w:rsidR="00AF7D5F" w:rsidRPr="008030C7" w:rsidRDefault="00AF7D5F" w:rsidP="00E0789D">
            <w:pPr>
              <w:rPr>
                <w:sz w:val="20"/>
                <w:szCs w:val="20"/>
              </w:rPr>
            </w:pPr>
            <w:r w:rsidRPr="008030C7">
              <w:rPr>
                <w:sz w:val="20"/>
                <w:szCs w:val="20"/>
              </w:rPr>
              <w:t>2</w:t>
            </w:r>
          </w:p>
        </w:tc>
        <w:tc>
          <w:tcPr>
            <w:tcW w:w="0" w:type="auto"/>
            <w:hideMark/>
          </w:tcPr>
          <w:p w14:paraId="45277F97" w14:textId="77777777" w:rsidR="00AF7D5F" w:rsidRPr="008030C7" w:rsidRDefault="00AF7D5F" w:rsidP="00E0789D">
            <w:pPr>
              <w:rPr>
                <w:rFonts w:eastAsia="Times New Roman"/>
                <w:sz w:val="20"/>
                <w:szCs w:val="20"/>
              </w:rPr>
            </w:pPr>
          </w:p>
        </w:tc>
        <w:tc>
          <w:tcPr>
            <w:tcW w:w="0" w:type="auto"/>
            <w:hideMark/>
          </w:tcPr>
          <w:p w14:paraId="1756AE7B" w14:textId="77777777" w:rsidR="00AF7D5F" w:rsidRPr="008030C7" w:rsidRDefault="00AF7D5F" w:rsidP="00E0789D">
            <w:pPr>
              <w:rPr>
                <w:rFonts w:eastAsia="Times New Roman"/>
                <w:sz w:val="20"/>
                <w:szCs w:val="20"/>
              </w:rPr>
            </w:pPr>
          </w:p>
        </w:tc>
        <w:tc>
          <w:tcPr>
            <w:tcW w:w="0" w:type="auto"/>
            <w:hideMark/>
          </w:tcPr>
          <w:p w14:paraId="73706A5D" w14:textId="77777777" w:rsidR="00AF7D5F" w:rsidRPr="008030C7" w:rsidRDefault="00AF7D5F" w:rsidP="00E0789D">
            <w:pPr>
              <w:rPr>
                <w:sz w:val="20"/>
                <w:szCs w:val="20"/>
              </w:rPr>
            </w:pPr>
            <w:r w:rsidRPr="008030C7">
              <w:rPr>
                <w:sz w:val="20"/>
                <w:szCs w:val="20"/>
              </w:rPr>
              <w:t>4</w:t>
            </w:r>
          </w:p>
        </w:tc>
        <w:tc>
          <w:tcPr>
            <w:tcW w:w="0" w:type="auto"/>
            <w:hideMark/>
          </w:tcPr>
          <w:p w14:paraId="3AAD6F24" w14:textId="77777777" w:rsidR="00AF7D5F" w:rsidRPr="008030C7" w:rsidRDefault="00AF7D5F" w:rsidP="00E0789D">
            <w:pPr>
              <w:rPr>
                <w:rFonts w:eastAsia="Times New Roman"/>
                <w:sz w:val="20"/>
                <w:szCs w:val="20"/>
              </w:rPr>
            </w:pPr>
          </w:p>
        </w:tc>
      </w:tr>
      <w:tr w:rsidR="003C7278" w:rsidRPr="008030C7" w14:paraId="4B80CFBE" w14:textId="77777777" w:rsidTr="00E13FDA">
        <w:trPr>
          <w:trHeight w:val="20"/>
        </w:trPr>
        <w:tc>
          <w:tcPr>
            <w:tcW w:w="3297" w:type="dxa"/>
            <w:hideMark/>
          </w:tcPr>
          <w:p w14:paraId="137CFD8C" w14:textId="77777777" w:rsidR="00AF7D5F" w:rsidRPr="008030C7" w:rsidRDefault="00AF7D5F" w:rsidP="00E0789D">
            <w:pPr>
              <w:rPr>
                <w:b/>
                <w:sz w:val="20"/>
                <w:szCs w:val="20"/>
              </w:rPr>
            </w:pPr>
            <w:r w:rsidRPr="008030C7">
              <w:rPr>
                <w:b/>
                <w:sz w:val="20"/>
                <w:szCs w:val="20"/>
              </w:rPr>
              <w:t>Had any surgeries vs waiting</w:t>
            </w:r>
          </w:p>
        </w:tc>
        <w:tc>
          <w:tcPr>
            <w:tcW w:w="0" w:type="auto"/>
            <w:hideMark/>
          </w:tcPr>
          <w:p w14:paraId="3D179FBA" w14:textId="77777777" w:rsidR="00AF7D5F" w:rsidRPr="008030C7" w:rsidRDefault="00AF7D5F" w:rsidP="00E0789D">
            <w:pPr>
              <w:rPr>
                <w:rFonts w:eastAsia="Times New Roman"/>
                <w:sz w:val="20"/>
                <w:szCs w:val="20"/>
              </w:rPr>
            </w:pPr>
          </w:p>
        </w:tc>
        <w:tc>
          <w:tcPr>
            <w:tcW w:w="0" w:type="auto"/>
            <w:hideMark/>
          </w:tcPr>
          <w:p w14:paraId="4E57816E" w14:textId="77777777" w:rsidR="00AF7D5F" w:rsidRPr="008030C7" w:rsidRDefault="00AF7D5F" w:rsidP="00E0789D">
            <w:pPr>
              <w:rPr>
                <w:sz w:val="20"/>
                <w:szCs w:val="20"/>
              </w:rPr>
            </w:pPr>
            <w:r w:rsidRPr="008030C7">
              <w:rPr>
                <w:sz w:val="20"/>
                <w:szCs w:val="20"/>
              </w:rPr>
              <w:t>1358</w:t>
            </w:r>
          </w:p>
        </w:tc>
        <w:tc>
          <w:tcPr>
            <w:tcW w:w="0" w:type="auto"/>
            <w:hideMark/>
          </w:tcPr>
          <w:p w14:paraId="0E0D3128" w14:textId="77777777" w:rsidR="00AF7D5F" w:rsidRPr="008030C7" w:rsidRDefault="00AF7D5F" w:rsidP="00E0789D">
            <w:pPr>
              <w:rPr>
                <w:rFonts w:eastAsia="Times New Roman"/>
                <w:sz w:val="20"/>
                <w:szCs w:val="20"/>
              </w:rPr>
            </w:pPr>
          </w:p>
        </w:tc>
        <w:tc>
          <w:tcPr>
            <w:tcW w:w="0" w:type="auto"/>
            <w:hideMark/>
          </w:tcPr>
          <w:p w14:paraId="2B2376FE" w14:textId="77777777" w:rsidR="00AF7D5F" w:rsidRPr="008030C7" w:rsidRDefault="00AF7D5F" w:rsidP="00E0789D">
            <w:pPr>
              <w:rPr>
                <w:sz w:val="20"/>
                <w:szCs w:val="20"/>
              </w:rPr>
            </w:pPr>
            <w:r w:rsidRPr="008030C7">
              <w:rPr>
                <w:sz w:val="20"/>
                <w:szCs w:val="20"/>
              </w:rPr>
              <w:t>81</w:t>
            </w:r>
          </w:p>
        </w:tc>
        <w:tc>
          <w:tcPr>
            <w:tcW w:w="0" w:type="auto"/>
            <w:hideMark/>
          </w:tcPr>
          <w:p w14:paraId="0A98AF3D" w14:textId="77777777" w:rsidR="00AF7D5F" w:rsidRPr="008030C7" w:rsidRDefault="00AF7D5F" w:rsidP="00E0789D">
            <w:pPr>
              <w:rPr>
                <w:sz w:val="20"/>
                <w:szCs w:val="20"/>
              </w:rPr>
            </w:pPr>
            <w:r w:rsidRPr="008030C7">
              <w:rPr>
                <w:sz w:val="20"/>
                <w:szCs w:val="20"/>
              </w:rPr>
              <w:t>303</w:t>
            </w:r>
          </w:p>
        </w:tc>
        <w:tc>
          <w:tcPr>
            <w:tcW w:w="0" w:type="auto"/>
            <w:hideMark/>
          </w:tcPr>
          <w:p w14:paraId="1E877D25" w14:textId="77777777" w:rsidR="00AF7D5F" w:rsidRPr="008030C7" w:rsidRDefault="00AF7D5F" w:rsidP="00E0789D">
            <w:pPr>
              <w:rPr>
                <w:rFonts w:eastAsia="Times New Roman"/>
                <w:sz w:val="20"/>
                <w:szCs w:val="20"/>
              </w:rPr>
            </w:pPr>
          </w:p>
        </w:tc>
        <w:tc>
          <w:tcPr>
            <w:tcW w:w="0" w:type="auto"/>
            <w:hideMark/>
          </w:tcPr>
          <w:p w14:paraId="4ED8C0F1" w14:textId="77777777" w:rsidR="00AF7D5F" w:rsidRPr="008030C7" w:rsidRDefault="00AF7D5F" w:rsidP="00E0789D">
            <w:pPr>
              <w:rPr>
                <w:sz w:val="20"/>
                <w:szCs w:val="20"/>
              </w:rPr>
            </w:pPr>
            <w:r w:rsidRPr="008030C7">
              <w:rPr>
                <w:sz w:val="20"/>
                <w:szCs w:val="20"/>
              </w:rPr>
              <w:t>14</w:t>
            </w:r>
          </w:p>
        </w:tc>
        <w:tc>
          <w:tcPr>
            <w:tcW w:w="0" w:type="auto"/>
            <w:hideMark/>
          </w:tcPr>
          <w:p w14:paraId="6C6EC8D9" w14:textId="77777777" w:rsidR="00AF7D5F" w:rsidRPr="008030C7" w:rsidRDefault="00AF7D5F" w:rsidP="00E0789D">
            <w:pPr>
              <w:rPr>
                <w:sz w:val="20"/>
                <w:szCs w:val="20"/>
              </w:rPr>
            </w:pPr>
            <w:r w:rsidRPr="008030C7">
              <w:rPr>
                <w:sz w:val="20"/>
                <w:szCs w:val="20"/>
              </w:rPr>
              <w:t>1661</w:t>
            </w:r>
          </w:p>
        </w:tc>
        <w:tc>
          <w:tcPr>
            <w:tcW w:w="0" w:type="auto"/>
            <w:hideMark/>
          </w:tcPr>
          <w:p w14:paraId="711C0ADD" w14:textId="77777777" w:rsidR="00AF7D5F" w:rsidRPr="008030C7" w:rsidRDefault="00AF7D5F" w:rsidP="00E0789D">
            <w:pPr>
              <w:rPr>
                <w:rFonts w:eastAsia="Times New Roman"/>
                <w:sz w:val="20"/>
                <w:szCs w:val="20"/>
              </w:rPr>
            </w:pPr>
          </w:p>
        </w:tc>
        <w:tc>
          <w:tcPr>
            <w:tcW w:w="0" w:type="auto"/>
            <w:hideMark/>
          </w:tcPr>
          <w:p w14:paraId="5BD9BEFD" w14:textId="77777777" w:rsidR="00AF7D5F" w:rsidRPr="008030C7" w:rsidRDefault="00AF7D5F" w:rsidP="00E0789D">
            <w:pPr>
              <w:rPr>
                <w:sz w:val="20"/>
                <w:szCs w:val="20"/>
              </w:rPr>
            </w:pPr>
            <w:r w:rsidRPr="008030C7">
              <w:rPr>
                <w:sz w:val="20"/>
                <w:szCs w:val="20"/>
              </w:rPr>
              <w:t>95</w:t>
            </w:r>
          </w:p>
        </w:tc>
      </w:tr>
      <w:tr w:rsidR="00AF7D5F" w:rsidRPr="008030C7" w14:paraId="0A0629E2" w14:textId="77777777" w:rsidTr="00E13FDA">
        <w:trPr>
          <w:trHeight w:val="20"/>
        </w:trPr>
        <w:tc>
          <w:tcPr>
            <w:tcW w:w="3297" w:type="dxa"/>
            <w:hideMark/>
          </w:tcPr>
          <w:p w14:paraId="27AE9214" w14:textId="77777777" w:rsidR="00AF7D5F" w:rsidRPr="008030C7" w:rsidRDefault="00AF7D5F" w:rsidP="00E0789D">
            <w:pPr>
              <w:rPr>
                <w:rFonts w:eastAsia="Times New Roman"/>
                <w:b/>
                <w:sz w:val="20"/>
                <w:szCs w:val="20"/>
              </w:rPr>
            </w:pPr>
          </w:p>
        </w:tc>
        <w:tc>
          <w:tcPr>
            <w:tcW w:w="0" w:type="auto"/>
            <w:hideMark/>
          </w:tcPr>
          <w:p w14:paraId="6F26CBE0" w14:textId="77777777" w:rsidR="00AF7D5F" w:rsidRPr="008030C7" w:rsidRDefault="00AF7D5F" w:rsidP="00E0789D">
            <w:pPr>
              <w:rPr>
                <w:sz w:val="20"/>
                <w:szCs w:val="20"/>
              </w:rPr>
            </w:pPr>
            <w:r w:rsidRPr="008030C7">
              <w:rPr>
                <w:sz w:val="20"/>
                <w:szCs w:val="20"/>
              </w:rPr>
              <w:t>Hip - THA</w:t>
            </w:r>
            <w:r w:rsidR="001F0FE8" w:rsidRPr="008030C7">
              <w:rPr>
                <w:rStyle w:val="FootnoteReference"/>
                <w:sz w:val="20"/>
                <w:szCs w:val="20"/>
              </w:rPr>
              <w:footnoteReference w:id="13"/>
            </w:r>
          </w:p>
        </w:tc>
        <w:tc>
          <w:tcPr>
            <w:tcW w:w="0" w:type="auto"/>
            <w:hideMark/>
          </w:tcPr>
          <w:p w14:paraId="3E683C92" w14:textId="77777777" w:rsidR="00AF7D5F" w:rsidRPr="008030C7" w:rsidRDefault="00AF7D5F" w:rsidP="00E0789D">
            <w:pPr>
              <w:rPr>
                <w:rFonts w:eastAsia="Times New Roman"/>
                <w:sz w:val="20"/>
                <w:szCs w:val="20"/>
              </w:rPr>
            </w:pPr>
          </w:p>
        </w:tc>
        <w:tc>
          <w:tcPr>
            <w:tcW w:w="0" w:type="auto"/>
            <w:hideMark/>
          </w:tcPr>
          <w:p w14:paraId="3FE891F8" w14:textId="77777777" w:rsidR="00AF7D5F" w:rsidRPr="008030C7" w:rsidRDefault="00AF7D5F" w:rsidP="00E0789D">
            <w:pPr>
              <w:rPr>
                <w:sz w:val="20"/>
                <w:szCs w:val="20"/>
              </w:rPr>
            </w:pPr>
            <w:r w:rsidRPr="008030C7">
              <w:rPr>
                <w:sz w:val="20"/>
                <w:szCs w:val="20"/>
              </w:rPr>
              <w:t>2</w:t>
            </w:r>
          </w:p>
        </w:tc>
        <w:tc>
          <w:tcPr>
            <w:tcW w:w="0" w:type="auto"/>
            <w:hideMark/>
          </w:tcPr>
          <w:p w14:paraId="5834A445" w14:textId="77777777" w:rsidR="00AF7D5F" w:rsidRPr="008030C7" w:rsidRDefault="00AF7D5F" w:rsidP="00E0789D">
            <w:pPr>
              <w:rPr>
                <w:rFonts w:eastAsia="Times New Roman"/>
                <w:sz w:val="20"/>
                <w:szCs w:val="20"/>
              </w:rPr>
            </w:pPr>
          </w:p>
        </w:tc>
        <w:tc>
          <w:tcPr>
            <w:tcW w:w="0" w:type="auto"/>
            <w:hideMark/>
          </w:tcPr>
          <w:p w14:paraId="768EC859" w14:textId="77777777" w:rsidR="00AF7D5F" w:rsidRPr="008030C7" w:rsidRDefault="00AF7D5F" w:rsidP="00E0789D">
            <w:pPr>
              <w:rPr>
                <w:rFonts w:eastAsia="Times New Roman"/>
                <w:sz w:val="20"/>
                <w:szCs w:val="20"/>
              </w:rPr>
            </w:pPr>
          </w:p>
        </w:tc>
        <w:tc>
          <w:tcPr>
            <w:tcW w:w="0" w:type="auto"/>
            <w:hideMark/>
          </w:tcPr>
          <w:p w14:paraId="5EA90401" w14:textId="77777777" w:rsidR="00AF7D5F" w:rsidRPr="008030C7" w:rsidRDefault="00AF7D5F" w:rsidP="00E0789D">
            <w:pPr>
              <w:rPr>
                <w:sz w:val="20"/>
                <w:szCs w:val="20"/>
              </w:rPr>
            </w:pPr>
            <w:r w:rsidRPr="008030C7">
              <w:rPr>
                <w:sz w:val="20"/>
                <w:szCs w:val="20"/>
              </w:rPr>
              <w:t>2</w:t>
            </w:r>
          </w:p>
        </w:tc>
        <w:tc>
          <w:tcPr>
            <w:tcW w:w="0" w:type="auto"/>
            <w:hideMark/>
          </w:tcPr>
          <w:p w14:paraId="150B7601" w14:textId="77777777" w:rsidR="00AF7D5F" w:rsidRPr="008030C7" w:rsidRDefault="00AF7D5F" w:rsidP="00E0789D">
            <w:pPr>
              <w:rPr>
                <w:rFonts w:eastAsia="Times New Roman"/>
                <w:sz w:val="20"/>
                <w:szCs w:val="20"/>
              </w:rPr>
            </w:pPr>
          </w:p>
        </w:tc>
        <w:tc>
          <w:tcPr>
            <w:tcW w:w="0" w:type="auto"/>
            <w:hideMark/>
          </w:tcPr>
          <w:p w14:paraId="73BABD75" w14:textId="77777777" w:rsidR="00AF7D5F" w:rsidRPr="008030C7" w:rsidRDefault="00AF7D5F" w:rsidP="00E0789D">
            <w:pPr>
              <w:rPr>
                <w:rFonts w:eastAsia="Times New Roman"/>
                <w:sz w:val="20"/>
                <w:szCs w:val="20"/>
              </w:rPr>
            </w:pPr>
          </w:p>
        </w:tc>
        <w:tc>
          <w:tcPr>
            <w:tcW w:w="0" w:type="auto"/>
            <w:hideMark/>
          </w:tcPr>
          <w:p w14:paraId="5E031B14" w14:textId="77777777" w:rsidR="00AF7D5F" w:rsidRPr="008030C7" w:rsidRDefault="00AF7D5F" w:rsidP="00E0789D">
            <w:pPr>
              <w:rPr>
                <w:sz w:val="20"/>
                <w:szCs w:val="20"/>
              </w:rPr>
            </w:pPr>
            <w:r w:rsidRPr="008030C7">
              <w:rPr>
                <w:sz w:val="20"/>
                <w:szCs w:val="20"/>
              </w:rPr>
              <w:t>4</w:t>
            </w:r>
          </w:p>
        </w:tc>
        <w:tc>
          <w:tcPr>
            <w:tcW w:w="0" w:type="auto"/>
            <w:hideMark/>
          </w:tcPr>
          <w:p w14:paraId="3832A58F" w14:textId="77777777" w:rsidR="00AF7D5F" w:rsidRPr="008030C7" w:rsidRDefault="00AF7D5F" w:rsidP="00E0789D">
            <w:pPr>
              <w:rPr>
                <w:rFonts w:eastAsia="Times New Roman"/>
                <w:sz w:val="20"/>
                <w:szCs w:val="20"/>
              </w:rPr>
            </w:pPr>
          </w:p>
        </w:tc>
      </w:tr>
      <w:tr w:rsidR="003C7278" w:rsidRPr="008030C7" w14:paraId="2878674C" w14:textId="77777777" w:rsidTr="00E13FDA">
        <w:trPr>
          <w:trHeight w:val="20"/>
        </w:trPr>
        <w:tc>
          <w:tcPr>
            <w:tcW w:w="3297" w:type="dxa"/>
            <w:hideMark/>
          </w:tcPr>
          <w:p w14:paraId="298168CB" w14:textId="77777777" w:rsidR="00AF7D5F" w:rsidRPr="008030C7" w:rsidRDefault="00AF7D5F" w:rsidP="00E0789D">
            <w:pPr>
              <w:rPr>
                <w:rFonts w:eastAsia="Times New Roman"/>
                <w:b/>
                <w:sz w:val="20"/>
                <w:szCs w:val="20"/>
              </w:rPr>
            </w:pPr>
          </w:p>
        </w:tc>
        <w:tc>
          <w:tcPr>
            <w:tcW w:w="0" w:type="auto"/>
            <w:hideMark/>
          </w:tcPr>
          <w:p w14:paraId="649DF53B" w14:textId="77777777" w:rsidR="00AF7D5F" w:rsidRPr="008030C7" w:rsidRDefault="00AF7D5F" w:rsidP="00E0789D">
            <w:pPr>
              <w:rPr>
                <w:sz w:val="20"/>
                <w:szCs w:val="20"/>
              </w:rPr>
            </w:pPr>
            <w:r w:rsidRPr="008030C7">
              <w:rPr>
                <w:sz w:val="20"/>
                <w:szCs w:val="20"/>
              </w:rPr>
              <w:t>Knee - Arthroscopy</w:t>
            </w:r>
          </w:p>
        </w:tc>
        <w:tc>
          <w:tcPr>
            <w:tcW w:w="0" w:type="auto"/>
            <w:hideMark/>
          </w:tcPr>
          <w:p w14:paraId="1AD5CF33" w14:textId="77777777" w:rsidR="00AF7D5F" w:rsidRPr="008030C7" w:rsidRDefault="00AF7D5F" w:rsidP="00E0789D">
            <w:pPr>
              <w:rPr>
                <w:rFonts w:eastAsia="Times New Roman"/>
                <w:sz w:val="20"/>
                <w:szCs w:val="20"/>
              </w:rPr>
            </w:pPr>
          </w:p>
        </w:tc>
        <w:tc>
          <w:tcPr>
            <w:tcW w:w="0" w:type="auto"/>
            <w:hideMark/>
          </w:tcPr>
          <w:p w14:paraId="177A872F" w14:textId="77777777" w:rsidR="00AF7D5F" w:rsidRPr="008030C7" w:rsidRDefault="00AF7D5F" w:rsidP="00E0789D">
            <w:pPr>
              <w:rPr>
                <w:sz w:val="20"/>
                <w:szCs w:val="20"/>
              </w:rPr>
            </w:pPr>
            <w:r w:rsidRPr="008030C7">
              <w:rPr>
                <w:sz w:val="20"/>
                <w:szCs w:val="20"/>
              </w:rPr>
              <w:t>18</w:t>
            </w:r>
          </w:p>
        </w:tc>
        <w:tc>
          <w:tcPr>
            <w:tcW w:w="0" w:type="auto"/>
            <w:hideMark/>
          </w:tcPr>
          <w:p w14:paraId="52A0DDA1" w14:textId="77777777" w:rsidR="00AF7D5F" w:rsidRPr="008030C7" w:rsidRDefault="00AF7D5F" w:rsidP="00E0789D">
            <w:pPr>
              <w:rPr>
                <w:rFonts w:eastAsia="Times New Roman"/>
                <w:sz w:val="20"/>
                <w:szCs w:val="20"/>
              </w:rPr>
            </w:pPr>
          </w:p>
        </w:tc>
        <w:tc>
          <w:tcPr>
            <w:tcW w:w="0" w:type="auto"/>
            <w:hideMark/>
          </w:tcPr>
          <w:p w14:paraId="0063553D" w14:textId="77777777" w:rsidR="00AF7D5F" w:rsidRPr="008030C7" w:rsidRDefault="00AF7D5F" w:rsidP="00E0789D">
            <w:pPr>
              <w:rPr>
                <w:rFonts w:eastAsia="Times New Roman"/>
                <w:sz w:val="20"/>
                <w:szCs w:val="20"/>
              </w:rPr>
            </w:pPr>
          </w:p>
        </w:tc>
        <w:tc>
          <w:tcPr>
            <w:tcW w:w="0" w:type="auto"/>
            <w:hideMark/>
          </w:tcPr>
          <w:p w14:paraId="7DC9C046" w14:textId="77777777" w:rsidR="00AF7D5F" w:rsidRPr="008030C7" w:rsidRDefault="00AF7D5F" w:rsidP="00E0789D">
            <w:pPr>
              <w:rPr>
                <w:sz w:val="20"/>
                <w:szCs w:val="20"/>
              </w:rPr>
            </w:pPr>
            <w:r w:rsidRPr="008030C7">
              <w:rPr>
                <w:sz w:val="20"/>
                <w:szCs w:val="20"/>
              </w:rPr>
              <w:t>0</w:t>
            </w:r>
          </w:p>
        </w:tc>
        <w:tc>
          <w:tcPr>
            <w:tcW w:w="0" w:type="auto"/>
            <w:hideMark/>
          </w:tcPr>
          <w:p w14:paraId="3FE249B2" w14:textId="77777777" w:rsidR="00AF7D5F" w:rsidRPr="008030C7" w:rsidRDefault="00AF7D5F" w:rsidP="00E0789D">
            <w:pPr>
              <w:rPr>
                <w:rFonts w:eastAsia="Times New Roman"/>
                <w:sz w:val="20"/>
                <w:szCs w:val="20"/>
              </w:rPr>
            </w:pPr>
          </w:p>
        </w:tc>
        <w:tc>
          <w:tcPr>
            <w:tcW w:w="0" w:type="auto"/>
            <w:hideMark/>
          </w:tcPr>
          <w:p w14:paraId="67321B16" w14:textId="77777777" w:rsidR="00AF7D5F" w:rsidRPr="008030C7" w:rsidRDefault="00AF7D5F" w:rsidP="00E0789D">
            <w:pPr>
              <w:rPr>
                <w:rFonts w:eastAsia="Times New Roman"/>
                <w:sz w:val="20"/>
                <w:szCs w:val="20"/>
              </w:rPr>
            </w:pPr>
          </w:p>
        </w:tc>
        <w:tc>
          <w:tcPr>
            <w:tcW w:w="0" w:type="auto"/>
            <w:hideMark/>
          </w:tcPr>
          <w:p w14:paraId="08460AA4" w14:textId="77777777" w:rsidR="00AF7D5F" w:rsidRPr="008030C7" w:rsidRDefault="00AF7D5F" w:rsidP="00E0789D">
            <w:pPr>
              <w:rPr>
                <w:sz w:val="20"/>
                <w:szCs w:val="20"/>
              </w:rPr>
            </w:pPr>
            <w:r w:rsidRPr="008030C7">
              <w:rPr>
                <w:sz w:val="20"/>
                <w:szCs w:val="20"/>
              </w:rPr>
              <w:t>18</w:t>
            </w:r>
          </w:p>
        </w:tc>
        <w:tc>
          <w:tcPr>
            <w:tcW w:w="0" w:type="auto"/>
            <w:hideMark/>
          </w:tcPr>
          <w:p w14:paraId="0212DB6C" w14:textId="77777777" w:rsidR="00AF7D5F" w:rsidRPr="008030C7" w:rsidRDefault="00AF7D5F" w:rsidP="00E0789D">
            <w:pPr>
              <w:rPr>
                <w:rFonts w:eastAsia="Times New Roman"/>
                <w:sz w:val="20"/>
                <w:szCs w:val="20"/>
              </w:rPr>
            </w:pPr>
          </w:p>
        </w:tc>
      </w:tr>
      <w:tr w:rsidR="00AF7D5F" w:rsidRPr="008030C7" w14:paraId="17FBF7C8" w14:textId="77777777" w:rsidTr="00E13FDA">
        <w:trPr>
          <w:trHeight w:val="20"/>
        </w:trPr>
        <w:tc>
          <w:tcPr>
            <w:tcW w:w="3297" w:type="dxa"/>
            <w:hideMark/>
          </w:tcPr>
          <w:p w14:paraId="2E1F96C5" w14:textId="77777777" w:rsidR="00AF7D5F" w:rsidRPr="008030C7" w:rsidRDefault="00AF7D5F" w:rsidP="00E0789D">
            <w:pPr>
              <w:rPr>
                <w:rFonts w:eastAsia="Times New Roman"/>
                <w:sz w:val="20"/>
                <w:szCs w:val="20"/>
              </w:rPr>
            </w:pPr>
          </w:p>
        </w:tc>
        <w:tc>
          <w:tcPr>
            <w:tcW w:w="0" w:type="auto"/>
            <w:hideMark/>
          </w:tcPr>
          <w:p w14:paraId="0CE7CAFA" w14:textId="77777777" w:rsidR="00AF7D5F" w:rsidRPr="008030C7" w:rsidRDefault="00AF7D5F" w:rsidP="00E0789D">
            <w:pPr>
              <w:rPr>
                <w:sz w:val="20"/>
                <w:szCs w:val="20"/>
              </w:rPr>
            </w:pPr>
            <w:r w:rsidRPr="008030C7">
              <w:rPr>
                <w:sz w:val="20"/>
                <w:szCs w:val="20"/>
              </w:rPr>
              <w:t xml:space="preserve">Knee </w:t>
            </w:r>
            <w:r w:rsidR="001F0FE8" w:rsidRPr="008030C7">
              <w:rPr>
                <w:sz w:val="20"/>
                <w:szCs w:val="20"/>
              </w:rPr>
              <w:t>–</w:t>
            </w:r>
            <w:r w:rsidRPr="008030C7">
              <w:rPr>
                <w:sz w:val="20"/>
                <w:szCs w:val="20"/>
              </w:rPr>
              <w:t xml:space="preserve"> Other</w:t>
            </w:r>
            <w:r w:rsidR="001F0FE8" w:rsidRPr="008030C7">
              <w:rPr>
                <w:rStyle w:val="FootnoteReference"/>
                <w:sz w:val="20"/>
                <w:szCs w:val="20"/>
              </w:rPr>
              <w:footnoteReference w:id="14"/>
            </w:r>
            <w:r w:rsidR="001F0FE8" w:rsidRPr="008030C7">
              <w:rPr>
                <w:sz w:val="20"/>
                <w:szCs w:val="20"/>
              </w:rPr>
              <w:t xml:space="preserve"> </w:t>
            </w:r>
          </w:p>
        </w:tc>
        <w:tc>
          <w:tcPr>
            <w:tcW w:w="0" w:type="auto"/>
            <w:hideMark/>
          </w:tcPr>
          <w:p w14:paraId="33629045" w14:textId="77777777" w:rsidR="00AF7D5F" w:rsidRPr="008030C7" w:rsidRDefault="00AF7D5F" w:rsidP="00E0789D">
            <w:pPr>
              <w:rPr>
                <w:rFonts w:eastAsia="Times New Roman"/>
                <w:sz w:val="20"/>
                <w:szCs w:val="20"/>
              </w:rPr>
            </w:pPr>
          </w:p>
        </w:tc>
        <w:tc>
          <w:tcPr>
            <w:tcW w:w="0" w:type="auto"/>
            <w:hideMark/>
          </w:tcPr>
          <w:p w14:paraId="67456A6D" w14:textId="77777777" w:rsidR="00AF7D5F" w:rsidRPr="008030C7" w:rsidRDefault="00AF7D5F" w:rsidP="00E0789D">
            <w:pPr>
              <w:rPr>
                <w:sz w:val="20"/>
                <w:szCs w:val="20"/>
              </w:rPr>
            </w:pPr>
            <w:r w:rsidRPr="008030C7">
              <w:rPr>
                <w:sz w:val="20"/>
                <w:szCs w:val="20"/>
              </w:rPr>
              <w:t>1</w:t>
            </w:r>
          </w:p>
        </w:tc>
        <w:tc>
          <w:tcPr>
            <w:tcW w:w="0" w:type="auto"/>
            <w:hideMark/>
          </w:tcPr>
          <w:p w14:paraId="6D10BCC0" w14:textId="77777777" w:rsidR="00AF7D5F" w:rsidRPr="008030C7" w:rsidRDefault="00AF7D5F" w:rsidP="00E0789D">
            <w:pPr>
              <w:rPr>
                <w:rFonts w:eastAsia="Times New Roman"/>
                <w:sz w:val="20"/>
                <w:szCs w:val="20"/>
              </w:rPr>
            </w:pPr>
          </w:p>
        </w:tc>
        <w:tc>
          <w:tcPr>
            <w:tcW w:w="0" w:type="auto"/>
            <w:hideMark/>
          </w:tcPr>
          <w:p w14:paraId="3625F3D5" w14:textId="77777777" w:rsidR="00AF7D5F" w:rsidRPr="008030C7" w:rsidRDefault="00AF7D5F" w:rsidP="00E0789D">
            <w:pPr>
              <w:rPr>
                <w:rFonts w:eastAsia="Times New Roman"/>
                <w:sz w:val="20"/>
                <w:szCs w:val="20"/>
              </w:rPr>
            </w:pPr>
          </w:p>
        </w:tc>
        <w:tc>
          <w:tcPr>
            <w:tcW w:w="0" w:type="auto"/>
            <w:hideMark/>
          </w:tcPr>
          <w:p w14:paraId="69080360" w14:textId="77777777" w:rsidR="00AF7D5F" w:rsidRPr="008030C7" w:rsidRDefault="00AF7D5F" w:rsidP="00E0789D">
            <w:pPr>
              <w:rPr>
                <w:sz w:val="20"/>
                <w:szCs w:val="20"/>
              </w:rPr>
            </w:pPr>
            <w:r w:rsidRPr="008030C7">
              <w:rPr>
                <w:sz w:val="20"/>
                <w:szCs w:val="20"/>
              </w:rPr>
              <w:t>1</w:t>
            </w:r>
          </w:p>
        </w:tc>
        <w:tc>
          <w:tcPr>
            <w:tcW w:w="0" w:type="auto"/>
            <w:hideMark/>
          </w:tcPr>
          <w:p w14:paraId="73766146" w14:textId="77777777" w:rsidR="00AF7D5F" w:rsidRPr="008030C7" w:rsidRDefault="00AF7D5F" w:rsidP="00E0789D">
            <w:pPr>
              <w:rPr>
                <w:rFonts w:eastAsia="Times New Roman"/>
                <w:sz w:val="20"/>
                <w:szCs w:val="20"/>
              </w:rPr>
            </w:pPr>
          </w:p>
        </w:tc>
        <w:tc>
          <w:tcPr>
            <w:tcW w:w="0" w:type="auto"/>
            <w:hideMark/>
          </w:tcPr>
          <w:p w14:paraId="1F7EADBF" w14:textId="77777777" w:rsidR="00AF7D5F" w:rsidRPr="008030C7" w:rsidRDefault="00AF7D5F" w:rsidP="00E0789D">
            <w:pPr>
              <w:rPr>
                <w:rFonts w:eastAsia="Times New Roman"/>
                <w:sz w:val="20"/>
                <w:szCs w:val="20"/>
              </w:rPr>
            </w:pPr>
          </w:p>
        </w:tc>
        <w:tc>
          <w:tcPr>
            <w:tcW w:w="0" w:type="auto"/>
            <w:hideMark/>
          </w:tcPr>
          <w:p w14:paraId="59DC40D7" w14:textId="77777777" w:rsidR="00AF7D5F" w:rsidRPr="008030C7" w:rsidRDefault="00AF7D5F" w:rsidP="00E0789D">
            <w:pPr>
              <w:rPr>
                <w:sz w:val="20"/>
                <w:szCs w:val="20"/>
              </w:rPr>
            </w:pPr>
            <w:r w:rsidRPr="008030C7">
              <w:rPr>
                <w:sz w:val="20"/>
                <w:szCs w:val="20"/>
              </w:rPr>
              <w:t>2</w:t>
            </w:r>
          </w:p>
        </w:tc>
        <w:tc>
          <w:tcPr>
            <w:tcW w:w="0" w:type="auto"/>
            <w:hideMark/>
          </w:tcPr>
          <w:p w14:paraId="71B06ABE" w14:textId="77777777" w:rsidR="00AF7D5F" w:rsidRPr="008030C7" w:rsidRDefault="00AF7D5F" w:rsidP="00E0789D">
            <w:pPr>
              <w:rPr>
                <w:rFonts w:eastAsia="Times New Roman"/>
                <w:sz w:val="20"/>
                <w:szCs w:val="20"/>
              </w:rPr>
            </w:pPr>
          </w:p>
        </w:tc>
      </w:tr>
      <w:tr w:rsidR="003C7278" w:rsidRPr="008030C7" w14:paraId="10E7C598" w14:textId="77777777" w:rsidTr="00E13FDA">
        <w:trPr>
          <w:trHeight w:val="20"/>
        </w:trPr>
        <w:tc>
          <w:tcPr>
            <w:tcW w:w="3297" w:type="dxa"/>
            <w:hideMark/>
          </w:tcPr>
          <w:p w14:paraId="385D77C4" w14:textId="77777777" w:rsidR="00AF7D5F" w:rsidRPr="008030C7" w:rsidRDefault="00AF7D5F" w:rsidP="00E0789D">
            <w:pPr>
              <w:rPr>
                <w:rFonts w:eastAsia="Times New Roman"/>
                <w:sz w:val="20"/>
                <w:szCs w:val="20"/>
              </w:rPr>
            </w:pPr>
          </w:p>
        </w:tc>
        <w:tc>
          <w:tcPr>
            <w:tcW w:w="0" w:type="auto"/>
            <w:hideMark/>
          </w:tcPr>
          <w:p w14:paraId="74C8784F" w14:textId="77777777" w:rsidR="00AF7D5F" w:rsidRPr="008030C7" w:rsidRDefault="00AF7D5F" w:rsidP="00E0789D">
            <w:pPr>
              <w:rPr>
                <w:sz w:val="20"/>
                <w:szCs w:val="20"/>
              </w:rPr>
            </w:pPr>
            <w:r w:rsidRPr="008030C7">
              <w:rPr>
                <w:sz w:val="20"/>
                <w:szCs w:val="20"/>
              </w:rPr>
              <w:t>Knee - PFR</w:t>
            </w:r>
          </w:p>
        </w:tc>
        <w:tc>
          <w:tcPr>
            <w:tcW w:w="0" w:type="auto"/>
            <w:hideMark/>
          </w:tcPr>
          <w:p w14:paraId="49BC744C" w14:textId="77777777" w:rsidR="00AF7D5F" w:rsidRPr="008030C7" w:rsidRDefault="00AF7D5F" w:rsidP="00E0789D">
            <w:pPr>
              <w:rPr>
                <w:rFonts w:eastAsia="Times New Roman"/>
                <w:sz w:val="20"/>
                <w:szCs w:val="20"/>
              </w:rPr>
            </w:pPr>
          </w:p>
        </w:tc>
        <w:tc>
          <w:tcPr>
            <w:tcW w:w="0" w:type="auto"/>
            <w:hideMark/>
          </w:tcPr>
          <w:p w14:paraId="5DC65C5A" w14:textId="77777777" w:rsidR="00AF7D5F" w:rsidRPr="008030C7" w:rsidRDefault="00AF7D5F" w:rsidP="00E0789D">
            <w:pPr>
              <w:rPr>
                <w:sz w:val="20"/>
                <w:szCs w:val="20"/>
              </w:rPr>
            </w:pPr>
            <w:r w:rsidRPr="008030C7">
              <w:rPr>
                <w:sz w:val="20"/>
                <w:szCs w:val="20"/>
              </w:rPr>
              <w:t>13</w:t>
            </w:r>
          </w:p>
        </w:tc>
        <w:tc>
          <w:tcPr>
            <w:tcW w:w="0" w:type="auto"/>
            <w:hideMark/>
          </w:tcPr>
          <w:p w14:paraId="1DD1D33F" w14:textId="77777777" w:rsidR="00AF7D5F" w:rsidRPr="008030C7" w:rsidRDefault="00AF7D5F" w:rsidP="00E0789D">
            <w:pPr>
              <w:rPr>
                <w:rFonts w:eastAsia="Times New Roman"/>
                <w:sz w:val="20"/>
                <w:szCs w:val="20"/>
              </w:rPr>
            </w:pPr>
          </w:p>
        </w:tc>
        <w:tc>
          <w:tcPr>
            <w:tcW w:w="0" w:type="auto"/>
            <w:hideMark/>
          </w:tcPr>
          <w:p w14:paraId="15A1D69B" w14:textId="77777777" w:rsidR="00AF7D5F" w:rsidRPr="008030C7" w:rsidRDefault="00AF7D5F" w:rsidP="00E0789D">
            <w:pPr>
              <w:rPr>
                <w:rFonts w:eastAsia="Times New Roman"/>
                <w:sz w:val="20"/>
                <w:szCs w:val="20"/>
              </w:rPr>
            </w:pPr>
          </w:p>
        </w:tc>
        <w:tc>
          <w:tcPr>
            <w:tcW w:w="0" w:type="auto"/>
            <w:hideMark/>
          </w:tcPr>
          <w:p w14:paraId="7CB2AD0E" w14:textId="77777777" w:rsidR="00AF7D5F" w:rsidRPr="008030C7" w:rsidRDefault="00AF7D5F" w:rsidP="00E0789D">
            <w:pPr>
              <w:rPr>
                <w:sz w:val="20"/>
                <w:szCs w:val="20"/>
              </w:rPr>
            </w:pPr>
            <w:r w:rsidRPr="008030C7">
              <w:rPr>
                <w:sz w:val="20"/>
                <w:szCs w:val="20"/>
              </w:rPr>
              <w:t>3</w:t>
            </w:r>
          </w:p>
        </w:tc>
        <w:tc>
          <w:tcPr>
            <w:tcW w:w="0" w:type="auto"/>
            <w:hideMark/>
          </w:tcPr>
          <w:p w14:paraId="6DA5ED7E" w14:textId="77777777" w:rsidR="00AF7D5F" w:rsidRPr="008030C7" w:rsidRDefault="00AF7D5F" w:rsidP="00E0789D">
            <w:pPr>
              <w:rPr>
                <w:rFonts w:eastAsia="Times New Roman"/>
                <w:sz w:val="20"/>
                <w:szCs w:val="20"/>
              </w:rPr>
            </w:pPr>
          </w:p>
        </w:tc>
        <w:tc>
          <w:tcPr>
            <w:tcW w:w="0" w:type="auto"/>
            <w:hideMark/>
          </w:tcPr>
          <w:p w14:paraId="1194DAE9" w14:textId="77777777" w:rsidR="00AF7D5F" w:rsidRPr="008030C7" w:rsidRDefault="00AF7D5F" w:rsidP="00E0789D">
            <w:pPr>
              <w:rPr>
                <w:rFonts w:eastAsia="Times New Roman"/>
                <w:sz w:val="20"/>
                <w:szCs w:val="20"/>
              </w:rPr>
            </w:pPr>
          </w:p>
        </w:tc>
        <w:tc>
          <w:tcPr>
            <w:tcW w:w="0" w:type="auto"/>
            <w:hideMark/>
          </w:tcPr>
          <w:p w14:paraId="169ED1EC" w14:textId="77777777" w:rsidR="00AF7D5F" w:rsidRPr="008030C7" w:rsidRDefault="00AF7D5F" w:rsidP="00E0789D">
            <w:pPr>
              <w:rPr>
                <w:sz w:val="20"/>
                <w:szCs w:val="20"/>
              </w:rPr>
            </w:pPr>
            <w:r w:rsidRPr="008030C7">
              <w:rPr>
                <w:sz w:val="20"/>
                <w:szCs w:val="20"/>
              </w:rPr>
              <w:t>16</w:t>
            </w:r>
          </w:p>
        </w:tc>
        <w:tc>
          <w:tcPr>
            <w:tcW w:w="0" w:type="auto"/>
            <w:hideMark/>
          </w:tcPr>
          <w:p w14:paraId="65E803D4" w14:textId="77777777" w:rsidR="00AF7D5F" w:rsidRPr="008030C7" w:rsidRDefault="00AF7D5F" w:rsidP="00E0789D">
            <w:pPr>
              <w:rPr>
                <w:rFonts w:eastAsia="Times New Roman"/>
                <w:sz w:val="20"/>
                <w:szCs w:val="20"/>
              </w:rPr>
            </w:pPr>
          </w:p>
        </w:tc>
      </w:tr>
      <w:tr w:rsidR="00AF7D5F" w:rsidRPr="008030C7" w14:paraId="2A7CBC20" w14:textId="77777777" w:rsidTr="00E13FDA">
        <w:trPr>
          <w:trHeight w:val="20"/>
        </w:trPr>
        <w:tc>
          <w:tcPr>
            <w:tcW w:w="3297" w:type="dxa"/>
            <w:hideMark/>
          </w:tcPr>
          <w:p w14:paraId="26940913" w14:textId="77777777" w:rsidR="00AF7D5F" w:rsidRPr="008030C7" w:rsidRDefault="00AF7D5F" w:rsidP="00E0789D">
            <w:pPr>
              <w:rPr>
                <w:rFonts w:eastAsia="Times New Roman"/>
                <w:sz w:val="20"/>
                <w:szCs w:val="20"/>
              </w:rPr>
            </w:pPr>
          </w:p>
        </w:tc>
        <w:tc>
          <w:tcPr>
            <w:tcW w:w="0" w:type="auto"/>
            <w:hideMark/>
          </w:tcPr>
          <w:p w14:paraId="182CE1DD" w14:textId="77777777" w:rsidR="00AF7D5F" w:rsidRPr="008030C7" w:rsidRDefault="00AF7D5F" w:rsidP="00E0789D">
            <w:pPr>
              <w:rPr>
                <w:sz w:val="20"/>
                <w:szCs w:val="20"/>
              </w:rPr>
            </w:pPr>
            <w:r w:rsidRPr="008030C7">
              <w:rPr>
                <w:sz w:val="20"/>
                <w:szCs w:val="20"/>
              </w:rPr>
              <w:t>Knee - TKA</w:t>
            </w:r>
          </w:p>
        </w:tc>
        <w:tc>
          <w:tcPr>
            <w:tcW w:w="0" w:type="auto"/>
            <w:hideMark/>
          </w:tcPr>
          <w:p w14:paraId="0CE1AB76" w14:textId="77777777" w:rsidR="00AF7D5F" w:rsidRPr="008030C7" w:rsidRDefault="00AF7D5F" w:rsidP="00E0789D">
            <w:pPr>
              <w:rPr>
                <w:rFonts w:eastAsia="Times New Roman"/>
                <w:sz w:val="20"/>
                <w:szCs w:val="20"/>
              </w:rPr>
            </w:pPr>
          </w:p>
        </w:tc>
        <w:tc>
          <w:tcPr>
            <w:tcW w:w="0" w:type="auto"/>
            <w:hideMark/>
          </w:tcPr>
          <w:p w14:paraId="487B8EFB" w14:textId="77777777" w:rsidR="00AF7D5F" w:rsidRPr="008030C7" w:rsidRDefault="00AF7D5F" w:rsidP="00E0789D">
            <w:pPr>
              <w:rPr>
                <w:sz w:val="20"/>
                <w:szCs w:val="20"/>
              </w:rPr>
            </w:pPr>
            <w:r w:rsidRPr="008030C7">
              <w:rPr>
                <w:sz w:val="20"/>
                <w:szCs w:val="20"/>
              </w:rPr>
              <w:t>635</w:t>
            </w:r>
          </w:p>
        </w:tc>
        <w:tc>
          <w:tcPr>
            <w:tcW w:w="0" w:type="auto"/>
            <w:hideMark/>
          </w:tcPr>
          <w:p w14:paraId="4729071A" w14:textId="77777777" w:rsidR="00AF7D5F" w:rsidRPr="008030C7" w:rsidRDefault="00AF7D5F" w:rsidP="00E0789D">
            <w:pPr>
              <w:rPr>
                <w:rFonts w:eastAsia="Times New Roman"/>
                <w:sz w:val="20"/>
                <w:szCs w:val="20"/>
              </w:rPr>
            </w:pPr>
          </w:p>
        </w:tc>
        <w:tc>
          <w:tcPr>
            <w:tcW w:w="0" w:type="auto"/>
            <w:hideMark/>
          </w:tcPr>
          <w:p w14:paraId="0C025B12" w14:textId="77777777" w:rsidR="00AF7D5F" w:rsidRPr="008030C7" w:rsidRDefault="00AF7D5F" w:rsidP="00E0789D">
            <w:pPr>
              <w:rPr>
                <w:rFonts w:eastAsia="Times New Roman"/>
                <w:sz w:val="20"/>
                <w:szCs w:val="20"/>
              </w:rPr>
            </w:pPr>
          </w:p>
        </w:tc>
        <w:tc>
          <w:tcPr>
            <w:tcW w:w="0" w:type="auto"/>
            <w:hideMark/>
          </w:tcPr>
          <w:p w14:paraId="516C8739" w14:textId="77777777" w:rsidR="00AF7D5F" w:rsidRPr="008030C7" w:rsidRDefault="00AF7D5F" w:rsidP="00E0789D">
            <w:pPr>
              <w:rPr>
                <w:sz w:val="20"/>
                <w:szCs w:val="20"/>
              </w:rPr>
            </w:pPr>
            <w:r w:rsidRPr="008030C7">
              <w:rPr>
                <w:sz w:val="20"/>
                <w:szCs w:val="20"/>
              </w:rPr>
              <w:t>224</w:t>
            </w:r>
          </w:p>
        </w:tc>
        <w:tc>
          <w:tcPr>
            <w:tcW w:w="0" w:type="auto"/>
            <w:hideMark/>
          </w:tcPr>
          <w:p w14:paraId="4B8C6CB3" w14:textId="77777777" w:rsidR="00AF7D5F" w:rsidRPr="008030C7" w:rsidRDefault="00AF7D5F" w:rsidP="00E0789D">
            <w:pPr>
              <w:rPr>
                <w:rFonts w:eastAsia="Times New Roman"/>
                <w:sz w:val="20"/>
                <w:szCs w:val="20"/>
              </w:rPr>
            </w:pPr>
          </w:p>
        </w:tc>
        <w:tc>
          <w:tcPr>
            <w:tcW w:w="0" w:type="auto"/>
            <w:hideMark/>
          </w:tcPr>
          <w:p w14:paraId="6532E472" w14:textId="77777777" w:rsidR="00AF7D5F" w:rsidRPr="008030C7" w:rsidRDefault="00AF7D5F" w:rsidP="00E0789D">
            <w:pPr>
              <w:rPr>
                <w:rFonts w:eastAsia="Times New Roman"/>
                <w:sz w:val="20"/>
                <w:szCs w:val="20"/>
              </w:rPr>
            </w:pPr>
          </w:p>
        </w:tc>
        <w:tc>
          <w:tcPr>
            <w:tcW w:w="0" w:type="auto"/>
            <w:hideMark/>
          </w:tcPr>
          <w:p w14:paraId="6C72C5F3" w14:textId="77777777" w:rsidR="00AF7D5F" w:rsidRPr="008030C7" w:rsidRDefault="00AF7D5F" w:rsidP="00E0789D">
            <w:pPr>
              <w:rPr>
                <w:sz w:val="20"/>
                <w:szCs w:val="20"/>
              </w:rPr>
            </w:pPr>
            <w:r w:rsidRPr="008030C7">
              <w:rPr>
                <w:sz w:val="20"/>
                <w:szCs w:val="20"/>
              </w:rPr>
              <w:t>859</w:t>
            </w:r>
          </w:p>
        </w:tc>
        <w:tc>
          <w:tcPr>
            <w:tcW w:w="0" w:type="auto"/>
            <w:hideMark/>
          </w:tcPr>
          <w:p w14:paraId="0A20E1A2" w14:textId="77777777" w:rsidR="00AF7D5F" w:rsidRPr="008030C7" w:rsidRDefault="00AF7D5F" w:rsidP="00E0789D">
            <w:pPr>
              <w:rPr>
                <w:rFonts w:eastAsia="Times New Roman"/>
                <w:sz w:val="20"/>
                <w:szCs w:val="20"/>
              </w:rPr>
            </w:pPr>
          </w:p>
        </w:tc>
      </w:tr>
      <w:tr w:rsidR="003C7278" w:rsidRPr="008030C7" w14:paraId="5748EEF9" w14:textId="77777777" w:rsidTr="00E13FDA">
        <w:trPr>
          <w:trHeight w:val="20"/>
        </w:trPr>
        <w:tc>
          <w:tcPr>
            <w:tcW w:w="3297" w:type="dxa"/>
            <w:hideMark/>
          </w:tcPr>
          <w:p w14:paraId="0E49DAEA" w14:textId="77777777" w:rsidR="00AF7D5F" w:rsidRPr="008030C7" w:rsidRDefault="00AF7D5F" w:rsidP="00E0789D">
            <w:pPr>
              <w:rPr>
                <w:rFonts w:eastAsia="Times New Roman"/>
                <w:b/>
                <w:sz w:val="20"/>
                <w:szCs w:val="20"/>
              </w:rPr>
            </w:pPr>
          </w:p>
        </w:tc>
        <w:tc>
          <w:tcPr>
            <w:tcW w:w="0" w:type="auto"/>
            <w:hideMark/>
          </w:tcPr>
          <w:p w14:paraId="425FFAD4" w14:textId="77777777" w:rsidR="00AF7D5F" w:rsidRPr="008030C7" w:rsidRDefault="00AF7D5F" w:rsidP="00E0789D">
            <w:pPr>
              <w:rPr>
                <w:sz w:val="20"/>
                <w:szCs w:val="20"/>
              </w:rPr>
            </w:pPr>
            <w:r w:rsidRPr="008030C7">
              <w:rPr>
                <w:sz w:val="20"/>
                <w:szCs w:val="20"/>
              </w:rPr>
              <w:t>Knee - TKA Revision</w:t>
            </w:r>
          </w:p>
        </w:tc>
        <w:tc>
          <w:tcPr>
            <w:tcW w:w="0" w:type="auto"/>
            <w:hideMark/>
          </w:tcPr>
          <w:p w14:paraId="77267D37" w14:textId="77777777" w:rsidR="00AF7D5F" w:rsidRPr="008030C7" w:rsidRDefault="00AF7D5F" w:rsidP="00E0789D">
            <w:pPr>
              <w:rPr>
                <w:rFonts w:eastAsia="Times New Roman"/>
                <w:sz w:val="20"/>
                <w:szCs w:val="20"/>
              </w:rPr>
            </w:pPr>
          </w:p>
        </w:tc>
        <w:tc>
          <w:tcPr>
            <w:tcW w:w="0" w:type="auto"/>
            <w:hideMark/>
          </w:tcPr>
          <w:p w14:paraId="1A9E9DE5" w14:textId="77777777" w:rsidR="00AF7D5F" w:rsidRPr="008030C7" w:rsidRDefault="00AF7D5F" w:rsidP="00E0789D">
            <w:pPr>
              <w:rPr>
                <w:sz w:val="20"/>
                <w:szCs w:val="20"/>
              </w:rPr>
            </w:pPr>
            <w:r w:rsidRPr="008030C7">
              <w:rPr>
                <w:sz w:val="20"/>
                <w:szCs w:val="20"/>
              </w:rPr>
              <w:t>99</w:t>
            </w:r>
          </w:p>
        </w:tc>
        <w:tc>
          <w:tcPr>
            <w:tcW w:w="0" w:type="auto"/>
            <w:hideMark/>
          </w:tcPr>
          <w:p w14:paraId="521C17DB" w14:textId="77777777" w:rsidR="00AF7D5F" w:rsidRPr="008030C7" w:rsidRDefault="00AF7D5F" w:rsidP="00E0789D">
            <w:pPr>
              <w:rPr>
                <w:rFonts w:eastAsia="Times New Roman"/>
                <w:sz w:val="20"/>
                <w:szCs w:val="20"/>
              </w:rPr>
            </w:pPr>
          </w:p>
        </w:tc>
        <w:tc>
          <w:tcPr>
            <w:tcW w:w="0" w:type="auto"/>
            <w:hideMark/>
          </w:tcPr>
          <w:p w14:paraId="1ACC1935" w14:textId="77777777" w:rsidR="00AF7D5F" w:rsidRPr="008030C7" w:rsidRDefault="00AF7D5F" w:rsidP="00E0789D">
            <w:pPr>
              <w:rPr>
                <w:rFonts w:eastAsia="Times New Roman"/>
                <w:sz w:val="20"/>
                <w:szCs w:val="20"/>
              </w:rPr>
            </w:pPr>
          </w:p>
        </w:tc>
        <w:tc>
          <w:tcPr>
            <w:tcW w:w="0" w:type="auto"/>
            <w:hideMark/>
          </w:tcPr>
          <w:p w14:paraId="22EFC845" w14:textId="77777777" w:rsidR="00AF7D5F" w:rsidRPr="008030C7" w:rsidRDefault="00AF7D5F" w:rsidP="00E0789D">
            <w:pPr>
              <w:rPr>
                <w:sz w:val="20"/>
                <w:szCs w:val="20"/>
              </w:rPr>
            </w:pPr>
            <w:r w:rsidRPr="008030C7">
              <w:rPr>
                <w:sz w:val="20"/>
                <w:szCs w:val="20"/>
              </w:rPr>
              <w:t>11</w:t>
            </w:r>
          </w:p>
        </w:tc>
        <w:tc>
          <w:tcPr>
            <w:tcW w:w="0" w:type="auto"/>
            <w:hideMark/>
          </w:tcPr>
          <w:p w14:paraId="63E2B384" w14:textId="77777777" w:rsidR="00AF7D5F" w:rsidRPr="008030C7" w:rsidRDefault="00AF7D5F" w:rsidP="00E0789D">
            <w:pPr>
              <w:rPr>
                <w:rFonts w:eastAsia="Times New Roman"/>
                <w:sz w:val="20"/>
                <w:szCs w:val="20"/>
              </w:rPr>
            </w:pPr>
          </w:p>
        </w:tc>
        <w:tc>
          <w:tcPr>
            <w:tcW w:w="0" w:type="auto"/>
            <w:hideMark/>
          </w:tcPr>
          <w:p w14:paraId="0B0DAE7E" w14:textId="77777777" w:rsidR="00AF7D5F" w:rsidRPr="008030C7" w:rsidRDefault="00AF7D5F" w:rsidP="00E0789D">
            <w:pPr>
              <w:rPr>
                <w:rFonts w:eastAsia="Times New Roman"/>
                <w:sz w:val="20"/>
                <w:szCs w:val="20"/>
              </w:rPr>
            </w:pPr>
          </w:p>
        </w:tc>
        <w:tc>
          <w:tcPr>
            <w:tcW w:w="0" w:type="auto"/>
            <w:hideMark/>
          </w:tcPr>
          <w:p w14:paraId="26EBBB97" w14:textId="77777777" w:rsidR="00AF7D5F" w:rsidRPr="008030C7" w:rsidRDefault="00AF7D5F" w:rsidP="00E0789D">
            <w:pPr>
              <w:rPr>
                <w:sz w:val="20"/>
                <w:szCs w:val="20"/>
              </w:rPr>
            </w:pPr>
            <w:r w:rsidRPr="008030C7">
              <w:rPr>
                <w:sz w:val="20"/>
                <w:szCs w:val="20"/>
              </w:rPr>
              <w:t>110</w:t>
            </w:r>
          </w:p>
        </w:tc>
        <w:tc>
          <w:tcPr>
            <w:tcW w:w="0" w:type="auto"/>
            <w:hideMark/>
          </w:tcPr>
          <w:p w14:paraId="3C8862F4" w14:textId="77777777" w:rsidR="00AF7D5F" w:rsidRPr="008030C7" w:rsidRDefault="00AF7D5F" w:rsidP="00E0789D">
            <w:pPr>
              <w:rPr>
                <w:rFonts w:eastAsia="Times New Roman"/>
                <w:sz w:val="20"/>
                <w:szCs w:val="20"/>
              </w:rPr>
            </w:pPr>
          </w:p>
        </w:tc>
      </w:tr>
      <w:tr w:rsidR="00AF7D5F" w:rsidRPr="008030C7" w14:paraId="61AD9CEF" w14:textId="77777777" w:rsidTr="00E13FDA">
        <w:trPr>
          <w:trHeight w:val="20"/>
        </w:trPr>
        <w:tc>
          <w:tcPr>
            <w:tcW w:w="3297" w:type="dxa"/>
            <w:hideMark/>
          </w:tcPr>
          <w:p w14:paraId="2404B979" w14:textId="77777777" w:rsidR="00AF7D5F" w:rsidRPr="008030C7" w:rsidRDefault="00AF7D5F" w:rsidP="00E0789D">
            <w:pPr>
              <w:rPr>
                <w:rFonts w:eastAsia="Times New Roman"/>
                <w:b/>
                <w:sz w:val="20"/>
                <w:szCs w:val="20"/>
              </w:rPr>
            </w:pPr>
          </w:p>
        </w:tc>
        <w:tc>
          <w:tcPr>
            <w:tcW w:w="0" w:type="auto"/>
            <w:hideMark/>
          </w:tcPr>
          <w:p w14:paraId="644C29D3" w14:textId="77777777" w:rsidR="00AF7D5F" w:rsidRPr="008030C7" w:rsidRDefault="00AF7D5F" w:rsidP="00E0789D">
            <w:pPr>
              <w:rPr>
                <w:sz w:val="20"/>
                <w:szCs w:val="20"/>
              </w:rPr>
            </w:pPr>
            <w:r w:rsidRPr="008030C7">
              <w:rPr>
                <w:sz w:val="20"/>
                <w:szCs w:val="20"/>
              </w:rPr>
              <w:t>Knee - UKA</w:t>
            </w:r>
          </w:p>
        </w:tc>
        <w:tc>
          <w:tcPr>
            <w:tcW w:w="0" w:type="auto"/>
            <w:hideMark/>
          </w:tcPr>
          <w:p w14:paraId="58ED7FCF" w14:textId="77777777" w:rsidR="00AF7D5F" w:rsidRPr="008030C7" w:rsidRDefault="00AF7D5F" w:rsidP="00E0789D">
            <w:pPr>
              <w:rPr>
                <w:rFonts w:eastAsia="Times New Roman"/>
                <w:sz w:val="20"/>
                <w:szCs w:val="20"/>
              </w:rPr>
            </w:pPr>
          </w:p>
        </w:tc>
        <w:tc>
          <w:tcPr>
            <w:tcW w:w="0" w:type="auto"/>
            <w:hideMark/>
          </w:tcPr>
          <w:p w14:paraId="2A4D0137" w14:textId="77777777" w:rsidR="00AF7D5F" w:rsidRPr="008030C7" w:rsidRDefault="00AF7D5F" w:rsidP="00E0789D">
            <w:pPr>
              <w:rPr>
                <w:sz w:val="20"/>
                <w:szCs w:val="20"/>
              </w:rPr>
            </w:pPr>
            <w:r w:rsidRPr="008030C7">
              <w:rPr>
                <w:sz w:val="20"/>
                <w:szCs w:val="20"/>
              </w:rPr>
              <w:t>590</w:t>
            </w:r>
          </w:p>
        </w:tc>
        <w:tc>
          <w:tcPr>
            <w:tcW w:w="0" w:type="auto"/>
            <w:hideMark/>
          </w:tcPr>
          <w:p w14:paraId="67346CBA" w14:textId="77777777" w:rsidR="00AF7D5F" w:rsidRPr="008030C7" w:rsidRDefault="00AF7D5F" w:rsidP="00E0789D">
            <w:pPr>
              <w:rPr>
                <w:rFonts w:eastAsia="Times New Roman"/>
                <w:sz w:val="20"/>
                <w:szCs w:val="20"/>
              </w:rPr>
            </w:pPr>
          </w:p>
        </w:tc>
        <w:tc>
          <w:tcPr>
            <w:tcW w:w="0" w:type="auto"/>
            <w:hideMark/>
          </w:tcPr>
          <w:p w14:paraId="613BFBED" w14:textId="77777777" w:rsidR="00AF7D5F" w:rsidRPr="008030C7" w:rsidRDefault="00AF7D5F" w:rsidP="00E0789D">
            <w:pPr>
              <w:rPr>
                <w:rFonts w:eastAsia="Times New Roman"/>
                <w:sz w:val="20"/>
                <w:szCs w:val="20"/>
              </w:rPr>
            </w:pPr>
          </w:p>
        </w:tc>
        <w:tc>
          <w:tcPr>
            <w:tcW w:w="0" w:type="auto"/>
            <w:hideMark/>
          </w:tcPr>
          <w:p w14:paraId="553CA390" w14:textId="77777777" w:rsidR="00AF7D5F" w:rsidRPr="008030C7" w:rsidRDefault="00AF7D5F" w:rsidP="00E0789D">
            <w:pPr>
              <w:rPr>
                <w:sz w:val="20"/>
                <w:szCs w:val="20"/>
              </w:rPr>
            </w:pPr>
            <w:r w:rsidRPr="008030C7">
              <w:rPr>
                <w:sz w:val="20"/>
                <w:szCs w:val="20"/>
              </w:rPr>
              <w:t>62</w:t>
            </w:r>
          </w:p>
        </w:tc>
        <w:tc>
          <w:tcPr>
            <w:tcW w:w="0" w:type="auto"/>
            <w:hideMark/>
          </w:tcPr>
          <w:p w14:paraId="125BBDCE" w14:textId="77777777" w:rsidR="00AF7D5F" w:rsidRPr="008030C7" w:rsidRDefault="00AF7D5F" w:rsidP="00E0789D">
            <w:pPr>
              <w:rPr>
                <w:rFonts w:eastAsia="Times New Roman"/>
                <w:sz w:val="20"/>
                <w:szCs w:val="20"/>
              </w:rPr>
            </w:pPr>
          </w:p>
        </w:tc>
        <w:tc>
          <w:tcPr>
            <w:tcW w:w="0" w:type="auto"/>
            <w:hideMark/>
          </w:tcPr>
          <w:p w14:paraId="648D504A" w14:textId="77777777" w:rsidR="00AF7D5F" w:rsidRPr="008030C7" w:rsidRDefault="00AF7D5F" w:rsidP="00E0789D">
            <w:pPr>
              <w:rPr>
                <w:rFonts w:eastAsia="Times New Roman"/>
                <w:sz w:val="20"/>
                <w:szCs w:val="20"/>
              </w:rPr>
            </w:pPr>
          </w:p>
        </w:tc>
        <w:tc>
          <w:tcPr>
            <w:tcW w:w="0" w:type="auto"/>
            <w:hideMark/>
          </w:tcPr>
          <w:p w14:paraId="1C4E1987" w14:textId="77777777" w:rsidR="00AF7D5F" w:rsidRPr="008030C7" w:rsidRDefault="00AF7D5F" w:rsidP="00E0789D">
            <w:pPr>
              <w:rPr>
                <w:sz w:val="20"/>
                <w:szCs w:val="20"/>
              </w:rPr>
            </w:pPr>
            <w:r w:rsidRPr="008030C7">
              <w:rPr>
                <w:sz w:val="20"/>
                <w:szCs w:val="20"/>
              </w:rPr>
              <w:t>652</w:t>
            </w:r>
          </w:p>
        </w:tc>
        <w:tc>
          <w:tcPr>
            <w:tcW w:w="0" w:type="auto"/>
            <w:hideMark/>
          </w:tcPr>
          <w:p w14:paraId="7B360012" w14:textId="77777777" w:rsidR="00AF7D5F" w:rsidRPr="008030C7" w:rsidRDefault="00AF7D5F" w:rsidP="00E0789D">
            <w:pPr>
              <w:rPr>
                <w:rFonts w:eastAsia="Times New Roman"/>
                <w:sz w:val="20"/>
                <w:szCs w:val="20"/>
              </w:rPr>
            </w:pPr>
          </w:p>
        </w:tc>
      </w:tr>
      <w:tr w:rsidR="003C7278" w:rsidRPr="008030C7" w14:paraId="27781DBD" w14:textId="77777777" w:rsidTr="00E13FDA">
        <w:trPr>
          <w:trHeight w:val="20"/>
        </w:trPr>
        <w:tc>
          <w:tcPr>
            <w:tcW w:w="3297" w:type="dxa"/>
            <w:hideMark/>
          </w:tcPr>
          <w:p w14:paraId="5C6A7A54" w14:textId="77777777" w:rsidR="00AF7D5F" w:rsidRPr="008030C7" w:rsidRDefault="001E4ADD" w:rsidP="00E0789D">
            <w:pPr>
              <w:rPr>
                <w:b/>
                <w:sz w:val="20"/>
                <w:szCs w:val="20"/>
              </w:rPr>
            </w:pPr>
            <w:r>
              <w:rPr>
                <w:b/>
                <w:sz w:val="20"/>
                <w:szCs w:val="20"/>
              </w:rPr>
              <w:t>Had COASt surgery (</w:t>
            </w:r>
            <w:r w:rsidR="00AF7D5F" w:rsidRPr="008030C7">
              <w:rPr>
                <w:b/>
                <w:sz w:val="20"/>
                <w:szCs w:val="20"/>
              </w:rPr>
              <w:t>Hip or Knee)</w:t>
            </w:r>
          </w:p>
        </w:tc>
        <w:tc>
          <w:tcPr>
            <w:tcW w:w="0" w:type="auto"/>
            <w:hideMark/>
          </w:tcPr>
          <w:p w14:paraId="7BE3CBDE" w14:textId="77777777" w:rsidR="00AF7D5F" w:rsidRPr="008030C7" w:rsidRDefault="00AF7D5F" w:rsidP="00E0789D">
            <w:pPr>
              <w:rPr>
                <w:rFonts w:eastAsia="Times New Roman"/>
                <w:sz w:val="20"/>
                <w:szCs w:val="20"/>
              </w:rPr>
            </w:pPr>
          </w:p>
        </w:tc>
        <w:tc>
          <w:tcPr>
            <w:tcW w:w="0" w:type="auto"/>
            <w:hideMark/>
          </w:tcPr>
          <w:p w14:paraId="6D10FE4E" w14:textId="77777777" w:rsidR="00AF7D5F" w:rsidRPr="008030C7" w:rsidRDefault="00AF7D5F" w:rsidP="00E0789D">
            <w:pPr>
              <w:rPr>
                <w:sz w:val="20"/>
                <w:szCs w:val="20"/>
              </w:rPr>
            </w:pPr>
            <w:r w:rsidRPr="008030C7">
              <w:rPr>
                <w:sz w:val="20"/>
                <w:szCs w:val="20"/>
              </w:rPr>
              <w:t>1339</w:t>
            </w:r>
          </w:p>
        </w:tc>
        <w:tc>
          <w:tcPr>
            <w:tcW w:w="0" w:type="auto"/>
            <w:hideMark/>
          </w:tcPr>
          <w:p w14:paraId="3FF8DD83" w14:textId="77777777" w:rsidR="00AF7D5F" w:rsidRPr="008030C7" w:rsidRDefault="00AF7D5F" w:rsidP="00E0789D">
            <w:pPr>
              <w:rPr>
                <w:rFonts w:eastAsia="Times New Roman"/>
                <w:sz w:val="20"/>
                <w:szCs w:val="20"/>
              </w:rPr>
            </w:pPr>
          </w:p>
        </w:tc>
        <w:tc>
          <w:tcPr>
            <w:tcW w:w="0" w:type="auto"/>
            <w:hideMark/>
          </w:tcPr>
          <w:p w14:paraId="4956C913" w14:textId="77777777" w:rsidR="00AF7D5F" w:rsidRPr="008030C7" w:rsidRDefault="00AF7D5F" w:rsidP="00E0789D">
            <w:pPr>
              <w:rPr>
                <w:sz w:val="20"/>
                <w:szCs w:val="20"/>
              </w:rPr>
            </w:pPr>
            <w:r w:rsidRPr="008030C7">
              <w:rPr>
                <w:sz w:val="20"/>
                <w:szCs w:val="20"/>
              </w:rPr>
              <w:t>19</w:t>
            </w:r>
          </w:p>
        </w:tc>
        <w:tc>
          <w:tcPr>
            <w:tcW w:w="0" w:type="auto"/>
            <w:hideMark/>
          </w:tcPr>
          <w:p w14:paraId="216CB99E" w14:textId="77777777" w:rsidR="00AF7D5F" w:rsidRPr="008030C7" w:rsidRDefault="00AF7D5F" w:rsidP="00E0789D">
            <w:pPr>
              <w:rPr>
                <w:sz w:val="20"/>
                <w:szCs w:val="20"/>
              </w:rPr>
            </w:pPr>
            <w:r w:rsidRPr="008030C7">
              <w:rPr>
                <w:sz w:val="20"/>
                <w:szCs w:val="20"/>
              </w:rPr>
              <w:t>302</w:t>
            </w:r>
          </w:p>
        </w:tc>
        <w:tc>
          <w:tcPr>
            <w:tcW w:w="0" w:type="auto"/>
            <w:hideMark/>
          </w:tcPr>
          <w:p w14:paraId="6319A276" w14:textId="77777777" w:rsidR="00AF7D5F" w:rsidRPr="008030C7" w:rsidRDefault="00AF7D5F" w:rsidP="00E0789D">
            <w:pPr>
              <w:rPr>
                <w:rFonts w:eastAsia="Times New Roman"/>
                <w:sz w:val="20"/>
                <w:szCs w:val="20"/>
              </w:rPr>
            </w:pPr>
          </w:p>
        </w:tc>
        <w:tc>
          <w:tcPr>
            <w:tcW w:w="0" w:type="auto"/>
            <w:hideMark/>
          </w:tcPr>
          <w:p w14:paraId="697A6E51" w14:textId="77777777" w:rsidR="00AF7D5F" w:rsidRPr="008030C7" w:rsidRDefault="00AF7D5F" w:rsidP="00E0789D">
            <w:pPr>
              <w:rPr>
                <w:sz w:val="20"/>
                <w:szCs w:val="20"/>
              </w:rPr>
            </w:pPr>
            <w:r w:rsidRPr="008030C7">
              <w:rPr>
                <w:sz w:val="20"/>
                <w:szCs w:val="20"/>
              </w:rPr>
              <w:t>1</w:t>
            </w:r>
          </w:p>
        </w:tc>
        <w:tc>
          <w:tcPr>
            <w:tcW w:w="0" w:type="auto"/>
            <w:hideMark/>
          </w:tcPr>
          <w:p w14:paraId="18E71762" w14:textId="77777777" w:rsidR="00AF7D5F" w:rsidRPr="008030C7" w:rsidRDefault="00AF7D5F" w:rsidP="00E0789D">
            <w:pPr>
              <w:rPr>
                <w:sz w:val="20"/>
                <w:szCs w:val="20"/>
              </w:rPr>
            </w:pPr>
            <w:r w:rsidRPr="008030C7">
              <w:rPr>
                <w:sz w:val="20"/>
                <w:szCs w:val="20"/>
              </w:rPr>
              <w:t>1641</w:t>
            </w:r>
          </w:p>
        </w:tc>
        <w:tc>
          <w:tcPr>
            <w:tcW w:w="0" w:type="auto"/>
            <w:hideMark/>
          </w:tcPr>
          <w:p w14:paraId="7478CB09" w14:textId="77777777" w:rsidR="00AF7D5F" w:rsidRPr="008030C7" w:rsidRDefault="00AF7D5F" w:rsidP="00E0789D">
            <w:pPr>
              <w:rPr>
                <w:rFonts w:eastAsia="Times New Roman"/>
                <w:sz w:val="20"/>
                <w:szCs w:val="20"/>
              </w:rPr>
            </w:pPr>
          </w:p>
        </w:tc>
        <w:tc>
          <w:tcPr>
            <w:tcW w:w="0" w:type="auto"/>
            <w:hideMark/>
          </w:tcPr>
          <w:p w14:paraId="59122090" w14:textId="77777777" w:rsidR="00AF7D5F" w:rsidRPr="008030C7" w:rsidRDefault="00AF7D5F" w:rsidP="00E0789D">
            <w:pPr>
              <w:rPr>
                <w:sz w:val="20"/>
                <w:szCs w:val="20"/>
              </w:rPr>
            </w:pPr>
            <w:r w:rsidRPr="008030C7">
              <w:rPr>
                <w:sz w:val="20"/>
                <w:szCs w:val="20"/>
              </w:rPr>
              <w:t>20</w:t>
            </w:r>
          </w:p>
        </w:tc>
      </w:tr>
      <w:tr w:rsidR="00AF7D5F" w:rsidRPr="008030C7" w14:paraId="6387150D" w14:textId="77777777" w:rsidTr="00E13FDA">
        <w:trPr>
          <w:trHeight w:val="20"/>
        </w:trPr>
        <w:tc>
          <w:tcPr>
            <w:tcW w:w="3297" w:type="dxa"/>
            <w:hideMark/>
          </w:tcPr>
          <w:p w14:paraId="4619A4F1" w14:textId="77777777" w:rsidR="00AF7D5F" w:rsidRPr="008030C7" w:rsidRDefault="00AF7D5F" w:rsidP="00E0789D">
            <w:pPr>
              <w:rPr>
                <w:b/>
                <w:sz w:val="20"/>
                <w:szCs w:val="20"/>
              </w:rPr>
            </w:pPr>
            <w:r w:rsidRPr="008030C7">
              <w:rPr>
                <w:b/>
                <w:sz w:val="20"/>
                <w:szCs w:val="20"/>
              </w:rPr>
              <w:t>Had COASt surgery on assessed joint</w:t>
            </w:r>
          </w:p>
        </w:tc>
        <w:tc>
          <w:tcPr>
            <w:tcW w:w="0" w:type="auto"/>
            <w:hideMark/>
          </w:tcPr>
          <w:p w14:paraId="60D97DC0" w14:textId="77777777" w:rsidR="00AF7D5F" w:rsidRPr="008030C7" w:rsidRDefault="00AF7D5F" w:rsidP="00E0789D">
            <w:pPr>
              <w:rPr>
                <w:rFonts w:eastAsia="Times New Roman"/>
                <w:sz w:val="20"/>
                <w:szCs w:val="20"/>
              </w:rPr>
            </w:pPr>
          </w:p>
        </w:tc>
        <w:tc>
          <w:tcPr>
            <w:tcW w:w="0" w:type="auto"/>
            <w:hideMark/>
          </w:tcPr>
          <w:p w14:paraId="12BA248A" w14:textId="77777777" w:rsidR="00AF7D5F" w:rsidRPr="008030C7" w:rsidRDefault="00AF7D5F" w:rsidP="00E0789D">
            <w:pPr>
              <w:rPr>
                <w:sz w:val="20"/>
                <w:szCs w:val="20"/>
              </w:rPr>
            </w:pPr>
            <w:r w:rsidRPr="008030C7">
              <w:rPr>
                <w:sz w:val="20"/>
                <w:szCs w:val="20"/>
              </w:rPr>
              <w:t>1337</w:t>
            </w:r>
          </w:p>
        </w:tc>
        <w:tc>
          <w:tcPr>
            <w:tcW w:w="0" w:type="auto"/>
            <w:hideMark/>
          </w:tcPr>
          <w:p w14:paraId="0A188A4B" w14:textId="77777777" w:rsidR="00AF7D5F" w:rsidRPr="008030C7" w:rsidRDefault="00AF7D5F" w:rsidP="00E0789D">
            <w:pPr>
              <w:rPr>
                <w:rFonts w:eastAsia="Times New Roman"/>
                <w:sz w:val="20"/>
                <w:szCs w:val="20"/>
              </w:rPr>
            </w:pPr>
          </w:p>
        </w:tc>
        <w:tc>
          <w:tcPr>
            <w:tcW w:w="0" w:type="auto"/>
            <w:hideMark/>
          </w:tcPr>
          <w:p w14:paraId="6A7E0FA6" w14:textId="77777777" w:rsidR="00AF7D5F" w:rsidRPr="008030C7" w:rsidRDefault="00AF7D5F" w:rsidP="00E0789D">
            <w:pPr>
              <w:rPr>
                <w:sz w:val="20"/>
                <w:szCs w:val="20"/>
              </w:rPr>
            </w:pPr>
            <w:r w:rsidRPr="008030C7">
              <w:rPr>
                <w:sz w:val="20"/>
                <w:szCs w:val="20"/>
              </w:rPr>
              <w:t>2</w:t>
            </w:r>
          </w:p>
        </w:tc>
        <w:tc>
          <w:tcPr>
            <w:tcW w:w="0" w:type="auto"/>
            <w:hideMark/>
          </w:tcPr>
          <w:p w14:paraId="012B3A2F" w14:textId="77777777" w:rsidR="00AF7D5F" w:rsidRPr="008030C7" w:rsidRDefault="00AF7D5F" w:rsidP="00E0789D">
            <w:pPr>
              <w:rPr>
                <w:sz w:val="20"/>
                <w:szCs w:val="20"/>
              </w:rPr>
            </w:pPr>
            <w:r w:rsidRPr="008030C7">
              <w:rPr>
                <w:sz w:val="20"/>
                <w:szCs w:val="20"/>
              </w:rPr>
              <w:t>300</w:t>
            </w:r>
          </w:p>
        </w:tc>
        <w:tc>
          <w:tcPr>
            <w:tcW w:w="0" w:type="auto"/>
            <w:hideMark/>
          </w:tcPr>
          <w:p w14:paraId="7263DF9C" w14:textId="77777777" w:rsidR="00AF7D5F" w:rsidRPr="008030C7" w:rsidRDefault="00AF7D5F" w:rsidP="00E0789D">
            <w:pPr>
              <w:rPr>
                <w:rFonts w:eastAsia="Times New Roman"/>
                <w:sz w:val="20"/>
                <w:szCs w:val="20"/>
              </w:rPr>
            </w:pPr>
          </w:p>
        </w:tc>
        <w:tc>
          <w:tcPr>
            <w:tcW w:w="0" w:type="auto"/>
            <w:hideMark/>
          </w:tcPr>
          <w:p w14:paraId="7C8648E6" w14:textId="77777777" w:rsidR="00AF7D5F" w:rsidRPr="008030C7" w:rsidRDefault="00AF7D5F" w:rsidP="00E0789D">
            <w:pPr>
              <w:rPr>
                <w:sz w:val="20"/>
                <w:szCs w:val="20"/>
              </w:rPr>
            </w:pPr>
            <w:r w:rsidRPr="008030C7">
              <w:rPr>
                <w:sz w:val="20"/>
                <w:szCs w:val="20"/>
              </w:rPr>
              <w:t>2</w:t>
            </w:r>
          </w:p>
        </w:tc>
        <w:tc>
          <w:tcPr>
            <w:tcW w:w="0" w:type="auto"/>
            <w:hideMark/>
          </w:tcPr>
          <w:p w14:paraId="46A79438" w14:textId="77777777" w:rsidR="00AF7D5F" w:rsidRPr="008030C7" w:rsidRDefault="00AF7D5F" w:rsidP="00E0789D">
            <w:pPr>
              <w:rPr>
                <w:sz w:val="20"/>
                <w:szCs w:val="20"/>
              </w:rPr>
            </w:pPr>
            <w:r w:rsidRPr="008030C7">
              <w:rPr>
                <w:sz w:val="20"/>
                <w:szCs w:val="20"/>
              </w:rPr>
              <w:t>1637</w:t>
            </w:r>
          </w:p>
        </w:tc>
        <w:tc>
          <w:tcPr>
            <w:tcW w:w="0" w:type="auto"/>
            <w:hideMark/>
          </w:tcPr>
          <w:p w14:paraId="25EDFB24" w14:textId="77777777" w:rsidR="00AF7D5F" w:rsidRPr="008030C7" w:rsidRDefault="00AF7D5F" w:rsidP="00E0789D">
            <w:pPr>
              <w:rPr>
                <w:rFonts w:eastAsia="Times New Roman"/>
                <w:sz w:val="20"/>
                <w:szCs w:val="20"/>
              </w:rPr>
            </w:pPr>
          </w:p>
        </w:tc>
        <w:tc>
          <w:tcPr>
            <w:tcW w:w="0" w:type="auto"/>
            <w:hideMark/>
          </w:tcPr>
          <w:p w14:paraId="35C862E7" w14:textId="77777777" w:rsidR="00AF7D5F" w:rsidRPr="008030C7" w:rsidRDefault="00AF7D5F" w:rsidP="00E0789D">
            <w:pPr>
              <w:rPr>
                <w:sz w:val="20"/>
                <w:szCs w:val="20"/>
              </w:rPr>
            </w:pPr>
            <w:r w:rsidRPr="008030C7">
              <w:rPr>
                <w:sz w:val="20"/>
                <w:szCs w:val="20"/>
              </w:rPr>
              <w:t>4</w:t>
            </w:r>
          </w:p>
        </w:tc>
      </w:tr>
      <w:tr w:rsidR="003C7278" w:rsidRPr="008030C7" w14:paraId="6ACA19A8" w14:textId="77777777" w:rsidTr="00E13FDA">
        <w:trPr>
          <w:trHeight w:val="20"/>
        </w:trPr>
        <w:tc>
          <w:tcPr>
            <w:tcW w:w="3297" w:type="dxa"/>
            <w:hideMark/>
          </w:tcPr>
          <w:p w14:paraId="503F8B75" w14:textId="77777777" w:rsidR="00AF7D5F" w:rsidRPr="008030C7" w:rsidRDefault="00AF7D5F" w:rsidP="00E0789D">
            <w:pPr>
              <w:rPr>
                <w:rFonts w:eastAsia="Times New Roman"/>
                <w:b/>
                <w:sz w:val="20"/>
                <w:szCs w:val="20"/>
              </w:rPr>
            </w:pPr>
          </w:p>
        </w:tc>
        <w:tc>
          <w:tcPr>
            <w:tcW w:w="0" w:type="auto"/>
            <w:hideMark/>
          </w:tcPr>
          <w:p w14:paraId="30D5EB62" w14:textId="77777777" w:rsidR="00AF7D5F" w:rsidRPr="008030C7" w:rsidRDefault="00AF7D5F" w:rsidP="00E0789D">
            <w:pPr>
              <w:rPr>
                <w:sz w:val="20"/>
                <w:szCs w:val="20"/>
              </w:rPr>
            </w:pPr>
            <w:r w:rsidRPr="008030C7">
              <w:rPr>
                <w:sz w:val="20"/>
                <w:szCs w:val="20"/>
              </w:rPr>
              <w:t xml:space="preserve">Died without returning 6-week </w:t>
            </w:r>
            <w:r w:rsidR="001E4ADD">
              <w:rPr>
                <w:sz w:val="20"/>
                <w:szCs w:val="20"/>
              </w:rPr>
              <w:t>FU</w:t>
            </w:r>
            <w:r w:rsidR="00E13FDA">
              <w:rPr>
                <w:rStyle w:val="FootnoteReference"/>
                <w:sz w:val="20"/>
                <w:szCs w:val="20"/>
              </w:rPr>
              <w:footnoteReference w:id="15"/>
            </w:r>
          </w:p>
        </w:tc>
        <w:tc>
          <w:tcPr>
            <w:tcW w:w="0" w:type="auto"/>
            <w:hideMark/>
          </w:tcPr>
          <w:p w14:paraId="19B3ED50" w14:textId="77777777" w:rsidR="00AF7D5F" w:rsidRPr="008030C7" w:rsidRDefault="00AF7D5F" w:rsidP="00E0789D">
            <w:pPr>
              <w:rPr>
                <w:rFonts w:eastAsia="Times New Roman"/>
                <w:sz w:val="20"/>
                <w:szCs w:val="20"/>
              </w:rPr>
            </w:pPr>
          </w:p>
        </w:tc>
        <w:tc>
          <w:tcPr>
            <w:tcW w:w="0" w:type="auto"/>
            <w:hideMark/>
          </w:tcPr>
          <w:p w14:paraId="26A3E051" w14:textId="77777777" w:rsidR="00AF7D5F" w:rsidRPr="008030C7" w:rsidRDefault="00AF7D5F" w:rsidP="00E0789D">
            <w:pPr>
              <w:rPr>
                <w:sz w:val="20"/>
                <w:szCs w:val="20"/>
              </w:rPr>
            </w:pPr>
            <w:r w:rsidRPr="008030C7">
              <w:rPr>
                <w:sz w:val="20"/>
                <w:szCs w:val="20"/>
              </w:rPr>
              <w:t>14</w:t>
            </w:r>
          </w:p>
        </w:tc>
        <w:tc>
          <w:tcPr>
            <w:tcW w:w="0" w:type="auto"/>
            <w:hideMark/>
          </w:tcPr>
          <w:p w14:paraId="77E15D7D" w14:textId="77777777" w:rsidR="00AF7D5F" w:rsidRPr="008030C7" w:rsidRDefault="00AF7D5F" w:rsidP="00E0789D">
            <w:pPr>
              <w:rPr>
                <w:rFonts w:eastAsia="Times New Roman"/>
                <w:sz w:val="20"/>
                <w:szCs w:val="20"/>
              </w:rPr>
            </w:pPr>
          </w:p>
        </w:tc>
        <w:tc>
          <w:tcPr>
            <w:tcW w:w="0" w:type="auto"/>
            <w:hideMark/>
          </w:tcPr>
          <w:p w14:paraId="1BCC6AFD" w14:textId="77777777" w:rsidR="00AF7D5F" w:rsidRPr="008030C7" w:rsidRDefault="00AF7D5F" w:rsidP="00E0789D">
            <w:pPr>
              <w:rPr>
                <w:rFonts w:eastAsia="Times New Roman"/>
                <w:sz w:val="20"/>
                <w:szCs w:val="20"/>
              </w:rPr>
            </w:pPr>
          </w:p>
        </w:tc>
        <w:tc>
          <w:tcPr>
            <w:tcW w:w="0" w:type="auto"/>
            <w:hideMark/>
          </w:tcPr>
          <w:p w14:paraId="0C313904" w14:textId="77777777" w:rsidR="00AF7D5F" w:rsidRPr="008030C7" w:rsidRDefault="00AF7D5F" w:rsidP="00E0789D">
            <w:pPr>
              <w:rPr>
                <w:sz w:val="20"/>
                <w:szCs w:val="20"/>
              </w:rPr>
            </w:pPr>
            <w:r w:rsidRPr="008030C7">
              <w:rPr>
                <w:sz w:val="20"/>
                <w:szCs w:val="20"/>
              </w:rPr>
              <w:t>1</w:t>
            </w:r>
          </w:p>
        </w:tc>
        <w:tc>
          <w:tcPr>
            <w:tcW w:w="0" w:type="auto"/>
            <w:hideMark/>
          </w:tcPr>
          <w:p w14:paraId="5764FE68" w14:textId="77777777" w:rsidR="00AF7D5F" w:rsidRPr="008030C7" w:rsidRDefault="00AF7D5F" w:rsidP="00E0789D">
            <w:pPr>
              <w:rPr>
                <w:rFonts w:eastAsia="Times New Roman"/>
                <w:sz w:val="20"/>
                <w:szCs w:val="20"/>
              </w:rPr>
            </w:pPr>
          </w:p>
        </w:tc>
        <w:tc>
          <w:tcPr>
            <w:tcW w:w="0" w:type="auto"/>
            <w:hideMark/>
          </w:tcPr>
          <w:p w14:paraId="5880BF36" w14:textId="77777777" w:rsidR="00AF7D5F" w:rsidRPr="008030C7" w:rsidRDefault="00AF7D5F" w:rsidP="00E0789D">
            <w:pPr>
              <w:rPr>
                <w:rFonts w:eastAsia="Times New Roman"/>
                <w:sz w:val="20"/>
                <w:szCs w:val="20"/>
              </w:rPr>
            </w:pPr>
          </w:p>
        </w:tc>
        <w:tc>
          <w:tcPr>
            <w:tcW w:w="0" w:type="auto"/>
            <w:hideMark/>
          </w:tcPr>
          <w:p w14:paraId="5E3455E1" w14:textId="77777777" w:rsidR="00AF7D5F" w:rsidRPr="008030C7" w:rsidRDefault="00AF7D5F" w:rsidP="00E0789D">
            <w:pPr>
              <w:rPr>
                <w:sz w:val="20"/>
                <w:szCs w:val="20"/>
              </w:rPr>
            </w:pPr>
            <w:r w:rsidRPr="008030C7">
              <w:rPr>
                <w:sz w:val="20"/>
                <w:szCs w:val="20"/>
              </w:rPr>
              <w:t>15</w:t>
            </w:r>
          </w:p>
        </w:tc>
        <w:tc>
          <w:tcPr>
            <w:tcW w:w="0" w:type="auto"/>
            <w:hideMark/>
          </w:tcPr>
          <w:p w14:paraId="18CF7BB9" w14:textId="77777777" w:rsidR="00AF7D5F" w:rsidRPr="008030C7" w:rsidRDefault="00AF7D5F" w:rsidP="00E0789D">
            <w:pPr>
              <w:rPr>
                <w:rFonts w:eastAsia="Times New Roman"/>
                <w:sz w:val="20"/>
                <w:szCs w:val="20"/>
              </w:rPr>
            </w:pPr>
          </w:p>
        </w:tc>
      </w:tr>
      <w:tr w:rsidR="00AF7D5F" w:rsidRPr="008030C7" w14:paraId="419B10EA" w14:textId="77777777" w:rsidTr="00E13FDA">
        <w:trPr>
          <w:trHeight w:val="20"/>
        </w:trPr>
        <w:tc>
          <w:tcPr>
            <w:tcW w:w="3297" w:type="dxa"/>
            <w:hideMark/>
          </w:tcPr>
          <w:p w14:paraId="66473DBC" w14:textId="77777777" w:rsidR="00AF7D5F" w:rsidRPr="008030C7" w:rsidRDefault="00AF7D5F" w:rsidP="00E0789D">
            <w:pPr>
              <w:rPr>
                <w:b/>
                <w:sz w:val="20"/>
                <w:szCs w:val="20"/>
              </w:rPr>
            </w:pPr>
            <w:r w:rsidRPr="008030C7">
              <w:rPr>
                <w:b/>
                <w:sz w:val="20"/>
                <w:szCs w:val="20"/>
              </w:rPr>
              <w:t xml:space="preserve">Returned 6-week </w:t>
            </w:r>
            <w:r w:rsidR="001E4ADD">
              <w:rPr>
                <w:b/>
                <w:sz w:val="20"/>
                <w:szCs w:val="20"/>
              </w:rPr>
              <w:t>FU</w:t>
            </w:r>
          </w:p>
        </w:tc>
        <w:tc>
          <w:tcPr>
            <w:tcW w:w="0" w:type="auto"/>
            <w:hideMark/>
          </w:tcPr>
          <w:p w14:paraId="5618514D" w14:textId="77777777" w:rsidR="00AF7D5F" w:rsidRPr="008030C7" w:rsidRDefault="00AF7D5F" w:rsidP="00E0789D">
            <w:pPr>
              <w:rPr>
                <w:rFonts w:eastAsia="Times New Roman"/>
                <w:sz w:val="20"/>
                <w:szCs w:val="20"/>
              </w:rPr>
            </w:pPr>
          </w:p>
        </w:tc>
        <w:tc>
          <w:tcPr>
            <w:tcW w:w="0" w:type="auto"/>
            <w:hideMark/>
          </w:tcPr>
          <w:p w14:paraId="7DF3E869" w14:textId="77777777" w:rsidR="00AF7D5F" w:rsidRPr="008030C7" w:rsidRDefault="00AF7D5F" w:rsidP="00E0789D">
            <w:pPr>
              <w:rPr>
                <w:sz w:val="20"/>
                <w:szCs w:val="20"/>
              </w:rPr>
            </w:pPr>
            <w:r w:rsidRPr="008030C7">
              <w:rPr>
                <w:sz w:val="20"/>
                <w:szCs w:val="20"/>
              </w:rPr>
              <w:t>560</w:t>
            </w:r>
          </w:p>
        </w:tc>
        <w:tc>
          <w:tcPr>
            <w:tcW w:w="0" w:type="auto"/>
            <w:hideMark/>
          </w:tcPr>
          <w:p w14:paraId="11280480" w14:textId="77777777" w:rsidR="00AF7D5F" w:rsidRPr="008030C7" w:rsidRDefault="00AF7D5F" w:rsidP="00E0789D">
            <w:pPr>
              <w:rPr>
                <w:rFonts w:eastAsia="Times New Roman"/>
                <w:sz w:val="20"/>
                <w:szCs w:val="20"/>
              </w:rPr>
            </w:pPr>
          </w:p>
        </w:tc>
        <w:tc>
          <w:tcPr>
            <w:tcW w:w="0" w:type="auto"/>
            <w:hideMark/>
          </w:tcPr>
          <w:p w14:paraId="47415BD2" w14:textId="77777777" w:rsidR="00AF7D5F" w:rsidRPr="008030C7" w:rsidRDefault="00AF7D5F" w:rsidP="00E0789D">
            <w:pPr>
              <w:rPr>
                <w:sz w:val="20"/>
                <w:szCs w:val="20"/>
              </w:rPr>
            </w:pPr>
            <w:r w:rsidRPr="008030C7">
              <w:rPr>
                <w:sz w:val="20"/>
                <w:szCs w:val="20"/>
              </w:rPr>
              <w:t>751</w:t>
            </w:r>
          </w:p>
        </w:tc>
        <w:tc>
          <w:tcPr>
            <w:tcW w:w="0" w:type="auto"/>
            <w:hideMark/>
          </w:tcPr>
          <w:p w14:paraId="316C5F68" w14:textId="77777777" w:rsidR="00AF7D5F" w:rsidRPr="008030C7" w:rsidRDefault="00AF7D5F" w:rsidP="00E0789D">
            <w:pPr>
              <w:rPr>
                <w:sz w:val="20"/>
                <w:szCs w:val="20"/>
              </w:rPr>
            </w:pPr>
            <w:r w:rsidRPr="008030C7">
              <w:rPr>
                <w:sz w:val="20"/>
                <w:szCs w:val="20"/>
              </w:rPr>
              <w:t>277</w:t>
            </w:r>
          </w:p>
        </w:tc>
        <w:tc>
          <w:tcPr>
            <w:tcW w:w="0" w:type="auto"/>
            <w:hideMark/>
          </w:tcPr>
          <w:p w14:paraId="2594E3A3" w14:textId="77777777" w:rsidR="00AF7D5F" w:rsidRPr="008030C7" w:rsidRDefault="00AF7D5F" w:rsidP="00E0789D">
            <w:pPr>
              <w:rPr>
                <w:rFonts w:eastAsia="Times New Roman"/>
                <w:sz w:val="20"/>
                <w:szCs w:val="20"/>
              </w:rPr>
            </w:pPr>
          </w:p>
        </w:tc>
        <w:tc>
          <w:tcPr>
            <w:tcW w:w="0" w:type="auto"/>
            <w:hideMark/>
          </w:tcPr>
          <w:p w14:paraId="5BEDA94C" w14:textId="77777777" w:rsidR="00AF7D5F" w:rsidRPr="008030C7" w:rsidRDefault="00AF7D5F" w:rsidP="00E0789D">
            <w:pPr>
              <w:rPr>
                <w:sz w:val="20"/>
                <w:szCs w:val="20"/>
              </w:rPr>
            </w:pPr>
            <w:r w:rsidRPr="008030C7">
              <w:rPr>
                <w:sz w:val="20"/>
                <w:szCs w:val="20"/>
              </w:rPr>
              <w:t>24</w:t>
            </w:r>
          </w:p>
        </w:tc>
        <w:tc>
          <w:tcPr>
            <w:tcW w:w="0" w:type="auto"/>
            <w:hideMark/>
          </w:tcPr>
          <w:p w14:paraId="4784B495" w14:textId="77777777" w:rsidR="00AF7D5F" w:rsidRPr="008030C7" w:rsidRDefault="00AF7D5F" w:rsidP="00E0789D">
            <w:pPr>
              <w:rPr>
                <w:sz w:val="20"/>
                <w:szCs w:val="20"/>
              </w:rPr>
            </w:pPr>
            <w:r w:rsidRPr="008030C7">
              <w:rPr>
                <w:sz w:val="20"/>
                <w:szCs w:val="20"/>
              </w:rPr>
              <w:t>837</w:t>
            </w:r>
          </w:p>
        </w:tc>
        <w:tc>
          <w:tcPr>
            <w:tcW w:w="0" w:type="auto"/>
            <w:hideMark/>
          </w:tcPr>
          <w:p w14:paraId="49108827" w14:textId="77777777" w:rsidR="00AF7D5F" w:rsidRPr="008030C7" w:rsidRDefault="00AF7D5F" w:rsidP="00E0789D">
            <w:pPr>
              <w:rPr>
                <w:rFonts w:eastAsia="Times New Roman"/>
                <w:sz w:val="20"/>
                <w:szCs w:val="20"/>
              </w:rPr>
            </w:pPr>
          </w:p>
        </w:tc>
        <w:tc>
          <w:tcPr>
            <w:tcW w:w="0" w:type="auto"/>
            <w:hideMark/>
          </w:tcPr>
          <w:p w14:paraId="1A4419B6" w14:textId="77777777" w:rsidR="00AF7D5F" w:rsidRPr="008030C7" w:rsidRDefault="00AF7D5F" w:rsidP="00E0789D">
            <w:pPr>
              <w:rPr>
                <w:sz w:val="20"/>
                <w:szCs w:val="20"/>
              </w:rPr>
            </w:pPr>
            <w:r w:rsidRPr="008030C7">
              <w:rPr>
                <w:sz w:val="20"/>
                <w:szCs w:val="20"/>
              </w:rPr>
              <w:t>775</w:t>
            </w:r>
          </w:p>
        </w:tc>
      </w:tr>
      <w:tr w:rsidR="003C7278" w:rsidRPr="008030C7" w14:paraId="031A4381" w14:textId="77777777" w:rsidTr="00E13FDA">
        <w:trPr>
          <w:trHeight w:val="20"/>
        </w:trPr>
        <w:tc>
          <w:tcPr>
            <w:tcW w:w="3297" w:type="dxa"/>
            <w:hideMark/>
          </w:tcPr>
          <w:p w14:paraId="74E4CAE1" w14:textId="77777777" w:rsidR="00AF7D5F" w:rsidRPr="008030C7" w:rsidRDefault="00AF7D5F" w:rsidP="00E0789D">
            <w:pPr>
              <w:rPr>
                <w:rFonts w:eastAsia="Times New Roman"/>
                <w:b/>
                <w:sz w:val="20"/>
                <w:szCs w:val="20"/>
              </w:rPr>
            </w:pPr>
          </w:p>
        </w:tc>
        <w:tc>
          <w:tcPr>
            <w:tcW w:w="0" w:type="auto"/>
            <w:hideMark/>
          </w:tcPr>
          <w:p w14:paraId="08480CD5" w14:textId="77777777" w:rsidR="00AF7D5F" w:rsidRPr="008030C7" w:rsidRDefault="00AF7D5F" w:rsidP="00E0789D">
            <w:pPr>
              <w:rPr>
                <w:sz w:val="20"/>
                <w:szCs w:val="20"/>
              </w:rPr>
            </w:pPr>
            <w:r w:rsidRPr="008030C7">
              <w:rPr>
                <w:sz w:val="20"/>
                <w:szCs w:val="20"/>
              </w:rPr>
              <w:t>Die</w:t>
            </w:r>
            <w:r w:rsidR="001E4ADD">
              <w:rPr>
                <w:sz w:val="20"/>
                <w:szCs w:val="20"/>
              </w:rPr>
              <w:t>d without returning 1-year FU</w:t>
            </w:r>
          </w:p>
        </w:tc>
        <w:tc>
          <w:tcPr>
            <w:tcW w:w="0" w:type="auto"/>
            <w:hideMark/>
          </w:tcPr>
          <w:p w14:paraId="4F20FADB" w14:textId="77777777" w:rsidR="00AF7D5F" w:rsidRPr="008030C7" w:rsidRDefault="00AF7D5F" w:rsidP="00E0789D">
            <w:pPr>
              <w:rPr>
                <w:rFonts w:eastAsia="Times New Roman"/>
                <w:sz w:val="20"/>
                <w:szCs w:val="20"/>
              </w:rPr>
            </w:pPr>
          </w:p>
        </w:tc>
        <w:tc>
          <w:tcPr>
            <w:tcW w:w="0" w:type="auto"/>
            <w:hideMark/>
          </w:tcPr>
          <w:p w14:paraId="3F44753B" w14:textId="77777777" w:rsidR="00AF7D5F" w:rsidRPr="008030C7" w:rsidRDefault="00AF7D5F" w:rsidP="00E0789D">
            <w:pPr>
              <w:rPr>
                <w:sz w:val="20"/>
                <w:szCs w:val="20"/>
              </w:rPr>
            </w:pPr>
            <w:r w:rsidRPr="008030C7">
              <w:rPr>
                <w:sz w:val="20"/>
                <w:szCs w:val="20"/>
              </w:rPr>
              <w:t>5</w:t>
            </w:r>
          </w:p>
        </w:tc>
        <w:tc>
          <w:tcPr>
            <w:tcW w:w="0" w:type="auto"/>
            <w:hideMark/>
          </w:tcPr>
          <w:p w14:paraId="405231D3" w14:textId="77777777" w:rsidR="00AF7D5F" w:rsidRPr="008030C7" w:rsidRDefault="00AF7D5F" w:rsidP="00E0789D">
            <w:pPr>
              <w:rPr>
                <w:rFonts w:eastAsia="Times New Roman"/>
                <w:sz w:val="20"/>
                <w:szCs w:val="20"/>
              </w:rPr>
            </w:pPr>
          </w:p>
        </w:tc>
        <w:tc>
          <w:tcPr>
            <w:tcW w:w="0" w:type="auto"/>
            <w:hideMark/>
          </w:tcPr>
          <w:p w14:paraId="2C4E39E1" w14:textId="77777777" w:rsidR="00AF7D5F" w:rsidRPr="008030C7" w:rsidRDefault="00AF7D5F" w:rsidP="00E0789D">
            <w:pPr>
              <w:rPr>
                <w:rFonts w:eastAsia="Times New Roman"/>
                <w:sz w:val="20"/>
                <w:szCs w:val="20"/>
              </w:rPr>
            </w:pPr>
          </w:p>
        </w:tc>
        <w:tc>
          <w:tcPr>
            <w:tcW w:w="0" w:type="auto"/>
            <w:hideMark/>
          </w:tcPr>
          <w:p w14:paraId="500F387D" w14:textId="77777777" w:rsidR="00AF7D5F" w:rsidRPr="008030C7" w:rsidRDefault="00AF7D5F" w:rsidP="00E0789D">
            <w:pPr>
              <w:rPr>
                <w:sz w:val="20"/>
                <w:szCs w:val="20"/>
              </w:rPr>
            </w:pPr>
            <w:r w:rsidRPr="008030C7">
              <w:rPr>
                <w:sz w:val="20"/>
                <w:szCs w:val="20"/>
              </w:rPr>
              <w:t>3</w:t>
            </w:r>
          </w:p>
        </w:tc>
        <w:tc>
          <w:tcPr>
            <w:tcW w:w="0" w:type="auto"/>
            <w:hideMark/>
          </w:tcPr>
          <w:p w14:paraId="72F705BF" w14:textId="77777777" w:rsidR="00AF7D5F" w:rsidRPr="008030C7" w:rsidRDefault="00AF7D5F" w:rsidP="00E0789D">
            <w:pPr>
              <w:rPr>
                <w:rFonts w:eastAsia="Times New Roman"/>
                <w:sz w:val="20"/>
                <w:szCs w:val="20"/>
              </w:rPr>
            </w:pPr>
          </w:p>
        </w:tc>
        <w:tc>
          <w:tcPr>
            <w:tcW w:w="0" w:type="auto"/>
            <w:hideMark/>
          </w:tcPr>
          <w:p w14:paraId="09A477A3" w14:textId="77777777" w:rsidR="00AF7D5F" w:rsidRPr="008030C7" w:rsidRDefault="00AF7D5F" w:rsidP="00E0789D">
            <w:pPr>
              <w:rPr>
                <w:rFonts w:eastAsia="Times New Roman"/>
                <w:sz w:val="20"/>
                <w:szCs w:val="20"/>
              </w:rPr>
            </w:pPr>
          </w:p>
        </w:tc>
        <w:tc>
          <w:tcPr>
            <w:tcW w:w="0" w:type="auto"/>
            <w:hideMark/>
          </w:tcPr>
          <w:p w14:paraId="058E5673" w14:textId="77777777" w:rsidR="00AF7D5F" w:rsidRPr="008030C7" w:rsidRDefault="00AF7D5F" w:rsidP="00E0789D">
            <w:pPr>
              <w:rPr>
                <w:sz w:val="20"/>
                <w:szCs w:val="20"/>
              </w:rPr>
            </w:pPr>
            <w:r w:rsidRPr="008030C7">
              <w:rPr>
                <w:sz w:val="20"/>
                <w:szCs w:val="20"/>
              </w:rPr>
              <w:t>8</w:t>
            </w:r>
          </w:p>
        </w:tc>
        <w:tc>
          <w:tcPr>
            <w:tcW w:w="0" w:type="auto"/>
            <w:hideMark/>
          </w:tcPr>
          <w:p w14:paraId="40973007" w14:textId="77777777" w:rsidR="00AF7D5F" w:rsidRPr="008030C7" w:rsidRDefault="00AF7D5F" w:rsidP="00E0789D">
            <w:pPr>
              <w:rPr>
                <w:rFonts w:eastAsia="Times New Roman"/>
                <w:sz w:val="20"/>
                <w:szCs w:val="20"/>
              </w:rPr>
            </w:pPr>
          </w:p>
        </w:tc>
      </w:tr>
      <w:tr w:rsidR="00AF7D5F" w:rsidRPr="008030C7" w14:paraId="2A6D6F33" w14:textId="77777777" w:rsidTr="00E13FDA">
        <w:trPr>
          <w:trHeight w:val="644"/>
        </w:trPr>
        <w:tc>
          <w:tcPr>
            <w:tcW w:w="3297" w:type="dxa"/>
            <w:hideMark/>
          </w:tcPr>
          <w:p w14:paraId="219C5FDE" w14:textId="77777777" w:rsidR="00AF7D5F" w:rsidRPr="008030C7" w:rsidRDefault="001E4ADD" w:rsidP="00E0789D">
            <w:pPr>
              <w:rPr>
                <w:b/>
                <w:sz w:val="20"/>
                <w:szCs w:val="20"/>
              </w:rPr>
            </w:pPr>
            <w:r>
              <w:rPr>
                <w:b/>
                <w:sz w:val="20"/>
                <w:szCs w:val="20"/>
              </w:rPr>
              <w:t>Returned 1-year FU</w:t>
            </w:r>
            <w:r w:rsidR="00AF7D5F" w:rsidRPr="008030C7">
              <w:rPr>
                <w:b/>
                <w:sz w:val="20"/>
                <w:szCs w:val="20"/>
              </w:rPr>
              <w:t xml:space="preserve"> (including by phone)</w:t>
            </w:r>
            <w:r w:rsidR="001F0FE8" w:rsidRPr="008030C7">
              <w:rPr>
                <w:rStyle w:val="FootnoteReference"/>
                <w:b/>
                <w:sz w:val="20"/>
                <w:szCs w:val="20"/>
              </w:rPr>
              <w:footnoteReference w:id="16"/>
            </w:r>
          </w:p>
        </w:tc>
        <w:tc>
          <w:tcPr>
            <w:tcW w:w="0" w:type="auto"/>
            <w:hideMark/>
          </w:tcPr>
          <w:p w14:paraId="07167D61" w14:textId="77777777" w:rsidR="00AF7D5F" w:rsidRPr="008030C7" w:rsidRDefault="00AF7D5F" w:rsidP="00E0789D">
            <w:pPr>
              <w:rPr>
                <w:rFonts w:eastAsia="Times New Roman"/>
                <w:sz w:val="20"/>
                <w:szCs w:val="20"/>
              </w:rPr>
            </w:pPr>
          </w:p>
        </w:tc>
        <w:tc>
          <w:tcPr>
            <w:tcW w:w="0" w:type="auto"/>
            <w:hideMark/>
          </w:tcPr>
          <w:p w14:paraId="04D49F6D" w14:textId="77777777" w:rsidR="00AF7D5F" w:rsidRPr="008030C7" w:rsidRDefault="00AF7D5F" w:rsidP="00E0789D">
            <w:pPr>
              <w:rPr>
                <w:sz w:val="20"/>
                <w:szCs w:val="20"/>
              </w:rPr>
            </w:pPr>
            <w:r w:rsidRPr="008030C7">
              <w:rPr>
                <w:sz w:val="20"/>
                <w:szCs w:val="20"/>
              </w:rPr>
              <w:t>916</w:t>
            </w:r>
          </w:p>
        </w:tc>
        <w:tc>
          <w:tcPr>
            <w:tcW w:w="0" w:type="auto"/>
            <w:hideMark/>
          </w:tcPr>
          <w:p w14:paraId="6BF4BA03" w14:textId="77777777" w:rsidR="00AF7D5F" w:rsidRPr="008030C7" w:rsidRDefault="00AF7D5F" w:rsidP="00E0789D">
            <w:pPr>
              <w:rPr>
                <w:rFonts w:eastAsia="Times New Roman"/>
                <w:sz w:val="20"/>
                <w:szCs w:val="20"/>
              </w:rPr>
            </w:pPr>
          </w:p>
        </w:tc>
        <w:tc>
          <w:tcPr>
            <w:tcW w:w="0" w:type="auto"/>
            <w:hideMark/>
          </w:tcPr>
          <w:p w14:paraId="269105BE" w14:textId="77777777" w:rsidR="00AF7D5F" w:rsidRPr="008030C7" w:rsidRDefault="00AF7D5F" w:rsidP="00E0789D">
            <w:pPr>
              <w:rPr>
                <w:sz w:val="20"/>
                <w:szCs w:val="20"/>
              </w:rPr>
            </w:pPr>
            <w:r w:rsidRPr="008030C7">
              <w:rPr>
                <w:sz w:val="20"/>
                <w:szCs w:val="20"/>
              </w:rPr>
              <w:t>404</w:t>
            </w:r>
          </w:p>
        </w:tc>
        <w:tc>
          <w:tcPr>
            <w:tcW w:w="0" w:type="auto"/>
            <w:hideMark/>
          </w:tcPr>
          <w:p w14:paraId="24961F38" w14:textId="77777777" w:rsidR="00AF7D5F" w:rsidRPr="008030C7" w:rsidRDefault="00AF7D5F" w:rsidP="00E0789D">
            <w:pPr>
              <w:rPr>
                <w:sz w:val="20"/>
                <w:szCs w:val="20"/>
              </w:rPr>
            </w:pPr>
            <w:r w:rsidRPr="008030C7">
              <w:rPr>
                <w:sz w:val="20"/>
                <w:szCs w:val="20"/>
              </w:rPr>
              <w:t>231</w:t>
            </w:r>
          </w:p>
        </w:tc>
        <w:tc>
          <w:tcPr>
            <w:tcW w:w="0" w:type="auto"/>
            <w:hideMark/>
          </w:tcPr>
          <w:p w14:paraId="2E386EFA" w14:textId="77777777" w:rsidR="00AF7D5F" w:rsidRPr="008030C7" w:rsidRDefault="00AF7D5F" w:rsidP="00E0789D">
            <w:pPr>
              <w:rPr>
                <w:rFonts w:eastAsia="Times New Roman"/>
                <w:sz w:val="20"/>
                <w:szCs w:val="20"/>
              </w:rPr>
            </w:pPr>
          </w:p>
        </w:tc>
        <w:tc>
          <w:tcPr>
            <w:tcW w:w="0" w:type="auto"/>
            <w:hideMark/>
          </w:tcPr>
          <w:p w14:paraId="4606392C" w14:textId="77777777" w:rsidR="00AF7D5F" w:rsidRPr="008030C7" w:rsidRDefault="00AF7D5F" w:rsidP="00E0789D">
            <w:pPr>
              <w:rPr>
                <w:sz w:val="20"/>
                <w:szCs w:val="20"/>
              </w:rPr>
            </w:pPr>
            <w:r w:rsidRPr="008030C7">
              <w:rPr>
                <w:sz w:val="20"/>
                <w:szCs w:val="20"/>
              </w:rPr>
              <w:t>67</w:t>
            </w:r>
          </w:p>
        </w:tc>
        <w:tc>
          <w:tcPr>
            <w:tcW w:w="0" w:type="auto"/>
            <w:hideMark/>
          </w:tcPr>
          <w:p w14:paraId="77CC2A58" w14:textId="77777777" w:rsidR="00AF7D5F" w:rsidRPr="008030C7" w:rsidRDefault="00AF7D5F" w:rsidP="00E0789D">
            <w:pPr>
              <w:rPr>
                <w:sz w:val="20"/>
                <w:szCs w:val="20"/>
              </w:rPr>
            </w:pPr>
            <w:r w:rsidRPr="008030C7">
              <w:rPr>
                <w:sz w:val="20"/>
                <w:szCs w:val="20"/>
              </w:rPr>
              <w:t>1147</w:t>
            </w:r>
          </w:p>
        </w:tc>
        <w:tc>
          <w:tcPr>
            <w:tcW w:w="0" w:type="auto"/>
            <w:hideMark/>
          </w:tcPr>
          <w:p w14:paraId="6E81583E" w14:textId="77777777" w:rsidR="00AF7D5F" w:rsidRPr="008030C7" w:rsidRDefault="00AF7D5F" w:rsidP="00E0789D">
            <w:pPr>
              <w:rPr>
                <w:rFonts w:eastAsia="Times New Roman"/>
                <w:sz w:val="20"/>
                <w:szCs w:val="20"/>
              </w:rPr>
            </w:pPr>
          </w:p>
        </w:tc>
        <w:tc>
          <w:tcPr>
            <w:tcW w:w="0" w:type="auto"/>
            <w:hideMark/>
          </w:tcPr>
          <w:p w14:paraId="7323407A" w14:textId="77777777" w:rsidR="00AF7D5F" w:rsidRPr="008030C7" w:rsidRDefault="00AF7D5F" w:rsidP="00E0789D">
            <w:pPr>
              <w:rPr>
                <w:sz w:val="20"/>
                <w:szCs w:val="20"/>
              </w:rPr>
            </w:pPr>
            <w:r w:rsidRPr="008030C7">
              <w:rPr>
                <w:sz w:val="20"/>
                <w:szCs w:val="20"/>
              </w:rPr>
              <w:t>471</w:t>
            </w:r>
          </w:p>
        </w:tc>
      </w:tr>
    </w:tbl>
    <w:p w14:paraId="434FBA24" w14:textId="77777777" w:rsidR="001E4ADD" w:rsidRDefault="001E4ADD" w:rsidP="00755DE5">
      <w:pPr>
        <w:spacing w:after="0" w:line="360" w:lineRule="auto"/>
        <w:rPr>
          <w:rFonts w:eastAsia="Times New Roman"/>
          <w:b/>
          <w:noProof/>
          <w:color w:val="6A8735"/>
          <w:lang w:val="en-US" w:eastAsia="en-GB"/>
        </w:rPr>
        <w:sectPr w:rsidR="001E4ADD" w:rsidSect="00565667">
          <w:pgSz w:w="16840" w:h="11900" w:orient="landscape"/>
          <w:pgMar w:top="1797" w:right="1440" w:bottom="1797" w:left="1440" w:header="708" w:footer="708" w:gutter="0"/>
          <w:cols w:space="708"/>
          <w:docGrid w:linePitch="360"/>
        </w:sectPr>
      </w:pPr>
    </w:p>
    <w:p w14:paraId="64A4BCE9" w14:textId="77777777" w:rsidR="004C0AFB" w:rsidRPr="002C463E" w:rsidRDefault="0024759B" w:rsidP="00755DE5">
      <w:pPr>
        <w:pStyle w:val="Heading2"/>
        <w:spacing w:line="360" w:lineRule="auto"/>
        <w:rPr>
          <w:rFonts w:eastAsia="Times New Roman"/>
          <w:smallCaps/>
          <w:noProof/>
          <w:color w:val="6A8735"/>
          <w:lang w:val="en-US" w:eastAsia="en-GB"/>
        </w:rPr>
      </w:pPr>
      <w:bookmarkStart w:id="733" w:name="_Toc442275049"/>
      <w:bookmarkStart w:id="734" w:name="_Toc451263605"/>
      <w:r w:rsidRPr="002C463E">
        <w:rPr>
          <w:rFonts w:eastAsia="Times New Roman"/>
          <w:smallCaps/>
          <w:noProof/>
          <w:color w:val="6A8735"/>
          <w:lang w:val="en-US" w:eastAsia="en-GB"/>
        </w:rPr>
        <w:t xml:space="preserve">Data, </w:t>
      </w:r>
      <w:r w:rsidR="004C0AFB" w:rsidRPr="002C463E">
        <w:rPr>
          <w:rFonts w:eastAsia="Times New Roman"/>
          <w:smallCaps/>
          <w:noProof/>
          <w:color w:val="6A8735"/>
          <w:lang w:val="en-US" w:eastAsia="en-GB"/>
        </w:rPr>
        <w:t>sample</w:t>
      </w:r>
      <w:r w:rsidRPr="002C463E">
        <w:rPr>
          <w:rFonts w:eastAsia="Times New Roman"/>
          <w:smallCaps/>
          <w:noProof/>
          <w:color w:val="6A8735"/>
          <w:lang w:val="en-US" w:eastAsia="en-GB"/>
        </w:rPr>
        <w:t>s and radiographic variables</w:t>
      </w:r>
      <w:bookmarkEnd w:id="733"/>
      <w:bookmarkEnd w:id="734"/>
    </w:p>
    <w:p w14:paraId="1EF01B93" w14:textId="77777777" w:rsidR="004C0AFB" w:rsidRPr="002C463E" w:rsidRDefault="004C0AFB" w:rsidP="00755DE5">
      <w:pPr>
        <w:pStyle w:val="Heading3"/>
        <w:spacing w:line="360" w:lineRule="auto"/>
        <w:rPr>
          <w:rFonts w:eastAsia="Times New Roman"/>
          <w:i/>
          <w:noProof/>
          <w:color w:val="6A8735"/>
          <w:lang w:val="en-US" w:eastAsia="en-GB"/>
        </w:rPr>
      </w:pPr>
      <w:bookmarkStart w:id="735" w:name="_Toc442275050"/>
      <w:bookmarkStart w:id="736" w:name="_Toc451263606"/>
      <w:r w:rsidRPr="002C463E">
        <w:rPr>
          <w:rFonts w:eastAsia="Times New Roman"/>
          <w:i/>
          <w:noProof/>
          <w:color w:val="6A8735"/>
          <w:lang w:val="en-US" w:eastAsia="en-GB"/>
        </w:rPr>
        <w:t>Data</w:t>
      </w:r>
      <w:bookmarkEnd w:id="735"/>
      <w:bookmarkEnd w:id="736"/>
    </w:p>
    <w:p w14:paraId="7C5EA393" w14:textId="77777777" w:rsidR="004C0AFB" w:rsidRDefault="004C0AFB" w:rsidP="00755DE5">
      <w:pPr>
        <w:spacing w:before="120" w:after="120" w:line="360" w:lineRule="auto"/>
        <w:rPr>
          <w:rFonts w:eastAsia="Times New Roman"/>
          <w:noProof/>
          <w:lang w:val="en-US" w:eastAsia="en-GB"/>
        </w:rPr>
      </w:pPr>
      <w:r>
        <w:rPr>
          <w:rFonts w:eastAsia="Times New Roman"/>
          <w:noProof/>
          <w:lang w:val="en-US" w:eastAsia="en-GB"/>
        </w:rPr>
        <w:t xml:space="preserve">The data has been collected in accordance with GCP and the Data Protection Act 1998. </w:t>
      </w:r>
      <w:r w:rsidR="00135567">
        <w:rPr>
          <w:rFonts w:eastAsia="Times New Roman"/>
          <w:noProof/>
          <w:lang w:val="en-US" w:eastAsia="en-GB"/>
        </w:rPr>
        <w:t xml:space="preserve"> C</w:t>
      </w:r>
      <w:r>
        <w:rPr>
          <w:rFonts w:eastAsia="Times New Roman"/>
          <w:noProof/>
          <w:lang w:val="en-US" w:eastAsia="en-GB"/>
        </w:rPr>
        <w:t xml:space="preserve">OASt data collection has gone though the appropriate approval processes.  The </w:t>
      </w:r>
      <w:r w:rsidR="002E680F">
        <w:rPr>
          <w:rFonts w:eastAsia="Times New Roman"/>
          <w:noProof/>
          <w:lang w:val="en-US" w:eastAsia="en-GB"/>
        </w:rPr>
        <w:t>d</w:t>
      </w:r>
      <w:r>
        <w:rPr>
          <w:rFonts w:eastAsia="Times New Roman"/>
          <w:noProof/>
          <w:lang w:val="en-US" w:eastAsia="en-GB"/>
        </w:rPr>
        <w:t>ata has been collected either from participants’ hospital records or directly from participants. This includes:</w:t>
      </w:r>
    </w:p>
    <w:p w14:paraId="55B6420D" w14:textId="77777777" w:rsidR="004C0AFB" w:rsidRPr="00000354" w:rsidRDefault="004C0AFB" w:rsidP="00755DE5">
      <w:pPr>
        <w:pStyle w:val="ListParagraph"/>
        <w:numPr>
          <w:ilvl w:val="0"/>
          <w:numId w:val="6"/>
        </w:numPr>
        <w:spacing w:before="120" w:after="120" w:line="360" w:lineRule="auto"/>
        <w:rPr>
          <w:rFonts w:eastAsia="Times New Roman"/>
          <w:noProof/>
          <w:lang w:val="en-US" w:eastAsia="en-GB"/>
        </w:rPr>
      </w:pPr>
      <w:r>
        <w:rPr>
          <w:rFonts w:eastAsia="Times New Roman"/>
          <w:noProof/>
          <w:lang w:val="en-US" w:eastAsia="en-GB"/>
        </w:rPr>
        <w:t xml:space="preserve">Baseline data: Patient Self Assessment for </w:t>
      </w:r>
      <w:r w:rsidR="00135567">
        <w:rPr>
          <w:rFonts w:eastAsia="Times New Roman"/>
          <w:noProof/>
          <w:lang w:val="en-US" w:eastAsia="en-GB"/>
        </w:rPr>
        <w:t xml:space="preserve">Inpatient Surgery and </w:t>
      </w:r>
      <w:r>
        <w:rPr>
          <w:rFonts w:eastAsia="Times New Roman"/>
          <w:noProof/>
          <w:lang w:val="en-US" w:eastAsia="en-GB"/>
        </w:rPr>
        <w:t xml:space="preserve"> PROMS, </w:t>
      </w:r>
      <w:r w:rsidR="00135567">
        <w:rPr>
          <w:rFonts w:eastAsia="Times New Roman"/>
          <w:noProof/>
          <w:lang w:val="en-US" w:eastAsia="en-GB"/>
        </w:rPr>
        <w:t>both of which are completed by patients; Procedure S</w:t>
      </w:r>
      <w:r>
        <w:rPr>
          <w:rFonts w:eastAsia="Times New Roman"/>
          <w:noProof/>
          <w:lang w:val="en-US" w:eastAsia="en-GB"/>
        </w:rPr>
        <w:t>p</w:t>
      </w:r>
      <w:r w:rsidR="00135567">
        <w:rPr>
          <w:rFonts w:eastAsia="Times New Roman"/>
          <w:noProof/>
          <w:lang w:val="en-US" w:eastAsia="en-GB"/>
        </w:rPr>
        <w:t>ecific P</w:t>
      </w:r>
      <w:r>
        <w:rPr>
          <w:rFonts w:eastAsia="Times New Roman"/>
          <w:noProof/>
          <w:lang w:val="en-US" w:eastAsia="en-GB"/>
        </w:rPr>
        <w:t xml:space="preserve">hysical </w:t>
      </w:r>
      <w:r w:rsidR="00135567">
        <w:rPr>
          <w:rFonts w:eastAsia="Times New Roman"/>
          <w:noProof/>
          <w:lang w:val="en-US" w:eastAsia="en-GB"/>
        </w:rPr>
        <w:t>A</w:t>
      </w:r>
      <w:r>
        <w:rPr>
          <w:rFonts w:eastAsia="Times New Roman"/>
          <w:noProof/>
          <w:lang w:val="en-US" w:eastAsia="en-GB"/>
        </w:rPr>
        <w:t>ssessment</w:t>
      </w:r>
      <w:r w:rsidR="00135567">
        <w:rPr>
          <w:rFonts w:eastAsia="Times New Roman"/>
          <w:noProof/>
          <w:lang w:val="en-US" w:eastAsia="en-GB"/>
        </w:rPr>
        <w:t xml:space="preserve"> carried out by a qualified research </w:t>
      </w:r>
      <w:r w:rsidR="00F82E35">
        <w:rPr>
          <w:rFonts w:eastAsia="Times New Roman"/>
          <w:noProof/>
          <w:lang w:val="en-US" w:eastAsia="en-GB"/>
        </w:rPr>
        <w:t>nurse, physiotherapist or podiatsris</w:t>
      </w:r>
      <w:r w:rsidR="00135567">
        <w:rPr>
          <w:rFonts w:eastAsia="Times New Roman"/>
          <w:noProof/>
          <w:lang w:val="en-US" w:eastAsia="en-GB"/>
        </w:rPr>
        <w:t>t</w:t>
      </w:r>
      <w:r w:rsidR="009D627B">
        <w:rPr>
          <w:rFonts w:eastAsia="Times New Roman"/>
          <w:noProof/>
          <w:lang w:val="en-US" w:eastAsia="en-GB"/>
        </w:rPr>
        <w:t>;</w:t>
      </w:r>
    </w:p>
    <w:p w14:paraId="4C10CC1B" w14:textId="77777777" w:rsidR="004C0AFB" w:rsidRPr="00000354" w:rsidRDefault="00135567" w:rsidP="00755DE5">
      <w:pPr>
        <w:pStyle w:val="ListParagraph"/>
        <w:numPr>
          <w:ilvl w:val="0"/>
          <w:numId w:val="6"/>
        </w:numPr>
        <w:spacing w:before="120" w:after="120" w:line="360" w:lineRule="auto"/>
        <w:rPr>
          <w:rFonts w:eastAsia="Times New Roman"/>
          <w:noProof/>
          <w:lang w:val="en-US" w:eastAsia="en-GB"/>
        </w:rPr>
      </w:pPr>
      <w:r w:rsidRPr="00000354">
        <w:rPr>
          <w:rFonts w:eastAsia="Times New Roman"/>
          <w:noProof/>
          <w:lang w:val="en-US" w:eastAsia="en-GB"/>
        </w:rPr>
        <w:t xml:space="preserve">Inpatient </w:t>
      </w:r>
      <w:r w:rsidR="004C0AFB" w:rsidRPr="00000354">
        <w:rPr>
          <w:rFonts w:eastAsia="Times New Roman"/>
          <w:noProof/>
          <w:lang w:val="en-US" w:eastAsia="en-GB"/>
        </w:rPr>
        <w:t xml:space="preserve">data: </w:t>
      </w:r>
      <w:r w:rsidR="002E680F" w:rsidRPr="00000354">
        <w:rPr>
          <w:rFonts w:eastAsia="Times New Roman"/>
          <w:noProof/>
          <w:lang w:val="en-US" w:eastAsia="en-GB"/>
        </w:rPr>
        <w:t>from participants</w:t>
      </w:r>
      <w:r w:rsidR="00F82E35" w:rsidRPr="00000354">
        <w:rPr>
          <w:rFonts w:eastAsia="Times New Roman"/>
          <w:noProof/>
          <w:lang w:val="en-US" w:eastAsia="en-GB"/>
        </w:rPr>
        <w:t>’</w:t>
      </w:r>
      <w:r w:rsidR="002E680F" w:rsidRPr="00000354">
        <w:rPr>
          <w:rFonts w:eastAsia="Times New Roman"/>
          <w:noProof/>
          <w:lang w:val="en-US" w:eastAsia="en-GB"/>
        </w:rPr>
        <w:t xml:space="preserve"> medical notes </w:t>
      </w:r>
      <w:r w:rsidR="004C0AFB" w:rsidRPr="00000354">
        <w:rPr>
          <w:rFonts w:eastAsia="Times New Roman"/>
          <w:noProof/>
          <w:lang w:val="en-US" w:eastAsia="en-GB"/>
        </w:rPr>
        <w:t>vari</w:t>
      </w:r>
      <w:r w:rsidRPr="00000354">
        <w:rPr>
          <w:rFonts w:eastAsia="Times New Roman"/>
          <w:noProof/>
          <w:lang w:val="en-US" w:eastAsia="en-GB"/>
        </w:rPr>
        <w:t>ous peri-operative clinical information</w:t>
      </w:r>
      <w:r w:rsidR="004C0AFB" w:rsidRPr="00000354">
        <w:rPr>
          <w:rFonts w:eastAsia="Times New Roman"/>
          <w:noProof/>
          <w:lang w:val="en-US" w:eastAsia="en-GB"/>
        </w:rPr>
        <w:t xml:space="preserve"> </w:t>
      </w:r>
      <w:r w:rsidR="002E680F" w:rsidRPr="00000354">
        <w:rPr>
          <w:rFonts w:eastAsia="Times New Roman"/>
          <w:noProof/>
          <w:lang w:val="en-US" w:eastAsia="en-GB"/>
        </w:rPr>
        <w:t>have been extract</w:t>
      </w:r>
      <w:r w:rsidR="00F82E35" w:rsidRPr="00000354">
        <w:rPr>
          <w:rFonts w:eastAsia="Times New Roman"/>
          <w:noProof/>
          <w:lang w:val="en-US" w:eastAsia="en-GB"/>
        </w:rPr>
        <w:t>ed,</w:t>
      </w:r>
      <w:r w:rsidR="002E680F" w:rsidRPr="00000354">
        <w:rPr>
          <w:rFonts w:eastAsia="Times New Roman"/>
          <w:noProof/>
          <w:lang w:val="en-US" w:eastAsia="en-GB"/>
        </w:rPr>
        <w:t xml:space="preserve"> including </w:t>
      </w:r>
      <w:r w:rsidR="004C0AFB" w:rsidRPr="00000354">
        <w:rPr>
          <w:rFonts w:eastAsia="Times New Roman"/>
          <w:noProof/>
          <w:lang w:val="en-US" w:eastAsia="en-GB"/>
        </w:rPr>
        <w:t>radiographic variables and other clinical</w:t>
      </w:r>
      <w:r w:rsidRPr="00000354">
        <w:rPr>
          <w:rFonts w:eastAsia="Times New Roman"/>
          <w:noProof/>
          <w:lang w:val="en-US" w:eastAsia="en-GB"/>
        </w:rPr>
        <w:t xml:space="preserve"> information relevant </w:t>
      </w:r>
      <w:r w:rsidR="004C0AFB" w:rsidRPr="00000354">
        <w:rPr>
          <w:rFonts w:eastAsia="Times New Roman"/>
          <w:noProof/>
          <w:lang w:val="en-US" w:eastAsia="en-GB"/>
        </w:rPr>
        <w:t>to the study</w:t>
      </w:r>
      <w:r w:rsidR="00F82E35" w:rsidRPr="00000354">
        <w:rPr>
          <w:rFonts w:eastAsia="Times New Roman"/>
          <w:noProof/>
          <w:lang w:val="en-US" w:eastAsia="en-GB"/>
        </w:rPr>
        <w:t>,</w:t>
      </w:r>
      <w:r w:rsidR="004C0AFB" w:rsidRPr="00000354">
        <w:rPr>
          <w:rFonts w:eastAsia="Times New Roman"/>
          <w:noProof/>
          <w:lang w:val="en-US" w:eastAsia="en-GB"/>
        </w:rPr>
        <w:t xml:space="preserve"> such as intraoperative variables; </w:t>
      </w:r>
    </w:p>
    <w:p w14:paraId="3B730A6A" w14:textId="77777777" w:rsidR="00492041" w:rsidRPr="009D627B" w:rsidRDefault="004C0AFB" w:rsidP="00755DE5">
      <w:pPr>
        <w:pStyle w:val="ListParagraph"/>
        <w:numPr>
          <w:ilvl w:val="0"/>
          <w:numId w:val="6"/>
        </w:numPr>
        <w:tabs>
          <w:tab w:val="left" w:pos="1233"/>
        </w:tabs>
        <w:spacing w:before="120" w:after="120" w:line="360" w:lineRule="auto"/>
        <w:rPr>
          <w:i/>
          <w:noProof/>
          <w:color w:val="6A8735"/>
          <w:lang w:eastAsia="en-GB"/>
        </w:rPr>
      </w:pPr>
      <w:r w:rsidRPr="00000354">
        <w:rPr>
          <w:rFonts w:eastAsia="Times New Roman"/>
          <w:noProof/>
          <w:lang w:val="en-US" w:eastAsia="en-GB"/>
        </w:rPr>
        <w:t>Post-operative data</w:t>
      </w:r>
      <w:r w:rsidR="009D0210">
        <w:rPr>
          <w:rFonts w:eastAsia="Times New Roman"/>
          <w:noProof/>
          <w:lang w:val="en-US" w:eastAsia="en-GB"/>
        </w:rPr>
        <w:t>:</w:t>
      </w:r>
      <w:r w:rsidR="009D627B">
        <w:rPr>
          <w:rFonts w:eastAsia="Times New Roman"/>
          <w:noProof/>
          <w:lang w:val="en-US" w:eastAsia="en-GB"/>
        </w:rPr>
        <w:t xml:space="preserve"> </w:t>
      </w:r>
      <w:r w:rsidRPr="00000354">
        <w:rPr>
          <w:rFonts w:eastAsia="Times New Roman"/>
          <w:noProof/>
          <w:lang w:val="en-US" w:eastAsia="en-GB"/>
        </w:rPr>
        <w:t>questionnaires completed by patients at 6-week 1, 2,</w:t>
      </w:r>
      <w:r w:rsidR="00ED10C8" w:rsidRPr="00000354">
        <w:rPr>
          <w:rFonts w:eastAsia="Times New Roman"/>
          <w:noProof/>
          <w:lang w:val="en-US" w:eastAsia="en-GB"/>
        </w:rPr>
        <w:t xml:space="preserve"> 3, 4, and 5 </w:t>
      </w:r>
      <w:r w:rsidR="00ED10C8" w:rsidRPr="00ED10C8">
        <w:rPr>
          <w:rFonts w:eastAsia="Times New Roman"/>
          <w:noProof/>
          <w:lang w:val="en-US" w:eastAsia="en-GB"/>
        </w:rPr>
        <w:t>years</w:t>
      </w:r>
      <w:r w:rsidRPr="00ED10C8">
        <w:rPr>
          <w:rFonts w:eastAsia="Times New Roman"/>
          <w:noProof/>
          <w:lang w:val="en-US" w:eastAsia="en-GB"/>
        </w:rPr>
        <w:t xml:space="preserve"> after their surgery. Follow up questionnaires are  posted to study participants.  The </w:t>
      </w:r>
      <w:r w:rsidR="00F82E35">
        <w:rPr>
          <w:rFonts w:eastAsia="Times New Roman"/>
          <w:noProof/>
          <w:lang w:val="en-US" w:eastAsia="en-GB"/>
        </w:rPr>
        <w:t>c</w:t>
      </w:r>
      <w:r w:rsidR="00F82E35" w:rsidRPr="00ED10C8">
        <w:rPr>
          <w:rFonts w:eastAsia="Times New Roman"/>
          <w:noProof/>
          <w:lang w:val="en-US" w:eastAsia="en-GB"/>
        </w:rPr>
        <w:t xml:space="preserve">ompleted </w:t>
      </w:r>
      <w:r w:rsidRPr="00ED10C8">
        <w:rPr>
          <w:rFonts w:eastAsia="Times New Roman"/>
          <w:noProof/>
          <w:lang w:val="en-US" w:eastAsia="en-GB"/>
        </w:rPr>
        <w:t xml:space="preserve">booklet is then returned in a stamped addressed envelope.  </w:t>
      </w:r>
    </w:p>
    <w:p w14:paraId="47635FD8" w14:textId="77777777" w:rsidR="009D0210" w:rsidRDefault="009D0210" w:rsidP="009D627B">
      <w:pPr>
        <w:tabs>
          <w:tab w:val="left" w:pos="1233"/>
        </w:tabs>
        <w:spacing w:before="120" w:after="120" w:line="360" w:lineRule="auto"/>
        <w:rPr>
          <w:rFonts w:eastAsiaTheme="majorEastAsia" w:cstheme="majorBidi"/>
          <w:b/>
          <w:bCs/>
          <w:i/>
          <w:noProof/>
          <w:color w:val="6A8735"/>
          <w:lang w:eastAsia="en-GB"/>
        </w:rPr>
      </w:pPr>
      <w:r w:rsidRPr="009D627B">
        <w:rPr>
          <w:rFonts w:eastAsiaTheme="majorEastAsia" w:cstheme="majorBidi"/>
          <w:b/>
          <w:bCs/>
          <w:i/>
          <w:noProof/>
          <w:color w:val="6A8735"/>
          <w:lang w:eastAsia="en-GB"/>
        </w:rPr>
        <w:t>Radiographoc variables</w:t>
      </w:r>
    </w:p>
    <w:p w14:paraId="4A60CB6B" w14:textId="77777777" w:rsidR="009D0210" w:rsidRPr="009D627B" w:rsidRDefault="009D0210" w:rsidP="009D627B">
      <w:pPr>
        <w:tabs>
          <w:tab w:val="left" w:pos="1233"/>
        </w:tabs>
        <w:spacing w:before="120" w:after="120" w:line="360" w:lineRule="auto"/>
        <w:rPr>
          <w:rFonts w:eastAsiaTheme="majorEastAsia" w:cstheme="majorBidi"/>
          <w:b/>
          <w:bCs/>
          <w:i/>
          <w:noProof/>
          <w:color w:val="6A8735"/>
          <w:lang w:eastAsia="en-GB"/>
        </w:rPr>
      </w:pPr>
      <w:r>
        <w:rPr>
          <w:rFonts w:eastAsia="Times New Roman"/>
          <w:noProof/>
          <w:lang w:val="en-US" w:eastAsia="en-GB"/>
        </w:rPr>
        <w:t>R</w:t>
      </w:r>
      <w:r w:rsidRPr="009D627B">
        <w:rPr>
          <w:rFonts w:eastAsia="Times New Roman"/>
          <w:noProof/>
          <w:lang w:val="en-US" w:eastAsia="en-GB"/>
        </w:rPr>
        <w:t xml:space="preserve">adiographic variables </w:t>
      </w:r>
      <w:r>
        <w:rPr>
          <w:rFonts w:eastAsia="Times New Roman"/>
          <w:noProof/>
          <w:lang w:val="en-US" w:eastAsia="en-GB"/>
        </w:rPr>
        <w:t>such as X-rays and DXA are collected pre-operatively and post-operatively (DXA scans are carried out for the study at one and/or two year after surgery as specified in COASt protocol).</w:t>
      </w:r>
    </w:p>
    <w:p w14:paraId="7E689B90" w14:textId="77777777" w:rsidR="00E231F4" w:rsidRPr="002C463E" w:rsidRDefault="009F6BF7" w:rsidP="00755DE5">
      <w:pPr>
        <w:pStyle w:val="Heading3"/>
        <w:spacing w:after="240" w:line="360" w:lineRule="auto"/>
        <w:rPr>
          <w:i/>
          <w:noProof/>
          <w:color w:val="6A8735"/>
          <w:lang w:eastAsia="en-GB"/>
        </w:rPr>
      </w:pPr>
      <w:bookmarkStart w:id="737" w:name="_Toc442275051"/>
      <w:bookmarkStart w:id="738" w:name="_Toc451263607"/>
      <w:r w:rsidRPr="009D0210">
        <w:rPr>
          <w:i/>
          <w:noProof/>
          <w:color w:val="6A8735"/>
          <w:lang w:eastAsia="en-GB"/>
        </w:rPr>
        <w:t>Samples</w:t>
      </w:r>
      <w:bookmarkEnd w:id="737"/>
      <w:bookmarkEnd w:id="738"/>
    </w:p>
    <w:p w14:paraId="0E24DF66" w14:textId="77777777" w:rsidR="00E231F4" w:rsidRDefault="00E231F4" w:rsidP="00755DE5">
      <w:pPr>
        <w:pStyle w:val="Docparagraph"/>
        <w:autoSpaceDE w:val="0"/>
        <w:autoSpaceDN w:val="0"/>
        <w:adjustRightInd w:val="0"/>
        <w:spacing w:before="0" w:after="240"/>
        <w:rPr>
          <w:noProof/>
          <w:lang w:val="en-US" w:eastAsia="en-GB"/>
        </w:rPr>
      </w:pPr>
      <w:r>
        <w:rPr>
          <w:noProof/>
          <w:lang w:val="en-US" w:eastAsia="en-GB"/>
        </w:rPr>
        <w:t xml:space="preserve">The study team collected samples donated by participants.  </w:t>
      </w:r>
      <w:r>
        <w:rPr>
          <w:rFonts w:eastAsia="MS Mincho"/>
          <w:noProof/>
          <w:lang w:val="en-US" w:eastAsia="ja-JP"/>
        </w:rPr>
        <w:t>Participants</w:t>
      </w:r>
      <w:r w:rsidR="00F82E35">
        <w:rPr>
          <w:rFonts w:eastAsia="MS Mincho"/>
          <w:noProof/>
          <w:lang w:val="en-US" w:eastAsia="ja-JP"/>
        </w:rPr>
        <w:t>’</w:t>
      </w:r>
      <w:r>
        <w:rPr>
          <w:rFonts w:eastAsia="MS Mincho"/>
          <w:noProof/>
          <w:lang w:val="en-US" w:eastAsia="ja-JP"/>
        </w:rPr>
        <w:t xml:space="preserve"> specimens are allocated a unique specimen number alongside  their  unique study number. </w:t>
      </w:r>
      <w:r>
        <w:rPr>
          <w:noProof/>
          <w:lang w:val="en-US" w:eastAsia="en-GB"/>
        </w:rPr>
        <w:t>All collected samples are processed and stored in the OMB.  This includes urine, blood and intra-operative</w:t>
      </w:r>
      <w:r w:rsidR="00271A7A">
        <w:rPr>
          <w:noProof/>
          <w:lang w:val="en-US" w:eastAsia="en-GB"/>
        </w:rPr>
        <w:t xml:space="preserve"> </w:t>
      </w:r>
      <w:r w:rsidR="00271A7A" w:rsidRPr="00EA08C7">
        <w:t>biomaterial</w:t>
      </w:r>
      <w:r>
        <w:rPr>
          <w:noProof/>
          <w:lang w:val="en-US" w:eastAsia="en-GB"/>
        </w:rPr>
        <w:t xml:space="preserve">. </w:t>
      </w:r>
    </w:p>
    <w:p w14:paraId="379AF7BD" w14:textId="77777777" w:rsidR="00E231F4" w:rsidRDefault="00E231F4" w:rsidP="00755DE5">
      <w:pPr>
        <w:pStyle w:val="Docparagraph"/>
        <w:autoSpaceDE w:val="0"/>
        <w:autoSpaceDN w:val="0"/>
        <w:adjustRightInd w:val="0"/>
        <w:spacing w:before="0" w:after="240"/>
        <w:rPr>
          <w:noProof/>
          <w:lang w:val="en-US" w:eastAsia="en-GB"/>
        </w:rPr>
      </w:pPr>
      <w:r>
        <w:rPr>
          <w:noProof/>
          <w:lang w:val="en-US" w:eastAsia="en-GB"/>
        </w:rPr>
        <w:t>Urine samples are collected for future storage and DPD (</w:t>
      </w:r>
      <w:r>
        <w:rPr>
          <w:rFonts w:eastAsia="MS Mincho"/>
          <w:bCs/>
          <w:noProof/>
          <w:lang w:val="en-US" w:eastAsia="ja-JP"/>
        </w:rPr>
        <w:t>Deoxypyridinoline</w:t>
      </w:r>
      <w:r>
        <w:rPr>
          <w:noProof/>
          <w:lang w:val="en-US" w:eastAsia="en-GB"/>
        </w:rPr>
        <w:t xml:space="preserve">) cross link analysis.  At visits </w:t>
      </w:r>
      <w:r w:rsidR="00271A7A">
        <w:rPr>
          <w:noProof/>
          <w:lang w:val="en-US" w:eastAsia="en-GB"/>
        </w:rPr>
        <w:t xml:space="preserve">a </w:t>
      </w:r>
      <w:r>
        <w:rPr>
          <w:noProof/>
          <w:lang w:val="en-US" w:eastAsia="en-GB"/>
        </w:rPr>
        <w:t>second u</w:t>
      </w:r>
      <w:r w:rsidR="00ED10C8">
        <w:rPr>
          <w:noProof/>
          <w:lang w:val="en-US" w:eastAsia="en-GB"/>
        </w:rPr>
        <w:t>rine sample is collected.  Bloo</w:t>
      </w:r>
      <w:r>
        <w:rPr>
          <w:noProof/>
          <w:lang w:val="en-US" w:eastAsia="en-GB"/>
        </w:rPr>
        <w:t xml:space="preserve">d samples are collected for storage and the serum is analysed for </w:t>
      </w:r>
      <w:r>
        <w:rPr>
          <w:rFonts w:eastAsia="MS Mincho"/>
          <w:bCs/>
          <w:noProof/>
          <w:lang w:val="en-US" w:eastAsia="ja-JP"/>
        </w:rPr>
        <w:t>C</w:t>
      </w:r>
      <w:r>
        <w:rPr>
          <w:noProof/>
          <w:lang w:val="en-US" w:eastAsia="en-GB"/>
        </w:rPr>
        <w:t xml:space="preserve"> high sensitivity CRP (hs</w:t>
      </w:r>
      <w:r>
        <w:rPr>
          <w:rFonts w:eastAsia="MS Mincho"/>
          <w:bCs/>
          <w:noProof/>
          <w:lang w:val="en-US" w:eastAsia="ja-JP"/>
        </w:rPr>
        <w:t>C-Reactive Protein)</w:t>
      </w:r>
      <w:r>
        <w:rPr>
          <w:noProof/>
          <w:lang w:val="en-US" w:eastAsia="en-GB"/>
        </w:rPr>
        <w:t xml:space="preserve"> concentratio</w:t>
      </w:r>
      <w:r w:rsidR="00ED10C8">
        <w:rPr>
          <w:noProof/>
          <w:lang w:val="en-US" w:eastAsia="en-GB"/>
        </w:rPr>
        <w:t>ns.  For this report we analys</w:t>
      </w:r>
      <w:r>
        <w:rPr>
          <w:noProof/>
          <w:lang w:val="en-US" w:eastAsia="en-GB"/>
        </w:rPr>
        <w:t xml:space="preserve">ed blood samples for high sensitivity CRP to use as a predictor for total joint replacement outcome.   </w:t>
      </w:r>
    </w:p>
    <w:p w14:paraId="4F1EE387" w14:textId="77777777" w:rsidR="008D7914" w:rsidRDefault="008D7914" w:rsidP="00755DE5">
      <w:pPr>
        <w:spacing w:line="360" w:lineRule="auto"/>
        <w:rPr>
          <w:rFonts w:eastAsia="Arial Unicode MS"/>
        </w:rPr>
      </w:pPr>
      <w:r w:rsidRPr="00EA08C7">
        <w:t>COASt also collects intraoperative biomaterial such as: f</w:t>
      </w:r>
      <w:r w:rsidRPr="00EA08C7">
        <w:rPr>
          <w:rFonts w:eastAsia="Arial Unicode MS"/>
        </w:rPr>
        <w:t>emoral condyle, tibial pl</w:t>
      </w:r>
      <w:r>
        <w:rPr>
          <w:rFonts w:eastAsia="Arial Unicode MS"/>
        </w:rPr>
        <w:t xml:space="preserve">ateau, meniscus, </w:t>
      </w:r>
      <w:r w:rsidRPr="00EA08C7">
        <w:rPr>
          <w:rFonts w:eastAsia="Arial Unicode MS"/>
        </w:rPr>
        <w:t>ligament, synovium, synovial fluid, fat, femoral head, acetabular bone/cartilage, labrum, ligamentum teres, s</w:t>
      </w:r>
      <w:r>
        <w:rPr>
          <w:rFonts w:eastAsia="Arial Unicode MS"/>
        </w:rPr>
        <w:t>ynovium and</w:t>
      </w:r>
      <w:r w:rsidRPr="00EA08C7">
        <w:rPr>
          <w:rFonts w:eastAsia="Arial Unicode MS"/>
        </w:rPr>
        <w:t xml:space="preserve"> synovial fluid</w:t>
      </w:r>
      <w:r>
        <w:rPr>
          <w:rFonts w:eastAsia="Arial Unicode MS"/>
        </w:rPr>
        <w:t xml:space="preserve">.  </w:t>
      </w:r>
    </w:p>
    <w:p w14:paraId="6F0B9206" w14:textId="77777777" w:rsidR="008D7914" w:rsidRDefault="009F6BF7" w:rsidP="00755DE5">
      <w:pPr>
        <w:tabs>
          <w:tab w:val="left" w:pos="1233"/>
        </w:tabs>
        <w:spacing w:before="120" w:after="120" w:line="360" w:lineRule="auto"/>
        <w:rPr>
          <w:noProof/>
        </w:rPr>
      </w:pPr>
      <w:r w:rsidRPr="00D70B53">
        <w:rPr>
          <w:rFonts w:eastAsia="Times New Roman"/>
          <w:noProof/>
          <w:lang w:val="en-US" w:eastAsia="en-GB"/>
        </w:rPr>
        <w:t>Colle</w:t>
      </w:r>
      <w:r w:rsidR="00DF43AF">
        <w:rPr>
          <w:rFonts w:eastAsia="Times New Roman"/>
          <w:noProof/>
          <w:lang w:val="en-US" w:eastAsia="en-GB"/>
        </w:rPr>
        <w:t>ction of samples will enable</w:t>
      </w:r>
      <w:r w:rsidR="00492041">
        <w:rPr>
          <w:rFonts w:eastAsia="Times New Roman"/>
          <w:noProof/>
          <w:lang w:val="en-US" w:eastAsia="en-GB"/>
        </w:rPr>
        <w:t xml:space="preserve"> tests to be conducted </w:t>
      </w:r>
      <w:r w:rsidRPr="00D70B53">
        <w:rPr>
          <w:rFonts w:eastAsia="Times New Roman"/>
          <w:noProof/>
          <w:lang w:val="en-US" w:eastAsia="en-GB"/>
        </w:rPr>
        <w:t>and more extensive profiling to take place</w:t>
      </w:r>
      <w:r w:rsidR="00881C45">
        <w:rPr>
          <w:rFonts w:eastAsia="Times New Roman"/>
          <w:noProof/>
          <w:lang w:val="en-US" w:eastAsia="en-GB"/>
        </w:rPr>
        <w:t xml:space="preserve"> in future</w:t>
      </w:r>
      <w:r w:rsidRPr="00D70B53">
        <w:rPr>
          <w:rFonts w:eastAsia="Times New Roman"/>
          <w:noProof/>
          <w:lang w:val="en-US" w:eastAsia="en-GB"/>
        </w:rPr>
        <w:t xml:space="preserve">.  It will contribute significantly to clinical research in </w:t>
      </w:r>
      <w:r w:rsidR="0064337E" w:rsidRPr="00D70B53">
        <w:rPr>
          <w:noProof/>
        </w:rPr>
        <w:t xml:space="preserve">orthopaedics, rheumatology and musculoskeletal sciences. </w:t>
      </w:r>
      <w:r w:rsidRPr="00D70B53">
        <w:rPr>
          <w:noProof/>
        </w:rPr>
        <w:t xml:space="preserve"> </w:t>
      </w:r>
    </w:p>
    <w:p w14:paraId="29EDE42C" w14:textId="77777777" w:rsidR="0024759B" w:rsidRPr="008B7AAB" w:rsidRDefault="00D70B53" w:rsidP="00755DE5">
      <w:pPr>
        <w:tabs>
          <w:tab w:val="left" w:pos="1233"/>
        </w:tabs>
        <w:spacing w:before="120" w:after="120" w:line="360" w:lineRule="auto"/>
        <w:rPr>
          <w:i/>
        </w:rPr>
      </w:pPr>
      <w:r>
        <w:rPr>
          <w:noProof/>
        </w:rPr>
        <w:t xml:space="preserve">Donated blood and urine </w:t>
      </w:r>
      <w:r w:rsidR="00135567">
        <w:rPr>
          <w:noProof/>
        </w:rPr>
        <w:t xml:space="preserve">speciments </w:t>
      </w:r>
      <w:r>
        <w:rPr>
          <w:noProof/>
        </w:rPr>
        <w:t xml:space="preserve">are </w:t>
      </w:r>
      <w:r w:rsidR="00135567">
        <w:rPr>
          <w:noProof/>
        </w:rPr>
        <w:t>centrifuged</w:t>
      </w:r>
      <w:r>
        <w:rPr>
          <w:noProof/>
        </w:rPr>
        <w:t xml:space="preserve"> and aliqu</w:t>
      </w:r>
      <w:r w:rsidR="00881C45">
        <w:rPr>
          <w:noProof/>
        </w:rPr>
        <w:t>o</w:t>
      </w:r>
      <w:r>
        <w:rPr>
          <w:noProof/>
        </w:rPr>
        <w:t xml:space="preserve">ted in </w:t>
      </w:r>
      <w:r w:rsidR="00135567">
        <w:rPr>
          <w:noProof/>
        </w:rPr>
        <w:t>several</w:t>
      </w:r>
      <w:r>
        <w:rPr>
          <w:noProof/>
        </w:rPr>
        <w:t xml:space="preserve"> cryov</w:t>
      </w:r>
      <w:r w:rsidR="00881C45">
        <w:rPr>
          <w:noProof/>
        </w:rPr>
        <w:t>i</w:t>
      </w:r>
      <w:r>
        <w:rPr>
          <w:noProof/>
        </w:rPr>
        <w:t xml:space="preserve">als.  This takes place immediately after the collection.  </w:t>
      </w:r>
      <w:r w:rsidR="00612749">
        <w:rPr>
          <w:noProof/>
        </w:rPr>
        <w:t>Samples which were not immediatelly analysed for DPD and CRP,</w:t>
      </w:r>
      <w:r>
        <w:rPr>
          <w:noProof/>
        </w:rPr>
        <w:t xml:space="preserve"> are sent to</w:t>
      </w:r>
      <w:r w:rsidR="00881C45">
        <w:rPr>
          <w:noProof/>
        </w:rPr>
        <w:t xml:space="preserve"> the</w:t>
      </w:r>
      <w:r>
        <w:rPr>
          <w:noProof/>
        </w:rPr>
        <w:t xml:space="preserve"> Oxford Musculoskeletal </w:t>
      </w:r>
      <w:r w:rsidR="00881C45">
        <w:rPr>
          <w:noProof/>
        </w:rPr>
        <w:t>B</w:t>
      </w:r>
      <w:r>
        <w:rPr>
          <w:noProof/>
        </w:rPr>
        <w:t xml:space="preserve">iobank for storage.  </w:t>
      </w:r>
      <w:r w:rsidR="00DE05F2" w:rsidRPr="0024759B">
        <w:rPr>
          <w:noProof/>
        </w:rPr>
        <w:t>Samples are analysed</w:t>
      </w:r>
      <w:r w:rsidR="00881C45">
        <w:rPr>
          <w:noProof/>
        </w:rPr>
        <w:t xml:space="preserve"> </w:t>
      </w:r>
      <w:r w:rsidR="00881C45" w:rsidRPr="0024759B">
        <w:rPr>
          <w:noProof/>
        </w:rPr>
        <w:t>blind</w:t>
      </w:r>
      <w:r w:rsidR="00DE05F2" w:rsidRPr="0024759B">
        <w:rPr>
          <w:noProof/>
        </w:rPr>
        <w:t xml:space="preserve"> by the lab at UHS , i.e. </w:t>
      </w:r>
      <w:r w:rsidR="00E822FA" w:rsidRPr="0024759B">
        <w:rPr>
          <w:noProof/>
        </w:rPr>
        <w:t xml:space="preserve">laboratory staff </w:t>
      </w:r>
      <w:r w:rsidR="00881C45">
        <w:rPr>
          <w:noProof/>
        </w:rPr>
        <w:t>are</w:t>
      </w:r>
      <w:r w:rsidR="00881C45" w:rsidRPr="0024759B">
        <w:rPr>
          <w:noProof/>
        </w:rPr>
        <w:t xml:space="preserve"> </w:t>
      </w:r>
      <w:r w:rsidR="0024759B" w:rsidRPr="0024759B">
        <w:rPr>
          <w:noProof/>
        </w:rPr>
        <w:t>not provided with patient sensitive information but only the study IDs</w:t>
      </w:r>
      <w:r w:rsidR="00E822FA" w:rsidRPr="0024759B">
        <w:rPr>
          <w:noProof/>
        </w:rPr>
        <w:t xml:space="preserve">.  </w:t>
      </w:r>
      <w:r w:rsidRPr="0024759B">
        <w:rPr>
          <w:noProof/>
        </w:rPr>
        <w:t>Blood and urine s</w:t>
      </w:r>
      <w:r w:rsidR="009F6BF7" w:rsidRPr="0024759B">
        <w:rPr>
          <w:noProof/>
        </w:rPr>
        <w:t>ample types</w:t>
      </w:r>
      <w:r w:rsidR="009D627B">
        <w:rPr>
          <w:noProof/>
        </w:rPr>
        <w:t>, number of aliquotes</w:t>
      </w:r>
      <w:r w:rsidR="009F6BF7" w:rsidRPr="0024759B">
        <w:rPr>
          <w:noProof/>
        </w:rPr>
        <w:t xml:space="preserve"> and tests that </w:t>
      </w:r>
      <w:r w:rsidR="009F6BF7" w:rsidRPr="008B7AAB">
        <w:rPr>
          <w:noProof/>
        </w:rPr>
        <w:t>are carried out</w:t>
      </w:r>
      <w:r w:rsidR="00612749">
        <w:rPr>
          <w:noProof/>
        </w:rPr>
        <w:t xml:space="preserve"> for the study</w:t>
      </w:r>
      <w:r w:rsidR="009F6BF7" w:rsidRPr="008B7AAB">
        <w:rPr>
          <w:noProof/>
        </w:rPr>
        <w:t xml:space="preserve"> </w:t>
      </w:r>
      <w:r w:rsidR="0024759B" w:rsidRPr="008B7AAB">
        <w:rPr>
          <w:noProof/>
        </w:rPr>
        <w:t xml:space="preserve">is shown in </w:t>
      </w:r>
      <w:r w:rsidR="008D7914" w:rsidRPr="008B7AAB">
        <w:rPr>
          <w:noProof/>
        </w:rPr>
        <w:fldChar w:fldCharType="begin"/>
      </w:r>
      <w:r w:rsidR="008D7914" w:rsidRPr="008B7AAB">
        <w:rPr>
          <w:noProof/>
        </w:rPr>
        <w:instrText xml:space="preserve"> REF _Ref423428407 \h  \* MERGEFORMAT </w:instrText>
      </w:r>
      <w:r w:rsidR="008D7914" w:rsidRPr="008B7AAB">
        <w:rPr>
          <w:noProof/>
        </w:rPr>
      </w:r>
      <w:r w:rsidR="008D7914" w:rsidRPr="008B7AAB">
        <w:rPr>
          <w:noProof/>
        </w:rPr>
        <w:fldChar w:fldCharType="separate"/>
      </w:r>
      <w:r w:rsidR="00377171" w:rsidRPr="00377171">
        <w:rPr>
          <w:i/>
        </w:rPr>
        <w:t xml:space="preserve">Table </w:t>
      </w:r>
      <w:r w:rsidR="00377171" w:rsidRPr="00377171">
        <w:rPr>
          <w:i/>
          <w:noProof/>
        </w:rPr>
        <w:t>75</w:t>
      </w:r>
      <w:r w:rsidR="008D7914" w:rsidRPr="008B7AAB">
        <w:rPr>
          <w:noProof/>
        </w:rPr>
        <w:fldChar w:fldCharType="end"/>
      </w:r>
      <w:r w:rsidR="0024759B" w:rsidRPr="008B7AAB">
        <w:rPr>
          <w:noProof/>
        </w:rPr>
        <w:t>.</w:t>
      </w:r>
    </w:p>
    <w:p w14:paraId="2657265B" w14:textId="77777777" w:rsidR="0064337E" w:rsidRPr="0024759B" w:rsidRDefault="0024759B" w:rsidP="00755DE5">
      <w:pPr>
        <w:pStyle w:val="Caption"/>
        <w:spacing w:line="360" w:lineRule="auto"/>
        <w:rPr>
          <w:b w:val="0"/>
          <w:i/>
          <w:sz w:val="24"/>
          <w:szCs w:val="24"/>
        </w:rPr>
      </w:pPr>
      <w:bookmarkStart w:id="739" w:name="_Ref423428407"/>
      <w:bookmarkStart w:id="740" w:name="_Toc426467760"/>
      <w:bookmarkStart w:id="741" w:name="_Toc426724865"/>
      <w:bookmarkStart w:id="742" w:name="_Toc442343354"/>
      <w:r w:rsidRPr="008B7AAB">
        <w:rPr>
          <w:b w:val="0"/>
          <w:i/>
          <w:sz w:val="24"/>
          <w:szCs w:val="24"/>
        </w:rPr>
        <w:t xml:space="preserve">Table </w:t>
      </w:r>
      <w:r w:rsidRPr="008B7AAB">
        <w:rPr>
          <w:b w:val="0"/>
          <w:i/>
          <w:sz w:val="24"/>
          <w:szCs w:val="24"/>
        </w:rPr>
        <w:fldChar w:fldCharType="begin"/>
      </w:r>
      <w:r w:rsidRPr="008B7AAB">
        <w:rPr>
          <w:b w:val="0"/>
          <w:i/>
          <w:sz w:val="24"/>
          <w:szCs w:val="24"/>
        </w:rPr>
        <w:instrText xml:space="preserve"> SEQ Table \* ARABIC </w:instrText>
      </w:r>
      <w:r w:rsidRPr="008B7AAB">
        <w:rPr>
          <w:b w:val="0"/>
          <w:i/>
          <w:sz w:val="24"/>
          <w:szCs w:val="24"/>
        </w:rPr>
        <w:fldChar w:fldCharType="separate"/>
      </w:r>
      <w:r w:rsidR="00377171">
        <w:rPr>
          <w:b w:val="0"/>
          <w:i/>
          <w:noProof/>
          <w:sz w:val="24"/>
          <w:szCs w:val="24"/>
        </w:rPr>
        <w:t>75</w:t>
      </w:r>
      <w:r w:rsidRPr="008B7AAB">
        <w:rPr>
          <w:b w:val="0"/>
          <w:i/>
          <w:sz w:val="24"/>
          <w:szCs w:val="24"/>
        </w:rPr>
        <w:fldChar w:fldCharType="end"/>
      </w:r>
      <w:bookmarkEnd w:id="739"/>
      <w:r w:rsidRPr="008B7AAB">
        <w:rPr>
          <w:b w:val="0"/>
          <w:i/>
          <w:sz w:val="24"/>
          <w:szCs w:val="24"/>
        </w:rPr>
        <w:t>.</w:t>
      </w:r>
      <w:r w:rsidRPr="0024759B">
        <w:rPr>
          <w:b w:val="0"/>
          <w:i/>
          <w:sz w:val="24"/>
          <w:szCs w:val="24"/>
        </w:rPr>
        <w:t xml:space="preserve">  Sample types and derived aliquots collected by COASt.</w:t>
      </w:r>
      <w:bookmarkEnd w:id="740"/>
      <w:bookmarkEnd w:id="741"/>
      <w:bookmarkEnd w:id="742"/>
    </w:p>
    <w:tbl>
      <w:tblPr>
        <w:tblStyle w:val="Style1"/>
        <w:tblW w:w="0" w:type="auto"/>
        <w:tblLayout w:type="fixed"/>
        <w:tblLook w:val="01E0" w:firstRow="1" w:lastRow="1" w:firstColumn="1" w:lastColumn="1" w:noHBand="0" w:noVBand="0"/>
      </w:tblPr>
      <w:tblGrid>
        <w:gridCol w:w="1531"/>
        <w:gridCol w:w="3539"/>
        <w:gridCol w:w="2693"/>
      </w:tblGrid>
      <w:tr w:rsidR="009F6BF7" w:rsidRPr="00761B5F" w14:paraId="16ADBDDB" w14:textId="77777777" w:rsidTr="00761B5F">
        <w:trPr>
          <w:cnfStyle w:val="100000000000" w:firstRow="1" w:lastRow="0" w:firstColumn="0" w:lastColumn="0" w:oddVBand="0" w:evenVBand="0" w:oddHBand="0" w:evenHBand="0" w:firstRowFirstColumn="0" w:firstRowLastColumn="0" w:lastRowFirstColumn="0" w:lastRowLastColumn="0"/>
        </w:trPr>
        <w:tc>
          <w:tcPr>
            <w:tcW w:w="1531" w:type="dxa"/>
          </w:tcPr>
          <w:p w14:paraId="786737A3" w14:textId="77777777" w:rsidR="009F6BF7" w:rsidRPr="00761B5F" w:rsidRDefault="009F6BF7" w:rsidP="00755DE5">
            <w:pPr>
              <w:pStyle w:val="subheading"/>
              <w:numPr>
                <w:ilvl w:val="0"/>
                <w:numId w:val="0"/>
              </w:numPr>
              <w:spacing w:before="100" w:beforeAutospacing="1" w:line="360" w:lineRule="auto"/>
              <w:jc w:val="left"/>
              <w:rPr>
                <w:rFonts w:ascii="Times New Roman" w:hAnsi="Times New Roman"/>
                <w:sz w:val="20"/>
              </w:rPr>
            </w:pPr>
            <w:r w:rsidRPr="00761B5F">
              <w:rPr>
                <w:rFonts w:ascii="Times New Roman" w:hAnsi="Times New Roman"/>
                <w:sz w:val="20"/>
              </w:rPr>
              <w:t>Test</w:t>
            </w:r>
          </w:p>
        </w:tc>
        <w:tc>
          <w:tcPr>
            <w:tcW w:w="3539" w:type="dxa"/>
          </w:tcPr>
          <w:p w14:paraId="2ACE6C77" w14:textId="77777777" w:rsidR="009F6BF7" w:rsidRPr="00761B5F" w:rsidRDefault="009F6BF7" w:rsidP="00755DE5">
            <w:pPr>
              <w:pStyle w:val="subheading"/>
              <w:numPr>
                <w:ilvl w:val="0"/>
                <w:numId w:val="0"/>
              </w:numPr>
              <w:spacing w:before="100" w:beforeAutospacing="1" w:line="360" w:lineRule="auto"/>
              <w:jc w:val="left"/>
              <w:rPr>
                <w:rFonts w:ascii="Times New Roman" w:hAnsi="Times New Roman"/>
                <w:sz w:val="20"/>
              </w:rPr>
            </w:pPr>
            <w:r w:rsidRPr="00761B5F">
              <w:rPr>
                <w:rFonts w:ascii="Times New Roman" w:hAnsi="Times New Roman"/>
                <w:sz w:val="20"/>
              </w:rPr>
              <w:t>Sample Type</w:t>
            </w:r>
          </w:p>
        </w:tc>
        <w:tc>
          <w:tcPr>
            <w:tcW w:w="2693" w:type="dxa"/>
          </w:tcPr>
          <w:p w14:paraId="4C23DBA2" w14:textId="77777777" w:rsidR="009F6BF7" w:rsidRPr="00761B5F" w:rsidRDefault="009F6BF7" w:rsidP="00755DE5">
            <w:pPr>
              <w:pStyle w:val="subheading"/>
              <w:numPr>
                <w:ilvl w:val="0"/>
                <w:numId w:val="0"/>
              </w:numPr>
              <w:spacing w:before="100" w:beforeAutospacing="1" w:line="360" w:lineRule="auto"/>
              <w:jc w:val="left"/>
              <w:rPr>
                <w:rFonts w:ascii="Times New Roman" w:hAnsi="Times New Roman"/>
                <w:sz w:val="20"/>
              </w:rPr>
            </w:pPr>
            <w:r w:rsidRPr="00761B5F">
              <w:rPr>
                <w:rFonts w:ascii="Times New Roman" w:hAnsi="Times New Roman"/>
                <w:sz w:val="20"/>
              </w:rPr>
              <w:t>Number of tubes</w:t>
            </w:r>
          </w:p>
        </w:tc>
      </w:tr>
      <w:tr w:rsidR="009F6BF7" w:rsidRPr="00761B5F" w14:paraId="512FF5F1" w14:textId="77777777" w:rsidTr="00761B5F">
        <w:tc>
          <w:tcPr>
            <w:tcW w:w="1531" w:type="dxa"/>
          </w:tcPr>
          <w:p w14:paraId="22593288" w14:textId="77777777" w:rsidR="009F6BF7" w:rsidRPr="00761B5F" w:rsidRDefault="009F6BF7" w:rsidP="00755DE5">
            <w:pPr>
              <w:pStyle w:val="subheading"/>
              <w:numPr>
                <w:ilvl w:val="0"/>
                <w:numId w:val="0"/>
              </w:numPr>
              <w:spacing w:before="100" w:beforeAutospacing="1" w:line="360" w:lineRule="auto"/>
              <w:jc w:val="left"/>
              <w:rPr>
                <w:rFonts w:ascii="Times New Roman" w:hAnsi="Times New Roman"/>
                <w:b w:val="0"/>
                <w:sz w:val="20"/>
              </w:rPr>
            </w:pPr>
            <w:r w:rsidRPr="00761B5F">
              <w:rPr>
                <w:rFonts w:ascii="Times New Roman" w:hAnsi="Times New Roman"/>
                <w:b w:val="0"/>
                <w:sz w:val="20"/>
              </w:rPr>
              <w:t>CRP</w:t>
            </w:r>
          </w:p>
        </w:tc>
        <w:tc>
          <w:tcPr>
            <w:tcW w:w="3539" w:type="dxa"/>
          </w:tcPr>
          <w:p w14:paraId="52F4592E" w14:textId="77777777" w:rsidR="009F6BF7" w:rsidRPr="00761B5F" w:rsidRDefault="009F6BF7" w:rsidP="00755DE5">
            <w:pPr>
              <w:pStyle w:val="subheading"/>
              <w:numPr>
                <w:ilvl w:val="0"/>
                <w:numId w:val="0"/>
              </w:numPr>
              <w:spacing w:before="100" w:beforeAutospacing="1" w:line="360" w:lineRule="auto"/>
              <w:jc w:val="left"/>
              <w:rPr>
                <w:rFonts w:ascii="Times New Roman" w:hAnsi="Times New Roman"/>
                <w:b w:val="0"/>
                <w:sz w:val="20"/>
              </w:rPr>
            </w:pPr>
            <w:r w:rsidRPr="00761B5F">
              <w:rPr>
                <w:rFonts w:ascii="Times New Roman" w:hAnsi="Times New Roman"/>
                <w:b w:val="0"/>
                <w:sz w:val="20"/>
              </w:rPr>
              <w:t>Blood</w:t>
            </w:r>
          </w:p>
        </w:tc>
        <w:tc>
          <w:tcPr>
            <w:tcW w:w="2693" w:type="dxa"/>
          </w:tcPr>
          <w:p w14:paraId="030E2862" w14:textId="77777777" w:rsidR="009F6BF7" w:rsidRPr="00761B5F" w:rsidRDefault="009F6BF7" w:rsidP="00755DE5">
            <w:pPr>
              <w:pStyle w:val="subheading"/>
              <w:numPr>
                <w:ilvl w:val="0"/>
                <w:numId w:val="0"/>
              </w:numPr>
              <w:spacing w:before="100" w:beforeAutospacing="1" w:line="360" w:lineRule="auto"/>
              <w:jc w:val="left"/>
              <w:rPr>
                <w:rFonts w:ascii="Times New Roman" w:hAnsi="Times New Roman"/>
                <w:b w:val="0"/>
                <w:sz w:val="20"/>
              </w:rPr>
            </w:pPr>
            <w:r w:rsidRPr="00761B5F">
              <w:rPr>
                <w:rFonts w:ascii="Times New Roman" w:hAnsi="Times New Roman"/>
                <w:b w:val="0"/>
                <w:sz w:val="20"/>
              </w:rPr>
              <w:t>1 x 5 ml</w:t>
            </w:r>
          </w:p>
        </w:tc>
      </w:tr>
      <w:tr w:rsidR="009F6BF7" w:rsidRPr="00761B5F" w14:paraId="7C133EF6" w14:textId="77777777" w:rsidTr="00761B5F">
        <w:tc>
          <w:tcPr>
            <w:tcW w:w="1531" w:type="dxa"/>
          </w:tcPr>
          <w:p w14:paraId="37FAFD30" w14:textId="77777777" w:rsidR="009F6BF7" w:rsidRPr="00761B5F" w:rsidRDefault="00D70B53" w:rsidP="00755DE5">
            <w:pPr>
              <w:pStyle w:val="subheading"/>
              <w:numPr>
                <w:ilvl w:val="0"/>
                <w:numId w:val="0"/>
              </w:numPr>
              <w:spacing w:before="100" w:beforeAutospacing="1" w:line="360" w:lineRule="auto"/>
              <w:jc w:val="left"/>
              <w:rPr>
                <w:rFonts w:ascii="Times New Roman" w:hAnsi="Times New Roman"/>
                <w:b w:val="0"/>
                <w:sz w:val="20"/>
              </w:rPr>
            </w:pPr>
            <w:r w:rsidRPr="00761B5F">
              <w:rPr>
                <w:rFonts w:ascii="Times New Roman" w:hAnsi="Times New Roman"/>
                <w:b w:val="0"/>
                <w:sz w:val="20"/>
              </w:rPr>
              <w:t>DpD</w:t>
            </w:r>
          </w:p>
        </w:tc>
        <w:tc>
          <w:tcPr>
            <w:tcW w:w="3539" w:type="dxa"/>
          </w:tcPr>
          <w:p w14:paraId="32CFF4BA" w14:textId="77777777" w:rsidR="009F6BF7" w:rsidRPr="00761B5F" w:rsidRDefault="009F6BF7" w:rsidP="00755DE5">
            <w:pPr>
              <w:pStyle w:val="subheading"/>
              <w:numPr>
                <w:ilvl w:val="0"/>
                <w:numId w:val="0"/>
              </w:numPr>
              <w:spacing w:before="100" w:beforeAutospacing="1" w:line="360" w:lineRule="auto"/>
              <w:jc w:val="left"/>
              <w:rPr>
                <w:rFonts w:ascii="Times New Roman" w:hAnsi="Times New Roman"/>
                <w:b w:val="0"/>
                <w:sz w:val="20"/>
              </w:rPr>
            </w:pPr>
            <w:r w:rsidRPr="00761B5F">
              <w:rPr>
                <w:rFonts w:ascii="Times New Roman" w:hAnsi="Times New Roman"/>
                <w:b w:val="0"/>
                <w:sz w:val="20"/>
              </w:rPr>
              <w:t>Urine</w:t>
            </w:r>
          </w:p>
        </w:tc>
        <w:tc>
          <w:tcPr>
            <w:tcW w:w="2693" w:type="dxa"/>
          </w:tcPr>
          <w:p w14:paraId="6EEC58B0" w14:textId="77777777" w:rsidR="009F6BF7" w:rsidRPr="00761B5F" w:rsidRDefault="009F6BF7" w:rsidP="00755DE5">
            <w:pPr>
              <w:pStyle w:val="subheading"/>
              <w:numPr>
                <w:ilvl w:val="0"/>
                <w:numId w:val="0"/>
              </w:numPr>
              <w:spacing w:before="100" w:beforeAutospacing="1" w:line="360" w:lineRule="auto"/>
              <w:jc w:val="left"/>
              <w:rPr>
                <w:rFonts w:ascii="Times New Roman" w:hAnsi="Times New Roman"/>
                <w:b w:val="0"/>
                <w:sz w:val="20"/>
              </w:rPr>
            </w:pPr>
            <w:r w:rsidRPr="00761B5F">
              <w:rPr>
                <w:rFonts w:ascii="Times New Roman" w:hAnsi="Times New Roman"/>
                <w:b w:val="0"/>
                <w:sz w:val="20"/>
              </w:rPr>
              <w:t>1 x 10ml</w:t>
            </w:r>
          </w:p>
        </w:tc>
      </w:tr>
      <w:tr w:rsidR="0064337E" w:rsidRPr="00761B5F" w14:paraId="438B39D3" w14:textId="77777777" w:rsidTr="00761B5F">
        <w:trPr>
          <w:trHeight w:val="454"/>
        </w:trPr>
        <w:tc>
          <w:tcPr>
            <w:tcW w:w="7763" w:type="dxa"/>
            <w:gridSpan w:val="3"/>
          </w:tcPr>
          <w:p w14:paraId="09635A48" w14:textId="77777777" w:rsidR="0064337E" w:rsidRPr="00761B5F" w:rsidRDefault="0064337E" w:rsidP="00E0789D">
            <w:pPr>
              <w:pStyle w:val="subheading"/>
              <w:numPr>
                <w:ilvl w:val="0"/>
                <w:numId w:val="0"/>
              </w:numPr>
              <w:spacing w:before="100" w:beforeAutospacing="1" w:line="360" w:lineRule="auto"/>
              <w:jc w:val="left"/>
              <w:rPr>
                <w:rFonts w:ascii="Times New Roman" w:hAnsi="Times New Roman"/>
                <w:sz w:val="20"/>
              </w:rPr>
            </w:pPr>
            <w:r w:rsidRPr="00761B5F">
              <w:rPr>
                <w:rFonts w:ascii="Times New Roman" w:hAnsi="Times New Roman"/>
                <w:sz w:val="20"/>
              </w:rPr>
              <w:t>For samples for storage – Extra blood max of 50ml allowed</w:t>
            </w:r>
          </w:p>
        </w:tc>
      </w:tr>
      <w:tr w:rsidR="009F6BF7" w:rsidRPr="00761B5F" w14:paraId="3FD2CA24" w14:textId="77777777" w:rsidTr="00761B5F">
        <w:tc>
          <w:tcPr>
            <w:tcW w:w="1531" w:type="dxa"/>
          </w:tcPr>
          <w:p w14:paraId="4F3619EF" w14:textId="77777777" w:rsidR="009F6BF7" w:rsidRPr="00761B5F" w:rsidRDefault="009F6BF7" w:rsidP="00755DE5">
            <w:pPr>
              <w:pStyle w:val="subheading"/>
              <w:numPr>
                <w:ilvl w:val="0"/>
                <w:numId w:val="0"/>
              </w:numPr>
              <w:spacing w:before="100" w:beforeAutospacing="1" w:line="360" w:lineRule="auto"/>
              <w:jc w:val="left"/>
              <w:rPr>
                <w:rFonts w:ascii="Times New Roman" w:hAnsi="Times New Roman"/>
                <w:b w:val="0"/>
                <w:sz w:val="20"/>
              </w:rPr>
            </w:pPr>
          </w:p>
        </w:tc>
        <w:tc>
          <w:tcPr>
            <w:tcW w:w="3539" w:type="dxa"/>
          </w:tcPr>
          <w:p w14:paraId="698DCE32" w14:textId="77777777" w:rsidR="009F6BF7" w:rsidRPr="00761B5F" w:rsidRDefault="009F6BF7" w:rsidP="00755DE5">
            <w:pPr>
              <w:pStyle w:val="subheading"/>
              <w:numPr>
                <w:ilvl w:val="0"/>
                <w:numId w:val="0"/>
              </w:numPr>
              <w:spacing w:before="100" w:beforeAutospacing="1" w:line="360" w:lineRule="auto"/>
              <w:jc w:val="left"/>
              <w:rPr>
                <w:rFonts w:ascii="Times New Roman" w:hAnsi="Times New Roman"/>
                <w:b w:val="0"/>
                <w:sz w:val="20"/>
              </w:rPr>
            </w:pPr>
            <w:r w:rsidRPr="00761B5F">
              <w:rPr>
                <w:rFonts w:ascii="Times New Roman" w:hAnsi="Times New Roman"/>
                <w:b w:val="0"/>
                <w:sz w:val="20"/>
              </w:rPr>
              <w:t>Blood for serum</w:t>
            </w:r>
            <w:r w:rsidR="00EA08C7" w:rsidRPr="00761B5F">
              <w:rPr>
                <w:rFonts w:ascii="Times New Roman" w:hAnsi="Times New Roman"/>
                <w:b w:val="0"/>
                <w:sz w:val="20"/>
              </w:rPr>
              <w:t xml:space="preserve"> (gold)</w:t>
            </w:r>
          </w:p>
        </w:tc>
        <w:tc>
          <w:tcPr>
            <w:tcW w:w="2693" w:type="dxa"/>
          </w:tcPr>
          <w:p w14:paraId="002C5558" w14:textId="77777777" w:rsidR="009F6BF7" w:rsidRPr="00761B5F" w:rsidRDefault="009F6BF7" w:rsidP="00755DE5">
            <w:pPr>
              <w:pStyle w:val="subheading"/>
              <w:numPr>
                <w:ilvl w:val="0"/>
                <w:numId w:val="0"/>
              </w:numPr>
              <w:spacing w:before="100" w:beforeAutospacing="1" w:line="360" w:lineRule="auto"/>
              <w:jc w:val="left"/>
              <w:rPr>
                <w:rFonts w:ascii="Times New Roman" w:hAnsi="Times New Roman"/>
                <w:b w:val="0"/>
                <w:sz w:val="20"/>
              </w:rPr>
            </w:pPr>
            <w:r w:rsidRPr="00761B5F">
              <w:rPr>
                <w:rFonts w:ascii="Times New Roman" w:hAnsi="Times New Roman"/>
                <w:b w:val="0"/>
                <w:sz w:val="20"/>
              </w:rPr>
              <w:t>1 x 6ml</w:t>
            </w:r>
          </w:p>
        </w:tc>
      </w:tr>
      <w:tr w:rsidR="009F6BF7" w:rsidRPr="00761B5F" w14:paraId="2C3FE8D2" w14:textId="77777777" w:rsidTr="00761B5F">
        <w:tc>
          <w:tcPr>
            <w:tcW w:w="1531" w:type="dxa"/>
          </w:tcPr>
          <w:p w14:paraId="14A19143" w14:textId="77777777" w:rsidR="009F6BF7" w:rsidRPr="00761B5F" w:rsidRDefault="009F6BF7" w:rsidP="00755DE5">
            <w:pPr>
              <w:pStyle w:val="subheading"/>
              <w:numPr>
                <w:ilvl w:val="0"/>
                <w:numId w:val="0"/>
              </w:numPr>
              <w:spacing w:before="100" w:beforeAutospacing="1" w:line="360" w:lineRule="auto"/>
              <w:jc w:val="left"/>
              <w:rPr>
                <w:rFonts w:ascii="Times New Roman" w:hAnsi="Times New Roman"/>
                <w:b w:val="0"/>
                <w:sz w:val="20"/>
              </w:rPr>
            </w:pPr>
          </w:p>
        </w:tc>
        <w:tc>
          <w:tcPr>
            <w:tcW w:w="3539" w:type="dxa"/>
          </w:tcPr>
          <w:p w14:paraId="154E7276" w14:textId="77777777" w:rsidR="009F6BF7" w:rsidRPr="00761B5F" w:rsidRDefault="009F6BF7" w:rsidP="00755DE5">
            <w:pPr>
              <w:pStyle w:val="subheading"/>
              <w:numPr>
                <w:ilvl w:val="0"/>
                <w:numId w:val="0"/>
              </w:numPr>
              <w:spacing w:before="100" w:beforeAutospacing="1" w:line="360" w:lineRule="auto"/>
              <w:jc w:val="left"/>
              <w:rPr>
                <w:rFonts w:ascii="Times New Roman" w:hAnsi="Times New Roman"/>
                <w:b w:val="0"/>
                <w:sz w:val="20"/>
              </w:rPr>
            </w:pPr>
            <w:r w:rsidRPr="00761B5F">
              <w:rPr>
                <w:rFonts w:ascii="Times New Roman" w:hAnsi="Times New Roman"/>
                <w:b w:val="0"/>
                <w:sz w:val="20"/>
              </w:rPr>
              <w:t>Blood for serum</w:t>
            </w:r>
            <w:r w:rsidR="00EA08C7" w:rsidRPr="00761B5F">
              <w:rPr>
                <w:rFonts w:ascii="Times New Roman" w:hAnsi="Times New Roman"/>
                <w:b w:val="0"/>
                <w:sz w:val="20"/>
              </w:rPr>
              <w:t xml:space="preserve"> (red)</w:t>
            </w:r>
          </w:p>
        </w:tc>
        <w:tc>
          <w:tcPr>
            <w:tcW w:w="2693" w:type="dxa"/>
          </w:tcPr>
          <w:p w14:paraId="7D89D867" w14:textId="77777777" w:rsidR="009F6BF7" w:rsidRPr="00761B5F" w:rsidRDefault="009F6BF7" w:rsidP="00755DE5">
            <w:pPr>
              <w:pStyle w:val="subheading"/>
              <w:numPr>
                <w:ilvl w:val="0"/>
                <w:numId w:val="0"/>
              </w:numPr>
              <w:spacing w:before="100" w:beforeAutospacing="1" w:line="360" w:lineRule="auto"/>
              <w:jc w:val="left"/>
              <w:rPr>
                <w:rFonts w:ascii="Times New Roman" w:hAnsi="Times New Roman"/>
                <w:b w:val="0"/>
                <w:sz w:val="20"/>
              </w:rPr>
            </w:pPr>
            <w:r w:rsidRPr="00761B5F">
              <w:rPr>
                <w:rFonts w:ascii="Times New Roman" w:hAnsi="Times New Roman"/>
                <w:b w:val="0"/>
                <w:sz w:val="20"/>
              </w:rPr>
              <w:t>1 x 6ml</w:t>
            </w:r>
          </w:p>
        </w:tc>
      </w:tr>
      <w:tr w:rsidR="009F6BF7" w:rsidRPr="00761B5F" w14:paraId="0F6B269E" w14:textId="77777777" w:rsidTr="00761B5F">
        <w:tc>
          <w:tcPr>
            <w:tcW w:w="1531" w:type="dxa"/>
          </w:tcPr>
          <w:p w14:paraId="2AD38E71" w14:textId="77777777" w:rsidR="009F6BF7" w:rsidRPr="00761B5F" w:rsidRDefault="009F6BF7" w:rsidP="00755DE5">
            <w:pPr>
              <w:pStyle w:val="subheading"/>
              <w:numPr>
                <w:ilvl w:val="0"/>
                <w:numId w:val="0"/>
              </w:numPr>
              <w:spacing w:before="100" w:beforeAutospacing="1" w:line="360" w:lineRule="auto"/>
              <w:jc w:val="left"/>
              <w:rPr>
                <w:rFonts w:ascii="Times New Roman" w:hAnsi="Times New Roman"/>
                <w:b w:val="0"/>
                <w:sz w:val="20"/>
              </w:rPr>
            </w:pPr>
          </w:p>
        </w:tc>
        <w:tc>
          <w:tcPr>
            <w:tcW w:w="3539" w:type="dxa"/>
          </w:tcPr>
          <w:p w14:paraId="110C49D7" w14:textId="77777777" w:rsidR="009F6BF7" w:rsidRPr="00761B5F" w:rsidRDefault="009F6BF7" w:rsidP="00755DE5">
            <w:pPr>
              <w:pStyle w:val="subheading"/>
              <w:numPr>
                <w:ilvl w:val="0"/>
                <w:numId w:val="0"/>
              </w:numPr>
              <w:spacing w:before="100" w:beforeAutospacing="1" w:line="360" w:lineRule="auto"/>
              <w:jc w:val="left"/>
              <w:rPr>
                <w:rFonts w:ascii="Times New Roman" w:hAnsi="Times New Roman"/>
                <w:b w:val="0"/>
                <w:sz w:val="20"/>
              </w:rPr>
            </w:pPr>
            <w:r w:rsidRPr="00761B5F">
              <w:rPr>
                <w:rFonts w:ascii="Times New Roman" w:hAnsi="Times New Roman"/>
                <w:b w:val="0"/>
                <w:sz w:val="20"/>
              </w:rPr>
              <w:t>Blood for plasma</w:t>
            </w:r>
          </w:p>
        </w:tc>
        <w:tc>
          <w:tcPr>
            <w:tcW w:w="2693" w:type="dxa"/>
          </w:tcPr>
          <w:p w14:paraId="1F7966D8" w14:textId="77777777" w:rsidR="009F6BF7" w:rsidRPr="00761B5F" w:rsidRDefault="009F6BF7" w:rsidP="00755DE5">
            <w:pPr>
              <w:pStyle w:val="subheading"/>
              <w:numPr>
                <w:ilvl w:val="0"/>
                <w:numId w:val="0"/>
              </w:numPr>
              <w:spacing w:before="100" w:beforeAutospacing="1" w:line="360" w:lineRule="auto"/>
              <w:jc w:val="left"/>
              <w:rPr>
                <w:rFonts w:ascii="Times New Roman" w:hAnsi="Times New Roman"/>
                <w:b w:val="0"/>
                <w:sz w:val="20"/>
              </w:rPr>
            </w:pPr>
            <w:r w:rsidRPr="00761B5F">
              <w:rPr>
                <w:rFonts w:ascii="Times New Roman" w:hAnsi="Times New Roman"/>
                <w:b w:val="0"/>
                <w:sz w:val="20"/>
              </w:rPr>
              <w:t>1 x 6ml</w:t>
            </w:r>
          </w:p>
        </w:tc>
      </w:tr>
      <w:tr w:rsidR="009F6BF7" w:rsidRPr="00761B5F" w14:paraId="45CEA12F" w14:textId="77777777" w:rsidTr="00761B5F">
        <w:tc>
          <w:tcPr>
            <w:tcW w:w="1531" w:type="dxa"/>
          </w:tcPr>
          <w:p w14:paraId="1CB52D14" w14:textId="77777777" w:rsidR="009F6BF7" w:rsidRPr="00761B5F" w:rsidRDefault="009F6BF7" w:rsidP="00755DE5">
            <w:pPr>
              <w:pStyle w:val="subheading"/>
              <w:numPr>
                <w:ilvl w:val="0"/>
                <w:numId w:val="0"/>
              </w:numPr>
              <w:spacing w:before="100" w:beforeAutospacing="1" w:line="360" w:lineRule="auto"/>
              <w:jc w:val="left"/>
              <w:rPr>
                <w:rFonts w:ascii="Times New Roman" w:hAnsi="Times New Roman"/>
                <w:i/>
                <w:sz w:val="20"/>
              </w:rPr>
            </w:pPr>
            <w:r w:rsidRPr="00761B5F">
              <w:rPr>
                <w:rFonts w:ascii="Times New Roman" w:hAnsi="Times New Roman"/>
                <w:i/>
                <w:sz w:val="20"/>
              </w:rPr>
              <w:t>DNA</w:t>
            </w:r>
          </w:p>
        </w:tc>
        <w:tc>
          <w:tcPr>
            <w:tcW w:w="3539" w:type="dxa"/>
          </w:tcPr>
          <w:p w14:paraId="6D8F1C26" w14:textId="77777777" w:rsidR="009F6BF7" w:rsidRPr="00761B5F" w:rsidRDefault="009F6BF7" w:rsidP="00755DE5">
            <w:pPr>
              <w:pStyle w:val="subheading"/>
              <w:numPr>
                <w:ilvl w:val="0"/>
                <w:numId w:val="0"/>
              </w:numPr>
              <w:spacing w:before="100" w:beforeAutospacing="1" w:line="360" w:lineRule="auto"/>
              <w:jc w:val="left"/>
              <w:rPr>
                <w:rFonts w:ascii="Times New Roman" w:hAnsi="Times New Roman"/>
                <w:b w:val="0"/>
                <w:sz w:val="20"/>
              </w:rPr>
            </w:pPr>
            <w:r w:rsidRPr="00761B5F">
              <w:rPr>
                <w:rFonts w:ascii="Times New Roman" w:hAnsi="Times New Roman"/>
                <w:b w:val="0"/>
                <w:sz w:val="20"/>
              </w:rPr>
              <w:t>Blood</w:t>
            </w:r>
          </w:p>
        </w:tc>
        <w:tc>
          <w:tcPr>
            <w:tcW w:w="2693" w:type="dxa"/>
          </w:tcPr>
          <w:p w14:paraId="2637CD60" w14:textId="77777777" w:rsidR="009F6BF7" w:rsidRPr="00761B5F" w:rsidRDefault="009F6BF7" w:rsidP="00755DE5">
            <w:pPr>
              <w:pStyle w:val="subheading"/>
              <w:numPr>
                <w:ilvl w:val="0"/>
                <w:numId w:val="0"/>
              </w:numPr>
              <w:spacing w:before="100" w:beforeAutospacing="1" w:line="360" w:lineRule="auto"/>
              <w:jc w:val="left"/>
              <w:rPr>
                <w:rFonts w:ascii="Times New Roman" w:hAnsi="Times New Roman"/>
                <w:b w:val="0"/>
                <w:sz w:val="20"/>
              </w:rPr>
            </w:pPr>
            <w:r w:rsidRPr="00761B5F">
              <w:rPr>
                <w:rFonts w:ascii="Times New Roman" w:hAnsi="Times New Roman"/>
                <w:b w:val="0"/>
                <w:sz w:val="20"/>
              </w:rPr>
              <w:t>1x 5ml</w:t>
            </w:r>
          </w:p>
        </w:tc>
      </w:tr>
      <w:tr w:rsidR="0064337E" w:rsidRPr="00761B5F" w14:paraId="6074FE84" w14:textId="77777777" w:rsidTr="00761B5F">
        <w:trPr>
          <w:trHeight w:val="454"/>
        </w:trPr>
        <w:tc>
          <w:tcPr>
            <w:tcW w:w="7763" w:type="dxa"/>
            <w:gridSpan w:val="3"/>
          </w:tcPr>
          <w:p w14:paraId="230A6297" w14:textId="77777777" w:rsidR="0064337E" w:rsidRPr="00761B5F" w:rsidRDefault="0064337E" w:rsidP="00755DE5">
            <w:pPr>
              <w:pStyle w:val="subheading"/>
              <w:numPr>
                <w:ilvl w:val="0"/>
                <w:numId w:val="0"/>
              </w:numPr>
              <w:spacing w:before="100" w:beforeAutospacing="1" w:line="360" w:lineRule="auto"/>
              <w:jc w:val="left"/>
              <w:rPr>
                <w:rFonts w:ascii="Times New Roman" w:hAnsi="Times New Roman"/>
                <w:sz w:val="20"/>
              </w:rPr>
            </w:pPr>
            <w:r w:rsidRPr="00761B5F">
              <w:rPr>
                <w:rFonts w:ascii="Times New Roman" w:hAnsi="Times New Roman"/>
                <w:sz w:val="20"/>
              </w:rPr>
              <w:t>For samples on admission</w:t>
            </w:r>
          </w:p>
        </w:tc>
      </w:tr>
      <w:tr w:rsidR="009F6BF7" w:rsidRPr="00761B5F" w14:paraId="7084E3DF" w14:textId="77777777" w:rsidTr="00761B5F">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1531" w:type="dxa"/>
          </w:tcPr>
          <w:p w14:paraId="0354E89F" w14:textId="77777777" w:rsidR="009F6BF7" w:rsidRPr="00761B5F" w:rsidRDefault="00D70B53" w:rsidP="00755DE5">
            <w:pPr>
              <w:pStyle w:val="subheading"/>
              <w:numPr>
                <w:ilvl w:val="0"/>
                <w:numId w:val="0"/>
              </w:numPr>
              <w:spacing w:before="100" w:beforeAutospacing="1" w:line="360" w:lineRule="auto"/>
              <w:jc w:val="left"/>
              <w:rPr>
                <w:rFonts w:ascii="Times New Roman" w:hAnsi="Times New Roman"/>
                <w:b w:val="0"/>
                <w:sz w:val="20"/>
              </w:rPr>
            </w:pPr>
            <w:r w:rsidRPr="00761B5F">
              <w:rPr>
                <w:rFonts w:ascii="Times New Roman" w:hAnsi="Times New Roman"/>
                <w:b w:val="0"/>
                <w:sz w:val="20"/>
              </w:rPr>
              <w:t>DpD</w:t>
            </w:r>
          </w:p>
        </w:tc>
        <w:tc>
          <w:tcPr>
            <w:tcW w:w="3539" w:type="dxa"/>
          </w:tcPr>
          <w:p w14:paraId="6B6CC6FE" w14:textId="77777777" w:rsidR="009F6BF7" w:rsidRPr="00761B5F" w:rsidRDefault="009F6BF7" w:rsidP="00755DE5">
            <w:pPr>
              <w:pStyle w:val="subheading"/>
              <w:numPr>
                <w:ilvl w:val="0"/>
                <w:numId w:val="0"/>
              </w:numPr>
              <w:spacing w:before="100" w:beforeAutospacing="1" w:line="360" w:lineRule="auto"/>
              <w:jc w:val="left"/>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20"/>
              </w:rPr>
            </w:pPr>
            <w:r w:rsidRPr="00761B5F">
              <w:rPr>
                <w:rFonts w:ascii="Times New Roman" w:hAnsi="Times New Roman"/>
                <w:b w:val="0"/>
                <w:sz w:val="20"/>
              </w:rPr>
              <w:t>Urine</w:t>
            </w:r>
          </w:p>
        </w:tc>
        <w:tc>
          <w:tcPr>
            <w:tcW w:w="2693" w:type="dxa"/>
          </w:tcPr>
          <w:p w14:paraId="471AF70F" w14:textId="77777777" w:rsidR="009F6BF7" w:rsidRPr="00761B5F" w:rsidRDefault="009F6BF7" w:rsidP="00755DE5">
            <w:pPr>
              <w:pStyle w:val="subheading"/>
              <w:numPr>
                <w:ilvl w:val="0"/>
                <w:numId w:val="0"/>
              </w:numPr>
              <w:spacing w:before="100" w:beforeAutospacing="1" w:line="360" w:lineRule="auto"/>
              <w:jc w:val="left"/>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20"/>
              </w:rPr>
            </w:pPr>
            <w:r w:rsidRPr="00761B5F">
              <w:rPr>
                <w:rFonts w:ascii="Times New Roman" w:hAnsi="Times New Roman"/>
                <w:b w:val="0"/>
                <w:sz w:val="20"/>
              </w:rPr>
              <w:t>1x 10ml</w:t>
            </w:r>
          </w:p>
        </w:tc>
      </w:tr>
    </w:tbl>
    <w:p w14:paraId="3526D1A8" w14:textId="77777777" w:rsidR="00EA08C7" w:rsidRDefault="00EA08C7" w:rsidP="00755DE5">
      <w:pPr>
        <w:spacing w:line="360" w:lineRule="auto"/>
        <w:rPr>
          <w:rFonts w:ascii="Arial" w:hAnsi="Arial" w:cs="Arial"/>
          <w:b/>
          <w:highlight w:val="green"/>
        </w:rPr>
      </w:pPr>
    </w:p>
    <w:p w14:paraId="2D45E662" w14:textId="77777777" w:rsidR="00EA08C7" w:rsidRPr="00EA08C7" w:rsidRDefault="00EA08C7" w:rsidP="00755DE5">
      <w:pPr>
        <w:spacing w:line="360" w:lineRule="auto"/>
      </w:pPr>
      <w:r w:rsidRPr="00EA08C7">
        <w:rPr>
          <w:rFonts w:eastAsia="Arial Unicode MS"/>
        </w:rPr>
        <w:t xml:space="preserve">All </w:t>
      </w:r>
      <w:r w:rsidRPr="00EA08C7">
        <w:t>biological samples</w:t>
      </w:r>
      <w:r w:rsidR="00E231F4">
        <w:t xml:space="preserve"> are</w:t>
      </w:r>
      <w:r w:rsidRPr="00EA08C7">
        <w:t xml:space="preserve"> collected </w:t>
      </w:r>
      <w:r>
        <w:t xml:space="preserve">and stored </w:t>
      </w:r>
      <w:r w:rsidR="00D70B53" w:rsidRPr="00EA08C7">
        <w:t xml:space="preserve">in accordance with </w:t>
      </w:r>
      <w:r w:rsidR="0024759B">
        <w:t xml:space="preserve">the </w:t>
      </w:r>
      <w:r w:rsidR="00D70B53" w:rsidRPr="00EA08C7">
        <w:t>local Trust guidelines</w:t>
      </w:r>
      <w:r w:rsidR="009D627B">
        <w:t xml:space="preserve"> and HTA</w:t>
      </w:r>
      <w:r>
        <w:t xml:space="preserve">. Biomaterial </w:t>
      </w:r>
      <w:r w:rsidRPr="00EA08C7">
        <w:t xml:space="preserve">for </w:t>
      </w:r>
      <w:r w:rsidR="00E231F4">
        <w:t xml:space="preserve">long </w:t>
      </w:r>
      <w:r w:rsidRPr="00EA08C7">
        <w:t>stora</w:t>
      </w:r>
      <w:r w:rsidR="00DF43AF">
        <w:t>ge is snap</w:t>
      </w:r>
      <w:r w:rsidRPr="00EA08C7">
        <w:t xml:space="preserve"> frozen and kept in Oxford Mu</w:t>
      </w:r>
      <w:r w:rsidR="00DF43AF">
        <w:t>sculoskeletal Biobank for testing</w:t>
      </w:r>
      <w:r w:rsidRPr="00EA08C7">
        <w:t xml:space="preserve"> at </w:t>
      </w:r>
      <w:r w:rsidR="009F6BF7" w:rsidRPr="00EA08C7">
        <w:t>-80</w:t>
      </w:r>
      <w:r w:rsidR="009F6BF7" w:rsidRPr="00EA08C7">
        <w:rPr>
          <w:vertAlign w:val="superscript"/>
        </w:rPr>
        <w:t>0</w:t>
      </w:r>
      <w:r w:rsidR="009F6BF7" w:rsidRPr="00EA08C7">
        <w:t>C</w:t>
      </w:r>
      <w:r w:rsidRPr="00EA08C7">
        <w:t xml:space="preserve"> in a secure</w:t>
      </w:r>
      <w:r w:rsidR="00E231F4">
        <w:t>ly monitored</w:t>
      </w:r>
      <w:r w:rsidRPr="00EA08C7">
        <w:t xml:space="preserve"> freezer. </w:t>
      </w:r>
    </w:p>
    <w:p w14:paraId="6DA41AF6" w14:textId="77777777" w:rsidR="004C0AFB" w:rsidRPr="009F6BF7" w:rsidRDefault="009F6BF7" w:rsidP="00755DE5">
      <w:pPr>
        <w:spacing w:line="360" w:lineRule="auto"/>
        <w:rPr>
          <w:rFonts w:eastAsia="Times New Roman"/>
          <w:noProof/>
          <w:highlight w:val="green"/>
          <w:lang w:val="en-US" w:eastAsia="en-GB"/>
        </w:rPr>
      </w:pPr>
      <w:r w:rsidRPr="00EA08C7">
        <w:t>If the results</w:t>
      </w:r>
      <w:r w:rsidR="00E231F4">
        <w:t xml:space="preserve"> arising from sample testing</w:t>
      </w:r>
      <w:r w:rsidRPr="00EA08C7">
        <w:t xml:space="preserve"> generate any clinical concerns or queries, </w:t>
      </w:r>
      <w:r w:rsidR="00DE05F2">
        <w:t xml:space="preserve">the case will be referred to the </w:t>
      </w:r>
      <w:r w:rsidRPr="00EA08C7">
        <w:t>Principal Investigator</w:t>
      </w:r>
      <w:r w:rsidR="00DE05F2">
        <w:t xml:space="preserve"> or Chief Investigator</w:t>
      </w:r>
      <w:r w:rsidRPr="00EA08C7">
        <w:t>, who may in turn contact the pati</w:t>
      </w:r>
      <w:r w:rsidR="00DE05F2">
        <w:t>ent</w:t>
      </w:r>
      <w:r w:rsidR="00881C45">
        <w:t>’</w:t>
      </w:r>
      <w:r w:rsidR="00DE05F2">
        <w:t>s GP/consultant to inform them</w:t>
      </w:r>
      <w:r w:rsidRPr="00EA08C7">
        <w:t xml:space="preserve"> of </w:t>
      </w:r>
      <w:r w:rsidR="00E231F4">
        <w:t xml:space="preserve">the </w:t>
      </w:r>
      <w:r w:rsidRPr="00EA08C7">
        <w:t>results</w:t>
      </w:r>
      <w:r w:rsidR="00EA08C7">
        <w:t xml:space="preserve">.  </w:t>
      </w:r>
    </w:p>
    <w:p w14:paraId="4BAB35A5" w14:textId="77777777" w:rsidR="004C0AFB" w:rsidRPr="002C463E" w:rsidRDefault="004C0AFB" w:rsidP="00755DE5">
      <w:pPr>
        <w:pStyle w:val="Heading3"/>
        <w:spacing w:after="240" w:line="360" w:lineRule="auto"/>
        <w:rPr>
          <w:rFonts w:eastAsia="Times New Roman"/>
          <w:i/>
          <w:noProof/>
          <w:color w:val="6A8735"/>
          <w:lang w:val="en-US" w:eastAsia="en-GB"/>
        </w:rPr>
      </w:pPr>
      <w:bookmarkStart w:id="743" w:name="_Toc442275052"/>
      <w:bookmarkStart w:id="744" w:name="_Toc451263608"/>
      <w:r w:rsidRPr="002C463E">
        <w:rPr>
          <w:rFonts w:eastAsia="Times New Roman"/>
          <w:i/>
          <w:noProof/>
          <w:color w:val="6A8735"/>
          <w:lang w:val="en-US" w:eastAsia="en-GB"/>
        </w:rPr>
        <w:t>Radiographoc variables</w:t>
      </w:r>
      <w:bookmarkEnd w:id="743"/>
      <w:bookmarkEnd w:id="744"/>
    </w:p>
    <w:p w14:paraId="0235D289" w14:textId="77777777" w:rsidR="004C0AFB" w:rsidRPr="004C0AFB" w:rsidRDefault="004C0AFB" w:rsidP="00755DE5">
      <w:pPr>
        <w:pStyle w:val="Title"/>
        <w:pBdr>
          <w:bottom w:val="none" w:sz="0" w:space="0" w:color="auto"/>
        </w:pBdr>
        <w:spacing w:line="360" w:lineRule="auto"/>
        <w:rPr>
          <w:rFonts w:eastAsia="Times New Roman" w:cs="Times New Roman"/>
          <w:color w:val="auto"/>
          <w:sz w:val="24"/>
          <w:szCs w:val="24"/>
          <w:u w:val="single"/>
          <w:lang w:eastAsia="en-GB"/>
        </w:rPr>
      </w:pPr>
      <w:r w:rsidRPr="004C0AFB">
        <w:rPr>
          <w:rFonts w:cs="Times New Roman"/>
          <w:color w:val="auto"/>
          <w:sz w:val="24"/>
          <w:szCs w:val="24"/>
          <w:u w:val="single"/>
        </w:rPr>
        <w:t>DXA scan</w:t>
      </w:r>
    </w:p>
    <w:p w14:paraId="65DA9235" w14:textId="77777777" w:rsidR="00ED4FBB" w:rsidRDefault="004C0AFB" w:rsidP="00755DE5">
      <w:pPr>
        <w:spacing w:line="360" w:lineRule="auto"/>
        <w:rPr>
          <w:rFonts w:eastAsia="MS Mincho"/>
          <w:noProof/>
          <w:lang w:val="en-US" w:eastAsia="ja-JP"/>
        </w:rPr>
      </w:pPr>
      <w:r w:rsidRPr="004C0AFB">
        <w:t xml:space="preserve">This is an additional </w:t>
      </w:r>
      <w:r w:rsidR="00DF43AF">
        <w:t>test carried out</w:t>
      </w:r>
      <w:r w:rsidR="00ED4FBB">
        <w:t xml:space="preserve"> by the study</w:t>
      </w:r>
      <w:r w:rsidR="00612749">
        <w:t xml:space="preserve"> and</w:t>
      </w:r>
      <w:r w:rsidR="00E231F4">
        <w:t xml:space="preserve"> ha</w:t>
      </w:r>
      <w:r w:rsidR="00A63384">
        <w:t>s</w:t>
      </w:r>
      <w:r w:rsidR="00E231F4">
        <w:t xml:space="preserve"> not been included in</w:t>
      </w:r>
      <w:r w:rsidRPr="004C0AFB">
        <w:t xml:space="preserve"> the NIHR grant</w:t>
      </w:r>
      <w:r w:rsidR="00E231F4">
        <w:t xml:space="preserve"> application</w:t>
      </w:r>
      <w:r w:rsidRPr="004C0AFB">
        <w:t>.</w:t>
      </w:r>
      <w:r w:rsidR="00ED4FBB">
        <w:t xml:space="preserve">  In UHS and NOC we used</w:t>
      </w:r>
      <w:r w:rsidR="00ED4FBB" w:rsidRPr="004C0AFB">
        <w:t xml:space="preserve"> de</w:t>
      </w:r>
      <w:r w:rsidR="00ED4FBB">
        <w:t xml:space="preserve">nsitometers </w:t>
      </w:r>
      <w:r w:rsidR="00ED4FBB" w:rsidRPr="00B127B5">
        <w:rPr>
          <w:i/>
        </w:rPr>
        <w:t xml:space="preserve">Hologic Discovery QDR </w:t>
      </w:r>
      <w:r w:rsidR="00ED4FBB" w:rsidRPr="00E231F4">
        <w:t xml:space="preserve">and </w:t>
      </w:r>
      <w:r w:rsidR="00ED4FBB" w:rsidRPr="00B127B5">
        <w:rPr>
          <w:rFonts w:eastAsia="Times New Roman"/>
          <w:i/>
          <w:color w:val="000000"/>
        </w:rPr>
        <w:t xml:space="preserve">Hologic Discovery A </w:t>
      </w:r>
      <w:r w:rsidR="00ED4FBB">
        <w:rPr>
          <w:rFonts w:eastAsia="Times New Roman"/>
          <w:color w:val="000000"/>
        </w:rPr>
        <w:t>respectively for DXA scan</w:t>
      </w:r>
      <w:r w:rsidR="00ED4FBB" w:rsidRPr="004C0AFB">
        <w:t xml:space="preserve"> to measure Bone Mineral </w:t>
      </w:r>
      <w:r w:rsidR="00C25DBF">
        <w:t>D</w:t>
      </w:r>
      <w:r w:rsidR="00ED4FBB" w:rsidRPr="004C0AFB">
        <w:t xml:space="preserve">ensity (BMD).  </w:t>
      </w:r>
      <w:r w:rsidR="00C25DBF">
        <w:t>The m</w:t>
      </w:r>
      <w:r w:rsidR="00ED4FBB">
        <w:t xml:space="preserve">ajority of DXA is done at UHS and a </w:t>
      </w:r>
      <w:r w:rsidR="00DF43AF">
        <w:t xml:space="preserve">relatively </w:t>
      </w:r>
      <w:r w:rsidR="00ED4FBB">
        <w:t xml:space="preserve">small number of successive patients at the NOC. </w:t>
      </w:r>
      <w:r w:rsidRPr="004C0AFB">
        <w:t xml:space="preserve"> </w:t>
      </w:r>
      <w:r w:rsidR="00ED4FBB">
        <w:t>In UHS th</w:t>
      </w:r>
      <w:r w:rsidRPr="004C0AFB">
        <w:t>e scan is done pre-operatively and at one or two years post</w:t>
      </w:r>
      <w:r w:rsidR="00B127B5">
        <w:t>-</w:t>
      </w:r>
      <w:r w:rsidRPr="004C0AFB">
        <w:t>surgery</w:t>
      </w:r>
      <w:r w:rsidR="00ED4FBB">
        <w:t xml:space="preserve"> whilst at the NOC the scan was only performed before patients’ surgery</w:t>
      </w:r>
      <w:r w:rsidRPr="004C0AFB">
        <w:t>.  BMD of the index joint will be used to assess the quality of the bone into which</w:t>
      </w:r>
      <w:r w:rsidR="00C25DBF">
        <w:t xml:space="preserve"> the</w:t>
      </w:r>
      <w:r w:rsidRPr="004C0AFB">
        <w:t xml:space="preserve"> prosthesis is going to be implanted and will be used in future research for assessing the risk of a poor PROMs outcome, post-operative osteoporosis fracture and the risk of revision surgery.  </w:t>
      </w:r>
      <w:r w:rsidRPr="004C0AFB">
        <w:rPr>
          <w:rFonts w:eastAsia="MS Mincho"/>
          <w:noProof/>
          <w:lang w:val="en-US" w:eastAsia="ja-JP"/>
        </w:rPr>
        <w:t xml:space="preserve">BMD measurements are made at the lumbar spine (L1-4), hip, whole body and proximal tibia/subchondral region and an Instant Vertebral Assessment (IVA) have also been collected.  </w:t>
      </w:r>
    </w:p>
    <w:p w14:paraId="0D27DD31" w14:textId="77777777" w:rsidR="004C0AFB" w:rsidRPr="004C0AFB" w:rsidRDefault="004C0AFB" w:rsidP="00755DE5">
      <w:pPr>
        <w:spacing w:line="360" w:lineRule="auto"/>
        <w:rPr>
          <w:rFonts w:eastAsia="MS Mincho"/>
          <w:noProof/>
          <w:u w:val="single"/>
          <w:lang w:val="en-US" w:eastAsia="ja-JP"/>
        </w:rPr>
      </w:pPr>
      <w:r w:rsidRPr="004C0AFB">
        <w:rPr>
          <w:rFonts w:eastAsia="MS Mincho"/>
          <w:noProof/>
          <w:u w:val="single"/>
          <w:lang w:val="en-US" w:eastAsia="ja-JP"/>
        </w:rPr>
        <w:t>X-rays</w:t>
      </w:r>
    </w:p>
    <w:p w14:paraId="4D5D546D" w14:textId="77777777" w:rsidR="004C0AFB" w:rsidRDefault="004C0AFB" w:rsidP="00755DE5">
      <w:pPr>
        <w:pStyle w:val="Title"/>
        <w:pBdr>
          <w:bottom w:val="none" w:sz="0" w:space="0" w:color="auto"/>
        </w:pBdr>
        <w:spacing w:line="360" w:lineRule="auto"/>
        <w:rPr>
          <w:rFonts w:cs="Times New Roman"/>
          <w:color w:val="auto"/>
          <w:sz w:val="24"/>
          <w:szCs w:val="24"/>
        </w:rPr>
      </w:pPr>
      <w:r w:rsidRPr="004C0AFB">
        <w:rPr>
          <w:rFonts w:eastAsia="MS Mincho" w:cs="Times New Roman"/>
          <w:noProof/>
          <w:color w:val="auto"/>
          <w:sz w:val="24"/>
          <w:szCs w:val="24"/>
          <w:lang w:val="en-US" w:eastAsia="ja-JP"/>
        </w:rPr>
        <w:t xml:space="preserve">Patients’ pre-operative X-rays of the index joint are obtained </w:t>
      </w:r>
      <w:r w:rsidR="007C0AFC">
        <w:rPr>
          <w:rFonts w:eastAsia="MS Mincho" w:cs="Times New Roman"/>
          <w:noProof/>
          <w:color w:val="auto"/>
          <w:sz w:val="24"/>
          <w:szCs w:val="24"/>
          <w:lang w:val="en-US" w:eastAsia="ja-JP"/>
        </w:rPr>
        <w:t xml:space="preserve">as a </w:t>
      </w:r>
      <w:r w:rsidR="00C25DBF">
        <w:rPr>
          <w:rFonts w:eastAsia="MS Mincho" w:cs="Times New Roman"/>
          <w:noProof/>
          <w:color w:val="auto"/>
          <w:sz w:val="24"/>
          <w:szCs w:val="24"/>
          <w:lang w:val="en-US" w:eastAsia="ja-JP"/>
        </w:rPr>
        <w:t xml:space="preserve">part of </w:t>
      </w:r>
      <w:r w:rsidR="007C0AFC">
        <w:rPr>
          <w:rFonts w:eastAsia="MS Mincho" w:cs="Times New Roman"/>
          <w:noProof/>
          <w:color w:val="auto"/>
          <w:sz w:val="24"/>
          <w:szCs w:val="24"/>
          <w:lang w:val="en-US" w:eastAsia="ja-JP"/>
        </w:rPr>
        <w:t xml:space="preserve">routine care </w:t>
      </w:r>
      <w:r w:rsidRPr="004C0AFB">
        <w:rPr>
          <w:rFonts w:eastAsia="MS Mincho" w:cs="Times New Roman"/>
          <w:noProof/>
          <w:color w:val="auto"/>
          <w:sz w:val="24"/>
          <w:szCs w:val="24"/>
          <w:lang w:val="en-US" w:eastAsia="ja-JP"/>
        </w:rPr>
        <w:t>by using a P</w:t>
      </w:r>
      <w:r w:rsidRPr="004C0AFB">
        <w:rPr>
          <w:rFonts w:cs="Times New Roman"/>
          <w:bCs/>
          <w:color w:val="auto"/>
          <w:sz w:val="24"/>
          <w:szCs w:val="24"/>
          <w:shd w:val="clear" w:color="auto" w:fill="FFFFFF"/>
        </w:rPr>
        <w:t>icture Archiving and Communication System</w:t>
      </w:r>
      <w:r w:rsidRPr="004C0AFB">
        <w:rPr>
          <w:rStyle w:val="apple-converted-space"/>
          <w:rFonts w:cs="Times New Roman"/>
          <w:color w:val="auto"/>
          <w:sz w:val="24"/>
          <w:szCs w:val="24"/>
          <w:shd w:val="clear" w:color="auto" w:fill="FFFFFF"/>
        </w:rPr>
        <w:t> </w:t>
      </w:r>
      <w:r w:rsidRPr="004C0AFB">
        <w:rPr>
          <w:rFonts w:cs="Times New Roman"/>
          <w:color w:val="auto"/>
          <w:sz w:val="24"/>
          <w:szCs w:val="24"/>
          <w:shd w:val="clear" w:color="auto" w:fill="FFFFFF"/>
        </w:rPr>
        <w:t>(</w:t>
      </w:r>
      <w:r w:rsidRPr="004C0AFB">
        <w:rPr>
          <w:rFonts w:cs="Times New Roman"/>
          <w:bCs/>
          <w:color w:val="auto"/>
          <w:sz w:val="24"/>
          <w:szCs w:val="24"/>
          <w:shd w:val="clear" w:color="auto" w:fill="FFFFFF"/>
        </w:rPr>
        <w:t>PACS</w:t>
      </w:r>
      <w:r w:rsidRPr="008B7AAB">
        <w:rPr>
          <w:rFonts w:cs="Times New Roman"/>
          <w:color w:val="auto"/>
          <w:sz w:val="24"/>
          <w:szCs w:val="24"/>
          <w:shd w:val="clear" w:color="auto" w:fill="FFFFFF"/>
        </w:rPr>
        <w:t xml:space="preserve">).  </w:t>
      </w:r>
      <w:r w:rsidR="007D21C2" w:rsidRPr="008B7AAB">
        <w:rPr>
          <w:rFonts w:cs="Times New Roman"/>
          <w:color w:val="auto"/>
          <w:sz w:val="24"/>
          <w:szCs w:val="24"/>
          <w:shd w:val="clear" w:color="auto" w:fill="FFFFFF"/>
        </w:rPr>
        <w:t xml:space="preserve">Baseline X-rays </w:t>
      </w:r>
      <w:r w:rsidR="007C0AFC" w:rsidRPr="008B7AAB">
        <w:rPr>
          <w:rFonts w:cs="Times New Roman"/>
          <w:color w:val="auto"/>
          <w:sz w:val="24"/>
          <w:szCs w:val="24"/>
          <w:shd w:val="clear" w:color="auto" w:fill="FFFFFF"/>
        </w:rPr>
        <w:t xml:space="preserve">are </w:t>
      </w:r>
      <w:r w:rsidR="008B7AAB" w:rsidRPr="008B7AAB">
        <w:rPr>
          <w:rFonts w:cs="Times New Roman"/>
          <w:color w:val="auto"/>
          <w:sz w:val="24"/>
          <w:szCs w:val="24"/>
          <w:shd w:val="clear" w:color="auto" w:fill="FFFFFF"/>
        </w:rPr>
        <w:t>taken</w:t>
      </w:r>
      <w:r w:rsidR="00DF43AF" w:rsidRPr="008B7AAB">
        <w:rPr>
          <w:rFonts w:cs="Times New Roman"/>
          <w:color w:val="auto"/>
          <w:sz w:val="24"/>
          <w:szCs w:val="24"/>
          <w:shd w:val="clear" w:color="auto" w:fill="FFFFFF"/>
        </w:rPr>
        <w:t xml:space="preserve"> within the routine care in the Trusts for </w:t>
      </w:r>
      <w:r w:rsidR="00C25DBF" w:rsidRPr="008B7AAB">
        <w:rPr>
          <w:rFonts w:cs="Times New Roman"/>
          <w:color w:val="auto"/>
          <w:sz w:val="24"/>
          <w:szCs w:val="24"/>
          <w:shd w:val="clear" w:color="auto" w:fill="FFFFFF"/>
        </w:rPr>
        <w:t xml:space="preserve">the </w:t>
      </w:r>
      <w:r w:rsidR="00DF43AF" w:rsidRPr="008B7AAB">
        <w:rPr>
          <w:rFonts w:cs="Times New Roman"/>
          <w:color w:val="auto"/>
          <w:sz w:val="24"/>
          <w:szCs w:val="24"/>
          <w:shd w:val="clear" w:color="auto" w:fill="FFFFFF"/>
        </w:rPr>
        <w:t xml:space="preserve">majority of patients.  </w:t>
      </w:r>
      <w:r w:rsidR="00C25DBF" w:rsidRPr="008B7AAB">
        <w:rPr>
          <w:rFonts w:cs="Times New Roman"/>
          <w:color w:val="auto"/>
          <w:sz w:val="24"/>
          <w:szCs w:val="24"/>
          <w:shd w:val="clear" w:color="auto" w:fill="FFFFFF"/>
        </w:rPr>
        <w:t>T</w:t>
      </w:r>
      <w:r w:rsidR="00DF43AF" w:rsidRPr="008B7AAB">
        <w:rPr>
          <w:rFonts w:cs="Times New Roman"/>
          <w:color w:val="auto"/>
          <w:sz w:val="24"/>
          <w:szCs w:val="24"/>
          <w:shd w:val="clear" w:color="auto" w:fill="FFFFFF"/>
        </w:rPr>
        <w:t>hese have been obtained by the study with patients’ consent.  A sm</w:t>
      </w:r>
      <w:r w:rsidR="007D21C2" w:rsidRPr="008B7AAB">
        <w:rPr>
          <w:rFonts w:cs="Times New Roman"/>
          <w:color w:val="auto"/>
          <w:sz w:val="24"/>
          <w:szCs w:val="24"/>
          <w:shd w:val="clear" w:color="auto" w:fill="FFFFFF"/>
        </w:rPr>
        <w:t xml:space="preserve">all minority of X-rays are taken out of the Trust area and therefore are unavailable.  </w:t>
      </w:r>
      <w:r w:rsidRPr="008B7AAB">
        <w:rPr>
          <w:rFonts w:cs="Times New Roman"/>
          <w:color w:val="auto"/>
          <w:sz w:val="24"/>
          <w:szCs w:val="24"/>
          <w:shd w:val="clear" w:color="auto" w:fill="FFFFFF"/>
        </w:rPr>
        <w:t xml:space="preserve">X-ray variables have been taken mainly </w:t>
      </w:r>
      <w:r w:rsidR="00C25DBF" w:rsidRPr="008B7AAB">
        <w:rPr>
          <w:rFonts w:cs="Times New Roman"/>
          <w:color w:val="auto"/>
          <w:sz w:val="24"/>
          <w:szCs w:val="24"/>
          <w:shd w:val="clear" w:color="auto" w:fill="FFFFFF"/>
        </w:rPr>
        <w:t xml:space="preserve">from the </w:t>
      </w:r>
      <w:r w:rsidRPr="008B7AAB">
        <w:rPr>
          <w:rFonts w:cs="Times New Roman"/>
          <w:color w:val="auto"/>
          <w:sz w:val="24"/>
          <w:szCs w:val="24"/>
          <w:shd w:val="clear" w:color="auto" w:fill="FFFFFF"/>
        </w:rPr>
        <w:t xml:space="preserve">DICOM format.  </w:t>
      </w:r>
      <w:r w:rsidRPr="008B7AAB">
        <w:rPr>
          <w:rFonts w:cs="Times New Roman"/>
          <w:color w:val="auto"/>
          <w:sz w:val="24"/>
          <w:szCs w:val="24"/>
        </w:rPr>
        <w:t>DICOM format</w:t>
      </w:r>
      <w:r w:rsidRPr="004C0AFB">
        <w:rPr>
          <w:rFonts w:cs="Times New Roman"/>
          <w:color w:val="auto"/>
          <w:sz w:val="24"/>
          <w:szCs w:val="24"/>
        </w:rPr>
        <w:t xml:space="preserve"> retains maximum image quality and accurate image size in order to be used for assessing semi-quantitative and quantitative morphology and OA (Osteoarthritis) variables for research purposes.  Where DICOM was not available JPEG images have been used for baseline variables.</w:t>
      </w:r>
    </w:p>
    <w:p w14:paraId="107CB936" w14:textId="77777777" w:rsidR="00B127B5" w:rsidRPr="00B127B5" w:rsidRDefault="00B127B5" w:rsidP="00755DE5">
      <w:pPr>
        <w:spacing w:line="360" w:lineRule="auto"/>
      </w:pPr>
      <w:r>
        <w:t xml:space="preserve">X-rays were clinical images taken during routine patient care and surgery preparation, and were not standardised specifically for the COASt study. Therefore, not all patients had the Anterior-Posterior (AP) weight-bearing images </w:t>
      </w:r>
      <w:r w:rsidR="00C25DBF">
        <w:t xml:space="preserve">that were required </w:t>
      </w:r>
      <w:r w:rsidR="008B7AAB">
        <w:t>f</w:t>
      </w:r>
      <w:r w:rsidR="00C25DBF">
        <w:t>or grading</w:t>
      </w:r>
      <w:r>
        <w:t>. X-rays were anonymised at the point they were downloaded from the PACs system, with all patient identifiable information removed.  Images were saved in DICOM (.dcm) format in order to retain the best quality imaging data</w:t>
      </w:r>
      <w:r w:rsidR="006E0A51">
        <w:t>.</w:t>
      </w:r>
    </w:p>
    <w:p w14:paraId="1BD9F767" w14:textId="77777777" w:rsidR="004C0AFB" w:rsidRPr="004C0AFB" w:rsidRDefault="004C0AFB" w:rsidP="00755DE5">
      <w:pPr>
        <w:spacing w:before="120" w:after="120" w:line="360" w:lineRule="auto"/>
        <w:rPr>
          <w:rFonts w:eastAsia="Times New Roman"/>
          <w:noProof/>
          <w:lang w:val="en-US" w:eastAsia="en-GB"/>
        </w:rPr>
      </w:pPr>
      <w:r w:rsidRPr="004C0AFB">
        <w:rPr>
          <w:rFonts w:eastAsia="Times New Roman"/>
          <w:noProof/>
          <w:lang w:val="en-US" w:eastAsia="en-GB"/>
        </w:rPr>
        <w:t xml:space="preserve"> </w:t>
      </w:r>
    </w:p>
    <w:p w14:paraId="13F4F965" w14:textId="77777777" w:rsidR="00DC0EDC" w:rsidRPr="002C463E" w:rsidRDefault="003E5C9A" w:rsidP="00755DE5">
      <w:pPr>
        <w:pStyle w:val="Heading2"/>
        <w:spacing w:after="240" w:line="360" w:lineRule="auto"/>
        <w:rPr>
          <w:smallCaps/>
          <w:color w:val="6A8735"/>
        </w:rPr>
      </w:pPr>
      <w:bookmarkStart w:id="745" w:name="_Toc442275053"/>
      <w:bookmarkStart w:id="746" w:name="_Toc451263609"/>
      <w:r w:rsidRPr="002C463E">
        <w:rPr>
          <w:smallCaps/>
          <w:color w:val="6A8735"/>
        </w:rPr>
        <w:t>Data storage and database</w:t>
      </w:r>
      <w:bookmarkEnd w:id="745"/>
      <w:bookmarkEnd w:id="746"/>
    </w:p>
    <w:p w14:paraId="38105C67" w14:textId="77777777" w:rsidR="003E5C9A" w:rsidRPr="002C463E" w:rsidRDefault="003E5C9A" w:rsidP="00755DE5">
      <w:pPr>
        <w:pStyle w:val="Heading3"/>
        <w:spacing w:line="360" w:lineRule="auto"/>
        <w:rPr>
          <w:i/>
          <w:color w:val="6A8735"/>
        </w:rPr>
      </w:pPr>
      <w:bookmarkStart w:id="747" w:name="_Toc442275054"/>
      <w:bookmarkStart w:id="748" w:name="_Toc451263610"/>
      <w:r w:rsidRPr="002C463E">
        <w:rPr>
          <w:i/>
          <w:color w:val="6A8735"/>
        </w:rPr>
        <w:t>Database</w:t>
      </w:r>
      <w:bookmarkEnd w:id="747"/>
      <w:bookmarkEnd w:id="748"/>
    </w:p>
    <w:p w14:paraId="66B5A48C" w14:textId="77777777" w:rsidR="00B127B5" w:rsidRDefault="00B127B5" w:rsidP="00755DE5">
      <w:pPr>
        <w:spacing w:after="0" w:line="360" w:lineRule="auto"/>
        <w:rPr>
          <w:b/>
          <w:i/>
          <w:color w:val="6A8735"/>
        </w:rPr>
      </w:pPr>
    </w:p>
    <w:p w14:paraId="6176737D" w14:textId="77777777" w:rsidR="003E5C9A" w:rsidRPr="00B905EB" w:rsidRDefault="00BB3C1E" w:rsidP="00755DE5">
      <w:pPr>
        <w:spacing w:after="0" w:line="360" w:lineRule="auto"/>
      </w:pPr>
      <w:r>
        <w:t xml:space="preserve">All </w:t>
      </w:r>
      <w:r w:rsidR="003E5C9A" w:rsidRPr="00B905EB">
        <w:t xml:space="preserve">COASt data </w:t>
      </w:r>
      <w:r w:rsidR="00C25DBF" w:rsidRPr="00B905EB">
        <w:t>ha</w:t>
      </w:r>
      <w:r w:rsidR="00C25DBF">
        <w:t>s</w:t>
      </w:r>
      <w:r w:rsidR="00C25DBF" w:rsidRPr="00B905EB">
        <w:t xml:space="preserve"> </w:t>
      </w:r>
      <w:r w:rsidR="003E5C9A" w:rsidRPr="00B905EB">
        <w:t xml:space="preserve">been stored on servers located at the University of Oxford and managed by </w:t>
      </w:r>
      <w:r w:rsidR="009F482A">
        <w:t>the Medical Sciences Division IT (MSD IT</w:t>
      </w:r>
      <w:r w:rsidR="003E5C9A" w:rsidRPr="00B905EB">
        <w:t>). T</w:t>
      </w:r>
      <w:r w:rsidR="007965A6">
        <w:t>he patient-identifiable data has</w:t>
      </w:r>
      <w:r w:rsidR="003E5C9A" w:rsidRPr="00B905EB">
        <w:t xml:space="preserve"> been collected and stored in two monitoring databases (one for Oxford’s patients and one for Southampton’s patients) using Microsoft Access databases located in High Compliance Systems (HCSs). The other</w:t>
      </w:r>
      <w:r w:rsidR="00B826E2">
        <w:t>,</w:t>
      </w:r>
      <w:r w:rsidR="003E5C9A" w:rsidRPr="00B905EB">
        <w:t xml:space="preserve"> non-sensitive data</w:t>
      </w:r>
      <w:r w:rsidR="00B826E2">
        <w:t>,</w:t>
      </w:r>
      <w:r w:rsidR="003E5C9A" w:rsidRPr="00B905EB">
        <w:t xml:space="preserve"> ha</w:t>
      </w:r>
      <w:r w:rsidR="007965A6">
        <w:t>s</w:t>
      </w:r>
      <w:r w:rsidR="003E5C9A" w:rsidRPr="00B905EB">
        <w:t xml:space="preserve"> been collected via a web interface developed in PHP and JavaScript accessible only within </w:t>
      </w:r>
      <w:r w:rsidR="00397EC7">
        <w:t xml:space="preserve">the </w:t>
      </w:r>
      <w:r w:rsidR="00B826E2">
        <w:t>Nuffield Department of Orthopaedics, Rheumatology and Musculoskeletal Sciences (</w:t>
      </w:r>
      <w:r w:rsidR="003E5C9A" w:rsidRPr="00B905EB">
        <w:t>NDORMS</w:t>
      </w:r>
      <w:r w:rsidR="00B826E2">
        <w:t>)</w:t>
      </w:r>
      <w:r w:rsidR="003E5C9A" w:rsidRPr="00B905EB">
        <w:t xml:space="preserve"> and stored in a password-protected MySQL database.</w:t>
      </w:r>
    </w:p>
    <w:p w14:paraId="18395A14" w14:textId="77777777" w:rsidR="00B905EB" w:rsidRPr="008239F5" w:rsidRDefault="00B905EB" w:rsidP="00755DE5">
      <w:pPr>
        <w:spacing w:after="0" w:line="360" w:lineRule="auto"/>
        <w:rPr>
          <w:color w:val="6A8735"/>
        </w:rPr>
      </w:pPr>
    </w:p>
    <w:p w14:paraId="6B4178AC" w14:textId="77777777" w:rsidR="003E5C9A" w:rsidRPr="002C463E" w:rsidRDefault="001C702D" w:rsidP="00397EC7">
      <w:pPr>
        <w:pStyle w:val="Heading3"/>
        <w:spacing w:after="240" w:line="360" w:lineRule="auto"/>
        <w:rPr>
          <w:i/>
          <w:color w:val="6A8735"/>
        </w:rPr>
      </w:pPr>
      <w:bookmarkStart w:id="749" w:name="_Toc442275055"/>
      <w:bookmarkStart w:id="750" w:name="_Toc451263611"/>
      <w:r>
        <w:rPr>
          <w:i/>
          <w:color w:val="6A8735"/>
        </w:rPr>
        <w:t>Date s</w:t>
      </w:r>
      <w:r w:rsidR="003E5C9A" w:rsidRPr="002C463E">
        <w:rPr>
          <w:i/>
          <w:color w:val="6A8735"/>
        </w:rPr>
        <w:t>ecurity and confidentiality</w:t>
      </w:r>
      <w:bookmarkEnd w:id="749"/>
      <w:bookmarkEnd w:id="750"/>
    </w:p>
    <w:p w14:paraId="49BF3C4B" w14:textId="77777777" w:rsidR="003E5C9A" w:rsidRPr="00B905EB" w:rsidRDefault="007965A6" w:rsidP="00755DE5">
      <w:pPr>
        <w:spacing w:after="0" w:line="360" w:lineRule="auto"/>
      </w:pPr>
      <w:r>
        <w:t>Patient-identifiable data has</w:t>
      </w:r>
      <w:r w:rsidR="003E5C9A" w:rsidRPr="00B905EB">
        <w:t xml:space="preserve"> been collected and stored in a password-protected HCS provided by IMSU at NDORMS in Oxford to ensure patient data</w:t>
      </w:r>
      <w:r w:rsidR="00C25DBF">
        <w:t xml:space="preserve"> </w:t>
      </w:r>
      <w:r w:rsidR="003E5C9A" w:rsidRPr="00B905EB">
        <w:t>protection and confidentiality. Only the NIHR BRU IT Manager, the Database Manager and approved members from the study</w:t>
      </w:r>
      <w:r w:rsidR="00C25DBF">
        <w:t xml:space="preserve"> </w:t>
      </w:r>
      <w:r w:rsidR="003E5C9A" w:rsidRPr="00B905EB">
        <w:t>team have password-protected access to the patient-identifiable information, for</w:t>
      </w:r>
      <w:r w:rsidR="00B127B5">
        <w:t xml:space="preserve"> the</w:t>
      </w:r>
      <w:r w:rsidR="003E5C9A" w:rsidRPr="00B905EB">
        <w:t xml:space="preserve"> purposes of patient follow-up, data validation and error checking. No sensitive data </w:t>
      </w:r>
      <w:r w:rsidR="00C25DBF" w:rsidRPr="00B905EB">
        <w:t>ha</w:t>
      </w:r>
      <w:r w:rsidR="00C25DBF">
        <w:t>s</w:t>
      </w:r>
      <w:r w:rsidR="00C25DBF" w:rsidRPr="00B905EB">
        <w:t xml:space="preserve"> </w:t>
      </w:r>
      <w:r w:rsidR="003E5C9A" w:rsidRPr="00B905EB">
        <w:t>gone outside the HCSs.  Each participant has been given a unique study-specific identifier used to identify it safely and anonymously across the COASt databases. Password protected access to the non-sensitive information has been given to the Database Manager and approved study-members for data checking and data entry purposes respectively.</w:t>
      </w:r>
    </w:p>
    <w:p w14:paraId="4878F2F8" w14:textId="77777777" w:rsidR="003E5C9A" w:rsidRPr="00B905EB" w:rsidRDefault="003E5C9A" w:rsidP="00755DE5">
      <w:pPr>
        <w:spacing w:after="120" w:line="360" w:lineRule="auto"/>
        <w:rPr>
          <w:strike/>
        </w:rPr>
      </w:pPr>
      <w:r w:rsidRPr="00B905EB">
        <w:t xml:space="preserve"> </w:t>
      </w:r>
    </w:p>
    <w:p w14:paraId="630DF93F" w14:textId="77777777" w:rsidR="003E5C9A" w:rsidRPr="002C463E" w:rsidRDefault="003E5C9A" w:rsidP="00397EC7">
      <w:pPr>
        <w:pStyle w:val="Heading3"/>
        <w:spacing w:after="240" w:line="360" w:lineRule="auto"/>
        <w:rPr>
          <w:rFonts w:eastAsia="Times New Roman"/>
          <w:i/>
          <w:color w:val="6A8735"/>
        </w:rPr>
      </w:pPr>
      <w:bookmarkStart w:id="751" w:name="_Toc442275056"/>
      <w:bookmarkStart w:id="752" w:name="_Toc451263612"/>
      <w:r w:rsidRPr="002C463E">
        <w:rPr>
          <w:rFonts w:eastAsia="Times New Roman"/>
          <w:i/>
          <w:color w:val="6A8735"/>
        </w:rPr>
        <w:t>Error checking and validation</w:t>
      </w:r>
      <w:bookmarkEnd w:id="751"/>
      <w:bookmarkEnd w:id="752"/>
    </w:p>
    <w:p w14:paraId="2A1FC7F8" w14:textId="77777777" w:rsidR="003E5C9A" w:rsidRDefault="003E5C9A" w:rsidP="00755DE5">
      <w:pPr>
        <w:spacing w:after="0" w:line="360" w:lineRule="auto"/>
      </w:pPr>
      <w:r w:rsidRPr="00B905EB">
        <w:t>A number of layers of data checking and validation have been implemented to allow only sensible data to be entered into the databases. The NHS algorithm has been used to identify possible typing mistakes in the NHS numbers. Lower and upper limits have been set in the database and interface for numeric fields in order to accept only a range of possible answers according to the question being requested. When applicable and appropriate for the question, a set of answers has been presented in the interface to facilitate data entry and minimise human mistakes. Daily automated reviews of the data have been run overnight to identify any outliers and, when present, automatic emails have been sent to the COASt study team for further checking and corrections.</w:t>
      </w:r>
    </w:p>
    <w:p w14:paraId="20474605" w14:textId="77777777" w:rsidR="00403607" w:rsidRPr="00397EC7" w:rsidRDefault="00403607" w:rsidP="00397EC7">
      <w:pPr>
        <w:pStyle w:val="Heading3"/>
        <w:spacing w:after="240" w:line="360" w:lineRule="auto"/>
        <w:rPr>
          <w:rFonts w:eastAsia="Times New Roman"/>
          <w:i/>
          <w:color w:val="6A8735"/>
        </w:rPr>
      </w:pPr>
      <w:bookmarkStart w:id="753" w:name="_Toc442275057"/>
      <w:bookmarkStart w:id="754" w:name="_Toc451263613"/>
      <w:r w:rsidRPr="00397EC7">
        <w:rPr>
          <w:rFonts w:eastAsia="Times New Roman"/>
          <w:i/>
          <w:color w:val="6A8735"/>
        </w:rPr>
        <w:t>Audit trail</w:t>
      </w:r>
      <w:bookmarkEnd w:id="753"/>
      <w:bookmarkEnd w:id="754"/>
    </w:p>
    <w:p w14:paraId="6955E7E2" w14:textId="77777777" w:rsidR="003E5C9A" w:rsidRDefault="003E5C9A" w:rsidP="00397EC7">
      <w:pPr>
        <w:spacing w:line="360" w:lineRule="auto"/>
      </w:pPr>
      <w:r w:rsidRPr="00B905EB">
        <w:t>The databases have recorded a full history of user-access and user-actions (i.e. data insertions, updates and deletion). Audit tables in the databases have stored an original copy of any information that has been entered, updated or deleted.</w:t>
      </w:r>
    </w:p>
    <w:p w14:paraId="1FADC08A" w14:textId="77777777" w:rsidR="00403607" w:rsidRPr="00397EC7" w:rsidRDefault="00403607" w:rsidP="00397EC7">
      <w:pPr>
        <w:pStyle w:val="Heading3"/>
        <w:spacing w:after="240" w:line="360" w:lineRule="auto"/>
        <w:rPr>
          <w:rFonts w:eastAsia="Times New Roman"/>
          <w:i/>
          <w:color w:val="6A8735"/>
        </w:rPr>
      </w:pPr>
      <w:bookmarkStart w:id="755" w:name="_Toc442275058"/>
      <w:bookmarkStart w:id="756" w:name="_Toc451263614"/>
      <w:r w:rsidRPr="00397EC7">
        <w:rPr>
          <w:rFonts w:eastAsia="Times New Roman"/>
          <w:i/>
          <w:color w:val="6A8735"/>
        </w:rPr>
        <w:t>Backups</w:t>
      </w:r>
      <w:bookmarkEnd w:id="755"/>
      <w:bookmarkEnd w:id="756"/>
    </w:p>
    <w:p w14:paraId="67C03623" w14:textId="77777777" w:rsidR="003E5C9A" w:rsidRDefault="003E5C9A" w:rsidP="00755DE5">
      <w:pPr>
        <w:spacing w:after="0" w:line="360" w:lineRule="auto"/>
      </w:pPr>
      <w:r w:rsidRPr="00B905EB">
        <w:t>Backups of the databases have been performed regularly. The HCS Microsoft Access databases have been backed-up daily by IMSU. The MySQL database has been dumped and stored daily on a dedicated IMSU server at NDORMS. Only the NIHR BRU IT Manager and the COASt Database Manager have authorised password-protected access to these data backups.</w:t>
      </w:r>
    </w:p>
    <w:p w14:paraId="53E9CBE8" w14:textId="77777777" w:rsidR="00403607" w:rsidRPr="00397EC7" w:rsidRDefault="00403607" w:rsidP="00397EC7">
      <w:pPr>
        <w:pStyle w:val="Heading3"/>
        <w:spacing w:after="240" w:line="360" w:lineRule="auto"/>
        <w:rPr>
          <w:rFonts w:eastAsia="Times New Roman"/>
          <w:i/>
          <w:color w:val="6A8735"/>
        </w:rPr>
      </w:pPr>
      <w:bookmarkStart w:id="757" w:name="_Toc442275059"/>
      <w:bookmarkStart w:id="758" w:name="_Toc451263615"/>
      <w:r w:rsidRPr="00397EC7">
        <w:rPr>
          <w:rFonts w:eastAsia="Times New Roman"/>
          <w:i/>
          <w:color w:val="6A8735"/>
        </w:rPr>
        <w:t>Safety reporting</w:t>
      </w:r>
      <w:bookmarkEnd w:id="757"/>
      <w:bookmarkEnd w:id="758"/>
    </w:p>
    <w:p w14:paraId="4B407266" w14:textId="77777777" w:rsidR="007B4641" w:rsidRDefault="004C0AFB" w:rsidP="00397EC7">
      <w:pPr>
        <w:spacing w:line="360" w:lineRule="auto"/>
      </w:pPr>
      <w:r w:rsidRPr="004C0AFB">
        <w:t>Study related risk assessments have been carried out and</w:t>
      </w:r>
      <w:r w:rsidR="009F5A27">
        <w:t xml:space="preserve"> </w:t>
      </w:r>
      <w:r w:rsidRPr="004C0AFB">
        <w:t>participants are info</w:t>
      </w:r>
      <w:r w:rsidR="007B4641">
        <w:t xml:space="preserve">rmed </w:t>
      </w:r>
      <w:r w:rsidR="009F5A27">
        <w:t xml:space="preserve">of </w:t>
      </w:r>
      <w:r w:rsidR="007B4641">
        <w:t>such risks</w:t>
      </w:r>
      <w:r w:rsidR="009F5A27" w:rsidRPr="004C0AFB">
        <w:t xml:space="preserve">, however small, </w:t>
      </w:r>
      <w:r w:rsidR="007B4641">
        <w:t>in PIS or in</w:t>
      </w:r>
      <w:r w:rsidRPr="004C0AFB">
        <w:t xml:space="preserve"> discussions where necessary. Study safety reports are generated annually to Research Ethics Committee</w:t>
      </w:r>
      <w:r w:rsidR="001C702D">
        <w:t xml:space="preserve"> and reported as specified in the protocol</w:t>
      </w:r>
      <w:r w:rsidRPr="004C0AFB">
        <w:t>.</w:t>
      </w:r>
      <w:r w:rsidR="007B4641">
        <w:t xml:space="preserve"> </w:t>
      </w:r>
    </w:p>
    <w:p w14:paraId="02719B36" w14:textId="77777777" w:rsidR="007B4641" w:rsidRPr="005301D8" w:rsidRDefault="00403607" w:rsidP="005301D8">
      <w:pPr>
        <w:pStyle w:val="Heading2"/>
        <w:spacing w:after="240"/>
        <w:rPr>
          <w:smallCaps/>
          <w:color w:val="6A8735"/>
        </w:rPr>
      </w:pPr>
      <w:bookmarkStart w:id="759" w:name="_Toc442275060"/>
      <w:bookmarkStart w:id="760" w:name="_Toc451263616"/>
      <w:r w:rsidRPr="005301D8">
        <w:rPr>
          <w:smallCaps/>
          <w:color w:val="6A8735"/>
        </w:rPr>
        <w:t>Patients and scientific community</w:t>
      </w:r>
      <w:bookmarkEnd w:id="759"/>
      <w:bookmarkEnd w:id="760"/>
    </w:p>
    <w:p w14:paraId="390B2CA9" w14:textId="61BA5881" w:rsidR="00F9362A" w:rsidRPr="00565667" w:rsidRDefault="00F9362A" w:rsidP="00565667">
      <w:pPr>
        <w:pStyle w:val="Heading3"/>
        <w:spacing w:after="240"/>
        <w:rPr>
          <w:rFonts w:eastAsia="Times New Roman"/>
          <w:i/>
          <w:color w:val="6A8735"/>
        </w:rPr>
      </w:pPr>
      <w:bookmarkStart w:id="761" w:name="_Toc451263617"/>
      <w:r w:rsidRPr="00565667">
        <w:rPr>
          <w:rFonts w:eastAsia="Times New Roman"/>
          <w:i/>
          <w:color w:val="6A8735"/>
        </w:rPr>
        <w:t>Data sharing</w:t>
      </w:r>
      <w:bookmarkEnd w:id="761"/>
    </w:p>
    <w:p w14:paraId="74653ECA" w14:textId="37EAB17E" w:rsidR="001C702D" w:rsidRDefault="001C702D" w:rsidP="00755DE5">
      <w:pPr>
        <w:spacing w:line="360" w:lineRule="auto"/>
        <w:rPr>
          <w:rFonts w:eastAsia="Times New Roman"/>
          <w:noProof/>
          <w:lang w:val="en-US" w:eastAsia="en-GB"/>
        </w:rPr>
      </w:pPr>
      <w:r>
        <w:t>Results</w:t>
      </w:r>
      <w:r w:rsidRPr="006C6A2C">
        <w:t xml:space="preserve"> deriving from </w:t>
      </w:r>
      <w:r w:rsidR="00E70051">
        <w:t>Work Package</w:t>
      </w:r>
      <w:r w:rsidRPr="006C6A2C">
        <w:t xml:space="preserve"> 4 will be presented as publications in high calibre journals, national and international research meetings.  </w:t>
      </w:r>
      <w:r w:rsidR="00282DD4" w:rsidRPr="002C3A5B">
        <w:t xml:space="preserve">We have a very strong track record of informing health policy nationally and internationally, such as </w:t>
      </w:r>
      <w:r w:rsidR="00282DD4" w:rsidRPr="002C3A5B">
        <w:rPr>
          <w:rFonts w:eastAsia="Times New Roman"/>
          <w:noProof/>
          <w:lang w:val="en-US" w:eastAsia="en-GB"/>
        </w:rPr>
        <w:t xml:space="preserve">EULAR, OARSI, WHO and IOF.  </w:t>
      </w:r>
      <w:r w:rsidR="00282DD4" w:rsidRPr="002C3A5B">
        <w:t xml:space="preserve">The IP arising from the programme is owned by the University Southampton Hospital NHS Foundation Trust. However, the Trust had discussed the possibility of a future collaboration between Southampton and Oxford around some potentially synergistic IP, which is currently being developed in Oxford and the outputs of the COASt study.  </w:t>
      </w:r>
    </w:p>
    <w:p w14:paraId="14E99767" w14:textId="77777777" w:rsidR="00282DD4" w:rsidRPr="002C3A5B" w:rsidRDefault="00282DD4" w:rsidP="00282DD4">
      <w:pPr>
        <w:spacing w:after="240" w:line="360" w:lineRule="auto"/>
        <w:rPr>
          <w:rFonts w:eastAsia="Times New Roman"/>
          <w:noProof/>
          <w:lang w:val="en-US" w:eastAsia="en-GB"/>
        </w:rPr>
      </w:pPr>
      <w:r w:rsidRPr="002C3A5B">
        <w:rPr>
          <w:rFonts w:eastAsia="Times New Roman"/>
          <w:noProof/>
          <w:lang w:val="en-US" w:eastAsia="en-GB"/>
        </w:rPr>
        <w:t xml:space="preserve">We believe in the benefits of actively sharing the achievements of research with the public and the wider scientific community.  The results will be shared </w:t>
      </w:r>
      <w:r>
        <w:rPr>
          <w:rFonts w:eastAsia="Times New Roman"/>
          <w:noProof/>
          <w:lang w:val="en-US" w:eastAsia="en-GB"/>
        </w:rPr>
        <w:t xml:space="preserve">with the participants by posting the </w:t>
      </w:r>
      <w:r w:rsidRPr="002C3A5B">
        <w:rPr>
          <w:rFonts w:eastAsia="Times New Roman"/>
          <w:noProof/>
          <w:lang w:val="en-US" w:eastAsia="en-GB"/>
        </w:rPr>
        <w:t>newsletters detailing our latest achievements and conclusions we have made so far.  The templates of newsletters and any communication will vary according to the phase of the study and the interpretations available at the time.  We are planning to design an external website for promoting usage of COASt data and samples in order to maximise the study potential and encourage collaborations with other scientific groups for the benefits of the public.  For this purpose we established the the Data and Sample Access Committee (DSAC).</w:t>
      </w:r>
    </w:p>
    <w:p w14:paraId="4B4BA094" w14:textId="77777777" w:rsidR="00AA2668" w:rsidRDefault="005301D8" w:rsidP="00755DE5">
      <w:pPr>
        <w:spacing w:after="240" w:line="360" w:lineRule="auto"/>
      </w:pPr>
      <w:r>
        <w:rPr>
          <w:rFonts w:eastAsia="Times New Roman"/>
          <w:noProof/>
          <w:lang w:val="en-US" w:eastAsia="en-GB"/>
        </w:rPr>
        <w:t>DSAC</w:t>
      </w:r>
      <w:r w:rsidR="00CF78D7" w:rsidRPr="00773F0B">
        <w:rPr>
          <w:rFonts w:eastAsia="Times New Roman"/>
          <w:noProof/>
          <w:lang w:val="en-US" w:eastAsia="en-GB"/>
        </w:rPr>
        <w:t xml:space="preserve"> facilitate</w:t>
      </w:r>
      <w:r>
        <w:rPr>
          <w:rFonts w:eastAsia="Times New Roman"/>
          <w:noProof/>
          <w:lang w:val="en-US" w:eastAsia="en-GB"/>
        </w:rPr>
        <w:t>s</w:t>
      </w:r>
      <w:r w:rsidR="00CF78D7" w:rsidRPr="00773F0B">
        <w:rPr>
          <w:rFonts w:eastAsia="Times New Roman"/>
          <w:noProof/>
          <w:lang w:val="en-US" w:eastAsia="en-GB"/>
        </w:rPr>
        <w:t xml:space="preserve"> the provision of access to the Data S</w:t>
      </w:r>
      <w:r w:rsidR="00BC3100" w:rsidRPr="00773F0B">
        <w:rPr>
          <w:rFonts w:eastAsia="Times New Roman"/>
          <w:noProof/>
          <w:lang w:val="en-US" w:eastAsia="en-GB"/>
        </w:rPr>
        <w:t>et and Samples collected.</w:t>
      </w:r>
      <w:r w:rsidR="003A5715" w:rsidRPr="00773F0B">
        <w:rPr>
          <w:rFonts w:eastAsia="Times New Roman"/>
          <w:noProof/>
          <w:lang w:val="en-US" w:eastAsia="en-GB"/>
        </w:rPr>
        <w:t xml:space="preserve">  </w:t>
      </w:r>
      <w:r w:rsidR="00DE7775" w:rsidRPr="00773F0B">
        <w:rPr>
          <w:rFonts w:eastAsia="Times New Roman"/>
          <w:noProof/>
          <w:lang w:val="en-US" w:eastAsia="en-GB"/>
        </w:rPr>
        <w:t xml:space="preserve">The DSAC operates under its Terms of Reference and the Protocol.  </w:t>
      </w:r>
      <w:r w:rsidR="003A5715" w:rsidRPr="00773F0B">
        <w:rPr>
          <w:rFonts w:eastAsia="Times New Roman"/>
          <w:noProof/>
          <w:lang w:val="en-US" w:eastAsia="en-GB"/>
        </w:rPr>
        <w:t xml:space="preserve">The committee consists of several members of </w:t>
      </w:r>
      <w:r w:rsidR="00C066A6">
        <w:rPr>
          <w:rFonts w:eastAsia="Times New Roman"/>
          <w:noProof/>
          <w:lang w:val="en-US" w:eastAsia="en-GB"/>
        </w:rPr>
        <w:t xml:space="preserve">the </w:t>
      </w:r>
      <w:r w:rsidR="003A5715" w:rsidRPr="00773F0B">
        <w:rPr>
          <w:rFonts w:eastAsia="Times New Roman"/>
          <w:noProof/>
          <w:lang w:val="en-US" w:eastAsia="en-GB"/>
        </w:rPr>
        <w:t xml:space="preserve">local research group, </w:t>
      </w:r>
      <w:r w:rsidR="00DE7775" w:rsidRPr="00773F0B">
        <w:rPr>
          <w:rFonts w:eastAsia="Times New Roman"/>
          <w:noProof/>
          <w:lang w:val="en-US" w:eastAsia="en-GB"/>
        </w:rPr>
        <w:t xml:space="preserve">an </w:t>
      </w:r>
      <w:r w:rsidR="003A5715" w:rsidRPr="00773F0B">
        <w:rPr>
          <w:rFonts w:eastAsia="Times New Roman"/>
          <w:noProof/>
          <w:lang w:val="en-US" w:eastAsia="en-GB"/>
        </w:rPr>
        <w:t xml:space="preserve">independent chair and </w:t>
      </w:r>
      <w:r w:rsidR="00DE7775" w:rsidRPr="00773F0B">
        <w:rPr>
          <w:rFonts w:eastAsia="Times New Roman"/>
          <w:noProof/>
          <w:lang w:val="en-US" w:eastAsia="en-GB"/>
        </w:rPr>
        <w:t xml:space="preserve">the </w:t>
      </w:r>
      <w:r w:rsidR="003A5715" w:rsidRPr="00773F0B">
        <w:rPr>
          <w:rFonts w:eastAsia="Times New Roman"/>
          <w:noProof/>
          <w:lang w:val="en-US" w:eastAsia="en-GB"/>
        </w:rPr>
        <w:t xml:space="preserve">patients’ representative, PPI. </w:t>
      </w:r>
      <w:r w:rsidR="00647953">
        <w:t xml:space="preserve"> </w:t>
      </w:r>
      <w:r w:rsidR="00AA2668">
        <w:t>The committee</w:t>
      </w:r>
      <w:r w:rsidR="00AA2668" w:rsidRPr="00993C08">
        <w:t xml:space="preserve"> ensure</w:t>
      </w:r>
      <w:r w:rsidR="00DE7775">
        <w:t>s</w:t>
      </w:r>
      <w:r w:rsidR="00AA2668" w:rsidRPr="00993C08">
        <w:t xml:space="preserve"> that the common principles on data a</w:t>
      </w:r>
      <w:r w:rsidR="00DE7775">
        <w:t xml:space="preserve">nd tissue policy are adhered to; </w:t>
      </w:r>
      <w:r w:rsidR="00AA2668" w:rsidRPr="00993C08">
        <w:t>allow</w:t>
      </w:r>
      <w:r w:rsidR="00C066A6">
        <w:t>s</w:t>
      </w:r>
      <w:r w:rsidR="00AA2668" w:rsidRPr="00993C08">
        <w:t xml:space="preserve"> appropriate sharing of the study sample</w:t>
      </w:r>
      <w:r w:rsidR="00DE7775">
        <w:t xml:space="preserve">s/data for scientific research </w:t>
      </w:r>
      <w:r w:rsidR="00C066A6">
        <w:t xml:space="preserve">with </w:t>
      </w:r>
      <w:r w:rsidR="00AA2668" w:rsidRPr="00993C08">
        <w:t>the participants’ privacy and wellbeing protected within the scope of their informed consent</w:t>
      </w:r>
      <w:r w:rsidR="00C066A6">
        <w:t>;</w:t>
      </w:r>
      <w:r w:rsidR="00AA2668" w:rsidRPr="00993C08">
        <w:t xml:space="preserve"> and ensure</w:t>
      </w:r>
      <w:r w:rsidR="00C066A6">
        <w:t>s</w:t>
      </w:r>
      <w:r w:rsidR="00AA2668" w:rsidRPr="00993C08">
        <w:t xml:space="preserve"> compliance with regulatory requirements.</w:t>
      </w:r>
    </w:p>
    <w:p w14:paraId="23CA4E91" w14:textId="77B251CB" w:rsidR="00282DD4" w:rsidRDefault="00BC3100" w:rsidP="00D2451C">
      <w:pPr>
        <w:spacing w:line="360" w:lineRule="auto"/>
      </w:pPr>
      <w:r>
        <w:t>In order to access</w:t>
      </w:r>
      <w:r w:rsidR="00DE7775">
        <w:t xml:space="preserve"> </w:t>
      </w:r>
      <w:r>
        <w:t>the</w:t>
      </w:r>
      <w:r w:rsidR="00DE7775">
        <w:t xml:space="preserve"> COASt data and samples</w:t>
      </w:r>
      <w:r w:rsidR="00C066A6">
        <w:t>,</w:t>
      </w:r>
      <w:r w:rsidR="00DE7775">
        <w:t xml:space="preserve"> a researcher completes an</w:t>
      </w:r>
      <w:r w:rsidR="00DE7775" w:rsidRPr="00993C08">
        <w:t xml:space="preserve"> application </w:t>
      </w:r>
      <w:r w:rsidR="00DE7775" w:rsidRPr="0015676E">
        <w:t>form</w:t>
      </w:r>
      <w:r w:rsidR="00DE7775">
        <w:t xml:space="preserve"> </w:t>
      </w:r>
      <w:r w:rsidR="00647953">
        <w:t xml:space="preserve">to the DSAC.  </w:t>
      </w:r>
      <w:r w:rsidR="00DE7775">
        <w:t xml:space="preserve">The </w:t>
      </w:r>
      <w:r w:rsidR="009F0E37">
        <w:t>applicants must be</w:t>
      </w:r>
      <w:r w:rsidR="009F0E37" w:rsidRPr="003D6DBE">
        <w:t xml:space="preserve"> employees of a recogni</w:t>
      </w:r>
      <w:r w:rsidR="00DA3B19">
        <w:t>s</w:t>
      </w:r>
      <w:r w:rsidR="009F0E37" w:rsidRPr="003D6DBE">
        <w:t>ed academic ins</w:t>
      </w:r>
      <w:r w:rsidR="00DA3B19">
        <w:t>titution, health service organis</w:t>
      </w:r>
      <w:r w:rsidR="009F0E37" w:rsidRPr="003D6DBE">
        <w:t>atio</w:t>
      </w:r>
      <w:r w:rsidR="00DA3B19">
        <w:t>n or commercial research organis</w:t>
      </w:r>
      <w:r w:rsidR="009F0E37" w:rsidRPr="003D6DBE">
        <w:t>ation with experience in medical research</w:t>
      </w:r>
      <w:r w:rsidR="00647953">
        <w:t xml:space="preserve"> with</w:t>
      </w:r>
      <w:r w:rsidR="00DE7775" w:rsidRPr="001D4699">
        <w:t xml:space="preserve"> sufficient scientific merit</w:t>
      </w:r>
      <w:r w:rsidR="00647953">
        <w:t xml:space="preserve">. </w:t>
      </w:r>
      <w:r w:rsidR="00CF78D7" w:rsidRPr="003B0047">
        <w:t xml:space="preserve">Transfer </w:t>
      </w:r>
      <w:r w:rsidR="0021651E" w:rsidRPr="003B0047">
        <w:t xml:space="preserve">of the data and samples </w:t>
      </w:r>
      <w:r w:rsidR="00CF78D7" w:rsidRPr="003B0047">
        <w:t>outside the UK, within or outside t</w:t>
      </w:r>
      <w:r w:rsidR="007D771D" w:rsidRPr="003B0047">
        <w:t xml:space="preserve">he European Economic Area requires </w:t>
      </w:r>
      <w:r w:rsidR="00CF78D7" w:rsidRPr="003B0047">
        <w:t>a full protocol that ensures conformity to UK legal, safety, and ethical standards.</w:t>
      </w:r>
      <w:r w:rsidR="00772565" w:rsidRPr="003B0047">
        <w:t xml:space="preserve">  </w:t>
      </w:r>
    </w:p>
    <w:p w14:paraId="6B39CF15" w14:textId="77777777" w:rsidR="00282DD4" w:rsidRPr="00565667" w:rsidRDefault="00282DD4" w:rsidP="00565667">
      <w:pPr>
        <w:pStyle w:val="Heading3"/>
        <w:spacing w:after="240"/>
        <w:rPr>
          <w:rFonts w:eastAsia="Times New Roman"/>
          <w:i/>
          <w:color w:val="6A8735"/>
        </w:rPr>
      </w:pPr>
      <w:bookmarkStart w:id="762" w:name="_Toc451263618"/>
      <w:r w:rsidRPr="00565667">
        <w:rPr>
          <w:rFonts w:eastAsia="Times New Roman"/>
          <w:i/>
          <w:color w:val="6A8735"/>
        </w:rPr>
        <w:t>Patient and Public Involvement (PPI)</w:t>
      </w:r>
      <w:bookmarkEnd w:id="762"/>
      <w:r w:rsidRPr="00565667">
        <w:rPr>
          <w:rFonts w:eastAsia="Times New Roman"/>
          <w:i/>
          <w:color w:val="6A8735"/>
        </w:rPr>
        <w:t xml:space="preserve"> </w:t>
      </w:r>
    </w:p>
    <w:p w14:paraId="44ED2F7C" w14:textId="77777777" w:rsidR="00524B5E" w:rsidRDefault="00524B5E" w:rsidP="00524B5E">
      <w:pPr>
        <w:spacing w:line="360" w:lineRule="auto"/>
      </w:pPr>
      <w:r w:rsidRPr="002C3A5B">
        <w:t xml:space="preserve">We are committed to deliver credible data and results for the benefits of </w:t>
      </w:r>
      <w:r>
        <w:t>general public</w:t>
      </w:r>
      <w:r w:rsidRPr="002C3A5B">
        <w:t>.  At the same time we ensure that the rights, safety and confidentiality of participants are respected and protected</w:t>
      </w:r>
      <w:r>
        <w:t>. Team members</w:t>
      </w:r>
      <w:r w:rsidRPr="002C3A5B">
        <w:t xml:space="preserve"> involved in this research have been appropriately qualified by educ</w:t>
      </w:r>
      <w:r>
        <w:t>ation,</w:t>
      </w:r>
      <w:r w:rsidRPr="002C3A5B">
        <w:t xml:space="preserve"> training and their experience</w:t>
      </w:r>
      <w:r>
        <w:t xml:space="preserve">.  In parallel, as described in our grant application, we have appointed the </w:t>
      </w:r>
      <w:r w:rsidRPr="002C3A5B">
        <w:t>patient and public representatives</w:t>
      </w:r>
      <w:r>
        <w:t xml:space="preserve"> (PPR)</w:t>
      </w:r>
      <w:r w:rsidRPr="002C3A5B">
        <w:t xml:space="preserve"> to represent patients’ rights from each participating centres.</w:t>
      </w:r>
    </w:p>
    <w:p w14:paraId="5A438F5F" w14:textId="77777777" w:rsidR="00524B5E" w:rsidRPr="002C3A5B" w:rsidRDefault="00524B5E" w:rsidP="00524B5E">
      <w:pPr>
        <w:spacing w:line="360" w:lineRule="auto"/>
      </w:pPr>
      <w:r>
        <w:t>At the beginning of WP4 a PPR was appointed to the steering</w:t>
      </w:r>
      <w:r w:rsidRPr="002C3A5B">
        <w:t xml:space="preserve"> committee</w:t>
      </w:r>
      <w:r>
        <w:t xml:space="preserve">.  At a later stage PPR was involved in the dissemination strategy as a DSAC committee member, where he supports </w:t>
      </w:r>
      <w:r w:rsidRPr="002C3A5B">
        <w:t>the study di</w:t>
      </w:r>
      <w:r>
        <w:t>ssemination policy and</w:t>
      </w:r>
      <w:r w:rsidRPr="002C3A5B">
        <w:t xml:space="preserve"> ensure</w:t>
      </w:r>
      <w:r>
        <w:t>s</w:t>
      </w:r>
      <w:r w:rsidRPr="002C3A5B">
        <w:t xml:space="preserve"> that the participants’ anonymity is observed while sharing the data with other scientific groups.  </w:t>
      </w:r>
    </w:p>
    <w:p w14:paraId="6CE01BDB" w14:textId="77777777" w:rsidR="00524B5E" w:rsidRPr="002C3A5B" w:rsidRDefault="00524B5E" w:rsidP="00524B5E">
      <w:pPr>
        <w:spacing w:line="360" w:lineRule="auto"/>
      </w:pPr>
      <w:r>
        <w:t>COASt PPR</w:t>
      </w:r>
      <w:r w:rsidRPr="002C3A5B">
        <w:t xml:space="preserve"> is a member of general public, work</w:t>
      </w:r>
      <w:r>
        <w:t>s on voluntary basi</w:t>
      </w:r>
      <w:r w:rsidRPr="002C3A5B">
        <w:t xml:space="preserve">s and has interest in the topic we research. </w:t>
      </w:r>
      <w:r>
        <w:t>The</w:t>
      </w:r>
      <w:r w:rsidRPr="002C3A5B">
        <w:t xml:space="preserve"> </w:t>
      </w:r>
      <w:r>
        <w:t>PPRs c</w:t>
      </w:r>
      <w:r w:rsidRPr="002C3A5B">
        <w:t xml:space="preserve">ontribution </w:t>
      </w:r>
      <w:r>
        <w:t xml:space="preserve">in the study </w:t>
      </w:r>
      <w:r w:rsidRPr="002C3A5B">
        <w:t>involved:</w:t>
      </w:r>
    </w:p>
    <w:p w14:paraId="6C99936C" w14:textId="77777777" w:rsidR="00524B5E" w:rsidRPr="005D7DBB" w:rsidRDefault="00524B5E" w:rsidP="00524B5E">
      <w:pPr>
        <w:pStyle w:val="ListParagraph"/>
        <w:numPr>
          <w:ilvl w:val="0"/>
          <w:numId w:val="28"/>
        </w:numPr>
        <w:spacing w:after="160" w:line="360" w:lineRule="auto"/>
      </w:pPr>
      <w:r w:rsidRPr="005D7DBB">
        <w:t>Discussion on substantial amendment of the study;</w:t>
      </w:r>
    </w:p>
    <w:p w14:paraId="5AB9819B" w14:textId="77777777" w:rsidR="00524B5E" w:rsidRPr="005D7DBB" w:rsidRDefault="00524B5E" w:rsidP="00524B5E">
      <w:pPr>
        <w:pStyle w:val="ListParagraph"/>
        <w:numPr>
          <w:ilvl w:val="0"/>
          <w:numId w:val="28"/>
        </w:numPr>
        <w:spacing w:after="160" w:line="360" w:lineRule="auto"/>
      </w:pPr>
      <w:r w:rsidRPr="005D7DBB">
        <w:t>Dat</w:t>
      </w:r>
      <w:r>
        <w:t>a sharing and dissemination policy</w:t>
      </w:r>
      <w:r w:rsidRPr="005D7DBB">
        <w:t>;</w:t>
      </w:r>
    </w:p>
    <w:p w14:paraId="19ADFC64" w14:textId="77777777" w:rsidR="00524B5E" w:rsidRPr="005D7DBB" w:rsidRDefault="00524B5E" w:rsidP="00524B5E">
      <w:pPr>
        <w:pStyle w:val="ListParagraph"/>
        <w:numPr>
          <w:ilvl w:val="0"/>
          <w:numId w:val="28"/>
        </w:numPr>
        <w:spacing w:after="160" w:line="360" w:lineRule="auto"/>
      </w:pPr>
      <w:r w:rsidRPr="005D7DBB">
        <w:t>Consultation on lay summaries.</w:t>
      </w:r>
    </w:p>
    <w:p w14:paraId="42B83D14" w14:textId="77777777" w:rsidR="00524B5E" w:rsidRPr="002C3A5B" w:rsidRDefault="00524B5E" w:rsidP="00524B5E">
      <w:pPr>
        <w:spacing w:line="360" w:lineRule="auto"/>
        <w:rPr>
          <w:rFonts w:eastAsia="Times New Roman"/>
          <w:lang w:val="en-AU" w:eastAsia="en-GB"/>
        </w:rPr>
      </w:pPr>
      <w:r w:rsidRPr="002C3A5B">
        <w:t>During the meetings</w:t>
      </w:r>
      <w:r>
        <w:t>,</w:t>
      </w:r>
      <w:r w:rsidRPr="002C3A5B">
        <w:t xml:space="preserve"> </w:t>
      </w:r>
      <w:r>
        <w:t xml:space="preserve">discussing COASt substantial amendments, the </w:t>
      </w:r>
      <w:r w:rsidRPr="002C3A5B">
        <w:t xml:space="preserve">PPI </w:t>
      </w:r>
      <w:r>
        <w:t xml:space="preserve">had the opportunity to </w:t>
      </w:r>
      <w:r w:rsidRPr="002C3A5B">
        <w:t>emphasise</w:t>
      </w:r>
      <w:r>
        <w:t xml:space="preserve"> a number of issues and most importantly on effectively designing of patient information leaflets.  The leaflets were designed to be well presented, informative and easy to understand</w:t>
      </w:r>
      <w:r w:rsidRPr="002C3A5B">
        <w:t xml:space="preserve">, </w:t>
      </w:r>
      <w:r>
        <w:t>which certainly enhanced</w:t>
      </w:r>
      <w:r w:rsidRPr="002C3A5B">
        <w:t xml:space="preserve"> recruitment success rates. </w:t>
      </w:r>
      <w:r>
        <w:t>There was a concern in the group that patients should not be overburdened with different clinical studies that takes place in local trusts.  The PPR felt that, as a patient himself, it is important that patients are</w:t>
      </w:r>
      <w:r w:rsidRPr="002C3A5B">
        <w:t xml:space="preserve"> offered opportunity to participate in as </w:t>
      </w:r>
      <w:r w:rsidRPr="002C3A5B">
        <w:rPr>
          <w:rFonts w:eastAsia="Times New Roman"/>
          <w:lang w:val="en-AU" w:eastAsia="en-GB"/>
        </w:rPr>
        <w:t>many observational studies as they wish as long as they are happy to do so.</w:t>
      </w:r>
    </w:p>
    <w:p w14:paraId="310BFD4F" w14:textId="77777777" w:rsidR="00524B5E" w:rsidRPr="00881C6F" w:rsidRDefault="00524B5E" w:rsidP="00524B5E">
      <w:pPr>
        <w:spacing w:line="360" w:lineRule="auto"/>
      </w:pPr>
      <w:r>
        <w:t>The patient</w:t>
      </w:r>
      <w:r w:rsidRPr="00881C6F">
        <w:t xml:space="preserve"> repr</w:t>
      </w:r>
      <w:r>
        <w:t>esentative had more involvement</w:t>
      </w:r>
      <w:r w:rsidRPr="00881C6F">
        <w:t xml:space="preserve"> in</w:t>
      </w:r>
      <w:r>
        <w:t xml:space="preserve"> later stage of the study, especially during the dissemination phase.  As the DSAC member PPI had opportunity to review DSAC original documentation and share any suggestion he had.</w:t>
      </w:r>
      <w:r w:rsidRPr="00881C6F">
        <w:t xml:space="preserve">  W</w:t>
      </w:r>
      <w:r>
        <w:t>hile previous meetings have happened</w:t>
      </w:r>
      <w:r w:rsidRPr="00881C6F">
        <w:t xml:space="preserve"> face to fa</w:t>
      </w:r>
      <w:r>
        <w:t>ce, meetings for DSAC have been carrying out remotely via teleconferences.</w:t>
      </w:r>
      <w:r w:rsidRPr="00881C6F">
        <w:t xml:space="preserve">  </w:t>
      </w:r>
      <w:r>
        <w:t>The PPR has also been involved in consultation for lay summaries such as designing newsletters and writhing up a lay summary for this report.</w:t>
      </w:r>
    </w:p>
    <w:p w14:paraId="34019FC2" w14:textId="49E8994C" w:rsidR="00524B5E" w:rsidRPr="002C3A5B" w:rsidRDefault="00524B5E" w:rsidP="00524B5E">
      <w:pPr>
        <w:spacing w:line="360" w:lineRule="auto"/>
      </w:pPr>
      <w:r w:rsidRPr="002C3A5B">
        <w:t>Alt</w:t>
      </w:r>
      <w:r>
        <w:t>hough our PPR had involvement on</w:t>
      </w:r>
      <w:r w:rsidRPr="002C3A5B">
        <w:t xml:space="preserve"> </w:t>
      </w:r>
      <w:r>
        <w:t xml:space="preserve">a number of </w:t>
      </w:r>
      <w:r w:rsidRPr="002C3A5B">
        <w:t>occasions</w:t>
      </w:r>
      <w:r>
        <w:t>,</w:t>
      </w:r>
      <w:r w:rsidRPr="002C3A5B">
        <w:t xml:space="preserve"> we fully understand</w:t>
      </w:r>
      <w:r>
        <w:t xml:space="preserve"> that this involvement could be</w:t>
      </w:r>
      <w:r w:rsidRPr="002C3A5B">
        <w:t xml:space="preserve"> expanded further. </w:t>
      </w:r>
      <w:r>
        <w:t>W</w:t>
      </w:r>
      <w:r w:rsidRPr="002C3A5B">
        <w:t xml:space="preserve">e would take the ideas forward and expand our relationships with the public.  </w:t>
      </w:r>
      <w:r>
        <w:t>In particular the accent will</w:t>
      </w:r>
      <w:r w:rsidRPr="002C3A5B">
        <w:t xml:space="preserve"> be made on more active involvement</w:t>
      </w:r>
      <w:r>
        <w:t xml:space="preserve"> at the initial stages, prior to grant application, where</w:t>
      </w:r>
      <w:r w:rsidRPr="002C3A5B">
        <w:t xml:space="preserve"> the ideas would be closely discussed with focus groups.  </w:t>
      </w:r>
      <w:r w:rsidR="00F90641" w:rsidRPr="002C3A5B">
        <w:t>Patients who have</w:t>
      </w:r>
      <w:r w:rsidRPr="002C3A5B">
        <w:t xml:space="preserve"> similar interests in the study would have clear vision of what patients would expect </w:t>
      </w:r>
      <w:r>
        <w:t>from the research and whether or not the research</w:t>
      </w:r>
      <w:r w:rsidRPr="002C3A5B">
        <w:t xml:space="preserve"> would</w:t>
      </w:r>
      <w:r>
        <w:t xml:space="preserve"> benefit patients.  In </w:t>
      </w:r>
      <w:r w:rsidRPr="002C3A5B">
        <w:t>REC application</w:t>
      </w:r>
      <w:r>
        <w:t xml:space="preserve"> stage the focus groups would discuss the</w:t>
      </w:r>
      <w:r w:rsidRPr="002C3A5B">
        <w:t xml:space="preserve"> detailed patient pathway</w:t>
      </w:r>
      <w:r>
        <w:t>,</w:t>
      </w:r>
      <w:r w:rsidRPr="002C3A5B">
        <w:t xml:space="preserve"> whether or not</w:t>
      </w:r>
      <w:r>
        <w:t xml:space="preserve"> the</w:t>
      </w:r>
      <w:r w:rsidRPr="002C3A5B">
        <w:t xml:space="preserve"> research would affect patients routine pathway; whether research would undertake suitable pathway to rec</w:t>
      </w:r>
      <w:r>
        <w:t xml:space="preserve">ruit optimum number of patients; </w:t>
      </w:r>
      <w:r w:rsidRPr="002C3A5B">
        <w:t>whether patients woul</w:t>
      </w:r>
      <w:r>
        <w:t>d have sufficient time for</w:t>
      </w:r>
      <w:r w:rsidRPr="002C3A5B">
        <w:t xml:space="preserve"> reading </w:t>
      </w:r>
      <w:r>
        <w:t xml:space="preserve">patient information leaflets and other related documents; </w:t>
      </w:r>
      <w:r w:rsidRPr="002C3A5B">
        <w:t>if the</w:t>
      </w:r>
      <w:r>
        <w:t xml:space="preserve"> information provided in the leaflets</w:t>
      </w:r>
      <w:r w:rsidRPr="002C3A5B">
        <w:t xml:space="preserve"> and consent form is easy to understand an</w:t>
      </w:r>
      <w:r>
        <w:t>d sufficiently comprehensive.  In the active phase p</w:t>
      </w:r>
      <w:r w:rsidRPr="002C3A5B">
        <w:t xml:space="preserve">atients </w:t>
      </w:r>
      <w:r>
        <w:t xml:space="preserve">representatives could review and comment proposed patient booklets and questionnaires as well as data collection methods; potentially contribute to the implementation of the results and advise on different techniques and avenues </w:t>
      </w:r>
      <w:r w:rsidRPr="002C3A5B">
        <w:t xml:space="preserve">for dissemination of the </w:t>
      </w:r>
      <w:r>
        <w:t>results.</w:t>
      </w:r>
    </w:p>
    <w:p w14:paraId="7FEC1A02" w14:textId="77777777" w:rsidR="004C0AFB" w:rsidRDefault="004C0AFB" w:rsidP="00755DE5">
      <w:pPr>
        <w:spacing w:line="360" w:lineRule="auto"/>
        <w:rPr>
          <w:color w:val="FF0000"/>
        </w:rPr>
      </w:pPr>
    </w:p>
    <w:p w14:paraId="1FAEBC15" w14:textId="77777777" w:rsidR="001F024D" w:rsidRPr="00C42F10" w:rsidRDefault="001F024D" w:rsidP="00755DE5">
      <w:pPr>
        <w:pStyle w:val="Heading2"/>
        <w:spacing w:after="240" w:line="360" w:lineRule="auto"/>
        <w:rPr>
          <w:smallCaps/>
          <w:color w:val="6A8735"/>
          <w:szCs w:val="28"/>
        </w:rPr>
      </w:pPr>
      <w:bookmarkStart w:id="763" w:name="_Toc442275061"/>
      <w:bookmarkStart w:id="764" w:name="_Toc451263619"/>
      <w:r w:rsidRPr="00C42F10">
        <w:rPr>
          <w:smallCaps/>
          <w:color w:val="6A8735"/>
          <w:szCs w:val="28"/>
        </w:rPr>
        <w:t>Statistical analysis (methods) and end points</w:t>
      </w:r>
      <w:bookmarkEnd w:id="763"/>
      <w:bookmarkEnd w:id="764"/>
    </w:p>
    <w:p w14:paraId="0D724720" w14:textId="77777777" w:rsidR="00622B15" w:rsidRPr="001F024D" w:rsidRDefault="00734B08" w:rsidP="00755DE5">
      <w:pPr>
        <w:spacing w:line="360" w:lineRule="auto"/>
        <w:rPr>
          <w:b/>
        </w:rPr>
      </w:pPr>
      <w:r w:rsidRPr="001F024D">
        <w:t xml:space="preserve">This report describes the external validation of two prediction models for total hip replacement (Judge et al) and total knee replacement (Sanchez-Santos et al), using the prospective Clinical Outcomes in Arthroplasty </w:t>
      </w:r>
      <w:r w:rsidR="00A95E5B">
        <w:t>S</w:t>
      </w:r>
      <w:r w:rsidRPr="001F024D">
        <w:t xml:space="preserve">tudy (COASt) cohort. We also present results of the evaluation of the incremental value of additional variables (X-rays and the Kellgren and Lawrence grade) on the WP2 COASt Knee and Hip models. </w:t>
      </w:r>
    </w:p>
    <w:p w14:paraId="741F53C3" w14:textId="77777777" w:rsidR="00734B08" w:rsidRPr="00330E24" w:rsidRDefault="00734B08" w:rsidP="00963084">
      <w:pPr>
        <w:pStyle w:val="Heading3"/>
        <w:spacing w:after="240" w:line="360" w:lineRule="auto"/>
        <w:rPr>
          <w:rFonts w:cs="Times New Roman"/>
          <w:i/>
          <w:color w:val="6A8735"/>
        </w:rPr>
      </w:pPr>
      <w:bookmarkStart w:id="765" w:name="_Toc422845716"/>
      <w:bookmarkStart w:id="766" w:name="_Toc442275062"/>
      <w:bookmarkStart w:id="767" w:name="_Toc451263620"/>
      <w:r w:rsidRPr="00330E24">
        <w:rPr>
          <w:rFonts w:cs="Times New Roman"/>
          <w:i/>
          <w:color w:val="6A8735"/>
        </w:rPr>
        <w:t>Total knee replacement: COASt Knee model</w:t>
      </w:r>
      <w:bookmarkEnd w:id="765"/>
      <w:bookmarkEnd w:id="766"/>
      <w:bookmarkEnd w:id="767"/>
    </w:p>
    <w:p w14:paraId="70DD686E" w14:textId="5EC35A04" w:rsidR="00734B08" w:rsidRDefault="00CB7F85" w:rsidP="00755DE5">
      <w:pPr>
        <w:spacing w:line="360" w:lineRule="auto"/>
      </w:pPr>
      <w:r>
        <w:t>We</w:t>
      </w:r>
      <w:r w:rsidR="00734B08" w:rsidRPr="001F024D">
        <w:t xml:space="preserve"> developed a clinical risk prediction tool to predict the Oxford Knee Score (OKS) 12 months after undergoing total knee replacement surger</w:t>
      </w:r>
      <w:r w:rsidR="00F90641">
        <w:t>y.</w:t>
      </w:r>
      <w:r>
        <w:fldChar w:fldCharType="begin"/>
      </w:r>
      <w:r w:rsidR="00CE3493">
        <w:instrText xml:space="preserve"> ADDIN EN.CITE &lt;EndNote&gt;&lt;Cite&gt;&lt;Author&gt;Sanchez-Santos&lt;/Author&gt;&lt;Year&gt;2015&lt;/Year&gt;&lt;RecNum&gt;169&lt;/RecNum&gt;&lt;DisplayText&gt;&lt;style face="superscript"&gt;160&lt;/style&gt;&lt;/DisplayText&gt;&lt;record&gt;&lt;rec-number&gt;169&lt;/rec-number&gt;&lt;foreign-keys&gt;&lt;key app="EN" db-id="vtrt0trxh9vafnepptwx959bffa5z0xr2sx2" timestamp="1434704261"&gt;169&lt;/key&gt;&lt;/foreign-keys&gt;&lt;ref-type name="Unpublished Work"&gt;34&lt;/ref-type&gt;&lt;contributors&gt;&lt;authors&gt;&lt;author&gt;Sanchez-Santos, M.T.&lt;/author&gt;&lt;author&gt;Judge, A.&lt;/author&gt;&lt;author&gt;Batra, R.N.&lt;/author&gt;&lt;author&gt;Price, A.&lt;/author&gt;&lt;author&gt;Liddle, A.D.&lt;/author&gt;&lt;author&gt;Javaid, M.K.&lt;/author&gt;&lt;author&gt;Cooper, C.&lt;/author&gt;&lt;author&gt;Murray, D.&lt;/author&gt;&lt;author&gt;Arden, N.K.&lt;/author&gt;&lt;author&gt;on behalf of the COASt Study Group&lt;/author&gt;&lt;/authors&gt;&lt;/contributors&gt;&lt;titles&gt;&lt;title&gt;A clinical tool for the prediction of patient-reported outcomes after knee replacement surgery: A prospective cohort study. (Working paper), Oxford NIHR Musculoskeletal Biomedical Research Unit, NDORMS, University of Oxford, UK &lt;/title&gt;&lt;/titles&gt;&lt;pages&gt;26&lt;/pages&gt;&lt;dates&gt;&lt;year&gt;2015&lt;/year&gt;&lt;/dates&gt;&lt;urls&gt;&lt;/urls&gt;&lt;/record&gt;&lt;/Cite&gt;&lt;/EndNote&gt;</w:instrText>
      </w:r>
      <w:r>
        <w:fldChar w:fldCharType="separate"/>
      </w:r>
      <w:r w:rsidR="00CE3493" w:rsidRPr="00CE3493">
        <w:rPr>
          <w:noProof/>
          <w:vertAlign w:val="superscript"/>
        </w:rPr>
        <w:t>160</w:t>
      </w:r>
      <w:r>
        <w:fldChar w:fldCharType="end"/>
      </w:r>
      <w:r>
        <w:t xml:space="preserve"> We</w:t>
      </w:r>
      <w:r w:rsidR="00734B08" w:rsidRPr="001F024D">
        <w:t xml:space="preserve"> used </w:t>
      </w:r>
      <w:r>
        <w:t xml:space="preserve">the </w:t>
      </w:r>
      <w:r w:rsidR="00734B08" w:rsidRPr="001F024D">
        <w:t xml:space="preserve">data from 1649 patients enrolled in the Knee Arthroplasty Trial </w:t>
      </w:r>
      <w:r>
        <w:t xml:space="preserve">(KAT) </w:t>
      </w:r>
      <w:r w:rsidR="00734B08" w:rsidRPr="001F024D">
        <w:t>across 34 centres in the United Kingdom between July 1999 and January 2003. The presence of a fixed flexion deformity or other deformities (compared with no deformity) and the absence of a preoperative anterior cruciate ligament (ACL; rather than an intact ACL) were associated with a better outcome. The clinical factors associated with a worse outcome were a worse American Society of Anaesthesiologists (ASA) grade, the presence of other conditions affecting mobility and previous knee surgery. A lower pre-operative OKS, living in a poor area, a high body-mass index and a worse SF-12 mental health score were also associated with a worse outcome. The discrimination and calibration statistics were good. Patient characteristics explained 16.6% of the outcome variability. The addition of clinical variables, then surgical variables increased the explained outcome variance to 18.9%, and 20.2% respectively.</w:t>
      </w:r>
    </w:p>
    <w:p w14:paraId="78FC4941" w14:textId="77777777" w:rsidR="00734B08" w:rsidRPr="00330E24" w:rsidRDefault="00734B08" w:rsidP="00D2451C">
      <w:pPr>
        <w:pStyle w:val="Heading3"/>
        <w:spacing w:after="240" w:line="360" w:lineRule="auto"/>
        <w:rPr>
          <w:rFonts w:cs="Times New Roman"/>
          <w:i/>
          <w:color w:val="6A8735"/>
        </w:rPr>
      </w:pPr>
      <w:bookmarkStart w:id="768" w:name="_Toc422845717"/>
      <w:bookmarkStart w:id="769" w:name="_Toc442275063"/>
      <w:bookmarkStart w:id="770" w:name="_Toc451263621"/>
      <w:r w:rsidRPr="00330E24">
        <w:rPr>
          <w:rFonts w:cs="Times New Roman"/>
          <w:i/>
          <w:color w:val="6A8735"/>
        </w:rPr>
        <w:t>Total hip replacement: COASt Hip model</w:t>
      </w:r>
      <w:bookmarkEnd w:id="768"/>
      <w:bookmarkEnd w:id="769"/>
      <w:bookmarkEnd w:id="770"/>
    </w:p>
    <w:p w14:paraId="01934837" w14:textId="18F7672D" w:rsidR="00734B08" w:rsidRDefault="00CB7F85" w:rsidP="00755DE5">
      <w:pPr>
        <w:spacing w:line="360" w:lineRule="auto"/>
      </w:pPr>
      <w:r>
        <w:t xml:space="preserve">We </w:t>
      </w:r>
      <w:r w:rsidR="00734B08" w:rsidRPr="001F024D">
        <w:t xml:space="preserve">developed </w:t>
      </w:r>
      <w:r w:rsidR="00734B08" w:rsidRPr="001F024D">
        <w:rPr>
          <w:lang w:val="en-US"/>
        </w:rPr>
        <w:t>a clinical tool to predict patient-reported outcomes following primary hip replacement surgery for osteoarthritis using data from the Exeter Primary Outcome Study and EUROHIP</w:t>
      </w:r>
      <w:r>
        <w:rPr>
          <w:lang w:val="en-US"/>
        </w:rPr>
        <w:fldChar w:fldCharType="begin"/>
      </w:r>
      <w:r w:rsidR="00CE3493">
        <w:rPr>
          <w:lang w:val="en-US"/>
        </w:rPr>
        <w:instrText xml:space="preserve"> ADDIN EN.CITE &lt;EndNote&gt;&lt;Cite&gt;&lt;Author&gt;Judge&lt;/Author&gt;&lt;Year&gt;2015&lt;/Year&gt;&lt;RecNum&gt;173&lt;/RecNum&gt;&lt;DisplayText&gt;&lt;style face="superscript"&gt;138&lt;/style&gt;&lt;/DisplayText&gt;&lt;record&gt;&lt;rec-number&gt;173&lt;/rec-number&gt;&lt;foreign-keys&gt;&lt;key app="EN" db-id="vtrt0trxh9vafnepptwx959bffa5z0xr2sx2" timestamp="1434704261"&gt;173&lt;/key&gt;&lt;/foreign-keys&gt;&lt;ref-type name="Unpublished Work"&gt;34&lt;/ref-type&gt;&lt;contributors&gt;&lt;authors&gt;&lt;author&gt;Judge, A.&lt;/author&gt;&lt;author&gt;Batra, R.N.&lt;/author&gt;&lt;author&gt;Murray, D.&lt;/author&gt;&lt;author&gt;Dieppe, P.A.&lt;/author&gt;&lt;author&gt;Sanchez-Santos, M.T.&lt;/author&gt;&lt;author&gt;Thomas, G.&lt;/author&gt;&lt;author&gt;Beard, D.&lt;/author&gt;&lt;author&gt;Javaid, M.K.&lt;/author&gt;&lt;author&gt;Dreinhoefer, K.&lt;/author&gt;&lt;author&gt;Peter-Guenther, K.&lt;/author&gt;&lt;author&gt;Cooper, C.&lt;/author&gt;&lt;author&gt;Arden, N.K.&lt;/author&gt;&lt;/authors&gt;&lt;/contributors&gt;&lt;titles&gt;&lt;title&gt;Patient reported outcomes following primary hip replacement surgery: development and internal validation of a prognostic tool. (Unpublished work) Oxford NIHR Musculoskeletal Biomedical Research Unit, NDORMS, University of Oxford, Windmill Road, Headington, Oxford, OX3 7LD, UK&lt;/title&gt;&lt;/titles&gt;&lt;pages&gt;24&lt;/pages&gt;&lt;dates&gt;&lt;year&gt;2015&lt;/year&gt;&lt;/dates&gt;&lt;urls&gt;&lt;/urls&gt;&lt;/record&gt;&lt;/Cite&gt;&lt;/EndNote&gt;</w:instrText>
      </w:r>
      <w:r>
        <w:rPr>
          <w:lang w:val="en-US"/>
        </w:rPr>
        <w:fldChar w:fldCharType="separate"/>
      </w:r>
      <w:r w:rsidR="00CE3493" w:rsidRPr="00CE3493">
        <w:rPr>
          <w:noProof/>
          <w:vertAlign w:val="superscript"/>
          <w:lang w:val="en-US"/>
        </w:rPr>
        <w:t>138</w:t>
      </w:r>
      <w:r>
        <w:rPr>
          <w:lang w:val="en-US"/>
        </w:rPr>
        <w:fldChar w:fldCharType="end"/>
      </w:r>
      <w:r w:rsidR="00734B08" w:rsidRPr="001F024D">
        <w:rPr>
          <w:lang w:val="en-US"/>
        </w:rPr>
        <w:t xml:space="preserve">. </w:t>
      </w:r>
      <w:r w:rsidR="00734B08" w:rsidRPr="001F024D">
        <w:t xml:space="preserve">The osteoarthritis pattern, one of the radiographic variables, was an important determinant of outcome: patients with </w:t>
      </w:r>
      <w:r w:rsidR="00734B08" w:rsidRPr="001F024D">
        <w:rPr>
          <w:lang w:val="en-US"/>
        </w:rPr>
        <w:t>superolateral disease had a better outcome.</w:t>
      </w:r>
      <w:r w:rsidR="00734B08" w:rsidRPr="001F024D">
        <w:t xml:space="preserve"> Arthritis and previous surgery on other joints led to a worse outcome. Among the surgical variables, a posterior surgical approach and a larger femoral component offset had a better outcome. The patient factors of worse pre-operative pain/function, increased age once over 75, increased body-mass index, a lower educational attainment level and a worse pre-operative SF-36 mental health score also gave a worse outcome. These factors were operationalised into a clinical risk prediction tool. The tool was well-calibrated and discriminated well (R</w:t>
      </w:r>
      <w:r w:rsidR="00734B08" w:rsidRPr="001F024D">
        <w:rPr>
          <w:vertAlign w:val="superscript"/>
        </w:rPr>
        <w:t>2</w:t>
      </w:r>
      <w:r w:rsidR="00734B08" w:rsidRPr="001F024D">
        <w:t xml:space="preserve"> = 23.1%). The tool performed well in identifying the patients with the worst outcomes (c-statistic = 0.77).</w:t>
      </w:r>
    </w:p>
    <w:p w14:paraId="0A46145D" w14:textId="77777777" w:rsidR="00622B15" w:rsidRPr="007E3416" w:rsidRDefault="00622B15" w:rsidP="00755DE5">
      <w:pPr>
        <w:pStyle w:val="Heading3"/>
        <w:spacing w:after="240" w:line="360" w:lineRule="auto"/>
        <w:rPr>
          <w:i/>
          <w:color w:val="6A8735"/>
        </w:rPr>
      </w:pPr>
      <w:bookmarkStart w:id="771" w:name="_Toc442275064"/>
      <w:bookmarkStart w:id="772" w:name="_Toc451263622"/>
      <w:r w:rsidRPr="007E3416">
        <w:rPr>
          <w:i/>
          <w:color w:val="6A8735"/>
        </w:rPr>
        <w:t>Assessment of COASt Hip X-rays</w:t>
      </w:r>
      <w:bookmarkEnd w:id="771"/>
      <w:bookmarkEnd w:id="772"/>
    </w:p>
    <w:p w14:paraId="3D87F7F9" w14:textId="77777777" w:rsidR="00622B15" w:rsidRPr="00622B15" w:rsidRDefault="00622B15" w:rsidP="00755DE5">
      <w:pPr>
        <w:spacing w:line="360" w:lineRule="auto"/>
        <w:rPr>
          <w:u w:val="single"/>
        </w:rPr>
      </w:pPr>
      <w:r w:rsidRPr="00622B15">
        <w:rPr>
          <w:u w:val="single"/>
        </w:rPr>
        <w:t>X-ray Scoring Methods</w:t>
      </w:r>
    </w:p>
    <w:p w14:paraId="2440D5AD" w14:textId="3BF34021" w:rsidR="00622B15" w:rsidRDefault="00622B15" w:rsidP="00755DE5">
      <w:pPr>
        <w:spacing w:line="360" w:lineRule="auto"/>
      </w:pPr>
      <w:r>
        <w:t xml:space="preserve">Two validated semi-quantitative scoring methods were used to assess common features of osteoarthritis visible on x-ray. The Kellgren and Lawrence score is a global grading system </w:t>
      </w:r>
      <w:r w:rsidR="00A95E5B">
        <w:t xml:space="preserve">consisting </w:t>
      </w:r>
      <w:r>
        <w:t>of a combination of radiographic features (osteophytes and joint space narrowing) in both the medial and lateral compartments</w:t>
      </w:r>
      <w:r w:rsidR="001C33D5">
        <w:fldChar w:fldCharType="begin"/>
      </w:r>
      <w:r w:rsidR="00CE3493">
        <w:instrText xml:space="preserve"> ADDIN EN.CITE &lt;EndNote&gt;&lt;Cite&gt;&lt;Author&gt;Kellgren&lt;/Author&gt;&lt;Year&gt;1957&lt;/Year&gt;&lt;RecNum&gt;271&lt;/RecNum&gt;&lt;DisplayText&gt;&lt;style face="superscript"&gt;180, 252&lt;/style&gt;&lt;/DisplayText&gt;&lt;record&gt;&lt;rec-number&gt;271&lt;/rec-number&gt;&lt;foreign-keys&gt;&lt;key app="EN" db-id="vtrt0trxh9vafnepptwx959bffa5z0xr2sx2" timestamp="1435677824"&gt;271&lt;/key&gt;&lt;/foreign-keys&gt;&lt;ref-type name="Journal Article"&gt;17&lt;/ref-type&gt;&lt;contributors&gt;&lt;authors&gt;&lt;author&gt;Kellgren, J. H.&lt;/author&gt;&lt;author&gt;Lawrence, J. S.&lt;/author&gt;&lt;/authors&gt;&lt;/contributors&gt;&lt;titles&gt;&lt;title&gt;Radiological Assessment of Osteo-Arthrosis&lt;/title&gt;&lt;secondary-title&gt;Annals of the Rheumatic Diseases&lt;/secondary-title&gt;&lt;/titles&gt;&lt;periodical&gt;&lt;full-title&gt;Annals of the Rheumatic Diseases&lt;/full-title&gt;&lt;/periodical&gt;&lt;pages&gt;494-502&lt;/pages&gt;&lt;volume&gt;16&lt;/volume&gt;&lt;number&gt;4&lt;/number&gt;&lt;dates&gt;&lt;year&gt;1957&lt;/year&gt;&lt;/dates&gt;&lt;isbn&gt;0003-4967&amp;#xD;1468-2060&lt;/isbn&gt;&lt;accession-num&gt;PMC1006995&lt;/accession-num&gt;&lt;urls&gt;&lt;related-urls&gt;&lt;url&gt;http://www.ncbi.nlm.nih.gov/pmc/articles/PMC1006995/&lt;/url&gt;&lt;/related-urls&gt;&lt;/urls&gt;&lt;remote-database-name&gt;PMC&lt;/remote-database-name&gt;&lt;/record&gt;&lt;/Cite&gt;&lt;Cite&gt;&lt;Author&gt;Lawrence&lt;/Author&gt;&lt;Year&gt;1977&lt;/Year&gt;&lt;RecNum&gt;272&lt;/RecNum&gt;&lt;record&gt;&lt;rec-number&gt;272&lt;/rec-number&gt;&lt;foreign-keys&gt;&lt;key app="EN" db-id="vtrt0trxh9vafnepptwx959bffa5z0xr2sx2" timestamp="1435677959"&gt;272&lt;/key&gt;&lt;/foreign-keys&gt;&lt;ref-type name="Book"&gt;6&lt;/ref-type&gt;&lt;contributors&gt;&lt;authors&gt;&lt;author&gt;Lawrence, J. S.&lt;/author&gt;&lt;/authors&gt;&lt;/contributors&gt;&lt;titles&gt;&lt;title&gt;Rheumatism in Populations&lt;/title&gt;&lt;/titles&gt;&lt;dates&gt;&lt;year&gt;1977&lt;/year&gt;&lt;/dates&gt;&lt;pub-location&gt;London, UK&lt;/pub-location&gt;&lt;publisher&gt;William Heinemann Medical Books Ltd&lt;/publisher&gt;&lt;urls&gt;&lt;/urls&gt;&lt;/record&gt;&lt;/Cite&gt;&lt;/EndNote&gt;</w:instrText>
      </w:r>
      <w:r w:rsidR="001C33D5">
        <w:fldChar w:fldCharType="separate"/>
      </w:r>
      <w:r w:rsidR="00CE3493" w:rsidRPr="00CE3493">
        <w:rPr>
          <w:noProof/>
          <w:vertAlign w:val="superscript"/>
        </w:rPr>
        <w:t>180, 252</w:t>
      </w:r>
      <w:r w:rsidR="001C33D5">
        <w:fldChar w:fldCharType="end"/>
      </w:r>
      <w:r>
        <w:t>.</w:t>
      </w:r>
      <w:r w:rsidR="00D2451C">
        <w:t xml:space="preserve"> </w:t>
      </w:r>
      <w:r>
        <w:t>This score ranges from 0 indicating no evidence of radiographic OA (ROA) to a grade 4 which indicates severe ROA. The atlas developed by the Osteoarthritis Research Society International (OARSI) was also utilised in order to score individual features and compartments of ROA</w:t>
      </w:r>
      <w:r w:rsidR="001C33D5">
        <w:fldChar w:fldCharType="begin"/>
      </w:r>
      <w:r w:rsidR="00CE3493">
        <w:instrText xml:space="preserve"> ADDIN EN.CITE &lt;EndNote&gt;&lt;Cite&gt;&lt;Author&gt;Altman&lt;/Author&gt;&lt;Year&gt;2007&lt;/Year&gt;&lt;RecNum&gt;270&lt;/RecNum&gt;&lt;DisplayText&gt;&lt;style face="superscript"&gt;253&lt;/style&gt;&lt;/DisplayText&gt;&lt;record&gt;&lt;rec-number&gt;270&lt;/rec-number&gt;&lt;foreign-keys&gt;&lt;key app="EN" db-id="vtrt0trxh9vafnepptwx959bffa5z0xr2sx2" timestamp="1435677685"&gt;270&lt;/key&gt;&lt;/foreign-keys&gt;&lt;ref-type name="Journal Article"&gt;17&lt;/ref-type&gt;&lt;contributors&gt;&lt;authors&gt;&lt;author&gt;Altman, R. D.&lt;/author&gt;&lt;author&gt;Gold, G. E.&lt;/author&gt;&lt;/authors&gt;&lt;/contributors&gt;&lt;auth-address&gt;The David Geffen School of Medicine, The University of California at Los Angeles, Los Angeles, CA 91390, USA. journals@royaltman.com &amp;lt;journals@royaltman.com&amp;gt;&lt;/auth-address&gt;&lt;titles&gt;&lt;title&gt;Atlas of individual radiographic features in osteoarthritis, revised&lt;/title&gt;&lt;secondary-title&gt;Osteoarthritis Cartilage&lt;/secondary-title&gt;&lt;/titles&gt;&lt;periodical&gt;&lt;full-title&gt;Osteoarthritis Cartilage&lt;/full-title&gt;&lt;/periodical&gt;&lt;pages&gt;A1-56&lt;/pages&gt;&lt;volume&gt;15 Suppl A&lt;/volume&gt;&lt;edition&gt;2007/02/27&lt;/edition&gt;&lt;keywords&gt;&lt;keyword&gt;Hand Joints/radiography&lt;/keyword&gt;&lt;keyword&gt;Humans&lt;/keyword&gt;&lt;keyword&gt;Medical Illustration&lt;/keyword&gt;&lt;keyword&gt;Osteoarthritis/ radiography&lt;/keyword&gt;&lt;keyword&gt;Osteoarthritis, Hip/radiography&lt;/keyword&gt;&lt;keyword&gt;Osteoarthritis, Knee/radiography&lt;/keyword&gt;&lt;keyword&gt;Radiology Information Systems&lt;/keyword&gt;&lt;/keywords&gt;&lt;dates&gt;&lt;year&gt;2007&lt;/year&gt;&lt;/dates&gt;&lt;isbn&gt;1063-4584 (Print)&amp;#xD;1063-4584 (Linking)&lt;/isbn&gt;&lt;accession-num&gt;17320422&lt;/accession-num&gt;&lt;urls&gt;&lt;/urls&gt;&lt;electronic-resource-num&gt;10.1016/j.joca.2006.11.009&lt;/electronic-resource-num&gt;&lt;remote-database-provider&gt;NLM&lt;/remote-database-provider&gt;&lt;language&gt;eng&lt;/language&gt;&lt;/record&gt;&lt;/Cite&gt;&lt;/EndNote&gt;</w:instrText>
      </w:r>
      <w:r w:rsidR="001C33D5">
        <w:fldChar w:fldCharType="separate"/>
      </w:r>
      <w:r w:rsidR="00CE3493" w:rsidRPr="00CE3493">
        <w:rPr>
          <w:noProof/>
          <w:vertAlign w:val="superscript"/>
        </w:rPr>
        <w:t>253</w:t>
      </w:r>
      <w:r w:rsidR="001C33D5">
        <w:fldChar w:fldCharType="end"/>
      </w:r>
      <w:r>
        <w:t>. Osteophytes were scored based on size in four locations</w:t>
      </w:r>
      <w:r w:rsidR="00A95E5B">
        <w:t>:</w:t>
      </w:r>
      <w:r>
        <w:t xml:space="preserve"> inferior acetabular, inferior femoral, superior acetabular and superior femoral. Joint space narrowing was graded in two locations</w:t>
      </w:r>
      <w:r w:rsidR="00A95E5B">
        <w:t>:</w:t>
      </w:r>
      <w:r>
        <w:t xml:space="preserve"> superior and medial. The presence or absence of subchondral cysts and subchondral sclerosis was also recorded. </w:t>
      </w:r>
    </w:p>
    <w:p w14:paraId="66521148" w14:textId="48B409D4" w:rsidR="00622B15" w:rsidRDefault="00622B15" w:rsidP="00755DE5">
      <w:pPr>
        <w:spacing w:line="360" w:lineRule="auto"/>
      </w:pPr>
      <w:r w:rsidRPr="0015027F">
        <w:rPr>
          <w:highlight w:val="yellow"/>
        </w:rPr>
        <w:t>Femoral head migration has been previously identified as an important predictor of outcome after hip replacement surger</w:t>
      </w:r>
      <w:r w:rsidR="00F90641" w:rsidRPr="0015027F">
        <w:rPr>
          <w:highlight w:val="yellow"/>
        </w:rPr>
        <w:t>y.</w:t>
      </w:r>
      <w:r w:rsidR="001C33D5" w:rsidRPr="0015027F">
        <w:rPr>
          <w:highlight w:val="yellow"/>
        </w:rPr>
        <w:fldChar w:fldCharType="begin">
          <w:fldData xml:space="preserve">PEVuZE5vdGU+PENpdGU+PEF1dGhvcj5EaWVwcGU8L0F1dGhvcj48WWVhcj4yMDA5PC9ZZWFyPjxS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</w:fldData>
        </w:fldChar>
      </w:r>
      <w:r w:rsidR="00CE3493" w:rsidRPr="0015027F">
        <w:rPr>
          <w:highlight w:val="yellow"/>
        </w:rPr>
        <w:instrText xml:space="preserve"> ADDIN EN.CITE </w:instrText>
      </w:r>
      <w:r w:rsidR="00CE3493" w:rsidRPr="0015027F">
        <w:rPr>
          <w:highlight w:val="yellow"/>
        </w:rPr>
        <w:fldChar w:fldCharType="begin">
          <w:fldData xml:space="preserve">PEVuZE5vdGU+PENpdGU+PEF1dGhvcj5EaWVwcGU8L0F1dGhvcj48WWVhcj4yMDA5PC9ZZWFyPjxS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</w:fldData>
        </w:fldChar>
      </w:r>
      <w:r w:rsidR="00CE3493" w:rsidRPr="0015027F">
        <w:rPr>
          <w:highlight w:val="yellow"/>
        </w:rPr>
        <w:instrText xml:space="preserve"> ADDIN EN.CITE.DATA </w:instrText>
      </w:r>
      <w:r w:rsidR="00CE3493" w:rsidRPr="0015027F">
        <w:rPr>
          <w:highlight w:val="yellow"/>
        </w:rPr>
      </w:r>
      <w:r w:rsidR="00CE3493" w:rsidRPr="0015027F">
        <w:rPr>
          <w:highlight w:val="yellow"/>
        </w:rPr>
        <w:fldChar w:fldCharType="end"/>
      </w:r>
      <w:r w:rsidR="001C33D5" w:rsidRPr="0015027F">
        <w:rPr>
          <w:highlight w:val="yellow"/>
        </w:rPr>
      </w:r>
      <w:r w:rsidR="001C33D5" w:rsidRPr="0015027F">
        <w:rPr>
          <w:highlight w:val="yellow"/>
        </w:rPr>
        <w:fldChar w:fldCharType="separate"/>
      </w:r>
      <w:r w:rsidR="00CE3493" w:rsidRPr="0015027F">
        <w:rPr>
          <w:noProof/>
          <w:highlight w:val="yellow"/>
          <w:vertAlign w:val="superscript"/>
        </w:rPr>
        <w:t>137</w:t>
      </w:r>
      <w:r w:rsidR="001C33D5" w:rsidRPr="0015027F">
        <w:rPr>
          <w:highlight w:val="yellow"/>
        </w:rPr>
        <w:fldChar w:fldCharType="end"/>
      </w:r>
      <w:r w:rsidRPr="0015027F">
        <w:rPr>
          <w:highlight w:val="yellow"/>
        </w:rPr>
        <w:t xml:space="preserve"> While there is no single method for assessing this score, information from several references were combined to replicate this measure and create a standardised, reproducible method of assessment</w:t>
      </w:r>
      <w:r w:rsidR="001C33D5" w:rsidRPr="0015027F">
        <w:rPr>
          <w:highlight w:val="yellow"/>
        </w:rPr>
        <w:fldChar w:fldCharType="begin">
          <w:fldData xml:space="preserve">PEVuZE5vdGU+PENpdGU+PEF1dGhvcj5SZXNuaWNrPC9BdXRob3I+PFllYXI+MTk3NTwvWWVhcj48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==
</w:fldData>
        </w:fldChar>
      </w:r>
      <w:r w:rsidR="00CE3493" w:rsidRPr="0015027F">
        <w:rPr>
          <w:highlight w:val="yellow"/>
        </w:rPr>
        <w:instrText xml:space="preserve"> ADDIN EN.CITE </w:instrText>
      </w:r>
      <w:r w:rsidR="00CE3493" w:rsidRPr="0015027F">
        <w:rPr>
          <w:highlight w:val="yellow"/>
        </w:rPr>
        <w:fldChar w:fldCharType="begin">
          <w:fldData xml:space="preserve">PEVuZE5vdGU+PENpdGU+PEF1dGhvcj5SZXNuaWNrPC9BdXRob3I+PFllYXI+MTk3NTwvWWVhcj48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==
</w:fldData>
        </w:fldChar>
      </w:r>
      <w:r w:rsidR="00CE3493" w:rsidRPr="0015027F">
        <w:rPr>
          <w:highlight w:val="yellow"/>
        </w:rPr>
        <w:instrText xml:space="preserve"> ADDIN EN.CITE.DATA </w:instrText>
      </w:r>
      <w:r w:rsidR="00CE3493" w:rsidRPr="0015027F">
        <w:rPr>
          <w:highlight w:val="yellow"/>
        </w:rPr>
      </w:r>
      <w:r w:rsidR="00CE3493" w:rsidRPr="0015027F">
        <w:rPr>
          <w:highlight w:val="yellow"/>
        </w:rPr>
        <w:fldChar w:fldCharType="end"/>
      </w:r>
      <w:r w:rsidR="001C33D5" w:rsidRPr="0015027F">
        <w:rPr>
          <w:highlight w:val="yellow"/>
        </w:rPr>
      </w:r>
      <w:r w:rsidR="001C33D5" w:rsidRPr="0015027F">
        <w:rPr>
          <w:highlight w:val="yellow"/>
        </w:rPr>
        <w:fldChar w:fldCharType="separate"/>
      </w:r>
      <w:r w:rsidR="00CE3493" w:rsidRPr="0015027F">
        <w:rPr>
          <w:noProof/>
          <w:highlight w:val="yellow"/>
          <w:vertAlign w:val="superscript"/>
        </w:rPr>
        <w:t>254, 255</w:t>
      </w:r>
      <w:r w:rsidR="001C33D5" w:rsidRPr="0015027F">
        <w:rPr>
          <w:highlight w:val="yellow"/>
        </w:rPr>
        <w:fldChar w:fldCharType="end"/>
      </w:r>
      <w:r w:rsidR="001C33D5" w:rsidRPr="0015027F">
        <w:rPr>
          <w:highlight w:val="yellow"/>
        </w:rPr>
        <w:t xml:space="preserve"> (</w:t>
      </w:r>
      <w:r w:rsidRPr="0015027F">
        <w:rPr>
          <w:highlight w:val="yellow"/>
        </w:rPr>
        <w:t xml:space="preserve">Ledingham </w:t>
      </w:r>
      <w:r w:rsidRPr="0015027F">
        <w:rPr>
          <w:i/>
          <w:highlight w:val="yellow"/>
        </w:rPr>
        <w:t>et al</w:t>
      </w:r>
      <w:r w:rsidRPr="0015027F">
        <w:rPr>
          <w:highlight w:val="yellow"/>
        </w:rPr>
        <w:t xml:space="preserve"> 1992; Maillefert </w:t>
      </w:r>
      <w:r w:rsidRPr="0015027F">
        <w:rPr>
          <w:i/>
          <w:highlight w:val="yellow"/>
        </w:rPr>
        <w:t>et al</w:t>
      </w:r>
      <w:r w:rsidRPr="0015027F">
        <w:rPr>
          <w:highlight w:val="yellow"/>
        </w:rPr>
        <w:t xml:space="preserve"> 2002; Mazieres </w:t>
      </w:r>
      <w:r w:rsidRPr="0015027F">
        <w:rPr>
          <w:i/>
          <w:highlight w:val="yellow"/>
        </w:rPr>
        <w:t>et al</w:t>
      </w:r>
      <w:r w:rsidRPr="0015027F">
        <w:rPr>
          <w:highlight w:val="yellow"/>
        </w:rPr>
        <w:t xml:space="preserve"> 2005). Categories were selected to match the research by Dieppe et al 2009; superolateral, superomedial, medial, or concentric.</w:t>
      </w:r>
      <w:r>
        <w:t xml:space="preserve"> </w:t>
      </w:r>
    </w:p>
    <w:p w14:paraId="756DE346" w14:textId="77777777" w:rsidR="00622B15" w:rsidRDefault="00622B15" w:rsidP="00755DE5">
      <w:pPr>
        <w:spacing w:line="360" w:lineRule="auto"/>
      </w:pPr>
      <w:r>
        <w:t xml:space="preserve">The following classifications were used to describe femoral head migration on the COASt images: </w:t>
      </w:r>
    </w:p>
    <w:p w14:paraId="13B4F8C2" w14:textId="77777777" w:rsidR="00622B15" w:rsidRDefault="00622B15" w:rsidP="00755DE5">
      <w:pPr>
        <w:pStyle w:val="ListParagraph"/>
        <w:numPr>
          <w:ilvl w:val="0"/>
          <w:numId w:val="23"/>
        </w:numPr>
        <w:spacing w:line="360" w:lineRule="auto"/>
      </w:pPr>
      <w:r w:rsidRPr="007E3416">
        <w:rPr>
          <w:i/>
        </w:rPr>
        <w:t>Superolateral</w:t>
      </w:r>
      <w:r>
        <w:t xml:space="preserve"> - Definite loss of joint space in the superolateral region of the joint leading to the migration of the femoral head toward the lateral sourcil.</w:t>
      </w:r>
    </w:p>
    <w:p w14:paraId="20B7D590" w14:textId="77777777" w:rsidR="00622B15" w:rsidRDefault="00622B15" w:rsidP="00755DE5">
      <w:pPr>
        <w:pStyle w:val="ListParagraph"/>
        <w:numPr>
          <w:ilvl w:val="0"/>
          <w:numId w:val="23"/>
        </w:numPr>
        <w:spacing w:line="360" w:lineRule="auto"/>
      </w:pPr>
      <w:r w:rsidRPr="007E3416">
        <w:rPr>
          <w:i/>
        </w:rPr>
        <w:t xml:space="preserve">Superomedial </w:t>
      </w:r>
      <w:r>
        <w:t>– Definite loss of joint space in the superomedial region of the joint leading to the migration of the femoral head towards the medial sourcil.</w:t>
      </w:r>
    </w:p>
    <w:p w14:paraId="4788B9CC" w14:textId="77777777" w:rsidR="00622B15" w:rsidRDefault="00622B15" w:rsidP="00755DE5">
      <w:pPr>
        <w:pStyle w:val="ListParagraph"/>
        <w:numPr>
          <w:ilvl w:val="0"/>
          <w:numId w:val="23"/>
        </w:numPr>
        <w:spacing w:line="360" w:lineRule="auto"/>
      </w:pPr>
      <w:r w:rsidRPr="007E3416">
        <w:rPr>
          <w:i/>
        </w:rPr>
        <w:t xml:space="preserve">Medial </w:t>
      </w:r>
      <w:r>
        <w:t>– Migration of the femoral head inferiomedially, with associated joint space loss medially and inferiorly.</w:t>
      </w:r>
    </w:p>
    <w:p w14:paraId="634CA1B2" w14:textId="77777777" w:rsidR="00622B15" w:rsidRDefault="00622B15" w:rsidP="00755DE5">
      <w:pPr>
        <w:pStyle w:val="ListParagraph"/>
        <w:numPr>
          <w:ilvl w:val="0"/>
          <w:numId w:val="23"/>
        </w:numPr>
        <w:spacing w:line="360" w:lineRule="auto"/>
      </w:pPr>
      <w:r w:rsidRPr="007E3416">
        <w:rPr>
          <w:i/>
        </w:rPr>
        <w:t xml:space="preserve">Concentric </w:t>
      </w:r>
      <w:r>
        <w:t>– Joint space loss which resulted in relatively even width of the intra-articular joint space between the femoral head and acetabulum superolaterally to medially.</w:t>
      </w:r>
    </w:p>
    <w:p w14:paraId="0DE41AA9" w14:textId="77777777" w:rsidR="00622B15" w:rsidRDefault="00622B15" w:rsidP="00755DE5">
      <w:pPr>
        <w:pStyle w:val="ListParagraph"/>
        <w:numPr>
          <w:ilvl w:val="0"/>
          <w:numId w:val="23"/>
        </w:numPr>
        <w:spacing w:after="0" w:line="360" w:lineRule="auto"/>
      </w:pPr>
      <w:r w:rsidRPr="007E3416">
        <w:rPr>
          <w:i/>
        </w:rPr>
        <w:t>None</w:t>
      </w:r>
      <w:r>
        <w:t xml:space="preserve"> – No definite joint space loss, across a regional area, between the femoral head and acetabulum.</w:t>
      </w:r>
    </w:p>
    <w:p w14:paraId="02DF7594" w14:textId="77777777" w:rsidR="00622B15" w:rsidRDefault="00622B15" w:rsidP="00755DE5">
      <w:pPr>
        <w:spacing w:line="360" w:lineRule="auto"/>
      </w:pPr>
    </w:p>
    <w:p w14:paraId="51AE5A60" w14:textId="77777777" w:rsidR="00622B15" w:rsidRPr="00622B15" w:rsidRDefault="00622B15" w:rsidP="00755DE5">
      <w:pPr>
        <w:spacing w:line="360" w:lineRule="auto"/>
        <w:rPr>
          <w:u w:val="single"/>
        </w:rPr>
      </w:pPr>
      <w:r w:rsidRPr="00622B15">
        <w:rPr>
          <w:u w:val="single"/>
        </w:rPr>
        <w:t>X-ray Scoring</w:t>
      </w:r>
    </w:p>
    <w:p w14:paraId="28CDE3C7" w14:textId="77777777" w:rsidR="00622B15" w:rsidRDefault="00622B15" w:rsidP="00755DE5">
      <w:pPr>
        <w:spacing w:line="360" w:lineRule="auto"/>
      </w:pPr>
      <w:r>
        <w:t>Two readers, with expertise in radiographic assessment of osteoarthritis and joint morphology, graded all COASt hip x-rays. Preparation consisted of several weeks of intensive training, where test sets of hip x-rays were graded independently by each reader and then compared. Additional training and adjudication of discrepancies identified from grading the test data set was provided by a consultant rheumatologist with expertise in radiographic hip osteoarthritis.  Official reproducibility was evaluated using 50 radiographs randomly selected from a population-based cohort (the Chingford study) reflecting the full range of radiographic disease (as assessed by Kellgren and Lawrence grade). Each reader graded the full set of 50 x-rays twice, approximately 2 weeks apart in order to calculate both intra-observer and inter-observer reproducibility.</w:t>
      </w:r>
    </w:p>
    <w:p w14:paraId="7DA81E09" w14:textId="77777777" w:rsidR="00622B15" w:rsidRPr="001F024D" w:rsidRDefault="00622B15" w:rsidP="00755DE5">
      <w:pPr>
        <w:spacing w:line="360" w:lineRule="auto"/>
        <w:rPr>
          <w:b/>
        </w:rPr>
      </w:pPr>
    </w:p>
    <w:p w14:paraId="359529D2" w14:textId="77777777" w:rsidR="00734B08" w:rsidRPr="00622B15" w:rsidRDefault="00CB7F85" w:rsidP="00755DE5">
      <w:pPr>
        <w:spacing w:line="360" w:lineRule="auto"/>
        <w:rPr>
          <w:b/>
          <w:smallCaps/>
          <w:color w:val="6A8735"/>
        </w:rPr>
      </w:pPr>
      <w:r w:rsidRPr="00622B15">
        <w:rPr>
          <w:b/>
          <w:smallCaps/>
          <w:color w:val="6A8735"/>
        </w:rPr>
        <w:t>Methods</w:t>
      </w:r>
    </w:p>
    <w:p w14:paraId="36721C28" w14:textId="77777777" w:rsidR="00734B08" w:rsidRPr="001F024D" w:rsidRDefault="00734B08" w:rsidP="00755DE5">
      <w:pPr>
        <w:spacing w:line="360" w:lineRule="auto"/>
      </w:pPr>
      <w:r w:rsidRPr="001F024D">
        <w:t>We present a numerical description of the variables in the Hip and the Knee COASt data sets. For the Hip data set, we separately considered data from the patients who completed and returned all forms (550 patients, forming the complete data set) and those who completed and returned at minimum the one-year follow-up form (1098 patients, forming the incomplete data set). The two data sets were summarised to examine any pattern of missing</w:t>
      </w:r>
      <w:r w:rsidR="001444E2">
        <w:t xml:space="preserve"> data</w:t>
      </w:r>
      <w:r w:rsidRPr="001F024D">
        <w:t xml:space="preserve">. Graphical methods were used to compare the outcome and baseline Oxford Hip Score (OHS). The Knee data set was also split into data from patients who completed and returned all forms (608 patients) and those who completed and returned at minimum the one-year follow-up form (1025 records). However, the Knee data set suffered from substantial missing data. For example, 608 patients returned all the forms but only 182 patients have complete information on all the variables that are required for the validation of the knee model. Both the 608 and 1025 record data sets were also summarised to examine the missing data patterns in the data sets. </w:t>
      </w:r>
    </w:p>
    <w:p w14:paraId="52AEED37" w14:textId="77777777" w:rsidR="00734B08" w:rsidRDefault="00734B08" w:rsidP="00755DE5">
      <w:pPr>
        <w:spacing w:line="360" w:lineRule="auto"/>
      </w:pPr>
      <w:r w:rsidRPr="001F024D">
        <w:t>The coefficient of determination (R</w:t>
      </w:r>
      <w:r w:rsidRPr="001F024D">
        <w:rPr>
          <w:vertAlign w:val="superscript"/>
        </w:rPr>
        <w:t>2</w:t>
      </w:r>
      <w:r w:rsidRPr="001F024D">
        <w:t>) was used to quantify the goodness of fit of both models. R</w:t>
      </w:r>
      <w:r w:rsidRPr="001F024D">
        <w:rPr>
          <w:vertAlign w:val="superscript"/>
        </w:rPr>
        <w:t>2</w:t>
      </w:r>
      <w:r w:rsidRPr="001F024D">
        <w:t> is computed by comparing the sum-of-squares from the regression line with the sum-of-squares from a model defined by the null hypothesis. For external validation, the R</w:t>
      </w:r>
      <w:r w:rsidRPr="001F024D">
        <w:rPr>
          <w:vertAlign w:val="superscript"/>
        </w:rPr>
        <w:t>2</w:t>
      </w:r>
      <w:r w:rsidRPr="001F024D">
        <w:t xml:space="preserve"> of prediction is given as</w:t>
      </w:r>
    </w:p>
    <w:p w14:paraId="1BCF4A26" w14:textId="77777777" w:rsidR="008446F4" w:rsidRPr="001F024D" w:rsidRDefault="008446F4" w:rsidP="00755DE5">
      <w:pPr>
        <w:spacing w:line="360" w:lineRule="auto"/>
      </w:pPr>
    </w:p>
    <w:p w14:paraId="7A5C4E3F" w14:textId="77777777" w:rsidR="00734B08" w:rsidRDefault="005E6444" w:rsidP="00755DE5">
      <w:pPr>
        <w:spacing w:line="360" w:lineRule="auto"/>
      </w:pPr>
      <m:oMath>
        <m:sSup>
          <m:sSupPr>
            <m:ctrlPr>
              <w:rPr>
                <w:rFonts w:ascii="Cambria Math" w:hAnsi="Cambria Math"/>
                <w:i/>
              </w:rPr>
            </m:ctrlPr>
          </m:sSupPr>
          <m:e>
            <m:r>
              <w:rPr>
                <w:rFonts w:ascii="Cambria Math" w:hAnsi="Cambria Math"/>
              </w:rPr>
              <m:t>R</m:t>
            </m:r>
          </m:e>
          <m:sup>
            <m:r>
              <w:rPr>
                <w:rFonts w:ascii="Cambria Math" w:hAnsi="Cambria Math"/>
              </w:rPr>
              <m:t xml:space="preserve">2 </m:t>
            </m:r>
          </m:sup>
        </m:sSup>
      </m:oMath>
      <w:r w:rsidR="00734B08" w:rsidRPr="001F024D">
        <w:t xml:space="preserve">= </w:t>
      </w:r>
      <m:oMath>
        <m:r>
          <w:rPr>
            <w:rFonts w:ascii="Cambria Math" w:hAnsi="Cambria Math"/>
          </w:rPr>
          <m:t>1-</m:t>
        </m:r>
        <m:f>
          <m:fPr>
            <m:type m:val="skw"/>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Y</m:t>
                                </m:r>
                              </m:e>
                              <m:sub>
                                <m:r>
                                  <w:rPr>
                                    <w:rFonts w:ascii="Cambria Math" w:hAnsi="Cambria Math"/>
                                  </w:rPr>
                                  <m:t>i</m:t>
                                </m:r>
                              </m:sub>
                            </m:sSub>
                          </m:e>
                        </m:acc>
                      </m:e>
                    </m:d>
                  </m:e>
                  <m:sup>
                    <m:r>
                      <w:rPr>
                        <w:rFonts w:ascii="Cambria Math" w:hAnsi="Cambria Math"/>
                      </w:rPr>
                      <m:t>2</m:t>
                    </m:r>
                  </m:sup>
                </m:sSup>
              </m:e>
            </m:nary>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Y</m:t>
                            </m:r>
                          </m:e>
                        </m:acc>
                      </m:e>
                    </m:d>
                  </m:e>
                  <m:sup>
                    <m:r>
                      <w:rPr>
                        <w:rFonts w:ascii="Cambria Math" w:hAnsi="Cambria Math"/>
                      </w:rPr>
                      <m:t>2</m:t>
                    </m:r>
                  </m:sup>
                </m:sSup>
              </m:e>
            </m:nary>
          </m:den>
        </m:f>
      </m:oMath>
      <w:r w:rsidR="00734B08" w:rsidRPr="001F024D">
        <w:t>,</w:t>
      </w:r>
    </w:p>
    <w:p w14:paraId="4232BACD" w14:textId="77777777" w:rsidR="008446F4" w:rsidRPr="001F024D" w:rsidRDefault="008446F4" w:rsidP="00755DE5">
      <w:pPr>
        <w:spacing w:line="360" w:lineRule="auto"/>
      </w:pPr>
    </w:p>
    <w:p w14:paraId="2F352450" w14:textId="77777777" w:rsidR="00734B08" w:rsidRPr="001F024D" w:rsidRDefault="00734B08" w:rsidP="00755DE5">
      <w:pPr>
        <w:spacing w:line="360" w:lineRule="auto"/>
      </w:pPr>
      <w:r w:rsidRPr="001F024D">
        <w:t xml:space="preserve">where </w:t>
      </w:r>
      <m:oMath>
        <m:acc>
          <m:accPr>
            <m:chr m:val="̅"/>
            <m:ctrlPr>
              <w:rPr>
                <w:rFonts w:ascii="Cambria Math" w:hAnsi="Cambria Math"/>
              </w:rPr>
            </m:ctrlPr>
          </m:accPr>
          <m:e>
            <m:r>
              <m:rPr>
                <m:sty m:val="p"/>
              </m:rPr>
              <w:rPr>
                <w:rFonts w:ascii="Cambria Math" w:hAnsi="Cambria Math"/>
              </w:rPr>
              <m:t>Y</m:t>
            </m:r>
          </m:e>
        </m:acc>
        <m:r>
          <m:rPr>
            <m:sty m:val="p"/>
          </m:rPr>
          <w:rPr>
            <w:rFonts w:ascii="Cambria Math" w:hAnsi="Cambria Math"/>
          </w:rPr>
          <m:t xml:space="preserve"> </m:t>
        </m:r>
      </m:oMath>
      <w:r w:rsidRPr="001F024D">
        <w:t xml:space="preserve">is the arithmetic mean of the dependent variable in the data used to develop the model, </w:t>
      </w:r>
      <m:oMath>
        <m:sSub>
          <m:sSubPr>
            <m:ctrlPr>
              <w:rPr>
                <w:rFonts w:ascii="Cambria Math" w:hAnsi="Cambria Math"/>
              </w:rPr>
            </m:ctrlPr>
          </m:sSubPr>
          <m:e>
            <m:r>
              <m:rPr>
                <m:sty m:val="p"/>
              </m:rPr>
              <w:rPr>
                <w:rFonts w:ascii="Cambria Math" w:hAnsi="Cambria Math"/>
              </w:rPr>
              <m:t>Y</m:t>
            </m:r>
          </m:e>
          <m:sub>
            <m:r>
              <m:rPr>
                <m:sty m:val="p"/>
              </m:rPr>
              <w:rPr>
                <w:rFonts w:ascii="Cambria Math" w:hAnsi="Cambria Math"/>
              </w:rPr>
              <m:t>i</m:t>
            </m:r>
          </m:sub>
        </m:sSub>
      </m:oMath>
      <w:r w:rsidRPr="001F024D">
        <w:t xml:space="preserve"> is the predicted value and </w:t>
      </w:r>
      <m:oMath>
        <m:acc>
          <m:accPr>
            <m:ctrlPr>
              <w:rPr>
                <w:rFonts w:ascii="Cambria Math" w:hAnsi="Cambria Math"/>
              </w:rPr>
            </m:ctrlPr>
          </m:accPr>
          <m:e>
            <m:sSub>
              <m:sSubPr>
                <m:ctrlPr>
                  <w:rPr>
                    <w:rFonts w:ascii="Cambria Math" w:hAnsi="Cambria Math"/>
                  </w:rPr>
                </m:ctrlPr>
              </m:sSubPr>
              <m:e>
                <m:r>
                  <m:rPr>
                    <m:sty m:val="p"/>
                  </m:rPr>
                  <w:rPr>
                    <w:rFonts w:ascii="Cambria Math" w:hAnsi="Cambria Math"/>
                  </w:rPr>
                  <m:t>Y</m:t>
                </m:r>
              </m:e>
              <m:sub>
                <m:r>
                  <m:rPr>
                    <m:sty m:val="p"/>
                  </m:rPr>
                  <w:rPr>
                    <w:rFonts w:ascii="Cambria Math" w:hAnsi="Cambria Math"/>
                  </w:rPr>
                  <m:t>i</m:t>
                </m:r>
              </m:sub>
            </m:sSub>
          </m:e>
        </m:acc>
      </m:oMath>
      <w:r w:rsidRPr="001F024D">
        <w:t xml:space="preserve"> is the observed value from the validation data set. An approximate approach is to calculate the multiple R</w:t>
      </w:r>
      <w:r w:rsidRPr="001F024D">
        <w:rPr>
          <w:vertAlign w:val="superscript"/>
        </w:rPr>
        <w:t>2</w:t>
      </w:r>
      <w:r w:rsidRPr="001F024D">
        <w:t xml:space="preserve"> of </w:t>
      </w:r>
      <m:oMath>
        <m:sSub>
          <m:sSubPr>
            <m:ctrlPr>
              <w:rPr>
                <w:rFonts w:ascii="Cambria Math" w:hAnsi="Cambria Math"/>
              </w:rPr>
            </m:ctrlPr>
          </m:sSubPr>
          <m:e>
            <m:r>
              <w:rPr>
                <w:rFonts w:ascii="Cambria Math" w:hAnsi="Cambria Math"/>
              </w:rPr>
              <m:t>Y</m:t>
            </m:r>
          </m:e>
          <m:sub>
            <m:r>
              <w:rPr>
                <w:rFonts w:ascii="Cambria Math" w:hAnsi="Cambria Math"/>
              </w:rPr>
              <m:t>i</m:t>
            </m:r>
          </m:sub>
        </m:sSub>
      </m:oMath>
      <w:r w:rsidRPr="001F024D">
        <w:t xml:space="preserve"> and</w:t>
      </w:r>
      <m:oMath>
        <m:r>
          <w:rPr>
            <w:rFonts w:ascii="Cambria Math" w:hAnsi="Cambria Math"/>
          </w:rPr>
          <m:t xml:space="preserve"> </m:t>
        </m:r>
        <m:acc>
          <m:accPr>
            <m:ctrlPr>
              <w:rPr>
                <w:rFonts w:ascii="Cambria Math" w:hAnsi="Cambria Math"/>
              </w:rPr>
            </m:ctrlPr>
          </m:accPr>
          <m:e>
            <m:sSub>
              <m:sSubPr>
                <m:ctrlPr>
                  <w:rPr>
                    <w:rFonts w:ascii="Cambria Math" w:hAnsi="Cambria Math"/>
                  </w:rPr>
                </m:ctrlPr>
              </m:sSubPr>
              <m:e>
                <m:r>
                  <w:rPr>
                    <w:rFonts w:ascii="Cambria Math" w:hAnsi="Cambria Math"/>
                  </w:rPr>
                  <m:t>Y</m:t>
                </m:r>
              </m:e>
              <m:sub>
                <m:r>
                  <w:rPr>
                    <w:rFonts w:ascii="Cambria Math" w:hAnsi="Cambria Math"/>
                  </w:rPr>
                  <m:t>i</m:t>
                </m:r>
              </m:sub>
            </m:sSub>
          </m:e>
        </m:acc>
      </m:oMath>
      <w:r w:rsidRPr="001F024D">
        <w:t xml:space="preserve">. We used this approximate approach as </w:t>
      </w:r>
      <m:oMath>
        <m:acc>
          <m:accPr>
            <m:chr m:val="̅"/>
            <m:ctrlPr>
              <w:rPr>
                <w:rFonts w:ascii="Cambria Math" w:hAnsi="Cambria Math"/>
              </w:rPr>
            </m:ctrlPr>
          </m:accPr>
          <m:e>
            <m:r>
              <w:rPr>
                <w:rFonts w:ascii="Cambria Math" w:hAnsi="Cambria Math"/>
              </w:rPr>
              <m:t>Y</m:t>
            </m:r>
          </m:e>
        </m:acc>
      </m:oMath>
      <w:r w:rsidRPr="001F024D">
        <w:t xml:space="preserve"> may not be readily available in practice.</w:t>
      </w:r>
    </w:p>
    <w:p w14:paraId="24BEE2BD" w14:textId="77777777" w:rsidR="00734B08" w:rsidRPr="001F024D" w:rsidRDefault="00734B08" w:rsidP="00755DE5">
      <w:pPr>
        <w:spacing w:line="360" w:lineRule="auto"/>
      </w:pPr>
      <w:r w:rsidRPr="001F024D">
        <w:t>In addition to R</w:t>
      </w:r>
      <w:r w:rsidRPr="001F024D">
        <w:rPr>
          <w:vertAlign w:val="superscript"/>
        </w:rPr>
        <w:t>2</w:t>
      </w:r>
      <w:r w:rsidRPr="001F024D">
        <w:t>, the calibration of the Hip and Knee models on the COASt data sets was assessed at the tenths of the predicted values, obtained from the developed models. The ratio of the mean of the observed and predicted scores was compared within each tenth. A ratio close to 1 signified that the observed and predicted scores were in agreement. We also plotted the observed and predicted scores. The calibration slope was used to assess the degree of agreement between the observed outcomes and predicted values (from the prediction models).</w:t>
      </w:r>
    </w:p>
    <w:p w14:paraId="4A0D1FB0" w14:textId="77777777" w:rsidR="00734B08" w:rsidRPr="001F024D" w:rsidRDefault="00734B08" w:rsidP="00755DE5">
      <w:pPr>
        <w:autoSpaceDE w:val="0"/>
        <w:autoSpaceDN w:val="0"/>
        <w:adjustRightInd w:val="0"/>
        <w:spacing w:line="360" w:lineRule="auto"/>
      </w:pPr>
      <w:r w:rsidRPr="001F024D">
        <w:t xml:space="preserve">Although the Hip and Knee COASt data sets included complete data for most of the baseline variables, some important variables had missing values. We used predictive mean matching to impute missing values in the COASt data sets. This method is similar to regression, except that for each missing value, it randomly imputes a value from a set of observed values whose predicted values are closest to the predicted value for the missing value from the simulated regression model. We used single imputation to validate the predictive mean matching. In single imputation, a single-imputed data set is taken from a multiply imputed data set. We used the first imputed data set created from 10 multiply imputed data sets. Although single imputation is not the most efficient method for variable selection in the presence of missing data, it maintains the convenience of dealing with a single data set. It also avoids the inefficiency of the complete case approach. </w:t>
      </w:r>
    </w:p>
    <w:p w14:paraId="74857129" w14:textId="77777777" w:rsidR="00734B08" w:rsidRPr="001F024D" w:rsidRDefault="00734B08" w:rsidP="00755DE5">
      <w:pPr>
        <w:autoSpaceDE w:val="0"/>
        <w:autoSpaceDN w:val="0"/>
        <w:adjustRightInd w:val="0"/>
        <w:spacing w:line="360" w:lineRule="auto"/>
      </w:pPr>
      <w:r w:rsidRPr="001F024D">
        <w:t>We assessed whether the Hip and Knee models could be improved by adding additional variables. We evaluated the improvement after adding each new variable singly and jointly. We used bootstrapping for internal validation, as it assesses and quantifies overfitting. We used 300 bootstrap samples to quantify possible overfitting in the improved Hip and Knee models.</w:t>
      </w:r>
    </w:p>
    <w:p w14:paraId="3E532403" w14:textId="77777777" w:rsidR="00734B08" w:rsidRPr="009743FD" w:rsidRDefault="00CB7F85" w:rsidP="00755DE5">
      <w:pPr>
        <w:pStyle w:val="Heading2"/>
        <w:spacing w:line="360" w:lineRule="auto"/>
        <w:rPr>
          <w:rFonts w:cs="Times New Roman"/>
          <w:smallCaps/>
          <w:color w:val="6A8735"/>
        </w:rPr>
      </w:pPr>
      <w:bookmarkStart w:id="773" w:name="_Toc442275065"/>
      <w:bookmarkStart w:id="774" w:name="_Toc451263623"/>
      <w:r w:rsidRPr="009743FD">
        <w:rPr>
          <w:rFonts w:cs="Times New Roman"/>
          <w:smallCaps/>
          <w:color w:val="6A8735"/>
        </w:rPr>
        <w:t>Results</w:t>
      </w:r>
      <w:bookmarkEnd w:id="773"/>
      <w:bookmarkEnd w:id="774"/>
    </w:p>
    <w:p w14:paraId="16995325" w14:textId="77777777" w:rsidR="00734B08" w:rsidRPr="007E3416" w:rsidRDefault="009743FD" w:rsidP="00755DE5">
      <w:pPr>
        <w:pStyle w:val="Heading2"/>
        <w:spacing w:line="360" w:lineRule="auto"/>
        <w:rPr>
          <w:i/>
          <w:color w:val="6A8735"/>
          <w:sz w:val="24"/>
        </w:rPr>
      </w:pPr>
      <w:bookmarkStart w:id="775" w:name="_Toc442275066"/>
      <w:bookmarkStart w:id="776" w:name="_Toc451263624"/>
      <w:r w:rsidRPr="007E3416">
        <w:rPr>
          <w:i/>
          <w:color w:val="6A8735"/>
          <w:sz w:val="24"/>
        </w:rPr>
        <w:t>Part I: COASt Hip Model</w:t>
      </w:r>
      <w:bookmarkEnd w:id="775"/>
      <w:bookmarkEnd w:id="776"/>
    </w:p>
    <w:p w14:paraId="131773EF" w14:textId="77777777" w:rsidR="00734B08" w:rsidRPr="007E3416" w:rsidRDefault="00B170C6" w:rsidP="00755DE5">
      <w:pPr>
        <w:pStyle w:val="Heading3"/>
        <w:spacing w:line="360" w:lineRule="auto"/>
        <w:rPr>
          <w:rFonts w:cs="Times New Roman"/>
          <w:i/>
          <w:color w:val="auto"/>
        </w:rPr>
      </w:pPr>
      <w:bookmarkStart w:id="777" w:name="_Toc422845721"/>
      <w:r>
        <w:rPr>
          <w:rFonts w:cs="Times New Roman"/>
          <w:i/>
          <w:color w:val="auto"/>
        </w:rPr>
        <w:t xml:space="preserve"> </w:t>
      </w:r>
      <w:bookmarkStart w:id="778" w:name="_Toc442275067"/>
      <w:bookmarkStart w:id="779" w:name="_Toc451263625"/>
      <w:r w:rsidR="00734B08" w:rsidRPr="007E3416">
        <w:rPr>
          <w:rFonts w:cs="Times New Roman"/>
          <w:i/>
          <w:color w:val="auto"/>
        </w:rPr>
        <w:t>Numerical description of the Hip COASt data</w:t>
      </w:r>
      <w:bookmarkEnd w:id="777"/>
      <w:bookmarkEnd w:id="778"/>
      <w:bookmarkEnd w:id="779"/>
    </w:p>
    <w:p w14:paraId="05C741DD" w14:textId="77777777" w:rsidR="00734B08" w:rsidRPr="001F024D" w:rsidRDefault="00734B08" w:rsidP="00755DE5">
      <w:pPr>
        <w:autoSpaceDE w:val="0"/>
        <w:autoSpaceDN w:val="0"/>
        <w:adjustRightInd w:val="0"/>
        <w:spacing w:line="360" w:lineRule="auto"/>
        <w:rPr>
          <w:b/>
        </w:rPr>
      </w:pPr>
    </w:p>
    <w:p w14:paraId="48366AF0" w14:textId="77777777" w:rsidR="00734B08" w:rsidRPr="00CB7F85" w:rsidRDefault="00CB7F85" w:rsidP="00755DE5">
      <w:pPr>
        <w:pStyle w:val="Caption"/>
        <w:spacing w:line="360" w:lineRule="auto"/>
        <w:rPr>
          <w:b w:val="0"/>
          <w:i/>
          <w:sz w:val="24"/>
          <w:szCs w:val="24"/>
        </w:rPr>
      </w:pPr>
      <w:bookmarkStart w:id="780" w:name="_Ref423446248"/>
      <w:bookmarkStart w:id="781" w:name="_Toc426467761"/>
      <w:bookmarkStart w:id="782" w:name="_Toc426724866"/>
      <w:bookmarkStart w:id="783" w:name="_Toc442343355"/>
      <w:r w:rsidRPr="003C4EC9">
        <w:rPr>
          <w:b w:val="0"/>
          <w:i/>
          <w:sz w:val="24"/>
          <w:szCs w:val="24"/>
        </w:rPr>
        <w:t xml:space="preserve">Table </w:t>
      </w:r>
      <w:r w:rsidRPr="003C4EC9">
        <w:rPr>
          <w:b w:val="0"/>
          <w:i/>
          <w:sz w:val="24"/>
          <w:szCs w:val="24"/>
        </w:rPr>
        <w:fldChar w:fldCharType="begin"/>
      </w:r>
      <w:r w:rsidRPr="003C4EC9">
        <w:rPr>
          <w:b w:val="0"/>
          <w:i/>
          <w:sz w:val="24"/>
          <w:szCs w:val="24"/>
        </w:rPr>
        <w:instrText xml:space="preserve"> SEQ Table \* ARABIC </w:instrText>
      </w:r>
      <w:r w:rsidRPr="003C4EC9">
        <w:rPr>
          <w:b w:val="0"/>
          <w:i/>
          <w:sz w:val="24"/>
          <w:szCs w:val="24"/>
        </w:rPr>
        <w:fldChar w:fldCharType="separate"/>
      </w:r>
      <w:r w:rsidR="00377171">
        <w:rPr>
          <w:b w:val="0"/>
          <w:i/>
          <w:noProof/>
          <w:sz w:val="24"/>
          <w:szCs w:val="24"/>
        </w:rPr>
        <w:t>76</w:t>
      </w:r>
      <w:r w:rsidRPr="003C4EC9">
        <w:rPr>
          <w:b w:val="0"/>
          <w:i/>
          <w:sz w:val="24"/>
          <w:szCs w:val="24"/>
        </w:rPr>
        <w:fldChar w:fldCharType="end"/>
      </w:r>
      <w:bookmarkEnd w:id="780"/>
      <w:r w:rsidRPr="003C4EC9">
        <w:rPr>
          <w:b w:val="0"/>
          <w:i/>
          <w:sz w:val="24"/>
          <w:szCs w:val="24"/>
        </w:rPr>
        <w:t xml:space="preserve">. </w:t>
      </w:r>
      <w:r w:rsidR="00734B08" w:rsidRPr="003C4EC9">
        <w:rPr>
          <w:b w:val="0"/>
          <w:i/>
          <w:sz w:val="24"/>
          <w:szCs w:val="24"/>
        </w:rPr>
        <w:t>Numerical</w:t>
      </w:r>
      <w:r w:rsidR="00734B08" w:rsidRPr="00CB7F85">
        <w:rPr>
          <w:b w:val="0"/>
          <w:i/>
          <w:sz w:val="24"/>
          <w:szCs w:val="24"/>
        </w:rPr>
        <w:t xml:space="preserve"> description of the COASt variables and outcome used to validate the Hip model</w:t>
      </w:r>
      <w:bookmarkEnd w:id="781"/>
      <w:r w:rsidR="003C4EC9">
        <w:rPr>
          <w:b w:val="0"/>
          <w:i/>
          <w:sz w:val="24"/>
          <w:szCs w:val="24"/>
        </w:rPr>
        <w:t>.</w:t>
      </w:r>
      <w:bookmarkEnd w:id="782"/>
      <w:bookmarkEnd w:id="783"/>
    </w:p>
    <w:tbl>
      <w:tblPr>
        <w:tblStyle w:val="Style1"/>
        <w:tblW w:w="0" w:type="auto"/>
        <w:tblLook w:val="04A0" w:firstRow="1" w:lastRow="0" w:firstColumn="1" w:lastColumn="0" w:noHBand="0" w:noVBand="1"/>
      </w:tblPr>
      <w:tblGrid>
        <w:gridCol w:w="4077"/>
        <w:gridCol w:w="1418"/>
        <w:gridCol w:w="1518"/>
        <w:gridCol w:w="1503"/>
      </w:tblGrid>
      <w:tr w:rsidR="00A516CB" w:rsidRPr="00A53D91" w14:paraId="5D4F0169" w14:textId="77777777" w:rsidTr="00CC0E8C">
        <w:trPr>
          <w:cnfStyle w:val="100000000000" w:firstRow="1" w:lastRow="0" w:firstColumn="0" w:lastColumn="0" w:oddVBand="0" w:evenVBand="0" w:oddHBand="0" w:evenHBand="0" w:firstRowFirstColumn="0" w:firstRowLastColumn="0" w:lastRowFirstColumn="0" w:lastRowLastColumn="0"/>
        </w:trPr>
        <w:tc>
          <w:tcPr>
            <w:tcW w:w="4077" w:type="dxa"/>
          </w:tcPr>
          <w:p w14:paraId="6AB1671B" w14:textId="77777777" w:rsidR="00734B08" w:rsidRPr="00A53D91" w:rsidRDefault="00734B08" w:rsidP="00755DE5">
            <w:pPr>
              <w:spacing w:line="360" w:lineRule="auto"/>
              <w:rPr>
                <w:b w:val="0"/>
                <w:sz w:val="20"/>
                <w:szCs w:val="20"/>
              </w:rPr>
            </w:pPr>
            <w:r w:rsidRPr="00A53D91">
              <w:rPr>
                <w:b w:val="0"/>
                <w:sz w:val="20"/>
                <w:szCs w:val="20"/>
              </w:rPr>
              <w:t>Variable</w:t>
            </w:r>
          </w:p>
        </w:tc>
        <w:tc>
          <w:tcPr>
            <w:tcW w:w="1418" w:type="dxa"/>
          </w:tcPr>
          <w:p w14:paraId="32CD628E" w14:textId="77777777" w:rsidR="00734B08" w:rsidRPr="00A53D91" w:rsidRDefault="00734B08" w:rsidP="00755DE5">
            <w:pPr>
              <w:spacing w:line="360" w:lineRule="auto"/>
              <w:rPr>
                <w:b w:val="0"/>
                <w:sz w:val="20"/>
                <w:szCs w:val="20"/>
              </w:rPr>
            </w:pPr>
            <w:r w:rsidRPr="00A53D91">
              <w:rPr>
                <w:b w:val="0"/>
                <w:sz w:val="20"/>
                <w:szCs w:val="20"/>
              </w:rPr>
              <w:t>Complete data</w:t>
            </w:r>
          </w:p>
          <w:p w14:paraId="0C4AC312" w14:textId="77777777" w:rsidR="00734B08" w:rsidRPr="00A53D91" w:rsidRDefault="00734B08" w:rsidP="00755DE5">
            <w:pPr>
              <w:spacing w:line="360" w:lineRule="auto"/>
              <w:rPr>
                <w:b w:val="0"/>
                <w:sz w:val="20"/>
                <w:szCs w:val="20"/>
              </w:rPr>
            </w:pPr>
            <w:r w:rsidRPr="00A53D91">
              <w:rPr>
                <w:b w:val="0"/>
                <w:sz w:val="20"/>
                <w:szCs w:val="20"/>
              </w:rPr>
              <w:t>(n=550)</w:t>
            </w:r>
          </w:p>
        </w:tc>
        <w:tc>
          <w:tcPr>
            <w:tcW w:w="3021" w:type="dxa"/>
            <w:gridSpan w:val="2"/>
          </w:tcPr>
          <w:p w14:paraId="2B2A4914" w14:textId="77777777" w:rsidR="00734B08" w:rsidRPr="00A53D91" w:rsidRDefault="00734B08" w:rsidP="00755DE5">
            <w:pPr>
              <w:spacing w:line="360" w:lineRule="auto"/>
              <w:rPr>
                <w:b w:val="0"/>
                <w:sz w:val="20"/>
                <w:szCs w:val="20"/>
              </w:rPr>
            </w:pPr>
            <w:r w:rsidRPr="00A53D91">
              <w:rPr>
                <w:b w:val="0"/>
                <w:sz w:val="20"/>
                <w:szCs w:val="20"/>
              </w:rPr>
              <w:t>Entire data set</w:t>
            </w:r>
          </w:p>
          <w:p w14:paraId="10425F4F" w14:textId="77777777" w:rsidR="00734B08" w:rsidRPr="00A53D91" w:rsidRDefault="00734B08" w:rsidP="00755DE5">
            <w:pPr>
              <w:spacing w:line="360" w:lineRule="auto"/>
              <w:rPr>
                <w:b w:val="0"/>
                <w:sz w:val="20"/>
                <w:szCs w:val="20"/>
              </w:rPr>
            </w:pPr>
            <w:r w:rsidRPr="00A53D91">
              <w:rPr>
                <w:b w:val="0"/>
                <w:sz w:val="20"/>
                <w:szCs w:val="20"/>
              </w:rPr>
              <w:t>(n=1098)</w:t>
            </w:r>
          </w:p>
        </w:tc>
      </w:tr>
      <w:tr w:rsidR="00A516CB" w:rsidRPr="00A53D91" w14:paraId="48172B5A" w14:textId="77777777" w:rsidTr="00CC0E8C">
        <w:tc>
          <w:tcPr>
            <w:tcW w:w="4077" w:type="dxa"/>
          </w:tcPr>
          <w:p w14:paraId="3AF5FD53" w14:textId="77777777" w:rsidR="00734B08" w:rsidRPr="00A53D91" w:rsidRDefault="00734B08" w:rsidP="00755DE5">
            <w:pPr>
              <w:spacing w:line="360" w:lineRule="auto"/>
              <w:rPr>
                <w:i/>
                <w:sz w:val="20"/>
                <w:szCs w:val="20"/>
              </w:rPr>
            </w:pPr>
            <w:r w:rsidRPr="00A53D91">
              <w:rPr>
                <w:i/>
                <w:sz w:val="20"/>
                <w:szCs w:val="20"/>
              </w:rPr>
              <w:t>Outcome</w:t>
            </w:r>
          </w:p>
        </w:tc>
        <w:tc>
          <w:tcPr>
            <w:tcW w:w="1418" w:type="dxa"/>
          </w:tcPr>
          <w:p w14:paraId="0A042D60" w14:textId="77777777" w:rsidR="00734B08" w:rsidRPr="00A53D91" w:rsidRDefault="00734B08" w:rsidP="00755DE5">
            <w:pPr>
              <w:spacing w:line="360" w:lineRule="auto"/>
              <w:rPr>
                <w:sz w:val="20"/>
                <w:szCs w:val="20"/>
              </w:rPr>
            </w:pPr>
          </w:p>
        </w:tc>
        <w:tc>
          <w:tcPr>
            <w:tcW w:w="1518" w:type="dxa"/>
          </w:tcPr>
          <w:p w14:paraId="5D4D75A5" w14:textId="77777777" w:rsidR="00734B08" w:rsidRPr="00A53D91" w:rsidRDefault="00734B08" w:rsidP="00755DE5">
            <w:pPr>
              <w:spacing w:line="360" w:lineRule="auto"/>
              <w:rPr>
                <w:sz w:val="20"/>
                <w:szCs w:val="20"/>
              </w:rPr>
            </w:pPr>
          </w:p>
        </w:tc>
        <w:tc>
          <w:tcPr>
            <w:tcW w:w="1503" w:type="dxa"/>
          </w:tcPr>
          <w:p w14:paraId="7FA71680" w14:textId="77777777" w:rsidR="00734B08" w:rsidRPr="00A53D91" w:rsidRDefault="00734B08" w:rsidP="00755DE5">
            <w:pPr>
              <w:spacing w:line="360" w:lineRule="auto"/>
              <w:rPr>
                <w:sz w:val="20"/>
                <w:szCs w:val="20"/>
              </w:rPr>
            </w:pPr>
            <w:r w:rsidRPr="00A53D91">
              <w:rPr>
                <w:sz w:val="20"/>
                <w:szCs w:val="20"/>
              </w:rPr>
              <w:t>% missing</w:t>
            </w:r>
          </w:p>
        </w:tc>
      </w:tr>
      <w:tr w:rsidR="00A516CB" w:rsidRPr="00A53D91" w14:paraId="256CAAB3" w14:textId="77777777" w:rsidTr="00CC0E8C">
        <w:tc>
          <w:tcPr>
            <w:tcW w:w="4077" w:type="dxa"/>
          </w:tcPr>
          <w:p w14:paraId="3BE70977" w14:textId="77777777" w:rsidR="00734B08" w:rsidRPr="00A53D91" w:rsidRDefault="00734B08" w:rsidP="00755DE5">
            <w:pPr>
              <w:spacing w:line="360" w:lineRule="auto"/>
              <w:rPr>
                <w:sz w:val="20"/>
                <w:szCs w:val="20"/>
              </w:rPr>
            </w:pPr>
            <w:r w:rsidRPr="00A53D91">
              <w:rPr>
                <w:sz w:val="20"/>
                <w:szCs w:val="20"/>
              </w:rPr>
              <w:t>Mean Oxford Hip Score (sd) at 12 months</w:t>
            </w:r>
          </w:p>
        </w:tc>
        <w:tc>
          <w:tcPr>
            <w:tcW w:w="1418" w:type="dxa"/>
          </w:tcPr>
          <w:p w14:paraId="2962F80B" w14:textId="77777777" w:rsidR="00734B08" w:rsidRPr="00A53D91" w:rsidRDefault="00734B08" w:rsidP="00755DE5">
            <w:pPr>
              <w:spacing w:line="360" w:lineRule="auto"/>
              <w:rPr>
                <w:sz w:val="20"/>
                <w:szCs w:val="20"/>
              </w:rPr>
            </w:pPr>
            <w:r w:rsidRPr="00A53D91">
              <w:rPr>
                <w:sz w:val="20"/>
                <w:szCs w:val="20"/>
              </w:rPr>
              <w:t>41.06 (8.96)</w:t>
            </w:r>
          </w:p>
        </w:tc>
        <w:tc>
          <w:tcPr>
            <w:tcW w:w="1518" w:type="dxa"/>
          </w:tcPr>
          <w:p w14:paraId="54D2815B" w14:textId="77777777" w:rsidR="00734B08" w:rsidRPr="00A53D91" w:rsidRDefault="00734B08" w:rsidP="00755DE5">
            <w:pPr>
              <w:spacing w:line="360" w:lineRule="auto"/>
              <w:rPr>
                <w:sz w:val="20"/>
                <w:szCs w:val="20"/>
              </w:rPr>
            </w:pPr>
            <w:r w:rsidRPr="00A53D91">
              <w:rPr>
                <w:sz w:val="20"/>
                <w:szCs w:val="20"/>
              </w:rPr>
              <w:t>41.20 (8.56)</w:t>
            </w:r>
          </w:p>
        </w:tc>
        <w:tc>
          <w:tcPr>
            <w:tcW w:w="1503" w:type="dxa"/>
          </w:tcPr>
          <w:p w14:paraId="2AB96537" w14:textId="77777777" w:rsidR="00734B08" w:rsidRPr="00A53D91" w:rsidRDefault="00734B08" w:rsidP="00755DE5">
            <w:pPr>
              <w:spacing w:line="360" w:lineRule="auto"/>
              <w:rPr>
                <w:sz w:val="20"/>
                <w:szCs w:val="20"/>
              </w:rPr>
            </w:pPr>
            <w:r w:rsidRPr="00A53D91">
              <w:rPr>
                <w:sz w:val="20"/>
                <w:szCs w:val="20"/>
              </w:rPr>
              <w:t>5.7%</w:t>
            </w:r>
          </w:p>
        </w:tc>
      </w:tr>
      <w:tr w:rsidR="00A516CB" w:rsidRPr="00A53D91" w14:paraId="06B30709" w14:textId="77777777" w:rsidTr="00CC0E8C">
        <w:tc>
          <w:tcPr>
            <w:tcW w:w="4077" w:type="dxa"/>
          </w:tcPr>
          <w:p w14:paraId="54DD65F3" w14:textId="77777777" w:rsidR="00734B08" w:rsidRPr="00A53D91" w:rsidRDefault="00734B08" w:rsidP="00755DE5">
            <w:pPr>
              <w:spacing w:line="360" w:lineRule="auto"/>
              <w:rPr>
                <w:sz w:val="20"/>
                <w:szCs w:val="20"/>
              </w:rPr>
            </w:pPr>
          </w:p>
        </w:tc>
        <w:tc>
          <w:tcPr>
            <w:tcW w:w="1418" w:type="dxa"/>
          </w:tcPr>
          <w:p w14:paraId="4C9CFBB6" w14:textId="77777777" w:rsidR="00734B08" w:rsidRPr="00A53D91" w:rsidRDefault="00734B08" w:rsidP="00755DE5">
            <w:pPr>
              <w:spacing w:line="360" w:lineRule="auto"/>
              <w:rPr>
                <w:sz w:val="20"/>
                <w:szCs w:val="20"/>
              </w:rPr>
            </w:pPr>
          </w:p>
        </w:tc>
        <w:tc>
          <w:tcPr>
            <w:tcW w:w="1518" w:type="dxa"/>
          </w:tcPr>
          <w:p w14:paraId="3D714631" w14:textId="77777777" w:rsidR="00734B08" w:rsidRPr="00A53D91" w:rsidRDefault="00734B08" w:rsidP="00755DE5">
            <w:pPr>
              <w:spacing w:line="360" w:lineRule="auto"/>
              <w:rPr>
                <w:sz w:val="20"/>
                <w:szCs w:val="20"/>
              </w:rPr>
            </w:pPr>
          </w:p>
        </w:tc>
        <w:tc>
          <w:tcPr>
            <w:tcW w:w="1503" w:type="dxa"/>
          </w:tcPr>
          <w:p w14:paraId="3D9E8DCF" w14:textId="77777777" w:rsidR="00734B08" w:rsidRPr="00A53D91" w:rsidRDefault="00734B08" w:rsidP="00755DE5">
            <w:pPr>
              <w:spacing w:line="360" w:lineRule="auto"/>
              <w:rPr>
                <w:sz w:val="20"/>
                <w:szCs w:val="20"/>
              </w:rPr>
            </w:pPr>
          </w:p>
        </w:tc>
      </w:tr>
      <w:tr w:rsidR="00A516CB" w:rsidRPr="00A53D91" w14:paraId="44EF3A80" w14:textId="77777777" w:rsidTr="00CC0E8C">
        <w:tc>
          <w:tcPr>
            <w:tcW w:w="4077" w:type="dxa"/>
          </w:tcPr>
          <w:p w14:paraId="1D2186AA" w14:textId="77777777" w:rsidR="00734B08" w:rsidRPr="00A53D91" w:rsidRDefault="00734B08" w:rsidP="00755DE5">
            <w:pPr>
              <w:spacing w:line="360" w:lineRule="auto"/>
              <w:rPr>
                <w:i/>
                <w:sz w:val="20"/>
                <w:szCs w:val="20"/>
              </w:rPr>
            </w:pPr>
            <w:r w:rsidRPr="00A53D91">
              <w:rPr>
                <w:i/>
                <w:sz w:val="20"/>
                <w:szCs w:val="20"/>
              </w:rPr>
              <w:t>Predictors</w:t>
            </w:r>
          </w:p>
        </w:tc>
        <w:tc>
          <w:tcPr>
            <w:tcW w:w="1418" w:type="dxa"/>
          </w:tcPr>
          <w:p w14:paraId="2A37E98C" w14:textId="77777777" w:rsidR="00734B08" w:rsidRPr="00A53D91" w:rsidRDefault="00734B08" w:rsidP="00755DE5">
            <w:pPr>
              <w:spacing w:line="360" w:lineRule="auto"/>
              <w:rPr>
                <w:sz w:val="20"/>
                <w:szCs w:val="20"/>
              </w:rPr>
            </w:pPr>
          </w:p>
        </w:tc>
        <w:tc>
          <w:tcPr>
            <w:tcW w:w="1518" w:type="dxa"/>
          </w:tcPr>
          <w:p w14:paraId="3E0765C5" w14:textId="77777777" w:rsidR="00734B08" w:rsidRPr="00A53D91" w:rsidRDefault="00734B08" w:rsidP="00755DE5">
            <w:pPr>
              <w:spacing w:line="360" w:lineRule="auto"/>
              <w:rPr>
                <w:sz w:val="20"/>
                <w:szCs w:val="20"/>
              </w:rPr>
            </w:pPr>
          </w:p>
        </w:tc>
        <w:tc>
          <w:tcPr>
            <w:tcW w:w="1503" w:type="dxa"/>
          </w:tcPr>
          <w:p w14:paraId="3CD7FC1A" w14:textId="77777777" w:rsidR="00734B08" w:rsidRPr="00A53D91" w:rsidRDefault="00734B08" w:rsidP="00755DE5">
            <w:pPr>
              <w:spacing w:line="360" w:lineRule="auto"/>
              <w:rPr>
                <w:sz w:val="20"/>
                <w:szCs w:val="20"/>
              </w:rPr>
            </w:pPr>
          </w:p>
        </w:tc>
      </w:tr>
      <w:tr w:rsidR="00A516CB" w:rsidRPr="00A53D91" w14:paraId="4551B88B" w14:textId="77777777" w:rsidTr="00CC0E8C">
        <w:tc>
          <w:tcPr>
            <w:tcW w:w="4077" w:type="dxa"/>
          </w:tcPr>
          <w:p w14:paraId="28A41E2A" w14:textId="77777777" w:rsidR="00734B08" w:rsidRPr="00A53D91" w:rsidRDefault="00734B08" w:rsidP="00755DE5">
            <w:pPr>
              <w:spacing w:line="360" w:lineRule="auto"/>
              <w:rPr>
                <w:sz w:val="20"/>
                <w:szCs w:val="20"/>
              </w:rPr>
            </w:pPr>
            <w:r w:rsidRPr="00A53D91">
              <w:rPr>
                <w:sz w:val="20"/>
                <w:szCs w:val="20"/>
              </w:rPr>
              <w:t>Mean baseline Oxford Hip Score (sd)</w:t>
            </w:r>
          </w:p>
        </w:tc>
        <w:tc>
          <w:tcPr>
            <w:tcW w:w="1418" w:type="dxa"/>
          </w:tcPr>
          <w:p w14:paraId="3B25E6AF" w14:textId="77777777" w:rsidR="00734B08" w:rsidRPr="00A53D91" w:rsidRDefault="00734B08" w:rsidP="00755DE5">
            <w:pPr>
              <w:spacing w:line="360" w:lineRule="auto"/>
              <w:rPr>
                <w:sz w:val="20"/>
                <w:szCs w:val="20"/>
              </w:rPr>
            </w:pPr>
            <w:r w:rsidRPr="00A53D91">
              <w:rPr>
                <w:sz w:val="20"/>
                <w:szCs w:val="20"/>
              </w:rPr>
              <w:t>18.63 (8.05)</w:t>
            </w:r>
          </w:p>
        </w:tc>
        <w:tc>
          <w:tcPr>
            <w:tcW w:w="1518" w:type="dxa"/>
          </w:tcPr>
          <w:p w14:paraId="380F8E9B" w14:textId="77777777" w:rsidR="00734B08" w:rsidRPr="00A53D91" w:rsidRDefault="00734B08" w:rsidP="00755DE5">
            <w:pPr>
              <w:spacing w:line="360" w:lineRule="auto"/>
              <w:rPr>
                <w:sz w:val="20"/>
                <w:szCs w:val="20"/>
              </w:rPr>
            </w:pPr>
            <w:r w:rsidRPr="00A53D91">
              <w:rPr>
                <w:sz w:val="20"/>
                <w:szCs w:val="20"/>
              </w:rPr>
              <w:t>19.35 (6.70)</w:t>
            </w:r>
          </w:p>
        </w:tc>
        <w:tc>
          <w:tcPr>
            <w:tcW w:w="1503" w:type="dxa"/>
          </w:tcPr>
          <w:p w14:paraId="47DEB1A4" w14:textId="77777777" w:rsidR="00734B08" w:rsidRPr="00A53D91" w:rsidRDefault="00734B08" w:rsidP="00755DE5">
            <w:pPr>
              <w:spacing w:line="360" w:lineRule="auto"/>
              <w:rPr>
                <w:sz w:val="20"/>
                <w:szCs w:val="20"/>
              </w:rPr>
            </w:pPr>
            <w:r w:rsidRPr="00A53D91">
              <w:rPr>
                <w:sz w:val="20"/>
                <w:szCs w:val="20"/>
              </w:rPr>
              <w:t>12.0%</w:t>
            </w:r>
          </w:p>
        </w:tc>
      </w:tr>
      <w:tr w:rsidR="00A516CB" w:rsidRPr="00A53D91" w14:paraId="5CA9A0DD" w14:textId="77777777" w:rsidTr="00CC0E8C">
        <w:tc>
          <w:tcPr>
            <w:tcW w:w="4077" w:type="dxa"/>
          </w:tcPr>
          <w:p w14:paraId="6B218FC6" w14:textId="77777777" w:rsidR="00734B08" w:rsidRPr="00A53D91" w:rsidRDefault="00734B08" w:rsidP="00755DE5">
            <w:pPr>
              <w:spacing w:line="360" w:lineRule="auto"/>
              <w:rPr>
                <w:sz w:val="20"/>
                <w:szCs w:val="20"/>
              </w:rPr>
            </w:pPr>
            <w:r w:rsidRPr="00A53D91">
              <w:rPr>
                <w:sz w:val="20"/>
                <w:szCs w:val="20"/>
              </w:rPr>
              <w:t>Mean age in year (sd)</w:t>
            </w:r>
          </w:p>
        </w:tc>
        <w:tc>
          <w:tcPr>
            <w:tcW w:w="1418" w:type="dxa"/>
          </w:tcPr>
          <w:p w14:paraId="019592A0" w14:textId="77777777" w:rsidR="00734B08" w:rsidRPr="00A53D91" w:rsidRDefault="00734B08" w:rsidP="00755DE5">
            <w:pPr>
              <w:spacing w:line="360" w:lineRule="auto"/>
              <w:rPr>
                <w:sz w:val="20"/>
                <w:szCs w:val="20"/>
              </w:rPr>
            </w:pPr>
            <w:r w:rsidRPr="00A53D91">
              <w:rPr>
                <w:sz w:val="20"/>
                <w:szCs w:val="20"/>
              </w:rPr>
              <w:t>68.23 (10.36)</w:t>
            </w:r>
          </w:p>
        </w:tc>
        <w:tc>
          <w:tcPr>
            <w:tcW w:w="1518" w:type="dxa"/>
          </w:tcPr>
          <w:p w14:paraId="6226A29E" w14:textId="77777777" w:rsidR="00734B08" w:rsidRPr="00A53D91" w:rsidRDefault="00734B08" w:rsidP="00755DE5">
            <w:pPr>
              <w:spacing w:line="360" w:lineRule="auto"/>
              <w:rPr>
                <w:sz w:val="20"/>
                <w:szCs w:val="20"/>
              </w:rPr>
            </w:pPr>
            <w:r w:rsidRPr="00A53D91">
              <w:rPr>
                <w:sz w:val="20"/>
                <w:szCs w:val="20"/>
              </w:rPr>
              <w:t>67.97 (10.93)</w:t>
            </w:r>
          </w:p>
        </w:tc>
        <w:tc>
          <w:tcPr>
            <w:tcW w:w="1503" w:type="dxa"/>
          </w:tcPr>
          <w:p w14:paraId="7F3984D3" w14:textId="77777777" w:rsidR="00734B08" w:rsidRPr="00A53D91" w:rsidRDefault="00734B08" w:rsidP="00755DE5">
            <w:pPr>
              <w:spacing w:line="360" w:lineRule="auto"/>
              <w:rPr>
                <w:sz w:val="20"/>
                <w:szCs w:val="20"/>
              </w:rPr>
            </w:pPr>
            <w:r w:rsidRPr="00A53D91">
              <w:rPr>
                <w:sz w:val="20"/>
                <w:szCs w:val="20"/>
              </w:rPr>
              <w:t>0%</w:t>
            </w:r>
          </w:p>
        </w:tc>
      </w:tr>
      <w:tr w:rsidR="00A516CB" w:rsidRPr="00A53D91" w14:paraId="668D1FC6" w14:textId="77777777" w:rsidTr="00CC0E8C">
        <w:tc>
          <w:tcPr>
            <w:tcW w:w="4077" w:type="dxa"/>
          </w:tcPr>
          <w:p w14:paraId="728D3532" w14:textId="77777777" w:rsidR="00734B08" w:rsidRPr="00A53D91" w:rsidRDefault="00734B08" w:rsidP="00755DE5">
            <w:pPr>
              <w:spacing w:line="360" w:lineRule="auto"/>
              <w:rPr>
                <w:sz w:val="20"/>
                <w:szCs w:val="20"/>
              </w:rPr>
            </w:pPr>
            <w:r w:rsidRPr="00A53D91">
              <w:rPr>
                <w:sz w:val="20"/>
                <w:szCs w:val="20"/>
              </w:rPr>
              <w:t>Mean body mass index (sd)</w:t>
            </w:r>
          </w:p>
        </w:tc>
        <w:tc>
          <w:tcPr>
            <w:tcW w:w="1418" w:type="dxa"/>
          </w:tcPr>
          <w:p w14:paraId="2E3EA31F" w14:textId="77777777" w:rsidR="00734B08" w:rsidRPr="00A53D91" w:rsidRDefault="00734B08" w:rsidP="00755DE5">
            <w:pPr>
              <w:spacing w:line="360" w:lineRule="auto"/>
              <w:rPr>
                <w:sz w:val="20"/>
                <w:szCs w:val="20"/>
              </w:rPr>
            </w:pPr>
            <w:r w:rsidRPr="00A53D91">
              <w:rPr>
                <w:sz w:val="20"/>
                <w:szCs w:val="20"/>
              </w:rPr>
              <w:t>27.97 (3.88)</w:t>
            </w:r>
          </w:p>
        </w:tc>
        <w:tc>
          <w:tcPr>
            <w:tcW w:w="1518" w:type="dxa"/>
          </w:tcPr>
          <w:p w14:paraId="34049BBA" w14:textId="77777777" w:rsidR="00734B08" w:rsidRPr="00A53D91" w:rsidRDefault="00734B08" w:rsidP="00755DE5">
            <w:pPr>
              <w:spacing w:line="360" w:lineRule="auto"/>
              <w:rPr>
                <w:sz w:val="20"/>
                <w:szCs w:val="20"/>
              </w:rPr>
            </w:pPr>
            <w:r w:rsidRPr="00A53D91">
              <w:rPr>
                <w:sz w:val="20"/>
                <w:szCs w:val="20"/>
              </w:rPr>
              <w:t>28.13 (5.00)</w:t>
            </w:r>
          </w:p>
        </w:tc>
        <w:tc>
          <w:tcPr>
            <w:tcW w:w="1503" w:type="dxa"/>
          </w:tcPr>
          <w:p w14:paraId="2FD702A4" w14:textId="77777777" w:rsidR="00734B08" w:rsidRPr="00A53D91" w:rsidRDefault="00734B08" w:rsidP="00755DE5">
            <w:pPr>
              <w:spacing w:line="360" w:lineRule="auto"/>
              <w:rPr>
                <w:sz w:val="20"/>
                <w:szCs w:val="20"/>
              </w:rPr>
            </w:pPr>
            <w:r w:rsidRPr="00A53D91">
              <w:rPr>
                <w:sz w:val="20"/>
                <w:szCs w:val="20"/>
              </w:rPr>
              <w:t>0%</w:t>
            </w:r>
          </w:p>
        </w:tc>
      </w:tr>
      <w:tr w:rsidR="00A516CB" w:rsidRPr="00A53D91" w14:paraId="13F75E9C" w14:textId="77777777" w:rsidTr="00CC0E8C">
        <w:tc>
          <w:tcPr>
            <w:tcW w:w="4077" w:type="dxa"/>
          </w:tcPr>
          <w:p w14:paraId="4F08D2BC" w14:textId="77777777" w:rsidR="00734B08" w:rsidRPr="00A53D91" w:rsidRDefault="00734B08" w:rsidP="00755DE5">
            <w:pPr>
              <w:spacing w:line="360" w:lineRule="auto"/>
              <w:rPr>
                <w:sz w:val="20"/>
                <w:szCs w:val="20"/>
              </w:rPr>
            </w:pPr>
            <w:r w:rsidRPr="00A53D91">
              <w:rPr>
                <w:sz w:val="20"/>
                <w:szCs w:val="20"/>
              </w:rPr>
              <w:t>Education attainment</w:t>
            </w:r>
          </w:p>
        </w:tc>
        <w:tc>
          <w:tcPr>
            <w:tcW w:w="1418" w:type="dxa"/>
          </w:tcPr>
          <w:p w14:paraId="20894E0A" w14:textId="77777777" w:rsidR="00734B08" w:rsidRPr="00A53D91" w:rsidRDefault="00734B08" w:rsidP="00755DE5">
            <w:pPr>
              <w:spacing w:line="360" w:lineRule="auto"/>
              <w:rPr>
                <w:sz w:val="20"/>
                <w:szCs w:val="20"/>
              </w:rPr>
            </w:pPr>
          </w:p>
        </w:tc>
        <w:tc>
          <w:tcPr>
            <w:tcW w:w="1518" w:type="dxa"/>
          </w:tcPr>
          <w:p w14:paraId="4E83A402" w14:textId="77777777" w:rsidR="00734B08" w:rsidRPr="00A53D91" w:rsidRDefault="00734B08" w:rsidP="00755DE5">
            <w:pPr>
              <w:spacing w:line="360" w:lineRule="auto"/>
              <w:rPr>
                <w:sz w:val="20"/>
                <w:szCs w:val="20"/>
              </w:rPr>
            </w:pPr>
          </w:p>
        </w:tc>
        <w:tc>
          <w:tcPr>
            <w:tcW w:w="1503" w:type="dxa"/>
          </w:tcPr>
          <w:p w14:paraId="2B37BA6B" w14:textId="77777777" w:rsidR="00734B08" w:rsidRPr="00A53D91" w:rsidRDefault="00734B08" w:rsidP="00755DE5">
            <w:pPr>
              <w:spacing w:line="360" w:lineRule="auto"/>
              <w:rPr>
                <w:sz w:val="20"/>
                <w:szCs w:val="20"/>
              </w:rPr>
            </w:pPr>
            <w:r w:rsidRPr="00A53D91">
              <w:rPr>
                <w:sz w:val="20"/>
                <w:szCs w:val="20"/>
              </w:rPr>
              <w:t>24.4%</w:t>
            </w:r>
          </w:p>
        </w:tc>
      </w:tr>
      <w:tr w:rsidR="00A516CB" w:rsidRPr="00A53D91" w14:paraId="2F059019" w14:textId="77777777" w:rsidTr="00CC0E8C">
        <w:tc>
          <w:tcPr>
            <w:tcW w:w="4077" w:type="dxa"/>
          </w:tcPr>
          <w:p w14:paraId="13F541F1" w14:textId="77777777" w:rsidR="00734B08" w:rsidRPr="00A53D91" w:rsidRDefault="00734B08" w:rsidP="00755DE5">
            <w:pPr>
              <w:spacing w:line="360" w:lineRule="auto"/>
              <w:ind w:left="426"/>
              <w:rPr>
                <w:sz w:val="20"/>
                <w:szCs w:val="20"/>
              </w:rPr>
            </w:pPr>
            <w:r w:rsidRPr="00A53D91">
              <w:rPr>
                <w:sz w:val="20"/>
                <w:szCs w:val="20"/>
              </w:rPr>
              <w:t>None</w:t>
            </w:r>
          </w:p>
        </w:tc>
        <w:tc>
          <w:tcPr>
            <w:tcW w:w="1418" w:type="dxa"/>
          </w:tcPr>
          <w:p w14:paraId="42EF8807" w14:textId="77777777" w:rsidR="00734B08" w:rsidRPr="00A53D91" w:rsidRDefault="00734B08" w:rsidP="00755DE5">
            <w:pPr>
              <w:spacing w:line="360" w:lineRule="auto"/>
              <w:rPr>
                <w:sz w:val="20"/>
                <w:szCs w:val="20"/>
              </w:rPr>
            </w:pPr>
            <w:r w:rsidRPr="00A53D91">
              <w:rPr>
                <w:sz w:val="20"/>
                <w:szCs w:val="20"/>
              </w:rPr>
              <w:t>192 (34.9%)</w:t>
            </w:r>
          </w:p>
        </w:tc>
        <w:tc>
          <w:tcPr>
            <w:tcW w:w="1518" w:type="dxa"/>
          </w:tcPr>
          <w:p w14:paraId="7A424756" w14:textId="77777777" w:rsidR="00734B08" w:rsidRPr="00A53D91" w:rsidRDefault="00734B08" w:rsidP="00755DE5">
            <w:pPr>
              <w:spacing w:line="360" w:lineRule="auto"/>
              <w:rPr>
                <w:sz w:val="20"/>
                <w:szCs w:val="20"/>
              </w:rPr>
            </w:pPr>
            <w:r w:rsidRPr="00A53D91">
              <w:rPr>
                <w:sz w:val="20"/>
                <w:szCs w:val="20"/>
              </w:rPr>
              <w:t>320 (38.6%)</w:t>
            </w:r>
          </w:p>
        </w:tc>
        <w:tc>
          <w:tcPr>
            <w:tcW w:w="1503" w:type="dxa"/>
          </w:tcPr>
          <w:p w14:paraId="5BB7A36E" w14:textId="77777777" w:rsidR="00734B08" w:rsidRPr="00A53D91" w:rsidRDefault="00734B08" w:rsidP="00755DE5">
            <w:pPr>
              <w:spacing w:line="360" w:lineRule="auto"/>
              <w:rPr>
                <w:sz w:val="20"/>
                <w:szCs w:val="20"/>
              </w:rPr>
            </w:pPr>
          </w:p>
        </w:tc>
      </w:tr>
      <w:tr w:rsidR="00A516CB" w:rsidRPr="00A53D91" w14:paraId="2ACF5AAD" w14:textId="77777777" w:rsidTr="00CC0E8C">
        <w:tc>
          <w:tcPr>
            <w:tcW w:w="4077" w:type="dxa"/>
          </w:tcPr>
          <w:p w14:paraId="0375E075" w14:textId="77777777" w:rsidR="00734B08" w:rsidRPr="00A53D91" w:rsidRDefault="00734B08" w:rsidP="00755DE5">
            <w:pPr>
              <w:spacing w:line="360" w:lineRule="auto"/>
              <w:ind w:left="426"/>
              <w:rPr>
                <w:sz w:val="20"/>
                <w:szCs w:val="20"/>
              </w:rPr>
            </w:pPr>
            <w:r w:rsidRPr="00A53D91">
              <w:rPr>
                <w:sz w:val="20"/>
                <w:szCs w:val="20"/>
              </w:rPr>
              <w:t>O level</w:t>
            </w:r>
          </w:p>
        </w:tc>
        <w:tc>
          <w:tcPr>
            <w:tcW w:w="1418" w:type="dxa"/>
          </w:tcPr>
          <w:p w14:paraId="5C30A605" w14:textId="77777777" w:rsidR="00734B08" w:rsidRPr="00A53D91" w:rsidRDefault="00734B08" w:rsidP="00755DE5">
            <w:pPr>
              <w:spacing w:line="360" w:lineRule="auto"/>
              <w:rPr>
                <w:sz w:val="20"/>
                <w:szCs w:val="20"/>
              </w:rPr>
            </w:pPr>
            <w:r w:rsidRPr="00A53D91">
              <w:rPr>
                <w:sz w:val="20"/>
                <w:szCs w:val="20"/>
              </w:rPr>
              <w:t>44 (8.0%)</w:t>
            </w:r>
          </w:p>
        </w:tc>
        <w:tc>
          <w:tcPr>
            <w:tcW w:w="1518" w:type="dxa"/>
          </w:tcPr>
          <w:p w14:paraId="515DEC86" w14:textId="77777777" w:rsidR="00734B08" w:rsidRPr="00A53D91" w:rsidRDefault="00734B08" w:rsidP="00755DE5">
            <w:pPr>
              <w:spacing w:line="360" w:lineRule="auto"/>
              <w:rPr>
                <w:sz w:val="20"/>
                <w:szCs w:val="20"/>
              </w:rPr>
            </w:pPr>
            <w:r w:rsidRPr="00A53D91">
              <w:rPr>
                <w:sz w:val="20"/>
                <w:szCs w:val="20"/>
              </w:rPr>
              <w:t>64 (7.7%)</w:t>
            </w:r>
          </w:p>
        </w:tc>
        <w:tc>
          <w:tcPr>
            <w:tcW w:w="1503" w:type="dxa"/>
          </w:tcPr>
          <w:p w14:paraId="1B47C14D" w14:textId="77777777" w:rsidR="00734B08" w:rsidRPr="00A53D91" w:rsidRDefault="00734B08" w:rsidP="00755DE5">
            <w:pPr>
              <w:spacing w:line="360" w:lineRule="auto"/>
              <w:rPr>
                <w:sz w:val="20"/>
                <w:szCs w:val="20"/>
              </w:rPr>
            </w:pPr>
          </w:p>
        </w:tc>
      </w:tr>
      <w:tr w:rsidR="00A516CB" w:rsidRPr="00A53D91" w14:paraId="4C1BEE30" w14:textId="77777777" w:rsidTr="00CC0E8C">
        <w:tc>
          <w:tcPr>
            <w:tcW w:w="4077" w:type="dxa"/>
          </w:tcPr>
          <w:p w14:paraId="6FD65F0F" w14:textId="77777777" w:rsidR="00734B08" w:rsidRPr="00A53D91" w:rsidRDefault="00734B08" w:rsidP="00755DE5">
            <w:pPr>
              <w:spacing w:line="360" w:lineRule="auto"/>
              <w:ind w:left="426"/>
              <w:rPr>
                <w:sz w:val="20"/>
                <w:szCs w:val="20"/>
              </w:rPr>
            </w:pPr>
            <w:r w:rsidRPr="00A53D91">
              <w:rPr>
                <w:sz w:val="20"/>
                <w:szCs w:val="20"/>
              </w:rPr>
              <w:t>A level</w:t>
            </w:r>
          </w:p>
        </w:tc>
        <w:tc>
          <w:tcPr>
            <w:tcW w:w="1418" w:type="dxa"/>
          </w:tcPr>
          <w:p w14:paraId="0E09B5D8" w14:textId="77777777" w:rsidR="00734B08" w:rsidRPr="00A53D91" w:rsidRDefault="00734B08" w:rsidP="00755DE5">
            <w:pPr>
              <w:spacing w:line="360" w:lineRule="auto"/>
              <w:rPr>
                <w:sz w:val="20"/>
                <w:szCs w:val="20"/>
              </w:rPr>
            </w:pPr>
            <w:r w:rsidRPr="00A53D91">
              <w:rPr>
                <w:sz w:val="20"/>
                <w:szCs w:val="20"/>
              </w:rPr>
              <w:t>38 (6.9%)</w:t>
            </w:r>
          </w:p>
        </w:tc>
        <w:tc>
          <w:tcPr>
            <w:tcW w:w="1518" w:type="dxa"/>
          </w:tcPr>
          <w:p w14:paraId="2591C875" w14:textId="77777777" w:rsidR="00734B08" w:rsidRPr="00A53D91" w:rsidRDefault="00734B08" w:rsidP="00755DE5">
            <w:pPr>
              <w:spacing w:line="360" w:lineRule="auto"/>
              <w:rPr>
                <w:sz w:val="20"/>
                <w:szCs w:val="20"/>
              </w:rPr>
            </w:pPr>
            <w:r w:rsidRPr="00A53D91">
              <w:rPr>
                <w:sz w:val="20"/>
                <w:szCs w:val="20"/>
              </w:rPr>
              <w:t>26 (3.1%)</w:t>
            </w:r>
          </w:p>
        </w:tc>
        <w:tc>
          <w:tcPr>
            <w:tcW w:w="1503" w:type="dxa"/>
          </w:tcPr>
          <w:p w14:paraId="64C3F1B1" w14:textId="77777777" w:rsidR="00734B08" w:rsidRPr="00A53D91" w:rsidRDefault="00734B08" w:rsidP="00755DE5">
            <w:pPr>
              <w:spacing w:line="360" w:lineRule="auto"/>
              <w:rPr>
                <w:sz w:val="20"/>
                <w:szCs w:val="20"/>
              </w:rPr>
            </w:pPr>
          </w:p>
        </w:tc>
      </w:tr>
      <w:tr w:rsidR="00A516CB" w:rsidRPr="00A53D91" w14:paraId="1D6C981A" w14:textId="77777777" w:rsidTr="00CC0E8C">
        <w:tc>
          <w:tcPr>
            <w:tcW w:w="4077" w:type="dxa"/>
          </w:tcPr>
          <w:p w14:paraId="668D8DF0" w14:textId="77777777" w:rsidR="00734B08" w:rsidRPr="00A53D91" w:rsidRDefault="00734B08" w:rsidP="00755DE5">
            <w:pPr>
              <w:spacing w:line="360" w:lineRule="auto"/>
              <w:ind w:left="426"/>
              <w:rPr>
                <w:sz w:val="20"/>
                <w:szCs w:val="20"/>
              </w:rPr>
            </w:pPr>
            <w:r w:rsidRPr="00A53D91">
              <w:rPr>
                <w:sz w:val="20"/>
                <w:szCs w:val="20"/>
              </w:rPr>
              <w:t>Further education</w:t>
            </w:r>
          </w:p>
        </w:tc>
        <w:tc>
          <w:tcPr>
            <w:tcW w:w="1418" w:type="dxa"/>
          </w:tcPr>
          <w:p w14:paraId="5F8B1C9B" w14:textId="77777777" w:rsidR="00734B08" w:rsidRPr="00A53D91" w:rsidRDefault="00734B08" w:rsidP="00755DE5">
            <w:pPr>
              <w:spacing w:line="360" w:lineRule="auto"/>
              <w:rPr>
                <w:sz w:val="20"/>
                <w:szCs w:val="20"/>
              </w:rPr>
            </w:pPr>
            <w:r w:rsidRPr="00A53D91">
              <w:rPr>
                <w:sz w:val="20"/>
                <w:szCs w:val="20"/>
              </w:rPr>
              <w:t>117 (21.3%)</w:t>
            </w:r>
          </w:p>
        </w:tc>
        <w:tc>
          <w:tcPr>
            <w:tcW w:w="1518" w:type="dxa"/>
          </w:tcPr>
          <w:p w14:paraId="76D56024" w14:textId="77777777" w:rsidR="00734B08" w:rsidRPr="00A53D91" w:rsidRDefault="00734B08" w:rsidP="00755DE5">
            <w:pPr>
              <w:spacing w:line="360" w:lineRule="auto"/>
              <w:rPr>
                <w:sz w:val="20"/>
                <w:szCs w:val="20"/>
              </w:rPr>
            </w:pPr>
            <w:r w:rsidRPr="00A53D91">
              <w:rPr>
                <w:sz w:val="20"/>
                <w:szCs w:val="20"/>
              </w:rPr>
              <w:t>161 (19.4%)</w:t>
            </w:r>
          </w:p>
        </w:tc>
        <w:tc>
          <w:tcPr>
            <w:tcW w:w="1503" w:type="dxa"/>
          </w:tcPr>
          <w:p w14:paraId="72D62C40" w14:textId="77777777" w:rsidR="00734B08" w:rsidRPr="00A53D91" w:rsidRDefault="00734B08" w:rsidP="00755DE5">
            <w:pPr>
              <w:spacing w:line="360" w:lineRule="auto"/>
              <w:rPr>
                <w:sz w:val="20"/>
                <w:szCs w:val="20"/>
              </w:rPr>
            </w:pPr>
          </w:p>
        </w:tc>
      </w:tr>
      <w:tr w:rsidR="00A516CB" w:rsidRPr="00A53D91" w14:paraId="1366B31E" w14:textId="77777777" w:rsidTr="00CC0E8C">
        <w:tc>
          <w:tcPr>
            <w:tcW w:w="4077" w:type="dxa"/>
          </w:tcPr>
          <w:p w14:paraId="6A13D2DE" w14:textId="77777777" w:rsidR="00734B08" w:rsidRPr="00A53D91" w:rsidRDefault="00734B08" w:rsidP="00755DE5">
            <w:pPr>
              <w:spacing w:line="360" w:lineRule="auto"/>
              <w:ind w:left="426"/>
              <w:rPr>
                <w:sz w:val="20"/>
                <w:szCs w:val="20"/>
              </w:rPr>
            </w:pPr>
            <w:r w:rsidRPr="00A53D91">
              <w:rPr>
                <w:sz w:val="20"/>
                <w:szCs w:val="20"/>
              </w:rPr>
              <w:t>Higher education</w:t>
            </w:r>
          </w:p>
        </w:tc>
        <w:tc>
          <w:tcPr>
            <w:tcW w:w="1418" w:type="dxa"/>
          </w:tcPr>
          <w:p w14:paraId="158D7C0C" w14:textId="77777777" w:rsidR="00734B08" w:rsidRPr="00A53D91" w:rsidRDefault="00734B08" w:rsidP="00755DE5">
            <w:pPr>
              <w:spacing w:line="360" w:lineRule="auto"/>
              <w:rPr>
                <w:sz w:val="20"/>
                <w:szCs w:val="20"/>
              </w:rPr>
            </w:pPr>
            <w:r w:rsidRPr="00A53D91">
              <w:rPr>
                <w:sz w:val="20"/>
                <w:szCs w:val="20"/>
              </w:rPr>
              <w:t>159 (28.9%)</w:t>
            </w:r>
          </w:p>
        </w:tc>
        <w:tc>
          <w:tcPr>
            <w:tcW w:w="1518" w:type="dxa"/>
          </w:tcPr>
          <w:p w14:paraId="6FDC9353" w14:textId="77777777" w:rsidR="00734B08" w:rsidRPr="00A53D91" w:rsidRDefault="00734B08" w:rsidP="00755DE5">
            <w:pPr>
              <w:spacing w:line="360" w:lineRule="auto"/>
              <w:rPr>
                <w:sz w:val="20"/>
                <w:szCs w:val="20"/>
              </w:rPr>
            </w:pPr>
            <w:r w:rsidRPr="00A53D91">
              <w:rPr>
                <w:sz w:val="20"/>
                <w:szCs w:val="20"/>
              </w:rPr>
              <w:t>259 (31.2%)</w:t>
            </w:r>
          </w:p>
        </w:tc>
        <w:tc>
          <w:tcPr>
            <w:tcW w:w="1503" w:type="dxa"/>
          </w:tcPr>
          <w:p w14:paraId="7C0CD57A" w14:textId="77777777" w:rsidR="00734B08" w:rsidRPr="00A53D91" w:rsidRDefault="00734B08" w:rsidP="00755DE5">
            <w:pPr>
              <w:spacing w:line="360" w:lineRule="auto"/>
              <w:rPr>
                <w:sz w:val="20"/>
                <w:szCs w:val="20"/>
              </w:rPr>
            </w:pPr>
          </w:p>
        </w:tc>
      </w:tr>
      <w:tr w:rsidR="00A516CB" w:rsidRPr="00A53D91" w14:paraId="30BB9975" w14:textId="77777777" w:rsidTr="00CC0E8C">
        <w:tc>
          <w:tcPr>
            <w:tcW w:w="4077" w:type="dxa"/>
          </w:tcPr>
          <w:p w14:paraId="65F23ADF" w14:textId="77777777" w:rsidR="00734B08" w:rsidRPr="00A53D91" w:rsidRDefault="00734B08" w:rsidP="00755DE5">
            <w:pPr>
              <w:spacing w:line="360" w:lineRule="auto"/>
              <w:rPr>
                <w:sz w:val="20"/>
                <w:szCs w:val="20"/>
              </w:rPr>
            </w:pPr>
            <w:r w:rsidRPr="00A53D91">
              <w:rPr>
                <w:sz w:val="20"/>
                <w:szCs w:val="20"/>
              </w:rPr>
              <w:t>SF-36 (Surrogate for mental health)</w:t>
            </w:r>
          </w:p>
        </w:tc>
        <w:tc>
          <w:tcPr>
            <w:tcW w:w="1418" w:type="dxa"/>
          </w:tcPr>
          <w:p w14:paraId="18C966F7" w14:textId="77777777" w:rsidR="00734B08" w:rsidRPr="00A53D91" w:rsidRDefault="00734B08" w:rsidP="00755DE5">
            <w:pPr>
              <w:spacing w:line="360" w:lineRule="auto"/>
              <w:rPr>
                <w:sz w:val="20"/>
                <w:szCs w:val="20"/>
              </w:rPr>
            </w:pPr>
          </w:p>
        </w:tc>
        <w:tc>
          <w:tcPr>
            <w:tcW w:w="1518" w:type="dxa"/>
          </w:tcPr>
          <w:p w14:paraId="017FBF11" w14:textId="77777777" w:rsidR="00734B08" w:rsidRPr="00A53D91" w:rsidRDefault="00734B08" w:rsidP="00755DE5">
            <w:pPr>
              <w:spacing w:line="360" w:lineRule="auto"/>
              <w:rPr>
                <w:sz w:val="20"/>
                <w:szCs w:val="20"/>
              </w:rPr>
            </w:pPr>
          </w:p>
        </w:tc>
        <w:tc>
          <w:tcPr>
            <w:tcW w:w="1503" w:type="dxa"/>
          </w:tcPr>
          <w:p w14:paraId="1CD19E88" w14:textId="77777777" w:rsidR="00734B08" w:rsidRPr="00A53D91" w:rsidRDefault="00734B08" w:rsidP="00755DE5">
            <w:pPr>
              <w:spacing w:line="360" w:lineRule="auto"/>
              <w:rPr>
                <w:sz w:val="20"/>
                <w:szCs w:val="20"/>
              </w:rPr>
            </w:pPr>
            <w:r w:rsidRPr="00A53D91">
              <w:rPr>
                <w:sz w:val="20"/>
                <w:szCs w:val="20"/>
              </w:rPr>
              <w:t>21.0%</w:t>
            </w:r>
          </w:p>
        </w:tc>
      </w:tr>
      <w:tr w:rsidR="00A516CB" w:rsidRPr="00A53D91" w14:paraId="6D310544" w14:textId="77777777" w:rsidTr="00CC0E8C">
        <w:tc>
          <w:tcPr>
            <w:tcW w:w="4077" w:type="dxa"/>
          </w:tcPr>
          <w:p w14:paraId="27FAD883" w14:textId="77777777" w:rsidR="00734B08" w:rsidRPr="00A53D91" w:rsidRDefault="00734B08" w:rsidP="00755DE5">
            <w:pPr>
              <w:spacing w:line="360" w:lineRule="auto"/>
              <w:ind w:left="426"/>
              <w:rPr>
                <w:sz w:val="20"/>
                <w:szCs w:val="20"/>
              </w:rPr>
            </w:pPr>
            <w:r w:rsidRPr="00A53D91">
              <w:rPr>
                <w:sz w:val="20"/>
                <w:szCs w:val="20"/>
              </w:rPr>
              <w:t>Yes</w:t>
            </w:r>
          </w:p>
        </w:tc>
        <w:tc>
          <w:tcPr>
            <w:tcW w:w="1418" w:type="dxa"/>
          </w:tcPr>
          <w:p w14:paraId="5D50E1DB" w14:textId="77777777" w:rsidR="00734B08" w:rsidRPr="00A53D91" w:rsidRDefault="00734B08" w:rsidP="00755DE5">
            <w:pPr>
              <w:spacing w:line="360" w:lineRule="auto"/>
              <w:rPr>
                <w:sz w:val="20"/>
                <w:szCs w:val="20"/>
              </w:rPr>
            </w:pPr>
            <w:r w:rsidRPr="00A53D91">
              <w:rPr>
                <w:sz w:val="20"/>
                <w:szCs w:val="20"/>
              </w:rPr>
              <w:t>125 (22.7%)</w:t>
            </w:r>
          </w:p>
        </w:tc>
        <w:tc>
          <w:tcPr>
            <w:tcW w:w="1518" w:type="dxa"/>
          </w:tcPr>
          <w:p w14:paraId="02F582F7" w14:textId="77777777" w:rsidR="00734B08" w:rsidRPr="00A53D91" w:rsidRDefault="00734B08" w:rsidP="00755DE5">
            <w:pPr>
              <w:spacing w:line="360" w:lineRule="auto"/>
              <w:rPr>
                <w:sz w:val="20"/>
                <w:szCs w:val="20"/>
              </w:rPr>
            </w:pPr>
            <w:r w:rsidRPr="00A53D91">
              <w:rPr>
                <w:sz w:val="20"/>
                <w:szCs w:val="20"/>
              </w:rPr>
              <w:t>416 (48.0%)</w:t>
            </w:r>
          </w:p>
        </w:tc>
        <w:tc>
          <w:tcPr>
            <w:tcW w:w="1503" w:type="dxa"/>
          </w:tcPr>
          <w:p w14:paraId="1FADE4D8" w14:textId="77777777" w:rsidR="00734B08" w:rsidRPr="00A53D91" w:rsidRDefault="00734B08" w:rsidP="00755DE5">
            <w:pPr>
              <w:spacing w:line="360" w:lineRule="auto"/>
              <w:rPr>
                <w:sz w:val="20"/>
                <w:szCs w:val="20"/>
              </w:rPr>
            </w:pPr>
          </w:p>
        </w:tc>
      </w:tr>
      <w:tr w:rsidR="00A516CB" w:rsidRPr="00A53D91" w14:paraId="4622636C" w14:textId="77777777" w:rsidTr="00CC0E8C">
        <w:tc>
          <w:tcPr>
            <w:tcW w:w="4077" w:type="dxa"/>
          </w:tcPr>
          <w:p w14:paraId="0CA3E789" w14:textId="77777777" w:rsidR="00734B08" w:rsidRPr="00A53D91" w:rsidRDefault="00734B08" w:rsidP="00755DE5">
            <w:pPr>
              <w:spacing w:line="360" w:lineRule="auto"/>
              <w:ind w:left="426"/>
              <w:rPr>
                <w:sz w:val="20"/>
                <w:szCs w:val="20"/>
              </w:rPr>
            </w:pPr>
            <w:r w:rsidRPr="00A53D91">
              <w:rPr>
                <w:sz w:val="20"/>
                <w:szCs w:val="20"/>
              </w:rPr>
              <w:t>No</w:t>
            </w:r>
          </w:p>
        </w:tc>
        <w:tc>
          <w:tcPr>
            <w:tcW w:w="1418" w:type="dxa"/>
          </w:tcPr>
          <w:p w14:paraId="06F6208E" w14:textId="77777777" w:rsidR="00734B08" w:rsidRPr="00A53D91" w:rsidRDefault="00734B08" w:rsidP="00755DE5">
            <w:pPr>
              <w:spacing w:line="360" w:lineRule="auto"/>
              <w:rPr>
                <w:sz w:val="20"/>
                <w:szCs w:val="20"/>
              </w:rPr>
            </w:pPr>
            <w:r w:rsidRPr="00A53D91">
              <w:rPr>
                <w:sz w:val="20"/>
                <w:szCs w:val="20"/>
              </w:rPr>
              <w:t>425 (77.3%)</w:t>
            </w:r>
          </w:p>
        </w:tc>
        <w:tc>
          <w:tcPr>
            <w:tcW w:w="1518" w:type="dxa"/>
          </w:tcPr>
          <w:p w14:paraId="2B4B9A64" w14:textId="77777777" w:rsidR="00734B08" w:rsidRPr="00A53D91" w:rsidRDefault="00734B08" w:rsidP="00755DE5">
            <w:pPr>
              <w:spacing w:line="360" w:lineRule="auto"/>
              <w:rPr>
                <w:sz w:val="20"/>
                <w:szCs w:val="20"/>
              </w:rPr>
            </w:pPr>
            <w:r w:rsidRPr="00A53D91">
              <w:rPr>
                <w:sz w:val="20"/>
                <w:szCs w:val="20"/>
              </w:rPr>
              <w:t>451 (52.0%)</w:t>
            </w:r>
          </w:p>
        </w:tc>
        <w:tc>
          <w:tcPr>
            <w:tcW w:w="1503" w:type="dxa"/>
          </w:tcPr>
          <w:p w14:paraId="0E6EA7A7" w14:textId="77777777" w:rsidR="00734B08" w:rsidRPr="00A53D91" w:rsidRDefault="00734B08" w:rsidP="00755DE5">
            <w:pPr>
              <w:spacing w:line="360" w:lineRule="auto"/>
              <w:rPr>
                <w:sz w:val="20"/>
                <w:szCs w:val="20"/>
              </w:rPr>
            </w:pPr>
          </w:p>
        </w:tc>
      </w:tr>
      <w:tr w:rsidR="00A516CB" w:rsidRPr="00A53D91" w14:paraId="3070C169" w14:textId="77777777" w:rsidTr="00CC0E8C">
        <w:tc>
          <w:tcPr>
            <w:tcW w:w="4077" w:type="dxa"/>
          </w:tcPr>
          <w:p w14:paraId="304CF117" w14:textId="77777777" w:rsidR="00734B08" w:rsidRPr="00A53D91" w:rsidRDefault="00734B08" w:rsidP="00755DE5">
            <w:pPr>
              <w:spacing w:line="360" w:lineRule="auto"/>
              <w:rPr>
                <w:sz w:val="20"/>
                <w:szCs w:val="20"/>
              </w:rPr>
            </w:pPr>
            <w:r w:rsidRPr="00A53D91">
              <w:rPr>
                <w:sz w:val="20"/>
                <w:szCs w:val="20"/>
              </w:rPr>
              <w:t>Superomedial</w:t>
            </w:r>
          </w:p>
        </w:tc>
        <w:tc>
          <w:tcPr>
            <w:tcW w:w="1418" w:type="dxa"/>
          </w:tcPr>
          <w:p w14:paraId="12C9C471" w14:textId="77777777" w:rsidR="00734B08" w:rsidRPr="00A53D91" w:rsidRDefault="00734B08" w:rsidP="00755DE5">
            <w:pPr>
              <w:spacing w:line="360" w:lineRule="auto"/>
              <w:rPr>
                <w:sz w:val="20"/>
                <w:szCs w:val="20"/>
              </w:rPr>
            </w:pPr>
          </w:p>
        </w:tc>
        <w:tc>
          <w:tcPr>
            <w:tcW w:w="1518" w:type="dxa"/>
          </w:tcPr>
          <w:p w14:paraId="6181E8A8" w14:textId="77777777" w:rsidR="00734B08" w:rsidRPr="00A53D91" w:rsidRDefault="00734B08" w:rsidP="00755DE5">
            <w:pPr>
              <w:spacing w:line="360" w:lineRule="auto"/>
              <w:rPr>
                <w:sz w:val="20"/>
                <w:szCs w:val="20"/>
              </w:rPr>
            </w:pPr>
          </w:p>
        </w:tc>
        <w:tc>
          <w:tcPr>
            <w:tcW w:w="1503" w:type="dxa"/>
          </w:tcPr>
          <w:p w14:paraId="4FC76B6B" w14:textId="77777777" w:rsidR="00734B08" w:rsidRPr="00A53D91" w:rsidRDefault="00734B08" w:rsidP="00755DE5">
            <w:pPr>
              <w:spacing w:line="360" w:lineRule="auto"/>
              <w:rPr>
                <w:sz w:val="20"/>
                <w:szCs w:val="20"/>
              </w:rPr>
            </w:pPr>
            <w:r w:rsidRPr="00A53D91">
              <w:rPr>
                <w:sz w:val="20"/>
                <w:szCs w:val="20"/>
              </w:rPr>
              <w:t>48.9%</w:t>
            </w:r>
          </w:p>
        </w:tc>
      </w:tr>
      <w:tr w:rsidR="00A516CB" w:rsidRPr="00A53D91" w14:paraId="306530A2" w14:textId="77777777" w:rsidTr="00CC0E8C">
        <w:tc>
          <w:tcPr>
            <w:tcW w:w="4077" w:type="dxa"/>
          </w:tcPr>
          <w:p w14:paraId="70B8B54E" w14:textId="77777777" w:rsidR="00734B08" w:rsidRPr="00A53D91" w:rsidRDefault="00734B08" w:rsidP="00755DE5">
            <w:pPr>
              <w:spacing w:line="360" w:lineRule="auto"/>
              <w:ind w:left="426"/>
              <w:rPr>
                <w:sz w:val="20"/>
                <w:szCs w:val="20"/>
              </w:rPr>
            </w:pPr>
            <w:r w:rsidRPr="00A53D91">
              <w:rPr>
                <w:sz w:val="20"/>
                <w:szCs w:val="20"/>
              </w:rPr>
              <w:t>None</w:t>
            </w:r>
          </w:p>
        </w:tc>
        <w:tc>
          <w:tcPr>
            <w:tcW w:w="1418" w:type="dxa"/>
          </w:tcPr>
          <w:p w14:paraId="79105B35" w14:textId="77777777" w:rsidR="00734B08" w:rsidRPr="00A53D91" w:rsidRDefault="00734B08" w:rsidP="00755DE5">
            <w:pPr>
              <w:spacing w:line="360" w:lineRule="auto"/>
              <w:rPr>
                <w:sz w:val="20"/>
                <w:szCs w:val="20"/>
              </w:rPr>
            </w:pPr>
            <w:r w:rsidRPr="00A53D91">
              <w:rPr>
                <w:sz w:val="20"/>
                <w:szCs w:val="20"/>
              </w:rPr>
              <w:t>49 (8.9%)</w:t>
            </w:r>
          </w:p>
        </w:tc>
        <w:tc>
          <w:tcPr>
            <w:tcW w:w="1518" w:type="dxa"/>
          </w:tcPr>
          <w:p w14:paraId="0387F36C" w14:textId="77777777" w:rsidR="00734B08" w:rsidRPr="00A53D91" w:rsidRDefault="00734B08" w:rsidP="00755DE5">
            <w:pPr>
              <w:spacing w:line="360" w:lineRule="auto"/>
              <w:rPr>
                <w:sz w:val="20"/>
                <w:szCs w:val="20"/>
              </w:rPr>
            </w:pPr>
            <w:r w:rsidRPr="00A53D91">
              <w:rPr>
                <w:sz w:val="20"/>
                <w:szCs w:val="20"/>
              </w:rPr>
              <w:t>50 (8.9%)</w:t>
            </w:r>
          </w:p>
        </w:tc>
        <w:tc>
          <w:tcPr>
            <w:tcW w:w="1503" w:type="dxa"/>
          </w:tcPr>
          <w:p w14:paraId="119230C2" w14:textId="77777777" w:rsidR="00734B08" w:rsidRPr="00A53D91" w:rsidRDefault="00734B08" w:rsidP="00755DE5">
            <w:pPr>
              <w:spacing w:line="360" w:lineRule="auto"/>
              <w:rPr>
                <w:sz w:val="20"/>
                <w:szCs w:val="20"/>
              </w:rPr>
            </w:pPr>
          </w:p>
        </w:tc>
      </w:tr>
      <w:tr w:rsidR="00A516CB" w:rsidRPr="00A53D91" w14:paraId="0A2C696A" w14:textId="77777777" w:rsidTr="00CC0E8C">
        <w:tc>
          <w:tcPr>
            <w:tcW w:w="4077" w:type="dxa"/>
          </w:tcPr>
          <w:p w14:paraId="35078C7F" w14:textId="77777777" w:rsidR="00734B08" w:rsidRPr="00A53D91" w:rsidRDefault="00734B08" w:rsidP="00755DE5">
            <w:pPr>
              <w:spacing w:line="360" w:lineRule="auto"/>
              <w:ind w:left="426"/>
              <w:rPr>
                <w:sz w:val="20"/>
                <w:szCs w:val="20"/>
              </w:rPr>
            </w:pPr>
            <w:r w:rsidRPr="00A53D91">
              <w:rPr>
                <w:sz w:val="20"/>
                <w:szCs w:val="20"/>
              </w:rPr>
              <w:t>Concentric</w:t>
            </w:r>
          </w:p>
        </w:tc>
        <w:tc>
          <w:tcPr>
            <w:tcW w:w="1418" w:type="dxa"/>
          </w:tcPr>
          <w:p w14:paraId="7DA5AF36" w14:textId="77777777" w:rsidR="00734B08" w:rsidRPr="00A53D91" w:rsidRDefault="00734B08" w:rsidP="00755DE5">
            <w:pPr>
              <w:spacing w:line="360" w:lineRule="auto"/>
              <w:rPr>
                <w:sz w:val="20"/>
                <w:szCs w:val="20"/>
              </w:rPr>
            </w:pPr>
            <w:r w:rsidRPr="00A53D91">
              <w:rPr>
                <w:sz w:val="20"/>
                <w:szCs w:val="20"/>
              </w:rPr>
              <w:t>184 (33.5%)</w:t>
            </w:r>
          </w:p>
        </w:tc>
        <w:tc>
          <w:tcPr>
            <w:tcW w:w="1518" w:type="dxa"/>
          </w:tcPr>
          <w:p w14:paraId="583FAAF8" w14:textId="77777777" w:rsidR="00734B08" w:rsidRPr="00A53D91" w:rsidRDefault="00734B08" w:rsidP="00755DE5">
            <w:pPr>
              <w:spacing w:line="360" w:lineRule="auto"/>
              <w:rPr>
                <w:sz w:val="20"/>
                <w:szCs w:val="20"/>
              </w:rPr>
            </w:pPr>
            <w:r w:rsidRPr="00A53D91">
              <w:rPr>
                <w:sz w:val="20"/>
                <w:szCs w:val="20"/>
              </w:rPr>
              <w:t>189 (33.7%)</w:t>
            </w:r>
          </w:p>
        </w:tc>
        <w:tc>
          <w:tcPr>
            <w:tcW w:w="1503" w:type="dxa"/>
          </w:tcPr>
          <w:p w14:paraId="1D8ECBC8" w14:textId="77777777" w:rsidR="00734B08" w:rsidRPr="00A53D91" w:rsidRDefault="00734B08" w:rsidP="00755DE5">
            <w:pPr>
              <w:spacing w:line="360" w:lineRule="auto"/>
              <w:rPr>
                <w:sz w:val="20"/>
                <w:szCs w:val="20"/>
              </w:rPr>
            </w:pPr>
          </w:p>
        </w:tc>
      </w:tr>
      <w:tr w:rsidR="00A516CB" w:rsidRPr="00A53D91" w14:paraId="591418A2" w14:textId="77777777" w:rsidTr="00CC0E8C">
        <w:tc>
          <w:tcPr>
            <w:tcW w:w="4077" w:type="dxa"/>
          </w:tcPr>
          <w:p w14:paraId="64D4ABFF" w14:textId="77777777" w:rsidR="00734B08" w:rsidRPr="00A53D91" w:rsidRDefault="00734B08" w:rsidP="00755DE5">
            <w:pPr>
              <w:spacing w:line="360" w:lineRule="auto"/>
              <w:ind w:left="426"/>
              <w:rPr>
                <w:sz w:val="20"/>
                <w:szCs w:val="20"/>
              </w:rPr>
            </w:pPr>
            <w:r w:rsidRPr="00A53D91">
              <w:rPr>
                <w:sz w:val="20"/>
                <w:szCs w:val="20"/>
              </w:rPr>
              <w:t>Medial</w:t>
            </w:r>
          </w:p>
        </w:tc>
        <w:tc>
          <w:tcPr>
            <w:tcW w:w="1418" w:type="dxa"/>
          </w:tcPr>
          <w:p w14:paraId="4DD74115" w14:textId="77777777" w:rsidR="00734B08" w:rsidRPr="00A53D91" w:rsidRDefault="00734B08" w:rsidP="00755DE5">
            <w:pPr>
              <w:spacing w:line="360" w:lineRule="auto"/>
              <w:rPr>
                <w:sz w:val="20"/>
                <w:szCs w:val="20"/>
              </w:rPr>
            </w:pPr>
            <w:r w:rsidRPr="00A53D91">
              <w:rPr>
                <w:sz w:val="20"/>
                <w:szCs w:val="20"/>
              </w:rPr>
              <w:t>131 (23.8%)</w:t>
            </w:r>
          </w:p>
        </w:tc>
        <w:tc>
          <w:tcPr>
            <w:tcW w:w="1518" w:type="dxa"/>
          </w:tcPr>
          <w:p w14:paraId="55E8AE99" w14:textId="77777777" w:rsidR="00734B08" w:rsidRPr="00A53D91" w:rsidRDefault="00734B08" w:rsidP="00755DE5">
            <w:pPr>
              <w:spacing w:line="360" w:lineRule="auto"/>
              <w:rPr>
                <w:sz w:val="20"/>
                <w:szCs w:val="20"/>
              </w:rPr>
            </w:pPr>
            <w:r w:rsidRPr="00A53D91">
              <w:rPr>
                <w:sz w:val="20"/>
                <w:szCs w:val="20"/>
              </w:rPr>
              <w:t>132 (23.5%)</w:t>
            </w:r>
          </w:p>
        </w:tc>
        <w:tc>
          <w:tcPr>
            <w:tcW w:w="1503" w:type="dxa"/>
          </w:tcPr>
          <w:p w14:paraId="5A7F19F8" w14:textId="77777777" w:rsidR="00734B08" w:rsidRPr="00A53D91" w:rsidRDefault="00734B08" w:rsidP="00755DE5">
            <w:pPr>
              <w:spacing w:line="360" w:lineRule="auto"/>
              <w:rPr>
                <w:sz w:val="20"/>
                <w:szCs w:val="20"/>
              </w:rPr>
            </w:pPr>
          </w:p>
        </w:tc>
      </w:tr>
      <w:tr w:rsidR="00A516CB" w:rsidRPr="00A53D91" w14:paraId="0565EC89" w14:textId="77777777" w:rsidTr="00CC0E8C">
        <w:tc>
          <w:tcPr>
            <w:tcW w:w="4077" w:type="dxa"/>
          </w:tcPr>
          <w:p w14:paraId="7301DB03" w14:textId="77777777" w:rsidR="00734B08" w:rsidRPr="00A53D91" w:rsidRDefault="00734B08" w:rsidP="00755DE5">
            <w:pPr>
              <w:spacing w:line="360" w:lineRule="auto"/>
              <w:ind w:left="426"/>
              <w:rPr>
                <w:sz w:val="20"/>
                <w:szCs w:val="20"/>
              </w:rPr>
            </w:pPr>
            <w:r w:rsidRPr="00A53D91">
              <w:rPr>
                <w:sz w:val="20"/>
                <w:szCs w:val="20"/>
              </w:rPr>
              <w:t>Superomedial</w:t>
            </w:r>
          </w:p>
        </w:tc>
        <w:tc>
          <w:tcPr>
            <w:tcW w:w="1418" w:type="dxa"/>
          </w:tcPr>
          <w:p w14:paraId="293BEBF7" w14:textId="77777777" w:rsidR="00734B08" w:rsidRPr="00A53D91" w:rsidRDefault="00734B08" w:rsidP="00755DE5">
            <w:pPr>
              <w:spacing w:line="360" w:lineRule="auto"/>
              <w:rPr>
                <w:sz w:val="20"/>
                <w:szCs w:val="20"/>
              </w:rPr>
            </w:pPr>
            <w:r w:rsidRPr="00A53D91">
              <w:rPr>
                <w:sz w:val="20"/>
                <w:szCs w:val="20"/>
              </w:rPr>
              <w:t>48 (8.7%)</w:t>
            </w:r>
          </w:p>
        </w:tc>
        <w:tc>
          <w:tcPr>
            <w:tcW w:w="1518" w:type="dxa"/>
          </w:tcPr>
          <w:p w14:paraId="7AD82F87" w14:textId="77777777" w:rsidR="00734B08" w:rsidRPr="00A53D91" w:rsidRDefault="00734B08" w:rsidP="00755DE5">
            <w:pPr>
              <w:spacing w:line="360" w:lineRule="auto"/>
              <w:rPr>
                <w:sz w:val="20"/>
                <w:szCs w:val="20"/>
              </w:rPr>
            </w:pPr>
            <w:r w:rsidRPr="00A53D91">
              <w:rPr>
                <w:sz w:val="20"/>
                <w:szCs w:val="20"/>
              </w:rPr>
              <w:t>49 (8.7%)</w:t>
            </w:r>
          </w:p>
        </w:tc>
        <w:tc>
          <w:tcPr>
            <w:tcW w:w="1503" w:type="dxa"/>
          </w:tcPr>
          <w:p w14:paraId="52A45536" w14:textId="77777777" w:rsidR="00734B08" w:rsidRPr="00A53D91" w:rsidRDefault="00734B08" w:rsidP="00755DE5">
            <w:pPr>
              <w:spacing w:line="360" w:lineRule="auto"/>
              <w:rPr>
                <w:sz w:val="20"/>
                <w:szCs w:val="20"/>
              </w:rPr>
            </w:pPr>
          </w:p>
        </w:tc>
      </w:tr>
      <w:tr w:rsidR="00A516CB" w:rsidRPr="00A53D91" w14:paraId="4EB6AAD6" w14:textId="77777777" w:rsidTr="00CC0E8C">
        <w:tc>
          <w:tcPr>
            <w:tcW w:w="4077" w:type="dxa"/>
          </w:tcPr>
          <w:p w14:paraId="322FF72C" w14:textId="77777777" w:rsidR="00734B08" w:rsidRPr="00A53D91" w:rsidRDefault="00734B08" w:rsidP="00755DE5">
            <w:pPr>
              <w:spacing w:line="360" w:lineRule="auto"/>
              <w:ind w:left="426"/>
              <w:rPr>
                <w:sz w:val="20"/>
                <w:szCs w:val="20"/>
              </w:rPr>
            </w:pPr>
            <w:r w:rsidRPr="00A53D91">
              <w:rPr>
                <w:sz w:val="20"/>
                <w:szCs w:val="20"/>
              </w:rPr>
              <w:t>Superolateral</w:t>
            </w:r>
          </w:p>
        </w:tc>
        <w:tc>
          <w:tcPr>
            <w:tcW w:w="1418" w:type="dxa"/>
          </w:tcPr>
          <w:p w14:paraId="752A1DAF" w14:textId="77777777" w:rsidR="00734B08" w:rsidRPr="00A53D91" w:rsidRDefault="00734B08" w:rsidP="00755DE5">
            <w:pPr>
              <w:spacing w:line="360" w:lineRule="auto"/>
              <w:rPr>
                <w:sz w:val="20"/>
                <w:szCs w:val="20"/>
              </w:rPr>
            </w:pPr>
            <w:r w:rsidRPr="00A53D91">
              <w:rPr>
                <w:sz w:val="20"/>
                <w:szCs w:val="20"/>
              </w:rPr>
              <w:t>138 (25.1%)</w:t>
            </w:r>
          </w:p>
        </w:tc>
        <w:tc>
          <w:tcPr>
            <w:tcW w:w="1518" w:type="dxa"/>
          </w:tcPr>
          <w:p w14:paraId="6BC1C672" w14:textId="77777777" w:rsidR="00734B08" w:rsidRPr="00A53D91" w:rsidRDefault="00734B08" w:rsidP="00755DE5">
            <w:pPr>
              <w:spacing w:line="360" w:lineRule="auto"/>
              <w:rPr>
                <w:sz w:val="20"/>
                <w:szCs w:val="20"/>
              </w:rPr>
            </w:pPr>
            <w:r w:rsidRPr="00A53D91">
              <w:rPr>
                <w:sz w:val="20"/>
                <w:szCs w:val="20"/>
              </w:rPr>
              <w:t>141 (25.1%)</w:t>
            </w:r>
          </w:p>
        </w:tc>
        <w:tc>
          <w:tcPr>
            <w:tcW w:w="1503" w:type="dxa"/>
          </w:tcPr>
          <w:p w14:paraId="03E6F7A2" w14:textId="77777777" w:rsidR="00734B08" w:rsidRPr="00A53D91" w:rsidRDefault="00734B08" w:rsidP="00755DE5">
            <w:pPr>
              <w:spacing w:line="360" w:lineRule="auto"/>
              <w:rPr>
                <w:sz w:val="20"/>
                <w:szCs w:val="20"/>
              </w:rPr>
            </w:pPr>
          </w:p>
        </w:tc>
      </w:tr>
      <w:tr w:rsidR="00A516CB" w:rsidRPr="00A53D91" w14:paraId="64D6ECDE" w14:textId="77777777" w:rsidTr="00CC0E8C">
        <w:tc>
          <w:tcPr>
            <w:tcW w:w="4077" w:type="dxa"/>
          </w:tcPr>
          <w:p w14:paraId="50C4BB4B" w14:textId="77777777" w:rsidR="00734B08" w:rsidRPr="00A53D91" w:rsidRDefault="00734B08" w:rsidP="00755DE5">
            <w:pPr>
              <w:spacing w:line="360" w:lineRule="auto"/>
              <w:rPr>
                <w:sz w:val="20"/>
                <w:szCs w:val="20"/>
              </w:rPr>
            </w:pPr>
            <w:r w:rsidRPr="00A53D91">
              <w:rPr>
                <w:sz w:val="20"/>
                <w:szCs w:val="20"/>
              </w:rPr>
              <w:t>Arthritis</w:t>
            </w:r>
          </w:p>
        </w:tc>
        <w:tc>
          <w:tcPr>
            <w:tcW w:w="1418" w:type="dxa"/>
          </w:tcPr>
          <w:p w14:paraId="26520723" w14:textId="77777777" w:rsidR="00734B08" w:rsidRPr="00A53D91" w:rsidRDefault="00734B08" w:rsidP="00755DE5">
            <w:pPr>
              <w:spacing w:line="360" w:lineRule="auto"/>
              <w:rPr>
                <w:sz w:val="20"/>
                <w:szCs w:val="20"/>
              </w:rPr>
            </w:pPr>
          </w:p>
        </w:tc>
        <w:tc>
          <w:tcPr>
            <w:tcW w:w="1518" w:type="dxa"/>
          </w:tcPr>
          <w:p w14:paraId="33E889DB" w14:textId="77777777" w:rsidR="00734B08" w:rsidRPr="00A53D91" w:rsidRDefault="00734B08" w:rsidP="00755DE5">
            <w:pPr>
              <w:spacing w:line="360" w:lineRule="auto"/>
              <w:rPr>
                <w:sz w:val="20"/>
                <w:szCs w:val="20"/>
              </w:rPr>
            </w:pPr>
          </w:p>
        </w:tc>
        <w:tc>
          <w:tcPr>
            <w:tcW w:w="1503" w:type="dxa"/>
          </w:tcPr>
          <w:p w14:paraId="7AFD5C9D" w14:textId="77777777" w:rsidR="00734B08" w:rsidRPr="00A53D91" w:rsidRDefault="00734B08" w:rsidP="00755DE5">
            <w:pPr>
              <w:spacing w:line="360" w:lineRule="auto"/>
              <w:rPr>
                <w:sz w:val="20"/>
                <w:szCs w:val="20"/>
              </w:rPr>
            </w:pPr>
            <w:r w:rsidRPr="00A53D91">
              <w:rPr>
                <w:sz w:val="20"/>
                <w:szCs w:val="20"/>
              </w:rPr>
              <w:t>23.0%</w:t>
            </w:r>
          </w:p>
        </w:tc>
      </w:tr>
      <w:tr w:rsidR="00A516CB" w:rsidRPr="00A53D91" w14:paraId="66BF682A" w14:textId="77777777" w:rsidTr="00CC0E8C">
        <w:tc>
          <w:tcPr>
            <w:tcW w:w="4077" w:type="dxa"/>
          </w:tcPr>
          <w:p w14:paraId="2449E7FA" w14:textId="77777777" w:rsidR="00734B08" w:rsidRPr="00A53D91" w:rsidRDefault="00734B08" w:rsidP="00755DE5">
            <w:pPr>
              <w:spacing w:line="360" w:lineRule="auto"/>
              <w:ind w:left="426"/>
              <w:rPr>
                <w:sz w:val="20"/>
                <w:szCs w:val="20"/>
              </w:rPr>
            </w:pPr>
            <w:r w:rsidRPr="00A53D91">
              <w:rPr>
                <w:sz w:val="20"/>
                <w:szCs w:val="20"/>
              </w:rPr>
              <w:t>Yes</w:t>
            </w:r>
          </w:p>
        </w:tc>
        <w:tc>
          <w:tcPr>
            <w:tcW w:w="1418" w:type="dxa"/>
          </w:tcPr>
          <w:p w14:paraId="425527CE" w14:textId="77777777" w:rsidR="00734B08" w:rsidRPr="00A53D91" w:rsidRDefault="00734B08" w:rsidP="00755DE5">
            <w:pPr>
              <w:tabs>
                <w:tab w:val="left" w:pos="827"/>
              </w:tabs>
              <w:spacing w:line="360" w:lineRule="auto"/>
              <w:rPr>
                <w:sz w:val="20"/>
                <w:szCs w:val="20"/>
              </w:rPr>
            </w:pPr>
            <w:r w:rsidRPr="00A53D91">
              <w:rPr>
                <w:sz w:val="20"/>
                <w:szCs w:val="20"/>
              </w:rPr>
              <w:t>396 (72.0%)</w:t>
            </w:r>
          </w:p>
        </w:tc>
        <w:tc>
          <w:tcPr>
            <w:tcW w:w="1518" w:type="dxa"/>
          </w:tcPr>
          <w:p w14:paraId="57E4D656" w14:textId="77777777" w:rsidR="00734B08" w:rsidRPr="00A53D91" w:rsidRDefault="00734B08" w:rsidP="00755DE5">
            <w:pPr>
              <w:spacing w:line="360" w:lineRule="auto"/>
              <w:rPr>
                <w:sz w:val="20"/>
                <w:szCs w:val="20"/>
              </w:rPr>
            </w:pPr>
            <w:r w:rsidRPr="00A53D91">
              <w:rPr>
                <w:sz w:val="20"/>
                <w:szCs w:val="20"/>
              </w:rPr>
              <w:t>603 (71.3%)</w:t>
            </w:r>
          </w:p>
        </w:tc>
        <w:tc>
          <w:tcPr>
            <w:tcW w:w="1503" w:type="dxa"/>
          </w:tcPr>
          <w:p w14:paraId="00FF8C8B" w14:textId="77777777" w:rsidR="00734B08" w:rsidRPr="00A53D91" w:rsidRDefault="00734B08" w:rsidP="00755DE5">
            <w:pPr>
              <w:spacing w:line="360" w:lineRule="auto"/>
              <w:rPr>
                <w:sz w:val="20"/>
                <w:szCs w:val="20"/>
              </w:rPr>
            </w:pPr>
          </w:p>
        </w:tc>
      </w:tr>
      <w:tr w:rsidR="00A516CB" w:rsidRPr="00A53D91" w14:paraId="052EF050" w14:textId="77777777" w:rsidTr="00CC0E8C">
        <w:tc>
          <w:tcPr>
            <w:tcW w:w="4077" w:type="dxa"/>
          </w:tcPr>
          <w:p w14:paraId="580C11E3" w14:textId="77777777" w:rsidR="00734B08" w:rsidRPr="00A53D91" w:rsidRDefault="00734B08" w:rsidP="00755DE5">
            <w:pPr>
              <w:spacing w:line="360" w:lineRule="auto"/>
              <w:ind w:left="426"/>
              <w:rPr>
                <w:sz w:val="20"/>
                <w:szCs w:val="20"/>
              </w:rPr>
            </w:pPr>
            <w:r w:rsidRPr="00A53D91">
              <w:rPr>
                <w:sz w:val="20"/>
                <w:szCs w:val="20"/>
              </w:rPr>
              <w:t>No</w:t>
            </w:r>
          </w:p>
        </w:tc>
        <w:tc>
          <w:tcPr>
            <w:tcW w:w="1418" w:type="dxa"/>
          </w:tcPr>
          <w:p w14:paraId="621715B8" w14:textId="77777777" w:rsidR="00734B08" w:rsidRPr="00A53D91" w:rsidRDefault="00734B08" w:rsidP="00755DE5">
            <w:pPr>
              <w:spacing w:line="360" w:lineRule="auto"/>
              <w:rPr>
                <w:sz w:val="20"/>
                <w:szCs w:val="20"/>
              </w:rPr>
            </w:pPr>
            <w:r w:rsidRPr="00A53D91">
              <w:rPr>
                <w:sz w:val="20"/>
                <w:szCs w:val="20"/>
              </w:rPr>
              <w:t>154 (28.8%)</w:t>
            </w:r>
          </w:p>
        </w:tc>
        <w:tc>
          <w:tcPr>
            <w:tcW w:w="1518" w:type="dxa"/>
          </w:tcPr>
          <w:p w14:paraId="2AA90F08" w14:textId="77777777" w:rsidR="00734B08" w:rsidRPr="00A53D91" w:rsidRDefault="00734B08" w:rsidP="00755DE5">
            <w:pPr>
              <w:spacing w:line="360" w:lineRule="auto"/>
              <w:rPr>
                <w:sz w:val="20"/>
                <w:szCs w:val="20"/>
              </w:rPr>
            </w:pPr>
            <w:r w:rsidRPr="00A53D91">
              <w:rPr>
                <w:sz w:val="20"/>
                <w:szCs w:val="20"/>
              </w:rPr>
              <w:t>243 (28.7%)</w:t>
            </w:r>
          </w:p>
        </w:tc>
        <w:tc>
          <w:tcPr>
            <w:tcW w:w="1503" w:type="dxa"/>
          </w:tcPr>
          <w:p w14:paraId="32B281EB" w14:textId="77777777" w:rsidR="00734B08" w:rsidRPr="00A53D91" w:rsidRDefault="00734B08" w:rsidP="00755DE5">
            <w:pPr>
              <w:spacing w:line="360" w:lineRule="auto"/>
              <w:rPr>
                <w:sz w:val="20"/>
                <w:szCs w:val="20"/>
              </w:rPr>
            </w:pPr>
          </w:p>
        </w:tc>
      </w:tr>
      <w:tr w:rsidR="00A516CB" w:rsidRPr="00A53D91" w14:paraId="18E7E045" w14:textId="77777777" w:rsidTr="00CC0E8C">
        <w:tc>
          <w:tcPr>
            <w:tcW w:w="4077" w:type="dxa"/>
          </w:tcPr>
          <w:p w14:paraId="74C5DBAA" w14:textId="77777777" w:rsidR="00734B08" w:rsidRPr="00A53D91" w:rsidRDefault="00734B08" w:rsidP="00755DE5">
            <w:pPr>
              <w:spacing w:line="360" w:lineRule="auto"/>
              <w:rPr>
                <w:sz w:val="20"/>
                <w:szCs w:val="20"/>
              </w:rPr>
            </w:pPr>
            <w:r w:rsidRPr="00A53D91">
              <w:rPr>
                <w:sz w:val="20"/>
                <w:szCs w:val="20"/>
              </w:rPr>
              <w:t>Mean surgery (sd)</w:t>
            </w:r>
          </w:p>
        </w:tc>
        <w:tc>
          <w:tcPr>
            <w:tcW w:w="1418" w:type="dxa"/>
          </w:tcPr>
          <w:p w14:paraId="65890835" w14:textId="77777777" w:rsidR="00734B08" w:rsidRPr="00A53D91" w:rsidRDefault="00734B08" w:rsidP="00755DE5">
            <w:pPr>
              <w:spacing w:line="360" w:lineRule="auto"/>
              <w:rPr>
                <w:sz w:val="20"/>
                <w:szCs w:val="20"/>
              </w:rPr>
            </w:pPr>
            <w:r w:rsidRPr="00A53D91">
              <w:rPr>
                <w:sz w:val="20"/>
                <w:szCs w:val="20"/>
              </w:rPr>
              <w:t>0.07 (0.26)</w:t>
            </w:r>
          </w:p>
        </w:tc>
        <w:tc>
          <w:tcPr>
            <w:tcW w:w="1518" w:type="dxa"/>
          </w:tcPr>
          <w:p w14:paraId="550CD868" w14:textId="77777777" w:rsidR="00734B08" w:rsidRPr="00A53D91" w:rsidRDefault="00734B08" w:rsidP="00755DE5">
            <w:pPr>
              <w:spacing w:line="360" w:lineRule="auto"/>
              <w:rPr>
                <w:sz w:val="20"/>
                <w:szCs w:val="20"/>
              </w:rPr>
            </w:pPr>
            <w:r w:rsidRPr="00A53D91">
              <w:rPr>
                <w:sz w:val="20"/>
                <w:szCs w:val="20"/>
              </w:rPr>
              <w:t>0.07 (0.26)</w:t>
            </w:r>
          </w:p>
        </w:tc>
        <w:tc>
          <w:tcPr>
            <w:tcW w:w="1503" w:type="dxa"/>
          </w:tcPr>
          <w:p w14:paraId="68D6F0FC" w14:textId="77777777" w:rsidR="00734B08" w:rsidRPr="00A53D91" w:rsidRDefault="00734B08" w:rsidP="00755DE5">
            <w:pPr>
              <w:spacing w:line="360" w:lineRule="auto"/>
              <w:rPr>
                <w:sz w:val="20"/>
                <w:szCs w:val="20"/>
              </w:rPr>
            </w:pPr>
            <w:r w:rsidRPr="00A53D91">
              <w:rPr>
                <w:sz w:val="20"/>
                <w:szCs w:val="20"/>
              </w:rPr>
              <w:t>24.4%</w:t>
            </w:r>
          </w:p>
        </w:tc>
      </w:tr>
      <w:tr w:rsidR="00A516CB" w:rsidRPr="00A53D91" w14:paraId="27BDAA15" w14:textId="77777777" w:rsidTr="00CC0E8C">
        <w:tc>
          <w:tcPr>
            <w:tcW w:w="4077" w:type="dxa"/>
          </w:tcPr>
          <w:p w14:paraId="1293800D" w14:textId="77777777" w:rsidR="00734B08" w:rsidRPr="00A53D91" w:rsidRDefault="00734B08" w:rsidP="00755DE5">
            <w:pPr>
              <w:spacing w:line="360" w:lineRule="auto"/>
              <w:rPr>
                <w:sz w:val="20"/>
                <w:szCs w:val="20"/>
              </w:rPr>
            </w:pPr>
            <w:r w:rsidRPr="00A53D91">
              <w:rPr>
                <w:sz w:val="20"/>
                <w:szCs w:val="20"/>
              </w:rPr>
              <w:t>Posterior</w:t>
            </w:r>
          </w:p>
        </w:tc>
        <w:tc>
          <w:tcPr>
            <w:tcW w:w="1418" w:type="dxa"/>
          </w:tcPr>
          <w:p w14:paraId="3FA4230D" w14:textId="77777777" w:rsidR="00734B08" w:rsidRPr="00A53D91" w:rsidRDefault="00734B08" w:rsidP="00755DE5">
            <w:pPr>
              <w:spacing w:line="360" w:lineRule="auto"/>
              <w:rPr>
                <w:sz w:val="20"/>
                <w:szCs w:val="20"/>
              </w:rPr>
            </w:pPr>
          </w:p>
        </w:tc>
        <w:tc>
          <w:tcPr>
            <w:tcW w:w="1518" w:type="dxa"/>
          </w:tcPr>
          <w:p w14:paraId="16E189A2" w14:textId="77777777" w:rsidR="00734B08" w:rsidRPr="00A53D91" w:rsidRDefault="00734B08" w:rsidP="00755DE5">
            <w:pPr>
              <w:spacing w:line="360" w:lineRule="auto"/>
              <w:rPr>
                <w:sz w:val="20"/>
                <w:szCs w:val="20"/>
              </w:rPr>
            </w:pPr>
          </w:p>
        </w:tc>
        <w:tc>
          <w:tcPr>
            <w:tcW w:w="1503" w:type="dxa"/>
          </w:tcPr>
          <w:p w14:paraId="6569D282" w14:textId="77777777" w:rsidR="00734B08" w:rsidRPr="00A53D91" w:rsidRDefault="00734B08" w:rsidP="00755DE5">
            <w:pPr>
              <w:spacing w:line="360" w:lineRule="auto"/>
              <w:rPr>
                <w:sz w:val="20"/>
                <w:szCs w:val="20"/>
              </w:rPr>
            </w:pPr>
            <w:r w:rsidRPr="00A53D91">
              <w:rPr>
                <w:sz w:val="20"/>
                <w:szCs w:val="20"/>
              </w:rPr>
              <w:t>11.5%</w:t>
            </w:r>
          </w:p>
        </w:tc>
      </w:tr>
      <w:tr w:rsidR="00A516CB" w:rsidRPr="00A53D91" w14:paraId="69FF1EFD" w14:textId="77777777" w:rsidTr="00CC0E8C">
        <w:tc>
          <w:tcPr>
            <w:tcW w:w="4077" w:type="dxa"/>
          </w:tcPr>
          <w:p w14:paraId="3232ADD6" w14:textId="77777777" w:rsidR="00734B08" w:rsidRPr="00A53D91" w:rsidRDefault="00734B08" w:rsidP="00755DE5">
            <w:pPr>
              <w:spacing w:line="360" w:lineRule="auto"/>
              <w:ind w:left="426"/>
              <w:rPr>
                <w:sz w:val="20"/>
                <w:szCs w:val="20"/>
              </w:rPr>
            </w:pPr>
            <w:r w:rsidRPr="00A53D91">
              <w:rPr>
                <w:sz w:val="20"/>
                <w:szCs w:val="20"/>
              </w:rPr>
              <w:t>Hardinge</w:t>
            </w:r>
          </w:p>
        </w:tc>
        <w:tc>
          <w:tcPr>
            <w:tcW w:w="1418" w:type="dxa"/>
          </w:tcPr>
          <w:p w14:paraId="5D43CC26" w14:textId="77777777" w:rsidR="00734B08" w:rsidRPr="00A53D91" w:rsidRDefault="00734B08" w:rsidP="00755DE5">
            <w:pPr>
              <w:spacing w:line="360" w:lineRule="auto"/>
              <w:rPr>
                <w:sz w:val="20"/>
                <w:szCs w:val="20"/>
              </w:rPr>
            </w:pPr>
            <w:r w:rsidRPr="00A53D91">
              <w:rPr>
                <w:sz w:val="20"/>
                <w:szCs w:val="20"/>
              </w:rPr>
              <w:t>109 (19.8%)</w:t>
            </w:r>
          </w:p>
        </w:tc>
        <w:tc>
          <w:tcPr>
            <w:tcW w:w="1518" w:type="dxa"/>
          </w:tcPr>
          <w:p w14:paraId="0CFBACBE" w14:textId="77777777" w:rsidR="00734B08" w:rsidRPr="00A53D91" w:rsidRDefault="00734B08" w:rsidP="00755DE5">
            <w:pPr>
              <w:spacing w:line="360" w:lineRule="auto"/>
              <w:rPr>
                <w:sz w:val="20"/>
                <w:szCs w:val="20"/>
              </w:rPr>
            </w:pPr>
            <w:r w:rsidRPr="00A53D91">
              <w:rPr>
                <w:sz w:val="20"/>
                <w:szCs w:val="20"/>
              </w:rPr>
              <w:t>192 (19.8%)</w:t>
            </w:r>
          </w:p>
        </w:tc>
        <w:tc>
          <w:tcPr>
            <w:tcW w:w="1503" w:type="dxa"/>
          </w:tcPr>
          <w:p w14:paraId="2E1EADD2" w14:textId="77777777" w:rsidR="00734B08" w:rsidRPr="00A53D91" w:rsidRDefault="00734B08" w:rsidP="00755DE5">
            <w:pPr>
              <w:spacing w:line="360" w:lineRule="auto"/>
              <w:rPr>
                <w:sz w:val="20"/>
                <w:szCs w:val="20"/>
              </w:rPr>
            </w:pPr>
          </w:p>
        </w:tc>
      </w:tr>
      <w:tr w:rsidR="00A516CB" w:rsidRPr="00A53D91" w14:paraId="31441179" w14:textId="77777777" w:rsidTr="00CC0E8C">
        <w:tc>
          <w:tcPr>
            <w:tcW w:w="4077" w:type="dxa"/>
          </w:tcPr>
          <w:p w14:paraId="7B54B79C" w14:textId="77777777" w:rsidR="00734B08" w:rsidRPr="00A53D91" w:rsidRDefault="00734B08" w:rsidP="00755DE5">
            <w:pPr>
              <w:spacing w:line="360" w:lineRule="auto"/>
              <w:ind w:left="426"/>
              <w:rPr>
                <w:sz w:val="20"/>
                <w:szCs w:val="20"/>
              </w:rPr>
            </w:pPr>
            <w:r w:rsidRPr="00A53D91">
              <w:rPr>
                <w:sz w:val="20"/>
                <w:szCs w:val="20"/>
              </w:rPr>
              <w:t>Posterior</w:t>
            </w:r>
          </w:p>
        </w:tc>
        <w:tc>
          <w:tcPr>
            <w:tcW w:w="1418" w:type="dxa"/>
          </w:tcPr>
          <w:p w14:paraId="7C14C47E" w14:textId="77777777" w:rsidR="00734B08" w:rsidRPr="00A53D91" w:rsidRDefault="00734B08" w:rsidP="00755DE5">
            <w:pPr>
              <w:spacing w:line="360" w:lineRule="auto"/>
              <w:rPr>
                <w:sz w:val="20"/>
                <w:szCs w:val="20"/>
              </w:rPr>
            </w:pPr>
            <w:r w:rsidRPr="00A53D91">
              <w:rPr>
                <w:sz w:val="20"/>
                <w:szCs w:val="20"/>
              </w:rPr>
              <w:t>440 (80.0%)</w:t>
            </w:r>
          </w:p>
        </w:tc>
        <w:tc>
          <w:tcPr>
            <w:tcW w:w="1518" w:type="dxa"/>
          </w:tcPr>
          <w:p w14:paraId="43C31A79" w14:textId="77777777" w:rsidR="00734B08" w:rsidRPr="00A53D91" w:rsidRDefault="00734B08" w:rsidP="00755DE5">
            <w:pPr>
              <w:spacing w:line="360" w:lineRule="auto"/>
              <w:rPr>
                <w:sz w:val="20"/>
                <w:szCs w:val="20"/>
              </w:rPr>
            </w:pPr>
            <w:r w:rsidRPr="00A53D91">
              <w:rPr>
                <w:sz w:val="20"/>
                <w:szCs w:val="20"/>
              </w:rPr>
              <w:t xml:space="preserve">779 (80.1%) </w:t>
            </w:r>
          </w:p>
        </w:tc>
        <w:tc>
          <w:tcPr>
            <w:tcW w:w="1503" w:type="dxa"/>
          </w:tcPr>
          <w:p w14:paraId="2EDB61CF" w14:textId="77777777" w:rsidR="00734B08" w:rsidRPr="00A53D91" w:rsidRDefault="00734B08" w:rsidP="00755DE5">
            <w:pPr>
              <w:spacing w:line="360" w:lineRule="auto"/>
              <w:rPr>
                <w:sz w:val="20"/>
                <w:szCs w:val="20"/>
              </w:rPr>
            </w:pPr>
          </w:p>
        </w:tc>
      </w:tr>
      <w:tr w:rsidR="00A516CB" w:rsidRPr="00A53D91" w14:paraId="367A6875" w14:textId="77777777" w:rsidTr="00CC0E8C">
        <w:tc>
          <w:tcPr>
            <w:tcW w:w="4077" w:type="dxa"/>
          </w:tcPr>
          <w:p w14:paraId="1B5F2F8B" w14:textId="77777777" w:rsidR="00734B08" w:rsidRPr="00A53D91" w:rsidRDefault="00734B08" w:rsidP="00755DE5">
            <w:pPr>
              <w:spacing w:line="360" w:lineRule="auto"/>
              <w:ind w:left="426"/>
              <w:rPr>
                <w:sz w:val="20"/>
                <w:szCs w:val="20"/>
              </w:rPr>
            </w:pPr>
            <w:r w:rsidRPr="00A53D91">
              <w:rPr>
                <w:sz w:val="20"/>
                <w:szCs w:val="20"/>
              </w:rPr>
              <w:t>Other</w:t>
            </w:r>
          </w:p>
        </w:tc>
        <w:tc>
          <w:tcPr>
            <w:tcW w:w="1418" w:type="dxa"/>
          </w:tcPr>
          <w:p w14:paraId="2DAFA025" w14:textId="77777777" w:rsidR="00734B08" w:rsidRPr="00A53D91" w:rsidRDefault="00734B08" w:rsidP="00755DE5">
            <w:pPr>
              <w:spacing w:line="360" w:lineRule="auto"/>
              <w:rPr>
                <w:sz w:val="20"/>
                <w:szCs w:val="20"/>
              </w:rPr>
            </w:pPr>
            <w:r w:rsidRPr="00A53D91">
              <w:rPr>
                <w:sz w:val="20"/>
                <w:szCs w:val="20"/>
              </w:rPr>
              <w:t>1 (0.2%)</w:t>
            </w:r>
          </w:p>
        </w:tc>
        <w:tc>
          <w:tcPr>
            <w:tcW w:w="1518" w:type="dxa"/>
          </w:tcPr>
          <w:p w14:paraId="459F6B35" w14:textId="77777777" w:rsidR="00734B08" w:rsidRPr="00A53D91" w:rsidRDefault="00734B08" w:rsidP="00755DE5">
            <w:pPr>
              <w:spacing w:line="360" w:lineRule="auto"/>
              <w:rPr>
                <w:sz w:val="20"/>
                <w:szCs w:val="20"/>
              </w:rPr>
            </w:pPr>
            <w:r w:rsidRPr="00A53D91">
              <w:rPr>
                <w:sz w:val="20"/>
                <w:szCs w:val="20"/>
              </w:rPr>
              <w:t>1 (0.1%)</w:t>
            </w:r>
          </w:p>
        </w:tc>
        <w:tc>
          <w:tcPr>
            <w:tcW w:w="1503" w:type="dxa"/>
          </w:tcPr>
          <w:p w14:paraId="0FE099D6" w14:textId="77777777" w:rsidR="00734B08" w:rsidRPr="00A53D91" w:rsidRDefault="00734B08" w:rsidP="00755DE5">
            <w:pPr>
              <w:spacing w:line="360" w:lineRule="auto"/>
              <w:rPr>
                <w:sz w:val="20"/>
                <w:szCs w:val="20"/>
              </w:rPr>
            </w:pPr>
          </w:p>
        </w:tc>
      </w:tr>
      <w:tr w:rsidR="00A516CB" w:rsidRPr="00A53D91" w14:paraId="6CD84325" w14:textId="77777777" w:rsidTr="00CC0E8C">
        <w:tc>
          <w:tcPr>
            <w:tcW w:w="4077" w:type="dxa"/>
          </w:tcPr>
          <w:p w14:paraId="11060F72" w14:textId="77777777" w:rsidR="00734B08" w:rsidRPr="00A53D91" w:rsidRDefault="00734B08" w:rsidP="00755DE5">
            <w:pPr>
              <w:spacing w:line="360" w:lineRule="auto"/>
              <w:rPr>
                <w:sz w:val="20"/>
                <w:szCs w:val="20"/>
              </w:rPr>
            </w:pPr>
            <w:r w:rsidRPr="00A53D91">
              <w:rPr>
                <w:sz w:val="20"/>
                <w:szCs w:val="20"/>
              </w:rPr>
              <w:t>Mean stem size (sd)</w:t>
            </w:r>
          </w:p>
        </w:tc>
        <w:tc>
          <w:tcPr>
            <w:tcW w:w="1418" w:type="dxa"/>
          </w:tcPr>
          <w:p w14:paraId="308B5212" w14:textId="77777777" w:rsidR="00734B08" w:rsidRPr="00A53D91" w:rsidRDefault="00734B08" w:rsidP="00755DE5">
            <w:pPr>
              <w:spacing w:line="360" w:lineRule="auto"/>
              <w:rPr>
                <w:sz w:val="20"/>
                <w:szCs w:val="20"/>
              </w:rPr>
            </w:pPr>
            <w:r w:rsidRPr="00A53D91">
              <w:rPr>
                <w:sz w:val="20"/>
                <w:szCs w:val="20"/>
              </w:rPr>
              <w:t>40.25 (4.15)</w:t>
            </w:r>
          </w:p>
        </w:tc>
        <w:tc>
          <w:tcPr>
            <w:tcW w:w="1518" w:type="dxa"/>
          </w:tcPr>
          <w:p w14:paraId="6BD84538" w14:textId="77777777" w:rsidR="00734B08" w:rsidRPr="00A53D91" w:rsidRDefault="00734B08" w:rsidP="00755DE5">
            <w:pPr>
              <w:spacing w:line="360" w:lineRule="auto"/>
              <w:rPr>
                <w:sz w:val="20"/>
                <w:szCs w:val="20"/>
              </w:rPr>
            </w:pPr>
            <w:r w:rsidRPr="00A53D91">
              <w:rPr>
                <w:sz w:val="20"/>
                <w:szCs w:val="20"/>
              </w:rPr>
              <w:t>40.25 (4.15)</w:t>
            </w:r>
          </w:p>
        </w:tc>
        <w:tc>
          <w:tcPr>
            <w:tcW w:w="1503" w:type="dxa"/>
          </w:tcPr>
          <w:p w14:paraId="62E45686" w14:textId="77777777" w:rsidR="00734B08" w:rsidRPr="00A53D91" w:rsidRDefault="00734B08" w:rsidP="00755DE5">
            <w:pPr>
              <w:spacing w:line="360" w:lineRule="auto"/>
              <w:rPr>
                <w:sz w:val="20"/>
                <w:szCs w:val="20"/>
              </w:rPr>
            </w:pPr>
            <w:r w:rsidRPr="00A53D91">
              <w:rPr>
                <w:sz w:val="20"/>
                <w:szCs w:val="20"/>
              </w:rPr>
              <w:t>11.6%</w:t>
            </w:r>
          </w:p>
        </w:tc>
      </w:tr>
      <w:tr w:rsidR="00A516CB" w:rsidRPr="00A53D91" w14:paraId="2AD39F6F" w14:textId="77777777" w:rsidTr="00CC0E8C">
        <w:tc>
          <w:tcPr>
            <w:tcW w:w="7013" w:type="dxa"/>
            <w:gridSpan w:val="3"/>
          </w:tcPr>
          <w:p w14:paraId="3F94D4EF" w14:textId="77777777" w:rsidR="00734B08" w:rsidRPr="00A53D91" w:rsidRDefault="00734B08" w:rsidP="00755DE5">
            <w:pPr>
              <w:spacing w:line="360" w:lineRule="auto"/>
              <w:rPr>
                <w:sz w:val="20"/>
                <w:szCs w:val="20"/>
              </w:rPr>
            </w:pPr>
            <w:r w:rsidRPr="00A53D91">
              <w:rPr>
                <w:sz w:val="20"/>
                <w:szCs w:val="20"/>
              </w:rPr>
              <w:t xml:space="preserve">          New variables</w:t>
            </w:r>
          </w:p>
        </w:tc>
        <w:tc>
          <w:tcPr>
            <w:tcW w:w="1503" w:type="dxa"/>
          </w:tcPr>
          <w:p w14:paraId="4BB99D48" w14:textId="77777777" w:rsidR="00734B08" w:rsidRPr="00A53D91" w:rsidRDefault="00734B08" w:rsidP="00755DE5">
            <w:pPr>
              <w:spacing w:line="360" w:lineRule="auto"/>
              <w:rPr>
                <w:sz w:val="20"/>
                <w:szCs w:val="20"/>
              </w:rPr>
            </w:pPr>
          </w:p>
        </w:tc>
      </w:tr>
      <w:tr w:rsidR="00A516CB" w:rsidRPr="00A53D91" w14:paraId="1A631304" w14:textId="77777777" w:rsidTr="00CC0E8C">
        <w:tc>
          <w:tcPr>
            <w:tcW w:w="4077" w:type="dxa"/>
          </w:tcPr>
          <w:p w14:paraId="13983BB8" w14:textId="77777777" w:rsidR="00734B08" w:rsidRPr="00A53D91" w:rsidRDefault="00734B08" w:rsidP="00755DE5">
            <w:pPr>
              <w:spacing w:line="360" w:lineRule="auto"/>
              <w:rPr>
                <w:sz w:val="20"/>
                <w:szCs w:val="20"/>
              </w:rPr>
            </w:pPr>
            <w:r w:rsidRPr="00A53D91">
              <w:rPr>
                <w:sz w:val="20"/>
                <w:szCs w:val="20"/>
              </w:rPr>
              <w:t>Mean C-reactive protein (sd)</w:t>
            </w:r>
          </w:p>
        </w:tc>
        <w:tc>
          <w:tcPr>
            <w:tcW w:w="1418" w:type="dxa"/>
          </w:tcPr>
          <w:p w14:paraId="5237C5E1" w14:textId="77777777" w:rsidR="00734B08" w:rsidRPr="00A53D91" w:rsidRDefault="00734B08" w:rsidP="00755DE5">
            <w:pPr>
              <w:spacing w:line="360" w:lineRule="auto"/>
              <w:rPr>
                <w:sz w:val="20"/>
                <w:szCs w:val="20"/>
              </w:rPr>
            </w:pPr>
            <w:r w:rsidRPr="00A53D91">
              <w:rPr>
                <w:sz w:val="20"/>
                <w:szCs w:val="20"/>
              </w:rPr>
              <w:t>5.21 (7.77)</w:t>
            </w:r>
          </w:p>
        </w:tc>
        <w:tc>
          <w:tcPr>
            <w:tcW w:w="1518" w:type="dxa"/>
          </w:tcPr>
          <w:p w14:paraId="40AF1FE1" w14:textId="77777777" w:rsidR="00734B08" w:rsidRPr="00A53D91" w:rsidRDefault="00734B08" w:rsidP="00755DE5">
            <w:pPr>
              <w:spacing w:line="360" w:lineRule="auto"/>
              <w:rPr>
                <w:sz w:val="20"/>
                <w:szCs w:val="20"/>
              </w:rPr>
            </w:pPr>
            <w:r w:rsidRPr="00A53D91">
              <w:rPr>
                <w:sz w:val="20"/>
                <w:szCs w:val="20"/>
              </w:rPr>
              <w:t>5.21 (7.77)</w:t>
            </w:r>
          </w:p>
        </w:tc>
        <w:tc>
          <w:tcPr>
            <w:tcW w:w="1503" w:type="dxa"/>
          </w:tcPr>
          <w:p w14:paraId="1966DE19" w14:textId="77777777" w:rsidR="00734B08" w:rsidRPr="00A53D91" w:rsidRDefault="00734B08" w:rsidP="00755DE5">
            <w:pPr>
              <w:spacing w:line="360" w:lineRule="auto"/>
              <w:rPr>
                <w:sz w:val="20"/>
                <w:szCs w:val="20"/>
              </w:rPr>
            </w:pPr>
            <w:r w:rsidRPr="00A53D91">
              <w:rPr>
                <w:sz w:val="20"/>
                <w:szCs w:val="20"/>
              </w:rPr>
              <w:t>40.7%</w:t>
            </w:r>
          </w:p>
        </w:tc>
      </w:tr>
      <w:tr w:rsidR="00A516CB" w:rsidRPr="00A53D91" w14:paraId="23CB1E0F" w14:textId="77777777" w:rsidTr="00CC0E8C">
        <w:tc>
          <w:tcPr>
            <w:tcW w:w="4077" w:type="dxa"/>
          </w:tcPr>
          <w:p w14:paraId="65DD4130" w14:textId="77777777" w:rsidR="00734B08" w:rsidRPr="00A53D91" w:rsidRDefault="00734B08" w:rsidP="00755DE5">
            <w:pPr>
              <w:spacing w:line="360" w:lineRule="auto"/>
              <w:rPr>
                <w:sz w:val="20"/>
                <w:szCs w:val="20"/>
              </w:rPr>
            </w:pPr>
            <w:r w:rsidRPr="00A53D91">
              <w:rPr>
                <w:sz w:val="20"/>
                <w:szCs w:val="20"/>
              </w:rPr>
              <w:t>Kellgren and Lawrence grade</w:t>
            </w:r>
          </w:p>
        </w:tc>
        <w:tc>
          <w:tcPr>
            <w:tcW w:w="1418" w:type="dxa"/>
          </w:tcPr>
          <w:p w14:paraId="741ACC3D" w14:textId="77777777" w:rsidR="00734B08" w:rsidRPr="00A53D91" w:rsidRDefault="00734B08" w:rsidP="00755DE5">
            <w:pPr>
              <w:spacing w:line="360" w:lineRule="auto"/>
              <w:rPr>
                <w:sz w:val="20"/>
                <w:szCs w:val="20"/>
              </w:rPr>
            </w:pPr>
          </w:p>
        </w:tc>
        <w:tc>
          <w:tcPr>
            <w:tcW w:w="1518" w:type="dxa"/>
          </w:tcPr>
          <w:p w14:paraId="431A3F63" w14:textId="77777777" w:rsidR="00734B08" w:rsidRPr="00A53D91" w:rsidRDefault="00734B08" w:rsidP="00755DE5">
            <w:pPr>
              <w:spacing w:line="360" w:lineRule="auto"/>
              <w:rPr>
                <w:sz w:val="20"/>
                <w:szCs w:val="20"/>
              </w:rPr>
            </w:pPr>
          </w:p>
        </w:tc>
        <w:tc>
          <w:tcPr>
            <w:tcW w:w="1503" w:type="dxa"/>
          </w:tcPr>
          <w:p w14:paraId="60FEA349" w14:textId="77777777" w:rsidR="00734B08" w:rsidRPr="00A53D91" w:rsidRDefault="00734B08" w:rsidP="00755DE5">
            <w:pPr>
              <w:spacing w:line="360" w:lineRule="auto"/>
              <w:rPr>
                <w:sz w:val="20"/>
                <w:szCs w:val="20"/>
              </w:rPr>
            </w:pPr>
            <w:r w:rsidRPr="00A53D91">
              <w:rPr>
                <w:sz w:val="20"/>
                <w:szCs w:val="20"/>
              </w:rPr>
              <w:t>48.9%</w:t>
            </w:r>
          </w:p>
        </w:tc>
      </w:tr>
      <w:tr w:rsidR="00A516CB" w:rsidRPr="00A53D91" w14:paraId="2ED1E059" w14:textId="77777777" w:rsidTr="00CC0E8C">
        <w:tc>
          <w:tcPr>
            <w:tcW w:w="4077" w:type="dxa"/>
          </w:tcPr>
          <w:p w14:paraId="424CE690" w14:textId="77777777" w:rsidR="00734B08" w:rsidRPr="00A53D91" w:rsidRDefault="00734B08" w:rsidP="00755DE5">
            <w:pPr>
              <w:spacing w:line="360" w:lineRule="auto"/>
              <w:ind w:left="426"/>
              <w:rPr>
                <w:sz w:val="20"/>
                <w:szCs w:val="20"/>
              </w:rPr>
            </w:pPr>
            <w:r w:rsidRPr="00A53D91">
              <w:rPr>
                <w:sz w:val="20"/>
                <w:szCs w:val="20"/>
              </w:rPr>
              <w:t>0</w:t>
            </w:r>
          </w:p>
        </w:tc>
        <w:tc>
          <w:tcPr>
            <w:tcW w:w="1418" w:type="dxa"/>
          </w:tcPr>
          <w:p w14:paraId="1B35F63C" w14:textId="77777777" w:rsidR="00734B08" w:rsidRPr="00A53D91" w:rsidRDefault="00734B08" w:rsidP="00755DE5">
            <w:pPr>
              <w:spacing w:line="360" w:lineRule="auto"/>
              <w:rPr>
                <w:sz w:val="20"/>
                <w:szCs w:val="20"/>
              </w:rPr>
            </w:pPr>
            <w:r w:rsidRPr="00A53D91">
              <w:rPr>
                <w:sz w:val="20"/>
                <w:szCs w:val="20"/>
              </w:rPr>
              <w:t>3 (0.9%)</w:t>
            </w:r>
          </w:p>
        </w:tc>
        <w:tc>
          <w:tcPr>
            <w:tcW w:w="1518" w:type="dxa"/>
          </w:tcPr>
          <w:p w14:paraId="00342010" w14:textId="77777777" w:rsidR="00734B08" w:rsidRPr="00A53D91" w:rsidRDefault="00734B08" w:rsidP="00755DE5">
            <w:pPr>
              <w:spacing w:line="360" w:lineRule="auto"/>
              <w:rPr>
                <w:sz w:val="20"/>
                <w:szCs w:val="20"/>
              </w:rPr>
            </w:pPr>
            <w:r w:rsidRPr="00A53D91">
              <w:rPr>
                <w:sz w:val="20"/>
                <w:szCs w:val="20"/>
              </w:rPr>
              <w:t>3 (0.5%)</w:t>
            </w:r>
          </w:p>
        </w:tc>
        <w:tc>
          <w:tcPr>
            <w:tcW w:w="1503" w:type="dxa"/>
          </w:tcPr>
          <w:p w14:paraId="6ABEA521" w14:textId="77777777" w:rsidR="00734B08" w:rsidRPr="00A53D91" w:rsidRDefault="00734B08" w:rsidP="00755DE5">
            <w:pPr>
              <w:spacing w:line="360" w:lineRule="auto"/>
              <w:rPr>
                <w:sz w:val="20"/>
                <w:szCs w:val="20"/>
              </w:rPr>
            </w:pPr>
          </w:p>
        </w:tc>
      </w:tr>
      <w:tr w:rsidR="00A516CB" w:rsidRPr="00A53D91" w14:paraId="6E44DDD8" w14:textId="77777777" w:rsidTr="00CC0E8C">
        <w:tc>
          <w:tcPr>
            <w:tcW w:w="4077" w:type="dxa"/>
          </w:tcPr>
          <w:p w14:paraId="449873C6" w14:textId="77777777" w:rsidR="00734B08" w:rsidRPr="00A53D91" w:rsidRDefault="00734B08" w:rsidP="00755DE5">
            <w:pPr>
              <w:spacing w:line="360" w:lineRule="auto"/>
              <w:ind w:left="426"/>
              <w:rPr>
                <w:sz w:val="20"/>
                <w:szCs w:val="20"/>
              </w:rPr>
            </w:pPr>
            <w:r w:rsidRPr="00A53D91">
              <w:rPr>
                <w:sz w:val="20"/>
                <w:szCs w:val="20"/>
              </w:rPr>
              <w:t>1</w:t>
            </w:r>
          </w:p>
        </w:tc>
        <w:tc>
          <w:tcPr>
            <w:tcW w:w="1418" w:type="dxa"/>
          </w:tcPr>
          <w:p w14:paraId="279E4AAC" w14:textId="77777777" w:rsidR="00734B08" w:rsidRPr="00A53D91" w:rsidRDefault="00734B08" w:rsidP="00755DE5">
            <w:pPr>
              <w:spacing w:line="360" w:lineRule="auto"/>
              <w:rPr>
                <w:sz w:val="20"/>
                <w:szCs w:val="20"/>
              </w:rPr>
            </w:pPr>
            <w:r w:rsidRPr="00A53D91">
              <w:rPr>
                <w:sz w:val="20"/>
                <w:szCs w:val="20"/>
              </w:rPr>
              <w:t>5 (1.4%)</w:t>
            </w:r>
          </w:p>
        </w:tc>
        <w:tc>
          <w:tcPr>
            <w:tcW w:w="1518" w:type="dxa"/>
          </w:tcPr>
          <w:p w14:paraId="7EA376DB" w14:textId="77777777" w:rsidR="00734B08" w:rsidRPr="00A53D91" w:rsidRDefault="00734B08" w:rsidP="00755DE5">
            <w:pPr>
              <w:spacing w:line="360" w:lineRule="auto"/>
              <w:rPr>
                <w:sz w:val="20"/>
                <w:szCs w:val="20"/>
              </w:rPr>
            </w:pPr>
            <w:r w:rsidRPr="00A53D91">
              <w:rPr>
                <w:sz w:val="20"/>
                <w:szCs w:val="20"/>
              </w:rPr>
              <w:t>5 (0.9%)</w:t>
            </w:r>
          </w:p>
        </w:tc>
        <w:tc>
          <w:tcPr>
            <w:tcW w:w="1503" w:type="dxa"/>
          </w:tcPr>
          <w:p w14:paraId="6013AF9C" w14:textId="77777777" w:rsidR="00734B08" w:rsidRPr="00A53D91" w:rsidRDefault="00734B08" w:rsidP="00755DE5">
            <w:pPr>
              <w:spacing w:line="360" w:lineRule="auto"/>
              <w:rPr>
                <w:sz w:val="20"/>
                <w:szCs w:val="20"/>
              </w:rPr>
            </w:pPr>
          </w:p>
        </w:tc>
      </w:tr>
      <w:tr w:rsidR="00A516CB" w:rsidRPr="00A53D91" w14:paraId="13197064" w14:textId="77777777" w:rsidTr="00CC0E8C">
        <w:tc>
          <w:tcPr>
            <w:tcW w:w="4077" w:type="dxa"/>
          </w:tcPr>
          <w:p w14:paraId="62FF9011" w14:textId="77777777" w:rsidR="00734B08" w:rsidRPr="00A53D91" w:rsidRDefault="00734B08" w:rsidP="00755DE5">
            <w:pPr>
              <w:spacing w:line="360" w:lineRule="auto"/>
              <w:ind w:left="426"/>
              <w:rPr>
                <w:sz w:val="20"/>
                <w:szCs w:val="20"/>
              </w:rPr>
            </w:pPr>
            <w:r w:rsidRPr="00A53D91">
              <w:rPr>
                <w:sz w:val="20"/>
                <w:szCs w:val="20"/>
              </w:rPr>
              <w:t>2</w:t>
            </w:r>
          </w:p>
        </w:tc>
        <w:tc>
          <w:tcPr>
            <w:tcW w:w="1418" w:type="dxa"/>
          </w:tcPr>
          <w:p w14:paraId="0146CBE6" w14:textId="77777777" w:rsidR="00734B08" w:rsidRPr="00A53D91" w:rsidRDefault="00734B08" w:rsidP="00755DE5">
            <w:pPr>
              <w:spacing w:line="360" w:lineRule="auto"/>
              <w:rPr>
                <w:sz w:val="20"/>
                <w:szCs w:val="20"/>
              </w:rPr>
            </w:pPr>
            <w:r w:rsidRPr="00A53D91">
              <w:rPr>
                <w:sz w:val="20"/>
                <w:szCs w:val="20"/>
              </w:rPr>
              <w:t>28 (8.0%)</w:t>
            </w:r>
          </w:p>
        </w:tc>
        <w:tc>
          <w:tcPr>
            <w:tcW w:w="1518" w:type="dxa"/>
          </w:tcPr>
          <w:p w14:paraId="1408E35D" w14:textId="77777777" w:rsidR="00734B08" w:rsidRPr="00A53D91" w:rsidRDefault="00734B08" w:rsidP="00755DE5">
            <w:pPr>
              <w:spacing w:line="360" w:lineRule="auto"/>
              <w:rPr>
                <w:sz w:val="20"/>
                <w:szCs w:val="20"/>
              </w:rPr>
            </w:pPr>
            <w:r w:rsidRPr="00A53D91">
              <w:rPr>
                <w:sz w:val="20"/>
                <w:szCs w:val="20"/>
              </w:rPr>
              <w:t>29 (5.2%)</w:t>
            </w:r>
          </w:p>
        </w:tc>
        <w:tc>
          <w:tcPr>
            <w:tcW w:w="1503" w:type="dxa"/>
          </w:tcPr>
          <w:p w14:paraId="34073217" w14:textId="77777777" w:rsidR="00734B08" w:rsidRPr="00A53D91" w:rsidRDefault="00734B08" w:rsidP="00755DE5">
            <w:pPr>
              <w:spacing w:line="360" w:lineRule="auto"/>
              <w:rPr>
                <w:sz w:val="20"/>
                <w:szCs w:val="20"/>
              </w:rPr>
            </w:pPr>
          </w:p>
        </w:tc>
      </w:tr>
      <w:tr w:rsidR="00A516CB" w:rsidRPr="00A53D91" w14:paraId="249EA31A" w14:textId="77777777" w:rsidTr="00CC0E8C">
        <w:tc>
          <w:tcPr>
            <w:tcW w:w="4077" w:type="dxa"/>
          </w:tcPr>
          <w:p w14:paraId="51F967DC" w14:textId="77777777" w:rsidR="00734B08" w:rsidRPr="00A53D91" w:rsidRDefault="00734B08" w:rsidP="00755DE5">
            <w:pPr>
              <w:spacing w:line="360" w:lineRule="auto"/>
              <w:ind w:left="426"/>
              <w:rPr>
                <w:sz w:val="20"/>
                <w:szCs w:val="20"/>
              </w:rPr>
            </w:pPr>
            <w:r w:rsidRPr="00A53D91">
              <w:rPr>
                <w:sz w:val="20"/>
                <w:szCs w:val="20"/>
              </w:rPr>
              <w:t>3</w:t>
            </w:r>
          </w:p>
        </w:tc>
        <w:tc>
          <w:tcPr>
            <w:tcW w:w="1418" w:type="dxa"/>
          </w:tcPr>
          <w:p w14:paraId="6812359A" w14:textId="77777777" w:rsidR="00734B08" w:rsidRPr="00A53D91" w:rsidRDefault="00734B08" w:rsidP="00755DE5">
            <w:pPr>
              <w:spacing w:line="360" w:lineRule="auto"/>
              <w:rPr>
                <w:sz w:val="20"/>
                <w:szCs w:val="20"/>
              </w:rPr>
            </w:pPr>
            <w:r w:rsidRPr="00A53D91">
              <w:rPr>
                <w:sz w:val="20"/>
                <w:szCs w:val="20"/>
              </w:rPr>
              <w:t>135 (38.6%)</w:t>
            </w:r>
          </w:p>
        </w:tc>
        <w:tc>
          <w:tcPr>
            <w:tcW w:w="1518" w:type="dxa"/>
          </w:tcPr>
          <w:p w14:paraId="1D9F52D4" w14:textId="77777777" w:rsidR="00734B08" w:rsidRPr="00A53D91" w:rsidRDefault="00734B08" w:rsidP="00755DE5">
            <w:pPr>
              <w:spacing w:line="360" w:lineRule="auto"/>
              <w:rPr>
                <w:sz w:val="20"/>
                <w:szCs w:val="20"/>
              </w:rPr>
            </w:pPr>
            <w:r w:rsidRPr="00A53D91">
              <w:rPr>
                <w:sz w:val="20"/>
                <w:szCs w:val="20"/>
              </w:rPr>
              <w:t>136 (24.2%)</w:t>
            </w:r>
          </w:p>
        </w:tc>
        <w:tc>
          <w:tcPr>
            <w:tcW w:w="1503" w:type="dxa"/>
          </w:tcPr>
          <w:p w14:paraId="0439487D" w14:textId="77777777" w:rsidR="00734B08" w:rsidRPr="00A53D91" w:rsidRDefault="00734B08" w:rsidP="00755DE5">
            <w:pPr>
              <w:spacing w:line="360" w:lineRule="auto"/>
              <w:rPr>
                <w:sz w:val="20"/>
                <w:szCs w:val="20"/>
              </w:rPr>
            </w:pPr>
          </w:p>
        </w:tc>
      </w:tr>
      <w:tr w:rsidR="00A516CB" w:rsidRPr="00A53D91" w14:paraId="0562F2E9" w14:textId="77777777" w:rsidTr="00CC0E8C">
        <w:tc>
          <w:tcPr>
            <w:tcW w:w="4077" w:type="dxa"/>
          </w:tcPr>
          <w:p w14:paraId="74E3DF0E" w14:textId="77777777" w:rsidR="00734B08" w:rsidRPr="00A53D91" w:rsidRDefault="00734B08" w:rsidP="00755DE5">
            <w:pPr>
              <w:spacing w:line="360" w:lineRule="auto"/>
              <w:ind w:left="426"/>
              <w:rPr>
                <w:sz w:val="20"/>
                <w:szCs w:val="20"/>
              </w:rPr>
            </w:pPr>
            <w:r w:rsidRPr="00A53D91">
              <w:rPr>
                <w:sz w:val="20"/>
                <w:szCs w:val="20"/>
              </w:rPr>
              <w:t>4</w:t>
            </w:r>
          </w:p>
        </w:tc>
        <w:tc>
          <w:tcPr>
            <w:tcW w:w="1418" w:type="dxa"/>
          </w:tcPr>
          <w:p w14:paraId="64F10848" w14:textId="77777777" w:rsidR="00734B08" w:rsidRPr="00A53D91" w:rsidRDefault="00734B08" w:rsidP="00755DE5">
            <w:pPr>
              <w:spacing w:line="360" w:lineRule="auto"/>
              <w:rPr>
                <w:sz w:val="20"/>
                <w:szCs w:val="20"/>
              </w:rPr>
            </w:pPr>
            <w:r w:rsidRPr="00A53D91">
              <w:rPr>
                <w:sz w:val="20"/>
                <w:szCs w:val="20"/>
              </w:rPr>
              <w:t>179 (51.0%</w:t>
            </w:r>
          </w:p>
        </w:tc>
        <w:tc>
          <w:tcPr>
            <w:tcW w:w="1518" w:type="dxa"/>
          </w:tcPr>
          <w:p w14:paraId="0DD79717" w14:textId="77777777" w:rsidR="00734B08" w:rsidRPr="00A53D91" w:rsidRDefault="00734B08" w:rsidP="00755DE5">
            <w:pPr>
              <w:spacing w:line="360" w:lineRule="auto"/>
              <w:rPr>
                <w:sz w:val="20"/>
                <w:szCs w:val="20"/>
              </w:rPr>
            </w:pPr>
            <w:r w:rsidRPr="00A53D91">
              <w:rPr>
                <w:sz w:val="20"/>
                <w:szCs w:val="20"/>
              </w:rPr>
              <w:t>388 (69.2%)</w:t>
            </w:r>
          </w:p>
        </w:tc>
        <w:tc>
          <w:tcPr>
            <w:tcW w:w="1503" w:type="dxa"/>
          </w:tcPr>
          <w:p w14:paraId="22CBF42C" w14:textId="77777777" w:rsidR="00734B08" w:rsidRPr="00A53D91" w:rsidRDefault="00734B08" w:rsidP="00755DE5">
            <w:pPr>
              <w:spacing w:line="360" w:lineRule="auto"/>
              <w:rPr>
                <w:sz w:val="20"/>
                <w:szCs w:val="20"/>
              </w:rPr>
            </w:pPr>
          </w:p>
        </w:tc>
      </w:tr>
    </w:tbl>
    <w:p w14:paraId="400D8D97" w14:textId="77777777" w:rsidR="00684669" w:rsidRPr="003C4EC9" w:rsidRDefault="003C4EC9" w:rsidP="00755DE5">
      <w:pPr>
        <w:autoSpaceDE w:val="0"/>
        <w:autoSpaceDN w:val="0"/>
        <w:adjustRightInd w:val="0"/>
        <w:spacing w:after="0" w:line="360" w:lineRule="auto"/>
        <w:rPr>
          <w:i/>
          <w:sz w:val="20"/>
          <w:szCs w:val="20"/>
        </w:rPr>
      </w:pPr>
      <w:r w:rsidRPr="003C4EC9">
        <w:rPr>
          <w:i/>
          <w:sz w:val="20"/>
          <w:szCs w:val="20"/>
        </w:rPr>
        <w:t>(</w:t>
      </w:r>
      <w:r>
        <w:rPr>
          <w:i/>
          <w:sz w:val="20"/>
          <w:szCs w:val="20"/>
        </w:rPr>
        <w:t>C</w:t>
      </w:r>
      <w:r w:rsidRPr="003C4EC9">
        <w:rPr>
          <w:i/>
          <w:sz w:val="20"/>
          <w:szCs w:val="20"/>
        </w:rPr>
        <w:t>omplete data set, 550 records and entire data set, 1098 records). Values are numbers (percentages) unless otherwise stated.</w:t>
      </w:r>
    </w:p>
    <w:p w14:paraId="62FDB57E" w14:textId="77777777" w:rsidR="003C4EC9" w:rsidRPr="00F23732" w:rsidRDefault="003C4EC9" w:rsidP="00755DE5">
      <w:pPr>
        <w:autoSpaceDE w:val="0"/>
        <w:autoSpaceDN w:val="0"/>
        <w:adjustRightInd w:val="0"/>
        <w:spacing w:after="0" w:line="360" w:lineRule="auto"/>
      </w:pPr>
    </w:p>
    <w:p w14:paraId="3A28823C" w14:textId="77777777" w:rsidR="00734B08" w:rsidRPr="001F024D" w:rsidRDefault="00DB1BEC" w:rsidP="00755DE5">
      <w:pPr>
        <w:spacing w:line="360" w:lineRule="auto"/>
      </w:pPr>
      <w:r w:rsidRPr="00F23732">
        <w:fldChar w:fldCharType="begin"/>
      </w:r>
      <w:r w:rsidRPr="00F23732">
        <w:instrText xml:space="preserve"> REF _Ref423446248 \h </w:instrText>
      </w:r>
      <w:r w:rsidR="00F23732" w:rsidRPr="00F23732">
        <w:instrText xml:space="preserve"> \* MERGEFORMAT </w:instrText>
      </w:r>
      <w:r w:rsidRPr="00F23732">
        <w:fldChar w:fldCharType="separate"/>
      </w:r>
      <w:r w:rsidR="00377171" w:rsidRPr="00377171">
        <w:rPr>
          <w:i/>
        </w:rPr>
        <w:t xml:space="preserve">Table </w:t>
      </w:r>
      <w:r w:rsidR="00377171" w:rsidRPr="00377171">
        <w:rPr>
          <w:i/>
          <w:noProof/>
        </w:rPr>
        <w:t>76</w:t>
      </w:r>
      <w:r w:rsidRPr="00F23732">
        <w:fldChar w:fldCharType="end"/>
      </w:r>
      <w:r w:rsidRPr="00F23732">
        <w:t xml:space="preserve"> </w:t>
      </w:r>
      <w:r w:rsidR="00734B08" w:rsidRPr="00F23732">
        <w:t>shows the characteristics of the COASt participants for all the variables that</w:t>
      </w:r>
      <w:r w:rsidR="00734B08" w:rsidRPr="001F024D">
        <w:t xml:space="preserve"> were required for validating the COASt Hip model. The data set included 550 complete records and 1098 incomplete records. Patient factors included the baseline and outcome OHS values, age, body-mass index (BMI), the level of education attained (Education) and a surrogate for the SF-36 mental health score. Three radiographic variables were included, the osteoarthritis pattern (Superomedial), the presence of arthritis in other joints (Arthritis) and surgery in other joints (Surgery). Two surgical variables were included, which posterior surgical approach was used (Posterior) and stem size. Model improvements were assessed by adding variables measuring the level of C-reactive protein and the Kellgren and Lawrence grade.</w:t>
      </w:r>
    </w:p>
    <w:p w14:paraId="3F18FB02" w14:textId="77777777" w:rsidR="00734B08" w:rsidRPr="001F024D" w:rsidRDefault="00734B08" w:rsidP="00755DE5">
      <w:pPr>
        <w:spacing w:line="360" w:lineRule="auto"/>
      </w:pPr>
      <w:r w:rsidRPr="001F024D">
        <w:t>The complete and incomplete data sets in</w:t>
      </w:r>
      <w:r w:rsidRPr="00F23732">
        <w:t xml:space="preserve"> </w:t>
      </w:r>
      <w:r w:rsidR="00F23732" w:rsidRPr="00F23732">
        <w:fldChar w:fldCharType="begin"/>
      </w:r>
      <w:r w:rsidR="00F23732" w:rsidRPr="00F23732">
        <w:instrText xml:space="preserve"> REF _Ref423446248 \h  \* MERGEFORMAT </w:instrText>
      </w:r>
      <w:r w:rsidR="00F23732" w:rsidRPr="00F23732">
        <w:fldChar w:fldCharType="separate"/>
      </w:r>
      <w:r w:rsidR="00377171" w:rsidRPr="00377171">
        <w:rPr>
          <w:i/>
        </w:rPr>
        <w:t xml:space="preserve">Table </w:t>
      </w:r>
      <w:r w:rsidR="00377171" w:rsidRPr="00377171">
        <w:rPr>
          <w:i/>
          <w:noProof/>
        </w:rPr>
        <w:t>76</w:t>
      </w:r>
      <w:r w:rsidR="00F23732" w:rsidRPr="00F23732">
        <w:fldChar w:fldCharType="end"/>
      </w:r>
      <w:r w:rsidR="00F23732" w:rsidRPr="00F23732">
        <w:t xml:space="preserve"> </w:t>
      </w:r>
      <w:r w:rsidRPr="001F024D">
        <w:t xml:space="preserve">had similar distributions, as they had similar ranges, means and standard deviations for each variable. The </w:t>
      </w:r>
      <w:r w:rsidR="001444E2">
        <w:t>level</w:t>
      </w:r>
      <w:r w:rsidR="001444E2" w:rsidRPr="001F024D">
        <w:t xml:space="preserve"> </w:t>
      </w:r>
      <w:r w:rsidRPr="001F024D">
        <w:t>of missing</w:t>
      </w:r>
      <w:r w:rsidR="001444E2">
        <w:t xml:space="preserve"> data</w:t>
      </w:r>
      <w:r w:rsidR="001444E2" w:rsidRPr="001F024D">
        <w:t xml:space="preserve"> </w:t>
      </w:r>
      <w:r w:rsidRPr="001F024D">
        <w:t>in the radiographic variable Superomedial was high (48.91%). The two additional variables, C-reactive protein and Kellgren and Lawrence grade, also had a high amount of missing data (40.71% and 48.91%, respectively). It is therefore not surprising that these variables had identical distributions in the complete and incomplete data sets.</w:t>
      </w:r>
    </w:p>
    <w:p w14:paraId="3C6252F2" w14:textId="77777777" w:rsidR="00734B08" w:rsidRPr="003C4EC9" w:rsidRDefault="00734B08" w:rsidP="00755DE5">
      <w:pPr>
        <w:autoSpaceDE w:val="0"/>
        <w:autoSpaceDN w:val="0"/>
        <w:adjustRightInd w:val="0"/>
        <w:spacing w:line="360" w:lineRule="auto"/>
      </w:pPr>
      <w:r w:rsidRPr="001F024D">
        <w:t xml:space="preserve">We also compared additional general patient factors between the complete and incomplete data </w:t>
      </w:r>
      <w:r w:rsidRPr="00A53D91">
        <w:t>sets (</w:t>
      </w:r>
      <w:r w:rsidR="00AF66D3" w:rsidRPr="003C4EC9">
        <w:fldChar w:fldCharType="begin"/>
      </w:r>
      <w:r w:rsidR="00AF66D3" w:rsidRPr="003C4EC9">
        <w:instrText xml:space="preserve"> REF _Ref423446312 \h </w:instrText>
      </w:r>
      <w:r w:rsidR="003C4EC9" w:rsidRPr="003C4EC9">
        <w:instrText xml:space="preserve"> \* MERGEFORMAT </w:instrText>
      </w:r>
      <w:r w:rsidR="00AF66D3" w:rsidRPr="003C4EC9">
        <w:fldChar w:fldCharType="separate"/>
      </w:r>
      <w:r w:rsidR="00377171" w:rsidRPr="00377171">
        <w:rPr>
          <w:i/>
        </w:rPr>
        <w:t xml:space="preserve">Table </w:t>
      </w:r>
      <w:r w:rsidR="00377171" w:rsidRPr="00377171">
        <w:rPr>
          <w:i/>
          <w:noProof/>
        </w:rPr>
        <w:t>77</w:t>
      </w:r>
      <w:r w:rsidR="00AF66D3" w:rsidRPr="003C4EC9">
        <w:fldChar w:fldCharType="end"/>
      </w:r>
      <w:r w:rsidRPr="003C4EC9">
        <w:t>). Apart from sex, the degree of missing data was similar across all of the factors ex</w:t>
      </w:r>
      <w:r w:rsidRPr="001F024D">
        <w:t xml:space="preserve">amined. The numerical exploration of the arthritis and examination variables, questionnaire scores and 12-month follow-up measures in the Hip data set are </w:t>
      </w:r>
      <w:r w:rsidRPr="00F40E64">
        <w:t xml:space="preserve">presented in </w:t>
      </w:r>
      <w:r w:rsidR="00526175" w:rsidRPr="00526175">
        <w:rPr>
          <w:i/>
        </w:rPr>
        <w:fldChar w:fldCharType="begin"/>
      </w:r>
      <w:r w:rsidR="00526175" w:rsidRPr="00526175">
        <w:rPr>
          <w:i/>
        </w:rPr>
        <w:instrText xml:space="preserve"> REF _Ref426725530 \h </w:instrText>
      </w:r>
      <w:r w:rsidR="00526175">
        <w:rPr>
          <w:i/>
        </w:rPr>
        <w:instrText xml:space="preserve"> \* MERGEFORMAT </w:instrText>
      </w:r>
      <w:r w:rsidR="00526175" w:rsidRPr="00526175">
        <w:rPr>
          <w:i/>
        </w:rPr>
      </w:r>
      <w:r w:rsidR="00526175" w:rsidRPr="00526175">
        <w:rPr>
          <w:i/>
        </w:rPr>
        <w:fldChar w:fldCharType="separate"/>
      </w:r>
      <w:r w:rsidR="00377171" w:rsidRPr="00377171">
        <w:rPr>
          <w:i/>
        </w:rPr>
        <w:t xml:space="preserve">Table </w:t>
      </w:r>
      <w:r w:rsidR="00377171" w:rsidRPr="00377171">
        <w:rPr>
          <w:i/>
          <w:noProof/>
        </w:rPr>
        <w:t>105</w:t>
      </w:r>
      <w:r w:rsidR="00526175" w:rsidRPr="00526175">
        <w:rPr>
          <w:i/>
        </w:rPr>
        <w:fldChar w:fldCharType="end"/>
      </w:r>
      <w:r w:rsidR="00526175">
        <w:rPr>
          <w:i/>
        </w:rPr>
        <w:t xml:space="preserve"> and </w:t>
      </w:r>
      <w:r w:rsidR="00526175" w:rsidRPr="00526175">
        <w:rPr>
          <w:i/>
        </w:rPr>
        <w:fldChar w:fldCharType="begin"/>
      </w:r>
      <w:r w:rsidR="00526175" w:rsidRPr="00526175">
        <w:rPr>
          <w:i/>
        </w:rPr>
        <w:instrText xml:space="preserve"> REF _Ref426541046 \h  \* MERGEFORMAT </w:instrText>
      </w:r>
      <w:r w:rsidR="00526175" w:rsidRPr="00526175">
        <w:rPr>
          <w:i/>
        </w:rPr>
      </w:r>
      <w:r w:rsidR="00526175" w:rsidRPr="00526175">
        <w:rPr>
          <w:i/>
        </w:rPr>
        <w:fldChar w:fldCharType="separate"/>
      </w:r>
      <w:r w:rsidR="00377171" w:rsidRPr="00377171">
        <w:rPr>
          <w:i/>
        </w:rPr>
        <w:t xml:space="preserve">Table </w:t>
      </w:r>
      <w:r w:rsidR="00377171" w:rsidRPr="00377171">
        <w:rPr>
          <w:i/>
          <w:noProof/>
        </w:rPr>
        <w:t>106</w:t>
      </w:r>
      <w:r w:rsidR="00526175" w:rsidRPr="00526175">
        <w:rPr>
          <w:i/>
        </w:rPr>
        <w:fldChar w:fldCharType="end"/>
      </w:r>
      <w:r w:rsidR="00526175" w:rsidRPr="00526175">
        <w:rPr>
          <w:i/>
        </w:rPr>
        <w:t xml:space="preserve"> </w:t>
      </w:r>
      <w:r w:rsidR="00526175">
        <w:t>(</w:t>
      </w:r>
      <w:r w:rsidRPr="00F40E64">
        <w:t>Appendix</w:t>
      </w:r>
      <w:r w:rsidR="00F1514D" w:rsidRPr="00F40E64">
        <w:t xml:space="preserve"> </w:t>
      </w:r>
      <w:r w:rsidR="00936AC1">
        <w:t>13</w:t>
      </w:r>
      <w:r w:rsidR="00F1514D" w:rsidRPr="00F40E64">
        <w:t>)</w:t>
      </w:r>
      <w:r w:rsidRPr="00F40E64">
        <w:t>.</w:t>
      </w:r>
      <w:r w:rsidRPr="003C4EC9">
        <w:t xml:space="preserve"> </w:t>
      </w:r>
    </w:p>
    <w:p w14:paraId="2314D1E0" w14:textId="77777777" w:rsidR="00734B08" w:rsidRPr="00225A0F" w:rsidRDefault="00225A0F" w:rsidP="00755DE5">
      <w:pPr>
        <w:pStyle w:val="Caption"/>
        <w:spacing w:line="360" w:lineRule="auto"/>
        <w:rPr>
          <w:b w:val="0"/>
          <w:i/>
          <w:sz w:val="24"/>
          <w:szCs w:val="24"/>
        </w:rPr>
      </w:pPr>
      <w:bookmarkStart w:id="784" w:name="_Ref423446312"/>
      <w:bookmarkStart w:id="785" w:name="_Toc426467762"/>
      <w:bookmarkStart w:id="786" w:name="_Toc426724867"/>
      <w:bookmarkStart w:id="787" w:name="_Toc442343356"/>
      <w:r w:rsidRPr="003C4EC9">
        <w:rPr>
          <w:b w:val="0"/>
          <w:i/>
          <w:sz w:val="24"/>
          <w:szCs w:val="24"/>
        </w:rPr>
        <w:t xml:space="preserve">Table </w:t>
      </w:r>
      <w:r w:rsidRPr="003C4EC9">
        <w:rPr>
          <w:b w:val="0"/>
          <w:i/>
          <w:sz w:val="24"/>
          <w:szCs w:val="24"/>
        </w:rPr>
        <w:fldChar w:fldCharType="begin"/>
      </w:r>
      <w:r w:rsidRPr="003C4EC9">
        <w:rPr>
          <w:b w:val="0"/>
          <w:i/>
          <w:sz w:val="24"/>
          <w:szCs w:val="24"/>
        </w:rPr>
        <w:instrText xml:space="preserve"> SEQ Table \* ARABIC </w:instrText>
      </w:r>
      <w:r w:rsidRPr="003C4EC9">
        <w:rPr>
          <w:b w:val="0"/>
          <w:i/>
          <w:sz w:val="24"/>
          <w:szCs w:val="24"/>
        </w:rPr>
        <w:fldChar w:fldCharType="separate"/>
      </w:r>
      <w:r w:rsidR="00377171">
        <w:rPr>
          <w:b w:val="0"/>
          <w:i/>
          <w:noProof/>
          <w:sz w:val="24"/>
          <w:szCs w:val="24"/>
        </w:rPr>
        <w:t>77</w:t>
      </w:r>
      <w:r w:rsidRPr="003C4EC9">
        <w:rPr>
          <w:b w:val="0"/>
          <w:i/>
          <w:sz w:val="24"/>
          <w:szCs w:val="24"/>
        </w:rPr>
        <w:fldChar w:fldCharType="end"/>
      </w:r>
      <w:bookmarkEnd w:id="784"/>
      <w:r w:rsidRPr="003C4EC9">
        <w:rPr>
          <w:b w:val="0"/>
          <w:i/>
          <w:sz w:val="24"/>
          <w:szCs w:val="24"/>
        </w:rPr>
        <w:t xml:space="preserve">. </w:t>
      </w:r>
      <w:r w:rsidR="00734B08" w:rsidRPr="003C4EC9">
        <w:rPr>
          <w:b w:val="0"/>
          <w:i/>
          <w:sz w:val="24"/>
          <w:szCs w:val="24"/>
        </w:rPr>
        <w:t xml:space="preserve">Numerical description of the additional variables </w:t>
      </w:r>
      <w:r w:rsidR="00734B08" w:rsidRPr="00225A0F">
        <w:rPr>
          <w:b w:val="0"/>
          <w:i/>
          <w:sz w:val="24"/>
          <w:szCs w:val="24"/>
        </w:rPr>
        <w:t>used that were not included in the COASt Hip model (complete and incomplete records)</w:t>
      </w:r>
      <w:bookmarkEnd w:id="785"/>
      <w:bookmarkEnd w:id="786"/>
      <w:bookmarkEnd w:id="787"/>
    </w:p>
    <w:tbl>
      <w:tblPr>
        <w:tblStyle w:val="Style1"/>
        <w:tblW w:w="0" w:type="auto"/>
        <w:tblLook w:val="04A0" w:firstRow="1" w:lastRow="0" w:firstColumn="1" w:lastColumn="0" w:noHBand="0" w:noVBand="1"/>
      </w:tblPr>
      <w:tblGrid>
        <w:gridCol w:w="3918"/>
        <w:gridCol w:w="1401"/>
        <w:gridCol w:w="1492"/>
        <w:gridCol w:w="1489"/>
      </w:tblGrid>
      <w:tr w:rsidR="00734B08" w:rsidRPr="008F116D" w14:paraId="68109D31" w14:textId="77777777" w:rsidTr="00571884">
        <w:trPr>
          <w:cnfStyle w:val="100000000000" w:firstRow="1" w:lastRow="0" w:firstColumn="0" w:lastColumn="0" w:oddVBand="0" w:evenVBand="0" w:oddHBand="0" w:evenHBand="0" w:firstRowFirstColumn="0" w:firstRowLastColumn="0" w:lastRowFirstColumn="0" w:lastRowLastColumn="0"/>
        </w:trPr>
        <w:tc>
          <w:tcPr>
            <w:tcW w:w="3918" w:type="dxa"/>
          </w:tcPr>
          <w:p w14:paraId="70C44E8C" w14:textId="77777777" w:rsidR="00734B08" w:rsidRPr="008F116D" w:rsidRDefault="00734B08" w:rsidP="00755DE5">
            <w:pPr>
              <w:spacing w:line="360" w:lineRule="auto"/>
              <w:rPr>
                <w:b w:val="0"/>
                <w:sz w:val="20"/>
                <w:szCs w:val="20"/>
              </w:rPr>
            </w:pPr>
            <w:r w:rsidRPr="008F116D">
              <w:rPr>
                <w:b w:val="0"/>
                <w:sz w:val="20"/>
                <w:szCs w:val="20"/>
              </w:rPr>
              <w:t>Variable</w:t>
            </w:r>
          </w:p>
        </w:tc>
        <w:tc>
          <w:tcPr>
            <w:tcW w:w="1401" w:type="dxa"/>
          </w:tcPr>
          <w:p w14:paraId="36063856" w14:textId="77777777" w:rsidR="00734B08" w:rsidRPr="008F116D" w:rsidRDefault="00734B08" w:rsidP="00755DE5">
            <w:pPr>
              <w:spacing w:line="360" w:lineRule="auto"/>
              <w:rPr>
                <w:b w:val="0"/>
                <w:sz w:val="20"/>
                <w:szCs w:val="20"/>
              </w:rPr>
            </w:pPr>
            <w:r w:rsidRPr="008F116D">
              <w:rPr>
                <w:b w:val="0"/>
                <w:sz w:val="20"/>
                <w:szCs w:val="20"/>
              </w:rPr>
              <w:t>Complete data</w:t>
            </w:r>
          </w:p>
          <w:p w14:paraId="27AC0F3D" w14:textId="77777777" w:rsidR="00734B08" w:rsidRPr="008F116D" w:rsidRDefault="00734B08" w:rsidP="00755DE5">
            <w:pPr>
              <w:spacing w:line="360" w:lineRule="auto"/>
              <w:rPr>
                <w:b w:val="0"/>
                <w:sz w:val="20"/>
                <w:szCs w:val="20"/>
              </w:rPr>
            </w:pPr>
            <w:r w:rsidRPr="008F116D">
              <w:rPr>
                <w:b w:val="0"/>
                <w:sz w:val="20"/>
                <w:szCs w:val="20"/>
              </w:rPr>
              <w:t>(n=550)</w:t>
            </w:r>
          </w:p>
        </w:tc>
        <w:tc>
          <w:tcPr>
            <w:tcW w:w="2981" w:type="dxa"/>
            <w:gridSpan w:val="2"/>
          </w:tcPr>
          <w:p w14:paraId="0ED16264" w14:textId="77777777" w:rsidR="00734B08" w:rsidRPr="008F116D" w:rsidRDefault="00734B08" w:rsidP="00755DE5">
            <w:pPr>
              <w:spacing w:line="360" w:lineRule="auto"/>
              <w:rPr>
                <w:b w:val="0"/>
                <w:sz w:val="20"/>
                <w:szCs w:val="20"/>
              </w:rPr>
            </w:pPr>
            <w:r w:rsidRPr="008F116D">
              <w:rPr>
                <w:b w:val="0"/>
                <w:sz w:val="20"/>
                <w:szCs w:val="20"/>
              </w:rPr>
              <w:t>Entire data set</w:t>
            </w:r>
          </w:p>
          <w:p w14:paraId="11B857E5" w14:textId="77777777" w:rsidR="00734B08" w:rsidRPr="008F116D" w:rsidRDefault="00734B08" w:rsidP="00755DE5">
            <w:pPr>
              <w:spacing w:line="360" w:lineRule="auto"/>
              <w:rPr>
                <w:b w:val="0"/>
                <w:sz w:val="20"/>
                <w:szCs w:val="20"/>
              </w:rPr>
            </w:pPr>
            <w:r w:rsidRPr="008F116D">
              <w:rPr>
                <w:b w:val="0"/>
                <w:sz w:val="20"/>
                <w:szCs w:val="20"/>
              </w:rPr>
              <w:t>(n=1098)</w:t>
            </w:r>
          </w:p>
        </w:tc>
      </w:tr>
      <w:tr w:rsidR="00734B08" w:rsidRPr="008F116D" w14:paraId="060CBA68" w14:textId="77777777" w:rsidTr="00571884">
        <w:tc>
          <w:tcPr>
            <w:tcW w:w="3918" w:type="dxa"/>
          </w:tcPr>
          <w:p w14:paraId="606B590F" w14:textId="77777777" w:rsidR="00734B08" w:rsidRPr="008F116D" w:rsidRDefault="00734B08" w:rsidP="00755DE5">
            <w:pPr>
              <w:spacing w:line="360" w:lineRule="auto"/>
              <w:rPr>
                <w:i/>
                <w:sz w:val="20"/>
                <w:szCs w:val="20"/>
              </w:rPr>
            </w:pPr>
          </w:p>
        </w:tc>
        <w:tc>
          <w:tcPr>
            <w:tcW w:w="1401" w:type="dxa"/>
          </w:tcPr>
          <w:p w14:paraId="114482BF" w14:textId="77777777" w:rsidR="00734B08" w:rsidRPr="008F116D" w:rsidRDefault="00734B08" w:rsidP="00755DE5">
            <w:pPr>
              <w:spacing w:line="360" w:lineRule="auto"/>
              <w:rPr>
                <w:sz w:val="20"/>
                <w:szCs w:val="20"/>
              </w:rPr>
            </w:pPr>
          </w:p>
        </w:tc>
        <w:tc>
          <w:tcPr>
            <w:tcW w:w="1492" w:type="dxa"/>
          </w:tcPr>
          <w:p w14:paraId="0C589B41" w14:textId="77777777" w:rsidR="00734B08" w:rsidRPr="008F116D" w:rsidRDefault="00734B08" w:rsidP="00755DE5">
            <w:pPr>
              <w:spacing w:line="360" w:lineRule="auto"/>
              <w:rPr>
                <w:sz w:val="20"/>
                <w:szCs w:val="20"/>
              </w:rPr>
            </w:pPr>
          </w:p>
        </w:tc>
        <w:tc>
          <w:tcPr>
            <w:tcW w:w="1489" w:type="dxa"/>
          </w:tcPr>
          <w:p w14:paraId="3E48B320" w14:textId="77777777" w:rsidR="00734B08" w:rsidRPr="008F116D" w:rsidRDefault="00734B08" w:rsidP="00755DE5">
            <w:pPr>
              <w:spacing w:line="360" w:lineRule="auto"/>
              <w:rPr>
                <w:sz w:val="20"/>
                <w:szCs w:val="20"/>
              </w:rPr>
            </w:pPr>
            <w:r w:rsidRPr="008F116D">
              <w:rPr>
                <w:sz w:val="20"/>
                <w:szCs w:val="20"/>
              </w:rPr>
              <w:t>% missing</w:t>
            </w:r>
          </w:p>
        </w:tc>
      </w:tr>
      <w:tr w:rsidR="00734B08" w:rsidRPr="008F116D" w14:paraId="4FED9FD8" w14:textId="77777777" w:rsidTr="00571884">
        <w:tc>
          <w:tcPr>
            <w:tcW w:w="3918" w:type="dxa"/>
          </w:tcPr>
          <w:p w14:paraId="3157CAD9" w14:textId="77777777" w:rsidR="00734B08" w:rsidRPr="008F116D" w:rsidRDefault="00734B08" w:rsidP="00755DE5">
            <w:pPr>
              <w:spacing w:line="360" w:lineRule="auto"/>
              <w:rPr>
                <w:sz w:val="20"/>
                <w:szCs w:val="20"/>
              </w:rPr>
            </w:pPr>
            <w:r w:rsidRPr="008F116D">
              <w:rPr>
                <w:sz w:val="20"/>
                <w:szCs w:val="20"/>
              </w:rPr>
              <w:t>Sex</w:t>
            </w:r>
          </w:p>
        </w:tc>
        <w:tc>
          <w:tcPr>
            <w:tcW w:w="1401" w:type="dxa"/>
          </w:tcPr>
          <w:p w14:paraId="100DC0F9" w14:textId="77777777" w:rsidR="00734B08" w:rsidRPr="008F116D" w:rsidRDefault="00734B08" w:rsidP="00755DE5">
            <w:pPr>
              <w:spacing w:line="360" w:lineRule="auto"/>
              <w:rPr>
                <w:sz w:val="20"/>
                <w:szCs w:val="20"/>
              </w:rPr>
            </w:pPr>
          </w:p>
        </w:tc>
        <w:tc>
          <w:tcPr>
            <w:tcW w:w="1492" w:type="dxa"/>
          </w:tcPr>
          <w:p w14:paraId="7AB0D7A3" w14:textId="77777777" w:rsidR="00734B08" w:rsidRPr="008F116D" w:rsidRDefault="00734B08" w:rsidP="00755DE5">
            <w:pPr>
              <w:spacing w:line="360" w:lineRule="auto"/>
              <w:rPr>
                <w:sz w:val="20"/>
                <w:szCs w:val="20"/>
              </w:rPr>
            </w:pPr>
          </w:p>
        </w:tc>
        <w:tc>
          <w:tcPr>
            <w:tcW w:w="1489" w:type="dxa"/>
          </w:tcPr>
          <w:p w14:paraId="6D4D777B" w14:textId="77777777" w:rsidR="00734B08" w:rsidRPr="008F116D" w:rsidRDefault="00734B08" w:rsidP="00755DE5">
            <w:pPr>
              <w:spacing w:line="360" w:lineRule="auto"/>
              <w:rPr>
                <w:sz w:val="20"/>
                <w:szCs w:val="20"/>
              </w:rPr>
            </w:pPr>
            <w:r w:rsidRPr="008F116D">
              <w:rPr>
                <w:sz w:val="20"/>
                <w:szCs w:val="20"/>
              </w:rPr>
              <w:t>0%</w:t>
            </w:r>
          </w:p>
        </w:tc>
      </w:tr>
      <w:tr w:rsidR="00734B08" w:rsidRPr="008F116D" w14:paraId="2188C237" w14:textId="77777777" w:rsidTr="00571884">
        <w:tc>
          <w:tcPr>
            <w:tcW w:w="3918" w:type="dxa"/>
          </w:tcPr>
          <w:p w14:paraId="6A1A0C8A" w14:textId="77777777" w:rsidR="00734B08" w:rsidRPr="008F116D" w:rsidRDefault="00734B08" w:rsidP="00755DE5">
            <w:pPr>
              <w:spacing w:line="360" w:lineRule="auto"/>
              <w:rPr>
                <w:i/>
                <w:sz w:val="20"/>
                <w:szCs w:val="20"/>
              </w:rPr>
            </w:pPr>
            <w:r w:rsidRPr="008F116D">
              <w:rPr>
                <w:i/>
                <w:sz w:val="20"/>
                <w:szCs w:val="20"/>
              </w:rPr>
              <w:t xml:space="preserve">    Male</w:t>
            </w:r>
          </w:p>
        </w:tc>
        <w:tc>
          <w:tcPr>
            <w:tcW w:w="1401" w:type="dxa"/>
          </w:tcPr>
          <w:p w14:paraId="045FF9A1" w14:textId="77777777" w:rsidR="00734B08" w:rsidRPr="008F116D" w:rsidRDefault="00734B08" w:rsidP="00755DE5">
            <w:pPr>
              <w:spacing w:line="360" w:lineRule="auto"/>
              <w:rPr>
                <w:sz w:val="20"/>
                <w:szCs w:val="20"/>
              </w:rPr>
            </w:pPr>
            <w:r w:rsidRPr="008F116D">
              <w:rPr>
                <w:sz w:val="20"/>
                <w:szCs w:val="20"/>
              </w:rPr>
              <w:t>219 (39.8%)</w:t>
            </w:r>
          </w:p>
        </w:tc>
        <w:tc>
          <w:tcPr>
            <w:tcW w:w="1492" w:type="dxa"/>
          </w:tcPr>
          <w:p w14:paraId="70F853C0" w14:textId="77777777" w:rsidR="00734B08" w:rsidRPr="008F116D" w:rsidRDefault="00734B08" w:rsidP="00755DE5">
            <w:pPr>
              <w:spacing w:line="360" w:lineRule="auto"/>
              <w:rPr>
                <w:sz w:val="20"/>
                <w:szCs w:val="20"/>
              </w:rPr>
            </w:pPr>
            <w:r w:rsidRPr="008F116D">
              <w:rPr>
                <w:sz w:val="20"/>
                <w:szCs w:val="20"/>
              </w:rPr>
              <w:t>445 (40.5%)</w:t>
            </w:r>
          </w:p>
        </w:tc>
        <w:tc>
          <w:tcPr>
            <w:tcW w:w="1489" w:type="dxa"/>
          </w:tcPr>
          <w:p w14:paraId="01B1EAC9" w14:textId="77777777" w:rsidR="00734B08" w:rsidRPr="008F116D" w:rsidRDefault="00734B08" w:rsidP="00755DE5">
            <w:pPr>
              <w:spacing w:line="360" w:lineRule="auto"/>
              <w:rPr>
                <w:sz w:val="20"/>
                <w:szCs w:val="20"/>
              </w:rPr>
            </w:pPr>
          </w:p>
        </w:tc>
      </w:tr>
      <w:tr w:rsidR="00734B08" w:rsidRPr="008F116D" w14:paraId="05745BA9" w14:textId="77777777" w:rsidTr="00571884">
        <w:tc>
          <w:tcPr>
            <w:tcW w:w="3918" w:type="dxa"/>
          </w:tcPr>
          <w:p w14:paraId="168F7D5F" w14:textId="77777777" w:rsidR="00734B08" w:rsidRPr="008F116D" w:rsidRDefault="00734B08" w:rsidP="00755DE5">
            <w:pPr>
              <w:spacing w:line="360" w:lineRule="auto"/>
              <w:rPr>
                <w:i/>
                <w:sz w:val="20"/>
                <w:szCs w:val="20"/>
              </w:rPr>
            </w:pPr>
            <w:r w:rsidRPr="008F116D">
              <w:rPr>
                <w:i/>
                <w:sz w:val="20"/>
                <w:szCs w:val="20"/>
              </w:rPr>
              <w:t xml:space="preserve">   Female</w:t>
            </w:r>
          </w:p>
        </w:tc>
        <w:tc>
          <w:tcPr>
            <w:tcW w:w="1401" w:type="dxa"/>
          </w:tcPr>
          <w:p w14:paraId="19C95146" w14:textId="77777777" w:rsidR="00734B08" w:rsidRPr="008F116D" w:rsidRDefault="00734B08" w:rsidP="00755DE5">
            <w:pPr>
              <w:spacing w:line="360" w:lineRule="auto"/>
              <w:rPr>
                <w:sz w:val="20"/>
                <w:szCs w:val="20"/>
              </w:rPr>
            </w:pPr>
            <w:r w:rsidRPr="008F116D">
              <w:rPr>
                <w:sz w:val="20"/>
                <w:szCs w:val="20"/>
              </w:rPr>
              <w:t>331(60.2%)</w:t>
            </w:r>
          </w:p>
        </w:tc>
        <w:tc>
          <w:tcPr>
            <w:tcW w:w="1492" w:type="dxa"/>
          </w:tcPr>
          <w:p w14:paraId="5B3FA0E7" w14:textId="77777777" w:rsidR="00734B08" w:rsidRPr="008F116D" w:rsidRDefault="00734B08" w:rsidP="00755DE5">
            <w:pPr>
              <w:spacing w:line="360" w:lineRule="auto"/>
              <w:rPr>
                <w:sz w:val="20"/>
                <w:szCs w:val="20"/>
              </w:rPr>
            </w:pPr>
            <w:r w:rsidRPr="008F116D">
              <w:rPr>
                <w:sz w:val="20"/>
                <w:szCs w:val="20"/>
              </w:rPr>
              <w:t>653 (59.5%)</w:t>
            </w:r>
          </w:p>
        </w:tc>
        <w:tc>
          <w:tcPr>
            <w:tcW w:w="1489" w:type="dxa"/>
          </w:tcPr>
          <w:p w14:paraId="330C99C8" w14:textId="77777777" w:rsidR="00734B08" w:rsidRPr="008F116D" w:rsidRDefault="00734B08" w:rsidP="00755DE5">
            <w:pPr>
              <w:spacing w:line="360" w:lineRule="auto"/>
              <w:rPr>
                <w:sz w:val="20"/>
                <w:szCs w:val="20"/>
              </w:rPr>
            </w:pPr>
          </w:p>
        </w:tc>
      </w:tr>
      <w:tr w:rsidR="00734B08" w:rsidRPr="008F116D" w14:paraId="4E55BE5C" w14:textId="77777777" w:rsidTr="00571884">
        <w:tc>
          <w:tcPr>
            <w:tcW w:w="3918" w:type="dxa"/>
          </w:tcPr>
          <w:p w14:paraId="5BED193E" w14:textId="77777777" w:rsidR="00734B08" w:rsidRPr="008F116D" w:rsidRDefault="00734B08" w:rsidP="00755DE5">
            <w:pPr>
              <w:spacing w:line="360" w:lineRule="auto"/>
              <w:rPr>
                <w:sz w:val="20"/>
                <w:szCs w:val="20"/>
              </w:rPr>
            </w:pPr>
            <w:r w:rsidRPr="008F116D">
              <w:rPr>
                <w:sz w:val="20"/>
                <w:szCs w:val="20"/>
              </w:rPr>
              <w:t>Smoking</w:t>
            </w:r>
          </w:p>
        </w:tc>
        <w:tc>
          <w:tcPr>
            <w:tcW w:w="1401" w:type="dxa"/>
          </w:tcPr>
          <w:p w14:paraId="31EE37DD" w14:textId="77777777" w:rsidR="00734B08" w:rsidRPr="008F116D" w:rsidRDefault="00734B08" w:rsidP="00755DE5">
            <w:pPr>
              <w:spacing w:line="360" w:lineRule="auto"/>
              <w:rPr>
                <w:sz w:val="20"/>
                <w:szCs w:val="20"/>
              </w:rPr>
            </w:pPr>
          </w:p>
        </w:tc>
        <w:tc>
          <w:tcPr>
            <w:tcW w:w="1492" w:type="dxa"/>
          </w:tcPr>
          <w:p w14:paraId="1AE1F90C" w14:textId="77777777" w:rsidR="00734B08" w:rsidRPr="008F116D" w:rsidRDefault="00734B08" w:rsidP="00755DE5">
            <w:pPr>
              <w:spacing w:line="360" w:lineRule="auto"/>
              <w:rPr>
                <w:sz w:val="20"/>
                <w:szCs w:val="20"/>
              </w:rPr>
            </w:pPr>
          </w:p>
        </w:tc>
        <w:tc>
          <w:tcPr>
            <w:tcW w:w="1489" w:type="dxa"/>
          </w:tcPr>
          <w:p w14:paraId="6A1BFA14" w14:textId="77777777" w:rsidR="00734B08" w:rsidRPr="008F116D" w:rsidRDefault="00734B08" w:rsidP="00755DE5">
            <w:pPr>
              <w:spacing w:line="360" w:lineRule="auto"/>
              <w:rPr>
                <w:sz w:val="20"/>
                <w:szCs w:val="20"/>
              </w:rPr>
            </w:pPr>
            <w:r w:rsidRPr="008F116D">
              <w:rPr>
                <w:sz w:val="20"/>
                <w:szCs w:val="20"/>
              </w:rPr>
              <w:t>20.6%</w:t>
            </w:r>
          </w:p>
        </w:tc>
      </w:tr>
      <w:tr w:rsidR="00734B08" w:rsidRPr="008F116D" w14:paraId="22593BD4" w14:textId="77777777" w:rsidTr="00571884">
        <w:tc>
          <w:tcPr>
            <w:tcW w:w="3918" w:type="dxa"/>
          </w:tcPr>
          <w:p w14:paraId="4A74BB3E" w14:textId="77777777" w:rsidR="00734B08" w:rsidRPr="008F116D" w:rsidRDefault="00734B08" w:rsidP="00755DE5">
            <w:pPr>
              <w:spacing w:line="360" w:lineRule="auto"/>
              <w:rPr>
                <w:i/>
                <w:sz w:val="20"/>
                <w:szCs w:val="20"/>
              </w:rPr>
            </w:pPr>
            <w:r w:rsidRPr="008F116D">
              <w:rPr>
                <w:i/>
                <w:sz w:val="20"/>
                <w:szCs w:val="20"/>
              </w:rPr>
              <w:t xml:space="preserve">     Yes</w:t>
            </w:r>
          </w:p>
        </w:tc>
        <w:tc>
          <w:tcPr>
            <w:tcW w:w="1401" w:type="dxa"/>
          </w:tcPr>
          <w:p w14:paraId="7B4021F8" w14:textId="77777777" w:rsidR="00734B08" w:rsidRPr="008F116D" w:rsidRDefault="00734B08" w:rsidP="00755DE5">
            <w:pPr>
              <w:spacing w:line="360" w:lineRule="auto"/>
              <w:rPr>
                <w:sz w:val="20"/>
                <w:szCs w:val="20"/>
              </w:rPr>
            </w:pPr>
            <w:r w:rsidRPr="008F116D">
              <w:rPr>
                <w:sz w:val="20"/>
                <w:szCs w:val="20"/>
              </w:rPr>
              <w:t>42 (7.6%)</w:t>
            </w:r>
          </w:p>
        </w:tc>
        <w:tc>
          <w:tcPr>
            <w:tcW w:w="1492" w:type="dxa"/>
          </w:tcPr>
          <w:p w14:paraId="66642F3D" w14:textId="77777777" w:rsidR="00734B08" w:rsidRPr="008F116D" w:rsidRDefault="00734B08" w:rsidP="00755DE5">
            <w:pPr>
              <w:spacing w:line="360" w:lineRule="auto"/>
              <w:rPr>
                <w:sz w:val="20"/>
                <w:szCs w:val="20"/>
              </w:rPr>
            </w:pPr>
            <w:r w:rsidRPr="008F116D">
              <w:rPr>
                <w:sz w:val="20"/>
                <w:szCs w:val="20"/>
              </w:rPr>
              <w:t>68 (6.2%)</w:t>
            </w:r>
          </w:p>
        </w:tc>
        <w:tc>
          <w:tcPr>
            <w:tcW w:w="1489" w:type="dxa"/>
          </w:tcPr>
          <w:p w14:paraId="2C7512A6" w14:textId="77777777" w:rsidR="00734B08" w:rsidRPr="008F116D" w:rsidRDefault="00734B08" w:rsidP="00755DE5">
            <w:pPr>
              <w:spacing w:line="360" w:lineRule="auto"/>
              <w:rPr>
                <w:sz w:val="20"/>
                <w:szCs w:val="20"/>
              </w:rPr>
            </w:pPr>
          </w:p>
        </w:tc>
      </w:tr>
      <w:tr w:rsidR="00734B08" w:rsidRPr="008F116D" w14:paraId="09DD1485" w14:textId="77777777" w:rsidTr="00571884">
        <w:tc>
          <w:tcPr>
            <w:tcW w:w="3918" w:type="dxa"/>
          </w:tcPr>
          <w:p w14:paraId="5458FF78" w14:textId="77777777" w:rsidR="00734B08" w:rsidRPr="008F116D" w:rsidRDefault="00734B08" w:rsidP="00755DE5">
            <w:pPr>
              <w:spacing w:line="360" w:lineRule="auto"/>
              <w:rPr>
                <w:i/>
                <w:sz w:val="20"/>
                <w:szCs w:val="20"/>
              </w:rPr>
            </w:pPr>
            <w:r w:rsidRPr="008F116D">
              <w:rPr>
                <w:i/>
                <w:sz w:val="20"/>
                <w:szCs w:val="20"/>
              </w:rPr>
              <w:t xml:space="preserve">     No</w:t>
            </w:r>
          </w:p>
        </w:tc>
        <w:tc>
          <w:tcPr>
            <w:tcW w:w="1401" w:type="dxa"/>
          </w:tcPr>
          <w:p w14:paraId="754D750F" w14:textId="77777777" w:rsidR="00734B08" w:rsidRPr="008F116D" w:rsidRDefault="00734B08" w:rsidP="00755DE5">
            <w:pPr>
              <w:spacing w:line="360" w:lineRule="auto"/>
              <w:rPr>
                <w:sz w:val="20"/>
                <w:szCs w:val="20"/>
              </w:rPr>
            </w:pPr>
            <w:r w:rsidRPr="008F116D">
              <w:rPr>
                <w:sz w:val="20"/>
                <w:szCs w:val="20"/>
              </w:rPr>
              <w:t>508 (92.4%)</w:t>
            </w:r>
          </w:p>
        </w:tc>
        <w:tc>
          <w:tcPr>
            <w:tcW w:w="1492" w:type="dxa"/>
          </w:tcPr>
          <w:p w14:paraId="3790B1D1" w14:textId="77777777" w:rsidR="00734B08" w:rsidRPr="008F116D" w:rsidRDefault="00734B08" w:rsidP="00755DE5">
            <w:pPr>
              <w:spacing w:line="360" w:lineRule="auto"/>
              <w:rPr>
                <w:sz w:val="20"/>
                <w:szCs w:val="20"/>
              </w:rPr>
            </w:pPr>
            <w:r w:rsidRPr="008F116D">
              <w:rPr>
                <w:sz w:val="20"/>
                <w:szCs w:val="20"/>
              </w:rPr>
              <w:t>804 (73.2%)</w:t>
            </w:r>
          </w:p>
        </w:tc>
        <w:tc>
          <w:tcPr>
            <w:tcW w:w="1489" w:type="dxa"/>
          </w:tcPr>
          <w:p w14:paraId="45027205" w14:textId="77777777" w:rsidR="00734B08" w:rsidRPr="008F116D" w:rsidRDefault="00734B08" w:rsidP="00755DE5">
            <w:pPr>
              <w:spacing w:line="360" w:lineRule="auto"/>
              <w:rPr>
                <w:sz w:val="20"/>
                <w:szCs w:val="20"/>
              </w:rPr>
            </w:pPr>
          </w:p>
        </w:tc>
      </w:tr>
      <w:tr w:rsidR="00734B08" w:rsidRPr="008F116D" w14:paraId="1571C1AD" w14:textId="77777777" w:rsidTr="00571884">
        <w:tc>
          <w:tcPr>
            <w:tcW w:w="3918" w:type="dxa"/>
          </w:tcPr>
          <w:p w14:paraId="0168D89C" w14:textId="77777777" w:rsidR="00734B08" w:rsidRPr="008F116D" w:rsidRDefault="00734B08" w:rsidP="00755DE5">
            <w:pPr>
              <w:spacing w:line="360" w:lineRule="auto"/>
              <w:rPr>
                <w:sz w:val="20"/>
                <w:szCs w:val="20"/>
              </w:rPr>
            </w:pPr>
            <w:r w:rsidRPr="008F116D">
              <w:rPr>
                <w:sz w:val="20"/>
                <w:szCs w:val="20"/>
              </w:rPr>
              <w:t>Alcoholism</w:t>
            </w:r>
          </w:p>
        </w:tc>
        <w:tc>
          <w:tcPr>
            <w:tcW w:w="1401" w:type="dxa"/>
          </w:tcPr>
          <w:p w14:paraId="2E4A852E" w14:textId="77777777" w:rsidR="00734B08" w:rsidRPr="008F116D" w:rsidRDefault="00734B08" w:rsidP="00755DE5">
            <w:pPr>
              <w:spacing w:line="360" w:lineRule="auto"/>
              <w:rPr>
                <w:sz w:val="20"/>
                <w:szCs w:val="20"/>
              </w:rPr>
            </w:pPr>
          </w:p>
        </w:tc>
        <w:tc>
          <w:tcPr>
            <w:tcW w:w="1492" w:type="dxa"/>
          </w:tcPr>
          <w:p w14:paraId="7BE40B80" w14:textId="77777777" w:rsidR="00734B08" w:rsidRPr="008F116D" w:rsidRDefault="00734B08" w:rsidP="00755DE5">
            <w:pPr>
              <w:spacing w:line="360" w:lineRule="auto"/>
              <w:rPr>
                <w:sz w:val="20"/>
                <w:szCs w:val="20"/>
              </w:rPr>
            </w:pPr>
          </w:p>
        </w:tc>
        <w:tc>
          <w:tcPr>
            <w:tcW w:w="1489" w:type="dxa"/>
          </w:tcPr>
          <w:p w14:paraId="769A3860" w14:textId="77777777" w:rsidR="00734B08" w:rsidRPr="008F116D" w:rsidRDefault="00734B08" w:rsidP="00755DE5">
            <w:pPr>
              <w:spacing w:line="360" w:lineRule="auto"/>
              <w:rPr>
                <w:sz w:val="20"/>
                <w:szCs w:val="20"/>
              </w:rPr>
            </w:pPr>
            <w:r w:rsidRPr="008F116D">
              <w:rPr>
                <w:sz w:val="20"/>
                <w:szCs w:val="20"/>
              </w:rPr>
              <w:t>20.8%</w:t>
            </w:r>
          </w:p>
        </w:tc>
      </w:tr>
      <w:tr w:rsidR="00734B08" w:rsidRPr="008F116D" w14:paraId="6268ADA7" w14:textId="77777777" w:rsidTr="00571884">
        <w:tc>
          <w:tcPr>
            <w:tcW w:w="3918" w:type="dxa"/>
          </w:tcPr>
          <w:p w14:paraId="481FB4A2" w14:textId="77777777" w:rsidR="00734B08" w:rsidRPr="008F116D" w:rsidRDefault="00734B08" w:rsidP="00755DE5">
            <w:pPr>
              <w:spacing w:line="360" w:lineRule="auto"/>
              <w:ind w:left="426"/>
              <w:rPr>
                <w:i/>
                <w:sz w:val="20"/>
                <w:szCs w:val="20"/>
              </w:rPr>
            </w:pPr>
            <w:r w:rsidRPr="008F116D">
              <w:rPr>
                <w:i/>
                <w:sz w:val="20"/>
                <w:szCs w:val="20"/>
              </w:rPr>
              <w:t>Yes</w:t>
            </w:r>
          </w:p>
        </w:tc>
        <w:tc>
          <w:tcPr>
            <w:tcW w:w="1401" w:type="dxa"/>
          </w:tcPr>
          <w:p w14:paraId="036179D4" w14:textId="77777777" w:rsidR="00734B08" w:rsidRPr="008F116D" w:rsidRDefault="00734B08" w:rsidP="00755DE5">
            <w:pPr>
              <w:spacing w:line="360" w:lineRule="auto"/>
              <w:rPr>
                <w:sz w:val="20"/>
                <w:szCs w:val="20"/>
              </w:rPr>
            </w:pPr>
            <w:r w:rsidRPr="008F116D">
              <w:rPr>
                <w:sz w:val="20"/>
                <w:szCs w:val="20"/>
              </w:rPr>
              <w:t>7 (1.3%)</w:t>
            </w:r>
          </w:p>
        </w:tc>
        <w:tc>
          <w:tcPr>
            <w:tcW w:w="1492" w:type="dxa"/>
          </w:tcPr>
          <w:p w14:paraId="4D8B7EB9" w14:textId="77777777" w:rsidR="00734B08" w:rsidRPr="008F116D" w:rsidRDefault="00734B08" w:rsidP="00755DE5">
            <w:pPr>
              <w:spacing w:line="360" w:lineRule="auto"/>
              <w:rPr>
                <w:sz w:val="20"/>
                <w:szCs w:val="20"/>
              </w:rPr>
            </w:pPr>
            <w:r w:rsidRPr="008F116D">
              <w:rPr>
                <w:sz w:val="20"/>
                <w:szCs w:val="20"/>
              </w:rPr>
              <w:t>12 (1.1%)</w:t>
            </w:r>
          </w:p>
        </w:tc>
        <w:tc>
          <w:tcPr>
            <w:tcW w:w="1489" w:type="dxa"/>
          </w:tcPr>
          <w:p w14:paraId="7B896EB2" w14:textId="77777777" w:rsidR="00734B08" w:rsidRPr="008F116D" w:rsidRDefault="00734B08" w:rsidP="00755DE5">
            <w:pPr>
              <w:spacing w:line="360" w:lineRule="auto"/>
              <w:rPr>
                <w:sz w:val="20"/>
                <w:szCs w:val="20"/>
              </w:rPr>
            </w:pPr>
          </w:p>
        </w:tc>
      </w:tr>
      <w:tr w:rsidR="00734B08" w:rsidRPr="008F116D" w14:paraId="20E03E6D" w14:textId="77777777" w:rsidTr="00571884">
        <w:tc>
          <w:tcPr>
            <w:tcW w:w="3918" w:type="dxa"/>
          </w:tcPr>
          <w:p w14:paraId="64DADDC5" w14:textId="77777777" w:rsidR="00734B08" w:rsidRPr="008F116D" w:rsidRDefault="00734B08" w:rsidP="00755DE5">
            <w:pPr>
              <w:spacing w:line="360" w:lineRule="auto"/>
              <w:ind w:left="426"/>
              <w:rPr>
                <w:i/>
                <w:sz w:val="20"/>
                <w:szCs w:val="20"/>
              </w:rPr>
            </w:pPr>
            <w:r w:rsidRPr="008F116D">
              <w:rPr>
                <w:i/>
                <w:sz w:val="20"/>
                <w:szCs w:val="20"/>
              </w:rPr>
              <w:t>No</w:t>
            </w:r>
          </w:p>
        </w:tc>
        <w:tc>
          <w:tcPr>
            <w:tcW w:w="1401" w:type="dxa"/>
          </w:tcPr>
          <w:p w14:paraId="3B7AC34E" w14:textId="77777777" w:rsidR="00734B08" w:rsidRPr="008F116D" w:rsidRDefault="00734B08" w:rsidP="00755DE5">
            <w:pPr>
              <w:spacing w:line="360" w:lineRule="auto"/>
              <w:rPr>
                <w:sz w:val="20"/>
                <w:szCs w:val="20"/>
              </w:rPr>
            </w:pPr>
            <w:r w:rsidRPr="008F116D">
              <w:rPr>
                <w:sz w:val="20"/>
                <w:szCs w:val="20"/>
              </w:rPr>
              <w:t>543 (98.7%)</w:t>
            </w:r>
          </w:p>
        </w:tc>
        <w:tc>
          <w:tcPr>
            <w:tcW w:w="1492" w:type="dxa"/>
          </w:tcPr>
          <w:p w14:paraId="6FA36106" w14:textId="77777777" w:rsidR="00734B08" w:rsidRPr="008F116D" w:rsidRDefault="00734B08" w:rsidP="00755DE5">
            <w:pPr>
              <w:spacing w:line="360" w:lineRule="auto"/>
              <w:rPr>
                <w:sz w:val="20"/>
                <w:szCs w:val="20"/>
              </w:rPr>
            </w:pPr>
            <w:r w:rsidRPr="008F116D">
              <w:rPr>
                <w:sz w:val="20"/>
                <w:szCs w:val="20"/>
              </w:rPr>
              <w:t>858 (78.1%)</w:t>
            </w:r>
          </w:p>
        </w:tc>
        <w:tc>
          <w:tcPr>
            <w:tcW w:w="1489" w:type="dxa"/>
          </w:tcPr>
          <w:p w14:paraId="69CE0D47" w14:textId="77777777" w:rsidR="00734B08" w:rsidRPr="008F116D" w:rsidRDefault="00734B08" w:rsidP="00755DE5">
            <w:pPr>
              <w:spacing w:line="360" w:lineRule="auto"/>
              <w:rPr>
                <w:sz w:val="20"/>
                <w:szCs w:val="20"/>
              </w:rPr>
            </w:pPr>
          </w:p>
        </w:tc>
      </w:tr>
      <w:tr w:rsidR="00734B08" w:rsidRPr="008F116D" w14:paraId="22B4AF41" w14:textId="77777777" w:rsidTr="00571884">
        <w:tc>
          <w:tcPr>
            <w:tcW w:w="3918" w:type="dxa"/>
          </w:tcPr>
          <w:p w14:paraId="55C7A913" w14:textId="77777777" w:rsidR="00734B08" w:rsidRPr="008F116D" w:rsidRDefault="00734B08" w:rsidP="00755DE5">
            <w:pPr>
              <w:spacing w:line="360" w:lineRule="auto"/>
              <w:rPr>
                <w:sz w:val="20"/>
                <w:szCs w:val="20"/>
              </w:rPr>
            </w:pPr>
            <w:r w:rsidRPr="008F116D">
              <w:rPr>
                <w:sz w:val="20"/>
                <w:szCs w:val="20"/>
              </w:rPr>
              <w:t>Anxiety</w:t>
            </w:r>
          </w:p>
        </w:tc>
        <w:tc>
          <w:tcPr>
            <w:tcW w:w="1401" w:type="dxa"/>
          </w:tcPr>
          <w:p w14:paraId="67AE10B2" w14:textId="77777777" w:rsidR="00734B08" w:rsidRPr="008F116D" w:rsidRDefault="00734B08" w:rsidP="00755DE5">
            <w:pPr>
              <w:spacing w:line="360" w:lineRule="auto"/>
              <w:rPr>
                <w:sz w:val="20"/>
                <w:szCs w:val="20"/>
              </w:rPr>
            </w:pPr>
          </w:p>
        </w:tc>
        <w:tc>
          <w:tcPr>
            <w:tcW w:w="1492" w:type="dxa"/>
          </w:tcPr>
          <w:p w14:paraId="1BC371DB" w14:textId="77777777" w:rsidR="00734B08" w:rsidRPr="008F116D" w:rsidRDefault="00734B08" w:rsidP="00755DE5">
            <w:pPr>
              <w:spacing w:line="360" w:lineRule="auto"/>
              <w:rPr>
                <w:sz w:val="20"/>
                <w:szCs w:val="20"/>
              </w:rPr>
            </w:pPr>
          </w:p>
        </w:tc>
        <w:tc>
          <w:tcPr>
            <w:tcW w:w="1489" w:type="dxa"/>
          </w:tcPr>
          <w:p w14:paraId="33F39555" w14:textId="77777777" w:rsidR="00734B08" w:rsidRPr="008F116D" w:rsidRDefault="00734B08" w:rsidP="00755DE5">
            <w:pPr>
              <w:spacing w:line="360" w:lineRule="auto"/>
              <w:rPr>
                <w:sz w:val="20"/>
                <w:szCs w:val="20"/>
              </w:rPr>
            </w:pPr>
            <w:r w:rsidRPr="008F116D">
              <w:rPr>
                <w:sz w:val="20"/>
                <w:szCs w:val="20"/>
              </w:rPr>
              <w:t>21.7%</w:t>
            </w:r>
          </w:p>
        </w:tc>
      </w:tr>
      <w:tr w:rsidR="00734B08" w:rsidRPr="008F116D" w14:paraId="578481CA" w14:textId="77777777" w:rsidTr="00571884">
        <w:tc>
          <w:tcPr>
            <w:tcW w:w="3918" w:type="dxa"/>
          </w:tcPr>
          <w:p w14:paraId="08B40E22" w14:textId="77777777" w:rsidR="00734B08" w:rsidRPr="008F116D" w:rsidRDefault="00734B08" w:rsidP="00755DE5">
            <w:pPr>
              <w:spacing w:line="360" w:lineRule="auto"/>
              <w:ind w:left="426"/>
              <w:rPr>
                <w:i/>
                <w:sz w:val="20"/>
                <w:szCs w:val="20"/>
              </w:rPr>
            </w:pPr>
            <w:r w:rsidRPr="008F116D">
              <w:rPr>
                <w:i/>
                <w:sz w:val="20"/>
                <w:szCs w:val="20"/>
              </w:rPr>
              <w:t>Yes</w:t>
            </w:r>
          </w:p>
        </w:tc>
        <w:tc>
          <w:tcPr>
            <w:tcW w:w="1401" w:type="dxa"/>
          </w:tcPr>
          <w:p w14:paraId="7E8EE6B2" w14:textId="77777777" w:rsidR="00734B08" w:rsidRPr="008F116D" w:rsidRDefault="00734B08" w:rsidP="00755DE5">
            <w:pPr>
              <w:spacing w:line="360" w:lineRule="auto"/>
              <w:rPr>
                <w:sz w:val="20"/>
                <w:szCs w:val="20"/>
              </w:rPr>
            </w:pPr>
            <w:r w:rsidRPr="008F116D">
              <w:rPr>
                <w:sz w:val="20"/>
                <w:szCs w:val="20"/>
              </w:rPr>
              <w:t>68 (12.4%)</w:t>
            </w:r>
          </w:p>
        </w:tc>
        <w:tc>
          <w:tcPr>
            <w:tcW w:w="1492" w:type="dxa"/>
          </w:tcPr>
          <w:p w14:paraId="4B352B48" w14:textId="77777777" w:rsidR="00734B08" w:rsidRPr="008F116D" w:rsidRDefault="00734B08" w:rsidP="00755DE5">
            <w:pPr>
              <w:spacing w:line="360" w:lineRule="auto"/>
              <w:rPr>
                <w:sz w:val="20"/>
                <w:szCs w:val="20"/>
              </w:rPr>
            </w:pPr>
            <w:r w:rsidRPr="008F116D">
              <w:rPr>
                <w:sz w:val="20"/>
                <w:szCs w:val="20"/>
              </w:rPr>
              <w:t>101 (9.2%)</w:t>
            </w:r>
          </w:p>
        </w:tc>
        <w:tc>
          <w:tcPr>
            <w:tcW w:w="1489" w:type="dxa"/>
          </w:tcPr>
          <w:p w14:paraId="51CA434B" w14:textId="77777777" w:rsidR="00734B08" w:rsidRPr="008F116D" w:rsidRDefault="00734B08" w:rsidP="00755DE5">
            <w:pPr>
              <w:spacing w:line="360" w:lineRule="auto"/>
              <w:rPr>
                <w:sz w:val="20"/>
                <w:szCs w:val="20"/>
              </w:rPr>
            </w:pPr>
          </w:p>
        </w:tc>
      </w:tr>
      <w:tr w:rsidR="00734B08" w:rsidRPr="008F116D" w14:paraId="6DD0C3C3" w14:textId="77777777" w:rsidTr="00571884">
        <w:tc>
          <w:tcPr>
            <w:tcW w:w="3918" w:type="dxa"/>
          </w:tcPr>
          <w:p w14:paraId="117411A8" w14:textId="77777777" w:rsidR="00734B08" w:rsidRPr="008F116D" w:rsidRDefault="00734B08" w:rsidP="00755DE5">
            <w:pPr>
              <w:spacing w:line="360" w:lineRule="auto"/>
              <w:ind w:left="426"/>
              <w:rPr>
                <w:i/>
                <w:sz w:val="20"/>
                <w:szCs w:val="20"/>
              </w:rPr>
            </w:pPr>
            <w:r w:rsidRPr="008F116D">
              <w:rPr>
                <w:i/>
                <w:sz w:val="20"/>
                <w:szCs w:val="20"/>
              </w:rPr>
              <w:t>No</w:t>
            </w:r>
          </w:p>
        </w:tc>
        <w:tc>
          <w:tcPr>
            <w:tcW w:w="1401" w:type="dxa"/>
          </w:tcPr>
          <w:p w14:paraId="2CD60365" w14:textId="77777777" w:rsidR="00734B08" w:rsidRPr="008F116D" w:rsidRDefault="00734B08" w:rsidP="00755DE5">
            <w:pPr>
              <w:spacing w:line="360" w:lineRule="auto"/>
              <w:rPr>
                <w:sz w:val="20"/>
                <w:szCs w:val="20"/>
              </w:rPr>
            </w:pPr>
            <w:r w:rsidRPr="008F116D">
              <w:rPr>
                <w:sz w:val="20"/>
                <w:szCs w:val="20"/>
              </w:rPr>
              <w:t>482 (87.6%)</w:t>
            </w:r>
          </w:p>
        </w:tc>
        <w:tc>
          <w:tcPr>
            <w:tcW w:w="1492" w:type="dxa"/>
          </w:tcPr>
          <w:p w14:paraId="294CF75C" w14:textId="77777777" w:rsidR="00734B08" w:rsidRPr="008F116D" w:rsidRDefault="00734B08" w:rsidP="00755DE5">
            <w:pPr>
              <w:spacing w:line="360" w:lineRule="auto"/>
              <w:rPr>
                <w:sz w:val="20"/>
                <w:szCs w:val="20"/>
              </w:rPr>
            </w:pPr>
            <w:r w:rsidRPr="008F116D">
              <w:rPr>
                <w:sz w:val="20"/>
                <w:szCs w:val="20"/>
              </w:rPr>
              <w:t>759 (69.1%)</w:t>
            </w:r>
          </w:p>
        </w:tc>
        <w:tc>
          <w:tcPr>
            <w:tcW w:w="1489" w:type="dxa"/>
          </w:tcPr>
          <w:p w14:paraId="08BA4AB5" w14:textId="77777777" w:rsidR="00734B08" w:rsidRPr="008F116D" w:rsidRDefault="00734B08" w:rsidP="00755DE5">
            <w:pPr>
              <w:spacing w:line="360" w:lineRule="auto"/>
              <w:rPr>
                <w:sz w:val="20"/>
                <w:szCs w:val="20"/>
              </w:rPr>
            </w:pPr>
          </w:p>
        </w:tc>
      </w:tr>
      <w:tr w:rsidR="00734B08" w:rsidRPr="008F116D" w14:paraId="418A2E5E" w14:textId="77777777" w:rsidTr="00571884">
        <w:tc>
          <w:tcPr>
            <w:tcW w:w="3918" w:type="dxa"/>
          </w:tcPr>
          <w:p w14:paraId="7CF31103" w14:textId="77777777" w:rsidR="00734B08" w:rsidRPr="008F116D" w:rsidRDefault="00734B08" w:rsidP="00755DE5">
            <w:pPr>
              <w:spacing w:line="360" w:lineRule="auto"/>
              <w:rPr>
                <w:sz w:val="20"/>
                <w:szCs w:val="20"/>
              </w:rPr>
            </w:pPr>
            <w:r w:rsidRPr="008F116D">
              <w:rPr>
                <w:sz w:val="20"/>
                <w:szCs w:val="20"/>
              </w:rPr>
              <w:t>Depression</w:t>
            </w:r>
          </w:p>
        </w:tc>
        <w:tc>
          <w:tcPr>
            <w:tcW w:w="1401" w:type="dxa"/>
          </w:tcPr>
          <w:p w14:paraId="13E0A5FD" w14:textId="77777777" w:rsidR="00734B08" w:rsidRPr="008F116D" w:rsidRDefault="00734B08" w:rsidP="00755DE5">
            <w:pPr>
              <w:spacing w:line="360" w:lineRule="auto"/>
              <w:rPr>
                <w:sz w:val="20"/>
                <w:szCs w:val="20"/>
              </w:rPr>
            </w:pPr>
          </w:p>
        </w:tc>
        <w:tc>
          <w:tcPr>
            <w:tcW w:w="1492" w:type="dxa"/>
          </w:tcPr>
          <w:p w14:paraId="2C4CA52A" w14:textId="77777777" w:rsidR="00734B08" w:rsidRPr="008F116D" w:rsidRDefault="00734B08" w:rsidP="00755DE5">
            <w:pPr>
              <w:spacing w:line="360" w:lineRule="auto"/>
              <w:rPr>
                <w:sz w:val="20"/>
                <w:szCs w:val="20"/>
              </w:rPr>
            </w:pPr>
          </w:p>
        </w:tc>
        <w:tc>
          <w:tcPr>
            <w:tcW w:w="1489" w:type="dxa"/>
          </w:tcPr>
          <w:p w14:paraId="13691653" w14:textId="77777777" w:rsidR="00734B08" w:rsidRPr="008F116D" w:rsidRDefault="00734B08" w:rsidP="00755DE5">
            <w:pPr>
              <w:spacing w:line="360" w:lineRule="auto"/>
              <w:rPr>
                <w:sz w:val="20"/>
                <w:szCs w:val="20"/>
              </w:rPr>
            </w:pPr>
            <w:r w:rsidRPr="008F116D">
              <w:rPr>
                <w:sz w:val="20"/>
                <w:szCs w:val="20"/>
              </w:rPr>
              <w:t>21.04%</w:t>
            </w:r>
          </w:p>
        </w:tc>
      </w:tr>
      <w:tr w:rsidR="00734B08" w:rsidRPr="008F116D" w14:paraId="398C2B31" w14:textId="77777777" w:rsidTr="00571884">
        <w:tc>
          <w:tcPr>
            <w:tcW w:w="3918" w:type="dxa"/>
          </w:tcPr>
          <w:p w14:paraId="6D21992C" w14:textId="77777777" w:rsidR="00734B08" w:rsidRPr="008F116D" w:rsidRDefault="00734B08" w:rsidP="00755DE5">
            <w:pPr>
              <w:spacing w:line="360" w:lineRule="auto"/>
              <w:ind w:left="426"/>
              <w:rPr>
                <w:i/>
                <w:sz w:val="20"/>
                <w:szCs w:val="20"/>
              </w:rPr>
            </w:pPr>
            <w:r w:rsidRPr="008F116D">
              <w:rPr>
                <w:i/>
                <w:sz w:val="20"/>
                <w:szCs w:val="20"/>
              </w:rPr>
              <w:t>Yes</w:t>
            </w:r>
          </w:p>
        </w:tc>
        <w:tc>
          <w:tcPr>
            <w:tcW w:w="1401" w:type="dxa"/>
          </w:tcPr>
          <w:p w14:paraId="3CFE22B2" w14:textId="77777777" w:rsidR="00734B08" w:rsidRPr="008F116D" w:rsidRDefault="00734B08" w:rsidP="00755DE5">
            <w:pPr>
              <w:spacing w:line="360" w:lineRule="auto"/>
              <w:rPr>
                <w:sz w:val="20"/>
                <w:szCs w:val="20"/>
              </w:rPr>
            </w:pPr>
            <w:r w:rsidRPr="008F116D">
              <w:rPr>
                <w:sz w:val="20"/>
                <w:szCs w:val="20"/>
              </w:rPr>
              <w:t>97 (17.6%)</w:t>
            </w:r>
          </w:p>
        </w:tc>
        <w:tc>
          <w:tcPr>
            <w:tcW w:w="1492" w:type="dxa"/>
          </w:tcPr>
          <w:p w14:paraId="7C85EE49" w14:textId="77777777" w:rsidR="00734B08" w:rsidRPr="008F116D" w:rsidRDefault="00734B08" w:rsidP="00755DE5">
            <w:pPr>
              <w:spacing w:line="360" w:lineRule="auto"/>
              <w:rPr>
                <w:sz w:val="20"/>
                <w:szCs w:val="20"/>
              </w:rPr>
            </w:pPr>
            <w:r w:rsidRPr="008F116D">
              <w:rPr>
                <w:sz w:val="20"/>
                <w:szCs w:val="20"/>
              </w:rPr>
              <w:t>153 (13.9%)</w:t>
            </w:r>
          </w:p>
        </w:tc>
        <w:tc>
          <w:tcPr>
            <w:tcW w:w="1489" w:type="dxa"/>
          </w:tcPr>
          <w:p w14:paraId="39136EBD" w14:textId="77777777" w:rsidR="00734B08" w:rsidRPr="008F116D" w:rsidRDefault="00734B08" w:rsidP="00755DE5">
            <w:pPr>
              <w:spacing w:line="360" w:lineRule="auto"/>
              <w:rPr>
                <w:sz w:val="20"/>
                <w:szCs w:val="20"/>
              </w:rPr>
            </w:pPr>
          </w:p>
        </w:tc>
      </w:tr>
      <w:tr w:rsidR="00734B08" w:rsidRPr="008F116D" w14:paraId="4EC436A7" w14:textId="77777777" w:rsidTr="00571884">
        <w:tc>
          <w:tcPr>
            <w:tcW w:w="3918" w:type="dxa"/>
          </w:tcPr>
          <w:p w14:paraId="5161CB2B" w14:textId="77777777" w:rsidR="00734B08" w:rsidRPr="008F116D" w:rsidRDefault="00734B08" w:rsidP="00755DE5">
            <w:pPr>
              <w:spacing w:line="360" w:lineRule="auto"/>
              <w:ind w:left="426"/>
              <w:rPr>
                <w:i/>
                <w:sz w:val="20"/>
                <w:szCs w:val="20"/>
              </w:rPr>
            </w:pPr>
            <w:r w:rsidRPr="008F116D">
              <w:rPr>
                <w:i/>
                <w:sz w:val="20"/>
                <w:szCs w:val="20"/>
              </w:rPr>
              <w:t>No</w:t>
            </w:r>
          </w:p>
        </w:tc>
        <w:tc>
          <w:tcPr>
            <w:tcW w:w="1401" w:type="dxa"/>
          </w:tcPr>
          <w:p w14:paraId="2FBC1EB1" w14:textId="77777777" w:rsidR="00734B08" w:rsidRPr="008F116D" w:rsidRDefault="00734B08" w:rsidP="00755DE5">
            <w:pPr>
              <w:spacing w:line="360" w:lineRule="auto"/>
              <w:rPr>
                <w:sz w:val="20"/>
                <w:szCs w:val="20"/>
              </w:rPr>
            </w:pPr>
            <w:r w:rsidRPr="008F116D">
              <w:rPr>
                <w:sz w:val="20"/>
                <w:szCs w:val="20"/>
              </w:rPr>
              <w:t>453 (82.4%)</w:t>
            </w:r>
          </w:p>
        </w:tc>
        <w:tc>
          <w:tcPr>
            <w:tcW w:w="1492" w:type="dxa"/>
          </w:tcPr>
          <w:p w14:paraId="5EF23F9F" w14:textId="77777777" w:rsidR="00734B08" w:rsidRPr="008F116D" w:rsidRDefault="00734B08" w:rsidP="00755DE5">
            <w:pPr>
              <w:spacing w:line="360" w:lineRule="auto"/>
              <w:rPr>
                <w:sz w:val="20"/>
                <w:szCs w:val="20"/>
              </w:rPr>
            </w:pPr>
            <w:r w:rsidRPr="008F116D">
              <w:rPr>
                <w:sz w:val="20"/>
                <w:szCs w:val="20"/>
              </w:rPr>
              <w:t>714 (65.0%)</w:t>
            </w:r>
          </w:p>
        </w:tc>
        <w:tc>
          <w:tcPr>
            <w:tcW w:w="1489" w:type="dxa"/>
          </w:tcPr>
          <w:p w14:paraId="0E7F9001" w14:textId="77777777" w:rsidR="00734B08" w:rsidRPr="008F116D" w:rsidRDefault="00734B08" w:rsidP="00755DE5">
            <w:pPr>
              <w:spacing w:line="360" w:lineRule="auto"/>
              <w:rPr>
                <w:sz w:val="20"/>
                <w:szCs w:val="20"/>
              </w:rPr>
            </w:pPr>
          </w:p>
        </w:tc>
      </w:tr>
      <w:tr w:rsidR="00734B08" w:rsidRPr="008F116D" w14:paraId="3B21460D" w14:textId="77777777" w:rsidTr="00571884">
        <w:tc>
          <w:tcPr>
            <w:tcW w:w="3918" w:type="dxa"/>
          </w:tcPr>
          <w:p w14:paraId="587178A9" w14:textId="77777777" w:rsidR="00734B08" w:rsidRPr="008F116D" w:rsidRDefault="00734B08" w:rsidP="00755DE5">
            <w:pPr>
              <w:spacing w:line="360" w:lineRule="auto"/>
              <w:rPr>
                <w:sz w:val="20"/>
                <w:szCs w:val="20"/>
              </w:rPr>
            </w:pPr>
            <w:r w:rsidRPr="008F116D">
              <w:rPr>
                <w:sz w:val="20"/>
                <w:szCs w:val="20"/>
              </w:rPr>
              <w:t>Fractures</w:t>
            </w:r>
          </w:p>
        </w:tc>
        <w:tc>
          <w:tcPr>
            <w:tcW w:w="1401" w:type="dxa"/>
          </w:tcPr>
          <w:p w14:paraId="142EDCFD" w14:textId="77777777" w:rsidR="00734B08" w:rsidRPr="008F116D" w:rsidRDefault="00734B08" w:rsidP="00755DE5">
            <w:pPr>
              <w:spacing w:line="360" w:lineRule="auto"/>
              <w:rPr>
                <w:sz w:val="20"/>
                <w:szCs w:val="20"/>
              </w:rPr>
            </w:pPr>
          </w:p>
        </w:tc>
        <w:tc>
          <w:tcPr>
            <w:tcW w:w="1492" w:type="dxa"/>
          </w:tcPr>
          <w:p w14:paraId="64E09778" w14:textId="77777777" w:rsidR="00734B08" w:rsidRPr="008F116D" w:rsidRDefault="00734B08" w:rsidP="00755DE5">
            <w:pPr>
              <w:spacing w:line="360" w:lineRule="auto"/>
              <w:rPr>
                <w:sz w:val="20"/>
                <w:szCs w:val="20"/>
              </w:rPr>
            </w:pPr>
          </w:p>
        </w:tc>
        <w:tc>
          <w:tcPr>
            <w:tcW w:w="1489" w:type="dxa"/>
          </w:tcPr>
          <w:p w14:paraId="171FD454" w14:textId="77777777" w:rsidR="00734B08" w:rsidRPr="008F116D" w:rsidRDefault="00734B08" w:rsidP="00755DE5">
            <w:pPr>
              <w:spacing w:line="360" w:lineRule="auto"/>
              <w:rPr>
                <w:sz w:val="20"/>
                <w:szCs w:val="20"/>
              </w:rPr>
            </w:pPr>
            <w:r w:rsidRPr="008F116D">
              <w:rPr>
                <w:sz w:val="20"/>
                <w:szCs w:val="20"/>
              </w:rPr>
              <w:t>23.0%</w:t>
            </w:r>
          </w:p>
        </w:tc>
      </w:tr>
      <w:tr w:rsidR="00734B08" w:rsidRPr="008F116D" w14:paraId="16C3FD13" w14:textId="77777777" w:rsidTr="00571884">
        <w:tc>
          <w:tcPr>
            <w:tcW w:w="3918" w:type="dxa"/>
          </w:tcPr>
          <w:p w14:paraId="068928A8" w14:textId="77777777" w:rsidR="00734B08" w:rsidRPr="008F116D" w:rsidRDefault="00734B08" w:rsidP="00755DE5">
            <w:pPr>
              <w:spacing w:line="360" w:lineRule="auto"/>
              <w:ind w:left="426"/>
              <w:rPr>
                <w:i/>
                <w:sz w:val="20"/>
                <w:szCs w:val="20"/>
              </w:rPr>
            </w:pPr>
            <w:r w:rsidRPr="008F116D">
              <w:rPr>
                <w:i/>
                <w:sz w:val="20"/>
                <w:szCs w:val="20"/>
              </w:rPr>
              <w:t>Yes</w:t>
            </w:r>
          </w:p>
        </w:tc>
        <w:tc>
          <w:tcPr>
            <w:tcW w:w="1401" w:type="dxa"/>
          </w:tcPr>
          <w:p w14:paraId="56E976E4" w14:textId="77777777" w:rsidR="00734B08" w:rsidRPr="008F116D" w:rsidRDefault="00734B08" w:rsidP="00755DE5">
            <w:pPr>
              <w:tabs>
                <w:tab w:val="left" w:pos="827"/>
              </w:tabs>
              <w:spacing w:line="360" w:lineRule="auto"/>
              <w:rPr>
                <w:sz w:val="20"/>
                <w:szCs w:val="20"/>
              </w:rPr>
            </w:pPr>
            <w:r w:rsidRPr="008F116D">
              <w:rPr>
                <w:sz w:val="20"/>
                <w:szCs w:val="20"/>
              </w:rPr>
              <w:t>234 (42.6%)</w:t>
            </w:r>
          </w:p>
        </w:tc>
        <w:tc>
          <w:tcPr>
            <w:tcW w:w="1492" w:type="dxa"/>
          </w:tcPr>
          <w:p w14:paraId="5582FC11" w14:textId="77777777" w:rsidR="00734B08" w:rsidRPr="008F116D" w:rsidRDefault="00734B08" w:rsidP="00755DE5">
            <w:pPr>
              <w:spacing w:line="360" w:lineRule="auto"/>
              <w:rPr>
                <w:sz w:val="20"/>
                <w:szCs w:val="20"/>
              </w:rPr>
            </w:pPr>
            <w:r w:rsidRPr="008F116D">
              <w:rPr>
                <w:sz w:val="20"/>
                <w:szCs w:val="20"/>
              </w:rPr>
              <w:t>368 (33.5%)</w:t>
            </w:r>
          </w:p>
        </w:tc>
        <w:tc>
          <w:tcPr>
            <w:tcW w:w="1489" w:type="dxa"/>
          </w:tcPr>
          <w:p w14:paraId="1D0CFFF4" w14:textId="77777777" w:rsidR="00734B08" w:rsidRPr="008F116D" w:rsidRDefault="00734B08" w:rsidP="00755DE5">
            <w:pPr>
              <w:spacing w:line="360" w:lineRule="auto"/>
              <w:rPr>
                <w:sz w:val="20"/>
                <w:szCs w:val="20"/>
              </w:rPr>
            </w:pPr>
            <w:r w:rsidRPr="008F116D">
              <w:rPr>
                <w:sz w:val="20"/>
                <w:szCs w:val="20"/>
              </w:rPr>
              <w:t>21.1%</w:t>
            </w:r>
          </w:p>
        </w:tc>
      </w:tr>
      <w:tr w:rsidR="00734B08" w:rsidRPr="008F116D" w14:paraId="3C6E5B26" w14:textId="77777777" w:rsidTr="00571884">
        <w:tc>
          <w:tcPr>
            <w:tcW w:w="3918" w:type="dxa"/>
          </w:tcPr>
          <w:p w14:paraId="77D075AD" w14:textId="77777777" w:rsidR="00734B08" w:rsidRPr="008F116D" w:rsidRDefault="00734B08" w:rsidP="00755DE5">
            <w:pPr>
              <w:spacing w:line="360" w:lineRule="auto"/>
              <w:ind w:left="426"/>
              <w:rPr>
                <w:i/>
                <w:sz w:val="20"/>
                <w:szCs w:val="20"/>
              </w:rPr>
            </w:pPr>
            <w:r w:rsidRPr="008F116D">
              <w:rPr>
                <w:i/>
                <w:sz w:val="20"/>
                <w:szCs w:val="20"/>
              </w:rPr>
              <w:t>No</w:t>
            </w:r>
          </w:p>
        </w:tc>
        <w:tc>
          <w:tcPr>
            <w:tcW w:w="1401" w:type="dxa"/>
          </w:tcPr>
          <w:p w14:paraId="133F5B65" w14:textId="77777777" w:rsidR="00734B08" w:rsidRPr="008F116D" w:rsidRDefault="00734B08" w:rsidP="00755DE5">
            <w:pPr>
              <w:spacing w:line="360" w:lineRule="auto"/>
              <w:rPr>
                <w:sz w:val="20"/>
                <w:szCs w:val="20"/>
              </w:rPr>
            </w:pPr>
            <w:r w:rsidRPr="008F116D">
              <w:rPr>
                <w:sz w:val="20"/>
                <w:szCs w:val="20"/>
              </w:rPr>
              <w:t>316 (57.5%)</w:t>
            </w:r>
          </w:p>
        </w:tc>
        <w:tc>
          <w:tcPr>
            <w:tcW w:w="1492" w:type="dxa"/>
          </w:tcPr>
          <w:p w14:paraId="00A1FAC0" w14:textId="77777777" w:rsidR="00734B08" w:rsidRPr="008F116D" w:rsidRDefault="00734B08" w:rsidP="00755DE5">
            <w:pPr>
              <w:spacing w:line="360" w:lineRule="auto"/>
              <w:rPr>
                <w:sz w:val="20"/>
                <w:szCs w:val="20"/>
              </w:rPr>
            </w:pPr>
            <w:r w:rsidRPr="008F116D">
              <w:rPr>
                <w:sz w:val="20"/>
                <w:szCs w:val="20"/>
              </w:rPr>
              <w:t>498 (45.4%)</w:t>
            </w:r>
          </w:p>
        </w:tc>
        <w:tc>
          <w:tcPr>
            <w:tcW w:w="1489" w:type="dxa"/>
          </w:tcPr>
          <w:p w14:paraId="611D4F0C" w14:textId="77777777" w:rsidR="00734B08" w:rsidRPr="008F116D" w:rsidRDefault="00734B08" w:rsidP="00755DE5">
            <w:pPr>
              <w:spacing w:line="360" w:lineRule="auto"/>
              <w:rPr>
                <w:sz w:val="20"/>
                <w:szCs w:val="20"/>
              </w:rPr>
            </w:pPr>
          </w:p>
        </w:tc>
      </w:tr>
      <w:tr w:rsidR="00734B08" w:rsidRPr="008F116D" w14:paraId="3D338BB5" w14:textId="77777777" w:rsidTr="00571884">
        <w:tc>
          <w:tcPr>
            <w:tcW w:w="3918" w:type="dxa"/>
          </w:tcPr>
          <w:p w14:paraId="70AB934C" w14:textId="77777777" w:rsidR="00734B08" w:rsidRPr="008F116D" w:rsidRDefault="00734B08" w:rsidP="00755DE5">
            <w:pPr>
              <w:spacing w:line="360" w:lineRule="auto"/>
              <w:rPr>
                <w:sz w:val="20"/>
                <w:szCs w:val="20"/>
              </w:rPr>
            </w:pPr>
            <w:r w:rsidRPr="008F116D">
              <w:rPr>
                <w:sz w:val="20"/>
                <w:szCs w:val="20"/>
              </w:rPr>
              <w:t>Back pain</w:t>
            </w:r>
          </w:p>
        </w:tc>
        <w:tc>
          <w:tcPr>
            <w:tcW w:w="1401" w:type="dxa"/>
          </w:tcPr>
          <w:p w14:paraId="013ECA4B" w14:textId="77777777" w:rsidR="00734B08" w:rsidRPr="008F116D" w:rsidRDefault="00734B08" w:rsidP="00755DE5">
            <w:pPr>
              <w:spacing w:line="360" w:lineRule="auto"/>
              <w:rPr>
                <w:sz w:val="20"/>
                <w:szCs w:val="20"/>
              </w:rPr>
            </w:pPr>
          </w:p>
        </w:tc>
        <w:tc>
          <w:tcPr>
            <w:tcW w:w="1492" w:type="dxa"/>
          </w:tcPr>
          <w:p w14:paraId="60E34023" w14:textId="77777777" w:rsidR="00734B08" w:rsidRPr="008F116D" w:rsidRDefault="00734B08" w:rsidP="00755DE5">
            <w:pPr>
              <w:spacing w:line="360" w:lineRule="auto"/>
              <w:rPr>
                <w:sz w:val="20"/>
                <w:szCs w:val="20"/>
              </w:rPr>
            </w:pPr>
          </w:p>
        </w:tc>
        <w:tc>
          <w:tcPr>
            <w:tcW w:w="1489" w:type="dxa"/>
          </w:tcPr>
          <w:p w14:paraId="092074F5" w14:textId="77777777" w:rsidR="00734B08" w:rsidRPr="008F116D" w:rsidRDefault="00734B08" w:rsidP="00755DE5">
            <w:pPr>
              <w:spacing w:line="360" w:lineRule="auto"/>
              <w:rPr>
                <w:sz w:val="20"/>
                <w:szCs w:val="20"/>
              </w:rPr>
            </w:pPr>
            <w:r w:rsidRPr="008F116D">
              <w:rPr>
                <w:sz w:val="20"/>
                <w:szCs w:val="20"/>
              </w:rPr>
              <w:t>22.0%</w:t>
            </w:r>
          </w:p>
        </w:tc>
      </w:tr>
      <w:tr w:rsidR="00734B08" w:rsidRPr="008F116D" w14:paraId="7E8B8555" w14:textId="77777777" w:rsidTr="00571884">
        <w:tc>
          <w:tcPr>
            <w:tcW w:w="3918" w:type="dxa"/>
          </w:tcPr>
          <w:p w14:paraId="7D837B23" w14:textId="77777777" w:rsidR="00734B08" w:rsidRPr="008F116D" w:rsidRDefault="00734B08" w:rsidP="00755DE5">
            <w:pPr>
              <w:spacing w:line="360" w:lineRule="auto"/>
              <w:ind w:left="426"/>
              <w:rPr>
                <w:i/>
                <w:sz w:val="20"/>
                <w:szCs w:val="20"/>
              </w:rPr>
            </w:pPr>
            <w:r w:rsidRPr="008F116D">
              <w:rPr>
                <w:i/>
                <w:sz w:val="20"/>
                <w:szCs w:val="20"/>
              </w:rPr>
              <w:t>Yes</w:t>
            </w:r>
          </w:p>
        </w:tc>
        <w:tc>
          <w:tcPr>
            <w:tcW w:w="1401" w:type="dxa"/>
          </w:tcPr>
          <w:p w14:paraId="3817EC7F" w14:textId="77777777" w:rsidR="00734B08" w:rsidRPr="008F116D" w:rsidRDefault="00734B08" w:rsidP="00755DE5">
            <w:pPr>
              <w:spacing w:line="360" w:lineRule="auto"/>
              <w:rPr>
                <w:sz w:val="20"/>
                <w:szCs w:val="20"/>
              </w:rPr>
            </w:pPr>
            <w:r w:rsidRPr="008F116D">
              <w:rPr>
                <w:sz w:val="20"/>
                <w:szCs w:val="20"/>
              </w:rPr>
              <w:t>219 (39.8%)</w:t>
            </w:r>
          </w:p>
        </w:tc>
        <w:tc>
          <w:tcPr>
            <w:tcW w:w="1492" w:type="dxa"/>
          </w:tcPr>
          <w:p w14:paraId="08D88481" w14:textId="77777777" w:rsidR="00734B08" w:rsidRPr="008F116D" w:rsidRDefault="00734B08" w:rsidP="00755DE5">
            <w:pPr>
              <w:spacing w:line="360" w:lineRule="auto"/>
              <w:rPr>
                <w:sz w:val="20"/>
                <w:szCs w:val="20"/>
              </w:rPr>
            </w:pPr>
            <w:r w:rsidRPr="008F116D">
              <w:rPr>
                <w:sz w:val="20"/>
                <w:szCs w:val="20"/>
              </w:rPr>
              <w:t>367 (33.4%)</w:t>
            </w:r>
          </w:p>
        </w:tc>
        <w:tc>
          <w:tcPr>
            <w:tcW w:w="1489" w:type="dxa"/>
          </w:tcPr>
          <w:p w14:paraId="755FFD76" w14:textId="77777777" w:rsidR="00734B08" w:rsidRPr="008F116D" w:rsidRDefault="00734B08" w:rsidP="00755DE5">
            <w:pPr>
              <w:spacing w:line="360" w:lineRule="auto"/>
              <w:rPr>
                <w:sz w:val="20"/>
                <w:szCs w:val="20"/>
              </w:rPr>
            </w:pPr>
          </w:p>
        </w:tc>
      </w:tr>
      <w:tr w:rsidR="00734B08" w:rsidRPr="008F116D" w14:paraId="4C90C6A1" w14:textId="77777777" w:rsidTr="00571884">
        <w:tc>
          <w:tcPr>
            <w:tcW w:w="3918" w:type="dxa"/>
          </w:tcPr>
          <w:p w14:paraId="49871C9E" w14:textId="77777777" w:rsidR="00734B08" w:rsidRPr="008F116D" w:rsidRDefault="00734B08" w:rsidP="00755DE5">
            <w:pPr>
              <w:spacing w:line="360" w:lineRule="auto"/>
              <w:ind w:left="426"/>
              <w:rPr>
                <w:i/>
                <w:sz w:val="20"/>
                <w:szCs w:val="20"/>
              </w:rPr>
            </w:pPr>
            <w:r w:rsidRPr="008F116D">
              <w:rPr>
                <w:i/>
                <w:sz w:val="20"/>
                <w:szCs w:val="20"/>
              </w:rPr>
              <w:t>No</w:t>
            </w:r>
          </w:p>
        </w:tc>
        <w:tc>
          <w:tcPr>
            <w:tcW w:w="1401" w:type="dxa"/>
          </w:tcPr>
          <w:p w14:paraId="5F61B449" w14:textId="77777777" w:rsidR="00734B08" w:rsidRPr="008F116D" w:rsidRDefault="00734B08" w:rsidP="00755DE5">
            <w:pPr>
              <w:spacing w:line="360" w:lineRule="auto"/>
              <w:rPr>
                <w:sz w:val="20"/>
                <w:szCs w:val="20"/>
              </w:rPr>
            </w:pPr>
            <w:r w:rsidRPr="008F116D">
              <w:rPr>
                <w:sz w:val="20"/>
                <w:szCs w:val="20"/>
              </w:rPr>
              <w:t>331 (60.2%)</w:t>
            </w:r>
          </w:p>
        </w:tc>
        <w:tc>
          <w:tcPr>
            <w:tcW w:w="1492" w:type="dxa"/>
          </w:tcPr>
          <w:p w14:paraId="424E3B06" w14:textId="77777777" w:rsidR="00734B08" w:rsidRPr="008F116D" w:rsidRDefault="00734B08" w:rsidP="00755DE5">
            <w:pPr>
              <w:spacing w:line="360" w:lineRule="auto"/>
              <w:rPr>
                <w:sz w:val="20"/>
                <w:szCs w:val="20"/>
              </w:rPr>
            </w:pPr>
            <w:r w:rsidRPr="008F116D">
              <w:rPr>
                <w:sz w:val="20"/>
                <w:szCs w:val="20"/>
              </w:rPr>
              <w:t>489 (44.5%)</w:t>
            </w:r>
          </w:p>
        </w:tc>
        <w:tc>
          <w:tcPr>
            <w:tcW w:w="1489" w:type="dxa"/>
          </w:tcPr>
          <w:p w14:paraId="4E3B1B3D" w14:textId="77777777" w:rsidR="00734B08" w:rsidRPr="008F116D" w:rsidRDefault="00734B08" w:rsidP="00755DE5">
            <w:pPr>
              <w:spacing w:line="360" w:lineRule="auto"/>
              <w:rPr>
                <w:sz w:val="20"/>
                <w:szCs w:val="20"/>
              </w:rPr>
            </w:pPr>
          </w:p>
        </w:tc>
      </w:tr>
      <w:tr w:rsidR="00734B08" w:rsidRPr="008F116D" w14:paraId="620186F5" w14:textId="77777777" w:rsidTr="00571884">
        <w:tc>
          <w:tcPr>
            <w:tcW w:w="3918" w:type="dxa"/>
          </w:tcPr>
          <w:p w14:paraId="6920F5AA" w14:textId="77777777" w:rsidR="00734B08" w:rsidRPr="008F116D" w:rsidRDefault="00734B08" w:rsidP="00755DE5">
            <w:pPr>
              <w:spacing w:line="360" w:lineRule="auto"/>
              <w:ind w:left="426"/>
              <w:rPr>
                <w:sz w:val="20"/>
                <w:szCs w:val="20"/>
              </w:rPr>
            </w:pPr>
            <w:r w:rsidRPr="008F116D">
              <w:rPr>
                <w:sz w:val="20"/>
                <w:szCs w:val="20"/>
              </w:rPr>
              <w:t>Osteoarthritis</w:t>
            </w:r>
          </w:p>
        </w:tc>
        <w:tc>
          <w:tcPr>
            <w:tcW w:w="1401" w:type="dxa"/>
          </w:tcPr>
          <w:p w14:paraId="307D592B" w14:textId="77777777" w:rsidR="00734B08" w:rsidRPr="008F116D" w:rsidRDefault="00734B08" w:rsidP="00755DE5">
            <w:pPr>
              <w:spacing w:line="360" w:lineRule="auto"/>
              <w:rPr>
                <w:sz w:val="20"/>
                <w:szCs w:val="20"/>
              </w:rPr>
            </w:pPr>
          </w:p>
        </w:tc>
        <w:tc>
          <w:tcPr>
            <w:tcW w:w="1492" w:type="dxa"/>
          </w:tcPr>
          <w:p w14:paraId="53D29B5D" w14:textId="77777777" w:rsidR="00734B08" w:rsidRPr="008F116D" w:rsidRDefault="00734B08" w:rsidP="00755DE5">
            <w:pPr>
              <w:spacing w:line="360" w:lineRule="auto"/>
              <w:rPr>
                <w:sz w:val="20"/>
                <w:szCs w:val="20"/>
              </w:rPr>
            </w:pPr>
          </w:p>
        </w:tc>
        <w:tc>
          <w:tcPr>
            <w:tcW w:w="1489" w:type="dxa"/>
          </w:tcPr>
          <w:p w14:paraId="519F2955" w14:textId="77777777" w:rsidR="00734B08" w:rsidRPr="008F116D" w:rsidRDefault="00734B08" w:rsidP="00755DE5">
            <w:pPr>
              <w:spacing w:line="360" w:lineRule="auto"/>
              <w:rPr>
                <w:sz w:val="20"/>
                <w:szCs w:val="20"/>
              </w:rPr>
            </w:pPr>
            <w:r w:rsidRPr="008F116D">
              <w:rPr>
                <w:sz w:val="20"/>
                <w:szCs w:val="20"/>
              </w:rPr>
              <w:t>23.0%</w:t>
            </w:r>
          </w:p>
        </w:tc>
      </w:tr>
      <w:tr w:rsidR="00734B08" w:rsidRPr="008F116D" w14:paraId="58D83C5B" w14:textId="77777777" w:rsidTr="00571884">
        <w:tc>
          <w:tcPr>
            <w:tcW w:w="3918" w:type="dxa"/>
          </w:tcPr>
          <w:p w14:paraId="6FA3401D" w14:textId="77777777" w:rsidR="00734B08" w:rsidRPr="008F116D" w:rsidRDefault="00734B08" w:rsidP="00755DE5">
            <w:pPr>
              <w:spacing w:line="360" w:lineRule="auto"/>
              <w:ind w:left="426"/>
              <w:rPr>
                <w:i/>
                <w:sz w:val="20"/>
                <w:szCs w:val="20"/>
              </w:rPr>
            </w:pPr>
            <w:r w:rsidRPr="008F116D">
              <w:rPr>
                <w:i/>
                <w:sz w:val="20"/>
                <w:szCs w:val="20"/>
              </w:rPr>
              <w:t>Yes</w:t>
            </w:r>
          </w:p>
        </w:tc>
        <w:tc>
          <w:tcPr>
            <w:tcW w:w="1401" w:type="dxa"/>
          </w:tcPr>
          <w:p w14:paraId="64DF93F1" w14:textId="77777777" w:rsidR="00734B08" w:rsidRPr="008F116D" w:rsidRDefault="00734B08" w:rsidP="00755DE5">
            <w:pPr>
              <w:spacing w:line="360" w:lineRule="auto"/>
              <w:rPr>
                <w:sz w:val="20"/>
                <w:szCs w:val="20"/>
              </w:rPr>
            </w:pPr>
            <w:r w:rsidRPr="008F116D">
              <w:rPr>
                <w:sz w:val="20"/>
                <w:szCs w:val="20"/>
              </w:rPr>
              <w:t>396 (72.0%)</w:t>
            </w:r>
          </w:p>
        </w:tc>
        <w:tc>
          <w:tcPr>
            <w:tcW w:w="1492" w:type="dxa"/>
          </w:tcPr>
          <w:p w14:paraId="703B64AE" w14:textId="77777777" w:rsidR="00734B08" w:rsidRPr="008F116D" w:rsidRDefault="00734B08" w:rsidP="00755DE5">
            <w:pPr>
              <w:spacing w:line="360" w:lineRule="auto"/>
              <w:rPr>
                <w:sz w:val="20"/>
                <w:szCs w:val="20"/>
              </w:rPr>
            </w:pPr>
            <w:r w:rsidRPr="008F116D">
              <w:rPr>
                <w:sz w:val="20"/>
                <w:szCs w:val="20"/>
              </w:rPr>
              <w:t>603 (54.9%)</w:t>
            </w:r>
          </w:p>
        </w:tc>
        <w:tc>
          <w:tcPr>
            <w:tcW w:w="1489" w:type="dxa"/>
          </w:tcPr>
          <w:p w14:paraId="31926923" w14:textId="77777777" w:rsidR="00734B08" w:rsidRPr="008F116D" w:rsidRDefault="00734B08" w:rsidP="00755DE5">
            <w:pPr>
              <w:spacing w:line="360" w:lineRule="auto"/>
              <w:rPr>
                <w:sz w:val="20"/>
                <w:szCs w:val="20"/>
              </w:rPr>
            </w:pPr>
          </w:p>
        </w:tc>
      </w:tr>
      <w:tr w:rsidR="00734B08" w:rsidRPr="008F116D" w14:paraId="372774DB" w14:textId="77777777" w:rsidTr="00571884">
        <w:tc>
          <w:tcPr>
            <w:tcW w:w="3918" w:type="dxa"/>
          </w:tcPr>
          <w:p w14:paraId="7A904453" w14:textId="77777777" w:rsidR="00734B08" w:rsidRPr="008F116D" w:rsidRDefault="00734B08" w:rsidP="00755DE5">
            <w:pPr>
              <w:spacing w:line="360" w:lineRule="auto"/>
              <w:ind w:left="426"/>
              <w:rPr>
                <w:i/>
                <w:sz w:val="20"/>
                <w:szCs w:val="20"/>
              </w:rPr>
            </w:pPr>
            <w:r w:rsidRPr="008F116D">
              <w:rPr>
                <w:i/>
                <w:sz w:val="20"/>
                <w:szCs w:val="20"/>
              </w:rPr>
              <w:t>No</w:t>
            </w:r>
          </w:p>
        </w:tc>
        <w:tc>
          <w:tcPr>
            <w:tcW w:w="1401" w:type="dxa"/>
          </w:tcPr>
          <w:p w14:paraId="0B9A191E" w14:textId="77777777" w:rsidR="00734B08" w:rsidRPr="008F116D" w:rsidRDefault="00734B08" w:rsidP="00755DE5">
            <w:pPr>
              <w:spacing w:line="360" w:lineRule="auto"/>
              <w:rPr>
                <w:sz w:val="20"/>
                <w:szCs w:val="20"/>
              </w:rPr>
            </w:pPr>
            <w:r w:rsidRPr="008F116D">
              <w:rPr>
                <w:sz w:val="20"/>
                <w:szCs w:val="20"/>
              </w:rPr>
              <w:t>154(28.0%)</w:t>
            </w:r>
          </w:p>
        </w:tc>
        <w:tc>
          <w:tcPr>
            <w:tcW w:w="1492" w:type="dxa"/>
          </w:tcPr>
          <w:p w14:paraId="31C25C35" w14:textId="77777777" w:rsidR="00734B08" w:rsidRPr="008F116D" w:rsidRDefault="00734B08" w:rsidP="00755DE5">
            <w:pPr>
              <w:spacing w:line="360" w:lineRule="auto"/>
              <w:rPr>
                <w:sz w:val="20"/>
                <w:szCs w:val="20"/>
              </w:rPr>
            </w:pPr>
            <w:r w:rsidRPr="008F116D">
              <w:rPr>
                <w:sz w:val="20"/>
                <w:szCs w:val="20"/>
              </w:rPr>
              <w:t>243 (22.1%)</w:t>
            </w:r>
          </w:p>
        </w:tc>
        <w:tc>
          <w:tcPr>
            <w:tcW w:w="1489" w:type="dxa"/>
          </w:tcPr>
          <w:p w14:paraId="08581B99" w14:textId="77777777" w:rsidR="00734B08" w:rsidRPr="008F116D" w:rsidRDefault="00734B08" w:rsidP="00755DE5">
            <w:pPr>
              <w:spacing w:line="360" w:lineRule="auto"/>
              <w:rPr>
                <w:sz w:val="20"/>
                <w:szCs w:val="20"/>
              </w:rPr>
            </w:pPr>
          </w:p>
        </w:tc>
      </w:tr>
      <w:tr w:rsidR="00734B08" w:rsidRPr="008F116D" w14:paraId="6432DACB" w14:textId="77777777" w:rsidTr="00571884">
        <w:tc>
          <w:tcPr>
            <w:tcW w:w="3918" w:type="dxa"/>
          </w:tcPr>
          <w:p w14:paraId="7FBAB8D7" w14:textId="77777777" w:rsidR="00734B08" w:rsidRPr="008F116D" w:rsidRDefault="00734B08" w:rsidP="00755DE5">
            <w:pPr>
              <w:spacing w:line="360" w:lineRule="auto"/>
              <w:rPr>
                <w:sz w:val="20"/>
                <w:szCs w:val="20"/>
              </w:rPr>
            </w:pPr>
            <w:r w:rsidRPr="008F116D">
              <w:rPr>
                <w:sz w:val="20"/>
                <w:szCs w:val="20"/>
              </w:rPr>
              <w:t>Rheumatoid arthritis</w:t>
            </w:r>
          </w:p>
        </w:tc>
        <w:tc>
          <w:tcPr>
            <w:tcW w:w="1401" w:type="dxa"/>
          </w:tcPr>
          <w:p w14:paraId="395214A8" w14:textId="77777777" w:rsidR="00734B08" w:rsidRPr="008F116D" w:rsidRDefault="00734B08" w:rsidP="00755DE5">
            <w:pPr>
              <w:spacing w:line="360" w:lineRule="auto"/>
              <w:rPr>
                <w:sz w:val="20"/>
                <w:szCs w:val="20"/>
              </w:rPr>
            </w:pPr>
          </w:p>
        </w:tc>
        <w:tc>
          <w:tcPr>
            <w:tcW w:w="1492" w:type="dxa"/>
          </w:tcPr>
          <w:p w14:paraId="1CEF30F3" w14:textId="77777777" w:rsidR="00734B08" w:rsidRPr="008F116D" w:rsidRDefault="00734B08" w:rsidP="00755DE5">
            <w:pPr>
              <w:spacing w:line="360" w:lineRule="auto"/>
              <w:rPr>
                <w:sz w:val="20"/>
                <w:szCs w:val="20"/>
              </w:rPr>
            </w:pPr>
          </w:p>
        </w:tc>
        <w:tc>
          <w:tcPr>
            <w:tcW w:w="1489" w:type="dxa"/>
          </w:tcPr>
          <w:p w14:paraId="1F358B6F" w14:textId="77777777" w:rsidR="00734B08" w:rsidRPr="008F116D" w:rsidRDefault="00734B08" w:rsidP="00755DE5">
            <w:pPr>
              <w:spacing w:line="360" w:lineRule="auto"/>
              <w:rPr>
                <w:sz w:val="20"/>
                <w:szCs w:val="20"/>
              </w:rPr>
            </w:pPr>
            <w:r w:rsidRPr="008F116D">
              <w:rPr>
                <w:sz w:val="20"/>
                <w:szCs w:val="20"/>
              </w:rPr>
              <w:t>22.4%</w:t>
            </w:r>
          </w:p>
        </w:tc>
      </w:tr>
      <w:tr w:rsidR="00734B08" w:rsidRPr="008F116D" w14:paraId="44FC6B4E" w14:textId="77777777" w:rsidTr="00571884">
        <w:tc>
          <w:tcPr>
            <w:tcW w:w="3918" w:type="dxa"/>
          </w:tcPr>
          <w:p w14:paraId="0E0083CD" w14:textId="77777777" w:rsidR="00734B08" w:rsidRPr="008F116D" w:rsidRDefault="00734B08" w:rsidP="00755DE5">
            <w:pPr>
              <w:spacing w:line="360" w:lineRule="auto"/>
              <w:ind w:left="426"/>
              <w:rPr>
                <w:i/>
                <w:sz w:val="20"/>
                <w:szCs w:val="20"/>
              </w:rPr>
            </w:pPr>
            <w:r w:rsidRPr="008F116D">
              <w:rPr>
                <w:i/>
                <w:sz w:val="20"/>
                <w:szCs w:val="20"/>
              </w:rPr>
              <w:t>Yes</w:t>
            </w:r>
          </w:p>
        </w:tc>
        <w:tc>
          <w:tcPr>
            <w:tcW w:w="1401" w:type="dxa"/>
          </w:tcPr>
          <w:p w14:paraId="44CD1215" w14:textId="77777777" w:rsidR="00734B08" w:rsidRPr="008F116D" w:rsidRDefault="00734B08" w:rsidP="00755DE5">
            <w:pPr>
              <w:spacing w:line="360" w:lineRule="auto"/>
              <w:rPr>
                <w:sz w:val="20"/>
                <w:szCs w:val="20"/>
              </w:rPr>
            </w:pPr>
            <w:r w:rsidRPr="008F116D">
              <w:rPr>
                <w:sz w:val="20"/>
                <w:szCs w:val="20"/>
              </w:rPr>
              <w:t>38 (6.9%)</w:t>
            </w:r>
          </w:p>
        </w:tc>
        <w:tc>
          <w:tcPr>
            <w:tcW w:w="1492" w:type="dxa"/>
          </w:tcPr>
          <w:p w14:paraId="0A3B9BD4" w14:textId="77777777" w:rsidR="00734B08" w:rsidRPr="008F116D" w:rsidRDefault="00734B08" w:rsidP="00755DE5">
            <w:pPr>
              <w:spacing w:line="360" w:lineRule="auto"/>
              <w:rPr>
                <w:sz w:val="20"/>
                <w:szCs w:val="20"/>
              </w:rPr>
            </w:pPr>
            <w:r w:rsidRPr="008F116D">
              <w:rPr>
                <w:sz w:val="20"/>
                <w:szCs w:val="20"/>
              </w:rPr>
              <w:t>55 (5.0%)</w:t>
            </w:r>
          </w:p>
        </w:tc>
        <w:tc>
          <w:tcPr>
            <w:tcW w:w="1489" w:type="dxa"/>
          </w:tcPr>
          <w:p w14:paraId="2BD5D295" w14:textId="77777777" w:rsidR="00734B08" w:rsidRPr="008F116D" w:rsidRDefault="00734B08" w:rsidP="00755DE5">
            <w:pPr>
              <w:spacing w:line="360" w:lineRule="auto"/>
              <w:rPr>
                <w:sz w:val="20"/>
                <w:szCs w:val="20"/>
              </w:rPr>
            </w:pPr>
          </w:p>
        </w:tc>
      </w:tr>
      <w:tr w:rsidR="00734B08" w:rsidRPr="008F116D" w14:paraId="5A41DA47" w14:textId="77777777" w:rsidTr="00571884">
        <w:tc>
          <w:tcPr>
            <w:tcW w:w="3918" w:type="dxa"/>
          </w:tcPr>
          <w:p w14:paraId="22AD6CA0" w14:textId="77777777" w:rsidR="00734B08" w:rsidRPr="008F116D" w:rsidRDefault="00734B08" w:rsidP="00755DE5">
            <w:pPr>
              <w:spacing w:line="360" w:lineRule="auto"/>
              <w:ind w:left="426"/>
              <w:rPr>
                <w:i/>
                <w:sz w:val="20"/>
                <w:szCs w:val="20"/>
              </w:rPr>
            </w:pPr>
            <w:r w:rsidRPr="008F116D">
              <w:rPr>
                <w:i/>
                <w:sz w:val="20"/>
                <w:szCs w:val="20"/>
              </w:rPr>
              <w:t>No</w:t>
            </w:r>
          </w:p>
        </w:tc>
        <w:tc>
          <w:tcPr>
            <w:tcW w:w="1401" w:type="dxa"/>
          </w:tcPr>
          <w:p w14:paraId="722CEF11" w14:textId="77777777" w:rsidR="00734B08" w:rsidRPr="008F116D" w:rsidRDefault="00734B08" w:rsidP="00755DE5">
            <w:pPr>
              <w:spacing w:line="360" w:lineRule="auto"/>
              <w:rPr>
                <w:sz w:val="20"/>
                <w:szCs w:val="20"/>
              </w:rPr>
            </w:pPr>
            <w:r w:rsidRPr="008F116D">
              <w:rPr>
                <w:sz w:val="20"/>
                <w:szCs w:val="20"/>
              </w:rPr>
              <w:t>512 (93.1%)</w:t>
            </w:r>
          </w:p>
        </w:tc>
        <w:tc>
          <w:tcPr>
            <w:tcW w:w="1492" w:type="dxa"/>
          </w:tcPr>
          <w:p w14:paraId="40DC612D" w14:textId="77777777" w:rsidR="00734B08" w:rsidRPr="008F116D" w:rsidRDefault="00734B08" w:rsidP="00755DE5">
            <w:pPr>
              <w:spacing w:line="360" w:lineRule="auto"/>
              <w:rPr>
                <w:sz w:val="20"/>
                <w:szCs w:val="20"/>
              </w:rPr>
            </w:pPr>
            <w:r w:rsidRPr="008F116D">
              <w:rPr>
                <w:sz w:val="20"/>
                <w:szCs w:val="20"/>
              </w:rPr>
              <w:t>797 (72.6%)</w:t>
            </w:r>
          </w:p>
        </w:tc>
        <w:tc>
          <w:tcPr>
            <w:tcW w:w="1489" w:type="dxa"/>
          </w:tcPr>
          <w:p w14:paraId="6188DAE1" w14:textId="77777777" w:rsidR="00734B08" w:rsidRPr="008F116D" w:rsidRDefault="00734B08" w:rsidP="00755DE5">
            <w:pPr>
              <w:spacing w:line="360" w:lineRule="auto"/>
              <w:rPr>
                <w:sz w:val="20"/>
                <w:szCs w:val="20"/>
              </w:rPr>
            </w:pPr>
          </w:p>
        </w:tc>
      </w:tr>
      <w:tr w:rsidR="00734B08" w:rsidRPr="008F116D" w14:paraId="6B7FE5AB" w14:textId="77777777" w:rsidTr="00571884">
        <w:tc>
          <w:tcPr>
            <w:tcW w:w="3918" w:type="dxa"/>
          </w:tcPr>
          <w:p w14:paraId="2B5FCF41" w14:textId="77777777" w:rsidR="00734B08" w:rsidRPr="008F116D" w:rsidRDefault="00734B08" w:rsidP="00755DE5">
            <w:pPr>
              <w:spacing w:line="360" w:lineRule="auto"/>
              <w:ind w:left="426"/>
              <w:rPr>
                <w:i/>
                <w:sz w:val="20"/>
                <w:szCs w:val="20"/>
              </w:rPr>
            </w:pPr>
            <w:r w:rsidRPr="008F116D">
              <w:rPr>
                <w:sz w:val="20"/>
                <w:szCs w:val="20"/>
              </w:rPr>
              <w:t>Diabetes</w:t>
            </w:r>
          </w:p>
        </w:tc>
        <w:tc>
          <w:tcPr>
            <w:tcW w:w="1401" w:type="dxa"/>
          </w:tcPr>
          <w:p w14:paraId="159EB4F3" w14:textId="77777777" w:rsidR="00734B08" w:rsidRPr="008F116D" w:rsidRDefault="00734B08" w:rsidP="00755DE5">
            <w:pPr>
              <w:spacing w:line="360" w:lineRule="auto"/>
              <w:rPr>
                <w:sz w:val="20"/>
                <w:szCs w:val="20"/>
              </w:rPr>
            </w:pPr>
          </w:p>
        </w:tc>
        <w:tc>
          <w:tcPr>
            <w:tcW w:w="1492" w:type="dxa"/>
          </w:tcPr>
          <w:p w14:paraId="04909AEF" w14:textId="77777777" w:rsidR="00734B08" w:rsidRPr="008F116D" w:rsidRDefault="00734B08" w:rsidP="00755DE5">
            <w:pPr>
              <w:spacing w:line="360" w:lineRule="auto"/>
              <w:rPr>
                <w:sz w:val="20"/>
                <w:szCs w:val="20"/>
              </w:rPr>
            </w:pPr>
          </w:p>
        </w:tc>
        <w:tc>
          <w:tcPr>
            <w:tcW w:w="1489" w:type="dxa"/>
          </w:tcPr>
          <w:p w14:paraId="3A946F55" w14:textId="77777777" w:rsidR="00734B08" w:rsidRPr="008F116D" w:rsidRDefault="00734B08" w:rsidP="00755DE5">
            <w:pPr>
              <w:spacing w:line="360" w:lineRule="auto"/>
              <w:rPr>
                <w:sz w:val="20"/>
                <w:szCs w:val="20"/>
              </w:rPr>
            </w:pPr>
            <w:r w:rsidRPr="008F116D">
              <w:rPr>
                <w:sz w:val="20"/>
                <w:szCs w:val="20"/>
              </w:rPr>
              <w:t>20.8%</w:t>
            </w:r>
          </w:p>
        </w:tc>
      </w:tr>
      <w:tr w:rsidR="00734B08" w:rsidRPr="008F116D" w14:paraId="1FE8577A" w14:textId="77777777" w:rsidTr="00571884">
        <w:tc>
          <w:tcPr>
            <w:tcW w:w="3918" w:type="dxa"/>
          </w:tcPr>
          <w:p w14:paraId="249AD080" w14:textId="77777777" w:rsidR="00734B08" w:rsidRPr="008F116D" w:rsidRDefault="00734B08" w:rsidP="00755DE5">
            <w:pPr>
              <w:spacing w:line="360" w:lineRule="auto"/>
              <w:ind w:left="426"/>
              <w:rPr>
                <w:i/>
                <w:sz w:val="20"/>
                <w:szCs w:val="20"/>
              </w:rPr>
            </w:pPr>
            <w:r w:rsidRPr="008F116D">
              <w:rPr>
                <w:i/>
                <w:sz w:val="20"/>
                <w:szCs w:val="20"/>
              </w:rPr>
              <w:t>Yes</w:t>
            </w:r>
          </w:p>
        </w:tc>
        <w:tc>
          <w:tcPr>
            <w:tcW w:w="1401" w:type="dxa"/>
          </w:tcPr>
          <w:p w14:paraId="623D903F" w14:textId="77777777" w:rsidR="00734B08" w:rsidRPr="008F116D" w:rsidRDefault="00734B08" w:rsidP="00755DE5">
            <w:pPr>
              <w:spacing w:line="360" w:lineRule="auto"/>
              <w:rPr>
                <w:sz w:val="20"/>
                <w:szCs w:val="20"/>
              </w:rPr>
            </w:pPr>
            <w:r w:rsidRPr="008F116D">
              <w:rPr>
                <w:sz w:val="20"/>
                <w:szCs w:val="20"/>
              </w:rPr>
              <w:t>38 (6.9%)</w:t>
            </w:r>
          </w:p>
        </w:tc>
        <w:tc>
          <w:tcPr>
            <w:tcW w:w="1492" w:type="dxa"/>
          </w:tcPr>
          <w:p w14:paraId="6ED3A13E" w14:textId="77777777" w:rsidR="00734B08" w:rsidRPr="008F116D" w:rsidRDefault="00734B08" w:rsidP="00755DE5">
            <w:pPr>
              <w:spacing w:line="360" w:lineRule="auto"/>
              <w:rPr>
                <w:sz w:val="20"/>
                <w:szCs w:val="20"/>
              </w:rPr>
            </w:pPr>
            <w:r w:rsidRPr="008F116D">
              <w:rPr>
                <w:sz w:val="20"/>
                <w:szCs w:val="20"/>
              </w:rPr>
              <w:t>66 (6.0%)</w:t>
            </w:r>
          </w:p>
        </w:tc>
        <w:tc>
          <w:tcPr>
            <w:tcW w:w="1489" w:type="dxa"/>
          </w:tcPr>
          <w:p w14:paraId="47DDB7FE" w14:textId="77777777" w:rsidR="00734B08" w:rsidRPr="008F116D" w:rsidRDefault="00734B08" w:rsidP="00755DE5">
            <w:pPr>
              <w:spacing w:line="360" w:lineRule="auto"/>
              <w:rPr>
                <w:sz w:val="20"/>
                <w:szCs w:val="20"/>
              </w:rPr>
            </w:pPr>
          </w:p>
        </w:tc>
      </w:tr>
      <w:tr w:rsidR="00734B08" w:rsidRPr="008F116D" w14:paraId="2FC54BE2" w14:textId="77777777" w:rsidTr="00571884">
        <w:tc>
          <w:tcPr>
            <w:tcW w:w="3918" w:type="dxa"/>
          </w:tcPr>
          <w:p w14:paraId="2F70B2BF" w14:textId="77777777" w:rsidR="00734B08" w:rsidRPr="008F116D" w:rsidRDefault="00734B08" w:rsidP="00755DE5">
            <w:pPr>
              <w:spacing w:line="360" w:lineRule="auto"/>
              <w:ind w:left="426"/>
              <w:rPr>
                <w:i/>
                <w:sz w:val="20"/>
                <w:szCs w:val="20"/>
              </w:rPr>
            </w:pPr>
            <w:r w:rsidRPr="008F116D">
              <w:rPr>
                <w:i/>
                <w:sz w:val="20"/>
                <w:szCs w:val="20"/>
              </w:rPr>
              <w:t>No</w:t>
            </w:r>
          </w:p>
        </w:tc>
        <w:tc>
          <w:tcPr>
            <w:tcW w:w="1401" w:type="dxa"/>
          </w:tcPr>
          <w:p w14:paraId="1186118C" w14:textId="77777777" w:rsidR="00734B08" w:rsidRPr="008F116D" w:rsidRDefault="00734B08" w:rsidP="00755DE5">
            <w:pPr>
              <w:spacing w:line="360" w:lineRule="auto"/>
              <w:rPr>
                <w:sz w:val="20"/>
                <w:szCs w:val="20"/>
              </w:rPr>
            </w:pPr>
            <w:r w:rsidRPr="008F116D">
              <w:rPr>
                <w:sz w:val="20"/>
                <w:szCs w:val="20"/>
              </w:rPr>
              <w:t>512 (93.1%)</w:t>
            </w:r>
          </w:p>
        </w:tc>
        <w:tc>
          <w:tcPr>
            <w:tcW w:w="1492" w:type="dxa"/>
          </w:tcPr>
          <w:p w14:paraId="5F5BD843" w14:textId="77777777" w:rsidR="00734B08" w:rsidRPr="008F116D" w:rsidRDefault="00734B08" w:rsidP="00755DE5">
            <w:pPr>
              <w:spacing w:line="360" w:lineRule="auto"/>
              <w:rPr>
                <w:sz w:val="20"/>
                <w:szCs w:val="20"/>
              </w:rPr>
            </w:pPr>
            <w:r w:rsidRPr="008F116D">
              <w:rPr>
                <w:sz w:val="20"/>
                <w:szCs w:val="20"/>
              </w:rPr>
              <w:t>804 (73.2%)</w:t>
            </w:r>
          </w:p>
        </w:tc>
        <w:tc>
          <w:tcPr>
            <w:tcW w:w="1489" w:type="dxa"/>
          </w:tcPr>
          <w:p w14:paraId="61846937" w14:textId="77777777" w:rsidR="00734B08" w:rsidRPr="008F116D" w:rsidRDefault="00734B08" w:rsidP="00755DE5">
            <w:pPr>
              <w:spacing w:line="360" w:lineRule="auto"/>
              <w:rPr>
                <w:sz w:val="20"/>
                <w:szCs w:val="20"/>
              </w:rPr>
            </w:pPr>
          </w:p>
        </w:tc>
      </w:tr>
      <w:tr w:rsidR="00734B08" w:rsidRPr="008F116D" w14:paraId="70A6039C" w14:textId="77777777" w:rsidTr="00571884">
        <w:tc>
          <w:tcPr>
            <w:tcW w:w="3918" w:type="dxa"/>
          </w:tcPr>
          <w:p w14:paraId="3EFCDBF7" w14:textId="77777777" w:rsidR="00734B08" w:rsidRPr="008F116D" w:rsidRDefault="00734B08" w:rsidP="00755DE5">
            <w:pPr>
              <w:spacing w:line="360" w:lineRule="auto"/>
              <w:ind w:left="426"/>
              <w:rPr>
                <w:i/>
                <w:sz w:val="20"/>
                <w:szCs w:val="20"/>
              </w:rPr>
            </w:pPr>
            <w:r w:rsidRPr="008F116D">
              <w:rPr>
                <w:sz w:val="20"/>
                <w:szCs w:val="20"/>
              </w:rPr>
              <w:t>Hypertension</w:t>
            </w:r>
          </w:p>
        </w:tc>
        <w:tc>
          <w:tcPr>
            <w:tcW w:w="1401" w:type="dxa"/>
          </w:tcPr>
          <w:p w14:paraId="058F7BC9" w14:textId="77777777" w:rsidR="00734B08" w:rsidRPr="008F116D" w:rsidRDefault="00734B08" w:rsidP="00755DE5">
            <w:pPr>
              <w:spacing w:line="360" w:lineRule="auto"/>
              <w:rPr>
                <w:sz w:val="20"/>
                <w:szCs w:val="20"/>
              </w:rPr>
            </w:pPr>
          </w:p>
        </w:tc>
        <w:tc>
          <w:tcPr>
            <w:tcW w:w="1492" w:type="dxa"/>
          </w:tcPr>
          <w:p w14:paraId="6C8C7475" w14:textId="77777777" w:rsidR="00734B08" w:rsidRPr="008F116D" w:rsidRDefault="00734B08" w:rsidP="00755DE5">
            <w:pPr>
              <w:spacing w:line="360" w:lineRule="auto"/>
              <w:rPr>
                <w:sz w:val="20"/>
                <w:szCs w:val="20"/>
              </w:rPr>
            </w:pPr>
          </w:p>
        </w:tc>
        <w:tc>
          <w:tcPr>
            <w:tcW w:w="1489" w:type="dxa"/>
          </w:tcPr>
          <w:p w14:paraId="635C8D4F" w14:textId="77777777" w:rsidR="00734B08" w:rsidRPr="008F116D" w:rsidRDefault="00734B08" w:rsidP="00755DE5">
            <w:pPr>
              <w:spacing w:line="360" w:lineRule="auto"/>
              <w:rPr>
                <w:sz w:val="20"/>
                <w:szCs w:val="20"/>
              </w:rPr>
            </w:pPr>
            <w:r w:rsidRPr="008F116D">
              <w:rPr>
                <w:sz w:val="20"/>
                <w:szCs w:val="20"/>
              </w:rPr>
              <w:t>21.9%</w:t>
            </w:r>
          </w:p>
        </w:tc>
      </w:tr>
      <w:tr w:rsidR="00734B08" w:rsidRPr="008F116D" w14:paraId="35DE159C" w14:textId="77777777" w:rsidTr="00571884">
        <w:tc>
          <w:tcPr>
            <w:tcW w:w="3918" w:type="dxa"/>
          </w:tcPr>
          <w:p w14:paraId="2BE577CD" w14:textId="77777777" w:rsidR="00734B08" w:rsidRPr="008F116D" w:rsidRDefault="00734B08" w:rsidP="00755DE5">
            <w:pPr>
              <w:spacing w:line="360" w:lineRule="auto"/>
              <w:ind w:left="426"/>
              <w:rPr>
                <w:i/>
                <w:sz w:val="20"/>
                <w:szCs w:val="20"/>
              </w:rPr>
            </w:pPr>
            <w:r w:rsidRPr="008F116D">
              <w:rPr>
                <w:i/>
                <w:sz w:val="20"/>
                <w:szCs w:val="20"/>
              </w:rPr>
              <w:t>Yes</w:t>
            </w:r>
          </w:p>
        </w:tc>
        <w:tc>
          <w:tcPr>
            <w:tcW w:w="1401" w:type="dxa"/>
          </w:tcPr>
          <w:p w14:paraId="1D31BE54" w14:textId="77777777" w:rsidR="00734B08" w:rsidRPr="008F116D" w:rsidRDefault="00734B08" w:rsidP="00755DE5">
            <w:pPr>
              <w:spacing w:line="360" w:lineRule="auto"/>
              <w:rPr>
                <w:sz w:val="20"/>
                <w:szCs w:val="20"/>
              </w:rPr>
            </w:pPr>
            <w:r w:rsidRPr="008F116D">
              <w:rPr>
                <w:sz w:val="20"/>
                <w:szCs w:val="20"/>
              </w:rPr>
              <w:t>239 (43.5%)</w:t>
            </w:r>
          </w:p>
        </w:tc>
        <w:tc>
          <w:tcPr>
            <w:tcW w:w="1492" w:type="dxa"/>
          </w:tcPr>
          <w:p w14:paraId="185F619A" w14:textId="77777777" w:rsidR="00734B08" w:rsidRPr="008F116D" w:rsidRDefault="00734B08" w:rsidP="00755DE5">
            <w:pPr>
              <w:spacing w:line="360" w:lineRule="auto"/>
              <w:rPr>
                <w:sz w:val="20"/>
                <w:szCs w:val="20"/>
              </w:rPr>
            </w:pPr>
            <w:r w:rsidRPr="008F116D">
              <w:rPr>
                <w:sz w:val="20"/>
                <w:szCs w:val="20"/>
              </w:rPr>
              <w:t>367 (33.4%)</w:t>
            </w:r>
          </w:p>
        </w:tc>
        <w:tc>
          <w:tcPr>
            <w:tcW w:w="1489" w:type="dxa"/>
          </w:tcPr>
          <w:p w14:paraId="1E30168E" w14:textId="77777777" w:rsidR="00734B08" w:rsidRPr="008F116D" w:rsidRDefault="00734B08" w:rsidP="00755DE5">
            <w:pPr>
              <w:spacing w:line="360" w:lineRule="auto"/>
              <w:rPr>
                <w:sz w:val="20"/>
                <w:szCs w:val="20"/>
              </w:rPr>
            </w:pPr>
          </w:p>
        </w:tc>
      </w:tr>
      <w:tr w:rsidR="00734B08" w:rsidRPr="008F116D" w14:paraId="57D4DC2C" w14:textId="77777777" w:rsidTr="00571884">
        <w:tc>
          <w:tcPr>
            <w:tcW w:w="3918" w:type="dxa"/>
          </w:tcPr>
          <w:p w14:paraId="23EFDB37" w14:textId="77777777" w:rsidR="00734B08" w:rsidRPr="008F116D" w:rsidRDefault="00734B08" w:rsidP="00755DE5">
            <w:pPr>
              <w:spacing w:line="360" w:lineRule="auto"/>
              <w:ind w:left="426"/>
              <w:rPr>
                <w:i/>
                <w:sz w:val="20"/>
                <w:szCs w:val="20"/>
              </w:rPr>
            </w:pPr>
            <w:r w:rsidRPr="008F116D">
              <w:rPr>
                <w:i/>
                <w:sz w:val="20"/>
                <w:szCs w:val="20"/>
              </w:rPr>
              <w:t>No</w:t>
            </w:r>
          </w:p>
        </w:tc>
        <w:tc>
          <w:tcPr>
            <w:tcW w:w="1401" w:type="dxa"/>
          </w:tcPr>
          <w:p w14:paraId="43B982C7" w14:textId="77777777" w:rsidR="00734B08" w:rsidRPr="008F116D" w:rsidRDefault="00734B08" w:rsidP="00755DE5">
            <w:pPr>
              <w:spacing w:line="360" w:lineRule="auto"/>
              <w:rPr>
                <w:sz w:val="20"/>
                <w:szCs w:val="20"/>
              </w:rPr>
            </w:pPr>
            <w:r w:rsidRPr="008F116D">
              <w:rPr>
                <w:sz w:val="20"/>
                <w:szCs w:val="20"/>
              </w:rPr>
              <w:t>311 (56.6%)</w:t>
            </w:r>
          </w:p>
        </w:tc>
        <w:tc>
          <w:tcPr>
            <w:tcW w:w="1492" w:type="dxa"/>
          </w:tcPr>
          <w:p w14:paraId="3EDAF62B" w14:textId="77777777" w:rsidR="00734B08" w:rsidRPr="008F116D" w:rsidRDefault="00734B08" w:rsidP="00755DE5">
            <w:pPr>
              <w:spacing w:line="360" w:lineRule="auto"/>
              <w:rPr>
                <w:sz w:val="20"/>
                <w:szCs w:val="20"/>
              </w:rPr>
            </w:pPr>
            <w:r w:rsidRPr="008F116D">
              <w:rPr>
                <w:sz w:val="20"/>
                <w:szCs w:val="20"/>
              </w:rPr>
              <w:t>491 (44.7%)</w:t>
            </w:r>
          </w:p>
        </w:tc>
        <w:tc>
          <w:tcPr>
            <w:tcW w:w="1489" w:type="dxa"/>
          </w:tcPr>
          <w:p w14:paraId="71229C58" w14:textId="77777777" w:rsidR="00734B08" w:rsidRPr="008F116D" w:rsidRDefault="00734B08" w:rsidP="00755DE5">
            <w:pPr>
              <w:spacing w:line="360" w:lineRule="auto"/>
              <w:rPr>
                <w:sz w:val="20"/>
                <w:szCs w:val="20"/>
              </w:rPr>
            </w:pPr>
          </w:p>
        </w:tc>
      </w:tr>
      <w:tr w:rsidR="00734B08" w:rsidRPr="008F116D" w14:paraId="57A4F11B" w14:textId="77777777" w:rsidTr="00571884">
        <w:tc>
          <w:tcPr>
            <w:tcW w:w="3918" w:type="dxa"/>
          </w:tcPr>
          <w:p w14:paraId="1C0F55BC" w14:textId="77777777" w:rsidR="00734B08" w:rsidRPr="008F116D" w:rsidRDefault="00734B08" w:rsidP="00755DE5">
            <w:pPr>
              <w:spacing w:line="360" w:lineRule="auto"/>
              <w:ind w:left="426"/>
              <w:rPr>
                <w:i/>
                <w:sz w:val="20"/>
                <w:szCs w:val="20"/>
              </w:rPr>
            </w:pPr>
            <w:r w:rsidRPr="008F116D">
              <w:rPr>
                <w:sz w:val="20"/>
                <w:szCs w:val="20"/>
              </w:rPr>
              <w:t>Gout</w:t>
            </w:r>
          </w:p>
        </w:tc>
        <w:tc>
          <w:tcPr>
            <w:tcW w:w="1401" w:type="dxa"/>
          </w:tcPr>
          <w:p w14:paraId="1358C74B" w14:textId="77777777" w:rsidR="00734B08" w:rsidRPr="008F116D" w:rsidRDefault="00734B08" w:rsidP="00755DE5">
            <w:pPr>
              <w:spacing w:line="360" w:lineRule="auto"/>
              <w:rPr>
                <w:sz w:val="20"/>
                <w:szCs w:val="20"/>
              </w:rPr>
            </w:pPr>
          </w:p>
        </w:tc>
        <w:tc>
          <w:tcPr>
            <w:tcW w:w="1492" w:type="dxa"/>
          </w:tcPr>
          <w:p w14:paraId="4FE25259" w14:textId="77777777" w:rsidR="00734B08" w:rsidRPr="008F116D" w:rsidRDefault="00734B08" w:rsidP="00755DE5">
            <w:pPr>
              <w:spacing w:line="360" w:lineRule="auto"/>
              <w:rPr>
                <w:sz w:val="20"/>
                <w:szCs w:val="20"/>
              </w:rPr>
            </w:pPr>
          </w:p>
        </w:tc>
        <w:tc>
          <w:tcPr>
            <w:tcW w:w="1489" w:type="dxa"/>
          </w:tcPr>
          <w:p w14:paraId="387E12D3" w14:textId="77777777" w:rsidR="00734B08" w:rsidRPr="008F116D" w:rsidRDefault="00734B08" w:rsidP="00755DE5">
            <w:pPr>
              <w:spacing w:line="360" w:lineRule="auto"/>
              <w:rPr>
                <w:sz w:val="20"/>
                <w:szCs w:val="20"/>
              </w:rPr>
            </w:pPr>
            <w:r w:rsidRPr="008F116D">
              <w:rPr>
                <w:sz w:val="20"/>
                <w:szCs w:val="20"/>
              </w:rPr>
              <w:t>21.7%</w:t>
            </w:r>
          </w:p>
        </w:tc>
      </w:tr>
      <w:tr w:rsidR="00734B08" w:rsidRPr="008F116D" w14:paraId="30319340" w14:textId="77777777" w:rsidTr="00571884">
        <w:tc>
          <w:tcPr>
            <w:tcW w:w="3918" w:type="dxa"/>
          </w:tcPr>
          <w:p w14:paraId="6DC28B72" w14:textId="77777777" w:rsidR="00734B08" w:rsidRPr="008F116D" w:rsidRDefault="00734B08" w:rsidP="00755DE5">
            <w:pPr>
              <w:spacing w:line="360" w:lineRule="auto"/>
              <w:ind w:left="426"/>
              <w:rPr>
                <w:i/>
                <w:sz w:val="20"/>
                <w:szCs w:val="20"/>
              </w:rPr>
            </w:pPr>
            <w:r w:rsidRPr="008F116D">
              <w:rPr>
                <w:i/>
                <w:sz w:val="20"/>
                <w:szCs w:val="20"/>
              </w:rPr>
              <w:t>Yes</w:t>
            </w:r>
          </w:p>
        </w:tc>
        <w:tc>
          <w:tcPr>
            <w:tcW w:w="1401" w:type="dxa"/>
          </w:tcPr>
          <w:p w14:paraId="5B6C912B" w14:textId="77777777" w:rsidR="00734B08" w:rsidRPr="008F116D" w:rsidRDefault="00734B08" w:rsidP="00755DE5">
            <w:pPr>
              <w:spacing w:line="360" w:lineRule="auto"/>
              <w:rPr>
                <w:sz w:val="20"/>
                <w:szCs w:val="20"/>
              </w:rPr>
            </w:pPr>
            <w:r w:rsidRPr="008F116D">
              <w:rPr>
                <w:sz w:val="20"/>
                <w:szCs w:val="20"/>
              </w:rPr>
              <w:t>36 (6.6%)</w:t>
            </w:r>
          </w:p>
        </w:tc>
        <w:tc>
          <w:tcPr>
            <w:tcW w:w="1492" w:type="dxa"/>
          </w:tcPr>
          <w:p w14:paraId="6F0A0917" w14:textId="77777777" w:rsidR="00734B08" w:rsidRPr="008F116D" w:rsidRDefault="00734B08" w:rsidP="00755DE5">
            <w:pPr>
              <w:spacing w:line="360" w:lineRule="auto"/>
              <w:rPr>
                <w:sz w:val="20"/>
                <w:szCs w:val="20"/>
              </w:rPr>
            </w:pPr>
            <w:r w:rsidRPr="008F116D">
              <w:rPr>
                <w:sz w:val="20"/>
                <w:szCs w:val="20"/>
              </w:rPr>
              <w:t>58 (5.3%)</w:t>
            </w:r>
          </w:p>
        </w:tc>
        <w:tc>
          <w:tcPr>
            <w:tcW w:w="1489" w:type="dxa"/>
          </w:tcPr>
          <w:p w14:paraId="6F0BBBD3" w14:textId="77777777" w:rsidR="00734B08" w:rsidRPr="008F116D" w:rsidRDefault="00734B08" w:rsidP="00755DE5">
            <w:pPr>
              <w:spacing w:line="360" w:lineRule="auto"/>
              <w:rPr>
                <w:sz w:val="20"/>
                <w:szCs w:val="20"/>
              </w:rPr>
            </w:pPr>
          </w:p>
        </w:tc>
      </w:tr>
      <w:tr w:rsidR="00734B08" w:rsidRPr="008F116D" w14:paraId="2533992B" w14:textId="77777777" w:rsidTr="00571884">
        <w:tc>
          <w:tcPr>
            <w:tcW w:w="3918" w:type="dxa"/>
          </w:tcPr>
          <w:p w14:paraId="78EAD2FE" w14:textId="77777777" w:rsidR="00734B08" w:rsidRPr="008F116D" w:rsidRDefault="00734B08" w:rsidP="00755DE5">
            <w:pPr>
              <w:spacing w:line="360" w:lineRule="auto"/>
              <w:ind w:left="426"/>
              <w:rPr>
                <w:i/>
                <w:sz w:val="20"/>
                <w:szCs w:val="20"/>
              </w:rPr>
            </w:pPr>
            <w:r w:rsidRPr="008F116D">
              <w:rPr>
                <w:i/>
                <w:sz w:val="20"/>
                <w:szCs w:val="20"/>
              </w:rPr>
              <w:t>No</w:t>
            </w:r>
          </w:p>
        </w:tc>
        <w:tc>
          <w:tcPr>
            <w:tcW w:w="1401" w:type="dxa"/>
          </w:tcPr>
          <w:p w14:paraId="63AD44D2" w14:textId="77777777" w:rsidR="00734B08" w:rsidRPr="008F116D" w:rsidRDefault="00734B08" w:rsidP="00755DE5">
            <w:pPr>
              <w:spacing w:line="360" w:lineRule="auto"/>
              <w:rPr>
                <w:sz w:val="20"/>
                <w:szCs w:val="20"/>
              </w:rPr>
            </w:pPr>
            <w:r w:rsidRPr="008F116D">
              <w:rPr>
                <w:sz w:val="20"/>
                <w:szCs w:val="20"/>
              </w:rPr>
              <w:t>514 (93.5%)</w:t>
            </w:r>
          </w:p>
        </w:tc>
        <w:tc>
          <w:tcPr>
            <w:tcW w:w="1492" w:type="dxa"/>
          </w:tcPr>
          <w:p w14:paraId="09361185" w14:textId="77777777" w:rsidR="00734B08" w:rsidRPr="008F116D" w:rsidRDefault="00734B08" w:rsidP="00755DE5">
            <w:pPr>
              <w:spacing w:line="360" w:lineRule="auto"/>
              <w:rPr>
                <w:sz w:val="20"/>
                <w:szCs w:val="20"/>
              </w:rPr>
            </w:pPr>
            <w:r w:rsidRPr="008F116D">
              <w:rPr>
                <w:sz w:val="20"/>
                <w:szCs w:val="20"/>
              </w:rPr>
              <w:t>802 (73.0%)</w:t>
            </w:r>
          </w:p>
        </w:tc>
        <w:tc>
          <w:tcPr>
            <w:tcW w:w="1489" w:type="dxa"/>
          </w:tcPr>
          <w:p w14:paraId="7A4ADE00" w14:textId="77777777" w:rsidR="00734B08" w:rsidRPr="008F116D" w:rsidRDefault="00734B08" w:rsidP="00755DE5">
            <w:pPr>
              <w:spacing w:line="360" w:lineRule="auto"/>
              <w:rPr>
                <w:sz w:val="20"/>
                <w:szCs w:val="20"/>
              </w:rPr>
            </w:pPr>
          </w:p>
        </w:tc>
      </w:tr>
      <w:tr w:rsidR="00734B08" w:rsidRPr="008F116D" w14:paraId="38B260CB" w14:textId="77777777" w:rsidTr="00571884">
        <w:tc>
          <w:tcPr>
            <w:tcW w:w="3918" w:type="dxa"/>
          </w:tcPr>
          <w:p w14:paraId="4787C124" w14:textId="77777777" w:rsidR="00734B08" w:rsidRPr="008F116D" w:rsidRDefault="00734B08" w:rsidP="00755DE5">
            <w:pPr>
              <w:spacing w:line="360" w:lineRule="auto"/>
              <w:ind w:left="426"/>
              <w:rPr>
                <w:i/>
                <w:sz w:val="20"/>
                <w:szCs w:val="20"/>
              </w:rPr>
            </w:pPr>
            <w:r w:rsidRPr="008F116D">
              <w:rPr>
                <w:sz w:val="20"/>
                <w:szCs w:val="20"/>
              </w:rPr>
              <w:t>Osteoporosis</w:t>
            </w:r>
          </w:p>
        </w:tc>
        <w:tc>
          <w:tcPr>
            <w:tcW w:w="1401" w:type="dxa"/>
          </w:tcPr>
          <w:p w14:paraId="3E095699" w14:textId="77777777" w:rsidR="00734B08" w:rsidRPr="008F116D" w:rsidRDefault="00734B08" w:rsidP="00755DE5">
            <w:pPr>
              <w:spacing w:line="360" w:lineRule="auto"/>
              <w:rPr>
                <w:sz w:val="20"/>
                <w:szCs w:val="20"/>
              </w:rPr>
            </w:pPr>
          </w:p>
        </w:tc>
        <w:tc>
          <w:tcPr>
            <w:tcW w:w="1492" w:type="dxa"/>
          </w:tcPr>
          <w:p w14:paraId="074C013B" w14:textId="77777777" w:rsidR="00734B08" w:rsidRPr="008F116D" w:rsidRDefault="00734B08" w:rsidP="00755DE5">
            <w:pPr>
              <w:spacing w:line="360" w:lineRule="auto"/>
              <w:rPr>
                <w:sz w:val="20"/>
                <w:szCs w:val="20"/>
              </w:rPr>
            </w:pPr>
          </w:p>
        </w:tc>
        <w:tc>
          <w:tcPr>
            <w:tcW w:w="1489" w:type="dxa"/>
          </w:tcPr>
          <w:p w14:paraId="09D7D927" w14:textId="77777777" w:rsidR="00734B08" w:rsidRPr="008F116D" w:rsidRDefault="00734B08" w:rsidP="00755DE5">
            <w:pPr>
              <w:spacing w:line="360" w:lineRule="auto"/>
              <w:rPr>
                <w:sz w:val="20"/>
                <w:szCs w:val="20"/>
              </w:rPr>
            </w:pPr>
            <w:r w:rsidRPr="008F116D">
              <w:rPr>
                <w:sz w:val="20"/>
                <w:szCs w:val="20"/>
              </w:rPr>
              <w:t>23.5%</w:t>
            </w:r>
          </w:p>
        </w:tc>
      </w:tr>
      <w:tr w:rsidR="00734B08" w:rsidRPr="008F116D" w14:paraId="7F6B1F91" w14:textId="77777777" w:rsidTr="00571884">
        <w:tc>
          <w:tcPr>
            <w:tcW w:w="3918" w:type="dxa"/>
          </w:tcPr>
          <w:p w14:paraId="2E382B5B" w14:textId="77777777" w:rsidR="00734B08" w:rsidRPr="008F116D" w:rsidRDefault="00734B08" w:rsidP="00755DE5">
            <w:pPr>
              <w:spacing w:line="360" w:lineRule="auto"/>
              <w:ind w:left="426"/>
              <w:rPr>
                <w:i/>
                <w:sz w:val="20"/>
                <w:szCs w:val="20"/>
              </w:rPr>
            </w:pPr>
            <w:r w:rsidRPr="008F116D">
              <w:rPr>
                <w:i/>
                <w:sz w:val="20"/>
                <w:szCs w:val="20"/>
              </w:rPr>
              <w:t>Yes</w:t>
            </w:r>
          </w:p>
        </w:tc>
        <w:tc>
          <w:tcPr>
            <w:tcW w:w="1401" w:type="dxa"/>
          </w:tcPr>
          <w:p w14:paraId="3BE41335" w14:textId="77777777" w:rsidR="00734B08" w:rsidRPr="008F116D" w:rsidRDefault="00734B08" w:rsidP="00755DE5">
            <w:pPr>
              <w:spacing w:line="360" w:lineRule="auto"/>
              <w:rPr>
                <w:sz w:val="20"/>
                <w:szCs w:val="20"/>
              </w:rPr>
            </w:pPr>
            <w:r w:rsidRPr="008F116D">
              <w:rPr>
                <w:sz w:val="20"/>
                <w:szCs w:val="20"/>
              </w:rPr>
              <w:t>47 (8.6%)</w:t>
            </w:r>
          </w:p>
        </w:tc>
        <w:tc>
          <w:tcPr>
            <w:tcW w:w="1492" w:type="dxa"/>
          </w:tcPr>
          <w:p w14:paraId="37C1A73B" w14:textId="77777777" w:rsidR="00734B08" w:rsidRPr="008F116D" w:rsidRDefault="00734B08" w:rsidP="00755DE5">
            <w:pPr>
              <w:spacing w:line="360" w:lineRule="auto"/>
              <w:rPr>
                <w:sz w:val="20"/>
                <w:szCs w:val="20"/>
              </w:rPr>
            </w:pPr>
            <w:r w:rsidRPr="008F116D">
              <w:rPr>
                <w:sz w:val="20"/>
                <w:szCs w:val="20"/>
              </w:rPr>
              <w:t>73 (6.7%)</w:t>
            </w:r>
          </w:p>
        </w:tc>
        <w:tc>
          <w:tcPr>
            <w:tcW w:w="1489" w:type="dxa"/>
          </w:tcPr>
          <w:p w14:paraId="1B394725" w14:textId="77777777" w:rsidR="00734B08" w:rsidRPr="008F116D" w:rsidRDefault="00734B08" w:rsidP="00755DE5">
            <w:pPr>
              <w:spacing w:line="360" w:lineRule="auto"/>
              <w:rPr>
                <w:sz w:val="20"/>
                <w:szCs w:val="20"/>
              </w:rPr>
            </w:pPr>
          </w:p>
        </w:tc>
      </w:tr>
      <w:tr w:rsidR="00734B08" w:rsidRPr="008F116D" w14:paraId="16348FBB" w14:textId="77777777" w:rsidTr="00571884">
        <w:tc>
          <w:tcPr>
            <w:tcW w:w="3918" w:type="dxa"/>
          </w:tcPr>
          <w:p w14:paraId="4BA708AB" w14:textId="77777777" w:rsidR="00734B08" w:rsidRPr="008F116D" w:rsidRDefault="00734B08" w:rsidP="00755DE5">
            <w:pPr>
              <w:spacing w:line="360" w:lineRule="auto"/>
              <w:ind w:left="426"/>
              <w:rPr>
                <w:i/>
                <w:sz w:val="20"/>
                <w:szCs w:val="20"/>
              </w:rPr>
            </w:pPr>
            <w:r w:rsidRPr="008F116D">
              <w:rPr>
                <w:i/>
                <w:sz w:val="20"/>
                <w:szCs w:val="20"/>
              </w:rPr>
              <w:t>No</w:t>
            </w:r>
          </w:p>
        </w:tc>
        <w:tc>
          <w:tcPr>
            <w:tcW w:w="1401" w:type="dxa"/>
          </w:tcPr>
          <w:p w14:paraId="62045FDC" w14:textId="77777777" w:rsidR="00734B08" w:rsidRPr="008F116D" w:rsidRDefault="00734B08" w:rsidP="00755DE5">
            <w:pPr>
              <w:spacing w:line="360" w:lineRule="auto"/>
              <w:rPr>
                <w:sz w:val="20"/>
                <w:szCs w:val="20"/>
              </w:rPr>
            </w:pPr>
            <w:r w:rsidRPr="008F116D">
              <w:rPr>
                <w:sz w:val="20"/>
                <w:szCs w:val="20"/>
              </w:rPr>
              <w:t>503 (91.5%)</w:t>
            </w:r>
          </w:p>
        </w:tc>
        <w:tc>
          <w:tcPr>
            <w:tcW w:w="1492" w:type="dxa"/>
          </w:tcPr>
          <w:p w14:paraId="5CDE6FA9" w14:textId="77777777" w:rsidR="00734B08" w:rsidRPr="008F116D" w:rsidRDefault="00734B08" w:rsidP="00755DE5">
            <w:pPr>
              <w:spacing w:line="360" w:lineRule="auto"/>
              <w:rPr>
                <w:sz w:val="20"/>
                <w:szCs w:val="20"/>
              </w:rPr>
            </w:pPr>
            <w:r w:rsidRPr="008F116D">
              <w:rPr>
                <w:sz w:val="20"/>
                <w:szCs w:val="20"/>
              </w:rPr>
              <w:t>767 (69.9%)</w:t>
            </w:r>
          </w:p>
        </w:tc>
        <w:tc>
          <w:tcPr>
            <w:tcW w:w="1489" w:type="dxa"/>
          </w:tcPr>
          <w:p w14:paraId="5C6E8015" w14:textId="77777777" w:rsidR="00734B08" w:rsidRPr="008F116D" w:rsidRDefault="00734B08" w:rsidP="00755DE5">
            <w:pPr>
              <w:spacing w:line="360" w:lineRule="auto"/>
              <w:rPr>
                <w:sz w:val="20"/>
                <w:szCs w:val="20"/>
              </w:rPr>
            </w:pPr>
          </w:p>
        </w:tc>
      </w:tr>
      <w:tr w:rsidR="00734B08" w:rsidRPr="008F116D" w14:paraId="50608173" w14:textId="77777777" w:rsidTr="00571884">
        <w:tc>
          <w:tcPr>
            <w:tcW w:w="3918" w:type="dxa"/>
          </w:tcPr>
          <w:p w14:paraId="797AB433" w14:textId="77777777" w:rsidR="00734B08" w:rsidRPr="008F116D" w:rsidRDefault="00734B08" w:rsidP="00755DE5">
            <w:pPr>
              <w:spacing w:line="360" w:lineRule="auto"/>
              <w:rPr>
                <w:sz w:val="20"/>
                <w:szCs w:val="20"/>
              </w:rPr>
            </w:pPr>
            <w:r w:rsidRPr="008F116D">
              <w:rPr>
                <w:sz w:val="20"/>
                <w:szCs w:val="20"/>
              </w:rPr>
              <w:t>High cholesterol</w:t>
            </w:r>
          </w:p>
        </w:tc>
        <w:tc>
          <w:tcPr>
            <w:tcW w:w="1401" w:type="dxa"/>
          </w:tcPr>
          <w:p w14:paraId="735FFC5D" w14:textId="77777777" w:rsidR="00734B08" w:rsidRPr="008F116D" w:rsidRDefault="00734B08" w:rsidP="00755DE5">
            <w:pPr>
              <w:spacing w:line="360" w:lineRule="auto"/>
              <w:rPr>
                <w:sz w:val="20"/>
                <w:szCs w:val="20"/>
              </w:rPr>
            </w:pPr>
          </w:p>
        </w:tc>
        <w:tc>
          <w:tcPr>
            <w:tcW w:w="1492" w:type="dxa"/>
          </w:tcPr>
          <w:p w14:paraId="44617518" w14:textId="77777777" w:rsidR="00734B08" w:rsidRPr="008F116D" w:rsidRDefault="00734B08" w:rsidP="00755DE5">
            <w:pPr>
              <w:spacing w:line="360" w:lineRule="auto"/>
              <w:rPr>
                <w:sz w:val="20"/>
                <w:szCs w:val="20"/>
              </w:rPr>
            </w:pPr>
          </w:p>
        </w:tc>
        <w:tc>
          <w:tcPr>
            <w:tcW w:w="1489" w:type="dxa"/>
          </w:tcPr>
          <w:p w14:paraId="69D5F68D" w14:textId="77777777" w:rsidR="00734B08" w:rsidRPr="008F116D" w:rsidRDefault="00734B08" w:rsidP="00755DE5">
            <w:pPr>
              <w:spacing w:line="360" w:lineRule="auto"/>
              <w:rPr>
                <w:sz w:val="20"/>
                <w:szCs w:val="20"/>
              </w:rPr>
            </w:pPr>
            <w:r w:rsidRPr="008F116D">
              <w:rPr>
                <w:sz w:val="20"/>
                <w:szCs w:val="20"/>
              </w:rPr>
              <w:t>22.0%</w:t>
            </w:r>
          </w:p>
        </w:tc>
      </w:tr>
      <w:tr w:rsidR="00734B08" w:rsidRPr="008F116D" w14:paraId="10250764" w14:textId="77777777" w:rsidTr="00571884">
        <w:tc>
          <w:tcPr>
            <w:tcW w:w="3918" w:type="dxa"/>
          </w:tcPr>
          <w:p w14:paraId="2152E6C8" w14:textId="77777777" w:rsidR="00734B08" w:rsidRPr="008F116D" w:rsidRDefault="00734B08" w:rsidP="00755DE5">
            <w:pPr>
              <w:spacing w:line="360" w:lineRule="auto"/>
              <w:rPr>
                <w:i/>
                <w:sz w:val="20"/>
                <w:szCs w:val="20"/>
              </w:rPr>
            </w:pPr>
            <w:r w:rsidRPr="008F116D">
              <w:rPr>
                <w:i/>
                <w:sz w:val="20"/>
                <w:szCs w:val="20"/>
              </w:rPr>
              <w:t xml:space="preserve">    Yes</w:t>
            </w:r>
          </w:p>
        </w:tc>
        <w:tc>
          <w:tcPr>
            <w:tcW w:w="1401" w:type="dxa"/>
          </w:tcPr>
          <w:p w14:paraId="046C3D82" w14:textId="77777777" w:rsidR="00734B08" w:rsidRPr="008F116D" w:rsidRDefault="00734B08" w:rsidP="00755DE5">
            <w:pPr>
              <w:spacing w:line="360" w:lineRule="auto"/>
              <w:rPr>
                <w:sz w:val="20"/>
                <w:szCs w:val="20"/>
              </w:rPr>
            </w:pPr>
            <w:r w:rsidRPr="008F116D">
              <w:rPr>
                <w:sz w:val="20"/>
                <w:szCs w:val="20"/>
              </w:rPr>
              <w:t>154 (28.0%)</w:t>
            </w:r>
          </w:p>
        </w:tc>
        <w:tc>
          <w:tcPr>
            <w:tcW w:w="1492" w:type="dxa"/>
          </w:tcPr>
          <w:p w14:paraId="47805634" w14:textId="77777777" w:rsidR="00734B08" w:rsidRPr="008F116D" w:rsidRDefault="00734B08" w:rsidP="00755DE5">
            <w:pPr>
              <w:spacing w:line="360" w:lineRule="auto"/>
              <w:rPr>
                <w:sz w:val="20"/>
                <w:szCs w:val="20"/>
              </w:rPr>
            </w:pPr>
            <w:r w:rsidRPr="008F116D">
              <w:rPr>
                <w:sz w:val="20"/>
                <w:szCs w:val="20"/>
              </w:rPr>
              <w:t>251 (22.9%)</w:t>
            </w:r>
          </w:p>
        </w:tc>
        <w:tc>
          <w:tcPr>
            <w:tcW w:w="1489" w:type="dxa"/>
          </w:tcPr>
          <w:p w14:paraId="2177E8A7" w14:textId="77777777" w:rsidR="00734B08" w:rsidRPr="008F116D" w:rsidRDefault="00734B08" w:rsidP="00755DE5">
            <w:pPr>
              <w:spacing w:line="360" w:lineRule="auto"/>
              <w:rPr>
                <w:sz w:val="20"/>
                <w:szCs w:val="20"/>
              </w:rPr>
            </w:pPr>
          </w:p>
        </w:tc>
      </w:tr>
      <w:tr w:rsidR="00734B08" w:rsidRPr="008F116D" w14:paraId="1194D2C1" w14:textId="77777777" w:rsidTr="00571884">
        <w:tc>
          <w:tcPr>
            <w:tcW w:w="3918" w:type="dxa"/>
          </w:tcPr>
          <w:p w14:paraId="77994E0F" w14:textId="77777777" w:rsidR="00734B08" w:rsidRPr="008F116D" w:rsidRDefault="00734B08" w:rsidP="00755DE5">
            <w:pPr>
              <w:spacing w:line="360" w:lineRule="auto"/>
              <w:rPr>
                <w:i/>
                <w:sz w:val="20"/>
                <w:szCs w:val="20"/>
              </w:rPr>
            </w:pPr>
            <w:r w:rsidRPr="008F116D">
              <w:rPr>
                <w:i/>
                <w:sz w:val="20"/>
                <w:szCs w:val="20"/>
              </w:rPr>
              <w:t xml:space="preserve">     No</w:t>
            </w:r>
          </w:p>
        </w:tc>
        <w:tc>
          <w:tcPr>
            <w:tcW w:w="1401" w:type="dxa"/>
          </w:tcPr>
          <w:p w14:paraId="4F548145" w14:textId="77777777" w:rsidR="00734B08" w:rsidRPr="008F116D" w:rsidRDefault="00734B08" w:rsidP="00755DE5">
            <w:pPr>
              <w:spacing w:line="360" w:lineRule="auto"/>
              <w:rPr>
                <w:sz w:val="20"/>
                <w:szCs w:val="20"/>
              </w:rPr>
            </w:pPr>
            <w:r w:rsidRPr="008F116D">
              <w:rPr>
                <w:sz w:val="20"/>
                <w:szCs w:val="20"/>
              </w:rPr>
              <w:t>386 (70.2%)</w:t>
            </w:r>
          </w:p>
        </w:tc>
        <w:tc>
          <w:tcPr>
            <w:tcW w:w="1492" w:type="dxa"/>
          </w:tcPr>
          <w:p w14:paraId="77F01C97" w14:textId="77777777" w:rsidR="00734B08" w:rsidRPr="008F116D" w:rsidRDefault="00734B08" w:rsidP="00755DE5">
            <w:pPr>
              <w:spacing w:line="360" w:lineRule="auto"/>
              <w:rPr>
                <w:sz w:val="20"/>
                <w:szCs w:val="20"/>
              </w:rPr>
            </w:pPr>
            <w:r w:rsidRPr="008F116D">
              <w:rPr>
                <w:sz w:val="20"/>
                <w:szCs w:val="20"/>
              </w:rPr>
              <w:t>606 (55.2%)</w:t>
            </w:r>
          </w:p>
        </w:tc>
        <w:tc>
          <w:tcPr>
            <w:tcW w:w="1489" w:type="dxa"/>
          </w:tcPr>
          <w:p w14:paraId="5185B59B" w14:textId="77777777" w:rsidR="00734B08" w:rsidRPr="008F116D" w:rsidRDefault="00734B08" w:rsidP="00755DE5">
            <w:pPr>
              <w:spacing w:line="360" w:lineRule="auto"/>
              <w:rPr>
                <w:sz w:val="20"/>
                <w:szCs w:val="20"/>
              </w:rPr>
            </w:pPr>
          </w:p>
        </w:tc>
      </w:tr>
      <w:tr w:rsidR="00734B08" w:rsidRPr="008F116D" w14:paraId="69B8DFAD" w14:textId="77777777" w:rsidTr="00571884">
        <w:tc>
          <w:tcPr>
            <w:tcW w:w="3918" w:type="dxa"/>
          </w:tcPr>
          <w:p w14:paraId="1565E89E" w14:textId="77777777" w:rsidR="00734B08" w:rsidRPr="008F116D" w:rsidRDefault="00734B08" w:rsidP="00755DE5">
            <w:pPr>
              <w:spacing w:line="360" w:lineRule="auto"/>
              <w:rPr>
                <w:sz w:val="20"/>
                <w:szCs w:val="20"/>
              </w:rPr>
            </w:pPr>
            <w:r w:rsidRPr="008F116D">
              <w:rPr>
                <w:sz w:val="20"/>
                <w:szCs w:val="20"/>
              </w:rPr>
              <w:t>Bowel</w:t>
            </w:r>
          </w:p>
        </w:tc>
        <w:tc>
          <w:tcPr>
            <w:tcW w:w="1401" w:type="dxa"/>
          </w:tcPr>
          <w:p w14:paraId="0199B936" w14:textId="77777777" w:rsidR="00734B08" w:rsidRPr="008F116D" w:rsidRDefault="00734B08" w:rsidP="00755DE5">
            <w:pPr>
              <w:spacing w:line="360" w:lineRule="auto"/>
              <w:rPr>
                <w:sz w:val="20"/>
                <w:szCs w:val="20"/>
              </w:rPr>
            </w:pPr>
          </w:p>
        </w:tc>
        <w:tc>
          <w:tcPr>
            <w:tcW w:w="1492" w:type="dxa"/>
          </w:tcPr>
          <w:p w14:paraId="01630EDC" w14:textId="77777777" w:rsidR="00734B08" w:rsidRPr="008F116D" w:rsidRDefault="00734B08" w:rsidP="00755DE5">
            <w:pPr>
              <w:spacing w:line="360" w:lineRule="auto"/>
              <w:rPr>
                <w:sz w:val="20"/>
                <w:szCs w:val="20"/>
              </w:rPr>
            </w:pPr>
          </w:p>
        </w:tc>
        <w:tc>
          <w:tcPr>
            <w:tcW w:w="1489" w:type="dxa"/>
          </w:tcPr>
          <w:p w14:paraId="503DB0EA" w14:textId="77777777" w:rsidR="00734B08" w:rsidRPr="008F116D" w:rsidRDefault="00734B08" w:rsidP="00755DE5">
            <w:pPr>
              <w:spacing w:line="360" w:lineRule="auto"/>
              <w:rPr>
                <w:sz w:val="20"/>
                <w:szCs w:val="20"/>
              </w:rPr>
            </w:pPr>
            <w:r w:rsidRPr="008F116D">
              <w:rPr>
                <w:sz w:val="20"/>
                <w:szCs w:val="20"/>
              </w:rPr>
              <w:t>21.6%</w:t>
            </w:r>
          </w:p>
        </w:tc>
      </w:tr>
      <w:tr w:rsidR="00734B08" w:rsidRPr="008F116D" w14:paraId="132C56A9" w14:textId="77777777" w:rsidTr="00571884">
        <w:tc>
          <w:tcPr>
            <w:tcW w:w="3918" w:type="dxa"/>
          </w:tcPr>
          <w:p w14:paraId="7469D932" w14:textId="77777777" w:rsidR="00734B08" w:rsidRPr="008F116D" w:rsidRDefault="00734B08" w:rsidP="00755DE5">
            <w:pPr>
              <w:spacing w:line="360" w:lineRule="auto"/>
              <w:rPr>
                <w:i/>
                <w:sz w:val="20"/>
                <w:szCs w:val="20"/>
              </w:rPr>
            </w:pPr>
            <w:r w:rsidRPr="008F116D">
              <w:rPr>
                <w:i/>
                <w:sz w:val="20"/>
                <w:szCs w:val="20"/>
              </w:rPr>
              <w:t xml:space="preserve">    Yes</w:t>
            </w:r>
          </w:p>
        </w:tc>
        <w:tc>
          <w:tcPr>
            <w:tcW w:w="1401" w:type="dxa"/>
          </w:tcPr>
          <w:p w14:paraId="1BBE3BD7" w14:textId="77777777" w:rsidR="00734B08" w:rsidRPr="008F116D" w:rsidRDefault="00734B08" w:rsidP="00755DE5">
            <w:pPr>
              <w:spacing w:line="360" w:lineRule="auto"/>
              <w:rPr>
                <w:sz w:val="20"/>
                <w:szCs w:val="20"/>
              </w:rPr>
            </w:pPr>
            <w:r w:rsidRPr="008F116D">
              <w:rPr>
                <w:sz w:val="20"/>
                <w:szCs w:val="20"/>
              </w:rPr>
              <w:t>147 (26.7%)</w:t>
            </w:r>
          </w:p>
        </w:tc>
        <w:tc>
          <w:tcPr>
            <w:tcW w:w="1492" w:type="dxa"/>
          </w:tcPr>
          <w:p w14:paraId="6C0A7780" w14:textId="77777777" w:rsidR="00734B08" w:rsidRPr="008F116D" w:rsidRDefault="00734B08" w:rsidP="00755DE5">
            <w:pPr>
              <w:spacing w:line="360" w:lineRule="auto"/>
              <w:rPr>
                <w:sz w:val="20"/>
                <w:szCs w:val="20"/>
              </w:rPr>
            </w:pPr>
            <w:r w:rsidRPr="008F116D">
              <w:rPr>
                <w:sz w:val="20"/>
                <w:szCs w:val="20"/>
              </w:rPr>
              <w:t>251 (22.9%)</w:t>
            </w:r>
          </w:p>
        </w:tc>
        <w:tc>
          <w:tcPr>
            <w:tcW w:w="1489" w:type="dxa"/>
          </w:tcPr>
          <w:p w14:paraId="689765E1" w14:textId="77777777" w:rsidR="00734B08" w:rsidRPr="008F116D" w:rsidRDefault="00734B08" w:rsidP="00755DE5">
            <w:pPr>
              <w:spacing w:line="360" w:lineRule="auto"/>
              <w:rPr>
                <w:sz w:val="20"/>
                <w:szCs w:val="20"/>
              </w:rPr>
            </w:pPr>
          </w:p>
        </w:tc>
      </w:tr>
      <w:tr w:rsidR="00734B08" w:rsidRPr="008F116D" w14:paraId="3DE052F2" w14:textId="77777777" w:rsidTr="00571884">
        <w:tc>
          <w:tcPr>
            <w:tcW w:w="3918" w:type="dxa"/>
          </w:tcPr>
          <w:p w14:paraId="270556C8" w14:textId="77777777" w:rsidR="00734B08" w:rsidRPr="008F116D" w:rsidRDefault="00734B08" w:rsidP="00755DE5">
            <w:pPr>
              <w:spacing w:line="360" w:lineRule="auto"/>
              <w:rPr>
                <w:i/>
                <w:sz w:val="20"/>
                <w:szCs w:val="20"/>
              </w:rPr>
            </w:pPr>
            <w:r w:rsidRPr="008F116D">
              <w:rPr>
                <w:i/>
                <w:sz w:val="20"/>
                <w:szCs w:val="20"/>
              </w:rPr>
              <w:t xml:space="preserve">    No</w:t>
            </w:r>
          </w:p>
        </w:tc>
        <w:tc>
          <w:tcPr>
            <w:tcW w:w="1401" w:type="dxa"/>
          </w:tcPr>
          <w:p w14:paraId="12DEF1C7" w14:textId="77777777" w:rsidR="00734B08" w:rsidRPr="008F116D" w:rsidRDefault="00734B08" w:rsidP="00755DE5">
            <w:pPr>
              <w:spacing w:line="360" w:lineRule="auto"/>
              <w:rPr>
                <w:sz w:val="20"/>
                <w:szCs w:val="20"/>
              </w:rPr>
            </w:pPr>
            <w:r w:rsidRPr="008F116D">
              <w:rPr>
                <w:sz w:val="20"/>
                <w:szCs w:val="20"/>
              </w:rPr>
              <w:t>403 (73.3%)</w:t>
            </w:r>
          </w:p>
        </w:tc>
        <w:tc>
          <w:tcPr>
            <w:tcW w:w="1492" w:type="dxa"/>
          </w:tcPr>
          <w:p w14:paraId="0DEE1ED6" w14:textId="77777777" w:rsidR="00734B08" w:rsidRPr="008F116D" w:rsidRDefault="00734B08" w:rsidP="00755DE5">
            <w:pPr>
              <w:spacing w:line="360" w:lineRule="auto"/>
              <w:rPr>
                <w:sz w:val="20"/>
                <w:szCs w:val="20"/>
              </w:rPr>
            </w:pPr>
            <w:r w:rsidRPr="008F116D">
              <w:rPr>
                <w:sz w:val="20"/>
                <w:szCs w:val="20"/>
              </w:rPr>
              <w:t>610 (55.6%)</w:t>
            </w:r>
          </w:p>
        </w:tc>
        <w:tc>
          <w:tcPr>
            <w:tcW w:w="1489" w:type="dxa"/>
          </w:tcPr>
          <w:p w14:paraId="0321AC6C" w14:textId="77777777" w:rsidR="00734B08" w:rsidRPr="008F116D" w:rsidRDefault="00734B08" w:rsidP="00755DE5">
            <w:pPr>
              <w:spacing w:line="360" w:lineRule="auto"/>
              <w:rPr>
                <w:sz w:val="20"/>
                <w:szCs w:val="20"/>
              </w:rPr>
            </w:pPr>
          </w:p>
        </w:tc>
      </w:tr>
      <w:tr w:rsidR="00734B08" w:rsidRPr="008F116D" w14:paraId="0F227183" w14:textId="77777777" w:rsidTr="00571884">
        <w:tc>
          <w:tcPr>
            <w:tcW w:w="3918" w:type="dxa"/>
          </w:tcPr>
          <w:p w14:paraId="61DAF218" w14:textId="77777777" w:rsidR="00734B08" w:rsidRPr="008F116D" w:rsidRDefault="00734B08" w:rsidP="00755DE5">
            <w:pPr>
              <w:spacing w:line="360" w:lineRule="auto"/>
              <w:rPr>
                <w:sz w:val="20"/>
                <w:szCs w:val="20"/>
              </w:rPr>
            </w:pPr>
            <w:r w:rsidRPr="008F116D">
              <w:rPr>
                <w:sz w:val="20"/>
                <w:szCs w:val="20"/>
              </w:rPr>
              <w:t>Renal</w:t>
            </w:r>
          </w:p>
        </w:tc>
        <w:tc>
          <w:tcPr>
            <w:tcW w:w="1401" w:type="dxa"/>
          </w:tcPr>
          <w:p w14:paraId="27866DF1" w14:textId="77777777" w:rsidR="00734B08" w:rsidRPr="008F116D" w:rsidRDefault="00734B08" w:rsidP="00755DE5">
            <w:pPr>
              <w:spacing w:line="360" w:lineRule="auto"/>
              <w:rPr>
                <w:sz w:val="20"/>
                <w:szCs w:val="20"/>
              </w:rPr>
            </w:pPr>
          </w:p>
        </w:tc>
        <w:tc>
          <w:tcPr>
            <w:tcW w:w="1492" w:type="dxa"/>
          </w:tcPr>
          <w:p w14:paraId="6B348D9D" w14:textId="77777777" w:rsidR="00734B08" w:rsidRPr="008F116D" w:rsidRDefault="00734B08" w:rsidP="00755DE5">
            <w:pPr>
              <w:spacing w:line="360" w:lineRule="auto"/>
              <w:rPr>
                <w:sz w:val="20"/>
                <w:szCs w:val="20"/>
              </w:rPr>
            </w:pPr>
          </w:p>
        </w:tc>
        <w:tc>
          <w:tcPr>
            <w:tcW w:w="1489" w:type="dxa"/>
          </w:tcPr>
          <w:p w14:paraId="5A29C2C9" w14:textId="77777777" w:rsidR="00734B08" w:rsidRPr="008F116D" w:rsidRDefault="00734B08" w:rsidP="00755DE5">
            <w:pPr>
              <w:spacing w:line="360" w:lineRule="auto"/>
              <w:rPr>
                <w:sz w:val="20"/>
                <w:szCs w:val="20"/>
              </w:rPr>
            </w:pPr>
            <w:r w:rsidRPr="008F116D">
              <w:rPr>
                <w:sz w:val="20"/>
                <w:szCs w:val="20"/>
              </w:rPr>
              <w:t>21.1%</w:t>
            </w:r>
          </w:p>
        </w:tc>
      </w:tr>
      <w:tr w:rsidR="00734B08" w:rsidRPr="008F116D" w14:paraId="02F1265D" w14:textId="77777777" w:rsidTr="00571884">
        <w:tc>
          <w:tcPr>
            <w:tcW w:w="3918" w:type="dxa"/>
          </w:tcPr>
          <w:p w14:paraId="376975EC" w14:textId="77777777" w:rsidR="00734B08" w:rsidRPr="008F116D" w:rsidRDefault="00734B08" w:rsidP="00755DE5">
            <w:pPr>
              <w:spacing w:line="360" w:lineRule="auto"/>
              <w:rPr>
                <w:i/>
                <w:sz w:val="20"/>
                <w:szCs w:val="20"/>
              </w:rPr>
            </w:pPr>
            <w:r w:rsidRPr="008F116D">
              <w:rPr>
                <w:i/>
                <w:sz w:val="20"/>
                <w:szCs w:val="20"/>
              </w:rPr>
              <w:t>Yes</w:t>
            </w:r>
          </w:p>
        </w:tc>
        <w:tc>
          <w:tcPr>
            <w:tcW w:w="1401" w:type="dxa"/>
          </w:tcPr>
          <w:p w14:paraId="63DDB593" w14:textId="77777777" w:rsidR="00734B08" w:rsidRPr="008F116D" w:rsidRDefault="00734B08" w:rsidP="00755DE5">
            <w:pPr>
              <w:spacing w:line="360" w:lineRule="auto"/>
              <w:rPr>
                <w:sz w:val="20"/>
                <w:szCs w:val="20"/>
              </w:rPr>
            </w:pPr>
            <w:r w:rsidRPr="008F116D">
              <w:rPr>
                <w:sz w:val="20"/>
                <w:szCs w:val="20"/>
              </w:rPr>
              <w:t>31 (5.6%)</w:t>
            </w:r>
          </w:p>
        </w:tc>
        <w:tc>
          <w:tcPr>
            <w:tcW w:w="1492" w:type="dxa"/>
          </w:tcPr>
          <w:p w14:paraId="4B8BB63F" w14:textId="77777777" w:rsidR="00734B08" w:rsidRPr="008F116D" w:rsidRDefault="00734B08" w:rsidP="00755DE5">
            <w:pPr>
              <w:spacing w:line="360" w:lineRule="auto"/>
              <w:rPr>
                <w:sz w:val="20"/>
                <w:szCs w:val="20"/>
              </w:rPr>
            </w:pPr>
            <w:r w:rsidRPr="008F116D">
              <w:rPr>
                <w:sz w:val="20"/>
                <w:szCs w:val="20"/>
              </w:rPr>
              <w:t>45 (4.1%)</w:t>
            </w:r>
          </w:p>
        </w:tc>
        <w:tc>
          <w:tcPr>
            <w:tcW w:w="1489" w:type="dxa"/>
          </w:tcPr>
          <w:p w14:paraId="49DB73AA" w14:textId="77777777" w:rsidR="00734B08" w:rsidRPr="008F116D" w:rsidRDefault="00734B08" w:rsidP="00755DE5">
            <w:pPr>
              <w:spacing w:line="360" w:lineRule="auto"/>
              <w:rPr>
                <w:sz w:val="20"/>
                <w:szCs w:val="20"/>
              </w:rPr>
            </w:pPr>
          </w:p>
        </w:tc>
      </w:tr>
      <w:tr w:rsidR="00734B08" w:rsidRPr="008F116D" w14:paraId="26865F49" w14:textId="77777777" w:rsidTr="00571884">
        <w:tc>
          <w:tcPr>
            <w:tcW w:w="3918" w:type="dxa"/>
          </w:tcPr>
          <w:p w14:paraId="78597CF2" w14:textId="77777777" w:rsidR="00734B08" w:rsidRPr="008F116D" w:rsidRDefault="00734B08" w:rsidP="00755DE5">
            <w:pPr>
              <w:spacing w:line="360" w:lineRule="auto"/>
              <w:rPr>
                <w:i/>
                <w:sz w:val="20"/>
                <w:szCs w:val="20"/>
              </w:rPr>
            </w:pPr>
            <w:r w:rsidRPr="008F116D">
              <w:rPr>
                <w:i/>
                <w:sz w:val="20"/>
                <w:szCs w:val="20"/>
              </w:rPr>
              <w:t>No</w:t>
            </w:r>
          </w:p>
        </w:tc>
        <w:tc>
          <w:tcPr>
            <w:tcW w:w="1401" w:type="dxa"/>
          </w:tcPr>
          <w:p w14:paraId="1C1B54D7" w14:textId="77777777" w:rsidR="00734B08" w:rsidRPr="008F116D" w:rsidRDefault="00734B08" w:rsidP="00755DE5">
            <w:pPr>
              <w:spacing w:line="360" w:lineRule="auto"/>
              <w:rPr>
                <w:sz w:val="20"/>
                <w:szCs w:val="20"/>
              </w:rPr>
            </w:pPr>
            <w:r w:rsidRPr="008F116D">
              <w:rPr>
                <w:sz w:val="20"/>
                <w:szCs w:val="20"/>
              </w:rPr>
              <w:t>519 (94.4%)</w:t>
            </w:r>
          </w:p>
        </w:tc>
        <w:tc>
          <w:tcPr>
            <w:tcW w:w="1492" w:type="dxa"/>
          </w:tcPr>
          <w:p w14:paraId="5F928F80" w14:textId="77777777" w:rsidR="00734B08" w:rsidRPr="008F116D" w:rsidRDefault="00734B08" w:rsidP="00755DE5">
            <w:pPr>
              <w:spacing w:line="360" w:lineRule="auto"/>
              <w:rPr>
                <w:sz w:val="20"/>
                <w:szCs w:val="20"/>
              </w:rPr>
            </w:pPr>
            <w:r w:rsidRPr="008F116D">
              <w:rPr>
                <w:sz w:val="20"/>
                <w:szCs w:val="20"/>
              </w:rPr>
              <w:t>821 (74.8%)</w:t>
            </w:r>
          </w:p>
        </w:tc>
        <w:tc>
          <w:tcPr>
            <w:tcW w:w="1489" w:type="dxa"/>
          </w:tcPr>
          <w:p w14:paraId="149801B6" w14:textId="77777777" w:rsidR="00734B08" w:rsidRPr="008F116D" w:rsidRDefault="00734B08" w:rsidP="00755DE5">
            <w:pPr>
              <w:spacing w:line="360" w:lineRule="auto"/>
              <w:rPr>
                <w:sz w:val="20"/>
                <w:szCs w:val="20"/>
              </w:rPr>
            </w:pPr>
          </w:p>
        </w:tc>
      </w:tr>
      <w:tr w:rsidR="00734B08" w:rsidRPr="008F116D" w14:paraId="70F810DE" w14:textId="77777777" w:rsidTr="00571884">
        <w:tc>
          <w:tcPr>
            <w:tcW w:w="3918" w:type="dxa"/>
          </w:tcPr>
          <w:p w14:paraId="0C0247E4" w14:textId="77777777" w:rsidR="00734B08" w:rsidRPr="008F116D" w:rsidRDefault="00734B08" w:rsidP="00755DE5">
            <w:pPr>
              <w:spacing w:line="360" w:lineRule="auto"/>
              <w:rPr>
                <w:sz w:val="20"/>
                <w:szCs w:val="20"/>
              </w:rPr>
            </w:pPr>
            <w:r w:rsidRPr="008F116D">
              <w:rPr>
                <w:sz w:val="20"/>
                <w:szCs w:val="20"/>
              </w:rPr>
              <w:t>Ethnicity</w:t>
            </w:r>
          </w:p>
        </w:tc>
        <w:tc>
          <w:tcPr>
            <w:tcW w:w="1401" w:type="dxa"/>
          </w:tcPr>
          <w:p w14:paraId="4E8CBD89" w14:textId="77777777" w:rsidR="00734B08" w:rsidRPr="008F116D" w:rsidRDefault="00734B08" w:rsidP="00755DE5">
            <w:pPr>
              <w:spacing w:line="360" w:lineRule="auto"/>
              <w:rPr>
                <w:sz w:val="20"/>
                <w:szCs w:val="20"/>
              </w:rPr>
            </w:pPr>
          </w:p>
        </w:tc>
        <w:tc>
          <w:tcPr>
            <w:tcW w:w="1492" w:type="dxa"/>
          </w:tcPr>
          <w:p w14:paraId="08500418" w14:textId="77777777" w:rsidR="00734B08" w:rsidRPr="008F116D" w:rsidRDefault="00734B08" w:rsidP="00755DE5">
            <w:pPr>
              <w:spacing w:line="360" w:lineRule="auto"/>
              <w:rPr>
                <w:sz w:val="20"/>
                <w:szCs w:val="20"/>
              </w:rPr>
            </w:pPr>
          </w:p>
        </w:tc>
        <w:tc>
          <w:tcPr>
            <w:tcW w:w="1489" w:type="dxa"/>
          </w:tcPr>
          <w:p w14:paraId="00B9BF99" w14:textId="77777777" w:rsidR="00734B08" w:rsidRPr="008F116D" w:rsidRDefault="00571884" w:rsidP="00755DE5">
            <w:pPr>
              <w:spacing w:line="360" w:lineRule="auto"/>
              <w:rPr>
                <w:sz w:val="20"/>
                <w:szCs w:val="20"/>
              </w:rPr>
            </w:pPr>
            <w:r w:rsidRPr="00EB7273">
              <w:rPr>
                <w:sz w:val="20"/>
                <w:szCs w:val="20"/>
              </w:rPr>
              <w:t>18.4%</w:t>
            </w:r>
          </w:p>
        </w:tc>
      </w:tr>
      <w:tr w:rsidR="00734B08" w:rsidRPr="008F116D" w14:paraId="70EE6536" w14:textId="77777777" w:rsidTr="00571884">
        <w:tc>
          <w:tcPr>
            <w:tcW w:w="3918" w:type="dxa"/>
          </w:tcPr>
          <w:p w14:paraId="77AC0F01" w14:textId="77777777" w:rsidR="00734B08" w:rsidRPr="008F116D" w:rsidRDefault="00734B08" w:rsidP="00EB7273">
            <w:pPr>
              <w:pStyle w:val="ListParagraph"/>
              <w:spacing w:line="360" w:lineRule="auto"/>
              <w:ind w:left="786"/>
              <w:rPr>
                <w:sz w:val="20"/>
                <w:szCs w:val="20"/>
              </w:rPr>
            </w:pPr>
            <w:r w:rsidRPr="008F116D">
              <w:rPr>
                <w:sz w:val="20"/>
                <w:szCs w:val="20"/>
              </w:rPr>
              <w:t>British</w:t>
            </w:r>
          </w:p>
        </w:tc>
        <w:tc>
          <w:tcPr>
            <w:tcW w:w="1401" w:type="dxa"/>
          </w:tcPr>
          <w:p w14:paraId="1EC89692" w14:textId="77777777" w:rsidR="00734B08" w:rsidRPr="008F116D" w:rsidRDefault="00734B08" w:rsidP="00755DE5">
            <w:pPr>
              <w:spacing w:line="360" w:lineRule="auto"/>
              <w:rPr>
                <w:sz w:val="20"/>
                <w:szCs w:val="20"/>
              </w:rPr>
            </w:pPr>
            <w:r w:rsidRPr="008F116D">
              <w:rPr>
                <w:sz w:val="20"/>
                <w:szCs w:val="20"/>
              </w:rPr>
              <w:t>526 (95.6%)</w:t>
            </w:r>
          </w:p>
        </w:tc>
        <w:tc>
          <w:tcPr>
            <w:tcW w:w="1492" w:type="dxa"/>
          </w:tcPr>
          <w:p w14:paraId="10452699" w14:textId="77777777" w:rsidR="00734B08" w:rsidRPr="008F116D" w:rsidRDefault="00734B08" w:rsidP="00755DE5">
            <w:pPr>
              <w:spacing w:line="360" w:lineRule="auto"/>
              <w:rPr>
                <w:sz w:val="20"/>
                <w:szCs w:val="20"/>
              </w:rPr>
            </w:pPr>
            <w:r w:rsidRPr="008F116D">
              <w:rPr>
                <w:sz w:val="20"/>
                <w:szCs w:val="20"/>
              </w:rPr>
              <w:t>836 (76.1%)</w:t>
            </w:r>
          </w:p>
        </w:tc>
        <w:tc>
          <w:tcPr>
            <w:tcW w:w="1489" w:type="dxa"/>
          </w:tcPr>
          <w:p w14:paraId="47E680F7" w14:textId="77777777" w:rsidR="00734B08" w:rsidRPr="008F116D" w:rsidRDefault="00734B08" w:rsidP="00755DE5">
            <w:pPr>
              <w:spacing w:line="360" w:lineRule="auto"/>
              <w:rPr>
                <w:sz w:val="20"/>
                <w:szCs w:val="20"/>
              </w:rPr>
            </w:pPr>
          </w:p>
        </w:tc>
      </w:tr>
      <w:tr w:rsidR="00734B08" w:rsidRPr="008F116D" w14:paraId="7ABA759F" w14:textId="77777777" w:rsidTr="00571884">
        <w:tc>
          <w:tcPr>
            <w:tcW w:w="3918" w:type="dxa"/>
          </w:tcPr>
          <w:p w14:paraId="04ADAE86" w14:textId="77777777" w:rsidR="00734B08" w:rsidRPr="008F116D" w:rsidRDefault="00734B08" w:rsidP="00EB7273">
            <w:pPr>
              <w:pStyle w:val="ListParagraph"/>
              <w:spacing w:line="360" w:lineRule="auto"/>
              <w:ind w:left="786"/>
              <w:rPr>
                <w:sz w:val="20"/>
                <w:szCs w:val="20"/>
              </w:rPr>
            </w:pPr>
            <w:r w:rsidRPr="008F116D">
              <w:rPr>
                <w:sz w:val="20"/>
                <w:szCs w:val="20"/>
              </w:rPr>
              <w:t>Irish</w:t>
            </w:r>
          </w:p>
        </w:tc>
        <w:tc>
          <w:tcPr>
            <w:tcW w:w="1401" w:type="dxa"/>
          </w:tcPr>
          <w:p w14:paraId="160CFF5B" w14:textId="77777777" w:rsidR="00734B08" w:rsidRPr="008F116D" w:rsidRDefault="00734B08" w:rsidP="00755DE5">
            <w:pPr>
              <w:spacing w:line="360" w:lineRule="auto"/>
              <w:rPr>
                <w:sz w:val="20"/>
                <w:szCs w:val="20"/>
              </w:rPr>
            </w:pPr>
            <w:r w:rsidRPr="008F116D">
              <w:rPr>
                <w:sz w:val="20"/>
                <w:szCs w:val="20"/>
              </w:rPr>
              <w:t>9 (1.6%)</w:t>
            </w:r>
          </w:p>
        </w:tc>
        <w:tc>
          <w:tcPr>
            <w:tcW w:w="1492" w:type="dxa"/>
          </w:tcPr>
          <w:p w14:paraId="0BAD1423" w14:textId="77777777" w:rsidR="00734B08" w:rsidRPr="00EB7273" w:rsidRDefault="00571884" w:rsidP="00EB7273">
            <w:pPr>
              <w:spacing w:line="360" w:lineRule="auto"/>
              <w:rPr>
                <w:sz w:val="20"/>
                <w:szCs w:val="20"/>
              </w:rPr>
            </w:pPr>
            <w:r w:rsidRPr="00EB7273">
              <w:rPr>
                <w:sz w:val="20"/>
                <w:szCs w:val="20"/>
              </w:rPr>
              <w:t>11(1.0%)</w:t>
            </w:r>
          </w:p>
        </w:tc>
        <w:tc>
          <w:tcPr>
            <w:tcW w:w="1489" w:type="dxa"/>
          </w:tcPr>
          <w:p w14:paraId="09EA4089" w14:textId="77777777" w:rsidR="00734B08" w:rsidRPr="008F116D" w:rsidRDefault="00734B08" w:rsidP="00755DE5">
            <w:pPr>
              <w:spacing w:line="360" w:lineRule="auto"/>
              <w:rPr>
                <w:sz w:val="20"/>
                <w:szCs w:val="20"/>
              </w:rPr>
            </w:pPr>
          </w:p>
        </w:tc>
      </w:tr>
      <w:tr w:rsidR="00571884" w:rsidRPr="008F116D" w14:paraId="7FAB089F" w14:textId="77777777" w:rsidTr="00571884">
        <w:tc>
          <w:tcPr>
            <w:tcW w:w="3918" w:type="dxa"/>
          </w:tcPr>
          <w:p w14:paraId="5E3F5B42" w14:textId="77777777" w:rsidR="00571884" w:rsidRPr="008F116D" w:rsidRDefault="00571884" w:rsidP="00EB7273">
            <w:pPr>
              <w:pStyle w:val="ListParagraph"/>
              <w:spacing w:line="360" w:lineRule="auto"/>
              <w:ind w:left="786"/>
              <w:rPr>
                <w:sz w:val="20"/>
                <w:szCs w:val="20"/>
              </w:rPr>
            </w:pPr>
            <w:r w:rsidRPr="008F116D">
              <w:rPr>
                <w:sz w:val="20"/>
                <w:szCs w:val="20"/>
              </w:rPr>
              <w:t>Any other white</w:t>
            </w:r>
          </w:p>
        </w:tc>
        <w:tc>
          <w:tcPr>
            <w:tcW w:w="1401" w:type="dxa"/>
          </w:tcPr>
          <w:p w14:paraId="3F9CCE9D" w14:textId="77777777" w:rsidR="00571884" w:rsidRPr="008F116D" w:rsidRDefault="00571884" w:rsidP="00571884">
            <w:pPr>
              <w:spacing w:line="360" w:lineRule="auto"/>
              <w:rPr>
                <w:sz w:val="20"/>
                <w:szCs w:val="20"/>
              </w:rPr>
            </w:pPr>
            <w:r w:rsidRPr="00EB7273">
              <w:rPr>
                <w:sz w:val="20"/>
                <w:szCs w:val="20"/>
              </w:rPr>
              <w:t>10 (1.8%)</w:t>
            </w:r>
          </w:p>
        </w:tc>
        <w:tc>
          <w:tcPr>
            <w:tcW w:w="1492" w:type="dxa"/>
          </w:tcPr>
          <w:p w14:paraId="7DAF3C7E" w14:textId="77777777" w:rsidR="00571884" w:rsidRPr="008F116D" w:rsidRDefault="00571884" w:rsidP="00571884">
            <w:pPr>
              <w:spacing w:line="360" w:lineRule="auto"/>
              <w:rPr>
                <w:sz w:val="20"/>
                <w:szCs w:val="20"/>
              </w:rPr>
            </w:pPr>
            <w:r w:rsidRPr="00EB7273">
              <w:rPr>
                <w:sz w:val="20"/>
                <w:szCs w:val="20"/>
              </w:rPr>
              <w:t>12 (1.1%)</w:t>
            </w:r>
          </w:p>
        </w:tc>
        <w:tc>
          <w:tcPr>
            <w:tcW w:w="1489" w:type="dxa"/>
          </w:tcPr>
          <w:p w14:paraId="46B09759" w14:textId="77777777" w:rsidR="00571884" w:rsidRPr="008F116D" w:rsidRDefault="00571884" w:rsidP="00571884">
            <w:pPr>
              <w:spacing w:line="360" w:lineRule="auto"/>
              <w:rPr>
                <w:sz w:val="20"/>
                <w:szCs w:val="20"/>
              </w:rPr>
            </w:pPr>
          </w:p>
        </w:tc>
      </w:tr>
      <w:tr w:rsidR="00734B08" w:rsidRPr="008F116D" w14:paraId="513CB9EB" w14:textId="77777777" w:rsidTr="00571884">
        <w:tc>
          <w:tcPr>
            <w:tcW w:w="3918" w:type="dxa"/>
          </w:tcPr>
          <w:p w14:paraId="5F76AD0D" w14:textId="77777777" w:rsidR="00734B08" w:rsidRPr="008F116D" w:rsidRDefault="00734B08" w:rsidP="00EB7273">
            <w:pPr>
              <w:spacing w:line="360" w:lineRule="auto"/>
              <w:ind w:left="426"/>
              <w:rPr>
                <w:sz w:val="20"/>
                <w:szCs w:val="20"/>
              </w:rPr>
            </w:pPr>
            <w:r w:rsidRPr="008F116D">
              <w:rPr>
                <w:sz w:val="20"/>
                <w:szCs w:val="20"/>
              </w:rPr>
              <w:t>White and black Caribbean</w:t>
            </w:r>
          </w:p>
        </w:tc>
        <w:tc>
          <w:tcPr>
            <w:tcW w:w="1401" w:type="dxa"/>
          </w:tcPr>
          <w:p w14:paraId="66D9BE23" w14:textId="77777777" w:rsidR="00734B08" w:rsidRPr="008F116D" w:rsidRDefault="00734B08" w:rsidP="00755DE5">
            <w:pPr>
              <w:spacing w:line="360" w:lineRule="auto"/>
              <w:rPr>
                <w:sz w:val="20"/>
                <w:szCs w:val="20"/>
              </w:rPr>
            </w:pPr>
          </w:p>
        </w:tc>
        <w:tc>
          <w:tcPr>
            <w:tcW w:w="1492" w:type="dxa"/>
          </w:tcPr>
          <w:p w14:paraId="4A602C91" w14:textId="77777777" w:rsidR="00734B08" w:rsidRPr="008F116D" w:rsidRDefault="00734B08" w:rsidP="00755DE5">
            <w:pPr>
              <w:spacing w:line="360" w:lineRule="auto"/>
              <w:rPr>
                <w:sz w:val="20"/>
                <w:szCs w:val="20"/>
              </w:rPr>
            </w:pPr>
            <w:r w:rsidRPr="008F116D">
              <w:rPr>
                <w:sz w:val="20"/>
                <w:szCs w:val="20"/>
              </w:rPr>
              <w:t>2 (0.2%)</w:t>
            </w:r>
          </w:p>
        </w:tc>
        <w:tc>
          <w:tcPr>
            <w:tcW w:w="1489" w:type="dxa"/>
          </w:tcPr>
          <w:p w14:paraId="669A8712" w14:textId="77777777" w:rsidR="00734B08" w:rsidRPr="008F116D" w:rsidRDefault="00734B08" w:rsidP="00755DE5">
            <w:pPr>
              <w:spacing w:line="360" w:lineRule="auto"/>
              <w:rPr>
                <w:sz w:val="20"/>
                <w:szCs w:val="20"/>
              </w:rPr>
            </w:pPr>
          </w:p>
        </w:tc>
      </w:tr>
      <w:tr w:rsidR="00734B08" w:rsidRPr="008F116D" w14:paraId="76B3D1AC" w14:textId="77777777" w:rsidTr="00571884">
        <w:tc>
          <w:tcPr>
            <w:tcW w:w="3918" w:type="dxa"/>
          </w:tcPr>
          <w:p w14:paraId="21B55A4B" w14:textId="77777777" w:rsidR="00734B08" w:rsidRPr="008F116D" w:rsidRDefault="00734B08" w:rsidP="00EB7273">
            <w:pPr>
              <w:spacing w:line="360" w:lineRule="auto"/>
              <w:ind w:left="426"/>
              <w:rPr>
                <w:sz w:val="20"/>
                <w:szCs w:val="20"/>
              </w:rPr>
            </w:pPr>
            <w:r w:rsidRPr="008F116D">
              <w:rPr>
                <w:sz w:val="20"/>
                <w:szCs w:val="20"/>
              </w:rPr>
              <w:t>White and black African</w:t>
            </w:r>
          </w:p>
        </w:tc>
        <w:tc>
          <w:tcPr>
            <w:tcW w:w="1401" w:type="dxa"/>
          </w:tcPr>
          <w:p w14:paraId="4555B4A1" w14:textId="77777777" w:rsidR="00734B08" w:rsidRPr="008F116D" w:rsidRDefault="00734B08" w:rsidP="00755DE5">
            <w:pPr>
              <w:spacing w:line="360" w:lineRule="auto"/>
              <w:rPr>
                <w:sz w:val="20"/>
                <w:szCs w:val="20"/>
              </w:rPr>
            </w:pPr>
          </w:p>
        </w:tc>
        <w:tc>
          <w:tcPr>
            <w:tcW w:w="1492" w:type="dxa"/>
          </w:tcPr>
          <w:p w14:paraId="03FF65F9" w14:textId="77777777" w:rsidR="00734B08" w:rsidRPr="008F116D" w:rsidRDefault="00734B08" w:rsidP="00755DE5">
            <w:pPr>
              <w:spacing w:line="360" w:lineRule="auto"/>
              <w:rPr>
                <w:sz w:val="20"/>
                <w:szCs w:val="20"/>
              </w:rPr>
            </w:pPr>
            <w:r w:rsidRPr="008F116D">
              <w:rPr>
                <w:sz w:val="20"/>
                <w:szCs w:val="20"/>
              </w:rPr>
              <w:t>14 (1.3%)</w:t>
            </w:r>
          </w:p>
        </w:tc>
        <w:tc>
          <w:tcPr>
            <w:tcW w:w="1489" w:type="dxa"/>
          </w:tcPr>
          <w:p w14:paraId="77F7C0FE" w14:textId="77777777" w:rsidR="00734B08" w:rsidRPr="008F116D" w:rsidRDefault="00734B08" w:rsidP="00755DE5">
            <w:pPr>
              <w:spacing w:line="360" w:lineRule="auto"/>
              <w:rPr>
                <w:sz w:val="20"/>
                <w:szCs w:val="20"/>
              </w:rPr>
            </w:pPr>
          </w:p>
        </w:tc>
      </w:tr>
      <w:tr w:rsidR="00734B08" w:rsidRPr="008F116D" w14:paraId="7A714DEA" w14:textId="77777777" w:rsidTr="00571884">
        <w:tc>
          <w:tcPr>
            <w:tcW w:w="3918" w:type="dxa"/>
          </w:tcPr>
          <w:p w14:paraId="6B7FA7FF" w14:textId="77777777" w:rsidR="00734B08" w:rsidRPr="008F116D" w:rsidRDefault="00734B08" w:rsidP="00EB7273">
            <w:pPr>
              <w:spacing w:line="360" w:lineRule="auto"/>
              <w:ind w:left="426"/>
              <w:rPr>
                <w:sz w:val="20"/>
                <w:szCs w:val="20"/>
              </w:rPr>
            </w:pPr>
            <w:r w:rsidRPr="008F116D">
              <w:rPr>
                <w:sz w:val="20"/>
                <w:szCs w:val="20"/>
              </w:rPr>
              <w:t>White and Asian</w:t>
            </w:r>
          </w:p>
        </w:tc>
        <w:tc>
          <w:tcPr>
            <w:tcW w:w="1401" w:type="dxa"/>
          </w:tcPr>
          <w:p w14:paraId="1B5CCCDD" w14:textId="77777777" w:rsidR="00734B08" w:rsidRPr="008F116D" w:rsidRDefault="00734B08" w:rsidP="00755DE5">
            <w:pPr>
              <w:spacing w:line="360" w:lineRule="auto"/>
              <w:rPr>
                <w:sz w:val="20"/>
                <w:szCs w:val="20"/>
              </w:rPr>
            </w:pPr>
            <w:r w:rsidRPr="008F116D">
              <w:rPr>
                <w:sz w:val="20"/>
                <w:szCs w:val="20"/>
              </w:rPr>
              <w:t>1 (0.2%)</w:t>
            </w:r>
          </w:p>
        </w:tc>
        <w:tc>
          <w:tcPr>
            <w:tcW w:w="1492" w:type="dxa"/>
          </w:tcPr>
          <w:p w14:paraId="522BEB10" w14:textId="77777777" w:rsidR="00734B08" w:rsidRPr="008F116D" w:rsidRDefault="00734B08" w:rsidP="00755DE5">
            <w:pPr>
              <w:spacing w:line="360" w:lineRule="auto"/>
              <w:rPr>
                <w:sz w:val="20"/>
                <w:szCs w:val="20"/>
              </w:rPr>
            </w:pPr>
            <w:r w:rsidRPr="008F116D">
              <w:rPr>
                <w:sz w:val="20"/>
                <w:szCs w:val="20"/>
              </w:rPr>
              <w:t>13 (1.2%)</w:t>
            </w:r>
          </w:p>
        </w:tc>
        <w:tc>
          <w:tcPr>
            <w:tcW w:w="1489" w:type="dxa"/>
          </w:tcPr>
          <w:p w14:paraId="79E5A82A" w14:textId="77777777" w:rsidR="00734B08" w:rsidRPr="008F116D" w:rsidRDefault="00734B08" w:rsidP="00755DE5">
            <w:pPr>
              <w:spacing w:line="360" w:lineRule="auto"/>
              <w:rPr>
                <w:sz w:val="20"/>
                <w:szCs w:val="20"/>
              </w:rPr>
            </w:pPr>
          </w:p>
        </w:tc>
      </w:tr>
      <w:tr w:rsidR="00734B08" w:rsidRPr="008F116D" w14:paraId="3E22B1BE" w14:textId="77777777" w:rsidTr="00571884">
        <w:tc>
          <w:tcPr>
            <w:tcW w:w="3918" w:type="dxa"/>
          </w:tcPr>
          <w:p w14:paraId="67C6F12F" w14:textId="77777777" w:rsidR="00734B08" w:rsidRPr="008F116D" w:rsidRDefault="00734B08" w:rsidP="00EB7273">
            <w:pPr>
              <w:spacing w:line="360" w:lineRule="auto"/>
              <w:ind w:left="426"/>
              <w:rPr>
                <w:sz w:val="20"/>
                <w:szCs w:val="20"/>
              </w:rPr>
            </w:pPr>
            <w:r w:rsidRPr="008F116D">
              <w:rPr>
                <w:sz w:val="20"/>
                <w:szCs w:val="20"/>
              </w:rPr>
              <w:t>Any other mixed background</w:t>
            </w:r>
          </w:p>
        </w:tc>
        <w:tc>
          <w:tcPr>
            <w:tcW w:w="1401" w:type="dxa"/>
          </w:tcPr>
          <w:p w14:paraId="561F768F" w14:textId="77777777" w:rsidR="00734B08" w:rsidRPr="008F116D" w:rsidRDefault="00734B08" w:rsidP="00755DE5">
            <w:pPr>
              <w:spacing w:line="360" w:lineRule="auto"/>
              <w:rPr>
                <w:sz w:val="20"/>
                <w:szCs w:val="20"/>
              </w:rPr>
            </w:pPr>
            <w:r w:rsidRPr="008F116D">
              <w:rPr>
                <w:sz w:val="20"/>
                <w:szCs w:val="20"/>
              </w:rPr>
              <w:t>2 (0.4%)</w:t>
            </w:r>
          </w:p>
        </w:tc>
        <w:tc>
          <w:tcPr>
            <w:tcW w:w="1492" w:type="dxa"/>
          </w:tcPr>
          <w:p w14:paraId="101427AA" w14:textId="77777777" w:rsidR="00734B08" w:rsidRPr="008F116D" w:rsidRDefault="00571884" w:rsidP="00755DE5">
            <w:pPr>
              <w:spacing w:line="360" w:lineRule="auto"/>
              <w:rPr>
                <w:sz w:val="20"/>
                <w:szCs w:val="20"/>
              </w:rPr>
            </w:pPr>
            <w:r>
              <w:rPr>
                <w:sz w:val="22"/>
                <w:szCs w:val="22"/>
              </w:rPr>
              <w:t>5 (0.5%)</w:t>
            </w:r>
          </w:p>
        </w:tc>
        <w:tc>
          <w:tcPr>
            <w:tcW w:w="1489" w:type="dxa"/>
          </w:tcPr>
          <w:p w14:paraId="704264D2" w14:textId="77777777" w:rsidR="00734B08" w:rsidRPr="008F116D" w:rsidRDefault="00734B08" w:rsidP="00755DE5">
            <w:pPr>
              <w:spacing w:line="360" w:lineRule="auto"/>
              <w:rPr>
                <w:sz w:val="20"/>
                <w:szCs w:val="20"/>
              </w:rPr>
            </w:pPr>
          </w:p>
        </w:tc>
      </w:tr>
      <w:tr w:rsidR="00734B08" w:rsidRPr="008F116D" w14:paraId="040A2ECC" w14:textId="77777777" w:rsidTr="00571884">
        <w:tc>
          <w:tcPr>
            <w:tcW w:w="3918" w:type="dxa"/>
          </w:tcPr>
          <w:p w14:paraId="54099DC3" w14:textId="77777777" w:rsidR="00734B08" w:rsidRPr="008F116D" w:rsidRDefault="00734B08" w:rsidP="00EB7273">
            <w:pPr>
              <w:spacing w:line="360" w:lineRule="auto"/>
              <w:ind w:left="426"/>
              <w:rPr>
                <w:sz w:val="20"/>
                <w:szCs w:val="20"/>
              </w:rPr>
            </w:pPr>
            <w:r w:rsidRPr="008F116D">
              <w:rPr>
                <w:sz w:val="20"/>
                <w:szCs w:val="20"/>
              </w:rPr>
              <w:t>Indian</w:t>
            </w:r>
          </w:p>
        </w:tc>
        <w:tc>
          <w:tcPr>
            <w:tcW w:w="1401" w:type="dxa"/>
          </w:tcPr>
          <w:p w14:paraId="0FF63695" w14:textId="77777777" w:rsidR="00734B08" w:rsidRPr="008F116D" w:rsidRDefault="00734B08" w:rsidP="00755DE5">
            <w:pPr>
              <w:spacing w:line="360" w:lineRule="auto"/>
              <w:rPr>
                <w:sz w:val="20"/>
                <w:szCs w:val="20"/>
              </w:rPr>
            </w:pPr>
          </w:p>
        </w:tc>
        <w:tc>
          <w:tcPr>
            <w:tcW w:w="1492" w:type="dxa"/>
          </w:tcPr>
          <w:p w14:paraId="7398A574" w14:textId="77777777" w:rsidR="00734B08" w:rsidRPr="008F116D" w:rsidRDefault="00734B08" w:rsidP="00755DE5">
            <w:pPr>
              <w:spacing w:line="360" w:lineRule="auto"/>
              <w:rPr>
                <w:sz w:val="20"/>
                <w:szCs w:val="20"/>
              </w:rPr>
            </w:pPr>
            <w:r w:rsidRPr="008F116D">
              <w:rPr>
                <w:sz w:val="20"/>
                <w:szCs w:val="20"/>
              </w:rPr>
              <w:t>2 (0.2%)</w:t>
            </w:r>
          </w:p>
        </w:tc>
        <w:tc>
          <w:tcPr>
            <w:tcW w:w="1489" w:type="dxa"/>
          </w:tcPr>
          <w:p w14:paraId="42103D3D" w14:textId="77777777" w:rsidR="00734B08" w:rsidRPr="008F116D" w:rsidRDefault="00734B08" w:rsidP="00755DE5">
            <w:pPr>
              <w:spacing w:line="360" w:lineRule="auto"/>
              <w:rPr>
                <w:sz w:val="20"/>
                <w:szCs w:val="20"/>
              </w:rPr>
            </w:pPr>
          </w:p>
        </w:tc>
      </w:tr>
      <w:tr w:rsidR="00734B08" w:rsidRPr="008F116D" w14:paraId="7AF13E45" w14:textId="77777777" w:rsidTr="00571884">
        <w:tc>
          <w:tcPr>
            <w:tcW w:w="3918" w:type="dxa"/>
          </w:tcPr>
          <w:p w14:paraId="15B1EF3A" w14:textId="77777777" w:rsidR="00734B08" w:rsidRPr="008F116D" w:rsidRDefault="00734B08" w:rsidP="00EB7273">
            <w:pPr>
              <w:spacing w:line="360" w:lineRule="auto"/>
              <w:ind w:left="426"/>
              <w:rPr>
                <w:sz w:val="20"/>
                <w:szCs w:val="20"/>
              </w:rPr>
            </w:pPr>
            <w:r w:rsidRPr="008F116D">
              <w:rPr>
                <w:sz w:val="20"/>
                <w:szCs w:val="20"/>
              </w:rPr>
              <w:t>Pakistani</w:t>
            </w:r>
          </w:p>
        </w:tc>
        <w:tc>
          <w:tcPr>
            <w:tcW w:w="1401" w:type="dxa"/>
          </w:tcPr>
          <w:p w14:paraId="66333080" w14:textId="77777777" w:rsidR="00734B08" w:rsidRPr="008F116D" w:rsidRDefault="00734B08" w:rsidP="00755DE5">
            <w:pPr>
              <w:spacing w:line="360" w:lineRule="auto"/>
              <w:rPr>
                <w:sz w:val="20"/>
                <w:szCs w:val="20"/>
              </w:rPr>
            </w:pPr>
            <w:r w:rsidRPr="008F116D">
              <w:rPr>
                <w:sz w:val="20"/>
                <w:szCs w:val="20"/>
              </w:rPr>
              <w:t>1 (0.2%)</w:t>
            </w:r>
          </w:p>
        </w:tc>
        <w:tc>
          <w:tcPr>
            <w:tcW w:w="1492" w:type="dxa"/>
          </w:tcPr>
          <w:p w14:paraId="54D893B0" w14:textId="77777777" w:rsidR="00734B08" w:rsidRPr="008F116D" w:rsidRDefault="00734B08" w:rsidP="00755DE5">
            <w:pPr>
              <w:spacing w:line="360" w:lineRule="auto"/>
              <w:rPr>
                <w:sz w:val="20"/>
                <w:szCs w:val="20"/>
              </w:rPr>
            </w:pPr>
            <w:r w:rsidRPr="008F116D">
              <w:rPr>
                <w:sz w:val="20"/>
                <w:szCs w:val="20"/>
              </w:rPr>
              <w:t>1 (0.1%)</w:t>
            </w:r>
          </w:p>
        </w:tc>
        <w:tc>
          <w:tcPr>
            <w:tcW w:w="1489" w:type="dxa"/>
          </w:tcPr>
          <w:p w14:paraId="13A6A414" w14:textId="77777777" w:rsidR="00734B08" w:rsidRPr="008F116D" w:rsidRDefault="00734B08" w:rsidP="00755DE5">
            <w:pPr>
              <w:spacing w:line="360" w:lineRule="auto"/>
              <w:rPr>
                <w:sz w:val="20"/>
                <w:szCs w:val="20"/>
              </w:rPr>
            </w:pPr>
          </w:p>
        </w:tc>
      </w:tr>
    </w:tbl>
    <w:p w14:paraId="13EEE750" w14:textId="77777777" w:rsidR="00734B08" w:rsidRPr="001F024D" w:rsidRDefault="00734B08" w:rsidP="00755DE5">
      <w:pPr>
        <w:spacing w:line="360" w:lineRule="auto"/>
      </w:pPr>
    </w:p>
    <w:p w14:paraId="4F2CA07C" w14:textId="64B2BA70" w:rsidR="00D230BD" w:rsidRPr="001F024D" w:rsidRDefault="00734B08" w:rsidP="00755DE5">
      <w:pPr>
        <w:spacing w:line="360" w:lineRule="auto"/>
      </w:pPr>
      <w:r w:rsidRPr="001F024D">
        <w:t>We imputed the incomplete data (1098 records) using MICE as described in the Methods section</w:t>
      </w:r>
      <w:r w:rsidRPr="003C4EC9">
        <w:t xml:space="preserve">. </w:t>
      </w:r>
      <w:r w:rsidR="00E87445" w:rsidRPr="003C4EC9">
        <w:rPr>
          <w:i/>
        </w:rPr>
        <w:fldChar w:fldCharType="begin"/>
      </w:r>
      <w:r w:rsidR="00E87445" w:rsidRPr="003C4EC9">
        <w:instrText xml:space="preserve"> REF _Ref426043955 \h </w:instrText>
      </w:r>
      <w:r w:rsidR="00E87445" w:rsidRPr="003C4EC9">
        <w:rPr>
          <w:i/>
        </w:rPr>
        <w:instrText xml:space="preserve"> \* MERGEFORMAT </w:instrText>
      </w:r>
      <w:r w:rsidR="00E87445" w:rsidRPr="003C4EC9">
        <w:rPr>
          <w:i/>
        </w:rPr>
      </w:r>
      <w:r w:rsidR="00E87445" w:rsidRPr="003C4EC9">
        <w:rPr>
          <w:i/>
        </w:rPr>
        <w:fldChar w:fldCharType="separate"/>
      </w:r>
      <w:r w:rsidR="00377171" w:rsidRPr="00377171">
        <w:rPr>
          <w:i/>
        </w:rPr>
        <w:t xml:space="preserve">Figure </w:t>
      </w:r>
      <w:r w:rsidR="00377171" w:rsidRPr="00377171">
        <w:rPr>
          <w:i/>
          <w:noProof/>
        </w:rPr>
        <w:t>15</w:t>
      </w:r>
      <w:r w:rsidR="00E87445" w:rsidRPr="003C4EC9">
        <w:rPr>
          <w:i/>
        </w:rPr>
        <w:fldChar w:fldCharType="end"/>
      </w:r>
      <w:r w:rsidR="00E87445" w:rsidRPr="003C4EC9">
        <w:rPr>
          <w:i/>
        </w:rPr>
        <w:t xml:space="preserve"> </w:t>
      </w:r>
      <w:r w:rsidRPr="003C4EC9">
        <w:t>shows the correlation matrix for the outcome variable and some of the continuous variables in</w:t>
      </w:r>
      <w:r w:rsidRPr="001F024D">
        <w:t xml:space="preserve"> the Hip data set. The correlations between the outcome and the Surgery, Stem size and C-reactive protein variables were not significant (p-value = 0.313, 0.072 and 0.317, respectively) in the model using the complete data set</w:t>
      </w:r>
      <w:r w:rsidR="00D230BD">
        <w:t>, h</w:t>
      </w:r>
      <w:r w:rsidR="00D230BD" w:rsidRPr="001F024D">
        <w:t xml:space="preserve">owever, these variables were significant in the model using </w:t>
      </w:r>
      <w:r w:rsidR="00D230BD">
        <w:t xml:space="preserve">the imputed data set. In the case of stem size, this was explained by increasing statistical power, whereas for the other two variables, there were also increases in the correlation co-efficient suggesting an actual change in the association measured. </w:t>
      </w:r>
    </w:p>
    <w:p w14:paraId="7E158644" w14:textId="77777777" w:rsidR="00E87445" w:rsidRDefault="00E87445" w:rsidP="00755DE5">
      <w:pPr>
        <w:spacing w:line="360" w:lineRule="auto"/>
        <w:rPr>
          <w:i/>
        </w:rPr>
      </w:pPr>
    </w:p>
    <w:p w14:paraId="1ACCDB03" w14:textId="77777777" w:rsidR="00E87445" w:rsidRDefault="00E87445" w:rsidP="00755DE5">
      <w:pPr>
        <w:spacing w:line="360" w:lineRule="auto"/>
        <w:rPr>
          <w:i/>
        </w:rPr>
        <w:sectPr w:rsidR="00E87445" w:rsidSect="00565667">
          <w:pgSz w:w="11900" w:h="16840"/>
          <w:pgMar w:top="1440" w:right="1797" w:bottom="1440" w:left="1797" w:header="708" w:footer="708" w:gutter="0"/>
          <w:cols w:space="708"/>
          <w:docGrid w:linePitch="360"/>
        </w:sectPr>
      </w:pPr>
    </w:p>
    <w:tbl>
      <w:tblPr>
        <w:tblStyle w:val="TableGrid"/>
        <w:tblW w:w="11732" w:type="dxa"/>
        <w:tblLook w:val="04A0" w:firstRow="1" w:lastRow="0" w:firstColumn="1" w:lastColumn="0" w:noHBand="0" w:noVBand="1"/>
      </w:tblPr>
      <w:tblGrid>
        <w:gridCol w:w="5778"/>
        <w:gridCol w:w="5954"/>
      </w:tblGrid>
      <w:tr w:rsidR="00E87445" w:rsidRPr="001F024D" w14:paraId="35A887C7" w14:textId="77777777" w:rsidTr="00E87445">
        <w:trPr>
          <w:trHeight w:val="4718"/>
        </w:trPr>
        <w:tc>
          <w:tcPr>
            <w:tcW w:w="5778" w:type="dxa"/>
          </w:tcPr>
          <w:p w14:paraId="120E3697" w14:textId="77777777" w:rsidR="00E87445" w:rsidRPr="001F024D" w:rsidRDefault="00E87445" w:rsidP="00755DE5">
            <w:pPr>
              <w:spacing w:line="360" w:lineRule="auto"/>
            </w:pPr>
            <w:bookmarkStart w:id="788" w:name="_Ref424937793"/>
            <w:r w:rsidRPr="001F024D">
              <w:rPr>
                <w:noProof/>
                <w:lang w:eastAsia="en-GB"/>
              </w:rPr>
              <w:drawing>
                <wp:inline distT="0" distB="0" distL="0" distR="0" wp14:anchorId="0B97C0C2" wp14:editId="57CA898D">
                  <wp:extent cx="3525926" cy="40818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33250" cy="4090360"/>
                          </a:xfrm>
                          <a:prstGeom prst="rect">
                            <a:avLst/>
                          </a:prstGeom>
                          <a:noFill/>
                          <a:ln>
                            <a:noFill/>
                          </a:ln>
                        </pic:spPr>
                      </pic:pic>
                    </a:graphicData>
                  </a:graphic>
                </wp:inline>
              </w:drawing>
            </w:r>
          </w:p>
          <w:p w14:paraId="4650F57A" w14:textId="77777777" w:rsidR="00E87445" w:rsidRPr="001F024D" w:rsidRDefault="00E87445" w:rsidP="00755DE5">
            <w:pPr>
              <w:tabs>
                <w:tab w:val="left" w:pos="1064"/>
              </w:tabs>
              <w:spacing w:line="360" w:lineRule="auto"/>
            </w:pPr>
            <w:r w:rsidRPr="001F024D">
              <w:tab/>
              <w:t xml:space="preserve"> A: Complete data</w:t>
            </w:r>
          </w:p>
        </w:tc>
        <w:tc>
          <w:tcPr>
            <w:tcW w:w="5954" w:type="dxa"/>
          </w:tcPr>
          <w:p w14:paraId="2AE6331F" w14:textId="77777777" w:rsidR="00E87445" w:rsidRPr="001F024D" w:rsidRDefault="00E87445" w:rsidP="00755DE5">
            <w:pPr>
              <w:spacing w:line="360" w:lineRule="auto"/>
            </w:pPr>
            <w:r w:rsidRPr="001F024D">
              <w:rPr>
                <w:noProof/>
                <w:lang w:eastAsia="en-GB"/>
              </w:rPr>
              <w:drawing>
                <wp:inline distT="0" distB="0" distL="0" distR="0" wp14:anchorId="100BB89C" wp14:editId="2CB5F451">
                  <wp:extent cx="3255264" cy="400872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55482" cy="4008998"/>
                          </a:xfrm>
                          <a:prstGeom prst="rect">
                            <a:avLst/>
                          </a:prstGeom>
                          <a:noFill/>
                          <a:ln>
                            <a:noFill/>
                          </a:ln>
                        </pic:spPr>
                      </pic:pic>
                    </a:graphicData>
                  </a:graphic>
                </wp:inline>
              </w:drawing>
            </w:r>
          </w:p>
          <w:p w14:paraId="5C43F205" w14:textId="77777777" w:rsidR="00E87445" w:rsidRPr="001F024D" w:rsidRDefault="00E87445" w:rsidP="00755DE5">
            <w:pPr>
              <w:tabs>
                <w:tab w:val="left" w:pos="1333"/>
              </w:tabs>
              <w:spacing w:line="360" w:lineRule="auto"/>
            </w:pPr>
            <w:r w:rsidRPr="001F024D">
              <w:tab/>
              <w:t>B: Imputed data</w:t>
            </w:r>
          </w:p>
        </w:tc>
      </w:tr>
    </w:tbl>
    <w:p w14:paraId="639539CE" w14:textId="26D8B6B9" w:rsidR="00A516CB" w:rsidRDefault="00AF66D3" w:rsidP="00755DE5">
      <w:pPr>
        <w:pStyle w:val="Caption"/>
        <w:spacing w:line="360" w:lineRule="auto"/>
        <w:rPr>
          <w:b w:val="0"/>
          <w:i/>
          <w:sz w:val="24"/>
          <w:szCs w:val="24"/>
        </w:rPr>
        <w:sectPr w:rsidR="00A516CB" w:rsidSect="00A516CB">
          <w:pgSz w:w="16840" w:h="11900" w:orient="landscape"/>
          <w:pgMar w:top="1797" w:right="1440" w:bottom="1797" w:left="1440" w:header="708" w:footer="708" w:gutter="0"/>
          <w:cols w:space="708"/>
          <w:docGrid w:linePitch="360"/>
        </w:sectPr>
      </w:pPr>
      <w:bookmarkStart w:id="789" w:name="_Ref426043955"/>
      <w:bookmarkStart w:id="790" w:name="_Toc426467901"/>
      <w:bookmarkStart w:id="791" w:name="_Toc426724949"/>
      <w:bookmarkStart w:id="792" w:name="_Toc442343436"/>
      <w:r w:rsidRPr="007A2AFB">
        <w:rPr>
          <w:b w:val="0"/>
          <w:i/>
          <w:sz w:val="24"/>
          <w:szCs w:val="24"/>
        </w:rPr>
        <w:t xml:space="preserve">Figure </w:t>
      </w:r>
      <w:r w:rsidRPr="007A2AFB">
        <w:rPr>
          <w:b w:val="0"/>
          <w:i/>
          <w:sz w:val="24"/>
          <w:szCs w:val="24"/>
        </w:rPr>
        <w:fldChar w:fldCharType="begin"/>
      </w:r>
      <w:r w:rsidRPr="007A2AFB">
        <w:rPr>
          <w:b w:val="0"/>
          <w:i/>
          <w:sz w:val="24"/>
          <w:szCs w:val="24"/>
        </w:rPr>
        <w:instrText xml:space="preserve"> SEQ Figure \* ARABIC </w:instrText>
      </w:r>
      <w:r w:rsidRPr="007A2AFB">
        <w:rPr>
          <w:b w:val="0"/>
          <w:i/>
          <w:sz w:val="24"/>
          <w:szCs w:val="24"/>
        </w:rPr>
        <w:fldChar w:fldCharType="separate"/>
      </w:r>
      <w:r w:rsidR="00377171">
        <w:rPr>
          <w:b w:val="0"/>
          <w:i/>
          <w:noProof/>
          <w:sz w:val="24"/>
          <w:szCs w:val="24"/>
        </w:rPr>
        <w:t>15</w:t>
      </w:r>
      <w:r w:rsidRPr="007A2AFB">
        <w:rPr>
          <w:b w:val="0"/>
          <w:i/>
          <w:sz w:val="24"/>
          <w:szCs w:val="24"/>
        </w:rPr>
        <w:fldChar w:fldCharType="end"/>
      </w:r>
      <w:bookmarkEnd w:id="788"/>
      <w:bookmarkEnd w:id="789"/>
      <w:r w:rsidR="00F30716" w:rsidRPr="007A2AFB">
        <w:rPr>
          <w:b w:val="0"/>
          <w:i/>
          <w:sz w:val="24"/>
          <w:szCs w:val="24"/>
        </w:rPr>
        <w:t xml:space="preserve">. </w:t>
      </w:r>
      <w:r w:rsidR="00734B08" w:rsidRPr="007A2AFB">
        <w:rPr>
          <w:b w:val="0"/>
          <w:i/>
          <w:sz w:val="24"/>
          <w:szCs w:val="24"/>
        </w:rPr>
        <w:t xml:space="preserve">Correlation matrix plot for the (A) complete and (B) imputed Hip data </w:t>
      </w:r>
      <w:r w:rsidR="00E87445" w:rsidRPr="007A2AFB">
        <w:rPr>
          <w:b w:val="0"/>
          <w:i/>
          <w:sz w:val="24"/>
          <w:szCs w:val="24"/>
        </w:rPr>
        <w:t>sets</w:t>
      </w:r>
      <w:bookmarkEnd w:id="790"/>
      <w:bookmarkEnd w:id="791"/>
      <w:bookmarkEnd w:id="792"/>
    </w:p>
    <w:p w14:paraId="13CFB3C5" w14:textId="77777777" w:rsidR="00734B08" w:rsidRPr="00F30716" w:rsidRDefault="00734B08" w:rsidP="00755DE5">
      <w:pPr>
        <w:pStyle w:val="Heading3"/>
        <w:spacing w:line="360" w:lineRule="auto"/>
        <w:rPr>
          <w:rFonts w:cs="Times New Roman"/>
          <w:i/>
          <w:color w:val="6A8735"/>
        </w:rPr>
      </w:pPr>
      <w:bookmarkStart w:id="793" w:name="_Toc442275068"/>
      <w:bookmarkStart w:id="794" w:name="_Toc451263626"/>
      <w:r w:rsidRPr="00F30716">
        <w:rPr>
          <w:rFonts w:cs="Times New Roman"/>
          <w:i/>
          <w:color w:val="6A8735"/>
        </w:rPr>
        <w:t>Statistical analysis of hip replacement surgery</w:t>
      </w:r>
      <w:bookmarkEnd w:id="793"/>
      <w:bookmarkEnd w:id="794"/>
    </w:p>
    <w:p w14:paraId="22304909" w14:textId="77777777" w:rsidR="00734B08" w:rsidRPr="001F024D" w:rsidRDefault="00734B08" w:rsidP="00755DE5">
      <w:pPr>
        <w:spacing w:line="360" w:lineRule="auto"/>
        <w:rPr>
          <w:b/>
        </w:rPr>
      </w:pPr>
    </w:p>
    <w:p w14:paraId="316EA826" w14:textId="77777777" w:rsidR="00D230BD" w:rsidRDefault="00D230BD" w:rsidP="00755DE5">
      <w:pPr>
        <w:spacing w:line="360" w:lineRule="auto"/>
      </w:pPr>
      <w:r w:rsidRPr="001F024D">
        <w:t xml:space="preserve">We carried out model validation using both the complete and incomplete data sets. We used multiple </w:t>
      </w:r>
      <w:r w:rsidR="007A2AFB">
        <w:t>imputation</w:t>
      </w:r>
      <w:r w:rsidRPr="001F024D">
        <w:t xml:space="preserve"> to “fill</w:t>
      </w:r>
      <w:r w:rsidR="0028281E">
        <w:t xml:space="preserve"> </w:t>
      </w:r>
      <w:r w:rsidRPr="001F024D">
        <w:t>in” the missing observations in the incomplete data set, as discussed in the Methods section.</w:t>
      </w:r>
      <w:r>
        <w:t xml:space="preserve"> The rationale for using multiple imputation to fill</w:t>
      </w:r>
      <w:r w:rsidR="0028281E">
        <w:t xml:space="preserve"> </w:t>
      </w:r>
      <w:r>
        <w:t xml:space="preserve">in the missing data is not to gain power from having increased sample size but to be able to show if there are systematic differences in the predictive performances of the models validated using the complete and the completed data sets. We will expect that if the assumption underlying the missing data is ‘true’, then the imputed data set should outperform the complete data set in terms of predictive accuracy. Otherwise, the missing data have a distribution different from the observed data. </w:t>
      </w:r>
    </w:p>
    <w:p w14:paraId="7D359763" w14:textId="77777777" w:rsidR="00734B08" w:rsidRPr="001F024D" w:rsidRDefault="00734B08" w:rsidP="00755DE5">
      <w:pPr>
        <w:spacing w:line="360" w:lineRule="auto"/>
      </w:pPr>
      <w:r w:rsidRPr="001F024D">
        <w:t>The model to predict OHS at 12-month is defined as</w:t>
      </w:r>
    </w:p>
    <w:p w14:paraId="0BFDAC27" w14:textId="77777777" w:rsidR="00734B08" w:rsidRPr="001F024D" w:rsidRDefault="00734B08" w:rsidP="00755DE5">
      <w:pPr>
        <w:spacing w:line="360" w:lineRule="auto"/>
      </w:pPr>
      <w:r w:rsidRPr="001F024D">
        <w:t xml:space="preserve">12-month OHS = </w:t>
      </w:r>
      <w:r w:rsidRPr="001F024D">
        <w:rPr>
          <w:b/>
        </w:rPr>
        <w:t>28.5</w:t>
      </w:r>
      <w:r w:rsidRPr="001F024D">
        <w:t xml:space="preserve"> + Patient factors + Radiographic factors + Surgical factors,</w:t>
      </w:r>
    </w:p>
    <w:p w14:paraId="1DC1F8F6" w14:textId="77777777" w:rsidR="00734B08" w:rsidRPr="001F024D" w:rsidRDefault="00734B08" w:rsidP="00755DE5">
      <w:pPr>
        <w:spacing w:line="360" w:lineRule="auto"/>
      </w:pPr>
      <w:r w:rsidRPr="001F024D">
        <w:t>where</w:t>
      </w:r>
    </w:p>
    <w:p w14:paraId="3578AFF6" w14:textId="77777777" w:rsidR="00734B08" w:rsidRPr="001F024D" w:rsidRDefault="00734B08" w:rsidP="00755DE5">
      <w:pPr>
        <w:spacing w:line="360" w:lineRule="auto"/>
        <w:rPr>
          <w:b/>
          <w:i/>
        </w:rPr>
      </w:pPr>
      <m:oMathPara>
        <m:oMathParaPr>
          <m:jc m:val="left"/>
        </m:oMathParaPr>
        <m:oMath>
          <m:r>
            <m:rPr>
              <m:sty m:val="b"/>
            </m:rPr>
            <w:rPr>
              <w:rFonts w:ascii="Cambria Math" w:hAnsi="Cambria Math"/>
            </w:rPr>
            <m:t>Patient factors</m:t>
          </m:r>
          <m:r>
            <m:rPr>
              <m:sty m:val="p"/>
            </m:rPr>
            <w:rPr>
              <w:rFonts w:ascii="Cambria Math" w:hAnsi="Cambria Math"/>
            </w:rPr>
            <m:t xml:space="preserve"> </m:t>
          </m:r>
          <m:d>
            <m:dPr>
              <m:begChr m:val="["/>
              <m:endChr m:val="]"/>
              <m:ctrlPr>
                <w:rPr>
                  <w:rFonts w:ascii="Cambria Math" w:hAnsi="Cambria Math"/>
                </w:rPr>
              </m:ctrlPr>
            </m:dPr>
            <m:e>
              <m:d>
                <m:dPr>
                  <m:ctrlPr>
                    <w:rPr>
                      <w:rFonts w:ascii="Cambria Math" w:hAnsi="Cambria Math"/>
                      <w:i/>
                    </w:rPr>
                  </m:ctrlPr>
                </m:dPr>
                <m:e>
                  <m:r>
                    <w:rPr>
                      <w:rFonts w:ascii="Cambria Math" w:hAnsi="Cambria Math"/>
                    </w:rPr>
                    <m:t>0.22×</m:t>
                  </m:r>
                  <m:r>
                    <m:rPr>
                      <m:sty m:val="p"/>
                    </m:rPr>
                    <w:rPr>
                      <w:rFonts w:ascii="Cambria Math" w:hAnsi="Cambria Math"/>
                    </w:rPr>
                    <m:t>baseline OHS</m:t>
                  </m:r>
                </m:e>
              </m:d>
              <m:r>
                <w:rPr>
                  <w:rFonts w:ascii="Cambria Math" w:hAnsi="Cambria Math"/>
                </w:rPr>
                <m:t xml:space="preserve">- </m:t>
              </m:r>
              <m:d>
                <m:dPr>
                  <m:ctrlPr>
                    <w:rPr>
                      <w:rFonts w:ascii="Cambria Math" w:hAnsi="Cambria Math"/>
                      <w:i/>
                    </w:rPr>
                  </m:ctrlPr>
                </m:dPr>
                <m:e>
                  <m:r>
                    <w:rPr>
                      <w:rFonts w:ascii="Cambria Math" w:hAnsi="Cambria Math"/>
                    </w:rPr>
                    <m:t>0.20×</m:t>
                  </m:r>
                  <m:r>
                    <m:rPr>
                      <m:sty m:val="p"/>
                    </m:rPr>
                    <w:rPr>
                      <w:rFonts w:ascii="Cambria Math" w:hAnsi="Cambria Math"/>
                    </w:rPr>
                    <m:t>age</m:t>
                  </m:r>
                </m:e>
              </m:d>
              <m:r>
                <w:rPr>
                  <w:rFonts w:ascii="Cambria Math" w:hAnsi="Cambria Math"/>
                </w:rPr>
                <m:t>-</m:t>
              </m:r>
              <m:d>
                <m:dPr>
                  <m:ctrlPr>
                    <w:rPr>
                      <w:rFonts w:ascii="Cambria Math" w:hAnsi="Cambria Math"/>
                      <w:i/>
                    </w:rPr>
                  </m:ctrlPr>
                </m:dPr>
                <m:e>
                  <m:r>
                    <w:rPr>
                      <w:rFonts w:ascii="Cambria Math" w:hAnsi="Cambria Math"/>
                    </w:rPr>
                    <m:t>0.13×</m:t>
                  </m:r>
                  <m:r>
                    <m:rPr>
                      <m:sty m:val="p"/>
                    </m:rPr>
                    <w:rPr>
                      <w:rFonts w:ascii="Cambria Math" w:hAnsi="Cambria Math"/>
                    </w:rPr>
                    <m:t>BMI</m:t>
                  </m:r>
                </m:e>
              </m:d>
              <m:r>
                <w:rPr>
                  <w:rFonts w:ascii="Cambria Math" w:hAnsi="Cambria Math"/>
                </w:rPr>
                <m:t xml:space="preserve">+ </m:t>
              </m:r>
              <m:d>
                <m:dPr>
                  <m:ctrlPr>
                    <w:rPr>
                      <w:rFonts w:ascii="Cambria Math" w:hAnsi="Cambria Math"/>
                      <w:i/>
                    </w:rPr>
                  </m:ctrlPr>
                </m:dPr>
                <m:e>
                  <m:r>
                    <w:rPr>
                      <w:rFonts w:ascii="Cambria Math" w:hAnsi="Cambria Math"/>
                    </w:rPr>
                    <m:t>2.08×</m:t>
                  </m:r>
                  <m:r>
                    <m:rPr>
                      <m:sty m:val="p"/>
                    </m:rPr>
                    <w:rPr>
                      <w:rFonts w:ascii="Cambria Math" w:hAnsi="Cambria Math"/>
                    </w:rPr>
                    <m:t>college or university education</m:t>
                  </m:r>
                </m:e>
              </m:d>
              <m:r>
                <w:rPr>
                  <w:rFonts w:ascii="Cambria Math" w:hAnsi="Cambria Math"/>
                </w:rPr>
                <m:t xml:space="preserve">+ </m:t>
              </m:r>
              <m:d>
                <m:dPr>
                  <m:ctrlPr>
                    <w:rPr>
                      <w:rFonts w:ascii="Cambria Math" w:hAnsi="Cambria Math"/>
                      <w:i/>
                    </w:rPr>
                  </m:ctrlPr>
                </m:dPr>
                <m:e>
                  <m:r>
                    <w:rPr>
                      <w:rFonts w:ascii="Cambria Math" w:hAnsi="Cambria Math"/>
                    </w:rPr>
                    <m:t>0.07×</m:t>
                  </m:r>
                  <m:r>
                    <m:rPr>
                      <m:sty m:val="p"/>
                    </m:rPr>
                    <w:rPr>
                      <w:rFonts w:ascii="Cambria Math" w:hAnsi="Cambria Math"/>
                    </w:rPr>
                    <m:t>SF36 mental health score</m:t>
                  </m:r>
                </m:e>
              </m:d>
              <m:r>
                <w:rPr>
                  <w:rFonts w:ascii="Cambria Math" w:hAnsi="Cambria Math"/>
                </w:rPr>
                <m:t xml:space="preserve"> </m:t>
              </m:r>
            </m:e>
          </m:d>
          <m:r>
            <w:rPr>
              <w:rFonts w:ascii="Cambria Math" w:hAnsi="Cambria Math"/>
            </w:rPr>
            <m:t xml:space="preserve"> </m:t>
          </m:r>
        </m:oMath>
      </m:oMathPara>
    </w:p>
    <w:p w14:paraId="72034BDA" w14:textId="77777777" w:rsidR="00734B08" w:rsidRPr="001F024D" w:rsidRDefault="00734B08" w:rsidP="00755DE5">
      <w:pPr>
        <w:spacing w:line="360" w:lineRule="auto"/>
      </w:pPr>
      <m:oMathPara>
        <m:oMathParaPr>
          <m:jc m:val="left"/>
        </m:oMathParaPr>
        <m:oMath>
          <m:r>
            <m:rPr>
              <m:sty m:val="b"/>
            </m:rPr>
            <w:rPr>
              <w:rFonts w:ascii="Cambria Math" w:hAnsi="Cambria Math"/>
            </w:rPr>
            <m:t>Radiographic factors</m:t>
          </m:r>
          <m:r>
            <m:rPr>
              <m:sty m:val="p"/>
            </m:rPr>
            <w:rPr>
              <w:rFonts w:ascii="Cambria Math" w:hAnsi="Cambria Math"/>
            </w:rPr>
            <m:t xml:space="preserve"> </m:t>
          </m:r>
          <m:d>
            <m:dPr>
              <m:begChr m:val="["/>
              <m:endChr m:val="]"/>
              <m:ctrlPr>
                <w:rPr>
                  <w:rFonts w:ascii="Cambria Math" w:hAnsi="Cambria Math"/>
                </w:rPr>
              </m:ctrlPr>
            </m:dPr>
            <m:e>
              <m:r>
                <w:rPr>
                  <w:rFonts w:ascii="Cambria Math" w:hAnsi="Cambria Math"/>
                </w:rPr>
                <m:t xml:space="preserve">– </m:t>
              </m:r>
              <m:d>
                <m:dPr>
                  <m:ctrlPr>
                    <w:rPr>
                      <w:rFonts w:ascii="Cambria Math" w:hAnsi="Cambria Math"/>
                      <w:i/>
                    </w:rPr>
                  </m:ctrlPr>
                </m:dPr>
                <m:e>
                  <m:r>
                    <w:rPr>
                      <w:rFonts w:ascii="Cambria Math" w:hAnsi="Cambria Math"/>
                    </w:rPr>
                    <m:t>1.44×</m:t>
                  </m:r>
                  <m:r>
                    <m:rPr>
                      <m:sty m:val="p"/>
                    </m:rPr>
                    <w:rPr>
                      <w:rFonts w:ascii="Cambria Math" w:hAnsi="Cambria Math"/>
                    </w:rPr>
                    <m:t>osteoarthristis pattern</m:t>
                  </m:r>
                </m:e>
              </m:d>
              <m:r>
                <w:rPr>
                  <w:rFonts w:ascii="Cambria Math" w:hAnsi="Cambria Math"/>
                </w:rPr>
                <m:t xml:space="preserve">- </m:t>
              </m:r>
              <m:d>
                <m:dPr>
                  <m:ctrlPr>
                    <w:rPr>
                      <w:rFonts w:ascii="Cambria Math" w:hAnsi="Cambria Math"/>
                      <w:i/>
                    </w:rPr>
                  </m:ctrlPr>
                </m:dPr>
                <m:e>
                  <m:r>
                    <w:rPr>
                      <w:rFonts w:ascii="Cambria Math" w:hAnsi="Cambria Math"/>
                    </w:rPr>
                    <m:t>1.11×</m:t>
                  </m:r>
                  <m:r>
                    <m:rPr>
                      <m:sty m:val="p"/>
                    </m:rPr>
                    <w:rPr>
                      <w:rFonts w:ascii="Cambria Math" w:hAnsi="Cambria Math"/>
                    </w:rPr>
                    <m:t>arthritis in other joints</m:t>
                  </m:r>
                </m:e>
              </m:d>
              <m:r>
                <w:rPr>
                  <w:rFonts w:ascii="Cambria Math" w:hAnsi="Cambria Math"/>
                </w:rPr>
                <m:t>-</m:t>
              </m:r>
              <m:d>
                <m:dPr>
                  <m:ctrlPr>
                    <w:rPr>
                      <w:rFonts w:ascii="Cambria Math" w:hAnsi="Cambria Math"/>
                      <w:i/>
                    </w:rPr>
                  </m:ctrlPr>
                </m:dPr>
                <m:e>
                  <m:r>
                    <w:rPr>
                      <w:rFonts w:ascii="Cambria Math" w:hAnsi="Cambria Math"/>
                    </w:rPr>
                    <m:t>0.78×</m:t>
                  </m:r>
                  <m:r>
                    <m:rPr>
                      <m:sty m:val="p"/>
                    </m:rPr>
                    <w:rPr>
                      <w:rFonts w:ascii="Cambria Math" w:hAnsi="Cambria Math"/>
                    </w:rPr>
                    <m:t>surgery in other joints</m:t>
                  </m:r>
                </m:e>
              </m:d>
              <m:r>
                <w:rPr>
                  <w:rFonts w:ascii="Cambria Math" w:hAnsi="Cambria Math"/>
                </w:rPr>
                <m:t xml:space="preserve"> </m:t>
              </m:r>
            </m:e>
          </m:d>
        </m:oMath>
      </m:oMathPara>
    </w:p>
    <w:p w14:paraId="0381E216" w14:textId="77777777" w:rsidR="00734B08" w:rsidRPr="001F024D" w:rsidRDefault="00734B08" w:rsidP="00755DE5">
      <w:pPr>
        <w:spacing w:line="360" w:lineRule="auto"/>
      </w:pPr>
      <m:oMathPara>
        <m:oMathParaPr>
          <m:jc m:val="left"/>
        </m:oMathParaPr>
        <m:oMath>
          <m:r>
            <m:rPr>
              <m:sty m:val="b"/>
            </m:rPr>
            <w:rPr>
              <w:rFonts w:ascii="Cambria Math" w:hAnsi="Cambria Math"/>
            </w:rPr>
            <m:t>Surgical factors</m:t>
          </m:r>
          <m:r>
            <m:rPr>
              <m:sty m:val="p"/>
            </m:rPr>
            <w:rPr>
              <w:rFonts w:ascii="Cambria Math" w:hAnsi="Cambria Math"/>
            </w:rPr>
            <m:t xml:space="preserve"> </m:t>
          </m:r>
          <m:d>
            <m:dPr>
              <m:begChr m:val="["/>
              <m:endChr m:val="]"/>
              <m:ctrlPr>
                <w:rPr>
                  <w:rFonts w:ascii="Cambria Math" w:hAnsi="Cambria Math"/>
                </w:rPr>
              </m:ctrlPr>
            </m:dPr>
            <m:e>
              <m:r>
                <w:rPr>
                  <w:rFonts w:ascii="Cambria Math" w:hAnsi="Cambria Math"/>
                </w:rPr>
                <m:t xml:space="preserve">+ </m:t>
              </m:r>
              <m:d>
                <m:dPr>
                  <m:ctrlPr>
                    <w:rPr>
                      <w:rFonts w:ascii="Cambria Math" w:hAnsi="Cambria Math"/>
                      <w:i/>
                    </w:rPr>
                  </m:ctrlPr>
                </m:dPr>
                <m:e>
                  <m:r>
                    <w:rPr>
                      <w:rFonts w:ascii="Cambria Math" w:hAnsi="Cambria Math"/>
                    </w:rPr>
                    <m:t>2.42×</m:t>
                  </m:r>
                  <m:r>
                    <m:rPr>
                      <m:sty m:val="p"/>
                    </m:rPr>
                    <w:rPr>
                      <w:rFonts w:ascii="Cambria Math" w:hAnsi="Cambria Math"/>
                    </w:rPr>
                    <m:t>posterior surgical approach</m:t>
                  </m:r>
                </m:e>
              </m:d>
              <m:r>
                <w:rPr>
                  <w:rFonts w:ascii="Cambria Math" w:hAnsi="Cambria Math"/>
                </w:rPr>
                <m:t xml:space="preserve">+ </m:t>
              </m:r>
              <m:d>
                <m:dPr>
                  <m:ctrlPr>
                    <w:rPr>
                      <w:rFonts w:ascii="Cambria Math" w:hAnsi="Cambria Math"/>
                      <w:i/>
                    </w:rPr>
                  </m:ctrlPr>
                </m:dPr>
                <m:e>
                  <m:r>
                    <w:rPr>
                      <w:rFonts w:ascii="Cambria Math" w:hAnsi="Cambria Math"/>
                    </w:rPr>
                    <m:t>0.18×</m:t>
                  </m:r>
                  <m:r>
                    <m:rPr>
                      <m:sty m:val="p"/>
                    </m:rPr>
                    <w:rPr>
                      <w:rFonts w:ascii="Cambria Math" w:hAnsi="Cambria Math"/>
                    </w:rPr>
                    <m:t>stem size (mm offset)</m:t>
                  </m:r>
                </m:e>
              </m:d>
              <m:r>
                <w:rPr>
                  <w:rFonts w:ascii="Cambria Math" w:hAnsi="Cambria Math"/>
                </w:rPr>
                <m:t xml:space="preserve"> </m:t>
              </m:r>
            </m:e>
          </m:d>
        </m:oMath>
      </m:oMathPara>
    </w:p>
    <w:p w14:paraId="28CB0B15" w14:textId="77777777" w:rsidR="00734B08" w:rsidRPr="001F024D" w:rsidRDefault="00734B08" w:rsidP="00755DE5">
      <w:pPr>
        <w:spacing w:line="360" w:lineRule="auto"/>
      </w:pPr>
    </w:p>
    <w:p w14:paraId="1074FB19" w14:textId="77777777" w:rsidR="00D230BD" w:rsidRPr="001F024D" w:rsidRDefault="00D230BD" w:rsidP="00755DE5">
      <w:pPr>
        <w:spacing w:line="360" w:lineRule="auto"/>
      </w:pPr>
      <w:r w:rsidRPr="001F024D">
        <w:t xml:space="preserve">These variables were identified in the validation data set. The baseline OHS was computed </w:t>
      </w:r>
      <w:r>
        <w:t xml:space="preserve">after rescaling the score to the range 0-48. </w:t>
      </w:r>
      <w:r w:rsidRPr="001F024D">
        <w:t>The outcome was computed using the same method.</w:t>
      </w:r>
      <w:r>
        <w:t xml:space="preserve"> </w:t>
      </w:r>
      <w:r w:rsidRPr="001F024D">
        <w:t>The SF-36 questionnaire was used to measure mental health in the model development data set. However, the COASt study did not collect this score. We used a surrogate score: a positive value was assigned if the patient reported being treated for anxiety or depression, or scored 2 or 3 on the mental health component of the EQ5D.</w:t>
      </w:r>
    </w:p>
    <w:p w14:paraId="72D1B915" w14:textId="77777777" w:rsidR="00D230BD" w:rsidRDefault="00734B08" w:rsidP="00755DE5">
      <w:pPr>
        <w:spacing w:line="360" w:lineRule="auto"/>
      </w:pPr>
      <w:r w:rsidRPr="001F024D">
        <w:t>We assessed the performance of the model by evaluating calibration and discrimination</w:t>
      </w:r>
      <w:r w:rsidRPr="00A53D91">
        <w:rPr>
          <w:i/>
        </w:rPr>
        <w:t xml:space="preserve"> </w:t>
      </w:r>
      <w:r w:rsidRPr="007A2AFB">
        <w:rPr>
          <w:i/>
        </w:rPr>
        <w:t>(</w:t>
      </w:r>
      <w:r w:rsidR="00E87445" w:rsidRPr="007A2AFB">
        <w:rPr>
          <w:i/>
        </w:rPr>
        <w:fldChar w:fldCharType="begin"/>
      </w:r>
      <w:r w:rsidR="00E87445" w:rsidRPr="007A2AFB">
        <w:rPr>
          <w:i/>
        </w:rPr>
        <w:instrText xml:space="preserve"> REF _Ref423446428 \h  \* MERGEFORMAT </w:instrText>
      </w:r>
      <w:r w:rsidR="00E87445" w:rsidRPr="007A2AFB">
        <w:rPr>
          <w:i/>
        </w:rPr>
      </w:r>
      <w:r w:rsidR="00E87445" w:rsidRPr="007A2AFB">
        <w:rPr>
          <w:i/>
        </w:rPr>
        <w:fldChar w:fldCharType="separate"/>
      </w:r>
      <w:r w:rsidR="00377171" w:rsidRPr="00377171">
        <w:rPr>
          <w:i/>
        </w:rPr>
        <w:t xml:space="preserve">Table </w:t>
      </w:r>
      <w:r w:rsidR="00377171" w:rsidRPr="00377171">
        <w:rPr>
          <w:i/>
          <w:noProof/>
        </w:rPr>
        <w:t>78</w:t>
      </w:r>
      <w:r w:rsidR="00E87445" w:rsidRPr="007A2AFB">
        <w:rPr>
          <w:i/>
        </w:rPr>
        <w:fldChar w:fldCharType="end"/>
      </w:r>
      <w:r w:rsidRPr="007A2AFB">
        <w:rPr>
          <w:i/>
        </w:rPr>
        <w:t>),</w:t>
      </w:r>
      <w:r w:rsidRPr="00A53D91">
        <w:rPr>
          <w:i/>
        </w:rPr>
        <w:t xml:space="preserve"> </w:t>
      </w:r>
      <w:r w:rsidRPr="001F024D">
        <w:t xml:space="preserve">as described in the </w:t>
      </w:r>
      <w:r w:rsidRPr="00F921DB">
        <w:rPr>
          <w:i/>
        </w:rPr>
        <w:t xml:space="preserve">Methods </w:t>
      </w:r>
      <w:r w:rsidRPr="001F024D">
        <w:t xml:space="preserve">section. </w:t>
      </w:r>
    </w:p>
    <w:p w14:paraId="72B65403" w14:textId="3F642E28" w:rsidR="00D230BD" w:rsidRDefault="00D230BD" w:rsidP="00755DE5">
      <w:pPr>
        <w:spacing w:line="360" w:lineRule="auto"/>
      </w:pPr>
      <w:r w:rsidRPr="001F024D">
        <w:t xml:space="preserve">The distribution of the observed scores is </w:t>
      </w:r>
      <w:r>
        <w:t xml:space="preserve">not identical to the predicted scores as can easily be seen in </w:t>
      </w:r>
      <w:r w:rsidRPr="007A2AFB">
        <w:rPr>
          <w:i/>
          <w:strike/>
        </w:rPr>
        <w:fldChar w:fldCharType="begin"/>
      </w:r>
      <w:r w:rsidRPr="007A2AFB">
        <w:rPr>
          <w:i/>
        </w:rPr>
        <w:instrText xml:space="preserve"> REF _Ref424915996 \h </w:instrText>
      </w:r>
      <w:r w:rsidRPr="007A2AFB">
        <w:rPr>
          <w:i/>
          <w:strike/>
        </w:rPr>
        <w:instrText xml:space="preserve"> \* MERGEFORMAT </w:instrText>
      </w:r>
      <w:r w:rsidRPr="007A2AFB">
        <w:rPr>
          <w:i/>
          <w:strike/>
        </w:rPr>
      </w:r>
      <w:r w:rsidRPr="007A2AFB">
        <w:rPr>
          <w:i/>
          <w:strike/>
        </w:rPr>
        <w:fldChar w:fldCharType="separate"/>
      </w:r>
      <w:r w:rsidR="00377171" w:rsidRPr="00377171">
        <w:rPr>
          <w:i/>
        </w:rPr>
        <w:t>Figure 50</w:t>
      </w:r>
      <w:r w:rsidRPr="007A2AFB">
        <w:rPr>
          <w:i/>
          <w:strike/>
        </w:rPr>
        <w:fldChar w:fldCharType="end"/>
      </w:r>
      <w:r w:rsidRPr="007A2AFB">
        <w:t>, which sh</w:t>
      </w:r>
      <w:r w:rsidRPr="001F024D">
        <w:t xml:space="preserve">ows density plots of the observed and predicted scores using the complete records. </w:t>
      </w:r>
    </w:p>
    <w:p w14:paraId="57C1DAD1" w14:textId="77777777" w:rsidR="00D230BD" w:rsidRDefault="00D230BD" w:rsidP="00755DE5">
      <w:pPr>
        <w:spacing w:line="360" w:lineRule="auto"/>
      </w:pPr>
    </w:p>
    <w:p w14:paraId="42F47B23" w14:textId="77777777" w:rsidR="00D230BD" w:rsidRDefault="00D230BD" w:rsidP="00755DE5">
      <w:pPr>
        <w:spacing w:line="360" w:lineRule="auto"/>
      </w:pPr>
      <w:r>
        <w:rPr>
          <w:noProof/>
          <w:sz w:val="22"/>
          <w:szCs w:val="22"/>
          <w:lang w:eastAsia="en-GB"/>
        </w:rPr>
        <w:drawing>
          <wp:inline distT="0" distB="0" distL="0" distR="0" wp14:anchorId="5B6A9161" wp14:editId="22581ACB">
            <wp:extent cx="4076700" cy="2743200"/>
            <wp:effectExtent l="0" t="0" r="0"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76700" cy="2743200"/>
                    </a:xfrm>
                    <a:prstGeom prst="rect">
                      <a:avLst/>
                    </a:prstGeom>
                    <a:noFill/>
                    <a:ln>
                      <a:noFill/>
                    </a:ln>
                  </pic:spPr>
                </pic:pic>
              </a:graphicData>
            </a:graphic>
          </wp:inline>
        </w:drawing>
      </w:r>
    </w:p>
    <w:p w14:paraId="3824C72E" w14:textId="47A226B7" w:rsidR="00D230BD" w:rsidRPr="00D230BD" w:rsidRDefault="00D230BD" w:rsidP="00755DE5">
      <w:pPr>
        <w:pStyle w:val="Caption"/>
        <w:spacing w:line="360" w:lineRule="auto"/>
        <w:rPr>
          <w:b w:val="0"/>
          <w:i/>
          <w:sz w:val="24"/>
          <w:szCs w:val="24"/>
        </w:rPr>
      </w:pPr>
      <w:bookmarkStart w:id="795" w:name="_Ref424915996"/>
      <w:bookmarkStart w:id="796" w:name="_Toc426467902"/>
      <w:bookmarkStart w:id="797" w:name="_Toc426724950"/>
      <w:bookmarkStart w:id="798" w:name="_Toc442343437"/>
      <w:r w:rsidRPr="007A2AFB">
        <w:rPr>
          <w:b w:val="0"/>
          <w:i/>
          <w:sz w:val="24"/>
          <w:szCs w:val="24"/>
        </w:rPr>
        <w:t xml:space="preserve">Figure </w:t>
      </w:r>
      <w:r w:rsidR="00A100C7">
        <w:rPr>
          <w:b w:val="0"/>
          <w:i/>
          <w:sz w:val="24"/>
          <w:szCs w:val="24"/>
        </w:rPr>
        <w:t>50</w:t>
      </w:r>
      <w:bookmarkEnd w:id="795"/>
      <w:r w:rsidRPr="007A2AFB">
        <w:rPr>
          <w:b w:val="0"/>
          <w:i/>
          <w:sz w:val="24"/>
          <w:szCs w:val="24"/>
        </w:rPr>
        <w:t>.</w:t>
      </w:r>
      <w:r w:rsidRPr="00D230BD">
        <w:rPr>
          <w:b w:val="0"/>
          <w:i/>
          <w:sz w:val="24"/>
          <w:szCs w:val="24"/>
        </w:rPr>
        <w:t xml:space="preserve">  Density plot of the observed and predicted scores for the Hip data using the complete data set</w:t>
      </w:r>
      <w:bookmarkEnd w:id="796"/>
      <w:bookmarkEnd w:id="797"/>
      <w:bookmarkEnd w:id="798"/>
    </w:p>
    <w:p w14:paraId="75FA04E7" w14:textId="10A2EFF3" w:rsidR="00D230BD" w:rsidRPr="007A2AFB" w:rsidRDefault="007A2AFB" w:rsidP="00755DE5">
      <w:pPr>
        <w:pStyle w:val="Caption"/>
        <w:spacing w:line="360" w:lineRule="auto"/>
        <w:rPr>
          <w:b w:val="0"/>
          <w:sz w:val="24"/>
          <w:szCs w:val="24"/>
        </w:rPr>
      </w:pPr>
      <w:r w:rsidRPr="00F40E64">
        <w:rPr>
          <w:b w:val="0"/>
          <w:i/>
          <w:sz w:val="24"/>
          <w:szCs w:val="24"/>
        </w:rPr>
        <w:fldChar w:fldCharType="begin"/>
      </w:r>
      <w:r w:rsidRPr="00F40E64">
        <w:rPr>
          <w:b w:val="0"/>
          <w:i/>
          <w:sz w:val="24"/>
          <w:szCs w:val="24"/>
        </w:rPr>
        <w:instrText xml:space="preserve"> REF _Ref426544996 \h  \* MERGEFORMAT </w:instrText>
      </w:r>
      <w:r w:rsidRPr="00F40E64">
        <w:rPr>
          <w:b w:val="0"/>
          <w:i/>
          <w:sz w:val="24"/>
          <w:szCs w:val="24"/>
        </w:rPr>
      </w:r>
      <w:r w:rsidRPr="00F40E64">
        <w:rPr>
          <w:b w:val="0"/>
          <w:i/>
          <w:sz w:val="24"/>
          <w:szCs w:val="24"/>
        </w:rPr>
        <w:fldChar w:fldCharType="separate"/>
      </w:r>
      <w:r w:rsidR="00377171" w:rsidRPr="007A2AFB">
        <w:rPr>
          <w:b w:val="0"/>
          <w:i/>
          <w:sz w:val="24"/>
          <w:szCs w:val="24"/>
        </w:rPr>
        <w:t xml:space="preserve">Figure </w:t>
      </w:r>
      <w:r w:rsidR="00377171">
        <w:rPr>
          <w:b w:val="0"/>
          <w:i/>
          <w:sz w:val="24"/>
          <w:szCs w:val="24"/>
        </w:rPr>
        <w:t>51</w:t>
      </w:r>
      <w:r w:rsidRPr="00F40E64">
        <w:rPr>
          <w:b w:val="0"/>
          <w:i/>
          <w:sz w:val="24"/>
          <w:szCs w:val="24"/>
        </w:rPr>
        <w:fldChar w:fldCharType="end"/>
      </w:r>
      <w:r w:rsidRPr="007A2AFB">
        <w:rPr>
          <w:b w:val="0"/>
          <w:sz w:val="24"/>
          <w:szCs w:val="24"/>
        </w:rPr>
        <w:t xml:space="preserve"> </w:t>
      </w:r>
      <w:r w:rsidR="00066AAA" w:rsidRPr="007A2AFB">
        <w:rPr>
          <w:b w:val="0"/>
          <w:sz w:val="24"/>
          <w:szCs w:val="24"/>
        </w:rPr>
        <w:t>(a and b) shows the baseline OHS and absolute change in OHS.  We have</w:t>
      </w:r>
      <w:r w:rsidR="00F921DB">
        <w:rPr>
          <w:b w:val="0"/>
          <w:sz w:val="24"/>
          <w:szCs w:val="24"/>
        </w:rPr>
        <w:t xml:space="preserve"> computed the change in score a</w:t>
      </w:r>
      <w:r w:rsidR="00066AAA" w:rsidRPr="007A2AFB">
        <w:rPr>
          <w:b w:val="0"/>
          <w:sz w:val="24"/>
          <w:szCs w:val="24"/>
        </w:rPr>
        <w:t>s</w:t>
      </w:r>
      <w:r w:rsidR="00F921DB">
        <w:rPr>
          <w:b w:val="0"/>
          <w:sz w:val="24"/>
          <w:szCs w:val="24"/>
        </w:rPr>
        <w:t xml:space="preserve"> </w:t>
      </w:r>
      <w:r w:rsidR="00066AAA" w:rsidRPr="007A2AFB">
        <w:rPr>
          <w:b w:val="0"/>
          <w:sz w:val="24"/>
          <w:szCs w:val="24"/>
        </w:rPr>
        <w:t>a difference between observed and the baseline scores.</w:t>
      </w:r>
    </w:p>
    <w:p w14:paraId="139AFFEA" w14:textId="77777777" w:rsidR="00066AAA" w:rsidRPr="00394D3C" w:rsidRDefault="00066AAA" w:rsidP="00755DE5">
      <w:pPr>
        <w:spacing w:line="360" w:lineRule="auto"/>
        <w:rPr>
          <w:lang w:val="en-US"/>
        </w:rPr>
      </w:pPr>
      <w:r w:rsidRPr="00394D3C">
        <w:rPr>
          <w:noProof/>
          <w:lang w:eastAsia="en-GB"/>
        </w:rPr>
        <w:t>a.</w:t>
      </w:r>
    </w:p>
    <w:p w14:paraId="3C58805C" w14:textId="77777777" w:rsidR="00066AAA" w:rsidRPr="001F024D" w:rsidRDefault="00066AAA" w:rsidP="00755DE5">
      <w:pPr>
        <w:spacing w:line="360" w:lineRule="auto"/>
        <w:rPr>
          <w:b/>
          <w:lang w:val="en-US"/>
        </w:rPr>
      </w:pPr>
      <w:r w:rsidRPr="001F024D">
        <w:rPr>
          <w:b/>
          <w:noProof/>
          <w:lang w:eastAsia="en-GB"/>
        </w:rPr>
        <w:drawing>
          <wp:inline distT="0" distB="0" distL="0" distR="0" wp14:anchorId="2908AE72" wp14:editId="4D1916F1">
            <wp:extent cx="3590925" cy="3752457"/>
            <wp:effectExtent l="19050" t="19050" r="9525" b="19685"/>
            <wp:docPr id="2254" name="Pictur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90925" cy="3752457"/>
                    </a:xfrm>
                    <a:prstGeom prst="rect">
                      <a:avLst/>
                    </a:prstGeom>
                    <a:noFill/>
                    <a:ln w="3175">
                      <a:solidFill>
                        <a:schemeClr val="tx1"/>
                      </a:solidFill>
                    </a:ln>
                  </pic:spPr>
                </pic:pic>
              </a:graphicData>
            </a:graphic>
          </wp:inline>
        </w:drawing>
      </w:r>
    </w:p>
    <w:p w14:paraId="2A4126C9" w14:textId="77777777" w:rsidR="00066AAA" w:rsidRPr="00394D3C" w:rsidRDefault="00066AAA" w:rsidP="00755DE5">
      <w:pPr>
        <w:spacing w:line="360" w:lineRule="auto"/>
        <w:rPr>
          <w:lang w:val="en-US"/>
        </w:rPr>
      </w:pPr>
      <w:r w:rsidRPr="00394D3C">
        <w:rPr>
          <w:lang w:val="en-US"/>
        </w:rPr>
        <w:t>b.</w:t>
      </w:r>
    </w:p>
    <w:p w14:paraId="2079ACF0" w14:textId="77777777" w:rsidR="00066AAA" w:rsidRPr="001F024D" w:rsidRDefault="00066AAA" w:rsidP="00755DE5">
      <w:pPr>
        <w:spacing w:line="360" w:lineRule="auto"/>
        <w:rPr>
          <w:b/>
          <w:noProof/>
          <w:lang w:eastAsia="en-GB"/>
        </w:rPr>
      </w:pPr>
    </w:p>
    <w:p w14:paraId="76EC2456" w14:textId="77777777" w:rsidR="00066AAA" w:rsidRPr="001F024D" w:rsidRDefault="00066AAA" w:rsidP="00755DE5">
      <w:pPr>
        <w:spacing w:line="360" w:lineRule="auto"/>
        <w:rPr>
          <w:b/>
          <w:lang w:val="en-US"/>
        </w:rPr>
      </w:pPr>
      <w:r w:rsidRPr="001F024D">
        <w:rPr>
          <w:b/>
          <w:noProof/>
          <w:lang w:eastAsia="en-GB"/>
        </w:rPr>
        <w:drawing>
          <wp:inline distT="0" distB="0" distL="0" distR="0" wp14:anchorId="5691F8FC" wp14:editId="3909C8CB">
            <wp:extent cx="3450123" cy="3009900"/>
            <wp:effectExtent l="0" t="0" r="0" b="0"/>
            <wp:docPr id="2296" name="Picture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53635" cy="3012963"/>
                    </a:xfrm>
                    <a:prstGeom prst="rect">
                      <a:avLst/>
                    </a:prstGeom>
                    <a:noFill/>
                    <a:ln>
                      <a:noFill/>
                    </a:ln>
                  </pic:spPr>
                </pic:pic>
              </a:graphicData>
            </a:graphic>
          </wp:inline>
        </w:drawing>
      </w:r>
    </w:p>
    <w:p w14:paraId="5C3AFD70" w14:textId="7533A54E" w:rsidR="00066AAA" w:rsidRPr="007A2AFB" w:rsidRDefault="007A2AFB" w:rsidP="00755DE5">
      <w:pPr>
        <w:pStyle w:val="Caption"/>
        <w:spacing w:line="360" w:lineRule="auto"/>
        <w:rPr>
          <w:b w:val="0"/>
          <w:i/>
          <w:sz w:val="24"/>
          <w:szCs w:val="24"/>
          <w:lang w:val="en-US"/>
        </w:rPr>
      </w:pPr>
      <w:bookmarkStart w:id="799" w:name="_Ref426544996"/>
      <w:bookmarkStart w:id="800" w:name="_Toc426724951"/>
      <w:bookmarkStart w:id="801" w:name="_Toc442343438"/>
      <w:r w:rsidRPr="007A2AFB">
        <w:rPr>
          <w:b w:val="0"/>
          <w:i/>
          <w:sz w:val="24"/>
          <w:szCs w:val="24"/>
        </w:rPr>
        <w:t xml:space="preserve">Figure </w:t>
      </w:r>
      <w:r w:rsidR="00A100C7">
        <w:rPr>
          <w:b w:val="0"/>
          <w:i/>
          <w:sz w:val="24"/>
          <w:szCs w:val="24"/>
        </w:rPr>
        <w:t>51</w:t>
      </w:r>
      <w:bookmarkEnd w:id="799"/>
      <w:r w:rsidRPr="007A2AFB">
        <w:rPr>
          <w:b w:val="0"/>
          <w:i/>
          <w:sz w:val="24"/>
          <w:szCs w:val="24"/>
        </w:rPr>
        <w:t xml:space="preserve">. </w:t>
      </w:r>
      <w:r w:rsidR="00F921DB">
        <w:rPr>
          <w:b w:val="0"/>
          <w:i/>
          <w:sz w:val="24"/>
          <w:szCs w:val="24"/>
        </w:rPr>
        <w:t>H</w:t>
      </w:r>
      <w:r w:rsidR="00066AAA" w:rsidRPr="007A2AFB">
        <w:rPr>
          <w:b w:val="0"/>
          <w:i/>
          <w:sz w:val="24"/>
          <w:szCs w:val="24"/>
          <w:lang w:val="en-US"/>
        </w:rPr>
        <w:t>istograms of the outcome, baseline and absolute change in the Oxford Hip Score, using the complete data set (550 records)</w:t>
      </w:r>
      <w:bookmarkEnd w:id="800"/>
      <w:bookmarkEnd w:id="801"/>
    </w:p>
    <w:p w14:paraId="5E1997D0" w14:textId="77777777" w:rsidR="00066AAA" w:rsidRPr="00D230BD" w:rsidRDefault="00066AAA" w:rsidP="00755DE5">
      <w:pPr>
        <w:autoSpaceDE w:val="0"/>
        <w:autoSpaceDN w:val="0"/>
        <w:adjustRightInd w:val="0"/>
        <w:spacing w:after="0" w:line="360" w:lineRule="auto"/>
        <w:rPr>
          <w:i/>
        </w:rPr>
      </w:pPr>
    </w:p>
    <w:p w14:paraId="75BA9AF0" w14:textId="77777777" w:rsidR="00D230BD" w:rsidRPr="007A2AFB" w:rsidRDefault="00D230BD" w:rsidP="00755DE5">
      <w:pPr>
        <w:spacing w:line="360" w:lineRule="auto"/>
      </w:pPr>
      <w:r w:rsidRPr="001F024D">
        <w:t>The model also had poor discriminatory ability (R</w:t>
      </w:r>
      <w:r w:rsidRPr="001F024D">
        <w:rPr>
          <w:vertAlign w:val="superscript"/>
        </w:rPr>
        <w:t>2</w:t>
      </w:r>
      <w:r>
        <w:t xml:space="preserve"> = 4.2%), which was substantially less than that achieved in the original model from WP2. </w:t>
      </w:r>
      <w:r w:rsidRPr="001F024D">
        <w:t xml:space="preserve">Model calibration was </w:t>
      </w:r>
      <w:r>
        <w:t xml:space="preserve">also </w:t>
      </w:r>
      <w:r w:rsidRPr="001F024D">
        <w:t xml:space="preserve">generally </w:t>
      </w:r>
      <w:r w:rsidRPr="007A2AFB">
        <w:t>unacceptable</w:t>
      </w:r>
      <w:r w:rsidRPr="007A2AFB">
        <w:rPr>
          <w:i/>
        </w:rPr>
        <w:t xml:space="preserve"> (</w:t>
      </w:r>
      <w:r w:rsidR="00E87445" w:rsidRPr="007A2AFB">
        <w:rPr>
          <w:i/>
        </w:rPr>
        <w:fldChar w:fldCharType="begin"/>
      </w:r>
      <w:r w:rsidR="00E87445" w:rsidRPr="007A2AFB">
        <w:rPr>
          <w:i/>
        </w:rPr>
        <w:instrText xml:space="preserve"> REF _Ref423446428 \h  \* MERGEFORMAT </w:instrText>
      </w:r>
      <w:r w:rsidR="00E87445" w:rsidRPr="007A2AFB">
        <w:rPr>
          <w:i/>
        </w:rPr>
      </w:r>
      <w:r w:rsidR="00E87445" w:rsidRPr="007A2AFB">
        <w:rPr>
          <w:i/>
        </w:rPr>
        <w:fldChar w:fldCharType="separate"/>
      </w:r>
      <w:r w:rsidR="00377171" w:rsidRPr="00377171">
        <w:rPr>
          <w:i/>
        </w:rPr>
        <w:t xml:space="preserve">Table </w:t>
      </w:r>
      <w:r w:rsidR="00377171" w:rsidRPr="00377171">
        <w:rPr>
          <w:i/>
          <w:noProof/>
        </w:rPr>
        <w:t>78</w:t>
      </w:r>
      <w:r w:rsidR="00E87445" w:rsidRPr="007A2AFB">
        <w:rPr>
          <w:i/>
        </w:rPr>
        <w:fldChar w:fldCharType="end"/>
      </w:r>
      <w:r w:rsidR="00E87445" w:rsidRPr="007A2AFB">
        <w:t xml:space="preserve"> </w:t>
      </w:r>
      <w:r w:rsidRPr="007A2AFB">
        <w:t xml:space="preserve">and </w:t>
      </w:r>
      <w:r w:rsidRPr="007A2AFB">
        <w:rPr>
          <w:i/>
        </w:rPr>
        <w:fldChar w:fldCharType="begin"/>
      </w:r>
      <w:r w:rsidRPr="007A2AFB">
        <w:rPr>
          <w:i/>
        </w:rPr>
        <w:instrText xml:space="preserve"> REF _Ref424915996 \h  \* MERGEFORMAT </w:instrText>
      </w:r>
      <w:r w:rsidRPr="007A2AFB">
        <w:rPr>
          <w:i/>
        </w:rPr>
      </w:r>
      <w:r w:rsidRPr="007A2AFB">
        <w:rPr>
          <w:i/>
        </w:rPr>
        <w:fldChar w:fldCharType="separate"/>
      </w:r>
      <w:r w:rsidR="00377171" w:rsidRPr="00377171">
        <w:rPr>
          <w:i/>
        </w:rPr>
        <w:t xml:space="preserve">Figure </w:t>
      </w:r>
      <w:r w:rsidR="00377171" w:rsidRPr="00377171">
        <w:rPr>
          <w:i/>
          <w:noProof/>
        </w:rPr>
        <w:t>50</w:t>
      </w:r>
      <w:r w:rsidRPr="007A2AFB">
        <w:rPr>
          <w:i/>
        </w:rPr>
        <w:fldChar w:fldCharType="end"/>
      </w:r>
      <w:r w:rsidRPr="007A2AFB">
        <w:rPr>
          <w:i/>
        </w:rPr>
        <w:t>),</w:t>
      </w:r>
      <w:r w:rsidRPr="007A2AFB">
        <w:t xml:space="preserve"> with the model generally predicting worse outcome than seen in the observed data. This was particularly true for the lowest deciles of outcome, where the predicted scores were very substantially less. These are the exact patients that we would want to model to predict accurately. </w:t>
      </w:r>
    </w:p>
    <w:p w14:paraId="12D6CE7E" w14:textId="77777777" w:rsidR="00734B08" w:rsidRPr="00A53D91" w:rsidRDefault="00F30716" w:rsidP="00755DE5">
      <w:pPr>
        <w:pStyle w:val="Caption"/>
        <w:spacing w:line="360" w:lineRule="auto"/>
        <w:rPr>
          <w:b w:val="0"/>
          <w:i/>
          <w:sz w:val="24"/>
          <w:szCs w:val="24"/>
        </w:rPr>
      </w:pPr>
      <w:bookmarkStart w:id="802" w:name="_Ref423446428"/>
      <w:bookmarkStart w:id="803" w:name="_Toc426467763"/>
      <w:bookmarkStart w:id="804" w:name="_Toc426724868"/>
      <w:bookmarkStart w:id="805" w:name="_Toc442343357"/>
      <w:r w:rsidRPr="007A2AFB">
        <w:rPr>
          <w:b w:val="0"/>
          <w:i/>
          <w:sz w:val="24"/>
          <w:szCs w:val="24"/>
        </w:rPr>
        <w:t xml:space="preserve">Table </w:t>
      </w:r>
      <w:r w:rsidRPr="007A2AFB">
        <w:rPr>
          <w:b w:val="0"/>
          <w:i/>
          <w:sz w:val="24"/>
          <w:szCs w:val="24"/>
        </w:rPr>
        <w:fldChar w:fldCharType="begin"/>
      </w:r>
      <w:r w:rsidRPr="007A2AFB">
        <w:rPr>
          <w:b w:val="0"/>
          <w:i/>
          <w:sz w:val="24"/>
          <w:szCs w:val="24"/>
        </w:rPr>
        <w:instrText xml:space="preserve"> SEQ Table \* ARABIC </w:instrText>
      </w:r>
      <w:r w:rsidRPr="007A2AFB">
        <w:rPr>
          <w:b w:val="0"/>
          <w:i/>
          <w:sz w:val="24"/>
          <w:szCs w:val="24"/>
        </w:rPr>
        <w:fldChar w:fldCharType="separate"/>
      </w:r>
      <w:r w:rsidR="00377171">
        <w:rPr>
          <w:b w:val="0"/>
          <w:i/>
          <w:noProof/>
          <w:sz w:val="24"/>
          <w:szCs w:val="24"/>
        </w:rPr>
        <w:t>78</w:t>
      </w:r>
      <w:r w:rsidRPr="007A2AFB">
        <w:rPr>
          <w:b w:val="0"/>
          <w:i/>
          <w:sz w:val="24"/>
          <w:szCs w:val="24"/>
        </w:rPr>
        <w:fldChar w:fldCharType="end"/>
      </w:r>
      <w:bookmarkEnd w:id="802"/>
      <w:r w:rsidRPr="007A2AFB">
        <w:rPr>
          <w:b w:val="0"/>
          <w:i/>
          <w:sz w:val="24"/>
          <w:szCs w:val="24"/>
        </w:rPr>
        <w:t xml:space="preserve">. </w:t>
      </w:r>
      <w:r w:rsidR="00734B08" w:rsidRPr="007A2AFB">
        <w:rPr>
          <w:b w:val="0"/>
          <w:i/>
          <w:sz w:val="24"/>
          <w:szCs w:val="24"/>
        </w:rPr>
        <w:t xml:space="preserve"> Calibration and discr</w:t>
      </w:r>
      <w:r w:rsidR="00734B08" w:rsidRPr="00A53D91">
        <w:rPr>
          <w:b w:val="0"/>
          <w:i/>
          <w:sz w:val="24"/>
          <w:szCs w:val="24"/>
        </w:rPr>
        <w:t>imination of the validated Hip model using the complete data set</w:t>
      </w:r>
      <w:bookmarkEnd w:id="803"/>
      <w:bookmarkEnd w:id="804"/>
      <w:bookmarkEnd w:id="805"/>
    </w:p>
    <w:tbl>
      <w:tblPr>
        <w:tblStyle w:val="Style1"/>
        <w:tblW w:w="0" w:type="auto"/>
        <w:tblLayout w:type="fixed"/>
        <w:tblLook w:val="04A0" w:firstRow="1" w:lastRow="0" w:firstColumn="1" w:lastColumn="0" w:noHBand="0" w:noVBand="1"/>
      </w:tblPr>
      <w:tblGrid>
        <w:gridCol w:w="1682"/>
        <w:gridCol w:w="1795"/>
        <w:gridCol w:w="1796"/>
        <w:gridCol w:w="1796"/>
      </w:tblGrid>
      <w:tr w:rsidR="00734B08" w:rsidRPr="008F116D" w14:paraId="3BBE21A4" w14:textId="77777777" w:rsidTr="00CC0E8C">
        <w:trPr>
          <w:cnfStyle w:val="100000000000" w:firstRow="1" w:lastRow="0" w:firstColumn="0" w:lastColumn="0" w:oddVBand="0" w:evenVBand="0" w:oddHBand="0" w:evenHBand="0" w:firstRowFirstColumn="0" w:firstRowLastColumn="0" w:lastRowFirstColumn="0" w:lastRowLastColumn="0"/>
        </w:trPr>
        <w:tc>
          <w:tcPr>
            <w:tcW w:w="7069" w:type="dxa"/>
            <w:gridSpan w:val="4"/>
          </w:tcPr>
          <w:p w14:paraId="55BC816D" w14:textId="77777777" w:rsidR="00734B08" w:rsidRPr="008F116D" w:rsidRDefault="00734B08" w:rsidP="00755DE5">
            <w:pPr>
              <w:spacing w:line="360" w:lineRule="auto"/>
              <w:rPr>
                <w:b w:val="0"/>
                <w:sz w:val="20"/>
                <w:szCs w:val="20"/>
              </w:rPr>
            </w:pPr>
            <w:r w:rsidRPr="008F116D">
              <w:rPr>
                <w:b w:val="0"/>
                <w:sz w:val="20"/>
                <w:szCs w:val="20"/>
              </w:rPr>
              <w:t>Validated COASt data</w:t>
            </w:r>
          </w:p>
        </w:tc>
      </w:tr>
      <w:tr w:rsidR="00734B08" w:rsidRPr="008F116D" w14:paraId="1FE414F0" w14:textId="77777777" w:rsidTr="00CC0E8C">
        <w:tc>
          <w:tcPr>
            <w:tcW w:w="1682" w:type="dxa"/>
          </w:tcPr>
          <w:p w14:paraId="081D71C4" w14:textId="77777777" w:rsidR="00734B08" w:rsidRPr="008F116D" w:rsidRDefault="00734B08" w:rsidP="00755DE5">
            <w:pPr>
              <w:spacing w:line="360" w:lineRule="auto"/>
              <w:rPr>
                <w:b/>
                <w:sz w:val="20"/>
                <w:szCs w:val="20"/>
              </w:rPr>
            </w:pPr>
            <w:r w:rsidRPr="008F116D">
              <w:rPr>
                <w:b/>
                <w:sz w:val="20"/>
                <w:szCs w:val="20"/>
              </w:rPr>
              <w:t>Tenths of the</w:t>
            </w:r>
          </w:p>
          <w:p w14:paraId="6CA20FDE" w14:textId="77777777" w:rsidR="00734B08" w:rsidRPr="008F116D" w:rsidRDefault="00734B08" w:rsidP="00755DE5">
            <w:pPr>
              <w:spacing w:line="360" w:lineRule="auto"/>
              <w:rPr>
                <w:b/>
                <w:sz w:val="20"/>
                <w:szCs w:val="20"/>
              </w:rPr>
            </w:pPr>
            <w:r w:rsidRPr="008F116D">
              <w:rPr>
                <w:b/>
                <w:sz w:val="20"/>
                <w:szCs w:val="20"/>
              </w:rPr>
              <w:t>predicted OHS</w:t>
            </w:r>
          </w:p>
        </w:tc>
        <w:tc>
          <w:tcPr>
            <w:tcW w:w="1795" w:type="dxa"/>
          </w:tcPr>
          <w:p w14:paraId="2047A32C" w14:textId="77777777" w:rsidR="00734B08" w:rsidRPr="008F116D" w:rsidRDefault="00734B08" w:rsidP="00755DE5">
            <w:pPr>
              <w:tabs>
                <w:tab w:val="left" w:pos="743"/>
                <w:tab w:val="left" w:pos="1344"/>
              </w:tabs>
              <w:spacing w:line="360" w:lineRule="auto"/>
              <w:rPr>
                <w:b/>
                <w:sz w:val="20"/>
                <w:szCs w:val="20"/>
              </w:rPr>
            </w:pPr>
            <w:r w:rsidRPr="008F116D">
              <w:rPr>
                <w:b/>
                <w:sz w:val="20"/>
                <w:szCs w:val="20"/>
              </w:rPr>
              <w:t>Observed OHS</w:t>
            </w:r>
          </w:p>
        </w:tc>
        <w:tc>
          <w:tcPr>
            <w:tcW w:w="1796" w:type="dxa"/>
          </w:tcPr>
          <w:p w14:paraId="774B9BA2" w14:textId="77777777" w:rsidR="00734B08" w:rsidRPr="008F116D" w:rsidRDefault="00734B08" w:rsidP="00755DE5">
            <w:pPr>
              <w:spacing w:line="360" w:lineRule="auto"/>
              <w:rPr>
                <w:b/>
                <w:sz w:val="20"/>
                <w:szCs w:val="20"/>
              </w:rPr>
            </w:pPr>
            <w:r w:rsidRPr="008F116D">
              <w:rPr>
                <w:b/>
                <w:sz w:val="20"/>
                <w:szCs w:val="20"/>
              </w:rPr>
              <w:t>Predicted OHS</w:t>
            </w:r>
          </w:p>
        </w:tc>
        <w:tc>
          <w:tcPr>
            <w:tcW w:w="1796" w:type="dxa"/>
          </w:tcPr>
          <w:p w14:paraId="2A9E8F16" w14:textId="77777777" w:rsidR="00734B08" w:rsidRPr="008F116D" w:rsidRDefault="00734B08" w:rsidP="00755DE5">
            <w:pPr>
              <w:spacing w:line="360" w:lineRule="auto"/>
              <w:rPr>
                <w:b/>
                <w:sz w:val="20"/>
                <w:szCs w:val="20"/>
              </w:rPr>
            </w:pPr>
            <w:r w:rsidRPr="008F116D">
              <w:rPr>
                <w:b/>
                <w:sz w:val="20"/>
                <w:szCs w:val="20"/>
              </w:rPr>
              <w:t>Observed / predicted</w:t>
            </w:r>
          </w:p>
        </w:tc>
      </w:tr>
      <w:tr w:rsidR="00734B08" w:rsidRPr="008F116D" w14:paraId="26C3C723" w14:textId="77777777" w:rsidTr="00CC0E8C">
        <w:tc>
          <w:tcPr>
            <w:tcW w:w="1682" w:type="dxa"/>
          </w:tcPr>
          <w:p w14:paraId="0C03FBC7" w14:textId="77777777" w:rsidR="00734B08" w:rsidRPr="008F116D" w:rsidRDefault="00734B08" w:rsidP="00755DE5">
            <w:pPr>
              <w:spacing w:line="360" w:lineRule="auto"/>
              <w:rPr>
                <w:sz w:val="20"/>
                <w:szCs w:val="20"/>
              </w:rPr>
            </w:pPr>
            <w:r w:rsidRPr="008F116D">
              <w:rPr>
                <w:sz w:val="20"/>
                <w:szCs w:val="20"/>
              </w:rPr>
              <w:t>[14.2-19.6]</w:t>
            </w:r>
          </w:p>
        </w:tc>
        <w:tc>
          <w:tcPr>
            <w:tcW w:w="1795" w:type="dxa"/>
          </w:tcPr>
          <w:p w14:paraId="0FDECACD" w14:textId="77777777" w:rsidR="00734B08" w:rsidRPr="008F116D" w:rsidRDefault="00734B08" w:rsidP="00755DE5">
            <w:pPr>
              <w:spacing w:line="360" w:lineRule="auto"/>
              <w:rPr>
                <w:sz w:val="20"/>
                <w:szCs w:val="20"/>
              </w:rPr>
            </w:pPr>
            <w:r w:rsidRPr="008F116D">
              <w:rPr>
                <w:sz w:val="20"/>
                <w:szCs w:val="20"/>
              </w:rPr>
              <w:t>37.62</w:t>
            </w:r>
          </w:p>
        </w:tc>
        <w:tc>
          <w:tcPr>
            <w:tcW w:w="1796" w:type="dxa"/>
          </w:tcPr>
          <w:p w14:paraId="7116D537" w14:textId="77777777" w:rsidR="00734B08" w:rsidRPr="008F116D" w:rsidRDefault="00734B08" w:rsidP="00755DE5">
            <w:pPr>
              <w:spacing w:line="360" w:lineRule="auto"/>
              <w:rPr>
                <w:sz w:val="20"/>
                <w:szCs w:val="20"/>
              </w:rPr>
            </w:pPr>
            <w:r w:rsidRPr="008F116D">
              <w:rPr>
                <w:sz w:val="20"/>
                <w:szCs w:val="20"/>
              </w:rPr>
              <w:t>17.90</w:t>
            </w:r>
          </w:p>
        </w:tc>
        <w:tc>
          <w:tcPr>
            <w:tcW w:w="1796" w:type="dxa"/>
          </w:tcPr>
          <w:p w14:paraId="13FE8868" w14:textId="77777777" w:rsidR="00734B08" w:rsidRPr="008F116D" w:rsidRDefault="00734B08" w:rsidP="00755DE5">
            <w:pPr>
              <w:spacing w:line="360" w:lineRule="auto"/>
              <w:rPr>
                <w:sz w:val="20"/>
                <w:szCs w:val="20"/>
              </w:rPr>
            </w:pPr>
            <w:r w:rsidRPr="008F116D">
              <w:rPr>
                <w:sz w:val="20"/>
                <w:szCs w:val="20"/>
              </w:rPr>
              <w:t>2.10</w:t>
            </w:r>
          </w:p>
        </w:tc>
      </w:tr>
      <w:tr w:rsidR="00734B08" w:rsidRPr="008F116D" w14:paraId="4833D7DD" w14:textId="77777777" w:rsidTr="00CC0E8C">
        <w:tc>
          <w:tcPr>
            <w:tcW w:w="1682" w:type="dxa"/>
          </w:tcPr>
          <w:p w14:paraId="3FBB5CE3" w14:textId="77777777" w:rsidR="00734B08" w:rsidRPr="008F116D" w:rsidRDefault="00734B08" w:rsidP="00755DE5">
            <w:pPr>
              <w:spacing w:line="360" w:lineRule="auto"/>
              <w:rPr>
                <w:sz w:val="20"/>
                <w:szCs w:val="20"/>
              </w:rPr>
            </w:pPr>
            <w:r w:rsidRPr="008F116D">
              <w:rPr>
                <w:sz w:val="20"/>
                <w:szCs w:val="20"/>
              </w:rPr>
              <w:t>(19.6-21.8]</w:t>
            </w:r>
          </w:p>
        </w:tc>
        <w:tc>
          <w:tcPr>
            <w:tcW w:w="1795" w:type="dxa"/>
          </w:tcPr>
          <w:p w14:paraId="11E73BC5" w14:textId="77777777" w:rsidR="00734B08" w:rsidRPr="008F116D" w:rsidRDefault="00734B08" w:rsidP="00755DE5">
            <w:pPr>
              <w:spacing w:line="360" w:lineRule="auto"/>
              <w:rPr>
                <w:sz w:val="20"/>
                <w:szCs w:val="20"/>
              </w:rPr>
            </w:pPr>
            <w:r w:rsidRPr="008F116D">
              <w:rPr>
                <w:sz w:val="20"/>
                <w:szCs w:val="20"/>
              </w:rPr>
              <w:t>39.07</w:t>
            </w:r>
          </w:p>
        </w:tc>
        <w:tc>
          <w:tcPr>
            <w:tcW w:w="1796" w:type="dxa"/>
          </w:tcPr>
          <w:p w14:paraId="6EECBD18" w14:textId="77777777" w:rsidR="00734B08" w:rsidRPr="008F116D" w:rsidRDefault="00734B08" w:rsidP="00755DE5">
            <w:pPr>
              <w:spacing w:line="360" w:lineRule="auto"/>
              <w:rPr>
                <w:sz w:val="20"/>
                <w:szCs w:val="20"/>
              </w:rPr>
            </w:pPr>
            <w:r w:rsidRPr="008F116D">
              <w:rPr>
                <w:sz w:val="20"/>
                <w:szCs w:val="20"/>
              </w:rPr>
              <w:t>20.66</w:t>
            </w:r>
          </w:p>
        </w:tc>
        <w:tc>
          <w:tcPr>
            <w:tcW w:w="1796" w:type="dxa"/>
          </w:tcPr>
          <w:p w14:paraId="0B1F3B55" w14:textId="77777777" w:rsidR="00734B08" w:rsidRPr="008F116D" w:rsidRDefault="00734B08" w:rsidP="00755DE5">
            <w:pPr>
              <w:spacing w:line="360" w:lineRule="auto"/>
              <w:rPr>
                <w:sz w:val="20"/>
                <w:szCs w:val="20"/>
              </w:rPr>
            </w:pPr>
            <w:r w:rsidRPr="008F116D">
              <w:rPr>
                <w:sz w:val="20"/>
                <w:szCs w:val="20"/>
              </w:rPr>
              <w:t>1.89</w:t>
            </w:r>
          </w:p>
        </w:tc>
      </w:tr>
      <w:tr w:rsidR="00734B08" w:rsidRPr="008F116D" w14:paraId="70506D9B" w14:textId="77777777" w:rsidTr="00CC0E8C">
        <w:tc>
          <w:tcPr>
            <w:tcW w:w="1682" w:type="dxa"/>
          </w:tcPr>
          <w:p w14:paraId="07ED04AB" w14:textId="77777777" w:rsidR="00734B08" w:rsidRPr="008F116D" w:rsidRDefault="00734B08" w:rsidP="00755DE5">
            <w:pPr>
              <w:spacing w:line="360" w:lineRule="auto"/>
              <w:rPr>
                <w:sz w:val="20"/>
                <w:szCs w:val="20"/>
              </w:rPr>
            </w:pPr>
            <w:r w:rsidRPr="008F116D">
              <w:rPr>
                <w:sz w:val="20"/>
                <w:szCs w:val="20"/>
              </w:rPr>
              <w:t xml:space="preserve">(21.8-23.6] </w:t>
            </w:r>
          </w:p>
        </w:tc>
        <w:tc>
          <w:tcPr>
            <w:tcW w:w="1795" w:type="dxa"/>
          </w:tcPr>
          <w:p w14:paraId="2AD8BD42" w14:textId="77777777" w:rsidR="00734B08" w:rsidRPr="008F116D" w:rsidRDefault="00734B08" w:rsidP="00755DE5">
            <w:pPr>
              <w:spacing w:line="360" w:lineRule="auto"/>
              <w:rPr>
                <w:sz w:val="20"/>
                <w:szCs w:val="20"/>
              </w:rPr>
            </w:pPr>
            <w:r w:rsidRPr="008F116D">
              <w:rPr>
                <w:sz w:val="20"/>
                <w:szCs w:val="20"/>
              </w:rPr>
              <w:t>38.31</w:t>
            </w:r>
          </w:p>
        </w:tc>
        <w:tc>
          <w:tcPr>
            <w:tcW w:w="1796" w:type="dxa"/>
          </w:tcPr>
          <w:p w14:paraId="57E15C1A" w14:textId="77777777" w:rsidR="00734B08" w:rsidRPr="008F116D" w:rsidRDefault="00734B08" w:rsidP="00755DE5">
            <w:pPr>
              <w:spacing w:line="360" w:lineRule="auto"/>
              <w:rPr>
                <w:sz w:val="20"/>
                <w:szCs w:val="20"/>
              </w:rPr>
            </w:pPr>
            <w:r w:rsidRPr="008F116D">
              <w:rPr>
                <w:sz w:val="20"/>
                <w:szCs w:val="20"/>
              </w:rPr>
              <w:t>22.73</w:t>
            </w:r>
          </w:p>
        </w:tc>
        <w:tc>
          <w:tcPr>
            <w:tcW w:w="1796" w:type="dxa"/>
          </w:tcPr>
          <w:p w14:paraId="7B972417" w14:textId="77777777" w:rsidR="00734B08" w:rsidRPr="008F116D" w:rsidRDefault="00734B08" w:rsidP="00755DE5">
            <w:pPr>
              <w:spacing w:line="360" w:lineRule="auto"/>
              <w:rPr>
                <w:sz w:val="20"/>
                <w:szCs w:val="20"/>
              </w:rPr>
            </w:pPr>
            <w:r w:rsidRPr="008F116D">
              <w:rPr>
                <w:sz w:val="20"/>
                <w:szCs w:val="20"/>
              </w:rPr>
              <w:t>1.69</w:t>
            </w:r>
          </w:p>
        </w:tc>
      </w:tr>
      <w:tr w:rsidR="00734B08" w:rsidRPr="008F116D" w14:paraId="2274827D" w14:textId="77777777" w:rsidTr="00CC0E8C">
        <w:tc>
          <w:tcPr>
            <w:tcW w:w="1682" w:type="dxa"/>
          </w:tcPr>
          <w:p w14:paraId="5889B8D6" w14:textId="77777777" w:rsidR="00734B08" w:rsidRPr="008F116D" w:rsidRDefault="00734B08" w:rsidP="00755DE5">
            <w:pPr>
              <w:spacing w:line="360" w:lineRule="auto"/>
              <w:rPr>
                <w:sz w:val="20"/>
                <w:szCs w:val="20"/>
              </w:rPr>
            </w:pPr>
            <w:r w:rsidRPr="008F116D">
              <w:rPr>
                <w:sz w:val="20"/>
                <w:szCs w:val="20"/>
              </w:rPr>
              <w:t>(23.6-25.5]</w:t>
            </w:r>
          </w:p>
        </w:tc>
        <w:tc>
          <w:tcPr>
            <w:tcW w:w="1795" w:type="dxa"/>
          </w:tcPr>
          <w:p w14:paraId="3684C861" w14:textId="77777777" w:rsidR="00734B08" w:rsidRPr="008F116D" w:rsidRDefault="00734B08" w:rsidP="00755DE5">
            <w:pPr>
              <w:spacing w:line="360" w:lineRule="auto"/>
              <w:rPr>
                <w:sz w:val="20"/>
                <w:szCs w:val="20"/>
              </w:rPr>
            </w:pPr>
            <w:r w:rsidRPr="008F116D">
              <w:rPr>
                <w:sz w:val="20"/>
                <w:szCs w:val="20"/>
              </w:rPr>
              <w:t>40.58</w:t>
            </w:r>
          </w:p>
        </w:tc>
        <w:tc>
          <w:tcPr>
            <w:tcW w:w="1796" w:type="dxa"/>
          </w:tcPr>
          <w:p w14:paraId="1F07F487" w14:textId="77777777" w:rsidR="00734B08" w:rsidRPr="008F116D" w:rsidRDefault="00734B08" w:rsidP="00755DE5">
            <w:pPr>
              <w:spacing w:line="360" w:lineRule="auto"/>
              <w:rPr>
                <w:sz w:val="20"/>
                <w:szCs w:val="20"/>
              </w:rPr>
            </w:pPr>
            <w:r w:rsidRPr="008F116D">
              <w:rPr>
                <w:sz w:val="20"/>
                <w:szCs w:val="20"/>
              </w:rPr>
              <w:t>24.62</w:t>
            </w:r>
          </w:p>
        </w:tc>
        <w:tc>
          <w:tcPr>
            <w:tcW w:w="1796" w:type="dxa"/>
          </w:tcPr>
          <w:p w14:paraId="0F3C96DE" w14:textId="77777777" w:rsidR="00734B08" w:rsidRPr="008F116D" w:rsidRDefault="00734B08" w:rsidP="00755DE5">
            <w:pPr>
              <w:spacing w:line="360" w:lineRule="auto"/>
              <w:rPr>
                <w:sz w:val="20"/>
                <w:szCs w:val="20"/>
              </w:rPr>
            </w:pPr>
            <w:r w:rsidRPr="008F116D">
              <w:rPr>
                <w:sz w:val="20"/>
                <w:szCs w:val="20"/>
              </w:rPr>
              <w:t>1.65</w:t>
            </w:r>
          </w:p>
        </w:tc>
      </w:tr>
      <w:tr w:rsidR="00734B08" w:rsidRPr="008F116D" w14:paraId="5D95F031" w14:textId="77777777" w:rsidTr="00CC0E8C">
        <w:tc>
          <w:tcPr>
            <w:tcW w:w="1682" w:type="dxa"/>
          </w:tcPr>
          <w:p w14:paraId="6ABEC5F5" w14:textId="77777777" w:rsidR="00734B08" w:rsidRPr="008F116D" w:rsidRDefault="00734B08" w:rsidP="00755DE5">
            <w:pPr>
              <w:spacing w:line="360" w:lineRule="auto"/>
              <w:rPr>
                <w:sz w:val="20"/>
                <w:szCs w:val="20"/>
              </w:rPr>
            </w:pPr>
            <w:r w:rsidRPr="008F116D">
              <w:rPr>
                <w:sz w:val="20"/>
                <w:szCs w:val="20"/>
              </w:rPr>
              <w:t>(25.5-27]</w:t>
            </w:r>
          </w:p>
        </w:tc>
        <w:tc>
          <w:tcPr>
            <w:tcW w:w="1795" w:type="dxa"/>
          </w:tcPr>
          <w:p w14:paraId="33BD2BF6" w14:textId="77777777" w:rsidR="00734B08" w:rsidRPr="008F116D" w:rsidRDefault="00734B08" w:rsidP="00755DE5">
            <w:pPr>
              <w:spacing w:line="360" w:lineRule="auto"/>
              <w:rPr>
                <w:sz w:val="20"/>
                <w:szCs w:val="20"/>
              </w:rPr>
            </w:pPr>
            <w:r w:rsidRPr="008F116D">
              <w:rPr>
                <w:sz w:val="20"/>
                <w:szCs w:val="20"/>
              </w:rPr>
              <w:t>42.09</w:t>
            </w:r>
          </w:p>
        </w:tc>
        <w:tc>
          <w:tcPr>
            <w:tcW w:w="1796" w:type="dxa"/>
          </w:tcPr>
          <w:p w14:paraId="7B4C3BAE" w14:textId="77777777" w:rsidR="00734B08" w:rsidRPr="008F116D" w:rsidRDefault="00734B08" w:rsidP="00755DE5">
            <w:pPr>
              <w:spacing w:line="360" w:lineRule="auto"/>
              <w:rPr>
                <w:sz w:val="20"/>
                <w:szCs w:val="20"/>
              </w:rPr>
            </w:pPr>
            <w:r w:rsidRPr="008F116D">
              <w:rPr>
                <w:sz w:val="20"/>
                <w:szCs w:val="20"/>
              </w:rPr>
              <w:t>26.21</w:t>
            </w:r>
          </w:p>
        </w:tc>
        <w:tc>
          <w:tcPr>
            <w:tcW w:w="1796" w:type="dxa"/>
          </w:tcPr>
          <w:p w14:paraId="369A6EB5" w14:textId="77777777" w:rsidR="00734B08" w:rsidRPr="008F116D" w:rsidRDefault="00734B08" w:rsidP="00755DE5">
            <w:pPr>
              <w:spacing w:line="360" w:lineRule="auto"/>
              <w:rPr>
                <w:sz w:val="20"/>
                <w:szCs w:val="20"/>
              </w:rPr>
            </w:pPr>
            <w:r w:rsidRPr="008F116D">
              <w:rPr>
                <w:sz w:val="20"/>
                <w:szCs w:val="20"/>
              </w:rPr>
              <w:t>1.61</w:t>
            </w:r>
          </w:p>
        </w:tc>
      </w:tr>
      <w:tr w:rsidR="00734B08" w:rsidRPr="008F116D" w14:paraId="51A07BFA" w14:textId="77777777" w:rsidTr="00CC0E8C">
        <w:tc>
          <w:tcPr>
            <w:tcW w:w="1682" w:type="dxa"/>
          </w:tcPr>
          <w:p w14:paraId="5C2C6ADB" w14:textId="77777777" w:rsidR="00734B08" w:rsidRPr="008F116D" w:rsidRDefault="00734B08" w:rsidP="00755DE5">
            <w:pPr>
              <w:spacing w:line="360" w:lineRule="auto"/>
              <w:rPr>
                <w:sz w:val="20"/>
                <w:szCs w:val="20"/>
              </w:rPr>
            </w:pPr>
            <w:r w:rsidRPr="008F116D">
              <w:rPr>
                <w:sz w:val="20"/>
                <w:szCs w:val="20"/>
              </w:rPr>
              <w:t>(27-28.7]</w:t>
            </w:r>
          </w:p>
        </w:tc>
        <w:tc>
          <w:tcPr>
            <w:tcW w:w="1795" w:type="dxa"/>
          </w:tcPr>
          <w:p w14:paraId="2F0C3258" w14:textId="77777777" w:rsidR="00734B08" w:rsidRPr="008F116D" w:rsidRDefault="00734B08" w:rsidP="00755DE5">
            <w:pPr>
              <w:spacing w:line="360" w:lineRule="auto"/>
              <w:rPr>
                <w:sz w:val="20"/>
                <w:szCs w:val="20"/>
              </w:rPr>
            </w:pPr>
            <w:r w:rsidRPr="008F116D">
              <w:rPr>
                <w:sz w:val="20"/>
                <w:szCs w:val="20"/>
              </w:rPr>
              <w:t>42.21</w:t>
            </w:r>
          </w:p>
        </w:tc>
        <w:tc>
          <w:tcPr>
            <w:tcW w:w="1796" w:type="dxa"/>
          </w:tcPr>
          <w:p w14:paraId="01F42B32" w14:textId="77777777" w:rsidR="00734B08" w:rsidRPr="008F116D" w:rsidRDefault="00734B08" w:rsidP="00755DE5">
            <w:pPr>
              <w:spacing w:line="360" w:lineRule="auto"/>
              <w:rPr>
                <w:sz w:val="20"/>
                <w:szCs w:val="20"/>
              </w:rPr>
            </w:pPr>
            <w:r w:rsidRPr="008F116D">
              <w:rPr>
                <w:sz w:val="20"/>
                <w:szCs w:val="20"/>
              </w:rPr>
              <w:t>27.79</w:t>
            </w:r>
          </w:p>
        </w:tc>
        <w:tc>
          <w:tcPr>
            <w:tcW w:w="1796" w:type="dxa"/>
          </w:tcPr>
          <w:p w14:paraId="0F29CCBF" w14:textId="77777777" w:rsidR="00734B08" w:rsidRPr="008F116D" w:rsidRDefault="00734B08" w:rsidP="00755DE5">
            <w:pPr>
              <w:spacing w:line="360" w:lineRule="auto"/>
              <w:rPr>
                <w:sz w:val="20"/>
                <w:szCs w:val="20"/>
              </w:rPr>
            </w:pPr>
            <w:r w:rsidRPr="008F116D">
              <w:rPr>
                <w:sz w:val="20"/>
                <w:szCs w:val="20"/>
              </w:rPr>
              <w:t>1.52</w:t>
            </w:r>
          </w:p>
        </w:tc>
      </w:tr>
      <w:tr w:rsidR="00734B08" w:rsidRPr="008F116D" w14:paraId="284CE684" w14:textId="77777777" w:rsidTr="00CC0E8C">
        <w:tc>
          <w:tcPr>
            <w:tcW w:w="1682" w:type="dxa"/>
          </w:tcPr>
          <w:p w14:paraId="14C10655" w14:textId="77777777" w:rsidR="00734B08" w:rsidRPr="008F116D" w:rsidRDefault="00734B08" w:rsidP="00755DE5">
            <w:pPr>
              <w:spacing w:line="360" w:lineRule="auto"/>
              <w:rPr>
                <w:sz w:val="20"/>
                <w:szCs w:val="20"/>
              </w:rPr>
            </w:pPr>
            <w:r w:rsidRPr="008F116D">
              <w:rPr>
                <w:sz w:val="20"/>
                <w:szCs w:val="20"/>
              </w:rPr>
              <w:t xml:space="preserve">(28.7-30.1] </w:t>
            </w:r>
          </w:p>
        </w:tc>
        <w:tc>
          <w:tcPr>
            <w:tcW w:w="1795" w:type="dxa"/>
          </w:tcPr>
          <w:p w14:paraId="4C1C9C8E" w14:textId="77777777" w:rsidR="00734B08" w:rsidRPr="008F116D" w:rsidRDefault="00734B08" w:rsidP="00755DE5">
            <w:pPr>
              <w:spacing w:line="360" w:lineRule="auto"/>
              <w:rPr>
                <w:sz w:val="20"/>
                <w:szCs w:val="20"/>
              </w:rPr>
            </w:pPr>
            <w:r w:rsidRPr="008F116D">
              <w:rPr>
                <w:sz w:val="20"/>
                <w:szCs w:val="20"/>
              </w:rPr>
              <w:t>42.53</w:t>
            </w:r>
          </w:p>
        </w:tc>
        <w:tc>
          <w:tcPr>
            <w:tcW w:w="1796" w:type="dxa"/>
          </w:tcPr>
          <w:p w14:paraId="00AEDDD7" w14:textId="77777777" w:rsidR="00734B08" w:rsidRPr="008F116D" w:rsidRDefault="00734B08" w:rsidP="00755DE5">
            <w:pPr>
              <w:spacing w:line="360" w:lineRule="auto"/>
              <w:rPr>
                <w:sz w:val="20"/>
                <w:szCs w:val="20"/>
              </w:rPr>
            </w:pPr>
            <w:r w:rsidRPr="008F116D">
              <w:rPr>
                <w:sz w:val="20"/>
                <w:szCs w:val="20"/>
              </w:rPr>
              <w:t>29.44</w:t>
            </w:r>
          </w:p>
        </w:tc>
        <w:tc>
          <w:tcPr>
            <w:tcW w:w="1796" w:type="dxa"/>
          </w:tcPr>
          <w:p w14:paraId="4F8123F2" w14:textId="77777777" w:rsidR="00734B08" w:rsidRPr="008F116D" w:rsidRDefault="00734B08" w:rsidP="00755DE5">
            <w:pPr>
              <w:spacing w:line="360" w:lineRule="auto"/>
              <w:rPr>
                <w:sz w:val="20"/>
                <w:szCs w:val="20"/>
              </w:rPr>
            </w:pPr>
            <w:r w:rsidRPr="008F116D">
              <w:rPr>
                <w:sz w:val="20"/>
                <w:szCs w:val="20"/>
              </w:rPr>
              <w:t>1.45</w:t>
            </w:r>
          </w:p>
        </w:tc>
      </w:tr>
      <w:tr w:rsidR="00734B08" w:rsidRPr="008F116D" w14:paraId="31B54FF7" w14:textId="77777777" w:rsidTr="00CC0E8C">
        <w:tc>
          <w:tcPr>
            <w:tcW w:w="1682" w:type="dxa"/>
          </w:tcPr>
          <w:p w14:paraId="29340E9A" w14:textId="77777777" w:rsidR="00734B08" w:rsidRPr="008F116D" w:rsidRDefault="00734B08" w:rsidP="00755DE5">
            <w:pPr>
              <w:spacing w:line="360" w:lineRule="auto"/>
              <w:rPr>
                <w:sz w:val="20"/>
                <w:szCs w:val="20"/>
              </w:rPr>
            </w:pPr>
            <w:r w:rsidRPr="008F116D">
              <w:rPr>
                <w:sz w:val="20"/>
                <w:szCs w:val="20"/>
              </w:rPr>
              <w:t>(30.1-31.7]</w:t>
            </w:r>
          </w:p>
        </w:tc>
        <w:tc>
          <w:tcPr>
            <w:tcW w:w="1795" w:type="dxa"/>
          </w:tcPr>
          <w:p w14:paraId="4D20E9B5" w14:textId="77777777" w:rsidR="00734B08" w:rsidRPr="008F116D" w:rsidRDefault="00734B08" w:rsidP="00755DE5">
            <w:pPr>
              <w:spacing w:line="360" w:lineRule="auto"/>
              <w:rPr>
                <w:sz w:val="20"/>
                <w:szCs w:val="20"/>
              </w:rPr>
            </w:pPr>
            <w:r w:rsidRPr="008F116D">
              <w:rPr>
                <w:sz w:val="20"/>
                <w:szCs w:val="20"/>
              </w:rPr>
              <w:t>41.43</w:t>
            </w:r>
          </w:p>
        </w:tc>
        <w:tc>
          <w:tcPr>
            <w:tcW w:w="1796" w:type="dxa"/>
          </w:tcPr>
          <w:p w14:paraId="02B2B4B3" w14:textId="77777777" w:rsidR="00734B08" w:rsidRPr="008F116D" w:rsidRDefault="00734B08" w:rsidP="00755DE5">
            <w:pPr>
              <w:spacing w:line="360" w:lineRule="auto"/>
              <w:rPr>
                <w:sz w:val="20"/>
                <w:szCs w:val="20"/>
              </w:rPr>
            </w:pPr>
            <w:r w:rsidRPr="008F116D">
              <w:rPr>
                <w:sz w:val="20"/>
                <w:szCs w:val="20"/>
              </w:rPr>
              <w:t>30.86</w:t>
            </w:r>
          </w:p>
        </w:tc>
        <w:tc>
          <w:tcPr>
            <w:tcW w:w="1796" w:type="dxa"/>
          </w:tcPr>
          <w:p w14:paraId="1CCAF8BE" w14:textId="77777777" w:rsidR="00734B08" w:rsidRPr="008F116D" w:rsidRDefault="00734B08" w:rsidP="00755DE5">
            <w:pPr>
              <w:spacing w:line="360" w:lineRule="auto"/>
              <w:rPr>
                <w:sz w:val="20"/>
                <w:szCs w:val="20"/>
              </w:rPr>
            </w:pPr>
            <w:r w:rsidRPr="008F116D">
              <w:rPr>
                <w:sz w:val="20"/>
                <w:szCs w:val="20"/>
              </w:rPr>
              <w:t>1.34</w:t>
            </w:r>
          </w:p>
        </w:tc>
      </w:tr>
      <w:tr w:rsidR="00734B08" w:rsidRPr="008F116D" w14:paraId="477AA279" w14:textId="77777777" w:rsidTr="00CC0E8C">
        <w:tc>
          <w:tcPr>
            <w:tcW w:w="1682" w:type="dxa"/>
          </w:tcPr>
          <w:p w14:paraId="13C99764" w14:textId="77777777" w:rsidR="00734B08" w:rsidRPr="008F116D" w:rsidRDefault="00734B08" w:rsidP="00755DE5">
            <w:pPr>
              <w:spacing w:line="360" w:lineRule="auto"/>
              <w:rPr>
                <w:sz w:val="20"/>
                <w:szCs w:val="20"/>
              </w:rPr>
            </w:pPr>
            <w:r w:rsidRPr="008F116D">
              <w:rPr>
                <w:sz w:val="20"/>
                <w:szCs w:val="20"/>
              </w:rPr>
              <w:t xml:space="preserve">(31.7-34.4] </w:t>
            </w:r>
          </w:p>
        </w:tc>
        <w:tc>
          <w:tcPr>
            <w:tcW w:w="1795" w:type="dxa"/>
          </w:tcPr>
          <w:p w14:paraId="37C196F1" w14:textId="77777777" w:rsidR="00734B08" w:rsidRPr="008F116D" w:rsidRDefault="00734B08" w:rsidP="00755DE5">
            <w:pPr>
              <w:spacing w:line="360" w:lineRule="auto"/>
              <w:rPr>
                <w:sz w:val="20"/>
                <w:szCs w:val="20"/>
              </w:rPr>
            </w:pPr>
            <w:r w:rsidRPr="008F116D">
              <w:rPr>
                <w:sz w:val="20"/>
                <w:szCs w:val="20"/>
              </w:rPr>
              <w:t>44.38</w:t>
            </w:r>
          </w:p>
        </w:tc>
        <w:tc>
          <w:tcPr>
            <w:tcW w:w="1796" w:type="dxa"/>
          </w:tcPr>
          <w:p w14:paraId="18C87D8F" w14:textId="77777777" w:rsidR="00734B08" w:rsidRPr="008F116D" w:rsidRDefault="00734B08" w:rsidP="00755DE5">
            <w:pPr>
              <w:spacing w:line="360" w:lineRule="auto"/>
              <w:rPr>
                <w:sz w:val="20"/>
                <w:szCs w:val="20"/>
              </w:rPr>
            </w:pPr>
            <w:r w:rsidRPr="008F116D">
              <w:rPr>
                <w:sz w:val="20"/>
                <w:szCs w:val="20"/>
              </w:rPr>
              <w:t>32.91</w:t>
            </w:r>
          </w:p>
        </w:tc>
        <w:tc>
          <w:tcPr>
            <w:tcW w:w="1796" w:type="dxa"/>
          </w:tcPr>
          <w:p w14:paraId="5E85A0E7" w14:textId="77777777" w:rsidR="00734B08" w:rsidRPr="008F116D" w:rsidRDefault="00734B08" w:rsidP="00755DE5">
            <w:pPr>
              <w:spacing w:line="360" w:lineRule="auto"/>
              <w:rPr>
                <w:sz w:val="20"/>
                <w:szCs w:val="20"/>
              </w:rPr>
            </w:pPr>
            <w:r w:rsidRPr="008F116D">
              <w:rPr>
                <w:sz w:val="20"/>
                <w:szCs w:val="20"/>
              </w:rPr>
              <w:t>1.35</w:t>
            </w:r>
          </w:p>
        </w:tc>
      </w:tr>
      <w:tr w:rsidR="00734B08" w:rsidRPr="008F116D" w14:paraId="6A484B3A" w14:textId="77777777" w:rsidTr="00CC0E8C">
        <w:tc>
          <w:tcPr>
            <w:tcW w:w="1682" w:type="dxa"/>
          </w:tcPr>
          <w:p w14:paraId="46B7CCA8" w14:textId="77777777" w:rsidR="00734B08" w:rsidRPr="008F116D" w:rsidRDefault="00734B08" w:rsidP="00755DE5">
            <w:pPr>
              <w:spacing w:line="360" w:lineRule="auto"/>
              <w:rPr>
                <w:sz w:val="20"/>
                <w:szCs w:val="20"/>
              </w:rPr>
            </w:pPr>
            <w:r w:rsidRPr="008F116D">
              <w:rPr>
                <w:sz w:val="20"/>
                <w:szCs w:val="20"/>
              </w:rPr>
              <w:t>(34.4-44.7]</w:t>
            </w:r>
          </w:p>
        </w:tc>
        <w:tc>
          <w:tcPr>
            <w:tcW w:w="1795" w:type="dxa"/>
          </w:tcPr>
          <w:p w14:paraId="14331490" w14:textId="77777777" w:rsidR="00734B08" w:rsidRPr="008F116D" w:rsidRDefault="00734B08" w:rsidP="00755DE5">
            <w:pPr>
              <w:spacing w:line="360" w:lineRule="auto"/>
              <w:rPr>
                <w:sz w:val="20"/>
                <w:szCs w:val="20"/>
              </w:rPr>
            </w:pPr>
            <w:r w:rsidRPr="008F116D">
              <w:rPr>
                <w:sz w:val="20"/>
                <w:szCs w:val="20"/>
              </w:rPr>
              <w:t>42.46</w:t>
            </w:r>
          </w:p>
        </w:tc>
        <w:tc>
          <w:tcPr>
            <w:tcW w:w="1796" w:type="dxa"/>
          </w:tcPr>
          <w:p w14:paraId="06A88F63" w14:textId="77777777" w:rsidR="00734B08" w:rsidRPr="008F116D" w:rsidRDefault="00734B08" w:rsidP="00755DE5">
            <w:pPr>
              <w:spacing w:line="360" w:lineRule="auto"/>
              <w:rPr>
                <w:sz w:val="20"/>
                <w:szCs w:val="20"/>
              </w:rPr>
            </w:pPr>
            <w:r w:rsidRPr="008F116D">
              <w:rPr>
                <w:sz w:val="20"/>
                <w:szCs w:val="20"/>
              </w:rPr>
              <w:t>36.70</w:t>
            </w:r>
          </w:p>
        </w:tc>
        <w:tc>
          <w:tcPr>
            <w:tcW w:w="1796" w:type="dxa"/>
          </w:tcPr>
          <w:p w14:paraId="0B918FDA" w14:textId="77777777" w:rsidR="00734B08" w:rsidRPr="008F116D" w:rsidRDefault="00734B08" w:rsidP="00755DE5">
            <w:pPr>
              <w:spacing w:line="360" w:lineRule="auto"/>
              <w:rPr>
                <w:sz w:val="20"/>
                <w:szCs w:val="20"/>
              </w:rPr>
            </w:pPr>
            <w:r w:rsidRPr="008F116D">
              <w:rPr>
                <w:sz w:val="20"/>
                <w:szCs w:val="20"/>
              </w:rPr>
              <w:t>1.16</w:t>
            </w:r>
          </w:p>
        </w:tc>
      </w:tr>
      <w:tr w:rsidR="00734B08" w:rsidRPr="008F116D" w14:paraId="2E864299" w14:textId="77777777" w:rsidTr="00CC0E8C">
        <w:tc>
          <w:tcPr>
            <w:tcW w:w="1682" w:type="dxa"/>
          </w:tcPr>
          <w:p w14:paraId="727AD047" w14:textId="77777777" w:rsidR="00734B08" w:rsidRPr="008F116D" w:rsidRDefault="00734B08" w:rsidP="00755DE5">
            <w:pPr>
              <w:spacing w:line="360" w:lineRule="auto"/>
              <w:rPr>
                <w:sz w:val="20"/>
                <w:szCs w:val="20"/>
                <w:vertAlign w:val="superscript"/>
              </w:rPr>
            </w:pPr>
            <w:r w:rsidRPr="008F116D">
              <w:rPr>
                <w:sz w:val="20"/>
                <w:szCs w:val="20"/>
              </w:rPr>
              <w:t>R</w:t>
            </w:r>
            <w:r w:rsidRPr="008F116D">
              <w:rPr>
                <w:sz w:val="20"/>
                <w:szCs w:val="20"/>
                <w:vertAlign w:val="superscript"/>
              </w:rPr>
              <w:t>2</w:t>
            </w:r>
          </w:p>
        </w:tc>
        <w:tc>
          <w:tcPr>
            <w:tcW w:w="5387" w:type="dxa"/>
            <w:gridSpan w:val="3"/>
          </w:tcPr>
          <w:p w14:paraId="6C951652" w14:textId="77777777" w:rsidR="00734B08" w:rsidRPr="008F116D" w:rsidRDefault="00734B08" w:rsidP="00755DE5">
            <w:pPr>
              <w:spacing w:line="360" w:lineRule="auto"/>
              <w:rPr>
                <w:sz w:val="20"/>
                <w:szCs w:val="20"/>
              </w:rPr>
            </w:pPr>
            <w:r w:rsidRPr="008F116D">
              <w:rPr>
                <w:sz w:val="20"/>
                <w:szCs w:val="20"/>
              </w:rPr>
              <w:t>0.042</w:t>
            </w:r>
          </w:p>
        </w:tc>
      </w:tr>
    </w:tbl>
    <w:p w14:paraId="6FB5B654" w14:textId="77777777" w:rsidR="00734B08" w:rsidRPr="001F024D" w:rsidRDefault="00734B08" w:rsidP="00755DE5">
      <w:pPr>
        <w:spacing w:line="360" w:lineRule="auto"/>
      </w:pPr>
    </w:p>
    <w:p w14:paraId="2920B10C" w14:textId="77777777" w:rsidR="00734B08" w:rsidRPr="001F024D" w:rsidRDefault="00734B08" w:rsidP="00755DE5">
      <w:pPr>
        <w:spacing w:line="360" w:lineRule="auto"/>
        <w:rPr>
          <w:b/>
        </w:rPr>
      </w:pPr>
      <w:r w:rsidRPr="001F024D">
        <w:t>The calibration plot in</w:t>
      </w:r>
      <w:r w:rsidRPr="00D43805">
        <w:rPr>
          <w:b/>
        </w:rPr>
        <w:t xml:space="preserve"> </w:t>
      </w:r>
      <w:r w:rsidR="00D43805" w:rsidRPr="007A2AFB">
        <w:fldChar w:fldCharType="begin"/>
      </w:r>
      <w:r w:rsidR="00D43805" w:rsidRPr="007A2AFB">
        <w:instrText xml:space="preserve"> REF _Ref423446469 \h  \* MERGEFORMAT </w:instrText>
      </w:r>
      <w:r w:rsidR="00D43805" w:rsidRPr="007A2AFB">
        <w:fldChar w:fldCharType="separate"/>
      </w:r>
      <w:r w:rsidR="00377171" w:rsidRPr="00377171">
        <w:rPr>
          <w:i/>
        </w:rPr>
        <w:t xml:space="preserve">Figure </w:t>
      </w:r>
      <w:r w:rsidR="00377171" w:rsidRPr="00377171">
        <w:rPr>
          <w:i/>
          <w:noProof/>
        </w:rPr>
        <w:t>52</w:t>
      </w:r>
      <w:r w:rsidR="00D43805" w:rsidRPr="007A2AFB">
        <w:fldChar w:fldCharType="end"/>
      </w:r>
      <w:r w:rsidR="003C4EC9" w:rsidRPr="007A2AFB">
        <w:t xml:space="preserve"> </w:t>
      </w:r>
      <w:r w:rsidRPr="007A2AFB">
        <w:t>graph</w:t>
      </w:r>
      <w:r w:rsidRPr="001F024D">
        <w:t>ically illustrates poor agreement between the observed OHS score at 12 months and the predicted 12-month OHS score from the prediction model.</w:t>
      </w:r>
    </w:p>
    <w:p w14:paraId="6634EF00" w14:textId="77777777" w:rsidR="00734B08" w:rsidRPr="00A53D91" w:rsidRDefault="00734B08" w:rsidP="00755DE5">
      <w:pPr>
        <w:spacing w:line="360" w:lineRule="auto"/>
        <w:rPr>
          <w:i/>
        </w:rPr>
      </w:pPr>
    </w:p>
    <w:p w14:paraId="17C1C472" w14:textId="77777777" w:rsidR="00734B08" w:rsidRPr="001F024D" w:rsidRDefault="00734B08" w:rsidP="00755DE5">
      <w:pPr>
        <w:spacing w:line="360" w:lineRule="auto"/>
        <w:rPr>
          <w:b/>
        </w:rPr>
      </w:pPr>
      <w:r w:rsidRPr="001F024D">
        <w:rPr>
          <w:noProof/>
          <w:lang w:eastAsia="en-GB"/>
        </w:rPr>
        <w:drawing>
          <wp:inline distT="0" distB="0" distL="0" distR="0" wp14:anchorId="4768E724" wp14:editId="1E78304A">
            <wp:extent cx="3569335" cy="34524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69335" cy="3452495"/>
                    </a:xfrm>
                    <a:prstGeom prst="rect">
                      <a:avLst/>
                    </a:prstGeom>
                    <a:noFill/>
                    <a:ln>
                      <a:noFill/>
                    </a:ln>
                  </pic:spPr>
                </pic:pic>
              </a:graphicData>
            </a:graphic>
          </wp:inline>
        </w:drawing>
      </w:r>
    </w:p>
    <w:p w14:paraId="7F99FD09" w14:textId="53F0E92B" w:rsidR="00986B98" w:rsidRPr="00A53D91" w:rsidRDefault="00986B98" w:rsidP="00755DE5">
      <w:pPr>
        <w:pStyle w:val="Caption"/>
        <w:spacing w:line="360" w:lineRule="auto"/>
        <w:rPr>
          <w:b w:val="0"/>
          <w:i/>
          <w:sz w:val="24"/>
          <w:szCs w:val="24"/>
        </w:rPr>
      </w:pPr>
      <w:bookmarkStart w:id="806" w:name="_Ref423446469"/>
      <w:bookmarkStart w:id="807" w:name="_Toc426467903"/>
      <w:bookmarkStart w:id="808" w:name="_Toc426724952"/>
      <w:bookmarkStart w:id="809" w:name="_Toc442343439"/>
      <w:r w:rsidRPr="007A2AFB">
        <w:rPr>
          <w:b w:val="0"/>
          <w:i/>
          <w:sz w:val="24"/>
          <w:szCs w:val="24"/>
        </w:rPr>
        <w:t xml:space="preserve">Figure </w:t>
      </w:r>
      <w:r w:rsidR="000807FD">
        <w:rPr>
          <w:b w:val="0"/>
          <w:i/>
          <w:sz w:val="24"/>
          <w:szCs w:val="24"/>
        </w:rPr>
        <w:t>52</w:t>
      </w:r>
      <w:bookmarkEnd w:id="806"/>
      <w:r w:rsidRPr="007A2AFB">
        <w:rPr>
          <w:b w:val="0"/>
          <w:i/>
          <w:sz w:val="24"/>
          <w:szCs w:val="24"/>
        </w:rPr>
        <w:t>.</w:t>
      </w:r>
      <w:r w:rsidRPr="00A53D91">
        <w:rPr>
          <w:b w:val="0"/>
          <w:i/>
          <w:sz w:val="24"/>
          <w:szCs w:val="24"/>
        </w:rPr>
        <w:t xml:space="preserve"> Calibration plot of the validated Hip model using the complete data set</w:t>
      </w:r>
      <w:bookmarkEnd w:id="807"/>
      <w:bookmarkEnd w:id="808"/>
      <w:bookmarkEnd w:id="809"/>
      <w:r w:rsidRPr="00A53D91">
        <w:rPr>
          <w:b w:val="0"/>
          <w:i/>
          <w:sz w:val="24"/>
          <w:szCs w:val="24"/>
        </w:rPr>
        <w:t xml:space="preserve"> </w:t>
      </w:r>
    </w:p>
    <w:p w14:paraId="518D483E" w14:textId="77777777" w:rsidR="00734B08" w:rsidRPr="001F024D" w:rsidRDefault="00734B08" w:rsidP="00755DE5">
      <w:pPr>
        <w:autoSpaceDE w:val="0"/>
        <w:autoSpaceDN w:val="0"/>
        <w:adjustRightInd w:val="0"/>
        <w:spacing w:after="0" w:line="360" w:lineRule="auto"/>
      </w:pPr>
    </w:p>
    <w:p w14:paraId="341943AC" w14:textId="77777777" w:rsidR="00734B08" w:rsidRPr="001F024D" w:rsidRDefault="00734B08" w:rsidP="00755DE5">
      <w:pPr>
        <w:autoSpaceDE w:val="0"/>
        <w:autoSpaceDN w:val="0"/>
        <w:adjustRightInd w:val="0"/>
        <w:spacing w:after="0" w:line="360" w:lineRule="auto"/>
      </w:pPr>
    </w:p>
    <w:p w14:paraId="4845EC75" w14:textId="77777777" w:rsidR="00734B08" w:rsidRPr="001F024D" w:rsidRDefault="00734B08" w:rsidP="00755DE5">
      <w:pPr>
        <w:autoSpaceDE w:val="0"/>
        <w:autoSpaceDN w:val="0"/>
        <w:adjustRightInd w:val="0"/>
        <w:spacing w:after="0" w:line="360" w:lineRule="auto"/>
      </w:pPr>
      <w:r w:rsidRPr="001F024D">
        <w:rPr>
          <w:noProof/>
          <w:lang w:eastAsia="en-GB"/>
        </w:rPr>
        <w:drawing>
          <wp:inline distT="0" distB="0" distL="0" distR="0" wp14:anchorId="03E1430E" wp14:editId="73D61E17">
            <wp:extent cx="4323283" cy="307238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23074" cy="3072236"/>
                    </a:xfrm>
                    <a:prstGeom prst="rect">
                      <a:avLst/>
                    </a:prstGeom>
                    <a:noFill/>
                    <a:ln>
                      <a:noFill/>
                    </a:ln>
                  </pic:spPr>
                </pic:pic>
              </a:graphicData>
            </a:graphic>
          </wp:inline>
        </w:drawing>
      </w:r>
    </w:p>
    <w:p w14:paraId="3D8D2F94" w14:textId="6B3D7BB7" w:rsidR="00986B98" w:rsidRPr="007A2AFB" w:rsidRDefault="00986B98" w:rsidP="00755DE5">
      <w:pPr>
        <w:pStyle w:val="Caption"/>
        <w:spacing w:line="360" w:lineRule="auto"/>
        <w:rPr>
          <w:b w:val="0"/>
          <w:i/>
          <w:sz w:val="24"/>
          <w:szCs w:val="24"/>
        </w:rPr>
      </w:pPr>
      <w:bookmarkStart w:id="810" w:name="_Ref423446493"/>
      <w:bookmarkStart w:id="811" w:name="_Toc426467904"/>
      <w:bookmarkStart w:id="812" w:name="_Toc426724953"/>
      <w:bookmarkStart w:id="813" w:name="_Toc442343440"/>
      <w:r w:rsidRPr="007A2AFB">
        <w:rPr>
          <w:b w:val="0"/>
          <w:i/>
          <w:sz w:val="24"/>
          <w:szCs w:val="24"/>
        </w:rPr>
        <w:t xml:space="preserve">Figure </w:t>
      </w:r>
      <w:r w:rsidR="000807FD">
        <w:rPr>
          <w:b w:val="0"/>
          <w:i/>
          <w:sz w:val="24"/>
          <w:szCs w:val="24"/>
        </w:rPr>
        <w:t>53</w:t>
      </w:r>
      <w:bookmarkEnd w:id="810"/>
      <w:r w:rsidRPr="007A2AFB">
        <w:rPr>
          <w:b w:val="0"/>
          <w:i/>
          <w:sz w:val="24"/>
          <w:szCs w:val="24"/>
        </w:rPr>
        <w:t>. Density plot of the observed and predicted scores for the Hip data using the complete data set</w:t>
      </w:r>
      <w:bookmarkEnd w:id="811"/>
      <w:bookmarkEnd w:id="812"/>
      <w:bookmarkEnd w:id="813"/>
    </w:p>
    <w:p w14:paraId="6C6709E5" w14:textId="77777777" w:rsidR="00734B08" w:rsidRPr="007A2AFB" w:rsidRDefault="00734B08" w:rsidP="00755DE5">
      <w:pPr>
        <w:autoSpaceDE w:val="0"/>
        <w:autoSpaceDN w:val="0"/>
        <w:adjustRightInd w:val="0"/>
        <w:spacing w:after="0" w:line="360" w:lineRule="auto"/>
      </w:pPr>
    </w:p>
    <w:p w14:paraId="47F37AD2" w14:textId="627C8B71" w:rsidR="00734B08" w:rsidRPr="007A2AFB" w:rsidRDefault="00D26061" w:rsidP="00755DE5">
      <w:pPr>
        <w:spacing w:line="360" w:lineRule="auto"/>
      </w:pPr>
      <w:r w:rsidRPr="007A2AFB">
        <w:rPr>
          <w:i/>
        </w:rPr>
        <w:fldChar w:fldCharType="begin"/>
      </w:r>
      <w:r w:rsidRPr="007A2AFB">
        <w:instrText xml:space="preserve"> REF _Ref423446493 \h </w:instrText>
      </w:r>
      <w:r w:rsidR="00E87445" w:rsidRPr="007A2AFB">
        <w:rPr>
          <w:i/>
        </w:rPr>
        <w:instrText xml:space="preserve"> \* MERGEFORMAT </w:instrText>
      </w:r>
      <w:r w:rsidRPr="007A2AFB">
        <w:rPr>
          <w:i/>
        </w:rPr>
      </w:r>
      <w:r w:rsidRPr="007A2AFB">
        <w:rPr>
          <w:i/>
        </w:rPr>
        <w:fldChar w:fldCharType="separate"/>
      </w:r>
      <w:r w:rsidR="00377171" w:rsidRPr="00377171">
        <w:rPr>
          <w:i/>
        </w:rPr>
        <w:t>Figure 53</w:t>
      </w:r>
      <w:r w:rsidRPr="007A2AFB">
        <w:rPr>
          <w:i/>
        </w:rPr>
        <w:fldChar w:fldCharType="end"/>
      </w:r>
      <w:r w:rsidRPr="007A2AFB">
        <w:rPr>
          <w:i/>
        </w:rPr>
        <w:t xml:space="preserve"> </w:t>
      </w:r>
      <w:r w:rsidR="00734B08" w:rsidRPr="007A2AFB">
        <w:t xml:space="preserve">shows the density plots of the observed and predicted scores using the complete records. The distribution of the observed scores is bimodal, while the distribution of the predicted scores is unimodal. </w:t>
      </w:r>
    </w:p>
    <w:p w14:paraId="62BBA207" w14:textId="396567DE" w:rsidR="00734B08" w:rsidRPr="001F024D" w:rsidRDefault="00734B08" w:rsidP="00755DE5">
      <w:pPr>
        <w:spacing w:line="360" w:lineRule="auto"/>
        <w:rPr>
          <w:b/>
        </w:rPr>
      </w:pPr>
      <w:r w:rsidRPr="007A2AFB">
        <w:t xml:space="preserve">We also examined the model performance using imputed data (1098 records). The discrimination and calibration of the predicted model was worse than that using the complete data set. </w:t>
      </w:r>
      <w:r w:rsidR="00E87445" w:rsidRPr="007A2AFB">
        <w:fldChar w:fldCharType="begin"/>
      </w:r>
      <w:r w:rsidR="00E87445" w:rsidRPr="007A2AFB">
        <w:instrText xml:space="preserve"> REF _Ref423446546 \h  \* MERGEFORMAT </w:instrText>
      </w:r>
      <w:r w:rsidR="00E87445" w:rsidRPr="007A2AFB">
        <w:fldChar w:fldCharType="separate"/>
      </w:r>
      <w:r w:rsidR="00377171" w:rsidRPr="00377171">
        <w:rPr>
          <w:i/>
        </w:rPr>
        <w:t xml:space="preserve">Table </w:t>
      </w:r>
      <w:r w:rsidR="00377171" w:rsidRPr="00377171">
        <w:rPr>
          <w:i/>
          <w:noProof/>
        </w:rPr>
        <w:t>79</w:t>
      </w:r>
      <w:r w:rsidR="00E87445" w:rsidRPr="007A2AFB">
        <w:fldChar w:fldCharType="end"/>
      </w:r>
      <w:r w:rsidR="00E87445" w:rsidRPr="007A2AFB">
        <w:t xml:space="preserve"> </w:t>
      </w:r>
      <w:r w:rsidRPr="007A2AFB">
        <w:t>shows that the observed and predicted OHS scores at 12 months by tenth of predicted</w:t>
      </w:r>
      <w:r w:rsidRPr="001F024D">
        <w:t xml:space="preserve"> OHS. The R</w:t>
      </w:r>
      <w:r w:rsidRPr="001F024D">
        <w:rPr>
          <w:vertAlign w:val="superscript"/>
        </w:rPr>
        <w:t>2</w:t>
      </w:r>
      <w:r w:rsidRPr="001F024D">
        <w:t xml:space="preserve"> value of the model using imputed data was 3.4%, which was smaller than that using the complete data set (4.2%). This result is supported by the calibration plot in </w:t>
      </w:r>
      <w:r w:rsidR="00D26061">
        <w:fldChar w:fldCharType="begin"/>
      </w:r>
      <w:r w:rsidR="00D26061">
        <w:instrText xml:space="preserve"> REF _Ref423446517 \h </w:instrText>
      </w:r>
      <w:r w:rsidR="00755DE5">
        <w:instrText xml:space="preserve"> \* MERGEFORMAT </w:instrText>
      </w:r>
      <w:r w:rsidR="00D26061">
        <w:fldChar w:fldCharType="separate"/>
      </w:r>
      <w:r w:rsidR="00377171" w:rsidRPr="003C4EC9">
        <w:rPr>
          <w:i/>
        </w:rPr>
        <w:t xml:space="preserve">Figure </w:t>
      </w:r>
      <w:r w:rsidR="00377171">
        <w:rPr>
          <w:i/>
        </w:rPr>
        <w:t>54</w:t>
      </w:r>
      <w:r w:rsidR="00D26061">
        <w:fldChar w:fldCharType="end"/>
      </w:r>
      <w:r w:rsidR="00F30716">
        <w:t xml:space="preserve">. </w:t>
      </w:r>
    </w:p>
    <w:p w14:paraId="5343DB48" w14:textId="77777777" w:rsidR="00734B08" w:rsidRPr="00A53D91" w:rsidRDefault="00734B08" w:rsidP="00755DE5">
      <w:pPr>
        <w:spacing w:line="360" w:lineRule="auto"/>
        <w:rPr>
          <w:i/>
        </w:rPr>
      </w:pPr>
    </w:p>
    <w:p w14:paraId="6D4032D8" w14:textId="77777777" w:rsidR="00734B08" w:rsidRPr="00A53D91" w:rsidRDefault="00F30716" w:rsidP="00755DE5">
      <w:pPr>
        <w:pStyle w:val="Caption"/>
        <w:keepNext/>
        <w:spacing w:line="360" w:lineRule="auto"/>
        <w:rPr>
          <w:b w:val="0"/>
          <w:i/>
          <w:sz w:val="24"/>
          <w:szCs w:val="24"/>
        </w:rPr>
      </w:pPr>
      <w:bookmarkStart w:id="814" w:name="_Ref423446546"/>
      <w:bookmarkStart w:id="815" w:name="_Toc426467764"/>
      <w:bookmarkStart w:id="816" w:name="_Toc426724869"/>
      <w:bookmarkStart w:id="817" w:name="_Toc442343358"/>
      <w:r w:rsidRPr="007A2AFB">
        <w:rPr>
          <w:b w:val="0"/>
          <w:i/>
          <w:sz w:val="24"/>
          <w:szCs w:val="24"/>
        </w:rPr>
        <w:t xml:space="preserve">Table </w:t>
      </w:r>
      <w:r w:rsidRPr="007A2AFB">
        <w:rPr>
          <w:b w:val="0"/>
          <w:i/>
          <w:sz w:val="24"/>
          <w:szCs w:val="24"/>
        </w:rPr>
        <w:fldChar w:fldCharType="begin"/>
      </w:r>
      <w:r w:rsidRPr="007A2AFB">
        <w:rPr>
          <w:b w:val="0"/>
          <w:i/>
          <w:sz w:val="24"/>
          <w:szCs w:val="24"/>
        </w:rPr>
        <w:instrText xml:space="preserve"> SEQ Table \* ARABIC </w:instrText>
      </w:r>
      <w:r w:rsidRPr="007A2AFB">
        <w:rPr>
          <w:b w:val="0"/>
          <w:i/>
          <w:sz w:val="24"/>
          <w:szCs w:val="24"/>
        </w:rPr>
        <w:fldChar w:fldCharType="separate"/>
      </w:r>
      <w:r w:rsidR="00377171">
        <w:rPr>
          <w:b w:val="0"/>
          <w:i/>
          <w:noProof/>
          <w:sz w:val="24"/>
          <w:szCs w:val="24"/>
        </w:rPr>
        <w:t>79</w:t>
      </w:r>
      <w:r w:rsidRPr="007A2AFB">
        <w:rPr>
          <w:b w:val="0"/>
          <w:i/>
          <w:sz w:val="24"/>
          <w:szCs w:val="24"/>
        </w:rPr>
        <w:fldChar w:fldCharType="end"/>
      </w:r>
      <w:bookmarkEnd w:id="814"/>
      <w:r w:rsidRPr="007A2AFB">
        <w:rPr>
          <w:b w:val="0"/>
          <w:i/>
          <w:sz w:val="24"/>
          <w:szCs w:val="24"/>
        </w:rPr>
        <w:t>.</w:t>
      </w:r>
      <w:r w:rsidR="00734B08" w:rsidRPr="00A53D91">
        <w:rPr>
          <w:b w:val="0"/>
          <w:i/>
          <w:sz w:val="24"/>
          <w:szCs w:val="24"/>
        </w:rPr>
        <w:t xml:space="preserve"> Calibration and discrimination of the validated Hip model using the imputed data</w:t>
      </w:r>
      <w:bookmarkEnd w:id="815"/>
      <w:bookmarkEnd w:id="816"/>
      <w:bookmarkEnd w:id="817"/>
      <w:r w:rsidR="00734B08" w:rsidRPr="00A53D91">
        <w:rPr>
          <w:b w:val="0"/>
          <w:i/>
          <w:sz w:val="24"/>
          <w:szCs w:val="24"/>
        </w:rPr>
        <w:t xml:space="preserve"> </w:t>
      </w:r>
    </w:p>
    <w:tbl>
      <w:tblPr>
        <w:tblStyle w:val="Style1"/>
        <w:tblW w:w="0" w:type="auto"/>
        <w:tblLayout w:type="fixed"/>
        <w:tblLook w:val="04A0" w:firstRow="1" w:lastRow="0" w:firstColumn="1" w:lastColumn="0" w:noHBand="0" w:noVBand="1"/>
      </w:tblPr>
      <w:tblGrid>
        <w:gridCol w:w="1966"/>
        <w:gridCol w:w="1945"/>
        <w:gridCol w:w="1955"/>
        <w:gridCol w:w="1956"/>
      </w:tblGrid>
      <w:tr w:rsidR="00734B08" w:rsidRPr="008F116D" w14:paraId="2D97064F" w14:textId="77777777" w:rsidTr="00CC0E8C">
        <w:trPr>
          <w:cnfStyle w:val="100000000000" w:firstRow="1" w:lastRow="0" w:firstColumn="0" w:lastColumn="0" w:oddVBand="0" w:evenVBand="0" w:oddHBand="0" w:evenHBand="0" w:firstRowFirstColumn="0" w:firstRowLastColumn="0" w:lastRowFirstColumn="0" w:lastRowLastColumn="0"/>
        </w:trPr>
        <w:tc>
          <w:tcPr>
            <w:tcW w:w="7822" w:type="dxa"/>
            <w:gridSpan w:val="4"/>
          </w:tcPr>
          <w:p w14:paraId="52EB7291" w14:textId="77777777" w:rsidR="00734B08" w:rsidRPr="008F116D" w:rsidRDefault="00734B08" w:rsidP="00755DE5">
            <w:pPr>
              <w:spacing w:line="360" w:lineRule="auto"/>
              <w:rPr>
                <w:b w:val="0"/>
                <w:sz w:val="20"/>
                <w:szCs w:val="20"/>
              </w:rPr>
            </w:pPr>
            <w:r w:rsidRPr="008F116D">
              <w:rPr>
                <w:b w:val="0"/>
                <w:sz w:val="20"/>
                <w:szCs w:val="20"/>
              </w:rPr>
              <w:t>Validated COASt data</w:t>
            </w:r>
          </w:p>
        </w:tc>
      </w:tr>
      <w:tr w:rsidR="00734B08" w:rsidRPr="008F116D" w14:paraId="39621312" w14:textId="77777777" w:rsidTr="00CC0E8C">
        <w:tc>
          <w:tcPr>
            <w:tcW w:w="1966" w:type="dxa"/>
          </w:tcPr>
          <w:p w14:paraId="15D9D22E" w14:textId="77777777" w:rsidR="00734B08" w:rsidRPr="008F116D" w:rsidRDefault="00734B08" w:rsidP="00755DE5">
            <w:pPr>
              <w:spacing w:line="360" w:lineRule="auto"/>
              <w:rPr>
                <w:b/>
                <w:sz w:val="20"/>
                <w:szCs w:val="20"/>
              </w:rPr>
            </w:pPr>
            <w:r w:rsidRPr="008F116D">
              <w:rPr>
                <w:b/>
                <w:sz w:val="20"/>
                <w:szCs w:val="20"/>
              </w:rPr>
              <w:t>Tenths of the</w:t>
            </w:r>
          </w:p>
          <w:p w14:paraId="6060DB24" w14:textId="77777777" w:rsidR="00734B08" w:rsidRPr="008F116D" w:rsidRDefault="00734B08" w:rsidP="00755DE5">
            <w:pPr>
              <w:spacing w:line="360" w:lineRule="auto"/>
              <w:rPr>
                <w:b/>
                <w:sz w:val="20"/>
                <w:szCs w:val="20"/>
              </w:rPr>
            </w:pPr>
            <w:r w:rsidRPr="008F116D">
              <w:rPr>
                <w:b/>
                <w:sz w:val="20"/>
                <w:szCs w:val="20"/>
              </w:rPr>
              <w:t>predicted OHS</w:t>
            </w:r>
          </w:p>
        </w:tc>
        <w:tc>
          <w:tcPr>
            <w:tcW w:w="1945" w:type="dxa"/>
          </w:tcPr>
          <w:p w14:paraId="7EC3E943" w14:textId="77777777" w:rsidR="00734B08" w:rsidRPr="008F116D" w:rsidRDefault="00734B08" w:rsidP="00755DE5">
            <w:pPr>
              <w:spacing w:line="360" w:lineRule="auto"/>
              <w:rPr>
                <w:b/>
                <w:sz w:val="20"/>
                <w:szCs w:val="20"/>
              </w:rPr>
            </w:pPr>
            <w:r w:rsidRPr="008F116D">
              <w:rPr>
                <w:b/>
                <w:sz w:val="20"/>
                <w:szCs w:val="20"/>
              </w:rPr>
              <w:t>Observed OHS</w:t>
            </w:r>
          </w:p>
        </w:tc>
        <w:tc>
          <w:tcPr>
            <w:tcW w:w="1955" w:type="dxa"/>
          </w:tcPr>
          <w:p w14:paraId="3CD8B2D7" w14:textId="77777777" w:rsidR="00734B08" w:rsidRPr="008F116D" w:rsidRDefault="00734B08" w:rsidP="00755DE5">
            <w:pPr>
              <w:spacing w:line="360" w:lineRule="auto"/>
              <w:rPr>
                <w:b/>
                <w:sz w:val="20"/>
                <w:szCs w:val="20"/>
              </w:rPr>
            </w:pPr>
            <w:r w:rsidRPr="008F116D">
              <w:rPr>
                <w:b/>
                <w:sz w:val="20"/>
                <w:szCs w:val="20"/>
              </w:rPr>
              <w:t>Predicted OHS</w:t>
            </w:r>
          </w:p>
        </w:tc>
        <w:tc>
          <w:tcPr>
            <w:tcW w:w="1956" w:type="dxa"/>
          </w:tcPr>
          <w:p w14:paraId="6051B38D" w14:textId="77777777" w:rsidR="00734B08" w:rsidRPr="008F116D" w:rsidRDefault="00734B08" w:rsidP="00755DE5">
            <w:pPr>
              <w:spacing w:line="360" w:lineRule="auto"/>
              <w:rPr>
                <w:b/>
                <w:sz w:val="20"/>
                <w:szCs w:val="20"/>
              </w:rPr>
            </w:pPr>
            <w:r w:rsidRPr="008F116D">
              <w:rPr>
                <w:b/>
                <w:sz w:val="20"/>
                <w:szCs w:val="20"/>
              </w:rPr>
              <w:t>Observed / predicted</w:t>
            </w:r>
          </w:p>
        </w:tc>
      </w:tr>
      <w:tr w:rsidR="00734B08" w:rsidRPr="008F116D" w14:paraId="239B69E1" w14:textId="77777777" w:rsidTr="00CC0E8C">
        <w:tc>
          <w:tcPr>
            <w:tcW w:w="1966" w:type="dxa"/>
          </w:tcPr>
          <w:p w14:paraId="02827422" w14:textId="77777777" w:rsidR="00734B08" w:rsidRPr="008F116D" w:rsidRDefault="00734B08" w:rsidP="00755DE5">
            <w:pPr>
              <w:spacing w:line="360" w:lineRule="auto"/>
              <w:rPr>
                <w:sz w:val="20"/>
                <w:szCs w:val="20"/>
              </w:rPr>
            </w:pPr>
            <w:r w:rsidRPr="008F116D">
              <w:rPr>
                <w:sz w:val="20"/>
                <w:szCs w:val="20"/>
              </w:rPr>
              <w:t>[9.04-16.6]</w:t>
            </w:r>
          </w:p>
        </w:tc>
        <w:tc>
          <w:tcPr>
            <w:tcW w:w="1945" w:type="dxa"/>
          </w:tcPr>
          <w:p w14:paraId="61ADE09D" w14:textId="77777777" w:rsidR="00734B08" w:rsidRPr="008F116D" w:rsidRDefault="00734B08" w:rsidP="00755DE5">
            <w:pPr>
              <w:spacing w:line="360" w:lineRule="auto"/>
              <w:rPr>
                <w:sz w:val="20"/>
                <w:szCs w:val="20"/>
              </w:rPr>
            </w:pPr>
            <w:r w:rsidRPr="008F116D">
              <w:rPr>
                <w:sz w:val="20"/>
                <w:szCs w:val="20"/>
              </w:rPr>
              <w:t>38.04</w:t>
            </w:r>
          </w:p>
        </w:tc>
        <w:tc>
          <w:tcPr>
            <w:tcW w:w="1955" w:type="dxa"/>
          </w:tcPr>
          <w:p w14:paraId="668EE3F1" w14:textId="77777777" w:rsidR="00734B08" w:rsidRPr="008F116D" w:rsidRDefault="00734B08" w:rsidP="00755DE5">
            <w:pPr>
              <w:spacing w:line="360" w:lineRule="auto"/>
              <w:rPr>
                <w:sz w:val="20"/>
                <w:szCs w:val="20"/>
              </w:rPr>
            </w:pPr>
            <w:r w:rsidRPr="008F116D">
              <w:rPr>
                <w:sz w:val="20"/>
                <w:szCs w:val="20"/>
              </w:rPr>
              <w:t>14.53</w:t>
            </w:r>
          </w:p>
        </w:tc>
        <w:tc>
          <w:tcPr>
            <w:tcW w:w="1956" w:type="dxa"/>
          </w:tcPr>
          <w:p w14:paraId="12CB7D87" w14:textId="77777777" w:rsidR="00734B08" w:rsidRPr="008F116D" w:rsidRDefault="00734B08" w:rsidP="00755DE5">
            <w:pPr>
              <w:spacing w:line="360" w:lineRule="auto"/>
              <w:rPr>
                <w:sz w:val="20"/>
                <w:szCs w:val="20"/>
              </w:rPr>
            </w:pPr>
            <w:r w:rsidRPr="008F116D">
              <w:rPr>
                <w:sz w:val="20"/>
                <w:szCs w:val="20"/>
              </w:rPr>
              <w:t>2.62</w:t>
            </w:r>
          </w:p>
        </w:tc>
      </w:tr>
      <w:tr w:rsidR="00734B08" w:rsidRPr="008F116D" w14:paraId="73B5AF35" w14:textId="77777777" w:rsidTr="00CC0E8C">
        <w:tc>
          <w:tcPr>
            <w:tcW w:w="1966" w:type="dxa"/>
          </w:tcPr>
          <w:p w14:paraId="1C399B4E" w14:textId="77777777" w:rsidR="00734B08" w:rsidRPr="008F116D" w:rsidRDefault="00734B08" w:rsidP="00755DE5">
            <w:pPr>
              <w:spacing w:line="360" w:lineRule="auto"/>
              <w:rPr>
                <w:sz w:val="20"/>
                <w:szCs w:val="20"/>
              </w:rPr>
            </w:pPr>
            <w:r w:rsidRPr="008F116D">
              <w:rPr>
                <w:sz w:val="20"/>
                <w:szCs w:val="20"/>
              </w:rPr>
              <w:t>(16.6-18.8]</w:t>
            </w:r>
          </w:p>
        </w:tc>
        <w:tc>
          <w:tcPr>
            <w:tcW w:w="1945" w:type="dxa"/>
          </w:tcPr>
          <w:p w14:paraId="6907CC83" w14:textId="77777777" w:rsidR="00734B08" w:rsidRPr="008F116D" w:rsidRDefault="00734B08" w:rsidP="00755DE5">
            <w:pPr>
              <w:spacing w:line="360" w:lineRule="auto"/>
              <w:rPr>
                <w:sz w:val="20"/>
                <w:szCs w:val="20"/>
              </w:rPr>
            </w:pPr>
            <w:r w:rsidRPr="008F116D">
              <w:rPr>
                <w:sz w:val="20"/>
                <w:szCs w:val="20"/>
              </w:rPr>
              <w:t>39.79</w:t>
            </w:r>
          </w:p>
        </w:tc>
        <w:tc>
          <w:tcPr>
            <w:tcW w:w="1955" w:type="dxa"/>
          </w:tcPr>
          <w:p w14:paraId="6B3D9AE0" w14:textId="77777777" w:rsidR="00734B08" w:rsidRPr="008F116D" w:rsidRDefault="00734B08" w:rsidP="00755DE5">
            <w:pPr>
              <w:spacing w:line="360" w:lineRule="auto"/>
              <w:rPr>
                <w:sz w:val="20"/>
                <w:szCs w:val="20"/>
              </w:rPr>
            </w:pPr>
            <w:r w:rsidRPr="008F116D">
              <w:rPr>
                <w:sz w:val="20"/>
                <w:szCs w:val="20"/>
              </w:rPr>
              <w:t>17.71</w:t>
            </w:r>
          </w:p>
        </w:tc>
        <w:tc>
          <w:tcPr>
            <w:tcW w:w="1956" w:type="dxa"/>
          </w:tcPr>
          <w:p w14:paraId="356B62AF" w14:textId="77777777" w:rsidR="00734B08" w:rsidRPr="008F116D" w:rsidRDefault="00734B08" w:rsidP="00755DE5">
            <w:pPr>
              <w:spacing w:line="360" w:lineRule="auto"/>
              <w:rPr>
                <w:sz w:val="20"/>
                <w:szCs w:val="20"/>
              </w:rPr>
            </w:pPr>
            <w:r w:rsidRPr="008F116D">
              <w:rPr>
                <w:sz w:val="20"/>
                <w:szCs w:val="20"/>
              </w:rPr>
              <w:t>2.25</w:t>
            </w:r>
          </w:p>
        </w:tc>
      </w:tr>
      <w:tr w:rsidR="00734B08" w:rsidRPr="008F116D" w14:paraId="00223E4D" w14:textId="77777777" w:rsidTr="00CC0E8C">
        <w:tc>
          <w:tcPr>
            <w:tcW w:w="1966" w:type="dxa"/>
          </w:tcPr>
          <w:p w14:paraId="1C0F8A14" w14:textId="77777777" w:rsidR="00734B08" w:rsidRPr="008F116D" w:rsidRDefault="00734B08" w:rsidP="00755DE5">
            <w:pPr>
              <w:spacing w:line="360" w:lineRule="auto"/>
              <w:rPr>
                <w:sz w:val="20"/>
                <w:szCs w:val="20"/>
              </w:rPr>
            </w:pPr>
            <w:r w:rsidRPr="008F116D">
              <w:rPr>
                <w:sz w:val="20"/>
                <w:szCs w:val="20"/>
              </w:rPr>
              <w:t xml:space="preserve">(18.8-20.6] </w:t>
            </w:r>
          </w:p>
        </w:tc>
        <w:tc>
          <w:tcPr>
            <w:tcW w:w="1945" w:type="dxa"/>
          </w:tcPr>
          <w:p w14:paraId="1B30E4A1" w14:textId="77777777" w:rsidR="00734B08" w:rsidRPr="008F116D" w:rsidRDefault="00734B08" w:rsidP="00755DE5">
            <w:pPr>
              <w:spacing w:line="360" w:lineRule="auto"/>
              <w:rPr>
                <w:sz w:val="20"/>
                <w:szCs w:val="20"/>
              </w:rPr>
            </w:pPr>
            <w:r w:rsidRPr="008F116D">
              <w:rPr>
                <w:sz w:val="20"/>
                <w:szCs w:val="20"/>
              </w:rPr>
              <w:t>39.03</w:t>
            </w:r>
          </w:p>
        </w:tc>
        <w:tc>
          <w:tcPr>
            <w:tcW w:w="1955" w:type="dxa"/>
          </w:tcPr>
          <w:p w14:paraId="3DBFB347" w14:textId="77777777" w:rsidR="00734B08" w:rsidRPr="008F116D" w:rsidRDefault="00734B08" w:rsidP="00755DE5">
            <w:pPr>
              <w:spacing w:line="360" w:lineRule="auto"/>
              <w:rPr>
                <w:sz w:val="20"/>
                <w:szCs w:val="20"/>
              </w:rPr>
            </w:pPr>
            <w:r w:rsidRPr="008F116D">
              <w:rPr>
                <w:sz w:val="20"/>
                <w:szCs w:val="20"/>
              </w:rPr>
              <w:t>19.72</w:t>
            </w:r>
          </w:p>
        </w:tc>
        <w:tc>
          <w:tcPr>
            <w:tcW w:w="1956" w:type="dxa"/>
          </w:tcPr>
          <w:p w14:paraId="7E4D8CDF" w14:textId="77777777" w:rsidR="00734B08" w:rsidRPr="008F116D" w:rsidRDefault="00734B08" w:rsidP="00755DE5">
            <w:pPr>
              <w:spacing w:line="360" w:lineRule="auto"/>
              <w:rPr>
                <w:sz w:val="20"/>
                <w:szCs w:val="20"/>
              </w:rPr>
            </w:pPr>
            <w:r w:rsidRPr="008F116D">
              <w:rPr>
                <w:sz w:val="20"/>
                <w:szCs w:val="20"/>
              </w:rPr>
              <w:t>1.98</w:t>
            </w:r>
          </w:p>
        </w:tc>
      </w:tr>
      <w:tr w:rsidR="00734B08" w:rsidRPr="008F116D" w14:paraId="150C9811" w14:textId="77777777" w:rsidTr="00CC0E8C">
        <w:tc>
          <w:tcPr>
            <w:tcW w:w="1966" w:type="dxa"/>
          </w:tcPr>
          <w:p w14:paraId="3CBCCA0B" w14:textId="77777777" w:rsidR="00734B08" w:rsidRPr="008F116D" w:rsidRDefault="00734B08" w:rsidP="00755DE5">
            <w:pPr>
              <w:spacing w:line="360" w:lineRule="auto"/>
              <w:rPr>
                <w:sz w:val="20"/>
                <w:szCs w:val="20"/>
              </w:rPr>
            </w:pPr>
            <w:r w:rsidRPr="008F116D">
              <w:rPr>
                <w:sz w:val="20"/>
                <w:szCs w:val="20"/>
              </w:rPr>
              <w:t>(20.6-22.5]</w:t>
            </w:r>
          </w:p>
        </w:tc>
        <w:tc>
          <w:tcPr>
            <w:tcW w:w="1945" w:type="dxa"/>
          </w:tcPr>
          <w:p w14:paraId="319FD912" w14:textId="77777777" w:rsidR="00734B08" w:rsidRPr="008F116D" w:rsidRDefault="00734B08" w:rsidP="00755DE5">
            <w:pPr>
              <w:spacing w:line="360" w:lineRule="auto"/>
              <w:rPr>
                <w:sz w:val="20"/>
                <w:szCs w:val="20"/>
              </w:rPr>
            </w:pPr>
            <w:r w:rsidRPr="008F116D">
              <w:rPr>
                <w:sz w:val="20"/>
                <w:szCs w:val="20"/>
              </w:rPr>
              <w:t>40.32</w:t>
            </w:r>
          </w:p>
        </w:tc>
        <w:tc>
          <w:tcPr>
            <w:tcW w:w="1955" w:type="dxa"/>
          </w:tcPr>
          <w:p w14:paraId="5C575DEE" w14:textId="77777777" w:rsidR="00734B08" w:rsidRPr="008F116D" w:rsidRDefault="00734B08" w:rsidP="00755DE5">
            <w:pPr>
              <w:spacing w:line="360" w:lineRule="auto"/>
              <w:rPr>
                <w:sz w:val="20"/>
                <w:szCs w:val="20"/>
              </w:rPr>
            </w:pPr>
            <w:r w:rsidRPr="008F116D">
              <w:rPr>
                <w:sz w:val="20"/>
                <w:szCs w:val="20"/>
              </w:rPr>
              <w:t>21.55</w:t>
            </w:r>
          </w:p>
        </w:tc>
        <w:tc>
          <w:tcPr>
            <w:tcW w:w="1956" w:type="dxa"/>
          </w:tcPr>
          <w:p w14:paraId="1EBB5DDD" w14:textId="77777777" w:rsidR="00734B08" w:rsidRPr="008F116D" w:rsidRDefault="00734B08" w:rsidP="00755DE5">
            <w:pPr>
              <w:spacing w:line="360" w:lineRule="auto"/>
              <w:rPr>
                <w:sz w:val="20"/>
                <w:szCs w:val="20"/>
              </w:rPr>
            </w:pPr>
            <w:r w:rsidRPr="008F116D">
              <w:rPr>
                <w:sz w:val="20"/>
                <w:szCs w:val="20"/>
              </w:rPr>
              <w:t>1.87</w:t>
            </w:r>
          </w:p>
        </w:tc>
      </w:tr>
      <w:tr w:rsidR="00734B08" w:rsidRPr="008F116D" w14:paraId="20D706E7" w14:textId="77777777" w:rsidTr="00CC0E8C">
        <w:tc>
          <w:tcPr>
            <w:tcW w:w="1966" w:type="dxa"/>
          </w:tcPr>
          <w:p w14:paraId="1F32812B" w14:textId="77777777" w:rsidR="00734B08" w:rsidRPr="008F116D" w:rsidRDefault="00734B08" w:rsidP="00755DE5">
            <w:pPr>
              <w:spacing w:line="360" w:lineRule="auto"/>
              <w:rPr>
                <w:sz w:val="20"/>
                <w:szCs w:val="20"/>
              </w:rPr>
            </w:pPr>
            <w:r w:rsidRPr="008F116D">
              <w:rPr>
                <w:sz w:val="20"/>
                <w:szCs w:val="20"/>
              </w:rPr>
              <w:t>(22.5-24.4]</w:t>
            </w:r>
          </w:p>
        </w:tc>
        <w:tc>
          <w:tcPr>
            <w:tcW w:w="1945" w:type="dxa"/>
          </w:tcPr>
          <w:p w14:paraId="6F9222EA" w14:textId="77777777" w:rsidR="00734B08" w:rsidRPr="008F116D" w:rsidRDefault="00734B08" w:rsidP="00755DE5">
            <w:pPr>
              <w:spacing w:line="360" w:lineRule="auto"/>
              <w:rPr>
                <w:sz w:val="20"/>
                <w:szCs w:val="20"/>
              </w:rPr>
            </w:pPr>
            <w:r w:rsidRPr="008F116D">
              <w:rPr>
                <w:sz w:val="20"/>
                <w:szCs w:val="20"/>
              </w:rPr>
              <w:t>41.44</w:t>
            </w:r>
          </w:p>
        </w:tc>
        <w:tc>
          <w:tcPr>
            <w:tcW w:w="1955" w:type="dxa"/>
          </w:tcPr>
          <w:p w14:paraId="5452521C" w14:textId="77777777" w:rsidR="00734B08" w:rsidRPr="008F116D" w:rsidRDefault="00734B08" w:rsidP="00755DE5">
            <w:pPr>
              <w:spacing w:line="360" w:lineRule="auto"/>
              <w:rPr>
                <w:sz w:val="20"/>
                <w:szCs w:val="20"/>
              </w:rPr>
            </w:pPr>
            <w:r w:rsidRPr="008F116D">
              <w:rPr>
                <w:sz w:val="20"/>
                <w:szCs w:val="20"/>
              </w:rPr>
              <w:t>23.40</w:t>
            </w:r>
          </w:p>
        </w:tc>
        <w:tc>
          <w:tcPr>
            <w:tcW w:w="1956" w:type="dxa"/>
          </w:tcPr>
          <w:p w14:paraId="7524D39C" w14:textId="77777777" w:rsidR="00734B08" w:rsidRPr="008F116D" w:rsidRDefault="00734B08" w:rsidP="00755DE5">
            <w:pPr>
              <w:spacing w:line="360" w:lineRule="auto"/>
              <w:rPr>
                <w:sz w:val="20"/>
                <w:szCs w:val="20"/>
              </w:rPr>
            </w:pPr>
            <w:r w:rsidRPr="008F116D">
              <w:rPr>
                <w:sz w:val="20"/>
                <w:szCs w:val="20"/>
              </w:rPr>
              <w:t>1.77</w:t>
            </w:r>
          </w:p>
        </w:tc>
      </w:tr>
      <w:tr w:rsidR="00734B08" w:rsidRPr="008F116D" w14:paraId="2513DC1E" w14:textId="77777777" w:rsidTr="00CC0E8C">
        <w:tc>
          <w:tcPr>
            <w:tcW w:w="1966" w:type="dxa"/>
          </w:tcPr>
          <w:p w14:paraId="74308FE0" w14:textId="77777777" w:rsidR="00734B08" w:rsidRPr="008F116D" w:rsidRDefault="00734B08" w:rsidP="00755DE5">
            <w:pPr>
              <w:spacing w:line="360" w:lineRule="auto"/>
              <w:rPr>
                <w:sz w:val="20"/>
                <w:szCs w:val="20"/>
              </w:rPr>
            </w:pPr>
            <w:r w:rsidRPr="008F116D">
              <w:rPr>
                <w:sz w:val="20"/>
                <w:szCs w:val="20"/>
              </w:rPr>
              <w:t>(24.4-26.2]</w:t>
            </w:r>
          </w:p>
        </w:tc>
        <w:tc>
          <w:tcPr>
            <w:tcW w:w="1945" w:type="dxa"/>
          </w:tcPr>
          <w:p w14:paraId="060C7AEA" w14:textId="77777777" w:rsidR="00734B08" w:rsidRPr="008F116D" w:rsidRDefault="00734B08" w:rsidP="00755DE5">
            <w:pPr>
              <w:spacing w:line="360" w:lineRule="auto"/>
              <w:rPr>
                <w:sz w:val="20"/>
                <w:szCs w:val="20"/>
              </w:rPr>
            </w:pPr>
            <w:r w:rsidRPr="008F116D">
              <w:rPr>
                <w:sz w:val="20"/>
                <w:szCs w:val="20"/>
              </w:rPr>
              <w:t>41.63</w:t>
            </w:r>
          </w:p>
        </w:tc>
        <w:tc>
          <w:tcPr>
            <w:tcW w:w="1955" w:type="dxa"/>
          </w:tcPr>
          <w:p w14:paraId="27D42446" w14:textId="77777777" w:rsidR="00734B08" w:rsidRPr="008F116D" w:rsidRDefault="00734B08" w:rsidP="00755DE5">
            <w:pPr>
              <w:spacing w:line="360" w:lineRule="auto"/>
              <w:rPr>
                <w:sz w:val="20"/>
                <w:szCs w:val="20"/>
              </w:rPr>
            </w:pPr>
            <w:r w:rsidRPr="008F116D">
              <w:rPr>
                <w:sz w:val="20"/>
                <w:szCs w:val="20"/>
              </w:rPr>
              <w:t>25.22</w:t>
            </w:r>
          </w:p>
        </w:tc>
        <w:tc>
          <w:tcPr>
            <w:tcW w:w="1956" w:type="dxa"/>
          </w:tcPr>
          <w:p w14:paraId="10804CED" w14:textId="77777777" w:rsidR="00734B08" w:rsidRPr="008F116D" w:rsidRDefault="00734B08" w:rsidP="00755DE5">
            <w:pPr>
              <w:spacing w:line="360" w:lineRule="auto"/>
              <w:rPr>
                <w:sz w:val="20"/>
                <w:szCs w:val="20"/>
              </w:rPr>
            </w:pPr>
            <w:r w:rsidRPr="008F116D">
              <w:rPr>
                <w:sz w:val="20"/>
                <w:szCs w:val="20"/>
              </w:rPr>
              <w:t>1.65</w:t>
            </w:r>
          </w:p>
        </w:tc>
      </w:tr>
      <w:tr w:rsidR="00734B08" w:rsidRPr="008F116D" w14:paraId="1E8A936E" w14:textId="77777777" w:rsidTr="00CC0E8C">
        <w:tc>
          <w:tcPr>
            <w:tcW w:w="1966" w:type="dxa"/>
          </w:tcPr>
          <w:p w14:paraId="05F03156" w14:textId="77777777" w:rsidR="00734B08" w:rsidRPr="008F116D" w:rsidRDefault="00734B08" w:rsidP="00755DE5">
            <w:pPr>
              <w:spacing w:line="360" w:lineRule="auto"/>
              <w:rPr>
                <w:sz w:val="20"/>
                <w:szCs w:val="20"/>
              </w:rPr>
            </w:pPr>
            <w:r w:rsidRPr="008F116D">
              <w:rPr>
                <w:sz w:val="20"/>
                <w:szCs w:val="20"/>
              </w:rPr>
              <w:t>(26.2-27.9]</w:t>
            </w:r>
          </w:p>
        </w:tc>
        <w:tc>
          <w:tcPr>
            <w:tcW w:w="1945" w:type="dxa"/>
          </w:tcPr>
          <w:p w14:paraId="6AA159D3" w14:textId="77777777" w:rsidR="00734B08" w:rsidRPr="008F116D" w:rsidRDefault="00734B08" w:rsidP="00755DE5">
            <w:pPr>
              <w:spacing w:line="360" w:lineRule="auto"/>
              <w:rPr>
                <w:sz w:val="20"/>
                <w:szCs w:val="20"/>
              </w:rPr>
            </w:pPr>
            <w:r w:rsidRPr="008F116D">
              <w:rPr>
                <w:sz w:val="20"/>
                <w:szCs w:val="20"/>
              </w:rPr>
              <w:t>41.97</w:t>
            </w:r>
          </w:p>
        </w:tc>
        <w:tc>
          <w:tcPr>
            <w:tcW w:w="1955" w:type="dxa"/>
          </w:tcPr>
          <w:p w14:paraId="4AFFEC96" w14:textId="77777777" w:rsidR="00734B08" w:rsidRPr="008F116D" w:rsidRDefault="00734B08" w:rsidP="00755DE5">
            <w:pPr>
              <w:spacing w:line="360" w:lineRule="auto"/>
              <w:rPr>
                <w:sz w:val="20"/>
                <w:szCs w:val="20"/>
              </w:rPr>
            </w:pPr>
            <w:r w:rsidRPr="008F116D">
              <w:rPr>
                <w:sz w:val="20"/>
                <w:szCs w:val="20"/>
              </w:rPr>
              <w:t>27.04</w:t>
            </w:r>
          </w:p>
        </w:tc>
        <w:tc>
          <w:tcPr>
            <w:tcW w:w="1956" w:type="dxa"/>
          </w:tcPr>
          <w:p w14:paraId="572416C6" w14:textId="77777777" w:rsidR="00734B08" w:rsidRPr="008F116D" w:rsidRDefault="00734B08" w:rsidP="00755DE5">
            <w:pPr>
              <w:spacing w:line="360" w:lineRule="auto"/>
              <w:rPr>
                <w:sz w:val="20"/>
                <w:szCs w:val="20"/>
              </w:rPr>
            </w:pPr>
            <w:r w:rsidRPr="008F116D">
              <w:rPr>
                <w:sz w:val="20"/>
                <w:szCs w:val="20"/>
              </w:rPr>
              <w:t>1.55</w:t>
            </w:r>
          </w:p>
        </w:tc>
      </w:tr>
      <w:tr w:rsidR="00734B08" w:rsidRPr="008F116D" w14:paraId="0CBF3DD5" w14:textId="77777777" w:rsidTr="00CC0E8C">
        <w:tc>
          <w:tcPr>
            <w:tcW w:w="1966" w:type="dxa"/>
          </w:tcPr>
          <w:p w14:paraId="4546B336" w14:textId="77777777" w:rsidR="00734B08" w:rsidRPr="008F116D" w:rsidRDefault="00734B08" w:rsidP="00755DE5">
            <w:pPr>
              <w:spacing w:line="360" w:lineRule="auto"/>
              <w:rPr>
                <w:sz w:val="20"/>
                <w:szCs w:val="20"/>
              </w:rPr>
            </w:pPr>
            <w:r w:rsidRPr="008F116D">
              <w:rPr>
                <w:sz w:val="20"/>
                <w:szCs w:val="20"/>
              </w:rPr>
              <w:t>(27.9-29.7]</w:t>
            </w:r>
          </w:p>
        </w:tc>
        <w:tc>
          <w:tcPr>
            <w:tcW w:w="1945" w:type="dxa"/>
          </w:tcPr>
          <w:p w14:paraId="4455E6B3" w14:textId="77777777" w:rsidR="00734B08" w:rsidRPr="008F116D" w:rsidRDefault="00734B08" w:rsidP="00755DE5">
            <w:pPr>
              <w:spacing w:line="360" w:lineRule="auto"/>
              <w:rPr>
                <w:sz w:val="20"/>
                <w:szCs w:val="20"/>
              </w:rPr>
            </w:pPr>
            <w:r w:rsidRPr="008F116D">
              <w:rPr>
                <w:sz w:val="20"/>
                <w:szCs w:val="20"/>
              </w:rPr>
              <w:t>41.58</w:t>
            </w:r>
          </w:p>
        </w:tc>
        <w:tc>
          <w:tcPr>
            <w:tcW w:w="1955" w:type="dxa"/>
          </w:tcPr>
          <w:p w14:paraId="2E8030D4" w14:textId="77777777" w:rsidR="00734B08" w:rsidRPr="008F116D" w:rsidRDefault="00734B08" w:rsidP="00755DE5">
            <w:pPr>
              <w:spacing w:line="360" w:lineRule="auto"/>
              <w:rPr>
                <w:sz w:val="20"/>
                <w:szCs w:val="20"/>
              </w:rPr>
            </w:pPr>
            <w:r w:rsidRPr="008F116D">
              <w:rPr>
                <w:sz w:val="20"/>
                <w:szCs w:val="20"/>
              </w:rPr>
              <w:t>28.79</w:t>
            </w:r>
          </w:p>
        </w:tc>
        <w:tc>
          <w:tcPr>
            <w:tcW w:w="1956" w:type="dxa"/>
          </w:tcPr>
          <w:p w14:paraId="06DDF9A7" w14:textId="77777777" w:rsidR="00734B08" w:rsidRPr="008F116D" w:rsidRDefault="00734B08" w:rsidP="00755DE5">
            <w:pPr>
              <w:spacing w:line="360" w:lineRule="auto"/>
              <w:rPr>
                <w:sz w:val="20"/>
                <w:szCs w:val="20"/>
              </w:rPr>
            </w:pPr>
            <w:r w:rsidRPr="008F116D">
              <w:rPr>
                <w:sz w:val="20"/>
                <w:szCs w:val="20"/>
              </w:rPr>
              <w:t>1.44</w:t>
            </w:r>
          </w:p>
        </w:tc>
      </w:tr>
      <w:tr w:rsidR="00734B08" w:rsidRPr="008F116D" w14:paraId="6F6AFFEB" w14:textId="77777777" w:rsidTr="00CC0E8C">
        <w:tc>
          <w:tcPr>
            <w:tcW w:w="1966" w:type="dxa"/>
          </w:tcPr>
          <w:p w14:paraId="1FB3D6C5" w14:textId="77777777" w:rsidR="00734B08" w:rsidRPr="008F116D" w:rsidRDefault="00734B08" w:rsidP="00755DE5">
            <w:pPr>
              <w:spacing w:line="360" w:lineRule="auto"/>
              <w:rPr>
                <w:sz w:val="20"/>
                <w:szCs w:val="20"/>
              </w:rPr>
            </w:pPr>
            <w:r w:rsidRPr="008F116D">
              <w:rPr>
                <w:sz w:val="20"/>
                <w:szCs w:val="20"/>
              </w:rPr>
              <w:t xml:space="preserve">(29.7-32.2] </w:t>
            </w:r>
          </w:p>
        </w:tc>
        <w:tc>
          <w:tcPr>
            <w:tcW w:w="1945" w:type="dxa"/>
          </w:tcPr>
          <w:p w14:paraId="5142F47E" w14:textId="77777777" w:rsidR="00734B08" w:rsidRPr="008F116D" w:rsidRDefault="00734B08" w:rsidP="00755DE5">
            <w:pPr>
              <w:spacing w:line="360" w:lineRule="auto"/>
              <w:rPr>
                <w:sz w:val="20"/>
                <w:szCs w:val="20"/>
              </w:rPr>
            </w:pPr>
            <w:r w:rsidRPr="008F116D">
              <w:rPr>
                <w:sz w:val="20"/>
                <w:szCs w:val="20"/>
              </w:rPr>
              <w:t>43.28</w:t>
            </w:r>
          </w:p>
        </w:tc>
        <w:tc>
          <w:tcPr>
            <w:tcW w:w="1955" w:type="dxa"/>
          </w:tcPr>
          <w:p w14:paraId="10AA7711" w14:textId="77777777" w:rsidR="00734B08" w:rsidRPr="008F116D" w:rsidRDefault="00734B08" w:rsidP="00755DE5">
            <w:pPr>
              <w:spacing w:line="360" w:lineRule="auto"/>
              <w:rPr>
                <w:sz w:val="20"/>
                <w:szCs w:val="20"/>
              </w:rPr>
            </w:pPr>
            <w:r w:rsidRPr="008F116D">
              <w:rPr>
                <w:sz w:val="20"/>
                <w:szCs w:val="20"/>
              </w:rPr>
              <w:t>30.90</w:t>
            </w:r>
          </w:p>
        </w:tc>
        <w:tc>
          <w:tcPr>
            <w:tcW w:w="1956" w:type="dxa"/>
          </w:tcPr>
          <w:p w14:paraId="76A6933A" w14:textId="77777777" w:rsidR="00734B08" w:rsidRPr="008F116D" w:rsidRDefault="00734B08" w:rsidP="00755DE5">
            <w:pPr>
              <w:spacing w:line="360" w:lineRule="auto"/>
              <w:rPr>
                <w:sz w:val="20"/>
                <w:szCs w:val="20"/>
              </w:rPr>
            </w:pPr>
            <w:r w:rsidRPr="008F116D">
              <w:rPr>
                <w:sz w:val="20"/>
                <w:szCs w:val="20"/>
              </w:rPr>
              <w:t>1.40</w:t>
            </w:r>
          </w:p>
        </w:tc>
      </w:tr>
      <w:tr w:rsidR="00734B08" w:rsidRPr="008F116D" w14:paraId="03EA4E0D" w14:textId="77777777" w:rsidTr="00CC0E8C">
        <w:tc>
          <w:tcPr>
            <w:tcW w:w="1966" w:type="dxa"/>
          </w:tcPr>
          <w:p w14:paraId="76E8D147" w14:textId="77777777" w:rsidR="00734B08" w:rsidRPr="008F116D" w:rsidRDefault="00734B08" w:rsidP="00755DE5">
            <w:pPr>
              <w:spacing w:line="360" w:lineRule="auto"/>
              <w:rPr>
                <w:sz w:val="20"/>
                <w:szCs w:val="20"/>
              </w:rPr>
            </w:pPr>
            <w:r w:rsidRPr="008F116D">
              <w:rPr>
                <w:sz w:val="20"/>
                <w:szCs w:val="20"/>
              </w:rPr>
              <w:t>(32.2-42]</w:t>
            </w:r>
          </w:p>
        </w:tc>
        <w:tc>
          <w:tcPr>
            <w:tcW w:w="1945" w:type="dxa"/>
          </w:tcPr>
          <w:p w14:paraId="5CB19B2F" w14:textId="77777777" w:rsidR="00734B08" w:rsidRPr="008F116D" w:rsidRDefault="00734B08" w:rsidP="00755DE5">
            <w:pPr>
              <w:spacing w:line="360" w:lineRule="auto"/>
              <w:rPr>
                <w:sz w:val="20"/>
                <w:szCs w:val="20"/>
              </w:rPr>
            </w:pPr>
            <w:r w:rsidRPr="008F116D">
              <w:rPr>
                <w:sz w:val="20"/>
                <w:szCs w:val="20"/>
              </w:rPr>
              <w:t>43.59</w:t>
            </w:r>
          </w:p>
        </w:tc>
        <w:tc>
          <w:tcPr>
            <w:tcW w:w="1955" w:type="dxa"/>
          </w:tcPr>
          <w:p w14:paraId="249B46CC" w14:textId="77777777" w:rsidR="00734B08" w:rsidRPr="008F116D" w:rsidRDefault="00734B08" w:rsidP="00755DE5">
            <w:pPr>
              <w:spacing w:line="360" w:lineRule="auto"/>
              <w:rPr>
                <w:sz w:val="20"/>
                <w:szCs w:val="20"/>
              </w:rPr>
            </w:pPr>
            <w:r w:rsidRPr="008F116D">
              <w:rPr>
                <w:sz w:val="20"/>
                <w:szCs w:val="20"/>
              </w:rPr>
              <w:t>34.26</w:t>
            </w:r>
          </w:p>
        </w:tc>
        <w:tc>
          <w:tcPr>
            <w:tcW w:w="1956" w:type="dxa"/>
          </w:tcPr>
          <w:p w14:paraId="73F7C916" w14:textId="77777777" w:rsidR="00734B08" w:rsidRPr="008F116D" w:rsidRDefault="00734B08" w:rsidP="00755DE5">
            <w:pPr>
              <w:spacing w:line="360" w:lineRule="auto"/>
              <w:rPr>
                <w:sz w:val="20"/>
                <w:szCs w:val="20"/>
              </w:rPr>
            </w:pPr>
            <w:r w:rsidRPr="008F116D">
              <w:rPr>
                <w:sz w:val="20"/>
                <w:szCs w:val="20"/>
              </w:rPr>
              <w:t>1.27</w:t>
            </w:r>
          </w:p>
        </w:tc>
      </w:tr>
      <w:tr w:rsidR="00734B08" w:rsidRPr="008F116D" w14:paraId="212722F4" w14:textId="77777777" w:rsidTr="00CC0E8C">
        <w:tc>
          <w:tcPr>
            <w:tcW w:w="1966" w:type="dxa"/>
          </w:tcPr>
          <w:p w14:paraId="4EC10258" w14:textId="77777777" w:rsidR="00734B08" w:rsidRPr="008F116D" w:rsidRDefault="00734B08" w:rsidP="00755DE5">
            <w:pPr>
              <w:spacing w:line="360" w:lineRule="auto"/>
              <w:rPr>
                <w:sz w:val="20"/>
                <w:szCs w:val="20"/>
                <w:vertAlign w:val="superscript"/>
              </w:rPr>
            </w:pPr>
            <w:r w:rsidRPr="008F116D">
              <w:rPr>
                <w:sz w:val="20"/>
                <w:szCs w:val="20"/>
              </w:rPr>
              <w:t>R</w:t>
            </w:r>
            <w:r w:rsidRPr="008F116D">
              <w:rPr>
                <w:sz w:val="20"/>
                <w:szCs w:val="20"/>
                <w:vertAlign w:val="superscript"/>
              </w:rPr>
              <w:t>2</w:t>
            </w:r>
          </w:p>
        </w:tc>
        <w:tc>
          <w:tcPr>
            <w:tcW w:w="5856" w:type="dxa"/>
            <w:gridSpan w:val="3"/>
          </w:tcPr>
          <w:p w14:paraId="5D83B798" w14:textId="77777777" w:rsidR="00734B08" w:rsidRPr="008F116D" w:rsidRDefault="00734B08" w:rsidP="00755DE5">
            <w:pPr>
              <w:spacing w:line="360" w:lineRule="auto"/>
              <w:rPr>
                <w:sz w:val="20"/>
                <w:szCs w:val="20"/>
              </w:rPr>
            </w:pPr>
            <w:r w:rsidRPr="008F116D">
              <w:rPr>
                <w:sz w:val="20"/>
                <w:szCs w:val="20"/>
              </w:rPr>
              <w:t>0.034</w:t>
            </w:r>
          </w:p>
        </w:tc>
      </w:tr>
    </w:tbl>
    <w:p w14:paraId="7574B138" w14:textId="77777777" w:rsidR="00734B08" w:rsidRPr="001F024D" w:rsidRDefault="00734B08" w:rsidP="00755DE5">
      <w:pPr>
        <w:spacing w:line="360" w:lineRule="auto"/>
      </w:pPr>
    </w:p>
    <w:p w14:paraId="18BFB598" w14:textId="77777777" w:rsidR="00734B08" w:rsidRDefault="00734B08" w:rsidP="00755DE5">
      <w:pPr>
        <w:pStyle w:val="Caption"/>
        <w:spacing w:line="360" w:lineRule="auto"/>
        <w:rPr>
          <w:sz w:val="24"/>
          <w:szCs w:val="24"/>
        </w:rPr>
      </w:pPr>
      <w:r w:rsidRPr="001F024D">
        <w:rPr>
          <w:noProof/>
          <w:sz w:val="24"/>
          <w:szCs w:val="24"/>
          <w:lang w:eastAsia="en-GB"/>
        </w:rPr>
        <w:drawing>
          <wp:inline distT="0" distB="0" distL="0" distR="0" wp14:anchorId="784D466C" wp14:editId="479396FE">
            <wp:extent cx="4118458" cy="344545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18258" cy="3445292"/>
                    </a:xfrm>
                    <a:prstGeom prst="rect">
                      <a:avLst/>
                    </a:prstGeom>
                    <a:noFill/>
                    <a:ln>
                      <a:noFill/>
                    </a:ln>
                  </pic:spPr>
                </pic:pic>
              </a:graphicData>
            </a:graphic>
          </wp:inline>
        </w:drawing>
      </w:r>
    </w:p>
    <w:p w14:paraId="0DA652A0" w14:textId="5D0A3CA3" w:rsidR="00986B98" w:rsidRPr="003C4EC9" w:rsidRDefault="00986B98" w:rsidP="00755DE5">
      <w:pPr>
        <w:spacing w:line="360" w:lineRule="auto"/>
      </w:pPr>
      <w:bookmarkStart w:id="818" w:name="_Ref423446517"/>
      <w:bookmarkStart w:id="819" w:name="_Toc426467905"/>
      <w:bookmarkStart w:id="820" w:name="_Toc426724954"/>
      <w:bookmarkStart w:id="821" w:name="_Toc442343441"/>
      <w:r w:rsidRPr="003C4EC9">
        <w:rPr>
          <w:i/>
        </w:rPr>
        <w:t xml:space="preserve">Figure </w:t>
      </w:r>
      <w:r w:rsidR="000807FD">
        <w:rPr>
          <w:i/>
        </w:rPr>
        <w:t>54</w:t>
      </w:r>
      <w:bookmarkEnd w:id="818"/>
      <w:r w:rsidRPr="003C4EC9">
        <w:rPr>
          <w:i/>
        </w:rPr>
        <w:t>. Calibration plot of the validated Hip model using the imputed data</w:t>
      </w:r>
      <w:bookmarkEnd w:id="819"/>
      <w:bookmarkEnd w:id="820"/>
      <w:bookmarkEnd w:id="821"/>
    </w:p>
    <w:p w14:paraId="40BC85C3" w14:textId="77777777" w:rsidR="00734B08" w:rsidRDefault="00734B08" w:rsidP="00755DE5">
      <w:pPr>
        <w:pStyle w:val="Heading3"/>
        <w:spacing w:before="0" w:line="360" w:lineRule="auto"/>
        <w:rPr>
          <w:rFonts w:cs="Times New Roman"/>
          <w:i/>
          <w:color w:val="6A8735"/>
        </w:rPr>
      </w:pPr>
      <w:bookmarkStart w:id="822" w:name="_Toc422845723"/>
      <w:bookmarkStart w:id="823" w:name="_Toc442275069"/>
      <w:bookmarkStart w:id="824" w:name="_Toc451263627"/>
      <w:r w:rsidRPr="00791590">
        <w:rPr>
          <w:rFonts w:cs="Times New Roman"/>
          <w:i/>
          <w:color w:val="6A8735"/>
        </w:rPr>
        <w:t>Statistical analysis of the incremental value of the Hip model predictors</w:t>
      </w:r>
      <w:bookmarkEnd w:id="822"/>
      <w:bookmarkEnd w:id="823"/>
      <w:bookmarkEnd w:id="824"/>
    </w:p>
    <w:p w14:paraId="1B64682D" w14:textId="77777777" w:rsidR="00330E24" w:rsidRPr="00330E24" w:rsidRDefault="00330E24" w:rsidP="00755DE5">
      <w:pPr>
        <w:spacing w:line="360" w:lineRule="auto"/>
      </w:pPr>
    </w:p>
    <w:p w14:paraId="75FD541F" w14:textId="77777777" w:rsidR="00734B08" w:rsidRPr="001F024D" w:rsidRDefault="00734B08" w:rsidP="00755DE5">
      <w:pPr>
        <w:spacing w:line="360" w:lineRule="auto"/>
      </w:pPr>
      <w:r w:rsidRPr="001F024D">
        <w:t xml:space="preserve">We examined the performance of the Hip prediction model by evaluating the improvement in its predictive ability when additional predictors (listed below) that were not initially considered for inclusion in the model were added. </w:t>
      </w:r>
    </w:p>
    <w:p w14:paraId="129117EF" w14:textId="77777777" w:rsidR="00734B08" w:rsidRPr="001F024D" w:rsidRDefault="00734B08" w:rsidP="00755DE5">
      <w:pPr>
        <w:pStyle w:val="ListParagraph"/>
        <w:numPr>
          <w:ilvl w:val="0"/>
          <w:numId w:val="9"/>
        </w:numPr>
        <w:spacing w:after="0" w:line="360" w:lineRule="auto"/>
      </w:pPr>
      <w:r w:rsidRPr="001F024D">
        <w:t xml:space="preserve">C-reactive protein (mg/litre) </w:t>
      </w:r>
      <w:r w:rsidRPr="003C4EC9">
        <w:t>[bi_preop_crp_mg_lt]</w:t>
      </w:r>
    </w:p>
    <w:p w14:paraId="634FEA3D" w14:textId="77777777" w:rsidR="00734B08" w:rsidRDefault="00734B08" w:rsidP="00755DE5">
      <w:pPr>
        <w:pStyle w:val="ListParagraph"/>
        <w:numPr>
          <w:ilvl w:val="0"/>
          <w:numId w:val="9"/>
        </w:numPr>
        <w:spacing w:after="0" w:line="360" w:lineRule="auto"/>
      </w:pPr>
      <w:r w:rsidRPr="001F024D">
        <w:t xml:space="preserve">Kellgren and Lawrence grades to assess osteoarthritis severity </w:t>
      </w:r>
      <w:r w:rsidRPr="003C4EC9">
        <w:t>[xr_preop_kellgren_and_lawrence]</w:t>
      </w:r>
    </w:p>
    <w:p w14:paraId="0BDA0BC4" w14:textId="77777777" w:rsidR="008F116D" w:rsidRPr="001F024D" w:rsidRDefault="008F116D" w:rsidP="00755DE5">
      <w:pPr>
        <w:pStyle w:val="ListParagraph"/>
        <w:spacing w:after="0" w:line="360" w:lineRule="auto"/>
      </w:pPr>
    </w:p>
    <w:p w14:paraId="47021D5E" w14:textId="77777777" w:rsidR="00734B08" w:rsidRPr="001F024D" w:rsidRDefault="00734B08" w:rsidP="00755DE5">
      <w:pPr>
        <w:spacing w:line="360" w:lineRule="auto"/>
      </w:pPr>
      <w:r w:rsidRPr="001F024D">
        <w:t>We used the model based on the complete data set as its validation performance was better than the model based on the imputed data set.</w:t>
      </w:r>
    </w:p>
    <w:p w14:paraId="372D7DB5" w14:textId="77777777" w:rsidR="00734B08" w:rsidRPr="007A2AFB" w:rsidRDefault="00734B08" w:rsidP="00755DE5">
      <w:pPr>
        <w:spacing w:line="360" w:lineRule="auto"/>
      </w:pPr>
      <w:r w:rsidRPr="001F024D">
        <w:t xml:space="preserve">An OLS regression was predicted to the COASt data set using variables identified as appropriate surrogates for the variables in the original data. The C-reactive protein and Kellgren and Lawrence grades variables were added singly and jointly to see if they would improve the model. </w:t>
      </w:r>
      <w:r w:rsidR="00C54F43" w:rsidRPr="007A2AFB">
        <w:rPr>
          <w:i/>
        </w:rPr>
        <w:fldChar w:fldCharType="begin"/>
      </w:r>
      <w:r w:rsidR="00C54F43" w:rsidRPr="007A2AFB">
        <w:instrText xml:space="preserve"> REF _Ref423446573 \h </w:instrText>
      </w:r>
      <w:r w:rsidR="00C54F43" w:rsidRPr="007A2AFB">
        <w:rPr>
          <w:i/>
        </w:rPr>
        <w:instrText xml:space="preserve"> \* MERGEFORMAT </w:instrText>
      </w:r>
      <w:r w:rsidR="00C54F43" w:rsidRPr="007A2AFB">
        <w:rPr>
          <w:i/>
        </w:rPr>
      </w:r>
      <w:r w:rsidR="00C54F43" w:rsidRPr="007A2AFB">
        <w:rPr>
          <w:i/>
        </w:rPr>
        <w:fldChar w:fldCharType="separate"/>
      </w:r>
      <w:r w:rsidR="00377171" w:rsidRPr="00377171">
        <w:rPr>
          <w:i/>
        </w:rPr>
        <w:t xml:space="preserve">Table </w:t>
      </w:r>
      <w:r w:rsidR="00377171" w:rsidRPr="00377171">
        <w:rPr>
          <w:i/>
          <w:noProof/>
        </w:rPr>
        <w:t>80</w:t>
      </w:r>
      <w:r w:rsidR="00C54F43" w:rsidRPr="007A2AFB">
        <w:rPr>
          <w:i/>
        </w:rPr>
        <w:fldChar w:fldCharType="end"/>
      </w:r>
      <w:r w:rsidR="00836B1B" w:rsidRPr="007A2AFB">
        <w:rPr>
          <w:i/>
        </w:rPr>
        <w:t xml:space="preserve"> </w:t>
      </w:r>
      <w:r w:rsidRPr="007A2AFB">
        <w:t>shows the uncorrected and corrected multiple R</w:t>
      </w:r>
      <w:r w:rsidRPr="007A2AFB">
        <w:rPr>
          <w:vertAlign w:val="superscript"/>
        </w:rPr>
        <w:t xml:space="preserve">2 </w:t>
      </w:r>
      <w:r w:rsidRPr="007A2AFB">
        <w:t>values. The corrected R</w:t>
      </w:r>
      <w:r w:rsidRPr="007A2AFB">
        <w:rPr>
          <w:vertAlign w:val="superscript"/>
        </w:rPr>
        <w:t>2</w:t>
      </w:r>
      <w:r w:rsidRPr="007A2AFB">
        <w:t xml:space="preserve"> was based on 300 bootstrap samples used to estimate optimism due to possible overfitting.</w:t>
      </w:r>
    </w:p>
    <w:p w14:paraId="673C6B6F" w14:textId="77777777" w:rsidR="00734B08" w:rsidRPr="00A53D91" w:rsidRDefault="00F30716" w:rsidP="00755DE5">
      <w:pPr>
        <w:pStyle w:val="Caption"/>
        <w:spacing w:line="360" w:lineRule="auto"/>
        <w:rPr>
          <w:b w:val="0"/>
          <w:i/>
          <w:sz w:val="24"/>
          <w:szCs w:val="24"/>
        </w:rPr>
      </w:pPr>
      <w:bookmarkStart w:id="825" w:name="_Ref423446573"/>
      <w:bookmarkStart w:id="826" w:name="_Toc426467765"/>
      <w:bookmarkStart w:id="827" w:name="_Toc426724870"/>
      <w:bookmarkStart w:id="828" w:name="_Toc442343359"/>
      <w:r w:rsidRPr="007A2AFB">
        <w:rPr>
          <w:b w:val="0"/>
          <w:i/>
          <w:sz w:val="24"/>
          <w:szCs w:val="24"/>
        </w:rPr>
        <w:t xml:space="preserve">Table </w:t>
      </w:r>
      <w:r w:rsidRPr="007A2AFB">
        <w:rPr>
          <w:b w:val="0"/>
          <w:i/>
          <w:sz w:val="24"/>
          <w:szCs w:val="24"/>
        </w:rPr>
        <w:fldChar w:fldCharType="begin"/>
      </w:r>
      <w:r w:rsidRPr="007A2AFB">
        <w:rPr>
          <w:b w:val="0"/>
          <w:i/>
          <w:sz w:val="24"/>
          <w:szCs w:val="24"/>
        </w:rPr>
        <w:instrText xml:space="preserve"> SEQ Table \* ARABIC </w:instrText>
      </w:r>
      <w:r w:rsidRPr="007A2AFB">
        <w:rPr>
          <w:b w:val="0"/>
          <w:i/>
          <w:sz w:val="24"/>
          <w:szCs w:val="24"/>
        </w:rPr>
        <w:fldChar w:fldCharType="separate"/>
      </w:r>
      <w:r w:rsidR="00377171">
        <w:rPr>
          <w:b w:val="0"/>
          <w:i/>
          <w:noProof/>
          <w:sz w:val="24"/>
          <w:szCs w:val="24"/>
        </w:rPr>
        <w:t>80</w:t>
      </w:r>
      <w:r w:rsidRPr="007A2AFB">
        <w:rPr>
          <w:b w:val="0"/>
          <w:i/>
          <w:sz w:val="24"/>
          <w:szCs w:val="24"/>
        </w:rPr>
        <w:fldChar w:fldCharType="end"/>
      </w:r>
      <w:bookmarkEnd w:id="825"/>
      <w:r w:rsidRPr="007A2AFB">
        <w:rPr>
          <w:b w:val="0"/>
          <w:i/>
          <w:sz w:val="24"/>
          <w:szCs w:val="24"/>
        </w:rPr>
        <w:t xml:space="preserve">. </w:t>
      </w:r>
      <w:r w:rsidR="00734B08" w:rsidRPr="007A2AFB">
        <w:rPr>
          <w:b w:val="0"/>
          <w:i/>
          <w:sz w:val="24"/>
          <w:szCs w:val="24"/>
        </w:rPr>
        <w:t>Corrected and uncorre</w:t>
      </w:r>
      <w:r w:rsidR="00734B08" w:rsidRPr="00A53D91">
        <w:rPr>
          <w:b w:val="0"/>
          <w:i/>
          <w:sz w:val="24"/>
          <w:szCs w:val="24"/>
        </w:rPr>
        <w:t>cted R</w:t>
      </w:r>
      <w:r w:rsidR="00734B08" w:rsidRPr="00A53D91">
        <w:rPr>
          <w:b w:val="0"/>
          <w:i/>
          <w:sz w:val="24"/>
          <w:szCs w:val="24"/>
          <w:vertAlign w:val="superscript"/>
        </w:rPr>
        <w:t>2</w:t>
      </w:r>
      <w:r w:rsidR="00734B08" w:rsidRPr="00A53D91">
        <w:rPr>
          <w:b w:val="0"/>
          <w:i/>
          <w:sz w:val="24"/>
          <w:szCs w:val="24"/>
        </w:rPr>
        <w:t xml:space="preserve"> for the variables added to the COASt Hip model.</w:t>
      </w:r>
      <w:bookmarkEnd w:id="826"/>
      <w:bookmarkEnd w:id="827"/>
      <w:bookmarkEnd w:id="828"/>
    </w:p>
    <w:tbl>
      <w:tblPr>
        <w:tblStyle w:val="Style1"/>
        <w:tblW w:w="0" w:type="auto"/>
        <w:tblLook w:val="04A0" w:firstRow="1" w:lastRow="0" w:firstColumn="1" w:lastColumn="0" w:noHBand="0" w:noVBand="1"/>
      </w:tblPr>
      <w:tblGrid>
        <w:gridCol w:w="1205"/>
        <w:gridCol w:w="1243"/>
        <w:gridCol w:w="1420"/>
        <w:gridCol w:w="1934"/>
        <w:gridCol w:w="2720"/>
      </w:tblGrid>
      <w:tr w:rsidR="00A516CB" w:rsidRPr="008F116D" w14:paraId="655F9B2F" w14:textId="77777777" w:rsidTr="00CC0E8C">
        <w:trPr>
          <w:cnfStyle w:val="100000000000" w:firstRow="1" w:lastRow="0" w:firstColumn="0" w:lastColumn="0" w:oddVBand="0" w:evenVBand="0" w:oddHBand="0" w:evenHBand="0" w:firstRowFirstColumn="0" w:firstRowLastColumn="0" w:lastRowFirstColumn="0" w:lastRowLastColumn="0"/>
        </w:trPr>
        <w:tc>
          <w:tcPr>
            <w:tcW w:w="0" w:type="auto"/>
          </w:tcPr>
          <w:p w14:paraId="13F263A2" w14:textId="77777777" w:rsidR="00734B08" w:rsidRPr="008F116D" w:rsidRDefault="00734B08" w:rsidP="00755DE5">
            <w:pPr>
              <w:spacing w:line="360" w:lineRule="auto"/>
              <w:rPr>
                <w:b w:val="0"/>
                <w:sz w:val="20"/>
                <w:szCs w:val="20"/>
                <w:vertAlign w:val="superscript"/>
              </w:rPr>
            </w:pPr>
            <w:r w:rsidRPr="008F116D">
              <w:rPr>
                <w:b w:val="0"/>
                <w:sz w:val="20"/>
                <w:szCs w:val="20"/>
              </w:rPr>
              <w:t>R</w:t>
            </w:r>
            <w:r w:rsidRPr="008F116D">
              <w:rPr>
                <w:b w:val="0"/>
                <w:sz w:val="20"/>
                <w:szCs w:val="20"/>
                <w:vertAlign w:val="superscript"/>
              </w:rPr>
              <w:t>2</w:t>
            </w:r>
          </w:p>
        </w:tc>
        <w:tc>
          <w:tcPr>
            <w:tcW w:w="0" w:type="auto"/>
          </w:tcPr>
          <w:p w14:paraId="54E4FD51" w14:textId="77777777" w:rsidR="00734B08" w:rsidRPr="008F116D" w:rsidRDefault="00734B08" w:rsidP="00755DE5">
            <w:pPr>
              <w:spacing w:line="360" w:lineRule="auto"/>
              <w:rPr>
                <w:b w:val="0"/>
                <w:sz w:val="20"/>
                <w:szCs w:val="20"/>
              </w:rPr>
            </w:pPr>
            <w:r w:rsidRPr="008F116D">
              <w:rPr>
                <w:b w:val="0"/>
                <w:sz w:val="20"/>
                <w:szCs w:val="20"/>
              </w:rPr>
              <w:t>Original variables</w:t>
            </w:r>
          </w:p>
        </w:tc>
        <w:tc>
          <w:tcPr>
            <w:tcW w:w="0" w:type="auto"/>
          </w:tcPr>
          <w:p w14:paraId="6FD6E07E" w14:textId="77777777" w:rsidR="00734B08" w:rsidRPr="008F116D" w:rsidRDefault="00734B08" w:rsidP="00755DE5">
            <w:pPr>
              <w:spacing w:line="360" w:lineRule="auto"/>
              <w:rPr>
                <w:b w:val="0"/>
                <w:sz w:val="20"/>
                <w:szCs w:val="20"/>
              </w:rPr>
            </w:pPr>
            <w:r w:rsidRPr="008F116D">
              <w:rPr>
                <w:b w:val="0"/>
                <w:sz w:val="20"/>
                <w:szCs w:val="20"/>
              </w:rPr>
              <w:t>C-reactive protein added</w:t>
            </w:r>
          </w:p>
        </w:tc>
        <w:tc>
          <w:tcPr>
            <w:tcW w:w="0" w:type="auto"/>
          </w:tcPr>
          <w:p w14:paraId="216F3A56" w14:textId="77777777" w:rsidR="00734B08" w:rsidRPr="008F116D" w:rsidRDefault="00734B08" w:rsidP="00755DE5">
            <w:pPr>
              <w:spacing w:line="360" w:lineRule="auto"/>
              <w:rPr>
                <w:b w:val="0"/>
                <w:sz w:val="20"/>
                <w:szCs w:val="20"/>
              </w:rPr>
            </w:pPr>
            <w:r w:rsidRPr="008F116D">
              <w:rPr>
                <w:b w:val="0"/>
                <w:sz w:val="20"/>
                <w:szCs w:val="20"/>
              </w:rPr>
              <w:t>Kellgren and Lawrence grades added</w:t>
            </w:r>
          </w:p>
        </w:tc>
        <w:tc>
          <w:tcPr>
            <w:tcW w:w="0" w:type="auto"/>
          </w:tcPr>
          <w:p w14:paraId="431DB2C2" w14:textId="77777777" w:rsidR="00734B08" w:rsidRPr="008F116D" w:rsidRDefault="00734B08" w:rsidP="00755DE5">
            <w:pPr>
              <w:spacing w:line="360" w:lineRule="auto"/>
              <w:rPr>
                <w:b w:val="0"/>
                <w:sz w:val="20"/>
                <w:szCs w:val="20"/>
              </w:rPr>
            </w:pPr>
            <w:r w:rsidRPr="008F116D">
              <w:rPr>
                <w:b w:val="0"/>
                <w:sz w:val="20"/>
                <w:szCs w:val="20"/>
              </w:rPr>
              <w:t xml:space="preserve">C-reactive protein </w:t>
            </w:r>
            <w:r w:rsidRPr="008F116D">
              <w:rPr>
                <w:b w:val="0"/>
                <w:i/>
                <w:sz w:val="20"/>
                <w:szCs w:val="20"/>
              </w:rPr>
              <w:t>and</w:t>
            </w:r>
            <w:r w:rsidRPr="008F116D">
              <w:rPr>
                <w:b w:val="0"/>
                <w:sz w:val="20"/>
                <w:szCs w:val="20"/>
              </w:rPr>
              <w:t xml:space="preserve"> Kellgren and Lawrence grades added</w:t>
            </w:r>
          </w:p>
        </w:tc>
      </w:tr>
      <w:tr w:rsidR="00A516CB" w:rsidRPr="008F116D" w14:paraId="20A45033" w14:textId="77777777" w:rsidTr="00CC0E8C">
        <w:tc>
          <w:tcPr>
            <w:tcW w:w="0" w:type="auto"/>
          </w:tcPr>
          <w:p w14:paraId="1FD14AB2" w14:textId="77777777" w:rsidR="00734B08" w:rsidRPr="008F116D" w:rsidRDefault="00734B08" w:rsidP="00755DE5">
            <w:pPr>
              <w:spacing w:line="360" w:lineRule="auto"/>
              <w:rPr>
                <w:sz w:val="20"/>
                <w:szCs w:val="20"/>
              </w:rPr>
            </w:pPr>
            <w:r w:rsidRPr="008F116D">
              <w:rPr>
                <w:sz w:val="20"/>
                <w:szCs w:val="20"/>
              </w:rPr>
              <w:t>Uncorrected</w:t>
            </w:r>
          </w:p>
        </w:tc>
        <w:tc>
          <w:tcPr>
            <w:tcW w:w="0" w:type="auto"/>
          </w:tcPr>
          <w:p w14:paraId="3B2B425D" w14:textId="77777777" w:rsidR="00734B08" w:rsidRPr="008F116D" w:rsidRDefault="00734B08" w:rsidP="00755DE5">
            <w:pPr>
              <w:spacing w:line="360" w:lineRule="auto"/>
              <w:rPr>
                <w:sz w:val="20"/>
                <w:szCs w:val="20"/>
              </w:rPr>
            </w:pPr>
            <w:r w:rsidRPr="008F116D">
              <w:rPr>
                <w:sz w:val="20"/>
                <w:szCs w:val="20"/>
              </w:rPr>
              <w:t>0.144</w:t>
            </w:r>
          </w:p>
        </w:tc>
        <w:tc>
          <w:tcPr>
            <w:tcW w:w="0" w:type="auto"/>
          </w:tcPr>
          <w:p w14:paraId="059DD05E" w14:textId="77777777" w:rsidR="00734B08" w:rsidRPr="008F116D" w:rsidRDefault="00734B08" w:rsidP="00755DE5">
            <w:pPr>
              <w:spacing w:line="360" w:lineRule="auto"/>
              <w:rPr>
                <w:sz w:val="20"/>
                <w:szCs w:val="20"/>
              </w:rPr>
            </w:pPr>
            <w:r w:rsidRPr="008F116D">
              <w:rPr>
                <w:sz w:val="20"/>
                <w:szCs w:val="20"/>
              </w:rPr>
              <w:t>0.144</w:t>
            </w:r>
          </w:p>
        </w:tc>
        <w:tc>
          <w:tcPr>
            <w:tcW w:w="0" w:type="auto"/>
          </w:tcPr>
          <w:p w14:paraId="124F4CD1" w14:textId="77777777" w:rsidR="00734B08" w:rsidRPr="008F116D" w:rsidRDefault="00734B08" w:rsidP="00755DE5">
            <w:pPr>
              <w:spacing w:line="360" w:lineRule="auto"/>
              <w:rPr>
                <w:sz w:val="20"/>
                <w:szCs w:val="20"/>
              </w:rPr>
            </w:pPr>
            <w:r w:rsidRPr="008F116D">
              <w:rPr>
                <w:sz w:val="20"/>
                <w:szCs w:val="20"/>
              </w:rPr>
              <w:t>0.164</w:t>
            </w:r>
          </w:p>
        </w:tc>
        <w:tc>
          <w:tcPr>
            <w:tcW w:w="0" w:type="auto"/>
          </w:tcPr>
          <w:p w14:paraId="074296EA" w14:textId="77777777" w:rsidR="00734B08" w:rsidRPr="008F116D" w:rsidRDefault="00734B08" w:rsidP="00755DE5">
            <w:pPr>
              <w:spacing w:line="360" w:lineRule="auto"/>
              <w:rPr>
                <w:sz w:val="20"/>
                <w:szCs w:val="20"/>
              </w:rPr>
            </w:pPr>
            <w:r w:rsidRPr="008F116D">
              <w:rPr>
                <w:sz w:val="20"/>
                <w:szCs w:val="20"/>
              </w:rPr>
              <w:t>0.164</w:t>
            </w:r>
          </w:p>
        </w:tc>
      </w:tr>
      <w:tr w:rsidR="00A516CB" w:rsidRPr="008F116D" w14:paraId="2823A29F" w14:textId="77777777" w:rsidTr="00CC0E8C">
        <w:tc>
          <w:tcPr>
            <w:tcW w:w="0" w:type="auto"/>
          </w:tcPr>
          <w:p w14:paraId="5AA5690D" w14:textId="77777777" w:rsidR="00734B08" w:rsidRPr="008F116D" w:rsidRDefault="00734B08" w:rsidP="00755DE5">
            <w:pPr>
              <w:spacing w:line="360" w:lineRule="auto"/>
              <w:rPr>
                <w:sz w:val="20"/>
                <w:szCs w:val="20"/>
              </w:rPr>
            </w:pPr>
            <w:r w:rsidRPr="008F116D">
              <w:rPr>
                <w:sz w:val="20"/>
                <w:szCs w:val="20"/>
              </w:rPr>
              <w:t>Corrected</w:t>
            </w:r>
          </w:p>
        </w:tc>
        <w:tc>
          <w:tcPr>
            <w:tcW w:w="0" w:type="auto"/>
          </w:tcPr>
          <w:p w14:paraId="16BBFE3A" w14:textId="77777777" w:rsidR="00734B08" w:rsidRPr="008F116D" w:rsidRDefault="00734B08" w:rsidP="00755DE5">
            <w:pPr>
              <w:spacing w:line="360" w:lineRule="auto"/>
              <w:rPr>
                <w:sz w:val="20"/>
                <w:szCs w:val="20"/>
              </w:rPr>
            </w:pPr>
            <w:r w:rsidRPr="008F116D">
              <w:rPr>
                <w:sz w:val="20"/>
                <w:szCs w:val="20"/>
              </w:rPr>
              <w:t>0.110</w:t>
            </w:r>
          </w:p>
        </w:tc>
        <w:tc>
          <w:tcPr>
            <w:tcW w:w="0" w:type="auto"/>
          </w:tcPr>
          <w:p w14:paraId="4514BD21" w14:textId="77777777" w:rsidR="00734B08" w:rsidRPr="008F116D" w:rsidRDefault="00734B08" w:rsidP="00755DE5">
            <w:pPr>
              <w:spacing w:line="360" w:lineRule="auto"/>
              <w:rPr>
                <w:sz w:val="20"/>
                <w:szCs w:val="20"/>
              </w:rPr>
            </w:pPr>
            <w:r w:rsidRPr="008F116D">
              <w:rPr>
                <w:sz w:val="20"/>
                <w:szCs w:val="20"/>
              </w:rPr>
              <w:t>0.108</w:t>
            </w:r>
          </w:p>
        </w:tc>
        <w:tc>
          <w:tcPr>
            <w:tcW w:w="0" w:type="auto"/>
          </w:tcPr>
          <w:p w14:paraId="47A86E75" w14:textId="77777777" w:rsidR="00734B08" w:rsidRPr="008F116D" w:rsidRDefault="00734B08" w:rsidP="00755DE5">
            <w:pPr>
              <w:spacing w:line="360" w:lineRule="auto"/>
              <w:rPr>
                <w:sz w:val="20"/>
                <w:szCs w:val="20"/>
              </w:rPr>
            </w:pPr>
            <w:r w:rsidRPr="008F116D">
              <w:rPr>
                <w:sz w:val="20"/>
                <w:szCs w:val="20"/>
              </w:rPr>
              <w:t>0.125</w:t>
            </w:r>
          </w:p>
        </w:tc>
        <w:tc>
          <w:tcPr>
            <w:tcW w:w="0" w:type="auto"/>
          </w:tcPr>
          <w:p w14:paraId="23A265AF" w14:textId="77777777" w:rsidR="00734B08" w:rsidRPr="008F116D" w:rsidRDefault="00734B08" w:rsidP="00755DE5">
            <w:pPr>
              <w:spacing w:line="360" w:lineRule="auto"/>
              <w:rPr>
                <w:sz w:val="20"/>
                <w:szCs w:val="20"/>
              </w:rPr>
            </w:pPr>
            <w:r w:rsidRPr="008F116D">
              <w:rPr>
                <w:sz w:val="20"/>
                <w:szCs w:val="20"/>
              </w:rPr>
              <w:t>0.125</w:t>
            </w:r>
          </w:p>
        </w:tc>
      </w:tr>
    </w:tbl>
    <w:p w14:paraId="7A228281" w14:textId="77777777" w:rsidR="00734B08" w:rsidRPr="001F024D" w:rsidRDefault="00734B08" w:rsidP="00755DE5">
      <w:pPr>
        <w:spacing w:line="360" w:lineRule="auto"/>
      </w:pPr>
    </w:p>
    <w:p w14:paraId="18F5796A" w14:textId="1B422379" w:rsidR="00734B08" w:rsidRPr="001F024D" w:rsidRDefault="00734B08" w:rsidP="00755DE5">
      <w:pPr>
        <w:spacing w:line="360" w:lineRule="auto"/>
      </w:pPr>
      <w:r w:rsidRPr="001F024D">
        <w:t xml:space="preserve">As noted </w:t>
      </w:r>
      <w:r w:rsidRPr="007A2AFB">
        <w:t>from</w:t>
      </w:r>
      <w:r w:rsidR="00BA187F" w:rsidRPr="007A2AFB">
        <w:t xml:space="preserve"> </w:t>
      </w:r>
      <w:r w:rsidR="00BA187F" w:rsidRPr="007A2AFB">
        <w:fldChar w:fldCharType="begin"/>
      </w:r>
      <w:r w:rsidR="00BA187F" w:rsidRPr="007A2AFB">
        <w:instrText xml:space="preserve"> REF _Ref426043955 \h </w:instrText>
      </w:r>
      <w:r w:rsidR="00845D2A" w:rsidRPr="007A2AFB">
        <w:instrText xml:space="preserve"> \* MERGEFORMAT </w:instrText>
      </w:r>
      <w:r w:rsidR="00BA187F" w:rsidRPr="007A2AFB">
        <w:fldChar w:fldCharType="separate"/>
      </w:r>
      <w:r w:rsidR="00377171" w:rsidRPr="00377171">
        <w:rPr>
          <w:i/>
        </w:rPr>
        <w:t xml:space="preserve">Figure </w:t>
      </w:r>
      <w:r w:rsidR="00377171" w:rsidRPr="00377171">
        <w:rPr>
          <w:i/>
          <w:noProof/>
        </w:rPr>
        <w:t>15</w:t>
      </w:r>
      <w:r w:rsidR="00BA187F" w:rsidRPr="007A2AFB">
        <w:fldChar w:fldCharType="end"/>
      </w:r>
      <w:r w:rsidR="00836B1B" w:rsidRPr="007A2AFB">
        <w:t xml:space="preserve"> </w:t>
      </w:r>
      <w:r w:rsidRPr="007A2AFB">
        <w:rPr>
          <w:i/>
        </w:rPr>
        <w:t>(</w:t>
      </w:r>
      <w:r w:rsidR="0028281E" w:rsidRPr="007A2AFB">
        <w:rPr>
          <w:i/>
        </w:rPr>
        <w:t>a</w:t>
      </w:r>
      <w:r w:rsidRPr="007A2AFB">
        <w:rPr>
          <w:i/>
        </w:rPr>
        <w:t>),</w:t>
      </w:r>
      <w:r w:rsidRPr="007A2AFB">
        <w:t xml:space="preserve"> the</w:t>
      </w:r>
      <w:r w:rsidRPr="001F024D">
        <w:t xml:space="preserve"> correlation between the C-reactive protein variable and the outcome was not significant (r = 0.043, p-value = 0.317). It added noise and did not improve the model (corrected R</w:t>
      </w:r>
      <w:r w:rsidRPr="001F024D">
        <w:rPr>
          <w:vertAlign w:val="superscript"/>
        </w:rPr>
        <w:t>2</w:t>
      </w:r>
      <w:r w:rsidRPr="001F024D">
        <w:t xml:space="preserve"> = 0.108). The Kellgren and Lawrence grades variable was significantly associated with the outcome variable and improved the model’s predictive performance from 0.110 to 0.125. Adding both new variables did not improve the model’s predictive ability further.</w:t>
      </w:r>
    </w:p>
    <w:p w14:paraId="1C3F9660" w14:textId="77777777" w:rsidR="00D230BD" w:rsidRPr="001F024D" w:rsidRDefault="00D230BD" w:rsidP="00755DE5">
      <w:pPr>
        <w:spacing w:line="360" w:lineRule="auto"/>
      </w:pPr>
      <w:r>
        <w:t xml:space="preserve">We therefore formally assessed a model that included </w:t>
      </w:r>
      <w:r w:rsidRPr="001F024D">
        <w:t>the additional Kellgren</w:t>
      </w:r>
      <w:r>
        <w:t xml:space="preserve"> and Lawrence grades variable:</w:t>
      </w:r>
    </w:p>
    <w:p w14:paraId="4E78A390" w14:textId="77777777" w:rsidR="00D230BD" w:rsidRPr="001F024D" w:rsidRDefault="00D230BD" w:rsidP="00755DE5">
      <w:pPr>
        <w:spacing w:line="360" w:lineRule="auto"/>
      </w:pPr>
      <w:r w:rsidRPr="001F024D">
        <w:t>Predicted OHS = 28.786 + Patient factors + Radiographic factors + Surgical factors + Kellgren and Lawrence grades,</w:t>
      </w:r>
    </w:p>
    <w:p w14:paraId="0527981E" w14:textId="77777777" w:rsidR="00734B08" w:rsidRPr="001F024D" w:rsidRDefault="00734B08" w:rsidP="00755DE5">
      <w:pPr>
        <w:spacing w:line="360" w:lineRule="auto"/>
      </w:pPr>
      <w:r w:rsidRPr="001F024D">
        <w:t>where</w:t>
      </w:r>
    </w:p>
    <w:p w14:paraId="5B037157" w14:textId="77777777" w:rsidR="00734B08" w:rsidRPr="001F024D" w:rsidRDefault="00734B08" w:rsidP="00755DE5">
      <w:pPr>
        <w:spacing w:line="360" w:lineRule="auto"/>
      </w:pPr>
      <m:oMathPara>
        <m:oMath>
          <m:r>
            <m:rPr>
              <m:sty m:val="b"/>
            </m:rPr>
            <w:rPr>
              <w:rFonts w:ascii="Cambria Math" w:hAnsi="Cambria Math"/>
            </w:rPr>
            <m:t>Patient</m:t>
          </m:r>
          <m:r>
            <m:rPr>
              <m:sty m:val="p"/>
            </m:rPr>
            <w:rPr>
              <w:rFonts w:ascii="Cambria Math" w:hAnsi="Cambria Math"/>
            </w:rPr>
            <m:t xml:space="preserve"> </m:t>
          </m:r>
          <m:r>
            <m:rPr>
              <m:sty m:val="b"/>
            </m:rPr>
            <w:rPr>
              <w:rFonts w:ascii="Cambria Math" w:hAnsi="Cambria Math"/>
            </w:rPr>
            <m:t>factors</m:t>
          </m:r>
          <m:r>
            <m:rPr>
              <m:sty m:val="p"/>
            </m:rPr>
            <w:rPr>
              <w:rFonts w:ascii="Cambria Math" w:hAnsi="Cambria Math"/>
            </w:rPr>
            <m:t xml:space="preserve"> </m:t>
          </m:r>
          <m:d>
            <m:dPr>
              <m:begChr m:val="["/>
              <m:endChr m:val="]"/>
              <m:ctrlPr>
                <w:rPr>
                  <w:rFonts w:ascii="Cambria Math" w:hAnsi="Cambria Math"/>
                </w:rPr>
              </m:ctrlPr>
            </m:dPr>
            <m:e>
              <m:d>
                <m:dPr>
                  <m:ctrlPr>
                    <w:rPr>
                      <w:rFonts w:ascii="Cambria Math" w:hAnsi="Cambria Math"/>
                      <w:i/>
                    </w:rPr>
                  </m:ctrlPr>
                </m:dPr>
                <m:e>
                  <m:r>
                    <w:rPr>
                      <w:rFonts w:ascii="Cambria Math" w:hAnsi="Cambria Math"/>
                    </w:rPr>
                    <m:t>0.284×</m:t>
                  </m:r>
                  <m:r>
                    <m:rPr>
                      <m:sty m:val="p"/>
                    </m:rPr>
                    <w:rPr>
                      <w:rFonts w:ascii="Cambria Math" w:hAnsi="Cambria Math"/>
                    </w:rPr>
                    <m:t>baseline OHS</m:t>
                  </m:r>
                </m:e>
              </m:d>
              <m:r>
                <w:rPr>
                  <w:rFonts w:ascii="Cambria Math" w:hAnsi="Cambria Math"/>
                </w:rPr>
                <m:t>+</m:t>
              </m:r>
              <m:d>
                <m:dPr>
                  <m:ctrlPr>
                    <w:rPr>
                      <w:rFonts w:ascii="Cambria Math" w:hAnsi="Cambria Math"/>
                      <w:i/>
                    </w:rPr>
                  </m:ctrlPr>
                </m:dPr>
                <m:e>
                  <m:r>
                    <w:rPr>
                      <w:rFonts w:ascii="Cambria Math" w:hAnsi="Cambria Math"/>
                    </w:rPr>
                    <m:t>0.013×</m:t>
                  </m:r>
                  <m:r>
                    <m:rPr>
                      <m:sty m:val="p"/>
                    </m:rPr>
                    <w:rPr>
                      <w:rFonts w:ascii="Cambria Math" w:hAnsi="Cambria Math"/>
                    </w:rPr>
                    <m:t>age</m:t>
                  </m:r>
                </m:e>
              </m:d>
              <m:r>
                <w:rPr>
                  <w:rFonts w:ascii="Cambria Math" w:hAnsi="Cambria Math"/>
                </w:rPr>
                <m:t>-</m:t>
              </m:r>
              <m:d>
                <m:dPr>
                  <m:ctrlPr>
                    <w:rPr>
                      <w:rFonts w:ascii="Cambria Math" w:hAnsi="Cambria Math"/>
                      <w:i/>
                    </w:rPr>
                  </m:ctrlPr>
                </m:dPr>
                <m:e>
                  <m:r>
                    <w:rPr>
                      <w:rFonts w:ascii="Cambria Math" w:hAnsi="Cambria Math"/>
                    </w:rPr>
                    <m:t>0.254×</m:t>
                  </m:r>
                  <m:r>
                    <m:rPr>
                      <m:sty m:val="p"/>
                    </m:rPr>
                    <w:rPr>
                      <w:rFonts w:ascii="Cambria Math" w:hAnsi="Cambria Math"/>
                    </w:rPr>
                    <m:t>BMI</m:t>
                  </m:r>
                </m:e>
              </m:d>
              <m:r>
                <w:rPr>
                  <w:rFonts w:ascii="Cambria Math" w:hAnsi="Cambria Math"/>
                </w:rPr>
                <m:t xml:space="preserve">+ </m:t>
              </m:r>
              <m:d>
                <m:dPr>
                  <m:ctrlPr>
                    <w:rPr>
                      <w:rFonts w:ascii="Cambria Math" w:hAnsi="Cambria Math"/>
                      <w:i/>
                    </w:rPr>
                  </m:ctrlPr>
                </m:dPr>
                <m:e>
                  <m:r>
                    <w:rPr>
                      <w:rFonts w:ascii="Cambria Math" w:hAnsi="Cambria Math"/>
                    </w:rPr>
                    <m:t>0.418×</m:t>
                  </m:r>
                  <m:r>
                    <m:rPr>
                      <m:sty m:val="p"/>
                    </m:rPr>
                    <w:rPr>
                      <w:rFonts w:ascii="Cambria Math" w:hAnsi="Cambria Math"/>
                    </w:rPr>
                    <m:t>college or university education</m:t>
                  </m:r>
                </m:e>
              </m:d>
              <m:r>
                <w:rPr>
                  <w:rFonts w:ascii="Cambria Math" w:hAnsi="Cambria Math"/>
                </w:rPr>
                <m:t xml:space="preserve">- </m:t>
              </m:r>
              <m:d>
                <m:dPr>
                  <m:ctrlPr>
                    <w:rPr>
                      <w:rFonts w:ascii="Cambria Math" w:hAnsi="Cambria Math"/>
                      <w:i/>
                    </w:rPr>
                  </m:ctrlPr>
                </m:dPr>
                <m:e>
                  <m:r>
                    <w:rPr>
                      <w:rFonts w:ascii="Cambria Math" w:hAnsi="Cambria Math"/>
                    </w:rPr>
                    <m:t>1.428×</m:t>
                  </m:r>
                  <m:r>
                    <m:rPr>
                      <m:sty m:val="p"/>
                    </m:rPr>
                    <w:rPr>
                      <w:rFonts w:ascii="Cambria Math" w:hAnsi="Cambria Math"/>
                    </w:rPr>
                    <m:t>surrogate for the SF36 mental health score</m:t>
                  </m:r>
                </m:e>
              </m:d>
              <m:r>
                <w:rPr>
                  <w:rFonts w:ascii="Cambria Math" w:hAnsi="Cambria Math"/>
                </w:rPr>
                <m:t xml:space="preserve"> </m:t>
              </m:r>
            </m:e>
          </m:d>
        </m:oMath>
      </m:oMathPara>
    </w:p>
    <w:p w14:paraId="2E200A85" w14:textId="77777777" w:rsidR="00734B08" w:rsidRPr="001F024D" w:rsidRDefault="00734B08" w:rsidP="00755DE5">
      <w:pPr>
        <w:autoSpaceDE w:val="0"/>
        <w:autoSpaceDN w:val="0"/>
        <w:adjustRightInd w:val="0"/>
        <w:spacing w:after="0" w:line="360" w:lineRule="auto"/>
      </w:pPr>
    </w:p>
    <w:p w14:paraId="1E406A15" w14:textId="77777777" w:rsidR="00734B08" w:rsidRPr="00F30716" w:rsidRDefault="00734B08" w:rsidP="00755DE5">
      <w:pPr>
        <w:autoSpaceDE w:val="0"/>
        <w:autoSpaceDN w:val="0"/>
        <w:adjustRightInd w:val="0"/>
        <w:spacing w:after="0" w:line="360" w:lineRule="auto"/>
        <w:rPr>
          <w:rFonts w:eastAsiaTheme="minorEastAsia"/>
        </w:rPr>
      </w:pPr>
      <m:oMathPara>
        <m:oMath>
          <m:r>
            <m:rPr>
              <m:sty m:val="b"/>
            </m:rPr>
            <w:rPr>
              <w:rFonts w:ascii="Cambria Math" w:hAnsi="Cambria Math"/>
            </w:rPr>
            <m:t>Radiographic factors</m:t>
          </m:r>
          <m:r>
            <m:rPr>
              <m:sty m:val="p"/>
            </m:rPr>
            <w:rPr>
              <w:rFonts w:ascii="Cambria Math" w:hAnsi="Cambria Math"/>
            </w:rPr>
            <m:t xml:space="preserve"> </m:t>
          </m:r>
          <m:d>
            <m:dPr>
              <m:begChr m:val="["/>
              <m:endChr m:val="]"/>
              <m:ctrlPr>
                <w:rPr>
                  <w:rFonts w:ascii="Cambria Math" w:hAnsi="Cambria Math"/>
                </w:rPr>
              </m:ctrlPr>
            </m:dPr>
            <m:e>
              <m:r>
                <w:rPr>
                  <w:rFonts w:ascii="Cambria Math" w:hAnsi="Cambria Math"/>
                </w:rPr>
                <m:t xml:space="preserve">+ </m:t>
              </m:r>
              <m:d>
                <m:dPr>
                  <m:ctrlPr>
                    <w:rPr>
                      <w:rFonts w:ascii="Cambria Math" w:hAnsi="Cambria Math"/>
                      <w:i/>
                    </w:rPr>
                  </m:ctrlPr>
                </m:dPr>
                <m:e>
                  <m:r>
                    <w:rPr>
                      <w:rFonts w:ascii="Cambria Math" w:hAnsi="Cambria Math"/>
                    </w:rPr>
                    <m:t>0.216×</m:t>
                  </m:r>
                  <m:r>
                    <m:rPr>
                      <m:sty m:val="p"/>
                    </m:rPr>
                    <w:rPr>
                      <w:rFonts w:ascii="Cambria Math" w:hAnsi="Cambria Math"/>
                    </w:rPr>
                    <m:t>osteoarthritis pattern</m:t>
                  </m:r>
                </m:e>
              </m:d>
              <m:r>
                <w:rPr>
                  <w:rFonts w:ascii="Cambria Math" w:hAnsi="Cambria Math"/>
                </w:rPr>
                <m:t>+</m:t>
              </m:r>
              <m:d>
                <m:dPr>
                  <m:ctrlPr>
                    <w:rPr>
                      <w:rFonts w:ascii="Cambria Math" w:hAnsi="Cambria Math"/>
                      <w:i/>
                    </w:rPr>
                  </m:ctrlPr>
                </m:dPr>
                <m:e>
                  <m:r>
                    <w:rPr>
                      <w:rFonts w:ascii="Cambria Math" w:hAnsi="Cambria Math"/>
                    </w:rPr>
                    <m:t>0.270×</m:t>
                  </m:r>
                  <m:r>
                    <m:rPr>
                      <m:sty m:val="p"/>
                    </m:rPr>
                    <w:rPr>
                      <w:rFonts w:ascii="Cambria Math" w:hAnsi="Cambria Math"/>
                    </w:rPr>
                    <m:t>arthritis in other joints</m:t>
                  </m:r>
                </m:e>
              </m:d>
              <m:r>
                <w:rPr>
                  <w:rFonts w:ascii="Cambria Math" w:hAnsi="Cambria Math"/>
                </w:rPr>
                <m:t>-</m:t>
              </m:r>
              <m:d>
                <m:dPr>
                  <m:ctrlPr>
                    <w:rPr>
                      <w:rFonts w:ascii="Cambria Math" w:hAnsi="Cambria Math"/>
                      <w:i/>
                    </w:rPr>
                  </m:ctrlPr>
                </m:dPr>
                <m:e>
                  <m:r>
                    <w:rPr>
                      <w:rFonts w:ascii="Cambria Math" w:hAnsi="Cambria Math"/>
                    </w:rPr>
                    <m:t>0.586×</m:t>
                  </m:r>
                  <m:r>
                    <m:rPr>
                      <m:sty m:val="p"/>
                    </m:rPr>
                    <w:rPr>
                      <w:rFonts w:ascii="Cambria Math" w:hAnsi="Cambria Math"/>
                    </w:rPr>
                    <m:t>surgery in other joints</m:t>
                  </m:r>
                </m:e>
              </m:d>
              <m:r>
                <w:rPr>
                  <w:rFonts w:ascii="Cambria Math" w:hAnsi="Cambria Math"/>
                </w:rPr>
                <m:t xml:space="preserve"> </m:t>
              </m:r>
            </m:e>
          </m:d>
        </m:oMath>
      </m:oMathPara>
    </w:p>
    <w:p w14:paraId="28327256" w14:textId="77777777" w:rsidR="00F30716" w:rsidRPr="001F024D" w:rsidRDefault="00F30716" w:rsidP="00755DE5">
      <w:pPr>
        <w:autoSpaceDE w:val="0"/>
        <w:autoSpaceDN w:val="0"/>
        <w:adjustRightInd w:val="0"/>
        <w:spacing w:after="0" w:line="360" w:lineRule="auto"/>
      </w:pPr>
    </w:p>
    <w:p w14:paraId="32590464" w14:textId="77777777" w:rsidR="00734B08" w:rsidRPr="001F024D" w:rsidRDefault="00BF68EF" w:rsidP="00755DE5">
      <w:pPr>
        <w:autoSpaceDE w:val="0"/>
        <w:autoSpaceDN w:val="0"/>
        <w:adjustRightInd w:val="0"/>
        <w:spacing w:after="0" w:line="360" w:lineRule="auto"/>
        <w:rPr>
          <w:rFonts w:eastAsiaTheme="minorEastAsia"/>
        </w:rPr>
      </w:pPr>
      <m:oMathPara>
        <m:oMath>
          <m:r>
            <m:rPr>
              <m:sty m:val="b"/>
            </m:rPr>
            <w:rPr>
              <w:rFonts w:ascii="Cambria Math" w:hAnsi="Cambria Math"/>
            </w:rPr>
            <m:t>Surgical</m:t>
          </m:r>
          <m:r>
            <m:rPr>
              <m:sty m:val="p"/>
            </m:rPr>
            <w:rPr>
              <w:rFonts w:ascii="Cambria Math" w:hAnsi="Cambria Math"/>
            </w:rPr>
            <m:t xml:space="preserve"> </m:t>
          </m:r>
          <m:d>
            <m:dPr>
              <m:begChr m:val="["/>
              <m:endChr m:val="]"/>
              <m:ctrlPr>
                <w:rPr>
                  <w:rFonts w:ascii="Cambria Math" w:hAnsi="Cambria Math"/>
                </w:rPr>
              </m:ctrlPr>
            </m:dPr>
            <m:e>
              <m:r>
                <w:rPr>
                  <w:rFonts w:ascii="Cambria Math" w:hAnsi="Cambria Math"/>
                </w:rPr>
                <m:t xml:space="preserve">+ </m:t>
              </m:r>
              <m:d>
                <m:dPr>
                  <m:ctrlPr>
                    <w:rPr>
                      <w:rFonts w:ascii="Cambria Math" w:hAnsi="Cambria Math"/>
                      <w:i/>
                    </w:rPr>
                  </m:ctrlPr>
                </m:dPr>
                <m:e>
                  <m:r>
                    <w:rPr>
                      <w:rFonts w:ascii="Cambria Math" w:hAnsi="Cambria Math"/>
                    </w:rPr>
                    <m:t>1.098×</m:t>
                  </m:r>
                  <m:r>
                    <m:rPr>
                      <m:sty m:val="p"/>
                    </m:rPr>
                    <w:rPr>
                      <w:rFonts w:ascii="Cambria Math" w:hAnsi="Cambria Math"/>
                    </w:rPr>
                    <m:t>Posterior surgical approach</m:t>
                  </m:r>
                </m:e>
              </m:d>
              <m:r>
                <w:rPr>
                  <w:rFonts w:ascii="Cambria Math" w:hAnsi="Cambria Math"/>
                </w:rPr>
                <m:t xml:space="preserve">+ </m:t>
              </m:r>
              <m:d>
                <m:dPr>
                  <m:ctrlPr>
                    <w:rPr>
                      <w:rFonts w:ascii="Cambria Math" w:hAnsi="Cambria Math"/>
                      <w:i/>
                    </w:rPr>
                  </m:ctrlPr>
                </m:dPr>
                <m:e>
                  <m:r>
                    <w:rPr>
                      <w:rFonts w:ascii="Cambria Math" w:hAnsi="Cambria Math"/>
                    </w:rPr>
                    <m:t>0.085×</m:t>
                  </m:r>
                  <m:r>
                    <m:rPr>
                      <m:sty m:val="p"/>
                    </m:rPr>
                    <w:rPr>
                      <w:rFonts w:ascii="Cambria Math" w:hAnsi="Cambria Math"/>
                    </w:rPr>
                    <m:t xml:space="preserve">Stem size </m:t>
                  </m:r>
                  <m:d>
                    <m:dPr>
                      <m:ctrlPr>
                        <w:rPr>
                          <w:rFonts w:ascii="Cambria Math" w:hAnsi="Cambria Math"/>
                        </w:rPr>
                      </m:ctrlPr>
                    </m:dPr>
                    <m:e>
                      <m:r>
                        <m:rPr>
                          <m:sty m:val="p"/>
                        </m:rPr>
                        <w:rPr>
                          <w:rFonts w:ascii="Cambria Math" w:hAnsi="Cambria Math"/>
                        </w:rPr>
                        <m:t>mm offset</m:t>
                      </m:r>
                    </m:e>
                  </m:d>
                </m:e>
              </m:d>
              <m:r>
                <w:rPr>
                  <w:rFonts w:ascii="Cambria Math" w:hAnsi="Cambria Math"/>
                </w:rPr>
                <m:t xml:space="preserve"> </m:t>
              </m:r>
            </m:e>
          </m:d>
        </m:oMath>
      </m:oMathPara>
    </w:p>
    <w:p w14:paraId="1C0A3E2E" w14:textId="77777777" w:rsidR="00734B08" w:rsidRPr="007A2AFB" w:rsidRDefault="00BF68EF" w:rsidP="00755DE5">
      <w:pPr>
        <w:autoSpaceDE w:val="0"/>
        <w:autoSpaceDN w:val="0"/>
        <w:adjustRightInd w:val="0"/>
        <w:spacing w:after="0" w:line="360" w:lineRule="auto"/>
        <w:rPr>
          <w:rFonts w:eastAsiaTheme="minorEastAsia"/>
        </w:rPr>
      </w:pPr>
      <m:oMathPara>
        <m:oMath>
          <m:r>
            <w:rPr>
              <w:rFonts w:ascii="Cambria Math" w:hAnsi="Cambria Math"/>
            </w:rPr>
            <m:t>+ 2.044×(xr_preop)</m:t>
          </m:r>
        </m:oMath>
      </m:oMathPara>
    </w:p>
    <w:p w14:paraId="500039FC" w14:textId="77777777" w:rsidR="00734B08" w:rsidRPr="007A2AFB" w:rsidRDefault="00734B08" w:rsidP="00755DE5">
      <w:pPr>
        <w:autoSpaceDE w:val="0"/>
        <w:autoSpaceDN w:val="0"/>
        <w:adjustRightInd w:val="0"/>
        <w:spacing w:after="0" w:line="360" w:lineRule="auto"/>
        <w:rPr>
          <w:rFonts w:eastAsiaTheme="minorEastAsia"/>
        </w:rPr>
      </w:pPr>
    </w:p>
    <w:p w14:paraId="33BD5921" w14:textId="06872A61" w:rsidR="00734B08" w:rsidRPr="00C866FA" w:rsidRDefault="00C54F43" w:rsidP="00755DE5">
      <w:pPr>
        <w:spacing w:line="360" w:lineRule="auto"/>
      </w:pPr>
      <w:r w:rsidRPr="007A2AFB">
        <w:rPr>
          <w:i/>
        </w:rPr>
        <w:fldChar w:fldCharType="begin"/>
      </w:r>
      <w:r w:rsidRPr="007A2AFB">
        <w:instrText xml:space="preserve"> REF _Ref423446617 \h </w:instrText>
      </w:r>
      <w:r w:rsidR="007A2AFB" w:rsidRPr="007A2AFB">
        <w:rPr>
          <w:i/>
        </w:rPr>
        <w:instrText xml:space="preserve"> \* MERGEFORMAT </w:instrText>
      </w:r>
      <w:r w:rsidRPr="007A2AFB">
        <w:rPr>
          <w:i/>
        </w:rPr>
      </w:r>
      <w:r w:rsidRPr="007A2AFB">
        <w:rPr>
          <w:i/>
        </w:rPr>
        <w:fldChar w:fldCharType="separate"/>
      </w:r>
      <w:r w:rsidR="00377171" w:rsidRPr="003C4EC9">
        <w:rPr>
          <w:i/>
        </w:rPr>
        <w:t xml:space="preserve">Table </w:t>
      </w:r>
      <w:r w:rsidR="00377171">
        <w:rPr>
          <w:i/>
          <w:noProof/>
        </w:rPr>
        <w:t>81</w:t>
      </w:r>
      <w:r w:rsidRPr="007A2AFB">
        <w:rPr>
          <w:i/>
        </w:rPr>
        <w:fldChar w:fldCharType="end"/>
      </w:r>
      <w:r w:rsidR="00A53D91" w:rsidRPr="007A2AFB">
        <w:t xml:space="preserve"> </w:t>
      </w:r>
      <w:r w:rsidR="00734B08" w:rsidRPr="007A2AFB">
        <w:t>shows the model calibration and discrimination. The R</w:t>
      </w:r>
      <w:r w:rsidR="00734B08" w:rsidRPr="007A2AFB">
        <w:rPr>
          <w:vertAlign w:val="superscript"/>
        </w:rPr>
        <w:t xml:space="preserve">2 </w:t>
      </w:r>
      <w:r w:rsidR="00734B08" w:rsidRPr="007A2AFB">
        <w:t>value (12.5%)</w:t>
      </w:r>
      <w:r w:rsidR="00734B08" w:rsidRPr="001F024D">
        <w:t xml:space="preserve"> showed a significant improvement over the R</w:t>
      </w:r>
      <w:r w:rsidR="00734B08" w:rsidRPr="001F024D">
        <w:rPr>
          <w:vertAlign w:val="superscript"/>
        </w:rPr>
        <w:t>2</w:t>
      </w:r>
      <w:r w:rsidR="00734B08" w:rsidRPr="001F024D">
        <w:t xml:space="preserve"> from the validation process (4.2%), but was lower than the original R</w:t>
      </w:r>
      <w:r w:rsidR="00734B08" w:rsidRPr="001F024D">
        <w:rPr>
          <w:vertAlign w:val="superscript"/>
        </w:rPr>
        <w:t>2</w:t>
      </w:r>
      <w:r w:rsidR="00734B08" w:rsidRPr="001F024D">
        <w:t xml:space="preserve"> (23.1%). In terms of calibration, the ratio of the observed and predicted scores within the tenth of the predicted OHS scores was close to 1 within each of the tenths, showing good agreement between the scores across all tenths of predicted OHS. In general, this model did not improve the performance of the original model developed by </w:t>
      </w:r>
      <w:r w:rsidR="00F921DB" w:rsidRPr="001F024D">
        <w:t>developed by Judge et al</w:t>
      </w:r>
      <w:r w:rsidR="00F921DB">
        <w:fldChar w:fldCharType="begin"/>
      </w:r>
      <w:r w:rsidR="00CE3493">
        <w:instrText xml:space="preserve"> ADDIN EN.CITE &lt;EndNote&gt;&lt;Cite&gt;&lt;Author&gt;Judge&lt;/Author&gt;&lt;Year&gt;2015&lt;/Year&gt;&lt;RecNum&gt;173&lt;/RecNum&gt;&lt;DisplayText&gt;&lt;style face="superscript"&gt;138&lt;/style&gt;&lt;/DisplayText&gt;&lt;record&gt;&lt;rec-number&gt;173&lt;/rec-number&gt;&lt;foreign-keys&gt;&lt;key app="EN" db-id="vtrt0trxh9vafnepptwx959bffa5z0xr2sx2" timestamp="1434704261"&gt;173&lt;/key&gt;&lt;/foreign-keys&gt;&lt;ref-type name="Unpublished Work"&gt;34&lt;/ref-type&gt;&lt;contributors&gt;&lt;authors&gt;&lt;author&gt;Judge, A.&lt;/author&gt;&lt;author&gt;Batra, R.N.&lt;/author&gt;&lt;author&gt;Murray, D.&lt;/author&gt;&lt;author&gt;Dieppe, P.A.&lt;/author&gt;&lt;author&gt;Sanchez-Santos, M.T.&lt;/author&gt;&lt;author&gt;Thomas, G.&lt;/author&gt;&lt;author&gt;Beard, D.&lt;/author&gt;&lt;author&gt;Javaid, M.K.&lt;/author&gt;&lt;author&gt;Dreinhoefer, K.&lt;/author&gt;&lt;author&gt;Peter-Guenther, K.&lt;/author&gt;&lt;author&gt;Cooper, C.&lt;/author&gt;&lt;author&gt;Arden, N.K.&lt;/author&gt;&lt;/authors&gt;&lt;/contributors&gt;&lt;titles&gt;&lt;title&gt;Patient reported outcomes following primary hip replacement surgery: development and internal validation of a prognostic tool. (Unpublished work) Oxford NIHR Musculoskeletal Biomedical Research Unit, NDORMS, University of Oxford, Windmill Road, Headington, Oxford, OX3 7LD, UK&lt;/title&gt;&lt;/titles&gt;&lt;pages&gt;24&lt;/pages&gt;&lt;dates&gt;&lt;year&gt;2015&lt;/year&gt;&lt;/dates&gt;&lt;urls&gt;&lt;/urls&gt;&lt;/record&gt;&lt;/Cite&gt;&lt;/EndNote&gt;</w:instrText>
      </w:r>
      <w:r w:rsidR="00F921DB">
        <w:fldChar w:fldCharType="separate"/>
      </w:r>
      <w:r w:rsidR="00CE3493" w:rsidRPr="00CE3493">
        <w:rPr>
          <w:noProof/>
          <w:vertAlign w:val="superscript"/>
        </w:rPr>
        <w:t>138</w:t>
      </w:r>
      <w:r w:rsidR="00F921DB">
        <w:fldChar w:fldCharType="end"/>
      </w:r>
      <w:r w:rsidR="00F921DB" w:rsidRPr="001F024D">
        <w:t xml:space="preserve">. </w:t>
      </w:r>
      <w:r w:rsidR="00836B1B" w:rsidRPr="00C866FA">
        <w:fldChar w:fldCharType="begin"/>
      </w:r>
      <w:r w:rsidR="00836B1B" w:rsidRPr="00C866FA">
        <w:instrText xml:space="preserve"> REF _Ref423446751 \h </w:instrText>
      </w:r>
      <w:r w:rsidR="009B3ED8" w:rsidRPr="00C866FA">
        <w:instrText xml:space="preserve"> \* MERGEFORMAT </w:instrText>
      </w:r>
      <w:r w:rsidR="00836B1B" w:rsidRPr="00C866FA">
        <w:fldChar w:fldCharType="separate"/>
      </w:r>
      <w:r w:rsidR="00377171" w:rsidRPr="00377171">
        <w:rPr>
          <w:i/>
        </w:rPr>
        <w:t>Figure 55</w:t>
      </w:r>
      <w:r w:rsidR="00836B1B" w:rsidRPr="00C866FA">
        <w:fldChar w:fldCharType="end"/>
      </w:r>
      <w:r w:rsidR="00986B98" w:rsidRPr="00C866FA">
        <w:t xml:space="preserve"> </w:t>
      </w:r>
      <w:r w:rsidR="00734B08" w:rsidRPr="00C866FA">
        <w:t xml:space="preserve">shows the density plot of the predicted “improved” Hip model. The distribution of the predicted scores behaved better than the predicted scores in </w:t>
      </w:r>
      <w:r w:rsidR="00986B98" w:rsidRPr="00C866FA">
        <w:fldChar w:fldCharType="begin"/>
      </w:r>
      <w:r w:rsidR="00986B98" w:rsidRPr="00C866FA">
        <w:instrText xml:space="preserve"> REF _Ref423446493 \h </w:instrText>
      </w:r>
      <w:r w:rsidR="009B3ED8" w:rsidRPr="00C866FA">
        <w:instrText xml:space="preserve"> \* MERGEFORMAT </w:instrText>
      </w:r>
      <w:r w:rsidR="00986B98" w:rsidRPr="00C866FA">
        <w:fldChar w:fldCharType="separate"/>
      </w:r>
      <w:r w:rsidR="00377171" w:rsidRPr="00377171">
        <w:rPr>
          <w:i/>
        </w:rPr>
        <w:t>Figure 53</w:t>
      </w:r>
      <w:r w:rsidR="00986B98" w:rsidRPr="00C866FA">
        <w:fldChar w:fldCharType="end"/>
      </w:r>
      <w:r w:rsidR="00734B08" w:rsidRPr="00C866FA">
        <w:t xml:space="preserve">. </w:t>
      </w:r>
    </w:p>
    <w:p w14:paraId="02112600" w14:textId="77777777" w:rsidR="00734B08" w:rsidRPr="001F024D" w:rsidRDefault="00734B08" w:rsidP="00755DE5">
      <w:pPr>
        <w:spacing w:line="360" w:lineRule="auto"/>
      </w:pPr>
    </w:p>
    <w:p w14:paraId="66EB8DC3" w14:textId="77777777" w:rsidR="00734B08" w:rsidRPr="00A53D91" w:rsidRDefault="00F30716" w:rsidP="00755DE5">
      <w:pPr>
        <w:pStyle w:val="Caption"/>
        <w:spacing w:line="360" w:lineRule="auto"/>
        <w:rPr>
          <w:b w:val="0"/>
          <w:i/>
          <w:sz w:val="24"/>
          <w:szCs w:val="24"/>
        </w:rPr>
      </w:pPr>
      <w:bookmarkStart w:id="829" w:name="_Ref423446617"/>
      <w:bookmarkStart w:id="830" w:name="_Toc426467766"/>
      <w:bookmarkStart w:id="831" w:name="_Toc426724871"/>
      <w:bookmarkStart w:id="832" w:name="_Toc442343360"/>
      <w:r w:rsidRPr="003C4EC9">
        <w:rPr>
          <w:i/>
          <w:sz w:val="24"/>
          <w:szCs w:val="24"/>
        </w:rPr>
        <w:t xml:space="preserve">Table </w:t>
      </w:r>
      <w:r w:rsidRPr="003C4EC9">
        <w:rPr>
          <w:i/>
          <w:sz w:val="24"/>
          <w:szCs w:val="24"/>
        </w:rPr>
        <w:fldChar w:fldCharType="begin"/>
      </w:r>
      <w:r w:rsidRPr="003C4EC9">
        <w:rPr>
          <w:i/>
          <w:sz w:val="24"/>
          <w:szCs w:val="24"/>
        </w:rPr>
        <w:instrText xml:space="preserve"> SEQ Table \* ARABIC </w:instrText>
      </w:r>
      <w:r w:rsidRPr="003C4EC9">
        <w:rPr>
          <w:i/>
          <w:sz w:val="24"/>
          <w:szCs w:val="24"/>
        </w:rPr>
        <w:fldChar w:fldCharType="separate"/>
      </w:r>
      <w:r w:rsidR="00377171">
        <w:rPr>
          <w:i/>
          <w:noProof/>
          <w:sz w:val="24"/>
          <w:szCs w:val="24"/>
        </w:rPr>
        <w:t>81</w:t>
      </w:r>
      <w:r w:rsidRPr="003C4EC9">
        <w:rPr>
          <w:i/>
          <w:sz w:val="24"/>
          <w:szCs w:val="24"/>
        </w:rPr>
        <w:fldChar w:fldCharType="end"/>
      </w:r>
      <w:bookmarkEnd w:id="829"/>
      <w:r w:rsidRPr="00A53D91">
        <w:rPr>
          <w:b w:val="0"/>
          <w:i/>
          <w:sz w:val="24"/>
          <w:szCs w:val="24"/>
        </w:rPr>
        <w:t xml:space="preserve">. </w:t>
      </w:r>
      <w:r w:rsidR="00734B08" w:rsidRPr="00A53D91">
        <w:rPr>
          <w:b w:val="0"/>
          <w:i/>
          <w:sz w:val="24"/>
          <w:szCs w:val="24"/>
        </w:rPr>
        <w:t>Calibration and discrimination of the improved model using the Hip COASt data</w:t>
      </w:r>
      <w:bookmarkEnd w:id="830"/>
      <w:bookmarkEnd w:id="831"/>
      <w:bookmarkEnd w:id="832"/>
    </w:p>
    <w:tbl>
      <w:tblPr>
        <w:tblStyle w:val="Style1"/>
        <w:tblW w:w="0" w:type="auto"/>
        <w:tblLayout w:type="fixed"/>
        <w:tblLook w:val="04A0" w:firstRow="1" w:lastRow="0" w:firstColumn="1" w:lastColumn="0" w:noHBand="0" w:noVBand="1"/>
      </w:tblPr>
      <w:tblGrid>
        <w:gridCol w:w="1526"/>
        <w:gridCol w:w="1905"/>
        <w:gridCol w:w="1906"/>
        <w:gridCol w:w="1906"/>
      </w:tblGrid>
      <w:tr w:rsidR="00734B08" w:rsidRPr="001F024D" w14:paraId="247634BD" w14:textId="77777777" w:rsidTr="00CC0E8C">
        <w:trPr>
          <w:cnfStyle w:val="100000000000" w:firstRow="1" w:lastRow="0" w:firstColumn="0" w:lastColumn="0" w:oddVBand="0" w:evenVBand="0" w:oddHBand="0" w:evenHBand="0" w:firstRowFirstColumn="0" w:firstRowLastColumn="0" w:lastRowFirstColumn="0" w:lastRowLastColumn="0"/>
        </w:trPr>
        <w:tc>
          <w:tcPr>
            <w:tcW w:w="7243" w:type="dxa"/>
            <w:gridSpan w:val="4"/>
          </w:tcPr>
          <w:p w14:paraId="75AA61C8" w14:textId="77777777" w:rsidR="00734B08" w:rsidRPr="008F116D" w:rsidRDefault="00734B08" w:rsidP="00755DE5">
            <w:pPr>
              <w:spacing w:line="360" w:lineRule="auto"/>
              <w:rPr>
                <w:b w:val="0"/>
                <w:sz w:val="20"/>
                <w:szCs w:val="20"/>
              </w:rPr>
            </w:pPr>
            <w:r w:rsidRPr="008F116D">
              <w:rPr>
                <w:b w:val="0"/>
                <w:sz w:val="20"/>
                <w:szCs w:val="20"/>
              </w:rPr>
              <w:t>Validated COASt data</w:t>
            </w:r>
          </w:p>
        </w:tc>
      </w:tr>
      <w:tr w:rsidR="00734B08" w:rsidRPr="001F024D" w14:paraId="5C35C869" w14:textId="77777777" w:rsidTr="00CC0E8C">
        <w:tc>
          <w:tcPr>
            <w:tcW w:w="1526" w:type="dxa"/>
          </w:tcPr>
          <w:p w14:paraId="65D1EC88" w14:textId="77777777" w:rsidR="00734B08" w:rsidRPr="008F116D" w:rsidRDefault="00734B08" w:rsidP="00755DE5">
            <w:pPr>
              <w:spacing w:line="360" w:lineRule="auto"/>
              <w:rPr>
                <w:b/>
                <w:sz w:val="20"/>
                <w:szCs w:val="20"/>
              </w:rPr>
            </w:pPr>
            <w:r w:rsidRPr="008F116D">
              <w:rPr>
                <w:b/>
                <w:sz w:val="20"/>
                <w:szCs w:val="20"/>
              </w:rPr>
              <w:t>Tenths of the</w:t>
            </w:r>
          </w:p>
          <w:p w14:paraId="416C0E40" w14:textId="77777777" w:rsidR="00734B08" w:rsidRPr="008F116D" w:rsidRDefault="00734B08" w:rsidP="00755DE5">
            <w:pPr>
              <w:spacing w:line="360" w:lineRule="auto"/>
              <w:rPr>
                <w:sz w:val="20"/>
                <w:szCs w:val="20"/>
              </w:rPr>
            </w:pPr>
            <w:r w:rsidRPr="008F116D">
              <w:rPr>
                <w:b/>
                <w:sz w:val="20"/>
                <w:szCs w:val="20"/>
              </w:rPr>
              <w:t>predicted OHS</w:t>
            </w:r>
          </w:p>
        </w:tc>
        <w:tc>
          <w:tcPr>
            <w:tcW w:w="1905" w:type="dxa"/>
          </w:tcPr>
          <w:p w14:paraId="696B75DA" w14:textId="77777777" w:rsidR="00734B08" w:rsidRPr="008F116D" w:rsidRDefault="00734B08" w:rsidP="00755DE5">
            <w:pPr>
              <w:spacing w:line="360" w:lineRule="auto"/>
              <w:rPr>
                <w:sz w:val="20"/>
                <w:szCs w:val="20"/>
              </w:rPr>
            </w:pPr>
            <w:r w:rsidRPr="008F116D">
              <w:rPr>
                <w:b/>
                <w:sz w:val="20"/>
                <w:szCs w:val="20"/>
              </w:rPr>
              <w:t>Observed OHS</w:t>
            </w:r>
          </w:p>
        </w:tc>
        <w:tc>
          <w:tcPr>
            <w:tcW w:w="1906" w:type="dxa"/>
          </w:tcPr>
          <w:p w14:paraId="5A952CC5" w14:textId="77777777" w:rsidR="00734B08" w:rsidRPr="008F116D" w:rsidRDefault="00734B08" w:rsidP="00755DE5">
            <w:pPr>
              <w:spacing w:line="360" w:lineRule="auto"/>
              <w:rPr>
                <w:sz w:val="20"/>
                <w:szCs w:val="20"/>
              </w:rPr>
            </w:pPr>
            <w:r w:rsidRPr="008F116D">
              <w:rPr>
                <w:b/>
                <w:sz w:val="20"/>
                <w:szCs w:val="20"/>
              </w:rPr>
              <w:t>Predicted OHS</w:t>
            </w:r>
          </w:p>
        </w:tc>
        <w:tc>
          <w:tcPr>
            <w:tcW w:w="1906" w:type="dxa"/>
          </w:tcPr>
          <w:p w14:paraId="27E37615" w14:textId="77777777" w:rsidR="00734B08" w:rsidRPr="008F116D" w:rsidRDefault="00734B08" w:rsidP="00755DE5">
            <w:pPr>
              <w:spacing w:line="360" w:lineRule="auto"/>
              <w:rPr>
                <w:sz w:val="20"/>
                <w:szCs w:val="20"/>
              </w:rPr>
            </w:pPr>
            <w:r w:rsidRPr="008F116D">
              <w:rPr>
                <w:b/>
                <w:sz w:val="20"/>
                <w:szCs w:val="20"/>
              </w:rPr>
              <w:t>Observed / predicted</w:t>
            </w:r>
          </w:p>
        </w:tc>
      </w:tr>
      <w:tr w:rsidR="00734B08" w:rsidRPr="001F024D" w14:paraId="512EAC63" w14:textId="77777777" w:rsidTr="00CC0E8C">
        <w:tc>
          <w:tcPr>
            <w:tcW w:w="1526" w:type="dxa"/>
          </w:tcPr>
          <w:p w14:paraId="16565A9C" w14:textId="77777777" w:rsidR="00734B08" w:rsidRPr="008F116D" w:rsidRDefault="00734B08" w:rsidP="00755DE5">
            <w:pPr>
              <w:spacing w:line="360" w:lineRule="auto"/>
              <w:rPr>
                <w:sz w:val="20"/>
                <w:szCs w:val="20"/>
              </w:rPr>
            </w:pPr>
            <w:r w:rsidRPr="008F116D">
              <w:rPr>
                <w:sz w:val="20"/>
                <w:szCs w:val="20"/>
              </w:rPr>
              <w:t>[31.2-36.3]</w:t>
            </w:r>
          </w:p>
        </w:tc>
        <w:tc>
          <w:tcPr>
            <w:tcW w:w="1905" w:type="dxa"/>
          </w:tcPr>
          <w:p w14:paraId="09DECCD2" w14:textId="77777777" w:rsidR="00734B08" w:rsidRPr="008F116D" w:rsidRDefault="00734B08" w:rsidP="00755DE5">
            <w:pPr>
              <w:spacing w:line="360" w:lineRule="auto"/>
              <w:rPr>
                <w:sz w:val="20"/>
                <w:szCs w:val="20"/>
              </w:rPr>
            </w:pPr>
            <w:r w:rsidRPr="008F116D">
              <w:rPr>
                <w:sz w:val="20"/>
                <w:szCs w:val="20"/>
              </w:rPr>
              <w:t>34.16</w:t>
            </w:r>
          </w:p>
        </w:tc>
        <w:tc>
          <w:tcPr>
            <w:tcW w:w="1906" w:type="dxa"/>
          </w:tcPr>
          <w:p w14:paraId="436445F7" w14:textId="77777777" w:rsidR="00734B08" w:rsidRPr="008F116D" w:rsidRDefault="00734B08" w:rsidP="00755DE5">
            <w:pPr>
              <w:spacing w:line="360" w:lineRule="auto"/>
              <w:rPr>
                <w:sz w:val="20"/>
                <w:szCs w:val="20"/>
              </w:rPr>
            </w:pPr>
            <w:r w:rsidRPr="008F116D">
              <w:rPr>
                <w:sz w:val="20"/>
                <w:szCs w:val="20"/>
              </w:rPr>
              <w:t>34.54</w:t>
            </w:r>
          </w:p>
        </w:tc>
        <w:tc>
          <w:tcPr>
            <w:tcW w:w="1906" w:type="dxa"/>
          </w:tcPr>
          <w:p w14:paraId="78DCFEFA" w14:textId="77777777" w:rsidR="00734B08" w:rsidRPr="008F116D" w:rsidRDefault="00734B08" w:rsidP="00755DE5">
            <w:pPr>
              <w:spacing w:line="360" w:lineRule="auto"/>
              <w:rPr>
                <w:sz w:val="20"/>
                <w:szCs w:val="20"/>
              </w:rPr>
            </w:pPr>
            <w:r w:rsidRPr="008F116D">
              <w:rPr>
                <w:sz w:val="20"/>
                <w:szCs w:val="20"/>
              </w:rPr>
              <w:t>0.99</w:t>
            </w:r>
          </w:p>
        </w:tc>
      </w:tr>
      <w:tr w:rsidR="00734B08" w:rsidRPr="001F024D" w14:paraId="16782DB4" w14:textId="77777777" w:rsidTr="00CC0E8C">
        <w:tc>
          <w:tcPr>
            <w:tcW w:w="1526" w:type="dxa"/>
          </w:tcPr>
          <w:p w14:paraId="06983DA4" w14:textId="77777777" w:rsidR="00734B08" w:rsidRPr="008F116D" w:rsidRDefault="00734B08" w:rsidP="00755DE5">
            <w:pPr>
              <w:spacing w:line="360" w:lineRule="auto"/>
              <w:rPr>
                <w:sz w:val="20"/>
                <w:szCs w:val="20"/>
              </w:rPr>
            </w:pPr>
            <w:r w:rsidRPr="008F116D">
              <w:rPr>
                <w:sz w:val="20"/>
                <w:szCs w:val="20"/>
              </w:rPr>
              <w:t>(36.3-38]</w:t>
            </w:r>
          </w:p>
        </w:tc>
        <w:tc>
          <w:tcPr>
            <w:tcW w:w="1905" w:type="dxa"/>
          </w:tcPr>
          <w:p w14:paraId="198170BB" w14:textId="77777777" w:rsidR="00734B08" w:rsidRPr="008F116D" w:rsidRDefault="00734B08" w:rsidP="00755DE5">
            <w:pPr>
              <w:spacing w:line="360" w:lineRule="auto"/>
              <w:rPr>
                <w:sz w:val="20"/>
                <w:szCs w:val="20"/>
              </w:rPr>
            </w:pPr>
            <w:r w:rsidRPr="008F116D">
              <w:rPr>
                <w:sz w:val="20"/>
                <w:szCs w:val="20"/>
              </w:rPr>
              <w:t>35.92</w:t>
            </w:r>
          </w:p>
        </w:tc>
        <w:tc>
          <w:tcPr>
            <w:tcW w:w="1906" w:type="dxa"/>
          </w:tcPr>
          <w:p w14:paraId="15CE7999" w14:textId="77777777" w:rsidR="00734B08" w:rsidRPr="008F116D" w:rsidRDefault="00734B08" w:rsidP="00755DE5">
            <w:pPr>
              <w:spacing w:line="360" w:lineRule="auto"/>
              <w:rPr>
                <w:sz w:val="20"/>
                <w:szCs w:val="20"/>
              </w:rPr>
            </w:pPr>
            <w:r w:rsidRPr="008F116D">
              <w:rPr>
                <w:sz w:val="20"/>
                <w:szCs w:val="20"/>
              </w:rPr>
              <w:t>37.20</w:t>
            </w:r>
          </w:p>
        </w:tc>
        <w:tc>
          <w:tcPr>
            <w:tcW w:w="1906" w:type="dxa"/>
          </w:tcPr>
          <w:p w14:paraId="2D1B96E2" w14:textId="77777777" w:rsidR="00734B08" w:rsidRPr="008F116D" w:rsidRDefault="00734B08" w:rsidP="00755DE5">
            <w:pPr>
              <w:spacing w:line="360" w:lineRule="auto"/>
              <w:rPr>
                <w:sz w:val="20"/>
                <w:szCs w:val="20"/>
              </w:rPr>
            </w:pPr>
            <w:r w:rsidRPr="008F116D">
              <w:rPr>
                <w:sz w:val="20"/>
                <w:szCs w:val="20"/>
              </w:rPr>
              <w:t>0.97</w:t>
            </w:r>
          </w:p>
        </w:tc>
      </w:tr>
      <w:tr w:rsidR="00734B08" w:rsidRPr="001F024D" w14:paraId="31202169" w14:textId="77777777" w:rsidTr="00CC0E8C">
        <w:tc>
          <w:tcPr>
            <w:tcW w:w="1526" w:type="dxa"/>
          </w:tcPr>
          <w:p w14:paraId="1B7DFE73" w14:textId="77777777" w:rsidR="00734B08" w:rsidRPr="008F116D" w:rsidRDefault="00734B08" w:rsidP="00755DE5">
            <w:pPr>
              <w:spacing w:line="360" w:lineRule="auto"/>
              <w:rPr>
                <w:sz w:val="20"/>
                <w:szCs w:val="20"/>
              </w:rPr>
            </w:pPr>
            <w:r w:rsidRPr="008F116D">
              <w:rPr>
                <w:sz w:val="20"/>
                <w:szCs w:val="20"/>
              </w:rPr>
              <w:t xml:space="preserve">(38-39.1] </w:t>
            </w:r>
          </w:p>
        </w:tc>
        <w:tc>
          <w:tcPr>
            <w:tcW w:w="1905" w:type="dxa"/>
          </w:tcPr>
          <w:p w14:paraId="4B975420" w14:textId="77777777" w:rsidR="00734B08" w:rsidRPr="008F116D" w:rsidRDefault="00734B08" w:rsidP="00755DE5">
            <w:pPr>
              <w:spacing w:line="360" w:lineRule="auto"/>
              <w:rPr>
                <w:sz w:val="20"/>
                <w:szCs w:val="20"/>
              </w:rPr>
            </w:pPr>
            <w:r w:rsidRPr="008F116D">
              <w:rPr>
                <w:sz w:val="20"/>
                <w:szCs w:val="20"/>
              </w:rPr>
              <w:t>38.23</w:t>
            </w:r>
          </w:p>
        </w:tc>
        <w:tc>
          <w:tcPr>
            <w:tcW w:w="1906" w:type="dxa"/>
          </w:tcPr>
          <w:p w14:paraId="07831B02" w14:textId="77777777" w:rsidR="00734B08" w:rsidRPr="008F116D" w:rsidRDefault="00734B08" w:rsidP="00755DE5">
            <w:pPr>
              <w:spacing w:line="360" w:lineRule="auto"/>
              <w:rPr>
                <w:sz w:val="20"/>
                <w:szCs w:val="20"/>
              </w:rPr>
            </w:pPr>
            <w:r w:rsidRPr="008F116D">
              <w:rPr>
                <w:sz w:val="20"/>
                <w:szCs w:val="20"/>
              </w:rPr>
              <w:t>38.51</w:t>
            </w:r>
          </w:p>
        </w:tc>
        <w:tc>
          <w:tcPr>
            <w:tcW w:w="1906" w:type="dxa"/>
          </w:tcPr>
          <w:p w14:paraId="4BAFC4DD" w14:textId="77777777" w:rsidR="00734B08" w:rsidRPr="008F116D" w:rsidRDefault="00734B08" w:rsidP="00755DE5">
            <w:pPr>
              <w:spacing w:line="360" w:lineRule="auto"/>
              <w:rPr>
                <w:sz w:val="20"/>
                <w:szCs w:val="20"/>
              </w:rPr>
            </w:pPr>
            <w:r w:rsidRPr="008F116D">
              <w:rPr>
                <w:sz w:val="20"/>
                <w:szCs w:val="20"/>
              </w:rPr>
              <w:t>0.99</w:t>
            </w:r>
          </w:p>
        </w:tc>
      </w:tr>
      <w:tr w:rsidR="00734B08" w:rsidRPr="001F024D" w14:paraId="252CEF03" w14:textId="77777777" w:rsidTr="00CC0E8C">
        <w:tc>
          <w:tcPr>
            <w:tcW w:w="1526" w:type="dxa"/>
          </w:tcPr>
          <w:p w14:paraId="38AE8BCB" w14:textId="77777777" w:rsidR="00734B08" w:rsidRPr="008F116D" w:rsidRDefault="00734B08" w:rsidP="00755DE5">
            <w:pPr>
              <w:spacing w:line="360" w:lineRule="auto"/>
              <w:rPr>
                <w:sz w:val="20"/>
                <w:szCs w:val="20"/>
              </w:rPr>
            </w:pPr>
            <w:r w:rsidRPr="008F116D">
              <w:rPr>
                <w:sz w:val="20"/>
                <w:szCs w:val="20"/>
              </w:rPr>
              <w:t>(39.1-40.3]</w:t>
            </w:r>
          </w:p>
        </w:tc>
        <w:tc>
          <w:tcPr>
            <w:tcW w:w="1905" w:type="dxa"/>
          </w:tcPr>
          <w:p w14:paraId="1B35ABA3" w14:textId="77777777" w:rsidR="00734B08" w:rsidRPr="008F116D" w:rsidRDefault="00734B08" w:rsidP="00755DE5">
            <w:pPr>
              <w:spacing w:line="360" w:lineRule="auto"/>
              <w:rPr>
                <w:sz w:val="20"/>
                <w:szCs w:val="20"/>
              </w:rPr>
            </w:pPr>
            <w:r w:rsidRPr="008F116D">
              <w:rPr>
                <w:sz w:val="20"/>
                <w:szCs w:val="20"/>
              </w:rPr>
              <w:t>40.95</w:t>
            </w:r>
          </w:p>
        </w:tc>
        <w:tc>
          <w:tcPr>
            <w:tcW w:w="1906" w:type="dxa"/>
          </w:tcPr>
          <w:p w14:paraId="75064B3A" w14:textId="77777777" w:rsidR="00734B08" w:rsidRPr="008F116D" w:rsidRDefault="00734B08" w:rsidP="00755DE5">
            <w:pPr>
              <w:spacing w:line="360" w:lineRule="auto"/>
              <w:rPr>
                <w:sz w:val="20"/>
                <w:szCs w:val="20"/>
              </w:rPr>
            </w:pPr>
            <w:r w:rsidRPr="008F116D">
              <w:rPr>
                <w:sz w:val="20"/>
                <w:szCs w:val="20"/>
              </w:rPr>
              <w:t>39.71</w:t>
            </w:r>
          </w:p>
        </w:tc>
        <w:tc>
          <w:tcPr>
            <w:tcW w:w="1906" w:type="dxa"/>
          </w:tcPr>
          <w:p w14:paraId="0D80E70F" w14:textId="77777777" w:rsidR="00734B08" w:rsidRPr="008F116D" w:rsidRDefault="00734B08" w:rsidP="00755DE5">
            <w:pPr>
              <w:spacing w:line="360" w:lineRule="auto"/>
              <w:rPr>
                <w:sz w:val="20"/>
                <w:szCs w:val="20"/>
              </w:rPr>
            </w:pPr>
            <w:r w:rsidRPr="008F116D">
              <w:rPr>
                <w:sz w:val="20"/>
                <w:szCs w:val="20"/>
              </w:rPr>
              <w:t>1.03</w:t>
            </w:r>
          </w:p>
        </w:tc>
      </w:tr>
      <w:tr w:rsidR="00734B08" w:rsidRPr="001F024D" w14:paraId="3A090C15" w14:textId="77777777" w:rsidTr="00CC0E8C">
        <w:tc>
          <w:tcPr>
            <w:tcW w:w="1526" w:type="dxa"/>
          </w:tcPr>
          <w:p w14:paraId="47DA0148" w14:textId="77777777" w:rsidR="00734B08" w:rsidRPr="008F116D" w:rsidRDefault="00734B08" w:rsidP="00755DE5">
            <w:pPr>
              <w:spacing w:line="360" w:lineRule="auto"/>
              <w:rPr>
                <w:sz w:val="20"/>
                <w:szCs w:val="20"/>
              </w:rPr>
            </w:pPr>
            <w:r w:rsidRPr="008F116D">
              <w:rPr>
                <w:sz w:val="20"/>
                <w:szCs w:val="20"/>
              </w:rPr>
              <w:t>(40.3-41.2]</w:t>
            </w:r>
          </w:p>
        </w:tc>
        <w:tc>
          <w:tcPr>
            <w:tcW w:w="1905" w:type="dxa"/>
          </w:tcPr>
          <w:p w14:paraId="11701408" w14:textId="77777777" w:rsidR="00734B08" w:rsidRPr="008F116D" w:rsidRDefault="00734B08" w:rsidP="00755DE5">
            <w:pPr>
              <w:spacing w:line="360" w:lineRule="auto"/>
              <w:rPr>
                <w:sz w:val="20"/>
                <w:szCs w:val="20"/>
              </w:rPr>
            </w:pPr>
            <w:r w:rsidRPr="008F116D">
              <w:rPr>
                <w:sz w:val="20"/>
                <w:szCs w:val="20"/>
              </w:rPr>
              <w:t>40.89</w:t>
            </w:r>
          </w:p>
        </w:tc>
        <w:tc>
          <w:tcPr>
            <w:tcW w:w="1906" w:type="dxa"/>
          </w:tcPr>
          <w:p w14:paraId="13BD2776" w14:textId="77777777" w:rsidR="00734B08" w:rsidRPr="008F116D" w:rsidRDefault="00734B08" w:rsidP="00755DE5">
            <w:pPr>
              <w:spacing w:line="360" w:lineRule="auto"/>
              <w:rPr>
                <w:sz w:val="20"/>
                <w:szCs w:val="20"/>
              </w:rPr>
            </w:pPr>
            <w:r w:rsidRPr="008F116D">
              <w:rPr>
                <w:sz w:val="20"/>
                <w:szCs w:val="20"/>
              </w:rPr>
              <w:t>40.77</w:t>
            </w:r>
          </w:p>
        </w:tc>
        <w:tc>
          <w:tcPr>
            <w:tcW w:w="1906" w:type="dxa"/>
          </w:tcPr>
          <w:p w14:paraId="5A9FA851" w14:textId="77777777" w:rsidR="00734B08" w:rsidRPr="008F116D" w:rsidRDefault="00734B08" w:rsidP="00755DE5">
            <w:pPr>
              <w:spacing w:line="360" w:lineRule="auto"/>
              <w:rPr>
                <w:sz w:val="20"/>
                <w:szCs w:val="20"/>
              </w:rPr>
            </w:pPr>
            <w:r w:rsidRPr="008F116D">
              <w:rPr>
                <w:sz w:val="20"/>
                <w:szCs w:val="20"/>
              </w:rPr>
              <w:t>1.00</w:t>
            </w:r>
          </w:p>
        </w:tc>
      </w:tr>
      <w:tr w:rsidR="00734B08" w:rsidRPr="001F024D" w14:paraId="4C258D72" w14:textId="77777777" w:rsidTr="00CC0E8C">
        <w:tc>
          <w:tcPr>
            <w:tcW w:w="1526" w:type="dxa"/>
          </w:tcPr>
          <w:p w14:paraId="0821679C" w14:textId="77777777" w:rsidR="00734B08" w:rsidRPr="008F116D" w:rsidRDefault="00734B08" w:rsidP="00755DE5">
            <w:pPr>
              <w:spacing w:line="360" w:lineRule="auto"/>
              <w:rPr>
                <w:sz w:val="20"/>
                <w:szCs w:val="20"/>
              </w:rPr>
            </w:pPr>
            <w:r w:rsidRPr="008F116D">
              <w:rPr>
                <w:sz w:val="20"/>
                <w:szCs w:val="20"/>
              </w:rPr>
              <w:t>(41.2-42.2]</w:t>
            </w:r>
          </w:p>
        </w:tc>
        <w:tc>
          <w:tcPr>
            <w:tcW w:w="1905" w:type="dxa"/>
          </w:tcPr>
          <w:p w14:paraId="04908752" w14:textId="77777777" w:rsidR="00734B08" w:rsidRPr="008F116D" w:rsidRDefault="00734B08" w:rsidP="00755DE5">
            <w:pPr>
              <w:spacing w:line="360" w:lineRule="auto"/>
              <w:rPr>
                <w:sz w:val="20"/>
                <w:szCs w:val="20"/>
              </w:rPr>
            </w:pPr>
            <w:r w:rsidRPr="008F116D">
              <w:rPr>
                <w:sz w:val="20"/>
                <w:szCs w:val="20"/>
              </w:rPr>
              <w:t>43.01</w:t>
            </w:r>
          </w:p>
        </w:tc>
        <w:tc>
          <w:tcPr>
            <w:tcW w:w="1906" w:type="dxa"/>
          </w:tcPr>
          <w:p w14:paraId="37A3F861" w14:textId="77777777" w:rsidR="00734B08" w:rsidRPr="008F116D" w:rsidRDefault="00734B08" w:rsidP="00755DE5">
            <w:pPr>
              <w:spacing w:line="360" w:lineRule="auto"/>
              <w:rPr>
                <w:sz w:val="20"/>
                <w:szCs w:val="20"/>
              </w:rPr>
            </w:pPr>
            <w:r w:rsidRPr="008F116D">
              <w:rPr>
                <w:sz w:val="20"/>
                <w:szCs w:val="20"/>
              </w:rPr>
              <w:t>41.65</w:t>
            </w:r>
          </w:p>
        </w:tc>
        <w:tc>
          <w:tcPr>
            <w:tcW w:w="1906" w:type="dxa"/>
          </w:tcPr>
          <w:p w14:paraId="287C85CB" w14:textId="77777777" w:rsidR="00734B08" w:rsidRPr="008F116D" w:rsidRDefault="00734B08" w:rsidP="00755DE5">
            <w:pPr>
              <w:spacing w:line="360" w:lineRule="auto"/>
              <w:rPr>
                <w:sz w:val="20"/>
                <w:szCs w:val="20"/>
              </w:rPr>
            </w:pPr>
            <w:r w:rsidRPr="008F116D">
              <w:rPr>
                <w:sz w:val="20"/>
                <w:szCs w:val="20"/>
              </w:rPr>
              <w:t>1.03</w:t>
            </w:r>
          </w:p>
        </w:tc>
      </w:tr>
      <w:tr w:rsidR="00734B08" w:rsidRPr="001F024D" w14:paraId="65F6A349" w14:textId="77777777" w:rsidTr="00CC0E8C">
        <w:tc>
          <w:tcPr>
            <w:tcW w:w="1526" w:type="dxa"/>
          </w:tcPr>
          <w:p w14:paraId="57B019F1" w14:textId="77777777" w:rsidR="00734B08" w:rsidRPr="008F116D" w:rsidRDefault="00734B08" w:rsidP="00755DE5">
            <w:pPr>
              <w:spacing w:line="360" w:lineRule="auto"/>
              <w:rPr>
                <w:sz w:val="20"/>
                <w:szCs w:val="20"/>
              </w:rPr>
            </w:pPr>
            <w:r w:rsidRPr="008F116D">
              <w:rPr>
                <w:sz w:val="20"/>
                <w:szCs w:val="20"/>
              </w:rPr>
              <w:t xml:space="preserve">(42.2,43.2] </w:t>
            </w:r>
          </w:p>
        </w:tc>
        <w:tc>
          <w:tcPr>
            <w:tcW w:w="1905" w:type="dxa"/>
          </w:tcPr>
          <w:p w14:paraId="19E00FFD" w14:textId="77777777" w:rsidR="00734B08" w:rsidRPr="008F116D" w:rsidRDefault="00734B08" w:rsidP="00755DE5">
            <w:pPr>
              <w:spacing w:line="360" w:lineRule="auto"/>
              <w:rPr>
                <w:sz w:val="20"/>
                <w:szCs w:val="20"/>
              </w:rPr>
            </w:pPr>
            <w:r w:rsidRPr="008F116D">
              <w:rPr>
                <w:sz w:val="20"/>
                <w:szCs w:val="20"/>
              </w:rPr>
              <w:t>43.40</w:t>
            </w:r>
          </w:p>
        </w:tc>
        <w:tc>
          <w:tcPr>
            <w:tcW w:w="1906" w:type="dxa"/>
          </w:tcPr>
          <w:p w14:paraId="43D223CB" w14:textId="77777777" w:rsidR="00734B08" w:rsidRPr="008F116D" w:rsidRDefault="00734B08" w:rsidP="00755DE5">
            <w:pPr>
              <w:spacing w:line="360" w:lineRule="auto"/>
              <w:rPr>
                <w:sz w:val="20"/>
                <w:szCs w:val="20"/>
              </w:rPr>
            </w:pPr>
            <w:r w:rsidRPr="008F116D">
              <w:rPr>
                <w:sz w:val="20"/>
                <w:szCs w:val="20"/>
              </w:rPr>
              <w:t>42.68</w:t>
            </w:r>
          </w:p>
        </w:tc>
        <w:tc>
          <w:tcPr>
            <w:tcW w:w="1906" w:type="dxa"/>
          </w:tcPr>
          <w:p w14:paraId="6FB3F624" w14:textId="77777777" w:rsidR="00734B08" w:rsidRPr="008F116D" w:rsidRDefault="00734B08" w:rsidP="00755DE5">
            <w:pPr>
              <w:spacing w:line="360" w:lineRule="auto"/>
              <w:rPr>
                <w:sz w:val="20"/>
                <w:szCs w:val="20"/>
              </w:rPr>
            </w:pPr>
            <w:r w:rsidRPr="008F116D">
              <w:rPr>
                <w:sz w:val="20"/>
                <w:szCs w:val="20"/>
              </w:rPr>
              <w:t>1.02</w:t>
            </w:r>
          </w:p>
        </w:tc>
      </w:tr>
      <w:tr w:rsidR="00734B08" w:rsidRPr="001F024D" w14:paraId="3A96059D" w14:textId="77777777" w:rsidTr="00CC0E8C">
        <w:tc>
          <w:tcPr>
            <w:tcW w:w="1526" w:type="dxa"/>
          </w:tcPr>
          <w:p w14:paraId="41E30A0D" w14:textId="77777777" w:rsidR="00734B08" w:rsidRPr="008F116D" w:rsidRDefault="00734B08" w:rsidP="00755DE5">
            <w:pPr>
              <w:spacing w:line="360" w:lineRule="auto"/>
              <w:rPr>
                <w:sz w:val="20"/>
                <w:szCs w:val="20"/>
              </w:rPr>
            </w:pPr>
            <w:r w:rsidRPr="008F116D">
              <w:rPr>
                <w:sz w:val="20"/>
                <w:szCs w:val="20"/>
              </w:rPr>
              <w:t>(43.2,44.2]</w:t>
            </w:r>
          </w:p>
        </w:tc>
        <w:tc>
          <w:tcPr>
            <w:tcW w:w="1905" w:type="dxa"/>
          </w:tcPr>
          <w:p w14:paraId="3E056918" w14:textId="77777777" w:rsidR="00734B08" w:rsidRPr="008F116D" w:rsidRDefault="00734B08" w:rsidP="00755DE5">
            <w:pPr>
              <w:spacing w:line="360" w:lineRule="auto"/>
              <w:rPr>
                <w:sz w:val="20"/>
                <w:szCs w:val="20"/>
              </w:rPr>
            </w:pPr>
            <w:r w:rsidRPr="008F116D">
              <w:rPr>
                <w:sz w:val="20"/>
                <w:szCs w:val="20"/>
              </w:rPr>
              <w:t>42.67</w:t>
            </w:r>
          </w:p>
        </w:tc>
        <w:tc>
          <w:tcPr>
            <w:tcW w:w="1906" w:type="dxa"/>
          </w:tcPr>
          <w:p w14:paraId="709D856C" w14:textId="77777777" w:rsidR="00734B08" w:rsidRPr="008F116D" w:rsidRDefault="00734B08" w:rsidP="00755DE5">
            <w:pPr>
              <w:spacing w:line="360" w:lineRule="auto"/>
              <w:rPr>
                <w:sz w:val="20"/>
                <w:szCs w:val="20"/>
              </w:rPr>
            </w:pPr>
            <w:r w:rsidRPr="008F116D">
              <w:rPr>
                <w:sz w:val="20"/>
                <w:szCs w:val="20"/>
              </w:rPr>
              <w:t>43.67</w:t>
            </w:r>
          </w:p>
        </w:tc>
        <w:tc>
          <w:tcPr>
            <w:tcW w:w="1906" w:type="dxa"/>
          </w:tcPr>
          <w:p w14:paraId="661479EA" w14:textId="77777777" w:rsidR="00734B08" w:rsidRPr="008F116D" w:rsidRDefault="00734B08" w:rsidP="00755DE5">
            <w:pPr>
              <w:spacing w:line="360" w:lineRule="auto"/>
              <w:rPr>
                <w:sz w:val="20"/>
                <w:szCs w:val="20"/>
              </w:rPr>
            </w:pPr>
            <w:r w:rsidRPr="008F116D">
              <w:rPr>
                <w:sz w:val="20"/>
                <w:szCs w:val="20"/>
              </w:rPr>
              <w:t>0.98</w:t>
            </w:r>
          </w:p>
        </w:tc>
      </w:tr>
      <w:tr w:rsidR="00734B08" w:rsidRPr="001F024D" w14:paraId="725145BE" w14:textId="77777777" w:rsidTr="00CC0E8C">
        <w:tc>
          <w:tcPr>
            <w:tcW w:w="1526" w:type="dxa"/>
          </w:tcPr>
          <w:p w14:paraId="28621853" w14:textId="77777777" w:rsidR="00734B08" w:rsidRPr="008F116D" w:rsidRDefault="00734B08" w:rsidP="00755DE5">
            <w:pPr>
              <w:spacing w:line="360" w:lineRule="auto"/>
              <w:rPr>
                <w:sz w:val="20"/>
                <w:szCs w:val="20"/>
              </w:rPr>
            </w:pPr>
            <w:r w:rsidRPr="008F116D">
              <w:rPr>
                <w:sz w:val="20"/>
                <w:szCs w:val="20"/>
              </w:rPr>
              <w:t xml:space="preserve">(44.2,45.5] </w:t>
            </w:r>
          </w:p>
        </w:tc>
        <w:tc>
          <w:tcPr>
            <w:tcW w:w="1905" w:type="dxa"/>
          </w:tcPr>
          <w:p w14:paraId="564BFC25" w14:textId="77777777" w:rsidR="00734B08" w:rsidRPr="008F116D" w:rsidRDefault="00734B08" w:rsidP="00755DE5">
            <w:pPr>
              <w:spacing w:line="360" w:lineRule="auto"/>
              <w:rPr>
                <w:sz w:val="20"/>
                <w:szCs w:val="20"/>
              </w:rPr>
            </w:pPr>
            <w:r w:rsidRPr="008F116D">
              <w:rPr>
                <w:sz w:val="20"/>
                <w:szCs w:val="20"/>
              </w:rPr>
              <w:t>44.42</w:t>
            </w:r>
          </w:p>
        </w:tc>
        <w:tc>
          <w:tcPr>
            <w:tcW w:w="1906" w:type="dxa"/>
          </w:tcPr>
          <w:p w14:paraId="3C150909" w14:textId="77777777" w:rsidR="00734B08" w:rsidRPr="008F116D" w:rsidRDefault="00734B08" w:rsidP="00755DE5">
            <w:pPr>
              <w:spacing w:line="360" w:lineRule="auto"/>
              <w:rPr>
                <w:sz w:val="20"/>
                <w:szCs w:val="20"/>
              </w:rPr>
            </w:pPr>
            <w:r w:rsidRPr="008F116D">
              <w:rPr>
                <w:sz w:val="20"/>
                <w:szCs w:val="20"/>
              </w:rPr>
              <w:t>44.80</w:t>
            </w:r>
          </w:p>
        </w:tc>
        <w:tc>
          <w:tcPr>
            <w:tcW w:w="1906" w:type="dxa"/>
          </w:tcPr>
          <w:p w14:paraId="0E085FD6" w14:textId="77777777" w:rsidR="00734B08" w:rsidRPr="008F116D" w:rsidRDefault="00734B08" w:rsidP="00755DE5">
            <w:pPr>
              <w:spacing w:line="360" w:lineRule="auto"/>
              <w:rPr>
                <w:sz w:val="20"/>
                <w:szCs w:val="20"/>
              </w:rPr>
            </w:pPr>
            <w:r w:rsidRPr="008F116D">
              <w:rPr>
                <w:sz w:val="20"/>
                <w:szCs w:val="20"/>
              </w:rPr>
              <w:t>0.99</w:t>
            </w:r>
          </w:p>
        </w:tc>
      </w:tr>
      <w:tr w:rsidR="00734B08" w:rsidRPr="001F024D" w14:paraId="5FD2A123" w14:textId="77777777" w:rsidTr="00CC0E8C">
        <w:tc>
          <w:tcPr>
            <w:tcW w:w="1526" w:type="dxa"/>
          </w:tcPr>
          <w:p w14:paraId="32ED8249" w14:textId="77777777" w:rsidR="00734B08" w:rsidRPr="008F116D" w:rsidRDefault="00734B08" w:rsidP="00755DE5">
            <w:pPr>
              <w:spacing w:line="360" w:lineRule="auto"/>
              <w:rPr>
                <w:sz w:val="20"/>
                <w:szCs w:val="20"/>
              </w:rPr>
            </w:pPr>
            <w:r w:rsidRPr="008F116D">
              <w:rPr>
                <w:sz w:val="20"/>
                <w:szCs w:val="20"/>
              </w:rPr>
              <w:t>(45.5,49.7]</w:t>
            </w:r>
          </w:p>
        </w:tc>
        <w:tc>
          <w:tcPr>
            <w:tcW w:w="1905" w:type="dxa"/>
          </w:tcPr>
          <w:p w14:paraId="5CABF286" w14:textId="77777777" w:rsidR="00734B08" w:rsidRPr="008F116D" w:rsidRDefault="00734B08" w:rsidP="00755DE5">
            <w:pPr>
              <w:spacing w:line="360" w:lineRule="auto"/>
              <w:rPr>
                <w:sz w:val="20"/>
                <w:szCs w:val="20"/>
              </w:rPr>
            </w:pPr>
            <w:r w:rsidRPr="008F116D">
              <w:rPr>
                <w:sz w:val="20"/>
                <w:szCs w:val="20"/>
              </w:rPr>
              <w:t>46.66</w:t>
            </w:r>
          </w:p>
        </w:tc>
        <w:tc>
          <w:tcPr>
            <w:tcW w:w="1906" w:type="dxa"/>
          </w:tcPr>
          <w:p w14:paraId="4B83EDDF" w14:textId="77777777" w:rsidR="00734B08" w:rsidRPr="008F116D" w:rsidRDefault="00734B08" w:rsidP="00755DE5">
            <w:pPr>
              <w:spacing w:line="360" w:lineRule="auto"/>
              <w:rPr>
                <w:sz w:val="20"/>
                <w:szCs w:val="20"/>
              </w:rPr>
            </w:pPr>
            <w:r w:rsidRPr="008F116D">
              <w:rPr>
                <w:sz w:val="20"/>
                <w:szCs w:val="20"/>
              </w:rPr>
              <w:t>46.97</w:t>
            </w:r>
          </w:p>
        </w:tc>
        <w:tc>
          <w:tcPr>
            <w:tcW w:w="1906" w:type="dxa"/>
          </w:tcPr>
          <w:p w14:paraId="1F497322" w14:textId="77777777" w:rsidR="00734B08" w:rsidRPr="008F116D" w:rsidRDefault="00734B08" w:rsidP="00755DE5">
            <w:pPr>
              <w:spacing w:line="360" w:lineRule="auto"/>
              <w:rPr>
                <w:sz w:val="20"/>
                <w:szCs w:val="20"/>
              </w:rPr>
            </w:pPr>
            <w:r w:rsidRPr="008F116D">
              <w:rPr>
                <w:sz w:val="20"/>
                <w:szCs w:val="20"/>
              </w:rPr>
              <w:t>0.99</w:t>
            </w:r>
          </w:p>
        </w:tc>
      </w:tr>
      <w:tr w:rsidR="00734B08" w:rsidRPr="001F024D" w14:paraId="22AB9079" w14:textId="77777777" w:rsidTr="00CC0E8C">
        <w:tc>
          <w:tcPr>
            <w:tcW w:w="1526" w:type="dxa"/>
          </w:tcPr>
          <w:p w14:paraId="2E7CA7FD" w14:textId="77777777" w:rsidR="00734B08" w:rsidRPr="008F116D" w:rsidRDefault="00734B08" w:rsidP="00755DE5">
            <w:pPr>
              <w:spacing w:line="360" w:lineRule="auto"/>
              <w:rPr>
                <w:sz w:val="20"/>
                <w:szCs w:val="20"/>
                <w:vertAlign w:val="superscript"/>
              </w:rPr>
            </w:pPr>
            <w:r w:rsidRPr="008F116D">
              <w:rPr>
                <w:sz w:val="20"/>
                <w:szCs w:val="20"/>
              </w:rPr>
              <w:t>R</w:t>
            </w:r>
            <w:r w:rsidRPr="008F116D">
              <w:rPr>
                <w:sz w:val="20"/>
                <w:szCs w:val="20"/>
                <w:vertAlign w:val="superscript"/>
              </w:rPr>
              <w:t>2</w:t>
            </w:r>
          </w:p>
        </w:tc>
        <w:tc>
          <w:tcPr>
            <w:tcW w:w="5717" w:type="dxa"/>
            <w:gridSpan w:val="3"/>
          </w:tcPr>
          <w:p w14:paraId="7F455A71" w14:textId="77777777" w:rsidR="00734B08" w:rsidRPr="008F116D" w:rsidRDefault="00734B08" w:rsidP="00755DE5">
            <w:pPr>
              <w:spacing w:line="360" w:lineRule="auto"/>
              <w:rPr>
                <w:sz w:val="20"/>
                <w:szCs w:val="20"/>
              </w:rPr>
            </w:pPr>
            <w:r w:rsidRPr="008F116D">
              <w:rPr>
                <w:sz w:val="20"/>
                <w:szCs w:val="20"/>
              </w:rPr>
              <w:t>0.125</w:t>
            </w:r>
          </w:p>
        </w:tc>
      </w:tr>
    </w:tbl>
    <w:p w14:paraId="2AD22955" w14:textId="77777777" w:rsidR="00734B08" w:rsidRDefault="00734B08" w:rsidP="00755DE5">
      <w:pPr>
        <w:spacing w:line="360" w:lineRule="auto"/>
        <w:rPr>
          <w:i/>
        </w:rPr>
      </w:pPr>
      <w:r w:rsidRPr="00A53D91">
        <w:rPr>
          <w:i/>
        </w:rPr>
        <w:t xml:space="preserve"> </w:t>
      </w:r>
    </w:p>
    <w:p w14:paraId="5B885E45" w14:textId="1ADB90F9" w:rsidR="00D230BD" w:rsidRPr="00C866FA" w:rsidRDefault="00D230BD" w:rsidP="00755DE5">
      <w:pPr>
        <w:spacing w:line="360" w:lineRule="auto"/>
      </w:pPr>
      <w:r w:rsidRPr="001F024D">
        <w:t>In terms of calibration, the ratio of the observed and predicted scores within the tenth of the predicted OHS scores was close to 1 within each of the tenths, showing good agreement between the scores across all tenths of predicted OHS. In general, this model did not improve the performance of the original model developed by Judge et al. (no date</w:t>
      </w:r>
      <w:r w:rsidRPr="00C866FA">
        <w:t xml:space="preserve">). </w:t>
      </w:r>
      <w:r w:rsidR="00D43805" w:rsidRPr="00F40E64">
        <w:fldChar w:fldCharType="begin"/>
      </w:r>
      <w:r w:rsidR="00D43805" w:rsidRPr="00F40E64">
        <w:instrText xml:space="preserve"> REF _Ref423446751 \h </w:instrText>
      </w:r>
      <w:r w:rsidR="00C54F43" w:rsidRPr="00F40E64">
        <w:instrText xml:space="preserve"> \* MERGEFORMAT </w:instrText>
      </w:r>
      <w:r w:rsidR="00D43805" w:rsidRPr="00F40E64">
        <w:fldChar w:fldCharType="separate"/>
      </w:r>
      <w:r w:rsidR="00377171" w:rsidRPr="00377171">
        <w:rPr>
          <w:i/>
        </w:rPr>
        <w:t>Figure 55</w:t>
      </w:r>
      <w:r w:rsidR="00D43805" w:rsidRPr="00F40E64">
        <w:fldChar w:fldCharType="end"/>
      </w:r>
      <w:r w:rsidRPr="00F40E64">
        <w:t xml:space="preserve"> shows the density plot of the predicted “improved” Hip model. The distribution of the predicted scores behaved better than the predicted score</w:t>
      </w:r>
      <w:r w:rsidR="00C54F43" w:rsidRPr="00F40E64">
        <w:t>s</w:t>
      </w:r>
      <w:r w:rsidRPr="00C866FA">
        <w:rPr>
          <w:sz w:val="22"/>
          <w:szCs w:val="22"/>
        </w:rPr>
        <w:t xml:space="preserve"> </w:t>
      </w:r>
      <w:r w:rsidR="00C54F43" w:rsidRPr="00C866FA">
        <w:rPr>
          <w:i/>
          <w:sz w:val="22"/>
          <w:szCs w:val="22"/>
        </w:rPr>
        <w:t>(</w:t>
      </w:r>
      <w:r w:rsidRPr="00F40E64">
        <w:rPr>
          <w:i/>
        </w:rPr>
        <w:fldChar w:fldCharType="begin"/>
      </w:r>
      <w:r w:rsidRPr="00F40E64">
        <w:rPr>
          <w:i/>
        </w:rPr>
        <w:instrText xml:space="preserve"> REF _Ref423446493 \h </w:instrText>
      </w:r>
      <w:r w:rsidR="00C54F43" w:rsidRPr="00F40E64">
        <w:rPr>
          <w:i/>
        </w:rPr>
        <w:instrText xml:space="preserve"> \* MERGEFORMAT </w:instrText>
      </w:r>
      <w:r w:rsidRPr="00F40E64">
        <w:rPr>
          <w:i/>
        </w:rPr>
      </w:r>
      <w:r w:rsidRPr="00F40E64">
        <w:rPr>
          <w:i/>
        </w:rPr>
        <w:fldChar w:fldCharType="separate"/>
      </w:r>
      <w:r w:rsidR="00377171" w:rsidRPr="00377171">
        <w:rPr>
          <w:i/>
        </w:rPr>
        <w:t>Figure 53</w:t>
      </w:r>
      <w:r w:rsidRPr="00F40E64">
        <w:rPr>
          <w:i/>
        </w:rPr>
        <w:fldChar w:fldCharType="end"/>
      </w:r>
      <w:r w:rsidR="00C54F43" w:rsidRPr="00F40E64">
        <w:rPr>
          <w:i/>
        </w:rPr>
        <w:t>)</w:t>
      </w:r>
      <w:r w:rsidRPr="00F40E64">
        <w:rPr>
          <w:i/>
        </w:rPr>
        <w:t>.</w:t>
      </w:r>
      <w:r w:rsidRPr="00C866FA">
        <w:t xml:space="preserve"> </w:t>
      </w:r>
    </w:p>
    <w:p w14:paraId="1383F951" w14:textId="77777777" w:rsidR="00734B08" w:rsidRPr="001F024D" w:rsidRDefault="00734B08" w:rsidP="00755DE5">
      <w:pPr>
        <w:spacing w:line="360" w:lineRule="auto"/>
        <w:rPr>
          <w:lang w:val="en-US"/>
        </w:rPr>
      </w:pPr>
      <w:r w:rsidRPr="001F024D">
        <w:rPr>
          <w:noProof/>
          <w:lang w:eastAsia="en-GB"/>
        </w:rPr>
        <w:drawing>
          <wp:inline distT="0" distB="0" distL="0" distR="0" wp14:anchorId="04146E8F" wp14:editId="1EE22716">
            <wp:extent cx="3928263" cy="34600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28073" cy="3459923"/>
                    </a:xfrm>
                    <a:prstGeom prst="rect">
                      <a:avLst/>
                    </a:prstGeom>
                    <a:noFill/>
                    <a:ln>
                      <a:noFill/>
                    </a:ln>
                  </pic:spPr>
                </pic:pic>
              </a:graphicData>
            </a:graphic>
          </wp:inline>
        </w:drawing>
      </w:r>
    </w:p>
    <w:p w14:paraId="49004682" w14:textId="0931219C" w:rsidR="00986B98" w:rsidRPr="00A53D91" w:rsidRDefault="00986B98" w:rsidP="00755DE5">
      <w:pPr>
        <w:pStyle w:val="Caption"/>
        <w:spacing w:line="360" w:lineRule="auto"/>
        <w:rPr>
          <w:b w:val="0"/>
          <w:i/>
          <w:sz w:val="24"/>
          <w:szCs w:val="24"/>
        </w:rPr>
      </w:pPr>
      <w:bookmarkStart w:id="833" w:name="_Ref423446751"/>
      <w:bookmarkStart w:id="834" w:name="_Toc426467906"/>
      <w:bookmarkStart w:id="835" w:name="_Toc426724955"/>
      <w:bookmarkStart w:id="836" w:name="_Toc442343442"/>
      <w:r w:rsidRPr="00F40E64">
        <w:rPr>
          <w:b w:val="0"/>
          <w:i/>
          <w:sz w:val="24"/>
          <w:szCs w:val="24"/>
        </w:rPr>
        <w:t xml:space="preserve">Figure </w:t>
      </w:r>
      <w:r w:rsidR="006F029C">
        <w:rPr>
          <w:b w:val="0"/>
          <w:i/>
          <w:sz w:val="24"/>
          <w:szCs w:val="24"/>
        </w:rPr>
        <w:t>55</w:t>
      </w:r>
      <w:bookmarkEnd w:id="833"/>
      <w:r w:rsidRPr="00F40E64">
        <w:rPr>
          <w:b w:val="0"/>
          <w:i/>
          <w:sz w:val="24"/>
          <w:szCs w:val="24"/>
        </w:rPr>
        <w:t>.</w:t>
      </w:r>
      <w:r w:rsidRPr="00F40E64">
        <w:rPr>
          <w:b w:val="0"/>
          <w:i/>
        </w:rPr>
        <w:t xml:space="preserve"> </w:t>
      </w:r>
      <w:r w:rsidRPr="00F40E64">
        <w:rPr>
          <w:b w:val="0"/>
          <w:i/>
          <w:sz w:val="24"/>
          <w:szCs w:val="24"/>
        </w:rPr>
        <w:t>Density</w:t>
      </w:r>
      <w:r w:rsidRPr="00A53D91">
        <w:rPr>
          <w:b w:val="0"/>
          <w:i/>
          <w:sz w:val="24"/>
          <w:szCs w:val="24"/>
        </w:rPr>
        <w:t xml:space="preserve"> plot of the predicted scores for the improved model using the Hip data</w:t>
      </w:r>
      <w:bookmarkEnd w:id="834"/>
      <w:bookmarkEnd w:id="835"/>
      <w:bookmarkEnd w:id="836"/>
    </w:p>
    <w:p w14:paraId="2A9DB7E7" w14:textId="77777777" w:rsidR="00734B08" w:rsidRPr="00C50B42" w:rsidRDefault="00C866FA" w:rsidP="00755DE5">
      <w:pPr>
        <w:spacing w:line="360" w:lineRule="auto"/>
      </w:pPr>
      <w:r w:rsidRPr="00C866FA">
        <w:rPr>
          <w:i/>
        </w:rPr>
        <w:fldChar w:fldCharType="begin"/>
      </w:r>
      <w:r w:rsidRPr="00C866FA">
        <w:rPr>
          <w:i/>
        </w:rPr>
        <w:instrText xml:space="preserve"> REF _Ref426545416 \h </w:instrText>
      </w:r>
      <w:r>
        <w:rPr>
          <w:i/>
        </w:rPr>
        <w:instrText xml:space="preserve"> \* MERGEFORMAT </w:instrText>
      </w:r>
      <w:r w:rsidRPr="00C866FA">
        <w:rPr>
          <w:i/>
        </w:rPr>
      </w:r>
      <w:r w:rsidRPr="00C866FA">
        <w:rPr>
          <w:i/>
        </w:rPr>
        <w:fldChar w:fldCharType="separate"/>
      </w:r>
      <w:r w:rsidR="00377171" w:rsidRPr="00377171">
        <w:rPr>
          <w:i/>
        </w:rPr>
        <w:t xml:space="preserve">Table </w:t>
      </w:r>
      <w:r w:rsidR="00377171" w:rsidRPr="00377171">
        <w:rPr>
          <w:i/>
          <w:noProof/>
        </w:rPr>
        <w:t>82</w:t>
      </w:r>
      <w:r w:rsidRPr="00C866FA">
        <w:rPr>
          <w:i/>
        </w:rPr>
        <w:fldChar w:fldCharType="end"/>
      </w:r>
      <w:r>
        <w:t xml:space="preserve"> </w:t>
      </w:r>
      <w:r w:rsidR="00C50B42" w:rsidRPr="00C50B42">
        <w:t>below</w:t>
      </w:r>
      <w:r w:rsidR="00791590" w:rsidRPr="00C50B42">
        <w:t xml:space="preserve"> </w:t>
      </w:r>
      <w:r w:rsidR="00734B08" w:rsidRPr="00C50B42">
        <w:t>show</w:t>
      </w:r>
      <w:r w:rsidR="00644D08" w:rsidRPr="00C50B42">
        <w:t>s</w:t>
      </w:r>
      <w:r w:rsidR="00734B08" w:rsidRPr="00C50B42">
        <w:t xml:space="preserve"> the associations between the outcome variable and the variables in the improved OHS COASt model. The variables Education attainment, Superomedial, Arthritis in other joints, Stem size and Posterior surgical approach did not have significant effects at 0.157. Backward selection with a p-value = 0.157 threshold was used to choose variables for this model.</w:t>
      </w:r>
    </w:p>
    <w:p w14:paraId="7FA4E81D" w14:textId="77777777" w:rsidR="0088125D" w:rsidRPr="003C4EC9" w:rsidRDefault="00C866FA" w:rsidP="00755DE5">
      <w:pPr>
        <w:pStyle w:val="Caption"/>
        <w:spacing w:line="360" w:lineRule="auto"/>
        <w:rPr>
          <w:b w:val="0"/>
          <w:i/>
          <w:sz w:val="24"/>
          <w:szCs w:val="24"/>
        </w:rPr>
      </w:pPr>
      <w:bookmarkStart w:id="837" w:name="_Ref426545416"/>
      <w:bookmarkStart w:id="838" w:name="_Toc426467787"/>
      <w:bookmarkStart w:id="839" w:name="_Toc426724872"/>
      <w:bookmarkStart w:id="840" w:name="_Toc442343361"/>
      <w:r w:rsidRPr="00C866FA">
        <w:rPr>
          <w:b w:val="0"/>
          <w:i/>
          <w:sz w:val="24"/>
          <w:szCs w:val="24"/>
        </w:rPr>
        <w:t xml:space="preserve">Table </w:t>
      </w:r>
      <w:r w:rsidRPr="00C866FA">
        <w:rPr>
          <w:b w:val="0"/>
          <w:i/>
          <w:sz w:val="24"/>
          <w:szCs w:val="24"/>
        </w:rPr>
        <w:fldChar w:fldCharType="begin"/>
      </w:r>
      <w:r w:rsidRPr="00C866FA">
        <w:rPr>
          <w:b w:val="0"/>
          <w:i/>
          <w:sz w:val="24"/>
          <w:szCs w:val="24"/>
        </w:rPr>
        <w:instrText xml:space="preserve"> SEQ Table \* ARABIC </w:instrText>
      </w:r>
      <w:r w:rsidRPr="00C866FA">
        <w:rPr>
          <w:b w:val="0"/>
          <w:i/>
          <w:sz w:val="24"/>
          <w:szCs w:val="24"/>
        </w:rPr>
        <w:fldChar w:fldCharType="separate"/>
      </w:r>
      <w:r w:rsidR="00377171">
        <w:rPr>
          <w:b w:val="0"/>
          <w:i/>
          <w:noProof/>
          <w:sz w:val="24"/>
          <w:szCs w:val="24"/>
        </w:rPr>
        <w:t>82</w:t>
      </w:r>
      <w:r w:rsidRPr="00C866FA">
        <w:rPr>
          <w:b w:val="0"/>
          <w:i/>
          <w:sz w:val="24"/>
          <w:szCs w:val="24"/>
        </w:rPr>
        <w:fldChar w:fldCharType="end"/>
      </w:r>
      <w:bookmarkEnd w:id="837"/>
      <w:r w:rsidRPr="00C866FA">
        <w:rPr>
          <w:b w:val="0"/>
          <w:i/>
          <w:sz w:val="24"/>
          <w:szCs w:val="24"/>
        </w:rPr>
        <w:t>.</w:t>
      </w:r>
      <w:r>
        <w:t xml:space="preserve"> </w:t>
      </w:r>
      <w:r w:rsidR="0088125D" w:rsidRPr="00F45F78">
        <w:rPr>
          <w:b w:val="0"/>
          <w:i/>
          <w:sz w:val="24"/>
          <w:szCs w:val="24"/>
        </w:rPr>
        <w:t>Linear regression models for the OHS COASt data with one additional variable</w:t>
      </w:r>
      <w:bookmarkEnd w:id="838"/>
      <w:bookmarkEnd w:id="839"/>
      <w:bookmarkEnd w:id="840"/>
    </w:p>
    <w:tbl>
      <w:tblPr>
        <w:tblStyle w:val="Style1"/>
        <w:tblW w:w="4572" w:type="pct"/>
        <w:tblLook w:val="0600" w:firstRow="0" w:lastRow="0" w:firstColumn="0" w:lastColumn="0" w:noHBand="1" w:noVBand="1"/>
      </w:tblPr>
      <w:tblGrid>
        <w:gridCol w:w="2988"/>
        <w:gridCol w:w="1880"/>
        <w:gridCol w:w="2925"/>
      </w:tblGrid>
      <w:tr w:rsidR="00A516CB" w:rsidRPr="008F116D" w14:paraId="6FB5F68D" w14:textId="77777777" w:rsidTr="007A2AFB">
        <w:trPr>
          <w:trHeight w:val="20"/>
        </w:trPr>
        <w:tc>
          <w:tcPr>
            <w:tcW w:w="1865" w:type="pct"/>
          </w:tcPr>
          <w:p w14:paraId="7469A083" w14:textId="77777777" w:rsidR="0088125D" w:rsidRPr="008F116D" w:rsidRDefault="0088125D" w:rsidP="00755DE5">
            <w:pPr>
              <w:spacing w:line="360" w:lineRule="auto"/>
              <w:rPr>
                <w:sz w:val="20"/>
                <w:szCs w:val="20"/>
              </w:rPr>
            </w:pPr>
          </w:p>
        </w:tc>
        <w:tc>
          <w:tcPr>
            <w:tcW w:w="1232" w:type="pct"/>
          </w:tcPr>
          <w:p w14:paraId="133FA4B9" w14:textId="77777777" w:rsidR="0088125D" w:rsidRPr="008F116D" w:rsidRDefault="0088125D" w:rsidP="00755DE5">
            <w:pPr>
              <w:spacing w:line="360" w:lineRule="auto"/>
              <w:rPr>
                <w:sz w:val="20"/>
                <w:szCs w:val="20"/>
              </w:rPr>
            </w:pPr>
            <w:r w:rsidRPr="008F116D">
              <w:rPr>
                <w:b/>
                <w:bCs/>
                <w:sz w:val="20"/>
                <w:szCs w:val="20"/>
              </w:rPr>
              <w:t xml:space="preserve">                Overall</w:t>
            </w:r>
          </w:p>
        </w:tc>
        <w:tc>
          <w:tcPr>
            <w:tcW w:w="1902" w:type="pct"/>
          </w:tcPr>
          <w:p w14:paraId="0B9F0CAD" w14:textId="77777777" w:rsidR="0088125D" w:rsidRPr="008F116D" w:rsidRDefault="0088125D" w:rsidP="00755DE5">
            <w:pPr>
              <w:spacing w:line="360" w:lineRule="auto"/>
              <w:rPr>
                <w:sz w:val="20"/>
                <w:szCs w:val="20"/>
              </w:rPr>
            </w:pPr>
          </w:p>
        </w:tc>
      </w:tr>
      <w:tr w:rsidR="00A516CB" w:rsidRPr="008F116D" w14:paraId="61289DEC" w14:textId="77777777" w:rsidTr="007A2AFB">
        <w:trPr>
          <w:trHeight w:val="20"/>
        </w:trPr>
        <w:tc>
          <w:tcPr>
            <w:tcW w:w="1865" w:type="pct"/>
          </w:tcPr>
          <w:p w14:paraId="32C077C9" w14:textId="77777777" w:rsidR="0088125D" w:rsidRPr="008F116D" w:rsidRDefault="0088125D" w:rsidP="00755DE5">
            <w:pPr>
              <w:spacing w:line="360" w:lineRule="auto"/>
              <w:rPr>
                <w:b/>
                <w:bCs/>
                <w:sz w:val="20"/>
                <w:szCs w:val="20"/>
              </w:rPr>
            </w:pPr>
            <w:r w:rsidRPr="008F116D">
              <w:rPr>
                <w:b/>
                <w:bCs/>
                <w:sz w:val="20"/>
                <w:szCs w:val="20"/>
              </w:rPr>
              <w:t>Predictor variables</w:t>
            </w:r>
          </w:p>
          <w:p w14:paraId="1CC0178A" w14:textId="77777777" w:rsidR="0088125D" w:rsidRPr="008F116D" w:rsidRDefault="0088125D" w:rsidP="00755DE5">
            <w:pPr>
              <w:spacing w:line="360" w:lineRule="auto"/>
              <w:rPr>
                <w:sz w:val="20"/>
                <w:szCs w:val="20"/>
              </w:rPr>
            </w:pPr>
            <w:r w:rsidRPr="008F116D">
              <w:rPr>
                <w:b/>
                <w:bCs/>
                <w:sz w:val="20"/>
                <w:szCs w:val="20"/>
              </w:rPr>
              <w:t>(reference category)</w:t>
            </w:r>
          </w:p>
        </w:tc>
        <w:tc>
          <w:tcPr>
            <w:tcW w:w="1232" w:type="pct"/>
          </w:tcPr>
          <w:p w14:paraId="1053C17B" w14:textId="77777777" w:rsidR="0088125D" w:rsidRPr="008F116D" w:rsidRDefault="0088125D" w:rsidP="00755DE5">
            <w:pPr>
              <w:spacing w:line="360" w:lineRule="auto"/>
              <w:rPr>
                <w:b/>
                <w:bCs/>
                <w:sz w:val="20"/>
                <w:szCs w:val="20"/>
              </w:rPr>
            </w:pPr>
            <w:r w:rsidRPr="008F116D">
              <w:rPr>
                <w:b/>
                <w:bCs/>
                <w:sz w:val="20"/>
                <w:szCs w:val="20"/>
              </w:rPr>
              <w:t xml:space="preserve">Complete </w:t>
            </w:r>
          </w:p>
          <w:p w14:paraId="783255EF" w14:textId="77777777" w:rsidR="0088125D" w:rsidRPr="008F116D" w:rsidRDefault="0088125D" w:rsidP="00755DE5">
            <w:pPr>
              <w:spacing w:line="360" w:lineRule="auto"/>
              <w:rPr>
                <w:b/>
                <w:bCs/>
                <w:sz w:val="20"/>
                <w:szCs w:val="20"/>
              </w:rPr>
            </w:pPr>
            <w:r w:rsidRPr="008F116D">
              <w:rPr>
                <w:b/>
                <w:bCs/>
                <w:sz w:val="20"/>
                <w:szCs w:val="20"/>
              </w:rPr>
              <w:t xml:space="preserve">case </w:t>
            </w:r>
          </w:p>
          <w:p w14:paraId="3E17B240" w14:textId="77777777" w:rsidR="0088125D" w:rsidRPr="008F116D" w:rsidRDefault="0088125D" w:rsidP="00755DE5">
            <w:pPr>
              <w:spacing w:line="360" w:lineRule="auto"/>
              <w:rPr>
                <w:b/>
                <w:bCs/>
                <w:sz w:val="20"/>
                <w:szCs w:val="20"/>
              </w:rPr>
            </w:pPr>
            <w:r w:rsidRPr="008F116D">
              <w:rPr>
                <w:b/>
                <w:bCs/>
                <w:sz w:val="20"/>
                <w:szCs w:val="20"/>
              </w:rPr>
              <w:t>(n = 550)</w:t>
            </w:r>
          </w:p>
        </w:tc>
        <w:tc>
          <w:tcPr>
            <w:tcW w:w="1902" w:type="pct"/>
          </w:tcPr>
          <w:p w14:paraId="2E1E27FA" w14:textId="77777777" w:rsidR="0088125D" w:rsidRPr="008F116D" w:rsidRDefault="0088125D" w:rsidP="00755DE5">
            <w:pPr>
              <w:spacing w:line="360" w:lineRule="auto"/>
              <w:rPr>
                <w:b/>
                <w:bCs/>
                <w:sz w:val="20"/>
                <w:szCs w:val="20"/>
              </w:rPr>
            </w:pPr>
            <w:r w:rsidRPr="008F116D">
              <w:rPr>
                <w:b/>
                <w:bCs/>
                <w:sz w:val="20"/>
                <w:szCs w:val="20"/>
              </w:rPr>
              <w:t xml:space="preserve">            Imputed</w:t>
            </w:r>
          </w:p>
          <w:p w14:paraId="55F07CC8" w14:textId="77777777" w:rsidR="0088125D" w:rsidRPr="008F116D" w:rsidRDefault="0088125D" w:rsidP="00755DE5">
            <w:pPr>
              <w:spacing w:line="360" w:lineRule="auto"/>
              <w:rPr>
                <w:b/>
                <w:bCs/>
                <w:sz w:val="20"/>
                <w:szCs w:val="20"/>
              </w:rPr>
            </w:pPr>
            <w:r w:rsidRPr="008F116D">
              <w:rPr>
                <w:b/>
                <w:bCs/>
                <w:sz w:val="20"/>
                <w:szCs w:val="20"/>
              </w:rPr>
              <w:t xml:space="preserve">           Hip data    </w:t>
            </w:r>
          </w:p>
          <w:p w14:paraId="05EFF221" w14:textId="77777777" w:rsidR="0088125D" w:rsidRPr="008F116D" w:rsidRDefault="0088125D" w:rsidP="00755DE5">
            <w:pPr>
              <w:spacing w:line="360" w:lineRule="auto"/>
              <w:rPr>
                <w:b/>
                <w:bCs/>
                <w:sz w:val="20"/>
                <w:szCs w:val="20"/>
              </w:rPr>
            </w:pPr>
            <w:r w:rsidRPr="008F116D">
              <w:rPr>
                <w:b/>
                <w:bCs/>
                <w:sz w:val="20"/>
                <w:szCs w:val="20"/>
              </w:rPr>
              <w:t xml:space="preserve">           (n = 1098)</w:t>
            </w:r>
          </w:p>
        </w:tc>
      </w:tr>
      <w:tr w:rsidR="00A516CB" w:rsidRPr="008F116D" w14:paraId="79CE2B0E" w14:textId="77777777" w:rsidTr="007A2AFB">
        <w:trPr>
          <w:trHeight w:val="20"/>
        </w:trPr>
        <w:tc>
          <w:tcPr>
            <w:tcW w:w="1865" w:type="pct"/>
          </w:tcPr>
          <w:p w14:paraId="6E3F60F1" w14:textId="77777777" w:rsidR="0088125D" w:rsidRPr="008F116D" w:rsidRDefault="0088125D" w:rsidP="00755DE5">
            <w:pPr>
              <w:spacing w:line="360" w:lineRule="auto"/>
              <w:rPr>
                <w:sz w:val="20"/>
                <w:szCs w:val="20"/>
              </w:rPr>
            </w:pPr>
          </w:p>
          <w:p w14:paraId="1076E135" w14:textId="77777777" w:rsidR="0088125D" w:rsidRPr="008F116D" w:rsidRDefault="0088125D" w:rsidP="00755DE5">
            <w:pPr>
              <w:spacing w:line="360" w:lineRule="auto"/>
              <w:rPr>
                <w:sz w:val="20"/>
                <w:szCs w:val="20"/>
              </w:rPr>
            </w:pPr>
            <w:r w:rsidRPr="008F116D">
              <w:rPr>
                <w:sz w:val="20"/>
                <w:szCs w:val="20"/>
              </w:rPr>
              <w:t>Intercept</w:t>
            </w:r>
          </w:p>
          <w:p w14:paraId="3BAA7835" w14:textId="77777777" w:rsidR="0088125D" w:rsidRPr="008F116D" w:rsidRDefault="0088125D" w:rsidP="00755DE5">
            <w:pPr>
              <w:spacing w:line="360" w:lineRule="auto"/>
              <w:rPr>
                <w:sz w:val="20"/>
                <w:szCs w:val="20"/>
              </w:rPr>
            </w:pPr>
            <w:r w:rsidRPr="008F116D">
              <w:rPr>
                <w:sz w:val="20"/>
                <w:szCs w:val="20"/>
              </w:rPr>
              <w:t xml:space="preserve">Baseline (OHS)                                    </w:t>
            </w:r>
          </w:p>
        </w:tc>
        <w:tc>
          <w:tcPr>
            <w:tcW w:w="1232" w:type="pct"/>
          </w:tcPr>
          <w:p w14:paraId="15D26DD0" w14:textId="77777777" w:rsidR="0088125D" w:rsidRPr="008F116D" w:rsidRDefault="0088125D" w:rsidP="00755DE5">
            <w:pPr>
              <w:spacing w:line="360" w:lineRule="auto"/>
              <w:ind w:right="725"/>
              <w:rPr>
                <w:sz w:val="20"/>
                <w:szCs w:val="20"/>
              </w:rPr>
            </w:pPr>
            <w:r w:rsidRPr="008F116D">
              <w:rPr>
                <w:sz w:val="20"/>
                <w:szCs w:val="20"/>
              </w:rPr>
              <w:t>28.79</w:t>
            </w:r>
          </w:p>
          <w:p w14:paraId="44CB6EE6" w14:textId="77777777" w:rsidR="0088125D" w:rsidRPr="008F116D" w:rsidRDefault="0088125D" w:rsidP="00755DE5">
            <w:pPr>
              <w:spacing w:line="360" w:lineRule="auto"/>
              <w:rPr>
                <w:sz w:val="20"/>
                <w:szCs w:val="20"/>
              </w:rPr>
            </w:pPr>
            <w:r w:rsidRPr="008F116D">
              <w:rPr>
                <w:sz w:val="20"/>
                <w:szCs w:val="20"/>
              </w:rPr>
              <w:t xml:space="preserve">     0.28(0.05)***</w:t>
            </w:r>
          </w:p>
        </w:tc>
        <w:tc>
          <w:tcPr>
            <w:tcW w:w="1902" w:type="pct"/>
          </w:tcPr>
          <w:p w14:paraId="4B6A3915" w14:textId="77777777" w:rsidR="0088125D" w:rsidRPr="008F116D" w:rsidRDefault="0088125D" w:rsidP="00755DE5">
            <w:pPr>
              <w:tabs>
                <w:tab w:val="left" w:pos="338"/>
                <w:tab w:val="left" w:pos="480"/>
                <w:tab w:val="left" w:pos="622"/>
                <w:tab w:val="left" w:pos="2098"/>
              </w:tabs>
              <w:spacing w:line="360" w:lineRule="auto"/>
              <w:ind w:left="-170" w:right="581"/>
              <w:rPr>
                <w:sz w:val="20"/>
                <w:szCs w:val="20"/>
              </w:rPr>
            </w:pPr>
            <w:r w:rsidRPr="008F116D">
              <w:rPr>
                <w:sz w:val="20"/>
                <w:szCs w:val="20"/>
              </w:rPr>
              <w:t xml:space="preserve"> 36.31</w:t>
            </w:r>
          </w:p>
          <w:p w14:paraId="451CB811" w14:textId="77777777" w:rsidR="0088125D" w:rsidRPr="008F116D" w:rsidRDefault="0088125D" w:rsidP="00755DE5">
            <w:pPr>
              <w:spacing w:line="360" w:lineRule="auto"/>
              <w:rPr>
                <w:sz w:val="20"/>
                <w:szCs w:val="20"/>
              </w:rPr>
            </w:pPr>
            <w:r w:rsidRPr="008F116D">
              <w:rPr>
                <w:sz w:val="20"/>
                <w:szCs w:val="20"/>
              </w:rPr>
              <w:t xml:space="preserve">                 0.23(0.03) ***</w:t>
            </w:r>
          </w:p>
        </w:tc>
      </w:tr>
      <w:tr w:rsidR="00A516CB" w:rsidRPr="008F116D" w14:paraId="107CFD5F" w14:textId="77777777" w:rsidTr="007A2AFB">
        <w:trPr>
          <w:trHeight w:val="20"/>
        </w:trPr>
        <w:tc>
          <w:tcPr>
            <w:tcW w:w="1865" w:type="pct"/>
          </w:tcPr>
          <w:p w14:paraId="7556B1D7" w14:textId="77777777" w:rsidR="0088125D" w:rsidRPr="008F116D" w:rsidRDefault="0088125D" w:rsidP="00755DE5">
            <w:pPr>
              <w:spacing w:line="360" w:lineRule="auto"/>
              <w:rPr>
                <w:sz w:val="20"/>
                <w:szCs w:val="20"/>
              </w:rPr>
            </w:pPr>
            <w:r w:rsidRPr="008F116D">
              <w:rPr>
                <w:sz w:val="20"/>
                <w:szCs w:val="20"/>
              </w:rPr>
              <w:t>Age</w:t>
            </w:r>
          </w:p>
        </w:tc>
        <w:tc>
          <w:tcPr>
            <w:tcW w:w="1232" w:type="pct"/>
          </w:tcPr>
          <w:p w14:paraId="19F18BC1" w14:textId="77777777" w:rsidR="0088125D" w:rsidRPr="008F116D" w:rsidRDefault="0088125D" w:rsidP="00755DE5">
            <w:pPr>
              <w:spacing w:line="360" w:lineRule="auto"/>
              <w:rPr>
                <w:sz w:val="20"/>
                <w:szCs w:val="20"/>
              </w:rPr>
            </w:pPr>
            <w:r w:rsidRPr="008F116D">
              <w:rPr>
                <w:sz w:val="20"/>
                <w:szCs w:val="20"/>
              </w:rPr>
              <w:t xml:space="preserve">     0.01(0.04)</w:t>
            </w:r>
          </w:p>
        </w:tc>
        <w:tc>
          <w:tcPr>
            <w:tcW w:w="1902" w:type="pct"/>
          </w:tcPr>
          <w:p w14:paraId="628B2E52" w14:textId="77777777" w:rsidR="0088125D" w:rsidRPr="008F116D" w:rsidRDefault="0088125D" w:rsidP="00755DE5">
            <w:pPr>
              <w:spacing w:line="360" w:lineRule="auto"/>
              <w:rPr>
                <w:sz w:val="20"/>
                <w:szCs w:val="20"/>
              </w:rPr>
            </w:pPr>
            <w:r w:rsidRPr="008F116D">
              <w:rPr>
                <w:sz w:val="20"/>
                <w:szCs w:val="20"/>
              </w:rPr>
              <w:t xml:space="preserve">               -0.04(0.02) †</w:t>
            </w:r>
          </w:p>
        </w:tc>
      </w:tr>
      <w:tr w:rsidR="00A516CB" w:rsidRPr="008F116D" w14:paraId="48230D3A" w14:textId="77777777" w:rsidTr="007A2AFB">
        <w:trPr>
          <w:trHeight w:val="20"/>
        </w:trPr>
        <w:tc>
          <w:tcPr>
            <w:tcW w:w="1865" w:type="pct"/>
          </w:tcPr>
          <w:p w14:paraId="2610E979" w14:textId="77777777" w:rsidR="0088125D" w:rsidRPr="008F116D" w:rsidRDefault="0088125D" w:rsidP="00755DE5">
            <w:pPr>
              <w:spacing w:line="360" w:lineRule="auto"/>
              <w:rPr>
                <w:sz w:val="20"/>
                <w:szCs w:val="20"/>
              </w:rPr>
            </w:pPr>
            <w:r w:rsidRPr="008F116D">
              <w:rPr>
                <w:sz w:val="20"/>
                <w:szCs w:val="20"/>
              </w:rPr>
              <w:t>BMI</w:t>
            </w:r>
          </w:p>
        </w:tc>
        <w:tc>
          <w:tcPr>
            <w:tcW w:w="1232" w:type="pct"/>
          </w:tcPr>
          <w:p w14:paraId="71D99721" w14:textId="77777777" w:rsidR="0088125D" w:rsidRPr="008F116D" w:rsidRDefault="0088125D" w:rsidP="00755DE5">
            <w:pPr>
              <w:spacing w:line="360" w:lineRule="auto"/>
              <w:rPr>
                <w:sz w:val="20"/>
                <w:szCs w:val="20"/>
              </w:rPr>
            </w:pPr>
            <w:r w:rsidRPr="008F116D">
              <w:rPr>
                <w:sz w:val="20"/>
                <w:szCs w:val="20"/>
              </w:rPr>
              <w:t xml:space="preserve">     -0.25(0.08)***</w:t>
            </w:r>
          </w:p>
        </w:tc>
        <w:tc>
          <w:tcPr>
            <w:tcW w:w="1902" w:type="pct"/>
          </w:tcPr>
          <w:p w14:paraId="4387B477" w14:textId="77777777" w:rsidR="0088125D" w:rsidRPr="008F116D" w:rsidRDefault="0088125D" w:rsidP="00755DE5">
            <w:pPr>
              <w:spacing w:line="360" w:lineRule="auto"/>
              <w:rPr>
                <w:sz w:val="20"/>
                <w:szCs w:val="20"/>
              </w:rPr>
            </w:pPr>
            <w:r w:rsidRPr="008F116D">
              <w:rPr>
                <w:sz w:val="20"/>
                <w:szCs w:val="20"/>
              </w:rPr>
              <w:t xml:space="preserve">                -0.20 (0.05)***</w:t>
            </w:r>
          </w:p>
        </w:tc>
      </w:tr>
      <w:tr w:rsidR="00A516CB" w:rsidRPr="008F116D" w14:paraId="37E17F9D" w14:textId="77777777" w:rsidTr="007A2AFB">
        <w:trPr>
          <w:trHeight w:val="20"/>
        </w:trPr>
        <w:tc>
          <w:tcPr>
            <w:tcW w:w="1865" w:type="pct"/>
          </w:tcPr>
          <w:p w14:paraId="03BF354D" w14:textId="77777777" w:rsidR="0088125D" w:rsidRPr="008F116D" w:rsidRDefault="0088125D" w:rsidP="00755DE5">
            <w:pPr>
              <w:spacing w:line="360" w:lineRule="auto"/>
              <w:rPr>
                <w:sz w:val="20"/>
                <w:szCs w:val="20"/>
              </w:rPr>
            </w:pPr>
            <w:r w:rsidRPr="008F116D">
              <w:rPr>
                <w:sz w:val="20"/>
                <w:szCs w:val="20"/>
              </w:rPr>
              <w:t xml:space="preserve">Education </w:t>
            </w:r>
          </w:p>
        </w:tc>
        <w:tc>
          <w:tcPr>
            <w:tcW w:w="1232" w:type="pct"/>
          </w:tcPr>
          <w:p w14:paraId="596C8C89" w14:textId="77777777" w:rsidR="0088125D" w:rsidRPr="008F116D" w:rsidRDefault="0088125D" w:rsidP="00755DE5">
            <w:pPr>
              <w:spacing w:line="360" w:lineRule="auto"/>
              <w:rPr>
                <w:sz w:val="20"/>
                <w:szCs w:val="20"/>
              </w:rPr>
            </w:pPr>
            <w:r w:rsidRPr="008F116D">
              <w:rPr>
                <w:sz w:val="20"/>
                <w:szCs w:val="20"/>
              </w:rPr>
              <w:t xml:space="preserve">      0.42 (0.22)</w:t>
            </w:r>
          </w:p>
        </w:tc>
        <w:tc>
          <w:tcPr>
            <w:tcW w:w="1902" w:type="pct"/>
          </w:tcPr>
          <w:p w14:paraId="34583B23" w14:textId="77777777" w:rsidR="0088125D" w:rsidRPr="008F116D" w:rsidRDefault="0088125D" w:rsidP="00755DE5">
            <w:pPr>
              <w:spacing w:line="360" w:lineRule="auto"/>
              <w:rPr>
                <w:sz w:val="20"/>
                <w:szCs w:val="20"/>
              </w:rPr>
            </w:pPr>
            <w:r w:rsidRPr="008F116D">
              <w:rPr>
                <w:sz w:val="20"/>
                <w:szCs w:val="20"/>
              </w:rPr>
              <w:t xml:space="preserve">               0.20 (0.15) </w:t>
            </w:r>
          </w:p>
        </w:tc>
      </w:tr>
      <w:tr w:rsidR="00A516CB" w:rsidRPr="008F116D" w14:paraId="4724EEAA" w14:textId="77777777" w:rsidTr="007A2AFB">
        <w:trPr>
          <w:trHeight w:val="20"/>
        </w:trPr>
        <w:tc>
          <w:tcPr>
            <w:tcW w:w="1865" w:type="pct"/>
          </w:tcPr>
          <w:p w14:paraId="60E971F7" w14:textId="77777777" w:rsidR="0088125D" w:rsidRPr="008F116D" w:rsidRDefault="0088125D" w:rsidP="00755DE5">
            <w:pPr>
              <w:spacing w:line="360" w:lineRule="auto"/>
              <w:rPr>
                <w:sz w:val="20"/>
                <w:szCs w:val="20"/>
              </w:rPr>
            </w:pPr>
            <w:r w:rsidRPr="008F116D">
              <w:rPr>
                <w:sz w:val="20"/>
                <w:szCs w:val="20"/>
              </w:rPr>
              <w:t xml:space="preserve">SF-36 mental health score </w:t>
            </w:r>
          </w:p>
        </w:tc>
        <w:tc>
          <w:tcPr>
            <w:tcW w:w="1232" w:type="pct"/>
          </w:tcPr>
          <w:p w14:paraId="76C5F8F4" w14:textId="77777777" w:rsidR="0088125D" w:rsidRPr="008F116D" w:rsidRDefault="0088125D" w:rsidP="00755DE5">
            <w:pPr>
              <w:spacing w:line="360" w:lineRule="auto"/>
              <w:rPr>
                <w:sz w:val="20"/>
                <w:szCs w:val="20"/>
              </w:rPr>
            </w:pPr>
            <w:r w:rsidRPr="008F116D">
              <w:rPr>
                <w:sz w:val="20"/>
                <w:szCs w:val="20"/>
              </w:rPr>
              <w:t xml:space="preserve">      -1.43 (0.87) †</w:t>
            </w:r>
          </w:p>
        </w:tc>
        <w:tc>
          <w:tcPr>
            <w:tcW w:w="1902" w:type="pct"/>
          </w:tcPr>
          <w:p w14:paraId="23EC9BE2" w14:textId="77777777" w:rsidR="0088125D" w:rsidRPr="008F116D" w:rsidRDefault="0088125D" w:rsidP="00755DE5">
            <w:pPr>
              <w:spacing w:line="360" w:lineRule="auto"/>
              <w:rPr>
                <w:sz w:val="20"/>
                <w:szCs w:val="20"/>
                <w:highlight w:val="yellow"/>
              </w:rPr>
            </w:pPr>
            <w:r w:rsidRPr="008F116D">
              <w:rPr>
                <w:sz w:val="20"/>
                <w:szCs w:val="20"/>
              </w:rPr>
              <w:t xml:space="preserve">               -1.67 (0.50)***</w:t>
            </w:r>
          </w:p>
        </w:tc>
      </w:tr>
      <w:tr w:rsidR="00A516CB" w:rsidRPr="008F116D" w14:paraId="266C3CC5" w14:textId="77777777" w:rsidTr="007A2AFB">
        <w:trPr>
          <w:trHeight w:val="20"/>
        </w:trPr>
        <w:tc>
          <w:tcPr>
            <w:tcW w:w="1865" w:type="pct"/>
          </w:tcPr>
          <w:p w14:paraId="6EE4C71F" w14:textId="77777777" w:rsidR="0088125D" w:rsidRPr="008F116D" w:rsidRDefault="0088125D" w:rsidP="00755DE5">
            <w:pPr>
              <w:spacing w:line="360" w:lineRule="auto"/>
              <w:rPr>
                <w:sz w:val="20"/>
                <w:szCs w:val="20"/>
              </w:rPr>
            </w:pPr>
            <w:r w:rsidRPr="008F116D">
              <w:rPr>
                <w:sz w:val="20"/>
                <w:szCs w:val="20"/>
              </w:rPr>
              <w:t>Superomedial</w:t>
            </w:r>
          </w:p>
        </w:tc>
        <w:tc>
          <w:tcPr>
            <w:tcW w:w="1232" w:type="pct"/>
          </w:tcPr>
          <w:p w14:paraId="59B7E885" w14:textId="77777777" w:rsidR="0088125D" w:rsidRPr="008F116D" w:rsidRDefault="0088125D" w:rsidP="00755DE5">
            <w:pPr>
              <w:spacing w:line="360" w:lineRule="auto"/>
              <w:rPr>
                <w:sz w:val="20"/>
                <w:szCs w:val="20"/>
              </w:rPr>
            </w:pPr>
            <w:r w:rsidRPr="008F116D">
              <w:rPr>
                <w:sz w:val="20"/>
                <w:szCs w:val="20"/>
              </w:rPr>
              <w:t xml:space="preserve">      0.22 (0.29)</w:t>
            </w:r>
          </w:p>
        </w:tc>
        <w:tc>
          <w:tcPr>
            <w:tcW w:w="1902" w:type="pct"/>
          </w:tcPr>
          <w:p w14:paraId="7F6024AF" w14:textId="77777777" w:rsidR="0088125D" w:rsidRPr="008F116D" w:rsidRDefault="0088125D" w:rsidP="00755DE5">
            <w:pPr>
              <w:spacing w:line="360" w:lineRule="auto"/>
              <w:rPr>
                <w:sz w:val="20"/>
                <w:szCs w:val="20"/>
              </w:rPr>
            </w:pPr>
            <w:r w:rsidRPr="008F116D">
              <w:rPr>
                <w:sz w:val="20"/>
                <w:szCs w:val="20"/>
              </w:rPr>
              <w:t xml:space="preserve">                0.23(0.19)</w:t>
            </w:r>
          </w:p>
        </w:tc>
      </w:tr>
      <w:tr w:rsidR="00A516CB" w:rsidRPr="008F116D" w14:paraId="75CBE666" w14:textId="77777777" w:rsidTr="007A2AFB">
        <w:trPr>
          <w:trHeight w:val="20"/>
        </w:trPr>
        <w:tc>
          <w:tcPr>
            <w:tcW w:w="1865" w:type="pct"/>
          </w:tcPr>
          <w:p w14:paraId="21641A53" w14:textId="77777777" w:rsidR="0088125D" w:rsidRPr="008F116D" w:rsidRDefault="0088125D" w:rsidP="00755DE5">
            <w:pPr>
              <w:spacing w:line="360" w:lineRule="auto"/>
              <w:rPr>
                <w:sz w:val="20"/>
                <w:szCs w:val="20"/>
              </w:rPr>
            </w:pPr>
            <w:r w:rsidRPr="008F116D">
              <w:rPr>
                <w:sz w:val="20"/>
                <w:szCs w:val="20"/>
              </w:rPr>
              <w:t>Arthritis in other joints</w:t>
            </w:r>
          </w:p>
        </w:tc>
        <w:tc>
          <w:tcPr>
            <w:tcW w:w="1232" w:type="pct"/>
          </w:tcPr>
          <w:p w14:paraId="1852A3F1" w14:textId="77777777" w:rsidR="0088125D" w:rsidRPr="008F116D" w:rsidRDefault="0088125D" w:rsidP="00755DE5">
            <w:pPr>
              <w:spacing w:line="360" w:lineRule="auto"/>
              <w:rPr>
                <w:sz w:val="20"/>
                <w:szCs w:val="20"/>
              </w:rPr>
            </w:pPr>
            <w:r w:rsidRPr="008F116D">
              <w:rPr>
                <w:sz w:val="20"/>
                <w:szCs w:val="20"/>
              </w:rPr>
              <w:t xml:space="preserve">       0.27 (0.80)</w:t>
            </w:r>
          </w:p>
        </w:tc>
        <w:tc>
          <w:tcPr>
            <w:tcW w:w="1902" w:type="pct"/>
          </w:tcPr>
          <w:p w14:paraId="35681A76" w14:textId="77777777" w:rsidR="0088125D" w:rsidRPr="008F116D" w:rsidRDefault="0088125D" w:rsidP="00755DE5">
            <w:pPr>
              <w:spacing w:line="360" w:lineRule="auto"/>
              <w:rPr>
                <w:sz w:val="20"/>
                <w:szCs w:val="20"/>
              </w:rPr>
            </w:pPr>
            <w:r w:rsidRPr="008F116D">
              <w:rPr>
                <w:sz w:val="20"/>
                <w:szCs w:val="20"/>
              </w:rPr>
              <w:t xml:space="preserve">                -0.57(0.54)  </w:t>
            </w:r>
          </w:p>
        </w:tc>
      </w:tr>
      <w:tr w:rsidR="00A516CB" w:rsidRPr="008F116D" w14:paraId="70DD3C5C" w14:textId="77777777" w:rsidTr="007A2AFB">
        <w:trPr>
          <w:trHeight w:val="20"/>
        </w:trPr>
        <w:tc>
          <w:tcPr>
            <w:tcW w:w="1865" w:type="pct"/>
          </w:tcPr>
          <w:p w14:paraId="2A52C67A" w14:textId="77777777" w:rsidR="0088125D" w:rsidRPr="008F116D" w:rsidRDefault="0088125D" w:rsidP="00755DE5">
            <w:pPr>
              <w:spacing w:line="360" w:lineRule="auto"/>
              <w:rPr>
                <w:sz w:val="20"/>
                <w:szCs w:val="20"/>
              </w:rPr>
            </w:pPr>
            <w:r w:rsidRPr="008F116D">
              <w:rPr>
                <w:sz w:val="20"/>
                <w:szCs w:val="20"/>
              </w:rPr>
              <w:t>Surgery in other joints</w:t>
            </w:r>
          </w:p>
        </w:tc>
        <w:tc>
          <w:tcPr>
            <w:tcW w:w="1232" w:type="pct"/>
          </w:tcPr>
          <w:p w14:paraId="4494EDB1" w14:textId="77777777" w:rsidR="0088125D" w:rsidRPr="008F116D" w:rsidRDefault="0088125D" w:rsidP="00755DE5">
            <w:pPr>
              <w:spacing w:line="360" w:lineRule="auto"/>
              <w:rPr>
                <w:sz w:val="20"/>
                <w:szCs w:val="20"/>
              </w:rPr>
            </w:pPr>
            <w:r w:rsidRPr="008F116D">
              <w:rPr>
                <w:sz w:val="20"/>
                <w:szCs w:val="20"/>
              </w:rPr>
              <w:t xml:space="preserve">      -0.59(1.39)</w:t>
            </w:r>
          </w:p>
        </w:tc>
        <w:tc>
          <w:tcPr>
            <w:tcW w:w="1902" w:type="pct"/>
          </w:tcPr>
          <w:p w14:paraId="206F820F" w14:textId="77777777" w:rsidR="0088125D" w:rsidRPr="008F116D" w:rsidRDefault="0088125D" w:rsidP="00755DE5">
            <w:pPr>
              <w:spacing w:line="360" w:lineRule="auto"/>
              <w:rPr>
                <w:sz w:val="20"/>
                <w:szCs w:val="20"/>
              </w:rPr>
            </w:pPr>
            <w:r w:rsidRPr="008F116D">
              <w:rPr>
                <w:sz w:val="20"/>
                <w:szCs w:val="20"/>
              </w:rPr>
              <w:t xml:space="preserve">               -1.61(0.91) †</w:t>
            </w:r>
          </w:p>
        </w:tc>
      </w:tr>
      <w:tr w:rsidR="00A516CB" w:rsidRPr="008F116D" w14:paraId="63898511" w14:textId="77777777" w:rsidTr="007A2AFB">
        <w:trPr>
          <w:trHeight w:val="20"/>
        </w:trPr>
        <w:tc>
          <w:tcPr>
            <w:tcW w:w="1865" w:type="pct"/>
          </w:tcPr>
          <w:p w14:paraId="72617720" w14:textId="77777777" w:rsidR="0088125D" w:rsidRPr="008F116D" w:rsidRDefault="0088125D" w:rsidP="00755DE5">
            <w:pPr>
              <w:spacing w:line="360" w:lineRule="auto"/>
              <w:rPr>
                <w:sz w:val="20"/>
                <w:szCs w:val="20"/>
              </w:rPr>
            </w:pPr>
            <w:r w:rsidRPr="008F116D">
              <w:rPr>
                <w:sz w:val="20"/>
                <w:szCs w:val="20"/>
              </w:rPr>
              <w:t xml:space="preserve">Posterior </w:t>
            </w:r>
          </w:p>
        </w:tc>
        <w:tc>
          <w:tcPr>
            <w:tcW w:w="1232" w:type="pct"/>
          </w:tcPr>
          <w:p w14:paraId="2024016F" w14:textId="77777777" w:rsidR="0088125D" w:rsidRPr="008F116D" w:rsidRDefault="0088125D" w:rsidP="00755DE5">
            <w:pPr>
              <w:spacing w:line="360" w:lineRule="auto"/>
              <w:rPr>
                <w:sz w:val="20"/>
                <w:szCs w:val="20"/>
              </w:rPr>
            </w:pPr>
            <w:r w:rsidRPr="008F116D">
              <w:rPr>
                <w:sz w:val="20"/>
                <w:szCs w:val="20"/>
              </w:rPr>
              <w:t xml:space="preserve">      1.10(0.88)</w:t>
            </w:r>
          </w:p>
        </w:tc>
        <w:tc>
          <w:tcPr>
            <w:tcW w:w="1902" w:type="pct"/>
          </w:tcPr>
          <w:p w14:paraId="2057CE13" w14:textId="77777777" w:rsidR="0088125D" w:rsidRPr="008F116D" w:rsidRDefault="0088125D" w:rsidP="00755DE5">
            <w:pPr>
              <w:spacing w:line="360" w:lineRule="auto"/>
              <w:rPr>
                <w:sz w:val="20"/>
                <w:szCs w:val="20"/>
              </w:rPr>
            </w:pPr>
            <w:r w:rsidRPr="008F116D">
              <w:rPr>
                <w:sz w:val="20"/>
                <w:szCs w:val="20"/>
              </w:rPr>
              <w:t xml:space="preserve">                0.44(0.61)</w:t>
            </w:r>
          </w:p>
        </w:tc>
      </w:tr>
      <w:tr w:rsidR="00A516CB" w:rsidRPr="008F116D" w14:paraId="3B982ABC" w14:textId="77777777" w:rsidTr="007A2AFB">
        <w:trPr>
          <w:trHeight w:val="20"/>
        </w:trPr>
        <w:tc>
          <w:tcPr>
            <w:tcW w:w="1865" w:type="pct"/>
          </w:tcPr>
          <w:p w14:paraId="2DC2D909" w14:textId="77777777" w:rsidR="0088125D" w:rsidRPr="008F116D" w:rsidRDefault="0088125D" w:rsidP="00755DE5">
            <w:pPr>
              <w:spacing w:line="360" w:lineRule="auto"/>
              <w:rPr>
                <w:sz w:val="20"/>
                <w:szCs w:val="20"/>
              </w:rPr>
            </w:pPr>
            <w:r w:rsidRPr="008F116D">
              <w:rPr>
                <w:sz w:val="20"/>
                <w:szCs w:val="20"/>
              </w:rPr>
              <w:t>Stem size (mm offset)</w:t>
            </w:r>
          </w:p>
        </w:tc>
        <w:tc>
          <w:tcPr>
            <w:tcW w:w="1232" w:type="pct"/>
          </w:tcPr>
          <w:p w14:paraId="270CEB6A" w14:textId="77777777" w:rsidR="0088125D" w:rsidRPr="008F116D" w:rsidRDefault="0088125D" w:rsidP="00755DE5">
            <w:pPr>
              <w:spacing w:line="360" w:lineRule="auto"/>
              <w:rPr>
                <w:sz w:val="20"/>
                <w:szCs w:val="20"/>
              </w:rPr>
            </w:pPr>
            <w:r w:rsidRPr="008F116D">
              <w:rPr>
                <w:sz w:val="20"/>
                <w:szCs w:val="20"/>
              </w:rPr>
              <w:t xml:space="preserve">      0.09(0.09)</w:t>
            </w:r>
          </w:p>
        </w:tc>
        <w:tc>
          <w:tcPr>
            <w:tcW w:w="1902" w:type="pct"/>
          </w:tcPr>
          <w:p w14:paraId="35AFFD60" w14:textId="77777777" w:rsidR="0088125D" w:rsidRPr="008F116D" w:rsidRDefault="0088125D" w:rsidP="00755DE5">
            <w:pPr>
              <w:spacing w:line="360" w:lineRule="auto"/>
              <w:rPr>
                <w:sz w:val="20"/>
                <w:szCs w:val="20"/>
              </w:rPr>
            </w:pPr>
            <w:r w:rsidRPr="008F116D">
              <w:rPr>
                <w:sz w:val="20"/>
                <w:szCs w:val="20"/>
              </w:rPr>
              <w:t xml:space="preserve">                0.11(0.06)</w:t>
            </w:r>
          </w:p>
        </w:tc>
      </w:tr>
      <w:tr w:rsidR="00A516CB" w:rsidRPr="008F116D" w14:paraId="753017D2" w14:textId="77777777" w:rsidTr="007A2AFB">
        <w:trPr>
          <w:trHeight w:val="20"/>
        </w:trPr>
        <w:tc>
          <w:tcPr>
            <w:tcW w:w="1865" w:type="pct"/>
          </w:tcPr>
          <w:p w14:paraId="57AC467D" w14:textId="77777777" w:rsidR="0088125D" w:rsidRPr="008F116D" w:rsidRDefault="0088125D" w:rsidP="00755DE5">
            <w:pPr>
              <w:tabs>
                <w:tab w:val="left" w:pos="284"/>
                <w:tab w:val="left" w:pos="709"/>
              </w:tabs>
              <w:spacing w:line="360" w:lineRule="auto"/>
              <w:ind w:right="1983"/>
              <w:rPr>
                <w:sz w:val="20"/>
                <w:szCs w:val="20"/>
              </w:rPr>
            </w:pPr>
            <w:r w:rsidRPr="008F116D">
              <w:rPr>
                <w:sz w:val="20"/>
                <w:szCs w:val="20"/>
              </w:rPr>
              <w:t xml:space="preserve">Kellgren and Lawrence grade          </w:t>
            </w:r>
          </w:p>
        </w:tc>
        <w:tc>
          <w:tcPr>
            <w:tcW w:w="1232" w:type="pct"/>
          </w:tcPr>
          <w:p w14:paraId="0718FB3C" w14:textId="77777777" w:rsidR="0088125D" w:rsidRPr="008F116D" w:rsidRDefault="0088125D" w:rsidP="00755DE5">
            <w:pPr>
              <w:spacing w:line="360" w:lineRule="auto"/>
              <w:rPr>
                <w:sz w:val="20"/>
                <w:szCs w:val="20"/>
              </w:rPr>
            </w:pPr>
            <w:r w:rsidRPr="008F116D">
              <w:rPr>
                <w:sz w:val="20"/>
                <w:szCs w:val="20"/>
              </w:rPr>
              <w:t xml:space="preserve">      2.04 (0.57)***</w:t>
            </w:r>
          </w:p>
        </w:tc>
        <w:tc>
          <w:tcPr>
            <w:tcW w:w="1902" w:type="pct"/>
          </w:tcPr>
          <w:p w14:paraId="646AEDC2" w14:textId="77777777" w:rsidR="0088125D" w:rsidRPr="008F116D" w:rsidRDefault="0088125D" w:rsidP="00755DE5">
            <w:pPr>
              <w:spacing w:line="360" w:lineRule="auto"/>
              <w:rPr>
                <w:sz w:val="20"/>
                <w:szCs w:val="20"/>
              </w:rPr>
            </w:pPr>
            <w:r w:rsidRPr="008F116D">
              <w:rPr>
                <w:sz w:val="20"/>
                <w:szCs w:val="20"/>
              </w:rPr>
              <w:t xml:space="preserve">               1.89 (0.37) ***</w:t>
            </w:r>
          </w:p>
        </w:tc>
      </w:tr>
    </w:tbl>
    <w:p w14:paraId="510EC627" w14:textId="77777777" w:rsidR="0088125D" w:rsidRPr="008F116D" w:rsidRDefault="0088125D" w:rsidP="00755DE5">
      <w:pPr>
        <w:spacing w:line="360" w:lineRule="auto"/>
        <w:rPr>
          <w:sz w:val="20"/>
          <w:szCs w:val="20"/>
        </w:rPr>
      </w:pPr>
    </w:p>
    <w:p w14:paraId="3ED4B18A" w14:textId="77777777" w:rsidR="0088125D" w:rsidRPr="0088125D" w:rsidRDefault="0088125D" w:rsidP="00755DE5">
      <w:pPr>
        <w:spacing w:line="360" w:lineRule="auto"/>
        <w:rPr>
          <w:i/>
          <w:sz w:val="20"/>
          <w:szCs w:val="20"/>
        </w:rPr>
      </w:pPr>
      <w:r w:rsidRPr="0088125D">
        <w:rPr>
          <w:i/>
          <w:sz w:val="20"/>
          <w:szCs w:val="20"/>
        </w:rPr>
        <w:t>OHS: Oxford Hip Score; Superomedial: Osteoarthritis pattern (superomedial, medial or concentric): BMI: Body mass index. A positive value indicates that the group has better post-operative pain/function.</w:t>
      </w:r>
    </w:p>
    <w:p w14:paraId="00ABE024" w14:textId="77777777" w:rsidR="0088125D" w:rsidRPr="0088125D" w:rsidRDefault="0088125D" w:rsidP="00755DE5">
      <w:pPr>
        <w:spacing w:line="360" w:lineRule="auto"/>
        <w:rPr>
          <w:i/>
          <w:sz w:val="20"/>
          <w:szCs w:val="20"/>
        </w:rPr>
      </w:pPr>
      <w:r w:rsidRPr="0088125D">
        <w:rPr>
          <w:i/>
          <w:sz w:val="20"/>
          <w:szCs w:val="20"/>
        </w:rPr>
        <w:t>***&lt;0.001; **&lt;0.01; *&lt;0.05; †&lt;0.157</w:t>
      </w:r>
    </w:p>
    <w:p w14:paraId="5CC272DC" w14:textId="77777777" w:rsidR="0088125D" w:rsidRPr="001F024D" w:rsidRDefault="0088125D" w:rsidP="00755DE5">
      <w:pPr>
        <w:spacing w:line="360" w:lineRule="auto"/>
      </w:pPr>
    </w:p>
    <w:p w14:paraId="2ABD3B17" w14:textId="77777777" w:rsidR="00734B08" w:rsidRPr="009743FD" w:rsidRDefault="009743FD" w:rsidP="00755DE5">
      <w:pPr>
        <w:pStyle w:val="Heading2"/>
        <w:spacing w:line="360" w:lineRule="auto"/>
        <w:rPr>
          <w:rFonts w:cs="Times New Roman"/>
          <w:smallCaps/>
          <w:color w:val="6A8735"/>
          <w:sz w:val="24"/>
          <w:szCs w:val="24"/>
          <w:lang w:val="en-US"/>
        </w:rPr>
      </w:pPr>
      <w:bookmarkStart w:id="841" w:name="_Toc422845724"/>
      <w:bookmarkStart w:id="842" w:name="_Toc442275070"/>
      <w:bookmarkStart w:id="843" w:name="_Toc451263628"/>
      <w:r w:rsidRPr="009743FD">
        <w:rPr>
          <w:rFonts w:cs="Times New Roman"/>
          <w:smallCaps/>
          <w:color w:val="6A8735"/>
          <w:sz w:val="24"/>
          <w:szCs w:val="24"/>
          <w:lang w:val="en-US"/>
        </w:rPr>
        <w:t xml:space="preserve">Part II: </w:t>
      </w:r>
      <w:r w:rsidRPr="00882CCF">
        <w:rPr>
          <w:rFonts w:cs="Times New Roman"/>
          <w:smallCaps/>
          <w:color w:val="6A8735"/>
          <w:sz w:val="24"/>
          <w:szCs w:val="24"/>
          <w:lang w:val="en-US"/>
        </w:rPr>
        <w:t>COASt</w:t>
      </w:r>
      <w:r w:rsidRPr="009743FD">
        <w:rPr>
          <w:rFonts w:cs="Times New Roman"/>
          <w:smallCaps/>
          <w:color w:val="6A8735"/>
          <w:sz w:val="24"/>
          <w:szCs w:val="24"/>
          <w:lang w:val="en-US"/>
        </w:rPr>
        <w:t xml:space="preserve"> Knee Model</w:t>
      </w:r>
      <w:bookmarkEnd w:id="841"/>
      <w:bookmarkEnd w:id="842"/>
      <w:bookmarkEnd w:id="843"/>
    </w:p>
    <w:p w14:paraId="3890A624" w14:textId="77777777" w:rsidR="00734B08" w:rsidRPr="009743FD" w:rsidRDefault="00734B08" w:rsidP="00755DE5">
      <w:pPr>
        <w:pStyle w:val="Heading3"/>
        <w:spacing w:line="360" w:lineRule="auto"/>
        <w:rPr>
          <w:rFonts w:cs="Times New Roman"/>
          <w:i/>
          <w:color w:val="6A8735"/>
        </w:rPr>
      </w:pPr>
      <w:bookmarkStart w:id="844" w:name="_Toc422845725"/>
      <w:bookmarkStart w:id="845" w:name="_Toc442275071"/>
      <w:bookmarkStart w:id="846" w:name="_Toc451263629"/>
      <w:r w:rsidRPr="009743FD">
        <w:rPr>
          <w:rFonts w:cs="Times New Roman"/>
          <w:i/>
          <w:color w:val="6A8735"/>
        </w:rPr>
        <w:t>Numerical description of the Knee COASt data</w:t>
      </w:r>
      <w:bookmarkEnd w:id="844"/>
      <w:bookmarkEnd w:id="845"/>
      <w:bookmarkEnd w:id="846"/>
    </w:p>
    <w:p w14:paraId="2042832E" w14:textId="77777777" w:rsidR="00734B08" w:rsidRPr="009743FD" w:rsidRDefault="00734B08" w:rsidP="00755DE5">
      <w:pPr>
        <w:autoSpaceDE w:val="0"/>
        <w:autoSpaceDN w:val="0"/>
        <w:adjustRightInd w:val="0"/>
        <w:spacing w:line="360" w:lineRule="auto"/>
        <w:rPr>
          <w:b/>
          <w:i/>
          <w:color w:val="6A8735"/>
        </w:rPr>
      </w:pPr>
    </w:p>
    <w:p w14:paraId="32AF35DB" w14:textId="77777777" w:rsidR="00D230BD" w:rsidRDefault="00330E24" w:rsidP="00755DE5">
      <w:pPr>
        <w:autoSpaceDE w:val="0"/>
        <w:autoSpaceDN w:val="0"/>
        <w:adjustRightInd w:val="0"/>
        <w:spacing w:line="360" w:lineRule="auto"/>
      </w:pPr>
      <w:r w:rsidRPr="00C866FA">
        <w:rPr>
          <w:i/>
        </w:rPr>
        <w:fldChar w:fldCharType="begin"/>
      </w:r>
      <w:r w:rsidRPr="00C866FA">
        <w:rPr>
          <w:i/>
        </w:rPr>
        <w:instrText xml:space="preserve"> REF _Ref423517724 \h  \* MERGEFORMAT </w:instrText>
      </w:r>
      <w:r w:rsidRPr="00C866FA">
        <w:rPr>
          <w:i/>
        </w:rPr>
      </w:r>
      <w:r w:rsidRPr="00C866FA">
        <w:rPr>
          <w:i/>
        </w:rPr>
        <w:fldChar w:fldCharType="separate"/>
      </w:r>
      <w:r w:rsidR="00377171" w:rsidRPr="00377171">
        <w:rPr>
          <w:i/>
        </w:rPr>
        <w:t xml:space="preserve">Table </w:t>
      </w:r>
      <w:r w:rsidR="00377171" w:rsidRPr="00377171">
        <w:rPr>
          <w:i/>
          <w:noProof/>
        </w:rPr>
        <w:t>83</w:t>
      </w:r>
      <w:r w:rsidRPr="00C866FA">
        <w:rPr>
          <w:i/>
        </w:rPr>
        <w:fldChar w:fldCharType="end"/>
      </w:r>
      <w:r w:rsidRPr="00C866FA">
        <w:rPr>
          <w:i/>
        </w:rPr>
        <w:t xml:space="preserve"> </w:t>
      </w:r>
      <w:r w:rsidR="00734B08" w:rsidRPr="00C866FA">
        <w:t>show</w:t>
      </w:r>
      <w:r w:rsidR="00076A8B" w:rsidRPr="00C866FA">
        <w:t>s</w:t>
      </w:r>
      <w:r w:rsidR="00734B08" w:rsidRPr="00C866FA">
        <w:t xml:space="preserve"> the variables that were required for validating the COASt knee model. The two incomplete data sets contained 608 and 1025 records, and both suffered from a high </w:t>
      </w:r>
      <w:r w:rsidR="009B3ED8" w:rsidRPr="00C866FA">
        <w:t xml:space="preserve">level </w:t>
      </w:r>
      <w:r w:rsidR="00734B08" w:rsidRPr="00C866FA">
        <w:t>of missing</w:t>
      </w:r>
      <w:r w:rsidR="009B3ED8" w:rsidRPr="00C866FA">
        <w:t xml:space="preserve"> data</w:t>
      </w:r>
      <w:r w:rsidR="00734B08" w:rsidRPr="00C866FA">
        <w:t>. The patient factors included the baseline and outcome OKS, age, sex, Index of Multiple Deprivation (IMD) score, body-mass index and a surrogate for the SF-12 mental health score (SF-12 MH score). Three clinical factors were included</w:t>
      </w:r>
      <w:r w:rsidR="009B3ED8" w:rsidRPr="00C866FA">
        <w:t>:</w:t>
      </w:r>
      <w:r w:rsidR="00734B08" w:rsidRPr="00C866FA">
        <w:t xml:space="preserve"> the presence of other conditions affecting mobility, a binary variable measuring whether knee surgery had previously occurred and the ASA grade, which categorises patients as fit and healthy, asymptomatic on restriction or symptomatic with minimal/severe restriction. The presence of other conditions affecting mobility was collected as a binary variable that measured whether a patient suffered from rheumatoid arthritis, gout, inflammatory joint disease, avascular necrosis, Paget’s disease, childhood conditions, multiple sclerosis, Parkinson’s, neurological problems, back pain, sciatica or joint contracture. Three surgical factors were also included in the model, </w:t>
      </w:r>
      <w:r w:rsidR="00734B08" w:rsidRPr="00D909D8">
        <w:t>measuring the presence of a fixed flexion deformity, preoperative deformity (derived from the American Knee Society Score Left Knee alignment and classified as normal, valgus or varus</w:t>
      </w:r>
      <w:r w:rsidR="00734B08" w:rsidRPr="00C866FA">
        <w:t xml:space="preserve">) and the state of the ACL (intact, damaged or absent). </w:t>
      </w:r>
      <w:r w:rsidR="00D230BD" w:rsidRPr="00C866FA">
        <w:t xml:space="preserve">The C-reactive protein variable was again used to assess possible model improvements. </w:t>
      </w:r>
    </w:p>
    <w:p w14:paraId="06B1EA9A" w14:textId="77777777" w:rsidR="00C866FA" w:rsidRPr="00C866FA" w:rsidRDefault="00C866FA" w:rsidP="00755DE5">
      <w:pPr>
        <w:autoSpaceDE w:val="0"/>
        <w:autoSpaceDN w:val="0"/>
        <w:adjustRightInd w:val="0"/>
        <w:spacing w:line="360" w:lineRule="auto"/>
      </w:pPr>
    </w:p>
    <w:p w14:paraId="7281D9D4" w14:textId="77777777" w:rsidR="00734B08" w:rsidRPr="00330E24" w:rsidDel="005D197A" w:rsidRDefault="00330E24" w:rsidP="00755DE5">
      <w:pPr>
        <w:pStyle w:val="Caption"/>
        <w:keepNext/>
        <w:spacing w:line="360" w:lineRule="auto"/>
        <w:rPr>
          <w:b w:val="0"/>
          <w:i/>
          <w:sz w:val="24"/>
          <w:szCs w:val="24"/>
        </w:rPr>
      </w:pPr>
      <w:bookmarkStart w:id="847" w:name="_Ref423517724"/>
      <w:bookmarkStart w:id="848" w:name="_Toc426467767"/>
      <w:bookmarkStart w:id="849" w:name="_Toc426724873"/>
      <w:bookmarkStart w:id="850" w:name="_Toc442343362"/>
      <w:r w:rsidRPr="00C866FA">
        <w:rPr>
          <w:b w:val="0"/>
          <w:i/>
          <w:sz w:val="24"/>
          <w:szCs w:val="24"/>
        </w:rPr>
        <w:t xml:space="preserve">Table </w:t>
      </w:r>
      <w:r w:rsidRPr="00C866FA">
        <w:rPr>
          <w:b w:val="0"/>
          <w:i/>
          <w:sz w:val="24"/>
          <w:szCs w:val="24"/>
        </w:rPr>
        <w:fldChar w:fldCharType="begin"/>
      </w:r>
      <w:r w:rsidRPr="00C866FA">
        <w:rPr>
          <w:b w:val="0"/>
          <w:i/>
          <w:sz w:val="24"/>
          <w:szCs w:val="24"/>
        </w:rPr>
        <w:instrText xml:space="preserve"> SEQ Table \* ARABIC </w:instrText>
      </w:r>
      <w:r w:rsidRPr="00C866FA">
        <w:rPr>
          <w:b w:val="0"/>
          <w:i/>
          <w:sz w:val="24"/>
          <w:szCs w:val="24"/>
        </w:rPr>
        <w:fldChar w:fldCharType="separate"/>
      </w:r>
      <w:r w:rsidR="00377171">
        <w:rPr>
          <w:b w:val="0"/>
          <w:i/>
          <w:noProof/>
          <w:sz w:val="24"/>
          <w:szCs w:val="24"/>
        </w:rPr>
        <w:t>83</w:t>
      </w:r>
      <w:r w:rsidRPr="00C866FA">
        <w:rPr>
          <w:b w:val="0"/>
          <w:i/>
          <w:sz w:val="24"/>
          <w:szCs w:val="24"/>
        </w:rPr>
        <w:fldChar w:fldCharType="end"/>
      </w:r>
      <w:bookmarkEnd w:id="847"/>
      <w:r w:rsidRPr="00330E24">
        <w:rPr>
          <w:b w:val="0"/>
          <w:i/>
          <w:sz w:val="24"/>
          <w:szCs w:val="24"/>
        </w:rPr>
        <w:t>.</w:t>
      </w:r>
      <w:r w:rsidR="00734B08" w:rsidRPr="00330E24" w:rsidDel="005D197A">
        <w:rPr>
          <w:b w:val="0"/>
          <w:i/>
          <w:sz w:val="24"/>
          <w:szCs w:val="24"/>
        </w:rPr>
        <w:t xml:space="preserve"> Numerical description of the COASt variables used to validate the Knee model (incomplete </w:t>
      </w:r>
      <w:r w:rsidR="00734B08" w:rsidRPr="00330E24">
        <w:rPr>
          <w:b w:val="0"/>
          <w:i/>
          <w:sz w:val="24"/>
          <w:szCs w:val="24"/>
        </w:rPr>
        <w:t>d</w:t>
      </w:r>
      <w:r w:rsidR="00734B08" w:rsidRPr="00330E24" w:rsidDel="005D197A">
        <w:rPr>
          <w:b w:val="0"/>
          <w:i/>
          <w:sz w:val="24"/>
          <w:szCs w:val="24"/>
        </w:rPr>
        <w:t>ata set, 608 records and the entire data set, 1025 records)</w:t>
      </w:r>
      <w:r>
        <w:rPr>
          <w:rStyle w:val="FootnoteReference"/>
          <w:b w:val="0"/>
          <w:i/>
          <w:sz w:val="24"/>
          <w:szCs w:val="24"/>
        </w:rPr>
        <w:footnoteReference w:id="17"/>
      </w:r>
      <w:bookmarkEnd w:id="848"/>
      <w:bookmarkEnd w:id="849"/>
      <w:bookmarkEnd w:id="850"/>
    </w:p>
    <w:tbl>
      <w:tblPr>
        <w:tblStyle w:val="Style1"/>
        <w:tblW w:w="9242" w:type="dxa"/>
        <w:tblLayout w:type="fixed"/>
        <w:tblLook w:val="04A0" w:firstRow="1" w:lastRow="0" w:firstColumn="1" w:lastColumn="0" w:noHBand="0" w:noVBand="1"/>
      </w:tblPr>
      <w:tblGrid>
        <w:gridCol w:w="4077"/>
        <w:gridCol w:w="851"/>
        <w:gridCol w:w="1417"/>
        <w:gridCol w:w="1418"/>
        <w:gridCol w:w="1479"/>
      </w:tblGrid>
      <w:tr w:rsidR="00734B08" w:rsidRPr="00330E24" w14:paraId="57F0FD44" w14:textId="77777777" w:rsidTr="00CC0E8C">
        <w:trPr>
          <w:cnfStyle w:val="100000000000" w:firstRow="1" w:lastRow="0" w:firstColumn="0" w:lastColumn="0" w:oddVBand="0" w:evenVBand="0" w:oddHBand="0" w:evenHBand="0" w:firstRowFirstColumn="0" w:firstRowLastColumn="0" w:lastRowFirstColumn="0" w:lastRowLastColumn="0"/>
        </w:trPr>
        <w:tc>
          <w:tcPr>
            <w:tcW w:w="4077" w:type="dxa"/>
          </w:tcPr>
          <w:p w14:paraId="7A8E8995" w14:textId="77777777" w:rsidR="00734B08" w:rsidRPr="00330E24" w:rsidRDefault="00734B08" w:rsidP="00755DE5">
            <w:pPr>
              <w:spacing w:line="360" w:lineRule="auto"/>
              <w:rPr>
                <w:b w:val="0"/>
                <w:sz w:val="20"/>
                <w:szCs w:val="20"/>
              </w:rPr>
            </w:pPr>
            <w:r w:rsidRPr="00330E24">
              <w:rPr>
                <w:b w:val="0"/>
                <w:sz w:val="20"/>
                <w:szCs w:val="20"/>
              </w:rPr>
              <w:t>Variable</w:t>
            </w:r>
          </w:p>
        </w:tc>
        <w:tc>
          <w:tcPr>
            <w:tcW w:w="2268" w:type="dxa"/>
            <w:gridSpan w:val="2"/>
          </w:tcPr>
          <w:p w14:paraId="494104CD" w14:textId="77777777" w:rsidR="00734B08" w:rsidRPr="00330E24" w:rsidRDefault="00734B08" w:rsidP="00755DE5">
            <w:pPr>
              <w:spacing w:line="360" w:lineRule="auto"/>
              <w:rPr>
                <w:b w:val="0"/>
                <w:sz w:val="20"/>
                <w:szCs w:val="20"/>
              </w:rPr>
            </w:pPr>
            <w:r w:rsidRPr="00330E24">
              <w:rPr>
                <w:b w:val="0"/>
                <w:sz w:val="20"/>
                <w:szCs w:val="20"/>
              </w:rPr>
              <w:t>Complete data</w:t>
            </w:r>
          </w:p>
          <w:p w14:paraId="5E62070F" w14:textId="77777777" w:rsidR="00734B08" w:rsidRPr="00330E24" w:rsidRDefault="00734B08" w:rsidP="00755DE5">
            <w:pPr>
              <w:spacing w:line="360" w:lineRule="auto"/>
              <w:rPr>
                <w:b w:val="0"/>
                <w:sz w:val="20"/>
                <w:szCs w:val="20"/>
              </w:rPr>
            </w:pPr>
            <w:r w:rsidRPr="00330E24">
              <w:rPr>
                <w:b w:val="0"/>
                <w:sz w:val="20"/>
                <w:szCs w:val="20"/>
              </w:rPr>
              <w:t>(n=680)</w:t>
            </w:r>
          </w:p>
        </w:tc>
        <w:tc>
          <w:tcPr>
            <w:tcW w:w="2897" w:type="dxa"/>
            <w:gridSpan w:val="2"/>
          </w:tcPr>
          <w:p w14:paraId="71B5BB70" w14:textId="77777777" w:rsidR="00734B08" w:rsidRPr="00330E24" w:rsidRDefault="00734B08" w:rsidP="00755DE5">
            <w:pPr>
              <w:spacing w:line="360" w:lineRule="auto"/>
              <w:rPr>
                <w:b w:val="0"/>
                <w:sz w:val="20"/>
                <w:szCs w:val="20"/>
              </w:rPr>
            </w:pPr>
            <w:r w:rsidRPr="00330E24">
              <w:rPr>
                <w:b w:val="0"/>
                <w:sz w:val="20"/>
                <w:szCs w:val="20"/>
              </w:rPr>
              <w:t>Entire data set</w:t>
            </w:r>
          </w:p>
          <w:p w14:paraId="63E4B497" w14:textId="77777777" w:rsidR="00734B08" w:rsidRPr="00330E24" w:rsidRDefault="00734B08" w:rsidP="00755DE5">
            <w:pPr>
              <w:spacing w:line="360" w:lineRule="auto"/>
              <w:rPr>
                <w:b w:val="0"/>
                <w:sz w:val="20"/>
                <w:szCs w:val="20"/>
              </w:rPr>
            </w:pPr>
            <w:r w:rsidRPr="00330E24">
              <w:rPr>
                <w:b w:val="0"/>
                <w:sz w:val="20"/>
                <w:szCs w:val="20"/>
              </w:rPr>
              <w:t>(n=1025)</w:t>
            </w:r>
          </w:p>
        </w:tc>
      </w:tr>
      <w:tr w:rsidR="00734B08" w:rsidRPr="00330E24" w14:paraId="2AD5A6A6" w14:textId="77777777" w:rsidTr="00CC0E8C">
        <w:tc>
          <w:tcPr>
            <w:tcW w:w="4077" w:type="dxa"/>
          </w:tcPr>
          <w:p w14:paraId="5330EF92" w14:textId="77777777" w:rsidR="00734B08" w:rsidRPr="00330E24" w:rsidRDefault="00734B08" w:rsidP="00755DE5">
            <w:pPr>
              <w:spacing w:line="360" w:lineRule="auto"/>
              <w:rPr>
                <w:i/>
                <w:sz w:val="20"/>
                <w:szCs w:val="20"/>
              </w:rPr>
            </w:pPr>
            <w:r w:rsidRPr="00330E24">
              <w:rPr>
                <w:i/>
                <w:sz w:val="20"/>
                <w:szCs w:val="20"/>
              </w:rPr>
              <w:t>Outcome</w:t>
            </w:r>
          </w:p>
        </w:tc>
        <w:tc>
          <w:tcPr>
            <w:tcW w:w="851" w:type="dxa"/>
          </w:tcPr>
          <w:p w14:paraId="17639406" w14:textId="77777777" w:rsidR="00734B08" w:rsidRPr="00330E24" w:rsidRDefault="00734B08" w:rsidP="00755DE5">
            <w:pPr>
              <w:spacing w:line="360" w:lineRule="auto"/>
              <w:rPr>
                <w:sz w:val="20"/>
                <w:szCs w:val="20"/>
              </w:rPr>
            </w:pPr>
            <w:r w:rsidRPr="00330E24">
              <w:rPr>
                <w:sz w:val="20"/>
                <w:szCs w:val="20"/>
              </w:rPr>
              <w:t>% missing</w:t>
            </w:r>
          </w:p>
        </w:tc>
        <w:tc>
          <w:tcPr>
            <w:tcW w:w="1417" w:type="dxa"/>
          </w:tcPr>
          <w:p w14:paraId="623277CE" w14:textId="77777777" w:rsidR="00734B08" w:rsidRPr="00330E24" w:rsidRDefault="00734B08" w:rsidP="00755DE5">
            <w:pPr>
              <w:spacing w:line="360" w:lineRule="auto"/>
              <w:rPr>
                <w:sz w:val="20"/>
                <w:szCs w:val="20"/>
              </w:rPr>
            </w:pPr>
          </w:p>
        </w:tc>
        <w:tc>
          <w:tcPr>
            <w:tcW w:w="1418" w:type="dxa"/>
          </w:tcPr>
          <w:p w14:paraId="452AFA92" w14:textId="77777777" w:rsidR="00734B08" w:rsidRPr="00330E24" w:rsidRDefault="00734B08" w:rsidP="00755DE5">
            <w:pPr>
              <w:spacing w:line="360" w:lineRule="auto"/>
              <w:rPr>
                <w:sz w:val="20"/>
                <w:szCs w:val="20"/>
              </w:rPr>
            </w:pPr>
          </w:p>
        </w:tc>
        <w:tc>
          <w:tcPr>
            <w:tcW w:w="1479" w:type="dxa"/>
          </w:tcPr>
          <w:p w14:paraId="1CDB79A0" w14:textId="77777777" w:rsidR="00734B08" w:rsidRPr="00330E24" w:rsidRDefault="00734B08" w:rsidP="00755DE5">
            <w:pPr>
              <w:spacing w:line="360" w:lineRule="auto"/>
              <w:rPr>
                <w:sz w:val="20"/>
                <w:szCs w:val="20"/>
              </w:rPr>
            </w:pPr>
            <w:r w:rsidRPr="00330E24">
              <w:rPr>
                <w:sz w:val="20"/>
                <w:szCs w:val="20"/>
              </w:rPr>
              <w:t>% missing</w:t>
            </w:r>
          </w:p>
        </w:tc>
      </w:tr>
      <w:tr w:rsidR="00734B08" w:rsidRPr="00330E24" w14:paraId="172FA89F" w14:textId="77777777" w:rsidTr="00CC0E8C">
        <w:tc>
          <w:tcPr>
            <w:tcW w:w="4077" w:type="dxa"/>
          </w:tcPr>
          <w:p w14:paraId="6166F8A2" w14:textId="77777777" w:rsidR="00734B08" w:rsidRPr="00330E24" w:rsidRDefault="00734B08" w:rsidP="00755DE5">
            <w:pPr>
              <w:spacing w:line="360" w:lineRule="auto"/>
              <w:rPr>
                <w:sz w:val="20"/>
                <w:szCs w:val="20"/>
              </w:rPr>
            </w:pPr>
            <w:r w:rsidRPr="00330E24">
              <w:rPr>
                <w:sz w:val="20"/>
                <w:szCs w:val="20"/>
              </w:rPr>
              <w:t>Mean Oxford Knee Score (sd) at 12 months</w:t>
            </w:r>
          </w:p>
        </w:tc>
        <w:tc>
          <w:tcPr>
            <w:tcW w:w="851" w:type="dxa"/>
          </w:tcPr>
          <w:p w14:paraId="465D3FE2" w14:textId="77777777" w:rsidR="00734B08" w:rsidRPr="00330E24" w:rsidRDefault="00734B08" w:rsidP="00755DE5">
            <w:pPr>
              <w:spacing w:line="360" w:lineRule="auto"/>
              <w:rPr>
                <w:sz w:val="20"/>
                <w:szCs w:val="20"/>
              </w:rPr>
            </w:pPr>
            <w:r w:rsidRPr="00330E24">
              <w:rPr>
                <w:sz w:val="20"/>
                <w:szCs w:val="20"/>
              </w:rPr>
              <w:t>6.1%</w:t>
            </w:r>
          </w:p>
        </w:tc>
        <w:tc>
          <w:tcPr>
            <w:tcW w:w="1417" w:type="dxa"/>
          </w:tcPr>
          <w:p w14:paraId="0268A390" w14:textId="77777777" w:rsidR="00734B08" w:rsidRPr="00330E24" w:rsidRDefault="00734B08" w:rsidP="00755DE5">
            <w:pPr>
              <w:spacing w:line="360" w:lineRule="auto"/>
              <w:rPr>
                <w:sz w:val="20"/>
                <w:szCs w:val="20"/>
              </w:rPr>
            </w:pPr>
            <w:r w:rsidRPr="00330E24">
              <w:rPr>
                <w:sz w:val="20"/>
                <w:szCs w:val="20"/>
              </w:rPr>
              <w:t>37.46 (9.74)</w:t>
            </w:r>
          </w:p>
        </w:tc>
        <w:tc>
          <w:tcPr>
            <w:tcW w:w="1418" w:type="dxa"/>
          </w:tcPr>
          <w:p w14:paraId="0357725B" w14:textId="77777777" w:rsidR="00734B08" w:rsidRPr="00330E24" w:rsidRDefault="00734B08" w:rsidP="00755DE5">
            <w:pPr>
              <w:spacing w:line="360" w:lineRule="auto"/>
              <w:rPr>
                <w:sz w:val="20"/>
                <w:szCs w:val="20"/>
              </w:rPr>
            </w:pPr>
            <w:r w:rsidRPr="00330E24">
              <w:rPr>
                <w:sz w:val="20"/>
                <w:szCs w:val="20"/>
              </w:rPr>
              <w:t>37.49 (9.64)</w:t>
            </w:r>
          </w:p>
        </w:tc>
        <w:tc>
          <w:tcPr>
            <w:tcW w:w="1479" w:type="dxa"/>
          </w:tcPr>
          <w:p w14:paraId="4CCAB286" w14:textId="77777777" w:rsidR="00734B08" w:rsidRPr="00330E24" w:rsidRDefault="00734B08" w:rsidP="00755DE5">
            <w:pPr>
              <w:spacing w:line="360" w:lineRule="auto"/>
              <w:rPr>
                <w:sz w:val="20"/>
                <w:szCs w:val="20"/>
              </w:rPr>
            </w:pPr>
            <w:r w:rsidRPr="00330E24">
              <w:rPr>
                <w:sz w:val="20"/>
                <w:szCs w:val="20"/>
              </w:rPr>
              <w:t>6.6%</w:t>
            </w:r>
          </w:p>
        </w:tc>
      </w:tr>
      <w:tr w:rsidR="00734B08" w:rsidRPr="00330E24" w14:paraId="68626D55" w14:textId="77777777" w:rsidTr="00CC0E8C">
        <w:tc>
          <w:tcPr>
            <w:tcW w:w="4077" w:type="dxa"/>
          </w:tcPr>
          <w:p w14:paraId="1A64A02D" w14:textId="77777777" w:rsidR="00734B08" w:rsidRPr="00330E24" w:rsidRDefault="00734B08" w:rsidP="00755DE5">
            <w:pPr>
              <w:spacing w:line="360" w:lineRule="auto"/>
              <w:rPr>
                <w:sz w:val="20"/>
                <w:szCs w:val="20"/>
              </w:rPr>
            </w:pPr>
          </w:p>
        </w:tc>
        <w:tc>
          <w:tcPr>
            <w:tcW w:w="851" w:type="dxa"/>
          </w:tcPr>
          <w:p w14:paraId="21618B9B" w14:textId="77777777" w:rsidR="00734B08" w:rsidRPr="00330E24" w:rsidRDefault="00734B08" w:rsidP="00755DE5">
            <w:pPr>
              <w:spacing w:line="360" w:lineRule="auto"/>
              <w:rPr>
                <w:sz w:val="20"/>
                <w:szCs w:val="20"/>
              </w:rPr>
            </w:pPr>
          </w:p>
        </w:tc>
        <w:tc>
          <w:tcPr>
            <w:tcW w:w="1417" w:type="dxa"/>
          </w:tcPr>
          <w:p w14:paraId="3635880F" w14:textId="77777777" w:rsidR="00734B08" w:rsidRPr="00330E24" w:rsidRDefault="00734B08" w:rsidP="00755DE5">
            <w:pPr>
              <w:spacing w:line="360" w:lineRule="auto"/>
              <w:rPr>
                <w:sz w:val="20"/>
                <w:szCs w:val="20"/>
              </w:rPr>
            </w:pPr>
          </w:p>
        </w:tc>
        <w:tc>
          <w:tcPr>
            <w:tcW w:w="1418" w:type="dxa"/>
          </w:tcPr>
          <w:p w14:paraId="3EB17D9E" w14:textId="77777777" w:rsidR="00734B08" w:rsidRPr="00330E24" w:rsidRDefault="00734B08" w:rsidP="00755DE5">
            <w:pPr>
              <w:spacing w:line="360" w:lineRule="auto"/>
              <w:rPr>
                <w:sz w:val="20"/>
                <w:szCs w:val="20"/>
              </w:rPr>
            </w:pPr>
          </w:p>
        </w:tc>
        <w:tc>
          <w:tcPr>
            <w:tcW w:w="1479" w:type="dxa"/>
          </w:tcPr>
          <w:p w14:paraId="3A2CEBE4" w14:textId="77777777" w:rsidR="00734B08" w:rsidRPr="00330E24" w:rsidRDefault="00734B08" w:rsidP="00755DE5">
            <w:pPr>
              <w:spacing w:line="360" w:lineRule="auto"/>
              <w:rPr>
                <w:sz w:val="20"/>
                <w:szCs w:val="20"/>
              </w:rPr>
            </w:pPr>
          </w:p>
        </w:tc>
      </w:tr>
      <w:tr w:rsidR="00734B08" w:rsidRPr="00330E24" w14:paraId="5FB587DE" w14:textId="77777777" w:rsidTr="00CC0E8C">
        <w:tc>
          <w:tcPr>
            <w:tcW w:w="4077" w:type="dxa"/>
          </w:tcPr>
          <w:p w14:paraId="2309381D" w14:textId="77777777" w:rsidR="00734B08" w:rsidRPr="00330E24" w:rsidRDefault="00734B08" w:rsidP="00755DE5">
            <w:pPr>
              <w:spacing w:line="360" w:lineRule="auto"/>
              <w:rPr>
                <w:i/>
                <w:sz w:val="20"/>
                <w:szCs w:val="20"/>
              </w:rPr>
            </w:pPr>
            <w:r w:rsidRPr="00330E24">
              <w:rPr>
                <w:i/>
                <w:sz w:val="20"/>
                <w:szCs w:val="20"/>
              </w:rPr>
              <w:t>Predictors</w:t>
            </w:r>
          </w:p>
        </w:tc>
        <w:tc>
          <w:tcPr>
            <w:tcW w:w="851" w:type="dxa"/>
          </w:tcPr>
          <w:p w14:paraId="33BA6908" w14:textId="77777777" w:rsidR="00734B08" w:rsidRPr="00330E24" w:rsidRDefault="00734B08" w:rsidP="00755DE5">
            <w:pPr>
              <w:spacing w:line="360" w:lineRule="auto"/>
              <w:rPr>
                <w:sz w:val="20"/>
                <w:szCs w:val="20"/>
              </w:rPr>
            </w:pPr>
          </w:p>
        </w:tc>
        <w:tc>
          <w:tcPr>
            <w:tcW w:w="1417" w:type="dxa"/>
          </w:tcPr>
          <w:p w14:paraId="115C301A" w14:textId="77777777" w:rsidR="00734B08" w:rsidRPr="00330E24" w:rsidRDefault="00734B08" w:rsidP="00755DE5">
            <w:pPr>
              <w:spacing w:line="360" w:lineRule="auto"/>
              <w:rPr>
                <w:sz w:val="20"/>
                <w:szCs w:val="20"/>
              </w:rPr>
            </w:pPr>
          </w:p>
        </w:tc>
        <w:tc>
          <w:tcPr>
            <w:tcW w:w="1418" w:type="dxa"/>
          </w:tcPr>
          <w:p w14:paraId="18AE00E8" w14:textId="77777777" w:rsidR="00734B08" w:rsidRPr="00330E24" w:rsidRDefault="00734B08" w:rsidP="00755DE5">
            <w:pPr>
              <w:spacing w:line="360" w:lineRule="auto"/>
              <w:rPr>
                <w:sz w:val="20"/>
                <w:szCs w:val="20"/>
              </w:rPr>
            </w:pPr>
          </w:p>
        </w:tc>
        <w:tc>
          <w:tcPr>
            <w:tcW w:w="1479" w:type="dxa"/>
          </w:tcPr>
          <w:p w14:paraId="6665853E" w14:textId="77777777" w:rsidR="00734B08" w:rsidRPr="00330E24" w:rsidRDefault="00734B08" w:rsidP="00755DE5">
            <w:pPr>
              <w:spacing w:line="360" w:lineRule="auto"/>
              <w:rPr>
                <w:sz w:val="20"/>
                <w:szCs w:val="20"/>
              </w:rPr>
            </w:pPr>
          </w:p>
        </w:tc>
      </w:tr>
      <w:tr w:rsidR="00734B08" w:rsidRPr="00330E24" w14:paraId="4A3D747A" w14:textId="77777777" w:rsidTr="00CC0E8C">
        <w:tc>
          <w:tcPr>
            <w:tcW w:w="4077" w:type="dxa"/>
          </w:tcPr>
          <w:p w14:paraId="522A4283" w14:textId="77777777" w:rsidR="00734B08" w:rsidRPr="00330E24" w:rsidRDefault="00734B08" w:rsidP="00755DE5">
            <w:pPr>
              <w:spacing w:line="360" w:lineRule="auto"/>
              <w:rPr>
                <w:sz w:val="20"/>
                <w:szCs w:val="20"/>
              </w:rPr>
            </w:pPr>
            <w:r w:rsidRPr="00330E24">
              <w:rPr>
                <w:sz w:val="20"/>
                <w:szCs w:val="20"/>
              </w:rPr>
              <w:t>Mean baseline Oxford Knee Score (sd)</w:t>
            </w:r>
          </w:p>
        </w:tc>
        <w:tc>
          <w:tcPr>
            <w:tcW w:w="851" w:type="dxa"/>
          </w:tcPr>
          <w:p w14:paraId="3A4686E3" w14:textId="77777777" w:rsidR="00734B08" w:rsidRPr="00330E24" w:rsidRDefault="00734B08" w:rsidP="00755DE5">
            <w:pPr>
              <w:spacing w:line="360" w:lineRule="auto"/>
              <w:rPr>
                <w:sz w:val="20"/>
                <w:szCs w:val="20"/>
              </w:rPr>
            </w:pPr>
            <w:r w:rsidRPr="00330E24">
              <w:rPr>
                <w:sz w:val="20"/>
                <w:szCs w:val="20"/>
              </w:rPr>
              <w:t>3.1%</w:t>
            </w:r>
          </w:p>
        </w:tc>
        <w:tc>
          <w:tcPr>
            <w:tcW w:w="1417" w:type="dxa"/>
          </w:tcPr>
          <w:p w14:paraId="3EB19080" w14:textId="77777777" w:rsidR="00734B08" w:rsidRPr="00330E24" w:rsidRDefault="00734B08" w:rsidP="00755DE5">
            <w:pPr>
              <w:spacing w:line="360" w:lineRule="auto"/>
              <w:rPr>
                <w:sz w:val="20"/>
                <w:szCs w:val="20"/>
              </w:rPr>
            </w:pPr>
            <w:r w:rsidRPr="00330E24">
              <w:rPr>
                <w:sz w:val="20"/>
                <w:szCs w:val="20"/>
              </w:rPr>
              <w:t>20.31 (7.69)</w:t>
            </w:r>
          </w:p>
        </w:tc>
        <w:tc>
          <w:tcPr>
            <w:tcW w:w="1418" w:type="dxa"/>
          </w:tcPr>
          <w:p w14:paraId="3D0156C4" w14:textId="77777777" w:rsidR="00734B08" w:rsidRPr="00330E24" w:rsidRDefault="00734B08" w:rsidP="00755DE5">
            <w:pPr>
              <w:spacing w:line="360" w:lineRule="auto"/>
              <w:rPr>
                <w:sz w:val="20"/>
                <w:szCs w:val="20"/>
              </w:rPr>
            </w:pPr>
            <w:r w:rsidRPr="00330E24">
              <w:rPr>
                <w:sz w:val="20"/>
                <w:szCs w:val="20"/>
              </w:rPr>
              <w:t>9.33 (6.68)</w:t>
            </w:r>
          </w:p>
        </w:tc>
        <w:tc>
          <w:tcPr>
            <w:tcW w:w="1479" w:type="dxa"/>
          </w:tcPr>
          <w:p w14:paraId="776A75FD" w14:textId="77777777" w:rsidR="00734B08" w:rsidRPr="00330E24" w:rsidRDefault="00734B08" w:rsidP="00755DE5">
            <w:pPr>
              <w:spacing w:line="360" w:lineRule="auto"/>
              <w:rPr>
                <w:sz w:val="20"/>
                <w:szCs w:val="20"/>
              </w:rPr>
            </w:pPr>
            <w:r w:rsidRPr="00330E24">
              <w:rPr>
                <w:sz w:val="20"/>
                <w:szCs w:val="20"/>
              </w:rPr>
              <w:t>7.8%</w:t>
            </w:r>
          </w:p>
        </w:tc>
      </w:tr>
      <w:tr w:rsidR="00734B08" w:rsidRPr="00330E24" w14:paraId="2E0CE163" w14:textId="77777777" w:rsidTr="00CC0E8C">
        <w:tc>
          <w:tcPr>
            <w:tcW w:w="4077" w:type="dxa"/>
          </w:tcPr>
          <w:p w14:paraId="32AA590B" w14:textId="77777777" w:rsidR="00734B08" w:rsidRPr="00330E24" w:rsidRDefault="00734B08" w:rsidP="00755DE5">
            <w:pPr>
              <w:spacing w:line="360" w:lineRule="auto"/>
              <w:rPr>
                <w:sz w:val="20"/>
                <w:szCs w:val="20"/>
              </w:rPr>
            </w:pPr>
            <w:r w:rsidRPr="00330E24">
              <w:rPr>
                <w:sz w:val="20"/>
                <w:szCs w:val="20"/>
              </w:rPr>
              <w:t>Mean age in year (sd)</w:t>
            </w:r>
          </w:p>
        </w:tc>
        <w:tc>
          <w:tcPr>
            <w:tcW w:w="851" w:type="dxa"/>
          </w:tcPr>
          <w:p w14:paraId="4C26C3FA" w14:textId="77777777" w:rsidR="00734B08" w:rsidRPr="00330E24" w:rsidRDefault="00734B08" w:rsidP="00755DE5">
            <w:pPr>
              <w:spacing w:line="360" w:lineRule="auto"/>
              <w:rPr>
                <w:sz w:val="20"/>
                <w:szCs w:val="20"/>
              </w:rPr>
            </w:pPr>
            <w:r w:rsidRPr="00330E24">
              <w:rPr>
                <w:sz w:val="20"/>
                <w:szCs w:val="20"/>
              </w:rPr>
              <w:t>0%</w:t>
            </w:r>
          </w:p>
        </w:tc>
        <w:tc>
          <w:tcPr>
            <w:tcW w:w="1417" w:type="dxa"/>
          </w:tcPr>
          <w:p w14:paraId="06392484" w14:textId="77777777" w:rsidR="00734B08" w:rsidRPr="00330E24" w:rsidRDefault="00734B08" w:rsidP="00755DE5">
            <w:pPr>
              <w:spacing w:line="360" w:lineRule="auto"/>
              <w:rPr>
                <w:sz w:val="20"/>
                <w:szCs w:val="20"/>
              </w:rPr>
            </w:pPr>
            <w:r w:rsidRPr="00330E24">
              <w:rPr>
                <w:sz w:val="20"/>
                <w:szCs w:val="20"/>
              </w:rPr>
              <w:t>68.71 (9.12)</w:t>
            </w:r>
          </w:p>
        </w:tc>
        <w:tc>
          <w:tcPr>
            <w:tcW w:w="1418" w:type="dxa"/>
          </w:tcPr>
          <w:p w14:paraId="593A957F" w14:textId="77777777" w:rsidR="00734B08" w:rsidRPr="00330E24" w:rsidRDefault="00734B08" w:rsidP="00755DE5">
            <w:pPr>
              <w:spacing w:line="360" w:lineRule="auto"/>
              <w:rPr>
                <w:sz w:val="20"/>
                <w:szCs w:val="20"/>
              </w:rPr>
            </w:pPr>
            <w:r w:rsidRPr="00330E24">
              <w:rPr>
                <w:sz w:val="20"/>
                <w:szCs w:val="20"/>
              </w:rPr>
              <w:t>68.78 (9.36)</w:t>
            </w:r>
          </w:p>
        </w:tc>
        <w:tc>
          <w:tcPr>
            <w:tcW w:w="1479" w:type="dxa"/>
          </w:tcPr>
          <w:p w14:paraId="37861629" w14:textId="77777777" w:rsidR="00734B08" w:rsidRPr="00330E24" w:rsidRDefault="00734B08" w:rsidP="00755DE5">
            <w:pPr>
              <w:spacing w:line="360" w:lineRule="auto"/>
              <w:rPr>
                <w:sz w:val="20"/>
                <w:szCs w:val="20"/>
              </w:rPr>
            </w:pPr>
            <w:r w:rsidRPr="00330E24">
              <w:rPr>
                <w:sz w:val="20"/>
                <w:szCs w:val="20"/>
              </w:rPr>
              <w:t>0%</w:t>
            </w:r>
          </w:p>
        </w:tc>
      </w:tr>
      <w:tr w:rsidR="00734B08" w:rsidRPr="00330E24" w14:paraId="59867E3A" w14:textId="77777777" w:rsidTr="00CC0E8C">
        <w:tc>
          <w:tcPr>
            <w:tcW w:w="4077" w:type="dxa"/>
          </w:tcPr>
          <w:p w14:paraId="3F2F592C" w14:textId="77777777" w:rsidR="00734B08" w:rsidRPr="00330E24" w:rsidRDefault="00734B08" w:rsidP="00755DE5">
            <w:pPr>
              <w:spacing w:line="360" w:lineRule="auto"/>
              <w:rPr>
                <w:sz w:val="20"/>
                <w:szCs w:val="20"/>
              </w:rPr>
            </w:pPr>
            <w:r w:rsidRPr="00330E24">
              <w:rPr>
                <w:sz w:val="20"/>
                <w:szCs w:val="20"/>
              </w:rPr>
              <w:t xml:space="preserve">Sex </w:t>
            </w:r>
          </w:p>
        </w:tc>
        <w:tc>
          <w:tcPr>
            <w:tcW w:w="851" w:type="dxa"/>
          </w:tcPr>
          <w:p w14:paraId="167CCE65" w14:textId="77777777" w:rsidR="00734B08" w:rsidRPr="00330E24" w:rsidRDefault="00734B08" w:rsidP="00755DE5">
            <w:pPr>
              <w:spacing w:line="360" w:lineRule="auto"/>
              <w:rPr>
                <w:sz w:val="20"/>
                <w:szCs w:val="20"/>
              </w:rPr>
            </w:pPr>
            <w:r w:rsidRPr="00330E24">
              <w:rPr>
                <w:sz w:val="20"/>
                <w:szCs w:val="20"/>
              </w:rPr>
              <w:t>0%</w:t>
            </w:r>
          </w:p>
        </w:tc>
        <w:tc>
          <w:tcPr>
            <w:tcW w:w="1417" w:type="dxa"/>
          </w:tcPr>
          <w:p w14:paraId="4D06B143" w14:textId="77777777" w:rsidR="00734B08" w:rsidRPr="00330E24" w:rsidRDefault="00734B08" w:rsidP="00755DE5">
            <w:pPr>
              <w:spacing w:line="360" w:lineRule="auto"/>
              <w:rPr>
                <w:sz w:val="20"/>
                <w:szCs w:val="20"/>
              </w:rPr>
            </w:pPr>
          </w:p>
        </w:tc>
        <w:tc>
          <w:tcPr>
            <w:tcW w:w="1418" w:type="dxa"/>
          </w:tcPr>
          <w:p w14:paraId="14CB3680" w14:textId="77777777" w:rsidR="00734B08" w:rsidRPr="00330E24" w:rsidRDefault="00734B08" w:rsidP="00755DE5">
            <w:pPr>
              <w:spacing w:line="360" w:lineRule="auto"/>
              <w:rPr>
                <w:sz w:val="20"/>
                <w:szCs w:val="20"/>
              </w:rPr>
            </w:pPr>
          </w:p>
        </w:tc>
        <w:tc>
          <w:tcPr>
            <w:tcW w:w="1479" w:type="dxa"/>
          </w:tcPr>
          <w:p w14:paraId="52F69A33" w14:textId="77777777" w:rsidR="00734B08" w:rsidRPr="00330E24" w:rsidRDefault="00734B08" w:rsidP="00755DE5">
            <w:pPr>
              <w:spacing w:line="360" w:lineRule="auto"/>
              <w:rPr>
                <w:sz w:val="20"/>
                <w:szCs w:val="20"/>
              </w:rPr>
            </w:pPr>
            <w:r w:rsidRPr="00330E24">
              <w:rPr>
                <w:sz w:val="20"/>
                <w:szCs w:val="20"/>
              </w:rPr>
              <w:t>0%</w:t>
            </w:r>
          </w:p>
        </w:tc>
      </w:tr>
      <w:tr w:rsidR="00734B08" w:rsidRPr="00330E24" w14:paraId="60153E00" w14:textId="77777777" w:rsidTr="00CC0E8C">
        <w:tc>
          <w:tcPr>
            <w:tcW w:w="4077" w:type="dxa"/>
          </w:tcPr>
          <w:p w14:paraId="17A55FE6" w14:textId="77777777" w:rsidR="00734B08" w:rsidRPr="00330E24" w:rsidRDefault="00734B08" w:rsidP="00755DE5">
            <w:pPr>
              <w:spacing w:line="360" w:lineRule="auto"/>
              <w:rPr>
                <w:i/>
                <w:sz w:val="20"/>
                <w:szCs w:val="20"/>
              </w:rPr>
            </w:pPr>
            <w:r w:rsidRPr="00330E24">
              <w:rPr>
                <w:i/>
                <w:sz w:val="20"/>
                <w:szCs w:val="20"/>
              </w:rPr>
              <w:t xml:space="preserve">        Male</w:t>
            </w:r>
          </w:p>
        </w:tc>
        <w:tc>
          <w:tcPr>
            <w:tcW w:w="851" w:type="dxa"/>
          </w:tcPr>
          <w:p w14:paraId="3E5CB274" w14:textId="77777777" w:rsidR="00734B08" w:rsidRPr="00330E24" w:rsidRDefault="00734B08" w:rsidP="00755DE5">
            <w:pPr>
              <w:spacing w:line="360" w:lineRule="auto"/>
              <w:rPr>
                <w:sz w:val="20"/>
                <w:szCs w:val="20"/>
              </w:rPr>
            </w:pPr>
          </w:p>
        </w:tc>
        <w:tc>
          <w:tcPr>
            <w:tcW w:w="1417" w:type="dxa"/>
          </w:tcPr>
          <w:p w14:paraId="0536D2F4" w14:textId="77777777" w:rsidR="00734B08" w:rsidRPr="00330E24" w:rsidRDefault="00734B08" w:rsidP="00755DE5">
            <w:pPr>
              <w:spacing w:line="360" w:lineRule="auto"/>
              <w:rPr>
                <w:sz w:val="20"/>
                <w:szCs w:val="20"/>
              </w:rPr>
            </w:pPr>
            <w:r w:rsidRPr="00330E24">
              <w:rPr>
                <w:sz w:val="20"/>
                <w:szCs w:val="20"/>
              </w:rPr>
              <w:t>274(45.1%)</w:t>
            </w:r>
          </w:p>
        </w:tc>
        <w:tc>
          <w:tcPr>
            <w:tcW w:w="1418" w:type="dxa"/>
          </w:tcPr>
          <w:p w14:paraId="234780B5" w14:textId="77777777" w:rsidR="00734B08" w:rsidRPr="00330E24" w:rsidRDefault="00734B08" w:rsidP="00755DE5">
            <w:pPr>
              <w:spacing w:line="360" w:lineRule="auto"/>
              <w:rPr>
                <w:sz w:val="20"/>
                <w:szCs w:val="20"/>
              </w:rPr>
            </w:pPr>
            <w:r w:rsidRPr="00330E24">
              <w:rPr>
                <w:sz w:val="20"/>
                <w:szCs w:val="20"/>
              </w:rPr>
              <w:t>456 (44.5%)</w:t>
            </w:r>
          </w:p>
        </w:tc>
        <w:tc>
          <w:tcPr>
            <w:tcW w:w="1479" w:type="dxa"/>
          </w:tcPr>
          <w:p w14:paraId="09215DB9" w14:textId="77777777" w:rsidR="00734B08" w:rsidRPr="00330E24" w:rsidRDefault="00734B08" w:rsidP="00755DE5">
            <w:pPr>
              <w:spacing w:line="360" w:lineRule="auto"/>
              <w:rPr>
                <w:sz w:val="20"/>
                <w:szCs w:val="20"/>
              </w:rPr>
            </w:pPr>
          </w:p>
        </w:tc>
      </w:tr>
      <w:tr w:rsidR="00734B08" w:rsidRPr="00330E24" w14:paraId="7F6DC78D" w14:textId="77777777" w:rsidTr="00CC0E8C">
        <w:tc>
          <w:tcPr>
            <w:tcW w:w="4077" w:type="dxa"/>
          </w:tcPr>
          <w:p w14:paraId="29F85DE4" w14:textId="77777777" w:rsidR="00734B08" w:rsidRPr="00330E24" w:rsidRDefault="00734B08" w:rsidP="00755DE5">
            <w:pPr>
              <w:spacing w:line="360" w:lineRule="auto"/>
              <w:ind w:left="426"/>
              <w:rPr>
                <w:i/>
                <w:sz w:val="20"/>
                <w:szCs w:val="20"/>
              </w:rPr>
            </w:pPr>
            <w:r w:rsidRPr="00330E24">
              <w:rPr>
                <w:i/>
                <w:sz w:val="20"/>
                <w:szCs w:val="20"/>
              </w:rPr>
              <w:t>Female</w:t>
            </w:r>
          </w:p>
        </w:tc>
        <w:tc>
          <w:tcPr>
            <w:tcW w:w="851" w:type="dxa"/>
          </w:tcPr>
          <w:p w14:paraId="3836D024" w14:textId="77777777" w:rsidR="00734B08" w:rsidRPr="00330E24" w:rsidRDefault="00734B08" w:rsidP="00755DE5">
            <w:pPr>
              <w:spacing w:line="360" w:lineRule="auto"/>
              <w:rPr>
                <w:sz w:val="20"/>
                <w:szCs w:val="20"/>
              </w:rPr>
            </w:pPr>
          </w:p>
        </w:tc>
        <w:tc>
          <w:tcPr>
            <w:tcW w:w="1417" w:type="dxa"/>
          </w:tcPr>
          <w:p w14:paraId="29DBC687" w14:textId="77777777" w:rsidR="00734B08" w:rsidRPr="00330E24" w:rsidRDefault="00734B08" w:rsidP="00755DE5">
            <w:pPr>
              <w:spacing w:line="360" w:lineRule="auto"/>
              <w:rPr>
                <w:sz w:val="20"/>
                <w:szCs w:val="20"/>
              </w:rPr>
            </w:pPr>
            <w:r w:rsidRPr="00330E24">
              <w:rPr>
                <w:sz w:val="20"/>
                <w:szCs w:val="20"/>
              </w:rPr>
              <w:t>334 (54.9%)</w:t>
            </w:r>
          </w:p>
        </w:tc>
        <w:tc>
          <w:tcPr>
            <w:tcW w:w="1418" w:type="dxa"/>
          </w:tcPr>
          <w:p w14:paraId="6F5BED86" w14:textId="77777777" w:rsidR="00734B08" w:rsidRPr="00330E24" w:rsidRDefault="00734B08" w:rsidP="00755DE5">
            <w:pPr>
              <w:spacing w:line="360" w:lineRule="auto"/>
              <w:rPr>
                <w:sz w:val="20"/>
                <w:szCs w:val="20"/>
              </w:rPr>
            </w:pPr>
            <w:r w:rsidRPr="00330E24">
              <w:rPr>
                <w:sz w:val="20"/>
                <w:szCs w:val="20"/>
              </w:rPr>
              <w:t>569 (55.5%)</w:t>
            </w:r>
          </w:p>
        </w:tc>
        <w:tc>
          <w:tcPr>
            <w:tcW w:w="1479" w:type="dxa"/>
          </w:tcPr>
          <w:p w14:paraId="34B42EA2" w14:textId="77777777" w:rsidR="00734B08" w:rsidRPr="00330E24" w:rsidRDefault="00734B08" w:rsidP="00755DE5">
            <w:pPr>
              <w:spacing w:line="360" w:lineRule="auto"/>
              <w:rPr>
                <w:sz w:val="20"/>
                <w:szCs w:val="20"/>
              </w:rPr>
            </w:pPr>
          </w:p>
        </w:tc>
      </w:tr>
      <w:tr w:rsidR="00734B08" w:rsidRPr="00330E24" w14:paraId="53923054" w14:textId="77777777" w:rsidTr="00CC0E8C">
        <w:tc>
          <w:tcPr>
            <w:tcW w:w="4077" w:type="dxa"/>
          </w:tcPr>
          <w:p w14:paraId="318D7019" w14:textId="77777777" w:rsidR="00734B08" w:rsidRPr="00330E24" w:rsidRDefault="00734B08" w:rsidP="00755DE5">
            <w:pPr>
              <w:spacing w:line="360" w:lineRule="auto"/>
              <w:ind w:left="426"/>
              <w:rPr>
                <w:sz w:val="20"/>
                <w:szCs w:val="20"/>
              </w:rPr>
            </w:pPr>
            <w:r w:rsidRPr="00330E24">
              <w:rPr>
                <w:sz w:val="20"/>
                <w:szCs w:val="20"/>
              </w:rPr>
              <w:t>Mean IMD score (sd)</w:t>
            </w:r>
          </w:p>
        </w:tc>
        <w:tc>
          <w:tcPr>
            <w:tcW w:w="851" w:type="dxa"/>
          </w:tcPr>
          <w:p w14:paraId="1A123CEF" w14:textId="77777777" w:rsidR="00734B08" w:rsidRPr="00330E24" w:rsidRDefault="00734B08" w:rsidP="00755DE5">
            <w:pPr>
              <w:spacing w:line="360" w:lineRule="auto"/>
              <w:rPr>
                <w:sz w:val="20"/>
                <w:szCs w:val="20"/>
              </w:rPr>
            </w:pPr>
            <w:r w:rsidRPr="00330E24">
              <w:rPr>
                <w:sz w:val="20"/>
                <w:szCs w:val="20"/>
              </w:rPr>
              <w:t>0%</w:t>
            </w:r>
          </w:p>
        </w:tc>
        <w:tc>
          <w:tcPr>
            <w:tcW w:w="1417" w:type="dxa"/>
          </w:tcPr>
          <w:p w14:paraId="48B86C19" w14:textId="77777777" w:rsidR="00734B08" w:rsidRPr="00330E24" w:rsidRDefault="00734B08" w:rsidP="00755DE5">
            <w:pPr>
              <w:spacing w:line="360" w:lineRule="auto"/>
              <w:rPr>
                <w:sz w:val="20"/>
                <w:szCs w:val="20"/>
              </w:rPr>
            </w:pPr>
            <w:r w:rsidRPr="00330E24">
              <w:rPr>
                <w:sz w:val="20"/>
                <w:szCs w:val="20"/>
              </w:rPr>
              <w:t>11.62 (8.24)</w:t>
            </w:r>
          </w:p>
        </w:tc>
        <w:tc>
          <w:tcPr>
            <w:tcW w:w="1418" w:type="dxa"/>
          </w:tcPr>
          <w:p w14:paraId="6617DBAA" w14:textId="77777777" w:rsidR="00734B08" w:rsidRPr="00330E24" w:rsidRDefault="00734B08" w:rsidP="00755DE5">
            <w:pPr>
              <w:spacing w:line="360" w:lineRule="auto"/>
              <w:rPr>
                <w:sz w:val="20"/>
                <w:szCs w:val="20"/>
              </w:rPr>
            </w:pPr>
            <w:r w:rsidRPr="00330E24">
              <w:rPr>
                <w:sz w:val="20"/>
                <w:szCs w:val="20"/>
              </w:rPr>
              <w:t>11.88 (8.63)</w:t>
            </w:r>
          </w:p>
        </w:tc>
        <w:tc>
          <w:tcPr>
            <w:tcW w:w="1479" w:type="dxa"/>
          </w:tcPr>
          <w:p w14:paraId="3C52E7C4" w14:textId="77777777" w:rsidR="00734B08" w:rsidRPr="00330E24" w:rsidRDefault="00734B08" w:rsidP="00755DE5">
            <w:pPr>
              <w:spacing w:line="360" w:lineRule="auto"/>
              <w:rPr>
                <w:sz w:val="20"/>
                <w:szCs w:val="20"/>
              </w:rPr>
            </w:pPr>
            <w:r w:rsidRPr="00330E24">
              <w:rPr>
                <w:sz w:val="20"/>
                <w:szCs w:val="20"/>
              </w:rPr>
              <w:t>0.3%</w:t>
            </w:r>
          </w:p>
        </w:tc>
      </w:tr>
      <w:tr w:rsidR="00734B08" w:rsidRPr="00330E24" w14:paraId="69667698" w14:textId="77777777" w:rsidTr="00CC0E8C">
        <w:tc>
          <w:tcPr>
            <w:tcW w:w="4077" w:type="dxa"/>
          </w:tcPr>
          <w:p w14:paraId="2A54F676" w14:textId="77777777" w:rsidR="00734B08" w:rsidRPr="00330E24" w:rsidRDefault="00734B08" w:rsidP="00755DE5">
            <w:pPr>
              <w:spacing w:line="360" w:lineRule="auto"/>
              <w:ind w:left="426"/>
              <w:rPr>
                <w:sz w:val="20"/>
                <w:szCs w:val="20"/>
              </w:rPr>
            </w:pPr>
            <w:r w:rsidRPr="00330E24">
              <w:rPr>
                <w:sz w:val="20"/>
                <w:szCs w:val="20"/>
              </w:rPr>
              <w:t>Mean body mass index (sd)</w:t>
            </w:r>
          </w:p>
        </w:tc>
        <w:tc>
          <w:tcPr>
            <w:tcW w:w="851" w:type="dxa"/>
          </w:tcPr>
          <w:p w14:paraId="187FCE95" w14:textId="77777777" w:rsidR="00734B08" w:rsidRPr="00330E24" w:rsidRDefault="00734B08" w:rsidP="00755DE5">
            <w:pPr>
              <w:spacing w:line="360" w:lineRule="auto"/>
              <w:rPr>
                <w:sz w:val="20"/>
                <w:szCs w:val="20"/>
              </w:rPr>
            </w:pPr>
            <w:r w:rsidRPr="00330E24">
              <w:rPr>
                <w:sz w:val="20"/>
                <w:szCs w:val="20"/>
              </w:rPr>
              <w:t>0%</w:t>
            </w:r>
          </w:p>
        </w:tc>
        <w:tc>
          <w:tcPr>
            <w:tcW w:w="1417" w:type="dxa"/>
          </w:tcPr>
          <w:p w14:paraId="7A24E911" w14:textId="77777777" w:rsidR="00734B08" w:rsidRPr="00330E24" w:rsidRDefault="00734B08" w:rsidP="00755DE5">
            <w:pPr>
              <w:spacing w:line="360" w:lineRule="auto"/>
              <w:rPr>
                <w:sz w:val="20"/>
                <w:szCs w:val="20"/>
              </w:rPr>
            </w:pPr>
            <w:r w:rsidRPr="00330E24">
              <w:rPr>
                <w:sz w:val="20"/>
                <w:szCs w:val="20"/>
              </w:rPr>
              <w:t>30.52 (5.43)</w:t>
            </w:r>
          </w:p>
        </w:tc>
        <w:tc>
          <w:tcPr>
            <w:tcW w:w="1418" w:type="dxa"/>
          </w:tcPr>
          <w:p w14:paraId="750E2131" w14:textId="77777777" w:rsidR="00734B08" w:rsidRPr="00330E24" w:rsidRDefault="00734B08" w:rsidP="00755DE5">
            <w:pPr>
              <w:spacing w:line="360" w:lineRule="auto"/>
              <w:rPr>
                <w:sz w:val="20"/>
                <w:szCs w:val="20"/>
              </w:rPr>
            </w:pPr>
            <w:r w:rsidRPr="00330E24">
              <w:rPr>
                <w:sz w:val="20"/>
                <w:szCs w:val="20"/>
              </w:rPr>
              <w:t>30.34 (5.27)</w:t>
            </w:r>
          </w:p>
        </w:tc>
        <w:tc>
          <w:tcPr>
            <w:tcW w:w="1479" w:type="dxa"/>
          </w:tcPr>
          <w:p w14:paraId="3A1C43EC" w14:textId="77777777" w:rsidR="00734B08" w:rsidRPr="00330E24" w:rsidRDefault="00734B08" w:rsidP="00755DE5">
            <w:pPr>
              <w:spacing w:line="360" w:lineRule="auto"/>
              <w:rPr>
                <w:sz w:val="20"/>
                <w:szCs w:val="20"/>
              </w:rPr>
            </w:pPr>
            <w:r w:rsidRPr="00330E24">
              <w:rPr>
                <w:sz w:val="20"/>
                <w:szCs w:val="20"/>
              </w:rPr>
              <w:t>0%</w:t>
            </w:r>
          </w:p>
        </w:tc>
      </w:tr>
      <w:tr w:rsidR="00734B08" w:rsidRPr="00330E24" w14:paraId="271D332D" w14:textId="77777777" w:rsidTr="00CC0E8C">
        <w:tc>
          <w:tcPr>
            <w:tcW w:w="4077" w:type="dxa"/>
          </w:tcPr>
          <w:p w14:paraId="1AE09876" w14:textId="77777777" w:rsidR="00734B08" w:rsidRPr="00330E24" w:rsidRDefault="00734B08" w:rsidP="00755DE5">
            <w:pPr>
              <w:spacing w:line="360" w:lineRule="auto"/>
              <w:rPr>
                <w:sz w:val="20"/>
                <w:szCs w:val="20"/>
              </w:rPr>
            </w:pPr>
            <w:r w:rsidRPr="00330E24">
              <w:rPr>
                <w:sz w:val="20"/>
                <w:szCs w:val="20"/>
              </w:rPr>
              <w:t>SF-12 (Surrogate for mental health)</w:t>
            </w:r>
          </w:p>
        </w:tc>
        <w:tc>
          <w:tcPr>
            <w:tcW w:w="851" w:type="dxa"/>
          </w:tcPr>
          <w:p w14:paraId="3545A848" w14:textId="77777777" w:rsidR="00734B08" w:rsidRPr="00330E24" w:rsidRDefault="00734B08" w:rsidP="00755DE5">
            <w:pPr>
              <w:spacing w:line="360" w:lineRule="auto"/>
              <w:rPr>
                <w:sz w:val="20"/>
                <w:szCs w:val="20"/>
              </w:rPr>
            </w:pPr>
            <w:r w:rsidRPr="00330E24">
              <w:rPr>
                <w:sz w:val="20"/>
                <w:szCs w:val="20"/>
              </w:rPr>
              <w:t>2.3%</w:t>
            </w:r>
          </w:p>
        </w:tc>
        <w:tc>
          <w:tcPr>
            <w:tcW w:w="1417" w:type="dxa"/>
          </w:tcPr>
          <w:p w14:paraId="4C559B96" w14:textId="77777777" w:rsidR="00734B08" w:rsidRPr="00330E24" w:rsidRDefault="00734B08" w:rsidP="00755DE5">
            <w:pPr>
              <w:spacing w:line="360" w:lineRule="auto"/>
              <w:rPr>
                <w:sz w:val="20"/>
                <w:szCs w:val="20"/>
              </w:rPr>
            </w:pPr>
          </w:p>
        </w:tc>
        <w:tc>
          <w:tcPr>
            <w:tcW w:w="1418" w:type="dxa"/>
          </w:tcPr>
          <w:p w14:paraId="0B3EA3A2" w14:textId="77777777" w:rsidR="00734B08" w:rsidRPr="00330E24" w:rsidRDefault="00734B08" w:rsidP="00755DE5">
            <w:pPr>
              <w:spacing w:line="360" w:lineRule="auto"/>
              <w:rPr>
                <w:sz w:val="20"/>
                <w:szCs w:val="20"/>
              </w:rPr>
            </w:pPr>
          </w:p>
        </w:tc>
        <w:tc>
          <w:tcPr>
            <w:tcW w:w="1479" w:type="dxa"/>
          </w:tcPr>
          <w:p w14:paraId="7D184508" w14:textId="77777777" w:rsidR="00734B08" w:rsidRPr="00330E24" w:rsidRDefault="00734B08" w:rsidP="00755DE5">
            <w:pPr>
              <w:spacing w:line="360" w:lineRule="auto"/>
              <w:rPr>
                <w:sz w:val="20"/>
                <w:szCs w:val="20"/>
              </w:rPr>
            </w:pPr>
            <w:r w:rsidRPr="00330E24">
              <w:rPr>
                <w:sz w:val="20"/>
                <w:szCs w:val="20"/>
              </w:rPr>
              <w:t>11.6%</w:t>
            </w:r>
          </w:p>
        </w:tc>
      </w:tr>
      <w:tr w:rsidR="00734B08" w:rsidRPr="00330E24" w14:paraId="17ABCEB9" w14:textId="77777777" w:rsidTr="00CC0E8C">
        <w:tc>
          <w:tcPr>
            <w:tcW w:w="4077" w:type="dxa"/>
          </w:tcPr>
          <w:p w14:paraId="26411526" w14:textId="77777777" w:rsidR="00734B08" w:rsidRPr="00330E24" w:rsidRDefault="00734B08" w:rsidP="00755DE5">
            <w:pPr>
              <w:spacing w:line="360" w:lineRule="auto"/>
              <w:ind w:left="426"/>
              <w:rPr>
                <w:i/>
                <w:sz w:val="20"/>
                <w:szCs w:val="20"/>
              </w:rPr>
            </w:pPr>
            <w:r w:rsidRPr="00330E24">
              <w:rPr>
                <w:i/>
                <w:sz w:val="20"/>
                <w:szCs w:val="20"/>
              </w:rPr>
              <w:t>Yes</w:t>
            </w:r>
          </w:p>
        </w:tc>
        <w:tc>
          <w:tcPr>
            <w:tcW w:w="851" w:type="dxa"/>
          </w:tcPr>
          <w:p w14:paraId="29D51771" w14:textId="77777777" w:rsidR="00734B08" w:rsidRPr="00330E24" w:rsidRDefault="00734B08" w:rsidP="00755DE5">
            <w:pPr>
              <w:spacing w:line="360" w:lineRule="auto"/>
              <w:rPr>
                <w:sz w:val="20"/>
                <w:szCs w:val="20"/>
              </w:rPr>
            </w:pPr>
          </w:p>
        </w:tc>
        <w:tc>
          <w:tcPr>
            <w:tcW w:w="1417" w:type="dxa"/>
          </w:tcPr>
          <w:p w14:paraId="6EF10C36" w14:textId="77777777" w:rsidR="00734B08" w:rsidRPr="00330E24" w:rsidRDefault="00734B08" w:rsidP="00755DE5">
            <w:pPr>
              <w:spacing w:line="360" w:lineRule="auto"/>
              <w:rPr>
                <w:sz w:val="20"/>
                <w:szCs w:val="20"/>
              </w:rPr>
            </w:pPr>
            <w:r w:rsidRPr="00330E24">
              <w:rPr>
                <w:sz w:val="20"/>
                <w:szCs w:val="20"/>
              </w:rPr>
              <w:t>141 (23.2%)</w:t>
            </w:r>
          </w:p>
        </w:tc>
        <w:tc>
          <w:tcPr>
            <w:tcW w:w="1418" w:type="dxa"/>
          </w:tcPr>
          <w:p w14:paraId="306E5C5E" w14:textId="77777777" w:rsidR="00734B08" w:rsidRPr="00330E24" w:rsidRDefault="00734B08" w:rsidP="00755DE5">
            <w:pPr>
              <w:spacing w:line="360" w:lineRule="auto"/>
              <w:rPr>
                <w:sz w:val="20"/>
                <w:szCs w:val="20"/>
              </w:rPr>
            </w:pPr>
            <w:r w:rsidRPr="00330E24">
              <w:rPr>
                <w:sz w:val="20"/>
                <w:szCs w:val="20"/>
              </w:rPr>
              <w:t>381 (37.2%)</w:t>
            </w:r>
          </w:p>
        </w:tc>
        <w:tc>
          <w:tcPr>
            <w:tcW w:w="1479" w:type="dxa"/>
          </w:tcPr>
          <w:p w14:paraId="14DA5998" w14:textId="77777777" w:rsidR="00734B08" w:rsidRPr="00330E24" w:rsidRDefault="00734B08" w:rsidP="00755DE5">
            <w:pPr>
              <w:spacing w:line="360" w:lineRule="auto"/>
              <w:rPr>
                <w:sz w:val="20"/>
                <w:szCs w:val="20"/>
              </w:rPr>
            </w:pPr>
          </w:p>
        </w:tc>
      </w:tr>
      <w:tr w:rsidR="00734B08" w:rsidRPr="00330E24" w14:paraId="13C72EA0" w14:textId="77777777" w:rsidTr="00CC0E8C">
        <w:tc>
          <w:tcPr>
            <w:tcW w:w="4077" w:type="dxa"/>
          </w:tcPr>
          <w:p w14:paraId="35265305" w14:textId="77777777" w:rsidR="00734B08" w:rsidRPr="00330E24" w:rsidRDefault="00734B08" w:rsidP="00755DE5">
            <w:pPr>
              <w:spacing w:line="360" w:lineRule="auto"/>
              <w:ind w:left="426"/>
              <w:rPr>
                <w:i/>
                <w:sz w:val="20"/>
                <w:szCs w:val="20"/>
              </w:rPr>
            </w:pPr>
            <w:r w:rsidRPr="00330E24">
              <w:rPr>
                <w:i/>
                <w:sz w:val="20"/>
                <w:szCs w:val="20"/>
              </w:rPr>
              <w:t>No</w:t>
            </w:r>
          </w:p>
        </w:tc>
        <w:tc>
          <w:tcPr>
            <w:tcW w:w="851" w:type="dxa"/>
          </w:tcPr>
          <w:p w14:paraId="1A4BA90E" w14:textId="77777777" w:rsidR="00734B08" w:rsidRPr="00330E24" w:rsidRDefault="00734B08" w:rsidP="00755DE5">
            <w:pPr>
              <w:spacing w:line="360" w:lineRule="auto"/>
              <w:rPr>
                <w:sz w:val="20"/>
                <w:szCs w:val="20"/>
              </w:rPr>
            </w:pPr>
          </w:p>
        </w:tc>
        <w:tc>
          <w:tcPr>
            <w:tcW w:w="1417" w:type="dxa"/>
          </w:tcPr>
          <w:p w14:paraId="63A14770" w14:textId="77777777" w:rsidR="00734B08" w:rsidRPr="00330E24" w:rsidRDefault="00734B08" w:rsidP="00755DE5">
            <w:pPr>
              <w:spacing w:line="360" w:lineRule="auto"/>
              <w:rPr>
                <w:sz w:val="20"/>
                <w:szCs w:val="20"/>
              </w:rPr>
            </w:pPr>
            <w:r w:rsidRPr="00330E24">
              <w:rPr>
                <w:sz w:val="20"/>
                <w:szCs w:val="20"/>
              </w:rPr>
              <w:t>453 (74.5%)</w:t>
            </w:r>
          </w:p>
        </w:tc>
        <w:tc>
          <w:tcPr>
            <w:tcW w:w="1418" w:type="dxa"/>
          </w:tcPr>
          <w:p w14:paraId="3D3E8D39" w14:textId="77777777" w:rsidR="00734B08" w:rsidRPr="00330E24" w:rsidRDefault="00734B08" w:rsidP="00755DE5">
            <w:pPr>
              <w:spacing w:line="360" w:lineRule="auto"/>
              <w:rPr>
                <w:sz w:val="20"/>
                <w:szCs w:val="20"/>
              </w:rPr>
            </w:pPr>
            <w:r w:rsidRPr="00330E24">
              <w:rPr>
                <w:sz w:val="20"/>
                <w:szCs w:val="20"/>
              </w:rPr>
              <w:t>525 (51.2%)</w:t>
            </w:r>
          </w:p>
        </w:tc>
        <w:tc>
          <w:tcPr>
            <w:tcW w:w="1479" w:type="dxa"/>
          </w:tcPr>
          <w:p w14:paraId="23BC8F03" w14:textId="77777777" w:rsidR="00734B08" w:rsidRPr="00330E24" w:rsidRDefault="00734B08" w:rsidP="00755DE5">
            <w:pPr>
              <w:spacing w:line="360" w:lineRule="auto"/>
              <w:rPr>
                <w:sz w:val="20"/>
                <w:szCs w:val="20"/>
              </w:rPr>
            </w:pPr>
          </w:p>
        </w:tc>
      </w:tr>
      <w:tr w:rsidR="00734B08" w:rsidRPr="00330E24" w14:paraId="4D2642CF" w14:textId="77777777" w:rsidTr="00CC0E8C">
        <w:tc>
          <w:tcPr>
            <w:tcW w:w="4077" w:type="dxa"/>
          </w:tcPr>
          <w:p w14:paraId="5B545D01" w14:textId="77777777" w:rsidR="00734B08" w:rsidRPr="00330E24" w:rsidRDefault="00734B08" w:rsidP="00755DE5">
            <w:pPr>
              <w:spacing w:line="360" w:lineRule="auto"/>
              <w:rPr>
                <w:sz w:val="20"/>
                <w:szCs w:val="20"/>
              </w:rPr>
            </w:pPr>
            <w:r w:rsidRPr="00330E24">
              <w:rPr>
                <w:sz w:val="20"/>
                <w:szCs w:val="20"/>
              </w:rPr>
              <w:t>ASA grade</w:t>
            </w:r>
          </w:p>
        </w:tc>
        <w:tc>
          <w:tcPr>
            <w:tcW w:w="851" w:type="dxa"/>
          </w:tcPr>
          <w:p w14:paraId="4E80E7FF" w14:textId="77777777" w:rsidR="00734B08" w:rsidRPr="00330E24" w:rsidRDefault="00734B08" w:rsidP="00755DE5">
            <w:pPr>
              <w:spacing w:line="360" w:lineRule="auto"/>
              <w:rPr>
                <w:sz w:val="20"/>
                <w:szCs w:val="20"/>
              </w:rPr>
            </w:pPr>
            <w:r w:rsidRPr="00330E24">
              <w:rPr>
                <w:sz w:val="20"/>
                <w:szCs w:val="20"/>
              </w:rPr>
              <w:t>0.8%</w:t>
            </w:r>
          </w:p>
        </w:tc>
        <w:tc>
          <w:tcPr>
            <w:tcW w:w="1417" w:type="dxa"/>
          </w:tcPr>
          <w:p w14:paraId="42510C69" w14:textId="77777777" w:rsidR="00734B08" w:rsidRPr="00330E24" w:rsidRDefault="00734B08" w:rsidP="00755DE5">
            <w:pPr>
              <w:spacing w:line="360" w:lineRule="auto"/>
              <w:rPr>
                <w:sz w:val="20"/>
                <w:szCs w:val="20"/>
              </w:rPr>
            </w:pPr>
          </w:p>
        </w:tc>
        <w:tc>
          <w:tcPr>
            <w:tcW w:w="1418" w:type="dxa"/>
          </w:tcPr>
          <w:p w14:paraId="3A55EBC4" w14:textId="77777777" w:rsidR="00734B08" w:rsidRPr="00330E24" w:rsidRDefault="00734B08" w:rsidP="00755DE5">
            <w:pPr>
              <w:spacing w:line="360" w:lineRule="auto"/>
              <w:rPr>
                <w:sz w:val="20"/>
                <w:szCs w:val="20"/>
              </w:rPr>
            </w:pPr>
          </w:p>
        </w:tc>
        <w:tc>
          <w:tcPr>
            <w:tcW w:w="1479" w:type="dxa"/>
          </w:tcPr>
          <w:p w14:paraId="0D428CF5" w14:textId="77777777" w:rsidR="00734B08" w:rsidRPr="00330E24" w:rsidRDefault="00734B08" w:rsidP="00755DE5">
            <w:pPr>
              <w:spacing w:line="360" w:lineRule="auto"/>
              <w:rPr>
                <w:sz w:val="20"/>
                <w:szCs w:val="20"/>
              </w:rPr>
            </w:pPr>
            <w:r w:rsidRPr="00330E24">
              <w:rPr>
                <w:sz w:val="20"/>
                <w:szCs w:val="20"/>
              </w:rPr>
              <w:t>11.9%</w:t>
            </w:r>
          </w:p>
        </w:tc>
      </w:tr>
      <w:tr w:rsidR="00734B08" w:rsidRPr="00330E24" w14:paraId="60C7D26E" w14:textId="77777777" w:rsidTr="00CC0E8C">
        <w:tc>
          <w:tcPr>
            <w:tcW w:w="4077" w:type="dxa"/>
          </w:tcPr>
          <w:p w14:paraId="4FDDD4B1" w14:textId="77777777" w:rsidR="00734B08" w:rsidRPr="00330E24" w:rsidRDefault="00734B08" w:rsidP="00755DE5">
            <w:pPr>
              <w:spacing w:line="360" w:lineRule="auto"/>
              <w:ind w:left="426"/>
              <w:rPr>
                <w:i/>
                <w:sz w:val="20"/>
                <w:szCs w:val="20"/>
              </w:rPr>
            </w:pPr>
            <w:r w:rsidRPr="00330E24">
              <w:rPr>
                <w:i/>
                <w:sz w:val="20"/>
                <w:szCs w:val="20"/>
              </w:rPr>
              <w:t>Fit</w:t>
            </w:r>
          </w:p>
        </w:tc>
        <w:tc>
          <w:tcPr>
            <w:tcW w:w="851" w:type="dxa"/>
          </w:tcPr>
          <w:p w14:paraId="0C356DCF" w14:textId="77777777" w:rsidR="00734B08" w:rsidRPr="00330E24" w:rsidRDefault="00734B08" w:rsidP="00755DE5">
            <w:pPr>
              <w:spacing w:line="360" w:lineRule="auto"/>
              <w:rPr>
                <w:sz w:val="20"/>
                <w:szCs w:val="20"/>
              </w:rPr>
            </w:pPr>
          </w:p>
        </w:tc>
        <w:tc>
          <w:tcPr>
            <w:tcW w:w="1417" w:type="dxa"/>
          </w:tcPr>
          <w:p w14:paraId="78C25A10" w14:textId="77777777" w:rsidR="00734B08" w:rsidRPr="00330E24" w:rsidRDefault="00734B08" w:rsidP="00755DE5">
            <w:pPr>
              <w:spacing w:line="360" w:lineRule="auto"/>
              <w:rPr>
                <w:sz w:val="20"/>
                <w:szCs w:val="20"/>
              </w:rPr>
            </w:pPr>
            <w:r w:rsidRPr="00330E24">
              <w:rPr>
                <w:sz w:val="20"/>
                <w:szCs w:val="20"/>
              </w:rPr>
              <w:t>94 (15.5%)</w:t>
            </w:r>
          </w:p>
        </w:tc>
        <w:tc>
          <w:tcPr>
            <w:tcW w:w="1418" w:type="dxa"/>
          </w:tcPr>
          <w:p w14:paraId="53061D09" w14:textId="77777777" w:rsidR="00734B08" w:rsidRPr="00330E24" w:rsidRDefault="00734B08" w:rsidP="00755DE5">
            <w:pPr>
              <w:spacing w:line="360" w:lineRule="auto"/>
              <w:rPr>
                <w:sz w:val="20"/>
                <w:szCs w:val="20"/>
              </w:rPr>
            </w:pPr>
            <w:r w:rsidRPr="00330E24">
              <w:rPr>
                <w:sz w:val="20"/>
                <w:szCs w:val="20"/>
              </w:rPr>
              <w:t>131 (12.8%)</w:t>
            </w:r>
          </w:p>
        </w:tc>
        <w:tc>
          <w:tcPr>
            <w:tcW w:w="1479" w:type="dxa"/>
          </w:tcPr>
          <w:p w14:paraId="2C94BA9D" w14:textId="77777777" w:rsidR="00734B08" w:rsidRPr="00330E24" w:rsidRDefault="00734B08" w:rsidP="00755DE5">
            <w:pPr>
              <w:spacing w:line="360" w:lineRule="auto"/>
              <w:rPr>
                <w:sz w:val="20"/>
                <w:szCs w:val="20"/>
              </w:rPr>
            </w:pPr>
          </w:p>
        </w:tc>
      </w:tr>
      <w:tr w:rsidR="00734B08" w:rsidRPr="00330E24" w14:paraId="16AFF964" w14:textId="77777777" w:rsidTr="00CC0E8C">
        <w:tc>
          <w:tcPr>
            <w:tcW w:w="4077" w:type="dxa"/>
          </w:tcPr>
          <w:p w14:paraId="6CE0A50B" w14:textId="77777777" w:rsidR="00734B08" w:rsidRPr="00330E24" w:rsidRDefault="00734B08" w:rsidP="00755DE5">
            <w:pPr>
              <w:spacing w:line="360" w:lineRule="auto"/>
              <w:ind w:left="426"/>
              <w:rPr>
                <w:i/>
                <w:sz w:val="20"/>
                <w:szCs w:val="20"/>
              </w:rPr>
            </w:pPr>
            <w:r w:rsidRPr="00330E24">
              <w:rPr>
                <w:i/>
                <w:sz w:val="20"/>
                <w:szCs w:val="20"/>
              </w:rPr>
              <w:t>Asymptomatic</w:t>
            </w:r>
          </w:p>
        </w:tc>
        <w:tc>
          <w:tcPr>
            <w:tcW w:w="851" w:type="dxa"/>
          </w:tcPr>
          <w:p w14:paraId="01288419" w14:textId="77777777" w:rsidR="00734B08" w:rsidRPr="00330E24" w:rsidRDefault="00734B08" w:rsidP="00755DE5">
            <w:pPr>
              <w:spacing w:line="360" w:lineRule="auto"/>
              <w:rPr>
                <w:sz w:val="20"/>
                <w:szCs w:val="20"/>
              </w:rPr>
            </w:pPr>
          </w:p>
        </w:tc>
        <w:tc>
          <w:tcPr>
            <w:tcW w:w="1417" w:type="dxa"/>
          </w:tcPr>
          <w:p w14:paraId="0A60522E" w14:textId="77777777" w:rsidR="00734B08" w:rsidRPr="00330E24" w:rsidRDefault="00734B08" w:rsidP="00755DE5">
            <w:pPr>
              <w:spacing w:line="360" w:lineRule="auto"/>
              <w:rPr>
                <w:sz w:val="20"/>
                <w:szCs w:val="20"/>
              </w:rPr>
            </w:pPr>
            <w:r w:rsidRPr="00330E24">
              <w:rPr>
                <w:sz w:val="20"/>
                <w:szCs w:val="20"/>
              </w:rPr>
              <w:t>421 (69.2%)</w:t>
            </w:r>
          </w:p>
        </w:tc>
        <w:tc>
          <w:tcPr>
            <w:tcW w:w="1418" w:type="dxa"/>
          </w:tcPr>
          <w:p w14:paraId="2C3D70CD" w14:textId="77777777" w:rsidR="00734B08" w:rsidRPr="00330E24" w:rsidRDefault="00734B08" w:rsidP="00755DE5">
            <w:pPr>
              <w:spacing w:line="360" w:lineRule="auto"/>
              <w:rPr>
                <w:sz w:val="20"/>
                <w:szCs w:val="20"/>
              </w:rPr>
            </w:pPr>
            <w:r w:rsidRPr="00330E24">
              <w:rPr>
                <w:sz w:val="20"/>
                <w:szCs w:val="20"/>
              </w:rPr>
              <w:t>633 (61.8%)</w:t>
            </w:r>
          </w:p>
        </w:tc>
        <w:tc>
          <w:tcPr>
            <w:tcW w:w="1479" w:type="dxa"/>
          </w:tcPr>
          <w:p w14:paraId="4C1D2F64" w14:textId="77777777" w:rsidR="00734B08" w:rsidRPr="00330E24" w:rsidRDefault="00734B08" w:rsidP="00755DE5">
            <w:pPr>
              <w:spacing w:line="360" w:lineRule="auto"/>
              <w:rPr>
                <w:sz w:val="20"/>
                <w:szCs w:val="20"/>
              </w:rPr>
            </w:pPr>
          </w:p>
        </w:tc>
      </w:tr>
      <w:tr w:rsidR="00734B08" w:rsidRPr="00330E24" w14:paraId="2DF06DA3" w14:textId="77777777" w:rsidTr="00CC0E8C">
        <w:tc>
          <w:tcPr>
            <w:tcW w:w="4077" w:type="dxa"/>
          </w:tcPr>
          <w:p w14:paraId="77FF3C41" w14:textId="77777777" w:rsidR="00734B08" w:rsidRPr="00330E24" w:rsidRDefault="00734B08" w:rsidP="00755DE5">
            <w:pPr>
              <w:spacing w:line="360" w:lineRule="auto"/>
              <w:ind w:left="426"/>
              <w:rPr>
                <w:i/>
                <w:sz w:val="20"/>
                <w:szCs w:val="20"/>
              </w:rPr>
            </w:pPr>
            <w:r w:rsidRPr="00330E24">
              <w:rPr>
                <w:i/>
                <w:sz w:val="20"/>
                <w:szCs w:val="20"/>
              </w:rPr>
              <w:t>Symptomatic</w:t>
            </w:r>
          </w:p>
        </w:tc>
        <w:tc>
          <w:tcPr>
            <w:tcW w:w="851" w:type="dxa"/>
          </w:tcPr>
          <w:p w14:paraId="15B77C08" w14:textId="77777777" w:rsidR="00734B08" w:rsidRPr="00330E24" w:rsidRDefault="00734B08" w:rsidP="00755DE5">
            <w:pPr>
              <w:spacing w:line="360" w:lineRule="auto"/>
              <w:rPr>
                <w:sz w:val="20"/>
                <w:szCs w:val="20"/>
              </w:rPr>
            </w:pPr>
          </w:p>
        </w:tc>
        <w:tc>
          <w:tcPr>
            <w:tcW w:w="1417" w:type="dxa"/>
          </w:tcPr>
          <w:p w14:paraId="3B1E0078" w14:textId="77777777" w:rsidR="00734B08" w:rsidRPr="00330E24" w:rsidRDefault="00734B08" w:rsidP="00755DE5">
            <w:pPr>
              <w:spacing w:line="360" w:lineRule="auto"/>
              <w:rPr>
                <w:sz w:val="20"/>
                <w:szCs w:val="20"/>
              </w:rPr>
            </w:pPr>
            <w:r w:rsidRPr="00330E24">
              <w:rPr>
                <w:sz w:val="20"/>
                <w:szCs w:val="20"/>
              </w:rPr>
              <w:t>88 (14.5%)</w:t>
            </w:r>
          </w:p>
        </w:tc>
        <w:tc>
          <w:tcPr>
            <w:tcW w:w="1418" w:type="dxa"/>
          </w:tcPr>
          <w:p w14:paraId="0904D2F7" w14:textId="77777777" w:rsidR="00734B08" w:rsidRPr="00330E24" w:rsidRDefault="00734B08" w:rsidP="00755DE5">
            <w:pPr>
              <w:spacing w:line="360" w:lineRule="auto"/>
              <w:rPr>
                <w:sz w:val="20"/>
                <w:szCs w:val="20"/>
              </w:rPr>
            </w:pPr>
            <w:r w:rsidRPr="00330E24">
              <w:rPr>
                <w:sz w:val="20"/>
                <w:szCs w:val="20"/>
              </w:rPr>
              <w:t>88 (8.6%)</w:t>
            </w:r>
          </w:p>
        </w:tc>
        <w:tc>
          <w:tcPr>
            <w:tcW w:w="1479" w:type="dxa"/>
          </w:tcPr>
          <w:p w14:paraId="191DF944" w14:textId="77777777" w:rsidR="00734B08" w:rsidRPr="00330E24" w:rsidRDefault="00734B08" w:rsidP="00755DE5">
            <w:pPr>
              <w:spacing w:line="360" w:lineRule="auto"/>
              <w:rPr>
                <w:sz w:val="20"/>
                <w:szCs w:val="20"/>
              </w:rPr>
            </w:pPr>
          </w:p>
        </w:tc>
      </w:tr>
      <w:tr w:rsidR="00734B08" w:rsidRPr="00330E24" w14:paraId="3560A863" w14:textId="77777777" w:rsidTr="00CC0E8C">
        <w:tc>
          <w:tcPr>
            <w:tcW w:w="4077" w:type="dxa"/>
          </w:tcPr>
          <w:p w14:paraId="7BAAC813" w14:textId="77777777" w:rsidR="00734B08" w:rsidRPr="00330E24" w:rsidRDefault="00734B08" w:rsidP="00755DE5">
            <w:pPr>
              <w:tabs>
                <w:tab w:val="left" w:pos="142"/>
              </w:tabs>
              <w:spacing w:line="360" w:lineRule="auto"/>
              <w:ind w:right="-451"/>
              <w:rPr>
                <w:sz w:val="20"/>
                <w:szCs w:val="20"/>
              </w:rPr>
            </w:pPr>
            <w:r w:rsidRPr="00330E24">
              <w:rPr>
                <w:sz w:val="20"/>
                <w:szCs w:val="20"/>
              </w:rPr>
              <w:t>Factors affecting mobility</w:t>
            </w:r>
          </w:p>
        </w:tc>
        <w:tc>
          <w:tcPr>
            <w:tcW w:w="851" w:type="dxa"/>
          </w:tcPr>
          <w:p w14:paraId="61CA7424" w14:textId="77777777" w:rsidR="00734B08" w:rsidRPr="00330E24" w:rsidRDefault="00734B08" w:rsidP="00755DE5">
            <w:pPr>
              <w:spacing w:line="360" w:lineRule="auto"/>
              <w:rPr>
                <w:sz w:val="20"/>
                <w:szCs w:val="20"/>
              </w:rPr>
            </w:pPr>
            <w:r w:rsidRPr="00330E24">
              <w:rPr>
                <w:sz w:val="20"/>
                <w:szCs w:val="20"/>
              </w:rPr>
              <w:t>6.4%</w:t>
            </w:r>
          </w:p>
        </w:tc>
        <w:tc>
          <w:tcPr>
            <w:tcW w:w="1417" w:type="dxa"/>
          </w:tcPr>
          <w:p w14:paraId="2ED67101" w14:textId="77777777" w:rsidR="00734B08" w:rsidRPr="00330E24" w:rsidRDefault="00734B08" w:rsidP="00755DE5">
            <w:pPr>
              <w:spacing w:line="360" w:lineRule="auto"/>
              <w:rPr>
                <w:sz w:val="20"/>
                <w:szCs w:val="20"/>
              </w:rPr>
            </w:pPr>
          </w:p>
        </w:tc>
        <w:tc>
          <w:tcPr>
            <w:tcW w:w="1418" w:type="dxa"/>
          </w:tcPr>
          <w:p w14:paraId="73BA0ABA" w14:textId="77777777" w:rsidR="00734B08" w:rsidRPr="00330E24" w:rsidRDefault="00734B08" w:rsidP="00755DE5">
            <w:pPr>
              <w:spacing w:line="360" w:lineRule="auto"/>
              <w:rPr>
                <w:sz w:val="20"/>
                <w:szCs w:val="20"/>
              </w:rPr>
            </w:pPr>
          </w:p>
        </w:tc>
        <w:tc>
          <w:tcPr>
            <w:tcW w:w="1479" w:type="dxa"/>
          </w:tcPr>
          <w:p w14:paraId="433A79D5" w14:textId="77777777" w:rsidR="00734B08" w:rsidRPr="00330E24" w:rsidRDefault="00734B08" w:rsidP="00755DE5">
            <w:pPr>
              <w:spacing w:line="360" w:lineRule="auto"/>
              <w:rPr>
                <w:sz w:val="20"/>
                <w:szCs w:val="20"/>
              </w:rPr>
            </w:pPr>
            <w:r w:rsidRPr="00330E24">
              <w:rPr>
                <w:sz w:val="20"/>
                <w:szCs w:val="20"/>
              </w:rPr>
              <w:t>6.5%</w:t>
            </w:r>
          </w:p>
        </w:tc>
      </w:tr>
      <w:tr w:rsidR="00734B08" w:rsidRPr="00330E24" w14:paraId="6B62F2D2" w14:textId="77777777" w:rsidTr="00CC0E8C">
        <w:tc>
          <w:tcPr>
            <w:tcW w:w="4077" w:type="dxa"/>
          </w:tcPr>
          <w:p w14:paraId="5828A6CB" w14:textId="77777777" w:rsidR="00734B08" w:rsidRPr="00330E24" w:rsidRDefault="00734B08" w:rsidP="00755DE5">
            <w:pPr>
              <w:tabs>
                <w:tab w:val="left" w:pos="142"/>
              </w:tabs>
              <w:spacing w:line="360" w:lineRule="auto"/>
              <w:ind w:right="-451"/>
              <w:rPr>
                <w:i/>
                <w:sz w:val="20"/>
                <w:szCs w:val="20"/>
              </w:rPr>
            </w:pPr>
            <w:r w:rsidRPr="00330E24">
              <w:rPr>
                <w:i/>
                <w:sz w:val="20"/>
                <w:szCs w:val="20"/>
              </w:rPr>
              <w:t xml:space="preserve">       Yes</w:t>
            </w:r>
          </w:p>
        </w:tc>
        <w:tc>
          <w:tcPr>
            <w:tcW w:w="851" w:type="dxa"/>
          </w:tcPr>
          <w:p w14:paraId="2A93A8DE" w14:textId="77777777" w:rsidR="00734B08" w:rsidRPr="00330E24" w:rsidRDefault="00734B08" w:rsidP="00755DE5">
            <w:pPr>
              <w:spacing w:line="360" w:lineRule="auto"/>
              <w:rPr>
                <w:sz w:val="20"/>
                <w:szCs w:val="20"/>
              </w:rPr>
            </w:pPr>
          </w:p>
        </w:tc>
        <w:tc>
          <w:tcPr>
            <w:tcW w:w="1417" w:type="dxa"/>
          </w:tcPr>
          <w:p w14:paraId="7DC20E6F" w14:textId="77777777" w:rsidR="00734B08" w:rsidRPr="00330E24" w:rsidRDefault="00734B08" w:rsidP="00755DE5">
            <w:pPr>
              <w:spacing w:line="360" w:lineRule="auto"/>
              <w:rPr>
                <w:sz w:val="20"/>
                <w:szCs w:val="20"/>
              </w:rPr>
            </w:pPr>
            <w:r w:rsidRPr="00330E24">
              <w:rPr>
                <w:sz w:val="20"/>
                <w:szCs w:val="20"/>
              </w:rPr>
              <w:t>340 (55.9%)</w:t>
            </w:r>
          </w:p>
        </w:tc>
        <w:tc>
          <w:tcPr>
            <w:tcW w:w="1418" w:type="dxa"/>
          </w:tcPr>
          <w:p w14:paraId="18B0A499" w14:textId="77777777" w:rsidR="00734B08" w:rsidRPr="00330E24" w:rsidRDefault="00734B08" w:rsidP="00755DE5">
            <w:pPr>
              <w:spacing w:line="360" w:lineRule="auto"/>
              <w:rPr>
                <w:sz w:val="20"/>
                <w:szCs w:val="20"/>
              </w:rPr>
            </w:pPr>
            <w:r w:rsidRPr="00330E24">
              <w:rPr>
                <w:sz w:val="20"/>
                <w:szCs w:val="20"/>
              </w:rPr>
              <w:t>537 (52.4%)</w:t>
            </w:r>
          </w:p>
        </w:tc>
        <w:tc>
          <w:tcPr>
            <w:tcW w:w="1479" w:type="dxa"/>
          </w:tcPr>
          <w:p w14:paraId="4BA74731" w14:textId="77777777" w:rsidR="00734B08" w:rsidRPr="00330E24" w:rsidRDefault="00734B08" w:rsidP="00755DE5">
            <w:pPr>
              <w:spacing w:line="360" w:lineRule="auto"/>
              <w:rPr>
                <w:sz w:val="20"/>
                <w:szCs w:val="20"/>
              </w:rPr>
            </w:pPr>
          </w:p>
        </w:tc>
      </w:tr>
      <w:tr w:rsidR="00734B08" w:rsidRPr="00330E24" w14:paraId="6E892B1F" w14:textId="77777777" w:rsidTr="00CC0E8C">
        <w:tc>
          <w:tcPr>
            <w:tcW w:w="4077" w:type="dxa"/>
          </w:tcPr>
          <w:p w14:paraId="4E0A6231" w14:textId="77777777" w:rsidR="00734B08" w:rsidRPr="00330E24" w:rsidRDefault="00734B08" w:rsidP="00755DE5">
            <w:pPr>
              <w:spacing w:line="360" w:lineRule="auto"/>
              <w:ind w:left="426"/>
              <w:rPr>
                <w:i/>
                <w:sz w:val="20"/>
                <w:szCs w:val="20"/>
              </w:rPr>
            </w:pPr>
            <w:r w:rsidRPr="00330E24">
              <w:rPr>
                <w:i/>
                <w:sz w:val="20"/>
                <w:szCs w:val="20"/>
              </w:rPr>
              <w:t>No</w:t>
            </w:r>
          </w:p>
        </w:tc>
        <w:tc>
          <w:tcPr>
            <w:tcW w:w="851" w:type="dxa"/>
          </w:tcPr>
          <w:p w14:paraId="7F65CE09" w14:textId="77777777" w:rsidR="00734B08" w:rsidRPr="00330E24" w:rsidRDefault="00734B08" w:rsidP="00755DE5">
            <w:pPr>
              <w:spacing w:line="360" w:lineRule="auto"/>
              <w:rPr>
                <w:sz w:val="20"/>
                <w:szCs w:val="20"/>
              </w:rPr>
            </w:pPr>
          </w:p>
        </w:tc>
        <w:tc>
          <w:tcPr>
            <w:tcW w:w="1417" w:type="dxa"/>
          </w:tcPr>
          <w:p w14:paraId="7F9E201C" w14:textId="77777777" w:rsidR="00734B08" w:rsidRPr="00330E24" w:rsidRDefault="00734B08" w:rsidP="00755DE5">
            <w:pPr>
              <w:spacing w:line="360" w:lineRule="auto"/>
              <w:rPr>
                <w:sz w:val="20"/>
                <w:szCs w:val="20"/>
              </w:rPr>
            </w:pPr>
            <w:r w:rsidRPr="00330E24">
              <w:rPr>
                <w:sz w:val="20"/>
                <w:szCs w:val="20"/>
              </w:rPr>
              <w:t>229 (37.7%)</w:t>
            </w:r>
          </w:p>
        </w:tc>
        <w:tc>
          <w:tcPr>
            <w:tcW w:w="1418" w:type="dxa"/>
          </w:tcPr>
          <w:p w14:paraId="7042C14A" w14:textId="77777777" w:rsidR="00734B08" w:rsidRPr="00330E24" w:rsidRDefault="00734B08" w:rsidP="00755DE5">
            <w:pPr>
              <w:spacing w:line="360" w:lineRule="auto"/>
              <w:rPr>
                <w:sz w:val="20"/>
                <w:szCs w:val="20"/>
              </w:rPr>
            </w:pPr>
            <w:r w:rsidRPr="00330E24">
              <w:rPr>
                <w:sz w:val="20"/>
                <w:szCs w:val="20"/>
              </w:rPr>
              <w:t>421 (41.1%)</w:t>
            </w:r>
          </w:p>
        </w:tc>
        <w:tc>
          <w:tcPr>
            <w:tcW w:w="1479" w:type="dxa"/>
          </w:tcPr>
          <w:p w14:paraId="4BFE1C1C" w14:textId="77777777" w:rsidR="00734B08" w:rsidRPr="00330E24" w:rsidRDefault="00734B08" w:rsidP="00755DE5">
            <w:pPr>
              <w:spacing w:line="360" w:lineRule="auto"/>
              <w:rPr>
                <w:sz w:val="20"/>
                <w:szCs w:val="20"/>
              </w:rPr>
            </w:pPr>
          </w:p>
        </w:tc>
      </w:tr>
      <w:tr w:rsidR="00734B08" w:rsidRPr="00330E24" w14:paraId="4D9B84B6" w14:textId="77777777" w:rsidTr="00CC0E8C">
        <w:tc>
          <w:tcPr>
            <w:tcW w:w="4077" w:type="dxa"/>
          </w:tcPr>
          <w:p w14:paraId="1F483302" w14:textId="77777777" w:rsidR="00734B08" w:rsidRPr="00330E24" w:rsidRDefault="00734B08" w:rsidP="00755DE5">
            <w:pPr>
              <w:spacing w:line="360" w:lineRule="auto"/>
              <w:rPr>
                <w:sz w:val="20"/>
                <w:szCs w:val="20"/>
              </w:rPr>
            </w:pPr>
            <w:r w:rsidRPr="00330E24">
              <w:rPr>
                <w:sz w:val="20"/>
                <w:szCs w:val="20"/>
              </w:rPr>
              <w:t>Previous knee surgery</w:t>
            </w:r>
          </w:p>
        </w:tc>
        <w:tc>
          <w:tcPr>
            <w:tcW w:w="851" w:type="dxa"/>
          </w:tcPr>
          <w:p w14:paraId="2FD99930" w14:textId="77777777" w:rsidR="00734B08" w:rsidRPr="00330E24" w:rsidRDefault="00734B08" w:rsidP="00755DE5">
            <w:pPr>
              <w:spacing w:line="360" w:lineRule="auto"/>
              <w:rPr>
                <w:sz w:val="20"/>
                <w:szCs w:val="20"/>
              </w:rPr>
            </w:pPr>
            <w:r w:rsidRPr="00330E24">
              <w:rPr>
                <w:sz w:val="20"/>
                <w:szCs w:val="20"/>
              </w:rPr>
              <w:t>2.8%</w:t>
            </w:r>
          </w:p>
        </w:tc>
        <w:tc>
          <w:tcPr>
            <w:tcW w:w="1417" w:type="dxa"/>
          </w:tcPr>
          <w:p w14:paraId="49D68886" w14:textId="77777777" w:rsidR="00734B08" w:rsidRPr="00330E24" w:rsidRDefault="00734B08" w:rsidP="00755DE5">
            <w:pPr>
              <w:spacing w:line="360" w:lineRule="auto"/>
              <w:rPr>
                <w:sz w:val="20"/>
                <w:szCs w:val="20"/>
              </w:rPr>
            </w:pPr>
          </w:p>
        </w:tc>
        <w:tc>
          <w:tcPr>
            <w:tcW w:w="1418" w:type="dxa"/>
          </w:tcPr>
          <w:p w14:paraId="46405E76" w14:textId="77777777" w:rsidR="00734B08" w:rsidRPr="00330E24" w:rsidRDefault="00734B08" w:rsidP="00755DE5">
            <w:pPr>
              <w:spacing w:line="360" w:lineRule="auto"/>
              <w:rPr>
                <w:sz w:val="20"/>
                <w:szCs w:val="20"/>
              </w:rPr>
            </w:pPr>
          </w:p>
        </w:tc>
        <w:tc>
          <w:tcPr>
            <w:tcW w:w="1479" w:type="dxa"/>
          </w:tcPr>
          <w:p w14:paraId="2E74B048" w14:textId="77777777" w:rsidR="00734B08" w:rsidRPr="00330E24" w:rsidRDefault="00734B08" w:rsidP="00755DE5">
            <w:pPr>
              <w:spacing w:line="360" w:lineRule="auto"/>
              <w:rPr>
                <w:sz w:val="20"/>
                <w:szCs w:val="20"/>
              </w:rPr>
            </w:pPr>
            <w:r w:rsidRPr="00330E24">
              <w:rPr>
                <w:sz w:val="20"/>
                <w:szCs w:val="20"/>
              </w:rPr>
              <w:t>12.4%</w:t>
            </w:r>
          </w:p>
        </w:tc>
      </w:tr>
      <w:tr w:rsidR="00734B08" w:rsidRPr="00330E24" w14:paraId="2B358CA4" w14:textId="77777777" w:rsidTr="00CC0E8C">
        <w:tc>
          <w:tcPr>
            <w:tcW w:w="4077" w:type="dxa"/>
          </w:tcPr>
          <w:p w14:paraId="623F09B0" w14:textId="77777777" w:rsidR="00734B08" w:rsidRPr="00330E24" w:rsidRDefault="00734B08" w:rsidP="00755DE5">
            <w:pPr>
              <w:spacing w:line="360" w:lineRule="auto"/>
              <w:ind w:left="426"/>
              <w:rPr>
                <w:i/>
                <w:sz w:val="20"/>
                <w:szCs w:val="20"/>
              </w:rPr>
            </w:pPr>
            <w:r w:rsidRPr="00330E24">
              <w:rPr>
                <w:i/>
                <w:sz w:val="20"/>
                <w:szCs w:val="20"/>
              </w:rPr>
              <w:t>Yes</w:t>
            </w:r>
          </w:p>
        </w:tc>
        <w:tc>
          <w:tcPr>
            <w:tcW w:w="851" w:type="dxa"/>
          </w:tcPr>
          <w:p w14:paraId="2763A165" w14:textId="77777777" w:rsidR="00734B08" w:rsidRPr="00330E24" w:rsidRDefault="00734B08" w:rsidP="00755DE5">
            <w:pPr>
              <w:tabs>
                <w:tab w:val="left" w:pos="827"/>
              </w:tabs>
              <w:spacing w:line="360" w:lineRule="auto"/>
              <w:rPr>
                <w:sz w:val="20"/>
                <w:szCs w:val="20"/>
              </w:rPr>
            </w:pPr>
          </w:p>
        </w:tc>
        <w:tc>
          <w:tcPr>
            <w:tcW w:w="1417" w:type="dxa"/>
          </w:tcPr>
          <w:p w14:paraId="34336E38" w14:textId="77777777" w:rsidR="00734B08" w:rsidRPr="00330E24" w:rsidRDefault="00734B08" w:rsidP="00755DE5">
            <w:pPr>
              <w:tabs>
                <w:tab w:val="left" w:pos="827"/>
              </w:tabs>
              <w:spacing w:line="360" w:lineRule="auto"/>
              <w:rPr>
                <w:sz w:val="20"/>
                <w:szCs w:val="20"/>
              </w:rPr>
            </w:pPr>
            <w:r w:rsidRPr="00330E24">
              <w:rPr>
                <w:sz w:val="20"/>
                <w:szCs w:val="20"/>
              </w:rPr>
              <w:t>85 (14.0%)</w:t>
            </w:r>
          </w:p>
        </w:tc>
        <w:tc>
          <w:tcPr>
            <w:tcW w:w="1418" w:type="dxa"/>
          </w:tcPr>
          <w:p w14:paraId="34181B9B" w14:textId="77777777" w:rsidR="00734B08" w:rsidRPr="00330E24" w:rsidRDefault="00734B08" w:rsidP="00755DE5">
            <w:pPr>
              <w:spacing w:line="360" w:lineRule="auto"/>
              <w:rPr>
                <w:sz w:val="20"/>
                <w:szCs w:val="20"/>
              </w:rPr>
            </w:pPr>
            <w:r w:rsidRPr="00330E24">
              <w:rPr>
                <w:sz w:val="20"/>
                <w:szCs w:val="20"/>
              </w:rPr>
              <w:t>122 (11.9%)</w:t>
            </w:r>
          </w:p>
        </w:tc>
        <w:tc>
          <w:tcPr>
            <w:tcW w:w="1479" w:type="dxa"/>
          </w:tcPr>
          <w:p w14:paraId="1BE7EB2B" w14:textId="77777777" w:rsidR="00734B08" w:rsidRPr="00330E24" w:rsidRDefault="00734B08" w:rsidP="00755DE5">
            <w:pPr>
              <w:spacing w:line="360" w:lineRule="auto"/>
              <w:rPr>
                <w:sz w:val="20"/>
                <w:szCs w:val="20"/>
              </w:rPr>
            </w:pPr>
          </w:p>
        </w:tc>
      </w:tr>
      <w:tr w:rsidR="00734B08" w:rsidRPr="00330E24" w14:paraId="1828BB15" w14:textId="77777777" w:rsidTr="00CC0E8C">
        <w:tc>
          <w:tcPr>
            <w:tcW w:w="4077" w:type="dxa"/>
          </w:tcPr>
          <w:p w14:paraId="40613603" w14:textId="77777777" w:rsidR="00734B08" w:rsidRPr="00330E24" w:rsidRDefault="00734B08" w:rsidP="00755DE5">
            <w:pPr>
              <w:spacing w:line="360" w:lineRule="auto"/>
              <w:ind w:left="426"/>
              <w:rPr>
                <w:i/>
                <w:sz w:val="20"/>
                <w:szCs w:val="20"/>
              </w:rPr>
            </w:pPr>
            <w:r w:rsidRPr="00330E24">
              <w:rPr>
                <w:i/>
                <w:sz w:val="20"/>
                <w:szCs w:val="20"/>
              </w:rPr>
              <w:t>No</w:t>
            </w:r>
          </w:p>
        </w:tc>
        <w:tc>
          <w:tcPr>
            <w:tcW w:w="851" w:type="dxa"/>
          </w:tcPr>
          <w:p w14:paraId="6C61E109" w14:textId="77777777" w:rsidR="00734B08" w:rsidRPr="00330E24" w:rsidRDefault="00734B08" w:rsidP="00755DE5">
            <w:pPr>
              <w:spacing w:line="360" w:lineRule="auto"/>
              <w:rPr>
                <w:sz w:val="20"/>
                <w:szCs w:val="20"/>
              </w:rPr>
            </w:pPr>
          </w:p>
        </w:tc>
        <w:tc>
          <w:tcPr>
            <w:tcW w:w="1417" w:type="dxa"/>
          </w:tcPr>
          <w:p w14:paraId="02030F35" w14:textId="77777777" w:rsidR="00734B08" w:rsidRPr="00330E24" w:rsidRDefault="00734B08" w:rsidP="00755DE5">
            <w:pPr>
              <w:spacing w:line="360" w:lineRule="auto"/>
              <w:rPr>
                <w:sz w:val="20"/>
                <w:szCs w:val="20"/>
              </w:rPr>
            </w:pPr>
            <w:r w:rsidRPr="00330E24">
              <w:rPr>
                <w:sz w:val="20"/>
                <w:szCs w:val="20"/>
              </w:rPr>
              <w:t>506 (83.2%)</w:t>
            </w:r>
          </w:p>
        </w:tc>
        <w:tc>
          <w:tcPr>
            <w:tcW w:w="1418" w:type="dxa"/>
          </w:tcPr>
          <w:p w14:paraId="4A6B1E53" w14:textId="77777777" w:rsidR="00734B08" w:rsidRPr="00330E24" w:rsidRDefault="00734B08" w:rsidP="00755DE5">
            <w:pPr>
              <w:spacing w:line="360" w:lineRule="auto"/>
              <w:rPr>
                <w:sz w:val="20"/>
                <w:szCs w:val="20"/>
              </w:rPr>
            </w:pPr>
            <w:r w:rsidRPr="00330E24">
              <w:rPr>
                <w:sz w:val="20"/>
                <w:szCs w:val="20"/>
              </w:rPr>
              <w:t>776 (75.7%)</w:t>
            </w:r>
          </w:p>
        </w:tc>
        <w:tc>
          <w:tcPr>
            <w:tcW w:w="1479" w:type="dxa"/>
          </w:tcPr>
          <w:p w14:paraId="0A77273B" w14:textId="77777777" w:rsidR="00734B08" w:rsidRPr="00330E24" w:rsidRDefault="00734B08" w:rsidP="00755DE5">
            <w:pPr>
              <w:spacing w:line="360" w:lineRule="auto"/>
              <w:rPr>
                <w:sz w:val="20"/>
                <w:szCs w:val="20"/>
              </w:rPr>
            </w:pPr>
          </w:p>
        </w:tc>
      </w:tr>
      <w:tr w:rsidR="00734B08" w:rsidRPr="00330E24" w14:paraId="7CD7870F" w14:textId="77777777" w:rsidTr="00CC0E8C">
        <w:tc>
          <w:tcPr>
            <w:tcW w:w="4077" w:type="dxa"/>
          </w:tcPr>
          <w:p w14:paraId="6D9DD464" w14:textId="77777777" w:rsidR="00734B08" w:rsidRPr="00330E24" w:rsidRDefault="00734B08" w:rsidP="00755DE5">
            <w:pPr>
              <w:spacing w:line="360" w:lineRule="auto"/>
              <w:ind w:left="426"/>
              <w:rPr>
                <w:i/>
                <w:sz w:val="20"/>
                <w:szCs w:val="20"/>
              </w:rPr>
            </w:pPr>
            <w:r w:rsidRPr="00330E24">
              <w:rPr>
                <w:sz w:val="20"/>
                <w:szCs w:val="20"/>
              </w:rPr>
              <w:t>Fixed flexion deformity</w:t>
            </w:r>
          </w:p>
        </w:tc>
        <w:tc>
          <w:tcPr>
            <w:tcW w:w="851" w:type="dxa"/>
          </w:tcPr>
          <w:p w14:paraId="5AE9F045" w14:textId="77777777" w:rsidR="00734B08" w:rsidRPr="00330E24" w:rsidRDefault="00734B08" w:rsidP="00755DE5">
            <w:pPr>
              <w:spacing w:line="360" w:lineRule="auto"/>
              <w:rPr>
                <w:sz w:val="20"/>
                <w:szCs w:val="20"/>
              </w:rPr>
            </w:pPr>
            <w:r w:rsidRPr="00330E24">
              <w:rPr>
                <w:sz w:val="20"/>
                <w:szCs w:val="20"/>
              </w:rPr>
              <w:t>48.9%</w:t>
            </w:r>
          </w:p>
        </w:tc>
        <w:tc>
          <w:tcPr>
            <w:tcW w:w="1417" w:type="dxa"/>
          </w:tcPr>
          <w:p w14:paraId="5BB36F4A" w14:textId="77777777" w:rsidR="00734B08" w:rsidRPr="00330E24" w:rsidRDefault="00734B08" w:rsidP="00755DE5">
            <w:pPr>
              <w:spacing w:line="360" w:lineRule="auto"/>
              <w:rPr>
                <w:sz w:val="20"/>
                <w:szCs w:val="20"/>
              </w:rPr>
            </w:pPr>
          </w:p>
        </w:tc>
        <w:tc>
          <w:tcPr>
            <w:tcW w:w="1418" w:type="dxa"/>
          </w:tcPr>
          <w:p w14:paraId="0DC15D20" w14:textId="77777777" w:rsidR="00734B08" w:rsidRPr="00330E24" w:rsidRDefault="00734B08" w:rsidP="00755DE5">
            <w:pPr>
              <w:spacing w:line="360" w:lineRule="auto"/>
              <w:rPr>
                <w:sz w:val="20"/>
                <w:szCs w:val="20"/>
              </w:rPr>
            </w:pPr>
          </w:p>
        </w:tc>
        <w:tc>
          <w:tcPr>
            <w:tcW w:w="1479" w:type="dxa"/>
          </w:tcPr>
          <w:p w14:paraId="4E1E5609" w14:textId="77777777" w:rsidR="00734B08" w:rsidRPr="00330E24" w:rsidRDefault="00734B08" w:rsidP="00755DE5">
            <w:pPr>
              <w:spacing w:line="360" w:lineRule="auto"/>
              <w:rPr>
                <w:sz w:val="20"/>
                <w:szCs w:val="20"/>
              </w:rPr>
            </w:pPr>
            <w:r w:rsidRPr="00330E24">
              <w:rPr>
                <w:sz w:val="20"/>
                <w:szCs w:val="20"/>
              </w:rPr>
              <w:t>34.9%</w:t>
            </w:r>
          </w:p>
        </w:tc>
      </w:tr>
      <w:tr w:rsidR="00734B08" w:rsidRPr="00330E24" w14:paraId="64FCE8CE" w14:textId="77777777" w:rsidTr="00CC0E8C">
        <w:tc>
          <w:tcPr>
            <w:tcW w:w="4077" w:type="dxa"/>
          </w:tcPr>
          <w:p w14:paraId="73654AF3" w14:textId="77777777" w:rsidR="00734B08" w:rsidRPr="00330E24" w:rsidRDefault="00734B08" w:rsidP="00755DE5">
            <w:pPr>
              <w:spacing w:line="360" w:lineRule="auto"/>
              <w:ind w:left="426"/>
              <w:rPr>
                <w:i/>
                <w:sz w:val="20"/>
                <w:szCs w:val="20"/>
              </w:rPr>
            </w:pPr>
            <w:r w:rsidRPr="00330E24">
              <w:rPr>
                <w:i/>
                <w:sz w:val="20"/>
                <w:szCs w:val="20"/>
              </w:rPr>
              <w:t>Yes</w:t>
            </w:r>
          </w:p>
        </w:tc>
        <w:tc>
          <w:tcPr>
            <w:tcW w:w="851" w:type="dxa"/>
          </w:tcPr>
          <w:p w14:paraId="0FF939E7" w14:textId="77777777" w:rsidR="00734B08" w:rsidRPr="00330E24" w:rsidRDefault="00734B08" w:rsidP="00755DE5">
            <w:pPr>
              <w:spacing w:line="360" w:lineRule="auto"/>
              <w:rPr>
                <w:sz w:val="20"/>
                <w:szCs w:val="20"/>
              </w:rPr>
            </w:pPr>
          </w:p>
        </w:tc>
        <w:tc>
          <w:tcPr>
            <w:tcW w:w="1417" w:type="dxa"/>
          </w:tcPr>
          <w:p w14:paraId="672EFC80" w14:textId="77777777" w:rsidR="00734B08" w:rsidRPr="00330E24" w:rsidRDefault="00734B08" w:rsidP="00755DE5">
            <w:pPr>
              <w:spacing w:line="360" w:lineRule="auto"/>
              <w:rPr>
                <w:sz w:val="20"/>
                <w:szCs w:val="20"/>
              </w:rPr>
            </w:pPr>
            <w:r w:rsidRPr="00330E24">
              <w:rPr>
                <w:sz w:val="20"/>
                <w:szCs w:val="20"/>
              </w:rPr>
              <w:t>176 (29.0%)</w:t>
            </w:r>
          </w:p>
        </w:tc>
        <w:tc>
          <w:tcPr>
            <w:tcW w:w="1418" w:type="dxa"/>
          </w:tcPr>
          <w:p w14:paraId="1099B370" w14:textId="77777777" w:rsidR="00734B08" w:rsidRPr="00330E24" w:rsidRDefault="00734B08" w:rsidP="00755DE5">
            <w:pPr>
              <w:spacing w:line="360" w:lineRule="auto"/>
              <w:rPr>
                <w:sz w:val="20"/>
                <w:szCs w:val="20"/>
              </w:rPr>
            </w:pPr>
            <w:r w:rsidRPr="00330E24">
              <w:rPr>
                <w:sz w:val="20"/>
                <w:szCs w:val="20"/>
              </w:rPr>
              <w:t>489 (47.7%)</w:t>
            </w:r>
          </w:p>
        </w:tc>
        <w:tc>
          <w:tcPr>
            <w:tcW w:w="1479" w:type="dxa"/>
          </w:tcPr>
          <w:p w14:paraId="7385899B" w14:textId="77777777" w:rsidR="00734B08" w:rsidRPr="00330E24" w:rsidRDefault="00734B08" w:rsidP="00755DE5">
            <w:pPr>
              <w:spacing w:line="360" w:lineRule="auto"/>
              <w:rPr>
                <w:sz w:val="20"/>
                <w:szCs w:val="20"/>
              </w:rPr>
            </w:pPr>
          </w:p>
        </w:tc>
      </w:tr>
      <w:tr w:rsidR="00734B08" w:rsidRPr="00330E24" w14:paraId="0DA1FD51" w14:textId="77777777" w:rsidTr="00CC0E8C">
        <w:tc>
          <w:tcPr>
            <w:tcW w:w="4077" w:type="dxa"/>
          </w:tcPr>
          <w:p w14:paraId="557C1D72" w14:textId="77777777" w:rsidR="00734B08" w:rsidRPr="00330E24" w:rsidRDefault="00734B08" w:rsidP="00755DE5">
            <w:pPr>
              <w:spacing w:line="360" w:lineRule="auto"/>
              <w:ind w:left="426"/>
              <w:rPr>
                <w:i/>
                <w:sz w:val="20"/>
                <w:szCs w:val="20"/>
              </w:rPr>
            </w:pPr>
            <w:r w:rsidRPr="00330E24">
              <w:rPr>
                <w:i/>
                <w:sz w:val="20"/>
                <w:szCs w:val="20"/>
              </w:rPr>
              <w:t>No</w:t>
            </w:r>
          </w:p>
        </w:tc>
        <w:tc>
          <w:tcPr>
            <w:tcW w:w="851" w:type="dxa"/>
          </w:tcPr>
          <w:p w14:paraId="15828CDC" w14:textId="77777777" w:rsidR="00734B08" w:rsidRPr="00330E24" w:rsidRDefault="00734B08" w:rsidP="00755DE5">
            <w:pPr>
              <w:spacing w:line="360" w:lineRule="auto"/>
              <w:rPr>
                <w:sz w:val="20"/>
                <w:szCs w:val="20"/>
              </w:rPr>
            </w:pPr>
          </w:p>
        </w:tc>
        <w:tc>
          <w:tcPr>
            <w:tcW w:w="1417" w:type="dxa"/>
          </w:tcPr>
          <w:p w14:paraId="4C62A3B8" w14:textId="77777777" w:rsidR="00734B08" w:rsidRPr="00330E24" w:rsidRDefault="00734B08" w:rsidP="00755DE5">
            <w:pPr>
              <w:spacing w:line="360" w:lineRule="auto"/>
              <w:rPr>
                <w:sz w:val="20"/>
                <w:szCs w:val="20"/>
              </w:rPr>
            </w:pPr>
            <w:r w:rsidRPr="00330E24">
              <w:rPr>
                <w:sz w:val="20"/>
                <w:szCs w:val="20"/>
              </w:rPr>
              <w:t>135 (22.2%)</w:t>
            </w:r>
          </w:p>
        </w:tc>
        <w:tc>
          <w:tcPr>
            <w:tcW w:w="1418" w:type="dxa"/>
          </w:tcPr>
          <w:p w14:paraId="7F2FB4D6" w14:textId="77777777" w:rsidR="00734B08" w:rsidRPr="00330E24" w:rsidRDefault="00734B08" w:rsidP="00755DE5">
            <w:pPr>
              <w:spacing w:line="360" w:lineRule="auto"/>
              <w:rPr>
                <w:sz w:val="20"/>
                <w:szCs w:val="20"/>
              </w:rPr>
            </w:pPr>
            <w:r w:rsidRPr="00330E24">
              <w:rPr>
                <w:sz w:val="20"/>
                <w:szCs w:val="20"/>
              </w:rPr>
              <w:t>178 (17.4%)</w:t>
            </w:r>
          </w:p>
        </w:tc>
        <w:tc>
          <w:tcPr>
            <w:tcW w:w="1479" w:type="dxa"/>
          </w:tcPr>
          <w:p w14:paraId="643984A1" w14:textId="77777777" w:rsidR="00734B08" w:rsidRPr="00330E24" w:rsidRDefault="00734B08" w:rsidP="00755DE5">
            <w:pPr>
              <w:spacing w:line="360" w:lineRule="auto"/>
              <w:rPr>
                <w:sz w:val="20"/>
                <w:szCs w:val="20"/>
              </w:rPr>
            </w:pPr>
          </w:p>
        </w:tc>
      </w:tr>
      <w:tr w:rsidR="00734B08" w:rsidRPr="00330E24" w14:paraId="7C21AD56" w14:textId="77777777" w:rsidTr="00CC0E8C">
        <w:tc>
          <w:tcPr>
            <w:tcW w:w="4077" w:type="dxa"/>
          </w:tcPr>
          <w:p w14:paraId="1A7FC453" w14:textId="77777777" w:rsidR="00734B08" w:rsidRPr="00330E24" w:rsidRDefault="00734B08" w:rsidP="00755DE5">
            <w:pPr>
              <w:spacing w:line="360" w:lineRule="auto"/>
              <w:rPr>
                <w:sz w:val="20"/>
                <w:szCs w:val="20"/>
              </w:rPr>
            </w:pPr>
            <w:r w:rsidRPr="00330E24">
              <w:rPr>
                <w:sz w:val="20"/>
                <w:szCs w:val="20"/>
              </w:rPr>
              <w:t>Preoperative deformity</w:t>
            </w:r>
          </w:p>
        </w:tc>
        <w:tc>
          <w:tcPr>
            <w:tcW w:w="851" w:type="dxa"/>
          </w:tcPr>
          <w:p w14:paraId="329B6AF6" w14:textId="77777777" w:rsidR="00734B08" w:rsidRPr="00330E24" w:rsidRDefault="00734B08" w:rsidP="00755DE5">
            <w:pPr>
              <w:spacing w:line="360" w:lineRule="auto"/>
              <w:rPr>
                <w:sz w:val="20"/>
                <w:szCs w:val="20"/>
              </w:rPr>
            </w:pPr>
            <w:r w:rsidRPr="00330E24">
              <w:rPr>
                <w:sz w:val="20"/>
                <w:szCs w:val="20"/>
              </w:rPr>
              <w:t>51.6%</w:t>
            </w:r>
          </w:p>
        </w:tc>
        <w:tc>
          <w:tcPr>
            <w:tcW w:w="1417" w:type="dxa"/>
          </w:tcPr>
          <w:p w14:paraId="0F632BCC" w14:textId="77777777" w:rsidR="00734B08" w:rsidRPr="00330E24" w:rsidRDefault="00734B08" w:rsidP="00755DE5">
            <w:pPr>
              <w:spacing w:line="360" w:lineRule="auto"/>
              <w:rPr>
                <w:sz w:val="20"/>
                <w:szCs w:val="20"/>
              </w:rPr>
            </w:pPr>
          </w:p>
        </w:tc>
        <w:tc>
          <w:tcPr>
            <w:tcW w:w="1418" w:type="dxa"/>
          </w:tcPr>
          <w:p w14:paraId="6A93EF13" w14:textId="77777777" w:rsidR="00734B08" w:rsidRPr="00330E24" w:rsidRDefault="00734B08" w:rsidP="00755DE5">
            <w:pPr>
              <w:spacing w:line="360" w:lineRule="auto"/>
              <w:rPr>
                <w:sz w:val="20"/>
                <w:szCs w:val="20"/>
              </w:rPr>
            </w:pPr>
          </w:p>
        </w:tc>
        <w:tc>
          <w:tcPr>
            <w:tcW w:w="1479" w:type="dxa"/>
          </w:tcPr>
          <w:p w14:paraId="48478E0F" w14:textId="77777777" w:rsidR="00734B08" w:rsidRPr="00330E24" w:rsidRDefault="00734B08" w:rsidP="00755DE5">
            <w:pPr>
              <w:spacing w:line="360" w:lineRule="auto"/>
              <w:rPr>
                <w:sz w:val="20"/>
                <w:szCs w:val="20"/>
              </w:rPr>
            </w:pPr>
            <w:r w:rsidRPr="00330E24">
              <w:rPr>
                <w:sz w:val="20"/>
                <w:szCs w:val="20"/>
              </w:rPr>
              <w:t>36.5%</w:t>
            </w:r>
          </w:p>
        </w:tc>
      </w:tr>
      <w:tr w:rsidR="00734B08" w:rsidRPr="00330E24" w14:paraId="32DFC275" w14:textId="77777777" w:rsidTr="00CC0E8C">
        <w:tc>
          <w:tcPr>
            <w:tcW w:w="4077" w:type="dxa"/>
          </w:tcPr>
          <w:p w14:paraId="3303BEEB" w14:textId="77777777" w:rsidR="00734B08" w:rsidRPr="00330E24" w:rsidRDefault="00734B08" w:rsidP="00755DE5">
            <w:pPr>
              <w:spacing w:line="360" w:lineRule="auto"/>
              <w:ind w:left="426"/>
              <w:rPr>
                <w:sz w:val="20"/>
                <w:szCs w:val="20"/>
              </w:rPr>
            </w:pPr>
            <w:r w:rsidRPr="00330E24">
              <w:rPr>
                <w:sz w:val="20"/>
                <w:szCs w:val="20"/>
              </w:rPr>
              <w:t>Normal</w:t>
            </w:r>
          </w:p>
        </w:tc>
        <w:tc>
          <w:tcPr>
            <w:tcW w:w="851" w:type="dxa"/>
          </w:tcPr>
          <w:p w14:paraId="31C00ED2" w14:textId="77777777" w:rsidR="00734B08" w:rsidRPr="00330E24" w:rsidRDefault="00734B08" w:rsidP="00755DE5">
            <w:pPr>
              <w:spacing w:line="360" w:lineRule="auto"/>
              <w:rPr>
                <w:sz w:val="20"/>
                <w:szCs w:val="20"/>
              </w:rPr>
            </w:pPr>
          </w:p>
        </w:tc>
        <w:tc>
          <w:tcPr>
            <w:tcW w:w="1417" w:type="dxa"/>
          </w:tcPr>
          <w:p w14:paraId="300552C6" w14:textId="77777777" w:rsidR="00734B08" w:rsidRPr="00330E24" w:rsidRDefault="00734B08" w:rsidP="00755DE5">
            <w:pPr>
              <w:spacing w:line="360" w:lineRule="auto"/>
              <w:rPr>
                <w:sz w:val="20"/>
                <w:szCs w:val="20"/>
              </w:rPr>
            </w:pPr>
            <w:r w:rsidRPr="00330E24">
              <w:rPr>
                <w:sz w:val="20"/>
                <w:szCs w:val="20"/>
              </w:rPr>
              <w:t>75 (12.3%)</w:t>
            </w:r>
          </w:p>
        </w:tc>
        <w:tc>
          <w:tcPr>
            <w:tcW w:w="1418" w:type="dxa"/>
          </w:tcPr>
          <w:p w14:paraId="57455084" w14:textId="77777777" w:rsidR="00734B08" w:rsidRPr="00330E24" w:rsidRDefault="00734B08" w:rsidP="00755DE5">
            <w:pPr>
              <w:spacing w:line="360" w:lineRule="auto"/>
              <w:rPr>
                <w:sz w:val="20"/>
                <w:szCs w:val="20"/>
              </w:rPr>
            </w:pPr>
            <w:r w:rsidRPr="00330E24">
              <w:rPr>
                <w:sz w:val="20"/>
                <w:szCs w:val="20"/>
              </w:rPr>
              <w:t>102 (10.0%)</w:t>
            </w:r>
          </w:p>
        </w:tc>
        <w:tc>
          <w:tcPr>
            <w:tcW w:w="1479" w:type="dxa"/>
          </w:tcPr>
          <w:p w14:paraId="192EC8F3" w14:textId="77777777" w:rsidR="00734B08" w:rsidRPr="00330E24" w:rsidRDefault="00734B08" w:rsidP="00755DE5">
            <w:pPr>
              <w:spacing w:line="360" w:lineRule="auto"/>
              <w:rPr>
                <w:sz w:val="20"/>
                <w:szCs w:val="20"/>
              </w:rPr>
            </w:pPr>
          </w:p>
        </w:tc>
      </w:tr>
      <w:tr w:rsidR="00734B08" w:rsidRPr="00330E24" w14:paraId="560E214C" w14:textId="77777777" w:rsidTr="00CC0E8C">
        <w:tc>
          <w:tcPr>
            <w:tcW w:w="4077" w:type="dxa"/>
          </w:tcPr>
          <w:p w14:paraId="4D33D47A" w14:textId="77777777" w:rsidR="00734B08" w:rsidRPr="00330E24" w:rsidRDefault="00734B08" w:rsidP="00755DE5">
            <w:pPr>
              <w:spacing w:line="360" w:lineRule="auto"/>
              <w:ind w:left="426"/>
              <w:rPr>
                <w:sz w:val="20"/>
                <w:szCs w:val="20"/>
              </w:rPr>
            </w:pPr>
            <w:r w:rsidRPr="00330E24">
              <w:rPr>
                <w:sz w:val="20"/>
                <w:szCs w:val="20"/>
              </w:rPr>
              <w:t>Valgus</w:t>
            </w:r>
          </w:p>
        </w:tc>
        <w:tc>
          <w:tcPr>
            <w:tcW w:w="851" w:type="dxa"/>
          </w:tcPr>
          <w:p w14:paraId="586B1B38" w14:textId="77777777" w:rsidR="00734B08" w:rsidRPr="00330E24" w:rsidRDefault="00734B08" w:rsidP="00755DE5">
            <w:pPr>
              <w:spacing w:line="360" w:lineRule="auto"/>
              <w:rPr>
                <w:sz w:val="20"/>
                <w:szCs w:val="20"/>
              </w:rPr>
            </w:pPr>
          </w:p>
        </w:tc>
        <w:tc>
          <w:tcPr>
            <w:tcW w:w="1417" w:type="dxa"/>
          </w:tcPr>
          <w:p w14:paraId="20001773" w14:textId="77777777" w:rsidR="00734B08" w:rsidRPr="00330E24" w:rsidRDefault="00734B08" w:rsidP="00755DE5">
            <w:pPr>
              <w:spacing w:line="360" w:lineRule="auto"/>
              <w:rPr>
                <w:sz w:val="20"/>
                <w:szCs w:val="20"/>
              </w:rPr>
            </w:pPr>
            <w:r w:rsidRPr="00330E24">
              <w:rPr>
                <w:sz w:val="20"/>
                <w:szCs w:val="20"/>
              </w:rPr>
              <w:t>93 (15.3%)</w:t>
            </w:r>
          </w:p>
        </w:tc>
        <w:tc>
          <w:tcPr>
            <w:tcW w:w="1418" w:type="dxa"/>
          </w:tcPr>
          <w:p w14:paraId="3E906407" w14:textId="77777777" w:rsidR="00734B08" w:rsidRPr="00330E24" w:rsidRDefault="00734B08" w:rsidP="00755DE5">
            <w:pPr>
              <w:spacing w:line="360" w:lineRule="auto"/>
              <w:rPr>
                <w:sz w:val="20"/>
                <w:szCs w:val="20"/>
              </w:rPr>
            </w:pPr>
            <w:r w:rsidRPr="00330E24">
              <w:rPr>
                <w:sz w:val="20"/>
                <w:szCs w:val="20"/>
              </w:rPr>
              <w:t>105 (10.2%)</w:t>
            </w:r>
          </w:p>
        </w:tc>
        <w:tc>
          <w:tcPr>
            <w:tcW w:w="1479" w:type="dxa"/>
          </w:tcPr>
          <w:p w14:paraId="445A44CC" w14:textId="77777777" w:rsidR="00734B08" w:rsidRPr="00330E24" w:rsidRDefault="00734B08" w:rsidP="00755DE5">
            <w:pPr>
              <w:spacing w:line="360" w:lineRule="auto"/>
              <w:rPr>
                <w:sz w:val="20"/>
                <w:szCs w:val="20"/>
              </w:rPr>
            </w:pPr>
          </w:p>
        </w:tc>
      </w:tr>
      <w:tr w:rsidR="00734B08" w:rsidRPr="00330E24" w14:paraId="752A80F6" w14:textId="77777777" w:rsidTr="00CC0E8C">
        <w:tc>
          <w:tcPr>
            <w:tcW w:w="4077" w:type="dxa"/>
          </w:tcPr>
          <w:p w14:paraId="77203C9E" w14:textId="77777777" w:rsidR="00734B08" w:rsidRPr="00330E24" w:rsidRDefault="00734B08" w:rsidP="00755DE5">
            <w:pPr>
              <w:spacing w:line="360" w:lineRule="auto"/>
              <w:ind w:left="426"/>
              <w:rPr>
                <w:sz w:val="20"/>
                <w:szCs w:val="20"/>
              </w:rPr>
            </w:pPr>
            <w:r w:rsidRPr="00330E24">
              <w:rPr>
                <w:sz w:val="20"/>
                <w:szCs w:val="20"/>
              </w:rPr>
              <w:t>Varus</w:t>
            </w:r>
          </w:p>
        </w:tc>
        <w:tc>
          <w:tcPr>
            <w:tcW w:w="851" w:type="dxa"/>
          </w:tcPr>
          <w:p w14:paraId="2AC27BB3" w14:textId="77777777" w:rsidR="00734B08" w:rsidRPr="00330E24" w:rsidRDefault="00734B08" w:rsidP="00755DE5">
            <w:pPr>
              <w:spacing w:line="360" w:lineRule="auto"/>
              <w:rPr>
                <w:sz w:val="20"/>
                <w:szCs w:val="20"/>
              </w:rPr>
            </w:pPr>
          </w:p>
        </w:tc>
        <w:tc>
          <w:tcPr>
            <w:tcW w:w="1417" w:type="dxa"/>
          </w:tcPr>
          <w:p w14:paraId="02105713" w14:textId="77777777" w:rsidR="00734B08" w:rsidRPr="00330E24" w:rsidRDefault="00734B08" w:rsidP="00755DE5">
            <w:pPr>
              <w:spacing w:line="360" w:lineRule="auto"/>
              <w:rPr>
                <w:sz w:val="20"/>
                <w:szCs w:val="20"/>
              </w:rPr>
            </w:pPr>
            <w:r w:rsidRPr="00330E24">
              <w:rPr>
                <w:sz w:val="20"/>
                <w:szCs w:val="20"/>
              </w:rPr>
              <w:t>126 (20.7%)</w:t>
            </w:r>
          </w:p>
        </w:tc>
        <w:tc>
          <w:tcPr>
            <w:tcW w:w="1418" w:type="dxa"/>
          </w:tcPr>
          <w:p w14:paraId="47E92D99" w14:textId="77777777" w:rsidR="00734B08" w:rsidRPr="00330E24" w:rsidRDefault="00734B08" w:rsidP="00755DE5">
            <w:pPr>
              <w:spacing w:line="360" w:lineRule="auto"/>
              <w:rPr>
                <w:sz w:val="20"/>
                <w:szCs w:val="20"/>
              </w:rPr>
            </w:pPr>
            <w:r w:rsidRPr="00330E24">
              <w:rPr>
                <w:sz w:val="20"/>
                <w:szCs w:val="20"/>
              </w:rPr>
              <w:t>444 (43.3%)</w:t>
            </w:r>
          </w:p>
        </w:tc>
        <w:tc>
          <w:tcPr>
            <w:tcW w:w="1479" w:type="dxa"/>
          </w:tcPr>
          <w:p w14:paraId="57871B2D" w14:textId="77777777" w:rsidR="00734B08" w:rsidRPr="00330E24" w:rsidRDefault="00734B08" w:rsidP="00755DE5">
            <w:pPr>
              <w:spacing w:line="360" w:lineRule="auto"/>
              <w:rPr>
                <w:sz w:val="20"/>
                <w:szCs w:val="20"/>
              </w:rPr>
            </w:pPr>
          </w:p>
        </w:tc>
      </w:tr>
      <w:tr w:rsidR="00734B08" w:rsidRPr="00330E24" w14:paraId="61340FBF" w14:textId="77777777" w:rsidTr="00CC0E8C">
        <w:tc>
          <w:tcPr>
            <w:tcW w:w="4077" w:type="dxa"/>
          </w:tcPr>
          <w:p w14:paraId="7AA2419E" w14:textId="77777777" w:rsidR="00734B08" w:rsidRPr="00330E24" w:rsidRDefault="00734B08" w:rsidP="00755DE5">
            <w:pPr>
              <w:spacing w:line="360" w:lineRule="auto"/>
              <w:rPr>
                <w:sz w:val="20"/>
                <w:szCs w:val="20"/>
              </w:rPr>
            </w:pPr>
            <w:r w:rsidRPr="00330E24">
              <w:rPr>
                <w:sz w:val="20"/>
                <w:szCs w:val="20"/>
              </w:rPr>
              <w:t>ACL</w:t>
            </w:r>
          </w:p>
        </w:tc>
        <w:tc>
          <w:tcPr>
            <w:tcW w:w="851" w:type="dxa"/>
          </w:tcPr>
          <w:p w14:paraId="3DBC4C1A" w14:textId="77777777" w:rsidR="00734B08" w:rsidRPr="00330E24" w:rsidRDefault="00734B08" w:rsidP="00755DE5">
            <w:pPr>
              <w:spacing w:line="360" w:lineRule="auto"/>
              <w:rPr>
                <w:sz w:val="20"/>
                <w:szCs w:val="20"/>
              </w:rPr>
            </w:pPr>
            <w:r w:rsidRPr="00330E24">
              <w:rPr>
                <w:sz w:val="20"/>
                <w:szCs w:val="20"/>
              </w:rPr>
              <w:t>8.9%</w:t>
            </w:r>
          </w:p>
        </w:tc>
        <w:tc>
          <w:tcPr>
            <w:tcW w:w="1417" w:type="dxa"/>
          </w:tcPr>
          <w:p w14:paraId="7BC0451A" w14:textId="77777777" w:rsidR="00734B08" w:rsidRPr="00330E24" w:rsidRDefault="00734B08" w:rsidP="00755DE5">
            <w:pPr>
              <w:spacing w:line="360" w:lineRule="auto"/>
              <w:rPr>
                <w:sz w:val="20"/>
                <w:szCs w:val="20"/>
              </w:rPr>
            </w:pPr>
          </w:p>
        </w:tc>
        <w:tc>
          <w:tcPr>
            <w:tcW w:w="1418" w:type="dxa"/>
          </w:tcPr>
          <w:p w14:paraId="1A27F779" w14:textId="77777777" w:rsidR="00734B08" w:rsidRPr="00330E24" w:rsidRDefault="00734B08" w:rsidP="00755DE5">
            <w:pPr>
              <w:spacing w:line="360" w:lineRule="auto"/>
              <w:rPr>
                <w:sz w:val="20"/>
                <w:szCs w:val="20"/>
              </w:rPr>
            </w:pPr>
          </w:p>
        </w:tc>
        <w:tc>
          <w:tcPr>
            <w:tcW w:w="1479" w:type="dxa"/>
          </w:tcPr>
          <w:p w14:paraId="0A4DAEB5" w14:textId="77777777" w:rsidR="00734B08" w:rsidRPr="00330E24" w:rsidRDefault="00734B08" w:rsidP="00755DE5">
            <w:pPr>
              <w:spacing w:line="360" w:lineRule="auto"/>
              <w:rPr>
                <w:sz w:val="20"/>
                <w:szCs w:val="20"/>
              </w:rPr>
            </w:pPr>
            <w:r w:rsidRPr="00330E24">
              <w:rPr>
                <w:sz w:val="20"/>
                <w:szCs w:val="20"/>
              </w:rPr>
              <w:t>34.7%</w:t>
            </w:r>
          </w:p>
        </w:tc>
      </w:tr>
      <w:tr w:rsidR="00734B08" w:rsidRPr="00330E24" w14:paraId="151C2C86" w14:textId="77777777" w:rsidTr="00CC0E8C">
        <w:tc>
          <w:tcPr>
            <w:tcW w:w="4077" w:type="dxa"/>
          </w:tcPr>
          <w:p w14:paraId="254D02DB" w14:textId="77777777" w:rsidR="00734B08" w:rsidRPr="00330E24" w:rsidRDefault="00734B08" w:rsidP="00755DE5">
            <w:pPr>
              <w:spacing w:line="360" w:lineRule="auto"/>
              <w:ind w:left="426"/>
              <w:rPr>
                <w:sz w:val="20"/>
                <w:szCs w:val="20"/>
              </w:rPr>
            </w:pPr>
            <w:r w:rsidRPr="00330E24">
              <w:rPr>
                <w:sz w:val="20"/>
                <w:szCs w:val="20"/>
              </w:rPr>
              <w:t>Intact</w:t>
            </w:r>
          </w:p>
        </w:tc>
        <w:tc>
          <w:tcPr>
            <w:tcW w:w="851" w:type="dxa"/>
          </w:tcPr>
          <w:p w14:paraId="167357B0" w14:textId="77777777" w:rsidR="00734B08" w:rsidRPr="00330E24" w:rsidRDefault="00734B08" w:rsidP="00755DE5">
            <w:pPr>
              <w:spacing w:line="360" w:lineRule="auto"/>
              <w:rPr>
                <w:sz w:val="20"/>
                <w:szCs w:val="20"/>
              </w:rPr>
            </w:pPr>
          </w:p>
        </w:tc>
        <w:tc>
          <w:tcPr>
            <w:tcW w:w="1417" w:type="dxa"/>
          </w:tcPr>
          <w:p w14:paraId="61F7C364" w14:textId="77777777" w:rsidR="00734B08" w:rsidRPr="00330E24" w:rsidRDefault="00734B08" w:rsidP="00755DE5">
            <w:pPr>
              <w:spacing w:line="360" w:lineRule="auto"/>
              <w:rPr>
                <w:sz w:val="20"/>
                <w:szCs w:val="20"/>
              </w:rPr>
            </w:pPr>
            <w:r w:rsidRPr="00330E24">
              <w:rPr>
                <w:sz w:val="20"/>
                <w:szCs w:val="20"/>
              </w:rPr>
              <w:t>419 (68.9%)</w:t>
            </w:r>
          </w:p>
        </w:tc>
        <w:tc>
          <w:tcPr>
            <w:tcW w:w="1418" w:type="dxa"/>
          </w:tcPr>
          <w:p w14:paraId="790FC5F7" w14:textId="77777777" w:rsidR="00734B08" w:rsidRPr="00330E24" w:rsidRDefault="00734B08" w:rsidP="00755DE5">
            <w:pPr>
              <w:spacing w:line="360" w:lineRule="auto"/>
              <w:rPr>
                <w:sz w:val="20"/>
                <w:szCs w:val="20"/>
              </w:rPr>
            </w:pPr>
            <w:r w:rsidRPr="00330E24">
              <w:rPr>
                <w:sz w:val="20"/>
                <w:szCs w:val="20"/>
              </w:rPr>
              <w:t>513 (50.1%)</w:t>
            </w:r>
          </w:p>
        </w:tc>
        <w:tc>
          <w:tcPr>
            <w:tcW w:w="1479" w:type="dxa"/>
          </w:tcPr>
          <w:p w14:paraId="6D2A917C" w14:textId="77777777" w:rsidR="00734B08" w:rsidRPr="00330E24" w:rsidRDefault="00734B08" w:rsidP="00755DE5">
            <w:pPr>
              <w:spacing w:line="360" w:lineRule="auto"/>
              <w:rPr>
                <w:sz w:val="20"/>
                <w:szCs w:val="20"/>
              </w:rPr>
            </w:pPr>
          </w:p>
        </w:tc>
      </w:tr>
      <w:tr w:rsidR="00734B08" w:rsidRPr="00330E24" w14:paraId="778E169B" w14:textId="77777777" w:rsidTr="00CC0E8C">
        <w:tc>
          <w:tcPr>
            <w:tcW w:w="4077" w:type="dxa"/>
          </w:tcPr>
          <w:p w14:paraId="74E4C880" w14:textId="77777777" w:rsidR="00734B08" w:rsidRPr="00330E24" w:rsidRDefault="00734B08" w:rsidP="00755DE5">
            <w:pPr>
              <w:spacing w:line="360" w:lineRule="auto"/>
              <w:ind w:left="426"/>
              <w:rPr>
                <w:sz w:val="20"/>
                <w:szCs w:val="20"/>
              </w:rPr>
            </w:pPr>
            <w:r w:rsidRPr="00330E24">
              <w:rPr>
                <w:sz w:val="20"/>
                <w:szCs w:val="20"/>
              </w:rPr>
              <w:t>Damage</w:t>
            </w:r>
          </w:p>
        </w:tc>
        <w:tc>
          <w:tcPr>
            <w:tcW w:w="851" w:type="dxa"/>
          </w:tcPr>
          <w:p w14:paraId="07ECBCB5" w14:textId="77777777" w:rsidR="00734B08" w:rsidRPr="00330E24" w:rsidRDefault="00734B08" w:rsidP="00755DE5">
            <w:pPr>
              <w:spacing w:line="360" w:lineRule="auto"/>
              <w:rPr>
                <w:sz w:val="20"/>
                <w:szCs w:val="20"/>
              </w:rPr>
            </w:pPr>
          </w:p>
        </w:tc>
        <w:tc>
          <w:tcPr>
            <w:tcW w:w="1417" w:type="dxa"/>
          </w:tcPr>
          <w:p w14:paraId="201015F1" w14:textId="77777777" w:rsidR="00734B08" w:rsidRPr="00330E24" w:rsidRDefault="00734B08" w:rsidP="00755DE5">
            <w:pPr>
              <w:spacing w:line="360" w:lineRule="auto"/>
              <w:rPr>
                <w:sz w:val="20"/>
                <w:szCs w:val="20"/>
              </w:rPr>
            </w:pPr>
            <w:r w:rsidRPr="00330E24">
              <w:rPr>
                <w:sz w:val="20"/>
                <w:szCs w:val="20"/>
              </w:rPr>
              <w:t>123 (20.2%)</w:t>
            </w:r>
          </w:p>
        </w:tc>
        <w:tc>
          <w:tcPr>
            <w:tcW w:w="1418" w:type="dxa"/>
          </w:tcPr>
          <w:p w14:paraId="24267C25" w14:textId="77777777" w:rsidR="00734B08" w:rsidRPr="00330E24" w:rsidRDefault="00734B08" w:rsidP="00755DE5">
            <w:pPr>
              <w:spacing w:line="360" w:lineRule="auto"/>
              <w:rPr>
                <w:sz w:val="20"/>
                <w:szCs w:val="20"/>
              </w:rPr>
            </w:pPr>
            <w:r w:rsidRPr="00330E24">
              <w:rPr>
                <w:sz w:val="20"/>
                <w:szCs w:val="20"/>
              </w:rPr>
              <w:t>141 (13.8%)</w:t>
            </w:r>
          </w:p>
        </w:tc>
        <w:tc>
          <w:tcPr>
            <w:tcW w:w="1479" w:type="dxa"/>
          </w:tcPr>
          <w:p w14:paraId="737556C1" w14:textId="77777777" w:rsidR="00734B08" w:rsidRPr="00330E24" w:rsidRDefault="00734B08" w:rsidP="00755DE5">
            <w:pPr>
              <w:spacing w:line="360" w:lineRule="auto"/>
              <w:rPr>
                <w:sz w:val="20"/>
                <w:szCs w:val="20"/>
              </w:rPr>
            </w:pPr>
          </w:p>
        </w:tc>
      </w:tr>
      <w:tr w:rsidR="00734B08" w:rsidRPr="00330E24" w14:paraId="777B68E6" w14:textId="77777777" w:rsidTr="00CC0E8C">
        <w:tc>
          <w:tcPr>
            <w:tcW w:w="4077" w:type="dxa"/>
          </w:tcPr>
          <w:p w14:paraId="2106391D" w14:textId="77777777" w:rsidR="00734B08" w:rsidRPr="00330E24" w:rsidRDefault="00734B08" w:rsidP="00755DE5">
            <w:pPr>
              <w:spacing w:line="360" w:lineRule="auto"/>
              <w:ind w:left="426"/>
              <w:rPr>
                <w:sz w:val="20"/>
                <w:szCs w:val="20"/>
              </w:rPr>
            </w:pPr>
            <w:r w:rsidRPr="00330E24">
              <w:rPr>
                <w:sz w:val="20"/>
                <w:szCs w:val="20"/>
              </w:rPr>
              <w:t>Absent</w:t>
            </w:r>
          </w:p>
        </w:tc>
        <w:tc>
          <w:tcPr>
            <w:tcW w:w="851" w:type="dxa"/>
          </w:tcPr>
          <w:p w14:paraId="06C9CA4E" w14:textId="77777777" w:rsidR="00734B08" w:rsidRPr="00330E24" w:rsidRDefault="00734B08" w:rsidP="00755DE5">
            <w:pPr>
              <w:spacing w:line="360" w:lineRule="auto"/>
              <w:rPr>
                <w:sz w:val="20"/>
                <w:szCs w:val="20"/>
              </w:rPr>
            </w:pPr>
          </w:p>
        </w:tc>
        <w:tc>
          <w:tcPr>
            <w:tcW w:w="1417" w:type="dxa"/>
          </w:tcPr>
          <w:p w14:paraId="0662D1BB" w14:textId="77777777" w:rsidR="00734B08" w:rsidRPr="00330E24" w:rsidRDefault="00734B08" w:rsidP="00755DE5">
            <w:pPr>
              <w:spacing w:line="360" w:lineRule="auto"/>
              <w:rPr>
                <w:sz w:val="20"/>
                <w:szCs w:val="20"/>
              </w:rPr>
            </w:pPr>
            <w:r w:rsidRPr="00330E24">
              <w:rPr>
                <w:sz w:val="20"/>
                <w:szCs w:val="20"/>
              </w:rPr>
              <w:t>12 (2.0%)</w:t>
            </w:r>
          </w:p>
        </w:tc>
        <w:tc>
          <w:tcPr>
            <w:tcW w:w="1418" w:type="dxa"/>
          </w:tcPr>
          <w:p w14:paraId="181499AD" w14:textId="77777777" w:rsidR="00734B08" w:rsidRPr="00330E24" w:rsidRDefault="00734B08" w:rsidP="00755DE5">
            <w:pPr>
              <w:spacing w:line="360" w:lineRule="auto"/>
              <w:rPr>
                <w:sz w:val="20"/>
                <w:szCs w:val="20"/>
              </w:rPr>
            </w:pPr>
            <w:r w:rsidRPr="00330E24">
              <w:rPr>
                <w:sz w:val="20"/>
                <w:szCs w:val="20"/>
              </w:rPr>
              <w:t>15 (1.5%)</w:t>
            </w:r>
          </w:p>
        </w:tc>
        <w:tc>
          <w:tcPr>
            <w:tcW w:w="1479" w:type="dxa"/>
          </w:tcPr>
          <w:p w14:paraId="695831CD" w14:textId="77777777" w:rsidR="00734B08" w:rsidRPr="00330E24" w:rsidRDefault="00734B08" w:rsidP="00755DE5">
            <w:pPr>
              <w:spacing w:line="360" w:lineRule="auto"/>
              <w:rPr>
                <w:sz w:val="20"/>
                <w:szCs w:val="20"/>
              </w:rPr>
            </w:pPr>
          </w:p>
        </w:tc>
      </w:tr>
      <w:tr w:rsidR="00734B08" w:rsidRPr="00330E24" w14:paraId="0AF564D8" w14:textId="77777777" w:rsidTr="00CC0E8C">
        <w:tc>
          <w:tcPr>
            <w:tcW w:w="9242" w:type="dxa"/>
            <w:gridSpan w:val="5"/>
          </w:tcPr>
          <w:p w14:paraId="5474412E" w14:textId="77777777" w:rsidR="00734B08" w:rsidRPr="00330E24" w:rsidRDefault="00734B08" w:rsidP="00755DE5">
            <w:pPr>
              <w:spacing w:line="360" w:lineRule="auto"/>
              <w:rPr>
                <w:sz w:val="20"/>
                <w:szCs w:val="20"/>
              </w:rPr>
            </w:pPr>
            <w:r w:rsidRPr="00330E24">
              <w:rPr>
                <w:sz w:val="20"/>
                <w:szCs w:val="20"/>
              </w:rPr>
              <w:t>New variable</w:t>
            </w:r>
          </w:p>
        </w:tc>
      </w:tr>
      <w:tr w:rsidR="00734B08" w:rsidRPr="00330E24" w14:paraId="60EA98AD" w14:textId="77777777" w:rsidTr="00CC0E8C">
        <w:tc>
          <w:tcPr>
            <w:tcW w:w="4077" w:type="dxa"/>
          </w:tcPr>
          <w:p w14:paraId="032A71DD" w14:textId="77777777" w:rsidR="00734B08" w:rsidRPr="00330E24" w:rsidRDefault="00734B08" w:rsidP="00755DE5">
            <w:pPr>
              <w:spacing w:line="360" w:lineRule="auto"/>
              <w:ind w:left="426"/>
              <w:rPr>
                <w:sz w:val="20"/>
                <w:szCs w:val="20"/>
              </w:rPr>
            </w:pPr>
            <w:r w:rsidRPr="00330E24">
              <w:rPr>
                <w:sz w:val="20"/>
                <w:szCs w:val="20"/>
              </w:rPr>
              <w:t>Mean C-reactive protein (sd)</w:t>
            </w:r>
          </w:p>
        </w:tc>
        <w:tc>
          <w:tcPr>
            <w:tcW w:w="851" w:type="dxa"/>
          </w:tcPr>
          <w:p w14:paraId="0E5ED207" w14:textId="77777777" w:rsidR="00734B08" w:rsidRPr="00330E24" w:rsidRDefault="00734B08" w:rsidP="00755DE5">
            <w:pPr>
              <w:spacing w:line="360" w:lineRule="auto"/>
              <w:rPr>
                <w:sz w:val="20"/>
                <w:szCs w:val="20"/>
              </w:rPr>
            </w:pPr>
            <w:r w:rsidRPr="00330E24">
              <w:rPr>
                <w:sz w:val="20"/>
                <w:szCs w:val="20"/>
              </w:rPr>
              <w:t>25.7%</w:t>
            </w:r>
          </w:p>
        </w:tc>
        <w:tc>
          <w:tcPr>
            <w:tcW w:w="1417" w:type="dxa"/>
          </w:tcPr>
          <w:p w14:paraId="66AC067F" w14:textId="77777777" w:rsidR="00734B08" w:rsidRPr="00330E24" w:rsidRDefault="00734B08" w:rsidP="00755DE5">
            <w:pPr>
              <w:spacing w:line="360" w:lineRule="auto"/>
              <w:rPr>
                <w:sz w:val="20"/>
                <w:szCs w:val="20"/>
              </w:rPr>
            </w:pPr>
            <w:r w:rsidRPr="00330E24">
              <w:rPr>
                <w:sz w:val="20"/>
                <w:szCs w:val="20"/>
              </w:rPr>
              <w:t>6.13 (12.37)</w:t>
            </w:r>
          </w:p>
        </w:tc>
        <w:tc>
          <w:tcPr>
            <w:tcW w:w="1418" w:type="dxa"/>
          </w:tcPr>
          <w:p w14:paraId="70823091" w14:textId="77777777" w:rsidR="00734B08" w:rsidRPr="00330E24" w:rsidRDefault="00734B08" w:rsidP="00755DE5">
            <w:pPr>
              <w:spacing w:line="360" w:lineRule="auto"/>
              <w:rPr>
                <w:sz w:val="20"/>
                <w:szCs w:val="20"/>
              </w:rPr>
            </w:pPr>
            <w:r w:rsidRPr="00330E24">
              <w:rPr>
                <w:sz w:val="20"/>
                <w:szCs w:val="20"/>
              </w:rPr>
              <w:t>5.90 (11.27)</w:t>
            </w:r>
          </w:p>
        </w:tc>
        <w:tc>
          <w:tcPr>
            <w:tcW w:w="1479" w:type="dxa"/>
          </w:tcPr>
          <w:p w14:paraId="4D8E233C" w14:textId="77777777" w:rsidR="00734B08" w:rsidRPr="00330E24" w:rsidRDefault="00734B08" w:rsidP="00755DE5">
            <w:pPr>
              <w:spacing w:line="360" w:lineRule="auto"/>
              <w:rPr>
                <w:sz w:val="20"/>
                <w:szCs w:val="20"/>
              </w:rPr>
            </w:pPr>
            <w:r w:rsidRPr="00330E24">
              <w:rPr>
                <w:sz w:val="20"/>
                <w:szCs w:val="20"/>
              </w:rPr>
              <w:t>37.6%</w:t>
            </w:r>
          </w:p>
        </w:tc>
      </w:tr>
    </w:tbl>
    <w:p w14:paraId="22F0038F" w14:textId="77777777" w:rsidR="00734B08" w:rsidRPr="001F024D" w:rsidRDefault="00734B08" w:rsidP="00755DE5">
      <w:pPr>
        <w:autoSpaceDE w:val="0"/>
        <w:autoSpaceDN w:val="0"/>
        <w:adjustRightInd w:val="0"/>
        <w:spacing w:line="360" w:lineRule="auto"/>
      </w:pPr>
    </w:p>
    <w:p w14:paraId="573223D1" w14:textId="77777777" w:rsidR="00D909D8" w:rsidRDefault="00D909D8" w:rsidP="00755DE5">
      <w:pPr>
        <w:autoSpaceDE w:val="0"/>
        <w:autoSpaceDN w:val="0"/>
        <w:adjustRightInd w:val="0"/>
        <w:spacing w:line="360" w:lineRule="auto"/>
      </w:pPr>
    </w:p>
    <w:p w14:paraId="6CC54F33" w14:textId="77777777" w:rsidR="00734B08" w:rsidRPr="00C866FA" w:rsidRDefault="00734B08" w:rsidP="00755DE5">
      <w:pPr>
        <w:autoSpaceDE w:val="0"/>
        <w:autoSpaceDN w:val="0"/>
        <w:adjustRightInd w:val="0"/>
        <w:spacing w:line="360" w:lineRule="auto"/>
      </w:pPr>
      <w:r w:rsidRPr="001F024D">
        <w:t xml:space="preserve">We also explored additional general patient factors, shown in </w:t>
      </w:r>
      <w:r w:rsidR="009743FD" w:rsidRPr="00C866FA">
        <w:rPr>
          <w:i/>
        </w:rPr>
        <w:fldChar w:fldCharType="begin"/>
      </w:r>
      <w:r w:rsidR="009743FD" w:rsidRPr="00C866FA">
        <w:rPr>
          <w:i/>
        </w:rPr>
        <w:instrText xml:space="preserve"> REF _Ref423520432 \h </w:instrText>
      </w:r>
      <w:r w:rsidR="000B52D4" w:rsidRPr="00C866FA">
        <w:rPr>
          <w:i/>
        </w:rPr>
        <w:instrText xml:space="preserve"> \* MERGEFORMAT </w:instrText>
      </w:r>
      <w:r w:rsidR="009743FD" w:rsidRPr="00C866FA">
        <w:rPr>
          <w:i/>
        </w:rPr>
      </w:r>
      <w:r w:rsidR="009743FD" w:rsidRPr="00C866FA">
        <w:rPr>
          <w:i/>
        </w:rPr>
        <w:fldChar w:fldCharType="separate"/>
      </w:r>
      <w:r w:rsidR="00377171" w:rsidRPr="00377171">
        <w:rPr>
          <w:i/>
        </w:rPr>
        <w:t xml:space="preserve">Table </w:t>
      </w:r>
      <w:r w:rsidR="00377171" w:rsidRPr="00377171">
        <w:rPr>
          <w:i/>
          <w:noProof/>
        </w:rPr>
        <w:t>84</w:t>
      </w:r>
      <w:r w:rsidR="009743FD" w:rsidRPr="00C866FA">
        <w:rPr>
          <w:i/>
        </w:rPr>
        <w:fldChar w:fldCharType="end"/>
      </w:r>
      <w:r w:rsidRPr="00C866FA">
        <w:t xml:space="preserve">. Again, the COASt Knee data set with 1025 records had more missing data than the 608 record data set. Our numerical exploration of the arthritis and examination variables, questionnaire scores and 12-month follow-up measures in the Knee data are presented in </w:t>
      </w:r>
      <w:r w:rsidR="007D4DF3" w:rsidRPr="007D4DF3">
        <w:rPr>
          <w:i/>
        </w:rPr>
        <w:fldChar w:fldCharType="begin"/>
      </w:r>
      <w:r w:rsidR="007D4DF3" w:rsidRPr="007D4DF3">
        <w:rPr>
          <w:i/>
        </w:rPr>
        <w:instrText xml:space="preserve"> REF _Ref426541187 \h  \* MERGEFORMAT </w:instrText>
      </w:r>
      <w:r w:rsidR="007D4DF3" w:rsidRPr="007D4DF3">
        <w:rPr>
          <w:i/>
        </w:rPr>
      </w:r>
      <w:r w:rsidR="007D4DF3" w:rsidRPr="007D4DF3">
        <w:rPr>
          <w:i/>
        </w:rPr>
        <w:fldChar w:fldCharType="separate"/>
      </w:r>
      <w:r w:rsidR="00377171" w:rsidRPr="00377171">
        <w:rPr>
          <w:i/>
        </w:rPr>
        <w:t xml:space="preserve">Table </w:t>
      </w:r>
      <w:r w:rsidR="00377171" w:rsidRPr="00377171">
        <w:rPr>
          <w:i/>
          <w:noProof/>
        </w:rPr>
        <w:t>107</w:t>
      </w:r>
      <w:r w:rsidR="007D4DF3" w:rsidRPr="007D4DF3">
        <w:rPr>
          <w:i/>
        </w:rPr>
        <w:fldChar w:fldCharType="end"/>
      </w:r>
      <w:r w:rsidR="00881F28" w:rsidRPr="00C866FA">
        <w:rPr>
          <w:i/>
        </w:rPr>
        <w:t xml:space="preserve"> </w:t>
      </w:r>
      <w:r w:rsidR="00881F28" w:rsidRPr="00394D3C">
        <w:t xml:space="preserve">and </w:t>
      </w:r>
      <w:r w:rsidR="007D4DF3" w:rsidRPr="007D4DF3">
        <w:rPr>
          <w:i/>
        </w:rPr>
        <w:fldChar w:fldCharType="begin"/>
      </w:r>
      <w:r w:rsidR="007D4DF3" w:rsidRPr="007D4DF3">
        <w:rPr>
          <w:i/>
        </w:rPr>
        <w:instrText xml:space="preserve"> REF _Ref426541193 \h  \* MERGEFORMAT </w:instrText>
      </w:r>
      <w:r w:rsidR="007D4DF3" w:rsidRPr="007D4DF3">
        <w:rPr>
          <w:i/>
        </w:rPr>
      </w:r>
      <w:r w:rsidR="007D4DF3" w:rsidRPr="007D4DF3">
        <w:rPr>
          <w:i/>
        </w:rPr>
        <w:fldChar w:fldCharType="separate"/>
      </w:r>
      <w:r w:rsidR="00377171" w:rsidRPr="00377171">
        <w:rPr>
          <w:i/>
        </w:rPr>
        <w:t xml:space="preserve">Table </w:t>
      </w:r>
      <w:r w:rsidR="00377171" w:rsidRPr="00377171">
        <w:rPr>
          <w:i/>
          <w:noProof/>
        </w:rPr>
        <w:t>108</w:t>
      </w:r>
      <w:r w:rsidR="007D4DF3" w:rsidRPr="007D4DF3">
        <w:rPr>
          <w:i/>
        </w:rPr>
        <w:fldChar w:fldCharType="end"/>
      </w:r>
      <w:r w:rsidR="007D4DF3">
        <w:rPr>
          <w:i/>
        </w:rPr>
        <w:t xml:space="preserve"> </w:t>
      </w:r>
      <w:r w:rsidR="00F1514D" w:rsidRPr="00394D3C">
        <w:rPr>
          <w:i/>
        </w:rPr>
        <w:t>(</w:t>
      </w:r>
      <w:r w:rsidRPr="00394D3C">
        <w:t>Appendix</w:t>
      </w:r>
      <w:r w:rsidR="00F1514D" w:rsidRPr="00C866FA">
        <w:t xml:space="preserve"> </w:t>
      </w:r>
      <w:r w:rsidR="00936AC1">
        <w:t>13</w:t>
      </w:r>
      <w:r w:rsidR="00F1514D" w:rsidRPr="00C866FA">
        <w:t>)</w:t>
      </w:r>
      <w:r w:rsidRPr="00C866FA">
        <w:t xml:space="preserve">. </w:t>
      </w:r>
    </w:p>
    <w:p w14:paraId="687C57F4" w14:textId="77777777" w:rsidR="00734B08" w:rsidRPr="00C866FA" w:rsidRDefault="00734B08" w:rsidP="00755DE5">
      <w:pPr>
        <w:spacing w:line="360" w:lineRule="auto"/>
      </w:pPr>
    </w:p>
    <w:p w14:paraId="0547125F" w14:textId="77777777" w:rsidR="00734B08" w:rsidRPr="000B52D4" w:rsidRDefault="009743FD" w:rsidP="00755DE5">
      <w:pPr>
        <w:pStyle w:val="Caption"/>
        <w:keepNext/>
        <w:spacing w:line="360" w:lineRule="auto"/>
        <w:rPr>
          <w:b w:val="0"/>
          <w:i/>
          <w:sz w:val="24"/>
          <w:szCs w:val="24"/>
        </w:rPr>
      </w:pPr>
      <w:bookmarkStart w:id="851" w:name="_Ref423520432"/>
      <w:bookmarkStart w:id="852" w:name="_Toc426467768"/>
      <w:bookmarkStart w:id="853" w:name="_Toc426724874"/>
      <w:bookmarkStart w:id="854" w:name="_Toc442343363"/>
      <w:r w:rsidRPr="00C866FA">
        <w:rPr>
          <w:b w:val="0"/>
          <w:i/>
          <w:sz w:val="24"/>
          <w:szCs w:val="24"/>
        </w:rPr>
        <w:t xml:space="preserve">Table </w:t>
      </w:r>
      <w:r w:rsidR="005014F5" w:rsidRPr="00C866FA">
        <w:rPr>
          <w:b w:val="0"/>
          <w:i/>
          <w:sz w:val="24"/>
          <w:szCs w:val="24"/>
        </w:rPr>
        <w:fldChar w:fldCharType="begin"/>
      </w:r>
      <w:r w:rsidR="005014F5" w:rsidRPr="00C866FA">
        <w:rPr>
          <w:b w:val="0"/>
          <w:i/>
          <w:sz w:val="24"/>
          <w:szCs w:val="24"/>
        </w:rPr>
        <w:instrText xml:space="preserve"> SEQ Table \* ARABIC </w:instrText>
      </w:r>
      <w:r w:rsidR="005014F5" w:rsidRPr="00C866FA">
        <w:rPr>
          <w:b w:val="0"/>
          <w:i/>
          <w:sz w:val="24"/>
          <w:szCs w:val="24"/>
        </w:rPr>
        <w:fldChar w:fldCharType="separate"/>
      </w:r>
      <w:r w:rsidR="00377171">
        <w:rPr>
          <w:b w:val="0"/>
          <w:i/>
          <w:noProof/>
          <w:sz w:val="24"/>
          <w:szCs w:val="24"/>
        </w:rPr>
        <w:t>84</w:t>
      </w:r>
      <w:r w:rsidR="005014F5" w:rsidRPr="00C866FA">
        <w:rPr>
          <w:b w:val="0"/>
          <w:i/>
          <w:noProof/>
          <w:sz w:val="24"/>
          <w:szCs w:val="24"/>
        </w:rPr>
        <w:fldChar w:fldCharType="end"/>
      </w:r>
      <w:bookmarkEnd w:id="851"/>
      <w:r w:rsidRPr="00C866FA">
        <w:rPr>
          <w:b w:val="0"/>
          <w:i/>
          <w:sz w:val="24"/>
          <w:szCs w:val="24"/>
        </w:rPr>
        <w:t>.</w:t>
      </w:r>
      <w:r w:rsidR="00734B08" w:rsidRPr="00C866FA">
        <w:rPr>
          <w:b w:val="0"/>
          <w:i/>
          <w:sz w:val="24"/>
          <w:szCs w:val="24"/>
        </w:rPr>
        <w:t xml:space="preserve"> Numerical description of the additional variables used that were not included in the COA</w:t>
      </w:r>
      <w:r w:rsidR="00734B08" w:rsidRPr="000B52D4">
        <w:rPr>
          <w:b w:val="0"/>
          <w:i/>
          <w:sz w:val="24"/>
          <w:szCs w:val="24"/>
        </w:rPr>
        <w:t>St Knee model (incomplete data sets, 608 and 1025 records)</w:t>
      </w:r>
      <w:bookmarkEnd w:id="852"/>
      <w:bookmarkEnd w:id="853"/>
      <w:bookmarkEnd w:id="854"/>
    </w:p>
    <w:tbl>
      <w:tblPr>
        <w:tblStyle w:val="Style1"/>
        <w:tblW w:w="0" w:type="auto"/>
        <w:tblLook w:val="04A0" w:firstRow="1" w:lastRow="0" w:firstColumn="1" w:lastColumn="0" w:noHBand="0" w:noVBand="1"/>
      </w:tblPr>
      <w:tblGrid>
        <w:gridCol w:w="3097"/>
        <w:gridCol w:w="1105"/>
        <w:gridCol w:w="1450"/>
        <w:gridCol w:w="1425"/>
        <w:gridCol w:w="1223"/>
      </w:tblGrid>
      <w:tr w:rsidR="00734B08" w:rsidRPr="004E4CBD" w14:paraId="73117BC4" w14:textId="77777777" w:rsidTr="0080773D">
        <w:trPr>
          <w:cnfStyle w:val="100000000000" w:firstRow="1" w:lastRow="0" w:firstColumn="0" w:lastColumn="0" w:oddVBand="0" w:evenVBand="0" w:oddHBand="0" w:evenHBand="0" w:firstRowFirstColumn="0" w:firstRowLastColumn="0" w:lastRowFirstColumn="0" w:lastRowLastColumn="0"/>
        </w:trPr>
        <w:tc>
          <w:tcPr>
            <w:tcW w:w="3097" w:type="dxa"/>
          </w:tcPr>
          <w:p w14:paraId="12987B1D" w14:textId="77777777" w:rsidR="00734B08" w:rsidRPr="004E4CBD" w:rsidRDefault="00734B08" w:rsidP="00755DE5">
            <w:pPr>
              <w:spacing w:line="360" w:lineRule="auto"/>
              <w:rPr>
                <w:b w:val="0"/>
                <w:sz w:val="20"/>
                <w:szCs w:val="20"/>
              </w:rPr>
            </w:pPr>
            <w:r w:rsidRPr="004E4CBD">
              <w:rPr>
                <w:b w:val="0"/>
                <w:sz w:val="20"/>
                <w:szCs w:val="20"/>
              </w:rPr>
              <w:t>Variable</w:t>
            </w:r>
          </w:p>
        </w:tc>
        <w:tc>
          <w:tcPr>
            <w:tcW w:w="2555" w:type="dxa"/>
            <w:gridSpan w:val="2"/>
          </w:tcPr>
          <w:p w14:paraId="7EB7CEA3" w14:textId="77777777" w:rsidR="00734B08" w:rsidRPr="004E4CBD" w:rsidRDefault="00734B08" w:rsidP="00755DE5">
            <w:pPr>
              <w:spacing w:line="360" w:lineRule="auto"/>
              <w:rPr>
                <w:b w:val="0"/>
                <w:sz w:val="20"/>
                <w:szCs w:val="20"/>
              </w:rPr>
            </w:pPr>
            <w:r w:rsidRPr="004E4CBD">
              <w:rPr>
                <w:b w:val="0"/>
                <w:sz w:val="20"/>
                <w:szCs w:val="20"/>
              </w:rPr>
              <w:t>Incomplete data</w:t>
            </w:r>
          </w:p>
          <w:p w14:paraId="6C7F51E0" w14:textId="77777777" w:rsidR="00734B08" w:rsidRPr="004E4CBD" w:rsidRDefault="00734B08" w:rsidP="00755DE5">
            <w:pPr>
              <w:spacing w:line="360" w:lineRule="auto"/>
              <w:rPr>
                <w:b w:val="0"/>
                <w:sz w:val="20"/>
                <w:szCs w:val="20"/>
              </w:rPr>
            </w:pPr>
            <w:r w:rsidRPr="004E4CBD">
              <w:rPr>
                <w:b w:val="0"/>
                <w:sz w:val="20"/>
                <w:szCs w:val="20"/>
              </w:rPr>
              <w:t>(n=608)</w:t>
            </w:r>
          </w:p>
        </w:tc>
        <w:tc>
          <w:tcPr>
            <w:tcW w:w="2648" w:type="dxa"/>
            <w:gridSpan w:val="2"/>
          </w:tcPr>
          <w:p w14:paraId="6B74F895" w14:textId="77777777" w:rsidR="00734B08" w:rsidRPr="004E4CBD" w:rsidRDefault="00734B08" w:rsidP="00755DE5">
            <w:pPr>
              <w:spacing w:line="360" w:lineRule="auto"/>
              <w:rPr>
                <w:b w:val="0"/>
                <w:sz w:val="20"/>
                <w:szCs w:val="20"/>
              </w:rPr>
            </w:pPr>
            <w:r w:rsidRPr="004E4CBD">
              <w:rPr>
                <w:b w:val="0"/>
                <w:sz w:val="20"/>
                <w:szCs w:val="20"/>
              </w:rPr>
              <w:t>Entire data set</w:t>
            </w:r>
          </w:p>
          <w:p w14:paraId="01714FDD" w14:textId="77777777" w:rsidR="00734B08" w:rsidRPr="004E4CBD" w:rsidRDefault="00734B08" w:rsidP="00755DE5">
            <w:pPr>
              <w:spacing w:line="360" w:lineRule="auto"/>
              <w:rPr>
                <w:b w:val="0"/>
                <w:sz w:val="20"/>
                <w:szCs w:val="20"/>
              </w:rPr>
            </w:pPr>
            <w:r w:rsidRPr="004E4CBD">
              <w:rPr>
                <w:b w:val="0"/>
                <w:sz w:val="20"/>
                <w:szCs w:val="20"/>
              </w:rPr>
              <w:t>(n=1025)</w:t>
            </w:r>
          </w:p>
        </w:tc>
      </w:tr>
      <w:tr w:rsidR="00734B08" w:rsidRPr="004E4CBD" w14:paraId="34D334DA" w14:textId="77777777" w:rsidTr="0080773D">
        <w:tc>
          <w:tcPr>
            <w:tcW w:w="3097" w:type="dxa"/>
          </w:tcPr>
          <w:p w14:paraId="00C60E09" w14:textId="77777777" w:rsidR="00734B08" w:rsidRPr="004E4CBD" w:rsidRDefault="00734B08" w:rsidP="00755DE5">
            <w:pPr>
              <w:spacing w:line="360" w:lineRule="auto"/>
              <w:rPr>
                <w:i/>
                <w:sz w:val="20"/>
                <w:szCs w:val="20"/>
              </w:rPr>
            </w:pPr>
          </w:p>
        </w:tc>
        <w:tc>
          <w:tcPr>
            <w:tcW w:w="1105" w:type="dxa"/>
          </w:tcPr>
          <w:p w14:paraId="491529A3" w14:textId="77777777" w:rsidR="00734B08" w:rsidRPr="004E4CBD" w:rsidRDefault="00734B08" w:rsidP="00755DE5">
            <w:pPr>
              <w:spacing w:line="360" w:lineRule="auto"/>
              <w:rPr>
                <w:sz w:val="20"/>
                <w:szCs w:val="20"/>
              </w:rPr>
            </w:pPr>
            <w:r w:rsidRPr="004E4CBD">
              <w:rPr>
                <w:sz w:val="20"/>
                <w:szCs w:val="20"/>
              </w:rPr>
              <w:t>% missing</w:t>
            </w:r>
          </w:p>
        </w:tc>
        <w:tc>
          <w:tcPr>
            <w:tcW w:w="1450" w:type="dxa"/>
          </w:tcPr>
          <w:p w14:paraId="4BEB3F29" w14:textId="77777777" w:rsidR="00734B08" w:rsidRPr="004E4CBD" w:rsidRDefault="00734B08" w:rsidP="00755DE5">
            <w:pPr>
              <w:spacing w:line="360" w:lineRule="auto"/>
              <w:rPr>
                <w:sz w:val="20"/>
                <w:szCs w:val="20"/>
              </w:rPr>
            </w:pPr>
          </w:p>
        </w:tc>
        <w:tc>
          <w:tcPr>
            <w:tcW w:w="1425" w:type="dxa"/>
          </w:tcPr>
          <w:p w14:paraId="1AE2F13F" w14:textId="77777777" w:rsidR="00734B08" w:rsidRPr="004E4CBD" w:rsidRDefault="00734B08" w:rsidP="00755DE5">
            <w:pPr>
              <w:spacing w:line="360" w:lineRule="auto"/>
              <w:rPr>
                <w:sz w:val="20"/>
                <w:szCs w:val="20"/>
              </w:rPr>
            </w:pPr>
          </w:p>
        </w:tc>
        <w:tc>
          <w:tcPr>
            <w:tcW w:w="1223" w:type="dxa"/>
          </w:tcPr>
          <w:p w14:paraId="0F4DC034" w14:textId="77777777" w:rsidR="00734B08" w:rsidRPr="004E4CBD" w:rsidRDefault="00734B08" w:rsidP="00755DE5">
            <w:pPr>
              <w:spacing w:line="360" w:lineRule="auto"/>
              <w:rPr>
                <w:sz w:val="20"/>
                <w:szCs w:val="20"/>
              </w:rPr>
            </w:pPr>
            <w:r w:rsidRPr="004E4CBD">
              <w:rPr>
                <w:sz w:val="20"/>
                <w:szCs w:val="20"/>
              </w:rPr>
              <w:t>% missing</w:t>
            </w:r>
          </w:p>
        </w:tc>
      </w:tr>
      <w:tr w:rsidR="00734B08" w:rsidRPr="004E4CBD" w14:paraId="24F195B4" w14:textId="77777777" w:rsidTr="0080773D">
        <w:tc>
          <w:tcPr>
            <w:tcW w:w="3097" w:type="dxa"/>
          </w:tcPr>
          <w:p w14:paraId="259F5E3F" w14:textId="77777777" w:rsidR="00734B08" w:rsidRPr="004E4CBD" w:rsidRDefault="00734B08" w:rsidP="00755DE5">
            <w:pPr>
              <w:spacing w:line="360" w:lineRule="auto"/>
              <w:rPr>
                <w:sz w:val="20"/>
                <w:szCs w:val="20"/>
              </w:rPr>
            </w:pPr>
            <w:r w:rsidRPr="004E4CBD">
              <w:rPr>
                <w:sz w:val="20"/>
                <w:szCs w:val="20"/>
              </w:rPr>
              <w:t>Smoking</w:t>
            </w:r>
          </w:p>
        </w:tc>
        <w:tc>
          <w:tcPr>
            <w:tcW w:w="1105" w:type="dxa"/>
          </w:tcPr>
          <w:p w14:paraId="6DEF6290" w14:textId="77777777" w:rsidR="00734B08" w:rsidRPr="004E4CBD" w:rsidRDefault="00734B08" w:rsidP="00755DE5">
            <w:pPr>
              <w:spacing w:line="360" w:lineRule="auto"/>
              <w:rPr>
                <w:sz w:val="20"/>
                <w:szCs w:val="20"/>
              </w:rPr>
            </w:pPr>
            <w:r w:rsidRPr="004E4CBD">
              <w:rPr>
                <w:sz w:val="20"/>
                <w:szCs w:val="20"/>
              </w:rPr>
              <w:t>0.2%</w:t>
            </w:r>
          </w:p>
        </w:tc>
        <w:tc>
          <w:tcPr>
            <w:tcW w:w="1450" w:type="dxa"/>
          </w:tcPr>
          <w:p w14:paraId="13A519B0" w14:textId="77777777" w:rsidR="00734B08" w:rsidRPr="004E4CBD" w:rsidRDefault="00734B08" w:rsidP="00755DE5">
            <w:pPr>
              <w:spacing w:line="360" w:lineRule="auto"/>
              <w:rPr>
                <w:sz w:val="20"/>
                <w:szCs w:val="20"/>
              </w:rPr>
            </w:pPr>
          </w:p>
        </w:tc>
        <w:tc>
          <w:tcPr>
            <w:tcW w:w="1425" w:type="dxa"/>
          </w:tcPr>
          <w:p w14:paraId="3FD733A7" w14:textId="77777777" w:rsidR="00734B08" w:rsidRPr="004E4CBD" w:rsidRDefault="00734B08" w:rsidP="00755DE5">
            <w:pPr>
              <w:spacing w:line="360" w:lineRule="auto"/>
              <w:rPr>
                <w:sz w:val="20"/>
                <w:szCs w:val="20"/>
              </w:rPr>
            </w:pPr>
          </w:p>
        </w:tc>
        <w:tc>
          <w:tcPr>
            <w:tcW w:w="1223" w:type="dxa"/>
          </w:tcPr>
          <w:p w14:paraId="3DE568C8" w14:textId="77777777" w:rsidR="00734B08" w:rsidRPr="004E4CBD" w:rsidRDefault="00734B08" w:rsidP="00755DE5">
            <w:pPr>
              <w:spacing w:line="360" w:lineRule="auto"/>
              <w:rPr>
                <w:sz w:val="20"/>
                <w:szCs w:val="20"/>
              </w:rPr>
            </w:pPr>
            <w:r w:rsidRPr="004E4CBD">
              <w:rPr>
                <w:sz w:val="20"/>
                <w:szCs w:val="20"/>
              </w:rPr>
              <w:t>9.3%</w:t>
            </w:r>
          </w:p>
        </w:tc>
      </w:tr>
      <w:tr w:rsidR="00734B08" w:rsidRPr="004E4CBD" w14:paraId="47BD44C3" w14:textId="77777777" w:rsidTr="0080773D">
        <w:tc>
          <w:tcPr>
            <w:tcW w:w="3097" w:type="dxa"/>
          </w:tcPr>
          <w:p w14:paraId="6308D415" w14:textId="77777777" w:rsidR="00734B08" w:rsidRPr="004E4CBD" w:rsidRDefault="00734B08" w:rsidP="00755DE5">
            <w:pPr>
              <w:spacing w:line="360" w:lineRule="auto"/>
              <w:rPr>
                <w:i/>
                <w:sz w:val="20"/>
                <w:szCs w:val="20"/>
              </w:rPr>
            </w:pPr>
            <w:r w:rsidRPr="004E4CBD">
              <w:rPr>
                <w:i/>
                <w:sz w:val="20"/>
                <w:szCs w:val="20"/>
              </w:rPr>
              <w:t xml:space="preserve">     Yes</w:t>
            </w:r>
          </w:p>
        </w:tc>
        <w:tc>
          <w:tcPr>
            <w:tcW w:w="1105" w:type="dxa"/>
          </w:tcPr>
          <w:p w14:paraId="64BD2496" w14:textId="77777777" w:rsidR="00734B08" w:rsidRPr="004E4CBD" w:rsidRDefault="00734B08" w:rsidP="00755DE5">
            <w:pPr>
              <w:spacing w:line="360" w:lineRule="auto"/>
              <w:rPr>
                <w:sz w:val="20"/>
                <w:szCs w:val="20"/>
              </w:rPr>
            </w:pPr>
          </w:p>
        </w:tc>
        <w:tc>
          <w:tcPr>
            <w:tcW w:w="1450" w:type="dxa"/>
          </w:tcPr>
          <w:p w14:paraId="47316B1A" w14:textId="77777777" w:rsidR="00734B08" w:rsidRPr="004E4CBD" w:rsidRDefault="00734B08" w:rsidP="00755DE5">
            <w:pPr>
              <w:spacing w:line="360" w:lineRule="auto"/>
              <w:rPr>
                <w:sz w:val="20"/>
                <w:szCs w:val="20"/>
              </w:rPr>
            </w:pPr>
            <w:r w:rsidRPr="004E4CBD">
              <w:rPr>
                <w:sz w:val="20"/>
                <w:szCs w:val="20"/>
              </w:rPr>
              <w:t>38 (6.3%)</w:t>
            </w:r>
          </w:p>
        </w:tc>
        <w:tc>
          <w:tcPr>
            <w:tcW w:w="1425" w:type="dxa"/>
          </w:tcPr>
          <w:p w14:paraId="4DE6B1C4" w14:textId="77777777" w:rsidR="00734B08" w:rsidRPr="004E4CBD" w:rsidRDefault="00734B08" w:rsidP="00755DE5">
            <w:pPr>
              <w:spacing w:line="360" w:lineRule="auto"/>
              <w:rPr>
                <w:sz w:val="20"/>
                <w:szCs w:val="20"/>
              </w:rPr>
            </w:pPr>
            <w:r w:rsidRPr="004E4CBD">
              <w:rPr>
                <w:sz w:val="20"/>
                <w:szCs w:val="20"/>
              </w:rPr>
              <w:t>59 (5.8%)</w:t>
            </w:r>
          </w:p>
        </w:tc>
        <w:tc>
          <w:tcPr>
            <w:tcW w:w="1223" w:type="dxa"/>
          </w:tcPr>
          <w:p w14:paraId="263E8692" w14:textId="77777777" w:rsidR="00734B08" w:rsidRPr="004E4CBD" w:rsidRDefault="00734B08" w:rsidP="00755DE5">
            <w:pPr>
              <w:spacing w:line="360" w:lineRule="auto"/>
              <w:rPr>
                <w:sz w:val="20"/>
                <w:szCs w:val="20"/>
              </w:rPr>
            </w:pPr>
          </w:p>
        </w:tc>
      </w:tr>
      <w:tr w:rsidR="00734B08" w:rsidRPr="004E4CBD" w14:paraId="1E5F2BA5" w14:textId="77777777" w:rsidTr="0080773D">
        <w:tc>
          <w:tcPr>
            <w:tcW w:w="3097" w:type="dxa"/>
          </w:tcPr>
          <w:p w14:paraId="4303CFBF" w14:textId="77777777" w:rsidR="00734B08" w:rsidRPr="004E4CBD" w:rsidRDefault="00734B08" w:rsidP="00755DE5">
            <w:pPr>
              <w:spacing w:line="360" w:lineRule="auto"/>
              <w:rPr>
                <w:i/>
                <w:sz w:val="20"/>
                <w:szCs w:val="20"/>
              </w:rPr>
            </w:pPr>
            <w:r w:rsidRPr="004E4CBD">
              <w:rPr>
                <w:i/>
                <w:sz w:val="20"/>
                <w:szCs w:val="20"/>
              </w:rPr>
              <w:t xml:space="preserve">     No</w:t>
            </w:r>
          </w:p>
        </w:tc>
        <w:tc>
          <w:tcPr>
            <w:tcW w:w="1105" w:type="dxa"/>
          </w:tcPr>
          <w:p w14:paraId="0445A33D" w14:textId="77777777" w:rsidR="00734B08" w:rsidRPr="004E4CBD" w:rsidRDefault="00734B08" w:rsidP="00755DE5">
            <w:pPr>
              <w:spacing w:line="360" w:lineRule="auto"/>
              <w:rPr>
                <w:sz w:val="20"/>
                <w:szCs w:val="20"/>
              </w:rPr>
            </w:pPr>
          </w:p>
        </w:tc>
        <w:tc>
          <w:tcPr>
            <w:tcW w:w="1450" w:type="dxa"/>
          </w:tcPr>
          <w:p w14:paraId="7E940E42" w14:textId="77777777" w:rsidR="00734B08" w:rsidRPr="004E4CBD" w:rsidRDefault="00734B08" w:rsidP="00755DE5">
            <w:pPr>
              <w:spacing w:line="360" w:lineRule="auto"/>
              <w:rPr>
                <w:sz w:val="20"/>
                <w:szCs w:val="20"/>
              </w:rPr>
            </w:pPr>
            <w:r w:rsidRPr="004E4CBD">
              <w:rPr>
                <w:sz w:val="20"/>
                <w:szCs w:val="20"/>
              </w:rPr>
              <w:t>569 (93.6%)</w:t>
            </w:r>
          </w:p>
        </w:tc>
        <w:tc>
          <w:tcPr>
            <w:tcW w:w="1425" w:type="dxa"/>
          </w:tcPr>
          <w:p w14:paraId="10F3F589" w14:textId="77777777" w:rsidR="00734B08" w:rsidRPr="004E4CBD" w:rsidRDefault="00734B08" w:rsidP="00755DE5">
            <w:pPr>
              <w:spacing w:line="360" w:lineRule="auto"/>
              <w:rPr>
                <w:sz w:val="20"/>
                <w:szCs w:val="20"/>
              </w:rPr>
            </w:pPr>
            <w:r w:rsidRPr="004E4CBD">
              <w:rPr>
                <w:sz w:val="20"/>
                <w:szCs w:val="20"/>
              </w:rPr>
              <w:t>871 (85.0%)</w:t>
            </w:r>
          </w:p>
        </w:tc>
        <w:tc>
          <w:tcPr>
            <w:tcW w:w="1223" w:type="dxa"/>
          </w:tcPr>
          <w:p w14:paraId="7A1F5079" w14:textId="77777777" w:rsidR="00734B08" w:rsidRPr="004E4CBD" w:rsidRDefault="00734B08" w:rsidP="00755DE5">
            <w:pPr>
              <w:spacing w:line="360" w:lineRule="auto"/>
              <w:rPr>
                <w:sz w:val="20"/>
                <w:szCs w:val="20"/>
              </w:rPr>
            </w:pPr>
          </w:p>
        </w:tc>
      </w:tr>
      <w:tr w:rsidR="00734B08" w:rsidRPr="004E4CBD" w14:paraId="631FF0CF" w14:textId="77777777" w:rsidTr="0080773D">
        <w:tc>
          <w:tcPr>
            <w:tcW w:w="3097" w:type="dxa"/>
          </w:tcPr>
          <w:p w14:paraId="441A0BD1" w14:textId="77777777" w:rsidR="00734B08" w:rsidRPr="004E4CBD" w:rsidRDefault="00734B08" w:rsidP="00755DE5">
            <w:pPr>
              <w:spacing w:line="360" w:lineRule="auto"/>
              <w:rPr>
                <w:sz w:val="20"/>
                <w:szCs w:val="20"/>
              </w:rPr>
            </w:pPr>
            <w:r w:rsidRPr="004E4CBD">
              <w:rPr>
                <w:sz w:val="20"/>
                <w:szCs w:val="20"/>
              </w:rPr>
              <w:t>Alcoholism</w:t>
            </w:r>
          </w:p>
        </w:tc>
        <w:tc>
          <w:tcPr>
            <w:tcW w:w="1105" w:type="dxa"/>
          </w:tcPr>
          <w:p w14:paraId="36443794" w14:textId="77777777" w:rsidR="00734B08" w:rsidRPr="004E4CBD" w:rsidRDefault="00734B08" w:rsidP="00755DE5">
            <w:pPr>
              <w:spacing w:line="360" w:lineRule="auto"/>
              <w:rPr>
                <w:sz w:val="20"/>
                <w:szCs w:val="20"/>
              </w:rPr>
            </w:pPr>
            <w:r w:rsidRPr="004E4CBD">
              <w:rPr>
                <w:sz w:val="20"/>
                <w:szCs w:val="20"/>
              </w:rPr>
              <w:t>1.0%</w:t>
            </w:r>
          </w:p>
        </w:tc>
        <w:tc>
          <w:tcPr>
            <w:tcW w:w="1450" w:type="dxa"/>
          </w:tcPr>
          <w:p w14:paraId="7214FCC2" w14:textId="77777777" w:rsidR="00734B08" w:rsidRPr="004E4CBD" w:rsidRDefault="00734B08" w:rsidP="00755DE5">
            <w:pPr>
              <w:spacing w:line="360" w:lineRule="auto"/>
              <w:rPr>
                <w:sz w:val="20"/>
                <w:szCs w:val="20"/>
              </w:rPr>
            </w:pPr>
          </w:p>
        </w:tc>
        <w:tc>
          <w:tcPr>
            <w:tcW w:w="1425" w:type="dxa"/>
          </w:tcPr>
          <w:p w14:paraId="2A319012" w14:textId="77777777" w:rsidR="00734B08" w:rsidRPr="004E4CBD" w:rsidRDefault="00734B08" w:rsidP="00755DE5">
            <w:pPr>
              <w:spacing w:line="360" w:lineRule="auto"/>
              <w:rPr>
                <w:sz w:val="20"/>
                <w:szCs w:val="20"/>
              </w:rPr>
            </w:pPr>
          </w:p>
        </w:tc>
        <w:tc>
          <w:tcPr>
            <w:tcW w:w="1223" w:type="dxa"/>
          </w:tcPr>
          <w:p w14:paraId="4A70C41A" w14:textId="77777777" w:rsidR="00734B08" w:rsidRPr="004E4CBD" w:rsidRDefault="00734B08" w:rsidP="00755DE5">
            <w:pPr>
              <w:spacing w:line="360" w:lineRule="auto"/>
              <w:rPr>
                <w:sz w:val="20"/>
                <w:szCs w:val="20"/>
              </w:rPr>
            </w:pPr>
            <w:r w:rsidRPr="004E4CBD">
              <w:rPr>
                <w:sz w:val="20"/>
                <w:szCs w:val="20"/>
              </w:rPr>
              <w:t>9.8%</w:t>
            </w:r>
          </w:p>
        </w:tc>
      </w:tr>
      <w:tr w:rsidR="00734B08" w:rsidRPr="004E4CBD" w14:paraId="7123BF51" w14:textId="77777777" w:rsidTr="0080773D">
        <w:tc>
          <w:tcPr>
            <w:tcW w:w="3097" w:type="dxa"/>
          </w:tcPr>
          <w:p w14:paraId="5B662D75" w14:textId="77777777" w:rsidR="00734B08" w:rsidRPr="004E4CBD" w:rsidRDefault="00734B08" w:rsidP="00755DE5">
            <w:pPr>
              <w:spacing w:line="360" w:lineRule="auto"/>
              <w:ind w:left="426"/>
              <w:rPr>
                <w:i/>
                <w:sz w:val="20"/>
                <w:szCs w:val="20"/>
              </w:rPr>
            </w:pPr>
            <w:r w:rsidRPr="004E4CBD">
              <w:rPr>
                <w:i/>
                <w:sz w:val="20"/>
                <w:szCs w:val="20"/>
              </w:rPr>
              <w:t>Yes</w:t>
            </w:r>
          </w:p>
        </w:tc>
        <w:tc>
          <w:tcPr>
            <w:tcW w:w="1105" w:type="dxa"/>
          </w:tcPr>
          <w:p w14:paraId="79EACFCC" w14:textId="77777777" w:rsidR="00734B08" w:rsidRPr="004E4CBD" w:rsidRDefault="00734B08" w:rsidP="00755DE5">
            <w:pPr>
              <w:spacing w:line="360" w:lineRule="auto"/>
              <w:rPr>
                <w:sz w:val="20"/>
                <w:szCs w:val="20"/>
              </w:rPr>
            </w:pPr>
          </w:p>
        </w:tc>
        <w:tc>
          <w:tcPr>
            <w:tcW w:w="1450" w:type="dxa"/>
          </w:tcPr>
          <w:p w14:paraId="4032AD56" w14:textId="77777777" w:rsidR="00734B08" w:rsidRPr="004E4CBD" w:rsidRDefault="00734B08" w:rsidP="00755DE5">
            <w:pPr>
              <w:spacing w:line="360" w:lineRule="auto"/>
              <w:rPr>
                <w:sz w:val="20"/>
                <w:szCs w:val="20"/>
              </w:rPr>
            </w:pPr>
            <w:r w:rsidRPr="004E4CBD">
              <w:rPr>
                <w:sz w:val="20"/>
                <w:szCs w:val="20"/>
              </w:rPr>
              <w:t>8 (1.3%)</w:t>
            </w:r>
          </w:p>
        </w:tc>
        <w:tc>
          <w:tcPr>
            <w:tcW w:w="1425" w:type="dxa"/>
          </w:tcPr>
          <w:p w14:paraId="73308931" w14:textId="77777777" w:rsidR="00734B08" w:rsidRPr="004E4CBD" w:rsidRDefault="00734B08" w:rsidP="00755DE5">
            <w:pPr>
              <w:spacing w:line="360" w:lineRule="auto"/>
              <w:rPr>
                <w:sz w:val="20"/>
                <w:szCs w:val="20"/>
              </w:rPr>
            </w:pPr>
            <w:r w:rsidRPr="004E4CBD">
              <w:rPr>
                <w:sz w:val="20"/>
                <w:szCs w:val="20"/>
              </w:rPr>
              <w:t>14 (1.4%)</w:t>
            </w:r>
          </w:p>
        </w:tc>
        <w:tc>
          <w:tcPr>
            <w:tcW w:w="1223" w:type="dxa"/>
          </w:tcPr>
          <w:p w14:paraId="280C0B8C" w14:textId="77777777" w:rsidR="00734B08" w:rsidRPr="004E4CBD" w:rsidRDefault="00734B08" w:rsidP="00755DE5">
            <w:pPr>
              <w:spacing w:line="360" w:lineRule="auto"/>
              <w:rPr>
                <w:sz w:val="20"/>
                <w:szCs w:val="20"/>
              </w:rPr>
            </w:pPr>
          </w:p>
        </w:tc>
      </w:tr>
      <w:tr w:rsidR="00734B08" w:rsidRPr="004E4CBD" w14:paraId="3B88A974" w14:textId="77777777" w:rsidTr="0080773D">
        <w:tc>
          <w:tcPr>
            <w:tcW w:w="3097" w:type="dxa"/>
          </w:tcPr>
          <w:p w14:paraId="036F6EE1" w14:textId="77777777" w:rsidR="00734B08" w:rsidRPr="004E4CBD" w:rsidRDefault="00734B08" w:rsidP="00755DE5">
            <w:pPr>
              <w:spacing w:line="360" w:lineRule="auto"/>
              <w:ind w:left="426"/>
              <w:rPr>
                <w:i/>
                <w:sz w:val="20"/>
                <w:szCs w:val="20"/>
              </w:rPr>
            </w:pPr>
            <w:r w:rsidRPr="004E4CBD">
              <w:rPr>
                <w:i/>
                <w:sz w:val="20"/>
                <w:szCs w:val="20"/>
              </w:rPr>
              <w:t>No</w:t>
            </w:r>
          </w:p>
        </w:tc>
        <w:tc>
          <w:tcPr>
            <w:tcW w:w="1105" w:type="dxa"/>
          </w:tcPr>
          <w:p w14:paraId="64FD694E" w14:textId="77777777" w:rsidR="00734B08" w:rsidRPr="004E4CBD" w:rsidRDefault="00734B08" w:rsidP="00755DE5">
            <w:pPr>
              <w:spacing w:line="360" w:lineRule="auto"/>
              <w:rPr>
                <w:sz w:val="20"/>
                <w:szCs w:val="20"/>
              </w:rPr>
            </w:pPr>
          </w:p>
        </w:tc>
        <w:tc>
          <w:tcPr>
            <w:tcW w:w="1450" w:type="dxa"/>
          </w:tcPr>
          <w:p w14:paraId="68BDBEAF" w14:textId="77777777" w:rsidR="00734B08" w:rsidRPr="004E4CBD" w:rsidRDefault="00734B08" w:rsidP="00755DE5">
            <w:pPr>
              <w:spacing w:line="360" w:lineRule="auto"/>
              <w:rPr>
                <w:sz w:val="20"/>
                <w:szCs w:val="20"/>
              </w:rPr>
            </w:pPr>
            <w:r w:rsidRPr="004E4CBD">
              <w:rPr>
                <w:sz w:val="20"/>
                <w:szCs w:val="20"/>
              </w:rPr>
              <w:t>594 (97.7%)</w:t>
            </w:r>
          </w:p>
        </w:tc>
        <w:tc>
          <w:tcPr>
            <w:tcW w:w="1425" w:type="dxa"/>
          </w:tcPr>
          <w:p w14:paraId="52492840" w14:textId="77777777" w:rsidR="00734B08" w:rsidRPr="004E4CBD" w:rsidRDefault="00734B08" w:rsidP="00755DE5">
            <w:pPr>
              <w:spacing w:line="360" w:lineRule="auto"/>
              <w:rPr>
                <w:sz w:val="20"/>
                <w:szCs w:val="20"/>
              </w:rPr>
            </w:pPr>
            <w:r w:rsidRPr="004E4CBD">
              <w:rPr>
                <w:sz w:val="20"/>
                <w:szCs w:val="20"/>
              </w:rPr>
              <w:t>911 (88.9%)</w:t>
            </w:r>
          </w:p>
        </w:tc>
        <w:tc>
          <w:tcPr>
            <w:tcW w:w="1223" w:type="dxa"/>
          </w:tcPr>
          <w:p w14:paraId="5B99EF92" w14:textId="77777777" w:rsidR="00734B08" w:rsidRPr="004E4CBD" w:rsidRDefault="00734B08" w:rsidP="00755DE5">
            <w:pPr>
              <w:spacing w:line="360" w:lineRule="auto"/>
              <w:rPr>
                <w:sz w:val="20"/>
                <w:szCs w:val="20"/>
              </w:rPr>
            </w:pPr>
          </w:p>
        </w:tc>
      </w:tr>
      <w:tr w:rsidR="00734B08" w:rsidRPr="004E4CBD" w14:paraId="5F28EC35" w14:textId="77777777" w:rsidTr="0080773D">
        <w:tc>
          <w:tcPr>
            <w:tcW w:w="3097" w:type="dxa"/>
          </w:tcPr>
          <w:p w14:paraId="04D992D2" w14:textId="77777777" w:rsidR="00734B08" w:rsidRPr="004E4CBD" w:rsidRDefault="00734B08" w:rsidP="00755DE5">
            <w:pPr>
              <w:spacing w:line="360" w:lineRule="auto"/>
              <w:rPr>
                <w:sz w:val="20"/>
                <w:szCs w:val="20"/>
              </w:rPr>
            </w:pPr>
            <w:r w:rsidRPr="004E4CBD">
              <w:rPr>
                <w:sz w:val="20"/>
                <w:szCs w:val="20"/>
              </w:rPr>
              <w:t>Anxiety</w:t>
            </w:r>
          </w:p>
        </w:tc>
        <w:tc>
          <w:tcPr>
            <w:tcW w:w="1105" w:type="dxa"/>
          </w:tcPr>
          <w:p w14:paraId="29E2474D" w14:textId="77777777" w:rsidR="00734B08" w:rsidRPr="004E4CBD" w:rsidRDefault="00734B08" w:rsidP="00755DE5">
            <w:pPr>
              <w:spacing w:line="360" w:lineRule="auto"/>
              <w:rPr>
                <w:sz w:val="20"/>
                <w:szCs w:val="20"/>
              </w:rPr>
            </w:pPr>
            <w:r w:rsidRPr="004E4CBD">
              <w:rPr>
                <w:sz w:val="20"/>
                <w:szCs w:val="20"/>
              </w:rPr>
              <w:t>1.0%</w:t>
            </w:r>
          </w:p>
        </w:tc>
        <w:tc>
          <w:tcPr>
            <w:tcW w:w="1450" w:type="dxa"/>
          </w:tcPr>
          <w:p w14:paraId="68D6139C" w14:textId="77777777" w:rsidR="00734B08" w:rsidRPr="004E4CBD" w:rsidRDefault="00734B08" w:rsidP="00755DE5">
            <w:pPr>
              <w:spacing w:line="360" w:lineRule="auto"/>
              <w:rPr>
                <w:sz w:val="20"/>
                <w:szCs w:val="20"/>
              </w:rPr>
            </w:pPr>
          </w:p>
        </w:tc>
        <w:tc>
          <w:tcPr>
            <w:tcW w:w="1425" w:type="dxa"/>
          </w:tcPr>
          <w:p w14:paraId="77BB422D" w14:textId="77777777" w:rsidR="00734B08" w:rsidRPr="004E4CBD" w:rsidRDefault="00734B08" w:rsidP="00755DE5">
            <w:pPr>
              <w:spacing w:line="360" w:lineRule="auto"/>
              <w:rPr>
                <w:sz w:val="20"/>
                <w:szCs w:val="20"/>
              </w:rPr>
            </w:pPr>
          </w:p>
        </w:tc>
        <w:tc>
          <w:tcPr>
            <w:tcW w:w="1223" w:type="dxa"/>
          </w:tcPr>
          <w:p w14:paraId="65E6B7E0" w14:textId="77777777" w:rsidR="00734B08" w:rsidRPr="004E4CBD" w:rsidRDefault="00734B08" w:rsidP="00755DE5">
            <w:pPr>
              <w:spacing w:line="360" w:lineRule="auto"/>
              <w:rPr>
                <w:sz w:val="20"/>
                <w:szCs w:val="20"/>
              </w:rPr>
            </w:pPr>
            <w:r w:rsidRPr="004E4CBD">
              <w:rPr>
                <w:sz w:val="20"/>
                <w:szCs w:val="20"/>
              </w:rPr>
              <w:t>10.1%</w:t>
            </w:r>
          </w:p>
        </w:tc>
      </w:tr>
      <w:tr w:rsidR="00734B08" w:rsidRPr="004E4CBD" w14:paraId="16ED4B71" w14:textId="77777777" w:rsidTr="0080773D">
        <w:tc>
          <w:tcPr>
            <w:tcW w:w="3097" w:type="dxa"/>
          </w:tcPr>
          <w:p w14:paraId="3FFA934E" w14:textId="77777777" w:rsidR="00734B08" w:rsidRPr="004E4CBD" w:rsidRDefault="00734B08" w:rsidP="00755DE5">
            <w:pPr>
              <w:spacing w:line="360" w:lineRule="auto"/>
              <w:ind w:left="426"/>
              <w:rPr>
                <w:i/>
                <w:sz w:val="20"/>
                <w:szCs w:val="20"/>
              </w:rPr>
            </w:pPr>
            <w:r w:rsidRPr="004E4CBD">
              <w:rPr>
                <w:i/>
                <w:sz w:val="20"/>
                <w:szCs w:val="20"/>
              </w:rPr>
              <w:t>Yes</w:t>
            </w:r>
          </w:p>
        </w:tc>
        <w:tc>
          <w:tcPr>
            <w:tcW w:w="1105" w:type="dxa"/>
          </w:tcPr>
          <w:p w14:paraId="0AF20050" w14:textId="77777777" w:rsidR="00734B08" w:rsidRPr="004E4CBD" w:rsidRDefault="00734B08" w:rsidP="00755DE5">
            <w:pPr>
              <w:spacing w:line="360" w:lineRule="auto"/>
              <w:rPr>
                <w:sz w:val="20"/>
                <w:szCs w:val="20"/>
              </w:rPr>
            </w:pPr>
          </w:p>
        </w:tc>
        <w:tc>
          <w:tcPr>
            <w:tcW w:w="1450" w:type="dxa"/>
          </w:tcPr>
          <w:p w14:paraId="0102C2E6" w14:textId="77777777" w:rsidR="00734B08" w:rsidRPr="004E4CBD" w:rsidRDefault="00734B08" w:rsidP="00755DE5">
            <w:pPr>
              <w:spacing w:line="360" w:lineRule="auto"/>
              <w:rPr>
                <w:sz w:val="20"/>
                <w:szCs w:val="20"/>
              </w:rPr>
            </w:pPr>
            <w:r w:rsidRPr="004E4CBD">
              <w:rPr>
                <w:sz w:val="20"/>
                <w:szCs w:val="20"/>
              </w:rPr>
              <w:t>64 (10.5%)</w:t>
            </w:r>
          </w:p>
        </w:tc>
        <w:tc>
          <w:tcPr>
            <w:tcW w:w="1425" w:type="dxa"/>
          </w:tcPr>
          <w:p w14:paraId="61FBB01E" w14:textId="77777777" w:rsidR="00734B08" w:rsidRPr="004E4CBD" w:rsidRDefault="00734B08" w:rsidP="00755DE5">
            <w:pPr>
              <w:spacing w:line="360" w:lineRule="auto"/>
              <w:rPr>
                <w:sz w:val="20"/>
                <w:szCs w:val="20"/>
              </w:rPr>
            </w:pPr>
            <w:r w:rsidRPr="004E4CBD">
              <w:rPr>
                <w:sz w:val="20"/>
                <w:szCs w:val="20"/>
              </w:rPr>
              <w:t>104 (10.2%)</w:t>
            </w:r>
          </w:p>
        </w:tc>
        <w:tc>
          <w:tcPr>
            <w:tcW w:w="1223" w:type="dxa"/>
          </w:tcPr>
          <w:p w14:paraId="0FA06271" w14:textId="77777777" w:rsidR="00734B08" w:rsidRPr="004E4CBD" w:rsidRDefault="00734B08" w:rsidP="00755DE5">
            <w:pPr>
              <w:spacing w:line="360" w:lineRule="auto"/>
              <w:rPr>
                <w:sz w:val="20"/>
                <w:szCs w:val="20"/>
              </w:rPr>
            </w:pPr>
          </w:p>
        </w:tc>
      </w:tr>
      <w:tr w:rsidR="00734B08" w:rsidRPr="004E4CBD" w14:paraId="5F97E769" w14:textId="77777777" w:rsidTr="0080773D">
        <w:tc>
          <w:tcPr>
            <w:tcW w:w="3097" w:type="dxa"/>
          </w:tcPr>
          <w:p w14:paraId="2873DEFB" w14:textId="77777777" w:rsidR="00734B08" w:rsidRPr="004E4CBD" w:rsidRDefault="00734B08" w:rsidP="00755DE5">
            <w:pPr>
              <w:spacing w:line="360" w:lineRule="auto"/>
              <w:ind w:left="426"/>
              <w:rPr>
                <w:i/>
                <w:sz w:val="20"/>
                <w:szCs w:val="20"/>
              </w:rPr>
            </w:pPr>
            <w:r w:rsidRPr="004E4CBD">
              <w:rPr>
                <w:i/>
                <w:sz w:val="20"/>
                <w:szCs w:val="20"/>
              </w:rPr>
              <w:t>No</w:t>
            </w:r>
          </w:p>
        </w:tc>
        <w:tc>
          <w:tcPr>
            <w:tcW w:w="1105" w:type="dxa"/>
          </w:tcPr>
          <w:p w14:paraId="003E0E1E" w14:textId="77777777" w:rsidR="00734B08" w:rsidRPr="004E4CBD" w:rsidRDefault="00734B08" w:rsidP="00755DE5">
            <w:pPr>
              <w:spacing w:line="360" w:lineRule="auto"/>
              <w:rPr>
                <w:sz w:val="20"/>
                <w:szCs w:val="20"/>
              </w:rPr>
            </w:pPr>
          </w:p>
        </w:tc>
        <w:tc>
          <w:tcPr>
            <w:tcW w:w="1450" w:type="dxa"/>
          </w:tcPr>
          <w:p w14:paraId="67B03A96" w14:textId="77777777" w:rsidR="00734B08" w:rsidRPr="004E4CBD" w:rsidRDefault="00734B08" w:rsidP="00755DE5">
            <w:pPr>
              <w:spacing w:line="360" w:lineRule="auto"/>
              <w:rPr>
                <w:sz w:val="20"/>
                <w:szCs w:val="20"/>
              </w:rPr>
            </w:pPr>
            <w:r w:rsidRPr="004E4CBD">
              <w:rPr>
                <w:sz w:val="20"/>
                <w:szCs w:val="20"/>
              </w:rPr>
              <w:t>538 (88.5%)</w:t>
            </w:r>
          </w:p>
        </w:tc>
        <w:tc>
          <w:tcPr>
            <w:tcW w:w="1425" w:type="dxa"/>
          </w:tcPr>
          <w:p w14:paraId="6EC47457" w14:textId="77777777" w:rsidR="00734B08" w:rsidRPr="004E4CBD" w:rsidRDefault="00734B08" w:rsidP="00755DE5">
            <w:pPr>
              <w:spacing w:line="360" w:lineRule="auto"/>
              <w:rPr>
                <w:sz w:val="20"/>
                <w:szCs w:val="20"/>
              </w:rPr>
            </w:pPr>
            <w:r w:rsidRPr="004E4CBD">
              <w:rPr>
                <w:sz w:val="20"/>
                <w:szCs w:val="20"/>
              </w:rPr>
              <w:t>818 (79.8%)</w:t>
            </w:r>
          </w:p>
        </w:tc>
        <w:tc>
          <w:tcPr>
            <w:tcW w:w="1223" w:type="dxa"/>
          </w:tcPr>
          <w:p w14:paraId="01B032C2" w14:textId="77777777" w:rsidR="00734B08" w:rsidRPr="004E4CBD" w:rsidRDefault="00734B08" w:rsidP="00755DE5">
            <w:pPr>
              <w:spacing w:line="360" w:lineRule="auto"/>
              <w:rPr>
                <w:sz w:val="20"/>
                <w:szCs w:val="20"/>
              </w:rPr>
            </w:pPr>
          </w:p>
        </w:tc>
      </w:tr>
      <w:tr w:rsidR="00734B08" w:rsidRPr="004E4CBD" w14:paraId="32086BD3" w14:textId="77777777" w:rsidTr="0080773D">
        <w:tc>
          <w:tcPr>
            <w:tcW w:w="3097" w:type="dxa"/>
          </w:tcPr>
          <w:p w14:paraId="6195840E" w14:textId="77777777" w:rsidR="00734B08" w:rsidRPr="004E4CBD" w:rsidRDefault="00734B08" w:rsidP="00755DE5">
            <w:pPr>
              <w:spacing w:line="360" w:lineRule="auto"/>
              <w:rPr>
                <w:sz w:val="20"/>
                <w:szCs w:val="20"/>
              </w:rPr>
            </w:pPr>
            <w:r w:rsidRPr="004E4CBD">
              <w:rPr>
                <w:sz w:val="20"/>
                <w:szCs w:val="20"/>
              </w:rPr>
              <w:t>Depression</w:t>
            </w:r>
          </w:p>
        </w:tc>
        <w:tc>
          <w:tcPr>
            <w:tcW w:w="1105" w:type="dxa"/>
          </w:tcPr>
          <w:p w14:paraId="3FF806EB" w14:textId="77777777" w:rsidR="00734B08" w:rsidRPr="004E4CBD" w:rsidRDefault="00734B08" w:rsidP="00755DE5">
            <w:pPr>
              <w:spacing w:line="360" w:lineRule="auto"/>
              <w:rPr>
                <w:sz w:val="20"/>
                <w:szCs w:val="20"/>
              </w:rPr>
            </w:pPr>
            <w:r w:rsidRPr="004E4CBD">
              <w:rPr>
                <w:sz w:val="20"/>
                <w:szCs w:val="20"/>
              </w:rPr>
              <w:t>1.3%</w:t>
            </w:r>
          </w:p>
        </w:tc>
        <w:tc>
          <w:tcPr>
            <w:tcW w:w="1450" w:type="dxa"/>
          </w:tcPr>
          <w:p w14:paraId="292E4C8D" w14:textId="77777777" w:rsidR="00734B08" w:rsidRPr="004E4CBD" w:rsidRDefault="00734B08" w:rsidP="00755DE5">
            <w:pPr>
              <w:spacing w:line="360" w:lineRule="auto"/>
              <w:rPr>
                <w:sz w:val="20"/>
                <w:szCs w:val="20"/>
              </w:rPr>
            </w:pPr>
          </w:p>
        </w:tc>
        <w:tc>
          <w:tcPr>
            <w:tcW w:w="1425" w:type="dxa"/>
          </w:tcPr>
          <w:p w14:paraId="703B7544" w14:textId="77777777" w:rsidR="00734B08" w:rsidRPr="004E4CBD" w:rsidRDefault="00734B08" w:rsidP="00755DE5">
            <w:pPr>
              <w:spacing w:line="360" w:lineRule="auto"/>
              <w:rPr>
                <w:sz w:val="20"/>
                <w:szCs w:val="20"/>
              </w:rPr>
            </w:pPr>
          </w:p>
        </w:tc>
        <w:tc>
          <w:tcPr>
            <w:tcW w:w="1223" w:type="dxa"/>
          </w:tcPr>
          <w:p w14:paraId="340EACD0" w14:textId="77777777" w:rsidR="00734B08" w:rsidRPr="004E4CBD" w:rsidRDefault="00734B08" w:rsidP="00755DE5">
            <w:pPr>
              <w:spacing w:line="360" w:lineRule="auto"/>
              <w:rPr>
                <w:sz w:val="20"/>
                <w:szCs w:val="20"/>
              </w:rPr>
            </w:pPr>
            <w:r w:rsidRPr="004E4CBD">
              <w:rPr>
                <w:sz w:val="20"/>
                <w:szCs w:val="20"/>
              </w:rPr>
              <w:t>10.2%</w:t>
            </w:r>
          </w:p>
        </w:tc>
      </w:tr>
      <w:tr w:rsidR="00734B08" w:rsidRPr="004E4CBD" w14:paraId="4EF62EF8" w14:textId="77777777" w:rsidTr="0080773D">
        <w:tc>
          <w:tcPr>
            <w:tcW w:w="3097" w:type="dxa"/>
          </w:tcPr>
          <w:p w14:paraId="081D4357" w14:textId="77777777" w:rsidR="00734B08" w:rsidRPr="004E4CBD" w:rsidRDefault="00734B08" w:rsidP="00755DE5">
            <w:pPr>
              <w:spacing w:line="360" w:lineRule="auto"/>
              <w:ind w:left="426"/>
              <w:rPr>
                <w:i/>
                <w:sz w:val="20"/>
                <w:szCs w:val="20"/>
              </w:rPr>
            </w:pPr>
            <w:r w:rsidRPr="004E4CBD">
              <w:rPr>
                <w:i/>
                <w:sz w:val="20"/>
                <w:szCs w:val="20"/>
              </w:rPr>
              <w:t>Yes</w:t>
            </w:r>
          </w:p>
        </w:tc>
        <w:tc>
          <w:tcPr>
            <w:tcW w:w="1105" w:type="dxa"/>
          </w:tcPr>
          <w:p w14:paraId="65AD113B" w14:textId="77777777" w:rsidR="00734B08" w:rsidRPr="004E4CBD" w:rsidRDefault="00734B08" w:rsidP="00755DE5">
            <w:pPr>
              <w:spacing w:line="360" w:lineRule="auto"/>
              <w:rPr>
                <w:sz w:val="20"/>
                <w:szCs w:val="20"/>
              </w:rPr>
            </w:pPr>
          </w:p>
        </w:tc>
        <w:tc>
          <w:tcPr>
            <w:tcW w:w="1450" w:type="dxa"/>
          </w:tcPr>
          <w:p w14:paraId="3B7B0037" w14:textId="77777777" w:rsidR="00734B08" w:rsidRPr="004E4CBD" w:rsidRDefault="00734B08" w:rsidP="00755DE5">
            <w:pPr>
              <w:spacing w:line="360" w:lineRule="auto"/>
              <w:rPr>
                <w:sz w:val="20"/>
                <w:szCs w:val="20"/>
              </w:rPr>
            </w:pPr>
            <w:r w:rsidRPr="004E4CBD">
              <w:rPr>
                <w:sz w:val="20"/>
                <w:szCs w:val="20"/>
              </w:rPr>
              <w:t>124 (20.4%)</w:t>
            </w:r>
          </w:p>
        </w:tc>
        <w:tc>
          <w:tcPr>
            <w:tcW w:w="1425" w:type="dxa"/>
          </w:tcPr>
          <w:p w14:paraId="78C41A84" w14:textId="77777777" w:rsidR="00734B08" w:rsidRPr="004E4CBD" w:rsidRDefault="00734B08" w:rsidP="00755DE5">
            <w:pPr>
              <w:spacing w:line="360" w:lineRule="auto"/>
              <w:rPr>
                <w:sz w:val="20"/>
                <w:szCs w:val="20"/>
              </w:rPr>
            </w:pPr>
            <w:r w:rsidRPr="004E4CBD">
              <w:rPr>
                <w:sz w:val="20"/>
                <w:szCs w:val="20"/>
              </w:rPr>
              <w:t>191 (18.6%)</w:t>
            </w:r>
          </w:p>
        </w:tc>
        <w:tc>
          <w:tcPr>
            <w:tcW w:w="1223" w:type="dxa"/>
          </w:tcPr>
          <w:p w14:paraId="163A204F" w14:textId="77777777" w:rsidR="00734B08" w:rsidRPr="004E4CBD" w:rsidRDefault="00734B08" w:rsidP="00755DE5">
            <w:pPr>
              <w:spacing w:line="360" w:lineRule="auto"/>
              <w:rPr>
                <w:sz w:val="20"/>
                <w:szCs w:val="20"/>
              </w:rPr>
            </w:pPr>
          </w:p>
        </w:tc>
      </w:tr>
      <w:tr w:rsidR="00734B08" w:rsidRPr="004E4CBD" w14:paraId="6EB2C086" w14:textId="77777777" w:rsidTr="0080773D">
        <w:tc>
          <w:tcPr>
            <w:tcW w:w="3097" w:type="dxa"/>
          </w:tcPr>
          <w:p w14:paraId="5574C9BE" w14:textId="77777777" w:rsidR="00734B08" w:rsidRPr="004E4CBD" w:rsidRDefault="00734B08" w:rsidP="00755DE5">
            <w:pPr>
              <w:spacing w:line="360" w:lineRule="auto"/>
              <w:ind w:left="426"/>
              <w:rPr>
                <w:i/>
                <w:sz w:val="20"/>
                <w:szCs w:val="20"/>
              </w:rPr>
            </w:pPr>
            <w:r w:rsidRPr="004E4CBD">
              <w:rPr>
                <w:i/>
                <w:sz w:val="20"/>
                <w:szCs w:val="20"/>
              </w:rPr>
              <w:t>No</w:t>
            </w:r>
          </w:p>
        </w:tc>
        <w:tc>
          <w:tcPr>
            <w:tcW w:w="1105" w:type="dxa"/>
          </w:tcPr>
          <w:p w14:paraId="7C6C5C34" w14:textId="77777777" w:rsidR="00734B08" w:rsidRPr="004E4CBD" w:rsidRDefault="00734B08" w:rsidP="00755DE5">
            <w:pPr>
              <w:spacing w:line="360" w:lineRule="auto"/>
              <w:rPr>
                <w:sz w:val="20"/>
                <w:szCs w:val="20"/>
              </w:rPr>
            </w:pPr>
          </w:p>
        </w:tc>
        <w:tc>
          <w:tcPr>
            <w:tcW w:w="1450" w:type="dxa"/>
          </w:tcPr>
          <w:p w14:paraId="641A4374" w14:textId="77777777" w:rsidR="00734B08" w:rsidRPr="004E4CBD" w:rsidRDefault="00734B08" w:rsidP="00755DE5">
            <w:pPr>
              <w:spacing w:line="360" w:lineRule="auto"/>
              <w:rPr>
                <w:sz w:val="20"/>
                <w:szCs w:val="20"/>
              </w:rPr>
            </w:pPr>
            <w:r w:rsidRPr="004E4CBD">
              <w:rPr>
                <w:sz w:val="20"/>
                <w:szCs w:val="20"/>
              </w:rPr>
              <w:t>476 (78.3%)</w:t>
            </w:r>
          </w:p>
        </w:tc>
        <w:tc>
          <w:tcPr>
            <w:tcW w:w="1425" w:type="dxa"/>
          </w:tcPr>
          <w:p w14:paraId="5E9AB00D" w14:textId="77777777" w:rsidR="00734B08" w:rsidRPr="004E4CBD" w:rsidRDefault="00734B08" w:rsidP="00755DE5">
            <w:pPr>
              <w:spacing w:line="360" w:lineRule="auto"/>
              <w:rPr>
                <w:sz w:val="20"/>
                <w:szCs w:val="20"/>
              </w:rPr>
            </w:pPr>
            <w:r w:rsidRPr="004E4CBD">
              <w:rPr>
                <w:sz w:val="20"/>
                <w:szCs w:val="20"/>
              </w:rPr>
              <w:t>730 (71.2%)</w:t>
            </w:r>
          </w:p>
        </w:tc>
        <w:tc>
          <w:tcPr>
            <w:tcW w:w="1223" w:type="dxa"/>
          </w:tcPr>
          <w:p w14:paraId="6F60C6AD" w14:textId="77777777" w:rsidR="00734B08" w:rsidRPr="004E4CBD" w:rsidRDefault="00734B08" w:rsidP="00755DE5">
            <w:pPr>
              <w:spacing w:line="360" w:lineRule="auto"/>
              <w:rPr>
                <w:sz w:val="20"/>
                <w:szCs w:val="20"/>
              </w:rPr>
            </w:pPr>
          </w:p>
        </w:tc>
      </w:tr>
      <w:tr w:rsidR="00734B08" w:rsidRPr="004E4CBD" w14:paraId="135B601E" w14:textId="77777777" w:rsidTr="0080773D">
        <w:tc>
          <w:tcPr>
            <w:tcW w:w="3097" w:type="dxa"/>
          </w:tcPr>
          <w:p w14:paraId="5A90C140" w14:textId="77777777" w:rsidR="00734B08" w:rsidRPr="004E4CBD" w:rsidRDefault="00734B08" w:rsidP="00755DE5">
            <w:pPr>
              <w:spacing w:line="360" w:lineRule="auto"/>
              <w:rPr>
                <w:sz w:val="20"/>
                <w:szCs w:val="20"/>
              </w:rPr>
            </w:pPr>
            <w:r w:rsidRPr="004E4CBD">
              <w:rPr>
                <w:sz w:val="20"/>
                <w:szCs w:val="20"/>
              </w:rPr>
              <w:t>Fractures</w:t>
            </w:r>
          </w:p>
        </w:tc>
        <w:tc>
          <w:tcPr>
            <w:tcW w:w="1105" w:type="dxa"/>
          </w:tcPr>
          <w:p w14:paraId="7E5295BA" w14:textId="77777777" w:rsidR="00734B08" w:rsidRPr="004E4CBD" w:rsidRDefault="00734B08" w:rsidP="00755DE5">
            <w:pPr>
              <w:spacing w:line="360" w:lineRule="auto"/>
              <w:rPr>
                <w:sz w:val="20"/>
                <w:szCs w:val="20"/>
              </w:rPr>
            </w:pPr>
            <w:r w:rsidRPr="004E4CBD">
              <w:rPr>
                <w:sz w:val="20"/>
                <w:szCs w:val="20"/>
              </w:rPr>
              <w:t>1.2%</w:t>
            </w:r>
          </w:p>
        </w:tc>
        <w:tc>
          <w:tcPr>
            <w:tcW w:w="1450" w:type="dxa"/>
          </w:tcPr>
          <w:p w14:paraId="41470CD6" w14:textId="77777777" w:rsidR="00734B08" w:rsidRPr="004E4CBD" w:rsidRDefault="00734B08" w:rsidP="00755DE5">
            <w:pPr>
              <w:spacing w:line="360" w:lineRule="auto"/>
              <w:rPr>
                <w:sz w:val="20"/>
                <w:szCs w:val="20"/>
              </w:rPr>
            </w:pPr>
          </w:p>
        </w:tc>
        <w:tc>
          <w:tcPr>
            <w:tcW w:w="1425" w:type="dxa"/>
          </w:tcPr>
          <w:p w14:paraId="5DC448C7" w14:textId="77777777" w:rsidR="00734B08" w:rsidRPr="004E4CBD" w:rsidRDefault="00734B08" w:rsidP="00755DE5">
            <w:pPr>
              <w:spacing w:line="360" w:lineRule="auto"/>
              <w:rPr>
                <w:sz w:val="20"/>
                <w:szCs w:val="20"/>
              </w:rPr>
            </w:pPr>
          </w:p>
        </w:tc>
        <w:tc>
          <w:tcPr>
            <w:tcW w:w="1223" w:type="dxa"/>
          </w:tcPr>
          <w:p w14:paraId="4E28EEBB" w14:textId="77777777" w:rsidR="00734B08" w:rsidRPr="004E4CBD" w:rsidRDefault="00734B08" w:rsidP="00755DE5">
            <w:pPr>
              <w:spacing w:line="360" w:lineRule="auto"/>
              <w:rPr>
                <w:sz w:val="20"/>
                <w:szCs w:val="20"/>
              </w:rPr>
            </w:pPr>
            <w:r w:rsidRPr="004E4CBD">
              <w:rPr>
                <w:sz w:val="20"/>
                <w:szCs w:val="20"/>
              </w:rPr>
              <w:t>10.0%</w:t>
            </w:r>
          </w:p>
        </w:tc>
      </w:tr>
      <w:tr w:rsidR="00734B08" w:rsidRPr="004E4CBD" w14:paraId="767CDDE5" w14:textId="77777777" w:rsidTr="0080773D">
        <w:tc>
          <w:tcPr>
            <w:tcW w:w="3097" w:type="dxa"/>
          </w:tcPr>
          <w:p w14:paraId="33830CC1" w14:textId="77777777" w:rsidR="00734B08" w:rsidRPr="004E4CBD" w:rsidRDefault="00734B08" w:rsidP="00755DE5">
            <w:pPr>
              <w:spacing w:line="360" w:lineRule="auto"/>
              <w:ind w:left="426"/>
              <w:rPr>
                <w:i/>
                <w:sz w:val="20"/>
                <w:szCs w:val="20"/>
              </w:rPr>
            </w:pPr>
            <w:r w:rsidRPr="004E4CBD">
              <w:rPr>
                <w:i/>
                <w:sz w:val="20"/>
                <w:szCs w:val="20"/>
              </w:rPr>
              <w:t>Yes</w:t>
            </w:r>
          </w:p>
        </w:tc>
        <w:tc>
          <w:tcPr>
            <w:tcW w:w="1105" w:type="dxa"/>
          </w:tcPr>
          <w:p w14:paraId="458D283F" w14:textId="77777777" w:rsidR="00734B08" w:rsidRPr="004E4CBD" w:rsidRDefault="00734B08" w:rsidP="00755DE5">
            <w:pPr>
              <w:tabs>
                <w:tab w:val="left" w:pos="827"/>
              </w:tabs>
              <w:spacing w:line="360" w:lineRule="auto"/>
              <w:rPr>
                <w:sz w:val="20"/>
                <w:szCs w:val="20"/>
              </w:rPr>
            </w:pPr>
          </w:p>
        </w:tc>
        <w:tc>
          <w:tcPr>
            <w:tcW w:w="1450" w:type="dxa"/>
          </w:tcPr>
          <w:p w14:paraId="534DD473" w14:textId="77777777" w:rsidR="00734B08" w:rsidRPr="004E4CBD" w:rsidRDefault="00734B08" w:rsidP="00755DE5">
            <w:pPr>
              <w:tabs>
                <w:tab w:val="left" w:pos="827"/>
              </w:tabs>
              <w:spacing w:line="360" w:lineRule="auto"/>
              <w:rPr>
                <w:sz w:val="20"/>
                <w:szCs w:val="20"/>
              </w:rPr>
            </w:pPr>
            <w:r w:rsidRPr="004E4CBD">
              <w:rPr>
                <w:sz w:val="20"/>
                <w:szCs w:val="20"/>
              </w:rPr>
              <w:t>264 (43.4%)</w:t>
            </w:r>
          </w:p>
        </w:tc>
        <w:tc>
          <w:tcPr>
            <w:tcW w:w="1425" w:type="dxa"/>
          </w:tcPr>
          <w:p w14:paraId="6BDC1844" w14:textId="77777777" w:rsidR="00734B08" w:rsidRPr="004E4CBD" w:rsidRDefault="00734B08" w:rsidP="00755DE5">
            <w:pPr>
              <w:spacing w:line="360" w:lineRule="auto"/>
              <w:rPr>
                <w:sz w:val="20"/>
                <w:szCs w:val="20"/>
              </w:rPr>
            </w:pPr>
            <w:r w:rsidRPr="004E4CBD">
              <w:rPr>
                <w:sz w:val="20"/>
                <w:szCs w:val="20"/>
              </w:rPr>
              <w:t>392 (38.2%)</w:t>
            </w:r>
          </w:p>
        </w:tc>
        <w:tc>
          <w:tcPr>
            <w:tcW w:w="1223" w:type="dxa"/>
          </w:tcPr>
          <w:p w14:paraId="759BD665" w14:textId="77777777" w:rsidR="00734B08" w:rsidRPr="004E4CBD" w:rsidRDefault="00734B08" w:rsidP="00755DE5">
            <w:pPr>
              <w:spacing w:line="360" w:lineRule="auto"/>
              <w:rPr>
                <w:sz w:val="20"/>
                <w:szCs w:val="20"/>
              </w:rPr>
            </w:pPr>
          </w:p>
        </w:tc>
      </w:tr>
      <w:tr w:rsidR="00734B08" w:rsidRPr="004E4CBD" w14:paraId="1B8122B5" w14:textId="77777777" w:rsidTr="0080773D">
        <w:tc>
          <w:tcPr>
            <w:tcW w:w="3097" w:type="dxa"/>
          </w:tcPr>
          <w:p w14:paraId="2F59881D" w14:textId="77777777" w:rsidR="00734B08" w:rsidRPr="004E4CBD" w:rsidRDefault="00734B08" w:rsidP="00755DE5">
            <w:pPr>
              <w:spacing w:line="360" w:lineRule="auto"/>
              <w:ind w:left="426"/>
              <w:rPr>
                <w:i/>
                <w:sz w:val="20"/>
                <w:szCs w:val="20"/>
              </w:rPr>
            </w:pPr>
            <w:r w:rsidRPr="004E4CBD">
              <w:rPr>
                <w:i/>
                <w:sz w:val="20"/>
                <w:szCs w:val="20"/>
              </w:rPr>
              <w:t>No</w:t>
            </w:r>
          </w:p>
        </w:tc>
        <w:tc>
          <w:tcPr>
            <w:tcW w:w="1105" w:type="dxa"/>
          </w:tcPr>
          <w:p w14:paraId="18C785FF" w14:textId="77777777" w:rsidR="00734B08" w:rsidRPr="004E4CBD" w:rsidRDefault="00734B08" w:rsidP="00755DE5">
            <w:pPr>
              <w:spacing w:line="360" w:lineRule="auto"/>
              <w:rPr>
                <w:sz w:val="20"/>
                <w:szCs w:val="20"/>
              </w:rPr>
            </w:pPr>
          </w:p>
        </w:tc>
        <w:tc>
          <w:tcPr>
            <w:tcW w:w="1450" w:type="dxa"/>
          </w:tcPr>
          <w:p w14:paraId="396C49B9" w14:textId="77777777" w:rsidR="00734B08" w:rsidRPr="004E4CBD" w:rsidRDefault="00734B08" w:rsidP="00755DE5">
            <w:pPr>
              <w:spacing w:line="360" w:lineRule="auto"/>
              <w:rPr>
                <w:sz w:val="20"/>
                <w:szCs w:val="20"/>
              </w:rPr>
            </w:pPr>
            <w:r w:rsidRPr="004E4CBD">
              <w:rPr>
                <w:sz w:val="20"/>
                <w:szCs w:val="20"/>
              </w:rPr>
              <w:t>337 (55.4%)</w:t>
            </w:r>
          </w:p>
        </w:tc>
        <w:tc>
          <w:tcPr>
            <w:tcW w:w="1425" w:type="dxa"/>
          </w:tcPr>
          <w:p w14:paraId="0A551FFE" w14:textId="77777777" w:rsidR="00734B08" w:rsidRPr="004E4CBD" w:rsidRDefault="00734B08" w:rsidP="00755DE5">
            <w:pPr>
              <w:spacing w:line="360" w:lineRule="auto"/>
              <w:rPr>
                <w:sz w:val="20"/>
                <w:szCs w:val="20"/>
              </w:rPr>
            </w:pPr>
            <w:r w:rsidRPr="004E4CBD">
              <w:rPr>
                <w:sz w:val="20"/>
                <w:szCs w:val="20"/>
              </w:rPr>
              <w:t>531(51.8%)</w:t>
            </w:r>
          </w:p>
        </w:tc>
        <w:tc>
          <w:tcPr>
            <w:tcW w:w="1223" w:type="dxa"/>
          </w:tcPr>
          <w:p w14:paraId="7EB90852" w14:textId="77777777" w:rsidR="00734B08" w:rsidRPr="004E4CBD" w:rsidRDefault="00734B08" w:rsidP="00755DE5">
            <w:pPr>
              <w:spacing w:line="360" w:lineRule="auto"/>
              <w:rPr>
                <w:sz w:val="20"/>
                <w:szCs w:val="20"/>
              </w:rPr>
            </w:pPr>
          </w:p>
        </w:tc>
      </w:tr>
      <w:tr w:rsidR="00734B08" w:rsidRPr="004E4CBD" w14:paraId="68E26D72" w14:textId="77777777" w:rsidTr="0080773D">
        <w:tc>
          <w:tcPr>
            <w:tcW w:w="3097" w:type="dxa"/>
          </w:tcPr>
          <w:p w14:paraId="441D4967" w14:textId="77777777" w:rsidR="00734B08" w:rsidRPr="004E4CBD" w:rsidRDefault="00734B08" w:rsidP="00755DE5">
            <w:pPr>
              <w:spacing w:line="360" w:lineRule="auto"/>
              <w:rPr>
                <w:sz w:val="20"/>
                <w:szCs w:val="20"/>
              </w:rPr>
            </w:pPr>
            <w:r w:rsidRPr="004E4CBD">
              <w:rPr>
                <w:sz w:val="20"/>
                <w:szCs w:val="20"/>
              </w:rPr>
              <w:t>Back pain</w:t>
            </w:r>
          </w:p>
        </w:tc>
        <w:tc>
          <w:tcPr>
            <w:tcW w:w="1105" w:type="dxa"/>
          </w:tcPr>
          <w:p w14:paraId="3295D17B" w14:textId="77777777" w:rsidR="00734B08" w:rsidRPr="004E4CBD" w:rsidRDefault="00734B08" w:rsidP="00755DE5">
            <w:pPr>
              <w:spacing w:line="360" w:lineRule="auto"/>
              <w:rPr>
                <w:sz w:val="20"/>
                <w:szCs w:val="20"/>
              </w:rPr>
            </w:pPr>
            <w:r w:rsidRPr="004E4CBD">
              <w:rPr>
                <w:sz w:val="20"/>
                <w:szCs w:val="20"/>
              </w:rPr>
              <w:t>1.7%</w:t>
            </w:r>
          </w:p>
        </w:tc>
        <w:tc>
          <w:tcPr>
            <w:tcW w:w="1450" w:type="dxa"/>
          </w:tcPr>
          <w:p w14:paraId="38922617" w14:textId="77777777" w:rsidR="00734B08" w:rsidRPr="004E4CBD" w:rsidRDefault="00734B08" w:rsidP="00755DE5">
            <w:pPr>
              <w:spacing w:line="360" w:lineRule="auto"/>
              <w:rPr>
                <w:sz w:val="20"/>
                <w:szCs w:val="20"/>
              </w:rPr>
            </w:pPr>
          </w:p>
        </w:tc>
        <w:tc>
          <w:tcPr>
            <w:tcW w:w="1425" w:type="dxa"/>
          </w:tcPr>
          <w:p w14:paraId="59CC01FE" w14:textId="77777777" w:rsidR="00734B08" w:rsidRPr="004E4CBD" w:rsidRDefault="00734B08" w:rsidP="00755DE5">
            <w:pPr>
              <w:spacing w:line="360" w:lineRule="auto"/>
              <w:rPr>
                <w:sz w:val="20"/>
                <w:szCs w:val="20"/>
              </w:rPr>
            </w:pPr>
          </w:p>
        </w:tc>
        <w:tc>
          <w:tcPr>
            <w:tcW w:w="1223" w:type="dxa"/>
          </w:tcPr>
          <w:p w14:paraId="02754B9D" w14:textId="77777777" w:rsidR="00734B08" w:rsidRPr="004E4CBD" w:rsidRDefault="00734B08" w:rsidP="00755DE5">
            <w:pPr>
              <w:spacing w:line="360" w:lineRule="auto"/>
              <w:rPr>
                <w:sz w:val="20"/>
                <w:szCs w:val="20"/>
              </w:rPr>
            </w:pPr>
            <w:r w:rsidRPr="004E4CBD">
              <w:rPr>
                <w:sz w:val="20"/>
                <w:szCs w:val="20"/>
              </w:rPr>
              <w:t>10.4%</w:t>
            </w:r>
          </w:p>
        </w:tc>
      </w:tr>
      <w:tr w:rsidR="00734B08" w:rsidRPr="004E4CBD" w14:paraId="7C8FC373" w14:textId="77777777" w:rsidTr="0080773D">
        <w:tc>
          <w:tcPr>
            <w:tcW w:w="3097" w:type="dxa"/>
          </w:tcPr>
          <w:p w14:paraId="518D9D16" w14:textId="77777777" w:rsidR="00734B08" w:rsidRPr="004E4CBD" w:rsidRDefault="00734B08" w:rsidP="00755DE5">
            <w:pPr>
              <w:spacing w:line="360" w:lineRule="auto"/>
              <w:ind w:left="426"/>
              <w:rPr>
                <w:i/>
                <w:sz w:val="20"/>
                <w:szCs w:val="20"/>
              </w:rPr>
            </w:pPr>
            <w:r w:rsidRPr="004E4CBD">
              <w:rPr>
                <w:i/>
                <w:sz w:val="20"/>
                <w:szCs w:val="20"/>
              </w:rPr>
              <w:t>Yes</w:t>
            </w:r>
          </w:p>
        </w:tc>
        <w:tc>
          <w:tcPr>
            <w:tcW w:w="1105" w:type="dxa"/>
          </w:tcPr>
          <w:p w14:paraId="40D02A56" w14:textId="77777777" w:rsidR="00734B08" w:rsidRPr="004E4CBD" w:rsidRDefault="00734B08" w:rsidP="00755DE5">
            <w:pPr>
              <w:spacing w:line="360" w:lineRule="auto"/>
              <w:rPr>
                <w:sz w:val="20"/>
                <w:szCs w:val="20"/>
              </w:rPr>
            </w:pPr>
          </w:p>
        </w:tc>
        <w:tc>
          <w:tcPr>
            <w:tcW w:w="1450" w:type="dxa"/>
          </w:tcPr>
          <w:p w14:paraId="0CF4FAD0" w14:textId="77777777" w:rsidR="00734B08" w:rsidRPr="004E4CBD" w:rsidRDefault="00734B08" w:rsidP="00755DE5">
            <w:pPr>
              <w:spacing w:line="360" w:lineRule="auto"/>
              <w:rPr>
                <w:sz w:val="20"/>
                <w:szCs w:val="20"/>
              </w:rPr>
            </w:pPr>
            <w:r w:rsidRPr="004E4CBD">
              <w:rPr>
                <w:sz w:val="20"/>
                <w:szCs w:val="20"/>
              </w:rPr>
              <w:t>189 (31.1%)</w:t>
            </w:r>
          </w:p>
        </w:tc>
        <w:tc>
          <w:tcPr>
            <w:tcW w:w="1425" w:type="dxa"/>
          </w:tcPr>
          <w:p w14:paraId="2D46C1AC" w14:textId="77777777" w:rsidR="00734B08" w:rsidRPr="004E4CBD" w:rsidRDefault="00734B08" w:rsidP="00755DE5">
            <w:pPr>
              <w:spacing w:line="360" w:lineRule="auto"/>
              <w:rPr>
                <w:sz w:val="20"/>
                <w:szCs w:val="20"/>
              </w:rPr>
            </w:pPr>
            <w:r w:rsidRPr="004E4CBD">
              <w:rPr>
                <w:sz w:val="20"/>
                <w:szCs w:val="20"/>
              </w:rPr>
              <w:t>307 (30.0%)</w:t>
            </w:r>
          </w:p>
        </w:tc>
        <w:tc>
          <w:tcPr>
            <w:tcW w:w="1223" w:type="dxa"/>
          </w:tcPr>
          <w:p w14:paraId="0E80C199" w14:textId="77777777" w:rsidR="00734B08" w:rsidRPr="004E4CBD" w:rsidRDefault="00734B08" w:rsidP="00755DE5">
            <w:pPr>
              <w:spacing w:line="360" w:lineRule="auto"/>
              <w:rPr>
                <w:sz w:val="20"/>
                <w:szCs w:val="20"/>
              </w:rPr>
            </w:pPr>
          </w:p>
        </w:tc>
      </w:tr>
      <w:tr w:rsidR="00734B08" w:rsidRPr="004E4CBD" w14:paraId="7D2B8191" w14:textId="77777777" w:rsidTr="0080773D">
        <w:tc>
          <w:tcPr>
            <w:tcW w:w="3097" w:type="dxa"/>
          </w:tcPr>
          <w:p w14:paraId="324A0DD0" w14:textId="77777777" w:rsidR="00734B08" w:rsidRPr="004E4CBD" w:rsidRDefault="00734B08" w:rsidP="00755DE5">
            <w:pPr>
              <w:spacing w:line="360" w:lineRule="auto"/>
              <w:ind w:left="426"/>
              <w:rPr>
                <w:i/>
                <w:sz w:val="20"/>
                <w:szCs w:val="20"/>
              </w:rPr>
            </w:pPr>
            <w:r w:rsidRPr="004E4CBD">
              <w:rPr>
                <w:i/>
                <w:sz w:val="20"/>
                <w:szCs w:val="20"/>
              </w:rPr>
              <w:t>No</w:t>
            </w:r>
          </w:p>
        </w:tc>
        <w:tc>
          <w:tcPr>
            <w:tcW w:w="1105" w:type="dxa"/>
          </w:tcPr>
          <w:p w14:paraId="5E00A1ED" w14:textId="77777777" w:rsidR="00734B08" w:rsidRPr="004E4CBD" w:rsidRDefault="00734B08" w:rsidP="00755DE5">
            <w:pPr>
              <w:spacing w:line="360" w:lineRule="auto"/>
              <w:rPr>
                <w:sz w:val="20"/>
                <w:szCs w:val="20"/>
              </w:rPr>
            </w:pPr>
          </w:p>
        </w:tc>
        <w:tc>
          <w:tcPr>
            <w:tcW w:w="1450" w:type="dxa"/>
          </w:tcPr>
          <w:p w14:paraId="5950F83B" w14:textId="77777777" w:rsidR="00734B08" w:rsidRPr="004E4CBD" w:rsidRDefault="00734B08" w:rsidP="00755DE5">
            <w:pPr>
              <w:spacing w:line="360" w:lineRule="auto"/>
              <w:rPr>
                <w:sz w:val="20"/>
                <w:szCs w:val="20"/>
              </w:rPr>
            </w:pPr>
            <w:r w:rsidRPr="004E4CBD">
              <w:rPr>
                <w:sz w:val="20"/>
                <w:szCs w:val="20"/>
              </w:rPr>
              <w:t>409 (67.3%)</w:t>
            </w:r>
          </w:p>
        </w:tc>
        <w:tc>
          <w:tcPr>
            <w:tcW w:w="1425" w:type="dxa"/>
          </w:tcPr>
          <w:p w14:paraId="124FE84C" w14:textId="77777777" w:rsidR="00734B08" w:rsidRPr="004E4CBD" w:rsidRDefault="00734B08" w:rsidP="00755DE5">
            <w:pPr>
              <w:spacing w:line="360" w:lineRule="auto"/>
              <w:rPr>
                <w:sz w:val="20"/>
                <w:szCs w:val="20"/>
              </w:rPr>
            </w:pPr>
            <w:r w:rsidRPr="004E4CBD">
              <w:rPr>
                <w:sz w:val="20"/>
                <w:szCs w:val="20"/>
              </w:rPr>
              <w:t>611 (59.6%)</w:t>
            </w:r>
          </w:p>
        </w:tc>
        <w:tc>
          <w:tcPr>
            <w:tcW w:w="1223" w:type="dxa"/>
          </w:tcPr>
          <w:p w14:paraId="1E8F5E90" w14:textId="77777777" w:rsidR="00734B08" w:rsidRPr="004E4CBD" w:rsidRDefault="00734B08" w:rsidP="00755DE5">
            <w:pPr>
              <w:spacing w:line="360" w:lineRule="auto"/>
              <w:rPr>
                <w:sz w:val="20"/>
                <w:szCs w:val="20"/>
              </w:rPr>
            </w:pPr>
          </w:p>
        </w:tc>
      </w:tr>
      <w:tr w:rsidR="00734B08" w:rsidRPr="004E4CBD" w14:paraId="2ADEB87D" w14:textId="77777777" w:rsidTr="0080773D">
        <w:tc>
          <w:tcPr>
            <w:tcW w:w="3097" w:type="dxa"/>
          </w:tcPr>
          <w:p w14:paraId="09168DEB" w14:textId="77777777" w:rsidR="00734B08" w:rsidRPr="004E4CBD" w:rsidRDefault="00734B08" w:rsidP="00755DE5">
            <w:pPr>
              <w:spacing w:line="360" w:lineRule="auto"/>
              <w:ind w:left="426"/>
              <w:rPr>
                <w:sz w:val="20"/>
                <w:szCs w:val="20"/>
              </w:rPr>
            </w:pPr>
            <w:r w:rsidRPr="004E4CBD">
              <w:rPr>
                <w:sz w:val="20"/>
                <w:szCs w:val="20"/>
              </w:rPr>
              <w:t>Osteoarthritis</w:t>
            </w:r>
          </w:p>
        </w:tc>
        <w:tc>
          <w:tcPr>
            <w:tcW w:w="1105" w:type="dxa"/>
          </w:tcPr>
          <w:p w14:paraId="414F15C3" w14:textId="77777777" w:rsidR="00734B08" w:rsidRPr="004E4CBD" w:rsidRDefault="00734B08" w:rsidP="00755DE5">
            <w:pPr>
              <w:spacing w:line="360" w:lineRule="auto"/>
              <w:rPr>
                <w:sz w:val="20"/>
                <w:szCs w:val="20"/>
              </w:rPr>
            </w:pPr>
            <w:r w:rsidRPr="004E4CBD">
              <w:rPr>
                <w:sz w:val="20"/>
                <w:szCs w:val="20"/>
              </w:rPr>
              <w:t>4.6%</w:t>
            </w:r>
          </w:p>
        </w:tc>
        <w:tc>
          <w:tcPr>
            <w:tcW w:w="1450" w:type="dxa"/>
          </w:tcPr>
          <w:p w14:paraId="1202A5D2" w14:textId="77777777" w:rsidR="00734B08" w:rsidRPr="004E4CBD" w:rsidRDefault="00734B08" w:rsidP="00755DE5">
            <w:pPr>
              <w:spacing w:line="360" w:lineRule="auto"/>
              <w:rPr>
                <w:sz w:val="20"/>
                <w:szCs w:val="20"/>
              </w:rPr>
            </w:pPr>
          </w:p>
        </w:tc>
        <w:tc>
          <w:tcPr>
            <w:tcW w:w="1425" w:type="dxa"/>
          </w:tcPr>
          <w:p w14:paraId="0AA023D0" w14:textId="77777777" w:rsidR="00734B08" w:rsidRPr="004E4CBD" w:rsidRDefault="00734B08" w:rsidP="00755DE5">
            <w:pPr>
              <w:spacing w:line="360" w:lineRule="auto"/>
              <w:rPr>
                <w:sz w:val="20"/>
                <w:szCs w:val="20"/>
              </w:rPr>
            </w:pPr>
          </w:p>
        </w:tc>
        <w:tc>
          <w:tcPr>
            <w:tcW w:w="1223" w:type="dxa"/>
          </w:tcPr>
          <w:p w14:paraId="3C8A90B8" w14:textId="77777777" w:rsidR="00734B08" w:rsidRPr="004E4CBD" w:rsidRDefault="00734B08" w:rsidP="00755DE5">
            <w:pPr>
              <w:spacing w:line="360" w:lineRule="auto"/>
              <w:rPr>
                <w:sz w:val="20"/>
                <w:szCs w:val="20"/>
              </w:rPr>
            </w:pPr>
            <w:r w:rsidRPr="004E4CBD">
              <w:rPr>
                <w:sz w:val="20"/>
                <w:szCs w:val="20"/>
              </w:rPr>
              <w:t>13.1%</w:t>
            </w:r>
          </w:p>
        </w:tc>
      </w:tr>
      <w:tr w:rsidR="00734B08" w:rsidRPr="004E4CBD" w14:paraId="66B514FB" w14:textId="77777777" w:rsidTr="0080773D">
        <w:tc>
          <w:tcPr>
            <w:tcW w:w="3097" w:type="dxa"/>
          </w:tcPr>
          <w:p w14:paraId="3D585E7D" w14:textId="77777777" w:rsidR="00734B08" w:rsidRPr="004E4CBD" w:rsidRDefault="00734B08" w:rsidP="00755DE5">
            <w:pPr>
              <w:spacing w:line="360" w:lineRule="auto"/>
              <w:ind w:left="426"/>
              <w:rPr>
                <w:i/>
                <w:sz w:val="20"/>
                <w:szCs w:val="20"/>
              </w:rPr>
            </w:pPr>
            <w:r w:rsidRPr="004E4CBD">
              <w:rPr>
                <w:i/>
                <w:sz w:val="20"/>
                <w:szCs w:val="20"/>
              </w:rPr>
              <w:t>Yes</w:t>
            </w:r>
          </w:p>
        </w:tc>
        <w:tc>
          <w:tcPr>
            <w:tcW w:w="1105" w:type="dxa"/>
          </w:tcPr>
          <w:p w14:paraId="022DBB67" w14:textId="77777777" w:rsidR="00734B08" w:rsidRPr="004E4CBD" w:rsidRDefault="00734B08" w:rsidP="00755DE5">
            <w:pPr>
              <w:spacing w:line="360" w:lineRule="auto"/>
              <w:rPr>
                <w:sz w:val="20"/>
                <w:szCs w:val="20"/>
              </w:rPr>
            </w:pPr>
          </w:p>
        </w:tc>
        <w:tc>
          <w:tcPr>
            <w:tcW w:w="1450" w:type="dxa"/>
          </w:tcPr>
          <w:p w14:paraId="2F7B17AA" w14:textId="77777777" w:rsidR="00734B08" w:rsidRPr="004E4CBD" w:rsidRDefault="00734B08" w:rsidP="00755DE5">
            <w:pPr>
              <w:spacing w:line="360" w:lineRule="auto"/>
              <w:rPr>
                <w:sz w:val="20"/>
                <w:szCs w:val="20"/>
              </w:rPr>
            </w:pPr>
            <w:r w:rsidRPr="004E4CBD">
              <w:rPr>
                <w:sz w:val="20"/>
                <w:szCs w:val="20"/>
              </w:rPr>
              <w:t>413 (67.9%)</w:t>
            </w:r>
          </w:p>
        </w:tc>
        <w:tc>
          <w:tcPr>
            <w:tcW w:w="1425" w:type="dxa"/>
          </w:tcPr>
          <w:p w14:paraId="2047A5E9" w14:textId="77777777" w:rsidR="00734B08" w:rsidRPr="004E4CBD" w:rsidRDefault="00734B08" w:rsidP="00755DE5">
            <w:pPr>
              <w:spacing w:line="360" w:lineRule="auto"/>
              <w:rPr>
                <w:sz w:val="20"/>
                <w:szCs w:val="20"/>
              </w:rPr>
            </w:pPr>
            <w:r w:rsidRPr="004E4CBD">
              <w:rPr>
                <w:sz w:val="20"/>
                <w:szCs w:val="20"/>
              </w:rPr>
              <w:t>644 (62.8%)</w:t>
            </w:r>
          </w:p>
        </w:tc>
        <w:tc>
          <w:tcPr>
            <w:tcW w:w="1223" w:type="dxa"/>
          </w:tcPr>
          <w:p w14:paraId="77B49B41" w14:textId="77777777" w:rsidR="00734B08" w:rsidRPr="004E4CBD" w:rsidRDefault="00734B08" w:rsidP="00755DE5">
            <w:pPr>
              <w:spacing w:line="360" w:lineRule="auto"/>
              <w:rPr>
                <w:sz w:val="20"/>
                <w:szCs w:val="20"/>
              </w:rPr>
            </w:pPr>
          </w:p>
        </w:tc>
      </w:tr>
      <w:tr w:rsidR="00734B08" w:rsidRPr="004E4CBD" w14:paraId="6A55E97D" w14:textId="77777777" w:rsidTr="0080773D">
        <w:tc>
          <w:tcPr>
            <w:tcW w:w="3097" w:type="dxa"/>
          </w:tcPr>
          <w:p w14:paraId="4BF2D180" w14:textId="77777777" w:rsidR="00734B08" w:rsidRPr="004E4CBD" w:rsidRDefault="00734B08" w:rsidP="00755DE5">
            <w:pPr>
              <w:spacing w:line="360" w:lineRule="auto"/>
              <w:ind w:left="426"/>
              <w:rPr>
                <w:i/>
                <w:sz w:val="20"/>
                <w:szCs w:val="20"/>
              </w:rPr>
            </w:pPr>
            <w:r w:rsidRPr="004E4CBD">
              <w:rPr>
                <w:i/>
                <w:sz w:val="20"/>
                <w:szCs w:val="20"/>
              </w:rPr>
              <w:t>No</w:t>
            </w:r>
          </w:p>
        </w:tc>
        <w:tc>
          <w:tcPr>
            <w:tcW w:w="1105" w:type="dxa"/>
          </w:tcPr>
          <w:p w14:paraId="3D5C000E" w14:textId="77777777" w:rsidR="00734B08" w:rsidRPr="004E4CBD" w:rsidRDefault="00734B08" w:rsidP="00755DE5">
            <w:pPr>
              <w:spacing w:line="360" w:lineRule="auto"/>
              <w:rPr>
                <w:sz w:val="20"/>
                <w:szCs w:val="20"/>
              </w:rPr>
            </w:pPr>
          </w:p>
        </w:tc>
        <w:tc>
          <w:tcPr>
            <w:tcW w:w="1450" w:type="dxa"/>
          </w:tcPr>
          <w:p w14:paraId="0D7AE9CA" w14:textId="77777777" w:rsidR="00734B08" w:rsidRPr="004E4CBD" w:rsidRDefault="00734B08" w:rsidP="00755DE5">
            <w:pPr>
              <w:spacing w:line="360" w:lineRule="auto"/>
              <w:rPr>
                <w:sz w:val="20"/>
                <w:szCs w:val="20"/>
              </w:rPr>
            </w:pPr>
            <w:r w:rsidRPr="004E4CBD">
              <w:rPr>
                <w:sz w:val="20"/>
                <w:szCs w:val="20"/>
              </w:rPr>
              <w:t>167(27.5%)</w:t>
            </w:r>
          </w:p>
        </w:tc>
        <w:tc>
          <w:tcPr>
            <w:tcW w:w="1425" w:type="dxa"/>
          </w:tcPr>
          <w:p w14:paraId="3F678F8C" w14:textId="77777777" w:rsidR="00734B08" w:rsidRPr="004E4CBD" w:rsidRDefault="00734B08" w:rsidP="00755DE5">
            <w:pPr>
              <w:spacing w:line="360" w:lineRule="auto"/>
              <w:rPr>
                <w:sz w:val="20"/>
                <w:szCs w:val="20"/>
              </w:rPr>
            </w:pPr>
            <w:r w:rsidRPr="004E4CBD">
              <w:rPr>
                <w:sz w:val="20"/>
                <w:szCs w:val="20"/>
              </w:rPr>
              <w:t>247 (24.1%)</w:t>
            </w:r>
          </w:p>
        </w:tc>
        <w:tc>
          <w:tcPr>
            <w:tcW w:w="1223" w:type="dxa"/>
          </w:tcPr>
          <w:p w14:paraId="02FACB4D" w14:textId="77777777" w:rsidR="00734B08" w:rsidRPr="004E4CBD" w:rsidRDefault="00734B08" w:rsidP="00755DE5">
            <w:pPr>
              <w:spacing w:line="360" w:lineRule="auto"/>
              <w:rPr>
                <w:sz w:val="20"/>
                <w:szCs w:val="20"/>
              </w:rPr>
            </w:pPr>
          </w:p>
        </w:tc>
      </w:tr>
      <w:tr w:rsidR="00734B08" w:rsidRPr="004E4CBD" w14:paraId="780838C5" w14:textId="77777777" w:rsidTr="0080773D">
        <w:tc>
          <w:tcPr>
            <w:tcW w:w="3097" w:type="dxa"/>
          </w:tcPr>
          <w:p w14:paraId="7CEB5A2B" w14:textId="77777777" w:rsidR="00734B08" w:rsidRPr="004E4CBD" w:rsidRDefault="00734B08" w:rsidP="00755DE5">
            <w:pPr>
              <w:spacing w:line="360" w:lineRule="auto"/>
              <w:rPr>
                <w:sz w:val="20"/>
                <w:szCs w:val="20"/>
              </w:rPr>
            </w:pPr>
            <w:r w:rsidRPr="004E4CBD">
              <w:rPr>
                <w:sz w:val="20"/>
                <w:szCs w:val="20"/>
              </w:rPr>
              <w:t>Rheumatoid arthritis</w:t>
            </w:r>
          </w:p>
        </w:tc>
        <w:tc>
          <w:tcPr>
            <w:tcW w:w="1105" w:type="dxa"/>
          </w:tcPr>
          <w:p w14:paraId="6BEF1AD4" w14:textId="77777777" w:rsidR="00734B08" w:rsidRPr="004E4CBD" w:rsidRDefault="00734B08" w:rsidP="00755DE5">
            <w:pPr>
              <w:spacing w:line="360" w:lineRule="auto"/>
              <w:rPr>
                <w:sz w:val="20"/>
                <w:szCs w:val="20"/>
              </w:rPr>
            </w:pPr>
            <w:r w:rsidRPr="004E4CBD">
              <w:rPr>
                <w:sz w:val="20"/>
                <w:szCs w:val="20"/>
              </w:rPr>
              <w:t>3.3%</w:t>
            </w:r>
          </w:p>
        </w:tc>
        <w:tc>
          <w:tcPr>
            <w:tcW w:w="1450" w:type="dxa"/>
          </w:tcPr>
          <w:p w14:paraId="4EE536EB" w14:textId="77777777" w:rsidR="00734B08" w:rsidRPr="004E4CBD" w:rsidRDefault="00734B08" w:rsidP="00755DE5">
            <w:pPr>
              <w:spacing w:line="360" w:lineRule="auto"/>
              <w:rPr>
                <w:sz w:val="20"/>
                <w:szCs w:val="20"/>
              </w:rPr>
            </w:pPr>
          </w:p>
        </w:tc>
        <w:tc>
          <w:tcPr>
            <w:tcW w:w="1425" w:type="dxa"/>
          </w:tcPr>
          <w:p w14:paraId="4A78B19C" w14:textId="77777777" w:rsidR="00734B08" w:rsidRPr="004E4CBD" w:rsidRDefault="00734B08" w:rsidP="00755DE5">
            <w:pPr>
              <w:spacing w:line="360" w:lineRule="auto"/>
              <w:rPr>
                <w:sz w:val="20"/>
                <w:szCs w:val="20"/>
              </w:rPr>
            </w:pPr>
          </w:p>
        </w:tc>
        <w:tc>
          <w:tcPr>
            <w:tcW w:w="1223" w:type="dxa"/>
          </w:tcPr>
          <w:p w14:paraId="13427827" w14:textId="77777777" w:rsidR="00734B08" w:rsidRPr="004E4CBD" w:rsidRDefault="00734B08" w:rsidP="00755DE5">
            <w:pPr>
              <w:spacing w:line="360" w:lineRule="auto"/>
              <w:rPr>
                <w:sz w:val="20"/>
                <w:szCs w:val="20"/>
              </w:rPr>
            </w:pPr>
            <w:r w:rsidRPr="004E4CBD">
              <w:rPr>
                <w:sz w:val="20"/>
                <w:szCs w:val="20"/>
              </w:rPr>
              <w:t>11.6%</w:t>
            </w:r>
          </w:p>
        </w:tc>
      </w:tr>
      <w:tr w:rsidR="00734B08" w:rsidRPr="004E4CBD" w14:paraId="1A758F32" w14:textId="77777777" w:rsidTr="0080773D">
        <w:tc>
          <w:tcPr>
            <w:tcW w:w="3097" w:type="dxa"/>
          </w:tcPr>
          <w:p w14:paraId="6E76DE24" w14:textId="77777777" w:rsidR="00734B08" w:rsidRPr="004E4CBD" w:rsidRDefault="00734B08" w:rsidP="00755DE5">
            <w:pPr>
              <w:spacing w:line="360" w:lineRule="auto"/>
              <w:ind w:left="426"/>
              <w:rPr>
                <w:i/>
                <w:sz w:val="20"/>
                <w:szCs w:val="20"/>
              </w:rPr>
            </w:pPr>
            <w:r w:rsidRPr="004E4CBD">
              <w:rPr>
                <w:i/>
                <w:sz w:val="20"/>
                <w:szCs w:val="20"/>
              </w:rPr>
              <w:t>Yes</w:t>
            </w:r>
          </w:p>
        </w:tc>
        <w:tc>
          <w:tcPr>
            <w:tcW w:w="1105" w:type="dxa"/>
          </w:tcPr>
          <w:p w14:paraId="6134FF97" w14:textId="77777777" w:rsidR="00734B08" w:rsidRPr="004E4CBD" w:rsidRDefault="00734B08" w:rsidP="00755DE5">
            <w:pPr>
              <w:spacing w:line="360" w:lineRule="auto"/>
              <w:rPr>
                <w:sz w:val="20"/>
                <w:szCs w:val="20"/>
              </w:rPr>
            </w:pPr>
          </w:p>
        </w:tc>
        <w:tc>
          <w:tcPr>
            <w:tcW w:w="1450" w:type="dxa"/>
          </w:tcPr>
          <w:p w14:paraId="493E2F14" w14:textId="77777777" w:rsidR="00734B08" w:rsidRPr="004E4CBD" w:rsidRDefault="00734B08" w:rsidP="00755DE5">
            <w:pPr>
              <w:spacing w:line="360" w:lineRule="auto"/>
              <w:rPr>
                <w:sz w:val="20"/>
                <w:szCs w:val="20"/>
              </w:rPr>
            </w:pPr>
            <w:r w:rsidRPr="004E4CBD">
              <w:rPr>
                <w:sz w:val="20"/>
                <w:szCs w:val="20"/>
              </w:rPr>
              <w:t>61 (10.0%)</w:t>
            </w:r>
          </w:p>
        </w:tc>
        <w:tc>
          <w:tcPr>
            <w:tcW w:w="1425" w:type="dxa"/>
          </w:tcPr>
          <w:p w14:paraId="71A0E954" w14:textId="77777777" w:rsidR="00734B08" w:rsidRPr="004E4CBD" w:rsidRDefault="00734B08" w:rsidP="00755DE5">
            <w:pPr>
              <w:spacing w:line="360" w:lineRule="auto"/>
              <w:rPr>
                <w:sz w:val="20"/>
                <w:szCs w:val="20"/>
              </w:rPr>
            </w:pPr>
            <w:r w:rsidRPr="004E4CBD">
              <w:rPr>
                <w:sz w:val="20"/>
                <w:szCs w:val="20"/>
              </w:rPr>
              <w:t>93 (9.1%)</w:t>
            </w:r>
          </w:p>
        </w:tc>
        <w:tc>
          <w:tcPr>
            <w:tcW w:w="1223" w:type="dxa"/>
          </w:tcPr>
          <w:p w14:paraId="45243E44" w14:textId="77777777" w:rsidR="00734B08" w:rsidRPr="004E4CBD" w:rsidRDefault="00734B08" w:rsidP="00755DE5">
            <w:pPr>
              <w:spacing w:line="360" w:lineRule="auto"/>
              <w:rPr>
                <w:sz w:val="20"/>
                <w:szCs w:val="20"/>
              </w:rPr>
            </w:pPr>
          </w:p>
        </w:tc>
      </w:tr>
      <w:tr w:rsidR="00734B08" w:rsidRPr="004E4CBD" w14:paraId="7B809309" w14:textId="77777777" w:rsidTr="0080773D">
        <w:tc>
          <w:tcPr>
            <w:tcW w:w="3097" w:type="dxa"/>
          </w:tcPr>
          <w:p w14:paraId="2B03387F" w14:textId="77777777" w:rsidR="00734B08" w:rsidRPr="004E4CBD" w:rsidRDefault="00734B08" w:rsidP="00755DE5">
            <w:pPr>
              <w:spacing w:line="360" w:lineRule="auto"/>
              <w:ind w:left="426"/>
              <w:rPr>
                <w:i/>
                <w:sz w:val="20"/>
                <w:szCs w:val="20"/>
              </w:rPr>
            </w:pPr>
            <w:r w:rsidRPr="004E4CBD">
              <w:rPr>
                <w:i/>
                <w:sz w:val="20"/>
                <w:szCs w:val="20"/>
              </w:rPr>
              <w:t>No</w:t>
            </w:r>
          </w:p>
        </w:tc>
        <w:tc>
          <w:tcPr>
            <w:tcW w:w="1105" w:type="dxa"/>
          </w:tcPr>
          <w:p w14:paraId="359B36FB" w14:textId="77777777" w:rsidR="00734B08" w:rsidRPr="004E4CBD" w:rsidRDefault="00734B08" w:rsidP="00755DE5">
            <w:pPr>
              <w:spacing w:line="360" w:lineRule="auto"/>
              <w:rPr>
                <w:sz w:val="20"/>
                <w:szCs w:val="20"/>
              </w:rPr>
            </w:pPr>
          </w:p>
        </w:tc>
        <w:tc>
          <w:tcPr>
            <w:tcW w:w="1450" w:type="dxa"/>
          </w:tcPr>
          <w:p w14:paraId="1E9902AB" w14:textId="77777777" w:rsidR="00734B08" w:rsidRPr="004E4CBD" w:rsidRDefault="00734B08" w:rsidP="00755DE5">
            <w:pPr>
              <w:spacing w:line="360" w:lineRule="auto"/>
              <w:rPr>
                <w:sz w:val="20"/>
                <w:szCs w:val="20"/>
              </w:rPr>
            </w:pPr>
            <w:r w:rsidRPr="004E4CBD">
              <w:rPr>
                <w:sz w:val="20"/>
                <w:szCs w:val="20"/>
              </w:rPr>
              <w:t>527 (86.7%)</w:t>
            </w:r>
          </w:p>
        </w:tc>
        <w:tc>
          <w:tcPr>
            <w:tcW w:w="1425" w:type="dxa"/>
          </w:tcPr>
          <w:p w14:paraId="6F081889" w14:textId="77777777" w:rsidR="00734B08" w:rsidRPr="004E4CBD" w:rsidRDefault="00734B08" w:rsidP="00755DE5">
            <w:pPr>
              <w:spacing w:line="360" w:lineRule="auto"/>
              <w:rPr>
                <w:sz w:val="20"/>
                <w:szCs w:val="20"/>
              </w:rPr>
            </w:pPr>
            <w:r w:rsidRPr="004E4CBD">
              <w:rPr>
                <w:sz w:val="20"/>
                <w:szCs w:val="20"/>
              </w:rPr>
              <w:t>813 (79.3%)</w:t>
            </w:r>
          </w:p>
        </w:tc>
        <w:tc>
          <w:tcPr>
            <w:tcW w:w="1223" w:type="dxa"/>
          </w:tcPr>
          <w:p w14:paraId="24A22560" w14:textId="77777777" w:rsidR="00734B08" w:rsidRPr="004E4CBD" w:rsidRDefault="00734B08" w:rsidP="00755DE5">
            <w:pPr>
              <w:spacing w:line="360" w:lineRule="auto"/>
              <w:rPr>
                <w:sz w:val="20"/>
                <w:szCs w:val="20"/>
              </w:rPr>
            </w:pPr>
          </w:p>
        </w:tc>
      </w:tr>
      <w:tr w:rsidR="00734B08" w:rsidRPr="004E4CBD" w14:paraId="410506BD" w14:textId="77777777" w:rsidTr="0080773D">
        <w:tc>
          <w:tcPr>
            <w:tcW w:w="3097" w:type="dxa"/>
          </w:tcPr>
          <w:p w14:paraId="0E95C532" w14:textId="77777777" w:rsidR="00734B08" w:rsidRPr="004E4CBD" w:rsidRDefault="00734B08" w:rsidP="00755DE5">
            <w:pPr>
              <w:spacing w:line="360" w:lineRule="auto"/>
              <w:ind w:left="426"/>
              <w:rPr>
                <w:i/>
                <w:sz w:val="20"/>
                <w:szCs w:val="20"/>
              </w:rPr>
            </w:pPr>
            <w:r w:rsidRPr="004E4CBD">
              <w:rPr>
                <w:sz w:val="20"/>
                <w:szCs w:val="20"/>
              </w:rPr>
              <w:t>Diabetes</w:t>
            </w:r>
          </w:p>
        </w:tc>
        <w:tc>
          <w:tcPr>
            <w:tcW w:w="1105" w:type="dxa"/>
          </w:tcPr>
          <w:p w14:paraId="22BACBA2" w14:textId="77777777" w:rsidR="00734B08" w:rsidRPr="004E4CBD" w:rsidRDefault="00734B08" w:rsidP="00755DE5">
            <w:pPr>
              <w:spacing w:line="360" w:lineRule="auto"/>
              <w:rPr>
                <w:sz w:val="20"/>
                <w:szCs w:val="20"/>
              </w:rPr>
            </w:pPr>
            <w:r w:rsidRPr="004E4CBD">
              <w:rPr>
                <w:sz w:val="20"/>
                <w:szCs w:val="20"/>
              </w:rPr>
              <w:t>0.5%</w:t>
            </w:r>
          </w:p>
        </w:tc>
        <w:tc>
          <w:tcPr>
            <w:tcW w:w="1450" w:type="dxa"/>
          </w:tcPr>
          <w:p w14:paraId="7322CFBA" w14:textId="77777777" w:rsidR="00734B08" w:rsidRPr="004E4CBD" w:rsidRDefault="00734B08" w:rsidP="00755DE5">
            <w:pPr>
              <w:spacing w:line="360" w:lineRule="auto"/>
              <w:rPr>
                <w:sz w:val="20"/>
                <w:szCs w:val="20"/>
              </w:rPr>
            </w:pPr>
          </w:p>
        </w:tc>
        <w:tc>
          <w:tcPr>
            <w:tcW w:w="1425" w:type="dxa"/>
          </w:tcPr>
          <w:p w14:paraId="19881686" w14:textId="77777777" w:rsidR="00734B08" w:rsidRPr="004E4CBD" w:rsidRDefault="00734B08" w:rsidP="00755DE5">
            <w:pPr>
              <w:spacing w:line="360" w:lineRule="auto"/>
              <w:rPr>
                <w:sz w:val="20"/>
                <w:szCs w:val="20"/>
              </w:rPr>
            </w:pPr>
          </w:p>
        </w:tc>
        <w:tc>
          <w:tcPr>
            <w:tcW w:w="1223" w:type="dxa"/>
          </w:tcPr>
          <w:p w14:paraId="14D4C137" w14:textId="77777777" w:rsidR="00734B08" w:rsidRPr="004E4CBD" w:rsidRDefault="00734B08" w:rsidP="00755DE5">
            <w:pPr>
              <w:spacing w:line="360" w:lineRule="auto"/>
              <w:rPr>
                <w:sz w:val="20"/>
                <w:szCs w:val="20"/>
              </w:rPr>
            </w:pPr>
            <w:r w:rsidRPr="004E4CBD">
              <w:rPr>
                <w:sz w:val="20"/>
                <w:szCs w:val="20"/>
              </w:rPr>
              <w:t>9.6%</w:t>
            </w:r>
          </w:p>
        </w:tc>
      </w:tr>
      <w:tr w:rsidR="00734B08" w:rsidRPr="004E4CBD" w14:paraId="6118D22B" w14:textId="77777777" w:rsidTr="0080773D">
        <w:tc>
          <w:tcPr>
            <w:tcW w:w="3097" w:type="dxa"/>
          </w:tcPr>
          <w:p w14:paraId="78E05D7E" w14:textId="77777777" w:rsidR="00734B08" w:rsidRPr="004E4CBD" w:rsidRDefault="00734B08" w:rsidP="00755DE5">
            <w:pPr>
              <w:spacing w:line="360" w:lineRule="auto"/>
              <w:ind w:left="426"/>
              <w:rPr>
                <w:i/>
                <w:sz w:val="20"/>
                <w:szCs w:val="20"/>
              </w:rPr>
            </w:pPr>
            <w:r w:rsidRPr="004E4CBD">
              <w:rPr>
                <w:i/>
                <w:sz w:val="20"/>
                <w:szCs w:val="20"/>
              </w:rPr>
              <w:t>Yes</w:t>
            </w:r>
          </w:p>
        </w:tc>
        <w:tc>
          <w:tcPr>
            <w:tcW w:w="1105" w:type="dxa"/>
          </w:tcPr>
          <w:p w14:paraId="526FACFF" w14:textId="77777777" w:rsidR="00734B08" w:rsidRPr="004E4CBD" w:rsidRDefault="00734B08" w:rsidP="00755DE5">
            <w:pPr>
              <w:spacing w:line="360" w:lineRule="auto"/>
              <w:rPr>
                <w:sz w:val="20"/>
                <w:szCs w:val="20"/>
              </w:rPr>
            </w:pPr>
          </w:p>
        </w:tc>
        <w:tc>
          <w:tcPr>
            <w:tcW w:w="1450" w:type="dxa"/>
          </w:tcPr>
          <w:p w14:paraId="214CA727" w14:textId="77777777" w:rsidR="00734B08" w:rsidRPr="004E4CBD" w:rsidRDefault="00734B08" w:rsidP="00755DE5">
            <w:pPr>
              <w:spacing w:line="360" w:lineRule="auto"/>
              <w:rPr>
                <w:sz w:val="20"/>
                <w:szCs w:val="20"/>
              </w:rPr>
            </w:pPr>
            <w:r w:rsidRPr="004E4CBD">
              <w:rPr>
                <w:sz w:val="20"/>
                <w:szCs w:val="20"/>
              </w:rPr>
              <w:t>61 (10.0%)</w:t>
            </w:r>
          </w:p>
        </w:tc>
        <w:tc>
          <w:tcPr>
            <w:tcW w:w="1425" w:type="dxa"/>
          </w:tcPr>
          <w:p w14:paraId="14B547F5" w14:textId="77777777" w:rsidR="00734B08" w:rsidRPr="004E4CBD" w:rsidRDefault="00734B08" w:rsidP="00755DE5">
            <w:pPr>
              <w:spacing w:line="360" w:lineRule="auto"/>
              <w:rPr>
                <w:sz w:val="20"/>
                <w:szCs w:val="20"/>
              </w:rPr>
            </w:pPr>
            <w:r w:rsidRPr="004E4CBD">
              <w:rPr>
                <w:sz w:val="20"/>
                <w:szCs w:val="20"/>
              </w:rPr>
              <w:t>99 (9.7%)</w:t>
            </w:r>
          </w:p>
        </w:tc>
        <w:tc>
          <w:tcPr>
            <w:tcW w:w="1223" w:type="dxa"/>
          </w:tcPr>
          <w:p w14:paraId="09962BBE" w14:textId="77777777" w:rsidR="00734B08" w:rsidRPr="004E4CBD" w:rsidRDefault="00734B08" w:rsidP="00755DE5">
            <w:pPr>
              <w:spacing w:line="360" w:lineRule="auto"/>
              <w:rPr>
                <w:sz w:val="20"/>
                <w:szCs w:val="20"/>
              </w:rPr>
            </w:pPr>
          </w:p>
        </w:tc>
      </w:tr>
      <w:tr w:rsidR="00734B08" w:rsidRPr="004E4CBD" w14:paraId="504DB57E" w14:textId="77777777" w:rsidTr="0080773D">
        <w:tc>
          <w:tcPr>
            <w:tcW w:w="3097" w:type="dxa"/>
          </w:tcPr>
          <w:p w14:paraId="104393AA" w14:textId="77777777" w:rsidR="00734B08" w:rsidRPr="004E4CBD" w:rsidRDefault="00734B08" w:rsidP="00755DE5">
            <w:pPr>
              <w:spacing w:line="360" w:lineRule="auto"/>
              <w:ind w:left="426"/>
              <w:rPr>
                <w:i/>
                <w:sz w:val="20"/>
                <w:szCs w:val="20"/>
              </w:rPr>
            </w:pPr>
            <w:r w:rsidRPr="004E4CBD">
              <w:rPr>
                <w:i/>
                <w:sz w:val="20"/>
                <w:szCs w:val="20"/>
              </w:rPr>
              <w:t>No</w:t>
            </w:r>
          </w:p>
        </w:tc>
        <w:tc>
          <w:tcPr>
            <w:tcW w:w="1105" w:type="dxa"/>
          </w:tcPr>
          <w:p w14:paraId="0B84A4A5" w14:textId="77777777" w:rsidR="00734B08" w:rsidRPr="004E4CBD" w:rsidRDefault="00734B08" w:rsidP="00755DE5">
            <w:pPr>
              <w:spacing w:line="360" w:lineRule="auto"/>
              <w:rPr>
                <w:sz w:val="20"/>
                <w:szCs w:val="20"/>
              </w:rPr>
            </w:pPr>
          </w:p>
        </w:tc>
        <w:tc>
          <w:tcPr>
            <w:tcW w:w="1450" w:type="dxa"/>
          </w:tcPr>
          <w:p w14:paraId="7AAD1725" w14:textId="77777777" w:rsidR="00734B08" w:rsidRPr="004E4CBD" w:rsidRDefault="00734B08" w:rsidP="00755DE5">
            <w:pPr>
              <w:spacing w:line="360" w:lineRule="auto"/>
              <w:rPr>
                <w:sz w:val="20"/>
                <w:szCs w:val="20"/>
              </w:rPr>
            </w:pPr>
            <w:r w:rsidRPr="004E4CBD">
              <w:rPr>
                <w:sz w:val="20"/>
                <w:szCs w:val="20"/>
              </w:rPr>
              <w:t>544 (89.5%)</w:t>
            </w:r>
          </w:p>
        </w:tc>
        <w:tc>
          <w:tcPr>
            <w:tcW w:w="1425" w:type="dxa"/>
          </w:tcPr>
          <w:p w14:paraId="5D5DD209" w14:textId="77777777" w:rsidR="00734B08" w:rsidRPr="004E4CBD" w:rsidRDefault="00734B08" w:rsidP="00755DE5">
            <w:pPr>
              <w:spacing w:line="360" w:lineRule="auto"/>
              <w:rPr>
                <w:sz w:val="20"/>
                <w:szCs w:val="20"/>
              </w:rPr>
            </w:pPr>
            <w:r w:rsidRPr="004E4CBD">
              <w:rPr>
                <w:sz w:val="20"/>
                <w:szCs w:val="20"/>
              </w:rPr>
              <w:t>828 (80.8%)</w:t>
            </w:r>
          </w:p>
        </w:tc>
        <w:tc>
          <w:tcPr>
            <w:tcW w:w="1223" w:type="dxa"/>
          </w:tcPr>
          <w:p w14:paraId="734F9D2D" w14:textId="77777777" w:rsidR="00734B08" w:rsidRPr="004E4CBD" w:rsidRDefault="00734B08" w:rsidP="00755DE5">
            <w:pPr>
              <w:spacing w:line="360" w:lineRule="auto"/>
              <w:rPr>
                <w:sz w:val="20"/>
                <w:szCs w:val="20"/>
              </w:rPr>
            </w:pPr>
          </w:p>
        </w:tc>
      </w:tr>
      <w:tr w:rsidR="00734B08" w:rsidRPr="004E4CBD" w14:paraId="7012CC9B" w14:textId="77777777" w:rsidTr="0080773D">
        <w:tc>
          <w:tcPr>
            <w:tcW w:w="3097" w:type="dxa"/>
          </w:tcPr>
          <w:p w14:paraId="50387D36" w14:textId="77777777" w:rsidR="00734B08" w:rsidRPr="004E4CBD" w:rsidRDefault="00734B08" w:rsidP="00755DE5">
            <w:pPr>
              <w:spacing w:line="360" w:lineRule="auto"/>
              <w:ind w:left="426"/>
              <w:rPr>
                <w:i/>
                <w:sz w:val="20"/>
                <w:szCs w:val="20"/>
              </w:rPr>
            </w:pPr>
            <w:r w:rsidRPr="004E4CBD">
              <w:rPr>
                <w:sz w:val="20"/>
                <w:szCs w:val="20"/>
              </w:rPr>
              <w:t>Hypertension</w:t>
            </w:r>
          </w:p>
        </w:tc>
        <w:tc>
          <w:tcPr>
            <w:tcW w:w="1105" w:type="dxa"/>
          </w:tcPr>
          <w:p w14:paraId="222863AD" w14:textId="77777777" w:rsidR="00734B08" w:rsidRPr="004E4CBD" w:rsidRDefault="00734B08" w:rsidP="00755DE5">
            <w:pPr>
              <w:spacing w:line="360" w:lineRule="auto"/>
              <w:rPr>
                <w:sz w:val="20"/>
                <w:szCs w:val="20"/>
              </w:rPr>
            </w:pPr>
            <w:r w:rsidRPr="004E4CBD">
              <w:rPr>
                <w:sz w:val="20"/>
                <w:szCs w:val="20"/>
              </w:rPr>
              <w:t>1.0%</w:t>
            </w:r>
          </w:p>
        </w:tc>
        <w:tc>
          <w:tcPr>
            <w:tcW w:w="1450" w:type="dxa"/>
          </w:tcPr>
          <w:p w14:paraId="02849C46" w14:textId="77777777" w:rsidR="00734B08" w:rsidRPr="004E4CBD" w:rsidRDefault="00734B08" w:rsidP="00755DE5">
            <w:pPr>
              <w:spacing w:line="360" w:lineRule="auto"/>
              <w:rPr>
                <w:sz w:val="20"/>
                <w:szCs w:val="20"/>
              </w:rPr>
            </w:pPr>
          </w:p>
        </w:tc>
        <w:tc>
          <w:tcPr>
            <w:tcW w:w="1425" w:type="dxa"/>
          </w:tcPr>
          <w:p w14:paraId="346BD44A" w14:textId="77777777" w:rsidR="00734B08" w:rsidRPr="004E4CBD" w:rsidRDefault="00734B08" w:rsidP="00755DE5">
            <w:pPr>
              <w:spacing w:line="360" w:lineRule="auto"/>
              <w:rPr>
                <w:sz w:val="20"/>
                <w:szCs w:val="20"/>
              </w:rPr>
            </w:pPr>
          </w:p>
        </w:tc>
        <w:tc>
          <w:tcPr>
            <w:tcW w:w="1223" w:type="dxa"/>
          </w:tcPr>
          <w:p w14:paraId="27BBF0D4" w14:textId="77777777" w:rsidR="00734B08" w:rsidRPr="004E4CBD" w:rsidRDefault="00734B08" w:rsidP="00755DE5">
            <w:pPr>
              <w:spacing w:line="360" w:lineRule="auto"/>
              <w:rPr>
                <w:sz w:val="20"/>
                <w:szCs w:val="20"/>
              </w:rPr>
            </w:pPr>
            <w:r w:rsidRPr="004E4CBD">
              <w:rPr>
                <w:sz w:val="20"/>
                <w:szCs w:val="20"/>
              </w:rPr>
              <w:t>10.5%</w:t>
            </w:r>
          </w:p>
        </w:tc>
      </w:tr>
      <w:tr w:rsidR="00734B08" w:rsidRPr="004E4CBD" w14:paraId="7513A6FF" w14:textId="77777777" w:rsidTr="0080773D">
        <w:tc>
          <w:tcPr>
            <w:tcW w:w="3097" w:type="dxa"/>
          </w:tcPr>
          <w:p w14:paraId="1C403D1D" w14:textId="77777777" w:rsidR="00734B08" w:rsidRPr="004E4CBD" w:rsidRDefault="00734B08" w:rsidP="00755DE5">
            <w:pPr>
              <w:spacing w:line="360" w:lineRule="auto"/>
              <w:ind w:left="426"/>
              <w:rPr>
                <w:i/>
                <w:sz w:val="20"/>
                <w:szCs w:val="20"/>
              </w:rPr>
            </w:pPr>
            <w:r w:rsidRPr="004E4CBD">
              <w:rPr>
                <w:i/>
                <w:sz w:val="20"/>
                <w:szCs w:val="20"/>
              </w:rPr>
              <w:t>Yes</w:t>
            </w:r>
          </w:p>
        </w:tc>
        <w:tc>
          <w:tcPr>
            <w:tcW w:w="1105" w:type="dxa"/>
          </w:tcPr>
          <w:p w14:paraId="67753D1A" w14:textId="77777777" w:rsidR="00734B08" w:rsidRPr="004E4CBD" w:rsidRDefault="00734B08" w:rsidP="00755DE5">
            <w:pPr>
              <w:spacing w:line="360" w:lineRule="auto"/>
              <w:rPr>
                <w:sz w:val="20"/>
                <w:szCs w:val="20"/>
              </w:rPr>
            </w:pPr>
          </w:p>
        </w:tc>
        <w:tc>
          <w:tcPr>
            <w:tcW w:w="1450" w:type="dxa"/>
          </w:tcPr>
          <w:p w14:paraId="17B5F7CC" w14:textId="77777777" w:rsidR="00734B08" w:rsidRPr="004E4CBD" w:rsidRDefault="00734B08" w:rsidP="00755DE5">
            <w:pPr>
              <w:spacing w:line="360" w:lineRule="auto"/>
              <w:rPr>
                <w:sz w:val="20"/>
                <w:szCs w:val="20"/>
              </w:rPr>
            </w:pPr>
            <w:r w:rsidRPr="004E4CBD">
              <w:rPr>
                <w:sz w:val="20"/>
                <w:szCs w:val="20"/>
              </w:rPr>
              <w:t>316 (52.0%)</w:t>
            </w:r>
          </w:p>
        </w:tc>
        <w:tc>
          <w:tcPr>
            <w:tcW w:w="1425" w:type="dxa"/>
          </w:tcPr>
          <w:p w14:paraId="3AF00F6C" w14:textId="77777777" w:rsidR="00734B08" w:rsidRPr="004E4CBD" w:rsidRDefault="00734B08" w:rsidP="00755DE5">
            <w:pPr>
              <w:spacing w:line="360" w:lineRule="auto"/>
              <w:rPr>
                <w:sz w:val="20"/>
                <w:szCs w:val="20"/>
              </w:rPr>
            </w:pPr>
            <w:r w:rsidRPr="004E4CBD">
              <w:rPr>
                <w:sz w:val="20"/>
                <w:szCs w:val="20"/>
              </w:rPr>
              <w:t>482 (47.0%)</w:t>
            </w:r>
          </w:p>
        </w:tc>
        <w:tc>
          <w:tcPr>
            <w:tcW w:w="1223" w:type="dxa"/>
          </w:tcPr>
          <w:p w14:paraId="268C728F" w14:textId="77777777" w:rsidR="00734B08" w:rsidRPr="004E4CBD" w:rsidRDefault="00734B08" w:rsidP="00755DE5">
            <w:pPr>
              <w:spacing w:line="360" w:lineRule="auto"/>
              <w:rPr>
                <w:sz w:val="20"/>
                <w:szCs w:val="20"/>
              </w:rPr>
            </w:pPr>
          </w:p>
        </w:tc>
      </w:tr>
      <w:tr w:rsidR="00734B08" w:rsidRPr="004E4CBD" w14:paraId="42BB1D78" w14:textId="77777777" w:rsidTr="0080773D">
        <w:tc>
          <w:tcPr>
            <w:tcW w:w="3097" w:type="dxa"/>
          </w:tcPr>
          <w:p w14:paraId="0DFA76AE" w14:textId="77777777" w:rsidR="00734B08" w:rsidRPr="004E4CBD" w:rsidRDefault="00734B08" w:rsidP="00755DE5">
            <w:pPr>
              <w:spacing w:line="360" w:lineRule="auto"/>
              <w:ind w:left="426"/>
              <w:rPr>
                <w:i/>
                <w:sz w:val="20"/>
                <w:szCs w:val="20"/>
              </w:rPr>
            </w:pPr>
            <w:r w:rsidRPr="004E4CBD">
              <w:rPr>
                <w:i/>
                <w:sz w:val="20"/>
                <w:szCs w:val="20"/>
              </w:rPr>
              <w:t>No</w:t>
            </w:r>
          </w:p>
        </w:tc>
        <w:tc>
          <w:tcPr>
            <w:tcW w:w="1105" w:type="dxa"/>
          </w:tcPr>
          <w:p w14:paraId="5CA7B65E" w14:textId="77777777" w:rsidR="00734B08" w:rsidRPr="004E4CBD" w:rsidRDefault="00734B08" w:rsidP="00755DE5">
            <w:pPr>
              <w:spacing w:line="360" w:lineRule="auto"/>
              <w:rPr>
                <w:sz w:val="20"/>
                <w:szCs w:val="20"/>
              </w:rPr>
            </w:pPr>
          </w:p>
        </w:tc>
        <w:tc>
          <w:tcPr>
            <w:tcW w:w="1450" w:type="dxa"/>
          </w:tcPr>
          <w:p w14:paraId="290C2717" w14:textId="77777777" w:rsidR="00734B08" w:rsidRPr="004E4CBD" w:rsidRDefault="00734B08" w:rsidP="00755DE5">
            <w:pPr>
              <w:spacing w:line="360" w:lineRule="auto"/>
              <w:rPr>
                <w:sz w:val="20"/>
                <w:szCs w:val="20"/>
              </w:rPr>
            </w:pPr>
            <w:r w:rsidRPr="004E4CBD">
              <w:rPr>
                <w:sz w:val="20"/>
                <w:szCs w:val="20"/>
              </w:rPr>
              <w:t>286 (47.0%)</w:t>
            </w:r>
          </w:p>
        </w:tc>
        <w:tc>
          <w:tcPr>
            <w:tcW w:w="1425" w:type="dxa"/>
          </w:tcPr>
          <w:p w14:paraId="52446942" w14:textId="77777777" w:rsidR="00734B08" w:rsidRPr="004E4CBD" w:rsidRDefault="00734B08" w:rsidP="00755DE5">
            <w:pPr>
              <w:spacing w:line="360" w:lineRule="auto"/>
              <w:rPr>
                <w:sz w:val="20"/>
                <w:szCs w:val="20"/>
              </w:rPr>
            </w:pPr>
            <w:r w:rsidRPr="004E4CBD">
              <w:rPr>
                <w:sz w:val="20"/>
                <w:szCs w:val="20"/>
              </w:rPr>
              <w:t>435 (42.4%)</w:t>
            </w:r>
          </w:p>
        </w:tc>
        <w:tc>
          <w:tcPr>
            <w:tcW w:w="1223" w:type="dxa"/>
          </w:tcPr>
          <w:p w14:paraId="2586E2E4" w14:textId="77777777" w:rsidR="00734B08" w:rsidRPr="004E4CBD" w:rsidRDefault="00734B08" w:rsidP="00755DE5">
            <w:pPr>
              <w:spacing w:line="360" w:lineRule="auto"/>
              <w:rPr>
                <w:sz w:val="20"/>
                <w:szCs w:val="20"/>
              </w:rPr>
            </w:pPr>
          </w:p>
        </w:tc>
      </w:tr>
      <w:tr w:rsidR="00734B08" w:rsidRPr="004E4CBD" w14:paraId="3A8EF479" w14:textId="77777777" w:rsidTr="0080773D">
        <w:tc>
          <w:tcPr>
            <w:tcW w:w="3097" w:type="dxa"/>
          </w:tcPr>
          <w:p w14:paraId="1F6659DD" w14:textId="77777777" w:rsidR="00734B08" w:rsidRPr="004E4CBD" w:rsidRDefault="00734B08" w:rsidP="00755DE5">
            <w:pPr>
              <w:spacing w:line="360" w:lineRule="auto"/>
              <w:ind w:left="426"/>
              <w:rPr>
                <w:i/>
                <w:sz w:val="20"/>
                <w:szCs w:val="20"/>
              </w:rPr>
            </w:pPr>
            <w:r w:rsidRPr="004E4CBD">
              <w:rPr>
                <w:sz w:val="20"/>
                <w:szCs w:val="20"/>
              </w:rPr>
              <w:t>Gout</w:t>
            </w:r>
          </w:p>
        </w:tc>
        <w:tc>
          <w:tcPr>
            <w:tcW w:w="1105" w:type="dxa"/>
          </w:tcPr>
          <w:p w14:paraId="349241E3" w14:textId="77777777" w:rsidR="00734B08" w:rsidRPr="004E4CBD" w:rsidRDefault="00734B08" w:rsidP="00755DE5">
            <w:pPr>
              <w:spacing w:line="360" w:lineRule="auto"/>
              <w:rPr>
                <w:sz w:val="20"/>
                <w:szCs w:val="20"/>
              </w:rPr>
            </w:pPr>
            <w:r w:rsidRPr="004E4CBD">
              <w:rPr>
                <w:sz w:val="20"/>
                <w:szCs w:val="20"/>
              </w:rPr>
              <w:t>3.0%</w:t>
            </w:r>
          </w:p>
        </w:tc>
        <w:tc>
          <w:tcPr>
            <w:tcW w:w="1450" w:type="dxa"/>
          </w:tcPr>
          <w:p w14:paraId="69F669B2" w14:textId="77777777" w:rsidR="00734B08" w:rsidRPr="004E4CBD" w:rsidRDefault="00734B08" w:rsidP="00755DE5">
            <w:pPr>
              <w:spacing w:line="360" w:lineRule="auto"/>
              <w:rPr>
                <w:sz w:val="20"/>
                <w:szCs w:val="20"/>
              </w:rPr>
            </w:pPr>
          </w:p>
        </w:tc>
        <w:tc>
          <w:tcPr>
            <w:tcW w:w="1425" w:type="dxa"/>
          </w:tcPr>
          <w:p w14:paraId="2D41AF67" w14:textId="77777777" w:rsidR="00734B08" w:rsidRPr="004E4CBD" w:rsidRDefault="00734B08" w:rsidP="00755DE5">
            <w:pPr>
              <w:spacing w:line="360" w:lineRule="auto"/>
              <w:rPr>
                <w:sz w:val="20"/>
                <w:szCs w:val="20"/>
              </w:rPr>
            </w:pPr>
          </w:p>
        </w:tc>
        <w:tc>
          <w:tcPr>
            <w:tcW w:w="1223" w:type="dxa"/>
          </w:tcPr>
          <w:p w14:paraId="4BF2BECF" w14:textId="77777777" w:rsidR="00734B08" w:rsidRPr="004E4CBD" w:rsidRDefault="00734B08" w:rsidP="00755DE5">
            <w:pPr>
              <w:spacing w:line="360" w:lineRule="auto"/>
              <w:rPr>
                <w:sz w:val="20"/>
                <w:szCs w:val="20"/>
              </w:rPr>
            </w:pPr>
            <w:r w:rsidRPr="004E4CBD">
              <w:rPr>
                <w:sz w:val="20"/>
                <w:szCs w:val="20"/>
              </w:rPr>
              <w:t>11.9%</w:t>
            </w:r>
          </w:p>
        </w:tc>
      </w:tr>
      <w:tr w:rsidR="00734B08" w:rsidRPr="004E4CBD" w14:paraId="7EC42609" w14:textId="77777777" w:rsidTr="0080773D">
        <w:tc>
          <w:tcPr>
            <w:tcW w:w="3097" w:type="dxa"/>
          </w:tcPr>
          <w:p w14:paraId="1945A7AB" w14:textId="77777777" w:rsidR="00734B08" w:rsidRPr="004E4CBD" w:rsidRDefault="00734B08" w:rsidP="00755DE5">
            <w:pPr>
              <w:spacing w:line="360" w:lineRule="auto"/>
              <w:ind w:left="426"/>
              <w:rPr>
                <w:i/>
                <w:sz w:val="20"/>
                <w:szCs w:val="20"/>
              </w:rPr>
            </w:pPr>
            <w:r w:rsidRPr="004E4CBD">
              <w:rPr>
                <w:i/>
                <w:sz w:val="20"/>
                <w:szCs w:val="20"/>
              </w:rPr>
              <w:t>Yes</w:t>
            </w:r>
          </w:p>
        </w:tc>
        <w:tc>
          <w:tcPr>
            <w:tcW w:w="1105" w:type="dxa"/>
          </w:tcPr>
          <w:p w14:paraId="203DF934" w14:textId="77777777" w:rsidR="00734B08" w:rsidRPr="004E4CBD" w:rsidRDefault="00734B08" w:rsidP="00755DE5">
            <w:pPr>
              <w:spacing w:line="360" w:lineRule="auto"/>
              <w:rPr>
                <w:sz w:val="20"/>
                <w:szCs w:val="20"/>
              </w:rPr>
            </w:pPr>
          </w:p>
        </w:tc>
        <w:tc>
          <w:tcPr>
            <w:tcW w:w="1450" w:type="dxa"/>
          </w:tcPr>
          <w:p w14:paraId="048E0E92" w14:textId="77777777" w:rsidR="00734B08" w:rsidRPr="004E4CBD" w:rsidRDefault="00734B08" w:rsidP="00755DE5">
            <w:pPr>
              <w:spacing w:line="360" w:lineRule="auto"/>
              <w:rPr>
                <w:sz w:val="20"/>
                <w:szCs w:val="20"/>
              </w:rPr>
            </w:pPr>
            <w:r w:rsidRPr="004E4CBD">
              <w:rPr>
                <w:sz w:val="20"/>
                <w:szCs w:val="20"/>
              </w:rPr>
              <w:t>34 (5.6%)</w:t>
            </w:r>
          </w:p>
        </w:tc>
        <w:tc>
          <w:tcPr>
            <w:tcW w:w="1425" w:type="dxa"/>
          </w:tcPr>
          <w:p w14:paraId="58D19FE0" w14:textId="77777777" w:rsidR="00734B08" w:rsidRPr="004E4CBD" w:rsidRDefault="00734B08" w:rsidP="00755DE5">
            <w:pPr>
              <w:spacing w:line="360" w:lineRule="auto"/>
              <w:rPr>
                <w:sz w:val="20"/>
                <w:szCs w:val="20"/>
              </w:rPr>
            </w:pPr>
            <w:r w:rsidRPr="004E4CBD">
              <w:rPr>
                <w:sz w:val="20"/>
                <w:szCs w:val="20"/>
              </w:rPr>
              <w:t>63 (6.2%)</w:t>
            </w:r>
          </w:p>
        </w:tc>
        <w:tc>
          <w:tcPr>
            <w:tcW w:w="1223" w:type="dxa"/>
          </w:tcPr>
          <w:p w14:paraId="7CEF2DFC" w14:textId="77777777" w:rsidR="00734B08" w:rsidRPr="004E4CBD" w:rsidRDefault="00734B08" w:rsidP="00755DE5">
            <w:pPr>
              <w:spacing w:line="360" w:lineRule="auto"/>
              <w:rPr>
                <w:sz w:val="20"/>
                <w:szCs w:val="20"/>
              </w:rPr>
            </w:pPr>
          </w:p>
        </w:tc>
      </w:tr>
      <w:tr w:rsidR="00734B08" w:rsidRPr="004E4CBD" w14:paraId="412A046D" w14:textId="77777777" w:rsidTr="0080773D">
        <w:tc>
          <w:tcPr>
            <w:tcW w:w="3097" w:type="dxa"/>
          </w:tcPr>
          <w:p w14:paraId="45F43376" w14:textId="77777777" w:rsidR="00734B08" w:rsidRPr="004E4CBD" w:rsidRDefault="00734B08" w:rsidP="00755DE5">
            <w:pPr>
              <w:spacing w:line="360" w:lineRule="auto"/>
              <w:ind w:left="426"/>
              <w:rPr>
                <w:i/>
                <w:sz w:val="20"/>
                <w:szCs w:val="20"/>
              </w:rPr>
            </w:pPr>
            <w:r w:rsidRPr="004E4CBD">
              <w:rPr>
                <w:i/>
                <w:sz w:val="20"/>
                <w:szCs w:val="20"/>
              </w:rPr>
              <w:t>No</w:t>
            </w:r>
          </w:p>
        </w:tc>
        <w:tc>
          <w:tcPr>
            <w:tcW w:w="1105" w:type="dxa"/>
          </w:tcPr>
          <w:p w14:paraId="44670A03" w14:textId="77777777" w:rsidR="00734B08" w:rsidRPr="004E4CBD" w:rsidRDefault="00734B08" w:rsidP="00755DE5">
            <w:pPr>
              <w:spacing w:line="360" w:lineRule="auto"/>
              <w:rPr>
                <w:sz w:val="20"/>
                <w:szCs w:val="20"/>
              </w:rPr>
            </w:pPr>
          </w:p>
        </w:tc>
        <w:tc>
          <w:tcPr>
            <w:tcW w:w="1450" w:type="dxa"/>
          </w:tcPr>
          <w:p w14:paraId="3FF7EE41" w14:textId="77777777" w:rsidR="00734B08" w:rsidRPr="004E4CBD" w:rsidRDefault="00734B08" w:rsidP="00755DE5">
            <w:pPr>
              <w:spacing w:line="360" w:lineRule="auto"/>
              <w:rPr>
                <w:sz w:val="20"/>
                <w:szCs w:val="20"/>
              </w:rPr>
            </w:pPr>
            <w:r w:rsidRPr="004E4CBD">
              <w:rPr>
                <w:sz w:val="20"/>
                <w:szCs w:val="20"/>
              </w:rPr>
              <w:t>556 (91.5%)</w:t>
            </w:r>
          </w:p>
        </w:tc>
        <w:tc>
          <w:tcPr>
            <w:tcW w:w="1425" w:type="dxa"/>
          </w:tcPr>
          <w:p w14:paraId="257C134C" w14:textId="77777777" w:rsidR="00734B08" w:rsidRPr="004E4CBD" w:rsidRDefault="00734B08" w:rsidP="00755DE5">
            <w:pPr>
              <w:spacing w:line="360" w:lineRule="auto"/>
              <w:rPr>
                <w:sz w:val="20"/>
                <w:szCs w:val="20"/>
              </w:rPr>
            </w:pPr>
            <w:r w:rsidRPr="004E4CBD">
              <w:rPr>
                <w:sz w:val="20"/>
                <w:szCs w:val="20"/>
              </w:rPr>
              <w:t>840 (82.0%)</w:t>
            </w:r>
          </w:p>
        </w:tc>
        <w:tc>
          <w:tcPr>
            <w:tcW w:w="1223" w:type="dxa"/>
          </w:tcPr>
          <w:p w14:paraId="23FD22BA" w14:textId="77777777" w:rsidR="00734B08" w:rsidRPr="004E4CBD" w:rsidRDefault="00734B08" w:rsidP="00755DE5">
            <w:pPr>
              <w:spacing w:line="360" w:lineRule="auto"/>
              <w:rPr>
                <w:sz w:val="20"/>
                <w:szCs w:val="20"/>
              </w:rPr>
            </w:pPr>
          </w:p>
        </w:tc>
      </w:tr>
      <w:tr w:rsidR="00734B08" w:rsidRPr="004E4CBD" w14:paraId="520B1E9B" w14:textId="77777777" w:rsidTr="0080773D">
        <w:tc>
          <w:tcPr>
            <w:tcW w:w="3097" w:type="dxa"/>
          </w:tcPr>
          <w:p w14:paraId="03F88EAF" w14:textId="77777777" w:rsidR="00734B08" w:rsidRPr="004E4CBD" w:rsidRDefault="00734B08" w:rsidP="00755DE5">
            <w:pPr>
              <w:spacing w:line="360" w:lineRule="auto"/>
              <w:ind w:left="426"/>
              <w:rPr>
                <w:i/>
                <w:sz w:val="20"/>
                <w:szCs w:val="20"/>
              </w:rPr>
            </w:pPr>
            <w:r w:rsidRPr="004E4CBD">
              <w:rPr>
                <w:sz w:val="20"/>
                <w:szCs w:val="20"/>
              </w:rPr>
              <w:t>Osteoporosis</w:t>
            </w:r>
          </w:p>
        </w:tc>
        <w:tc>
          <w:tcPr>
            <w:tcW w:w="1105" w:type="dxa"/>
          </w:tcPr>
          <w:p w14:paraId="7186952E" w14:textId="77777777" w:rsidR="00734B08" w:rsidRPr="004E4CBD" w:rsidRDefault="00734B08" w:rsidP="00755DE5">
            <w:pPr>
              <w:spacing w:line="360" w:lineRule="auto"/>
              <w:rPr>
                <w:sz w:val="20"/>
                <w:szCs w:val="20"/>
              </w:rPr>
            </w:pPr>
            <w:r w:rsidRPr="004E4CBD">
              <w:rPr>
                <w:sz w:val="20"/>
                <w:szCs w:val="20"/>
              </w:rPr>
              <w:t>3.6%</w:t>
            </w:r>
          </w:p>
        </w:tc>
        <w:tc>
          <w:tcPr>
            <w:tcW w:w="1450" w:type="dxa"/>
          </w:tcPr>
          <w:p w14:paraId="5315FC19" w14:textId="77777777" w:rsidR="00734B08" w:rsidRPr="004E4CBD" w:rsidRDefault="00734B08" w:rsidP="00755DE5">
            <w:pPr>
              <w:spacing w:line="360" w:lineRule="auto"/>
              <w:rPr>
                <w:sz w:val="20"/>
                <w:szCs w:val="20"/>
              </w:rPr>
            </w:pPr>
          </w:p>
        </w:tc>
        <w:tc>
          <w:tcPr>
            <w:tcW w:w="1425" w:type="dxa"/>
          </w:tcPr>
          <w:p w14:paraId="0D7524A0" w14:textId="77777777" w:rsidR="00734B08" w:rsidRPr="004E4CBD" w:rsidRDefault="00734B08" w:rsidP="00755DE5">
            <w:pPr>
              <w:spacing w:line="360" w:lineRule="auto"/>
              <w:rPr>
                <w:sz w:val="20"/>
                <w:szCs w:val="20"/>
              </w:rPr>
            </w:pPr>
          </w:p>
        </w:tc>
        <w:tc>
          <w:tcPr>
            <w:tcW w:w="1223" w:type="dxa"/>
          </w:tcPr>
          <w:p w14:paraId="620AC3EC" w14:textId="77777777" w:rsidR="00734B08" w:rsidRPr="004E4CBD" w:rsidRDefault="00734B08" w:rsidP="00755DE5">
            <w:pPr>
              <w:spacing w:line="360" w:lineRule="auto"/>
              <w:rPr>
                <w:sz w:val="20"/>
                <w:szCs w:val="20"/>
              </w:rPr>
            </w:pPr>
            <w:r w:rsidRPr="004E4CBD">
              <w:rPr>
                <w:sz w:val="20"/>
                <w:szCs w:val="20"/>
              </w:rPr>
              <w:t>12.2%</w:t>
            </w:r>
          </w:p>
        </w:tc>
      </w:tr>
      <w:tr w:rsidR="00734B08" w:rsidRPr="004E4CBD" w14:paraId="447685A8" w14:textId="77777777" w:rsidTr="0080773D">
        <w:tc>
          <w:tcPr>
            <w:tcW w:w="3097" w:type="dxa"/>
          </w:tcPr>
          <w:p w14:paraId="0FA21367" w14:textId="77777777" w:rsidR="00734B08" w:rsidRPr="004E4CBD" w:rsidRDefault="00734B08" w:rsidP="00755DE5">
            <w:pPr>
              <w:spacing w:line="360" w:lineRule="auto"/>
              <w:ind w:left="426"/>
              <w:rPr>
                <w:i/>
                <w:sz w:val="20"/>
                <w:szCs w:val="20"/>
              </w:rPr>
            </w:pPr>
            <w:r w:rsidRPr="004E4CBD">
              <w:rPr>
                <w:i/>
                <w:sz w:val="20"/>
                <w:szCs w:val="20"/>
              </w:rPr>
              <w:t>Yes</w:t>
            </w:r>
          </w:p>
        </w:tc>
        <w:tc>
          <w:tcPr>
            <w:tcW w:w="1105" w:type="dxa"/>
          </w:tcPr>
          <w:p w14:paraId="57CF09E5" w14:textId="77777777" w:rsidR="00734B08" w:rsidRPr="004E4CBD" w:rsidRDefault="00734B08" w:rsidP="00755DE5">
            <w:pPr>
              <w:spacing w:line="360" w:lineRule="auto"/>
              <w:rPr>
                <w:sz w:val="20"/>
                <w:szCs w:val="20"/>
              </w:rPr>
            </w:pPr>
          </w:p>
        </w:tc>
        <w:tc>
          <w:tcPr>
            <w:tcW w:w="1450" w:type="dxa"/>
          </w:tcPr>
          <w:p w14:paraId="3CBB67DD" w14:textId="77777777" w:rsidR="00734B08" w:rsidRPr="004E4CBD" w:rsidRDefault="00734B08" w:rsidP="00755DE5">
            <w:pPr>
              <w:spacing w:line="360" w:lineRule="auto"/>
              <w:rPr>
                <w:sz w:val="20"/>
                <w:szCs w:val="20"/>
              </w:rPr>
            </w:pPr>
            <w:r w:rsidRPr="004E4CBD">
              <w:rPr>
                <w:sz w:val="20"/>
                <w:szCs w:val="20"/>
              </w:rPr>
              <w:t>47 (78.3%)</w:t>
            </w:r>
          </w:p>
        </w:tc>
        <w:tc>
          <w:tcPr>
            <w:tcW w:w="1425" w:type="dxa"/>
          </w:tcPr>
          <w:p w14:paraId="7C8C62AC" w14:textId="77777777" w:rsidR="00734B08" w:rsidRPr="004E4CBD" w:rsidRDefault="00734B08" w:rsidP="00755DE5">
            <w:pPr>
              <w:spacing w:line="360" w:lineRule="auto"/>
              <w:rPr>
                <w:sz w:val="20"/>
                <w:szCs w:val="20"/>
              </w:rPr>
            </w:pPr>
            <w:r w:rsidRPr="004E4CBD">
              <w:rPr>
                <w:sz w:val="20"/>
                <w:szCs w:val="20"/>
              </w:rPr>
              <w:t>78 (7.6%)</w:t>
            </w:r>
          </w:p>
        </w:tc>
        <w:tc>
          <w:tcPr>
            <w:tcW w:w="1223" w:type="dxa"/>
          </w:tcPr>
          <w:p w14:paraId="30B25513" w14:textId="77777777" w:rsidR="00734B08" w:rsidRPr="004E4CBD" w:rsidRDefault="00734B08" w:rsidP="00755DE5">
            <w:pPr>
              <w:spacing w:line="360" w:lineRule="auto"/>
              <w:rPr>
                <w:sz w:val="20"/>
                <w:szCs w:val="20"/>
              </w:rPr>
            </w:pPr>
          </w:p>
        </w:tc>
      </w:tr>
      <w:tr w:rsidR="00734B08" w:rsidRPr="004E4CBD" w14:paraId="79EAB8C3" w14:textId="77777777" w:rsidTr="0080773D">
        <w:tc>
          <w:tcPr>
            <w:tcW w:w="3097" w:type="dxa"/>
          </w:tcPr>
          <w:p w14:paraId="11F24A03" w14:textId="77777777" w:rsidR="00734B08" w:rsidRPr="004E4CBD" w:rsidRDefault="00734B08" w:rsidP="00755DE5">
            <w:pPr>
              <w:spacing w:line="360" w:lineRule="auto"/>
              <w:ind w:left="426"/>
              <w:rPr>
                <w:i/>
                <w:sz w:val="20"/>
                <w:szCs w:val="20"/>
              </w:rPr>
            </w:pPr>
            <w:r w:rsidRPr="004E4CBD">
              <w:rPr>
                <w:i/>
                <w:sz w:val="20"/>
                <w:szCs w:val="20"/>
              </w:rPr>
              <w:t>No</w:t>
            </w:r>
          </w:p>
        </w:tc>
        <w:tc>
          <w:tcPr>
            <w:tcW w:w="1105" w:type="dxa"/>
          </w:tcPr>
          <w:p w14:paraId="170E0F9D" w14:textId="77777777" w:rsidR="00734B08" w:rsidRPr="004E4CBD" w:rsidRDefault="00734B08" w:rsidP="00755DE5">
            <w:pPr>
              <w:spacing w:line="360" w:lineRule="auto"/>
              <w:rPr>
                <w:sz w:val="20"/>
                <w:szCs w:val="20"/>
              </w:rPr>
            </w:pPr>
          </w:p>
        </w:tc>
        <w:tc>
          <w:tcPr>
            <w:tcW w:w="1450" w:type="dxa"/>
          </w:tcPr>
          <w:p w14:paraId="1179A832" w14:textId="77777777" w:rsidR="00734B08" w:rsidRPr="004E4CBD" w:rsidRDefault="00734B08" w:rsidP="00755DE5">
            <w:pPr>
              <w:spacing w:line="360" w:lineRule="auto"/>
              <w:rPr>
                <w:sz w:val="20"/>
                <w:szCs w:val="20"/>
              </w:rPr>
            </w:pPr>
            <w:r w:rsidRPr="004E4CBD">
              <w:rPr>
                <w:sz w:val="20"/>
                <w:szCs w:val="20"/>
              </w:rPr>
              <w:t>539 (88.7%)</w:t>
            </w:r>
          </w:p>
        </w:tc>
        <w:tc>
          <w:tcPr>
            <w:tcW w:w="1425" w:type="dxa"/>
          </w:tcPr>
          <w:p w14:paraId="03363573" w14:textId="77777777" w:rsidR="00734B08" w:rsidRPr="004E4CBD" w:rsidRDefault="00734B08" w:rsidP="00755DE5">
            <w:pPr>
              <w:spacing w:line="360" w:lineRule="auto"/>
              <w:rPr>
                <w:sz w:val="20"/>
                <w:szCs w:val="20"/>
              </w:rPr>
            </w:pPr>
            <w:r w:rsidRPr="004E4CBD">
              <w:rPr>
                <w:sz w:val="20"/>
                <w:szCs w:val="20"/>
              </w:rPr>
              <w:t>822 (80.2%)</w:t>
            </w:r>
          </w:p>
        </w:tc>
        <w:tc>
          <w:tcPr>
            <w:tcW w:w="1223" w:type="dxa"/>
          </w:tcPr>
          <w:p w14:paraId="51AD217E" w14:textId="77777777" w:rsidR="00734B08" w:rsidRPr="004E4CBD" w:rsidRDefault="00734B08" w:rsidP="00755DE5">
            <w:pPr>
              <w:spacing w:line="360" w:lineRule="auto"/>
              <w:rPr>
                <w:sz w:val="20"/>
                <w:szCs w:val="20"/>
              </w:rPr>
            </w:pPr>
          </w:p>
        </w:tc>
      </w:tr>
      <w:tr w:rsidR="00734B08" w:rsidRPr="004E4CBD" w14:paraId="1EBC3389" w14:textId="77777777" w:rsidTr="0080773D">
        <w:tc>
          <w:tcPr>
            <w:tcW w:w="3097" w:type="dxa"/>
          </w:tcPr>
          <w:p w14:paraId="3CBF0774" w14:textId="77777777" w:rsidR="00734B08" w:rsidRPr="004E4CBD" w:rsidRDefault="00734B08" w:rsidP="00755DE5">
            <w:pPr>
              <w:spacing w:line="360" w:lineRule="auto"/>
              <w:rPr>
                <w:sz w:val="20"/>
                <w:szCs w:val="20"/>
              </w:rPr>
            </w:pPr>
            <w:r w:rsidRPr="004E4CBD">
              <w:rPr>
                <w:sz w:val="20"/>
                <w:szCs w:val="20"/>
              </w:rPr>
              <w:t>High cholesterol</w:t>
            </w:r>
          </w:p>
        </w:tc>
        <w:tc>
          <w:tcPr>
            <w:tcW w:w="1105" w:type="dxa"/>
          </w:tcPr>
          <w:p w14:paraId="078DB54D" w14:textId="77777777" w:rsidR="00734B08" w:rsidRPr="004E4CBD" w:rsidRDefault="00734B08" w:rsidP="00755DE5">
            <w:pPr>
              <w:spacing w:line="360" w:lineRule="auto"/>
              <w:rPr>
                <w:sz w:val="20"/>
                <w:szCs w:val="20"/>
              </w:rPr>
            </w:pPr>
            <w:r w:rsidRPr="004E4CBD">
              <w:rPr>
                <w:sz w:val="20"/>
                <w:szCs w:val="20"/>
              </w:rPr>
              <w:t>2.6%</w:t>
            </w:r>
          </w:p>
        </w:tc>
        <w:tc>
          <w:tcPr>
            <w:tcW w:w="1450" w:type="dxa"/>
          </w:tcPr>
          <w:p w14:paraId="6270FB60" w14:textId="77777777" w:rsidR="00734B08" w:rsidRPr="004E4CBD" w:rsidRDefault="00734B08" w:rsidP="00755DE5">
            <w:pPr>
              <w:spacing w:line="360" w:lineRule="auto"/>
              <w:rPr>
                <w:sz w:val="20"/>
                <w:szCs w:val="20"/>
              </w:rPr>
            </w:pPr>
          </w:p>
        </w:tc>
        <w:tc>
          <w:tcPr>
            <w:tcW w:w="1425" w:type="dxa"/>
          </w:tcPr>
          <w:p w14:paraId="236878C1" w14:textId="77777777" w:rsidR="00734B08" w:rsidRPr="004E4CBD" w:rsidRDefault="00734B08" w:rsidP="00755DE5">
            <w:pPr>
              <w:spacing w:line="360" w:lineRule="auto"/>
              <w:rPr>
                <w:sz w:val="20"/>
                <w:szCs w:val="20"/>
              </w:rPr>
            </w:pPr>
          </w:p>
        </w:tc>
        <w:tc>
          <w:tcPr>
            <w:tcW w:w="1223" w:type="dxa"/>
          </w:tcPr>
          <w:p w14:paraId="79ED46A5" w14:textId="77777777" w:rsidR="00734B08" w:rsidRPr="004E4CBD" w:rsidRDefault="00734B08" w:rsidP="00755DE5">
            <w:pPr>
              <w:spacing w:line="360" w:lineRule="auto"/>
              <w:rPr>
                <w:sz w:val="20"/>
                <w:szCs w:val="20"/>
              </w:rPr>
            </w:pPr>
            <w:r w:rsidRPr="004E4CBD">
              <w:rPr>
                <w:sz w:val="20"/>
                <w:szCs w:val="20"/>
              </w:rPr>
              <w:t>11.5%</w:t>
            </w:r>
          </w:p>
        </w:tc>
      </w:tr>
      <w:tr w:rsidR="00734B08" w:rsidRPr="004E4CBD" w14:paraId="40C25E51" w14:textId="77777777" w:rsidTr="0080773D">
        <w:tc>
          <w:tcPr>
            <w:tcW w:w="3097" w:type="dxa"/>
          </w:tcPr>
          <w:p w14:paraId="3511D188" w14:textId="77777777" w:rsidR="00734B08" w:rsidRPr="004E4CBD" w:rsidRDefault="00734B08" w:rsidP="00755DE5">
            <w:pPr>
              <w:spacing w:line="360" w:lineRule="auto"/>
              <w:rPr>
                <w:i/>
                <w:sz w:val="20"/>
                <w:szCs w:val="20"/>
              </w:rPr>
            </w:pPr>
            <w:r w:rsidRPr="004E4CBD">
              <w:rPr>
                <w:i/>
                <w:sz w:val="20"/>
                <w:szCs w:val="20"/>
              </w:rPr>
              <w:t xml:space="preserve">    Yes</w:t>
            </w:r>
          </w:p>
        </w:tc>
        <w:tc>
          <w:tcPr>
            <w:tcW w:w="1105" w:type="dxa"/>
          </w:tcPr>
          <w:p w14:paraId="07A0222E" w14:textId="77777777" w:rsidR="00734B08" w:rsidRPr="004E4CBD" w:rsidRDefault="00734B08" w:rsidP="00755DE5">
            <w:pPr>
              <w:spacing w:line="360" w:lineRule="auto"/>
              <w:rPr>
                <w:sz w:val="20"/>
                <w:szCs w:val="20"/>
              </w:rPr>
            </w:pPr>
          </w:p>
        </w:tc>
        <w:tc>
          <w:tcPr>
            <w:tcW w:w="1450" w:type="dxa"/>
          </w:tcPr>
          <w:p w14:paraId="254BF509" w14:textId="77777777" w:rsidR="00734B08" w:rsidRPr="004E4CBD" w:rsidRDefault="00734B08" w:rsidP="00755DE5">
            <w:pPr>
              <w:spacing w:line="360" w:lineRule="auto"/>
              <w:rPr>
                <w:sz w:val="20"/>
                <w:szCs w:val="20"/>
              </w:rPr>
            </w:pPr>
            <w:r w:rsidRPr="004E4CBD">
              <w:rPr>
                <w:sz w:val="20"/>
                <w:szCs w:val="20"/>
              </w:rPr>
              <w:t>189 (31.1%)</w:t>
            </w:r>
          </w:p>
        </w:tc>
        <w:tc>
          <w:tcPr>
            <w:tcW w:w="1425" w:type="dxa"/>
          </w:tcPr>
          <w:p w14:paraId="6E042831" w14:textId="77777777" w:rsidR="00734B08" w:rsidRPr="004E4CBD" w:rsidRDefault="00734B08" w:rsidP="00755DE5">
            <w:pPr>
              <w:spacing w:line="360" w:lineRule="auto"/>
              <w:rPr>
                <w:sz w:val="20"/>
                <w:szCs w:val="20"/>
              </w:rPr>
            </w:pPr>
            <w:r w:rsidRPr="004E4CBD">
              <w:rPr>
                <w:sz w:val="20"/>
                <w:szCs w:val="20"/>
              </w:rPr>
              <w:t>292 (28.5%)</w:t>
            </w:r>
          </w:p>
        </w:tc>
        <w:tc>
          <w:tcPr>
            <w:tcW w:w="1223" w:type="dxa"/>
          </w:tcPr>
          <w:p w14:paraId="3086DC68" w14:textId="77777777" w:rsidR="00734B08" w:rsidRPr="004E4CBD" w:rsidRDefault="00734B08" w:rsidP="00755DE5">
            <w:pPr>
              <w:spacing w:line="360" w:lineRule="auto"/>
              <w:rPr>
                <w:sz w:val="20"/>
                <w:szCs w:val="20"/>
              </w:rPr>
            </w:pPr>
          </w:p>
        </w:tc>
      </w:tr>
      <w:tr w:rsidR="00734B08" w:rsidRPr="004E4CBD" w14:paraId="0911808A" w14:textId="77777777" w:rsidTr="0080773D">
        <w:tc>
          <w:tcPr>
            <w:tcW w:w="3097" w:type="dxa"/>
          </w:tcPr>
          <w:p w14:paraId="7BA92FC6" w14:textId="77777777" w:rsidR="00734B08" w:rsidRPr="004E4CBD" w:rsidRDefault="00734B08" w:rsidP="00755DE5">
            <w:pPr>
              <w:spacing w:line="360" w:lineRule="auto"/>
              <w:rPr>
                <w:i/>
                <w:sz w:val="20"/>
                <w:szCs w:val="20"/>
              </w:rPr>
            </w:pPr>
            <w:r w:rsidRPr="004E4CBD">
              <w:rPr>
                <w:i/>
                <w:sz w:val="20"/>
                <w:szCs w:val="20"/>
              </w:rPr>
              <w:t xml:space="preserve">     No</w:t>
            </w:r>
          </w:p>
        </w:tc>
        <w:tc>
          <w:tcPr>
            <w:tcW w:w="1105" w:type="dxa"/>
          </w:tcPr>
          <w:p w14:paraId="249AC3C8" w14:textId="77777777" w:rsidR="00734B08" w:rsidRPr="004E4CBD" w:rsidRDefault="00734B08" w:rsidP="00755DE5">
            <w:pPr>
              <w:spacing w:line="360" w:lineRule="auto"/>
              <w:rPr>
                <w:sz w:val="20"/>
                <w:szCs w:val="20"/>
              </w:rPr>
            </w:pPr>
          </w:p>
        </w:tc>
        <w:tc>
          <w:tcPr>
            <w:tcW w:w="1450" w:type="dxa"/>
          </w:tcPr>
          <w:p w14:paraId="60558514" w14:textId="77777777" w:rsidR="00734B08" w:rsidRPr="004E4CBD" w:rsidRDefault="00734B08" w:rsidP="00755DE5">
            <w:pPr>
              <w:spacing w:line="360" w:lineRule="auto"/>
              <w:rPr>
                <w:sz w:val="20"/>
                <w:szCs w:val="20"/>
              </w:rPr>
            </w:pPr>
            <w:r w:rsidRPr="004E4CBD">
              <w:rPr>
                <w:sz w:val="20"/>
                <w:szCs w:val="20"/>
              </w:rPr>
              <w:t>403 (66.3%)</w:t>
            </w:r>
          </w:p>
        </w:tc>
        <w:tc>
          <w:tcPr>
            <w:tcW w:w="1425" w:type="dxa"/>
          </w:tcPr>
          <w:p w14:paraId="4BDF3DA9" w14:textId="77777777" w:rsidR="00734B08" w:rsidRPr="004E4CBD" w:rsidRDefault="00734B08" w:rsidP="00755DE5">
            <w:pPr>
              <w:spacing w:line="360" w:lineRule="auto"/>
              <w:rPr>
                <w:sz w:val="20"/>
                <w:szCs w:val="20"/>
              </w:rPr>
            </w:pPr>
            <w:r w:rsidRPr="004E4CBD">
              <w:rPr>
                <w:sz w:val="20"/>
                <w:szCs w:val="20"/>
              </w:rPr>
              <w:t>615 (60%)</w:t>
            </w:r>
          </w:p>
        </w:tc>
        <w:tc>
          <w:tcPr>
            <w:tcW w:w="1223" w:type="dxa"/>
          </w:tcPr>
          <w:p w14:paraId="4E4D5DBA" w14:textId="77777777" w:rsidR="00734B08" w:rsidRPr="004E4CBD" w:rsidRDefault="00734B08" w:rsidP="00755DE5">
            <w:pPr>
              <w:spacing w:line="360" w:lineRule="auto"/>
              <w:rPr>
                <w:sz w:val="20"/>
                <w:szCs w:val="20"/>
              </w:rPr>
            </w:pPr>
          </w:p>
        </w:tc>
      </w:tr>
      <w:tr w:rsidR="00734B08" w:rsidRPr="004E4CBD" w14:paraId="1E4ABA88" w14:textId="77777777" w:rsidTr="0080773D">
        <w:tc>
          <w:tcPr>
            <w:tcW w:w="3097" w:type="dxa"/>
          </w:tcPr>
          <w:p w14:paraId="7F7CEB0C" w14:textId="77777777" w:rsidR="00734B08" w:rsidRPr="004E4CBD" w:rsidRDefault="00734B08" w:rsidP="00755DE5">
            <w:pPr>
              <w:spacing w:line="360" w:lineRule="auto"/>
              <w:rPr>
                <w:sz w:val="20"/>
                <w:szCs w:val="20"/>
              </w:rPr>
            </w:pPr>
            <w:r w:rsidRPr="004E4CBD">
              <w:rPr>
                <w:sz w:val="20"/>
                <w:szCs w:val="20"/>
              </w:rPr>
              <w:t>Bowel</w:t>
            </w:r>
          </w:p>
        </w:tc>
        <w:tc>
          <w:tcPr>
            <w:tcW w:w="1105" w:type="dxa"/>
          </w:tcPr>
          <w:p w14:paraId="76521F0C" w14:textId="77777777" w:rsidR="00734B08" w:rsidRPr="004E4CBD" w:rsidRDefault="00734B08" w:rsidP="00755DE5">
            <w:pPr>
              <w:spacing w:line="360" w:lineRule="auto"/>
              <w:rPr>
                <w:sz w:val="20"/>
                <w:szCs w:val="20"/>
              </w:rPr>
            </w:pPr>
            <w:r w:rsidRPr="004E4CBD">
              <w:rPr>
                <w:sz w:val="20"/>
                <w:szCs w:val="20"/>
              </w:rPr>
              <w:t>3.5%</w:t>
            </w:r>
          </w:p>
        </w:tc>
        <w:tc>
          <w:tcPr>
            <w:tcW w:w="1450" w:type="dxa"/>
          </w:tcPr>
          <w:p w14:paraId="477DFA95" w14:textId="77777777" w:rsidR="00734B08" w:rsidRPr="004E4CBD" w:rsidRDefault="00734B08" w:rsidP="00755DE5">
            <w:pPr>
              <w:spacing w:line="360" w:lineRule="auto"/>
              <w:rPr>
                <w:sz w:val="20"/>
                <w:szCs w:val="20"/>
              </w:rPr>
            </w:pPr>
          </w:p>
        </w:tc>
        <w:tc>
          <w:tcPr>
            <w:tcW w:w="1425" w:type="dxa"/>
          </w:tcPr>
          <w:p w14:paraId="4702FD45" w14:textId="77777777" w:rsidR="00734B08" w:rsidRPr="004E4CBD" w:rsidRDefault="00734B08" w:rsidP="00755DE5">
            <w:pPr>
              <w:spacing w:line="360" w:lineRule="auto"/>
              <w:rPr>
                <w:sz w:val="20"/>
                <w:szCs w:val="20"/>
              </w:rPr>
            </w:pPr>
          </w:p>
        </w:tc>
        <w:tc>
          <w:tcPr>
            <w:tcW w:w="1223" w:type="dxa"/>
          </w:tcPr>
          <w:p w14:paraId="58BB236C" w14:textId="77777777" w:rsidR="00734B08" w:rsidRPr="004E4CBD" w:rsidRDefault="00734B08" w:rsidP="00755DE5">
            <w:pPr>
              <w:spacing w:line="360" w:lineRule="auto"/>
              <w:rPr>
                <w:sz w:val="20"/>
                <w:szCs w:val="20"/>
              </w:rPr>
            </w:pPr>
            <w:r w:rsidRPr="004E4CBD">
              <w:rPr>
                <w:sz w:val="20"/>
                <w:szCs w:val="20"/>
              </w:rPr>
              <w:t>12.7%</w:t>
            </w:r>
          </w:p>
        </w:tc>
      </w:tr>
      <w:tr w:rsidR="00734B08" w:rsidRPr="004E4CBD" w14:paraId="370EAEAC" w14:textId="77777777" w:rsidTr="0080773D">
        <w:tc>
          <w:tcPr>
            <w:tcW w:w="3097" w:type="dxa"/>
          </w:tcPr>
          <w:p w14:paraId="33E2B425" w14:textId="77777777" w:rsidR="00734B08" w:rsidRPr="004E4CBD" w:rsidRDefault="00734B08" w:rsidP="00755DE5">
            <w:pPr>
              <w:spacing w:line="360" w:lineRule="auto"/>
              <w:rPr>
                <w:i/>
                <w:sz w:val="20"/>
                <w:szCs w:val="20"/>
              </w:rPr>
            </w:pPr>
            <w:r w:rsidRPr="004E4CBD">
              <w:rPr>
                <w:i/>
                <w:sz w:val="20"/>
                <w:szCs w:val="20"/>
              </w:rPr>
              <w:t xml:space="preserve">    Yes</w:t>
            </w:r>
          </w:p>
        </w:tc>
        <w:tc>
          <w:tcPr>
            <w:tcW w:w="1105" w:type="dxa"/>
          </w:tcPr>
          <w:p w14:paraId="1B25C6E3" w14:textId="77777777" w:rsidR="00734B08" w:rsidRPr="004E4CBD" w:rsidRDefault="00734B08" w:rsidP="00755DE5">
            <w:pPr>
              <w:spacing w:line="360" w:lineRule="auto"/>
              <w:rPr>
                <w:sz w:val="20"/>
                <w:szCs w:val="20"/>
              </w:rPr>
            </w:pPr>
          </w:p>
        </w:tc>
        <w:tc>
          <w:tcPr>
            <w:tcW w:w="1450" w:type="dxa"/>
          </w:tcPr>
          <w:p w14:paraId="134BA4F8" w14:textId="77777777" w:rsidR="00734B08" w:rsidRPr="004E4CBD" w:rsidRDefault="00734B08" w:rsidP="00755DE5">
            <w:pPr>
              <w:spacing w:line="360" w:lineRule="auto"/>
              <w:rPr>
                <w:sz w:val="20"/>
                <w:szCs w:val="20"/>
              </w:rPr>
            </w:pPr>
            <w:r w:rsidRPr="004E4CBD">
              <w:rPr>
                <w:sz w:val="20"/>
                <w:szCs w:val="20"/>
              </w:rPr>
              <w:t>159 (26.2%)</w:t>
            </w:r>
          </w:p>
        </w:tc>
        <w:tc>
          <w:tcPr>
            <w:tcW w:w="1425" w:type="dxa"/>
          </w:tcPr>
          <w:p w14:paraId="580481E7" w14:textId="77777777" w:rsidR="00734B08" w:rsidRPr="004E4CBD" w:rsidRDefault="00734B08" w:rsidP="00755DE5">
            <w:pPr>
              <w:spacing w:line="360" w:lineRule="auto"/>
              <w:rPr>
                <w:sz w:val="20"/>
                <w:szCs w:val="20"/>
              </w:rPr>
            </w:pPr>
            <w:r w:rsidRPr="004E4CBD">
              <w:rPr>
                <w:sz w:val="20"/>
                <w:szCs w:val="20"/>
              </w:rPr>
              <w:t>260 (25.4%)</w:t>
            </w:r>
          </w:p>
        </w:tc>
        <w:tc>
          <w:tcPr>
            <w:tcW w:w="1223" w:type="dxa"/>
          </w:tcPr>
          <w:p w14:paraId="3FF86385" w14:textId="77777777" w:rsidR="00734B08" w:rsidRPr="004E4CBD" w:rsidRDefault="00734B08" w:rsidP="00755DE5">
            <w:pPr>
              <w:spacing w:line="360" w:lineRule="auto"/>
              <w:rPr>
                <w:sz w:val="20"/>
                <w:szCs w:val="20"/>
              </w:rPr>
            </w:pPr>
          </w:p>
        </w:tc>
      </w:tr>
      <w:tr w:rsidR="00734B08" w:rsidRPr="004E4CBD" w14:paraId="7187112B" w14:textId="77777777" w:rsidTr="0080773D">
        <w:tc>
          <w:tcPr>
            <w:tcW w:w="3097" w:type="dxa"/>
          </w:tcPr>
          <w:p w14:paraId="494FCFA8" w14:textId="77777777" w:rsidR="00734B08" w:rsidRPr="004E4CBD" w:rsidRDefault="00734B08" w:rsidP="00755DE5">
            <w:pPr>
              <w:spacing w:line="360" w:lineRule="auto"/>
              <w:rPr>
                <w:i/>
                <w:sz w:val="20"/>
                <w:szCs w:val="20"/>
              </w:rPr>
            </w:pPr>
            <w:r w:rsidRPr="004E4CBD">
              <w:rPr>
                <w:i/>
                <w:sz w:val="20"/>
                <w:szCs w:val="20"/>
              </w:rPr>
              <w:t xml:space="preserve">    No</w:t>
            </w:r>
          </w:p>
        </w:tc>
        <w:tc>
          <w:tcPr>
            <w:tcW w:w="1105" w:type="dxa"/>
          </w:tcPr>
          <w:p w14:paraId="15DE2B56" w14:textId="77777777" w:rsidR="00734B08" w:rsidRPr="004E4CBD" w:rsidRDefault="00734B08" w:rsidP="00755DE5">
            <w:pPr>
              <w:spacing w:line="360" w:lineRule="auto"/>
              <w:rPr>
                <w:sz w:val="20"/>
                <w:szCs w:val="20"/>
              </w:rPr>
            </w:pPr>
          </w:p>
        </w:tc>
        <w:tc>
          <w:tcPr>
            <w:tcW w:w="1450" w:type="dxa"/>
          </w:tcPr>
          <w:p w14:paraId="07314AC7" w14:textId="77777777" w:rsidR="00734B08" w:rsidRPr="004E4CBD" w:rsidRDefault="00734B08" w:rsidP="00755DE5">
            <w:pPr>
              <w:spacing w:line="360" w:lineRule="auto"/>
              <w:rPr>
                <w:sz w:val="20"/>
                <w:szCs w:val="20"/>
              </w:rPr>
            </w:pPr>
            <w:r w:rsidRPr="004E4CBD">
              <w:rPr>
                <w:sz w:val="20"/>
                <w:szCs w:val="20"/>
              </w:rPr>
              <w:t>428 (70.4%)</w:t>
            </w:r>
          </w:p>
        </w:tc>
        <w:tc>
          <w:tcPr>
            <w:tcW w:w="1425" w:type="dxa"/>
          </w:tcPr>
          <w:p w14:paraId="090E612E" w14:textId="77777777" w:rsidR="00734B08" w:rsidRPr="004E4CBD" w:rsidRDefault="00734B08" w:rsidP="00755DE5">
            <w:pPr>
              <w:spacing w:line="360" w:lineRule="auto"/>
              <w:rPr>
                <w:sz w:val="20"/>
                <w:szCs w:val="20"/>
              </w:rPr>
            </w:pPr>
            <w:r w:rsidRPr="004E4CBD">
              <w:rPr>
                <w:sz w:val="20"/>
                <w:szCs w:val="20"/>
              </w:rPr>
              <w:t>635 (62.0%)</w:t>
            </w:r>
          </w:p>
        </w:tc>
        <w:tc>
          <w:tcPr>
            <w:tcW w:w="1223" w:type="dxa"/>
          </w:tcPr>
          <w:p w14:paraId="07B2CD9F" w14:textId="77777777" w:rsidR="00734B08" w:rsidRPr="004E4CBD" w:rsidRDefault="00734B08" w:rsidP="00755DE5">
            <w:pPr>
              <w:spacing w:line="360" w:lineRule="auto"/>
              <w:rPr>
                <w:sz w:val="20"/>
                <w:szCs w:val="20"/>
              </w:rPr>
            </w:pPr>
          </w:p>
        </w:tc>
      </w:tr>
      <w:tr w:rsidR="00734B08" w:rsidRPr="004E4CBD" w14:paraId="563920FB" w14:textId="77777777" w:rsidTr="0080773D">
        <w:tc>
          <w:tcPr>
            <w:tcW w:w="3097" w:type="dxa"/>
          </w:tcPr>
          <w:p w14:paraId="65AA989A" w14:textId="77777777" w:rsidR="00734B08" w:rsidRPr="004E4CBD" w:rsidRDefault="00734B08" w:rsidP="00755DE5">
            <w:pPr>
              <w:spacing w:line="360" w:lineRule="auto"/>
              <w:rPr>
                <w:sz w:val="20"/>
                <w:szCs w:val="20"/>
              </w:rPr>
            </w:pPr>
            <w:r w:rsidRPr="004E4CBD">
              <w:rPr>
                <w:sz w:val="20"/>
                <w:szCs w:val="20"/>
              </w:rPr>
              <w:t>Renal</w:t>
            </w:r>
          </w:p>
        </w:tc>
        <w:tc>
          <w:tcPr>
            <w:tcW w:w="1105" w:type="dxa"/>
          </w:tcPr>
          <w:p w14:paraId="5CAD410F" w14:textId="77777777" w:rsidR="00734B08" w:rsidRPr="004E4CBD" w:rsidRDefault="00734B08" w:rsidP="00755DE5">
            <w:pPr>
              <w:spacing w:line="360" w:lineRule="auto"/>
              <w:rPr>
                <w:sz w:val="20"/>
                <w:szCs w:val="20"/>
              </w:rPr>
            </w:pPr>
            <w:r w:rsidRPr="004E4CBD">
              <w:rPr>
                <w:sz w:val="20"/>
                <w:szCs w:val="20"/>
              </w:rPr>
              <w:t>1.3%</w:t>
            </w:r>
          </w:p>
        </w:tc>
        <w:tc>
          <w:tcPr>
            <w:tcW w:w="1450" w:type="dxa"/>
          </w:tcPr>
          <w:p w14:paraId="7DA5B29D" w14:textId="77777777" w:rsidR="00734B08" w:rsidRPr="004E4CBD" w:rsidRDefault="00734B08" w:rsidP="00755DE5">
            <w:pPr>
              <w:spacing w:line="360" w:lineRule="auto"/>
              <w:rPr>
                <w:sz w:val="20"/>
                <w:szCs w:val="20"/>
              </w:rPr>
            </w:pPr>
          </w:p>
        </w:tc>
        <w:tc>
          <w:tcPr>
            <w:tcW w:w="1425" w:type="dxa"/>
          </w:tcPr>
          <w:p w14:paraId="58C22CE4" w14:textId="77777777" w:rsidR="00734B08" w:rsidRPr="004E4CBD" w:rsidRDefault="00734B08" w:rsidP="00755DE5">
            <w:pPr>
              <w:spacing w:line="360" w:lineRule="auto"/>
              <w:rPr>
                <w:sz w:val="20"/>
                <w:szCs w:val="20"/>
              </w:rPr>
            </w:pPr>
          </w:p>
        </w:tc>
        <w:tc>
          <w:tcPr>
            <w:tcW w:w="1223" w:type="dxa"/>
          </w:tcPr>
          <w:p w14:paraId="2C410A69" w14:textId="77777777" w:rsidR="00734B08" w:rsidRPr="004E4CBD" w:rsidRDefault="00734B08" w:rsidP="00755DE5">
            <w:pPr>
              <w:spacing w:line="360" w:lineRule="auto"/>
              <w:rPr>
                <w:sz w:val="20"/>
                <w:szCs w:val="20"/>
              </w:rPr>
            </w:pPr>
            <w:r w:rsidRPr="004E4CBD">
              <w:rPr>
                <w:sz w:val="20"/>
                <w:szCs w:val="20"/>
              </w:rPr>
              <w:t>10.0%</w:t>
            </w:r>
          </w:p>
        </w:tc>
      </w:tr>
      <w:tr w:rsidR="00734B08" w:rsidRPr="004E4CBD" w14:paraId="60EFD06F" w14:textId="77777777" w:rsidTr="0080773D">
        <w:tc>
          <w:tcPr>
            <w:tcW w:w="3097" w:type="dxa"/>
          </w:tcPr>
          <w:p w14:paraId="68B317EB" w14:textId="77777777" w:rsidR="00734B08" w:rsidRPr="004E4CBD" w:rsidRDefault="00734B08" w:rsidP="00755DE5">
            <w:pPr>
              <w:spacing w:line="360" w:lineRule="auto"/>
              <w:rPr>
                <w:i/>
                <w:sz w:val="20"/>
                <w:szCs w:val="20"/>
              </w:rPr>
            </w:pPr>
            <w:r w:rsidRPr="004E4CBD">
              <w:rPr>
                <w:i/>
                <w:sz w:val="20"/>
                <w:szCs w:val="20"/>
              </w:rPr>
              <w:t>Yes</w:t>
            </w:r>
          </w:p>
        </w:tc>
        <w:tc>
          <w:tcPr>
            <w:tcW w:w="1105" w:type="dxa"/>
          </w:tcPr>
          <w:p w14:paraId="39A9914D" w14:textId="77777777" w:rsidR="00734B08" w:rsidRPr="004E4CBD" w:rsidRDefault="00734B08" w:rsidP="00755DE5">
            <w:pPr>
              <w:spacing w:line="360" w:lineRule="auto"/>
              <w:rPr>
                <w:sz w:val="20"/>
                <w:szCs w:val="20"/>
              </w:rPr>
            </w:pPr>
          </w:p>
        </w:tc>
        <w:tc>
          <w:tcPr>
            <w:tcW w:w="1450" w:type="dxa"/>
          </w:tcPr>
          <w:p w14:paraId="39380546" w14:textId="77777777" w:rsidR="00734B08" w:rsidRPr="004E4CBD" w:rsidRDefault="00734B08" w:rsidP="00755DE5">
            <w:pPr>
              <w:spacing w:line="360" w:lineRule="auto"/>
              <w:rPr>
                <w:sz w:val="20"/>
                <w:szCs w:val="20"/>
              </w:rPr>
            </w:pPr>
            <w:r w:rsidRPr="004E4CBD">
              <w:rPr>
                <w:sz w:val="20"/>
                <w:szCs w:val="20"/>
              </w:rPr>
              <w:t>32 (5.3%)</w:t>
            </w:r>
          </w:p>
        </w:tc>
        <w:tc>
          <w:tcPr>
            <w:tcW w:w="1425" w:type="dxa"/>
          </w:tcPr>
          <w:p w14:paraId="352F2127" w14:textId="77777777" w:rsidR="00734B08" w:rsidRPr="004E4CBD" w:rsidRDefault="00734B08" w:rsidP="00755DE5">
            <w:pPr>
              <w:spacing w:line="360" w:lineRule="auto"/>
              <w:rPr>
                <w:sz w:val="20"/>
                <w:szCs w:val="20"/>
              </w:rPr>
            </w:pPr>
            <w:r w:rsidRPr="004E4CBD">
              <w:rPr>
                <w:sz w:val="20"/>
                <w:szCs w:val="20"/>
              </w:rPr>
              <w:t>54 (5.3%)</w:t>
            </w:r>
          </w:p>
        </w:tc>
        <w:tc>
          <w:tcPr>
            <w:tcW w:w="1223" w:type="dxa"/>
          </w:tcPr>
          <w:p w14:paraId="6C179D06" w14:textId="77777777" w:rsidR="00734B08" w:rsidRPr="004E4CBD" w:rsidRDefault="00734B08" w:rsidP="00755DE5">
            <w:pPr>
              <w:spacing w:line="360" w:lineRule="auto"/>
              <w:rPr>
                <w:sz w:val="20"/>
                <w:szCs w:val="20"/>
              </w:rPr>
            </w:pPr>
          </w:p>
        </w:tc>
      </w:tr>
      <w:tr w:rsidR="00734B08" w:rsidRPr="004E4CBD" w14:paraId="12962F52" w14:textId="77777777" w:rsidTr="0080773D">
        <w:tc>
          <w:tcPr>
            <w:tcW w:w="3097" w:type="dxa"/>
          </w:tcPr>
          <w:p w14:paraId="6B1C29D5" w14:textId="77777777" w:rsidR="00734B08" w:rsidRPr="004E4CBD" w:rsidRDefault="00734B08" w:rsidP="00755DE5">
            <w:pPr>
              <w:spacing w:line="360" w:lineRule="auto"/>
              <w:rPr>
                <w:i/>
                <w:sz w:val="20"/>
                <w:szCs w:val="20"/>
              </w:rPr>
            </w:pPr>
            <w:r w:rsidRPr="004E4CBD">
              <w:rPr>
                <w:i/>
                <w:sz w:val="20"/>
                <w:szCs w:val="20"/>
              </w:rPr>
              <w:t>No</w:t>
            </w:r>
          </w:p>
        </w:tc>
        <w:tc>
          <w:tcPr>
            <w:tcW w:w="1105" w:type="dxa"/>
          </w:tcPr>
          <w:p w14:paraId="327DC5B8" w14:textId="77777777" w:rsidR="00734B08" w:rsidRPr="004E4CBD" w:rsidRDefault="00734B08" w:rsidP="00755DE5">
            <w:pPr>
              <w:spacing w:line="360" w:lineRule="auto"/>
              <w:rPr>
                <w:sz w:val="20"/>
                <w:szCs w:val="20"/>
              </w:rPr>
            </w:pPr>
          </w:p>
        </w:tc>
        <w:tc>
          <w:tcPr>
            <w:tcW w:w="1450" w:type="dxa"/>
          </w:tcPr>
          <w:p w14:paraId="1E16E8B5" w14:textId="77777777" w:rsidR="00734B08" w:rsidRPr="004E4CBD" w:rsidRDefault="00734B08" w:rsidP="00755DE5">
            <w:pPr>
              <w:spacing w:line="360" w:lineRule="auto"/>
              <w:rPr>
                <w:sz w:val="20"/>
                <w:szCs w:val="20"/>
              </w:rPr>
            </w:pPr>
            <w:r w:rsidRPr="004E4CBD">
              <w:rPr>
                <w:sz w:val="20"/>
                <w:szCs w:val="20"/>
              </w:rPr>
              <w:t>568 (93.4%)</w:t>
            </w:r>
          </w:p>
        </w:tc>
        <w:tc>
          <w:tcPr>
            <w:tcW w:w="1425" w:type="dxa"/>
          </w:tcPr>
          <w:p w14:paraId="6FEA1874" w14:textId="77777777" w:rsidR="00734B08" w:rsidRPr="004E4CBD" w:rsidRDefault="00734B08" w:rsidP="00755DE5">
            <w:pPr>
              <w:spacing w:line="360" w:lineRule="auto"/>
              <w:rPr>
                <w:sz w:val="20"/>
                <w:szCs w:val="20"/>
              </w:rPr>
            </w:pPr>
            <w:r w:rsidRPr="004E4CBD">
              <w:rPr>
                <w:sz w:val="20"/>
                <w:szCs w:val="20"/>
              </w:rPr>
              <w:t>568 (55.4%)</w:t>
            </w:r>
          </w:p>
        </w:tc>
        <w:tc>
          <w:tcPr>
            <w:tcW w:w="1223" w:type="dxa"/>
          </w:tcPr>
          <w:p w14:paraId="02B91CE5" w14:textId="77777777" w:rsidR="00734B08" w:rsidRPr="004E4CBD" w:rsidRDefault="00734B08" w:rsidP="00755DE5">
            <w:pPr>
              <w:spacing w:line="360" w:lineRule="auto"/>
              <w:rPr>
                <w:sz w:val="20"/>
                <w:szCs w:val="20"/>
              </w:rPr>
            </w:pPr>
          </w:p>
        </w:tc>
      </w:tr>
      <w:tr w:rsidR="00734B08" w:rsidRPr="004E4CBD" w14:paraId="5C4C7C85" w14:textId="77777777" w:rsidTr="0080773D">
        <w:tc>
          <w:tcPr>
            <w:tcW w:w="3097" w:type="dxa"/>
          </w:tcPr>
          <w:p w14:paraId="26A22420" w14:textId="77777777" w:rsidR="00734B08" w:rsidRPr="004E4CBD" w:rsidRDefault="00734B08" w:rsidP="00755DE5">
            <w:pPr>
              <w:spacing w:line="360" w:lineRule="auto"/>
              <w:rPr>
                <w:sz w:val="20"/>
                <w:szCs w:val="20"/>
              </w:rPr>
            </w:pPr>
            <w:r w:rsidRPr="004E4CBD">
              <w:rPr>
                <w:sz w:val="20"/>
                <w:szCs w:val="20"/>
              </w:rPr>
              <w:t>Ethnicity</w:t>
            </w:r>
          </w:p>
        </w:tc>
        <w:tc>
          <w:tcPr>
            <w:tcW w:w="1105" w:type="dxa"/>
          </w:tcPr>
          <w:p w14:paraId="3550A71C" w14:textId="77777777" w:rsidR="00734B08" w:rsidRPr="004E4CBD" w:rsidRDefault="0080773D">
            <w:pPr>
              <w:spacing w:line="360" w:lineRule="auto"/>
              <w:rPr>
                <w:sz w:val="20"/>
                <w:szCs w:val="20"/>
              </w:rPr>
            </w:pPr>
            <w:r>
              <w:rPr>
                <w:sz w:val="20"/>
                <w:szCs w:val="20"/>
              </w:rPr>
              <w:t>2.1</w:t>
            </w:r>
            <w:r w:rsidR="00734B08" w:rsidRPr="004E4CBD">
              <w:rPr>
                <w:sz w:val="20"/>
                <w:szCs w:val="20"/>
              </w:rPr>
              <w:t>%</w:t>
            </w:r>
          </w:p>
        </w:tc>
        <w:tc>
          <w:tcPr>
            <w:tcW w:w="1450" w:type="dxa"/>
          </w:tcPr>
          <w:p w14:paraId="72279B96" w14:textId="77777777" w:rsidR="00734B08" w:rsidRPr="004E4CBD" w:rsidRDefault="00734B08" w:rsidP="00755DE5">
            <w:pPr>
              <w:spacing w:line="360" w:lineRule="auto"/>
              <w:rPr>
                <w:sz w:val="20"/>
                <w:szCs w:val="20"/>
              </w:rPr>
            </w:pPr>
          </w:p>
        </w:tc>
        <w:tc>
          <w:tcPr>
            <w:tcW w:w="1425" w:type="dxa"/>
          </w:tcPr>
          <w:p w14:paraId="7488AF18" w14:textId="77777777" w:rsidR="00734B08" w:rsidRPr="004E4CBD" w:rsidRDefault="00734B08" w:rsidP="00755DE5">
            <w:pPr>
              <w:spacing w:line="360" w:lineRule="auto"/>
              <w:rPr>
                <w:sz w:val="20"/>
                <w:szCs w:val="20"/>
              </w:rPr>
            </w:pPr>
          </w:p>
        </w:tc>
        <w:tc>
          <w:tcPr>
            <w:tcW w:w="1223" w:type="dxa"/>
          </w:tcPr>
          <w:p w14:paraId="3AB2113F" w14:textId="77777777" w:rsidR="00734B08" w:rsidRPr="004E4CBD" w:rsidRDefault="00734B08">
            <w:pPr>
              <w:spacing w:line="360" w:lineRule="auto"/>
              <w:rPr>
                <w:sz w:val="20"/>
                <w:szCs w:val="20"/>
              </w:rPr>
            </w:pPr>
            <w:r w:rsidRPr="004E4CBD">
              <w:rPr>
                <w:sz w:val="20"/>
                <w:szCs w:val="20"/>
              </w:rPr>
              <w:t>8.</w:t>
            </w:r>
            <w:r w:rsidR="0080773D">
              <w:rPr>
                <w:sz w:val="20"/>
                <w:szCs w:val="20"/>
              </w:rPr>
              <w:t>0</w:t>
            </w:r>
            <w:r w:rsidRPr="004E4CBD">
              <w:rPr>
                <w:sz w:val="20"/>
                <w:szCs w:val="20"/>
              </w:rPr>
              <w:t>%</w:t>
            </w:r>
          </w:p>
        </w:tc>
      </w:tr>
      <w:tr w:rsidR="00734B08" w:rsidRPr="004E4CBD" w14:paraId="04B03380" w14:textId="77777777" w:rsidTr="0080773D">
        <w:tc>
          <w:tcPr>
            <w:tcW w:w="3097" w:type="dxa"/>
          </w:tcPr>
          <w:p w14:paraId="7D51E3F6" w14:textId="77777777" w:rsidR="00734B08" w:rsidRPr="00F921DB" w:rsidRDefault="00F921DB" w:rsidP="00F921DB">
            <w:pPr>
              <w:spacing w:line="360" w:lineRule="auto"/>
              <w:rPr>
                <w:sz w:val="20"/>
                <w:szCs w:val="20"/>
              </w:rPr>
            </w:pPr>
            <w:r>
              <w:rPr>
                <w:sz w:val="20"/>
                <w:szCs w:val="20"/>
              </w:rPr>
              <w:t xml:space="preserve">        </w:t>
            </w:r>
            <w:r w:rsidR="00734B08" w:rsidRPr="00F921DB">
              <w:rPr>
                <w:sz w:val="20"/>
                <w:szCs w:val="20"/>
              </w:rPr>
              <w:t>British</w:t>
            </w:r>
          </w:p>
        </w:tc>
        <w:tc>
          <w:tcPr>
            <w:tcW w:w="1105" w:type="dxa"/>
          </w:tcPr>
          <w:p w14:paraId="49A358EA" w14:textId="77777777" w:rsidR="00734B08" w:rsidRPr="004E4CBD" w:rsidRDefault="00734B08" w:rsidP="00755DE5">
            <w:pPr>
              <w:spacing w:line="360" w:lineRule="auto"/>
              <w:rPr>
                <w:sz w:val="20"/>
                <w:szCs w:val="20"/>
              </w:rPr>
            </w:pPr>
          </w:p>
        </w:tc>
        <w:tc>
          <w:tcPr>
            <w:tcW w:w="1450" w:type="dxa"/>
          </w:tcPr>
          <w:p w14:paraId="1A96EF4A" w14:textId="77777777" w:rsidR="00734B08" w:rsidRPr="0080773D" w:rsidRDefault="00734B08" w:rsidP="00755DE5">
            <w:pPr>
              <w:spacing w:line="360" w:lineRule="auto"/>
              <w:rPr>
                <w:sz w:val="20"/>
                <w:szCs w:val="20"/>
              </w:rPr>
            </w:pPr>
            <w:r w:rsidRPr="0080773D">
              <w:rPr>
                <w:sz w:val="20"/>
                <w:szCs w:val="20"/>
              </w:rPr>
              <w:t>581 (</w:t>
            </w:r>
            <w:r w:rsidR="0080773D" w:rsidRPr="00EB7273">
              <w:rPr>
                <w:sz w:val="20"/>
                <w:szCs w:val="20"/>
              </w:rPr>
              <w:t>97.7%)</w:t>
            </w:r>
          </w:p>
        </w:tc>
        <w:tc>
          <w:tcPr>
            <w:tcW w:w="1425" w:type="dxa"/>
          </w:tcPr>
          <w:p w14:paraId="2B669B0A" w14:textId="77777777" w:rsidR="00734B08" w:rsidRPr="0080773D" w:rsidRDefault="00734B08">
            <w:pPr>
              <w:spacing w:line="360" w:lineRule="auto"/>
              <w:rPr>
                <w:sz w:val="20"/>
                <w:szCs w:val="20"/>
              </w:rPr>
            </w:pPr>
            <w:r w:rsidRPr="0080773D">
              <w:rPr>
                <w:sz w:val="20"/>
                <w:szCs w:val="20"/>
              </w:rPr>
              <w:t>895 (87.3%)</w:t>
            </w:r>
          </w:p>
        </w:tc>
        <w:tc>
          <w:tcPr>
            <w:tcW w:w="1223" w:type="dxa"/>
          </w:tcPr>
          <w:p w14:paraId="1A56881B" w14:textId="77777777" w:rsidR="00734B08" w:rsidRPr="004E4CBD" w:rsidRDefault="00734B08" w:rsidP="00755DE5">
            <w:pPr>
              <w:spacing w:line="360" w:lineRule="auto"/>
              <w:rPr>
                <w:sz w:val="20"/>
                <w:szCs w:val="20"/>
              </w:rPr>
            </w:pPr>
          </w:p>
        </w:tc>
      </w:tr>
      <w:tr w:rsidR="00734B08" w:rsidRPr="004E4CBD" w14:paraId="341B475E" w14:textId="77777777" w:rsidTr="0080773D">
        <w:tc>
          <w:tcPr>
            <w:tcW w:w="3097" w:type="dxa"/>
          </w:tcPr>
          <w:p w14:paraId="76B4781C" w14:textId="77777777" w:rsidR="00734B08" w:rsidRPr="00F921DB" w:rsidRDefault="00F921DB" w:rsidP="00F921DB">
            <w:pPr>
              <w:spacing w:line="360" w:lineRule="auto"/>
              <w:rPr>
                <w:sz w:val="20"/>
                <w:szCs w:val="20"/>
              </w:rPr>
            </w:pPr>
            <w:r>
              <w:rPr>
                <w:sz w:val="20"/>
                <w:szCs w:val="20"/>
              </w:rPr>
              <w:t xml:space="preserve">        </w:t>
            </w:r>
            <w:r w:rsidR="00734B08" w:rsidRPr="00F921DB">
              <w:rPr>
                <w:sz w:val="20"/>
                <w:szCs w:val="20"/>
              </w:rPr>
              <w:t>Irish</w:t>
            </w:r>
          </w:p>
        </w:tc>
        <w:tc>
          <w:tcPr>
            <w:tcW w:w="1105" w:type="dxa"/>
          </w:tcPr>
          <w:p w14:paraId="0470B65F" w14:textId="77777777" w:rsidR="00734B08" w:rsidRPr="004E4CBD" w:rsidRDefault="00734B08" w:rsidP="00755DE5">
            <w:pPr>
              <w:spacing w:line="360" w:lineRule="auto"/>
              <w:rPr>
                <w:sz w:val="20"/>
                <w:szCs w:val="20"/>
              </w:rPr>
            </w:pPr>
          </w:p>
        </w:tc>
        <w:tc>
          <w:tcPr>
            <w:tcW w:w="1450" w:type="dxa"/>
          </w:tcPr>
          <w:p w14:paraId="73111913" w14:textId="77777777" w:rsidR="00734B08" w:rsidRPr="0080773D" w:rsidRDefault="00734B08" w:rsidP="00755DE5">
            <w:pPr>
              <w:spacing w:line="360" w:lineRule="auto"/>
              <w:rPr>
                <w:sz w:val="20"/>
                <w:szCs w:val="20"/>
              </w:rPr>
            </w:pPr>
            <w:r w:rsidRPr="0080773D">
              <w:rPr>
                <w:sz w:val="20"/>
                <w:szCs w:val="20"/>
              </w:rPr>
              <w:t>5 (0.8%)</w:t>
            </w:r>
          </w:p>
        </w:tc>
        <w:tc>
          <w:tcPr>
            <w:tcW w:w="1425" w:type="dxa"/>
          </w:tcPr>
          <w:p w14:paraId="71FBE170" w14:textId="77777777" w:rsidR="00734B08" w:rsidRPr="00EB7273" w:rsidRDefault="00734B08" w:rsidP="00EB7273">
            <w:pPr>
              <w:spacing w:line="360" w:lineRule="auto"/>
              <w:jc w:val="both"/>
              <w:rPr>
                <w:sz w:val="20"/>
                <w:szCs w:val="20"/>
              </w:rPr>
            </w:pPr>
            <w:r w:rsidRPr="00EB7273">
              <w:rPr>
                <w:sz w:val="20"/>
                <w:szCs w:val="20"/>
              </w:rPr>
              <w:t>6 (0.6%)</w:t>
            </w:r>
          </w:p>
        </w:tc>
        <w:tc>
          <w:tcPr>
            <w:tcW w:w="1223" w:type="dxa"/>
          </w:tcPr>
          <w:p w14:paraId="6704897C" w14:textId="77777777" w:rsidR="00734B08" w:rsidRPr="004E4CBD" w:rsidRDefault="00734B08" w:rsidP="00755DE5">
            <w:pPr>
              <w:spacing w:line="360" w:lineRule="auto"/>
              <w:rPr>
                <w:sz w:val="20"/>
                <w:szCs w:val="20"/>
              </w:rPr>
            </w:pPr>
          </w:p>
        </w:tc>
      </w:tr>
      <w:tr w:rsidR="0080773D" w:rsidRPr="004E4CBD" w14:paraId="36A5B193" w14:textId="77777777" w:rsidTr="0080773D">
        <w:tc>
          <w:tcPr>
            <w:tcW w:w="3097" w:type="dxa"/>
          </w:tcPr>
          <w:p w14:paraId="158DBB84" w14:textId="77777777" w:rsidR="0080773D" w:rsidRPr="00F921DB" w:rsidRDefault="00F921DB" w:rsidP="00F921DB">
            <w:pPr>
              <w:spacing w:line="360" w:lineRule="auto"/>
              <w:rPr>
                <w:sz w:val="20"/>
                <w:szCs w:val="20"/>
              </w:rPr>
            </w:pPr>
            <w:r>
              <w:rPr>
                <w:sz w:val="20"/>
                <w:szCs w:val="20"/>
              </w:rPr>
              <w:t xml:space="preserve">       </w:t>
            </w:r>
            <w:r w:rsidR="0080773D" w:rsidRPr="00F921DB">
              <w:rPr>
                <w:sz w:val="20"/>
                <w:szCs w:val="20"/>
              </w:rPr>
              <w:t>Any other white</w:t>
            </w:r>
          </w:p>
        </w:tc>
        <w:tc>
          <w:tcPr>
            <w:tcW w:w="1105" w:type="dxa"/>
          </w:tcPr>
          <w:p w14:paraId="795F6CAC" w14:textId="77777777" w:rsidR="0080773D" w:rsidRPr="004E4CBD" w:rsidRDefault="0080773D" w:rsidP="0080773D">
            <w:pPr>
              <w:spacing w:line="360" w:lineRule="auto"/>
              <w:rPr>
                <w:sz w:val="20"/>
                <w:szCs w:val="20"/>
              </w:rPr>
            </w:pPr>
          </w:p>
        </w:tc>
        <w:tc>
          <w:tcPr>
            <w:tcW w:w="1450" w:type="dxa"/>
          </w:tcPr>
          <w:p w14:paraId="5CD90BC0" w14:textId="77777777" w:rsidR="0080773D" w:rsidRPr="0080773D" w:rsidRDefault="0080773D" w:rsidP="0080773D">
            <w:pPr>
              <w:spacing w:line="360" w:lineRule="auto"/>
              <w:rPr>
                <w:sz w:val="20"/>
                <w:szCs w:val="20"/>
              </w:rPr>
            </w:pPr>
            <w:r w:rsidRPr="002406AD">
              <w:rPr>
                <w:sz w:val="20"/>
                <w:szCs w:val="20"/>
              </w:rPr>
              <w:t>1 (0.2%)</w:t>
            </w:r>
          </w:p>
        </w:tc>
        <w:tc>
          <w:tcPr>
            <w:tcW w:w="1425" w:type="dxa"/>
          </w:tcPr>
          <w:p w14:paraId="0DA4BBF7" w14:textId="77777777" w:rsidR="0080773D" w:rsidRPr="0080773D" w:rsidRDefault="0080773D" w:rsidP="0080773D">
            <w:pPr>
              <w:spacing w:line="360" w:lineRule="auto"/>
              <w:rPr>
                <w:sz w:val="20"/>
                <w:szCs w:val="20"/>
              </w:rPr>
            </w:pPr>
            <w:r w:rsidRPr="002406AD">
              <w:rPr>
                <w:sz w:val="20"/>
                <w:szCs w:val="20"/>
              </w:rPr>
              <w:t>8 (0.8%)</w:t>
            </w:r>
          </w:p>
        </w:tc>
        <w:tc>
          <w:tcPr>
            <w:tcW w:w="1223" w:type="dxa"/>
          </w:tcPr>
          <w:p w14:paraId="03CBA5D6" w14:textId="77777777" w:rsidR="0080773D" w:rsidRPr="004E4CBD" w:rsidRDefault="0080773D" w:rsidP="0080773D">
            <w:pPr>
              <w:spacing w:line="360" w:lineRule="auto"/>
              <w:rPr>
                <w:sz w:val="20"/>
                <w:szCs w:val="20"/>
              </w:rPr>
            </w:pPr>
          </w:p>
        </w:tc>
      </w:tr>
      <w:tr w:rsidR="00734B08" w:rsidRPr="004E4CBD" w14:paraId="7EAD9E11" w14:textId="77777777" w:rsidTr="0080773D">
        <w:tc>
          <w:tcPr>
            <w:tcW w:w="3097" w:type="dxa"/>
          </w:tcPr>
          <w:p w14:paraId="0D9A1C0A" w14:textId="77777777" w:rsidR="00734B08" w:rsidRPr="004E4CBD" w:rsidRDefault="00734B08" w:rsidP="00EB7273">
            <w:pPr>
              <w:spacing w:line="360" w:lineRule="auto"/>
              <w:ind w:left="426"/>
              <w:rPr>
                <w:sz w:val="20"/>
                <w:szCs w:val="20"/>
              </w:rPr>
            </w:pPr>
            <w:r w:rsidRPr="004E4CBD">
              <w:rPr>
                <w:sz w:val="20"/>
                <w:szCs w:val="20"/>
              </w:rPr>
              <w:t>White and black Caribbean</w:t>
            </w:r>
          </w:p>
        </w:tc>
        <w:tc>
          <w:tcPr>
            <w:tcW w:w="1105" w:type="dxa"/>
          </w:tcPr>
          <w:p w14:paraId="6C32519E" w14:textId="77777777" w:rsidR="00734B08" w:rsidRPr="004E4CBD" w:rsidRDefault="00734B08" w:rsidP="00755DE5">
            <w:pPr>
              <w:spacing w:line="360" w:lineRule="auto"/>
              <w:rPr>
                <w:sz w:val="20"/>
                <w:szCs w:val="20"/>
              </w:rPr>
            </w:pPr>
          </w:p>
        </w:tc>
        <w:tc>
          <w:tcPr>
            <w:tcW w:w="1450" w:type="dxa"/>
          </w:tcPr>
          <w:p w14:paraId="61721E1F" w14:textId="77777777" w:rsidR="00734B08" w:rsidRPr="0080773D" w:rsidRDefault="00734B08" w:rsidP="00755DE5">
            <w:pPr>
              <w:spacing w:line="360" w:lineRule="auto"/>
              <w:rPr>
                <w:sz w:val="20"/>
                <w:szCs w:val="20"/>
              </w:rPr>
            </w:pPr>
          </w:p>
        </w:tc>
        <w:tc>
          <w:tcPr>
            <w:tcW w:w="1425" w:type="dxa"/>
          </w:tcPr>
          <w:p w14:paraId="71FA71B0" w14:textId="77777777" w:rsidR="00734B08" w:rsidRPr="0080773D" w:rsidRDefault="00734B08" w:rsidP="00755DE5">
            <w:pPr>
              <w:spacing w:line="360" w:lineRule="auto"/>
              <w:rPr>
                <w:sz w:val="20"/>
                <w:szCs w:val="20"/>
              </w:rPr>
            </w:pPr>
            <w:r w:rsidRPr="0080773D">
              <w:rPr>
                <w:sz w:val="20"/>
                <w:szCs w:val="20"/>
              </w:rPr>
              <w:t>1 (0.1%)</w:t>
            </w:r>
          </w:p>
        </w:tc>
        <w:tc>
          <w:tcPr>
            <w:tcW w:w="1223" w:type="dxa"/>
          </w:tcPr>
          <w:p w14:paraId="2FE85264" w14:textId="77777777" w:rsidR="00734B08" w:rsidRPr="004E4CBD" w:rsidRDefault="00734B08" w:rsidP="00755DE5">
            <w:pPr>
              <w:spacing w:line="360" w:lineRule="auto"/>
              <w:rPr>
                <w:sz w:val="20"/>
                <w:szCs w:val="20"/>
              </w:rPr>
            </w:pPr>
          </w:p>
        </w:tc>
      </w:tr>
      <w:tr w:rsidR="00734B08" w:rsidRPr="004E4CBD" w14:paraId="2E3E46DC" w14:textId="77777777" w:rsidTr="0080773D">
        <w:tc>
          <w:tcPr>
            <w:tcW w:w="3097" w:type="dxa"/>
          </w:tcPr>
          <w:p w14:paraId="6595E6E9" w14:textId="77777777" w:rsidR="00734B08" w:rsidRPr="004E4CBD" w:rsidRDefault="00F921DB" w:rsidP="00F921DB">
            <w:pPr>
              <w:spacing w:line="360" w:lineRule="auto"/>
              <w:ind w:left="426"/>
              <w:rPr>
                <w:sz w:val="20"/>
                <w:szCs w:val="20"/>
              </w:rPr>
            </w:pPr>
            <w:r>
              <w:rPr>
                <w:sz w:val="20"/>
                <w:szCs w:val="20"/>
              </w:rPr>
              <w:t xml:space="preserve"> </w:t>
            </w:r>
            <w:r w:rsidR="00734B08" w:rsidRPr="004E4CBD">
              <w:rPr>
                <w:sz w:val="20"/>
                <w:szCs w:val="20"/>
              </w:rPr>
              <w:t>White and black African</w:t>
            </w:r>
          </w:p>
        </w:tc>
        <w:tc>
          <w:tcPr>
            <w:tcW w:w="1105" w:type="dxa"/>
          </w:tcPr>
          <w:p w14:paraId="42C878D9" w14:textId="77777777" w:rsidR="00734B08" w:rsidRPr="004E4CBD" w:rsidRDefault="00734B08" w:rsidP="00755DE5">
            <w:pPr>
              <w:spacing w:line="360" w:lineRule="auto"/>
              <w:rPr>
                <w:sz w:val="20"/>
                <w:szCs w:val="20"/>
              </w:rPr>
            </w:pPr>
          </w:p>
        </w:tc>
        <w:tc>
          <w:tcPr>
            <w:tcW w:w="1450" w:type="dxa"/>
          </w:tcPr>
          <w:p w14:paraId="1FD0EE82" w14:textId="77777777" w:rsidR="00734B08" w:rsidRPr="0080773D" w:rsidRDefault="00734B08" w:rsidP="00755DE5">
            <w:pPr>
              <w:spacing w:line="360" w:lineRule="auto"/>
              <w:rPr>
                <w:sz w:val="20"/>
                <w:szCs w:val="20"/>
              </w:rPr>
            </w:pPr>
          </w:p>
        </w:tc>
        <w:tc>
          <w:tcPr>
            <w:tcW w:w="1425" w:type="dxa"/>
          </w:tcPr>
          <w:p w14:paraId="2D5AA441" w14:textId="77777777" w:rsidR="00734B08" w:rsidRPr="0080773D" w:rsidRDefault="00734B08" w:rsidP="00755DE5">
            <w:pPr>
              <w:spacing w:line="360" w:lineRule="auto"/>
              <w:rPr>
                <w:sz w:val="20"/>
                <w:szCs w:val="20"/>
              </w:rPr>
            </w:pPr>
            <w:r w:rsidRPr="0080773D">
              <w:rPr>
                <w:sz w:val="20"/>
                <w:szCs w:val="20"/>
              </w:rPr>
              <w:t>1 (0.1%)</w:t>
            </w:r>
          </w:p>
        </w:tc>
        <w:tc>
          <w:tcPr>
            <w:tcW w:w="1223" w:type="dxa"/>
          </w:tcPr>
          <w:p w14:paraId="095C1FD8" w14:textId="77777777" w:rsidR="00734B08" w:rsidRPr="004E4CBD" w:rsidRDefault="00734B08" w:rsidP="00755DE5">
            <w:pPr>
              <w:spacing w:line="360" w:lineRule="auto"/>
              <w:rPr>
                <w:sz w:val="20"/>
                <w:szCs w:val="20"/>
              </w:rPr>
            </w:pPr>
          </w:p>
        </w:tc>
      </w:tr>
      <w:tr w:rsidR="00734B08" w:rsidRPr="004E4CBD" w14:paraId="6B6AD6D7" w14:textId="77777777" w:rsidTr="0080773D">
        <w:tc>
          <w:tcPr>
            <w:tcW w:w="3097" w:type="dxa"/>
          </w:tcPr>
          <w:p w14:paraId="263131E7" w14:textId="77777777" w:rsidR="00734B08" w:rsidRPr="004E4CBD" w:rsidRDefault="00EB7273" w:rsidP="00F921DB">
            <w:pPr>
              <w:spacing w:line="360" w:lineRule="auto"/>
              <w:ind w:left="426"/>
              <w:rPr>
                <w:sz w:val="20"/>
                <w:szCs w:val="20"/>
              </w:rPr>
            </w:pPr>
            <w:r>
              <w:rPr>
                <w:sz w:val="20"/>
                <w:szCs w:val="20"/>
              </w:rPr>
              <w:t xml:space="preserve"> </w:t>
            </w:r>
            <w:r w:rsidR="00734B08" w:rsidRPr="004E4CBD">
              <w:rPr>
                <w:sz w:val="20"/>
                <w:szCs w:val="20"/>
              </w:rPr>
              <w:t>White and Asian</w:t>
            </w:r>
          </w:p>
        </w:tc>
        <w:tc>
          <w:tcPr>
            <w:tcW w:w="1105" w:type="dxa"/>
          </w:tcPr>
          <w:p w14:paraId="48542570" w14:textId="77777777" w:rsidR="00734B08" w:rsidRPr="004E4CBD" w:rsidRDefault="00734B08" w:rsidP="00755DE5">
            <w:pPr>
              <w:spacing w:line="360" w:lineRule="auto"/>
              <w:rPr>
                <w:sz w:val="20"/>
                <w:szCs w:val="20"/>
              </w:rPr>
            </w:pPr>
          </w:p>
        </w:tc>
        <w:tc>
          <w:tcPr>
            <w:tcW w:w="1450" w:type="dxa"/>
          </w:tcPr>
          <w:p w14:paraId="5F2D0E34" w14:textId="77777777" w:rsidR="00734B08" w:rsidRPr="0080773D" w:rsidRDefault="00734B08" w:rsidP="00755DE5">
            <w:pPr>
              <w:spacing w:line="360" w:lineRule="auto"/>
              <w:rPr>
                <w:sz w:val="20"/>
                <w:szCs w:val="20"/>
              </w:rPr>
            </w:pPr>
            <w:r w:rsidRPr="0080773D">
              <w:rPr>
                <w:sz w:val="20"/>
                <w:szCs w:val="20"/>
              </w:rPr>
              <w:t>1 (0.2%)</w:t>
            </w:r>
          </w:p>
        </w:tc>
        <w:tc>
          <w:tcPr>
            <w:tcW w:w="1425" w:type="dxa"/>
          </w:tcPr>
          <w:p w14:paraId="5E86DCE5" w14:textId="77777777" w:rsidR="00734B08" w:rsidRPr="0080773D" w:rsidRDefault="00734B08" w:rsidP="00755DE5">
            <w:pPr>
              <w:spacing w:line="360" w:lineRule="auto"/>
              <w:rPr>
                <w:sz w:val="20"/>
                <w:szCs w:val="20"/>
              </w:rPr>
            </w:pPr>
            <w:r w:rsidRPr="0080773D">
              <w:rPr>
                <w:sz w:val="20"/>
                <w:szCs w:val="20"/>
              </w:rPr>
              <w:t>1 (0.1%)</w:t>
            </w:r>
          </w:p>
        </w:tc>
        <w:tc>
          <w:tcPr>
            <w:tcW w:w="1223" w:type="dxa"/>
          </w:tcPr>
          <w:p w14:paraId="76D52EA1" w14:textId="77777777" w:rsidR="00734B08" w:rsidRPr="004E4CBD" w:rsidRDefault="00734B08" w:rsidP="00755DE5">
            <w:pPr>
              <w:spacing w:line="360" w:lineRule="auto"/>
              <w:rPr>
                <w:sz w:val="20"/>
                <w:szCs w:val="20"/>
              </w:rPr>
            </w:pPr>
          </w:p>
        </w:tc>
      </w:tr>
      <w:tr w:rsidR="00734B08" w:rsidRPr="004E4CBD" w14:paraId="5623BA51" w14:textId="77777777" w:rsidTr="0080773D">
        <w:tc>
          <w:tcPr>
            <w:tcW w:w="3097" w:type="dxa"/>
          </w:tcPr>
          <w:p w14:paraId="7CC0D5C9" w14:textId="77777777" w:rsidR="00734B08" w:rsidRPr="004E4CBD" w:rsidRDefault="00EB7273" w:rsidP="00F921DB">
            <w:pPr>
              <w:spacing w:line="360" w:lineRule="auto"/>
              <w:ind w:left="426"/>
              <w:rPr>
                <w:sz w:val="20"/>
                <w:szCs w:val="20"/>
              </w:rPr>
            </w:pPr>
            <w:r>
              <w:rPr>
                <w:sz w:val="20"/>
                <w:szCs w:val="20"/>
              </w:rPr>
              <w:t xml:space="preserve">  </w:t>
            </w:r>
            <w:r w:rsidR="00734B08" w:rsidRPr="004E4CBD">
              <w:rPr>
                <w:sz w:val="20"/>
                <w:szCs w:val="20"/>
              </w:rPr>
              <w:t>Any other mixed background</w:t>
            </w:r>
          </w:p>
        </w:tc>
        <w:tc>
          <w:tcPr>
            <w:tcW w:w="1105" w:type="dxa"/>
          </w:tcPr>
          <w:p w14:paraId="0CD67E94" w14:textId="77777777" w:rsidR="00734B08" w:rsidRPr="004E4CBD" w:rsidRDefault="00734B08" w:rsidP="00755DE5">
            <w:pPr>
              <w:spacing w:line="360" w:lineRule="auto"/>
              <w:rPr>
                <w:sz w:val="20"/>
                <w:szCs w:val="20"/>
              </w:rPr>
            </w:pPr>
          </w:p>
        </w:tc>
        <w:tc>
          <w:tcPr>
            <w:tcW w:w="1450" w:type="dxa"/>
          </w:tcPr>
          <w:p w14:paraId="1BC29F4D" w14:textId="77777777" w:rsidR="00734B08" w:rsidRPr="0080773D" w:rsidRDefault="00734B08" w:rsidP="00755DE5">
            <w:pPr>
              <w:spacing w:line="360" w:lineRule="auto"/>
              <w:rPr>
                <w:sz w:val="20"/>
                <w:szCs w:val="20"/>
              </w:rPr>
            </w:pPr>
            <w:r w:rsidRPr="0080773D">
              <w:rPr>
                <w:sz w:val="20"/>
                <w:szCs w:val="20"/>
              </w:rPr>
              <w:t>2 (0.3%)</w:t>
            </w:r>
          </w:p>
        </w:tc>
        <w:tc>
          <w:tcPr>
            <w:tcW w:w="1425" w:type="dxa"/>
          </w:tcPr>
          <w:p w14:paraId="146614E8" w14:textId="77777777" w:rsidR="00734B08" w:rsidRPr="0080773D" w:rsidRDefault="00734B08" w:rsidP="00755DE5">
            <w:pPr>
              <w:spacing w:line="360" w:lineRule="auto"/>
              <w:rPr>
                <w:sz w:val="20"/>
                <w:szCs w:val="20"/>
              </w:rPr>
            </w:pPr>
            <w:r w:rsidRPr="0080773D">
              <w:rPr>
                <w:sz w:val="20"/>
                <w:szCs w:val="20"/>
              </w:rPr>
              <w:t>7 (0.7%)</w:t>
            </w:r>
          </w:p>
        </w:tc>
        <w:tc>
          <w:tcPr>
            <w:tcW w:w="1223" w:type="dxa"/>
          </w:tcPr>
          <w:p w14:paraId="2B3CCA25" w14:textId="77777777" w:rsidR="00734B08" w:rsidRPr="004E4CBD" w:rsidRDefault="00734B08" w:rsidP="00755DE5">
            <w:pPr>
              <w:spacing w:line="360" w:lineRule="auto"/>
              <w:rPr>
                <w:sz w:val="20"/>
                <w:szCs w:val="20"/>
              </w:rPr>
            </w:pPr>
          </w:p>
        </w:tc>
      </w:tr>
      <w:tr w:rsidR="00734B08" w:rsidRPr="004E4CBD" w14:paraId="50E48D72" w14:textId="77777777" w:rsidTr="0080773D">
        <w:tc>
          <w:tcPr>
            <w:tcW w:w="3097" w:type="dxa"/>
          </w:tcPr>
          <w:p w14:paraId="33AF9D34" w14:textId="77777777" w:rsidR="00734B08" w:rsidRPr="004E4CBD" w:rsidRDefault="00F921DB" w:rsidP="00EB7273">
            <w:pPr>
              <w:spacing w:line="360" w:lineRule="auto"/>
              <w:ind w:left="426"/>
              <w:rPr>
                <w:sz w:val="20"/>
                <w:szCs w:val="20"/>
              </w:rPr>
            </w:pPr>
            <w:r>
              <w:rPr>
                <w:sz w:val="20"/>
                <w:szCs w:val="20"/>
              </w:rPr>
              <w:t xml:space="preserve"> </w:t>
            </w:r>
            <w:r w:rsidR="00734B08" w:rsidRPr="004E4CBD">
              <w:rPr>
                <w:sz w:val="20"/>
                <w:szCs w:val="20"/>
              </w:rPr>
              <w:t>Indian</w:t>
            </w:r>
          </w:p>
        </w:tc>
        <w:tc>
          <w:tcPr>
            <w:tcW w:w="1105" w:type="dxa"/>
          </w:tcPr>
          <w:p w14:paraId="732E9D51" w14:textId="77777777" w:rsidR="00734B08" w:rsidRPr="004E4CBD" w:rsidRDefault="00734B08" w:rsidP="00755DE5">
            <w:pPr>
              <w:spacing w:line="360" w:lineRule="auto"/>
              <w:rPr>
                <w:sz w:val="20"/>
                <w:szCs w:val="20"/>
              </w:rPr>
            </w:pPr>
          </w:p>
        </w:tc>
        <w:tc>
          <w:tcPr>
            <w:tcW w:w="1450" w:type="dxa"/>
          </w:tcPr>
          <w:p w14:paraId="5E562CED" w14:textId="77777777" w:rsidR="00734B08" w:rsidRPr="004E4CBD" w:rsidRDefault="00734B08" w:rsidP="00755DE5">
            <w:pPr>
              <w:spacing w:line="360" w:lineRule="auto"/>
              <w:rPr>
                <w:sz w:val="20"/>
                <w:szCs w:val="20"/>
              </w:rPr>
            </w:pPr>
            <w:r w:rsidRPr="004E4CBD">
              <w:rPr>
                <w:sz w:val="20"/>
                <w:szCs w:val="20"/>
              </w:rPr>
              <w:t>4 (0.7%)</w:t>
            </w:r>
          </w:p>
        </w:tc>
        <w:tc>
          <w:tcPr>
            <w:tcW w:w="1425" w:type="dxa"/>
          </w:tcPr>
          <w:p w14:paraId="2B066DB8" w14:textId="77777777" w:rsidR="00734B08" w:rsidRPr="004E4CBD" w:rsidRDefault="00734B08" w:rsidP="00755DE5">
            <w:pPr>
              <w:spacing w:line="360" w:lineRule="auto"/>
              <w:rPr>
                <w:sz w:val="20"/>
                <w:szCs w:val="20"/>
              </w:rPr>
            </w:pPr>
            <w:r w:rsidRPr="004E4CBD">
              <w:rPr>
                <w:sz w:val="20"/>
                <w:szCs w:val="20"/>
              </w:rPr>
              <w:t>11 (1.1%)</w:t>
            </w:r>
          </w:p>
        </w:tc>
        <w:tc>
          <w:tcPr>
            <w:tcW w:w="1223" w:type="dxa"/>
          </w:tcPr>
          <w:p w14:paraId="30ABFBB8" w14:textId="77777777" w:rsidR="00734B08" w:rsidRPr="004E4CBD" w:rsidRDefault="00734B08" w:rsidP="00755DE5">
            <w:pPr>
              <w:spacing w:line="360" w:lineRule="auto"/>
              <w:rPr>
                <w:sz w:val="20"/>
                <w:szCs w:val="20"/>
              </w:rPr>
            </w:pPr>
          </w:p>
        </w:tc>
      </w:tr>
      <w:tr w:rsidR="00734B08" w:rsidRPr="004E4CBD" w14:paraId="50751F44" w14:textId="77777777" w:rsidTr="0080773D">
        <w:tc>
          <w:tcPr>
            <w:tcW w:w="3097" w:type="dxa"/>
          </w:tcPr>
          <w:p w14:paraId="6B1332D1" w14:textId="77777777" w:rsidR="00734B08" w:rsidRPr="004E4CBD" w:rsidRDefault="00F921DB" w:rsidP="00EB7273">
            <w:pPr>
              <w:spacing w:line="360" w:lineRule="auto"/>
              <w:ind w:left="426"/>
              <w:rPr>
                <w:sz w:val="20"/>
                <w:szCs w:val="20"/>
              </w:rPr>
            </w:pPr>
            <w:r>
              <w:rPr>
                <w:sz w:val="20"/>
                <w:szCs w:val="20"/>
              </w:rPr>
              <w:t xml:space="preserve"> </w:t>
            </w:r>
            <w:r w:rsidR="00734B08" w:rsidRPr="004E4CBD">
              <w:rPr>
                <w:sz w:val="20"/>
                <w:szCs w:val="20"/>
              </w:rPr>
              <w:t>Pakistani</w:t>
            </w:r>
          </w:p>
        </w:tc>
        <w:tc>
          <w:tcPr>
            <w:tcW w:w="1105" w:type="dxa"/>
          </w:tcPr>
          <w:p w14:paraId="5A91650D" w14:textId="77777777" w:rsidR="00734B08" w:rsidRPr="004E4CBD" w:rsidRDefault="00734B08" w:rsidP="00755DE5">
            <w:pPr>
              <w:spacing w:line="360" w:lineRule="auto"/>
              <w:rPr>
                <w:sz w:val="20"/>
                <w:szCs w:val="20"/>
              </w:rPr>
            </w:pPr>
          </w:p>
        </w:tc>
        <w:tc>
          <w:tcPr>
            <w:tcW w:w="1450" w:type="dxa"/>
          </w:tcPr>
          <w:p w14:paraId="16DE7792" w14:textId="77777777" w:rsidR="00734B08" w:rsidRPr="004E4CBD" w:rsidRDefault="00734B08" w:rsidP="00755DE5">
            <w:pPr>
              <w:spacing w:line="360" w:lineRule="auto"/>
              <w:rPr>
                <w:sz w:val="20"/>
                <w:szCs w:val="20"/>
              </w:rPr>
            </w:pPr>
          </w:p>
        </w:tc>
        <w:tc>
          <w:tcPr>
            <w:tcW w:w="1425" w:type="dxa"/>
          </w:tcPr>
          <w:p w14:paraId="6F9DD954" w14:textId="77777777" w:rsidR="00734B08" w:rsidRPr="004E4CBD" w:rsidRDefault="00734B08" w:rsidP="00755DE5">
            <w:pPr>
              <w:spacing w:line="360" w:lineRule="auto"/>
              <w:rPr>
                <w:sz w:val="20"/>
                <w:szCs w:val="20"/>
              </w:rPr>
            </w:pPr>
            <w:r w:rsidRPr="004E4CBD">
              <w:rPr>
                <w:sz w:val="20"/>
                <w:szCs w:val="20"/>
              </w:rPr>
              <w:t>1 (0.1%)</w:t>
            </w:r>
          </w:p>
        </w:tc>
        <w:tc>
          <w:tcPr>
            <w:tcW w:w="1223" w:type="dxa"/>
          </w:tcPr>
          <w:p w14:paraId="15A75BB0" w14:textId="77777777" w:rsidR="00734B08" w:rsidRPr="004E4CBD" w:rsidRDefault="00734B08" w:rsidP="00755DE5">
            <w:pPr>
              <w:spacing w:line="360" w:lineRule="auto"/>
              <w:rPr>
                <w:sz w:val="20"/>
                <w:szCs w:val="20"/>
              </w:rPr>
            </w:pPr>
          </w:p>
        </w:tc>
      </w:tr>
      <w:tr w:rsidR="00734B08" w:rsidRPr="004E4CBD" w14:paraId="5AE3FE1C" w14:textId="77777777" w:rsidTr="0080773D">
        <w:tc>
          <w:tcPr>
            <w:tcW w:w="3097" w:type="dxa"/>
          </w:tcPr>
          <w:p w14:paraId="383D539D" w14:textId="77777777" w:rsidR="00734B08" w:rsidRPr="004E4CBD" w:rsidRDefault="00F921DB" w:rsidP="00EB7273">
            <w:pPr>
              <w:spacing w:line="360" w:lineRule="auto"/>
              <w:ind w:left="426"/>
              <w:rPr>
                <w:sz w:val="20"/>
                <w:szCs w:val="20"/>
              </w:rPr>
            </w:pPr>
            <w:r>
              <w:rPr>
                <w:sz w:val="20"/>
                <w:szCs w:val="20"/>
              </w:rPr>
              <w:t xml:space="preserve"> </w:t>
            </w:r>
            <w:r w:rsidR="00734B08" w:rsidRPr="004E4CBD">
              <w:rPr>
                <w:sz w:val="20"/>
                <w:szCs w:val="20"/>
              </w:rPr>
              <w:t>Bangladeshi</w:t>
            </w:r>
          </w:p>
        </w:tc>
        <w:tc>
          <w:tcPr>
            <w:tcW w:w="1105" w:type="dxa"/>
          </w:tcPr>
          <w:p w14:paraId="23BD74B2" w14:textId="77777777" w:rsidR="00734B08" w:rsidRPr="004E4CBD" w:rsidRDefault="00734B08" w:rsidP="00755DE5">
            <w:pPr>
              <w:spacing w:line="360" w:lineRule="auto"/>
              <w:rPr>
                <w:sz w:val="20"/>
                <w:szCs w:val="20"/>
              </w:rPr>
            </w:pPr>
          </w:p>
        </w:tc>
        <w:tc>
          <w:tcPr>
            <w:tcW w:w="1450" w:type="dxa"/>
          </w:tcPr>
          <w:p w14:paraId="36328F28" w14:textId="77777777" w:rsidR="00734B08" w:rsidRPr="004E4CBD" w:rsidRDefault="00734B08" w:rsidP="00755DE5">
            <w:pPr>
              <w:spacing w:line="360" w:lineRule="auto"/>
              <w:rPr>
                <w:sz w:val="20"/>
                <w:szCs w:val="20"/>
              </w:rPr>
            </w:pPr>
          </w:p>
        </w:tc>
        <w:tc>
          <w:tcPr>
            <w:tcW w:w="1425" w:type="dxa"/>
          </w:tcPr>
          <w:p w14:paraId="4CAAB7BD" w14:textId="77777777" w:rsidR="00734B08" w:rsidRPr="004E4CBD" w:rsidRDefault="00734B08" w:rsidP="00755DE5">
            <w:pPr>
              <w:spacing w:line="360" w:lineRule="auto"/>
              <w:rPr>
                <w:sz w:val="20"/>
                <w:szCs w:val="20"/>
              </w:rPr>
            </w:pPr>
            <w:r w:rsidRPr="004E4CBD">
              <w:rPr>
                <w:sz w:val="20"/>
                <w:szCs w:val="20"/>
              </w:rPr>
              <w:t>2 (0.2%)</w:t>
            </w:r>
          </w:p>
        </w:tc>
        <w:tc>
          <w:tcPr>
            <w:tcW w:w="1223" w:type="dxa"/>
          </w:tcPr>
          <w:p w14:paraId="4C57AF11" w14:textId="77777777" w:rsidR="00734B08" w:rsidRPr="004E4CBD" w:rsidRDefault="00734B08" w:rsidP="00755DE5">
            <w:pPr>
              <w:spacing w:line="360" w:lineRule="auto"/>
              <w:rPr>
                <w:sz w:val="20"/>
                <w:szCs w:val="20"/>
              </w:rPr>
            </w:pPr>
          </w:p>
        </w:tc>
      </w:tr>
      <w:tr w:rsidR="00734B08" w:rsidRPr="004E4CBD" w14:paraId="0A4CF458" w14:textId="77777777" w:rsidTr="0080773D">
        <w:tc>
          <w:tcPr>
            <w:tcW w:w="3097" w:type="dxa"/>
          </w:tcPr>
          <w:p w14:paraId="77985754" w14:textId="77777777" w:rsidR="00734B08" w:rsidRPr="004E4CBD" w:rsidRDefault="00EB7273" w:rsidP="00EB7273">
            <w:pPr>
              <w:spacing w:line="360" w:lineRule="auto"/>
              <w:rPr>
                <w:sz w:val="20"/>
                <w:szCs w:val="20"/>
              </w:rPr>
            </w:pPr>
            <w:r>
              <w:rPr>
                <w:sz w:val="20"/>
                <w:szCs w:val="20"/>
              </w:rPr>
              <w:t xml:space="preserve">        </w:t>
            </w:r>
            <w:r w:rsidR="00F921DB">
              <w:rPr>
                <w:sz w:val="20"/>
                <w:szCs w:val="20"/>
              </w:rPr>
              <w:t xml:space="preserve"> </w:t>
            </w:r>
            <w:r w:rsidR="00734B08" w:rsidRPr="004E4CBD">
              <w:rPr>
                <w:sz w:val="20"/>
                <w:szCs w:val="20"/>
              </w:rPr>
              <w:t>Any other Asian background</w:t>
            </w:r>
          </w:p>
        </w:tc>
        <w:tc>
          <w:tcPr>
            <w:tcW w:w="1105" w:type="dxa"/>
          </w:tcPr>
          <w:p w14:paraId="2A5B2595" w14:textId="77777777" w:rsidR="00734B08" w:rsidRPr="004E4CBD" w:rsidRDefault="00734B08" w:rsidP="00755DE5">
            <w:pPr>
              <w:spacing w:line="360" w:lineRule="auto"/>
              <w:rPr>
                <w:sz w:val="20"/>
                <w:szCs w:val="20"/>
              </w:rPr>
            </w:pPr>
          </w:p>
        </w:tc>
        <w:tc>
          <w:tcPr>
            <w:tcW w:w="1450" w:type="dxa"/>
          </w:tcPr>
          <w:p w14:paraId="05BD868C" w14:textId="77777777" w:rsidR="00734B08" w:rsidRPr="004E4CBD" w:rsidRDefault="00734B08" w:rsidP="00755DE5">
            <w:pPr>
              <w:spacing w:line="360" w:lineRule="auto"/>
              <w:rPr>
                <w:sz w:val="20"/>
                <w:szCs w:val="20"/>
              </w:rPr>
            </w:pPr>
            <w:r w:rsidRPr="004E4CBD">
              <w:rPr>
                <w:sz w:val="20"/>
                <w:szCs w:val="20"/>
              </w:rPr>
              <w:t>1 (0.2%)</w:t>
            </w:r>
          </w:p>
        </w:tc>
        <w:tc>
          <w:tcPr>
            <w:tcW w:w="1425" w:type="dxa"/>
          </w:tcPr>
          <w:p w14:paraId="52DF4BED" w14:textId="77777777" w:rsidR="00734B08" w:rsidRPr="004E4CBD" w:rsidRDefault="00734B08" w:rsidP="00755DE5">
            <w:pPr>
              <w:spacing w:line="360" w:lineRule="auto"/>
              <w:rPr>
                <w:sz w:val="20"/>
                <w:szCs w:val="20"/>
              </w:rPr>
            </w:pPr>
            <w:r w:rsidRPr="004E4CBD">
              <w:rPr>
                <w:sz w:val="20"/>
                <w:szCs w:val="20"/>
              </w:rPr>
              <w:t>6 (0.6%)</w:t>
            </w:r>
          </w:p>
        </w:tc>
        <w:tc>
          <w:tcPr>
            <w:tcW w:w="1223" w:type="dxa"/>
          </w:tcPr>
          <w:p w14:paraId="5B709D3C" w14:textId="77777777" w:rsidR="00734B08" w:rsidRPr="004E4CBD" w:rsidRDefault="00734B08" w:rsidP="00755DE5">
            <w:pPr>
              <w:spacing w:line="360" w:lineRule="auto"/>
              <w:rPr>
                <w:sz w:val="20"/>
                <w:szCs w:val="20"/>
              </w:rPr>
            </w:pPr>
          </w:p>
        </w:tc>
      </w:tr>
      <w:tr w:rsidR="00734B08" w:rsidRPr="004E4CBD" w14:paraId="2ED9D0DD" w14:textId="77777777" w:rsidTr="0080773D">
        <w:tc>
          <w:tcPr>
            <w:tcW w:w="3097" w:type="dxa"/>
          </w:tcPr>
          <w:p w14:paraId="45469CE0" w14:textId="77777777" w:rsidR="00734B08" w:rsidRPr="004E4CBD" w:rsidRDefault="00F921DB" w:rsidP="00EB7273">
            <w:pPr>
              <w:spacing w:line="360" w:lineRule="auto"/>
              <w:ind w:left="426"/>
              <w:rPr>
                <w:sz w:val="20"/>
                <w:szCs w:val="20"/>
              </w:rPr>
            </w:pPr>
            <w:r>
              <w:rPr>
                <w:sz w:val="20"/>
                <w:szCs w:val="20"/>
              </w:rPr>
              <w:t xml:space="preserve"> </w:t>
            </w:r>
            <w:r w:rsidR="00734B08" w:rsidRPr="004E4CBD">
              <w:rPr>
                <w:sz w:val="20"/>
                <w:szCs w:val="20"/>
              </w:rPr>
              <w:t>Caribbean</w:t>
            </w:r>
          </w:p>
        </w:tc>
        <w:tc>
          <w:tcPr>
            <w:tcW w:w="1105" w:type="dxa"/>
          </w:tcPr>
          <w:p w14:paraId="40FD0D19" w14:textId="77777777" w:rsidR="00734B08" w:rsidRPr="004E4CBD" w:rsidRDefault="00734B08" w:rsidP="00755DE5">
            <w:pPr>
              <w:spacing w:line="360" w:lineRule="auto"/>
              <w:rPr>
                <w:sz w:val="20"/>
                <w:szCs w:val="20"/>
              </w:rPr>
            </w:pPr>
          </w:p>
        </w:tc>
        <w:tc>
          <w:tcPr>
            <w:tcW w:w="1450" w:type="dxa"/>
          </w:tcPr>
          <w:p w14:paraId="46EC5C1C" w14:textId="77777777" w:rsidR="00734B08" w:rsidRPr="004E4CBD" w:rsidRDefault="00734B08" w:rsidP="00755DE5">
            <w:pPr>
              <w:spacing w:line="360" w:lineRule="auto"/>
              <w:rPr>
                <w:sz w:val="20"/>
                <w:szCs w:val="20"/>
              </w:rPr>
            </w:pPr>
          </w:p>
        </w:tc>
        <w:tc>
          <w:tcPr>
            <w:tcW w:w="1425" w:type="dxa"/>
          </w:tcPr>
          <w:p w14:paraId="74968AD1" w14:textId="77777777" w:rsidR="00734B08" w:rsidRPr="004E4CBD" w:rsidRDefault="00734B08" w:rsidP="00755DE5">
            <w:pPr>
              <w:spacing w:line="360" w:lineRule="auto"/>
              <w:rPr>
                <w:sz w:val="20"/>
                <w:szCs w:val="20"/>
              </w:rPr>
            </w:pPr>
            <w:r w:rsidRPr="004E4CBD">
              <w:rPr>
                <w:sz w:val="20"/>
                <w:szCs w:val="20"/>
              </w:rPr>
              <w:t>2 (0.2%)</w:t>
            </w:r>
          </w:p>
        </w:tc>
        <w:tc>
          <w:tcPr>
            <w:tcW w:w="1223" w:type="dxa"/>
          </w:tcPr>
          <w:p w14:paraId="4E585C4D" w14:textId="77777777" w:rsidR="00734B08" w:rsidRPr="004E4CBD" w:rsidRDefault="00734B08" w:rsidP="00755DE5">
            <w:pPr>
              <w:spacing w:line="360" w:lineRule="auto"/>
              <w:rPr>
                <w:sz w:val="20"/>
                <w:szCs w:val="20"/>
              </w:rPr>
            </w:pPr>
          </w:p>
        </w:tc>
      </w:tr>
      <w:tr w:rsidR="0080773D" w:rsidRPr="004E4CBD" w14:paraId="2D7025ED" w14:textId="77777777" w:rsidTr="0080773D">
        <w:tc>
          <w:tcPr>
            <w:tcW w:w="3097" w:type="dxa"/>
          </w:tcPr>
          <w:p w14:paraId="752E6E6C" w14:textId="77777777" w:rsidR="0080773D" w:rsidRPr="004E4CBD" w:rsidRDefault="00F921DB" w:rsidP="00EB7273">
            <w:pPr>
              <w:spacing w:line="360" w:lineRule="auto"/>
              <w:ind w:left="426"/>
              <w:rPr>
                <w:sz w:val="20"/>
                <w:szCs w:val="20"/>
              </w:rPr>
            </w:pPr>
            <w:r>
              <w:rPr>
                <w:sz w:val="20"/>
                <w:szCs w:val="20"/>
              </w:rPr>
              <w:t xml:space="preserve"> </w:t>
            </w:r>
            <w:r w:rsidR="0080773D" w:rsidRPr="004E4CBD">
              <w:rPr>
                <w:sz w:val="20"/>
                <w:szCs w:val="20"/>
              </w:rPr>
              <w:t>Chinese</w:t>
            </w:r>
          </w:p>
        </w:tc>
        <w:tc>
          <w:tcPr>
            <w:tcW w:w="1105" w:type="dxa"/>
          </w:tcPr>
          <w:p w14:paraId="114F11A9" w14:textId="77777777" w:rsidR="0080773D" w:rsidRPr="004E4CBD" w:rsidRDefault="0080773D" w:rsidP="0080773D">
            <w:pPr>
              <w:spacing w:line="360" w:lineRule="auto"/>
              <w:rPr>
                <w:sz w:val="20"/>
                <w:szCs w:val="20"/>
              </w:rPr>
            </w:pPr>
          </w:p>
        </w:tc>
        <w:tc>
          <w:tcPr>
            <w:tcW w:w="1450" w:type="dxa"/>
          </w:tcPr>
          <w:p w14:paraId="21652D94" w14:textId="77777777" w:rsidR="0080773D" w:rsidRPr="004E4CBD" w:rsidRDefault="0080773D" w:rsidP="0080773D">
            <w:pPr>
              <w:spacing w:line="360" w:lineRule="auto"/>
              <w:rPr>
                <w:sz w:val="20"/>
                <w:szCs w:val="20"/>
              </w:rPr>
            </w:pPr>
            <w:r>
              <w:rPr>
                <w:sz w:val="20"/>
                <w:szCs w:val="20"/>
              </w:rPr>
              <w:t>-</w:t>
            </w:r>
          </w:p>
        </w:tc>
        <w:tc>
          <w:tcPr>
            <w:tcW w:w="1425" w:type="dxa"/>
          </w:tcPr>
          <w:p w14:paraId="41924E8C" w14:textId="77777777" w:rsidR="0080773D" w:rsidRPr="004E4CBD" w:rsidRDefault="0080773D" w:rsidP="0080773D">
            <w:pPr>
              <w:spacing w:line="360" w:lineRule="auto"/>
              <w:rPr>
                <w:sz w:val="20"/>
                <w:szCs w:val="20"/>
              </w:rPr>
            </w:pPr>
            <w:r w:rsidRPr="00882CCF">
              <w:rPr>
                <w:sz w:val="20"/>
                <w:szCs w:val="20"/>
              </w:rPr>
              <w:t>1 (0.1%)</w:t>
            </w:r>
          </w:p>
        </w:tc>
        <w:tc>
          <w:tcPr>
            <w:tcW w:w="1223" w:type="dxa"/>
          </w:tcPr>
          <w:p w14:paraId="24DC2B26" w14:textId="77777777" w:rsidR="0080773D" w:rsidRPr="004E4CBD" w:rsidRDefault="0080773D" w:rsidP="0080773D">
            <w:pPr>
              <w:spacing w:line="360" w:lineRule="auto"/>
              <w:rPr>
                <w:sz w:val="20"/>
                <w:szCs w:val="20"/>
              </w:rPr>
            </w:pPr>
          </w:p>
        </w:tc>
      </w:tr>
      <w:tr w:rsidR="0080773D" w:rsidRPr="004E4CBD" w14:paraId="180AF8A1" w14:textId="77777777" w:rsidTr="0080773D">
        <w:tc>
          <w:tcPr>
            <w:tcW w:w="3097" w:type="dxa"/>
          </w:tcPr>
          <w:p w14:paraId="426BB5C3" w14:textId="77777777" w:rsidR="0080773D" w:rsidRPr="004E4CBD" w:rsidRDefault="00F921DB" w:rsidP="00EB7273">
            <w:pPr>
              <w:spacing w:line="360" w:lineRule="auto"/>
              <w:ind w:left="426"/>
              <w:rPr>
                <w:sz w:val="20"/>
                <w:szCs w:val="20"/>
              </w:rPr>
            </w:pPr>
            <w:r>
              <w:rPr>
                <w:sz w:val="20"/>
                <w:szCs w:val="20"/>
              </w:rPr>
              <w:t xml:space="preserve"> </w:t>
            </w:r>
            <w:r w:rsidR="0080773D" w:rsidRPr="004E4CBD">
              <w:rPr>
                <w:sz w:val="20"/>
                <w:szCs w:val="20"/>
              </w:rPr>
              <w:t>Any other Ethnic group</w:t>
            </w:r>
          </w:p>
        </w:tc>
        <w:tc>
          <w:tcPr>
            <w:tcW w:w="1105" w:type="dxa"/>
          </w:tcPr>
          <w:p w14:paraId="3928CA50" w14:textId="77777777" w:rsidR="0080773D" w:rsidRPr="004E4CBD" w:rsidRDefault="0080773D" w:rsidP="0080773D">
            <w:pPr>
              <w:spacing w:line="360" w:lineRule="auto"/>
              <w:rPr>
                <w:sz w:val="20"/>
                <w:szCs w:val="20"/>
              </w:rPr>
            </w:pPr>
          </w:p>
        </w:tc>
        <w:tc>
          <w:tcPr>
            <w:tcW w:w="1450" w:type="dxa"/>
          </w:tcPr>
          <w:p w14:paraId="6CE63C0C" w14:textId="77777777" w:rsidR="0080773D" w:rsidRPr="004E4CBD" w:rsidRDefault="0080773D" w:rsidP="0080773D">
            <w:pPr>
              <w:spacing w:line="360" w:lineRule="auto"/>
              <w:rPr>
                <w:sz w:val="20"/>
                <w:szCs w:val="20"/>
              </w:rPr>
            </w:pPr>
            <w:r>
              <w:rPr>
                <w:sz w:val="20"/>
                <w:szCs w:val="20"/>
              </w:rPr>
              <w:t>-</w:t>
            </w:r>
          </w:p>
        </w:tc>
        <w:tc>
          <w:tcPr>
            <w:tcW w:w="1425" w:type="dxa"/>
          </w:tcPr>
          <w:p w14:paraId="579A8228" w14:textId="77777777" w:rsidR="0080773D" w:rsidRPr="004E4CBD" w:rsidRDefault="0080773D" w:rsidP="0080773D">
            <w:pPr>
              <w:spacing w:line="360" w:lineRule="auto"/>
              <w:rPr>
                <w:sz w:val="20"/>
                <w:szCs w:val="20"/>
              </w:rPr>
            </w:pPr>
            <w:r w:rsidRPr="00F921DB">
              <w:rPr>
                <w:sz w:val="20"/>
                <w:szCs w:val="20"/>
              </w:rPr>
              <w:t>1 (0.1%)</w:t>
            </w:r>
          </w:p>
        </w:tc>
        <w:tc>
          <w:tcPr>
            <w:tcW w:w="1223" w:type="dxa"/>
          </w:tcPr>
          <w:p w14:paraId="5D8024A7" w14:textId="77777777" w:rsidR="0080773D" w:rsidRPr="004E4CBD" w:rsidRDefault="0080773D" w:rsidP="0080773D">
            <w:pPr>
              <w:spacing w:line="360" w:lineRule="auto"/>
              <w:rPr>
                <w:sz w:val="20"/>
                <w:szCs w:val="20"/>
              </w:rPr>
            </w:pPr>
          </w:p>
        </w:tc>
      </w:tr>
    </w:tbl>
    <w:p w14:paraId="77F109C8" w14:textId="77777777" w:rsidR="00734B08" w:rsidRPr="001F024D" w:rsidRDefault="00734B08" w:rsidP="00755DE5">
      <w:pPr>
        <w:spacing w:line="360" w:lineRule="auto"/>
      </w:pPr>
    </w:p>
    <w:p w14:paraId="60F7922A" w14:textId="70999381" w:rsidR="00A516CB" w:rsidRDefault="00734B08" w:rsidP="00755DE5">
      <w:pPr>
        <w:spacing w:line="360" w:lineRule="auto"/>
        <w:rPr>
          <w:b/>
        </w:rPr>
        <w:sectPr w:rsidR="00A516CB" w:rsidSect="00624E63">
          <w:pgSz w:w="11900" w:h="16840"/>
          <w:pgMar w:top="1440" w:right="1797" w:bottom="1440" w:left="1797" w:header="708" w:footer="708" w:gutter="0"/>
          <w:cols w:space="708"/>
          <w:docGrid w:linePitch="360"/>
        </w:sectPr>
      </w:pPr>
      <w:r w:rsidRPr="001F024D">
        <w:t xml:space="preserve">We imputed the two data sets using MICE as described in the Methods section. </w:t>
      </w:r>
      <w:r w:rsidR="00986B98" w:rsidRPr="00C866FA">
        <w:fldChar w:fldCharType="begin"/>
      </w:r>
      <w:r w:rsidR="00986B98" w:rsidRPr="00C866FA">
        <w:instrText xml:space="preserve"> REF _Ref423524727 \h </w:instrText>
      </w:r>
      <w:r w:rsidR="002F40A6" w:rsidRPr="00C866FA">
        <w:instrText xml:space="preserve"> \* MERGEFORMAT </w:instrText>
      </w:r>
      <w:r w:rsidR="00986B98" w:rsidRPr="00C866FA">
        <w:fldChar w:fldCharType="separate"/>
      </w:r>
      <w:r w:rsidR="00377171" w:rsidRPr="008F0457">
        <w:rPr>
          <w:i/>
        </w:rPr>
        <w:t xml:space="preserve">Figure </w:t>
      </w:r>
      <w:r w:rsidR="00377171">
        <w:rPr>
          <w:i/>
          <w:noProof/>
        </w:rPr>
        <w:t>16</w:t>
      </w:r>
      <w:r w:rsidR="00986B98" w:rsidRPr="00C866FA">
        <w:fldChar w:fldCharType="end"/>
      </w:r>
      <w:r w:rsidR="00986B98" w:rsidRPr="00C866FA">
        <w:t xml:space="preserve"> </w:t>
      </w:r>
      <w:r w:rsidRPr="00C866FA">
        <w:t>shows the correlation matrix for the outcome variable and some of the continuous variables</w:t>
      </w:r>
      <w:r w:rsidRPr="001F024D">
        <w:t xml:space="preserve"> in the Knee data set. The correlation between the outcome and C-reactive protein variables was not significant using the 608 record data set, but was significant using the 1025 record data set. This difference may have been caused by the high degree of missingness in these variables. </w:t>
      </w:r>
      <w:r w:rsidR="001D4F63" w:rsidRPr="001F024D">
        <w:t>The</w:t>
      </w:r>
      <w:r w:rsidRPr="001F024D">
        <w:t xml:space="preserve"> correlations between the baseline OKS, and IMD score and C-reactive protein variables were also not significant using the 608 record data set, but were significant using the 1025 record data set. This difference may have been caused by the degree of missing data in the variables and, more importantly, by the distribution of the baseline OKS variable in the two data sets (the baseline OKS variable was 20.31 and 9.33 for the 608 and 1025 record data sets, respectively, </w:t>
      </w:r>
      <w:r w:rsidR="004F7F1A" w:rsidRPr="008F0457">
        <w:rPr>
          <w:i/>
        </w:rPr>
        <w:fldChar w:fldCharType="begin"/>
      </w:r>
      <w:r w:rsidR="004F7F1A" w:rsidRPr="008F0457">
        <w:rPr>
          <w:i/>
        </w:rPr>
        <w:instrText xml:space="preserve"> REF _Ref423520432 \h </w:instrText>
      </w:r>
      <w:r w:rsidR="00986B98" w:rsidRPr="008F0457">
        <w:rPr>
          <w:i/>
        </w:rPr>
        <w:instrText xml:space="preserve"> \* MERGEFORMAT </w:instrText>
      </w:r>
      <w:r w:rsidR="004F7F1A" w:rsidRPr="008F0457">
        <w:rPr>
          <w:i/>
        </w:rPr>
      </w:r>
      <w:r w:rsidR="004F7F1A" w:rsidRPr="008F0457">
        <w:rPr>
          <w:i/>
        </w:rPr>
        <w:fldChar w:fldCharType="separate"/>
      </w:r>
      <w:r w:rsidR="00377171" w:rsidRPr="00377171">
        <w:rPr>
          <w:i/>
        </w:rPr>
        <w:t xml:space="preserve">Table </w:t>
      </w:r>
      <w:r w:rsidR="00377171" w:rsidRPr="00377171">
        <w:rPr>
          <w:i/>
          <w:noProof/>
        </w:rPr>
        <w:t>84</w:t>
      </w:r>
      <w:r w:rsidR="004F7F1A" w:rsidRPr="008F0457">
        <w:rPr>
          <w:i/>
        </w:rPr>
        <w:fldChar w:fldCharType="end"/>
      </w:r>
      <w:r w:rsidR="00986B98" w:rsidRPr="008F0457">
        <w:t xml:space="preserve"> </w:t>
      </w:r>
      <w:r w:rsidR="004F7F1A" w:rsidRPr="008F0457">
        <w:t xml:space="preserve">and </w:t>
      </w:r>
      <w:r w:rsidR="004F7F1A" w:rsidRPr="008F0457">
        <w:fldChar w:fldCharType="begin"/>
      </w:r>
      <w:r w:rsidR="004F7F1A" w:rsidRPr="008F0457">
        <w:instrText xml:space="preserve"> REF _Ref423521464 \h </w:instrText>
      </w:r>
      <w:r w:rsidR="00986B98" w:rsidRPr="008F0457">
        <w:instrText xml:space="preserve"> \* MERGEFORMAT </w:instrText>
      </w:r>
      <w:r w:rsidR="004F7F1A" w:rsidRPr="008F0457">
        <w:fldChar w:fldCharType="separate"/>
      </w:r>
      <w:r w:rsidR="00377171" w:rsidRPr="00377171">
        <w:rPr>
          <w:i/>
        </w:rPr>
        <w:t xml:space="preserve">Table </w:t>
      </w:r>
      <w:r w:rsidR="00377171" w:rsidRPr="00377171">
        <w:rPr>
          <w:i/>
          <w:noProof/>
        </w:rPr>
        <w:t>85</w:t>
      </w:r>
      <w:r w:rsidR="004F7F1A" w:rsidRPr="008F0457">
        <w:fldChar w:fldCharType="end"/>
      </w:r>
      <w:r w:rsidRPr="008F0457">
        <w:t>).</w:t>
      </w:r>
      <w:r w:rsidR="00C866FA" w:rsidRPr="001F024D">
        <w:rPr>
          <w:b/>
        </w:rPr>
        <w:t xml:space="preserve"> </w:t>
      </w:r>
    </w:p>
    <w:tbl>
      <w:tblPr>
        <w:tblStyle w:val="TableGrid"/>
        <w:tblW w:w="10881" w:type="dxa"/>
        <w:tblLayout w:type="fixed"/>
        <w:tblLook w:val="04A0" w:firstRow="1" w:lastRow="0" w:firstColumn="1" w:lastColumn="0" w:noHBand="0" w:noVBand="1"/>
      </w:tblPr>
      <w:tblGrid>
        <w:gridCol w:w="5211"/>
        <w:gridCol w:w="5670"/>
      </w:tblGrid>
      <w:tr w:rsidR="00734B08" w:rsidRPr="001F024D" w14:paraId="426FB6BF" w14:textId="77777777" w:rsidTr="00E259F9">
        <w:trPr>
          <w:trHeight w:val="6405"/>
        </w:trPr>
        <w:tc>
          <w:tcPr>
            <w:tcW w:w="5211" w:type="dxa"/>
          </w:tcPr>
          <w:p w14:paraId="7D873B77" w14:textId="77777777" w:rsidR="00734B08" w:rsidRPr="001F024D" w:rsidRDefault="00734B08" w:rsidP="00755DE5">
            <w:pPr>
              <w:spacing w:line="360" w:lineRule="auto"/>
            </w:pPr>
          </w:p>
          <w:p w14:paraId="48014F13" w14:textId="77777777" w:rsidR="00734B08" w:rsidRPr="001F024D" w:rsidRDefault="00734B08" w:rsidP="00755DE5">
            <w:pPr>
              <w:tabs>
                <w:tab w:val="left" w:pos="1064"/>
              </w:tabs>
              <w:spacing w:line="360" w:lineRule="auto"/>
            </w:pPr>
            <w:r w:rsidRPr="001F024D">
              <w:tab/>
              <w:t xml:space="preserve">    </w:t>
            </w:r>
          </w:p>
          <w:p w14:paraId="754355B4" w14:textId="77777777" w:rsidR="00734B08" w:rsidRPr="001F024D" w:rsidRDefault="00734B08" w:rsidP="00755DE5">
            <w:pPr>
              <w:tabs>
                <w:tab w:val="left" w:pos="1064"/>
              </w:tabs>
              <w:spacing w:line="360" w:lineRule="auto"/>
            </w:pPr>
            <w:r w:rsidRPr="001F024D">
              <w:rPr>
                <w:noProof/>
                <w:lang w:eastAsia="en-GB"/>
              </w:rPr>
              <w:drawing>
                <wp:inline distT="0" distB="0" distL="0" distR="0" wp14:anchorId="6502473D" wp14:editId="2373DD9B">
                  <wp:extent cx="3072384" cy="344545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76038" cy="3449557"/>
                          </a:xfrm>
                          <a:prstGeom prst="rect">
                            <a:avLst/>
                          </a:prstGeom>
                          <a:noFill/>
                          <a:ln>
                            <a:noFill/>
                          </a:ln>
                        </pic:spPr>
                      </pic:pic>
                    </a:graphicData>
                  </a:graphic>
                </wp:inline>
              </w:drawing>
            </w:r>
            <w:r w:rsidRPr="001F024D">
              <w:t xml:space="preserve">                                     </w:t>
            </w:r>
          </w:p>
          <w:p w14:paraId="333BD75F" w14:textId="77777777" w:rsidR="00734B08" w:rsidRPr="001F024D" w:rsidRDefault="00734B08" w:rsidP="00755DE5">
            <w:pPr>
              <w:tabs>
                <w:tab w:val="left" w:pos="1064"/>
              </w:tabs>
              <w:spacing w:line="360" w:lineRule="auto"/>
            </w:pPr>
            <w:r w:rsidRPr="001F024D">
              <w:t xml:space="preserve">                           A: 608 records data set</w:t>
            </w:r>
          </w:p>
        </w:tc>
        <w:tc>
          <w:tcPr>
            <w:tcW w:w="5670" w:type="dxa"/>
          </w:tcPr>
          <w:p w14:paraId="19C23074" w14:textId="77777777" w:rsidR="00734B08" w:rsidRPr="001F024D" w:rsidRDefault="00734B08" w:rsidP="00755DE5">
            <w:pPr>
              <w:spacing w:line="360" w:lineRule="auto"/>
            </w:pPr>
          </w:p>
          <w:p w14:paraId="49C99CEB" w14:textId="77777777" w:rsidR="00734B08" w:rsidRPr="001F024D" w:rsidRDefault="00734B08" w:rsidP="00755DE5">
            <w:pPr>
              <w:tabs>
                <w:tab w:val="left" w:pos="1333"/>
              </w:tabs>
              <w:spacing w:line="360" w:lineRule="auto"/>
            </w:pPr>
            <w:r w:rsidRPr="001F024D">
              <w:tab/>
              <w:t xml:space="preserve">            </w:t>
            </w:r>
          </w:p>
          <w:p w14:paraId="5695C7D9" w14:textId="77777777" w:rsidR="00734B08" w:rsidRPr="001F024D" w:rsidRDefault="00734B08" w:rsidP="00755DE5">
            <w:pPr>
              <w:tabs>
                <w:tab w:val="left" w:pos="1333"/>
              </w:tabs>
              <w:spacing w:line="360" w:lineRule="auto"/>
            </w:pPr>
            <w:r w:rsidRPr="001F024D">
              <w:t xml:space="preserve">         </w:t>
            </w:r>
            <w:r w:rsidRPr="001F024D">
              <w:rPr>
                <w:noProof/>
                <w:lang w:eastAsia="en-GB"/>
              </w:rPr>
              <w:drawing>
                <wp:inline distT="0" distB="0" distL="0" distR="0" wp14:anchorId="2F09531C" wp14:editId="13C61DCF">
                  <wp:extent cx="3518612" cy="31162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19596" cy="3117147"/>
                          </a:xfrm>
                          <a:prstGeom prst="rect">
                            <a:avLst/>
                          </a:prstGeom>
                          <a:noFill/>
                          <a:ln>
                            <a:noFill/>
                          </a:ln>
                        </pic:spPr>
                      </pic:pic>
                    </a:graphicData>
                  </a:graphic>
                </wp:inline>
              </w:drawing>
            </w:r>
            <w:r w:rsidRPr="001F024D">
              <w:t xml:space="preserve">                  </w:t>
            </w:r>
          </w:p>
          <w:p w14:paraId="4B20BFED" w14:textId="77777777" w:rsidR="00734B08" w:rsidRPr="001F024D" w:rsidRDefault="00734B08" w:rsidP="00755DE5">
            <w:pPr>
              <w:tabs>
                <w:tab w:val="left" w:pos="1333"/>
              </w:tabs>
              <w:spacing w:line="360" w:lineRule="auto"/>
            </w:pPr>
            <w:r w:rsidRPr="001F024D">
              <w:t xml:space="preserve">                                     B: 1025 records data set</w:t>
            </w:r>
          </w:p>
        </w:tc>
      </w:tr>
    </w:tbl>
    <w:p w14:paraId="52C29A72" w14:textId="77777777" w:rsidR="00734B08" w:rsidRPr="001F024D" w:rsidRDefault="00734B08" w:rsidP="00755DE5">
      <w:pPr>
        <w:spacing w:line="360" w:lineRule="auto"/>
        <w:rPr>
          <w:b/>
        </w:rPr>
      </w:pPr>
    </w:p>
    <w:p w14:paraId="0EABF82F" w14:textId="483375AB" w:rsidR="00734B08" w:rsidRPr="001F024D" w:rsidRDefault="0002601D" w:rsidP="00755DE5">
      <w:pPr>
        <w:spacing w:line="360" w:lineRule="auto"/>
      </w:pPr>
      <w:bookmarkStart w:id="855" w:name="_Ref423524727"/>
      <w:bookmarkStart w:id="856" w:name="_Toc426467907"/>
      <w:bookmarkStart w:id="857" w:name="_Toc426724956"/>
      <w:bookmarkStart w:id="858" w:name="_Toc442343443"/>
      <w:r w:rsidRPr="008F0457">
        <w:rPr>
          <w:i/>
        </w:rPr>
        <w:t xml:space="preserve">Figure </w:t>
      </w:r>
      <w:r w:rsidRPr="008F0457">
        <w:rPr>
          <w:i/>
        </w:rPr>
        <w:fldChar w:fldCharType="begin"/>
      </w:r>
      <w:r w:rsidRPr="008F0457">
        <w:rPr>
          <w:i/>
        </w:rPr>
        <w:instrText xml:space="preserve"> SEQ Figure \* ARABIC </w:instrText>
      </w:r>
      <w:r w:rsidRPr="008F0457">
        <w:rPr>
          <w:i/>
        </w:rPr>
        <w:fldChar w:fldCharType="separate"/>
      </w:r>
      <w:r w:rsidR="00377171">
        <w:rPr>
          <w:i/>
          <w:noProof/>
        </w:rPr>
        <w:t>16</w:t>
      </w:r>
      <w:r w:rsidRPr="008F0457">
        <w:rPr>
          <w:i/>
          <w:noProof/>
        </w:rPr>
        <w:fldChar w:fldCharType="end"/>
      </w:r>
      <w:bookmarkEnd w:id="855"/>
      <w:r w:rsidR="001A11BF">
        <w:rPr>
          <w:i/>
          <w:noProof/>
        </w:rPr>
        <w:t>6</w:t>
      </w:r>
      <w:r w:rsidRPr="008F0457">
        <w:rPr>
          <w:i/>
        </w:rPr>
        <w:t>. Correlation matrix plot for the incomplete Knee data sets with (A) 608 records and (B) 1025 records</w:t>
      </w:r>
      <w:bookmarkStart w:id="859" w:name="_Toc422845726"/>
      <w:bookmarkEnd w:id="856"/>
      <w:bookmarkEnd w:id="857"/>
      <w:bookmarkEnd w:id="858"/>
    </w:p>
    <w:p w14:paraId="5B180244" w14:textId="77777777" w:rsidR="00624E63" w:rsidRDefault="00624E63" w:rsidP="00755DE5">
      <w:pPr>
        <w:pStyle w:val="Heading3"/>
        <w:spacing w:line="360" w:lineRule="auto"/>
        <w:rPr>
          <w:rFonts w:cs="Times New Roman"/>
        </w:rPr>
        <w:sectPr w:rsidR="00624E63" w:rsidSect="00624E63">
          <w:pgSz w:w="16840" w:h="11900" w:orient="landscape"/>
          <w:pgMar w:top="1797" w:right="1440" w:bottom="1797" w:left="1440" w:header="708" w:footer="708" w:gutter="0"/>
          <w:cols w:space="708"/>
          <w:docGrid w:linePitch="360"/>
        </w:sectPr>
      </w:pPr>
    </w:p>
    <w:p w14:paraId="64BEF873" w14:textId="77777777" w:rsidR="00734B08" w:rsidRDefault="00734B08" w:rsidP="00755DE5">
      <w:pPr>
        <w:pStyle w:val="Heading3"/>
        <w:spacing w:line="360" w:lineRule="auto"/>
        <w:rPr>
          <w:rFonts w:cs="Times New Roman"/>
          <w:i/>
          <w:color w:val="6A8735"/>
        </w:rPr>
      </w:pPr>
      <w:bookmarkStart w:id="860" w:name="_Toc442275072"/>
      <w:bookmarkStart w:id="861" w:name="_Toc451263630"/>
      <w:r w:rsidRPr="00C7699F">
        <w:rPr>
          <w:rFonts w:cs="Times New Roman"/>
          <w:i/>
          <w:color w:val="6A8735"/>
        </w:rPr>
        <w:t>Statistical analysis of knee replacement surgery</w:t>
      </w:r>
      <w:bookmarkEnd w:id="859"/>
      <w:bookmarkEnd w:id="860"/>
      <w:bookmarkEnd w:id="861"/>
    </w:p>
    <w:p w14:paraId="0D4E47FF" w14:textId="77777777" w:rsidR="00C7699F" w:rsidRPr="00C7699F" w:rsidRDefault="00C7699F" w:rsidP="00755DE5">
      <w:pPr>
        <w:spacing w:line="360" w:lineRule="auto"/>
      </w:pPr>
    </w:p>
    <w:p w14:paraId="0F2CAA8D" w14:textId="77777777" w:rsidR="00734B08" w:rsidRPr="001F024D" w:rsidRDefault="00734B08" w:rsidP="00755DE5">
      <w:pPr>
        <w:spacing w:line="360" w:lineRule="auto"/>
      </w:pPr>
      <w:r w:rsidRPr="001F024D">
        <w:t xml:space="preserve">We validated the model using both incomplete Knee data sets. To improve the statistical power of the validation, we imputed the missing values using MICE and predictive mean matching. </w:t>
      </w:r>
    </w:p>
    <w:p w14:paraId="3F979D71" w14:textId="77777777" w:rsidR="00734B08" w:rsidRPr="001F024D" w:rsidRDefault="00734B08" w:rsidP="00755DE5">
      <w:pPr>
        <w:spacing w:line="360" w:lineRule="auto"/>
        <w:rPr>
          <w:lang w:val="en-US"/>
        </w:rPr>
      </w:pPr>
      <w:r w:rsidRPr="001F024D">
        <w:t>The predicted 12-month OKS is</w:t>
      </w:r>
    </w:p>
    <w:p w14:paraId="367FD710" w14:textId="77777777" w:rsidR="00734B08" w:rsidRPr="001F024D" w:rsidRDefault="00734B08" w:rsidP="00755DE5">
      <w:pPr>
        <w:autoSpaceDE w:val="0"/>
        <w:autoSpaceDN w:val="0"/>
        <w:adjustRightInd w:val="0"/>
        <w:spacing w:line="360" w:lineRule="auto"/>
        <w:rPr>
          <w:b/>
        </w:rPr>
      </w:pPr>
      <w:r w:rsidRPr="001F024D">
        <w:rPr>
          <w:b/>
        </w:rPr>
        <w:t>20.70 +</w:t>
      </w:r>
    </w:p>
    <w:p w14:paraId="616A4093" w14:textId="77777777" w:rsidR="00734B08" w:rsidRPr="001F024D" w:rsidRDefault="00734B08" w:rsidP="00755DE5">
      <w:pPr>
        <w:autoSpaceDE w:val="0"/>
        <w:autoSpaceDN w:val="0"/>
        <w:adjustRightInd w:val="0"/>
        <w:spacing w:line="360" w:lineRule="auto"/>
      </w:pPr>
      <w:r w:rsidRPr="001F024D">
        <w:rPr>
          <w:b/>
        </w:rPr>
        <w:t>Patients factors</w:t>
      </w:r>
      <w:r w:rsidRPr="001F024D">
        <w:t xml:space="preserve">: 4.50 x </w:t>
      </w:r>
      <w:r w:rsidRPr="001F024D">
        <w:rPr>
          <w:i/>
        </w:rPr>
        <w:t>[age 60-69 years]</w:t>
      </w:r>
      <w:r w:rsidRPr="001F024D">
        <w:t xml:space="preserve"> + 4.31 x </w:t>
      </w:r>
      <w:r w:rsidRPr="001F024D">
        <w:rPr>
          <w:i/>
        </w:rPr>
        <w:t>[age 70-79 years]</w:t>
      </w:r>
      <w:r w:rsidRPr="001F024D">
        <w:t xml:space="preserve"> + 7.80 x </w:t>
      </w:r>
      <w:r w:rsidRPr="001F024D">
        <w:rPr>
          <w:i/>
        </w:rPr>
        <w:t xml:space="preserve">[age 80 or more]) </w:t>
      </w:r>
      <w:r w:rsidRPr="001F024D">
        <w:t xml:space="preserve">- 4.57 x </w:t>
      </w:r>
      <w:r w:rsidRPr="001F024D">
        <w:rPr>
          <w:i/>
        </w:rPr>
        <w:t xml:space="preserve">[sex] + </w:t>
      </w:r>
      <w:r w:rsidRPr="001F024D">
        <w:t xml:space="preserve">0.74 x </w:t>
      </w:r>
      <w:r w:rsidRPr="001F024D">
        <w:rPr>
          <w:i/>
        </w:rPr>
        <w:t>[preoperative OKS]</w:t>
      </w:r>
      <w:r w:rsidRPr="001F024D">
        <w:t xml:space="preserve"> - 0.05 x </w:t>
      </w:r>
      <w:r w:rsidRPr="001F024D">
        <w:rPr>
          <w:i/>
        </w:rPr>
        <w:t>[IMD score]</w:t>
      </w:r>
      <w:r w:rsidRPr="001F024D">
        <w:t xml:space="preserve"> - 0.15 x </w:t>
      </w:r>
      <w:r w:rsidRPr="001F024D">
        <w:rPr>
          <w:i/>
        </w:rPr>
        <w:t>[BMI]</w:t>
      </w:r>
      <w:r w:rsidRPr="001F024D">
        <w:t xml:space="preserve"> + 0.09 x </w:t>
      </w:r>
      <w:r w:rsidRPr="001F024D">
        <w:rPr>
          <w:i/>
        </w:rPr>
        <w:t>[SF-12 MH score]</w:t>
      </w:r>
    </w:p>
    <w:p w14:paraId="443C3758" w14:textId="77777777" w:rsidR="00734B08" w:rsidRPr="001F024D" w:rsidRDefault="00734B08" w:rsidP="00755DE5">
      <w:pPr>
        <w:autoSpaceDE w:val="0"/>
        <w:autoSpaceDN w:val="0"/>
        <w:adjustRightInd w:val="0"/>
        <w:spacing w:line="360" w:lineRule="auto"/>
        <w:rPr>
          <w:b/>
        </w:rPr>
      </w:pPr>
      <w:r w:rsidRPr="001F024D">
        <w:rPr>
          <w:b/>
        </w:rPr>
        <w:t>+</w:t>
      </w:r>
    </w:p>
    <w:p w14:paraId="5524130B" w14:textId="77777777" w:rsidR="00734B08" w:rsidRPr="001F024D" w:rsidRDefault="00734B08" w:rsidP="00755DE5">
      <w:pPr>
        <w:autoSpaceDE w:val="0"/>
        <w:autoSpaceDN w:val="0"/>
        <w:adjustRightInd w:val="0"/>
        <w:spacing w:line="360" w:lineRule="auto"/>
      </w:pPr>
      <w:r w:rsidRPr="001F024D">
        <w:rPr>
          <w:b/>
        </w:rPr>
        <w:t>Clinical factors</w:t>
      </w:r>
      <w:r w:rsidRPr="001F024D">
        <w:t>: 0.00 x [</w:t>
      </w:r>
      <w:r w:rsidRPr="001F024D">
        <w:rPr>
          <w:i/>
        </w:rPr>
        <w:t>asymptomatic no restriction ASA grade</w:t>
      </w:r>
      <w:r w:rsidRPr="001F024D">
        <w:t>] – 2.60 x</w:t>
      </w:r>
      <w:r w:rsidRPr="001F024D">
        <w:rPr>
          <w:i/>
        </w:rPr>
        <w:t xml:space="preserve"> [symptomatic minimal/severe restriction ASA grade]</w:t>
      </w:r>
      <w:r w:rsidRPr="001F024D">
        <w:t xml:space="preserve"> - 2.94 x </w:t>
      </w:r>
      <w:r w:rsidRPr="001F024D">
        <w:rPr>
          <w:i/>
        </w:rPr>
        <w:t>[presence of other condition affecting mobility]</w:t>
      </w:r>
      <w:r w:rsidRPr="001F024D">
        <w:t xml:space="preserve"> – 1.66 x </w:t>
      </w:r>
      <w:r w:rsidRPr="001F024D">
        <w:rPr>
          <w:i/>
        </w:rPr>
        <w:t>[previous knee surgery]</w:t>
      </w:r>
    </w:p>
    <w:p w14:paraId="63FB724C" w14:textId="77777777" w:rsidR="00734B08" w:rsidRPr="001F024D" w:rsidRDefault="00734B08" w:rsidP="00755DE5">
      <w:pPr>
        <w:autoSpaceDE w:val="0"/>
        <w:autoSpaceDN w:val="0"/>
        <w:adjustRightInd w:val="0"/>
        <w:spacing w:line="360" w:lineRule="auto"/>
        <w:rPr>
          <w:b/>
        </w:rPr>
      </w:pPr>
      <w:r w:rsidRPr="001F024D">
        <w:rPr>
          <w:b/>
        </w:rPr>
        <w:t>+</w:t>
      </w:r>
    </w:p>
    <w:p w14:paraId="405CBDA1" w14:textId="77777777" w:rsidR="00734B08" w:rsidRPr="001F024D" w:rsidRDefault="00734B08" w:rsidP="00755DE5">
      <w:pPr>
        <w:autoSpaceDE w:val="0"/>
        <w:autoSpaceDN w:val="0"/>
        <w:adjustRightInd w:val="0"/>
        <w:spacing w:line="360" w:lineRule="auto"/>
        <w:rPr>
          <w:i/>
        </w:rPr>
      </w:pPr>
      <w:r w:rsidRPr="001F024D">
        <w:rPr>
          <w:b/>
        </w:rPr>
        <w:t>Surgical factors</w:t>
      </w:r>
      <w:r w:rsidRPr="001F024D">
        <w:t xml:space="preserve">: 1.50 x </w:t>
      </w:r>
      <w:r w:rsidRPr="001F024D">
        <w:rPr>
          <w:i/>
        </w:rPr>
        <w:t>[presence of fixed flexion deformity]</w:t>
      </w:r>
      <w:r w:rsidRPr="001F024D">
        <w:t xml:space="preserve"> – 1.65 x </w:t>
      </w:r>
      <w:r w:rsidRPr="001F024D">
        <w:rPr>
          <w:i/>
        </w:rPr>
        <w:t>[no valgus/varus deformity]</w:t>
      </w:r>
      <w:r w:rsidRPr="001F024D">
        <w:t xml:space="preserve"> + 0.00 x </w:t>
      </w:r>
      <w:r w:rsidRPr="001F024D">
        <w:rPr>
          <w:i/>
        </w:rPr>
        <w:t>[valgus deformity]</w:t>
      </w:r>
      <w:r w:rsidRPr="001F024D">
        <w:t xml:space="preserve"> +1.50 x </w:t>
      </w:r>
      <w:r w:rsidRPr="001F024D">
        <w:rPr>
          <w:i/>
        </w:rPr>
        <w:t xml:space="preserve">[absent preoperative ACL] + </w:t>
      </w:r>
      <w:r w:rsidRPr="001F024D">
        <w:t>0.00 x [</w:t>
      </w:r>
      <w:r w:rsidRPr="001F024D">
        <w:rPr>
          <w:i/>
        </w:rPr>
        <w:t>damaged</w:t>
      </w:r>
      <w:r w:rsidRPr="001F024D">
        <w:t xml:space="preserve"> </w:t>
      </w:r>
      <w:r w:rsidRPr="001F024D">
        <w:rPr>
          <w:i/>
        </w:rPr>
        <w:t>preoperative ACL</w:t>
      </w:r>
      <w:r w:rsidRPr="001F024D">
        <w:t>].</w:t>
      </w:r>
    </w:p>
    <w:p w14:paraId="40E3922B" w14:textId="77777777" w:rsidR="00734B08" w:rsidRPr="001F024D" w:rsidRDefault="00734B08" w:rsidP="00755DE5">
      <w:pPr>
        <w:spacing w:line="360" w:lineRule="auto"/>
      </w:pPr>
      <w:r w:rsidRPr="001F024D">
        <w:t>Details of the model, including the variable interpretations, can be found in Sanchez-Santos et al. (no</w:t>
      </w:r>
      <w:r w:rsidR="00A63384">
        <w:t xml:space="preserve"> </w:t>
      </w:r>
      <w:r w:rsidRPr="001F024D">
        <w:t>date).</w:t>
      </w:r>
    </w:p>
    <w:p w14:paraId="756B5CCD" w14:textId="77777777" w:rsidR="00734B08" w:rsidRPr="001F024D" w:rsidRDefault="00734B08" w:rsidP="00755DE5">
      <w:pPr>
        <w:spacing w:line="360" w:lineRule="auto"/>
      </w:pPr>
      <w:r w:rsidRPr="001F024D">
        <w:t>These variables were identified in the validation data set. We computed the baseline OKS using the self-assessment questions sa_OKS_1 to sa_OKS_12. The model development data set had value ranges of 0-4 for these variables, whereas the COASt data set had value ranges of 1-5. We therefore rescaled the composite score as 60 - (sa_OKS_1+sa_OKS2+…+ sa_OKS_12), allowing the score to lie in the range 0-48. We formed appropriate sub-variables for the age category in the original model. The categorical variable groups in the model were formed using the “factor” function in the R statistical software package and included in the R base function “formula”. We gave the variable categories not included in the model zero coefficients during validation.</w:t>
      </w:r>
    </w:p>
    <w:p w14:paraId="32D414DE" w14:textId="77777777" w:rsidR="00734B08" w:rsidRPr="001F024D" w:rsidRDefault="00734B08" w:rsidP="00755DE5">
      <w:pPr>
        <w:spacing w:line="360" w:lineRule="auto"/>
      </w:pPr>
      <w:r w:rsidRPr="001F024D">
        <w:t xml:space="preserve">The SF-12 questionnaire score was used to measure mental health in the model development data set. However, the COASt study did not collect this score. We used a surrogate score that assigned a positive value if a patient reported being treated for anxiety or depression, or scored 2 or 3 on the mental health component of the EQ5D. </w:t>
      </w:r>
    </w:p>
    <w:p w14:paraId="0D314DD0" w14:textId="77777777" w:rsidR="00734B08" w:rsidRDefault="00734B08" w:rsidP="00755DE5">
      <w:pPr>
        <w:spacing w:line="360" w:lineRule="auto"/>
      </w:pPr>
      <w:r w:rsidRPr="001F024D">
        <w:t>The model performance was assessed using calibration and discrimination (</w:t>
      </w:r>
      <w:r w:rsidR="001D4F63" w:rsidRPr="00F40E64">
        <w:fldChar w:fldCharType="begin"/>
      </w:r>
      <w:r w:rsidR="001D4F63" w:rsidRPr="00F40E64">
        <w:instrText xml:space="preserve"> REF _Ref424916960 \h </w:instrText>
      </w:r>
      <w:r w:rsidR="00F40E64" w:rsidRPr="00F40E64">
        <w:instrText xml:space="preserve"> \* MERGEFORMAT </w:instrText>
      </w:r>
      <w:r w:rsidR="001D4F63" w:rsidRPr="00F40E64">
        <w:fldChar w:fldCharType="separate"/>
      </w:r>
      <w:r w:rsidR="00377171" w:rsidRPr="00377171">
        <w:rPr>
          <w:i/>
        </w:rPr>
        <w:t xml:space="preserve">Table </w:t>
      </w:r>
      <w:r w:rsidR="00377171" w:rsidRPr="00377171">
        <w:rPr>
          <w:i/>
          <w:noProof/>
        </w:rPr>
        <w:t>85.</w:t>
      </w:r>
      <w:r w:rsidR="00377171" w:rsidRPr="00C7699F">
        <w:rPr>
          <w:b/>
          <w:i/>
        </w:rPr>
        <w:t xml:space="preserve"> Calibration and discrimination of the validated Knee model using the 608 record data set with imputed data</w:t>
      </w:r>
      <w:r w:rsidR="001D4F63" w:rsidRPr="00F40E64">
        <w:fldChar w:fldCharType="end"/>
      </w:r>
      <w:r w:rsidRPr="00F40E64">
        <w:t>)</w:t>
      </w:r>
      <w:r w:rsidRPr="001F024D">
        <w:t xml:space="preserve"> as described in the methodology. Model calibration was generally poor and was worse in the lower deciles of the OKS. The model had good discriminatory ability (R</w:t>
      </w:r>
      <w:r w:rsidRPr="001F024D">
        <w:rPr>
          <w:vertAlign w:val="superscript"/>
        </w:rPr>
        <w:t>2</w:t>
      </w:r>
      <w:r w:rsidRPr="001F024D">
        <w:t xml:space="preserve"> = 14.1%), as the original model had a discriminatory ability of 20.2%.</w:t>
      </w:r>
    </w:p>
    <w:p w14:paraId="3782CAC7" w14:textId="77777777" w:rsidR="002406AD" w:rsidRPr="001F024D" w:rsidRDefault="002406AD" w:rsidP="00755DE5">
      <w:pPr>
        <w:spacing w:line="360" w:lineRule="auto"/>
      </w:pPr>
    </w:p>
    <w:p w14:paraId="2FAA0032" w14:textId="77777777" w:rsidR="00734B08" w:rsidRPr="00C7699F" w:rsidRDefault="004F7F1A" w:rsidP="00755DE5">
      <w:pPr>
        <w:pStyle w:val="Caption"/>
        <w:keepNext/>
        <w:spacing w:line="360" w:lineRule="auto"/>
        <w:rPr>
          <w:b w:val="0"/>
          <w:i/>
          <w:sz w:val="24"/>
          <w:szCs w:val="24"/>
        </w:rPr>
      </w:pPr>
      <w:bookmarkStart w:id="862" w:name="_Ref423521464"/>
      <w:bookmarkStart w:id="863" w:name="_Ref424916960"/>
      <w:bookmarkStart w:id="864" w:name="_Toc426467769"/>
      <w:bookmarkStart w:id="865" w:name="_Toc426724875"/>
      <w:bookmarkStart w:id="866" w:name="_Toc442343364"/>
      <w:r w:rsidRPr="008F0457">
        <w:rPr>
          <w:b w:val="0"/>
          <w:i/>
          <w:sz w:val="24"/>
          <w:szCs w:val="24"/>
        </w:rPr>
        <w:t xml:space="preserve">Table </w:t>
      </w:r>
      <w:r w:rsidRPr="008F0457">
        <w:rPr>
          <w:b w:val="0"/>
          <w:i/>
          <w:sz w:val="24"/>
          <w:szCs w:val="24"/>
        </w:rPr>
        <w:fldChar w:fldCharType="begin"/>
      </w:r>
      <w:r w:rsidRPr="008F0457">
        <w:rPr>
          <w:b w:val="0"/>
          <w:i/>
          <w:sz w:val="24"/>
          <w:szCs w:val="24"/>
        </w:rPr>
        <w:instrText xml:space="preserve"> SEQ Table \* ARABIC </w:instrText>
      </w:r>
      <w:r w:rsidRPr="008F0457">
        <w:rPr>
          <w:b w:val="0"/>
          <w:i/>
          <w:sz w:val="24"/>
          <w:szCs w:val="24"/>
        </w:rPr>
        <w:fldChar w:fldCharType="separate"/>
      </w:r>
      <w:r w:rsidR="00377171">
        <w:rPr>
          <w:b w:val="0"/>
          <w:i/>
          <w:noProof/>
          <w:sz w:val="24"/>
          <w:szCs w:val="24"/>
        </w:rPr>
        <w:t>85</w:t>
      </w:r>
      <w:r w:rsidRPr="008F0457">
        <w:rPr>
          <w:b w:val="0"/>
          <w:i/>
          <w:sz w:val="24"/>
          <w:szCs w:val="24"/>
        </w:rPr>
        <w:fldChar w:fldCharType="end"/>
      </w:r>
      <w:bookmarkEnd w:id="862"/>
      <w:r w:rsidRPr="00C7699F">
        <w:rPr>
          <w:b w:val="0"/>
          <w:i/>
          <w:sz w:val="24"/>
          <w:szCs w:val="24"/>
        </w:rPr>
        <w:t>.</w:t>
      </w:r>
      <w:r w:rsidR="00734B08" w:rsidRPr="00C7699F">
        <w:rPr>
          <w:b w:val="0"/>
          <w:i/>
          <w:sz w:val="24"/>
          <w:szCs w:val="24"/>
        </w:rPr>
        <w:t xml:space="preserve"> Calibration and discrimination of the validated Knee model using the 608 record data set with imputed data</w:t>
      </w:r>
      <w:bookmarkEnd w:id="863"/>
      <w:bookmarkEnd w:id="864"/>
      <w:bookmarkEnd w:id="865"/>
      <w:bookmarkEnd w:id="866"/>
    </w:p>
    <w:tbl>
      <w:tblPr>
        <w:tblStyle w:val="Style1"/>
        <w:tblW w:w="0" w:type="auto"/>
        <w:tblLayout w:type="fixed"/>
        <w:tblLook w:val="04A0" w:firstRow="1" w:lastRow="0" w:firstColumn="1" w:lastColumn="0" w:noHBand="0" w:noVBand="1"/>
      </w:tblPr>
      <w:tblGrid>
        <w:gridCol w:w="1526"/>
        <w:gridCol w:w="1905"/>
        <w:gridCol w:w="1906"/>
        <w:gridCol w:w="1906"/>
      </w:tblGrid>
      <w:tr w:rsidR="00734B08" w:rsidRPr="00F40E64" w14:paraId="64FDCFE7" w14:textId="77777777" w:rsidTr="00CC0E8C">
        <w:trPr>
          <w:cnfStyle w:val="100000000000" w:firstRow="1" w:lastRow="0" w:firstColumn="0" w:lastColumn="0" w:oddVBand="0" w:evenVBand="0" w:oddHBand="0" w:evenHBand="0" w:firstRowFirstColumn="0" w:firstRowLastColumn="0" w:lastRowFirstColumn="0" w:lastRowLastColumn="0"/>
        </w:trPr>
        <w:tc>
          <w:tcPr>
            <w:tcW w:w="7243" w:type="dxa"/>
            <w:gridSpan w:val="4"/>
          </w:tcPr>
          <w:p w14:paraId="27D65814" w14:textId="77777777" w:rsidR="00734B08" w:rsidRPr="00F40E64" w:rsidRDefault="00734B08" w:rsidP="00755DE5">
            <w:pPr>
              <w:spacing w:line="360" w:lineRule="auto"/>
              <w:rPr>
                <w:b w:val="0"/>
                <w:sz w:val="20"/>
                <w:szCs w:val="20"/>
              </w:rPr>
            </w:pPr>
            <w:r w:rsidRPr="00F40E64">
              <w:rPr>
                <w:b w:val="0"/>
                <w:sz w:val="20"/>
                <w:szCs w:val="20"/>
              </w:rPr>
              <w:t>Validated COASt data</w:t>
            </w:r>
          </w:p>
        </w:tc>
      </w:tr>
      <w:tr w:rsidR="00734B08" w:rsidRPr="00F40E64" w14:paraId="3B89C89D" w14:textId="77777777" w:rsidTr="00CC0E8C">
        <w:tc>
          <w:tcPr>
            <w:tcW w:w="1526" w:type="dxa"/>
          </w:tcPr>
          <w:p w14:paraId="781DCC8C" w14:textId="77777777" w:rsidR="00734B08" w:rsidRPr="00F40E64" w:rsidRDefault="00734B08" w:rsidP="00755DE5">
            <w:pPr>
              <w:spacing w:line="360" w:lineRule="auto"/>
              <w:rPr>
                <w:b/>
                <w:sz w:val="20"/>
                <w:szCs w:val="20"/>
              </w:rPr>
            </w:pPr>
            <w:r w:rsidRPr="00F40E64">
              <w:rPr>
                <w:b/>
                <w:sz w:val="20"/>
                <w:szCs w:val="20"/>
              </w:rPr>
              <w:t>Tenths of the</w:t>
            </w:r>
          </w:p>
          <w:p w14:paraId="2A3D0BD3" w14:textId="77777777" w:rsidR="00734B08" w:rsidRPr="00F40E64" w:rsidRDefault="00734B08" w:rsidP="00755DE5">
            <w:pPr>
              <w:spacing w:line="360" w:lineRule="auto"/>
              <w:rPr>
                <w:b/>
                <w:sz w:val="20"/>
                <w:szCs w:val="20"/>
              </w:rPr>
            </w:pPr>
            <w:r w:rsidRPr="00F40E64">
              <w:rPr>
                <w:b/>
                <w:sz w:val="20"/>
                <w:szCs w:val="20"/>
              </w:rPr>
              <w:t>predicted OKS</w:t>
            </w:r>
          </w:p>
        </w:tc>
        <w:tc>
          <w:tcPr>
            <w:tcW w:w="1905" w:type="dxa"/>
          </w:tcPr>
          <w:p w14:paraId="02FB65F6" w14:textId="77777777" w:rsidR="00734B08" w:rsidRPr="00F40E64" w:rsidRDefault="00734B08" w:rsidP="00755DE5">
            <w:pPr>
              <w:spacing w:line="360" w:lineRule="auto"/>
              <w:rPr>
                <w:b/>
                <w:sz w:val="20"/>
                <w:szCs w:val="20"/>
              </w:rPr>
            </w:pPr>
            <w:r w:rsidRPr="00F40E64">
              <w:rPr>
                <w:b/>
                <w:sz w:val="20"/>
                <w:szCs w:val="20"/>
              </w:rPr>
              <w:t>Observed OKS</w:t>
            </w:r>
          </w:p>
        </w:tc>
        <w:tc>
          <w:tcPr>
            <w:tcW w:w="1906" w:type="dxa"/>
          </w:tcPr>
          <w:p w14:paraId="01834CB6" w14:textId="77777777" w:rsidR="00734B08" w:rsidRPr="00F40E64" w:rsidRDefault="00734B08" w:rsidP="00755DE5">
            <w:pPr>
              <w:spacing w:line="360" w:lineRule="auto"/>
              <w:rPr>
                <w:b/>
                <w:sz w:val="20"/>
                <w:szCs w:val="20"/>
              </w:rPr>
            </w:pPr>
            <w:r w:rsidRPr="00F40E64">
              <w:rPr>
                <w:b/>
                <w:sz w:val="20"/>
                <w:szCs w:val="20"/>
              </w:rPr>
              <w:t>Predicted OHKS</w:t>
            </w:r>
          </w:p>
        </w:tc>
        <w:tc>
          <w:tcPr>
            <w:tcW w:w="1906" w:type="dxa"/>
          </w:tcPr>
          <w:p w14:paraId="25229A65" w14:textId="77777777" w:rsidR="00734B08" w:rsidRPr="00F40E64" w:rsidRDefault="00734B08" w:rsidP="00755DE5">
            <w:pPr>
              <w:spacing w:line="360" w:lineRule="auto"/>
              <w:rPr>
                <w:b/>
                <w:sz w:val="20"/>
                <w:szCs w:val="20"/>
              </w:rPr>
            </w:pPr>
            <w:r w:rsidRPr="00F40E64">
              <w:rPr>
                <w:b/>
                <w:sz w:val="20"/>
                <w:szCs w:val="20"/>
              </w:rPr>
              <w:t>Observed / predicted</w:t>
            </w:r>
          </w:p>
        </w:tc>
      </w:tr>
      <w:tr w:rsidR="00734B08" w:rsidRPr="00F40E64" w14:paraId="37F9E2A6" w14:textId="77777777" w:rsidTr="00CC0E8C">
        <w:tc>
          <w:tcPr>
            <w:tcW w:w="1526" w:type="dxa"/>
          </w:tcPr>
          <w:p w14:paraId="2FE1F103" w14:textId="77777777" w:rsidR="00734B08" w:rsidRPr="00F40E64" w:rsidRDefault="00734B08" w:rsidP="00755DE5">
            <w:pPr>
              <w:spacing w:line="360" w:lineRule="auto"/>
              <w:rPr>
                <w:sz w:val="20"/>
                <w:szCs w:val="20"/>
              </w:rPr>
            </w:pPr>
            <w:r w:rsidRPr="00F40E64">
              <w:rPr>
                <w:sz w:val="20"/>
                <w:szCs w:val="20"/>
              </w:rPr>
              <w:t>[10.8-20.9]</w:t>
            </w:r>
          </w:p>
        </w:tc>
        <w:tc>
          <w:tcPr>
            <w:tcW w:w="1905" w:type="dxa"/>
          </w:tcPr>
          <w:p w14:paraId="09E7C447" w14:textId="77777777" w:rsidR="00734B08" w:rsidRPr="00F40E64" w:rsidRDefault="00734B08" w:rsidP="00755DE5">
            <w:pPr>
              <w:spacing w:line="360" w:lineRule="auto"/>
              <w:rPr>
                <w:sz w:val="20"/>
                <w:szCs w:val="20"/>
              </w:rPr>
            </w:pPr>
            <w:r w:rsidRPr="00F40E64">
              <w:rPr>
                <w:sz w:val="20"/>
                <w:szCs w:val="20"/>
              </w:rPr>
              <w:t>29.63</w:t>
            </w:r>
          </w:p>
        </w:tc>
        <w:tc>
          <w:tcPr>
            <w:tcW w:w="1906" w:type="dxa"/>
          </w:tcPr>
          <w:p w14:paraId="1B619683" w14:textId="77777777" w:rsidR="00734B08" w:rsidRPr="00F40E64" w:rsidRDefault="00734B08" w:rsidP="00755DE5">
            <w:pPr>
              <w:spacing w:line="360" w:lineRule="auto"/>
              <w:rPr>
                <w:sz w:val="20"/>
                <w:szCs w:val="20"/>
              </w:rPr>
            </w:pPr>
            <w:r w:rsidRPr="00F40E64">
              <w:rPr>
                <w:sz w:val="20"/>
                <w:szCs w:val="20"/>
              </w:rPr>
              <w:t>18.39</w:t>
            </w:r>
          </w:p>
        </w:tc>
        <w:tc>
          <w:tcPr>
            <w:tcW w:w="1906" w:type="dxa"/>
          </w:tcPr>
          <w:p w14:paraId="09D7D458" w14:textId="77777777" w:rsidR="00734B08" w:rsidRPr="00F40E64" w:rsidRDefault="00734B08" w:rsidP="00755DE5">
            <w:pPr>
              <w:spacing w:line="360" w:lineRule="auto"/>
              <w:rPr>
                <w:sz w:val="20"/>
                <w:szCs w:val="20"/>
              </w:rPr>
            </w:pPr>
            <w:r w:rsidRPr="00F40E64">
              <w:rPr>
                <w:sz w:val="20"/>
                <w:szCs w:val="20"/>
              </w:rPr>
              <w:t>1.61</w:t>
            </w:r>
          </w:p>
        </w:tc>
      </w:tr>
      <w:tr w:rsidR="00734B08" w:rsidRPr="00F40E64" w14:paraId="5D9A379B" w14:textId="77777777" w:rsidTr="00CC0E8C">
        <w:tc>
          <w:tcPr>
            <w:tcW w:w="1526" w:type="dxa"/>
          </w:tcPr>
          <w:p w14:paraId="0878DA5E" w14:textId="77777777" w:rsidR="00734B08" w:rsidRPr="00F40E64" w:rsidRDefault="00734B08" w:rsidP="00755DE5">
            <w:pPr>
              <w:spacing w:line="360" w:lineRule="auto"/>
              <w:rPr>
                <w:sz w:val="20"/>
                <w:szCs w:val="20"/>
              </w:rPr>
            </w:pPr>
            <w:r w:rsidRPr="00F40E64">
              <w:rPr>
                <w:sz w:val="20"/>
                <w:szCs w:val="20"/>
              </w:rPr>
              <w:t>(20.9-23.6]</w:t>
            </w:r>
          </w:p>
        </w:tc>
        <w:tc>
          <w:tcPr>
            <w:tcW w:w="1905" w:type="dxa"/>
          </w:tcPr>
          <w:p w14:paraId="1F5DF662" w14:textId="77777777" w:rsidR="00734B08" w:rsidRPr="00F40E64" w:rsidRDefault="00734B08" w:rsidP="00755DE5">
            <w:pPr>
              <w:spacing w:line="360" w:lineRule="auto"/>
              <w:rPr>
                <w:sz w:val="20"/>
                <w:szCs w:val="20"/>
              </w:rPr>
            </w:pPr>
            <w:r w:rsidRPr="00F40E64">
              <w:rPr>
                <w:sz w:val="20"/>
                <w:szCs w:val="20"/>
              </w:rPr>
              <w:t>35.89</w:t>
            </w:r>
          </w:p>
        </w:tc>
        <w:tc>
          <w:tcPr>
            <w:tcW w:w="1906" w:type="dxa"/>
          </w:tcPr>
          <w:p w14:paraId="72C1C3D9" w14:textId="77777777" w:rsidR="00734B08" w:rsidRPr="00F40E64" w:rsidRDefault="00734B08" w:rsidP="00755DE5">
            <w:pPr>
              <w:spacing w:line="360" w:lineRule="auto"/>
              <w:rPr>
                <w:sz w:val="20"/>
                <w:szCs w:val="20"/>
              </w:rPr>
            </w:pPr>
            <w:r w:rsidRPr="00F40E64">
              <w:rPr>
                <w:sz w:val="20"/>
                <w:szCs w:val="20"/>
              </w:rPr>
              <w:t>22.51</w:t>
            </w:r>
          </w:p>
        </w:tc>
        <w:tc>
          <w:tcPr>
            <w:tcW w:w="1906" w:type="dxa"/>
          </w:tcPr>
          <w:p w14:paraId="0E834928" w14:textId="77777777" w:rsidR="00734B08" w:rsidRPr="00F40E64" w:rsidRDefault="00734B08" w:rsidP="00755DE5">
            <w:pPr>
              <w:spacing w:line="360" w:lineRule="auto"/>
              <w:rPr>
                <w:sz w:val="20"/>
                <w:szCs w:val="20"/>
              </w:rPr>
            </w:pPr>
            <w:r w:rsidRPr="00F40E64">
              <w:rPr>
                <w:sz w:val="20"/>
                <w:szCs w:val="20"/>
              </w:rPr>
              <w:t>1.59</w:t>
            </w:r>
          </w:p>
        </w:tc>
      </w:tr>
      <w:tr w:rsidR="00734B08" w:rsidRPr="00F40E64" w14:paraId="703C5846" w14:textId="77777777" w:rsidTr="00CC0E8C">
        <w:tc>
          <w:tcPr>
            <w:tcW w:w="1526" w:type="dxa"/>
          </w:tcPr>
          <w:p w14:paraId="0054185E" w14:textId="77777777" w:rsidR="00734B08" w:rsidRPr="00F40E64" w:rsidRDefault="00734B08" w:rsidP="00755DE5">
            <w:pPr>
              <w:spacing w:line="360" w:lineRule="auto"/>
              <w:rPr>
                <w:sz w:val="20"/>
                <w:szCs w:val="20"/>
              </w:rPr>
            </w:pPr>
            <w:r w:rsidRPr="00F40E64">
              <w:rPr>
                <w:sz w:val="20"/>
                <w:szCs w:val="20"/>
              </w:rPr>
              <w:t xml:space="preserve">(23.6-26.3] </w:t>
            </w:r>
          </w:p>
        </w:tc>
        <w:tc>
          <w:tcPr>
            <w:tcW w:w="1905" w:type="dxa"/>
          </w:tcPr>
          <w:p w14:paraId="35378692" w14:textId="77777777" w:rsidR="00734B08" w:rsidRPr="00F40E64" w:rsidRDefault="00734B08" w:rsidP="00755DE5">
            <w:pPr>
              <w:spacing w:line="360" w:lineRule="auto"/>
              <w:rPr>
                <w:sz w:val="20"/>
                <w:szCs w:val="20"/>
              </w:rPr>
            </w:pPr>
            <w:r w:rsidRPr="00F40E64">
              <w:rPr>
                <w:sz w:val="20"/>
                <w:szCs w:val="20"/>
              </w:rPr>
              <w:t>34.67</w:t>
            </w:r>
          </w:p>
        </w:tc>
        <w:tc>
          <w:tcPr>
            <w:tcW w:w="1906" w:type="dxa"/>
          </w:tcPr>
          <w:p w14:paraId="2E326044" w14:textId="77777777" w:rsidR="00734B08" w:rsidRPr="00F40E64" w:rsidRDefault="00734B08" w:rsidP="00755DE5">
            <w:pPr>
              <w:spacing w:line="360" w:lineRule="auto"/>
              <w:rPr>
                <w:sz w:val="20"/>
                <w:szCs w:val="20"/>
              </w:rPr>
            </w:pPr>
            <w:r w:rsidRPr="00F40E64">
              <w:rPr>
                <w:sz w:val="20"/>
                <w:szCs w:val="20"/>
              </w:rPr>
              <w:t>25.04</w:t>
            </w:r>
          </w:p>
        </w:tc>
        <w:tc>
          <w:tcPr>
            <w:tcW w:w="1906" w:type="dxa"/>
          </w:tcPr>
          <w:p w14:paraId="5DA3CEAB" w14:textId="77777777" w:rsidR="00734B08" w:rsidRPr="00F40E64" w:rsidRDefault="00734B08" w:rsidP="00755DE5">
            <w:pPr>
              <w:spacing w:line="360" w:lineRule="auto"/>
              <w:rPr>
                <w:sz w:val="20"/>
                <w:szCs w:val="20"/>
              </w:rPr>
            </w:pPr>
            <w:r w:rsidRPr="00F40E64">
              <w:rPr>
                <w:sz w:val="20"/>
                <w:szCs w:val="20"/>
              </w:rPr>
              <w:t>1.39</w:t>
            </w:r>
          </w:p>
        </w:tc>
      </w:tr>
      <w:tr w:rsidR="00734B08" w:rsidRPr="00F40E64" w14:paraId="46C1F690" w14:textId="77777777" w:rsidTr="00CC0E8C">
        <w:tc>
          <w:tcPr>
            <w:tcW w:w="1526" w:type="dxa"/>
          </w:tcPr>
          <w:p w14:paraId="561373AF" w14:textId="77777777" w:rsidR="00734B08" w:rsidRPr="00F40E64" w:rsidRDefault="00734B08" w:rsidP="00755DE5">
            <w:pPr>
              <w:spacing w:line="360" w:lineRule="auto"/>
              <w:rPr>
                <w:sz w:val="20"/>
                <w:szCs w:val="20"/>
              </w:rPr>
            </w:pPr>
            <w:r w:rsidRPr="00F40E64">
              <w:rPr>
                <w:sz w:val="20"/>
                <w:szCs w:val="20"/>
              </w:rPr>
              <w:t>(26.3-28.9]</w:t>
            </w:r>
          </w:p>
        </w:tc>
        <w:tc>
          <w:tcPr>
            <w:tcW w:w="1905" w:type="dxa"/>
          </w:tcPr>
          <w:p w14:paraId="4349DCF6" w14:textId="77777777" w:rsidR="00734B08" w:rsidRPr="00F40E64" w:rsidRDefault="00734B08" w:rsidP="00755DE5">
            <w:pPr>
              <w:spacing w:line="360" w:lineRule="auto"/>
              <w:rPr>
                <w:sz w:val="20"/>
                <w:szCs w:val="20"/>
              </w:rPr>
            </w:pPr>
            <w:r w:rsidRPr="00F40E64">
              <w:rPr>
                <w:sz w:val="20"/>
                <w:szCs w:val="20"/>
              </w:rPr>
              <w:t>35.89</w:t>
            </w:r>
          </w:p>
        </w:tc>
        <w:tc>
          <w:tcPr>
            <w:tcW w:w="1906" w:type="dxa"/>
          </w:tcPr>
          <w:p w14:paraId="03AEA1C9" w14:textId="77777777" w:rsidR="00734B08" w:rsidRPr="00F40E64" w:rsidRDefault="00734B08" w:rsidP="00755DE5">
            <w:pPr>
              <w:spacing w:line="360" w:lineRule="auto"/>
              <w:rPr>
                <w:sz w:val="20"/>
                <w:szCs w:val="20"/>
              </w:rPr>
            </w:pPr>
            <w:r w:rsidRPr="00F40E64">
              <w:rPr>
                <w:sz w:val="20"/>
                <w:szCs w:val="20"/>
              </w:rPr>
              <w:t>27.48</w:t>
            </w:r>
          </w:p>
        </w:tc>
        <w:tc>
          <w:tcPr>
            <w:tcW w:w="1906" w:type="dxa"/>
          </w:tcPr>
          <w:p w14:paraId="5D815C62" w14:textId="77777777" w:rsidR="00734B08" w:rsidRPr="00F40E64" w:rsidRDefault="00734B08" w:rsidP="00755DE5">
            <w:pPr>
              <w:spacing w:line="360" w:lineRule="auto"/>
              <w:rPr>
                <w:sz w:val="20"/>
                <w:szCs w:val="20"/>
              </w:rPr>
            </w:pPr>
            <w:r w:rsidRPr="00F40E64">
              <w:rPr>
                <w:sz w:val="20"/>
                <w:szCs w:val="20"/>
              </w:rPr>
              <w:t>1.31</w:t>
            </w:r>
          </w:p>
        </w:tc>
      </w:tr>
      <w:tr w:rsidR="00734B08" w:rsidRPr="00F40E64" w14:paraId="10F71638" w14:textId="77777777" w:rsidTr="00CC0E8C">
        <w:tc>
          <w:tcPr>
            <w:tcW w:w="1526" w:type="dxa"/>
          </w:tcPr>
          <w:p w14:paraId="1A1CDFC9" w14:textId="77777777" w:rsidR="00734B08" w:rsidRPr="00F40E64" w:rsidRDefault="00734B08" w:rsidP="00755DE5">
            <w:pPr>
              <w:spacing w:line="360" w:lineRule="auto"/>
              <w:rPr>
                <w:sz w:val="20"/>
                <w:szCs w:val="20"/>
              </w:rPr>
            </w:pPr>
            <w:r w:rsidRPr="00F40E64">
              <w:rPr>
                <w:sz w:val="20"/>
                <w:szCs w:val="20"/>
              </w:rPr>
              <w:t>(28.9-31]</w:t>
            </w:r>
          </w:p>
        </w:tc>
        <w:tc>
          <w:tcPr>
            <w:tcW w:w="1905" w:type="dxa"/>
          </w:tcPr>
          <w:p w14:paraId="60C1E3F4" w14:textId="77777777" w:rsidR="00734B08" w:rsidRPr="00F40E64" w:rsidRDefault="00734B08" w:rsidP="00755DE5">
            <w:pPr>
              <w:spacing w:line="360" w:lineRule="auto"/>
              <w:rPr>
                <w:sz w:val="20"/>
                <w:szCs w:val="20"/>
              </w:rPr>
            </w:pPr>
            <w:r w:rsidRPr="00F40E64">
              <w:rPr>
                <w:sz w:val="20"/>
                <w:szCs w:val="20"/>
              </w:rPr>
              <w:t>38.14</w:t>
            </w:r>
          </w:p>
        </w:tc>
        <w:tc>
          <w:tcPr>
            <w:tcW w:w="1906" w:type="dxa"/>
          </w:tcPr>
          <w:p w14:paraId="095301DA" w14:textId="77777777" w:rsidR="00734B08" w:rsidRPr="00F40E64" w:rsidRDefault="00734B08" w:rsidP="00755DE5">
            <w:pPr>
              <w:spacing w:line="360" w:lineRule="auto"/>
              <w:rPr>
                <w:sz w:val="20"/>
                <w:szCs w:val="20"/>
              </w:rPr>
            </w:pPr>
            <w:r w:rsidRPr="00F40E64">
              <w:rPr>
                <w:sz w:val="20"/>
                <w:szCs w:val="20"/>
              </w:rPr>
              <w:t>30.08</w:t>
            </w:r>
          </w:p>
        </w:tc>
        <w:tc>
          <w:tcPr>
            <w:tcW w:w="1906" w:type="dxa"/>
          </w:tcPr>
          <w:p w14:paraId="507AC57C" w14:textId="77777777" w:rsidR="00734B08" w:rsidRPr="00F40E64" w:rsidRDefault="00734B08" w:rsidP="00755DE5">
            <w:pPr>
              <w:spacing w:line="360" w:lineRule="auto"/>
              <w:rPr>
                <w:sz w:val="20"/>
                <w:szCs w:val="20"/>
              </w:rPr>
            </w:pPr>
            <w:r w:rsidRPr="00F40E64">
              <w:rPr>
                <w:sz w:val="20"/>
                <w:szCs w:val="20"/>
              </w:rPr>
              <w:t>1.27</w:t>
            </w:r>
          </w:p>
        </w:tc>
      </w:tr>
      <w:tr w:rsidR="00734B08" w:rsidRPr="00F40E64" w14:paraId="3A8BDA2B" w14:textId="77777777" w:rsidTr="00CC0E8C">
        <w:tc>
          <w:tcPr>
            <w:tcW w:w="1526" w:type="dxa"/>
          </w:tcPr>
          <w:p w14:paraId="721C1298" w14:textId="77777777" w:rsidR="00734B08" w:rsidRPr="00F40E64" w:rsidRDefault="00734B08" w:rsidP="00755DE5">
            <w:pPr>
              <w:spacing w:line="360" w:lineRule="auto"/>
              <w:rPr>
                <w:sz w:val="20"/>
                <w:szCs w:val="20"/>
              </w:rPr>
            </w:pPr>
            <w:r w:rsidRPr="00F40E64">
              <w:rPr>
                <w:sz w:val="20"/>
                <w:szCs w:val="20"/>
              </w:rPr>
              <w:t>(31-32.8]</w:t>
            </w:r>
          </w:p>
        </w:tc>
        <w:tc>
          <w:tcPr>
            <w:tcW w:w="1905" w:type="dxa"/>
          </w:tcPr>
          <w:p w14:paraId="3A025086" w14:textId="77777777" w:rsidR="00734B08" w:rsidRPr="00F40E64" w:rsidRDefault="00734B08" w:rsidP="00755DE5">
            <w:pPr>
              <w:spacing w:line="360" w:lineRule="auto"/>
              <w:rPr>
                <w:sz w:val="20"/>
                <w:szCs w:val="20"/>
              </w:rPr>
            </w:pPr>
            <w:r w:rsidRPr="00F40E64">
              <w:rPr>
                <w:sz w:val="20"/>
                <w:szCs w:val="20"/>
              </w:rPr>
              <w:t>37.42</w:t>
            </w:r>
          </w:p>
        </w:tc>
        <w:tc>
          <w:tcPr>
            <w:tcW w:w="1906" w:type="dxa"/>
          </w:tcPr>
          <w:p w14:paraId="05D7EF89" w14:textId="77777777" w:rsidR="00734B08" w:rsidRPr="00F40E64" w:rsidRDefault="00734B08" w:rsidP="00755DE5">
            <w:pPr>
              <w:spacing w:line="360" w:lineRule="auto"/>
              <w:rPr>
                <w:sz w:val="20"/>
                <w:szCs w:val="20"/>
              </w:rPr>
            </w:pPr>
            <w:r w:rsidRPr="00F40E64">
              <w:rPr>
                <w:sz w:val="20"/>
                <w:szCs w:val="20"/>
              </w:rPr>
              <w:t>31.94</w:t>
            </w:r>
          </w:p>
        </w:tc>
        <w:tc>
          <w:tcPr>
            <w:tcW w:w="1906" w:type="dxa"/>
          </w:tcPr>
          <w:p w14:paraId="480D1FDA" w14:textId="77777777" w:rsidR="00734B08" w:rsidRPr="00F40E64" w:rsidRDefault="00734B08" w:rsidP="00755DE5">
            <w:pPr>
              <w:spacing w:line="360" w:lineRule="auto"/>
              <w:rPr>
                <w:sz w:val="20"/>
                <w:szCs w:val="20"/>
              </w:rPr>
            </w:pPr>
            <w:r w:rsidRPr="00F40E64">
              <w:rPr>
                <w:sz w:val="20"/>
                <w:szCs w:val="20"/>
              </w:rPr>
              <w:t>1.17</w:t>
            </w:r>
          </w:p>
        </w:tc>
      </w:tr>
      <w:tr w:rsidR="00734B08" w:rsidRPr="00F40E64" w14:paraId="677400B1" w14:textId="77777777" w:rsidTr="00CC0E8C">
        <w:tc>
          <w:tcPr>
            <w:tcW w:w="1526" w:type="dxa"/>
          </w:tcPr>
          <w:p w14:paraId="223D73A6" w14:textId="77777777" w:rsidR="00734B08" w:rsidRPr="00F40E64" w:rsidRDefault="00734B08" w:rsidP="00755DE5">
            <w:pPr>
              <w:spacing w:line="360" w:lineRule="auto"/>
              <w:rPr>
                <w:sz w:val="20"/>
                <w:szCs w:val="20"/>
              </w:rPr>
            </w:pPr>
            <w:r w:rsidRPr="00F40E64">
              <w:rPr>
                <w:sz w:val="20"/>
                <w:szCs w:val="20"/>
              </w:rPr>
              <w:t xml:space="preserve">(32.8-34.7] </w:t>
            </w:r>
          </w:p>
        </w:tc>
        <w:tc>
          <w:tcPr>
            <w:tcW w:w="1905" w:type="dxa"/>
          </w:tcPr>
          <w:p w14:paraId="2A8A5A7B" w14:textId="77777777" w:rsidR="00734B08" w:rsidRPr="00F40E64" w:rsidRDefault="00734B08" w:rsidP="00755DE5">
            <w:pPr>
              <w:spacing w:line="360" w:lineRule="auto"/>
              <w:rPr>
                <w:sz w:val="20"/>
                <w:szCs w:val="20"/>
              </w:rPr>
            </w:pPr>
            <w:r w:rsidRPr="00F40E64">
              <w:rPr>
                <w:sz w:val="20"/>
                <w:szCs w:val="20"/>
              </w:rPr>
              <w:t>37.92</w:t>
            </w:r>
          </w:p>
        </w:tc>
        <w:tc>
          <w:tcPr>
            <w:tcW w:w="1906" w:type="dxa"/>
          </w:tcPr>
          <w:p w14:paraId="18BDFCD9" w14:textId="77777777" w:rsidR="00734B08" w:rsidRPr="00F40E64" w:rsidRDefault="00734B08" w:rsidP="00755DE5">
            <w:pPr>
              <w:spacing w:line="360" w:lineRule="auto"/>
              <w:rPr>
                <w:sz w:val="20"/>
                <w:szCs w:val="20"/>
              </w:rPr>
            </w:pPr>
            <w:r w:rsidRPr="00F40E64">
              <w:rPr>
                <w:sz w:val="20"/>
                <w:szCs w:val="20"/>
              </w:rPr>
              <w:t>33.77</w:t>
            </w:r>
          </w:p>
        </w:tc>
        <w:tc>
          <w:tcPr>
            <w:tcW w:w="1906" w:type="dxa"/>
          </w:tcPr>
          <w:p w14:paraId="4B99D458" w14:textId="77777777" w:rsidR="00734B08" w:rsidRPr="00F40E64" w:rsidRDefault="00734B08" w:rsidP="00755DE5">
            <w:pPr>
              <w:spacing w:line="360" w:lineRule="auto"/>
              <w:rPr>
                <w:sz w:val="20"/>
                <w:szCs w:val="20"/>
              </w:rPr>
            </w:pPr>
            <w:r w:rsidRPr="00F40E64">
              <w:rPr>
                <w:sz w:val="20"/>
                <w:szCs w:val="20"/>
              </w:rPr>
              <w:t>1.12</w:t>
            </w:r>
          </w:p>
        </w:tc>
      </w:tr>
      <w:tr w:rsidR="00734B08" w:rsidRPr="00F40E64" w14:paraId="51BB0503" w14:textId="77777777" w:rsidTr="00CC0E8C">
        <w:tc>
          <w:tcPr>
            <w:tcW w:w="1526" w:type="dxa"/>
          </w:tcPr>
          <w:p w14:paraId="684B8680" w14:textId="77777777" w:rsidR="00734B08" w:rsidRPr="00F40E64" w:rsidRDefault="00734B08" w:rsidP="00755DE5">
            <w:pPr>
              <w:spacing w:line="360" w:lineRule="auto"/>
              <w:rPr>
                <w:sz w:val="20"/>
                <w:szCs w:val="20"/>
              </w:rPr>
            </w:pPr>
            <w:r w:rsidRPr="00F40E64">
              <w:rPr>
                <w:sz w:val="20"/>
                <w:szCs w:val="20"/>
              </w:rPr>
              <w:t>(34.7-36.9]</w:t>
            </w:r>
          </w:p>
        </w:tc>
        <w:tc>
          <w:tcPr>
            <w:tcW w:w="1905" w:type="dxa"/>
          </w:tcPr>
          <w:p w14:paraId="3473D489" w14:textId="77777777" w:rsidR="00734B08" w:rsidRPr="00F40E64" w:rsidRDefault="00734B08" w:rsidP="00755DE5">
            <w:pPr>
              <w:spacing w:line="360" w:lineRule="auto"/>
              <w:rPr>
                <w:sz w:val="20"/>
                <w:szCs w:val="20"/>
              </w:rPr>
            </w:pPr>
            <w:r w:rsidRPr="00F40E64">
              <w:rPr>
                <w:sz w:val="20"/>
                <w:szCs w:val="20"/>
              </w:rPr>
              <w:t>41.11</w:t>
            </w:r>
          </w:p>
        </w:tc>
        <w:tc>
          <w:tcPr>
            <w:tcW w:w="1906" w:type="dxa"/>
          </w:tcPr>
          <w:p w14:paraId="5AAD6528" w14:textId="77777777" w:rsidR="00734B08" w:rsidRPr="00F40E64" w:rsidRDefault="00734B08" w:rsidP="00755DE5">
            <w:pPr>
              <w:spacing w:line="360" w:lineRule="auto"/>
              <w:rPr>
                <w:sz w:val="20"/>
                <w:szCs w:val="20"/>
              </w:rPr>
            </w:pPr>
            <w:r w:rsidRPr="00F40E64">
              <w:rPr>
                <w:sz w:val="20"/>
                <w:szCs w:val="20"/>
              </w:rPr>
              <w:t>35.79</w:t>
            </w:r>
          </w:p>
        </w:tc>
        <w:tc>
          <w:tcPr>
            <w:tcW w:w="1906" w:type="dxa"/>
          </w:tcPr>
          <w:p w14:paraId="490EA41F" w14:textId="77777777" w:rsidR="00734B08" w:rsidRPr="00F40E64" w:rsidRDefault="00734B08" w:rsidP="00755DE5">
            <w:pPr>
              <w:spacing w:line="360" w:lineRule="auto"/>
              <w:rPr>
                <w:sz w:val="20"/>
                <w:szCs w:val="20"/>
              </w:rPr>
            </w:pPr>
            <w:r w:rsidRPr="00F40E64">
              <w:rPr>
                <w:sz w:val="20"/>
                <w:szCs w:val="20"/>
              </w:rPr>
              <w:t>1.15</w:t>
            </w:r>
          </w:p>
        </w:tc>
      </w:tr>
      <w:tr w:rsidR="00734B08" w:rsidRPr="00F40E64" w14:paraId="542699AA" w14:textId="77777777" w:rsidTr="00CC0E8C">
        <w:tc>
          <w:tcPr>
            <w:tcW w:w="1526" w:type="dxa"/>
          </w:tcPr>
          <w:p w14:paraId="0EBC366F" w14:textId="77777777" w:rsidR="00734B08" w:rsidRPr="00F40E64" w:rsidRDefault="00734B08" w:rsidP="00755DE5">
            <w:pPr>
              <w:spacing w:line="360" w:lineRule="auto"/>
              <w:rPr>
                <w:sz w:val="20"/>
                <w:szCs w:val="20"/>
              </w:rPr>
            </w:pPr>
            <w:r w:rsidRPr="00F40E64">
              <w:rPr>
                <w:sz w:val="20"/>
                <w:szCs w:val="20"/>
              </w:rPr>
              <w:t xml:space="preserve">(36.9-39.6] </w:t>
            </w:r>
          </w:p>
        </w:tc>
        <w:tc>
          <w:tcPr>
            <w:tcW w:w="1905" w:type="dxa"/>
          </w:tcPr>
          <w:p w14:paraId="6580FAD7" w14:textId="77777777" w:rsidR="00734B08" w:rsidRPr="00F40E64" w:rsidRDefault="00734B08" w:rsidP="00755DE5">
            <w:pPr>
              <w:spacing w:line="360" w:lineRule="auto"/>
              <w:rPr>
                <w:sz w:val="20"/>
                <w:szCs w:val="20"/>
              </w:rPr>
            </w:pPr>
            <w:r w:rsidRPr="00F40E64">
              <w:rPr>
                <w:sz w:val="20"/>
                <w:szCs w:val="20"/>
              </w:rPr>
              <w:t>40.40</w:t>
            </w:r>
          </w:p>
        </w:tc>
        <w:tc>
          <w:tcPr>
            <w:tcW w:w="1906" w:type="dxa"/>
          </w:tcPr>
          <w:p w14:paraId="202404FD" w14:textId="77777777" w:rsidR="00734B08" w:rsidRPr="00F40E64" w:rsidRDefault="00734B08" w:rsidP="00755DE5">
            <w:pPr>
              <w:spacing w:line="360" w:lineRule="auto"/>
              <w:rPr>
                <w:sz w:val="20"/>
                <w:szCs w:val="20"/>
              </w:rPr>
            </w:pPr>
            <w:r w:rsidRPr="00F40E64">
              <w:rPr>
                <w:sz w:val="20"/>
                <w:szCs w:val="20"/>
              </w:rPr>
              <w:t>38.20</w:t>
            </w:r>
          </w:p>
        </w:tc>
        <w:tc>
          <w:tcPr>
            <w:tcW w:w="1906" w:type="dxa"/>
          </w:tcPr>
          <w:p w14:paraId="20E0338E" w14:textId="77777777" w:rsidR="00734B08" w:rsidRPr="00F40E64" w:rsidRDefault="00734B08" w:rsidP="00755DE5">
            <w:pPr>
              <w:spacing w:line="360" w:lineRule="auto"/>
              <w:rPr>
                <w:sz w:val="20"/>
                <w:szCs w:val="20"/>
              </w:rPr>
            </w:pPr>
            <w:r w:rsidRPr="00F40E64">
              <w:rPr>
                <w:sz w:val="20"/>
                <w:szCs w:val="20"/>
              </w:rPr>
              <w:t>1.06</w:t>
            </w:r>
          </w:p>
        </w:tc>
      </w:tr>
      <w:tr w:rsidR="00734B08" w:rsidRPr="00F40E64" w14:paraId="193A7159" w14:textId="77777777" w:rsidTr="00CC0E8C">
        <w:tc>
          <w:tcPr>
            <w:tcW w:w="1526" w:type="dxa"/>
          </w:tcPr>
          <w:p w14:paraId="67E1E8BF" w14:textId="77777777" w:rsidR="00734B08" w:rsidRPr="00F40E64" w:rsidRDefault="00734B08" w:rsidP="00755DE5">
            <w:pPr>
              <w:spacing w:line="360" w:lineRule="auto"/>
              <w:rPr>
                <w:sz w:val="20"/>
                <w:szCs w:val="20"/>
              </w:rPr>
            </w:pPr>
            <w:r w:rsidRPr="00F40E64">
              <w:rPr>
                <w:sz w:val="20"/>
                <w:szCs w:val="20"/>
              </w:rPr>
              <w:t>(39.6-51]</w:t>
            </w:r>
          </w:p>
        </w:tc>
        <w:tc>
          <w:tcPr>
            <w:tcW w:w="1905" w:type="dxa"/>
          </w:tcPr>
          <w:p w14:paraId="60AAC6FE" w14:textId="77777777" w:rsidR="00734B08" w:rsidRPr="00F40E64" w:rsidRDefault="00734B08" w:rsidP="00755DE5">
            <w:pPr>
              <w:spacing w:line="360" w:lineRule="auto"/>
              <w:rPr>
                <w:sz w:val="20"/>
                <w:szCs w:val="20"/>
              </w:rPr>
            </w:pPr>
            <w:r w:rsidRPr="00F40E64">
              <w:rPr>
                <w:sz w:val="20"/>
                <w:szCs w:val="20"/>
              </w:rPr>
              <w:t>44.10</w:t>
            </w:r>
          </w:p>
        </w:tc>
        <w:tc>
          <w:tcPr>
            <w:tcW w:w="1906" w:type="dxa"/>
          </w:tcPr>
          <w:p w14:paraId="12A0F5CA" w14:textId="77777777" w:rsidR="00734B08" w:rsidRPr="00F40E64" w:rsidRDefault="00734B08" w:rsidP="00755DE5">
            <w:pPr>
              <w:spacing w:line="360" w:lineRule="auto"/>
              <w:rPr>
                <w:sz w:val="20"/>
                <w:szCs w:val="20"/>
              </w:rPr>
            </w:pPr>
            <w:r w:rsidRPr="00F40E64">
              <w:rPr>
                <w:sz w:val="20"/>
                <w:szCs w:val="20"/>
              </w:rPr>
              <w:t>42.39</w:t>
            </w:r>
          </w:p>
        </w:tc>
        <w:tc>
          <w:tcPr>
            <w:tcW w:w="1906" w:type="dxa"/>
          </w:tcPr>
          <w:p w14:paraId="4401EEFE" w14:textId="77777777" w:rsidR="00734B08" w:rsidRPr="00F40E64" w:rsidRDefault="00734B08" w:rsidP="00755DE5">
            <w:pPr>
              <w:spacing w:line="360" w:lineRule="auto"/>
              <w:rPr>
                <w:sz w:val="20"/>
                <w:szCs w:val="20"/>
              </w:rPr>
            </w:pPr>
            <w:r w:rsidRPr="00F40E64">
              <w:rPr>
                <w:sz w:val="20"/>
                <w:szCs w:val="20"/>
              </w:rPr>
              <w:t>1.04</w:t>
            </w:r>
          </w:p>
        </w:tc>
      </w:tr>
      <w:tr w:rsidR="00734B08" w:rsidRPr="00F40E64" w14:paraId="79DED2E0" w14:textId="77777777" w:rsidTr="00CC0E8C">
        <w:tc>
          <w:tcPr>
            <w:tcW w:w="1526" w:type="dxa"/>
          </w:tcPr>
          <w:p w14:paraId="721B2C76" w14:textId="77777777" w:rsidR="00734B08" w:rsidRPr="00F40E64" w:rsidRDefault="00734B08" w:rsidP="00755DE5">
            <w:pPr>
              <w:spacing w:line="360" w:lineRule="auto"/>
              <w:rPr>
                <w:sz w:val="20"/>
                <w:szCs w:val="20"/>
                <w:vertAlign w:val="superscript"/>
              </w:rPr>
            </w:pPr>
            <w:r w:rsidRPr="00F40E64">
              <w:rPr>
                <w:sz w:val="20"/>
                <w:szCs w:val="20"/>
              </w:rPr>
              <w:t>R</w:t>
            </w:r>
            <w:r w:rsidRPr="00F40E64">
              <w:rPr>
                <w:sz w:val="20"/>
                <w:szCs w:val="20"/>
                <w:vertAlign w:val="superscript"/>
              </w:rPr>
              <w:t>2</w:t>
            </w:r>
          </w:p>
        </w:tc>
        <w:tc>
          <w:tcPr>
            <w:tcW w:w="5717" w:type="dxa"/>
            <w:gridSpan w:val="3"/>
          </w:tcPr>
          <w:p w14:paraId="17858F80" w14:textId="77777777" w:rsidR="00734B08" w:rsidRPr="00F40E64" w:rsidRDefault="00734B08" w:rsidP="00755DE5">
            <w:pPr>
              <w:spacing w:line="360" w:lineRule="auto"/>
              <w:rPr>
                <w:sz w:val="20"/>
                <w:szCs w:val="20"/>
              </w:rPr>
            </w:pPr>
            <w:r w:rsidRPr="00F40E64">
              <w:rPr>
                <w:sz w:val="20"/>
                <w:szCs w:val="20"/>
              </w:rPr>
              <w:t>0.141</w:t>
            </w:r>
          </w:p>
        </w:tc>
      </w:tr>
    </w:tbl>
    <w:p w14:paraId="744CD01C" w14:textId="77777777" w:rsidR="00734B08" w:rsidRPr="001F024D" w:rsidRDefault="00734B08" w:rsidP="00755DE5">
      <w:pPr>
        <w:spacing w:line="360" w:lineRule="auto"/>
      </w:pPr>
    </w:p>
    <w:p w14:paraId="41D8C260" w14:textId="77777777" w:rsidR="00734B08" w:rsidRDefault="00734B08" w:rsidP="00755DE5">
      <w:pPr>
        <w:spacing w:line="360" w:lineRule="auto"/>
      </w:pPr>
      <w:r w:rsidRPr="001F024D">
        <w:rPr>
          <w:noProof/>
          <w:lang w:eastAsia="en-GB"/>
        </w:rPr>
        <w:drawing>
          <wp:inline distT="0" distB="0" distL="0" distR="0" wp14:anchorId="3272505D" wp14:editId="6681C22B">
            <wp:extent cx="4813402" cy="3577133"/>
            <wp:effectExtent l="0" t="0" r="0" b="0"/>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13172" cy="3576962"/>
                    </a:xfrm>
                    <a:prstGeom prst="rect">
                      <a:avLst/>
                    </a:prstGeom>
                    <a:noFill/>
                    <a:ln>
                      <a:noFill/>
                    </a:ln>
                  </pic:spPr>
                </pic:pic>
              </a:graphicData>
            </a:graphic>
          </wp:inline>
        </w:drawing>
      </w:r>
    </w:p>
    <w:p w14:paraId="33A5AE9F" w14:textId="77777777" w:rsidR="0002601D" w:rsidRDefault="0002601D" w:rsidP="00755DE5">
      <w:pPr>
        <w:spacing w:line="360" w:lineRule="auto"/>
      </w:pPr>
    </w:p>
    <w:p w14:paraId="7628EA1E" w14:textId="71FA4209" w:rsidR="0002601D" w:rsidRPr="008F0457" w:rsidRDefault="0002601D" w:rsidP="00755DE5">
      <w:pPr>
        <w:pStyle w:val="Caption"/>
        <w:spacing w:line="360" w:lineRule="auto"/>
        <w:rPr>
          <w:b w:val="0"/>
          <w:i/>
          <w:sz w:val="24"/>
          <w:szCs w:val="24"/>
        </w:rPr>
      </w:pPr>
      <w:bookmarkStart w:id="867" w:name="_Ref423524826"/>
      <w:bookmarkStart w:id="868" w:name="_Toc426467908"/>
      <w:bookmarkStart w:id="869" w:name="_Toc426724957"/>
      <w:bookmarkStart w:id="870" w:name="_Toc442343444"/>
      <w:r w:rsidRPr="008F0457">
        <w:rPr>
          <w:b w:val="0"/>
          <w:i/>
          <w:sz w:val="24"/>
          <w:szCs w:val="24"/>
        </w:rPr>
        <w:t xml:space="preserve">Figure </w:t>
      </w:r>
      <w:r w:rsidRPr="008F0457">
        <w:rPr>
          <w:b w:val="0"/>
          <w:i/>
          <w:sz w:val="24"/>
          <w:szCs w:val="24"/>
        </w:rPr>
        <w:fldChar w:fldCharType="begin"/>
      </w:r>
      <w:r w:rsidRPr="008F0457">
        <w:rPr>
          <w:b w:val="0"/>
          <w:i/>
          <w:sz w:val="24"/>
          <w:szCs w:val="24"/>
        </w:rPr>
        <w:instrText xml:space="preserve"> SEQ Figure \* ARABIC </w:instrText>
      </w:r>
      <w:r w:rsidRPr="008F0457">
        <w:rPr>
          <w:b w:val="0"/>
          <w:i/>
          <w:sz w:val="24"/>
          <w:szCs w:val="24"/>
        </w:rPr>
        <w:fldChar w:fldCharType="separate"/>
      </w:r>
      <w:r w:rsidR="00377171">
        <w:rPr>
          <w:b w:val="0"/>
          <w:i/>
          <w:noProof/>
          <w:sz w:val="24"/>
          <w:szCs w:val="24"/>
        </w:rPr>
        <w:t>17</w:t>
      </w:r>
      <w:r w:rsidRPr="008F0457">
        <w:rPr>
          <w:b w:val="0"/>
          <w:i/>
          <w:sz w:val="24"/>
          <w:szCs w:val="24"/>
        </w:rPr>
        <w:fldChar w:fldCharType="end"/>
      </w:r>
      <w:bookmarkEnd w:id="867"/>
      <w:r w:rsidRPr="008F0457">
        <w:rPr>
          <w:b w:val="0"/>
          <w:i/>
          <w:sz w:val="24"/>
          <w:szCs w:val="24"/>
        </w:rPr>
        <w:t>. Calibration plot of the validated Knee model using the 608 record data set</w:t>
      </w:r>
      <w:bookmarkEnd w:id="868"/>
      <w:bookmarkEnd w:id="869"/>
      <w:bookmarkEnd w:id="870"/>
    </w:p>
    <w:p w14:paraId="1AAA715E" w14:textId="77777777" w:rsidR="00861E5E" w:rsidRPr="008F0457" w:rsidRDefault="00861E5E" w:rsidP="00755DE5">
      <w:pPr>
        <w:spacing w:line="360" w:lineRule="auto"/>
      </w:pPr>
      <w:r w:rsidRPr="008F0457">
        <w:t xml:space="preserve">We also examined the model performance using the 1025 record data set </w:t>
      </w:r>
      <w:r w:rsidRPr="008F0457">
        <w:rPr>
          <w:i/>
        </w:rPr>
        <w:t>(</w:t>
      </w:r>
      <w:r w:rsidRPr="008F0457">
        <w:rPr>
          <w:i/>
        </w:rPr>
        <w:fldChar w:fldCharType="begin"/>
      </w:r>
      <w:r w:rsidRPr="008F0457">
        <w:rPr>
          <w:i/>
        </w:rPr>
        <w:instrText xml:space="preserve"> REF _Ref424917220 \h </w:instrText>
      </w:r>
      <w:r w:rsidR="002F40A6" w:rsidRPr="008F0457">
        <w:rPr>
          <w:i/>
        </w:rPr>
        <w:instrText xml:space="preserve"> \* MERGEFORMAT </w:instrText>
      </w:r>
      <w:r w:rsidRPr="008F0457">
        <w:rPr>
          <w:i/>
        </w:rPr>
      </w:r>
      <w:r w:rsidRPr="008F0457">
        <w:rPr>
          <w:i/>
        </w:rPr>
        <w:fldChar w:fldCharType="separate"/>
      </w:r>
      <w:r w:rsidR="00377171" w:rsidRPr="00377171">
        <w:rPr>
          <w:i/>
        </w:rPr>
        <w:t xml:space="preserve">Table </w:t>
      </w:r>
      <w:r w:rsidR="00377171" w:rsidRPr="00377171">
        <w:rPr>
          <w:i/>
          <w:noProof/>
        </w:rPr>
        <w:t>86</w:t>
      </w:r>
      <w:r w:rsidRPr="008F0457">
        <w:rPr>
          <w:i/>
        </w:rPr>
        <w:fldChar w:fldCharType="end"/>
      </w:r>
      <w:r w:rsidRPr="008F0457">
        <w:rPr>
          <w:i/>
        </w:rPr>
        <w:t>).</w:t>
      </w:r>
      <w:r w:rsidRPr="008F0457">
        <w:t xml:space="preserve"> The calibration and the discrimination measures were poorer than the data set with 608 records.</w:t>
      </w:r>
    </w:p>
    <w:p w14:paraId="17CBEF5A" w14:textId="0F24D64F" w:rsidR="00861E5E" w:rsidRPr="001F024D" w:rsidRDefault="00734B08" w:rsidP="00755DE5">
      <w:pPr>
        <w:spacing w:line="360" w:lineRule="auto"/>
      </w:pPr>
      <w:r w:rsidRPr="008F0457">
        <w:rPr>
          <w:lang w:val="en-US"/>
        </w:rPr>
        <w:t xml:space="preserve">The calibration plot in </w:t>
      </w:r>
      <w:r w:rsidR="00C7699F" w:rsidRPr="008F0457">
        <w:rPr>
          <w:i/>
          <w:lang w:val="en-US"/>
        </w:rPr>
        <w:fldChar w:fldCharType="begin"/>
      </w:r>
      <w:r w:rsidR="00C7699F" w:rsidRPr="008F0457">
        <w:rPr>
          <w:i/>
          <w:lang w:val="en-US"/>
        </w:rPr>
        <w:instrText xml:space="preserve"> REF _Ref423524826 \h  \* MERGEFORMAT </w:instrText>
      </w:r>
      <w:r w:rsidR="00C7699F" w:rsidRPr="008F0457">
        <w:rPr>
          <w:i/>
          <w:lang w:val="en-US"/>
        </w:rPr>
      </w:r>
      <w:r w:rsidR="00C7699F" w:rsidRPr="008F0457">
        <w:rPr>
          <w:i/>
          <w:lang w:val="en-US"/>
        </w:rPr>
        <w:fldChar w:fldCharType="separate"/>
      </w:r>
      <w:r w:rsidR="00377171" w:rsidRPr="00377171">
        <w:rPr>
          <w:i/>
        </w:rPr>
        <w:t>Figure</w:t>
      </w:r>
      <w:r w:rsidR="00377171" w:rsidRPr="00377171">
        <w:rPr>
          <w:i/>
          <w:lang w:val="en-US"/>
        </w:rPr>
        <w:t xml:space="preserve"> 17</w:t>
      </w:r>
      <w:r w:rsidR="00C7699F" w:rsidRPr="008F0457">
        <w:rPr>
          <w:i/>
          <w:lang w:val="en-US"/>
        </w:rPr>
        <w:fldChar w:fldCharType="end"/>
      </w:r>
      <w:r w:rsidR="00C7699F" w:rsidRPr="008F0457">
        <w:rPr>
          <w:lang w:val="en-US"/>
        </w:rPr>
        <w:t xml:space="preserve"> </w:t>
      </w:r>
      <w:r w:rsidRPr="008F0457">
        <w:rPr>
          <w:lang w:val="en-US"/>
        </w:rPr>
        <w:t>shows</w:t>
      </w:r>
      <w:r w:rsidRPr="001F024D">
        <w:rPr>
          <w:lang w:val="en-US"/>
        </w:rPr>
        <w:t xml:space="preserve"> that the model performed better at the upper deciles.</w:t>
      </w:r>
      <w:r w:rsidR="00861E5E">
        <w:rPr>
          <w:lang w:val="en-US"/>
        </w:rPr>
        <w:t xml:space="preserve"> </w:t>
      </w:r>
      <w:r w:rsidR="00861E5E" w:rsidRPr="001F024D">
        <w:t>The model had good discriminatory ability (R</w:t>
      </w:r>
      <w:r w:rsidR="00861E5E" w:rsidRPr="001F024D">
        <w:rPr>
          <w:vertAlign w:val="superscript"/>
        </w:rPr>
        <w:t>2</w:t>
      </w:r>
      <w:r w:rsidR="00861E5E" w:rsidRPr="001F024D">
        <w:t xml:space="preserve"> = 14.1%), </w:t>
      </w:r>
      <w:r w:rsidR="00861E5E">
        <w:t>however this is still less than the original model</w:t>
      </w:r>
      <w:r w:rsidR="00861E5E" w:rsidRPr="001F024D">
        <w:t xml:space="preserve"> </w:t>
      </w:r>
      <w:r w:rsidR="00861E5E">
        <w:t>(</w:t>
      </w:r>
      <w:r w:rsidR="00861E5E" w:rsidRPr="001F024D">
        <w:t>R</w:t>
      </w:r>
      <w:r w:rsidR="00861E5E" w:rsidRPr="001F024D">
        <w:rPr>
          <w:vertAlign w:val="superscript"/>
        </w:rPr>
        <w:t>2</w:t>
      </w:r>
      <w:r w:rsidR="00861E5E">
        <w:t xml:space="preserve"> = 20.2%)</w:t>
      </w:r>
      <w:r w:rsidR="00861E5E" w:rsidRPr="001F024D">
        <w:t>.</w:t>
      </w:r>
      <w:r w:rsidR="00861E5E">
        <w:t xml:space="preserve"> As with the hip model, m</w:t>
      </w:r>
      <w:r w:rsidR="00861E5E" w:rsidRPr="001F024D">
        <w:t xml:space="preserve">odel calibration was </w:t>
      </w:r>
      <w:r w:rsidR="00861E5E">
        <w:t xml:space="preserve">also </w:t>
      </w:r>
      <w:r w:rsidR="00861E5E" w:rsidRPr="001F024D">
        <w:t xml:space="preserve">generally </w:t>
      </w:r>
      <w:r w:rsidR="00D74EAA">
        <w:t>unacceptable w</w:t>
      </w:r>
      <w:r w:rsidR="00861E5E">
        <w:t>ith the model generally predicting worse outcome than seen in the observed data.</w:t>
      </w:r>
      <w:r w:rsidR="00861E5E" w:rsidRPr="001F024D">
        <w:t xml:space="preserve"> </w:t>
      </w:r>
      <w:r w:rsidR="00861E5E">
        <w:t xml:space="preserve">This was particularly true for the lowest deciles of outcome, where the predicted scores were very substantially less, </w:t>
      </w:r>
      <w:r w:rsidR="00901161">
        <w:t xml:space="preserve">and this is </w:t>
      </w:r>
      <w:r w:rsidR="00861E5E">
        <w:t xml:space="preserve">the area of greatest interest. </w:t>
      </w:r>
    </w:p>
    <w:p w14:paraId="05AA1F20" w14:textId="77777777" w:rsidR="00734B08" w:rsidRPr="001F024D" w:rsidRDefault="00734B08" w:rsidP="00755DE5">
      <w:pPr>
        <w:spacing w:line="360" w:lineRule="auto"/>
        <w:rPr>
          <w:lang w:val="en-US"/>
        </w:rPr>
      </w:pPr>
    </w:p>
    <w:p w14:paraId="6A78B06A" w14:textId="77777777" w:rsidR="00C7699F" w:rsidRDefault="00C7699F" w:rsidP="00755DE5">
      <w:pPr>
        <w:pStyle w:val="Caption"/>
        <w:spacing w:line="360" w:lineRule="auto"/>
      </w:pPr>
    </w:p>
    <w:p w14:paraId="3314CFA4" w14:textId="77777777" w:rsidR="00C7699F" w:rsidRPr="00C7699F" w:rsidRDefault="00C7699F" w:rsidP="00755DE5">
      <w:pPr>
        <w:spacing w:line="360" w:lineRule="auto"/>
      </w:pPr>
    </w:p>
    <w:p w14:paraId="406E8717" w14:textId="77777777" w:rsidR="00734B08" w:rsidRPr="001F024D" w:rsidRDefault="00734B08" w:rsidP="00755DE5">
      <w:pPr>
        <w:spacing w:line="360" w:lineRule="auto"/>
      </w:pPr>
    </w:p>
    <w:p w14:paraId="6B416641" w14:textId="77777777" w:rsidR="00734B08" w:rsidRPr="001F024D" w:rsidRDefault="00734B08" w:rsidP="00755DE5">
      <w:pPr>
        <w:spacing w:line="360" w:lineRule="auto"/>
      </w:pPr>
      <w:r w:rsidRPr="001F024D">
        <w:rPr>
          <w:noProof/>
          <w:lang w:eastAsia="en-GB"/>
        </w:rPr>
        <w:drawing>
          <wp:inline distT="0" distB="0" distL="0" distR="0" wp14:anchorId="1B02E947" wp14:editId="59BC13B8">
            <wp:extent cx="4615891" cy="302849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15669" cy="3028347"/>
                    </a:xfrm>
                    <a:prstGeom prst="rect">
                      <a:avLst/>
                    </a:prstGeom>
                    <a:noFill/>
                    <a:ln>
                      <a:noFill/>
                    </a:ln>
                  </pic:spPr>
                </pic:pic>
              </a:graphicData>
            </a:graphic>
          </wp:inline>
        </w:drawing>
      </w:r>
    </w:p>
    <w:p w14:paraId="46FCB0D7" w14:textId="77777777" w:rsidR="00734B08" w:rsidRDefault="00734B08" w:rsidP="00755DE5">
      <w:pPr>
        <w:spacing w:line="360" w:lineRule="auto"/>
      </w:pPr>
    </w:p>
    <w:p w14:paraId="6719113A" w14:textId="587714DF" w:rsidR="001D4F63" w:rsidRPr="008F0457" w:rsidRDefault="0002601D" w:rsidP="00755DE5">
      <w:pPr>
        <w:pStyle w:val="Caption"/>
        <w:spacing w:line="360" w:lineRule="auto"/>
        <w:rPr>
          <w:b w:val="0"/>
          <w:i/>
          <w:sz w:val="22"/>
          <w:szCs w:val="22"/>
        </w:rPr>
      </w:pPr>
      <w:bookmarkStart w:id="871" w:name="_Ref423524864"/>
      <w:bookmarkStart w:id="872" w:name="_Toc426467909"/>
      <w:bookmarkStart w:id="873" w:name="_Toc426724958"/>
      <w:bookmarkStart w:id="874" w:name="_Toc442343445"/>
      <w:r w:rsidRPr="008F0457">
        <w:rPr>
          <w:b w:val="0"/>
          <w:i/>
          <w:sz w:val="22"/>
          <w:szCs w:val="22"/>
        </w:rPr>
        <w:t xml:space="preserve">Figure </w:t>
      </w:r>
      <w:r w:rsidRPr="008F0457">
        <w:rPr>
          <w:b w:val="0"/>
          <w:i/>
          <w:sz w:val="22"/>
          <w:szCs w:val="22"/>
        </w:rPr>
        <w:fldChar w:fldCharType="begin"/>
      </w:r>
      <w:r w:rsidRPr="008F0457">
        <w:rPr>
          <w:b w:val="0"/>
          <w:i/>
          <w:sz w:val="22"/>
          <w:szCs w:val="22"/>
        </w:rPr>
        <w:instrText xml:space="preserve"> SEQ Figure \* ARABIC </w:instrText>
      </w:r>
      <w:r w:rsidRPr="008F0457">
        <w:rPr>
          <w:b w:val="0"/>
          <w:i/>
          <w:sz w:val="22"/>
          <w:szCs w:val="22"/>
        </w:rPr>
        <w:fldChar w:fldCharType="separate"/>
      </w:r>
      <w:r w:rsidR="00377171">
        <w:rPr>
          <w:b w:val="0"/>
          <w:i/>
          <w:noProof/>
          <w:sz w:val="22"/>
          <w:szCs w:val="22"/>
        </w:rPr>
        <w:t>18</w:t>
      </w:r>
      <w:r w:rsidRPr="008F0457">
        <w:rPr>
          <w:b w:val="0"/>
          <w:i/>
          <w:sz w:val="22"/>
          <w:szCs w:val="22"/>
        </w:rPr>
        <w:fldChar w:fldCharType="end"/>
      </w:r>
      <w:bookmarkEnd w:id="871"/>
      <w:r w:rsidR="001D4F63" w:rsidRPr="008F0457">
        <w:rPr>
          <w:b w:val="0"/>
          <w:i/>
          <w:sz w:val="22"/>
          <w:szCs w:val="22"/>
        </w:rPr>
        <w:t xml:space="preserve">. Density plot of the observed and predicted OKS </w:t>
      </w:r>
      <w:r w:rsidR="001D4F63" w:rsidRPr="008F0457">
        <w:rPr>
          <w:b w:val="0"/>
          <w:i/>
          <w:sz w:val="24"/>
          <w:szCs w:val="24"/>
        </w:rPr>
        <w:t>using the 608 record data set</w:t>
      </w:r>
      <w:r w:rsidR="007562EE" w:rsidRPr="008F0457">
        <w:rPr>
          <w:b w:val="0"/>
          <w:i/>
          <w:sz w:val="24"/>
          <w:szCs w:val="24"/>
        </w:rPr>
        <w:t>.</w:t>
      </w:r>
      <w:bookmarkEnd w:id="872"/>
      <w:bookmarkEnd w:id="873"/>
      <w:bookmarkEnd w:id="874"/>
    </w:p>
    <w:p w14:paraId="47B6D834" w14:textId="250BFCB9" w:rsidR="00734B08" w:rsidRPr="001F024D" w:rsidRDefault="0002601D" w:rsidP="00755DE5">
      <w:pPr>
        <w:spacing w:line="360" w:lineRule="auto"/>
      </w:pPr>
      <w:r w:rsidRPr="00F40E64">
        <w:rPr>
          <w:i/>
        </w:rPr>
        <w:fldChar w:fldCharType="begin"/>
      </w:r>
      <w:r w:rsidRPr="00F40E64">
        <w:instrText xml:space="preserve"> REF _Ref423524864 \h </w:instrText>
      </w:r>
      <w:r w:rsidR="008F0457" w:rsidRPr="00F40E64">
        <w:rPr>
          <w:i/>
        </w:rPr>
        <w:instrText xml:space="preserve"> \* MERGEFORMAT </w:instrText>
      </w:r>
      <w:r w:rsidRPr="00F40E64">
        <w:rPr>
          <w:i/>
        </w:rPr>
      </w:r>
      <w:r w:rsidRPr="00F40E64">
        <w:rPr>
          <w:i/>
        </w:rPr>
        <w:fldChar w:fldCharType="separate"/>
      </w:r>
      <w:r w:rsidR="00377171" w:rsidRPr="00377171">
        <w:rPr>
          <w:i/>
        </w:rPr>
        <w:t xml:space="preserve">Figure </w:t>
      </w:r>
      <w:r w:rsidR="00377171" w:rsidRPr="00377171">
        <w:rPr>
          <w:i/>
          <w:noProof/>
        </w:rPr>
        <w:t>18</w:t>
      </w:r>
      <w:r w:rsidRPr="00F40E64">
        <w:rPr>
          <w:i/>
        </w:rPr>
        <w:fldChar w:fldCharType="end"/>
      </w:r>
      <w:r w:rsidR="00734B08" w:rsidRPr="008F0457">
        <w:t xml:space="preserve"> shows</w:t>
      </w:r>
      <w:r w:rsidR="00734B08" w:rsidRPr="001F024D">
        <w:t xml:space="preserve"> the density plots of the observed and predicted Knee data scores, which form a mixture of two distributions with different variances. </w:t>
      </w:r>
    </w:p>
    <w:p w14:paraId="4C911F94" w14:textId="6D9AD480" w:rsidR="00734B08" w:rsidRPr="001C04DC" w:rsidRDefault="008F0457" w:rsidP="00755DE5">
      <w:pPr>
        <w:spacing w:line="360" w:lineRule="auto"/>
      </w:pPr>
      <w:r w:rsidRPr="001C04DC">
        <w:rPr>
          <w:i/>
        </w:rPr>
        <w:fldChar w:fldCharType="begin"/>
      </w:r>
      <w:r w:rsidRPr="001C04DC">
        <w:rPr>
          <w:i/>
        </w:rPr>
        <w:instrText xml:space="preserve"> REF _Ref426546417 \h  \* MERGEFORMAT </w:instrText>
      </w:r>
      <w:r w:rsidRPr="001C04DC">
        <w:rPr>
          <w:i/>
        </w:rPr>
      </w:r>
      <w:r w:rsidRPr="001C04DC">
        <w:rPr>
          <w:i/>
        </w:rPr>
        <w:fldChar w:fldCharType="separate"/>
      </w:r>
      <w:r w:rsidR="00377171" w:rsidRPr="00377171">
        <w:rPr>
          <w:i/>
        </w:rPr>
        <w:t xml:space="preserve">Figure </w:t>
      </w:r>
      <w:r w:rsidR="00377171" w:rsidRPr="00377171">
        <w:rPr>
          <w:i/>
          <w:noProof/>
        </w:rPr>
        <w:t>19</w:t>
      </w:r>
      <w:r w:rsidRPr="001C04DC">
        <w:rPr>
          <w:i/>
        </w:rPr>
        <w:fldChar w:fldCharType="end"/>
      </w:r>
      <w:r w:rsidRPr="001C04DC">
        <w:t xml:space="preserve"> </w:t>
      </w:r>
      <w:r w:rsidR="00521C76" w:rsidRPr="001C04DC">
        <w:t xml:space="preserve">(a and b) </w:t>
      </w:r>
      <w:r w:rsidR="00B170C6" w:rsidRPr="001C04DC">
        <w:t>shows the baseline OKS and absolute change in OKS.  We have computed the change in score as a difference between observed and the baseline scores.</w:t>
      </w:r>
    </w:p>
    <w:p w14:paraId="76753EB0" w14:textId="77777777" w:rsidR="00521C76" w:rsidRPr="008F0457" w:rsidRDefault="00521C76" w:rsidP="00755DE5">
      <w:pPr>
        <w:spacing w:line="360" w:lineRule="auto"/>
        <w:rPr>
          <w:lang w:val="en-US"/>
        </w:rPr>
      </w:pPr>
      <w:r w:rsidRPr="008F0457">
        <w:rPr>
          <w:lang w:val="en-US"/>
        </w:rPr>
        <w:t>a.</w:t>
      </w:r>
    </w:p>
    <w:p w14:paraId="0AF2E28C" w14:textId="77777777" w:rsidR="00521C76" w:rsidRPr="008F0457" w:rsidRDefault="00521C76" w:rsidP="00755DE5">
      <w:pPr>
        <w:spacing w:line="360" w:lineRule="auto"/>
        <w:rPr>
          <w:lang w:val="en-US"/>
        </w:rPr>
      </w:pPr>
      <w:r w:rsidRPr="008F0457">
        <w:rPr>
          <w:noProof/>
          <w:lang w:eastAsia="en-GB"/>
        </w:rPr>
        <w:drawing>
          <wp:inline distT="0" distB="0" distL="0" distR="0" wp14:anchorId="1F4D6C43" wp14:editId="783F07D3">
            <wp:extent cx="3363402" cy="298287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370966" cy="2989579"/>
                    </a:xfrm>
                    <a:prstGeom prst="rect">
                      <a:avLst/>
                    </a:prstGeom>
                    <a:noFill/>
                    <a:ln>
                      <a:noFill/>
                    </a:ln>
                  </pic:spPr>
                </pic:pic>
              </a:graphicData>
            </a:graphic>
          </wp:inline>
        </w:drawing>
      </w:r>
    </w:p>
    <w:p w14:paraId="22E9CB09" w14:textId="77777777" w:rsidR="00521C76" w:rsidRPr="008F0457" w:rsidRDefault="00521C76" w:rsidP="00755DE5">
      <w:pPr>
        <w:spacing w:line="360" w:lineRule="auto"/>
        <w:rPr>
          <w:lang w:val="en-US"/>
        </w:rPr>
      </w:pPr>
    </w:p>
    <w:p w14:paraId="7E1ED841" w14:textId="77777777" w:rsidR="00521C76" w:rsidRPr="008F0457" w:rsidRDefault="00521C76" w:rsidP="00755DE5">
      <w:pPr>
        <w:spacing w:line="360" w:lineRule="auto"/>
        <w:rPr>
          <w:lang w:val="en-US"/>
        </w:rPr>
      </w:pPr>
      <w:r w:rsidRPr="008F0457">
        <w:rPr>
          <w:lang w:val="en-US"/>
        </w:rPr>
        <w:t>b.</w:t>
      </w:r>
    </w:p>
    <w:p w14:paraId="005B3A77" w14:textId="77777777" w:rsidR="00521C76" w:rsidRPr="001F024D" w:rsidRDefault="00521C76" w:rsidP="00755DE5">
      <w:pPr>
        <w:spacing w:line="360" w:lineRule="auto"/>
        <w:rPr>
          <w:b/>
          <w:lang w:val="en-US"/>
        </w:rPr>
      </w:pPr>
      <w:r w:rsidRPr="001F024D">
        <w:rPr>
          <w:b/>
          <w:noProof/>
          <w:lang w:eastAsia="en-GB"/>
        </w:rPr>
        <w:drawing>
          <wp:inline distT="0" distB="0" distL="0" distR="0" wp14:anchorId="251C206A" wp14:editId="4314589A">
            <wp:extent cx="3530380" cy="30890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36679" cy="3094596"/>
                    </a:xfrm>
                    <a:prstGeom prst="rect">
                      <a:avLst/>
                    </a:prstGeom>
                    <a:noFill/>
                    <a:ln>
                      <a:noFill/>
                    </a:ln>
                  </pic:spPr>
                </pic:pic>
              </a:graphicData>
            </a:graphic>
          </wp:inline>
        </w:drawing>
      </w:r>
    </w:p>
    <w:p w14:paraId="46DE9CA7" w14:textId="65106D5D" w:rsidR="00521C76" w:rsidRPr="008F0457" w:rsidRDefault="008F0457" w:rsidP="00755DE5">
      <w:pPr>
        <w:pStyle w:val="Caption"/>
        <w:spacing w:line="360" w:lineRule="auto"/>
        <w:rPr>
          <w:b w:val="0"/>
          <w:i/>
          <w:sz w:val="24"/>
          <w:szCs w:val="24"/>
          <w:lang w:val="en-US"/>
        </w:rPr>
      </w:pPr>
      <w:bookmarkStart w:id="875" w:name="_Ref426546417"/>
      <w:bookmarkStart w:id="876" w:name="_Toc426724959"/>
      <w:bookmarkStart w:id="877" w:name="_Toc442343446"/>
      <w:r w:rsidRPr="008F0457">
        <w:rPr>
          <w:b w:val="0"/>
          <w:i/>
          <w:sz w:val="24"/>
          <w:szCs w:val="24"/>
        </w:rPr>
        <w:t xml:space="preserve">Figure </w:t>
      </w:r>
      <w:r w:rsidRPr="008F0457">
        <w:rPr>
          <w:b w:val="0"/>
          <w:i/>
          <w:sz w:val="24"/>
          <w:szCs w:val="24"/>
        </w:rPr>
        <w:fldChar w:fldCharType="begin"/>
      </w:r>
      <w:r w:rsidRPr="008F0457">
        <w:rPr>
          <w:b w:val="0"/>
          <w:i/>
          <w:sz w:val="24"/>
          <w:szCs w:val="24"/>
        </w:rPr>
        <w:instrText xml:space="preserve"> SEQ Figure \* ARABIC </w:instrText>
      </w:r>
      <w:r w:rsidRPr="008F0457">
        <w:rPr>
          <w:b w:val="0"/>
          <w:i/>
          <w:sz w:val="24"/>
          <w:szCs w:val="24"/>
        </w:rPr>
        <w:fldChar w:fldCharType="separate"/>
      </w:r>
      <w:r w:rsidR="00377171">
        <w:rPr>
          <w:b w:val="0"/>
          <w:i/>
          <w:noProof/>
          <w:sz w:val="24"/>
          <w:szCs w:val="24"/>
        </w:rPr>
        <w:t>19</w:t>
      </w:r>
      <w:r w:rsidRPr="008F0457">
        <w:rPr>
          <w:b w:val="0"/>
          <w:i/>
          <w:sz w:val="24"/>
          <w:szCs w:val="24"/>
        </w:rPr>
        <w:fldChar w:fldCharType="end"/>
      </w:r>
      <w:bookmarkEnd w:id="875"/>
      <w:r w:rsidRPr="008F0457">
        <w:rPr>
          <w:b w:val="0"/>
          <w:i/>
          <w:sz w:val="24"/>
          <w:szCs w:val="24"/>
        </w:rPr>
        <w:t xml:space="preserve">. </w:t>
      </w:r>
      <w:r w:rsidR="00521C76" w:rsidRPr="008F0457">
        <w:rPr>
          <w:b w:val="0"/>
          <w:i/>
          <w:sz w:val="24"/>
          <w:szCs w:val="24"/>
          <w:lang w:val="en-US"/>
        </w:rPr>
        <w:t>Histograms of the baseline and absolute change in the Oxford Knee Score, using the 608 record data set with imputed data</w:t>
      </w:r>
      <w:bookmarkEnd w:id="876"/>
      <w:bookmarkEnd w:id="877"/>
    </w:p>
    <w:p w14:paraId="652CA010" w14:textId="77777777" w:rsidR="00734B08" w:rsidRPr="002F40A6" w:rsidRDefault="00861E5E" w:rsidP="00755DE5">
      <w:pPr>
        <w:pStyle w:val="Caption"/>
        <w:keepNext/>
        <w:spacing w:line="360" w:lineRule="auto"/>
        <w:rPr>
          <w:b w:val="0"/>
          <w:i/>
          <w:sz w:val="24"/>
          <w:szCs w:val="24"/>
        </w:rPr>
      </w:pPr>
      <w:bookmarkStart w:id="878" w:name="_Ref424917220"/>
      <w:bookmarkStart w:id="879" w:name="_Toc426467770"/>
      <w:bookmarkStart w:id="880" w:name="_Toc426724876"/>
      <w:bookmarkStart w:id="881" w:name="_Toc442343365"/>
      <w:r w:rsidRPr="001C04DC">
        <w:rPr>
          <w:b w:val="0"/>
          <w:i/>
          <w:sz w:val="24"/>
          <w:szCs w:val="24"/>
        </w:rPr>
        <w:t xml:space="preserve">Table </w:t>
      </w:r>
      <w:r w:rsidR="005014F5" w:rsidRPr="001C04DC">
        <w:rPr>
          <w:b w:val="0"/>
          <w:i/>
          <w:sz w:val="24"/>
          <w:szCs w:val="24"/>
        </w:rPr>
        <w:fldChar w:fldCharType="begin"/>
      </w:r>
      <w:r w:rsidR="005014F5" w:rsidRPr="001C04DC">
        <w:rPr>
          <w:b w:val="0"/>
          <w:i/>
          <w:sz w:val="24"/>
          <w:szCs w:val="24"/>
        </w:rPr>
        <w:instrText xml:space="preserve"> SEQ Table \* ARABIC </w:instrText>
      </w:r>
      <w:r w:rsidR="005014F5" w:rsidRPr="001C04DC">
        <w:rPr>
          <w:b w:val="0"/>
          <w:i/>
          <w:sz w:val="24"/>
          <w:szCs w:val="24"/>
        </w:rPr>
        <w:fldChar w:fldCharType="separate"/>
      </w:r>
      <w:r w:rsidR="00377171">
        <w:rPr>
          <w:b w:val="0"/>
          <w:i/>
          <w:noProof/>
          <w:sz w:val="24"/>
          <w:szCs w:val="24"/>
        </w:rPr>
        <w:t>86</w:t>
      </w:r>
      <w:r w:rsidR="005014F5" w:rsidRPr="001C04DC">
        <w:rPr>
          <w:b w:val="0"/>
          <w:i/>
          <w:noProof/>
          <w:sz w:val="24"/>
          <w:szCs w:val="24"/>
        </w:rPr>
        <w:fldChar w:fldCharType="end"/>
      </w:r>
      <w:bookmarkEnd w:id="878"/>
      <w:r w:rsidRPr="002F40A6">
        <w:rPr>
          <w:b w:val="0"/>
          <w:i/>
          <w:sz w:val="24"/>
          <w:szCs w:val="24"/>
        </w:rPr>
        <w:t xml:space="preserve">.  </w:t>
      </w:r>
      <w:r w:rsidR="00734B08" w:rsidRPr="002F40A6">
        <w:rPr>
          <w:b w:val="0"/>
          <w:i/>
          <w:sz w:val="24"/>
          <w:szCs w:val="24"/>
        </w:rPr>
        <w:t>Calibration and discrimination of the validated Knee model using the 1025 record data set with imputed data</w:t>
      </w:r>
      <w:bookmarkEnd w:id="879"/>
      <w:bookmarkEnd w:id="880"/>
      <w:bookmarkEnd w:id="881"/>
    </w:p>
    <w:tbl>
      <w:tblPr>
        <w:tblStyle w:val="Style1"/>
        <w:tblW w:w="0" w:type="auto"/>
        <w:tblLayout w:type="fixed"/>
        <w:tblLook w:val="04A0" w:firstRow="1" w:lastRow="0" w:firstColumn="1" w:lastColumn="0" w:noHBand="0" w:noVBand="1"/>
      </w:tblPr>
      <w:tblGrid>
        <w:gridCol w:w="1526"/>
        <w:gridCol w:w="1905"/>
        <w:gridCol w:w="1906"/>
        <w:gridCol w:w="1906"/>
      </w:tblGrid>
      <w:tr w:rsidR="00734B08" w:rsidRPr="00C7699F" w14:paraId="787AB593" w14:textId="77777777" w:rsidTr="00CC0E8C">
        <w:trPr>
          <w:cnfStyle w:val="100000000000" w:firstRow="1" w:lastRow="0" w:firstColumn="0" w:lastColumn="0" w:oddVBand="0" w:evenVBand="0" w:oddHBand="0" w:evenHBand="0" w:firstRowFirstColumn="0" w:firstRowLastColumn="0" w:lastRowFirstColumn="0" w:lastRowLastColumn="0"/>
        </w:trPr>
        <w:tc>
          <w:tcPr>
            <w:tcW w:w="7243" w:type="dxa"/>
            <w:gridSpan w:val="4"/>
          </w:tcPr>
          <w:p w14:paraId="7C057587" w14:textId="77777777" w:rsidR="00734B08" w:rsidRPr="00C7699F" w:rsidRDefault="00734B08" w:rsidP="00755DE5">
            <w:pPr>
              <w:spacing w:line="360" w:lineRule="auto"/>
              <w:rPr>
                <w:b w:val="0"/>
                <w:sz w:val="20"/>
                <w:szCs w:val="20"/>
              </w:rPr>
            </w:pPr>
            <w:r w:rsidRPr="00C7699F">
              <w:rPr>
                <w:b w:val="0"/>
                <w:sz w:val="20"/>
                <w:szCs w:val="20"/>
              </w:rPr>
              <w:t>Validated COASt data</w:t>
            </w:r>
          </w:p>
        </w:tc>
      </w:tr>
      <w:tr w:rsidR="00734B08" w:rsidRPr="00C7699F" w14:paraId="76B429D5" w14:textId="77777777" w:rsidTr="00CC0E8C">
        <w:tc>
          <w:tcPr>
            <w:tcW w:w="1526" w:type="dxa"/>
          </w:tcPr>
          <w:p w14:paraId="1694BA39" w14:textId="77777777" w:rsidR="00734B08" w:rsidRPr="00C7699F" w:rsidRDefault="00734B08" w:rsidP="00755DE5">
            <w:pPr>
              <w:spacing w:line="360" w:lineRule="auto"/>
              <w:rPr>
                <w:b/>
                <w:sz w:val="20"/>
                <w:szCs w:val="20"/>
              </w:rPr>
            </w:pPr>
            <w:r w:rsidRPr="00C7699F">
              <w:rPr>
                <w:b/>
                <w:sz w:val="20"/>
                <w:szCs w:val="20"/>
              </w:rPr>
              <w:t>Tenths of the</w:t>
            </w:r>
          </w:p>
          <w:p w14:paraId="62B8CCE2" w14:textId="77777777" w:rsidR="00734B08" w:rsidRPr="00C7699F" w:rsidRDefault="00734B08" w:rsidP="00755DE5">
            <w:pPr>
              <w:spacing w:line="360" w:lineRule="auto"/>
              <w:rPr>
                <w:b/>
                <w:sz w:val="20"/>
                <w:szCs w:val="20"/>
              </w:rPr>
            </w:pPr>
            <w:r w:rsidRPr="00C7699F">
              <w:rPr>
                <w:b/>
                <w:sz w:val="20"/>
                <w:szCs w:val="20"/>
              </w:rPr>
              <w:t>predicted OKS</w:t>
            </w:r>
          </w:p>
        </w:tc>
        <w:tc>
          <w:tcPr>
            <w:tcW w:w="1905" w:type="dxa"/>
          </w:tcPr>
          <w:p w14:paraId="6698F26F" w14:textId="77777777" w:rsidR="00734B08" w:rsidRPr="00C7699F" w:rsidRDefault="00734B08" w:rsidP="00755DE5">
            <w:pPr>
              <w:spacing w:line="360" w:lineRule="auto"/>
              <w:rPr>
                <w:b/>
                <w:sz w:val="20"/>
                <w:szCs w:val="20"/>
              </w:rPr>
            </w:pPr>
            <w:r w:rsidRPr="00C7699F">
              <w:rPr>
                <w:b/>
                <w:sz w:val="20"/>
                <w:szCs w:val="20"/>
              </w:rPr>
              <w:t>Observed OKS</w:t>
            </w:r>
          </w:p>
        </w:tc>
        <w:tc>
          <w:tcPr>
            <w:tcW w:w="1906" w:type="dxa"/>
          </w:tcPr>
          <w:p w14:paraId="14998197" w14:textId="77777777" w:rsidR="00734B08" w:rsidRPr="00C7699F" w:rsidRDefault="00734B08" w:rsidP="00755DE5">
            <w:pPr>
              <w:spacing w:line="360" w:lineRule="auto"/>
              <w:rPr>
                <w:b/>
                <w:sz w:val="20"/>
                <w:szCs w:val="20"/>
              </w:rPr>
            </w:pPr>
            <w:r w:rsidRPr="00C7699F">
              <w:rPr>
                <w:b/>
                <w:sz w:val="20"/>
                <w:szCs w:val="20"/>
              </w:rPr>
              <w:t>Predicted OKS</w:t>
            </w:r>
          </w:p>
        </w:tc>
        <w:tc>
          <w:tcPr>
            <w:tcW w:w="1906" w:type="dxa"/>
          </w:tcPr>
          <w:p w14:paraId="600D3B98" w14:textId="77777777" w:rsidR="00734B08" w:rsidRPr="00C7699F" w:rsidRDefault="00734B08" w:rsidP="00755DE5">
            <w:pPr>
              <w:spacing w:line="360" w:lineRule="auto"/>
              <w:rPr>
                <w:b/>
                <w:sz w:val="20"/>
                <w:szCs w:val="20"/>
              </w:rPr>
            </w:pPr>
            <w:r w:rsidRPr="00C7699F">
              <w:rPr>
                <w:b/>
                <w:sz w:val="20"/>
                <w:szCs w:val="20"/>
              </w:rPr>
              <w:t>Observed / predicted</w:t>
            </w:r>
          </w:p>
        </w:tc>
      </w:tr>
      <w:tr w:rsidR="00734B08" w:rsidRPr="00C7699F" w14:paraId="7557A8DF" w14:textId="77777777" w:rsidTr="00CC0E8C">
        <w:tc>
          <w:tcPr>
            <w:tcW w:w="1526" w:type="dxa"/>
          </w:tcPr>
          <w:p w14:paraId="78B5B4A1" w14:textId="77777777" w:rsidR="00734B08" w:rsidRPr="00C7699F" w:rsidRDefault="00734B08" w:rsidP="00755DE5">
            <w:pPr>
              <w:spacing w:line="360" w:lineRule="auto"/>
              <w:rPr>
                <w:sz w:val="20"/>
                <w:szCs w:val="20"/>
              </w:rPr>
            </w:pPr>
            <w:r w:rsidRPr="00C7699F">
              <w:rPr>
                <w:sz w:val="20"/>
                <w:szCs w:val="20"/>
              </w:rPr>
              <w:t>[6.17-15]</w:t>
            </w:r>
          </w:p>
        </w:tc>
        <w:tc>
          <w:tcPr>
            <w:tcW w:w="1905" w:type="dxa"/>
          </w:tcPr>
          <w:p w14:paraId="6DDF8630" w14:textId="77777777" w:rsidR="00734B08" w:rsidRPr="00C7699F" w:rsidRDefault="00734B08" w:rsidP="00755DE5">
            <w:pPr>
              <w:spacing w:line="360" w:lineRule="auto"/>
              <w:rPr>
                <w:sz w:val="20"/>
                <w:szCs w:val="20"/>
              </w:rPr>
            </w:pPr>
            <w:r w:rsidRPr="00C7699F">
              <w:rPr>
                <w:sz w:val="20"/>
                <w:szCs w:val="20"/>
              </w:rPr>
              <w:t>32.60</w:t>
            </w:r>
          </w:p>
        </w:tc>
        <w:tc>
          <w:tcPr>
            <w:tcW w:w="1906" w:type="dxa"/>
          </w:tcPr>
          <w:p w14:paraId="332BC976" w14:textId="77777777" w:rsidR="00734B08" w:rsidRPr="00C7699F" w:rsidRDefault="00734B08" w:rsidP="00755DE5">
            <w:pPr>
              <w:spacing w:line="360" w:lineRule="auto"/>
              <w:rPr>
                <w:sz w:val="20"/>
                <w:szCs w:val="20"/>
              </w:rPr>
            </w:pPr>
            <w:r w:rsidRPr="00C7699F">
              <w:rPr>
                <w:sz w:val="20"/>
                <w:szCs w:val="20"/>
              </w:rPr>
              <w:t>12.29</w:t>
            </w:r>
          </w:p>
        </w:tc>
        <w:tc>
          <w:tcPr>
            <w:tcW w:w="1906" w:type="dxa"/>
          </w:tcPr>
          <w:p w14:paraId="31DC8E9B" w14:textId="77777777" w:rsidR="00734B08" w:rsidRPr="00C7699F" w:rsidRDefault="00734B08" w:rsidP="00755DE5">
            <w:pPr>
              <w:spacing w:line="360" w:lineRule="auto"/>
              <w:rPr>
                <w:sz w:val="20"/>
                <w:szCs w:val="20"/>
              </w:rPr>
            </w:pPr>
            <w:r w:rsidRPr="00C7699F">
              <w:rPr>
                <w:sz w:val="20"/>
                <w:szCs w:val="20"/>
              </w:rPr>
              <w:t>2.65</w:t>
            </w:r>
          </w:p>
        </w:tc>
      </w:tr>
      <w:tr w:rsidR="00734B08" w:rsidRPr="00C7699F" w14:paraId="60CE410D" w14:textId="77777777" w:rsidTr="00CC0E8C">
        <w:tc>
          <w:tcPr>
            <w:tcW w:w="1526" w:type="dxa"/>
          </w:tcPr>
          <w:p w14:paraId="3EF667AD" w14:textId="77777777" w:rsidR="00734B08" w:rsidRPr="00C7699F" w:rsidRDefault="00734B08" w:rsidP="00755DE5">
            <w:pPr>
              <w:spacing w:line="360" w:lineRule="auto"/>
              <w:rPr>
                <w:sz w:val="20"/>
                <w:szCs w:val="20"/>
              </w:rPr>
            </w:pPr>
            <w:r w:rsidRPr="00C7699F">
              <w:rPr>
                <w:sz w:val="20"/>
                <w:szCs w:val="20"/>
              </w:rPr>
              <w:t>(15-17.8]</w:t>
            </w:r>
          </w:p>
        </w:tc>
        <w:tc>
          <w:tcPr>
            <w:tcW w:w="1905" w:type="dxa"/>
          </w:tcPr>
          <w:p w14:paraId="0DF42AA6" w14:textId="77777777" w:rsidR="00734B08" w:rsidRPr="00C7699F" w:rsidRDefault="00734B08" w:rsidP="00755DE5">
            <w:pPr>
              <w:spacing w:line="360" w:lineRule="auto"/>
              <w:rPr>
                <w:sz w:val="20"/>
                <w:szCs w:val="20"/>
              </w:rPr>
            </w:pPr>
            <w:r w:rsidRPr="00C7699F">
              <w:rPr>
                <w:sz w:val="20"/>
                <w:szCs w:val="20"/>
              </w:rPr>
              <w:t>33.65</w:t>
            </w:r>
          </w:p>
        </w:tc>
        <w:tc>
          <w:tcPr>
            <w:tcW w:w="1906" w:type="dxa"/>
          </w:tcPr>
          <w:p w14:paraId="6B14CAC3" w14:textId="77777777" w:rsidR="00734B08" w:rsidRPr="00C7699F" w:rsidRDefault="00734B08" w:rsidP="00755DE5">
            <w:pPr>
              <w:spacing w:line="360" w:lineRule="auto"/>
              <w:rPr>
                <w:sz w:val="20"/>
                <w:szCs w:val="20"/>
              </w:rPr>
            </w:pPr>
            <w:r w:rsidRPr="00C7699F">
              <w:rPr>
                <w:sz w:val="20"/>
                <w:szCs w:val="20"/>
              </w:rPr>
              <w:t>16.55</w:t>
            </w:r>
          </w:p>
        </w:tc>
        <w:tc>
          <w:tcPr>
            <w:tcW w:w="1906" w:type="dxa"/>
          </w:tcPr>
          <w:p w14:paraId="17B39E57" w14:textId="77777777" w:rsidR="00734B08" w:rsidRPr="00C7699F" w:rsidRDefault="00734B08" w:rsidP="00755DE5">
            <w:pPr>
              <w:spacing w:line="360" w:lineRule="auto"/>
              <w:rPr>
                <w:sz w:val="20"/>
                <w:szCs w:val="20"/>
              </w:rPr>
            </w:pPr>
            <w:r w:rsidRPr="00C7699F">
              <w:rPr>
                <w:sz w:val="20"/>
                <w:szCs w:val="20"/>
              </w:rPr>
              <w:t>2.03</w:t>
            </w:r>
          </w:p>
        </w:tc>
      </w:tr>
      <w:tr w:rsidR="00734B08" w:rsidRPr="00C7699F" w14:paraId="2B046606" w14:textId="77777777" w:rsidTr="00CC0E8C">
        <w:tc>
          <w:tcPr>
            <w:tcW w:w="1526" w:type="dxa"/>
          </w:tcPr>
          <w:p w14:paraId="63A27A92" w14:textId="77777777" w:rsidR="00734B08" w:rsidRPr="00C7699F" w:rsidRDefault="00734B08" w:rsidP="00755DE5">
            <w:pPr>
              <w:spacing w:line="360" w:lineRule="auto"/>
              <w:rPr>
                <w:sz w:val="20"/>
                <w:szCs w:val="20"/>
              </w:rPr>
            </w:pPr>
            <w:r w:rsidRPr="00C7699F">
              <w:rPr>
                <w:sz w:val="20"/>
                <w:szCs w:val="20"/>
              </w:rPr>
              <w:t xml:space="preserve">(17.8-19.8] </w:t>
            </w:r>
          </w:p>
        </w:tc>
        <w:tc>
          <w:tcPr>
            <w:tcW w:w="1905" w:type="dxa"/>
          </w:tcPr>
          <w:p w14:paraId="6B450DA0" w14:textId="77777777" w:rsidR="00734B08" w:rsidRPr="00C7699F" w:rsidRDefault="00734B08" w:rsidP="00755DE5">
            <w:pPr>
              <w:spacing w:line="360" w:lineRule="auto"/>
              <w:rPr>
                <w:sz w:val="20"/>
                <w:szCs w:val="20"/>
              </w:rPr>
            </w:pPr>
            <w:r w:rsidRPr="00C7699F">
              <w:rPr>
                <w:sz w:val="20"/>
                <w:szCs w:val="20"/>
              </w:rPr>
              <w:t>35.15</w:t>
            </w:r>
          </w:p>
        </w:tc>
        <w:tc>
          <w:tcPr>
            <w:tcW w:w="1906" w:type="dxa"/>
          </w:tcPr>
          <w:p w14:paraId="5328A41E" w14:textId="77777777" w:rsidR="00734B08" w:rsidRPr="00C7699F" w:rsidRDefault="00734B08" w:rsidP="00755DE5">
            <w:pPr>
              <w:spacing w:line="360" w:lineRule="auto"/>
              <w:rPr>
                <w:sz w:val="20"/>
                <w:szCs w:val="20"/>
              </w:rPr>
            </w:pPr>
            <w:r w:rsidRPr="00C7699F">
              <w:rPr>
                <w:sz w:val="20"/>
                <w:szCs w:val="20"/>
              </w:rPr>
              <w:t>18.73</w:t>
            </w:r>
          </w:p>
        </w:tc>
        <w:tc>
          <w:tcPr>
            <w:tcW w:w="1906" w:type="dxa"/>
          </w:tcPr>
          <w:p w14:paraId="592CE970" w14:textId="77777777" w:rsidR="00734B08" w:rsidRPr="00C7699F" w:rsidRDefault="00734B08" w:rsidP="00755DE5">
            <w:pPr>
              <w:spacing w:line="360" w:lineRule="auto"/>
              <w:rPr>
                <w:sz w:val="20"/>
                <w:szCs w:val="20"/>
              </w:rPr>
            </w:pPr>
            <w:r w:rsidRPr="00C7699F">
              <w:rPr>
                <w:sz w:val="20"/>
                <w:szCs w:val="20"/>
              </w:rPr>
              <w:t>1.88</w:t>
            </w:r>
          </w:p>
        </w:tc>
      </w:tr>
      <w:tr w:rsidR="00734B08" w:rsidRPr="00C7699F" w14:paraId="542FAFE8" w14:textId="77777777" w:rsidTr="00CC0E8C">
        <w:tc>
          <w:tcPr>
            <w:tcW w:w="1526" w:type="dxa"/>
          </w:tcPr>
          <w:p w14:paraId="62CAC314" w14:textId="77777777" w:rsidR="00734B08" w:rsidRPr="00C7699F" w:rsidRDefault="00734B08" w:rsidP="00755DE5">
            <w:pPr>
              <w:spacing w:line="360" w:lineRule="auto"/>
              <w:rPr>
                <w:sz w:val="20"/>
                <w:szCs w:val="20"/>
              </w:rPr>
            </w:pPr>
            <w:r w:rsidRPr="00C7699F">
              <w:rPr>
                <w:sz w:val="20"/>
                <w:szCs w:val="20"/>
              </w:rPr>
              <w:t>(19.8-21.5]</w:t>
            </w:r>
          </w:p>
        </w:tc>
        <w:tc>
          <w:tcPr>
            <w:tcW w:w="1905" w:type="dxa"/>
          </w:tcPr>
          <w:p w14:paraId="17AABA5F" w14:textId="77777777" w:rsidR="00734B08" w:rsidRPr="00C7699F" w:rsidRDefault="00734B08" w:rsidP="00755DE5">
            <w:pPr>
              <w:spacing w:line="360" w:lineRule="auto"/>
              <w:rPr>
                <w:sz w:val="20"/>
                <w:szCs w:val="20"/>
              </w:rPr>
            </w:pPr>
            <w:r w:rsidRPr="00C7699F">
              <w:rPr>
                <w:sz w:val="20"/>
                <w:szCs w:val="20"/>
              </w:rPr>
              <w:t>35.73</w:t>
            </w:r>
          </w:p>
        </w:tc>
        <w:tc>
          <w:tcPr>
            <w:tcW w:w="1906" w:type="dxa"/>
          </w:tcPr>
          <w:p w14:paraId="0BBC9BC4" w14:textId="77777777" w:rsidR="00734B08" w:rsidRPr="00C7699F" w:rsidRDefault="00734B08" w:rsidP="00755DE5">
            <w:pPr>
              <w:spacing w:line="360" w:lineRule="auto"/>
              <w:rPr>
                <w:sz w:val="20"/>
                <w:szCs w:val="20"/>
              </w:rPr>
            </w:pPr>
            <w:r w:rsidRPr="00C7699F">
              <w:rPr>
                <w:sz w:val="20"/>
                <w:szCs w:val="20"/>
              </w:rPr>
              <w:t>20.70</w:t>
            </w:r>
          </w:p>
        </w:tc>
        <w:tc>
          <w:tcPr>
            <w:tcW w:w="1906" w:type="dxa"/>
          </w:tcPr>
          <w:p w14:paraId="5DB06C18" w14:textId="77777777" w:rsidR="00734B08" w:rsidRPr="00C7699F" w:rsidRDefault="00734B08" w:rsidP="00755DE5">
            <w:pPr>
              <w:spacing w:line="360" w:lineRule="auto"/>
              <w:rPr>
                <w:sz w:val="20"/>
                <w:szCs w:val="20"/>
              </w:rPr>
            </w:pPr>
            <w:r w:rsidRPr="00C7699F">
              <w:rPr>
                <w:sz w:val="20"/>
                <w:szCs w:val="20"/>
              </w:rPr>
              <w:t>1.73</w:t>
            </w:r>
          </w:p>
        </w:tc>
      </w:tr>
      <w:tr w:rsidR="00734B08" w:rsidRPr="00C7699F" w14:paraId="5D1A0772" w14:textId="77777777" w:rsidTr="00CC0E8C">
        <w:tc>
          <w:tcPr>
            <w:tcW w:w="1526" w:type="dxa"/>
          </w:tcPr>
          <w:p w14:paraId="447C334B" w14:textId="77777777" w:rsidR="00734B08" w:rsidRPr="00C7699F" w:rsidRDefault="00734B08" w:rsidP="00755DE5">
            <w:pPr>
              <w:spacing w:line="360" w:lineRule="auto"/>
              <w:rPr>
                <w:sz w:val="20"/>
                <w:szCs w:val="20"/>
              </w:rPr>
            </w:pPr>
            <w:r w:rsidRPr="00C7699F">
              <w:rPr>
                <w:sz w:val="20"/>
                <w:szCs w:val="20"/>
              </w:rPr>
              <w:t>(21.5-23]</w:t>
            </w:r>
          </w:p>
        </w:tc>
        <w:tc>
          <w:tcPr>
            <w:tcW w:w="1905" w:type="dxa"/>
          </w:tcPr>
          <w:p w14:paraId="6BC8A02E" w14:textId="77777777" w:rsidR="00734B08" w:rsidRPr="00C7699F" w:rsidRDefault="00734B08" w:rsidP="00755DE5">
            <w:pPr>
              <w:spacing w:line="360" w:lineRule="auto"/>
              <w:rPr>
                <w:sz w:val="20"/>
                <w:szCs w:val="20"/>
              </w:rPr>
            </w:pPr>
            <w:r w:rsidRPr="00C7699F">
              <w:rPr>
                <w:sz w:val="20"/>
                <w:szCs w:val="20"/>
              </w:rPr>
              <w:t>36.99</w:t>
            </w:r>
          </w:p>
        </w:tc>
        <w:tc>
          <w:tcPr>
            <w:tcW w:w="1906" w:type="dxa"/>
          </w:tcPr>
          <w:p w14:paraId="0AB6000C" w14:textId="77777777" w:rsidR="00734B08" w:rsidRPr="00C7699F" w:rsidRDefault="00734B08" w:rsidP="00755DE5">
            <w:pPr>
              <w:spacing w:line="360" w:lineRule="auto"/>
              <w:rPr>
                <w:sz w:val="20"/>
                <w:szCs w:val="20"/>
              </w:rPr>
            </w:pPr>
            <w:r w:rsidRPr="00C7699F">
              <w:rPr>
                <w:sz w:val="20"/>
                <w:szCs w:val="20"/>
              </w:rPr>
              <w:t>22.23</w:t>
            </w:r>
          </w:p>
        </w:tc>
        <w:tc>
          <w:tcPr>
            <w:tcW w:w="1906" w:type="dxa"/>
          </w:tcPr>
          <w:p w14:paraId="032C7F3D" w14:textId="77777777" w:rsidR="00734B08" w:rsidRPr="00C7699F" w:rsidRDefault="00734B08" w:rsidP="00755DE5">
            <w:pPr>
              <w:spacing w:line="360" w:lineRule="auto"/>
              <w:rPr>
                <w:sz w:val="20"/>
                <w:szCs w:val="20"/>
              </w:rPr>
            </w:pPr>
            <w:r w:rsidRPr="00C7699F">
              <w:rPr>
                <w:sz w:val="20"/>
                <w:szCs w:val="20"/>
              </w:rPr>
              <w:t>1.66</w:t>
            </w:r>
          </w:p>
        </w:tc>
      </w:tr>
      <w:tr w:rsidR="00734B08" w:rsidRPr="00C7699F" w14:paraId="311B50E6" w14:textId="77777777" w:rsidTr="00CC0E8C">
        <w:tc>
          <w:tcPr>
            <w:tcW w:w="1526" w:type="dxa"/>
          </w:tcPr>
          <w:p w14:paraId="4A9C9AC6" w14:textId="77777777" w:rsidR="00734B08" w:rsidRPr="00C7699F" w:rsidRDefault="00734B08" w:rsidP="00755DE5">
            <w:pPr>
              <w:spacing w:line="360" w:lineRule="auto"/>
              <w:rPr>
                <w:sz w:val="20"/>
                <w:szCs w:val="20"/>
              </w:rPr>
            </w:pPr>
            <w:r w:rsidRPr="00C7699F">
              <w:rPr>
                <w:sz w:val="20"/>
                <w:szCs w:val="20"/>
              </w:rPr>
              <w:t>(23-24.7]</w:t>
            </w:r>
          </w:p>
        </w:tc>
        <w:tc>
          <w:tcPr>
            <w:tcW w:w="1905" w:type="dxa"/>
          </w:tcPr>
          <w:p w14:paraId="74EA8028" w14:textId="77777777" w:rsidR="00734B08" w:rsidRPr="00C7699F" w:rsidRDefault="00734B08" w:rsidP="00755DE5">
            <w:pPr>
              <w:spacing w:line="360" w:lineRule="auto"/>
              <w:rPr>
                <w:sz w:val="20"/>
                <w:szCs w:val="20"/>
              </w:rPr>
            </w:pPr>
            <w:r w:rsidRPr="00C7699F">
              <w:rPr>
                <w:sz w:val="20"/>
                <w:szCs w:val="20"/>
              </w:rPr>
              <w:t>39.58</w:t>
            </w:r>
          </w:p>
        </w:tc>
        <w:tc>
          <w:tcPr>
            <w:tcW w:w="1906" w:type="dxa"/>
          </w:tcPr>
          <w:p w14:paraId="634383C0" w14:textId="77777777" w:rsidR="00734B08" w:rsidRPr="00C7699F" w:rsidRDefault="00734B08" w:rsidP="00755DE5">
            <w:pPr>
              <w:spacing w:line="360" w:lineRule="auto"/>
              <w:rPr>
                <w:sz w:val="20"/>
                <w:szCs w:val="20"/>
              </w:rPr>
            </w:pPr>
            <w:r w:rsidRPr="00C7699F">
              <w:rPr>
                <w:sz w:val="20"/>
                <w:szCs w:val="20"/>
              </w:rPr>
              <w:t>23.86</w:t>
            </w:r>
          </w:p>
        </w:tc>
        <w:tc>
          <w:tcPr>
            <w:tcW w:w="1906" w:type="dxa"/>
          </w:tcPr>
          <w:p w14:paraId="30225B74" w14:textId="77777777" w:rsidR="00734B08" w:rsidRPr="00C7699F" w:rsidRDefault="00734B08" w:rsidP="00755DE5">
            <w:pPr>
              <w:spacing w:line="360" w:lineRule="auto"/>
              <w:rPr>
                <w:sz w:val="20"/>
                <w:szCs w:val="20"/>
              </w:rPr>
            </w:pPr>
            <w:r w:rsidRPr="00C7699F">
              <w:rPr>
                <w:sz w:val="20"/>
                <w:szCs w:val="20"/>
              </w:rPr>
              <w:t>1.66</w:t>
            </w:r>
          </w:p>
        </w:tc>
      </w:tr>
      <w:tr w:rsidR="00734B08" w:rsidRPr="00C7699F" w14:paraId="67D958FC" w14:textId="77777777" w:rsidTr="00CC0E8C">
        <w:tc>
          <w:tcPr>
            <w:tcW w:w="1526" w:type="dxa"/>
          </w:tcPr>
          <w:p w14:paraId="7FFB66A3" w14:textId="77777777" w:rsidR="00734B08" w:rsidRPr="00C7699F" w:rsidRDefault="00734B08" w:rsidP="00755DE5">
            <w:pPr>
              <w:spacing w:line="360" w:lineRule="auto"/>
              <w:rPr>
                <w:sz w:val="20"/>
                <w:szCs w:val="20"/>
              </w:rPr>
            </w:pPr>
            <w:r w:rsidRPr="00C7699F">
              <w:rPr>
                <w:sz w:val="20"/>
                <w:szCs w:val="20"/>
              </w:rPr>
              <w:t xml:space="preserve">(24.7-26.2] </w:t>
            </w:r>
          </w:p>
        </w:tc>
        <w:tc>
          <w:tcPr>
            <w:tcW w:w="1905" w:type="dxa"/>
          </w:tcPr>
          <w:p w14:paraId="6A9D684F" w14:textId="77777777" w:rsidR="00734B08" w:rsidRPr="00C7699F" w:rsidRDefault="00734B08" w:rsidP="00755DE5">
            <w:pPr>
              <w:spacing w:line="360" w:lineRule="auto"/>
              <w:rPr>
                <w:sz w:val="20"/>
                <w:szCs w:val="20"/>
              </w:rPr>
            </w:pPr>
            <w:r w:rsidRPr="00C7699F">
              <w:rPr>
                <w:sz w:val="20"/>
                <w:szCs w:val="20"/>
              </w:rPr>
              <w:t>37.94</w:t>
            </w:r>
          </w:p>
        </w:tc>
        <w:tc>
          <w:tcPr>
            <w:tcW w:w="1906" w:type="dxa"/>
          </w:tcPr>
          <w:p w14:paraId="33B78A86" w14:textId="77777777" w:rsidR="00734B08" w:rsidRPr="00C7699F" w:rsidRDefault="00734B08" w:rsidP="00755DE5">
            <w:pPr>
              <w:spacing w:line="360" w:lineRule="auto"/>
              <w:rPr>
                <w:sz w:val="20"/>
                <w:szCs w:val="20"/>
              </w:rPr>
            </w:pPr>
            <w:r w:rsidRPr="00C7699F">
              <w:rPr>
                <w:sz w:val="20"/>
                <w:szCs w:val="20"/>
              </w:rPr>
              <w:t>25.41</w:t>
            </w:r>
          </w:p>
        </w:tc>
        <w:tc>
          <w:tcPr>
            <w:tcW w:w="1906" w:type="dxa"/>
          </w:tcPr>
          <w:p w14:paraId="2349F8C5" w14:textId="77777777" w:rsidR="00734B08" w:rsidRPr="00C7699F" w:rsidRDefault="00734B08" w:rsidP="00755DE5">
            <w:pPr>
              <w:spacing w:line="360" w:lineRule="auto"/>
              <w:rPr>
                <w:sz w:val="20"/>
                <w:szCs w:val="20"/>
              </w:rPr>
            </w:pPr>
            <w:r w:rsidRPr="00C7699F">
              <w:rPr>
                <w:sz w:val="20"/>
                <w:szCs w:val="20"/>
              </w:rPr>
              <w:t>1.49</w:t>
            </w:r>
          </w:p>
        </w:tc>
      </w:tr>
      <w:tr w:rsidR="00734B08" w:rsidRPr="00C7699F" w14:paraId="73E1C445" w14:textId="77777777" w:rsidTr="00CC0E8C">
        <w:tc>
          <w:tcPr>
            <w:tcW w:w="1526" w:type="dxa"/>
          </w:tcPr>
          <w:p w14:paraId="183796F6" w14:textId="77777777" w:rsidR="00734B08" w:rsidRPr="00C7699F" w:rsidRDefault="00734B08" w:rsidP="00755DE5">
            <w:pPr>
              <w:spacing w:line="360" w:lineRule="auto"/>
              <w:rPr>
                <w:sz w:val="20"/>
                <w:szCs w:val="20"/>
              </w:rPr>
            </w:pPr>
            <w:r w:rsidRPr="00C7699F">
              <w:rPr>
                <w:sz w:val="20"/>
                <w:szCs w:val="20"/>
              </w:rPr>
              <w:t>(26.2-28.3]</w:t>
            </w:r>
          </w:p>
        </w:tc>
        <w:tc>
          <w:tcPr>
            <w:tcW w:w="1905" w:type="dxa"/>
          </w:tcPr>
          <w:p w14:paraId="27A725EC" w14:textId="77777777" w:rsidR="00734B08" w:rsidRPr="00C7699F" w:rsidRDefault="00734B08" w:rsidP="00755DE5">
            <w:pPr>
              <w:spacing w:line="360" w:lineRule="auto"/>
              <w:rPr>
                <w:sz w:val="20"/>
                <w:szCs w:val="20"/>
              </w:rPr>
            </w:pPr>
            <w:r w:rsidRPr="00C7699F">
              <w:rPr>
                <w:sz w:val="20"/>
                <w:szCs w:val="20"/>
              </w:rPr>
              <w:t>39.97</w:t>
            </w:r>
          </w:p>
        </w:tc>
        <w:tc>
          <w:tcPr>
            <w:tcW w:w="1906" w:type="dxa"/>
          </w:tcPr>
          <w:p w14:paraId="52669E4F" w14:textId="77777777" w:rsidR="00734B08" w:rsidRPr="00C7699F" w:rsidRDefault="00734B08" w:rsidP="00755DE5">
            <w:pPr>
              <w:spacing w:line="360" w:lineRule="auto"/>
              <w:rPr>
                <w:sz w:val="20"/>
                <w:szCs w:val="20"/>
              </w:rPr>
            </w:pPr>
            <w:r w:rsidRPr="00C7699F">
              <w:rPr>
                <w:sz w:val="20"/>
                <w:szCs w:val="20"/>
              </w:rPr>
              <w:t>27.29</w:t>
            </w:r>
          </w:p>
        </w:tc>
        <w:tc>
          <w:tcPr>
            <w:tcW w:w="1906" w:type="dxa"/>
          </w:tcPr>
          <w:p w14:paraId="45D412CB" w14:textId="77777777" w:rsidR="00734B08" w:rsidRPr="00C7699F" w:rsidRDefault="00734B08" w:rsidP="00755DE5">
            <w:pPr>
              <w:spacing w:line="360" w:lineRule="auto"/>
              <w:rPr>
                <w:sz w:val="20"/>
                <w:szCs w:val="20"/>
              </w:rPr>
            </w:pPr>
            <w:r w:rsidRPr="00C7699F">
              <w:rPr>
                <w:sz w:val="20"/>
                <w:szCs w:val="20"/>
              </w:rPr>
              <w:t>1.47</w:t>
            </w:r>
          </w:p>
        </w:tc>
      </w:tr>
      <w:tr w:rsidR="00734B08" w:rsidRPr="00C7699F" w14:paraId="76CA2433" w14:textId="77777777" w:rsidTr="00CC0E8C">
        <w:tc>
          <w:tcPr>
            <w:tcW w:w="1526" w:type="dxa"/>
          </w:tcPr>
          <w:p w14:paraId="373372B1" w14:textId="77777777" w:rsidR="00734B08" w:rsidRPr="00C7699F" w:rsidRDefault="00734B08" w:rsidP="00755DE5">
            <w:pPr>
              <w:spacing w:line="360" w:lineRule="auto"/>
              <w:rPr>
                <w:sz w:val="20"/>
                <w:szCs w:val="20"/>
              </w:rPr>
            </w:pPr>
            <w:r w:rsidRPr="00C7699F">
              <w:rPr>
                <w:sz w:val="20"/>
                <w:szCs w:val="20"/>
              </w:rPr>
              <w:t xml:space="preserve">(28.3-31.2] </w:t>
            </w:r>
          </w:p>
        </w:tc>
        <w:tc>
          <w:tcPr>
            <w:tcW w:w="1905" w:type="dxa"/>
          </w:tcPr>
          <w:p w14:paraId="4BC3D23B" w14:textId="77777777" w:rsidR="00734B08" w:rsidRPr="00C7699F" w:rsidRDefault="00734B08" w:rsidP="00755DE5">
            <w:pPr>
              <w:spacing w:line="360" w:lineRule="auto"/>
              <w:rPr>
                <w:sz w:val="20"/>
                <w:szCs w:val="20"/>
              </w:rPr>
            </w:pPr>
            <w:r w:rsidRPr="00C7699F">
              <w:rPr>
                <w:sz w:val="20"/>
                <w:szCs w:val="20"/>
              </w:rPr>
              <w:t>40.79</w:t>
            </w:r>
          </w:p>
        </w:tc>
        <w:tc>
          <w:tcPr>
            <w:tcW w:w="1906" w:type="dxa"/>
          </w:tcPr>
          <w:p w14:paraId="32650AC9" w14:textId="77777777" w:rsidR="00734B08" w:rsidRPr="00C7699F" w:rsidRDefault="00734B08" w:rsidP="00755DE5">
            <w:pPr>
              <w:spacing w:line="360" w:lineRule="auto"/>
              <w:rPr>
                <w:sz w:val="20"/>
                <w:szCs w:val="20"/>
              </w:rPr>
            </w:pPr>
            <w:r w:rsidRPr="00C7699F">
              <w:rPr>
                <w:sz w:val="20"/>
                <w:szCs w:val="20"/>
              </w:rPr>
              <w:t>29.63</w:t>
            </w:r>
          </w:p>
        </w:tc>
        <w:tc>
          <w:tcPr>
            <w:tcW w:w="1906" w:type="dxa"/>
          </w:tcPr>
          <w:p w14:paraId="695B8354" w14:textId="77777777" w:rsidR="00734B08" w:rsidRPr="00C7699F" w:rsidRDefault="00734B08" w:rsidP="00755DE5">
            <w:pPr>
              <w:spacing w:line="360" w:lineRule="auto"/>
              <w:rPr>
                <w:sz w:val="20"/>
                <w:szCs w:val="20"/>
              </w:rPr>
            </w:pPr>
            <w:r w:rsidRPr="00C7699F">
              <w:rPr>
                <w:sz w:val="20"/>
                <w:szCs w:val="20"/>
              </w:rPr>
              <w:t>1.38</w:t>
            </w:r>
          </w:p>
        </w:tc>
      </w:tr>
      <w:tr w:rsidR="00734B08" w:rsidRPr="00C7699F" w14:paraId="33BC876F" w14:textId="77777777" w:rsidTr="00CC0E8C">
        <w:tc>
          <w:tcPr>
            <w:tcW w:w="1526" w:type="dxa"/>
          </w:tcPr>
          <w:p w14:paraId="43DBADF1" w14:textId="77777777" w:rsidR="00734B08" w:rsidRPr="00C7699F" w:rsidRDefault="00734B08" w:rsidP="00755DE5">
            <w:pPr>
              <w:spacing w:line="360" w:lineRule="auto"/>
              <w:rPr>
                <w:sz w:val="20"/>
                <w:szCs w:val="20"/>
              </w:rPr>
            </w:pPr>
            <w:r w:rsidRPr="00C7699F">
              <w:rPr>
                <w:sz w:val="20"/>
                <w:szCs w:val="20"/>
              </w:rPr>
              <w:t>(31.2-52.3]</w:t>
            </w:r>
          </w:p>
        </w:tc>
        <w:tc>
          <w:tcPr>
            <w:tcW w:w="1905" w:type="dxa"/>
          </w:tcPr>
          <w:p w14:paraId="5DACC24D" w14:textId="77777777" w:rsidR="00734B08" w:rsidRPr="00C7699F" w:rsidRDefault="00734B08" w:rsidP="00755DE5">
            <w:pPr>
              <w:spacing w:line="360" w:lineRule="auto"/>
              <w:rPr>
                <w:sz w:val="20"/>
                <w:szCs w:val="20"/>
              </w:rPr>
            </w:pPr>
            <w:r w:rsidRPr="00C7699F">
              <w:rPr>
                <w:sz w:val="20"/>
                <w:szCs w:val="20"/>
              </w:rPr>
              <w:t>43.01</w:t>
            </w:r>
          </w:p>
        </w:tc>
        <w:tc>
          <w:tcPr>
            <w:tcW w:w="1906" w:type="dxa"/>
          </w:tcPr>
          <w:p w14:paraId="47A6F650" w14:textId="77777777" w:rsidR="00734B08" w:rsidRPr="00C7699F" w:rsidRDefault="00734B08" w:rsidP="00755DE5">
            <w:pPr>
              <w:spacing w:line="360" w:lineRule="auto"/>
              <w:rPr>
                <w:sz w:val="20"/>
                <w:szCs w:val="20"/>
              </w:rPr>
            </w:pPr>
            <w:r w:rsidRPr="00C7699F">
              <w:rPr>
                <w:sz w:val="20"/>
                <w:szCs w:val="20"/>
              </w:rPr>
              <w:t>34.49</w:t>
            </w:r>
          </w:p>
        </w:tc>
        <w:tc>
          <w:tcPr>
            <w:tcW w:w="1906" w:type="dxa"/>
          </w:tcPr>
          <w:p w14:paraId="6B443BF1" w14:textId="77777777" w:rsidR="00734B08" w:rsidRPr="00C7699F" w:rsidRDefault="00734B08" w:rsidP="00755DE5">
            <w:pPr>
              <w:spacing w:line="360" w:lineRule="auto"/>
              <w:rPr>
                <w:sz w:val="20"/>
                <w:szCs w:val="20"/>
              </w:rPr>
            </w:pPr>
            <w:r w:rsidRPr="00C7699F">
              <w:rPr>
                <w:sz w:val="20"/>
                <w:szCs w:val="20"/>
              </w:rPr>
              <w:t>1.25</w:t>
            </w:r>
          </w:p>
        </w:tc>
      </w:tr>
      <w:tr w:rsidR="00734B08" w:rsidRPr="00C7699F" w14:paraId="4BBB84F9" w14:textId="77777777" w:rsidTr="00CC0E8C">
        <w:tc>
          <w:tcPr>
            <w:tcW w:w="1526" w:type="dxa"/>
          </w:tcPr>
          <w:p w14:paraId="62A482F7" w14:textId="77777777" w:rsidR="00734B08" w:rsidRPr="00C7699F" w:rsidRDefault="00734B08" w:rsidP="00755DE5">
            <w:pPr>
              <w:spacing w:line="360" w:lineRule="auto"/>
              <w:rPr>
                <w:sz w:val="20"/>
                <w:szCs w:val="20"/>
                <w:vertAlign w:val="superscript"/>
              </w:rPr>
            </w:pPr>
            <w:r w:rsidRPr="00C7699F">
              <w:rPr>
                <w:sz w:val="20"/>
                <w:szCs w:val="20"/>
              </w:rPr>
              <w:t>R</w:t>
            </w:r>
            <w:r w:rsidRPr="00C7699F">
              <w:rPr>
                <w:sz w:val="20"/>
                <w:szCs w:val="20"/>
                <w:vertAlign w:val="superscript"/>
              </w:rPr>
              <w:t>2</w:t>
            </w:r>
          </w:p>
        </w:tc>
        <w:tc>
          <w:tcPr>
            <w:tcW w:w="5717" w:type="dxa"/>
            <w:gridSpan w:val="3"/>
          </w:tcPr>
          <w:p w14:paraId="5C412F2C" w14:textId="77777777" w:rsidR="00734B08" w:rsidRPr="00C7699F" w:rsidRDefault="00734B08" w:rsidP="00755DE5">
            <w:pPr>
              <w:spacing w:line="360" w:lineRule="auto"/>
              <w:rPr>
                <w:sz w:val="20"/>
                <w:szCs w:val="20"/>
              </w:rPr>
            </w:pPr>
            <w:r w:rsidRPr="00C7699F">
              <w:rPr>
                <w:sz w:val="20"/>
                <w:szCs w:val="20"/>
              </w:rPr>
              <w:t>0.103</w:t>
            </w:r>
          </w:p>
        </w:tc>
      </w:tr>
    </w:tbl>
    <w:p w14:paraId="73E92410" w14:textId="77777777" w:rsidR="00734B08" w:rsidRPr="001F024D" w:rsidRDefault="00734B08" w:rsidP="00755DE5">
      <w:pPr>
        <w:spacing w:line="360" w:lineRule="auto"/>
      </w:pPr>
    </w:p>
    <w:p w14:paraId="52197153" w14:textId="77777777" w:rsidR="00734B08" w:rsidRPr="00C7699F" w:rsidRDefault="00734B08" w:rsidP="00755DE5">
      <w:pPr>
        <w:spacing w:line="360" w:lineRule="auto"/>
        <w:rPr>
          <w:b/>
          <w:i/>
          <w:color w:val="6A8735"/>
        </w:rPr>
      </w:pPr>
      <w:r w:rsidRPr="00C7699F">
        <w:rPr>
          <w:b/>
          <w:i/>
          <w:color w:val="6A8735"/>
        </w:rPr>
        <w:t>Statistical analysis of the incremental value of a Knee data set predictor</w:t>
      </w:r>
    </w:p>
    <w:p w14:paraId="351D4C34" w14:textId="77777777" w:rsidR="00734B08" w:rsidRPr="001F024D" w:rsidRDefault="00734B08" w:rsidP="00755DE5">
      <w:pPr>
        <w:pStyle w:val="ListParagraph"/>
        <w:spacing w:line="360" w:lineRule="auto"/>
        <w:ind w:left="0"/>
      </w:pPr>
      <w:r w:rsidRPr="001F024D">
        <w:t xml:space="preserve">As the model performed better with the 608 record data set than the 1025 record data set, we used the smaller data set to assess the possible benefits of adding an additional variable to the original Knee model. We examined the model performance by evaluating the improvement in model predictions after adding the C-reactive protein variable (mg/litre) [bi_preop_crp_mg_lt] as an additional predictor. </w:t>
      </w:r>
    </w:p>
    <w:p w14:paraId="40013292" w14:textId="77777777" w:rsidR="00734B08" w:rsidRPr="001F024D" w:rsidRDefault="00734B08" w:rsidP="00755DE5">
      <w:pPr>
        <w:pStyle w:val="ListParagraph"/>
        <w:spacing w:line="360" w:lineRule="auto"/>
        <w:ind w:left="0"/>
      </w:pPr>
    </w:p>
    <w:p w14:paraId="08FDD00D" w14:textId="24FE63AC" w:rsidR="00734B08" w:rsidRPr="00F40E64" w:rsidRDefault="00734B08" w:rsidP="00755DE5">
      <w:pPr>
        <w:pStyle w:val="ListParagraph"/>
        <w:spacing w:line="360" w:lineRule="auto"/>
        <w:ind w:left="0"/>
      </w:pPr>
      <w:r w:rsidRPr="001F024D">
        <w:t>We predicted an OLS regression to the COASt Knee data using the original variables and the C-reactive protein variable. We calculated the corrected R</w:t>
      </w:r>
      <w:r w:rsidRPr="001F024D">
        <w:rPr>
          <w:vertAlign w:val="superscript"/>
        </w:rPr>
        <w:t>2</w:t>
      </w:r>
      <w:r w:rsidRPr="001F024D">
        <w:t xml:space="preserve"> value using 300 bootstrap samples estimating optimism due to possible overfitting</w:t>
      </w:r>
      <w:r w:rsidRPr="001C04DC">
        <w:t xml:space="preserve">. </w:t>
      </w:r>
      <w:r w:rsidR="00C7699F" w:rsidRPr="001C04DC">
        <w:rPr>
          <w:i/>
        </w:rPr>
        <w:fldChar w:fldCharType="begin"/>
      </w:r>
      <w:r w:rsidR="00C7699F" w:rsidRPr="001C04DC">
        <w:rPr>
          <w:i/>
        </w:rPr>
        <w:instrText xml:space="preserve"> REF _Ref423525050 \h </w:instrText>
      </w:r>
      <w:r w:rsidR="002F40A6" w:rsidRPr="001C04DC">
        <w:rPr>
          <w:i/>
        </w:rPr>
        <w:instrText xml:space="preserve"> \* MERGEFORMAT </w:instrText>
      </w:r>
      <w:r w:rsidR="00C7699F" w:rsidRPr="001C04DC">
        <w:rPr>
          <w:i/>
        </w:rPr>
      </w:r>
      <w:r w:rsidR="00C7699F" w:rsidRPr="001C04DC">
        <w:rPr>
          <w:i/>
        </w:rPr>
        <w:fldChar w:fldCharType="separate"/>
      </w:r>
      <w:r w:rsidR="00377171" w:rsidRPr="00377171">
        <w:rPr>
          <w:i/>
        </w:rPr>
        <w:t xml:space="preserve">Table </w:t>
      </w:r>
      <w:r w:rsidR="00377171" w:rsidRPr="00377171">
        <w:rPr>
          <w:i/>
          <w:noProof/>
        </w:rPr>
        <w:t>87</w:t>
      </w:r>
      <w:r w:rsidR="00C7699F" w:rsidRPr="001C04DC">
        <w:rPr>
          <w:i/>
        </w:rPr>
        <w:fldChar w:fldCharType="end"/>
      </w:r>
      <w:r w:rsidRPr="001C04DC">
        <w:t>, showing the corrected and uncorrected multiple R</w:t>
      </w:r>
      <w:r w:rsidRPr="001C04DC">
        <w:rPr>
          <w:vertAlign w:val="superscript"/>
        </w:rPr>
        <w:t>2</w:t>
      </w:r>
      <w:r w:rsidRPr="001C04DC">
        <w:t xml:space="preserve"> values, shows that the addition of the C-reactive protein variable improved the model’s discrimination ability from 21.6% to 23%. Both discrimination values were higher than those calculated for the original development data set. </w:t>
      </w:r>
      <w:r w:rsidR="00C7699F" w:rsidRPr="001C04DC">
        <w:rPr>
          <w:i/>
        </w:rPr>
        <w:fldChar w:fldCharType="begin"/>
      </w:r>
      <w:r w:rsidR="00C7699F" w:rsidRPr="001C04DC">
        <w:rPr>
          <w:i/>
        </w:rPr>
        <w:instrText xml:space="preserve"> REF _Ref423525077 \h </w:instrText>
      </w:r>
      <w:r w:rsidR="002F40A6" w:rsidRPr="001C04DC">
        <w:rPr>
          <w:i/>
        </w:rPr>
        <w:instrText xml:space="preserve"> \* MERGEFORMAT </w:instrText>
      </w:r>
      <w:r w:rsidR="00C7699F" w:rsidRPr="001C04DC">
        <w:rPr>
          <w:i/>
        </w:rPr>
      </w:r>
      <w:r w:rsidR="00C7699F" w:rsidRPr="001C04DC">
        <w:rPr>
          <w:i/>
        </w:rPr>
        <w:fldChar w:fldCharType="separate"/>
      </w:r>
      <w:r w:rsidR="00377171" w:rsidRPr="00377171">
        <w:rPr>
          <w:i/>
        </w:rPr>
        <w:t xml:space="preserve">Table </w:t>
      </w:r>
      <w:r w:rsidR="00377171" w:rsidRPr="00377171">
        <w:rPr>
          <w:i/>
          <w:noProof/>
        </w:rPr>
        <w:t>88</w:t>
      </w:r>
      <w:r w:rsidR="00C7699F" w:rsidRPr="001C04DC">
        <w:rPr>
          <w:i/>
        </w:rPr>
        <w:fldChar w:fldCharType="end"/>
      </w:r>
      <w:r w:rsidR="00C7699F" w:rsidRPr="001C04DC">
        <w:t xml:space="preserve"> </w:t>
      </w:r>
      <w:r w:rsidRPr="001C04DC">
        <w:t>shows that the model was well-calibrated, as the ratio of the observed and predicted scores was close to 1 for all of the deciles.</w:t>
      </w:r>
      <w:r w:rsidR="001C04DC">
        <w:t xml:space="preserve"> The </w:t>
      </w:r>
      <w:r w:rsidR="001C04DC" w:rsidRPr="00F40E64">
        <w:fldChar w:fldCharType="begin"/>
      </w:r>
      <w:r w:rsidR="001C04DC" w:rsidRPr="00F40E64">
        <w:instrText xml:space="preserve"> REF _Ref426546836 \h </w:instrText>
      </w:r>
      <w:r w:rsidR="00F40E64" w:rsidRPr="00F40E64">
        <w:instrText xml:space="preserve"> \* MERGEFORMAT </w:instrText>
      </w:r>
      <w:r w:rsidR="001C04DC" w:rsidRPr="00F40E64">
        <w:fldChar w:fldCharType="separate"/>
      </w:r>
      <w:r w:rsidR="00377171" w:rsidRPr="00377171">
        <w:rPr>
          <w:i/>
        </w:rPr>
        <w:t>Figure 60</w:t>
      </w:r>
      <w:r w:rsidR="001C04DC" w:rsidRPr="00F40E64">
        <w:fldChar w:fldCharType="end"/>
      </w:r>
      <w:r w:rsidR="00E50C10">
        <w:t>60</w:t>
      </w:r>
      <w:r w:rsidR="001C04DC" w:rsidRPr="00F40E64">
        <w:t xml:space="preserve"> shows density plot of the predicted scores for the improved Knee model.</w:t>
      </w:r>
    </w:p>
    <w:p w14:paraId="0C23415E" w14:textId="77777777" w:rsidR="00734B08" w:rsidRPr="001C04DC" w:rsidRDefault="00734B08" w:rsidP="00755DE5">
      <w:pPr>
        <w:pStyle w:val="ListParagraph"/>
        <w:spacing w:line="360" w:lineRule="auto"/>
        <w:ind w:left="0"/>
      </w:pPr>
    </w:p>
    <w:p w14:paraId="3F8F60EE" w14:textId="77777777" w:rsidR="00734B08" w:rsidRPr="001C04DC" w:rsidRDefault="00C7699F" w:rsidP="00755DE5">
      <w:pPr>
        <w:pStyle w:val="Caption"/>
        <w:spacing w:line="360" w:lineRule="auto"/>
        <w:rPr>
          <w:b w:val="0"/>
          <w:i/>
          <w:sz w:val="24"/>
          <w:szCs w:val="24"/>
        </w:rPr>
      </w:pPr>
      <w:bookmarkStart w:id="882" w:name="_Ref423525050"/>
      <w:bookmarkStart w:id="883" w:name="_Toc426467771"/>
      <w:bookmarkStart w:id="884" w:name="_Toc426724877"/>
      <w:bookmarkStart w:id="885" w:name="_Toc442343366"/>
      <w:r w:rsidRPr="001C04DC">
        <w:rPr>
          <w:b w:val="0"/>
          <w:i/>
          <w:sz w:val="24"/>
          <w:szCs w:val="24"/>
        </w:rPr>
        <w:t xml:space="preserve">Table </w:t>
      </w:r>
      <w:r w:rsidR="005014F5" w:rsidRPr="001C04DC">
        <w:rPr>
          <w:b w:val="0"/>
          <w:i/>
          <w:sz w:val="24"/>
          <w:szCs w:val="24"/>
        </w:rPr>
        <w:fldChar w:fldCharType="begin"/>
      </w:r>
      <w:r w:rsidR="005014F5" w:rsidRPr="001C04DC">
        <w:rPr>
          <w:b w:val="0"/>
          <w:i/>
          <w:sz w:val="24"/>
          <w:szCs w:val="24"/>
        </w:rPr>
        <w:instrText xml:space="preserve"> SEQ Table \* ARABIC </w:instrText>
      </w:r>
      <w:r w:rsidR="005014F5" w:rsidRPr="001C04DC">
        <w:rPr>
          <w:b w:val="0"/>
          <w:i/>
          <w:sz w:val="24"/>
          <w:szCs w:val="24"/>
        </w:rPr>
        <w:fldChar w:fldCharType="separate"/>
      </w:r>
      <w:r w:rsidR="00377171">
        <w:rPr>
          <w:b w:val="0"/>
          <w:i/>
          <w:noProof/>
          <w:sz w:val="24"/>
          <w:szCs w:val="24"/>
        </w:rPr>
        <w:t>87</w:t>
      </w:r>
      <w:r w:rsidR="005014F5" w:rsidRPr="001C04DC">
        <w:rPr>
          <w:b w:val="0"/>
          <w:i/>
          <w:noProof/>
          <w:sz w:val="24"/>
          <w:szCs w:val="24"/>
        </w:rPr>
        <w:fldChar w:fldCharType="end"/>
      </w:r>
      <w:bookmarkEnd w:id="882"/>
      <w:r w:rsidRPr="001C04DC">
        <w:rPr>
          <w:b w:val="0"/>
          <w:i/>
          <w:sz w:val="24"/>
          <w:szCs w:val="24"/>
        </w:rPr>
        <w:t>.</w:t>
      </w:r>
      <w:r w:rsidR="00734B08" w:rsidRPr="001C04DC">
        <w:rPr>
          <w:b w:val="0"/>
          <w:i/>
          <w:sz w:val="24"/>
          <w:szCs w:val="24"/>
        </w:rPr>
        <w:t xml:space="preserve"> Corrected and uncorrected R</w:t>
      </w:r>
      <w:r w:rsidR="00734B08" w:rsidRPr="001C04DC">
        <w:rPr>
          <w:b w:val="0"/>
          <w:i/>
          <w:sz w:val="24"/>
          <w:szCs w:val="24"/>
          <w:vertAlign w:val="superscript"/>
        </w:rPr>
        <w:t>2</w:t>
      </w:r>
      <w:r w:rsidR="00734B08" w:rsidRPr="001C04DC">
        <w:rPr>
          <w:b w:val="0"/>
          <w:i/>
          <w:sz w:val="24"/>
          <w:szCs w:val="24"/>
        </w:rPr>
        <w:t xml:space="preserve"> on adding the C-reactive protein variable to the COASt Knee model.</w:t>
      </w:r>
      <w:bookmarkEnd w:id="883"/>
      <w:bookmarkEnd w:id="884"/>
      <w:bookmarkEnd w:id="885"/>
    </w:p>
    <w:tbl>
      <w:tblPr>
        <w:tblStyle w:val="Style1"/>
        <w:tblW w:w="0" w:type="auto"/>
        <w:tblLook w:val="04A0" w:firstRow="1" w:lastRow="0" w:firstColumn="1" w:lastColumn="0" w:noHBand="0" w:noVBand="1"/>
      </w:tblPr>
      <w:tblGrid>
        <w:gridCol w:w="1402"/>
        <w:gridCol w:w="1849"/>
        <w:gridCol w:w="3422"/>
      </w:tblGrid>
      <w:tr w:rsidR="00734B08" w:rsidRPr="001F024D" w14:paraId="55260421" w14:textId="77777777" w:rsidTr="00CC0E8C">
        <w:trPr>
          <w:cnfStyle w:val="100000000000" w:firstRow="1" w:lastRow="0" w:firstColumn="0" w:lastColumn="0" w:oddVBand="0" w:evenVBand="0" w:oddHBand="0" w:evenHBand="0" w:firstRowFirstColumn="0" w:firstRowLastColumn="0" w:lastRowFirstColumn="0" w:lastRowLastColumn="0"/>
        </w:trPr>
        <w:tc>
          <w:tcPr>
            <w:tcW w:w="0" w:type="auto"/>
          </w:tcPr>
          <w:p w14:paraId="10A8D0D0" w14:textId="77777777" w:rsidR="00734B08" w:rsidRPr="001F024D" w:rsidRDefault="00734B08" w:rsidP="00755DE5">
            <w:pPr>
              <w:pStyle w:val="ListParagraph"/>
              <w:spacing w:line="360" w:lineRule="auto"/>
              <w:ind w:left="0"/>
              <w:rPr>
                <w:b w:val="0"/>
                <w:vertAlign w:val="superscript"/>
              </w:rPr>
            </w:pPr>
            <w:r w:rsidRPr="001F024D">
              <w:rPr>
                <w:b w:val="0"/>
              </w:rPr>
              <w:t>R</w:t>
            </w:r>
            <w:r w:rsidRPr="001F024D">
              <w:rPr>
                <w:b w:val="0"/>
                <w:vertAlign w:val="superscript"/>
              </w:rPr>
              <w:t>2</w:t>
            </w:r>
          </w:p>
        </w:tc>
        <w:tc>
          <w:tcPr>
            <w:tcW w:w="0" w:type="auto"/>
          </w:tcPr>
          <w:p w14:paraId="375F6D64" w14:textId="77777777" w:rsidR="00734B08" w:rsidRPr="001F024D" w:rsidRDefault="00734B08" w:rsidP="00755DE5">
            <w:pPr>
              <w:pStyle w:val="ListParagraph"/>
              <w:spacing w:line="360" w:lineRule="auto"/>
              <w:ind w:left="0"/>
              <w:rPr>
                <w:b w:val="0"/>
              </w:rPr>
            </w:pPr>
            <w:r w:rsidRPr="001F024D">
              <w:rPr>
                <w:b w:val="0"/>
              </w:rPr>
              <w:t>Original variable</w:t>
            </w:r>
          </w:p>
        </w:tc>
        <w:tc>
          <w:tcPr>
            <w:tcW w:w="0" w:type="auto"/>
          </w:tcPr>
          <w:p w14:paraId="62F46726" w14:textId="77777777" w:rsidR="00734B08" w:rsidRPr="001F024D" w:rsidRDefault="00734B08" w:rsidP="00755DE5">
            <w:pPr>
              <w:pStyle w:val="ListParagraph"/>
              <w:spacing w:line="360" w:lineRule="auto"/>
              <w:ind w:left="0"/>
              <w:rPr>
                <w:b w:val="0"/>
              </w:rPr>
            </w:pPr>
            <w:r w:rsidRPr="001F024D">
              <w:rPr>
                <w:b w:val="0"/>
              </w:rPr>
              <w:t>C-reactive protein variable added</w:t>
            </w:r>
          </w:p>
        </w:tc>
      </w:tr>
      <w:tr w:rsidR="00734B08" w:rsidRPr="001F024D" w14:paraId="32C67CD3" w14:textId="77777777" w:rsidTr="00CC0E8C">
        <w:tc>
          <w:tcPr>
            <w:tcW w:w="0" w:type="auto"/>
          </w:tcPr>
          <w:p w14:paraId="2E795256" w14:textId="77777777" w:rsidR="00734B08" w:rsidRPr="001F024D" w:rsidRDefault="00734B08" w:rsidP="00755DE5">
            <w:pPr>
              <w:pStyle w:val="ListParagraph"/>
              <w:spacing w:line="360" w:lineRule="auto"/>
              <w:ind w:left="0"/>
            </w:pPr>
            <w:r w:rsidRPr="001F024D">
              <w:t>Uncorrected</w:t>
            </w:r>
          </w:p>
        </w:tc>
        <w:tc>
          <w:tcPr>
            <w:tcW w:w="0" w:type="auto"/>
          </w:tcPr>
          <w:p w14:paraId="7F5879BE" w14:textId="77777777" w:rsidR="00734B08" w:rsidRPr="001F024D" w:rsidRDefault="00734B08" w:rsidP="00755DE5">
            <w:pPr>
              <w:pStyle w:val="ListParagraph"/>
              <w:spacing w:line="360" w:lineRule="auto"/>
              <w:ind w:left="0"/>
            </w:pPr>
            <w:r w:rsidRPr="001F024D">
              <w:t>0.259</w:t>
            </w:r>
          </w:p>
        </w:tc>
        <w:tc>
          <w:tcPr>
            <w:tcW w:w="0" w:type="auto"/>
          </w:tcPr>
          <w:p w14:paraId="00435953" w14:textId="77777777" w:rsidR="00734B08" w:rsidRPr="001F024D" w:rsidRDefault="00734B08" w:rsidP="00755DE5">
            <w:pPr>
              <w:pStyle w:val="ListParagraph"/>
              <w:spacing w:line="360" w:lineRule="auto"/>
              <w:ind w:left="0"/>
            </w:pPr>
            <w:r w:rsidRPr="001F024D">
              <w:t>0.277</w:t>
            </w:r>
          </w:p>
        </w:tc>
      </w:tr>
      <w:tr w:rsidR="00734B08" w:rsidRPr="001F024D" w14:paraId="138418D0" w14:textId="77777777" w:rsidTr="00CC0E8C">
        <w:tc>
          <w:tcPr>
            <w:tcW w:w="0" w:type="auto"/>
          </w:tcPr>
          <w:p w14:paraId="03AF82EC" w14:textId="77777777" w:rsidR="00734B08" w:rsidRPr="001F024D" w:rsidRDefault="00734B08" w:rsidP="00755DE5">
            <w:pPr>
              <w:pStyle w:val="ListParagraph"/>
              <w:spacing w:line="360" w:lineRule="auto"/>
              <w:ind w:left="0"/>
            </w:pPr>
            <w:r w:rsidRPr="001F024D">
              <w:t>Corrected</w:t>
            </w:r>
          </w:p>
        </w:tc>
        <w:tc>
          <w:tcPr>
            <w:tcW w:w="0" w:type="auto"/>
          </w:tcPr>
          <w:p w14:paraId="7F3E588B" w14:textId="77777777" w:rsidR="00734B08" w:rsidRPr="001F024D" w:rsidRDefault="00734B08" w:rsidP="00755DE5">
            <w:pPr>
              <w:pStyle w:val="ListParagraph"/>
              <w:spacing w:line="360" w:lineRule="auto"/>
              <w:ind w:left="0"/>
            </w:pPr>
            <w:r w:rsidRPr="001F024D">
              <w:t>0.216</w:t>
            </w:r>
          </w:p>
        </w:tc>
        <w:tc>
          <w:tcPr>
            <w:tcW w:w="0" w:type="auto"/>
          </w:tcPr>
          <w:p w14:paraId="15D7D146" w14:textId="77777777" w:rsidR="00734B08" w:rsidRPr="001F024D" w:rsidRDefault="00734B08" w:rsidP="00755DE5">
            <w:pPr>
              <w:pStyle w:val="ListParagraph"/>
              <w:spacing w:line="360" w:lineRule="auto"/>
              <w:ind w:left="0"/>
            </w:pPr>
            <w:r w:rsidRPr="001F024D">
              <w:t>0.230</w:t>
            </w:r>
          </w:p>
        </w:tc>
      </w:tr>
    </w:tbl>
    <w:p w14:paraId="4DB8A7BF" w14:textId="77777777" w:rsidR="00734B08" w:rsidRPr="001F024D" w:rsidRDefault="00734B08" w:rsidP="00755DE5">
      <w:pPr>
        <w:pStyle w:val="ListParagraph"/>
        <w:spacing w:line="360" w:lineRule="auto"/>
        <w:ind w:left="0"/>
      </w:pPr>
    </w:p>
    <w:p w14:paraId="40082F77" w14:textId="77777777" w:rsidR="00734B08" w:rsidRPr="001F024D" w:rsidRDefault="00734B08" w:rsidP="00755DE5">
      <w:pPr>
        <w:spacing w:line="360" w:lineRule="auto"/>
      </w:pPr>
      <w:r w:rsidRPr="001F024D">
        <w:t>The improved predicted OKS model is</w:t>
      </w:r>
    </w:p>
    <w:p w14:paraId="1511C359" w14:textId="77777777" w:rsidR="00734B08" w:rsidRPr="001F024D" w:rsidRDefault="00734B08" w:rsidP="00755DE5">
      <w:pPr>
        <w:autoSpaceDE w:val="0"/>
        <w:autoSpaceDN w:val="0"/>
        <w:adjustRightInd w:val="0"/>
        <w:spacing w:line="360" w:lineRule="auto"/>
      </w:pPr>
      <w:r w:rsidRPr="001F024D">
        <w:rPr>
          <w:b/>
        </w:rPr>
        <w:t>40.95 + Patients factors</w:t>
      </w:r>
      <w:r w:rsidRPr="001F024D">
        <w:t xml:space="preserve">: -1.90 x </w:t>
      </w:r>
      <w:r w:rsidRPr="001F024D">
        <w:rPr>
          <w:i/>
        </w:rPr>
        <w:t>[age 60-69 years]</w:t>
      </w:r>
      <w:r w:rsidRPr="001F024D">
        <w:t xml:space="preserve"> -1.95 x </w:t>
      </w:r>
      <w:r w:rsidRPr="001F024D">
        <w:rPr>
          <w:i/>
        </w:rPr>
        <w:t>[age 70-79 years]</w:t>
      </w:r>
      <w:r w:rsidRPr="001F024D">
        <w:t xml:space="preserve"> -2.05 x </w:t>
      </w:r>
      <w:r w:rsidRPr="001F024D">
        <w:rPr>
          <w:i/>
        </w:rPr>
        <w:t xml:space="preserve">[age 80 or more]) </w:t>
      </w:r>
      <w:r w:rsidRPr="001F024D">
        <w:t xml:space="preserve">+ 0.40 x </w:t>
      </w:r>
      <w:r w:rsidRPr="001F024D">
        <w:rPr>
          <w:i/>
        </w:rPr>
        <w:t xml:space="preserve">[sex] + </w:t>
      </w:r>
      <w:r w:rsidRPr="001F024D">
        <w:t xml:space="preserve">0.34 x </w:t>
      </w:r>
      <w:r w:rsidRPr="001F024D">
        <w:rPr>
          <w:i/>
        </w:rPr>
        <w:t>[preoperative OKS]</w:t>
      </w:r>
      <w:r w:rsidRPr="001F024D">
        <w:t xml:space="preserve"> - 0.05x </w:t>
      </w:r>
      <w:r w:rsidRPr="001F024D">
        <w:rPr>
          <w:i/>
        </w:rPr>
        <w:t>[IMD score]</w:t>
      </w:r>
      <w:r w:rsidRPr="001F024D">
        <w:t xml:space="preserve"> - 0.24 x </w:t>
      </w:r>
      <w:r w:rsidRPr="001F024D">
        <w:rPr>
          <w:i/>
        </w:rPr>
        <w:t>[BMI]</w:t>
      </w:r>
      <w:r w:rsidRPr="001F024D">
        <w:t xml:space="preserve"> -1.71 x </w:t>
      </w:r>
      <w:r w:rsidRPr="001F024D">
        <w:rPr>
          <w:i/>
        </w:rPr>
        <w:t>[SF-12 MH score]</w:t>
      </w:r>
    </w:p>
    <w:p w14:paraId="657FDC03" w14:textId="77777777" w:rsidR="00734B08" w:rsidRPr="001F024D" w:rsidRDefault="00734B08" w:rsidP="00755DE5">
      <w:pPr>
        <w:autoSpaceDE w:val="0"/>
        <w:autoSpaceDN w:val="0"/>
        <w:adjustRightInd w:val="0"/>
        <w:spacing w:line="360" w:lineRule="auto"/>
        <w:rPr>
          <w:b/>
        </w:rPr>
      </w:pPr>
      <w:r w:rsidRPr="001F024D">
        <w:rPr>
          <w:b/>
        </w:rPr>
        <w:t>+</w:t>
      </w:r>
    </w:p>
    <w:p w14:paraId="75283F25" w14:textId="77777777" w:rsidR="00734B08" w:rsidRPr="001F024D" w:rsidRDefault="00734B08" w:rsidP="00755DE5">
      <w:pPr>
        <w:autoSpaceDE w:val="0"/>
        <w:autoSpaceDN w:val="0"/>
        <w:adjustRightInd w:val="0"/>
        <w:spacing w:line="360" w:lineRule="auto"/>
      </w:pPr>
      <w:r w:rsidRPr="001F024D">
        <w:rPr>
          <w:b/>
        </w:rPr>
        <w:t xml:space="preserve"> Clinical factors</w:t>
      </w:r>
      <w:r w:rsidRPr="001F024D">
        <w:t>: - 0.67 x [</w:t>
      </w:r>
      <w:r w:rsidRPr="001F024D">
        <w:rPr>
          <w:i/>
        </w:rPr>
        <w:t>asymptomatic no restriction ASA grade</w:t>
      </w:r>
      <w:r w:rsidRPr="001F024D">
        <w:t>] - 1.90 x</w:t>
      </w:r>
      <w:r w:rsidRPr="001F024D">
        <w:rPr>
          <w:i/>
        </w:rPr>
        <w:t xml:space="preserve"> [symptomatic minimal/severe restriction ASA grade]</w:t>
      </w:r>
      <w:r w:rsidRPr="001F024D">
        <w:t xml:space="preserve"> - 1.97 x </w:t>
      </w:r>
      <w:r w:rsidRPr="001F024D">
        <w:rPr>
          <w:i/>
        </w:rPr>
        <w:t>[presence of other condition affection mobility]</w:t>
      </w:r>
      <w:r w:rsidRPr="001F024D">
        <w:t xml:space="preserve"> - 2.28 x </w:t>
      </w:r>
      <w:r w:rsidRPr="001F024D">
        <w:rPr>
          <w:i/>
        </w:rPr>
        <w:t>[previous knee surgery]</w:t>
      </w:r>
    </w:p>
    <w:p w14:paraId="240B6967" w14:textId="77777777" w:rsidR="00734B08" w:rsidRPr="001F024D" w:rsidRDefault="00734B08" w:rsidP="00755DE5">
      <w:pPr>
        <w:autoSpaceDE w:val="0"/>
        <w:autoSpaceDN w:val="0"/>
        <w:adjustRightInd w:val="0"/>
        <w:spacing w:line="360" w:lineRule="auto"/>
        <w:rPr>
          <w:b/>
        </w:rPr>
      </w:pPr>
      <w:r w:rsidRPr="001F024D">
        <w:rPr>
          <w:b/>
        </w:rPr>
        <w:t>+</w:t>
      </w:r>
    </w:p>
    <w:p w14:paraId="64D74ABD" w14:textId="77777777" w:rsidR="00734B08" w:rsidRPr="001F024D" w:rsidRDefault="00734B08" w:rsidP="00755DE5">
      <w:pPr>
        <w:autoSpaceDE w:val="0"/>
        <w:autoSpaceDN w:val="0"/>
        <w:adjustRightInd w:val="0"/>
        <w:spacing w:line="360" w:lineRule="auto"/>
      </w:pPr>
      <w:r w:rsidRPr="001F024D">
        <w:rPr>
          <w:b/>
        </w:rPr>
        <w:t xml:space="preserve"> Surgical factors</w:t>
      </w:r>
      <w:r w:rsidRPr="001F024D">
        <w:t xml:space="preserve">: - 1.11 x </w:t>
      </w:r>
      <w:r w:rsidRPr="001F024D">
        <w:rPr>
          <w:i/>
        </w:rPr>
        <w:t>[presence of fixed flexion deformity]</w:t>
      </w:r>
      <w:r w:rsidRPr="001F024D">
        <w:t xml:space="preserve"> + 2.59 x </w:t>
      </w:r>
      <w:r w:rsidRPr="001F024D">
        <w:rPr>
          <w:i/>
        </w:rPr>
        <w:t>[no valgus/varus deformity]</w:t>
      </w:r>
      <w:r w:rsidRPr="001F024D">
        <w:t xml:space="preserve"> + 4.45 x </w:t>
      </w:r>
      <w:r w:rsidRPr="001F024D">
        <w:rPr>
          <w:i/>
        </w:rPr>
        <w:t>[valgus deformity]</w:t>
      </w:r>
      <w:r w:rsidRPr="001F024D">
        <w:t xml:space="preserve"> + 0.77 x </w:t>
      </w:r>
      <w:r w:rsidRPr="001F024D">
        <w:rPr>
          <w:i/>
        </w:rPr>
        <w:t xml:space="preserve">[absent preoperative ACL] </w:t>
      </w:r>
      <w:r w:rsidRPr="001F024D">
        <w:t>- 3.76 x [</w:t>
      </w:r>
      <w:r w:rsidRPr="001F024D">
        <w:rPr>
          <w:i/>
        </w:rPr>
        <w:t>damaged</w:t>
      </w:r>
      <w:r w:rsidRPr="001F024D">
        <w:t xml:space="preserve"> </w:t>
      </w:r>
      <w:r w:rsidRPr="001F024D">
        <w:rPr>
          <w:i/>
        </w:rPr>
        <w:t>preoperative ACL</w:t>
      </w:r>
      <w:r w:rsidRPr="001F024D">
        <w:t>]</w:t>
      </w:r>
    </w:p>
    <w:p w14:paraId="325B28F3" w14:textId="77777777" w:rsidR="00734B08" w:rsidRPr="001F024D" w:rsidRDefault="00734B08" w:rsidP="00755DE5">
      <w:pPr>
        <w:autoSpaceDE w:val="0"/>
        <w:autoSpaceDN w:val="0"/>
        <w:adjustRightInd w:val="0"/>
        <w:spacing w:line="360" w:lineRule="auto"/>
      </w:pPr>
      <w:r w:rsidRPr="001F024D">
        <w:t>+</w:t>
      </w:r>
    </w:p>
    <w:p w14:paraId="6E3EC884" w14:textId="77777777" w:rsidR="00734B08" w:rsidRPr="001F024D" w:rsidRDefault="00734B08" w:rsidP="00755DE5">
      <w:pPr>
        <w:autoSpaceDE w:val="0"/>
        <w:autoSpaceDN w:val="0"/>
        <w:adjustRightInd w:val="0"/>
        <w:spacing w:line="360" w:lineRule="auto"/>
        <w:rPr>
          <w:i/>
        </w:rPr>
      </w:pPr>
      <w:r w:rsidRPr="001F024D">
        <w:t xml:space="preserve"> - 0.09 x [</w:t>
      </w:r>
      <w:r w:rsidRPr="001F024D">
        <w:rPr>
          <w:i/>
        </w:rPr>
        <w:t>C-reactive protein</w:t>
      </w:r>
      <w:r w:rsidRPr="001F024D">
        <w:t>].</w:t>
      </w:r>
    </w:p>
    <w:p w14:paraId="799F72C6" w14:textId="77777777" w:rsidR="00734B08" w:rsidRPr="002F40A6" w:rsidRDefault="00C7699F" w:rsidP="00755DE5">
      <w:pPr>
        <w:pStyle w:val="Caption"/>
        <w:keepNext/>
        <w:spacing w:line="360" w:lineRule="auto"/>
        <w:rPr>
          <w:b w:val="0"/>
          <w:i/>
          <w:sz w:val="24"/>
          <w:szCs w:val="24"/>
        </w:rPr>
      </w:pPr>
      <w:bookmarkStart w:id="886" w:name="_Ref423525077"/>
      <w:bookmarkStart w:id="887" w:name="_Toc426467772"/>
      <w:bookmarkStart w:id="888" w:name="_Toc426724878"/>
      <w:bookmarkStart w:id="889" w:name="_Toc442343367"/>
      <w:r w:rsidRPr="001C04DC">
        <w:rPr>
          <w:b w:val="0"/>
          <w:i/>
          <w:sz w:val="24"/>
          <w:szCs w:val="24"/>
        </w:rPr>
        <w:t xml:space="preserve">Table </w:t>
      </w:r>
      <w:r w:rsidR="005014F5" w:rsidRPr="001C04DC">
        <w:rPr>
          <w:b w:val="0"/>
          <w:i/>
          <w:sz w:val="24"/>
          <w:szCs w:val="24"/>
        </w:rPr>
        <w:fldChar w:fldCharType="begin"/>
      </w:r>
      <w:r w:rsidR="005014F5" w:rsidRPr="001C04DC">
        <w:rPr>
          <w:b w:val="0"/>
          <w:i/>
          <w:sz w:val="24"/>
          <w:szCs w:val="24"/>
        </w:rPr>
        <w:instrText xml:space="preserve"> SEQ Table \* ARABIC </w:instrText>
      </w:r>
      <w:r w:rsidR="005014F5" w:rsidRPr="001C04DC">
        <w:rPr>
          <w:b w:val="0"/>
          <w:i/>
          <w:sz w:val="24"/>
          <w:szCs w:val="24"/>
        </w:rPr>
        <w:fldChar w:fldCharType="separate"/>
      </w:r>
      <w:r w:rsidR="00377171">
        <w:rPr>
          <w:b w:val="0"/>
          <w:i/>
          <w:noProof/>
          <w:sz w:val="24"/>
          <w:szCs w:val="24"/>
        </w:rPr>
        <w:t>88</w:t>
      </w:r>
      <w:r w:rsidR="005014F5" w:rsidRPr="001C04DC">
        <w:rPr>
          <w:b w:val="0"/>
          <w:i/>
          <w:noProof/>
          <w:sz w:val="24"/>
          <w:szCs w:val="24"/>
        </w:rPr>
        <w:fldChar w:fldCharType="end"/>
      </w:r>
      <w:bookmarkEnd w:id="886"/>
      <w:r w:rsidRPr="001C04DC">
        <w:rPr>
          <w:b w:val="0"/>
          <w:i/>
          <w:sz w:val="24"/>
          <w:szCs w:val="24"/>
        </w:rPr>
        <w:t>.</w:t>
      </w:r>
      <w:r w:rsidR="00734B08" w:rsidRPr="001C04DC">
        <w:rPr>
          <w:b w:val="0"/>
          <w:i/>
          <w:sz w:val="24"/>
          <w:szCs w:val="24"/>
        </w:rPr>
        <w:t xml:space="preserve"> Calibration and discrimination of the improved model using the Knee</w:t>
      </w:r>
      <w:r w:rsidR="00734B08" w:rsidRPr="002F40A6">
        <w:rPr>
          <w:b w:val="0"/>
          <w:i/>
          <w:sz w:val="24"/>
          <w:szCs w:val="24"/>
        </w:rPr>
        <w:t xml:space="preserve"> COASt data</w:t>
      </w:r>
      <w:bookmarkEnd w:id="887"/>
      <w:bookmarkEnd w:id="888"/>
      <w:bookmarkEnd w:id="889"/>
    </w:p>
    <w:tbl>
      <w:tblPr>
        <w:tblStyle w:val="TableGrid"/>
        <w:tblW w:w="0" w:type="auto"/>
        <w:tblInd w:w="694" w:type="dxa"/>
        <w:tblLook w:val="04A0" w:firstRow="1" w:lastRow="0" w:firstColumn="1" w:lastColumn="0" w:noHBand="0" w:noVBand="1"/>
      </w:tblPr>
      <w:tblGrid>
        <w:gridCol w:w="1526"/>
        <w:gridCol w:w="1701"/>
        <w:gridCol w:w="1499"/>
        <w:gridCol w:w="2404"/>
      </w:tblGrid>
      <w:tr w:rsidR="00734B08" w:rsidRPr="00C7699F" w14:paraId="134F5E46" w14:textId="77777777" w:rsidTr="00E259F9">
        <w:tc>
          <w:tcPr>
            <w:tcW w:w="7130" w:type="dxa"/>
            <w:gridSpan w:val="4"/>
            <w:tcBorders>
              <w:top w:val="single" w:sz="18" w:space="0" w:color="auto"/>
              <w:left w:val="single" w:sz="18" w:space="0" w:color="auto"/>
              <w:right w:val="single" w:sz="18" w:space="0" w:color="auto"/>
            </w:tcBorders>
            <w:shd w:val="clear" w:color="auto" w:fill="D9D9D9" w:themeFill="background1" w:themeFillShade="D9"/>
          </w:tcPr>
          <w:p w14:paraId="75031BD3" w14:textId="77777777" w:rsidR="00734B08" w:rsidRPr="00C7699F" w:rsidRDefault="00734B08" w:rsidP="00755DE5">
            <w:pPr>
              <w:spacing w:line="360" w:lineRule="auto"/>
              <w:rPr>
                <w:sz w:val="20"/>
                <w:szCs w:val="20"/>
              </w:rPr>
            </w:pPr>
            <w:r w:rsidRPr="00C7699F">
              <w:rPr>
                <w:sz w:val="20"/>
                <w:szCs w:val="20"/>
              </w:rPr>
              <w:t>Validated COASt data</w:t>
            </w:r>
          </w:p>
        </w:tc>
      </w:tr>
      <w:tr w:rsidR="00734B08" w:rsidRPr="00C7699F" w14:paraId="7627D569" w14:textId="77777777" w:rsidTr="00E259F9">
        <w:tc>
          <w:tcPr>
            <w:tcW w:w="1526" w:type="dxa"/>
            <w:tcBorders>
              <w:left w:val="single" w:sz="18" w:space="0" w:color="auto"/>
              <w:bottom w:val="single" w:sz="18" w:space="0" w:color="auto"/>
            </w:tcBorders>
            <w:shd w:val="clear" w:color="auto" w:fill="D9D9D9" w:themeFill="background1" w:themeFillShade="D9"/>
          </w:tcPr>
          <w:p w14:paraId="66E05734" w14:textId="77777777" w:rsidR="00734B08" w:rsidRPr="00C7699F" w:rsidRDefault="00734B08" w:rsidP="00755DE5">
            <w:pPr>
              <w:spacing w:line="360" w:lineRule="auto"/>
              <w:rPr>
                <w:sz w:val="20"/>
                <w:szCs w:val="20"/>
              </w:rPr>
            </w:pPr>
            <w:r w:rsidRPr="00C7699F">
              <w:rPr>
                <w:sz w:val="20"/>
                <w:szCs w:val="20"/>
              </w:rPr>
              <w:t xml:space="preserve">Tenths of the </w:t>
            </w:r>
          </w:p>
          <w:p w14:paraId="477E5370" w14:textId="77777777" w:rsidR="00734B08" w:rsidRPr="00C7699F" w:rsidRDefault="00734B08" w:rsidP="00755DE5">
            <w:pPr>
              <w:spacing w:line="360" w:lineRule="auto"/>
              <w:rPr>
                <w:sz w:val="20"/>
                <w:szCs w:val="20"/>
              </w:rPr>
            </w:pPr>
            <w:r w:rsidRPr="00C7699F">
              <w:rPr>
                <w:sz w:val="20"/>
                <w:szCs w:val="20"/>
              </w:rPr>
              <w:t>predicted values</w:t>
            </w:r>
          </w:p>
        </w:tc>
        <w:tc>
          <w:tcPr>
            <w:tcW w:w="1701" w:type="dxa"/>
            <w:tcBorders>
              <w:bottom w:val="single" w:sz="18" w:space="0" w:color="auto"/>
            </w:tcBorders>
            <w:shd w:val="clear" w:color="auto" w:fill="D9D9D9" w:themeFill="background1" w:themeFillShade="D9"/>
            <w:vAlign w:val="center"/>
          </w:tcPr>
          <w:p w14:paraId="5453B898" w14:textId="77777777" w:rsidR="00734B08" w:rsidRPr="00C7699F" w:rsidRDefault="00734B08" w:rsidP="00755DE5">
            <w:pPr>
              <w:spacing w:line="360" w:lineRule="auto"/>
              <w:rPr>
                <w:sz w:val="20"/>
                <w:szCs w:val="20"/>
              </w:rPr>
            </w:pPr>
            <w:r w:rsidRPr="00C7699F">
              <w:rPr>
                <w:sz w:val="20"/>
                <w:szCs w:val="20"/>
              </w:rPr>
              <w:t>Mean observed score</w:t>
            </w:r>
          </w:p>
        </w:tc>
        <w:tc>
          <w:tcPr>
            <w:tcW w:w="1499" w:type="dxa"/>
            <w:tcBorders>
              <w:bottom w:val="single" w:sz="18" w:space="0" w:color="auto"/>
            </w:tcBorders>
            <w:shd w:val="clear" w:color="auto" w:fill="D9D9D9" w:themeFill="background1" w:themeFillShade="D9"/>
            <w:vAlign w:val="center"/>
          </w:tcPr>
          <w:p w14:paraId="2ADD6EF2" w14:textId="77777777" w:rsidR="00734B08" w:rsidRPr="00C7699F" w:rsidRDefault="00734B08" w:rsidP="00755DE5">
            <w:pPr>
              <w:spacing w:line="360" w:lineRule="auto"/>
              <w:rPr>
                <w:sz w:val="20"/>
                <w:szCs w:val="20"/>
              </w:rPr>
            </w:pPr>
            <w:r w:rsidRPr="00C7699F">
              <w:rPr>
                <w:sz w:val="20"/>
                <w:szCs w:val="20"/>
              </w:rPr>
              <w:t xml:space="preserve">Mean predicted scores </w:t>
            </w:r>
          </w:p>
        </w:tc>
        <w:tc>
          <w:tcPr>
            <w:tcW w:w="2404" w:type="dxa"/>
            <w:tcBorders>
              <w:bottom w:val="single" w:sz="18" w:space="0" w:color="auto"/>
              <w:right w:val="single" w:sz="18" w:space="0" w:color="auto"/>
            </w:tcBorders>
            <w:shd w:val="clear" w:color="auto" w:fill="D9D9D9" w:themeFill="background1" w:themeFillShade="D9"/>
            <w:vAlign w:val="center"/>
          </w:tcPr>
          <w:p w14:paraId="0BF5F795" w14:textId="77777777" w:rsidR="00734B08" w:rsidRPr="00C7699F" w:rsidRDefault="00734B08" w:rsidP="00755DE5">
            <w:pPr>
              <w:spacing w:line="360" w:lineRule="auto"/>
              <w:rPr>
                <w:sz w:val="20"/>
                <w:szCs w:val="20"/>
              </w:rPr>
            </w:pPr>
            <w:r w:rsidRPr="00C7699F">
              <w:rPr>
                <w:sz w:val="20"/>
                <w:szCs w:val="20"/>
              </w:rPr>
              <w:t>Observed/predicted</w:t>
            </w:r>
          </w:p>
        </w:tc>
      </w:tr>
      <w:tr w:rsidR="00734B08" w:rsidRPr="00C7699F" w14:paraId="0145461D" w14:textId="77777777" w:rsidTr="00E259F9">
        <w:tc>
          <w:tcPr>
            <w:tcW w:w="1526" w:type="dxa"/>
            <w:tcBorders>
              <w:top w:val="single" w:sz="18" w:space="0" w:color="auto"/>
              <w:left w:val="single" w:sz="18" w:space="0" w:color="auto"/>
            </w:tcBorders>
          </w:tcPr>
          <w:p w14:paraId="71330584" w14:textId="77777777" w:rsidR="00734B08" w:rsidRPr="00C7699F" w:rsidRDefault="00734B08" w:rsidP="00755DE5">
            <w:pPr>
              <w:spacing w:line="360" w:lineRule="auto"/>
              <w:rPr>
                <w:sz w:val="20"/>
                <w:szCs w:val="20"/>
              </w:rPr>
            </w:pPr>
            <w:r w:rsidRPr="00C7699F">
              <w:rPr>
                <w:sz w:val="20"/>
                <w:szCs w:val="20"/>
              </w:rPr>
              <w:t>[17.6-31]</w:t>
            </w:r>
          </w:p>
        </w:tc>
        <w:tc>
          <w:tcPr>
            <w:tcW w:w="1701" w:type="dxa"/>
            <w:tcBorders>
              <w:top w:val="single" w:sz="18" w:space="0" w:color="auto"/>
            </w:tcBorders>
          </w:tcPr>
          <w:p w14:paraId="4D679A34" w14:textId="77777777" w:rsidR="00734B08" w:rsidRPr="00C7699F" w:rsidRDefault="00734B08" w:rsidP="00755DE5">
            <w:pPr>
              <w:spacing w:line="360" w:lineRule="auto"/>
              <w:rPr>
                <w:sz w:val="20"/>
                <w:szCs w:val="20"/>
              </w:rPr>
            </w:pPr>
            <w:r w:rsidRPr="00C7699F">
              <w:rPr>
                <w:sz w:val="20"/>
                <w:szCs w:val="20"/>
              </w:rPr>
              <w:t>26.71</w:t>
            </w:r>
          </w:p>
        </w:tc>
        <w:tc>
          <w:tcPr>
            <w:tcW w:w="1499" w:type="dxa"/>
            <w:tcBorders>
              <w:top w:val="single" w:sz="18" w:space="0" w:color="auto"/>
            </w:tcBorders>
          </w:tcPr>
          <w:p w14:paraId="1A93A378" w14:textId="77777777" w:rsidR="00734B08" w:rsidRPr="00C7699F" w:rsidRDefault="00734B08" w:rsidP="00755DE5">
            <w:pPr>
              <w:spacing w:line="360" w:lineRule="auto"/>
              <w:rPr>
                <w:sz w:val="20"/>
                <w:szCs w:val="20"/>
              </w:rPr>
            </w:pPr>
            <w:r w:rsidRPr="00C7699F">
              <w:rPr>
                <w:sz w:val="20"/>
                <w:szCs w:val="20"/>
              </w:rPr>
              <w:t>28.51</w:t>
            </w:r>
          </w:p>
        </w:tc>
        <w:tc>
          <w:tcPr>
            <w:tcW w:w="2404" w:type="dxa"/>
            <w:tcBorders>
              <w:top w:val="single" w:sz="18" w:space="0" w:color="auto"/>
              <w:right w:val="single" w:sz="18" w:space="0" w:color="auto"/>
            </w:tcBorders>
          </w:tcPr>
          <w:p w14:paraId="2CF2FF9F" w14:textId="77777777" w:rsidR="00734B08" w:rsidRPr="00C7699F" w:rsidRDefault="00734B08" w:rsidP="00755DE5">
            <w:pPr>
              <w:spacing w:line="360" w:lineRule="auto"/>
              <w:rPr>
                <w:sz w:val="20"/>
                <w:szCs w:val="20"/>
              </w:rPr>
            </w:pPr>
            <w:r w:rsidRPr="00C7699F">
              <w:rPr>
                <w:sz w:val="20"/>
                <w:szCs w:val="20"/>
              </w:rPr>
              <w:t>0.94</w:t>
            </w:r>
          </w:p>
        </w:tc>
      </w:tr>
      <w:tr w:rsidR="00734B08" w:rsidRPr="00C7699F" w14:paraId="248D5DF2" w14:textId="77777777" w:rsidTr="00E259F9">
        <w:tc>
          <w:tcPr>
            <w:tcW w:w="1526" w:type="dxa"/>
            <w:tcBorders>
              <w:left w:val="single" w:sz="18" w:space="0" w:color="auto"/>
            </w:tcBorders>
          </w:tcPr>
          <w:p w14:paraId="599F87B9" w14:textId="77777777" w:rsidR="00734B08" w:rsidRPr="00C7699F" w:rsidRDefault="00734B08" w:rsidP="00755DE5">
            <w:pPr>
              <w:spacing w:line="360" w:lineRule="auto"/>
              <w:rPr>
                <w:sz w:val="20"/>
                <w:szCs w:val="20"/>
              </w:rPr>
            </w:pPr>
            <w:r w:rsidRPr="00C7699F">
              <w:rPr>
                <w:sz w:val="20"/>
                <w:szCs w:val="20"/>
              </w:rPr>
              <w:t>(31-33.3]</w:t>
            </w:r>
          </w:p>
        </w:tc>
        <w:tc>
          <w:tcPr>
            <w:tcW w:w="1701" w:type="dxa"/>
          </w:tcPr>
          <w:p w14:paraId="58269F18" w14:textId="77777777" w:rsidR="00734B08" w:rsidRPr="00C7699F" w:rsidRDefault="00734B08" w:rsidP="00755DE5">
            <w:pPr>
              <w:spacing w:line="360" w:lineRule="auto"/>
              <w:rPr>
                <w:sz w:val="20"/>
                <w:szCs w:val="20"/>
              </w:rPr>
            </w:pPr>
            <w:r w:rsidRPr="00C7699F">
              <w:rPr>
                <w:sz w:val="20"/>
                <w:szCs w:val="20"/>
              </w:rPr>
              <w:t>33.02</w:t>
            </w:r>
          </w:p>
        </w:tc>
        <w:tc>
          <w:tcPr>
            <w:tcW w:w="1499" w:type="dxa"/>
          </w:tcPr>
          <w:p w14:paraId="5CB24DAF" w14:textId="77777777" w:rsidR="00734B08" w:rsidRPr="00C7699F" w:rsidRDefault="00734B08" w:rsidP="00755DE5">
            <w:pPr>
              <w:spacing w:line="360" w:lineRule="auto"/>
              <w:rPr>
                <w:sz w:val="20"/>
                <w:szCs w:val="20"/>
              </w:rPr>
            </w:pPr>
            <w:r w:rsidRPr="00C7699F">
              <w:rPr>
                <w:sz w:val="20"/>
                <w:szCs w:val="20"/>
              </w:rPr>
              <w:t>32.29</w:t>
            </w:r>
          </w:p>
        </w:tc>
        <w:tc>
          <w:tcPr>
            <w:tcW w:w="2404" w:type="dxa"/>
            <w:tcBorders>
              <w:right w:val="single" w:sz="18" w:space="0" w:color="auto"/>
            </w:tcBorders>
          </w:tcPr>
          <w:p w14:paraId="3F5B16FA" w14:textId="77777777" w:rsidR="00734B08" w:rsidRPr="00C7699F" w:rsidRDefault="00734B08" w:rsidP="00755DE5">
            <w:pPr>
              <w:spacing w:line="360" w:lineRule="auto"/>
              <w:rPr>
                <w:sz w:val="20"/>
                <w:szCs w:val="20"/>
              </w:rPr>
            </w:pPr>
            <w:r w:rsidRPr="00C7699F">
              <w:rPr>
                <w:sz w:val="20"/>
                <w:szCs w:val="20"/>
              </w:rPr>
              <w:t>1.02</w:t>
            </w:r>
          </w:p>
        </w:tc>
      </w:tr>
      <w:tr w:rsidR="00734B08" w:rsidRPr="00C7699F" w14:paraId="0B4D3461" w14:textId="77777777" w:rsidTr="00E259F9">
        <w:tc>
          <w:tcPr>
            <w:tcW w:w="1526" w:type="dxa"/>
            <w:tcBorders>
              <w:left w:val="single" w:sz="18" w:space="0" w:color="auto"/>
            </w:tcBorders>
          </w:tcPr>
          <w:p w14:paraId="5E59E0AF" w14:textId="77777777" w:rsidR="00734B08" w:rsidRPr="00C7699F" w:rsidRDefault="00734B08" w:rsidP="00755DE5">
            <w:pPr>
              <w:spacing w:line="360" w:lineRule="auto"/>
              <w:rPr>
                <w:sz w:val="20"/>
                <w:szCs w:val="20"/>
              </w:rPr>
            </w:pPr>
            <w:r w:rsidRPr="00C7699F">
              <w:rPr>
                <w:sz w:val="20"/>
                <w:szCs w:val="20"/>
              </w:rPr>
              <w:t xml:space="preserve">(33.3-34.9] </w:t>
            </w:r>
          </w:p>
        </w:tc>
        <w:tc>
          <w:tcPr>
            <w:tcW w:w="1701" w:type="dxa"/>
          </w:tcPr>
          <w:p w14:paraId="390D7643" w14:textId="77777777" w:rsidR="00734B08" w:rsidRPr="00C7699F" w:rsidRDefault="00734B08" w:rsidP="00755DE5">
            <w:pPr>
              <w:spacing w:line="360" w:lineRule="auto"/>
              <w:rPr>
                <w:sz w:val="20"/>
                <w:szCs w:val="20"/>
              </w:rPr>
            </w:pPr>
            <w:r w:rsidRPr="00C7699F">
              <w:rPr>
                <w:sz w:val="20"/>
                <w:szCs w:val="20"/>
              </w:rPr>
              <w:t>33.14</w:t>
            </w:r>
          </w:p>
        </w:tc>
        <w:tc>
          <w:tcPr>
            <w:tcW w:w="1499" w:type="dxa"/>
          </w:tcPr>
          <w:p w14:paraId="547EB644" w14:textId="77777777" w:rsidR="00734B08" w:rsidRPr="00C7699F" w:rsidRDefault="00734B08" w:rsidP="00755DE5">
            <w:pPr>
              <w:spacing w:line="360" w:lineRule="auto"/>
              <w:rPr>
                <w:sz w:val="20"/>
                <w:szCs w:val="20"/>
              </w:rPr>
            </w:pPr>
            <w:r w:rsidRPr="00C7699F">
              <w:rPr>
                <w:sz w:val="20"/>
                <w:szCs w:val="20"/>
              </w:rPr>
              <w:t>34.12</w:t>
            </w:r>
          </w:p>
        </w:tc>
        <w:tc>
          <w:tcPr>
            <w:tcW w:w="2404" w:type="dxa"/>
            <w:tcBorders>
              <w:right w:val="single" w:sz="18" w:space="0" w:color="auto"/>
            </w:tcBorders>
          </w:tcPr>
          <w:p w14:paraId="1C2324F3" w14:textId="77777777" w:rsidR="00734B08" w:rsidRPr="00C7699F" w:rsidRDefault="00734B08" w:rsidP="00755DE5">
            <w:pPr>
              <w:spacing w:line="360" w:lineRule="auto"/>
              <w:rPr>
                <w:sz w:val="20"/>
                <w:szCs w:val="20"/>
              </w:rPr>
            </w:pPr>
            <w:r w:rsidRPr="00C7699F">
              <w:rPr>
                <w:sz w:val="20"/>
                <w:szCs w:val="20"/>
              </w:rPr>
              <w:t>0.97</w:t>
            </w:r>
          </w:p>
        </w:tc>
      </w:tr>
      <w:tr w:rsidR="00734B08" w:rsidRPr="00C7699F" w14:paraId="3C85E668" w14:textId="77777777" w:rsidTr="00E259F9">
        <w:tc>
          <w:tcPr>
            <w:tcW w:w="1526" w:type="dxa"/>
            <w:tcBorders>
              <w:left w:val="single" w:sz="18" w:space="0" w:color="auto"/>
            </w:tcBorders>
          </w:tcPr>
          <w:p w14:paraId="2BDF2643" w14:textId="77777777" w:rsidR="00734B08" w:rsidRPr="00C7699F" w:rsidRDefault="00734B08" w:rsidP="00755DE5">
            <w:pPr>
              <w:spacing w:line="360" w:lineRule="auto"/>
              <w:rPr>
                <w:sz w:val="20"/>
                <w:szCs w:val="20"/>
              </w:rPr>
            </w:pPr>
            <w:r w:rsidRPr="00C7699F">
              <w:rPr>
                <w:sz w:val="20"/>
                <w:szCs w:val="20"/>
              </w:rPr>
              <w:t>(34.9-36.5]</w:t>
            </w:r>
          </w:p>
        </w:tc>
        <w:tc>
          <w:tcPr>
            <w:tcW w:w="1701" w:type="dxa"/>
          </w:tcPr>
          <w:p w14:paraId="2ACB9495" w14:textId="77777777" w:rsidR="00734B08" w:rsidRPr="00C7699F" w:rsidRDefault="00734B08" w:rsidP="00755DE5">
            <w:pPr>
              <w:spacing w:line="360" w:lineRule="auto"/>
              <w:rPr>
                <w:sz w:val="20"/>
                <w:szCs w:val="20"/>
              </w:rPr>
            </w:pPr>
            <w:r w:rsidRPr="00C7699F">
              <w:rPr>
                <w:sz w:val="20"/>
                <w:szCs w:val="20"/>
              </w:rPr>
              <w:t>36.85</w:t>
            </w:r>
          </w:p>
        </w:tc>
        <w:tc>
          <w:tcPr>
            <w:tcW w:w="1499" w:type="dxa"/>
          </w:tcPr>
          <w:p w14:paraId="5F0FF377" w14:textId="77777777" w:rsidR="00734B08" w:rsidRPr="00C7699F" w:rsidRDefault="00734B08" w:rsidP="00755DE5">
            <w:pPr>
              <w:spacing w:line="360" w:lineRule="auto"/>
              <w:rPr>
                <w:sz w:val="20"/>
                <w:szCs w:val="20"/>
              </w:rPr>
            </w:pPr>
            <w:r w:rsidRPr="00C7699F">
              <w:rPr>
                <w:sz w:val="20"/>
                <w:szCs w:val="20"/>
              </w:rPr>
              <w:t>35.89</w:t>
            </w:r>
          </w:p>
        </w:tc>
        <w:tc>
          <w:tcPr>
            <w:tcW w:w="2404" w:type="dxa"/>
            <w:tcBorders>
              <w:right w:val="single" w:sz="18" w:space="0" w:color="auto"/>
            </w:tcBorders>
          </w:tcPr>
          <w:p w14:paraId="01FC062F" w14:textId="77777777" w:rsidR="00734B08" w:rsidRPr="00C7699F" w:rsidRDefault="00734B08" w:rsidP="00755DE5">
            <w:pPr>
              <w:spacing w:line="360" w:lineRule="auto"/>
              <w:rPr>
                <w:sz w:val="20"/>
                <w:szCs w:val="20"/>
              </w:rPr>
            </w:pPr>
            <w:r w:rsidRPr="00C7699F">
              <w:rPr>
                <w:sz w:val="20"/>
                <w:szCs w:val="20"/>
              </w:rPr>
              <w:t>1.03</w:t>
            </w:r>
          </w:p>
        </w:tc>
      </w:tr>
      <w:tr w:rsidR="00734B08" w:rsidRPr="00C7699F" w14:paraId="7435133D" w14:textId="77777777" w:rsidTr="00E259F9">
        <w:tc>
          <w:tcPr>
            <w:tcW w:w="1526" w:type="dxa"/>
            <w:tcBorders>
              <w:left w:val="single" w:sz="18" w:space="0" w:color="auto"/>
            </w:tcBorders>
          </w:tcPr>
          <w:p w14:paraId="77E4F980" w14:textId="77777777" w:rsidR="00734B08" w:rsidRPr="00C7699F" w:rsidRDefault="00734B08" w:rsidP="00755DE5">
            <w:pPr>
              <w:spacing w:line="360" w:lineRule="auto"/>
              <w:rPr>
                <w:sz w:val="20"/>
                <w:szCs w:val="20"/>
              </w:rPr>
            </w:pPr>
            <w:r w:rsidRPr="00C7699F">
              <w:rPr>
                <w:sz w:val="20"/>
                <w:szCs w:val="20"/>
              </w:rPr>
              <w:t>(36.5-37.6]</w:t>
            </w:r>
          </w:p>
        </w:tc>
        <w:tc>
          <w:tcPr>
            <w:tcW w:w="1701" w:type="dxa"/>
          </w:tcPr>
          <w:p w14:paraId="26448C8D" w14:textId="77777777" w:rsidR="00734B08" w:rsidRPr="00C7699F" w:rsidRDefault="00734B08" w:rsidP="00755DE5">
            <w:pPr>
              <w:spacing w:line="360" w:lineRule="auto"/>
              <w:rPr>
                <w:sz w:val="20"/>
                <w:szCs w:val="20"/>
              </w:rPr>
            </w:pPr>
            <w:r w:rsidRPr="00C7699F">
              <w:rPr>
                <w:sz w:val="20"/>
                <w:szCs w:val="20"/>
              </w:rPr>
              <w:t>37.69</w:t>
            </w:r>
          </w:p>
        </w:tc>
        <w:tc>
          <w:tcPr>
            <w:tcW w:w="1499" w:type="dxa"/>
          </w:tcPr>
          <w:p w14:paraId="2ED0CA2D" w14:textId="77777777" w:rsidR="00734B08" w:rsidRPr="00C7699F" w:rsidRDefault="00734B08" w:rsidP="00755DE5">
            <w:pPr>
              <w:spacing w:line="360" w:lineRule="auto"/>
              <w:rPr>
                <w:sz w:val="20"/>
                <w:szCs w:val="20"/>
              </w:rPr>
            </w:pPr>
            <w:r w:rsidRPr="00C7699F">
              <w:rPr>
                <w:sz w:val="20"/>
                <w:szCs w:val="20"/>
              </w:rPr>
              <w:t>36.98</w:t>
            </w:r>
          </w:p>
        </w:tc>
        <w:tc>
          <w:tcPr>
            <w:tcW w:w="2404" w:type="dxa"/>
            <w:tcBorders>
              <w:right w:val="single" w:sz="18" w:space="0" w:color="auto"/>
            </w:tcBorders>
          </w:tcPr>
          <w:p w14:paraId="1AE8E8BB" w14:textId="77777777" w:rsidR="00734B08" w:rsidRPr="00C7699F" w:rsidRDefault="00734B08" w:rsidP="00755DE5">
            <w:pPr>
              <w:spacing w:line="360" w:lineRule="auto"/>
              <w:rPr>
                <w:sz w:val="20"/>
                <w:szCs w:val="20"/>
              </w:rPr>
            </w:pPr>
            <w:r w:rsidRPr="00C7699F">
              <w:rPr>
                <w:sz w:val="20"/>
                <w:szCs w:val="20"/>
              </w:rPr>
              <w:t>1.02</w:t>
            </w:r>
          </w:p>
        </w:tc>
      </w:tr>
      <w:tr w:rsidR="00734B08" w:rsidRPr="00C7699F" w14:paraId="4CE792F2" w14:textId="77777777" w:rsidTr="00E259F9">
        <w:tc>
          <w:tcPr>
            <w:tcW w:w="1526" w:type="dxa"/>
            <w:tcBorders>
              <w:left w:val="single" w:sz="18" w:space="0" w:color="auto"/>
            </w:tcBorders>
          </w:tcPr>
          <w:p w14:paraId="33300C0A" w14:textId="77777777" w:rsidR="00734B08" w:rsidRPr="00C7699F" w:rsidRDefault="00734B08" w:rsidP="00755DE5">
            <w:pPr>
              <w:spacing w:line="360" w:lineRule="auto"/>
              <w:rPr>
                <w:sz w:val="20"/>
                <w:szCs w:val="20"/>
              </w:rPr>
            </w:pPr>
            <w:r w:rsidRPr="00C7699F">
              <w:rPr>
                <w:sz w:val="20"/>
                <w:szCs w:val="20"/>
              </w:rPr>
              <w:t>(37.6-39.1]</w:t>
            </w:r>
          </w:p>
        </w:tc>
        <w:tc>
          <w:tcPr>
            <w:tcW w:w="1701" w:type="dxa"/>
          </w:tcPr>
          <w:p w14:paraId="554A9F4B" w14:textId="77777777" w:rsidR="00734B08" w:rsidRPr="00C7699F" w:rsidRDefault="00734B08" w:rsidP="00755DE5">
            <w:pPr>
              <w:spacing w:line="360" w:lineRule="auto"/>
              <w:rPr>
                <w:sz w:val="20"/>
                <w:szCs w:val="20"/>
              </w:rPr>
            </w:pPr>
            <w:r w:rsidRPr="00C7699F">
              <w:rPr>
                <w:sz w:val="20"/>
                <w:szCs w:val="20"/>
              </w:rPr>
              <w:t>39.03</w:t>
            </w:r>
          </w:p>
        </w:tc>
        <w:tc>
          <w:tcPr>
            <w:tcW w:w="1499" w:type="dxa"/>
          </w:tcPr>
          <w:p w14:paraId="2ACDDAE9" w14:textId="77777777" w:rsidR="00734B08" w:rsidRPr="00C7699F" w:rsidRDefault="00734B08" w:rsidP="00755DE5">
            <w:pPr>
              <w:spacing w:line="360" w:lineRule="auto"/>
              <w:rPr>
                <w:sz w:val="20"/>
                <w:szCs w:val="20"/>
              </w:rPr>
            </w:pPr>
            <w:r w:rsidRPr="00C7699F">
              <w:rPr>
                <w:sz w:val="20"/>
                <w:szCs w:val="20"/>
              </w:rPr>
              <w:t>38.33</w:t>
            </w:r>
          </w:p>
        </w:tc>
        <w:tc>
          <w:tcPr>
            <w:tcW w:w="2404" w:type="dxa"/>
            <w:tcBorders>
              <w:right w:val="single" w:sz="18" w:space="0" w:color="auto"/>
            </w:tcBorders>
          </w:tcPr>
          <w:p w14:paraId="3653EE3E" w14:textId="77777777" w:rsidR="00734B08" w:rsidRPr="00C7699F" w:rsidRDefault="00734B08" w:rsidP="00755DE5">
            <w:pPr>
              <w:spacing w:line="360" w:lineRule="auto"/>
              <w:rPr>
                <w:sz w:val="20"/>
                <w:szCs w:val="20"/>
              </w:rPr>
            </w:pPr>
            <w:r w:rsidRPr="00C7699F">
              <w:rPr>
                <w:sz w:val="20"/>
                <w:szCs w:val="20"/>
              </w:rPr>
              <w:t>1.02</w:t>
            </w:r>
          </w:p>
        </w:tc>
      </w:tr>
      <w:tr w:rsidR="00734B08" w:rsidRPr="00C7699F" w14:paraId="0A591D26" w14:textId="77777777" w:rsidTr="00E259F9">
        <w:tc>
          <w:tcPr>
            <w:tcW w:w="1526" w:type="dxa"/>
            <w:tcBorders>
              <w:left w:val="single" w:sz="18" w:space="0" w:color="auto"/>
            </w:tcBorders>
          </w:tcPr>
          <w:p w14:paraId="6AFD2042" w14:textId="77777777" w:rsidR="00734B08" w:rsidRPr="00C7699F" w:rsidRDefault="00734B08" w:rsidP="00755DE5">
            <w:pPr>
              <w:spacing w:line="360" w:lineRule="auto"/>
              <w:rPr>
                <w:sz w:val="20"/>
                <w:szCs w:val="20"/>
              </w:rPr>
            </w:pPr>
            <w:r w:rsidRPr="00C7699F">
              <w:rPr>
                <w:sz w:val="20"/>
                <w:szCs w:val="20"/>
              </w:rPr>
              <w:t xml:space="preserve">(39.1-40.6] </w:t>
            </w:r>
          </w:p>
        </w:tc>
        <w:tc>
          <w:tcPr>
            <w:tcW w:w="1701" w:type="dxa"/>
          </w:tcPr>
          <w:p w14:paraId="0BCB75B9" w14:textId="77777777" w:rsidR="00734B08" w:rsidRPr="00C7699F" w:rsidRDefault="00734B08" w:rsidP="00755DE5">
            <w:pPr>
              <w:spacing w:line="360" w:lineRule="auto"/>
              <w:rPr>
                <w:sz w:val="20"/>
                <w:szCs w:val="20"/>
              </w:rPr>
            </w:pPr>
            <w:r w:rsidRPr="00C7699F">
              <w:rPr>
                <w:sz w:val="20"/>
                <w:szCs w:val="20"/>
              </w:rPr>
              <w:t>41.43</w:t>
            </w:r>
          </w:p>
        </w:tc>
        <w:tc>
          <w:tcPr>
            <w:tcW w:w="1499" w:type="dxa"/>
          </w:tcPr>
          <w:p w14:paraId="176FE37F" w14:textId="77777777" w:rsidR="00734B08" w:rsidRPr="00C7699F" w:rsidRDefault="00734B08" w:rsidP="00755DE5">
            <w:pPr>
              <w:spacing w:line="360" w:lineRule="auto"/>
              <w:rPr>
                <w:sz w:val="20"/>
                <w:szCs w:val="20"/>
              </w:rPr>
            </w:pPr>
            <w:r w:rsidRPr="00C7699F">
              <w:rPr>
                <w:sz w:val="20"/>
                <w:szCs w:val="20"/>
              </w:rPr>
              <w:t>39.71</w:t>
            </w:r>
          </w:p>
        </w:tc>
        <w:tc>
          <w:tcPr>
            <w:tcW w:w="2404" w:type="dxa"/>
            <w:tcBorders>
              <w:right w:val="single" w:sz="18" w:space="0" w:color="auto"/>
            </w:tcBorders>
          </w:tcPr>
          <w:p w14:paraId="3A7735D6" w14:textId="77777777" w:rsidR="00734B08" w:rsidRPr="00C7699F" w:rsidRDefault="00734B08" w:rsidP="00755DE5">
            <w:pPr>
              <w:spacing w:line="360" w:lineRule="auto"/>
              <w:rPr>
                <w:sz w:val="20"/>
                <w:szCs w:val="20"/>
              </w:rPr>
            </w:pPr>
            <w:r w:rsidRPr="00C7699F">
              <w:rPr>
                <w:sz w:val="20"/>
                <w:szCs w:val="20"/>
              </w:rPr>
              <w:t>1.04</w:t>
            </w:r>
          </w:p>
        </w:tc>
      </w:tr>
      <w:tr w:rsidR="00734B08" w:rsidRPr="00C7699F" w14:paraId="4EA3D038" w14:textId="77777777" w:rsidTr="00E259F9">
        <w:tc>
          <w:tcPr>
            <w:tcW w:w="1526" w:type="dxa"/>
            <w:tcBorders>
              <w:left w:val="single" w:sz="18" w:space="0" w:color="auto"/>
            </w:tcBorders>
          </w:tcPr>
          <w:p w14:paraId="17BFFC72" w14:textId="77777777" w:rsidR="00734B08" w:rsidRPr="00C7699F" w:rsidRDefault="00734B08" w:rsidP="00755DE5">
            <w:pPr>
              <w:spacing w:line="360" w:lineRule="auto"/>
              <w:rPr>
                <w:sz w:val="20"/>
                <w:szCs w:val="20"/>
              </w:rPr>
            </w:pPr>
            <w:r w:rsidRPr="00C7699F">
              <w:rPr>
                <w:sz w:val="20"/>
                <w:szCs w:val="20"/>
              </w:rPr>
              <w:t>(40.6-41.9]</w:t>
            </w:r>
          </w:p>
        </w:tc>
        <w:tc>
          <w:tcPr>
            <w:tcW w:w="1701" w:type="dxa"/>
          </w:tcPr>
          <w:p w14:paraId="3B445963" w14:textId="77777777" w:rsidR="00734B08" w:rsidRPr="00C7699F" w:rsidRDefault="00734B08" w:rsidP="00755DE5">
            <w:pPr>
              <w:spacing w:line="360" w:lineRule="auto"/>
              <w:rPr>
                <w:sz w:val="20"/>
                <w:szCs w:val="20"/>
              </w:rPr>
            </w:pPr>
            <w:r w:rsidRPr="00C7699F">
              <w:rPr>
                <w:sz w:val="20"/>
                <w:szCs w:val="20"/>
              </w:rPr>
              <w:t>41.52</w:t>
            </w:r>
          </w:p>
        </w:tc>
        <w:tc>
          <w:tcPr>
            <w:tcW w:w="1499" w:type="dxa"/>
          </w:tcPr>
          <w:p w14:paraId="4825F8BE" w14:textId="77777777" w:rsidR="00734B08" w:rsidRPr="00C7699F" w:rsidRDefault="00734B08" w:rsidP="00755DE5">
            <w:pPr>
              <w:spacing w:line="360" w:lineRule="auto"/>
              <w:rPr>
                <w:sz w:val="20"/>
                <w:szCs w:val="20"/>
              </w:rPr>
            </w:pPr>
            <w:r w:rsidRPr="00C7699F">
              <w:rPr>
                <w:sz w:val="20"/>
                <w:szCs w:val="20"/>
              </w:rPr>
              <w:t>41.29</w:t>
            </w:r>
          </w:p>
        </w:tc>
        <w:tc>
          <w:tcPr>
            <w:tcW w:w="2404" w:type="dxa"/>
            <w:tcBorders>
              <w:right w:val="single" w:sz="18" w:space="0" w:color="auto"/>
            </w:tcBorders>
          </w:tcPr>
          <w:p w14:paraId="73C45954" w14:textId="77777777" w:rsidR="00734B08" w:rsidRPr="00C7699F" w:rsidRDefault="00734B08" w:rsidP="00755DE5">
            <w:pPr>
              <w:spacing w:line="360" w:lineRule="auto"/>
              <w:rPr>
                <w:sz w:val="20"/>
                <w:szCs w:val="20"/>
              </w:rPr>
            </w:pPr>
            <w:r w:rsidRPr="00C7699F">
              <w:rPr>
                <w:sz w:val="20"/>
                <w:szCs w:val="20"/>
              </w:rPr>
              <w:t>1.01</w:t>
            </w:r>
          </w:p>
        </w:tc>
      </w:tr>
      <w:tr w:rsidR="00734B08" w:rsidRPr="00C7699F" w14:paraId="0D3E1757" w14:textId="77777777" w:rsidTr="00E259F9">
        <w:tc>
          <w:tcPr>
            <w:tcW w:w="1526" w:type="dxa"/>
            <w:tcBorders>
              <w:left w:val="single" w:sz="18" w:space="0" w:color="auto"/>
            </w:tcBorders>
          </w:tcPr>
          <w:p w14:paraId="7D77D2FA" w14:textId="77777777" w:rsidR="00734B08" w:rsidRPr="00C7699F" w:rsidRDefault="00734B08" w:rsidP="00755DE5">
            <w:pPr>
              <w:spacing w:line="360" w:lineRule="auto"/>
              <w:rPr>
                <w:sz w:val="20"/>
                <w:szCs w:val="20"/>
              </w:rPr>
            </w:pPr>
            <w:r w:rsidRPr="00C7699F">
              <w:rPr>
                <w:sz w:val="20"/>
                <w:szCs w:val="20"/>
              </w:rPr>
              <w:t xml:space="preserve">(41.9-43.7] </w:t>
            </w:r>
          </w:p>
        </w:tc>
        <w:tc>
          <w:tcPr>
            <w:tcW w:w="1701" w:type="dxa"/>
          </w:tcPr>
          <w:p w14:paraId="78E5AA77" w14:textId="77777777" w:rsidR="00734B08" w:rsidRPr="00C7699F" w:rsidRDefault="00734B08" w:rsidP="00755DE5">
            <w:pPr>
              <w:spacing w:line="360" w:lineRule="auto"/>
              <w:rPr>
                <w:sz w:val="20"/>
                <w:szCs w:val="20"/>
              </w:rPr>
            </w:pPr>
            <w:r w:rsidRPr="00C7699F">
              <w:rPr>
                <w:sz w:val="20"/>
                <w:szCs w:val="20"/>
              </w:rPr>
              <w:t>41.75</w:t>
            </w:r>
          </w:p>
        </w:tc>
        <w:tc>
          <w:tcPr>
            <w:tcW w:w="1499" w:type="dxa"/>
          </w:tcPr>
          <w:p w14:paraId="1DC99BEE" w14:textId="77777777" w:rsidR="00734B08" w:rsidRPr="00C7699F" w:rsidRDefault="00734B08" w:rsidP="00755DE5">
            <w:pPr>
              <w:spacing w:line="360" w:lineRule="auto"/>
              <w:rPr>
                <w:sz w:val="20"/>
                <w:szCs w:val="20"/>
              </w:rPr>
            </w:pPr>
            <w:r w:rsidRPr="00C7699F">
              <w:rPr>
                <w:sz w:val="20"/>
                <w:szCs w:val="20"/>
              </w:rPr>
              <w:t>42.83</w:t>
            </w:r>
          </w:p>
        </w:tc>
        <w:tc>
          <w:tcPr>
            <w:tcW w:w="2404" w:type="dxa"/>
            <w:tcBorders>
              <w:right w:val="single" w:sz="18" w:space="0" w:color="auto"/>
            </w:tcBorders>
          </w:tcPr>
          <w:p w14:paraId="5A6FC74F" w14:textId="77777777" w:rsidR="00734B08" w:rsidRPr="00C7699F" w:rsidRDefault="00734B08" w:rsidP="00755DE5">
            <w:pPr>
              <w:spacing w:line="360" w:lineRule="auto"/>
              <w:rPr>
                <w:sz w:val="20"/>
                <w:szCs w:val="20"/>
              </w:rPr>
            </w:pPr>
            <w:r w:rsidRPr="00C7699F">
              <w:rPr>
                <w:sz w:val="20"/>
                <w:szCs w:val="20"/>
              </w:rPr>
              <w:t>0.98</w:t>
            </w:r>
          </w:p>
        </w:tc>
      </w:tr>
      <w:tr w:rsidR="00734B08" w:rsidRPr="00C7699F" w14:paraId="1276220E" w14:textId="77777777" w:rsidTr="00E259F9">
        <w:tc>
          <w:tcPr>
            <w:tcW w:w="1526" w:type="dxa"/>
            <w:tcBorders>
              <w:left w:val="single" w:sz="18" w:space="0" w:color="auto"/>
            </w:tcBorders>
          </w:tcPr>
          <w:p w14:paraId="22121ED4" w14:textId="77777777" w:rsidR="00734B08" w:rsidRPr="00C7699F" w:rsidRDefault="00734B08" w:rsidP="00755DE5">
            <w:pPr>
              <w:spacing w:line="360" w:lineRule="auto"/>
              <w:rPr>
                <w:sz w:val="20"/>
                <w:szCs w:val="20"/>
              </w:rPr>
            </w:pPr>
            <w:r w:rsidRPr="00C7699F">
              <w:rPr>
                <w:sz w:val="20"/>
                <w:szCs w:val="20"/>
              </w:rPr>
              <w:t>(43.7-52.4]</w:t>
            </w:r>
          </w:p>
        </w:tc>
        <w:tc>
          <w:tcPr>
            <w:tcW w:w="1701" w:type="dxa"/>
          </w:tcPr>
          <w:p w14:paraId="2C3563AA" w14:textId="77777777" w:rsidR="00734B08" w:rsidRPr="00C7699F" w:rsidRDefault="00734B08" w:rsidP="00755DE5">
            <w:pPr>
              <w:spacing w:line="360" w:lineRule="auto"/>
              <w:rPr>
                <w:sz w:val="20"/>
                <w:szCs w:val="20"/>
              </w:rPr>
            </w:pPr>
            <w:r w:rsidRPr="00C7699F">
              <w:rPr>
                <w:sz w:val="20"/>
                <w:szCs w:val="20"/>
              </w:rPr>
              <w:t>44.43</w:t>
            </w:r>
          </w:p>
        </w:tc>
        <w:tc>
          <w:tcPr>
            <w:tcW w:w="1499" w:type="dxa"/>
          </w:tcPr>
          <w:p w14:paraId="173D3086" w14:textId="77777777" w:rsidR="00734B08" w:rsidRPr="00C7699F" w:rsidRDefault="00734B08" w:rsidP="00755DE5">
            <w:pPr>
              <w:spacing w:line="360" w:lineRule="auto"/>
              <w:rPr>
                <w:sz w:val="20"/>
                <w:szCs w:val="20"/>
              </w:rPr>
            </w:pPr>
            <w:r w:rsidRPr="00C7699F">
              <w:rPr>
                <w:sz w:val="20"/>
                <w:szCs w:val="20"/>
              </w:rPr>
              <w:t>45.62</w:t>
            </w:r>
          </w:p>
        </w:tc>
        <w:tc>
          <w:tcPr>
            <w:tcW w:w="2404" w:type="dxa"/>
            <w:tcBorders>
              <w:right w:val="single" w:sz="18" w:space="0" w:color="auto"/>
            </w:tcBorders>
          </w:tcPr>
          <w:p w14:paraId="217B4E43" w14:textId="77777777" w:rsidR="00734B08" w:rsidRPr="00C7699F" w:rsidRDefault="00734B08" w:rsidP="00755DE5">
            <w:pPr>
              <w:spacing w:line="360" w:lineRule="auto"/>
              <w:rPr>
                <w:sz w:val="20"/>
                <w:szCs w:val="20"/>
              </w:rPr>
            </w:pPr>
            <w:r w:rsidRPr="00C7699F">
              <w:rPr>
                <w:sz w:val="20"/>
                <w:szCs w:val="20"/>
              </w:rPr>
              <w:t>0.97</w:t>
            </w:r>
          </w:p>
        </w:tc>
      </w:tr>
      <w:tr w:rsidR="00734B08" w:rsidRPr="00C7699F" w14:paraId="05DD6D36" w14:textId="77777777" w:rsidTr="00E259F9">
        <w:tc>
          <w:tcPr>
            <w:tcW w:w="1526" w:type="dxa"/>
            <w:tcBorders>
              <w:left w:val="single" w:sz="18" w:space="0" w:color="auto"/>
              <w:bottom w:val="single" w:sz="18" w:space="0" w:color="auto"/>
            </w:tcBorders>
          </w:tcPr>
          <w:p w14:paraId="59053206" w14:textId="77777777" w:rsidR="00734B08" w:rsidRPr="00C7699F" w:rsidRDefault="00734B08" w:rsidP="00755DE5">
            <w:pPr>
              <w:spacing w:line="360" w:lineRule="auto"/>
              <w:rPr>
                <w:sz w:val="20"/>
                <w:szCs w:val="20"/>
                <w:vertAlign w:val="superscript"/>
              </w:rPr>
            </w:pPr>
            <w:r w:rsidRPr="00C7699F">
              <w:rPr>
                <w:sz w:val="20"/>
                <w:szCs w:val="20"/>
              </w:rPr>
              <w:t>R</w:t>
            </w:r>
            <w:r w:rsidRPr="00C7699F">
              <w:rPr>
                <w:sz w:val="20"/>
                <w:szCs w:val="20"/>
                <w:vertAlign w:val="superscript"/>
              </w:rPr>
              <w:t>2</w:t>
            </w:r>
          </w:p>
        </w:tc>
        <w:tc>
          <w:tcPr>
            <w:tcW w:w="5604" w:type="dxa"/>
            <w:gridSpan w:val="3"/>
            <w:tcBorders>
              <w:bottom w:val="single" w:sz="18" w:space="0" w:color="auto"/>
              <w:right w:val="single" w:sz="18" w:space="0" w:color="auto"/>
            </w:tcBorders>
          </w:tcPr>
          <w:p w14:paraId="375D0033" w14:textId="77777777" w:rsidR="00734B08" w:rsidRPr="00C7699F" w:rsidRDefault="00734B08" w:rsidP="00755DE5">
            <w:pPr>
              <w:spacing w:line="360" w:lineRule="auto"/>
              <w:rPr>
                <w:sz w:val="20"/>
                <w:szCs w:val="20"/>
              </w:rPr>
            </w:pPr>
            <w:r w:rsidRPr="00C7699F">
              <w:rPr>
                <w:sz w:val="20"/>
                <w:szCs w:val="20"/>
              </w:rPr>
              <w:t>0.230</w:t>
            </w:r>
          </w:p>
        </w:tc>
      </w:tr>
    </w:tbl>
    <w:p w14:paraId="1AB36B70" w14:textId="77777777" w:rsidR="00734B08" w:rsidRPr="001F024D" w:rsidRDefault="00734B08" w:rsidP="00755DE5">
      <w:pPr>
        <w:spacing w:line="360" w:lineRule="auto"/>
      </w:pPr>
    </w:p>
    <w:p w14:paraId="702D71B7" w14:textId="77777777" w:rsidR="00734B08" w:rsidRPr="001F024D" w:rsidRDefault="00734B08" w:rsidP="00755DE5">
      <w:pPr>
        <w:spacing w:line="360" w:lineRule="auto"/>
      </w:pPr>
    </w:p>
    <w:p w14:paraId="1A706501" w14:textId="77777777" w:rsidR="00734B08" w:rsidRPr="001F024D" w:rsidRDefault="00734B08" w:rsidP="00755DE5">
      <w:pPr>
        <w:spacing w:line="360" w:lineRule="auto"/>
      </w:pPr>
    </w:p>
    <w:p w14:paraId="64DFA403" w14:textId="77777777" w:rsidR="00734B08" w:rsidRPr="001F024D" w:rsidRDefault="00734B08" w:rsidP="00755DE5">
      <w:pPr>
        <w:spacing w:line="360" w:lineRule="auto"/>
        <w:rPr>
          <w:lang w:val="en-US"/>
        </w:rPr>
      </w:pPr>
      <w:r w:rsidRPr="001F024D">
        <w:rPr>
          <w:rStyle w:val="CommentReference"/>
          <w:sz w:val="24"/>
          <w:szCs w:val="24"/>
          <w:lang w:val="en-US"/>
        </w:rPr>
        <w:t xml:space="preserve"> </w:t>
      </w:r>
      <w:r w:rsidRPr="001F024D">
        <w:rPr>
          <w:noProof/>
          <w:lang w:eastAsia="en-GB"/>
        </w:rPr>
        <w:drawing>
          <wp:inline distT="0" distB="0" distL="0" distR="0" wp14:anchorId="7E97DA77" wp14:editId="22A51539">
            <wp:extent cx="3811219" cy="335767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11035" cy="3357515"/>
                    </a:xfrm>
                    <a:prstGeom prst="rect">
                      <a:avLst/>
                    </a:prstGeom>
                    <a:noFill/>
                    <a:ln>
                      <a:noFill/>
                    </a:ln>
                  </pic:spPr>
                </pic:pic>
              </a:graphicData>
            </a:graphic>
          </wp:inline>
        </w:drawing>
      </w:r>
    </w:p>
    <w:p w14:paraId="72A40052" w14:textId="77777777" w:rsidR="0002601D" w:rsidRPr="001C04DC" w:rsidRDefault="0002601D" w:rsidP="00755DE5">
      <w:pPr>
        <w:spacing w:line="360" w:lineRule="auto"/>
        <w:rPr>
          <w:i/>
        </w:rPr>
      </w:pPr>
    </w:p>
    <w:p w14:paraId="18AD45F3" w14:textId="69611798" w:rsidR="0002601D" w:rsidRPr="0002601D" w:rsidRDefault="0002601D" w:rsidP="00755DE5">
      <w:pPr>
        <w:pStyle w:val="Caption"/>
        <w:spacing w:line="360" w:lineRule="auto"/>
        <w:rPr>
          <w:b w:val="0"/>
          <w:i/>
          <w:sz w:val="24"/>
          <w:szCs w:val="24"/>
        </w:rPr>
      </w:pPr>
      <w:bookmarkStart w:id="890" w:name="_Ref426546836"/>
      <w:bookmarkStart w:id="891" w:name="_Toc426467910"/>
      <w:bookmarkStart w:id="892" w:name="_Toc426724960"/>
      <w:bookmarkStart w:id="893" w:name="_Toc442343447"/>
      <w:r w:rsidRPr="001C04DC">
        <w:rPr>
          <w:b w:val="0"/>
          <w:i/>
          <w:sz w:val="24"/>
          <w:szCs w:val="24"/>
        </w:rPr>
        <w:t xml:space="preserve">Figure </w:t>
      </w:r>
      <w:r w:rsidR="00E50C10">
        <w:rPr>
          <w:b w:val="0"/>
          <w:i/>
          <w:sz w:val="24"/>
          <w:szCs w:val="24"/>
        </w:rPr>
        <w:t>60</w:t>
      </w:r>
      <w:bookmarkEnd w:id="890"/>
      <w:r w:rsidRPr="001C04DC">
        <w:rPr>
          <w:b w:val="0"/>
          <w:i/>
          <w:sz w:val="24"/>
          <w:szCs w:val="24"/>
        </w:rPr>
        <w:t>. Density</w:t>
      </w:r>
      <w:r w:rsidRPr="0002601D">
        <w:rPr>
          <w:b w:val="0"/>
          <w:i/>
          <w:sz w:val="24"/>
          <w:szCs w:val="24"/>
        </w:rPr>
        <w:t xml:space="preserve"> plot of the predicted scores for the improved Knee model</w:t>
      </w:r>
      <w:bookmarkEnd w:id="891"/>
      <w:bookmarkEnd w:id="892"/>
      <w:bookmarkEnd w:id="893"/>
    </w:p>
    <w:p w14:paraId="4A612E01" w14:textId="77777777" w:rsidR="00882CCF" w:rsidRDefault="00882CCF" w:rsidP="00755DE5">
      <w:pPr>
        <w:spacing w:line="360" w:lineRule="auto"/>
        <w:rPr>
          <w:i/>
        </w:rPr>
      </w:pPr>
    </w:p>
    <w:p w14:paraId="0D2EB515" w14:textId="77777777" w:rsidR="00734B08" w:rsidRPr="001F024D" w:rsidRDefault="00526175" w:rsidP="00755DE5">
      <w:pPr>
        <w:spacing w:line="360" w:lineRule="auto"/>
      </w:pPr>
      <w:r w:rsidRPr="00526175">
        <w:rPr>
          <w:i/>
        </w:rPr>
        <w:fldChar w:fldCharType="begin"/>
      </w:r>
      <w:r w:rsidRPr="00526175">
        <w:rPr>
          <w:i/>
        </w:rPr>
        <w:instrText xml:space="preserve"> REF _Ref426725388 \h </w:instrText>
      </w:r>
      <w:r>
        <w:rPr>
          <w:i/>
        </w:rPr>
        <w:instrText xml:space="preserve"> \* MERGEFORMAT </w:instrText>
      </w:r>
      <w:r w:rsidRPr="00526175">
        <w:rPr>
          <w:i/>
        </w:rPr>
      </w:r>
      <w:r w:rsidRPr="00526175">
        <w:rPr>
          <w:i/>
        </w:rPr>
        <w:fldChar w:fldCharType="separate"/>
      </w:r>
      <w:r w:rsidR="00377171" w:rsidRPr="00377171">
        <w:rPr>
          <w:i/>
        </w:rPr>
        <w:t xml:space="preserve">Table </w:t>
      </w:r>
      <w:r w:rsidR="00377171" w:rsidRPr="00377171">
        <w:rPr>
          <w:i/>
          <w:noProof/>
        </w:rPr>
        <w:t>104</w:t>
      </w:r>
      <w:r w:rsidRPr="00526175">
        <w:rPr>
          <w:i/>
        </w:rPr>
        <w:fldChar w:fldCharType="end"/>
      </w:r>
      <w:r w:rsidR="0088125D" w:rsidRPr="00526175">
        <w:rPr>
          <w:i/>
        </w:rPr>
        <w:t xml:space="preserve"> </w:t>
      </w:r>
      <w:r w:rsidR="00734B08" w:rsidRPr="00526175">
        <w:rPr>
          <w:i/>
        </w:rPr>
        <w:t>(</w:t>
      </w:r>
      <w:r w:rsidR="00734B08" w:rsidRPr="00C50B42">
        <w:t>Appendix</w:t>
      </w:r>
      <w:r w:rsidR="00BF1716">
        <w:t xml:space="preserve"> </w:t>
      </w:r>
      <w:r w:rsidR="00936AC1">
        <w:t>13</w:t>
      </w:r>
      <w:r w:rsidR="00734B08" w:rsidRPr="00C50B42">
        <w:t>)</w:t>
      </w:r>
      <w:r w:rsidR="00734B08" w:rsidRPr="001F024D">
        <w:t xml:space="preserve"> shows the association between the variables in the improved OKS COASt model and the outcome. Gender and the IMD 2004 score did not have a significant effect at 0.157. Backward selection with a p-value = 0.157 threshold was used to select the variables retained in the Knee model.</w:t>
      </w:r>
    </w:p>
    <w:p w14:paraId="53E59C80" w14:textId="77777777" w:rsidR="00ED25D1" w:rsidRPr="00882CCF" w:rsidRDefault="00ED25D1" w:rsidP="00755DE5">
      <w:pPr>
        <w:pStyle w:val="Heading2"/>
        <w:spacing w:after="240" w:line="360" w:lineRule="auto"/>
        <w:rPr>
          <w:color w:val="6A8735"/>
        </w:rPr>
      </w:pPr>
      <w:bookmarkStart w:id="894" w:name="_Toc442275073"/>
      <w:bookmarkStart w:id="895" w:name="_Toc451263631"/>
      <w:r w:rsidRPr="00882CCF">
        <w:rPr>
          <w:smallCaps/>
          <w:color w:val="6A8735"/>
          <w:szCs w:val="56"/>
        </w:rPr>
        <w:t>Absolute differences between baseline and 12-month follow up Oxford Scores</w:t>
      </w:r>
      <w:bookmarkEnd w:id="894"/>
      <w:bookmarkEnd w:id="895"/>
    </w:p>
    <w:p w14:paraId="2AB1CB58" w14:textId="77777777" w:rsidR="00ED25D1" w:rsidRPr="00D74EAA" w:rsidRDefault="009C36FF" w:rsidP="00755DE5">
      <w:pPr>
        <w:spacing w:line="360" w:lineRule="auto"/>
      </w:pPr>
      <w:r w:rsidRPr="0020489C">
        <w:fldChar w:fldCharType="begin"/>
      </w:r>
      <w:r w:rsidRPr="0020489C">
        <w:instrText xml:space="preserve"> REF _Ref426109690 \h </w:instrText>
      </w:r>
      <w:r w:rsidR="0020489C" w:rsidRPr="0020489C">
        <w:instrText xml:space="preserve"> \* MERGEFORMAT </w:instrText>
      </w:r>
      <w:r w:rsidRPr="0020489C">
        <w:fldChar w:fldCharType="separate"/>
      </w:r>
      <w:r w:rsidR="00377171" w:rsidRPr="00377171">
        <w:rPr>
          <w:i/>
        </w:rPr>
        <w:t xml:space="preserve">Table </w:t>
      </w:r>
      <w:r w:rsidR="00377171" w:rsidRPr="00377171">
        <w:rPr>
          <w:i/>
          <w:noProof/>
        </w:rPr>
        <w:t>89</w:t>
      </w:r>
      <w:r w:rsidRPr="0020489C">
        <w:fldChar w:fldCharType="end"/>
      </w:r>
      <w:r w:rsidRPr="00D74EAA">
        <w:t xml:space="preserve"> </w:t>
      </w:r>
      <w:r w:rsidR="00ED25D1" w:rsidRPr="00D74EAA">
        <w:t>shows the (absolute) difference between the mean score at baseline and at 12 month</w:t>
      </w:r>
      <w:r w:rsidR="00901161" w:rsidRPr="00D74EAA">
        <w:t>s</w:t>
      </w:r>
      <w:r w:rsidR="00ED25D1" w:rsidRPr="00D74EAA">
        <w:t xml:space="preserve"> follow-up for both the Hip and the Knee data sets. The average score showed improvement in the outcome of the patients in the complete record data sets and the entire data sets. The baseline averages score for the entire knee data set 9.33 which is far smaller tha</w:t>
      </w:r>
      <w:r w:rsidR="00A63384" w:rsidRPr="00D74EAA">
        <w:t>n</w:t>
      </w:r>
      <w:r w:rsidR="00ED25D1" w:rsidRPr="00D74EAA">
        <w:t xml:space="preserve"> its counterparts in the complete record data set (20.31). </w:t>
      </w:r>
    </w:p>
    <w:p w14:paraId="01D2B794" w14:textId="77777777" w:rsidR="009C36FF" w:rsidRPr="00D74EAA" w:rsidRDefault="009C36FF" w:rsidP="00755DE5">
      <w:pPr>
        <w:pStyle w:val="Caption"/>
        <w:keepNext/>
        <w:spacing w:line="360" w:lineRule="auto"/>
        <w:rPr>
          <w:b w:val="0"/>
          <w:i/>
          <w:sz w:val="24"/>
          <w:szCs w:val="24"/>
        </w:rPr>
      </w:pPr>
      <w:bookmarkStart w:id="896" w:name="_Ref426109690"/>
      <w:bookmarkStart w:id="897" w:name="_Toc426467773"/>
      <w:bookmarkStart w:id="898" w:name="_Toc426724879"/>
      <w:bookmarkStart w:id="899" w:name="_Toc442343368"/>
      <w:r w:rsidRPr="005827BF">
        <w:rPr>
          <w:b w:val="0"/>
          <w:i/>
          <w:sz w:val="24"/>
          <w:szCs w:val="24"/>
        </w:rPr>
        <w:t xml:space="preserve">Table </w:t>
      </w:r>
      <w:r w:rsidRPr="005827BF">
        <w:rPr>
          <w:b w:val="0"/>
          <w:i/>
          <w:sz w:val="24"/>
          <w:szCs w:val="24"/>
        </w:rPr>
        <w:fldChar w:fldCharType="begin"/>
      </w:r>
      <w:r w:rsidRPr="005827BF">
        <w:rPr>
          <w:b w:val="0"/>
          <w:i/>
          <w:sz w:val="24"/>
          <w:szCs w:val="24"/>
        </w:rPr>
        <w:instrText xml:space="preserve"> SEQ Table \* ARABIC </w:instrText>
      </w:r>
      <w:r w:rsidRPr="005827BF">
        <w:rPr>
          <w:b w:val="0"/>
          <w:i/>
          <w:sz w:val="24"/>
          <w:szCs w:val="24"/>
        </w:rPr>
        <w:fldChar w:fldCharType="separate"/>
      </w:r>
      <w:r w:rsidR="00377171">
        <w:rPr>
          <w:b w:val="0"/>
          <w:i/>
          <w:noProof/>
          <w:sz w:val="24"/>
          <w:szCs w:val="24"/>
        </w:rPr>
        <w:t>89</w:t>
      </w:r>
      <w:r w:rsidRPr="005827BF">
        <w:rPr>
          <w:b w:val="0"/>
          <w:i/>
          <w:sz w:val="24"/>
          <w:szCs w:val="24"/>
        </w:rPr>
        <w:fldChar w:fldCharType="end"/>
      </w:r>
      <w:bookmarkEnd w:id="896"/>
      <w:r w:rsidRPr="005827BF">
        <w:rPr>
          <w:b w:val="0"/>
          <w:i/>
          <w:sz w:val="24"/>
          <w:szCs w:val="24"/>
        </w:rPr>
        <w:t>.</w:t>
      </w:r>
      <w:r w:rsidRPr="00D74EAA">
        <w:rPr>
          <w:b w:val="0"/>
          <w:i/>
          <w:sz w:val="24"/>
          <w:szCs w:val="24"/>
        </w:rPr>
        <w:t xml:space="preserve"> Absolute difference between baseline and 12-month scores for the Oxford Hip Score (OHS) and Oxford Knee Score (OKS)</w:t>
      </w:r>
      <w:bookmarkEnd w:id="897"/>
      <w:bookmarkEnd w:id="898"/>
      <w:bookmarkEnd w:id="899"/>
    </w:p>
    <w:tbl>
      <w:tblPr>
        <w:tblStyle w:val="Style1"/>
        <w:tblW w:w="0" w:type="auto"/>
        <w:tblLook w:val="04A0" w:firstRow="1" w:lastRow="0" w:firstColumn="1" w:lastColumn="0" w:noHBand="0" w:noVBand="1"/>
      </w:tblPr>
      <w:tblGrid>
        <w:gridCol w:w="2123"/>
        <w:gridCol w:w="2133"/>
        <w:gridCol w:w="2130"/>
        <w:gridCol w:w="2136"/>
      </w:tblGrid>
      <w:tr w:rsidR="00624E63" w:rsidRPr="009C36FF" w14:paraId="09724F62" w14:textId="77777777" w:rsidTr="00D74EAA">
        <w:trPr>
          <w:cnfStyle w:val="100000000000" w:firstRow="1" w:lastRow="0" w:firstColumn="0" w:lastColumn="0" w:oddVBand="0" w:evenVBand="0" w:oddHBand="0" w:evenHBand="0" w:firstRowFirstColumn="0" w:firstRowLastColumn="0" w:lastRowFirstColumn="0" w:lastRowLastColumn="0"/>
        </w:trPr>
        <w:tc>
          <w:tcPr>
            <w:tcW w:w="2151" w:type="dxa"/>
          </w:tcPr>
          <w:p w14:paraId="0BD95C9F" w14:textId="77777777" w:rsidR="009C36FF" w:rsidRPr="009C36FF" w:rsidRDefault="009C36FF" w:rsidP="00755DE5">
            <w:pPr>
              <w:spacing w:line="360" w:lineRule="auto"/>
              <w:rPr>
                <w:sz w:val="20"/>
                <w:szCs w:val="20"/>
              </w:rPr>
            </w:pPr>
          </w:p>
        </w:tc>
        <w:tc>
          <w:tcPr>
            <w:tcW w:w="2152" w:type="dxa"/>
          </w:tcPr>
          <w:p w14:paraId="2CC2E78D" w14:textId="77777777" w:rsidR="009C36FF" w:rsidRPr="00DE7B08" w:rsidRDefault="009C36FF" w:rsidP="00755DE5">
            <w:pPr>
              <w:spacing w:line="360" w:lineRule="auto"/>
            </w:pPr>
            <w:r w:rsidRPr="00DE7B08">
              <w:t>Mean Baseline</w:t>
            </w:r>
          </w:p>
        </w:tc>
        <w:tc>
          <w:tcPr>
            <w:tcW w:w="2152" w:type="dxa"/>
          </w:tcPr>
          <w:p w14:paraId="4C39E800" w14:textId="77777777" w:rsidR="009C36FF" w:rsidRPr="00DE7B08" w:rsidRDefault="009C36FF" w:rsidP="00755DE5">
            <w:pPr>
              <w:spacing w:line="360" w:lineRule="auto"/>
            </w:pPr>
            <w:r w:rsidRPr="00DE7B08">
              <w:t>Mean 12 month follow-up</w:t>
            </w:r>
          </w:p>
        </w:tc>
        <w:tc>
          <w:tcPr>
            <w:tcW w:w="2152" w:type="dxa"/>
          </w:tcPr>
          <w:p w14:paraId="64862625" w14:textId="77777777" w:rsidR="009C36FF" w:rsidRPr="00DE7B08" w:rsidRDefault="009C36FF" w:rsidP="00755DE5">
            <w:pPr>
              <w:spacing w:line="360" w:lineRule="auto"/>
            </w:pPr>
            <w:r w:rsidRPr="00DE7B08">
              <w:t>Absolute difference</w:t>
            </w:r>
          </w:p>
        </w:tc>
      </w:tr>
      <w:tr w:rsidR="00624E63" w:rsidRPr="009C36FF" w14:paraId="3699F80C" w14:textId="77777777" w:rsidTr="00D74EAA">
        <w:tc>
          <w:tcPr>
            <w:tcW w:w="2151" w:type="dxa"/>
          </w:tcPr>
          <w:p w14:paraId="015C1256" w14:textId="77777777" w:rsidR="009C36FF" w:rsidRPr="009C36FF" w:rsidRDefault="009C36FF" w:rsidP="00755DE5">
            <w:pPr>
              <w:spacing w:line="360" w:lineRule="auto"/>
              <w:rPr>
                <w:sz w:val="20"/>
                <w:szCs w:val="20"/>
              </w:rPr>
            </w:pPr>
          </w:p>
        </w:tc>
        <w:tc>
          <w:tcPr>
            <w:tcW w:w="6456" w:type="dxa"/>
            <w:gridSpan w:val="3"/>
          </w:tcPr>
          <w:p w14:paraId="44381567" w14:textId="77777777" w:rsidR="009C36FF" w:rsidRPr="009C36FF" w:rsidRDefault="009C36FF" w:rsidP="00755DE5">
            <w:pPr>
              <w:spacing w:line="360" w:lineRule="auto"/>
              <w:rPr>
                <w:sz w:val="20"/>
                <w:szCs w:val="20"/>
              </w:rPr>
            </w:pPr>
            <w:r w:rsidRPr="009C36FF">
              <w:rPr>
                <w:sz w:val="20"/>
                <w:szCs w:val="20"/>
              </w:rPr>
              <w:t xml:space="preserve">Complete OHS data with 550 records and OKS with 608 records </w:t>
            </w:r>
          </w:p>
        </w:tc>
      </w:tr>
      <w:tr w:rsidR="00624E63" w:rsidRPr="009C36FF" w14:paraId="6C5F1A58" w14:textId="77777777" w:rsidTr="00D74EAA">
        <w:tc>
          <w:tcPr>
            <w:tcW w:w="2151" w:type="dxa"/>
          </w:tcPr>
          <w:p w14:paraId="4BCDAB51" w14:textId="77777777" w:rsidR="009C36FF" w:rsidRPr="009C36FF" w:rsidRDefault="009C36FF" w:rsidP="00755DE5">
            <w:pPr>
              <w:spacing w:line="360" w:lineRule="auto"/>
              <w:rPr>
                <w:sz w:val="20"/>
                <w:szCs w:val="20"/>
              </w:rPr>
            </w:pPr>
            <w:r w:rsidRPr="009C36FF">
              <w:rPr>
                <w:sz w:val="20"/>
                <w:szCs w:val="20"/>
              </w:rPr>
              <w:t>OHS</w:t>
            </w:r>
          </w:p>
        </w:tc>
        <w:tc>
          <w:tcPr>
            <w:tcW w:w="2152" w:type="dxa"/>
          </w:tcPr>
          <w:p w14:paraId="2C321CCA" w14:textId="77777777" w:rsidR="009C36FF" w:rsidRPr="009C36FF" w:rsidRDefault="009C36FF" w:rsidP="00755DE5">
            <w:pPr>
              <w:spacing w:line="360" w:lineRule="auto"/>
              <w:rPr>
                <w:sz w:val="20"/>
                <w:szCs w:val="20"/>
              </w:rPr>
            </w:pPr>
            <w:r w:rsidRPr="009C36FF">
              <w:rPr>
                <w:sz w:val="20"/>
                <w:szCs w:val="20"/>
              </w:rPr>
              <w:t>18.63</w:t>
            </w:r>
          </w:p>
        </w:tc>
        <w:tc>
          <w:tcPr>
            <w:tcW w:w="2152" w:type="dxa"/>
          </w:tcPr>
          <w:p w14:paraId="19874D79" w14:textId="77777777" w:rsidR="009C36FF" w:rsidRPr="009C36FF" w:rsidRDefault="009C36FF" w:rsidP="00755DE5">
            <w:pPr>
              <w:spacing w:line="360" w:lineRule="auto"/>
              <w:rPr>
                <w:sz w:val="20"/>
                <w:szCs w:val="20"/>
              </w:rPr>
            </w:pPr>
            <w:r w:rsidRPr="009C36FF">
              <w:rPr>
                <w:sz w:val="20"/>
                <w:szCs w:val="20"/>
              </w:rPr>
              <w:t>41.06</w:t>
            </w:r>
          </w:p>
        </w:tc>
        <w:tc>
          <w:tcPr>
            <w:tcW w:w="2152" w:type="dxa"/>
          </w:tcPr>
          <w:p w14:paraId="76B3D77F" w14:textId="77777777" w:rsidR="009C36FF" w:rsidRPr="009C36FF" w:rsidRDefault="009C36FF" w:rsidP="00755DE5">
            <w:pPr>
              <w:spacing w:line="360" w:lineRule="auto"/>
              <w:rPr>
                <w:sz w:val="20"/>
                <w:szCs w:val="20"/>
              </w:rPr>
            </w:pPr>
            <w:r w:rsidRPr="009C36FF">
              <w:rPr>
                <w:sz w:val="20"/>
                <w:szCs w:val="20"/>
              </w:rPr>
              <w:t>22.43</w:t>
            </w:r>
          </w:p>
        </w:tc>
      </w:tr>
      <w:tr w:rsidR="00624E63" w:rsidRPr="009C36FF" w14:paraId="45835B59" w14:textId="77777777" w:rsidTr="00D74EAA">
        <w:tc>
          <w:tcPr>
            <w:tcW w:w="2151" w:type="dxa"/>
          </w:tcPr>
          <w:p w14:paraId="1782A1E0" w14:textId="77777777" w:rsidR="009C36FF" w:rsidRPr="009C36FF" w:rsidRDefault="009C36FF" w:rsidP="00755DE5">
            <w:pPr>
              <w:spacing w:line="360" w:lineRule="auto"/>
              <w:rPr>
                <w:sz w:val="20"/>
                <w:szCs w:val="20"/>
              </w:rPr>
            </w:pPr>
            <w:r w:rsidRPr="009C36FF">
              <w:rPr>
                <w:sz w:val="20"/>
                <w:szCs w:val="20"/>
              </w:rPr>
              <w:t>OKS</w:t>
            </w:r>
          </w:p>
        </w:tc>
        <w:tc>
          <w:tcPr>
            <w:tcW w:w="2152" w:type="dxa"/>
          </w:tcPr>
          <w:p w14:paraId="0988C441" w14:textId="77777777" w:rsidR="009C36FF" w:rsidRPr="009C36FF" w:rsidRDefault="009C36FF" w:rsidP="00755DE5">
            <w:pPr>
              <w:spacing w:line="360" w:lineRule="auto"/>
              <w:rPr>
                <w:sz w:val="20"/>
                <w:szCs w:val="20"/>
              </w:rPr>
            </w:pPr>
            <w:r w:rsidRPr="009C36FF">
              <w:rPr>
                <w:sz w:val="20"/>
                <w:szCs w:val="20"/>
              </w:rPr>
              <w:t>20.31</w:t>
            </w:r>
          </w:p>
        </w:tc>
        <w:tc>
          <w:tcPr>
            <w:tcW w:w="2152" w:type="dxa"/>
          </w:tcPr>
          <w:p w14:paraId="5EDD95BA" w14:textId="77777777" w:rsidR="009C36FF" w:rsidRPr="009C36FF" w:rsidRDefault="009C36FF" w:rsidP="00755DE5">
            <w:pPr>
              <w:spacing w:line="360" w:lineRule="auto"/>
              <w:rPr>
                <w:sz w:val="20"/>
                <w:szCs w:val="20"/>
              </w:rPr>
            </w:pPr>
            <w:r w:rsidRPr="009C36FF">
              <w:rPr>
                <w:sz w:val="20"/>
                <w:szCs w:val="20"/>
              </w:rPr>
              <w:t>37.46</w:t>
            </w:r>
          </w:p>
        </w:tc>
        <w:tc>
          <w:tcPr>
            <w:tcW w:w="2152" w:type="dxa"/>
          </w:tcPr>
          <w:p w14:paraId="75C5EF89" w14:textId="77777777" w:rsidR="009C36FF" w:rsidRPr="009C36FF" w:rsidRDefault="009C36FF" w:rsidP="00755DE5">
            <w:pPr>
              <w:spacing w:line="360" w:lineRule="auto"/>
              <w:rPr>
                <w:sz w:val="20"/>
                <w:szCs w:val="20"/>
              </w:rPr>
            </w:pPr>
            <w:r w:rsidRPr="009C36FF">
              <w:rPr>
                <w:sz w:val="20"/>
                <w:szCs w:val="20"/>
              </w:rPr>
              <w:t>17.15</w:t>
            </w:r>
          </w:p>
        </w:tc>
      </w:tr>
      <w:tr w:rsidR="00624E63" w:rsidRPr="009C36FF" w14:paraId="08891B7B" w14:textId="77777777" w:rsidTr="00D74EAA">
        <w:tc>
          <w:tcPr>
            <w:tcW w:w="2151" w:type="dxa"/>
          </w:tcPr>
          <w:p w14:paraId="5B54337B" w14:textId="77777777" w:rsidR="009C36FF" w:rsidRPr="009C36FF" w:rsidRDefault="009C36FF" w:rsidP="00755DE5">
            <w:pPr>
              <w:spacing w:line="360" w:lineRule="auto"/>
              <w:rPr>
                <w:sz w:val="20"/>
                <w:szCs w:val="20"/>
              </w:rPr>
            </w:pPr>
          </w:p>
        </w:tc>
        <w:tc>
          <w:tcPr>
            <w:tcW w:w="6456" w:type="dxa"/>
            <w:gridSpan w:val="3"/>
          </w:tcPr>
          <w:p w14:paraId="4847E0D5" w14:textId="77777777" w:rsidR="009C36FF" w:rsidRPr="009C36FF" w:rsidRDefault="009C36FF" w:rsidP="00755DE5">
            <w:pPr>
              <w:spacing w:line="360" w:lineRule="auto"/>
              <w:rPr>
                <w:sz w:val="20"/>
                <w:szCs w:val="20"/>
              </w:rPr>
            </w:pPr>
            <w:r w:rsidRPr="009C36FF">
              <w:rPr>
                <w:sz w:val="20"/>
                <w:szCs w:val="20"/>
              </w:rPr>
              <w:t xml:space="preserve">                     Entire data sets</w:t>
            </w:r>
          </w:p>
        </w:tc>
      </w:tr>
      <w:tr w:rsidR="00624E63" w:rsidRPr="009C36FF" w14:paraId="3BCA9003" w14:textId="77777777" w:rsidTr="00D74EAA">
        <w:tc>
          <w:tcPr>
            <w:tcW w:w="2151" w:type="dxa"/>
          </w:tcPr>
          <w:p w14:paraId="0EEFF7D5" w14:textId="77777777" w:rsidR="009C36FF" w:rsidRPr="009C36FF" w:rsidRDefault="009C36FF" w:rsidP="00755DE5">
            <w:pPr>
              <w:spacing w:line="360" w:lineRule="auto"/>
              <w:rPr>
                <w:sz w:val="20"/>
                <w:szCs w:val="20"/>
              </w:rPr>
            </w:pPr>
            <w:r w:rsidRPr="009C36FF">
              <w:rPr>
                <w:sz w:val="20"/>
                <w:szCs w:val="20"/>
              </w:rPr>
              <w:t>OHS</w:t>
            </w:r>
          </w:p>
        </w:tc>
        <w:tc>
          <w:tcPr>
            <w:tcW w:w="2152" w:type="dxa"/>
          </w:tcPr>
          <w:p w14:paraId="2703580F" w14:textId="77777777" w:rsidR="009C36FF" w:rsidRPr="009C36FF" w:rsidRDefault="009C36FF" w:rsidP="00755DE5">
            <w:pPr>
              <w:spacing w:line="360" w:lineRule="auto"/>
              <w:rPr>
                <w:sz w:val="20"/>
                <w:szCs w:val="20"/>
              </w:rPr>
            </w:pPr>
            <w:r w:rsidRPr="009C36FF">
              <w:rPr>
                <w:sz w:val="20"/>
                <w:szCs w:val="20"/>
              </w:rPr>
              <w:t>19.35</w:t>
            </w:r>
          </w:p>
        </w:tc>
        <w:tc>
          <w:tcPr>
            <w:tcW w:w="2152" w:type="dxa"/>
          </w:tcPr>
          <w:p w14:paraId="4655FB56" w14:textId="77777777" w:rsidR="009C36FF" w:rsidRPr="009C36FF" w:rsidRDefault="009C36FF" w:rsidP="00755DE5">
            <w:pPr>
              <w:spacing w:line="360" w:lineRule="auto"/>
              <w:rPr>
                <w:sz w:val="20"/>
                <w:szCs w:val="20"/>
              </w:rPr>
            </w:pPr>
            <w:r w:rsidRPr="009C36FF">
              <w:rPr>
                <w:sz w:val="20"/>
                <w:szCs w:val="20"/>
              </w:rPr>
              <w:t>41.20</w:t>
            </w:r>
          </w:p>
        </w:tc>
        <w:tc>
          <w:tcPr>
            <w:tcW w:w="2152" w:type="dxa"/>
          </w:tcPr>
          <w:p w14:paraId="6B97DB72" w14:textId="77777777" w:rsidR="009C36FF" w:rsidRPr="009C36FF" w:rsidRDefault="009C36FF" w:rsidP="00755DE5">
            <w:pPr>
              <w:spacing w:line="360" w:lineRule="auto"/>
              <w:rPr>
                <w:sz w:val="20"/>
                <w:szCs w:val="20"/>
              </w:rPr>
            </w:pPr>
            <w:r w:rsidRPr="009C36FF">
              <w:rPr>
                <w:sz w:val="20"/>
                <w:szCs w:val="20"/>
              </w:rPr>
              <w:t>21.85</w:t>
            </w:r>
          </w:p>
        </w:tc>
      </w:tr>
      <w:tr w:rsidR="00624E63" w:rsidRPr="009C36FF" w14:paraId="44648402" w14:textId="77777777" w:rsidTr="00D74EAA">
        <w:tc>
          <w:tcPr>
            <w:tcW w:w="2151" w:type="dxa"/>
          </w:tcPr>
          <w:p w14:paraId="650396A2" w14:textId="77777777" w:rsidR="009C36FF" w:rsidRPr="009C36FF" w:rsidRDefault="009C36FF" w:rsidP="00755DE5">
            <w:pPr>
              <w:spacing w:line="360" w:lineRule="auto"/>
              <w:rPr>
                <w:sz w:val="20"/>
                <w:szCs w:val="20"/>
              </w:rPr>
            </w:pPr>
            <w:r w:rsidRPr="009C36FF">
              <w:rPr>
                <w:sz w:val="20"/>
                <w:szCs w:val="20"/>
              </w:rPr>
              <w:t>OKS</w:t>
            </w:r>
          </w:p>
        </w:tc>
        <w:tc>
          <w:tcPr>
            <w:tcW w:w="2152" w:type="dxa"/>
          </w:tcPr>
          <w:p w14:paraId="55B6B2FF" w14:textId="77777777" w:rsidR="009C36FF" w:rsidRPr="009C36FF" w:rsidRDefault="009C36FF" w:rsidP="00755DE5">
            <w:pPr>
              <w:spacing w:line="360" w:lineRule="auto"/>
              <w:rPr>
                <w:sz w:val="20"/>
                <w:szCs w:val="20"/>
              </w:rPr>
            </w:pPr>
            <w:r w:rsidRPr="009C36FF">
              <w:rPr>
                <w:sz w:val="20"/>
                <w:szCs w:val="20"/>
              </w:rPr>
              <w:t>9.33</w:t>
            </w:r>
          </w:p>
        </w:tc>
        <w:tc>
          <w:tcPr>
            <w:tcW w:w="2152" w:type="dxa"/>
          </w:tcPr>
          <w:p w14:paraId="5CFDBAED" w14:textId="77777777" w:rsidR="009C36FF" w:rsidRPr="009C36FF" w:rsidRDefault="009C36FF" w:rsidP="00755DE5">
            <w:pPr>
              <w:spacing w:line="360" w:lineRule="auto"/>
              <w:rPr>
                <w:sz w:val="20"/>
                <w:szCs w:val="20"/>
              </w:rPr>
            </w:pPr>
            <w:r w:rsidRPr="009C36FF">
              <w:rPr>
                <w:sz w:val="20"/>
                <w:szCs w:val="20"/>
              </w:rPr>
              <w:t>37.49</w:t>
            </w:r>
          </w:p>
        </w:tc>
        <w:tc>
          <w:tcPr>
            <w:tcW w:w="2152" w:type="dxa"/>
          </w:tcPr>
          <w:p w14:paraId="0CF8EB38" w14:textId="77777777" w:rsidR="009C36FF" w:rsidRPr="009C36FF" w:rsidRDefault="009C36FF" w:rsidP="00755DE5">
            <w:pPr>
              <w:spacing w:line="360" w:lineRule="auto"/>
              <w:rPr>
                <w:sz w:val="20"/>
                <w:szCs w:val="20"/>
              </w:rPr>
            </w:pPr>
            <w:r w:rsidRPr="009C36FF">
              <w:rPr>
                <w:sz w:val="20"/>
                <w:szCs w:val="20"/>
              </w:rPr>
              <w:t>28.16</w:t>
            </w:r>
          </w:p>
        </w:tc>
      </w:tr>
    </w:tbl>
    <w:p w14:paraId="5F291133" w14:textId="77777777" w:rsidR="00ED25D1" w:rsidRDefault="00ED25D1" w:rsidP="00755DE5">
      <w:pPr>
        <w:spacing w:line="360" w:lineRule="auto"/>
      </w:pPr>
    </w:p>
    <w:p w14:paraId="4585AE83" w14:textId="77777777" w:rsidR="00ED25D1" w:rsidRPr="00882CCF" w:rsidRDefault="00ED25D1" w:rsidP="00755DE5">
      <w:pPr>
        <w:pStyle w:val="Heading2"/>
        <w:spacing w:after="240" w:line="360" w:lineRule="auto"/>
        <w:rPr>
          <w:color w:val="6A8735"/>
        </w:rPr>
      </w:pPr>
      <w:bookmarkStart w:id="900" w:name="_Toc442275074"/>
      <w:bookmarkStart w:id="901" w:name="_Toc451263632"/>
      <w:r w:rsidRPr="00882CCF">
        <w:rPr>
          <w:smallCaps/>
          <w:color w:val="6A8735"/>
          <w:szCs w:val="56"/>
        </w:rPr>
        <w:t>patient expectation and outcome</w:t>
      </w:r>
      <w:bookmarkEnd w:id="900"/>
      <w:bookmarkEnd w:id="901"/>
    </w:p>
    <w:p w14:paraId="3484C164" w14:textId="77777777" w:rsidR="009C36FF" w:rsidRPr="00D74EAA" w:rsidRDefault="009C36FF" w:rsidP="00755DE5">
      <w:pPr>
        <w:spacing w:line="360" w:lineRule="auto"/>
      </w:pPr>
      <w:r w:rsidRPr="0020489C">
        <w:fldChar w:fldCharType="begin"/>
      </w:r>
      <w:r w:rsidRPr="0020489C">
        <w:instrText xml:space="preserve"> REF _Ref426109766 \h </w:instrText>
      </w:r>
      <w:r w:rsidR="0020489C" w:rsidRPr="0020489C">
        <w:instrText xml:space="preserve"> \* MERGEFORMAT </w:instrText>
      </w:r>
      <w:r w:rsidRPr="0020489C">
        <w:fldChar w:fldCharType="separate"/>
      </w:r>
      <w:r w:rsidR="00377171" w:rsidRPr="00377171">
        <w:rPr>
          <w:i/>
        </w:rPr>
        <w:t xml:space="preserve">Table </w:t>
      </w:r>
      <w:r w:rsidR="00377171" w:rsidRPr="00377171">
        <w:rPr>
          <w:i/>
          <w:noProof/>
        </w:rPr>
        <w:t>90</w:t>
      </w:r>
      <w:r w:rsidRPr="0020489C">
        <w:fldChar w:fldCharType="end"/>
      </w:r>
      <w:r w:rsidRPr="0020489C">
        <w:t xml:space="preserve"> show</w:t>
      </w:r>
      <w:r w:rsidRPr="00D74EAA">
        <w:t>s the patients</w:t>
      </w:r>
      <w:r w:rsidR="00901161" w:rsidRPr="00D74EAA">
        <w:t>’</w:t>
      </w:r>
      <w:r w:rsidRPr="00D74EAA">
        <w:t xml:space="preserve"> expectations and outcome. For both the complete and the entire datasets, and for the hip and the knee scores, the patients were very satisfied with their outcomes. The range of the percentages of dissatisfied patients is between 1.8 and 2.0 %.  </w:t>
      </w:r>
    </w:p>
    <w:p w14:paraId="63FBDF16" w14:textId="77777777" w:rsidR="009C36FF" w:rsidRPr="00D74EAA" w:rsidRDefault="009C36FF" w:rsidP="00755DE5">
      <w:pPr>
        <w:spacing w:line="360" w:lineRule="auto"/>
      </w:pPr>
    </w:p>
    <w:p w14:paraId="50AA2CF4" w14:textId="77777777" w:rsidR="009C36FF" w:rsidRPr="00D74EAA" w:rsidRDefault="009C36FF" w:rsidP="00755DE5">
      <w:pPr>
        <w:pStyle w:val="Caption"/>
        <w:keepNext/>
        <w:spacing w:line="360" w:lineRule="auto"/>
        <w:rPr>
          <w:b w:val="0"/>
          <w:i/>
          <w:sz w:val="24"/>
          <w:szCs w:val="24"/>
        </w:rPr>
      </w:pPr>
      <w:bookmarkStart w:id="902" w:name="_Ref426109766"/>
      <w:bookmarkStart w:id="903" w:name="_Toc426467774"/>
      <w:bookmarkStart w:id="904" w:name="_Toc426724880"/>
      <w:bookmarkStart w:id="905" w:name="_Toc442343369"/>
      <w:r w:rsidRPr="00921090">
        <w:rPr>
          <w:b w:val="0"/>
          <w:i/>
          <w:sz w:val="24"/>
          <w:szCs w:val="24"/>
        </w:rPr>
        <w:t xml:space="preserve">Table </w:t>
      </w:r>
      <w:r w:rsidRPr="00921090">
        <w:rPr>
          <w:b w:val="0"/>
          <w:i/>
          <w:sz w:val="24"/>
          <w:szCs w:val="24"/>
        </w:rPr>
        <w:fldChar w:fldCharType="begin"/>
      </w:r>
      <w:r w:rsidRPr="00921090">
        <w:rPr>
          <w:b w:val="0"/>
          <w:i/>
          <w:sz w:val="24"/>
          <w:szCs w:val="24"/>
        </w:rPr>
        <w:instrText xml:space="preserve"> SEQ Table \* ARABIC </w:instrText>
      </w:r>
      <w:r w:rsidRPr="00921090">
        <w:rPr>
          <w:b w:val="0"/>
          <w:i/>
          <w:sz w:val="24"/>
          <w:szCs w:val="24"/>
        </w:rPr>
        <w:fldChar w:fldCharType="separate"/>
      </w:r>
      <w:r w:rsidR="00377171">
        <w:rPr>
          <w:b w:val="0"/>
          <w:i/>
          <w:noProof/>
          <w:sz w:val="24"/>
          <w:szCs w:val="24"/>
        </w:rPr>
        <w:t>90</w:t>
      </w:r>
      <w:r w:rsidRPr="00921090">
        <w:rPr>
          <w:b w:val="0"/>
          <w:i/>
          <w:sz w:val="24"/>
          <w:szCs w:val="24"/>
        </w:rPr>
        <w:fldChar w:fldCharType="end"/>
      </w:r>
      <w:bookmarkEnd w:id="902"/>
      <w:r w:rsidRPr="00921090">
        <w:rPr>
          <w:b w:val="0"/>
          <w:i/>
          <w:sz w:val="24"/>
          <w:szCs w:val="24"/>
        </w:rPr>
        <w:t>.</w:t>
      </w:r>
      <w:r w:rsidRPr="00D74EAA">
        <w:rPr>
          <w:b w:val="0"/>
          <w:i/>
          <w:sz w:val="24"/>
          <w:szCs w:val="24"/>
        </w:rPr>
        <w:t xml:space="preserve"> Patient expectation and outcome</w:t>
      </w:r>
      <w:bookmarkEnd w:id="903"/>
      <w:bookmarkEnd w:id="904"/>
      <w:bookmarkEnd w:id="905"/>
    </w:p>
    <w:tbl>
      <w:tblPr>
        <w:tblStyle w:val="Style1"/>
        <w:tblW w:w="0" w:type="auto"/>
        <w:tblLook w:val="04A0" w:firstRow="1" w:lastRow="0" w:firstColumn="1" w:lastColumn="0" w:noHBand="0" w:noVBand="1"/>
      </w:tblPr>
      <w:tblGrid>
        <w:gridCol w:w="1242"/>
        <w:gridCol w:w="3686"/>
        <w:gridCol w:w="3544"/>
      </w:tblGrid>
      <w:tr w:rsidR="00624E63" w:rsidRPr="009C36FF" w14:paraId="5B5B9CE3" w14:textId="77777777" w:rsidTr="00D74EAA">
        <w:trPr>
          <w:cnfStyle w:val="100000000000" w:firstRow="1" w:lastRow="0" w:firstColumn="0" w:lastColumn="0" w:oddVBand="0" w:evenVBand="0" w:oddHBand="0" w:evenHBand="0" w:firstRowFirstColumn="0" w:firstRowLastColumn="0" w:lastRowFirstColumn="0" w:lastRowLastColumn="0"/>
        </w:trPr>
        <w:tc>
          <w:tcPr>
            <w:tcW w:w="1242" w:type="dxa"/>
          </w:tcPr>
          <w:p w14:paraId="2B8B5DF0" w14:textId="77777777" w:rsidR="009C36FF" w:rsidRPr="009C36FF" w:rsidRDefault="009C36FF" w:rsidP="00755DE5">
            <w:pPr>
              <w:spacing w:line="360" w:lineRule="auto"/>
              <w:rPr>
                <w:sz w:val="20"/>
                <w:szCs w:val="20"/>
              </w:rPr>
            </w:pPr>
          </w:p>
        </w:tc>
        <w:tc>
          <w:tcPr>
            <w:tcW w:w="3686" w:type="dxa"/>
          </w:tcPr>
          <w:p w14:paraId="1C9F9D1A" w14:textId="77777777" w:rsidR="009C36FF" w:rsidRPr="00DE7B08" w:rsidRDefault="009C36FF" w:rsidP="00755DE5">
            <w:pPr>
              <w:spacing w:line="360" w:lineRule="auto"/>
            </w:pPr>
            <w:r w:rsidRPr="00DE7B08">
              <w:t xml:space="preserve">Complete records </w:t>
            </w:r>
          </w:p>
        </w:tc>
        <w:tc>
          <w:tcPr>
            <w:tcW w:w="3544" w:type="dxa"/>
          </w:tcPr>
          <w:p w14:paraId="325AAAEA" w14:textId="77777777" w:rsidR="009C36FF" w:rsidRPr="00DE7B08" w:rsidRDefault="009C36FF" w:rsidP="00755DE5">
            <w:pPr>
              <w:spacing w:line="360" w:lineRule="auto"/>
            </w:pPr>
            <w:r w:rsidRPr="00DE7B08">
              <w:t>Entire data set</w:t>
            </w:r>
          </w:p>
        </w:tc>
      </w:tr>
      <w:tr w:rsidR="00624E63" w:rsidRPr="009C36FF" w14:paraId="4F5B30B1" w14:textId="77777777" w:rsidTr="00D74EAA">
        <w:tc>
          <w:tcPr>
            <w:tcW w:w="1242" w:type="dxa"/>
          </w:tcPr>
          <w:p w14:paraId="649E8E0C" w14:textId="77777777" w:rsidR="009C36FF" w:rsidRPr="009C36FF" w:rsidRDefault="009C36FF" w:rsidP="00755DE5">
            <w:pPr>
              <w:spacing w:line="360" w:lineRule="auto"/>
              <w:rPr>
                <w:sz w:val="20"/>
                <w:szCs w:val="20"/>
              </w:rPr>
            </w:pPr>
            <w:r w:rsidRPr="009C36FF">
              <w:rPr>
                <w:sz w:val="20"/>
                <w:szCs w:val="20"/>
              </w:rPr>
              <w:t>Hip</w:t>
            </w:r>
          </w:p>
        </w:tc>
        <w:tc>
          <w:tcPr>
            <w:tcW w:w="3686" w:type="dxa"/>
          </w:tcPr>
          <w:p w14:paraId="31BC5D8B" w14:textId="77777777" w:rsidR="009C36FF" w:rsidRPr="009C36FF" w:rsidRDefault="009C36FF" w:rsidP="00755DE5">
            <w:pPr>
              <w:spacing w:line="360" w:lineRule="auto"/>
              <w:rPr>
                <w:sz w:val="20"/>
                <w:szCs w:val="20"/>
              </w:rPr>
            </w:pPr>
            <w:r w:rsidRPr="009C36FF">
              <w:rPr>
                <w:sz w:val="20"/>
                <w:szCs w:val="20"/>
              </w:rPr>
              <w:t>(1) Very satisfied: 446 (79.2%)</w:t>
            </w:r>
          </w:p>
          <w:p w14:paraId="225D68A7" w14:textId="77777777" w:rsidR="009C36FF" w:rsidRPr="009C36FF" w:rsidRDefault="009C36FF" w:rsidP="00755DE5">
            <w:pPr>
              <w:spacing w:line="360" w:lineRule="auto"/>
              <w:rPr>
                <w:sz w:val="20"/>
                <w:szCs w:val="20"/>
              </w:rPr>
            </w:pPr>
            <w:r w:rsidRPr="009C36FF">
              <w:rPr>
                <w:sz w:val="20"/>
                <w:szCs w:val="20"/>
              </w:rPr>
              <w:t>(2) Somewhat satisfied: 62 (11.0%)</w:t>
            </w:r>
          </w:p>
          <w:p w14:paraId="74848942" w14:textId="77777777" w:rsidR="009C36FF" w:rsidRPr="009C36FF" w:rsidRDefault="009C36FF" w:rsidP="00755DE5">
            <w:pPr>
              <w:spacing w:line="360" w:lineRule="auto"/>
              <w:rPr>
                <w:sz w:val="20"/>
                <w:szCs w:val="20"/>
              </w:rPr>
            </w:pPr>
            <w:r w:rsidRPr="009C36FF">
              <w:rPr>
                <w:sz w:val="20"/>
                <w:szCs w:val="20"/>
              </w:rPr>
              <w:t>(3) Neither satisfied or dissatisfied: 22 (3.9%)</w:t>
            </w:r>
          </w:p>
          <w:p w14:paraId="1B92AAD4" w14:textId="77777777" w:rsidR="009C36FF" w:rsidRPr="009C36FF" w:rsidRDefault="009C36FF" w:rsidP="00755DE5">
            <w:pPr>
              <w:spacing w:line="360" w:lineRule="auto"/>
              <w:rPr>
                <w:sz w:val="20"/>
                <w:szCs w:val="20"/>
              </w:rPr>
            </w:pPr>
            <w:r w:rsidRPr="009C36FF">
              <w:rPr>
                <w:sz w:val="20"/>
                <w:szCs w:val="20"/>
              </w:rPr>
              <w:t>(4) Somewhat dissatisfied: 22 (3.9%)</w:t>
            </w:r>
          </w:p>
          <w:p w14:paraId="64B0589C" w14:textId="77777777" w:rsidR="009C36FF" w:rsidRPr="009C36FF" w:rsidRDefault="009C36FF" w:rsidP="00755DE5">
            <w:pPr>
              <w:spacing w:line="360" w:lineRule="auto"/>
              <w:rPr>
                <w:sz w:val="20"/>
                <w:szCs w:val="20"/>
              </w:rPr>
            </w:pPr>
            <w:r w:rsidRPr="009C36FF">
              <w:rPr>
                <w:sz w:val="20"/>
                <w:szCs w:val="20"/>
              </w:rPr>
              <w:t>(5) Very dissatisfied: 11 (2.0%)</w:t>
            </w:r>
          </w:p>
          <w:p w14:paraId="5C445174" w14:textId="77777777" w:rsidR="009C36FF" w:rsidRPr="009C36FF" w:rsidRDefault="009C36FF" w:rsidP="00755DE5">
            <w:pPr>
              <w:spacing w:line="360" w:lineRule="auto"/>
              <w:rPr>
                <w:sz w:val="20"/>
                <w:szCs w:val="20"/>
              </w:rPr>
            </w:pPr>
          </w:p>
        </w:tc>
        <w:tc>
          <w:tcPr>
            <w:tcW w:w="3544" w:type="dxa"/>
          </w:tcPr>
          <w:p w14:paraId="43F5C7DA" w14:textId="77777777" w:rsidR="009C36FF" w:rsidRPr="009C36FF" w:rsidRDefault="009C36FF" w:rsidP="00755DE5">
            <w:pPr>
              <w:spacing w:line="360" w:lineRule="auto"/>
              <w:rPr>
                <w:sz w:val="20"/>
                <w:szCs w:val="20"/>
              </w:rPr>
            </w:pPr>
            <w:r w:rsidRPr="009C36FF">
              <w:rPr>
                <w:sz w:val="20"/>
                <w:szCs w:val="20"/>
              </w:rPr>
              <w:t>(1) Very satisfied: 773 (82.0%)</w:t>
            </w:r>
          </w:p>
          <w:p w14:paraId="4700C193" w14:textId="77777777" w:rsidR="009C36FF" w:rsidRPr="009C36FF" w:rsidRDefault="009C36FF" w:rsidP="00755DE5">
            <w:pPr>
              <w:spacing w:line="360" w:lineRule="auto"/>
              <w:rPr>
                <w:sz w:val="20"/>
                <w:szCs w:val="20"/>
              </w:rPr>
            </w:pPr>
            <w:r w:rsidRPr="009C36FF">
              <w:rPr>
                <w:sz w:val="20"/>
                <w:szCs w:val="20"/>
              </w:rPr>
              <w:t>(2) Somewhat satisfied: 99 (10.5%)</w:t>
            </w:r>
          </w:p>
          <w:p w14:paraId="030EF3E8" w14:textId="77777777" w:rsidR="009C36FF" w:rsidRPr="009C36FF" w:rsidRDefault="009C36FF" w:rsidP="00755DE5">
            <w:pPr>
              <w:spacing w:line="360" w:lineRule="auto"/>
              <w:rPr>
                <w:sz w:val="20"/>
                <w:szCs w:val="20"/>
              </w:rPr>
            </w:pPr>
            <w:r w:rsidRPr="009C36FF">
              <w:rPr>
                <w:sz w:val="20"/>
                <w:szCs w:val="20"/>
              </w:rPr>
              <w:t>(3) Neither satisfied or dissatisfied: 21 (2.2%)</w:t>
            </w:r>
          </w:p>
          <w:p w14:paraId="6FAFB40A" w14:textId="77777777" w:rsidR="009C36FF" w:rsidRPr="009C36FF" w:rsidRDefault="009C36FF" w:rsidP="00755DE5">
            <w:pPr>
              <w:spacing w:line="360" w:lineRule="auto"/>
              <w:rPr>
                <w:sz w:val="20"/>
                <w:szCs w:val="20"/>
              </w:rPr>
            </w:pPr>
            <w:r w:rsidRPr="009C36FF">
              <w:rPr>
                <w:sz w:val="20"/>
                <w:szCs w:val="20"/>
              </w:rPr>
              <w:t>(4) Somewhat dissatisfied: 33 (3.5%)</w:t>
            </w:r>
          </w:p>
          <w:p w14:paraId="429ADCA5" w14:textId="77777777" w:rsidR="009C36FF" w:rsidRPr="009C36FF" w:rsidRDefault="009C36FF" w:rsidP="00755DE5">
            <w:pPr>
              <w:spacing w:line="360" w:lineRule="auto"/>
              <w:rPr>
                <w:sz w:val="20"/>
                <w:szCs w:val="20"/>
              </w:rPr>
            </w:pPr>
            <w:r w:rsidRPr="009C36FF">
              <w:rPr>
                <w:sz w:val="20"/>
                <w:szCs w:val="20"/>
              </w:rPr>
              <w:t>(5) Very dissatisfied: 17 (1.8%)</w:t>
            </w:r>
          </w:p>
          <w:p w14:paraId="4A0F7DD5" w14:textId="77777777" w:rsidR="009C36FF" w:rsidRPr="009C36FF" w:rsidRDefault="009C36FF" w:rsidP="00755DE5">
            <w:pPr>
              <w:spacing w:line="360" w:lineRule="auto"/>
              <w:rPr>
                <w:sz w:val="20"/>
                <w:szCs w:val="20"/>
              </w:rPr>
            </w:pPr>
          </w:p>
        </w:tc>
      </w:tr>
      <w:tr w:rsidR="00624E63" w:rsidRPr="009C36FF" w14:paraId="3110BBB8" w14:textId="77777777" w:rsidTr="00D74EAA">
        <w:tc>
          <w:tcPr>
            <w:tcW w:w="1242" w:type="dxa"/>
          </w:tcPr>
          <w:p w14:paraId="7867C7BF" w14:textId="77777777" w:rsidR="009C36FF" w:rsidRPr="009C36FF" w:rsidRDefault="009C36FF" w:rsidP="00755DE5">
            <w:pPr>
              <w:spacing w:line="360" w:lineRule="auto"/>
              <w:rPr>
                <w:sz w:val="20"/>
                <w:szCs w:val="20"/>
              </w:rPr>
            </w:pPr>
            <w:r w:rsidRPr="009C36FF">
              <w:rPr>
                <w:sz w:val="20"/>
                <w:szCs w:val="20"/>
              </w:rPr>
              <w:t>Knee</w:t>
            </w:r>
          </w:p>
        </w:tc>
        <w:tc>
          <w:tcPr>
            <w:tcW w:w="3686" w:type="dxa"/>
          </w:tcPr>
          <w:p w14:paraId="4066D53C" w14:textId="77777777" w:rsidR="009C36FF" w:rsidRPr="009C36FF" w:rsidRDefault="009C36FF" w:rsidP="00755DE5">
            <w:pPr>
              <w:spacing w:line="360" w:lineRule="auto"/>
              <w:rPr>
                <w:sz w:val="20"/>
                <w:szCs w:val="20"/>
              </w:rPr>
            </w:pPr>
            <w:r w:rsidRPr="009C36FF">
              <w:rPr>
                <w:sz w:val="20"/>
                <w:szCs w:val="20"/>
              </w:rPr>
              <w:t>(1) Very satisfied: 398 (75.0%)</w:t>
            </w:r>
          </w:p>
          <w:p w14:paraId="440F3989" w14:textId="77777777" w:rsidR="009C36FF" w:rsidRPr="009C36FF" w:rsidRDefault="009C36FF" w:rsidP="00755DE5">
            <w:pPr>
              <w:spacing w:line="360" w:lineRule="auto"/>
              <w:rPr>
                <w:sz w:val="20"/>
                <w:szCs w:val="20"/>
              </w:rPr>
            </w:pPr>
            <w:r w:rsidRPr="009C36FF">
              <w:rPr>
                <w:sz w:val="20"/>
                <w:szCs w:val="20"/>
              </w:rPr>
              <w:t>(2) Somewhat satisfied: 64 (12.1%)</w:t>
            </w:r>
          </w:p>
          <w:p w14:paraId="171F1556" w14:textId="77777777" w:rsidR="009C36FF" w:rsidRPr="009C36FF" w:rsidRDefault="009C36FF" w:rsidP="00755DE5">
            <w:pPr>
              <w:spacing w:line="360" w:lineRule="auto"/>
              <w:rPr>
                <w:sz w:val="20"/>
                <w:szCs w:val="20"/>
              </w:rPr>
            </w:pPr>
            <w:r w:rsidRPr="009C36FF">
              <w:rPr>
                <w:sz w:val="20"/>
                <w:szCs w:val="20"/>
              </w:rPr>
              <w:t>(3) Neither satisfied or dissatisfied: 20 (3.8%)</w:t>
            </w:r>
          </w:p>
          <w:p w14:paraId="1E82528B" w14:textId="77777777" w:rsidR="009C36FF" w:rsidRPr="009C36FF" w:rsidRDefault="009C36FF" w:rsidP="00755DE5">
            <w:pPr>
              <w:spacing w:line="360" w:lineRule="auto"/>
              <w:rPr>
                <w:sz w:val="20"/>
                <w:szCs w:val="20"/>
              </w:rPr>
            </w:pPr>
            <w:r w:rsidRPr="009C36FF">
              <w:rPr>
                <w:sz w:val="20"/>
                <w:szCs w:val="20"/>
              </w:rPr>
              <w:t>(4) Somewhat dissatisfied: 39 (7.4%)</w:t>
            </w:r>
          </w:p>
          <w:p w14:paraId="08A57138" w14:textId="77777777" w:rsidR="009C36FF" w:rsidRPr="009C36FF" w:rsidRDefault="009C36FF" w:rsidP="00755DE5">
            <w:pPr>
              <w:spacing w:line="360" w:lineRule="auto"/>
              <w:rPr>
                <w:sz w:val="20"/>
                <w:szCs w:val="20"/>
              </w:rPr>
            </w:pPr>
            <w:r w:rsidRPr="009C36FF">
              <w:rPr>
                <w:sz w:val="20"/>
                <w:szCs w:val="20"/>
              </w:rPr>
              <w:t>(5) Very dissatisfied: 10 (1.9%)</w:t>
            </w:r>
          </w:p>
          <w:p w14:paraId="4DF53933" w14:textId="77777777" w:rsidR="009C36FF" w:rsidRPr="009C36FF" w:rsidRDefault="009C36FF" w:rsidP="00755DE5">
            <w:pPr>
              <w:spacing w:line="360" w:lineRule="auto"/>
              <w:rPr>
                <w:sz w:val="20"/>
                <w:szCs w:val="20"/>
              </w:rPr>
            </w:pPr>
          </w:p>
        </w:tc>
        <w:tc>
          <w:tcPr>
            <w:tcW w:w="3544" w:type="dxa"/>
          </w:tcPr>
          <w:p w14:paraId="53A03AC9" w14:textId="77777777" w:rsidR="009C36FF" w:rsidRPr="009C36FF" w:rsidRDefault="009C36FF" w:rsidP="00755DE5">
            <w:pPr>
              <w:spacing w:line="360" w:lineRule="auto"/>
              <w:rPr>
                <w:sz w:val="20"/>
                <w:szCs w:val="20"/>
              </w:rPr>
            </w:pPr>
            <w:r w:rsidRPr="009C36FF">
              <w:rPr>
                <w:sz w:val="20"/>
                <w:szCs w:val="20"/>
              </w:rPr>
              <w:t>(1) Very satisfied: 654 (73.2%)</w:t>
            </w:r>
          </w:p>
          <w:p w14:paraId="44FC0204" w14:textId="77777777" w:rsidR="009C36FF" w:rsidRPr="009C36FF" w:rsidRDefault="009C36FF" w:rsidP="00755DE5">
            <w:pPr>
              <w:spacing w:line="360" w:lineRule="auto"/>
              <w:rPr>
                <w:sz w:val="20"/>
                <w:szCs w:val="20"/>
              </w:rPr>
            </w:pPr>
            <w:r w:rsidRPr="009C36FF">
              <w:rPr>
                <w:sz w:val="20"/>
                <w:szCs w:val="20"/>
              </w:rPr>
              <w:t>(2) Somewhat satisfied: 131 (14.7%)</w:t>
            </w:r>
          </w:p>
          <w:p w14:paraId="12E63ADB" w14:textId="77777777" w:rsidR="009C36FF" w:rsidRPr="009C36FF" w:rsidRDefault="009C36FF" w:rsidP="00755DE5">
            <w:pPr>
              <w:spacing w:line="360" w:lineRule="auto"/>
              <w:rPr>
                <w:sz w:val="20"/>
                <w:szCs w:val="20"/>
              </w:rPr>
            </w:pPr>
            <w:r w:rsidRPr="009C36FF">
              <w:rPr>
                <w:sz w:val="20"/>
                <w:szCs w:val="20"/>
              </w:rPr>
              <w:t>(3) Neither satisfied or dissatisfied: 33 (3.7%)</w:t>
            </w:r>
          </w:p>
          <w:p w14:paraId="256CB083" w14:textId="77777777" w:rsidR="009C36FF" w:rsidRPr="009C36FF" w:rsidRDefault="009C36FF" w:rsidP="00755DE5">
            <w:pPr>
              <w:spacing w:line="360" w:lineRule="auto"/>
              <w:rPr>
                <w:sz w:val="20"/>
                <w:szCs w:val="20"/>
              </w:rPr>
            </w:pPr>
            <w:r w:rsidRPr="009C36FF">
              <w:rPr>
                <w:sz w:val="20"/>
                <w:szCs w:val="20"/>
              </w:rPr>
              <w:t>(4) Somewhat dissatisfied: 58 (6.5%)</w:t>
            </w:r>
          </w:p>
          <w:p w14:paraId="55BC59F8" w14:textId="77777777" w:rsidR="009C36FF" w:rsidRPr="009C36FF" w:rsidRDefault="009C36FF" w:rsidP="00755DE5">
            <w:pPr>
              <w:spacing w:line="360" w:lineRule="auto"/>
              <w:rPr>
                <w:sz w:val="20"/>
                <w:szCs w:val="20"/>
              </w:rPr>
            </w:pPr>
            <w:r w:rsidRPr="009C36FF">
              <w:rPr>
                <w:sz w:val="20"/>
                <w:szCs w:val="20"/>
              </w:rPr>
              <w:t>(5) Very dissatisfied: 18 (2.0%)</w:t>
            </w:r>
          </w:p>
          <w:p w14:paraId="35D46AC4" w14:textId="77777777" w:rsidR="009C36FF" w:rsidRPr="009C36FF" w:rsidRDefault="009C36FF" w:rsidP="00755DE5">
            <w:pPr>
              <w:spacing w:line="360" w:lineRule="auto"/>
              <w:rPr>
                <w:sz w:val="20"/>
                <w:szCs w:val="20"/>
              </w:rPr>
            </w:pPr>
          </w:p>
        </w:tc>
      </w:tr>
    </w:tbl>
    <w:p w14:paraId="69FE4580" w14:textId="77777777" w:rsidR="009C36FF" w:rsidRPr="00ED25D1" w:rsidRDefault="009C36FF" w:rsidP="00755DE5">
      <w:pPr>
        <w:spacing w:line="360" w:lineRule="auto"/>
        <w:rPr>
          <w:color w:val="FF0000"/>
        </w:rPr>
      </w:pPr>
    </w:p>
    <w:p w14:paraId="5ABD4086" w14:textId="77777777" w:rsidR="006D13FB" w:rsidRPr="00882CCF" w:rsidRDefault="006D13FB" w:rsidP="00882CCF">
      <w:pPr>
        <w:pStyle w:val="Heading2"/>
        <w:spacing w:after="240" w:line="360" w:lineRule="auto"/>
        <w:rPr>
          <w:smallCaps/>
          <w:color w:val="6A8735"/>
          <w:szCs w:val="56"/>
        </w:rPr>
      </w:pPr>
      <w:bookmarkStart w:id="906" w:name="_Toc442275075"/>
      <w:bookmarkStart w:id="907" w:name="_Toc451263633"/>
      <w:r w:rsidRPr="00882CCF">
        <w:rPr>
          <w:smallCaps/>
          <w:color w:val="6A8735"/>
          <w:szCs w:val="56"/>
        </w:rPr>
        <w:t>Discussion</w:t>
      </w:r>
      <w:bookmarkEnd w:id="906"/>
      <w:bookmarkEnd w:id="907"/>
    </w:p>
    <w:p w14:paraId="29614CA4" w14:textId="77777777" w:rsidR="006D13FB" w:rsidRDefault="006D13FB" w:rsidP="00755DE5">
      <w:pPr>
        <w:spacing w:after="0" w:line="360" w:lineRule="auto"/>
      </w:pPr>
      <w:r>
        <w:t xml:space="preserve">This </w:t>
      </w:r>
      <w:r w:rsidR="00E70051">
        <w:t>Work Package</w:t>
      </w:r>
      <w:r>
        <w:t xml:space="preserve"> evaluated the performance of models produced in WP2 designed to predict patient reported outcome measure following total hip and total knee replacement at 12 months.  In order to do this, we recruited a large cohort of patients from two hospitals with a wide variety of data a</w:t>
      </w:r>
      <w:r w:rsidR="00882CCF">
        <w:t>nd samples collected</w:t>
      </w:r>
      <w:r>
        <w:t xml:space="preserve">.  This is </w:t>
      </w:r>
      <w:r w:rsidR="00901161">
        <w:t>the</w:t>
      </w:r>
      <w:r>
        <w:t xml:space="preserve"> most comprehensive cohort of arthroplasty patients collected to date.  Neither model performed well in the validation cohort.  However when the variables from the models were used to produce a new model within the validation cohort, </w:t>
      </w:r>
      <w:r w:rsidR="00901161">
        <w:t xml:space="preserve">and </w:t>
      </w:r>
      <w:r>
        <w:t>the performance was improved, especially for the knee model</w:t>
      </w:r>
      <w:r w:rsidR="00901161">
        <w:t>. H</w:t>
      </w:r>
      <w:r>
        <w:t xml:space="preserve">owever they still did not reach the same levels of performance as the development models.  Both models performed poorly in the lower </w:t>
      </w:r>
      <w:r w:rsidRPr="008A4B89">
        <w:t>deciles</w:t>
      </w:r>
      <w:r>
        <w:t xml:space="preserve"> of outcome, unfortunately the area where for clinical utility, they would need to perform well.</w:t>
      </w:r>
    </w:p>
    <w:p w14:paraId="14C60201" w14:textId="77777777" w:rsidR="006D13FB" w:rsidRDefault="006D13FB" w:rsidP="00755DE5">
      <w:pPr>
        <w:spacing w:after="0" w:line="360" w:lineRule="auto"/>
      </w:pPr>
    </w:p>
    <w:p w14:paraId="0B478C5A" w14:textId="77777777" w:rsidR="006D13FB" w:rsidRDefault="006D13FB" w:rsidP="00755DE5">
      <w:pPr>
        <w:spacing w:after="0" w:line="360" w:lineRule="auto"/>
      </w:pPr>
      <w:r>
        <w:t xml:space="preserve">There are many reasons why the models did not perform well in the validation cohort which include: the difference in patient characteristics; the </w:t>
      </w:r>
      <w:r w:rsidR="00901161">
        <w:t xml:space="preserve">different </w:t>
      </w:r>
      <w:r>
        <w:t xml:space="preserve">surgical techniques and the implants used </w:t>
      </w:r>
      <w:r w:rsidR="00901161">
        <w:t xml:space="preserve">in </w:t>
      </w:r>
      <w:r>
        <w:t xml:space="preserve">the development and the validation cohorts; the degree of imputation used in both the development and validation cohort and the exact definition of the variables used in the </w:t>
      </w:r>
      <w:r w:rsidR="00921090">
        <w:t xml:space="preserve">development </w:t>
      </w:r>
      <w:r>
        <w:t>and validation cohorts.</w:t>
      </w:r>
    </w:p>
    <w:p w14:paraId="52DFFDB6" w14:textId="77777777" w:rsidR="006D13FB" w:rsidRDefault="006D13FB" w:rsidP="00755DE5">
      <w:pPr>
        <w:spacing w:after="0" w:line="360" w:lineRule="auto"/>
      </w:pPr>
    </w:p>
    <w:p w14:paraId="7614FE9D" w14:textId="77777777" w:rsidR="006D13FB" w:rsidRPr="004C7214" w:rsidRDefault="006D13FB" w:rsidP="00755DE5">
      <w:pPr>
        <w:spacing w:after="0" w:line="360" w:lineRule="auto"/>
      </w:pPr>
      <w:r>
        <w:t>When accessing the performance of the predictive model in a new cohort, it is extremely important to evaluate the comparability of the two cohorts in question.  The model can fail to perform well in a new cohort due to limitations of the model itself or more commonly due to significant differences in the new population. If the population is identical, then a poor performance would imply a failure of validation of the model, however if the population is significantly different, this could reflect a failure of transportation</w:t>
      </w:r>
      <w:r w:rsidR="002C5837">
        <w:t>.</w:t>
      </w:r>
      <w:r>
        <w:t xml:space="preserve">  There are several important differences between the development and the validation cohorts in the study.  In the case of the hip replacement model, the developmental cohorts used were EUROHIP and EPOS: EUROHIP is a pan European cohort and EPOS was an RCT</w:t>
      </w:r>
      <w:r w:rsidR="00CA7302">
        <w:t xml:space="preserve"> (Randomized Control Trial)</w:t>
      </w:r>
      <w:r>
        <w:t xml:space="preserve">, both of which will introduce potential issues related to case-mix.  Furthermore the development cohorts were collected between 10-20 years ago where surgical implants and techniques were very different to those used today and will vary across the contributing European sites in the EUROHIP cohort.  Additionally patient’ selection has also changed with increasing provision of total hip replacements to the </w:t>
      </w:r>
      <w:r w:rsidR="00901161">
        <w:t>o</w:t>
      </w:r>
      <w:r>
        <w:t>lder population with more co</w:t>
      </w:r>
      <w:r w:rsidR="00901161">
        <w:t>-</w:t>
      </w:r>
      <w:r>
        <w:t>morbidities, but also to younger more active patients.  This is demonstrated by the validation cohort having: a higher BMI</w:t>
      </w:r>
      <w:r w:rsidR="00901161">
        <w:t>;</w:t>
      </w:r>
      <w:r>
        <w:t xml:space="preserve"> an older age compared to EUROHIP, but younger compared to EPOS</w:t>
      </w:r>
      <w:r w:rsidR="00901161">
        <w:t>;</w:t>
      </w:r>
      <w:r>
        <w:t xml:space="preserve"> and having a higher proportion of patients with severe radiographic OA (KL grade 4). These factors would certainly mean that the development and validation cohorts were very different in nature, which may explain some of the reduced performance of the model. </w:t>
      </w:r>
    </w:p>
    <w:p w14:paraId="1E78C286" w14:textId="77777777" w:rsidR="006D13FB" w:rsidRDefault="006D13FB" w:rsidP="00755DE5">
      <w:pPr>
        <w:spacing w:after="0" w:line="360" w:lineRule="auto"/>
      </w:pPr>
      <w:r>
        <w:t>To produce the knee predictive model, we used the KAT data that was a randomised controlled trial of knee replacement, which would have entailed a different population than those attending the two hospitals through the NHS system.  This is demonstrated by the validation cohort having: a younger age</w:t>
      </w:r>
      <w:r w:rsidR="00901161">
        <w:t>;</w:t>
      </w:r>
      <w:r>
        <w:t xml:space="preserve"> a lower proportion of patients with a valgus deformity</w:t>
      </w:r>
      <w:r w:rsidR="00901161">
        <w:t>;</w:t>
      </w:r>
      <w:r>
        <w:t xml:space="preserve"> a lower proportion of patients with an ASA grade of symptomatic</w:t>
      </w:r>
      <w:r w:rsidR="00901161">
        <w:t>;</w:t>
      </w:r>
      <w:r>
        <w:t xml:space="preserve"> and a lower proportion of patients having had previous knee surgery. Furthermore, due to its expertise in uni-compartmental knee replacement, a large proportion of patients at the Oxford site underwent uni-compartmental knee replacement, an operation often performed on younger male patients with more mild osteoarthritis. The same considerations of temporal changes, patient selection and implant technology appl</w:t>
      </w:r>
      <w:r w:rsidR="00901161">
        <w:t>y</w:t>
      </w:r>
      <w:r>
        <w:t xml:space="preserve"> as </w:t>
      </w:r>
      <w:r w:rsidR="00901161">
        <w:t xml:space="preserve">they </w:t>
      </w:r>
      <w:r>
        <w:t xml:space="preserve">did with the total hip replacement.  </w:t>
      </w:r>
    </w:p>
    <w:p w14:paraId="19CB6154" w14:textId="77777777" w:rsidR="006D13FB" w:rsidRDefault="006D13FB" w:rsidP="00755DE5">
      <w:pPr>
        <w:spacing w:after="0" w:line="360" w:lineRule="auto"/>
      </w:pPr>
    </w:p>
    <w:p w14:paraId="2A619468" w14:textId="77777777" w:rsidR="006D13FB" w:rsidRDefault="006D13FB" w:rsidP="00755DE5">
      <w:pPr>
        <w:spacing w:after="0" w:line="360" w:lineRule="auto"/>
      </w:pPr>
      <w:r>
        <w:t xml:space="preserve">Significant degrees of imputation were required for both the development and validation cohorts due to missing data.  This may have affected the performance of the model as </w:t>
      </w:r>
      <w:r w:rsidR="00901161">
        <w:t xml:space="preserve">the </w:t>
      </w:r>
      <w:r>
        <w:t>imputation process may have produced inaccurate distributions of missing variables. Th</w:t>
      </w:r>
      <w:r w:rsidR="00901161">
        <w:t>ere</w:t>
      </w:r>
      <w:r>
        <w:t xml:space="preserve"> was substantially more missing data in the development cohorts than in the validation cohort. The most important issue to consider is the reason for missing data.  If this were missing completely at random or missing at random then the imputation would be relatively unbiased, but may still reduce the statistical power of the model. If however, the </w:t>
      </w:r>
      <w:r w:rsidR="00901161">
        <w:t xml:space="preserve">absence </w:t>
      </w:r>
      <w:r>
        <w:t>was related to any of the explanatory variables in the model or the outcome, the imputed data could significantly affect the performance of the model.  Although there was substantial missing data in the EPOS and EUROHIP cohorts, this was generally due to variables not being collected and was therefore likely to be missing completely at random. There was however up to 10% missing data, which may have been not at random for a number of the main variables, which may have been more problematic. Furthermore, in the validation cohort, the hip model performed less well than the knee model and the development cohorts for the hip model was more reliant on imputation that the knee model, supporting the potential role of imputation in explaining the poor performance of the model.</w:t>
      </w:r>
    </w:p>
    <w:p w14:paraId="7C8718CB" w14:textId="77777777" w:rsidR="006D13FB" w:rsidRDefault="006D13FB" w:rsidP="00755DE5">
      <w:pPr>
        <w:spacing w:after="0" w:line="360" w:lineRule="auto"/>
      </w:pPr>
    </w:p>
    <w:p w14:paraId="65CF1ABB" w14:textId="77777777" w:rsidR="006D13FB" w:rsidRDefault="006D13FB" w:rsidP="00755DE5">
      <w:pPr>
        <w:spacing w:after="0" w:line="360" w:lineRule="auto"/>
      </w:pPr>
      <w:r>
        <w:t>It was interesting to note that in the validation cohort, the performance of the model was worse when using the entire data set, which included substantial imputation, than the complete cohort set, which relied less on imputed variables. Furthermore, the hip data had slightly more missing variables that the knee cohorts. Both of these support the role of imputation in the poor performance of the models. We feel that the imputation in the developmental cohorts is probably the main factor in the poor performance of the models.</w:t>
      </w:r>
    </w:p>
    <w:p w14:paraId="554162DB" w14:textId="77777777" w:rsidR="006D13FB" w:rsidRDefault="006D13FB" w:rsidP="00755DE5">
      <w:pPr>
        <w:spacing w:after="0" w:line="360" w:lineRule="auto"/>
      </w:pPr>
    </w:p>
    <w:p w14:paraId="487A4D1D" w14:textId="77777777" w:rsidR="006D13FB" w:rsidRPr="00EF418C" w:rsidRDefault="006D13FB" w:rsidP="00755DE5">
      <w:pPr>
        <w:spacing w:line="360" w:lineRule="auto"/>
        <w:rPr>
          <w:lang w:val="en-US"/>
        </w:rPr>
      </w:pPr>
      <w:r>
        <w:rPr>
          <w:lang w:val="en-US"/>
        </w:rPr>
        <w:t xml:space="preserve">Another potential issue was the use of surrogate variables in the validation cohort. In designing the questionnaire for the validation cohort, we were mindful to use the most recent validated questionnaires to measure the traits of interest. Unfortunately, a lot of the development cohorts used outdated or non-validated questions and questionnaires and as such, the two were not directly comparable between the two cohorts. An example was the mental health scores: </w:t>
      </w:r>
      <w:r w:rsidR="00E462EB">
        <w:rPr>
          <w:lang w:val="en-US"/>
        </w:rPr>
        <w:t>t</w:t>
      </w:r>
      <w:r>
        <w:rPr>
          <w:lang w:val="en-US"/>
        </w:rPr>
        <w:t>he hip validation tool used the mental health component of the SF-36 questionnaire</w:t>
      </w:r>
      <w:r w:rsidR="00E462EB">
        <w:rPr>
          <w:lang w:val="en-US"/>
        </w:rPr>
        <w:t>;</w:t>
      </w:r>
      <w:r>
        <w:rPr>
          <w:lang w:val="en-US"/>
        </w:rPr>
        <w:t xml:space="preserve"> the knee used the SF-12 questionnaire</w:t>
      </w:r>
      <w:r w:rsidR="00E462EB">
        <w:rPr>
          <w:lang w:val="en-US"/>
        </w:rPr>
        <w:t>;</w:t>
      </w:r>
      <w:r>
        <w:rPr>
          <w:lang w:val="en-US"/>
        </w:rPr>
        <w:t xml:space="preserve"> and the validation cohort a surrogate variable using self</w:t>
      </w:r>
      <w:r w:rsidR="00A63384">
        <w:rPr>
          <w:lang w:val="en-US"/>
        </w:rPr>
        <w:t>-</w:t>
      </w:r>
      <w:r>
        <w:rPr>
          <w:lang w:val="en-US"/>
        </w:rPr>
        <w:t xml:space="preserve">reported depression, anxiety or use of medications for anxiety and depression. For the clinical variables identified in the development cohorts, there was little data available on the method of collection and definitions used, meaning that there was significant potential for misclassification between the development and validation cohorts. </w:t>
      </w:r>
    </w:p>
    <w:p w14:paraId="16ED3E69" w14:textId="77777777" w:rsidR="006D13FB" w:rsidRDefault="006D13FB" w:rsidP="00755DE5">
      <w:pPr>
        <w:spacing w:after="0" w:line="360" w:lineRule="auto"/>
      </w:pPr>
      <w:r>
        <w:t>It was somewhat disappointing to discover that the models in the validation cohorts performed particularly poorly in the lower deciles of outcome of both total hip and knee replacement.  This is the area where the tools will be particularly useful if used to help patients and clinicians making informed choices about the relative pros and cons of surgery.  The exact reason for this is uncertain, however due to the paucity of patients experiencing a poor outcome and the fact that some of these outcomes may</w:t>
      </w:r>
      <w:r w:rsidR="00E462EB">
        <w:t xml:space="preserve"> </w:t>
      </w:r>
      <w:r>
        <w:t>be due to rare events such as surgical mishap or very individualised specific factors, such as chronic pain syndrome, it is not surprising that they are difficult to predict.  Hopefully when using the full data set of the validation cohort, we may be able to improve prediction within these lower deciles.</w:t>
      </w:r>
    </w:p>
    <w:p w14:paraId="267FF2B3" w14:textId="77777777" w:rsidR="006D13FB" w:rsidRDefault="006D13FB" w:rsidP="00755DE5">
      <w:pPr>
        <w:spacing w:after="0" w:line="360" w:lineRule="auto"/>
      </w:pPr>
    </w:p>
    <w:p w14:paraId="158E8B7B" w14:textId="77777777" w:rsidR="006D13FB" w:rsidRDefault="006D13FB" w:rsidP="00755DE5">
      <w:pPr>
        <w:spacing w:after="0" w:line="360" w:lineRule="auto"/>
      </w:pPr>
      <w:r>
        <w:t xml:space="preserve">The addition of highly sensitive CRP did not add to the performance of the hip model.  It did however add slightly to the performance of the knee model.  This may reflect the greater range in inflammatory processes present in those patients undergoing knee replacement for osteoarthritis, which is traditionally thought to have a higher inflammatory component than hip osteoarthritis.  The addition of radiographic severity, measured by the </w:t>
      </w:r>
      <w:r w:rsidRPr="001462A7">
        <w:t>Kellgren</w:t>
      </w:r>
      <w:r>
        <w:t xml:space="preserve"> and Lawrence scale, did add significantly to the performance of the hip replacement model. Both of these results are </w:t>
      </w:r>
      <w:r w:rsidRPr="001462A7">
        <w:t xml:space="preserve">tantalizing </w:t>
      </w:r>
      <w:r>
        <w:t xml:space="preserve">clues to the potential improvements in modelling that we may achieve in the future using the whole array of extra variables collected in the validation cohort.  We are particularly interested in the role of Vitamin D, urine collagen cross links and bone mineral density as markers of bone health and metabolism.  We are currently performing these analyses and would hope to have provisional results in the near future.  We will also run a complete new model using the whole validation cohort data with the hope of identifying novel predictive markers, but also of improving the performance of the model.  This would obviously require an external data set and we are </w:t>
      </w:r>
      <w:r w:rsidR="00E462EB">
        <w:t>i</w:t>
      </w:r>
      <w:r>
        <w:t>n provisional discussions with the Zurich Arthroplasty Registry, which does collect very similar data to the validation cohort.</w:t>
      </w:r>
    </w:p>
    <w:p w14:paraId="1889A7FB" w14:textId="77777777" w:rsidR="006D13FB" w:rsidRDefault="006D13FB" w:rsidP="00755DE5">
      <w:pPr>
        <w:spacing w:after="0" w:line="360" w:lineRule="auto"/>
      </w:pPr>
    </w:p>
    <w:p w14:paraId="73FE07CB" w14:textId="77777777" w:rsidR="006D13FB" w:rsidRDefault="006D13FB" w:rsidP="00755DE5">
      <w:pPr>
        <w:spacing w:after="0" w:line="360" w:lineRule="auto"/>
      </w:pPr>
      <w:r>
        <w:t>We also intend to follow the validation cohort going forward</w:t>
      </w:r>
      <w:r w:rsidR="00E462EB">
        <w:t>,</w:t>
      </w:r>
      <w:r>
        <w:t xml:space="preserve"> to obtain annual follow-up scores for at least 5 and hopefully 10 years with a view to having long term patient report outcome measures and also revision and complication rates.  We feel this will significantly add to the current literature.</w:t>
      </w:r>
    </w:p>
    <w:p w14:paraId="737DFF1D" w14:textId="77777777" w:rsidR="006D13FB" w:rsidRDefault="006D13FB" w:rsidP="00755DE5">
      <w:pPr>
        <w:spacing w:after="0" w:line="360" w:lineRule="auto"/>
      </w:pPr>
    </w:p>
    <w:p w14:paraId="7554EED2" w14:textId="77777777" w:rsidR="006D13FB" w:rsidRPr="006D13FB" w:rsidRDefault="006D13FB" w:rsidP="00755DE5">
      <w:pPr>
        <w:pStyle w:val="Heading2"/>
        <w:spacing w:line="360" w:lineRule="auto"/>
        <w:rPr>
          <w:smallCaps/>
          <w:color w:val="6A8735"/>
        </w:rPr>
      </w:pPr>
      <w:bookmarkStart w:id="908" w:name="_Toc442275076"/>
      <w:bookmarkStart w:id="909" w:name="_Toc451263634"/>
      <w:r w:rsidRPr="00C307C5">
        <w:rPr>
          <w:smallCaps/>
          <w:color w:val="6A8735"/>
        </w:rPr>
        <w:t>Conclusion</w:t>
      </w:r>
      <w:bookmarkEnd w:id="908"/>
      <w:bookmarkEnd w:id="909"/>
    </w:p>
    <w:p w14:paraId="565AEC51" w14:textId="77777777" w:rsidR="006D13FB" w:rsidRDefault="006D13FB" w:rsidP="00755DE5">
      <w:pPr>
        <w:spacing w:after="0" w:line="360" w:lineRule="auto"/>
      </w:pPr>
    </w:p>
    <w:p w14:paraId="7928CD58" w14:textId="77777777" w:rsidR="006D13FB" w:rsidRPr="00740F7D" w:rsidRDefault="006D13FB" w:rsidP="00755DE5">
      <w:pPr>
        <w:spacing w:after="0" w:line="360" w:lineRule="auto"/>
      </w:pPr>
      <w:r>
        <w:t>We demonstrated that the models produced in the development cohort did not perform well in the validation cohort and feel that a combination of: different variable definitions</w:t>
      </w:r>
      <w:r w:rsidR="00E462EB">
        <w:t>;</w:t>
      </w:r>
      <w:r>
        <w:t xml:space="preserve"> the degree of imputation used</w:t>
      </w:r>
      <w:r w:rsidR="00E462EB">
        <w:t>;</w:t>
      </w:r>
      <w:r>
        <w:t xml:space="preserve"> and the temporal changes in patient and implant selection would explain this.  We hope that a new bespoke model produced in this cohort and validated in a contemporary Zurich Arthroplasty Registry will get around a number of these points and allow a model with much better performance to be produced.</w:t>
      </w:r>
    </w:p>
    <w:p w14:paraId="2D5A94B8" w14:textId="77777777" w:rsidR="005F5269" w:rsidRDefault="005F5269" w:rsidP="00755DE5">
      <w:pPr>
        <w:spacing w:line="360" w:lineRule="auto"/>
      </w:pPr>
    </w:p>
    <w:p w14:paraId="21672F88" w14:textId="77777777" w:rsidR="00624E63" w:rsidRDefault="00624E63" w:rsidP="00755DE5">
      <w:pPr>
        <w:spacing w:line="360" w:lineRule="auto"/>
      </w:pPr>
    </w:p>
    <w:p w14:paraId="6452D8F2" w14:textId="77777777" w:rsidR="00624E63" w:rsidRDefault="00624E63" w:rsidP="00755DE5">
      <w:pPr>
        <w:spacing w:line="360" w:lineRule="auto"/>
      </w:pPr>
    </w:p>
    <w:p w14:paraId="5959A423" w14:textId="77777777" w:rsidR="00624E63" w:rsidRDefault="00624E63" w:rsidP="00755DE5">
      <w:pPr>
        <w:spacing w:line="360" w:lineRule="auto"/>
      </w:pPr>
    </w:p>
    <w:p w14:paraId="5EFAC5F4" w14:textId="77777777" w:rsidR="00624E63" w:rsidRDefault="00624E63" w:rsidP="00755DE5">
      <w:pPr>
        <w:spacing w:line="360" w:lineRule="auto"/>
      </w:pPr>
    </w:p>
    <w:p w14:paraId="5589096A" w14:textId="77777777" w:rsidR="00624E63" w:rsidRDefault="00624E63" w:rsidP="00755DE5">
      <w:pPr>
        <w:spacing w:line="360" w:lineRule="auto"/>
      </w:pPr>
    </w:p>
    <w:p w14:paraId="053B174E" w14:textId="77777777" w:rsidR="00624E63" w:rsidRDefault="00624E63" w:rsidP="00755DE5">
      <w:pPr>
        <w:spacing w:line="360" w:lineRule="auto"/>
      </w:pPr>
    </w:p>
    <w:p w14:paraId="46F9BF1C" w14:textId="77777777" w:rsidR="00624E63" w:rsidRDefault="00624E63" w:rsidP="00755DE5">
      <w:pPr>
        <w:spacing w:line="360" w:lineRule="auto"/>
      </w:pPr>
    </w:p>
    <w:p w14:paraId="762582B7" w14:textId="77777777" w:rsidR="00624E63" w:rsidRDefault="00624E63" w:rsidP="00755DE5">
      <w:pPr>
        <w:spacing w:line="360" w:lineRule="auto"/>
      </w:pPr>
    </w:p>
    <w:p w14:paraId="181495C0" w14:textId="77777777" w:rsidR="00624E63" w:rsidRDefault="00624E63" w:rsidP="00755DE5">
      <w:pPr>
        <w:spacing w:line="360" w:lineRule="auto"/>
      </w:pPr>
    </w:p>
    <w:p w14:paraId="0BF1D116" w14:textId="77777777" w:rsidR="00624E63" w:rsidRDefault="00624E63" w:rsidP="00755DE5">
      <w:pPr>
        <w:spacing w:line="360" w:lineRule="auto"/>
      </w:pPr>
    </w:p>
    <w:p w14:paraId="56EEFB61" w14:textId="77777777" w:rsidR="00624E63" w:rsidRDefault="00624E63" w:rsidP="00755DE5">
      <w:pPr>
        <w:spacing w:line="360" w:lineRule="auto"/>
      </w:pPr>
    </w:p>
    <w:p w14:paraId="7EA0870F" w14:textId="77777777" w:rsidR="00C307C5" w:rsidRPr="0080636A" w:rsidRDefault="0080636A" w:rsidP="00755DE5">
      <w:pPr>
        <w:pStyle w:val="Heading1"/>
        <w:spacing w:after="240" w:line="360" w:lineRule="auto"/>
        <w:rPr>
          <w:caps/>
          <w:color w:val="6A8735"/>
          <w:sz w:val="40"/>
          <w:szCs w:val="48"/>
        </w:rPr>
      </w:pPr>
      <w:bookmarkStart w:id="910" w:name="_Toc442275077"/>
      <w:bookmarkStart w:id="911" w:name="_Toc451263635"/>
      <w:r>
        <w:rPr>
          <w:caps/>
          <w:color w:val="6A8735"/>
          <w:sz w:val="56"/>
        </w:rPr>
        <w:t xml:space="preserve">Chapter 6 </w:t>
      </w:r>
      <w:r w:rsidR="00C307C5" w:rsidRPr="0080636A">
        <w:rPr>
          <w:caps/>
          <w:color w:val="6A8735"/>
          <w:sz w:val="40"/>
          <w:szCs w:val="48"/>
        </w:rPr>
        <w:t>Summary of the programme</w:t>
      </w:r>
      <w:bookmarkEnd w:id="910"/>
      <w:bookmarkEnd w:id="911"/>
    </w:p>
    <w:p w14:paraId="6F6A47BA" w14:textId="77777777" w:rsidR="00C307C5" w:rsidRDefault="00C307C5" w:rsidP="00755DE5">
      <w:pPr>
        <w:spacing w:line="360" w:lineRule="auto"/>
      </w:pPr>
      <w:r>
        <w:t xml:space="preserve">The overall aim of this programme was to design and implement a strategy for predicting patients at risk of poor functional outcome following lower limb joint arthroplasty, for use within the NHS. </w:t>
      </w:r>
    </w:p>
    <w:p w14:paraId="5B4E9F62" w14:textId="4F661914" w:rsidR="00C307C5" w:rsidRPr="00AB564D" w:rsidRDefault="00C307C5" w:rsidP="00755DE5">
      <w:pPr>
        <w:spacing w:line="360" w:lineRule="auto"/>
        <w:rPr>
          <w:b/>
          <w:i/>
        </w:rPr>
      </w:pPr>
      <w:r>
        <w:t xml:space="preserve">The programme was divided into four </w:t>
      </w:r>
      <w:r w:rsidR="00E70051">
        <w:t>Work Package</w:t>
      </w:r>
      <w:r>
        <w:t xml:space="preserve">s.  Each </w:t>
      </w:r>
      <w:r w:rsidR="00E70051">
        <w:t>Work Package</w:t>
      </w:r>
      <w:r>
        <w:t xml:space="preserve"> had its own aims and designs but all four were linked together to arrive to the final purpose of the programme.  The schematic representation of the programme is illustrated in the diagram below </w:t>
      </w:r>
      <w:r w:rsidRPr="001B5643">
        <w:rPr>
          <w:i/>
        </w:rPr>
        <w:t>(</w:t>
      </w:r>
      <w:r w:rsidR="00AB564D" w:rsidRPr="001B5643">
        <w:rPr>
          <w:i/>
        </w:rPr>
        <w:fldChar w:fldCharType="begin"/>
      </w:r>
      <w:r w:rsidR="00AB564D" w:rsidRPr="001B5643">
        <w:rPr>
          <w:i/>
        </w:rPr>
        <w:instrText xml:space="preserve"> REF _Ref426123790 \h  \* MERGEFORMAT </w:instrText>
      </w:r>
      <w:r w:rsidR="00AB564D" w:rsidRPr="001B5643">
        <w:rPr>
          <w:i/>
        </w:rPr>
      </w:r>
      <w:r w:rsidR="00AB564D" w:rsidRPr="001B5643">
        <w:rPr>
          <w:i/>
        </w:rPr>
        <w:fldChar w:fldCharType="separate"/>
      </w:r>
      <w:r w:rsidR="00377171" w:rsidRPr="00377171">
        <w:rPr>
          <w:i/>
        </w:rPr>
        <w:t>Figure 61</w:t>
      </w:r>
      <w:r w:rsidR="00AB564D" w:rsidRPr="001B5643">
        <w:rPr>
          <w:i/>
        </w:rPr>
        <w:fldChar w:fldCharType="end"/>
      </w:r>
      <w:r w:rsidR="00AB564D" w:rsidRPr="001B5643">
        <w:rPr>
          <w:i/>
        </w:rPr>
        <w:t>).</w:t>
      </w:r>
    </w:p>
    <w:p w14:paraId="72455355" w14:textId="77777777" w:rsidR="00C307C5" w:rsidRDefault="00C307C5" w:rsidP="00755DE5">
      <w:pPr>
        <w:spacing w:line="360" w:lineRule="auto"/>
      </w:pPr>
    </w:p>
    <w:p w14:paraId="689AD0D3" w14:textId="2E674D8A" w:rsidR="00C307C5" w:rsidRDefault="00225B7E" w:rsidP="00755DE5">
      <w:pPr>
        <w:spacing w:line="360" w:lineRule="auto"/>
      </w:pPr>
      <w:r>
        <w:rPr>
          <w:noProof/>
          <w:lang w:eastAsia="en-GB"/>
        </w:rPr>
        <w:drawing>
          <wp:inline distT="0" distB="0" distL="0" distR="0" wp14:anchorId="322BE747" wp14:editId="595451C7">
            <wp:extent cx="5328285" cy="4341652"/>
            <wp:effectExtent l="0" t="0" r="571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26780" t="13073" r="25363" b="17598"/>
                    <a:stretch/>
                  </pic:blipFill>
                  <pic:spPr bwMode="auto">
                    <a:xfrm>
                      <a:off x="0" y="0"/>
                      <a:ext cx="5328285" cy="4341652"/>
                    </a:xfrm>
                    <a:prstGeom prst="rect">
                      <a:avLst/>
                    </a:prstGeom>
                    <a:ln>
                      <a:noFill/>
                    </a:ln>
                    <a:extLst>
                      <a:ext uri="{53640926-AAD7-44D8-BBD7-CCE9431645EC}">
                        <a14:shadowObscured xmlns:a14="http://schemas.microsoft.com/office/drawing/2010/main"/>
                      </a:ext>
                    </a:extLst>
                  </pic:spPr>
                </pic:pic>
              </a:graphicData>
            </a:graphic>
          </wp:inline>
        </w:drawing>
      </w:r>
    </w:p>
    <w:p w14:paraId="164A0CB1" w14:textId="279EDF61" w:rsidR="00C307C5" w:rsidRPr="00C50B42" w:rsidRDefault="00AB564D" w:rsidP="00755DE5">
      <w:pPr>
        <w:pStyle w:val="Caption"/>
        <w:spacing w:line="360" w:lineRule="auto"/>
        <w:rPr>
          <w:b w:val="0"/>
          <w:bCs w:val="0"/>
          <w:i/>
          <w:sz w:val="24"/>
        </w:rPr>
      </w:pPr>
      <w:bookmarkStart w:id="912" w:name="_Ref426123790"/>
      <w:bookmarkStart w:id="913" w:name="_Toc426467911"/>
      <w:bookmarkStart w:id="914" w:name="_Toc426724961"/>
      <w:bookmarkStart w:id="915" w:name="_Toc442343448"/>
      <w:r w:rsidRPr="001B5643">
        <w:rPr>
          <w:b w:val="0"/>
          <w:i/>
          <w:sz w:val="24"/>
        </w:rPr>
        <w:t xml:space="preserve">Figure </w:t>
      </w:r>
      <w:r w:rsidR="00E50C10">
        <w:rPr>
          <w:b w:val="0"/>
          <w:i/>
          <w:sz w:val="24"/>
        </w:rPr>
        <w:t>61</w:t>
      </w:r>
      <w:bookmarkEnd w:id="912"/>
      <w:r w:rsidRPr="001B5643">
        <w:rPr>
          <w:b w:val="0"/>
          <w:i/>
          <w:sz w:val="24"/>
        </w:rPr>
        <w:t>. Summary</w:t>
      </w:r>
      <w:r w:rsidRPr="00C50B42">
        <w:rPr>
          <w:b w:val="0"/>
          <w:i/>
          <w:sz w:val="24"/>
        </w:rPr>
        <w:t xml:space="preserve"> of programme</w:t>
      </w:r>
      <w:bookmarkEnd w:id="913"/>
      <w:bookmarkEnd w:id="914"/>
      <w:bookmarkEnd w:id="915"/>
    </w:p>
    <w:p w14:paraId="31D59434" w14:textId="77777777" w:rsidR="00C307C5" w:rsidRDefault="00C307C5" w:rsidP="00755DE5">
      <w:pPr>
        <w:spacing w:line="360" w:lineRule="auto"/>
      </w:pPr>
    </w:p>
    <w:p w14:paraId="69A367AE" w14:textId="4C16828B" w:rsidR="00C307C5" w:rsidRPr="00C50B42" w:rsidRDefault="00E70051" w:rsidP="00755DE5">
      <w:pPr>
        <w:spacing w:line="360" w:lineRule="auto"/>
        <w:rPr>
          <w:b/>
        </w:rPr>
      </w:pPr>
      <w:r>
        <w:rPr>
          <w:b/>
        </w:rPr>
        <w:t>Work Package</w:t>
      </w:r>
      <w:r w:rsidR="00C307C5" w:rsidRPr="00C50B42">
        <w:rPr>
          <w:b/>
        </w:rPr>
        <w:t xml:space="preserve"> 1 </w:t>
      </w:r>
    </w:p>
    <w:p w14:paraId="3CCD616B" w14:textId="169AFF6A" w:rsidR="00C307C5" w:rsidRDefault="00C307C5" w:rsidP="00755DE5">
      <w:pPr>
        <w:spacing w:line="360" w:lineRule="auto"/>
      </w:pPr>
      <w:r>
        <w:t xml:space="preserve">The aim of the </w:t>
      </w:r>
      <w:r w:rsidR="00E70051">
        <w:t>Work Package</w:t>
      </w:r>
      <w:r>
        <w:t xml:space="preserve"> was determined by the need </w:t>
      </w:r>
      <w:r w:rsidR="00E462EB">
        <w:t xml:space="preserve">to </w:t>
      </w:r>
      <w:r>
        <w:t xml:space="preserve">accurately quantify the rates of primary and revision lower limb arthroplasties in the UK in order to allocate health resources effectively.  In addition to national data it is important to explore data at a regional level.  More important is the need to project the number of procedures likely to be required in the future. Previous attempts at projections had not accounted for the increase age and levels of obesity in the population. </w:t>
      </w:r>
    </w:p>
    <w:p w14:paraId="2E1F0C3B" w14:textId="4F2B6C18" w:rsidR="00C307C5" w:rsidRDefault="00C307C5" w:rsidP="00755DE5">
      <w:pPr>
        <w:pStyle w:val="BodyText2"/>
        <w:spacing w:after="200" w:line="360" w:lineRule="auto"/>
        <w:jc w:val="left"/>
      </w:pPr>
      <w:r>
        <w:t>Our analysis using the CPRD database demonstrated that the rates for hip and knee arthroplasty have increased substantially over this period, but with different trends. The rates of THR have increased steadily, whereas for TKR the rates increased slowly initially, but have increased rapidly since 2000, such that the rates of both procedures were very similar by 2006</w:t>
      </w:r>
      <w:r w:rsidRPr="00000354">
        <w:t>. Women were 67% more likely to have THR and 45% more women were likely to have TKR performed than me</w:t>
      </w:r>
      <w:r w:rsidR="00F90641">
        <w:t>n.</w:t>
      </w:r>
      <w:r w:rsidRPr="00000354">
        <w:fldChar w:fldCharType="begin"/>
      </w:r>
      <w:r w:rsidR="00CE3493">
        <w:instrText xml:space="preserve"> ADDIN EN.CITE &lt;EndNote&gt;&lt;Cite&gt;&lt;Author&gt;Culliford&lt;/Author&gt;&lt;Year&gt;2010&lt;/Year&gt;&lt;RecNum&gt;60&lt;/RecNum&gt;&lt;DisplayText&gt;&lt;style face="superscript"&gt;67&lt;/style&gt;&lt;/DisplayText&gt;&lt;record&gt;&lt;rec-number&gt;60&lt;/rec-number&gt;&lt;foreign-keys&gt;&lt;key app="EN" db-id="vtrt0trxh9vafnepptwx959bffa5z0xr2sx2" timestamp="0"&gt;60&lt;/key&gt;&lt;/foreign-keys&gt;&lt;ref-type name="Journal Article"&gt;17&lt;/ref-type&gt;&lt;contributors&gt;&lt;authors&gt;&lt;author&gt;Culliford, D. J.&lt;/author&gt;&lt;author&gt;Maskell, J.&lt;/author&gt;&lt;author&gt;Beard, D. J.&lt;/author&gt;&lt;author&gt;Murray, D. W.&lt;/author&gt;&lt;author&gt;Price, A. J.&lt;/author&gt;&lt;author&gt;Arden, N. K.&lt;/author&gt;&lt;/authors&gt;&lt;/contributors&gt;&lt;auth-address&gt;Southampton General Hospital, England.&lt;/auth-address&gt;&lt;titles&gt;&lt;title&gt;Temporal trends in hip and knee replacement in the United Kingdom: 1991 to 2006&lt;/title&gt;&lt;secondary-title&gt;J Bone Joint Surg Br&lt;/secondary-title&gt;&lt;/titles&gt;&lt;periodical&gt;&lt;full-title&gt;J Bone Joint Surg Br&lt;/full-title&gt;&lt;/periodical&gt;&lt;pages&gt;130-5&lt;/pages&gt;&lt;volume&gt;92&lt;/volume&gt;&lt;number&gt;1&lt;/number&gt;&lt;edition&gt;2010/01/02&lt;/edition&gt;&lt;keywords&gt;&lt;keyword&gt;Adolescent&lt;/keyword&gt;&lt;keyword&gt;Adult&lt;/keyword&gt;&lt;keyword&gt;Age Distribution&lt;/keyword&gt;&lt;keyword&gt;Aged&lt;/keyword&gt;&lt;keyword&gt;Aged, 80 and over&lt;/keyword&gt;&lt;keyword&gt;Arthroplasty, Replacement, Hip/trends/ utilization&lt;/keyword&gt;&lt;keyword&gt;Arthroplasty, Replacement, Knee/trends/ utilization&lt;/keyword&gt;&lt;keyword&gt;Female&lt;/keyword&gt;&lt;keyword&gt;Great Britain/epidemiology&lt;/keyword&gt;&lt;keyword&gt;Humans&lt;/keyword&gt;&lt;keyword&gt;Male&lt;/keyword&gt;&lt;keyword&gt;Middle Aged&lt;/keyword&gt;&lt;keyword&gt;Osteoarthritis, Hip/economics/ epidemiology/surgery&lt;/keyword&gt;&lt;keyword&gt;Osteoarthritis, Knee/economics/ epidemiology/surgery&lt;/keyword&gt;&lt;keyword&gt;Sex Distribution&lt;/keyword&gt;&lt;keyword&gt;Young Adult&lt;/keyword&gt;&lt;/keywords&gt;&lt;dates&gt;&lt;year&gt;2010&lt;/year&gt;&lt;pub-dates&gt;&lt;date&gt;Jan&lt;/date&gt;&lt;/pub-dates&gt;&lt;/dates&gt;&lt;isbn&gt;0301-620X (Print)&amp;#xD;0301-620X (Linking)&lt;/isbn&gt;&lt;accession-num&gt;20044691&lt;/accession-num&gt;&lt;urls&gt;&lt;/urls&gt;&lt;electronic-resource-num&gt;10.1302/0301-620x.92b1.22654&lt;/electronic-resource-num&gt;&lt;remote-database-provider&gt;NLM&lt;/remote-database-provider&gt;&lt;language&gt;eng&lt;/language&gt;&lt;/record&gt;&lt;/Cite&gt;&lt;/EndNote&gt;</w:instrText>
      </w:r>
      <w:r w:rsidRPr="00000354">
        <w:fldChar w:fldCharType="separate"/>
      </w:r>
      <w:r w:rsidR="00CE3493" w:rsidRPr="00CE3493">
        <w:rPr>
          <w:noProof/>
          <w:vertAlign w:val="superscript"/>
        </w:rPr>
        <w:t>67</w:t>
      </w:r>
      <w:r w:rsidRPr="00000354">
        <w:fldChar w:fldCharType="end"/>
      </w:r>
      <w:r>
        <w:t xml:space="preserve">  Trends of UKR has also been increased over the last decade and the ratio of TKRs to UKRs fell from 250:1 in 1999 to 40:1 in 2006. The estimated numbers in 2006 for TKRs were 74,800 and UKRs 1,800, with UKRs performed on a younger age group than TKR. We produced the lifetime risk of a TKR for a 50 year old man (8.1%) and women (10.8%) and THR for a 50 year old man (7.1%) and women (11.6%), which are substantially below the estimated lifetime risk for hip and knee OA. We feel that this is a valuable way of describing risk to patients. </w:t>
      </w:r>
    </w:p>
    <w:p w14:paraId="7824FC69" w14:textId="77777777" w:rsidR="00C307C5" w:rsidRDefault="00C307C5" w:rsidP="00755DE5">
      <w:pPr>
        <w:spacing w:line="360" w:lineRule="auto"/>
      </w:pPr>
      <w:r>
        <w:t>Interrogating the CPRD data from 1991 to 2006, we found marked inter-regional differences in joint replacement rates in the UK. These were larger for hips than for knees and have not narrowed over time</w:t>
      </w:r>
      <w:r w:rsidR="00E462EB">
        <w:t>,</w:t>
      </w:r>
      <w:r>
        <w:t xml:space="preserve"> and if anything may have become more pronounced. The reason for these differences between the regions cannot be explained using this data set, but require urgent investigation. Potential explanations include: variation in medical indications and contra-indications</w:t>
      </w:r>
      <w:r w:rsidR="00090623">
        <w:t>;</w:t>
      </w:r>
      <w:r>
        <w:t xml:space="preserve"> personal and social perceptions of surgery</w:t>
      </w:r>
      <w:r w:rsidR="00090623">
        <w:t>;</w:t>
      </w:r>
      <w:r w:rsidR="00A63384">
        <w:t xml:space="preserve"> </w:t>
      </w:r>
      <w:r w:rsidR="00090623">
        <w:t xml:space="preserve">and </w:t>
      </w:r>
      <w:r>
        <w:t xml:space="preserve">the availability of orthopaedic services, both NHS and </w:t>
      </w:r>
      <w:r w:rsidR="00090623">
        <w:t>p</w:t>
      </w:r>
      <w:r>
        <w:t>rivate.</w:t>
      </w:r>
    </w:p>
    <w:p w14:paraId="3DF44533" w14:textId="77777777" w:rsidR="00C307C5" w:rsidRDefault="00C307C5" w:rsidP="00755DE5">
      <w:pPr>
        <w:spacing w:line="360" w:lineRule="auto"/>
        <w:ind w:right="-46"/>
      </w:pPr>
      <w:r>
        <w:t xml:space="preserve">We have demonstrated that the rates of revision surgery are low compared to those for primary operations, but with very different temporal patterns. The rates of hip revision have remained essentially stable for the last 10 years, whereas for knee revision, the rates have increased substantially. This may partially reflect the recent increase in the rates of primary TKR, but also the established techniques and prostheses for THR. We have demonstrated that increasing BMI is a risk factor for revision surgery for both the hip and knee. This is an important piece of information, but has to be considered along with the effect of BMI on patient reported outcomes measures and also of complications, where the adverse effects of obesity on outcome are more obvious. </w:t>
      </w:r>
    </w:p>
    <w:p w14:paraId="5F0F9582" w14:textId="77777777" w:rsidR="00C307C5" w:rsidRDefault="00C307C5" w:rsidP="00755DE5">
      <w:pPr>
        <w:spacing w:line="360" w:lineRule="auto"/>
        <w:ind w:right="-46"/>
      </w:pPr>
      <w:r>
        <w:rPr>
          <w:rFonts w:eastAsia="MS Gothic"/>
          <w:color w:val="000000"/>
        </w:rPr>
        <w:t xml:space="preserve">We have demonstrated that the number of THRs and TKRs performed are projected </w:t>
      </w:r>
      <w:r w:rsidR="00090623">
        <w:rPr>
          <w:rFonts w:eastAsia="MS Gothic"/>
          <w:color w:val="000000"/>
        </w:rPr>
        <w:t xml:space="preserve">to </w:t>
      </w:r>
      <w:r>
        <w:rPr>
          <w:rFonts w:eastAsia="MS Gothic"/>
          <w:color w:val="000000"/>
        </w:rPr>
        <w:t xml:space="preserve">increase dramatically over the next 20 years. The different methodologies used give very different estimates. For THR, we feel that the model using rates fixed at 2010 levels and varying BMI </w:t>
      </w:r>
      <w:r w:rsidR="00090623">
        <w:rPr>
          <w:rFonts w:eastAsia="MS Gothic"/>
          <w:color w:val="000000"/>
        </w:rPr>
        <w:t xml:space="preserve">gives </w:t>
      </w:r>
      <w:r>
        <w:rPr>
          <w:rFonts w:eastAsia="MS Gothic"/>
          <w:color w:val="000000"/>
        </w:rPr>
        <w:t>the most sensible estimate and this suggests a figure of 95,877 THRs, a 34% increase in the number of procedures f</w:t>
      </w:r>
      <w:r w:rsidR="00090623">
        <w:rPr>
          <w:rFonts w:eastAsia="MS Gothic"/>
          <w:color w:val="000000"/>
        </w:rPr>
        <w:t>r</w:t>
      </w:r>
      <w:r>
        <w:rPr>
          <w:rFonts w:eastAsia="MS Gothic"/>
          <w:color w:val="000000"/>
        </w:rPr>
        <w:t xml:space="preserve">om 2015 to 2035. For the knee, we feel that the rates in 2010 do not represent a balance between need and provision and that the rates will continue to rise. The real number required will therefore be greater than the fixed rates and varying BMI model (118,666), but less than the estimates produced using the log-linear model (1,219,362). </w:t>
      </w:r>
    </w:p>
    <w:p w14:paraId="73E79036" w14:textId="53455515" w:rsidR="00C307C5" w:rsidRDefault="00C307C5" w:rsidP="00755DE5">
      <w:pPr>
        <w:spacing w:line="360" w:lineRule="auto"/>
        <w:rPr>
          <w:rFonts w:eastAsia="MS Gothic"/>
          <w:color w:val="000000"/>
        </w:rPr>
      </w:pPr>
      <w:r>
        <w:rPr>
          <w:rFonts w:eastAsia="MS Gothic"/>
          <w:color w:val="000000"/>
        </w:rPr>
        <w:t xml:space="preserve">In this </w:t>
      </w:r>
      <w:r w:rsidR="00E70051">
        <w:rPr>
          <w:rFonts w:eastAsia="MS Gothic"/>
          <w:color w:val="000000"/>
        </w:rPr>
        <w:t>Work Package</w:t>
      </w:r>
      <w:r>
        <w:rPr>
          <w:rFonts w:eastAsia="MS Gothic"/>
          <w:color w:val="000000"/>
        </w:rPr>
        <w:t>, we have estimated the current and future rates for lower limb arthroplasty, which should aid in the long term planning of healthcare resources for the UK.  The number of procedures required will increase substantially over the next 20 years, especially those for revision arthroplasty. The increase in rates is driven predominantly by the increasing age and obesity levels in the population. These assumptions, particularly about rates of obesity, may be subject to change, particularly when considering the current NHS focus on obesity. The projected rates of TKR are less certain than those of THR due to the presumed need/ provision gap.</w:t>
      </w:r>
    </w:p>
    <w:p w14:paraId="15946EB7" w14:textId="68E0B3CE" w:rsidR="00C307C5" w:rsidRDefault="00C307C5" w:rsidP="00755DE5">
      <w:pPr>
        <w:spacing w:line="360" w:lineRule="auto"/>
        <w:rPr>
          <w:rFonts w:eastAsia="MS Gothic"/>
          <w:color w:val="000000"/>
        </w:rPr>
      </w:pPr>
      <w:r>
        <w:rPr>
          <w:rFonts w:eastAsia="MS Gothic"/>
          <w:color w:val="000000"/>
        </w:rPr>
        <w:t xml:space="preserve">In planning orthopaedic services, potentially one of the most </w:t>
      </w:r>
      <w:r w:rsidR="00064650">
        <w:rPr>
          <w:rFonts w:eastAsia="MS Gothic"/>
          <w:color w:val="000000"/>
        </w:rPr>
        <w:t>cost-effective</w:t>
      </w:r>
      <w:r>
        <w:rPr>
          <w:rFonts w:eastAsia="MS Gothic"/>
          <w:color w:val="000000"/>
        </w:rPr>
        <w:t xml:space="preserve"> tools would be to stratify patients for knee and hip replacement surgeries in order to avoid operations </w:t>
      </w:r>
      <w:r w:rsidR="00090623">
        <w:rPr>
          <w:rFonts w:eastAsia="MS Gothic"/>
          <w:color w:val="000000"/>
        </w:rPr>
        <w:t>i</w:t>
      </w:r>
      <w:r>
        <w:rPr>
          <w:rFonts w:eastAsia="MS Gothic"/>
          <w:color w:val="000000"/>
        </w:rPr>
        <w:t xml:space="preserve">n those </w:t>
      </w:r>
      <w:r w:rsidR="00090623">
        <w:rPr>
          <w:rFonts w:eastAsia="MS Gothic"/>
          <w:color w:val="000000"/>
        </w:rPr>
        <w:t xml:space="preserve">who </w:t>
      </w:r>
      <w:r>
        <w:rPr>
          <w:rFonts w:eastAsia="MS Gothic"/>
          <w:color w:val="000000"/>
        </w:rPr>
        <w:t xml:space="preserve">would have a poor outcome.  This stratification necessitates the development of a statistical tool to predict poor outcomes for surgeries.  </w:t>
      </w:r>
      <w:r w:rsidR="00E70051">
        <w:rPr>
          <w:rFonts w:eastAsia="MS Gothic"/>
          <w:color w:val="000000"/>
        </w:rPr>
        <w:t>Work Package</w:t>
      </w:r>
      <w:r>
        <w:rPr>
          <w:rFonts w:eastAsia="MS Gothic"/>
          <w:color w:val="000000"/>
        </w:rPr>
        <w:t xml:space="preserve"> 2 aimed to develop the predictive tools for knee and hip separately.  </w:t>
      </w:r>
    </w:p>
    <w:p w14:paraId="7A682922" w14:textId="5929EC3E" w:rsidR="00C307C5" w:rsidRPr="00C50B42" w:rsidRDefault="00E70051" w:rsidP="00755DE5">
      <w:pPr>
        <w:spacing w:line="360" w:lineRule="auto"/>
        <w:rPr>
          <w:rFonts w:eastAsia="MS Gothic"/>
          <w:b/>
          <w:color w:val="000000"/>
        </w:rPr>
      </w:pPr>
      <w:r>
        <w:rPr>
          <w:rFonts w:eastAsia="MS Gothic"/>
          <w:b/>
          <w:color w:val="000000"/>
        </w:rPr>
        <w:t>Work Package</w:t>
      </w:r>
      <w:r w:rsidR="00C307C5" w:rsidRPr="00C50B42">
        <w:rPr>
          <w:rFonts w:eastAsia="MS Gothic"/>
          <w:b/>
          <w:color w:val="000000"/>
        </w:rPr>
        <w:t xml:space="preserve"> 2</w:t>
      </w:r>
    </w:p>
    <w:p w14:paraId="08FF0892" w14:textId="3858D918" w:rsidR="00C307C5" w:rsidRDefault="00C307C5" w:rsidP="00755DE5">
      <w:pPr>
        <w:spacing w:line="360" w:lineRule="auto"/>
      </w:pPr>
      <w:r>
        <w:t xml:space="preserve">In this </w:t>
      </w:r>
      <w:r w:rsidR="00E70051">
        <w:t>Work Package</w:t>
      </w:r>
      <w:r>
        <w:t xml:space="preserve"> we describe the predictors for poor patient reported outcome at 12 months for THR and TKR and combine them into a statistical tool that could be used to identify patients with poor outcomes prior to lower limb replacement surgeries.  </w:t>
      </w:r>
    </w:p>
    <w:p w14:paraId="3AF88F66" w14:textId="77777777" w:rsidR="00C307C5" w:rsidRDefault="00C307C5" w:rsidP="00755DE5">
      <w:pPr>
        <w:autoSpaceDE w:val="0"/>
        <w:autoSpaceDN w:val="0"/>
        <w:adjustRightInd w:val="0"/>
        <w:spacing w:line="360" w:lineRule="auto"/>
      </w:pPr>
      <w:r>
        <w:t xml:space="preserve">As there was no existing definition of poor outcome using the Oxford scores, we used existing cohorts (South West London Elective Orthopaedic Centre (EOC), with PROMs at 6, 12 and 24 months, to define a value of the Oxford hip and knee scores that were associated with patient satisfaction with the operation at 12 months. We used two different statistical methods to identify the </w:t>
      </w:r>
      <w:r w:rsidR="006D1ED9">
        <w:t>cut-off point</w:t>
      </w:r>
      <w:r>
        <w:t xml:space="preserve">s: the Receiver </w:t>
      </w:r>
      <w:r w:rsidRPr="001B5643">
        <w:t>Operating Characteristic curve (ROC) and the 75</w:t>
      </w:r>
      <w:r w:rsidRPr="001B5643">
        <w:rPr>
          <w:vertAlign w:val="superscript"/>
        </w:rPr>
        <w:t>th</w:t>
      </w:r>
      <w:r w:rsidRPr="001B5643">
        <w:t xml:space="preserve"> per centile approach.  The values were 30 for TKR and 33 for THR, however a single score is not recommended as stratified</w:t>
      </w:r>
      <w:r>
        <w:t xml:space="preserve"> analyses demonstrated varying values depending on age, gender and baseline score. </w:t>
      </w:r>
    </w:p>
    <w:p w14:paraId="6CA20508" w14:textId="77777777" w:rsidR="00C307C5" w:rsidRDefault="00C307C5" w:rsidP="00755DE5">
      <w:pPr>
        <w:spacing w:line="360" w:lineRule="auto"/>
      </w:pPr>
      <w:r>
        <w:t xml:space="preserve">Using the above methodology, we identified a number of predictors of outcome for both THR and TKR including: pre-operative Oxford scores, age, gender, BMI, deprivation index, indication for surgery, anxiety and depression, and radiographic variables.  With the exception of </w:t>
      </w:r>
      <w:r w:rsidR="00090623">
        <w:t xml:space="preserve">the </w:t>
      </w:r>
      <w:r>
        <w:t>baseline Oxford score, the majority of the predictors were observed to have statistically significant, but clinically small</w:t>
      </w:r>
      <w:r w:rsidR="00090623">
        <w:t>,</w:t>
      </w:r>
      <w:r>
        <w:t xml:space="preserve"> effects.  Age had a variable association with PROMs</w:t>
      </w:r>
      <w:r w:rsidR="00090623">
        <w:t>,</w:t>
      </w:r>
      <w:r>
        <w:t xml:space="preserve"> </w:t>
      </w:r>
      <w:r w:rsidR="00090623">
        <w:t xml:space="preserve">with </w:t>
      </w:r>
      <w:r>
        <w:t xml:space="preserve">worse </w:t>
      </w:r>
      <w:r w:rsidR="00090623">
        <w:t xml:space="preserve">outcomes </w:t>
      </w:r>
      <w:r>
        <w:t xml:space="preserve">in the youngest and oldest patients, whereas for revision surgery as an outcome, younger age was associated with a higher revision rate. Increasing BMI was associated with a higher rate of revision and although it was associated with a poorer PROM, the effect size was very small suggesting that it should not be a barrier to surgery. However obese patients are at an increased risk of developing of </w:t>
      </w:r>
      <w:r w:rsidR="00D51DB4">
        <w:t>post-op</w:t>
      </w:r>
      <w:r>
        <w:t>erative deep vein thrombosis, pulmonary embolism, wound infection and urinary tract infection, which needs to be considered when discussing the risks and benefits of surgery.</w:t>
      </w:r>
    </w:p>
    <w:p w14:paraId="1EA800F7" w14:textId="2B8D997D" w:rsidR="00C307C5" w:rsidRDefault="00C307C5" w:rsidP="00755DE5">
      <w:pPr>
        <w:autoSpaceDE w:val="0"/>
        <w:autoSpaceDN w:val="0"/>
        <w:adjustRightInd w:val="0"/>
        <w:spacing w:line="360" w:lineRule="auto"/>
      </w:pPr>
      <w:r>
        <w:t>Pre-operative pain/function was one of the strongest predictors of the outcome: better pre-operative pain and function was associated with better outcomes, and vice versa</w:t>
      </w:r>
      <w:r>
        <w:fldChar w:fldCharType="begin">
          <w:fldData xml:space="preserve">PEVuZE5vdGU+PENpdGU+PEF1dGhvcj5DdXNobmFnaGFuPC9BdXRob3I+PFllYXI+MjAwNzwvWWVh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</w:fldData>
        </w:fldChar>
      </w:r>
      <w:r w:rsidR="00CE3493">
        <w:instrText xml:space="preserve"> ADDIN EN.CITE </w:instrText>
      </w:r>
      <w:r w:rsidR="00CE3493">
        <w:fldChar w:fldCharType="begin">
          <w:fldData xml:space="preserve">PEVuZE5vdGU+PENpdGU+PEF1dGhvcj5DdXNobmFnaGFuPC9BdXRob3I+PFllYXI+MjAwNzwvWWVh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</w:fldData>
        </w:fldChar>
      </w:r>
      <w:r w:rsidR="00CE3493">
        <w:instrText xml:space="preserve"> ADDIN EN.CITE.DATA </w:instrText>
      </w:r>
      <w:r w:rsidR="00CE3493">
        <w:fldChar w:fldCharType="end"/>
      </w:r>
      <w:r>
        <w:fldChar w:fldCharType="separate"/>
      </w:r>
      <w:r w:rsidR="00CE3493" w:rsidRPr="00CE3493">
        <w:rPr>
          <w:noProof/>
          <w:vertAlign w:val="superscript"/>
        </w:rPr>
        <w:t>32, 44-47</w:t>
      </w:r>
      <w:r>
        <w:fldChar w:fldCharType="end"/>
      </w:r>
      <w:r>
        <w:t>.  Higher levels of deprivation were associated with worse patient outcomes following TKR. Higher attained educational level was associated had better post-operative reported outcomes following THR. R</w:t>
      </w:r>
      <w:r>
        <w:rPr>
          <w:lang w:val="en-US"/>
        </w:rPr>
        <w:t>adiographic variables, specifically, the pattern of joint space narrowing was found to be a strong predictor of outcome for THR: patients with a superolateral pattern of joint space loss had better outcomes than the medial, superomedial or concentric patterns.  However, n</w:t>
      </w:r>
      <w:r>
        <w:t xml:space="preserve">o associations were found between the radiographic severity of disease and the surgery outcome using Kellgren and Lawrence grade. Unfortunately, none of our extant TKR cohorts had routinely collected pre-operative radiographic variables to analyse. </w:t>
      </w:r>
    </w:p>
    <w:p w14:paraId="2E39BD5A" w14:textId="7EC33D96" w:rsidR="00C307C5" w:rsidRDefault="00C307C5" w:rsidP="00755DE5">
      <w:pPr>
        <w:spacing w:line="360" w:lineRule="auto"/>
      </w:pPr>
      <w:r>
        <w:rPr>
          <w:lang w:val="en-US"/>
        </w:rPr>
        <w:t>We have demonstrated, for the first time, that the use of bisphosphonates reduces the risk of revision knee and hip surgery by 46%</w:t>
      </w:r>
      <w:r w:rsidR="00AB564D">
        <w:rPr>
          <w:lang w:val="en-US"/>
        </w:rPr>
        <w:fldChar w:fldCharType="begin">
          <w:fldData xml:space="preserve">PEVuZE5vdGU+PENpdGU+PEF1dGhvcj5QcmlldG8tQWxoYW1icmE8L0F1dGhvcj48WWVhcj4yMDEx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</w:fldData>
        </w:fldChar>
      </w:r>
      <w:r w:rsidR="00CE3493">
        <w:rPr>
          <w:lang w:val="en-US"/>
        </w:rPr>
        <w:instrText xml:space="preserve"> ADDIN EN.CITE </w:instrText>
      </w:r>
      <w:r w:rsidR="00CE3493">
        <w:rPr>
          <w:lang w:val="en-US"/>
        </w:rPr>
        <w:fldChar w:fldCharType="begin">
          <w:fldData xml:space="preserve">PEVuZE5vdGU+PENpdGU+PEF1dGhvcj5QcmlldG8tQWxoYW1icmE8L0F1dGhvcj48WWVhcj4yMDEx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</w:fldData>
        </w:fldChar>
      </w:r>
      <w:r w:rsidR="00CE3493">
        <w:rPr>
          <w:lang w:val="en-US"/>
        </w:rPr>
        <w:instrText xml:space="preserve"> ADDIN EN.CITE.DATA </w:instrText>
      </w:r>
      <w:r w:rsidR="00CE3493">
        <w:rPr>
          <w:lang w:val="en-US"/>
        </w:rPr>
      </w:r>
      <w:r w:rsidR="00CE3493">
        <w:rPr>
          <w:lang w:val="en-US"/>
        </w:rPr>
        <w:fldChar w:fldCharType="end"/>
      </w:r>
      <w:r w:rsidR="00AB564D">
        <w:rPr>
          <w:lang w:val="en-US"/>
        </w:rPr>
      </w:r>
      <w:r w:rsidR="00AB564D">
        <w:rPr>
          <w:lang w:val="en-US"/>
        </w:rPr>
        <w:fldChar w:fldCharType="separate"/>
      </w:r>
      <w:r w:rsidR="00CE3493" w:rsidRPr="00CE3493">
        <w:rPr>
          <w:noProof/>
          <w:vertAlign w:val="superscript"/>
          <w:lang w:val="en-US"/>
        </w:rPr>
        <w:t>256</w:t>
      </w:r>
      <w:r w:rsidR="00AB564D">
        <w:rPr>
          <w:lang w:val="en-US"/>
        </w:rPr>
        <w:fldChar w:fldCharType="end"/>
      </w:r>
      <w:r>
        <w:rPr>
          <w:lang w:val="en-US"/>
        </w:rPr>
        <w:t>. We have now validated these findings in a Danish registry. Furthermore</w:t>
      </w:r>
      <w:r w:rsidR="00090623">
        <w:rPr>
          <w:lang w:val="en-US"/>
        </w:rPr>
        <w:t>,</w:t>
      </w:r>
      <w:r>
        <w:rPr>
          <w:lang w:val="en-US"/>
        </w:rPr>
        <w:t xml:space="preserve"> hormone replacement therapy reduced the risk by 38% if use</w:t>
      </w:r>
      <w:r w:rsidR="00090623">
        <w:rPr>
          <w:lang w:val="en-US"/>
        </w:rPr>
        <w:t>d</w:t>
      </w:r>
      <w:r>
        <w:rPr>
          <w:lang w:val="en-US"/>
        </w:rPr>
        <w:t xml:space="preserve"> for at least 6 months post-operatively</w:t>
      </w:r>
      <w:r w:rsidR="00AB564D">
        <w:rPr>
          <w:lang w:val="en-US"/>
        </w:rPr>
        <w:fldChar w:fldCharType="begin">
          <w:fldData xml:space="preserve">PEVuZE5vdGU+PENpdGU+PEF1dGhvcj5QcmlldG8tQWxoYW1icmE8L0F1dGhvcj48WWVhcj4yMDE1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==
</w:fldData>
        </w:fldChar>
      </w:r>
      <w:r w:rsidR="00CE3493">
        <w:rPr>
          <w:lang w:val="en-US"/>
        </w:rPr>
        <w:instrText xml:space="preserve"> ADDIN EN.CITE </w:instrText>
      </w:r>
      <w:r w:rsidR="00CE3493">
        <w:rPr>
          <w:lang w:val="en-US"/>
        </w:rPr>
        <w:fldChar w:fldCharType="begin">
          <w:fldData xml:space="preserve">PEVuZE5vdGU+PENpdGU+PEF1dGhvcj5QcmlldG8tQWxoYW1icmE8L0F1dGhvcj48WWVhcj4yMDE1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==
</w:fldData>
        </w:fldChar>
      </w:r>
      <w:r w:rsidR="00CE3493">
        <w:rPr>
          <w:lang w:val="en-US"/>
        </w:rPr>
        <w:instrText xml:space="preserve"> ADDIN EN.CITE.DATA </w:instrText>
      </w:r>
      <w:r w:rsidR="00CE3493">
        <w:rPr>
          <w:lang w:val="en-US"/>
        </w:rPr>
      </w:r>
      <w:r w:rsidR="00CE3493">
        <w:rPr>
          <w:lang w:val="en-US"/>
        </w:rPr>
        <w:fldChar w:fldCharType="end"/>
      </w:r>
      <w:r w:rsidR="00AB564D">
        <w:rPr>
          <w:lang w:val="en-US"/>
        </w:rPr>
      </w:r>
      <w:r w:rsidR="00AB564D">
        <w:rPr>
          <w:lang w:val="en-US"/>
        </w:rPr>
        <w:fldChar w:fldCharType="separate"/>
      </w:r>
      <w:r w:rsidR="00CE3493" w:rsidRPr="00CE3493">
        <w:rPr>
          <w:noProof/>
          <w:vertAlign w:val="superscript"/>
          <w:lang w:val="en-US"/>
        </w:rPr>
        <w:t>177, 257</w:t>
      </w:r>
      <w:r w:rsidR="00AB564D">
        <w:rPr>
          <w:lang w:val="en-US"/>
        </w:rPr>
        <w:fldChar w:fldCharType="end"/>
      </w:r>
      <w:r>
        <w:rPr>
          <w:lang w:val="en-US"/>
        </w:rPr>
        <w:t xml:space="preserve">. Additionally we have described an increased risk post-operative of fracture, which is prevented by bisphosphonate use. </w:t>
      </w:r>
    </w:p>
    <w:p w14:paraId="7821F351" w14:textId="77777777" w:rsidR="00C307C5" w:rsidRDefault="00C307C5" w:rsidP="00755DE5">
      <w:pPr>
        <w:spacing w:after="0" w:line="360" w:lineRule="auto"/>
      </w:pPr>
      <w:r>
        <w:t>Using our findings on predictors and previous literature reviews we designed the predictive model for knee and hip separately.  For these statistical tools we pe</w:t>
      </w:r>
      <w:r w:rsidR="00090623">
        <w:t>r</w:t>
      </w:r>
      <w:r>
        <w:t xml:space="preserve">formed internal validation to test their calibration and discrimination ability. The hip predictive tool included: age, gender, baseline OHS, BMI, education, SF36 mental state, number of joints with OA, number of joints with surgery, radiographic pattern of OA, and </w:t>
      </w:r>
      <w:r w:rsidR="00090623">
        <w:t>two</w:t>
      </w:r>
      <w:r>
        <w:t xml:space="preserve"> surgical variables (femoral offset size and surgical approach). The model performed well with a corrected R</w:t>
      </w:r>
      <w:r>
        <w:rPr>
          <w:vertAlign w:val="superscript"/>
        </w:rPr>
        <w:t>2</w:t>
      </w:r>
      <w:r>
        <w:t xml:space="preserve"> of 23.1% and had good calibration with only slight over-estimation of OHS in the lowest decile of outcome. We developed a tool to predict the outcomes of THR at 12 month</w:t>
      </w:r>
      <w:r w:rsidR="00090623">
        <w:t>s</w:t>
      </w:r>
      <w:r>
        <w:t xml:space="preserve"> after surgery.  The tool provides the absolute change in Oxford Hip Score expressed as a percentage change. </w:t>
      </w:r>
    </w:p>
    <w:p w14:paraId="49807185" w14:textId="77777777" w:rsidR="00C307C5" w:rsidRDefault="00C307C5" w:rsidP="00755DE5">
      <w:pPr>
        <w:spacing w:line="360" w:lineRule="auto"/>
      </w:pPr>
    </w:p>
    <w:p w14:paraId="5F8FE856" w14:textId="77777777" w:rsidR="00C307C5" w:rsidRDefault="00C307C5" w:rsidP="00755DE5">
      <w:pPr>
        <w:spacing w:after="0" w:line="360" w:lineRule="auto"/>
      </w:pPr>
      <w:r>
        <w:t>The knee predictive tool included: age, gender, baseline OKS, BMI, deprivation score, SF12, mental state, ASA grade, other conditions affecting mobility, previous knee surgery, fixed flexion deformity, valgus/varus deformity at baseline and pre-operative ACL state (intact yes/no). The model performed less well than the hip model with a corrected R</w:t>
      </w:r>
      <w:r>
        <w:rPr>
          <w:vertAlign w:val="superscript"/>
        </w:rPr>
        <w:t>2</w:t>
      </w:r>
      <w:r>
        <w:t xml:space="preserve"> of 20.2%, however it had good calibration</w:t>
      </w:r>
      <w:r w:rsidR="00090623">
        <w:t>.</w:t>
      </w:r>
    </w:p>
    <w:p w14:paraId="2ED11019" w14:textId="77777777" w:rsidR="00C307C5" w:rsidRDefault="00C307C5" w:rsidP="00755DE5">
      <w:pPr>
        <w:autoSpaceDE w:val="0"/>
        <w:autoSpaceDN w:val="0"/>
        <w:adjustRightInd w:val="0"/>
        <w:spacing w:after="0" w:line="360" w:lineRule="auto"/>
        <w:rPr>
          <w:szCs w:val="20"/>
        </w:rPr>
      </w:pPr>
    </w:p>
    <w:p w14:paraId="2563554B" w14:textId="77777777" w:rsidR="00C307C5" w:rsidRDefault="00C307C5" w:rsidP="00755DE5">
      <w:pPr>
        <w:autoSpaceDE w:val="0"/>
        <w:autoSpaceDN w:val="0"/>
        <w:adjustRightInd w:val="0"/>
        <w:spacing w:after="0" w:line="360" w:lineRule="auto"/>
        <w:rPr>
          <w:szCs w:val="20"/>
        </w:rPr>
      </w:pPr>
      <w:r>
        <w:rPr>
          <w:szCs w:val="20"/>
        </w:rPr>
        <w:t>Having identified a number of predictors of outcome of both THR and TKR, we produced predictive models that were validated internally</w:t>
      </w:r>
      <w:r w:rsidR="00090623">
        <w:rPr>
          <w:szCs w:val="20"/>
        </w:rPr>
        <w:t>,</w:t>
      </w:r>
      <w:r>
        <w:rPr>
          <w:szCs w:val="20"/>
        </w:rPr>
        <w:t xml:space="preserve"> but external validation of these predictive models is required in an NHS setting. This required us to establish a new prospective cohort with extensive baseline phenotyping of all patients (WP4). We also need to assess the cost utility of implementing this model in the NHS (WP3). </w:t>
      </w:r>
    </w:p>
    <w:p w14:paraId="6ECBD949" w14:textId="77777777" w:rsidR="00C307C5" w:rsidRDefault="00C307C5" w:rsidP="00755DE5">
      <w:pPr>
        <w:autoSpaceDE w:val="0"/>
        <w:autoSpaceDN w:val="0"/>
        <w:adjustRightInd w:val="0"/>
        <w:spacing w:after="0" w:line="360" w:lineRule="auto"/>
        <w:rPr>
          <w:szCs w:val="20"/>
        </w:rPr>
      </w:pPr>
    </w:p>
    <w:p w14:paraId="1D5BCAD2" w14:textId="438D4E00" w:rsidR="00C307C5" w:rsidRPr="001B5643" w:rsidRDefault="00E70051" w:rsidP="00755DE5">
      <w:pPr>
        <w:autoSpaceDE w:val="0"/>
        <w:autoSpaceDN w:val="0"/>
        <w:adjustRightInd w:val="0"/>
        <w:spacing w:line="360" w:lineRule="auto"/>
        <w:rPr>
          <w:b/>
          <w:szCs w:val="20"/>
        </w:rPr>
      </w:pPr>
      <w:r>
        <w:rPr>
          <w:b/>
          <w:szCs w:val="20"/>
        </w:rPr>
        <w:t>Work Package</w:t>
      </w:r>
      <w:r w:rsidR="00C307C5" w:rsidRPr="001B5643">
        <w:rPr>
          <w:b/>
          <w:szCs w:val="20"/>
        </w:rPr>
        <w:t xml:space="preserve"> 3</w:t>
      </w:r>
    </w:p>
    <w:p w14:paraId="65809328" w14:textId="52574AD5" w:rsidR="00C307C5" w:rsidRDefault="00C307C5" w:rsidP="00755DE5">
      <w:pPr>
        <w:spacing w:line="360" w:lineRule="auto"/>
        <w:rPr>
          <w:szCs w:val="22"/>
        </w:rPr>
      </w:pPr>
      <w:r>
        <w:t xml:space="preserve">Having developed an outcome prediction tool to pre-operatively identify patients with poor outcomes after their THR and TKR, it is important to ascertain whether or not implementing the tool will be </w:t>
      </w:r>
      <w:r w:rsidR="00064650">
        <w:t>cost-effective</w:t>
      </w:r>
      <w:r>
        <w:t xml:space="preserve"> in the healthcare system and more importantly if it provides benefits to patients.   In this </w:t>
      </w:r>
      <w:r w:rsidR="00E70051">
        <w:t>Work Package</w:t>
      </w:r>
      <w:r>
        <w:t xml:space="preserve"> we provided an economic evaluation of the predictive tools. </w:t>
      </w:r>
    </w:p>
    <w:p w14:paraId="109A6091" w14:textId="6C40B258" w:rsidR="00C307C5" w:rsidRDefault="00C307C5" w:rsidP="00755DE5">
      <w:pPr>
        <w:spacing w:line="360" w:lineRule="auto"/>
        <w:rPr>
          <w:rFonts w:eastAsia="Calibri"/>
        </w:rPr>
      </w:pPr>
      <w:r>
        <w:t xml:space="preserve">We developed a lifetime Markov model featuring two unique elements: </w:t>
      </w:r>
      <w:r w:rsidR="008B6FA7">
        <w:t xml:space="preserve">it starts at the orthopaedic surgeon’s assessment and it distinguishes between two patient reported outcome categories after primary and revision procedures. Although these </w:t>
      </w:r>
      <w:r w:rsidR="008B6FA7" w:rsidRPr="00A84ECD">
        <w:t xml:space="preserve">features </w:t>
      </w:r>
      <w:r w:rsidR="008B6FA7">
        <w:t>are</w:t>
      </w:r>
      <w:r w:rsidR="008B6FA7" w:rsidRPr="00A84ECD">
        <w:t xml:space="preserve"> not unique to other disease areas and interventions</w:t>
      </w:r>
      <w:r w:rsidR="008B6FA7">
        <w:t>, they have not been combined in previous economic models of surgical interventions of OA patients. W</w:t>
      </w:r>
      <w:r w:rsidR="008B6FA7" w:rsidRPr="00A84ECD">
        <w:t>e highlight the preoperative starting point of the model and the split of postoperative health states because they allowed for the analysis to focus on the hypothetical implementation of a prediction tool to guide to the decision for surgery as well as the reduction of poor surgical outcomes</w:t>
      </w:r>
      <w:r w:rsidR="008B6FA7">
        <w:t xml:space="preserve">. </w:t>
      </w:r>
      <w:r>
        <w:t xml:space="preserve">Transition probabilities for the model were obtained from expert elicitation, </w:t>
      </w:r>
      <w:r>
        <w:rPr>
          <w:rFonts w:eastAsia="Calibri"/>
        </w:rPr>
        <w:t>HES-PROMs, CPRD, EPOS, KAS and the COASt cohort (WP4)</w:t>
      </w:r>
      <w:r>
        <w:t>. Most cohorts available to us lacked EQ-5D data, but did collect Oxford scores. We therefore used several econometric models to map the Oxford Hip Score onto the EQ-5D index to enable health utilities to be obtained from all cohorts. Procedure</w:t>
      </w:r>
      <w:r w:rsidR="001C57E1">
        <w:t>,</w:t>
      </w:r>
      <w:r>
        <w:t xml:space="preserve"> as well as primary</w:t>
      </w:r>
      <w:r w:rsidR="00090623">
        <w:t xml:space="preserve"> </w:t>
      </w:r>
      <w:r>
        <w:t>care costs</w:t>
      </w:r>
      <w:r w:rsidR="001C57E1">
        <w:t>,</w:t>
      </w:r>
      <w:r>
        <w:t xml:space="preserve"> were obtained from NHS and CPRD data, respectively. </w:t>
      </w:r>
      <w:r>
        <w:rPr>
          <w:rFonts w:eastAsia="Calibri"/>
        </w:rPr>
        <w:t xml:space="preserve">This research benefited from using the best available sources of data to populate a cost-effectiveness model. The only source of data not based on patient-level records was an expert elicitation exercise reported in a fully comprehensive manner. Apart from this, all other sources of data consisted of patient-level data sets with the most appropriate, representative and up-to-date information on the probabilities, health utility and resource use associated to THRs in the UK, both before and after the operation. </w:t>
      </w:r>
    </w:p>
    <w:p w14:paraId="0D7757E5" w14:textId="77777777" w:rsidR="00C307C5" w:rsidRDefault="00C307C5" w:rsidP="00755DE5">
      <w:pPr>
        <w:spacing w:after="160" w:line="360" w:lineRule="auto"/>
        <w:rPr>
          <w:rFonts w:eastAsia="Calibri"/>
        </w:rPr>
      </w:pPr>
      <w:r>
        <w:rPr>
          <w:rFonts w:eastAsia="Calibri"/>
        </w:rPr>
        <w:t xml:space="preserve">The level of detail provided by the above data sources allowed </w:t>
      </w:r>
      <w:r w:rsidR="004A3CF7">
        <w:rPr>
          <w:rFonts w:eastAsia="Calibri"/>
        </w:rPr>
        <w:t xml:space="preserve">the development of </w:t>
      </w:r>
      <w:r>
        <w:rPr>
          <w:rFonts w:eastAsia="Calibri"/>
        </w:rPr>
        <w:t xml:space="preserve">model parameter values for patient subgroups by age and gender. This made it possible not only to present results separately by these subgroups, but critically it also allowed adjusting all parameter values in the model so that not only death rates but almost all other parameters changed in the simulation as patients became older. </w:t>
      </w:r>
    </w:p>
    <w:p w14:paraId="3673AF07" w14:textId="7F48E16A" w:rsidR="00C307C5" w:rsidRDefault="00C307C5" w:rsidP="00755DE5">
      <w:pPr>
        <w:spacing w:after="160" w:line="360" w:lineRule="auto"/>
        <w:rPr>
          <w:rFonts w:eastAsia="Calibri"/>
        </w:rPr>
      </w:pPr>
      <w:r>
        <w:rPr>
          <w:rFonts w:eastAsia="Calibri"/>
        </w:rPr>
        <w:t>At 12 months post</w:t>
      </w:r>
      <w:r w:rsidR="00A63384">
        <w:rPr>
          <w:rFonts w:eastAsia="Calibri"/>
        </w:rPr>
        <w:t>-</w:t>
      </w:r>
      <w:r>
        <w:rPr>
          <w:rFonts w:eastAsia="Calibri"/>
        </w:rPr>
        <w:t>surgery, the EQ-5D scores increased substantially for both hip and knee replacement operations (</w:t>
      </w:r>
      <w:r w:rsidR="001C57E1">
        <w:rPr>
          <w:rFonts w:eastAsia="Calibri"/>
        </w:rPr>
        <w:t>0.44</w:t>
      </w:r>
      <w:r w:rsidRPr="001C57E1">
        <w:rPr>
          <w:rFonts w:eastAsia="Calibri"/>
        </w:rPr>
        <w:t xml:space="preserve"> and</w:t>
      </w:r>
      <w:r w:rsidR="001C57E1">
        <w:rPr>
          <w:rFonts w:eastAsia="Calibri"/>
        </w:rPr>
        <w:t xml:space="preserve"> 0.32</w:t>
      </w:r>
      <w:r>
        <w:rPr>
          <w:rFonts w:eastAsia="Calibri"/>
        </w:rPr>
        <w:t xml:space="preserve"> respectively). Even patients defined as </w:t>
      </w:r>
      <w:r w:rsidRPr="001C57E1">
        <w:rPr>
          <w:rFonts w:eastAsia="Calibri"/>
        </w:rPr>
        <w:t xml:space="preserve">poor outcomes using the criteria defined in this </w:t>
      </w:r>
      <w:r w:rsidR="00142AA8" w:rsidRPr="001C57E1">
        <w:rPr>
          <w:rFonts w:eastAsia="Calibri"/>
        </w:rPr>
        <w:t>programme</w:t>
      </w:r>
      <w:r w:rsidRPr="001C57E1">
        <w:rPr>
          <w:rFonts w:eastAsia="Calibri"/>
        </w:rPr>
        <w:t>, had a substantial improvement in scores (</w:t>
      </w:r>
      <w:r w:rsidR="001C57E1" w:rsidRPr="001C57E1">
        <w:rPr>
          <w:rFonts w:eastAsia="Calibri"/>
        </w:rPr>
        <w:t>0.28</w:t>
      </w:r>
      <w:r w:rsidRPr="001C57E1">
        <w:rPr>
          <w:rFonts w:eastAsia="Calibri"/>
        </w:rPr>
        <w:t xml:space="preserve"> and</w:t>
      </w:r>
      <w:r w:rsidR="001C57E1" w:rsidRPr="001C57E1">
        <w:rPr>
          <w:rFonts w:eastAsia="Calibri"/>
        </w:rPr>
        <w:t xml:space="preserve"> 0.19</w:t>
      </w:r>
      <w:r w:rsidRPr="001C57E1">
        <w:rPr>
          <w:rFonts w:eastAsia="Calibri"/>
        </w:rPr>
        <w:t xml:space="preserve"> respectively).  As such, with the costs of surgery being</w:t>
      </w:r>
      <w:r w:rsidR="001C57E1" w:rsidRPr="001C57E1">
        <w:rPr>
          <w:rFonts w:eastAsia="Calibri"/>
        </w:rPr>
        <w:t xml:space="preserve"> between £4,000 and £6,000</w:t>
      </w:r>
      <w:r w:rsidRPr="001C57E1">
        <w:rPr>
          <w:rFonts w:eastAsia="Calibri"/>
        </w:rPr>
        <w:t xml:space="preserve"> respectively, the operations are</w:t>
      </w:r>
      <w:r w:rsidR="00786F49">
        <w:rPr>
          <w:rFonts w:eastAsia="Calibri"/>
        </w:rPr>
        <w:t>, in average, clearly</w:t>
      </w:r>
      <w:r w:rsidRPr="001C57E1">
        <w:rPr>
          <w:rFonts w:eastAsia="Calibri"/>
        </w:rPr>
        <w:t xml:space="preserve"> </w:t>
      </w:r>
      <w:r w:rsidR="00064650">
        <w:rPr>
          <w:rFonts w:eastAsia="Calibri"/>
        </w:rPr>
        <w:t>cost-effective</w:t>
      </w:r>
      <w:r w:rsidRPr="001C57E1">
        <w:rPr>
          <w:rFonts w:eastAsia="Calibri"/>
        </w:rPr>
        <w:t xml:space="preserve"> interventions. This set a high hurdle for</w:t>
      </w:r>
      <w:r>
        <w:rPr>
          <w:rFonts w:eastAsia="Calibri"/>
        </w:rPr>
        <w:t xml:space="preserve"> the predictive tool to be a </w:t>
      </w:r>
      <w:r w:rsidR="00064650">
        <w:rPr>
          <w:rFonts w:eastAsia="Calibri"/>
        </w:rPr>
        <w:t>cost-effective</w:t>
      </w:r>
      <w:r>
        <w:rPr>
          <w:rFonts w:eastAsia="Calibri"/>
        </w:rPr>
        <w:t xml:space="preserve"> tool. The outcome prediction tool for THRs and TKRs developed did, as intended, reduce the number and proportion of unsatisfactory and </w:t>
      </w:r>
      <w:r w:rsidR="004A3CF7">
        <w:rPr>
          <w:rFonts w:eastAsia="Calibri"/>
        </w:rPr>
        <w:t>p</w:t>
      </w:r>
      <w:r w:rsidRPr="00C50B42">
        <w:rPr>
          <w:rFonts w:eastAsia="Calibri"/>
        </w:rPr>
        <w:t>oor</w:t>
      </w:r>
      <w:r>
        <w:rPr>
          <w:rFonts w:eastAsia="Calibri"/>
        </w:rPr>
        <w:t xml:space="preserve"> outcomes after the operation, saving NHS resources in the process. However, the tool would do so at the cost of keeping a number of patients from surgery that would have otherwise improved significantly in their OHS and HRQL, meaning that the tool would also produce </w:t>
      </w:r>
      <w:r w:rsidR="004A3CF7">
        <w:rPr>
          <w:rFonts w:eastAsia="Calibri"/>
        </w:rPr>
        <w:t xml:space="preserve">lower </w:t>
      </w:r>
      <w:r>
        <w:rPr>
          <w:rFonts w:eastAsia="Calibri"/>
        </w:rPr>
        <w:t xml:space="preserve">QALYs than current practice. </w:t>
      </w:r>
    </w:p>
    <w:p w14:paraId="0F0E7A49" w14:textId="77777777" w:rsidR="00C307C5" w:rsidRDefault="00C307C5" w:rsidP="00755DE5">
      <w:pPr>
        <w:spacing w:line="360" w:lineRule="auto"/>
      </w:pPr>
      <w:r>
        <w:rPr>
          <w:rFonts w:eastAsia="Calibri"/>
        </w:rPr>
        <w:t>The highest savings per QALY forgone were reported from the oldest patient subgroups (men and women 80 and above) with a reported ICER around £1,200 per QALY for THRs. This would likely not be a cost-effective alternative for the NHS. Keeping patients from surgery, therefore, appears unlikely to be cost-effective for any tool applied to such a highly successful operation, unless the tool is extremely sensitive and specific, to a level that the one assessed here appears not to reach</w:t>
      </w:r>
      <w:r w:rsidR="0074702C">
        <w:rPr>
          <w:rFonts w:eastAsia="Calibri"/>
        </w:rPr>
        <w:t>.</w:t>
      </w:r>
    </w:p>
    <w:p w14:paraId="3975F4B9" w14:textId="10F6984C" w:rsidR="00C307C5" w:rsidRDefault="00C307C5" w:rsidP="00755DE5">
      <w:pPr>
        <w:spacing w:after="160" w:line="360" w:lineRule="auto"/>
        <w:rPr>
          <w:rFonts w:eastAsia="Calibri"/>
        </w:rPr>
      </w:pPr>
      <w:r>
        <w:rPr>
          <w:rFonts w:eastAsia="Calibri"/>
        </w:rPr>
        <w:t xml:space="preserve">Our economic evaluation demonstrated that both THR and TKR are highly effective operations associated with substantial health utility gain. Within the area of health care, these are achieved at a relatively low cost making this a </w:t>
      </w:r>
      <w:r w:rsidR="00064650">
        <w:rPr>
          <w:rFonts w:eastAsia="Calibri"/>
        </w:rPr>
        <w:t>cost-effective</w:t>
      </w:r>
      <w:r>
        <w:rPr>
          <w:rFonts w:eastAsia="Calibri"/>
        </w:rPr>
        <w:t xml:space="preserve"> procedure. The predictive tool was effective in reducing subjects experiencing a poor outcome, but as even these patients experience</w:t>
      </w:r>
      <w:r w:rsidR="004A3CF7">
        <w:rPr>
          <w:rFonts w:eastAsia="Calibri"/>
        </w:rPr>
        <w:t>d</w:t>
      </w:r>
      <w:r>
        <w:rPr>
          <w:rFonts w:eastAsia="Calibri"/>
        </w:rPr>
        <w:t xml:space="preserve"> health utility gain, it did so with an associated overall utility loss. The Markov model produced will now be extremely useful for assessing the impact of current local strategies aimed at restricting access to lower limb arthroplasty, including those based on BMI thresholds. It will also be essential for any improvements or novel predictive models produced in WP4 or by other researchers.</w:t>
      </w:r>
    </w:p>
    <w:p w14:paraId="7D3A2B81" w14:textId="5F3D608B" w:rsidR="00C307C5" w:rsidRPr="001B5643" w:rsidRDefault="00E70051" w:rsidP="00755DE5">
      <w:pPr>
        <w:spacing w:after="160" w:line="360" w:lineRule="auto"/>
        <w:rPr>
          <w:rFonts w:eastAsia="Calibri"/>
          <w:b/>
        </w:rPr>
      </w:pPr>
      <w:r>
        <w:rPr>
          <w:rFonts w:eastAsia="Calibri"/>
          <w:b/>
        </w:rPr>
        <w:t>Work Package</w:t>
      </w:r>
      <w:r w:rsidR="00C307C5" w:rsidRPr="001B5643">
        <w:rPr>
          <w:rFonts w:eastAsia="Calibri"/>
          <w:b/>
        </w:rPr>
        <w:t xml:space="preserve"> 4</w:t>
      </w:r>
    </w:p>
    <w:p w14:paraId="3BA3ECF3" w14:textId="2DDB43AC" w:rsidR="00C307C5" w:rsidRDefault="00E70051" w:rsidP="00755DE5">
      <w:pPr>
        <w:autoSpaceDE w:val="0"/>
        <w:autoSpaceDN w:val="0"/>
        <w:adjustRightInd w:val="0"/>
        <w:spacing w:after="0" w:line="360" w:lineRule="auto"/>
      </w:pPr>
      <w:r>
        <w:t>Work Package</w:t>
      </w:r>
      <w:r w:rsidR="00C307C5">
        <w:t xml:space="preserve"> 4 (WP4) has been designed to evaluate and possible improve the predictive tools, developed in </w:t>
      </w:r>
      <w:r>
        <w:t>Work Package</w:t>
      </w:r>
      <w:r w:rsidR="00C307C5">
        <w:t xml:space="preserve"> 2, in </w:t>
      </w:r>
      <w:r w:rsidR="004A3CF7">
        <w:t xml:space="preserve">a </w:t>
      </w:r>
      <w:r w:rsidR="00C307C5">
        <w:t xml:space="preserve">pragmatic NHS setting involving a prospective cohort of lower limb arthroplasty patients.  To do this, we aimed to recruit 3200 hip and knee arthroplasty patients across two NHS hospitals, and extensively phenotype them pre-operatively and follow them at 6 weeks and annually thereafter. </w:t>
      </w:r>
      <w:r w:rsidR="00C307C5">
        <w:rPr>
          <w:rFonts w:ascii="Arial" w:eastAsia="MS Mincho" w:hAnsi="Arial" w:cs="Arial"/>
          <w:noProof/>
          <w:lang w:val="en-US" w:eastAsia="ja-JP"/>
        </w:rPr>
        <w:t xml:space="preserve"> </w:t>
      </w:r>
      <w:r w:rsidR="00C307C5">
        <w:rPr>
          <w:rFonts w:eastAsia="Calibri"/>
        </w:rPr>
        <w:t xml:space="preserve">We recruited 3711 patients who were listed for knee and hip replacement surgeries across two NHS Trusts: Oxford University Hospitals (Nuffield Orthopaedic Centre) and University Hospitals Southampton. </w:t>
      </w:r>
      <w:r w:rsidR="00C307C5">
        <w:t xml:space="preserve">This is </w:t>
      </w:r>
      <w:r w:rsidR="004A3CF7">
        <w:t>the</w:t>
      </w:r>
      <w:r w:rsidR="00C307C5">
        <w:t xml:space="preserve"> most comprehensive cohort of arthroplasty patients collected to date.  </w:t>
      </w:r>
    </w:p>
    <w:p w14:paraId="1AC5EE23" w14:textId="77777777" w:rsidR="00C307C5" w:rsidRDefault="00C307C5" w:rsidP="00755DE5">
      <w:pPr>
        <w:spacing w:after="0" w:line="360" w:lineRule="auto"/>
      </w:pPr>
    </w:p>
    <w:p w14:paraId="364D6F9C" w14:textId="77777777" w:rsidR="00C307C5" w:rsidRDefault="00C307C5" w:rsidP="00755DE5">
      <w:pPr>
        <w:spacing w:after="120" w:line="360" w:lineRule="auto"/>
      </w:pPr>
      <w:r>
        <w:t xml:space="preserve">The cohort had good rates of recruitment and follow up and confirmed the excellent patient reported outcomes of each </w:t>
      </w:r>
      <w:r w:rsidRPr="001C57E1">
        <w:t>operation: THR pre-op OHS 18.63 (</w:t>
      </w:r>
      <w:r w:rsidR="001C57E1" w:rsidRPr="001C57E1">
        <w:t>SD</w:t>
      </w:r>
      <w:r w:rsidRPr="001C57E1">
        <w:t>8.05), post-op (41.06 (</w:t>
      </w:r>
      <w:r w:rsidR="001C57E1" w:rsidRPr="001C57E1">
        <w:t>SD8.96), 92</w:t>
      </w:r>
      <w:r w:rsidRPr="001C57E1">
        <w:t>% satisfied: TKR pre-op OKS 20.31 (</w:t>
      </w:r>
      <w:r w:rsidR="001C57E1" w:rsidRPr="001C57E1">
        <w:t>SD</w:t>
      </w:r>
      <w:r w:rsidRPr="001C57E1">
        <w:t>7.69), post-op (</w:t>
      </w:r>
      <w:r w:rsidR="001C57E1" w:rsidRPr="001C57E1">
        <w:t>SD37.46 (9.74), 87</w:t>
      </w:r>
      <w:r w:rsidRPr="001C57E1">
        <w:t>% satisfied. It provided essential data on health resource use both pre</w:t>
      </w:r>
      <w:r w:rsidR="004A3CF7" w:rsidRPr="001C57E1">
        <w:t>-</w:t>
      </w:r>
      <w:r w:rsidRPr="001C57E1">
        <w:t xml:space="preserve"> and </w:t>
      </w:r>
      <w:r w:rsidR="00D51DB4" w:rsidRPr="001C57E1">
        <w:t>post-op</w:t>
      </w:r>
      <w:r w:rsidRPr="001C57E1">
        <w:t>eratively. The performance</w:t>
      </w:r>
      <w:r>
        <w:t xml:space="preserve"> of the knee model was modest (R</w:t>
      </w:r>
      <w:r>
        <w:rPr>
          <w:vertAlign w:val="superscript"/>
        </w:rPr>
        <w:t>2</w:t>
      </w:r>
      <w:r>
        <w:t>=0.14) and that of the hip model poor (R</w:t>
      </w:r>
      <w:r>
        <w:rPr>
          <w:vertAlign w:val="superscript"/>
        </w:rPr>
        <w:t>2</w:t>
      </w:r>
      <w:r>
        <w:t>=0.04). However when the same variables were used to produce a new mode</w:t>
      </w:r>
      <w:r w:rsidR="001C57E1">
        <w:t>l, the performance was improved</w:t>
      </w:r>
      <w:r>
        <w:t xml:space="preserve"> for the knee (R</w:t>
      </w:r>
      <w:r>
        <w:rPr>
          <w:vertAlign w:val="superscript"/>
        </w:rPr>
        <w:t>2</w:t>
      </w:r>
      <w:r>
        <w:t xml:space="preserve">=0.216) </w:t>
      </w:r>
      <w:r w:rsidR="001C57E1">
        <w:t>as opposed to the levels of performance as the development model</w:t>
      </w:r>
      <w:r>
        <w:t xml:space="preserve"> (R</w:t>
      </w:r>
      <w:r>
        <w:rPr>
          <w:vertAlign w:val="superscript"/>
        </w:rPr>
        <w:t>2</w:t>
      </w:r>
      <w:r w:rsidR="001C57E1">
        <w:t>=0.202)</w:t>
      </w:r>
      <w:r>
        <w:t>.  Both models performed better in predicting good, rather than poor outcomes. The addition of radiographic OA severity improved the performance of the hip model (R</w:t>
      </w:r>
      <w:r>
        <w:rPr>
          <w:vertAlign w:val="superscript"/>
        </w:rPr>
        <w:t>2</w:t>
      </w:r>
      <w:r>
        <w:t>=0.125 vs. 0.110) and hsCRP improved the performance of the knee model (R</w:t>
      </w:r>
      <w:r>
        <w:rPr>
          <w:vertAlign w:val="superscript"/>
        </w:rPr>
        <w:t>2</w:t>
      </w:r>
      <w:r>
        <w:t>=0.230 vs. 0.216)</w:t>
      </w:r>
    </w:p>
    <w:p w14:paraId="53BF84AB" w14:textId="77777777" w:rsidR="00C307C5" w:rsidRDefault="00C307C5" w:rsidP="00755DE5">
      <w:pPr>
        <w:spacing w:after="0" w:line="360" w:lineRule="auto"/>
      </w:pPr>
    </w:p>
    <w:p w14:paraId="75517B85" w14:textId="77777777" w:rsidR="00C307C5" w:rsidRDefault="00C307C5" w:rsidP="00755DE5">
      <w:pPr>
        <w:spacing w:after="0" w:line="360" w:lineRule="auto"/>
      </w:pPr>
      <w:r>
        <w:t xml:space="preserve">There are many reasons why the models did not perform well in the validation cohort which include:  the difference in patient characteristics; the surgical techniques and the implants used </w:t>
      </w:r>
      <w:r w:rsidR="004A3CF7">
        <w:t xml:space="preserve">in </w:t>
      </w:r>
      <w:r>
        <w:t>the development and the validation cohorts; the degree of imputation used in both the development and validation cohort</w:t>
      </w:r>
      <w:r w:rsidR="004A3CF7">
        <w:t>;</w:t>
      </w:r>
      <w:r>
        <w:t xml:space="preserve"> and the exact definition of the variables used in the discovery and validation cohorts.</w:t>
      </w:r>
    </w:p>
    <w:p w14:paraId="51FC90A1" w14:textId="77777777" w:rsidR="00C307C5" w:rsidRDefault="00C307C5" w:rsidP="00755DE5">
      <w:pPr>
        <w:spacing w:after="0" w:line="360" w:lineRule="auto"/>
      </w:pPr>
    </w:p>
    <w:p w14:paraId="61455F4E" w14:textId="77777777" w:rsidR="00C307C5" w:rsidRDefault="00C307C5" w:rsidP="00755DE5">
      <w:pPr>
        <w:spacing w:after="0" w:line="360" w:lineRule="auto"/>
      </w:pPr>
      <w:r>
        <w:t xml:space="preserve">When accessing the performance of the predictive model in a new cohort, it is extremely important to evaluate the comparability of the two cohorts in question.  The model can fail to perform well in a new cohort due to limitations of the model itself or more commonly due to significant differences in the new population. There are several important differences between the development and the validation cohorts in the study.  In the case of the hip replacement model, the developmental cohorts used were EUROHIP and EPOS: EUROHIP is a pan European cohort and EPOS was and RCT, both of which will introduce potential issues related to case-mix.  Furthermore the development cohorts were collected between 10-20 years ago where surgical implants and techniques were very different to those used today and will vary across the contributing European sites in the EUROHIP cohort.  Additionally patients’ selection has also changed with increasing provision of total hip replacements to the </w:t>
      </w:r>
      <w:r w:rsidR="004A3CF7">
        <w:t>o</w:t>
      </w:r>
      <w:r>
        <w:t>lder population with more co</w:t>
      </w:r>
      <w:r w:rsidR="004A3CF7">
        <w:t>-</w:t>
      </w:r>
      <w:r>
        <w:t>morbidities, but also to younger more active patients.  This is demonstrated by the validation cohort having: a higher BMI</w:t>
      </w:r>
      <w:r w:rsidR="004A3CF7">
        <w:t>;</w:t>
      </w:r>
      <w:r>
        <w:t xml:space="preserve"> an older age compared to EUROHIP, but younger compared to EPOS</w:t>
      </w:r>
      <w:r w:rsidR="004A3CF7">
        <w:t>;</w:t>
      </w:r>
      <w:r>
        <w:t xml:space="preserve"> and having a higher proportion of patients with severe radiographic OA (KL grade 4). These factors would certainly mean that the development and validation cohorts were very different in nature, which may explain some of the reduced performance of the model. </w:t>
      </w:r>
    </w:p>
    <w:p w14:paraId="3D6625FA" w14:textId="77777777" w:rsidR="00C307C5" w:rsidRDefault="00C307C5" w:rsidP="00755DE5">
      <w:pPr>
        <w:spacing w:after="0" w:line="360" w:lineRule="auto"/>
      </w:pPr>
    </w:p>
    <w:p w14:paraId="12CBBE37" w14:textId="77777777" w:rsidR="00C307C5" w:rsidRDefault="00C307C5" w:rsidP="00755DE5">
      <w:pPr>
        <w:spacing w:after="0" w:line="360" w:lineRule="auto"/>
      </w:pPr>
      <w:r>
        <w:t>To produce the knee predictive model, we used the KAT data that was a randomised controlled trial of knee replacement, which would have entailed a different population than those attending the two hospitals through the NHS system.  This is demonstrated by the validation cohort having: a younger age</w:t>
      </w:r>
      <w:r w:rsidR="004A3CF7">
        <w:t>;</w:t>
      </w:r>
      <w:r>
        <w:t xml:space="preserve"> a lower proportion of patients with a valgus deformity</w:t>
      </w:r>
      <w:r w:rsidR="004A3CF7">
        <w:t>;</w:t>
      </w:r>
      <w:r>
        <w:t xml:space="preserve"> a lower proportion of patients with an ASA grade of symptomatic</w:t>
      </w:r>
      <w:r w:rsidR="004A3CF7">
        <w:t>;</w:t>
      </w:r>
      <w:r>
        <w:t xml:space="preserve"> and a lower proportion of patients having had previous knee surgery. Furthermore, due to its expertise in uni-compartmental knee replacement, a large proportion of patients at the Oxford site underwent uni-compartmental knee replacement, an operation often performed on younger male patients with more mild osteoarthritis. The same considerations of temporal changes, patient selection and implant technology applies as it did with the total hip replacement.  </w:t>
      </w:r>
    </w:p>
    <w:p w14:paraId="2D4D0804" w14:textId="77777777" w:rsidR="00C307C5" w:rsidRDefault="00C307C5" w:rsidP="00755DE5">
      <w:pPr>
        <w:spacing w:after="0" w:line="360" w:lineRule="auto"/>
      </w:pPr>
    </w:p>
    <w:p w14:paraId="7F395897" w14:textId="77777777" w:rsidR="00C307C5" w:rsidRDefault="00C307C5" w:rsidP="00755DE5">
      <w:pPr>
        <w:spacing w:after="0" w:line="360" w:lineRule="auto"/>
      </w:pPr>
      <w:r>
        <w:t>Significant degrees of imputation were required for both the development and validation cohorts due to missing data, especially in the development cohorts. Although there was substantial missing data in the EPOS and EUROHIP cohorts, this was generally due to variables not being collected and was therefore likely to be missing completely at random. In the validation cohort, the hip model performed less well than the knee model and the development cohorts for the hip model was more reliant on imputation that the knee model, supporting the potential role of imputation in explaining the poor performance of the model.</w:t>
      </w:r>
    </w:p>
    <w:p w14:paraId="5608A293" w14:textId="77777777" w:rsidR="00C307C5" w:rsidRDefault="00C307C5" w:rsidP="00755DE5">
      <w:pPr>
        <w:spacing w:after="0" w:line="360" w:lineRule="auto"/>
      </w:pPr>
      <w:r>
        <w:t>Furthermore, in the validation cohort, the performance of the model was worse when using the entire data set, which included more imputation, than the complete cohort set, which relied less on imputed variables. Both of these support the role of imputation in the poor performance of the models. We feel that the imputation in the developmental cohorts is probably the main factor in the poor performance of the models.</w:t>
      </w:r>
    </w:p>
    <w:p w14:paraId="2451B5D9" w14:textId="77777777" w:rsidR="00C307C5" w:rsidRDefault="00C307C5" w:rsidP="00755DE5">
      <w:pPr>
        <w:spacing w:after="0" w:line="360" w:lineRule="auto"/>
      </w:pPr>
    </w:p>
    <w:p w14:paraId="6DBA1481" w14:textId="77777777" w:rsidR="00C307C5" w:rsidRDefault="00C307C5" w:rsidP="00755DE5">
      <w:pPr>
        <w:spacing w:after="0" w:line="360" w:lineRule="auto"/>
      </w:pPr>
      <w:r>
        <w:t>The addition of highly sensitive CRP improved the performance of the knee model (R</w:t>
      </w:r>
      <w:r>
        <w:rPr>
          <w:vertAlign w:val="superscript"/>
        </w:rPr>
        <w:t>2</w:t>
      </w:r>
      <w:r>
        <w:t>=0.230 vs. 0.216), but not the hip model.  This may reflect the greater range in inflammatory processes present in those patients undergoing knee replacement for osteoarthritis, which is traditionally thought to have a higher inflammatory component than hip osteoarthritis.  The addition of radiographic severity, measured by the Kellgren and Lawrence scale, did add significantly to the performance of the hip replacement model (R</w:t>
      </w:r>
      <w:r>
        <w:rPr>
          <w:vertAlign w:val="superscript"/>
        </w:rPr>
        <w:t>2</w:t>
      </w:r>
      <w:r>
        <w:t>=0.125 vs. 0.110). Both of these results are tantalizing clues to the potential improvements in modelling that we may achieve in the future using the whole array of extra variables collected in the validation cohort.  We are particularly interested in the role of Vitamin D, urine collagen cross links and bone mineral density as markers of bone health and metabolism.  We are currently performing these analyses and would hope to have provisional results in the near future.  We will also run a complete new model using the whole validation cohort data with the hope of identifying novel predictive markers, but also of improving the performance of the model.  This would obviously require an external data set and we are on provisional discussions with the Geneva Arthroplasty Registry, which does collect very similar data to the validation cohort.</w:t>
      </w:r>
    </w:p>
    <w:p w14:paraId="16B18E6E" w14:textId="77777777" w:rsidR="00C307C5" w:rsidRDefault="00C307C5" w:rsidP="00755DE5">
      <w:pPr>
        <w:spacing w:after="0" w:line="360" w:lineRule="auto"/>
        <w:rPr>
          <w:rFonts w:eastAsia="Calibri"/>
        </w:rPr>
      </w:pPr>
    </w:p>
    <w:p w14:paraId="34B1C54A" w14:textId="77777777" w:rsidR="00C307C5" w:rsidRDefault="00C307C5" w:rsidP="00755DE5">
      <w:pPr>
        <w:spacing w:after="0" w:line="360" w:lineRule="auto"/>
        <w:rPr>
          <w:rFonts w:eastAsia="Calibri"/>
        </w:rPr>
      </w:pPr>
    </w:p>
    <w:p w14:paraId="22EA6B9F" w14:textId="4FBFF646" w:rsidR="00C307C5" w:rsidRDefault="00C307C5" w:rsidP="00755DE5">
      <w:pPr>
        <w:spacing w:line="360" w:lineRule="auto"/>
        <w:rPr>
          <w:b/>
          <w:color w:val="6A8735"/>
        </w:rPr>
      </w:pPr>
      <w:r>
        <w:rPr>
          <w:b/>
          <w:color w:val="6A8735"/>
        </w:rPr>
        <w:t xml:space="preserve">Research </w:t>
      </w:r>
      <w:r w:rsidR="001C2391">
        <w:rPr>
          <w:b/>
          <w:color w:val="6A8735"/>
        </w:rPr>
        <w:t>i</w:t>
      </w:r>
      <w:r>
        <w:rPr>
          <w:b/>
          <w:color w:val="6A8735"/>
        </w:rPr>
        <w:t>mplications</w:t>
      </w:r>
    </w:p>
    <w:p w14:paraId="162F6E08" w14:textId="77777777" w:rsidR="00C307C5" w:rsidRDefault="00C307C5" w:rsidP="00755DE5">
      <w:pPr>
        <w:spacing w:after="0" w:line="360" w:lineRule="auto"/>
      </w:pPr>
      <w:r>
        <w:t xml:space="preserve">There are several areas of future research would build on the results of this </w:t>
      </w:r>
      <w:r w:rsidR="00142AA8">
        <w:t>programme</w:t>
      </w:r>
      <w:r>
        <w:t>:</w:t>
      </w:r>
    </w:p>
    <w:p w14:paraId="349CF662" w14:textId="77777777" w:rsidR="00C307C5" w:rsidRDefault="00C307C5" w:rsidP="00755DE5">
      <w:pPr>
        <w:spacing w:after="0" w:line="360" w:lineRule="auto"/>
      </w:pPr>
    </w:p>
    <w:p w14:paraId="04A4E067" w14:textId="77777777" w:rsidR="00BB447C" w:rsidRDefault="00BB447C" w:rsidP="00755DE5">
      <w:pPr>
        <w:pStyle w:val="ListParagraph"/>
        <w:numPr>
          <w:ilvl w:val="0"/>
          <w:numId w:val="24"/>
        </w:numPr>
        <w:spacing w:after="0" w:line="360" w:lineRule="auto"/>
      </w:pPr>
      <w:r>
        <w:t>To develop and test a potential post-operative prediction model as possibly useful in reducing risk of poor outcome;</w:t>
      </w:r>
    </w:p>
    <w:p w14:paraId="444177E1" w14:textId="77777777" w:rsidR="00BB447C" w:rsidRDefault="00BB447C" w:rsidP="00755DE5">
      <w:pPr>
        <w:pStyle w:val="ListParagraph"/>
        <w:numPr>
          <w:ilvl w:val="0"/>
          <w:numId w:val="24"/>
        </w:numPr>
        <w:spacing w:after="0" w:line="360" w:lineRule="auto"/>
      </w:pPr>
      <w:r>
        <w:t xml:space="preserve">To use the COASt cohort, as an opportunistic resource, to test policy; </w:t>
      </w:r>
    </w:p>
    <w:p w14:paraId="1EA0CFE0" w14:textId="5AC6B3B9" w:rsidR="00BB447C" w:rsidRDefault="00BB447C" w:rsidP="00755DE5">
      <w:pPr>
        <w:pStyle w:val="ListParagraph"/>
        <w:numPr>
          <w:ilvl w:val="0"/>
          <w:numId w:val="24"/>
        </w:numPr>
        <w:spacing w:after="0" w:line="360" w:lineRule="auto"/>
      </w:pPr>
      <w:r>
        <w:t xml:space="preserve">To use prediction models to explore patients who do well; </w:t>
      </w:r>
    </w:p>
    <w:p w14:paraId="1A5395C0" w14:textId="13E9A13E" w:rsidR="00C307C5" w:rsidRDefault="00C307C5" w:rsidP="00755DE5">
      <w:pPr>
        <w:pStyle w:val="ListParagraph"/>
        <w:numPr>
          <w:ilvl w:val="0"/>
          <w:numId w:val="24"/>
        </w:numPr>
        <w:spacing w:after="0" w:line="360" w:lineRule="auto"/>
      </w:pPr>
      <w:r>
        <w:t xml:space="preserve">To produce explore novel potential predictors of PROMS following THR and TKR in the validation cohort (BMD, vitamin D, </w:t>
      </w:r>
      <w:r w:rsidR="001233A4">
        <w:t>b</w:t>
      </w:r>
      <w:r>
        <w:t>one markers, better phenotyping of mental status</w:t>
      </w:r>
      <w:r w:rsidR="00ED5B23">
        <w:t>,</w:t>
      </w:r>
      <w:r>
        <w:t xml:space="preserve"> etc.)</w:t>
      </w:r>
      <w:r w:rsidR="00BB447C">
        <w:t>;</w:t>
      </w:r>
    </w:p>
    <w:p w14:paraId="13A4A445" w14:textId="4B393992" w:rsidR="00C307C5" w:rsidRDefault="00C307C5" w:rsidP="00755DE5">
      <w:pPr>
        <w:pStyle w:val="ListParagraph"/>
        <w:numPr>
          <w:ilvl w:val="0"/>
          <w:numId w:val="24"/>
        </w:numPr>
        <w:spacing w:after="0" w:line="360" w:lineRule="auto"/>
      </w:pPr>
      <w:r>
        <w:t>To produce a new bespoke model in the validation cohort with external validation in a contemporary Zurich Arthroplasty Registry</w:t>
      </w:r>
      <w:r w:rsidR="00BB447C">
        <w:t>;</w:t>
      </w:r>
    </w:p>
    <w:p w14:paraId="2E3EA36A" w14:textId="6D628561" w:rsidR="00C307C5" w:rsidRDefault="00C307C5" w:rsidP="00755DE5">
      <w:pPr>
        <w:pStyle w:val="ListParagraph"/>
        <w:numPr>
          <w:ilvl w:val="0"/>
          <w:numId w:val="24"/>
        </w:numPr>
        <w:spacing w:after="0" w:line="360" w:lineRule="auto"/>
      </w:pPr>
      <w:r>
        <w:t>To follow the validation cohort going forward to obtain annual follow-up scores for at least 5 and hopefully 10 years with a view to having long term patient report outcome measures and also revision and complication rates</w:t>
      </w:r>
      <w:r w:rsidR="00BB447C">
        <w:t>;</w:t>
      </w:r>
      <w:r>
        <w:t xml:space="preserve"> </w:t>
      </w:r>
    </w:p>
    <w:p w14:paraId="340FE3C3" w14:textId="77777777" w:rsidR="00C307C5" w:rsidRDefault="00C307C5" w:rsidP="00755DE5">
      <w:pPr>
        <w:pStyle w:val="ListParagraph"/>
        <w:numPr>
          <w:ilvl w:val="0"/>
          <w:numId w:val="24"/>
        </w:numPr>
        <w:spacing w:after="0" w:line="360" w:lineRule="auto"/>
      </w:pPr>
      <w:r>
        <w:t>To use the Markov model to explore the economic effects of new therapeutic (e.g. post-operative bisphosphonates) and care delivery interventions (e.g. BMI restriction criteria)</w:t>
      </w:r>
      <w:r w:rsidR="00BB447C">
        <w:t>;</w:t>
      </w:r>
    </w:p>
    <w:p w14:paraId="60A189E7" w14:textId="77777777" w:rsidR="00C307C5" w:rsidRDefault="00C307C5" w:rsidP="00755DE5">
      <w:pPr>
        <w:pStyle w:val="ListParagraph"/>
        <w:numPr>
          <w:ilvl w:val="0"/>
          <w:numId w:val="24"/>
        </w:numPr>
        <w:spacing w:after="0" w:line="360" w:lineRule="auto"/>
      </w:pPr>
      <w:r>
        <w:t>To perform an RCT of post-operative bisphosphonate use to reduce fracture and revision rates</w:t>
      </w:r>
      <w:r w:rsidR="00BB447C">
        <w:t>.</w:t>
      </w:r>
    </w:p>
    <w:p w14:paraId="3034497F" w14:textId="77777777" w:rsidR="00C307C5" w:rsidRDefault="00C307C5" w:rsidP="00755DE5">
      <w:pPr>
        <w:spacing w:line="360" w:lineRule="auto"/>
        <w:rPr>
          <w:b/>
          <w:color w:val="6A8735"/>
        </w:rPr>
      </w:pPr>
    </w:p>
    <w:p w14:paraId="60F45A29" w14:textId="77777777" w:rsidR="00C307C5" w:rsidRDefault="00C307C5" w:rsidP="00755DE5">
      <w:pPr>
        <w:spacing w:line="360" w:lineRule="auto"/>
        <w:rPr>
          <w:b/>
          <w:color w:val="6A8735"/>
        </w:rPr>
      </w:pPr>
      <w:r>
        <w:rPr>
          <w:b/>
          <w:color w:val="6A8735"/>
        </w:rPr>
        <w:t>Conclusions</w:t>
      </w:r>
    </w:p>
    <w:p w14:paraId="1933CC9C" w14:textId="77777777" w:rsidR="00C307C5" w:rsidRDefault="00C307C5" w:rsidP="00755DE5">
      <w:pPr>
        <w:spacing w:line="360" w:lineRule="auto"/>
      </w:pPr>
      <w:r>
        <w:t xml:space="preserve">This </w:t>
      </w:r>
      <w:r w:rsidR="00142AA8">
        <w:t>programme</w:t>
      </w:r>
      <w:r>
        <w:t xml:space="preserve"> has described the number of hip and knee replacement operations performed and projected to be performed in the future, which will help in planning services. It has defined a poor outcome using PROMs and identified a number of important predictors of PROMs. Increased BMI is statistically significantly associated with a worse PROM, however the effect size is small and almost certainly not clinically significant. It is however associated with an increased risk of revision surgery and post</w:t>
      </w:r>
      <w:r w:rsidR="00ED5B23">
        <w:t>-</w:t>
      </w:r>
      <w:r>
        <w:t xml:space="preserve">operative complications, which need to be considered in making a decision to operate. We have demonstrated and validated that bisphosphonates reduce post-operative fractures and the need for revision surgery, which warrants further investigation. </w:t>
      </w:r>
    </w:p>
    <w:p w14:paraId="733D3DDB" w14:textId="1B183DED" w:rsidR="00C307C5" w:rsidRDefault="00C307C5" w:rsidP="00755DE5">
      <w:pPr>
        <w:spacing w:line="360" w:lineRule="auto"/>
        <w:rPr>
          <w:rFonts w:eastAsia="Calibri"/>
        </w:rPr>
      </w:pPr>
      <w:r>
        <w:t xml:space="preserve">Both hip and knee surgery is </w:t>
      </w:r>
      <w:r w:rsidR="00064650">
        <w:t>cost-effective</w:t>
      </w:r>
      <w:r w:rsidR="00FE6A35">
        <w:t xml:space="preserve"> procedure</w:t>
      </w:r>
      <w:r>
        <w:t>, and although we have produced a predictive tool for outcome, it would not be cost-effective to implement in its current form.  Further work is being performed, to refine and improve the predictive tools using extensive and novel risk factors. They will also prove to be very useful as part of patient decision aids in the future. The Markov model produced will prove extremely useful for assessment of any future therapeutic or health care delivery interventions.</w:t>
      </w:r>
    </w:p>
    <w:p w14:paraId="14069308" w14:textId="77777777" w:rsidR="00E14B8C" w:rsidRPr="00D909D8" w:rsidRDefault="00E14B8C" w:rsidP="00E14B8C">
      <w:pPr>
        <w:pStyle w:val="Heading1"/>
        <w:rPr>
          <w:b w:val="0"/>
          <w:lang w:val="en-US"/>
        </w:rPr>
      </w:pPr>
      <w:bookmarkStart w:id="916" w:name="_Toc442275091"/>
      <w:bookmarkStart w:id="917" w:name="_Toc451263636"/>
      <w:bookmarkStart w:id="918" w:name="_Toc442275078"/>
      <w:r w:rsidRPr="00FA2C69">
        <w:rPr>
          <w:caps/>
          <w:color w:val="6A8735"/>
          <w:sz w:val="72"/>
          <w:szCs w:val="72"/>
        </w:rPr>
        <w:t>References</w:t>
      </w:r>
      <w:bookmarkEnd w:id="916"/>
      <w:bookmarkEnd w:id="917"/>
    </w:p>
    <w:p w14:paraId="5B434450" w14:textId="77777777" w:rsidR="00E14B8C" w:rsidRPr="001F024D" w:rsidRDefault="00E14B8C" w:rsidP="00E14B8C">
      <w:pPr>
        <w:autoSpaceDE w:val="0"/>
        <w:autoSpaceDN w:val="0"/>
        <w:adjustRightInd w:val="0"/>
        <w:spacing w:after="0" w:line="360" w:lineRule="auto"/>
      </w:pPr>
    </w:p>
    <w:p w14:paraId="3EA0A9EC" w14:textId="77777777" w:rsidR="00E14B8C" w:rsidRPr="00CE3493" w:rsidRDefault="00E14B8C" w:rsidP="00E14B8C">
      <w:pPr>
        <w:pStyle w:val="EndNoteBibliography"/>
        <w:rPr>
          <w:noProof/>
        </w:rPr>
      </w:pPr>
      <w:r w:rsidRPr="001F024D">
        <w:fldChar w:fldCharType="begin"/>
      </w:r>
      <w:r w:rsidRPr="001F024D">
        <w:instrText xml:space="preserve"> ADDIN EN.REFLIST </w:instrText>
      </w:r>
      <w:r w:rsidRPr="001F024D">
        <w:fldChar w:fldCharType="separate"/>
      </w:r>
      <w:r w:rsidRPr="00CE3493">
        <w:rPr>
          <w:noProof/>
        </w:rPr>
        <w:t>1.</w:t>
      </w:r>
      <w:r w:rsidRPr="00CE3493">
        <w:rPr>
          <w:noProof/>
        </w:rPr>
        <w:tab/>
        <w:t>National Joint Registry for England and Wales. 8th Annual Report. 2011.</w:t>
      </w:r>
    </w:p>
    <w:p w14:paraId="34A39C0D" w14:textId="77777777" w:rsidR="00E14B8C" w:rsidRPr="00CE3493" w:rsidRDefault="00E14B8C" w:rsidP="00E14B8C">
      <w:pPr>
        <w:pStyle w:val="EndNoteBibliography"/>
        <w:rPr>
          <w:noProof/>
        </w:rPr>
      </w:pPr>
      <w:r w:rsidRPr="00CE3493">
        <w:rPr>
          <w:noProof/>
        </w:rPr>
        <w:t>2.</w:t>
      </w:r>
      <w:r w:rsidRPr="00CE3493">
        <w:rPr>
          <w:noProof/>
        </w:rPr>
        <w:tab/>
        <w:t>Harris WH, Sledge CB. Total hip and total knee replacement (1). N Engl J Med. 1990;323(11):725-731.</w:t>
      </w:r>
    </w:p>
    <w:p w14:paraId="03A665FC" w14:textId="77777777" w:rsidR="00E14B8C" w:rsidRPr="00CE3493" w:rsidRDefault="00E14B8C" w:rsidP="00E14B8C">
      <w:pPr>
        <w:pStyle w:val="EndNoteBibliography"/>
        <w:rPr>
          <w:noProof/>
        </w:rPr>
      </w:pPr>
      <w:r w:rsidRPr="00CE3493">
        <w:rPr>
          <w:noProof/>
        </w:rPr>
        <w:t>3.</w:t>
      </w:r>
      <w:r w:rsidRPr="00CE3493">
        <w:rPr>
          <w:noProof/>
        </w:rPr>
        <w:tab/>
        <w:t>Carr AJ, Robertsson O, Graves S, Price AJ, Arden NK, Judge A, et al. Knee replacement. Lancet. 2012;379(9823):1331-1340.</w:t>
      </w:r>
    </w:p>
    <w:p w14:paraId="21A31E0F" w14:textId="77777777" w:rsidR="00E14B8C" w:rsidRPr="00CE3493" w:rsidRDefault="00E14B8C" w:rsidP="00E14B8C">
      <w:pPr>
        <w:pStyle w:val="EndNoteBibliography"/>
        <w:rPr>
          <w:noProof/>
        </w:rPr>
      </w:pPr>
      <w:r w:rsidRPr="00CE3493">
        <w:rPr>
          <w:noProof/>
        </w:rPr>
        <w:t>4.</w:t>
      </w:r>
      <w:r w:rsidRPr="00CE3493">
        <w:rPr>
          <w:noProof/>
        </w:rPr>
        <w:tab/>
        <w:t>European Bone and Joint Health Strategies Project. European action towards better musculoskeletal health: A public health strategy to reduce the burden of musculoskeletal conditions.: The Bone and Joint Decade.</w:t>
      </w:r>
    </w:p>
    <w:p w14:paraId="09C4F10E" w14:textId="77777777" w:rsidR="00E14B8C" w:rsidRPr="00CE3493" w:rsidRDefault="00E14B8C" w:rsidP="00E14B8C">
      <w:pPr>
        <w:pStyle w:val="EndNoteBibliography"/>
        <w:rPr>
          <w:noProof/>
        </w:rPr>
      </w:pPr>
      <w:r w:rsidRPr="00CE3493">
        <w:rPr>
          <w:noProof/>
        </w:rPr>
        <w:t>5.</w:t>
      </w:r>
      <w:r w:rsidRPr="00CE3493">
        <w:rPr>
          <w:noProof/>
        </w:rPr>
        <w:tab/>
        <w:t>Arthritis Research Campaign. Arthritis: the big picture. Arthritis Research Campaign. Chesterfield, Derbyshire 2002 2002. Report No.</w:t>
      </w:r>
    </w:p>
    <w:p w14:paraId="63606420" w14:textId="77777777" w:rsidR="00E14B8C" w:rsidRPr="00CE3493" w:rsidRDefault="00E14B8C" w:rsidP="00E14B8C">
      <w:pPr>
        <w:pStyle w:val="EndNoteBibliography"/>
        <w:rPr>
          <w:noProof/>
        </w:rPr>
      </w:pPr>
      <w:r w:rsidRPr="00CE3493">
        <w:rPr>
          <w:noProof/>
        </w:rPr>
        <w:t>6.</w:t>
      </w:r>
      <w:r w:rsidRPr="00CE3493">
        <w:rPr>
          <w:noProof/>
        </w:rPr>
        <w:tab/>
        <w:t>Ibrahim T, Hobson S, Beiri A, Esler CN. No influence of body mass index on early outcome following total hip arthroplasty. Int Orthop. 2005;29(6):359-361.</w:t>
      </w:r>
    </w:p>
    <w:p w14:paraId="03EE08C1" w14:textId="77777777" w:rsidR="00E14B8C" w:rsidRPr="00CE3493" w:rsidRDefault="00E14B8C" w:rsidP="00E14B8C">
      <w:pPr>
        <w:pStyle w:val="EndNoteBibliography"/>
        <w:rPr>
          <w:noProof/>
        </w:rPr>
      </w:pPr>
      <w:r w:rsidRPr="00CE3493">
        <w:rPr>
          <w:noProof/>
        </w:rPr>
        <w:t>7.</w:t>
      </w:r>
      <w:r w:rsidRPr="00CE3493">
        <w:rPr>
          <w:noProof/>
        </w:rPr>
        <w:tab/>
        <w:t>Judge A, Chard J, Learmonth I, Dieppe P. The effects of surgical volumes and training centre status on outcomes following total joint replacement: analysis of the Hospital Episode Statistics for England. Journal of public health (Oxford, England). 2006;28(2):116-124.</w:t>
      </w:r>
    </w:p>
    <w:p w14:paraId="5DD28185" w14:textId="77777777" w:rsidR="00E14B8C" w:rsidRPr="00CE3493" w:rsidRDefault="00E14B8C" w:rsidP="00E14B8C">
      <w:pPr>
        <w:pStyle w:val="EndNoteBibliography"/>
        <w:rPr>
          <w:noProof/>
        </w:rPr>
      </w:pPr>
      <w:r w:rsidRPr="00CE3493">
        <w:rPr>
          <w:noProof/>
        </w:rPr>
        <w:t>8.</w:t>
      </w:r>
      <w:r w:rsidRPr="00CE3493">
        <w:rPr>
          <w:noProof/>
        </w:rPr>
        <w:tab/>
        <w:t>Ethgen O, Bruyere O, Richy F, Dardennes C, Reginster JY. Health-related quality of life in total hip and total knee arthroplasty. A qualitative and systematic review of the literature. J Bone Joint Surg Am. 2004;86-A(5):963-974.</w:t>
      </w:r>
    </w:p>
    <w:p w14:paraId="6FBFA800" w14:textId="77777777" w:rsidR="00E14B8C" w:rsidRPr="00CE3493" w:rsidRDefault="00E14B8C" w:rsidP="00E14B8C">
      <w:pPr>
        <w:pStyle w:val="EndNoteBibliography"/>
        <w:rPr>
          <w:noProof/>
        </w:rPr>
      </w:pPr>
      <w:r w:rsidRPr="00CE3493">
        <w:rPr>
          <w:noProof/>
        </w:rPr>
        <w:t>9.</w:t>
      </w:r>
      <w:r w:rsidRPr="00CE3493">
        <w:rPr>
          <w:noProof/>
        </w:rPr>
        <w:tab/>
        <w:t>Harris WH, Sledge CB. Total hip and total knee replacement (2). N Engl J Med. 1990;323(12):801-807.</w:t>
      </w:r>
    </w:p>
    <w:p w14:paraId="269CFC4A" w14:textId="77777777" w:rsidR="00E14B8C" w:rsidRPr="00CE3493" w:rsidRDefault="00E14B8C" w:rsidP="00E14B8C">
      <w:pPr>
        <w:pStyle w:val="EndNoteBibliography"/>
        <w:rPr>
          <w:noProof/>
        </w:rPr>
      </w:pPr>
      <w:r w:rsidRPr="00CE3493">
        <w:rPr>
          <w:noProof/>
        </w:rPr>
        <w:t>10.</w:t>
      </w:r>
      <w:r w:rsidRPr="00CE3493">
        <w:rPr>
          <w:noProof/>
        </w:rPr>
        <w:tab/>
        <w:t>Cooper C, Arden NK. Excess mortality in osteoarthritis. BMJ. 2011;342:d1407.</w:t>
      </w:r>
    </w:p>
    <w:p w14:paraId="6F87791F" w14:textId="77777777" w:rsidR="00E14B8C" w:rsidRPr="00CE3493" w:rsidRDefault="00E14B8C" w:rsidP="00E14B8C">
      <w:pPr>
        <w:pStyle w:val="EndNoteBibliography"/>
        <w:rPr>
          <w:noProof/>
        </w:rPr>
      </w:pPr>
      <w:r w:rsidRPr="00CE3493">
        <w:rPr>
          <w:noProof/>
        </w:rPr>
        <w:t>11.</w:t>
      </w:r>
      <w:r w:rsidRPr="00CE3493">
        <w:rPr>
          <w:noProof/>
        </w:rPr>
        <w:tab/>
        <w:t xml:space="preserve">Nwachukwu BU, Bozic KJ, Schairer WW, Bernstein JL, Jevsevar DS, Marx RG, et al. Current </w:t>
      </w:r>
      <w:r w:rsidRPr="00565667">
        <w:rPr>
          <w:b/>
          <w:noProof/>
        </w:rPr>
        <w:t>status</w:t>
      </w:r>
      <w:r w:rsidRPr="00CE3493">
        <w:rPr>
          <w:noProof/>
        </w:rPr>
        <w:t xml:space="preserve"> of cost utility analyses in total joint arthroplasty: a systematic review. Clin Orthop Relat Res. 2015;473(5):1815-1827.</w:t>
      </w:r>
    </w:p>
    <w:p w14:paraId="3B3E9D16" w14:textId="77777777" w:rsidR="00E14B8C" w:rsidRPr="00CE3493" w:rsidRDefault="00E14B8C" w:rsidP="00E14B8C">
      <w:pPr>
        <w:pStyle w:val="EndNoteBibliography"/>
        <w:rPr>
          <w:noProof/>
        </w:rPr>
      </w:pPr>
      <w:r w:rsidRPr="00CE3493">
        <w:rPr>
          <w:noProof/>
        </w:rPr>
        <w:t>12.</w:t>
      </w:r>
      <w:r w:rsidRPr="00CE3493">
        <w:rPr>
          <w:noProof/>
        </w:rPr>
        <w:tab/>
        <w:t>Liang MH, Cullen KE, Larson MG, Thompson MS, Schwartz JA, Fossel AH, et al. Cost-effectiveness of total joint arthroplasty in osteoarthritis. Arthritis Rheum. 1986;29(8):937-943.</w:t>
      </w:r>
    </w:p>
    <w:p w14:paraId="6C1D3486" w14:textId="77777777" w:rsidR="00E14B8C" w:rsidRPr="00CE3493" w:rsidRDefault="00E14B8C" w:rsidP="00E14B8C">
      <w:pPr>
        <w:pStyle w:val="EndNoteBibliography"/>
        <w:rPr>
          <w:noProof/>
        </w:rPr>
      </w:pPr>
      <w:r w:rsidRPr="00CE3493">
        <w:rPr>
          <w:noProof/>
        </w:rPr>
        <w:t>13.</w:t>
      </w:r>
      <w:r w:rsidRPr="00CE3493">
        <w:rPr>
          <w:noProof/>
        </w:rPr>
        <w:tab/>
        <w:t>Department for Work and Pensions.  Framework for vocational rehabilitation: a plan for getting people back to work if they are ill or have hurt themselves. London: 2004.</w:t>
      </w:r>
    </w:p>
    <w:p w14:paraId="3774E939" w14:textId="77777777" w:rsidR="00E14B8C" w:rsidRPr="00CE3493" w:rsidRDefault="00E14B8C" w:rsidP="00E14B8C">
      <w:pPr>
        <w:pStyle w:val="EndNoteBibliography"/>
        <w:rPr>
          <w:noProof/>
        </w:rPr>
      </w:pPr>
      <w:r w:rsidRPr="00CE3493">
        <w:rPr>
          <w:noProof/>
        </w:rPr>
        <w:t>14.</w:t>
      </w:r>
      <w:r w:rsidRPr="00CE3493">
        <w:rPr>
          <w:noProof/>
        </w:rPr>
        <w:tab/>
        <w:t>Kim S. Changes in surgical loads and economic burden of hip and knee replacements in the US: 1997-2004. Arthritis Rheum. 2008;59(4):481-488.</w:t>
      </w:r>
    </w:p>
    <w:p w14:paraId="1B2402F4" w14:textId="77777777" w:rsidR="00E14B8C" w:rsidRPr="00CE3493" w:rsidRDefault="00E14B8C" w:rsidP="00E14B8C">
      <w:pPr>
        <w:pStyle w:val="EndNoteBibliography"/>
        <w:rPr>
          <w:noProof/>
        </w:rPr>
      </w:pPr>
      <w:r w:rsidRPr="00CE3493">
        <w:rPr>
          <w:noProof/>
        </w:rPr>
        <w:t>15.</w:t>
      </w:r>
      <w:r w:rsidRPr="00CE3493">
        <w:rPr>
          <w:noProof/>
        </w:rPr>
        <w:tab/>
        <w:t>Singh JA, Lewallen DG. Time trends in the characteristics of patients undergoing primary total knee arthroplasty. Arthritis Care Res (Hoboken). 2014;66(6):897-906.</w:t>
      </w:r>
    </w:p>
    <w:p w14:paraId="4F921CE9" w14:textId="77777777" w:rsidR="00E14B8C" w:rsidRPr="00CE3493" w:rsidRDefault="00E14B8C" w:rsidP="00E14B8C">
      <w:pPr>
        <w:pStyle w:val="EndNoteBibliography"/>
        <w:rPr>
          <w:noProof/>
        </w:rPr>
      </w:pPr>
      <w:r w:rsidRPr="00CE3493">
        <w:rPr>
          <w:noProof/>
        </w:rPr>
        <w:t>16.</w:t>
      </w:r>
      <w:r w:rsidRPr="00CE3493">
        <w:rPr>
          <w:noProof/>
        </w:rPr>
        <w:tab/>
        <w:t>Department of Health. The Musculoskeletal Services Framework - A joint responsibility: doing it differently. Health 2006.</w:t>
      </w:r>
    </w:p>
    <w:p w14:paraId="336C016B" w14:textId="77777777" w:rsidR="00E14B8C" w:rsidRPr="00CE3493" w:rsidRDefault="00E14B8C" w:rsidP="00E14B8C">
      <w:pPr>
        <w:pStyle w:val="EndNoteBibliography"/>
        <w:rPr>
          <w:noProof/>
        </w:rPr>
      </w:pPr>
      <w:r w:rsidRPr="00CE3493">
        <w:rPr>
          <w:noProof/>
        </w:rPr>
        <w:t>17.</w:t>
      </w:r>
      <w:r w:rsidRPr="00CE3493">
        <w:rPr>
          <w:noProof/>
        </w:rPr>
        <w:tab/>
        <w:t>National Joint Registry. National Joint Registry for England and Wales: 9th Annual report. 2012.</w:t>
      </w:r>
    </w:p>
    <w:p w14:paraId="517F397E" w14:textId="77777777" w:rsidR="00E14B8C" w:rsidRPr="00CE3493" w:rsidRDefault="00E14B8C" w:rsidP="00E14B8C">
      <w:pPr>
        <w:pStyle w:val="EndNoteBibliography"/>
        <w:rPr>
          <w:noProof/>
        </w:rPr>
      </w:pPr>
      <w:r w:rsidRPr="00CE3493">
        <w:rPr>
          <w:noProof/>
        </w:rPr>
        <w:t>18.</w:t>
      </w:r>
      <w:r w:rsidRPr="00CE3493">
        <w:rPr>
          <w:noProof/>
        </w:rPr>
        <w:tab/>
        <w:t>Mehrotra C, Remington PL, Naimi TS, Washington W, Miller R. Trends in total knee replacement surgeries and implications for public health, 1990-2000. Public Health Rep. 2005;120(3):278-282.</w:t>
      </w:r>
    </w:p>
    <w:p w14:paraId="18CD6587" w14:textId="77777777" w:rsidR="00E14B8C" w:rsidRPr="00CE3493" w:rsidRDefault="00E14B8C" w:rsidP="00E14B8C">
      <w:pPr>
        <w:pStyle w:val="EndNoteBibliography"/>
        <w:rPr>
          <w:noProof/>
        </w:rPr>
      </w:pPr>
      <w:r w:rsidRPr="00CE3493">
        <w:rPr>
          <w:noProof/>
        </w:rPr>
        <w:t>19.</w:t>
      </w:r>
      <w:r w:rsidRPr="00CE3493">
        <w:rPr>
          <w:noProof/>
        </w:rPr>
        <w:tab/>
        <w:t>Hawker GA, Wright JG, Badley EM, Coyte PC. Perceptions of, and willingness to consider, total joint arthroplasty in a population-based cohort of individuals with disabling hip and knee arthritis. Arthritis Rheum. 2004;51(4):635-641.</w:t>
      </w:r>
    </w:p>
    <w:p w14:paraId="1ABC9BDA" w14:textId="77777777" w:rsidR="00E14B8C" w:rsidRPr="00CE3493" w:rsidRDefault="00E14B8C" w:rsidP="00E14B8C">
      <w:pPr>
        <w:pStyle w:val="EndNoteBibliography"/>
        <w:rPr>
          <w:noProof/>
        </w:rPr>
      </w:pPr>
      <w:r w:rsidRPr="00CE3493">
        <w:rPr>
          <w:noProof/>
        </w:rPr>
        <w:t>20.</w:t>
      </w:r>
      <w:r w:rsidRPr="00CE3493">
        <w:rPr>
          <w:noProof/>
        </w:rPr>
        <w:tab/>
        <w:t>Hawker GA, Wright JG, Coyte PC, Williams JI, Harvey B, Glazier R, et al. Determining the need for hip and knee arthroplasty: the role of clinical severity and patients' preferences. Med Care. 2001;39(3):206-216.</w:t>
      </w:r>
    </w:p>
    <w:p w14:paraId="50B3A953" w14:textId="77777777" w:rsidR="00E14B8C" w:rsidRPr="00CE3493" w:rsidRDefault="00E14B8C" w:rsidP="00E14B8C">
      <w:pPr>
        <w:pStyle w:val="EndNoteBibliography"/>
        <w:rPr>
          <w:noProof/>
        </w:rPr>
      </w:pPr>
      <w:r w:rsidRPr="00CE3493">
        <w:rPr>
          <w:noProof/>
        </w:rPr>
        <w:t>21.</w:t>
      </w:r>
      <w:r w:rsidRPr="00CE3493">
        <w:rPr>
          <w:noProof/>
        </w:rPr>
        <w:tab/>
        <w:t>Juni P, Low N, Reichenbach S, Villiger PM, Williams S, Dieppe PA. Gender inequity in the provision of care for hip disease: population-based cross-sectional study. Osteoarthritis Cartilage. 2010;18(5):640-645.</w:t>
      </w:r>
    </w:p>
    <w:p w14:paraId="1773B8A9" w14:textId="77777777" w:rsidR="00E14B8C" w:rsidRPr="00CE3493" w:rsidRDefault="00E14B8C" w:rsidP="00E14B8C">
      <w:pPr>
        <w:pStyle w:val="EndNoteBibliography"/>
        <w:rPr>
          <w:noProof/>
        </w:rPr>
      </w:pPr>
      <w:r w:rsidRPr="00CE3493">
        <w:rPr>
          <w:noProof/>
        </w:rPr>
        <w:t>22.</w:t>
      </w:r>
      <w:r w:rsidRPr="00CE3493">
        <w:rPr>
          <w:noProof/>
        </w:rPr>
        <w:tab/>
        <w:t>Dieppe P, Dixon D, Horwood J, Pollard B, Johnston M. MOBILE and the provision of total joint replacement. J Health Serv Res Policy. 2008;13 Suppl 3:47-56.</w:t>
      </w:r>
    </w:p>
    <w:p w14:paraId="4D7FE743" w14:textId="77777777" w:rsidR="00E14B8C" w:rsidRPr="00CE3493" w:rsidRDefault="00E14B8C" w:rsidP="00E14B8C">
      <w:pPr>
        <w:pStyle w:val="EndNoteBibliography"/>
        <w:rPr>
          <w:noProof/>
        </w:rPr>
      </w:pPr>
      <w:r w:rsidRPr="00CE3493">
        <w:rPr>
          <w:noProof/>
        </w:rPr>
        <w:t>23.</w:t>
      </w:r>
      <w:r w:rsidRPr="00CE3493">
        <w:rPr>
          <w:noProof/>
        </w:rPr>
        <w:tab/>
        <w:t>Juni P, Dieppe P, Donovan J, Peters T, Eachus J, Pearson N, et al. Population requirement for primary knee replacement surgery: a cross-sectional study. Rheumatology (Oxford). 2003;42(4):516-521.</w:t>
      </w:r>
    </w:p>
    <w:p w14:paraId="3ED7D433" w14:textId="77777777" w:rsidR="00E14B8C" w:rsidRPr="00CE3493" w:rsidRDefault="00E14B8C" w:rsidP="00E14B8C">
      <w:pPr>
        <w:pStyle w:val="EndNoteBibliography"/>
        <w:rPr>
          <w:noProof/>
        </w:rPr>
      </w:pPr>
      <w:r w:rsidRPr="00CE3493">
        <w:rPr>
          <w:noProof/>
        </w:rPr>
        <w:t>24.</w:t>
      </w:r>
      <w:r w:rsidRPr="00CE3493">
        <w:rPr>
          <w:noProof/>
        </w:rPr>
        <w:tab/>
        <w:t>Hadorn DC, Holmes AC. The New Zealand priority criteria project. Part 1: Overview. BMJ. 1997;314(7074):131-134.</w:t>
      </w:r>
    </w:p>
    <w:p w14:paraId="78F480B7" w14:textId="77777777" w:rsidR="00E14B8C" w:rsidRPr="00CE3493" w:rsidRDefault="00E14B8C" w:rsidP="00E14B8C">
      <w:pPr>
        <w:pStyle w:val="EndNoteBibliography"/>
        <w:rPr>
          <w:noProof/>
        </w:rPr>
      </w:pPr>
      <w:r w:rsidRPr="00CE3493">
        <w:rPr>
          <w:noProof/>
        </w:rPr>
        <w:t>25.</w:t>
      </w:r>
      <w:r w:rsidRPr="00CE3493">
        <w:rPr>
          <w:noProof/>
        </w:rPr>
        <w:tab/>
        <w:t>Bozic K. CMS changes ICD9 and DRG codes for revision TJA. . 2003.</w:t>
      </w:r>
    </w:p>
    <w:p w14:paraId="56FAE4AA" w14:textId="77777777" w:rsidR="00E14B8C" w:rsidRPr="00CE3493" w:rsidRDefault="00E14B8C" w:rsidP="00E14B8C">
      <w:pPr>
        <w:pStyle w:val="EndNoteBibliography"/>
        <w:rPr>
          <w:noProof/>
        </w:rPr>
      </w:pPr>
      <w:r w:rsidRPr="00CE3493">
        <w:rPr>
          <w:noProof/>
        </w:rPr>
        <w:t>26.</w:t>
      </w:r>
      <w:r w:rsidRPr="00CE3493">
        <w:rPr>
          <w:noProof/>
        </w:rPr>
        <w:tab/>
        <w:t>Hawker G, Wright J, Coyte P, Paul J, Dittus R, Croxford R, et al. Health-related quality of life after knee replacement. J Bone Joint Surg Am. 1998;80(2):163-173.</w:t>
      </w:r>
    </w:p>
    <w:p w14:paraId="72233515" w14:textId="77777777" w:rsidR="00E14B8C" w:rsidRPr="00CE3493" w:rsidRDefault="00E14B8C" w:rsidP="00E14B8C">
      <w:pPr>
        <w:pStyle w:val="EndNoteBibliography"/>
        <w:rPr>
          <w:noProof/>
        </w:rPr>
      </w:pPr>
      <w:r w:rsidRPr="00CE3493">
        <w:rPr>
          <w:noProof/>
        </w:rPr>
        <w:t>27.</w:t>
      </w:r>
      <w:r w:rsidRPr="00CE3493">
        <w:rPr>
          <w:noProof/>
        </w:rPr>
        <w:tab/>
        <w:t>Hawker GA. Who, when, and why total joint replacement surgery? The patient's perspective. Curr Opin Rheumatol. 2006;18(5):526-530.</w:t>
      </w:r>
    </w:p>
    <w:p w14:paraId="4BB852FA" w14:textId="77777777" w:rsidR="00E14B8C" w:rsidRPr="00CE3493" w:rsidRDefault="00E14B8C" w:rsidP="00E14B8C">
      <w:pPr>
        <w:pStyle w:val="EndNoteBibliography"/>
        <w:rPr>
          <w:noProof/>
        </w:rPr>
      </w:pPr>
      <w:r w:rsidRPr="00CE3493">
        <w:rPr>
          <w:noProof/>
        </w:rPr>
        <w:t>28.</w:t>
      </w:r>
      <w:r w:rsidRPr="00CE3493">
        <w:rPr>
          <w:noProof/>
        </w:rPr>
        <w:tab/>
        <w:t>Heck DA, Robinson RL, Partridge CM, Lubitz RM, Freund DA. Patient outcomes after knee replacement. Clin Orthop Relat Res. 1998(356):93-110.</w:t>
      </w:r>
    </w:p>
    <w:p w14:paraId="79540D78" w14:textId="77777777" w:rsidR="00E14B8C" w:rsidRPr="00CE3493" w:rsidRDefault="00E14B8C" w:rsidP="00E14B8C">
      <w:pPr>
        <w:pStyle w:val="EndNoteBibliography"/>
        <w:rPr>
          <w:noProof/>
        </w:rPr>
      </w:pPr>
      <w:r w:rsidRPr="00CE3493">
        <w:rPr>
          <w:noProof/>
        </w:rPr>
        <w:t>29.</w:t>
      </w:r>
      <w:r w:rsidRPr="00CE3493">
        <w:rPr>
          <w:noProof/>
        </w:rPr>
        <w:tab/>
        <w:t>Jones CA, Voaklander DC, Suarez-Alma ME. Determinants of function after total knee arthroplasty. Phys Ther. 2003;83(8):696-706.</w:t>
      </w:r>
    </w:p>
    <w:p w14:paraId="2895ADD4" w14:textId="77777777" w:rsidR="00E14B8C" w:rsidRPr="00CE3493" w:rsidRDefault="00E14B8C" w:rsidP="00E14B8C">
      <w:pPr>
        <w:pStyle w:val="EndNoteBibliography"/>
        <w:rPr>
          <w:noProof/>
        </w:rPr>
      </w:pPr>
      <w:r w:rsidRPr="00CE3493">
        <w:rPr>
          <w:noProof/>
        </w:rPr>
        <w:t>30.</w:t>
      </w:r>
      <w:r w:rsidRPr="00CE3493">
        <w:rPr>
          <w:noProof/>
        </w:rPr>
        <w:tab/>
        <w:t>Judge A, Cooper C, Williams S, Dreinhoefer K, Dieppe P. Patient-reported outcomes one year after primary hip replacement in a European Collaborative Cohort. Arthritis Care Res (Hoboken). 2010;62(4):480-488.</w:t>
      </w:r>
    </w:p>
    <w:p w14:paraId="113A73F6" w14:textId="77777777" w:rsidR="00E14B8C" w:rsidRPr="00CE3493" w:rsidRDefault="00E14B8C" w:rsidP="00E14B8C">
      <w:pPr>
        <w:pStyle w:val="EndNoteBibliography"/>
        <w:rPr>
          <w:noProof/>
        </w:rPr>
      </w:pPr>
      <w:r w:rsidRPr="00CE3493">
        <w:rPr>
          <w:noProof/>
        </w:rPr>
        <w:t>31.</w:t>
      </w:r>
      <w:r w:rsidRPr="00CE3493">
        <w:rPr>
          <w:noProof/>
        </w:rPr>
        <w:tab/>
        <w:t>Kennedy LG, Newman JH, Ackroyd CE, Dieppe PA. When should we do knee replacements? Knee. 2003;10(2):161-166.</w:t>
      </w:r>
    </w:p>
    <w:p w14:paraId="0A7F64F5" w14:textId="77777777" w:rsidR="00E14B8C" w:rsidRPr="00CE3493" w:rsidRDefault="00E14B8C" w:rsidP="00E14B8C">
      <w:pPr>
        <w:pStyle w:val="EndNoteBibliography"/>
        <w:rPr>
          <w:noProof/>
        </w:rPr>
      </w:pPr>
      <w:r w:rsidRPr="00CE3493">
        <w:rPr>
          <w:noProof/>
        </w:rPr>
        <w:t>32.</w:t>
      </w:r>
      <w:r w:rsidRPr="00CE3493">
        <w:rPr>
          <w:noProof/>
        </w:rPr>
        <w:tab/>
        <w:t>MacWilliam CH, Yood MU, Verner JJ, McCarthy BD, Ward RE. Patient-related risk factors that predict poor outcome after total hip replacement. Health Serv Res. 1996;31(5):623-638.</w:t>
      </w:r>
    </w:p>
    <w:p w14:paraId="5450D482" w14:textId="77777777" w:rsidR="00E14B8C" w:rsidRPr="00CE3493" w:rsidRDefault="00E14B8C" w:rsidP="00E14B8C">
      <w:pPr>
        <w:pStyle w:val="EndNoteBibliography"/>
        <w:rPr>
          <w:noProof/>
        </w:rPr>
      </w:pPr>
      <w:r w:rsidRPr="00CE3493">
        <w:rPr>
          <w:noProof/>
        </w:rPr>
        <w:t>33.</w:t>
      </w:r>
      <w:r w:rsidRPr="00CE3493">
        <w:rPr>
          <w:noProof/>
        </w:rPr>
        <w:tab/>
        <w:t>Nilsdotter AK, Petersson IF, Roos EM, Lohmander LS. Predictors of patient relevant outcome after total hip replacement for osteoarthritis: a prospective study. Ann Rheum Dis. 2003;62(10):923-930.</w:t>
      </w:r>
    </w:p>
    <w:p w14:paraId="3BF56056" w14:textId="77777777" w:rsidR="00E14B8C" w:rsidRPr="00CE3493" w:rsidRDefault="00E14B8C" w:rsidP="00E14B8C">
      <w:pPr>
        <w:pStyle w:val="EndNoteBibliography"/>
        <w:rPr>
          <w:noProof/>
        </w:rPr>
      </w:pPr>
      <w:r w:rsidRPr="00CE3493">
        <w:rPr>
          <w:noProof/>
        </w:rPr>
        <w:t>34.</w:t>
      </w:r>
      <w:r w:rsidRPr="00CE3493">
        <w:rPr>
          <w:noProof/>
        </w:rPr>
        <w:tab/>
        <w:t>Robertsson O, Dunbar M, Pehrsson T, Knutson K, Lidgren L. Patient satisfaction after knee arthroplasty: a report on 27,372 knees operated on between 1981 and 1995 in Sweden. Acta Orthop Scand. 2000;71(3):262-267.</w:t>
      </w:r>
    </w:p>
    <w:p w14:paraId="4F7D864D" w14:textId="77777777" w:rsidR="00E14B8C" w:rsidRPr="00CE3493" w:rsidRDefault="00E14B8C" w:rsidP="00E14B8C">
      <w:pPr>
        <w:pStyle w:val="EndNoteBibliography"/>
        <w:rPr>
          <w:noProof/>
        </w:rPr>
      </w:pPr>
      <w:r w:rsidRPr="00CE3493">
        <w:rPr>
          <w:noProof/>
        </w:rPr>
        <w:t>35.</w:t>
      </w:r>
      <w:r w:rsidRPr="00CE3493">
        <w:rPr>
          <w:noProof/>
        </w:rPr>
        <w:tab/>
        <w:t>Williams O, Fitzpatrick R, Hajat S, Reeves BC, Stimpson A, Morris RW, et al. Mortality, morbidity, and 1-year outcomes of primary elective total hip arthroplasty. J Arthroplasty. 2002;17(2):165-171.</w:t>
      </w:r>
    </w:p>
    <w:p w14:paraId="1D96279E" w14:textId="77777777" w:rsidR="00E14B8C" w:rsidRPr="00CE3493" w:rsidRDefault="00E14B8C" w:rsidP="00E14B8C">
      <w:pPr>
        <w:pStyle w:val="EndNoteBibliography"/>
        <w:rPr>
          <w:noProof/>
        </w:rPr>
      </w:pPr>
      <w:r w:rsidRPr="00CE3493">
        <w:rPr>
          <w:noProof/>
        </w:rPr>
        <w:t>36.</w:t>
      </w:r>
      <w:r w:rsidRPr="00CE3493">
        <w:rPr>
          <w:noProof/>
        </w:rPr>
        <w:tab/>
        <w:t>Baker PN, van der Meulen JH, Lewsey J, Gregg PJ. The role of pain and function in determining patient satisfaction after total knee replacement. Data from the National Joint Registry for England and Wales. J Bone Joint Surg Br. 2007;89(7):893-900.</w:t>
      </w:r>
    </w:p>
    <w:p w14:paraId="247AA49A" w14:textId="77777777" w:rsidR="00E14B8C" w:rsidRPr="00CE3493" w:rsidRDefault="00E14B8C" w:rsidP="00E14B8C">
      <w:pPr>
        <w:pStyle w:val="EndNoteBibliography"/>
        <w:rPr>
          <w:noProof/>
        </w:rPr>
      </w:pPr>
      <w:r w:rsidRPr="00CE3493">
        <w:rPr>
          <w:noProof/>
        </w:rPr>
        <w:t>37.</w:t>
      </w:r>
      <w:r w:rsidRPr="00CE3493">
        <w:rPr>
          <w:noProof/>
        </w:rPr>
        <w:tab/>
      </w:r>
      <w:r w:rsidRPr="00EF64E3">
        <w:rPr>
          <w:noProof/>
        </w:rPr>
        <w:t>Noble M, Wright G, Dibben C, al e. Indices of Deprivation 2004. Report to the Office of the Deputy Prime Minister. London: Neighbourhood Renewal Unit, 2004.</w:t>
      </w:r>
    </w:p>
    <w:p w14:paraId="1009775F" w14:textId="77777777" w:rsidR="00E14B8C" w:rsidRPr="00CE3493" w:rsidRDefault="00E14B8C" w:rsidP="00E14B8C">
      <w:pPr>
        <w:pStyle w:val="EndNoteBibliography"/>
        <w:rPr>
          <w:noProof/>
        </w:rPr>
      </w:pPr>
      <w:r w:rsidRPr="00CE3493">
        <w:rPr>
          <w:noProof/>
        </w:rPr>
        <w:t>38.</w:t>
      </w:r>
      <w:r w:rsidRPr="00CE3493">
        <w:rPr>
          <w:noProof/>
        </w:rPr>
        <w:tab/>
        <w:t>Gandhi R, Davey JR, Mahomed NN. Predicting patient dissatisfaction following joint replacement surgery. J Rheumatol. 2008;35(12):2415-2418.</w:t>
      </w:r>
    </w:p>
    <w:p w14:paraId="56353FAB" w14:textId="77777777" w:rsidR="00E14B8C" w:rsidRPr="00CE3493" w:rsidRDefault="00E14B8C" w:rsidP="00E14B8C">
      <w:pPr>
        <w:pStyle w:val="EndNoteBibliography"/>
        <w:rPr>
          <w:noProof/>
        </w:rPr>
      </w:pPr>
      <w:r w:rsidRPr="00CE3493">
        <w:rPr>
          <w:noProof/>
        </w:rPr>
        <w:t>39.</w:t>
      </w:r>
      <w:r w:rsidRPr="00CE3493">
        <w:rPr>
          <w:noProof/>
        </w:rPr>
        <w:tab/>
        <w:t>Kim TK, Chang CB, Kang YG, Kim SJ, Seong SC. Causes and predictors of patient's dissatisfaction after uncomplicated total knee arthroplasty. J Arthroplasty. 2009;24(2):263-271.</w:t>
      </w:r>
    </w:p>
    <w:p w14:paraId="53D859E3" w14:textId="77777777" w:rsidR="00E14B8C" w:rsidRPr="00CE3493" w:rsidRDefault="00E14B8C" w:rsidP="00E14B8C">
      <w:pPr>
        <w:pStyle w:val="EndNoteBibliography"/>
        <w:rPr>
          <w:noProof/>
        </w:rPr>
      </w:pPr>
      <w:r w:rsidRPr="00CE3493">
        <w:rPr>
          <w:noProof/>
        </w:rPr>
        <w:t>40.</w:t>
      </w:r>
      <w:r w:rsidRPr="00CE3493">
        <w:rPr>
          <w:noProof/>
        </w:rPr>
        <w:tab/>
        <w:t>Scott CE, Howie CR, MacDonald D, Biant LC. Predicting dissatisfaction following total knee replacement: a prospective study of 1217 patients. J Bone Joint Surg Br. 2010;92(9):1253-1258.</w:t>
      </w:r>
    </w:p>
    <w:p w14:paraId="2DFD4058" w14:textId="77777777" w:rsidR="00E14B8C" w:rsidRPr="00CE3493" w:rsidRDefault="00E14B8C" w:rsidP="00E14B8C">
      <w:pPr>
        <w:pStyle w:val="EndNoteBibliography"/>
        <w:rPr>
          <w:noProof/>
        </w:rPr>
      </w:pPr>
      <w:r w:rsidRPr="00CE3493">
        <w:rPr>
          <w:noProof/>
        </w:rPr>
        <w:t>41.</w:t>
      </w:r>
      <w:r w:rsidRPr="00CE3493">
        <w:rPr>
          <w:noProof/>
        </w:rPr>
        <w:tab/>
        <w:t>Professor the Lord Darzi of Denham Kbe HonFREng FmedSci. High quality care for All. NHS next stage review final report – summary: Department of Health. 2008.</w:t>
      </w:r>
    </w:p>
    <w:p w14:paraId="679A3281" w14:textId="77777777" w:rsidR="00E14B8C" w:rsidRPr="00CE3493" w:rsidRDefault="00E14B8C" w:rsidP="00E14B8C">
      <w:pPr>
        <w:pStyle w:val="EndNoteBibliography"/>
        <w:rPr>
          <w:noProof/>
        </w:rPr>
      </w:pPr>
      <w:r w:rsidRPr="00CE3493">
        <w:rPr>
          <w:noProof/>
        </w:rPr>
        <w:t>42.</w:t>
      </w:r>
      <w:r w:rsidRPr="00CE3493">
        <w:rPr>
          <w:noProof/>
        </w:rPr>
        <w:tab/>
        <w:t>Dorr LD, Chao L. The emotional state of the patient after total hip and knee arthroplasty. Clin Orthop Relat Res. 2007;463:7-12.</w:t>
      </w:r>
    </w:p>
    <w:p w14:paraId="21906418" w14:textId="77777777" w:rsidR="00E14B8C" w:rsidRPr="00CE3493" w:rsidRDefault="00E14B8C" w:rsidP="00E14B8C">
      <w:pPr>
        <w:pStyle w:val="EndNoteBibliography"/>
        <w:rPr>
          <w:noProof/>
        </w:rPr>
      </w:pPr>
      <w:r w:rsidRPr="00CE3493">
        <w:rPr>
          <w:noProof/>
        </w:rPr>
        <w:t>43.</w:t>
      </w:r>
      <w:r w:rsidRPr="00CE3493">
        <w:rPr>
          <w:noProof/>
        </w:rPr>
        <w:tab/>
        <w:t>Santaguida PL, Hawker GA, Hudak PL, Glazier R, Mahomed NN, Kreder HJ, et al. Patient characteristics affecting the prognosis of total hip and knee joint arthroplasty: a systematic review. Can J Surg. 2008;51(6):428-436.</w:t>
      </w:r>
    </w:p>
    <w:p w14:paraId="3B5CAF68" w14:textId="77777777" w:rsidR="00E14B8C" w:rsidRPr="00CE3493" w:rsidRDefault="00E14B8C" w:rsidP="00E14B8C">
      <w:pPr>
        <w:pStyle w:val="EndNoteBibliography"/>
        <w:rPr>
          <w:noProof/>
        </w:rPr>
      </w:pPr>
      <w:r w:rsidRPr="00CE3493">
        <w:rPr>
          <w:noProof/>
        </w:rPr>
        <w:t>44.</w:t>
      </w:r>
      <w:r w:rsidRPr="00CE3493">
        <w:rPr>
          <w:noProof/>
        </w:rPr>
        <w:tab/>
        <w:t>Fortin PR, Clarke AE, Joseph L, Liang MH, Tanzer M, Ferland D, et al. Outcomes of total hip and knee replacement: preoperative functional status predicts outcomes at six months after surgery. Arthritis Rheum. 1999;42(8):1722-1728.</w:t>
      </w:r>
    </w:p>
    <w:p w14:paraId="6DC1F595" w14:textId="77777777" w:rsidR="00E14B8C" w:rsidRPr="00CE3493" w:rsidRDefault="00E14B8C" w:rsidP="00E14B8C">
      <w:pPr>
        <w:pStyle w:val="EndNoteBibliography"/>
        <w:rPr>
          <w:noProof/>
        </w:rPr>
      </w:pPr>
      <w:r w:rsidRPr="00CE3493">
        <w:rPr>
          <w:noProof/>
        </w:rPr>
        <w:t>45.</w:t>
      </w:r>
      <w:r w:rsidRPr="00CE3493">
        <w:rPr>
          <w:noProof/>
        </w:rPr>
        <w:tab/>
        <w:t>Cushnaghan J, Coggon D, Reading I, Croft P, Byng P, Cox K, et al. Long-term outcome following total hip arthroplasty: a controlled longitudinal study. Arthritis Rheum. 2007;57(8):1375-1380.</w:t>
      </w:r>
    </w:p>
    <w:p w14:paraId="44F735F0" w14:textId="77777777" w:rsidR="00E14B8C" w:rsidRPr="00243337" w:rsidRDefault="00E14B8C" w:rsidP="00E14B8C">
      <w:pPr>
        <w:pStyle w:val="EndNoteBibliography"/>
        <w:rPr>
          <w:noProof/>
          <w:lang w:val="es-VE"/>
        </w:rPr>
      </w:pPr>
      <w:r w:rsidRPr="00CE3493">
        <w:rPr>
          <w:noProof/>
        </w:rPr>
        <w:t>46.</w:t>
      </w:r>
      <w:r w:rsidRPr="00CE3493">
        <w:rPr>
          <w:noProof/>
        </w:rPr>
        <w:tab/>
        <w:t xml:space="preserve">Jones CA, Voaklander DC, Johnston DW, Suarez-Almazor ME. The effect of age on pain, function, and quality of life after total hip and knee arthroplasty. </w:t>
      </w:r>
      <w:r w:rsidRPr="00243337">
        <w:rPr>
          <w:noProof/>
          <w:lang w:val="es-VE"/>
        </w:rPr>
        <w:t>Arch Intern Med. 2001;161(3):454-460.</w:t>
      </w:r>
    </w:p>
    <w:p w14:paraId="5ADD05BD" w14:textId="77777777" w:rsidR="00E14B8C" w:rsidRPr="00CE3493" w:rsidRDefault="00E14B8C" w:rsidP="00E14B8C">
      <w:pPr>
        <w:pStyle w:val="EndNoteBibliography"/>
        <w:rPr>
          <w:noProof/>
        </w:rPr>
      </w:pPr>
      <w:r w:rsidRPr="00243337">
        <w:rPr>
          <w:noProof/>
          <w:lang w:val="es-VE"/>
        </w:rPr>
        <w:t>47.</w:t>
      </w:r>
      <w:r w:rsidRPr="00243337">
        <w:rPr>
          <w:noProof/>
          <w:lang w:val="es-VE"/>
        </w:rPr>
        <w:tab/>
        <w:t xml:space="preserve">Quintana JM, Escobar A, Aguirre U, Lafuente I, Arenaza JC. </w:t>
      </w:r>
      <w:r w:rsidRPr="00CE3493">
        <w:rPr>
          <w:noProof/>
        </w:rPr>
        <w:t>Predictors of health-related quality-of-life change after total hip arthroplasty. Clin Orthop Relat Res. 2009;467(11):2886-2894.</w:t>
      </w:r>
    </w:p>
    <w:p w14:paraId="6C31FD6C" w14:textId="77777777" w:rsidR="00E14B8C" w:rsidRPr="00CE3493" w:rsidRDefault="00E14B8C" w:rsidP="00E14B8C">
      <w:pPr>
        <w:pStyle w:val="EndNoteBibliography"/>
        <w:rPr>
          <w:noProof/>
        </w:rPr>
      </w:pPr>
      <w:r w:rsidRPr="00CE3493">
        <w:rPr>
          <w:noProof/>
        </w:rPr>
        <w:t>48.</w:t>
      </w:r>
      <w:r w:rsidRPr="00CE3493">
        <w:rPr>
          <w:noProof/>
        </w:rPr>
        <w:tab/>
        <w:t>Braeken AM, Lochhaas-Gerlach JA, Gollish JD, Myles JD, Mackenzie TA. Determinants of 6-12 month postoperative functional status and pain after elective total hip replacement. Int J Qual Health Care. 1997;9(6):413-418.</w:t>
      </w:r>
    </w:p>
    <w:p w14:paraId="54D4094D" w14:textId="77777777" w:rsidR="00E14B8C" w:rsidRPr="00CE3493" w:rsidRDefault="00E14B8C" w:rsidP="00E14B8C">
      <w:pPr>
        <w:pStyle w:val="EndNoteBibliography"/>
        <w:rPr>
          <w:noProof/>
        </w:rPr>
      </w:pPr>
      <w:r w:rsidRPr="00CE3493">
        <w:rPr>
          <w:noProof/>
        </w:rPr>
        <w:t>49.</w:t>
      </w:r>
      <w:r w:rsidRPr="00CE3493">
        <w:rPr>
          <w:noProof/>
        </w:rPr>
        <w:tab/>
        <w:t>Rissanen P, Aro S, Sintonen H, Slatis P, Paavolainen P. Quality of life and functional ability in hip and knee replacements: a prospective study. Qual Life Res. 1996;5(1):56-64.</w:t>
      </w:r>
    </w:p>
    <w:p w14:paraId="6575AC8E" w14:textId="77777777" w:rsidR="00E14B8C" w:rsidRPr="00CE3493" w:rsidRDefault="00E14B8C" w:rsidP="00E14B8C">
      <w:pPr>
        <w:pStyle w:val="EndNoteBibliography"/>
        <w:rPr>
          <w:noProof/>
        </w:rPr>
      </w:pPr>
      <w:r w:rsidRPr="00CE3493">
        <w:rPr>
          <w:noProof/>
        </w:rPr>
        <w:t>50.</w:t>
      </w:r>
      <w:r w:rsidRPr="00CE3493">
        <w:rPr>
          <w:noProof/>
        </w:rPr>
        <w:tab/>
        <w:t>Judge A, Arden NK, Price A, Glyn-Jones S, Beard D, Carr AJ, et al. Assessing patients for joint replacement: can pre-operative Oxford hip and knee scores be used to predict patient satisfaction following joint replacement surgery and to guide patient selection? J Bone Joint Surg Br. 2011;93(12):1660-1664.</w:t>
      </w:r>
    </w:p>
    <w:p w14:paraId="6E69BEC4" w14:textId="77777777" w:rsidR="00E14B8C" w:rsidRPr="00CE3493" w:rsidRDefault="00E14B8C" w:rsidP="00E14B8C">
      <w:pPr>
        <w:pStyle w:val="EndNoteBibliography"/>
        <w:rPr>
          <w:noProof/>
        </w:rPr>
      </w:pPr>
      <w:r w:rsidRPr="00CE3493">
        <w:rPr>
          <w:noProof/>
        </w:rPr>
        <w:t>51.</w:t>
      </w:r>
      <w:r w:rsidRPr="00CE3493">
        <w:rPr>
          <w:noProof/>
        </w:rPr>
        <w:tab/>
        <w:t>Hopman WM, Mantle M, Towheed TE, MacKenzie TA. Determinants of health-related quality of life following elective total hip replacement. Am J Med Qual. 1999;14(3):110-116.</w:t>
      </w:r>
    </w:p>
    <w:p w14:paraId="69C856B8" w14:textId="77777777" w:rsidR="00E14B8C" w:rsidRPr="00CE3493" w:rsidRDefault="00E14B8C" w:rsidP="00E14B8C">
      <w:pPr>
        <w:pStyle w:val="EndNoteBibliography"/>
        <w:rPr>
          <w:noProof/>
        </w:rPr>
      </w:pPr>
      <w:r w:rsidRPr="00CE3493">
        <w:rPr>
          <w:noProof/>
        </w:rPr>
        <w:t>52.</w:t>
      </w:r>
      <w:r w:rsidRPr="00CE3493">
        <w:rPr>
          <w:noProof/>
        </w:rPr>
        <w:tab/>
        <w:t>Gandhi R, Davey JR, Mahomed N. Patient expectations predict greater pain relief with joint arthroplasty. J Arthroplasty. 2009;24(5):716-721.</w:t>
      </w:r>
    </w:p>
    <w:p w14:paraId="45B3B1E0" w14:textId="77777777" w:rsidR="00E14B8C" w:rsidRPr="00CE3493" w:rsidRDefault="00E14B8C" w:rsidP="00E14B8C">
      <w:pPr>
        <w:pStyle w:val="EndNoteBibliography"/>
        <w:rPr>
          <w:noProof/>
        </w:rPr>
      </w:pPr>
      <w:r w:rsidRPr="00CE3493">
        <w:rPr>
          <w:noProof/>
        </w:rPr>
        <w:t>53.</w:t>
      </w:r>
      <w:r w:rsidRPr="00CE3493">
        <w:rPr>
          <w:noProof/>
        </w:rPr>
        <w:tab/>
        <w:t>Noble M, Wright G, Dibben C, al. e. Indices of Deprivation 2004. Report to the Office of the Deputy Prime Minister. London: Neighbourhood Renewal Unit, 2004. London: Neighbourhood Renewal Unit; 2004.</w:t>
      </w:r>
    </w:p>
    <w:p w14:paraId="19BBC0D5" w14:textId="77777777" w:rsidR="00E14B8C" w:rsidRPr="00CE3493" w:rsidRDefault="00E14B8C" w:rsidP="00E14B8C">
      <w:pPr>
        <w:pStyle w:val="EndNoteBibliography"/>
        <w:rPr>
          <w:noProof/>
        </w:rPr>
      </w:pPr>
      <w:r w:rsidRPr="00CE3493">
        <w:rPr>
          <w:noProof/>
        </w:rPr>
        <w:t>54.</w:t>
      </w:r>
      <w:r w:rsidRPr="00CE3493">
        <w:rPr>
          <w:noProof/>
        </w:rPr>
        <w:tab/>
        <w:t>Gillespie GN, Porteous AJ. Obesity and knee arthroplasty. Knee. 2007;14(2):81-86.</w:t>
      </w:r>
    </w:p>
    <w:p w14:paraId="52E178C7" w14:textId="77777777" w:rsidR="00E14B8C" w:rsidRPr="00CE3493" w:rsidRDefault="00E14B8C" w:rsidP="00E14B8C">
      <w:pPr>
        <w:pStyle w:val="EndNoteBibliography"/>
        <w:rPr>
          <w:noProof/>
        </w:rPr>
      </w:pPr>
      <w:r w:rsidRPr="00CE3493">
        <w:rPr>
          <w:noProof/>
        </w:rPr>
        <w:t>55.</w:t>
      </w:r>
      <w:r w:rsidRPr="00CE3493">
        <w:rPr>
          <w:noProof/>
        </w:rPr>
        <w:tab/>
        <w:t>Stern SH, Insall JN. Total knee arthroplasty in obese patients. J Bone Joint Surg Am. 1990;72(9):1400-1404.</w:t>
      </w:r>
    </w:p>
    <w:p w14:paraId="2EE35C7C" w14:textId="77777777" w:rsidR="00E14B8C" w:rsidRPr="00CE3493" w:rsidRDefault="00E14B8C" w:rsidP="00E14B8C">
      <w:pPr>
        <w:pStyle w:val="EndNoteBibliography"/>
        <w:rPr>
          <w:noProof/>
        </w:rPr>
      </w:pPr>
      <w:r w:rsidRPr="00CE3493">
        <w:rPr>
          <w:noProof/>
        </w:rPr>
        <w:t>56.</w:t>
      </w:r>
      <w:r w:rsidRPr="00CE3493">
        <w:rPr>
          <w:noProof/>
        </w:rPr>
        <w:tab/>
        <w:t>Berend KR, Lombardi AV, Jr., Mallory TH, Adams JB, Groseth KL. Early failure of minimally invasive unicompartmental knee arthroplasty is associated with obesity. Clin Orthop Relat Res. 2005;440:60-66.</w:t>
      </w:r>
    </w:p>
    <w:p w14:paraId="635FD3FE" w14:textId="77777777" w:rsidR="00E14B8C" w:rsidRPr="00CE3493" w:rsidRDefault="00E14B8C" w:rsidP="00E14B8C">
      <w:pPr>
        <w:pStyle w:val="EndNoteBibliography"/>
        <w:rPr>
          <w:noProof/>
        </w:rPr>
      </w:pPr>
      <w:r w:rsidRPr="00CE3493">
        <w:rPr>
          <w:noProof/>
        </w:rPr>
        <w:t>57.</w:t>
      </w:r>
      <w:r w:rsidRPr="00CE3493">
        <w:rPr>
          <w:noProof/>
        </w:rPr>
        <w:tab/>
        <w:t>Kynaston-Pearson F, Ashmore AM, Malak TT, Rombach I, Taylor A, Beard D, et al. Primary hip replacement prostheses and their evidence base: systematic review of literature. BMJ. 2013;347.</w:t>
      </w:r>
    </w:p>
    <w:p w14:paraId="6E549408" w14:textId="77777777" w:rsidR="00E14B8C" w:rsidRPr="00CE3493" w:rsidRDefault="00E14B8C" w:rsidP="00E14B8C">
      <w:pPr>
        <w:pStyle w:val="EndNoteBibliography"/>
        <w:rPr>
          <w:noProof/>
        </w:rPr>
      </w:pPr>
      <w:r w:rsidRPr="00CE3493">
        <w:rPr>
          <w:noProof/>
        </w:rPr>
        <w:t>58.</w:t>
      </w:r>
      <w:r w:rsidRPr="00CE3493">
        <w:rPr>
          <w:noProof/>
        </w:rPr>
        <w:tab/>
        <w:t>Langton DJ, Jameson SS, Joyce TJ, Hallab NJ, Natu S, Nargol AV. Early failure of metal-on-metal bearings in hip resurfacing and large-diameter total hip replacement: A consequence of excess wear. J Bone Joint Surg Br. 2010;92(1):38-46.</w:t>
      </w:r>
    </w:p>
    <w:p w14:paraId="3DBFF22A" w14:textId="77777777" w:rsidR="00E14B8C" w:rsidRPr="00CE3493" w:rsidRDefault="00E14B8C" w:rsidP="00E14B8C">
      <w:pPr>
        <w:pStyle w:val="EndNoteBibliography"/>
        <w:rPr>
          <w:noProof/>
        </w:rPr>
      </w:pPr>
      <w:r w:rsidRPr="00CE3493">
        <w:rPr>
          <w:noProof/>
        </w:rPr>
        <w:t>59.</w:t>
      </w:r>
      <w:r w:rsidRPr="00CE3493">
        <w:rPr>
          <w:noProof/>
        </w:rPr>
        <w:tab/>
        <w:t>Mulhall KJ, Ghomrawi HM, Scully S, Callaghan JJ, Saleh KJ. Current etiologies and modes of failure in total knee arthroplasty revision. Clin Orthop Relat Res. 2006;446:45-50.</w:t>
      </w:r>
    </w:p>
    <w:p w14:paraId="07BA0775" w14:textId="77777777" w:rsidR="00E14B8C" w:rsidRPr="00CE3493" w:rsidRDefault="00E14B8C" w:rsidP="00E14B8C">
      <w:pPr>
        <w:pStyle w:val="EndNoteBibliography"/>
        <w:rPr>
          <w:noProof/>
        </w:rPr>
      </w:pPr>
      <w:r w:rsidRPr="00CE3493">
        <w:rPr>
          <w:noProof/>
        </w:rPr>
        <w:t>60.</w:t>
      </w:r>
      <w:r w:rsidRPr="00CE3493">
        <w:rPr>
          <w:noProof/>
        </w:rPr>
        <w:tab/>
        <w:t>Chiew YF, Theis JC. Comparison of infection rate using different methods of assessment for surveillance of total hip replacement surgical site infections. ANZ J Surg. 2007;77(7):535-539.</w:t>
      </w:r>
    </w:p>
    <w:p w14:paraId="06BCD0F3" w14:textId="77777777" w:rsidR="00E14B8C" w:rsidRPr="00CE3493" w:rsidRDefault="00E14B8C" w:rsidP="00E14B8C">
      <w:pPr>
        <w:pStyle w:val="EndNoteBibliography"/>
        <w:rPr>
          <w:noProof/>
        </w:rPr>
      </w:pPr>
      <w:r w:rsidRPr="00CE3493">
        <w:rPr>
          <w:noProof/>
        </w:rPr>
        <w:t>61.</w:t>
      </w:r>
      <w:r w:rsidRPr="00CE3493">
        <w:rPr>
          <w:noProof/>
        </w:rPr>
        <w:tab/>
        <w:t>Engh GA, Lounici S, Rao AR, Collier MB. In vivo deterioration of tibial baseplate locking mechanisms in contemporary modular total knee components. J Bone Joint Surg Am. 2001;83-A(11):1660-1665.</w:t>
      </w:r>
    </w:p>
    <w:p w14:paraId="14A8ABA8" w14:textId="77777777" w:rsidR="00E14B8C" w:rsidRPr="00CE3493" w:rsidRDefault="00E14B8C" w:rsidP="00E14B8C">
      <w:pPr>
        <w:pStyle w:val="EndNoteBibliography"/>
        <w:rPr>
          <w:noProof/>
        </w:rPr>
      </w:pPr>
      <w:r w:rsidRPr="00CE3493">
        <w:rPr>
          <w:noProof/>
        </w:rPr>
        <w:t>62.</w:t>
      </w:r>
      <w:r w:rsidRPr="00CE3493">
        <w:rPr>
          <w:noProof/>
        </w:rPr>
        <w:tab/>
        <w:t>Fehring TK, Murphy JA, Hayes TD, Roberts DW, Pomeroy DL, Griffin WL. Factors influencing wear and osteolysis in press-fit condylar modular total knee replacements. Clin Orthop Relat Res. 2004(428):40-50.</w:t>
      </w:r>
    </w:p>
    <w:p w14:paraId="25CE1A68" w14:textId="77777777" w:rsidR="00E14B8C" w:rsidRPr="00CE3493" w:rsidRDefault="00E14B8C" w:rsidP="00E14B8C">
      <w:pPr>
        <w:pStyle w:val="EndNoteBibliography"/>
        <w:rPr>
          <w:noProof/>
        </w:rPr>
      </w:pPr>
      <w:r w:rsidRPr="00CE3493">
        <w:rPr>
          <w:noProof/>
        </w:rPr>
        <w:t>63.</w:t>
      </w:r>
      <w:r w:rsidRPr="00CE3493">
        <w:rPr>
          <w:noProof/>
        </w:rPr>
        <w:tab/>
        <w:t>Messent EA, Buckland-Wright JC, Blake GM. Fractal analysis of trabecular bone in knee osteoarthritis (OA) is a more sensitive marker of disease status than bone mineral density (BMD). Calcif Tissue Int. 2005;76(6):419-425.</w:t>
      </w:r>
    </w:p>
    <w:p w14:paraId="6ED7E178" w14:textId="77777777" w:rsidR="00E14B8C" w:rsidRPr="00CE3493" w:rsidRDefault="00E14B8C" w:rsidP="00E14B8C">
      <w:pPr>
        <w:pStyle w:val="EndNoteBibliography"/>
        <w:rPr>
          <w:noProof/>
        </w:rPr>
      </w:pPr>
      <w:r w:rsidRPr="00CE3493">
        <w:rPr>
          <w:noProof/>
        </w:rPr>
        <w:t>64.</w:t>
      </w:r>
      <w:r w:rsidRPr="00CE3493">
        <w:rPr>
          <w:noProof/>
        </w:rPr>
        <w:tab/>
        <w:t>Messent EA, Ward RJ, Tonkin CJ, Buckland-Wright C. Differences in trabecular structure between knees with and without osteoarthritis quantified by macro and standard radiography, respectively. Osteoarthritis Cartilage. 2006;14(12):1302-1305.</w:t>
      </w:r>
    </w:p>
    <w:p w14:paraId="6AF1A2B1" w14:textId="77777777" w:rsidR="00E14B8C" w:rsidRPr="00CE3493" w:rsidRDefault="00E14B8C" w:rsidP="00E14B8C">
      <w:pPr>
        <w:pStyle w:val="EndNoteBibliography"/>
        <w:rPr>
          <w:noProof/>
        </w:rPr>
      </w:pPr>
      <w:r w:rsidRPr="00CE3493">
        <w:rPr>
          <w:noProof/>
        </w:rPr>
        <w:t>65.</w:t>
      </w:r>
      <w:r w:rsidRPr="00CE3493">
        <w:rPr>
          <w:noProof/>
        </w:rPr>
        <w:tab/>
        <w:t>Wilkinson JM, Wilson AG, Stockley I, Scott IR, Macdonald DA, Hamer AJ, et al. Variation in the TNF gene promoter and risk of osteolysis after total hip arthroplasty. J Bone Miner Res. 2003;18(11):1995-2001.</w:t>
      </w:r>
    </w:p>
    <w:p w14:paraId="52FB41EE" w14:textId="77777777" w:rsidR="00E14B8C" w:rsidRPr="00CE3493" w:rsidRDefault="00E14B8C" w:rsidP="00E14B8C">
      <w:pPr>
        <w:pStyle w:val="EndNoteBibliography"/>
        <w:rPr>
          <w:noProof/>
        </w:rPr>
      </w:pPr>
      <w:r w:rsidRPr="00CE3493">
        <w:rPr>
          <w:noProof/>
        </w:rPr>
        <w:t>66.</w:t>
      </w:r>
      <w:r w:rsidRPr="00CE3493">
        <w:rPr>
          <w:noProof/>
        </w:rPr>
        <w:tab/>
        <w:t>Kurtz S, Ong K, Lau E, Mowat F, Halpern M. Projections of primary and revision hip and knee arthroplasty in the United States from 2005 to 2030. J Bone Joint Surg Am. 2007;89(4):780-785.</w:t>
      </w:r>
    </w:p>
    <w:p w14:paraId="0C1D3B61" w14:textId="77777777" w:rsidR="00E14B8C" w:rsidRPr="00CE3493" w:rsidRDefault="00E14B8C" w:rsidP="00E14B8C">
      <w:pPr>
        <w:pStyle w:val="EndNoteBibliography"/>
        <w:rPr>
          <w:noProof/>
        </w:rPr>
      </w:pPr>
      <w:r w:rsidRPr="00CE3493">
        <w:rPr>
          <w:noProof/>
        </w:rPr>
        <w:t>67.</w:t>
      </w:r>
      <w:r w:rsidRPr="00CE3493">
        <w:rPr>
          <w:noProof/>
        </w:rPr>
        <w:tab/>
        <w:t>Culliford DJ, Maskell J, Beard DJ, Murray DW, Price AJ, Arden NK. Temporal trends in hip and knee replacement in the United Kingdom: 1991 to 2006. J Bone Joint Surg Br. 2010;92(1):130-135.</w:t>
      </w:r>
    </w:p>
    <w:p w14:paraId="587BABA3" w14:textId="77777777" w:rsidR="00E14B8C" w:rsidRPr="00CE3493" w:rsidRDefault="00E14B8C" w:rsidP="00E14B8C">
      <w:pPr>
        <w:pStyle w:val="EndNoteBibliography"/>
        <w:rPr>
          <w:noProof/>
        </w:rPr>
      </w:pPr>
      <w:r w:rsidRPr="00CE3493">
        <w:rPr>
          <w:noProof/>
        </w:rPr>
        <w:t>68.</w:t>
      </w:r>
      <w:r w:rsidRPr="00CE3493">
        <w:rPr>
          <w:noProof/>
        </w:rPr>
        <w:tab/>
        <w:t>Otten R, van Roermund PM, Picavet HS. [Trends in the number of knee and hip arthroplasties: considerably more knee and hip prostheses due to osteoarthritis in 2030]. Ned Tijdschr Geneeskd. 2010;154:A1534.</w:t>
      </w:r>
    </w:p>
    <w:p w14:paraId="1B747D49" w14:textId="77777777" w:rsidR="00E14B8C" w:rsidRPr="00CE3493" w:rsidRDefault="00E14B8C" w:rsidP="00E14B8C">
      <w:pPr>
        <w:pStyle w:val="EndNoteBibliography"/>
        <w:rPr>
          <w:noProof/>
        </w:rPr>
      </w:pPr>
      <w:r w:rsidRPr="00CE3493">
        <w:rPr>
          <w:noProof/>
        </w:rPr>
        <w:t>69.</w:t>
      </w:r>
      <w:r w:rsidRPr="00CE3493">
        <w:rPr>
          <w:noProof/>
        </w:rPr>
        <w:tab/>
        <w:t>van Staa TP, Dennison EM, Leufkens HG, Cooper C. Epidemiology of fractures in England and Wales. Bone. 2001;29(6):517-522.</w:t>
      </w:r>
    </w:p>
    <w:p w14:paraId="5EF710AA" w14:textId="77777777" w:rsidR="00E14B8C" w:rsidRPr="00CE3493" w:rsidRDefault="00E14B8C" w:rsidP="00E14B8C">
      <w:pPr>
        <w:pStyle w:val="EndNoteBibliography"/>
        <w:rPr>
          <w:noProof/>
        </w:rPr>
      </w:pPr>
      <w:r w:rsidRPr="00CE3493">
        <w:rPr>
          <w:noProof/>
        </w:rPr>
        <w:t>70.</w:t>
      </w:r>
      <w:r w:rsidRPr="00CE3493">
        <w:rPr>
          <w:noProof/>
        </w:rPr>
        <w:tab/>
        <w:t xml:space="preserve">National Joint Registry. National Joint Registry for England and Wales: 7th Annual Report. 2010 </w:t>
      </w:r>
      <w:hyperlink r:id="rId90" w:history="1">
        <w:r w:rsidRPr="00CE3493">
          <w:rPr>
            <w:rStyle w:val="Hyperlink"/>
            <w:noProof/>
          </w:rPr>
          <w:t>http://www.njrcentre.org.uk/NjrCentre/Portals/0/NJR%207th%20Annual%20Report%202010</w:t>
        </w:r>
      </w:hyperlink>
      <w:r w:rsidRPr="00CE3493">
        <w:rPr>
          <w:noProof/>
        </w:rPr>
        <w:t>. pdf. (accessed Dec 16,2011). 2010 2010. Report No.</w:t>
      </w:r>
    </w:p>
    <w:p w14:paraId="47473DF9" w14:textId="77777777" w:rsidR="00E14B8C" w:rsidRPr="00CE3493" w:rsidRDefault="00E14B8C" w:rsidP="00E14B8C">
      <w:pPr>
        <w:pStyle w:val="EndNoteBibliography"/>
        <w:rPr>
          <w:noProof/>
        </w:rPr>
      </w:pPr>
      <w:r w:rsidRPr="00CE3493">
        <w:rPr>
          <w:noProof/>
        </w:rPr>
        <w:t>71.</w:t>
      </w:r>
      <w:r w:rsidRPr="00CE3493">
        <w:rPr>
          <w:noProof/>
        </w:rPr>
        <w:tab/>
        <w:t>Felson DT, Naimark A, Anderson J, Kazis L, Castelli W, Meenan RF. The prevalence of knee osteoarthritis in the elderly. The Framingham Osteoarthritis Study. Arthritis Rheum. 1987;30(8):914-918.</w:t>
      </w:r>
    </w:p>
    <w:p w14:paraId="132148BC" w14:textId="77777777" w:rsidR="00E14B8C" w:rsidRPr="00CE3493" w:rsidRDefault="00E14B8C" w:rsidP="00E14B8C">
      <w:pPr>
        <w:pStyle w:val="EndNoteBibliography"/>
        <w:rPr>
          <w:noProof/>
        </w:rPr>
      </w:pPr>
      <w:r w:rsidRPr="00CE3493">
        <w:rPr>
          <w:noProof/>
        </w:rPr>
        <w:t>72.</w:t>
      </w:r>
      <w:r w:rsidRPr="00CE3493">
        <w:rPr>
          <w:noProof/>
        </w:rPr>
        <w:tab/>
        <w:t>Davies AP, Vince AS, Shepstone L, Donell ST, Glasgow MM. The radiologic prevalence of patellofemoral osteoarthritis. Clin Orthop Relat Res. 2002(402):206-212.</w:t>
      </w:r>
    </w:p>
    <w:p w14:paraId="7EF00E83" w14:textId="77777777" w:rsidR="00E14B8C" w:rsidRPr="00CE3493" w:rsidRDefault="00E14B8C" w:rsidP="00E14B8C">
      <w:pPr>
        <w:pStyle w:val="EndNoteBibliography"/>
        <w:rPr>
          <w:noProof/>
        </w:rPr>
      </w:pPr>
      <w:r w:rsidRPr="00CE3493">
        <w:rPr>
          <w:noProof/>
        </w:rPr>
        <w:t>73.</w:t>
      </w:r>
      <w:r w:rsidRPr="00CE3493">
        <w:rPr>
          <w:noProof/>
        </w:rPr>
        <w:tab/>
        <w:t>Dagenais S, Garbedian S, Wai EK. Systematic review of the prevalence of radiographic primary hip osteoarthritis. Clin Orthop Relat Res. 2009;467(3):623-637.</w:t>
      </w:r>
    </w:p>
    <w:p w14:paraId="5A69BCF6" w14:textId="77777777" w:rsidR="00E14B8C" w:rsidRPr="00CE3493" w:rsidRDefault="00E14B8C" w:rsidP="00E14B8C">
      <w:pPr>
        <w:pStyle w:val="EndNoteBibliography"/>
        <w:rPr>
          <w:noProof/>
        </w:rPr>
      </w:pPr>
      <w:r w:rsidRPr="00CE3493">
        <w:rPr>
          <w:noProof/>
        </w:rPr>
        <w:t>74.</w:t>
      </w:r>
      <w:r w:rsidRPr="00CE3493">
        <w:rPr>
          <w:noProof/>
        </w:rPr>
        <w:tab/>
        <w:t>Quintana JM, Arostegui I, Escobar A, Azkarate J, Goenaga JI, Lafuente I. Prevalence of knee and hip osteoarthritis and the appropriateness of joint replacement in an older population. Arch Intern Med. 2008;168(14):1576-1584.</w:t>
      </w:r>
    </w:p>
    <w:p w14:paraId="25830F7F" w14:textId="77777777" w:rsidR="00E14B8C" w:rsidRPr="00CE3493" w:rsidRDefault="00E14B8C" w:rsidP="00E14B8C">
      <w:pPr>
        <w:pStyle w:val="EndNoteBibliography"/>
        <w:rPr>
          <w:noProof/>
        </w:rPr>
      </w:pPr>
      <w:r w:rsidRPr="00CE3493">
        <w:rPr>
          <w:noProof/>
        </w:rPr>
        <w:t>75.</w:t>
      </w:r>
      <w:r w:rsidRPr="00CE3493">
        <w:rPr>
          <w:noProof/>
        </w:rPr>
        <w:tab/>
        <w:t>Murphy LB, Helmick CG, Schwartz TA, Renner JB, Tudor G, Koch GG, et al. One in four people may develop symptomatic hip osteoarthritis in his or her lifetime. Osteoarthritis Cartilage. 2010;18(11):1372-1379.</w:t>
      </w:r>
    </w:p>
    <w:p w14:paraId="2FF644B8" w14:textId="77777777" w:rsidR="00E14B8C" w:rsidRPr="00CE3493" w:rsidRDefault="00E14B8C" w:rsidP="00E14B8C">
      <w:pPr>
        <w:pStyle w:val="EndNoteBibliography"/>
        <w:rPr>
          <w:noProof/>
        </w:rPr>
      </w:pPr>
      <w:r w:rsidRPr="00CE3493">
        <w:rPr>
          <w:noProof/>
        </w:rPr>
        <w:t>76.</w:t>
      </w:r>
      <w:r w:rsidRPr="00CE3493">
        <w:rPr>
          <w:noProof/>
        </w:rPr>
        <w:tab/>
        <w:t>Murphy L, Schwartz TA, Helmick CG, Renner JB, Tudor G, Koch G, et al. Lifetime risk of symptomatic knee osteoarthritis. Arthritis Rheum. 2008;59(9):1207-1213.</w:t>
      </w:r>
    </w:p>
    <w:p w14:paraId="15B7088F" w14:textId="77777777" w:rsidR="00E14B8C" w:rsidRPr="00CE3493" w:rsidRDefault="00E14B8C" w:rsidP="00E14B8C">
      <w:pPr>
        <w:pStyle w:val="EndNoteBibliography"/>
        <w:rPr>
          <w:noProof/>
        </w:rPr>
      </w:pPr>
      <w:r w:rsidRPr="00CE3493">
        <w:rPr>
          <w:noProof/>
        </w:rPr>
        <w:t>77.</w:t>
      </w:r>
      <w:r w:rsidRPr="00CE3493">
        <w:rPr>
          <w:noProof/>
        </w:rPr>
        <w:tab/>
        <w:t>Wallace G, Judge A, Prieto-Alhambra D, de Vries F, Arden NK, Cooper C. The effect of body mass index on the risk of post-operative complications during the 6 months following total hip replacement or total knee replacement surgery. Osteoarthritis Cartilage. 2014;22(7):918-927.</w:t>
      </w:r>
    </w:p>
    <w:p w14:paraId="29D014E4" w14:textId="77777777" w:rsidR="00E14B8C" w:rsidRPr="00CE3493" w:rsidRDefault="00E14B8C" w:rsidP="00E14B8C">
      <w:pPr>
        <w:pStyle w:val="EndNoteBibliography"/>
        <w:rPr>
          <w:noProof/>
        </w:rPr>
      </w:pPr>
      <w:r w:rsidRPr="00CE3493">
        <w:rPr>
          <w:noProof/>
        </w:rPr>
        <w:t>78.</w:t>
      </w:r>
      <w:r w:rsidRPr="00CE3493">
        <w:rPr>
          <w:noProof/>
        </w:rPr>
        <w:tab/>
        <w:t>Rand JA, Trousdale RT, Ilstrup DM, Harmsen WS. Factors affecting the durability of primary total knee prostheses. J Bone Joint Surg Am. 2003;85-A(2):259-265.</w:t>
      </w:r>
    </w:p>
    <w:p w14:paraId="2EBE387C" w14:textId="77777777" w:rsidR="00E14B8C" w:rsidRPr="00CE3493" w:rsidRDefault="00E14B8C" w:rsidP="00E14B8C">
      <w:pPr>
        <w:pStyle w:val="EndNoteBibliography"/>
        <w:rPr>
          <w:noProof/>
        </w:rPr>
      </w:pPr>
      <w:r w:rsidRPr="00CE3493">
        <w:rPr>
          <w:noProof/>
        </w:rPr>
        <w:t>79.</w:t>
      </w:r>
      <w:r w:rsidRPr="00CE3493">
        <w:rPr>
          <w:noProof/>
        </w:rPr>
        <w:tab/>
        <w:t>Dehn T. Joint Replacement in the Overweight Patient. Annals of The Royal College of Surgeons of England. 2007;89(3):203-203.</w:t>
      </w:r>
    </w:p>
    <w:p w14:paraId="5289B5BA" w14:textId="77777777" w:rsidR="00E14B8C" w:rsidRPr="00CE3493" w:rsidRDefault="00E14B8C" w:rsidP="00E14B8C">
      <w:pPr>
        <w:pStyle w:val="EndNoteBibliography"/>
        <w:rPr>
          <w:noProof/>
        </w:rPr>
      </w:pPr>
      <w:r w:rsidRPr="00CE3493">
        <w:rPr>
          <w:noProof/>
        </w:rPr>
        <w:t>80.</w:t>
      </w:r>
      <w:r w:rsidRPr="00CE3493">
        <w:rPr>
          <w:noProof/>
        </w:rPr>
        <w:tab/>
        <w:t>Jackson CH, Best NG, Richardson S. Bayesian graphical models for regression on multiple data sets with different variables. Biostatistics. 2009;10(2):335-351.</w:t>
      </w:r>
    </w:p>
    <w:p w14:paraId="080D81C2" w14:textId="77777777" w:rsidR="00E14B8C" w:rsidRPr="00CE3493" w:rsidRDefault="00E14B8C" w:rsidP="00E14B8C">
      <w:pPr>
        <w:pStyle w:val="EndNoteBibliography"/>
        <w:rPr>
          <w:noProof/>
        </w:rPr>
      </w:pPr>
      <w:r w:rsidRPr="00CE3493">
        <w:rPr>
          <w:noProof/>
        </w:rPr>
        <w:t>81.</w:t>
      </w:r>
      <w:r w:rsidRPr="00CE3493">
        <w:rPr>
          <w:noProof/>
        </w:rPr>
        <w:tab/>
        <w:t>Vergouw D, Heymans M, Peat G, Kuijpers T, Croft P, de Vet H, et al. The search for stable prognostic models in multiple imputed data sets. BMC Medical Research Methodology. 2010;10(1):81.</w:t>
      </w:r>
    </w:p>
    <w:p w14:paraId="09379325" w14:textId="77777777" w:rsidR="00E14B8C" w:rsidRPr="00CE3493" w:rsidRDefault="00E14B8C" w:rsidP="00E14B8C">
      <w:pPr>
        <w:pStyle w:val="EndNoteBibliography"/>
        <w:rPr>
          <w:noProof/>
        </w:rPr>
      </w:pPr>
      <w:r w:rsidRPr="00CE3493">
        <w:rPr>
          <w:noProof/>
        </w:rPr>
        <w:t>82.</w:t>
      </w:r>
      <w:r w:rsidRPr="00CE3493">
        <w:rPr>
          <w:noProof/>
        </w:rPr>
        <w:tab/>
        <w:t>Jenkins PJ, Clement ND, Hamilton DF, Gaston P, Patton JT, Howie CR. Predicting the cost-effectiveness of total hip and knee replacement: a health economic analysis. Bone Joint J. 2013;95-B(1):115-121.</w:t>
      </w:r>
    </w:p>
    <w:p w14:paraId="3414B79A" w14:textId="77777777" w:rsidR="00E14B8C" w:rsidRPr="00CE3493" w:rsidRDefault="00E14B8C" w:rsidP="00E14B8C">
      <w:pPr>
        <w:pStyle w:val="EndNoteBibliography"/>
        <w:rPr>
          <w:noProof/>
        </w:rPr>
      </w:pPr>
      <w:r w:rsidRPr="00CE3493">
        <w:rPr>
          <w:noProof/>
        </w:rPr>
        <w:t>83.</w:t>
      </w:r>
      <w:r w:rsidRPr="00CE3493">
        <w:rPr>
          <w:noProof/>
        </w:rPr>
        <w:tab/>
        <w:t>Chang RW, Pellisier JM, Hazen GB. A cost-effectiveness analysis of total hip arthroplasty for osteoarthritis of the hip. JAMA. 1996;275(11):858-865.</w:t>
      </w:r>
    </w:p>
    <w:p w14:paraId="19D45B86" w14:textId="77777777" w:rsidR="00E14B8C" w:rsidRPr="00CE3493" w:rsidRDefault="00E14B8C" w:rsidP="00E14B8C">
      <w:pPr>
        <w:pStyle w:val="EndNoteBibliography"/>
        <w:rPr>
          <w:noProof/>
        </w:rPr>
      </w:pPr>
      <w:r w:rsidRPr="00CE3493">
        <w:rPr>
          <w:noProof/>
        </w:rPr>
        <w:t>84.</w:t>
      </w:r>
      <w:r w:rsidRPr="00CE3493">
        <w:rPr>
          <w:noProof/>
        </w:rPr>
        <w:tab/>
        <w:t>Healy WL, Finn D. The hospital cost and the cost of the implant for total knee arthroplasty. A comparison between 1983 and 1991 for one hospital. J Bone Joint Surg Am. 1994;76(6):801-806.</w:t>
      </w:r>
    </w:p>
    <w:p w14:paraId="02C7EF96" w14:textId="77777777" w:rsidR="00E14B8C" w:rsidRPr="00CE3493" w:rsidRDefault="00E14B8C" w:rsidP="00E14B8C">
      <w:pPr>
        <w:pStyle w:val="EndNoteBibliography"/>
        <w:rPr>
          <w:noProof/>
        </w:rPr>
      </w:pPr>
      <w:r w:rsidRPr="00CE3493">
        <w:rPr>
          <w:noProof/>
        </w:rPr>
        <w:t>85.</w:t>
      </w:r>
      <w:r w:rsidRPr="00CE3493">
        <w:rPr>
          <w:noProof/>
        </w:rPr>
        <w:tab/>
        <w:t>Rorabeck CH, Murray P. The cost benefit of total knee arthroplasty. Orthopedics. 1996;19(9):777-779.</w:t>
      </w:r>
    </w:p>
    <w:p w14:paraId="4B3F010B" w14:textId="77777777" w:rsidR="00E14B8C" w:rsidRPr="00CE3493" w:rsidRDefault="00E14B8C" w:rsidP="00E14B8C">
      <w:pPr>
        <w:pStyle w:val="EndNoteBibliography"/>
        <w:rPr>
          <w:noProof/>
        </w:rPr>
      </w:pPr>
      <w:r w:rsidRPr="00CE3493">
        <w:rPr>
          <w:noProof/>
        </w:rPr>
        <w:t>86.</w:t>
      </w:r>
      <w:r w:rsidRPr="00CE3493">
        <w:rPr>
          <w:noProof/>
        </w:rPr>
        <w:tab/>
        <w:t>Ong KL, Mowat FS, Chan N, Lau E, Halpern MT, Kurtz SM. Economic burden of revision hip and knee arthroplasty in Medicare enrollees. Clin Orthop Relat Res. 2006;446:22-28.</w:t>
      </w:r>
    </w:p>
    <w:p w14:paraId="4B17DBA3" w14:textId="77777777" w:rsidR="00E14B8C" w:rsidRPr="00CE3493" w:rsidRDefault="00E14B8C" w:rsidP="00E14B8C">
      <w:pPr>
        <w:pStyle w:val="EndNoteBibliography"/>
        <w:rPr>
          <w:noProof/>
        </w:rPr>
      </w:pPr>
      <w:r w:rsidRPr="00CE3493">
        <w:rPr>
          <w:noProof/>
        </w:rPr>
        <w:t>87.</w:t>
      </w:r>
      <w:r w:rsidRPr="00CE3493">
        <w:rPr>
          <w:noProof/>
        </w:rPr>
        <w:tab/>
        <w:t>Beswick AD, Wylde V, Gooberman-Hill R, Blom A, Dieppe P. What proportion of patients report long-term pain after total hip or knee replacement for osteoarthritis? A systematic review of prospective studies in unselected patients. BMJ Open. 2012;2(1):e000435.</w:t>
      </w:r>
    </w:p>
    <w:p w14:paraId="6D51E87C" w14:textId="77777777" w:rsidR="00E14B8C" w:rsidRPr="00CE3493" w:rsidRDefault="00E14B8C" w:rsidP="00E14B8C">
      <w:pPr>
        <w:pStyle w:val="EndNoteBibliography"/>
        <w:rPr>
          <w:noProof/>
        </w:rPr>
      </w:pPr>
      <w:r w:rsidRPr="00CE3493">
        <w:rPr>
          <w:noProof/>
        </w:rPr>
        <w:t>88.</w:t>
      </w:r>
      <w:r w:rsidRPr="00CE3493">
        <w:rPr>
          <w:noProof/>
        </w:rPr>
        <w:tab/>
        <w:t>Gillespie WJ, Pekarsky B, O'Connell DL. Evaluation of new technologies for total hip replacement. Economic modelling and clinical trials. J Bone Joint Surg Br. 1995;77(4):528-533.</w:t>
      </w:r>
    </w:p>
    <w:p w14:paraId="7A50C8F1" w14:textId="77777777" w:rsidR="00E14B8C" w:rsidRPr="00CE3493" w:rsidRDefault="00E14B8C" w:rsidP="00E14B8C">
      <w:pPr>
        <w:pStyle w:val="EndNoteBibliography"/>
        <w:rPr>
          <w:noProof/>
        </w:rPr>
      </w:pPr>
      <w:r w:rsidRPr="00CE3493">
        <w:rPr>
          <w:noProof/>
        </w:rPr>
        <w:t>89.</w:t>
      </w:r>
      <w:r w:rsidRPr="00CE3493">
        <w:rPr>
          <w:noProof/>
        </w:rPr>
        <w:tab/>
        <w:t>Bozic KJ, Morshed S, Silverstein MD, Rubash HE, Kahn JG. Use of cost-effectiveness analysis to evaluate new technologies in orthopaedics. The case of alternative bearing surfaces in total hip arthroplasty. J Bone Joint Surg Am. 2006;88(4):706-714.</w:t>
      </w:r>
    </w:p>
    <w:p w14:paraId="0839B4F9" w14:textId="77777777" w:rsidR="00E14B8C" w:rsidRPr="00CE3493" w:rsidRDefault="00E14B8C" w:rsidP="00E14B8C">
      <w:pPr>
        <w:pStyle w:val="EndNoteBibliography"/>
        <w:rPr>
          <w:noProof/>
        </w:rPr>
      </w:pPr>
      <w:r w:rsidRPr="00CE3493">
        <w:rPr>
          <w:noProof/>
        </w:rPr>
        <w:t>90.</w:t>
      </w:r>
      <w:r w:rsidRPr="00CE3493">
        <w:rPr>
          <w:noProof/>
        </w:rPr>
        <w:tab/>
        <w:t>Mahomed NN, Liang MH, Cook EF, Daltroy LH, Fortin PR, Fossel AH, et al. The importance of patient expectations in predicting functional outcomes after total joint arthroplasty. J Rheumatol. 2002;29(6):1273-1279.</w:t>
      </w:r>
    </w:p>
    <w:p w14:paraId="28E06BD5" w14:textId="77777777" w:rsidR="00E14B8C" w:rsidRPr="00CE3493" w:rsidRDefault="00E14B8C" w:rsidP="00E14B8C">
      <w:pPr>
        <w:pStyle w:val="EndNoteBibliography"/>
        <w:rPr>
          <w:noProof/>
        </w:rPr>
      </w:pPr>
      <w:r w:rsidRPr="00CE3493">
        <w:rPr>
          <w:noProof/>
        </w:rPr>
        <w:t>91.</w:t>
      </w:r>
      <w:r w:rsidRPr="00CE3493">
        <w:rPr>
          <w:noProof/>
        </w:rPr>
        <w:tab/>
        <w:t>Adam JA, Khaw FM, Thomson RG, Gregg PJ, Llewellyn-Thomas HA. Patient decision aids in joint replacement surgery: a literature review and an opinion survey of consultant orthopaedic surgeons. Ann R Coll Surg Engl. 2008;90(3):198-207.</w:t>
      </w:r>
    </w:p>
    <w:p w14:paraId="449586C5" w14:textId="77777777" w:rsidR="00E14B8C" w:rsidRPr="00CE3493" w:rsidRDefault="00E14B8C" w:rsidP="00E14B8C">
      <w:pPr>
        <w:pStyle w:val="EndNoteBibliography"/>
        <w:rPr>
          <w:noProof/>
        </w:rPr>
      </w:pPr>
      <w:r w:rsidRPr="00CE3493">
        <w:rPr>
          <w:noProof/>
        </w:rPr>
        <w:t>92.</w:t>
      </w:r>
      <w:r w:rsidRPr="00CE3493">
        <w:rPr>
          <w:noProof/>
        </w:rPr>
        <w:tab/>
        <w:t>Herrett E, Thomas SL, Schoonen WM, Smeeth L, Hall AJ. Validation and validity of diagnoses in the General Practice Research Database: a systematic review. Br J Clin Pharmacol. 2010;69(1):4-14.</w:t>
      </w:r>
    </w:p>
    <w:p w14:paraId="37601CD7" w14:textId="77777777" w:rsidR="00E14B8C" w:rsidRPr="00CE3493" w:rsidRDefault="00E14B8C" w:rsidP="00E14B8C">
      <w:pPr>
        <w:pStyle w:val="EndNoteBibliography"/>
        <w:rPr>
          <w:noProof/>
        </w:rPr>
      </w:pPr>
      <w:r w:rsidRPr="00CE3493">
        <w:rPr>
          <w:noProof/>
        </w:rPr>
        <w:t>93.</w:t>
      </w:r>
      <w:r w:rsidRPr="00CE3493">
        <w:rPr>
          <w:noProof/>
        </w:rPr>
        <w:tab/>
        <w:t>Van Staa TP, Leufkens HG, Abenhaim L, Zhang B, Cooper C. Use of oral corticosteroids and risk of fractures. J Bone Miner Res. 2000;15(6):993-1000.</w:t>
      </w:r>
    </w:p>
    <w:p w14:paraId="7D3F45CF" w14:textId="77777777" w:rsidR="00E14B8C" w:rsidRPr="00CE3493" w:rsidRDefault="00E14B8C" w:rsidP="00E14B8C">
      <w:pPr>
        <w:pStyle w:val="EndNoteBibliography"/>
        <w:rPr>
          <w:noProof/>
        </w:rPr>
      </w:pPr>
      <w:r w:rsidRPr="00CE3493">
        <w:rPr>
          <w:noProof/>
        </w:rPr>
        <w:t>94.</w:t>
      </w:r>
      <w:r w:rsidRPr="00CE3493">
        <w:rPr>
          <w:noProof/>
        </w:rPr>
        <w:tab/>
        <w:t>Srikanth VK, Fryer JL, Zhai G, Winzenberg TM, Hosmer D, Jones G. A meta-analysis of sex differences prevalence, incidence and severity of osteoarthritis. Osteoarthritis Cartilage. 2005;13(9):769-781.</w:t>
      </w:r>
    </w:p>
    <w:p w14:paraId="7F661101" w14:textId="77777777" w:rsidR="00E14B8C" w:rsidRPr="00CE3493" w:rsidRDefault="00E14B8C" w:rsidP="00E14B8C">
      <w:pPr>
        <w:pStyle w:val="EndNoteBibliography"/>
        <w:rPr>
          <w:noProof/>
        </w:rPr>
      </w:pPr>
      <w:r w:rsidRPr="00CE3493">
        <w:rPr>
          <w:noProof/>
        </w:rPr>
        <w:t>95.</w:t>
      </w:r>
      <w:r w:rsidRPr="00CE3493">
        <w:rPr>
          <w:noProof/>
        </w:rPr>
        <w:tab/>
        <w:t>Parkinson J, Davis S, van Staa T. The General Practice Research database: now and the future. In: Mann, R. Andrews, EB. eds. Pharmacovigilance, Second Ed. Chichester: John Wiley &amp; Sons Ltd; 2007.</w:t>
      </w:r>
    </w:p>
    <w:p w14:paraId="09A7487B" w14:textId="77777777" w:rsidR="00E14B8C" w:rsidRPr="00CE3493" w:rsidRDefault="00E14B8C" w:rsidP="00E14B8C">
      <w:pPr>
        <w:pStyle w:val="EndNoteBibliography"/>
        <w:rPr>
          <w:noProof/>
        </w:rPr>
      </w:pPr>
      <w:r w:rsidRPr="00CE3493">
        <w:rPr>
          <w:noProof/>
        </w:rPr>
        <w:t>96.</w:t>
      </w:r>
      <w:r w:rsidRPr="00CE3493">
        <w:rPr>
          <w:noProof/>
        </w:rPr>
        <w:tab/>
        <w:t>Hollowell J. The General Practice Research Database: quality of morbidity data. Popul Trends. 1997(87):36-40.</w:t>
      </w:r>
    </w:p>
    <w:p w14:paraId="7194468F" w14:textId="77777777" w:rsidR="00E14B8C" w:rsidRPr="00CE3493" w:rsidRDefault="00E14B8C" w:rsidP="00E14B8C">
      <w:pPr>
        <w:pStyle w:val="EndNoteBibliography"/>
        <w:rPr>
          <w:noProof/>
        </w:rPr>
      </w:pPr>
      <w:r w:rsidRPr="00CE3493">
        <w:rPr>
          <w:noProof/>
        </w:rPr>
        <w:t>97.</w:t>
      </w:r>
      <w:r w:rsidRPr="00CE3493">
        <w:rPr>
          <w:noProof/>
        </w:rPr>
        <w:tab/>
        <w:t>Culliford D, Maskell J, Judge A, Arden NK. A population-based survival analysis describing the association of body mass index on time to revision for total hip and knee replacements: results from the UK general practice research database. BMJ Open. 2013;3(11):e003614.</w:t>
      </w:r>
    </w:p>
    <w:p w14:paraId="6063DEC6" w14:textId="77777777" w:rsidR="00E14B8C" w:rsidRPr="00CE3493" w:rsidRDefault="00E14B8C" w:rsidP="00E14B8C">
      <w:pPr>
        <w:pStyle w:val="EndNoteBibliography"/>
        <w:rPr>
          <w:noProof/>
        </w:rPr>
      </w:pPr>
      <w:r w:rsidRPr="00CE3493">
        <w:rPr>
          <w:noProof/>
        </w:rPr>
        <w:t>98.</w:t>
      </w:r>
      <w:r w:rsidRPr="00CE3493">
        <w:rPr>
          <w:noProof/>
        </w:rPr>
        <w:tab/>
        <w:t>Culliford D, Maskell J, Judge A, Cooper C, Prieto-Alhambra D, Arden NK. Future projections of total hip and knee arthroplasty in the UK: results from the UK Clinical Practice Research Datalink. Osteoarthritis and Cartilage. 2015;23(4):594-600.</w:t>
      </w:r>
    </w:p>
    <w:p w14:paraId="72663176" w14:textId="77777777" w:rsidR="00E14B8C" w:rsidRPr="00CE3493" w:rsidRDefault="00E14B8C" w:rsidP="00E14B8C">
      <w:pPr>
        <w:pStyle w:val="EndNoteBibliography"/>
        <w:rPr>
          <w:noProof/>
        </w:rPr>
      </w:pPr>
      <w:r w:rsidRPr="00CE3493">
        <w:rPr>
          <w:noProof/>
        </w:rPr>
        <w:t>99.</w:t>
      </w:r>
      <w:r w:rsidRPr="00CE3493">
        <w:rPr>
          <w:noProof/>
        </w:rPr>
        <w:tab/>
        <w:t>Culliford DJ, Maskell J, Kiran A, Judge A, Javaid MK, Cooper C, et al. The lifetime risk of total hip and knee arthroplasty: results from the UK general practice research database. Osteoarthritis and Cartilage. 2012;20(6):519-524.</w:t>
      </w:r>
    </w:p>
    <w:p w14:paraId="55846C69" w14:textId="77777777" w:rsidR="00E14B8C" w:rsidRPr="00CE3493" w:rsidRDefault="00E14B8C" w:rsidP="00E14B8C">
      <w:pPr>
        <w:pStyle w:val="EndNoteBibliography"/>
        <w:rPr>
          <w:noProof/>
        </w:rPr>
      </w:pPr>
      <w:r w:rsidRPr="00CE3493">
        <w:rPr>
          <w:noProof/>
        </w:rPr>
        <w:t>100.</w:t>
      </w:r>
      <w:r w:rsidRPr="00CE3493">
        <w:rPr>
          <w:noProof/>
        </w:rPr>
        <w:tab/>
        <w:t xml:space="preserve">Agency for Healthcare Research and Quality. HCUPnet: 2008 outcomes by patient and hospital characteristic for ICD-9-CM principal procedure code. </w:t>
      </w:r>
      <w:hyperlink r:id="rId91" w:history="1">
        <w:r w:rsidRPr="00CE3493">
          <w:rPr>
            <w:rStyle w:val="Hyperlink"/>
            <w:noProof/>
          </w:rPr>
          <w:t>http://hcupnet.ahrq.gov/HCUPnet.app/</w:t>
        </w:r>
      </w:hyperlink>
      <w:r w:rsidRPr="00CE3493">
        <w:rPr>
          <w:noProof/>
        </w:rPr>
        <w:t xml:space="preserve"> (accessed Dec 16, 2011).</w:t>
      </w:r>
    </w:p>
    <w:p w14:paraId="543FCB64" w14:textId="77777777" w:rsidR="00E14B8C" w:rsidRPr="00CE3493" w:rsidRDefault="00E14B8C" w:rsidP="00E14B8C">
      <w:pPr>
        <w:pStyle w:val="EndNoteBibliography"/>
        <w:rPr>
          <w:noProof/>
        </w:rPr>
      </w:pPr>
      <w:r w:rsidRPr="00CE3493">
        <w:rPr>
          <w:noProof/>
        </w:rPr>
        <w:t>101.</w:t>
      </w:r>
      <w:r w:rsidRPr="00CE3493">
        <w:rPr>
          <w:noProof/>
        </w:rPr>
        <w:tab/>
        <w:t>Singh JA, Vessely MB, Harmsen WS, Schleck CD, Melton LJ, 3rd, Kurland RL, et al. A population-based study of trends in the use of total hip and total knee arthroplasty, 1969-2008. Mayo Clin Proc. 2010;85(10):898-904.</w:t>
      </w:r>
    </w:p>
    <w:p w14:paraId="2E6A8D9A" w14:textId="77777777" w:rsidR="00E14B8C" w:rsidRPr="00CE3493" w:rsidRDefault="00E14B8C" w:rsidP="00E14B8C">
      <w:pPr>
        <w:pStyle w:val="EndNoteBibliography"/>
        <w:rPr>
          <w:noProof/>
        </w:rPr>
      </w:pPr>
      <w:r w:rsidRPr="00CE3493">
        <w:rPr>
          <w:noProof/>
        </w:rPr>
        <w:t>102.</w:t>
      </w:r>
      <w:r w:rsidRPr="00CE3493">
        <w:rPr>
          <w:noProof/>
        </w:rPr>
        <w:tab/>
        <w:t>Williams B, Whatmough P, McGill J, Rushton L. Private funding of elective hospital treatment in England and Wales, 1997-8: national survey. BMJ. 2000;320(7239):904-905.</w:t>
      </w:r>
    </w:p>
    <w:p w14:paraId="48C7115B" w14:textId="77777777" w:rsidR="00E14B8C" w:rsidRPr="00CE3493" w:rsidRDefault="00E14B8C" w:rsidP="00E14B8C">
      <w:pPr>
        <w:pStyle w:val="EndNoteBibliography"/>
        <w:rPr>
          <w:noProof/>
        </w:rPr>
      </w:pPr>
      <w:r w:rsidRPr="00CE3493">
        <w:rPr>
          <w:noProof/>
        </w:rPr>
        <w:t>103.</w:t>
      </w:r>
      <w:r w:rsidRPr="00CE3493">
        <w:rPr>
          <w:noProof/>
        </w:rPr>
        <w:tab/>
        <w:t xml:space="preserve">No Authors Listed. Hospital Episode Statistics. </w:t>
      </w:r>
      <w:hyperlink r:id="rId92" w:history="1">
        <w:r w:rsidRPr="00CE3493">
          <w:rPr>
            <w:rStyle w:val="Hyperlink"/>
            <w:noProof/>
          </w:rPr>
          <w:t>http://www.hesonline.nhs.uk</w:t>
        </w:r>
      </w:hyperlink>
      <w:r w:rsidRPr="00CE3493">
        <w:rPr>
          <w:noProof/>
        </w:rPr>
        <w:t xml:space="preserve"> (date last accessed 25 September 2008).</w:t>
      </w:r>
    </w:p>
    <w:p w14:paraId="17F1A3AE" w14:textId="77777777" w:rsidR="00E14B8C" w:rsidRPr="00CE3493" w:rsidRDefault="00E14B8C" w:rsidP="00E14B8C">
      <w:pPr>
        <w:pStyle w:val="EndNoteBibliography"/>
        <w:rPr>
          <w:noProof/>
        </w:rPr>
      </w:pPr>
      <w:r w:rsidRPr="00CE3493">
        <w:rPr>
          <w:noProof/>
        </w:rPr>
        <w:t>104.</w:t>
      </w:r>
      <w:r w:rsidRPr="00CE3493">
        <w:rPr>
          <w:noProof/>
        </w:rPr>
        <w:tab/>
        <w:t xml:space="preserve">National Joint Registry. 2nd Annual Report. Hemel Hempstead, UK: National Joint Registry for England and Wales, 2005, </w:t>
      </w:r>
      <w:hyperlink r:id="rId93" w:history="1">
        <w:r w:rsidRPr="00CE3493">
          <w:rPr>
            <w:rStyle w:val="Hyperlink"/>
            <w:noProof/>
          </w:rPr>
          <w:t>http://www.njrcentre.org.org.uk</w:t>
        </w:r>
      </w:hyperlink>
      <w:r w:rsidRPr="00CE3493">
        <w:rPr>
          <w:noProof/>
        </w:rPr>
        <w:t xml:space="preserve"> (25 October 2011, date last accessed).</w:t>
      </w:r>
    </w:p>
    <w:p w14:paraId="2C2118F6" w14:textId="77777777" w:rsidR="00E14B8C" w:rsidRPr="00CE3493" w:rsidRDefault="00E14B8C" w:rsidP="00E14B8C">
      <w:pPr>
        <w:pStyle w:val="EndNoteBibliography"/>
        <w:rPr>
          <w:noProof/>
        </w:rPr>
      </w:pPr>
      <w:r w:rsidRPr="00CE3493">
        <w:rPr>
          <w:noProof/>
        </w:rPr>
        <w:t>105.</w:t>
      </w:r>
      <w:r w:rsidRPr="00CE3493">
        <w:rPr>
          <w:noProof/>
        </w:rPr>
        <w:tab/>
        <w:t xml:space="preserve">No authors listed. National Joint Registry for England and Wales. 5th Annual Report. ISSN1753-9374. </w:t>
      </w:r>
      <w:hyperlink r:id="rId94" w:history="1">
        <w:r w:rsidRPr="00CE3493">
          <w:rPr>
            <w:rStyle w:val="Hyperlink"/>
            <w:noProof/>
          </w:rPr>
          <w:t>http://www.njrcentre.org.uk</w:t>
        </w:r>
      </w:hyperlink>
      <w:r w:rsidRPr="00CE3493">
        <w:rPr>
          <w:noProof/>
        </w:rPr>
        <w:t xml:space="preserve"> (date last accessed 4 March, 2009).</w:t>
      </w:r>
    </w:p>
    <w:p w14:paraId="0CC76B8A" w14:textId="77777777" w:rsidR="00E14B8C" w:rsidRPr="00CE3493" w:rsidRDefault="00E14B8C" w:rsidP="00E14B8C">
      <w:pPr>
        <w:pStyle w:val="EndNoteBibliography"/>
        <w:rPr>
          <w:noProof/>
        </w:rPr>
      </w:pPr>
      <w:r w:rsidRPr="00CE3493">
        <w:rPr>
          <w:noProof/>
        </w:rPr>
        <w:t>106.</w:t>
      </w:r>
      <w:r w:rsidRPr="00CE3493">
        <w:rPr>
          <w:noProof/>
        </w:rPr>
        <w:tab/>
        <w:t>Office for National Statistics (ONS). Key population and vital statistics series VS NO 30, PP1 No. 26, 2003. http//</w:t>
      </w:r>
      <w:hyperlink r:id="rId95" w:history="1">
        <w:r w:rsidRPr="00CE3493">
          <w:rPr>
            <w:rStyle w:val="Hyperlink"/>
            <w:noProof/>
          </w:rPr>
          <w:t>www.statistics.gov.uk/downloads/theme_population/KPVS30_2003?KPVS2003.pdf</w:t>
        </w:r>
      </w:hyperlink>
      <w:r w:rsidRPr="00CE3493">
        <w:rPr>
          <w:noProof/>
        </w:rPr>
        <w:t xml:space="preserve"> (date last accessed 30 November 2009). (TT).</w:t>
      </w:r>
    </w:p>
    <w:p w14:paraId="59753C43" w14:textId="77777777" w:rsidR="00E14B8C" w:rsidRPr="00CE3493" w:rsidRDefault="00E14B8C" w:rsidP="00E14B8C">
      <w:pPr>
        <w:pStyle w:val="EndNoteBibliography"/>
        <w:rPr>
          <w:noProof/>
        </w:rPr>
      </w:pPr>
      <w:r w:rsidRPr="00CE3493">
        <w:rPr>
          <w:noProof/>
        </w:rPr>
        <w:t>107.</w:t>
      </w:r>
      <w:r w:rsidRPr="00CE3493">
        <w:rPr>
          <w:noProof/>
        </w:rPr>
        <w:tab/>
        <w:t>Judge A, Welton NJ, Sandhu J, Ben-Shlomo Y. Modeling the need for hip and knee replacement surgery. Part 1. A two-stage cross-cohort approach. Arthritis Rheum. 2009;61(12):1657-1666.</w:t>
      </w:r>
    </w:p>
    <w:p w14:paraId="0195B9D9" w14:textId="680FFCDB" w:rsidR="00E14B8C" w:rsidRPr="00CE3493" w:rsidRDefault="00E14B8C" w:rsidP="00E14B8C">
      <w:pPr>
        <w:pStyle w:val="EndNoteBibliography"/>
        <w:rPr>
          <w:noProof/>
        </w:rPr>
      </w:pPr>
      <w:r w:rsidRPr="00CE3493">
        <w:rPr>
          <w:noProof/>
        </w:rPr>
        <w:t>108.</w:t>
      </w:r>
      <w:r w:rsidRPr="00CE3493">
        <w:rPr>
          <w:noProof/>
        </w:rPr>
        <w:tab/>
        <w:t>Culliford DM, J; Mullee, MA; Arden, NK. Rheumatology.  Annual Me</w:t>
      </w:r>
      <w:r w:rsidR="00287A00">
        <w:rPr>
          <w:noProof/>
        </w:rPr>
        <w:t>eting of the BritishSociety_Rheu</w:t>
      </w:r>
      <w:r w:rsidRPr="00CE3493">
        <w:rPr>
          <w:noProof/>
        </w:rPr>
        <w:t>matology/Spring Meeting of the British Health Professional in Rheumatology Apr 22-25, 2008; Liverpool, England. 2008. p. ii2-ii2.</w:t>
      </w:r>
    </w:p>
    <w:p w14:paraId="680775B3" w14:textId="77777777" w:rsidR="00E14B8C" w:rsidRPr="00CE3493" w:rsidRDefault="00E14B8C" w:rsidP="00E14B8C">
      <w:pPr>
        <w:pStyle w:val="EndNoteBibliography"/>
        <w:rPr>
          <w:noProof/>
        </w:rPr>
      </w:pPr>
      <w:r w:rsidRPr="00CE3493">
        <w:rPr>
          <w:noProof/>
        </w:rPr>
        <w:t>109.</w:t>
      </w:r>
      <w:r w:rsidRPr="00CE3493">
        <w:rPr>
          <w:noProof/>
        </w:rPr>
        <w:tab/>
        <w:t>Dixon T, Shaw ME, Dieppe PA. Analysis of regional variation in hip and knee joint replacement rates in England using Hospital Episodes Statistics. Public Health. 2006;120(1):83-90.</w:t>
      </w:r>
    </w:p>
    <w:p w14:paraId="013B32E4" w14:textId="77777777" w:rsidR="00E14B8C" w:rsidRPr="00CE3493" w:rsidRDefault="00E14B8C" w:rsidP="00E14B8C">
      <w:pPr>
        <w:pStyle w:val="EndNoteBibliography"/>
        <w:rPr>
          <w:noProof/>
        </w:rPr>
      </w:pPr>
      <w:r w:rsidRPr="00CE3493">
        <w:rPr>
          <w:noProof/>
        </w:rPr>
        <w:t>110.</w:t>
      </w:r>
      <w:r w:rsidRPr="00CE3493">
        <w:rPr>
          <w:noProof/>
        </w:rPr>
        <w:tab/>
        <w:t>Segal HE, Bellamy TN. The Joint Health Benefits Delivery Program: improving access and reducing costs--successes and pitfalls. Mil Med. 1988;153(8):430-431.</w:t>
      </w:r>
    </w:p>
    <w:p w14:paraId="571C121E" w14:textId="77777777" w:rsidR="00E14B8C" w:rsidRPr="00CE3493" w:rsidRDefault="00E14B8C" w:rsidP="00E14B8C">
      <w:pPr>
        <w:pStyle w:val="EndNoteBibliography"/>
        <w:rPr>
          <w:noProof/>
        </w:rPr>
      </w:pPr>
      <w:r w:rsidRPr="00CE3493">
        <w:rPr>
          <w:noProof/>
        </w:rPr>
        <w:t>111.</w:t>
      </w:r>
      <w:r w:rsidRPr="00CE3493">
        <w:rPr>
          <w:noProof/>
        </w:rPr>
        <w:tab/>
        <w:t>Kurtz S, Mowat F, Ong K, Chan N, Lau E, Halpern M. Prevalence of primary and revision total hip and knee arthroplasty in the United States from 1990 through 2002. J Bone Joint Surg Am. 2005;87(7):1487-1497.</w:t>
      </w:r>
    </w:p>
    <w:p w14:paraId="6AEFF911" w14:textId="77777777" w:rsidR="00E14B8C" w:rsidRPr="00CE3493" w:rsidRDefault="00E14B8C" w:rsidP="00E14B8C">
      <w:pPr>
        <w:pStyle w:val="EndNoteBibliography"/>
        <w:rPr>
          <w:noProof/>
        </w:rPr>
      </w:pPr>
      <w:r w:rsidRPr="00CE3493">
        <w:rPr>
          <w:noProof/>
        </w:rPr>
        <w:t>112.</w:t>
      </w:r>
      <w:r w:rsidRPr="00CE3493">
        <w:rPr>
          <w:noProof/>
        </w:rPr>
        <w:tab/>
        <w:t>Callaghan JJ, Albright JC, Goetz DD, Olejniczak JP, Johnston RC. Charnley total hip arthroplasty with cement. Minimum twenty-five-year follow-up. J Bone Joint Surg Am. 2000;82(4):487-497.</w:t>
      </w:r>
    </w:p>
    <w:p w14:paraId="1332E343" w14:textId="77777777" w:rsidR="00E14B8C" w:rsidRPr="00CE3493" w:rsidRDefault="00E14B8C" w:rsidP="00E14B8C">
      <w:pPr>
        <w:pStyle w:val="EndNoteBibliography"/>
        <w:rPr>
          <w:noProof/>
        </w:rPr>
      </w:pPr>
      <w:r w:rsidRPr="00CE3493">
        <w:rPr>
          <w:noProof/>
        </w:rPr>
        <w:t>113.</w:t>
      </w:r>
      <w:r w:rsidRPr="00CE3493">
        <w:rPr>
          <w:noProof/>
        </w:rPr>
        <w:tab/>
        <w:t>Mullins MM, Norbury W, Dowell JK, Heywood-Waddington M. Thirty-year results of a prospective study of Charnley total hip arthroplasty by the posterior approach. J Arthroplasty. 2007;22(6):833-839.</w:t>
      </w:r>
    </w:p>
    <w:p w14:paraId="22452BFA" w14:textId="77777777" w:rsidR="00E14B8C" w:rsidRPr="00CE3493" w:rsidRDefault="00E14B8C" w:rsidP="00E14B8C">
      <w:pPr>
        <w:pStyle w:val="EndNoteBibliography"/>
        <w:rPr>
          <w:noProof/>
        </w:rPr>
      </w:pPr>
      <w:r w:rsidRPr="00CE3493">
        <w:rPr>
          <w:noProof/>
        </w:rPr>
        <w:t>114.</w:t>
      </w:r>
      <w:r w:rsidRPr="00CE3493">
        <w:rPr>
          <w:noProof/>
        </w:rPr>
        <w:tab/>
        <w:t>Maradit Kremers H, Visscher SL, Moriarty JP, Reinalda MS, Kremers WK, Naessens JM, et al. Determinants of direct medical costs in primary and revision total knee arthroplasty. Clin Orthop Relat Res. 2013;471(1):206-214.</w:t>
      </w:r>
    </w:p>
    <w:p w14:paraId="52B4D6DB" w14:textId="77777777" w:rsidR="00E14B8C" w:rsidRPr="00CE3493" w:rsidRDefault="00E14B8C" w:rsidP="00E14B8C">
      <w:pPr>
        <w:pStyle w:val="EndNoteBibliography"/>
        <w:rPr>
          <w:noProof/>
        </w:rPr>
      </w:pPr>
      <w:r w:rsidRPr="00CE3493">
        <w:rPr>
          <w:noProof/>
        </w:rPr>
        <w:t>115.</w:t>
      </w:r>
      <w:r w:rsidRPr="00CE3493">
        <w:rPr>
          <w:noProof/>
        </w:rPr>
        <w:tab/>
        <w:t>Vanhegan IS, Malik AK, Jayakumar P, Ul Islam S, Haddad FS. A financial analysis of revision hip arthroplasty: the economic burden in relation to the national tariff. J Bone Joint Surg Br. 2012;94(5):619-623.</w:t>
      </w:r>
    </w:p>
    <w:p w14:paraId="7EA382DF" w14:textId="77777777" w:rsidR="00E14B8C" w:rsidRPr="00CE3493" w:rsidRDefault="00E14B8C" w:rsidP="00E14B8C">
      <w:pPr>
        <w:pStyle w:val="EndNoteBibliography"/>
        <w:rPr>
          <w:noProof/>
        </w:rPr>
      </w:pPr>
      <w:r w:rsidRPr="00CE3493">
        <w:rPr>
          <w:noProof/>
        </w:rPr>
        <w:t>116.</w:t>
      </w:r>
      <w:r w:rsidRPr="00CE3493">
        <w:rPr>
          <w:noProof/>
        </w:rPr>
        <w:tab/>
        <w:t>Dixon T, Shaw M, Ebrahim S, Dieppe P. Trends in hip and knee joint replacement: socioeconomic inequalities and projections of need. Ann Rheum Dis. 2004;63(7):825-830.</w:t>
      </w:r>
    </w:p>
    <w:p w14:paraId="61E093C1" w14:textId="77777777" w:rsidR="00E14B8C" w:rsidRPr="00CE3493" w:rsidRDefault="00E14B8C" w:rsidP="00E14B8C">
      <w:pPr>
        <w:pStyle w:val="EndNoteBibliography"/>
        <w:rPr>
          <w:noProof/>
        </w:rPr>
      </w:pPr>
      <w:r w:rsidRPr="00CE3493">
        <w:rPr>
          <w:noProof/>
        </w:rPr>
        <w:t>117.</w:t>
      </w:r>
      <w:r w:rsidRPr="00CE3493">
        <w:rPr>
          <w:noProof/>
        </w:rPr>
        <w:tab/>
        <w:t>Burns AW, Bourne RB, Chesworth BM, MacDonald SJ, Rorabeck CH. Cost effectiveness of revision total knee arthroplasty. Clin Orthop Relat Res. 2006;446:29-33.</w:t>
      </w:r>
    </w:p>
    <w:p w14:paraId="7F913EEE" w14:textId="77777777" w:rsidR="00E14B8C" w:rsidRPr="00243337" w:rsidRDefault="00E14B8C" w:rsidP="00E14B8C">
      <w:pPr>
        <w:pStyle w:val="EndNoteBibliography"/>
        <w:rPr>
          <w:noProof/>
          <w:lang w:val="es-VE"/>
        </w:rPr>
      </w:pPr>
      <w:r w:rsidRPr="00CE3493">
        <w:rPr>
          <w:noProof/>
        </w:rPr>
        <w:t>118.</w:t>
      </w:r>
      <w:r w:rsidRPr="00CE3493">
        <w:rPr>
          <w:noProof/>
        </w:rPr>
        <w:tab/>
        <w:t xml:space="preserve">Grotle M, Hagen KB, Natvig B, Dahl FA, Kvien TK. Prevalence and burden of osteoarthritis: results from a population survey in Norway. </w:t>
      </w:r>
      <w:r w:rsidRPr="00243337">
        <w:rPr>
          <w:noProof/>
          <w:lang w:val="es-VE"/>
        </w:rPr>
        <w:t>J Rheumatol. 2008;35(4):677-684.</w:t>
      </w:r>
    </w:p>
    <w:p w14:paraId="02283F47" w14:textId="77777777" w:rsidR="00E14B8C" w:rsidRPr="00CE3493" w:rsidRDefault="00E14B8C" w:rsidP="00E14B8C">
      <w:pPr>
        <w:pStyle w:val="EndNoteBibliography"/>
        <w:rPr>
          <w:noProof/>
        </w:rPr>
      </w:pPr>
      <w:r w:rsidRPr="00243337">
        <w:rPr>
          <w:noProof/>
          <w:lang w:val="es-VE"/>
        </w:rPr>
        <w:t>119.</w:t>
      </w:r>
      <w:r w:rsidRPr="00243337">
        <w:rPr>
          <w:noProof/>
          <w:lang w:val="es-VE"/>
        </w:rPr>
        <w:tab/>
        <w:t xml:space="preserve">Kurtz SM, Ong KL, Lau E, Widmer M, Maravic M, Gomez-Barrena E, et al. </w:t>
      </w:r>
      <w:r w:rsidRPr="00CE3493">
        <w:rPr>
          <w:noProof/>
        </w:rPr>
        <w:t>International survey of primary and revision total knee replacement. Int Orthop. 2011;35(12):1783-1789.</w:t>
      </w:r>
    </w:p>
    <w:p w14:paraId="5D10425C" w14:textId="77777777" w:rsidR="00E14B8C" w:rsidRPr="00CE3493" w:rsidRDefault="00E14B8C" w:rsidP="00E14B8C">
      <w:pPr>
        <w:pStyle w:val="EndNoteBibliography"/>
        <w:rPr>
          <w:noProof/>
        </w:rPr>
      </w:pPr>
      <w:r w:rsidRPr="00CE3493">
        <w:rPr>
          <w:noProof/>
        </w:rPr>
        <w:t>120.</w:t>
      </w:r>
      <w:r w:rsidRPr="00CE3493">
        <w:rPr>
          <w:noProof/>
        </w:rPr>
        <w:tab/>
        <w:t>Jameson SS, Baker PN, Mason J, Porter ML, Deehan DJ, Reed MR. Independent predictors of revision following metal-on-metal hip resurfacing: a retrospective cohort study using National Joint Registry data. J Bone Joint Surg Br. 2012;94(6):746-754.</w:t>
      </w:r>
    </w:p>
    <w:p w14:paraId="53CEACC6" w14:textId="77777777" w:rsidR="00E14B8C" w:rsidRPr="00CE3493" w:rsidRDefault="00E14B8C" w:rsidP="00E14B8C">
      <w:pPr>
        <w:pStyle w:val="EndNoteBibliography"/>
        <w:rPr>
          <w:noProof/>
        </w:rPr>
      </w:pPr>
      <w:r w:rsidRPr="00CE3493">
        <w:rPr>
          <w:noProof/>
        </w:rPr>
        <w:t>121.</w:t>
      </w:r>
      <w:r w:rsidRPr="00CE3493">
        <w:rPr>
          <w:noProof/>
        </w:rPr>
        <w:tab/>
        <w:t>Havelin LI, Robertsson O, Fenstad AM, Overgaard S, Garellick G, Furnes O. A Scandinavian experience of register collaboration: the Nordic Arthroplasty Register Association (NARA). J Bone Joint Surg Am. 2011;93 Suppl 3:13-19.</w:t>
      </w:r>
    </w:p>
    <w:p w14:paraId="3AC7013F" w14:textId="77777777" w:rsidR="00E14B8C" w:rsidRPr="00CE3493" w:rsidRDefault="00E14B8C" w:rsidP="00E14B8C">
      <w:pPr>
        <w:pStyle w:val="EndNoteBibliography"/>
        <w:rPr>
          <w:noProof/>
        </w:rPr>
      </w:pPr>
      <w:r w:rsidRPr="00CE3493">
        <w:rPr>
          <w:noProof/>
        </w:rPr>
        <w:t>122.</w:t>
      </w:r>
      <w:r w:rsidRPr="00CE3493">
        <w:rPr>
          <w:noProof/>
        </w:rPr>
        <w:tab/>
        <w:t>Bozic KJ, Kurtz SM, Lau E, Ong K, Chiu V, Vail TP, et al. The epidemiology of revision total knee arthroplasty in the United States. Clin Orthop Relat Res. 2010;468(1):45-51.</w:t>
      </w:r>
    </w:p>
    <w:p w14:paraId="7F879524" w14:textId="77777777" w:rsidR="00E14B8C" w:rsidRPr="00CE3493" w:rsidRDefault="00E14B8C" w:rsidP="00E14B8C">
      <w:pPr>
        <w:pStyle w:val="EndNoteBibliography"/>
        <w:rPr>
          <w:noProof/>
        </w:rPr>
      </w:pPr>
      <w:r w:rsidRPr="00CE3493">
        <w:rPr>
          <w:noProof/>
        </w:rPr>
        <w:t>123.</w:t>
      </w:r>
      <w:r w:rsidRPr="00CE3493">
        <w:rPr>
          <w:noProof/>
        </w:rPr>
        <w:tab/>
        <w:t>Birrell F, Johnell O, Silman A. Projecting the need for hip replacement over the next three decades: influence of changing demography and threshold for surgery. Ann Rheum Dis. 1999;58(9):569-572.</w:t>
      </w:r>
    </w:p>
    <w:p w14:paraId="0F717C51" w14:textId="77777777" w:rsidR="00E14B8C" w:rsidRPr="00CE3493" w:rsidRDefault="00E14B8C" w:rsidP="00E14B8C">
      <w:pPr>
        <w:pStyle w:val="EndNoteBibliography"/>
        <w:rPr>
          <w:noProof/>
        </w:rPr>
      </w:pPr>
      <w:r w:rsidRPr="00CE3493">
        <w:rPr>
          <w:noProof/>
        </w:rPr>
        <w:t>124.</w:t>
      </w:r>
      <w:r w:rsidRPr="00CE3493">
        <w:rPr>
          <w:noProof/>
        </w:rPr>
        <w:tab/>
        <w:t>Merx H, Dreinhofer K, Schrader P, Sturmer T, Puhl W, Gunther KP, et al. International variation in hip replacement rates. Ann Rheum Dis. 2003;62(3):222-226.</w:t>
      </w:r>
    </w:p>
    <w:p w14:paraId="0FBAFB2E" w14:textId="77777777" w:rsidR="00E14B8C" w:rsidRPr="00CE3493" w:rsidRDefault="00E14B8C" w:rsidP="00E14B8C">
      <w:pPr>
        <w:pStyle w:val="EndNoteBibliography"/>
        <w:rPr>
          <w:noProof/>
        </w:rPr>
      </w:pPr>
      <w:r w:rsidRPr="00CE3493">
        <w:rPr>
          <w:noProof/>
        </w:rPr>
        <w:t>125.</w:t>
      </w:r>
      <w:r w:rsidRPr="00CE3493">
        <w:rPr>
          <w:noProof/>
        </w:rPr>
        <w:tab/>
        <w:t>Interim Life Tables, United Kingdom, 1980-82 to 2007-09. Office for National Statistics, 2010 13th May 2010. Office for National Statistics, 2010.</w:t>
      </w:r>
    </w:p>
    <w:p w14:paraId="1342DFB1" w14:textId="77777777" w:rsidR="00E14B8C" w:rsidRPr="00CE3493" w:rsidRDefault="00E14B8C" w:rsidP="00E14B8C">
      <w:pPr>
        <w:pStyle w:val="EndNoteBibliography"/>
        <w:rPr>
          <w:noProof/>
        </w:rPr>
      </w:pPr>
      <w:r w:rsidRPr="00CE3493">
        <w:rPr>
          <w:noProof/>
        </w:rPr>
        <w:t>126.</w:t>
      </w:r>
      <w:r w:rsidRPr="00CE3493">
        <w:rPr>
          <w:noProof/>
        </w:rPr>
        <w:tab/>
        <w:t>Schouten LJ, Straatman H, Kiemeney LA, Verbeek AL. Cancer incidence: life table risk versus cumulative risk. J Epidemiol Community Health. 1994;48(6):596-600.</w:t>
      </w:r>
    </w:p>
    <w:p w14:paraId="078C43D3" w14:textId="77777777" w:rsidR="00E14B8C" w:rsidRPr="00CE3493" w:rsidRDefault="00E14B8C" w:rsidP="00E14B8C">
      <w:pPr>
        <w:pStyle w:val="EndNoteBibliography"/>
        <w:rPr>
          <w:noProof/>
        </w:rPr>
      </w:pPr>
      <w:r w:rsidRPr="00CE3493">
        <w:rPr>
          <w:noProof/>
        </w:rPr>
        <w:t>127.</w:t>
      </w:r>
      <w:r w:rsidRPr="00CE3493">
        <w:rPr>
          <w:noProof/>
        </w:rPr>
        <w:tab/>
        <w:t>Kurtz S, Lau E, Halpern M, Ong K. Trend shows growing orthopedic surgery case load. Will surgeons be able to keep up? Mater Manag Health Care. 2006;15(7):61-62.</w:t>
      </w:r>
    </w:p>
    <w:p w14:paraId="2B12A3CF" w14:textId="77777777" w:rsidR="00E14B8C" w:rsidRPr="00CE3493" w:rsidRDefault="00E14B8C" w:rsidP="00E14B8C">
      <w:pPr>
        <w:pStyle w:val="EndNoteBibliography"/>
        <w:rPr>
          <w:noProof/>
        </w:rPr>
      </w:pPr>
      <w:r w:rsidRPr="00CE3493">
        <w:rPr>
          <w:noProof/>
        </w:rPr>
        <w:t>128.</w:t>
      </w:r>
      <w:r w:rsidRPr="00CE3493">
        <w:rPr>
          <w:noProof/>
        </w:rPr>
        <w:tab/>
        <w:t>Pedersen AB, Johnsen SP, Overgaard S, Soballe K, Sorensen HT, Lucht U. Total hip arthroplasty in Denmark: incidence of primary operations and revisions during 1996-2002 and estimated future demands. Acta Orthop. 2005;76(2):182-189.</w:t>
      </w:r>
    </w:p>
    <w:p w14:paraId="052311D9" w14:textId="77777777" w:rsidR="00E14B8C" w:rsidRPr="00CE3493" w:rsidRDefault="00E14B8C" w:rsidP="00E14B8C">
      <w:pPr>
        <w:pStyle w:val="EndNoteBibliography"/>
        <w:rPr>
          <w:noProof/>
        </w:rPr>
      </w:pPr>
      <w:r w:rsidRPr="00CE3493">
        <w:rPr>
          <w:noProof/>
        </w:rPr>
        <w:t>129.</w:t>
      </w:r>
      <w:r w:rsidRPr="00CE3493">
        <w:rPr>
          <w:noProof/>
        </w:rPr>
        <w:tab/>
        <w:t>Holt HL, Katz JN, Reichmann WM, Gerlovin H, Wright EA, Hunter DJ, et al. Forecasting the burden of advanced knee osteoarthritis over a 10-year period in a cohort of 60-64 year-old US adults. Osteoarthritis Cartilage. 2011;19(1):44-50.</w:t>
      </w:r>
    </w:p>
    <w:p w14:paraId="2D70568C" w14:textId="77777777" w:rsidR="00E14B8C" w:rsidRPr="00CE3493" w:rsidRDefault="00E14B8C" w:rsidP="00E14B8C">
      <w:pPr>
        <w:pStyle w:val="EndNoteBibliography"/>
        <w:rPr>
          <w:noProof/>
        </w:rPr>
      </w:pPr>
      <w:r w:rsidRPr="00CE3493">
        <w:rPr>
          <w:noProof/>
        </w:rPr>
        <w:t>130.</w:t>
      </w:r>
      <w:r w:rsidRPr="00CE3493">
        <w:rPr>
          <w:noProof/>
        </w:rPr>
        <w:tab/>
        <w:t>McPherson K, Marsh T, Brown M. Tackling Obesities: Future Choices – Modelling Future Trends in Obesity and Their Impact on Health. Government Office for Science 2008  Contract No.: DIUS/PUB8603/2K/10/07/NP. 2008.</w:t>
      </w:r>
    </w:p>
    <w:p w14:paraId="49B512D9" w14:textId="77777777" w:rsidR="00E14B8C" w:rsidRPr="00CE3493" w:rsidRDefault="00E14B8C" w:rsidP="00E14B8C">
      <w:pPr>
        <w:pStyle w:val="EndNoteBibliography"/>
        <w:rPr>
          <w:noProof/>
        </w:rPr>
      </w:pPr>
      <w:r w:rsidRPr="00CE3493">
        <w:rPr>
          <w:noProof/>
        </w:rPr>
        <w:t>131.</w:t>
      </w:r>
      <w:r w:rsidRPr="00CE3493">
        <w:rPr>
          <w:noProof/>
        </w:rPr>
        <w:tab/>
        <w:t>Arden NK, Crozier S, Smith H, Anderson F, Edwards C, Raphael H, et al. Knee pain, knee osteoarthritis, and the risk of fracture. Arthritis Rheum. 2006;55(4):610-615.</w:t>
      </w:r>
    </w:p>
    <w:p w14:paraId="42A0EE71" w14:textId="77777777" w:rsidR="00E14B8C" w:rsidRPr="00CE3493" w:rsidRDefault="00E14B8C" w:rsidP="00E14B8C">
      <w:pPr>
        <w:pStyle w:val="EndNoteBibliography"/>
        <w:rPr>
          <w:noProof/>
        </w:rPr>
      </w:pPr>
      <w:r w:rsidRPr="00CE3493">
        <w:rPr>
          <w:noProof/>
        </w:rPr>
        <w:t>132.</w:t>
      </w:r>
      <w:r w:rsidRPr="00CE3493">
        <w:rPr>
          <w:noProof/>
        </w:rPr>
        <w:tab/>
        <w:t>Gossec L, Paternotte S, Maillefert JF, Combescure C, Conaghan PG, Davis AM, et al. The role of pain and functional impairment in the decision to recommend total joint replacement in hip and knee osteoarthritis: an international cross-sectional study of 1909 patients. Report of the OARSI-OMERACT Task Force on total joint replacement. Osteoarthritis Cartilage. 2011;19(2):147-154.</w:t>
      </w:r>
    </w:p>
    <w:p w14:paraId="32E83633" w14:textId="77777777" w:rsidR="00E14B8C" w:rsidRPr="00CE3493" w:rsidRDefault="00E14B8C" w:rsidP="00E14B8C">
      <w:pPr>
        <w:pStyle w:val="EndNoteBibliography"/>
        <w:rPr>
          <w:noProof/>
        </w:rPr>
      </w:pPr>
      <w:r w:rsidRPr="00CE3493">
        <w:rPr>
          <w:noProof/>
        </w:rPr>
        <w:t>133.</w:t>
      </w:r>
      <w:r w:rsidRPr="00CE3493">
        <w:rPr>
          <w:noProof/>
        </w:rPr>
        <w:tab/>
      </w:r>
      <w:r w:rsidRPr="002E69D6">
        <w:rPr>
          <w:noProof/>
        </w:rPr>
        <w:t>Judge A, Welton NJ, Sandhu J, Ben-Shlomo Y. Modeling the need for hip and knee replacement surgery</w:t>
      </w:r>
      <w:r w:rsidRPr="00CE3493">
        <w:rPr>
          <w:noProof/>
        </w:rPr>
        <w:t>. Part 2. Incorporating census data to provide small-area predictions for need with uncertainty bounds. Arthritis Rheum. 2009;61(12):1667-1673.</w:t>
      </w:r>
    </w:p>
    <w:p w14:paraId="11741181" w14:textId="77777777" w:rsidR="00E14B8C" w:rsidRPr="00CE3493" w:rsidRDefault="00E14B8C" w:rsidP="00E14B8C">
      <w:pPr>
        <w:pStyle w:val="EndNoteBibliography"/>
        <w:rPr>
          <w:noProof/>
        </w:rPr>
      </w:pPr>
      <w:r w:rsidRPr="00CE3493">
        <w:rPr>
          <w:noProof/>
        </w:rPr>
        <w:t>134.</w:t>
      </w:r>
      <w:r w:rsidRPr="00CE3493">
        <w:rPr>
          <w:noProof/>
        </w:rPr>
        <w:tab/>
        <w:t>Frankel S, Eachus J, Pearson N, Greenwood R, Chan P, Peters TJ, et al. Population requirement for primary hip-replacement surgery: a cross-sectional study. Lancet. 1999;353(9161):1304-1309.</w:t>
      </w:r>
    </w:p>
    <w:p w14:paraId="2CD04693" w14:textId="77777777" w:rsidR="00E14B8C" w:rsidRPr="00CE3493" w:rsidRDefault="00E14B8C" w:rsidP="00E14B8C">
      <w:pPr>
        <w:pStyle w:val="EndNoteBibliography"/>
        <w:rPr>
          <w:noProof/>
        </w:rPr>
      </w:pPr>
      <w:r w:rsidRPr="00CE3493">
        <w:rPr>
          <w:noProof/>
        </w:rPr>
        <w:t>135.</w:t>
      </w:r>
      <w:r w:rsidRPr="00CE3493">
        <w:rPr>
          <w:noProof/>
        </w:rPr>
        <w:tab/>
        <w:t>Herrett E, Gallagher AM, Bhaskaran K, Forbes H, Mathur R, van Staa T, et al. Data Resource Profile: Clinical Practice Research Datalink (CPRD). Int J Epidemiol. 2015.</w:t>
      </w:r>
    </w:p>
    <w:p w14:paraId="4D303E88" w14:textId="77777777" w:rsidR="00E14B8C" w:rsidRPr="00CE3493" w:rsidRDefault="00E14B8C" w:rsidP="00E14B8C">
      <w:pPr>
        <w:pStyle w:val="EndNoteBibliography"/>
        <w:rPr>
          <w:noProof/>
        </w:rPr>
      </w:pPr>
      <w:r w:rsidRPr="00CE3493">
        <w:rPr>
          <w:noProof/>
        </w:rPr>
        <w:t>136.</w:t>
      </w:r>
      <w:r w:rsidRPr="00CE3493">
        <w:rPr>
          <w:noProof/>
        </w:rPr>
        <w:tab/>
        <w:t>Walley T, Mantgani A. The UK General Practice Research Database. Lancet. 1997;350(9084):1097-1099.</w:t>
      </w:r>
    </w:p>
    <w:p w14:paraId="4EDBCC09" w14:textId="77777777" w:rsidR="00E14B8C" w:rsidRPr="00CE3493" w:rsidRDefault="00E14B8C" w:rsidP="00E14B8C">
      <w:pPr>
        <w:pStyle w:val="EndNoteBibliography"/>
        <w:rPr>
          <w:noProof/>
        </w:rPr>
      </w:pPr>
      <w:r w:rsidRPr="00CE3493">
        <w:rPr>
          <w:noProof/>
        </w:rPr>
        <w:t>137.</w:t>
      </w:r>
      <w:r w:rsidRPr="00CE3493">
        <w:rPr>
          <w:noProof/>
        </w:rPr>
        <w:tab/>
        <w:t>Dieppe P, Judge A, Williams S, Ikwueke I, Guenther KP, Floeren M, et al. Variations in the pre-operative status of patients coming to primary hip replacement for osteoarthritis in European orthopaedic centres. BMC Musculoskelet Disord. 2009;10:19.</w:t>
      </w:r>
    </w:p>
    <w:p w14:paraId="612F4CEF" w14:textId="77777777" w:rsidR="00E14B8C" w:rsidRPr="00CE3493" w:rsidRDefault="00E14B8C" w:rsidP="00E14B8C">
      <w:pPr>
        <w:pStyle w:val="EndNoteBibliography"/>
        <w:rPr>
          <w:noProof/>
        </w:rPr>
      </w:pPr>
      <w:r w:rsidRPr="00CE3493">
        <w:rPr>
          <w:noProof/>
        </w:rPr>
        <w:t>138.</w:t>
      </w:r>
      <w:r w:rsidRPr="00CE3493">
        <w:rPr>
          <w:noProof/>
        </w:rPr>
        <w:tab/>
        <w:t>Judge A, Batra RN, Murray D, Dieppe PA, Sanchez-Santos MT, Thomas G, et al. Patient reported outcomes following primary hip replacement surgery: development and internal validation of a prognostic tool. (Unpublished work) Oxford NIHR Musculoskeletal Biomedical Research Unit, NDORMS, University of Oxford, Windmill Road, Headington, Oxford, OX3 7LD, UK. 2015.</w:t>
      </w:r>
    </w:p>
    <w:p w14:paraId="6EA75A97" w14:textId="77777777" w:rsidR="00E14B8C" w:rsidRPr="00CE3493" w:rsidRDefault="00E14B8C" w:rsidP="00E14B8C">
      <w:pPr>
        <w:pStyle w:val="EndNoteBibliography"/>
        <w:rPr>
          <w:noProof/>
        </w:rPr>
      </w:pPr>
      <w:r w:rsidRPr="00CE3493">
        <w:rPr>
          <w:noProof/>
        </w:rPr>
        <w:t>139.</w:t>
      </w:r>
      <w:r w:rsidRPr="00CE3493">
        <w:rPr>
          <w:noProof/>
        </w:rPr>
        <w:tab/>
        <w:t>Judge A, Arden NK, Batra RN, Thomas G, Beard D, Javaid MK, et al. The association of patient characteristics and surgical variables on symptoms of pain and function over 5 years following primary hip-replacement surgery: a prospective cohort study. BMJ Open. 2013;3(3).</w:t>
      </w:r>
    </w:p>
    <w:p w14:paraId="254B5708" w14:textId="77777777" w:rsidR="00E14B8C" w:rsidRPr="00CE3493" w:rsidRDefault="00E14B8C" w:rsidP="00E14B8C">
      <w:pPr>
        <w:pStyle w:val="EndNoteBibliography"/>
        <w:rPr>
          <w:noProof/>
        </w:rPr>
      </w:pPr>
      <w:r w:rsidRPr="00CE3493">
        <w:rPr>
          <w:noProof/>
        </w:rPr>
        <w:t>140.</w:t>
      </w:r>
      <w:r w:rsidRPr="00CE3493">
        <w:rPr>
          <w:noProof/>
        </w:rPr>
        <w:tab/>
        <w:t>Hossain M, Parfitt DJ, Beard DJ, Darrah C, Nolan J, Murray DW, et al. Does pre-operative psychological distress affect patient satisfaction after primary total hip arthroplasty? BMC Musculoskeletal Disorders. 2011;12:122-122.</w:t>
      </w:r>
    </w:p>
    <w:p w14:paraId="56569144" w14:textId="77777777" w:rsidR="00E14B8C" w:rsidRPr="00CE3493" w:rsidRDefault="00E14B8C" w:rsidP="00E14B8C">
      <w:pPr>
        <w:pStyle w:val="EndNoteBibliography"/>
        <w:rPr>
          <w:noProof/>
        </w:rPr>
      </w:pPr>
      <w:r w:rsidRPr="00CE3493">
        <w:rPr>
          <w:noProof/>
        </w:rPr>
        <w:t>141.</w:t>
      </w:r>
      <w:r w:rsidRPr="00CE3493">
        <w:rPr>
          <w:noProof/>
        </w:rPr>
        <w:tab/>
        <w:t>Judge A, Arden NK, Cooper C, Kassim Javaid M, Carr AJ, Field RE, et al. Predictors of outcomes of total knee replacement surgery. Rheumatology (Oxford). 2012;51(10):1804-1813.</w:t>
      </w:r>
    </w:p>
    <w:p w14:paraId="520FC2DB" w14:textId="77777777" w:rsidR="00E14B8C" w:rsidRPr="00CE3493" w:rsidRDefault="00E14B8C" w:rsidP="00E14B8C">
      <w:pPr>
        <w:pStyle w:val="EndNoteBibliography"/>
        <w:rPr>
          <w:noProof/>
        </w:rPr>
      </w:pPr>
      <w:r w:rsidRPr="00CE3493">
        <w:rPr>
          <w:noProof/>
        </w:rPr>
        <w:t>142.</w:t>
      </w:r>
      <w:r w:rsidRPr="00CE3493">
        <w:rPr>
          <w:noProof/>
        </w:rPr>
        <w:tab/>
      </w:r>
      <w:r w:rsidRPr="00EF64E3">
        <w:rPr>
          <w:noProof/>
        </w:rPr>
        <w:t>Sanchez-Santos MT, Judge A, Batra RN, Price A, Liddle AD, Javaid MK, et al. A clinical tool for the prediction of patient-reported outcomes after knee replacement surgery: A prospective cohort study. In: Oxford NIHR Musculoskeletal Biomedical Research Unit NDoO, Rheumatology and Musculoskeletal Sciences, University of Oxford, Oxford, UK, editor. 2015. p. 26.</w:t>
      </w:r>
    </w:p>
    <w:p w14:paraId="41B32DA4" w14:textId="77777777" w:rsidR="00E14B8C" w:rsidRPr="00CE3493" w:rsidRDefault="00E14B8C" w:rsidP="00E14B8C">
      <w:pPr>
        <w:pStyle w:val="EndNoteBibliography"/>
        <w:rPr>
          <w:noProof/>
        </w:rPr>
      </w:pPr>
      <w:r w:rsidRPr="00CE3493">
        <w:rPr>
          <w:noProof/>
        </w:rPr>
        <w:t>143.</w:t>
      </w:r>
      <w:r w:rsidRPr="00CE3493">
        <w:rPr>
          <w:noProof/>
        </w:rPr>
        <w:tab/>
        <w:t>Judge A, Javaid MK, Arden NK, Cushnaghan J, Reading I, Croft P, et al. Clinical tool to identify patients who are most likely to achieve long-term improvement in physical function after total hip arthroplasty. Arthritis Care Res (Hoboken). 2012;64(6):881-889.</w:t>
      </w:r>
    </w:p>
    <w:p w14:paraId="11EABD81" w14:textId="77777777" w:rsidR="00E14B8C" w:rsidRPr="00CE3493" w:rsidRDefault="00E14B8C" w:rsidP="00E14B8C">
      <w:pPr>
        <w:pStyle w:val="EndNoteBibliography"/>
        <w:rPr>
          <w:noProof/>
        </w:rPr>
      </w:pPr>
      <w:r w:rsidRPr="00CE3493">
        <w:rPr>
          <w:noProof/>
        </w:rPr>
        <w:t>144.</w:t>
      </w:r>
      <w:r w:rsidRPr="00CE3493">
        <w:rPr>
          <w:noProof/>
        </w:rPr>
        <w:tab/>
        <w:t>Guidance on the Routine Collection of Patient Reported Outcome Measures (PROMs). Department of Health; 2008.</w:t>
      </w:r>
    </w:p>
    <w:p w14:paraId="7574B7EE" w14:textId="77777777" w:rsidR="00E14B8C" w:rsidRPr="00CE3493" w:rsidRDefault="00E14B8C" w:rsidP="00E14B8C">
      <w:pPr>
        <w:pStyle w:val="EndNoteBibliography"/>
        <w:rPr>
          <w:noProof/>
        </w:rPr>
      </w:pPr>
      <w:r w:rsidRPr="00CE3493">
        <w:rPr>
          <w:noProof/>
        </w:rPr>
        <w:t>145.</w:t>
      </w:r>
      <w:r w:rsidRPr="00CE3493">
        <w:rPr>
          <w:noProof/>
        </w:rPr>
        <w:tab/>
        <w:t>Murray DW, Fitzpatrick R, Rogers K, Pandit H, Beard DJ, Carr AJ, et al. The use of the Oxford hip and knee scores. J Bone Joint Surg Br. 2007;89(8):1010-1014.</w:t>
      </w:r>
    </w:p>
    <w:p w14:paraId="19C11CE6" w14:textId="77777777" w:rsidR="00E14B8C" w:rsidRPr="00CE3493" w:rsidRDefault="00E14B8C" w:rsidP="00E14B8C">
      <w:pPr>
        <w:pStyle w:val="EndNoteBibliography"/>
        <w:rPr>
          <w:noProof/>
        </w:rPr>
      </w:pPr>
      <w:r w:rsidRPr="00CE3493">
        <w:rPr>
          <w:noProof/>
        </w:rPr>
        <w:t>146.</w:t>
      </w:r>
      <w:r w:rsidRPr="00CE3493">
        <w:rPr>
          <w:noProof/>
        </w:rPr>
        <w:tab/>
        <w:t>Dawson J, Fitzpatrick R, Carr A, Murray D. Questionnaire on the perceptions of patients about total hip replacement. J Bone Joint Surg Br. 1996;78(2):185-190.</w:t>
      </w:r>
    </w:p>
    <w:p w14:paraId="207E6BB6" w14:textId="77777777" w:rsidR="00E14B8C" w:rsidRPr="00CE3493" w:rsidRDefault="00E14B8C" w:rsidP="00E14B8C">
      <w:pPr>
        <w:pStyle w:val="EndNoteBibliography"/>
        <w:rPr>
          <w:noProof/>
        </w:rPr>
      </w:pPr>
      <w:r w:rsidRPr="00CE3493">
        <w:rPr>
          <w:noProof/>
        </w:rPr>
        <w:t>147.</w:t>
      </w:r>
      <w:r w:rsidRPr="00CE3493">
        <w:rPr>
          <w:noProof/>
        </w:rPr>
        <w:tab/>
        <w:t>Dawson J, Fitzpatrick R, Murray D, Carr A. Questionnaire on the perceptions of patients about total knee replacement. J Bone Joint Surg Br. 1998;80(1):63-69.</w:t>
      </w:r>
    </w:p>
    <w:p w14:paraId="2CF6FBE3" w14:textId="77777777" w:rsidR="00E14B8C" w:rsidRPr="00CE3493" w:rsidRDefault="00E14B8C" w:rsidP="00E14B8C">
      <w:pPr>
        <w:pStyle w:val="EndNoteBibliography"/>
        <w:rPr>
          <w:noProof/>
        </w:rPr>
      </w:pPr>
      <w:r w:rsidRPr="00CE3493">
        <w:rPr>
          <w:noProof/>
        </w:rPr>
        <w:t>148.</w:t>
      </w:r>
      <w:r w:rsidRPr="00CE3493">
        <w:rPr>
          <w:noProof/>
        </w:rPr>
        <w:tab/>
        <w:t>Dolan P. Modeling valuations for EuroQol health states. Med Care. 1997;35(11):1095-1108.</w:t>
      </w:r>
    </w:p>
    <w:p w14:paraId="1A29F3FB" w14:textId="77777777" w:rsidR="00E14B8C" w:rsidRPr="00CE3493" w:rsidRDefault="00E14B8C" w:rsidP="00E14B8C">
      <w:pPr>
        <w:pStyle w:val="EndNoteBibliography"/>
        <w:rPr>
          <w:noProof/>
        </w:rPr>
      </w:pPr>
      <w:r w:rsidRPr="00CE3493">
        <w:rPr>
          <w:noProof/>
        </w:rPr>
        <w:t>149.</w:t>
      </w:r>
      <w:r w:rsidRPr="00CE3493">
        <w:rPr>
          <w:noProof/>
        </w:rPr>
        <w:tab/>
        <w:t>Kellgren J, Lawrence J. Osteoarthritis and disk degeneration in an urban population. AnnRheum Dis 1958;17:388-397.</w:t>
      </w:r>
    </w:p>
    <w:p w14:paraId="5681A6B8" w14:textId="77777777" w:rsidR="00E14B8C" w:rsidRPr="00CE3493" w:rsidRDefault="00E14B8C" w:rsidP="00E14B8C">
      <w:pPr>
        <w:pStyle w:val="EndNoteBibliography"/>
        <w:rPr>
          <w:noProof/>
        </w:rPr>
      </w:pPr>
      <w:r w:rsidRPr="00CE3493">
        <w:rPr>
          <w:noProof/>
        </w:rPr>
        <w:t>150.</w:t>
      </w:r>
      <w:r w:rsidRPr="00CE3493">
        <w:rPr>
          <w:noProof/>
        </w:rPr>
        <w:tab/>
        <w:t>Dawson J, Doll H, Fitzpatrick R, Jenkinson C, Carr AJ. The routine use of patient reported outcome measures in healthcare settings. BMJ. 2010;340:c186.</w:t>
      </w:r>
    </w:p>
    <w:p w14:paraId="46E5C612" w14:textId="77777777" w:rsidR="00E14B8C" w:rsidRPr="00CE3493" w:rsidRDefault="00E14B8C" w:rsidP="00E14B8C">
      <w:pPr>
        <w:pStyle w:val="EndNoteBibliography"/>
        <w:rPr>
          <w:noProof/>
        </w:rPr>
      </w:pPr>
      <w:r w:rsidRPr="00CE3493">
        <w:rPr>
          <w:noProof/>
        </w:rPr>
        <w:t>151.</w:t>
      </w:r>
      <w:r w:rsidRPr="00CE3493">
        <w:rPr>
          <w:noProof/>
        </w:rPr>
        <w:tab/>
        <w:t>Wylde V, Dieppe P, Hewlett S, Learmonth ID. Total knee replacement: is it really an effective procedure for all? Knee. 2007;14(6):417-423.</w:t>
      </w:r>
    </w:p>
    <w:p w14:paraId="77EC8996" w14:textId="77777777" w:rsidR="00E14B8C" w:rsidRPr="00CE3493" w:rsidRDefault="00E14B8C" w:rsidP="00E14B8C">
      <w:pPr>
        <w:pStyle w:val="EndNoteBibliography"/>
        <w:rPr>
          <w:noProof/>
        </w:rPr>
      </w:pPr>
      <w:r w:rsidRPr="00CE3493">
        <w:rPr>
          <w:noProof/>
        </w:rPr>
        <w:t>152.</w:t>
      </w:r>
      <w:r w:rsidRPr="00CE3493">
        <w:rPr>
          <w:noProof/>
        </w:rPr>
        <w:tab/>
        <w:t>Standard NHS Contract for Acute Services. Department of Health; 13-12-2007.</w:t>
      </w:r>
    </w:p>
    <w:p w14:paraId="486732A8" w14:textId="77777777" w:rsidR="00E14B8C" w:rsidRPr="00CE3493" w:rsidRDefault="00E14B8C" w:rsidP="00E14B8C">
      <w:pPr>
        <w:pStyle w:val="EndNoteBibliography"/>
        <w:rPr>
          <w:noProof/>
        </w:rPr>
      </w:pPr>
      <w:r w:rsidRPr="00CE3493">
        <w:rPr>
          <w:noProof/>
        </w:rPr>
        <w:t>153.</w:t>
      </w:r>
      <w:r w:rsidRPr="00CE3493">
        <w:rPr>
          <w:noProof/>
        </w:rPr>
        <w:tab/>
        <w:t>Stacey D, Hawker G, Dervin G, Tomek I, Cochran N, Tugwell P, et al. Management of Chronic Pain: Improving shared decision making in osteoarthritis. BMJ. 2008;336(7650):954-955.</w:t>
      </w:r>
    </w:p>
    <w:p w14:paraId="3A0F37EA" w14:textId="77777777" w:rsidR="00E14B8C" w:rsidRPr="00CE3493" w:rsidRDefault="00E14B8C" w:rsidP="00E14B8C">
      <w:pPr>
        <w:pStyle w:val="EndNoteBibliography"/>
        <w:rPr>
          <w:noProof/>
        </w:rPr>
      </w:pPr>
      <w:r w:rsidRPr="00CE3493">
        <w:rPr>
          <w:noProof/>
        </w:rPr>
        <w:t>154.</w:t>
      </w:r>
      <w:r w:rsidRPr="00CE3493">
        <w:rPr>
          <w:noProof/>
        </w:rPr>
        <w:tab/>
        <w:t>Arden NK, Kiran A, Judge A, Biant LC, Javaid MK, Murray DW, et al. What is a good patient reported outcome after total hip replacement? Osteoarthritis Cartilage. 2011;19(2):155-162.</w:t>
      </w:r>
    </w:p>
    <w:p w14:paraId="74E0E086" w14:textId="77777777" w:rsidR="00E14B8C" w:rsidRPr="00CE3493" w:rsidRDefault="00E14B8C" w:rsidP="00E14B8C">
      <w:pPr>
        <w:pStyle w:val="EndNoteBibliography"/>
        <w:rPr>
          <w:noProof/>
        </w:rPr>
      </w:pPr>
      <w:r w:rsidRPr="00CE3493">
        <w:rPr>
          <w:noProof/>
        </w:rPr>
        <w:t>155.</w:t>
      </w:r>
      <w:r w:rsidRPr="00CE3493">
        <w:rPr>
          <w:noProof/>
        </w:rPr>
        <w:tab/>
        <w:t>Judge A, Arden NK, Kiran A, Price A, Javaid MK, Beard D, et al. Interpretation of patient-reported outcomes for hip and knee replacement surgery: identification of thresholds associated with satisfaction with surgery. J Bone Joint Surg Br. 2012;94(3):412-418.</w:t>
      </w:r>
    </w:p>
    <w:p w14:paraId="721270AF" w14:textId="77777777" w:rsidR="00E14B8C" w:rsidRPr="00CE3493" w:rsidRDefault="00E14B8C" w:rsidP="00E14B8C">
      <w:pPr>
        <w:pStyle w:val="EndNoteBibliography"/>
        <w:rPr>
          <w:noProof/>
        </w:rPr>
      </w:pPr>
      <w:r w:rsidRPr="00CE3493">
        <w:rPr>
          <w:noProof/>
        </w:rPr>
        <w:t>156.</w:t>
      </w:r>
      <w:r w:rsidRPr="00CE3493">
        <w:rPr>
          <w:noProof/>
        </w:rPr>
        <w:tab/>
        <w:t>Tubach F, Ravaud P, Baron G, Falissard B, Logeart I, Bellamy N, et al. Evaluation of clinically relevant states in patient reported outcomes in knee and hip osteoarthritis: the patient acceptable symptom state. Ann Rheum Dis. 2005;64(1):34-37.</w:t>
      </w:r>
    </w:p>
    <w:p w14:paraId="4879DB17" w14:textId="77777777" w:rsidR="00E14B8C" w:rsidRPr="00CE3493" w:rsidRDefault="00E14B8C" w:rsidP="00E14B8C">
      <w:pPr>
        <w:pStyle w:val="EndNoteBibliography"/>
        <w:rPr>
          <w:noProof/>
        </w:rPr>
      </w:pPr>
      <w:r w:rsidRPr="00CE3493">
        <w:rPr>
          <w:noProof/>
        </w:rPr>
        <w:t>157.</w:t>
      </w:r>
      <w:r w:rsidRPr="00CE3493">
        <w:rPr>
          <w:noProof/>
        </w:rPr>
        <w:tab/>
        <w:t>Kiran A, Hunter DJ, Judge A, Field RE, Javaid MK, Cooper C, et al. A novel methodological approach for measuring symptomatic change following total joint arthroplasty. J Arthroplasty. 2014;29(11):2140-2145.</w:t>
      </w:r>
    </w:p>
    <w:p w14:paraId="05D6E264" w14:textId="77777777" w:rsidR="00E14B8C" w:rsidRPr="00CE3493" w:rsidRDefault="00E14B8C" w:rsidP="00E14B8C">
      <w:pPr>
        <w:pStyle w:val="EndNoteBibliography"/>
        <w:rPr>
          <w:noProof/>
        </w:rPr>
      </w:pPr>
      <w:r w:rsidRPr="00CE3493">
        <w:rPr>
          <w:noProof/>
        </w:rPr>
        <w:t>158.</w:t>
      </w:r>
      <w:r w:rsidRPr="00CE3493">
        <w:rPr>
          <w:noProof/>
        </w:rPr>
        <w:tab/>
        <w:t>Field RE, Cronin MD, Singh PJ. The Oxford hip scores for primary and revision hip replacement. J Bone Joint Surg Br. 2005;87(5):618-622.</w:t>
      </w:r>
    </w:p>
    <w:p w14:paraId="1FB7D26C" w14:textId="77777777" w:rsidR="00E14B8C" w:rsidRPr="00CE3493" w:rsidRDefault="00E14B8C" w:rsidP="00E14B8C">
      <w:pPr>
        <w:pStyle w:val="EndNoteBibliography"/>
        <w:rPr>
          <w:noProof/>
        </w:rPr>
      </w:pPr>
      <w:r w:rsidRPr="00CE3493">
        <w:rPr>
          <w:noProof/>
        </w:rPr>
        <w:t>159.</w:t>
      </w:r>
      <w:r w:rsidRPr="00CE3493">
        <w:rPr>
          <w:noProof/>
        </w:rPr>
        <w:tab/>
        <w:t>Bellamy N. WOMAC: a 20-year experiential review of a patient-centered self-reported health status questionnaire. J Rheumatol. 2002;29(12):2473-2476.</w:t>
      </w:r>
    </w:p>
    <w:p w14:paraId="6A1046A2" w14:textId="77777777" w:rsidR="00E14B8C" w:rsidRPr="00CE3493" w:rsidRDefault="00E14B8C" w:rsidP="00E14B8C">
      <w:pPr>
        <w:pStyle w:val="EndNoteBibliography"/>
        <w:rPr>
          <w:noProof/>
        </w:rPr>
      </w:pPr>
      <w:r w:rsidRPr="00CE3493">
        <w:rPr>
          <w:noProof/>
        </w:rPr>
        <w:t>160.</w:t>
      </w:r>
      <w:r w:rsidRPr="00CE3493">
        <w:rPr>
          <w:noProof/>
        </w:rPr>
        <w:tab/>
        <w:t>Sanchez-Santos MT, Judge A, Batra RN, Price A, Liddle AD, Javaid MK, et al. A clinical tool for the prediction of patient-reported outcomes after knee replacement surgery: A prospective cohort study. (Working paper), Oxford NIHR Musculoskeletal Biomedical Research Unit, NDORMS, University of Oxford, UK 2015.</w:t>
      </w:r>
    </w:p>
    <w:p w14:paraId="0D72A70C" w14:textId="77777777" w:rsidR="00E14B8C" w:rsidRPr="00CE3493" w:rsidRDefault="00E14B8C" w:rsidP="00E14B8C">
      <w:pPr>
        <w:pStyle w:val="EndNoteBibliography"/>
        <w:rPr>
          <w:noProof/>
        </w:rPr>
      </w:pPr>
      <w:r w:rsidRPr="00CE3493">
        <w:rPr>
          <w:noProof/>
        </w:rPr>
        <w:t>161.</w:t>
      </w:r>
      <w:r w:rsidRPr="00CE3493">
        <w:rPr>
          <w:noProof/>
        </w:rPr>
        <w:tab/>
        <w:t>Judge A, Batra RN, Thomas GE, Beard D, Javaid MK, Murray DW, et al. Body mass index is not a clinically meaningful predictor of patient reported outcomes of primary hip replacement surgery: prospective cohort study. Osteoarthritis Cartilage. 2014;22(3):431-439.</w:t>
      </w:r>
    </w:p>
    <w:p w14:paraId="027F23F2" w14:textId="77777777" w:rsidR="00E14B8C" w:rsidRPr="00CE3493" w:rsidRDefault="00E14B8C" w:rsidP="00E14B8C">
      <w:pPr>
        <w:pStyle w:val="EndNoteBibliography"/>
        <w:rPr>
          <w:noProof/>
        </w:rPr>
      </w:pPr>
      <w:r w:rsidRPr="00CE3493">
        <w:rPr>
          <w:noProof/>
        </w:rPr>
        <w:t>162.</w:t>
      </w:r>
      <w:r w:rsidRPr="00CE3493">
        <w:rPr>
          <w:noProof/>
        </w:rPr>
        <w:tab/>
        <w:t>Judge A, Batra RN, Murray D, Dieppe PA, Sanchez-Santos MT, Thomas G, et al. Patient reported outcomes following primary hip replacement surgery: development and internal validation of a prognostic tool. In: Oxford NIHR Musculoskeletal Biomedical Research Unit NDoO, Rheumatology and Musculoskeletal Sciences, University of Oxford, Windmill Road, Headington, Oxford, OX3 7LD, UK, editor. 2015. p. 24.</w:t>
      </w:r>
    </w:p>
    <w:p w14:paraId="6292B14F" w14:textId="77777777" w:rsidR="00E14B8C" w:rsidRPr="00CE3493" w:rsidRDefault="00E14B8C" w:rsidP="00E14B8C">
      <w:pPr>
        <w:pStyle w:val="EndNoteBibliography"/>
        <w:rPr>
          <w:noProof/>
        </w:rPr>
      </w:pPr>
      <w:r w:rsidRPr="00CE3493">
        <w:rPr>
          <w:noProof/>
        </w:rPr>
        <w:t>163.</w:t>
      </w:r>
      <w:r w:rsidRPr="00CE3493">
        <w:rPr>
          <w:noProof/>
        </w:rPr>
        <w:tab/>
        <w:t>Judge A, Cooper C, Arden NK, Williams S, Hobbs N, Dixon D, et al. Pre-operative expectation predicts 12-month post-operative outcome among patients undergoing primary total hip replacement in European orthopaedic centres. Osteoarthritis Cartilage. 2011;19(6):659-667.</w:t>
      </w:r>
    </w:p>
    <w:p w14:paraId="30A91EF6" w14:textId="77777777" w:rsidR="00E14B8C" w:rsidRPr="00CE3493" w:rsidRDefault="00E14B8C" w:rsidP="00E14B8C">
      <w:pPr>
        <w:pStyle w:val="EndNoteBibliography"/>
        <w:rPr>
          <w:noProof/>
        </w:rPr>
      </w:pPr>
      <w:r w:rsidRPr="00CE3493">
        <w:rPr>
          <w:noProof/>
        </w:rPr>
        <w:t>164.</w:t>
      </w:r>
      <w:r w:rsidRPr="00CE3493">
        <w:rPr>
          <w:noProof/>
        </w:rPr>
        <w:tab/>
        <w:t>Jiang L, Rong J, Wang Y, Hu F, Bao C, Li X, et al. The relationship between body mass index and hip osteoarthritis: a systematic review and meta-analysis. Joint Bone Spine. 2011;78(2):150-155.</w:t>
      </w:r>
    </w:p>
    <w:p w14:paraId="63158620" w14:textId="77777777" w:rsidR="00E14B8C" w:rsidRPr="00CE3493" w:rsidRDefault="00E14B8C" w:rsidP="00E14B8C">
      <w:pPr>
        <w:pStyle w:val="EndNoteBibliography"/>
        <w:rPr>
          <w:noProof/>
        </w:rPr>
      </w:pPr>
      <w:r w:rsidRPr="00CE3493">
        <w:rPr>
          <w:noProof/>
        </w:rPr>
        <w:t>165.</w:t>
      </w:r>
      <w:r w:rsidRPr="00CE3493">
        <w:rPr>
          <w:noProof/>
        </w:rPr>
        <w:tab/>
        <w:t>Jiang L, Tian W, Wang Y, Rong J, Bao C, Liu Y, et al. Body mass index and susceptibility to knee osteoarthritis: a systematic review and meta-analysis. Joint Bone Spine. 2012;79(3):291-297.</w:t>
      </w:r>
    </w:p>
    <w:p w14:paraId="4BC773C2" w14:textId="77777777" w:rsidR="00E14B8C" w:rsidRPr="00CE3493" w:rsidRDefault="00E14B8C" w:rsidP="00E14B8C">
      <w:pPr>
        <w:pStyle w:val="EndNoteBibliography"/>
        <w:rPr>
          <w:noProof/>
        </w:rPr>
      </w:pPr>
      <w:r w:rsidRPr="00CE3493">
        <w:rPr>
          <w:noProof/>
        </w:rPr>
        <w:t>166.</w:t>
      </w:r>
      <w:r w:rsidRPr="00CE3493">
        <w:rPr>
          <w:noProof/>
        </w:rPr>
        <w:tab/>
        <w:t>Holliday KL, McWilliams DF, Maciewicz RA, Muir KR, Zhang W, Doherty M. Lifetime body mass index, other anthropometric measures of obesity and risk of knee or hip osteoarthritis in the GOAL case-control study. Osteoarthritis Cartilage. 2011;19(1):37-43.</w:t>
      </w:r>
    </w:p>
    <w:p w14:paraId="3DB0B62A" w14:textId="77777777" w:rsidR="00E14B8C" w:rsidRPr="00CE3493" w:rsidRDefault="00E14B8C" w:rsidP="00E14B8C">
      <w:pPr>
        <w:pStyle w:val="EndNoteBibliography"/>
        <w:rPr>
          <w:noProof/>
        </w:rPr>
      </w:pPr>
      <w:r w:rsidRPr="00CE3493">
        <w:rPr>
          <w:noProof/>
        </w:rPr>
        <w:t>167.</w:t>
      </w:r>
      <w:r w:rsidRPr="00CE3493">
        <w:rPr>
          <w:noProof/>
        </w:rPr>
        <w:tab/>
        <w:t>Batra RN, Javaid MK, Thomas GE, Beard D, Murray D, al. e. Pre-operative BMI as a predictor of patient reported outcomes of primary hip replacement surgery: a combined analysis of 4 prospective cohort study. Osteoarthritis and Cartilage. 2012;20  S54-S296.</w:t>
      </w:r>
    </w:p>
    <w:p w14:paraId="3F49372F" w14:textId="77777777" w:rsidR="00E14B8C" w:rsidRPr="00CE3493" w:rsidRDefault="00E14B8C" w:rsidP="00E14B8C">
      <w:pPr>
        <w:pStyle w:val="EndNoteBibliography"/>
        <w:rPr>
          <w:noProof/>
        </w:rPr>
      </w:pPr>
      <w:r w:rsidRPr="00CE3493">
        <w:rPr>
          <w:noProof/>
        </w:rPr>
        <w:t>168.</w:t>
      </w:r>
      <w:r w:rsidRPr="00CE3493">
        <w:rPr>
          <w:noProof/>
        </w:rPr>
        <w:tab/>
        <w:t>Kane RL, Saleh KJ, Wilt TJ, Bershadsky B. The functional outcomes of total knee arthroplasty. J Bone Joint Surg Am. 2005;87(8):1719-1724.</w:t>
      </w:r>
    </w:p>
    <w:p w14:paraId="76D6DC50" w14:textId="77777777" w:rsidR="00E14B8C" w:rsidRPr="00CE3493" w:rsidRDefault="00E14B8C" w:rsidP="00E14B8C">
      <w:pPr>
        <w:pStyle w:val="EndNoteBibliography"/>
        <w:rPr>
          <w:noProof/>
        </w:rPr>
      </w:pPr>
      <w:r w:rsidRPr="00CE3493">
        <w:rPr>
          <w:noProof/>
        </w:rPr>
        <w:t>169.</w:t>
      </w:r>
      <w:r w:rsidRPr="00CE3493">
        <w:rPr>
          <w:noProof/>
        </w:rPr>
        <w:tab/>
        <w:t>Noble M, Wright G, Dibben C, al. e. Indices of Deprivation 2004. Report to the Office of the Deputy Prime Minister. London: Neighbourhood Renewal Unit; 2004.</w:t>
      </w:r>
    </w:p>
    <w:p w14:paraId="2BCEEBE4" w14:textId="77777777" w:rsidR="00E14B8C" w:rsidRPr="00CE3493" w:rsidRDefault="00E14B8C" w:rsidP="00E14B8C">
      <w:pPr>
        <w:pStyle w:val="EndNoteBibliography"/>
        <w:rPr>
          <w:noProof/>
        </w:rPr>
      </w:pPr>
      <w:r w:rsidRPr="00CE3493">
        <w:rPr>
          <w:noProof/>
        </w:rPr>
        <w:t>170.</w:t>
      </w:r>
      <w:r w:rsidRPr="00CE3493">
        <w:rPr>
          <w:noProof/>
        </w:rPr>
        <w:tab/>
        <w:t>Registry NJ. 11th National Joint Registry for England, Wales and Northern Ireland. Surgical data to 31 December 2013. 2014.</w:t>
      </w:r>
    </w:p>
    <w:p w14:paraId="3C3C4300" w14:textId="77777777" w:rsidR="00E14B8C" w:rsidRPr="00CE3493" w:rsidRDefault="00E14B8C" w:rsidP="00E14B8C">
      <w:pPr>
        <w:pStyle w:val="EndNoteBibliography"/>
        <w:rPr>
          <w:noProof/>
        </w:rPr>
      </w:pPr>
      <w:r w:rsidRPr="00CE3493">
        <w:rPr>
          <w:noProof/>
        </w:rPr>
        <w:t>171.</w:t>
      </w:r>
      <w:r w:rsidRPr="00CE3493">
        <w:rPr>
          <w:noProof/>
        </w:rPr>
        <w:tab/>
        <w:t>Salamon L, Morovic-Vergles J, Marasovic-Krstulovic D, Kehler T, Sakic D, Badovinac O, et al. Differences in the prevalence and characteristics of metabolic syndrome in rheumatoid arthritis and osteoarthritis: a multicentric study. Rheumatol Int. 2015.</w:t>
      </w:r>
    </w:p>
    <w:p w14:paraId="6EE3212D" w14:textId="77777777" w:rsidR="00E14B8C" w:rsidRPr="00CE3493" w:rsidRDefault="00E14B8C" w:rsidP="00E14B8C">
      <w:pPr>
        <w:pStyle w:val="EndNoteBibliography"/>
        <w:rPr>
          <w:noProof/>
        </w:rPr>
      </w:pPr>
      <w:r w:rsidRPr="00CE3493">
        <w:rPr>
          <w:noProof/>
        </w:rPr>
        <w:t>172.</w:t>
      </w:r>
      <w:r w:rsidRPr="00CE3493">
        <w:rPr>
          <w:noProof/>
        </w:rPr>
        <w:tab/>
        <w:t>JE W. How to score the revised MOS Short Form Health Scales. Boston: The Health Institute, New England Medical Centre Hospital.; 1998.</w:t>
      </w:r>
    </w:p>
    <w:p w14:paraId="1A7CB4CF" w14:textId="77777777" w:rsidR="00E14B8C" w:rsidRPr="00CE3493" w:rsidRDefault="00E14B8C" w:rsidP="00E14B8C">
      <w:pPr>
        <w:pStyle w:val="EndNoteBibliography"/>
        <w:rPr>
          <w:noProof/>
        </w:rPr>
      </w:pPr>
      <w:r w:rsidRPr="00CE3493">
        <w:rPr>
          <w:noProof/>
        </w:rPr>
        <w:t>173.</w:t>
      </w:r>
      <w:r w:rsidRPr="00CE3493">
        <w:rPr>
          <w:noProof/>
        </w:rPr>
        <w:tab/>
        <w:t>Stewart AL, Hays RD, Ware JE, Jr. The MOS short-form general health survey. Reliability and validity in a patient population. Med Care. 1988;26(7):724-735.</w:t>
      </w:r>
    </w:p>
    <w:p w14:paraId="3D312D9C" w14:textId="77777777" w:rsidR="00E14B8C" w:rsidRPr="00CE3493" w:rsidRDefault="00E14B8C" w:rsidP="00E14B8C">
      <w:pPr>
        <w:pStyle w:val="EndNoteBibliography"/>
        <w:rPr>
          <w:noProof/>
        </w:rPr>
      </w:pPr>
      <w:r w:rsidRPr="00CE3493">
        <w:rPr>
          <w:noProof/>
        </w:rPr>
        <w:t>174.</w:t>
      </w:r>
      <w:r w:rsidRPr="00CE3493">
        <w:rPr>
          <w:noProof/>
        </w:rPr>
        <w:tab/>
        <w:t>Lingard EA, Katz JN, Wright EA, Sledge CB. Predicting the outcome of total knee arthroplasty. J Bone Joint Surg Am. 2004;86-A(10):2179-2186.</w:t>
      </w:r>
    </w:p>
    <w:p w14:paraId="22AF8D4B" w14:textId="77777777" w:rsidR="00E14B8C" w:rsidRPr="00CE3493" w:rsidRDefault="00E14B8C" w:rsidP="00E14B8C">
      <w:pPr>
        <w:pStyle w:val="EndNoteBibliography"/>
        <w:rPr>
          <w:noProof/>
        </w:rPr>
      </w:pPr>
      <w:r w:rsidRPr="00CE3493">
        <w:rPr>
          <w:noProof/>
        </w:rPr>
        <w:t>175.</w:t>
      </w:r>
      <w:r w:rsidRPr="00CE3493">
        <w:rPr>
          <w:noProof/>
        </w:rPr>
        <w:tab/>
        <w:t>Lingard EA, Riddle DL. Impact of psychological distress on pain and function following knee arthroplasty. J Bone Joint Surg Am. 2007;89(6):1161-1169.</w:t>
      </w:r>
    </w:p>
    <w:p w14:paraId="43CC44FF" w14:textId="77777777" w:rsidR="00E14B8C" w:rsidRPr="00CE3493" w:rsidRDefault="00E14B8C" w:rsidP="00E14B8C">
      <w:pPr>
        <w:pStyle w:val="EndNoteBibliography"/>
        <w:rPr>
          <w:noProof/>
        </w:rPr>
      </w:pPr>
      <w:r w:rsidRPr="00CE3493">
        <w:rPr>
          <w:noProof/>
        </w:rPr>
        <w:t>176.</w:t>
      </w:r>
      <w:r w:rsidRPr="00CE3493">
        <w:rPr>
          <w:noProof/>
        </w:rPr>
        <w:tab/>
        <w:t>Brander V, Gondek S, Martin E, Stulberg SD. Pain and depression influence outcome 5 years after knee replacement surgery. Clin Orthop Relat Res. 2007;464:21-26.</w:t>
      </w:r>
    </w:p>
    <w:p w14:paraId="0E7FC0CF" w14:textId="77777777" w:rsidR="00E14B8C" w:rsidRPr="00CE3493" w:rsidRDefault="00E14B8C" w:rsidP="00E14B8C">
      <w:pPr>
        <w:pStyle w:val="EndNoteBibliography"/>
        <w:rPr>
          <w:noProof/>
        </w:rPr>
      </w:pPr>
      <w:r w:rsidRPr="00CE3493">
        <w:rPr>
          <w:noProof/>
        </w:rPr>
        <w:t>177.</w:t>
      </w:r>
      <w:r w:rsidRPr="00CE3493">
        <w:rPr>
          <w:noProof/>
        </w:rPr>
        <w:tab/>
        <w:t>Prieto-Alhambra D, Javaid MK, Judge A, Maskell J, Cooper C, Arden NK. Hormone replacement therapy and mid-term implant survival following knee or hip arthroplasty for osteoarthritis: a population-based cohort study. Ann Rheum Dis. 2015;74(3):557-563.</w:t>
      </w:r>
    </w:p>
    <w:p w14:paraId="56147454" w14:textId="77777777" w:rsidR="00E14B8C" w:rsidRPr="00CE3493" w:rsidRDefault="00E14B8C" w:rsidP="00E14B8C">
      <w:pPr>
        <w:pStyle w:val="EndNoteBibliography"/>
        <w:rPr>
          <w:noProof/>
        </w:rPr>
      </w:pPr>
      <w:r w:rsidRPr="00CE3493">
        <w:rPr>
          <w:noProof/>
        </w:rPr>
        <w:t>178.</w:t>
      </w:r>
      <w:r w:rsidRPr="00CE3493">
        <w:rPr>
          <w:noProof/>
        </w:rPr>
        <w:tab/>
        <w:t>Sterne JAC, White IR, Carlin JB, Spratt M, Royston P, Kenward MG, et al. Multiple imputation for missing data in epidemiological and clinical research: potential and pitfalls. BMJ : British Medical Journal. 2009;338:b2393.</w:t>
      </w:r>
    </w:p>
    <w:p w14:paraId="69BF9E05" w14:textId="77777777" w:rsidR="00E14B8C" w:rsidRPr="00CE3493" w:rsidRDefault="00E14B8C" w:rsidP="00E14B8C">
      <w:pPr>
        <w:pStyle w:val="EndNoteBibliography"/>
        <w:rPr>
          <w:noProof/>
        </w:rPr>
      </w:pPr>
      <w:r w:rsidRPr="00CE3493">
        <w:rPr>
          <w:noProof/>
        </w:rPr>
        <w:t>179.</w:t>
      </w:r>
      <w:r w:rsidRPr="00CE3493">
        <w:rPr>
          <w:noProof/>
        </w:rPr>
        <w:tab/>
        <w:t>Judge A, Cooper C, Arden NK, Williams S, Hobbs N, Dixon D, et al. Pre-operative expectation predicts 12-month post-operative outcome among patients undergoing primary total hip replacement in European orthopaedic centres. Osteoarthritis Cartilage. 2011;19(6):659-667.</w:t>
      </w:r>
    </w:p>
    <w:p w14:paraId="771E080B" w14:textId="77777777" w:rsidR="00E14B8C" w:rsidRPr="00CE3493" w:rsidRDefault="00E14B8C" w:rsidP="00E14B8C">
      <w:pPr>
        <w:pStyle w:val="EndNoteBibliography"/>
        <w:rPr>
          <w:noProof/>
        </w:rPr>
      </w:pPr>
      <w:r w:rsidRPr="00CE3493">
        <w:rPr>
          <w:noProof/>
        </w:rPr>
        <w:t>180.</w:t>
      </w:r>
      <w:r w:rsidRPr="00CE3493">
        <w:rPr>
          <w:noProof/>
        </w:rPr>
        <w:tab/>
        <w:t>Kellgren JH, Lawrence JS. Radiological Assessment of Osteo-Arthrosis. Annals of the Rheumatic Diseases. 1957;16(4):494-502.</w:t>
      </w:r>
    </w:p>
    <w:p w14:paraId="56279338" w14:textId="77777777" w:rsidR="00E14B8C" w:rsidRPr="00CE3493" w:rsidRDefault="00E14B8C" w:rsidP="00E14B8C">
      <w:pPr>
        <w:pStyle w:val="EndNoteBibliography"/>
        <w:rPr>
          <w:noProof/>
        </w:rPr>
      </w:pPr>
      <w:r w:rsidRPr="00CE3493">
        <w:rPr>
          <w:noProof/>
        </w:rPr>
        <w:t>181.</w:t>
      </w:r>
      <w:r w:rsidRPr="00CE3493">
        <w:rPr>
          <w:noProof/>
        </w:rPr>
        <w:tab/>
        <w:t>Heymans M, van Buuren S, Knol D, van Mechelen W, de Vet H. Variable selection under multiple imputation using the bootstrap in a prognostic study. BMC Medical Research Methodology. 2007;7(1):33.</w:t>
      </w:r>
    </w:p>
    <w:p w14:paraId="4747A3AF" w14:textId="77777777" w:rsidR="00E14B8C" w:rsidRPr="00CE3493" w:rsidRDefault="00E14B8C" w:rsidP="00E14B8C">
      <w:pPr>
        <w:pStyle w:val="EndNoteBibliography"/>
        <w:rPr>
          <w:noProof/>
        </w:rPr>
      </w:pPr>
      <w:r w:rsidRPr="00CE3493">
        <w:rPr>
          <w:noProof/>
        </w:rPr>
        <w:t>182.</w:t>
      </w:r>
      <w:r w:rsidRPr="00CE3493">
        <w:rPr>
          <w:noProof/>
        </w:rPr>
        <w:tab/>
        <w:t>Molitor NT, Best N, Jackson C, Richardson S. Using Bayesian graphical models to model biases in observational studies and to combine multiple data sources: Application to low birth-weight and water disinfection by-products. 2008.</w:t>
      </w:r>
    </w:p>
    <w:p w14:paraId="225F5056" w14:textId="77777777" w:rsidR="00E14B8C" w:rsidRPr="00CE3493" w:rsidRDefault="00E14B8C" w:rsidP="00E14B8C">
      <w:pPr>
        <w:pStyle w:val="EndNoteBibliography"/>
        <w:rPr>
          <w:noProof/>
        </w:rPr>
      </w:pPr>
      <w:r w:rsidRPr="00CE3493">
        <w:rPr>
          <w:noProof/>
        </w:rPr>
        <w:t>183.</w:t>
      </w:r>
      <w:r w:rsidRPr="00CE3493">
        <w:rPr>
          <w:noProof/>
        </w:rPr>
        <w:tab/>
        <w:t>Sterne JAC, White IR, Carlin JB, Spratt M, Royston P, Kenward MG, et al. Multiple imputation for missing data in epidemiological and clinical research: potential and pitfalls. BMJ. 2009;338(jun29_1):b2393.</w:t>
      </w:r>
    </w:p>
    <w:p w14:paraId="3D99ABF7" w14:textId="77777777" w:rsidR="00E14B8C" w:rsidRPr="00CE3493" w:rsidRDefault="00E14B8C" w:rsidP="00E14B8C">
      <w:pPr>
        <w:pStyle w:val="EndNoteBibliography"/>
        <w:rPr>
          <w:noProof/>
        </w:rPr>
      </w:pPr>
      <w:r w:rsidRPr="00CE3493">
        <w:rPr>
          <w:noProof/>
        </w:rPr>
        <w:t>184.</w:t>
      </w:r>
      <w:r w:rsidRPr="00CE3493">
        <w:rPr>
          <w:noProof/>
        </w:rPr>
        <w:tab/>
        <w:t>Mason A, Richardson S, Best N. A comparison of fully Bayesian and two-stage imputation strategies for missing covariate data.  5th Annual Bayesian Biostatistics Conference; University of TexasJanuary 23-25, 2012.</w:t>
      </w:r>
    </w:p>
    <w:p w14:paraId="4B66E976" w14:textId="77777777" w:rsidR="00E14B8C" w:rsidRPr="00CE3493" w:rsidRDefault="00E14B8C" w:rsidP="00E14B8C">
      <w:pPr>
        <w:pStyle w:val="EndNoteBibliography"/>
        <w:rPr>
          <w:noProof/>
        </w:rPr>
      </w:pPr>
      <w:r w:rsidRPr="00CE3493">
        <w:rPr>
          <w:noProof/>
        </w:rPr>
        <w:t>185.</w:t>
      </w:r>
      <w:r w:rsidRPr="00CE3493">
        <w:rPr>
          <w:noProof/>
        </w:rPr>
        <w:tab/>
        <w:t>Best N, Mason A, Richardson S, McCandless L. Bayesian approaches for combining multiple data sources to adjust for missing confounders.  4th International Joint Meeting of the Institute of Mathematical Statistics and the International Society for Bayesian Analysis; UtahJanuary 5-7, 2011.</w:t>
      </w:r>
    </w:p>
    <w:p w14:paraId="46173FB0" w14:textId="77777777" w:rsidR="00E14B8C" w:rsidRPr="00CE3493" w:rsidRDefault="00E14B8C" w:rsidP="00E14B8C">
      <w:pPr>
        <w:pStyle w:val="EndNoteBibliography"/>
        <w:rPr>
          <w:noProof/>
        </w:rPr>
      </w:pPr>
      <w:r w:rsidRPr="00CE3493">
        <w:rPr>
          <w:noProof/>
        </w:rPr>
        <w:t>186.</w:t>
      </w:r>
      <w:r w:rsidRPr="00CE3493">
        <w:rPr>
          <w:noProof/>
        </w:rPr>
        <w:tab/>
        <w:t>Royston P. Multiple imputation of missing values. The Stata Journal. 2004;4(3).</w:t>
      </w:r>
    </w:p>
    <w:p w14:paraId="04F32B64" w14:textId="77777777" w:rsidR="00E14B8C" w:rsidRPr="00CE3493" w:rsidRDefault="00E14B8C" w:rsidP="00E14B8C">
      <w:pPr>
        <w:pStyle w:val="EndNoteBibliography"/>
        <w:rPr>
          <w:noProof/>
        </w:rPr>
      </w:pPr>
      <w:r w:rsidRPr="00CE3493">
        <w:rPr>
          <w:noProof/>
        </w:rPr>
        <w:t>187.</w:t>
      </w:r>
      <w:r w:rsidRPr="00CE3493">
        <w:rPr>
          <w:noProof/>
        </w:rPr>
        <w:tab/>
        <w:t>Marshall A, Altman D, Holder R, Royston P. Combining estimates of interest in prognostic modelling studies after multiple imputation: current practice and guidelines. BMC Medical Research Methodology. 2009;9(1):57.</w:t>
      </w:r>
    </w:p>
    <w:p w14:paraId="7FD456BE" w14:textId="77777777" w:rsidR="00E14B8C" w:rsidRPr="00CE3493" w:rsidRDefault="00E14B8C" w:rsidP="00E14B8C">
      <w:pPr>
        <w:pStyle w:val="EndNoteBibliography"/>
        <w:rPr>
          <w:noProof/>
        </w:rPr>
      </w:pPr>
      <w:r w:rsidRPr="00CE3493">
        <w:rPr>
          <w:noProof/>
        </w:rPr>
        <w:t>188.</w:t>
      </w:r>
      <w:r w:rsidRPr="00CE3493">
        <w:rPr>
          <w:noProof/>
        </w:rPr>
        <w:tab/>
        <w:t>Vergouw D, Heymans MW, Peat GM, Kuijpers T, Croft PR, de Vet HC, et al. The search for stable prognostic models in multiple imputed data sets. BMC Med Res Methodol. 2010;10:81.</w:t>
      </w:r>
    </w:p>
    <w:p w14:paraId="1010B8CD" w14:textId="77777777" w:rsidR="00E14B8C" w:rsidRPr="00CE3493" w:rsidRDefault="00E14B8C" w:rsidP="00E14B8C">
      <w:pPr>
        <w:pStyle w:val="EndNoteBibliography"/>
        <w:rPr>
          <w:noProof/>
        </w:rPr>
      </w:pPr>
      <w:r w:rsidRPr="00CE3493">
        <w:rPr>
          <w:noProof/>
        </w:rPr>
        <w:t>189.</w:t>
      </w:r>
      <w:r w:rsidRPr="00CE3493">
        <w:rPr>
          <w:noProof/>
        </w:rPr>
        <w:tab/>
        <w:t>Royston P. Multiple imputation of missing values: update of ice. The Stata J 2005;5:527-536.</w:t>
      </w:r>
    </w:p>
    <w:p w14:paraId="6C8E5B06" w14:textId="77777777" w:rsidR="00E14B8C" w:rsidRPr="00CE3493" w:rsidRDefault="00E14B8C" w:rsidP="00E14B8C">
      <w:pPr>
        <w:pStyle w:val="EndNoteBibliography"/>
        <w:rPr>
          <w:noProof/>
        </w:rPr>
      </w:pPr>
      <w:r w:rsidRPr="00CE3493">
        <w:rPr>
          <w:noProof/>
        </w:rPr>
        <w:t>190.</w:t>
      </w:r>
      <w:r w:rsidRPr="00CE3493">
        <w:rPr>
          <w:noProof/>
        </w:rPr>
        <w:tab/>
        <w:t>Collins GS, Altman DG. An independent external validation and evaluation of QRISK cardiovascular risk prediction: a prospective open cohort study. BMJ. 2009;339:b2584.</w:t>
      </w:r>
    </w:p>
    <w:p w14:paraId="2C46EB1E" w14:textId="77777777" w:rsidR="00E14B8C" w:rsidRPr="00CE3493" w:rsidRDefault="00E14B8C" w:rsidP="00E14B8C">
      <w:pPr>
        <w:pStyle w:val="EndNoteBibliography"/>
        <w:rPr>
          <w:noProof/>
        </w:rPr>
      </w:pPr>
      <w:r w:rsidRPr="00CE3493">
        <w:rPr>
          <w:noProof/>
        </w:rPr>
        <w:t>191.</w:t>
      </w:r>
      <w:r w:rsidRPr="00CE3493">
        <w:rPr>
          <w:noProof/>
        </w:rPr>
        <w:tab/>
        <w:t>Fitzgerald JD, Orav EJ, Lee TH, Marcantonio ER, Poss R, Goldman L, et al. Patient quality of life during the 12 months following joint replacement surgery. Arthritis Rheum. 2004;51(1):100-109.</w:t>
      </w:r>
    </w:p>
    <w:p w14:paraId="37B6B424" w14:textId="77777777" w:rsidR="00E14B8C" w:rsidRPr="00CE3493" w:rsidRDefault="00E14B8C" w:rsidP="00E14B8C">
      <w:pPr>
        <w:pStyle w:val="EndNoteBibliography"/>
        <w:rPr>
          <w:noProof/>
        </w:rPr>
      </w:pPr>
      <w:r w:rsidRPr="00CE3493">
        <w:rPr>
          <w:noProof/>
        </w:rPr>
        <w:t>192.</w:t>
      </w:r>
      <w:r w:rsidRPr="00CE3493">
        <w:rPr>
          <w:noProof/>
        </w:rPr>
        <w:tab/>
        <w:t>Dakin H, Gray A, Fitzpatrick R, Maclennan G, Murray D. Rationing of total knee replacement: a cost-effectiveness analysis on a large trial data set. BMJ Open. 2012;2(1):e000332.</w:t>
      </w:r>
    </w:p>
    <w:p w14:paraId="7729A589" w14:textId="77777777" w:rsidR="00E14B8C" w:rsidRPr="00CE3493" w:rsidRDefault="00E14B8C" w:rsidP="00E14B8C">
      <w:pPr>
        <w:pStyle w:val="EndNoteBibliography"/>
        <w:rPr>
          <w:noProof/>
        </w:rPr>
      </w:pPr>
      <w:r w:rsidRPr="00CE3493">
        <w:rPr>
          <w:noProof/>
        </w:rPr>
        <w:t>193.</w:t>
      </w:r>
      <w:r w:rsidRPr="00CE3493">
        <w:rPr>
          <w:noProof/>
        </w:rPr>
        <w:tab/>
        <w:t>Johnston L, MacLennan G, McCormack K, Ramsay C, Walker A. The Knee Arthroplasty Trial (KAT) design features, baseline characteristics, and two-year functional outcomes after alternative approaches to knee replacement. J Bone Joint Surg Am. 2009;91(1):134-141.</w:t>
      </w:r>
    </w:p>
    <w:p w14:paraId="13C07E85" w14:textId="77777777" w:rsidR="00E14B8C" w:rsidRPr="00CE3493" w:rsidRDefault="00E14B8C" w:rsidP="00E14B8C">
      <w:pPr>
        <w:pStyle w:val="EndNoteBibliography"/>
        <w:rPr>
          <w:noProof/>
        </w:rPr>
      </w:pPr>
      <w:r w:rsidRPr="00CE3493">
        <w:rPr>
          <w:noProof/>
        </w:rPr>
        <w:t>194.</w:t>
      </w:r>
      <w:r w:rsidRPr="00CE3493">
        <w:rPr>
          <w:noProof/>
        </w:rPr>
        <w:tab/>
        <w:t>Baker PN, Deehan DJ, Lees D, Jameson S, Avery PJ, Gregg PJ, et al. The effect of surgical factors on early patient-reported outcome measures (PROMS) following total knee replacement. J Bone Joint Surg Br. 2012;94(8):1058-1066.</w:t>
      </w:r>
    </w:p>
    <w:p w14:paraId="5AC270A2" w14:textId="77777777" w:rsidR="00E14B8C" w:rsidRPr="00CE3493" w:rsidRDefault="00E14B8C" w:rsidP="00E14B8C">
      <w:pPr>
        <w:pStyle w:val="EndNoteBibliography"/>
        <w:rPr>
          <w:noProof/>
        </w:rPr>
      </w:pPr>
      <w:r w:rsidRPr="00CE3493">
        <w:rPr>
          <w:noProof/>
        </w:rPr>
        <w:t>195.</w:t>
      </w:r>
      <w:r w:rsidRPr="00CE3493">
        <w:rPr>
          <w:noProof/>
        </w:rPr>
        <w:tab/>
        <w:t>Bjorgul K, Novicoff WM, Saleh KJ. Evaluating comorbidities in total hip and knee arthroplasty: available instruments. J Orthop Traumatol. 2010;11(4):203-209.</w:t>
      </w:r>
    </w:p>
    <w:p w14:paraId="7067D928" w14:textId="77777777" w:rsidR="00E14B8C" w:rsidRPr="00CE3493" w:rsidRDefault="00E14B8C" w:rsidP="00E14B8C">
      <w:pPr>
        <w:pStyle w:val="EndNoteBibliography"/>
        <w:rPr>
          <w:noProof/>
        </w:rPr>
      </w:pPr>
      <w:r w:rsidRPr="00CE3493">
        <w:rPr>
          <w:noProof/>
        </w:rPr>
        <w:t>196.</w:t>
      </w:r>
      <w:r w:rsidRPr="00CE3493">
        <w:rPr>
          <w:noProof/>
        </w:rPr>
        <w:tab/>
        <w:t>Shields RK, Enloe LJ, Leo KC. Health related quality of life in patients with total hip or knee replacement. Archives of Physical Medicine and Rehabilitation. 1999;80(5):572-579.</w:t>
      </w:r>
    </w:p>
    <w:p w14:paraId="5B02B95C" w14:textId="77777777" w:rsidR="00E14B8C" w:rsidRPr="00CE3493" w:rsidRDefault="00E14B8C" w:rsidP="00E14B8C">
      <w:pPr>
        <w:pStyle w:val="EndNoteBibliography"/>
        <w:rPr>
          <w:noProof/>
        </w:rPr>
      </w:pPr>
      <w:r w:rsidRPr="00CE3493">
        <w:rPr>
          <w:noProof/>
        </w:rPr>
        <w:t>197.</w:t>
      </w:r>
      <w:r w:rsidRPr="00CE3493">
        <w:rPr>
          <w:noProof/>
        </w:rPr>
        <w:tab/>
        <w:t>Bozic KJ, Saleh KJ, Rosenberg AG, Rubash HE. Economic evaluation in total hip arthroplasty: analysis and review of the literature. The Journal of Arthroplasty. 2004;19(2):180-189.</w:t>
      </w:r>
    </w:p>
    <w:p w14:paraId="128DD292" w14:textId="77777777" w:rsidR="00E14B8C" w:rsidRPr="00CE3493" w:rsidRDefault="00E14B8C" w:rsidP="00E14B8C">
      <w:pPr>
        <w:pStyle w:val="EndNoteBibliography"/>
        <w:rPr>
          <w:noProof/>
        </w:rPr>
      </w:pPr>
      <w:r w:rsidRPr="00CE3493">
        <w:rPr>
          <w:noProof/>
        </w:rPr>
        <w:t>198.</w:t>
      </w:r>
      <w:r w:rsidRPr="00CE3493">
        <w:rPr>
          <w:noProof/>
        </w:rPr>
        <w:tab/>
        <w:t>Frankel S, Eachus J, Pearson N, Greenwood R, Chan P, Peters TJ, et al. Population requirement for primary hip-replacement surgery: a cross-sectional study. The Lancet. 1999;353(9161):1304-1309.</w:t>
      </w:r>
    </w:p>
    <w:p w14:paraId="65D3DDD7" w14:textId="77777777" w:rsidR="00E14B8C" w:rsidRPr="00CE3493" w:rsidRDefault="00E14B8C" w:rsidP="00E14B8C">
      <w:pPr>
        <w:pStyle w:val="EndNoteBibliography"/>
        <w:rPr>
          <w:noProof/>
        </w:rPr>
      </w:pPr>
      <w:r w:rsidRPr="00CE3493">
        <w:rPr>
          <w:noProof/>
        </w:rPr>
        <w:t>199.</w:t>
      </w:r>
      <w:r w:rsidRPr="00CE3493">
        <w:rPr>
          <w:noProof/>
        </w:rPr>
        <w:tab/>
        <w:t>Maynard A. Developing the Health Care Market. The Economic Journal. 1991;101(408):1277-1286.</w:t>
      </w:r>
    </w:p>
    <w:p w14:paraId="0BF260CB" w14:textId="77777777" w:rsidR="00E14B8C" w:rsidRPr="00CE3493" w:rsidRDefault="00E14B8C" w:rsidP="00E14B8C">
      <w:pPr>
        <w:pStyle w:val="EndNoteBibliography"/>
        <w:rPr>
          <w:noProof/>
        </w:rPr>
      </w:pPr>
      <w:r w:rsidRPr="00CE3493">
        <w:rPr>
          <w:noProof/>
        </w:rPr>
        <w:t>200.</w:t>
      </w:r>
      <w:r w:rsidRPr="00CE3493">
        <w:rPr>
          <w:noProof/>
        </w:rPr>
        <w:tab/>
        <w:t>Bourne RB, Rorabeck CH, Laupacis A, Feeny D, Wong C, Tugwell P, et al. A randomized clinical trial comparing cemented to cementless total hip replacement in 250 osteoarthritic patients: the impact on health related quality of life and cost effectiveness. Iowa Orthop J. 1994;14:108–114.</w:t>
      </w:r>
    </w:p>
    <w:p w14:paraId="6C77FD7F" w14:textId="77777777" w:rsidR="00E14B8C" w:rsidRPr="00CE3493" w:rsidRDefault="00E14B8C" w:rsidP="00E14B8C">
      <w:pPr>
        <w:pStyle w:val="EndNoteBibliography"/>
        <w:rPr>
          <w:noProof/>
        </w:rPr>
      </w:pPr>
      <w:r w:rsidRPr="00CE3493">
        <w:rPr>
          <w:noProof/>
        </w:rPr>
        <w:t>201.</w:t>
      </w:r>
      <w:r w:rsidRPr="00CE3493">
        <w:rPr>
          <w:noProof/>
        </w:rPr>
        <w:tab/>
        <w:t>Learmonth ID, Young C, Rorabeck C. The operation of the century: total hip replacement. The Lancet. 2007;370(9597):1508-1519.</w:t>
      </w:r>
    </w:p>
    <w:p w14:paraId="5244E25A" w14:textId="77777777" w:rsidR="00E14B8C" w:rsidRPr="00CE3493" w:rsidRDefault="00E14B8C" w:rsidP="00E14B8C">
      <w:pPr>
        <w:pStyle w:val="EndNoteBibliography"/>
        <w:rPr>
          <w:noProof/>
        </w:rPr>
      </w:pPr>
      <w:r w:rsidRPr="00CE3493">
        <w:rPr>
          <w:noProof/>
        </w:rPr>
        <w:t>202.</w:t>
      </w:r>
      <w:r w:rsidRPr="00CE3493">
        <w:rPr>
          <w:noProof/>
        </w:rPr>
        <w:tab/>
        <w:t xml:space="preserve">National Institute for Clinical Excellence. Health Technology Appraisal - Total hip replacement and resurfacing arthroplasty for the treatment of pain or disability resulting from end stage arthritis of the hip (Review of technology appraisal guidance 2 and 44): Final scope 2012 [updated October 2012; cited 2012 20 November]. Available from: </w:t>
      </w:r>
      <w:hyperlink r:id="rId96" w:history="1">
        <w:r w:rsidRPr="00CE3493">
          <w:rPr>
            <w:rStyle w:val="Hyperlink"/>
            <w:noProof/>
          </w:rPr>
          <w:t>http://www.nice.org.uk/nicemedia/live/13690/61348/61348.pdf</w:t>
        </w:r>
      </w:hyperlink>
      <w:r w:rsidRPr="00CE3493">
        <w:rPr>
          <w:noProof/>
        </w:rPr>
        <w:t>.</w:t>
      </w:r>
    </w:p>
    <w:p w14:paraId="37AC8238" w14:textId="77777777" w:rsidR="00E14B8C" w:rsidRPr="00CE3493" w:rsidRDefault="00E14B8C" w:rsidP="00E14B8C">
      <w:pPr>
        <w:pStyle w:val="EndNoteBibliography"/>
        <w:rPr>
          <w:noProof/>
        </w:rPr>
      </w:pPr>
      <w:r w:rsidRPr="00CE3493">
        <w:rPr>
          <w:noProof/>
        </w:rPr>
        <w:t>203.</w:t>
      </w:r>
      <w:r w:rsidRPr="00CE3493">
        <w:rPr>
          <w:noProof/>
        </w:rPr>
        <w:tab/>
        <w:t>Husted H, Holm G, Jacobsen S. Predictors of length of stay and patient satisfaction after hip and knee replacement surgery: Fast-track experience in 712 patients. Acta Orthopaedica. 2008;79(2):168 - 173.</w:t>
      </w:r>
    </w:p>
    <w:p w14:paraId="700C6AEB" w14:textId="77777777" w:rsidR="00E14B8C" w:rsidRPr="00CE3493" w:rsidRDefault="00E14B8C" w:rsidP="00E14B8C">
      <w:pPr>
        <w:pStyle w:val="EndNoteBibliography"/>
        <w:rPr>
          <w:noProof/>
        </w:rPr>
      </w:pPr>
      <w:r w:rsidRPr="00CE3493">
        <w:rPr>
          <w:noProof/>
        </w:rPr>
        <w:t>204.</w:t>
      </w:r>
      <w:r w:rsidRPr="00CE3493">
        <w:rPr>
          <w:noProof/>
        </w:rPr>
        <w:tab/>
        <w:t>Rolfson O, Dahlberg L, Nilsson J, Malchau H, Garellick G. Variables determining outcome in total hip replacement surgery. J Bone Joint Surg Br. 2009;91(2):157-161.</w:t>
      </w:r>
    </w:p>
    <w:p w14:paraId="276EABA3" w14:textId="77777777" w:rsidR="00E14B8C" w:rsidRPr="00CE3493" w:rsidRDefault="00E14B8C" w:rsidP="00E14B8C">
      <w:pPr>
        <w:pStyle w:val="EndNoteBibliography"/>
        <w:rPr>
          <w:noProof/>
        </w:rPr>
      </w:pPr>
      <w:r w:rsidRPr="00CE3493">
        <w:rPr>
          <w:noProof/>
        </w:rPr>
        <w:t>205.</w:t>
      </w:r>
      <w:r w:rsidRPr="00CE3493">
        <w:rPr>
          <w:noProof/>
        </w:rPr>
        <w:tab/>
        <w:t>Schäfer T, Krummenauer F, Mettelsiefen J, Kirschner S, Günther KP. Social, educational, and occupational predictors of total hip replacement outcome. Osteoarthritis and Cartilage. 2010;18(8):1036-1042.</w:t>
      </w:r>
    </w:p>
    <w:p w14:paraId="5BBB6634" w14:textId="77777777" w:rsidR="00E14B8C" w:rsidRPr="00CE3493" w:rsidRDefault="00E14B8C" w:rsidP="00E14B8C">
      <w:pPr>
        <w:pStyle w:val="EndNoteBibliography"/>
        <w:rPr>
          <w:noProof/>
        </w:rPr>
      </w:pPr>
      <w:r w:rsidRPr="00CE3493">
        <w:rPr>
          <w:noProof/>
        </w:rPr>
        <w:t>206.</w:t>
      </w:r>
      <w:r w:rsidRPr="00CE3493">
        <w:rPr>
          <w:noProof/>
        </w:rPr>
        <w:tab/>
        <w:t>Williams O, Fitzpatrick R, Hajat S, Reeves BC, Stimpson A, Morris RW, et al. Mortality, morbidity, and 1-year outcomes of primary elective total hip arthroplasty. The Journal of Arthroplasty. 2002;17(2):165-171.</w:t>
      </w:r>
    </w:p>
    <w:p w14:paraId="3F4CB880" w14:textId="77777777" w:rsidR="00E14B8C" w:rsidRPr="00CE3493" w:rsidRDefault="00E14B8C" w:rsidP="00E14B8C">
      <w:pPr>
        <w:pStyle w:val="EndNoteBibliography"/>
        <w:rPr>
          <w:noProof/>
        </w:rPr>
      </w:pPr>
      <w:r w:rsidRPr="00CE3493">
        <w:rPr>
          <w:noProof/>
        </w:rPr>
        <w:t>207.</w:t>
      </w:r>
      <w:r w:rsidRPr="00CE3493">
        <w:rPr>
          <w:noProof/>
        </w:rPr>
        <w:tab/>
        <w:t>Briggs A, Sculpher M, Britton A, Murray D, Fitzpatrick R. The costs and benefits of primary total hip replacement: how likely are new prostheses to be cost-effective? International Journal of Technology Assessment in Health Care. 1998;14(4):743 - 761.</w:t>
      </w:r>
    </w:p>
    <w:p w14:paraId="7D4ED7A5" w14:textId="77777777" w:rsidR="00E14B8C" w:rsidRPr="00CE3493" w:rsidRDefault="00E14B8C" w:rsidP="00E14B8C">
      <w:pPr>
        <w:pStyle w:val="EndNoteBibliography"/>
        <w:rPr>
          <w:noProof/>
        </w:rPr>
      </w:pPr>
      <w:r w:rsidRPr="00CE3493">
        <w:rPr>
          <w:noProof/>
        </w:rPr>
        <w:t>208.</w:t>
      </w:r>
      <w:r w:rsidRPr="00CE3493">
        <w:rPr>
          <w:noProof/>
        </w:rPr>
        <w:tab/>
        <w:t>Fitzpatrick R, Shortall E, Sculpher M, Murray D, Morris R, Lodge M, et al. Primary total hip replacement surgery: a systematic review of outcomes and modelling of cost-effectiveness associated with different prostheses. Health Technology Assessment. 1998;2(20):76.</w:t>
      </w:r>
    </w:p>
    <w:p w14:paraId="54B3CA47" w14:textId="77777777" w:rsidR="00E14B8C" w:rsidRPr="00CE3493" w:rsidRDefault="00E14B8C" w:rsidP="00E14B8C">
      <w:pPr>
        <w:pStyle w:val="EndNoteBibliography"/>
        <w:rPr>
          <w:noProof/>
        </w:rPr>
      </w:pPr>
      <w:r w:rsidRPr="00CE3493">
        <w:rPr>
          <w:noProof/>
        </w:rPr>
        <w:t>209.</w:t>
      </w:r>
      <w:r w:rsidRPr="00CE3493">
        <w:rPr>
          <w:noProof/>
        </w:rPr>
        <w:tab/>
        <w:t>Vale L, Wyness L, McCormack K, McKenzie L, Brazzelli M, Stearns S. A systematic review of the effectiveness and cost-effectiveness of metal-on-metal hip resurfacing arthroplasty for treatment of hip disease. Health Technol Assess. 2002;6(15):1-109.</w:t>
      </w:r>
    </w:p>
    <w:p w14:paraId="1063F105" w14:textId="77777777" w:rsidR="00E14B8C" w:rsidRPr="00CE3493" w:rsidRDefault="00E14B8C" w:rsidP="00E14B8C">
      <w:pPr>
        <w:pStyle w:val="EndNoteBibliography"/>
        <w:rPr>
          <w:noProof/>
        </w:rPr>
      </w:pPr>
      <w:r w:rsidRPr="00CE3493">
        <w:rPr>
          <w:noProof/>
        </w:rPr>
        <w:t>210.</w:t>
      </w:r>
      <w:r w:rsidRPr="00CE3493">
        <w:rPr>
          <w:noProof/>
        </w:rPr>
        <w:tab/>
        <w:t>Briggs A, Sculpher M, Dawson J, Fitzpatrick R, Murray D, Malchau H. Modelling the cost-effectiveness of primary hip replacement: how cost-effective is the Spectron compared to the Charnley prosthesis? York, UK: Centre for Health Economics, The University of York, 2003 December 2003. Report No.</w:t>
      </w:r>
    </w:p>
    <w:p w14:paraId="6521FD85" w14:textId="77777777" w:rsidR="00E14B8C" w:rsidRPr="00CE3493" w:rsidRDefault="00E14B8C" w:rsidP="00E14B8C">
      <w:pPr>
        <w:pStyle w:val="EndNoteBibliography"/>
        <w:rPr>
          <w:noProof/>
        </w:rPr>
      </w:pPr>
      <w:r w:rsidRPr="00CE3493">
        <w:rPr>
          <w:noProof/>
        </w:rPr>
        <w:t>211.</w:t>
      </w:r>
      <w:r w:rsidRPr="00CE3493">
        <w:rPr>
          <w:noProof/>
        </w:rPr>
        <w:tab/>
        <w:t>McKenzie L, Vale L, Stearns S, McCormack K. Metal on metal hip resurfacing arthroplasty. An economic analysis. Eur J Health Econ. 2003;4(2):122-129.</w:t>
      </w:r>
    </w:p>
    <w:p w14:paraId="6407B3B3" w14:textId="77777777" w:rsidR="00E14B8C" w:rsidRPr="00CE3493" w:rsidRDefault="00E14B8C" w:rsidP="00E14B8C">
      <w:pPr>
        <w:pStyle w:val="EndNoteBibliography"/>
        <w:rPr>
          <w:noProof/>
        </w:rPr>
      </w:pPr>
      <w:r w:rsidRPr="00CE3493">
        <w:rPr>
          <w:noProof/>
        </w:rPr>
        <w:t>212.</w:t>
      </w:r>
      <w:r w:rsidRPr="00CE3493">
        <w:rPr>
          <w:noProof/>
        </w:rPr>
        <w:tab/>
        <w:t>Briggs A, Sculpher M, Dawson J, Fitzpatrick R, Murray D, Malchau H. The Use of Probabilistic Decision Models in Technology Assessment: The Case of Total Hip Replacement. Applied Health Economics and Health Policy. 2004;3(2):79-89.</w:t>
      </w:r>
    </w:p>
    <w:p w14:paraId="1685D8CF" w14:textId="77777777" w:rsidR="00E14B8C" w:rsidRPr="00CE3493" w:rsidRDefault="00E14B8C" w:rsidP="00E14B8C">
      <w:pPr>
        <w:pStyle w:val="EndNoteBibliography"/>
        <w:rPr>
          <w:noProof/>
        </w:rPr>
      </w:pPr>
      <w:r w:rsidRPr="00CE3493">
        <w:rPr>
          <w:noProof/>
        </w:rPr>
        <w:t>213.</w:t>
      </w:r>
      <w:r w:rsidRPr="00CE3493">
        <w:rPr>
          <w:noProof/>
        </w:rPr>
        <w:tab/>
        <w:t>Judge A, Javaid MK, Arden NK, Cushnaghan J, Reading I, Croft P, et al. A clinical tool to identify patients who are most likely to receive long term improvement in physical function after total hip arthroplasty. Arthritis care &amp; research. 2012:n/a-n/a.</w:t>
      </w:r>
    </w:p>
    <w:p w14:paraId="27DB3D90" w14:textId="77777777" w:rsidR="00E14B8C" w:rsidRPr="00CE3493" w:rsidRDefault="00E14B8C" w:rsidP="00E14B8C">
      <w:pPr>
        <w:pStyle w:val="EndNoteBibliography"/>
        <w:rPr>
          <w:noProof/>
        </w:rPr>
      </w:pPr>
      <w:r w:rsidRPr="00CE3493">
        <w:rPr>
          <w:noProof/>
        </w:rPr>
        <w:t>214.</w:t>
      </w:r>
      <w:r w:rsidRPr="00CE3493">
        <w:rPr>
          <w:noProof/>
        </w:rPr>
        <w:tab/>
        <w:t>NHS Hertfordshire. Referral criteria for patients from primary care presenting with hip pain due to ostoarthritis, and clinical thresholds for elective primary hip replacement surgery. 2012.</w:t>
      </w:r>
    </w:p>
    <w:p w14:paraId="20D59847" w14:textId="77777777" w:rsidR="00E14B8C" w:rsidRPr="00CE3493" w:rsidRDefault="00E14B8C" w:rsidP="00E14B8C">
      <w:pPr>
        <w:pStyle w:val="EndNoteBibliography"/>
        <w:rPr>
          <w:noProof/>
        </w:rPr>
      </w:pPr>
      <w:r w:rsidRPr="00CE3493">
        <w:rPr>
          <w:noProof/>
        </w:rPr>
        <w:t>215.</w:t>
      </w:r>
      <w:r w:rsidRPr="00CE3493">
        <w:rPr>
          <w:noProof/>
        </w:rPr>
        <w:tab/>
        <w:t>NHS Warwickshire. Referral and surgical threshold criteria for elective primary Hip Replacement Surgery. 2011.</w:t>
      </w:r>
    </w:p>
    <w:p w14:paraId="3D3FA2E7" w14:textId="77777777" w:rsidR="00E14B8C" w:rsidRPr="00CE3493" w:rsidRDefault="00E14B8C" w:rsidP="00E14B8C">
      <w:pPr>
        <w:pStyle w:val="EndNoteBibliography"/>
        <w:rPr>
          <w:noProof/>
        </w:rPr>
      </w:pPr>
      <w:r w:rsidRPr="00CE3493">
        <w:rPr>
          <w:noProof/>
        </w:rPr>
        <w:t>216.</w:t>
      </w:r>
      <w:r w:rsidRPr="00CE3493">
        <w:rPr>
          <w:noProof/>
        </w:rPr>
        <w:tab/>
        <w:t>Peninsula Commissioning Priorities Group. Commissioning decision: Hip and knee replacement surgery in obese patients (those with a body mass index of 30 or greater). 2011.</w:t>
      </w:r>
    </w:p>
    <w:p w14:paraId="4D5939DB" w14:textId="77777777" w:rsidR="00E14B8C" w:rsidRPr="00CE3493" w:rsidRDefault="00E14B8C" w:rsidP="00E14B8C">
      <w:pPr>
        <w:pStyle w:val="EndNoteBibliography"/>
        <w:rPr>
          <w:noProof/>
        </w:rPr>
      </w:pPr>
      <w:r w:rsidRPr="00CE3493">
        <w:rPr>
          <w:noProof/>
        </w:rPr>
        <w:t>217.</w:t>
      </w:r>
      <w:r w:rsidRPr="00CE3493">
        <w:rPr>
          <w:noProof/>
        </w:rPr>
        <w:tab/>
        <w:t>Yorkshire and Humber Public Health Observatory. Clinical Thresholds: Hip replacement for the treatment of joint symptoms and functional limitation. 2010.</w:t>
      </w:r>
    </w:p>
    <w:p w14:paraId="730D5A67" w14:textId="77777777" w:rsidR="00E14B8C" w:rsidRPr="00CE3493" w:rsidRDefault="00E14B8C" w:rsidP="00E14B8C">
      <w:pPr>
        <w:pStyle w:val="EndNoteBibliography"/>
        <w:rPr>
          <w:noProof/>
        </w:rPr>
      </w:pPr>
      <w:r w:rsidRPr="00CE3493">
        <w:rPr>
          <w:noProof/>
        </w:rPr>
        <w:t>218.</w:t>
      </w:r>
      <w:r w:rsidRPr="00CE3493">
        <w:rPr>
          <w:noProof/>
        </w:rPr>
        <w:tab/>
        <w:t xml:space="preserve">Office for National Statistics. United Kingdom, Interim Life Tables, 1980-82 to 2007-09 2010 [cited 2011 8-February]. Available from: </w:t>
      </w:r>
      <w:hyperlink r:id="rId97" w:history="1">
        <w:r w:rsidRPr="00CE3493">
          <w:rPr>
            <w:rStyle w:val="Hyperlink"/>
            <w:noProof/>
          </w:rPr>
          <w:t>http://www.statistics.gov.uk/statbase/Product.asp?vlnk=14459</w:t>
        </w:r>
      </w:hyperlink>
      <w:r w:rsidRPr="00CE3493">
        <w:rPr>
          <w:noProof/>
        </w:rPr>
        <w:t>.</w:t>
      </w:r>
    </w:p>
    <w:p w14:paraId="62520512" w14:textId="77777777" w:rsidR="00E14B8C" w:rsidRPr="00CE3493" w:rsidRDefault="00E14B8C" w:rsidP="00E14B8C">
      <w:pPr>
        <w:pStyle w:val="EndNoteBibliography"/>
        <w:rPr>
          <w:noProof/>
        </w:rPr>
      </w:pPr>
      <w:r w:rsidRPr="00CE3493">
        <w:rPr>
          <w:noProof/>
        </w:rPr>
        <w:t>219.</w:t>
      </w:r>
      <w:r w:rsidRPr="00CE3493">
        <w:rPr>
          <w:noProof/>
        </w:rPr>
        <w:tab/>
        <w:t>Kalairajah Y, Azurza K, Hulme C, Molloy S, Drabu KJ. Health Outcome Measures in the Evaluation of Total Hip Arthroplasties—A Comparison Between the Harris Hip Score and the Oxford Hip Score. The Journal of Arthroplasty. 2005;20(8):1037-1041.</w:t>
      </w:r>
    </w:p>
    <w:p w14:paraId="7F9973DA" w14:textId="77777777" w:rsidR="00E14B8C" w:rsidRPr="00CE3493" w:rsidRDefault="00E14B8C" w:rsidP="00E14B8C">
      <w:pPr>
        <w:pStyle w:val="EndNoteBibliography"/>
        <w:rPr>
          <w:noProof/>
        </w:rPr>
      </w:pPr>
      <w:r w:rsidRPr="00CE3493">
        <w:rPr>
          <w:noProof/>
        </w:rPr>
        <w:t>220.</w:t>
      </w:r>
      <w:r w:rsidRPr="00CE3493">
        <w:rPr>
          <w:noProof/>
        </w:rPr>
        <w:tab/>
        <w:t>Arden NK, Kiran A, Judge A, Biant LC, Javaid MK, Murray DW, et al. What is a good patient reported outcome after total hip replacement? Osteoarthritis and Cartilage. 2011;19(2):155-162.</w:t>
      </w:r>
    </w:p>
    <w:p w14:paraId="3CFE7D1D" w14:textId="77777777" w:rsidR="00E14B8C" w:rsidRPr="00CE3493" w:rsidRDefault="00E14B8C" w:rsidP="00E14B8C">
      <w:pPr>
        <w:pStyle w:val="EndNoteBibliography"/>
        <w:rPr>
          <w:noProof/>
        </w:rPr>
      </w:pPr>
      <w:r w:rsidRPr="00CE3493">
        <w:rPr>
          <w:noProof/>
        </w:rPr>
        <w:t>221.</w:t>
      </w:r>
      <w:r w:rsidRPr="00CE3493">
        <w:rPr>
          <w:noProof/>
        </w:rPr>
        <w:tab/>
        <w:t xml:space="preserve">Department of Health. Publication of 2010-11 reference costs 2011 [cited 2012 July 3]. Available from: </w:t>
      </w:r>
      <w:hyperlink r:id="rId98" w:history="1">
        <w:r w:rsidRPr="00CE3493">
          <w:rPr>
            <w:rStyle w:val="Hyperlink"/>
            <w:noProof/>
          </w:rPr>
          <w:t>http://www.dh.gov.uk/health/2011/11/reference-costs/</w:t>
        </w:r>
      </w:hyperlink>
      <w:r w:rsidRPr="00CE3493">
        <w:rPr>
          <w:noProof/>
        </w:rPr>
        <w:t>.</w:t>
      </w:r>
    </w:p>
    <w:p w14:paraId="0A129263" w14:textId="77777777" w:rsidR="00E14B8C" w:rsidRPr="00CE3493" w:rsidRDefault="00E14B8C" w:rsidP="00E14B8C">
      <w:pPr>
        <w:pStyle w:val="EndNoteBibliography"/>
        <w:rPr>
          <w:noProof/>
        </w:rPr>
      </w:pPr>
      <w:r w:rsidRPr="00CE3493">
        <w:rPr>
          <w:noProof/>
        </w:rPr>
        <w:t>222.</w:t>
      </w:r>
      <w:r w:rsidRPr="00CE3493">
        <w:rPr>
          <w:noProof/>
        </w:rPr>
        <w:tab/>
        <w:t>Personal Social Services Research Unit. Unit Costs of Health &amp; Social Care 2011. Canterbury: University of Kent, 2011.</w:t>
      </w:r>
    </w:p>
    <w:p w14:paraId="05869312" w14:textId="77777777" w:rsidR="00E14B8C" w:rsidRPr="00CE3493" w:rsidRDefault="00E14B8C" w:rsidP="00E14B8C">
      <w:pPr>
        <w:pStyle w:val="EndNoteBibliography"/>
        <w:rPr>
          <w:noProof/>
        </w:rPr>
      </w:pPr>
      <w:r w:rsidRPr="00CE3493">
        <w:rPr>
          <w:noProof/>
        </w:rPr>
        <w:t>223.</w:t>
      </w:r>
      <w:r w:rsidRPr="00CE3493">
        <w:rPr>
          <w:noProof/>
        </w:rPr>
        <w:tab/>
        <w:t xml:space="preserve">Joint Formulary Committee. British National Formulary (online) London: BMJ Group and Pharmaceutical Press; 2011 [cited 2012 June 20]. Available from: </w:t>
      </w:r>
      <w:hyperlink r:id="rId99" w:history="1">
        <w:r w:rsidRPr="00CE3493">
          <w:rPr>
            <w:rStyle w:val="Hyperlink"/>
            <w:noProof/>
          </w:rPr>
          <w:t>http://www.bnf.org</w:t>
        </w:r>
      </w:hyperlink>
      <w:r w:rsidRPr="00CE3493">
        <w:rPr>
          <w:noProof/>
        </w:rPr>
        <w:t>.</w:t>
      </w:r>
    </w:p>
    <w:p w14:paraId="16C4C85F" w14:textId="77777777" w:rsidR="00E14B8C" w:rsidRPr="00CE3493" w:rsidRDefault="00E14B8C" w:rsidP="00E14B8C">
      <w:pPr>
        <w:pStyle w:val="EndNoteBibliography"/>
        <w:rPr>
          <w:noProof/>
        </w:rPr>
      </w:pPr>
      <w:r w:rsidRPr="00CE3493">
        <w:rPr>
          <w:noProof/>
        </w:rPr>
        <w:t>224.</w:t>
      </w:r>
      <w:r w:rsidRPr="00CE3493">
        <w:rPr>
          <w:noProof/>
        </w:rPr>
        <w:tab/>
        <w:t xml:space="preserve">Department of Health. NHS reference costs: financial year 2011 to 2012 2012 [cited 2013 22 May]. Available from: </w:t>
      </w:r>
      <w:hyperlink r:id="rId100" w:history="1">
        <w:r w:rsidRPr="00CE3493">
          <w:rPr>
            <w:rStyle w:val="Hyperlink"/>
            <w:noProof/>
          </w:rPr>
          <w:t>https://www.gov.uk/government/publications/nhs-reference-costs-financial-year-2011-to-2012</w:t>
        </w:r>
      </w:hyperlink>
      <w:r w:rsidRPr="00CE3493">
        <w:rPr>
          <w:noProof/>
        </w:rPr>
        <w:t>.</w:t>
      </w:r>
    </w:p>
    <w:p w14:paraId="1647AC25" w14:textId="77777777" w:rsidR="00E14B8C" w:rsidRPr="00CE3493" w:rsidRDefault="00E14B8C" w:rsidP="00E14B8C">
      <w:pPr>
        <w:pStyle w:val="EndNoteBibliography"/>
        <w:rPr>
          <w:noProof/>
        </w:rPr>
      </w:pPr>
      <w:r w:rsidRPr="00CE3493">
        <w:rPr>
          <w:noProof/>
        </w:rPr>
        <w:t>225.</w:t>
      </w:r>
      <w:r w:rsidRPr="00CE3493">
        <w:rPr>
          <w:noProof/>
        </w:rPr>
        <w:tab/>
        <w:t>Gutacker N. [Electronic mail to Rafael Pinedo] Breakdown of total hip replacement HRGs by age and gender groups, primary and revision extracted from HES and NHS PbR. 2013.</w:t>
      </w:r>
    </w:p>
    <w:p w14:paraId="56A3D3CB" w14:textId="77777777" w:rsidR="00E14B8C" w:rsidRPr="00CE3493" w:rsidRDefault="00E14B8C" w:rsidP="00E14B8C">
      <w:pPr>
        <w:pStyle w:val="EndNoteBibliography"/>
        <w:rPr>
          <w:noProof/>
        </w:rPr>
      </w:pPr>
      <w:r w:rsidRPr="00CE3493">
        <w:rPr>
          <w:noProof/>
        </w:rPr>
        <w:t>226.</w:t>
      </w:r>
      <w:r w:rsidRPr="00CE3493">
        <w:rPr>
          <w:noProof/>
        </w:rPr>
        <w:tab/>
        <w:t xml:space="preserve">National Health Service. NHS reference costs: financial year 2011 to 2012 - National Schedules of Reference Costs 2012 [cited 2013 24 May]. Available from: </w:t>
      </w:r>
      <w:hyperlink r:id="rId101" w:history="1">
        <w:r w:rsidRPr="00CE3493">
          <w:rPr>
            <w:rStyle w:val="Hyperlink"/>
            <w:noProof/>
          </w:rPr>
          <w:t>https://www.gov.uk/government/publications/nhs-reference-costs-financial-year-2011-to-2012</w:t>
        </w:r>
      </w:hyperlink>
      <w:r w:rsidRPr="00CE3493">
        <w:rPr>
          <w:noProof/>
        </w:rPr>
        <w:t>.</w:t>
      </w:r>
    </w:p>
    <w:p w14:paraId="6600F01B" w14:textId="77777777" w:rsidR="00E14B8C" w:rsidRPr="00CE3493" w:rsidRDefault="00E14B8C" w:rsidP="00E14B8C">
      <w:pPr>
        <w:pStyle w:val="EndNoteBibliography"/>
        <w:rPr>
          <w:noProof/>
        </w:rPr>
      </w:pPr>
      <w:r w:rsidRPr="00CE3493">
        <w:rPr>
          <w:noProof/>
        </w:rPr>
        <w:t>227.</w:t>
      </w:r>
      <w:r w:rsidRPr="00CE3493">
        <w:rPr>
          <w:noProof/>
        </w:rPr>
        <w:tab/>
        <w:t xml:space="preserve">Department of Health. Guidance on the routine collection of Patient Reported Outcome Measures (PROMs) - For the NHS in England 2009/10: Department of Health; 2008 [cited 2010 29 June]. Available from: </w:t>
      </w:r>
      <w:hyperlink r:id="rId102" w:history="1">
        <w:r w:rsidRPr="00CE3493">
          <w:rPr>
            <w:rStyle w:val="Hyperlink"/>
            <w:noProof/>
          </w:rPr>
          <w:t>http://www.dh.gov.uk/en/Publicationsandstatistics/Publications/PublicationsPolicyAndGuidance/DH_092647</w:t>
        </w:r>
      </w:hyperlink>
      <w:r w:rsidRPr="00CE3493">
        <w:rPr>
          <w:noProof/>
        </w:rPr>
        <w:t>.</w:t>
      </w:r>
    </w:p>
    <w:p w14:paraId="4D082216" w14:textId="77777777" w:rsidR="00E14B8C" w:rsidRPr="00CE3493" w:rsidRDefault="00E14B8C" w:rsidP="00E14B8C">
      <w:pPr>
        <w:pStyle w:val="EndNoteBibliography"/>
        <w:rPr>
          <w:noProof/>
        </w:rPr>
      </w:pPr>
      <w:r w:rsidRPr="00CE3493">
        <w:rPr>
          <w:noProof/>
        </w:rPr>
        <w:t>228.</w:t>
      </w:r>
      <w:r w:rsidRPr="00CE3493">
        <w:rPr>
          <w:noProof/>
        </w:rPr>
        <w:tab/>
        <w:t>Dolan P, Gudex C, Kind P, Williams A. The time trade-off method: Results from a general population study. Health Economics. 1996;5(2):141-154.</w:t>
      </w:r>
    </w:p>
    <w:p w14:paraId="4C107D82" w14:textId="77777777" w:rsidR="00E14B8C" w:rsidRPr="00CE3493" w:rsidRDefault="00E14B8C" w:rsidP="00E14B8C">
      <w:pPr>
        <w:pStyle w:val="EndNoteBibliography"/>
        <w:rPr>
          <w:noProof/>
        </w:rPr>
      </w:pPr>
      <w:r w:rsidRPr="00CE3493">
        <w:rPr>
          <w:noProof/>
        </w:rPr>
        <w:t>229.</w:t>
      </w:r>
      <w:r w:rsidRPr="00CE3493">
        <w:rPr>
          <w:noProof/>
        </w:rPr>
        <w:tab/>
        <w:t>Mortimer D, Segal L. Comparing the Incomparable? A Systematic Review of Competing Techniques for Converting Descriptive Measures of Health Status into QALY-Weights. Med Decis Making. 2008;28(1):66-89.</w:t>
      </w:r>
    </w:p>
    <w:p w14:paraId="2FABC410" w14:textId="77777777" w:rsidR="00E14B8C" w:rsidRPr="00CE3493" w:rsidRDefault="00E14B8C" w:rsidP="00E14B8C">
      <w:pPr>
        <w:pStyle w:val="EndNoteBibliography"/>
        <w:rPr>
          <w:noProof/>
        </w:rPr>
      </w:pPr>
      <w:r w:rsidRPr="00CE3493">
        <w:rPr>
          <w:noProof/>
        </w:rPr>
        <w:t>230.</w:t>
      </w:r>
      <w:r w:rsidRPr="00CE3493">
        <w:rPr>
          <w:noProof/>
        </w:rPr>
        <w:tab/>
        <w:t>Gray AM, Rivero-Arias O, Clarke PM. Estimating the Association between SF-12 Responses and EQ-5D Utility Values by Response Mapping. Med Decis Making. 2006;26(1):18-29.</w:t>
      </w:r>
    </w:p>
    <w:p w14:paraId="6B8D5980" w14:textId="77777777" w:rsidR="00E14B8C" w:rsidRPr="00CE3493" w:rsidRDefault="00E14B8C" w:rsidP="00E14B8C">
      <w:pPr>
        <w:pStyle w:val="EndNoteBibliography"/>
        <w:rPr>
          <w:noProof/>
        </w:rPr>
      </w:pPr>
      <w:r w:rsidRPr="00CE3493">
        <w:rPr>
          <w:noProof/>
        </w:rPr>
        <w:t>231.</w:t>
      </w:r>
      <w:r w:rsidRPr="00CE3493">
        <w:rPr>
          <w:noProof/>
        </w:rPr>
        <w:tab/>
        <w:t>Brazier J, Yang Y, Tsuchiya A, Rowen D. A review of studies mapping (or cross walking) non-preference based measures of health to generic preference-based measures. The European Journal of Health Economics. 2010;11(2):215-225.</w:t>
      </w:r>
    </w:p>
    <w:p w14:paraId="28AF6C7A" w14:textId="77777777" w:rsidR="00E14B8C" w:rsidRPr="00CE3493" w:rsidRDefault="00E14B8C" w:rsidP="00E14B8C">
      <w:pPr>
        <w:pStyle w:val="EndNoteBibliography"/>
        <w:rPr>
          <w:noProof/>
        </w:rPr>
      </w:pPr>
      <w:r w:rsidRPr="00CE3493">
        <w:rPr>
          <w:noProof/>
        </w:rPr>
        <w:t>232.</w:t>
      </w:r>
      <w:r w:rsidRPr="00CE3493">
        <w:rPr>
          <w:noProof/>
        </w:rPr>
        <w:tab/>
        <w:t>National joint Registry for England Wales and Northern Ireland. 11th Annual Report. 2014.</w:t>
      </w:r>
    </w:p>
    <w:p w14:paraId="6CE14A3A" w14:textId="77777777" w:rsidR="00E14B8C" w:rsidRDefault="00E14B8C" w:rsidP="00E14B8C">
      <w:pPr>
        <w:pStyle w:val="EndNoteBibliography"/>
        <w:rPr>
          <w:noProof/>
        </w:rPr>
      </w:pPr>
      <w:r w:rsidRPr="00CE3493">
        <w:rPr>
          <w:noProof/>
        </w:rPr>
        <w:t>233.</w:t>
      </w:r>
      <w:r w:rsidRPr="00CE3493">
        <w:rPr>
          <w:noProof/>
        </w:rPr>
        <w:tab/>
        <w:t>Rothwell AG, Hooper GJ, Hobbs A, Frampton CM. An analysis of the Oxford hip and knee scores and their relationship to early joint revision in the New Zealand Joint Registry. Journal of Bone &amp; Joint Surgery, British Volume. 2010;92-B(3):413-418.</w:t>
      </w:r>
    </w:p>
    <w:p w14:paraId="2E7FCC32" w14:textId="77777777" w:rsidR="002D1F8D" w:rsidRPr="00CE3493" w:rsidRDefault="002D1F8D" w:rsidP="00E14B8C">
      <w:pPr>
        <w:pStyle w:val="EndNoteBibliography"/>
        <w:rPr>
          <w:noProof/>
        </w:rPr>
      </w:pPr>
    </w:p>
    <w:p w14:paraId="19E97EF8" w14:textId="77777777" w:rsidR="00E14B8C" w:rsidRPr="00CE3493" w:rsidRDefault="00E14B8C" w:rsidP="00E14B8C">
      <w:pPr>
        <w:pStyle w:val="EndNoteBibliography"/>
        <w:rPr>
          <w:noProof/>
        </w:rPr>
      </w:pPr>
      <w:r w:rsidRPr="00CE3493">
        <w:rPr>
          <w:noProof/>
        </w:rPr>
        <w:t>234.</w:t>
      </w:r>
      <w:r w:rsidRPr="00CE3493">
        <w:rPr>
          <w:noProof/>
        </w:rPr>
        <w:tab/>
        <w:t>Personal Social Services Research Unit. Unit Costs of Health and Social Care 2014. Canterbury: University of Kent, 2014.</w:t>
      </w:r>
    </w:p>
    <w:p w14:paraId="2DB8B926" w14:textId="77777777" w:rsidR="00E14B8C" w:rsidRPr="00CE3493" w:rsidRDefault="00E14B8C" w:rsidP="00E14B8C">
      <w:pPr>
        <w:pStyle w:val="EndNoteBibliography"/>
        <w:rPr>
          <w:noProof/>
        </w:rPr>
      </w:pPr>
      <w:r w:rsidRPr="00CE3493">
        <w:rPr>
          <w:noProof/>
        </w:rPr>
        <w:t>235.</w:t>
      </w:r>
      <w:r w:rsidRPr="00CE3493">
        <w:rPr>
          <w:noProof/>
        </w:rPr>
        <w:tab/>
        <w:t xml:space="preserve">NHS Prescription Services. Prescription Cost Analysis (PCA) Data 2015 [4 June 2015]. Available from: </w:t>
      </w:r>
      <w:hyperlink r:id="rId103" w:history="1">
        <w:r w:rsidRPr="00CE3493">
          <w:rPr>
            <w:rStyle w:val="Hyperlink"/>
            <w:noProof/>
          </w:rPr>
          <w:t>http://www.nhsbsa.nhs.uk/PrescriptionServices/3494.aspx</w:t>
        </w:r>
      </w:hyperlink>
      <w:r w:rsidRPr="00CE3493">
        <w:rPr>
          <w:noProof/>
        </w:rPr>
        <w:t>.</w:t>
      </w:r>
    </w:p>
    <w:p w14:paraId="22A3C478" w14:textId="77777777" w:rsidR="00E14B8C" w:rsidRPr="00CE3493" w:rsidRDefault="00E14B8C" w:rsidP="00E14B8C">
      <w:pPr>
        <w:pStyle w:val="EndNoteBibliography"/>
        <w:rPr>
          <w:noProof/>
        </w:rPr>
      </w:pPr>
      <w:r w:rsidRPr="00CE3493">
        <w:rPr>
          <w:noProof/>
        </w:rPr>
        <w:t>236.</w:t>
      </w:r>
      <w:r w:rsidRPr="00CE3493">
        <w:rPr>
          <w:noProof/>
        </w:rPr>
        <w:tab/>
        <w:t xml:space="preserve">NHS Prescription Services. Drug Tariff 2015 [4 June 2016]. Available from: </w:t>
      </w:r>
      <w:hyperlink r:id="rId104" w:history="1">
        <w:r w:rsidRPr="00CE3493">
          <w:rPr>
            <w:rStyle w:val="Hyperlink"/>
            <w:noProof/>
          </w:rPr>
          <w:t>http://www.nhsbsa.nhs.uk/PrescriptionServices/4940.aspx</w:t>
        </w:r>
      </w:hyperlink>
      <w:r w:rsidRPr="00CE3493">
        <w:rPr>
          <w:noProof/>
        </w:rPr>
        <w:t>.</w:t>
      </w:r>
    </w:p>
    <w:p w14:paraId="7FB4E504" w14:textId="77777777" w:rsidR="00E14B8C" w:rsidRPr="00CE3493" w:rsidRDefault="00E14B8C" w:rsidP="00E14B8C">
      <w:pPr>
        <w:pStyle w:val="EndNoteBibliography"/>
        <w:rPr>
          <w:noProof/>
        </w:rPr>
      </w:pPr>
      <w:r w:rsidRPr="00CE3493">
        <w:rPr>
          <w:noProof/>
        </w:rPr>
        <w:t>237.</w:t>
      </w:r>
      <w:r w:rsidRPr="00CE3493">
        <w:rPr>
          <w:noProof/>
        </w:rPr>
        <w:tab/>
        <w:t>WHO Collaborating Centre for Drug Statistics Methodology. ATC/DDD Index 2015 2015 [4 June 2015].</w:t>
      </w:r>
    </w:p>
    <w:p w14:paraId="59C2B7D9" w14:textId="77777777" w:rsidR="00E14B8C" w:rsidRPr="00CE3493" w:rsidRDefault="00E14B8C" w:rsidP="00E14B8C">
      <w:pPr>
        <w:pStyle w:val="EndNoteBibliography"/>
        <w:rPr>
          <w:noProof/>
        </w:rPr>
      </w:pPr>
      <w:r w:rsidRPr="00CE3493">
        <w:rPr>
          <w:noProof/>
        </w:rPr>
        <w:t>238.</w:t>
      </w:r>
      <w:r w:rsidRPr="00CE3493">
        <w:rPr>
          <w:noProof/>
        </w:rPr>
        <w:tab/>
        <w:t xml:space="preserve">National Institute for Health and Care Excellence. Guide to the methods of technology appraisal 2013: NICE; 2013 [cited 2013 9 July]. Available from: </w:t>
      </w:r>
      <w:hyperlink r:id="rId105" w:history="1">
        <w:r w:rsidRPr="00CE3493">
          <w:rPr>
            <w:rStyle w:val="Hyperlink"/>
            <w:noProof/>
          </w:rPr>
          <w:t>http://publications.nice.org.uk/pmg9</w:t>
        </w:r>
      </w:hyperlink>
      <w:r w:rsidRPr="00CE3493">
        <w:rPr>
          <w:noProof/>
        </w:rPr>
        <w:t>.</w:t>
      </w:r>
    </w:p>
    <w:p w14:paraId="1E13E12B" w14:textId="77777777" w:rsidR="00E14B8C" w:rsidRPr="00CE3493" w:rsidRDefault="00E14B8C" w:rsidP="00E14B8C">
      <w:pPr>
        <w:pStyle w:val="EndNoteBibliography"/>
        <w:rPr>
          <w:noProof/>
        </w:rPr>
      </w:pPr>
      <w:r w:rsidRPr="00CE3493">
        <w:rPr>
          <w:noProof/>
        </w:rPr>
        <w:t>239.</w:t>
      </w:r>
      <w:r w:rsidRPr="00CE3493">
        <w:rPr>
          <w:noProof/>
        </w:rPr>
        <w:tab/>
        <w:t xml:space="preserve">South West London Public Health Network. 2010/11 South West London Effective Commissioning Initiative 2010 [cited 2011 13 June]. Available from: </w:t>
      </w:r>
      <w:hyperlink r:id="rId106" w:history="1">
        <w:r w:rsidRPr="00CE3493">
          <w:rPr>
            <w:rStyle w:val="Hyperlink"/>
            <w:noProof/>
          </w:rPr>
          <w:t>http://www.kingstonpct.nhs.uk/Downloads/Board%20Papers/24%20May%202010/Att%20D%20-ECI%20%20MASTER%20VERSION%202010-11%20DRAFT%207.pdf</w:t>
        </w:r>
      </w:hyperlink>
      <w:r w:rsidRPr="00CE3493">
        <w:rPr>
          <w:noProof/>
        </w:rPr>
        <w:t>.</w:t>
      </w:r>
    </w:p>
    <w:p w14:paraId="7BB1E038" w14:textId="77777777" w:rsidR="00E14B8C" w:rsidRPr="00CE3493" w:rsidRDefault="00E14B8C" w:rsidP="00E14B8C">
      <w:pPr>
        <w:pStyle w:val="EndNoteBibliography"/>
        <w:rPr>
          <w:noProof/>
        </w:rPr>
      </w:pPr>
      <w:r w:rsidRPr="00CE3493">
        <w:rPr>
          <w:noProof/>
        </w:rPr>
        <w:t>240.</w:t>
      </w:r>
      <w:r w:rsidRPr="00CE3493">
        <w:rPr>
          <w:noProof/>
        </w:rPr>
        <w:tab/>
        <w:t xml:space="preserve">Contract and Information Shared Services Unit. Cheshire &amp; Merseyside prior approval scheme: Incorporating Procedures of Lower Clinical Priority 2010 [cited 2012 17 April]. Available from: </w:t>
      </w:r>
      <w:hyperlink r:id="rId107" w:history="1">
        <w:r w:rsidRPr="00CE3493">
          <w:rPr>
            <w:rStyle w:val="Hyperlink"/>
            <w:noProof/>
          </w:rPr>
          <w:t>http://www.haltonandsthelenspct.nhs.uk/library/documents/HTSHcmfinalforcontractspapolicyfor2011122303114.pdf</w:t>
        </w:r>
      </w:hyperlink>
      <w:r w:rsidRPr="00CE3493">
        <w:rPr>
          <w:noProof/>
        </w:rPr>
        <w:t>.</w:t>
      </w:r>
    </w:p>
    <w:p w14:paraId="71F3CDFC" w14:textId="77777777" w:rsidR="00E14B8C" w:rsidRPr="00CE3493" w:rsidRDefault="00E14B8C" w:rsidP="00E14B8C">
      <w:pPr>
        <w:pStyle w:val="EndNoteBibliography"/>
        <w:rPr>
          <w:noProof/>
        </w:rPr>
      </w:pPr>
      <w:r w:rsidRPr="00CE3493">
        <w:rPr>
          <w:noProof/>
        </w:rPr>
        <w:t>241.</w:t>
      </w:r>
      <w:r w:rsidRPr="00CE3493">
        <w:rPr>
          <w:noProof/>
        </w:rPr>
        <w:tab/>
        <w:t xml:space="preserve">NHS Derby City and NHS Derbyshire County. Commissioning policy for procedures of limited clinical value (PLCV) 2011 [cited 2011 13 June]. Available from: </w:t>
      </w:r>
      <w:hyperlink r:id="rId108" w:history="1">
        <w:r w:rsidRPr="00CE3493">
          <w:rPr>
            <w:rStyle w:val="Hyperlink"/>
            <w:noProof/>
          </w:rPr>
          <w:t>http://www.derbycitypct.nhs.uk/UserFiles/Documents/1101%20Policy%20for%20PLCV%202011.pdf</w:t>
        </w:r>
      </w:hyperlink>
      <w:r w:rsidRPr="00CE3493">
        <w:rPr>
          <w:noProof/>
        </w:rPr>
        <w:t>.</w:t>
      </w:r>
    </w:p>
    <w:p w14:paraId="31323050" w14:textId="77777777" w:rsidR="00E14B8C" w:rsidRPr="00CE3493" w:rsidRDefault="00E14B8C" w:rsidP="00E14B8C">
      <w:pPr>
        <w:pStyle w:val="EndNoteBibliography"/>
        <w:rPr>
          <w:noProof/>
        </w:rPr>
      </w:pPr>
      <w:r w:rsidRPr="00CE3493">
        <w:rPr>
          <w:noProof/>
        </w:rPr>
        <w:t>242.</w:t>
      </w:r>
      <w:r w:rsidRPr="00CE3493">
        <w:rPr>
          <w:noProof/>
        </w:rPr>
        <w:tab/>
        <w:t>Losina E, Walensky RP, Kessler CL, Emrani PS, Reichmann WM, Wright EA, et al. Cost-effectiveness of Total Knee Arthroplasty in the United States: Patient Risk and Hospital Volume. Arch Intern Med. 2009;169(12):1113-1121.</w:t>
      </w:r>
    </w:p>
    <w:p w14:paraId="6D7438F6" w14:textId="77777777" w:rsidR="00E14B8C" w:rsidRPr="00CE3493" w:rsidRDefault="00E14B8C" w:rsidP="00E14B8C">
      <w:pPr>
        <w:pStyle w:val="EndNoteBibliography"/>
        <w:rPr>
          <w:noProof/>
        </w:rPr>
      </w:pPr>
      <w:r w:rsidRPr="00CE3493">
        <w:rPr>
          <w:noProof/>
        </w:rPr>
        <w:t>243.</w:t>
      </w:r>
      <w:r w:rsidRPr="00CE3493">
        <w:rPr>
          <w:noProof/>
        </w:rPr>
        <w:tab/>
        <w:t>Slover JD, Tosteson ANA, Bozic KJ, Rubash HE, Malchau H. Impact of Hospital Volume on the Economic Value of Computer Navigation for Total Knee Replacement. J Bone Joint Surg Am. 2008;90(7):1492-1500.</w:t>
      </w:r>
    </w:p>
    <w:p w14:paraId="1EBA35A6" w14:textId="77777777" w:rsidR="00E14B8C" w:rsidRPr="00CE3493" w:rsidRDefault="00E14B8C" w:rsidP="00E14B8C">
      <w:pPr>
        <w:pStyle w:val="EndNoteBibliography"/>
        <w:rPr>
          <w:noProof/>
        </w:rPr>
      </w:pPr>
      <w:r w:rsidRPr="00CE3493">
        <w:rPr>
          <w:noProof/>
        </w:rPr>
        <w:t>244.</w:t>
      </w:r>
      <w:r w:rsidRPr="00CE3493">
        <w:rPr>
          <w:noProof/>
        </w:rPr>
        <w:tab/>
        <w:t>National Joint Registry for England and Wales. 9th Annual Report. 2012.</w:t>
      </w:r>
    </w:p>
    <w:p w14:paraId="68A8D394" w14:textId="77777777" w:rsidR="00E14B8C" w:rsidRPr="00CE3493" w:rsidRDefault="00E14B8C" w:rsidP="00E14B8C">
      <w:pPr>
        <w:pStyle w:val="EndNoteBibliography"/>
        <w:rPr>
          <w:noProof/>
        </w:rPr>
      </w:pPr>
      <w:r w:rsidRPr="00CE3493">
        <w:rPr>
          <w:noProof/>
        </w:rPr>
        <w:t>245.</w:t>
      </w:r>
      <w:r w:rsidRPr="00CE3493">
        <w:rPr>
          <w:noProof/>
        </w:rPr>
        <w:tab/>
        <w:t>Murray D, Carr A, Bulstrode C. Which primary total hip replacement? J Bone Joint Surg Br. 1995;77-B(4):520-527.</w:t>
      </w:r>
    </w:p>
    <w:p w14:paraId="2FC9D066" w14:textId="77777777" w:rsidR="00E14B8C" w:rsidRPr="00CE3493" w:rsidRDefault="00E14B8C" w:rsidP="00E14B8C">
      <w:pPr>
        <w:pStyle w:val="EndNoteBibliography"/>
        <w:rPr>
          <w:noProof/>
        </w:rPr>
      </w:pPr>
      <w:r w:rsidRPr="00CE3493">
        <w:rPr>
          <w:noProof/>
        </w:rPr>
        <w:t>246.</w:t>
      </w:r>
      <w:r w:rsidRPr="00CE3493">
        <w:rPr>
          <w:noProof/>
        </w:rPr>
        <w:tab/>
        <w:t>Pennington M, Grieve R, Sekhon JS, Gregg PJ, Black N, van der Meulen J. Cemented, cementless, and hybrid prostheses for total hip replacement: cost effectiveness analysis. BMJ. 2013;346.</w:t>
      </w:r>
    </w:p>
    <w:p w14:paraId="6C4CA7A7" w14:textId="77777777" w:rsidR="00E14B8C" w:rsidRPr="00CE3493" w:rsidRDefault="00E14B8C" w:rsidP="00E14B8C">
      <w:pPr>
        <w:pStyle w:val="EndNoteBibliography"/>
        <w:rPr>
          <w:noProof/>
        </w:rPr>
      </w:pPr>
      <w:r w:rsidRPr="00CE3493">
        <w:rPr>
          <w:noProof/>
        </w:rPr>
        <w:t>247.</w:t>
      </w:r>
      <w:r w:rsidRPr="00CE3493">
        <w:rPr>
          <w:noProof/>
        </w:rPr>
        <w:tab/>
        <w:t xml:space="preserve">Department of Ortopaedics - Sahlgrenska University Hospital. Swedish Hip Arthroplasty Register - Annual Report 2008, Shortened Version 2009 [cited 2011 28 March]. Available from: </w:t>
      </w:r>
      <w:hyperlink r:id="rId109" w:history="1">
        <w:r w:rsidRPr="00CE3493">
          <w:rPr>
            <w:rStyle w:val="Hyperlink"/>
            <w:noProof/>
          </w:rPr>
          <w:t>https://www.jru.orthop.gu.se/</w:t>
        </w:r>
      </w:hyperlink>
      <w:r w:rsidRPr="00CE3493">
        <w:rPr>
          <w:noProof/>
        </w:rPr>
        <w:t>.</w:t>
      </w:r>
    </w:p>
    <w:p w14:paraId="53C8A043" w14:textId="77777777" w:rsidR="00E14B8C" w:rsidRPr="00CE3493" w:rsidRDefault="00E14B8C" w:rsidP="00E14B8C">
      <w:pPr>
        <w:pStyle w:val="EndNoteBibliography"/>
        <w:rPr>
          <w:noProof/>
        </w:rPr>
      </w:pPr>
      <w:r w:rsidRPr="00CE3493">
        <w:rPr>
          <w:noProof/>
        </w:rPr>
        <w:t>248.</w:t>
      </w:r>
      <w:r w:rsidRPr="00CE3493">
        <w:rPr>
          <w:noProof/>
        </w:rPr>
        <w:tab/>
        <w:t xml:space="preserve">National Joint Registry for England and Wales. NJR PROMs 2012 [cited 2012 July 3]. Available from: </w:t>
      </w:r>
      <w:hyperlink r:id="rId110" w:history="1">
        <w:r w:rsidRPr="00CE3493">
          <w:rPr>
            <w:rStyle w:val="Hyperlink"/>
            <w:noProof/>
          </w:rPr>
          <w:t>http://www.njrcentre.org.uk/njrcentre/Research/NJRPROMs/tabid/203/Default.aspx</w:t>
        </w:r>
      </w:hyperlink>
      <w:r w:rsidRPr="00CE3493">
        <w:rPr>
          <w:noProof/>
        </w:rPr>
        <w:t>.</w:t>
      </w:r>
    </w:p>
    <w:p w14:paraId="52B90813" w14:textId="77777777" w:rsidR="00E14B8C" w:rsidRPr="00CE3493" w:rsidRDefault="00E14B8C" w:rsidP="00E14B8C">
      <w:pPr>
        <w:pStyle w:val="EndNoteBibliography"/>
        <w:rPr>
          <w:noProof/>
        </w:rPr>
      </w:pPr>
      <w:r w:rsidRPr="00CE3493">
        <w:rPr>
          <w:noProof/>
        </w:rPr>
        <w:t>249.</w:t>
      </w:r>
      <w:r w:rsidRPr="00CE3493">
        <w:rPr>
          <w:noProof/>
        </w:rPr>
        <w:tab/>
        <w:t>Chang RW, Pellissier JM, Hazen GB. A Cost-effectiveness Analysis of Total Hip Arthroplasty for Osteoarthritis of the Hip. JAMA. 1996;275(11):858-865.</w:t>
      </w:r>
    </w:p>
    <w:p w14:paraId="1F77A3A9" w14:textId="77777777" w:rsidR="00E14B8C" w:rsidRPr="00CE3493" w:rsidRDefault="00E14B8C" w:rsidP="00E14B8C">
      <w:pPr>
        <w:pStyle w:val="EndNoteBibliography"/>
        <w:rPr>
          <w:noProof/>
        </w:rPr>
      </w:pPr>
      <w:r w:rsidRPr="00CE3493">
        <w:rPr>
          <w:noProof/>
        </w:rPr>
        <w:t>250.</w:t>
      </w:r>
      <w:r w:rsidRPr="00CE3493">
        <w:rPr>
          <w:noProof/>
        </w:rPr>
        <w:tab/>
        <w:t>Saleh KJ, Wood KC, Gafni A, Gross AE. Immediate surgery versus waiting list policy in revision total hip arthroplasty : An economic evaluation. The Journal of Arthroplasty. 1997;12(1):1-10.</w:t>
      </w:r>
    </w:p>
    <w:p w14:paraId="4BCE4D4E" w14:textId="77777777" w:rsidR="00E14B8C" w:rsidRPr="00CE3493" w:rsidRDefault="00E14B8C" w:rsidP="00E14B8C">
      <w:pPr>
        <w:pStyle w:val="EndNoteBibliography"/>
        <w:rPr>
          <w:noProof/>
        </w:rPr>
      </w:pPr>
      <w:r w:rsidRPr="00CE3493">
        <w:rPr>
          <w:noProof/>
        </w:rPr>
        <w:t>251.</w:t>
      </w:r>
      <w:r w:rsidRPr="00CE3493">
        <w:rPr>
          <w:noProof/>
        </w:rPr>
        <w:tab/>
        <w:t xml:space="preserve">National Health Service. The NHS structure explained 2013 [cited 2013 22 July]. Available from: </w:t>
      </w:r>
      <w:hyperlink r:id="rId111" w:history="1">
        <w:r w:rsidRPr="00CE3493">
          <w:rPr>
            <w:rStyle w:val="Hyperlink"/>
            <w:noProof/>
          </w:rPr>
          <w:t>http://www.nhs.uk/NHSEngland/thenhs/about/Pages/nhsstructure.aspx</w:t>
        </w:r>
      </w:hyperlink>
      <w:r w:rsidRPr="00CE3493">
        <w:rPr>
          <w:noProof/>
        </w:rPr>
        <w:t>.</w:t>
      </w:r>
    </w:p>
    <w:p w14:paraId="44788B0B" w14:textId="77777777" w:rsidR="00E14B8C" w:rsidRPr="00CE3493" w:rsidRDefault="00E14B8C" w:rsidP="00E14B8C">
      <w:pPr>
        <w:pStyle w:val="EndNoteBibliography"/>
        <w:rPr>
          <w:noProof/>
        </w:rPr>
      </w:pPr>
      <w:r w:rsidRPr="00CE3493">
        <w:rPr>
          <w:noProof/>
        </w:rPr>
        <w:t>252.</w:t>
      </w:r>
      <w:r w:rsidRPr="00CE3493">
        <w:rPr>
          <w:noProof/>
        </w:rPr>
        <w:tab/>
        <w:t>Lawrence JS. Rheumatism in Populations. London, UK: William Heinemann Medical Books Ltd; 1977.</w:t>
      </w:r>
    </w:p>
    <w:p w14:paraId="5F7AF970" w14:textId="77777777" w:rsidR="00E14B8C" w:rsidRPr="00CE3493" w:rsidRDefault="00E14B8C" w:rsidP="00E14B8C">
      <w:pPr>
        <w:pStyle w:val="EndNoteBibliography"/>
        <w:rPr>
          <w:noProof/>
        </w:rPr>
      </w:pPr>
      <w:r w:rsidRPr="00CE3493">
        <w:rPr>
          <w:noProof/>
        </w:rPr>
        <w:t>253.</w:t>
      </w:r>
      <w:r w:rsidRPr="00CE3493">
        <w:rPr>
          <w:noProof/>
        </w:rPr>
        <w:tab/>
        <w:t>Altman RD, Gold GE. Atlas of individual radiographic features in osteoarthritis, revised. Osteoarthritis Cartilage. 2007;15 Suppl A:A1-56.</w:t>
      </w:r>
    </w:p>
    <w:p w14:paraId="0BC032BB" w14:textId="77777777" w:rsidR="00E14B8C" w:rsidRPr="00CE3493" w:rsidRDefault="00E14B8C" w:rsidP="00E14B8C">
      <w:pPr>
        <w:pStyle w:val="EndNoteBibliography"/>
        <w:rPr>
          <w:noProof/>
        </w:rPr>
      </w:pPr>
      <w:r w:rsidRPr="00CE3493">
        <w:rPr>
          <w:noProof/>
        </w:rPr>
        <w:t>254.</w:t>
      </w:r>
      <w:r w:rsidRPr="00CE3493">
        <w:rPr>
          <w:noProof/>
        </w:rPr>
        <w:tab/>
        <w:t>Resnick D. Patterns of migration of the femoral head in osteoarthritis of the hip. Roentgenographic-pathologic correlation and comparison with rheumatoid arthritis. Am J Roentgenol Radium Ther Nucl Med. 1975;124(1):62-74.</w:t>
      </w:r>
    </w:p>
    <w:p w14:paraId="6766D8C4" w14:textId="77777777" w:rsidR="00E14B8C" w:rsidRPr="00CE3493" w:rsidRDefault="00E14B8C" w:rsidP="00E14B8C">
      <w:pPr>
        <w:pStyle w:val="EndNoteBibliography"/>
        <w:rPr>
          <w:noProof/>
        </w:rPr>
      </w:pPr>
      <w:r w:rsidRPr="00CE3493">
        <w:rPr>
          <w:noProof/>
        </w:rPr>
        <w:t>255.</w:t>
      </w:r>
      <w:r w:rsidRPr="00CE3493">
        <w:rPr>
          <w:noProof/>
        </w:rPr>
        <w:tab/>
        <w:t>Solomon L. Patterns of osteoarthritis of the hip. J Bone Joint Surg Br. 1976;58(2):176-183.</w:t>
      </w:r>
    </w:p>
    <w:p w14:paraId="6F96D72E" w14:textId="77777777" w:rsidR="00E14B8C" w:rsidRPr="00CE3493" w:rsidRDefault="00E14B8C" w:rsidP="00E14B8C">
      <w:pPr>
        <w:pStyle w:val="EndNoteBibliography"/>
        <w:rPr>
          <w:noProof/>
        </w:rPr>
      </w:pPr>
      <w:r w:rsidRPr="00CE3493">
        <w:rPr>
          <w:noProof/>
        </w:rPr>
        <w:t>256.</w:t>
      </w:r>
      <w:r w:rsidRPr="00CE3493">
        <w:rPr>
          <w:noProof/>
        </w:rPr>
        <w:tab/>
        <w:t>Prieto-Alhambra D, Javaid MK, Judge A, Murray D, Carr A, Cooper C, et al. Association between bisphosphonate use and implant survival after primary total arthroplasty of the knee or hip: population based retrospective cohort study. BMJ. 2011;343:d7222.</w:t>
      </w:r>
    </w:p>
    <w:p w14:paraId="08C9E2D8" w14:textId="77777777" w:rsidR="00E14B8C" w:rsidRPr="00CE3493" w:rsidRDefault="00E14B8C" w:rsidP="00E14B8C">
      <w:pPr>
        <w:pStyle w:val="EndNoteBibliography"/>
        <w:rPr>
          <w:noProof/>
        </w:rPr>
      </w:pPr>
      <w:r w:rsidRPr="00CE3493">
        <w:rPr>
          <w:noProof/>
        </w:rPr>
        <w:t>257.</w:t>
      </w:r>
      <w:r w:rsidRPr="00CE3493">
        <w:rPr>
          <w:noProof/>
        </w:rPr>
        <w:tab/>
        <w:t>Prieto-Alhambra D, Lalmohamed A, Abrahamsen B, Arden NK, de Boer A, Vestergaard P, et al. Oral bisphosphonate use and total knee/hip implant survival: validation of results in an external population-based cohort. Arthritis Rheumatol. 2014;66(11):3233-3240.</w:t>
      </w:r>
    </w:p>
    <w:p w14:paraId="441037EF" w14:textId="77777777" w:rsidR="00E14B8C" w:rsidRPr="00243337" w:rsidRDefault="00E14B8C" w:rsidP="00E14B8C">
      <w:pPr>
        <w:pStyle w:val="EndNoteBibliography"/>
        <w:rPr>
          <w:noProof/>
          <w:lang w:val="es-VE"/>
        </w:rPr>
      </w:pPr>
      <w:r w:rsidRPr="00CE3493">
        <w:rPr>
          <w:noProof/>
        </w:rPr>
        <w:t>258.</w:t>
      </w:r>
      <w:r w:rsidRPr="00CE3493">
        <w:rPr>
          <w:noProof/>
        </w:rPr>
        <w:tab/>
        <w:t xml:space="preserve">Prieto-Alhambra D, Javaid MK, Judge A, Maskell J, Kiran A, Cooper C, et al. Bisphosphonate use and risk of post-operative fracture among patients undergoing a total knee replacement for knee osteoarthritis: a propensity score analysis. </w:t>
      </w:r>
      <w:r w:rsidRPr="00243337">
        <w:rPr>
          <w:noProof/>
          <w:lang w:val="es-VE"/>
        </w:rPr>
        <w:t>Osteoporos Int. 2011;22(5):1555-1571.</w:t>
      </w:r>
    </w:p>
    <w:p w14:paraId="3D3E9FE5" w14:textId="77777777" w:rsidR="00E14B8C" w:rsidRPr="00CE3493" w:rsidRDefault="00E14B8C" w:rsidP="00E14B8C">
      <w:pPr>
        <w:pStyle w:val="EndNoteBibliography"/>
        <w:rPr>
          <w:noProof/>
        </w:rPr>
      </w:pPr>
      <w:r w:rsidRPr="00243337">
        <w:rPr>
          <w:noProof/>
          <w:lang w:val="es-VE"/>
        </w:rPr>
        <w:t>259.</w:t>
      </w:r>
      <w:r w:rsidRPr="00243337">
        <w:rPr>
          <w:noProof/>
          <w:lang w:val="es-VE"/>
        </w:rPr>
        <w:tab/>
        <w:t xml:space="preserve">de Verteuil R, Imamura M, Zhu S, Glazener C, Fraser C, Munro N, et al. </w:t>
      </w:r>
      <w:r w:rsidRPr="00CE3493">
        <w:rPr>
          <w:noProof/>
        </w:rPr>
        <w:t>A systematic review of the clinical effectiveness and cost-effectiveness and economic modelling of minimal incision total hip replacement approaches in the management of arthritic disease of the hip. Health Technol Assess. 2008;12(26):iii-iv, ix-223.</w:t>
      </w:r>
    </w:p>
    <w:p w14:paraId="2688E664" w14:textId="77777777" w:rsidR="00E14B8C" w:rsidRPr="00CE3493" w:rsidRDefault="00E14B8C" w:rsidP="00E14B8C">
      <w:pPr>
        <w:pStyle w:val="EndNoteBibliography"/>
        <w:rPr>
          <w:noProof/>
        </w:rPr>
      </w:pPr>
      <w:r w:rsidRPr="00CE3493">
        <w:rPr>
          <w:noProof/>
        </w:rPr>
        <w:t>260.</w:t>
      </w:r>
      <w:r w:rsidRPr="00CE3493">
        <w:rPr>
          <w:noProof/>
        </w:rPr>
        <w:tab/>
        <w:t>Neuburger J, Hutchings A, Allwood D, Black N, van der Meulen JH. Sociodemographic differences in the severity and duration of disease amongst patients undergoing hip or knee replacement surgery. Journal of Public Health. 2012;34(3):421-429.</w:t>
      </w:r>
    </w:p>
    <w:p w14:paraId="6CFB47C4" w14:textId="77777777" w:rsidR="00E14B8C" w:rsidRPr="00CE3493" w:rsidRDefault="00E14B8C" w:rsidP="00E14B8C">
      <w:pPr>
        <w:pStyle w:val="EndNoteBibliography"/>
        <w:rPr>
          <w:noProof/>
        </w:rPr>
      </w:pPr>
      <w:r w:rsidRPr="00CE3493">
        <w:rPr>
          <w:noProof/>
        </w:rPr>
        <w:t>261.</w:t>
      </w:r>
      <w:r w:rsidRPr="00CE3493">
        <w:rPr>
          <w:noProof/>
        </w:rPr>
        <w:tab/>
        <w:t>Judge A, Welton NJ, Sandhu J, Ben-Shlomo Y. Equity in access to total joint replacement of the hip and knee in England: cross sectional study. BMJ. 2010;341.</w:t>
      </w:r>
    </w:p>
    <w:p w14:paraId="7EFD284E" w14:textId="77777777" w:rsidR="00E14B8C" w:rsidRPr="00CE3493" w:rsidRDefault="00E14B8C" w:rsidP="00E14B8C">
      <w:pPr>
        <w:pStyle w:val="EndNoteBibliography"/>
        <w:rPr>
          <w:noProof/>
        </w:rPr>
      </w:pPr>
      <w:r w:rsidRPr="00CE3493">
        <w:rPr>
          <w:noProof/>
        </w:rPr>
        <w:t>262.</w:t>
      </w:r>
      <w:r w:rsidRPr="00CE3493">
        <w:rPr>
          <w:noProof/>
        </w:rPr>
        <w:tab/>
        <w:t>Lalmohamed A VPKC, et al. Timing of acute myocardial infarction in patients undergoing total hip or knee replacement: A nationwide cohort study. Archives of Internal Medicine. 2012;172(16):1229-1235.</w:t>
      </w:r>
    </w:p>
    <w:p w14:paraId="51002D26" w14:textId="77777777" w:rsidR="00E14B8C" w:rsidRPr="00CE3493" w:rsidRDefault="00E14B8C" w:rsidP="00E14B8C">
      <w:pPr>
        <w:pStyle w:val="EndNoteBibliography"/>
        <w:rPr>
          <w:noProof/>
        </w:rPr>
      </w:pPr>
      <w:r w:rsidRPr="00CE3493">
        <w:rPr>
          <w:noProof/>
        </w:rPr>
        <w:t>263.</w:t>
      </w:r>
      <w:r w:rsidRPr="00CE3493">
        <w:rPr>
          <w:noProof/>
        </w:rPr>
        <w:tab/>
        <w:t>Lalmohamed A, Vestergaard P, Cooper C, de Boer A, Leufkens HGM, van Staa TP, et al. Timing of Stroke in Patients Undergoing Total Hip Replacement and Matched Controls. Stroke. 2012.</w:t>
      </w:r>
    </w:p>
    <w:p w14:paraId="7FE8D3B6" w14:textId="77777777" w:rsidR="00E14B8C" w:rsidRDefault="00E14B8C" w:rsidP="00E14B8C">
      <w:pPr>
        <w:autoSpaceDE w:val="0"/>
        <w:autoSpaceDN w:val="0"/>
        <w:adjustRightInd w:val="0"/>
        <w:spacing w:after="0" w:line="360" w:lineRule="auto"/>
      </w:pPr>
      <w:r w:rsidRPr="001F024D">
        <w:fldChar w:fldCharType="end"/>
      </w:r>
    </w:p>
    <w:p w14:paraId="05CDA23A" w14:textId="77777777" w:rsidR="00E14B8C" w:rsidRDefault="00E14B8C">
      <w:r>
        <w:br w:type="page"/>
      </w:r>
    </w:p>
    <w:p w14:paraId="1411A259" w14:textId="22A3C112" w:rsidR="00DF4AAA" w:rsidRDefault="00DF4AAA" w:rsidP="00D909D8">
      <w:pPr>
        <w:pStyle w:val="Heading1"/>
      </w:pPr>
      <w:bookmarkStart w:id="919" w:name="_Toc451263637"/>
      <w:r w:rsidRPr="00D909D8">
        <w:rPr>
          <w:rFonts w:cs="Times New Roman"/>
          <w:caps/>
          <w:color w:val="6A8735"/>
          <w:sz w:val="72"/>
          <w:szCs w:val="72"/>
          <w:lang w:val="en-US"/>
        </w:rPr>
        <w:t xml:space="preserve">Appendix </w:t>
      </w:r>
      <w:r w:rsidR="00D92C81">
        <w:rPr>
          <w:rFonts w:cs="Times New Roman"/>
          <w:caps/>
          <w:color w:val="6A8735"/>
          <w:sz w:val="72"/>
          <w:szCs w:val="72"/>
          <w:lang w:val="en-US"/>
        </w:rPr>
        <w:t xml:space="preserve">1 </w:t>
      </w:r>
      <w:r w:rsidR="00DA1FAF">
        <w:rPr>
          <w:rFonts w:cs="Times New Roman"/>
          <w:caps/>
          <w:color w:val="6A8735"/>
          <w:sz w:val="40"/>
          <w:szCs w:val="40"/>
          <w:lang w:val="en-US"/>
        </w:rPr>
        <w:t>Read</w:t>
      </w:r>
      <w:r w:rsidRPr="00D909D8">
        <w:rPr>
          <w:rFonts w:cs="Times New Roman"/>
          <w:caps/>
          <w:color w:val="6A8735"/>
          <w:sz w:val="40"/>
          <w:szCs w:val="40"/>
          <w:lang w:val="en-US"/>
        </w:rPr>
        <w:t xml:space="preserve"> codes</w:t>
      </w:r>
      <w:bookmarkEnd w:id="918"/>
      <w:bookmarkEnd w:id="919"/>
    </w:p>
    <w:p w14:paraId="038DE862" w14:textId="77777777" w:rsidR="00DF4AAA" w:rsidRPr="00DF4AAA" w:rsidRDefault="00DF4AAA" w:rsidP="00D909D8">
      <w:r w:rsidRPr="00DF4AAA">
        <w:t>GPRD Medical Codes</w:t>
      </w:r>
    </w:p>
    <w:p w14:paraId="7618A5FB" w14:textId="77777777" w:rsidR="00DF4AAA" w:rsidRPr="00DF4AAA" w:rsidRDefault="00DF4AAA" w:rsidP="00D909D8">
      <w:r w:rsidRPr="00DF4AAA">
        <w:rPr>
          <w:snapToGrid w:val="0"/>
        </w:rPr>
        <w:t>Medical diagnosis codes for hip osteoarthritis</w:t>
      </w:r>
    </w:p>
    <w:tbl>
      <w:tblPr>
        <w:tblW w:w="5220" w:type="dxa"/>
        <w:tblInd w:w="108" w:type="dxa"/>
        <w:tblLook w:val="0000" w:firstRow="0" w:lastRow="0" w:firstColumn="0" w:lastColumn="0" w:noHBand="0" w:noVBand="0"/>
      </w:tblPr>
      <w:tblGrid>
        <w:gridCol w:w="1083"/>
        <w:gridCol w:w="1276"/>
        <w:gridCol w:w="2905"/>
      </w:tblGrid>
      <w:tr w:rsidR="00DF4AAA" w:rsidRPr="00DF4AAA" w14:paraId="5DA0A4B7" w14:textId="77777777" w:rsidTr="007A3C6E">
        <w:trPr>
          <w:trHeight w:val="255"/>
        </w:trPr>
        <w:tc>
          <w:tcPr>
            <w:tcW w:w="1039" w:type="dxa"/>
            <w:tcBorders>
              <w:top w:val="nil"/>
              <w:left w:val="nil"/>
              <w:bottom w:val="nil"/>
              <w:right w:val="nil"/>
            </w:tcBorders>
            <w:shd w:val="clear" w:color="auto" w:fill="auto"/>
            <w:noWrap/>
            <w:vAlign w:val="bottom"/>
          </w:tcPr>
          <w:p w14:paraId="2AA478BC" w14:textId="77777777" w:rsidR="00DF4AAA" w:rsidRPr="00D909D8" w:rsidRDefault="00DF4AAA" w:rsidP="00D909D8">
            <w:pPr>
              <w:spacing w:line="360" w:lineRule="auto"/>
            </w:pPr>
            <w:r w:rsidRPr="00D909D8">
              <w:t>medcode</w:t>
            </w:r>
          </w:p>
        </w:tc>
        <w:tc>
          <w:tcPr>
            <w:tcW w:w="1276" w:type="dxa"/>
            <w:tcBorders>
              <w:top w:val="nil"/>
              <w:left w:val="nil"/>
              <w:bottom w:val="nil"/>
              <w:right w:val="nil"/>
            </w:tcBorders>
            <w:shd w:val="clear" w:color="auto" w:fill="auto"/>
            <w:noWrap/>
            <w:vAlign w:val="bottom"/>
          </w:tcPr>
          <w:p w14:paraId="02B8832A" w14:textId="77777777" w:rsidR="00DF4AAA" w:rsidRPr="00D909D8" w:rsidRDefault="00DF4AAA" w:rsidP="00D909D8">
            <w:pPr>
              <w:spacing w:line="360" w:lineRule="auto"/>
            </w:pPr>
            <w:r w:rsidRPr="00D909D8">
              <w:t>readcode</w:t>
            </w:r>
          </w:p>
        </w:tc>
        <w:tc>
          <w:tcPr>
            <w:tcW w:w="2905" w:type="dxa"/>
            <w:tcBorders>
              <w:top w:val="nil"/>
              <w:left w:val="nil"/>
              <w:bottom w:val="nil"/>
              <w:right w:val="nil"/>
            </w:tcBorders>
            <w:shd w:val="clear" w:color="auto" w:fill="auto"/>
            <w:noWrap/>
            <w:vAlign w:val="bottom"/>
          </w:tcPr>
          <w:p w14:paraId="7B8CA4F1" w14:textId="77777777" w:rsidR="00DF4AAA" w:rsidRPr="00D909D8" w:rsidRDefault="00DF4AAA" w:rsidP="00D909D8">
            <w:pPr>
              <w:spacing w:line="360" w:lineRule="auto"/>
            </w:pPr>
            <w:r w:rsidRPr="00D909D8">
              <w:t>readterm</w:t>
            </w:r>
          </w:p>
        </w:tc>
      </w:tr>
      <w:tr w:rsidR="00DF4AAA" w:rsidRPr="00DF4AAA" w14:paraId="5BE1A020" w14:textId="77777777" w:rsidTr="007A3C6E">
        <w:trPr>
          <w:trHeight w:val="255"/>
        </w:trPr>
        <w:tc>
          <w:tcPr>
            <w:tcW w:w="1039" w:type="dxa"/>
            <w:tcBorders>
              <w:top w:val="nil"/>
              <w:left w:val="nil"/>
              <w:bottom w:val="nil"/>
              <w:right w:val="nil"/>
            </w:tcBorders>
            <w:shd w:val="clear" w:color="auto" w:fill="auto"/>
            <w:noWrap/>
            <w:vAlign w:val="bottom"/>
          </w:tcPr>
          <w:p w14:paraId="76DBF84A" w14:textId="77777777" w:rsidR="00DF4AAA" w:rsidRPr="00D909D8" w:rsidRDefault="00DF4AAA" w:rsidP="00D909D8">
            <w:pPr>
              <w:spacing w:line="360" w:lineRule="auto"/>
              <w:jc w:val="right"/>
            </w:pPr>
            <w:r w:rsidRPr="00D909D8">
              <w:t>1104</w:t>
            </w:r>
          </w:p>
        </w:tc>
        <w:tc>
          <w:tcPr>
            <w:tcW w:w="1276" w:type="dxa"/>
            <w:tcBorders>
              <w:top w:val="nil"/>
              <w:left w:val="nil"/>
              <w:bottom w:val="nil"/>
              <w:right w:val="nil"/>
            </w:tcBorders>
            <w:shd w:val="clear" w:color="auto" w:fill="auto"/>
            <w:noWrap/>
            <w:vAlign w:val="bottom"/>
          </w:tcPr>
          <w:p w14:paraId="6FD119BA" w14:textId="77777777" w:rsidR="00DF4AAA" w:rsidRPr="00D909D8" w:rsidRDefault="00DF4AAA" w:rsidP="00D909D8">
            <w:pPr>
              <w:spacing w:line="360" w:lineRule="auto"/>
            </w:pPr>
            <w:r w:rsidRPr="00D909D8">
              <w:t>N053512</w:t>
            </w:r>
          </w:p>
        </w:tc>
        <w:tc>
          <w:tcPr>
            <w:tcW w:w="2905" w:type="dxa"/>
            <w:tcBorders>
              <w:top w:val="nil"/>
              <w:left w:val="nil"/>
              <w:bottom w:val="nil"/>
              <w:right w:val="nil"/>
            </w:tcBorders>
            <w:shd w:val="clear" w:color="auto" w:fill="auto"/>
            <w:noWrap/>
            <w:vAlign w:val="bottom"/>
          </w:tcPr>
          <w:p w14:paraId="43D4F5AC" w14:textId="77777777" w:rsidR="00DF4AAA" w:rsidRPr="00D909D8" w:rsidRDefault="00DF4AAA" w:rsidP="00D909D8">
            <w:pPr>
              <w:spacing w:line="360" w:lineRule="auto"/>
            </w:pPr>
            <w:r w:rsidRPr="00D909D8">
              <w:t>Hip osteoarthitis NOS</w:t>
            </w:r>
          </w:p>
        </w:tc>
      </w:tr>
      <w:tr w:rsidR="00DF4AAA" w:rsidRPr="00DF4AAA" w14:paraId="1D46D26E" w14:textId="77777777" w:rsidTr="007A3C6E">
        <w:trPr>
          <w:trHeight w:val="255"/>
        </w:trPr>
        <w:tc>
          <w:tcPr>
            <w:tcW w:w="1039" w:type="dxa"/>
            <w:tcBorders>
              <w:top w:val="nil"/>
              <w:left w:val="nil"/>
              <w:bottom w:val="nil"/>
              <w:right w:val="nil"/>
            </w:tcBorders>
            <w:shd w:val="clear" w:color="auto" w:fill="auto"/>
            <w:noWrap/>
            <w:vAlign w:val="bottom"/>
          </w:tcPr>
          <w:p w14:paraId="79C8C0E4" w14:textId="77777777" w:rsidR="00DF4AAA" w:rsidRPr="00D909D8" w:rsidRDefault="00DF4AAA" w:rsidP="00D909D8">
            <w:pPr>
              <w:spacing w:line="360" w:lineRule="auto"/>
              <w:jc w:val="right"/>
            </w:pPr>
            <w:r w:rsidRPr="00D909D8">
              <w:t>2209</w:t>
            </w:r>
          </w:p>
        </w:tc>
        <w:tc>
          <w:tcPr>
            <w:tcW w:w="1276" w:type="dxa"/>
            <w:tcBorders>
              <w:top w:val="nil"/>
              <w:left w:val="nil"/>
              <w:bottom w:val="nil"/>
              <w:right w:val="nil"/>
            </w:tcBorders>
            <w:shd w:val="clear" w:color="auto" w:fill="auto"/>
            <w:noWrap/>
            <w:vAlign w:val="bottom"/>
          </w:tcPr>
          <w:p w14:paraId="259CDFCB" w14:textId="77777777" w:rsidR="00DF4AAA" w:rsidRPr="00D909D8" w:rsidRDefault="00DF4AAA" w:rsidP="00D909D8">
            <w:pPr>
              <w:spacing w:line="360" w:lineRule="auto"/>
            </w:pPr>
            <w:r w:rsidRPr="00D909D8">
              <w:t>N05z511</w:t>
            </w:r>
          </w:p>
        </w:tc>
        <w:tc>
          <w:tcPr>
            <w:tcW w:w="2905" w:type="dxa"/>
            <w:tcBorders>
              <w:top w:val="nil"/>
              <w:left w:val="nil"/>
              <w:bottom w:val="nil"/>
              <w:right w:val="nil"/>
            </w:tcBorders>
            <w:shd w:val="clear" w:color="auto" w:fill="auto"/>
            <w:noWrap/>
            <w:vAlign w:val="bottom"/>
          </w:tcPr>
          <w:p w14:paraId="0E42370E" w14:textId="77777777" w:rsidR="00DF4AAA" w:rsidRPr="00D909D8" w:rsidRDefault="00DF4AAA" w:rsidP="00D909D8">
            <w:pPr>
              <w:spacing w:line="360" w:lineRule="auto"/>
            </w:pPr>
            <w:r w:rsidRPr="00D909D8">
              <w:t>Hip osteoarthritis NOS</w:t>
            </w:r>
          </w:p>
        </w:tc>
      </w:tr>
      <w:tr w:rsidR="00DF4AAA" w:rsidRPr="00DF4AAA" w14:paraId="7C8227C3" w14:textId="77777777" w:rsidTr="007A3C6E">
        <w:trPr>
          <w:trHeight w:val="255"/>
        </w:trPr>
        <w:tc>
          <w:tcPr>
            <w:tcW w:w="1039" w:type="dxa"/>
            <w:tcBorders>
              <w:top w:val="nil"/>
              <w:left w:val="nil"/>
              <w:bottom w:val="nil"/>
              <w:right w:val="nil"/>
            </w:tcBorders>
            <w:shd w:val="clear" w:color="auto" w:fill="auto"/>
            <w:noWrap/>
            <w:vAlign w:val="bottom"/>
          </w:tcPr>
          <w:p w14:paraId="41037E3B" w14:textId="77777777" w:rsidR="00DF4AAA" w:rsidRPr="00D909D8" w:rsidRDefault="00DF4AAA" w:rsidP="00D909D8">
            <w:pPr>
              <w:spacing w:line="360" w:lineRule="auto"/>
              <w:jc w:val="right"/>
            </w:pPr>
            <w:r w:rsidRPr="00D909D8">
              <w:t>6812</w:t>
            </w:r>
          </w:p>
        </w:tc>
        <w:tc>
          <w:tcPr>
            <w:tcW w:w="1276" w:type="dxa"/>
            <w:tcBorders>
              <w:top w:val="nil"/>
              <w:left w:val="nil"/>
              <w:bottom w:val="nil"/>
              <w:right w:val="nil"/>
            </w:tcBorders>
            <w:shd w:val="clear" w:color="auto" w:fill="auto"/>
            <w:noWrap/>
            <w:vAlign w:val="bottom"/>
          </w:tcPr>
          <w:p w14:paraId="3E0E8715" w14:textId="77777777" w:rsidR="00DF4AAA" w:rsidRPr="00D909D8" w:rsidRDefault="00DF4AAA" w:rsidP="00D909D8">
            <w:pPr>
              <w:spacing w:line="360" w:lineRule="auto"/>
            </w:pPr>
            <w:r w:rsidRPr="00D909D8">
              <w:t>N05zJ00</w:t>
            </w:r>
          </w:p>
        </w:tc>
        <w:tc>
          <w:tcPr>
            <w:tcW w:w="2905" w:type="dxa"/>
            <w:tcBorders>
              <w:top w:val="nil"/>
              <w:left w:val="nil"/>
              <w:bottom w:val="nil"/>
              <w:right w:val="nil"/>
            </w:tcBorders>
            <w:shd w:val="clear" w:color="auto" w:fill="auto"/>
            <w:noWrap/>
            <w:vAlign w:val="bottom"/>
          </w:tcPr>
          <w:p w14:paraId="4E610ED0" w14:textId="77777777" w:rsidR="00DF4AAA" w:rsidRPr="00D909D8" w:rsidRDefault="00DF4AAA" w:rsidP="00D909D8">
            <w:pPr>
              <w:spacing w:line="360" w:lineRule="auto"/>
            </w:pPr>
            <w:r w:rsidRPr="00D909D8">
              <w:t>Osteoarthritis NOS, of hip</w:t>
            </w:r>
          </w:p>
        </w:tc>
      </w:tr>
    </w:tbl>
    <w:p w14:paraId="283C5AC1" w14:textId="77777777" w:rsidR="00DF4AAA" w:rsidRDefault="00DF4AAA" w:rsidP="00DF4AAA"/>
    <w:p w14:paraId="2E725BC8" w14:textId="77777777" w:rsidR="00DF4AAA" w:rsidRPr="00DF4AAA" w:rsidRDefault="00DF4AAA" w:rsidP="00D909D8">
      <w:pPr>
        <w:rPr>
          <w:snapToGrid w:val="0"/>
        </w:rPr>
      </w:pPr>
      <w:r w:rsidRPr="00DF4AAA">
        <w:rPr>
          <w:snapToGrid w:val="0"/>
        </w:rPr>
        <w:t>Medical diagnosis codes for knee osteoarthritis</w:t>
      </w:r>
    </w:p>
    <w:tbl>
      <w:tblPr>
        <w:tblW w:w="5529" w:type="dxa"/>
        <w:tblInd w:w="108" w:type="dxa"/>
        <w:tblLook w:val="0000" w:firstRow="0" w:lastRow="0" w:firstColumn="0" w:lastColumn="0" w:noHBand="0" w:noVBand="0"/>
      </w:tblPr>
      <w:tblGrid>
        <w:gridCol w:w="1122"/>
        <w:gridCol w:w="1134"/>
        <w:gridCol w:w="3273"/>
      </w:tblGrid>
      <w:tr w:rsidR="00DF4AAA" w:rsidRPr="00DF4AAA" w14:paraId="3651F608" w14:textId="77777777" w:rsidTr="007A3C6E">
        <w:trPr>
          <w:trHeight w:val="255"/>
        </w:trPr>
        <w:tc>
          <w:tcPr>
            <w:tcW w:w="1122" w:type="dxa"/>
            <w:tcBorders>
              <w:top w:val="nil"/>
              <w:left w:val="nil"/>
              <w:bottom w:val="nil"/>
              <w:right w:val="nil"/>
            </w:tcBorders>
            <w:shd w:val="clear" w:color="auto" w:fill="auto"/>
            <w:noWrap/>
            <w:vAlign w:val="bottom"/>
          </w:tcPr>
          <w:p w14:paraId="7437CDF0" w14:textId="77777777" w:rsidR="00DF4AAA" w:rsidRPr="00D909D8" w:rsidRDefault="00DF4AAA" w:rsidP="00D909D8">
            <w:pPr>
              <w:spacing w:line="360" w:lineRule="auto"/>
            </w:pPr>
            <w:r w:rsidRPr="00D909D8">
              <w:t>medcode</w:t>
            </w:r>
          </w:p>
        </w:tc>
        <w:tc>
          <w:tcPr>
            <w:tcW w:w="1134" w:type="dxa"/>
            <w:tcBorders>
              <w:top w:val="nil"/>
              <w:left w:val="nil"/>
              <w:bottom w:val="nil"/>
              <w:right w:val="nil"/>
            </w:tcBorders>
            <w:shd w:val="clear" w:color="auto" w:fill="auto"/>
            <w:noWrap/>
            <w:vAlign w:val="bottom"/>
          </w:tcPr>
          <w:p w14:paraId="1BE45891" w14:textId="77777777" w:rsidR="00DF4AAA" w:rsidRPr="00D909D8" w:rsidRDefault="00DF4AAA" w:rsidP="00D909D8">
            <w:pPr>
              <w:spacing w:line="360" w:lineRule="auto"/>
            </w:pPr>
            <w:r w:rsidRPr="00D909D8">
              <w:t>readcode</w:t>
            </w:r>
          </w:p>
        </w:tc>
        <w:tc>
          <w:tcPr>
            <w:tcW w:w="3273" w:type="dxa"/>
            <w:tcBorders>
              <w:top w:val="nil"/>
              <w:left w:val="nil"/>
              <w:bottom w:val="nil"/>
              <w:right w:val="nil"/>
            </w:tcBorders>
            <w:shd w:val="clear" w:color="auto" w:fill="auto"/>
            <w:noWrap/>
            <w:vAlign w:val="bottom"/>
          </w:tcPr>
          <w:p w14:paraId="22266734" w14:textId="77777777" w:rsidR="00DF4AAA" w:rsidRPr="00D909D8" w:rsidRDefault="00DF4AAA" w:rsidP="00D909D8">
            <w:pPr>
              <w:spacing w:line="360" w:lineRule="auto"/>
            </w:pPr>
            <w:r w:rsidRPr="00D909D8">
              <w:t>readterm</w:t>
            </w:r>
          </w:p>
        </w:tc>
      </w:tr>
      <w:tr w:rsidR="00DF4AAA" w:rsidRPr="00DF4AAA" w14:paraId="7906DF4C" w14:textId="77777777" w:rsidTr="007A3C6E">
        <w:trPr>
          <w:trHeight w:val="255"/>
        </w:trPr>
        <w:tc>
          <w:tcPr>
            <w:tcW w:w="1122" w:type="dxa"/>
            <w:tcBorders>
              <w:top w:val="nil"/>
              <w:left w:val="nil"/>
              <w:bottom w:val="nil"/>
              <w:right w:val="nil"/>
            </w:tcBorders>
            <w:shd w:val="clear" w:color="auto" w:fill="auto"/>
            <w:noWrap/>
            <w:vAlign w:val="bottom"/>
          </w:tcPr>
          <w:p w14:paraId="015856F8" w14:textId="77777777" w:rsidR="00DF4AAA" w:rsidRPr="00D909D8" w:rsidRDefault="00DF4AAA" w:rsidP="00D909D8">
            <w:pPr>
              <w:spacing w:line="360" w:lineRule="auto"/>
              <w:jc w:val="right"/>
            </w:pPr>
            <w:r w:rsidRPr="00D909D8">
              <w:t>665</w:t>
            </w:r>
          </w:p>
        </w:tc>
        <w:tc>
          <w:tcPr>
            <w:tcW w:w="1134" w:type="dxa"/>
            <w:tcBorders>
              <w:top w:val="nil"/>
              <w:left w:val="nil"/>
              <w:bottom w:val="nil"/>
              <w:right w:val="nil"/>
            </w:tcBorders>
            <w:shd w:val="clear" w:color="auto" w:fill="auto"/>
            <w:noWrap/>
            <w:vAlign w:val="bottom"/>
          </w:tcPr>
          <w:p w14:paraId="350D1534" w14:textId="77777777" w:rsidR="00DF4AAA" w:rsidRPr="00D909D8" w:rsidRDefault="00DF4AAA" w:rsidP="00D909D8">
            <w:pPr>
              <w:spacing w:line="360" w:lineRule="auto"/>
            </w:pPr>
            <w:r w:rsidRPr="00D909D8">
              <w:t>N05z611</w:t>
            </w:r>
          </w:p>
        </w:tc>
        <w:tc>
          <w:tcPr>
            <w:tcW w:w="3273" w:type="dxa"/>
            <w:tcBorders>
              <w:top w:val="nil"/>
              <w:left w:val="nil"/>
              <w:bottom w:val="nil"/>
              <w:right w:val="nil"/>
            </w:tcBorders>
            <w:shd w:val="clear" w:color="auto" w:fill="auto"/>
            <w:noWrap/>
            <w:vAlign w:val="bottom"/>
          </w:tcPr>
          <w:p w14:paraId="51F32CB4" w14:textId="77777777" w:rsidR="00DF4AAA" w:rsidRPr="00D909D8" w:rsidRDefault="00DF4AAA" w:rsidP="00D909D8">
            <w:pPr>
              <w:spacing w:line="360" w:lineRule="auto"/>
            </w:pPr>
            <w:r w:rsidRPr="00D909D8">
              <w:t>Knee osteoarthritis NOS</w:t>
            </w:r>
          </w:p>
        </w:tc>
      </w:tr>
      <w:tr w:rsidR="00DF4AAA" w:rsidRPr="00DF4AAA" w14:paraId="61CF5B32" w14:textId="77777777" w:rsidTr="007A3C6E">
        <w:trPr>
          <w:trHeight w:val="255"/>
        </w:trPr>
        <w:tc>
          <w:tcPr>
            <w:tcW w:w="1122" w:type="dxa"/>
            <w:tcBorders>
              <w:top w:val="nil"/>
              <w:left w:val="nil"/>
              <w:bottom w:val="nil"/>
              <w:right w:val="nil"/>
            </w:tcBorders>
            <w:shd w:val="clear" w:color="auto" w:fill="auto"/>
            <w:noWrap/>
            <w:vAlign w:val="bottom"/>
          </w:tcPr>
          <w:p w14:paraId="17B17055" w14:textId="77777777" w:rsidR="00DF4AAA" w:rsidRPr="00D909D8" w:rsidRDefault="00DF4AAA" w:rsidP="00D909D8">
            <w:pPr>
              <w:spacing w:line="360" w:lineRule="auto"/>
              <w:jc w:val="right"/>
            </w:pPr>
            <w:r w:rsidRPr="00D909D8">
              <w:t>2487</w:t>
            </w:r>
          </w:p>
        </w:tc>
        <w:tc>
          <w:tcPr>
            <w:tcW w:w="1134" w:type="dxa"/>
            <w:tcBorders>
              <w:top w:val="nil"/>
              <w:left w:val="nil"/>
              <w:bottom w:val="nil"/>
              <w:right w:val="nil"/>
            </w:tcBorders>
            <w:shd w:val="clear" w:color="auto" w:fill="auto"/>
            <w:noWrap/>
            <w:vAlign w:val="bottom"/>
          </w:tcPr>
          <w:p w14:paraId="0D2F1AF7" w14:textId="77777777" w:rsidR="00DF4AAA" w:rsidRPr="00D909D8" w:rsidRDefault="00DF4AAA" w:rsidP="00D909D8">
            <w:pPr>
              <w:spacing w:line="360" w:lineRule="auto"/>
            </w:pPr>
            <w:r w:rsidRPr="00D909D8">
              <w:t>N05zL00</w:t>
            </w:r>
          </w:p>
        </w:tc>
        <w:tc>
          <w:tcPr>
            <w:tcW w:w="3273" w:type="dxa"/>
            <w:tcBorders>
              <w:top w:val="nil"/>
              <w:left w:val="nil"/>
              <w:bottom w:val="nil"/>
              <w:right w:val="nil"/>
            </w:tcBorders>
            <w:shd w:val="clear" w:color="auto" w:fill="auto"/>
            <w:noWrap/>
            <w:vAlign w:val="bottom"/>
          </w:tcPr>
          <w:p w14:paraId="632A1E0A" w14:textId="77777777" w:rsidR="00DF4AAA" w:rsidRPr="00D909D8" w:rsidRDefault="00DF4AAA" w:rsidP="00D909D8">
            <w:pPr>
              <w:spacing w:line="360" w:lineRule="auto"/>
            </w:pPr>
            <w:r w:rsidRPr="00D909D8">
              <w:t>Osteoarthritis NOS, of knee</w:t>
            </w:r>
          </w:p>
        </w:tc>
      </w:tr>
    </w:tbl>
    <w:p w14:paraId="6AEA66C7" w14:textId="77777777" w:rsidR="00DF4AAA" w:rsidRPr="00DF4AAA" w:rsidRDefault="00DF4AAA" w:rsidP="00D909D8">
      <w:pPr>
        <w:spacing w:line="360" w:lineRule="auto"/>
      </w:pPr>
    </w:p>
    <w:p w14:paraId="3D75C36C" w14:textId="77777777" w:rsidR="00DF4AAA" w:rsidRPr="00DF4AAA" w:rsidRDefault="00DF4AAA" w:rsidP="00D909D8">
      <w:pPr>
        <w:spacing w:line="360" w:lineRule="auto"/>
        <w:rPr>
          <w:b/>
          <w:snapToGrid w:val="0"/>
        </w:rPr>
      </w:pPr>
      <w:r w:rsidRPr="00DF4AAA">
        <w:rPr>
          <w:bCs/>
          <w:iCs/>
          <w:snapToGrid w:val="0"/>
        </w:rPr>
        <w:t>Medical diagnosis codes for hip replacement</w:t>
      </w:r>
    </w:p>
    <w:tbl>
      <w:tblPr>
        <w:tblW w:w="9214" w:type="dxa"/>
        <w:tblInd w:w="108" w:type="dxa"/>
        <w:tblLook w:val="0000" w:firstRow="0" w:lastRow="0" w:firstColumn="0" w:lastColumn="0" w:noHBand="0" w:noVBand="0"/>
      </w:tblPr>
      <w:tblGrid>
        <w:gridCol w:w="1122"/>
        <w:gridCol w:w="1276"/>
        <w:gridCol w:w="6816"/>
      </w:tblGrid>
      <w:tr w:rsidR="00DF4AAA" w:rsidRPr="00DF4AAA" w14:paraId="69C9947D" w14:textId="77777777" w:rsidTr="007A3C6E">
        <w:trPr>
          <w:trHeight w:val="255"/>
        </w:trPr>
        <w:tc>
          <w:tcPr>
            <w:tcW w:w="1122" w:type="dxa"/>
            <w:tcBorders>
              <w:top w:val="nil"/>
              <w:left w:val="nil"/>
              <w:bottom w:val="nil"/>
              <w:right w:val="nil"/>
            </w:tcBorders>
            <w:shd w:val="clear" w:color="auto" w:fill="auto"/>
            <w:noWrap/>
            <w:vAlign w:val="bottom"/>
          </w:tcPr>
          <w:p w14:paraId="69D6EC0F" w14:textId="77777777" w:rsidR="00DF4AAA" w:rsidRPr="00D909D8" w:rsidRDefault="00DF4AAA" w:rsidP="00D909D8">
            <w:pPr>
              <w:spacing w:line="360" w:lineRule="auto"/>
            </w:pPr>
            <w:r w:rsidRPr="00D909D8">
              <w:t>medcode</w:t>
            </w:r>
          </w:p>
        </w:tc>
        <w:tc>
          <w:tcPr>
            <w:tcW w:w="1276" w:type="dxa"/>
            <w:tcBorders>
              <w:top w:val="nil"/>
              <w:left w:val="nil"/>
              <w:bottom w:val="nil"/>
              <w:right w:val="nil"/>
            </w:tcBorders>
            <w:shd w:val="clear" w:color="auto" w:fill="auto"/>
            <w:noWrap/>
            <w:vAlign w:val="bottom"/>
          </w:tcPr>
          <w:p w14:paraId="752AF5E1" w14:textId="77777777" w:rsidR="00DF4AAA" w:rsidRPr="00D909D8" w:rsidRDefault="00DF4AAA" w:rsidP="00D909D8">
            <w:pPr>
              <w:spacing w:line="360" w:lineRule="auto"/>
            </w:pPr>
            <w:r w:rsidRPr="00D909D8">
              <w:t>readcode</w:t>
            </w:r>
          </w:p>
        </w:tc>
        <w:tc>
          <w:tcPr>
            <w:tcW w:w="6816" w:type="dxa"/>
            <w:tcBorders>
              <w:top w:val="nil"/>
              <w:left w:val="nil"/>
              <w:bottom w:val="nil"/>
              <w:right w:val="nil"/>
            </w:tcBorders>
            <w:shd w:val="clear" w:color="auto" w:fill="auto"/>
            <w:noWrap/>
            <w:vAlign w:val="bottom"/>
          </w:tcPr>
          <w:p w14:paraId="0C27B14D" w14:textId="77777777" w:rsidR="00DF4AAA" w:rsidRPr="00D909D8" w:rsidRDefault="00DF4AAA" w:rsidP="00D909D8">
            <w:pPr>
              <w:spacing w:line="360" w:lineRule="auto"/>
            </w:pPr>
            <w:r w:rsidRPr="00D909D8">
              <w:t>readterm</w:t>
            </w:r>
          </w:p>
        </w:tc>
      </w:tr>
      <w:tr w:rsidR="00DF4AAA" w:rsidRPr="00DF4AAA" w14:paraId="5CA636F9" w14:textId="77777777" w:rsidTr="007A3C6E">
        <w:trPr>
          <w:trHeight w:val="255"/>
        </w:trPr>
        <w:tc>
          <w:tcPr>
            <w:tcW w:w="1122" w:type="dxa"/>
            <w:tcBorders>
              <w:top w:val="nil"/>
              <w:left w:val="nil"/>
              <w:bottom w:val="nil"/>
              <w:right w:val="nil"/>
            </w:tcBorders>
            <w:shd w:val="clear" w:color="auto" w:fill="auto"/>
            <w:noWrap/>
            <w:vAlign w:val="bottom"/>
          </w:tcPr>
          <w:p w14:paraId="75525E1E" w14:textId="77777777" w:rsidR="00DF4AAA" w:rsidRPr="00D909D8" w:rsidRDefault="00DF4AAA" w:rsidP="00D909D8">
            <w:pPr>
              <w:spacing w:line="360" w:lineRule="auto"/>
              <w:jc w:val="right"/>
            </w:pPr>
            <w:r w:rsidRPr="00D909D8">
              <w:t>394</w:t>
            </w:r>
          </w:p>
        </w:tc>
        <w:tc>
          <w:tcPr>
            <w:tcW w:w="1276" w:type="dxa"/>
            <w:tcBorders>
              <w:top w:val="nil"/>
              <w:left w:val="nil"/>
              <w:bottom w:val="nil"/>
              <w:right w:val="nil"/>
            </w:tcBorders>
            <w:shd w:val="clear" w:color="auto" w:fill="auto"/>
            <w:noWrap/>
            <w:vAlign w:val="bottom"/>
          </w:tcPr>
          <w:p w14:paraId="73F19583" w14:textId="77777777" w:rsidR="00DF4AAA" w:rsidRPr="00D909D8" w:rsidRDefault="00DF4AAA" w:rsidP="00D909D8">
            <w:pPr>
              <w:spacing w:line="360" w:lineRule="auto"/>
            </w:pPr>
            <w:r w:rsidRPr="00D909D8">
              <w:t>7K22z00</w:t>
            </w:r>
          </w:p>
        </w:tc>
        <w:tc>
          <w:tcPr>
            <w:tcW w:w="6816" w:type="dxa"/>
            <w:tcBorders>
              <w:top w:val="nil"/>
              <w:left w:val="nil"/>
              <w:bottom w:val="nil"/>
              <w:right w:val="nil"/>
            </w:tcBorders>
            <w:shd w:val="clear" w:color="auto" w:fill="auto"/>
            <w:noWrap/>
            <w:vAlign w:val="bottom"/>
          </w:tcPr>
          <w:p w14:paraId="1601C318" w14:textId="77777777" w:rsidR="00DF4AAA" w:rsidRPr="00D909D8" w:rsidRDefault="00DF4AAA" w:rsidP="00D909D8">
            <w:pPr>
              <w:spacing w:line="360" w:lineRule="auto"/>
            </w:pPr>
            <w:r w:rsidRPr="00D909D8">
              <w:t>Total prosthetic replacement of hip joint NOS</w:t>
            </w:r>
          </w:p>
        </w:tc>
      </w:tr>
      <w:tr w:rsidR="00DF4AAA" w:rsidRPr="00DF4AAA" w14:paraId="214121CE" w14:textId="77777777" w:rsidTr="007A3C6E">
        <w:trPr>
          <w:trHeight w:val="255"/>
        </w:trPr>
        <w:tc>
          <w:tcPr>
            <w:tcW w:w="1122" w:type="dxa"/>
            <w:tcBorders>
              <w:top w:val="nil"/>
              <w:left w:val="nil"/>
              <w:bottom w:val="nil"/>
              <w:right w:val="nil"/>
            </w:tcBorders>
            <w:shd w:val="clear" w:color="auto" w:fill="auto"/>
            <w:noWrap/>
            <w:vAlign w:val="bottom"/>
          </w:tcPr>
          <w:p w14:paraId="6F97E4B1" w14:textId="77777777" w:rsidR="00DF4AAA" w:rsidRPr="00D909D8" w:rsidRDefault="00DF4AAA" w:rsidP="00D909D8">
            <w:pPr>
              <w:spacing w:line="360" w:lineRule="auto"/>
              <w:jc w:val="right"/>
            </w:pPr>
            <w:r w:rsidRPr="00D909D8">
              <w:t>2224</w:t>
            </w:r>
          </w:p>
        </w:tc>
        <w:tc>
          <w:tcPr>
            <w:tcW w:w="1276" w:type="dxa"/>
            <w:tcBorders>
              <w:top w:val="nil"/>
              <w:left w:val="nil"/>
              <w:bottom w:val="nil"/>
              <w:right w:val="nil"/>
            </w:tcBorders>
            <w:shd w:val="clear" w:color="auto" w:fill="auto"/>
            <w:noWrap/>
            <w:vAlign w:val="bottom"/>
          </w:tcPr>
          <w:p w14:paraId="312D4C45" w14:textId="77777777" w:rsidR="00DF4AAA" w:rsidRPr="00D909D8" w:rsidRDefault="00DF4AAA" w:rsidP="00D909D8">
            <w:pPr>
              <w:spacing w:line="360" w:lineRule="auto"/>
            </w:pPr>
            <w:r w:rsidRPr="00D909D8">
              <w:t>7K20.1G</w:t>
            </w:r>
          </w:p>
        </w:tc>
        <w:tc>
          <w:tcPr>
            <w:tcW w:w="6816" w:type="dxa"/>
            <w:tcBorders>
              <w:top w:val="nil"/>
              <w:left w:val="nil"/>
              <w:bottom w:val="nil"/>
              <w:right w:val="nil"/>
            </w:tcBorders>
            <w:shd w:val="clear" w:color="auto" w:fill="auto"/>
            <w:noWrap/>
            <w:vAlign w:val="bottom"/>
          </w:tcPr>
          <w:p w14:paraId="31D3B12F" w14:textId="77777777" w:rsidR="00DF4AAA" w:rsidRPr="00D909D8" w:rsidRDefault="00DF4AAA" w:rsidP="00D909D8">
            <w:pPr>
              <w:spacing w:line="360" w:lineRule="auto"/>
            </w:pPr>
            <w:r w:rsidRPr="00D909D8">
              <w:t>THR - Total prosthetic replacement of hip joint using cement</w:t>
            </w:r>
          </w:p>
        </w:tc>
      </w:tr>
      <w:tr w:rsidR="00DF4AAA" w:rsidRPr="00DF4AAA" w14:paraId="12CE5468" w14:textId="77777777" w:rsidTr="007A3C6E">
        <w:trPr>
          <w:trHeight w:val="255"/>
        </w:trPr>
        <w:tc>
          <w:tcPr>
            <w:tcW w:w="1122" w:type="dxa"/>
            <w:tcBorders>
              <w:top w:val="nil"/>
              <w:left w:val="nil"/>
              <w:bottom w:val="nil"/>
              <w:right w:val="nil"/>
            </w:tcBorders>
            <w:shd w:val="clear" w:color="auto" w:fill="auto"/>
            <w:noWrap/>
            <w:vAlign w:val="bottom"/>
          </w:tcPr>
          <w:p w14:paraId="5ABAAB7C" w14:textId="77777777" w:rsidR="00DF4AAA" w:rsidRPr="00D909D8" w:rsidRDefault="00DF4AAA" w:rsidP="00D909D8">
            <w:pPr>
              <w:spacing w:line="360" w:lineRule="auto"/>
              <w:jc w:val="right"/>
            </w:pPr>
            <w:r w:rsidRPr="00D909D8">
              <w:t>5481</w:t>
            </w:r>
          </w:p>
        </w:tc>
        <w:tc>
          <w:tcPr>
            <w:tcW w:w="1276" w:type="dxa"/>
            <w:tcBorders>
              <w:top w:val="nil"/>
              <w:left w:val="nil"/>
              <w:bottom w:val="nil"/>
              <w:right w:val="nil"/>
            </w:tcBorders>
            <w:shd w:val="clear" w:color="auto" w:fill="auto"/>
            <w:noWrap/>
            <w:vAlign w:val="bottom"/>
          </w:tcPr>
          <w:p w14:paraId="4651911C" w14:textId="77777777" w:rsidR="00DF4AAA" w:rsidRPr="00D909D8" w:rsidRDefault="00DF4AAA" w:rsidP="00D909D8">
            <w:pPr>
              <w:spacing w:line="360" w:lineRule="auto"/>
            </w:pPr>
            <w:r w:rsidRPr="00D909D8">
              <w:t>7K20.00</w:t>
            </w:r>
          </w:p>
        </w:tc>
        <w:tc>
          <w:tcPr>
            <w:tcW w:w="6816" w:type="dxa"/>
            <w:tcBorders>
              <w:top w:val="nil"/>
              <w:left w:val="nil"/>
              <w:bottom w:val="nil"/>
              <w:right w:val="nil"/>
            </w:tcBorders>
            <w:shd w:val="clear" w:color="auto" w:fill="auto"/>
            <w:noWrap/>
            <w:vAlign w:val="bottom"/>
          </w:tcPr>
          <w:p w14:paraId="4238A993" w14:textId="77777777" w:rsidR="00DF4AAA" w:rsidRPr="00D909D8" w:rsidRDefault="00DF4AAA" w:rsidP="00D909D8">
            <w:pPr>
              <w:spacing w:line="360" w:lineRule="auto"/>
            </w:pPr>
            <w:r w:rsidRPr="00D909D8">
              <w:t>Total prosthetic replacement of hip joint using cement</w:t>
            </w:r>
          </w:p>
        </w:tc>
      </w:tr>
      <w:tr w:rsidR="00DF4AAA" w:rsidRPr="00DF4AAA" w14:paraId="147D9A22" w14:textId="77777777" w:rsidTr="007A3C6E">
        <w:trPr>
          <w:trHeight w:val="255"/>
        </w:trPr>
        <w:tc>
          <w:tcPr>
            <w:tcW w:w="1122" w:type="dxa"/>
            <w:tcBorders>
              <w:top w:val="nil"/>
              <w:left w:val="nil"/>
              <w:bottom w:val="nil"/>
              <w:right w:val="nil"/>
            </w:tcBorders>
            <w:shd w:val="clear" w:color="auto" w:fill="auto"/>
            <w:noWrap/>
            <w:vAlign w:val="bottom"/>
          </w:tcPr>
          <w:p w14:paraId="1088D1C2" w14:textId="77777777" w:rsidR="00DF4AAA" w:rsidRPr="00D909D8" w:rsidRDefault="00DF4AAA" w:rsidP="00D909D8">
            <w:pPr>
              <w:spacing w:line="360" w:lineRule="auto"/>
              <w:jc w:val="right"/>
            </w:pPr>
            <w:r w:rsidRPr="00D909D8">
              <w:t>2734</w:t>
            </w:r>
          </w:p>
        </w:tc>
        <w:tc>
          <w:tcPr>
            <w:tcW w:w="1276" w:type="dxa"/>
            <w:tcBorders>
              <w:top w:val="nil"/>
              <w:left w:val="nil"/>
              <w:bottom w:val="nil"/>
              <w:right w:val="nil"/>
            </w:tcBorders>
            <w:shd w:val="clear" w:color="auto" w:fill="auto"/>
            <w:noWrap/>
            <w:vAlign w:val="bottom"/>
          </w:tcPr>
          <w:p w14:paraId="6BE3A6E3" w14:textId="77777777" w:rsidR="00DF4AAA" w:rsidRPr="00D909D8" w:rsidRDefault="00DF4AAA" w:rsidP="00D909D8">
            <w:pPr>
              <w:spacing w:line="360" w:lineRule="auto"/>
            </w:pPr>
            <w:r w:rsidRPr="00D909D8">
              <w:t>7K22.12</w:t>
            </w:r>
          </w:p>
        </w:tc>
        <w:tc>
          <w:tcPr>
            <w:tcW w:w="6816" w:type="dxa"/>
            <w:tcBorders>
              <w:top w:val="nil"/>
              <w:left w:val="nil"/>
              <w:bottom w:val="nil"/>
              <w:right w:val="nil"/>
            </w:tcBorders>
            <w:shd w:val="clear" w:color="auto" w:fill="auto"/>
            <w:noWrap/>
            <w:vAlign w:val="bottom"/>
          </w:tcPr>
          <w:p w14:paraId="17864123" w14:textId="77777777" w:rsidR="00DF4AAA" w:rsidRPr="00D909D8" w:rsidRDefault="00DF4AAA" w:rsidP="00D909D8">
            <w:pPr>
              <w:spacing w:line="360" w:lineRule="auto"/>
            </w:pPr>
            <w:r w:rsidRPr="00D909D8">
              <w:t>THR - Other total prosthetic replacement of hip joint</w:t>
            </w:r>
          </w:p>
        </w:tc>
      </w:tr>
      <w:tr w:rsidR="00DF4AAA" w:rsidRPr="00DF4AAA" w14:paraId="3DCDC093" w14:textId="77777777" w:rsidTr="007A3C6E">
        <w:trPr>
          <w:trHeight w:val="255"/>
        </w:trPr>
        <w:tc>
          <w:tcPr>
            <w:tcW w:w="1122" w:type="dxa"/>
            <w:tcBorders>
              <w:top w:val="nil"/>
              <w:left w:val="nil"/>
              <w:bottom w:val="nil"/>
              <w:right w:val="nil"/>
            </w:tcBorders>
            <w:shd w:val="clear" w:color="auto" w:fill="auto"/>
            <w:noWrap/>
            <w:vAlign w:val="bottom"/>
          </w:tcPr>
          <w:p w14:paraId="318EC998" w14:textId="77777777" w:rsidR="00DF4AAA" w:rsidRPr="00D909D8" w:rsidRDefault="00DF4AAA" w:rsidP="00D909D8">
            <w:pPr>
              <w:spacing w:line="360" w:lineRule="auto"/>
              <w:jc w:val="right"/>
            </w:pPr>
            <w:r w:rsidRPr="00D909D8">
              <w:t>9762</w:t>
            </w:r>
          </w:p>
        </w:tc>
        <w:tc>
          <w:tcPr>
            <w:tcW w:w="1276" w:type="dxa"/>
            <w:tcBorders>
              <w:top w:val="nil"/>
              <w:left w:val="nil"/>
              <w:bottom w:val="nil"/>
              <w:right w:val="nil"/>
            </w:tcBorders>
            <w:shd w:val="clear" w:color="auto" w:fill="auto"/>
            <w:noWrap/>
            <w:vAlign w:val="bottom"/>
          </w:tcPr>
          <w:p w14:paraId="4DD88B62" w14:textId="77777777" w:rsidR="00DF4AAA" w:rsidRPr="00D909D8" w:rsidRDefault="00DF4AAA" w:rsidP="00D909D8">
            <w:pPr>
              <w:spacing w:line="360" w:lineRule="auto"/>
            </w:pPr>
            <w:r w:rsidRPr="00D909D8">
              <w:t>7K22.00</w:t>
            </w:r>
          </w:p>
        </w:tc>
        <w:tc>
          <w:tcPr>
            <w:tcW w:w="6816" w:type="dxa"/>
            <w:tcBorders>
              <w:top w:val="nil"/>
              <w:left w:val="nil"/>
              <w:bottom w:val="nil"/>
              <w:right w:val="nil"/>
            </w:tcBorders>
            <w:shd w:val="clear" w:color="auto" w:fill="auto"/>
            <w:noWrap/>
            <w:vAlign w:val="bottom"/>
          </w:tcPr>
          <w:p w14:paraId="07680D2A" w14:textId="77777777" w:rsidR="00DF4AAA" w:rsidRPr="00D909D8" w:rsidRDefault="00DF4AAA" w:rsidP="00D909D8">
            <w:pPr>
              <w:spacing w:line="360" w:lineRule="auto"/>
            </w:pPr>
            <w:r w:rsidRPr="00D909D8">
              <w:t>Other total prosthetic replacement of hip joint</w:t>
            </w:r>
          </w:p>
        </w:tc>
      </w:tr>
      <w:tr w:rsidR="00DF4AAA" w:rsidRPr="00DF4AAA" w14:paraId="5DD738B9" w14:textId="77777777" w:rsidTr="007A3C6E">
        <w:trPr>
          <w:trHeight w:val="255"/>
        </w:trPr>
        <w:tc>
          <w:tcPr>
            <w:tcW w:w="1122" w:type="dxa"/>
            <w:tcBorders>
              <w:top w:val="nil"/>
              <w:left w:val="nil"/>
              <w:bottom w:val="nil"/>
              <w:right w:val="nil"/>
            </w:tcBorders>
            <w:shd w:val="clear" w:color="auto" w:fill="auto"/>
            <w:noWrap/>
            <w:vAlign w:val="bottom"/>
          </w:tcPr>
          <w:p w14:paraId="1961A9B6" w14:textId="77777777" w:rsidR="00DF4AAA" w:rsidRPr="00D909D8" w:rsidRDefault="00DF4AAA" w:rsidP="00D909D8">
            <w:pPr>
              <w:spacing w:line="360" w:lineRule="auto"/>
              <w:jc w:val="right"/>
            </w:pPr>
            <w:r w:rsidRPr="00D909D8">
              <w:t>33439</w:t>
            </w:r>
          </w:p>
        </w:tc>
        <w:tc>
          <w:tcPr>
            <w:tcW w:w="1276" w:type="dxa"/>
            <w:tcBorders>
              <w:top w:val="nil"/>
              <w:left w:val="nil"/>
              <w:bottom w:val="nil"/>
              <w:right w:val="nil"/>
            </w:tcBorders>
            <w:shd w:val="clear" w:color="auto" w:fill="auto"/>
            <w:noWrap/>
            <w:vAlign w:val="bottom"/>
          </w:tcPr>
          <w:p w14:paraId="52B86A95" w14:textId="77777777" w:rsidR="00DF4AAA" w:rsidRPr="00D909D8" w:rsidRDefault="00DF4AAA" w:rsidP="00D909D8">
            <w:pPr>
              <w:spacing w:line="360" w:lineRule="auto"/>
            </w:pPr>
            <w:r w:rsidRPr="00D909D8">
              <w:t>7K22000</w:t>
            </w:r>
          </w:p>
        </w:tc>
        <w:tc>
          <w:tcPr>
            <w:tcW w:w="6816" w:type="dxa"/>
            <w:tcBorders>
              <w:top w:val="nil"/>
              <w:left w:val="nil"/>
              <w:bottom w:val="nil"/>
              <w:right w:val="nil"/>
            </w:tcBorders>
            <w:shd w:val="clear" w:color="auto" w:fill="auto"/>
            <w:noWrap/>
            <w:vAlign w:val="bottom"/>
          </w:tcPr>
          <w:p w14:paraId="07DDAA34" w14:textId="77777777" w:rsidR="00DF4AAA" w:rsidRPr="00D909D8" w:rsidRDefault="00DF4AAA" w:rsidP="00D909D8">
            <w:pPr>
              <w:spacing w:line="360" w:lineRule="auto"/>
            </w:pPr>
            <w:r w:rsidRPr="00D909D8">
              <w:t>Primary total prosthetic replacement of hip joint NEC</w:t>
            </w:r>
          </w:p>
        </w:tc>
      </w:tr>
      <w:tr w:rsidR="00DF4AAA" w:rsidRPr="00DF4AAA" w14:paraId="3E9FDDCE" w14:textId="77777777" w:rsidTr="007A3C6E">
        <w:trPr>
          <w:trHeight w:val="255"/>
        </w:trPr>
        <w:tc>
          <w:tcPr>
            <w:tcW w:w="1122" w:type="dxa"/>
            <w:tcBorders>
              <w:top w:val="nil"/>
              <w:left w:val="nil"/>
              <w:bottom w:val="nil"/>
              <w:right w:val="nil"/>
            </w:tcBorders>
            <w:shd w:val="clear" w:color="auto" w:fill="auto"/>
            <w:noWrap/>
            <w:vAlign w:val="bottom"/>
          </w:tcPr>
          <w:p w14:paraId="24A7F503" w14:textId="77777777" w:rsidR="00DF4AAA" w:rsidRPr="00D909D8" w:rsidRDefault="00DF4AAA" w:rsidP="00D909D8">
            <w:pPr>
              <w:spacing w:line="360" w:lineRule="auto"/>
              <w:jc w:val="right"/>
            </w:pPr>
            <w:r w:rsidRPr="00D909D8">
              <w:t>589</w:t>
            </w:r>
          </w:p>
        </w:tc>
        <w:tc>
          <w:tcPr>
            <w:tcW w:w="1276" w:type="dxa"/>
            <w:tcBorders>
              <w:top w:val="nil"/>
              <w:left w:val="nil"/>
              <w:bottom w:val="nil"/>
              <w:right w:val="nil"/>
            </w:tcBorders>
            <w:shd w:val="clear" w:color="auto" w:fill="auto"/>
            <w:noWrap/>
            <w:vAlign w:val="bottom"/>
          </w:tcPr>
          <w:p w14:paraId="5A6F4BD4" w14:textId="77777777" w:rsidR="00DF4AAA" w:rsidRPr="00D909D8" w:rsidRDefault="00DF4AAA" w:rsidP="00D909D8">
            <w:pPr>
              <w:spacing w:line="360" w:lineRule="auto"/>
            </w:pPr>
            <w:r w:rsidRPr="00D909D8">
              <w:t>7K21.17</w:t>
            </w:r>
          </w:p>
        </w:tc>
        <w:tc>
          <w:tcPr>
            <w:tcW w:w="6816" w:type="dxa"/>
            <w:tcBorders>
              <w:top w:val="nil"/>
              <w:left w:val="nil"/>
              <w:bottom w:val="nil"/>
              <w:right w:val="nil"/>
            </w:tcBorders>
            <w:shd w:val="clear" w:color="auto" w:fill="auto"/>
            <w:noWrap/>
            <w:vAlign w:val="bottom"/>
          </w:tcPr>
          <w:p w14:paraId="7ABCF8C0" w14:textId="77777777" w:rsidR="00DF4AAA" w:rsidRPr="00D909D8" w:rsidRDefault="00DF4AAA" w:rsidP="00D909D8">
            <w:pPr>
              <w:spacing w:line="360" w:lineRule="auto"/>
            </w:pPr>
            <w:r w:rsidRPr="00D909D8">
              <w:t>THR - Total prosthetic replacement hip joint without cement</w:t>
            </w:r>
          </w:p>
        </w:tc>
      </w:tr>
      <w:tr w:rsidR="00DF4AAA" w:rsidRPr="00DF4AAA" w14:paraId="21B0505E" w14:textId="77777777" w:rsidTr="007A3C6E">
        <w:trPr>
          <w:trHeight w:val="255"/>
        </w:trPr>
        <w:tc>
          <w:tcPr>
            <w:tcW w:w="1122" w:type="dxa"/>
            <w:tcBorders>
              <w:top w:val="nil"/>
              <w:left w:val="nil"/>
              <w:bottom w:val="nil"/>
              <w:right w:val="nil"/>
            </w:tcBorders>
            <w:shd w:val="clear" w:color="auto" w:fill="auto"/>
            <w:noWrap/>
            <w:vAlign w:val="bottom"/>
          </w:tcPr>
          <w:p w14:paraId="160CEBA6" w14:textId="77777777" w:rsidR="00DF4AAA" w:rsidRPr="00D909D8" w:rsidRDefault="00DF4AAA" w:rsidP="00D909D8">
            <w:pPr>
              <w:spacing w:line="360" w:lineRule="auto"/>
              <w:jc w:val="right"/>
            </w:pPr>
            <w:r w:rsidRPr="00D909D8">
              <w:t>18442</w:t>
            </w:r>
          </w:p>
        </w:tc>
        <w:tc>
          <w:tcPr>
            <w:tcW w:w="1276" w:type="dxa"/>
            <w:tcBorders>
              <w:top w:val="nil"/>
              <w:left w:val="nil"/>
              <w:bottom w:val="nil"/>
              <w:right w:val="nil"/>
            </w:tcBorders>
            <w:shd w:val="clear" w:color="auto" w:fill="auto"/>
            <w:noWrap/>
            <w:vAlign w:val="bottom"/>
          </w:tcPr>
          <w:p w14:paraId="08B9018C" w14:textId="77777777" w:rsidR="00DF4AAA" w:rsidRPr="00D909D8" w:rsidRDefault="00DF4AAA" w:rsidP="00D909D8">
            <w:pPr>
              <w:spacing w:line="360" w:lineRule="auto"/>
            </w:pPr>
            <w:r w:rsidRPr="00D909D8">
              <w:t>7K21.00</w:t>
            </w:r>
          </w:p>
        </w:tc>
        <w:tc>
          <w:tcPr>
            <w:tcW w:w="6816" w:type="dxa"/>
            <w:tcBorders>
              <w:top w:val="nil"/>
              <w:left w:val="nil"/>
              <w:bottom w:val="nil"/>
              <w:right w:val="nil"/>
            </w:tcBorders>
            <w:shd w:val="clear" w:color="auto" w:fill="auto"/>
            <w:noWrap/>
            <w:vAlign w:val="bottom"/>
          </w:tcPr>
          <w:p w14:paraId="3C7CFADA" w14:textId="77777777" w:rsidR="00DF4AAA" w:rsidRPr="00D909D8" w:rsidRDefault="00DF4AAA" w:rsidP="00D909D8">
            <w:pPr>
              <w:spacing w:line="360" w:lineRule="auto"/>
            </w:pPr>
            <w:r w:rsidRPr="00D909D8">
              <w:t>Total prosthetic replacement of hip joint not using cement</w:t>
            </w:r>
          </w:p>
        </w:tc>
      </w:tr>
      <w:tr w:rsidR="00DF4AAA" w:rsidRPr="00DF4AAA" w14:paraId="04051C35" w14:textId="77777777" w:rsidTr="007A3C6E">
        <w:trPr>
          <w:trHeight w:val="255"/>
        </w:trPr>
        <w:tc>
          <w:tcPr>
            <w:tcW w:w="1122" w:type="dxa"/>
            <w:tcBorders>
              <w:top w:val="nil"/>
              <w:left w:val="nil"/>
              <w:bottom w:val="nil"/>
              <w:right w:val="nil"/>
            </w:tcBorders>
            <w:shd w:val="clear" w:color="auto" w:fill="auto"/>
            <w:noWrap/>
            <w:vAlign w:val="bottom"/>
          </w:tcPr>
          <w:p w14:paraId="0407F175" w14:textId="77777777" w:rsidR="00DF4AAA" w:rsidRPr="00D909D8" w:rsidRDefault="00DF4AAA" w:rsidP="00D909D8">
            <w:pPr>
              <w:spacing w:line="360" w:lineRule="auto"/>
              <w:jc w:val="right"/>
            </w:pPr>
            <w:r w:rsidRPr="00D909D8">
              <w:t>16671</w:t>
            </w:r>
          </w:p>
        </w:tc>
        <w:tc>
          <w:tcPr>
            <w:tcW w:w="1276" w:type="dxa"/>
            <w:tcBorders>
              <w:top w:val="nil"/>
              <w:left w:val="nil"/>
              <w:bottom w:val="nil"/>
              <w:right w:val="nil"/>
            </w:tcBorders>
            <w:shd w:val="clear" w:color="auto" w:fill="auto"/>
            <w:noWrap/>
            <w:vAlign w:val="bottom"/>
          </w:tcPr>
          <w:p w14:paraId="3FC6B7AC" w14:textId="77777777" w:rsidR="00DF4AAA" w:rsidRPr="00D909D8" w:rsidRDefault="00DF4AAA" w:rsidP="00D909D8">
            <w:pPr>
              <w:spacing w:line="360" w:lineRule="auto"/>
            </w:pPr>
            <w:r w:rsidRPr="00D909D8">
              <w:t>7K20.13</w:t>
            </w:r>
          </w:p>
        </w:tc>
        <w:tc>
          <w:tcPr>
            <w:tcW w:w="6816" w:type="dxa"/>
            <w:tcBorders>
              <w:top w:val="nil"/>
              <w:left w:val="nil"/>
              <w:bottom w:val="nil"/>
              <w:right w:val="nil"/>
            </w:tcBorders>
            <w:shd w:val="clear" w:color="auto" w:fill="auto"/>
            <w:noWrap/>
            <w:vAlign w:val="bottom"/>
          </w:tcPr>
          <w:p w14:paraId="458114BB" w14:textId="77777777" w:rsidR="00DF4AAA" w:rsidRPr="00D909D8" w:rsidRDefault="00DF4AAA" w:rsidP="00D909D8">
            <w:pPr>
              <w:spacing w:line="360" w:lineRule="auto"/>
            </w:pPr>
            <w:r w:rsidRPr="00D909D8">
              <w:t>Charnley total replacement of hip joint using cement</w:t>
            </w:r>
          </w:p>
        </w:tc>
      </w:tr>
      <w:tr w:rsidR="00DF4AAA" w:rsidRPr="00DF4AAA" w14:paraId="48363514" w14:textId="77777777" w:rsidTr="007A3C6E">
        <w:trPr>
          <w:trHeight w:val="255"/>
        </w:trPr>
        <w:tc>
          <w:tcPr>
            <w:tcW w:w="1122" w:type="dxa"/>
            <w:tcBorders>
              <w:top w:val="nil"/>
              <w:left w:val="nil"/>
              <w:bottom w:val="nil"/>
              <w:right w:val="nil"/>
            </w:tcBorders>
            <w:shd w:val="clear" w:color="auto" w:fill="auto"/>
            <w:noWrap/>
            <w:vAlign w:val="bottom"/>
          </w:tcPr>
          <w:p w14:paraId="5317E1AA" w14:textId="77777777" w:rsidR="00DF4AAA" w:rsidRPr="00D909D8" w:rsidRDefault="00DF4AAA" w:rsidP="00D909D8">
            <w:pPr>
              <w:spacing w:line="360" w:lineRule="auto"/>
              <w:jc w:val="right"/>
            </w:pPr>
            <w:r w:rsidRPr="00D909D8">
              <w:t>10856</w:t>
            </w:r>
          </w:p>
        </w:tc>
        <w:tc>
          <w:tcPr>
            <w:tcW w:w="1276" w:type="dxa"/>
            <w:tcBorders>
              <w:top w:val="nil"/>
              <w:left w:val="nil"/>
              <w:bottom w:val="nil"/>
              <w:right w:val="nil"/>
            </w:tcBorders>
            <w:shd w:val="clear" w:color="auto" w:fill="auto"/>
            <w:noWrap/>
            <w:vAlign w:val="bottom"/>
          </w:tcPr>
          <w:p w14:paraId="56390A60" w14:textId="77777777" w:rsidR="00DF4AAA" w:rsidRPr="00D909D8" w:rsidRDefault="00DF4AAA" w:rsidP="00D909D8">
            <w:pPr>
              <w:spacing w:line="360" w:lineRule="auto"/>
            </w:pPr>
            <w:r w:rsidRPr="00D909D8">
              <w:t>7K20000</w:t>
            </w:r>
          </w:p>
        </w:tc>
        <w:tc>
          <w:tcPr>
            <w:tcW w:w="6816" w:type="dxa"/>
            <w:tcBorders>
              <w:top w:val="nil"/>
              <w:left w:val="nil"/>
              <w:bottom w:val="nil"/>
              <w:right w:val="nil"/>
            </w:tcBorders>
            <w:shd w:val="clear" w:color="auto" w:fill="auto"/>
            <w:noWrap/>
            <w:vAlign w:val="bottom"/>
          </w:tcPr>
          <w:p w14:paraId="654FF9FC" w14:textId="77777777" w:rsidR="00DF4AAA" w:rsidRPr="00D909D8" w:rsidRDefault="00DF4AAA" w:rsidP="00D909D8">
            <w:pPr>
              <w:spacing w:line="360" w:lineRule="auto"/>
            </w:pPr>
            <w:r w:rsidRPr="00D909D8">
              <w:t>Primary cemented total hip replacement</w:t>
            </w:r>
          </w:p>
        </w:tc>
      </w:tr>
      <w:tr w:rsidR="00DF4AAA" w:rsidRPr="00DF4AAA" w14:paraId="18A4AA5F" w14:textId="77777777" w:rsidTr="007A3C6E">
        <w:trPr>
          <w:trHeight w:val="255"/>
        </w:trPr>
        <w:tc>
          <w:tcPr>
            <w:tcW w:w="1122" w:type="dxa"/>
            <w:tcBorders>
              <w:top w:val="nil"/>
              <w:left w:val="nil"/>
              <w:bottom w:val="nil"/>
              <w:right w:val="nil"/>
            </w:tcBorders>
            <w:shd w:val="clear" w:color="auto" w:fill="auto"/>
            <w:noWrap/>
            <w:vAlign w:val="bottom"/>
          </w:tcPr>
          <w:p w14:paraId="629F15C2" w14:textId="77777777" w:rsidR="00DF4AAA" w:rsidRPr="00D909D8" w:rsidRDefault="00DF4AAA" w:rsidP="00D909D8">
            <w:pPr>
              <w:spacing w:line="360" w:lineRule="auto"/>
              <w:jc w:val="right"/>
            </w:pPr>
            <w:r w:rsidRPr="00D909D8">
              <w:t>28468</w:t>
            </w:r>
          </w:p>
        </w:tc>
        <w:tc>
          <w:tcPr>
            <w:tcW w:w="1276" w:type="dxa"/>
            <w:tcBorders>
              <w:top w:val="nil"/>
              <w:left w:val="nil"/>
              <w:bottom w:val="nil"/>
              <w:right w:val="nil"/>
            </w:tcBorders>
            <w:shd w:val="clear" w:color="auto" w:fill="auto"/>
            <w:noWrap/>
            <w:vAlign w:val="bottom"/>
          </w:tcPr>
          <w:p w14:paraId="0C1296FC" w14:textId="77777777" w:rsidR="00DF4AAA" w:rsidRPr="00D909D8" w:rsidRDefault="00DF4AAA" w:rsidP="00D909D8">
            <w:pPr>
              <w:spacing w:line="360" w:lineRule="auto"/>
            </w:pPr>
            <w:r w:rsidRPr="00D909D8">
              <w:t>7K20.14</w:t>
            </w:r>
          </w:p>
        </w:tc>
        <w:tc>
          <w:tcPr>
            <w:tcW w:w="6816" w:type="dxa"/>
            <w:tcBorders>
              <w:top w:val="nil"/>
              <w:left w:val="nil"/>
              <w:bottom w:val="nil"/>
              <w:right w:val="nil"/>
            </w:tcBorders>
            <w:shd w:val="clear" w:color="auto" w:fill="auto"/>
            <w:noWrap/>
            <w:vAlign w:val="bottom"/>
          </w:tcPr>
          <w:p w14:paraId="4036FD6A" w14:textId="77777777" w:rsidR="00DF4AAA" w:rsidRPr="00D909D8" w:rsidRDefault="00DF4AAA" w:rsidP="00D909D8">
            <w:pPr>
              <w:spacing w:line="360" w:lineRule="auto"/>
            </w:pPr>
            <w:r w:rsidRPr="00D909D8">
              <w:t>Exeter total replacement of hip joint using cement</w:t>
            </w:r>
          </w:p>
        </w:tc>
      </w:tr>
      <w:tr w:rsidR="00DF4AAA" w:rsidRPr="00DF4AAA" w14:paraId="68FE8777" w14:textId="77777777" w:rsidTr="007A3C6E">
        <w:trPr>
          <w:trHeight w:val="255"/>
        </w:trPr>
        <w:tc>
          <w:tcPr>
            <w:tcW w:w="1122" w:type="dxa"/>
            <w:tcBorders>
              <w:top w:val="nil"/>
              <w:left w:val="nil"/>
              <w:bottom w:val="nil"/>
              <w:right w:val="nil"/>
            </w:tcBorders>
            <w:shd w:val="clear" w:color="auto" w:fill="auto"/>
            <w:noWrap/>
            <w:vAlign w:val="bottom"/>
          </w:tcPr>
          <w:p w14:paraId="0028B058" w14:textId="77777777" w:rsidR="00DF4AAA" w:rsidRPr="00D909D8" w:rsidRDefault="00DF4AAA" w:rsidP="00D909D8">
            <w:pPr>
              <w:spacing w:line="360" w:lineRule="auto"/>
              <w:jc w:val="right"/>
            </w:pPr>
            <w:r w:rsidRPr="00D909D8">
              <w:t>17860</w:t>
            </w:r>
          </w:p>
        </w:tc>
        <w:tc>
          <w:tcPr>
            <w:tcW w:w="1276" w:type="dxa"/>
            <w:tcBorders>
              <w:top w:val="nil"/>
              <w:left w:val="nil"/>
              <w:bottom w:val="nil"/>
              <w:right w:val="nil"/>
            </w:tcBorders>
            <w:shd w:val="clear" w:color="auto" w:fill="auto"/>
            <w:noWrap/>
            <w:vAlign w:val="bottom"/>
          </w:tcPr>
          <w:p w14:paraId="3401CB6E" w14:textId="77777777" w:rsidR="00DF4AAA" w:rsidRPr="00D909D8" w:rsidRDefault="00DF4AAA" w:rsidP="00D909D8">
            <w:pPr>
              <w:spacing w:line="360" w:lineRule="auto"/>
            </w:pPr>
            <w:r w:rsidRPr="00D909D8">
              <w:t>7K20.11</w:t>
            </w:r>
          </w:p>
        </w:tc>
        <w:tc>
          <w:tcPr>
            <w:tcW w:w="6816" w:type="dxa"/>
            <w:tcBorders>
              <w:top w:val="nil"/>
              <w:left w:val="nil"/>
              <w:bottom w:val="nil"/>
              <w:right w:val="nil"/>
            </w:tcBorders>
            <w:shd w:val="clear" w:color="auto" w:fill="auto"/>
            <w:noWrap/>
            <w:vAlign w:val="bottom"/>
          </w:tcPr>
          <w:p w14:paraId="43E5FBED" w14:textId="77777777" w:rsidR="00DF4AAA" w:rsidRPr="00D909D8" w:rsidRDefault="00DF4AAA" w:rsidP="00D909D8">
            <w:pPr>
              <w:spacing w:line="360" w:lineRule="auto"/>
            </w:pPr>
            <w:r w:rsidRPr="00D909D8">
              <w:t>Arthroplasty of hip joint using cement</w:t>
            </w:r>
          </w:p>
        </w:tc>
      </w:tr>
      <w:tr w:rsidR="00DF4AAA" w:rsidRPr="00DF4AAA" w14:paraId="74FC84B2" w14:textId="77777777" w:rsidTr="007A3C6E">
        <w:trPr>
          <w:trHeight w:val="255"/>
        </w:trPr>
        <w:tc>
          <w:tcPr>
            <w:tcW w:w="1122" w:type="dxa"/>
            <w:tcBorders>
              <w:top w:val="nil"/>
              <w:left w:val="nil"/>
              <w:bottom w:val="nil"/>
              <w:right w:val="nil"/>
            </w:tcBorders>
            <w:shd w:val="clear" w:color="auto" w:fill="auto"/>
            <w:noWrap/>
            <w:vAlign w:val="bottom"/>
          </w:tcPr>
          <w:p w14:paraId="079FCE4E" w14:textId="77777777" w:rsidR="00DF4AAA" w:rsidRPr="00D909D8" w:rsidRDefault="00DF4AAA" w:rsidP="00D909D8">
            <w:pPr>
              <w:spacing w:line="360" w:lineRule="auto"/>
              <w:jc w:val="right"/>
            </w:pPr>
            <w:r w:rsidRPr="00D909D8">
              <w:t>47483</w:t>
            </w:r>
          </w:p>
        </w:tc>
        <w:tc>
          <w:tcPr>
            <w:tcW w:w="1276" w:type="dxa"/>
            <w:tcBorders>
              <w:top w:val="nil"/>
              <w:left w:val="nil"/>
              <w:bottom w:val="nil"/>
              <w:right w:val="nil"/>
            </w:tcBorders>
            <w:shd w:val="clear" w:color="auto" w:fill="auto"/>
            <w:noWrap/>
            <w:vAlign w:val="bottom"/>
          </w:tcPr>
          <w:p w14:paraId="18BA334C" w14:textId="77777777" w:rsidR="00DF4AAA" w:rsidRPr="00D909D8" w:rsidRDefault="00DF4AAA" w:rsidP="00D909D8">
            <w:pPr>
              <w:spacing w:line="360" w:lineRule="auto"/>
            </w:pPr>
            <w:r w:rsidRPr="00D909D8">
              <w:t>7K21000</w:t>
            </w:r>
          </w:p>
        </w:tc>
        <w:tc>
          <w:tcPr>
            <w:tcW w:w="6816" w:type="dxa"/>
            <w:tcBorders>
              <w:top w:val="nil"/>
              <w:left w:val="nil"/>
              <w:bottom w:val="nil"/>
              <w:right w:val="nil"/>
            </w:tcBorders>
            <w:shd w:val="clear" w:color="auto" w:fill="auto"/>
            <w:noWrap/>
            <w:vAlign w:val="bottom"/>
          </w:tcPr>
          <w:p w14:paraId="3A4E9D7D" w14:textId="77777777" w:rsidR="00DF4AAA" w:rsidRPr="00D909D8" w:rsidRDefault="00DF4AAA" w:rsidP="00D909D8">
            <w:pPr>
              <w:spacing w:line="360" w:lineRule="auto"/>
            </w:pPr>
            <w:r w:rsidRPr="00D909D8">
              <w:t>Primary uncemented total hip replacement</w:t>
            </w:r>
          </w:p>
        </w:tc>
      </w:tr>
      <w:tr w:rsidR="00DF4AAA" w:rsidRPr="00DF4AAA" w14:paraId="4844CA03" w14:textId="77777777" w:rsidTr="007A3C6E">
        <w:trPr>
          <w:trHeight w:val="255"/>
        </w:trPr>
        <w:tc>
          <w:tcPr>
            <w:tcW w:w="1122" w:type="dxa"/>
            <w:tcBorders>
              <w:top w:val="nil"/>
              <w:left w:val="nil"/>
              <w:bottom w:val="nil"/>
              <w:right w:val="nil"/>
            </w:tcBorders>
            <w:shd w:val="clear" w:color="auto" w:fill="auto"/>
            <w:noWrap/>
            <w:vAlign w:val="bottom"/>
          </w:tcPr>
          <w:p w14:paraId="167B9B06" w14:textId="77777777" w:rsidR="00DF4AAA" w:rsidRPr="00D909D8" w:rsidRDefault="00DF4AAA" w:rsidP="00D909D8">
            <w:pPr>
              <w:spacing w:line="360" w:lineRule="auto"/>
              <w:jc w:val="right"/>
            </w:pPr>
            <w:r w:rsidRPr="00D909D8">
              <w:t>38001</w:t>
            </w:r>
          </w:p>
        </w:tc>
        <w:tc>
          <w:tcPr>
            <w:tcW w:w="1276" w:type="dxa"/>
            <w:tcBorders>
              <w:top w:val="nil"/>
              <w:left w:val="nil"/>
              <w:bottom w:val="nil"/>
              <w:right w:val="nil"/>
            </w:tcBorders>
            <w:shd w:val="clear" w:color="auto" w:fill="auto"/>
            <w:noWrap/>
            <w:vAlign w:val="bottom"/>
          </w:tcPr>
          <w:p w14:paraId="1EF7007C" w14:textId="77777777" w:rsidR="00DF4AAA" w:rsidRPr="00D909D8" w:rsidRDefault="00DF4AAA" w:rsidP="00D909D8">
            <w:pPr>
              <w:spacing w:line="360" w:lineRule="auto"/>
            </w:pPr>
            <w:r w:rsidRPr="00D909D8">
              <w:t>7K20y00</w:t>
            </w:r>
          </w:p>
        </w:tc>
        <w:tc>
          <w:tcPr>
            <w:tcW w:w="6816" w:type="dxa"/>
            <w:tcBorders>
              <w:top w:val="nil"/>
              <w:left w:val="nil"/>
              <w:bottom w:val="nil"/>
              <w:right w:val="nil"/>
            </w:tcBorders>
            <w:shd w:val="clear" w:color="auto" w:fill="auto"/>
            <w:noWrap/>
            <w:vAlign w:val="bottom"/>
          </w:tcPr>
          <w:p w14:paraId="04DA5D95" w14:textId="77777777" w:rsidR="00DF4AAA" w:rsidRPr="00D909D8" w:rsidRDefault="00DF4AAA" w:rsidP="00D909D8">
            <w:pPr>
              <w:spacing w:line="360" w:lineRule="auto"/>
            </w:pPr>
            <w:r w:rsidRPr="00D909D8">
              <w:t>Total prosthetic replacement of hip joint using cement OS</w:t>
            </w:r>
          </w:p>
        </w:tc>
      </w:tr>
      <w:tr w:rsidR="00DF4AAA" w:rsidRPr="00DF4AAA" w14:paraId="7206F1C4" w14:textId="77777777" w:rsidTr="007A3C6E">
        <w:trPr>
          <w:trHeight w:val="255"/>
        </w:trPr>
        <w:tc>
          <w:tcPr>
            <w:tcW w:w="1122" w:type="dxa"/>
            <w:tcBorders>
              <w:top w:val="nil"/>
              <w:left w:val="nil"/>
              <w:bottom w:val="nil"/>
              <w:right w:val="nil"/>
            </w:tcBorders>
            <w:shd w:val="clear" w:color="auto" w:fill="auto"/>
            <w:noWrap/>
            <w:vAlign w:val="bottom"/>
          </w:tcPr>
          <w:p w14:paraId="1206A75D" w14:textId="77777777" w:rsidR="00DF4AAA" w:rsidRPr="00D909D8" w:rsidRDefault="00DF4AAA" w:rsidP="00D909D8">
            <w:pPr>
              <w:spacing w:line="360" w:lineRule="auto"/>
              <w:jc w:val="right"/>
            </w:pPr>
            <w:r w:rsidRPr="00D909D8">
              <w:t>10348</w:t>
            </w:r>
          </w:p>
        </w:tc>
        <w:tc>
          <w:tcPr>
            <w:tcW w:w="1276" w:type="dxa"/>
            <w:tcBorders>
              <w:top w:val="nil"/>
              <w:left w:val="nil"/>
              <w:bottom w:val="nil"/>
              <w:right w:val="nil"/>
            </w:tcBorders>
            <w:shd w:val="clear" w:color="auto" w:fill="auto"/>
            <w:noWrap/>
            <w:vAlign w:val="bottom"/>
          </w:tcPr>
          <w:p w14:paraId="244F5F32" w14:textId="77777777" w:rsidR="00DF4AAA" w:rsidRPr="00D909D8" w:rsidRDefault="00DF4AAA" w:rsidP="00D909D8">
            <w:pPr>
              <w:spacing w:line="360" w:lineRule="auto"/>
            </w:pPr>
            <w:r w:rsidRPr="00D909D8">
              <w:t>7K20300</w:t>
            </w:r>
          </w:p>
        </w:tc>
        <w:tc>
          <w:tcPr>
            <w:tcW w:w="6816" w:type="dxa"/>
            <w:tcBorders>
              <w:top w:val="nil"/>
              <w:left w:val="nil"/>
              <w:bottom w:val="nil"/>
              <w:right w:val="nil"/>
            </w:tcBorders>
            <w:shd w:val="clear" w:color="auto" w:fill="auto"/>
            <w:noWrap/>
            <w:vAlign w:val="bottom"/>
          </w:tcPr>
          <w:p w14:paraId="1403D4C9" w14:textId="77777777" w:rsidR="00DF4AAA" w:rsidRPr="00D909D8" w:rsidRDefault="00DF4AAA" w:rsidP="00D909D8">
            <w:pPr>
              <w:spacing w:line="360" w:lineRule="auto"/>
            </w:pPr>
            <w:r w:rsidRPr="00D909D8">
              <w:t>Primary hybrid total replacement of hip joint NEC</w:t>
            </w:r>
          </w:p>
        </w:tc>
      </w:tr>
      <w:tr w:rsidR="00DF4AAA" w:rsidRPr="00DF4AAA" w14:paraId="38D5937A" w14:textId="77777777" w:rsidTr="007A3C6E">
        <w:trPr>
          <w:trHeight w:val="255"/>
        </w:trPr>
        <w:tc>
          <w:tcPr>
            <w:tcW w:w="1122" w:type="dxa"/>
            <w:tcBorders>
              <w:top w:val="nil"/>
              <w:left w:val="nil"/>
              <w:bottom w:val="nil"/>
              <w:right w:val="nil"/>
            </w:tcBorders>
            <w:shd w:val="clear" w:color="auto" w:fill="auto"/>
            <w:noWrap/>
            <w:vAlign w:val="bottom"/>
          </w:tcPr>
          <w:p w14:paraId="0F75E8BD" w14:textId="77777777" w:rsidR="00DF4AAA" w:rsidRPr="00D909D8" w:rsidRDefault="00DF4AAA" w:rsidP="00D909D8">
            <w:pPr>
              <w:spacing w:line="360" w:lineRule="auto"/>
              <w:jc w:val="right"/>
            </w:pPr>
            <w:r w:rsidRPr="00D909D8">
              <w:t>47812</w:t>
            </w:r>
          </w:p>
        </w:tc>
        <w:tc>
          <w:tcPr>
            <w:tcW w:w="1276" w:type="dxa"/>
            <w:tcBorders>
              <w:top w:val="nil"/>
              <w:left w:val="nil"/>
              <w:bottom w:val="nil"/>
              <w:right w:val="nil"/>
            </w:tcBorders>
            <w:shd w:val="clear" w:color="auto" w:fill="auto"/>
            <w:noWrap/>
            <w:vAlign w:val="bottom"/>
          </w:tcPr>
          <w:p w14:paraId="396E49F1" w14:textId="77777777" w:rsidR="00DF4AAA" w:rsidRPr="00D909D8" w:rsidRDefault="00DF4AAA" w:rsidP="00D909D8">
            <w:pPr>
              <w:spacing w:line="360" w:lineRule="auto"/>
            </w:pPr>
            <w:r w:rsidRPr="00D909D8">
              <w:t>7K20z00</w:t>
            </w:r>
          </w:p>
        </w:tc>
        <w:tc>
          <w:tcPr>
            <w:tcW w:w="6816" w:type="dxa"/>
            <w:tcBorders>
              <w:top w:val="nil"/>
              <w:left w:val="nil"/>
              <w:bottom w:val="nil"/>
              <w:right w:val="nil"/>
            </w:tcBorders>
            <w:shd w:val="clear" w:color="auto" w:fill="auto"/>
            <w:noWrap/>
            <w:vAlign w:val="bottom"/>
          </w:tcPr>
          <w:p w14:paraId="57176DA1" w14:textId="77777777" w:rsidR="00DF4AAA" w:rsidRPr="00D909D8" w:rsidRDefault="00DF4AAA" w:rsidP="00D909D8">
            <w:pPr>
              <w:spacing w:line="360" w:lineRule="auto"/>
            </w:pPr>
            <w:r w:rsidRPr="00D909D8">
              <w:t>Total prosthetic replacement of hip joint using cement NOS</w:t>
            </w:r>
          </w:p>
        </w:tc>
      </w:tr>
      <w:tr w:rsidR="00DF4AAA" w:rsidRPr="00DF4AAA" w14:paraId="76BCF0E2" w14:textId="77777777" w:rsidTr="007A3C6E">
        <w:trPr>
          <w:trHeight w:val="255"/>
        </w:trPr>
        <w:tc>
          <w:tcPr>
            <w:tcW w:w="1122" w:type="dxa"/>
            <w:tcBorders>
              <w:top w:val="nil"/>
              <w:left w:val="nil"/>
              <w:bottom w:val="nil"/>
              <w:right w:val="nil"/>
            </w:tcBorders>
            <w:shd w:val="clear" w:color="auto" w:fill="auto"/>
            <w:noWrap/>
            <w:vAlign w:val="bottom"/>
          </w:tcPr>
          <w:p w14:paraId="74878EED" w14:textId="77777777" w:rsidR="00DF4AAA" w:rsidRPr="00D909D8" w:rsidRDefault="00DF4AAA" w:rsidP="00D909D8">
            <w:pPr>
              <w:spacing w:line="360" w:lineRule="auto"/>
              <w:jc w:val="right"/>
            </w:pPr>
            <w:r w:rsidRPr="00D909D8">
              <w:t>37631</w:t>
            </w:r>
          </w:p>
        </w:tc>
        <w:tc>
          <w:tcPr>
            <w:tcW w:w="1276" w:type="dxa"/>
            <w:tcBorders>
              <w:top w:val="nil"/>
              <w:left w:val="nil"/>
              <w:bottom w:val="nil"/>
              <w:right w:val="nil"/>
            </w:tcBorders>
            <w:shd w:val="clear" w:color="auto" w:fill="auto"/>
            <w:noWrap/>
            <w:vAlign w:val="bottom"/>
          </w:tcPr>
          <w:p w14:paraId="0F83119D" w14:textId="77777777" w:rsidR="00DF4AAA" w:rsidRPr="00D909D8" w:rsidRDefault="00DF4AAA" w:rsidP="00D909D8">
            <w:pPr>
              <w:spacing w:line="360" w:lineRule="auto"/>
            </w:pPr>
            <w:r w:rsidRPr="00D909D8">
              <w:t>7K22y00</w:t>
            </w:r>
          </w:p>
        </w:tc>
        <w:tc>
          <w:tcPr>
            <w:tcW w:w="6816" w:type="dxa"/>
            <w:tcBorders>
              <w:top w:val="nil"/>
              <w:left w:val="nil"/>
              <w:bottom w:val="nil"/>
              <w:right w:val="nil"/>
            </w:tcBorders>
            <w:shd w:val="clear" w:color="auto" w:fill="auto"/>
            <w:noWrap/>
            <w:vAlign w:val="bottom"/>
          </w:tcPr>
          <w:p w14:paraId="32475CB9" w14:textId="77777777" w:rsidR="00DF4AAA" w:rsidRPr="00D909D8" w:rsidRDefault="00DF4AAA" w:rsidP="00D909D8">
            <w:pPr>
              <w:spacing w:line="360" w:lineRule="auto"/>
            </w:pPr>
            <w:r w:rsidRPr="00D909D8">
              <w:t>Other specified total prosthetic replacement of hip joint</w:t>
            </w:r>
          </w:p>
        </w:tc>
      </w:tr>
      <w:tr w:rsidR="00DF4AAA" w:rsidRPr="00DF4AAA" w14:paraId="2C45C4A6" w14:textId="77777777" w:rsidTr="007A3C6E">
        <w:trPr>
          <w:trHeight w:val="255"/>
        </w:trPr>
        <w:tc>
          <w:tcPr>
            <w:tcW w:w="1122" w:type="dxa"/>
            <w:tcBorders>
              <w:top w:val="nil"/>
              <w:left w:val="nil"/>
              <w:bottom w:val="nil"/>
              <w:right w:val="nil"/>
            </w:tcBorders>
            <w:shd w:val="clear" w:color="auto" w:fill="auto"/>
            <w:noWrap/>
            <w:vAlign w:val="bottom"/>
          </w:tcPr>
          <w:p w14:paraId="4971F979" w14:textId="77777777" w:rsidR="00DF4AAA" w:rsidRPr="00D909D8" w:rsidRDefault="00DF4AAA" w:rsidP="00D909D8">
            <w:pPr>
              <w:spacing w:line="360" w:lineRule="auto"/>
              <w:jc w:val="right"/>
            </w:pPr>
            <w:r w:rsidRPr="00D909D8">
              <w:t>29977</w:t>
            </w:r>
          </w:p>
        </w:tc>
        <w:tc>
          <w:tcPr>
            <w:tcW w:w="1276" w:type="dxa"/>
            <w:tcBorders>
              <w:top w:val="nil"/>
              <w:left w:val="nil"/>
              <w:bottom w:val="nil"/>
              <w:right w:val="nil"/>
            </w:tcBorders>
            <w:shd w:val="clear" w:color="auto" w:fill="auto"/>
            <w:noWrap/>
            <w:vAlign w:val="bottom"/>
          </w:tcPr>
          <w:p w14:paraId="347C7C09" w14:textId="77777777" w:rsidR="00DF4AAA" w:rsidRPr="00D909D8" w:rsidRDefault="00DF4AAA" w:rsidP="00D909D8">
            <w:pPr>
              <w:spacing w:line="360" w:lineRule="auto"/>
            </w:pPr>
            <w:r w:rsidRPr="00D909D8">
              <w:t>7K20.1E</w:t>
            </w:r>
          </w:p>
        </w:tc>
        <w:tc>
          <w:tcPr>
            <w:tcW w:w="6816" w:type="dxa"/>
            <w:tcBorders>
              <w:top w:val="nil"/>
              <w:left w:val="nil"/>
              <w:bottom w:val="nil"/>
              <w:right w:val="nil"/>
            </w:tcBorders>
            <w:shd w:val="clear" w:color="auto" w:fill="auto"/>
            <w:noWrap/>
            <w:vAlign w:val="bottom"/>
          </w:tcPr>
          <w:p w14:paraId="26AF4062" w14:textId="77777777" w:rsidR="00DF4AAA" w:rsidRPr="00D909D8" w:rsidRDefault="00DF4AAA" w:rsidP="00D909D8">
            <w:pPr>
              <w:spacing w:line="360" w:lineRule="auto"/>
            </w:pPr>
            <w:r w:rsidRPr="00D909D8">
              <w:t>Stanmore total replacement of hip joint using cement</w:t>
            </w:r>
          </w:p>
        </w:tc>
      </w:tr>
      <w:tr w:rsidR="00DF4AAA" w:rsidRPr="00DF4AAA" w14:paraId="2FC46356" w14:textId="77777777" w:rsidTr="007A3C6E">
        <w:trPr>
          <w:trHeight w:val="255"/>
        </w:trPr>
        <w:tc>
          <w:tcPr>
            <w:tcW w:w="1122" w:type="dxa"/>
            <w:tcBorders>
              <w:top w:val="nil"/>
              <w:left w:val="nil"/>
              <w:bottom w:val="nil"/>
              <w:right w:val="nil"/>
            </w:tcBorders>
            <w:shd w:val="clear" w:color="auto" w:fill="auto"/>
            <w:noWrap/>
            <w:vAlign w:val="bottom"/>
          </w:tcPr>
          <w:p w14:paraId="0B95CE01" w14:textId="77777777" w:rsidR="00DF4AAA" w:rsidRPr="00D909D8" w:rsidRDefault="00DF4AAA" w:rsidP="00D909D8">
            <w:pPr>
              <w:spacing w:line="360" w:lineRule="auto"/>
              <w:jc w:val="right"/>
            </w:pPr>
            <w:r w:rsidRPr="00D909D8">
              <w:t>38332</w:t>
            </w:r>
          </w:p>
        </w:tc>
        <w:tc>
          <w:tcPr>
            <w:tcW w:w="1276" w:type="dxa"/>
            <w:tcBorders>
              <w:top w:val="nil"/>
              <w:left w:val="nil"/>
              <w:bottom w:val="nil"/>
              <w:right w:val="nil"/>
            </w:tcBorders>
            <w:shd w:val="clear" w:color="auto" w:fill="auto"/>
            <w:noWrap/>
            <w:vAlign w:val="bottom"/>
          </w:tcPr>
          <w:p w14:paraId="0D0CAA99" w14:textId="77777777" w:rsidR="00DF4AAA" w:rsidRPr="00D909D8" w:rsidRDefault="00DF4AAA" w:rsidP="00D909D8">
            <w:pPr>
              <w:spacing w:line="360" w:lineRule="auto"/>
            </w:pPr>
            <w:r w:rsidRPr="00D909D8">
              <w:t>7K20.17</w:t>
            </w:r>
          </w:p>
        </w:tc>
        <w:tc>
          <w:tcPr>
            <w:tcW w:w="6816" w:type="dxa"/>
            <w:tcBorders>
              <w:top w:val="nil"/>
              <w:left w:val="nil"/>
              <w:bottom w:val="nil"/>
              <w:right w:val="nil"/>
            </w:tcBorders>
            <w:shd w:val="clear" w:color="auto" w:fill="auto"/>
            <w:noWrap/>
            <w:vAlign w:val="bottom"/>
          </w:tcPr>
          <w:p w14:paraId="39F965D5" w14:textId="77777777" w:rsidR="00DF4AAA" w:rsidRPr="00D909D8" w:rsidRDefault="00DF4AAA" w:rsidP="00D909D8">
            <w:pPr>
              <w:spacing w:line="360" w:lineRule="auto"/>
            </w:pPr>
            <w:r w:rsidRPr="00D909D8">
              <w:t>Furlong total replacement of hip joint using cement</w:t>
            </w:r>
          </w:p>
        </w:tc>
      </w:tr>
      <w:tr w:rsidR="00DF4AAA" w:rsidRPr="00DF4AAA" w14:paraId="47F5596E" w14:textId="77777777" w:rsidTr="007A3C6E">
        <w:trPr>
          <w:trHeight w:val="255"/>
        </w:trPr>
        <w:tc>
          <w:tcPr>
            <w:tcW w:w="1122" w:type="dxa"/>
            <w:tcBorders>
              <w:top w:val="nil"/>
              <w:left w:val="nil"/>
              <w:bottom w:val="nil"/>
              <w:right w:val="nil"/>
            </w:tcBorders>
            <w:shd w:val="clear" w:color="auto" w:fill="auto"/>
            <w:noWrap/>
            <w:vAlign w:val="bottom"/>
          </w:tcPr>
          <w:p w14:paraId="1C23B49C" w14:textId="77777777" w:rsidR="00DF4AAA" w:rsidRPr="00D909D8" w:rsidRDefault="00DF4AAA" w:rsidP="00D909D8">
            <w:pPr>
              <w:spacing w:line="360" w:lineRule="auto"/>
              <w:jc w:val="right"/>
            </w:pPr>
            <w:r w:rsidRPr="00D909D8">
              <w:t>38347</w:t>
            </w:r>
          </w:p>
        </w:tc>
        <w:tc>
          <w:tcPr>
            <w:tcW w:w="1276" w:type="dxa"/>
            <w:tcBorders>
              <w:top w:val="nil"/>
              <w:left w:val="nil"/>
              <w:bottom w:val="nil"/>
              <w:right w:val="nil"/>
            </w:tcBorders>
            <w:shd w:val="clear" w:color="auto" w:fill="auto"/>
            <w:noWrap/>
            <w:vAlign w:val="bottom"/>
          </w:tcPr>
          <w:p w14:paraId="20D47A66" w14:textId="77777777" w:rsidR="00DF4AAA" w:rsidRPr="00D909D8" w:rsidRDefault="00DF4AAA" w:rsidP="00D909D8">
            <w:pPr>
              <w:spacing w:line="360" w:lineRule="auto"/>
            </w:pPr>
            <w:r w:rsidRPr="00D909D8">
              <w:t>7K21z00</w:t>
            </w:r>
          </w:p>
        </w:tc>
        <w:tc>
          <w:tcPr>
            <w:tcW w:w="6816" w:type="dxa"/>
            <w:tcBorders>
              <w:top w:val="nil"/>
              <w:left w:val="nil"/>
              <w:bottom w:val="nil"/>
              <w:right w:val="nil"/>
            </w:tcBorders>
            <w:shd w:val="clear" w:color="auto" w:fill="auto"/>
            <w:noWrap/>
            <w:vAlign w:val="bottom"/>
          </w:tcPr>
          <w:p w14:paraId="1268579A" w14:textId="77777777" w:rsidR="00DF4AAA" w:rsidRPr="00D909D8" w:rsidRDefault="00DF4AAA" w:rsidP="00D909D8">
            <w:pPr>
              <w:spacing w:line="360" w:lineRule="auto"/>
            </w:pPr>
            <w:r w:rsidRPr="00D909D8">
              <w:t>Total prosthetic replacement hip joint not using cement NOS</w:t>
            </w:r>
          </w:p>
        </w:tc>
      </w:tr>
      <w:tr w:rsidR="00DF4AAA" w:rsidRPr="00DF4AAA" w14:paraId="225E2898" w14:textId="77777777" w:rsidTr="007A3C6E">
        <w:trPr>
          <w:trHeight w:val="255"/>
        </w:trPr>
        <w:tc>
          <w:tcPr>
            <w:tcW w:w="1122" w:type="dxa"/>
            <w:tcBorders>
              <w:top w:val="nil"/>
              <w:left w:val="nil"/>
              <w:bottom w:val="nil"/>
              <w:right w:val="nil"/>
            </w:tcBorders>
            <w:shd w:val="clear" w:color="auto" w:fill="auto"/>
            <w:noWrap/>
            <w:vAlign w:val="bottom"/>
          </w:tcPr>
          <w:p w14:paraId="2A74AA6D" w14:textId="77777777" w:rsidR="00DF4AAA" w:rsidRPr="00D909D8" w:rsidRDefault="00DF4AAA" w:rsidP="00D909D8">
            <w:pPr>
              <w:spacing w:line="360" w:lineRule="auto"/>
              <w:jc w:val="right"/>
            </w:pPr>
            <w:r w:rsidRPr="00D909D8">
              <w:t>52714</w:t>
            </w:r>
          </w:p>
        </w:tc>
        <w:tc>
          <w:tcPr>
            <w:tcW w:w="1276" w:type="dxa"/>
            <w:tcBorders>
              <w:top w:val="nil"/>
              <w:left w:val="nil"/>
              <w:bottom w:val="nil"/>
              <w:right w:val="nil"/>
            </w:tcBorders>
            <w:shd w:val="clear" w:color="auto" w:fill="auto"/>
            <w:noWrap/>
            <w:vAlign w:val="bottom"/>
          </w:tcPr>
          <w:p w14:paraId="58BAECCA" w14:textId="77777777" w:rsidR="00DF4AAA" w:rsidRPr="00D909D8" w:rsidRDefault="00DF4AAA" w:rsidP="00D909D8">
            <w:pPr>
              <w:spacing w:line="360" w:lineRule="auto"/>
            </w:pPr>
            <w:r w:rsidRPr="00D909D8">
              <w:t>7K20011</w:t>
            </w:r>
          </w:p>
        </w:tc>
        <w:tc>
          <w:tcPr>
            <w:tcW w:w="6816" w:type="dxa"/>
            <w:tcBorders>
              <w:top w:val="nil"/>
              <w:left w:val="nil"/>
              <w:bottom w:val="nil"/>
              <w:right w:val="nil"/>
            </w:tcBorders>
            <w:shd w:val="clear" w:color="auto" w:fill="auto"/>
            <w:noWrap/>
            <w:vAlign w:val="bottom"/>
          </w:tcPr>
          <w:p w14:paraId="161AEF61" w14:textId="77777777" w:rsidR="00DF4AAA" w:rsidRPr="00D909D8" w:rsidRDefault="00DF4AAA" w:rsidP="00D909D8">
            <w:pPr>
              <w:spacing w:line="360" w:lineRule="auto"/>
            </w:pPr>
            <w:r w:rsidRPr="00D909D8">
              <w:t>Charnley cemented total hip replacement</w:t>
            </w:r>
          </w:p>
        </w:tc>
      </w:tr>
      <w:tr w:rsidR="00DF4AAA" w:rsidRPr="00DF4AAA" w14:paraId="1A69129C" w14:textId="77777777" w:rsidTr="007A3C6E">
        <w:trPr>
          <w:trHeight w:val="255"/>
        </w:trPr>
        <w:tc>
          <w:tcPr>
            <w:tcW w:w="1122" w:type="dxa"/>
            <w:tcBorders>
              <w:top w:val="nil"/>
              <w:left w:val="nil"/>
              <w:bottom w:val="nil"/>
              <w:right w:val="nil"/>
            </w:tcBorders>
            <w:shd w:val="clear" w:color="auto" w:fill="auto"/>
            <w:noWrap/>
            <w:vAlign w:val="bottom"/>
          </w:tcPr>
          <w:p w14:paraId="11480638" w14:textId="77777777" w:rsidR="00DF4AAA" w:rsidRPr="00D909D8" w:rsidRDefault="00DF4AAA" w:rsidP="00D909D8">
            <w:pPr>
              <w:spacing w:line="360" w:lineRule="auto"/>
              <w:jc w:val="right"/>
            </w:pPr>
            <w:r w:rsidRPr="00D909D8">
              <w:t>6013</w:t>
            </w:r>
          </w:p>
        </w:tc>
        <w:tc>
          <w:tcPr>
            <w:tcW w:w="1276" w:type="dxa"/>
            <w:tcBorders>
              <w:top w:val="nil"/>
              <w:left w:val="nil"/>
              <w:bottom w:val="nil"/>
              <w:right w:val="nil"/>
            </w:tcBorders>
            <w:shd w:val="clear" w:color="auto" w:fill="auto"/>
            <w:noWrap/>
            <w:vAlign w:val="bottom"/>
          </w:tcPr>
          <w:p w14:paraId="13235243" w14:textId="77777777" w:rsidR="00DF4AAA" w:rsidRPr="00D909D8" w:rsidRDefault="00DF4AAA" w:rsidP="00D909D8">
            <w:pPr>
              <w:spacing w:line="360" w:lineRule="auto"/>
            </w:pPr>
            <w:r w:rsidRPr="00D909D8">
              <w:t>7K20.1C</w:t>
            </w:r>
          </w:p>
        </w:tc>
        <w:tc>
          <w:tcPr>
            <w:tcW w:w="6816" w:type="dxa"/>
            <w:tcBorders>
              <w:top w:val="nil"/>
              <w:left w:val="nil"/>
              <w:bottom w:val="nil"/>
              <w:right w:val="nil"/>
            </w:tcBorders>
            <w:shd w:val="clear" w:color="auto" w:fill="auto"/>
            <w:noWrap/>
            <w:vAlign w:val="bottom"/>
          </w:tcPr>
          <w:p w14:paraId="4D17857E" w14:textId="77777777" w:rsidR="00DF4AAA" w:rsidRPr="00D909D8" w:rsidRDefault="00DF4AAA" w:rsidP="00D909D8">
            <w:pPr>
              <w:spacing w:line="360" w:lineRule="auto"/>
            </w:pPr>
            <w:r w:rsidRPr="00D909D8">
              <w:t>Muller total replacement of hip joint using cement</w:t>
            </w:r>
          </w:p>
        </w:tc>
      </w:tr>
      <w:tr w:rsidR="00DF4AAA" w:rsidRPr="00DF4AAA" w14:paraId="208E1365" w14:textId="77777777" w:rsidTr="007A3C6E">
        <w:trPr>
          <w:trHeight w:val="255"/>
        </w:trPr>
        <w:tc>
          <w:tcPr>
            <w:tcW w:w="1122" w:type="dxa"/>
            <w:tcBorders>
              <w:top w:val="nil"/>
              <w:left w:val="nil"/>
              <w:bottom w:val="nil"/>
              <w:right w:val="nil"/>
            </w:tcBorders>
            <w:shd w:val="clear" w:color="auto" w:fill="auto"/>
            <w:noWrap/>
            <w:vAlign w:val="bottom"/>
          </w:tcPr>
          <w:p w14:paraId="4BFBAA5C" w14:textId="77777777" w:rsidR="00DF4AAA" w:rsidRPr="00D909D8" w:rsidRDefault="00DF4AAA" w:rsidP="00D909D8">
            <w:pPr>
              <w:spacing w:line="360" w:lineRule="auto"/>
              <w:jc w:val="right"/>
            </w:pPr>
            <w:r w:rsidRPr="00D909D8">
              <w:t>36590</w:t>
            </w:r>
          </w:p>
        </w:tc>
        <w:tc>
          <w:tcPr>
            <w:tcW w:w="1276" w:type="dxa"/>
            <w:tcBorders>
              <w:top w:val="nil"/>
              <w:left w:val="nil"/>
              <w:bottom w:val="nil"/>
              <w:right w:val="nil"/>
            </w:tcBorders>
            <w:shd w:val="clear" w:color="auto" w:fill="auto"/>
            <w:noWrap/>
            <w:vAlign w:val="bottom"/>
          </w:tcPr>
          <w:p w14:paraId="10C37466" w14:textId="77777777" w:rsidR="00DF4AAA" w:rsidRPr="00D909D8" w:rsidRDefault="00DF4AAA" w:rsidP="00D909D8">
            <w:pPr>
              <w:spacing w:line="360" w:lineRule="auto"/>
            </w:pPr>
            <w:r w:rsidRPr="00D909D8">
              <w:t>7K20.18</w:t>
            </w:r>
          </w:p>
        </w:tc>
        <w:tc>
          <w:tcPr>
            <w:tcW w:w="6816" w:type="dxa"/>
            <w:tcBorders>
              <w:top w:val="nil"/>
              <w:left w:val="nil"/>
              <w:bottom w:val="nil"/>
              <w:right w:val="nil"/>
            </w:tcBorders>
            <w:shd w:val="clear" w:color="auto" w:fill="auto"/>
            <w:noWrap/>
            <w:vAlign w:val="bottom"/>
          </w:tcPr>
          <w:p w14:paraId="355532E4" w14:textId="77777777" w:rsidR="00DF4AAA" w:rsidRPr="00D909D8" w:rsidRDefault="00DF4AAA" w:rsidP="00D909D8">
            <w:pPr>
              <w:spacing w:line="360" w:lineRule="auto"/>
            </w:pPr>
            <w:r w:rsidRPr="00D909D8">
              <w:t>Howse total replacement of hip joint using cement</w:t>
            </w:r>
          </w:p>
        </w:tc>
      </w:tr>
      <w:tr w:rsidR="00DF4AAA" w:rsidRPr="00DF4AAA" w14:paraId="2F5CFAFD" w14:textId="77777777" w:rsidTr="007A3C6E">
        <w:trPr>
          <w:trHeight w:val="255"/>
        </w:trPr>
        <w:tc>
          <w:tcPr>
            <w:tcW w:w="1122" w:type="dxa"/>
            <w:tcBorders>
              <w:top w:val="nil"/>
              <w:left w:val="nil"/>
              <w:bottom w:val="nil"/>
              <w:right w:val="nil"/>
            </w:tcBorders>
            <w:shd w:val="clear" w:color="auto" w:fill="auto"/>
            <w:noWrap/>
            <w:vAlign w:val="bottom"/>
          </w:tcPr>
          <w:p w14:paraId="058AD6DF" w14:textId="77777777" w:rsidR="00DF4AAA" w:rsidRPr="00D909D8" w:rsidRDefault="00DF4AAA" w:rsidP="00D909D8">
            <w:pPr>
              <w:spacing w:line="360" w:lineRule="auto"/>
              <w:jc w:val="right"/>
            </w:pPr>
            <w:r w:rsidRPr="00D909D8">
              <w:t>47735</w:t>
            </w:r>
          </w:p>
        </w:tc>
        <w:tc>
          <w:tcPr>
            <w:tcW w:w="1276" w:type="dxa"/>
            <w:tcBorders>
              <w:top w:val="nil"/>
              <w:left w:val="nil"/>
              <w:bottom w:val="nil"/>
              <w:right w:val="nil"/>
            </w:tcBorders>
            <w:shd w:val="clear" w:color="auto" w:fill="auto"/>
            <w:noWrap/>
            <w:vAlign w:val="bottom"/>
          </w:tcPr>
          <w:p w14:paraId="3A61DFEF" w14:textId="77777777" w:rsidR="00DF4AAA" w:rsidRPr="00D909D8" w:rsidRDefault="00DF4AAA" w:rsidP="00D909D8">
            <w:pPr>
              <w:spacing w:line="360" w:lineRule="auto"/>
            </w:pPr>
            <w:r w:rsidRPr="00D909D8">
              <w:t>7K21.12</w:t>
            </w:r>
          </w:p>
        </w:tc>
        <w:tc>
          <w:tcPr>
            <w:tcW w:w="6816" w:type="dxa"/>
            <w:tcBorders>
              <w:top w:val="nil"/>
              <w:left w:val="nil"/>
              <w:bottom w:val="nil"/>
              <w:right w:val="nil"/>
            </w:tcBorders>
            <w:shd w:val="clear" w:color="auto" w:fill="auto"/>
            <w:noWrap/>
            <w:vAlign w:val="bottom"/>
          </w:tcPr>
          <w:p w14:paraId="57D8B322" w14:textId="77777777" w:rsidR="00DF4AAA" w:rsidRPr="00D909D8" w:rsidRDefault="00DF4AAA" w:rsidP="00D909D8">
            <w:pPr>
              <w:spacing w:line="360" w:lineRule="auto"/>
            </w:pPr>
            <w:r w:rsidRPr="00D909D8">
              <w:t>Furlong total replacement of hip joint not using cement</w:t>
            </w:r>
          </w:p>
        </w:tc>
      </w:tr>
      <w:tr w:rsidR="00DF4AAA" w:rsidRPr="00DF4AAA" w14:paraId="2932A78F" w14:textId="77777777" w:rsidTr="007A3C6E">
        <w:trPr>
          <w:trHeight w:val="255"/>
        </w:trPr>
        <w:tc>
          <w:tcPr>
            <w:tcW w:w="1122" w:type="dxa"/>
            <w:tcBorders>
              <w:top w:val="nil"/>
              <w:left w:val="nil"/>
              <w:bottom w:val="nil"/>
              <w:right w:val="nil"/>
            </w:tcBorders>
            <w:shd w:val="clear" w:color="auto" w:fill="auto"/>
            <w:noWrap/>
            <w:vAlign w:val="bottom"/>
          </w:tcPr>
          <w:p w14:paraId="1D159B5F" w14:textId="77777777" w:rsidR="00DF4AAA" w:rsidRPr="00D909D8" w:rsidRDefault="00DF4AAA" w:rsidP="00D909D8">
            <w:pPr>
              <w:spacing w:line="360" w:lineRule="auto"/>
              <w:jc w:val="right"/>
            </w:pPr>
            <w:r w:rsidRPr="00D909D8">
              <w:t>48220</w:t>
            </w:r>
          </w:p>
        </w:tc>
        <w:tc>
          <w:tcPr>
            <w:tcW w:w="1276" w:type="dxa"/>
            <w:tcBorders>
              <w:top w:val="nil"/>
              <w:left w:val="nil"/>
              <w:bottom w:val="nil"/>
              <w:right w:val="nil"/>
            </w:tcBorders>
            <w:shd w:val="clear" w:color="auto" w:fill="auto"/>
            <w:noWrap/>
            <w:vAlign w:val="bottom"/>
          </w:tcPr>
          <w:p w14:paraId="60F64EB9" w14:textId="77777777" w:rsidR="00DF4AAA" w:rsidRPr="00D909D8" w:rsidRDefault="00DF4AAA" w:rsidP="00D909D8">
            <w:pPr>
              <w:spacing w:line="360" w:lineRule="auto"/>
            </w:pPr>
            <w:r w:rsidRPr="00D909D8">
              <w:t>7K22100</w:t>
            </w:r>
          </w:p>
        </w:tc>
        <w:tc>
          <w:tcPr>
            <w:tcW w:w="6816" w:type="dxa"/>
            <w:tcBorders>
              <w:top w:val="nil"/>
              <w:left w:val="nil"/>
              <w:bottom w:val="nil"/>
              <w:right w:val="nil"/>
            </w:tcBorders>
            <w:shd w:val="clear" w:color="auto" w:fill="auto"/>
            <w:noWrap/>
            <w:vAlign w:val="bottom"/>
          </w:tcPr>
          <w:p w14:paraId="6436E66C" w14:textId="77777777" w:rsidR="00DF4AAA" w:rsidRPr="00D909D8" w:rsidRDefault="00DF4AAA" w:rsidP="00D909D8">
            <w:pPr>
              <w:spacing w:line="360" w:lineRule="auto"/>
            </w:pPr>
            <w:r w:rsidRPr="00D909D8">
              <w:t>Conversion to total prosthetic replacement of hip joint NEC</w:t>
            </w:r>
          </w:p>
        </w:tc>
      </w:tr>
      <w:tr w:rsidR="00DF4AAA" w:rsidRPr="00DF4AAA" w14:paraId="03835F65" w14:textId="77777777" w:rsidTr="007A3C6E">
        <w:trPr>
          <w:trHeight w:val="255"/>
        </w:trPr>
        <w:tc>
          <w:tcPr>
            <w:tcW w:w="1122" w:type="dxa"/>
            <w:tcBorders>
              <w:top w:val="nil"/>
              <w:left w:val="nil"/>
              <w:bottom w:val="nil"/>
              <w:right w:val="nil"/>
            </w:tcBorders>
            <w:shd w:val="clear" w:color="auto" w:fill="auto"/>
            <w:noWrap/>
            <w:vAlign w:val="bottom"/>
          </w:tcPr>
          <w:p w14:paraId="1752E920" w14:textId="77777777" w:rsidR="00DF4AAA" w:rsidRPr="00D909D8" w:rsidRDefault="00DF4AAA" w:rsidP="00D909D8">
            <w:pPr>
              <w:spacing w:line="360" w:lineRule="auto"/>
              <w:jc w:val="right"/>
            </w:pPr>
            <w:r w:rsidRPr="00D909D8">
              <w:t>71351</w:t>
            </w:r>
          </w:p>
        </w:tc>
        <w:tc>
          <w:tcPr>
            <w:tcW w:w="1276" w:type="dxa"/>
            <w:tcBorders>
              <w:top w:val="nil"/>
              <w:left w:val="nil"/>
              <w:bottom w:val="nil"/>
              <w:right w:val="nil"/>
            </w:tcBorders>
            <w:shd w:val="clear" w:color="auto" w:fill="auto"/>
            <w:noWrap/>
            <w:vAlign w:val="bottom"/>
          </w:tcPr>
          <w:p w14:paraId="62C631BC" w14:textId="77777777" w:rsidR="00DF4AAA" w:rsidRPr="00D909D8" w:rsidRDefault="00DF4AAA" w:rsidP="00D909D8">
            <w:pPr>
              <w:spacing w:line="360" w:lineRule="auto"/>
            </w:pPr>
            <w:r w:rsidRPr="00D909D8">
              <w:t>7K20.12</w:t>
            </w:r>
          </w:p>
        </w:tc>
        <w:tc>
          <w:tcPr>
            <w:tcW w:w="6816" w:type="dxa"/>
            <w:tcBorders>
              <w:top w:val="nil"/>
              <w:left w:val="nil"/>
              <w:bottom w:val="nil"/>
              <w:right w:val="nil"/>
            </w:tcBorders>
            <w:shd w:val="clear" w:color="auto" w:fill="auto"/>
            <w:noWrap/>
            <w:vAlign w:val="bottom"/>
          </w:tcPr>
          <w:p w14:paraId="686EF394" w14:textId="77777777" w:rsidR="00DF4AAA" w:rsidRPr="00D909D8" w:rsidRDefault="00DF4AAA" w:rsidP="00D909D8">
            <w:pPr>
              <w:spacing w:line="360" w:lineRule="auto"/>
            </w:pPr>
            <w:r w:rsidRPr="00D909D8">
              <w:t>Aufranc total replacement of hip joint using cement</w:t>
            </w:r>
          </w:p>
        </w:tc>
      </w:tr>
      <w:tr w:rsidR="00DF4AAA" w:rsidRPr="00DF4AAA" w14:paraId="48C44AE5" w14:textId="77777777" w:rsidTr="007A3C6E">
        <w:trPr>
          <w:trHeight w:val="255"/>
        </w:trPr>
        <w:tc>
          <w:tcPr>
            <w:tcW w:w="1122" w:type="dxa"/>
            <w:tcBorders>
              <w:top w:val="nil"/>
              <w:left w:val="nil"/>
              <w:bottom w:val="nil"/>
              <w:right w:val="nil"/>
            </w:tcBorders>
            <w:shd w:val="clear" w:color="auto" w:fill="auto"/>
            <w:noWrap/>
            <w:vAlign w:val="bottom"/>
          </w:tcPr>
          <w:p w14:paraId="61EF4502" w14:textId="77777777" w:rsidR="00DF4AAA" w:rsidRPr="00D909D8" w:rsidRDefault="00DF4AAA" w:rsidP="00D909D8">
            <w:pPr>
              <w:spacing w:line="360" w:lineRule="auto"/>
              <w:jc w:val="right"/>
            </w:pPr>
            <w:r w:rsidRPr="00D909D8">
              <w:t>31843</w:t>
            </w:r>
          </w:p>
        </w:tc>
        <w:tc>
          <w:tcPr>
            <w:tcW w:w="1276" w:type="dxa"/>
            <w:tcBorders>
              <w:top w:val="nil"/>
              <w:left w:val="nil"/>
              <w:bottom w:val="nil"/>
              <w:right w:val="nil"/>
            </w:tcBorders>
            <w:shd w:val="clear" w:color="auto" w:fill="auto"/>
            <w:noWrap/>
            <w:vAlign w:val="bottom"/>
          </w:tcPr>
          <w:p w14:paraId="33375B15" w14:textId="77777777" w:rsidR="00DF4AAA" w:rsidRPr="00D909D8" w:rsidRDefault="00DF4AAA" w:rsidP="00D909D8">
            <w:pPr>
              <w:spacing w:line="360" w:lineRule="auto"/>
            </w:pPr>
            <w:r w:rsidRPr="00D909D8">
              <w:t>7K20100</w:t>
            </w:r>
          </w:p>
        </w:tc>
        <w:tc>
          <w:tcPr>
            <w:tcW w:w="6816" w:type="dxa"/>
            <w:tcBorders>
              <w:top w:val="nil"/>
              <w:left w:val="nil"/>
              <w:bottom w:val="nil"/>
              <w:right w:val="nil"/>
            </w:tcBorders>
            <w:shd w:val="clear" w:color="auto" w:fill="auto"/>
            <w:noWrap/>
            <w:vAlign w:val="bottom"/>
          </w:tcPr>
          <w:p w14:paraId="6DAE0A0B" w14:textId="77777777" w:rsidR="00DF4AAA" w:rsidRPr="00D909D8" w:rsidRDefault="00DF4AAA" w:rsidP="00D909D8">
            <w:pPr>
              <w:spacing w:line="360" w:lineRule="auto"/>
            </w:pPr>
            <w:r w:rsidRPr="00D909D8">
              <w:t>Conversion to cemented total hip replacement</w:t>
            </w:r>
          </w:p>
        </w:tc>
      </w:tr>
      <w:tr w:rsidR="00DF4AAA" w:rsidRPr="00DF4AAA" w14:paraId="5B6A5ED2" w14:textId="77777777" w:rsidTr="007A3C6E">
        <w:trPr>
          <w:trHeight w:val="255"/>
        </w:trPr>
        <w:tc>
          <w:tcPr>
            <w:tcW w:w="1122" w:type="dxa"/>
            <w:tcBorders>
              <w:top w:val="nil"/>
              <w:left w:val="nil"/>
              <w:bottom w:val="nil"/>
              <w:right w:val="nil"/>
            </w:tcBorders>
            <w:shd w:val="clear" w:color="auto" w:fill="auto"/>
            <w:noWrap/>
            <w:vAlign w:val="bottom"/>
          </w:tcPr>
          <w:p w14:paraId="2D7A199F" w14:textId="77777777" w:rsidR="00DF4AAA" w:rsidRPr="00D909D8" w:rsidRDefault="00DF4AAA" w:rsidP="00D909D8">
            <w:pPr>
              <w:spacing w:line="360" w:lineRule="auto"/>
              <w:jc w:val="right"/>
            </w:pPr>
            <w:r w:rsidRPr="00D909D8">
              <w:t>47715</w:t>
            </w:r>
          </w:p>
        </w:tc>
        <w:tc>
          <w:tcPr>
            <w:tcW w:w="1276" w:type="dxa"/>
            <w:tcBorders>
              <w:top w:val="nil"/>
              <w:left w:val="nil"/>
              <w:bottom w:val="nil"/>
              <w:right w:val="nil"/>
            </w:tcBorders>
            <w:shd w:val="clear" w:color="auto" w:fill="auto"/>
            <w:noWrap/>
            <w:vAlign w:val="bottom"/>
          </w:tcPr>
          <w:p w14:paraId="4035A7DA" w14:textId="77777777" w:rsidR="00DF4AAA" w:rsidRPr="00D909D8" w:rsidRDefault="00DF4AAA" w:rsidP="00D909D8">
            <w:pPr>
              <w:spacing w:line="360" w:lineRule="auto"/>
            </w:pPr>
            <w:r w:rsidRPr="00D909D8">
              <w:t>7K20.1B</w:t>
            </w:r>
          </w:p>
        </w:tc>
        <w:tc>
          <w:tcPr>
            <w:tcW w:w="6816" w:type="dxa"/>
            <w:tcBorders>
              <w:top w:val="nil"/>
              <w:left w:val="nil"/>
              <w:bottom w:val="nil"/>
              <w:right w:val="nil"/>
            </w:tcBorders>
            <w:shd w:val="clear" w:color="auto" w:fill="auto"/>
            <w:noWrap/>
            <w:vAlign w:val="bottom"/>
          </w:tcPr>
          <w:p w14:paraId="65752DC9" w14:textId="77777777" w:rsidR="00DF4AAA" w:rsidRPr="00D909D8" w:rsidRDefault="00DF4AAA" w:rsidP="00D909D8">
            <w:pPr>
              <w:spacing w:line="360" w:lineRule="auto"/>
            </w:pPr>
            <w:r w:rsidRPr="00D909D8">
              <w:t>Monk total replacement of hip joint using cement</w:t>
            </w:r>
          </w:p>
        </w:tc>
      </w:tr>
      <w:tr w:rsidR="00DF4AAA" w:rsidRPr="00DF4AAA" w14:paraId="4D423238" w14:textId="77777777" w:rsidTr="007A3C6E">
        <w:trPr>
          <w:trHeight w:val="255"/>
        </w:trPr>
        <w:tc>
          <w:tcPr>
            <w:tcW w:w="1122" w:type="dxa"/>
            <w:tcBorders>
              <w:top w:val="nil"/>
              <w:left w:val="nil"/>
              <w:bottom w:val="nil"/>
              <w:right w:val="nil"/>
            </w:tcBorders>
            <w:shd w:val="clear" w:color="auto" w:fill="auto"/>
            <w:noWrap/>
            <w:vAlign w:val="bottom"/>
          </w:tcPr>
          <w:p w14:paraId="1AC48039" w14:textId="77777777" w:rsidR="00DF4AAA" w:rsidRPr="00D909D8" w:rsidRDefault="00DF4AAA" w:rsidP="00D909D8">
            <w:pPr>
              <w:spacing w:line="360" w:lineRule="auto"/>
              <w:jc w:val="right"/>
            </w:pPr>
            <w:r w:rsidRPr="00D909D8">
              <w:t>34997</w:t>
            </w:r>
          </w:p>
        </w:tc>
        <w:tc>
          <w:tcPr>
            <w:tcW w:w="1276" w:type="dxa"/>
            <w:tcBorders>
              <w:top w:val="nil"/>
              <w:left w:val="nil"/>
              <w:bottom w:val="nil"/>
              <w:right w:val="nil"/>
            </w:tcBorders>
            <w:shd w:val="clear" w:color="auto" w:fill="auto"/>
            <w:noWrap/>
            <w:vAlign w:val="bottom"/>
          </w:tcPr>
          <w:p w14:paraId="7F77CDB0" w14:textId="77777777" w:rsidR="00DF4AAA" w:rsidRPr="00D909D8" w:rsidRDefault="00DF4AAA" w:rsidP="00D909D8">
            <w:pPr>
              <w:spacing w:line="360" w:lineRule="auto"/>
            </w:pPr>
            <w:r w:rsidRPr="00D909D8">
              <w:t>7K20.1A</w:t>
            </w:r>
          </w:p>
        </w:tc>
        <w:tc>
          <w:tcPr>
            <w:tcW w:w="6816" w:type="dxa"/>
            <w:tcBorders>
              <w:top w:val="nil"/>
              <w:left w:val="nil"/>
              <w:bottom w:val="nil"/>
              <w:right w:val="nil"/>
            </w:tcBorders>
            <w:shd w:val="clear" w:color="auto" w:fill="auto"/>
            <w:noWrap/>
            <w:vAlign w:val="bottom"/>
          </w:tcPr>
          <w:p w14:paraId="321AE7FA" w14:textId="77777777" w:rsidR="00DF4AAA" w:rsidRPr="00D909D8" w:rsidRDefault="00DF4AAA" w:rsidP="00D909D8">
            <w:pPr>
              <w:spacing w:line="360" w:lineRule="auto"/>
            </w:pPr>
            <w:r w:rsidRPr="00D909D8">
              <w:t>McKee total replacement of hip joint using cement</w:t>
            </w:r>
          </w:p>
        </w:tc>
      </w:tr>
      <w:tr w:rsidR="00DF4AAA" w:rsidRPr="00DF4AAA" w14:paraId="37E0E220" w14:textId="77777777" w:rsidTr="007A3C6E">
        <w:trPr>
          <w:trHeight w:val="255"/>
        </w:trPr>
        <w:tc>
          <w:tcPr>
            <w:tcW w:w="1122" w:type="dxa"/>
            <w:tcBorders>
              <w:top w:val="nil"/>
              <w:left w:val="nil"/>
              <w:bottom w:val="nil"/>
              <w:right w:val="nil"/>
            </w:tcBorders>
            <w:shd w:val="clear" w:color="auto" w:fill="auto"/>
            <w:noWrap/>
            <w:vAlign w:val="bottom"/>
          </w:tcPr>
          <w:p w14:paraId="7F8D645C" w14:textId="77777777" w:rsidR="00DF4AAA" w:rsidRPr="00D909D8" w:rsidRDefault="00DF4AAA" w:rsidP="00D909D8">
            <w:pPr>
              <w:spacing w:line="360" w:lineRule="auto"/>
              <w:jc w:val="right"/>
            </w:pPr>
            <w:r w:rsidRPr="00D909D8">
              <w:t>10341</w:t>
            </w:r>
          </w:p>
        </w:tc>
        <w:tc>
          <w:tcPr>
            <w:tcW w:w="1276" w:type="dxa"/>
            <w:tcBorders>
              <w:top w:val="nil"/>
              <w:left w:val="nil"/>
              <w:bottom w:val="nil"/>
              <w:right w:val="nil"/>
            </w:tcBorders>
            <w:shd w:val="clear" w:color="auto" w:fill="auto"/>
            <w:noWrap/>
            <w:vAlign w:val="bottom"/>
          </w:tcPr>
          <w:p w14:paraId="6E500B57" w14:textId="77777777" w:rsidR="00DF4AAA" w:rsidRPr="00D909D8" w:rsidRDefault="00DF4AAA" w:rsidP="00D909D8">
            <w:pPr>
              <w:spacing w:line="360" w:lineRule="auto"/>
            </w:pPr>
            <w:r w:rsidRPr="00D909D8">
              <w:t>7K21y00</w:t>
            </w:r>
          </w:p>
        </w:tc>
        <w:tc>
          <w:tcPr>
            <w:tcW w:w="6816" w:type="dxa"/>
            <w:tcBorders>
              <w:top w:val="nil"/>
              <w:left w:val="nil"/>
              <w:bottom w:val="nil"/>
              <w:right w:val="nil"/>
            </w:tcBorders>
            <w:shd w:val="clear" w:color="auto" w:fill="auto"/>
            <w:noWrap/>
            <w:vAlign w:val="bottom"/>
          </w:tcPr>
          <w:p w14:paraId="0FCFF46E" w14:textId="77777777" w:rsidR="00DF4AAA" w:rsidRPr="00D909D8" w:rsidRDefault="00DF4AAA" w:rsidP="00D909D8">
            <w:pPr>
              <w:spacing w:line="360" w:lineRule="auto"/>
            </w:pPr>
            <w:r w:rsidRPr="00D909D8">
              <w:t>Total prosthetic replacement hip joint not using cement OS</w:t>
            </w:r>
          </w:p>
        </w:tc>
      </w:tr>
      <w:tr w:rsidR="00DF4AAA" w:rsidRPr="00DF4AAA" w14:paraId="6D17E175" w14:textId="77777777" w:rsidTr="007A3C6E">
        <w:trPr>
          <w:trHeight w:val="255"/>
        </w:trPr>
        <w:tc>
          <w:tcPr>
            <w:tcW w:w="1122" w:type="dxa"/>
            <w:tcBorders>
              <w:top w:val="nil"/>
              <w:left w:val="nil"/>
              <w:bottom w:val="nil"/>
              <w:right w:val="nil"/>
            </w:tcBorders>
            <w:shd w:val="clear" w:color="auto" w:fill="auto"/>
            <w:noWrap/>
            <w:vAlign w:val="bottom"/>
          </w:tcPr>
          <w:p w14:paraId="494FA803" w14:textId="77777777" w:rsidR="00DF4AAA" w:rsidRPr="00D909D8" w:rsidRDefault="00DF4AAA" w:rsidP="00D909D8">
            <w:pPr>
              <w:spacing w:line="360" w:lineRule="auto"/>
              <w:jc w:val="right"/>
            </w:pPr>
            <w:r w:rsidRPr="00D909D8">
              <w:t>62092</w:t>
            </w:r>
          </w:p>
        </w:tc>
        <w:tc>
          <w:tcPr>
            <w:tcW w:w="1276" w:type="dxa"/>
            <w:tcBorders>
              <w:top w:val="nil"/>
              <w:left w:val="nil"/>
              <w:bottom w:val="nil"/>
              <w:right w:val="nil"/>
            </w:tcBorders>
            <w:shd w:val="clear" w:color="auto" w:fill="auto"/>
            <w:noWrap/>
            <w:vAlign w:val="bottom"/>
          </w:tcPr>
          <w:p w14:paraId="0FED5262" w14:textId="77777777" w:rsidR="00DF4AAA" w:rsidRPr="00D909D8" w:rsidRDefault="00DF4AAA" w:rsidP="00D909D8">
            <w:pPr>
              <w:spacing w:line="360" w:lineRule="auto"/>
            </w:pPr>
            <w:r w:rsidRPr="00D909D8">
              <w:t>7K20.1F</w:t>
            </w:r>
          </w:p>
        </w:tc>
        <w:tc>
          <w:tcPr>
            <w:tcW w:w="6816" w:type="dxa"/>
            <w:tcBorders>
              <w:top w:val="nil"/>
              <w:left w:val="nil"/>
              <w:bottom w:val="nil"/>
              <w:right w:val="nil"/>
            </w:tcBorders>
            <w:shd w:val="clear" w:color="auto" w:fill="auto"/>
            <w:noWrap/>
            <w:vAlign w:val="bottom"/>
          </w:tcPr>
          <w:p w14:paraId="1E7E4488" w14:textId="77777777" w:rsidR="00DF4AAA" w:rsidRPr="00D909D8" w:rsidRDefault="00DF4AAA" w:rsidP="00D909D8">
            <w:pPr>
              <w:spacing w:line="360" w:lineRule="auto"/>
            </w:pPr>
            <w:r w:rsidRPr="00D909D8">
              <w:t>Turner total replacement of hip joint using cement</w:t>
            </w:r>
          </w:p>
        </w:tc>
      </w:tr>
      <w:tr w:rsidR="00DF4AAA" w:rsidRPr="00DF4AAA" w14:paraId="5A730204" w14:textId="77777777" w:rsidTr="007A3C6E">
        <w:trPr>
          <w:trHeight w:val="255"/>
        </w:trPr>
        <w:tc>
          <w:tcPr>
            <w:tcW w:w="1122" w:type="dxa"/>
            <w:tcBorders>
              <w:top w:val="nil"/>
              <w:left w:val="nil"/>
              <w:bottom w:val="nil"/>
              <w:right w:val="nil"/>
            </w:tcBorders>
            <w:shd w:val="clear" w:color="auto" w:fill="auto"/>
            <w:noWrap/>
            <w:vAlign w:val="bottom"/>
          </w:tcPr>
          <w:p w14:paraId="48312D5B" w14:textId="77777777" w:rsidR="00DF4AAA" w:rsidRPr="00D909D8" w:rsidRDefault="00DF4AAA" w:rsidP="00D909D8">
            <w:pPr>
              <w:spacing w:line="360" w:lineRule="auto"/>
              <w:jc w:val="right"/>
            </w:pPr>
            <w:r w:rsidRPr="00D909D8">
              <w:t>62133</w:t>
            </w:r>
          </w:p>
        </w:tc>
        <w:tc>
          <w:tcPr>
            <w:tcW w:w="1276" w:type="dxa"/>
            <w:tcBorders>
              <w:top w:val="nil"/>
              <w:left w:val="nil"/>
              <w:bottom w:val="nil"/>
              <w:right w:val="nil"/>
            </w:tcBorders>
            <w:shd w:val="clear" w:color="auto" w:fill="auto"/>
            <w:noWrap/>
            <w:vAlign w:val="bottom"/>
          </w:tcPr>
          <w:p w14:paraId="21A5CC9C" w14:textId="77777777" w:rsidR="00DF4AAA" w:rsidRPr="00D909D8" w:rsidRDefault="00DF4AAA" w:rsidP="00D909D8">
            <w:pPr>
              <w:spacing w:line="360" w:lineRule="auto"/>
            </w:pPr>
            <w:r w:rsidRPr="00D909D8">
              <w:t>7K20400</w:t>
            </w:r>
          </w:p>
        </w:tc>
        <w:tc>
          <w:tcPr>
            <w:tcW w:w="6816" w:type="dxa"/>
            <w:tcBorders>
              <w:top w:val="nil"/>
              <w:left w:val="nil"/>
              <w:bottom w:val="nil"/>
              <w:right w:val="nil"/>
            </w:tcBorders>
            <w:shd w:val="clear" w:color="auto" w:fill="auto"/>
            <w:noWrap/>
            <w:vAlign w:val="bottom"/>
          </w:tcPr>
          <w:p w14:paraId="70A73A43" w14:textId="77777777" w:rsidR="00DF4AAA" w:rsidRPr="00D909D8" w:rsidRDefault="00DF4AAA" w:rsidP="00D909D8">
            <w:pPr>
              <w:spacing w:line="360" w:lineRule="auto"/>
            </w:pPr>
            <w:r w:rsidRPr="00D909D8">
              <w:t>Conversion to hybrid total hip replacement NEC</w:t>
            </w:r>
          </w:p>
        </w:tc>
      </w:tr>
      <w:tr w:rsidR="00DF4AAA" w:rsidRPr="00DF4AAA" w14:paraId="008D08C3" w14:textId="77777777" w:rsidTr="007A3C6E">
        <w:trPr>
          <w:trHeight w:val="255"/>
        </w:trPr>
        <w:tc>
          <w:tcPr>
            <w:tcW w:w="1122" w:type="dxa"/>
            <w:tcBorders>
              <w:top w:val="nil"/>
              <w:left w:val="nil"/>
              <w:bottom w:val="nil"/>
              <w:right w:val="nil"/>
            </w:tcBorders>
            <w:shd w:val="clear" w:color="auto" w:fill="auto"/>
            <w:noWrap/>
            <w:vAlign w:val="bottom"/>
          </w:tcPr>
          <w:p w14:paraId="09214007" w14:textId="77777777" w:rsidR="00DF4AAA" w:rsidRPr="00D909D8" w:rsidRDefault="00DF4AAA" w:rsidP="00D909D8">
            <w:pPr>
              <w:spacing w:line="360" w:lineRule="auto"/>
              <w:jc w:val="right"/>
            </w:pPr>
            <w:r w:rsidRPr="00D909D8">
              <w:t>52901</w:t>
            </w:r>
          </w:p>
        </w:tc>
        <w:tc>
          <w:tcPr>
            <w:tcW w:w="1276" w:type="dxa"/>
            <w:tcBorders>
              <w:top w:val="nil"/>
              <w:left w:val="nil"/>
              <w:bottom w:val="nil"/>
              <w:right w:val="nil"/>
            </w:tcBorders>
            <w:shd w:val="clear" w:color="auto" w:fill="auto"/>
            <w:noWrap/>
            <w:vAlign w:val="bottom"/>
          </w:tcPr>
          <w:p w14:paraId="5BA20796" w14:textId="77777777" w:rsidR="00DF4AAA" w:rsidRPr="00D909D8" w:rsidRDefault="00DF4AAA" w:rsidP="00D909D8">
            <w:pPr>
              <w:spacing w:line="360" w:lineRule="auto"/>
            </w:pPr>
            <w:r w:rsidRPr="00D909D8">
              <w:t>7K20.16</w:t>
            </w:r>
          </w:p>
        </w:tc>
        <w:tc>
          <w:tcPr>
            <w:tcW w:w="6816" w:type="dxa"/>
            <w:tcBorders>
              <w:top w:val="nil"/>
              <w:left w:val="nil"/>
              <w:bottom w:val="nil"/>
              <w:right w:val="nil"/>
            </w:tcBorders>
            <w:shd w:val="clear" w:color="auto" w:fill="auto"/>
            <w:noWrap/>
            <w:vAlign w:val="bottom"/>
          </w:tcPr>
          <w:p w14:paraId="7209E46C" w14:textId="77777777" w:rsidR="00DF4AAA" w:rsidRPr="00D909D8" w:rsidRDefault="00DF4AAA" w:rsidP="00D909D8">
            <w:pPr>
              <w:spacing w:line="360" w:lineRule="auto"/>
            </w:pPr>
            <w:r w:rsidRPr="00D909D8">
              <w:t>Freeman total replacement of hip joint using cement</w:t>
            </w:r>
          </w:p>
        </w:tc>
      </w:tr>
      <w:tr w:rsidR="00DF4AAA" w:rsidRPr="00DF4AAA" w14:paraId="54C254F4" w14:textId="77777777" w:rsidTr="007A3C6E">
        <w:trPr>
          <w:trHeight w:val="255"/>
        </w:trPr>
        <w:tc>
          <w:tcPr>
            <w:tcW w:w="1122" w:type="dxa"/>
            <w:tcBorders>
              <w:top w:val="nil"/>
              <w:left w:val="nil"/>
              <w:bottom w:val="nil"/>
              <w:right w:val="nil"/>
            </w:tcBorders>
            <w:shd w:val="clear" w:color="auto" w:fill="auto"/>
            <w:noWrap/>
            <w:vAlign w:val="bottom"/>
          </w:tcPr>
          <w:p w14:paraId="3D95C854" w14:textId="77777777" w:rsidR="00DF4AAA" w:rsidRPr="00D909D8" w:rsidRDefault="00DF4AAA" w:rsidP="00D909D8">
            <w:pPr>
              <w:spacing w:line="360" w:lineRule="auto"/>
              <w:jc w:val="right"/>
            </w:pPr>
            <w:r w:rsidRPr="00D909D8">
              <w:t>50624</w:t>
            </w:r>
          </w:p>
        </w:tc>
        <w:tc>
          <w:tcPr>
            <w:tcW w:w="1276" w:type="dxa"/>
            <w:tcBorders>
              <w:top w:val="nil"/>
              <w:left w:val="nil"/>
              <w:bottom w:val="nil"/>
              <w:right w:val="nil"/>
            </w:tcBorders>
            <w:shd w:val="clear" w:color="auto" w:fill="auto"/>
            <w:noWrap/>
            <w:vAlign w:val="bottom"/>
          </w:tcPr>
          <w:p w14:paraId="36330DCB" w14:textId="77777777" w:rsidR="00DF4AAA" w:rsidRPr="00D909D8" w:rsidRDefault="00DF4AAA" w:rsidP="00D909D8">
            <w:pPr>
              <w:spacing w:line="360" w:lineRule="auto"/>
            </w:pPr>
            <w:r w:rsidRPr="00D909D8">
              <w:t>7K21100</w:t>
            </w:r>
          </w:p>
        </w:tc>
        <w:tc>
          <w:tcPr>
            <w:tcW w:w="6816" w:type="dxa"/>
            <w:tcBorders>
              <w:top w:val="nil"/>
              <w:left w:val="nil"/>
              <w:bottom w:val="nil"/>
              <w:right w:val="nil"/>
            </w:tcBorders>
            <w:shd w:val="clear" w:color="auto" w:fill="auto"/>
            <w:noWrap/>
            <w:vAlign w:val="bottom"/>
          </w:tcPr>
          <w:p w14:paraId="5FA4EA6E" w14:textId="77777777" w:rsidR="00DF4AAA" w:rsidRPr="00D909D8" w:rsidRDefault="00DF4AAA" w:rsidP="00D909D8">
            <w:pPr>
              <w:spacing w:line="360" w:lineRule="auto"/>
            </w:pPr>
            <w:r w:rsidRPr="00D909D8">
              <w:t>Conversion to uncemented total hip replacement</w:t>
            </w:r>
          </w:p>
        </w:tc>
      </w:tr>
      <w:tr w:rsidR="00DF4AAA" w:rsidRPr="00DF4AAA" w14:paraId="2091800B" w14:textId="77777777" w:rsidTr="007A3C6E">
        <w:trPr>
          <w:trHeight w:val="255"/>
        </w:trPr>
        <w:tc>
          <w:tcPr>
            <w:tcW w:w="1122" w:type="dxa"/>
            <w:tcBorders>
              <w:top w:val="nil"/>
              <w:left w:val="nil"/>
              <w:bottom w:val="nil"/>
              <w:right w:val="nil"/>
            </w:tcBorders>
            <w:shd w:val="clear" w:color="auto" w:fill="auto"/>
            <w:noWrap/>
            <w:vAlign w:val="bottom"/>
          </w:tcPr>
          <w:p w14:paraId="3E41EA0F" w14:textId="77777777" w:rsidR="00DF4AAA" w:rsidRPr="00D909D8" w:rsidRDefault="00DF4AAA" w:rsidP="00D909D8">
            <w:pPr>
              <w:spacing w:line="360" w:lineRule="auto"/>
              <w:jc w:val="right"/>
            </w:pPr>
            <w:r w:rsidRPr="00D909D8">
              <w:t>67778</w:t>
            </w:r>
          </w:p>
        </w:tc>
        <w:tc>
          <w:tcPr>
            <w:tcW w:w="1276" w:type="dxa"/>
            <w:tcBorders>
              <w:top w:val="nil"/>
              <w:left w:val="nil"/>
              <w:bottom w:val="nil"/>
              <w:right w:val="nil"/>
            </w:tcBorders>
            <w:shd w:val="clear" w:color="auto" w:fill="auto"/>
            <w:noWrap/>
            <w:vAlign w:val="bottom"/>
          </w:tcPr>
          <w:p w14:paraId="01BD1DFD" w14:textId="77777777" w:rsidR="00DF4AAA" w:rsidRPr="00D909D8" w:rsidRDefault="00DF4AAA" w:rsidP="00D909D8">
            <w:pPr>
              <w:spacing w:line="360" w:lineRule="auto"/>
            </w:pPr>
            <w:r w:rsidRPr="00D909D8">
              <w:t>7K20x00</w:t>
            </w:r>
          </w:p>
        </w:tc>
        <w:tc>
          <w:tcPr>
            <w:tcW w:w="6816" w:type="dxa"/>
            <w:tcBorders>
              <w:top w:val="nil"/>
              <w:left w:val="nil"/>
              <w:bottom w:val="nil"/>
              <w:right w:val="nil"/>
            </w:tcBorders>
            <w:shd w:val="clear" w:color="auto" w:fill="auto"/>
            <w:noWrap/>
            <w:vAlign w:val="bottom"/>
          </w:tcPr>
          <w:p w14:paraId="4F3432E6" w14:textId="77777777" w:rsidR="00DF4AAA" w:rsidRPr="00D909D8" w:rsidRDefault="00DF4AAA" w:rsidP="00D909D8">
            <w:pPr>
              <w:spacing w:line="360" w:lineRule="auto"/>
            </w:pPr>
            <w:r w:rsidRPr="00D909D8">
              <w:t>Conversion from cemented total hip replacement</w:t>
            </w:r>
          </w:p>
        </w:tc>
      </w:tr>
      <w:tr w:rsidR="00DF4AAA" w:rsidRPr="00DF4AAA" w14:paraId="66580648" w14:textId="77777777" w:rsidTr="007A3C6E">
        <w:trPr>
          <w:trHeight w:val="255"/>
        </w:trPr>
        <w:tc>
          <w:tcPr>
            <w:tcW w:w="1122" w:type="dxa"/>
            <w:tcBorders>
              <w:top w:val="nil"/>
              <w:left w:val="nil"/>
              <w:bottom w:val="nil"/>
              <w:right w:val="nil"/>
            </w:tcBorders>
            <w:shd w:val="clear" w:color="auto" w:fill="auto"/>
            <w:noWrap/>
            <w:vAlign w:val="bottom"/>
          </w:tcPr>
          <w:p w14:paraId="08E9F25A" w14:textId="77777777" w:rsidR="00DF4AAA" w:rsidRPr="00D909D8" w:rsidRDefault="00DF4AAA" w:rsidP="00D909D8">
            <w:pPr>
              <w:spacing w:line="360" w:lineRule="auto"/>
              <w:jc w:val="right"/>
            </w:pPr>
            <w:r w:rsidRPr="00D909D8">
              <w:t>56215</w:t>
            </w:r>
          </w:p>
        </w:tc>
        <w:tc>
          <w:tcPr>
            <w:tcW w:w="1276" w:type="dxa"/>
            <w:tcBorders>
              <w:top w:val="nil"/>
              <w:left w:val="nil"/>
              <w:bottom w:val="nil"/>
              <w:right w:val="nil"/>
            </w:tcBorders>
            <w:shd w:val="clear" w:color="auto" w:fill="auto"/>
            <w:noWrap/>
            <w:vAlign w:val="bottom"/>
          </w:tcPr>
          <w:p w14:paraId="12031DB2" w14:textId="77777777" w:rsidR="00DF4AAA" w:rsidRPr="00D909D8" w:rsidRDefault="00DF4AAA" w:rsidP="00D909D8">
            <w:pPr>
              <w:spacing w:line="360" w:lineRule="auto"/>
            </w:pPr>
            <w:r w:rsidRPr="00D909D8">
              <w:t>7K20.19</w:t>
            </w:r>
          </w:p>
        </w:tc>
        <w:tc>
          <w:tcPr>
            <w:tcW w:w="6816" w:type="dxa"/>
            <w:tcBorders>
              <w:top w:val="nil"/>
              <w:left w:val="nil"/>
              <w:bottom w:val="nil"/>
              <w:right w:val="nil"/>
            </w:tcBorders>
            <w:shd w:val="clear" w:color="auto" w:fill="auto"/>
            <w:noWrap/>
            <w:vAlign w:val="bottom"/>
          </w:tcPr>
          <w:p w14:paraId="1C96F595" w14:textId="77777777" w:rsidR="00DF4AAA" w:rsidRPr="00D909D8" w:rsidRDefault="00DF4AAA" w:rsidP="00D909D8">
            <w:pPr>
              <w:spacing w:line="360" w:lineRule="auto"/>
            </w:pPr>
            <w:r w:rsidRPr="00D909D8">
              <w:t>Ilch total replacement of hip joint using cement</w:t>
            </w:r>
          </w:p>
        </w:tc>
      </w:tr>
      <w:tr w:rsidR="00DF4AAA" w:rsidRPr="00DF4AAA" w14:paraId="350F9DCE" w14:textId="77777777" w:rsidTr="007A3C6E">
        <w:trPr>
          <w:trHeight w:val="255"/>
        </w:trPr>
        <w:tc>
          <w:tcPr>
            <w:tcW w:w="1122" w:type="dxa"/>
            <w:tcBorders>
              <w:top w:val="nil"/>
              <w:left w:val="nil"/>
              <w:bottom w:val="nil"/>
              <w:right w:val="nil"/>
            </w:tcBorders>
            <w:shd w:val="clear" w:color="auto" w:fill="auto"/>
            <w:noWrap/>
            <w:vAlign w:val="bottom"/>
          </w:tcPr>
          <w:p w14:paraId="59F5D7FD" w14:textId="77777777" w:rsidR="00DF4AAA" w:rsidRPr="00D909D8" w:rsidRDefault="00DF4AAA" w:rsidP="00D909D8">
            <w:pPr>
              <w:spacing w:line="360" w:lineRule="auto"/>
              <w:jc w:val="right"/>
            </w:pPr>
            <w:r w:rsidRPr="00D909D8">
              <w:t>66139</w:t>
            </w:r>
          </w:p>
        </w:tc>
        <w:tc>
          <w:tcPr>
            <w:tcW w:w="1276" w:type="dxa"/>
            <w:tcBorders>
              <w:top w:val="nil"/>
              <w:left w:val="nil"/>
              <w:bottom w:val="nil"/>
              <w:right w:val="nil"/>
            </w:tcBorders>
            <w:shd w:val="clear" w:color="auto" w:fill="auto"/>
            <w:noWrap/>
            <w:vAlign w:val="bottom"/>
          </w:tcPr>
          <w:p w14:paraId="476BEAF6" w14:textId="77777777" w:rsidR="00DF4AAA" w:rsidRPr="00D909D8" w:rsidRDefault="00DF4AAA" w:rsidP="00D909D8">
            <w:pPr>
              <w:spacing w:line="360" w:lineRule="auto"/>
            </w:pPr>
            <w:r w:rsidRPr="00D909D8">
              <w:t>7K20.15</w:t>
            </w:r>
          </w:p>
        </w:tc>
        <w:tc>
          <w:tcPr>
            <w:tcW w:w="6816" w:type="dxa"/>
            <w:tcBorders>
              <w:top w:val="nil"/>
              <w:left w:val="nil"/>
              <w:bottom w:val="nil"/>
              <w:right w:val="nil"/>
            </w:tcBorders>
            <w:shd w:val="clear" w:color="auto" w:fill="auto"/>
            <w:noWrap/>
            <w:vAlign w:val="bottom"/>
          </w:tcPr>
          <w:p w14:paraId="1221C858" w14:textId="77777777" w:rsidR="00DF4AAA" w:rsidRPr="00D909D8" w:rsidRDefault="00DF4AAA" w:rsidP="00D909D8">
            <w:pPr>
              <w:spacing w:line="360" w:lineRule="auto"/>
            </w:pPr>
            <w:r w:rsidRPr="00D909D8">
              <w:t>Farrer total replacement of hip joint using cement</w:t>
            </w:r>
          </w:p>
        </w:tc>
      </w:tr>
      <w:tr w:rsidR="00DF4AAA" w:rsidRPr="00DF4AAA" w14:paraId="624E222C" w14:textId="77777777" w:rsidTr="007A3C6E">
        <w:trPr>
          <w:trHeight w:val="255"/>
        </w:trPr>
        <w:tc>
          <w:tcPr>
            <w:tcW w:w="1122" w:type="dxa"/>
            <w:tcBorders>
              <w:top w:val="nil"/>
              <w:left w:val="nil"/>
              <w:bottom w:val="nil"/>
              <w:right w:val="nil"/>
            </w:tcBorders>
            <w:shd w:val="clear" w:color="auto" w:fill="auto"/>
            <w:noWrap/>
            <w:vAlign w:val="bottom"/>
          </w:tcPr>
          <w:p w14:paraId="3325A667" w14:textId="77777777" w:rsidR="00DF4AAA" w:rsidRPr="00D909D8" w:rsidRDefault="00DF4AAA" w:rsidP="00D909D8">
            <w:pPr>
              <w:spacing w:line="360" w:lineRule="auto"/>
              <w:jc w:val="right"/>
            </w:pPr>
            <w:r w:rsidRPr="00D909D8">
              <w:t>73951</w:t>
            </w:r>
          </w:p>
        </w:tc>
        <w:tc>
          <w:tcPr>
            <w:tcW w:w="1276" w:type="dxa"/>
            <w:tcBorders>
              <w:top w:val="nil"/>
              <w:left w:val="nil"/>
              <w:bottom w:val="nil"/>
              <w:right w:val="nil"/>
            </w:tcBorders>
            <w:shd w:val="clear" w:color="auto" w:fill="auto"/>
            <w:noWrap/>
            <w:vAlign w:val="bottom"/>
          </w:tcPr>
          <w:p w14:paraId="466D8A98" w14:textId="77777777" w:rsidR="00DF4AAA" w:rsidRPr="00D909D8" w:rsidRDefault="00DF4AAA" w:rsidP="00D909D8">
            <w:pPr>
              <w:spacing w:line="360" w:lineRule="auto"/>
            </w:pPr>
            <w:r w:rsidRPr="00D909D8">
              <w:t>7K21.16</w:t>
            </w:r>
          </w:p>
        </w:tc>
        <w:tc>
          <w:tcPr>
            <w:tcW w:w="6816" w:type="dxa"/>
            <w:tcBorders>
              <w:top w:val="nil"/>
              <w:left w:val="nil"/>
              <w:bottom w:val="nil"/>
              <w:right w:val="nil"/>
            </w:tcBorders>
            <w:shd w:val="clear" w:color="auto" w:fill="auto"/>
            <w:noWrap/>
            <w:vAlign w:val="bottom"/>
          </w:tcPr>
          <w:p w14:paraId="736AC680" w14:textId="77777777" w:rsidR="00DF4AAA" w:rsidRPr="00D909D8" w:rsidRDefault="00DF4AAA" w:rsidP="00D909D8">
            <w:pPr>
              <w:spacing w:line="360" w:lineRule="auto"/>
            </w:pPr>
            <w:r w:rsidRPr="00D909D8">
              <w:t>Ring total replacement of hip joint not using cement</w:t>
            </w:r>
          </w:p>
        </w:tc>
      </w:tr>
      <w:tr w:rsidR="00DF4AAA" w:rsidRPr="00DF4AAA" w14:paraId="04039397" w14:textId="77777777" w:rsidTr="007A3C6E">
        <w:trPr>
          <w:trHeight w:val="255"/>
        </w:trPr>
        <w:tc>
          <w:tcPr>
            <w:tcW w:w="1122" w:type="dxa"/>
            <w:tcBorders>
              <w:top w:val="nil"/>
              <w:left w:val="nil"/>
              <w:bottom w:val="nil"/>
              <w:right w:val="nil"/>
            </w:tcBorders>
            <w:shd w:val="clear" w:color="auto" w:fill="auto"/>
            <w:noWrap/>
            <w:vAlign w:val="bottom"/>
          </w:tcPr>
          <w:p w14:paraId="6A81CD9F" w14:textId="77777777" w:rsidR="00DF4AAA" w:rsidRPr="00D909D8" w:rsidRDefault="00DF4AAA" w:rsidP="00D909D8">
            <w:pPr>
              <w:spacing w:line="360" w:lineRule="auto"/>
              <w:jc w:val="right"/>
            </w:pPr>
            <w:r w:rsidRPr="00D909D8">
              <w:t>51519</w:t>
            </w:r>
          </w:p>
        </w:tc>
        <w:tc>
          <w:tcPr>
            <w:tcW w:w="1276" w:type="dxa"/>
            <w:tcBorders>
              <w:top w:val="nil"/>
              <w:left w:val="nil"/>
              <w:bottom w:val="nil"/>
              <w:right w:val="nil"/>
            </w:tcBorders>
            <w:shd w:val="clear" w:color="auto" w:fill="auto"/>
            <w:noWrap/>
            <w:vAlign w:val="bottom"/>
          </w:tcPr>
          <w:p w14:paraId="10BA2C39" w14:textId="77777777" w:rsidR="00DF4AAA" w:rsidRPr="00D909D8" w:rsidRDefault="00DF4AAA" w:rsidP="00D909D8">
            <w:pPr>
              <w:spacing w:line="360" w:lineRule="auto"/>
            </w:pPr>
            <w:r w:rsidRPr="00D909D8">
              <w:t>7K21.15</w:t>
            </w:r>
          </w:p>
        </w:tc>
        <w:tc>
          <w:tcPr>
            <w:tcW w:w="6816" w:type="dxa"/>
            <w:tcBorders>
              <w:top w:val="nil"/>
              <w:left w:val="nil"/>
              <w:bottom w:val="nil"/>
              <w:right w:val="nil"/>
            </w:tcBorders>
            <w:shd w:val="clear" w:color="auto" w:fill="auto"/>
            <w:noWrap/>
            <w:vAlign w:val="bottom"/>
          </w:tcPr>
          <w:p w14:paraId="513F49EB" w14:textId="77777777" w:rsidR="00DF4AAA" w:rsidRPr="00D909D8" w:rsidRDefault="00DF4AAA" w:rsidP="00D909D8">
            <w:pPr>
              <w:spacing w:line="360" w:lineRule="auto"/>
            </w:pPr>
            <w:r w:rsidRPr="00D909D8">
              <w:t>Monk total replacement of hip joint not using cement</w:t>
            </w:r>
          </w:p>
        </w:tc>
      </w:tr>
      <w:tr w:rsidR="00DF4AAA" w:rsidRPr="00DF4AAA" w14:paraId="627438DE" w14:textId="77777777" w:rsidTr="007A3C6E">
        <w:trPr>
          <w:trHeight w:val="255"/>
        </w:trPr>
        <w:tc>
          <w:tcPr>
            <w:tcW w:w="1122" w:type="dxa"/>
            <w:tcBorders>
              <w:top w:val="nil"/>
              <w:left w:val="nil"/>
              <w:bottom w:val="nil"/>
              <w:right w:val="nil"/>
            </w:tcBorders>
            <w:shd w:val="clear" w:color="auto" w:fill="auto"/>
            <w:noWrap/>
            <w:vAlign w:val="bottom"/>
          </w:tcPr>
          <w:p w14:paraId="1841CBD1" w14:textId="77777777" w:rsidR="00DF4AAA" w:rsidRPr="00D909D8" w:rsidRDefault="00DF4AAA" w:rsidP="00D909D8">
            <w:pPr>
              <w:spacing w:line="360" w:lineRule="auto"/>
              <w:jc w:val="right"/>
            </w:pPr>
            <w:r w:rsidRPr="00D909D8">
              <w:t>53109</w:t>
            </w:r>
          </w:p>
        </w:tc>
        <w:tc>
          <w:tcPr>
            <w:tcW w:w="1276" w:type="dxa"/>
            <w:tcBorders>
              <w:top w:val="nil"/>
              <w:left w:val="nil"/>
              <w:bottom w:val="nil"/>
              <w:right w:val="nil"/>
            </w:tcBorders>
            <w:shd w:val="clear" w:color="auto" w:fill="auto"/>
            <w:noWrap/>
            <w:vAlign w:val="bottom"/>
          </w:tcPr>
          <w:p w14:paraId="2F34E11A" w14:textId="77777777" w:rsidR="00DF4AAA" w:rsidRPr="00D909D8" w:rsidRDefault="00DF4AAA" w:rsidP="00D909D8">
            <w:pPr>
              <w:spacing w:line="360" w:lineRule="auto"/>
            </w:pPr>
            <w:r w:rsidRPr="00D909D8">
              <w:t>7K21.11</w:t>
            </w:r>
          </w:p>
        </w:tc>
        <w:tc>
          <w:tcPr>
            <w:tcW w:w="6816" w:type="dxa"/>
            <w:tcBorders>
              <w:top w:val="nil"/>
              <w:left w:val="nil"/>
              <w:bottom w:val="nil"/>
              <w:right w:val="nil"/>
            </w:tcBorders>
            <w:shd w:val="clear" w:color="auto" w:fill="auto"/>
            <w:noWrap/>
            <w:vAlign w:val="bottom"/>
          </w:tcPr>
          <w:p w14:paraId="1AAC6390" w14:textId="77777777" w:rsidR="00DF4AAA" w:rsidRPr="00D909D8" w:rsidRDefault="00DF4AAA" w:rsidP="00D909D8">
            <w:pPr>
              <w:spacing w:line="360" w:lineRule="auto"/>
            </w:pPr>
            <w:r w:rsidRPr="00D909D8">
              <w:t>Freeman total replacement of hip joint not using cement</w:t>
            </w:r>
          </w:p>
        </w:tc>
      </w:tr>
      <w:tr w:rsidR="00DF4AAA" w:rsidRPr="00DF4AAA" w14:paraId="691C6176" w14:textId="77777777" w:rsidTr="007A3C6E">
        <w:trPr>
          <w:trHeight w:val="255"/>
        </w:trPr>
        <w:tc>
          <w:tcPr>
            <w:tcW w:w="1122" w:type="dxa"/>
            <w:tcBorders>
              <w:top w:val="nil"/>
              <w:left w:val="nil"/>
              <w:bottom w:val="nil"/>
              <w:right w:val="nil"/>
            </w:tcBorders>
            <w:shd w:val="clear" w:color="auto" w:fill="auto"/>
            <w:noWrap/>
            <w:vAlign w:val="bottom"/>
          </w:tcPr>
          <w:p w14:paraId="1FB68746" w14:textId="77777777" w:rsidR="00DF4AAA" w:rsidRPr="00D909D8" w:rsidRDefault="00DF4AAA" w:rsidP="00D909D8">
            <w:pPr>
              <w:spacing w:line="360" w:lineRule="auto"/>
              <w:jc w:val="right"/>
            </w:pPr>
            <w:r w:rsidRPr="00D909D8">
              <w:t>67306</w:t>
            </w:r>
          </w:p>
        </w:tc>
        <w:tc>
          <w:tcPr>
            <w:tcW w:w="1276" w:type="dxa"/>
            <w:tcBorders>
              <w:top w:val="nil"/>
              <w:left w:val="nil"/>
              <w:bottom w:val="nil"/>
              <w:right w:val="nil"/>
            </w:tcBorders>
            <w:shd w:val="clear" w:color="auto" w:fill="auto"/>
            <w:noWrap/>
            <w:vAlign w:val="bottom"/>
          </w:tcPr>
          <w:p w14:paraId="38704E1D" w14:textId="77777777" w:rsidR="00DF4AAA" w:rsidRPr="00D909D8" w:rsidRDefault="00DF4AAA" w:rsidP="00D909D8">
            <w:pPr>
              <w:spacing w:line="360" w:lineRule="auto"/>
            </w:pPr>
            <w:r w:rsidRPr="00D909D8">
              <w:t>7K20600</w:t>
            </w:r>
          </w:p>
        </w:tc>
        <w:tc>
          <w:tcPr>
            <w:tcW w:w="6816" w:type="dxa"/>
            <w:tcBorders>
              <w:top w:val="nil"/>
              <w:left w:val="nil"/>
              <w:bottom w:val="nil"/>
              <w:right w:val="nil"/>
            </w:tcBorders>
            <w:shd w:val="clear" w:color="auto" w:fill="auto"/>
            <w:noWrap/>
            <w:vAlign w:val="bottom"/>
          </w:tcPr>
          <w:p w14:paraId="47718587" w14:textId="77777777" w:rsidR="00DF4AAA" w:rsidRPr="00D909D8" w:rsidRDefault="00DF4AAA" w:rsidP="00D909D8">
            <w:pPr>
              <w:spacing w:line="360" w:lineRule="auto"/>
            </w:pPr>
            <w:r w:rsidRPr="00D909D8">
              <w:t>Conver from hybrid total prosth hip joint replace NEC</w:t>
            </w:r>
          </w:p>
        </w:tc>
      </w:tr>
      <w:tr w:rsidR="00DF4AAA" w:rsidRPr="00DF4AAA" w14:paraId="33AFD2E6" w14:textId="77777777" w:rsidTr="007A3C6E">
        <w:trPr>
          <w:trHeight w:val="255"/>
        </w:trPr>
        <w:tc>
          <w:tcPr>
            <w:tcW w:w="1122" w:type="dxa"/>
            <w:tcBorders>
              <w:top w:val="nil"/>
              <w:left w:val="nil"/>
              <w:bottom w:val="nil"/>
              <w:right w:val="nil"/>
            </w:tcBorders>
            <w:shd w:val="clear" w:color="auto" w:fill="auto"/>
            <w:noWrap/>
            <w:vAlign w:val="bottom"/>
          </w:tcPr>
          <w:p w14:paraId="00D3C868" w14:textId="77777777" w:rsidR="00DF4AAA" w:rsidRPr="00D909D8" w:rsidRDefault="00DF4AAA" w:rsidP="00D909D8">
            <w:pPr>
              <w:spacing w:line="360" w:lineRule="auto"/>
              <w:jc w:val="right"/>
            </w:pPr>
            <w:r w:rsidRPr="00D909D8">
              <w:t>94273</w:t>
            </w:r>
          </w:p>
        </w:tc>
        <w:tc>
          <w:tcPr>
            <w:tcW w:w="1276" w:type="dxa"/>
            <w:tcBorders>
              <w:top w:val="nil"/>
              <w:left w:val="nil"/>
              <w:bottom w:val="nil"/>
              <w:right w:val="nil"/>
            </w:tcBorders>
            <w:shd w:val="clear" w:color="auto" w:fill="auto"/>
            <w:noWrap/>
            <w:vAlign w:val="bottom"/>
          </w:tcPr>
          <w:p w14:paraId="57BBFDC5" w14:textId="77777777" w:rsidR="00DF4AAA" w:rsidRPr="00D909D8" w:rsidRDefault="00DF4AAA" w:rsidP="00D909D8">
            <w:pPr>
              <w:spacing w:line="360" w:lineRule="auto"/>
            </w:pPr>
            <w:r w:rsidRPr="00D909D8">
              <w:t>7K20.1D</w:t>
            </w:r>
          </w:p>
        </w:tc>
        <w:tc>
          <w:tcPr>
            <w:tcW w:w="6816" w:type="dxa"/>
            <w:tcBorders>
              <w:top w:val="nil"/>
              <w:left w:val="nil"/>
              <w:bottom w:val="nil"/>
              <w:right w:val="nil"/>
            </w:tcBorders>
            <w:shd w:val="clear" w:color="auto" w:fill="auto"/>
            <w:noWrap/>
            <w:vAlign w:val="bottom"/>
          </w:tcPr>
          <w:p w14:paraId="62034D0D" w14:textId="77777777" w:rsidR="00DF4AAA" w:rsidRPr="00D909D8" w:rsidRDefault="00DF4AAA" w:rsidP="00D909D8">
            <w:pPr>
              <w:spacing w:line="360" w:lineRule="auto"/>
            </w:pPr>
            <w:r w:rsidRPr="00D909D8">
              <w:t>Pretoria total replacement of hip joint using cement</w:t>
            </w:r>
          </w:p>
        </w:tc>
      </w:tr>
      <w:tr w:rsidR="00DF4AAA" w:rsidRPr="00DF4AAA" w14:paraId="212A28D0" w14:textId="77777777" w:rsidTr="007A3C6E">
        <w:trPr>
          <w:trHeight w:val="255"/>
        </w:trPr>
        <w:tc>
          <w:tcPr>
            <w:tcW w:w="1122" w:type="dxa"/>
            <w:tcBorders>
              <w:top w:val="nil"/>
              <w:left w:val="nil"/>
              <w:bottom w:val="nil"/>
              <w:right w:val="nil"/>
            </w:tcBorders>
            <w:shd w:val="clear" w:color="auto" w:fill="auto"/>
            <w:noWrap/>
            <w:vAlign w:val="bottom"/>
          </w:tcPr>
          <w:p w14:paraId="7B3A9FF6" w14:textId="77777777" w:rsidR="00DF4AAA" w:rsidRPr="00D909D8" w:rsidRDefault="00DF4AAA" w:rsidP="00D909D8">
            <w:pPr>
              <w:spacing w:line="360" w:lineRule="auto"/>
              <w:jc w:val="right"/>
            </w:pPr>
            <w:r w:rsidRPr="00D909D8">
              <w:t>96435</w:t>
            </w:r>
          </w:p>
        </w:tc>
        <w:tc>
          <w:tcPr>
            <w:tcW w:w="1276" w:type="dxa"/>
            <w:tcBorders>
              <w:top w:val="nil"/>
              <w:left w:val="nil"/>
              <w:bottom w:val="nil"/>
              <w:right w:val="nil"/>
            </w:tcBorders>
            <w:shd w:val="clear" w:color="auto" w:fill="auto"/>
            <w:noWrap/>
            <w:vAlign w:val="bottom"/>
          </w:tcPr>
          <w:p w14:paraId="13179B7A" w14:textId="77777777" w:rsidR="00DF4AAA" w:rsidRPr="00D909D8" w:rsidRDefault="00DF4AAA" w:rsidP="00D909D8">
            <w:pPr>
              <w:spacing w:line="360" w:lineRule="auto"/>
            </w:pPr>
            <w:r w:rsidRPr="00D909D8">
              <w:t>7K21.13</w:t>
            </w:r>
          </w:p>
        </w:tc>
        <w:tc>
          <w:tcPr>
            <w:tcW w:w="6816" w:type="dxa"/>
            <w:tcBorders>
              <w:top w:val="nil"/>
              <w:left w:val="nil"/>
              <w:bottom w:val="nil"/>
              <w:right w:val="nil"/>
            </w:tcBorders>
            <w:shd w:val="clear" w:color="auto" w:fill="auto"/>
            <w:noWrap/>
            <w:vAlign w:val="bottom"/>
          </w:tcPr>
          <w:p w14:paraId="0BB45B95" w14:textId="77777777" w:rsidR="00DF4AAA" w:rsidRPr="00D909D8" w:rsidRDefault="00DF4AAA" w:rsidP="00D909D8">
            <w:pPr>
              <w:spacing w:line="360" w:lineRule="auto"/>
            </w:pPr>
            <w:r w:rsidRPr="00D909D8">
              <w:t>Lord total replacement of hip joint not using cement</w:t>
            </w:r>
          </w:p>
        </w:tc>
      </w:tr>
      <w:tr w:rsidR="00DF4AAA" w:rsidRPr="00DF4AAA" w14:paraId="16558EE9" w14:textId="77777777" w:rsidTr="007A3C6E">
        <w:trPr>
          <w:trHeight w:val="255"/>
        </w:trPr>
        <w:tc>
          <w:tcPr>
            <w:tcW w:w="1122" w:type="dxa"/>
            <w:tcBorders>
              <w:top w:val="nil"/>
              <w:left w:val="nil"/>
              <w:bottom w:val="nil"/>
              <w:right w:val="nil"/>
            </w:tcBorders>
            <w:shd w:val="clear" w:color="auto" w:fill="auto"/>
            <w:noWrap/>
            <w:vAlign w:val="bottom"/>
          </w:tcPr>
          <w:p w14:paraId="696C8A8D" w14:textId="77777777" w:rsidR="00DF4AAA" w:rsidRPr="00D909D8" w:rsidRDefault="00DF4AAA" w:rsidP="00D909D8">
            <w:pPr>
              <w:spacing w:line="360" w:lineRule="auto"/>
              <w:jc w:val="right"/>
            </w:pPr>
            <w:r w:rsidRPr="00D909D8">
              <w:t>2032</w:t>
            </w:r>
          </w:p>
        </w:tc>
        <w:tc>
          <w:tcPr>
            <w:tcW w:w="1276" w:type="dxa"/>
            <w:tcBorders>
              <w:top w:val="nil"/>
              <w:left w:val="nil"/>
              <w:bottom w:val="nil"/>
              <w:right w:val="nil"/>
            </w:tcBorders>
            <w:shd w:val="clear" w:color="auto" w:fill="auto"/>
            <w:noWrap/>
            <w:vAlign w:val="bottom"/>
          </w:tcPr>
          <w:p w14:paraId="040C3F02" w14:textId="77777777" w:rsidR="00DF4AAA" w:rsidRPr="00D909D8" w:rsidRDefault="00DF4AAA" w:rsidP="00D909D8">
            <w:pPr>
              <w:spacing w:line="360" w:lineRule="auto"/>
            </w:pPr>
            <w:r w:rsidRPr="00D909D8">
              <w:t>7K22200</w:t>
            </w:r>
          </w:p>
        </w:tc>
        <w:tc>
          <w:tcPr>
            <w:tcW w:w="6816" w:type="dxa"/>
            <w:tcBorders>
              <w:top w:val="nil"/>
              <w:left w:val="nil"/>
              <w:bottom w:val="nil"/>
              <w:right w:val="nil"/>
            </w:tcBorders>
            <w:shd w:val="clear" w:color="auto" w:fill="auto"/>
            <w:noWrap/>
            <w:vAlign w:val="bottom"/>
          </w:tcPr>
          <w:p w14:paraId="64D9E5E6" w14:textId="77777777" w:rsidR="00DF4AAA" w:rsidRPr="00D909D8" w:rsidRDefault="00DF4AAA" w:rsidP="00D909D8">
            <w:pPr>
              <w:spacing w:line="360" w:lineRule="auto"/>
            </w:pPr>
            <w:r w:rsidRPr="00D909D8">
              <w:t>Revision of total prosthetic replacement of hip joint NEC</w:t>
            </w:r>
          </w:p>
        </w:tc>
      </w:tr>
      <w:tr w:rsidR="00DF4AAA" w:rsidRPr="00DF4AAA" w14:paraId="0DA6E4C8" w14:textId="77777777" w:rsidTr="007A3C6E">
        <w:trPr>
          <w:trHeight w:val="255"/>
        </w:trPr>
        <w:tc>
          <w:tcPr>
            <w:tcW w:w="1122" w:type="dxa"/>
            <w:tcBorders>
              <w:top w:val="nil"/>
              <w:left w:val="nil"/>
              <w:bottom w:val="nil"/>
              <w:right w:val="nil"/>
            </w:tcBorders>
            <w:shd w:val="clear" w:color="auto" w:fill="auto"/>
            <w:noWrap/>
            <w:vAlign w:val="bottom"/>
          </w:tcPr>
          <w:p w14:paraId="6B5838C3" w14:textId="77777777" w:rsidR="00DF4AAA" w:rsidRPr="00D909D8" w:rsidRDefault="00DF4AAA" w:rsidP="00D909D8">
            <w:pPr>
              <w:spacing w:line="360" w:lineRule="auto"/>
              <w:jc w:val="right"/>
            </w:pPr>
            <w:r w:rsidRPr="00D909D8">
              <w:t>8895</w:t>
            </w:r>
          </w:p>
        </w:tc>
        <w:tc>
          <w:tcPr>
            <w:tcW w:w="1276" w:type="dxa"/>
            <w:tcBorders>
              <w:top w:val="nil"/>
              <w:left w:val="nil"/>
              <w:bottom w:val="nil"/>
              <w:right w:val="nil"/>
            </w:tcBorders>
            <w:shd w:val="clear" w:color="auto" w:fill="auto"/>
            <w:noWrap/>
            <w:vAlign w:val="bottom"/>
          </w:tcPr>
          <w:p w14:paraId="328692EB" w14:textId="77777777" w:rsidR="00DF4AAA" w:rsidRPr="00D909D8" w:rsidRDefault="00DF4AAA" w:rsidP="00D909D8">
            <w:pPr>
              <w:spacing w:line="360" w:lineRule="auto"/>
            </w:pPr>
            <w:r w:rsidRPr="00D909D8">
              <w:t>7K20200</w:t>
            </w:r>
          </w:p>
        </w:tc>
        <w:tc>
          <w:tcPr>
            <w:tcW w:w="6816" w:type="dxa"/>
            <w:tcBorders>
              <w:top w:val="nil"/>
              <w:left w:val="nil"/>
              <w:bottom w:val="nil"/>
              <w:right w:val="nil"/>
            </w:tcBorders>
            <w:shd w:val="clear" w:color="auto" w:fill="auto"/>
            <w:noWrap/>
            <w:vAlign w:val="bottom"/>
          </w:tcPr>
          <w:p w14:paraId="6FBF016F" w14:textId="77777777" w:rsidR="00DF4AAA" w:rsidRPr="00D909D8" w:rsidRDefault="00DF4AAA" w:rsidP="00D909D8">
            <w:pPr>
              <w:spacing w:line="360" w:lineRule="auto"/>
            </w:pPr>
            <w:r w:rsidRPr="00D909D8">
              <w:t>Revision cemented total hip replacement</w:t>
            </w:r>
          </w:p>
        </w:tc>
      </w:tr>
      <w:tr w:rsidR="00DF4AAA" w:rsidRPr="00DF4AAA" w14:paraId="1B268697" w14:textId="77777777" w:rsidTr="007A3C6E">
        <w:trPr>
          <w:trHeight w:val="255"/>
        </w:trPr>
        <w:tc>
          <w:tcPr>
            <w:tcW w:w="1122" w:type="dxa"/>
            <w:tcBorders>
              <w:top w:val="nil"/>
              <w:left w:val="nil"/>
              <w:bottom w:val="nil"/>
              <w:right w:val="nil"/>
            </w:tcBorders>
            <w:shd w:val="clear" w:color="auto" w:fill="auto"/>
            <w:noWrap/>
            <w:vAlign w:val="bottom"/>
          </w:tcPr>
          <w:p w14:paraId="56A37E08" w14:textId="77777777" w:rsidR="00DF4AAA" w:rsidRPr="00D909D8" w:rsidRDefault="00DF4AAA" w:rsidP="00D909D8">
            <w:pPr>
              <w:spacing w:line="360" w:lineRule="auto"/>
              <w:jc w:val="right"/>
            </w:pPr>
            <w:r w:rsidRPr="00D909D8">
              <w:t>29101</w:t>
            </w:r>
          </w:p>
        </w:tc>
        <w:tc>
          <w:tcPr>
            <w:tcW w:w="1276" w:type="dxa"/>
            <w:tcBorders>
              <w:top w:val="nil"/>
              <w:left w:val="nil"/>
              <w:bottom w:val="nil"/>
              <w:right w:val="nil"/>
            </w:tcBorders>
            <w:shd w:val="clear" w:color="auto" w:fill="auto"/>
            <w:noWrap/>
            <w:vAlign w:val="bottom"/>
          </w:tcPr>
          <w:p w14:paraId="5926EDA5" w14:textId="77777777" w:rsidR="00DF4AAA" w:rsidRPr="00D909D8" w:rsidRDefault="00DF4AAA" w:rsidP="00D909D8">
            <w:pPr>
              <w:spacing w:line="360" w:lineRule="auto"/>
            </w:pPr>
            <w:r w:rsidRPr="00D909D8">
              <w:t>7K21200</w:t>
            </w:r>
          </w:p>
        </w:tc>
        <w:tc>
          <w:tcPr>
            <w:tcW w:w="6816" w:type="dxa"/>
            <w:tcBorders>
              <w:top w:val="nil"/>
              <w:left w:val="nil"/>
              <w:bottom w:val="nil"/>
              <w:right w:val="nil"/>
            </w:tcBorders>
            <w:shd w:val="clear" w:color="auto" w:fill="auto"/>
            <w:noWrap/>
            <w:vAlign w:val="bottom"/>
          </w:tcPr>
          <w:p w14:paraId="4577ACA1" w14:textId="77777777" w:rsidR="00DF4AAA" w:rsidRPr="00D909D8" w:rsidRDefault="00DF4AAA" w:rsidP="00D909D8">
            <w:pPr>
              <w:spacing w:line="360" w:lineRule="auto"/>
            </w:pPr>
            <w:r w:rsidRPr="00D909D8">
              <w:t>Revision uncemented total hip replacement</w:t>
            </w:r>
          </w:p>
        </w:tc>
      </w:tr>
      <w:tr w:rsidR="00DF4AAA" w:rsidRPr="00DF4AAA" w14:paraId="372D446C" w14:textId="77777777" w:rsidTr="007A3C6E">
        <w:trPr>
          <w:trHeight w:val="255"/>
        </w:trPr>
        <w:tc>
          <w:tcPr>
            <w:tcW w:w="1122" w:type="dxa"/>
            <w:tcBorders>
              <w:top w:val="nil"/>
              <w:left w:val="nil"/>
              <w:bottom w:val="nil"/>
              <w:right w:val="nil"/>
            </w:tcBorders>
            <w:shd w:val="clear" w:color="auto" w:fill="auto"/>
            <w:noWrap/>
            <w:vAlign w:val="bottom"/>
          </w:tcPr>
          <w:p w14:paraId="30060A20" w14:textId="77777777" w:rsidR="00DF4AAA" w:rsidRPr="00D909D8" w:rsidRDefault="00DF4AAA" w:rsidP="00D909D8">
            <w:pPr>
              <w:spacing w:line="360" w:lineRule="auto"/>
              <w:jc w:val="right"/>
            </w:pPr>
            <w:r w:rsidRPr="00D909D8">
              <w:t>38942</w:t>
            </w:r>
          </w:p>
        </w:tc>
        <w:tc>
          <w:tcPr>
            <w:tcW w:w="1276" w:type="dxa"/>
            <w:tcBorders>
              <w:top w:val="nil"/>
              <w:left w:val="nil"/>
              <w:bottom w:val="nil"/>
              <w:right w:val="nil"/>
            </w:tcBorders>
            <w:shd w:val="clear" w:color="auto" w:fill="auto"/>
            <w:noWrap/>
            <w:vAlign w:val="bottom"/>
          </w:tcPr>
          <w:p w14:paraId="72BF3B19" w14:textId="77777777" w:rsidR="00DF4AAA" w:rsidRPr="00D909D8" w:rsidRDefault="00DF4AAA" w:rsidP="00D909D8">
            <w:pPr>
              <w:spacing w:line="360" w:lineRule="auto"/>
            </w:pPr>
            <w:r w:rsidRPr="00D909D8">
              <w:t>7K23200</w:t>
            </w:r>
          </w:p>
        </w:tc>
        <w:tc>
          <w:tcPr>
            <w:tcW w:w="6816" w:type="dxa"/>
            <w:tcBorders>
              <w:top w:val="nil"/>
              <w:left w:val="nil"/>
              <w:bottom w:val="nil"/>
              <w:right w:val="nil"/>
            </w:tcBorders>
            <w:shd w:val="clear" w:color="auto" w:fill="auto"/>
            <w:noWrap/>
            <w:vAlign w:val="bottom"/>
          </w:tcPr>
          <w:p w14:paraId="2D4B273E" w14:textId="77777777" w:rsidR="00DF4AAA" w:rsidRPr="00D909D8" w:rsidRDefault="00DF4AAA" w:rsidP="00D909D8">
            <w:pPr>
              <w:spacing w:line="360" w:lineRule="auto"/>
            </w:pPr>
            <w:r w:rsidRPr="00D909D8">
              <w:t>Revision cemented hemiarthroplasty of hip</w:t>
            </w:r>
          </w:p>
        </w:tc>
      </w:tr>
      <w:tr w:rsidR="00DF4AAA" w:rsidRPr="00DF4AAA" w14:paraId="71A5B0BF" w14:textId="77777777" w:rsidTr="007A3C6E">
        <w:trPr>
          <w:trHeight w:val="255"/>
        </w:trPr>
        <w:tc>
          <w:tcPr>
            <w:tcW w:w="1122" w:type="dxa"/>
            <w:tcBorders>
              <w:top w:val="nil"/>
              <w:left w:val="nil"/>
              <w:bottom w:val="nil"/>
              <w:right w:val="nil"/>
            </w:tcBorders>
            <w:shd w:val="clear" w:color="auto" w:fill="auto"/>
            <w:noWrap/>
            <w:vAlign w:val="bottom"/>
          </w:tcPr>
          <w:p w14:paraId="5EA6C756" w14:textId="77777777" w:rsidR="00DF4AAA" w:rsidRPr="00D909D8" w:rsidRDefault="00DF4AAA" w:rsidP="00D909D8">
            <w:pPr>
              <w:spacing w:line="360" w:lineRule="auto"/>
              <w:jc w:val="right"/>
            </w:pPr>
            <w:r w:rsidRPr="00D909D8">
              <w:t>41370</w:t>
            </w:r>
          </w:p>
        </w:tc>
        <w:tc>
          <w:tcPr>
            <w:tcW w:w="1276" w:type="dxa"/>
            <w:tcBorders>
              <w:top w:val="nil"/>
              <w:left w:val="nil"/>
              <w:bottom w:val="nil"/>
              <w:right w:val="nil"/>
            </w:tcBorders>
            <w:shd w:val="clear" w:color="auto" w:fill="auto"/>
            <w:noWrap/>
            <w:vAlign w:val="bottom"/>
          </w:tcPr>
          <w:p w14:paraId="3F3A21DB" w14:textId="77777777" w:rsidR="00DF4AAA" w:rsidRPr="00D909D8" w:rsidRDefault="00DF4AAA" w:rsidP="00D909D8">
            <w:pPr>
              <w:spacing w:line="360" w:lineRule="auto"/>
            </w:pPr>
            <w:r w:rsidRPr="00D909D8">
              <w:t>7K22300</w:t>
            </w:r>
          </w:p>
        </w:tc>
        <w:tc>
          <w:tcPr>
            <w:tcW w:w="6816" w:type="dxa"/>
            <w:tcBorders>
              <w:top w:val="nil"/>
              <w:left w:val="nil"/>
              <w:bottom w:val="nil"/>
              <w:right w:val="nil"/>
            </w:tcBorders>
            <w:shd w:val="clear" w:color="auto" w:fill="auto"/>
            <w:noWrap/>
            <w:vAlign w:val="bottom"/>
          </w:tcPr>
          <w:p w14:paraId="3431B2D0" w14:textId="77777777" w:rsidR="00DF4AAA" w:rsidRPr="00D909D8" w:rsidRDefault="00DF4AAA" w:rsidP="00D909D8">
            <w:pPr>
              <w:spacing w:line="360" w:lineRule="auto"/>
            </w:pPr>
            <w:r w:rsidRPr="00D909D8">
              <w:t>Attention to total hip replacement NEC</w:t>
            </w:r>
          </w:p>
        </w:tc>
      </w:tr>
      <w:tr w:rsidR="00DF4AAA" w:rsidRPr="00DF4AAA" w14:paraId="51DCF74D" w14:textId="77777777" w:rsidTr="007A3C6E">
        <w:trPr>
          <w:trHeight w:val="255"/>
        </w:trPr>
        <w:tc>
          <w:tcPr>
            <w:tcW w:w="1122" w:type="dxa"/>
            <w:tcBorders>
              <w:top w:val="nil"/>
              <w:left w:val="nil"/>
              <w:bottom w:val="nil"/>
              <w:right w:val="nil"/>
            </w:tcBorders>
            <w:shd w:val="clear" w:color="auto" w:fill="auto"/>
            <w:noWrap/>
            <w:vAlign w:val="bottom"/>
          </w:tcPr>
          <w:p w14:paraId="7C7A91C2" w14:textId="77777777" w:rsidR="00DF4AAA" w:rsidRPr="00D909D8" w:rsidRDefault="00DF4AAA" w:rsidP="00D909D8">
            <w:pPr>
              <w:spacing w:line="360" w:lineRule="auto"/>
              <w:jc w:val="right"/>
            </w:pPr>
            <w:r w:rsidRPr="00D909D8">
              <w:t>41184</w:t>
            </w:r>
          </w:p>
        </w:tc>
        <w:tc>
          <w:tcPr>
            <w:tcW w:w="1276" w:type="dxa"/>
            <w:tcBorders>
              <w:top w:val="nil"/>
              <w:left w:val="nil"/>
              <w:bottom w:val="nil"/>
              <w:right w:val="nil"/>
            </w:tcBorders>
            <w:shd w:val="clear" w:color="auto" w:fill="auto"/>
            <w:noWrap/>
            <w:vAlign w:val="bottom"/>
          </w:tcPr>
          <w:p w14:paraId="0536C1C8" w14:textId="77777777" w:rsidR="00DF4AAA" w:rsidRPr="00D909D8" w:rsidRDefault="00DF4AAA" w:rsidP="00D909D8">
            <w:pPr>
              <w:spacing w:line="360" w:lineRule="auto"/>
            </w:pPr>
            <w:r w:rsidRPr="00D909D8">
              <w:t>7K24200</w:t>
            </w:r>
          </w:p>
        </w:tc>
        <w:tc>
          <w:tcPr>
            <w:tcW w:w="6816" w:type="dxa"/>
            <w:tcBorders>
              <w:top w:val="nil"/>
              <w:left w:val="nil"/>
              <w:bottom w:val="nil"/>
              <w:right w:val="nil"/>
            </w:tcBorders>
            <w:shd w:val="clear" w:color="auto" w:fill="auto"/>
            <w:noWrap/>
            <w:vAlign w:val="bottom"/>
          </w:tcPr>
          <w:p w14:paraId="20B4C457" w14:textId="77777777" w:rsidR="00DF4AAA" w:rsidRPr="00D909D8" w:rsidRDefault="00DF4AAA" w:rsidP="00D909D8">
            <w:pPr>
              <w:spacing w:line="360" w:lineRule="auto"/>
            </w:pPr>
            <w:r w:rsidRPr="00D909D8">
              <w:t>Revision uncemented hemiarthroplasty of hip</w:t>
            </w:r>
          </w:p>
        </w:tc>
      </w:tr>
      <w:tr w:rsidR="00DF4AAA" w:rsidRPr="00DF4AAA" w14:paraId="25FA6779" w14:textId="77777777" w:rsidTr="007A3C6E">
        <w:trPr>
          <w:trHeight w:val="255"/>
        </w:trPr>
        <w:tc>
          <w:tcPr>
            <w:tcW w:w="1122" w:type="dxa"/>
            <w:tcBorders>
              <w:top w:val="nil"/>
              <w:left w:val="nil"/>
              <w:bottom w:val="nil"/>
              <w:right w:val="nil"/>
            </w:tcBorders>
            <w:shd w:val="clear" w:color="auto" w:fill="auto"/>
            <w:noWrap/>
            <w:vAlign w:val="bottom"/>
          </w:tcPr>
          <w:p w14:paraId="25081992" w14:textId="77777777" w:rsidR="00DF4AAA" w:rsidRPr="00D909D8" w:rsidRDefault="00DF4AAA" w:rsidP="00D909D8">
            <w:pPr>
              <w:spacing w:line="360" w:lineRule="auto"/>
              <w:jc w:val="right"/>
            </w:pPr>
            <w:r w:rsidRPr="00D909D8">
              <w:t>36700</w:t>
            </w:r>
          </w:p>
        </w:tc>
        <w:tc>
          <w:tcPr>
            <w:tcW w:w="1276" w:type="dxa"/>
            <w:tcBorders>
              <w:top w:val="nil"/>
              <w:left w:val="nil"/>
              <w:bottom w:val="nil"/>
              <w:right w:val="nil"/>
            </w:tcBorders>
            <w:shd w:val="clear" w:color="auto" w:fill="auto"/>
            <w:noWrap/>
            <w:vAlign w:val="bottom"/>
          </w:tcPr>
          <w:p w14:paraId="42C9AC4A" w14:textId="77777777" w:rsidR="00DF4AAA" w:rsidRPr="00D909D8" w:rsidRDefault="00DF4AAA" w:rsidP="00D909D8">
            <w:pPr>
              <w:spacing w:line="360" w:lineRule="auto"/>
            </w:pPr>
            <w:r w:rsidRPr="00D909D8">
              <w:t>7K20x11</w:t>
            </w:r>
          </w:p>
        </w:tc>
        <w:tc>
          <w:tcPr>
            <w:tcW w:w="6816" w:type="dxa"/>
            <w:tcBorders>
              <w:top w:val="nil"/>
              <w:left w:val="nil"/>
              <w:bottom w:val="nil"/>
              <w:right w:val="nil"/>
            </w:tcBorders>
            <w:shd w:val="clear" w:color="auto" w:fill="auto"/>
            <w:noWrap/>
            <w:vAlign w:val="bottom"/>
          </w:tcPr>
          <w:p w14:paraId="4DE359D7" w14:textId="77777777" w:rsidR="00DF4AAA" w:rsidRPr="00D909D8" w:rsidRDefault="00DF4AAA" w:rsidP="00D909D8">
            <w:pPr>
              <w:spacing w:line="360" w:lineRule="auto"/>
            </w:pPr>
            <w:r w:rsidRPr="00D909D8">
              <w:t>Removal prev cemented total prosthetic replacement hip joint</w:t>
            </w:r>
          </w:p>
        </w:tc>
      </w:tr>
      <w:tr w:rsidR="00DF4AAA" w:rsidRPr="00DF4AAA" w14:paraId="16D39BDB" w14:textId="77777777" w:rsidTr="007A3C6E">
        <w:trPr>
          <w:trHeight w:val="255"/>
        </w:trPr>
        <w:tc>
          <w:tcPr>
            <w:tcW w:w="1122" w:type="dxa"/>
            <w:tcBorders>
              <w:top w:val="nil"/>
              <w:left w:val="nil"/>
              <w:bottom w:val="nil"/>
              <w:right w:val="nil"/>
            </w:tcBorders>
            <w:shd w:val="clear" w:color="auto" w:fill="auto"/>
            <w:noWrap/>
            <w:vAlign w:val="bottom"/>
          </w:tcPr>
          <w:p w14:paraId="126042AF" w14:textId="77777777" w:rsidR="00DF4AAA" w:rsidRPr="00D909D8" w:rsidRDefault="00DF4AAA" w:rsidP="00D909D8">
            <w:pPr>
              <w:spacing w:line="360" w:lineRule="auto"/>
              <w:jc w:val="right"/>
            </w:pPr>
            <w:r w:rsidRPr="00D909D8">
              <w:t>28784</w:t>
            </w:r>
          </w:p>
        </w:tc>
        <w:tc>
          <w:tcPr>
            <w:tcW w:w="1276" w:type="dxa"/>
            <w:tcBorders>
              <w:top w:val="nil"/>
              <w:left w:val="nil"/>
              <w:bottom w:val="nil"/>
              <w:right w:val="nil"/>
            </w:tcBorders>
            <w:shd w:val="clear" w:color="auto" w:fill="auto"/>
            <w:noWrap/>
            <w:vAlign w:val="bottom"/>
          </w:tcPr>
          <w:p w14:paraId="11EAF01F" w14:textId="77777777" w:rsidR="00DF4AAA" w:rsidRPr="00D909D8" w:rsidRDefault="00DF4AAA" w:rsidP="00D909D8">
            <w:pPr>
              <w:spacing w:line="360" w:lineRule="auto"/>
            </w:pPr>
            <w:r w:rsidRPr="00D909D8">
              <w:t>7K69100</w:t>
            </w:r>
          </w:p>
        </w:tc>
        <w:tc>
          <w:tcPr>
            <w:tcW w:w="6816" w:type="dxa"/>
            <w:tcBorders>
              <w:top w:val="nil"/>
              <w:left w:val="nil"/>
              <w:bottom w:val="nil"/>
              <w:right w:val="nil"/>
            </w:tcBorders>
            <w:shd w:val="clear" w:color="auto" w:fill="auto"/>
            <w:noWrap/>
            <w:vAlign w:val="bottom"/>
          </w:tcPr>
          <w:p w14:paraId="7D0A7FBE" w14:textId="77777777" w:rsidR="00DF4AAA" w:rsidRPr="00D909D8" w:rsidRDefault="00DF4AAA" w:rsidP="00D909D8">
            <w:pPr>
              <w:spacing w:line="360" w:lineRule="auto"/>
            </w:pPr>
            <w:r w:rsidRPr="00D909D8">
              <w:t>Revision of resurfacing arthroplasty</w:t>
            </w:r>
          </w:p>
        </w:tc>
      </w:tr>
      <w:tr w:rsidR="00DF4AAA" w:rsidRPr="00DF4AAA" w14:paraId="60A69B9C" w14:textId="77777777" w:rsidTr="007A3C6E">
        <w:trPr>
          <w:trHeight w:val="255"/>
        </w:trPr>
        <w:tc>
          <w:tcPr>
            <w:tcW w:w="1122" w:type="dxa"/>
            <w:tcBorders>
              <w:top w:val="nil"/>
              <w:left w:val="nil"/>
              <w:bottom w:val="nil"/>
              <w:right w:val="nil"/>
            </w:tcBorders>
            <w:shd w:val="clear" w:color="auto" w:fill="auto"/>
            <w:noWrap/>
            <w:vAlign w:val="bottom"/>
          </w:tcPr>
          <w:p w14:paraId="4F0ECF8A" w14:textId="77777777" w:rsidR="00DF4AAA" w:rsidRPr="00D909D8" w:rsidRDefault="00DF4AAA" w:rsidP="00D909D8">
            <w:pPr>
              <w:spacing w:line="360" w:lineRule="auto"/>
              <w:jc w:val="right"/>
            </w:pPr>
            <w:r w:rsidRPr="00D909D8">
              <w:t>55662</w:t>
            </w:r>
          </w:p>
        </w:tc>
        <w:tc>
          <w:tcPr>
            <w:tcW w:w="1276" w:type="dxa"/>
            <w:tcBorders>
              <w:top w:val="nil"/>
              <w:left w:val="nil"/>
              <w:bottom w:val="nil"/>
              <w:right w:val="nil"/>
            </w:tcBorders>
            <w:shd w:val="clear" w:color="auto" w:fill="auto"/>
            <w:noWrap/>
            <w:vAlign w:val="bottom"/>
          </w:tcPr>
          <w:p w14:paraId="063CB6B4" w14:textId="77777777" w:rsidR="00DF4AAA" w:rsidRPr="00D909D8" w:rsidRDefault="00DF4AAA" w:rsidP="00D909D8">
            <w:pPr>
              <w:spacing w:line="360" w:lineRule="auto"/>
            </w:pPr>
            <w:r w:rsidRPr="00D909D8">
              <w:t>7K20500</w:t>
            </w:r>
          </w:p>
        </w:tc>
        <w:tc>
          <w:tcPr>
            <w:tcW w:w="6816" w:type="dxa"/>
            <w:tcBorders>
              <w:top w:val="nil"/>
              <w:left w:val="nil"/>
              <w:bottom w:val="nil"/>
              <w:right w:val="nil"/>
            </w:tcBorders>
            <w:shd w:val="clear" w:color="auto" w:fill="auto"/>
            <w:noWrap/>
            <w:vAlign w:val="bottom"/>
          </w:tcPr>
          <w:p w14:paraId="6239DB80" w14:textId="77777777" w:rsidR="00DF4AAA" w:rsidRPr="00D909D8" w:rsidRDefault="00DF4AAA" w:rsidP="00D909D8">
            <w:pPr>
              <w:spacing w:line="360" w:lineRule="auto"/>
            </w:pPr>
            <w:r w:rsidRPr="00D909D8">
              <w:t>Revision of hybrid total hip replacement NEC</w:t>
            </w:r>
          </w:p>
        </w:tc>
      </w:tr>
      <w:tr w:rsidR="00DF4AAA" w:rsidRPr="00DF4AAA" w14:paraId="476F9180" w14:textId="77777777" w:rsidTr="007A3C6E">
        <w:trPr>
          <w:trHeight w:val="255"/>
        </w:trPr>
        <w:tc>
          <w:tcPr>
            <w:tcW w:w="1122" w:type="dxa"/>
            <w:tcBorders>
              <w:top w:val="nil"/>
              <w:left w:val="nil"/>
              <w:bottom w:val="nil"/>
              <w:right w:val="nil"/>
            </w:tcBorders>
            <w:shd w:val="clear" w:color="auto" w:fill="auto"/>
            <w:noWrap/>
            <w:vAlign w:val="bottom"/>
          </w:tcPr>
          <w:p w14:paraId="72AC8EE7" w14:textId="77777777" w:rsidR="00DF4AAA" w:rsidRPr="00D909D8" w:rsidRDefault="00DF4AAA" w:rsidP="00D909D8">
            <w:pPr>
              <w:spacing w:line="360" w:lineRule="auto"/>
              <w:jc w:val="right"/>
            </w:pPr>
            <w:r w:rsidRPr="00D909D8">
              <w:t>38791</w:t>
            </w:r>
          </w:p>
        </w:tc>
        <w:tc>
          <w:tcPr>
            <w:tcW w:w="1276" w:type="dxa"/>
            <w:tcBorders>
              <w:top w:val="nil"/>
              <w:left w:val="nil"/>
              <w:bottom w:val="nil"/>
              <w:right w:val="nil"/>
            </w:tcBorders>
            <w:shd w:val="clear" w:color="auto" w:fill="auto"/>
            <w:noWrap/>
            <w:vAlign w:val="bottom"/>
          </w:tcPr>
          <w:p w14:paraId="60F32EF3" w14:textId="77777777" w:rsidR="00DF4AAA" w:rsidRPr="00D909D8" w:rsidRDefault="00DF4AAA" w:rsidP="00D909D8">
            <w:pPr>
              <w:spacing w:line="360" w:lineRule="auto"/>
            </w:pPr>
            <w:r w:rsidRPr="00D909D8">
              <w:t>7K22x00</w:t>
            </w:r>
          </w:p>
        </w:tc>
        <w:tc>
          <w:tcPr>
            <w:tcW w:w="6816" w:type="dxa"/>
            <w:tcBorders>
              <w:top w:val="nil"/>
              <w:left w:val="nil"/>
              <w:bottom w:val="nil"/>
              <w:right w:val="nil"/>
            </w:tcBorders>
            <w:shd w:val="clear" w:color="auto" w:fill="auto"/>
            <w:noWrap/>
            <w:vAlign w:val="bottom"/>
          </w:tcPr>
          <w:p w14:paraId="6C5D0401" w14:textId="77777777" w:rsidR="00DF4AAA" w:rsidRPr="00D909D8" w:rsidRDefault="00DF4AAA" w:rsidP="00D909D8">
            <w:pPr>
              <w:spacing w:line="360" w:lineRule="auto"/>
            </w:pPr>
            <w:r w:rsidRPr="00D909D8">
              <w:t>Conversion from prev total pros replace hip joint NEC</w:t>
            </w:r>
          </w:p>
        </w:tc>
      </w:tr>
      <w:tr w:rsidR="00DF4AAA" w:rsidRPr="00DF4AAA" w14:paraId="70D4AAD5" w14:textId="77777777" w:rsidTr="007A3C6E">
        <w:trPr>
          <w:trHeight w:val="255"/>
        </w:trPr>
        <w:tc>
          <w:tcPr>
            <w:tcW w:w="1122" w:type="dxa"/>
            <w:tcBorders>
              <w:top w:val="nil"/>
              <w:left w:val="nil"/>
              <w:bottom w:val="nil"/>
              <w:right w:val="nil"/>
            </w:tcBorders>
            <w:shd w:val="clear" w:color="auto" w:fill="auto"/>
            <w:noWrap/>
            <w:vAlign w:val="bottom"/>
          </w:tcPr>
          <w:p w14:paraId="1E2DAE26" w14:textId="77777777" w:rsidR="00DF4AAA" w:rsidRPr="00D909D8" w:rsidRDefault="00DF4AAA" w:rsidP="00D909D8">
            <w:pPr>
              <w:spacing w:line="360" w:lineRule="auto"/>
              <w:jc w:val="right"/>
            </w:pPr>
            <w:r w:rsidRPr="00D909D8">
              <w:t>45930</w:t>
            </w:r>
          </w:p>
        </w:tc>
        <w:tc>
          <w:tcPr>
            <w:tcW w:w="1276" w:type="dxa"/>
            <w:tcBorders>
              <w:top w:val="nil"/>
              <w:left w:val="nil"/>
              <w:bottom w:val="nil"/>
              <w:right w:val="nil"/>
            </w:tcBorders>
            <w:shd w:val="clear" w:color="auto" w:fill="auto"/>
            <w:noWrap/>
            <w:vAlign w:val="bottom"/>
          </w:tcPr>
          <w:p w14:paraId="597EA8B1" w14:textId="77777777" w:rsidR="00DF4AAA" w:rsidRPr="00D909D8" w:rsidRDefault="00DF4AAA" w:rsidP="00D909D8">
            <w:pPr>
              <w:spacing w:line="360" w:lineRule="auto"/>
            </w:pPr>
            <w:r w:rsidRPr="00D909D8">
              <w:t>7K68300</w:t>
            </w:r>
          </w:p>
        </w:tc>
        <w:tc>
          <w:tcPr>
            <w:tcW w:w="6816" w:type="dxa"/>
            <w:tcBorders>
              <w:top w:val="nil"/>
              <w:left w:val="nil"/>
              <w:bottom w:val="nil"/>
              <w:right w:val="nil"/>
            </w:tcBorders>
            <w:shd w:val="clear" w:color="auto" w:fill="auto"/>
            <w:noWrap/>
            <w:vAlign w:val="bottom"/>
          </w:tcPr>
          <w:p w14:paraId="6B1A73AD" w14:textId="77777777" w:rsidR="00DF4AAA" w:rsidRPr="00D909D8" w:rsidRDefault="00DF4AAA" w:rsidP="00D909D8">
            <w:pPr>
              <w:spacing w:line="360" w:lineRule="auto"/>
            </w:pPr>
            <w:r w:rsidRPr="00D909D8">
              <w:t>Conversion to excision arthroplasty</w:t>
            </w:r>
          </w:p>
        </w:tc>
      </w:tr>
      <w:tr w:rsidR="00DF4AAA" w:rsidRPr="00DF4AAA" w14:paraId="518B77D1" w14:textId="77777777" w:rsidTr="007A3C6E">
        <w:trPr>
          <w:trHeight w:val="255"/>
        </w:trPr>
        <w:tc>
          <w:tcPr>
            <w:tcW w:w="1122" w:type="dxa"/>
            <w:tcBorders>
              <w:top w:val="nil"/>
              <w:left w:val="nil"/>
              <w:bottom w:val="nil"/>
              <w:right w:val="nil"/>
            </w:tcBorders>
            <w:shd w:val="clear" w:color="auto" w:fill="auto"/>
            <w:noWrap/>
            <w:vAlign w:val="bottom"/>
          </w:tcPr>
          <w:p w14:paraId="29AA984E" w14:textId="77777777" w:rsidR="00DF4AAA" w:rsidRPr="00D909D8" w:rsidRDefault="00DF4AAA" w:rsidP="00D909D8">
            <w:pPr>
              <w:spacing w:line="360" w:lineRule="auto"/>
              <w:jc w:val="right"/>
            </w:pPr>
            <w:r w:rsidRPr="00D909D8">
              <w:t>66363</w:t>
            </w:r>
          </w:p>
        </w:tc>
        <w:tc>
          <w:tcPr>
            <w:tcW w:w="1276" w:type="dxa"/>
            <w:tcBorders>
              <w:top w:val="nil"/>
              <w:left w:val="nil"/>
              <w:bottom w:val="nil"/>
              <w:right w:val="nil"/>
            </w:tcBorders>
            <w:shd w:val="clear" w:color="auto" w:fill="auto"/>
            <w:noWrap/>
            <w:vAlign w:val="bottom"/>
          </w:tcPr>
          <w:p w14:paraId="10A1A39C" w14:textId="77777777" w:rsidR="00DF4AAA" w:rsidRPr="00D909D8" w:rsidRDefault="00DF4AAA" w:rsidP="00D909D8">
            <w:pPr>
              <w:spacing w:line="360" w:lineRule="auto"/>
            </w:pPr>
            <w:r w:rsidRPr="00D909D8">
              <w:t>7K22211</w:t>
            </w:r>
          </w:p>
        </w:tc>
        <w:tc>
          <w:tcPr>
            <w:tcW w:w="6816" w:type="dxa"/>
            <w:tcBorders>
              <w:top w:val="nil"/>
              <w:left w:val="nil"/>
              <w:bottom w:val="nil"/>
              <w:right w:val="nil"/>
            </w:tcBorders>
            <w:shd w:val="clear" w:color="auto" w:fill="auto"/>
            <w:noWrap/>
            <w:vAlign w:val="bottom"/>
          </w:tcPr>
          <w:p w14:paraId="240E3EC9" w14:textId="77777777" w:rsidR="00DF4AAA" w:rsidRPr="00D909D8" w:rsidRDefault="00DF4AAA" w:rsidP="00D909D8">
            <w:pPr>
              <w:spacing w:line="360" w:lineRule="auto"/>
            </w:pPr>
            <w:r w:rsidRPr="00D909D8">
              <w:t>Revision of hybrid total hip replacement NEC</w:t>
            </w:r>
          </w:p>
        </w:tc>
      </w:tr>
      <w:tr w:rsidR="00DF4AAA" w:rsidRPr="00DF4AAA" w14:paraId="4DB52F7E" w14:textId="77777777" w:rsidTr="007A3C6E">
        <w:trPr>
          <w:trHeight w:val="255"/>
        </w:trPr>
        <w:tc>
          <w:tcPr>
            <w:tcW w:w="1122" w:type="dxa"/>
            <w:tcBorders>
              <w:top w:val="nil"/>
              <w:left w:val="nil"/>
              <w:bottom w:val="nil"/>
              <w:right w:val="nil"/>
            </w:tcBorders>
            <w:shd w:val="clear" w:color="auto" w:fill="auto"/>
            <w:noWrap/>
            <w:vAlign w:val="bottom"/>
          </w:tcPr>
          <w:p w14:paraId="6E805BBF" w14:textId="77777777" w:rsidR="00DF4AAA" w:rsidRPr="00D909D8" w:rsidRDefault="00DF4AAA" w:rsidP="00D909D8">
            <w:pPr>
              <w:spacing w:line="360" w:lineRule="auto"/>
              <w:jc w:val="right"/>
            </w:pPr>
            <w:r w:rsidRPr="00D909D8">
              <w:t>97176</w:t>
            </w:r>
          </w:p>
        </w:tc>
        <w:tc>
          <w:tcPr>
            <w:tcW w:w="1276" w:type="dxa"/>
            <w:tcBorders>
              <w:top w:val="nil"/>
              <w:left w:val="nil"/>
              <w:bottom w:val="nil"/>
              <w:right w:val="nil"/>
            </w:tcBorders>
            <w:shd w:val="clear" w:color="auto" w:fill="auto"/>
            <w:noWrap/>
            <w:vAlign w:val="bottom"/>
          </w:tcPr>
          <w:p w14:paraId="4D4CB1E3" w14:textId="77777777" w:rsidR="00DF4AAA" w:rsidRPr="00D909D8" w:rsidRDefault="00DF4AAA" w:rsidP="00D909D8">
            <w:pPr>
              <w:spacing w:line="360" w:lineRule="auto"/>
            </w:pPr>
            <w:r w:rsidRPr="00D909D8">
              <w:t>7K22112</w:t>
            </w:r>
          </w:p>
        </w:tc>
        <w:tc>
          <w:tcPr>
            <w:tcW w:w="6816" w:type="dxa"/>
            <w:tcBorders>
              <w:top w:val="nil"/>
              <w:left w:val="nil"/>
              <w:bottom w:val="nil"/>
              <w:right w:val="nil"/>
            </w:tcBorders>
            <w:shd w:val="clear" w:color="auto" w:fill="auto"/>
            <w:noWrap/>
            <w:vAlign w:val="bottom"/>
          </w:tcPr>
          <w:p w14:paraId="125122EA" w14:textId="77777777" w:rsidR="00DF4AAA" w:rsidRPr="00D909D8" w:rsidRDefault="00DF4AAA" w:rsidP="00D909D8">
            <w:pPr>
              <w:spacing w:line="360" w:lineRule="auto"/>
            </w:pPr>
            <w:r w:rsidRPr="00D909D8">
              <w:t>Conversion to hybrid total hip replacement NEC</w:t>
            </w:r>
          </w:p>
        </w:tc>
      </w:tr>
      <w:tr w:rsidR="00DF4AAA" w:rsidRPr="00DF4AAA" w14:paraId="7E950EB1" w14:textId="77777777" w:rsidTr="007A3C6E">
        <w:trPr>
          <w:trHeight w:val="255"/>
        </w:trPr>
        <w:tc>
          <w:tcPr>
            <w:tcW w:w="1122" w:type="dxa"/>
            <w:tcBorders>
              <w:top w:val="nil"/>
              <w:left w:val="nil"/>
              <w:bottom w:val="nil"/>
              <w:right w:val="nil"/>
            </w:tcBorders>
            <w:shd w:val="clear" w:color="auto" w:fill="auto"/>
            <w:noWrap/>
            <w:vAlign w:val="bottom"/>
          </w:tcPr>
          <w:p w14:paraId="3AEBCF5D" w14:textId="77777777" w:rsidR="00DF4AAA" w:rsidRPr="00D909D8" w:rsidRDefault="00DF4AAA" w:rsidP="00D909D8">
            <w:pPr>
              <w:spacing w:line="360" w:lineRule="auto"/>
              <w:jc w:val="right"/>
            </w:pPr>
            <w:r w:rsidRPr="00D909D8">
              <w:t>99651</w:t>
            </w:r>
          </w:p>
        </w:tc>
        <w:tc>
          <w:tcPr>
            <w:tcW w:w="1276" w:type="dxa"/>
            <w:tcBorders>
              <w:top w:val="nil"/>
              <w:left w:val="nil"/>
              <w:bottom w:val="nil"/>
              <w:right w:val="nil"/>
            </w:tcBorders>
            <w:shd w:val="clear" w:color="auto" w:fill="auto"/>
            <w:noWrap/>
            <w:vAlign w:val="bottom"/>
          </w:tcPr>
          <w:p w14:paraId="037EED6B" w14:textId="77777777" w:rsidR="00DF4AAA" w:rsidRPr="00D909D8" w:rsidRDefault="00DF4AAA" w:rsidP="00D909D8">
            <w:pPr>
              <w:spacing w:line="360" w:lineRule="auto"/>
            </w:pPr>
            <w:r w:rsidRPr="00D909D8">
              <w:t>7K22x12</w:t>
            </w:r>
          </w:p>
        </w:tc>
        <w:tc>
          <w:tcPr>
            <w:tcW w:w="6816" w:type="dxa"/>
            <w:tcBorders>
              <w:top w:val="nil"/>
              <w:left w:val="nil"/>
              <w:bottom w:val="nil"/>
              <w:right w:val="nil"/>
            </w:tcBorders>
            <w:shd w:val="clear" w:color="auto" w:fill="auto"/>
            <w:noWrap/>
            <w:vAlign w:val="bottom"/>
          </w:tcPr>
          <w:p w14:paraId="3766D20D" w14:textId="77777777" w:rsidR="00DF4AAA" w:rsidRPr="00D909D8" w:rsidRDefault="00DF4AAA" w:rsidP="00D909D8">
            <w:pPr>
              <w:spacing w:line="360" w:lineRule="auto"/>
            </w:pPr>
            <w:r w:rsidRPr="00D909D8">
              <w:t>Conver from hybrid total prosth hip joint replace NEC</w:t>
            </w:r>
          </w:p>
        </w:tc>
      </w:tr>
    </w:tbl>
    <w:p w14:paraId="37619190" w14:textId="77777777" w:rsidR="00DF4AAA" w:rsidRPr="00DF4AAA" w:rsidRDefault="00DF4AAA" w:rsidP="00D909D8">
      <w:pPr>
        <w:spacing w:line="360" w:lineRule="auto"/>
      </w:pPr>
    </w:p>
    <w:p w14:paraId="351A257E" w14:textId="77777777" w:rsidR="00DF4AAA" w:rsidRPr="00DF4AAA" w:rsidRDefault="00DF4AAA" w:rsidP="00D909D8">
      <w:pPr>
        <w:spacing w:line="360" w:lineRule="auto"/>
        <w:rPr>
          <w:b/>
          <w:snapToGrid w:val="0"/>
        </w:rPr>
      </w:pPr>
      <w:r w:rsidRPr="00DF4AAA">
        <w:rPr>
          <w:bCs/>
          <w:iCs/>
          <w:snapToGrid w:val="0"/>
        </w:rPr>
        <w:t>Medical diagnosis codes for knee replacement</w:t>
      </w:r>
    </w:p>
    <w:tbl>
      <w:tblPr>
        <w:tblW w:w="8789" w:type="dxa"/>
        <w:tblInd w:w="108" w:type="dxa"/>
        <w:tblLook w:val="0000" w:firstRow="0" w:lastRow="0" w:firstColumn="0" w:lastColumn="0" w:noHBand="0" w:noVBand="0"/>
      </w:tblPr>
      <w:tblGrid>
        <w:gridCol w:w="1122"/>
        <w:gridCol w:w="1154"/>
        <w:gridCol w:w="6513"/>
      </w:tblGrid>
      <w:tr w:rsidR="00DF4AAA" w:rsidRPr="00DF4AAA" w14:paraId="2EA54376" w14:textId="77777777" w:rsidTr="007A3C6E">
        <w:trPr>
          <w:trHeight w:val="255"/>
        </w:trPr>
        <w:tc>
          <w:tcPr>
            <w:tcW w:w="1122" w:type="dxa"/>
            <w:tcBorders>
              <w:top w:val="nil"/>
              <w:left w:val="nil"/>
              <w:bottom w:val="nil"/>
              <w:right w:val="nil"/>
            </w:tcBorders>
            <w:shd w:val="clear" w:color="auto" w:fill="auto"/>
            <w:noWrap/>
            <w:vAlign w:val="bottom"/>
          </w:tcPr>
          <w:p w14:paraId="471D26FE" w14:textId="77777777" w:rsidR="00DF4AAA" w:rsidRPr="00D909D8" w:rsidRDefault="00DF4AAA" w:rsidP="00D909D8">
            <w:pPr>
              <w:spacing w:line="360" w:lineRule="auto"/>
            </w:pPr>
            <w:r w:rsidRPr="00D909D8">
              <w:t>medcode</w:t>
            </w:r>
          </w:p>
        </w:tc>
        <w:tc>
          <w:tcPr>
            <w:tcW w:w="1154" w:type="dxa"/>
            <w:tcBorders>
              <w:top w:val="nil"/>
              <w:left w:val="nil"/>
              <w:bottom w:val="nil"/>
              <w:right w:val="nil"/>
            </w:tcBorders>
            <w:shd w:val="clear" w:color="auto" w:fill="auto"/>
            <w:noWrap/>
            <w:vAlign w:val="bottom"/>
          </w:tcPr>
          <w:p w14:paraId="446DBE68" w14:textId="77777777" w:rsidR="00DF4AAA" w:rsidRPr="00D909D8" w:rsidRDefault="00DF4AAA" w:rsidP="00D909D8">
            <w:pPr>
              <w:spacing w:line="360" w:lineRule="auto"/>
            </w:pPr>
            <w:r w:rsidRPr="00D909D8">
              <w:t>readcode</w:t>
            </w:r>
          </w:p>
        </w:tc>
        <w:tc>
          <w:tcPr>
            <w:tcW w:w="6513" w:type="dxa"/>
            <w:tcBorders>
              <w:top w:val="nil"/>
              <w:left w:val="nil"/>
              <w:bottom w:val="nil"/>
              <w:right w:val="nil"/>
            </w:tcBorders>
            <w:shd w:val="clear" w:color="auto" w:fill="auto"/>
            <w:noWrap/>
            <w:vAlign w:val="bottom"/>
          </w:tcPr>
          <w:p w14:paraId="412E7758" w14:textId="77777777" w:rsidR="00DF4AAA" w:rsidRPr="00D909D8" w:rsidRDefault="00DF4AAA" w:rsidP="00D909D8">
            <w:pPr>
              <w:spacing w:line="360" w:lineRule="auto"/>
            </w:pPr>
            <w:r w:rsidRPr="00D909D8">
              <w:t>readterm</w:t>
            </w:r>
          </w:p>
        </w:tc>
      </w:tr>
      <w:tr w:rsidR="00DF4AAA" w:rsidRPr="00DF4AAA" w14:paraId="2601A00E" w14:textId="77777777" w:rsidTr="007A3C6E">
        <w:trPr>
          <w:trHeight w:val="255"/>
        </w:trPr>
        <w:tc>
          <w:tcPr>
            <w:tcW w:w="1122" w:type="dxa"/>
            <w:tcBorders>
              <w:top w:val="nil"/>
              <w:left w:val="nil"/>
              <w:bottom w:val="nil"/>
              <w:right w:val="nil"/>
            </w:tcBorders>
            <w:shd w:val="clear" w:color="auto" w:fill="auto"/>
            <w:noWrap/>
            <w:vAlign w:val="bottom"/>
          </w:tcPr>
          <w:p w14:paraId="1519CD34" w14:textId="77777777" w:rsidR="00DF4AAA" w:rsidRPr="00D909D8" w:rsidRDefault="00DF4AAA" w:rsidP="00D909D8">
            <w:pPr>
              <w:spacing w:line="360" w:lineRule="auto"/>
              <w:jc w:val="right"/>
            </w:pPr>
            <w:r w:rsidRPr="00D909D8">
              <w:t>5362</w:t>
            </w:r>
          </w:p>
        </w:tc>
        <w:tc>
          <w:tcPr>
            <w:tcW w:w="1154" w:type="dxa"/>
            <w:tcBorders>
              <w:top w:val="nil"/>
              <w:left w:val="nil"/>
              <w:bottom w:val="nil"/>
              <w:right w:val="nil"/>
            </w:tcBorders>
            <w:shd w:val="clear" w:color="auto" w:fill="auto"/>
            <w:noWrap/>
            <w:vAlign w:val="bottom"/>
          </w:tcPr>
          <w:p w14:paraId="19E1F45F" w14:textId="77777777" w:rsidR="00DF4AAA" w:rsidRPr="00D909D8" w:rsidRDefault="00DF4AAA" w:rsidP="00D909D8">
            <w:pPr>
              <w:spacing w:line="360" w:lineRule="auto"/>
            </w:pPr>
            <w:r w:rsidRPr="00D909D8">
              <w:t>7K30.1V</w:t>
            </w:r>
          </w:p>
        </w:tc>
        <w:tc>
          <w:tcPr>
            <w:tcW w:w="6513" w:type="dxa"/>
            <w:tcBorders>
              <w:top w:val="nil"/>
              <w:left w:val="nil"/>
              <w:bottom w:val="nil"/>
              <w:right w:val="nil"/>
            </w:tcBorders>
            <w:shd w:val="clear" w:color="auto" w:fill="auto"/>
            <w:noWrap/>
            <w:vAlign w:val="bottom"/>
          </w:tcPr>
          <w:p w14:paraId="0C68A7FF" w14:textId="77777777" w:rsidR="00DF4AAA" w:rsidRPr="00D909D8" w:rsidRDefault="00DF4AAA" w:rsidP="00D909D8">
            <w:pPr>
              <w:spacing w:line="360" w:lineRule="auto"/>
            </w:pPr>
            <w:r w:rsidRPr="00D909D8">
              <w:t>TKR -Total prosthetic replacement of knee joint using cement</w:t>
            </w:r>
          </w:p>
        </w:tc>
      </w:tr>
      <w:tr w:rsidR="00DF4AAA" w:rsidRPr="00DF4AAA" w14:paraId="7C788A3E" w14:textId="77777777" w:rsidTr="007A3C6E">
        <w:trPr>
          <w:trHeight w:val="255"/>
        </w:trPr>
        <w:tc>
          <w:tcPr>
            <w:tcW w:w="1122" w:type="dxa"/>
            <w:tcBorders>
              <w:top w:val="nil"/>
              <w:left w:val="nil"/>
              <w:bottom w:val="nil"/>
              <w:right w:val="nil"/>
            </w:tcBorders>
            <w:shd w:val="clear" w:color="auto" w:fill="auto"/>
            <w:noWrap/>
            <w:vAlign w:val="bottom"/>
          </w:tcPr>
          <w:p w14:paraId="2765F854" w14:textId="77777777" w:rsidR="00DF4AAA" w:rsidRPr="00D909D8" w:rsidRDefault="00DF4AAA" w:rsidP="00D909D8">
            <w:pPr>
              <w:spacing w:line="360" w:lineRule="auto"/>
              <w:jc w:val="right"/>
            </w:pPr>
            <w:r w:rsidRPr="00D909D8">
              <w:t>3414</w:t>
            </w:r>
          </w:p>
        </w:tc>
        <w:tc>
          <w:tcPr>
            <w:tcW w:w="1154" w:type="dxa"/>
            <w:tcBorders>
              <w:top w:val="nil"/>
              <w:left w:val="nil"/>
              <w:bottom w:val="nil"/>
              <w:right w:val="nil"/>
            </w:tcBorders>
            <w:shd w:val="clear" w:color="auto" w:fill="auto"/>
            <w:noWrap/>
            <w:vAlign w:val="bottom"/>
          </w:tcPr>
          <w:p w14:paraId="0DF46DAF" w14:textId="77777777" w:rsidR="00DF4AAA" w:rsidRPr="00D909D8" w:rsidRDefault="00DF4AAA" w:rsidP="00D909D8">
            <w:pPr>
              <w:spacing w:line="360" w:lineRule="auto"/>
            </w:pPr>
            <w:r w:rsidRPr="00D909D8">
              <w:t>7K30.00</w:t>
            </w:r>
          </w:p>
        </w:tc>
        <w:tc>
          <w:tcPr>
            <w:tcW w:w="6513" w:type="dxa"/>
            <w:tcBorders>
              <w:top w:val="nil"/>
              <w:left w:val="nil"/>
              <w:bottom w:val="nil"/>
              <w:right w:val="nil"/>
            </w:tcBorders>
            <w:shd w:val="clear" w:color="auto" w:fill="auto"/>
            <w:noWrap/>
            <w:vAlign w:val="bottom"/>
          </w:tcPr>
          <w:p w14:paraId="75208AC4" w14:textId="77777777" w:rsidR="00DF4AAA" w:rsidRPr="00D909D8" w:rsidRDefault="00DF4AAA" w:rsidP="00D909D8">
            <w:pPr>
              <w:spacing w:line="360" w:lineRule="auto"/>
            </w:pPr>
            <w:r w:rsidRPr="00D909D8">
              <w:t>Total prosthetic replacement of knee joint using cement</w:t>
            </w:r>
          </w:p>
        </w:tc>
      </w:tr>
      <w:tr w:rsidR="00DF4AAA" w:rsidRPr="00DF4AAA" w14:paraId="5B7CCC3D" w14:textId="77777777" w:rsidTr="007A3C6E">
        <w:trPr>
          <w:trHeight w:val="255"/>
        </w:trPr>
        <w:tc>
          <w:tcPr>
            <w:tcW w:w="1122" w:type="dxa"/>
            <w:tcBorders>
              <w:top w:val="nil"/>
              <w:left w:val="nil"/>
              <w:bottom w:val="nil"/>
              <w:right w:val="nil"/>
            </w:tcBorders>
            <w:shd w:val="clear" w:color="auto" w:fill="auto"/>
            <w:noWrap/>
            <w:vAlign w:val="bottom"/>
          </w:tcPr>
          <w:p w14:paraId="375C7545" w14:textId="77777777" w:rsidR="00DF4AAA" w:rsidRPr="00D909D8" w:rsidRDefault="00DF4AAA" w:rsidP="00D909D8">
            <w:pPr>
              <w:spacing w:line="360" w:lineRule="auto"/>
              <w:jc w:val="right"/>
            </w:pPr>
            <w:r w:rsidRPr="00D909D8">
              <w:t>673</w:t>
            </w:r>
          </w:p>
        </w:tc>
        <w:tc>
          <w:tcPr>
            <w:tcW w:w="1154" w:type="dxa"/>
            <w:tcBorders>
              <w:top w:val="nil"/>
              <w:left w:val="nil"/>
              <w:bottom w:val="nil"/>
              <w:right w:val="nil"/>
            </w:tcBorders>
            <w:shd w:val="clear" w:color="auto" w:fill="auto"/>
            <w:noWrap/>
            <w:vAlign w:val="bottom"/>
          </w:tcPr>
          <w:p w14:paraId="710B9E92" w14:textId="77777777" w:rsidR="00DF4AAA" w:rsidRPr="00D909D8" w:rsidRDefault="00DF4AAA" w:rsidP="00D909D8">
            <w:pPr>
              <w:spacing w:line="360" w:lineRule="auto"/>
            </w:pPr>
            <w:r w:rsidRPr="00D909D8">
              <w:t>7K32z00</w:t>
            </w:r>
          </w:p>
        </w:tc>
        <w:tc>
          <w:tcPr>
            <w:tcW w:w="6513" w:type="dxa"/>
            <w:tcBorders>
              <w:top w:val="nil"/>
              <w:left w:val="nil"/>
              <w:bottom w:val="nil"/>
              <w:right w:val="nil"/>
            </w:tcBorders>
            <w:shd w:val="clear" w:color="auto" w:fill="auto"/>
            <w:noWrap/>
            <w:vAlign w:val="bottom"/>
          </w:tcPr>
          <w:p w14:paraId="65CF4451" w14:textId="77777777" w:rsidR="00DF4AAA" w:rsidRPr="00D909D8" w:rsidRDefault="00DF4AAA" w:rsidP="00D909D8">
            <w:pPr>
              <w:spacing w:line="360" w:lineRule="auto"/>
            </w:pPr>
            <w:r w:rsidRPr="00D909D8">
              <w:t>Other total prosthetic replacement of knee joint NOS</w:t>
            </w:r>
          </w:p>
        </w:tc>
      </w:tr>
      <w:tr w:rsidR="00DF4AAA" w:rsidRPr="00DF4AAA" w14:paraId="7922400C" w14:textId="77777777" w:rsidTr="007A3C6E">
        <w:trPr>
          <w:trHeight w:val="255"/>
        </w:trPr>
        <w:tc>
          <w:tcPr>
            <w:tcW w:w="1122" w:type="dxa"/>
            <w:tcBorders>
              <w:top w:val="nil"/>
              <w:left w:val="nil"/>
              <w:bottom w:val="nil"/>
              <w:right w:val="nil"/>
            </w:tcBorders>
            <w:shd w:val="clear" w:color="auto" w:fill="auto"/>
            <w:noWrap/>
            <w:vAlign w:val="bottom"/>
          </w:tcPr>
          <w:p w14:paraId="5DB420D1" w14:textId="77777777" w:rsidR="00DF4AAA" w:rsidRPr="00D909D8" w:rsidRDefault="00DF4AAA" w:rsidP="00D909D8">
            <w:pPr>
              <w:spacing w:line="360" w:lineRule="auto"/>
              <w:jc w:val="right"/>
            </w:pPr>
            <w:r w:rsidRPr="00D909D8">
              <w:t>3973</w:t>
            </w:r>
          </w:p>
        </w:tc>
        <w:tc>
          <w:tcPr>
            <w:tcW w:w="1154" w:type="dxa"/>
            <w:tcBorders>
              <w:top w:val="nil"/>
              <w:left w:val="nil"/>
              <w:bottom w:val="nil"/>
              <w:right w:val="nil"/>
            </w:tcBorders>
            <w:shd w:val="clear" w:color="auto" w:fill="auto"/>
            <w:noWrap/>
            <w:vAlign w:val="bottom"/>
          </w:tcPr>
          <w:p w14:paraId="625BD7E7" w14:textId="77777777" w:rsidR="00DF4AAA" w:rsidRPr="00D909D8" w:rsidRDefault="00DF4AAA" w:rsidP="00D909D8">
            <w:pPr>
              <w:spacing w:line="360" w:lineRule="auto"/>
            </w:pPr>
            <w:r w:rsidRPr="00D909D8">
              <w:t>7K32.12</w:t>
            </w:r>
          </w:p>
        </w:tc>
        <w:tc>
          <w:tcPr>
            <w:tcW w:w="6513" w:type="dxa"/>
            <w:tcBorders>
              <w:top w:val="nil"/>
              <w:left w:val="nil"/>
              <w:bottom w:val="nil"/>
              <w:right w:val="nil"/>
            </w:tcBorders>
            <w:shd w:val="clear" w:color="auto" w:fill="auto"/>
            <w:noWrap/>
            <w:vAlign w:val="bottom"/>
          </w:tcPr>
          <w:p w14:paraId="78769AEC" w14:textId="77777777" w:rsidR="00DF4AAA" w:rsidRPr="00D909D8" w:rsidRDefault="00DF4AAA" w:rsidP="00D909D8">
            <w:pPr>
              <w:spacing w:line="360" w:lineRule="auto"/>
            </w:pPr>
            <w:r w:rsidRPr="00D909D8">
              <w:t>TKR - Other total prosthetic replacement of knee joint</w:t>
            </w:r>
          </w:p>
        </w:tc>
      </w:tr>
      <w:tr w:rsidR="00DF4AAA" w:rsidRPr="00DF4AAA" w14:paraId="3DE18181" w14:textId="77777777" w:rsidTr="007A3C6E">
        <w:trPr>
          <w:trHeight w:val="255"/>
        </w:trPr>
        <w:tc>
          <w:tcPr>
            <w:tcW w:w="1122" w:type="dxa"/>
            <w:tcBorders>
              <w:top w:val="nil"/>
              <w:left w:val="nil"/>
              <w:bottom w:val="nil"/>
              <w:right w:val="nil"/>
            </w:tcBorders>
            <w:shd w:val="clear" w:color="auto" w:fill="auto"/>
            <w:noWrap/>
            <w:vAlign w:val="bottom"/>
          </w:tcPr>
          <w:p w14:paraId="3200175A" w14:textId="77777777" w:rsidR="00DF4AAA" w:rsidRPr="00D909D8" w:rsidRDefault="00DF4AAA" w:rsidP="00D909D8">
            <w:pPr>
              <w:spacing w:line="360" w:lineRule="auto"/>
              <w:jc w:val="right"/>
            </w:pPr>
            <w:r w:rsidRPr="00D909D8">
              <w:t>8555</w:t>
            </w:r>
          </w:p>
        </w:tc>
        <w:tc>
          <w:tcPr>
            <w:tcW w:w="1154" w:type="dxa"/>
            <w:tcBorders>
              <w:top w:val="nil"/>
              <w:left w:val="nil"/>
              <w:bottom w:val="nil"/>
              <w:right w:val="nil"/>
            </w:tcBorders>
            <w:shd w:val="clear" w:color="auto" w:fill="auto"/>
            <w:noWrap/>
            <w:vAlign w:val="bottom"/>
          </w:tcPr>
          <w:p w14:paraId="488CAF70" w14:textId="77777777" w:rsidR="00DF4AAA" w:rsidRPr="00D909D8" w:rsidRDefault="00DF4AAA" w:rsidP="00D909D8">
            <w:pPr>
              <w:spacing w:line="360" w:lineRule="auto"/>
            </w:pPr>
            <w:r w:rsidRPr="00D909D8">
              <w:t>7K32.00</w:t>
            </w:r>
          </w:p>
        </w:tc>
        <w:tc>
          <w:tcPr>
            <w:tcW w:w="6513" w:type="dxa"/>
            <w:tcBorders>
              <w:top w:val="nil"/>
              <w:left w:val="nil"/>
              <w:bottom w:val="nil"/>
              <w:right w:val="nil"/>
            </w:tcBorders>
            <w:shd w:val="clear" w:color="auto" w:fill="auto"/>
            <w:noWrap/>
            <w:vAlign w:val="bottom"/>
          </w:tcPr>
          <w:p w14:paraId="58332A10" w14:textId="77777777" w:rsidR="00DF4AAA" w:rsidRPr="00D909D8" w:rsidRDefault="00DF4AAA" w:rsidP="00D909D8">
            <w:pPr>
              <w:spacing w:line="360" w:lineRule="auto"/>
            </w:pPr>
            <w:r w:rsidRPr="00D909D8">
              <w:t>Other total prosthetic replacement of knee joint</w:t>
            </w:r>
          </w:p>
        </w:tc>
      </w:tr>
      <w:tr w:rsidR="00DF4AAA" w:rsidRPr="00DF4AAA" w14:paraId="03B7AA4E" w14:textId="77777777" w:rsidTr="007A3C6E">
        <w:trPr>
          <w:trHeight w:val="255"/>
        </w:trPr>
        <w:tc>
          <w:tcPr>
            <w:tcW w:w="1122" w:type="dxa"/>
            <w:tcBorders>
              <w:top w:val="nil"/>
              <w:left w:val="nil"/>
              <w:bottom w:val="nil"/>
              <w:right w:val="nil"/>
            </w:tcBorders>
            <w:shd w:val="clear" w:color="auto" w:fill="auto"/>
            <w:noWrap/>
            <w:vAlign w:val="bottom"/>
          </w:tcPr>
          <w:p w14:paraId="0F31F59A" w14:textId="77777777" w:rsidR="00DF4AAA" w:rsidRPr="00D909D8" w:rsidRDefault="00DF4AAA" w:rsidP="00D909D8">
            <w:pPr>
              <w:spacing w:line="360" w:lineRule="auto"/>
              <w:jc w:val="right"/>
            </w:pPr>
            <w:r w:rsidRPr="00D909D8">
              <w:t>28048</w:t>
            </w:r>
          </w:p>
        </w:tc>
        <w:tc>
          <w:tcPr>
            <w:tcW w:w="1154" w:type="dxa"/>
            <w:tcBorders>
              <w:top w:val="nil"/>
              <w:left w:val="nil"/>
              <w:bottom w:val="nil"/>
              <w:right w:val="nil"/>
            </w:tcBorders>
            <w:shd w:val="clear" w:color="auto" w:fill="auto"/>
            <w:noWrap/>
            <w:vAlign w:val="bottom"/>
          </w:tcPr>
          <w:p w14:paraId="0AA7D038" w14:textId="77777777" w:rsidR="00DF4AAA" w:rsidRPr="00D909D8" w:rsidRDefault="00DF4AAA" w:rsidP="00D909D8">
            <w:pPr>
              <w:spacing w:line="360" w:lineRule="auto"/>
            </w:pPr>
            <w:r w:rsidRPr="00D909D8">
              <w:t>7K32000</w:t>
            </w:r>
          </w:p>
        </w:tc>
        <w:tc>
          <w:tcPr>
            <w:tcW w:w="6513" w:type="dxa"/>
            <w:tcBorders>
              <w:top w:val="nil"/>
              <w:left w:val="nil"/>
              <w:bottom w:val="nil"/>
              <w:right w:val="nil"/>
            </w:tcBorders>
            <w:shd w:val="clear" w:color="auto" w:fill="auto"/>
            <w:noWrap/>
            <w:vAlign w:val="bottom"/>
          </w:tcPr>
          <w:p w14:paraId="62EB9B74" w14:textId="77777777" w:rsidR="00DF4AAA" w:rsidRPr="00D909D8" w:rsidRDefault="00DF4AAA" w:rsidP="00D909D8">
            <w:pPr>
              <w:spacing w:line="360" w:lineRule="auto"/>
            </w:pPr>
            <w:r w:rsidRPr="00D909D8">
              <w:t>Primary total knee replacement NEC</w:t>
            </w:r>
          </w:p>
        </w:tc>
      </w:tr>
      <w:tr w:rsidR="00DF4AAA" w:rsidRPr="00DF4AAA" w14:paraId="39976ADB" w14:textId="77777777" w:rsidTr="007A3C6E">
        <w:trPr>
          <w:trHeight w:val="255"/>
        </w:trPr>
        <w:tc>
          <w:tcPr>
            <w:tcW w:w="1122" w:type="dxa"/>
            <w:tcBorders>
              <w:top w:val="nil"/>
              <w:left w:val="nil"/>
              <w:bottom w:val="nil"/>
              <w:right w:val="nil"/>
            </w:tcBorders>
            <w:shd w:val="clear" w:color="auto" w:fill="auto"/>
            <w:noWrap/>
            <w:vAlign w:val="bottom"/>
          </w:tcPr>
          <w:p w14:paraId="380D1ACC" w14:textId="77777777" w:rsidR="00DF4AAA" w:rsidRPr="00D909D8" w:rsidRDefault="00DF4AAA" w:rsidP="00D909D8">
            <w:pPr>
              <w:spacing w:line="360" w:lineRule="auto"/>
              <w:jc w:val="right"/>
            </w:pPr>
            <w:r w:rsidRPr="00D909D8">
              <w:t>11847</w:t>
            </w:r>
          </w:p>
        </w:tc>
        <w:tc>
          <w:tcPr>
            <w:tcW w:w="1154" w:type="dxa"/>
            <w:tcBorders>
              <w:top w:val="nil"/>
              <w:left w:val="nil"/>
              <w:bottom w:val="nil"/>
              <w:right w:val="nil"/>
            </w:tcBorders>
            <w:shd w:val="clear" w:color="auto" w:fill="auto"/>
            <w:noWrap/>
            <w:vAlign w:val="bottom"/>
          </w:tcPr>
          <w:p w14:paraId="69C9E13E" w14:textId="77777777" w:rsidR="00DF4AAA" w:rsidRPr="00D909D8" w:rsidRDefault="00DF4AAA" w:rsidP="00D909D8">
            <w:pPr>
              <w:spacing w:line="360" w:lineRule="auto"/>
            </w:pPr>
            <w:r w:rsidRPr="00D909D8">
              <w:t>7K32200</w:t>
            </w:r>
          </w:p>
        </w:tc>
        <w:tc>
          <w:tcPr>
            <w:tcW w:w="6513" w:type="dxa"/>
            <w:tcBorders>
              <w:top w:val="nil"/>
              <w:left w:val="nil"/>
              <w:bottom w:val="nil"/>
              <w:right w:val="nil"/>
            </w:tcBorders>
            <w:shd w:val="clear" w:color="auto" w:fill="auto"/>
            <w:noWrap/>
            <w:vAlign w:val="bottom"/>
          </w:tcPr>
          <w:p w14:paraId="00D2FF43" w14:textId="77777777" w:rsidR="00DF4AAA" w:rsidRPr="00D909D8" w:rsidRDefault="00DF4AAA" w:rsidP="00D909D8">
            <w:pPr>
              <w:spacing w:line="360" w:lineRule="auto"/>
            </w:pPr>
            <w:r w:rsidRPr="00D909D8">
              <w:t>Revision of total knee replacement NEC</w:t>
            </w:r>
          </w:p>
        </w:tc>
      </w:tr>
      <w:tr w:rsidR="00DF4AAA" w:rsidRPr="00DF4AAA" w14:paraId="07C48083" w14:textId="77777777" w:rsidTr="007A3C6E">
        <w:trPr>
          <w:trHeight w:val="255"/>
        </w:trPr>
        <w:tc>
          <w:tcPr>
            <w:tcW w:w="1122" w:type="dxa"/>
            <w:tcBorders>
              <w:top w:val="nil"/>
              <w:left w:val="nil"/>
              <w:bottom w:val="nil"/>
              <w:right w:val="nil"/>
            </w:tcBorders>
            <w:shd w:val="clear" w:color="auto" w:fill="auto"/>
            <w:noWrap/>
            <w:vAlign w:val="bottom"/>
          </w:tcPr>
          <w:p w14:paraId="00EB3246" w14:textId="77777777" w:rsidR="00DF4AAA" w:rsidRPr="00D909D8" w:rsidRDefault="00DF4AAA" w:rsidP="00D909D8">
            <w:pPr>
              <w:spacing w:line="360" w:lineRule="auto"/>
              <w:jc w:val="right"/>
            </w:pPr>
            <w:r w:rsidRPr="00D909D8">
              <w:t>20746</w:t>
            </w:r>
          </w:p>
        </w:tc>
        <w:tc>
          <w:tcPr>
            <w:tcW w:w="1154" w:type="dxa"/>
            <w:tcBorders>
              <w:top w:val="nil"/>
              <w:left w:val="nil"/>
              <w:bottom w:val="nil"/>
              <w:right w:val="nil"/>
            </w:tcBorders>
            <w:shd w:val="clear" w:color="auto" w:fill="auto"/>
            <w:noWrap/>
            <w:vAlign w:val="bottom"/>
          </w:tcPr>
          <w:p w14:paraId="59F456C8" w14:textId="77777777" w:rsidR="00DF4AAA" w:rsidRPr="00D909D8" w:rsidRDefault="00DF4AAA" w:rsidP="00D909D8">
            <w:pPr>
              <w:spacing w:line="360" w:lineRule="auto"/>
            </w:pPr>
            <w:r w:rsidRPr="00D909D8">
              <w:t>7K30000</w:t>
            </w:r>
          </w:p>
        </w:tc>
        <w:tc>
          <w:tcPr>
            <w:tcW w:w="6513" w:type="dxa"/>
            <w:tcBorders>
              <w:top w:val="nil"/>
              <w:left w:val="nil"/>
              <w:bottom w:val="nil"/>
              <w:right w:val="nil"/>
            </w:tcBorders>
            <w:shd w:val="clear" w:color="auto" w:fill="auto"/>
            <w:noWrap/>
            <w:vAlign w:val="bottom"/>
          </w:tcPr>
          <w:p w14:paraId="0DB22F12" w14:textId="77777777" w:rsidR="00DF4AAA" w:rsidRPr="00D909D8" w:rsidRDefault="00DF4AAA" w:rsidP="00D909D8">
            <w:pPr>
              <w:spacing w:line="360" w:lineRule="auto"/>
            </w:pPr>
            <w:r w:rsidRPr="00D909D8">
              <w:t>Primary cemented total knee replacement</w:t>
            </w:r>
          </w:p>
        </w:tc>
      </w:tr>
      <w:tr w:rsidR="00DF4AAA" w:rsidRPr="00DF4AAA" w14:paraId="1DBFD7DE" w14:textId="77777777" w:rsidTr="007A3C6E">
        <w:trPr>
          <w:trHeight w:val="255"/>
        </w:trPr>
        <w:tc>
          <w:tcPr>
            <w:tcW w:w="1122" w:type="dxa"/>
            <w:tcBorders>
              <w:top w:val="nil"/>
              <w:left w:val="nil"/>
              <w:bottom w:val="nil"/>
              <w:right w:val="nil"/>
            </w:tcBorders>
            <w:shd w:val="clear" w:color="auto" w:fill="auto"/>
            <w:noWrap/>
            <w:vAlign w:val="bottom"/>
          </w:tcPr>
          <w:p w14:paraId="1882D332" w14:textId="77777777" w:rsidR="00DF4AAA" w:rsidRPr="00D909D8" w:rsidRDefault="00DF4AAA" w:rsidP="00D909D8">
            <w:pPr>
              <w:spacing w:line="360" w:lineRule="auto"/>
              <w:jc w:val="right"/>
            </w:pPr>
            <w:r w:rsidRPr="00D909D8">
              <w:t>17471</w:t>
            </w:r>
          </w:p>
        </w:tc>
        <w:tc>
          <w:tcPr>
            <w:tcW w:w="1154" w:type="dxa"/>
            <w:tcBorders>
              <w:top w:val="nil"/>
              <w:left w:val="nil"/>
              <w:bottom w:val="nil"/>
              <w:right w:val="nil"/>
            </w:tcBorders>
            <w:shd w:val="clear" w:color="auto" w:fill="auto"/>
            <w:noWrap/>
            <w:vAlign w:val="bottom"/>
          </w:tcPr>
          <w:p w14:paraId="6DECE214" w14:textId="77777777" w:rsidR="00DF4AAA" w:rsidRPr="00D909D8" w:rsidRDefault="00DF4AAA" w:rsidP="00D909D8">
            <w:pPr>
              <w:spacing w:line="360" w:lineRule="auto"/>
            </w:pPr>
            <w:r w:rsidRPr="00D909D8">
              <w:t>7K31.00</w:t>
            </w:r>
          </w:p>
        </w:tc>
        <w:tc>
          <w:tcPr>
            <w:tcW w:w="6513" w:type="dxa"/>
            <w:tcBorders>
              <w:top w:val="nil"/>
              <w:left w:val="nil"/>
              <w:bottom w:val="nil"/>
              <w:right w:val="nil"/>
            </w:tcBorders>
            <w:shd w:val="clear" w:color="auto" w:fill="auto"/>
            <w:noWrap/>
            <w:vAlign w:val="bottom"/>
          </w:tcPr>
          <w:p w14:paraId="33AA0CF5" w14:textId="77777777" w:rsidR="00DF4AAA" w:rsidRPr="00D909D8" w:rsidRDefault="00DF4AAA" w:rsidP="00D909D8">
            <w:pPr>
              <w:spacing w:line="360" w:lineRule="auto"/>
            </w:pPr>
            <w:r w:rsidRPr="00D909D8">
              <w:t>Total prosthetic replacement of knee joint not using cement</w:t>
            </w:r>
          </w:p>
        </w:tc>
      </w:tr>
      <w:tr w:rsidR="00DF4AAA" w:rsidRPr="00DF4AAA" w14:paraId="296403B9" w14:textId="77777777" w:rsidTr="007A3C6E">
        <w:trPr>
          <w:trHeight w:val="255"/>
        </w:trPr>
        <w:tc>
          <w:tcPr>
            <w:tcW w:w="1122" w:type="dxa"/>
            <w:tcBorders>
              <w:top w:val="nil"/>
              <w:left w:val="nil"/>
              <w:bottom w:val="nil"/>
              <w:right w:val="nil"/>
            </w:tcBorders>
            <w:shd w:val="clear" w:color="auto" w:fill="auto"/>
            <w:noWrap/>
            <w:vAlign w:val="bottom"/>
          </w:tcPr>
          <w:p w14:paraId="63C9105A" w14:textId="77777777" w:rsidR="00DF4AAA" w:rsidRPr="00D909D8" w:rsidRDefault="00DF4AAA" w:rsidP="00D909D8">
            <w:pPr>
              <w:spacing w:line="360" w:lineRule="auto"/>
              <w:jc w:val="right"/>
            </w:pPr>
            <w:r w:rsidRPr="00D909D8">
              <w:t>9877</w:t>
            </w:r>
          </w:p>
        </w:tc>
        <w:tc>
          <w:tcPr>
            <w:tcW w:w="1154" w:type="dxa"/>
            <w:tcBorders>
              <w:top w:val="nil"/>
              <w:left w:val="nil"/>
              <w:bottom w:val="nil"/>
              <w:right w:val="nil"/>
            </w:tcBorders>
            <w:shd w:val="clear" w:color="auto" w:fill="auto"/>
            <w:noWrap/>
            <w:vAlign w:val="bottom"/>
          </w:tcPr>
          <w:p w14:paraId="33852915" w14:textId="77777777" w:rsidR="00DF4AAA" w:rsidRPr="00D909D8" w:rsidRDefault="00DF4AAA" w:rsidP="00D909D8">
            <w:pPr>
              <w:spacing w:line="360" w:lineRule="auto"/>
            </w:pPr>
            <w:r w:rsidRPr="00D909D8">
              <w:t>7K31.12</w:t>
            </w:r>
          </w:p>
        </w:tc>
        <w:tc>
          <w:tcPr>
            <w:tcW w:w="6513" w:type="dxa"/>
            <w:tcBorders>
              <w:top w:val="nil"/>
              <w:left w:val="nil"/>
              <w:bottom w:val="nil"/>
              <w:right w:val="nil"/>
            </w:tcBorders>
            <w:shd w:val="clear" w:color="auto" w:fill="auto"/>
            <w:noWrap/>
            <w:vAlign w:val="bottom"/>
          </w:tcPr>
          <w:p w14:paraId="1685E30C" w14:textId="77777777" w:rsidR="00DF4AAA" w:rsidRPr="00D909D8" w:rsidRDefault="00DF4AAA" w:rsidP="00D909D8">
            <w:pPr>
              <w:spacing w:line="360" w:lineRule="auto"/>
            </w:pPr>
            <w:r w:rsidRPr="00D909D8">
              <w:t>TKR - Total prosthetic replacement knee joint without cement</w:t>
            </w:r>
          </w:p>
        </w:tc>
      </w:tr>
      <w:tr w:rsidR="00DF4AAA" w:rsidRPr="00DF4AAA" w14:paraId="6D1480BF" w14:textId="77777777" w:rsidTr="007A3C6E">
        <w:trPr>
          <w:trHeight w:val="255"/>
        </w:trPr>
        <w:tc>
          <w:tcPr>
            <w:tcW w:w="1122" w:type="dxa"/>
            <w:tcBorders>
              <w:top w:val="nil"/>
              <w:left w:val="nil"/>
              <w:bottom w:val="nil"/>
              <w:right w:val="nil"/>
            </w:tcBorders>
            <w:shd w:val="clear" w:color="auto" w:fill="auto"/>
            <w:noWrap/>
            <w:vAlign w:val="bottom"/>
          </w:tcPr>
          <w:p w14:paraId="7CEFAB2B" w14:textId="77777777" w:rsidR="00DF4AAA" w:rsidRPr="00D909D8" w:rsidRDefault="00DF4AAA" w:rsidP="00D909D8">
            <w:pPr>
              <w:spacing w:line="360" w:lineRule="auto"/>
              <w:jc w:val="right"/>
            </w:pPr>
            <w:r w:rsidRPr="00D909D8">
              <w:t>10553</w:t>
            </w:r>
          </w:p>
        </w:tc>
        <w:tc>
          <w:tcPr>
            <w:tcW w:w="1154" w:type="dxa"/>
            <w:tcBorders>
              <w:top w:val="nil"/>
              <w:left w:val="nil"/>
              <w:bottom w:val="nil"/>
              <w:right w:val="nil"/>
            </w:tcBorders>
            <w:shd w:val="clear" w:color="auto" w:fill="auto"/>
            <w:noWrap/>
            <w:vAlign w:val="bottom"/>
          </w:tcPr>
          <w:p w14:paraId="11867E18" w14:textId="77777777" w:rsidR="00DF4AAA" w:rsidRPr="00D909D8" w:rsidRDefault="00DF4AAA" w:rsidP="00D909D8">
            <w:pPr>
              <w:spacing w:line="360" w:lineRule="auto"/>
            </w:pPr>
            <w:r w:rsidRPr="00D909D8">
              <w:t>7K30200</w:t>
            </w:r>
          </w:p>
        </w:tc>
        <w:tc>
          <w:tcPr>
            <w:tcW w:w="6513" w:type="dxa"/>
            <w:tcBorders>
              <w:top w:val="nil"/>
              <w:left w:val="nil"/>
              <w:bottom w:val="nil"/>
              <w:right w:val="nil"/>
            </w:tcBorders>
            <w:shd w:val="clear" w:color="auto" w:fill="auto"/>
            <w:noWrap/>
            <w:vAlign w:val="bottom"/>
          </w:tcPr>
          <w:p w14:paraId="6FA020BA" w14:textId="77777777" w:rsidR="00DF4AAA" w:rsidRPr="00D909D8" w:rsidRDefault="00DF4AAA" w:rsidP="00D909D8">
            <w:pPr>
              <w:spacing w:line="360" w:lineRule="auto"/>
            </w:pPr>
            <w:r w:rsidRPr="00D909D8">
              <w:t>Revision cemented total knee replacement</w:t>
            </w:r>
          </w:p>
        </w:tc>
      </w:tr>
      <w:tr w:rsidR="00DF4AAA" w:rsidRPr="00DF4AAA" w14:paraId="1DAAA309" w14:textId="77777777" w:rsidTr="007A3C6E">
        <w:trPr>
          <w:trHeight w:val="255"/>
        </w:trPr>
        <w:tc>
          <w:tcPr>
            <w:tcW w:w="1122" w:type="dxa"/>
            <w:tcBorders>
              <w:top w:val="nil"/>
              <w:left w:val="nil"/>
              <w:bottom w:val="nil"/>
              <w:right w:val="nil"/>
            </w:tcBorders>
            <w:shd w:val="clear" w:color="auto" w:fill="auto"/>
            <w:noWrap/>
            <w:vAlign w:val="bottom"/>
          </w:tcPr>
          <w:p w14:paraId="469BFEEC" w14:textId="77777777" w:rsidR="00DF4AAA" w:rsidRPr="00D909D8" w:rsidRDefault="00DF4AAA" w:rsidP="00D909D8">
            <w:pPr>
              <w:spacing w:line="360" w:lineRule="auto"/>
              <w:jc w:val="right"/>
            </w:pPr>
            <w:r w:rsidRPr="00D909D8">
              <w:t>11225</w:t>
            </w:r>
          </w:p>
        </w:tc>
        <w:tc>
          <w:tcPr>
            <w:tcW w:w="1154" w:type="dxa"/>
            <w:tcBorders>
              <w:top w:val="nil"/>
              <w:left w:val="nil"/>
              <w:bottom w:val="nil"/>
              <w:right w:val="nil"/>
            </w:tcBorders>
            <w:shd w:val="clear" w:color="auto" w:fill="auto"/>
            <w:noWrap/>
            <w:vAlign w:val="bottom"/>
          </w:tcPr>
          <w:p w14:paraId="698F6DFC" w14:textId="77777777" w:rsidR="00DF4AAA" w:rsidRPr="00D909D8" w:rsidRDefault="00DF4AAA" w:rsidP="00D909D8">
            <w:pPr>
              <w:spacing w:line="360" w:lineRule="auto"/>
            </w:pPr>
            <w:r w:rsidRPr="00D909D8">
              <w:t>7K37.00</w:t>
            </w:r>
          </w:p>
        </w:tc>
        <w:tc>
          <w:tcPr>
            <w:tcW w:w="6513" w:type="dxa"/>
            <w:tcBorders>
              <w:top w:val="nil"/>
              <w:left w:val="nil"/>
              <w:bottom w:val="nil"/>
              <w:right w:val="nil"/>
            </w:tcBorders>
            <w:shd w:val="clear" w:color="auto" w:fill="auto"/>
            <w:noWrap/>
            <w:vAlign w:val="bottom"/>
          </w:tcPr>
          <w:p w14:paraId="3E7B5CF9" w14:textId="77777777" w:rsidR="00DF4AAA" w:rsidRPr="00D909D8" w:rsidRDefault="00DF4AAA" w:rsidP="00D909D8">
            <w:pPr>
              <w:spacing w:line="360" w:lineRule="auto"/>
            </w:pPr>
            <w:r w:rsidRPr="00D909D8">
              <w:t>Cemented unicompartmental knee replacement</w:t>
            </w:r>
          </w:p>
        </w:tc>
      </w:tr>
      <w:tr w:rsidR="00DF4AAA" w:rsidRPr="00DF4AAA" w14:paraId="71609B9F" w14:textId="77777777" w:rsidTr="007A3C6E">
        <w:trPr>
          <w:trHeight w:val="255"/>
        </w:trPr>
        <w:tc>
          <w:tcPr>
            <w:tcW w:w="1122" w:type="dxa"/>
            <w:tcBorders>
              <w:top w:val="nil"/>
              <w:left w:val="nil"/>
              <w:bottom w:val="nil"/>
              <w:right w:val="nil"/>
            </w:tcBorders>
            <w:shd w:val="clear" w:color="auto" w:fill="auto"/>
            <w:noWrap/>
            <w:vAlign w:val="bottom"/>
          </w:tcPr>
          <w:p w14:paraId="363D5D4C" w14:textId="77777777" w:rsidR="00DF4AAA" w:rsidRPr="00D909D8" w:rsidRDefault="00DF4AAA" w:rsidP="00D909D8">
            <w:pPr>
              <w:spacing w:line="360" w:lineRule="auto"/>
              <w:jc w:val="right"/>
            </w:pPr>
            <w:r w:rsidRPr="00D909D8">
              <w:t>10372</w:t>
            </w:r>
          </w:p>
        </w:tc>
        <w:tc>
          <w:tcPr>
            <w:tcW w:w="1154" w:type="dxa"/>
            <w:tcBorders>
              <w:top w:val="nil"/>
              <w:left w:val="nil"/>
              <w:bottom w:val="nil"/>
              <w:right w:val="nil"/>
            </w:tcBorders>
            <w:shd w:val="clear" w:color="auto" w:fill="auto"/>
            <w:noWrap/>
            <w:vAlign w:val="bottom"/>
          </w:tcPr>
          <w:p w14:paraId="6B30FBF5" w14:textId="77777777" w:rsidR="00DF4AAA" w:rsidRPr="00D909D8" w:rsidRDefault="00DF4AAA" w:rsidP="00D909D8">
            <w:pPr>
              <w:spacing w:line="360" w:lineRule="auto"/>
            </w:pPr>
            <w:r w:rsidRPr="00D909D8">
              <w:t>7K30y00</w:t>
            </w:r>
          </w:p>
        </w:tc>
        <w:tc>
          <w:tcPr>
            <w:tcW w:w="6513" w:type="dxa"/>
            <w:tcBorders>
              <w:top w:val="nil"/>
              <w:left w:val="nil"/>
              <w:bottom w:val="nil"/>
              <w:right w:val="nil"/>
            </w:tcBorders>
            <w:shd w:val="clear" w:color="auto" w:fill="auto"/>
            <w:noWrap/>
            <w:vAlign w:val="bottom"/>
          </w:tcPr>
          <w:p w14:paraId="513ECD8E" w14:textId="77777777" w:rsidR="00DF4AAA" w:rsidRPr="00D909D8" w:rsidRDefault="00DF4AAA" w:rsidP="00D909D8">
            <w:pPr>
              <w:spacing w:line="360" w:lineRule="auto"/>
            </w:pPr>
            <w:r w:rsidRPr="00D909D8">
              <w:t>Total prosthetic replacement of knee joint using cement OS</w:t>
            </w:r>
          </w:p>
        </w:tc>
      </w:tr>
      <w:tr w:rsidR="00DF4AAA" w:rsidRPr="00DF4AAA" w14:paraId="110E8660" w14:textId="77777777" w:rsidTr="007A3C6E">
        <w:trPr>
          <w:trHeight w:val="255"/>
        </w:trPr>
        <w:tc>
          <w:tcPr>
            <w:tcW w:w="1122" w:type="dxa"/>
            <w:tcBorders>
              <w:top w:val="nil"/>
              <w:left w:val="nil"/>
              <w:bottom w:val="nil"/>
              <w:right w:val="nil"/>
            </w:tcBorders>
            <w:shd w:val="clear" w:color="auto" w:fill="auto"/>
            <w:noWrap/>
            <w:vAlign w:val="bottom"/>
          </w:tcPr>
          <w:p w14:paraId="223F1734" w14:textId="77777777" w:rsidR="00DF4AAA" w:rsidRPr="00D909D8" w:rsidRDefault="00DF4AAA" w:rsidP="00D909D8">
            <w:pPr>
              <w:spacing w:line="360" w:lineRule="auto"/>
              <w:jc w:val="right"/>
            </w:pPr>
            <w:r w:rsidRPr="00D909D8">
              <w:t>8006</w:t>
            </w:r>
          </w:p>
        </w:tc>
        <w:tc>
          <w:tcPr>
            <w:tcW w:w="1154" w:type="dxa"/>
            <w:tcBorders>
              <w:top w:val="nil"/>
              <w:left w:val="nil"/>
              <w:bottom w:val="nil"/>
              <w:right w:val="nil"/>
            </w:tcBorders>
            <w:shd w:val="clear" w:color="auto" w:fill="auto"/>
            <w:noWrap/>
            <w:vAlign w:val="bottom"/>
          </w:tcPr>
          <w:p w14:paraId="6969E3DB" w14:textId="77777777" w:rsidR="00DF4AAA" w:rsidRPr="00D909D8" w:rsidRDefault="00DF4AAA" w:rsidP="00D909D8">
            <w:pPr>
              <w:spacing w:line="360" w:lineRule="auto"/>
            </w:pPr>
            <w:r w:rsidRPr="00D909D8">
              <w:t>7K30z00</w:t>
            </w:r>
          </w:p>
        </w:tc>
        <w:tc>
          <w:tcPr>
            <w:tcW w:w="6513" w:type="dxa"/>
            <w:tcBorders>
              <w:top w:val="nil"/>
              <w:left w:val="nil"/>
              <w:bottom w:val="nil"/>
              <w:right w:val="nil"/>
            </w:tcBorders>
            <w:shd w:val="clear" w:color="auto" w:fill="auto"/>
            <w:noWrap/>
            <w:vAlign w:val="bottom"/>
          </w:tcPr>
          <w:p w14:paraId="1E572AB8" w14:textId="77777777" w:rsidR="00DF4AAA" w:rsidRPr="00D909D8" w:rsidRDefault="00DF4AAA" w:rsidP="00D909D8">
            <w:pPr>
              <w:spacing w:line="360" w:lineRule="auto"/>
            </w:pPr>
            <w:r w:rsidRPr="00D909D8">
              <w:t>Total prosthetic replacement of knee joint using cement NOS</w:t>
            </w:r>
          </w:p>
        </w:tc>
      </w:tr>
      <w:tr w:rsidR="00DF4AAA" w:rsidRPr="00DF4AAA" w14:paraId="1CF797EC" w14:textId="77777777" w:rsidTr="007A3C6E">
        <w:trPr>
          <w:trHeight w:val="255"/>
        </w:trPr>
        <w:tc>
          <w:tcPr>
            <w:tcW w:w="1122" w:type="dxa"/>
            <w:tcBorders>
              <w:top w:val="nil"/>
              <w:left w:val="nil"/>
              <w:bottom w:val="nil"/>
              <w:right w:val="nil"/>
            </w:tcBorders>
            <w:shd w:val="clear" w:color="auto" w:fill="auto"/>
            <w:noWrap/>
            <w:vAlign w:val="bottom"/>
          </w:tcPr>
          <w:p w14:paraId="7545C6D2" w14:textId="77777777" w:rsidR="00DF4AAA" w:rsidRPr="00D909D8" w:rsidRDefault="00DF4AAA" w:rsidP="00D909D8">
            <w:pPr>
              <w:spacing w:line="360" w:lineRule="auto"/>
              <w:jc w:val="right"/>
            </w:pPr>
            <w:r w:rsidRPr="00D909D8">
              <w:t>9817</w:t>
            </w:r>
          </w:p>
        </w:tc>
        <w:tc>
          <w:tcPr>
            <w:tcW w:w="1154" w:type="dxa"/>
            <w:tcBorders>
              <w:top w:val="nil"/>
              <w:left w:val="nil"/>
              <w:bottom w:val="nil"/>
              <w:right w:val="nil"/>
            </w:tcBorders>
            <w:shd w:val="clear" w:color="auto" w:fill="auto"/>
            <w:noWrap/>
            <w:vAlign w:val="bottom"/>
          </w:tcPr>
          <w:p w14:paraId="10E95E1A" w14:textId="77777777" w:rsidR="00DF4AAA" w:rsidRPr="00D909D8" w:rsidRDefault="00DF4AAA" w:rsidP="00D909D8">
            <w:pPr>
              <w:spacing w:line="360" w:lineRule="auto"/>
            </w:pPr>
            <w:r w:rsidRPr="00D909D8">
              <w:t>7K38.00</w:t>
            </w:r>
          </w:p>
        </w:tc>
        <w:tc>
          <w:tcPr>
            <w:tcW w:w="6513" w:type="dxa"/>
            <w:tcBorders>
              <w:top w:val="nil"/>
              <w:left w:val="nil"/>
              <w:bottom w:val="nil"/>
              <w:right w:val="nil"/>
            </w:tcBorders>
            <w:shd w:val="clear" w:color="auto" w:fill="auto"/>
            <w:noWrap/>
            <w:vAlign w:val="bottom"/>
          </w:tcPr>
          <w:p w14:paraId="63CBD001" w14:textId="77777777" w:rsidR="00DF4AAA" w:rsidRPr="00D909D8" w:rsidRDefault="00DF4AAA" w:rsidP="00D909D8">
            <w:pPr>
              <w:spacing w:line="360" w:lineRule="auto"/>
            </w:pPr>
            <w:r w:rsidRPr="00D909D8">
              <w:t>Uncemented unicompartmental knee replacement</w:t>
            </w:r>
          </w:p>
        </w:tc>
      </w:tr>
      <w:tr w:rsidR="00DF4AAA" w:rsidRPr="00DF4AAA" w14:paraId="0CAC9C29" w14:textId="77777777" w:rsidTr="007A3C6E">
        <w:trPr>
          <w:trHeight w:val="255"/>
        </w:trPr>
        <w:tc>
          <w:tcPr>
            <w:tcW w:w="1122" w:type="dxa"/>
            <w:tcBorders>
              <w:top w:val="nil"/>
              <w:left w:val="nil"/>
              <w:bottom w:val="nil"/>
              <w:right w:val="nil"/>
            </w:tcBorders>
            <w:shd w:val="clear" w:color="auto" w:fill="auto"/>
            <w:noWrap/>
            <w:vAlign w:val="bottom"/>
          </w:tcPr>
          <w:p w14:paraId="618BFF3D" w14:textId="77777777" w:rsidR="00DF4AAA" w:rsidRPr="00D909D8" w:rsidRDefault="00DF4AAA" w:rsidP="00D909D8">
            <w:pPr>
              <w:spacing w:line="360" w:lineRule="auto"/>
              <w:jc w:val="right"/>
            </w:pPr>
            <w:r w:rsidRPr="00D909D8">
              <w:t>36343</w:t>
            </w:r>
          </w:p>
        </w:tc>
        <w:tc>
          <w:tcPr>
            <w:tcW w:w="1154" w:type="dxa"/>
            <w:tcBorders>
              <w:top w:val="nil"/>
              <w:left w:val="nil"/>
              <w:bottom w:val="nil"/>
              <w:right w:val="nil"/>
            </w:tcBorders>
            <w:shd w:val="clear" w:color="auto" w:fill="auto"/>
            <w:noWrap/>
            <w:vAlign w:val="bottom"/>
          </w:tcPr>
          <w:p w14:paraId="52CBC470" w14:textId="77777777" w:rsidR="00DF4AAA" w:rsidRPr="00D909D8" w:rsidRDefault="00DF4AAA" w:rsidP="00D909D8">
            <w:pPr>
              <w:spacing w:line="360" w:lineRule="auto"/>
            </w:pPr>
            <w:r w:rsidRPr="00D909D8">
              <w:t>7K37000</w:t>
            </w:r>
          </w:p>
        </w:tc>
        <w:tc>
          <w:tcPr>
            <w:tcW w:w="6513" w:type="dxa"/>
            <w:tcBorders>
              <w:top w:val="nil"/>
              <w:left w:val="nil"/>
              <w:bottom w:val="nil"/>
              <w:right w:val="nil"/>
            </w:tcBorders>
            <w:shd w:val="clear" w:color="auto" w:fill="auto"/>
            <w:noWrap/>
            <w:vAlign w:val="bottom"/>
          </w:tcPr>
          <w:p w14:paraId="6E3BF180" w14:textId="77777777" w:rsidR="00DF4AAA" w:rsidRPr="00D909D8" w:rsidRDefault="00DF4AAA" w:rsidP="00D909D8">
            <w:pPr>
              <w:spacing w:line="360" w:lineRule="auto"/>
            </w:pPr>
            <w:r w:rsidRPr="00D909D8">
              <w:t>Primary cemented unicompartmental knee replacement</w:t>
            </w:r>
          </w:p>
        </w:tc>
      </w:tr>
      <w:tr w:rsidR="00DF4AAA" w:rsidRPr="00DF4AAA" w14:paraId="49756AB6" w14:textId="77777777" w:rsidTr="007A3C6E">
        <w:trPr>
          <w:trHeight w:val="255"/>
        </w:trPr>
        <w:tc>
          <w:tcPr>
            <w:tcW w:w="1122" w:type="dxa"/>
            <w:tcBorders>
              <w:top w:val="nil"/>
              <w:left w:val="nil"/>
              <w:bottom w:val="nil"/>
              <w:right w:val="nil"/>
            </w:tcBorders>
            <w:shd w:val="clear" w:color="auto" w:fill="auto"/>
            <w:noWrap/>
            <w:vAlign w:val="bottom"/>
          </w:tcPr>
          <w:p w14:paraId="54EF90A8" w14:textId="77777777" w:rsidR="00DF4AAA" w:rsidRPr="00D909D8" w:rsidRDefault="00DF4AAA" w:rsidP="00D909D8">
            <w:pPr>
              <w:spacing w:line="360" w:lineRule="auto"/>
              <w:jc w:val="right"/>
            </w:pPr>
            <w:r w:rsidRPr="00D909D8">
              <w:t>49053</w:t>
            </w:r>
          </w:p>
        </w:tc>
        <w:tc>
          <w:tcPr>
            <w:tcW w:w="1154" w:type="dxa"/>
            <w:tcBorders>
              <w:top w:val="nil"/>
              <w:left w:val="nil"/>
              <w:bottom w:val="nil"/>
              <w:right w:val="nil"/>
            </w:tcBorders>
            <w:shd w:val="clear" w:color="auto" w:fill="auto"/>
            <w:noWrap/>
            <w:vAlign w:val="bottom"/>
          </w:tcPr>
          <w:p w14:paraId="058D6CFA" w14:textId="77777777" w:rsidR="00DF4AAA" w:rsidRPr="00D909D8" w:rsidRDefault="00DF4AAA" w:rsidP="00D909D8">
            <w:pPr>
              <w:spacing w:line="360" w:lineRule="auto"/>
            </w:pPr>
            <w:r w:rsidRPr="00D909D8">
              <w:t>7K31000</w:t>
            </w:r>
          </w:p>
        </w:tc>
        <w:tc>
          <w:tcPr>
            <w:tcW w:w="6513" w:type="dxa"/>
            <w:tcBorders>
              <w:top w:val="nil"/>
              <w:left w:val="nil"/>
              <w:bottom w:val="nil"/>
              <w:right w:val="nil"/>
            </w:tcBorders>
            <w:shd w:val="clear" w:color="auto" w:fill="auto"/>
            <w:noWrap/>
            <w:vAlign w:val="bottom"/>
          </w:tcPr>
          <w:p w14:paraId="1D9A7489" w14:textId="77777777" w:rsidR="00DF4AAA" w:rsidRPr="00D909D8" w:rsidRDefault="00DF4AAA" w:rsidP="00D909D8">
            <w:pPr>
              <w:spacing w:line="360" w:lineRule="auto"/>
            </w:pPr>
            <w:r w:rsidRPr="00D909D8">
              <w:t>Primary uncemented total knee replacement</w:t>
            </w:r>
          </w:p>
        </w:tc>
      </w:tr>
      <w:tr w:rsidR="00DF4AAA" w:rsidRPr="00DF4AAA" w14:paraId="37FA2197" w14:textId="77777777" w:rsidTr="007A3C6E">
        <w:trPr>
          <w:trHeight w:val="255"/>
        </w:trPr>
        <w:tc>
          <w:tcPr>
            <w:tcW w:w="1122" w:type="dxa"/>
            <w:tcBorders>
              <w:top w:val="nil"/>
              <w:left w:val="nil"/>
              <w:bottom w:val="nil"/>
              <w:right w:val="nil"/>
            </w:tcBorders>
            <w:shd w:val="clear" w:color="auto" w:fill="auto"/>
            <w:noWrap/>
            <w:vAlign w:val="bottom"/>
          </w:tcPr>
          <w:p w14:paraId="388B91C6" w14:textId="77777777" w:rsidR="00DF4AAA" w:rsidRPr="00D909D8" w:rsidRDefault="00DF4AAA" w:rsidP="00D909D8">
            <w:pPr>
              <w:spacing w:line="360" w:lineRule="auto"/>
              <w:jc w:val="right"/>
            </w:pPr>
            <w:r w:rsidRPr="00D909D8">
              <w:t>54343</w:t>
            </w:r>
          </w:p>
        </w:tc>
        <w:tc>
          <w:tcPr>
            <w:tcW w:w="1154" w:type="dxa"/>
            <w:tcBorders>
              <w:top w:val="nil"/>
              <w:left w:val="nil"/>
              <w:bottom w:val="nil"/>
              <w:right w:val="nil"/>
            </w:tcBorders>
            <w:shd w:val="clear" w:color="auto" w:fill="auto"/>
            <w:noWrap/>
            <w:vAlign w:val="bottom"/>
          </w:tcPr>
          <w:p w14:paraId="5D64219C" w14:textId="77777777" w:rsidR="00DF4AAA" w:rsidRPr="00D909D8" w:rsidRDefault="00DF4AAA" w:rsidP="00D909D8">
            <w:pPr>
              <w:spacing w:line="360" w:lineRule="auto"/>
            </w:pPr>
            <w:r w:rsidRPr="00D909D8">
              <w:t>7K38000</w:t>
            </w:r>
          </w:p>
        </w:tc>
        <w:tc>
          <w:tcPr>
            <w:tcW w:w="6513" w:type="dxa"/>
            <w:tcBorders>
              <w:top w:val="nil"/>
              <w:left w:val="nil"/>
              <w:bottom w:val="nil"/>
              <w:right w:val="nil"/>
            </w:tcBorders>
            <w:shd w:val="clear" w:color="auto" w:fill="auto"/>
            <w:noWrap/>
            <w:vAlign w:val="bottom"/>
          </w:tcPr>
          <w:p w14:paraId="656A3EDA" w14:textId="77777777" w:rsidR="00DF4AAA" w:rsidRPr="00D909D8" w:rsidRDefault="00DF4AAA" w:rsidP="00D909D8">
            <w:pPr>
              <w:spacing w:line="360" w:lineRule="auto"/>
            </w:pPr>
            <w:r w:rsidRPr="00D909D8">
              <w:t>Primary uncemented unicompartmental knee replacement</w:t>
            </w:r>
          </w:p>
        </w:tc>
      </w:tr>
      <w:tr w:rsidR="00DF4AAA" w:rsidRPr="00DF4AAA" w14:paraId="76A52A2F" w14:textId="77777777" w:rsidTr="007A3C6E">
        <w:trPr>
          <w:trHeight w:val="255"/>
        </w:trPr>
        <w:tc>
          <w:tcPr>
            <w:tcW w:w="1122" w:type="dxa"/>
            <w:tcBorders>
              <w:top w:val="nil"/>
              <w:left w:val="nil"/>
              <w:bottom w:val="nil"/>
              <w:right w:val="nil"/>
            </w:tcBorders>
            <w:shd w:val="clear" w:color="auto" w:fill="auto"/>
            <w:noWrap/>
            <w:vAlign w:val="bottom"/>
          </w:tcPr>
          <w:p w14:paraId="11E76304" w14:textId="77777777" w:rsidR="00DF4AAA" w:rsidRPr="00D909D8" w:rsidRDefault="00DF4AAA" w:rsidP="00D909D8">
            <w:pPr>
              <w:spacing w:line="360" w:lineRule="auto"/>
              <w:jc w:val="right"/>
            </w:pPr>
            <w:r w:rsidRPr="00D909D8">
              <w:t>41545</w:t>
            </w:r>
          </w:p>
        </w:tc>
        <w:tc>
          <w:tcPr>
            <w:tcW w:w="1154" w:type="dxa"/>
            <w:tcBorders>
              <w:top w:val="nil"/>
              <w:left w:val="nil"/>
              <w:bottom w:val="nil"/>
              <w:right w:val="nil"/>
            </w:tcBorders>
            <w:shd w:val="clear" w:color="auto" w:fill="auto"/>
            <w:noWrap/>
            <w:vAlign w:val="bottom"/>
          </w:tcPr>
          <w:p w14:paraId="74CE5D07" w14:textId="77777777" w:rsidR="00DF4AAA" w:rsidRPr="00D909D8" w:rsidRDefault="00DF4AAA" w:rsidP="00D909D8">
            <w:pPr>
              <w:spacing w:line="360" w:lineRule="auto"/>
            </w:pPr>
            <w:r w:rsidRPr="00D909D8">
              <w:t>7K31200</w:t>
            </w:r>
          </w:p>
        </w:tc>
        <w:tc>
          <w:tcPr>
            <w:tcW w:w="6513" w:type="dxa"/>
            <w:tcBorders>
              <w:top w:val="nil"/>
              <w:left w:val="nil"/>
              <w:bottom w:val="nil"/>
              <w:right w:val="nil"/>
            </w:tcBorders>
            <w:shd w:val="clear" w:color="auto" w:fill="auto"/>
            <w:noWrap/>
            <w:vAlign w:val="bottom"/>
          </w:tcPr>
          <w:p w14:paraId="2BD3C7CF" w14:textId="77777777" w:rsidR="00DF4AAA" w:rsidRPr="00D909D8" w:rsidRDefault="00DF4AAA" w:rsidP="00D909D8">
            <w:pPr>
              <w:spacing w:line="360" w:lineRule="auto"/>
            </w:pPr>
            <w:r w:rsidRPr="00D909D8">
              <w:t>Revision uncemented total knee replacement</w:t>
            </w:r>
          </w:p>
        </w:tc>
      </w:tr>
      <w:tr w:rsidR="00DF4AAA" w:rsidRPr="00DF4AAA" w14:paraId="3497559A" w14:textId="77777777" w:rsidTr="007A3C6E">
        <w:trPr>
          <w:trHeight w:val="255"/>
        </w:trPr>
        <w:tc>
          <w:tcPr>
            <w:tcW w:w="1122" w:type="dxa"/>
            <w:tcBorders>
              <w:top w:val="nil"/>
              <w:left w:val="nil"/>
              <w:bottom w:val="nil"/>
              <w:right w:val="nil"/>
            </w:tcBorders>
            <w:shd w:val="clear" w:color="auto" w:fill="auto"/>
            <w:noWrap/>
            <w:vAlign w:val="bottom"/>
          </w:tcPr>
          <w:p w14:paraId="3950530C" w14:textId="77777777" w:rsidR="00DF4AAA" w:rsidRPr="00D909D8" w:rsidRDefault="00DF4AAA" w:rsidP="00D909D8">
            <w:pPr>
              <w:spacing w:line="360" w:lineRule="auto"/>
              <w:jc w:val="right"/>
            </w:pPr>
            <w:r w:rsidRPr="00D909D8">
              <w:t>37979</w:t>
            </w:r>
          </w:p>
        </w:tc>
        <w:tc>
          <w:tcPr>
            <w:tcW w:w="1154" w:type="dxa"/>
            <w:tcBorders>
              <w:top w:val="nil"/>
              <w:left w:val="nil"/>
              <w:bottom w:val="nil"/>
              <w:right w:val="nil"/>
            </w:tcBorders>
            <w:shd w:val="clear" w:color="auto" w:fill="auto"/>
            <w:noWrap/>
            <w:vAlign w:val="bottom"/>
          </w:tcPr>
          <w:p w14:paraId="598EC481" w14:textId="77777777" w:rsidR="00DF4AAA" w:rsidRPr="00D909D8" w:rsidRDefault="00DF4AAA" w:rsidP="00D909D8">
            <w:pPr>
              <w:spacing w:line="360" w:lineRule="auto"/>
            </w:pPr>
            <w:r w:rsidRPr="00D909D8">
              <w:t>7K32y00</w:t>
            </w:r>
          </w:p>
        </w:tc>
        <w:tc>
          <w:tcPr>
            <w:tcW w:w="6513" w:type="dxa"/>
            <w:tcBorders>
              <w:top w:val="nil"/>
              <w:left w:val="nil"/>
              <w:bottom w:val="nil"/>
              <w:right w:val="nil"/>
            </w:tcBorders>
            <w:shd w:val="clear" w:color="auto" w:fill="auto"/>
            <w:noWrap/>
            <w:vAlign w:val="bottom"/>
          </w:tcPr>
          <w:p w14:paraId="55157E33" w14:textId="77777777" w:rsidR="00DF4AAA" w:rsidRPr="00D909D8" w:rsidRDefault="00DF4AAA" w:rsidP="00D909D8">
            <w:pPr>
              <w:spacing w:line="360" w:lineRule="auto"/>
            </w:pPr>
            <w:r w:rsidRPr="00D909D8">
              <w:t>Other total prosthetic replacement of knee joint OS</w:t>
            </w:r>
          </w:p>
        </w:tc>
      </w:tr>
      <w:tr w:rsidR="00DF4AAA" w:rsidRPr="00DF4AAA" w14:paraId="6B96704F" w14:textId="77777777" w:rsidTr="007A3C6E">
        <w:trPr>
          <w:trHeight w:val="255"/>
        </w:trPr>
        <w:tc>
          <w:tcPr>
            <w:tcW w:w="1122" w:type="dxa"/>
            <w:tcBorders>
              <w:top w:val="nil"/>
              <w:left w:val="nil"/>
              <w:bottom w:val="nil"/>
              <w:right w:val="nil"/>
            </w:tcBorders>
            <w:shd w:val="clear" w:color="auto" w:fill="auto"/>
            <w:noWrap/>
            <w:vAlign w:val="bottom"/>
          </w:tcPr>
          <w:p w14:paraId="2CBBBE14" w14:textId="77777777" w:rsidR="00DF4AAA" w:rsidRPr="00D909D8" w:rsidRDefault="00DF4AAA" w:rsidP="00D909D8">
            <w:pPr>
              <w:spacing w:line="360" w:lineRule="auto"/>
              <w:jc w:val="right"/>
            </w:pPr>
            <w:r w:rsidRPr="00D909D8">
              <w:t>58612</w:t>
            </w:r>
          </w:p>
        </w:tc>
        <w:tc>
          <w:tcPr>
            <w:tcW w:w="1154" w:type="dxa"/>
            <w:tcBorders>
              <w:top w:val="nil"/>
              <w:left w:val="nil"/>
              <w:bottom w:val="nil"/>
              <w:right w:val="nil"/>
            </w:tcBorders>
            <w:shd w:val="clear" w:color="auto" w:fill="auto"/>
            <w:noWrap/>
            <w:vAlign w:val="bottom"/>
          </w:tcPr>
          <w:p w14:paraId="3977C388" w14:textId="77777777" w:rsidR="00DF4AAA" w:rsidRPr="00D909D8" w:rsidRDefault="00DF4AAA" w:rsidP="00D909D8">
            <w:pPr>
              <w:spacing w:line="360" w:lineRule="auto"/>
            </w:pPr>
            <w:r w:rsidRPr="00D909D8">
              <w:t>7K31z00</w:t>
            </w:r>
          </w:p>
        </w:tc>
        <w:tc>
          <w:tcPr>
            <w:tcW w:w="6513" w:type="dxa"/>
            <w:tcBorders>
              <w:top w:val="nil"/>
              <w:left w:val="nil"/>
              <w:bottom w:val="nil"/>
              <w:right w:val="nil"/>
            </w:tcBorders>
            <w:shd w:val="clear" w:color="auto" w:fill="auto"/>
            <w:noWrap/>
            <w:vAlign w:val="bottom"/>
          </w:tcPr>
          <w:p w14:paraId="42951013" w14:textId="77777777" w:rsidR="00DF4AAA" w:rsidRPr="00D909D8" w:rsidRDefault="00DF4AAA" w:rsidP="00D909D8">
            <w:pPr>
              <w:spacing w:line="360" w:lineRule="auto"/>
            </w:pPr>
            <w:r w:rsidRPr="00D909D8">
              <w:t>Total prosthetic replacement knee joint not using cement NOS</w:t>
            </w:r>
          </w:p>
        </w:tc>
      </w:tr>
      <w:tr w:rsidR="00DF4AAA" w:rsidRPr="00DF4AAA" w14:paraId="2D00890B" w14:textId="77777777" w:rsidTr="007A3C6E">
        <w:trPr>
          <w:trHeight w:val="255"/>
        </w:trPr>
        <w:tc>
          <w:tcPr>
            <w:tcW w:w="1122" w:type="dxa"/>
            <w:tcBorders>
              <w:top w:val="nil"/>
              <w:left w:val="nil"/>
              <w:bottom w:val="nil"/>
              <w:right w:val="nil"/>
            </w:tcBorders>
            <w:shd w:val="clear" w:color="auto" w:fill="auto"/>
            <w:noWrap/>
            <w:vAlign w:val="bottom"/>
          </w:tcPr>
          <w:p w14:paraId="055F6483" w14:textId="77777777" w:rsidR="00DF4AAA" w:rsidRPr="00D909D8" w:rsidRDefault="00DF4AAA" w:rsidP="00D909D8">
            <w:pPr>
              <w:spacing w:line="360" w:lineRule="auto"/>
              <w:jc w:val="right"/>
            </w:pPr>
            <w:r w:rsidRPr="00D909D8">
              <w:t>55470</w:t>
            </w:r>
          </w:p>
        </w:tc>
        <w:tc>
          <w:tcPr>
            <w:tcW w:w="1154" w:type="dxa"/>
            <w:tcBorders>
              <w:top w:val="nil"/>
              <w:left w:val="nil"/>
              <w:bottom w:val="nil"/>
              <w:right w:val="nil"/>
            </w:tcBorders>
            <w:shd w:val="clear" w:color="auto" w:fill="auto"/>
            <w:noWrap/>
            <w:vAlign w:val="bottom"/>
          </w:tcPr>
          <w:p w14:paraId="379FB8F4" w14:textId="77777777" w:rsidR="00DF4AAA" w:rsidRPr="00D909D8" w:rsidRDefault="00DF4AAA" w:rsidP="00D909D8">
            <w:pPr>
              <w:spacing w:line="360" w:lineRule="auto"/>
            </w:pPr>
            <w:r w:rsidRPr="00D909D8">
              <w:t>7K39.00</w:t>
            </w:r>
          </w:p>
        </w:tc>
        <w:tc>
          <w:tcPr>
            <w:tcW w:w="6513" w:type="dxa"/>
            <w:tcBorders>
              <w:top w:val="nil"/>
              <w:left w:val="nil"/>
              <w:bottom w:val="nil"/>
              <w:right w:val="nil"/>
            </w:tcBorders>
            <w:shd w:val="clear" w:color="auto" w:fill="auto"/>
            <w:noWrap/>
            <w:vAlign w:val="bottom"/>
          </w:tcPr>
          <w:p w14:paraId="0587276F" w14:textId="77777777" w:rsidR="00DF4AAA" w:rsidRPr="00D909D8" w:rsidRDefault="00DF4AAA" w:rsidP="00D909D8">
            <w:pPr>
              <w:spacing w:line="360" w:lineRule="auto"/>
            </w:pPr>
            <w:r w:rsidRPr="00D909D8">
              <w:t>Hybrid unicompartmental knee replacement</w:t>
            </w:r>
          </w:p>
        </w:tc>
      </w:tr>
      <w:tr w:rsidR="00DF4AAA" w:rsidRPr="00DF4AAA" w14:paraId="22CC7BA7" w14:textId="77777777" w:rsidTr="007A3C6E">
        <w:trPr>
          <w:trHeight w:val="255"/>
        </w:trPr>
        <w:tc>
          <w:tcPr>
            <w:tcW w:w="1122" w:type="dxa"/>
            <w:tcBorders>
              <w:top w:val="nil"/>
              <w:left w:val="nil"/>
              <w:bottom w:val="nil"/>
              <w:right w:val="nil"/>
            </w:tcBorders>
            <w:shd w:val="clear" w:color="auto" w:fill="auto"/>
            <w:noWrap/>
            <w:vAlign w:val="bottom"/>
          </w:tcPr>
          <w:p w14:paraId="08963BEC" w14:textId="77777777" w:rsidR="00DF4AAA" w:rsidRPr="00D909D8" w:rsidRDefault="00DF4AAA" w:rsidP="00D909D8">
            <w:pPr>
              <w:spacing w:line="360" w:lineRule="auto"/>
              <w:jc w:val="right"/>
            </w:pPr>
            <w:r w:rsidRPr="00D909D8">
              <w:t>54756</w:t>
            </w:r>
          </w:p>
        </w:tc>
        <w:tc>
          <w:tcPr>
            <w:tcW w:w="1154" w:type="dxa"/>
            <w:tcBorders>
              <w:top w:val="nil"/>
              <w:left w:val="nil"/>
              <w:bottom w:val="nil"/>
              <w:right w:val="nil"/>
            </w:tcBorders>
            <w:shd w:val="clear" w:color="auto" w:fill="auto"/>
            <w:noWrap/>
            <w:vAlign w:val="bottom"/>
          </w:tcPr>
          <w:p w14:paraId="068586CF" w14:textId="77777777" w:rsidR="00DF4AAA" w:rsidRPr="00D909D8" w:rsidRDefault="00DF4AAA" w:rsidP="00D909D8">
            <w:pPr>
              <w:spacing w:line="360" w:lineRule="auto"/>
            </w:pPr>
            <w:r w:rsidRPr="00D909D8">
              <w:t>7K32400</w:t>
            </w:r>
          </w:p>
        </w:tc>
        <w:tc>
          <w:tcPr>
            <w:tcW w:w="6513" w:type="dxa"/>
            <w:tcBorders>
              <w:top w:val="nil"/>
              <w:left w:val="nil"/>
              <w:bottom w:val="nil"/>
              <w:right w:val="nil"/>
            </w:tcBorders>
            <w:shd w:val="clear" w:color="auto" w:fill="auto"/>
            <w:noWrap/>
            <w:vAlign w:val="bottom"/>
          </w:tcPr>
          <w:p w14:paraId="4B915DE8" w14:textId="77777777" w:rsidR="00DF4AAA" w:rsidRPr="00D909D8" w:rsidRDefault="00DF4AAA" w:rsidP="00D909D8">
            <w:pPr>
              <w:spacing w:line="360" w:lineRule="auto"/>
            </w:pPr>
            <w:r w:rsidRPr="00D909D8">
              <w:t>Attention to total knee replacement NEC</w:t>
            </w:r>
          </w:p>
        </w:tc>
      </w:tr>
      <w:tr w:rsidR="00DF4AAA" w:rsidRPr="00DF4AAA" w14:paraId="3A387B1D" w14:textId="77777777" w:rsidTr="007A3C6E">
        <w:trPr>
          <w:trHeight w:val="255"/>
        </w:trPr>
        <w:tc>
          <w:tcPr>
            <w:tcW w:w="1122" w:type="dxa"/>
            <w:tcBorders>
              <w:top w:val="nil"/>
              <w:left w:val="nil"/>
              <w:bottom w:val="nil"/>
              <w:right w:val="nil"/>
            </w:tcBorders>
            <w:shd w:val="clear" w:color="auto" w:fill="auto"/>
            <w:noWrap/>
            <w:vAlign w:val="bottom"/>
          </w:tcPr>
          <w:p w14:paraId="19B07E80" w14:textId="77777777" w:rsidR="00DF4AAA" w:rsidRPr="00D909D8" w:rsidRDefault="00DF4AAA" w:rsidP="00D909D8">
            <w:pPr>
              <w:spacing w:line="360" w:lineRule="auto"/>
              <w:jc w:val="right"/>
            </w:pPr>
            <w:r w:rsidRPr="00D909D8">
              <w:t>37950</w:t>
            </w:r>
          </w:p>
        </w:tc>
        <w:tc>
          <w:tcPr>
            <w:tcW w:w="1154" w:type="dxa"/>
            <w:tcBorders>
              <w:top w:val="nil"/>
              <w:left w:val="nil"/>
              <w:bottom w:val="nil"/>
              <w:right w:val="nil"/>
            </w:tcBorders>
            <w:shd w:val="clear" w:color="auto" w:fill="auto"/>
            <w:noWrap/>
            <w:vAlign w:val="bottom"/>
          </w:tcPr>
          <w:p w14:paraId="22F1BD42" w14:textId="77777777" w:rsidR="00DF4AAA" w:rsidRPr="00D909D8" w:rsidRDefault="00DF4AAA" w:rsidP="00D909D8">
            <w:pPr>
              <w:spacing w:line="360" w:lineRule="auto"/>
            </w:pPr>
            <w:r w:rsidRPr="00D909D8">
              <w:t>7K39000</w:t>
            </w:r>
          </w:p>
        </w:tc>
        <w:tc>
          <w:tcPr>
            <w:tcW w:w="6513" w:type="dxa"/>
            <w:tcBorders>
              <w:top w:val="nil"/>
              <w:left w:val="nil"/>
              <w:bottom w:val="nil"/>
              <w:right w:val="nil"/>
            </w:tcBorders>
            <w:shd w:val="clear" w:color="auto" w:fill="auto"/>
            <w:noWrap/>
            <w:vAlign w:val="bottom"/>
          </w:tcPr>
          <w:p w14:paraId="2EF64EC4" w14:textId="77777777" w:rsidR="00DF4AAA" w:rsidRPr="00D909D8" w:rsidRDefault="00DF4AAA" w:rsidP="00D909D8">
            <w:pPr>
              <w:spacing w:line="360" w:lineRule="auto"/>
            </w:pPr>
            <w:r w:rsidRPr="00D909D8">
              <w:t>Primary hybrid unicompartmental knee replacement</w:t>
            </w:r>
          </w:p>
        </w:tc>
      </w:tr>
      <w:tr w:rsidR="00DF4AAA" w:rsidRPr="00DF4AAA" w14:paraId="75CEBB86" w14:textId="77777777" w:rsidTr="007A3C6E">
        <w:trPr>
          <w:trHeight w:val="255"/>
        </w:trPr>
        <w:tc>
          <w:tcPr>
            <w:tcW w:w="1122" w:type="dxa"/>
            <w:tcBorders>
              <w:top w:val="nil"/>
              <w:left w:val="nil"/>
              <w:bottom w:val="nil"/>
              <w:right w:val="nil"/>
            </w:tcBorders>
            <w:shd w:val="clear" w:color="auto" w:fill="auto"/>
            <w:noWrap/>
            <w:vAlign w:val="bottom"/>
          </w:tcPr>
          <w:p w14:paraId="23D7CD12" w14:textId="77777777" w:rsidR="00DF4AAA" w:rsidRPr="00D909D8" w:rsidRDefault="00DF4AAA" w:rsidP="00D909D8">
            <w:pPr>
              <w:spacing w:line="360" w:lineRule="auto"/>
              <w:jc w:val="right"/>
            </w:pPr>
            <w:r w:rsidRPr="00D909D8">
              <w:t>46475</w:t>
            </w:r>
          </w:p>
        </w:tc>
        <w:tc>
          <w:tcPr>
            <w:tcW w:w="1154" w:type="dxa"/>
            <w:tcBorders>
              <w:top w:val="nil"/>
              <w:left w:val="nil"/>
              <w:bottom w:val="nil"/>
              <w:right w:val="nil"/>
            </w:tcBorders>
            <w:shd w:val="clear" w:color="auto" w:fill="auto"/>
            <w:noWrap/>
            <w:vAlign w:val="bottom"/>
          </w:tcPr>
          <w:p w14:paraId="28E2F499" w14:textId="77777777" w:rsidR="00DF4AAA" w:rsidRPr="00D909D8" w:rsidRDefault="00DF4AAA" w:rsidP="00D909D8">
            <w:pPr>
              <w:spacing w:line="360" w:lineRule="auto"/>
            </w:pPr>
            <w:r w:rsidRPr="00D909D8">
              <w:t>7K30.16</w:t>
            </w:r>
          </w:p>
        </w:tc>
        <w:tc>
          <w:tcPr>
            <w:tcW w:w="6513" w:type="dxa"/>
            <w:tcBorders>
              <w:top w:val="nil"/>
              <w:left w:val="nil"/>
              <w:bottom w:val="nil"/>
              <w:right w:val="nil"/>
            </w:tcBorders>
            <w:shd w:val="clear" w:color="auto" w:fill="auto"/>
            <w:noWrap/>
            <w:vAlign w:val="bottom"/>
          </w:tcPr>
          <w:p w14:paraId="25CE48E2" w14:textId="77777777" w:rsidR="00DF4AAA" w:rsidRPr="00D909D8" w:rsidRDefault="00DF4AAA" w:rsidP="00D909D8">
            <w:pPr>
              <w:spacing w:line="360" w:lineRule="auto"/>
            </w:pPr>
            <w:r w:rsidRPr="00D909D8">
              <w:t>Charnley total replacement of knee joint using cement</w:t>
            </w:r>
          </w:p>
        </w:tc>
      </w:tr>
      <w:tr w:rsidR="00DF4AAA" w:rsidRPr="00DF4AAA" w14:paraId="039A3C20" w14:textId="77777777" w:rsidTr="007A3C6E">
        <w:trPr>
          <w:trHeight w:val="255"/>
        </w:trPr>
        <w:tc>
          <w:tcPr>
            <w:tcW w:w="1122" w:type="dxa"/>
            <w:tcBorders>
              <w:top w:val="nil"/>
              <w:left w:val="nil"/>
              <w:bottom w:val="nil"/>
              <w:right w:val="nil"/>
            </w:tcBorders>
            <w:shd w:val="clear" w:color="auto" w:fill="auto"/>
            <w:noWrap/>
            <w:vAlign w:val="bottom"/>
          </w:tcPr>
          <w:p w14:paraId="16FCF114" w14:textId="77777777" w:rsidR="00DF4AAA" w:rsidRPr="00D909D8" w:rsidRDefault="00DF4AAA" w:rsidP="00D909D8">
            <w:pPr>
              <w:spacing w:line="360" w:lineRule="auto"/>
              <w:jc w:val="right"/>
            </w:pPr>
            <w:r w:rsidRPr="00D909D8">
              <w:t>61687</w:t>
            </w:r>
          </w:p>
        </w:tc>
        <w:tc>
          <w:tcPr>
            <w:tcW w:w="1154" w:type="dxa"/>
            <w:tcBorders>
              <w:top w:val="nil"/>
              <w:left w:val="nil"/>
              <w:bottom w:val="nil"/>
              <w:right w:val="nil"/>
            </w:tcBorders>
            <w:shd w:val="clear" w:color="auto" w:fill="auto"/>
            <w:noWrap/>
            <w:vAlign w:val="bottom"/>
          </w:tcPr>
          <w:p w14:paraId="00B9473D" w14:textId="77777777" w:rsidR="00DF4AAA" w:rsidRPr="00D909D8" w:rsidRDefault="00DF4AAA" w:rsidP="00D909D8">
            <w:pPr>
              <w:spacing w:line="360" w:lineRule="auto"/>
            </w:pPr>
            <w:r w:rsidRPr="00D909D8">
              <w:t>7K30.13</w:t>
            </w:r>
          </w:p>
        </w:tc>
        <w:tc>
          <w:tcPr>
            <w:tcW w:w="6513" w:type="dxa"/>
            <w:tcBorders>
              <w:top w:val="nil"/>
              <w:left w:val="nil"/>
              <w:bottom w:val="nil"/>
              <w:right w:val="nil"/>
            </w:tcBorders>
            <w:shd w:val="clear" w:color="auto" w:fill="auto"/>
            <w:noWrap/>
            <w:vAlign w:val="bottom"/>
          </w:tcPr>
          <w:p w14:paraId="5EEEA0C3" w14:textId="77777777" w:rsidR="00DF4AAA" w:rsidRPr="00D909D8" w:rsidRDefault="00DF4AAA" w:rsidP="00D909D8">
            <w:pPr>
              <w:spacing w:line="360" w:lineRule="auto"/>
            </w:pPr>
            <w:r w:rsidRPr="00D909D8">
              <w:t>Attenborough total replacement of knee joint using cement</w:t>
            </w:r>
          </w:p>
        </w:tc>
      </w:tr>
      <w:tr w:rsidR="00DF4AAA" w:rsidRPr="00DF4AAA" w14:paraId="5421A058" w14:textId="77777777" w:rsidTr="007A3C6E">
        <w:trPr>
          <w:trHeight w:val="255"/>
        </w:trPr>
        <w:tc>
          <w:tcPr>
            <w:tcW w:w="1122" w:type="dxa"/>
            <w:tcBorders>
              <w:top w:val="nil"/>
              <w:left w:val="nil"/>
              <w:bottom w:val="nil"/>
              <w:right w:val="nil"/>
            </w:tcBorders>
            <w:shd w:val="clear" w:color="auto" w:fill="auto"/>
            <w:noWrap/>
            <w:vAlign w:val="bottom"/>
          </w:tcPr>
          <w:p w14:paraId="4F014A0D" w14:textId="77777777" w:rsidR="00DF4AAA" w:rsidRPr="00D909D8" w:rsidRDefault="00DF4AAA" w:rsidP="00D909D8">
            <w:pPr>
              <w:spacing w:line="360" w:lineRule="auto"/>
              <w:jc w:val="right"/>
            </w:pPr>
            <w:r w:rsidRPr="00D909D8">
              <w:t>50829</w:t>
            </w:r>
          </w:p>
        </w:tc>
        <w:tc>
          <w:tcPr>
            <w:tcW w:w="1154" w:type="dxa"/>
            <w:tcBorders>
              <w:top w:val="nil"/>
              <w:left w:val="nil"/>
              <w:bottom w:val="nil"/>
              <w:right w:val="nil"/>
            </w:tcBorders>
            <w:shd w:val="clear" w:color="auto" w:fill="auto"/>
            <w:noWrap/>
            <w:vAlign w:val="bottom"/>
          </w:tcPr>
          <w:p w14:paraId="7F82B7ED" w14:textId="77777777" w:rsidR="00DF4AAA" w:rsidRPr="00D909D8" w:rsidRDefault="00DF4AAA" w:rsidP="00D909D8">
            <w:pPr>
              <w:spacing w:line="360" w:lineRule="auto"/>
            </w:pPr>
            <w:r w:rsidRPr="00D909D8">
              <w:t>7K31y00</w:t>
            </w:r>
          </w:p>
        </w:tc>
        <w:tc>
          <w:tcPr>
            <w:tcW w:w="6513" w:type="dxa"/>
            <w:tcBorders>
              <w:top w:val="nil"/>
              <w:left w:val="nil"/>
              <w:bottom w:val="nil"/>
              <w:right w:val="nil"/>
            </w:tcBorders>
            <w:shd w:val="clear" w:color="auto" w:fill="auto"/>
            <w:noWrap/>
            <w:vAlign w:val="bottom"/>
          </w:tcPr>
          <w:p w14:paraId="54D6EBD1" w14:textId="77777777" w:rsidR="00DF4AAA" w:rsidRPr="00D909D8" w:rsidRDefault="00DF4AAA" w:rsidP="00D909D8">
            <w:pPr>
              <w:spacing w:line="360" w:lineRule="auto"/>
            </w:pPr>
            <w:r w:rsidRPr="00D909D8">
              <w:t>Total prosthetic replacement knee joint not using cement OS</w:t>
            </w:r>
          </w:p>
        </w:tc>
      </w:tr>
      <w:tr w:rsidR="00DF4AAA" w:rsidRPr="00DF4AAA" w14:paraId="5DFDBEFC" w14:textId="77777777" w:rsidTr="007A3C6E">
        <w:trPr>
          <w:trHeight w:val="255"/>
        </w:trPr>
        <w:tc>
          <w:tcPr>
            <w:tcW w:w="1122" w:type="dxa"/>
            <w:tcBorders>
              <w:top w:val="nil"/>
              <w:left w:val="nil"/>
              <w:bottom w:val="nil"/>
              <w:right w:val="nil"/>
            </w:tcBorders>
            <w:shd w:val="clear" w:color="auto" w:fill="auto"/>
            <w:noWrap/>
            <w:vAlign w:val="bottom"/>
          </w:tcPr>
          <w:p w14:paraId="29112DA1" w14:textId="77777777" w:rsidR="00DF4AAA" w:rsidRPr="00D909D8" w:rsidRDefault="00DF4AAA" w:rsidP="00D909D8">
            <w:pPr>
              <w:spacing w:line="360" w:lineRule="auto"/>
              <w:jc w:val="right"/>
            </w:pPr>
            <w:r w:rsidRPr="00D909D8">
              <w:t>48815</w:t>
            </w:r>
          </w:p>
        </w:tc>
        <w:tc>
          <w:tcPr>
            <w:tcW w:w="1154" w:type="dxa"/>
            <w:tcBorders>
              <w:top w:val="nil"/>
              <w:left w:val="nil"/>
              <w:bottom w:val="nil"/>
              <w:right w:val="nil"/>
            </w:tcBorders>
            <w:shd w:val="clear" w:color="auto" w:fill="auto"/>
            <w:noWrap/>
            <w:vAlign w:val="bottom"/>
          </w:tcPr>
          <w:p w14:paraId="13105547" w14:textId="77777777" w:rsidR="00DF4AAA" w:rsidRPr="00D909D8" w:rsidRDefault="00DF4AAA" w:rsidP="00D909D8">
            <w:pPr>
              <w:spacing w:line="360" w:lineRule="auto"/>
            </w:pPr>
            <w:r w:rsidRPr="00D909D8">
              <w:t>7K32x11</w:t>
            </w:r>
          </w:p>
        </w:tc>
        <w:tc>
          <w:tcPr>
            <w:tcW w:w="6513" w:type="dxa"/>
            <w:tcBorders>
              <w:top w:val="nil"/>
              <w:left w:val="nil"/>
              <w:bottom w:val="nil"/>
              <w:right w:val="nil"/>
            </w:tcBorders>
            <w:shd w:val="clear" w:color="auto" w:fill="auto"/>
            <w:noWrap/>
            <w:vAlign w:val="bottom"/>
          </w:tcPr>
          <w:p w14:paraId="74A44BD2" w14:textId="77777777" w:rsidR="00DF4AAA" w:rsidRPr="00D909D8" w:rsidRDefault="00DF4AAA" w:rsidP="00D909D8">
            <w:pPr>
              <w:spacing w:line="360" w:lineRule="auto"/>
            </w:pPr>
            <w:r w:rsidRPr="00D909D8">
              <w:t>Removal previous total prosthetic replacement knee joint NEC</w:t>
            </w:r>
          </w:p>
        </w:tc>
      </w:tr>
      <w:tr w:rsidR="00DF4AAA" w:rsidRPr="00DF4AAA" w14:paraId="0A2B3FAC" w14:textId="77777777" w:rsidTr="007A3C6E">
        <w:trPr>
          <w:trHeight w:val="255"/>
        </w:trPr>
        <w:tc>
          <w:tcPr>
            <w:tcW w:w="1122" w:type="dxa"/>
            <w:tcBorders>
              <w:top w:val="nil"/>
              <w:left w:val="nil"/>
              <w:bottom w:val="nil"/>
              <w:right w:val="nil"/>
            </w:tcBorders>
            <w:shd w:val="clear" w:color="auto" w:fill="auto"/>
            <w:noWrap/>
            <w:vAlign w:val="bottom"/>
          </w:tcPr>
          <w:p w14:paraId="6A94A196" w14:textId="77777777" w:rsidR="00DF4AAA" w:rsidRPr="00D909D8" w:rsidRDefault="00DF4AAA" w:rsidP="00D909D8">
            <w:pPr>
              <w:spacing w:line="360" w:lineRule="auto"/>
              <w:jc w:val="right"/>
            </w:pPr>
            <w:r w:rsidRPr="00D909D8">
              <w:t>93344</w:t>
            </w:r>
          </w:p>
        </w:tc>
        <w:tc>
          <w:tcPr>
            <w:tcW w:w="1154" w:type="dxa"/>
            <w:tcBorders>
              <w:top w:val="nil"/>
              <w:left w:val="nil"/>
              <w:bottom w:val="nil"/>
              <w:right w:val="nil"/>
            </w:tcBorders>
            <w:shd w:val="clear" w:color="auto" w:fill="auto"/>
            <w:noWrap/>
            <w:vAlign w:val="bottom"/>
          </w:tcPr>
          <w:p w14:paraId="6307E1BD" w14:textId="77777777" w:rsidR="00DF4AAA" w:rsidRPr="00D909D8" w:rsidRDefault="00DF4AAA" w:rsidP="00D909D8">
            <w:pPr>
              <w:spacing w:line="360" w:lineRule="auto"/>
            </w:pPr>
            <w:r w:rsidRPr="00D909D8">
              <w:t>7K30.11</w:t>
            </w:r>
          </w:p>
        </w:tc>
        <w:tc>
          <w:tcPr>
            <w:tcW w:w="6513" w:type="dxa"/>
            <w:tcBorders>
              <w:top w:val="nil"/>
              <w:left w:val="nil"/>
              <w:bottom w:val="nil"/>
              <w:right w:val="nil"/>
            </w:tcBorders>
            <w:shd w:val="clear" w:color="auto" w:fill="auto"/>
            <w:noWrap/>
            <w:vAlign w:val="bottom"/>
          </w:tcPr>
          <w:p w14:paraId="406BFF3B" w14:textId="77777777" w:rsidR="00DF4AAA" w:rsidRPr="00D909D8" w:rsidRDefault="00DF4AAA" w:rsidP="00D909D8">
            <w:pPr>
              <w:spacing w:line="360" w:lineRule="auto"/>
            </w:pPr>
            <w:r w:rsidRPr="00D909D8">
              <w:t>Anametric total replacement of knee joint using cement</w:t>
            </w:r>
          </w:p>
        </w:tc>
      </w:tr>
      <w:tr w:rsidR="00DF4AAA" w:rsidRPr="00DF4AAA" w14:paraId="7994EB5F" w14:textId="77777777" w:rsidTr="007A3C6E">
        <w:trPr>
          <w:trHeight w:val="255"/>
        </w:trPr>
        <w:tc>
          <w:tcPr>
            <w:tcW w:w="1122" w:type="dxa"/>
            <w:tcBorders>
              <w:top w:val="nil"/>
              <w:left w:val="nil"/>
              <w:bottom w:val="nil"/>
              <w:right w:val="nil"/>
            </w:tcBorders>
            <w:shd w:val="clear" w:color="auto" w:fill="auto"/>
            <w:noWrap/>
            <w:vAlign w:val="bottom"/>
          </w:tcPr>
          <w:p w14:paraId="383656AB" w14:textId="77777777" w:rsidR="00DF4AAA" w:rsidRPr="00D909D8" w:rsidRDefault="00DF4AAA" w:rsidP="00D909D8">
            <w:pPr>
              <w:spacing w:line="360" w:lineRule="auto"/>
              <w:jc w:val="right"/>
            </w:pPr>
            <w:r w:rsidRPr="00D909D8">
              <w:t>38740</w:t>
            </w:r>
          </w:p>
        </w:tc>
        <w:tc>
          <w:tcPr>
            <w:tcW w:w="1154" w:type="dxa"/>
            <w:tcBorders>
              <w:top w:val="nil"/>
              <w:left w:val="nil"/>
              <w:bottom w:val="nil"/>
              <w:right w:val="nil"/>
            </w:tcBorders>
            <w:shd w:val="clear" w:color="auto" w:fill="auto"/>
            <w:noWrap/>
            <w:vAlign w:val="bottom"/>
          </w:tcPr>
          <w:p w14:paraId="17A7A5E8" w14:textId="77777777" w:rsidR="00DF4AAA" w:rsidRPr="00D909D8" w:rsidRDefault="00DF4AAA" w:rsidP="00D909D8">
            <w:pPr>
              <w:spacing w:line="360" w:lineRule="auto"/>
            </w:pPr>
            <w:r w:rsidRPr="00D909D8">
              <w:t>7K30x11</w:t>
            </w:r>
          </w:p>
        </w:tc>
        <w:tc>
          <w:tcPr>
            <w:tcW w:w="6513" w:type="dxa"/>
            <w:tcBorders>
              <w:top w:val="nil"/>
              <w:left w:val="nil"/>
              <w:bottom w:val="nil"/>
              <w:right w:val="nil"/>
            </w:tcBorders>
            <w:shd w:val="clear" w:color="auto" w:fill="auto"/>
            <w:noWrap/>
            <w:vAlign w:val="bottom"/>
          </w:tcPr>
          <w:p w14:paraId="15946936" w14:textId="77777777" w:rsidR="00DF4AAA" w:rsidRPr="00D909D8" w:rsidRDefault="00DF4AAA" w:rsidP="00D909D8">
            <w:pPr>
              <w:spacing w:line="360" w:lineRule="auto"/>
            </w:pPr>
            <w:r w:rsidRPr="00D909D8">
              <w:t>Removal previous cemented total prosthetic replacement knee</w:t>
            </w:r>
          </w:p>
        </w:tc>
      </w:tr>
      <w:tr w:rsidR="00DF4AAA" w:rsidRPr="00DF4AAA" w14:paraId="6B3763EF" w14:textId="77777777" w:rsidTr="007A3C6E">
        <w:trPr>
          <w:trHeight w:val="255"/>
        </w:trPr>
        <w:tc>
          <w:tcPr>
            <w:tcW w:w="1122" w:type="dxa"/>
            <w:tcBorders>
              <w:top w:val="nil"/>
              <w:left w:val="nil"/>
              <w:bottom w:val="nil"/>
              <w:right w:val="nil"/>
            </w:tcBorders>
            <w:shd w:val="clear" w:color="auto" w:fill="auto"/>
            <w:noWrap/>
            <w:vAlign w:val="bottom"/>
          </w:tcPr>
          <w:p w14:paraId="61168289" w14:textId="77777777" w:rsidR="00DF4AAA" w:rsidRPr="00D909D8" w:rsidRDefault="00DF4AAA" w:rsidP="00D909D8">
            <w:pPr>
              <w:spacing w:line="360" w:lineRule="auto"/>
              <w:jc w:val="right"/>
            </w:pPr>
            <w:r w:rsidRPr="00D909D8">
              <w:t>44775</w:t>
            </w:r>
          </w:p>
        </w:tc>
        <w:tc>
          <w:tcPr>
            <w:tcW w:w="1154" w:type="dxa"/>
            <w:tcBorders>
              <w:top w:val="nil"/>
              <w:left w:val="nil"/>
              <w:bottom w:val="nil"/>
              <w:right w:val="nil"/>
            </w:tcBorders>
            <w:shd w:val="clear" w:color="auto" w:fill="auto"/>
            <w:noWrap/>
            <w:vAlign w:val="bottom"/>
          </w:tcPr>
          <w:p w14:paraId="379AB8AE" w14:textId="77777777" w:rsidR="00DF4AAA" w:rsidRPr="00D909D8" w:rsidRDefault="00DF4AAA" w:rsidP="00D909D8">
            <w:pPr>
              <w:spacing w:line="360" w:lineRule="auto"/>
            </w:pPr>
            <w:r w:rsidRPr="00D909D8">
              <w:t>7K30.18</w:t>
            </w:r>
          </w:p>
        </w:tc>
        <w:tc>
          <w:tcPr>
            <w:tcW w:w="6513" w:type="dxa"/>
            <w:tcBorders>
              <w:top w:val="nil"/>
              <w:left w:val="nil"/>
              <w:bottom w:val="nil"/>
              <w:right w:val="nil"/>
            </w:tcBorders>
            <w:shd w:val="clear" w:color="auto" w:fill="auto"/>
            <w:noWrap/>
            <w:vAlign w:val="bottom"/>
          </w:tcPr>
          <w:p w14:paraId="45ABCF2A" w14:textId="77777777" w:rsidR="00DF4AAA" w:rsidRPr="00D909D8" w:rsidRDefault="00DF4AAA" w:rsidP="00D909D8">
            <w:pPr>
              <w:spacing w:line="360" w:lineRule="auto"/>
            </w:pPr>
            <w:r w:rsidRPr="00D909D8">
              <w:t>Denham total replacement of knee joint using cement</w:t>
            </w:r>
          </w:p>
        </w:tc>
      </w:tr>
      <w:tr w:rsidR="00DF4AAA" w:rsidRPr="00DF4AAA" w14:paraId="6BDA3668" w14:textId="77777777" w:rsidTr="007A3C6E">
        <w:trPr>
          <w:trHeight w:val="255"/>
        </w:trPr>
        <w:tc>
          <w:tcPr>
            <w:tcW w:w="1122" w:type="dxa"/>
            <w:tcBorders>
              <w:top w:val="nil"/>
              <w:left w:val="nil"/>
              <w:bottom w:val="nil"/>
              <w:right w:val="nil"/>
            </w:tcBorders>
            <w:shd w:val="clear" w:color="auto" w:fill="auto"/>
            <w:noWrap/>
            <w:vAlign w:val="bottom"/>
          </w:tcPr>
          <w:p w14:paraId="4701B452" w14:textId="77777777" w:rsidR="00DF4AAA" w:rsidRPr="00D909D8" w:rsidRDefault="00DF4AAA" w:rsidP="00D909D8">
            <w:pPr>
              <w:spacing w:line="360" w:lineRule="auto"/>
              <w:jc w:val="right"/>
            </w:pPr>
            <w:r w:rsidRPr="00D909D8">
              <w:t>54860</w:t>
            </w:r>
          </w:p>
        </w:tc>
        <w:tc>
          <w:tcPr>
            <w:tcW w:w="1154" w:type="dxa"/>
            <w:tcBorders>
              <w:top w:val="nil"/>
              <w:left w:val="nil"/>
              <w:bottom w:val="nil"/>
              <w:right w:val="nil"/>
            </w:tcBorders>
            <w:shd w:val="clear" w:color="auto" w:fill="auto"/>
            <w:noWrap/>
            <w:vAlign w:val="bottom"/>
          </w:tcPr>
          <w:p w14:paraId="276F883B" w14:textId="77777777" w:rsidR="00DF4AAA" w:rsidRPr="00D909D8" w:rsidRDefault="00DF4AAA" w:rsidP="00D909D8">
            <w:pPr>
              <w:spacing w:line="360" w:lineRule="auto"/>
            </w:pPr>
            <w:r w:rsidRPr="00D909D8">
              <w:t>7K30.19</w:t>
            </w:r>
          </w:p>
        </w:tc>
        <w:tc>
          <w:tcPr>
            <w:tcW w:w="6513" w:type="dxa"/>
            <w:tcBorders>
              <w:top w:val="nil"/>
              <w:left w:val="nil"/>
              <w:bottom w:val="nil"/>
              <w:right w:val="nil"/>
            </w:tcBorders>
            <w:shd w:val="clear" w:color="auto" w:fill="auto"/>
            <w:noWrap/>
            <w:vAlign w:val="bottom"/>
          </w:tcPr>
          <w:p w14:paraId="7CC9FC1F" w14:textId="77777777" w:rsidR="00DF4AAA" w:rsidRPr="00D909D8" w:rsidRDefault="00DF4AAA" w:rsidP="00D909D8">
            <w:pPr>
              <w:spacing w:line="360" w:lineRule="auto"/>
            </w:pPr>
            <w:r w:rsidRPr="00D909D8">
              <w:t>Freeman total replacement of knee joint using cement</w:t>
            </w:r>
          </w:p>
        </w:tc>
      </w:tr>
      <w:tr w:rsidR="00DF4AAA" w:rsidRPr="00DF4AAA" w14:paraId="30C7D24C" w14:textId="77777777" w:rsidTr="007A3C6E">
        <w:trPr>
          <w:trHeight w:val="255"/>
        </w:trPr>
        <w:tc>
          <w:tcPr>
            <w:tcW w:w="1122" w:type="dxa"/>
            <w:tcBorders>
              <w:top w:val="nil"/>
              <w:left w:val="nil"/>
              <w:bottom w:val="nil"/>
              <w:right w:val="nil"/>
            </w:tcBorders>
            <w:shd w:val="clear" w:color="auto" w:fill="auto"/>
            <w:noWrap/>
            <w:vAlign w:val="bottom"/>
          </w:tcPr>
          <w:p w14:paraId="2D662B71" w14:textId="77777777" w:rsidR="00DF4AAA" w:rsidRPr="00D909D8" w:rsidRDefault="00DF4AAA" w:rsidP="00D909D8">
            <w:pPr>
              <w:spacing w:line="360" w:lineRule="auto"/>
              <w:jc w:val="right"/>
            </w:pPr>
            <w:r w:rsidRPr="00D909D8">
              <w:t>55991</w:t>
            </w:r>
          </w:p>
        </w:tc>
        <w:tc>
          <w:tcPr>
            <w:tcW w:w="1154" w:type="dxa"/>
            <w:tcBorders>
              <w:top w:val="nil"/>
              <w:left w:val="nil"/>
              <w:bottom w:val="nil"/>
              <w:right w:val="nil"/>
            </w:tcBorders>
            <w:shd w:val="clear" w:color="auto" w:fill="auto"/>
            <w:noWrap/>
            <w:vAlign w:val="bottom"/>
          </w:tcPr>
          <w:p w14:paraId="439D6B09" w14:textId="77777777" w:rsidR="00DF4AAA" w:rsidRPr="00D909D8" w:rsidRDefault="00DF4AAA" w:rsidP="00D909D8">
            <w:pPr>
              <w:spacing w:line="360" w:lineRule="auto"/>
            </w:pPr>
            <w:r w:rsidRPr="00D909D8">
              <w:t>7K30.1P</w:t>
            </w:r>
          </w:p>
        </w:tc>
        <w:tc>
          <w:tcPr>
            <w:tcW w:w="6513" w:type="dxa"/>
            <w:tcBorders>
              <w:top w:val="nil"/>
              <w:left w:val="nil"/>
              <w:bottom w:val="nil"/>
              <w:right w:val="nil"/>
            </w:tcBorders>
            <w:shd w:val="clear" w:color="auto" w:fill="auto"/>
            <w:noWrap/>
            <w:vAlign w:val="bottom"/>
          </w:tcPr>
          <w:p w14:paraId="09202212" w14:textId="77777777" w:rsidR="00DF4AAA" w:rsidRPr="00D909D8" w:rsidRDefault="00DF4AAA" w:rsidP="00D909D8">
            <w:pPr>
              <w:spacing w:line="360" w:lineRule="auto"/>
            </w:pPr>
            <w:r w:rsidRPr="00D909D8">
              <w:t>Sheehan total replacement of knee joint using cement</w:t>
            </w:r>
          </w:p>
        </w:tc>
      </w:tr>
      <w:tr w:rsidR="00DF4AAA" w:rsidRPr="00DF4AAA" w14:paraId="0579D3DF" w14:textId="77777777" w:rsidTr="007A3C6E">
        <w:trPr>
          <w:trHeight w:val="255"/>
        </w:trPr>
        <w:tc>
          <w:tcPr>
            <w:tcW w:w="1122" w:type="dxa"/>
            <w:tcBorders>
              <w:top w:val="nil"/>
              <w:left w:val="nil"/>
              <w:bottom w:val="nil"/>
              <w:right w:val="nil"/>
            </w:tcBorders>
            <w:shd w:val="clear" w:color="auto" w:fill="auto"/>
            <w:noWrap/>
            <w:vAlign w:val="bottom"/>
          </w:tcPr>
          <w:p w14:paraId="7CDB8B91" w14:textId="77777777" w:rsidR="00DF4AAA" w:rsidRPr="00D909D8" w:rsidRDefault="00DF4AAA" w:rsidP="00D909D8">
            <w:pPr>
              <w:spacing w:line="360" w:lineRule="auto"/>
              <w:jc w:val="right"/>
            </w:pPr>
            <w:r w:rsidRPr="00D909D8">
              <w:t>42259</w:t>
            </w:r>
          </w:p>
        </w:tc>
        <w:tc>
          <w:tcPr>
            <w:tcW w:w="1154" w:type="dxa"/>
            <w:tcBorders>
              <w:top w:val="nil"/>
              <w:left w:val="nil"/>
              <w:bottom w:val="nil"/>
              <w:right w:val="nil"/>
            </w:tcBorders>
            <w:shd w:val="clear" w:color="auto" w:fill="auto"/>
            <w:noWrap/>
            <w:vAlign w:val="bottom"/>
          </w:tcPr>
          <w:p w14:paraId="0D863157" w14:textId="77777777" w:rsidR="00DF4AAA" w:rsidRPr="00D909D8" w:rsidRDefault="00DF4AAA" w:rsidP="00D909D8">
            <w:pPr>
              <w:spacing w:line="360" w:lineRule="auto"/>
            </w:pPr>
            <w:r w:rsidRPr="00D909D8">
              <w:t>7K32211</w:t>
            </w:r>
          </w:p>
        </w:tc>
        <w:tc>
          <w:tcPr>
            <w:tcW w:w="6513" w:type="dxa"/>
            <w:tcBorders>
              <w:top w:val="nil"/>
              <w:left w:val="nil"/>
              <w:bottom w:val="nil"/>
              <w:right w:val="nil"/>
            </w:tcBorders>
            <w:shd w:val="clear" w:color="auto" w:fill="auto"/>
            <w:noWrap/>
            <w:vAlign w:val="bottom"/>
          </w:tcPr>
          <w:p w14:paraId="701F8D3A" w14:textId="77777777" w:rsidR="00DF4AAA" w:rsidRPr="00D909D8" w:rsidRDefault="00DF4AAA" w:rsidP="00D909D8">
            <w:pPr>
              <w:spacing w:line="360" w:lineRule="auto"/>
            </w:pPr>
            <w:r w:rsidRPr="00D909D8">
              <w:t>Revision hybrid total knee replacement NEC</w:t>
            </w:r>
          </w:p>
        </w:tc>
      </w:tr>
      <w:tr w:rsidR="00DF4AAA" w:rsidRPr="00DF4AAA" w14:paraId="64033084" w14:textId="77777777" w:rsidTr="007A3C6E">
        <w:trPr>
          <w:trHeight w:val="255"/>
        </w:trPr>
        <w:tc>
          <w:tcPr>
            <w:tcW w:w="1122" w:type="dxa"/>
            <w:tcBorders>
              <w:top w:val="nil"/>
              <w:left w:val="nil"/>
              <w:bottom w:val="nil"/>
              <w:right w:val="nil"/>
            </w:tcBorders>
            <w:shd w:val="clear" w:color="auto" w:fill="auto"/>
            <w:noWrap/>
            <w:vAlign w:val="bottom"/>
          </w:tcPr>
          <w:p w14:paraId="2DC1D7C5" w14:textId="77777777" w:rsidR="00DF4AAA" w:rsidRPr="00D909D8" w:rsidRDefault="00DF4AAA" w:rsidP="00D909D8">
            <w:pPr>
              <w:spacing w:line="360" w:lineRule="auto"/>
              <w:jc w:val="right"/>
            </w:pPr>
            <w:r w:rsidRPr="00D909D8">
              <w:t>62757</w:t>
            </w:r>
          </w:p>
        </w:tc>
        <w:tc>
          <w:tcPr>
            <w:tcW w:w="1154" w:type="dxa"/>
            <w:tcBorders>
              <w:top w:val="nil"/>
              <w:left w:val="nil"/>
              <w:bottom w:val="nil"/>
              <w:right w:val="nil"/>
            </w:tcBorders>
            <w:shd w:val="clear" w:color="auto" w:fill="auto"/>
            <w:noWrap/>
            <w:vAlign w:val="bottom"/>
          </w:tcPr>
          <w:p w14:paraId="007F7E88" w14:textId="77777777" w:rsidR="00DF4AAA" w:rsidRPr="00D909D8" w:rsidRDefault="00DF4AAA" w:rsidP="00D909D8">
            <w:pPr>
              <w:spacing w:line="360" w:lineRule="auto"/>
            </w:pPr>
            <w:r w:rsidRPr="00D909D8">
              <w:t>7K32100</w:t>
            </w:r>
          </w:p>
        </w:tc>
        <w:tc>
          <w:tcPr>
            <w:tcW w:w="6513" w:type="dxa"/>
            <w:tcBorders>
              <w:top w:val="nil"/>
              <w:left w:val="nil"/>
              <w:bottom w:val="nil"/>
              <w:right w:val="nil"/>
            </w:tcBorders>
            <w:shd w:val="clear" w:color="auto" w:fill="auto"/>
            <w:noWrap/>
            <w:vAlign w:val="bottom"/>
          </w:tcPr>
          <w:p w14:paraId="3625D257" w14:textId="77777777" w:rsidR="00DF4AAA" w:rsidRPr="00D909D8" w:rsidRDefault="00DF4AAA" w:rsidP="00D909D8">
            <w:pPr>
              <w:spacing w:line="360" w:lineRule="auto"/>
            </w:pPr>
            <w:r w:rsidRPr="00D909D8">
              <w:t>Conversion to total knee replacement NEC</w:t>
            </w:r>
          </w:p>
        </w:tc>
      </w:tr>
      <w:tr w:rsidR="00DF4AAA" w:rsidRPr="00DF4AAA" w14:paraId="2DD3B3ED" w14:textId="77777777" w:rsidTr="007A3C6E">
        <w:trPr>
          <w:trHeight w:val="255"/>
        </w:trPr>
        <w:tc>
          <w:tcPr>
            <w:tcW w:w="1122" w:type="dxa"/>
            <w:tcBorders>
              <w:top w:val="nil"/>
              <w:left w:val="nil"/>
              <w:bottom w:val="nil"/>
              <w:right w:val="nil"/>
            </w:tcBorders>
            <w:shd w:val="clear" w:color="auto" w:fill="auto"/>
            <w:noWrap/>
            <w:vAlign w:val="bottom"/>
          </w:tcPr>
          <w:p w14:paraId="6969263F" w14:textId="77777777" w:rsidR="00DF4AAA" w:rsidRPr="00D909D8" w:rsidRDefault="00DF4AAA" w:rsidP="00D909D8">
            <w:pPr>
              <w:spacing w:line="360" w:lineRule="auto"/>
              <w:jc w:val="right"/>
            </w:pPr>
            <w:r w:rsidRPr="00D909D8">
              <w:t>66156</w:t>
            </w:r>
          </w:p>
        </w:tc>
        <w:tc>
          <w:tcPr>
            <w:tcW w:w="1154" w:type="dxa"/>
            <w:tcBorders>
              <w:top w:val="nil"/>
              <w:left w:val="nil"/>
              <w:bottom w:val="nil"/>
              <w:right w:val="nil"/>
            </w:tcBorders>
            <w:shd w:val="clear" w:color="auto" w:fill="auto"/>
            <w:noWrap/>
            <w:vAlign w:val="bottom"/>
          </w:tcPr>
          <w:p w14:paraId="01ED271E" w14:textId="77777777" w:rsidR="00DF4AAA" w:rsidRPr="00D909D8" w:rsidRDefault="00DF4AAA" w:rsidP="00D909D8">
            <w:pPr>
              <w:spacing w:line="360" w:lineRule="auto"/>
            </w:pPr>
            <w:r w:rsidRPr="00D909D8">
              <w:t>7k32200</w:t>
            </w:r>
          </w:p>
        </w:tc>
        <w:tc>
          <w:tcPr>
            <w:tcW w:w="6513" w:type="dxa"/>
            <w:tcBorders>
              <w:top w:val="nil"/>
              <w:left w:val="nil"/>
              <w:bottom w:val="nil"/>
              <w:right w:val="nil"/>
            </w:tcBorders>
            <w:shd w:val="clear" w:color="auto" w:fill="auto"/>
            <w:noWrap/>
            <w:vAlign w:val="bottom"/>
          </w:tcPr>
          <w:p w14:paraId="0202506A" w14:textId="77777777" w:rsidR="00DF4AAA" w:rsidRPr="00D909D8" w:rsidRDefault="00DF4AAA" w:rsidP="00D909D8">
            <w:pPr>
              <w:spacing w:line="360" w:lineRule="auto"/>
            </w:pPr>
          </w:p>
        </w:tc>
      </w:tr>
      <w:tr w:rsidR="00DF4AAA" w:rsidRPr="00DF4AAA" w14:paraId="57E5E585" w14:textId="77777777" w:rsidTr="007A3C6E">
        <w:trPr>
          <w:trHeight w:val="255"/>
        </w:trPr>
        <w:tc>
          <w:tcPr>
            <w:tcW w:w="1122" w:type="dxa"/>
            <w:tcBorders>
              <w:top w:val="nil"/>
              <w:left w:val="nil"/>
              <w:bottom w:val="nil"/>
              <w:right w:val="nil"/>
            </w:tcBorders>
            <w:shd w:val="clear" w:color="auto" w:fill="auto"/>
            <w:noWrap/>
            <w:vAlign w:val="bottom"/>
          </w:tcPr>
          <w:p w14:paraId="2DAA452A" w14:textId="77777777" w:rsidR="00DF4AAA" w:rsidRPr="00D909D8" w:rsidRDefault="00DF4AAA" w:rsidP="00D909D8">
            <w:pPr>
              <w:spacing w:line="360" w:lineRule="auto"/>
              <w:jc w:val="right"/>
            </w:pPr>
            <w:r w:rsidRPr="00D909D8">
              <w:t>44926</w:t>
            </w:r>
          </w:p>
        </w:tc>
        <w:tc>
          <w:tcPr>
            <w:tcW w:w="1154" w:type="dxa"/>
            <w:tcBorders>
              <w:top w:val="nil"/>
              <w:left w:val="nil"/>
              <w:bottom w:val="nil"/>
              <w:right w:val="nil"/>
            </w:tcBorders>
            <w:shd w:val="clear" w:color="auto" w:fill="auto"/>
            <w:noWrap/>
            <w:vAlign w:val="bottom"/>
          </w:tcPr>
          <w:p w14:paraId="782C25AF" w14:textId="77777777" w:rsidR="00DF4AAA" w:rsidRPr="00D909D8" w:rsidRDefault="00DF4AAA" w:rsidP="00D909D8">
            <w:pPr>
              <w:spacing w:line="360" w:lineRule="auto"/>
            </w:pPr>
            <w:r w:rsidRPr="00D909D8">
              <w:t>7K30.1R</w:t>
            </w:r>
          </w:p>
        </w:tc>
        <w:tc>
          <w:tcPr>
            <w:tcW w:w="6513" w:type="dxa"/>
            <w:tcBorders>
              <w:top w:val="nil"/>
              <w:left w:val="nil"/>
              <w:bottom w:val="nil"/>
              <w:right w:val="nil"/>
            </w:tcBorders>
            <w:shd w:val="clear" w:color="auto" w:fill="auto"/>
            <w:noWrap/>
            <w:vAlign w:val="bottom"/>
          </w:tcPr>
          <w:p w14:paraId="50AEAB13" w14:textId="77777777" w:rsidR="00DF4AAA" w:rsidRPr="00D909D8" w:rsidRDefault="00DF4AAA" w:rsidP="00D909D8">
            <w:pPr>
              <w:spacing w:line="360" w:lineRule="auto"/>
            </w:pPr>
            <w:r w:rsidRPr="00D909D8">
              <w:t>Stanmore total replacement of knee joint using cement</w:t>
            </w:r>
          </w:p>
        </w:tc>
      </w:tr>
      <w:tr w:rsidR="00DF4AAA" w:rsidRPr="00DF4AAA" w14:paraId="16F6163C" w14:textId="77777777" w:rsidTr="007A3C6E">
        <w:trPr>
          <w:trHeight w:val="255"/>
        </w:trPr>
        <w:tc>
          <w:tcPr>
            <w:tcW w:w="1122" w:type="dxa"/>
            <w:tcBorders>
              <w:top w:val="nil"/>
              <w:left w:val="nil"/>
              <w:bottom w:val="nil"/>
              <w:right w:val="nil"/>
            </w:tcBorders>
            <w:shd w:val="clear" w:color="auto" w:fill="auto"/>
            <w:noWrap/>
            <w:vAlign w:val="bottom"/>
          </w:tcPr>
          <w:p w14:paraId="29A3158E" w14:textId="77777777" w:rsidR="00DF4AAA" w:rsidRPr="00D909D8" w:rsidRDefault="00DF4AAA" w:rsidP="00D909D8">
            <w:pPr>
              <w:spacing w:line="360" w:lineRule="auto"/>
              <w:jc w:val="right"/>
            </w:pPr>
            <w:r w:rsidRPr="00D909D8">
              <w:t>83544</w:t>
            </w:r>
          </w:p>
        </w:tc>
        <w:tc>
          <w:tcPr>
            <w:tcW w:w="1154" w:type="dxa"/>
            <w:tcBorders>
              <w:top w:val="nil"/>
              <w:left w:val="nil"/>
              <w:bottom w:val="nil"/>
              <w:right w:val="nil"/>
            </w:tcBorders>
            <w:shd w:val="clear" w:color="auto" w:fill="auto"/>
            <w:noWrap/>
            <w:vAlign w:val="bottom"/>
          </w:tcPr>
          <w:p w14:paraId="707EB430" w14:textId="77777777" w:rsidR="00DF4AAA" w:rsidRPr="00D909D8" w:rsidRDefault="00DF4AAA" w:rsidP="00D909D8">
            <w:pPr>
              <w:spacing w:line="360" w:lineRule="auto"/>
            </w:pPr>
            <w:r w:rsidRPr="00D909D8">
              <w:t>7K32011</w:t>
            </w:r>
          </w:p>
        </w:tc>
        <w:tc>
          <w:tcPr>
            <w:tcW w:w="6513" w:type="dxa"/>
            <w:tcBorders>
              <w:top w:val="nil"/>
              <w:left w:val="nil"/>
              <w:bottom w:val="nil"/>
              <w:right w:val="nil"/>
            </w:tcBorders>
            <w:shd w:val="clear" w:color="auto" w:fill="auto"/>
            <w:noWrap/>
            <w:vAlign w:val="bottom"/>
          </w:tcPr>
          <w:p w14:paraId="47D379D7" w14:textId="77777777" w:rsidR="00DF4AAA" w:rsidRPr="00D909D8" w:rsidRDefault="00DF4AAA" w:rsidP="00D909D8">
            <w:pPr>
              <w:spacing w:line="360" w:lineRule="auto"/>
            </w:pPr>
            <w:r w:rsidRPr="00D909D8">
              <w:t>Primary hybrid total knee replacement NEC</w:t>
            </w:r>
          </w:p>
        </w:tc>
      </w:tr>
      <w:tr w:rsidR="00DF4AAA" w:rsidRPr="00DF4AAA" w14:paraId="2B69D76A" w14:textId="77777777" w:rsidTr="007A3C6E">
        <w:trPr>
          <w:trHeight w:val="255"/>
        </w:trPr>
        <w:tc>
          <w:tcPr>
            <w:tcW w:w="1122" w:type="dxa"/>
            <w:tcBorders>
              <w:top w:val="nil"/>
              <w:left w:val="nil"/>
              <w:bottom w:val="nil"/>
              <w:right w:val="nil"/>
            </w:tcBorders>
            <w:shd w:val="clear" w:color="auto" w:fill="auto"/>
            <w:noWrap/>
            <w:vAlign w:val="bottom"/>
          </w:tcPr>
          <w:p w14:paraId="79BFA933" w14:textId="77777777" w:rsidR="00DF4AAA" w:rsidRPr="00D909D8" w:rsidRDefault="00DF4AAA" w:rsidP="00D909D8">
            <w:pPr>
              <w:spacing w:line="360" w:lineRule="auto"/>
              <w:jc w:val="right"/>
            </w:pPr>
            <w:r w:rsidRPr="00D909D8">
              <w:t>47301</w:t>
            </w:r>
          </w:p>
        </w:tc>
        <w:tc>
          <w:tcPr>
            <w:tcW w:w="1154" w:type="dxa"/>
            <w:tcBorders>
              <w:top w:val="nil"/>
              <w:left w:val="nil"/>
              <w:bottom w:val="nil"/>
              <w:right w:val="nil"/>
            </w:tcBorders>
            <w:shd w:val="clear" w:color="auto" w:fill="auto"/>
            <w:noWrap/>
            <w:vAlign w:val="bottom"/>
          </w:tcPr>
          <w:p w14:paraId="48CB0C94" w14:textId="77777777" w:rsidR="00DF4AAA" w:rsidRPr="00D909D8" w:rsidRDefault="00DF4AAA" w:rsidP="00D909D8">
            <w:pPr>
              <w:spacing w:line="360" w:lineRule="auto"/>
            </w:pPr>
            <w:r w:rsidRPr="00D909D8">
              <w:t>7K30.1N</w:t>
            </w:r>
          </w:p>
        </w:tc>
        <w:tc>
          <w:tcPr>
            <w:tcW w:w="6513" w:type="dxa"/>
            <w:tcBorders>
              <w:top w:val="nil"/>
              <w:left w:val="nil"/>
              <w:bottom w:val="nil"/>
              <w:right w:val="nil"/>
            </w:tcBorders>
            <w:shd w:val="clear" w:color="auto" w:fill="auto"/>
            <w:noWrap/>
            <w:vAlign w:val="bottom"/>
          </w:tcPr>
          <w:p w14:paraId="30AE57C4" w14:textId="77777777" w:rsidR="00DF4AAA" w:rsidRPr="00D909D8" w:rsidRDefault="00DF4AAA" w:rsidP="00D909D8">
            <w:pPr>
              <w:spacing w:line="360" w:lineRule="auto"/>
            </w:pPr>
            <w:r w:rsidRPr="00D909D8">
              <w:t>Polycentric total replacement of knee joint using cement</w:t>
            </w:r>
          </w:p>
        </w:tc>
      </w:tr>
      <w:tr w:rsidR="00DF4AAA" w:rsidRPr="00DF4AAA" w14:paraId="5F30B448" w14:textId="77777777" w:rsidTr="007A3C6E">
        <w:trPr>
          <w:trHeight w:val="255"/>
        </w:trPr>
        <w:tc>
          <w:tcPr>
            <w:tcW w:w="1122" w:type="dxa"/>
            <w:tcBorders>
              <w:top w:val="nil"/>
              <w:left w:val="nil"/>
              <w:bottom w:val="nil"/>
              <w:right w:val="nil"/>
            </w:tcBorders>
            <w:shd w:val="clear" w:color="auto" w:fill="auto"/>
            <w:noWrap/>
            <w:vAlign w:val="bottom"/>
          </w:tcPr>
          <w:p w14:paraId="1679D5DA" w14:textId="77777777" w:rsidR="00DF4AAA" w:rsidRPr="00D909D8" w:rsidRDefault="00DF4AAA" w:rsidP="00D909D8">
            <w:pPr>
              <w:spacing w:line="360" w:lineRule="auto"/>
              <w:jc w:val="right"/>
            </w:pPr>
            <w:r w:rsidRPr="00D909D8">
              <w:t>49813</w:t>
            </w:r>
          </w:p>
        </w:tc>
        <w:tc>
          <w:tcPr>
            <w:tcW w:w="1154" w:type="dxa"/>
            <w:tcBorders>
              <w:top w:val="nil"/>
              <w:left w:val="nil"/>
              <w:bottom w:val="nil"/>
              <w:right w:val="nil"/>
            </w:tcBorders>
            <w:shd w:val="clear" w:color="auto" w:fill="auto"/>
            <w:noWrap/>
            <w:vAlign w:val="bottom"/>
          </w:tcPr>
          <w:p w14:paraId="5B0DC597" w14:textId="77777777" w:rsidR="00DF4AAA" w:rsidRPr="00D909D8" w:rsidRDefault="00DF4AAA" w:rsidP="00D909D8">
            <w:pPr>
              <w:spacing w:line="360" w:lineRule="auto"/>
            </w:pPr>
            <w:r w:rsidRPr="00D909D8">
              <w:t>7K30.17</w:t>
            </w:r>
          </w:p>
        </w:tc>
        <w:tc>
          <w:tcPr>
            <w:tcW w:w="6513" w:type="dxa"/>
            <w:tcBorders>
              <w:top w:val="nil"/>
              <w:left w:val="nil"/>
              <w:bottom w:val="nil"/>
              <w:right w:val="nil"/>
            </w:tcBorders>
            <w:shd w:val="clear" w:color="auto" w:fill="auto"/>
            <w:noWrap/>
            <w:vAlign w:val="bottom"/>
          </w:tcPr>
          <w:p w14:paraId="3A6210F1" w14:textId="77777777" w:rsidR="00DF4AAA" w:rsidRPr="00D909D8" w:rsidRDefault="00DF4AAA" w:rsidP="00D909D8">
            <w:pPr>
              <w:spacing w:line="360" w:lineRule="auto"/>
            </w:pPr>
            <w:r w:rsidRPr="00D909D8">
              <w:t>Deane total replacement of knee joint using cement</w:t>
            </w:r>
          </w:p>
        </w:tc>
      </w:tr>
      <w:tr w:rsidR="00DF4AAA" w:rsidRPr="00DF4AAA" w14:paraId="5BA9CC51" w14:textId="77777777" w:rsidTr="007A3C6E">
        <w:trPr>
          <w:trHeight w:val="255"/>
        </w:trPr>
        <w:tc>
          <w:tcPr>
            <w:tcW w:w="1122" w:type="dxa"/>
            <w:tcBorders>
              <w:top w:val="nil"/>
              <w:left w:val="nil"/>
              <w:bottom w:val="nil"/>
              <w:right w:val="nil"/>
            </w:tcBorders>
            <w:shd w:val="clear" w:color="auto" w:fill="auto"/>
            <w:noWrap/>
            <w:vAlign w:val="bottom"/>
          </w:tcPr>
          <w:p w14:paraId="6A8119FA" w14:textId="77777777" w:rsidR="00DF4AAA" w:rsidRPr="00D909D8" w:rsidRDefault="00DF4AAA" w:rsidP="00D909D8">
            <w:pPr>
              <w:spacing w:line="360" w:lineRule="auto"/>
              <w:jc w:val="right"/>
            </w:pPr>
            <w:r w:rsidRPr="00D909D8">
              <w:t>69999</w:t>
            </w:r>
          </w:p>
        </w:tc>
        <w:tc>
          <w:tcPr>
            <w:tcW w:w="1154" w:type="dxa"/>
            <w:tcBorders>
              <w:top w:val="nil"/>
              <w:left w:val="nil"/>
              <w:bottom w:val="nil"/>
              <w:right w:val="nil"/>
            </w:tcBorders>
            <w:shd w:val="clear" w:color="auto" w:fill="auto"/>
            <w:noWrap/>
            <w:vAlign w:val="bottom"/>
          </w:tcPr>
          <w:p w14:paraId="75CE7444" w14:textId="77777777" w:rsidR="00DF4AAA" w:rsidRPr="00D909D8" w:rsidRDefault="00DF4AAA" w:rsidP="00D909D8">
            <w:pPr>
              <w:spacing w:line="360" w:lineRule="auto"/>
            </w:pPr>
            <w:r w:rsidRPr="00D909D8">
              <w:t>7K30100</w:t>
            </w:r>
          </w:p>
        </w:tc>
        <w:tc>
          <w:tcPr>
            <w:tcW w:w="6513" w:type="dxa"/>
            <w:tcBorders>
              <w:top w:val="nil"/>
              <w:left w:val="nil"/>
              <w:bottom w:val="nil"/>
              <w:right w:val="nil"/>
            </w:tcBorders>
            <w:shd w:val="clear" w:color="auto" w:fill="auto"/>
            <w:noWrap/>
            <w:vAlign w:val="bottom"/>
          </w:tcPr>
          <w:p w14:paraId="0C4F5CDA" w14:textId="77777777" w:rsidR="00DF4AAA" w:rsidRPr="00D909D8" w:rsidRDefault="00DF4AAA" w:rsidP="00D909D8">
            <w:pPr>
              <w:spacing w:line="360" w:lineRule="auto"/>
            </w:pPr>
            <w:r w:rsidRPr="00D909D8">
              <w:t>Conversion to cemented total knee replacement</w:t>
            </w:r>
          </w:p>
        </w:tc>
      </w:tr>
      <w:tr w:rsidR="00DF4AAA" w:rsidRPr="00DF4AAA" w14:paraId="23D07B3D" w14:textId="77777777" w:rsidTr="007A3C6E">
        <w:trPr>
          <w:trHeight w:val="255"/>
        </w:trPr>
        <w:tc>
          <w:tcPr>
            <w:tcW w:w="1122" w:type="dxa"/>
            <w:tcBorders>
              <w:top w:val="nil"/>
              <w:left w:val="nil"/>
              <w:bottom w:val="nil"/>
              <w:right w:val="nil"/>
            </w:tcBorders>
            <w:shd w:val="clear" w:color="auto" w:fill="auto"/>
            <w:noWrap/>
            <w:vAlign w:val="bottom"/>
          </w:tcPr>
          <w:p w14:paraId="1C103750" w14:textId="77777777" w:rsidR="00DF4AAA" w:rsidRPr="00D909D8" w:rsidRDefault="00DF4AAA" w:rsidP="00D909D8">
            <w:pPr>
              <w:spacing w:line="360" w:lineRule="auto"/>
              <w:jc w:val="right"/>
            </w:pPr>
            <w:r w:rsidRPr="00D909D8">
              <w:t>41820</w:t>
            </w:r>
          </w:p>
        </w:tc>
        <w:tc>
          <w:tcPr>
            <w:tcW w:w="1154" w:type="dxa"/>
            <w:tcBorders>
              <w:top w:val="nil"/>
              <w:left w:val="nil"/>
              <w:bottom w:val="nil"/>
              <w:right w:val="nil"/>
            </w:tcBorders>
            <w:shd w:val="clear" w:color="auto" w:fill="auto"/>
            <w:noWrap/>
            <w:vAlign w:val="bottom"/>
          </w:tcPr>
          <w:p w14:paraId="3526C384" w14:textId="77777777" w:rsidR="00DF4AAA" w:rsidRPr="00D909D8" w:rsidRDefault="00DF4AAA" w:rsidP="00D909D8">
            <w:pPr>
              <w:spacing w:line="360" w:lineRule="auto"/>
            </w:pPr>
            <w:r w:rsidRPr="00D909D8">
              <w:t>7K32x00</w:t>
            </w:r>
          </w:p>
        </w:tc>
        <w:tc>
          <w:tcPr>
            <w:tcW w:w="6513" w:type="dxa"/>
            <w:tcBorders>
              <w:top w:val="nil"/>
              <w:left w:val="nil"/>
              <w:bottom w:val="nil"/>
              <w:right w:val="nil"/>
            </w:tcBorders>
            <w:shd w:val="clear" w:color="auto" w:fill="auto"/>
            <w:noWrap/>
            <w:vAlign w:val="bottom"/>
          </w:tcPr>
          <w:p w14:paraId="2B27756C" w14:textId="77777777" w:rsidR="00DF4AAA" w:rsidRPr="00D909D8" w:rsidRDefault="00DF4AAA" w:rsidP="00D909D8">
            <w:pPr>
              <w:spacing w:line="360" w:lineRule="auto"/>
            </w:pPr>
            <w:r w:rsidRPr="00D909D8">
              <w:t>Conversion from total knee replacement NEC</w:t>
            </w:r>
          </w:p>
        </w:tc>
      </w:tr>
      <w:tr w:rsidR="00DF4AAA" w:rsidRPr="00DF4AAA" w14:paraId="389C1A27" w14:textId="77777777" w:rsidTr="007A3C6E">
        <w:trPr>
          <w:trHeight w:val="255"/>
        </w:trPr>
        <w:tc>
          <w:tcPr>
            <w:tcW w:w="1122" w:type="dxa"/>
            <w:tcBorders>
              <w:top w:val="nil"/>
              <w:left w:val="nil"/>
              <w:bottom w:val="nil"/>
              <w:right w:val="nil"/>
            </w:tcBorders>
            <w:shd w:val="clear" w:color="auto" w:fill="auto"/>
            <w:noWrap/>
            <w:vAlign w:val="bottom"/>
          </w:tcPr>
          <w:p w14:paraId="1014A62F" w14:textId="77777777" w:rsidR="00DF4AAA" w:rsidRPr="00D909D8" w:rsidRDefault="00DF4AAA" w:rsidP="00D909D8">
            <w:pPr>
              <w:spacing w:line="360" w:lineRule="auto"/>
              <w:jc w:val="right"/>
            </w:pPr>
            <w:r w:rsidRPr="00D909D8">
              <w:t>63086</w:t>
            </w:r>
          </w:p>
        </w:tc>
        <w:tc>
          <w:tcPr>
            <w:tcW w:w="1154" w:type="dxa"/>
            <w:tcBorders>
              <w:top w:val="nil"/>
              <w:left w:val="nil"/>
              <w:bottom w:val="nil"/>
              <w:right w:val="nil"/>
            </w:tcBorders>
            <w:shd w:val="clear" w:color="auto" w:fill="auto"/>
            <w:noWrap/>
            <w:vAlign w:val="bottom"/>
          </w:tcPr>
          <w:p w14:paraId="03381672" w14:textId="77777777" w:rsidR="00DF4AAA" w:rsidRPr="00D909D8" w:rsidRDefault="00DF4AAA" w:rsidP="00D909D8">
            <w:pPr>
              <w:spacing w:line="360" w:lineRule="auto"/>
            </w:pPr>
            <w:r w:rsidRPr="00D909D8">
              <w:t>7K30.1T</w:t>
            </w:r>
          </w:p>
        </w:tc>
        <w:tc>
          <w:tcPr>
            <w:tcW w:w="6513" w:type="dxa"/>
            <w:tcBorders>
              <w:top w:val="nil"/>
              <w:left w:val="nil"/>
              <w:bottom w:val="nil"/>
              <w:right w:val="nil"/>
            </w:tcBorders>
            <w:shd w:val="clear" w:color="auto" w:fill="auto"/>
            <w:noWrap/>
            <w:vAlign w:val="bottom"/>
          </w:tcPr>
          <w:p w14:paraId="19C1BDD3" w14:textId="77777777" w:rsidR="00DF4AAA" w:rsidRPr="00D909D8" w:rsidRDefault="00DF4AAA" w:rsidP="00D909D8">
            <w:pPr>
              <w:spacing w:line="360" w:lineRule="auto"/>
            </w:pPr>
            <w:r w:rsidRPr="00D909D8">
              <w:t>Uci total replacement of knee joint using cement</w:t>
            </w:r>
          </w:p>
        </w:tc>
      </w:tr>
      <w:tr w:rsidR="00DF4AAA" w:rsidRPr="00DF4AAA" w14:paraId="52F714A7" w14:textId="77777777" w:rsidTr="007A3C6E">
        <w:trPr>
          <w:trHeight w:val="255"/>
        </w:trPr>
        <w:tc>
          <w:tcPr>
            <w:tcW w:w="1122" w:type="dxa"/>
            <w:tcBorders>
              <w:top w:val="nil"/>
              <w:left w:val="nil"/>
              <w:bottom w:val="nil"/>
              <w:right w:val="nil"/>
            </w:tcBorders>
            <w:shd w:val="clear" w:color="auto" w:fill="auto"/>
            <w:noWrap/>
            <w:vAlign w:val="bottom"/>
          </w:tcPr>
          <w:p w14:paraId="57A4141F" w14:textId="77777777" w:rsidR="00DF4AAA" w:rsidRPr="00D909D8" w:rsidRDefault="00DF4AAA" w:rsidP="00D909D8">
            <w:pPr>
              <w:spacing w:line="360" w:lineRule="auto"/>
              <w:jc w:val="right"/>
            </w:pPr>
            <w:r w:rsidRPr="00D909D8">
              <w:t>49716</w:t>
            </w:r>
          </w:p>
        </w:tc>
        <w:tc>
          <w:tcPr>
            <w:tcW w:w="1154" w:type="dxa"/>
            <w:tcBorders>
              <w:top w:val="nil"/>
              <w:left w:val="nil"/>
              <w:bottom w:val="nil"/>
              <w:right w:val="nil"/>
            </w:tcBorders>
            <w:shd w:val="clear" w:color="auto" w:fill="auto"/>
            <w:noWrap/>
            <w:vAlign w:val="bottom"/>
          </w:tcPr>
          <w:p w14:paraId="4CA4CDD1" w14:textId="77777777" w:rsidR="00DF4AAA" w:rsidRPr="00D909D8" w:rsidRDefault="00DF4AAA" w:rsidP="00D909D8">
            <w:pPr>
              <w:spacing w:line="360" w:lineRule="auto"/>
            </w:pPr>
            <w:r w:rsidRPr="00D909D8">
              <w:t>7K30.1S</w:t>
            </w:r>
          </w:p>
        </w:tc>
        <w:tc>
          <w:tcPr>
            <w:tcW w:w="6513" w:type="dxa"/>
            <w:tcBorders>
              <w:top w:val="nil"/>
              <w:left w:val="nil"/>
              <w:bottom w:val="nil"/>
              <w:right w:val="nil"/>
            </w:tcBorders>
            <w:shd w:val="clear" w:color="auto" w:fill="auto"/>
            <w:noWrap/>
            <w:vAlign w:val="bottom"/>
          </w:tcPr>
          <w:p w14:paraId="69789B9F" w14:textId="77777777" w:rsidR="00DF4AAA" w:rsidRPr="00D909D8" w:rsidRDefault="00DF4AAA" w:rsidP="00D909D8">
            <w:pPr>
              <w:spacing w:line="360" w:lineRule="auto"/>
            </w:pPr>
            <w:r w:rsidRPr="00D909D8">
              <w:t>Swanson total replacement of knee joint using cement</w:t>
            </w:r>
          </w:p>
        </w:tc>
      </w:tr>
      <w:tr w:rsidR="00DF4AAA" w:rsidRPr="00DF4AAA" w14:paraId="5B8E4B9D" w14:textId="77777777" w:rsidTr="007A3C6E">
        <w:trPr>
          <w:trHeight w:val="255"/>
        </w:trPr>
        <w:tc>
          <w:tcPr>
            <w:tcW w:w="1122" w:type="dxa"/>
            <w:tcBorders>
              <w:top w:val="nil"/>
              <w:left w:val="nil"/>
              <w:bottom w:val="nil"/>
              <w:right w:val="nil"/>
            </w:tcBorders>
            <w:shd w:val="clear" w:color="auto" w:fill="auto"/>
            <w:noWrap/>
            <w:vAlign w:val="bottom"/>
          </w:tcPr>
          <w:p w14:paraId="6BE0281A" w14:textId="77777777" w:rsidR="00DF4AAA" w:rsidRPr="00D909D8" w:rsidRDefault="00DF4AAA" w:rsidP="00D909D8">
            <w:pPr>
              <w:spacing w:line="360" w:lineRule="auto"/>
              <w:jc w:val="right"/>
            </w:pPr>
            <w:r w:rsidRPr="00D909D8">
              <w:t>58980</w:t>
            </w:r>
          </w:p>
        </w:tc>
        <w:tc>
          <w:tcPr>
            <w:tcW w:w="1154" w:type="dxa"/>
            <w:tcBorders>
              <w:top w:val="nil"/>
              <w:left w:val="nil"/>
              <w:bottom w:val="nil"/>
              <w:right w:val="nil"/>
            </w:tcBorders>
            <w:shd w:val="clear" w:color="auto" w:fill="auto"/>
            <w:noWrap/>
            <w:vAlign w:val="bottom"/>
          </w:tcPr>
          <w:p w14:paraId="116F5AB2" w14:textId="77777777" w:rsidR="00DF4AAA" w:rsidRPr="00D909D8" w:rsidRDefault="00DF4AAA" w:rsidP="00D909D8">
            <w:pPr>
              <w:spacing w:line="360" w:lineRule="auto"/>
            </w:pPr>
            <w:r w:rsidRPr="00D909D8">
              <w:t>7K37200</w:t>
            </w:r>
          </w:p>
        </w:tc>
        <w:tc>
          <w:tcPr>
            <w:tcW w:w="6513" w:type="dxa"/>
            <w:tcBorders>
              <w:top w:val="nil"/>
              <w:left w:val="nil"/>
              <w:bottom w:val="nil"/>
              <w:right w:val="nil"/>
            </w:tcBorders>
            <w:shd w:val="clear" w:color="auto" w:fill="auto"/>
            <w:noWrap/>
            <w:vAlign w:val="bottom"/>
          </w:tcPr>
          <w:p w14:paraId="77F70BD8" w14:textId="77777777" w:rsidR="00DF4AAA" w:rsidRPr="00D909D8" w:rsidRDefault="00DF4AAA" w:rsidP="00D909D8">
            <w:pPr>
              <w:spacing w:line="360" w:lineRule="auto"/>
            </w:pPr>
            <w:r w:rsidRPr="00D909D8">
              <w:t>Revision cemented unicompartmental knee replacement</w:t>
            </w:r>
          </w:p>
        </w:tc>
      </w:tr>
      <w:tr w:rsidR="00DF4AAA" w:rsidRPr="00DF4AAA" w14:paraId="1BF29C57" w14:textId="77777777" w:rsidTr="007A3C6E">
        <w:trPr>
          <w:trHeight w:val="255"/>
        </w:trPr>
        <w:tc>
          <w:tcPr>
            <w:tcW w:w="1122" w:type="dxa"/>
            <w:tcBorders>
              <w:top w:val="nil"/>
              <w:left w:val="nil"/>
              <w:bottom w:val="nil"/>
              <w:right w:val="nil"/>
            </w:tcBorders>
            <w:shd w:val="clear" w:color="auto" w:fill="auto"/>
            <w:noWrap/>
            <w:vAlign w:val="bottom"/>
          </w:tcPr>
          <w:p w14:paraId="7CF7A078" w14:textId="77777777" w:rsidR="00DF4AAA" w:rsidRPr="00D909D8" w:rsidRDefault="00DF4AAA" w:rsidP="00D909D8">
            <w:pPr>
              <w:spacing w:line="360" w:lineRule="auto"/>
              <w:jc w:val="right"/>
            </w:pPr>
            <w:r w:rsidRPr="00D909D8">
              <w:t>92246</w:t>
            </w:r>
          </w:p>
        </w:tc>
        <w:tc>
          <w:tcPr>
            <w:tcW w:w="1154" w:type="dxa"/>
            <w:tcBorders>
              <w:top w:val="nil"/>
              <w:left w:val="nil"/>
              <w:bottom w:val="nil"/>
              <w:right w:val="nil"/>
            </w:tcBorders>
            <w:shd w:val="clear" w:color="auto" w:fill="auto"/>
            <w:noWrap/>
            <w:vAlign w:val="bottom"/>
          </w:tcPr>
          <w:p w14:paraId="42D42503" w14:textId="77777777" w:rsidR="00DF4AAA" w:rsidRPr="00D909D8" w:rsidRDefault="00DF4AAA" w:rsidP="00D909D8">
            <w:pPr>
              <w:spacing w:line="360" w:lineRule="auto"/>
            </w:pPr>
            <w:r w:rsidRPr="00D909D8">
              <w:t>7K30.1H</w:t>
            </w:r>
          </w:p>
        </w:tc>
        <w:tc>
          <w:tcPr>
            <w:tcW w:w="6513" w:type="dxa"/>
            <w:tcBorders>
              <w:top w:val="nil"/>
              <w:left w:val="nil"/>
              <w:bottom w:val="nil"/>
              <w:right w:val="nil"/>
            </w:tcBorders>
            <w:shd w:val="clear" w:color="auto" w:fill="auto"/>
            <w:noWrap/>
            <w:vAlign w:val="bottom"/>
          </w:tcPr>
          <w:p w14:paraId="5F9CC306" w14:textId="77777777" w:rsidR="00DF4AAA" w:rsidRPr="00D909D8" w:rsidRDefault="00DF4AAA" w:rsidP="00D909D8">
            <w:pPr>
              <w:spacing w:line="360" w:lineRule="auto"/>
            </w:pPr>
            <w:r w:rsidRPr="00D909D8">
              <w:t>Liverpool total replacement of knee joint using cement</w:t>
            </w:r>
          </w:p>
        </w:tc>
      </w:tr>
      <w:tr w:rsidR="00DF4AAA" w:rsidRPr="00DF4AAA" w14:paraId="3DE057FB" w14:textId="77777777" w:rsidTr="007A3C6E">
        <w:trPr>
          <w:trHeight w:val="255"/>
        </w:trPr>
        <w:tc>
          <w:tcPr>
            <w:tcW w:w="1122" w:type="dxa"/>
            <w:tcBorders>
              <w:top w:val="nil"/>
              <w:left w:val="nil"/>
              <w:bottom w:val="nil"/>
              <w:right w:val="nil"/>
            </w:tcBorders>
            <w:shd w:val="clear" w:color="auto" w:fill="auto"/>
            <w:noWrap/>
            <w:vAlign w:val="bottom"/>
          </w:tcPr>
          <w:p w14:paraId="4564834E" w14:textId="77777777" w:rsidR="00DF4AAA" w:rsidRPr="00D909D8" w:rsidRDefault="00DF4AAA" w:rsidP="00D909D8">
            <w:pPr>
              <w:spacing w:line="360" w:lineRule="auto"/>
              <w:jc w:val="right"/>
            </w:pPr>
            <w:r w:rsidRPr="00D909D8">
              <w:t>38073</w:t>
            </w:r>
          </w:p>
        </w:tc>
        <w:tc>
          <w:tcPr>
            <w:tcW w:w="1154" w:type="dxa"/>
            <w:tcBorders>
              <w:top w:val="nil"/>
              <w:left w:val="nil"/>
              <w:bottom w:val="nil"/>
              <w:right w:val="nil"/>
            </w:tcBorders>
            <w:shd w:val="clear" w:color="auto" w:fill="auto"/>
            <w:noWrap/>
            <w:vAlign w:val="bottom"/>
          </w:tcPr>
          <w:p w14:paraId="3C0E2F0A" w14:textId="77777777" w:rsidR="00DF4AAA" w:rsidRPr="00D909D8" w:rsidRDefault="00DF4AAA" w:rsidP="00D909D8">
            <w:pPr>
              <w:spacing w:line="360" w:lineRule="auto"/>
            </w:pPr>
            <w:r w:rsidRPr="00D909D8">
              <w:t>7K39200</w:t>
            </w:r>
          </w:p>
        </w:tc>
        <w:tc>
          <w:tcPr>
            <w:tcW w:w="6513" w:type="dxa"/>
            <w:tcBorders>
              <w:top w:val="nil"/>
              <w:left w:val="nil"/>
              <w:bottom w:val="nil"/>
              <w:right w:val="nil"/>
            </w:tcBorders>
            <w:shd w:val="clear" w:color="auto" w:fill="auto"/>
            <w:noWrap/>
            <w:vAlign w:val="bottom"/>
          </w:tcPr>
          <w:p w14:paraId="072F5519" w14:textId="77777777" w:rsidR="00DF4AAA" w:rsidRPr="00D909D8" w:rsidRDefault="00DF4AAA" w:rsidP="00D909D8">
            <w:pPr>
              <w:spacing w:line="360" w:lineRule="auto"/>
            </w:pPr>
            <w:r w:rsidRPr="00D909D8">
              <w:t>Revision hybrid unicompartmental knee replacement</w:t>
            </w:r>
          </w:p>
        </w:tc>
      </w:tr>
      <w:tr w:rsidR="00DF4AAA" w:rsidRPr="00DF4AAA" w14:paraId="0E88B238" w14:textId="77777777" w:rsidTr="007A3C6E">
        <w:trPr>
          <w:trHeight w:val="255"/>
        </w:trPr>
        <w:tc>
          <w:tcPr>
            <w:tcW w:w="1122" w:type="dxa"/>
            <w:tcBorders>
              <w:top w:val="nil"/>
              <w:left w:val="nil"/>
              <w:bottom w:val="nil"/>
              <w:right w:val="nil"/>
            </w:tcBorders>
            <w:shd w:val="clear" w:color="auto" w:fill="auto"/>
            <w:noWrap/>
            <w:vAlign w:val="bottom"/>
          </w:tcPr>
          <w:p w14:paraId="629BFEFD" w14:textId="77777777" w:rsidR="00DF4AAA" w:rsidRPr="00D909D8" w:rsidRDefault="00DF4AAA" w:rsidP="00D909D8">
            <w:pPr>
              <w:spacing w:line="360" w:lineRule="auto"/>
              <w:jc w:val="right"/>
            </w:pPr>
            <w:r w:rsidRPr="00D909D8">
              <w:t>47223</w:t>
            </w:r>
          </w:p>
        </w:tc>
        <w:tc>
          <w:tcPr>
            <w:tcW w:w="1154" w:type="dxa"/>
            <w:tcBorders>
              <w:top w:val="nil"/>
              <w:left w:val="nil"/>
              <w:bottom w:val="nil"/>
              <w:right w:val="nil"/>
            </w:tcBorders>
            <w:shd w:val="clear" w:color="auto" w:fill="auto"/>
            <w:noWrap/>
            <w:vAlign w:val="bottom"/>
          </w:tcPr>
          <w:p w14:paraId="159222B4" w14:textId="77777777" w:rsidR="00DF4AAA" w:rsidRPr="00D909D8" w:rsidRDefault="00DF4AAA" w:rsidP="00D909D8">
            <w:pPr>
              <w:spacing w:line="360" w:lineRule="auto"/>
            </w:pPr>
            <w:r w:rsidRPr="00D909D8">
              <w:t>7K32411</w:t>
            </w:r>
          </w:p>
        </w:tc>
        <w:tc>
          <w:tcPr>
            <w:tcW w:w="6513" w:type="dxa"/>
            <w:tcBorders>
              <w:top w:val="nil"/>
              <w:left w:val="nil"/>
              <w:bottom w:val="nil"/>
              <w:right w:val="nil"/>
            </w:tcBorders>
            <w:shd w:val="clear" w:color="auto" w:fill="auto"/>
            <w:noWrap/>
            <w:vAlign w:val="bottom"/>
          </w:tcPr>
          <w:p w14:paraId="224A115C" w14:textId="77777777" w:rsidR="00DF4AAA" w:rsidRPr="00D909D8" w:rsidRDefault="00DF4AAA" w:rsidP="00D909D8">
            <w:pPr>
              <w:spacing w:line="360" w:lineRule="auto"/>
            </w:pPr>
            <w:r w:rsidRPr="00D909D8">
              <w:t>Attention to hybrid total knee replacement NEC</w:t>
            </w:r>
          </w:p>
        </w:tc>
      </w:tr>
      <w:tr w:rsidR="00DF4AAA" w:rsidRPr="00DF4AAA" w14:paraId="19BFEF6F" w14:textId="77777777" w:rsidTr="007A3C6E">
        <w:trPr>
          <w:trHeight w:val="255"/>
        </w:trPr>
        <w:tc>
          <w:tcPr>
            <w:tcW w:w="1122" w:type="dxa"/>
            <w:tcBorders>
              <w:top w:val="nil"/>
              <w:left w:val="nil"/>
              <w:bottom w:val="nil"/>
              <w:right w:val="nil"/>
            </w:tcBorders>
            <w:shd w:val="clear" w:color="auto" w:fill="auto"/>
            <w:noWrap/>
            <w:vAlign w:val="bottom"/>
          </w:tcPr>
          <w:p w14:paraId="2D29BFDF" w14:textId="77777777" w:rsidR="00DF4AAA" w:rsidRPr="00D909D8" w:rsidRDefault="00DF4AAA" w:rsidP="00D909D8">
            <w:pPr>
              <w:spacing w:line="360" w:lineRule="auto"/>
              <w:jc w:val="right"/>
            </w:pPr>
            <w:r w:rsidRPr="00D909D8">
              <w:t>61288</w:t>
            </w:r>
          </w:p>
        </w:tc>
        <w:tc>
          <w:tcPr>
            <w:tcW w:w="1154" w:type="dxa"/>
            <w:tcBorders>
              <w:top w:val="nil"/>
              <w:left w:val="nil"/>
              <w:bottom w:val="nil"/>
              <w:right w:val="nil"/>
            </w:tcBorders>
            <w:shd w:val="clear" w:color="auto" w:fill="auto"/>
            <w:noWrap/>
            <w:vAlign w:val="bottom"/>
          </w:tcPr>
          <w:p w14:paraId="35B2AA53" w14:textId="77777777" w:rsidR="00DF4AAA" w:rsidRPr="00D909D8" w:rsidRDefault="00DF4AAA" w:rsidP="00D909D8">
            <w:pPr>
              <w:spacing w:line="360" w:lineRule="auto"/>
            </w:pPr>
            <w:r w:rsidRPr="00D909D8">
              <w:t>7K38200</w:t>
            </w:r>
          </w:p>
        </w:tc>
        <w:tc>
          <w:tcPr>
            <w:tcW w:w="6513" w:type="dxa"/>
            <w:tcBorders>
              <w:top w:val="nil"/>
              <w:left w:val="nil"/>
              <w:bottom w:val="nil"/>
              <w:right w:val="nil"/>
            </w:tcBorders>
            <w:shd w:val="clear" w:color="auto" w:fill="auto"/>
            <w:noWrap/>
            <w:vAlign w:val="bottom"/>
          </w:tcPr>
          <w:p w14:paraId="223D039A" w14:textId="77777777" w:rsidR="00DF4AAA" w:rsidRPr="00D909D8" w:rsidRDefault="00DF4AAA" w:rsidP="00D909D8">
            <w:pPr>
              <w:spacing w:line="360" w:lineRule="auto"/>
            </w:pPr>
            <w:r w:rsidRPr="00D909D8">
              <w:t>Revision uncemented unicompartmental knee replacement</w:t>
            </w:r>
          </w:p>
        </w:tc>
      </w:tr>
      <w:tr w:rsidR="00DF4AAA" w:rsidRPr="00DF4AAA" w14:paraId="5C9551A1" w14:textId="77777777" w:rsidTr="007A3C6E">
        <w:trPr>
          <w:trHeight w:val="255"/>
        </w:trPr>
        <w:tc>
          <w:tcPr>
            <w:tcW w:w="1122" w:type="dxa"/>
            <w:tcBorders>
              <w:top w:val="nil"/>
              <w:left w:val="nil"/>
              <w:bottom w:val="nil"/>
              <w:right w:val="nil"/>
            </w:tcBorders>
            <w:shd w:val="clear" w:color="auto" w:fill="auto"/>
            <w:noWrap/>
            <w:vAlign w:val="bottom"/>
          </w:tcPr>
          <w:p w14:paraId="7351298C" w14:textId="77777777" w:rsidR="00DF4AAA" w:rsidRPr="00D909D8" w:rsidRDefault="00DF4AAA" w:rsidP="00D909D8">
            <w:pPr>
              <w:spacing w:line="360" w:lineRule="auto"/>
              <w:jc w:val="right"/>
            </w:pPr>
            <w:r w:rsidRPr="00D909D8">
              <w:t>63802</w:t>
            </w:r>
          </w:p>
        </w:tc>
        <w:tc>
          <w:tcPr>
            <w:tcW w:w="1154" w:type="dxa"/>
            <w:tcBorders>
              <w:top w:val="nil"/>
              <w:left w:val="nil"/>
              <w:bottom w:val="nil"/>
              <w:right w:val="nil"/>
            </w:tcBorders>
            <w:shd w:val="clear" w:color="auto" w:fill="auto"/>
            <w:noWrap/>
            <w:vAlign w:val="bottom"/>
          </w:tcPr>
          <w:p w14:paraId="0BB3D0DB" w14:textId="77777777" w:rsidR="00DF4AAA" w:rsidRPr="00D909D8" w:rsidRDefault="00DF4AAA" w:rsidP="00D909D8">
            <w:pPr>
              <w:spacing w:line="360" w:lineRule="auto"/>
            </w:pPr>
            <w:r w:rsidRPr="00D909D8">
              <w:t>7K30.1A</w:t>
            </w:r>
          </w:p>
        </w:tc>
        <w:tc>
          <w:tcPr>
            <w:tcW w:w="6513" w:type="dxa"/>
            <w:tcBorders>
              <w:top w:val="nil"/>
              <w:left w:val="nil"/>
              <w:bottom w:val="nil"/>
              <w:right w:val="nil"/>
            </w:tcBorders>
            <w:shd w:val="clear" w:color="auto" w:fill="auto"/>
            <w:noWrap/>
            <w:vAlign w:val="bottom"/>
          </w:tcPr>
          <w:p w14:paraId="0C6011BE" w14:textId="77777777" w:rsidR="00DF4AAA" w:rsidRPr="00D909D8" w:rsidRDefault="00DF4AAA" w:rsidP="00D909D8">
            <w:pPr>
              <w:spacing w:line="360" w:lineRule="auto"/>
            </w:pPr>
            <w:r w:rsidRPr="00D909D8">
              <w:t>Geomedic total replacement of knee joint using cement</w:t>
            </w:r>
          </w:p>
        </w:tc>
      </w:tr>
      <w:tr w:rsidR="00DF4AAA" w:rsidRPr="00DF4AAA" w14:paraId="054C8A75" w14:textId="77777777" w:rsidTr="007A3C6E">
        <w:trPr>
          <w:trHeight w:val="255"/>
        </w:trPr>
        <w:tc>
          <w:tcPr>
            <w:tcW w:w="1122" w:type="dxa"/>
            <w:tcBorders>
              <w:top w:val="nil"/>
              <w:left w:val="nil"/>
              <w:bottom w:val="nil"/>
              <w:right w:val="nil"/>
            </w:tcBorders>
            <w:shd w:val="clear" w:color="auto" w:fill="auto"/>
            <w:noWrap/>
            <w:vAlign w:val="bottom"/>
          </w:tcPr>
          <w:p w14:paraId="676982C0" w14:textId="77777777" w:rsidR="00DF4AAA" w:rsidRPr="00D909D8" w:rsidRDefault="00DF4AAA" w:rsidP="00D909D8">
            <w:pPr>
              <w:spacing w:line="360" w:lineRule="auto"/>
              <w:jc w:val="right"/>
            </w:pPr>
            <w:r w:rsidRPr="00D909D8">
              <w:t>66707</w:t>
            </w:r>
          </w:p>
        </w:tc>
        <w:tc>
          <w:tcPr>
            <w:tcW w:w="1154" w:type="dxa"/>
            <w:tcBorders>
              <w:top w:val="nil"/>
              <w:left w:val="nil"/>
              <w:bottom w:val="nil"/>
              <w:right w:val="nil"/>
            </w:tcBorders>
            <w:shd w:val="clear" w:color="auto" w:fill="auto"/>
            <w:noWrap/>
            <w:vAlign w:val="bottom"/>
          </w:tcPr>
          <w:p w14:paraId="55C9E3DA" w14:textId="77777777" w:rsidR="00DF4AAA" w:rsidRPr="00D909D8" w:rsidRDefault="00DF4AAA" w:rsidP="00D909D8">
            <w:pPr>
              <w:spacing w:line="360" w:lineRule="auto"/>
            </w:pPr>
            <w:r w:rsidRPr="00D909D8">
              <w:t>7K30.1E</w:t>
            </w:r>
          </w:p>
        </w:tc>
        <w:tc>
          <w:tcPr>
            <w:tcW w:w="6513" w:type="dxa"/>
            <w:tcBorders>
              <w:top w:val="nil"/>
              <w:left w:val="nil"/>
              <w:bottom w:val="nil"/>
              <w:right w:val="nil"/>
            </w:tcBorders>
            <w:shd w:val="clear" w:color="auto" w:fill="auto"/>
            <w:noWrap/>
            <w:vAlign w:val="bottom"/>
          </w:tcPr>
          <w:p w14:paraId="3D3715CF" w14:textId="77777777" w:rsidR="00DF4AAA" w:rsidRPr="00D909D8" w:rsidRDefault="00DF4AAA" w:rsidP="00D909D8">
            <w:pPr>
              <w:spacing w:line="360" w:lineRule="auto"/>
            </w:pPr>
            <w:r w:rsidRPr="00D909D8">
              <w:t>Herbert total replacement of knee joint using cement</w:t>
            </w:r>
          </w:p>
        </w:tc>
      </w:tr>
      <w:tr w:rsidR="00DF4AAA" w:rsidRPr="00DF4AAA" w14:paraId="4AE1CD27" w14:textId="77777777" w:rsidTr="007A3C6E">
        <w:trPr>
          <w:trHeight w:val="255"/>
        </w:trPr>
        <w:tc>
          <w:tcPr>
            <w:tcW w:w="1122" w:type="dxa"/>
            <w:tcBorders>
              <w:top w:val="nil"/>
              <w:left w:val="nil"/>
              <w:bottom w:val="nil"/>
              <w:right w:val="nil"/>
            </w:tcBorders>
            <w:shd w:val="clear" w:color="auto" w:fill="auto"/>
            <w:noWrap/>
            <w:vAlign w:val="bottom"/>
          </w:tcPr>
          <w:p w14:paraId="64685F54" w14:textId="77777777" w:rsidR="00DF4AAA" w:rsidRPr="00D909D8" w:rsidRDefault="00DF4AAA" w:rsidP="00D909D8">
            <w:pPr>
              <w:spacing w:line="360" w:lineRule="auto"/>
              <w:jc w:val="right"/>
            </w:pPr>
            <w:r w:rsidRPr="00D909D8">
              <w:t>70507</w:t>
            </w:r>
          </w:p>
        </w:tc>
        <w:tc>
          <w:tcPr>
            <w:tcW w:w="1154" w:type="dxa"/>
            <w:tcBorders>
              <w:top w:val="nil"/>
              <w:left w:val="nil"/>
              <w:bottom w:val="nil"/>
              <w:right w:val="nil"/>
            </w:tcBorders>
            <w:shd w:val="clear" w:color="auto" w:fill="auto"/>
            <w:noWrap/>
            <w:vAlign w:val="bottom"/>
          </w:tcPr>
          <w:p w14:paraId="131DF588" w14:textId="77777777" w:rsidR="00DF4AAA" w:rsidRPr="00D909D8" w:rsidRDefault="00DF4AAA" w:rsidP="00D909D8">
            <w:pPr>
              <w:spacing w:line="360" w:lineRule="auto"/>
            </w:pPr>
            <w:r w:rsidRPr="00D909D8">
              <w:t>7K30.1Q</w:t>
            </w:r>
          </w:p>
        </w:tc>
        <w:tc>
          <w:tcPr>
            <w:tcW w:w="6513" w:type="dxa"/>
            <w:tcBorders>
              <w:top w:val="nil"/>
              <w:left w:val="nil"/>
              <w:bottom w:val="nil"/>
              <w:right w:val="nil"/>
            </w:tcBorders>
            <w:shd w:val="clear" w:color="auto" w:fill="auto"/>
            <w:noWrap/>
            <w:vAlign w:val="bottom"/>
          </w:tcPr>
          <w:p w14:paraId="7F6117FA" w14:textId="77777777" w:rsidR="00DF4AAA" w:rsidRPr="00D909D8" w:rsidRDefault="00DF4AAA" w:rsidP="00D909D8">
            <w:pPr>
              <w:spacing w:line="360" w:lineRule="auto"/>
            </w:pPr>
            <w:r w:rsidRPr="00D909D8">
              <w:t>Shiers total replacement of knee joint using cement</w:t>
            </w:r>
          </w:p>
        </w:tc>
      </w:tr>
      <w:tr w:rsidR="00DF4AAA" w:rsidRPr="00DF4AAA" w14:paraId="49B32104" w14:textId="77777777" w:rsidTr="007A3C6E">
        <w:trPr>
          <w:trHeight w:val="255"/>
        </w:trPr>
        <w:tc>
          <w:tcPr>
            <w:tcW w:w="1122" w:type="dxa"/>
            <w:tcBorders>
              <w:top w:val="nil"/>
              <w:left w:val="nil"/>
              <w:bottom w:val="nil"/>
              <w:right w:val="nil"/>
            </w:tcBorders>
            <w:shd w:val="clear" w:color="auto" w:fill="auto"/>
            <w:noWrap/>
            <w:vAlign w:val="bottom"/>
          </w:tcPr>
          <w:p w14:paraId="53882A68" w14:textId="77777777" w:rsidR="00DF4AAA" w:rsidRPr="00D909D8" w:rsidRDefault="00DF4AAA" w:rsidP="00D909D8">
            <w:pPr>
              <w:spacing w:line="360" w:lineRule="auto"/>
              <w:jc w:val="right"/>
            </w:pPr>
            <w:r w:rsidRPr="00D909D8">
              <w:t>71456</w:t>
            </w:r>
          </w:p>
        </w:tc>
        <w:tc>
          <w:tcPr>
            <w:tcW w:w="1154" w:type="dxa"/>
            <w:tcBorders>
              <w:top w:val="nil"/>
              <w:left w:val="nil"/>
              <w:bottom w:val="nil"/>
              <w:right w:val="nil"/>
            </w:tcBorders>
            <w:shd w:val="clear" w:color="auto" w:fill="auto"/>
            <w:noWrap/>
            <w:vAlign w:val="bottom"/>
          </w:tcPr>
          <w:p w14:paraId="29CFBE6F" w14:textId="77777777" w:rsidR="00DF4AAA" w:rsidRPr="00D909D8" w:rsidRDefault="00DF4AAA" w:rsidP="00D909D8">
            <w:pPr>
              <w:spacing w:line="360" w:lineRule="auto"/>
            </w:pPr>
            <w:r w:rsidRPr="00D909D8">
              <w:t>7K30.15</w:t>
            </w:r>
          </w:p>
        </w:tc>
        <w:tc>
          <w:tcPr>
            <w:tcW w:w="6513" w:type="dxa"/>
            <w:tcBorders>
              <w:top w:val="nil"/>
              <w:left w:val="nil"/>
              <w:bottom w:val="nil"/>
              <w:right w:val="nil"/>
            </w:tcBorders>
            <w:shd w:val="clear" w:color="auto" w:fill="auto"/>
            <w:noWrap/>
            <w:vAlign w:val="bottom"/>
          </w:tcPr>
          <w:p w14:paraId="21C97C52" w14:textId="77777777" w:rsidR="00DF4AAA" w:rsidRPr="00D909D8" w:rsidRDefault="00DF4AAA" w:rsidP="00D909D8">
            <w:pPr>
              <w:spacing w:line="360" w:lineRule="auto"/>
            </w:pPr>
            <w:r w:rsidRPr="00D909D8">
              <w:t>Cavendish total replacement of knee joint using cement</w:t>
            </w:r>
          </w:p>
        </w:tc>
      </w:tr>
      <w:tr w:rsidR="00DF4AAA" w:rsidRPr="00DF4AAA" w14:paraId="33E9AAED" w14:textId="77777777" w:rsidTr="007A3C6E">
        <w:trPr>
          <w:trHeight w:val="255"/>
        </w:trPr>
        <w:tc>
          <w:tcPr>
            <w:tcW w:w="1122" w:type="dxa"/>
            <w:tcBorders>
              <w:top w:val="nil"/>
              <w:left w:val="nil"/>
              <w:bottom w:val="nil"/>
              <w:right w:val="nil"/>
            </w:tcBorders>
            <w:shd w:val="clear" w:color="auto" w:fill="auto"/>
            <w:noWrap/>
            <w:vAlign w:val="bottom"/>
          </w:tcPr>
          <w:p w14:paraId="78067E60" w14:textId="77777777" w:rsidR="00DF4AAA" w:rsidRPr="00D909D8" w:rsidRDefault="00DF4AAA" w:rsidP="00D909D8">
            <w:pPr>
              <w:spacing w:line="360" w:lineRule="auto"/>
              <w:jc w:val="right"/>
            </w:pPr>
            <w:r w:rsidRPr="00D909D8">
              <w:t>73075</w:t>
            </w:r>
          </w:p>
        </w:tc>
        <w:tc>
          <w:tcPr>
            <w:tcW w:w="1154" w:type="dxa"/>
            <w:tcBorders>
              <w:top w:val="nil"/>
              <w:left w:val="nil"/>
              <w:bottom w:val="nil"/>
              <w:right w:val="nil"/>
            </w:tcBorders>
            <w:shd w:val="clear" w:color="auto" w:fill="auto"/>
            <w:noWrap/>
            <w:vAlign w:val="bottom"/>
          </w:tcPr>
          <w:p w14:paraId="2C2B269B" w14:textId="77777777" w:rsidR="00DF4AAA" w:rsidRPr="00D909D8" w:rsidRDefault="00DF4AAA" w:rsidP="00D909D8">
            <w:pPr>
              <w:spacing w:line="360" w:lineRule="auto"/>
            </w:pPr>
            <w:r w:rsidRPr="00D909D8">
              <w:t>7K30x00</w:t>
            </w:r>
          </w:p>
        </w:tc>
        <w:tc>
          <w:tcPr>
            <w:tcW w:w="6513" w:type="dxa"/>
            <w:tcBorders>
              <w:top w:val="nil"/>
              <w:left w:val="nil"/>
              <w:bottom w:val="nil"/>
              <w:right w:val="nil"/>
            </w:tcBorders>
            <w:shd w:val="clear" w:color="auto" w:fill="auto"/>
            <w:noWrap/>
            <w:vAlign w:val="bottom"/>
          </w:tcPr>
          <w:p w14:paraId="0E74DA5C" w14:textId="77777777" w:rsidR="00DF4AAA" w:rsidRPr="00D909D8" w:rsidRDefault="00DF4AAA" w:rsidP="00D909D8">
            <w:pPr>
              <w:spacing w:line="360" w:lineRule="auto"/>
            </w:pPr>
            <w:r w:rsidRPr="00D909D8">
              <w:t>Conversion from cemented total knee replacement</w:t>
            </w:r>
          </w:p>
        </w:tc>
      </w:tr>
      <w:tr w:rsidR="00DF4AAA" w:rsidRPr="00DF4AAA" w14:paraId="07EE0BEB" w14:textId="77777777" w:rsidTr="007A3C6E">
        <w:trPr>
          <w:trHeight w:val="255"/>
        </w:trPr>
        <w:tc>
          <w:tcPr>
            <w:tcW w:w="1122" w:type="dxa"/>
            <w:tcBorders>
              <w:top w:val="nil"/>
              <w:left w:val="nil"/>
              <w:bottom w:val="nil"/>
              <w:right w:val="nil"/>
            </w:tcBorders>
            <w:shd w:val="clear" w:color="auto" w:fill="auto"/>
            <w:noWrap/>
            <w:vAlign w:val="bottom"/>
          </w:tcPr>
          <w:p w14:paraId="264F2615" w14:textId="77777777" w:rsidR="00DF4AAA" w:rsidRPr="00D909D8" w:rsidRDefault="00DF4AAA" w:rsidP="00D909D8">
            <w:pPr>
              <w:spacing w:line="360" w:lineRule="auto"/>
              <w:jc w:val="right"/>
            </w:pPr>
            <w:r w:rsidRPr="00D909D8">
              <w:t>93435</w:t>
            </w:r>
          </w:p>
        </w:tc>
        <w:tc>
          <w:tcPr>
            <w:tcW w:w="1154" w:type="dxa"/>
            <w:tcBorders>
              <w:top w:val="nil"/>
              <w:left w:val="nil"/>
              <w:bottom w:val="nil"/>
              <w:right w:val="nil"/>
            </w:tcBorders>
            <w:shd w:val="clear" w:color="auto" w:fill="auto"/>
            <w:noWrap/>
            <w:vAlign w:val="bottom"/>
          </w:tcPr>
          <w:p w14:paraId="4574C141" w14:textId="77777777" w:rsidR="00DF4AAA" w:rsidRPr="00D909D8" w:rsidRDefault="00DF4AAA" w:rsidP="00D909D8">
            <w:pPr>
              <w:spacing w:line="360" w:lineRule="auto"/>
            </w:pPr>
            <w:r w:rsidRPr="00D909D8">
              <w:t>7K32112</w:t>
            </w:r>
          </w:p>
        </w:tc>
        <w:tc>
          <w:tcPr>
            <w:tcW w:w="6513" w:type="dxa"/>
            <w:tcBorders>
              <w:top w:val="nil"/>
              <w:left w:val="nil"/>
              <w:bottom w:val="nil"/>
              <w:right w:val="nil"/>
            </w:tcBorders>
            <w:shd w:val="clear" w:color="auto" w:fill="auto"/>
            <w:noWrap/>
            <w:vAlign w:val="bottom"/>
          </w:tcPr>
          <w:p w14:paraId="2B26BB59" w14:textId="77777777" w:rsidR="00DF4AAA" w:rsidRPr="00D909D8" w:rsidRDefault="00DF4AAA" w:rsidP="00D909D8">
            <w:pPr>
              <w:spacing w:line="360" w:lineRule="auto"/>
            </w:pPr>
            <w:r w:rsidRPr="00D909D8">
              <w:t>Conversion to hybrid total knee replacement NEC</w:t>
            </w:r>
          </w:p>
        </w:tc>
      </w:tr>
      <w:tr w:rsidR="00DF4AAA" w:rsidRPr="00DF4AAA" w14:paraId="5C4E3FC9" w14:textId="77777777" w:rsidTr="007A3C6E">
        <w:trPr>
          <w:trHeight w:val="255"/>
        </w:trPr>
        <w:tc>
          <w:tcPr>
            <w:tcW w:w="1122" w:type="dxa"/>
            <w:tcBorders>
              <w:top w:val="nil"/>
              <w:left w:val="nil"/>
              <w:bottom w:val="nil"/>
              <w:right w:val="nil"/>
            </w:tcBorders>
            <w:shd w:val="clear" w:color="auto" w:fill="auto"/>
            <w:noWrap/>
            <w:vAlign w:val="bottom"/>
          </w:tcPr>
          <w:p w14:paraId="524BEDE4" w14:textId="77777777" w:rsidR="00DF4AAA" w:rsidRPr="00D909D8" w:rsidRDefault="00DF4AAA" w:rsidP="00D909D8">
            <w:pPr>
              <w:spacing w:line="360" w:lineRule="auto"/>
              <w:jc w:val="right"/>
            </w:pPr>
            <w:r w:rsidRPr="00D909D8">
              <w:t>97341</w:t>
            </w:r>
          </w:p>
        </w:tc>
        <w:tc>
          <w:tcPr>
            <w:tcW w:w="1154" w:type="dxa"/>
            <w:tcBorders>
              <w:top w:val="nil"/>
              <w:left w:val="nil"/>
              <w:bottom w:val="nil"/>
              <w:right w:val="nil"/>
            </w:tcBorders>
            <w:shd w:val="clear" w:color="auto" w:fill="auto"/>
            <w:noWrap/>
            <w:vAlign w:val="bottom"/>
          </w:tcPr>
          <w:p w14:paraId="45F23485" w14:textId="77777777" w:rsidR="00DF4AAA" w:rsidRPr="00D909D8" w:rsidRDefault="00DF4AAA" w:rsidP="00D909D8">
            <w:pPr>
              <w:spacing w:line="360" w:lineRule="auto"/>
            </w:pPr>
            <w:r w:rsidRPr="00D909D8">
              <w:t>7K31x00</w:t>
            </w:r>
          </w:p>
        </w:tc>
        <w:tc>
          <w:tcPr>
            <w:tcW w:w="6513" w:type="dxa"/>
            <w:tcBorders>
              <w:top w:val="nil"/>
              <w:left w:val="nil"/>
              <w:bottom w:val="nil"/>
              <w:right w:val="nil"/>
            </w:tcBorders>
            <w:shd w:val="clear" w:color="auto" w:fill="auto"/>
            <w:noWrap/>
            <w:vAlign w:val="bottom"/>
          </w:tcPr>
          <w:p w14:paraId="77D5B358" w14:textId="77777777" w:rsidR="00DF4AAA" w:rsidRPr="00D909D8" w:rsidRDefault="00DF4AAA" w:rsidP="00D909D8">
            <w:pPr>
              <w:spacing w:line="360" w:lineRule="auto"/>
            </w:pPr>
            <w:r w:rsidRPr="00D909D8">
              <w:t>Conversion from uncemented total knee replacement</w:t>
            </w:r>
          </w:p>
        </w:tc>
      </w:tr>
      <w:tr w:rsidR="00DF4AAA" w:rsidRPr="00DF4AAA" w14:paraId="10BB6D77" w14:textId="77777777" w:rsidTr="007A3C6E">
        <w:trPr>
          <w:trHeight w:val="255"/>
        </w:trPr>
        <w:tc>
          <w:tcPr>
            <w:tcW w:w="1122" w:type="dxa"/>
            <w:tcBorders>
              <w:top w:val="nil"/>
              <w:left w:val="nil"/>
              <w:bottom w:val="nil"/>
              <w:right w:val="nil"/>
            </w:tcBorders>
            <w:shd w:val="clear" w:color="auto" w:fill="auto"/>
            <w:noWrap/>
            <w:vAlign w:val="bottom"/>
          </w:tcPr>
          <w:p w14:paraId="40F1F5EF" w14:textId="77777777" w:rsidR="00DF4AAA" w:rsidRPr="00D909D8" w:rsidRDefault="00DF4AAA" w:rsidP="00D909D8">
            <w:pPr>
              <w:spacing w:line="360" w:lineRule="auto"/>
              <w:jc w:val="right"/>
            </w:pPr>
            <w:r w:rsidRPr="00D909D8">
              <w:t>97400</w:t>
            </w:r>
          </w:p>
        </w:tc>
        <w:tc>
          <w:tcPr>
            <w:tcW w:w="1154" w:type="dxa"/>
            <w:tcBorders>
              <w:top w:val="nil"/>
              <w:left w:val="nil"/>
              <w:bottom w:val="nil"/>
              <w:right w:val="nil"/>
            </w:tcBorders>
            <w:shd w:val="clear" w:color="auto" w:fill="auto"/>
            <w:noWrap/>
            <w:vAlign w:val="bottom"/>
          </w:tcPr>
          <w:p w14:paraId="1D74AB97" w14:textId="77777777" w:rsidR="00DF4AAA" w:rsidRPr="00D909D8" w:rsidRDefault="00DF4AAA" w:rsidP="00D909D8">
            <w:pPr>
              <w:spacing w:line="360" w:lineRule="auto"/>
            </w:pPr>
            <w:r w:rsidRPr="00D909D8">
              <w:t>7K37x00</w:t>
            </w:r>
          </w:p>
        </w:tc>
        <w:tc>
          <w:tcPr>
            <w:tcW w:w="6513" w:type="dxa"/>
            <w:tcBorders>
              <w:top w:val="nil"/>
              <w:left w:val="nil"/>
              <w:bottom w:val="nil"/>
              <w:right w:val="nil"/>
            </w:tcBorders>
            <w:shd w:val="clear" w:color="auto" w:fill="auto"/>
            <w:noWrap/>
            <w:vAlign w:val="bottom"/>
          </w:tcPr>
          <w:p w14:paraId="1FE78A90" w14:textId="77777777" w:rsidR="00DF4AAA" w:rsidRPr="00D909D8" w:rsidRDefault="00DF4AAA" w:rsidP="00D909D8">
            <w:pPr>
              <w:spacing w:line="360" w:lineRule="auto"/>
            </w:pPr>
            <w:r w:rsidRPr="00D909D8">
              <w:t>Conversion from cemented unicompartmental knee replacement</w:t>
            </w:r>
          </w:p>
        </w:tc>
      </w:tr>
      <w:tr w:rsidR="00DF4AAA" w:rsidRPr="00DF4AAA" w14:paraId="03EF3729" w14:textId="77777777" w:rsidTr="007A3C6E">
        <w:trPr>
          <w:trHeight w:val="255"/>
        </w:trPr>
        <w:tc>
          <w:tcPr>
            <w:tcW w:w="1122" w:type="dxa"/>
            <w:tcBorders>
              <w:top w:val="nil"/>
              <w:left w:val="nil"/>
              <w:bottom w:val="nil"/>
              <w:right w:val="nil"/>
            </w:tcBorders>
            <w:shd w:val="clear" w:color="auto" w:fill="auto"/>
            <w:noWrap/>
            <w:vAlign w:val="bottom"/>
          </w:tcPr>
          <w:p w14:paraId="016315B9" w14:textId="77777777" w:rsidR="00DF4AAA" w:rsidRPr="00D909D8" w:rsidRDefault="00DF4AAA" w:rsidP="00D909D8">
            <w:pPr>
              <w:spacing w:line="360" w:lineRule="auto"/>
              <w:jc w:val="right"/>
            </w:pPr>
            <w:r w:rsidRPr="00D909D8">
              <w:t>99912</w:t>
            </w:r>
          </w:p>
        </w:tc>
        <w:tc>
          <w:tcPr>
            <w:tcW w:w="1154" w:type="dxa"/>
            <w:tcBorders>
              <w:top w:val="nil"/>
              <w:left w:val="nil"/>
              <w:bottom w:val="nil"/>
              <w:right w:val="nil"/>
            </w:tcBorders>
            <w:shd w:val="clear" w:color="auto" w:fill="auto"/>
            <w:noWrap/>
            <w:vAlign w:val="bottom"/>
          </w:tcPr>
          <w:p w14:paraId="5145031E" w14:textId="77777777" w:rsidR="00DF4AAA" w:rsidRPr="00D909D8" w:rsidRDefault="00DF4AAA" w:rsidP="00D909D8">
            <w:pPr>
              <w:spacing w:line="360" w:lineRule="auto"/>
            </w:pPr>
            <w:r w:rsidRPr="00D909D8">
              <w:t>7K30.1I</w:t>
            </w:r>
          </w:p>
        </w:tc>
        <w:tc>
          <w:tcPr>
            <w:tcW w:w="6513" w:type="dxa"/>
            <w:tcBorders>
              <w:top w:val="nil"/>
              <w:left w:val="nil"/>
              <w:bottom w:val="nil"/>
              <w:right w:val="nil"/>
            </w:tcBorders>
            <w:shd w:val="clear" w:color="auto" w:fill="auto"/>
            <w:noWrap/>
            <w:vAlign w:val="bottom"/>
          </w:tcPr>
          <w:p w14:paraId="5F95767B" w14:textId="77777777" w:rsidR="00DF4AAA" w:rsidRPr="00D909D8" w:rsidRDefault="00DF4AAA" w:rsidP="00D909D8">
            <w:pPr>
              <w:spacing w:line="360" w:lineRule="auto"/>
            </w:pPr>
            <w:r w:rsidRPr="00D909D8">
              <w:t>Manchester total replacement of knee joint using cement</w:t>
            </w:r>
          </w:p>
        </w:tc>
      </w:tr>
      <w:tr w:rsidR="00DF4AAA" w:rsidRPr="00DF4AAA" w14:paraId="724D7029" w14:textId="77777777" w:rsidTr="007A3C6E">
        <w:trPr>
          <w:trHeight w:val="255"/>
        </w:trPr>
        <w:tc>
          <w:tcPr>
            <w:tcW w:w="1122" w:type="dxa"/>
            <w:tcBorders>
              <w:top w:val="nil"/>
              <w:left w:val="nil"/>
              <w:bottom w:val="nil"/>
              <w:right w:val="nil"/>
            </w:tcBorders>
            <w:shd w:val="clear" w:color="auto" w:fill="auto"/>
            <w:noWrap/>
            <w:vAlign w:val="bottom"/>
          </w:tcPr>
          <w:p w14:paraId="0B23D7A5" w14:textId="77777777" w:rsidR="00DF4AAA" w:rsidRPr="00D909D8" w:rsidRDefault="00DF4AAA" w:rsidP="00D909D8">
            <w:pPr>
              <w:spacing w:line="360" w:lineRule="auto"/>
              <w:jc w:val="right"/>
            </w:pPr>
            <w:r w:rsidRPr="00D909D8">
              <w:t>28784</w:t>
            </w:r>
          </w:p>
        </w:tc>
        <w:tc>
          <w:tcPr>
            <w:tcW w:w="1154" w:type="dxa"/>
            <w:tcBorders>
              <w:top w:val="nil"/>
              <w:left w:val="nil"/>
              <w:bottom w:val="nil"/>
              <w:right w:val="nil"/>
            </w:tcBorders>
            <w:shd w:val="clear" w:color="auto" w:fill="auto"/>
            <w:noWrap/>
            <w:vAlign w:val="bottom"/>
          </w:tcPr>
          <w:p w14:paraId="79148DCF" w14:textId="77777777" w:rsidR="00DF4AAA" w:rsidRPr="00D909D8" w:rsidRDefault="00DF4AAA" w:rsidP="00D909D8">
            <w:pPr>
              <w:spacing w:line="360" w:lineRule="auto"/>
            </w:pPr>
            <w:r w:rsidRPr="00D909D8">
              <w:t>7K69100</w:t>
            </w:r>
          </w:p>
        </w:tc>
        <w:tc>
          <w:tcPr>
            <w:tcW w:w="6513" w:type="dxa"/>
            <w:tcBorders>
              <w:top w:val="nil"/>
              <w:left w:val="nil"/>
              <w:bottom w:val="nil"/>
              <w:right w:val="nil"/>
            </w:tcBorders>
            <w:shd w:val="clear" w:color="auto" w:fill="auto"/>
            <w:noWrap/>
            <w:vAlign w:val="bottom"/>
          </w:tcPr>
          <w:p w14:paraId="2491393C" w14:textId="77777777" w:rsidR="00DF4AAA" w:rsidRPr="00D909D8" w:rsidRDefault="00DF4AAA" w:rsidP="00D909D8">
            <w:pPr>
              <w:spacing w:line="360" w:lineRule="auto"/>
            </w:pPr>
            <w:r w:rsidRPr="00D909D8">
              <w:t>Revision of resurfacing arthroplasty</w:t>
            </w:r>
          </w:p>
        </w:tc>
      </w:tr>
      <w:tr w:rsidR="00DF4AAA" w:rsidRPr="00DF4AAA" w14:paraId="58E6D855" w14:textId="77777777" w:rsidTr="007A3C6E">
        <w:trPr>
          <w:trHeight w:val="255"/>
        </w:trPr>
        <w:tc>
          <w:tcPr>
            <w:tcW w:w="1122" w:type="dxa"/>
            <w:tcBorders>
              <w:top w:val="nil"/>
              <w:left w:val="nil"/>
              <w:bottom w:val="nil"/>
              <w:right w:val="nil"/>
            </w:tcBorders>
            <w:shd w:val="clear" w:color="auto" w:fill="auto"/>
            <w:noWrap/>
            <w:vAlign w:val="bottom"/>
          </w:tcPr>
          <w:p w14:paraId="1FD4CC08" w14:textId="77777777" w:rsidR="00DF4AAA" w:rsidRPr="00D909D8" w:rsidRDefault="00DF4AAA" w:rsidP="00D909D8">
            <w:pPr>
              <w:spacing w:line="360" w:lineRule="auto"/>
              <w:jc w:val="right"/>
            </w:pPr>
            <w:r w:rsidRPr="00D909D8">
              <w:t>45930</w:t>
            </w:r>
          </w:p>
        </w:tc>
        <w:tc>
          <w:tcPr>
            <w:tcW w:w="1154" w:type="dxa"/>
            <w:tcBorders>
              <w:top w:val="nil"/>
              <w:left w:val="nil"/>
              <w:bottom w:val="nil"/>
              <w:right w:val="nil"/>
            </w:tcBorders>
            <w:shd w:val="clear" w:color="auto" w:fill="auto"/>
            <w:noWrap/>
            <w:vAlign w:val="bottom"/>
          </w:tcPr>
          <w:p w14:paraId="41A4218D" w14:textId="77777777" w:rsidR="00DF4AAA" w:rsidRPr="00D909D8" w:rsidRDefault="00DF4AAA" w:rsidP="00D909D8">
            <w:pPr>
              <w:spacing w:line="360" w:lineRule="auto"/>
            </w:pPr>
            <w:r w:rsidRPr="00D909D8">
              <w:t>7K68300</w:t>
            </w:r>
          </w:p>
        </w:tc>
        <w:tc>
          <w:tcPr>
            <w:tcW w:w="6513" w:type="dxa"/>
            <w:tcBorders>
              <w:top w:val="nil"/>
              <w:left w:val="nil"/>
              <w:bottom w:val="nil"/>
              <w:right w:val="nil"/>
            </w:tcBorders>
            <w:shd w:val="clear" w:color="auto" w:fill="auto"/>
            <w:noWrap/>
            <w:vAlign w:val="bottom"/>
          </w:tcPr>
          <w:p w14:paraId="50A80579" w14:textId="77777777" w:rsidR="00DF4AAA" w:rsidRPr="00D909D8" w:rsidRDefault="00DF4AAA" w:rsidP="00D909D8">
            <w:pPr>
              <w:spacing w:line="360" w:lineRule="auto"/>
            </w:pPr>
            <w:r w:rsidRPr="00D909D8">
              <w:t>Conversion to excision arthroplasty</w:t>
            </w:r>
          </w:p>
        </w:tc>
      </w:tr>
    </w:tbl>
    <w:p w14:paraId="2B062BDE" w14:textId="77777777" w:rsidR="00DF4AAA" w:rsidRPr="00DF4AAA" w:rsidRDefault="00DF4AAA" w:rsidP="00D909D8">
      <w:pPr>
        <w:spacing w:line="360" w:lineRule="auto"/>
      </w:pPr>
    </w:p>
    <w:p w14:paraId="26CDA836" w14:textId="77777777" w:rsidR="00DF4AAA" w:rsidRPr="00DF4AAA" w:rsidRDefault="00DF4AAA" w:rsidP="00D909D8">
      <w:pPr>
        <w:spacing w:line="360" w:lineRule="auto"/>
        <w:rPr>
          <w:b/>
          <w:snapToGrid w:val="0"/>
        </w:rPr>
      </w:pPr>
      <w:r w:rsidRPr="00DF4AAA">
        <w:rPr>
          <w:bCs/>
          <w:iCs/>
          <w:snapToGrid w:val="0"/>
        </w:rPr>
        <w:t>Medical diagnosis codes for hip pain</w:t>
      </w:r>
    </w:p>
    <w:tbl>
      <w:tblPr>
        <w:tblW w:w="4678" w:type="dxa"/>
        <w:tblInd w:w="108" w:type="dxa"/>
        <w:tblLook w:val="0000" w:firstRow="0" w:lastRow="0" w:firstColumn="0" w:lastColumn="0" w:noHBand="0" w:noVBand="0"/>
      </w:tblPr>
      <w:tblGrid>
        <w:gridCol w:w="1122"/>
        <w:gridCol w:w="1276"/>
        <w:gridCol w:w="2280"/>
      </w:tblGrid>
      <w:tr w:rsidR="00DF4AAA" w:rsidRPr="00DF4AAA" w14:paraId="613A5FF4" w14:textId="77777777" w:rsidTr="007A3C6E">
        <w:trPr>
          <w:trHeight w:val="255"/>
        </w:trPr>
        <w:tc>
          <w:tcPr>
            <w:tcW w:w="1122" w:type="dxa"/>
            <w:tcBorders>
              <w:top w:val="nil"/>
              <w:left w:val="nil"/>
              <w:bottom w:val="nil"/>
              <w:right w:val="nil"/>
            </w:tcBorders>
            <w:shd w:val="clear" w:color="auto" w:fill="auto"/>
            <w:noWrap/>
            <w:vAlign w:val="bottom"/>
          </w:tcPr>
          <w:p w14:paraId="3ABADAD0" w14:textId="77777777" w:rsidR="00DF4AAA" w:rsidRPr="00D909D8" w:rsidRDefault="00DF4AAA" w:rsidP="00D909D8">
            <w:pPr>
              <w:spacing w:line="360" w:lineRule="auto"/>
            </w:pPr>
            <w:r w:rsidRPr="00D909D8">
              <w:t>medcode</w:t>
            </w:r>
          </w:p>
        </w:tc>
        <w:tc>
          <w:tcPr>
            <w:tcW w:w="1276" w:type="dxa"/>
            <w:tcBorders>
              <w:top w:val="nil"/>
              <w:left w:val="nil"/>
              <w:bottom w:val="nil"/>
              <w:right w:val="nil"/>
            </w:tcBorders>
            <w:shd w:val="clear" w:color="auto" w:fill="auto"/>
            <w:noWrap/>
            <w:vAlign w:val="bottom"/>
          </w:tcPr>
          <w:p w14:paraId="2D692412" w14:textId="77777777" w:rsidR="00DF4AAA" w:rsidRPr="00D909D8" w:rsidRDefault="00DF4AAA" w:rsidP="00D909D8">
            <w:pPr>
              <w:spacing w:line="360" w:lineRule="auto"/>
            </w:pPr>
            <w:r w:rsidRPr="00D909D8">
              <w:t>readcode</w:t>
            </w:r>
          </w:p>
        </w:tc>
        <w:tc>
          <w:tcPr>
            <w:tcW w:w="2280" w:type="dxa"/>
            <w:tcBorders>
              <w:top w:val="nil"/>
              <w:left w:val="nil"/>
              <w:bottom w:val="nil"/>
              <w:right w:val="nil"/>
            </w:tcBorders>
            <w:shd w:val="clear" w:color="auto" w:fill="auto"/>
            <w:noWrap/>
            <w:vAlign w:val="bottom"/>
          </w:tcPr>
          <w:p w14:paraId="35999D75" w14:textId="77777777" w:rsidR="00DF4AAA" w:rsidRPr="00D909D8" w:rsidRDefault="00DF4AAA" w:rsidP="00D909D8">
            <w:pPr>
              <w:spacing w:line="360" w:lineRule="auto"/>
            </w:pPr>
            <w:r w:rsidRPr="00D909D8">
              <w:t>readterm</w:t>
            </w:r>
          </w:p>
        </w:tc>
      </w:tr>
      <w:tr w:rsidR="00DF4AAA" w:rsidRPr="00DF4AAA" w14:paraId="69B67974" w14:textId="77777777" w:rsidTr="007A3C6E">
        <w:trPr>
          <w:trHeight w:val="255"/>
        </w:trPr>
        <w:tc>
          <w:tcPr>
            <w:tcW w:w="1122" w:type="dxa"/>
            <w:tcBorders>
              <w:top w:val="nil"/>
              <w:left w:val="nil"/>
              <w:bottom w:val="nil"/>
              <w:right w:val="nil"/>
            </w:tcBorders>
            <w:shd w:val="clear" w:color="auto" w:fill="auto"/>
            <w:noWrap/>
            <w:vAlign w:val="bottom"/>
          </w:tcPr>
          <w:p w14:paraId="177FF44D" w14:textId="77777777" w:rsidR="00DF4AAA" w:rsidRPr="00D909D8" w:rsidRDefault="00DF4AAA" w:rsidP="00D909D8">
            <w:pPr>
              <w:spacing w:line="360" w:lineRule="auto"/>
              <w:jc w:val="right"/>
            </w:pPr>
            <w:r w:rsidRPr="00D909D8">
              <w:t>286</w:t>
            </w:r>
          </w:p>
        </w:tc>
        <w:tc>
          <w:tcPr>
            <w:tcW w:w="1276" w:type="dxa"/>
            <w:tcBorders>
              <w:top w:val="nil"/>
              <w:left w:val="nil"/>
              <w:bottom w:val="nil"/>
              <w:right w:val="nil"/>
            </w:tcBorders>
            <w:shd w:val="clear" w:color="auto" w:fill="auto"/>
            <w:noWrap/>
            <w:vAlign w:val="bottom"/>
          </w:tcPr>
          <w:p w14:paraId="22CBED97" w14:textId="77777777" w:rsidR="00DF4AAA" w:rsidRPr="00D909D8" w:rsidRDefault="00DF4AAA" w:rsidP="00D909D8">
            <w:pPr>
              <w:spacing w:line="360" w:lineRule="auto"/>
            </w:pPr>
            <w:r w:rsidRPr="00D909D8">
              <w:t>N094K12</w:t>
            </w:r>
          </w:p>
        </w:tc>
        <w:tc>
          <w:tcPr>
            <w:tcW w:w="2280" w:type="dxa"/>
            <w:tcBorders>
              <w:top w:val="nil"/>
              <w:left w:val="nil"/>
              <w:bottom w:val="nil"/>
              <w:right w:val="nil"/>
            </w:tcBorders>
            <w:shd w:val="clear" w:color="auto" w:fill="auto"/>
            <w:noWrap/>
            <w:vAlign w:val="bottom"/>
          </w:tcPr>
          <w:p w14:paraId="04667581" w14:textId="77777777" w:rsidR="00DF4AAA" w:rsidRPr="00D909D8" w:rsidRDefault="00DF4AAA" w:rsidP="00D909D8">
            <w:pPr>
              <w:spacing w:line="360" w:lineRule="auto"/>
            </w:pPr>
            <w:r w:rsidRPr="00D909D8">
              <w:t>Hip pain</w:t>
            </w:r>
          </w:p>
        </w:tc>
      </w:tr>
      <w:tr w:rsidR="00DF4AAA" w:rsidRPr="00DF4AAA" w14:paraId="60CA157F" w14:textId="77777777" w:rsidTr="007A3C6E">
        <w:trPr>
          <w:trHeight w:val="255"/>
        </w:trPr>
        <w:tc>
          <w:tcPr>
            <w:tcW w:w="1122" w:type="dxa"/>
            <w:tcBorders>
              <w:top w:val="nil"/>
              <w:left w:val="nil"/>
              <w:bottom w:val="nil"/>
              <w:right w:val="nil"/>
            </w:tcBorders>
            <w:shd w:val="clear" w:color="auto" w:fill="auto"/>
            <w:noWrap/>
            <w:vAlign w:val="bottom"/>
          </w:tcPr>
          <w:p w14:paraId="185E3BB2" w14:textId="77777777" w:rsidR="00DF4AAA" w:rsidRPr="00D909D8" w:rsidRDefault="00DF4AAA" w:rsidP="00D909D8">
            <w:pPr>
              <w:spacing w:line="360" w:lineRule="auto"/>
              <w:jc w:val="right"/>
            </w:pPr>
            <w:r w:rsidRPr="00D909D8">
              <w:t>1330</w:t>
            </w:r>
          </w:p>
        </w:tc>
        <w:tc>
          <w:tcPr>
            <w:tcW w:w="1276" w:type="dxa"/>
            <w:tcBorders>
              <w:top w:val="nil"/>
              <w:left w:val="nil"/>
              <w:bottom w:val="nil"/>
              <w:right w:val="nil"/>
            </w:tcBorders>
            <w:shd w:val="clear" w:color="auto" w:fill="auto"/>
            <w:noWrap/>
            <w:vAlign w:val="bottom"/>
          </w:tcPr>
          <w:p w14:paraId="7224EC5C" w14:textId="77777777" w:rsidR="00DF4AAA" w:rsidRPr="00D909D8" w:rsidRDefault="00DF4AAA" w:rsidP="00D909D8">
            <w:pPr>
              <w:spacing w:line="360" w:lineRule="auto"/>
            </w:pPr>
            <w:r w:rsidRPr="00D909D8">
              <w:t>N094512</w:t>
            </w:r>
          </w:p>
        </w:tc>
        <w:tc>
          <w:tcPr>
            <w:tcW w:w="2280" w:type="dxa"/>
            <w:tcBorders>
              <w:top w:val="nil"/>
              <w:left w:val="nil"/>
              <w:bottom w:val="nil"/>
              <w:right w:val="nil"/>
            </w:tcBorders>
            <w:shd w:val="clear" w:color="auto" w:fill="auto"/>
            <w:noWrap/>
            <w:vAlign w:val="bottom"/>
          </w:tcPr>
          <w:p w14:paraId="0D8C7751" w14:textId="77777777" w:rsidR="00DF4AAA" w:rsidRPr="00D909D8" w:rsidRDefault="00DF4AAA" w:rsidP="00D909D8">
            <w:pPr>
              <w:spacing w:line="360" w:lineRule="auto"/>
            </w:pPr>
            <w:r w:rsidRPr="00D909D8">
              <w:t>Hip joint pain</w:t>
            </w:r>
          </w:p>
        </w:tc>
      </w:tr>
      <w:tr w:rsidR="00DF4AAA" w:rsidRPr="00DF4AAA" w14:paraId="09093F01" w14:textId="77777777" w:rsidTr="007A3C6E">
        <w:trPr>
          <w:trHeight w:val="255"/>
        </w:trPr>
        <w:tc>
          <w:tcPr>
            <w:tcW w:w="1122" w:type="dxa"/>
            <w:tcBorders>
              <w:top w:val="nil"/>
              <w:left w:val="nil"/>
              <w:bottom w:val="nil"/>
              <w:right w:val="nil"/>
            </w:tcBorders>
            <w:shd w:val="clear" w:color="auto" w:fill="auto"/>
            <w:noWrap/>
            <w:vAlign w:val="bottom"/>
          </w:tcPr>
          <w:p w14:paraId="43A79662" w14:textId="77777777" w:rsidR="00DF4AAA" w:rsidRPr="00D909D8" w:rsidRDefault="00DF4AAA" w:rsidP="00D909D8">
            <w:pPr>
              <w:spacing w:line="360" w:lineRule="auto"/>
              <w:jc w:val="right"/>
            </w:pPr>
            <w:r w:rsidRPr="00D909D8">
              <w:t>33407</w:t>
            </w:r>
          </w:p>
        </w:tc>
        <w:tc>
          <w:tcPr>
            <w:tcW w:w="1276" w:type="dxa"/>
            <w:tcBorders>
              <w:top w:val="nil"/>
              <w:left w:val="nil"/>
              <w:bottom w:val="nil"/>
              <w:right w:val="nil"/>
            </w:tcBorders>
            <w:shd w:val="clear" w:color="auto" w:fill="auto"/>
            <w:noWrap/>
            <w:vAlign w:val="bottom"/>
          </w:tcPr>
          <w:p w14:paraId="0F410100" w14:textId="77777777" w:rsidR="00DF4AAA" w:rsidRPr="00D909D8" w:rsidRDefault="00DF4AAA" w:rsidP="00D909D8">
            <w:pPr>
              <w:spacing w:line="360" w:lineRule="auto"/>
            </w:pPr>
            <w:r w:rsidRPr="00D909D8">
              <w:t>N094K00</w:t>
            </w:r>
          </w:p>
        </w:tc>
        <w:tc>
          <w:tcPr>
            <w:tcW w:w="2280" w:type="dxa"/>
            <w:tcBorders>
              <w:top w:val="nil"/>
              <w:left w:val="nil"/>
              <w:bottom w:val="nil"/>
              <w:right w:val="nil"/>
            </w:tcBorders>
            <w:shd w:val="clear" w:color="auto" w:fill="auto"/>
            <w:noWrap/>
            <w:vAlign w:val="bottom"/>
          </w:tcPr>
          <w:p w14:paraId="4BD016D8" w14:textId="77777777" w:rsidR="00DF4AAA" w:rsidRPr="00D909D8" w:rsidRDefault="00DF4AAA" w:rsidP="00D909D8">
            <w:pPr>
              <w:spacing w:line="360" w:lineRule="auto"/>
            </w:pPr>
            <w:r w:rsidRPr="00D909D8">
              <w:t>Arthralgia of hip</w:t>
            </w:r>
          </w:p>
        </w:tc>
      </w:tr>
    </w:tbl>
    <w:p w14:paraId="42C2B75F" w14:textId="77777777" w:rsidR="00DF4AAA" w:rsidRPr="00DF4AAA" w:rsidRDefault="00DF4AAA" w:rsidP="00D909D8">
      <w:pPr>
        <w:spacing w:line="360" w:lineRule="auto"/>
        <w:rPr>
          <w:bCs/>
          <w:iCs/>
          <w:snapToGrid w:val="0"/>
        </w:rPr>
      </w:pPr>
    </w:p>
    <w:p w14:paraId="43017F38" w14:textId="77777777" w:rsidR="00DF4AAA" w:rsidRPr="00DF4AAA" w:rsidRDefault="00DF4AAA" w:rsidP="00D909D8">
      <w:pPr>
        <w:spacing w:line="360" w:lineRule="auto"/>
        <w:rPr>
          <w:b/>
          <w:snapToGrid w:val="0"/>
        </w:rPr>
      </w:pPr>
      <w:r w:rsidRPr="00DF4AAA">
        <w:rPr>
          <w:bCs/>
          <w:iCs/>
          <w:snapToGrid w:val="0"/>
        </w:rPr>
        <w:t>Medical diagnosis codes for knee pain</w:t>
      </w:r>
    </w:p>
    <w:tbl>
      <w:tblPr>
        <w:tblW w:w="4678" w:type="dxa"/>
        <w:tblInd w:w="108" w:type="dxa"/>
        <w:tblLook w:val="0000" w:firstRow="0" w:lastRow="0" w:firstColumn="0" w:lastColumn="0" w:noHBand="0" w:noVBand="0"/>
      </w:tblPr>
      <w:tblGrid>
        <w:gridCol w:w="1122"/>
        <w:gridCol w:w="1216"/>
        <w:gridCol w:w="2361"/>
      </w:tblGrid>
      <w:tr w:rsidR="00DF4AAA" w:rsidRPr="00DF4AAA" w14:paraId="7A4B97E0" w14:textId="77777777" w:rsidTr="007A3C6E">
        <w:trPr>
          <w:trHeight w:val="255"/>
        </w:trPr>
        <w:tc>
          <w:tcPr>
            <w:tcW w:w="1122" w:type="dxa"/>
            <w:tcBorders>
              <w:top w:val="nil"/>
              <w:left w:val="nil"/>
              <w:bottom w:val="nil"/>
              <w:right w:val="nil"/>
            </w:tcBorders>
            <w:shd w:val="clear" w:color="auto" w:fill="auto"/>
            <w:noWrap/>
            <w:vAlign w:val="bottom"/>
          </w:tcPr>
          <w:p w14:paraId="2B7A5AAA" w14:textId="77777777" w:rsidR="00DF4AAA" w:rsidRPr="00D909D8" w:rsidRDefault="00DF4AAA" w:rsidP="00D909D8">
            <w:pPr>
              <w:spacing w:line="360" w:lineRule="auto"/>
            </w:pPr>
            <w:r w:rsidRPr="00D909D8">
              <w:t>medcode</w:t>
            </w:r>
          </w:p>
        </w:tc>
        <w:tc>
          <w:tcPr>
            <w:tcW w:w="1195" w:type="dxa"/>
            <w:tcBorders>
              <w:top w:val="nil"/>
              <w:left w:val="nil"/>
              <w:bottom w:val="nil"/>
              <w:right w:val="nil"/>
            </w:tcBorders>
            <w:shd w:val="clear" w:color="auto" w:fill="auto"/>
            <w:noWrap/>
            <w:vAlign w:val="bottom"/>
          </w:tcPr>
          <w:p w14:paraId="0FF50500" w14:textId="77777777" w:rsidR="00DF4AAA" w:rsidRPr="00D909D8" w:rsidRDefault="00DF4AAA" w:rsidP="00D909D8">
            <w:pPr>
              <w:spacing w:line="360" w:lineRule="auto"/>
            </w:pPr>
            <w:r w:rsidRPr="00D909D8">
              <w:t>readcode</w:t>
            </w:r>
          </w:p>
        </w:tc>
        <w:tc>
          <w:tcPr>
            <w:tcW w:w="2361" w:type="dxa"/>
            <w:tcBorders>
              <w:top w:val="nil"/>
              <w:left w:val="nil"/>
              <w:bottom w:val="nil"/>
              <w:right w:val="nil"/>
            </w:tcBorders>
            <w:shd w:val="clear" w:color="auto" w:fill="auto"/>
            <w:noWrap/>
            <w:vAlign w:val="bottom"/>
          </w:tcPr>
          <w:p w14:paraId="45CD914A" w14:textId="77777777" w:rsidR="00DF4AAA" w:rsidRPr="00D909D8" w:rsidRDefault="00DF4AAA" w:rsidP="00D909D8">
            <w:pPr>
              <w:spacing w:line="360" w:lineRule="auto"/>
            </w:pPr>
            <w:r w:rsidRPr="00D909D8">
              <w:t>readterm</w:t>
            </w:r>
          </w:p>
        </w:tc>
      </w:tr>
      <w:tr w:rsidR="00DF4AAA" w:rsidRPr="00DF4AAA" w14:paraId="4B23E2F3" w14:textId="77777777" w:rsidTr="007A3C6E">
        <w:trPr>
          <w:trHeight w:val="255"/>
        </w:trPr>
        <w:tc>
          <w:tcPr>
            <w:tcW w:w="1122" w:type="dxa"/>
            <w:tcBorders>
              <w:top w:val="nil"/>
              <w:left w:val="nil"/>
              <w:bottom w:val="nil"/>
              <w:right w:val="nil"/>
            </w:tcBorders>
            <w:shd w:val="clear" w:color="auto" w:fill="auto"/>
            <w:noWrap/>
            <w:vAlign w:val="bottom"/>
          </w:tcPr>
          <w:p w14:paraId="410E5DF7" w14:textId="77777777" w:rsidR="00DF4AAA" w:rsidRPr="00D909D8" w:rsidRDefault="00DF4AAA" w:rsidP="00D909D8">
            <w:pPr>
              <w:spacing w:line="360" w:lineRule="auto"/>
              <w:jc w:val="right"/>
            </w:pPr>
            <w:r w:rsidRPr="00D909D8">
              <w:t>9517</w:t>
            </w:r>
          </w:p>
        </w:tc>
        <w:tc>
          <w:tcPr>
            <w:tcW w:w="1195" w:type="dxa"/>
            <w:tcBorders>
              <w:top w:val="nil"/>
              <w:left w:val="nil"/>
              <w:bottom w:val="nil"/>
              <w:right w:val="nil"/>
            </w:tcBorders>
            <w:shd w:val="clear" w:color="auto" w:fill="auto"/>
            <w:noWrap/>
            <w:vAlign w:val="bottom"/>
          </w:tcPr>
          <w:p w14:paraId="5F37B4A8" w14:textId="77777777" w:rsidR="00DF4AAA" w:rsidRPr="00D909D8" w:rsidRDefault="00DF4AAA" w:rsidP="00D909D8">
            <w:pPr>
              <w:spacing w:line="360" w:lineRule="auto"/>
            </w:pPr>
            <w:r w:rsidRPr="00D909D8">
              <w:t>1M10.00</w:t>
            </w:r>
          </w:p>
        </w:tc>
        <w:tc>
          <w:tcPr>
            <w:tcW w:w="2361" w:type="dxa"/>
            <w:tcBorders>
              <w:top w:val="nil"/>
              <w:left w:val="nil"/>
              <w:bottom w:val="nil"/>
              <w:right w:val="nil"/>
            </w:tcBorders>
            <w:shd w:val="clear" w:color="auto" w:fill="auto"/>
            <w:noWrap/>
            <w:vAlign w:val="bottom"/>
          </w:tcPr>
          <w:p w14:paraId="771A6865" w14:textId="77777777" w:rsidR="00DF4AAA" w:rsidRPr="00D909D8" w:rsidRDefault="00DF4AAA" w:rsidP="00D909D8">
            <w:pPr>
              <w:spacing w:line="360" w:lineRule="auto"/>
            </w:pPr>
            <w:r w:rsidRPr="00D909D8">
              <w:t>Knee pain</w:t>
            </w:r>
          </w:p>
        </w:tc>
      </w:tr>
      <w:tr w:rsidR="00DF4AAA" w:rsidRPr="00DF4AAA" w14:paraId="77FC59BE" w14:textId="77777777" w:rsidTr="007A3C6E">
        <w:trPr>
          <w:trHeight w:val="255"/>
        </w:trPr>
        <w:tc>
          <w:tcPr>
            <w:tcW w:w="1122" w:type="dxa"/>
            <w:tcBorders>
              <w:top w:val="nil"/>
              <w:left w:val="nil"/>
              <w:bottom w:val="nil"/>
              <w:right w:val="nil"/>
            </w:tcBorders>
            <w:shd w:val="clear" w:color="auto" w:fill="auto"/>
            <w:noWrap/>
            <w:vAlign w:val="bottom"/>
          </w:tcPr>
          <w:p w14:paraId="3AC672A6" w14:textId="77777777" w:rsidR="00DF4AAA" w:rsidRPr="00D909D8" w:rsidRDefault="00DF4AAA" w:rsidP="00D909D8">
            <w:pPr>
              <w:spacing w:line="360" w:lineRule="auto"/>
              <w:jc w:val="right"/>
            </w:pPr>
            <w:r w:rsidRPr="00D909D8">
              <w:t>554</w:t>
            </w:r>
          </w:p>
        </w:tc>
        <w:tc>
          <w:tcPr>
            <w:tcW w:w="1195" w:type="dxa"/>
            <w:tcBorders>
              <w:top w:val="nil"/>
              <w:left w:val="nil"/>
              <w:bottom w:val="nil"/>
              <w:right w:val="nil"/>
            </w:tcBorders>
            <w:shd w:val="clear" w:color="auto" w:fill="auto"/>
            <w:noWrap/>
            <w:vAlign w:val="bottom"/>
          </w:tcPr>
          <w:p w14:paraId="6A291322" w14:textId="77777777" w:rsidR="00DF4AAA" w:rsidRPr="00D909D8" w:rsidRDefault="00DF4AAA" w:rsidP="00D909D8">
            <w:pPr>
              <w:spacing w:line="360" w:lineRule="auto"/>
            </w:pPr>
            <w:r w:rsidRPr="00D909D8">
              <w:t>N094611</w:t>
            </w:r>
          </w:p>
        </w:tc>
        <w:tc>
          <w:tcPr>
            <w:tcW w:w="2361" w:type="dxa"/>
            <w:tcBorders>
              <w:top w:val="nil"/>
              <w:left w:val="nil"/>
              <w:bottom w:val="nil"/>
              <w:right w:val="nil"/>
            </w:tcBorders>
            <w:shd w:val="clear" w:color="auto" w:fill="auto"/>
            <w:noWrap/>
            <w:vAlign w:val="bottom"/>
          </w:tcPr>
          <w:p w14:paraId="44CFEE78" w14:textId="77777777" w:rsidR="00DF4AAA" w:rsidRPr="00D909D8" w:rsidRDefault="00DF4AAA" w:rsidP="00D909D8">
            <w:pPr>
              <w:spacing w:line="360" w:lineRule="auto"/>
            </w:pPr>
            <w:r w:rsidRPr="00D909D8">
              <w:t>Knee joint pain</w:t>
            </w:r>
          </w:p>
        </w:tc>
      </w:tr>
      <w:tr w:rsidR="00DF4AAA" w:rsidRPr="00DF4AAA" w14:paraId="054EA6B1" w14:textId="77777777" w:rsidTr="007A3C6E">
        <w:trPr>
          <w:trHeight w:val="255"/>
        </w:trPr>
        <w:tc>
          <w:tcPr>
            <w:tcW w:w="1122" w:type="dxa"/>
            <w:tcBorders>
              <w:top w:val="nil"/>
              <w:left w:val="nil"/>
              <w:bottom w:val="nil"/>
              <w:right w:val="nil"/>
            </w:tcBorders>
            <w:shd w:val="clear" w:color="auto" w:fill="auto"/>
            <w:noWrap/>
            <w:vAlign w:val="bottom"/>
          </w:tcPr>
          <w:p w14:paraId="270BBA4C" w14:textId="77777777" w:rsidR="00DF4AAA" w:rsidRPr="00D909D8" w:rsidRDefault="00DF4AAA" w:rsidP="00D909D8">
            <w:pPr>
              <w:spacing w:line="360" w:lineRule="auto"/>
              <w:jc w:val="right"/>
            </w:pPr>
            <w:r w:rsidRPr="00D909D8">
              <w:t>6044</w:t>
            </w:r>
          </w:p>
        </w:tc>
        <w:tc>
          <w:tcPr>
            <w:tcW w:w="1195" w:type="dxa"/>
            <w:tcBorders>
              <w:top w:val="nil"/>
              <w:left w:val="nil"/>
              <w:bottom w:val="nil"/>
              <w:right w:val="nil"/>
            </w:tcBorders>
            <w:shd w:val="clear" w:color="auto" w:fill="auto"/>
            <w:noWrap/>
            <w:vAlign w:val="bottom"/>
          </w:tcPr>
          <w:p w14:paraId="07F6BB39" w14:textId="77777777" w:rsidR="00DF4AAA" w:rsidRPr="00D909D8" w:rsidRDefault="00DF4AAA" w:rsidP="00D909D8">
            <w:pPr>
              <w:spacing w:line="360" w:lineRule="auto"/>
            </w:pPr>
            <w:r w:rsidRPr="00D909D8">
              <w:t>N094M00</w:t>
            </w:r>
          </w:p>
        </w:tc>
        <w:tc>
          <w:tcPr>
            <w:tcW w:w="2361" w:type="dxa"/>
            <w:tcBorders>
              <w:top w:val="nil"/>
              <w:left w:val="nil"/>
              <w:bottom w:val="nil"/>
              <w:right w:val="nil"/>
            </w:tcBorders>
            <w:shd w:val="clear" w:color="auto" w:fill="auto"/>
            <w:noWrap/>
            <w:vAlign w:val="bottom"/>
          </w:tcPr>
          <w:p w14:paraId="1F79235F" w14:textId="77777777" w:rsidR="00DF4AAA" w:rsidRPr="00D909D8" w:rsidRDefault="00DF4AAA" w:rsidP="00D909D8">
            <w:pPr>
              <w:spacing w:line="360" w:lineRule="auto"/>
            </w:pPr>
            <w:r w:rsidRPr="00D909D8">
              <w:t>Arthralgia of knee</w:t>
            </w:r>
          </w:p>
        </w:tc>
      </w:tr>
      <w:tr w:rsidR="00DF4AAA" w:rsidRPr="00DF4AAA" w14:paraId="165710C7" w14:textId="77777777" w:rsidTr="007A3C6E">
        <w:trPr>
          <w:trHeight w:val="255"/>
        </w:trPr>
        <w:tc>
          <w:tcPr>
            <w:tcW w:w="1122" w:type="dxa"/>
            <w:tcBorders>
              <w:top w:val="nil"/>
              <w:left w:val="nil"/>
              <w:bottom w:val="nil"/>
              <w:right w:val="nil"/>
            </w:tcBorders>
            <w:shd w:val="clear" w:color="auto" w:fill="auto"/>
            <w:noWrap/>
            <w:vAlign w:val="bottom"/>
          </w:tcPr>
          <w:p w14:paraId="355D8A1A" w14:textId="77777777" w:rsidR="00DF4AAA" w:rsidRPr="00D909D8" w:rsidRDefault="00DF4AAA" w:rsidP="00D909D8">
            <w:pPr>
              <w:spacing w:line="360" w:lineRule="auto"/>
              <w:jc w:val="right"/>
            </w:pPr>
            <w:r w:rsidRPr="00D909D8">
              <w:t>6166</w:t>
            </w:r>
          </w:p>
        </w:tc>
        <w:tc>
          <w:tcPr>
            <w:tcW w:w="1195" w:type="dxa"/>
            <w:tcBorders>
              <w:top w:val="nil"/>
              <w:left w:val="nil"/>
              <w:bottom w:val="nil"/>
              <w:right w:val="nil"/>
            </w:tcBorders>
            <w:shd w:val="clear" w:color="auto" w:fill="auto"/>
            <w:noWrap/>
            <w:vAlign w:val="bottom"/>
          </w:tcPr>
          <w:p w14:paraId="6087CAF4" w14:textId="77777777" w:rsidR="00DF4AAA" w:rsidRPr="00D909D8" w:rsidRDefault="00DF4AAA" w:rsidP="00D909D8">
            <w:pPr>
              <w:spacing w:line="360" w:lineRule="auto"/>
            </w:pPr>
            <w:r w:rsidRPr="00D909D8">
              <w:t>N094W00</w:t>
            </w:r>
          </w:p>
        </w:tc>
        <w:tc>
          <w:tcPr>
            <w:tcW w:w="2361" w:type="dxa"/>
            <w:tcBorders>
              <w:top w:val="nil"/>
              <w:left w:val="nil"/>
              <w:bottom w:val="nil"/>
              <w:right w:val="nil"/>
            </w:tcBorders>
            <w:shd w:val="clear" w:color="auto" w:fill="auto"/>
            <w:noWrap/>
            <w:vAlign w:val="bottom"/>
          </w:tcPr>
          <w:p w14:paraId="5481E5BB" w14:textId="77777777" w:rsidR="00DF4AAA" w:rsidRPr="00D909D8" w:rsidRDefault="00DF4AAA" w:rsidP="00D909D8">
            <w:pPr>
              <w:spacing w:line="360" w:lineRule="auto"/>
            </w:pPr>
            <w:r w:rsidRPr="00D909D8">
              <w:t>Anterior knee pain</w:t>
            </w:r>
          </w:p>
        </w:tc>
      </w:tr>
      <w:tr w:rsidR="00DF4AAA" w:rsidRPr="00DF4AAA" w14:paraId="70E8AA58" w14:textId="77777777" w:rsidTr="007A3C6E">
        <w:trPr>
          <w:trHeight w:val="255"/>
        </w:trPr>
        <w:tc>
          <w:tcPr>
            <w:tcW w:w="1122" w:type="dxa"/>
            <w:tcBorders>
              <w:top w:val="nil"/>
              <w:left w:val="nil"/>
              <w:bottom w:val="nil"/>
              <w:right w:val="nil"/>
            </w:tcBorders>
            <w:shd w:val="clear" w:color="auto" w:fill="auto"/>
            <w:noWrap/>
            <w:vAlign w:val="bottom"/>
          </w:tcPr>
          <w:p w14:paraId="252B4D9A" w14:textId="77777777" w:rsidR="00DF4AAA" w:rsidRPr="00D909D8" w:rsidRDefault="00DF4AAA" w:rsidP="00D909D8">
            <w:pPr>
              <w:spacing w:line="360" w:lineRule="auto"/>
              <w:jc w:val="right"/>
            </w:pPr>
            <w:r w:rsidRPr="00D909D8">
              <w:t>10389</w:t>
            </w:r>
          </w:p>
        </w:tc>
        <w:tc>
          <w:tcPr>
            <w:tcW w:w="1195" w:type="dxa"/>
            <w:tcBorders>
              <w:top w:val="nil"/>
              <w:left w:val="nil"/>
              <w:bottom w:val="nil"/>
              <w:right w:val="nil"/>
            </w:tcBorders>
            <w:shd w:val="clear" w:color="auto" w:fill="auto"/>
            <w:noWrap/>
            <w:vAlign w:val="bottom"/>
          </w:tcPr>
          <w:p w14:paraId="094CE657" w14:textId="77777777" w:rsidR="00DF4AAA" w:rsidRPr="00D909D8" w:rsidRDefault="00DF4AAA" w:rsidP="00D909D8">
            <w:pPr>
              <w:spacing w:line="360" w:lineRule="auto"/>
            </w:pPr>
            <w:r w:rsidRPr="00D909D8">
              <w:t>1M12.00</w:t>
            </w:r>
          </w:p>
        </w:tc>
        <w:tc>
          <w:tcPr>
            <w:tcW w:w="2361" w:type="dxa"/>
            <w:tcBorders>
              <w:top w:val="nil"/>
              <w:left w:val="nil"/>
              <w:bottom w:val="nil"/>
              <w:right w:val="nil"/>
            </w:tcBorders>
            <w:shd w:val="clear" w:color="auto" w:fill="auto"/>
            <w:noWrap/>
            <w:vAlign w:val="bottom"/>
          </w:tcPr>
          <w:p w14:paraId="662D3F77" w14:textId="77777777" w:rsidR="00DF4AAA" w:rsidRPr="00D909D8" w:rsidRDefault="00DF4AAA" w:rsidP="00D909D8">
            <w:pPr>
              <w:spacing w:line="360" w:lineRule="auto"/>
            </w:pPr>
            <w:r w:rsidRPr="00D909D8">
              <w:t>Anterior knee pain</w:t>
            </w:r>
          </w:p>
        </w:tc>
      </w:tr>
    </w:tbl>
    <w:p w14:paraId="28DBE450" w14:textId="77777777" w:rsidR="00DF4AAA" w:rsidRDefault="00DF4AAA" w:rsidP="00D909D8">
      <w:pPr>
        <w:spacing w:line="360" w:lineRule="auto"/>
        <w:rPr>
          <w:bCs/>
          <w:iCs/>
          <w:snapToGrid w:val="0"/>
        </w:rPr>
      </w:pPr>
    </w:p>
    <w:p w14:paraId="16D28BBC" w14:textId="77777777" w:rsidR="00DF4AAA" w:rsidRPr="00DF4AAA" w:rsidRDefault="00DF4AAA" w:rsidP="00D909D8">
      <w:pPr>
        <w:spacing w:line="360" w:lineRule="auto"/>
        <w:rPr>
          <w:b/>
          <w:snapToGrid w:val="0"/>
        </w:rPr>
      </w:pPr>
      <w:r w:rsidRPr="00DF4AAA">
        <w:rPr>
          <w:bCs/>
          <w:iCs/>
          <w:snapToGrid w:val="0"/>
        </w:rPr>
        <w:t>Medical diagnosis codes for hip arthritis</w:t>
      </w:r>
    </w:p>
    <w:tbl>
      <w:tblPr>
        <w:tblW w:w="5670" w:type="dxa"/>
        <w:tblInd w:w="108" w:type="dxa"/>
        <w:tblLook w:val="0000" w:firstRow="0" w:lastRow="0" w:firstColumn="0" w:lastColumn="0" w:noHBand="0" w:noVBand="0"/>
      </w:tblPr>
      <w:tblGrid>
        <w:gridCol w:w="1122"/>
        <w:gridCol w:w="1276"/>
        <w:gridCol w:w="3272"/>
      </w:tblGrid>
      <w:tr w:rsidR="00DF4AAA" w:rsidRPr="00DF4AAA" w14:paraId="3816CCC9" w14:textId="77777777" w:rsidTr="007A3C6E">
        <w:trPr>
          <w:trHeight w:val="255"/>
        </w:trPr>
        <w:tc>
          <w:tcPr>
            <w:tcW w:w="1122" w:type="dxa"/>
            <w:tcBorders>
              <w:top w:val="nil"/>
              <w:left w:val="nil"/>
              <w:bottom w:val="nil"/>
              <w:right w:val="nil"/>
            </w:tcBorders>
            <w:shd w:val="clear" w:color="auto" w:fill="auto"/>
            <w:noWrap/>
            <w:vAlign w:val="bottom"/>
          </w:tcPr>
          <w:p w14:paraId="26476764" w14:textId="77777777" w:rsidR="00DF4AAA" w:rsidRPr="00D909D8" w:rsidRDefault="00DF4AAA" w:rsidP="00D909D8">
            <w:pPr>
              <w:spacing w:line="360" w:lineRule="auto"/>
            </w:pPr>
            <w:r w:rsidRPr="00D909D8">
              <w:t>medcode</w:t>
            </w:r>
          </w:p>
        </w:tc>
        <w:tc>
          <w:tcPr>
            <w:tcW w:w="1276" w:type="dxa"/>
            <w:tcBorders>
              <w:top w:val="nil"/>
              <w:left w:val="nil"/>
              <w:bottom w:val="nil"/>
              <w:right w:val="nil"/>
            </w:tcBorders>
            <w:shd w:val="clear" w:color="auto" w:fill="auto"/>
            <w:noWrap/>
            <w:vAlign w:val="bottom"/>
          </w:tcPr>
          <w:p w14:paraId="1C5634BB" w14:textId="77777777" w:rsidR="00DF4AAA" w:rsidRPr="00D909D8" w:rsidRDefault="00DF4AAA" w:rsidP="00D909D8">
            <w:pPr>
              <w:spacing w:line="360" w:lineRule="auto"/>
            </w:pPr>
            <w:r w:rsidRPr="00D909D8">
              <w:t>readcode</w:t>
            </w:r>
          </w:p>
        </w:tc>
        <w:tc>
          <w:tcPr>
            <w:tcW w:w="3272" w:type="dxa"/>
            <w:tcBorders>
              <w:top w:val="nil"/>
              <w:left w:val="nil"/>
              <w:bottom w:val="nil"/>
              <w:right w:val="nil"/>
            </w:tcBorders>
            <w:shd w:val="clear" w:color="auto" w:fill="auto"/>
            <w:noWrap/>
            <w:vAlign w:val="bottom"/>
          </w:tcPr>
          <w:p w14:paraId="3231B5C3" w14:textId="77777777" w:rsidR="00DF4AAA" w:rsidRPr="00D909D8" w:rsidRDefault="00DF4AAA" w:rsidP="00D909D8">
            <w:pPr>
              <w:spacing w:line="360" w:lineRule="auto"/>
            </w:pPr>
            <w:r w:rsidRPr="00D909D8">
              <w:t>readterm</w:t>
            </w:r>
          </w:p>
        </w:tc>
      </w:tr>
      <w:tr w:rsidR="00DF4AAA" w:rsidRPr="00DF4AAA" w14:paraId="5514BBCE" w14:textId="77777777" w:rsidTr="007A3C6E">
        <w:trPr>
          <w:trHeight w:val="255"/>
        </w:trPr>
        <w:tc>
          <w:tcPr>
            <w:tcW w:w="1122" w:type="dxa"/>
            <w:tcBorders>
              <w:top w:val="nil"/>
              <w:left w:val="nil"/>
              <w:bottom w:val="nil"/>
              <w:right w:val="nil"/>
            </w:tcBorders>
            <w:shd w:val="clear" w:color="auto" w:fill="auto"/>
            <w:noWrap/>
            <w:vAlign w:val="bottom"/>
          </w:tcPr>
          <w:p w14:paraId="5DBB17C7" w14:textId="77777777" w:rsidR="00DF4AAA" w:rsidRPr="00D909D8" w:rsidRDefault="00DF4AAA" w:rsidP="00D909D8">
            <w:pPr>
              <w:spacing w:line="360" w:lineRule="auto"/>
              <w:jc w:val="right"/>
            </w:pPr>
            <w:r w:rsidRPr="00D909D8">
              <w:t>7334</w:t>
            </w:r>
          </w:p>
        </w:tc>
        <w:tc>
          <w:tcPr>
            <w:tcW w:w="1276" w:type="dxa"/>
            <w:tcBorders>
              <w:top w:val="nil"/>
              <w:left w:val="nil"/>
              <w:bottom w:val="nil"/>
              <w:right w:val="nil"/>
            </w:tcBorders>
            <w:shd w:val="clear" w:color="auto" w:fill="auto"/>
            <w:noWrap/>
            <w:vAlign w:val="bottom"/>
          </w:tcPr>
          <w:p w14:paraId="6D8C288C" w14:textId="77777777" w:rsidR="00DF4AAA" w:rsidRPr="00D909D8" w:rsidRDefault="00DF4AAA" w:rsidP="00D909D8">
            <w:pPr>
              <w:spacing w:line="360" w:lineRule="auto"/>
            </w:pPr>
            <w:r w:rsidRPr="00D909D8">
              <w:t>N06z511</w:t>
            </w:r>
          </w:p>
        </w:tc>
        <w:tc>
          <w:tcPr>
            <w:tcW w:w="3272" w:type="dxa"/>
            <w:tcBorders>
              <w:top w:val="nil"/>
              <w:left w:val="nil"/>
              <w:bottom w:val="nil"/>
              <w:right w:val="nil"/>
            </w:tcBorders>
            <w:shd w:val="clear" w:color="auto" w:fill="auto"/>
            <w:noWrap/>
            <w:vAlign w:val="bottom"/>
          </w:tcPr>
          <w:p w14:paraId="34FC7B58" w14:textId="77777777" w:rsidR="00DF4AAA" w:rsidRPr="00D909D8" w:rsidRDefault="00DF4AAA" w:rsidP="00D909D8">
            <w:pPr>
              <w:spacing w:line="360" w:lineRule="auto"/>
            </w:pPr>
            <w:r w:rsidRPr="00D909D8">
              <w:t>Hip arthritis NOS</w:t>
            </w:r>
          </w:p>
        </w:tc>
      </w:tr>
      <w:tr w:rsidR="00DF4AAA" w:rsidRPr="00DF4AAA" w14:paraId="5F1C1F74" w14:textId="77777777" w:rsidTr="007A3C6E">
        <w:trPr>
          <w:trHeight w:val="255"/>
        </w:trPr>
        <w:tc>
          <w:tcPr>
            <w:tcW w:w="1122" w:type="dxa"/>
            <w:tcBorders>
              <w:top w:val="nil"/>
              <w:left w:val="nil"/>
              <w:bottom w:val="nil"/>
              <w:right w:val="nil"/>
            </w:tcBorders>
            <w:shd w:val="clear" w:color="auto" w:fill="auto"/>
            <w:noWrap/>
            <w:vAlign w:val="bottom"/>
          </w:tcPr>
          <w:p w14:paraId="1775A9B3" w14:textId="77777777" w:rsidR="00DF4AAA" w:rsidRPr="00D909D8" w:rsidRDefault="00DF4AAA" w:rsidP="00D909D8">
            <w:pPr>
              <w:spacing w:line="360" w:lineRule="auto"/>
              <w:jc w:val="right"/>
            </w:pPr>
            <w:r w:rsidRPr="00D909D8">
              <w:t>17561</w:t>
            </w:r>
          </w:p>
        </w:tc>
        <w:tc>
          <w:tcPr>
            <w:tcW w:w="1276" w:type="dxa"/>
            <w:tcBorders>
              <w:top w:val="nil"/>
              <w:left w:val="nil"/>
              <w:bottom w:val="nil"/>
              <w:right w:val="nil"/>
            </w:tcBorders>
            <w:shd w:val="clear" w:color="auto" w:fill="auto"/>
            <w:noWrap/>
            <w:vAlign w:val="bottom"/>
          </w:tcPr>
          <w:p w14:paraId="17FC0608" w14:textId="77777777" w:rsidR="00DF4AAA" w:rsidRPr="00D909D8" w:rsidRDefault="00DF4AAA" w:rsidP="00D909D8">
            <w:pPr>
              <w:spacing w:line="360" w:lineRule="auto"/>
            </w:pPr>
            <w:r w:rsidRPr="00D909D8">
              <w:t>N010511</w:t>
            </w:r>
          </w:p>
        </w:tc>
        <w:tc>
          <w:tcPr>
            <w:tcW w:w="3272" w:type="dxa"/>
            <w:tcBorders>
              <w:top w:val="nil"/>
              <w:left w:val="nil"/>
              <w:bottom w:val="nil"/>
              <w:right w:val="nil"/>
            </w:tcBorders>
            <w:shd w:val="clear" w:color="auto" w:fill="auto"/>
            <w:noWrap/>
            <w:vAlign w:val="bottom"/>
          </w:tcPr>
          <w:p w14:paraId="3A8017C1" w14:textId="77777777" w:rsidR="00DF4AAA" w:rsidRPr="00D909D8" w:rsidRDefault="00DF4AAA" w:rsidP="00D909D8">
            <w:pPr>
              <w:spacing w:line="360" w:lineRule="auto"/>
            </w:pPr>
            <w:r w:rsidRPr="00D909D8">
              <w:t>Hip pyogenic arthritis</w:t>
            </w:r>
          </w:p>
        </w:tc>
      </w:tr>
      <w:tr w:rsidR="00DF4AAA" w:rsidRPr="00DF4AAA" w14:paraId="0B7C8E86" w14:textId="77777777" w:rsidTr="007A3C6E">
        <w:trPr>
          <w:trHeight w:val="255"/>
        </w:trPr>
        <w:tc>
          <w:tcPr>
            <w:tcW w:w="1122" w:type="dxa"/>
            <w:tcBorders>
              <w:top w:val="nil"/>
              <w:left w:val="nil"/>
              <w:bottom w:val="nil"/>
              <w:right w:val="nil"/>
            </w:tcBorders>
            <w:shd w:val="clear" w:color="auto" w:fill="auto"/>
            <w:noWrap/>
            <w:vAlign w:val="bottom"/>
          </w:tcPr>
          <w:p w14:paraId="54EF84E6" w14:textId="77777777" w:rsidR="00DF4AAA" w:rsidRPr="00D909D8" w:rsidRDefault="00DF4AAA" w:rsidP="00D909D8">
            <w:pPr>
              <w:spacing w:line="360" w:lineRule="auto"/>
              <w:jc w:val="right"/>
            </w:pPr>
            <w:r w:rsidRPr="00D909D8">
              <w:t>66483</w:t>
            </w:r>
          </w:p>
        </w:tc>
        <w:tc>
          <w:tcPr>
            <w:tcW w:w="1276" w:type="dxa"/>
            <w:tcBorders>
              <w:top w:val="nil"/>
              <w:left w:val="nil"/>
              <w:bottom w:val="nil"/>
              <w:right w:val="nil"/>
            </w:tcBorders>
            <w:shd w:val="clear" w:color="auto" w:fill="auto"/>
            <w:noWrap/>
            <w:vAlign w:val="bottom"/>
          </w:tcPr>
          <w:p w14:paraId="03CA4AA5" w14:textId="77777777" w:rsidR="00DF4AAA" w:rsidRPr="00D909D8" w:rsidRDefault="00DF4AAA" w:rsidP="00D909D8">
            <w:pPr>
              <w:spacing w:line="360" w:lineRule="auto"/>
            </w:pPr>
            <w:r w:rsidRPr="00D909D8">
              <w:t>N01zH00</w:t>
            </w:r>
          </w:p>
        </w:tc>
        <w:tc>
          <w:tcPr>
            <w:tcW w:w="3272" w:type="dxa"/>
            <w:tcBorders>
              <w:top w:val="nil"/>
              <w:left w:val="nil"/>
              <w:bottom w:val="nil"/>
              <w:right w:val="nil"/>
            </w:tcBorders>
            <w:shd w:val="clear" w:color="auto" w:fill="auto"/>
            <w:noWrap/>
            <w:vAlign w:val="bottom"/>
          </w:tcPr>
          <w:p w14:paraId="029E3C51" w14:textId="77777777" w:rsidR="00DF4AAA" w:rsidRPr="00D909D8" w:rsidRDefault="00DF4AAA" w:rsidP="00D909D8">
            <w:pPr>
              <w:spacing w:line="360" w:lineRule="auto"/>
            </w:pPr>
            <w:r w:rsidRPr="00D909D8">
              <w:t>Infective arthritis NOS, of hip</w:t>
            </w:r>
          </w:p>
        </w:tc>
      </w:tr>
    </w:tbl>
    <w:p w14:paraId="44746CC5" w14:textId="77777777" w:rsidR="00DF4AAA" w:rsidRPr="00DF4AAA" w:rsidRDefault="00DF4AAA" w:rsidP="00D909D8">
      <w:pPr>
        <w:spacing w:line="360" w:lineRule="auto"/>
      </w:pPr>
    </w:p>
    <w:p w14:paraId="417D93FA" w14:textId="77777777" w:rsidR="00DF4AAA" w:rsidRPr="00DF4AAA" w:rsidRDefault="00DF4AAA" w:rsidP="00D909D8">
      <w:pPr>
        <w:spacing w:line="360" w:lineRule="auto"/>
        <w:rPr>
          <w:b/>
          <w:snapToGrid w:val="0"/>
        </w:rPr>
      </w:pPr>
      <w:r w:rsidRPr="00DF4AAA">
        <w:rPr>
          <w:bCs/>
          <w:iCs/>
          <w:snapToGrid w:val="0"/>
        </w:rPr>
        <w:t>Medical diagnosis codes for knee arthritis</w:t>
      </w:r>
    </w:p>
    <w:tbl>
      <w:tblPr>
        <w:tblW w:w="7088" w:type="dxa"/>
        <w:tblInd w:w="108" w:type="dxa"/>
        <w:tblLook w:val="0000" w:firstRow="0" w:lastRow="0" w:firstColumn="0" w:lastColumn="0" w:noHBand="0" w:noVBand="0"/>
      </w:tblPr>
      <w:tblGrid>
        <w:gridCol w:w="1122"/>
        <w:gridCol w:w="1276"/>
        <w:gridCol w:w="4690"/>
      </w:tblGrid>
      <w:tr w:rsidR="00DF4AAA" w:rsidRPr="00DF4AAA" w14:paraId="20230414" w14:textId="77777777" w:rsidTr="007A3C6E">
        <w:trPr>
          <w:trHeight w:val="255"/>
        </w:trPr>
        <w:tc>
          <w:tcPr>
            <w:tcW w:w="1122" w:type="dxa"/>
            <w:tcBorders>
              <w:top w:val="nil"/>
              <w:left w:val="nil"/>
              <w:bottom w:val="nil"/>
              <w:right w:val="nil"/>
            </w:tcBorders>
            <w:shd w:val="clear" w:color="auto" w:fill="auto"/>
            <w:noWrap/>
            <w:vAlign w:val="bottom"/>
          </w:tcPr>
          <w:p w14:paraId="09A2C740" w14:textId="77777777" w:rsidR="00DF4AAA" w:rsidRPr="00D909D8" w:rsidRDefault="00DF4AAA" w:rsidP="00D909D8">
            <w:pPr>
              <w:spacing w:line="360" w:lineRule="auto"/>
            </w:pPr>
            <w:r w:rsidRPr="00D909D8">
              <w:t>medcode</w:t>
            </w:r>
          </w:p>
        </w:tc>
        <w:tc>
          <w:tcPr>
            <w:tcW w:w="1276" w:type="dxa"/>
            <w:tcBorders>
              <w:top w:val="nil"/>
              <w:left w:val="nil"/>
              <w:bottom w:val="nil"/>
              <w:right w:val="nil"/>
            </w:tcBorders>
            <w:shd w:val="clear" w:color="auto" w:fill="auto"/>
            <w:noWrap/>
            <w:vAlign w:val="bottom"/>
          </w:tcPr>
          <w:p w14:paraId="44C2852B" w14:textId="77777777" w:rsidR="00DF4AAA" w:rsidRPr="00D909D8" w:rsidRDefault="00DF4AAA" w:rsidP="00D909D8">
            <w:pPr>
              <w:spacing w:line="360" w:lineRule="auto"/>
            </w:pPr>
            <w:r w:rsidRPr="00D909D8">
              <w:t>readcode</w:t>
            </w:r>
          </w:p>
        </w:tc>
        <w:tc>
          <w:tcPr>
            <w:tcW w:w="4690" w:type="dxa"/>
            <w:tcBorders>
              <w:top w:val="nil"/>
              <w:left w:val="nil"/>
              <w:bottom w:val="nil"/>
              <w:right w:val="nil"/>
            </w:tcBorders>
            <w:shd w:val="clear" w:color="auto" w:fill="auto"/>
            <w:noWrap/>
            <w:vAlign w:val="bottom"/>
          </w:tcPr>
          <w:p w14:paraId="757B8ED2" w14:textId="77777777" w:rsidR="00DF4AAA" w:rsidRPr="00D909D8" w:rsidRDefault="00DF4AAA" w:rsidP="00D909D8">
            <w:pPr>
              <w:spacing w:line="360" w:lineRule="auto"/>
            </w:pPr>
            <w:r w:rsidRPr="00D909D8">
              <w:t>readterm</w:t>
            </w:r>
          </w:p>
        </w:tc>
      </w:tr>
      <w:tr w:rsidR="00DF4AAA" w:rsidRPr="00DF4AAA" w14:paraId="3D38A504" w14:textId="77777777" w:rsidTr="007A3C6E">
        <w:trPr>
          <w:trHeight w:val="255"/>
        </w:trPr>
        <w:tc>
          <w:tcPr>
            <w:tcW w:w="1122" w:type="dxa"/>
            <w:tcBorders>
              <w:top w:val="nil"/>
              <w:left w:val="nil"/>
              <w:bottom w:val="nil"/>
              <w:right w:val="nil"/>
            </w:tcBorders>
            <w:shd w:val="clear" w:color="auto" w:fill="auto"/>
            <w:noWrap/>
            <w:vAlign w:val="bottom"/>
          </w:tcPr>
          <w:p w14:paraId="7A603B6B" w14:textId="77777777" w:rsidR="00DF4AAA" w:rsidRPr="00D909D8" w:rsidRDefault="00DF4AAA" w:rsidP="00D909D8">
            <w:pPr>
              <w:spacing w:line="360" w:lineRule="auto"/>
              <w:jc w:val="right"/>
            </w:pPr>
            <w:r w:rsidRPr="00D909D8">
              <w:t>2852</w:t>
            </w:r>
          </w:p>
        </w:tc>
        <w:tc>
          <w:tcPr>
            <w:tcW w:w="1276" w:type="dxa"/>
            <w:tcBorders>
              <w:top w:val="nil"/>
              <w:left w:val="nil"/>
              <w:bottom w:val="nil"/>
              <w:right w:val="nil"/>
            </w:tcBorders>
            <w:shd w:val="clear" w:color="auto" w:fill="auto"/>
            <w:noWrap/>
            <w:vAlign w:val="bottom"/>
          </w:tcPr>
          <w:p w14:paraId="58D47500" w14:textId="77777777" w:rsidR="00DF4AAA" w:rsidRPr="00D909D8" w:rsidRDefault="00DF4AAA" w:rsidP="00D909D8">
            <w:pPr>
              <w:spacing w:line="360" w:lineRule="auto"/>
            </w:pPr>
            <w:r w:rsidRPr="00D909D8">
              <w:t>N06z611</w:t>
            </w:r>
          </w:p>
        </w:tc>
        <w:tc>
          <w:tcPr>
            <w:tcW w:w="4690" w:type="dxa"/>
            <w:tcBorders>
              <w:top w:val="nil"/>
              <w:left w:val="nil"/>
              <w:bottom w:val="nil"/>
              <w:right w:val="nil"/>
            </w:tcBorders>
            <w:shd w:val="clear" w:color="auto" w:fill="auto"/>
            <w:noWrap/>
            <w:vAlign w:val="bottom"/>
          </w:tcPr>
          <w:p w14:paraId="69996806" w14:textId="77777777" w:rsidR="00DF4AAA" w:rsidRPr="00D909D8" w:rsidRDefault="00DF4AAA" w:rsidP="00D909D8">
            <w:pPr>
              <w:spacing w:line="360" w:lineRule="auto"/>
            </w:pPr>
            <w:r w:rsidRPr="00D909D8">
              <w:t>Knee arthritis NOS</w:t>
            </w:r>
          </w:p>
        </w:tc>
      </w:tr>
      <w:tr w:rsidR="00DF4AAA" w:rsidRPr="00DF4AAA" w14:paraId="5A7AF1A8" w14:textId="77777777" w:rsidTr="007A3C6E">
        <w:trPr>
          <w:trHeight w:val="255"/>
        </w:trPr>
        <w:tc>
          <w:tcPr>
            <w:tcW w:w="1122" w:type="dxa"/>
            <w:tcBorders>
              <w:top w:val="nil"/>
              <w:left w:val="nil"/>
              <w:bottom w:val="nil"/>
              <w:right w:val="nil"/>
            </w:tcBorders>
            <w:shd w:val="clear" w:color="auto" w:fill="auto"/>
            <w:noWrap/>
            <w:vAlign w:val="bottom"/>
          </w:tcPr>
          <w:p w14:paraId="411F6770" w14:textId="77777777" w:rsidR="00DF4AAA" w:rsidRPr="00D909D8" w:rsidRDefault="00DF4AAA" w:rsidP="00D909D8">
            <w:pPr>
              <w:spacing w:line="360" w:lineRule="auto"/>
              <w:jc w:val="right"/>
            </w:pPr>
            <w:r w:rsidRPr="00D909D8">
              <w:t>62037</w:t>
            </w:r>
          </w:p>
        </w:tc>
        <w:tc>
          <w:tcPr>
            <w:tcW w:w="1276" w:type="dxa"/>
            <w:tcBorders>
              <w:top w:val="nil"/>
              <w:left w:val="nil"/>
              <w:bottom w:val="nil"/>
              <w:right w:val="nil"/>
            </w:tcBorders>
            <w:shd w:val="clear" w:color="auto" w:fill="auto"/>
            <w:noWrap/>
            <w:vAlign w:val="bottom"/>
          </w:tcPr>
          <w:p w14:paraId="6CD01D7C" w14:textId="77777777" w:rsidR="00DF4AAA" w:rsidRPr="00D909D8" w:rsidRDefault="00DF4AAA" w:rsidP="00D909D8">
            <w:pPr>
              <w:spacing w:line="360" w:lineRule="auto"/>
            </w:pPr>
            <w:r w:rsidRPr="00D909D8">
              <w:t>N03xB00</w:t>
            </w:r>
          </w:p>
        </w:tc>
        <w:tc>
          <w:tcPr>
            <w:tcW w:w="4690" w:type="dxa"/>
            <w:tcBorders>
              <w:top w:val="nil"/>
              <w:left w:val="nil"/>
              <w:bottom w:val="nil"/>
              <w:right w:val="nil"/>
            </w:tcBorders>
            <w:shd w:val="clear" w:color="auto" w:fill="auto"/>
            <w:noWrap/>
            <w:vAlign w:val="bottom"/>
          </w:tcPr>
          <w:p w14:paraId="07080A2C" w14:textId="77777777" w:rsidR="00DF4AAA" w:rsidRPr="00D909D8" w:rsidRDefault="00DF4AAA" w:rsidP="00D909D8">
            <w:pPr>
              <w:spacing w:line="360" w:lineRule="auto"/>
            </w:pPr>
            <w:r w:rsidRPr="00D909D8">
              <w:t>Arthritis associated with other disease, knee</w:t>
            </w:r>
          </w:p>
        </w:tc>
      </w:tr>
      <w:tr w:rsidR="00DF4AAA" w:rsidRPr="00DF4AAA" w14:paraId="6129C2B2" w14:textId="77777777" w:rsidTr="007A3C6E">
        <w:trPr>
          <w:trHeight w:val="255"/>
        </w:trPr>
        <w:tc>
          <w:tcPr>
            <w:tcW w:w="1122" w:type="dxa"/>
            <w:tcBorders>
              <w:top w:val="nil"/>
              <w:left w:val="nil"/>
              <w:bottom w:val="nil"/>
              <w:right w:val="nil"/>
            </w:tcBorders>
            <w:shd w:val="clear" w:color="auto" w:fill="auto"/>
            <w:noWrap/>
            <w:vAlign w:val="bottom"/>
          </w:tcPr>
          <w:p w14:paraId="3995924C" w14:textId="77777777" w:rsidR="00DF4AAA" w:rsidRPr="00D909D8" w:rsidRDefault="00DF4AAA" w:rsidP="00D909D8">
            <w:pPr>
              <w:spacing w:line="360" w:lineRule="auto"/>
              <w:jc w:val="right"/>
            </w:pPr>
            <w:r w:rsidRPr="00D909D8">
              <w:t>56895</w:t>
            </w:r>
          </w:p>
        </w:tc>
        <w:tc>
          <w:tcPr>
            <w:tcW w:w="1276" w:type="dxa"/>
            <w:tcBorders>
              <w:top w:val="nil"/>
              <w:left w:val="nil"/>
              <w:bottom w:val="nil"/>
              <w:right w:val="nil"/>
            </w:tcBorders>
            <w:shd w:val="clear" w:color="auto" w:fill="auto"/>
            <w:noWrap/>
            <w:vAlign w:val="bottom"/>
          </w:tcPr>
          <w:p w14:paraId="3A1A4666" w14:textId="77777777" w:rsidR="00DF4AAA" w:rsidRPr="00D909D8" w:rsidRDefault="00DF4AAA" w:rsidP="00D909D8">
            <w:pPr>
              <w:spacing w:line="360" w:lineRule="auto"/>
            </w:pPr>
            <w:r w:rsidRPr="00D909D8">
              <w:t>N01zK00</w:t>
            </w:r>
          </w:p>
        </w:tc>
        <w:tc>
          <w:tcPr>
            <w:tcW w:w="4690" w:type="dxa"/>
            <w:tcBorders>
              <w:top w:val="nil"/>
              <w:left w:val="nil"/>
              <w:bottom w:val="nil"/>
              <w:right w:val="nil"/>
            </w:tcBorders>
            <w:shd w:val="clear" w:color="auto" w:fill="auto"/>
            <w:noWrap/>
            <w:vAlign w:val="bottom"/>
          </w:tcPr>
          <w:p w14:paraId="1D0B9A43" w14:textId="77777777" w:rsidR="00DF4AAA" w:rsidRPr="00D909D8" w:rsidRDefault="00DF4AAA" w:rsidP="00D909D8">
            <w:pPr>
              <w:spacing w:line="360" w:lineRule="auto"/>
            </w:pPr>
            <w:r w:rsidRPr="00D909D8">
              <w:t>Infective arthritis NOS, of knee</w:t>
            </w:r>
          </w:p>
        </w:tc>
      </w:tr>
    </w:tbl>
    <w:p w14:paraId="1A1F1603" w14:textId="77777777" w:rsidR="00DF4AAA" w:rsidRPr="00DF4AAA" w:rsidRDefault="00DF4AAA" w:rsidP="00D909D8">
      <w:pPr>
        <w:spacing w:line="360" w:lineRule="auto"/>
      </w:pPr>
    </w:p>
    <w:p w14:paraId="359C216B" w14:textId="77777777" w:rsidR="00DF4AAA" w:rsidRPr="00DF4AAA" w:rsidRDefault="00DF4AAA" w:rsidP="00D909D8">
      <w:pPr>
        <w:spacing w:line="360" w:lineRule="auto"/>
        <w:rPr>
          <w:b/>
          <w:snapToGrid w:val="0"/>
        </w:rPr>
      </w:pPr>
      <w:r w:rsidRPr="00DF4AAA">
        <w:rPr>
          <w:bCs/>
          <w:iCs/>
          <w:snapToGrid w:val="0"/>
        </w:rPr>
        <w:t>Medical diagnosis codes for degeneration of the knee</w:t>
      </w:r>
    </w:p>
    <w:tbl>
      <w:tblPr>
        <w:tblW w:w="7380" w:type="dxa"/>
        <w:tblInd w:w="108" w:type="dxa"/>
        <w:tblLook w:val="0000" w:firstRow="0" w:lastRow="0" w:firstColumn="0" w:lastColumn="0" w:noHBand="0" w:noVBand="0"/>
      </w:tblPr>
      <w:tblGrid>
        <w:gridCol w:w="1083"/>
        <w:gridCol w:w="1110"/>
        <w:gridCol w:w="5291"/>
      </w:tblGrid>
      <w:tr w:rsidR="00DF4AAA" w:rsidRPr="00DF4AAA" w14:paraId="13C12A95" w14:textId="77777777" w:rsidTr="007A3C6E">
        <w:trPr>
          <w:trHeight w:val="255"/>
        </w:trPr>
        <w:tc>
          <w:tcPr>
            <w:tcW w:w="1039" w:type="dxa"/>
            <w:tcBorders>
              <w:top w:val="nil"/>
              <w:left w:val="nil"/>
              <w:bottom w:val="nil"/>
              <w:right w:val="nil"/>
            </w:tcBorders>
            <w:shd w:val="clear" w:color="auto" w:fill="auto"/>
            <w:noWrap/>
            <w:vAlign w:val="bottom"/>
          </w:tcPr>
          <w:p w14:paraId="41BAE5C8" w14:textId="77777777" w:rsidR="00DF4AAA" w:rsidRPr="00D909D8" w:rsidRDefault="00DF4AAA" w:rsidP="00D909D8">
            <w:pPr>
              <w:spacing w:line="360" w:lineRule="auto"/>
            </w:pPr>
            <w:r w:rsidRPr="00D909D8">
              <w:t>medcode</w:t>
            </w:r>
          </w:p>
        </w:tc>
        <w:tc>
          <w:tcPr>
            <w:tcW w:w="1050" w:type="dxa"/>
            <w:tcBorders>
              <w:top w:val="nil"/>
              <w:left w:val="nil"/>
              <w:bottom w:val="nil"/>
              <w:right w:val="nil"/>
            </w:tcBorders>
            <w:shd w:val="clear" w:color="auto" w:fill="auto"/>
            <w:noWrap/>
            <w:vAlign w:val="bottom"/>
          </w:tcPr>
          <w:p w14:paraId="3A0DF050" w14:textId="77777777" w:rsidR="00DF4AAA" w:rsidRPr="00D909D8" w:rsidRDefault="00DF4AAA" w:rsidP="00D909D8">
            <w:pPr>
              <w:spacing w:line="360" w:lineRule="auto"/>
            </w:pPr>
            <w:r w:rsidRPr="00D909D8">
              <w:t>readcode</w:t>
            </w:r>
          </w:p>
        </w:tc>
        <w:tc>
          <w:tcPr>
            <w:tcW w:w="5291" w:type="dxa"/>
            <w:tcBorders>
              <w:top w:val="nil"/>
              <w:left w:val="nil"/>
              <w:bottom w:val="nil"/>
              <w:right w:val="nil"/>
            </w:tcBorders>
            <w:shd w:val="clear" w:color="auto" w:fill="auto"/>
            <w:noWrap/>
            <w:vAlign w:val="bottom"/>
          </w:tcPr>
          <w:p w14:paraId="43C911EB" w14:textId="77777777" w:rsidR="00DF4AAA" w:rsidRPr="00D909D8" w:rsidRDefault="00DF4AAA" w:rsidP="00D909D8">
            <w:pPr>
              <w:spacing w:line="360" w:lineRule="auto"/>
            </w:pPr>
            <w:r w:rsidRPr="00D909D8">
              <w:t>readterm</w:t>
            </w:r>
          </w:p>
        </w:tc>
      </w:tr>
      <w:tr w:rsidR="00DF4AAA" w:rsidRPr="00DF4AAA" w14:paraId="2A4647FB" w14:textId="77777777" w:rsidTr="007A3C6E">
        <w:trPr>
          <w:trHeight w:val="255"/>
        </w:trPr>
        <w:tc>
          <w:tcPr>
            <w:tcW w:w="1039" w:type="dxa"/>
            <w:tcBorders>
              <w:top w:val="nil"/>
              <w:left w:val="nil"/>
              <w:bottom w:val="nil"/>
              <w:right w:val="nil"/>
            </w:tcBorders>
            <w:shd w:val="clear" w:color="auto" w:fill="auto"/>
            <w:noWrap/>
            <w:vAlign w:val="bottom"/>
          </w:tcPr>
          <w:p w14:paraId="748B512B" w14:textId="77777777" w:rsidR="00DF4AAA" w:rsidRPr="00D909D8" w:rsidRDefault="00DF4AAA" w:rsidP="00D909D8">
            <w:pPr>
              <w:spacing w:line="360" w:lineRule="auto"/>
              <w:jc w:val="right"/>
            </w:pPr>
            <w:r w:rsidRPr="00D909D8">
              <w:t>17176</w:t>
            </w:r>
          </w:p>
        </w:tc>
        <w:tc>
          <w:tcPr>
            <w:tcW w:w="1050" w:type="dxa"/>
            <w:tcBorders>
              <w:top w:val="nil"/>
              <w:left w:val="nil"/>
              <w:bottom w:val="nil"/>
              <w:right w:val="nil"/>
            </w:tcBorders>
            <w:shd w:val="clear" w:color="auto" w:fill="auto"/>
            <w:noWrap/>
            <w:vAlign w:val="bottom"/>
          </w:tcPr>
          <w:p w14:paraId="1FB5E3EC" w14:textId="77777777" w:rsidR="00DF4AAA" w:rsidRPr="00D909D8" w:rsidRDefault="00DF4AAA" w:rsidP="00D909D8">
            <w:pPr>
              <w:spacing w:line="360" w:lineRule="auto"/>
            </w:pPr>
            <w:r w:rsidRPr="00D909D8">
              <w:t>N072100</w:t>
            </w:r>
          </w:p>
        </w:tc>
        <w:tc>
          <w:tcPr>
            <w:tcW w:w="5291" w:type="dxa"/>
            <w:tcBorders>
              <w:top w:val="nil"/>
              <w:left w:val="nil"/>
              <w:bottom w:val="nil"/>
              <w:right w:val="nil"/>
            </w:tcBorders>
            <w:shd w:val="clear" w:color="auto" w:fill="auto"/>
            <w:noWrap/>
            <w:vAlign w:val="bottom"/>
          </w:tcPr>
          <w:p w14:paraId="1FF58D9B" w14:textId="77777777" w:rsidR="00DF4AAA" w:rsidRPr="00D909D8" w:rsidRDefault="00DF4AAA" w:rsidP="00D909D8">
            <w:pPr>
              <w:spacing w:line="360" w:lineRule="auto"/>
            </w:pPr>
            <w:r w:rsidRPr="00D909D8">
              <w:t>Degenerative lesion of articular cartilage of knee</w:t>
            </w:r>
          </w:p>
        </w:tc>
      </w:tr>
    </w:tbl>
    <w:p w14:paraId="65442566" w14:textId="77777777" w:rsidR="00DF4AAA" w:rsidRPr="00DF4AAA" w:rsidRDefault="00DF4AAA" w:rsidP="00D909D8">
      <w:pPr>
        <w:autoSpaceDE w:val="0"/>
        <w:autoSpaceDN w:val="0"/>
        <w:adjustRightInd w:val="0"/>
        <w:spacing w:after="0" w:line="360" w:lineRule="auto"/>
        <w:rPr>
          <w:color w:val="0070C0"/>
        </w:rPr>
      </w:pPr>
    </w:p>
    <w:p w14:paraId="025BA342" w14:textId="77777777" w:rsidR="00DF4AAA" w:rsidRDefault="00DF4AAA" w:rsidP="00D909D8">
      <w:pPr>
        <w:spacing w:line="360" w:lineRule="auto"/>
      </w:pPr>
    </w:p>
    <w:p w14:paraId="0C0C7B40" w14:textId="77777777" w:rsidR="00D909D8" w:rsidRDefault="00D909D8" w:rsidP="00D909D8">
      <w:pPr>
        <w:spacing w:line="360" w:lineRule="auto"/>
      </w:pPr>
    </w:p>
    <w:p w14:paraId="51267EA8" w14:textId="77777777" w:rsidR="00D909D8" w:rsidRDefault="00D909D8" w:rsidP="00D909D8">
      <w:pPr>
        <w:spacing w:line="360" w:lineRule="auto"/>
      </w:pPr>
    </w:p>
    <w:p w14:paraId="4CD5CB12" w14:textId="77777777" w:rsidR="00D909D8" w:rsidRDefault="00D909D8" w:rsidP="00D909D8">
      <w:pPr>
        <w:spacing w:line="360" w:lineRule="auto"/>
      </w:pPr>
    </w:p>
    <w:p w14:paraId="40DC5BCA" w14:textId="77777777" w:rsidR="00D909D8" w:rsidRDefault="00D909D8" w:rsidP="00D909D8">
      <w:pPr>
        <w:spacing w:line="360" w:lineRule="auto"/>
      </w:pPr>
    </w:p>
    <w:p w14:paraId="60BA1D96" w14:textId="77777777" w:rsidR="00D909D8" w:rsidRDefault="00D909D8" w:rsidP="00D909D8">
      <w:pPr>
        <w:spacing w:line="360" w:lineRule="auto"/>
      </w:pPr>
    </w:p>
    <w:p w14:paraId="5F0DEF16" w14:textId="77777777" w:rsidR="00D909D8" w:rsidRDefault="00D909D8" w:rsidP="00D909D8">
      <w:pPr>
        <w:spacing w:line="360" w:lineRule="auto"/>
      </w:pPr>
    </w:p>
    <w:p w14:paraId="349A18E7" w14:textId="77777777" w:rsidR="00D909D8" w:rsidRDefault="00D909D8" w:rsidP="00D909D8">
      <w:pPr>
        <w:spacing w:line="360" w:lineRule="auto"/>
      </w:pPr>
    </w:p>
    <w:p w14:paraId="16BA1DB4" w14:textId="77777777" w:rsidR="00D909D8" w:rsidRDefault="00D909D8" w:rsidP="00D909D8">
      <w:pPr>
        <w:spacing w:line="360" w:lineRule="auto"/>
      </w:pPr>
    </w:p>
    <w:p w14:paraId="7D123650" w14:textId="77777777" w:rsidR="00D909D8" w:rsidRDefault="00D909D8" w:rsidP="00D909D8">
      <w:pPr>
        <w:spacing w:line="360" w:lineRule="auto"/>
      </w:pPr>
    </w:p>
    <w:p w14:paraId="3EBA968B" w14:textId="77777777" w:rsidR="00D909D8" w:rsidRDefault="00D909D8" w:rsidP="00D909D8">
      <w:pPr>
        <w:spacing w:line="360" w:lineRule="auto"/>
      </w:pPr>
    </w:p>
    <w:p w14:paraId="1092CF5B" w14:textId="77777777" w:rsidR="000F6AA0" w:rsidRPr="002C56C2" w:rsidRDefault="000F6AA0" w:rsidP="000F6AA0">
      <w:pPr>
        <w:pStyle w:val="Heading1"/>
        <w:rPr>
          <w:caps/>
          <w:color w:val="6A8735"/>
          <w:sz w:val="72"/>
          <w:szCs w:val="72"/>
          <w:lang w:val="en-US"/>
        </w:rPr>
      </w:pPr>
      <w:bookmarkStart w:id="920" w:name="_Toc441758438"/>
      <w:bookmarkStart w:id="921" w:name="_Toc442275079"/>
      <w:bookmarkStart w:id="922" w:name="_Toc451263638"/>
      <w:r w:rsidRPr="002C56C2">
        <w:rPr>
          <w:rFonts w:cs="Times New Roman"/>
          <w:caps/>
          <w:color w:val="6A8735"/>
          <w:sz w:val="72"/>
          <w:szCs w:val="72"/>
          <w:lang w:val="en-US"/>
        </w:rPr>
        <w:t xml:space="preserve">Appendix </w:t>
      </w:r>
      <w:r w:rsidR="00D92C81">
        <w:rPr>
          <w:rFonts w:cs="Times New Roman"/>
          <w:caps/>
          <w:color w:val="6A8735"/>
          <w:sz w:val="72"/>
          <w:szCs w:val="72"/>
          <w:lang w:val="en-US"/>
        </w:rPr>
        <w:t xml:space="preserve">2 </w:t>
      </w:r>
      <w:r w:rsidRPr="00CA64E1">
        <w:rPr>
          <w:rFonts w:cs="Times New Roman"/>
          <w:caps/>
          <w:color w:val="6A8735"/>
          <w:sz w:val="40"/>
          <w:szCs w:val="40"/>
          <w:lang w:val="en-US"/>
        </w:rPr>
        <w:t>S</w:t>
      </w:r>
      <w:r w:rsidRPr="002C56C2">
        <w:rPr>
          <w:rFonts w:cs="Times New Roman"/>
          <w:caps/>
          <w:color w:val="6A8735"/>
          <w:sz w:val="40"/>
          <w:szCs w:val="40"/>
          <w:lang w:val="en-US"/>
        </w:rPr>
        <w:t>tatistical methods</w:t>
      </w:r>
      <w:bookmarkEnd w:id="920"/>
      <w:bookmarkEnd w:id="921"/>
      <w:bookmarkEnd w:id="922"/>
    </w:p>
    <w:p w14:paraId="6B298843" w14:textId="77777777" w:rsidR="000F6AA0" w:rsidRDefault="000F6AA0" w:rsidP="000F6AA0">
      <w:pPr>
        <w:spacing w:line="360" w:lineRule="auto"/>
      </w:pPr>
    </w:p>
    <w:p w14:paraId="335D57A5" w14:textId="0326C581" w:rsidR="000F6AA0" w:rsidRDefault="000F6AA0" w:rsidP="000F6AA0">
      <w:pPr>
        <w:autoSpaceDE w:val="0"/>
        <w:autoSpaceDN w:val="0"/>
        <w:adjustRightInd w:val="0"/>
        <w:spacing w:after="0" w:line="360" w:lineRule="auto"/>
        <w:jc w:val="both"/>
        <w:rPr>
          <w:b/>
        </w:rPr>
      </w:pPr>
      <w:r w:rsidRPr="002C56C2">
        <w:rPr>
          <w:b/>
        </w:rPr>
        <w:t>Predictors of outcomes of total knee replacement surgery</w:t>
      </w:r>
      <w:r w:rsidRPr="002C56C2">
        <w:rPr>
          <w:b/>
        </w:rPr>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rPr>
          <w:b/>
        </w:rPr>
        <w:instrText xml:space="preserve"> ADDIN EN.CITE </w:instrText>
      </w:r>
      <w:r w:rsidR="00CE3493">
        <w:rPr>
          <w:b/>
        </w:rPr>
        <w:fldChar w:fldCharType="begin">
          <w:fldData xml:space="preserve">PEVuZE5vdGU+PENpdGU+PEF1dGhvcj5KdWRnZTwvQXV0aG9yPjxZZWFyPjIwMTI8L1llYXI+PFJl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</w:fldData>
        </w:fldChar>
      </w:r>
      <w:r w:rsidR="00CE3493">
        <w:rPr>
          <w:b/>
        </w:rPr>
        <w:instrText xml:space="preserve"> ADDIN EN.CITE.DATA </w:instrText>
      </w:r>
      <w:r w:rsidR="00CE3493">
        <w:rPr>
          <w:b/>
        </w:rPr>
      </w:r>
      <w:r w:rsidR="00CE3493">
        <w:rPr>
          <w:b/>
        </w:rPr>
        <w:fldChar w:fldCharType="end"/>
      </w:r>
      <w:r w:rsidRPr="002C56C2">
        <w:rPr>
          <w:b/>
        </w:rPr>
      </w:r>
      <w:r w:rsidRPr="002C56C2">
        <w:rPr>
          <w:b/>
        </w:rPr>
        <w:fldChar w:fldCharType="separate"/>
      </w:r>
      <w:r w:rsidR="00CE3493" w:rsidRPr="00CE3493">
        <w:rPr>
          <w:b/>
          <w:noProof/>
          <w:vertAlign w:val="superscript"/>
        </w:rPr>
        <w:t>141</w:t>
      </w:r>
      <w:r w:rsidRPr="002C56C2">
        <w:rPr>
          <w:b/>
        </w:rPr>
        <w:fldChar w:fldCharType="end"/>
      </w:r>
    </w:p>
    <w:p w14:paraId="1EF81E99" w14:textId="77777777" w:rsidR="000F6AA0" w:rsidRPr="002C56C2" w:rsidRDefault="000F6AA0" w:rsidP="000F6AA0">
      <w:pPr>
        <w:autoSpaceDE w:val="0"/>
        <w:autoSpaceDN w:val="0"/>
        <w:adjustRightInd w:val="0"/>
        <w:spacing w:after="0" w:line="360" w:lineRule="auto"/>
        <w:jc w:val="both"/>
        <w:rPr>
          <w:b/>
        </w:rPr>
      </w:pPr>
    </w:p>
    <w:p w14:paraId="2FBA9C44" w14:textId="77777777" w:rsidR="000F6AA0" w:rsidRPr="002C56C2" w:rsidRDefault="000F6AA0" w:rsidP="000F6AA0">
      <w:pPr>
        <w:autoSpaceDE w:val="0"/>
        <w:autoSpaceDN w:val="0"/>
        <w:adjustRightInd w:val="0"/>
        <w:spacing w:after="0" w:line="360" w:lineRule="auto"/>
        <w:jc w:val="both"/>
      </w:pPr>
      <w:r w:rsidRPr="002C56C2">
        <w:rPr>
          <w:b/>
        </w:rPr>
        <w:t>Statistical methods:</w:t>
      </w:r>
      <w:r w:rsidRPr="002C56C2">
        <w:t xml:space="preserve"> Analysis of covariance (ANCOVA) was used to identify predictors of the 6-month follow-up OKS, adjusting for pre-operative OKS. A multivariable model was fitted including all predictor variables. Analyses were repeated for the total OKS, pain and function scores separately. Regression diagnostics were checked to ensure that the assumptions underlying the linear regression model (ANCOVA) were met. As there was evidence of heteroscedasticity (variance of the residuals is non-constant), robust standard errors were used with the sandwich variance estimator. Performance of the predictive model was assessed in terms of calibration and discrimination. </w:t>
      </w:r>
    </w:p>
    <w:p w14:paraId="25099786" w14:textId="77777777" w:rsidR="000F6AA0" w:rsidRPr="002C56C2" w:rsidRDefault="000F6AA0" w:rsidP="000F6AA0">
      <w:pPr>
        <w:autoSpaceDE w:val="0"/>
        <w:autoSpaceDN w:val="0"/>
        <w:adjustRightInd w:val="0"/>
        <w:spacing w:after="0" w:line="360" w:lineRule="auto"/>
        <w:jc w:val="both"/>
      </w:pPr>
      <w:r w:rsidRPr="002C56C2">
        <w:t>Receiver operating characteristic (ROC) curve analyses were used to identify cut-points for the 6-month follow-up OKS associated with satisfaction with surgery. Logistic regression modelling was used to identify predictors of the 6-month PASS score. Calibration was assessed using a Hosmer &amp; Lemeshow goodness of fit test. Discrimination was assessed by calculating the area under the ROC curve. Regression diagnostics were checked to ensure the assumptions underlying the logistic regression model were met.</w:t>
      </w:r>
    </w:p>
    <w:p w14:paraId="7C06B9B5" w14:textId="77777777" w:rsidR="000F6AA0" w:rsidRDefault="000F6AA0" w:rsidP="000F6AA0">
      <w:pPr>
        <w:autoSpaceDE w:val="0"/>
        <w:autoSpaceDN w:val="0"/>
        <w:adjustRightInd w:val="0"/>
        <w:spacing w:after="0" w:line="360" w:lineRule="auto"/>
        <w:jc w:val="both"/>
      </w:pPr>
    </w:p>
    <w:p w14:paraId="290F4047" w14:textId="24EE6E12" w:rsidR="000F6AA0" w:rsidRPr="002C56C2" w:rsidRDefault="000F6AA0" w:rsidP="000F6AA0">
      <w:pPr>
        <w:autoSpaceDE w:val="0"/>
        <w:autoSpaceDN w:val="0"/>
        <w:adjustRightInd w:val="0"/>
        <w:spacing w:after="0" w:line="360" w:lineRule="auto"/>
        <w:jc w:val="both"/>
        <w:rPr>
          <w:b/>
        </w:rPr>
      </w:pPr>
      <w:r w:rsidRPr="002C56C2">
        <w:rPr>
          <w:b/>
        </w:rPr>
        <w:t>A population-based survival analysis describing the association of body mass index on time to revision for total hip and knee replacements: results from the UK general practice research database</w:t>
      </w:r>
      <w:r w:rsidRPr="002C56C2">
        <w:rPr>
          <w:b/>
        </w:rPr>
        <w:fldChar w:fldCharType="begin"/>
      </w:r>
      <w:r w:rsidR="00CE3493">
        <w:rPr>
          <w:b/>
        </w:rPr>
        <w:instrText xml:space="preserve"> ADDIN EN.CITE &lt;EndNote&gt;&lt;Cite&gt;&lt;Author&gt;Culliford&lt;/Author&gt;&lt;Year&gt;2013&lt;/Year&gt;&lt;RecNum&gt;172&lt;/RecNum&gt;&lt;DisplayText&gt;&lt;style face="superscript"&gt;97&lt;/style&gt;&lt;/DisplayText&gt;&lt;record&gt;&lt;rec-number&gt;172&lt;/rec-number&gt;&lt;foreign-keys&gt;&lt;key app="EN" db-id="vtrt0trxh9vafnepptwx959bffa5z0xr2sx2" timestamp="1434704261"&gt;172&lt;/key&gt;&lt;/foreign-keys&gt;&lt;ref-type name="Journal Article"&gt;17&lt;/ref-type&gt;&lt;contributors&gt;&lt;authors&gt;&lt;author&gt;Culliford, D.&lt;/author&gt;&lt;author&gt;Maskell, J.&lt;/author&gt;&lt;author&gt;Judge, A.&lt;/author&gt;&lt;author&gt;Arden, N. K.&lt;/author&gt;&lt;/authors&gt;&lt;/contributors&gt;&lt;auth-address&gt;Faculty of Medicine, University of Southampton, Southampton, UK.&lt;/auth-address&gt;&lt;titles&gt;&lt;title&gt;A population-based survival analysis describing the association of body mass index on time to revision for total hip and knee replacements: results from the UK general practice research database&lt;/title&gt;&lt;secondary-title&gt;BMJ Open&lt;/secondary-title&gt;&lt;/titles&gt;&lt;periodical&gt;&lt;full-title&gt;BMJ Open&lt;/full-title&gt;&lt;/periodical&gt;&lt;pages&gt;e003614&lt;/pages&gt;&lt;volume&gt;3&lt;/volume&gt;&lt;number&gt;11&lt;/number&gt;&lt;edition&gt;2013/11/29&lt;/edition&gt;&lt;dates&gt;&lt;year&gt;2013&lt;/year&gt;&lt;/dates&gt;&lt;isbn&gt;2044-6055 (Electronic)&lt;/isbn&gt;&lt;accession-num&gt;24285628&lt;/accession-num&gt;&lt;urls&gt;&lt;/urls&gt;&lt;custom2&gt;PMC3845068&lt;/custom2&gt;&lt;electronic-resource-num&gt;10.1136/bmjopen-2013-003614&lt;/electronic-resource-num&gt;&lt;remote-database-provider&gt;NLM&lt;/remote-database-provider&gt;&lt;language&gt;eng&lt;/language&gt;&lt;/record&gt;&lt;/Cite&gt;&lt;/EndNote&gt;</w:instrText>
      </w:r>
      <w:r w:rsidRPr="002C56C2">
        <w:rPr>
          <w:b/>
        </w:rPr>
        <w:fldChar w:fldCharType="separate"/>
      </w:r>
      <w:r w:rsidR="00CE3493" w:rsidRPr="00CE3493">
        <w:rPr>
          <w:b/>
          <w:noProof/>
          <w:vertAlign w:val="superscript"/>
        </w:rPr>
        <w:t>97</w:t>
      </w:r>
      <w:r w:rsidRPr="002C56C2">
        <w:rPr>
          <w:b/>
        </w:rPr>
        <w:fldChar w:fldCharType="end"/>
      </w:r>
    </w:p>
    <w:p w14:paraId="4921B072" w14:textId="77777777" w:rsidR="000F6AA0" w:rsidRPr="002C56C2" w:rsidRDefault="000F6AA0" w:rsidP="000F6AA0">
      <w:pPr>
        <w:autoSpaceDE w:val="0"/>
        <w:autoSpaceDN w:val="0"/>
        <w:adjustRightInd w:val="0"/>
        <w:spacing w:after="0" w:line="360" w:lineRule="auto"/>
        <w:jc w:val="both"/>
        <w:rPr>
          <w:b/>
        </w:rPr>
      </w:pPr>
    </w:p>
    <w:p w14:paraId="2C7AD849" w14:textId="77777777" w:rsidR="000F6AA0" w:rsidRPr="002C56C2" w:rsidRDefault="000F6AA0" w:rsidP="000F6AA0">
      <w:pPr>
        <w:autoSpaceDE w:val="0"/>
        <w:autoSpaceDN w:val="0"/>
        <w:adjustRightInd w:val="0"/>
        <w:spacing w:after="0" w:line="360" w:lineRule="auto"/>
        <w:jc w:val="both"/>
      </w:pPr>
      <w:r w:rsidRPr="002C56C2">
        <w:rPr>
          <w:b/>
        </w:rPr>
        <w:t>Statistical methods:</w:t>
      </w:r>
      <w:r w:rsidRPr="002C56C2">
        <w:t xml:space="preserve"> We used competing risks regression methods of Fine and Gray. Proportionality of hazards assumptions was assessed by examining complementary log-log plots of the cumulative incidence. As a sensitivity analysis we modelled the same data using standard Cox regression analysis.</w:t>
      </w:r>
    </w:p>
    <w:p w14:paraId="7FC83E4F" w14:textId="77777777" w:rsidR="000F6AA0" w:rsidRPr="002C56C2" w:rsidRDefault="000F6AA0" w:rsidP="000F6AA0">
      <w:pPr>
        <w:autoSpaceDE w:val="0"/>
        <w:autoSpaceDN w:val="0"/>
        <w:adjustRightInd w:val="0"/>
        <w:spacing w:after="0" w:line="360" w:lineRule="auto"/>
        <w:jc w:val="both"/>
      </w:pPr>
    </w:p>
    <w:p w14:paraId="400B5C14" w14:textId="1B849267" w:rsidR="000F6AA0" w:rsidRPr="002C56C2" w:rsidRDefault="000F6AA0" w:rsidP="000F6AA0">
      <w:pPr>
        <w:autoSpaceDE w:val="0"/>
        <w:autoSpaceDN w:val="0"/>
        <w:adjustRightInd w:val="0"/>
        <w:spacing w:after="0" w:line="360" w:lineRule="auto"/>
        <w:jc w:val="both"/>
      </w:pPr>
      <w:r w:rsidRPr="002C56C2">
        <w:rPr>
          <w:b/>
        </w:rPr>
        <w:t>The association of patient characteristics and surgical variables on symptoms of pain and function over 5 years following primary hip-replacement surgery: a prospective cohort study</w:t>
      </w:r>
      <w:r w:rsidRPr="002C56C2">
        <w:rPr>
          <w:b/>
        </w:rPr>
        <w:fldChar w:fldCharType="begin"/>
      </w:r>
      <w:r w:rsidR="00CE3493">
        <w:rPr>
          <w:b/>
        </w:rPr>
        <w:instrText xml:space="preserve"> ADDIN EN.CITE &lt;EndNote&gt;&lt;Cite&gt;&lt;Author&gt;Judge&lt;/Author&gt;&lt;Year&gt;2013&lt;/Year&gt;&lt;RecNum&gt;134&lt;/RecNum&gt;&lt;DisplayText&gt;&lt;style face="superscript"&gt;139&lt;/style&gt;&lt;/DisplayText&gt;&lt;record&gt;&lt;rec-number&gt;134&lt;/rec-number&gt;&lt;foreign-keys&gt;&lt;key app="EN" db-id="vtrt0trxh9vafnepptwx959bffa5z0xr2sx2" timestamp="1434704261"&gt;134&lt;/key&gt;&lt;/foreign-keys&gt;&lt;ref-type name="Journal Article"&gt;17&lt;/ref-type&gt;&lt;contributors&gt;&lt;authors&gt;&lt;author&gt;Judge, A.&lt;/author&gt;&lt;author&gt;Arden, N. K.&lt;/author&gt;&lt;author&gt;Batra, R. N.&lt;/author&gt;&lt;author&gt;Thomas, G.&lt;/author&gt;&lt;author&gt;Beard, D.&lt;/author&gt;&lt;author&gt;Javaid, M. K.&lt;/author&gt;&lt;author&gt;Cooper, C.&lt;/author&gt;&lt;author&gt;Murray, D.&lt;/author&gt;&lt;/authors&gt;&lt;/contributors&gt;&lt;auth-address&gt;Oxford NIHR Musculoskeletal Biomedical Research Unit, Nuffield Department of Orthopaedics, Rheumatology and Musculoskeletal Sciences, University of Oxford, Headington, Oxford, UK.&lt;/auth-address&gt;&lt;titles&gt;&lt;title&gt;The association of patient characteristics and surgical variables on symptoms of pain and function over 5 years following primary hip-replacement surgery: a prospective cohort study&lt;/title&gt;&lt;secondary-title&gt;BMJ Open&lt;/secondary-title&gt;&lt;/titles&gt;&lt;periodical&gt;&lt;full-title&gt;BMJ Open&lt;/full-title&gt;&lt;/periodical&gt;&lt;volume&gt;3&lt;/volume&gt;&lt;number&gt;3&lt;/number&gt;&lt;edition&gt;2013/03/05&lt;/edition&gt;&lt;dates&gt;&lt;year&gt;2013&lt;/year&gt;&lt;/dates&gt;&lt;isbn&gt;2044-6055 (Electronic)&lt;/isbn&gt;&lt;accession-num&gt;23457332&lt;/accession-num&gt;&lt;urls&gt;&lt;/urls&gt;&lt;custom2&gt;PMC3612787&lt;/custom2&gt;&lt;electronic-resource-num&gt;10.1136/bmjopen-2012-002453&lt;/electronic-resource-num&gt;&lt;remote-database-provider&gt;NLM&lt;/remote-database-provider&gt;&lt;language&gt;eng&lt;/language&gt;&lt;/record&gt;&lt;/Cite&gt;&lt;/EndNote&gt;</w:instrText>
      </w:r>
      <w:r w:rsidRPr="002C56C2">
        <w:rPr>
          <w:b/>
        </w:rPr>
        <w:fldChar w:fldCharType="separate"/>
      </w:r>
      <w:r w:rsidR="00CE3493" w:rsidRPr="00CE3493">
        <w:rPr>
          <w:b/>
          <w:noProof/>
          <w:vertAlign w:val="superscript"/>
        </w:rPr>
        <w:t>139</w:t>
      </w:r>
      <w:r w:rsidRPr="002C56C2">
        <w:rPr>
          <w:b/>
        </w:rPr>
        <w:fldChar w:fldCharType="end"/>
      </w:r>
    </w:p>
    <w:p w14:paraId="0ED83D04" w14:textId="77777777" w:rsidR="000F6AA0" w:rsidRPr="002C56C2" w:rsidRDefault="000F6AA0" w:rsidP="000F6AA0">
      <w:pPr>
        <w:autoSpaceDE w:val="0"/>
        <w:autoSpaceDN w:val="0"/>
        <w:adjustRightInd w:val="0"/>
        <w:spacing w:after="0" w:line="360" w:lineRule="auto"/>
        <w:jc w:val="both"/>
        <w:rPr>
          <w:b/>
        </w:rPr>
      </w:pPr>
    </w:p>
    <w:p w14:paraId="18A97C73" w14:textId="77777777" w:rsidR="000F6AA0" w:rsidRPr="002C56C2" w:rsidRDefault="000F6AA0" w:rsidP="000F6AA0">
      <w:pPr>
        <w:autoSpaceDE w:val="0"/>
        <w:autoSpaceDN w:val="0"/>
        <w:adjustRightInd w:val="0"/>
        <w:spacing w:after="0" w:line="360" w:lineRule="auto"/>
        <w:jc w:val="both"/>
      </w:pPr>
      <w:r w:rsidRPr="002C56C2">
        <w:rPr>
          <w:b/>
        </w:rPr>
        <w:t>Statistical methods:</w:t>
      </w:r>
      <w:r w:rsidRPr="002C56C2">
        <w:t xml:space="preserve"> A repeated measures linear regression model was fitted where the outcomes were the OHS. Generalised estimating equation was used to account for clustering within the data using an exchangeable correlation matrix. Fractional polynomial regression modelling was used to explore evidence of nonlinear relationships for continuous variables.</w:t>
      </w:r>
    </w:p>
    <w:p w14:paraId="391811E2" w14:textId="77777777" w:rsidR="000F6AA0" w:rsidRPr="002C56C2" w:rsidRDefault="000F6AA0" w:rsidP="000F6AA0">
      <w:pPr>
        <w:autoSpaceDE w:val="0"/>
        <w:autoSpaceDN w:val="0"/>
        <w:adjustRightInd w:val="0"/>
        <w:spacing w:after="0" w:line="360" w:lineRule="auto"/>
        <w:jc w:val="both"/>
      </w:pPr>
    </w:p>
    <w:p w14:paraId="6B72D73A" w14:textId="120F297B" w:rsidR="000F6AA0" w:rsidRPr="002C56C2" w:rsidRDefault="000F6AA0" w:rsidP="000F6AA0">
      <w:pPr>
        <w:autoSpaceDE w:val="0"/>
        <w:autoSpaceDN w:val="0"/>
        <w:adjustRightInd w:val="0"/>
        <w:spacing w:after="0" w:line="360" w:lineRule="auto"/>
        <w:jc w:val="both"/>
        <w:rPr>
          <w:b/>
        </w:rPr>
      </w:pPr>
      <w:r w:rsidRPr="002C56C2">
        <w:rPr>
          <w:b/>
        </w:rPr>
        <w:t>Body mass index is not a clinically meaningful predictor of patient reported outcomes of primary hip replacement surgery: prospective cohort study</w:t>
      </w:r>
      <w:r w:rsidRPr="002C56C2">
        <w:rPr>
          <w:b/>
        </w:rPr>
        <w:fldChar w:fldCharType="begin">
          <w:fldData xml:space="preserve">PEVuZE5vdGU+PENpdGU+PEF1dGhvcj5KdWRnZTwvQXV0aG9yPjxZZWFyPjIwMTQ8L1llYXI+PFJl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=
</w:fldData>
        </w:fldChar>
      </w:r>
      <w:r w:rsidR="00CE3493">
        <w:rPr>
          <w:b/>
        </w:rPr>
        <w:instrText xml:space="preserve"> ADDIN EN.CITE </w:instrText>
      </w:r>
      <w:r w:rsidR="00CE3493">
        <w:rPr>
          <w:b/>
        </w:rPr>
        <w:fldChar w:fldCharType="begin">
          <w:fldData xml:space="preserve">PEVuZE5vdGU+PENpdGU+PEF1dGhvcj5KdWRnZTwvQXV0aG9yPjxZZWFyPjIwMTQ8L1llYXI+PFJl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=
</w:fldData>
        </w:fldChar>
      </w:r>
      <w:r w:rsidR="00CE3493">
        <w:rPr>
          <w:b/>
        </w:rPr>
        <w:instrText xml:space="preserve"> ADDIN EN.CITE.DATA </w:instrText>
      </w:r>
      <w:r w:rsidR="00CE3493">
        <w:rPr>
          <w:b/>
        </w:rPr>
      </w:r>
      <w:r w:rsidR="00CE3493">
        <w:rPr>
          <w:b/>
        </w:rPr>
        <w:fldChar w:fldCharType="end"/>
      </w:r>
      <w:r w:rsidRPr="002C56C2">
        <w:rPr>
          <w:b/>
        </w:rPr>
      </w:r>
      <w:r w:rsidRPr="002C56C2">
        <w:rPr>
          <w:b/>
        </w:rPr>
        <w:fldChar w:fldCharType="separate"/>
      </w:r>
      <w:r w:rsidR="00CE3493" w:rsidRPr="00CE3493">
        <w:rPr>
          <w:b/>
          <w:noProof/>
          <w:vertAlign w:val="superscript"/>
        </w:rPr>
        <w:t>161</w:t>
      </w:r>
      <w:r w:rsidRPr="002C56C2">
        <w:rPr>
          <w:b/>
        </w:rPr>
        <w:fldChar w:fldCharType="end"/>
      </w:r>
    </w:p>
    <w:p w14:paraId="2FB7BAE4" w14:textId="77777777" w:rsidR="000F6AA0" w:rsidRPr="002C56C2" w:rsidRDefault="000F6AA0" w:rsidP="000F6AA0">
      <w:pPr>
        <w:autoSpaceDE w:val="0"/>
        <w:autoSpaceDN w:val="0"/>
        <w:adjustRightInd w:val="0"/>
        <w:spacing w:after="0" w:line="360" w:lineRule="auto"/>
        <w:jc w:val="both"/>
        <w:rPr>
          <w:b/>
        </w:rPr>
      </w:pPr>
    </w:p>
    <w:p w14:paraId="3689892E" w14:textId="77777777" w:rsidR="000F6AA0" w:rsidRPr="002C56C2" w:rsidRDefault="000F6AA0" w:rsidP="000F6AA0">
      <w:pPr>
        <w:autoSpaceDE w:val="0"/>
        <w:autoSpaceDN w:val="0"/>
        <w:adjustRightInd w:val="0"/>
        <w:spacing w:after="0" w:line="360" w:lineRule="auto"/>
        <w:jc w:val="both"/>
      </w:pPr>
      <w:r w:rsidRPr="002C56C2">
        <w:rPr>
          <w:b/>
        </w:rPr>
        <w:t>Statistical methods:</w:t>
      </w:r>
      <w:r w:rsidRPr="002C56C2">
        <w:t xml:space="preserve"> Linear regression modelling is used adjusting for the baseline OHS and confounding factors. A repeated measures linear regression model is fitted, where the outcome is the pre- and post-operative OHS, and an interaction term fitted between BMI and time, to describe the change in OHS over time within BMI categories, adjusting for confounding factors.</w:t>
      </w:r>
    </w:p>
    <w:p w14:paraId="55608712" w14:textId="77777777" w:rsidR="000F6AA0" w:rsidRPr="002C56C2" w:rsidRDefault="000F6AA0" w:rsidP="000F6AA0">
      <w:pPr>
        <w:autoSpaceDE w:val="0"/>
        <w:autoSpaceDN w:val="0"/>
        <w:adjustRightInd w:val="0"/>
        <w:spacing w:after="0" w:line="360" w:lineRule="auto"/>
        <w:jc w:val="both"/>
        <w:rPr>
          <w:b/>
        </w:rPr>
      </w:pPr>
    </w:p>
    <w:p w14:paraId="732AA3D0" w14:textId="484EEEA2" w:rsidR="000F6AA0" w:rsidRPr="002C56C2" w:rsidRDefault="000F6AA0" w:rsidP="000F6AA0">
      <w:pPr>
        <w:autoSpaceDE w:val="0"/>
        <w:autoSpaceDN w:val="0"/>
        <w:adjustRightInd w:val="0"/>
        <w:spacing w:after="0" w:line="360" w:lineRule="auto"/>
        <w:jc w:val="both"/>
        <w:rPr>
          <w:b/>
        </w:rPr>
      </w:pPr>
      <w:r w:rsidRPr="002C56C2">
        <w:rPr>
          <w:b/>
        </w:rPr>
        <w:t>Bisphosphonate use and risk of post-operative fracture among patients undergoing a total knee replacement for knee osteoarthritis: a propensity score analysis</w:t>
      </w:r>
      <w:r w:rsidRPr="002C56C2">
        <w:rPr>
          <w:b/>
        </w:rPr>
        <w:fldChar w:fldCharType="begin">
          <w:fldData xml:space="preserve">PEVuZE5vdGU+PENpdGU+PEF1dGhvcj5QcmlldG8tQWxoYW1icmE8L0F1dGhvcj48WWVhcj4yMDEx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</w:fldData>
        </w:fldChar>
      </w:r>
      <w:r w:rsidR="00CE3493">
        <w:rPr>
          <w:b/>
        </w:rPr>
        <w:instrText xml:space="preserve"> ADDIN EN.CITE </w:instrText>
      </w:r>
      <w:r w:rsidR="00CE3493">
        <w:rPr>
          <w:b/>
        </w:rPr>
        <w:fldChar w:fldCharType="begin">
          <w:fldData xml:space="preserve">PEVuZE5vdGU+PENpdGU+PEF1dGhvcj5QcmlldG8tQWxoYW1icmE8L0F1dGhvcj48WWVhcj4yMDEx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</w:fldData>
        </w:fldChar>
      </w:r>
      <w:r w:rsidR="00CE3493">
        <w:rPr>
          <w:b/>
        </w:rPr>
        <w:instrText xml:space="preserve"> ADDIN EN.CITE.DATA </w:instrText>
      </w:r>
      <w:r w:rsidR="00CE3493">
        <w:rPr>
          <w:b/>
        </w:rPr>
      </w:r>
      <w:r w:rsidR="00CE3493">
        <w:rPr>
          <w:b/>
        </w:rPr>
        <w:fldChar w:fldCharType="end"/>
      </w:r>
      <w:r w:rsidRPr="002C56C2">
        <w:rPr>
          <w:b/>
        </w:rPr>
      </w:r>
      <w:r w:rsidRPr="002C56C2">
        <w:rPr>
          <w:b/>
        </w:rPr>
        <w:fldChar w:fldCharType="separate"/>
      </w:r>
      <w:r w:rsidR="00CE3493" w:rsidRPr="00CE3493">
        <w:rPr>
          <w:b/>
          <w:noProof/>
          <w:vertAlign w:val="superscript"/>
        </w:rPr>
        <w:t>258</w:t>
      </w:r>
      <w:r w:rsidRPr="002C56C2">
        <w:rPr>
          <w:b/>
        </w:rPr>
        <w:fldChar w:fldCharType="end"/>
      </w:r>
    </w:p>
    <w:p w14:paraId="45DB6071" w14:textId="77777777" w:rsidR="000F6AA0" w:rsidRPr="002C56C2" w:rsidRDefault="000F6AA0" w:rsidP="000F6AA0">
      <w:pPr>
        <w:autoSpaceDE w:val="0"/>
        <w:autoSpaceDN w:val="0"/>
        <w:adjustRightInd w:val="0"/>
        <w:spacing w:after="0" w:line="360" w:lineRule="auto"/>
        <w:jc w:val="both"/>
        <w:rPr>
          <w:b/>
        </w:rPr>
      </w:pPr>
    </w:p>
    <w:p w14:paraId="0C0FAEE3" w14:textId="77777777" w:rsidR="000F6AA0" w:rsidRPr="002C56C2" w:rsidRDefault="000F6AA0" w:rsidP="000F6AA0">
      <w:pPr>
        <w:autoSpaceDE w:val="0"/>
        <w:autoSpaceDN w:val="0"/>
        <w:adjustRightInd w:val="0"/>
        <w:spacing w:after="0" w:line="360" w:lineRule="auto"/>
        <w:jc w:val="both"/>
      </w:pPr>
      <w:r w:rsidRPr="002C56C2">
        <w:rPr>
          <w:b/>
        </w:rPr>
        <w:t>Statistical methods:</w:t>
      </w:r>
      <w:r w:rsidRPr="002C56C2">
        <w:t xml:space="preserve"> Univariable and multivariable Cox regression models. The proportional hazards assumption was checked using the Schoenfeld residuals formal test and the smoothing splines in time plots. The linearity of quantitative covariates was assessed by inspection of the Martingale's residuals plots. Delta beta plots were used to look for possible influential cases.</w:t>
      </w:r>
    </w:p>
    <w:p w14:paraId="50B4FA27" w14:textId="77777777" w:rsidR="000F6AA0" w:rsidRPr="002C56C2" w:rsidRDefault="000F6AA0" w:rsidP="000F6AA0">
      <w:pPr>
        <w:autoSpaceDE w:val="0"/>
        <w:autoSpaceDN w:val="0"/>
        <w:adjustRightInd w:val="0"/>
        <w:spacing w:after="0" w:line="360" w:lineRule="auto"/>
        <w:jc w:val="both"/>
        <w:rPr>
          <w:b/>
        </w:rPr>
      </w:pPr>
    </w:p>
    <w:p w14:paraId="49ED9324" w14:textId="2F3EFCF0" w:rsidR="000F6AA0" w:rsidRPr="002C56C2" w:rsidRDefault="000F6AA0" w:rsidP="000F6AA0">
      <w:pPr>
        <w:autoSpaceDE w:val="0"/>
        <w:autoSpaceDN w:val="0"/>
        <w:adjustRightInd w:val="0"/>
        <w:spacing w:after="0" w:line="360" w:lineRule="auto"/>
        <w:jc w:val="both"/>
        <w:rPr>
          <w:b/>
        </w:rPr>
      </w:pPr>
      <w:r w:rsidRPr="002C56C2">
        <w:rPr>
          <w:b/>
        </w:rPr>
        <w:t>Pre-operative expectation predicts 12-month post-operative outcome among patients undergoing primary total hip replacement in European orthopaedic centres</w:t>
      </w:r>
      <w:r w:rsidRPr="002C56C2">
        <w:rPr>
          <w:b/>
        </w:rPr>
        <w:fldChar w:fldCharType="begin">
          <w:fldData xml:space="preserve">PEVuZE5vdGU+PENpdGU+PEF1dGhvcj5KdWRnZTwvQXV0aG9yPjxZZWFyPjIwMTE8L1llYXI+PFJl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==
</w:fldData>
        </w:fldChar>
      </w:r>
      <w:r w:rsidR="00CE3493">
        <w:rPr>
          <w:b/>
        </w:rPr>
        <w:instrText xml:space="preserve"> ADDIN EN.CITE </w:instrText>
      </w:r>
      <w:r w:rsidR="00CE3493">
        <w:rPr>
          <w:b/>
        </w:rPr>
        <w:fldChar w:fldCharType="begin">
          <w:fldData xml:space="preserve">PEVuZE5vdGU+PENpdGU+PEF1dGhvcj5KdWRnZTwvQXV0aG9yPjxZZWFyPjIwMTE8L1llYXI+PFJl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==
</w:fldData>
        </w:fldChar>
      </w:r>
      <w:r w:rsidR="00CE3493">
        <w:rPr>
          <w:b/>
        </w:rPr>
        <w:instrText xml:space="preserve"> ADDIN EN.CITE.DATA </w:instrText>
      </w:r>
      <w:r w:rsidR="00CE3493">
        <w:rPr>
          <w:b/>
        </w:rPr>
      </w:r>
      <w:r w:rsidR="00CE3493">
        <w:rPr>
          <w:b/>
        </w:rPr>
        <w:fldChar w:fldCharType="end"/>
      </w:r>
      <w:r w:rsidRPr="002C56C2">
        <w:rPr>
          <w:b/>
        </w:rPr>
      </w:r>
      <w:r w:rsidRPr="002C56C2">
        <w:rPr>
          <w:b/>
        </w:rPr>
        <w:fldChar w:fldCharType="separate"/>
      </w:r>
      <w:r w:rsidR="00CE3493" w:rsidRPr="00CE3493">
        <w:rPr>
          <w:b/>
          <w:noProof/>
          <w:vertAlign w:val="superscript"/>
        </w:rPr>
        <w:t>163</w:t>
      </w:r>
      <w:r w:rsidRPr="002C56C2">
        <w:rPr>
          <w:b/>
        </w:rPr>
        <w:fldChar w:fldCharType="end"/>
      </w:r>
    </w:p>
    <w:p w14:paraId="3A32B846" w14:textId="77777777" w:rsidR="000F6AA0" w:rsidRPr="002C56C2" w:rsidRDefault="000F6AA0" w:rsidP="000F6AA0">
      <w:pPr>
        <w:autoSpaceDE w:val="0"/>
        <w:autoSpaceDN w:val="0"/>
        <w:adjustRightInd w:val="0"/>
        <w:spacing w:after="0" w:line="360" w:lineRule="auto"/>
        <w:jc w:val="both"/>
        <w:rPr>
          <w:b/>
        </w:rPr>
      </w:pPr>
    </w:p>
    <w:p w14:paraId="46D43A5C" w14:textId="77777777" w:rsidR="000F6AA0" w:rsidRPr="002C56C2" w:rsidRDefault="000F6AA0" w:rsidP="000F6AA0">
      <w:pPr>
        <w:autoSpaceDE w:val="0"/>
        <w:autoSpaceDN w:val="0"/>
        <w:adjustRightInd w:val="0"/>
        <w:spacing w:after="0" w:line="360" w:lineRule="auto"/>
        <w:jc w:val="both"/>
      </w:pPr>
      <w:r w:rsidRPr="002C56C2">
        <w:rPr>
          <w:b/>
        </w:rPr>
        <w:t>Statistical methods:</w:t>
      </w:r>
      <w:r w:rsidRPr="002C56C2">
        <w:t xml:space="preserve"> Ordered logistic regression modelling was used. </w:t>
      </w:r>
    </w:p>
    <w:p w14:paraId="56CFA899" w14:textId="77777777" w:rsidR="000F6AA0" w:rsidRPr="002C56C2" w:rsidRDefault="000F6AA0" w:rsidP="000F6AA0">
      <w:pPr>
        <w:autoSpaceDE w:val="0"/>
        <w:autoSpaceDN w:val="0"/>
        <w:adjustRightInd w:val="0"/>
        <w:spacing w:after="0" w:line="360" w:lineRule="auto"/>
        <w:jc w:val="both"/>
      </w:pPr>
    </w:p>
    <w:p w14:paraId="7783D2DD" w14:textId="24D8C19E" w:rsidR="000F6AA0" w:rsidRPr="002C56C2" w:rsidRDefault="000F6AA0" w:rsidP="000F6AA0">
      <w:pPr>
        <w:autoSpaceDE w:val="0"/>
        <w:autoSpaceDN w:val="0"/>
        <w:adjustRightInd w:val="0"/>
        <w:spacing w:after="0" w:line="360" w:lineRule="auto"/>
        <w:jc w:val="both"/>
        <w:rPr>
          <w:b/>
        </w:rPr>
      </w:pPr>
      <w:r w:rsidRPr="002C56C2">
        <w:rPr>
          <w:b/>
        </w:rPr>
        <w:t>The effect of body mass index on the risk of post-operative complications during the 6 months following total hip replacement or total knee replacement surgery</w:t>
      </w:r>
      <w:r w:rsidRPr="002C56C2">
        <w:rPr>
          <w:b/>
        </w:rPr>
        <w:fldChar w:fldCharType="begin">
          <w:fldData xml:space="preserve">PEVuZE5vdGU+PENpdGU+PEF1dGhvcj5XYWxsYWNlPC9BdXRob3I+PFllYXI+MjAxNDwvWWVhcj48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</w:fldData>
        </w:fldChar>
      </w:r>
      <w:r w:rsidR="00CE3493">
        <w:rPr>
          <w:b/>
        </w:rPr>
        <w:instrText xml:space="preserve"> ADDIN EN.CITE </w:instrText>
      </w:r>
      <w:r w:rsidR="00CE3493">
        <w:rPr>
          <w:b/>
        </w:rPr>
        <w:fldChar w:fldCharType="begin">
          <w:fldData xml:space="preserve">PEVuZE5vdGU+PENpdGU+PEF1dGhvcj5XYWxsYWNlPC9BdXRob3I+PFllYXI+MjAxNDwvWWVhcj48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</w:fldData>
        </w:fldChar>
      </w:r>
      <w:r w:rsidR="00CE3493">
        <w:rPr>
          <w:b/>
        </w:rPr>
        <w:instrText xml:space="preserve"> ADDIN EN.CITE.DATA </w:instrText>
      </w:r>
      <w:r w:rsidR="00CE3493">
        <w:rPr>
          <w:b/>
        </w:rPr>
      </w:r>
      <w:r w:rsidR="00CE3493">
        <w:rPr>
          <w:b/>
        </w:rPr>
        <w:fldChar w:fldCharType="end"/>
      </w:r>
      <w:r w:rsidRPr="002C56C2">
        <w:rPr>
          <w:b/>
        </w:rPr>
      </w:r>
      <w:r w:rsidRPr="002C56C2">
        <w:rPr>
          <w:b/>
        </w:rPr>
        <w:fldChar w:fldCharType="separate"/>
      </w:r>
      <w:r w:rsidR="00CE3493" w:rsidRPr="00CE3493">
        <w:rPr>
          <w:b/>
          <w:noProof/>
          <w:vertAlign w:val="superscript"/>
        </w:rPr>
        <w:t>77</w:t>
      </w:r>
      <w:r w:rsidRPr="002C56C2">
        <w:rPr>
          <w:b/>
        </w:rPr>
        <w:fldChar w:fldCharType="end"/>
      </w:r>
    </w:p>
    <w:p w14:paraId="173D6DF6" w14:textId="77777777" w:rsidR="000F6AA0" w:rsidRPr="002C56C2" w:rsidRDefault="000F6AA0" w:rsidP="000F6AA0">
      <w:pPr>
        <w:autoSpaceDE w:val="0"/>
        <w:autoSpaceDN w:val="0"/>
        <w:adjustRightInd w:val="0"/>
        <w:spacing w:after="0" w:line="360" w:lineRule="auto"/>
        <w:jc w:val="both"/>
        <w:rPr>
          <w:b/>
        </w:rPr>
      </w:pPr>
    </w:p>
    <w:p w14:paraId="2AB02BA5" w14:textId="77777777" w:rsidR="000F6AA0" w:rsidRPr="002C56C2" w:rsidRDefault="000F6AA0" w:rsidP="000F6AA0">
      <w:pPr>
        <w:autoSpaceDE w:val="0"/>
        <w:autoSpaceDN w:val="0"/>
        <w:adjustRightInd w:val="0"/>
        <w:spacing w:after="0" w:line="360" w:lineRule="auto"/>
        <w:jc w:val="both"/>
      </w:pPr>
      <w:r w:rsidRPr="002C56C2">
        <w:rPr>
          <w:b/>
        </w:rPr>
        <w:t>Statistical methods:</w:t>
      </w:r>
      <w:r w:rsidRPr="002C56C2">
        <w:t xml:space="preserve"> For each operation (THR or TKR), logistic regression methods were used to assess whether the likelihood of experiencing each outcome varied by BMI category. Robust standard errors adjusting for clustering of patients within GP practices were used. Adjustment was made for potential confounding variables.</w:t>
      </w:r>
    </w:p>
    <w:p w14:paraId="43871209" w14:textId="77777777" w:rsidR="000F6AA0" w:rsidRPr="002C56C2" w:rsidRDefault="000F6AA0" w:rsidP="000F6AA0">
      <w:pPr>
        <w:autoSpaceDE w:val="0"/>
        <w:autoSpaceDN w:val="0"/>
        <w:adjustRightInd w:val="0"/>
        <w:spacing w:after="0" w:line="360" w:lineRule="auto"/>
        <w:jc w:val="both"/>
      </w:pPr>
    </w:p>
    <w:p w14:paraId="2FCBCCD8" w14:textId="2CBB3A18" w:rsidR="000F6AA0" w:rsidRPr="002C56C2" w:rsidRDefault="000F6AA0" w:rsidP="000F6AA0">
      <w:pPr>
        <w:autoSpaceDE w:val="0"/>
        <w:autoSpaceDN w:val="0"/>
        <w:adjustRightInd w:val="0"/>
        <w:spacing w:after="0" w:line="360" w:lineRule="auto"/>
        <w:jc w:val="both"/>
        <w:rPr>
          <w:b/>
        </w:rPr>
      </w:pPr>
      <w:r w:rsidRPr="002C56C2">
        <w:rPr>
          <w:b/>
        </w:rPr>
        <w:t>Association between bisphosphonate use and implant survival after primary total arthroplasty of the knee or hip: population based retrospective cohort study</w:t>
      </w:r>
      <w:r w:rsidRPr="002C56C2">
        <w:rPr>
          <w:b/>
        </w:rPr>
        <w:fldChar w:fldCharType="begin">
          <w:fldData xml:space="preserve">PEVuZE5vdGU+PENpdGU+PEF1dGhvcj5QcmlldG8tQWxoYW1icmE8L0F1dGhvcj48WWVhcj4yMDEx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</w:fldData>
        </w:fldChar>
      </w:r>
      <w:r w:rsidR="00CE3493">
        <w:rPr>
          <w:b/>
        </w:rPr>
        <w:instrText xml:space="preserve"> ADDIN EN.CITE </w:instrText>
      </w:r>
      <w:r w:rsidR="00CE3493">
        <w:rPr>
          <w:b/>
        </w:rPr>
        <w:fldChar w:fldCharType="begin">
          <w:fldData xml:space="preserve">PEVuZE5vdGU+PENpdGU+PEF1dGhvcj5QcmlldG8tQWxoYW1icmE8L0F1dGhvcj48WWVhcj4yMDEx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</w:fldData>
        </w:fldChar>
      </w:r>
      <w:r w:rsidR="00CE3493">
        <w:rPr>
          <w:b/>
        </w:rPr>
        <w:instrText xml:space="preserve"> ADDIN EN.CITE.DATA </w:instrText>
      </w:r>
      <w:r w:rsidR="00CE3493">
        <w:rPr>
          <w:b/>
        </w:rPr>
      </w:r>
      <w:r w:rsidR="00CE3493">
        <w:rPr>
          <w:b/>
        </w:rPr>
        <w:fldChar w:fldCharType="end"/>
      </w:r>
      <w:r w:rsidRPr="002C56C2">
        <w:rPr>
          <w:b/>
        </w:rPr>
      </w:r>
      <w:r w:rsidRPr="002C56C2">
        <w:rPr>
          <w:b/>
        </w:rPr>
        <w:fldChar w:fldCharType="separate"/>
      </w:r>
      <w:r w:rsidR="00CE3493" w:rsidRPr="00CE3493">
        <w:rPr>
          <w:b/>
          <w:noProof/>
          <w:vertAlign w:val="superscript"/>
        </w:rPr>
        <w:t>256</w:t>
      </w:r>
      <w:r w:rsidRPr="002C56C2">
        <w:rPr>
          <w:b/>
        </w:rPr>
        <w:fldChar w:fldCharType="end"/>
      </w:r>
    </w:p>
    <w:p w14:paraId="387E51B0" w14:textId="77777777" w:rsidR="000F6AA0" w:rsidRPr="002C56C2" w:rsidRDefault="000F6AA0" w:rsidP="000F6AA0">
      <w:pPr>
        <w:autoSpaceDE w:val="0"/>
        <w:autoSpaceDN w:val="0"/>
        <w:adjustRightInd w:val="0"/>
        <w:spacing w:after="0" w:line="360" w:lineRule="auto"/>
        <w:jc w:val="both"/>
        <w:rPr>
          <w:b/>
        </w:rPr>
      </w:pPr>
    </w:p>
    <w:p w14:paraId="611090E5" w14:textId="77777777" w:rsidR="000F6AA0" w:rsidRPr="002C56C2" w:rsidRDefault="000F6AA0" w:rsidP="000F6AA0">
      <w:pPr>
        <w:autoSpaceDE w:val="0"/>
        <w:autoSpaceDN w:val="0"/>
        <w:adjustRightInd w:val="0"/>
        <w:spacing w:after="0" w:line="360" w:lineRule="auto"/>
        <w:jc w:val="both"/>
      </w:pPr>
      <w:r w:rsidRPr="002C56C2">
        <w:rPr>
          <w:b/>
        </w:rPr>
        <w:t>Statistical methods:</w:t>
      </w:r>
      <w:r w:rsidRPr="002C56C2">
        <w:t xml:space="preserve"> We used propensity score adjustment to reduce the effects of confounding by indication. The propensity score for bisphosphonate use represents the probability that a patient is prescribed bisphosphonate treatment, and was estimated for the whole study population by multivariate logistic regression modelling.</w:t>
      </w:r>
    </w:p>
    <w:p w14:paraId="539397BA" w14:textId="77777777" w:rsidR="000F6AA0" w:rsidRPr="002C56C2" w:rsidRDefault="000F6AA0" w:rsidP="000F6AA0">
      <w:pPr>
        <w:autoSpaceDE w:val="0"/>
        <w:autoSpaceDN w:val="0"/>
        <w:adjustRightInd w:val="0"/>
        <w:spacing w:after="0" w:line="360" w:lineRule="auto"/>
        <w:jc w:val="both"/>
      </w:pPr>
    </w:p>
    <w:p w14:paraId="6030A20B" w14:textId="4A5328B1" w:rsidR="000F6AA0" w:rsidRPr="002C56C2" w:rsidRDefault="000F6AA0" w:rsidP="000F6AA0">
      <w:pPr>
        <w:autoSpaceDE w:val="0"/>
        <w:autoSpaceDN w:val="0"/>
        <w:adjustRightInd w:val="0"/>
        <w:spacing w:after="0" w:line="360" w:lineRule="auto"/>
        <w:jc w:val="both"/>
        <w:rPr>
          <w:b/>
        </w:rPr>
      </w:pPr>
      <w:r w:rsidRPr="002C56C2">
        <w:rPr>
          <w:b/>
        </w:rPr>
        <w:t>Patient-Reported Outcomes One Year After Primary Hip Replacement in a European Collaborative Cohort</w:t>
      </w:r>
      <w:r w:rsidRPr="002C56C2">
        <w:rPr>
          <w:b/>
        </w:rPr>
        <w:fldChar w:fldCharType="begin"/>
      </w:r>
      <w:r w:rsidR="00CE3493">
        <w:rPr>
          <w:b/>
        </w:rPr>
        <w:instrText xml:space="preserve"> ADDIN EN.CITE &lt;EndNote&gt;&lt;Cite&gt;&lt;Author&gt;Judge&lt;/Author&gt;&lt;Year&gt;2010&lt;/Year&gt;&lt;RecNum&gt;136&lt;/RecNum&gt;&lt;DisplayText&gt;&lt;style face="superscript"&gt;30&lt;/style&gt;&lt;/DisplayText&gt;&lt;record&gt;&lt;rec-number&gt;136&lt;/rec-number&gt;&lt;foreign-keys&gt;&lt;key app="EN" db-id="vtrt0trxh9vafnepptwx959bffa5z0xr2sx2" timestamp="1434704261"&gt;136&lt;/key&gt;&lt;/foreign-keys&gt;&lt;ref-type name="Journal Article"&gt;17&lt;/ref-type&gt;&lt;contributors&gt;&lt;authors&gt;&lt;author&gt;Judge, A.&lt;/author&gt;&lt;author&gt;Cooper, C.&lt;/author&gt;&lt;author&gt;Williams, S.&lt;/author&gt;&lt;author&gt;Dreinhoefer, K.&lt;/author&gt;&lt;author&gt;Dieppe, P.&lt;/author&gt;&lt;/authors&gt;&lt;/contributors&gt;&lt;auth-address&gt;University of Oxford, Headington, Windmill Road, Headington, Oxford, UK. Andrew.Judge@ndorms.ox.ac.uk&lt;/auth-address&gt;&lt;titles&gt;&lt;title&gt;Patient-reported outcomes one year after primary hip replacement in a European Collaborative Cohort&lt;/title&gt;&lt;secondary-title&gt;Arthritis Care Res (Hoboken)&lt;/secondary-title&gt;&lt;/titles&gt;&lt;periodical&gt;&lt;full-title&gt;Arthritis Care Res (Hoboken)&lt;/full-title&gt;&lt;/periodical&gt;&lt;pages&gt;480-8&lt;/pages&gt;&lt;volume&gt;62&lt;/volume&gt;&lt;number&gt;4&lt;/number&gt;&lt;edition&gt;2010/04/15&lt;/edition&gt;&lt;keywords&gt;&lt;keyword&gt;Aged&lt;/keyword&gt;&lt;keyword&gt;Arthroplasty, Replacement, Hip/ rehabilitation&lt;/keyword&gt;&lt;keyword&gt;Europe&lt;/keyword&gt;&lt;keyword&gt;Female&lt;/keyword&gt;&lt;keyword&gt;Follow-Up Studies&lt;/keyword&gt;&lt;keyword&gt;Humans&lt;/keyword&gt;&lt;keyword&gt;Male&lt;/keyword&gt;&lt;keyword&gt;Middle Aged&lt;/keyword&gt;&lt;keyword&gt;Osteoarthritis, Hip/ surgery&lt;/keyword&gt;&lt;keyword&gt;Outcome Assessment (Health Care)&lt;/keyword&gt;&lt;keyword&gt;Patient Satisfaction&lt;/keyword&gt;&lt;keyword&gt;Recovery of Function&lt;/keyword&gt;&lt;keyword&gt;Severity of Illness Index&lt;/keyword&gt;&lt;/keywords&gt;&lt;dates&gt;&lt;year&gt;2010&lt;/year&gt;&lt;pub-dates&gt;&lt;date&gt;Apr&lt;/date&gt;&lt;/pub-dates&gt;&lt;/dates&gt;&lt;isbn&gt;2151-4658 (Electronic)&amp;#xD;2151-464X (Linking)&lt;/isbn&gt;&lt;accession-num&gt;20391502&lt;/accession-num&gt;&lt;urls&gt;&lt;/urls&gt;&lt;electronic-resource-num&gt;10.1002/acr.20038&lt;/electronic-resource-num&gt;&lt;remote-database-provider&gt;NLM&lt;/remote-database-provider&gt;&lt;language&gt;eng&lt;/language&gt;&lt;/record&gt;&lt;/Cite&gt;&lt;/EndNote&gt;</w:instrText>
      </w:r>
      <w:r w:rsidRPr="002C56C2">
        <w:rPr>
          <w:b/>
        </w:rPr>
        <w:fldChar w:fldCharType="separate"/>
      </w:r>
      <w:r w:rsidR="00CE3493" w:rsidRPr="00CE3493">
        <w:rPr>
          <w:b/>
          <w:noProof/>
          <w:vertAlign w:val="superscript"/>
        </w:rPr>
        <w:t>30</w:t>
      </w:r>
      <w:r w:rsidRPr="002C56C2">
        <w:rPr>
          <w:b/>
        </w:rPr>
        <w:fldChar w:fldCharType="end"/>
      </w:r>
    </w:p>
    <w:p w14:paraId="44C57A47" w14:textId="77777777" w:rsidR="000F6AA0" w:rsidRPr="002C56C2" w:rsidRDefault="000F6AA0" w:rsidP="000F6AA0">
      <w:pPr>
        <w:autoSpaceDE w:val="0"/>
        <w:autoSpaceDN w:val="0"/>
        <w:adjustRightInd w:val="0"/>
        <w:spacing w:after="0" w:line="360" w:lineRule="auto"/>
        <w:jc w:val="both"/>
        <w:rPr>
          <w:b/>
        </w:rPr>
      </w:pPr>
    </w:p>
    <w:p w14:paraId="66F0E06A" w14:textId="77777777" w:rsidR="000F6AA0" w:rsidRPr="002C56C2" w:rsidRDefault="000F6AA0" w:rsidP="000F6AA0">
      <w:pPr>
        <w:autoSpaceDE w:val="0"/>
        <w:autoSpaceDN w:val="0"/>
        <w:adjustRightInd w:val="0"/>
        <w:spacing w:after="0" w:line="360" w:lineRule="auto"/>
        <w:jc w:val="both"/>
      </w:pPr>
      <w:r w:rsidRPr="002C56C2">
        <w:rPr>
          <w:b/>
        </w:rPr>
        <w:t>Statistical methods:</w:t>
      </w:r>
      <w:r w:rsidRPr="002C56C2">
        <w:t xml:space="preserve"> A random-effects logistic regression model was fitted that controlled for evidence of clustering across countries. Multivariable analyses were then fitted to obtain adjusted ORs. Wald’s tests were used to explore linear trends.</w:t>
      </w:r>
    </w:p>
    <w:p w14:paraId="41DE2E8E" w14:textId="77777777" w:rsidR="000F6AA0" w:rsidRDefault="000F6AA0" w:rsidP="000F6AA0">
      <w:pPr>
        <w:autoSpaceDE w:val="0"/>
        <w:autoSpaceDN w:val="0"/>
        <w:adjustRightInd w:val="0"/>
        <w:spacing w:after="0" w:line="360" w:lineRule="auto"/>
        <w:jc w:val="both"/>
      </w:pPr>
    </w:p>
    <w:p w14:paraId="03ACD495" w14:textId="5401C46B" w:rsidR="000F6AA0" w:rsidRPr="002C56C2" w:rsidRDefault="000F6AA0" w:rsidP="000F6AA0">
      <w:pPr>
        <w:autoSpaceDE w:val="0"/>
        <w:autoSpaceDN w:val="0"/>
        <w:adjustRightInd w:val="0"/>
        <w:spacing w:after="0" w:line="360" w:lineRule="auto"/>
        <w:jc w:val="both"/>
        <w:rPr>
          <w:b/>
        </w:rPr>
      </w:pPr>
      <w:r w:rsidRPr="002C56C2">
        <w:rPr>
          <w:b/>
        </w:rPr>
        <w:t>Clinical Tool to Identify Patients Who Are Most Likely to Achieve Long-Term Improvement in Physical Function After Total Hip Arthroplasty</w:t>
      </w:r>
      <w:r w:rsidRPr="002C56C2">
        <w:rPr>
          <w:b/>
        </w:rPr>
        <w:fldChar w:fldCharType="begin">
          <w:fldData xml:space="preserve">PEVuZE5vdGU+PENpdGU+PEF1dGhvcj5KdWRnZTwvQXV0aG9yPjxZZWFyPjIwMTI8L1llYXI+PFJl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</w:fldData>
        </w:fldChar>
      </w:r>
      <w:r w:rsidR="00CE3493">
        <w:rPr>
          <w:b/>
        </w:rPr>
        <w:instrText xml:space="preserve"> ADDIN EN.CITE </w:instrText>
      </w:r>
      <w:r w:rsidR="00CE3493">
        <w:rPr>
          <w:b/>
        </w:rPr>
        <w:fldChar w:fldCharType="begin">
          <w:fldData xml:space="preserve">PEVuZE5vdGU+PENpdGU+PEF1dGhvcj5KdWRnZTwvQXV0aG9yPjxZZWFyPjIwMTI8L1llYXI+PFJl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</w:fldData>
        </w:fldChar>
      </w:r>
      <w:r w:rsidR="00CE3493">
        <w:rPr>
          <w:b/>
        </w:rPr>
        <w:instrText xml:space="preserve"> ADDIN EN.CITE.DATA </w:instrText>
      </w:r>
      <w:r w:rsidR="00CE3493">
        <w:rPr>
          <w:b/>
        </w:rPr>
      </w:r>
      <w:r w:rsidR="00CE3493">
        <w:rPr>
          <w:b/>
        </w:rPr>
        <w:fldChar w:fldCharType="end"/>
      </w:r>
      <w:r w:rsidRPr="002C56C2">
        <w:rPr>
          <w:b/>
        </w:rPr>
      </w:r>
      <w:r w:rsidRPr="002C56C2">
        <w:rPr>
          <w:b/>
        </w:rPr>
        <w:fldChar w:fldCharType="separate"/>
      </w:r>
      <w:r w:rsidR="00CE3493" w:rsidRPr="00CE3493">
        <w:rPr>
          <w:b/>
          <w:noProof/>
          <w:vertAlign w:val="superscript"/>
        </w:rPr>
        <w:t>143</w:t>
      </w:r>
      <w:r w:rsidRPr="002C56C2">
        <w:rPr>
          <w:b/>
        </w:rPr>
        <w:fldChar w:fldCharType="end"/>
      </w:r>
    </w:p>
    <w:p w14:paraId="18640730" w14:textId="77777777" w:rsidR="000F6AA0" w:rsidRPr="002C56C2" w:rsidRDefault="000F6AA0" w:rsidP="000F6AA0">
      <w:pPr>
        <w:autoSpaceDE w:val="0"/>
        <w:autoSpaceDN w:val="0"/>
        <w:adjustRightInd w:val="0"/>
        <w:spacing w:after="0" w:line="360" w:lineRule="auto"/>
        <w:jc w:val="both"/>
        <w:rPr>
          <w:b/>
        </w:rPr>
      </w:pPr>
    </w:p>
    <w:p w14:paraId="5074729C" w14:textId="77777777" w:rsidR="000F6AA0" w:rsidRDefault="000F6AA0" w:rsidP="000F6AA0">
      <w:pPr>
        <w:autoSpaceDE w:val="0"/>
        <w:autoSpaceDN w:val="0"/>
        <w:adjustRightInd w:val="0"/>
        <w:spacing w:after="0" w:line="360" w:lineRule="auto"/>
        <w:jc w:val="both"/>
      </w:pPr>
      <w:r w:rsidRPr="002C56C2">
        <w:rPr>
          <w:b/>
        </w:rPr>
        <w:t>Statistical methods:</w:t>
      </w:r>
      <w:r w:rsidRPr="002C56C2">
        <w:t xml:space="preserve"> Logistic regression </w:t>
      </w:r>
      <w:r w:rsidRPr="009A6D17">
        <w:t>modelling</w:t>
      </w:r>
      <w:r w:rsidRPr="002C56C2">
        <w:t xml:space="preserve"> was used to identify predictors of functional improvement. Univariable models explored the association between each of the predictor variables and the outcome. Linearity was assessed using likelihood ratio tests comparing a model with a categorical variable to one with the variable as a score. To avoid overfitting the model, 10 times as many outcome events as predictor variables (more specifically df) are required, restricting the regression model to 6 df. Regression diagnostics were checked to ensure the assumptions underlying the logistic regression model were met.</w:t>
      </w:r>
    </w:p>
    <w:p w14:paraId="1E5DB107" w14:textId="1233F855" w:rsidR="000F6AA0" w:rsidRPr="002C56C2" w:rsidRDefault="000F6AA0" w:rsidP="000F6AA0">
      <w:pPr>
        <w:autoSpaceDE w:val="0"/>
        <w:autoSpaceDN w:val="0"/>
        <w:adjustRightInd w:val="0"/>
        <w:spacing w:after="0" w:line="360" w:lineRule="auto"/>
        <w:jc w:val="both"/>
        <w:rPr>
          <w:b/>
        </w:rPr>
      </w:pPr>
      <w:r w:rsidRPr="002C56C2">
        <w:rPr>
          <w:b/>
        </w:rPr>
        <w:t xml:space="preserve">A clinical tool for the prediction of patient-reported outcomes after knee replacement surgery: A prospective cohort study </w:t>
      </w:r>
      <w:r w:rsidRPr="002C56C2">
        <w:rPr>
          <w:b/>
        </w:rPr>
        <w:fldChar w:fldCharType="begin"/>
      </w:r>
      <w:r w:rsidR="00CE3493">
        <w:rPr>
          <w:b/>
        </w:rPr>
        <w:instrText xml:space="preserve"> ADDIN EN.CITE &lt;EndNote&gt;&lt;Cite&gt;&lt;Author&gt;Sanchez-Santos&lt;/Author&gt;&lt;Year&gt;2015&lt;/Year&gt;&lt;RecNum&gt;169&lt;/RecNum&gt;&lt;DisplayText&gt;&lt;style face="superscript"&gt;160&lt;/style&gt;&lt;/DisplayText&gt;&lt;record&gt;&lt;rec-number&gt;169&lt;/rec-number&gt;&lt;foreign-keys&gt;&lt;key app="EN" db-id="vtrt0trxh9vafnepptwx959bffa5z0xr2sx2" timestamp="1434704261"&gt;169&lt;/key&gt;&lt;/foreign-keys&gt;&lt;ref-type name="Unpublished Work"&gt;34&lt;/ref-type&gt;&lt;contributors&gt;&lt;authors&gt;&lt;author&gt;Sanchez-Santos, M.T.&lt;/author&gt;&lt;author&gt;Judge, A.&lt;/author&gt;&lt;author&gt;Batra, R.N.&lt;/author&gt;&lt;author&gt;Price, A.&lt;/author&gt;&lt;author&gt;Liddle, A.D.&lt;/author&gt;&lt;author&gt;Javaid, M.K.&lt;/author&gt;&lt;author&gt;Cooper, C.&lt;/author&gt;&lt;author&gt;Murray, D.&lt;/author&gt;&lt;author&gt;Arden, N.K.&lt;/author&gt;&lt;author&gt;on behalf of the COASt Study Group&lt;/author&gt;&lt;/authors&gt;&lt;/contributors&gt;&lt;titles&gt;&lt;title&gt;A clinical tool for the prediction of patient-reported outcomes after knee replacement surgery: A prospective cohort study. (Working paper), Oxford NIHR Musculoskeletal Biomedical Research Unit, NDORMS, University of Oxford, UK &lt;/title&gt;&lt;/titles&gt;&lt;pages&gt;26&lt;/pages&gt;&lt;dates&gt;&lt;year&gt;2015&lt;/year&gt;&lt;/dates&gt;&lt;urls&gt;&lt;/urls&gt;&lt;/record&gt;&lt;/Cite&gt;&lt;/EndNote&gt;</w:instrText>
      </w:r>
      <w:r w:rsidRPr="002C56C2">
        <w:rPr>
          <w:b/>
        </w:rPr>
        <w:fldChar w:fldCharType="separate"/>
      </w:r>
      <w:r w:rsidR="00CE3493" w:rsidRPr="00CE3493">
        <w:rPr>
          <w:b/>
          <w:noProof/>
          <w:vertAlign w:val="superscript"/>
        </w:rPr>
        <w:t>160</w:t>
      </w:r>
      <w:r w:rsidRPr="002C56C2">
        <w:rPr>
          <w:b/>
        </w:rPr>
        <w:fldChar w:fldCharType="end"/>
      </w:r>
    </w:p>
    <w:p w14:paraId="0B5D11AB" w14:textId="77777777" w:rsidR="000F6AA0" w:rsidRPr="002C56C2" w:rsidRDefault="000F6AA0" w:rsidP="000F6AA0">
      <w:pPr>
        <w:autoSpaceDE w:val="0"/>
        <w:autoSpaceDN w:val="0"/>
        <w:adjustRightInd w:val="0"/>
        <w:spacing w:after="0" w:line="360" w:lineRule="auto"/>
        <w:jc w:val="both"/>
        <w:rPr>
          <w:b/>
        </w:rPr>
      </w:pPr>
    </w:p>
    <w:p w14:paraId="0C7B8279" w14:textId="77777777" w:rsidR="000F6AA0" w:rsidRPr="002C56C2" w:rsidRDefault="000F6AA0" w:rsidP="000F6AA0">
      <w:pPr>
        <w:autoSpaceDE w:val="0"/>
        <w:autoSpaceDN w:val="0"/>
        <w:adjustRightInd w:val="0"/>
        <w:spacing w:after="0" w:line="360" w:lineRule="auto"/>
        <w:jc w:val="both"/>
      </w:pPr>
      <w:r w:rsidRPr="002C56C2">
        <w:rPr>
          <w:b/>
        </w:rPr>
        <w:t>Statistical methods:</w:t>
      </w:r>
      <w:r w:rsidRPr="002C56C2">
        <w:t xml:space="preserve"> General linear models were used to identify risk factors on post-operative OKS. Linearity of continuous variables with the outcome was assessed using fractional polynomials and co</w:t>
      </w:r>
      <w:r>
        <w:t>-</w:t>
      </w:r>
      <w:r w:rsidRPr="002C56C2">
        <w:t>linearity between variables was assessed by the variance inflation factor (VIF). Because the variance of the residuals is non-constant (evidence of heteroscedasticity), robust standard errors were used with the sandwich variance estimator.</w:t>
      </w:r>
    </w:p>
    <w:p w14:paraId="79491C04" w14:textId="77777777" w:rsidR="000F6AA0" w:rsidRPr="002C56C2" w:rsidRDefault="000F6AA0" w:rsidP="000F6AA0">
      <w:pPr>
        <w:autoSpaceDE w:val="0"/>
        <w:autoSpaceDN w:val="0"/>
        <w:adjustRightInd w:val="0"/>
        <w:spacing w:after="0" w:line="360" w:lineRule="auto"/>
        <w:jc w:val="both"/>
      </w:pPr>
    </w:p>
    <w:p w14:paraId="04C4D146" w14:textId="3E0B91DB" w:rsidR="000F6AA0" w:rsidRPr="002C56C2" w:rsidRDefault="000F6AA0" w:rsidP="000F6AA0">
      <w:pPr>
        <w:autoSpaceDE w:val="0"/>
        <w:autoSpaceDN w:val="0"/>
        <w:adjustRightInd w:val="0"/>
        <w:spacing w:after="0" w:line="360" w:lineRule="auto"/>
        <w:jc w:val="both"/>
        <w:rPr>
          <w:b/>
        </w:rPr>
      </w:pPr>
      <w:r w:rsidRPr="002C56C2">
        <w:rPr>
          <w:b/>
        </w:rPr>
        <w:t>Patient reported outcomes following primary hip replacement surgery: development and internal validation of a prognostic tool</w:t>
      </w:r>
      <w:r w:rsidRPr="002C56C2">
        <w:rPr>
          <w:b/>
        </w:rPr>
        <w:fldChar w:fldCharType="begin"/>
      </w:r>
      <w:r w:rsidR="00CE3493">
        <w:rPr>
          <w:b/>
        </w:rPr>
        <w:instrText xml:space="preserve"> ADDIN EN.CITE &lt;EndNote&gt;&lt;Cite&gt;&lt;Author&gt;Judge&lt;/Author&gt;&lt;Year&gt;2015&lt;/Year&gt;&lt;RecNum&gt;173&lt;/RecNum&gt;&lt;DisplayText&gt;&lt;style face="superscript"&gt;138&lt;/style&gt;&lt;/DisplayText&gt;&lt;record&gt;&lt;rec-number&gt;173&lt;/rec-number&gt;&lt;foreign-keys&gt;&lt;key app="EN" db-id="vtrt0trxh9vafnepptwx959bffa5z0xr2sx2" timestamp="1434704261"&gt;173&lt;/key&gt;&lt;/foreign-keys&gt;&lt;ref-type name="Unpublished Work"&gt;34&lt;/ref-type&gt;&lt;contributors&gt;&lt;authors&gt;&lt;author&gt;Judge, A.&lt;/author&gt;&lt;author&gt;Batra, R.N.&lt;/author&gt;&lt;author&gt;Murray, D.&lt;/author&gt;&lt;author&gt;Dieppe, P.A.&lt;/author&gt;&lt;author&gt;Sanchez-Santos, M.T.&lt;/author&gt;&lt;author&gt;Thomas, G.&lt;/author&gt;&lt;author&gt;Beard, D.&lt;/author&gt;&lt;author&gt;Javaid, M.K.&lt;/author&gt;&lt;author&gt;Dreinhoefer, K.&lt;/author&gt;&lt;author&gt;Peter-Guenther, K.&lt;/author&gt;&lt;author&gt;Cooper, C.&lt;/author&gt;&lt;author&gt;Arden, N.K.&lt;/author&gt;&lt;/authors&gt;&lt;/contributors&gt;&lt;titles&gt;&lt;title&gt;Patient reported outcomes following primary hip replacement surgery: development and internal validation of a prognostic tool. (Unpublished work) Oxford NIHR Musculoskeletal Biomedical Research Unit, NDORMS, University of Oxford, Windmill Road, Headington, Oxford, OX3 7LD, UK&lt;/title&gt;&lt;/titles&gt;&lt;pages&gt;24&lt;/pages&gt;&lt;dates&gt;&lt;year&gt;2015&lt;/year&gt;&lt;/dates&gt;&lt;urls&gt;&lt;/urls&gt;&lt;/record&gt;&lt;/Cite&gt;&lt;/EndNote&gt;</w:instrText>
      </w:r>
      <w:r w:rsidRPr="002C56C2">
        <w:rPr>
          <w:b/>
        </w:rPr>
        <w:fldChar w:fldCharType="separate"/>
      </w:r>
      <w:r w:rsidR="00CE3493" w:rsidRPr="00CE3493">
        <w:rPr>
          <w:b/>
          <w:noProof/>
          <w:vertAlign w:val="superscript"/>
        </w:rPr>
        <w:t>138</w:t>
      </w:r>
      <w:r w:rsidRPr="002C56C2">
        <w:rPr>
          <w:b/>
        </w:rPr>
        <w:fldChar w:fldCharType="end"/>
      </w:r>
    </w:p>
    <w:p w14:paraId="0D9D1BD0" w14:textId="77777777" w:rsidR="000F6AA0" w:rsidRPr="002C56C2" w:rsidRDefault="000F6AA0" w:rsidP="000F6AA0">
      <w:pPr>
        <w:autoSpaceDE w:val="0"/>
        <w:autoSpaceDN w:val="0"/>
        <w:adjustRightInd w:val="0"/>
        <w:spacing w:after="0" w:line="360" w:lineRule="auto"/>
        <w:jc w:val="both"/>
        <w:rPr>
          <w:b/>
        </w:rPr>
      </w:pPr>
    </w:p>
    <w:p w14:paraId="5F40A293" w14:textId="77777777" w:rsidR="000F6AA0" w:rsidRPr="002C56C2" w:rsidRDefault="000F6AA0" w:rsidP="000F6AA0">
      <w:pPr>
        <w:autoSpaceDE w:val="0"/>
        <w:autoSpaceDN w:val="0"/>
        <w:adjustRightInd w:val="0"/>
        <w:spacing w:after="0" w:line="360" w:lineRule="auto"/>
        <w:jc w:val="both"/>
      </w:pPr>
      <w:r w:rsidRPr="002C56C2">
        <w:rPr>
          <w:b/>
        </w:rPr>
        <w:t>Statistical methods:</w:t>
      </w:r>
      <w:r w:rsidRPr="002C56C2">
        <w:t xml:space="preserve"> Analysis of covariance (ANCOVA) was used to identify predictors of the 12-month follow-up OHS, adjusting for pre-operative OHS.  Linear splines were used to model non-linear relationships for continuous variables.</w:t>
      </w:r>
    </w:p>
    <w:p w14:paraId="4DA9BB17" w14:textId="77777777" w:rsidR="000F6AA0" w:rsidRPr="002C56C2" w:rsidRDefault="000F6AA0" w:rsidP="000F6AA0">
      <w:pPr>
        <w:autoSpaceDE w:val="0"/>
        <w:autoSpaceDN w:val="0"/>
        <w:adjustRightInd w:val="0"/>
        <w:spacing w:after="0" w:line="360" w:lineRule="auto"/>
        <w:jc w:val="both"/>
      </w:pPr>
    </w:p>
    <w:p w14:paraId="2A47B368" w14:textId="77777777" w:rsidR="007A3C6E" w:rsidRDefault="007A3C6E">
      <w:pPr>
        <w:spacing w:line="360" w:lineRule="auto"/>
        <w:sectPr w:rsidR="007A3C6E" w:rsidSect="00565667">
          <w:pgSz w:w="11900" w:h="16840"/>
          <w:pgMar w:top="1440" w:right="1797" w:bottom="1440" w:left="1797" w:header="567" w:footer="567" w:gutter="0"/>
          <w:cols w:space="708"/>
          <w:docGrid w:linePitch="360"/>
        </w:sectPr>
      </w:pPr>
    </w:p>
    <w:p w14:paraId="5A574F97" w14:textId="27BEA969" w:rsidR="005F5269" w:rsidRDefault="005F5269" w:rsidP="00755DE5">
      <w:pPr>
        <w:pStyle w:val="Heading1"/>
        <w:spacing w:line="360" w:lineRule="auto"/>
        <w:rPr>
          <w:rFonts w:cs="Times New Roman"/>
          <w:caps/>
          <w:color w:val="6A8735"/>
          <w:sz w:val="40"/>
          <w:szCs w:val="40"/>
          <w:lang w:val="en-US"/>
        </w:rPr>
      </w:pPr>
      <w:bookmarkStart w:id="923" w:name="_Toc442275080"/>
      <w:bookmarkStart w:id="924" w:name="_Toc451263639"/>
      <w:r>
        <w:rPr>
          <w:rFonts w:cs="Times New Roman"/>
          <w:caps/>
          <w:color w:val="6A8735"/>
          <w:sz w:val="72"/>
          <w:szCs w:val="72"/>
          <w:lang w:val="en-US"/>
        </w:rPr>
        <w:t xml:space="preserve">Appendix </w:t>
      </w:r>
      <w:r w:rsidR="007C105A">
        <w:rPr>
          <w:rFonts w:cs="Times New Roman"/>
          <w:caps/>
          <w:color w:val="6A8735"/>
          <w:sz w:val="72"/>
          <w:szCs w:val="72"/>
          <w:lang w:val="en-US"/>
        </w:rPr>
        <w:t>3</w:t>
      </w:r>
      <w:r>
        <w:rPr>
          <w:rFonts w:cs="Times New Roman"/>
          <w:caps/>
          <w:color w:val="6A8735"/>
          <w:sz w:val="72"/>
          <w:szCs w:val="72"/>
          <w:lang w:val="en-US"/>
        </w:rPr>
        <w:t xml:space="preserve"> </w:t>
      </w:r>
      <w:r w:rsidR="002E680F" w:rsidRPr="00DF4AAA">
        <w:rPr>
          <w:rFonts w:cs="Times New Roman"/>
          <w:caps/>
          <w:color w:val="6A8735"/>
          <w:sz w:val="40"/>
          <w:szCs w:val="40"/>
          <w:lang w:val="en-US"/>
        </w:rPr>
        <w:t>V</w:t>
      </w:r>
      <w:r w:rsidRPr="000C2B4E">
        <w:rPr>
          <w:rFonts w:cs="Times New Roman"/>
          <w:caps/>
          <w:color w:val="6A8735"/>
          <w:sz w:val="40"/>
          <w:szCs w:val="40"/>
          <w:lang w:val="en-US"/>
        </w:rPr>
        <w:t>ariable list</w:t>
      </w:r>
      <w:bookmarkEnd w:id="923"/>
      <w:bookmarkEnd w:id="924"/>
    </w:p>
    <w:p w14:paraId="108551A6" w14:textId="001758EA" w:rsidR="0097234B" w:rsidRDefault="0097234B" w:rsidP="00755DE5">
      <w:pPr>
        <w:pStyle w:val="Caption"/>
        <w:spacing w:line="360" w:lineRule="auto"/>
      </w:pPr>
      <w:bookmarkStart w:id="925" w:name="_Ref426724301"/>
      <w:bookmarkStart w:id="926" w:name="_Toc426724881"/>
      <w:bookmarkStart w:id="927" w:name="_Toc426724888"/>
      <w:bookmarkStart w:id="928" w:name="_Toc442343370"/>
      <w:r w:rsidRPr="0097234B">
        <w:rPr>
          <w:b w:val="0"/>
          <w:i/>
          <w:sz w:val="24"/>
          <w:szCs w:val="24"/>
        </w:rPr>
        <w:t xml:space="preserve">Table </w:t>
      </w:r>
      <w:r w:rsidRPr="0097234B">
        <w:rPr>
          <w:b w:val="0"/>
          <w:i/>
          <w:sz w:val="24"/>
          <w:szCs w:val="24"/>
        </w:rPr>
        <w:fldChar w:fldCharType="begin"/>
      </w:r>
      <w:r w:rsidRPr="0097234B">
        <w:rPr>
          <w:b w:val="0"/>
          <w:i/>
          <w:sz w:val="24"/>
          <w:szCs w:val="24"/>
        </w:rPr>
        <w:instrText xml:space="preserve"> SEQ Table \* ARABIC </w:instrText>
      </w:r>
      <w:r w:rsidRPr="0097234B">
        <w:rPr>
          <w:b w:val="0"/>
          <w:i/>
          <w:sz w:val="24"/>
          <w:szCs w:val="24"/>
        </w:rPr>
        <w:fldChar w:fldCharType="separate"/>
      </w:r>
      <w:r w:rsidR="00377171">
        <w:rPr>
          <w:b w:val="0"/>
          <w:i/>
          <w:noProof/>
          <w:sz w:val="24"/>
          <w:szCs w:val="24"/>
        </w:rPr>
        <w:t>91</w:t>
      </w:r>
      <w:r w:rsidRPr="0097234B">
        <w:rPr>
          <w:b w:val="0"/>
          <w:i/>
          <w:sz w:val="24"/>
          <w:szCs w:val="24"/>
        </w:rPr>
        <w:fldChar w:fldCharType="end"/>
      </w:r>
      <w:bookmarkStart w:id="929" w:name="_Toc426467775"/>
      <w:bookmarkEnd w:id="925"/>
      <w:r w:rsidRPr="009078F7">
        <w:rPr>
          <w:b w:val="0"/>
          <w:i/>
          <w:sz w:val="24"/>
          <w:szCs w:val="24"/>
        </w:rPr>
        <w:t>.</w:t>
      </w:r>
      <w:r>
        <w:t xml:space="preserve"> </w:t>
      </w:r>
      <w:bookmarkEnd w:id="926"/>
      <w:bookmarkEnd w:id="927"/>
      <w:bookmarkEnd w:id="928"/>
      <w:bookmarkEnd w:id="929"/>
      <w:r w:rsidR="009130F5">
        <w:t>Exeter V40</w:t>
      </w:r>
    </w:p>
    <w:p w14:paraId="1ABAB152" w14:textId="77777777" w:rsidR="009130F5" w:rsidRPr="009130F5" w:rsidRDefault="009130F5" w:rsidP="009130F5"/>
    <w:tbl>
      <w:tblPr>
        <w:tblStyle w:val="Style1"/>
        <w:tblW w:w="5000" w:type="pct"/>
        <w:tblLook w:val="04A0" w:firstRow="1" w:lastRow="0" w:firstColumn="1" w:lastColumn="0" w:noHBand="0" w:noVBand="1"/>
      </w:tblPr>
      <w:tblGrid>
        <w:gridCol w:w="1316"/>
        <w:gridCol w:w="625"/>
        <w:gridCol w:w="3457"/>
        <w:gridCol w:w="685"/>
        <w:gridCol w:w="792"/>
        <w:gridCol w:w="840"/>
        <w:gridCol w:w="807"/>
      </w:tblGrid>
      <w:tr w:rsidR="00A516CB" w:rsidRPr="00CB0CB6" w14:paraId="6C047981" w14:textId="77777777" w:rsidTr="009078F7">
        <w:trPr>
          <w:cnfStyle w:val="100000000000" w:firstRow="1" w:lastRow="0" w:firstColumn="0" w:lastColumn="0" w:oddVBand="0" w:evenVBand="0" w:oddHBand="0" w:evenHBand="0" w:firstRowFirstColumn="0" w:firstRowLastColumn="0" w:lastRowFirstColumn="0" w:lastRowLastColumn="0"/>
          <w:trHeight w:val="720"/>
          <w:tblHeader/>
        </w:trPr>
        <w:tc>
          <w:tcPr>
            <w:tcW w:w="816" w:type="pct"/>
            <w:noWrap/>
            <w:hideMark/>
          </w:tcPr>
          <w:p w14:paraId="659A0AD2" w14:textId="77777777" w:rsidR="005F5269" w:rsidRPr="00CB0CB6" w:rsidRDefault="005F5269" w:rsidP="00755DE5">
            <w:pPr>
              <w:spacing w:line="360" w:lineRule="auto"/>
              <w:jc w:val="center"/>
              <w:rPr>
                <w:rFonts w:eastAsia="Times New Roman"/>
                <w:color w:val="000000"/>
                <w:sz w:val="18"/>
                <w:szCs w:val="18"/>
                <w:lang w:eastAsia="en-GB"/>
              </w:rPr>
            </w:pPr>
            <w:r w:rsidRPr="00CB0CB6">
              <w:rPr>
                <w:rFonts w:eastAsia="Times New Roman"/>
                <w:color w:val="000000"/>
                <w:sz w:val="18"/>
                <w:szCs w:val="18"/>
                <w:lang w:eastAsia="en-GB"/>
              </w:rPr>
              <w:t>VARIABLE</w:t>
            </w:r>
          </w:p>
        </w:tc>
        <w:tc>
          <w:tcPr>
            <w:tcW w:w="314" w:type="pct"/>
            <w:noWrap/>
            <w:hideMark/>
          </w:tcPr>
          <w:p w14:paraId="619DF8FF" w14:textId="77777777" w:rsidR="005F5269" w:rsidRPr="00CB0CB6" w:rsidRDefault="005F5269" w:rsidP="00755DE5">
            <w:pPr>
              <w:spacing w:line="360" w:lineRule="auto"/>
              <w:jc w:val="center"/>
              <w:rPr>
                <w:rFonts w:eastAsia="Times New Roman"/>
                <w:color w:val="000000"/>
                <w:sz w:val="18"/>
                <w:szCs w:val="18"/>
                <w:lang w:eastAsia="en-GB"/>
              </w:rPr>
            </w:pPr>
            <w:r w:rsidRPr="00CB0CB6">
              <w:rPr>
                <w:rFonts w:eastAsia="Times New Roman"/>
                <w:color w:val="000000"/>
                <w:sz w:val="18"/>
                <w:szCs w:val="18"/>
                <w:lang w:eastAsia="en-GB"/>
              </w:rPr>
              <w:t>AVAILABLE</w:t>
            </w:r>
          </w:p>
        </w:tc>
        <w:tc>
          <w:tcPr>
            <w:tcW w:w="1995" w:type="pct"/>
            <w:noWrap/>
            <w:hideMark/>
          </w:tcPr>
          <w:p w14:paraId="04663F42" w14:textId="77777777" w:rsidR="005F5269" w:rsidRPr="00CB0CB6" w:rsidRDefault="005F5269" w:rsidP="00755DE5">
            <w:pPr>
              <w:spacing w:line="360" w:lineRule="auto"/>
              <w:jc w:val="center"/>
              <w:rPr>
                <w:rFonts w:eastAsia="Times New Roman"/>
                <w:color w:val="000000"/>
                <w:sz w:val="18"/>
                <w:szCs w:val="18"/>
                <w:lang w:eastAsia="en-GB"/>
              </w:rPr>
            </w:pPr>
            <w:r w:rsidRPr="00CB0CB6">
              <w:rPr>
                <w:rFonts w:eastAsia="Times New Roman"/>
                <w:color w:val="000000"/>
                <w:sz w:val="18"/>
                <w:szCs w:val="18"/>
                <w:lang w:eastAsia="en-GB"/>
              </w:rPr>
              <w:t>CATEGORIES (FOR BINARY/ CATEGORICAL) DATA</w:t>
            </w:r>
          </w:p>
        </w:tc>
        <w:tc>
          <w:tcPr>
            <w:tcW w:w="561" w:type="pct"/>
            <w:noWrap/>
            <w:hideMark/>
          </w:tcPr>
          <w:p w14:paraId="61957AAD"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EPOS (N=1366)</w:t>
            </w:r>
          </w:p>
        </w:tc>
        <w:tc>
          <w:tcPr>
            <w:tcW w:w="367" w:type="pct"/>
            <w:noWrap/>
            <w:hideMark/>
          </w:tcPr>
          <w:p w14:paraId="3E90256D"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EUROHIP (N=888)</w:t>
            </w:r>
          </w:p>
        </w:tc>
        <w:tc>
          <w:tcPr>
            <w:tcW w:w="333" w:type="pct"/>
            <w:noWrap/>
            <w:hideMark/>
          </w:tcPr>
          <w:p w14:paraId="3AF893A0"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ST HELIER (N=787)</w:t>
            </w:r>
          </w:p>
        </w:tc>
        <w:tc>
          <w:tcPr>
            <w:tcW w:w="614" w:type="pct"/>
            <w:noWrap/>
            <w:hideMark/>
          </w:tcPr>
          <w:p w14:paraId="6D443079"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SWLEOC (N=1598)</w:t>
            </w:r>
          </w:p>
        </w:tc>
      </w:tr>
      <w:tr w:rsidR="00A516CB" w:rsidRPr="00CB0CB6" w14:paraId="34316C03" w14:textId="77777777" w:rsidTr="00764011">
        <w:trPr>
          <w:trHeight w:val="420"/>
        </w:trPr>
        <w:tc>
          <w:tcPr>
            <w:tcW w:w="816" w:type="pct"/>
            <w:noWrap/>
            <w:hideMark/>
          </w:tcPr>
          <w:p w14:paraId="02B64B45"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Patient ID</w:t>
            </w:r>
          </w:p>
        </w:tc>
        <w:tc>
          <w:tcPr>
            <w:tcW w:w="314" w:type="pct"/>
            <w:noWrap/>
            <w:hideMark/>
          </w:tcPr>
          <w:p w14:paraId="26723DDB"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4639 (100%)</w:t>
            </w:r>
          </w:p>
        </w:tc>
        <w:tc>
          <w:tcPr>
            <w:tcW w:w="1995" w:type="pct"/>
            <w:noWrap/>
            <w:hideMark/>
          </w:tcPr>
          <w:p w14:paraId="07BBBF59"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 </w:t>
            </w:r>
          </w:p>
        </w:tc>
        <w:tc>
          <w:tcPr>
            <w:tcW w:w="561" w:type="pct"/>
            <w:noWrap/>
            <w:hideMark/>
          </w:tcPr>
          <w:p w14:paraId="48A87A12"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100</w:t>
            </w:r>
          </w:p>
        </w:tc>
        <w:tc>
          <w:tcPr>
            <w:tcW w:w="367" w:type="pct"/>
            <w:noWrap/>
            <w:hideMark/>
          </w:tcPr>
          <w:p w14:paraId="025FDBFC"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100</w:t>
            </w:r>
          </w:p>
        </w:tc>
        <w:tc>
          <w:tcPr>
            <w:tcW w:w="333" w:type="pct"/>
            <w:noWrap/>
            <w:hideMark/>
          </w:tcPr>
          <w:p w14:paraId="3287050D"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100</w:t>
            </w:r>
          </w:p>
        </w:tc>
        <w:tc>
          <w:tcPr>
            <w:tcW w:w="614" w:type="pct"/>
            <w:noWrap/>
            <w:hideMark/>
          </w:tcPr>
          <w:p w14:paraId="00D9878A"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100</w:t>
            </w:r>
          </w:p>
        </w:tc>
      </w:tr>
      <w:tr w:rsidR="00A516CB" w:rsidRPr="00CB0CB6" w14:paraId="493CDD50" w14:textId="77777777" w:rsidTr="00764011">
        <w:trPr>
          <w:trHeight w:val="420"/>
        </w:trPr>
        <w:tc>
          <w:tcPr>
            <w:tcW w:w="816" w:type="pct"/>
            <w:noWrap/>
            <w:hideMark/>
          </w:tcPr>
          <w:p w14:paraId="67096F61"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Study ID</w:t>
            </w:r>
          </w:p>
        </w:tc>
        <w:tc>
          <w:tcPr>
            <w:tcW w:w="314" w:type="pct"/>
            <w:noWrap/>
            <w:hideMark/>
          </w:tcPr>
          <w:p w14:paraId="7002BBBB"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4639 (100%)</w:t>
            </w:r>
          </w:p>
        </w:tc>
        <w:tc>
          <w:tcPr>
            <w:tcW w:w="1995" w:type="pct"/>
            <w:noWrap/>
            <w:hideMark/>
          </w:tcPr>
          <w:p w14:paraId="33E8F536"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EPOS (1366)     EUROHIP (888)     STHELIER (787)     SWLEOC (1598)</w:t>
            </w:r>
          </w:p>
        </w:tc>
        <w:tc>
          <w:tcPr>
            <w:tcW w:w="561" w:type="pct"/>
            <w:noWrap/>
            <w:hideMark/>
          </w:tcPr>
          <w:p w14:paraId="0B13F143"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100</w:t>
            </w:r>
          </w:p>
        </w:tc>
        <w:tc>
          <w:tcPr>
            <w:tcW w:w="367" w:type="pct"/>
            <w:noWrap/>
            <w:hideMark/>
          </w:tcPr>
          <w:p w14:paraId="171B463F"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100</w:t>
            </w:r>
          </w:p>
        </w:tc>
        <w:tc>
          <w:tcPr>
            <w:tcW w:w="333" w:type="pct"/>
            <w:noWrap/>
            <w:hideMark/>
          </w:tcPr>
          <w:p w14:paraId="0C62AD7D"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100</w:t>
            </w:r>
          </w:p>
        </w:tc>
        <w:tc>
          <w:tcPr>
            <w:tcW w:w="614" w:type="pct"/>
            <w:noWrap/>
            <w:hideMark/>
          </w:tcPr>
          <w:p w14:paraId="40A65CA4"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100</w:t>
            </w:r>
          </w:p>
        </w:tc>
      </w:tr>
      <w:tr w:rsidR="00A516CB" w:rsidRPr="00CB0CB6" w14:paraId="52D381BE" w14:textId="77777777" w:rsidTr="00764011">
        <w:trPr>
          <w:trHeight w:val="420"/>
        </w:trPr>
        <w:tc>
          <w:tcPr>
            <w:tcW w:w="816" w:type="pct"/>
            <w:noWrap/>
            <w:hideMark/>
          </w:tcPr>
          <w:p w14:paraId="3F0328D2"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OHS pre-op</w:t>
            </w:r>
          </w:p>
        </w:tc>
        <w:tc>
          <w:tcPr>
            <w:tcW w:w="314" w:type="pct"/>
            <w:noWrap/>
            <w:hideMark/>
          </w:tcPr>
          <w:p w14:paraId="7741C332"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4639 (100%)</w:t>
            </w:r>
          </w:p>
        </w:tc>
        <w:tc>
          <w:tcPr>
            <w:tcW w:w="1995" w:type="pct"/>
            <w:noWrap/>
            <w:hideMark/>
          </w:tcPr>
          <w:p w14:paraId="30EA5D3C"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 </w:t>
            </w:r>
          </w:p>
        </w:tc>
        <w:tc>
          <w:tcPr>
            <w:tcW w:w="561" w:type="pct"/>
            <w:noWrap/>
            <w:hideMark/>
          </w:tcPr>
          <w:p w14:paraId="2A079B3E"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100</w:t>
            </w:r>
          </w:p>
        </w:tc>
        <w:tc>
          <w:tcPr>
            <w:tcW w:w="367" w:type="pct"/>
            <w:noWrap/>
            <w:hideMark/>
          </w:tcPr>
          <w:p w14:paraId="00DB6834"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100</w:t>
            </w:r>
          </w:p>
        </w:tc>
        <w:tc>
          <w:tcPr>
            <w:tcW w:w="333" w:type="pct"/>
            <w:noWrap/>
            <w:hideMark/>
          </w:tcPr>
          <w:p w14:paraId="7C393BB9"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100</w:t>
            </w:r>
          </w:p>
        </w:tc>
        <w:tc>
          <w:tcPr>
            <w:tcW w:w="614" w:type="pct"/>
            <w:noWrap/>
            <w:hideMark/>
          </w:tcPr>
          <w:p w14:paraId="3AB52830"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100</w:t>
            </w:r>
          </w:p>
        </w:tc>
      </w:tr>
      <w:tr w:rsidR="00A516CB" w:rsidRPr="00CB0CB6" w14:paraId="146F8F97" w14:textId="77777777" w:rsidTr="00764011">
        <w:trPr>
          <w:trHeight w:val="420"/>
        </w:trPr>
        <w:tc>
          <w:tcPr>
            <w:tcW w:w="816" w:type="pct"/>
            <w:noWrap/>
            <w:hideMark/>
          </w:tcPr>
          <w:p w14:paraId="17253ABB"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OHS 12-month</w:t>
            </w:r>
          </w:p>
        </w:tc>
        <w:tc>
          <w:tcPr>
            <w:tcW w:w="314" w:type="pct"/>
            <w:noWrap/>
            <w:hideMark/>
          </w:tcPr>
          <w:p w14:paraId="0A4AD035"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4413 (95%)</w:t>
            </w:r>
          </w:p>
        </w:tc>
        <w:tc>
          <w:tcPr>
            <w:tcW w:w="1995" w:type="pct"/>
            <w:noWrap/>
            <w:hideMark/>
          </w:tcPr>
          <w:p w14:paraId="73224489"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 </w:t>
            </w:r>
          </w:p>
        </w:tc>
        <w:tc>
          <w:tcPr>
            <w:tcW w:w="561" w:type="pct"/>
            <w:noWrap/>
            <w:hideMark/>
          </w:tcPr>
          <w:p w14:paraId="04AC4052"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93</w:t>
            </w:r>
          </w:p>
        </w:tc>
        <w:tc>
          <w:tcPr>
            <w:tcW w:w="367" w:type="pct"/>
            <w:noWrap/>
            <w:hideMark/>
          </w:tcPr>
          <w:p w14:paraId="5F2C49B4"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96</w:t>
            </w:r>
          </w:p>
        </w:tc>
        <w:tc>
          <w:tcPr>
            <w:tcW w:w="333" w:type="pct"/>
            <w:noWrap/>
            <w:hideMark/>
          </w:tcPr>
          <w:p w14:paraId="411455E8"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89</w:t>
            </w:r>
          </w:p>
        </w:tc>
        <w:tc>
          <w:tcPr>
            <w:tcW w:w="614" w:type="pct"/>
            <w:noWrap/>
            <w:hideMark/>
          </w:tcPr>
          <w:p w14:paraId="4430851D"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100</w:t>
            </w:r>
          </w:p>
        </w:tc>
      </w:tr>
      <w:tr w:rsidR="00A516CB" w:rsidRPr="00CB0CB6" w14:paraId="304660EE" w14:textId="77777777" w:rsidTr="00764011">
        <w:trPr>
          <w:trHeight w:val="420"/>
        </w:trPr>
        <w:tc>
          <w:tcPr>
            <w:tcW w:w="816" w:type="pct"/>
            <w:noWrap/>
            <w:hideMark/>
          </w:tcPr>
          <w:p w14:paraId="16E45678"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PASS - Quality of Life</w:t>
            </w:r>
          </w:p>
        </w:tc>
        <w:tc>
          <w:tcPr>
            <w:tcW w:w="314" w:type="pct"/>
            <w:noWrap/>
            <w:hideMark/>
          </w:tcPr>
          <w:p w14:paraId="50D5FF6D"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4413 (95%)</w:t>
            </w:r>
          </w:p>
        </w:tc>
        <w:tc>
          <w:tcPr>
            <w:tcW w:w="1995" w:type="pct"/>
            <w:noWrap/>
            <w:hideMark/>
          </w:tcPr>
          <w:p w14:paraId="3CB4DD87"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Not Satisfied (&lt;36) (1003)     Satisfied  (&gt;=36) (3410)</w:t>
            </w:r>
          </w:p>
        </w:tc>
        <w:tc>
          <w:tcPr>
            <w:tcW w:w="561" w:type="pct"/>
            <w:noWrap/>
            <w:hideMark/>
          </w:tcPr>
          <w:p w14:paraId="01A35139"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93</w:t>
            </w:r>
          </w:p>
        </w:tc>
        <w:tc>
          <w:tcPr>
            <w:tcW w:w="367" w:type="pct"/>
            <w:noWrap/>
            <w:hideMark/>
          </w:tcPr>
          <w:p w14:paraId="716FAEA0"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96</w:t>
            </w:r>
          </w:p>
        </w:tc>
        <w:tc>
          <w:tcPr>
            <w:tcW w:w="333" w:type="pct"/>
            <w:noWrap/>
            <w:hideMark/>
          </w:tcPr>
          <w:p w14:paraId="648B35CC"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89</w:t>
            </w:r>
          </w:p>
        </w:tc>
        <w:tc>
          <w:tcPr>
            <w:tcW w:w="614" w:type="pct"/>
            <w:noWrap/>
            <w:hideMark/>
          </w:tcPr>
          <w:p w14:paraId="4B9BBA49"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100</w:t>
            </w:r>
          </w:p>
        </w:tc>
      </w:tr>
      <w:tr w:rsidR="00A516CB" w:rsidRPr="00CB0CB6" w14:paraId="36573BF4" w14:textId="77777777" w:rsidTr="00764011">
        <w:trPr>
          <w:trHeight w:val="420"/>
        </w:trPr>
        <w:tc>
          <w:tcPr>
            <w:tcW w:w="816" w:type="pct"/>
            <w:noWrap/>
            <w:hideMark/>
          </w:tcPr>
          <w:p w14:paraId="17015F35"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Age at operation</w:t>
            </w:r>
          </w:p>
        </w:tc>
        <w:tc>
          <w:tcPr>
            <w:tcW w:w="314" w:type="pct"/>
            <w:noWrap/>
            <w:hideMark/>
          </w:tcPr>
          <w:p w14:paraId="2AAE3871"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4618 (100%)</w:t>
            </w:r>
          </w:p>
        </w:tc>
        <w:tc>
          <w:tcPr>
            <w:tcW w:w="1995" w:type="pct"/>
            <w:noWrap/>
            <w:hideMark/>
          </w:tcPr>
          <w:p w14:paraId="78B805C3"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 </w:t>
            </w:r>
          </w:p>
        </w:tc>
        <w:tc>
          <w:tcPr>
            <w:tcW w:w="561" w:type="pct"/>
            <w:noWrap/>
            <w:hideMark/>
          </w:tcPr>
          <w:p w14:paraId="46C20B51"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99</w:t>
            </w:r>
          </w:p>
        </w:tc>
        <w:tc>
          <w:tcPr>
            <w:tcW w:w="367" w:type="pct"/>
            <w:noWrap/>
            <w:hideMark/>
          </w:tcPr>
          <w:p w14:paraId="1D38F779"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99</w:t>
            </w:r>
          </w:p>
        </w:tc>
        <w:tc>
          <w:tcPr>
            <w:tcW w:w="333" w:type="pct"/>
            <w:noWrap/>
            <w:hideMark/>
          </w:tcPr>
          <w:p w14:paraId="2D7A96A7"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100</w:t>
            </w:r>
          </w:p>
        </w:tc>
        <w:tc>
          <w:tcPr>
            <w:tcW w:w="614" w:type="pct"/>
            <w:noWrap/>
            <w:hideMark/>
          </w:tcPr>
          <w:p w14:paraId="52F25943"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100</w:t>
            </w:r>
          </w:p>
        </w:tc>
      </w:tr>
      <w:tr w:rsidR="00A516CB" w:rsidRPr="00CB0CB6" w14:paraId="2B8FC0F3" w14:textId="77777777" w:rsidTr="00764011">
        <w:trPr>
          <w:trHeight w:val="420"/>
        </w:trPr>
        <w:tc>
          <w:tcPr>
            <w:tcW w:w="816" w:type="pct"/>
            <w:noWrap/>
            <w:hideMark/>
          </w:tcPr>
          <w:p w14:paraId="4BA3C699"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Sex: 1=Female, 0=Male</w:t>
            </w:r>
          </w:p>
        </w:tc>
        <w:tc>
          <w:tcPr>
            <w:tcW w:w="314" w:type="pct"/>
            <w:noWrap/>
            <w:hideMark/>
          </w:tcPr>
          <w:p w14:paraId="6506B5F2"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4585 (99%)</w:t>
            </w:r>
          </w:p>
        </w:tc>
        <w:tc>
          <w:tcPr>
            <w:tcW w:w="1995" w:type="pct"/>
            <w:noWrap/>
            <w:hideMark/>
          </w:tcPr>
          <w:p w14:paraId="4D7EE100"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Male (1772)     Female (2813)</w:t>
            </w:r>
          </w:p>
        </w:tc>
        <w:tc>
          <w:tcPr>
            <w:tcW w:w="561" w:type="pct"/>
            <w:noWrap/>
            <w:hideMark/>
          </w:tcPr>
          <w:p w14:paraId="178A9FE8"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100</w:t>
            </w:r>
          </w:p>
        </w:tc>
        <w:tc>
          <w:tcPr>
            <w:tcW w:w="367" w:type="pct"/>
            <w:noWrap/>
            <w:hideMark/>
          </w:tcPr>
          <w:p w14:paraId="3C255821"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95</w:t>
            </w:r>
          </w:p>
        </w:tc>
        <w:tc>
          <w:tcPr>
            <w:tcW w:w="333" w:type="pct"/>
            <w:noWrap/>
            <w:hideMark/>
          </w:tcPr>
          <w:p w14:paraId="7FB2C373"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100</w:t>
            </w:r>
          </w:p>
        </w:tc>
        <w:tc>
          <w:tcPr>
            <w:tcW w:w="614" w:type="pct"/>
            <w:noWrap/>
            <w:hideMark/>
          </w:tcPr>
          <w:p w14:paraId="08010E56"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100</w:t>
            </w:r>
          </w:p>
        </w:tc>
      </w:tr>
      <w:tr w:rsidR="00A516CB" w:rsidRPr="00CB0CB6" w14:paraId="1314018F" w14:textId="77777777" w:rsidTr="00764011">
        <w:trPr>
          <w:trHeight w:val="420"/>
        </w:trPr>
        <w:tc>
          <w:tcPr>
            <w:tcW w:w="816" w:type="pct"/>
            <w:noWrap/>
            <w:hideMark/>
          </w:tcPr>
          <w:p w14:paraId="44E9FD99"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Body Mass Index (BMI)</w:t>
            </w:r>
          </w:p>
        </w:tc>
        <w:tc>
          <w:tcPr>
            <w:tcW w:w="314" w:type="pct"/>
            <w:noWrap/>
            <w:hideMark/>
          </w:tcPr>
          <w:p w14:paraId="5FB2AFD2"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2892 (62%)</w:t>
            </w:r>
          </w:p>
        </w:tc>
        <w:tc>
          <w:tcPr>
            <w:tcW w:w="1995" w:type="pct"/>
            <w:noWrap/>
            <w:hideMark/>
          </w:tcPr>
          <w:p w14:paraId="650FF1F0"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 </w:t>
            </w:r>
          </w:p>
        </w:tc>
        <w:tc>
          <w:tcPr>
            <w:tcW w:w="561" w:type="pct"/>
            <w:noWrap/>
            <w:hideMark/>
          </w:tcPr>
          <w:p w14:paraId="2FC17E8C"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93</w:t>
            </w:r>
          </w:p>
        </w:tc>
        <w:tc>
          <w:tcPr>
            <w:tcW w:w="367" w:type="pct"/>
            <w:noWrap/>
            <w:hideMark/>
          </w:tcPr>
          <w:p w14:paraId="2D208C17"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92</w:t>
            </w:r>
          </w:p>
        </w:tc>
        <w:tc>
          <w:tcPr>
            <w:tcW w:w="333" w:type="pct"/>
            <w:noWrap/>
            <w:hideMark/>
          </w:tcPr>
          <w:p w14:paraId="54AB0FEB"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59</w:t>
            </w:r>
          </w:p>
        </w:tc>
        <w:tc>
          <w:tcPr>
            <w:tcW w:w="614" w:type="pct"/>
            <w:noWrap/>
            <w:hideMark/>
          </w:tcPr>
          <w:p w14:paraId="418E81BD"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21</w:t>
            </w:r>
          </w:p>
        </w:tc>
      </w:tr>
      <w:tr w:rsidR="00A516CB" w:rsidRPr="00CB0CB6" w14:paraId="47C8E299" w14:textId="77777777" w:rsidTr="00764011">
        <w:trPr>
          <w:trHeight w:val="420"/>
        </w:trPr>
        <w:tc>
          <w:tcPr>
            <w:tcW w:w="816" w:type="pct"/>
            <w:noWrap/>
            <w:hideMark/>
          </w:tcPr>
          <w:p w14:paraId="018C92E2"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Weight kg</w:t>
            </w:r>
          </w:p>
        </w:tc>
        <w:tc>
          <w:tcPr>
            <w:tcW w:w="314" w:type="pct"/>
            <w:noWrap/>
            <w:hideMark/>
          </w:tcPr>
          <w:p w14:paraId="08EBA9F8"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2495 (54%)</w:t>
            </w:r>
          </w:p>
        </w:tc>
        <w:tc>
          <w:tcPr>
            <w:tcW w:w="1995" w:type="pct"/>
            <w:noWrap/>
            <w:hideMark/>
          </w:tcPr>
          <w:p w14:paraId="53E4359B"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 </w:t>
            </w:r>
          </w:p>
        </w:tc>
        <w:tc>
          <w:tcPr>
            <w:tcW w:w="561" w:type="pct"/>
            <w:noWrap/>
            <w:hideMark/>
          </w:tcPr>
          <w:p w14:paraId="74E96E95"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98</w:t>
            </w:r>
          </w:p>
        </w:tc>
        <w:tc>
          <w:tcPr>
            <w:tcW w:w="367" w:type="pct"/>
            <w:noWrap/>
            <w:hideMark/>
          </w:tcPr>
          <w:p w14:paraId="3A44489C"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93</w:t>
            </w:r>
          </w:p>
        </w:tc>
        <w:tc>
          <w:tcPr>
            <w:tcW w:w="333" w:type="pct"/>
            <w:noWrap/>
            <w:hideMark/>
          </w:tcPr>
          <w:p w14:paraId="68A25386"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366B2721"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21</w:t>
            </w:r>
          </w:p>
        </w:tc>
      </w:tr>
      <w:tr w:rsidR="00A516CB" w:rsidRPr="00CB0CB6" w14:paraId="2FB8709C" w14:textId="77777777" w:rsidTr="00764011">
        <w:trPr>
          <w:trHeight w:val="420"/>
        </w:trPr>
        <w:tc>
          <w:tcPr>
            <w:tcW w:w="816" w:type="pct"/>
            <w:noWrap/>
            <w:hideMark/>
          </w:tcPr>
          <w:p w14:paraId="00A9D79C"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Height cm</w:t>
            </w:r>
          </w:p>
        </w:tc>
        <w:tc>
          <w:tcPr>
            <w:tcW w:w="314" w:type="pct"/>
            <w:noWrap/>
            <w:hideMark/>
          </w:tcPr>
          <w:p w14:paraId="0EC12EDA"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2440 (53%)</w:t>
            </w:r>
          </w:p>
        </w:tc>
        <w:tc>
          <w:tcPr>
            <w:tcW w:w="1995" w:type="pct"/>
            <w:noWrap/>
            <w:hideMark/>
          </w:tcPr>
          <w:p w14:paraId="242F16FF"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 </w:t>
            </w:r>
          </w:p>
        </w:tc>
        <w:tc>
          <w:tcPr>
            <w:tcW w:w="561" w:type="pct"/>
            <w:noWrap/>
            <w:hideMark/>
          </w:tcPr>
          <w:p w14:paraId="3D9203A6"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94</w:t>
            </w:r>
          </w:p>
        </w:tc>
        <w:tc>
          <w:tcPr>
            <w:tcW w:w="367" w:type="pct"/>
            <w:noWrap/>
            <w:hideMark/>
          </w:tcPr>
          <w:p w14:paraId="25A2D2AF"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92</w:t>
            </w:r>
          </w:p>
        </w:tc>
        <w:tc>
          <w:tcPr>
            <w:tcW w:w="333" w:type="pct"/>
            <w:noWrap/>
            <w:hideMark/>
          </w:tcPr>
          <w:p w14:paraId="7279376C"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2F501EC0"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21</w:t>
            </w:r>
          </w:p>
        </w:tc>
      </w:tr>
      <w:tr w:rsidR="00A516CB" w:rsidRPr="00CB0CB6" w14:paraId="1EC72DBC" w14:textId="77777777" w:rsidTr="00764011">
        <w:trPr>
          <w:trHeight w:val="420"/>
        </w:trPr>
        <w:tc>
          <w:tcPr>
            <w:tcW w:w="816" w:type="pct"/>
            <w:noWrap/>
            <w:hideMark/>
          </w:tcPr>
          <w:p w14:paraId="51C4E7BD"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Living alone</w:t>
            </w:r>
          </w:p>
        </w:tc>
        <w:tc>
          <w:tcPr>
            <w:tcW w:w="314" w:type="pct"/>
            <w:noWrap/>
            <w:hideMark/>
          </w:tcPr>
          <w:p w14:paraId="09FB1A0D"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886 (19%)</w:t>
            </w:r>
          </w:p>
        </w:tc>
        <w:tc>
          <w:tcPr>
            <w:tcW w:w="1995" w:type="pct"/>
            <w:noWrap/>
            <w:hideMark/>
          </w:tcPr>
          <w:p w14:paraId="012316C7"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Spouse/ Partner (619) Somebody else (50)    Alone (217)</w:t>
            </w:r>
          </w:p>
        </w:tc>
        <w:tc>
          <w:tcPr>
            <w:tcW w:w="561" w:type="pct"/>
            <w:noWrap/>
            <w:hideMark/>
          </w:tcPr>
          <w:p w14:paraId="3A2D90A8"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67" w:type="pct"/>
            <w:noWrap/>
            <w:hideMark/>
          </w:tcPr>
          <w:p w14:paraId="01135800"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100</w:t>
            </w:r>
          </w:p>
        </w:tc>
        <w:tc>
          <w:tcPr>
            <w:tcW w:w="333" w:type="pct"/>
            <w:noWrap/>
            <w:hideMark/>
          </w:tcPr>
          <w:p w14:paraId="5E23A435"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185F658A"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108A0B80" w14:textId="77777777" w:rsidTr="00764011">
        <w:trPr>
          <w:trHeight w:val="420"/>
        </w:trPr>
        <w:tc>
          <w:tcPr>
            <w:tcW w:w="816" w:type="pct"/>
            <w:noWrap/>
            <w:hideMark/>
          </w:tcPr>
          <w:p w14:paraId="5A324D87"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Caring for someone else</w:t>
            </w:r>
          </w:p>
        </w:tc>
        <w:tc>
          <w:tcPr>
            <w:tcW w:w="314" w:type="pct"/>
            <w:noWrap/>
            <w:hideMark/>
          </w:tcPr>
          <w:p w14:paraId="56D511C7"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875 (19%)</w:t>
            </w:r>
          </w:p>
        </w:tc>
        <w:tc>
          <w:tcPr>
            <w:tcW w:w="1995" w:type="pct"/>
            <w:noWrap/>
            <w:hideMark/>
          </w:tcPr>
          <w:p w14:paraId="4717E20C"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No (718)     Yes (157)</w:t>
            </w:r>
          </w:p>
        </w:tc>
        <w:tc>
          <w:tcPr>
            <w:tcW w:w="561" w:type="pct"/>
            <w:noWrap/>
            <w:hideMark/>
          </w:tcPr>
          <w:p w14:paraId="7A47CFA1"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67" w:type="pct"/>
            <w:noWrap/>
            <w:hideMark/>
          </w:tcPr>
          <w:p w14:paraId="2FF55B8F"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99</w:t>
            </w:r>
          </w:p>
        </w:tc>
        <w:tc>
          <w:tcPr>
            <w:tcW w:w="333" w:type="pct"/>
            <w:noWrap/>
            <w:hideMark/>
          </w:tcPr>
          <w:p w14:paraId="72C65164"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3D2D5E5E"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4C9764D7" w14:textId="77777777" w:rsidTr="00764011">
        <w:trPr>
          <w:trHeight w:val="420"/>
        </w:trPr>
        <w:tc>
          <w:tcPr>
            <w:tcW w:w="816" w:type="pct"/>
            <w:noWrap/>
            <w:hideMark/>
          </w:tcPr>
          <w:p w14:paraId="1AE7EEB1"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Employment</w:t>
            </w:r>
          </w:p>
        </w:tc>
        <w:tc>
          <w:tcPr>
            <w:tcW w:w="314" w:type="pct"/>
            <w:noWrap/>
            <w:hideMark/>
          </w:tcPr>
          <w:p w14:paraId="4EBCB0D3"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872 (19%)</w:t>
            </w:r>
          </w:p>
        </w:tc>
        <w:tc>
          <w:tcPr>
            <w:tcW w:w="1995" w:type="pct"/>
            <w:noWrap/>
            <w:hideMark/>
          </w:tcPr>
          <w:p w14:paraId="37D87528"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Employed (216)     Retired (507)     Unemployed (25)     Retired Early (66)     Housework (58)</w:t>
            </w:r>
          </w:p>
        </w:tc>
        <w:tc>
          <w:tcPr>
            <w:tcW w:w="561" w:type="pct"/>
            <w:noWrap/>
            <w:hideMark/>
          </w:tcPr>
          <w:p w14:paraId="06134598"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67" w:type="pct"/>
            <w:noWrap/>
            <w:hideMark/>
          </w:tcPr>
          <w:p w14:paraId="2C618554"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98</w:t>
            </w:r>
          </w:p>
        </w:tc>
        <w:tc>
          <w:tcPr>
            <w:tcW w:w="333" w:type="pct"/>
            <w:noWrap/>
            <w:hideMark/>
          </w:tcPr>
          <w:p w14:paraId="3444A854"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48FA7CED"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4669DA1C" w14:textId="77777777" w:rsidTr="00764011">
        <w:trPr>
          <w:trHeight w:val="420"/>
        </w:trPr>
        <w:tc>
          <w:tcPr>
            <w:tcW w:w="816" w:type="pct"/>
            <w:noWrap/>
            <w:hideMark/>
          </w:tcPr>
          <w:p w14:paraId="670476A7"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Employed</w:t>
            </w:r>
          </w:p>
        </w:tc>
        <w:tc>
          <w:tcPr>
            <w:tcW w:w="314" w:type="pct"/>
            <w:noWrap/>
            <w:hideMark/>
          </w:tcPr>
          <w:p w14:paraId="3148C9BF"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2781 (60%)</w:t>
            </w:r>
          </w:p>
        </w:tc>
        <w:tc>
          <w:tcPr>
            <w:tcW w:w="1995" w:type="pct"/>
            <w:noWrap/>
            <w:hideMark/>
          </w:tcPr>
          <w:p w14:paraId="50707F80"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Unemployed (2208)     Employed (573)</w:t>
            </w:r>
          </w:p>
        </w:tc>
        <w:tc>
          <w:tcPr>
            <w:tcW w:w="561" w:type="pct"/>
            <w:noWrap/>
            <w:hideMark/>
          </w:tcPr>
          <w:p w14:paraId="06D8268C"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100</w:t>
            </w:r>
          </w:p>
        </w:tc>
        <w:tc>
          <w:tcPr>
            <w:tcW w:w="367" w:type="pct"/>
            <w:noWrap/>
            <w:hideMark/>
          </w:tcPr>
          <w:p w14:paraId="2D4B828E"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98</w:t>
            </w:r>
          </w:p>
        </w:tc>
        <w:tc>
          <w:tcPr>
            <w:tcW w:w="333" w:type="pct"/>
            <w:noWrap/>
            <w:hideMark/>
          </w:tcPr>
          <w:p w14:paraId="44DC562E"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53E2FF52"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34</w:t>
            </w:r>
          </w:p>
        </w:tc>
      </w:tr>
      <w:tr w:rsidR="00A516CB" w:rsidRPr="00CB0CB6" w14:paraId="44C73B64" w14:textId="77777777" w:rsidTr="00764011">
        <w:trPr>
          <w:trHeight w:val="420"/>
        </w:trPr>
        <w:tc>
          <w:tcPr>
            <w:tcW w:w="816" w:type="pct"/>
            <w:noWrap/>
            <w:hideMark/>
          </w:tcPr>
          <w:p w14:paraId="65E13E89"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Occupation</w:t>
            </w:r>
          </w:p>
        </w:tc>
        <w:tc>
          <w:tcPr>
            <w:tcW w:w="314" w:type="pct"/>
            <w:noWrap/>
            <w:hideMark/>
          </w:tcPr>
          <w:p w14:paraId="0D28E9DC"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1366 (29%)</w:t>
            </w:r>
          </w:p>
        </w:tc>
        <w:tc>
          <w:tcPr>
            <w:tcW w:w="1995" w:type="pct"/>
            <w:noWrap/>
            <w:hideMark/>
          </w:tcPr>
          <w:p w14:paraId="75A05976"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heavy manual (40)     light manual (87)     office / professional (106)     housewife (175)     unemployed / retired (958)</w:t>
            </w:r>
          </w:p>
        </w:tc>
        <w:tc>
          <w:tcPr>
            <w:tcW w:w="561" w:type="pct"/>
            <w:noWrap/>
            <w:hideMark/>
          </w:tcPr>
          <w:p w14:paraId="2394FB15"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100</w:t>
            </w:r>
          </w:p>
        </w:tc>
        <w:tc>
          <w:tcPr>
            <w:tcW w:w="367" w:type="pct"/>
            <w:noWrap/>
            <w:hideMark/>
          </w:tcPr>
          <w:p w14:paraId="257107CF"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33" w:type="pct"/>
            <w:noWrap/>
            <w:hideMark/>
          </w:tcPr>
          <w:p w14:paraId="7C4545FF"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089B3184"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48E2410F" w14:textId="77777777" w:rsidTr="00764011">
        <w:trPr>
          <w:trHeight w:val="420"/>
        </w:trPr>
        <w:tc>
          <w:tcPr>
            <w:tcW w:w="816" w:type="pct"/>
            <w:noWrap/>
            <w:hideMark/>
          </w:tcPr>
          <w:p w14:paraId="2A3E4C23"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EQ5D anxiety/depression pre-op</w:t>
            </w:r>
          </w:p>
        </w:tc>
        <w:tc>
          <w:tcPr>
            <w:tcW w:w="314" w:type="pct"/>
            <w:noWrap/>
            <w:hideMark/>
          </w:tcPr>
          <w:p w14:paraId="32FBA844"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2418 (52%)</w:t>
            </w:r>
          </w:p>
        </w:tc>
        <w:tc>
          <w:tcPr>
            <w:tcW w:w="1995" w:type="pct"/>
            <w:noWrap/>
            <w:hideMark/>
          </w:tcPr>
          <w:p w14:paraId="7B731277"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None (1327)     Moderate (975)     Extreme (116)</w:t>
            </w:r>
          </w:p>
        </w:tc>
        <w:tc>
          <w:tcPr>
            <w:tcW w:w="561" w:type="pct"/>
            <w:noWrap/>
            <w:hideMark/>
          </w:tcPr>
          <w:p w14:paraId="0898504D"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67" w:type="pct"/>
            <w:noWrap/>
            <w:hideMark/>
          </w:tcPr>
          <w:p w14:paraId="564D5132"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99</w:t>
            </w:r>
          </w:p>
        </w:tc>
        <w:tc>
          <w:tcPr>
            <w:tcW w:w="333" w:type="pct"/>
            <w:noWrap/>
            <w:hideMark/>
          </w:tcPr>
          <w:p w14:paraId="6F30BFFB"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3C41F1B3"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96</w:t>
            </w:r>
          </w:p>
        </w:tc>
      </w:tr>
      <w:tr w:rsidR="00A516CB" w:rsidRPr="00CB0CB6" w14:paraId="4828A5A2" w14:textId="77777777" w:rsidTr="00764011">
        <w:trPr>
          <w:trHeight w:val="420"/>
        </w:trPr>
        <w:tc>
          <w:tcPr>
            <w:tcW w:w="816" w:type="pct"/>
            <w:noWrap/>
            <w:hideMark/>
          </w:tcPr>
          <w:p w14:paraId="2AE6BEE8"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HADS Score</w:t>
            </w:r>
          </w:p>
        </w:tc>
        <w:tc>
          <w:tcPr>
            <w:tcW w:w="314" w:type="pct"/>
            <w:noWrap/>
            <w:hideMark/>
          </w:tcPr>
          <w:p w14:paraId="713697AE"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118</w:t>
            </w:r>
          </w:p>
        </w:tc>
        <w:tc>
          <w:tcPr>
            <w:tcW w:w="1995" w:type="pct"/>
            <w:noWrap/>
            <w:hideMark/>
          </w:tcPr>
          <w:p w14:paraId="5665E067"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 </w:t>
            </w:r>
          </w:p>
        </w:tc>
        <w:tc>
          <w:tcPr>
            <w:tcW w:w="561" w:type="pct"/>
            <w:noWrap/>
            <w:hideMark/>
          </w:tcPr>
          <w:p w14:paraId="1D5EA25E"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67" w:type="pct"/>
            <w:noWrap/>
            <w:hideMark/>
          </w:tcPr>
          <w:p w14:paraId="5287A68C"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13</w:t>
            </w:r>
          </w:p>
        </w:tc>
        <w:tc>
          <w:tcPr>
            <w:tcW w:w="333" w:type="pct"/>
            <w:noWrap/>
            <w:hideMark/>
          </w:tcPr>
          <w:p w14:paraId="390D1DC1" w14:textId="77777777" w:rsidR="005F5269" w:rsidRPr="00CB0CB6" w:rsidRDefault="005F5269" w:rsidP="00755DE5">
            <w:pPr>
              <w:spacing w:line="360" w:lineRule="auto"/>
              <w:rPr>
                <w:rFonts w:eastAsia="Times New Roman"/>
                <w:color w:val="000000"/>
                <w:sz w:val="18"/>
                <w:szCs w:val="18"/>
                <w:lang w:eastAsia="en-GB"/>
              </w:rPr>
            </w:pPr>
          </w:p>
        </w:tc>
        <w:tc>
          <w:tcPr>
            <w:tcW w:w="614" w:type="pct"/>
            <w:noWrap/>
            <w:hideMark/>
          </w:tcPr>
          <w:p w14:paraId="473B473C"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 </w:t>
            </w:r>
          </w:p>
        </w:tc>
      </w:tr>
      <w:tr w:rsidR="00A516CB" w:rsidRPr="00CB0CB6" w14:paraId="2F017CDA" w14:textId="77777777" w:rsidTr="00764011">
        <w:trPr>
          <w:trHeight w:val="420"/>
        </w:trPr>
        <w:tc>
          <w:tcPr>
            <w:tcW w:w="816" w:type="pct"/>
            <w:noWrap/>
            <w:hideMark/>
          </w:tcPr>
          <w:p w14:paraId="5A6713B6"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SF36 mental health score pre-op</w:t>
            </w:r>
          </w:p>
        </w:tc>
        <w:tc>
          <w:tcPr>
            <w:tcW w:w="314" w:type="pct"/>
            <w:noWrap/>
            <w:hideMark/>
          </w:tcPr>
          <w:p w14:paraId="3F6C217B"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916 (20%)</w:t>
            </w:r>
          </w:p>
        </w:tc>
        <w:tc>
          <w:tcPr>
            <w:tcW w:w="1995" w:type="pct"/>
            <w:noWrap/>
            <w:hideMark/>
          </w:tcPr>
          <w:p w14:paraId="324D48E5"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 </w:t>
            </w:r>
          </w:p>
        </w:tc>
        <w:tc>
          <w:tcPr>
            <w:tcW w:w="561" w:type="pct"/>
            <w:noWrap/>
            <w:hideMark/>
          </w:tcPr>
          <w:p w14:paraId="59F25188"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67</w:t>
            </w:r>
          </w:p>
        </w:tc>
        <w:tc>
          <w:tcPr>
            <w:tcW w:w="367" w:type="pct"/>
            <w:noWrap/>
            <w:hideMark/>
          </w:tcPr>
          <w:p w14:paraId="402EAE2A"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33" w:type="pct"/>
            <w:noWrap/>
            <w:hideMark/>
          </w:tcPr>
          <w:p w14:paraId="59DC6057"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7668D6B3"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5B6F6672" w14:textId="77777777" w:rsidTr="00764011">
        <w:trPr>
          <w:trHeight w:val="420"/>
        </w:trPr>
        <w:tc>
          <w:tcPr>
            <w:tcW w:w="816" w:type="pct"/>
            <w:noWrap/>
            <w:hideMark/>
          </w:tcPr>
          <w:p w14:paraId="671F795B"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ASA grade</w:t>
            </w:r>
          </w:p>
        </w:tc>
        <w:tc>
          <w:tcPr>
            <w:tcW w:w="314" w:type="pct"/>
            <w:noWrap/>
            <w:hideMark/>
          </w:tcPr>
          <w:p w14:paraId="3D7F80CF"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1151 (25%)</w:t>
            </w:r>
          </w:p>
        </w:tc>
        <w:tc>
          <w:tcPr>
            <w:tcW w:w="1995" w:type="pct"/>
            <w:noWrap/>
            <w:hideMark/>
          </w:tcPr>
          <w:p w14:paraId="5F7D5C7D"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 (183)     2 (763)     3 (200)     4 (5)</w:t>
            </w:r>
          </w:p>
        </w:tc>
        <w:tc>
          <w:tcPr>
            <w:tcW w:w="561" w:type="pct"/>
            <w:noWrap/>
            <w:hideMark/>
          </w:tcPr>
          <w:p w14:paraId="675218B3"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67" w:type="pct"/>
            <w:noWrap/>
            <w:hideMark/>
          </w:tcPr>
          <w:p w14:paraId="538A7D71"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88</w:t>
            </w:r>
          </w:p>
        </w:tc>
        <w:tc>
          <w:tcPr>
            <w:tcW w:w="333" w:type="pct"/>
            <w:noWrap/>
            <w:hideMark/>
          </w:tcPr>
          <w:p w14:paraId="02FB3FE8"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7BCF5150"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23</w:t>
            </w:r>
          </w:p>
        </w:tc>
      </w:tr>
      <w:tr w:rsidR="00A516CB" w:rsidRPr="00CB0CB6" w14:paraId="12C43DD2" w14:textId="77777777" w:rsidTr="00764011">
        <w:trPr>
          <w:trHeight w:val="420"/>
        </w:trPr>
        <w:tc>
          <w:tcPr>
            <w:tcW w:w="816" w:type="pct"/>
            <w:noWrap/>
            <w:hideMark/>
          </w:tcPr>
          <w:p w14:paraId="5BBA020C"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School Education</w:t>
            </w:r>
          </w:p>
        </w:tc>
        <w:tc>
          <w:tcPr>
            <w:tcW w:w="314" w:type="pct"/>
            <w:noWrap/>
            <w:hideMark/>
          </w:tcPr>
          <w:p w14:paraId="09ED7003"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781 (17%)</w:t>
            </w:r>
          </w:p>
        </w:tc>
        <w:tc>
          <w:tcPr>
            <w:tcW w:w="1995" w:type="pct"/>
            <w:noWrap/>
            <w:hideMark/>
          </w:tcPr>
          <w:p w14:paraId="74EEDAE9"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Postgraduate (28)     Graduate (91)     College (244)     None (418)</w:t>
            </w:r>
          </w:p>
        </w:tc>
        <w:tc>
          <w:tcPr>
            <w:tcW w:w="561" w:type="pct"/>
            <w:noWrap/>
            <w:hideMark/>
          </w:tcPr>
          <w:p w14:paraId="0A5102DA"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67" w:type="pct"/>
            <w:noWrap/>
            <w:hideMark/>
          </w:tcPr>
          <w:p w14:paraId="60E70F61"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88</w:t>
            </w:r>
          </w:p>
        </w:tc>
        <w:tc>
          <w:tcPr>
            <w:tcW w:w="333" w:type="pct"/>
            <w:noWrap/>
            <w:hideMark/>
          </w:tcPr>
          <w:p w14:paraId="1B45E032"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62B69D7A"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6A76C49C" w14:textId="77777777" w:rsidTr="00764011">
        <w:trPr>
          <w:trHeight w:val="420"/>
        </w:trPr>
        <w:tc>
          <w:tcPr>
            <w:tcW w:w="816" w:type="pct"/>
            <w:noWrap/>
            <w:hideMark/>
          </w:tcPr>
          <w:p w14:paraId="0D84555E"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College Education</w:t>
            </w:r>
          </w:p>
        </w:tc>
        <w:tc>
          <w:tcPr>
            <w:tcW w:w="314" w:type="pct"/>
            <w:noWrap/>
            <w:hideMark/>
          </w:tcPr>
          <w:p w14:paraId="28CBB3D8"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781 (17%)</w:t>
            </w:r>
          </w:p>
        </w:tc>
        <w:tc>
          <w:tcPr>
            <w:tcW w:w="1995" w:type="pct"/>
            <w:noWrap/>
            <w:hideMark/>
          </w:tcPr>
          <w:p w14:paraId="29BF1DE4"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None (418)     College/ University (363)</w:t>
            </w:r>
          </w:p>
        </w:tc>
        <w:tc>
          <w:tcPr>
            <w:tcW w:w="561" w:type="pct"/>
            <w:noWrap/>
            <w:hideMark/>
          </w:tcPr>
          <w:p w14:paraId="23EA850D"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67" w:type="pct"/>
            <w:noWrap/>
            <w:hideMark/>
          </w:tcPr>
          <w:p w14:paraId="76FF19AA"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88</w:t>
            </w:r>
          </w:p>
        </w:tc>
        <w:tc>
          <w:tcPr>
            <w:tcW w:w="333" w:type="pct"/>
            <w:noWrap/>
            <w:hideMark/>
          </w:tcPr>
          <w:p w14:paraId="338875B6"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151890C6"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0A40A9D5" w14:textId="77777777" w:rsidTr="00764011">
        <w:trPr>
          <w:trHeight w:val="420"/>
        </w:trPr>
        <w:tc>
          <w:tcPr>
            <w:tcW w:w="816" w:type="pct"/>
            <w:noWrap/>
            <w:hideMark/>
          </w:tcPr>
          <w:p w14:paraId="696175DA"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Years of Hip Pain</w:t>
            </w:r>
          </w:p>
        </w:tc>
        <w:tc>
          <w:tcPr>
            <w:tcW w:w="314" w:type="pct"/>
            <w:noWrap/>
            <w:hideMark/>
          </w:tcPr>
          <w:p w14:paraId="5AF31C96"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1044 (23%)</w:t>
            </w:r>
          </w:p>
        </w:tc>
        <w:tc>
          <w:tcPr>
            <w:tcW w:w="1995" w:type="pct"/>
            <w:noWrap/>
            <w:hideMark/>
          </w:tcPr>
          <w:p w14:paraId="3B9C9204"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&lt;1 (121)     1-2 (317)     3-5 (305)     6-8 (301)</w:t>
            </w:r>
          </w:p>
        </w:tc>
        <w:tc>
          <w:tcPr>
            <w:tcW w:w="561" w:type="pct"/>
            <w:noWrap/>
            <w:hideMark/>
          </w:tcPr>
          <w:p w14:paraId="009A7009"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67" w:type="pct"/>
            <w:noWrap/>
            <w:hideMark/>
          </w:tcPr>
          <w:p w14:paraId="3FC8AECF"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99</w:t>
            </w:r>
          </w:p>
        </w:tc>
        <w:tc>
          <w:tcPr>
            <w:tcW w:w="333" w:type="pct"/>
            <w:noWrap/>
            <w:hideMark/>
          </w:tcPr>
          <w:p w14:paraId="10E7151E"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21</w:t>
            </w:r>
          </w:p>
        </w:tc>
        <w:tc>
          <w:tcPr>
            <w:tcW w:w="614" w:type="pct"/>
            <w:noWrap/>
            <w:hideMark/>
          </w:tcPr>
          <w:p w14:paraId="0C21DDA5"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2CEDF1E8" w14:textId="77777777" w:rsidTr="00764011">
        <w:trPr>
          <w:trHeight w:val="420"/>
        </w:trPr>
        <w:tc>
          <w:tcPr>
            <w:tcW w:w="816" w:type="pct"/>
            <w:noWrap/>
            <w:hideMark/>
          </w:tcPr>
          <w:p w14:paraId="6DC00E44"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Fixed flexion</w:t>
            </w:r>
          </w:p>
        </w:tc>
        <w:tc>
          <w:tcPr>
            <w:tcW w:w="314" w:type="pct"/>
            <w:noWrap/>
            <w:hideMark/>
          </w:tcPr>
          <w:p w14:paraId="7BF04840"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1254 (27%)</w:t>
            </w:r>
          </w:p>
        </w:tc>
        <w:tc>
          <w:tcPr>
            <w:tcW w:w="1995" w:type="pct"/>
            <w:noWrap/>
            <w:hideMark/>
          </w:tcPr>
          <w:p w14:paraId="4C10C1B3"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 (643)     0-9 (131)     10-19 (275)     20-29 (127)     30-59 (68)     60+ (10)</w:t>
            </w:r>
          </w:p>
        </w:tc>
        <w:tc>
          <w:tcPr>
            <w:tcW w:w="561" w:type="pct"/>
            <w:noWrap/>
            <w:hideMark/>
          </w:tcPr>
          <w:p w14:paraId="39E3D302"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92</w:t>
            </w:r>
          </w:p>
        </w:tc>
        <w:tc>
          <w:tcPr>
            <w:tcW w:w="367" w:type="pct"/>
            <w:noWrap/>
            <w:hideMark/>
          </w:tcPr>
          <w:p w14:paraId="7422CB8A"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33" w:type="pct"/>
            <w:noWrap/>
            <w:hideMark/>
          </w:tcPr>
          <w:p w14:paraId="75E768D6"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49ADD5C0"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56979B03" w14:textId="77777777" w:rsidTr="00764011">
        <w:trPr>
          <w:trHeight w:val="420"/>
        </w:trPr>
        <w:tc>
          <w:tcPr>
            <w:tcW w:w="816" w:type="pct"/>
            <w:noWrap/>
            <w:hideMark/>
          </w:tcPr>
          <w:p w14:paraId="3F660BE0"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Pre-op expectation: care_self</w:t>
            </w:r>
          </w:p>
        </w:tc>
        <w:tc>
          <w:tcPr>
            <w:tcW w:w="314" w:type="pct"/>
            <w:noWrap/>
            <w:hideMark/>
          </w:tcPr>
          <w:p w14:paraId="48E26BDD"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888 (19%)</w:t>
            </w:r>
          </w:p>
        </w:tc>
        <w:tc>
          <w:tcPr>
            <w:tcW w:w="1995" w:type="pct"/>
            <w:noWrap/>
            <w:hideMark/>
          </w:tcPr>
          <w:p w14:paraId="3150CECF"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 (831)     1 (57)</w:t>
            </w:r>
          </w:p>
        </w:tc>
        <w:tc>
          <w:tcPr>
            <w:tcW w:w="561" w:type="pct"/>
            <w:noWrap/>
            <w:hideMark/>
          </w:tcPr>
          <w:p w14:paraId="041AA6A8"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67" w:type="pct"/>
            <w:noWrap/>
            <w:hideMark/>
          </w:tcPr>
          <w:p w14:paraId="0D782B23"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100</w:t>
            </w:r>
          </w:p>
        </w:tc>
        <w:tc>
          <w:tcPr>
            <w:tcW w:w="333" w:type="pct"/>
            <w:noWrap/>
            <w:hideMark/>
          </w:tcPr>
          <w:p w14:paraId="561BA8B8"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7E246DDC"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7B89EB06" w14:textId="77777777" w:rsidTr="00764011">
        <w:trPr>
          <w:trHeight w:val="420"/>
        </w:trPr>
        <w:tc>
          <w:tcPr>
            <w:tcW w:w="816" w:type="pct"/>
            <w:noWrap/>
            <w:hideMark/>
          </w:tcPr>
          <w:p w14:paraId="1122B94E" w14:textId="5509262E"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 xml:space="preserve">Pre-op expectation: </w:t>
            </w:r>
            <w:r w:rsidR="00B4146C" w:rsidRPr="00CB0CB6">
              <w:rPr>
                <w:rFonts w:eastAsia="Times New Roman"/>
                <w:color w:val="000000"/>
                <w:sz w:val="18"/>
                <w:szCs w:val="18"/>
                <w:lang w:eastAsia="en-GB"/>
              </w:rPr>
              <w:t>less pain</w:t>
            </w:r>
          </w:p>
        </w:tc>
        <w:tc>
          <w:tcPr>
            <w:tcW w:w="314" w:type="pct"/>
            <w:noWrap/>
            <w:hideMark/>
          </w:tcPr>
          <w:p w14:paraId="7C2B986F"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1050 (23%)</w:t>
            </w:r>
          </w:p>
        </w:tc>
        <w:tc>
          <w:tcPr>
            <w:tcW w:w="1995" w:type="pct"/>
            <w:noWrap/>
            <w:hideMark/>
          </w:tcPr>
          <w:p w14:paraId="2F83D5E2"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No (722)     Yes (328)</w:t>
            </w:r>
          </w:p>
        </w:tc>
        <w:tc>
          <w:tcPr>
            <w:tcW w:w="561" w:type="pct"/>
            <w:noWrap/>
            <w:hideMark/>
          </w:tcPr>
          <w:p w14:paraId="6FB106CE"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67" w:type="pct"/>
            <w:noWrap/>
            <w:hideMark/>
          </w:tcPr>
          <w:p w14:paraId="755F0684"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100</w:t>
            </w:r>
          </w:p>
        </w:tc>
        <w:tc>
          <w:tcPr>
            <w:tcW w:w="333" w:type="pct"/>
            <w:noWrap/>
            <w:hideMark/>
          </w:tcPr>
          <w:p w14:paraId="5989F58E"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21</w:t>
            </w:r>
          </w:p>
        </w:tc>
        <w:tc>
          <w:tcPr>
            <w:tcW w:w="614" w:type="pct"/>
            <w:noWrap/>
            <w:hideMark/>
          </w:tcPr>
          <w:p w14:paraId="1C9E2F51"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785D40BA" w14:textId="77777777" w:rsidTr="00764011">
        <w:trPr>
          <w:trHeight w:val="420"/>
        </w:trPr>
        <w:tc>
          <w:tcPr>
            <w:tcW w:w="816" w:type="pct"/>
            <w:noWrap/>
            <w:hideMark/>
          </w:tcPr>
          <w:p w14:paraId="750A32A6" w14:textId="3EA4F00F"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 xml:space="preserve">Pre-op expectation: </w:t>
            </w:r>
            <w:r w:rsidR="00B4146C" w:rsidRPr="00CB0CB6">
              <w:rPr>
                <w:rFonts w:eastAsia="Times New Roman"/>
                <w:color w:val="000000"/>
                <w:sz w:val="18"/>
                <w:szCs w:val="18"/>
                <w:lang w:eastAsia="en-GB"/>
              </w:rPr>
              <w:t>care others</w:t>
            </w:r>
          </w:p>
        </w:tc>
        <w:tc>
          <w:tcPr>
            <w:tcW w:w="314" w:type="pct"/>
            <w:noWrap/>
            <w:hideMark/>
          </w:tcPr>
          <w:p w14:paraId="2345F2AF"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888 (19%)</w:t>
            </w:r>
          </w:p>
        </w:tc>
        <w:tc>
          <w:tcPr>
            <w:tcW w:w="1995" w:type="pct"/>
            <w:noWrap/>
            <w:hideMark/>
          </w:tcPr>
          <w:p w14:paraId="4D7BD819"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 (864)     1 (24)</w:t>
            </w:r>
          </w:p>
        </w:tc>
        <w:tc>
          <w:tcPr>
            <w:tcW w:w="561" w:type="pct"/>
            <w:noWrap/>
            <w:hideMark/>
          </w:tcPr>
          <w:p w14:paraId="231E1D96"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67" w:type="pct"/>
            <w:noWrap/>
            <w:hideMark/>
          </w:tcPr>
          <w:p w14:paraId="5561C98D"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100</w:t>
            </w:r>
          </w:p>
        </w:tc>
        <w:tc>
          <w:tcPr>
            <w:tcW w:w="333" w:type="pct"/>
            <w:noWrap/>
            <w:hideMark/>
          </w:tcPr>
          <w:p w14:paraId="237DF9B2"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32E0E27A"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75E8B42E" w14:textId="77777777" w:rsidTr="00764011">
        <w:trPr>
          <w:trHeight w:val="420"/>
        </w:trPr>
        <w:tc>
          <w:tcPr>
            <w:tcW w:w="816" w:type="pct"/>
            <w:noWrap/>
            <w:hideMark/>
          </w:tcPr>
          <w:p w14:paraId="2C891AAE"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Pre-op expectation: housework</w:t>
            </w:r>
          </w:p>
        </w:tc>
        <w:tc>
          <w:tcPr>
            <w:tcW w:w="314" w:type="pct"/>
            <w:noWrap/>
            <w:hideMark/>
          </w:tcPr>
          <w:p w14:paraId="22D14979"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888 (19%)</w:t>
            </w:r>
          </w:p>
        </w:tc>
        <w:tc>
          <w:tcPr>
            <w:tcW w:w="1995" w:type="pct"/>
            <w:noWrap/>
            <w:hideMark/>
          </w:tcPr>
          <w:p w14:paraId="51FC6CA4"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No (677)     Yes (211)</w:t>
            </w:r>
          </w:p>
        </w:tc>
        <w:tc>
          <w:tcPr>
            <w:tcW w:w="561" w:type="pct"/>
            <w:noWrap/>
            <w:hideMark/>
          </w:tcPr>
          <w:p w14:paraId="5BE0A692"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67" w:type="pct"/>
            <w:noWrap/>
            <w:hideMark/>
          </w:tcPr>
          <w:p w14:paraId="54630475"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100</w:t>
            </w:r>
          </w:p>
        </w:tc>
        <w:tc>
          <w:tcPr>
            <w:tcW w:w="333" w:type="pct"/>
            <w:noWrap/>
            <w:hideMark/>
          </w:tcPr>
          <w:p w14:paraId="75AED90A"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4FC93AFC"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2A6FDA43" w14:textId="77777777" w:rsidTr="00764011">
        <w:trPr>
          <w:trHeight w:val="420"/>
        </w:trPr>
        <w:tc>
          <w:tcPr>
            <w:tcW w:w="816" w:type="pct"/>
            <w:noWrap/>
            <w:hideMark/>
          </w:tcPr>
          <w:p w14:paraId="7B55325B"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Pre-op expectation: work</w:t>
            </w:r>
          </w:p>
        </w:tc>
        <w:tc>
          <w:tcPr>
            <w:tcW w:w="314" w:type="pct"/>
            <w:noWrap/>
            <w:hideMark/>
          </w:tcPr>
          <w:p w14:paraId="0E79D1C3"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888 (19%)</w:t>
            </w:r>
          </w:p>
        </w:tc>
        <w:tc>
          <w:tcPr>
            <w:tcW w:w="1995" w:type="pct"/>
            <w:noWrap/>
            <w:hideMark/>
          </w:tcPr>
          <w:p w14:paraId="7270CD53"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 (831)     1 (57)</w:t>
            </w:r>
          </w:p>
        </w:tc>
        <w:tc>
          <w:tcPr>
            <w:tcW w:w="561" w:type="pct"/>
            <w:noWrap/>
            <w:hideMark/>
          </w:tcPr>
          <w:p w14:paraId="6C81DECA"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67" w:type="pct"/>
            <w:noWrap/>
            <w:hideMark/>
          </w:tcPr>
          <w:p w14:paraId="4D4CCC1D"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100</w:t>
            </w:r>
          </w:p>
        </w:tc>
        <w:tc>
          <w:tcPr>
            <w:tcW w:w="333" w:type="pct"/>
            <w:noWrap/>
            <w:hideMark/>
          </w:tcPr>
          <w:p w14:paraId="163F618F"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188E6971"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73A4E1FC" w14:textId="77777777" w:rsidTr="00764011">
        <w:trPr>
          <w:trHeight w:val="420"/>
        </w:trPr>
        <w:tc>
          <w:tcPr>
            <w:tcW w:w="816" w:type="pct"/>
            <w:noWrap/>
            <w:hideMark/>
          </w:tcPr>
          <w:p w14:paraId="2014F763"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Pre-op expectation: shopping</w:t>
            </w:r>
          </w:p>
        </w:tc>
        <w:tc>
          <w:tcPr>
            <w:tcW w:w="314" w:type="pct"/>
            <w:noWrap/>
            <w:hideMark/>
          </w:tcPr>
          <w:p w14:paraId="5F634989"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888 (19%)</w:t>
            </w:r>
          </w:p>
        </w:tc>
        <w:tc>
          <w:tcPr>
            <w:tcW w:w="1995" w:type="pct"/>
            <w:noWrap/>
            <w:hideMark/>
          </w:tcPr>
          <w:p w14:paraId="7F08EBED"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 (804)     1 (84)</w:t>
            </w:r>
          </w:p>
        </w:tc>
        <w:tc>
          <w:tcPr>
            <w:tcW w:w="561" w:type="pct"/>
            <w:noWrap/>
            <w:hideMark/>
          </w:tcPr>
          <w:p w14:paraId="144FD72A"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67" w:type="pct"/>
            <w:noWrap/>
            <w:hideMark/>
          </w:tcPr>
          <w:p w14:paraId="55FE27AB"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100</w:t>
            </w:r>
          </w:p>
        </w:tc>
        <w:tc>
          <w:tcPr>
            <w:tcW w:w="333" w:type="pct"/>
            <w:noWrap/>
            <w:hideMark/>
          </w:tcPr>
          <w:p w14:paraId="1244BAEB"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71C37D25"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41B5BED0" w14:textId="77777777" w:rsidTr="00764011">
        <w:trPr>
          <w:trHeight w:val="420"/>
        </w:trPr>
        <w:tc>
          <w:tcPr>
            <w:tcW w:w="816" w:type="pct"/>
            <w:noWrap/>
            <w:hideMark/>
          </w:tcPr>
          <w:p w14:paraId="177E6FF8" w14:textId="39E30B4C" w:rsidR="005F5269" w:rsidRPr="00CB0CB6" w:rsidRDefault="00B4146C" w:rsidP="00755DE5">
            <w:pPr>
              <w:spacing w:line="360" w:lineRule="auto"/>
              <w:rPr>
                <w:rFonts w:eastAsia="Times New Roman"/>
                <w:color w:val="000000"/>
                <w:sz w:val="18"/>
                <w:szCs w:val="18"/>
                <w:lang w:eastAsia="en-GB"/>
              </w:rPr>
            </w:pPr>
            <w:r>
              <w:rPr>
                <w:rFonts w:eastAsia="Times New Roman"/>
                <w:color w:val="000000"/>
                <w:sz w:val="18"/>
                <w:szCs w:val="18"/>
                <w:lang w:eastAsia="en-GB"/>
              </w:rPr>
              <w:t xml:space="preserve">Pre-op expectation: walk </w:t>
            </w:r>
            <w:r w:rsidR="005F5269" w:rsidRPr="00CB0CB6">
              <w:rPr>
                <w:rFonts w:eastAsia="Times New Roman"/>
                <w:color w:val="000000"/>
                <w:sz w:val="18"/>
                <w:szCs w:val="18"/>
                <w:lang w:eastAsia="en-GB"/>
              </w:rPr>
              <w:t>normally</w:t>
            </w:r>
          </w:p>
        </w:tc>
        <w:tc>
          <w:tcPr>
            <w:tcW w:w="314" w:type="pct"/>
            <w:noWrap/>
            <w:hideMark/>
          </w:tcPr>
          <w:p w14:paraId="689A3477"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888 (19%)</w:t>
            </w:r>
          </w:p>
        </w:tc>
        <w:tc>
          <w:tcPr>
            <w:tcW w:w="1995" w:type="pct"/>
            <w:noWrap/>
            <w:hideMark/>
          </w:tcPr>
          <w:p w14:paraId="7EDB9BFC"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No (564)     Yes (324)</w:t>
            </w:r>
          </w:p>
        </w:tc>
        <w:tc>
          <w:tcPr>
            <w:tcW w:w="561" w:type="pct"/>
            <w:noWrap/>
            <w:hideMark/>
          </w:tcPr>
          <w:p w14:paraId="49FBFBD2"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67" w:type="pct"/>
            <w:noWrap/>
            <w:hideMark/>
          </w:tcPr>
          <w:p w14:paraId="62F88912"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100</w:t>
            </w:r>
          </w:p>
        </w:tc>
        <w:tc>
          <w:tcPr>
            <w:tcW w:w="333" w:type="pct"/>
            <w:noWrap/>
            <w:hideMark/>
          </w:tcPr>
          <w:p w14:paraId="73AF52F3"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280E2532"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7A5C3474" w14:textId="77777777" w:rsidTr="00764011">
        <w:trPr>
          <w:trHeight w:val="420"/>
        </w:trPr>
        <w:tc>
          <w:tcPr>
            <w:tcW w:w="816" w:type="pct"/>
            <w:noWrap/>
            <w:hideMark/>
          </w:tcPr>
          <w:p w14:paraId="74660E9F" w14:textId="0646E394" w:rsidR="005F5269" w:rsidRPr="00CB0CB6" w:rsidRDefault="00B4146C" w:rsidP="00755DE5">
            <w:pPr>
              <w:spacing w:line="360" w:lineRule="auto"/>
              <w:rPr>
                <w:rFonts w:eastAsia="Times New Roman"/>
                <w:color w:val="000000"/>
                <w:sz w:val="18"/>
                <w:szCs w:val="18"/>
                <w:lang w:eastAsia="en-GB"/>
              </w:rPr>
            </w:pPr>
            <w:r>
              <w:rPr>
                <w:rFonts w:eastAsia="Times New Roman"/>
                <w:color w:val="000000"/>
                <w:sz w:val="18"/>
                <w:szCs w:val="18"/>
                <w:lang w:eastAsia="en-GB"/>
              </w:rPr>
              <w:t xml:space="preserve">Pre-op expectation: as much as </w:t>
            </w:r>
            <w:r w:rsidR="005F5269" w:rsidRPr="00CB0CB6">
              <w:rPr>
                <w:rFonts w:eastAsia="Times New Roman"/>
                <w:color w:val="000000"/>
                <w:sz w:val="18"/>
                <w:szCs w:val="18"/>
                <w:lang w:eastAsia="en-GB"/>
              </w:rPr>
              <w:t>possible</w:t>
            </w:r>
          </w:p>
        </w:tc>
        <w:tc>
          <w:tcPr>
            <w:tcW w:w="314" w:type="pct"/>
            <w:noWrap/>
            <w:hideMark/>
          </w:tcPr>
          <w:p w14:paraId="0A4BDA88"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888 (19%)</w:t>
            </w:r>
          </w:p>
        </w:tc>
        <w:tc>
          <w:tcPr>
            <w:tcW w:w="1995" w:type="pct"/>
            <w:noWrap/>
            <w:hideMark/>
          </w:tcPr>
          <w:p w14:paraId="1B0B551F"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 (832)     1 (56)</w:t>
            </w:r>
          </w:p>
        </w:tc>
        <w:tc>
          <w:tcPr>
            <w:tcW w:w="561" w:type="pct"/>
            <w:noWrap/>
            <w:hideMark/>
          </w:tcPr>
          <w:p w14:paraId="1CCD4534"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67" w:type="pct"/>
            <w:noWrap/>
            <w:hideMark/>
          </w:tcPr>
          <w:p w14:paraId="09E4A58C"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100</w:t>
            </w:r>
          </w:p>
        </w:tc>
        <w:tc>
          <w:tcPr>
            <w:tcW w:w="333" w:type="pct"/>
            <w:noWrap/>
            <w:hideMark/>
          </w:tcPr>
          <w:p w14:paraId="23AFB48B"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26ADF351"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19D26C01" w14:textId="77777777" w:rsidTr="00764011">
        <w:trPr>
          <w:trHeight w:val="420"/>
        </w:trPr>
        <w:tc>
          <w:tcPr>
            <w:tcW w:w="816" w:type="pct"/>
            <w:noWrap/>
            <w:hideMark/>
          </w:tcPr>
          <w:p w14:paraId="3E5531AA"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Pre-op expectation: drive</w:t>
            </w:r>
          </w:p>
        </w:tc>
        <w:tc>
          <w:tcPr>
            <w:tcW w:w="314" w:type="pct"/>
            <w:noWrap/>
            <w:hideMark/>
          </w:tcPr>
          <w:p w14:paraId="655F1368"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888 (19%)</w:t>
            </w:r>
          </w:p>
        </w:tc>
        <w:tc>
          <w:tcPr>
            <w:tcW w:w="1995" w:type="pct"/>
            <w:noWrap/>
            <w:hideMark/>
          </w:tcPr>
          <w:p w14:paraId="0B787605"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 (847)     1 (41)</w:t>
            </w:r>
          </w:p>
        </w:tc>
        <w:tc>
          <w:tcPr>
            <w:tcW w:w="561" w:type="pct"/>
            <w:noWrap/>
            <w:hideMark/>
          </w:tcPr>
          <w:p w14:paraId="27544D3F"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67" w:type="pct"/>
            <w:noWrap/>
            <w:hideMark/>
          </w:tcPr>
          <w:p w14:paraId="682442E6"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100</w:t>
            </w:r>
          </w:p>
        </w:tc>
        <w:tc>
          <w:tcPr>
            <w:tcW w:w="333" w:type="pct"/>
            <w:noWrap/>
            <w:hideMark/>
          </w:tcPr>
          <w:p w14:paraId="522769AA"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4D0D7F1D"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3610F945" w14:textId="77777777" w:rsidTr="00764011">
        <w:trPr>
          <w:trHeight w:val="420"/>
        </w:trPr>
        <w:tc>
          <w:tcPr>
            <w:tcW w:w="816" w:type="pct"/>
            <w:noWrap/>
            <w:hideMark/>
          </w:tcPr>
          <w:p w14:paraId="38862E7E"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Pre-op expectation: garden</w:t>
            </w:r>
          </w:p>
        </w:tc>
        <w:tc>
          <w:tcPr>
            <w:tcW w:w="314" w:type="pct"/>
            <w:noWrap/>
            <w:hideMark/>
          </w:tcPr>
          <w:p w14:paraId="0EB2603C"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888 (19%)</w:t>
            </w:r>
          </w:p>
        </w:tc>
        <w:tc>
          <w:tcPr>
            <w:tcW w:w="1995" w:type="pct"/>
            <w:noWrap/>
            <w:hideMark/>
          </w:tcPr>
          <w:p w14:paraId="6C2283B5"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No (727)     Yes (161)</w:t>
            </w:r>
          </w:p>
        </w:tc>
        <w:tc>
          <w:tcPr>
            <w:tcW w:w="561" w:type="pct"/>
            <w:noWrap/>
            <w:hideMark/>
          </w:tcPr>
          <w:p w14:paraId="0323B383"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67" w:type="pct"/>
            <w:noWrap/>
            <w:hideMark/>
          </w:tcPr>
          <w:p w14:paraId="0BAA6CB4"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100</w:t>
            </w:r>
          </w:p>
        </w:tc>
        <w:tc>
          <w:tcPr>
            <w:tcW w:w="333" w:type="pct"/>
            <w:noWrap/>
            <w:hideMark/>
          </w:tcPr>
          <w:p w14:paraId="2418ED24"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6B4E4DF1"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14D288D2" w14:textId="77777777" w:rsidTr="00764011">
        <w:trPr>
          <w:trHeight w:val="420"/>
        </w:trPr>
        <w:tc>
          <w:tcPr>
            <w:tcW w:w="816" w:type="pct"/>
            <w:noWrap/>
            <w:hideMark/>
          </w:tcPr>
          <w:p w14:paraId="44379EB6"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Pre-op expectation: holiday</w:t>
            </w:r>
          </w:p>
        </w:tc>
        <w:tc>
          <w:tcPr>
            <w:tcW w:w="314" w:type="pct"/>
            <w:noWrap/>
            <w:hideMark/>
          </w:tcPr>
          <w:p w14:paraId="24D0935F"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888 (19%)</w:t>
            </w:r>
          </w:p>
        </w:tc>
        <w:tc>
          <w:tcPr>
            <w:tcW w:w="1995" w:type="pct"/>
            <w:noWrap/>
            <w:hideMark/>
          </w:tcPr>
          <w:p w14:paraId="70B26286"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No (866)     Yes (22)</w:t>
            </w:r>
          </w:p>
        </w:tc>
        <w:tc>
          <w:tcPr>
            <w:tcW w:w="561" w:type="pct"/>
            <w:noWrap/>
            <w:hideMark/>
          </w:tcPr>
          <w:p w14:paraId="067AA5AB"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67" w:type="pct"/>
            <w:noWrap/>
            <w:hideMark/>
          </w:tcPr>
          <w:p w14:paraId="2A3255AF"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100</w:t>
            </w:r>
          </w:p>
        </w:tc>
        <w:tc>
          <w:tcPr>
            <w:tcW w:w="333" w:type="pct"/>
            <w:noWrap/>
            <w:hideMark/>
          </w:tcPr>
          <w:p w14:paraId="680DD5C4"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75CEAD12"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0C56E482" w14:textId="77777777" w:rsidTr="00764011">
        <w:trPr>
          <w:trHeight w:val="420"/>
        </w:trPr>
        <w:tc>
          <w:tcPr>
            <w:tcW w:w="816" w:type="pct"/>
            <w:noWrap/>
            <w:hideMark/>
          </w:tcPr>
          <w:p w14:paraId="6BD7AEBD"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Pre-op expectation: ADL</w:t>
            </w:r>
          </w:p>
        </w:tc>
        <w:tc>
          <w:tcPr>
            <w:tcW w:w="314" w:type="pct"/>
            <w:noWrap/>
            <w:hideMark/>
          </w:tcPr>
          <w:p w14:paraId="4C576951"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1049 (23%)</w:t>
            </w:r>
          </w:p>
        </w:tc>
        <w:tc>
          <w:tcPr>
            <w:tcW w:w="1995" w:type="pct"/>
            <w:noWrap/>
            <w:hideMark/>
          </w:tcPr>
          <w:p w14:paraId="50702E8D"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No (758)     Yes (291)</w:t>
            </w:r>
          </w:p>
        </w:tc>
        <w:tc>
          <w:tcPr>
            <w:tcW w:w="561" w:type="pct"/>
            <w:noWrap/>
            <w:hideMark/>
          </w:tcPr>
          <w:p w14:paraId="7AB6C72A"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67" w:type="pct"/>
            <w:noWrap/>
            <w:hideMark/>
          </w:tcPr>
          <w:p w14:paraId="51037E55"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100</w:t>
            </w:r>
          </w:p>
        </w:tc>
        <w:tc>
          <w:tcPr>
            <w:tcW w:w="333" w:type="pct"/>
            <w:noWrap/>
            <w:hideMark/>
          </w:tcPr>
          <w:p w14:paraId="0E126843"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20</w:t>
            </w:r>
          </w:p>
        </w:tc>
        <w:tc>
          <w:tcPr>
            <w:tcW w:w="614" w:type="pct"/>
            <w:noWrap/>
            <w:hideMark/>
          </w:tcPr>
          <w:p w14:paraId="73367C99"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162DB7FD" w14:textId="77777777" w:rsidTr="00764011">
        <w:trPr>
          <w:trHeight w:val="420"/>
        </w:trPr>
        <w:tc>
          <w:tcPr>
            <w:tcW w:w="816" w:type="pct"/>
            <w:noWrap/>
            <w:hideMark/>
          </w:tcPr>
          <w:p w14:paraId="7C890A7E" w14:textId="1C51D983"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 xml:space="preserve">Pre-op expectation: </w:t>
            </w:r>
            <w:r w:rsidR="00C650E0" w:rsidRPr="00CB0CB6">
              <w:rPr>
                <w:rFonts w:eastAsia="Times New Roman"/>
                <w:color w:val="000000"/>
                <w:sz w:val="18"/>
                <w:szCs w:val="18"/>
                <w:lang w:eastAsia="en-GB"/>
              </w:rPr>
              <w:t>exercise leisure</w:t>
            </w:r>
          </w:p>
        </w:tc>
        <w:tc>
          <w:tcPr>
            <w:tcW w:w="314" w:type="pct"/>
            <w:noWrap/>
            <w:hideMark/>
          </w:tcPr>
          <w:p w14:paraId="3064779D"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888 (19%)</w:t>
            </w:r>
          </w:p>
        </w:tc>
        <w:tc>
          <w:tcPr>
            <w:tcW w:w="1995" w:type="pct"/>
            <w:noWrap/>
            <w:hideMark/>
          </w:tcPr>
          <w:p w14:paraId="194D94FC"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No (708)     Yes (180)</w:t>
            </w:r>
          </w:p>
        </w:tc>
        <w:tc>
          <w:tcPr>
            <w:tcW w:w="561" w:type="pct"/>
            <w:noWrap/>
            <w:hideMark/>
          </w:tcPr>
          <w:p w14:paraId="50593DF2"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67" w:type="pct"/>
            <w:noWrap/>
            <w:hideMark/>
          </w:tcPr>
          <w:p w14:paraId="0AAA41D0"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100</w:t>
            </w:r>
          </w:p>
        </w:tc>
        <w:tc>
          <w:tcPr>
            <w:tcW w:w="333" w:type="pct"/>
            <w:noWrap/>
            <w:hideMark/>
          </w:tcPr>
          <w:p w14:paraId="40AB7452"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0C9A4AA1"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2FFDD94F" w14:textId="77777777" w:rsidTr="00764011">
        <w:trPr>
          <w:trHeight w:val="420"/>
        </w:trPr>
        <w:tc>
          <w:tcPr>
            <w:tcW w:w="816" w:type="pct"/>
            <w:noWrap/>
            <w:hideMark/>
          </w:tcPr>
          <w:p w14:paraId="72F832E8"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Pre-op comorbidity: dvt</w:t>
            </w:r>
          </w:p>
        </w:tc>
        <w:tc>
          <w:tcPr>
            <w:tcW w:w="314" w:type="pct"/>
            <w:noWrap/>
            <w:hideMark/>
          </w:tcPr>
          <w:p w14:paraId="36C5F1DB"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947 (20%)</w:t>
            </w:r>
          </w:p>
        </w:tc>
        <w:tc>
          <w:tcPr>
            <w:tcW w:w="1995" w:type="pct"/>
            <w:noWrap/>
            <w:hideMark/>
          </w:tcPr>
          <w:p w14:paraId="62DC36E6"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No (881)     Yes (66)</w:t>
            </w:r>
          </w:p>
        </w:tc>
        <w:tc>
          <w:tcPr>
            <w:tcW w:w="561" w:type="pct"/>
            <w:noWrap/>
            <w:hideMark/>
          </w:tcPr>
          <w:p w14:paraId="3532F550"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69</w:t>
            </w:r>
          </w:p>
        </w:tc>
        <w:tc>
          <w:tcPr>
            <w:tcW w:w="367" w:type="pct"/>
            <w:noWrap/>
            <w:hideMark/>
          </w:tcPr>
          <w:p w14:paraId="7EF9DD25"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33" w:type="pct"/>
            <w:noWrap/>
            <w:hideMark/>
          </w:tcPr>
          <w:p w14:paraId="52A5C189"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3BFE9098"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5AEB196D" w14:textId="77777777" w:rsidTr="00764011">
        <w:trPr>
          <w:trHeight w:val="420"/>
        </w:trPr>
        <w:tc>
          <w:tcPr>
            <w:tcW w:w="816" w:type="pct"/>
            <w:noWrap/>
            <w:hideMark/>
          </w:tcPr>
          <w:p w14:paraId="3886671E"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Pre-op comorbidity: pulmo</w:t>
            </w:r>
          </w:p>
        </w:tc>
        <w:tc>
          <w:tcPr>
            <w:tcW w:w="314" w:type="pct"/>
            <w:noWrap/>
            <w:hideMark/>
          </w:tcPr>
          <w:p w14:paraId="172EC550"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945 (20%)</w:t>
            </w:r>
          </w:p>
        </w:tc>
        <w:tc>
          <w:tcPr>
            <w:tcW w:w="1995" w:type="pct"/>
            <w:noWrap/>
            <w:hideMark/>
          </w:tcPr>
          <w:p w14:paraId="7854589D"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No (915)     Yes (30)</w:t>
            </w:r>
          </w:p>
        </w:tc>
        <w:tc>
          <w:tcPr>
            <w:tcW w:w="561" w:type="pct"/>
            <w:noWrap/>
            <w:hideMark/>
          </w:tcPr>
          <w:p w14:paraId="56D874F9"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69</w:t>
            </w:r>
          </w:p>
        </w:tc>
        <w:tc>
          <w:tcPr>
            <w:tcW w:w="367" w:type="pct"/>
            <w:noWrap/>
            <w:hideMark/>
          </w:tcPr>
          <w:p w14:paraId="490C4AB3"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33" w:type="pct"/>
            <w:noWrap/>
            <w:hideMark/>
          </w:tcPr>
          <w:p w14:paraId="779A917C"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7FCC47CA"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542FA596" w14:textId="77777777" w:rsidTr="00764011">
        <w:trPr>
          <w:trHeight w:val="420"/>
        </w:trPr>
        <w:tc>
          <w:tcPr>
            <w:tcW w:w="816" w:type="pct"/>
            <w:noWrap/>
            <w:hideMark/>
          </w:tcPr>
          <w:p w14:paraId="083B4CFB"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Pre-op comorbidity: uti</w:t>
            </w:r>
          </w:p>
        </w:tc>
        <w:tc>
          <w:tcPr>
            <w:tcW w:w="314" w:type="pct"/>
            <w:noWrap/>
            <w:hideMark/>
          </w:tcPr>
          <w:p w14:paraId="6604FF9D"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948 (20%)</w:t>
            </w:r>
          </w:p>
        </w:tc>
        <w:tc>
          <w:tcPr>
            <w:tcW w:w="1995" w:type="pct"/>
            <w:noWrap/>
            <w:hideMark/>
          </w:tcPr>
          <w:p w14:paraId="68CF2058"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No (884)     Yes (64)</w:t>
            </w:r>
          </w:p>
        </w:tc>
        <w:tc>
          <w:tcPr>
            <w:tcW w:w="561" w:type="pct"/>
            <w:noWrap/>
            <w:hideMark/>
          </w:tcPr>
          <w:p w14:paraId="6D18C8E7"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69</w:t>
            </w:r>
          </w:p>
        </w:tc>
        <w:tc>
          <w:tcPr>
            <w:tcW w:w="367" w:type="pct"/>
            <w:noWrap/>
            <w:hideMark/>
          </w:tcPr>
          <w:p w14:paraId="6AE02633"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33" w:type="pct"/>
            <w:noWrap/>
            <w:hideMark/>
          </w:tcPr>
          <w:p w14:paraId="34265C1A"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3EA828BD"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70A0A727" w14:textId="77777777" w:rsidTr="00764011">
        <w:trPr>
          <w:trHeight w:val="420"/>
        </w:trPr>
        <w:tc>
          <w:tcPr>
            <w:tcW w:w="816" w:type="pct"/>
            <w:noWrap/>
            <w:hideMark/>
          </w:tcPr>
          <w:p w14:paraId="42F05DE8"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Pre-op comorbidity: muscu</w:t>
            </w:r>
          </w:p>
        </w:tc>
        <w:tc>
          <w:tcPr>
            <w:tcW w:w="314" w:type="pct"/>
            <w:noWrap/>
            <w:hideMark/>
          </w:tcPr>
          <w:p w14:paraId="1A4F7522"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948 (20%)</w:t>
            </w:r>
          </w:p>
        </w:tc>
        <w:tc>
          <w:tcPr>
            <w:tcW w:w="1995" w:type="pct"/>
            <w:noWrap/>
            <w:hideMark/>
          </w:tcPr>
          <w:p w14:paraId="754D69BF"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No (606)     Yes (342)</w:t>
            </w:r>
          </w:p>
        </w:tc>
        <w:tc>
          <w:tcPr>
            <w:tcW w:w="561" w:type="pct"/>
            <w:noWrap/>
            <w:hideMark/>
          </w:tcPr>
          <w:p w14:paraId="35DEC0C5"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69</w:t>
            </w:r>
          </w:p>
        </w:tc>
        <w:tc>
          <w:tcPr>
            <w:tcW w:w="367" w:type="pct"/>
            <w:noWrap/>
            <w:hideMark/>
          </w:tcPr>
          <w:p w14:paraId="3D960D20"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33" w:type="pct"/>
            <w:noWrap/>
            <w:hideMark/>
          </w:tcPr>
          <w:p w14:paraId="40824A02"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615E1035"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66C1D41F" w14:textId="77777777" w:rsidTr="00764011">
        <w:trPr>
          <w:trHeight w:val="420"/>
        </w:trPr>
        <w:tc>
          <w:tcPr>
            <w:tcW w:w="816" w:type="pct"/>
            <w:noWrap/>
            <w:hideMark/>
          </w:tcPr>
          <w:p w14:paraId="5E398491"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Pre-op comorbidity: neuro</w:t>
            </w:r>
          </w:p>
        </w:tc>
        <w:tc>
          <w:tcPr>
            <w:tcW w:w="314" w:type="pct"/>
            <w:noWrap/>
            <w:hideMark/>
          </w:tcPr>
          <w:p w14:paraId="5F9FA330"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945 (20%)</w:t>
            </w:r>
          </w:p>
        </w:tc>
        <w:tc>
          <w:tcPr>
            <w:tcW w:w="1995" w:type="pct"/>
            <w:noWrap/>
            <w:hideMark/>
          </w:tcPr>
          <w:p w14:paraId="0A445397"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No (887)     Yes (58)</w:t>
            </w:r>
          </w:p>
        </w:tc>
        <w:tc>
          <w:tcPr>
            <w:tcW w:w="561" w:type="pct"/>
            <w:noWrap/>
            <w:hideMark/>
          </w:tcPr>
          <w:p w14:paraId="7A477196"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69</w:t>
            </w:r>
          </w:p>
        </w:tc>
        <w:tc>
          <w:tcPr>
            <w:tcW w:w="367" w:type="pct"/>
            <w:noWrap/>
            <w:hideMark/>
          </w:tcPr>
          <w:p w14:paraId="21DD8E5E"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33" w:type="pct"/>
            <w:noWrap/>
            <w:hideMark/>
          </w:tcPr>
          <w:p w14:paraId="4BAB5DD3"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083B51E8"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75B08DD5" w14:textId="77777777" w:rsidTr="00764011">
        <w:trPr>
          <w:trHeight w:val="420"/>
        </w:trPr>
        <w:tc>
          <w:tcPr>
            <w:tcW w:w="816" w:type="pct"/>
            <w:noWrap/>
            <w:hideMark/>
          </w:tcPr>
          <w:p w14:paraId="34F394DC"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Pre-op comorbidity: respi</w:t>
            </w:r>
          </w:p>
        </w:tc>
        <w:tc>
          <w:tcPr>
            <w:tcW w:w="314" w:type="pct"/>
            <w:noWrap/>
            <w:hideMark/>
          </w:tcPr>
          <w:p w14:paraId="7FA28F77"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945 (20%)</w:t>
            </w:r>
          </w:p>
        </w:tc>
        <w:tc>
          <w:tcPr>
            <w:tcW w:w="1995" w:type="pct"/>
            <w:noWrap/>
            <w:hideMark/>
          </w:tcPr>
          <w:p w14:paraId="1A66B661"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No (828)     Yes (117)</w:t>
            </w:r>
          </w:p>
        </w:tc>
        <w:tc>
          <w:tcPr>
            <w:tcW w:w="561" w:type="pct"/>
            <w:noWrap/>
            <w:hideMark/>
          </w:tcPr>
          <w:p w14:paraId="716F5B50"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69</w:t>
            </w:r>
          </w:p>
        </w:tc>
        <w:tc>
          <w:tcPr>
            <w:tcW w:w="367" w:type="pct"/>
            <w:noWrap/>
            <w:hideMark/>
          </w:tcPr>
          <w:p w14:paraId="580EEF1E"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33" w:type="pct"/>
            <w:noWrap/>
            <w:hideMark/>
          </w:tcPr>
          <w:p w14:paraId="4FF830D5"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7F763A89"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7DF1B3D9" w14:textId="77777777" w:rsidTr="00764011">
        <w:trPr>
          <w:trHeight w:val="420"/>
        </w:trPr>
        <w:tc>
          <w:tcPr>
            <w:tcW w:w="816" w:type="pct"/>
            <w:noWrap/>
            <w:hideMark/>
          </w:tcPr>
          <w:p w14:paraId="113E0C28"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Pre-op comorbidity: cardi</w:t>
            </w:r>
          </w:p>
        </w:tc>
        <w:tc>
          <w:tcPr>
            <w:tcW w:w="314" w:type="pct"/>
            <w:noWrap/>
            <w:hideMark/>
          </w:tcPr>
          <w:p w14:paraId="1465240A"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945 (20%)</w:t>
            </w:r>
          </w:p>
        </w:tc>
        <w:tc>
          <w:tcPr>
            <w:tcW w:w="1995" w:type="pct"/>
            <w:noWrap/>
            <w:hideMark/>
          </w:tcPr>
          <w:p w14:paraId="07244E61"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No (559)     Yes (386)</w:t>
            </w:r>
          </w:p>
        </w:tc>
        <w:tc>
          <w:tcPr>
            <w:tcW w:w="561" w:type="pct"/>
            <w:noWrap/>
            <w:hideMark/>
          </w:tcPr>
          <w:p w14:paraId="16DFA24D"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69</w:t>
            </w:r>
          </w:p>
        </w:tc>
        <w:tc>
          <w:tcPr>
            <w:tcW w:w="367" w:type="pct"/>
            <w:noWrap/>
            <w:hideMark/>
          </w:tcPr>
          <w:p w14:paraId="1C622D41"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33" w:type="pct"/>
            <w:noWrap/>
            <w:hideMark/>
          </w:tcPr>
          <w:p w14:paraId="7D6EE2D0"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22003B5A"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65EA3F9B" w14:textId="77777777" w:rsidTr="00764011">
        <w:trPr>
          <w:trHeight w:val="420"/>
        </w:trPr>
        <w:tc>
          <w:tcPr>
            <w:tcW w:w="816" w:type="pct"/>
            <w:noWrap/>
            <w:hideMark/>
          </w:tcPr>
          <w:p w14:paraId="3C8D88F6"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Pre-op comorbidity: renal</w:t>
            </w:r>
          </w:p>
        </w:tc>
        <w:tc>
          <w:tcPr>
            <w:tcW w:w="314" w:type="pct"/>
            <w:noWrap/>
            <w:hideMark/>
          </w:tcPr>
          <w:p w14:paraId="1CCC2C65"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945 (20%)</w:t>
            </w:r>
          </w:p>
        </w:tc>
        <w:tc>
          <w:tcPr>
            <w:tcW w:w="1995" w:type="pct"/>
            <w:noWrap/>
            <w:hideMark/>
          </w:tcPr>
          <w:p w14:paraId="5FCFEF2A"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No (924)     Yes (21)</w:t>
            </w:r>
          </w:p>
        </w:tc>
        <w:tc>
          <w:tcPr>
            <w:tcW w:w="561" w:type="pct"/>
            <w:noWrap/>
            <w:hideMark/>
          </w:tcPr>
          <w:p w14:paraId="4716FB3E"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69</w:t>
            </w:r>
          </w:p>
        </w:tc>
        <w:tc>
          <w:tcPr>
            <w:tcW w:w="367" w:type="pct"/>
            <w:noWrap/>
            <w:hideMark/>
          </w:tcPr>
          <w:p w14:paraId="57B16352"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33" w:type="pct"/>
            <w:noWrap/>
            <w:hideMark/>
          </w:tcPr>
          <w:p w14:paraId="4B3C2CE9"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5E93C49A"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0919DF86" w14:textId="77777777" w:rsidTr="00764011">
        <w:trPr>
          <w:trHeight w:val="420"/>
        </w:trPr>
        <w:tc>
          <w:tcPr>
            <w:tcW w:w="816" w:type="pct"/>
            <w:noWrap/>
            <w:hideMark/>
          </w:tcPr>
          <w:p w14:paraId="6696FA38"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Pre-op comorbidity: hepat</w:t>
            </w:r>
          </w:p>
        </w:tc>
        <w:tc>
          <w:tcPr>
            <w:tcW w:w="314" w:type="pct"/>
            <w:noWrap/>
            <w:hideMark/>
          </w:tcPr>
          <w:p w14:paraId="490A192D"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943 (20%)</w:t>
            </w:r>
          </w:p>
        </w:tc>
        <w:tc>
          <w:tcPr>
            <w:tcW w:w="1995" w:type="pct"/>
            <w:noWrap/>
            <w:hideMark/>
          </w:tcPr>
          <w:p w14:paraId="23749D3B"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No (937)     Yes (6)</w:t>
            </w:r>
          </w:p>
        </w:tc>
        <w:tc>
          <w:tcPr>
            <w:tcW w:w="561" w:type="pct"/>
            <w:noWrap/>
            <w:hideMark/>
          </w:tcPr>
          <w:p w14:paraId="4BC097A8"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69</w:t>
            </w:r>
          </w:p>
        </w:tc>
        <w:tc>
          <w:tcPr>
            <w:tcW w:w="367" w:type="pct"/>
            <w:noWrap/>
            <w:hideMark/>
          </w:tcPr>
          <w:p w14:paraId="3686DCDA"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33" w:type="pct"/>
            <w:noWrap/>
            <w:hideMark/>
          </w:tcPr>
          <w:p w14:paraId="6ED36259"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3E70D14A"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446DF556" w14:textId="77777777" w:rsidTr="00764011">
        <w:trPr>
          <w:trHeight w:val="420"/>
        </w:trPr>
        <w:tc>
          <w:tcPr>
            <w:tcW w:w="816" w:type="pct"/>
            <w:noWrap/>
            <w:hideMark/>
          </w:tcPr>
          <w:p w14:paraId="40A0D0C6"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No. of Comorbidities</w:t>
            </w:r>
          </w:p>
        </w:tc>
        <w:tc>
          <w:tcPr>
            <w:tcW w:w="314" w:type="pct"/>
            <w:noWrap/>
            <w:hideMark/>
          </w:tcPr>
          <w:p w14:paraId="74762580"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948 (20%)</w:t>
            </w:r>
          </w:p>
        </w:tc>
        <w:tc>
          <w:tcPr>
            <w:tcW w:w="1995" w:type="pct"/>
            <w:noWrap/>
            <w:hideMark/>
          </w:tcPr>
          <w:p w14:paraId="73899D14"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 (198)     1 (489)     2 (199)     3 (47)     4 (13)     5 (2)</w:t>
            </w:r>
          </w:p>
        </w:tc>
        <w:tc>
          <w:tcPr>
            <w:tcW w:w="561" w:type="pct"/>
            <w:noWrap/>
            <w:hideMark/>
          </w:tcPr>
          <w:p w14:paraId="015BF298"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69</w:t>
            </w:r>
          </w:p>
        </w:tc>
        <w:tc>
          <w:tcPr>
            <w:tcW w:w="367" w:type="pct"/>
            <w:noWrap/>
            <w:hideMark/>
          </w:tcPr>
          <w:p w14:paraId="3F765B1B"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33" w:type="pct"/>
            <w:noWrap/>
            <w:hideMark/>
          </w:tcPr>
          <w:p w14:paraId="3A91E2E4"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09BA2018"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0B5FB1F2" w14:textId="77777777" w:rsidTr="00764011">
        <w:trPr>
          <w:trHeight w:val="420"/>
        </w:trPr>
        <w:tc>
          <w:tcPr>
            <w:tcW w:w="816" w:type="pct"/>
            <w:noWrap/>
            <w:hideMark/>
          </w:tcPr>
          <w:p w14:paraId="4969BC0F"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Medication use: Bisphosphonates</w:t>
            </w:r>
          </w:p>
        </w:tc>
        <w:tc>
          <w:tcPr>
            <w:tcW w:w="314" w:type="pct"/>
            <w:noWrap/>
            <w:hideMark/>
          </w:tcPr>
          <w:p w14:paraId="786060CA"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888 (19%)</w:t>
            </w:r>
          </w:p>
        </w:tc>
        <w:tc>
          <w:tcPr>
            <w:tcW w:w="1995" w:type="pct"/>
            <w:noWrap/>
            <w:hideMark/>
          </w:tcPr>
          <w:p w14:paraId="246E2151"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 (873)     1 (15)</w:t>
            </w:r>
          </w:p>
        </w:tc>
        <w:tc>
          <w:tcPr>
            <w:tcW w:w="561" w:type="pct"/>
            <w:noWrap/>
            <w:hideMark/>
          </w:tcPr>
          <w:p w14:paraId="3000E4B0"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67" w:type="pct"/>
            <w:noWrap/>
            <w:hideMark/>
          </w:tcPr>
          <w:p w14:paraId="2D51F99F"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100</w:t>
            </w:r>
          </w:p>
        </w:tc>
        <w:tc>
          <w:tcPr>
            <w:tcW w:w="333" w:type="pct"/>
            <w:noWrap/>
            <w:hideMark/>
          </w:tcPr>
          <w:p w14:paraId="3CE21FC1"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49E90488"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1472B6AD" w14:textId="77777777" w:rsidTr="00764011">
        <w:trPr>
          <w:trHeight w:val="420"/>
        </w:trPr>
        <w:tc>
          <w:tcPr>
            <w:tcW w:w="816" w:type="pct"/>
            <w:noWrap/>
            <w:hideMark/>
          </w:tcPr>
          <w:p w14:paraId="713A50E6"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Medication use: Anticoagulant</w:t>
            </w:r>
          </w:p>
        </w:tc>
        <w:tc>
          <w:tcPr>
            <w:tcW w:w="314" w:type="pct"/>
            <w:noWrap/>
            <w:hideMark/>
          </w:tcPr>
          <w:p w14:paraId="653E8C67"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888 (19%)</w:t>
            </w:r>
          </w:p>
        </w:tc>
        <w:tc>
          <w:tcPr>
            <w:tcW w:w="1995" w:type="pct"/>
            <w:noWrap/>
            <w:hideMark/>
          </w:tcPr>
          <w:p w14:paraId="2B9D2735"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 (831)     1 (57)</w:t>
            </w:r>
          </w:p>
        </w:tc>
        <w:tc>
          <w:tcPr>
            <w:tcW w:w="561" w:type="pct"/>
            <w:noWrap/>
            <w:hideMark/>
          </w:tcPr>
          <w:p w14:paraId="46F5E349"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67" w:type="pct"/>
            <w:noWrap/>
            <w:hideMark/>
          </w:tcPr>
          <w:p w14:paraId="621D48DA"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100</w:t>
            </w:r>
          </w:p>
        </w:tc>
        <w:tc>
          <w:tcPr>
            <w:tcW w:w="333" w:type="pct"/>
            <w:noWrap/>
            <w:hideMark/>
          </w:tcPr>
          <w:p w14:paraId="1880AB2A"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1B33272D"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65FE1D5F" w14:textId="77777777" w:rsidTr="00764011">
        <w:trPr>
          <w:trHeight w:val="420"/>
        </w:trPr>
        <w:tc>
          <w:tcPr>
            <w:tcW w:w="816" w:type="pct"/>
            <w:noWrap/>
            <w:hideMark/>
          </w:tcPr>
          <w:p w14:paraId="0FD6CFB6"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Medication use: Antidepressants</w:t>
            </w:r>
          </w:p>
        </w:tc>
        <w:tc>
          <w:tcPr>
            <w:tcW w:w="314" w:type="pct"/>
            <w:noWrap/>
            <w:hideMark/>
          </w:tcPr>
          <w:p w14:paraId="3EEB29D2"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888 (19%)</w:t>
            </w:r>
          </w:p>
        </w:tc>
        <w:tc>
          <w:tcPr>
            <w:tcW w:w="1995" w:type="pct"/>
            <w:noWrap/>
            <w:hideMark/>
          </w:tcPr>
          <w:p w14:paraId="5EB039AD"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No (818)     Yes (70)</w:t>
            </w:r>
          </w:p>
        </w:tc>
        <w:tc>
          <w:tcPr>
            <w:tcW w:w="561" w:type="pct"/>
            <w:noWrap/>
            <w:hideMark/>
          </w:tcPr>
          <w:p w14:paraId="29A17A44"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67" w:type="pct"/>
            <w:noWrap/>
            <w:hideMark/>
          </w:tcPr>
          <w:p w14:paraId="32DC4311"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100</w:t>
            </w:r>
          </w:p>
        </w:tc>
        <w:tc>
          <w:tcPr>
            <w:tcW w:w="333" w:type="pct"/>
            <w:noWrap/>
            <w:hideMark/>
          </w:tcPr>
          <w:p w14:paraId="4705BE23"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425C322F"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52D0944F" w14:textId="77777777" w:rsidTr="00764011">
        <w:trPr>
          <w:trHeight w:val="420"/>
        </w:trPr>
        <w:tc>
          <w:tcPr>
            <w:tcW w:w="816" w:type="pct"/>
            <w:noWrap/>
            <w:hideMark/>
          </w:tcPr>
          <w:p w14:paraId="60B9BFB8"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Medication use: Bronchodilators</w:t>
            </w:r>
          </w:p>
        </w:tc>
        <w:tc>
          <w:tcPr>
            <w:tcW w:w="314" w:type="pct"/>
            <w:noWrap/>
            <w:hideMark/>
          </w:tcPr>
          <w:p w14:paraId="50FCD97F"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888 (19%)</w:t>
            </w:r>
          </w:p>
        </w:tc>
        <w:tc>
          <w:tcPr>
            <w:tcW w:w="1995" w:type="pct"/>
            <w:noWrap/>
            <w:hideMark/>
          </w:tcPr>
          <w:p w14:paraId="0F30CD4F"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 (849)     1 (39)</w:t>
            </w:r>
          </w:p>
        </w:tc>
        <w:tc>
          <w:tcPr>
            <w:tcW w:w="561" w:type="pct"/>
            <w:noWrap/>
            <w:hideMark/>
          </w:tcPr>
          <w:p w14:paraId="5E40FFF4"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67" w:type="pct"/>
            <w:noWrap/>
            <w:hideMark/>
          </w:tcPr>
          <w:p w14:paraId="7EA80C94"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100</w:t>
            </w:r>
          </w:p>
        </w:tc>
        <w:tc>
          <w:tcPr>
            <w:tcW w:w="333" w:type="pct"/>
            <w:noWrap/>
            <w:hideMark/>
          </w:tcPr>
          <w:p w14:paraId="0FF77AE9"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2432FAE9"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14C80046" w14:textId="77777777" w:rsidTr="00764011">
        <w:trPr>
          <w:trHeight w:val="420"/>
        </w:trPr>
        <w:tc>
          <w:tcPr>
            <w:tcW w:w="816" w:type="pct"/>
            <w:noWrap/>
            <w:hideMark/>
          </w:tcPr>
          <w:p w14:paraId="26D68879"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Medication use: Antidiabetic</w:t>
            </w:r>
          </w:p>
        </w:tc>
        <w:tc>
          <w:tcPr>
            <w:tcW w:w="314" w:type="pct"/>
            <w:noWrap/>
            <w:hideMark/>
          </w:tcPr>
          <w:p w14:paraId="0F3E4168"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888 (19%)</w:t>
            </w:r>
          </w:p>
        </w:tc>
        <w:tc>
          <w:tcPr>
            <w:tcW w:w="1995" w:type="pct"/>
            <w:noWrap/>
            <w:hideMark/>
          </w:tcPr>
          <w:p w14:paraId="625FF624"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 (833)     1 (55)</w:t>
            </w:r>
          </w:p>
        </w:tc>
        <w:tc>
          <w:tcPr>
            <w:tcW w:w="561" w:type="pct"/>
            <w:noWrap/>
            <w:hideMark/>
          </w:tcPr>
          <w:p w14:paraId="1672A83C"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67" w:type="pct"/>
            <w:noWrap/>
            <w:hideMark/>
          </w:tcPr>
          <w:p w14:paraId="47ACC184"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100</w:t>
            </w:r>
          </w:p>
        </w:tc>
        <w:tc>
          <w:tcPr>
            <w:tcW w:w="333" w:type="pct"/>
            <w:noWrap/>
            <w:hideMark/>
          </w:tcPr>
          <w:p w14:paraId="4988B5E0"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1CB632CF"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06167DC7" w14:textId="77777777" w:rsidTr="00764011">
        <w:trPr>
          <w:trHeight w:val="420"/>
        </w:trPr>
        <w:tc>
          <w:tcPr>
            <w:tcW w:w="816" w:type="pct"/>
            <w:noWrap/>
            <w:hideMark/>
          </w:tcPr>
          <w:p w14:paraId="57BF456F"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Medication use: AnalgesicNSAIDs</w:t>
            </w:r>
          </w:p>
        </w:tc>
        <w:tc>
          <w:tcPr>
            <w:tcW w:w="314" w:type="pct"/>
            <w:noWrap/>
            <w:hideMark/>
          </w:tcPr>
          <w:p w14:paraId="5FD7A284"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2079 (45%)</w:t>
            </w:r>
          </w:p>
        </w:tc>
        <w:tc>
          <w:tcPr>
            <w:tcW w:w="1995" w:type="pct"/>
            <w:noWrap/>
            <w:hideMark/>
          </w:tcPr>
          <w:p w14:paraId="6E829112"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No (446)     Yes (1633)</w:t>
            </w:r>
          </w:p>
        </w:tc>
        <w:tc>
          <w:tcPr>
            <w:tcW w:w="561" w:type="pct"/>
            <w:noWrap/>
            <w:hideMark/>
          </w:tcPr>
          <w:p w14:paraId="220447B1"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99</w:t>
            </w:r>
          </w:p>
        </w:tc>
        <w:tc>
          <w:tcPr>
            <w:tcW w:w="367" w:type="pct"/>
            <w:noWrap/>
            <w:hideMark/>
          </w:tcPr>
          <w:p w14:paraId="193F175D"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81</w:t>
            </w:r>
          </w:p>
        </w:tc>
        <w:tc>
          <w:tcPr>
            <w:tcW w:w="333" w:type="pct"/>
            <w:noWrap/>
            <w:hideMark/>
          </w:tcPr>
          <w:p w14:paraId="246FF7E5"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7685CD00"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7C487729" w14:textId="77777777" w:rsidTr="00764011">
        <w:trPr>
          <w:trHeight w:val="420"/>
        </w:trPr>
        <w:tc>
          <w:tcPr>
            <w:tcW w:w="816" w:type="pct"/>
            <w:noWrap/>
            <w:hideMark/>
          </w:tcPr>
          <w:p w14:paraId="27E3E9AD"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Medication use: heart</w:t>
            </w:r>
          </w:p>
        </w:tc>
        <w:tc>
          <w:tcPr>
            <w:tcW w:w="314" w:type="pct"/>
            <w:noWrap/>
            <w:hideMark/>
          </w:tcPr>
          <w:p w14:paraId="6D885608"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720 (16%)</w:t>
            </w:r>
          </w:p>
        </w:tc>
        <w:tc>
          <w:tcPr>
            <w:tcW w:w="1995" w:type="pct"/>
            <w:noWrap/>
            <w:hideMark/>
          </w:tcPr>
          <w:p w14:paraId="225955FD"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No (258)     Yes (462)</w:t>
            </w:r>
          </w:p>
        </w:tc>
        <w:tc>
          <w:tcPr>
            <w:tcW w:w="561" w:type="pct"/>
            <w:noWrap/>
            <w:hideMark/>
          </w:tcPr>
          <w:p w14:paraId="58447FBC"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67" w:type="pct"/>
            <w:noWrap/>
            <w:hideMark/>
          </w:tcPr>
          <w:p w14:paraId="56E52B4F"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81</w:t>
            </w:r>
          </w:p>
        </w:tc>
        <w:tc>
          <w:tcPr>
            <w:tcW w:w="333" w:type="pct"/>
            <w:noWrap/>
            <w:hideMark/>
          </w:tcPr>
          <w:p w14:paraId="30BB51A3"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1D37AF30"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4266EAE4" w14:textId="77777777" w:rsidTr="00764011">
        <w:trPr>
          <w:trHeight w:val="420"/>
        </w:trPr>
        <w:tc>
          <w:tcPr>
            <w:tcW w:w="816" w:type="pct"/>
            <w:noWrap/>
            <w:hideMark/>
          </w:tcPr>
          <w:p w14:paraId="03105EFA"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K&amp;L grade pre-operative</w:t>
            </w:r>
          </w:p>
        </w:tc>
        <w:tc>
          <w:tcPr>
            <w:tcW w:w="314" w:type="pct"/>
            <w:noWrap/>
            <w:hideMark/>
          </w:tcPr>
          <w:p w14:paraId="261852B2"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823 (18%)</w:t>
            </w:r>
          </w:p>
        </w:tc>
        <w:tc>
          <w:tcPr>
            <w:tcW w:w="1995" w:type="pct"/>
            <w:noWrap/>
            <w:hideMark/>
          </w:tcPr>
          <w:p w14:paraId="0E294126"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K&amp;L Grade 0,1,2 (123)     K&amp;L Grade 3 (273)     K&amp;L Grade 4 (427)</w:t>
            </w:r>
          </w:p>
        </w:tc>
        <w:tc>
          <w:tcPr>
            <w:tcW w:w="561" w:type="pct"/>
            <w:noWrap/>
            <w:hideMark/>
          </w:tcPr>
          <w:p w14:paraId="5FB5080C"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67" w:type="pct"/>
            <w:noWrap/>
            <w:hideMark/>
          </w:tcPr>
          <w:p w14:paraId="3F02ABDF"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93</w:t>
            </w:r>
          </w:p>
        </w:tc>
        <w:tc>
          <w:tcPr>
            <w:tcW w:w="333" w:type="pct"/>
            <w:noWrap/>
            <w:hideMark/>
          </w:tcPr>
          <w:p w14:paraId="648858FC"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5DCAA69E"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3281BE67" w14:textId="77777777" w:rsidTr="00764011">
        <w:trPr>
          <w:trHeight w:val="420"/>
        </w:trPr>
        <w:tc>
          <w:tcPr>
            <w:tcW w:w="816" w:type="pct"/>
            <w:noWrap/>
            <w:hideMark/>
          </w:tcPr>
          <w:p w14:paraId="014E1176"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Pattern of OA</w:t>
            </w:r>
          </w:p>
        </w:tc>
        <w:tc>
          <w:tcPr>
            <w:tcW w:w="314" w:type="pct"/>
            <w:noWrap/>
            <w:hideMark/>
          </w:tcPr>
          <w:p w14:paraId="2B008D2C"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771 (17%)</w:t>
            </w:r>
          </w:p>
        </w:tc>
        <w:tc>
          <w:tcPr>
            <w:tcW w:w="1995" w:type="pct"/>
            <w:noWrap/>
            <w:hideMark/>
          </w:tcPr>
          <w:p w14:paraId="4F349864"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No reduction of joint space (36)     Superolateral (335)     Superomedial/ Medial/ Concentric (400)</w:t>
            </w:r>
          </w:p>
        </w:tc>
        <w:tc>
          <w:tcPr>
            <w:tcW w:w="561" w:type="pct"/>
            <w:noWrap/>
            <w:hideMark/>
          </w:tcPr>
          <w:p w14:paraId="2FC71DA4"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67" w:type="pct"/>
            <w:noWrap/>
            <w:hideMark/>
          </w:tcPr>
          <w:p w14:paraId="04C8EE8E"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87</w:t>
            </w:r>
          </w:p>
        </w:tc>
        <w:tc>
          <w:tcPr>
            <w:tcW w:w="333" w:type="pct"/>
            <w:noWrap/>
            <w:hideMark/>
          </w:tcPr>
          <w:p w14:paraId="2B746620"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2B7E975E"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6CEF1780" w14:textId="77777777" w:rsidTr="00764011">
        <w:trPr>
          <w:trHeight w:val="420"/>
        </w:trPr>
        <w:tc>
          <w:tcPr>
            <w:tcW w:w="816" w:type="pct"/>
            <w:noWrap/>
            <w:hideMark/>
          </w:tcPr>
          <w:p w14:paraId="3672334F"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Hypertrophic</w:t>
            </w:r>
          </w:p>
        </w:tc>
        <w:tc>
          <w:tcPr>
            <w:tcW w:w="314" w:type="pct"/>
            <w:noWrap/>
            <w:hideMark/>
          </w:tcPr>
          <w:p w14:paraId="562738E3"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779 (17%)</w:t>
            </w:r>
          </w:p>
        </w:tc>
        <w:tc>
          <w:tcPr>
            <w:tcW w:w="1995" w:type="pct"/>
            <w:noWrap/>
            <w:hideMark/>
          </w:tcPr>
          <w:p w14:paraId="39BE387A"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None (662)     Hyper (45)     Atrophic (72)</w:t>
            </w:r>
          </w:p>
        </w:tc>
        <w:tc>
          <w:tcPr>
            <w:tcW w:w="561" w:type="pct"/>
            <w:noWrap/>
            <w:hideMark/>
          </w:tcPr>
          <w:p w14:paraId="51897C42"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67" w:type="pct"/>
            <w:noWrap/>
            <w:hideMark/>
          </w:tcPr>
          <w:p w14:paraId="2270C4F3"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88</w:t>
            </w:r>
          </w:p>
        </w:tc>
        <w:tc>
          <w:tcPr>
            <w:tcW w:w="333" w:type="pct"/>
            <w:noWrap/>
            <w:hideMark/>
          </w:tcPr>
          <w:p w14:paraId="5B405101"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4D706C14"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54A0BAFB" w14:textId="77777777" w:rsidTr="00764011">
        <w:trPr>
          <w:trHeight w:val="420"/>
        </w:trPr>
        <w:tc>
          <w:tcPr>
            <w:tcW w:w="816" w:type="pct"/>
            <w:noWrap/>
            <w:hideMark/>
          </w:tcPr>
          <w:p w14:paraId="2B657A58"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Prosthesis Type</w:t>
            </w:r>
          </w:p>
        </w:tc>
        <w:tc>
          <w:tcPr>
            <w:tcW w:w="314" w:type="pct"/>
            <w:noWrap/>
            <w:hideMark/>
          </w:tcPr>
          <w:p w14:paraId="6F134AB9"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2223 (48%)</w:t>
            </w:r>
          </w:p>
        </w:tc>
        <w:tc>
          <w:tcPr>
            <w:tcW w:w="1995" w:type="pct"/>
            <w:noWrap/>
            <w:hideMark/>
          </w:tcPr>
          <w:p w14:paraId="5226835B"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Hybrid (354)     Cemented (1556)     Uncemented (313)</w:t>
            </w:r>
          </w:p>
        </w:tc>
        <w:tc>
          <w:tcPr>
            <w:tcW w:w="561" w:type="pct"/>
            <w:noWrap/>
            <w:hideMark/>
          </w:tcPr>
          <w:p w14:paraId="2A8A267B"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100</w:t>
            </w:r>
          </w:p>
        </w:tc>
        <w:tc>
          <w:tcPr>
            <w:tcW w:w="367" w:type="pct"/>
            <w:noWrap/>
            <w:hideMark/>
          </w:tcPr>
          <w:p w14:paraId="10F31028"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97</w:t>
            </w:r>
          </w:p>
        </w:tc>
        <w:tc>
          <w:tcPr>
            <w:tcW w:w="333" w:type="pct"/>
            <w:noWrap/>
            <w:hideMark/>
          </w:tcPr>
          <w:p w14:paraId="57BF8F58"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6AEB0160"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4E8B13AC" w14:textId="77777777" w:rsidTr="00764011">
        <w:trPr>
          <w:trHeight w:val="420"/>
        </w:trPr>
        <w:tc>
          <w:tcPr>
            <w:tcW w:w="816" w:type="pct"/>
            <w:noWrap/>
            <w:hideMark/>
          </w:tcPr>
          <w:p w14:paraId="353219CF"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superior acetabular osteophyte</w:t>
            </w:r>
          </w:p>
        </w:tc>
        <w:tc>
          <w:tcPr>
            <w:tcW w:w="314" w:type="pct"/>
            <w:noWrap/>
            <w:hideMark/>
          </w:tcPr>
          <w:p w14:paraId="5E14DFE2"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803 (17%)</w:t>
            </w:r>
          </w:p>
        </w:tc>
        <w:tc>
          <w:tcPr>
            <w:tcW w:w="1995" w:type="pct"/>
            <w:noWrap/>
            <w:hideMark/>
          </w:tcPr>
          <w:p w14:paraId="61DDB817"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 (49)     1 (243)     2 (319)     3 (162)     7 (8)     8 (12)     9 (10)</w:t>
            </w:r>
          </w:p>
        </w:tc>
        <w:tc>
          <w:tcPr>
            <w:tcW w:w="561" w:type="pct"/>
            <w:noWrap/>
            <w:hideMark/>
          </w:tcPr>
          <w:p w14:paraId="11EC4624"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67" w:type="pct"/>
            <w:noWrap/>
            <w:hideMark/>
          </w:tcPr>
          <w:p w14:paraId="304B8941"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90</w:t>
            </w:r>
          </w:p>
        </w:tc>
        <w:tc>
          <w:tcPr>
            <w:tcW w:w="333" w:type="pct"/>
            <w:noWrap/>
            <w:hideMark/>
          </w:tcPr>
          <w:p w14:paraId="5CDD429A"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2F50EC6E"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0EE31F1E" w14:textId="77777777" w:rsidTr="00764011">
        <w:trPr>
          <w:trHeight w:val="420"/>
        </w:trPr>
        <w:tc>
          <w:tcPr>
            <w:tcW w:w="816" w:type="pct"/>
            <w:noWrap/>
            <w:hideMark/>
          </w:tcPr>
          <w:p w14:paraId="487E93E9"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superior femoral osteophyte</w:t>
            </w:r>
          </w:p>
        </w:tc>
        <w:tc>
          <w:tcPr>
            <w:tcW w:w="314" w:type="pct"/>
            <w:noWrap/>
            <w:hideMark/>
          </w:tcPr>
          <w:p w14:paraId="3AFD3719"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803 (17%)</w:t>
            </w:r>
          </w:p>
        </w:tc>
        <w:tc>
          <w:tcPr>
            <w:tcW w:w="1995" w:type="pct"/>
            <w:noWrap/>
            <w:hideMark/>
          </w:tcPr>
          <w:p w14:paraId="1F3791AD"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 (87)     1 (217)     2 (269)     3 (193)     7 (10)     8 (17)     9 (10)</w:t>
            </w:r>
          </w:p>
        </w:tc>
        <w:tc>
          <w:tcPr>
            <w:tcW w:w="561" w:type="pct"/>
            <w:noWrap/>
            <w:hideMark/>
          </w:tcPr>
          <w:p w14:paraId="31DC5A4A"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67" w:type="pct"/>
            <w:noWrap/>
            <w:hideMark/>
          </w:tcPr>
          <w:p w14:paraId="6D808473"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90</w:t>
            </w:r>
          </w:p>
        </w:tc>
        <w:tc>
          <w:tcPr>
            <w:tcW w:w="333" w:type="pct"/>
            <w:noWrap/>
            <w:hideMark/>
          </w:tcPr>
          <w:p w14:paraId="76661920"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45DEC973"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0207ADAA" w14:textId="77777777" w:rsidTr="00764011">
        <w:trPr>
          <w:trHeight w:val="420"/>
        </w:trPr>
        <w:tc>
          <w:tcPr>
            <w:tcW w:w="816" w:type="pct"/>
            <w:noWrap/>
            <w:hideMark/>
          </w:tcPr>
          <w:p w14:paraId="3A2D6950"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inferior acetabular osteophyte</w:t>
            </w:r>
          </w:p>
        </w:tc>
        <w:tc>
          <w:tcPr>
            <w:tcW w:w="314" w:type="pct"/>
            <w:noWrap/>
            <w:hideMark/>
          </w:tcPr>
          <w:p w14:paraId="7B2DEA5D"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803 (17%)</w:t>
            </w:r>
          </w:p>
        </w:tc>
        <w:tc>
          <w:tcPr>
            <w:tcW w:w="1995" w:type="pct"/>
            <w:noWrap/>
            <w:hideMark/>
          </w:tcPr>
          <w:p w14:paraId="2B84FCDB"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 (106)     1 (197)     2 (264)     3 (192)     7 (12)     8 (22)     9 (10)</w:t>
            </w:r>
          </w:p>
        </w:tc>
        <w:tc>
          <w:tcPr>
            <w:tcW w:w="561" w:type="pct"/>
            <w:noWrap/>
            <w:hideMark/>
          </w:tcPr>
          <w:p w14:paraId="27E515D5"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67" w:type="pct"/>
            <w:noWrap/>
            <w:hideMark/>
          </w:tcPr>
          <w:p w14:paraId="1A834FAB"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90</w:t>
            </w:r>
          </w:p>
        </w:tc>
        <w:tc>
          <w:tcPr>
            <w:tcW w:w="333" w:type="pct"/>
            <w:noWrap/>
            <w:hideMark/>
          </w:tcPr>
          <w:p w14:paraId="3A940AF1"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5C74A5C0"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6A5A7897" w14:textId="77777777" w:rsidTr="00764011">
        <w:trPr>
          <w:trHeight w:val="420"/>
        </w:trPr>
        <w:tc>
          <w:tcPr>
            <w:tcW w:w="816" w:type="pct"/>
            <w:noWrap/>
            <w:hideMark/>
          </w:tcPr>
          <w:p w14:paraId="7B9E1058"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inferior femoral osteophyte</w:t>
            </w:r>
          </w:p>
        </w:tc>
        <w:tc>
          <w:tcPr>
            <w:tcW w:w="314" w:type="pct"/>
            <w:noWrap/>
            <w:hideMark/>
          </w:tcPr>
          <w:p w14:paraId="79E60C02"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803 (17%)</w:t>
            </w:r>
          </w:p>
        </w:tc>
        <w:tc>
          <w:tcPr>
            <w:tcW w:w="1995" w:type="pct"/>
            <w:noWrap/>
            <w:hideMark/>
          </w:tcPr>
          <w:p w14:paraId="0967AC3B"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 (122)     1 (270)     2 (232)     3 (135)     7 (11)     8 (23)     9 (10)</w:t>
            </w:r>
          </w:p>
        </w:tc>
        <w:tc>
          <w:tcPr>
            <w:tcW w:w="561" w:type="pct"/>
            <w:noWrap/>
            <w:hideMark/>
          </w:tcPr>
          <w:p w14:paraId="6946FE84"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67" w:type="pct"/>
            <w:noWrap/>
            <w:hideMark/>
          </w:tcPr>
          <w:p w14:paraId="639EF8CD"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90</w:t>
            </w:r>
          </w:p>
        </w:tc>
        <w:tc>
          <w:tcPr>
            <w:tcW w:w="333" w:type="pct"/>
            <w:noWrap/>
            <w:hideMark/>
          </w:tcPr>
          <w:p w14:paraId="64BBAB0F"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0E9E4F72"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27CA6FA8" w14:textId="77777777" w:rsidTr="00764011">
        <w:trPr>
          <w:trHeight w:val="420"/>
        </w:trPr>
        <w:tc>
          <w:tcPr>
            <w:tcW w:w="816" w:type="pct"/>
            <w:noWrap/>
            <w:hideMark/>
          </w:tcPr>
          <w:p w14:paraId="2BD13131"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acetabular sclerosis</w:t>
            </w:r>
          </w:p>
        </w:tc>
        <w:tc>
          <w:tcPr>
            <w:tcW w:w="314" w:type="pct"/>
            <w:noWrap/>
            <w:hideMark/>
          </w:tcPr>
          <w:p w14:paraId="1358F3B4"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803 (17%)</w:t>
            </w:r>
          </w:p>
        </w:tc>
        <w:tc>
          <w:tcPr>
            <w:tcW w:w="1995" w:type="pct"/>
            <w:noWrap/>
            <w:hideMark/>
          </w:tcPr>
          <w:p w14:paraId="5689FE21"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 (319)     1 (74)     2 (376)     7 (18)     8 (6)     9 (10)</w:t>
            </w:r>
          </w:p>
        </w:tc>
        <w:tc>
          <w:tcPr>
            <w:tcW w:w="561" w:type="pct"/>
            <w:noWrap/>
            <w:hideMark/>
          </w:tcPr>
          <w:p w14:paraId="06E72B9B"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67" w:type="pct"/>
            <w:noWrap/>
            <w:hideMark/>
          </w:tcPr>
          <w:p w14:paraId="6D809732"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90</w:t>
            </w:r>
          </w:p>
        </w:tc>
        <w:tc>
          <w:tcPr>
            <w:tcW w:w="333" w:type="pct"/>
            <w:noWrap/>
            <w:hideMark/>
          </w:tcPr>
          <w:p w14:paraId="79355AB6"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0EE5FA92"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7A4A70F9" w14:textId="77777777" w:rsidTr="00764011">
        <w:trPr>
          <w:trHeight w:val="420"/>
        </w:trPr>
        <w:tc>
          <w:tcPr>
            <w:tcW w:w="816" w:type="pct"/>
            <w:noWrap/>
            <w:hideMark/>
          </w:tcPr>
          <w:p w14:paraId="1C2A57DA"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acetabular cysts</w:t>
            </w:r>
          </w:p>
        </w:tc>
        <w:tc>
          <w:tcPr>
            <w:tcW w:w="314" w:type="pct"/>
            <w:noWrap/>
            <w:hideMark/>
          </w:tcPr>
          <w:p w14:paraId="1F78F52D"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803 (17%)</w:t>
            </w:r>
          </w:p>
        </w:tc>
        <w:tc>
          <w:tcPr>
            <w:tcW w:w="1995" w:type="pct"/>
            <w:noWrap/>
            <w:hideMark/>
          </w:tcPr>
          <w:p w14:paraId="7E6294EA"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 (442)     1 (332)     7 (14)     8 (5)     9 (10)</w:t>
            </w:r>
          </w:p>
        </w:tc>
        <w:tc>
          <w:tcPr>
            <w:tcW w:w="561" w:type="pct"/>
            <w:noWrap/>
            <w:hideMark/>
          </w:tcPr>
          <w:p w14:paraId="26F7BF7C"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67" w:type="pct"/>
            <w:noWrap/>
            <w:hideMark/>
          </w:tcPr>
          <w:p w14:paraId="0979AFDF"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90</w:t>
            </w:r>
          </w:p>
        </w:tc>
        <w:tc>
          <w:tcPr>
            <w:tcW w:w="333" w:type="pct"/>
            <w:noWrap/>
            <w:hideMark/>
          </w:tcPr>
          <w:p w14:paraId="1C5CBDDA"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2CEC24BF"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7789BC24" w14:textId="77777777" w:rsidTr="00764011">
        <w:trPr>
          <w:trHeight w:val="420"/>
        </w:trPr>
        <w:tc>
          <w:tcPr>
            <w:tcW w:w="816" w:type="pct"/>
            <w:noWrap/>
            <w:hideMark/>
          </w:tcPr>
          <w:p w14:paraId="14DD0C80"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acetabular attrition</w:t>
            </w:r>
          </w:p>
        </w:tc>
        <w:tc>
          <w:tcPr>
            <w:tcW w:w="314" w:type="pct"/>
            <w:noWrap/>
            <w:hideMark/>
          </w:tcPr>
          <w:p w14:paraId="7F3550B4"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802 (17%)</w:t>
            </w:r>
          </w:p>
        </w:tc>
        <w:tc>
          <w:tcPr>
            <w:tcW w:w="1995" w:type="pct"/>
            <w:noWrap/>
            <w:hideMark/>
          </w:tcPr>
          <w:p w14:paraId="3B661129"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 (637)     1 (140)     7 (11)     8 (4)     9 (10)</w:t>
            </w:r>
          </w:p>
        </w:tc>
        <w:tc>
          <w:tcPr>
            <w:tcW w:w="561" w:type="pct"/>
            <w:noWrap/>
            <w:hideMark/>
          </w:tcPr>
          <w:p w14:paraId="55AD30D4"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67" w:type="pct"/>
            <w:noWrap/>
            <w:hideMark/>
          </w:tcPr>
          <w:p w14:paraId="7037142C"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90</w:t>
            </w:r>
          </w:p>
        </w:tc>
        <w:tc>
          <w:tcPr>
            <w:tcW w:w="333" w:type="pct"/>
            <w:noWrap/>
            <w:hideMark/>
          </w:tcPr>
          <w:p w14:paraId="0C0DD00D"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08F34424"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224D7E70" w14:textId="77777777" w:rsidTr="00764011">
        <w:trPr>
          <w:trHeight w:val="420"/>
        </w:trPr>
        <w:tc>
          <w:tcPr>
            <w:tcW w:w="816" w:type="pct"/>
            <w:noWrap/>
            <w:hideMark/>
          </w:tcPr>
          <w:p w14:paraId="7A03B194"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femoral sclerosis</w:t>
            </w:r>
          </w:p>
        </w:tc>
        <w:tc>
          <w:tcPr>
            <w:tcW w:w="314" w:type="pct"/>
            <w:noWrap/>
            <w:hideMark/>
          </w:tcPr>
          <w:p w14:paraId="7AC06862"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801 (17%)</w:t>
            </w:r>
          </w:p>
        </w:tc>
        <w:tc>
          <w:tcPr>
            <w:tcW w:w="1995" w:type="pct"/>
            <w:noWrap/>
            <w:hideMark/>
          </w:tcPr>
          <w:p w14:paraId="42716DEA"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 (409)     1 (43)     2 (313)     7 (18)     8 (8)     9 (10)</w:t>
            </w:r>
          </w:p>
        </w:tc>
        <w:tc>
          <w:tcPr>
            <w:tcW w:w="561" w:type="pct"/>
            <w:noWrap/>
            <w:hideMark/>
          </w:tcPr>
          <w:p w14:paraId="14927CA8"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67" w:type="pct"/>
            <w:noWrap/>
            <w:hideMark/>
          </w:tcPr>
          <w:p w14:paraId="52C4F9EB"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90</w:t>
            </w:r>
          </w:p>
        </w:tc>
        <w:tc>
          <w:tcPr>
            <w:tcW w:w="333" w:type="pct"/>
            <w:noWrap/>
            <w:hideMark/>
          </w:tcPr>
          <w:p w14:paraId="69B491BF"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4F48435F"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4E93F7B6" w14:textId="77777777" w:rsidTr="00764011">
        <w:trPr>
          <w:trHeight w:val="420"/>
        </w:trPr>
        <w:tc>
          <w:tcPr>
            <w:tcW w:w="816" w:type="pct"/>
            <w:noWrap/>
            <w:hideMark/>
          </w:tcPr>
          <w:p w14:paraId="11F849E2"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femoral cysts</w:t>
            </w:r>
          </w:p>
        </w:tc>
        <w:tc>
          <w:tcPr>
            <w:tcW w:w="314" w:type="pct"/>
            <w:noWrap/>
            <w:hideMark/>
          </w:tcPr>
          <w:p w14:paraId="7D37299B"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801 (17%)</w:t>
            </w:r>
          </w:p>
        </w:tc>
        <w:tc>
          <w:tcPr>
            <w:tcW w:w="1995" w:type="pct"/>
            <w:noWrap/>
            <w:hideMark/>
          </w:tcPr>
          <w:p w14:paraId="48441C97"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 (336)     1 (434)     7 (14)     8 (7)     9 (10)</w:t>
            </w:r>
          </w:p>
        </w:tc>
        <w:tc>
          <w:tcPr>
            <w:tcW w:w="561" w:type="pct"/>
            <w:noWrap/>
            <w:hideMark/>
          </w:tcPr>
          <w:p w14:paraId="78099B4D"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67" w:type="pct"/>
            <w:noWrap/>
            <w:hideMark/>
          </w:tcPr>
          <w:p w14:paraId="2397DFFF"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90</w:t>
            </w:r>
          </w:p>
        </w:tc>
        <w:tc>
          <w:tcPr>
            <w:tcW w:w="333" w:type="pct"/>
            <w:noWrap/>
            <w:hideMark/>
          </w:tcPr>
          <w:p w14:paraId="1478F967"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0004AE00"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1E6AF451" w14:textId="77777777" w:rsidTr="00764011">
        <w:trPr>
          <w:trHeight w:val="420"/>
        </w:trPr>
        <w:tc>
          <w:tcPr>
            <w:tcW w:w="816" w:type="pct"/>
            <w:noWrap/>
            <w:hideMark/>
          </w:tcPr>
          <w:p w14:paraId="1D92E66D"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femoral attrition</w:t>
            </w:r>
          </w:p>
        </w:tc>
        <w:tc>
          <w:tcPr>
            <w:tcW w:w="314" w:type="pct"/>
            <w:noWrap/>
            <w:hideMark/>
          </w:tcPr>
          <w:p w14:paraId="279E94C1"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800 (17%)</w:t>
            </w:r>
          </w:p>
        </w:tc>
        <w:tc>
          <w:tcPr>
            <w:tcW w:w="1995" w:type="pct"/>
            <w:noWrap/>
            <w:hideMark/>
          </w:tcPr>
          <w:p w14:paraId="09BD6996"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 (526)     1 (248)     7 (11)     8 (5)     9 (10)</w:t>
            </w:r>
          </w:p>
        </w:tc>
        <w:tc>
          <w:tcPr>
            <w:tcW w:w="561" w:type="pct"/>
            <w:noWrap/>
            <w:hideMark/>
          </w:tcPr>
          <w:p w14:paraId="42885F2E"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67" w:type="pct"/>
            <w:noWrap/>
            <w:hideMark/>
          </w:tcPr>
          <w:p w14:paraId="04B850B0"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90</w:t>
            </w:r>
          </w:p>
        </w:tc>
        <w:tc>
          <w:tcPr>
            <w:tcW w:w="333" w:type="pct"/>
            <w:noWrap/>
            <w:hideMark/>
          </w:tcPr>
          <w:p w14:paraId="2DFC35C6"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3FA7AB7F"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5FBF9DD1" w14:textId="77777777" w:rsidTr="00764011">
        <w:trPr>
          <w:trHeight w:val="420"/>
        </w:trPr>
        <w:tc>
          <w:tcPr>
            <w:tcW w:w="816" w:type="pct"/>
            <w:noWrap/>
            <w:hideMark/>
          </w:tcPr>
          <w:p w14:paraId="082B7E5A"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superior joint space</w:t>
            </w:r>
          </w:p>
        </w:tc>
        <w:tc>
          <w:tcPr>
            <w:tcW w:w="314" w:type="pct"/>
            <w:noWrap/>
            <w:hideMark/>
          </w:tcPr>
          <w:p w14:paraId="079AFBA5"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801 (17%)</w:t>
            </w:r>
          </w:p>
        </w:tc>
        <w:tc>
          <w:tcPr>
            <w:tcW w:w="1995" w:type="pct"/>
            <w:noWrap/>
            <w:hideMark/>
          </w:tcPr>
          <w:p w14:paraId="5FB49E37"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 (155)     1 (82)     2 (259)     3 (282)     7 (9)     8 (4)     9 (10)</w:t>
            </w:r>
          </w:p>
        </w:tc>
        <w:tc>
          <w:tcPr>
            <w:tcW w:w="561" w:type="pct"/>
            <w:noWrap/>
            <w:hideMark/>
          </w:tcPr>
          <w:p w14:paraId="2F268371"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67" w:type="pct"/>
            <w:noWrap/>
            <w:hideMark/>
          </w:tcPr>
          <w:p w14:paraId="738D4942"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90</w:t>
            </w:r>
          </w:p>
        </w:tc>
        <w:tc>
          <w:tcPr>
            <w:tcW w:w="333" w:type="pct"/>
            <w:noWrap/>
            <w:hideMark/>
          </w:tcPr>
          <w:p w14:paraId="0E40668F"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57AB3FE8"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522FED7D" w14:textId="77777777" w:rsidTr="00764011">
        <w:trPr>
          <w:trHeight w:val="420"/>
        </w:trPr>
        <w:tc>
          <w:tcPr>
            <w:tcW w:w="816" w:type="pct"/>
            <w:noWrap/>
            <w:hideMark/>
          </w:tcPr>
          <w:p w14:paraId="55164267"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medial joint space</w:t>
            </w:r>
          </w:p>
        </w:tc>
        <w:tc>
          <w:tcPr>
            <w:tcW w:w="314" w:type="pct"/>
            <w:noWrap/>
            <w:hideMark/>
          </w:tcPr>
          <w:p w14:paraId="51FE3D56"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800 (17%)</w:t>
            </w:r>
          </w:p>
        </w:tc>
        <w:tc>
          <w:tcPr>
            <w:tcW w:w="1995" w:type="pct"/>
            <w:noWrap/>
            <w:hideMark/>
          </w:tcPr>
          <w:p w14:paraId="2183F6DE"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 (287)     1 (155)     2 (218)     3 (115)     7 (9)     8 (6)     9 (10)</w:t>
            </w:r>
          </w:p>
        </w:tc>
        <w:tc>
          <w:tcPr>
            <w:tcW w:w="561" w:type="pct"/>
            <w:noWrap/>
            <w:hideMark/>
          </w:tcPr>
          <w:p w14:paraId="5EA26855"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67" w:type="pct"/>
            <w:noWrap/>
            <w:hideMark/>
          </w:tcPr>
          <w:p w14:paraId="17895BE0"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90</w:t>
            </w:r>
          </w:p>
        </w:tc>
        <w:tc>
          <w:tcPr>
            <w:tcW w:w="333" w:type="pct"/>
            <w:noWrap/>
            <w:hideMark/>
          </w:tcPr>
          <w:p w14:paraId="0B964F6F"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20720B80"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657E19F6" w14:textId="77777777" w:rsidTr="00764011">
        <w:trPr>
          <w:trHeight w:val="420"/>
        </w:trPr>
        <w:tc>
          <w:tcPr>
            <w:tcW w:w="816" w:type="pct"/>
            <w:noWrap/>
            <w:hideMark/>
          </w:tcPr>
          <w:p w14:paraId="13B6B2E6"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 xml:space="preserve"> chondrocalcinosis</w:t>
            </w:r>
          </w:p>
        </w:tc>
        <w:tc>
          <w:tcPr>
            <w:tcW w:w="314" w:type="pct"/>
            <w:noWrap/>
            <w:hideMark/>
          </w:tcPr>
          <w:p w14:paraId="62F9D6E7"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799 (17%)</w:t>
            </w:r>
          </w:p>
        </w:tc>
        <w:tc>
          <w:tcPr>
            <w:tcW w:w="1995" w:type="pct"/>
            <w:noWrap/>
            <w:hideMark/>
          </w:tcPr>
          <w:p w14:paraId="25B64259"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 (771)     1 (6)     7 (8)     8 (4)     9 (10)</w:t>
            </w:r>
          </w:p>
        </w:tc>
        <w:tc>
          <w:tcPr>
            <w:tcW w:w="561" w:type="pct"/>
            <w:noWrap/>
            <w:hideMark/>
          </w:tcPr>
          <w:p w14:paraId="5C1C0F6C"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67" w:type="pct"/>
            <w:noWrap/>
            <w:hideMark/>
          </w:tcPr>
          <w:p w14:paraId="3B8879D3"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90</w:t>
            </w:r>
          </w:p>
        </w:tc>
        <w:tc>
          <w:tcPr>
            <w:tcW w:w="333" w:type="pct"/>
            <w:noWrap/>
            <w:hideMark/>
          </w:tcPr>
          <w:p w14:paraId="7DB67A73"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5C849612"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4144D960" w14:textId="77777777" w:rsidTr="00764011">
        <w:trPr>
          <w:trHeight w:val="420"/>
        </w:trPr>
        <w:tc>
          <w:tcPr>
            <w:tcW w:w="816" w:type="pct"/>
            <w:noWrap/>
            <w:hideMark/>
          </w:tcPr>
          <w:p w14:paraId="31B6E203"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No. of joints with OA</w:t>
            </w:r>
          </w:p>
        </w:tc>
        <w:tc>
          <w:tcPr>
            <w:tcW w:w="314" w:type="pct"/>
            <w:noWrap/>
            <w:hideMark/>
          </w:tcPr>
          <w:p w14:paraId="5009594B"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884 (19%)</w:t>
            </w:r>
          </w:p>
        </w:tc>
        <w:tc>
          <w:tcPr>
            <w:tcW w:w="1995" w:type="pct"/>
            <w:noWrap/>
            <w:hideMark/>
          </w:tcPr>
          <w:p w14:paraId="11B361AC"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 </w:t>
            </w:r>
          </w:p>
        </w:tc>
        <w:tc>
          <w:tcPr>
            <w:tcW w:w="561" w:type="pct"/>
            <w:noWrap/>
            <w:hideMark/>
          </w:tcPr>
          <w:p w14:paraId="29B6CBA4"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67" w:type="pct"/>
            <w:noWrap/>
            <w:hideMark/>
          </w:tcPr>
          <w:p w14:paraId="64AF2958"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100</w:t>
            </w:r>
          </w:p>
        </w:tc>
        <w:tc>
          <w:tcPr>
            <w:tcW w:w="333" w:type="pct"/>
            <w:noWrap/>
            <w:hideMark/>
          </w:tcPr>
          <w:p w14:paraId="2ED1FBD9"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48B7765E"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30CDF3E7" w14:textId="77777777" w:rsidTr="00764011">
        <w:trPr>
          <w:trHeight w:val="420"/>
        </w:trPr>
        <w:tc>
          <w:tcPr>
            <w:tcW w:w="816" w:type="pct"/>
            <w:noWrap/>
            <w:hideMark/>
          </w:tcPr>
          <w:p w14:paraId="095420EE"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No. of joints with Surgery</w:t>
            </w:r>
          </w:p>
        </w:tc>
        <w:tc>
          <w:tcPr>
            <w:tcW w:w="314" w:type="pct"/>
            <w:noWrap/>
            <w:hideMark/>
          </w:tcPr>
          <w:p w14:paraId="7B7FF0E5"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884 (19%)</w:t>
            </w:r>
          </w:p>
        </w:tc>
        <w:tc>
          <w:tcPr>
            <w:tcW w:w="1995" w:type="pct"/>
            <w:noWrap/>
            <w:hideMark/>
          </w:tcPr>
          <w:p w14:paraId="7649885C"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 (494)     1 (272)     2 (88)     3 (25)     4 (5)</w:t>
            </w:r>
          </w:p>
        </w:tc>
        <w:tc>
          <w:tcPr>
            <w:tcW w:w="561" w:type="pct"/>
            <w:noWrap/>
            <w:hideMark/>
          </w:tcPr>
          <w:p w14:paraId="7E012555"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67" w:type="pct"/>
            <w:noWrap/>
            <w:hideMark/>
          </w:tcPr>
          <w:p w14:paraId="0D022E16"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100</w:t>
            </w:r>
          </w:p>
        </w:tc>
        <w:tc>
          <w:tcPr>
            <w:tcW w:w="333" w:type="pct"/>
            <w:noWrap/>
            <w:hideMark/>
          </w:tcPr>
          <w:p w14:paraId="27AEAD61"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733E1C3B"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30792B35" w14:textId="77777777" w:rsidTr="00764011">
        <w:trPr>
          <w:trHeight w:val="420"/>
        </w:trPr>
        <w:tc>
          <w:tcPr>
            <w:tcW w:w="816" w:type="pct"/>
            <w:noWrap/>
            <w:hideMark/>
          </w:tcPr>
          <w:p w14:paraId="6812B11E"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Lower Back/ Foot/ Ankle OA</w:t>
            </w:r>
          </w:p>
        </w:tc>
        <w:tc>
          <w:tcPr>
            <w:tcW w:w="314" w:type="pct"/>
            <w:noWrap/>
            <w:hideMark/>
          </w:tcPr>
          <w:p w14:paraId="3021C1B0"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881 (19%)</w:t>
            </w:r>
          </w:p>
        </w:tc>
        <w:tc>
          <w:tcPr>
            <w:tcW w:w="1995" w:type="pct"/>
            <w:noWrap/>
            <w:hideMark/>
          </w:tcPr>
          <w:p w14:paraId="1A104519"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 (635)     1 (246)</w:t>
            </w:r>
          </w:p>
        </w:tc>
        <w:tc>
          <w:tcPr>
            <w:tcW w:w="561" w:type="pct"/>
            <w:noWrap/>
            <w:hideMark/>
          </w:tcPr>
          <w:p w14:paraId="7D37807B"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67" w:type="pct"/>
            <w:noWrap/>
            <w:hideMark/>
          </w:tcPr>
          <w:p w14:paraId="5548FBEC"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99</w:t>
            </w:r>
          </w:p>
        </w:tc>
        <w:tc>
          <w:tcPr>
            <w:tcW w:w="333" w:type="pct"/>
            <w:noWrap/>
            <w:hideMark/>
          </w:tcPr>
          <w:p w14:paraId="6BF575B5"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42B18CF3"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7F77013D" w14:textId="77777777" w:rsidTr="00764011">
        <w:trPr>
          <w:trHeight w:val="420"/>
        </w:trPr>
        <w:tc>
          <w:tcPr>
            <w:tcW w:w="816" w:type="pct"/>
            <w:noWrap/>
            <w:hideMark/>
          </w:tcPr>
          <w:p w14:paraId="337B5D6E"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Lower Back/ Foot/ Ankle Sur</w:t>
            </w:r>
          </w:p>
        </w:tc>
        <w:tc>
          <w:tcPr>
            <w:tcW w:w="314" w:type="pct"/>
            <w:noWrap/>
            <w:hideMark/>
          </w:tcPr>
          <w:p w14:paraId="1EBC2240"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884 (19%)</w:t>
            </w:r>
          </w:p>
        </w:tc>
        <w:tc>
          <w:tcPr>
            <w:tcW w:w="1995" w:type="pct"/>
            <w:noWrap/>
            <w:hideMark/>
          </w:tcPr>
          <w:p w14:paraId="327AAA32"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 (797)     1 (87)</w:t>
            </w:r>
          </w:p>
        </w:tc>
        <w:tc>
          <w:tcPr>
            <w:tcW w:w="561" w:type="pct"/>
            <w:noWrap/>
            <w:hideMark/>
          </w:tcPr>
          <w:p w14:paraId="26E01BCE"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67" w:type="pct"/>
            <w:noWrap/>
            <w:hideMark/>
          </w:tcPr>
          <w:p w14:paraId="7E9766EE"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100</w:t>
            </w:r>
          </w:p>
        </w:tc>
        <w:tc>
          <w:tcPr>
            <w:tcW w:w="333" w:type="pct"/>
            <w:noWrap/>
            <w:hideMark/>
          </w:tcPr>
          <w:p w14:paraId="1154A20A"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76D90A8F"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7246438A" w14:textId="77777777" w:rsidTr="00764011">
        <w:trPr>
          <w:trHeight w:val="420"/>
        </w:trPr>
        <w:tc>
          <w:tcPr>
            <w:tcW w:w="816" w:type="pct"/>
            <w:noWrap/>
            <w:hideMark/>
          </w:tcPr>
          <w:p w14:paraId="13777394"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Grade of Operator</w:t>
            </w:r>
          </w:p>
        </w:tc>
        <w:tc>
          <w:tcPr>
            <w:tcW w:w="314" w:type="pct"/>
            <w:noWrap/>
            <w:hideMark/>
          </w:tcPr>
          <w:p w14:paraId="6899B653"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1361 (29%)</w:t>
            </w:r>
          </w:p>
        </w:tc>
        <w:tc>
          <w:tcPr>
            <w:tcW w:w="1995" w:type="pct"/>
            <w:noWrap/>
            <w:hideMark/>
          </w:tcPr>
          <w:p w14:paraId="6BF48BE1"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consultant, locum consultant, assoc. specialist/staff (865)     fellow, senior registrar, registrar, locum registrar (496)</w:t>
            </w:r>
          </w:p>
        </w:tc>
        <w:tc>
          <w:tcPr>
            <w:tcW w:w="561" w:type="pct"/>
            <w:noWrap/>
            <w:hideMark/>
          </w:tcPr>
          <w:p w14:paraId="1FA72F00"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100</w:t>
            </w:r>
          </w:p>
        </w:tc>
        <w:tc>
          <w:tcPr>
            <w:tcW w:w="367" w:type="pct"/>
            <w:noWrap/>
            <w:hideMark/>
          </w:tcPr>
          <w:p w14:paraId="6BC2DB01"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33" w:type="pct"/>
            <w:noWrap/>
            <w:hideMark/>
          </w:tcPr>
          <w:p w14:paraId="2D58A48F"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3CADCAB5"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58033A11" w14:textId="77777777" w:rsidTr="00764011">
        <w:trPr>
          <w:trHeight w:val="420"/>
        </w:trPr>
        <w:tc>
          <w:tcPr>
            <w:tcW w:w="816" w:type="pct"/>
            <w:noWrap/>
            <w:hideMark/>
          </w:tcPr>
          <w:p w14:paraId="0C99F168"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Surgical Approach</w:t>
            </w:r>
          </w:p>
        </w:tc>
        <w:tc>
          <w:tcPr>
            <w:tcW w:w="314" w:type="pct"/>
            <w:noWrap/>
            <w:hideMark/>
          </w:tcPr>
          <w:p w14:paraId="08CEE865"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985 (21%)</w:t>
            </w:r>
          </w:p>
        </w:tc>
        <w:tc>
          <w:tcPr>
            <w:tcW w:w="1995" w:type="pct"/>
            <w:noWrap/>
            <w:hideMark/>
          </w:tcPr>
          <w:p w14:paraId="04B6145B"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Anterolateral (641)     Posterior (344)</w:t>
            </w:r>
          </w:p>
        </w:tc>
        <w:tc>
          <w:tcPr>
            <w:tcW w:w="561" w:type="pct"/>
            <w:noWrap/>
            <w:hideMark/>
          </w:tcPr>
          <w:p w14:paraId="58379A3C"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72</w:t>
            </w:r>
          </w:p>
        </w:tc>
        <w:tc>
          <w:tcPr>
            <w:tcW w:w="367" w:type="pct"/>
            <w:noWrap/>
            <w:hideMark/>
          </w:tcPr>
          <w:p w14:paraId="6824CBF5"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33" w:type="pct"/>
            <w:noWrap/>
            <w:hideMark/>
          </w:tcPr>
          <w:p w14:paraId="66B15FE0"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3DB80777"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5F5379BE" w14:textId="77777777" w:rsidTr="00764011">
        <w:trPr>
          <w:trHeight w:val="420"/>
        </w:trPr>
        <w:tc>
          <w:tcPr>
            <w:tcW w:w="816" w:type="pct"/>
            <w:noWrap/>
            <w:hideMark/>
          </w:tcPr>
          <w:p w14:paraId="0ED79637"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Patient's position</w:t>
            </w:r>
          </w:p>
        </w:tc>
        <w:tc>
          <w:tcPr>
            <w:tcW w:w="314" w:type="pct"/>
            <w:noWrap/>
            <w:hideMark/>
          </w:tcPr>
          <w:p w14:paraId="7FAA6F01"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1359 (29%)</w:t>
            </w:r>
          </w:p>
        </w:tc>
        <w:tc>
          <w:tcPr>
            <w:tcW w:w="1995" w:type="pct"/>
            <w:noWrap/>
            <w:hideMark/>
          </w:tcPr>
          <w:p w14:paraId="48716DF4"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supine (225)     lateral (1134)</w:t>
            </w:r>
          </w:p>
        </w:tc>
        <w:tc>
          <w:tcPr>
            <w:tcW w:w="561" w:type="pct"/>
            <w:noWrap/>
            <w:hideMark/>
          </w:tcPr>
          <w:p w14:paraId="4293F565"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99</w:t>
            </w:r>
          </w:p>
        </w:tc>
        <w:tc>
          <w:tcPr>
            <w:tcW w:w="367" w:type="pct"/>
            <w:noWrap/>
            <w:hideMark/>
          </w:tcPr>
          <w:p w14:paraId="4139EFAB"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33" w:type="pct"/>
            <w:noWrap/>
            <w:hideMark/>
          </w:tcPr>
          <w:p w14:paraId="66AC5400"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7C1F7EE1"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4256B93C" w14:textId="77777777" w:rsidTr="00764011">
        <w:trPr>
          <w:trHeight w:val="420"/>
        </w:trPr>
        <w:tc>
          <w:tcPr>
            <w:tcW w:w="816" w:type="pct"/>
            <w:noWrap/>
            <w:hideMark/>
          </w:tcPr>
          <w:p w14:paraId="20725F8B"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Lavage System (Acet</w:t>
            </w:r>
            <w:r w:rsidR="00A63384">
              <w:rPr>
                <w:rFonts w:eastAsia="Times New Roman"/>
                <w:color w:val="000000"/>
                <w:sz w:val="18"/>
                <w:szCs w:val="18"/>
                <w:lang w:eastAsia="en-GB"/>
              </w:rPr>
              <w:t>a</w:t>
            </w:r>
            <w:r w:rsidRPr="00CB0CB6">
              <w:rPr>
                <w:rFonts w:eastAsia="Times New Roman"/>
                <w:color w:val="000000"/>
                <w:sz w:val="18"/>
                <w:szCs w:val="18"/>
                <w:lang w:eastAsia="en-GB"/>
              </w:rPr>
              <w:t>bular)</w:t>
            </w:r>
          </w:p>
        </w:tc>
        <w:tc>
          <w:tcPr>
            <w:tcW w:w="314" w:type="pct"/>
            <w:noWrap/>
            <w:hideMark/>
          </w:tcPr>
          <w:p w14:paraId="5EC81217"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1334 (29%)</w:t>
            </w:r>
          </w:p>
        </w:tc>
        <w:tc>
          <w:tcPr>
            <w:tcW w:w="1995" w:type="pct"/>
            <w:noWrap/>
            <w:hideMark/>
          </w:tcPr>
          <w:p w14:paraId="3C6AD7D8"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No (47)     Yes (1287)</w:t>
            </w:r>
          </w:p>
        </w:tc>
        <w:tc>
          <w:tcPr>
            <w:tcW w:w="561" w:type="pct"/>
            <w:noWrap/>
            <w:hideMark/>
          </w:tcPr>
          <w:p w14:paraId="69E74AFD"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98</w:t>
            </w:r>
          </w:p>
        </w:tc>
        <w:tc>
          <w:tcPr>
            <w:tcW w:w="367" w:type="pct"/>
            <w:noWrap/>
            <w:hideMark/>
          </w:tcPr>
          <w:p w14:paraId="6934BDB9"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33" w:type="pct"/>
            <w:noWrap/>
            <w:hideMark/>
          </w:tcPr>
          <w:p w14:paraId="275F5F0A"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10CDCDA4"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267DADA1" w14:textId="77777777" w:rsidTr="00764011">
        <w:trPr>
          <w:trHeight w:val="420"/>
        </w:trPr>
        <w:tc>
          <w:tcPr>
            <w:tcW w:w="816" w:type="pct"/>
            <w:noWrap/>
            <w:hideMark/>
          </w:tcPr>
          <w:p w14:paraId="140D1688"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Cement Pressurisation (Acetabular)</w:t>
            </w:r>
          </w:p>
        </w:tc>
        <w:tc>
          <w:tcPr>
            <w:tcW w:w="314" w:type="pct"/>
            <w:noWrap/>
            <w:hideMark/>
          </w:tcPr>
          <w:p w14:paraId="552609D1"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1355 (29%)</w:t>
            </w:r>
          </w:p>
        </w:tc>
        <w:tc>
          <w:tcPr>
            <w:tcW w:w="1995" w:type="pct"/>
            <w:noWrap/>
            <w:hideMark/>
          </w:tcPr>
          <w:p w14:paraId="2F53696C"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No (265)     Yes (1090)</w:t>
            </w:r>
          </w:p>
        </w:tc>
        <w:tc>
          <w:tcPr>
            <w:tcW w:w="561" w:type="pct"/>
            <w:noWrap/>
            <w:hideMark/>
          </w:tcPr>
          <w:p w14:paraId="2E002D8D"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99</w:t>
            </w:r>
          </w:p>
        </w:tc>
        <w:tc>
          <w:tcPr>
            <w:tcW w:w="367" w:type="pct"/>
            <w:noWrap/>
            <w:hideMark/>
          </w:tcPr>
          <w:p w14:paraId="57E0417A"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33" w:type="pct"/>
            <w:noWrap/>
            <w:hideMark/>
          </w:tcPr>
          <w:p w14:paraId="513CDB8E"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26BFC88E"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305E62FB" w14:textId="77777777" w:rsidTr="00764011">
        <w:trPr>
          <w:trHeight w:val="420"/>
        </w:trPr>
        <w:tc>
          <w:tcPr>
            <w:tcW w:w="816" w:type="pct"/>
            <w:noWrap/>
            <w:hideMark/>
          </w:tcPr>
          <w:p w14:paraId="3E7ABC40"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Cement pressurisations (Femur)</w:t>
            </w:r>
          </w:p>
        </w:tc>
        <w:tc>
          <w:tcPr>
            <w:tcW w:w="314" w:type="pct"/>
            <w:noWrap/>
            <w:hideMark/>
          </w:tcPr>
          <w:p w14:paraId="0594B706"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1350 (29%)</w:t>
            </w:r>
          </w:p>
        </w:tc>
        <w:tc>
          <w:tcPr>
            <w:tcW w:w="1995" w:type="pct"/>
            <w:noWrap/>
            <w:hideMark/>
          </w:tcPr>
          <w:p w14:paraId="353E1781"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No (13)     Yes (1337)</w:t>
            </w:r>
          </w:p>
        </w:tc>
        <w:tc>
          <w:tcPr>
            <w:tcW w:w="561" w:type="pct"/>
            <w:noWrap/>
            <w:hideMark/>
          </w:tcPr>
          <w:p w14:paraId="2A187DCA"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99</w:t>
            </w:r>
          </w:p>
        </w:tc>
        <w:tc>
          <w:tcPr>
            <w:tcW w:w="367" w:type="pct"/>
            <w:noWrap/>
            <w:hideMark/>
          </w:tcPr>
          <w:p w14:paraId="089E84A1"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33" w:type="pct"/>
            <w:noWrap/>
            <w:hideMark/>
          </w:tcPr>
          <w:p w14:paraId="4452CA96"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3732BBE0"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1E13EF5D" w14:textId="77777777" w:rsidTr="00764011">
        <w:trPr>
          <w:trHeight w:val="420"/>
        </w:trPr>
        <w:tc>
          <w:tcPr>
            <w:tcW w:w="816" w:type="pct"/>
            <w:noWrap/>
            <w:hideMark/>
          </w:tcPr>
          <w:p w14:paraId="30081286"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Stem size (mm offset)</w:t>
            </w:r>
          </w:p>
        </w:tc>
        <w:tc>
          <w:tcPr>
            <w:tcW w:w="314" w:type="pct"/>
            <w:noWrap/>
            <w:hideMark/>
          </w:tcPr>
          <w:p w14:paraId="40BB6244"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1363 (29%)</w:t>
            </w:r>
          </w:p>
        </w:tc>
        <w:tc>
          <w:tcPr>
            <w:tcW w:w="1995" w:type="pct"/>
            <w:noWrap/>
            <w:hideMark/>
          </w:tcPr>
          <w:p w14:paraId="6FB59E65"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31 (64)     38 (576)     44 (695)     50 (28)</w:t>
            </w:r>
          </w:p>
        </w:tc>
        <w:tc>
          <w:tcPr>
            <w:tcW w:w="561" w:type="pct"/>
            <w:noWrap/>
            <w:hideMark/>
          </w:tcPr>
          <w:p w14:paraId="258A84C6"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100</w:t>
            </w:r>
          </w:p>
        </w:tc>
        <w:tc>
          <w:tcPr>
            <w:tcW w:w="367" w:type="pct"/>
            <w:noWrap/>
            <w:hideMark/>
          </w:tcPr>
          <w:p w14:paraId="4E1471FA"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33" w:type="pct"/>
            <w:noWrap/>
            <w:hideMark/>
          </w:tcPr>
          <w:p w14:paraId="016559B1"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282E94EC"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5AEE040D" w14:textId="77777777" w:rsidTr="00764011">
        <w:trPr>
          <w:trHeight w:val="420"/>
        </w:trPr>
        <w:tc>
          <w:tcPr>
            <w:tcW w:w="816" w:type="pct"/>
            <w:noWrap/>
            <w:hideMark/>
          </w:tcPr>
          <w:p w14:paraId="7DD288A7"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Femoral Head</w:t>
            </w:r>
          </w:p>
        </w:tc>
        <w:tc>
          <w:tcPr>
            <w:tcW w:w="314" w:type="pct"/>
            <w:noWrap/>
            <w:hideMark/>
          </w:tcPr>
          <w:p w14:paraId="10D16A44"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1362 (29%)</w:t>
            </w:r>
          </w:p>
        </w:tc>
        <w:tc>
          <w:tcPr>
            <w:tcW w:w="1995" w:type="pct"/>
            <w:noWrap/>
            <w:hideMark/>
          </w:tcPr>
          <w:p w14:paraId="4CE66AAD"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Stainless Steel (1250)     Ceramic - Zironia/ Alumina (112)</w:t>
            </w:r>
          </w:p>
        </w:tc>
        <w:tc>
          <w:tcPr>
            <w:tcW w:w="561" w:type="pct"/>
            <w:noWrap/>
            <w:hideMark/>
          </w:tcPr>
          <w:p w14:paraId="3E973CA0"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100</w:t>
            </w:r>
          </w:p>
        </w:tc>
        <w:tc>
          <w:tcPr>
            <w:tcW w:w="367" w:type="pct"/>
            <w:noWrap/>
            <w:hideMark/>
          </w:tcPr>
          <w:p w14:paraId="4AFD8E6E"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33" w:type="pct"/>
            <w:noWrap/>
            <w:hideMark/>
          </w:tcPr>
          <w:p w14:paraId="7C4DF6A9"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55FCB664"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2F6E27F3" w14:textId="77777777" w:rsidTr="00764011">
        <w:trPr>
          <w:trHeight w:val="420"/>
        </w:trPr>
        <w:tc>
          <w:tcPr>
            <w:tcW w:w="816" w:type="pct"/>
            <w:noWrap/>
            <w:hideMark/>
          </w:tcPr>
          <w:p w14:paraId="781E4BDF"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Head size</w:t>
            </w:r>
          </w:p>
        </w:tc>
        <w:tc>
          <w:tcPr>
            <w:tcW w:w="314" w:type="pct"/>
            <w:noWrap/>
            <w:hideMark/>
          </w:tcPr>
          <w:p w14:paraId="3D51B275"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1366 (29%)</w:t>
            </w:r>
          </w:p>
        </w:tc>
        <w:tc>
          <w:tcPr>
            <w:tcW w:w="1995" w:type="pct"/>
            <w:noWrap/>
            <w:hideMark/>
          </w:tcPr>
          <w:p w14:paraId="02380381"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22 (243)     26 (507)     28 (616)</w:t>
            </w:r>
          </w:p>
        </w:tc>
        <w:tc>
          <w:tcPr>
            <w:tcW w:w="561" w:type="pct"/>
            <w:noWrap/>
            <w:hideMark/>
          </w:tcPr>
          <w:p w14:paraId="39EB2CE7"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100</w:t>
            </w:r>
          </w:p>
        </w:tc>
        <w:tc>
          <w:tcPr>
            <w:tcW w:w="367" w:type="pct"/>
            <w:noWrap/>
            <w:hideMark/>
          </w:tcPr>
          <w:p w14:paraId="0E2666E0"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33" w:type="pct"/>
            <w:noWrap/>
            <w:hideMark/>
          </w:tcPr>
          <w:p w14:paraId="72455865"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695CFD4B"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418BC27D" w14:textId="77777777" w:rsidTr="00764011">
        <w:trPr>
          <w:trHeight w:val="420"/>
        </w:trPr>
        <w:tc>
          <w:tcPr>
            <w:tcW w:w="816" w:type="pct"/>
            <w:noWrap/>
            <w:hideMark/>
          </w:tcPr>
          <w:p w14:paraId="2FFF58DD"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Duration of operation (minutes)</w:t>
            </w:r>
          </w:p>
        </w:tc>
        <w:tc>
          <w:tcPr>
            <w:tcW w:w="314" w:type="pct"/>
            <w:noWrap/>
            <w:hideMark/>
          </w:tcPr>
          <w:p w14:paraId="7200E9FA"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1308 (28%)</w:t>
            </w:r>
          </w:p>
        </w:tc>
        <w:tc>
          <w:tcPr>
            <w:tcW w:w="1995" w:type="pct"/>
            <w:noWrap/>
            <w:hideMark/>
          </w:tcPr>
          <w:p w14:paraId="281D17E7"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 </w:t>
            </w:r>
          </w:p>
        </w:tc>
        <w:tc>
          <w:tcPr>
            <w:tcW w:w="561" w:type="pct"/>
            <w:noWrap/>
            <w:hideMark/>
          </w:tcPr>
          <w:p w14:paraId="7F2ACAF6"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96</w:t>
            </w:r>
          </w:p>
        </w:tc>
        <w:tc>
          <w:tcPr>
            <w:tcW w:w="367" w:type="pct"/>
            <w:noWrap/>
            <w:hideMark/>
          </w:tcPr>
          <w:p w14:paraId="27B93B9A"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33" w:type="pct"/>
            <w:noWrap/>
            <w:hideMark/>
          </w:tcPr>
          <w:p w14:paraId="08303CB8"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3D96140B"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5D0B55A6" w14:textId="77777777" w:rsidTr="00764011">
        <w:trPr>
          <w:trHeight w:val="420"/>
        </w:trPr>
        <w:tc>
          <w:tcPr>
            <w:tcW w:w="816" w:type="pct"/>
            <w:noWrap/>
            <w:hideMark/>
          </w:tcPr>
          <w:p w14:paraId="29B0FCBE"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Type of Polythene</w:t>
            </w:r>
          </w:p>
        </w:tc>
        <w:tc>
          <w:tcPr>
            <w:tcW w:w="314" w:type="pct"/>
            <w:noWrap/>
            <w:hideMark/>
          </w:tcPr>
          <w:p w14:paraId="05DCDBDF"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1363 (29%)</w:t>
            </w:r>
          </w:p>
        </w:tc>
        <w:tc>
          <w:tcPr>
            <w:tcW w:w="1995" w:type="pct"/>
            <w:noWrap/>
            <w:hideMark/>
          </w:tcPr>
          <w:p w14:paraId="04EB9B22"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uhmwpe (809)     duration (554)</w:t>
            </w:r>
          </w:p>
        </w:tc>
        <w:tc>
          <w:tcPr>
            <w:tcW w:w="561" w:type="pct"/>
            <w:noWrap/>
            <w:hideMark/>
          </w:tcPr>
          <w:p w14:paraId="5DAB25C4"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100</w:t>
            </w:r>
          </w:p>
        </w:tc>
        <w:tc>
          <w:tcPr>
            <w:tcW w:w="367" w:type="pct"/>
            <w:noWrap/>
            <w:hideMark/>
          </w:tcPr>
          <w:p w14:paraId="09D4B5CF"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33" w:type="pct"/>
            <w:noWrap/>
            <w:hideMark/>
          </w:tcPr>
          <w:p w14:paraId="404F855D"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45BC1F58"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393462ED" w14:textId="77777777" w:rsidTr="00764011">
        <w:trPr>
          <w:trHeight w:val="420"/>
        </w:trPr>
        <w:tc>
          <w:tcPr>
            <w:tcW w:w="816" w:type="pct"/>
            <w:noWrap/>
            <w:hideMark/>
          </w:tcPr>
          <w:p w14:paraId="16E1A39D"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Acetabular cup inclination (degrees)</w:t>
            </w:r>
          </w:p>
        </w:tc>
        <w:tc>
          <w:tcPr>
            <w:tcW w:w="314" w:type="pct"/>
            <w:noWrap/>
            <w:hideMark/>
          </w:tcPr>
          <w:p w14:paraId="694E7D7F"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923 (20%)</w:t>
            </w:r>
          </w:p>
        </w:tc>
        <w:tc>
          <w:tcPr>
            <w:tcW w:w="1995" w:type="pct"/>
            <w:noWrap/>
            <w:hideMark/>
          </w:tcPr>
          <w:p w14:paraId="03316B93"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 </w:t>
            </w:r>
          </w:p>
        </w:tc>
        <w:tc>
          <w:tcPr>
            <w:tcW w:w="561" w:type="pct"/>
            <w:noWrap/>
            <w:hideMark/>
          </w:tcPr>
          <w:p w14:paraId="19F8923D"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68</w:t>
            </w:r>
          </w:p>
        </w:tc>
        <w:tc>
          <w:tcPr>
            <w:tcW w:w="367" w:type="pct"/>
            <w:noWrap/>
            <w:hideMark/>
          </w:tcPr>
          <w:p w14:paraId="700EEB9A"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33" w:type="pct"/>
            <w:noWrap/>
            <w:hideMark/>
          </w:tcPr>
          <w:p w14:paraId="077161B1"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23BD88C3"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3D042DF1" w14:textId="77777777" w:rsidTr="00764011">
        <w:trPr>
          <w:trHeight w:val="420"/>
        </w:trPr>
        <w:tc>
          <w:tcPr>
            <w:tcW w:w="816" w:type="pct"/>
            <w:noWrap/>
            <w:hideMark/>
          </w:tcPr>
          <w:p w14:paraId="29C3FFE1"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Acetabular cup version (degrees)</w:t>
            </w:r>
          </w:p>
        </w:tc>
        <w:tc>
          <w:tcPr>
            <w:tcW w:w="314" w:type="pct"/>
            <w:noWrap/>
            <w:hideMark/>
          </w:tcPr>
          <w:p w14:paraId="5F3C3626"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923 (20%)</w:t>
            </w:r>
          </w:p>
        </w:tc>
        <w:tc>
          <w:tcPr>
            <w:tcW w:w="1995" w:type="pct"/>
            <w:noWrap/>
            <w:hideMark/>
          </w:tcPr>
          <w:p w14:paraId="23F640B9"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 </w:t>
            </w:r>
          </w:p>
        </w:tc>
        <w:tc>
          <w:tcPr>
            <w:tcW w:w="561" w:type="pct"/>
            <w:noWrap/>
            <w:hideMark/>
          </w:tcPr>
          <w:p w14:paraId="391DC8C8"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68</w:t>
            </w:r>
          </w:p>
        </w:tc>
        <w:tc>
          <w:tcPr>
            <w:tcW w:w="367" w:type="pct"/>
            <w:noWrap/>
            <w:hideMark/>
          </w:tcPr>
          <w:p w14:paraId="46AC76C0"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33" w:type="pct"/>
            <w:noWrap/>
            <w:hideMark/>
          </w:tcPr>
          <w:p w14:paraId="61547246"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7FB0CF0D"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74FEFCB0" w14:textId="77777777" w:rsidTr="00764011">
        <w:trPr>
          <w:trHeight w:val="435"/>
        </w:trPr>
        <w:tc>
          <w:tcPr>
            <w:tcW w:w="816" w:type="pct"/>
            <w:noWrap/>
            <w:hideMark/>
          </w:tcPr>
          <w:p w14:paraId="64635914"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Hip Dislocation</w:t>
            </w:r>
          </w:p>
        </w:tc>
        <w:tc>
          <w:tcPr>
            <w:tcW w:w="314" w:type="pct"/>
            <w:noWrap/>
            <w:hideMark/>
          </w:tcPr>
          <w:p w14:paraId="525D4EFF"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923 (20%)</w:t>
            </w:r>
          </w:p>
        </w:tc>
        <w:tc>
          <w:tcPr>
            <w:tcW w:w="1995" w:type="pct"/>
            <w:noWrap/>
            <w:hideMark/>
          </w:tcPr>
          <w:p w14:paraId="60AC7AB4"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No (903)     Yes (20)</w:t>
            </w:r>
          </w:p>
        </w:tc>
        <w:tc>
          <w:tcPr>
            <w:tcW w:w="561" w:type="pct"/>
            <w:noWrap/>
            <w:hideMark/>
          </w:tcPr>
          <w:p w14:paraId="53EC4513"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68</w:t>
            </w:r>
          </w:p>
        </w:tc>
        <w:tc>
          <w:tcPr>
            <w:tcW w:w="367" w:type="pct"/>
            <w:noWrap/>
            <w:hideMark/>
          </w:tcPr>
          <w:p w14:paraId="2A22C325"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33" w:type="pct"/>
            <w:noWrap/>
            <w:hideMark/>
          </w:tcPr>
          <w:p w14:paraId="12A522BC"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643233ED"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r>
      <w:tr w:rsidR="00A516CB" w:rsidRPr="00CB0CB6" w14:paraId="0CA486F4" w14:textId="77777777" w:rsidTr="00764011">
        <w:trPr>
          <w:trHeight w:val="420"/>
        </w:trPr>
        <w:tc>
          <w:tcPr>
            <w:tcW w:w="816" w:type="pct"/>
            <w:noWrap/>
            <w:hideMark/>
          </w:tcPr>
          <w:p w14:paraId="7530D3DC"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IMD 2004 deprivation score</w:t>
            </w:r>
          </w:p>
        </w:tc>
        <w:tc>
          <w:tcPr>
            <w:tcW w:w="314" w:type="pct"/>
            <w:noWrap/>
            <w:hideMark/>
          </w:tcPr>
          <w:p w14:paraId="6D3C9CB9"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1575 (34%)</w:t>
            </w:r>
          </w:p>
        </w:tc>
        <w:tc>
          <w:tcPr>
            <w:tcW w:w="1995" w:type="pct"/>
            <w:noWrap/>
            <w:hideMark/>
          </w:tcPr>
          <w:p w14:paraId="49556483"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 </w:t>
            </w:r>
          </w:p>
        </w:tc>
        <w:tc>
          <w:tcPr>
            <w:tcW w:w="561" w:type="pct"/>
            <w:noWrap/>
            <w:hideMark/>
          </w:tcPr>
          <w:p w14:paraId="6BFDC071"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67" w:type="pct"/>
            <w:noWrap/>
            <w:hideMark/>
          </w:tcPr>
          <w:p w14:paraId="00CC9A81"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33" w:type="pct"/>
            <w:noWrap/>
            <w:hideMark/>
          </w:tcPr>
          <w:p w14:paraId="444FE642"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48414FF0"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99</w:t>
            </w:r>
          </w:p>
        </w:tc>
      </w:tr>
      <w:tr w:rsidR="00A516CB" w:rsidRPr="00CB0CB6" w14:paraId="267DB705" w14:textId="77777777" w:rsidTr="00764011">
        <w:trPr>
          <w:trHeight w:val="420"/>
        </w:trPr>
        <w:tc>
          <w:tcPr>
            <w:tcW w:w="816" w:type="pct"/>
            <w:noWrap/>
            <w:hideMark/>
          </w:tcPr>
          <w:p w14:paraId="1ED9ED2C"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Marital Status</w:t>
            </w:r>
          </w:p>
        </w:tc>
        <w:tc>
          <w:tcPr>
            <w:tcW w:w="314" w:type="pct"/>
            <w:noWrap/>
            <w:hideMark/>
          </w:tcPr>
          <w:p w14:paraId="296C831C"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301 (6%)</w:t>
            </w:r>
          </w:p>
        </w:tc>
        <w:tc>
          <w:tcPr>
            <w:tcW w:w="1995" w:type="pct"/>
            <w:noWrap/>
            <w:hideMark/>
          </w:tcPr>
          <w:p w14:paraId="42EE7FA5"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Divorced (2)     Married (288)     Single (7)     Widow (4)</w:t>
            </w:r>
          </w:p>
        </w:tc>
        <w:tc>
          <w:tcPr>
            <w:tcW w:w="561" w:type="pct"/>
            <w:noWrap/>
            <w:hideMark/>
          </w:tcPr>
          <w:p w14:paraId="52A3B8CD"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67" w:type="pct"/>
            <w:noWrap/>
            <w:hideMark/>
          </w:tcPr>
          <w:p w14:paraId="6DF584D5"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333" w:type="pct"/>
            <w:noWrap/>
            <w:hideMark/>
          </w:tcPr>
          <w:p w14:paraId="7EF5E2F3"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0</w:t>
            </w:r>
          </w:p>
        </w:tc>
        <w:tc>
          <w:tcPr>
            <w:tcW w:w="614" w:type="pct"/>
            <w:noWrap/>
            <w:hideMark/>
          </w:tcPr>
          <w:p w14:paraId="3A1082FB" w14:textId="77777777" w:rsidR="005F5269" w:rsidRPr="00CB0CB6" w:rsidRDefault="005F5269" w:rsidP="00755DE5">
            <w:pPr>
              <w:spacing w:line="360" w:lineRule="auto"/>
              <w:rPr>
                <w:rFonts w:eastAsia="Times New Roman"/>
                <w:color w:val="000000"/>
                <w:sz w:val="18"/>
                <w:szCs w:val="18"/>
                <w:lang w:eastAsia="en-GB"/>
              </w:rPr>
            </w:pPr>
            <w:r w:rsidRPr="00CB0CB6">
              <w:rPr>
                <w:rFonts w:eastAsia="Times New Roman"/>
                <w:color w:val="000000"/>
                <w:sz w:val="18"/>
                <w:szCs w:val="18"/>
                <w:lang w:eastAsia="en-GB"/>
              </w:rPr>
              <w:t>19</w:t>
            </w:r>
          </w:p>
        </w:tc>
      </w:tr>
    </w:tbl>
    <w:p w14:paraId="3FE2FA81" w14:textId="77777777" w:rsidR="005F5269" w:rsidRDefault="005F5269" w:rsidP="00755DE5">
      <w:pPr>
        <w:spacing w:line="360" w:lineRule="auto"/>
        <w:rPr>
          <w:lang w:val="en-US"/>
        </w:rPr>
        <w:sectPr w:rsidR="005F5269" w:rsidSect="00565667">
          <w:pgSz w:w="11900" w:h="16840"/>
          <w:pgMar w:top="1440" w:right="1797" w:bottom="1440" w:left="1797" w:header="567" w:footer="567" w:gutter="0"/>
          <w:cols w:space="708"/>
          <w:docGrid w:linePitch="360"/>
        </w:sectPr>
      </w:pPr>
    </w:p>
    <w:p w14:paraId="00B970F1" w14:textId="2FC3345F" w:rsidR="00A30CC6" w:rsidRDefault="00BA32FE" w:rsidP="00755DE5">
      <w:pPr>
        <w:pStyle w:val="Heading1"/>
        <w:spacing w:line="360" w:lineRule="auto"/>
        <w:rPr>
          <w:rFonts w:cs="Times New Roman"/>
          <w:color w:val="6A8735"/>
          <w:sz w:val="56"/>
          <w:szCs w:val="56"/>
        </w:rPr>
      </w:pPr>
      <w:bookmarkStart w:id="930" w:name="_Toc442275081"/>
      <w:bookmarkStart w:id="931" w:name="_Toc451263640"/>
      <w:r>
        <w:rPr>
          <w:rFonts w:cs="Times New Roman"/>
          <w:caps/>
          <w:color w:val="6A8735"/>
          <w:sz w:val="72"/>
          <w:szCs w:val="72"/>
        </w:rPr>
        <w:t xml:space="preserve">Appendix </w:t>
      </w:r>
      <w:r w:rsidR="007C105A">
        <w:rPr>
          <w:rFonts w:cs="Times New Roman"/>
          <w:caps/>
          <w:color w:val="6A8735"/>
          <w:sz w:val="72"/>
          <w:szCs w:val="72"/>
        </w:rPr>
        <w:t>4</w:t>
      </w:r>
      <w:r w:rsidR="00CF3A1F" w:rsidRPr="000A2FAB">
        <w:rPr>
          <w:rFonts w:cs="Times New Roman"/>
          <w:caps/>
          <w:color w:val="6A8735"/>
          <w:sz w:val="72"/>
          <w:szCs w:val="72"/>
        </w:rPr>
        <w:t xml:space="preserve"> </w:t>
      </w:r>
      <w:r w:rsidR="00B9778E" w:rsidRPr="000A2FAB">
        <w:rPr>
          <w:rFonts w:cs="Times New Roman"/>
          <w:color w:val="6A8735"/>
          <w:sz w:val="56"/>
          <w:szCs w:val="56"/>
        </w:rPr>
        <w:t>Hip replacement model by Briggs and colleagues</w:t>
      </w:r>
      <w:bookmarkEnd w:id="930"/>
      <w:bookmarkEnd w:id="931"/>
    </w:p>
    <w:p w14:paraId="652E8C1E" w14:textId="77777777" w:rsidR="000A2FAB" w:rsidRPr="000A2FAB" w:rsidRDefault="000A2FAB" w:rsidP="00755DE5">
      <w:pPr>
        <w:spacing w:line="360" w:lineRule="auto"/>
      </w:pPr>
    </w:p>
    <w:p w14:paraId="45C23F12" w14:textId="06E3B602" w:rsidR="00A30CC6" w:rsidRPr="009078F7" w:rsidRDefault="00A30CC6" w:rsidP="00755DE5">
      <w:pPr>
        <w:spacing w:line="360" w:lineRule="auto"/>
      </w:pPr>
      <w:r w:rsidRPr="00CE79CC">
        <w:t xml:space="preserve">This popular model shown in </w:t>
      </w:r>
      <w:r w:rsidR="0097234B" w:rsidRPr="007D4DF3">
        <w:rPr>
          <w:i/>
        </w:rPr>
        <w:fldChar w:fldCharType="begin"/>
      </w:r>
      <w:r w:rsidR="0097234B" w:rsidRPr="007D4DF3">
        <w:rPr>
          <w:i/>
        </w:rPr>
        <w:instrText xml:space="preserve"> REF _Ref426724348 \h  \* MERGEFORMAT </w:instrText>
      </w:r>
      <w:r w:rsidR="0097234B" w:rsidRPr="007D4DF3">
        <w:rPr>
          <w:i/>
        </w:rPr>
      </w:r>
      <w:r w:rsidR="0097234B" w:rsidRPr="007D4DF3">
        <w:rPr>
          <w:i/>
        </w:rPr>
        <w:fldChar w:fldCharType="separate"/>
      </w:r>
      <w:r w:rsidR="00377171" w:rsidRPr="00377171">
        <w:rPr>
          <w:i/>
        </w:rPr>
        <w:t xml:space="preserve">Figure </w:t>
      </w:r>
      <w:r w:rsidR="00377171" w:rsidRPr="00377171">
        <w:rPr>
          <w:i/>
          <w:noProof/>
        </w:rPr>
        <w:t>62</w:t>
      </w:r>
      <w:r w:rsidR="0097234B" w:rsidRPr="007D4DF3">
        <w:rPr>
          <w:i/>
        </w:rPr>
        <w:fldChar w:fldCharType="end"/>
      </w:r>
      <w:r w:rsidR="000A2FAB" w:rsidRPr="0097234B">
        <w:t xml:space="preserve"> </w:t>
      </w:r>
      <w:r w:rsidRPr="009078F7">
        <w:t xml:space="preserve">was first published by Briggs </w:t>
      </w:r>
      <w:r w:rsidRPr="009078F7">
        <w:rPr>
          <w:i/>
          <w:iCs/>
        </w:rPr>
        <w:t>et al</w:t>
      </w:r>
      <w:r w:rsidRPr="009078F7">
        <w:t xml:space="preserve"> </w:t>
      </w:r>
      <w:r w:rsidRPr="009078F7">
        <w:fldChar w:fldCharType="begin"/>
      </w:r>
      <w:r w:rsidR="00CE3493">
        <w:instrText xml:space="preserve"> ADDIN EN.CITE &lt;EndNote&gt;&lt;Cite&gt;&lt;Author&gt;Briggs&lt;/Author&gt;&lt;Year&gt;1998&lt;/Year&gt;&lt;RecNum&gt;298&lt;/RecNum&gt;&lt;DisplayText&gt;&lt;style face="superscript"&gt;207&lt;/style&gt;&lt;/DisplayText&gt;&lt;record&gt;&lt;rec-number&gt;298&lt;/rec-number&gt;&lt;foreign-keys&gt;&lt;key app="EN" db-id="vtrt0trxh9vafnepptwx959bffa5z0xr2sx2" timestamp="1437036253"&gt;298&lt;/key&gt;&lt;/foreign-keys&gt;&lt;ref-type name="Journal Article"&gt;17&lt;/ref-type&gt;&lt;contributors&gt;&lt;authors&gt;&lt;author&gt;Briggs, A.&lt;/author&gt;&lt;author&gt;Sculpher, M.&lt;/author&gt;&lt;author&gt;Britton, A.&lt;/author&gt;&lt;author&gt;Murray, D.&lt;/author&gt;&lt;author&gt;Fitzpatrick, R.&lt;/author&gt;&lt;/authors&gt;&lt;/contributors&gt;&lt;titles&gt;&lt;title&gt;The costs and benefits of primary total hip replacement: how likely are new prostheses to be cost-effective?&lt;/title&gt;&lt;secondary-title&gt;International Journal of Technology Assessment in Health Care&lt;/secondary-title&gt;&lt;/titles&gt;&lt;periodical&gt;&lt;full-title&gt;International Journal of Technology Assessment in Health Care&lt;/full-title&gt;&lt;/periodical&gt;&lt;pages&gt;743 - 761&lt;/pages&gt;&lt;volume&gt;14&lt;/volume&gt;&lt;number&gt;4&lt;/number&gt;&lt;dates&gt;&lt;year&gt;1998&lt;/year&gt;&lt;/dates&gt;&lt;isbn&gt;02664623&lt;/isbn&gt;&lt;urls&gt;&lt;/urls&gt;&lt;/record&gt;&lt;/Cite&gt;&lt;/EndNote&gt;</w:instrText>
      </w:r>
      <w:r w:rsidRPr="009078F7">
        <w:fldChar w:fldCharType="separate"/>
      </w:r>
      <w:r w:rsidR="00CE3493" w:rsidRPr="00CE3493">
        <w:rPr>
          <w:noProof/>
          <w:vertAlign w:val="superscript"/>
        </w:rPr>
        <w:t>207</w:t>
      </w:r>
      <w:r w:rsidRPr="009078F7">
        <w:fldChar w:fldCharType="end"/>
      </w:r>
      <w:r w:rsidRPr="009078F7">
        <w:t xml:space="preserve"> in 1998. One other study made a slight </w:t>
      </w:r>
      <w:r w:rsidR="00ED5B23" w:rsidRPr="009078F7">
        <w:t>chang</w:t>
      </w:r>
      <w:r w:rsidR="00A63384" w:rsidRPr="009078F7">
        <w:t>e</w:t>
      </w:r>
      <w:r w:rsidR="00ED5B23" w:rsidRPr="009078F7">
        <w:t xml:space="preserve">, </w:t>
      </w:r>
      <w:r w:rsidRPr="009078F7">
        <w:t xml:space="preserve"> keeping the same structure shown in the figure but substituting “Death” for “Non-operative management”, allowing transitions to death from all states </w:t>
      </w:r>
      <w:r w:rsidRPr="009078F7">
        <w:fldChar w:fldCharType="begin"/>
      </w:r>
      <w:r w:rsidR="00CE3493">
        <w:instrText xml:space="preserve"> ADDIN EN.CITE &lt;EndNote&gt;&lt;Cite&gt;&lt;Author&gt;de Verteuil&lt;/Author&gt;&lt;Year&gt;2008&lt;/Year&gt;&lt;RecNum&gt;319&lt;/RecNum&gt;&lt;DisplayText&gt;&lt;style face="superscript"&gt;259&lt;/style&gt;&lt;/DisplayText&gt;&lt;record&gt;&lt;rec-number&gt;319&lt;/rec-number&gt;&lt;foreign-keys&gt;&lt;key app="EN" db-id="vtrt0trxh9vafnepptwx959bffa5z0xr2sx2" timestamp="1437036253"&gt;319&lt;/key&gt;&lt;/foreign-keys&gt;&lt;ref-type name="Journal Article"&gt;17&lt;/ref-type&gt;&lt;contributors&gt;&lt;authors&gt;&lt;author&gt;de Verteuil, R.&lt;/author&gt;&lt;author&gt;Imamura, M.&lt;/author&gt;&lt;author&gt;Zhu, S.&lt;/author&gt;&lt;author&gt;Glazener, C.&lt;/author&gt;&lt;author&gt;Fraser, C.&lt;/author&gt;&lt;author&gt;Munro, N.&lt;/author&gt;&lt;author&gt;Hutchison, J.&lt;/author&gt;&lt;author&gt;Grant, A.&lt;/author&gt;&lt;author&gt;Coyle, D.&lt;/author&gt;&lt;author&gt;Coyle, K.&lt;/author&gt;&lt;author&gt;Vale, L.&lt;/author&gt;&lt;/authors&gt;&lt;/contributors&gt;&lt;auth-address&gt;Health Services Research Unit, Institute of Applied Health Sciences, University of Aberdeen, UK.&lt;/auth-address&gt;&lt;titles&gt;&lt;title&gt;A systematic review of the clinical effectiveness and cost-effectiveness and economic modelling of minimal incision total hip replacement approaches in the management of arthritic disease of the hip&lt;/title&gt;&lt;secondary-title&gt;Health Technol Assess&lt;/secondary-title&gt;&lt;/titles&gt;&lt;periodical&gt;&lt;full-title&gt;Health Technol Assess&lt;/full-title&gt;&lt;/periodical&gt;&lt;pages&gt;iii-iv, ix-223&lt;/pages&gt;&lt;volume&gt;12&lt;/volume&gt;&lt;number&gt;26&lt;/number&gt;&lt;keywords&gt;&lt;keyword&gt;Arthroplasty, Replacement, Hip/economics/methods/statistics &amp;amp; numerical data&lt;/keyword&gt;&lt;keyword&gt;Cost-Benefit Analysis/economics/ statistics &amp;amp; numerical data&lt;/keyword&gt;&lt;keyword&gt;Decision Making&lt;/keyword&gt;&lt;keyword&gt;Female&lt;/keyword&gt;&lt;keyword&gt;Humans&lt;/keyword&gt;&lt;keyword&gt;Male&lt;/keyword&gt;&lt;keyword&gt;Meta-Analysis as Topic&lt;/keyword&gt;&lt;keyword&gt;Models, Economic&lt;/keyword&gt;&lt;keyword&gt;Osteoarthritis, Hip/ surgery/therapy&lt;/keyword&gt;&lt;keyword&gt;Quality of Life&lt;/keyword&gt;&lt;keyword&gt;Randomized Controlled Trials as Topic&lt;/keyword&gt;&lt;keyword&gt;Technology Assessment, Biomedical&lt;/keyword&gt;&lt;/keywords&gt;&lt;dates&gt;&lt;year&gt;2008&lt;/year&gt;&lt;pub-dates&gt;&lt;date&gt;Jun&lt;/date&gt;&lt;/pub-dates&gt;&lt;/dates&gt;&lt;isbn&gt;1366-5278 (Print)&lt;/isbn&gt;&lt;accession-num&gt;18513467&lt;/accession-num&gt;&lt;urls&gt;&lt;/urls&gt;&lt;language&gt;eng&lt;/language&gt;&lt;/record&gt;&lt;/Cite&gt;&lt;/EndNote&gt;</w:instrText>
      </w:r>
      <w:r w:rsidRPr="009078F7">
        <w:fldChar w:fldCharType="separate"/>
      </w:r>
      <w:r w:rsidR="00CE3493" w:rsidRPr="00CE3493">
        <w:rPr>
          <w:noProof/>
          <w:vertAlign w:val="superscript"/>
        </w:rPr>
        <w:t>259</w:t>
      </w:r>
      <w:r w:rsidRPr="009078F7">
        <w:fldChar w:fldCharType="end"/>
      </w:r>
      <w:r w:rsidRPr="009078F7">
        <w:t xml:space="preserve">. </w:t>
      </w:r>
    </w:p>
    <w:p w14:paraId="47FA7D04" w14:textId="2DD89859" w:rsidR="00A30CC6" w:rsidRPr="009078F7" w:rsidRDefault="0097234B" w:rsidP="00755DE5">
      <w:pPr>
        <w:pStyle w:val="Caption"/>
        <w:spacing w:line="360" w:lineRule="auto"/>
        <w:rPr>
          <w:b w:val="0"/>
          <w:bCs w:val="0"/>
          <w:i/>
          <w:sz w:val="24"/>
          <w:szCs w:val="24"/>
        </w:rPr>
      </w:pPr>
      <w:bookmarkStart w:id="932" w:name="_Ref426724348"/>
      <w:bookmarkStart w:id="933" w:name="_Ref424896062"/>
      <w:bookmarkStart w:id="934" w:name="_Toc426467914"/>
      <w:bookmarkStart w:id="935" w:name="_Toc426724962"/>
      <w:bookmarkStart w:id="936" w:name="_Toc426724965"/>
      <w:bookmarkStart w:id="937" w:name="_Toc442343449"/>
      <w:r w:rsidRPr="0097234B">
        <w:rPr>
          <w:b w:val="0"/>
          <w:i/>
          <w:sz w:val="24"/>
          <w:szCs w:val="24"/>
        </w:rPr>
        <w:t xml:space="preserve">Figure </w:t>
      </w:r>
      <w:r w:rsidR="00912759">
        <w:rPr>
          <w:b w:val="0"/>
          <w:i/>
          <w:sz w:val="24"/>
          <w:szCs w:val="24"/>
        </w:rPr>
        <w:t>62</w:t>
      </w:r>
      <w:bookmarkEnd w:id="932"/>
      <w:r w:rsidRPr="0097234B">
        <w:rPr>
          <w:b w:val="0"/>
          <w:i/>
          <w:sz w:val="24"/>
          <w:szCs w:val="24"/>
        </w:rPr>
        <w:t>.</w:t>
      </w:r>
      <w:bookmarkEnd w:id="933"/>
      <w:r w:rsidR="000A2FAB" w:rsidRPr="009078F7">
        <w:rPr>
          <w:b w:val="0"/>
          <w:i/>
          <w:sz w:val="24"/>
          <w:szCs w:val="24"/>
        </w:rPr>
        <w:t xml:space="preserve"> </w:t>
      </w:r>
      <w:r w:rsidR="00A30CC6" w:rsidRPr="009078F7">
        <w:rPr>
          <w:b w:val="0"/>
          <w:bCs w:val="0"/>
          <w:i/>
          <w:sz w:val="24"/>
          <w:szCs w:val="24"/>
        </w:rPr>
        <w:t>Hip replacement model by Briggs and colleagues</w:t>
      </w:r>
      <w:bookmarkEnd w:id="934"/>
      <w:bookmarkEnd w:id="935"/>
      <w:bookmarkEnd w:id="936"/>
      <w:bookmarkEnd w:id="937"/>
    </w:p>
    <w:p w14:paraId="6F9AD65F" w14:textId="77777777" w:rsidR="00A30CC6" w:rsidRPr="00CE79CC" w:rsidRDefault="00A30CC6" w:rsidP="00755DE5">
      <w:pPr>
        <w:spacing w:line="360" w:lineRule="auto"/>
      </w:pPr>
      <w:r w:rsidRPr="00CE79CC">
        <w:rPr>
          <w:noProof/>
          <w:lang w:eastAsia="en-GB"/>
        </w:rPr>
        <w:drawing>
          <wp:inline distT="0" distB="0" distL="0" distR="0" wp14:anchorId="6E2C48EB" wp14:editId="33F6516A">
            <wp:extent cx="4191566" cy="2083242"/>
            <wp:effectExtent l="0" t="0" r="0" b="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210347" cy="2092576"/>
                    </a:xfrm>
                    <a:prstGeom prst="rect">
                      <a:avLst/>
                    </a:prstGeom>
                    <a:noFill/>
                    <a:ln w="9525">
                      <a:noFill/>
                      <a:miter lim="800000"/>
                      <a:headEnd/>
                      <a:tailEnd/>
                    </a:ln>
                    <a:effectLst/>
                    <a:extLst/>
                  </pic:spPr>
                </pic:pic>
              </a:graphicData>
            </a:graphic>
          </wp:inline>
        </w:drawing>
      </w:r>
    </w:p>
    <w:p w14:paraId="221EE523" w14:textId="331FC32A" w:rsidR="00A30CC6" w:rsidRPr="00CE79CC" w:rsidRDefault="00A30CC6" w:rsidP="00755DE5">
      <w:pPr>
        <w:spacing w:line="360" w:lineRule="auto"/>
      </w:pPr>
      <w:r w:rsidRPr="00CE79CC">
        <w:t xml:space="preserve">Model schema used by six economic evaluations and first reported by Briggs </w:t>
      </w:r>
      <w:r w:rsidRPr="00CE79CC">
        <w:rPr>
          <w:i/>
          <w:iCs/>
        </w:rPr>
        <w:t>et al</w:t>
      </w:r>
      <w:r w:rsidRPr="00CE79CC">
        <w:t xml:space="preserve"> </w:t>
      </w:r>
      <w:r w:rsidRPr="00CE79CC">
        <w:fldChar w:fldCharType="begin"/>
      </w:r>
      <w:r w:rsidR="00CE3493">
        <w:instrText xml:space="preserve"> ADDIN EN.CITE &lt;EndNote&gt;&lt;Cite&gt;&lt;Author&gt;Briggs&lt;/Author&gt;&lt;Year&gt;1998&lt;/Year&gt;&lt;RecNum&gt;298&lt;/RecNum&gt;&lt;DisplayText&gt;&lt;style face="superscript"&gt;207&lt;/style&gt;&lt;/DisplayText&gt;&lt;record&gt;&lt;rec-number&gt;298&lt;/rec-number&gt;&lt;foreign-keys&gt;&lt;key app="EN" db-id="vtrt0trxh9vafnepptwx959bffa5z0xr2sx2" timestamp="1437036253"&gt;298&lt;/key&gt;&lt;/foreign-keys&gt;&lt;ref-type name="Journal Article"&gt;17&lt;/ref-type&gt;&lt;contributors&gt;&lt;authors&gt;&lt;author&gt;Briggs, A.&lt;/author&gt;&lt;author&gt;Sculpher, M.&lt;/author&gt;&lt;author&gt;Britton, A.&lt;/author&gt;&lt;author&gt;Murray, D.&lt;/author&gt;&lt;author&gt;Fitzpatrick, R.&lt;/author&gt;&lt;/authors&gt;&lt;/contributors&gt;&lt;titles&gt;&lt;title&gt;The costs and benefits of primary total hip replacement: how likely are new prostheses to be cost-effective?&lt;/title&gt;&lt;secondary-title&gt;International Journal of Technology Assessment in Health Care&lt;/secondary-title&gt;&lt;/titles&gt;&lt;periodical&gt;&lt;full-title&gt;International Journal of Technology Assessment in Health Care&lt;/full-title&gt;&lt;/periodical&gt;&lt;pages&gt;743 - 761&lt;/pages&gt;&lt;volume&gt;14&lt;/volume&gt;&lt;number&gt;4&lt;/number&gt;&lt;dates&gt;&lt;year&gt;1998&lt;/year&gt;&lt;/dates&gt;&lt;isbn&gt;02664623&lt;/isbn&gt;&lt;urls&gt;&lt;/urls&gt;&lt;/record&gt;&lt;/Cite&gt;&lt;/EndNote&gt;</w:instrText>
      </w:r>
      <w:r w:rsidRPr="00CE79CC">
        <w:fldChar w:fldCharType="separate"/>
      </w:r>
      <w:r w:rsidR="00CE3493" w:rsidRPr="00CE3493">
        <w:rPr>
          <w:noProof/>
          <w:vertAlign w:val="superscript"/>
        </w:rPr>
        <w:t>207</w:t>
      </w:r>
      <w:r w:rsidRPr="00CE79CC">
        <w:fldChar w:fldCharType="end"/>
      </w:r>
      <w:r w:rsidRPr="00CE79CC">
        <w:t>.</w:t>
      </w:r>
    </w:p>
    <w:p w14:paraId="1649357A" w14:textId="77777777" w:rsidR="00A30CC6" w:rsidRPr="00CE79CC" w:rsidRDefault="00A30CC6" w:rsidP="00755DE5">
      <w:pPr>
        <w:spacing w:line="360" w:lineRule="auto"/>
      </w:pPr>
      <w:r w:rsidRPr="00CE79CC">
        <w:br w:type="page"/>
      </w:r>
    </w:p>
    <w:p w14:paraId="627C344E" w14:textId="77777777" w:rsidR="00624E63" w:rsidRDefault="00624E63" w:rsidP="00755DE5">
      <w:pPr>
        <w:pStyle w:val="Heading1"/>
        <w:spacing w:line="360" w:lineRule="auto"/>
        <w:rPr>
          <w:rFonts w:cs="Times New Roman"/>
          <w:caps/>
          <w:color w:val="6A8735"/>
          <w:sz w:val="72"/>
          <w:szCs w:val="72"/>
        </w:rPr>
        <w:sectPr w:rsidR="00624E63" w:rsidSect="00624E63">
          <w:footerReference w:type="even" r:id="rId113"/>
          <w:footerReference w:type="default" r:id="rId114"/>
          <w:pgSz w:w="11900" w:h="16840"/>
          <w:pgMar w:top="1440" w:right="1797" w:bottom="1440" w:left="1797" w:header="708" w:footer="0" w:gutter="0"/>
          <w:cols w:space="708"/>
          <w:docGrid w:linePitch="360"/>
        </w:sectPr>
      </w:pPr>
      <w:bookmarkStart w:id="938" w:name="_Toc442275082"/>
    </w:p>
    <w:p w14:paraId="25E848AC" w14:textId="7118E0FD" w:rsidR="00E311A4" w:rsidRDefault="00E311A4" w:rsidP="00755DE5">
      <w:pPr>
        <w:pStyle w:val="Heading1"/>
        <w:spacing w:line="360" w:lineRule="auto"/>
        <w:rPr>
          <w:rFonts w:cs="Times New Roman"/>
          <w:color w:val="6A8735"/>
          <w:sz w:val="56"/>
          <w:szCs w:val="56"/>
        </w:rPr>
      </w:pPr>
      <w:bookmarkStart w:id="939" w:name="_Toc451263641"/>
      <w:r w:rsidRPr="000A2FAB">
        <w:rPr>
          <w:rFonts w:cs="Times New Roman"/>
          <w:caps/>
          <w:color w:val="6A8735"/>
          <w:sz w:val="72"/>
          <w:szCs w:val="72"/>
        </w:rPr>
        <w:t xml:space="preserve">Appendix </w:t>
      </w:r>
      <w:r w:rsidR="00316DD8">
        <w:rPr>
          <w:rFonts w:cs="Times New Roman"/>
          <w:caps/>
          <w:color w:val="6A8735"/>
          <w:sz w:val="72"/>
          <w:szCs w:val="72"/>
        </w:rPr>
        <w:t xml:space="preserve">5 </w:t>
      </w:r>
      <w:r>
        <w:rPr>
          <w:rFonts w:cs="Times New Roman"/>
          <w:color w:val="6A8735"/>
          <w:sz w:val="56"/>
          <w:szCs w:val="56"/>
        </w:rPr>
        <w:t>Full THR economic model schema</w:t>
      </w:r>
      <w:bookmarkEnd w:id="938"/>
      <w:bookmarkEnd w:id="939"/>
    </w:p>
    <w:p w14:paraId="5B38A508" w14:textId="77777777" w:rsidR="00E311A4" w:rsidRPr="000A2FAB" w:rsidRDefault="00E311A4" w:rsidP="00755DE5">
      <w:pPr>
        <w:spacing w:line="360" w:lineRule="auto"/>
      </w:pPr>
    </w:p>
    <w:p w14:paraId="272006BD" w14:textId="77777777" w:rsidR="00E311A4" w:rsidRDefault="00E311A4" w:rsidP="00755DE5">
      <w:pPr>
        <w:spacing w:line="360" w:lineRule="auto"/>
      </w:pPr>
      <w:r>
        <w:rPr>
          <w:noProof/>
          <w:lang w:eastAsia="en-GB"/>
        </w:rPr>
        <w:drawing>
          <wp:inline distT="0" distB="0" distL="0" distR="0" wp14:anchorId="0B9E14AC" wp14:editId="4A8BB0B3">
            <wp:extent cx="6645910" cy="3326765"/>
            <wp:effectExtent l="0" t="0" r="2540" b="6985"/>
            <wp:docPr id="2251"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 name="Economic model v4, split Prim Rev THR - Page-1.jpeg"/>
                    <pic:cNvPicPr/>
                  </pic:nvPicPr>
                  <pic:blipFill>
                    <a:blip r:embed="rId115">
                      <a:extLst>
                        <a:ext uri="{28A0092B-C50C-407E-A947-70E740481C1C}">
                          <a14:useLocalDpi xmlns:a14="http://schemas.microsoft.com/office/drawing/2010/main" val="0"/>
                        </a:ext>
                      </a:extLst>
                    </a:blip>
                    <a:stretch>
                      <a:fillRect/>
                    </a:stretch>
                  </pic:blipFill>
                  <pic:spPr>
                    <a:xfrm>
                      <a:off x="0" y="0"/>
                      <a:ext cx="6645910" cy="3326765"/>
                    </a:xfrm>
                    <a:prstGeom prst="rect">
                      <a:avLst/>
                    </a:prstGeom>
                  </pic:spPr>
                </pic:pic>
              </a:graphicData>
            </a:graphic>
          </wp:inline>
        </w:drawing>
      </w:r>
    </w:p>
    <w:p w14:paraId="6EBAC875" w14:textId="77777777" w:rsidR="00624E63" w:rsidRDefault="00E311A4" w:rsidP="00755DE5">
      <w:pPr>
        <w:spacing w:line="360" w:lineRule="auto"/>
        <w:sectPr w:rsidR="00624E63" w:rsidSect="00624E63">
          <w:pgSz w:w="16840" w:h="11900" w:orient="landscape"/>
          <w:pgMar w:top="1797" w:right="1440" w:bottom="1797" w:left="1440" w:header="709" w:footer="0" w:gutter="0"/>
          <w:cols w:space="708"/>
          <w:docGrid w:linePitch="360"/>
        </w:sectPr>
      </w:pPr>
      <w:r>
        <w:br w:type="page"/>
      </w:r>
    </w:p>
    <w:p w14:paraId="69CB6DB7" w14:textId="100311F6" w:rsidR="000A2FAB" w:rsidRDefault="000A2FAB" w:rsidP="00755DE5">
      <w:pPr>
        <w:pStyle w:val="Heading1"/>
        <w:spacing w:line="360" w:lineRule="auto"/>
        <w:rPr>
          <w:rFonts w:cs="Times New Roman"/>
          <w:color w:val="6A8735"/>
          <w:sz w:val="56"/>
          <w:szCs w:val="56"/>
        </w:rPr>
      </w:pPr>
      <w:bookmarkStart w:id="940" w:name="_Toc442275083"/>
      <w:bookmarkStart w:id="941" w:name="_Toc451263642"/>
      <w:r w:rsidRPr="000A2FAB">
        <w:rPr>
          <w:rFonts w:cs="Times New Roman"/>
          <w:caps/>
          <w:color w:val="6A8735"/>
          <w:sz w:val="72"/>
          <w:szCs w:val="72"/>
        </w:rPr>
        <w:t xml:space="preserve">Appendix </w:t>
      </w:r>
      <w:r w:rsidR="00316DD8">
        <w:rPr>
          <w:rFonts w:cs="Times New Roman"/>
          <w:caps/>
          <w:color w:val="6A8735"/>
          <w:sz w:val="72"/>
          <w:szCs w:val="72"/>
        </w:rPr>
        <w:t>6</w:t>
      </w:r>
      <w:r w:rsidRPr="000A2FAB">
        <w:rPr>
          <w:rFonts w:cs="Times New Roman"/>
          <w:caps/>
          <w:color w:val="6A8735"/>
          <w:sz w:val="72"/>
          <w:szCs w:val="72"/>
        </w:rPr>
        <w:t xml:space="preserve"> </w:t>
      </w:r>
      <w:r>
        <w:rPr>
          <w:rFonts w:cs="Times New Roman"/>
          <w:color w:val="6A8735"/>
          <w:sz w:val="56"/>
          <w:szCs w:val="56"/>
        </w:rPr>
        <w:t>Expert elicitation</w:t>
      </w:r>
      <w:bookmarkEnd w:id="940"/>
      <w:bookmarkEnd w:id="941"/>
    </w:p>
    <w:p w14:paraId="3C3D00AA" w14:textId="77777777" w:rsidR="000A2FAB" w:rsidRPr="000A2FAB" w:rsidRDefault="000A2FAB" w:rsidP="00755DE5">
      <w:pPr>
        <w:spacing w:line="360" w:lineRule="auto"/>
      </w:pPr>
    </w:p>
    <w:p w14:paraId="0B4F44EA" w14:textId="3209B5AF" w:rsidR="000A2FAB" w:rsidRPr="00CE79CC" w:rsidRDefault="000A2FAB" w:rsidP="00755DE5">
      <w:pPr>
        <w:spacing w:line="360" w:lineRule="auto"/>
      </w:pPr>
      <w:r w:rsidRPr="00CE79CC">
        <w:t>Estimates of seven probabilities were informed using expert elicitation</w:t>
      </w:r>
      <w:r w:rsidRPr="00C51479">
        <w:rPr>
          <w:i/>
        </w:rPr>
        <w:t xml:space="preserve">. </w:t>
      </w:r>
      <w:r w:rsidR="00C51479" w:rsidRPr="00C51479">
        <w:rPr>
          <w:i/>
        </w:rPr>
        <w:fldChar w:fldCharType="begin"/>
      </w:r>
      <w:r w:rsidR="00C51479" w:rsidRPr="00C51479">
        <w:rPr>
          <w:i/>
        </w:rPr>
        <w:instrText xml:space="preserve"> REF _Ref426724382 \h </w:instrText>
      </w:r>
      <w:r w:rsidR="00C51479">
        <w:rPr>
          <w:i/>
        </w:rPr>
        <w:instrText xml:space="preserve"> \* MERGEFORMAT </w:instrText>
      </w:r>
      <w:r w:rsidR="00C51479" w:rsidRPr="00C51479">
        <w:rPr>
          <w:i/>
        </w:rPr>
      </w:r>
      <w:r w:rsidR="00C51479" w:rsidRPr="00C51479">
        <w:rPr>
          <w:i/>
        </w:rPr>
        <w:fldChar w:fldCharType="separate"/>
      </w:r>
      <w:r w:rsidR="00377171" w:rsidRPr="00377171">
        <w:rPr>
          <w:i/>
        </w:rPr>
        <w:t xml:space="preserve">Table </w:t>
      </w:r>
      <w:r w:rsidR="00377171" w:rsidRPr="00377171">
        <w:rPr>
          <w:i/>
          <w:noProof/>
        </w:rPr>
        <w:t>92</w:t>
      </w:r>
      <w:r w:rsidR="00C51479" w:rsidRPr="00C51479">
        <w:rPr>
          <w:i/>
        </w:rPr>
        <w:fldChar w:fldCharType="end"/>
      </w:r>
      <w:r w:rsidR="00AD78FC">
        <w:t xml:space="preserve"> </w:t>
      </w:r>
      <w:r w:rsidRPr="00CE79CC">
        <w:t xml:space="preserve">shows the derived mean probabilities for the proportions of patients referred to </w:t>
      </w:r>
      <w:r w:rsidRPr="00CE79CC">
        <w:rPr>
          <w:i/>
          <w:iCs/>
        </w:rPr>
        <w:t>Primary THR</w:t>
      </w:r>
      <w:r w:rsidRPr="00CE79CC">
        <w:t xml:space="preserve">, </w:t>
      </w:r>
      <w:r w:rsidRPr="00CE79CC">
        <w:rPr>
          <w:i/>
          <w:iCs/>
        </w:rPr>
        <w:t>Risk-factor modification</w:t>
      </w:r>
      <w:r w:rsidRPr="00CE79CC">
        <w:t xml:space="preserve"> and </w:t>
      </w:r>
      <w:r w:rsidRPr="00CE79CC">
        <w:rPr>
          <w:i/>
          <w:iCs/>
        </w:rPr>
        <w:t>Long-term medical management</w:t>
      </w:r>
      <w:r w:rsidRPr="00CE79CC">
        <w:t>. Since transitions from the first health state in the model (</w:t>
      </w:r>
      <w:r w:rsidRPr="00CE79CC">
        <w:rPr>
          <w:i/>
          <w:iCs/>
        </w:rPr>
        <w:t>Surgical assessment</w:t>
      </w:r>
      <w:r w:rsidRPr="00CE79CC">
        <w:t xml:space="preserve">) lead to the above three alternatives or to death (which we obtained from UK Office of National Statistics (ONS) Life Tables </w:t>
      </w:r>
      <w:r w:rsidRPr="00CE79CC">
        <w:fldChar w:fldCharType="begin"/>
      </w:r>
      <w:r w:rsidR="00CE3493">
        <w:instrText xml:space="preserve"> ADDIN EN.CITE &lt;EndNote&gt;&lt;Cite&gt;&lt;Author&gt;Office for National Statistics&lt;/Author&gt;&lt;Year&gt;2010&lt;/Year&gt;&lt;RecNum&gt;378&lt;/RecNum&gt;&lt;DisplayText&gt;&lt;style face="superscript"&gt;218&lt;/style&gt;&lt;/DisplayText&gt;&lt;record&gt;&lt;rec-number&gt;378&lt;/rec-number&gt;&lt;foreign-keys&gt;&lt;key app="EN" db-id="vtrt0trxh9vafnepptwx959bffa5z0xr2sx2" timestamp="1437036253"&gt;378&lt;/key&gt;&lt;/foreign-keys&gt;&lt;ref-type name="Web Page"&gt;12&lt;/ref-type&gt;&lt;contributors&gt;&lt;authors&gt;&lt;author&gt;Office for National Statistics,&lt;/author&gt;&lt;/authors&gt;&lt;/contributors&gt;&lt;titles&gt;&lt;title&gt;United Kingdom, Interim Life Tables, 1980-82 to 2007-09&lt;/title&gt;&lt;/titles&gt;&lt;volume&gt;2011&lt;/volume&gt;&lt;number&gt;8-February&lt;/number&gt;&lt;dates&gt;&lt;year&gt;2010&lt;/year&gt;&lt;/dates&gt;&lt;urls&gt;&lt;related-urls&gt;&lt;url&gt;http://www.statistics.gov.uk/statbase/Product.asp?vlnk=14459&lt;/url&gt;&lt;/related-urls&gt;&lt;/urls&gt;&lt;/record&gt;&lt;/Cite&gt;&lt;/EndNote&gt;</w:instrText>
      </w:r>
      <w:r w:rsidRPr="00CE79CC">
        <w:fldChar w:fldCharType="separate"/>
      </w:r>
      <w:r w:rsidR="00CE3493" w:rsidRPr="00CE3493">
        <w:rPr>
          <w:noProof/>
          <w:vertAlign w:val="superscript"/>
        </w:rPr>
        <w:t>218</w:t>
      </w:r>
      <w:r w:rsidRPr="00CE79CC">
        <w:fldChar w:fldCharType="end"/>
      </w:r>
      <w:r w:rsidRPr="00CE79CC">
        <w:t xml:space="preserve">), and all of these must add up to one, we omitted the transition least agreed upon, from </w:t>
      </w:r>
      <w:r w:rsidRPr="00CE79CC">
        <w:rPr>
          <w:i/>
          <w:iCs/>
        </w:rPr>
        <w:t>Surgical assessment</w:t>
      </w:r>
      <w:r w:rsidRPr="00CE79CC">
        <w:t xml:space="preserve"> to the waiting list for a THR, and let it instead be equal to the difference between 1 and the sum of all other probabilities.</w:t>
      </w:r>
    </w:p>
    <w:p w14:paraId="7B137F99" w14:textId="77777777" w:rsidR="000A2FAB" w:rsidRPr="009078F7" w:rsidRDefault="0097234B" w:rsidP="00755DE5">
      <w:pPr>
        <w:pStyle w:val="Caption"/>
        <w:spacing w:line="360" w:lineRule="auto"/>
        <w:rPr>
          <w:b w:val="0"/>
          <w:bCs w:val="0"/>
          <w:i/>
          <w:sz w:val="24"/>
          <w:szCs w:val="24"/>
        </w:rPr>
      </w:pPr>
      <w:bookmarkStart w:id="942" w:name="_Ref426723074"/>
      <w:bookmarkStart w:id="943" w:name="_Ref426724382"/>
      <w:bookmarkStart w:id="944" w:name="_Toc426724882"/>
      <w:bookmarkStart w:id="945" w:name="_Toc442343371"/>
      <w:r w:rsidRPr="00C51479">
        <w:rPr>
          <w:b w:val="0"/>
          <w:i/>
          <w:sz w:val="24"/>
          <w:szCs w:val="24"/>
        </w:rPr>
        <w:t xml:space="preserve">Table </w:t>
      </w:r>
      <w:r w:rsidRPr="00C51479">
        <w:rPr>
          <w:b w:val="0"/>
          <w:i/>
          <w:sz w:val="24"/>
          <w:szCs w:val="24"/>
        </w:rPr>
        <w:fldChar w:fldCharType="begin"/>
      </w:r>
      <w:r w:rsidRPr="00C51479">
        <w:rPr>
          <w:b w:val="0"/>
          <w:i/>
          <w:sz w:val="24"/>
          <w:szCs w:val="24"/>
        </w:rPr>
        <w:instrText xml:space="preserve"> SEQ Table \* ARABIC </w:instrText>
      </w:r>
      <w:r w:rsidRPr="00C51479">
        <w:rPr>
          <w:b w:val="0"/>
          <w:i/>
          <w:sz w:val="24"/>
          <w:szCs w:val="24"/>
        </w:rPr>
        <w:fldChar w:fldCharType="separate"/>
      </w:r>
      <w:r w:rsidR="00377171">
        <w:rPr>
          <w:b w:val="0"/>
          <w:i/>
          <w:noProof/>
          <w:sz w:val="24"/>
          <w:szCs w:val="24"/>
        </w:rPr>
        <w:t>92</w:t>
      </w:r>
      <w:r w:rsidRPr="00C51479">
        <w:rPr>
          <w:b w:val="0"/>
          <w:i/>
          <w:sz w:val="24"/>
          <w:szCs w:val="24"/>
        </w:rPr>
        <w:fldChar w:fldCharType="end"/>
      </w:r>
      <w:bookmarkEnd w:id="942"/>
      <w:bookmarkEnd w:id="943"/>
      <w:r w:rsidR="009078F7" w:rsidRPr="009078F7">
        <w:rPr>
          <w:b w:val="0"/>
          <w:i/>
          <w:sz w:val="24"/>
          <w:szCs w:val="24"/>
        </w:rPr>
        <w:t xml:space="preserve">. </w:t>
      </w:r>
      <w:r w:rsidR="000A2FAB" w:rsidRPr="009078F7">
        <w:rPr>
          <w:b w:val="0"/>
          <w:bCs w:val="0"/>
          <w:i/>
          <w:sz w:val="24"/>
          <w:szCs w:val="24"/>
        </w:rPr>
        <w:t>Expert opinion on patient referral from surgical assessment</w:t>
      </w:r>
      <w:bookmarkEnd w:id="944"/>
      <w:bookmarkEnd w:id="945"/>
    </w:p>
    <w:tbl>
      <w:tblPr>
        <w:tblStyle w:val="Style1"/>
        <w:tblW w:w="0" w:type="auto"/>
        <w:tblLook w:val="04A0" w:firstRow="1" w:lastRow="0" w:firstColumn="1" w:lastColumn="0" w:noHBand="0" w:noVBand="1"/>
      </w:tblPr>
      <w:tblGrid>
        <w:gridCol w:w="2308"/>
        <w:gridCol w:w="2041"/>
        <w:gridCol w:w="2041"/>
        <w:gridCol w:w="2041"/>
      </w:tblGrid>
      <w:tr w:rsidR="00624E63" w:rsidRPr="00CE79CC" w14:paraId="4B381928" w14:textId="77777777" w:rsidTr="00CC0E8C">
        <w:trPr>
          <w:cnfStyle w:val="100000000000" w:firstRow="1" w:lastRow="0" w:firstColumn="0" w:lastColumn="0" w:oddVBand="0" w:evenVBand="0" w:oddHBand="0" w:evenHBand="0" w:firstRowFirstColumn="0" w:firstRowLastColumn="0" w:lastRowFirstColumn="0" w:lastRowLastColumn="0"/>
        </w:trPr>
        <w:tc>
          <w:tcPr>
            <w:tcW w:w="2308" w:type="dxa"/>
          </w:tcPr>
          <w:p w14:paraId="3613126F" w14:textId="77777777" w:rsidR="000A2FAB" w:rsidRPr="00CE79CC" w:rsidRDefault="000A2FAB" w:rsidP="00755DE5">
            <w:pPr>
              <w:spacing w:line="360" w:lineRule="auto"/>
              <w:rPr>
                <w:sz w:val="18"/>
                <w:szCs w:val="18"/>
              </w:rPr>
            </w:pPr>
          </w:p>
        </w:tc>
        <w:tc>
          <w:tcPr>
            <w:tcW w:w="6123" w:type="dxa"/>
            <w:gridSpan w:val="3"/>
          </w:tcPr>
          <w:p w14:paraId="14B6FDED" w14:textId="77777777" w:rsidR="000A2FAB" w:rsidRPr="00CE79CC" w:rsidRDefault="000A2FAB" w:rsidP="00755DE5">
            <w:pPr>
              <w:spacing w:line="360" w:lineRule="auto"/>
              <w:rPr>
                <w:sz w:val="18"/>
                <w:szCs w:val="18"/>
              </w:rPr>
            </w:pPr>
            <w:r w:rsidRPr="00CE79CC">
              <w:rPr>
                <w:sz w:val="18"/>
                <w:szCs w:val="18"/>
              </w:rPr>
              <w:t>Probability of referral from initial surgical assessment: mean (SD)</w:t>
            </w:r>
          </w:p>
        </w:tc>
      </w:tr>
      <w:tr w:rsidR="00624E63" w:rsidRPr="00CE79CC" w14:paraId="2F9C315C" w14:textId="77777777" w:rsidTr="00CC0E8C">
        <w:tc>
          <w:tcPr>
            <w:tcW w:w="2308" w:type="dxa"/>
          </w:tcPr>
          <w:p w14:paraId="4229E5E1" w14:textId="77777777" w:rsidR="000A2FAB" w:rsidRPr="00CE79CC" w:rsidRDefault="000A2FAB" w:rsidP="00755DE5">
            <w:pPr>
              <w:spacing w:line="360" w:lineRule="auto"/>
              <w:rPr>
                <w:bCs/>
                <w:sz w:val="18"/>
                <w:szCs w:val="18"/>
              </w:rPr>
            </w:pPr>
          </w:p>
        </w:tc>
        <w:tc>
          <w:tcPr>
            <w:tcW w:w="2041" w:type="dxa"/>
          </w:tcPr>
          <w:p w14:paraId="5C64B41D" w14:textId="77777777" w:rsidR="000A2FAB" w:rsidRPr="00CE79CC" w:rsidRDefault="000A2FAB" w:rsidP="00755DE5">
            <w:pPr>
              <w:spacing w:line="360" w:lineRule="auto"/>
              <w:rPr>
                <w:sz w:val="18"/>
                <w:szCs w:val="18"/>
              </w:rPr>
            </w:pPr>
            <w:r w:rsidRPr="00CE79CC">
              <w:rPr>
                <w:sz w:val="18"/>
                <w:szCs w:val="18"/>
              </w:rPr>
              <w:t xml:space="preserve">To Waiting list </w:t>
            </w:r>
            <w:r w:rsidRPr="00CE79CC">
              <w:rPr>
                <w:sz w:val="18"/>
                <w:szCs w:val="18"/>
              </w:rPr>
              <w:br/>
              <w:t>for “THR”</w:t>
            </w:r>
          </w:p>
        </w:tc>
        <w:tc>
          <w:tcPr>
            <w:tcW w:w="2041" w:type="dxa"/>
          </w:tcPr>
          <w:p w14:paraId="1E5EB266" w14:textId="77777777" w:rsidR="000A2FAB" w:rsidRPr="00CE79CC" w:rsidRDefault="000A2FAB" w:rsidP="00755DE5">
            <w:pPr>
              <w:spacing w:line="360" w:lineRule="auto"/>
              <w:rPr>
                <w:sz w:val="18"/>
                <w:szCs w:val="18"/>
              </w:rPr>
            </w:pPr>
            <w:r w:rsidRPr="00CE79CC">
              <w:rPr>
                <w:sz w:val="18"/>
                <w:szCs w:val="18"/>
              </w:rPr>
              <w:t>To “Risk-factor modification”</w:t>
            </w:r>
          </w:p>
        </w:tc>
        <w:tc>
          <w:tcPr>
            <w:tcW w:w="2041" w:type="dxa"/>
          </w:tcPr>
          <w:p w14:paraId="31EEC22E" w14:textId="77777777" w:rsidR="000A2FAB" w:rsidRPr="00CE79CC" w:rsidRDefault="000A2FAB" w:rsidP="00755DE5">
            <w:pPr>
              <w:spacing w:line="360" w:lineRule="auto"/>
              <w:rPr>
                <w:sz w:val="18"/>
                <w:szCs w:val="18"/>
              </w:rPr>
            </w:pPr>
            <w:r w:rsidRPr="00CE79CC">
              <w:rPr>
                <w:sz w:val="18"/>
                <w:szCs w:val="18"/>
              </w:rPr>
              <w:t>To “Long-term medical management”</w:t>
            </w:r>
          </w:p>
        </w:tc>
      </w:tr>
      <w:tr w:rsidR="00624E63" w:rsidRPr="00CE79CC" w14:paraId="4100C486" w14:textId="77777777" w:rsidTr="00CC0E8C">
        <w:tc>
          <w:tcPr>
            <w:tcW w:w="2308" w:type="dxa"/>
          </w:tcPr>
          <w:p w14:paraId="161E5750" w14:textId="77777777" w:rsidR="000A2FAB" w:rsidRPr="00CE79CC" w:rsidRDefault="000A2FAB" w:rsidP="00755DE5">
            <w:pPr>
              <w:spacing w:line="360" w:lineRule="auto"/>
              <w:rPr>
                <w:bCs/>
                <w:sz w:val="18"/>
                <w:szCs w:val="18"/>
              </w:rPr>
            </w:pPr>
            <w:r w:rsidRPr="00CE79CC">
              <w:rPr>
                <w:bCs/>
                <w:sz w:val="18"/>
                <w:szCs w:val="18"/>
              </w:rPr>
              <w:t>Expert 1</w:t>
            </w:r>
          </w:p>
        </w:tc>
        <w:tc>
          <w:tcPr>
            <w:tcW w:w="2041" w:type="dxa"/>
          </w:tcPr>
          <w:p w14:paraId="25085714" w14:textId="77777777" w:rsidR="000A2FAB" w:rsidRPr="00CE79CC" w:rsidRDefault="000A2FAB" w:rsidP="00755DE5">
            <w:pPr>
              <w:spacing w:line="360" w:lineRule="auto"/>
              <w:rPr>
                <w:sz w:val="18"/>
                <w:szCs w:val="18"/>
              </w:rPr>
            </w:pPr>
            <w:r w:rsidRPr="00CE79CC">
              <w:rPr>
                <w:sz w:val="18"/>
                <w:szCs w:val="18"/>
              </w:rPr>
              <w:t>0.32 (0.088)</w:t>
            </w:r>
          </w:p>
        </w:tc>
        <w:tc>
          <w:tcPr>
            <w:tcW w:w="2041" w:type="dxa"/>
          </w:tcPr>
          <w:p w14:paraId="4C016AE3" w14:textId="77777777" w:rsidR="000A2FAB" w:rsidRPr="00CE79CC" w:rsidRDefault="000A2FAB" w:rsidP="00755DE5">
            <w:pPr>
              <w:spacing w:line="360" w:lineRule="auto"/>
              <w:rPr>
                <w:sz w:val="18"/>
                <w:szCs w:val="18"/>
              </w:rPr>
            </w:pPr>
            <w:r w:rsidRPr="00CE79CC">
              <w:rPr>
                <w:sz w:val="18"/>
                <w:szCs w:val="18"/>
              </w:rPr>
              <w:t>0.04 (0.038)</w:t>
            </w:r>
          </w:p>
        </w:tc>
        <w:tc>
          <w:tcPr>
            <w:tcW w:w="2041" w:type="dxa"/>
          </w:tcPr>
          <w:p w14:paraId="6D6E7163" w14:textId="77777777" w:rsidR="000A2FAB" w:rsidRPr="00CE79CC" w:rsidRDefault="000A2FAB" w:rsidP="00755DE5">
            <w:pPr>
              <w:spacing w:line="360" w:lineRule="auto"/>
              <w:rPr>
                <w:sz w:val="18"/>
                <w:szCs w:val="18"/>
              </w:rPr>
            </w:pPr>
            <w:r w:rsidRPr="00CE79CC">
              <w:rPr>
                <w:sz w:val="18"/>
                <w:szCs w:val="18"/>
              </w:rPr>
              <w:t>0.65 (0.060)</w:t>
            </w:r>
          </w:p>
        </w:tc>
      </w:tr>
      <w:tr w:rsidR="00624E63" w:rsidRPr="00CE79CC" w14:paraId="661CA1D1" w14:textId="77777777" w:rsidTr="00CC0E8C">
        <w:tc>
          <w:tcPr>
            <w:tcW w:w="2308" w:type="dxa"/>
          </w:tcPr>
          <w:p w14:paraId="55800F56" w14:textId="77777777" w:rsidR="000A2FAB" w:rsidRPr="00CE79CC" w:rsidRDefault="000A2FAB" w:rsidP="00755DE5">
            <w:pPr>
              <w:spacing w:line="360" w:lineRule="auto"/>
              <w:rPr>
                <w:bCs/>
                <w:sz w:val="18"/>
                <w:szCs w:val="18"/>
              </w:rPr>
            </w:pPr>
            <w:r w:rsidRPr="00CE79CC">
              <w:rPr>
                <w:bCs/>
                <w:sz w:val="18"/>
                <w:szCs w:val="18"/>
              </w:rPr>
              <w:t>Expert 2</w:t>
            </w:r>
          </w:p>
        </w:tc>
        <w:tc>
          <w:tcPr>
            <w:tcW w:w="2041" w:type="dxa"/>
          </w:tcPr>
          <w:p w14:paraId="2CD93B19" w14:textId="77777777" w:rsidR="000A2FAB" w:rsidRPr="00CE79CC" w:rsidRDefault="000A2FAB" w:rsidP="00755DE5">
            <w:pPr>
              <w:spacing w:line="360" w:lineRule="auto"/>
              <w:rPr>
                <w:sz w:val="18"/>
                <w:szCs w:val="18"/>
              </w:rPr>
            </w:pPr>
            <w:r w:rsidRPr="00CE79CC">
              <w:rPr>
                <w:sz w:val="18"/>
                <w:szCs w:val="18"/>
              </w:rPr>
              <w:t>0.31 (0.099)</w:t>
            </w:r>
          </w:p>
        </w:tc>
        <w:tc>
          <w:tcPr>
            <w:tcW w:w="2041" w:type="dxa"/>
          </w:tcPr>
          <w:p w14:paraId="24BCF44B" w14:textId="77777777" w:rsidR="000A2FAB" w:rsidRPr="00CE79CC" w:rsidRDefault="000A2FAB" w:rsidP="00755DE5">
            <w:pPr>
              <w:spacing w:line="360" w:lineRule="auto"/>
              <w:rPr>
                <w:sz w:val="18"/>
                <w:szCs w:val="18"/>
              </w:rPr>
            </w:pPr>
            <w:r w:rsidRPr="00CE79CC">
              <w:rPr>
                <w:sz w:val="18"/>
                <w:szCs w:val="18"/>
              </w:rPr>
              <w:t>0.12 (0.055)</w:t>
            </w:r>
          </w:p>
        </w:tc>
        <w:tc>
          <w:tcPr>
            <w:tcW w:w="2041" w:type="dxa"/>
          </w:tcPr>
          <w:p w14:paraId="7FF49C49" w14:textId="77777777" w:rsidR="000A2FAB" w:rsidRPr="00CE79CC" w:rsidRDefault="000A2FAB" w:rsidP="00755DE5">
            <w:pPr>
              <w:spacing w:line="360" w:lineRule="auto"/>
              <w:rPr>
                <w:sz w:val="18"/>
                <w:szCs w:val="18"/>
              </w:rPr>
            </w:pPr>
            <w:r w:rsidRPr="00CE79CC">
              <w:rPr>
                <w:sz w:val="18"/>
                <w:szCs w:val="18"/>
              </w:rPr>
              <w:t>0.20 (0.072)</w:t>
            </w:r>
          </w:p>
        </w:tc>
      </w:tr>
      <w:tr w:rsidR="00624E63" w:rsidRPr="00CE79CC" w14:paraId="060938F0" w14:textId="77777777" w:rsidTr="00CC0E8C">
        <w:tc>
          <w:tcPr>
            <w:tcW w:w="2308" w:type="dxa"/>
          </w:tcPr>
          <w:p w14:paraId="7378AE28" w14:textId="77777777" w:rsidR="000A2FAB" w:rsidRPr="00CE79CC" w:rsidRDefault="000A2FAB" w:rsidP="00755DE5">
            <w:pPr>
              <w:spacing w:line="360" w:lineRule="auto"/>
              <w:rPr>
                <w:bCs/>
                <w:sz w:val="18"/>
                <w:szCs w:val="18"/>
              </w:rPr>
            </w:pPr>
            <w:r w:rsidRPr="00CE79CC">
              <w:rPr>
                <w:bCs/>
                <w:sz w:val="18"/>
                <w:szCs w:val="18"/>
              </w:rPr>
              <w:t>Expert 3</w:t>
            </w:r>
          </w:p>
        </w:tc>
        <w:tc>
          <w:tcPr>
            <w:tcW w:w="2041" w:type="dxa"/>
          </w:tcPr>
          <w:p w14:paraId="77BE2F8F" w14:textId="77777777" w:rsidR="000A2FAB" w:rsidRPr="00CE79CC" w:rsidRDefault="000A2FAB" w:rsidP="00755DE5">
            <w:pPr>
              <w:spacing w:line="360" w:lineRule="auto"/>
              <w:rPr>
                <w:sz w:val="18"/>
                <w:szCs w:val="18"/>
              </w:rPr>
            </w:pPr>
            <w:r w:rsidRPr="00CE79CC">
              <w:rPr>
                <w:sz w:val="18"/>
                <w:szCs w:val="18"/>
              </w:rPr>
              <w:t>0.73 (0.034)</w:t>
            </w:r>
          </w:p>
        </w:tc>
        <w:tc>
          <w:tcPr>
            <w:tcW w:w="2041" w:type="dxa"/>
          </w:tcPr>
          <w:p w14:paraId="56338B0B" w14:textId="77777777" w:rsidR="000A2FAB" w:rsidRPr="00CE79CC" w:rsidRDefault="000A2FAB" w:rsidP="00755DE5">
            <w:pPr>
              <w:spacing w:line="360" w:lineRule="auto"/>
              <w:rPr>
                <w:sz w:val="18"/>
                <w:szCs w:val="18"/>
              </w:rPr>
            </w:pPr>
            <w:r w:rsidRPr="00CE79CC">
              <w:rPr>
                <w:sz w:val="18"/>
                <w:szCs w:val="18"/>
              </w:rPr>
              <w:t>0.15 (0.036)</w:t>
            </w:r>
          </w:p>
        </w:tc>
        <w:tc>
          <w:tcPr>
            <w:tcW w:w="2041" w:type="dxa"/>
          </w:tcPr>
          <w:p w14:paraId="1269F5D9" w14:textId="77777777" w:rsidR="000A2FAB" w:rsidRPr="00CE79CC" w:rsidRDefault="000A2FAB" w:rsidP="00755DE5">
            <w:pPr>
              <w:spacing w:line="360" w:lineRule="auto"/>
              <w:rPr>
                <w:sz w:val="18"/>
                <w:szCs w:val="18"/>
              </w:rPr>
            </w:pPr>
            <w:r w:rsidRPr="00CE79CC">
              <w:rPr>
                <w:sz w:val="18"/>
                <w:szCs w:val="18"/>
              </w:rPr>
              <w:t>0.08 (0.025)</w:t>
            </w:r>
          </w:p>
        </w:tc>
      </w:tr>
      <w:tr w:rsidR="00624E63" w:rsidRPr="00CE79CC" w14:paraId="52AEB89C" w14:textId="77777777" w:rsidTr="00CC0E8C">
        <w:tc>
          <w:tcPr>
            <w:tcW w:w="2308" w:type="dxa"/>
          </w:tcPr>
          <w:p w14:paraId="2AD9FE05" w14:textId="77777777" w:rsidR="000A2FAB" w:rsidRPr="00CE79CC" w:rsidRDefault="000A2FAB" w:rsidP="00755DE5">
            <w:pPr>
              <w:spacing w:line="360" w:lineRule="auto"/>
              <w:rPr>
                <w:bCs/>
                <w:sz w:val="18"/>
                <w:szCs w:val="18"/>
              </w:rPr>
            </w:pPr>
            <w:r w:rsidRPr="00CE79CC">
              <w:rPr>
                <w:bCs/>
                <w:sz w:val="18"/>
                <w:szCs w:val="18"/>
              </w:rPr>
              <w:t>Expert 4</w:t>
            </w:r>
          </w:p>
        </w:tc>
        <w:tc>
          <w:tcPr>
            <w:tcW w:w="2041" w:type="dxa"/>
          </w:tcPr>
          <w:p w14:paraId="07F2CD74" w14:textId="77777777" w:rsidR="000A2FAB" w:rsidRPr="00CE79CC" w:rsidRDefault="000A2FAB" w:rsidP="00755DE5">
            <w:pPr>
              <w:spacing w:line="360" w:lineRule="auto"/>
              <w:rPr>
                <w:sz w:val="18"/>
                <w:szCs w:val="18"/>
              </w:rPr>
            </w:pPr>
            <w:r w:rsidRPr="00CE79CC">
              <w:rPr>
                <w:sz w:val="18"/>
                <w:szCs w:val="18"/>
              </w:rPr>
              <w:t>0.84 (0.060)</w:t>
            </w:r>
          </w:p>
        </w:tc>
        <w:tc>
          <w:tcPr>
            <w:tcW w:w="2041" w:type="dxa"/>
          </w:tcPr>
          <w:p w14:paraId="08C08122" w14:textId="77777777" w:rsidR="000A2FAB" w:rsidRPr="00CE79CC" w:rsidRDefault="000A2FAB" w:rsidP="00755DE5">
            <w:pPr>
              <w:spacing w:line="360" w:lineRule="auto"/>
              <w:rPr>
                <w:sz w:val="18"/>
                <w:szCs w:val="18"/>
              </w:rPr>
            </w:pPr>
            <w:r w:rsidRPr="00CE79CC">
              <w:rPr>
                <w:sz w:val="18"/>
                <w:szCs w:val="18"/>
              </w:rPr>
              <w:t>0.02 (0.025)</w:t>
            </w:r>
          </w:p>
        </w:tc>
        <w:tc>
          <w:tcPr>
            <w:tcW w:w="2041" w:type="dxa"/>
          </w:tcPr>
          <w:p w14:paraId="5C26AC59" w14:textId="77777777" w:rsidR="000A2FAB" w:rsidRPr="00CE79CC" w:rsidRDefault="000A2FAB" w:rsidP="00755DE5">
            <w:pPr>
              <w:spacing w:line="360" w:lineRule="auto"/>
              <w:rPr>
                <w:sz w:val="18"/>
                <w:szCs w:val="18"/>
              </w:rPr>
            </w:pPr>
            <w:r w:rsidRPr="00CE79CC">
              <w:rPr>
                <w:sz w:val="18"/>
                <w:szCs w:val="18"/>
              </w:rPr>
              <w:t>0.08 (0.039)</w:t>
            </w:r>
          </w:p>
        </w:tc>
      </w:tr>
      <w:tr w:rsidR="00624E63" w:rsidRPr="00CE79CC" w14:paraId="53B90C35" w14:textId="77777777" w:rsidTr="00CC0E8C">
        <w:tc>
          <w:tcPr>
            <w:tcW w:w="2308" w:type="dxa"/>
          </w:tcPr>
          <w:p w14:paraId="13ED1031" w14:textId="77777777" w:rsidR="000A2FAB" w:rsidRPr="00CE79CC" w:rsidRDefault="000A2FAB" w:rsidP="00755DE5">
            <w:pPr>
              <w:spacing w:line="360" w:lineRule="auto"/>
              <w:rPr>
                <w:bCs/>
                <w:sz w:val="18"/>
                <w:szCs w:val="18"/>
              </w:rPr>
            </w:pPr>
            <w:r w:rsidRPr="00CE79CC">
              <w:rPr>
                <w:bCs/>
                <w:sz w:val="18"/>
                <w:szCs w:val="18"/>
              </w:rPr>
              <w:t>Expert 5</w:t>
            </w:r>
          </w:p>
        </w:tc>
        <w:tc>
          <w:tcPr>
            <w:tcW w:w="2041" w:type="dxa"/>
          </w:tcPr>
          <w:p w14:paraId="0892E146" w14:textId="77777777" w:rsidR="000A2FAB" w:rsidRPr="00CE79CC" w:rsidRDefault="000A2FAB" w:rsidP="00755DE5">
            <w:pPr>
              <w:spacing w:line="360" w:lineRule="auto"/>
              <w:rPr>
                <w:sz w:val="18"/>
                <w:szCs w:val="18"/>
              </w:rPr>
            </w:pPr>
            <w:r w:rsidRPr="00CE79CC">
              <w:rPr>
                <w:sz w:val="18"/>
                <w:szCs w:val="18"/>
              </w:rPr>
              <w:t>0.91 (0.033)</w:t>
            </w:r>
          </w:p>
        </w:tc>
        <w:tc>
          <w:tcPr>
            <w:tcW w:w="2041" w:type="dxa"/>
          </w:tcPr>
          <w:p w14:paraId="05D8FA1F" w14:textId="77777777" w:rsidR="000A2FAB" w:rsidRPr="00CE79CC" w:rsidRDefault="000A2FAB" w:rsidP="00755DE5">
            <w:pPr>
              <w:spacing w:line="360" w:lineRule="auto"/>
              <w:rPr>
                <w:sz w:val="18"/>
                <w:szCs w:val="18"/>
              </w:rPr>
            </w:pPr>
            <w:r w:rsidRPr="00CE79CC">
              <w:rPr>
                <w:sz w:val="18"/>
                <w:szCs w:val="18"/>
              </w:rPr>
              <w:t>0.06 (0.021)</w:t>
            </w:r>
          </w:p>
        </w:tc>
        <w:tc>
          <w:tcPr>
            <w:tcW w:w="2041" w:type="dxa"/>
          </w:tcPr>
          <w:p w14:paraId="700039DF" w14:textId="77777777" w:rsidR="000A2FAB" w:rsidRPr="00CE79CC" w:rsidRDefault="000A2FAB" w:rsidP="00755DE5">
            <w:pPr>
              <w:spacing w:line="360" w:lineRule="auto"/>
              <w:rPr>
                <w:sz w:val="18"/>
                <w:szCs w:val="18"/>
              </w:rPr>
            </w:pPr>
            <w:r w:rsidRPr="00CE79CC">
              <w:rPr>
                <w:sz w:val="18"/>
                <w:szCs w:val="18"/>
              </w:rPr>
              <w:t>0.02 (0.024)</w:t>
            </w:r>
          </w:p>
        </w:tc>
      </w:tr>
      <w:tr w:rsidR="00624E63" w:rsidRPr="00CE79CC" w14:paraId="09AE37B0" w14:textId="77777777" w:rsidTr="00CC0E8C">
        <w:tc>
          <w:tcPr>
            <w:tcW w:w="2308" w:type="dxa"/>
          </w:tcPr>
          <w:p w14:paraId="7D16322E" w14:textId="77777777" w:rsidR="000A2FAB" w:rsidRPr="00CE79CC" w:rsidRDefault="000A2FAB" w:rsidP="00755DE5">
            <w:pPr>
              <w:spacing w:line="360" w:lineRule="auto"/>
              <w:rPr>
                <w:sz w:val="18"/>
                <w:szCs w:val="18"/>
              </w:rPr>
            </w:pPr>
            <w:r w:rsidRPr="00CE79CC">
              <w:rPr>
                <w:bCs/>
                <w:sz w:val="18"/>
                <w:szCs w:val="18"/>
              </w:rPr>
              <w:t>Expert 6</w:t>
            </w:r>
          </w:p>
        </w:tc>
        <w:tc>
          <w:tcPr>
            <w:tcW w:w="2041" w:type="dxa"/>
          </w:tcPr>
          <w:p w14:paraId="57900240" w14:textId="77777777" w:rsidR="000A2FAB" w:rsidRPr="00CE79CC" w:rsidRDefault="000A2FAB" w:rsidP="00755DE5">
            <w:pPr>
              <w:spacing w:line="360" w:lineRule="auto"/>
              <w:rPr>
                <w:sz w:val="18"/>
                <w:szCs w:val="18"/>
              </w:rPr>
            </w:pPr>
            <w:r w:rsidRPr="00CE79CC">
              <w:rPr>
                <w:sz w:val="18"/>
                <w:szCs w:val="18"/>
              </w:rPr>
              <w:t>0.69 (0.049)</w:t>
            </w:r>
          </w:p>
        </w:tc>
        <w:tc>
          <w:tcPr>
            <w:tcW w:w="2041" w:type="dxa"/>
          </w:tcPr>
          <w:p w14:paraId="4AB32EAF" w14:textId="77777777" w:rsidR="000A2FAB" w:rsidRPr="00CE79CC" w:rsidRDefault="000A2FAB" w:rsidP="00755DE5">
            <w:pPr>
              <w:spacing w:line="360" w:lineRule="auto"/>
              <w:rPr>
                <w:sz w:val="18"/>
                <w:szCs w:val="18"/>
              </w:rPr>
            </w:pPr>
            <w:r w:rsidRPr="00CE79CC">
              <w:rPr>
                <w:sz w:val="18"/>
                <w:szCs w:val="18"/>
              </w:rPr>
              <w:t>0.12 (0.043)</w:t>
            </w:r>
          </w:p>
        </w:tc>
        <w:tc>
          <w:tcPr>
            <w:tcW w:w="2041" w:type="dxa"/>
          </w:tcPr>
          <w:p w14:paraId="5712DCD2" w14:textId="77777777" w:rsidR="000A2FAB" w:rsidRPr="00CE79CC" w:rsidRDefault="000A2FAB" w:rsidP="00755DE5">
            <w:pPr>
              <w:spacing w:line="360" w:lineRule="auto"/>
              <w:rPr>
                <w:sz w:val="18"/>
                <w:szCs w:val="18"/>
              </w:rPr>
            </w:pPr>
            <w:r w:rsidRPr="00CE79CC">
              <w:rPr>
                <w:sz w:val="18"/>
                <w:szCs w:val="18"/>
              </w:rPr>
              <w:t>0.04 (0.027)</w:t>
            </w:r>
          </w:p>
        </w:tc>
      </w:tr>
      <w:tr w:rsidR="00624E63" w:rsidRPr="00CE79CC" w14:paraId="00A5A57F" w14:textId="77777777" w:rsidTr="00CC0E8C">
        <w:tc>
          <w:tcPr>
            <w:tcW w:w="2308" w:type="dxa"/>
          </w:tcPr>
          <w:p w14:paraId="7B9B14C7" w14:textId="77777777" w:rsidR="000A2FAB" w:rsidRPr="00CE79CC" w:rsidRDefault="000A2FAB" w:rsidP="00755DE5">
            <w:pPr>
              <w:spacing w:line="360" w:lineRule="auto"/>
              <w:rPr>
                <w:bCs/>
                <w:sz w:val="18"/>
                <w:szCs w:val="18"/>
              </w:rPr>
            </w:pPr>
            <w:r w:rsidRPr="00CE79CC">
              <w:rPr>
                <w:bCs/>
                <w:sz w:val="18"/>
                <w:szCs w:val="18"/>
              </w:rPr>
              <w:t>Expert 7</w:t>
            </w:r>
          </w:p>
        </w:tc>
        <w:tc>
          <w:tcPr>
            <w:tcW w:w="2041" w:type="dxa"/>
          </w:tcPr>
          <w:p w14:paraId="07791F31" w14:textId="77777777" w:rsidR="000A2FAB" w:rsidRPr="00CE79CC" w:rsidRDefault="000A2FAB" w:rsidP="00755DE5">
            <w:pPr>
              <w:spacing w:line="360" w:lineRule="auto"/>
              <w:rPr>
                <w:sz w:val="18"/>
                <w:szCs w:val="18"/>
              </w:rPr>
            </w:pPr>
            <w:r w:rsidRPr="00CE79CC">
              <w:rPr>
                <w:sz w:val="18"/>
                <w:szCs w:val="18"/>
              </w:rPr>
              <w:t>0.59 (0.066)</w:t>
            </w:r>
          </w:p>
        </w:tc>
        <w:tc>
          <w:tcPr>
            <w:tcW w:w="2041" w:type="dxa"/>
          </w:tcPr>
          <w:p w14:paraId="4CAE48E2" w14:textId="77777777" w:rsidR="000A2FAB" w:rsidRPr="00CE79CC" w:rsidRDefault="000A2FAB" w:rsidP="00755DE5">
            <w:pPr>
              <w:spacing w:line="360" w:lineRule="auto"/>
              <w:rPr>
                <w:sz w:val="18"/>
                <w:szCs w:val="18"/>
              </w:rPr>
            </w:pPr>
            <w:r w:rsidRPr="00CE79CC">
              <w:rPr>
                <w:sz w:val="18"/>
                <w:szCs w:val="18"/>
              </w:rPr>
              <w:t>0.31 (0.065)</w:t>
            </w:r>
          </w:p>
        </w:tc>
        <w:tc>
          <w:tcPr>
            <w:tcW w:w="2041" w:type="dxa"/>
          </w:tcPr>
          <w:p w14:paraId="552ED4C6" w14:textId="77777777" w:rsidR="000A2FAB" w:rsidRPr="00CE79CC" w:rsidRDefault="000A2FAB" w:rsidP="00755DE5">
            <w:pPr>
              <w:spacing w:line="360" w:lineRule="auto"/>
              <w:rPr>
                <w:sz w:val="18"/>
                <w:szCs w:val="18"/>
              </w:rPr>
            </w:pPr>
            <w:r w:rsidRPr="00CE79CC">
              <w:rPr>
                <w:sz w:val="18"/>
                <w:szCs w:val="18"/>
              </w:rPr>
              <w:t>0.11 (0.059)</w:t>
            </w:r>
          </w:p>
        </w:tc>
      </w:tr>
      <w:tr w:rsidR="00624E63" w:rsidRPr="00CE79CC" w14:paraId="191DFCD2" w14:textId="77777777" w:rsidTr="00CC0E8C">
        <w:tc>
          <w:tcPr>
            <w:tcW w:w="2308" w:type="dxa"/>
          </w:tcPr>
          <w:p w14:paraId="6DCAAC63" w14:textId="77777777" w:rsidR="000A2FAB" w:rsidRPr="00CE79CC" w:rsidRDefault="000A2FAB" w:rsidP="00755DE5">
            <w:pPr>
              <w:spacing w:line="360" w:lineRule="auto"/>
              <w:rPr>
                <w:bCs/>
                <w:sz w:val="18"/>
                <w:szCs w:val="18"/>
              </w:rPr>
            </w:pPr>
            <w:r w:rsidRPr="00CE79CC">
              <w:rPr>
                <w:bCs/>
                <w:sz w:val="18"/>
                <w:szCs w:val="18"/>
              </w:rPr>
              <w:t>Linear pool of experts</w:t>
            </w:r>
          </w:p>
        </w:tc>
        <w:tc>
          <w:tcPr>
            <w:tcW w:w="2041" w:type="dxa"/>
          </w:tcPr>
          <w:p w14:paraId="13443519" w14:textId="77777777" w:rsidR="000A2FAB" w:rsidRPr="00CE79CC" w:rsidRDefault="000A2FAB" w:rsidP="00755DE5">
            <w:pPr>
              <w:spacing w:line="360" w:lineRule="auto"/>
              <w:rPr>
                <w:bCs/>
                <w:sz w:val="18"/>
                <w:szCs w:val="18"/>
              </w:rPr>
            </w:pPr>
            <w:r w:rsidRPr="00CE79CC">
              <w:rPr>
                <w:bCs/>
                <w:sz w:val="18"/>
                <w:szCs w:val="18"/>
              </w:rPr>
              <w:t>0.63 (0.227)</w:t>
            </w:r>
          </w:p>
        </w:tc>
        <w:tc>
          <w:tcPr>
            <w:tcW w:w="2041" w:type="dxa"/>
          </w:tcPr>
          <w:p w14:paraId="3AB5CB16" w14:textId="77777777" w:rsidR="000A2FAB" w:rsidRPr="00CE79CC" w:rsidRDefault="000A2FAB" w:rsidP="00755DE5">
            <w:pPr>
              <w:spacing w:line="360" w:lineRule="auto"/>
              <w:rPr>
                <w:bCs/>
                <w:sz w:val="18"/>
                <w:szCs w:val="18"/>
              </w:rPr>
            </w:pPr>
            <w:r w:rsidRPr="00CE79CC">
              <w:rPr>
                <w:bCs/>
                <w:sz w:val="18"/>
                <w:szCs w:val="18"/>
              </w:rPr>
              <w:t>0.14 (0.093)</w:t>
            </w:r>
          </w:p>
        </w:tc>
        <w:tc>
          <w:tcPr>
            <w:tcW w:w="2041" w:type="dxa"/>
          </w:tcPr>
          <w:p w14:paraId="6B3CDE03" w14:textId="77777777" w:rsidR="000A2FAB" w:rsidRPr="00CE79CC" w:rsidRDefault="000A2FAB" w:rsidP="00755DE5">
            <w:pPr>
              <w:spacing w:line="360" w:lineRule="auto"/>
              <w:rPr>
                <w:bCs/>
                <w:sz w:val="18"/>
                <w:szCs w:val="18"/>
              </w:rPr>
            </w:pPr>
            <w:r w:rsidRPr="00CE79CC">
              <w:rPr>
                <w:bCs/>
                <w:sz w:val="18"/>
                <w:szCs w:val="18"/>
              </w:rPr>
              <w:t>0.17 (0.208)</w:t>
            </w:r>
          </w:p>
        </w:tc>
      </w:tr>
    </w:tbl>
    <w:p w14:paraId="2E78D523" w14:textId="77777777" w:rsidR="000A2FAB" w:rsidRPr="00CE79CC" w:rsidRDefault="000A2FAB" w:rsidP="00755DE5">
      <w:pPr>
        <w:spacing w:line="360" w:lineRule="auto"/>
      </w:pPr>
    </w:p>
    <w:p w14:paraId="6C95792D" w14:textId="77777777" w:rsidR="000A2FAB" w:rsidRPr="00AD78FC" w:rsidRDefault="00C51479" w:rsidP="00755DE5">
      <w:pPr>
        <w:spacing w:line="360" w:lineRule="auto"/>
      </w:pPr>
      <w:r w:rsidRPr="007D4DF3">
        <w:rPr>
          <w:i/>
        </w:rPr>
        <w:fldChar w:fldCharType="begin"/>
      </w:r>
      <w:r w:rsidRPr="007D4DF3">
        <w:rPr>
          <w:i/>
        </w:rPr>
        <w:instrText xml:space="preserve"> REF _Ref426724409 \h  \* MERGEFORMAT </w:instrText>
      </w:r>
      <w:r w:rsidRPr="007D4DF3">
        <w:rPr>
          <w:i/>
        </w:rPr>
      </w:r>
      <w:r w:rsidRPr="007D4DF3">
        <w:rPr>
          <w:i/>
        </w:rPr>
        <w:fldChar w:fldCharType="separate"/>
      </w:r>
      <w:r w:rsidR="00377171" w:rsidRPr="00377171">
        <w:rPr>
          <w:i/>
        </w:rPr>
        <w:t xml:space="preserve">Table </w:t>
      </w:r>
      <w:r w:rsidR="00377171" w:rsidRPr="00377171">
        <w:rPr>
          <w:i/>
          <w:noProof/>
        </w:rPr>
        <w:t>93</w:t>
      </w:r>
      <w:r w:rsidRPr="007D4DF3">
        <w:rPr>
          <w:i/>
        </w:rPr>
        <w:fldChar w:fldCharType="end"/>
      </w:r>
      <w:r w:rsidR="00D14774" w:rsidRPr="007D4DF3">
        <w:rPr>
          <w:i/>
        </w:rPr>
        <w:t xml:space="preserve"> </w:t>
      </w:r>
      <w:r w:rsidR="000A2FAB" w:rsidRPr="00AD78FC">
        <w:t xml:space="preserve">shows the probability of referral from </w:t>
      </w:r>
      <w:r w:rsidR="000A2FAB" w:rsidRPr="00AD78FC">
        <w:rPr>
          <w:i/>
          <w:iCs/>
        </w:rPr>
        <w:t>Risk-factor modification</w:t>
      </w:r>
      <w:r w:rsidR="000A2FAB" w:rsidRPr="00AD78FC">
        <w:t xml:space="preserve"> to </w:t>
      </w:r>
      <w:r w:rsidR="000A2FAB" w:rsidRPr="00AD78FC">
        <w:rPr>
          <w:i/>
          <w:iCs/>
        </w:rPr>
        <w:t>Re-assessment</w:t>
      </w:r>
      <w:r w:rsidR="000A2FAB" w:rsidRPr="00AD78FC">
        <w:t xml:space="preserve">, and specifically for those re-assessed, the probability of being referred to the waiting list for a </w:t>
      </w:r>
      <w:r w:rsidR="000A2FAB" w:rsidRPr="00AD78FC">
        <w:rPr>
          <w:i/>
          <w:iCs/>
        </w:rPr>
        <w:t>Primary THR</w:t>
      </w:r>
      <w:r w:rsidR="000A2FAB" w:rsidRPr="00AD78FC">
        <w:t>.</w:t>
      </w:r>
      <w:r w:rsidR="000A2FAB" w:rsidRPr="00C51479">
        <w:t xml:space="preserve"> </w:t>
      </w:r>
      <w:r w:rsidRPr="007D4DF3">
        <w:rPr>
          <w:i/>
        </w:rPr>
        <w:fldChar w:fldCharType="begin"/>
      </w:r>
      <w:r w:rsidRPr="007D4DF3">
        <w:rPr>
          <w:i/>
        </w:rPr>
        <w:instrText xml:space="preserve"> REF _Ref426724437 \h  \* MERGEFORMAT </w:instrText>
      </w:r>
      <w:r w:rsidRPr="007D4DF3">
        <w:rPr>
          <w:i/>
        </w:rPr>
      </w:r>
      <w:r w:rsidRPr="007D4DF3">
        <w:rPr>
          <w:i/>
        </w:rPr>
        <w:fldChar w:fldCharType="separate"/>
      </w:r>
      <w:r w:rsidR="00377171" w:rsidRPr="00377171">
        <w:rPr>
          <w:i/>
        </w:rPr>
        <w:t xml:space="preserve">Table </w:t>
      </w:r>
      <w:r w:rsidR="00377171" w:rsidRPr="00377171">
        <w:rPr>
          <w:i/>
          <w:noProof/>
        </w:rPr>
        <w:t>94</w:t>
      </w:r>
      <w:r w:rsidRPr="007D4DF3">
        <w:rPr>
          <w:i/>
        </w:rPr>
        <w:fldChar w:fldCharType="end"/>
      </w:r>
      <w:r w:rsidR="007D4DF3">
        <w:t xml:space="preserve"> </w:t>
      </w:r>
      <w:r w:rsidR="000A2FAB" w:rsidRPr="00AD78FC">
        <w:t xml:space="preserve">shows the individual and pooled mean and SD of the derived transition probabilities between </w:t>
      </w:r>
      <w:r w:rsidR="000A2FAB" w:rsidRPr="00AD78FC">
        <w:rPr>
          <w:i/>
          <w:iCs/>
        </w:rPr>
        <w:t>Long-term medical management</w:t>
      </w:r>
      <w:r w:rsidR="000A2FAB" w:rsidRPr="00AD78FC">
        <w:t xml:space="preserve"> and </w:t>
      </w:r>
      <w:r w:rsidR="000A2FAB" w:rsidRPr="00AD78FC">
        <w:rPr>
          <w:i/>
          <w:iCs/>
        </w:rPr>
        <w:t>Re-assessment</w:t>
      </w:r>
      <w:r w:rsidR="000A2FAB" w:rsidRPr="00AD78FC">
        <w:t xml:space="preserve">, and from the latter to a </w:t>
      </w:r>
      <w:r w:rsidR="000A2FAB" w:rsidRPr="00AD78FC">
        <w:rPr>
          <w:i/>
          <w:iCs/>
        </w:rPr>
        <w:t>Primary THR</w:t>
      </w:r>
      <w:r w:rsidR="000A2FAB" w:rsidRPr="00AD78FC">
        <w:t>.</w:t>
      </w:r>
    </w:p>
    <w:p w14:paraId="3D56AEE8" w14:textId="77777777" w:rsidR="000A2FAB" w:rsidRPr="000A2FAB" w:rsidRDefault="0097234B" w:rsidP="00755DE5">
      <w:pPr>
        <w:pStyle w:val="Caption"/>
        <w:spacing w:line="360" w:lineRule="auto"/>
        <w:rPr>
          <w:b w:val="0"/>
          <w:bCs w:val="0"/>
          <w:i/>
          <w:sz w:val="24"/>
          <w:szCs w:val="24"/>
        </w:rPr>
      </w:pPr>
      <w:bookmarkStart w:id="946" w:name="_Ref426724409"/>
      <w:bookmarkStart w:id="947" w:name="_Ref424896245"/>
      <w:bookmarkStart w:id="948" w:name="_Toc426724883"/>
      <w:bookmarkStart w:id="949" w:name="_Toc442343372"/>
      <w:r w:rsidRPr="00C51479">
        <w:rPr>
          <w:b w:val="0"/>
          <w:i/>
          <w:sz w:val="24"/>
          <w:szCs w:val="24"/>
        </w:rPr>
        <w:t xml:space="preserve">Table </w:t>
      </w:r>
      <w:r w:rsidRPr="00C51479">
        <w:rPr>
          <w:b w:val="0"/>
          <w:i/>
          <w:sz w:val="24"/>
          <w:szCs w:val="24"/>
        </w:rPr>
        <w:fldChar w:fldCharType="begin"/>
      </w:r>
      <w:r w:rsidRPr="00C51479">
        <w:rPr>
          <w:b w:val="0"/>
          <w:i/>
          <w:sz w:val="24"/>
          <w:szCs w:val="24"/>
        </w:rPr>
        <w:instrText xml:space="preserve"> SEQ Table \* ARABIC </w:instrText>
      </w:r>
      <w:r w:rsidRPr="00C51479">
        <w:rPr>
          <w:b w:val="0"/>
          <w:i/>
          <w:sz w:val="24"/>
          <w:szCs w:val="24"/>
        </w:rPr>
        <w:fldChar w:fldCharType="separate"/>
      </w:r>
      <w:r w:rsidR="00377171">
        <w:rPr>
          <w:b w:val="0"/>
          <w:i/>
          <w:noProof/>
          <w:sz w:val="24"/>
          <w:szCs w:val="24"/>
        </w:rPr>
        <w:t>93</w:t>
      </w:r>
      <w:r w:rsidRPr="00C51479">
        <w:rPr>
          <w:b w:val="0"/>
          <w:i/>
          <w:sz w:val="24"/>
          <w:szCs w:val="24"/>
        </w:rPr>
        <w:fldChar w:fldCharType="end"/>
      </w:r>
      <w:bookmarkEnd w:id="946"/>
      <w:r w:rsidRPr="00C51479">
        <w:rPr>
          <w:b w:val="0"/>
          <w:i/>
          <w:sz w:val="24"/>
          <w:szCs w:val="24"/>
        </w:rPr>
        <w:t>.</w:t>
      </w:r>
      <w:bookmarkEnd w:id="947"/>
      <w:r w:rsidR="000A2FAB" w:rsidRPr="00AD78FC">
        <w:rPr>
          <w:b w:val="0"/>
          <w:i/>
          <w:sz w:val="24"/>
          <w:szCs w:val="24"/>
        </w:rPr>
        <w:t xml:space="preserve"> Expert </w:t>
      </w:r>
      <w:r w:rsidR="000A2FAB" w:rsidRPr="000A2FAB">
        <w:rPr>
          <w:b w:val="0"/>
          <w:i/>
          <w:sz w:val="24"/>
          <w:szCs w:val="24"/>
        </w:rPr>
        <w:t xml:space="preserve">opinion on reassessment after </w:t>
      </w:r>
      <w:r w:rsidR="00F1514D">
        <w:rPr>
          <w:b w:val="0"/>
          <w:i/>
          <w:sz w:val="24"/>
          <w:szCs w:val="24"/>
        </w:rPr>
        <w:t>r</w:t>
      </w:r>
      <w:r w:rsidR="000A2FAB" w:rsidRPr="000A2FAB">
        <w:rPr>
          <w:b w:val="0"/>
          <w:i/>
          <w:sz w:val="24"/>
          <w:szCs w:val="24"/>
        </w:rPr>
        <w:t>isk-factor modification</w:t>
      </w:r>
      <w:bookmarkEnd w:id="948"/>
      <w:bookmarkEnd w:id="949"/>
    </w:p>
    <w:tbl>
      <w:tblPr>
        <w:tblStyle w:val="Style1"/>
        <w:tblW w:w="0" w:type="auto"/>
        <w:tblLayout w:type="fixed"/>
        <w:tblLook w:val="04A0" w:firstRow="1" w:lastRow="0" w:firstColumn="1" w:lastColumn="0" w:noHBand="0" w:noVBand="1"/>
      </w:tblPr>
      <w:tblGrid>
        <w:gridCol w:w="2280"/>
        <w:gridCol w:w="2978"/>
        <w:gridCol w:w="2318"/>
      </w:tblGrid>
      <w:tr w:rsidR="000A2FAB" w:rsidRPr="00CE79CC" w14:paraId="039EDA3C" w14:textId="77777777" w:rsidTr="00CC0E8C">
        <w:trPr>
          <w:cnfStyle w:val="100000000000" w:firstRow="1" w:lastRow="0" w:firstColumn="0" w:lastColumn="0" w:oddVBand="0" w:evenVBand="0" w:oddHBand="0" w:evenHBand="0" w:firstRowFirstColumn="0" w:firstRowLastColumn="0" w:lastRowFirstColumn="0" w:lastRowLastColumn="0"/>
        </w:trPr>
        <w:tc>
          <w:tcPr>
            <w:tcW w:w="7576" w:type="dxa"/>
            <w:gridSpan w:val="3"/>
          </w:tcPr>
          <w:p w14:paraId="4180C1FD" w14:textId="77777777" w:rsidR="000A2FAB" w:rsidRPr="00CE79CC" w:rsidRDefault="000A2FAB" w:rsidP="00755DE5">
            <w:pPr>
              <w:spacing w:line="360" w:lineRule="auto"/>
              <w:rPr>
                <w:sz w:val="18"/>
                <w:szCs w:val="18"/>
              </w:rPr>
            </w:pPr>
            <w:r w:rsidRPr="00CE79CC">
              <w:rPr>
                <w:sz w:val="18"/>
                <w:szCs w:val="18"/>
              </w:rPr>
              <w:t>Probability of referral from risk-factor modification: mean (SD)</w:t>
            </w:r>
          </w:p>
        </w:tc>
      </w:tr>
      <w:tr w:rsidR="000A2FAB" w:rsidRPr="00CE79CC" w14:paraId="38CDE8CF" w14:textId="77777777" w:rsidTr="00CC0E8C">
        <w:tc>
          <w:tcPr>
            <w:tcW w:w="2280" w:type="dxa"/>
          </w:tcPr>
          <w:p w14:paraId="0026E2AD" w14:textId="77777777" w:rsidR="000A2FAB" w:rsidRPr="00CE79CC" w:rsidRDefault="000A2FAB" w:rsidP="00755DE5">
            <w:pPr>
              <w:spacing w:line="360" w:lineRule="auto"/>
              <w:rPr>
                <w:bCs/>
                <w:sz w:val="18"/>
                <w:szCs w:val="18"/>
              </w:rPr>
            </w:pPr>
          </w:p>
        </w:tc>
        <w:tc>
          <w:tcPr>
            <w:tcW w:w="2978" w:type="dxa"/>
          </w:tcPr>
          <w:p w14:paraId="6ED2C722" w14:textId="77777777" w:rsidR="000A2FAB" w:rsidRPr="00CE79CC" w:rsidRDefault="000A2FAB" w:rsidP="00755DE5">
            <w:pPr>
              <w:spacing w:line="360" w:lineRule="auto"/>
              <w:rPr>
                <w:sz w:val="18"/>
                <w:szCs w:val="18"/>
              </w:rPr>
            </w:pPr>
            <w:r w:rsidRPr="00CE79CC">
              <w:rPr>
                <w:sz w:val="18"/>
                <w:szCs w:val="18"/>
              </w:rPr>
              <w:t xml:space="preserve">To re-assessment </w:t>
            </w:r>
            <w:r w:rsidRPr="00CE79CC">
              <w:rPr>
                <w:sz w:val="18"/>
                <w:szCs w:val="18"/>
              </w:rPr>
              <w:br/>
              <w:t>after one year</w:t>
            </w:r>
          </w:p>
        </w:tc>
        <w:tc>
          <w:tcPr>
            <w:tcW w:w="2318" w:type="dxa"/>
          </w:tcPr>
          <w:p w14:paraId="272E5DB6" w14:textId="77777777" w:rsidR="000A2FAB" w:rsidRPr="00CE79CC" w:rsidRDefault="000A2FAB" w:rsidP="00755DE5">
            <w:pPr>
              <w:spacing w:line="360" w:lineRule="auto"/>
              <w:rPr>
                <w:sz w:val="18"/>
                <w:szCs w:val="18"/>
              </w:rPr>
            </w:pPr>
            <w:r w:rsidRPr="00CE79CC">
              <w:rPr>
                <w:sz w:val="18"/>
                <w:szCs w:val="18"/>
              </w:rPr>
              <w:t xml:space="preserve">If re-assessed, </w:t>
            </w:r>
            <w:r w:rsidRPr="00CE79CC">
              <w:rPr>
                <w:sz w:val="18"/>
                <w:szCs w:val="18"/>
              </w:rPr>
              <w:br/>
              <w:t>to THR</w:t>
            </w:r>
          </w:p>
        </w:tc>
      </w:tr>
      <w:tr w:rsidR="000A2FAB" w:rsidRPr="00CE79CC" w14:paraId="5D0862FA" w14:textId="77777777" w:rsidTr="00CC0E8C">
        <w:tc>
          <w:tcPr>
            <w:tcW w:w="2280" w:type="dxa"/>
          </w:tcPr>
          <w:p w14:paraId="4E6910EF" w14:textId="77777777" w:rsidR="000A2FAB" w:rsidRPr="00CE79CC" w:rsidRDefault="000A2FAB" w:rsidP="00755DE5">
            <w:pPr>
              <w:spacing w:line="360" w:lineRule="auto"/>
              <w:rPr>
                <w:bCs/>
                <w:sz w:val="18"/>
                <w:szCs w:val="18"/>
              </w:rPr>
            </w:pPr>
            <w:r w:rsidRPr="00CE79CC">
              <w:rPr>
                <w:bCs/>
                <w:sz w:val="18"/>
                <w:szCs w:val="18"/>
              </w:rPr>
              <w:t>Expert 1</w:t>
            </w:r>
          </w:p>
        </w:tc>
        <w:tc>
          <w:tcPr>
            <w:tcW w:w="2978" w:type="dxa"/>
          </w:tcPr>
          <w:p w14:paraId="2FBB8275" w14:textId="77777777" w:rsidR="000A2FAB" w:rsidRPr="00CE79CC" w:rsidRDefault="000A2FAB" w:rsidP="00755DE5">
            <w:pPr>
              <w:spacing w:line="360" w:lineRule="auto"/>
              <w:rPr>
                <w:sz w:val="18"/>
                <w:szCs w:val="18"/>
              </w:rPr>
            </w:pPr>
            <w:r w:rsidRPr="00CE79CC">
              <w:rPr>
                <w:sz w:val="18"/>
                <w:szCs w:val="18"/>
              </w:rPr>
              <w:t>0.75 (0.063)</w:t>
            </w:r>
          </w:p>
        </w:tc>
        <w:tc>
          <w:tcPr>
            <w:tcW w:w="2318" w:type="dxa"/>
          </w:tcPr>
          <w:p w14:paraId="47888FFB" w14:textId="77777777" w:rsidR="000A2FAB" w:rsidRPr="00CE79CC" w:rsidRDefault="000A2FAB" w:rsidP="00755DE5">
            <w:pPr>
              <w:spacing w:line="360" w:lineRule="auto"/>
              <w:rPr>
                <w:sz w:val="18"/>
                <w:szCs w:val="18"/>
              </w:rPr>
            </w:pPr>
            <w:r w:rsidRPr="00CE79CC">
              <w:rPr>
                <w:sz w:val="18"/>
                <w:szCs w:val="18"/>
              </w:rPr>
              <w:t>0.97 (0.025)</w:t>
            </w:r>
          </w:p>
        </w:tc>
      </w:tr>
      <w:tr w:rsidR="000A2FAB" w:rsidRPr="00CE79CC" w14:paraId="5B8C32E9" w14:textId="77777777" w:rsidTr="00CC0E8C">
        <w:tc>
          <w:tcPr>
            <w:tcW w:w="2280" w:type="dxa"/>
          </w:tcPr>
          <w:p w14:paraId="25CA0603" w14:textId="77777777" w:rsidR="000A2FAB" w:rsidRPr="00CE79CC" w:rsidRDefault="000A2FAB" w:rsidP="00755DE5">
            <w:pPr>
              <w:spacing w:line="360" w:lineRule="auto"/>
              <w:rPr>
                <w:bCs/>
                <w:sz w:val="18"/>
                <w:szCs w:val="18"/>
              </w:rPr>
            </w:pPr>
            <w:r w:rsidRPr="00CE79CC">
              <w:rPr>
                <w:bCs/>
                <w:sz w:val="18"/>
                <w:szCs w:val="18"/>
              </w:rPr>
              <w:t>Expert 2</w:t>
            </w:r>
          </w:p>
        </w:tc>
        <w:tc>
          <w:tcPr>
            <w:tcW w:w="2978" w:type="dxa"/>
          </w:tcPr>
          <w:p w14:paraId="525557DD" w14:textId="77777777" w:rsidR="000A2FAB" w:rsidRPr="00CE79CC" w:rsidRDefault="000A2FAB" w:rsidP="00755DE5">
            <w:pPr>
              <w:spacing w:line="360" w:lineRule="auto"/>
              <w:rPr>
                <w:sz w:val="18"/>
                <w:szCs w:val="18"/>
              </w:rPr>
            </w:pPr>
            <w:r w:rsidRPr="00CE79CC">
              <w:rPr>
                <w:sz w:val="18"/>
                <w:szCs w:val="18"/>
              </w:rPr>
              <w:t>0.56 (0.110)</w:t>
            </w:r>
          </w:p>
        </w:tc>
        <w:tc>
          <w:tcPr>
            <w:tcW w:w="2318" w:type="dxa"/>
          </w:tcPr>
          <w:p w14:paraId="2F188AA9" w14:textId="77777777" w:rsidR="000A2FAB" w:rsidRPr="00CE79CC" w:rsidRDefault="000A2FAB" w:rsidP="00755DE5">
            <w:pPr>
              <w:spacing w:line="360" w:lineRule="auto"/>
              <w:rPr>
                <w:sz w:val="18"/>
                <w:szCs w:val="18"/>
              </w:rPr>
            </w:pPr>
            <w:r w:rsidRPr="00CE79CC">
              <w:rPr>
                <w:sz w:val="18"/>
                <w:szCs w:val="18"/>
              </w:rPr>
              <w:t>0.85 (0.062)</w:t>
            </w:r>
          </w:p>
        </w:tc>
      </w:tr>
      <w:tr w:rsidR="000A2FAB" w:rsidRPr="00CE79CC" w14:paraId="2DC42134" w14:textId="77777777" w:rsidTr="00CC0E8C">
        <w:tc>
          <w:tcPr>
            <w:tcW w:w="2280" w:type="dxa"/>
          </w:tcPr>
          <w:p w14:paraId="2C89F35B" w14:textId="77777777" w:rsidR="000A2FAB" w:rsidRPr="00CE79CC" w:rsidRDefault="000A2FAB" w:rsidP="00755DE5">
            <w:pPr>
              <w:spacing w:line="360" w:lineRule="auto"/>
              <w:rPr>
                <w:bCs/>
                <w:sz w:val="18"/>
                <w:szCs w:val="18"/>
              </w:rPr>
            </w:pPr>
            <w:r w:rsidRPr="00CE79CC">
              <w:rPr>
                <w:bCs/>
                <w:sz w:val="18"/>
                <w:szCs w:val="18"/>
              </w:rPr>
              <w:t>Expert 3</w:t>
            </w:r>
          </w:p>
        </w:tc>
        <w:tc>
          <w:tcPr>
            <w:tcW w:w="2978" w:type="dxa"/>
          </w:tcPr>
          <w:p w14:paraId="4349B450" w14:textId="77777777" w:rsidR="000A2FAB" w:rsidRPr="00CE79CC" w:rsidRDefault="000A2FAB" w:rsidP="00755DE5">
            <w:pPr>
              <w:spacing w:line="360" w:lineRule="auto"/>
              <w:rPr>
                <w:sz w:val="18"/>
                <w:szCs w:val="18"/>
              </w:rPr>
            </w:pPr>
            <w:r w:rsidRPr="00CE79CC">
              <w:rPr>
                <w:sz w:val="18"/>
                <w:szCs w:val="18"/>
              </w:rPr>
              <w:t>0.84 (0.037)</w:t>
            </w:r>
          </w:p>
        </w:tc>
        <w:tc>
          <w:tcPr>
            <w:tcW w:w="2318" w:type="dxa"/>
          </w:tcPr>
          <w:p w14:paraId="7D973B1F" w14:textId="77777777" w:rsidR="000A2FAB" w:rsidRPr="00CE79CC" w:rsidRDefault="000A2FAB" w:rsidP="00755DE5">
            <w:pPr>
              <w:spacing w:line="360" w:lineRule="auto"/>
              <w:rPr>
                <w:sz w:val="18"/>
                <w:szCs w:val="18"/>
              </w:rPr>
            </w:pPr>
            <w:r w:rsidRPr="00CE79CC">
              <w:rPr>
                <w:sz w:val="18"/>
                <w:szCs w:val="18"/>
              </w:rPr>
              <w:t>0.88 (0.025)</w:t>
            </w:r>
          </w:p>
        </w:tc>
      </w:tr>
      <w:tr w:rsidR="000A2FAB" w:rsidRPr="00CE79CC" w14:paraId="3E2039C8" w14:textId="77777777" w:rsidTr="00CC0E8C">
        <w:tc>
          <w:tcPr>
            <w:tcW w:w="2280" w:type="dxa"/>
          </w:tcPr>
          <w:p w14:paraId="583A94FE" w14:textId="77777777" w:rsidR="000A2FAB" w:rsidRPr="00CE79CC" w:rsidRDefault="000A2FAB" w:rsidP="00755DE5">
            <w:pPr>
              <w:spacing w:line="360" w:lineRule="auto"/>
              <w:rPr>
                <w:bCs/>
                <w:sz w:val="18"/>
                <w:szCs w:val="18"/>
              </w:rPr>
            </w:pPr>
            <w:r w:rsidRPr="00CE79CC">
              <w:rPr>
                <w:bCs/>
                <w:sz w:val="18"/>
                <w:szCs w:val="18"/>
              </w:rPr>
              <w:t>Expert 4</w:t>
            </w:r>
          </w:p>
        </w:tc>
        <w:tc>
          <w:tcPr>
            <w:tcW w:w="2978" w:type="dxa"/>
          </w:tcPr>
          <w:p w14:paraId="5A72AA97" w14:textId="77777777" w:rsidR="000A2FAB" w:rsidRPr="00CE79CC" w:rsidRDefault="000A2FAB" w:rsidP="00755DE5">
            <w:pPr>
              <w:spacing w:line="360" w:lineRule="auto"/>
              <w:rPr>
                <w:sz w:val="18"/>
                <w:szCs w:val="18"/>
              </w:rPr>
            </w:pPr>
            <w:r w:rsidRPr="00CE79CC">
              <w:rPr>
                <w:sz w:val="18"/>
                <w:szCs w:val="18"/>
              </w:rPr>
              <w:t>0.89 (0.055)</w:t>
            </w:r>
          </w:p>
        </w:tc>
        <w:tc>
          <w:tcPr>
            <w:tcW w:w="2318" w:type="dxa"/>
          </w:tcPr>
          <w:p w14:paraId="7C074648" w14:textId="77777777" w:rsidR="000A2FAB" w:rsidRPr="00CE79CC" w:rsidRDefault="000A2FAB" w:rsidP="00755DE5">
            <w:pPr>
              <w:spacing w:line="360" w:lineRule="auto"/>
              <w:rPr>
                <w:sz w:val="18"/>
                <w:szCs w:val="18"/>
              </w:rPr>
            </w:pPr>
            <w:r w:rsidRPr="00CE79CC">
              <w:rPr>
                <w:sz w:val="18"/>
                <w:szCs w:val="18"/>
              </w:rPr>
              <w:t>0.87 (0.057)</w:t>
            </w:r>
          </w:p>
        </w:tc>
      </w:tr>
      <w:tr w:rsidR="000A2FAB" w:rsidRPr="00CE79CC" w14:paraId="2D5DB20B" w14:textId="77777777" w:rsidTr="00CC0E8C">
        <w:tc>
          <w:tcPr>
            <w:tcW w:w="2280" w:type="dxa"/>
          </w:tcPr>
          <w:p w14:paraId="755590C9" w14:textId="77777777" w:rsidR="000A2FAB" w:rsidRPr="00CE79CC" w:rsidRDefault="000A2FAB" w:rsidP="00755DE5">
            <w:pPr>
              <w:spacing w:line="360" w:lineRule="auto"/>
              <w:rPr>
                <w:bCs/>
                <w:sz w:val="18"/>
                <w:szCs w:val="18"/>
              </w:rPr>
            </w:pPr>
            <w:r w:rsidRPr="00CE79CC">
              <w:rPr>
                <w:bCs/>
                <w:sz w:val="18"/>
                <w:szCs w:val="18"/>
              </w:rPr>
              <w:t>Expert 5</w:t>
            </w:r>
          </w:p>
        </w:tc>
        <w:tc>
          <w:tcPr>
            <w:tcW w:w="2978" w:type="dxa"/>
          </w:tcPr>
          <w:p w14:paraId="6EA054C5" w14:textId="77777777" w:rsidR="000A2FAB" w:rsidRPr="00CE79CC" w:rsidRDefault="000A2FAB" w:rsidP="00755DE5">
            <w:pPr>
              <w:spacing w:line="360" w:lineRule="auto"/>
              <w:rPr>
                <w:sz w:val="18"/>
                <w:szCs w:val="18"/>
              </w:rPr>
            </w:pPr>
            <w:r w:rsidRPr="00CE79CC">
              <w:rPr>
                <w:sz w:val="18"/>
                <w:szCs w:val="18"/>
              </w:rPr>
              <w:t>0.05 (0.038)</w:t>
            </w:r>
          </w:p>
        </w:tc>
        <w:tc>
          <w:tcPr>
            <w:tcW w:w="2318" w:type="dxa"/>
          </w:tcPr>
          <w:p w14:paraId="17E0FD2F" w14:textId="77777777" w:rsidR="000A2FAB" w:rsidRPr="00CE79CC" w:rsidRDefault="000A2FAB" w:rsidP="00755DE5">
            <w:pPr>
              <w:spacing w:line="360" w:lineRule="auto"/>
              <w:rPr>
                <w:sz w:val="18"/>
                <w:szCs w:val="18"/>
              </w:rPr>
            </w:pPr>
            <w:r w:rsidRPr="00CE79CC">
              <w:rPr>
                <w:sz w:val="18"/>
                <w:szCs w:val="18"/>
              </w:rPr>
              <w:t>0.63 (0.055)</w:t>
            </w:r>
          </w:p>
        </w:tc>
      </w:tr>
      <w:tr w:rsidR="000A2FAB" w:rsidRPr="00CE79CC" w14:paraId="684C7B57" w14:textId="77777777" w:rsidTr="00CC0E8C">
        <w:tc>
          <w:tcPr>
            <w:tcW w:w="2280" w:type="dxa"/>
          </w:tcPr>
          <w:p w14:paraId="7E840BC9" w14:textId="77777777" w:rsidR="000A2FAB" w:rsidRPr="00CE79CC" w:rsidRDefault="000A2FAB" w:rsidP="00755DE5">
            <w:pPr>
              <w:spacing w:line="360" w:lineRule="auto"/>
              <w:rPr>
                <w:sz w:val="18"/>
                <w:szCs w:val="18"/>
              </w:rPr>
            </w:pPr>
            <w:r w:rsidRPr="00CE79CC">
              <w:rPr>
                <w:bCs/>
                <w:sz w:val="18"/>
                <w:szCs w:val="18"/>
              </w:rPr>
              <w:t>Expert 6</w:t>
            </w:r>
          </w:p>
        </w:tc>
        <w:tc>
          <w:tcPr>
            <w:tcW w:w="2978" w:type="dxa"/>
          </w:tcPr>
          <w:p w14:paraId="2AC51C46" w14:textId="77777777" w:rsidR="000A2FAB" w:rsidRPr="00CE79CC" w:rsidRDefault="000A2FAB" w:rsidP="00755DE5">
            <w:pPr>
              <w:spacing w:line="360" w:lineRule="auto"/>
              <w:rPr>
                <w:sz w:val="18"/>
                <w:szCs w:val="18"/>
              </w:rPr>
            </w:pPr>
            <w:r w:rsidRPr="00CE79CC">
              <w:rPr>
                <w:sz w:val="18"/>
                <w:szCs w:val="18"/>
              </w:rPr>
              <w:t>0.79 (0.047)</w:t>
            </w:r>
          </w:p>
        </w:tc>
        <w:tc>
          <w:tcPr>
            <w:tcW w:w="2318" w:type="dxa"/>
          </w:tcPr>
          <w:p w14:paraId="66DA85D0" w14:textId="77777777" w:rsidR="000A2FAB" w:rsidRPr="00CE79CC" w:rsidRDefault="000A2FAB" w:rsidP="00755DE5">
            <w:pPr>
              <w:spacing w:line="360" w:lineRule="auto"/>
              <w:rPr>
                <w:sz w:val="18"/>
                <w:szCs w:val="18"/>
              </w:rPr>
            </w:pPr>
            <w:r w:rsidRPr="00CE79CC">
              <w:rPr>
                <w:sz w:val="18"/>
                <w:szCs w:val="18"/>
              </w:rPr>
              <w:t>0.79 (0.041)</w:t>
            </w:r>
          </w:p>
        </w:tc>
      </w:tr>
      <w:tr w:rsidR="000A2FAB" w:rsidRPr="00CE79CC" w14:paraId="69890AC6" w14:textId="77777777" w:rsidTr="00CC0E8C">
        <w:tc>
          <w:tcPr>
            <w:tcW w:w="2280" w:type="dxa"/>
          </w:tcPr>
          <w:p w14:paraId="59249F55" w14:textId="77777777" w:rsidR="000A2FAB" w:rsidRPr="00CE79CC" w:rsidRDefault="000A2FAB" w:rsidP="00755DE5">
            <w:pPr>
              <w:spacing w:line="360" w:lineRule="auto"/>
              <w:rPr>
                <w:bCs/>
                <w:sz w:val="18"/>
                <w:szCs w:val="18"/>
              </w:rPr>
            </w:pPr>
            <w:r w:rsidRPr="00CE79CC">
              <w:rPr>
                <w:bCs/>
                <w:sz w:val="18"/>
                <w:szCs w:val="18"/>
              </w:rPr>
              <w:t>Expert 7</w:t>
            </w:r>
          </w:p>
        </w:tc>
        <w:tc>
          <w:tcPr>
            <w:tcW w:w="2978" w:type="dxa"/>
          </w:tcPr>
          <w:p w14:paraId="6D015AD7" w14:textId="77777777" w:rsidR="000A2FAB" w:rsidRPr="00CE79CC" w:rsidRDefault="000A2FAB" w:rsidP="00755DE5">
            <w:pPr>
              <w:spacing w:line="360" w:lineRule="auto"/>
              <w:rPr>
                <w:sz w:val="18"/>
                <w:szCs w:val="18"/>
              </w:rPr>
            </w:pPr>
            <w:r w:rsidRPr="00CE79CC">
              <w:rPr>
                <w:sz w:val="18"/>
                <w:szCs w:val="18"/>
              </w:rPr>
              <w:t>0.87 (0.067)</w:t>
            </w:r>
          </w:p>
        </w:tc>
        <w:tc>
          <w:tcPr>
            <w:tcW w:w="2318" w:type="dxa"/>
          </w:tcPr>
          <w:p w14:paraId="6806D793" w14:textId="77777777" w:rsidR="000A2FAB" w:rsidRPr="00CE79CC" w:rsidRDefault="000A2FAB" w:rsidP="00755DE5">
            <w:pPr>
              <w:spacing w:line="360" w:lineRule="auto"/>
              <w:rPr>
                <w:sz w:val="18"/>
                <w:szCs w:val="18"/>
              </w:rPr>
            </w:pPr>
            <w:r w:rsidRPr="00CE79CC">
              <w:rPr>
                <w:sz w:val="18"/>
                <w:szCs w:val="18"/>
              </w:rPr>
              <w:t>0.90 (0.051)</w:t>
            </w:r>
          </w:p>
        </w:tc>
      </w:tr>
      <w:tr w:rsidR="000A2FAB" w:rsidRPr="00CE79CC" w14:paraId="634A64E6" w14:textId="77777777" w:rsidTr="00CC0E8C">
        <w:tc>
          <w:tcPr>
            <w:tcW w:w="2280" w:type="dxa"/>
          </w:tcPr>
          <w:p w14:paraId="496F4F1B" w14:textId="77777777" w:rsidR="000A2FAB" w:rsidRPr="00CE79CC" w:rsidRDefault="000A2FAB" w:rsidP="00755DE5">
            <w:pPr>
              <w:spacing w:line="360" w:lineRule="auto"/>
              <w:rPr>
                <w:bCs/>
                <w:sz w:val="18"/>
                <w:szCs w:val="18"/>
              </w:rPr>
            </w:pPr>
            <w:r w:rsidRPr="00CE79CC">
              <w:rPr>
                <w:bCs/>
                <w:sz w:val="18"/>
                <w:szCs w:val="18"/>
              </w:rPr>
              <w:t>Linear pool of experts</w:t>
            </w:r>
          </w:p>
        </w:tc>
        <w:tc>
          <w:tcPr>
            <w:tcW w:w="2978" w:type="dxa"/>
          </w:tcPr>
          <w:p w14:paraId="4E3A9E57" w14:textId="77777777" w:rsidR="000A2FAB" w:rsidRPr="00CE79CC" w:rsidRDefault="000A2FAB" w:rsidP="00755DE5">
            <w:pPr>
              <w:spacing w:line="360" w:lineRule="auto"/>
              <w:rPr>
                <w:bCs/>
                <w:sz w:val="18"/>
                <w:szCs w:val="18"/>
              </w:rPr>
            </w:pPr>
            <w:r w:rsidRPr="00CE79CC">
              <w:rPr>
                <w:bCs/>
                <w:sz w:val="18"/>
                <w:szCs w:val="18"/>
              </w:rPr>
              <w:t>0.68 (0.286)</w:t>
            </w:r>
          </w:p>
        </w:tc>
        <w:tc>
          <w:tcPr>
            <w:tcW w:w="2318" w:type="dxa"/>
          </w:tcPr>
          <w:p w14:paraId="39D96026" w14:textId="77777777" w:rsidR="000A2FAB" w:rsidRPr="00CE79CC" w:rsidRDefault="000A2FAB" w:rsidP="00755DE5">
            <w:pPr>
              <w:spacing w:line="360" w:lineRule="auto"/>
              <w:rPr>
                <w:bCs/>
                <w:sz w:val="18"/>
                <w:szCs w:val="18"/>
              </w:rPr>
            </w:pPr>
            <w:r w:rsidRPr="00CE79CC">
              <w:rPr>
                <w:bCs/>
                <w:sz w:val="18"/>
                <w:szCs w:val="18"/>
              </w:rPr>
              <w:t>0.84 (0.111)</w:t>
            </w:r>
          </w:p>
        </w:tc>
      </w:tr>
    </w:tbl>
    <w:p w14:paraId="380DB641" w14:textId="77777777" w:rsidR="000A2FAB" w:rsidRPr="00CE79CC" w:rsidRDefault="000A2FAB" w:rsidP="00755DE5">
      <w:pPr>
        <w:spacing w:line="360" w:lineRule="auto"/>
      </w:pPr>
    </w:p>
    <w:p w14:paraId="0115A845" w14:textId="77777777" w:rsidR="000A2FAB" w:rsidRPr="00C51479" w:rsidRDefault="0097234B" w:rsidP="00755DE5">
      <w:pPr>
        <w:pStyle w:val="Caption"/>
        <w:spacing w:line="360" w:lineRule="auto"/>
        <w:rPr>
          <w:b w:val="0"/>
          <w:bCs w:val="0"/>
          <w:i/>
          <w:sz w:val="24"/>
          <w:szCs w:val="24"/>
        </w:rPr>
      </w:pPr>
      <w:bookmarkStart w:id="950" w:name="_Ref426724437"/>
      <w:bookmarkStart w:id="951" w:name="_Ref424896326"/>
      <w:bookmarkStart w:id="952" w:name="_Toc426724884"/>
      <w:bookmarkStart w:id="953" w:name="_Toc442343373"/>
      <w:r w:rsidRPr="00C51479">
        <w:rPr>
          <w:b w:val="0"/>
          <w:i/>
          <w:sz w:val="24"/>
          <w:szCs w:val="24"/>
        </w:rPr>
        <w:t xml:space="preserve">Table </w:t>
      </w:r>
      <w:r w:rsidRPr="00C51479">
        <w:rPr>
          <w:b w:val="0"/>
          <w:i/>
          <w:sz w:val="24"/>
          <w:szCs w:val="24"/>
        </w:rPr>
        <w:fldChar w:fldCharType="begin"/>
      </w:r>
      <w:r w:rsidRPr="00C51479">
        <w:rPr>
          <w:b w:val="0"/>
          <w:i/>
          <w:sz w:val="24"/>
          <w:szCs w:val="24"/>
        </w:rPr>
        <w:instrText xml:space="preserve"> SEQ Table \* ARABIC </w:instrText>
      </w:r>
      <w:r w:rsidRPr="00C51479">
        <w:rPr>
          <w:b w:val="0"/>
          <w:i/>
          <w:sz w:val="24"/>
          <w:szCs w:val="24"/>
        </w:rPr>
        <w:fldChar w:fldCharType="separate"/>
      </w:r>
      <w:r w:rsidR="00377171">
        <w:rPr>
          <w:b w:val="0"/>
          <w:i/>
          <w:noProof/>
          <w:sz w:val="24"/>
          <w:szCs w:val="24"/>
        </w:rPr>
        <w:t>94</w:t>
      </w:r>
      <w:r w:rsidRPr="00C51479">
        <w:rPr>
          <w:b w:val="0"/>
          <w:i/>
          <w:sz w:val="24"/>
          <w:szCs w:val="24"/>
        </w:rPr>
        <w:fldChar w:fldCharType="end"/>
      </w:r>
      <w:bookmarkEnd w:id="950"/>
      <w:r w:rsidRPr="00C51479">
        <w:rPr>
          <w:b w:val="0"/>
          <w:i/>
          <w:sz w:val="24"/>
          <w:szCs w:val="24"/>
        </w:rPr>
        <w:t xml:space="preserve">. </w:t>
      </w:r>
      <w:bookmarkEnd w:id="951"/>
      <w:r w:rsidR="000A2FAB" w:rsidRPr="00C51479">
        <w:rPr>
          <w:b w:val="0"/>
          <w:i/>
          <w:sz w:val="24"/>
          <w:szCs w:val="24"/>
        </w:rPr>
        <w:t>Expert opinion on reassessment after long-term medical management</w:t>
      </w:r>
      <w:bookmarkEnd w:id="952"/>
      <w:bookmarkEnd w:id="953"/>
    </w:p>
    <w:tbl>
      <w:tblPr>
        <w:tblStyle w:val="Style1"/>
        <w:tblW w:w="0" w:type="auto"/>
        <w:tblLayout w:type="fixed"/>
        <w:tblLook w:val="04A0" w:firstRow="1" w:lastRow="0" w:firstColumn="1" w:lastColumn="0" w:noHBand="0" w:noVBand="1"/>
      </w:tblPr>
      <w:tblGrid>
        <w:gridCol w:w="2310"/>
        <w:gridCol w:w="2948"/>
        <w:gridCol w:w="2308"/>
      </w:tblGrid>
      <w:tr w:rsidR="000A2FAB" w:rsidRPr="00CE79CC" w14:paraId="0B814EA5" w14:textId="77777777" w:rsidTr="00CC0E8C">
        <w:trPr>
          <w:cnfStyle w:val="100000000000" w:firstRow="1" w:lastRow="0" w:firstColumn="0" w:lastColumn="0" w:oddVBand="0" w:evenVBand="0" w:oddHBand="0" w:evenHBand="0" w:firstRowFirstColumn="0" w:firstRowLastColumn="0" w:lastRowFirstColumn="0" w:lastRowLastColumn="0"/>
        </w:trPr>
        <w:tc>
          <w:tcPr>
            <w:tcW w:w="2310" w:type="dxa"/>
          </w:tcPr>
          <w:p w14:paraId="36E50B93" w14:textId="77777777" w:rsidR="000A2FAB" w:rsidRPr="00CE79CC" w:rsidRDefault="000A2FAB" w:rsidP="00755DE5">
            <w:pPr>
              <w:spacing w:line="360" w:lineRule="auto"/>
              <w:rPr>
                <w:bCs w:val="0"/>
                <w:sz w:val="18"/>
                <w:szCs w:val="18"/>
              </w:rPr>
            </w:pPr>
          </w:p>
        </w:tc>
        <w:tc>
          <w:tcPr>
            <w:tcW w:w="5256" w:type="dxa"/>
            <w:gridSpan w:val="2"/>
          </w:tcPr>
          <w:p w14:paraId="0BF9DC33" w14:textId="77777777" w:rsidR="000A2FAB" w:rsidRPr="00CE79CC" w:rsidRDefault="000A2FAB" w:rsidP="00755DE5">
            <w:pPr>
              <w:spacing w:line="360" w:lineRule="auto"/>
              <w:rPr>
                <w:sz w:val="18"/>
                <w:szCs w:val="18"/>
              </w:rPr>
            </w:pPr>
            <w:r w:rsidRPr="00CE79CC">
              <w:rPr>
                <w:sz w:val="18"/>
                <w:szCs w:val="18"/>
              </w:rPr>
              <w:t>Probability of referral from medical management: mean (SD)</w:t>
            </w:r>
          </w:p>
        </w:tc>
      </w:tr>
      <w:tr w:rsidR="000A2FAB" w:rsidRPr="00CE79CC" w14:paraId="4D1390C8" w14:textId="77777777" w:rsidTr="00CC0E8C">
        <w:tc>
          <w:tcPr>
            <w:tcW w:w="2310" w:type="dxa"/>
          </w:tcPr>
          <w:p w14:paraId="7AB2D9AB" w14:textId="77777777" w:rsidR="000A2FAB" w:rsidRPr="00CE79CC" w:rsidRDefault="000A2FAB" w:rsidP="00755DE5">
            <w:pPr>
              <w:spacing w:line="360" w:lineRule="auto"/>
              <w:rPr>
                <w:bCs/>
                <w:sz w:val="18"/>
                <w:szCs w:val="18"/>
              </w:rPr>
            </w:pPr>
          </w:p>
        </w:tc>
        <w:tc>
          <w:tcPr>
            <w:tcW w:w="2948" w:type="dxa"/>
          </w:tcPr>
          <w:p w14:paraId="3A556B22" w14:textId="77777777" w:rsidR="000A2FAB" w:rsidRPr="00CE79CC" w:rsidRDefault="000A2FAB" w:rsidP="00755DE5">
            <w:pPr>
              <w:spacing w:line="360" w:lineRule="auto"/>
              <w:rPr>
                <w:sz w:val="18"/>
                <w:szCs w:val="18"/>
              </w:rPr>
            </w:pPr>
            <w:r w:rsidRPr="00CE79CC">
              <w:rPr>
                <w:sz w:val="18"/>
                <w:szCs w:val="18"/>
              </w:rPr>
              <w:t xml:space="preserve">To re-assessment </w:t>
            </w:r>
            <w:r w:rsidRPr="00CE79CC">
              <w:rPr>
                <w:sz w:val="18"/>
                <w:szCs w:val="18"/>
              </w:rPr>
              <w:br/>
              <w:t>after one year</w:t>
            </w:r>
          </w:p>
        </w:tc>
        <w:tc>
          <w:tcPr>
            <w:tcW w:w="2308" w:type="dxa"/>
          </w:tcPr>
          <w:p w14:paraId="79FBD47C" w14:textId="77777777" w:rsidR="000A2FAB" w:rsidRPr="00CE79CC" w:rsidRDefault="000A2FAB" w:rsidP="00755DE5">
            <w:pPr>
              <w:spacing w:line="360" w:lineRule="auto"/>
              <w:rPr>
                <w:sz w:val="18"/>
                <w:szCs w:val="18"/>
              </w:rPr>
            </w:pPr>
            <w:r w:rsidRPr="00CE79CC">
              <w:rPr>
                <w:sz w:val="18"/>
                <w:szCs w:val="18"/>
              </w:rPr>
              <w:t xml:space="preserve">If re-assessed, </w:t>
            </w:r>
            <w:r w:rsidRPr="00CE79CC">
              <w:rPr>
                <w:sz w:val="18"/>
                <w:szCs w:val="18"/>
              </w:rPr>
              <w:br/>
              <w:t>to THR</w:t>
            </w:r>
          </w:p>
        </w:tc>
      </w:tr>
      <w:tr w:rsidR="000A2FAB" w:rsidRPr="00CE79CC" w14:paraId="5196D2A9" w14:textId="77777777" w:rsidTr="00CC0E8C">
        <w:tc>
          <w:tcPr>
            <w:tcW w:w="2310" w:type="dxa"/>
          </w:tcPr>
          <w:p w14:paraId="02A62CB1" w14:textId="77777777" w:rsidR="000A2FAB" w:rsidRPr="00CE79CC" w:rsidRDefault="000A2FAB" w:rsidP="00755DE5">
            <w:pPr>
              <w:spacing w:line="360" w:lineRule="auto"/>
              <w:rPr>
                <w:bCs/>
                <w:sz w:val="18"/>
                <w:szCs w:val="18"/>
              </w:rPr>
            </w:pPr>
            <w:r w:rsidRPr="00CE79CC">
              <w:rPr>
                <w:bCs/>
                <w:sz w:val="18"/>
                <w:szCs w:val="18"/>
              </w:rPr>
              <w:t>Expert 1</w:t>
            </w:r>
          </w:p>
        </w:tc>
        <w:tc>
          <w:tcPr>
            <w:tcW w:w="2948" w:type="dxa"/>
          </w:tcPr>
          <w:p w14:paraId="3C0D2239" w14:textId="77777777" w:rsidR="000A2FAB" w:rsidRPr="00CE79CC" w:rsidRDefault="000A2FAB" w:rsidP="00755DE5">
            <w:pPr>
              <w:spacing w:line="360" w:lineRule="auto"/>
              <w:rPr>
                <w:sz w:val="18"/>
                <w:szCs w:val="18"/>
              </w:rPr>
            </w:pPr>
            <w:r w:rsidRPr="00CE79CC">
              <w:rPr>
                <w:sz w:val="18"/>
                <w:szCs w:val="18"/>
              </w:rPr>
              <w:t>0.03 (0.036)</w:t>
            </w:r>
          </w:p>
        </w:tc>
        <w:tc>
          <w:tcPr>
            <w:tcW w:w="2308" w:type="dxa"/>
          </w:tcPr>
          <w:p w14:paraId="5EE6A6B8" w14:textId="77777777" w:rsidR="000A2FAB" w:rsidRPr="00CE79CC" w:rsidRDefault="000A2FAB" w:rsidP="00755DE5">
            <w:pPr>
              <w:spacing w:line="360" w:lineRule="auto"/>
              <w:rPr>
                <w:sz w:val="18"/>
                <w:szCs w:val="18"/>
              </w:rPr>
            </w:pPr>
            <w:r w:rsidRPr="00CE79CC">
              <w:rPr>
                <w:sz w:val="18"/>
                <w:szCs w:val="18"/>
              </w:rPr>
              <w:t>0.50 (0.011)</w:t>
            </w:r>
          </w:p>
        </w:tc>
      </w:tr>
      <w:tr w:rsidR="000A2FAB" w:rsidRPr="00CE79CC" w14:paraId="3FEC56A6" w14:textId="77777777" w:rsidTr="00CC0E8C">
        <w:tc>
          <w:tcPr>
            <w:tcW w:w="2310" w:type="dxa"/>
          </w:tcPr>
          <w:p w14:paraId="221C73DD" w14:textId="77777777" w:rsidR="000A2FAB" w:rsidRPr="00CE79CC" w:rsidRDefault="000A2FAB" w:rsidP="00755DE5">
            <w:pPr>
              <w:spacing w:line="360" w:lineRule="auto"/>
              <w:rPr>
                <w:bCs/>
                <w:sz w:val="18"/>
                <w:szCs w:val="18"/>
              </w:rPr>
            </w:pPr>
            <w:r w:rsidRPr="00CE79CC">
              <w:rPr>
                <w:bCs/>
                <w:sz w:val="18"/>
                <w:szCs w:val="18"/>
              </w:rPr>
              <w:t>Expert 2</w:t>
            </w:r>
          </w:p>
        </w:tc>
        <w:tc>
          <w:tcPr>
            <w:tcW w:w="2948" w:type="dxa"/>
          </w:tcPr>
          <w:p w14:paraId="3895B04A" w14:textId="77777777" w:rsidR="000A2FAB" w:rsidRPr="00CE79CC" w:rsidRDefault="000A2FAB" w:rsidP="00755DE5">
            <w:pPr>
              <w:spacing w:line="360" w:lineRule="auto"/>
              <w:rPr>
                <w:sz w:val="18"/>
                <w:szCs w:val="18"/>
              </w:rPr>
            </w:pPr>
            <w:r w:rsidRPr="00CE79CC">
              <w:rPr>
                <w:sz w:val="18"/>
                <w:szCs w:val="18"/>
              </w:rPr>
              <w:t>0.16 (0.076)</w:t>
            </w:r>
          </w:p>
        </w:tc>
        <w:tc>
          <w:tcPr>
            <w:tcW w:w="2308" w:type="dxa"/>
          </w:tcPr>
          <w:p w14:paraId="6198D9E7" w14:textId="77777777" w:rsidR="000A2FAB" w:rsidRPr="00CE79CC" w:rsidRDefault="000A2FAB" w:rsidP="00755DE5">
            <w:pPr>
              <w:spacing w:line="360" w:lineRule="auto"/>
              <w:rPr>
                <w:sz w:val="18"/>
                <w:szCs w:val="18"/>
              </w:rPr>
            </w:pPr>
            <w:r w:rsidRPr="00CE79CC">
              <w:rPr>
                <w:sz w:val="18"/>
                <w:szCs w:val="18"/>
              </w:rPr>
              <w:t>0.54 (0.094)</w:t>
            </w:r>
          </w:p>
        </w:tc>
      </w:tr>
      <w:tr w:rsidR="000A2FAB" w:rsidRPr="00CE79CC" w14:paraId="775013C9" w14:textId="77777777" w:rsidTr="00CC0E8C">
        <w:tc>
          <w:tcPr>
            <w:tcW w:w="2310" w:type="dxa"/>
          </w:tcPr>
          <w:p w14:paraId="68C4EF13" w14:textId="77777777" w:rsidR="000A2FAB" w:rsidRPr="00CE79CC" w:rsidRDefault="000A2FAB" w:rsidP="00755DE5">
            <w:pPr>
              <w:spacing w:line="360" w:lineRule="auto"/>
              <w:rPr>
                <w:bCs/>
                <w:sz w:val="18"/>
                <w:szCs w:val="18"/>
              </w:rPr>
            </w:pPr>
            <w:r w:rsidRPr="00CE79CC">
              <w:rPr>
                <w:bCs/>
                <w:sz w:val="18"/>
                <w:szCs w:val="18"/>
              </w:rPr>
              <w:t>Expert 3</w:t>
            </w:r>
          </w:p>
        </w:tc>
        <w:tc>
          <w:tcPr>
            <w:tcW w:w="2948" w:type="dxa"/>
          </w:tcPr>
          <w:p w14:paraId="6614A4C2" w14:textId="77777777" w:rsidR="000A2FAB" w:rsidRPr="00CE79CC" w:rsidRDefault="000A2FAB" w:rsidP="00755DE5">
            <w:pPr>
              <w:spacing w:line="360" w:lineRule="auto"/>
              <w:rPr>
                <w:sz w:val="18"/>
                <w:szCs w:val="18"/>
              </w:rPr>
            </w:pPr>
            <w:r w:rsidRPr="00CE79CC">
              <w:rPr>
                <w:sz w:val="18"/>
                <w:szCs w:val="18"/>
              </w:rPr>
              <w:t>0.12 (0.029)</w:t>
            </w:r>
          </w:p>
        </w:tc>
        <w:tc>
          <w:tcPr>
            <w:tcW w:w="2308" w:type="dxa"/>
          </w:tcPr>
          <w:p w14:paraId="4101A628" w14:textId="77777777" w:rsidR="000A2FAB" w:rsidRPr="00CE79CC" w:rsidRDefault="000A2FAB" w:rsidP="00755DE5">
            <w:pPr>
              <w:spacing w:line="360" w:lineRule="auto"/>
              <w:rPr>
                <w:sz w:val="18"/>
                <w:szCs w:val="18"/>
              </w:rPr>
            </w:pPr>
            <w:r w:rsidRPr="00CE79CC">
              <w:rPr>
                <w:sz w:val="18"/>
                <w:szCs w:val="18"/>
              </w:rPr>
              <w:t>0.15 (0.039)</w:t>
            </w:r>
          </w:p>
        </w:tc>
      </w:tr>
      <w:tr w:rsidR="000A2FAB" w:rsidRPr="00CE79CC" w14:paraId="1C500B88" w14:textId="77777777" w:rsidTr="00CC0E8C">
        <w:tc>
          <w:tcPr>
            <w:tcW w:w="2310" w:type="dxa"/>
          </w:tcPr>
          <w:p w14:paraId="5613FC41" w14:textId="77777777" w:rsidR="000A2FAB" w:rsidRPr="00CE79CC" w:rsidRDefault="000A2FAB" w:rsidP="00755DE5">
            <w:pPr>
              <w:spacing w:line="360" w:lineRule="auto"/>
              <w:rPr>
                <w:bCs/>
                <w:sz w:val="18"/>
                <w:szCs w:val="18"/>
              </w:rPr>
            </w:pPr>
            <w:r w:rsidRPr="00CE79CC">
              <w:rPr>
                <w:bCs/>
                <w:sz w:val="18"/>
                <w:szCs w:val="18"/>
              </w:rPr>
              <w:t>Expert 4</w:t>
            </w:r>
          </w:p>
        </w:tc>
        <w:tc>
          <w:tcPr>
            <w:tcW w:w="2948" w:type="dxa"/>
          </w:tcPr>
          <w:p w14:paraId="57C13BBA" w14:textId="77777777" w:rsidR="000A2FAB" w:rsidRPr="00CE79CC" w:rsidRDefault="000A2FAB" w:rsidP="00755DE5">
            <w:pPr>
              <w:spacing w:line="360" w:lineRule="auto"/>
              <w:rPr>
                <w:sz w:val="18"/>
                <w:szCs w:val="18"/>
              </w:rPr>
            </w:pPr>
            <w:r w:rsidRPr="00CE79CC">
              <w:rPr>
                <w:sz w:val="18"/>
                <w:szCs w:val="18"/>
              </w:rPr>
              <w:t>0.13 (0.062)</w:t>
            </w:r>
          </w:p>
        </w:tc>
        <w:tc>
          <w:tcPr>
            <w:tcW w:w="2308" w:type="dxa"/>
          </w:tcPr>
          <w:p w14:paraId="2B1D40EA" w14:textId="77777777" w:rsidR="000A2FAB" w:rsidRPr="00CE79CC" w:rsidRDefault="000A2FAB" w:rsidP="00755DE5">
            <w:pPr>
              <w:spacing w:line="360" w:lineRule="auto"/>
              <w:rPr>
                <w:sz w:val="18"/>
                <w:szCs w:val="18"/>
              </w:rPr>
            </w:pPr>
            <w:r w:rsidRPr="00CE79CC">
              <w:rPr>
                <w:sz w:val="18"/>
                <w:szCs w:val="18"/>
              </w:rPr>
              <w:t>0.07 (0.053)</w:t>
            </w:r>
          </w:p>
        </w:tc>
      </w:tr>
      <w:tr w:rsidR="000A2FAB" w:rsidRPr="00CE79CC" w14:paraId="4C04F09E" w14:textId="77777777" w:rsidTr="00CC0E8C">
        <w:tc>
          <w:tcPr>
            <w:tcW w:w="2310" w:type="dxa"/>
          </w:tcPr>
          <w:p w14:paraId="45D70E90" w14:textId="77777777" w:rsidR="000A2FAB" w:rsidRPr="00CE79CC" w:rsidRDefault="000A2FAB" w:rsidP="00755DE5">
            <w:pPr>
              <w:spacing w:line="360" w:lineRule="auto"/>
              <w:rPr>
                <w:bCs/>
                <w:sz w:val="18"/>
                <w:szCs w:val="18"/>
              </w:rPr>
            </w:pPr>
            <w:r w:rsidRPr="00CE79CC">
              <w:rPr>
                <w:bCs/>
                <w:sz w:val="18"/>
                <w:szCs w:val="18"/>
              </w:rPr>
              <w:t>Expert 5</w:t>
            </w:r>
          </w:p>
        </w:tc>
        <w:tc>
          <w:tcPr>
            <w:tcW w:w="2948" w:type="dxa"/>
          </w:tcPr>
          <w:p w14:paraId="66567FF4" w14:textId="77777777" w:rsidR="000A2FAB" w:rsidRPr="00CE79CC" w:rsidRDefault="000A2FAB" w:rsidP="00755DE5">
            <w:pPr>
              <w:spacing w:line="360" w:lineRule="auto"/>
              <w:rPr>
                <w:sz w:val="18"/>
                <w:szCs w:val="18"/>
              </w:rPr>
            </w:pPr>
            <w:r w:rsidRPr="00CE79CC">
              <w:rPr>
                <w:sz w:val="18"/>
                <w:szCs w:val="18"/>
              </w:rPr>
              <w:t>0.14 (0.035)</w:t>
            </w:r>
          </w:p>
        </w:tc>
        <w:tc>
          <w:tcPr>
            <w:tcW w:w="2308" w:type="dxa"/>
          </w:tcPr>
          <w:p w14:paraId="1F77A516" w14:textId="77777777" w:rsidR="000A2FAB" w:rsidRPr="00CE79CC" w:rsidRDefault="000A2FAB" w:rsidP="00755DE5">
            <w:pPr>
              <w:spacing w:line="360" w:lineRule="auto"/>
              <w:rPr>
                <w:sz w:val="18"/>
                <w:szCs w:val="18"/>
              </w:rPr>
            </w:pPr>
            <w:r w:rsidRPr="00CE79CC">
              <w:rPr>
                <w:sz w:val="18"/>
                <w:szCs w:val="18"/>
              </w:rPr>
              <w:t>0.85 (0.031)</w:t>
            </w:r>
          </w:p>
        </w:tc>
      </w:tr>
      <w:tr w:rsidR="000A2FAB" w:rsidRPr="00CE79CC" w14:paraId="45617746" w14:textId="77777777" w:rsidTr="00CC0E8C">
        <w:tc>
          <w:tcPr>
            <w:tcW w:w="2310" w:type="dxa"/>
          </w:tcPr>
          <w:p w14:paraId="748FBD01" w14:textId="77777777" w:rsidR="000A2FAB" w:rsidRPr="00CE79CC" w:rsidRDefault="000A2FAB" w:rsidP="00755DE5">
            <w:pPr>
              <w:spacing w:line="360" w:lineRule="auto"/>
              <w:rPr>
                <w:bCs/>
                <w:sz w:val="18"/>
                <w:szCs w:val="18"/>
              </w:rPr>
            </w:pPr>
            <w:r w:rsidRPr="00CE79CC">
              <w:rPr>
                <w:bCs/>
                <w:sz w:val="18"/>
                <w:szCs w:val="18"/>
              </w:rPr>
              <w:t>Expert 6</w:t>
            </w:r>
          </w:p>
        </w:tc>
        <w:tc>
          <w:tcPr>
            <w:tcW w:w="2948" w:type="dxa"/>
          </w:tcPr>
          <w:p w14:paraId="4952C6E0" w14:textId="77777777" w:rsidR="000A2FAB" w:rsidRPr="00CE79CC" w:rsidRDefault="000A2FAB" w:rsidP="00755DE5">
            <w:pPr>
              <w:spacing w:line="360" w:lineRule="auto"/>
              <w:rPr>
                <w:sz w:val="18"/>
                <w:szCs w:val="18"/>
              </w:rPr>
            </w:pPr>
            <w:r w:rsidRPr="00CE79CC">
              <w:rPr>
                <w:sz w:val="18"/>
                <w:szCs w:val="18"/>
              </w:rPr>
              <w:t>0.05 (0.042)</w:t>
            </w:r>
          </w:p>
        </w:tc>
        <w:tc>
          <w:tcPr>
            <w:tcW w:w="2308" w:type="dxa"/>
          </w:tcPr>
          <w:p w14:paraId="07A44E6E" w14:textId="77777777" w:rsidR="000A2FAB" w:rsidRPr="00CE79CC" w:rsidRDefault="000A2FAB" w:rsidP="00755DE5">
            <w:pPr>
              <w:spacing w:line="360" w:lineRule="auto"/>
              <w:rPr>
                <w:sz w:val="18"/>
                <w:szCs w:val="18"/>
              </w:rPr>
            </w:pPr>
            <w:r w:rsidRPr="00CE79CC">
              <w:rPr>
                <w:sz w:val="18"/>
                <w:szCs w:val="18"/>
              </w:rPr>
              <w:t>0.05 (0.034)</w:t>
            </w:r>
          </w:p>
        </w:tc>
      </w:tr>
      <w:tr w:rsidR="000A2FAB" w:rsidRPr="00CE79CC" w14:paraId="02E34E66" w14:textId="77777777" w:rsidTr="00CC0E8C">
        <w:tc>
          <w:tcPr>
            <w:tcW w:w="2310" w:type="dxa"/>
          </w:tcPr>
          <w:p w14:paraId="4729A3CD" w14:textId="77777777" w:rsidR="000A2FAB" w:rsidRPr="00CE79CC" w:rsidRDefault="000A2FAB" w:rsidP="00755DE5">
            <w:pPr>
              <w:spacing w:line="360" w:lineRule="auto"/>
              <w:rPr>
                <w:bCs/>
                <w:sz w:val="18"/>
                <w:szCs w:val="18"/>
              </w:rPr>
            </w:pPr>
            <w:r w:rsidRPr="00CE79CC">
              <w:rPr>
                <w:bCs/>
                <w:sz w:val="18"/>
                <w:szCs w:val="18"/>
              </w:rPr>
              <w:t>Expert 7</w:t>
            </w:r>
          </w:p>
        </w:tc>
        <w:tc>
          <w:tcPr>
            <w:tcW w:w="2948" w:type="dxa"/>
          </w:tcPr>
          <w:p w14:paraId="237DD47A" w14:textId="77777777" w:rsidR="000A2FAB" w:rsidRPr="00CE79CC" w:rsidRDefault="000A2FAB" w:rsidP="00755DE5">
            <w:pPr>
              <w:spacing w:line="360" w:lineRule="auto"/>
              <w:rPr>
                <w:sz w:val="18"/>
                <w:szCs w:val="18"/>
              </w:rPr>
            </w:pPr>
            <w:r w:rsidRPr="00CE79CC">
              <w:rPr>
                <w:sz w:val="18"/>
                <w:szCs w:val="18"/>
              </w:rPr>
              <w:t>0.10 (0.475)</w:t>
            </w:r>
          </w:p>
        </w:tc>
        <w:tc>
          <w:tcPr>
            <w:tcW w:w="2308" w:type="dxa"/>
          </w:tcPr>
          <w:p w14:paraId="2D4D2077" w14:textId="77777777" w:rsidR="000A2FAB" w:rsidRPr="00CE79CC" w:rsidRDefault="000A2FAB" w:rsidP="00755DE5">
            <w:pPr>
              <w:spacing w:line="360" w:lineRule="auto"/>
              <w:rPr>
                <w:sz w:val="18"/>
                <w:szCs w:val="18"/>
              </w:rPr>
            </w:pPr>
            <w:r w:rsidRPr="00CE79CC">
              <w:rPr>
                <w:sz w:val="18"/>
                <w:szCs w:val="18"/>
              </w:rPr>
              <w:t>0.05 (0.031)</w:t>
            </w:r>
          </w:p>
        </w:tc>
      </w:tr>
      <w:tr w:rsidR="000A2FAB" w:rsidRPr="00CE79CC" w14:paraId="53C3005E" w14:textId="77777777" w:rsidTr="00CC0E8C">
        <w:tc>
          <w:tcPr>
            <w:tcW w:w="2310" w:type="dxa"/>
          </w:tcPr>
          <w:p w14:paraId="6543585F" w14:textId="77777777" w:rsidR="000A2FAB" w:rsidRPr="00CE79CC" w:rsidRDefault="000A2FAB" w:rsidP="00755DE5">
            <w:pPr>
              <w:spacing w:line="360" w:lineRule="auto"/>
              <w:rPr>
                <w:bCs/>
                <w:sz w:val="18"/>
                <w:szCs w:val="18"/>
              </w:rPr>
            </w:pPr>
            <w:r w:rsidRPr="00CE79CC">
              <w:rPr>
                <w:bCs/>
                <w:sz w:val="18"/>
                <w:szCs w:val="18"/>
              </w:rPr>
              <w:t>Linear pool of experts</w:t>
            </w:r>
          </w:p>
        </w:tc>
        <w:tc>
          <w:tcPr>
            <w:tcW w:w="2948" w:type="dxa"/>
          </w:tcPr>
          <w:p w14:paraId="63A232FE" w14:textId="77777777" w:rsidR="000A2FAB" w:rsidRPr="00CE79CC" w:rsidRDefault="000A2FAB" w:rsidP="00755DE5">
            <w:pPr>
              <w:spacing w:line="360" w:lineRule="auto"/>
              <w:rPr>
                <w:bCs/>
                <w:sz w:val="18"/>
                <w:szCs w:val="18"/>
              </w:rPr>
            </w:pPr>
            <w:r w:rsidRPr="00CE79CC">
              <w:rPr>
                <w:bCs/>
                <w:sz w:val="18"/>
                <w:szCs w:val="18"/>
              </w:rPr>
              <w:t>0.11 (0.066)</w:t>
            </w:r>
          </w:p>
        </w:tc>
        <w:tc>
          <w:tcPr>
            <w:tcW w:w="2308" w:type="dxa"/>
          </w:tcPr>
          <w:p w14:paraId="608B1C21" w14:textId="77777777" w:rsidR="000A2FAB" w:rsidRPr="00CE79CC" w:rsidRDefault="000A2FAB" w:rsidP="00755DE5">
            <w:pPr>
              <w:spacing w:line="360" w:lineRule="auto"/>
              <w:rPr>
                <w:bCs/>
                <w:sz w:val="18"/>
                <w:szCs w:val="18"/>
              </w:rPr>
            </w:pPr>
            <w:r w:rsidRPr="00CE79CC">
              <w:rPr>
                <w:bCs/>
                <w:sz w:val="18"/>
                <w:szCs w:val="18"/>
              </w:rPr>
              <w:t>0.31 (0.300)</w:t>
            </w:r>
          </w:p>
        </w:tc>
      </w:tr>
    </w:tbl>
    <w:p w14:paraId="7AF202F1" w14:textId="77777777" w:rsidR="000A2FAB" w:rsidRPr="00CE79CC" w:rsidRDefault="000A2FAB" w:rsidP="00755DE5">
      <w:pPr>
        <w:spacing w:line="360" w:lineRule="auto"/>
      </w:pPr>
    </w:p>
    <w:p w14:paraId="3167CDDD" w14:textId="77777777" w:rsidR="000A2FAB" w:rsidRPr="00CE79CC" w:rsidRDefault="000A2FAB" w:rsidP="00755DE5">
      <w:pPr>
        <w:spacing w:line="360" w:lineRule="auto"/>
      </w:pPr>
    </w:p>
    <w:p w14:paraId="765169EE" w14:textId="77777777" w:rsidR="000A2FAB" w:rsidRPr="00CE79CC" w:rsidRDefault="000A2FAB" w:rsidP="00755DE5">
      <w:pPr>
        <w:spacing w:line="360" w:lineRule="auto"/>
      </w:pPr>
      <w:r w:rsidRPr="00CE79CC">
        <w:br w:type="page"/>
      </w:r>
    </w:p>
    <w:p w14:paraId="2C59B6B7" w14:textId="7C7D2A15" w:rsidR="000A2FAB" w:rsidRDefault="000A2FAB" w:rsidP="00755DE5">
      <w:pPr>
        <w:pStyle w:val="Heading1"/>
        <w:spacing w:line="360" w:lineRule="auto"/>
        <w:rPr>
          <w:rFonts w:cs="Times New Roman"/>
          <w:color w:val="6A8735"/>
          <w:sz w:val="56"/>
          <w:szCs w:val="56"/>
        </w:rPr>
      </w:pPr>
      <w:bookmarkStart w:id="954" w:name="_Toc442275084"/>
      <w:bookmarkStart w:id="955" w:name="_Toc451263643"/>
      <w:r w:rsidRPr="000A2FAB">
        <w:rPr>
          <w:rFonts w:cs="Times New Roman"/>
          <w:caps/>
          <w:color w:val="6A8735"/>
          <w:sz w:val="72"/>
          <w:szCs w:val="72"/>
        </w:rPr>
        <w:t xml:space="preserve">Appendix </w:t>
      </w:r>
      <w:r w:rsidR="00316DD8">
        <w:rPr>
          <w:rFonts w:cs="Times New Roman"/>
          <w:caps/>
          <w:color w:val="6A8735"/>
          <w:sz w:val="72"/>
          <w:szCs w:val="72"/>
        </w:rPr>
        <w:t>7</w:t>
      </w:r>
      <w:r>
        <w:rPr>
          <w:rFonts w:cs="Times New Roman"/>
          <w:caps/>
          <w:color w:val="6A8735"/>
          <w:sz w:val="72"/>
          <w:szCs w:val="72"/>
        </w:rPr>
        <w:t xml:space="preserve"> </w:t>
      </w:r>
      <w:r w:rsidR="004A42D2">
        <w:rPr>
          <w:rFonts w:cs="Times New Roman"/>
          <w:color w:val="6A8735"/>
          <w:sz w:val="56"/>
          <w:szCs w:val="56"/>
        </w:rPr>
        <w:t>Estimating revision rates by Kalairajah classification rates</w:t>
      </w:r>
      <w:bookmarkEnd w:id="954"/>
      <w:bookmarkEnd w:id="955"/>
    </w:p>
    <w:p w14:paraId="08C349A6" w14:textId="77777777" w:rsidR="004A42D2" w:rsidRPr="004A42D2" w:rsidRDefault="004A42D2" w:rsidP="00755DE5">
      <w:pPr>
        <w:spacing w:line="360" w:lineRule="auto"/>
      </w:pPr>
    </w:p>
    <w:p w14:paraId="46ED1D80" w14:textId="31E9EF57" w:rsidR="000A2FAB" w:rsidRPr="00CE79CC" w:rsidRDefault="000A2FAB" w:rsidP="00755DE5">
      <w:pPr>
        <w:spacing w:line="360" w:lineRule="auto"/>
      </w:pPr>
      <w:r w:rsidRPr="00CE79CC">
        <w:t xml:space="preserve">Revision rates by categories of outcome based on </w:t>
      </w:r>
      <w:r w:rsidR="00D51DB4">
        <w:t>post-op</w:t>
      </w:r>
      <w:r w:rsidRPr="00CE79CC">
        <w:t xml:space="preserve">erative OHS have only been reported to date by Rothwell </w:t>
      </w:r>
      <w:r w:rsidRPr="00CE79CC">
        <w:rPr>
          <w:i/>
          <w:iCs/>
        </w:rPr>
        <w:t>et al</w:t>
      </w:r>
      <w:r w:rsidRPr="00CE79CC">
        <w:t xml:space="preserve"> </w:t>
      </w:r>
      <w:r w:rsidRPr="00CE79CC">
        <w:fldChar w:fldCharType="begin"/>
      </w:r>
      <w:r w:rsidR="00CE3493">
        <w:instrText xml:space="preserve"> ADDIN EN.CITE &lt;EndNote&gt;&lt;Cite&gt;&lt;Author&gt;Rothwell&lt;/Author&gt;&lt;Year&gt;2010&lt;/Year&gt;&lt;RecNum&gt;380&lt;/RecNum&gt;&lt;DisplayText&gt;&lt;style face="superscript"&gt;233&lt;/style&gt;&lt;/DisplayText&gt;&lt;record&gt;&lt;rec-number&gt;380&lt;/rec-number&gt;&lt;foreign-keys&gt;&lt;key app="EN" db-id="vtrt0trxh9vafnepptwx959bffa5z0xr2sx2" timestamp="1437036253"&gt;380&lt;/key&gt;&lt;/foreign-keys&gt;&lt;ref-type name="Journal Article"&gt;17&lt;/ref-type&gt;&lt;contributors&gt;&lt;authors&gt;&lt;author&gt;Rothwell, A. G.&lt;/author&gt;&lt;author&gt;Hooper, G. J.&lt;/author&gt;&lt;author&gt;Hobbs, A.&lt;/author&gt;&lt;author&gt;Frampton, C. M.&lt;/author&gt;&lt;/authors&gt;&lt;/contributors&gt;&lt;titles&gt;&lt;title&gt;An analysis of the Oxford hip and knee scores and their relationship to early joint revision in the New Zealand Joint Registry&lt;/title&gt;&lt;secondary-title&gt;Journal of Bone &amp;amp; Joint Surgery, British Volume&lt;/secondary-title&gt;&lt;/titles&gt;&lt;periodical&gt;&lt;full-title&gt;Journal of Bone &amp;amp; Joint Surgery, British Volume&lt;/full-title&gt;&lt;/periodical&gt;&lt;pages&gt;413-418&lt;/pages&gt;&lt;volume&gt;92-B&lt;/volume&gt;&lt;number&gt;3&lt;/number&gt;&lt;dates&gt;&lt;year&gt;2010&lt;/year&gt;&lt;pub-dates&gt;&lt;date&gt;March 1, 2010&lt;/date&gt;&lt;/pub-dates&gt;&lt;/dates&gt;&lt;urls&gt;&lt;related-urls&gt;&lt;url&gt;http://www.jbjs.boneandjoint.org.uk/content/92-B/3/413.abstract&lt;/url&gt;&lt;/related-urls&gt;&lt;/urls&gt;&lt;electronic-resource-num&gt;10.1302/0301-620x.92b3.22913&lt;/electronic-resource-num&gt;&lt;/record&gt;&lt;/Cite&gt;&lt;/EndNote&gt;</w:instrText>
      </w:r>
      <w:r w:rsidRPr="00CE79CC">
        <w:fldChar w:fldCharType="separate"/>
      </w:r>
      <w:r w:rsidR="00CE3493" w:rsidRPr="00CE3493">
        <w:rPr>
          <w:noProof/>
          <w:vertAlign w:val="superscript"/>
        </w:rPr>
        <w:t>233</w:t>
      </w:r>
      <w:r w:rsidRPr="00CE79CC">
        <w:fldChar w:fldCharType="end"/>
      </w:r>
      <w:r w:rsidRPr="00CE79CC">
        <w:t xml:space="preserve"> based on a sample of over 15,000 THRs from the New Zealand Joint Registry. The authors showed that lower post</w:t>
      </w:r>
      <w:r w:rsidR="00D14774">
        <w:t>-</w:t>
      </w:r>
      <w:r w:rsidRPr="00CE79CC">
        <w:t xml:space="preserve">operative OHS scores were strongly associated with higher revision rates at two years after the primary. Revision rates were calculated for the four groups proposed by Kalairajah </w:t>
      </w:r>
      <w:r w:rsidRPr="00CE79CC">
        <w:fldChar w:fldCharType="begin"/>
      </w:r>
      <w:r w:rsidR="00CE3493">
        <w:instrText xml:space="preserve"> ADDIN EN.CITE &lt;EndNote&gt;&lt;Cite&gt;&lt;Author&gt;Kalairajah&lt;/Author&gt;&lt;Year&gt;2005&lt;/Year&gt;&lt;RecNum&gt;333&lt;/RecNum&gt;&lt;DisplayText&gt;&lt;style face="superscript"&gt;219&lt;/style&gt;&lt;/DisplayText&gt;&lt;record&gt;&lt;rec-number&gt;333&lt;/rec-number&gt;&lt;foreign-keys&gt;&lt;key app="EN" db-id="vtrt0trxh9vafnepptwx959bffa5z0xr2sx2" timestamp="1437036253"&gt;333&lt;/key&gt;&lt;/foreign-keys&gt;&lt;ref-type name="Journal Article"&gt;17&lt;/ref-type&gt;&lt;contributors&gt;&lt;authors&gt;&lt;author&gt;Kalairajah, Yegappan&lt;/author&gt;&lt;author&gt;Azurza, Koldo&lt;/author&gt;&lt;author&gt;Hulme, Christopher&lt;/author&gt;&lt;author&gt;Molloy, Sean&lt;/author&gt;&lt;author&gt;Drabu, Khalid J.&lt;/author&gt;&lt;/authors&gt;&lt;/contributors&gt;&lt;titles&gt;&lt;title&gt;Health Outcome Measures in the Evaluation of Total Hip Arthroplasties—A Comparison Between the Harris Hip Score and the Oxford Hip Score&lt;/title&gt;&lt;secondary-title&gt;The Journal of Arthroplasty&lt;/secondary-title&gt;&lt;/titles&gt;&lt;periodical&gt;&lt;full-title&gt;The Journal of Arthroplasty&lt;/full-title&gt;&lt;/periodical&gt;&lt;pages&gt;1037-1041&lt;/pages&gt;&lt;volume&gt;20&lt;/volume&gt;&lt;number&gt;8&lt;/number&gt;&lt;keywords&gt;&lt;keyword&gt;Oxford hip score&lt;/keyword&gt;&lt;keyword&gt;Harris hip score&lt;/keyword&gt;&lt;keyword&gt;hip outcome measures&lt;/keyword&gt;&lt;/keywords&gt;&lt;dates&gt;&lt;year&gt;2005&lt;/year&gt;&lt;/dates&gt;&lt;isbn&gt;0883-5403&lt;/isbn&gt;&lt;urls&gt;&lt;related-urls&gt;&lt;url&gt;http://www.sciencedirect.com/science/article/pii/S0883540305002421&lt;/url&gt;&lt;/related-urls&gt;&lt;/urls&gt;&lt;electronic-resource-num&gt;10.1016/j.arth.2005.04.017&lt;/electronic-resource-num&gt;&lt;/record&gt;&lt;/Cite&gt;&lt;/EndNote&gt;</w:instrText>
      </w:r>
      <w:r w:rsidRPr="00CE79CC">
        <w:fldChar w:fldCharType="separate"/>
      </w:r>
      <w:r w:rsidR="00CE3493" w:rsidRPr="00CE3493">
        <w:rPr>
          <w:noProof/>
          <w:vertAlign w:val="superscript"/>
        </w:rPr>
        <w:t>219</w:t>
      </w:r>
      <w:r w:rsidRPr="00CE79CC">
        <w:fldChar w:fldCharType="end"/>
      </w:r>
      <w:r w:rsidRPr="00CE79CC">
        <w:t xml:space="preserve"> using 27, 33 and 41 as cut-off points on post</w:t>
      </w:r>
      <w:r w:rsidR="00D14774">
        <w:t>-</w:t>
      </w:r>
      <w:r w:rsidRPr="00CE79CC">
        <w:t>operative OHS at six months after primary</w:t>
      </w:r>
      <w:r w:rsidRPr="00C51479">
        <w:rPr>
          <w:i/>
        </w:rPr>
        <w:t>.</w:t>
      </w:r>
      <w:r w:rsidRPr="00C51479">
        <w:rPr>
          <w:b/>
          <w:i/>
        </w:rPr>
        <w:t xml:space="preserve"> </w:t>
      </w:r>
      <w:r w:rsidR="00C51479" w:rsidRPr="00C51479">
        <w:rPr>
          <w:b/>
          <w:i/>
        </w:rPr>
        <w:fldChar w:fldCharType="begin"/>
      </w:r>
      <w:r w:rsidR="00C51479" w:rsidRPr="00C51479">
        <w:rPr>
          <w:b/>
          <w:i/>
        </w:rPr>
        <w:instrText xml:space="preserve"> REF _Ref426724467 \h </w:instrText>
      </w:r>
      <w:r w:rsidR="00C51479">
        <w:rPr>
          <w:b/>
          <w:i/>
        </w:rPr>
        <w:instrText xml:space="preserve"> \* MERGEFORMAT </w:instrText>
      </w:r>
      <w:r w:rsidR="00C51479" w:rsidRPr="00C51479">
        <w:rPr>
          <w:b/>
          <w:i/>
        </w:rPr>
      </w:r>
      <w:r w:rsidR="00C51479" w:rsidRPr="00C51479">
        <w:rPr>
          <w:b/>
          <w:i/>
        </w:rPr>
        <w:fldChar w:fldCharType="separate"/>
      </w:r>
      <w:r w:rsidR="00377171" w:rsidRPr="00377171">
        <w:rPr>
          <w:i/>
        </w:rPr>
        <w:t xml:space="preserve">Table </w:t>
      </w:r>
      <w:r w:rsidR="00377171" w:rsidRPr="00377171">
        <w:rPr>
          <w:i/>
          <w:noProof/>
        </w:rPr>
        <w:t>95</w:t>
      </w:r>
      <w:r w:rsidR="00C51479" w:rsidRPr="00C51479">
        <w:rPr>
          <w:b/>
          <w:i/>
        </w:rPr>
        <w:fldChar w:fldCharType="end"/>
      </w:r>
      <w:r w:rsidR="00C86FA3" w:rsidRPr="00C86FA3">
        <w:rPr>
          <w:b/>
          <w:i/>
        </w:rPr>
        <w:t xml:space="preserve"> </w:t>
      </w:r>
      <w:r w:rsidRPr="00CE79CC">
        <w:t xml:space="preserve">reproduces the number of patients who had their primaries revised within two years, the total number of patients by group and the corresponding two-year revision rate, as reported by Rothwell </w:t>
      </w:r>
      <w:r w:rsidRPr="00CE79CC">
        <w:rPr>
          <w:i/>
          <w:iCs/>
        </w:rPr>
        <w:t>et al</w:t>
      </w:r>
      <w:r w:rsidRPr="00CE79CC">
        <w:t xml:space="preserve"> </w:t>
      </w:r>
      <w:r w:rsidRPr="00CE79CC">
        <w:fldChar w:fldCharType="begin"/>
      </w:r>
      <w:r w:rsidR="00CE3493">
        <w:instrText xml:space="preserve"> ADDIN EN.CITE &lt;EndNote&gt;&lt;Cite&gt;&lt;Author&gt;Rothwell&lt;/Author&gt;&lt;Year&gt;2010&lt;/Year&gt;&lt;RecNum&gt;380&lt;/RecNum&gt;&lt;DisplayText&gt;&lt;style face="superscript"&gt;233&lt;/style&gt;&lt;/DisplayText&gt;&lt;record&gt;&lt;rec-number&gt;380&lt;/rec-number&gt;&lt;foreign-keys&gt;&lt;key app="EN" db-id="vtrt0trxh9vafnepptwx959bffa5z0xr2sx2" timestamp="1437036253"&gt;380&lt;/key&gt;&lt;/foreign-keys&gt;&lt;ref-type name="Journal Article"&gt;17&lt;/ref-type&gt;&lt;contributors&gt;&lt;authors&gt;&lt;author&gt;Rothwell, A. G.&lt;/author&gt;&lt;author&gt;Hooper, G. J.&lt;/author&gt;&lt;author&gt;Hobbs, A.&lt;/author&gt;&lt;author&gt;Frampton, C. M.&lt;/author&gt;&lt;/authors&gt;&lt;/contributors&gt;&lt;titles&gt;&lt;title&gt;An analysis of the Oxford hip and knee scores and their relationship to early joint revision in the New Zealand Joint Registry&lt;/title&gt;&lt;secondary-title&gt;Journal of Bone &amp;amp; Joint Surgery, British Volume&lt;/secondary-title&gt;&lt;/titles&gt;&lt;periodical&gt;&lt;full-title&gt;Journal of Bone &amp;amp; Joint Surgery, British Volume&lt;/full-title&gt;&lt;/periodical&gt;&lt;pages&gt;413-418&lt;/pages&gt;&lt;volume&gt;92-B&lt;/volume&gt;&lt;number&gt;3&lt;/number&gt;&lt;dates&gt;&lt;year&gt;2010&lt;/year&gt;&lt;pub-dates&gt;&lt;date&gt;March 1, 2010&lt;/date&gt;&lt;/pub-dates&gt;&lt;/dates&gt;&lt;urls&gt;&lt;related-urls&gt;&lt;url&gt;http://www.jbjs.boneandjoint.org.uk/content/92-B/3/413.abstract&lt;/url&gt;&lt;/related-urls&gt;&lt;/urls&gt;&lt;electronic-resource-num&gt;10.1302/0301-620x.92b3.22913&lt;/electronic-resource-num&gt;&lt;/record&gt;&lt;/Cite&gt;&lt;/EndNote&gt;</w:instrText>
      </w:r>
      <w:r w:rsidRPr="00CE79CC">
        <w:fldChar w:fldCharType="separate"/>
      </w:r>
      <w:r w:rsidR="00CE3493" w:rsidRPr="00CE3493">
        <w:rPr>
          <w:noProof/>
          <w:vertAlign w:val="superscript"/>
        </w:rPr>
        <w:t>233</w:t>
      </w:r>
      <w:r w:rsidRPr="00CE79CC">
        <w:fldChar w:fldCharType="end"/>
      </w:r>
      <w:r w:rsidRPr="00CE79CC">
        <w:t>.</w:t>
      </w:r>
    </w:p>
    <w:p w14:paraId="11919A2F" w14:textId="77777777" w:rsidR="000A2FAB" w:rsidRPr="00CE79CC" w:rsidRDefault="000A2FAB" w:rsidP="00755DE5">
      <w:pPr>
        <w:spacing w:line="360" w:lineRule="auto"/>
      </w:pPr>
      <w:r w:rsidRPr="00CE79CC">
        <w:t xml:space="preserve">We used the figures in </w:t>
      </w:r>
      <w:r w:rsidR="007D4DF3" w:rsidRPr="007D4DF3">
        <w:rPr>
          <w:i/>
        </w:rPr>
        <w:fldChar w:fldCharType="begin"/>
      </w:r>
      <w:r w:rsidR="007D4DF3" w:rsidRPr="007D4DF3">
        <w:instrText xml:space="preserve"> REF _Ref426724467 \h </w:instrText>
      </w:r>
      <w:r w:rsidR="007D4DF3">
        <w:rPr>
          <w:i/>
        </w:rPr>
        <w:instrText xml:space="preserve"> \* MERGEFORMAT </w:instrText>
      </w:r>
      <w:r w:rsidR="007D4DF3" w:rsidRPr="007D4DF3">
        <w:rPr>
          <w:i/>
        </w:rPr>
      </w:r>
      <w:r w:rsidR="007D4DF3" w:rsidRPr="007D4DF3">
        <w:rPr>
          <w:i/>
        </w:rPr>
        <w:fldChar w:fldCharType="separate"/>
      </w:r>
      <w:r w:rsidR="00377171" w:rsidRPr="00377171">
        <w:rPr>
          <w:i/>
        </w:rPr>
        <w:t xml:space="preserve">Table </w:t>
      </w:r>
      <w:r w:rsidR="00377171" w:rsidRPr="00377171">
        <w:rPr>
          <w:i/>
          <w:noProof/>
        </w:rPr>
        <w:t>95</w:t>
      </w:r>
      <w:r w:rsidR="007D4DF3" w:rsidRPr="007D4DF3">
        <w:rPr>
          <w:i/>
        </w:rPr>
        <w:fldChar w:fldCharType="end"/>
      </w:r>
      <w:r w:rsidR="00AD78FC" w:rsidRPr="007D4DF3">
        <w:rPr>
          <w:i/>
        </w:rPr>
        <w:t xml:space="preserve"> </w:t>
      </w:r>
      <w:r w:rsidRPr="00CE79CC">
        <w:t>to produce estimated revision rates for our two categories of outcome after THR. Since we are using a post</w:t>
      </w:r>
      <w:r w:rsidR="00D14774">
        <w:t>-</w:t>
      </w:r>
      <w:r w:rsidRPr="00CE79CC">
        <w:t xml:space="preserve">operative OHS of 38 to classify patients into </w:t>
      </w:r>
      <w:r w:rsidRPr="00CE79CC">
        <w:rPr>
          <w:i/>
          <w:iCs/>
        </w:rPr>
        <w:t>Poor</w:t>
      </w:r>
      <w:r w:rsidRPr="00CE79CC">
        <w:t xml:space="preserve"> and </w:t>
      </w:r>
      <w:r w:rsidRPr="00CE79CC">
        <w:rPr>
          <w:i/>
          <w:iCs/>
        </w:rPr>
        <w:t>Good</w:t>
      </w:r>
      <w:r w:rsidRPr="00CE79CC">
        <w:t xml:space="preserve"> outcome one year after the primary, Kalairajah’s cut-off points of 34 or 41 could be used to re-categorise the four groups into two. Based on the overall proportion of patients classified as </w:t>
      </w:r>
      <w:r w:rsidRPr="00CE79CC">
        <w:rPr>
          <w:i/>
          <w:iCs/>
        </w:rPr>
        <w:t>Poor</w:t>
      </w:r>
      <w:r w:rsidRPr="00CE79CC">
        <w:t xml:space="preserve"> and </w:t>
      </w:r>
      <w:r w:rsidRPr="00CE79CC">
        <w:rPr>
          <w:i/>
          <w:iCs/>
        </w:rPr>
        <w:t>Good</w:t>
      </w:r>
      <w:r w:rsidRPr="00CE79CC">
        <w:t xml:space="preserve"> outcomes in the HES-PROMs dataset (45% and 55%, respectively), we chose to consider the three Kalairajah’s groups scoring up to 41 as </w:t>
      </w:r>
      <w:r w:rsidRPr="00000354">
        <w:rPr>
          <w:i/>
        </w:rPr>
        <w:t>Poor</w:t>
      </w:r>
      <w:r w:rsidRPr="00CE79CC">
        <w:t xml:space="preserve"> (42%) and those above 41 as </w:t>
      </w:r>
      <w:r w:rsidRPr="00CE79CC">
        <w:rPr>
          <w:i/>
          <w:iCs/>
        </w:rPr>
        <w:t>Good</w:t>
      </w:r>
      <w:r w:rsidRPr="00CE79CC">
        <w:t xml:space="preserve"> (58%). </w:t>
      </w:r>
      <w:r w:rsidRPr="00CE79CC">
        <w:rPr>
          <w:i/>
          <w:iCs/>
        </w:rPr>
        <w:t>Poor</w:t>
      </w:r>
      <w:r w:rsidRPr="00CE79CC">
        <w:t xml:space="preserve"> outcomes (OHS≤41) were hence associated to a two-year revision rate of 2.35% and </w:t>
      </w:r>
      <w:r w:rsidRPr="00CE79CC">
        <w:rPr>
          <w:i/>
          <w:iCs/>
        </w:rPr>
        <w:t>Good</w:t>
      </w:r>
      <w:r w:rsidRPr="00CE79CC">
        <w:t xml:space="preserve"> outcomes (OHS&gt;41) with 0.48%. The relative risk of revision thus indicates that patients with an OHS lower than or equal to 41 six months after their primary operation are 4.93 times more likely to have a revision in two years than patients scoring above 41</w:t>
      </w:r>
      <w:r w:rsidR="00D14774">
        <w:t>.</w:t>
      </w:r>
      <w:r w:rsidR="0097234B">
        <w:t xml:space="preserve"> </w:t>
      </w:r>
    </w:p>
    <w:p w14:paraId="19D4B905" w14:textId="77777777" w:rsidR="000A2FAB" w:rsidRDefault="0097234B" w:rsidP="00755DE5">
      <w:pPr>
        <w:pStyle w:val="Caption"/>
        <w:spacing w:line="360" w:lineRule="auto"/>
        <w:rPr>
          <w:b w:val="0"/>
          <w:bCs w:val="0"/>
          <w:i/>
          <w:sz w:val="24"/>
          <w:szCs w:val="24"/>
        </w:rPr>
      </w:pPr>
      <w:bookmarkStart w:id="956" w:name="_Ref426724467"/>
      <w:bookmarkStart w:id="957" w:name="_Ref424896762"/>
      <w:bookmarkStart w:id="958" w:name="_Toc426724885"/>
      <w:bookmarkStart w:id="959" w:name="_Toc442343374"/>
      <w:r w:rsidRPr="00C51479">
        <w:rPr>
          <w:b w:val="0"/>
          <w:i/>
          <w:sz w:val="24"/>
          <w:szCs w:val="24"/>
        </w:rPr>
        <w:t xml:space="preserve">Table </w:t>
      </w:r>
      <w:r w:rsidRPr="00C51479">
        <w:rPr>
          <w:b w:val="0"/>
          <w:i/>
          <w:sz w:val="24"/>
          <w:szCs w:val="24"/>
        </w:rPr>
        <w:fldChar w:fldCharType="begin"/>
      </w:r>
      <w:r w:rsidRPr="00C51479">
        <w:rPr>
          <w:b w:val="0"/>
          <w:i/>
          <w:sz w:val="24"/>
          <w:szCs w:val="24"/>
        </w:rPr>
        <w:instrText xml:space="preserve"> SEQ Table \* ARABIC </w:instrText>
      </w:r>
      <w:r w:rsidRPr="00C51479">
        <w:rPr>
          <w:b w:val="0"/>
          <w:i/>
          <w:sz w:val="24"/>
          <w:szCs w:val="24"/>
        </w:rPr>
        <w:fldChar w:fldCharType="separate"/>
      </w:r>
      <w:r w:rsidR="00377171">
        <w:rPr>
          <w:b w:val="0"/>
          <w:i/>
          <w:noProof/>
          <w:sz w:val="24"/>
          <w:szCs w:val="24"/>
        </w:rPr>
        <w:t>95</w:t>
      </w:r>
      <w:r w:rsidRPr="00C51479">
        <w:rPr>
          <w:b w:val="0"/>
          <w:i/>
          <w:sz w:val="24"/>
          <w:szCs w:val="24"/>
        </w:rPr>
        <w:fldChar w:fldCharType="end"/>
      </w:r>
      <w:bookmarkEnd w:id="956"/>
      <w:r w:rsidRPr="00C51479">
        <w:rPr>
          <w:b w:val="0"/>
          <w:i/>
          <w:sz w:val="24"/>
          <w:szCs w:val="24"/>
        </w:rPr>
        <w:t xml:space="preserve">. </w:t>
      </w:r>
      <w:bookmarkEnd w:id="957"/>
      <w:r w:rsidR="000A2FAB" w:rsidRPr="00C51479">
        <w:rPr>
          <w:b w:val="0"/>
          <w:bCs w:val="0"/>
          <w:i/>
          <w:sz w:val="24"/>
          <w:szCs w:val="24"/>
        </w:rPr>
        <w:t>Two</w:t>
      </w:r>
      <w:r w:rsidR="000A2FAB" w:rsidRPr="00AD78FC">
        <w:rPr>
          <w:b w:val="0"/>
          <w:bCs w:val="0"/>
          <w:i/>
          <w:sz w:val="24"/>
          <w:szCs w:val="24"/>
        </w:rPr>
        <w:t>-year revision rate by Kalairajah OHS classification</w:t>
      </w:r>
      <w:bookmarkEnd w:id="958"/>
      <w:bookmarkEnd w:id="959"/>
      <w:r w:rsidR="000A2FAB" w:rsidRPr="00AD78FC">
        <w:rPr>
          <w:b w:val="0"/>
          <w:bCs w:val="0"/>
          <w:i/>
          <w:sz w:val="24"/>
          <w:szCs w:val="24"/>
        </w:rPr>
        <w:t xml:space="preserve"> </w:t>
      </w:r>
    </w:p>
    <w:p w14:paraId="10CAB449" w14:textId="77777777" w:rsidR="0097234B" w:rsidRPr="0097234B" w:rsidRDefault="0097234B" w:rsidP="00755DE5">
      <w:pPr>
        <w:spacing w:line="360" w:lineRule="auto"/>
      </w:pPr>
    </w:p>
    <w:tbl>
      <w:tblPr>
        <w:tblStyle w:val="Style1"/>
        <w:tblW w:w="0" w:type="auto"/>
        <w:tblLook w:val="06A0" w:firstRow="1" w:lastRow="0" w:firstColumn="1" w:lastColumn="0" w:noHBand="1" w:noVBand="1"/>
      </w:tblPr>
      <w:tblGrid>
        <w:gridCol w:w="1623"/>
        <w:gridCol w:w="1043"/>
        <w:gridCol w:w="222"/>
        <w:gridCol w:w="1016"/>
        <w:gridCol w:w="1570"/>
      </w:tblGrid>
      <w:tr w:rsidR="000A2FAB" w:rsidRPr="00CE79CC" w14:paraId="18498049" w14:textId="77777777" w:rsidTr="00CC0E8C">
        <w:trPr>
          <w:cnfStyle w:val="100000000000" w:firstRow="1" w:lastRow="0" w:firstColumn="0" w:lastColumn="0" w:oddVBand="0" w:evenVBand="0" w:oddHBand="0" w:evenHBand="0" w:firstRowFirstColumn="0" w:firstRowLastColumn="0" w:lastRowFirstColumn="0" w:lastRowLastColumn="0"/>
        </w:trPr>
        <w:tc>
          <w:tcPr>
            <w:tcW w:w="0" w:type="auto"/>
          </w:tcPr>
          <w:p w14:paraId="4B73023A" w14:textId="77777777" w:rsidR="000A2FAB" w:rsidRPr="00CE79CC" w:rsidRDefault="000A2FAB" w:rsidP="00755DE5">
            <w:pPr>
              <w:spacing w:line="360" w:lineRule="auto"/>
              <w:rPr>
                <w:bCs w:val="0"/>
              </w:rPr>
            </w:pPr>
            <w:r w:rsidRPr="00CE79CC">
              <w:rPr>
                <w:bCs w:val="0"/>
              </w:rPr>
              <w:t>Group (OHS)</w:t>
            </w:r>
          </w:p>
        </w:tc>
        <w:tc>
          <w:tcPr>
            <w:tcW w:w="0" w:type="auto"/>
          </w:tcPr>
          <w:p w14:paraId="16293D45" w14:textId="77777777" w:rsidR="000A2FAB" w:rsidRPr="00CE79CC" w:rsidRDefault="000A2FAB" w:rsidP="00755DE5">
            <w:pPr>
              <w:spacing w:line="360" w:lineRule="auto"/>
              <w:rPr>
                <w:bCs w:val="0"/>
              </w:rPr>
            </w:pPr>
            <w:r w:rsidRPr="00CE79CC">
              <w:rPr>
                <w:bCs w:val="0"/>
              </w:rPr>
              <w:t>Patients</w:t>
            </w:r>
          </w:p>
        </w:tc>
        <w:tc>
          <w:tcPr>
            <w:tcW w:w="0" w:type="auto"/>
          </w:tcPr>
          <w:p w14:paraId="47203D82" w14:textId="77777777" w:rsidR="000A2FAB" w:rsidRPr="00CE79CC" w:rsidRDefault="000A2FAB" w:rsidP="00755DE5">
            <w:pPr>
              <w:spacing w:line="360" w:lineRule="auto"/>
              <w:rPr>
                <w:bCs w:val="0"/>
              </w:rPr>
            </w:pPr>
          </w:p>
        </w:tc>
        <w:tc>
          <w:tcPr>
            <w:tcW w:w="0" w:type="auto"/>
          </w:tcPr>
          <w:p w14:paraId="3AE47BF8" w14:textId="77777777" w:rsidR="000A2FAB" w:rsidRPr="00CE79CC" w:rsidRDefault="000A2FAB" w:rsidP="00755DE5">
            <w:pPr>
              <w:spacing w:line="360" w:lineRule="auto"/>
              <w:rPr>
                <w:bCs w:val="0"/>
              </w:rPr>
            </w:pPr>
            <w:r w:rsidRPr="00CE79CC">
              <w:rPr>
                <w:bCs w:val="0"/>
              </w:rPr>
              <w:t>Revised</w:t>
            </w:r>
          </w:p>
        </w:tc>
        <w:tc>
          <w:tcPr>
            <w:tcW w:w="0" w:type="auto"/>
          </w:tcPr>
          <w:p w14:paraId="6A74A777" w14:textId="77777777" w:rsidR="000A2FAB" w:rsidRPr="00CE79CC" w:rsidRDefault="000A2FAB" w:rsidP="00755DE5">
            <w:pPr>
              <w:spacing w:line="360" w:lineRule="auto"/>
              <w:rPr>
                <w:bCs w:val="0"/>
              </w:rPr>
            </w:pPr>
            <w:r w:rsidRPr="00CE79CC">
              <w:rPr>
                <w:bCs w:val="0"/>
              </w:rPr>
              <w:t>Revision rate</w:t>
            </w:r>
          </w:p>
        </w:tc>
      </w:tr>
      <w:tr w:rsidR="000A2FAB" w:rsidRPr="00CE79CC" w14:paraId="7ADC42C6" w14:textId="77777777" w:rsidTr="00CC0E8C">
        <w:tc>
          <w:tcPr>
            <w:tcW w:w="0" w:type="auto"/>
          </w:tcPr>
          <w:p w14:paraId="56CB3441" w14:textId="77777777" w:rsidR="000A2FAB" w:rsidRPr="00CE79CC" w:rsidRDefault="000A2FAB" w:rsidP="00755DE5">
            <w:pPr>
              <w:spacing w:line="360" w:lineRule="auto"/>
            </w:pPr>
            <w:r w:rsidRPr="00CE79CC">
              <w:t xml:space="preserve"> &lt; 27</w:t>
            </w:r>
          </w:p>
        </w:tc>
        <w:tc>
          <w:tcPr>
            <w:tcW w:w="0" w:type="auto"/>
          </w:tcPr>
          <w:p w14:paraId="4CA0833F" w14:textId="77777777" w:rsidR="000A2FAB" w:rsidRPr="00CE79CC" w:rsidRDefault="000A2FAB" w:rsidP="00755DE5">
            <w:pPr>
              <w:spacing w:line="360" w:lineRule="auto"/>
            </w:pPr>
            <w:r w:rsidRPr="00CE79CC">
              <w:t>944</w:t>
            </w:r>
          </w:p>
        </w:tc>
        <w:tc>
          <w:tcPr>
            <w:tcW w:w="0" w:type="auto"/>
          </w:tcPr>
          <w:p w14:paraId="44D7D55D" w14:textId="77777777" w:rsidR="000A2FAB" w:rsidRPr="00CE79CC" w:rsidRDefault="000A2FAB" w:rsidP="00755DE5">
            <w:pPr>
              <w:spacing w:line="360" w:lineRule="auto"/>
            </w:pPr>
          </w:p>
        </w:tc>
        <w:tc>
          <w:tcPr>
            <w:tcW w:w="0" w:type="auto"/>
          </w:tcPr>
          <w:p w14:paraId="27212395" w14:textId="77777777" w:rsidR="000A2FAB" w:rsidRPr="00CE79CC" w:rsidRDefault="000A2FAB" w:rsidP="00755DE5">
            <w:pPr>
              <w:spacing w:line="360" w:lineRule="auto"/>
            </w:pPr>
            <w:r w:rsidRPr="00CE79CC">
              <w:t>72</w:t>
            </w:r>
          </w:p>
        </w:tc>
        <w:tc>
          <w:tcPr>
            <w:tcW w:w="0" w:type="auto"/>
          </w:tcPr>
          <w:p w14:paraId="3D5ED9F4" w14:textId="77777777" w:rsidR="000A2FAB" w:rsidRPr="00CE79CC" w:rsidRDefault="000A2FAB" w:rsidP="00755DE5">
            <w:pPr>
              <w:spacing w:line="360" w:lineRule="auto"/>
            </w:pPr>
            <w:r w:rsidRPr="00CE79CC">
              <w:t>7.6%</w:t>
            </w:r>
          </w:p>
        </w:tc>
      </w:tr>
      <w:tr w:rsidR="000A2FAB" w:rsidRPr="00CE79CC" w14:paraId="55F4F0BC" w14:textId="77777777" w:rsidTr="00CC0E8C">
        <w:tc>
          <w:tcPr>
            <w:tcW w:w="0" w:type="auto"/>
          </w:tcPr>
          <w:p w14:paraId="6EFA9DAA" w14:textId="77777777" w:rsidR="000A2FAB" w:rsidRPr="00CE79CC" w:rsidRDefault="000A2FAB" w:rsidP="00755DE5">
            <w:pPr>
              <w:spacing w:line="360" w:lineRule="auto"/>
            </w:pPr>
            <w:r w:rsidRPr="00CE79CC">
              <w:t>27 – 33</w:t>
            </w:r>
          </w:p>
        </w:tc>
        <w:tc>
          <w:tcPr>
            <w:tcW w:w="0" w:type="auto"/>
          </w:tcPr>
          <w:p w14:paraId="1F7F66CA" w14:textId="77777777" w:rsidR="000A2FAB" w:rsidRPr="00CE79CC" w:rsidRDefault="000A2FAB" w:rsidP="00755DE5">
            <w:pPr>
              <w:spacing w:line="360" w:lineRule="auto"/>
            </w:pPr>
            <w:r w:rsidRPr="00CE79CC">
              <w:t>1,452</w:t>
            </w:r>
          </w:p>
        </w:tc>
        <w:tc>
          <w:tcPr>
            <w:tcW w:w="0" w:type="auto"/>
          </w:tcPr>
          <w:p w14:paraId="759719BD" w14:textId="77777777" w:rsidR="000A2FAB" w:rsidRPr="00CE79CC" w:rsidRDefault="000A2FAB" w:rsidP="00755DE5">
            <w:pPr>
              <w:spacing w:line="360" w:lineRule="auto"/>
            </w:pPr>
          </w:p>
        </w:tc>
        <w:tc>
          <w:tcPr>
            <w:tcW w:w="0" w:type="auto"/>
          </w:tcPr>
          <w:p w14:paraId="40C35701" w14:textId="77777777" w:rsidR="000A2FAB" w:rsidRPr="00CE79CC" w:rsidRDefault="000A2FAB" w:rsidP="00755DE5">
            <w:pPr>
              <w:spacing w:line="360" w:lineRule="auto"/>
            </w:pPr>
            <w:r w:rsidRPr="00CE79CC">
              <w:t>32</w:t>
            </w:r>
          </w:p>
        </w:tc>
        <w:tc>
          <w:tcPr>
            <w:tcW w:w="0" w:type="auto"/>
          </w:tcPr>
          <w:p w14:paraId="20ED9835" w14:textId="77777777" w:rsidR="000A2FAB" w:rsidRPr="00CE79CC" w:rsidRDefault="000A2FAB" w:rsidP="00755DE5">
            <w:pPr>
              <w:spacing w:line="360" w:lineRule="auto"/>
            </w:pPr>
            <w:r w:rsidRPr="00CE79CC">
              <w:t>2.2%</w:t>
            </w:r>
          </w:p>
        </w:tc>
      </w:tr>
      <w:tr w:rsidR="000A2FAB" w:rsidRPr="00CE79CC" w14:paraId="02293983" w14:textId="77777777" w:rsidTr="00CC0E8C">
        <w:tc>
          <w:tcPr>
            <w:tcW w:w="0" w:type="auto"/>
          </w:tcPr>
          <w:p w14:paraId="30C44114" w14:textId="77777777" w:rsidR="000A2FAB" w:rsidRPr="00CE79CC" w:rsidRDefault="000A2FAB" w:rsidP="00755DE5">
            <w:pPr>
              <w:spacing w:line="360" w:lineRule="auto"/>
            </w:pPr>
            <w:r w:rsidRPr="00CE79CC">
              <w:t>34 - 41</w:t>
            </w:r>
          </w:p>
        </w:tc>
        <w:tc>
          <w:tcPr>
            <w:tcW w:w="0" w:type="auto"/>
          </w:tcPr>
          <w:p w14:paraId="74015B81" w14:textId="77777777" w:rsidR="000A2FAB" w:rsidRPr="00CE79CC" w:rsidRDefault="000A2FAB" w:rsidP="00755DE5">
            <w:pPr>
              <w:spacing w:line="360" w:lineRule="auto"/>
            </w:pPr>
            <w:r w:rsidRPr="00CE79CC">
              <w:t>4,170</w:t>
            </w:r>
          </w:p>
        </w:tc>
        <w:tc>
          <w:tcPr>
            <w:tcW w:w="0" w:type="auto"/>
          </w:tcPr>
          <w:p w14:paraId="73204963" w14:textId="77777777" w:rsidR="000A2FAB" w:rsidRPr="00CE79CC" w:rsidRDefault="000A2FAB" w:rsidP="00755DE5">
            <w:pPr>
              <w:spacing w:line="360" w:lineRule="auto"/>
            </w:pPr>
          </w:p>
        </w:tc>
        <w:tc>
          <w:tcPr>
            <w:tcW w:w="0" w:type="auto"/>
          </w:tcPr>
          <w:p w14:paraId="38AC5FF7" w14:textId="77777777" w:rsidR="000A2FAB" w:rsidRPr="00CE79CC" w:rsidRDefault="000A2FAB" w:rsidP="00755DE5">
            <w:pPr>
              <w:spacing w:line="360" w:lineRule="auto"/>
            </w:pPr>
            <w:r w:rsidRPr="00CE79CC">
              <w:t>50</w:t>
            </w:r>
          </w:p>
        </w:tc>
        <w:tc>
          <w:tcPr>
            <w:tcW w:w="0" w:type="auto"/>
          </w:tcPr>
          <w:p w14:paraId="47EA4A17" w14:textId="77777777" w:rsidR="000A2FAB" w:rsidRPr="00CE79CC" w:rsidRDefault="000A2FAB" w:rsidP="00755DE5">
            <w:pPr>
              <w:spacing w:line="360" w:lineRule="auto"/>
            </w:pPr>
            <w:r w:rsidRPr="00CE79CC">
              <w:t>1.2%</w:t>
            </w:r>
          </w:p>
        </w:tc>
      </w:tr>
      <w:tr w:rsidR="000A2FAB" w:rsidRPr="00CE79CC" w14:paraId="1CC78B9E" w14:textId="77777777" w:rsidTr="00CC0E8C">
        <w:tc>
          <w:tcPr>
            <w:tcW w:w="0" w:type="auto"/>
          </w:tcPr>
          <w:p w14:paraId="02901250" w14:textId="77777777" w:rsidR="000A2FAB" w:rsidRPr="00CE79CC" w:rsidRDefault="000A2FAB" w:rsidP="00755DE5">
            <w:pPr>
              <w:spacing w:line="360" w:lineRule="auto"/>
            </w:pPr>
            <w:r w:rsidRPr="00CE79CC">
              <w:t>&gt; 41</w:t>
            </w:r>
          </w:p>
        </w:tc>
        <w:tc>
          <w:tcPr>
            <w:tcW w:w="0" w:type="auto"/>
          </w:tcPr>
          <w:p w14:paraId="6C1B319F" w14:textId="77777777" w:rsidR="000A2FAB" w:rsidRPr="00CE79CC" w:rsidRDefault="000A2FAB" w:rsidP="00755DE5">
            <w:pPr>
              <w:spacing w:line="360" w:lineRule="auto"/>
            </w:pPr>
            <w:r w:rsidRPr="00CE79CC">
              <w:t>9,257</w:t>
            </w:r>
          </w:p>
        </w:tc>
        <w:tc>
          <w:tcPr>
            <w:tcW w:w="0" w:type="auto"/>
          </w:tcPr>
          <w:p w14:paraId="6A4B9831" w14:textId="77777777" w:rsidR="000A2FAB" w:rsidRPr="00CE79CC" w:rsidRDefault="000A2FAB" w:rsidP="00755DE5">
            <w:pPr>
              <w:spacing w:line="360" w:lineRule="auto"/>
            </w:pPr>
          </w:p>
        </w:tc>
        <w:tc>
          <w:tcPr>
            <w:tcW w:w="0" w:type="auto"/>
          </w:tcPr>
          <w:p w14:paraId="711A76AD" w14:textId="77777777" w:rsidR="000A2FAB" w:rsidRPr="00CE79CC" w:rsidRDefault="000A2FAB" w:rsidP="00755DE5">
            <w:pPr>
              <w:spacing w:line="360" w:lineRule="auto"/>
            </w:pPr>
            <w:r w:rsidRPr="00CE79CC">
              <w:t>44</w:t>
            </w:r>
          </w:p>
        </w:tc>
        <w:tc>
          <w:tcPr>
            <w:tcW w:w="0" w:type="auto"/>
          </w:tcPr>
          <w:p w14:paraId="1F47B3C0" w14:textId="77777777" w:rsidR="000A2FAB" w:rsidRPr="00CE79CC" w:rsidRDefault="000A2FAB" w:rsidP="00755DE5">
            <w:pPr>
              <w:spacing w:line="360" w:lineRule="auto"/>
            </w:pPr>
            <w:r w:rsidRPr="00CE79CC">
              <w:t>0.5%</w:t>
            </w:r>
          </w:p>
        </w:tc>
      </w:tr>
    </w:tbl>
    <w:p w14:paraId="2E43EF16" w14:textId="77777777" w:rsidR="000A2FAB" w:rsidRPr="00CE79CC" w:rsidRDefault="000A2FAB" w:rsidP="00755DE5">
      <w:pPr>
        <w:spacing w:line="360" w:lineRule="auto"/>
      </w:pPr>
    </w:p>
    <w:p w14:paraId="7F37EBCA" w14:textId="4FF77BA8" w:rsidR="000A2FAB" w:rsidRPr="00CE79CC" w:rsidRDefault="000A2FAB" w:rsidP="00755DE5">
      <w:pPr>
        <w:spacing w:line="360" w:lineRule="auto"/>
      </w:pPr>
      <w:r w:rsidRPr="00CE79CC">
        <w:t xml:space="preserve">In order to produce separate revision rates for </w:t>
      </w:r>
      <w:r w:rsidRPr="00CE79CC">
        <w:rPr>
          <w:i/>
          <w:iCs/>
        </w:rPr>
        <w:t>Good</w:t>
      </w:r>
      <w:r w:rsidRPr="00CE79CC">
        <w:t xml:space="preserve"> and </w:t>
      </w:r>
      <w:r w:rsidRPr="00CE79CC">
        <w:rPr>
          <w:i/>
          <w:iCs/>
        </w:rPr>
        <w:t>Poor</w:t>
      </w:r>
      <w:r w:rsidRPr="00CE79CC">
        <w:t xml:space="preserve"> outcomes during the first year after the primary, we used the figures </w:t>
      </w:r>
      <w:r w:rsidRPr="00C51479">
        <w:t xml:space="preserve">in </w:t>
      </w:r>
      <w:r w:rsidR="00C51479" w:rsidRPr="00C51479">
        <w:rPr>
          <w:i/>
        </w:rPr>
        <w:fldChar w:fldCharType="begin"/>
      </w:r>
      <w:r w:rsidR="00C51479" w:rsidRPr="00C51479">
        <w:rPr>
          <w:i/>
        </w:rPr>
        <w:instrText xml:space="preserve"> REF _Ref426724467 \h  \* MERGEFORMAT </w:instrText>
      </w:r>
      <w:r w:rsidR="00C51479" w:rsidRPr="00C51479">
        <w:rPr>
          <w:i/>
        </w:rPr>
      </w:r>
      <w:r w:rsidR="00C51479" w:rsidRPr="00C51479">
        <w:rPr>
          <w:i/>
        </w:rPr>
        <w:fldChar w:fldCharType="separate"/>
      </w:r>
      <w:r w:rsidR="00377171" w:rsidRPr="00377171">
        <w:rPr>
          <w:i/>
        </w:rPr>
        <w:t xml:space="preserve">Table </w:t>
      </w:r>
      <w:r w:rsidR="00377171" w:rsidRPr="00377171">
        <w:rPr>
          <w:i/>
          <w:noProof/>
        </w:rPr>
        <w:t>95</w:t>
      </w:r>
      <w:r w:rsidR="00C51479" w:rsidRPr="00C51479">
        <w:rPr>
          <w:i/>
        </w:rPr>
        <w:fldChar w:fldCharType="end"/>
      </w:r>
      <w:r w:rsidR="00C51479" w:rsidRPr="00C51479">
        <w:rPr>
          <w:i/>
        </w:rPr>
        <w:t xml:space="preserve"> </w:t>
      </w:r>
      <w:r w:rsidRPr="00C51479">
        <w:rPr>
          <w:i/>
        </w:rPr>
        <w:t>to produce</w:t>
      </w:r>
      <w:r w:rsidRPr="00C51479">
        <w:t xml:space="preserve"> instantaneous</w:t>
      </w:r>
      <w:r w:rsidRPr="00CE79CC">
        <w:t xml:space="preserve"> revision rates (assuming the rate was constant over the two years) and then probabilities of revision at one year for the two outcome categories. The one-year probability of revision for the group scoring less than or equal to 41 was 1.18% and that of the patients scoring above 41 was 0.24%. The relative risk of revision at one year was therefore 4.96, all based on data from the sample of New Zealand THR patients used by Rothwell </w:t>
      </w:r>
      <w:r w:rsidRPr="00CE79CC">
        <w:rPr>
          <w:i/>
          <w:iCs/>
        </w:rPr>
        <w:t>et al</w:t>
      </w:r>
      <w:r w:rsidRPr="00CE79CC">
        <w:t xml:space="preserve"> </w:t>
      </w:r>
      <w:r w:rsidRPr="00CE79CC">
        <w:fldChar w:fldCharType="begin"/>
      </w:r>
      <w:r w:rsidR="00CE3493">
        <w:instrText xml:space="preserve"> ADDIN EN.CITE &lt;EndNote&gt;&lt;Cite&gt;&lt;Author&gt;Rothwell&lt;/Author&gt;&lt;Year&gt;2010&lt;/Year&gt;&lt;RecNum&gt;380&lt;/RecNum&gt;&lt;DisplayText&gt;&lt;style face="superscript"&gt;233&lt;/style&gt;&lt;/DisplayText&gt;&lt;record&gt;&lt;rec-number&gt;380&lt;/rec-number&gt;&lt;foreign-keys&gt;&lt;key app="EN" db-id="vtrt0trxh9vafnepptwx959bffa5z0xr2sx2" timestamp="1437036253"&gt;380&lt;/key&gt;&lt;/foreign-keys&gt;&lt;ref-type name="Journal Article"&gt;17&lt;/ref-type&gt;&lt;contributors&gt;&lt;authors&gt;&lt;author&gt;Rothwell, A. G.&lt;/author&gt;&lt;author&gt;Hooper, G. J.&lt;/author&gt;&lt;author&gt;Hobbs, A.&lt;/author&gt;&lt;author&gt;Frampton, C. M.&lt;/author&gt;&lt;/authors&gt;&lt;/contributors&gt;&lt;titles&gt;&lt;title&gt;An analysis of the Oxford hip and knee scores and their relationship to early joint revision in the New Zealand Joint Registry&lt;/title&gt;&lt;secondary-title&gt;Journal of Bone &amp;amp; Joint Surgery, British Volume&lt;/secondary-title&gt;&lt;/titles&gt;&lt;periodical&gt;&lt;full-title&gt;Journal of Bone &amp;amp; Joint Surgery, British Volume&lt;/full-title&gt;&lt;/periodical&gt;&lt;pages&gt;413-418&lt;/pages&gt;&lt;volume&gt;92-B&lt;/volume&gt;&lt;number&gt;3&lt;/number&gt;&lt;dates&gt;&lt;year&gt;2010&lt;/year&gt;&lt;pub-dates&gt;&lt;date&gt;March 1, 2010&lt;/date&gt;&lt;/pub-dates&gt;&lt;/dates&gt;&lt;urls&gt;&lt;related-urls&gt;&lt;url&gt;http://www.jbjs.boneandjoint.org.uk/content/92-B/3/413.abstract&lt;/url&gt;&lt;/related-urls&gt;&lt;/urls&gt;&lt;electronic-resource-num&gt;10.1302/0301-620x.92b3.22913&lt;/electronic-resource-num&gt;&lt;/record&gt;&lt;/Cite&gt;&lt;/EndNote&gt;</w:instrText>
      </w:r>
      <w:r w:rsidRPr="00CE79CC">
        <w:fldChar w:fldCharType="separate"/>
      </w:r>
      <w:r w:rsidR="00CE3493" w:rsidRPr="00CE3493">
        <w:rPr>
          <w:noProof/>
          <w:vertAlign w:val="superscript"/>
        </w:rPr>
        <w:t>233</w:t>
      </w:r>
      <w:r w:rsidRPr="00CE79CC">
        <w:fldChar w:fldCharType="end"/>
      </w:r>
      <w:r w:rsidRPr="00CE79CC">
        <w:t>.</w:t>
      </w:r>
    </w:p>
    <w:p w14:paraId="1F5DAB8E" w14:textId="77777777" w:rsidR="000A2FAB" w:rsidRPr="00CE79CC" w:rsidRDefault="000A2FAB" w:rsidP="00755DE5">
      <w:pPr>
        <w:spacing w:line="360" w:lineRule="auto"/>
      </w:pPr>
      <w:r w:rsidRPr="00CE79CC">
        <w:t xml:space="preserve">As a similar relative risk of revision by </w:t>
      </w:r>
      <w:r w:rsidRPr="00CE79CC">
        <w:rPr>
          <w:i/>
          <w:iCs/>
        </w:rPr>
        <w:t>Poor</w:t>
      </w:r>
      <w:r w:rsidRPr="00CE79CC">
        <w:t xml:space="preserve"> to </w:t>
      </w:r>
      <w:r w:rsidRPr="00CE79CC">
        <w:rPr>
          <w:i/>
          <w:iCs/>
        </w:rPr>
        <w:t>Good</w:t>
      </w:r>
      <w:r w:rsidRPr="00CE79CC">
        <w:t xml:space="preserve"> outcomes is not available for THR patients in the UK, we used this relative risk to produce revision rates stratified by outcome categories based on overall revision rates reported by the NJR and the proportion of </w:t>
      </w:r>
      <w:r w:rsidRPr="00CE79CC">
        <w:rPr>
          <w:i/>
          <w:iCs/>
        </w:rPr>
        <w:t>Good</w:t>
      </w:r>
      <w:r w:rsidRPr="00CE79CC">
        <w:t xml:space="preserve"> and </w:t>
      </w:r>
      <w:r w:rsidRPr="00CE79CC">
        <w:rPr>
          <w:i/>
          <w:iCs/>
        </w:rPr>
        <w:t>Poor</w:t>
      </w:r>
      <w:r w:rsidRPr="00CE79CC">
        <w:t xml:space="preserve"> outcomes found in the HES-PROMs dataset.</w:t>
      </w:r>
    </w:p>
    <w:p w14:paraId="678B3422" w14:textId="77777777" w:rsidR="000A2FAB" w:rsidRPr="00CE79CC" w:rsidRDefault="000A2FAB" w:rsidP="00755DE5">
      <w:pPr>
        <w:spacing w:line="360" w:lineRule="auto"/>
      </w:pPr>
      <w:r w:rsidRPr="00CE79CC">
        <w:br w:type="page"/>
      </w:r>
    </w:p>
    <w:p w14:paraId="625BFC7A" w14:textId="68A6EDFD" w:rsidR="00A30CC6" w:rsidRPr="00F16D50" w:rsidRDefault="00F16D50" w:rsidP="00755DE5">
      <w:pPr>
        <w:pStyle w:val="Heading1"/>
        <w:spacing w:line="360" w:lineRule="auto"/>
        <w:rPr>
          <w:lang w:val="en-US"/>
        </w:rPr>
      </w:pPr>
      <w:bookmarkStart w:id="960" w:name="_Toc442275085"/>
      <w:bookmarkStart w:id="961" w:name="_Toc451263644"/>
      <w:r w:rsidRPr="00F16D50">
        <w:rPr>
          <w:caps/>
          <w:color w:val="6A8735"/>
          <w:sz w:val="72"/>
          <w:szCs w:val="72"/>
        </w:rPr>
        <w:t>Appendix</w:t>
      </w:r>
      <w:r w:rsidR="00316DD8">
        <w:rPr>
          <w:caps/>
          <w:color w:val="6A8735"/>
          <w:sz w:val="72"/>
          <w:szCs w:val="72"/>
        </w:rPr>
        <w:t xml:space="preserve"> 8</w:t>
      </w:r>
      <w:r w:rsidR="00C86FA3" w:rsidRPr="00F16D50">
        <w:rPr>
          <w:caps/>
          <w:color w:val="6A8735"/>
          <w:sz w:val="72"/>
          <w:szCs w:val="72"/>
        </w:rPr>
        <w:t xml:space="preserve"> </w:t>
      </w:r>
      <w:r w:rsidR="00C86FA3" w:rsidRPr="00F16D50">
        <w:rPr>
          <w:color w:val="6A8735"/>
          <w:sz w:val="56"/>
          <w:szCs w:val="56"/>
        </w:rPr>
        <w:t>Estimating</w:t>
      </w:r>
      <w:r w:rsidR="00711C4B">
        <w:rPr>
          <w:color w:val="6A8735"/>
          <w:sz w:val="56"/>
          <w:szCs w:val="56"/>
        </w:rPr>
        <w:t xml:space="preserve"> primary care costs attributable to hip pain</w:t>
      </w:r>
      <w:bookmarkEnd w:id="960"/>
      <w:bookmarkEnd w:id="961"/>
    </w:p>
    <w:p w14:paraId="7DF1C562" w14:textId="77777777" w:rsidR="00A30CC6" w:rsidRDefault="00A30CC6" w:rsidP="00755DE5">
      <w:pPr>
        <w:spacing w:line="360" w:lineRule="auto"/>
        <w:rPr>
          <w:b/>
          <w:lang w:val="en-US"/>
        </w:rPr>
      </w:pPr>
    </w:p>
    <w:p w14:paraId="3F2E447A" w14:textId="77777777" w:rsidR="00C86FA3" w:rsidRPr="00CE79CC" w:rsidRDefault="00C86FA3" w:rsidP="00755DE5">
      <w:pPr>
        <w:spacing w:line="360" w:lineRule="auto"/>
      </w:pPr>
      <w:r w:rsidRPr="00CE79CC">
        <w:t xml:space="preserve">As the CPRD stores a consultation as an event performed by a specific GP practice staff, we included only events performed by health care professionals such as GPs, nurses, physiotherapists or alternative practitioners who would be directly involved in providing care to patients. To capture the use of medication, we searched the CPRD extract for 25 different drugs, identified and grouped into six categories: antidepressants, NSAIDs, opioid analgesics, non-opioid analgesics, laxatives, and ulcer prevention medication. The mean number of consultations for each set of controls was calculated and subtracted from the number reported for their respective case. This was done for each health care professional and type of event, and for each year. The difference was assumed to be an estimate of the number of consultations the case had with the specific health care professional due to his or her hip problem. </w:t>
      </w:r>
    </w:p>
    <w:p w14:paraId="6D05CA2B" w14:textId="78ABA4DA" w:rsidR="00C86FA3" w:rsidRPr="00CE79CC" w:rsidRDefault="00C51479" w:rsidP="00755DE5">
      <w:pPr>
        <w:spacing w:line="360" w:lineRule="auto"/>
      </w:pPr>
      <w:r w:rsidRPr="00C51479">
        <w:rPr>
          <w:i/>
        </w:rPr>
        <w:fldChar w:fldCharType="begin"/>
      </w:r>
      <w:r w:rsidRPr="00C51479">
        <w:rPr>
          <w:i/>
        </w:rPr>
        <w:instrText xml:space="preserve"> REF _Ref426724578 \h </w:instrText>
      </w:r>
      <w:r>
        <w:rPr>
          <w:i/>
        </w:rPr>
        <w:instrText xml:space="preserve"> \* MERGEFORMAT </w:instrText>
      </w:r>
      <w:r w:rsidRPr="00C51479">
        <w:rPr>
          <w:i/>
        </w:rPr>
      </w:r>
      <w:r w:rsidRPr="00C51479">
        <w:rPr>
          <w:i/>
        </w:rPr>
        <w:fldChar w:fldCharType="separate"/>
      </w:r>
      <w:r w:rsidR="00377171" w:rsidRPr="00377171">
        <w:rPr>
          <w:i/>
        </w:rPr>
        <w:t>Figure 6320</w:t>
      </w:r>
      <w:r w:rsidRPr="00C51479">
        <w:rPr>
          <w:i/>
        </w:rPr>
        <w:fldChar w:fldCharType="end"/>
      </w:r>
      <w:r>
        <w:t xml:space="preserve"> </w:t>
      </w:r>
      <w:r w:rsidR="00C86FA3" w:rsidRPr="00CE79CC">
        <w:t>shows the distribution of the number of day visits to GPs attributable to hip pain by the 21,572</w:t>
      </w:r>
      <w:r w:rsidR="00C86FA3" w:rsidRPr="00CE79CC">
        <w:rPr>
          <w:color w:val="FF0000"/>
        </w:rPr>
        <w:t xml:space="preserve"> </w:t>
      </w:r>
      <w:r w:rsidR="00C86FA3" w:rsidRPr="00CE79CC">
        <w:t xml:space="preserve">cases included in the data set during the year prior to their operation. THR patients used, on average, an estimated 1.8 extra GP day visits during the year immediately prior to their operation compared to similar patients who did not have their hip replaced, suffer from OA or even hip pain. As </w:t>
      </w:r>
      <w:r w:rsidRPr="00C51479">
        <w:rPr>
          <w:i/>
        </w:rPr>
        <w:fldChar w:fldCharType="begin"/>
      </w:r>
      <w:r w:rsidRPr="00C51479">
        <w:instrText xml:space="preserve"> REF _Ref426724578 \h </w:instrText>
      </w:r>
      <w:r>
        <w:rPr>
          <w:i/>
        </w:rPr>
        <w:instrText xml:space="preserve"> \* MERGEFORMAT </w:instrText>
      </w:r>
      <w:r w:rsidRPr="00C51479">
        <w:rPr>
          <w:i/>
        </w:rPr>
      </w:r>
      <w:r w:rsidRPr="00C51479">
        <w:rPr>
          <w:i/>
        </w:rPr>
        <w:fldChar w:fldCharType="separate"/>
      </w:r>
      <w:r w:rsidR="00377171" w:rsidRPr="00377171">
        <w:rPr>
          <w:i/>
        </w:rPr>
        <w:t xml:space="preserve">Figure </w:t>
      </w:r>
      <w:r w:rsidR="00377171" w:rsidRPr="00377171">
        <w:rPr>
          <w:i/>
          <w:noProof/>
        </w:rPr>
        <w:t>6320</w:t>
      </w:r>
      <w:r w:rsidRPr="00C51479">
        <w:rPr>
          <w:i/>
        </w:rPr>
        <w:fldChar w:fldCharType="end"/>
      </w:r>
      <w:r w:rsidRPr="00C51479">
        <w:rPr>
          <w:i/>
        </w:rPr>
        <w:t xml:space="preserve"> </w:t>
      </w:r>
      <w:r w:rsidR="00C86FA3" w:rsidRPr="00C51479">
        <w:t xml:space="preserve">shows, however, for many of these patients the number of extra visits to their GP was much </w:t>
      </w:r>
      <w:r w:rsidR="00C86FA3" w:rsidRPr="00CE79CC">
        <w:t>higher, whilst for others it was considerably lower. This was a natural and expected result. Our assumption that co</w:t>
      </w:r>
      <w:r w:rsidR="00D14774">
        <w:t>-</w:t>
      </w:r>
      <w:r w:rsidR="00C86FA3" w:rsidRPr="00CE79CC">
        <w:t xml:space="preserve">morbidities would balance between the two groups (cases and controls) refers to the aggregate level, given the matching process and the large number of observations. For individual sets of matched patients, however, no such balance was expected, as is confirmed by our results. The difference between cases and controls was not only the fact that the former had OA and the latter did not; other conditions must have been present in different rates between the two groups. </w:t>
      </w:r>
    </w:p>
    <w:p w14:paraId="1229C943" w14:textId="3B83A5CF" w:rsidR="00C86FA3" w:rsidRPr="00C86FA3" w:rsidRDefault="0097234B" w:rsidP="00755DE5">
      <w:pPr>
        <w:pStyle w:val="Caption"/>
        <w:spacing w:line="360" w:lineRule="auto"/>
        <w:rPr>
          <w:b w:val="0"/>
          <w:bCs w:val="0"/>
          <w:i/>
          <w:sz w:val="24"/>
          <w:szCs w:val="24"/>
        </w:rPr>
      </w:pPr>
      <w:bookmarkStart w:id="962" w:name="_Ref426724578"/>
      <w:bookmarkStart w:id="963" w:name="_Toc426467915"/>
      <w:bookmarkStart w:id="964" w:name="_Toc426724963"/>
      <w:bookmarkStart w:id="965" w:name="_Toc442343450"/>
      <w:r w:rsidRPr="00C51479">
        <w:rPr>
          <w:b w:val="0"/>
          <w:i/>
          <w:sz w:val="24"/>
          <w:szCs w:val="24"/>
        </w:rPr>
        <w:t xml:space="preserve">Figure </w:t>
      </w:r>
      <w:r w:rsidR="008569AC">
        <w:rPr>
          <w:b w:val="0"/>
          <w:i/>
          <w:sz w:val="24"/>
          <w:szCs w:val="24"/>
        </w:rPr>
        <w:t>63</w:t>
      </w:r>
      <w:r w:rsidRPr="00C51479">
        <w:rPr>
          <w:b w:val="0"/>
          <w:i/>
          <w:sz w:val="24"/>
          <w:szCs w:val="24"/>
        </w:rPr>
        <w:fldChar w:fldCharType="begin"/>
      </w:r>
      <w:r w:rsidRPr="00C51479">
        <w:rPr>
          <w:b w:val="0"/>
          <w:i/>
          <w:sz w:val="24"/>
          <w:szCs w:val="24"/>
        </w:rPr>
        <w:instrText xml:space="preserve"> SEQ Figure \* ARABIC </w:instrText>
      </w:r>
      <w:r w:rsidRPr="00C51479">
        <w:rPr>
          <w:b w:val="0"/>
          <w:i/>
          <w:sz w:val="24"/>
          <w:szCs w:val="24"/>
        </w:rPr>
        <w:fldChar w:fldCharType="separate"/>
      </w:r>
      <w:r w:rsidR="00377171">
        <w:rPr>
          <w:b w:val="0"/>
          <w:i/>
          <w:noProof/>
          <w:sz w:val="24"/>
          <w:szCs w:val="24"/>
        </w:rPr>
        <w:t>20</w:t>
      </w:r>
      <w:r w:rsidRPr="00C51479">
        <w:rPr>
          <w:b w:val="0"/>
          <w:i/>
          <w:sz w:val="24"/>
          <w:szCs w:val="24"/>
        </w:rPr>
        <w:fldChar w:fldCharType="end"/>
      </w:r>
      <w:bookmarkEnd w:id="962"/>
      <w:r w:rsidRPr="00C51479">
        <w:rPr>
          <w:b w:val="0"/>
          <w:i/>
          <w:sz w:val="24"/>
          <w:szCs w:val="24"/>
        </w:rPr>
        <w:t xml:space="preserve">. </w:t>
      </w:r>
      <w:r w:rsidR="00C86FA3" w:rsidRPr="00C51479">
        <w:rPr>
          <w:b w:val="0"/>
          <w:i/>
          <w:sz w:val="24"/>
          <w:szCs w:val="24"/>
        </w:rPr>
        <w:t>Estimated</w:t>
      </w:r>
      <w:r w:rsidR="00C86FA3" w:rsidRPr="00C86FA3">
        <w:rPr>
          <w:b w:val="0"/>
          <w:i/>
          <w:sz w:val="24"/>
          <w:szCs w:val="24"/>
        </w:rPr>
        <w:t xml:space="preserve"> GP day visits due to hip pain by THR patients during the year prior </w:t>
      </w:r>
      <w:r w:rsidR="00C86FA3" w:rsidRPr="00C86FA3">
        <w:rPr>
          <w:b w:val="0"/>
          <w:i/>
          <w:sz w:val="24"/>
          <w:szCs w:val="24"/>
        </w:rPr>
        <w:br/>
        <w:t>to surgery, patients older than 45 years in the CPRD</w:t>
      </w:r>
      <w:bookmarkEnd w:id="963"/>
      <w:bookmarkEnd w:id="964"/>
      <w:bookmarkEnd w:id="965"/>
      <w:r w:rsidR="00C86FA3" w:rsidRPr="00C86FA3">
        <w:rPr>
          <w:b w:val="0"/>
          <w:i/>
          <w:sz w:val="24"/>
          <w:szCs w:val="24"/>
        </w:rPr>
        <w:t xml:space="preserve"> </w:t>
      </w:r>
    </w:p>
    <w:p w14:paraId="681AC9B5" w14:textId="77777777" w:rsidR="00C86FA3" w:rsidRPr="00CE79CC" w:rsidRDefault="00C86FA3" w:rsidP="00755DE5">
      <w:pPr>
        <w:spacing w:line="360" w:lineRule="auto"/>
      </w:pPr>
      <w:r w:rsidRPr="00CE79CC">
        <w:rPr>
          <w:noProof/>
          <w:lang w:eastAsia="en-GB"/>
        </w:rPr>
        <w:drawing>
          <wp:inline distT="0" distB="0" distL="0" distR="0" wp14:anchorId="6C068EED" wp14:editId="52A61A60">
            <wp:extent cx="3010395" cy="2199533"/>
            <wp:effectExtent l="0" t="0" r="0"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020614" cy="2206999"/>
                    </a:xfrm>
                    <a:prstGeom prst="rect">
                      <a:avLst/>
                    </a:prstGeom>
                    <a:noFill/>
                    <a:ln>
                      <a:noFill/>
                    </a:ln>
                  </pic:spPr>
                </pic:pic>
              </a:graphicData>
            </a:graphic>
          </wp:inline>
        </w:drawing>
      </w:r>
    </w:p>
    <w:p w14:paraId="66B911B3" w14:textId="6B96E2ED" w:rsidR="00C86FA3" w:rsidRPr="00CE79CC" w:rsidRDefault="00C86FA3" w:rsidP="00755DE5">
      <w:pPr>
        <w:spacing w:line="360" w:lineRule="auto"/>
      </w:pPr>
      <w:r w:rsidRPr="00CE79CC">
        <w:t xml:space="preserve">The use of medication associated </w:t>
      </w:r>
      <w:r w:rsidR="00D14774">
        <w:t>with</w:t>
      </w:r>
      <w:r w:rsidR="00D14774" w:rsidRPr="00CE79CC">
        <w:t xml:space="preserve"> </w:t>
      </w:r>
      <w:r w:rsidRPr="00CE79CC">
        <w:t xml:space="preserve">hip pain was estimated in the same manner as consultations. Mean prescriptions units were subsequently calculated for each set of controls and this value subtracted from that of the case to obtain an estimate of the number of prescriptions associated </w:t>
      </w:r>
      <w:r w:rsidR="00D14774">
        <w:t>with</w:t>
      </w:r>
      <w:r w:rsidR="00D14774" w:rsidRPr="00CE79CC">
        <w:t xml:space="preserve"> </w:t>
      </w:r>
      <w:r w:rsidRPr="00CE79CC">
        <w:t>hip pain. For most drugs, the resulting difference was zero for the majority of patients in all pre</w:t>
      </w:r>
      <w:r w:rsidR="00D14774">
        <w:t>-</w:t>
      </w:r>
      <w:r w:rsidRPr="00CE79CC">
        <w:t>operative years</w:t>
      </w:r>
      <w:r w:rsidR="00187143">
        <w:t>, whilst for Paracetamol, for example, controls reported being prescribed 119 units more than their controls</w:t>
      </w:r>
      <w:r w:rsidRPr="00CE79CC">
        <w:t xml:space="preserve">. As in the case of consultations, there were patients in the THR waiting list who were prescribed many more tablets than the mean of 119, and there were also many controls that, on average, were prescribed more tablets than the patients awaiting the operation. To estimate medication costs, the number of units attributable to hip pain was estimated as described above for the 272 different CPRD codes associated to the 25 included drugs, and then multiplied by their unit cost as reported in the BNF </w:t>
      </w:r>
      <w:r w:rsidRPr="00CE79CC">
        <w:fldChar w:fldCharType="begin"/>
      </w:r>
      <w:r w:rsidR="00CE3493">
        <w:instrText xml:space="preserve"> ADDIN EN.CITE &lt;EndNote&gt;&lt;Cite&gt;&lt;Author&gt;Joint Formulary Committee&lt;/Author&gt;&lt;Year&gt;2011&lt;/Year&gt;&lt;RecNum&gt;389&lt;/RecNum&gt;&lt;DisplayText&gt;&lt;style face="superscript"&gt;223&lt;/style&gt;&lt;/DisplayText&gt;&lt;record&gt;&lt;rec-number&gt;389&lt;/rec-number&gt;&lt;foreign-keys&gt;&lt;key app="EN" db-id="vtrt0trxh9vafnepptwx959bffa5z0xr2sx2" timestamp="1437036253"&gt;389&lt;/key&gt;&lt;/foreign-keys&gt;&lt;ref-type name="Web Page"&gt;12&lt;/ref-type&gt;&lt;contributors&gt;&lt;authors&gt;&lt;author&gt;Joint Formulary Committee,&lt;/author&gt;&lt;/authors&gt;&lt;/contributors&gt;&lt;titles&gt;&lt;title&gt;British National Formulary (online)&lt;/title&gt;&lt;/titles&gt;&lt;volume&gt;2012&lt;/volume&gt;&lt;number&gt;June 20&lt;/number&gt;&lt;dates&gt;&lt;year&gt;2011&lt;/year&gt;&lt;/dates&gt;&lt;pub-location&gt;London&lt;/pub-location&gt;&lt;publisher&gt;BMJ Group and Pharmaceutical Press&lt;/publisher&gt;&lt;urls&gt;&lt;related-urls&gt;&lt;url&gt;http://www.bnf.org&lt;/url&gt;&lt;/related-urls&gt;&lt;/urls&gt;&lt;/record&gt;&lt;/Cite&gt;&lt;/EndNote&gt;</w:instrText>
      </w:r>
      <w:r w:rsidRPr="00CE79CC">
        <w:fldChar w:fldCharType="separate"/>
      </w:r>
      <w:r w:rsidR="00CE3493" w:rsidRPr="00CE3493">
        <w:rPr>
          <w:noProof/>
          <w:vertAlign w:val="superscript"/>
        </w:rPr>
        <w:t>223</w:t>
      </w:r>
      <w:r w:rsidRPr="00CE79CC">
        <w:fldChar w:fldCharType="end"/>
      </w:r>
      <w:r w:rsidRPr="00CE79CC">
        <w:t xml:space="preserve">. </w:t>
      </w:r>
    </w:p>
    <w:p w14:paraId="64E8DDE9" w14:textId="77777777" w:rsidR="00C86FA3" w:rsidRPr="00CE79CC" w:rsidRDefault="00C86FA3" w:rsidP="00755DE5">
      <w:pPr>
        <w:spacing w:line="360" w:lineRule="auto"/>
      </w:pPr>
      <w:r w:rsidRPr="00CE79CC">
        <w:t>Consultation and medication costs were then added together and thus the progression of estimated total costs attributable to hip pain used by patients during the 15 years prior to their THR could be produced. The growing estimated costs confirmed the increasing burden generated by unresolved hip pain and problems experienced by patients who are referred for a THR, who markedly demand many more health care resources during the year immediately prior to their operation. It is also notable that the relative weight of prescription as a portion of total costs increase much more rapidly than that of consultations as patients approach a THR, going from 20% to 27% to 36% at eight, five and one year before surgery, respectively. This indicates that patients are not able to successfully manage their pain through more consultations with health care professionals and have to recourse to more medication until their hip is replaced.</w:t>
      </w:r>
    </w:p>
    <w:p w14:paraId="54962456" w14:textId="77777777" w:rsidR="00C86FA3" w:rsidRPr="00CE79CC" w:rsidRDefault="00C86FA3" w:rsidP="00755DE5">
      <w:pPr>
        <w:spacing w:line="360" w:lineRule="auto"/>
      </w:pPr>
      <w:r w:rsidRPr="00CE79CC">
        <w:t>We used the estimates for the year immediately prior to a THR to populate all pre</w:t>
      </w:r>
      <w:r w:rsidR="00D14774">
        <w:t>-</w:t>
      </w:r>
      <w:r w:rsidRPr="00CE79CC">
        <w:t xml:space="preserve">operative states. Deterministic analysis was based on the above mean values for costs attributable to hip problems. For PSA, a normal distribution was used to model the uncertainty around the difference in resource use between </w:t>
      </w:r>
      <w:r w:rsidR="00D14774">
        <w:t xml:space="preserve">the </w:t>
      </w:r>
      <w:r w:rsidRPr="00CE79CC">
        <w:t>two groups</w:t>
      </w:r>
      <w:r w:rsidR="00D14774">
        <w:t>.</w:t>
      </w:r>
    </w:p>
    <w:p w14:paraId="1EFCD847" w14:textId="77777777" w:rsidR="00A30CC6" w:rsidRDefault="00C86FA3" w:rsidP="00755DE5">
      <w:pPr>
        <w:spacing w:line="360" w:lineRule="auto"/>
        <w:rPr>
          <w:b/>
          <w:lang w:val="en-US"/>
        </w:rPr>
      </w:pPr>
      <w:r w:rsidRPr="00CE79CC">
        <w:br w:type="page"/>
      </w:r>
    </w:p>
    <w:p w14:paraId="6501D7E2" w14:textId="1CFEA0DC" w:rsidR="00C86FA3" w:rsidRDefault="00F16D50" w:rsidP="00755DE5">
      <w:pPr>
        <w:pStyle w:val="Heading1"/>
        <w:spacing w:line="360" w:lineRule="auto"/>
        <w:rPr>
          <w:rFonts w:cs="Times New Roman"/>
          <w:color w:val="6A8735"/>
          <w:sz w:val="56"/>
          <w:szCs w:val="56"/>
        </w:rPr>
      </w:pPr>
      <w:bookmarkStart w:id="966" w:name="_Toc442275086"/>
      <w:bookmarkStart w:id="967" w:name="_Toc451263645"/>
      <w:r>
        <w:rPr>
          <w:rFonts w:cs="Times New Roman"/>
          <w:caps/>
          <w:color w:val="6A8735"/>
          <w:sz w:val="72"/>
          <w:szCs w:val="72"/>
        </w:rPr>
        <w:t xml:space="preserve">Appendix </w:t>
      </w:r>
      <w:r w:rsidR="00936AC1">
        <w:rPr>
          <w:rFonts w:cs="Times New Roman"/>
          <w:caps/>
          <w:color w:val="6A8735"/>
          <w:sz w:val="72"/>
          <w:szCs w:val="72"/>
        </w:rPr>
        <w:t>9</w:t>
      </w:r>
      <w:r w:rsidR="00C86FA3" w:rsidRPr="00C86FA3">
        <w:rPr>
          <w:rFonts w:cs="Times New Roman"/>
          <w:color w:val="6A8735"/>
        </w:rPr>
        <w:t xml:space="preserve"> </w:t>
      </w:r>
      <w:r w:rsidR="00C86FA3" w:rsidRPr="00C86FA3">
        <w:rPr>
          <w:rFonts w:cs="Times New Roman"/>
          <w:color w:val="6A8735"/>
          <w:sz w:val="56"/>
          <w:szCs w:val="56"/>
        </w:rPr>
        <w:t>Logit model to predict surgery outcome</w:t>
      </w:r>
      <w:bookmarkEnd w:id="966"/>
      <w:bookmarkEnd w:id="967"/>
    </w:p>
    <w:p w14:paraId="12C3ECDE" w14:textId="77777777" w:rsidR="00C86FA3" w:rsidRPr="00C86FA3" w:rsidRDefault="00C86FA3" w:rsidP="00755DE5">
      <w:pPr>
        <w:spacing w:line="360" w:lineRule="auto"/>
      </w:pPr>
    </w:p>
    <w:p w14:paraId="0162CC7B" w14:textId="657D99B8" w:rsidR="00C86FA3" w:rsidRPr="00111329" w:rsidRDefault="00C86FA3" w:rsidP="00755DE5">
      <w:pPr>
        <w:spacing w:line="360" w:lineRule="auto"/>
        <w:rPr>
          <w:b/>
          <w:i/>
        </w:rPr>
      </w:pPr>
      <w:r w:rsidRPr="00CE79CC">
        <w:t>To produce separate estimates by outcome category, we developed a model to predict surgery outcome based on healthcare resource use during the first year after the primary</w:t>
      </w:r>
      <w:r w:rsidR="005920FD">
        <w:t xml:space="preserve"> as collected by the COASt cohort</w:t>
      </w:r>
      <w:r w:rsidRPr="00CE79CC">
        <w:t>.</w:t>
      </w:r>
      <w:r w:rsidR="005920FD">
        <w:t xml:space="preserve"> </w:t>
      </w:r>
      <w:r w:rsidR="007D4DF3" w:rsidRPr="007D4DF3">
        <w:fldChar w:fldCharType="begin"/>
      </w:r>
      <w:r w:rsidR="007D4DF3" w:rsidRPr="007D4DF3">
        <w:instrText xml:space="preserve"> REF _Ref426724135 \h  \* MERGEFORMAT </w:instrText>
      </w:r>
      <w:r w:rsidR="007D4DF3" w:rsidRPr="007D4DF3">
        <w:fldChar w:fldCharType="separate"/>
      </w:r>
      <w:r w:rsidR="00377171" w:rsidRPr="00377171">
        <w:rPr>
          <w:i/>
        </w:rPr>
        <w:t xml:space="preserve">Table </w:t>
      </w:r>
      <w:r w:rsidR="00377171" w:rsidRPr="00377171">
        <w:rPr>
          <w:i/>
          <w:noProof/>
        </w:rPr>
        <w:t>96</w:t>
      </w:r>
      <w:r w:rsidR="007D4DF3" w:rsidRPr="007D4DF3">
        <w:fldChar w:fldCharType="end"/>
      </w:r>
      <w:r w:rsidR="007D4DF3">
        <w:t xml:space="preserve"> </w:t>
      </w:r>
      <w:r w:rsidR="005920FD">
        <w:t>shows how Poor outcomes (i.e., those who scored less than 38 in their post-op OHS) reported more visits to health care professionals and were more likely to be prescribed pain killers.</w:t>
      </w:r>
      <w:r w:rsidRPr="00CE79CC">
        <w:t xml:space="preserve"> </w:t>
      </w:r>
      <w:r w:rsidR="005920FD">
        <w:t>Using these data, w</w:t>
      </w:r>
      <w:r w:rsidRPr="00CE79CC">
        <w:t xml:space="preserve">e estimated a logit model to predict </w:t>
      </w:r>
      <w:r w:rsidRPr="00CE79CC">
        <w:rPr>
          <w:i/>
        </w:rPr>
        <w:t>Poor</w:t>
      </w:r>
      <w:r w:rsidRPr="00CE79CC">
        <w:t xml:space="preserve"> outcome as defined in this study. All resource use variables in the one-year </w:t>
      </w:r>
      <w:r w:rsidR="00D51DB4">
        <w:t>post-op</w:t>
      </w:r>
      <w:r w:rsidRPr="00CE79CC">
        <w:t xml:space="preserve">erative follow-up form used in the COASt cohort were originally included in the model, together with age and gender. The latter two as well as nurse and physiotherapy visits, and drugs other than opioids and paracetamol were not statistically significant predictors of </w:t>
      </w:r>
      <w:r w:rsidRPr="00CE79CC">
        <w:rPr>
          <w:i/>
        </w:rPr>
        <w:t>Poor</w:t>
      </w:r>
      <w:r w:rsidRPr="00CE79CC">
        <w:t xml:space="preserve"> outcome. As</w:t>
      </w:r>
      <w:r w:rsidR="0097234B">
        <w:t xml:space="preserve"> </w:t>
      </w:r>
      <w:r w:rsidR="00207C5E" w:rsidRPr="00207C5E">
        <w:fldChar w:fldCharType="begin"/>
      </w:r>
      <w:r w:rsidR="00207C5E" w:rsidRPr="00207C5E">
        <w:instrText xml:space="preserve"> REF _Ref426726499 \h  \* MERGEFORMAT </w:instrText>
      </w:r>
      <w:r w:rsidR="00207C5E" w:rsidRPr="00207C5E">
        <w:fldChar w:fldCharType="separate"/>
      </w:r>
      <w:r w:rsidR="00377171" w:rsidRPr="00377171">
        <w:rPr>
          <w:i/>
        </w:rPr>
        <w:t xml:space="preserve">Table </w:t>
      </w:r>
      <w:r w:rsidR="00377171" w:rsidRPr="00377171">
        <w:rPr>
          <w:i/>
          <w:noProof/>
        </w:rPr>
        <w:t>97</w:t>
      </w:r>
      <w:r w:rsidR="00207C5E" w:rsidRPr="00207C5E">
        <w:fldChar w:fldCharType="end"/>
      </w:r>
      <w:r w:rsidRPr="00207C5E">
        <w:rPr>
          <w:i/>
        </w:rPr>
        <w:t xml:space="preserve"> </w:t>
      </w:r>
      <w:r w:rsidRPr="00CE79CC">
        <w:t>shows, a model explaining 24% of the variance of outcome category was estimated from a three-level categorical variable counting GP visits (zero being the base case), whether patients were taking paracetamol or not, and the number of opioid drugs taken. As we lacked an external dataset for validation, we fitted the model to the same estimation dataset obtaining the ROC curve shown in</w:t>
      </w:r>
      <w:r w:rsidRPr="005E3B44">
        <w:rPr>
          <w:b/>
          <w:i/>
        </w:rPr>
        <w:t xml:space="preserve"> </w:t>
      </w:r>
      <w:r w:rsidR="0097234B" w:rsidRPr="00C51479">
        <w:rPr>
          <w:b/>
          <w:i/>
        </w:rPr>
        <w:fldChar w:fldCharType="begin"/>
      </w:r>
      <w:r w:rsidR="0097234B" w:rsidRPr="00C51479">
        <w:rPr>
          <w:b/>
          <w:i/>
        </w:rPr>
        <w:instrText xml:space="preserve"> REF _Ref426724209 \h  \* MERGEFORMAT </w:instrText>
      </w:r>
      <w:r w:rsidR="0097234B" w:rsidRPr="00C51479">
        <w:rPr>
          <w:b/>
          <w:i/>
        </w:rPr>
      </w:r>
      <w:r w:rsidR="0097234B" w:rsidRPr="00C51479">
        <w:rPr>
          <w:b/>
          <w:i/>
        </w:rPr>
        <w:fldChar w:fldCharType="separate"/>
      </w:r>
      <w:r w:rsidR="00377171" w:rsidRPr="00377171">
        <w:rPr>
          <w:i/>
        </w:rPr>
        <w:t>Figure 64</w:t>
      </w:r>
      <w:r w:rsidR="0097234B" w:rsidRPr="00C51479">
        <w:rPr>
          <w:b/>
          <w:i/>
        </w:rPr>
        <w:fldChar w:fldCharType="end"/>
      </w:r>
      <w:r w:rsidR="005E3B44" w:rsidRPr="0097234B">
        <w:rPr>
          <w:b/>
        </w:rPr>
        <w:t xml:space="preserve"> </w:t>
      </w:r>
      <w:r w:rsidRPr="00CE79CC">
        <w:t xml:space="preserve">which reported an area under the curve of 0.80. At certain cut-off points, the model was able to predict between 70% and 80% of both </w:t>
      </w:r>
      <w:r w:rsidRPr="00CE79CC">
        <w:rPr>
          <w:i/>
        </w:rPr>
        <w:t>Good</w:t>
      </w:r>
      <w:r w:rsidRPr="00CE79CC">
        <w:t xml:space="preserve"> and </w:t>
      </w:r>
      <w:r w:rsidRPr="00CE79CC">
        <w:rPr>
          <w:i/>
        </w:rPr>
        <w:t>Poor</w:t>
      </w:r>
      <w:r w:rsidRPr="00CE79CC">
        <w:t xml:space="preserve"> outcomes correctly.</w:t>
      </w:r>
    </w:p>
    <w:p w14:paraId="464B3744" w14:textId="77777777" w:rsidR="00C86FA3" w:rsidRPr="00C51479" w:rsidRDefault="0097234B" w:rsidP="00755DE5">
      <w:pPr>
        <w:pStyle w:val="Caption"/>
        <w:spacing w:line="360" w:lineRule="auto"/>
        <w:rPr>
          <w:b w:val="0"/>
          <w:bCs w:val="0"/>
          <w:i/>
          <w:sz w:val="24"/>
          <w:szCs w:val="24"/>
        </w:rPr>
      </w:pPr>
      <w:bookmarkStart w:id="968" w:name="_Ref426724135"/>
      <w:bookmarkStart w:id="969" w:name="_Ref424897134"/>
      <w:bookmarkStart w:id="970" w:name="_Toc426724886"/>
      <w:bookmarkStart w:id="971" w:name="_Toc442343375"/>
      <w:r w:rsidRPr="00C51479">
        <w:rPr>
          <w:b w:val="0"/>
          <w:i/>
          <w:sz w:val="24"/>
          <w:szCs w:val="24"/>
        </w:rPr>
        <w:t xml:space="preserve">Table </w:t>
      </w:r>
      <w:r w:rsidRPr="00C51479">
        <w:rPr>
          <w:b w:val="0"/>
          <w:i/>
          <w:sz w:val="24"/>
          <w:szCs w:val="24"/>
        </w:rPr>
        <w:fldChar w:fldCharType="begin"/>
      </w:r>
      <w:r w:rsidRPr="00C51479">
        <w:rPr>
          <w:b w:val="0"/>
          <w:i/>
          <w:sz w:val="24"/>
          <w:szCs w:val="24"/>
        </w:rPr>
        <w:instrText xml:space="preserve"> SEQ Table \* ARABIC </w:instrText>
      </w:r>
      <w:r w:rsidRPr="00C51479">
        <w:rPr>
          <w:b w:val="0"/>
          <w:i/>
          <w:sz w:val="24"/>
          <w:szCs w:val="24"/>
        </w:rPr>
        <w:fldChar w:fldCharType="separate"/>
      </w:r>
      <w:r w:rsidR="00377171">
        <w:rPr>
          <w:b w:val="0"/>
          <w:i/>
          <w:noProof/>
          <w:sz w:val="24"/>
          <w:szCs w:val="24"/>
        </w:rPr>
        <w:t>96</w:t>
      </w:r>
      <w:r w:rsidRPr="00C51479">
        <w:rPr>
          <w:b w:val="0"/>
          <w:i/>
          <w:sz w:val="24"/>
          <w:szCs w:val="24"/>
        </w:rPr>
        <w:fldChar w:fldCharType="end"/>
      </w:r>
      <w:bookmarkEnd w:id="968"/>
      <w:r w:rsidRPr="00C51479">
        <w:rPr>
          <w:b w:val="0"/>
          <w:i/>
          <w:sz w:val="24"/>
          <w:szCs w:val="24"/>
        </w:rPr>
        <w:t xml:space="preserve">. </w:t>
      </w:r>
      <w:bookmarkEnd w:id="969"/>
      <w:r w:rsidR="00C86FA3" w:rsidRPr="00C51479">
        <w:rPr>
          <w:b w:val="0"/>
          <w:i/>
          <w:sz w:val="24"/>
          <w:szCs w:val="24"/>
        </w:rPr>
        <w:t>Use of resources by outcome category, COASt cohort patients</w:t>
      </w:r>
      <w:bookmarkEnd w:id="970"/>
      <w:bookmarkEnd w:id="971"/>
    </w:p>
    <w:tbl>
      <w:tblPr>
        <w:tblStyle w:val="Style1"/>
        <w:tblW w:w="8046" w:type="dxa"/>
        <w:tblLayout w:type="fixed"/>
        <w:tblLook w:val="04A0" w:firstRow="1" w:lastRow="0" w:firstColumn="1" w:lastColumn="0" w:noHBand="0" w:noVBand="1"/>
      </w:tblPr>
      <w:tblGrid>
        <w:gridCol w:w="2802"/>
        <w:gridCol w:w="1417"/>
        <w:gridCol w:w="1276"/>
        <w:gridCol w:w="1417"/>
        <w:gridCol w:w="1134"/>
      </w:tblGrid>
      <w:tr w:rsidR="00C86FA3" w:rsidRPr="00CE79CC" w14:paraId="5DA6137F" w14:textId="77777777" w:rsidTr="00CC0E8C">
        <w:trPr>
          <w:cnfStyle w:val="100000000000" w:firstRow="1" w:lastRow="0" w:firstColumn="0" w:lastColumn="0" w:oddVBand="0" w:evenVBand="0" w:oddHBand="0" w:evenHBand="0" w:firstRowFirstColumn="0" w:firstRowLastColumn="0" w:lastRowFirstColumn="0" w:lastRowLastColumn="0"/>
        </w:trPr>
        <w:tc>
          <w:tcPr>
            <w:tcW w:w="2802" w:type="dxa"/>
          </w:tcPr>
          <w:p w14:paraId="4E940877" w14:textId="77777777" w:rsidR="00C86FA3" w:rsidRPr="00CE79CC" w:rsidRDefault="00C86FA3" w:rsidP="00755DE5">
            <w:pPr>
              <w:spacing w:line="360" w:lineRule="auto"/>
              <w:rPr>
                <w:sz w:val="18"/>
                <w:szCs w:val="18"/>
              </w:rPr>
            </w:pPr>
          </w:p>
        </w:tc>
        <w:tc>
          <w:tcPr>
            <w:tcW w:w="1417" w:type="dxa"/>
          </w:tcPr>
          <w:p w14:paraId="20159D97" w14:textId="77777777" w:rsidR="00C86FA3" w:rsidRPr="00CE79CC" w:rsidRDefault="00C86FA3" w:rsidP="00755DE5">
            <w:pPr>
              <w:spacing w:line="360" w:lineRule="auto"/>
              <w:rPr>
                <w:sz w:val="18"/>
                <w:szCs w:val="18"/>
              </w:rPr>
            </w:pPr>
            <w:r w:rsidRPr="00CE79CC">
              <w:rPr>
                <w:sz w:val="18"/>
                <w:szCs w:val="18"/>
              </w:rPr>
              <w:t xml:space="preserve">All </w:t>
            </w:r>
            <w:r w:rsidRPr="00CE79CC">
              <w:rPr>
                <w:sz w:val="18"/>
                <w:szCs w:val="18"/>
              </w:rPr>
              <w:br/>
              <w:t>patients</w:t>
            </w:r>
          </w:p>
        </w:tc>
        <w:tc>
          <w:tcPr>
            <w:tcW w:w="1276" w:type="dxa"/>
          </w:tcPr>
          <w:p w14:paraId="784B73F5" w14:textId="77777777" w:rsidR="00C86FA3" w:rsidRPr="00CE79CC" w:rsidRDefault="00C86FA3" w:rsidP="00755DE5">
            <w:pPr>
              <w:spacing w:line="360" w:lineRule="auto"/>
              <w:rPr>
                <w:sz w:val="18"/>
                <w:szCs w:val="18"/>
              </w:rPr>
            </w:pPr>
            <w:r w:rsidRPr="00CE79CC">
              <w:rPr>
                <w:sz w:val="18"/>
                <w:szCs w:val="18"/>
              </w:rPr>
              <w:t>Good outcome</w:t>
            </w:r>
          </w:p>
        </w:tc>
        <w:tc>
          <w:tcPr>
            <w:tcW w:w="1417" w:type="dxa"/>
          </w:tcPr>
          <w:p w14:paraId="01AC7080" w14:textId="77777777" w:rsidR="00C86FA3" w:rsidRPr="00CE79CC" w:rsidRDefault="00C86FA3" w:rsidP="00755DE5">
            <w:pPr>
              <w:spacing w:line="360" w:lineRule="auto"/>
              <w:rPr>
                <w:sz w:val="18"/>
                <w:szCs w:val="18"/>
              </w:rPr>
            </w:pPr>
            <w:r w:rsidRPr="00CE79CC">
              <w:rPr>
                <w:sz w:val="18"/>
                <w:szCs w:val="18"/>
              </w:rPr>
              <w:t xml:space="preserve">Poor </w:t>
            </w:r>
            <w:r w:rsidRPr="00CE79CC">
              <w:rPr>
                <w:sz w:val="18"/>
                <w:szCs w:val="18"/>
              </w:rPr>
              <w:br/>
              <w:t>outcome</w:t>
            </w:r>
          </w:p>
        </w:tc>
        <w:tc>
          <w:tcPr>
            <w:tcW w:w="1134" w:type="dxa"/>
          </w:tcPr>
          <w:p w14:paraId="4F648097" w14:textId="77777777" w:rsidR="00C86FA3" w:rsidRPr="00CE79CC" w:rsidRDefault="00C86FA3" w:rsidP="00755DE5">
            <w:pPr>
              <w:spacing w:line="360" w:lineRule="auto"/>
              <w:rPr>
                <w:sz w:val="18"/>
                <w:szCs w:val="18"/>
              </w:rPr>
            </w:pPr>
            <w:r w:rsidRPr="00CE79CC">
              <w:rPr>
                <w:sz w:val="18"/>
                <w:szCs w:val="18"/>
              </w:rPr>
              <w:t xml:space="preserve">Missing </w:t>
            </w:r>
            <w:r w:rsidRPr="00CE79CC">
              <w:rPr>
                <w:sz w:val="18"/>
                <w:szCs w:val="18"/>
              </w:rPr>
              <w:br/>
              <w:t>OHS</w:t>
            </w:r>
          </w:p>
        </w:tc>
      </w:tr>
      <w:tr w:rsidR="00C86FA3" w:rsidRPr="00CE79CC" w14:paraId="39A9D308" w14:textId="77777777" w:rsidTr="00CC0E8C">
        <w:tc>
          <w:tcPr>
            <w:tcW w:w="2802" w:type="dxa"/>
          </w:tcPr>
          <w:p w14:paraId="4746DC88" w14:textId="77777777" w:rsidR="00C86FA3" w:rsidRPr="00CE79CC" w:rsidRDefault="00C86FA3" w:rsidP="00755DE5">
            <w:pPr>
              <w:spacing w:line="360" w:lineRule="auto"/>
              <w:rPr>
                <w:sz w:val="18"/>
                <w:szCs w:val="18"/>
              </w:rPr>
            </w:pPr>
            <w:r w:rsidRPr="00CE79CC">
              <w:rPr>
                <w:sz w:val="18"/>
                <w:szCs w:val="18"/>
              </w:rPr>
              <w:t>Patients</w:t>
            </w:r>
          </w:p>
        </w:tc>
        <w:tc>
          <w:tcPr>
            <w:tcW w:w="1417" w:type="dxa"/>
          </w:tcPr>
          <w:p w14:paraId="04872EBE" w14:textId="77777777" w:rsidR="00C86FA3" w:rsidRPr="00CE79CC" w:rsidRDefault="00C86FA3" w:rsidP="00755DE5">
            <w:pPr>
              <w:spacing w:line="360" w:lineRule="auto"/>
              <w:rPr>
                <w:sz w:val="18"/>
                <w:szCs w:val="18"/>
              </w:rPr>
            </w:pPr>
            <w:r w:rsidRPr="00CE79CC">
              <w:rPr>
                <w:sz w:val="18"/>
                <w:szCs w:val="18"/>
              </w:rPr>
              <w:t>329 (100%)</w:t>
            </w:r>
          </w:p>
        </w:tc>
        <w:tc>
          <w:tcPr>
            <w:tcW w:w="1276" w:type="dxa"/>
          </w:tcPr>
          <w:p w14:paraId="5118E0A0" w14:textId="77777777" w:rsidR="00C86FA3" w:rsidRPr="00CE79CC" w:rsidRDefault="00C86FA3" w:rsidP="00755DE5">
            <w:pPr>
              <w:spacing w:line="360" w:lineRule="auto"/>
              <w:rPr>
                <w:sz w:val="18"/>
                <w:szCs w:val="18"/>
              </w:rPr>
            </w:pPr>
            <w:r w:rsidRPr="00CE79CC">
              <w:rPr>
                <w:sz w:val="18"/>
                <w:szCs w:val="18"/>
              </w:rPr>
              <w:t>276 (84%)</w:t>
            </w:r>
          </w:p>
        </w:tc>
        <w:tc>
          <w:tcPr>
            <w:tcW w:w="1417" w:type="dxa"/>
          </w:tcPr>
          <w:p w14:paraId="426E3D68" w14:textId="77777777" w:rsidR="00C86FA3" w:rsidRPr="00CE79CC" w:rsidRDefault="00C86FA3" w:rsidP="00755DE5">
            <w:pPr>
              <w:spacing w:line="360" w:lineRule="auto"/>
              <w:rPr>
                <w:sz w:val="18"/>
                <w:szCs w:val="18"/>
              </w:rPr>
            </w:pPr>
            <w:r w:rsidRPr="00CE79CC">
              <w:rPr>
                <w:sz w:val="18"/>
                <w:szCs w:val="18"/>
              </w:rPr>
              <w:t>38 (12%)</w:t>
            </w:r>
          </w:p>
        </w:tc>
        <w:tc>
          <w:tcPr>
            <w:tcW w:w="1134" w:type="dxa"/>
          </w:tcPr>
          <w:p w14:paraId="1A368C1C" w14:textId="77777777" w:rsidR="00C86FA3" w:rsidRPr="00CE79CC" w:rsidRDefault="00C86FA3" w:rsidP="00755DE5">
            <w:pPr>
              <w:spacing w:line="360" w:lineRule="auto"/>
              <w:rPr>
                <w:sz w:val="18"/>
                <w:szCs w:val="18"/>
              </w:rPr>
            </w:pPr>
            <w:r w:rsidRPr="00CE79CC">
              <w:rPr>
                <w:sz w:val="18"/>
                <w:szCs w:val="18"/>
              </w:rPr>
              <w:t>15 (5%)</w:t>
            </w:r>
          </w:p>
        </w:tc>
      </w:tr>
      <w:tr w:rsidR="00C86FA3" w:rsidRPr="00CE79CC" w14:paraId="28CCD52A" w14:textId="77777777" w:rsidTr="00CC0E8C">
        <w:tc>
          <w:tcPr>
            <w:tcW w:w="2802" w:type="dxa"/>
          </w:tcPr>
          <w:p w14:paraId="4311B0F9" w14:textId="77777777" w:rsidR="00C86FA3" w:rsidRPr="00CE79CC" w:rsidRDefault="00C86FA3" w:rsidP="00755DE5">
            <w:pPr>
              <w:spacing w:line="360" w:lineRule="auto"/>
              <w:rPr>
                <w:sz w:val="18"/>
                <w:szCs w:val="18"/>
              </w:rPr>
            </w:pPr>
            <w:r w:rsidRPr="00CE79CC">
              <w:rPr>
                <w:sz w:val="18"/>
                <w:szCs w:val="18"/>
              </w:rPr>
              <w:t>Female</w:t>
            </w:r>
          </w:p>
        </w:tc>
        <w:tc>
          <w:tcPr>
            <w:tcW w:w="1417" w:type="dxa"/>
          </w:tcPr>
          <w:p w14:paraId="18BF1CD9" w14:textId="77777777" w:rsidR="00C86FA3" w:rsidRPr="00CE79CC" w:rsidRDefault="00C86FA3" w:rsidP="00755DE5">
            <w:pPr>
              <w:spacing w:line="360" w:lineRule="auto"/>
              <w:rPr>
                <w:sz w:val="18"/>
                <w:szCs w:val="18"/>
              </w:rPr>
            </w:pPr>
            <w:r w:rsidRPr="00CE79CC">
              <w:rPr>
                <w:sz w:val="18"/>
                <w:szCs w:val="18"/>
              </w:rPr>
              <w:t>198 (60%)</w:t>
            </w:r>
          </w:p>
        </w:tc>
        <w:tc>
          <w:tcPr>
            <w:tcW w:w="1276" w:type="dxa"/>
          </w:tcPr>
          <w:p w14:paraId="76C262E2" w14:textId="77777777" w:rsidR="00C86FA3" w:rsidRPr="00CE79CC" w:rsidRDefault="00C86FA3" w:rsidP="00755DE5">
            <w:pPr>
              <w:spacing w:line="360" w:lineRule="auto"/>
              <w:rPr>
                <w:sz w:val="18"/>
                <w:szCs w:val="18"/>
              </w:rPr>
            </w:pPr>
            <w:r w:rsidRPr="00CE79CC">
              <w:rPr>
                <w:sz w:val="18"/>
                <w:szCs w:val="18"/>
              </w:rPr>
              <w:t>166 (60%)</w:t>
            </w:r>
          </w:p>
        </w:tc>
        <w:tc>
          <w:tcPr>
            <w:tcW w:w="1417" w:type="dxa"/>
          </w:tcPr>
          <w:p w14:paraId="1A585ED5" w14:textId="77777777" w:rsidR="00C86FA3" w:rsidRPr="00CE79CC" w:rsidRDefault="00C86FA3" w:rsidP="00755DE5">
            <w:pPr>
              <w:spacing w:line="360" w:lineRule="auto"/>
              <w:rPr>
                <w:sz w:val="18"/>
                <w:szCs w:val="18"/>
              </w:rPr>
            </w:pPr>
            <w:r w:rsidRPr="00CE79CC">
              <w:rPr>
                <w:sz w:val="18"/>
                <w:szCs w:val="18"/>
              </w:rPr>
              <w:t>22 (58%)</w:t>
            </w:r>
          </w:p>
        </w:tc>
        <w:tc>
          <w:tcPr>
            <w:tcW w:w="1134" w:type="dxa"/>
          </w:tcPr>
          <w:p w14:paraId="4B3AC60E" w14:textId="77777777" w:rsidR="00C86FA3" w:rsidRPr="00CE79CC" w:rsidRDefault="00C86FA3" w:rsidP="00755DE5">
            <w:pPr>
              <w:spacing w:line="360" w:lineRule="auto"/>
              <w:rPr>
                <w:sz w:val="18"/>
                <w:szCs w:val="18"/>
              </w:rPr>
            </w:pPr>
            <w:r w:rsidRPr="00CE79CC">
              <w:rPr>
                <w:sz w:val="18"/>
                <w:szCs w:val="18"/>
              </w:rPr>
              <w:t>10 (71%)</w:t>
            </w:r>
          </w:p>
        </w:tc>
      </w:tr>
      <w:tr w:rsidR="00C86FA3" w:rsidRPr="00CE79CC" w14:paraId="48432108" w14:textId="77777777" w:rsidTr="00CC0E8C">
        <w:tc>
          <w:tcPr>
            <w:tcW w:w="2802" w:type="dxa"/>
          </w:tcPr>
          <w:p w14:paraId="551A6A13" w14:textId="77777777" w:rsidR="00C86FA3" w:rsidRPr="00CE79CC" w:rsidRDefault="00C86FA3" w:rsidP="00755DE5">
            <w:pPr>
              <w:spacing w:line="360" w:lineRule="auto"/>
              <w:rPr>
                <w:sz w:val="18"/>
                <w:szCs w:val="18"/>
              </w:rPr>
            </w:pPr>
            <w:r w:rsidRPr="00CE79CC">
              <w:rPr>
                <w:sz w:val="18"/>
                <w:szCs w:val="18"/>
              </w:rPr>
              <w:t>Age: mean (SD)</w:t>
            </w:r>
          </w:p>
        </w:tc>
        <w:tc>
          <w:tcPr>
            <w:tcW w:w="1417" w:type="dxa"/>
          </w:tcPr>
          <w:p w14:paraId="71642F1E" w14:textId="77777777" w:rsidR="00C86FA3" w:rsidRPr="00CE79CC" w:rsidRDefault="00C86FA3" w:rsidP="00755DE5">
            <w:pPr>
              <w:spacing w:line="360" w:lineRule="auto"/>
              <w:rPr>
                <w:sz w:val="18"/>
                <w:szCs w:val="18"/>
              </w:rPr>
            </w:pPr>
            <w:r w:rsidRPr="00CE79CC">
              <w:rPr>
                <w:sz w:val="18"/>
                <w:szCs w:val="18"/>
              </w:rPr>
              <w:t>68 (10.4)</w:t>
            </w:r>
          </w:p>
        </w:tc>
        <w:tc>
          <w:tcPr>
            <w:tcW w:w="1276" w:type="dxa"/>
          </w:tcPr>
          <w:p w14:paraId="2B709865" w14:textId="77777777" w:rsidR="00C86FA3" w:rsidRPr="00CE79CC" w:rsidRDefault="00C86FA3" w:rsidP="00755DE5">
            <w:pPr>
              <w:spacing w:line="360" w:lineRule="auto"/>
              <w:rPr>
                <w:sz w:val="18"/>
                <w:szCs w:val="18"/>
              </w:rPr>
            </w:pPr>
            <w:r w:rsidRPr="00CE79CC">
              <w:rPr>
                <w:sz w:val="18"/>
                <w:szCs w:val="18"/>
              </w:rPr>
              <w:t>68 (10.3)</w:t>
            </w:r>
          </w:p>
        </w:tc>
        <w:tc>
          <w:tcPr>
            <w:tcW w:w="1417" w:type="dxa"/>
          </w:tcPr>
          <w:p w14:paraId="19933655" w14:textId="77777777" w:rsidR="00C86FA3" w:rsidRPr="00CE79CC" w:rsidRDefault="00C86FA3" w:rsidP="00755DE5">
            <w:pPr>
              <w:spacing w:line="360" w:lineRule="auto"/>
              <w:rPr>
                <w:sz w:val="18"/>
                <w:szCs w:val="18"/>
              </w:rPr>
            </w:pPr>
            <w:r w:rsidRPr="00CE79CC">
              <w:rPr>
                <w:sz w:val="18"/>
                <w:szCs w:val="18"/>
              </w:rPr>
              <w:t>71 (8.0)</w:t>
            </w:r>
          </w:p>
        </w:tc>
        <w:tc>
          <w:tcPr>
            <w:tcW w:w="1134" w:type="dxa"/>
          </w:tcPr>
          <w:p w14:paraId="3F9813FA" w14:textId="77777777" w:rsidR="00C86FA3" w:rsidRPr="00CE79CC" w:rsidRDefault="00C86FA3" w:rsidP="00755DE5">
            <w:pPr>
              <w:spacing w:line="360" w:lineRule="auto"/>
              <w:rPr>
                <w:sz w:val="18"/>
                <w:szCs w:val="18"/>
              </w:rPr>
            </w:pPr>
            <w:r w:rsidRPr="00CE79CC">
              <w:rPr>
                <w:sz w:val="18"/>
                <w:szCs w:val="18"/>
              </w:rPr>
              <w:t>67 (15.8)</w:t>
            </w:r>
          </w:p>
        </w:tc>
      </w:tr>
      <w:tr w:rsidR="00C86FA3" w:rsidRPr="00CE79CC" w14:paraId="187BED0A" w14:textId="77777777" w:rsidTr="00CC0E8C">
        <w:tc>
          <w:tcPr>
            <w:tcW w:w="2802" w:type="dxa"/>
          </w:tcPr>
          <w:p w14:paraId="5257071F" w14:textId="77777777" w:rsidR="00C86FA3" w:rsidRPr="00CE79CC" w:rsidRDefault="00C86FA3" w:rsidP="00755DE5">
            <w:pPr>
              <w:spacing w:line="360" w:lineRule="auto"/>
              <w:rPr>
                <w:sz w:val="18"/>
                <w:szCs w:val="18"/>
              </w:rPr>
            </w:pPr>
            <w:r w:rsidRPr="00CE79CC">
              <w:rPr>
                <w:sz w:val="18"/>
                <w:szCs w:val="18"/>
              </w:rPr>
              <w:t>BMI: mean (SD)</w:t>
            </w:r>
          </w:p>
        </w:tc>
        <w:tc>
          <w:tcPr>
            <w:tcW w:w="1417" w:type="dxa"/>
          </w:tcPr>
          <w:p w14:paraId="6FB91A95" w14:textId="77777777" w:rsidR="00C86FA3" w:rsidRPr="00CE79CC" w:rsidRDefault="00C86FA3" w:rsidP="00755DE5">
            <w:pPr>
              <w:spacing w:line="360" w:lineRule="auto"/>
              <w:rPr>
                <w:sz w:val="18"/>
                <w:szCs w:val="18"/>
              </w:rPr>
            </w:pPr>
            <w:r w:rsidRPr="00CE79CC">
              <w:rPr>
                <w:sz w:val="18"/>
                <w:szCs w:val="18"/>
              </w:rPr>
              <w:t>28 (4.9)</w:t>
            </w:r>
          </w:p>
        </w:tc>
        <w:tc>
          <w:tcPr>
            <w:tcW w:w="1276" w:type="dxa"/>
          </w:tcPr>
          <w:p w14:paraId="2B3DBCAB" w14:textId="77777777" w:rsidR="00C86FA3" w:rsidRPr="00CE79CC" w:rsidRDefault="00C86FA3" w:rsidP="00755DE5">
            <w:pPr>
              <w:spacing w:line="360" w:lineRule="auto"/>
              <w:rPr>
                <w:sz w:val="18"/>
                <w:szCs w:val="18"/>
              </w:rPr>
            </w:pPr>
            <w:r w:rsidRPr="00CE79CC">
              <w:rPr>
                <w:sz w:val="18"/>
                <w:szCs w:val="18"/>
              </w:rPr>
              <w:t>28 (4.9)</w:t>
            </w:r>
          </w:p>
        </w:tc>
        <w:tc>
          <w:tcPr>
            <w:tcW w:w="1417" w:type="dxa"/>
          </w:tcPr>
          <w:p w14:paraId="7A7BAD61" w14:textId="77777777" w:rsidR="00C86FA3" w:rsidRPr="00CE79CC" w:rsidRDefault="00C86FA3" w:rsidP="00755DE5">
            <w:pPr>
              <w:spacing w:line="360" w:lineRule="auto"/>
              <w:rPr>
                <w:sz w:val="18"/>
                <w:szCs w:val="18"/>
              </w:rPr>
            </w:pPr>
            <w:r w:rsidRPr="00CE79CC">
              <w:rPr>
                <w:sz w:val="18"/>
                <w:szCs w:val="18"/>
              </w:rPr>
              <w:t>30 (4.7)</w:t>
            </w:r>
          </w:p>
        </w:tc>
        <w:tc>
          <w:tcPr>
            <w:tcW w:w="1134" w:type="dxa"/>
          </w:tcPr>
          <w:p w14:paraId="75B76A74" w14:textId="77777777" w:rsidR="00C86FA3" w:rsidRPr="00CE79CC" w:rsidRDefault="00C86FA3" w:rsidP="00755DE5">
            <w:pPr>
              <w:spacing w:line="360" w:lineRule="auto"/>
              <w:rPr>
                <w:sz w:val="18"/>
                <w:szCs w:val="18"/>
              </w:rPr>
            </w:pPr>
            <w:r w:rsidRPr="00CE79CC">
              <w:rPr>
                <w:sz w:val="18"/>
                <w:szCs w:val="18"/>
              </w:rPr>
              <w:t>27 (4.7)</w:t>
            </w:r>
          </w:p>
        </w:tc>
      </w:tr>
      <w:tr w:rsidR="00C86FA3" w:rsidRPr="00CE79CC" w14:paraId="08F929BE" w14:textId="77777777" w:rsidTr="00CC0E8C">
        <w:tc>
          <w:tcPr>
            <w:tcW w:w="2802" w:type="dxa"/>
          </w:tcPr>
          <w:p w14:paraId="654146B6" w14:textId="77777777" w:rsidR="00C86FA3" w:rsidRPr="00CE79CC" w:rsidRDefault="00C86FA3" w:rsidP="00755DE5">
            <w:pPr>
              <w:spacing w:line="360" w:lineRule="auto"/>
              <w:rPr>
                <w:sz w:val="18"/>
                <w:szCs w:val="18"/>
              </w:rPr>
            </w:pPr>
            <w:r w:rsidRPr="00CE79CC">
              <w:rPr>
                <w:sz w:val="18"/>
                <w:szCs w:val="18"/>
              </w:rPr>
              <w:t>OHS: mean (SD)</w:t>
            </w:r>
          </w:p>
        </w:tc>
        <w:tc>
          <w:tcPr>
            <w:tcW w:w="1417" w:type="dxa"/>
          </w:tcPr>
          <w:p w14:paraId="1442A928" w14:textId="77777777" w:rsidR="00C86FA3" w:rsidRPr="00CE79CC" w:rsidRDefault="00C86FA3" w:rsidP="00755DE5">
            <w:pPr>
              <w:spacing w:line="360" w:lineRule="auto"/>
              <w:rPr>
                <w:sz w:val="18"/>
                <w:szCs w:val="18"/>
              </w:rPr>
            </w:pPr>
            <w:r w:rsidRPr="00CE79CC">
              <w:rPr>
                <w:sz w:val="18"/>
                <w:szCs w:val="18"/>
              </w:rPr>
              <w:t>42 (8.0)</w:t>
            </w:r>
          </w:p>
        </w:tc>
        <w:tc>
          <w:tcPr>
            <w:tcW w:w="1276" w:type="dxa"/>
          </w:tcPr>
          <w:p w14:paraId="5C6032BB" w14:textId="77777777" w:rsidR="00C86FA3" w:rsidRPr="00CE79CC" w:rsidRDefault="00C86FA3" w:rsidP="00755DE5">
            <w:pPr>
              <w:spacing w:line="360" w:lineRule="auto"/>
              <w:rPr>
                <w:sz w:val="18"/>
                <w:szCs w:val="18"/>
              </w:rPr>
            </w:pPr>
            <w:r w:rsidRPr="00CE79CC">
              <w:rPr>
                <w:sz w:val="18"/>
                <w:szCs w:val="18"/>
              </w:rPr>
              <w:t>44 (4.1)</w:t>
            </w:r>
          </w:p>
        </w:tc>
        <w:tc>
          <w:tcPr>
            <w:tcW w:w="1417" w:type="dxa"/>
          </w:tcPr>
          <w:p w14:paraId="7187098C" w14:textId="77777777" w:rsidR="00C86FA3" w:rsidRPr="00CE79CC" w:rsidRDefault="00C86FA3" w:rsidP="00755DE5">
            <w:pPr>
              <w:spacing w:line="360" w:lineRule="auto"/>
              <w:rPr>
                <w:sz w:val="18"/>
                <w:szCs w:val="18"/>
              </w:rPr>
            </w:pPr>
            <w:r w:rsidRPr="00CE79CC">
              <w:rPr>
                <w:sz w:val="18"/>
                <w:szCs w:val="18"/>
              </w:rPr>
              <w:t>24 (6.1)</w:t>
            </w:r>
          </w:p>
        </w:tc>
        <w:tc>
          <w:tcPr>
            <w:tcW w:w="1134" w:type="dxa"/>
          </w:tcPr>
          <w:p w14:paraId="648622FD" w14:textId="77777777" w:rsidR="00C86FA3" w:rsidRPr="00CE79CC" w:rsidRDefault="00C86FA3" w:rsidP="00755DE5">
            <w:pPr>
              <w:spacing w:line="360" w:lineRule="auto"/>
              <w:rPr>
                <w:sz w:val="18"/>
                <w:szCs w:val="18"/>
              </w:rPr>
            </w:pPr>
            <w:r w:rsidRPr="00CE79CC">
              <w:rPr>
                <w:sz w:val="18"/>
                <w:szCs w:val="18"/>
              </w:rPr>
              <w:t>-</w:t>
            </w:r>
          </w:p>
        </w:tc>
      </w:tr>
      <w:tr w:rsidR="00C86FA3" w:rsidRPr="00CE79CC" w14:paraId="560B08DC" w14:textId="77777777" w:rsidTr="00CC0E8C">
        <w:tc>
          <w:tcPr>
            <w:tcW w:w="2802" w:type="dxa"/>
          </w:tcPr>
          <w:p w14:paraId="59C30BBA" w14:textId="77777777" w:rsidR="00C86FA3" w:rsidRPr="00CE79CC" w:rsidRDefault="00C86FA3" w:rsidP="00755DE5">
            <w:pPr>
              <w:spacing w:line="360" w:lineRule="auto"/>
              <w:rPr>
                <w:sz w:val="18"/>
                <w:szCs w:val="18"/>
              </w:rPr>
            </w:pPr>
            <w:r w:rsidRPr="00CE79CC">
              <w:rPr>
                <w:sz w:val="18"/>
                <w:szCs w:val="18"/>
              </w:rPr>
              <w:t>EQ-5D: mean (SD)</w:t>
            </w:r>
          </w:p>
        </w:tc>
        <w:tc>
          <w:tcPr>
            <w:tcW w:w="1417" w:type="dxa"/>
          </w:tcPr>
          <w:p w14:paraId="2AA5D722" w14:textId="77777777" w:rsidR="00C86FA3" w:rsidRPr="00CE79CC" w:rsidRDefault="00C86FA3" w:rsidP="00755DE5">
            <w:pPr>
              <w:spacing w:line="360" w:lineRule="auto"/>
              <w:rPr>
                <w:sz w:val="18"/>
                <w:szCs w:val="18"/>
              </w:rPr>
            </w:pPr>
            <w:r w:rsidRPr="00CE79CC">
              <w:rPr>
                <w:sz w:val="18"/>
                <w:szCs w:val="18"/>
              </w:rPr>
              <w:t>0.82 (0.253)</w:t>
            </w:r>
          </w:p>
        </w:tc>
        <w:tc>
          <w:tcPr>
            <w:tcW w:w="1276" w:type="dxa"/>
          </w:tcPr>
          <w:p w14:paraId="373AF0CB" w14:textId="77777777" w:rsidR="00C86FA3" w:rsidRPr="00CE79CC" w:rsidRDefault="00C86FA3" w:rsidP="00755DE5">
            <w:pPr>
              <w:spacing w:line="360" w:lineRule="auto"/>
              <w:rPr>
                <w:sz w:val="18"/>
                <w:szCs w:val="18"/>
              </w:rPr>
            </w:pPr>
            <w:r w:rsidRPr="00CE79CC">
              <w:rPr>
                <w:sz w:val="18"/>
                <w:szCs w:val="18"/>
              </w:rPr>
              <w:t>0.88 (0.185)</w:t>
            </w:r>
          </w:p>
        </w:tc>
        <w:tc>
          <w:tcPr>
            <w:tcW w:w="1417" w:type="dxa"/>
          </w:tcPr>
          <w:p w14:paraId="6B34737C" w14:textId="77777777" w:rsidR="00C86FA3" w:rsidRPr="00CE79CC" w:rsidRDefault="00C86FA3" w:rsidP="00755DE5">
            <w:pPr>
              <w:spacing w:line="360" w:lineRule="auto"/>
              <w:rPr>
                <w:sz w:val="18"/>
                <w:szCs w:val="18"/>
              </w:rPr>
            </w:pPr>
            <w:r w:rsidRPr="00CE79CC">
              <w:rPr>
                <w:sz w:val="18"/>
                <w:szCs w:val="18"/>
              </w:rPr>
              <w:t>0.40 (0.288)</w:t>
            </w:r>
          </w:p>
        </w:tc>
        <w:tc>
          <w:tcPr>
            <w:tcW w:w="1134" w:type="dxa"/>
          </w:tcPr>
          <w:p w14:paraId="563F50C9" w14:textId="77777777" w:rsidR="00C86FA3" w:rsidRPr="00CE79CC" w:rsidRDefault="00C86FA3" w:rsidP="00755DE5">
            <w:pPr>
              <w:spacing w:line="360" w:lineRule="auto"/>
              <w:rPr>
                <w:sz w:val="18"/>
                <w:szCs w:val="18"/>
              </w:rPr>
            </w:pPr>
            <w:r w:rsidRPr="00CE79CC">
              <w:rPr>
                <w:sz w:val="18"/>
                <w:szCs w:val="18"/>
              </w:rPr>
              <w:t>0.75 (0.238)</w:t>
            </w:r>
          </w:p>
        </w:tc>
      </w:tr>
      <w:tr w:rsidR="00C86FA3" w:rsidRPr="00CE79CC" w14:paraId="293510E4" w14:textId="77777777" w:rsidTr="00CC0E8C">
        <w:tc>
          <w:tcPr>
            <w:tcW w:w="2802" w:type="dxa"/>
          </w:tcPr>
          <w:p w14:paraId="005FB199" w14:textId="77777777" w:rsidR="00C86FA3" w:rsidRPr="00CE79CC" w:rsidRDefault="00C86FA3" w:rsidP="00755DE5">
            <w:pPr>
              <w:spacing w:line="360" w:lineRule="auto"/>
              <w:rPr>
                <w:sz w:val="18"/>
                <w:szCs w:val="18"/>
              </w:rPr>
            </w:pPr>
            <w:r w:rsidRPr="00CE79CC">
              <w:rPr>
                <w:sz w:val="18"/>
                <w:szCs w:val="18"/>
              </w:rPr>
              <w:t>Satisfied with outcome</w:t>
            </w:r>
          </w:p>
        </w:tc>
        <w:tc>
          <w:tcPr>
            <w:tcW w:w="1417" w:type="dxa"/>
          </w:tcPr>
          <w:p w14:paraId="722CED9B" w14:textId="77777777" w:rsidR="00C86FA3" w:rsidRPr="00CE79CC" w:rsidRDefault="00C86FA3" w:rsidP="00755DE5">
            <w:pPr>
              <w:spacing w:line="360" w:lineRule="auto"/>
              <w:rPr>
                <w:sz w:val="18"/>
                <w:szCs w:val="18"/>
              </w:rPr>
            </w:pPr>
            <w:r w:rsidRPr="00CE79CC">
              <w:rPr>
                <w:sz w:val="18"/>
                <w:szCs w:val="18"/>
              </w:rPr>
              <w:t>298 (92%)</w:t>
            </w:r>
          </w:p>
        </w:tc>
        <w:tc>
          <w:tcPr>
            <w:tcW w:w="1276" w:type="dxa"/>
          </w:tcPr>
          <w:p w14:paraId="40A447E6" w14:textId="77777777" w:rsidR="00C86FA3" w:rsidRPr="00CE79CC" w:rsidRDefault="00C86FA3" w:rsidP="00755DE5">
            <w:pPr>
              <w:spacing w:line="360" w:lineRule="auto"/>
              <w:rPr>
                <w:sz w:val="18"/>
                <w:szCs w:val="18"/>
              </w:rPr>
            </w:pPr>
            <w:r w:rsidRPr="00CE79CC">
              <w:rPr>
                <w:sz w:val="18"/>
                <w:szCs w:val="18"/>
              </w:rPr>
              <w:t>266 (96%)</w:t>
            </w:r>
          </w:p>
        </w:tc>
        <w:tc>
          <w:tcPr>
            <w:tcW w:w="1417" w:type="dxa"/>
          </w:tcPr>
          <w:p w14:paraId="79671CB1" w14:textId="77777777" w:rsidR="00C86FA3" w:rsidRPr="00CE79CC" w:rsidRDefault="00C86FA3" w:rsidP="00755DE5">
            <w:pPr>
              <w:spacing w:line="360" w:lineRule="auto"/>
              <w:rPr>
                <w:sz w:val="18"/>
                <w:szCs w:val="18"/>
              </w:rPr>
            </w:pPr>
            <w:r w:rsidRPr="00CE79CC">
              <w:rPr>
                <w:sz w:val="18"/>
                <w:szCs w:val="18"/>
              </w:rPr>
              <w:t>19 (50%)</w:t>
            </w:r>
          </w:p>
        </w:tc>
        <w:tc>
          <w:tcPr>
            <w:tcW w:w="1134" w:type="dxa"/>
          </w:tcPr>
          <w:p w14:paraId="03C49FDA" w14:textId="77777777" w:rsidR="00C86FA3" w:rsidRPr="00CE79CC" w:rsidRDefault="00C86FA3" w:rsidP="00755DE5">
            <w:pPr>
              <w:spacing w:line="360" w:lineRule="auto"/>
              <w:rPr>
                <w:sz w:val="18"/>
                <w:szCs w:val="18"/>
              </w:rPr>
            </w:pPr>
            <w:r w:rsidRPr="00CE79CC">
              <w:rPr>
                <w:sz w:val="18"/>
                <w:szCs w:val="18"/>
              </w:rPr>
              <w:t>13 (87%)</w:t>
            </w:r>
          </w:p>
        </w:tc>
      </w:tr>
      <w:tr w:rsidR="00C86FA3" w:rsidRPr="00CE79CC" w14:paraId="3CDF3FA6" w14:textId="77777777" w:rsidTr="00CC0E8C">
        <w:tc>
          <w:tcPr>
            <w:tcW w:w="2802" w:type="dxa"/>
          </w:tcPr>
          <w:p w14:paraId="73D5B21F" w14:textId="77777777" w:rsidR="00C86FA3" w:rsidRPr="00CE79CC" w:rsidRDefault="00C86FA3" w:rsidP="00755DE5">
            <w:pPr>
              <w:spacing w:line="360" w:lineRule="auto"/>
              <w:rPr>
                <w:sz w:val="18"/>
                <w:szCs w:val="18"/>
              </w:rPr>
            </w:pPr>
            <w:r w:rsidRPr="00CE79CC">
              <w:rPr>
                <w:sz w:val="18"/>
                <w:szCs w:val="18"/>
              </w:rPr>
              <w:t>Do not smoke</w:t>
            </w:r>
          </w:p>
        </w:tc>
        <w:tc>
          <w:tcPr>
            <w:tcW w:w="1417" w:type="dxa"/>
          </w:tcPr>
          <w:p w14:paraId="681F5169" w14:textId="77777777" w:rsidR="00C86FA3" w:rsidRPr="00CE79CC" w:rsidRDefault="00C86FA3" w:rsidP="00755DE5">
            <w:pPr>
              <w:spacing w:line="360" w:lineRule="auto"/>
              <w:rPr>
                <w:sz w:val="18"/>
                <w:szCs w:val="18"/>
              </w:rPr>
            </w:pPr>
            <w:r w:rsidRPr="00CE79CC">
              <w:rPr>
                <w:sz w:val="18"/>
                <w:szCs w:val="18"/>
              </w:rPr>
              <w:t>307 (94%)</w:t>
            </w:r>
          </w:p>
        </w:tc>
        <w:tc>
          <w:tcPr>
            <w:tcW w:w="1276" w:type="dxa"/>
          </w:tcPr>
          <w:p w14:paraId="1483169E" w14:textId="77777777" w:rsidR="00C86FA3" w:rsidRPr="00CE79CC" w:rsidRDefault="00C86FA3" w:rsidP="00755DE5">
            <w:pPr>
              <w:spacing w:line="360" w:lineRule="auto"/>
              <w:rPr>
                <w:sz w:val="18"/>
                <w:szCs w:val="18"/>
              </w:rPr>
            </w:pPr>
            <w:r w:rsidRPr="00CE79CC">
              <w:rPr>
                <w:sz w:val="18"/>
                <w:szCs w:val="18"/>
              </w:rPr>
              <w:t>258 (93%)</w:t>
            </w:r>
          </w:p>
        </w:tc>
        <w:tc>
          <w:tcPr>
            <w:tcW w:w="1417" w:type="dxa"/>
          </w:tcPr>
          <w:p w14:paraId="04076D57" w14:textId="77777777" w:rsidR="00C86FA3" w:rsidRPr="00CE79CC" w:rsidRDefault="00C86FA3" w:rsidP="00755DE5">
            <w:pPr>
              <w:spacing w:line="360" w:lineRule="auto"/>
              <w:rPr>
                <w:sz w:val="18"/>
                <w:szCs w:val="18"/>
              </w:rPr>
            </w:pPr>
            <w:r w:rsidRPr="00CE79CC">
              <w:rPr>
                <w:sz w:val="18"/>
                <w:szCs w:val="18"/>
              </w:rPr>
              <w:t>35 (92%)</w:t>
            </w:r>
          </w:p>
        </w:tc>
        <w:tc>
          <w:tcPr>
            <w:tcW w:w="1134" w:type="dxa"/>
          </w:tcPr>
          <w:p w14:paraId="2BFA5017" w14:textId="77777777" w:rsidR="00C86FA3" w:rsidRPr="00CE79CC" w:rsidRDefault="00C86FA3" w:rsidP="00755DE5">
            <w:pPr>
              <w:spacing w:line="360" w:lineRule="auto"/>
              <w:rPr>
                <w:sz w:val="18"/>
                <w:szCs w:val="18"/>
              </w:rPr>
            </w:pPr>
            <w:r w:rsidRPr="00CE79CC">
              <w:rPr>
                <w:sz w:val="18"/>
                <w:szCs w:val="18"/>
              </w:rPr>
              <w:t>14 (93%)</w:t>
            </w:r>
          </w:p>
        </w:tc>
      </w:tr>
      <w:tr w:rsidR="00C86FA3" w:rsidRPr="00CE79CC" w14:paraId="28A96E06" w14:textId="77777777" w:rsidTr="00CC0E8C">
        <w:tc>
          <w:tcPr>
            <w:tcW w:w="2802" w:type="dxa"/>
          </w:tcPr>
          <w:p w14:paraId="5B998D1C" w14:textId="77777777" w:rsidR="00C86FA3" w:rsidRPr="00CE79CC" w:rsidRDefault="00C86FA3" w:rsidP="00755DE5">
            <w:pPr>
              <w:spacing w:line="360" w:lineRule="auto"/>
              <w:rPr>
                <w:sz w:val="18"/>
                <w:szCs w:val="18"/>
              </w:rPr>
            </w:pPr>
            <w:r w:rsidRPr="00CE79CC">
              <w:rPr>
                <w:sz w:val="18"/>
                <w:szCs w:val="18"/>
              </w:rPr>
              <w:t>Visits to GP ≥ 2</w:t>
            </w:r>
          </w:p>
        </w:tc>
        <w:tc>
          <w:tcPr>
            <w:tcW w:w="1417" w:type="dxa"/>
          </w:tcPr>
          <w:p w14:paraId="2CC741CA" w14:textId="77777777" w:rsidR="00C86FA3" w:rsidRPr="00CE79CC" w:rsidRDefault="00C86FA3" w:rsidP="00755DE5">
            <w:pPr>
              <w:spacing w:line="360" w:lineRule="auto"/>
              <w:rPr>
                <w:sz w:val="18"/>
                <w:szCs w:val="18"/>
              </w:rPr>
            </w:pPr>
            <w:r w:rsidRPr="00CE79CC">
              <w:rPr>
                <w:sz w:val="18"/>
                <w:szCs w:val="18"/>
              </w:rPr>
              <w:t>46 (14%)</w:t>
            </w:r>
          </w:p>
        </w:tc>
        <w:tc>
          <w:tcPr>
            <w:tcW w:w="1276" w:type="dxa"/>
          </w:tcPr>
          <w:p w14:paraId="7333BB52" w14:textId="77777777" w:rsidR="00C86FA3" w:rsidRPr="00CE79CC" w:rsidRDefault="00C86FA3" w:rsidP="00755DE5">
            <w:pPr>
              <w:spacing w:line="360" w:lineRule="auto"/>
              <w:rPr>
                <w:sz w:val="18"/>
                <w:szCs w:val="18"/>
              </w:rPr>
            </w:pPr>
            <w:r w:rsidRPr="00CE79CC">
              <w:rPr>
                <w:sz w:val="18"/>
                <w:szCs w:val="18"/>
              </w:rPr>
              <w:t>28 (10%)</w:t>
            </w:r>
          </w:p>
        </w:tc>
        <w:tc>
          <w:tcPr>
            <w:tcW w:w="1417" w:type="dxa"/>
          </w:tcPr>
          <w:p w14:paraId="22A629EF" w14:textId="77777777" w:rsidR="00C86FA3" w:rsidRPr="00CE79CC" w:rsidRDefault="00C86FA3" w:rsidP="00755DE5">
            <w:pPr>
              <w:spacing w:line="360" w:lineRule="auto"/>
              <w:rPr>
                <w:sz w:val="18"/>
                <w:szCs w:val="18"/>
              </w:rPr>
            </w:pPr>
            <w:r w:rsidRPr="00CE79CC">
              <w:rPr>
                <w:sz w:val="18"/>
                <w:szCs w:val="18"/>
              </w:rPr>
              <w:t>16 (42%)</w:t>
            </w:r>
          </w:p>
        </w:tc>
        <w:tc>
          <w:tcPr>
            <w:tcW w:w="1134" w:type="dxa"/>
          </w:tcPr>
          <w:p w14:paraId="5BA37417" w14:textId="77777777" w:rsidR="00C86FA3" w:rsidRPr="00CE79CC" w:rsidRDefault="00C86FA3" w:rsidP="00755DE5">
            <w:pPr>
              <w:spacing w:line="360" w:lineRule="auto"/>
              <w:rPr>
                <w:sz w:val="18"/>
                <w:szCs w:val="18"/>
              </w:rPr>
            </w:pPr>
            <w:r w:rsidRPr="00CE79CC">
              <w:rPr>
                <w:sz w:val="18"/>
                <w:szCs w:val="18"/>
              </w:rPr>
              <w:t>2 (13%)</w:t>
            </w:r>
          </w:p>
        </w:tc>
      </w:tr>
      <w:tr w:rsidR="00C86FA3" w:rsidRPr="00CE79CC" w14:paraId="002D9865" w14:textId="77777777" w:rsidTr="00CC0E8C">
        <w:tc>
          <w:tcPr>
            <w:tcW w:w="2802" w:type="dxa"/>
          </w:tcPr>
          <w:p w14:paraId="06EEA397" w14:textId="77777777" w:rsidR="00C86FA3" w:rsidRPr="00CE79CC" w:rsidRDefault="00C86FA3" w:rsidP="00755DE5">
            <w:pPr>
              <w:spacing w:line="360" w:lineRule="auto"/>
              <w:rPr>
                <w:sz w:val="18"/>
                <w:szCs w:val="18"/>
              </w:rPr>
            </w:pPr>
            <w:r w:rsidRPr="00CE79CC">
              <w:rPr>
                <w:sz w:val="18"/>
                <w:szCs w:val="18"/>
              </w:rPr>
              <w:t>Visits to NHS physiotherapist ≥ 1</w:t>
            </w:r>
          </w:p>
        </w:tc>
        <w:tc>
          <w:tcPr>
            <w:tcW w:w="1417" w:type="dxa"/>
          </w:tcPr>
          <w:p w14:paraId="0C068F4E" w14:textId="77777777" w:rsidR="00C86FA3" w:rsidRPr="00CE79CC" w:rsidRDefault="00C86FA3" w:rsidP="00755DE5">
            <w:pPr>
              <w:spacing w:line="360" w:lineRule="auto"/>
              <w:rPr>
                <w:sz w:val="18"/>
                <w:szCs w:val="18"/>
              </w:rPr>
            </w:pPr>
            <w:r w:rsidRPr="00CE79CC">
              <w:rPr>
                <w:sz w:val="18"/>
                <w:szCs w:val="18"/>
              </w:rPr>
              <w:t>89 (27%)</w:t>
            </w:r>
          </w:p>
        </w:tc>
        <w:tc>
          <w:tcPr>
            <w:tcW w:w="1276" w:type="dxa"/>
          </w:tcPr>
          <w:p w14:paraId="72B466B2" w14:textId="77777777" w:rsidR="00C86FA3" w:rsidRPr="00CE79CC" w:rsidRDefault="00C86FA3" w:rsidP="00755DE5">
            <w:pPr>
              <w:spacing w:line="360" w:lineRule="auto"/>
              <w:rPr>
                <w:sz w:val="18"/>
                <w:szCs w:val="18"/>
              </w:rPr>
            </w:pPr>
            <w:r w:rsidRPr="00CE79CC">
              <w:rPr>
                <w:sz w:val="18"/>
                <w:szCs w:val="18"/>
              </w:rPr>
              <w:t>66 (24%)</w:t>
            </w:r>
          </w:p>
        </w:tc>
        <w:tc>
          <w:tcPr>
            <w:tcW w:w="1417" w:type="dxa"/>
          </w:tcPr>
          <w:p w14:paraId="0DD49FD2" w14:textId="77777777" w:rsidR="00C86FA3" w:rsidRPr="00CE79CC" w:rsidRDefault="00C86FA3" w:rsidP="00755DE5">
            <w:pPr>
              <w:spacing w:line="360" w:lineRule="auto"/>
              <w:rPr>
                <w:sz w:val="18"/>
                <w:szCs w:val="18"/>
              </w:rPr>
            </w:pPr>
            <w:r w:rsidRPr="00CE79CC">
              <w:rPr>
                <w:sz w:val="18"/>
                <w:szCs w:val="18"/>
              </w:rPr>
              <w:t>17 (45%)</w:t>
            </w:r>
          </w:p>
        </w:tc>
        <w:tc>
          <w:tcPr>
            <w:tcW w:w="1134" w:type="dxa"/>
          </w:tcPr>
          <w:p w14:paraId="3103F728" w14:textId="77777777" w:rsidR="00C86FA3" w:rsidRPr="00CE79CC" w:rsidRDefault="00C86FA3" w:rsidP="00755DE5">
            <w:pPr>
              <w:spacing w:line="360" w:lineRule="auto"/>
              <w:rPr>
                <w:sz w:val="18"/>
                <w:szCs w:val="18"/>
              </w:rPr>
            </w:pPr>
            <w:r w:rsidRPr="00CE79CC">
              <w:rPr>
                <w:sz w:val="18"/>
                <w:szCs w:val="18"/>
              </w:rPr>
              <w:t>6 (40%)</w:t>
            </w:r>
          </w:p>
        </w:tc>
      </w:tr>
      <w:tr w:rsidR="00C86FA3" w:rsidRPr="00CE79CC" w14:paraId="2C090DCE" w14:textId="77777777" w:rsidTr="00CC0E8C">
        <w:tc>
          <w:tcPr>
            <w:tcW w:w="2802" w:type="dxa"/>
          </w:tcPr>
          <w:p w14:paraId="703C0C84" w14:textId="77777777" w:rsidR="00C86FA3" w:rsidRPr="00CE79CC" w:rsidRDefault="00C86FA3" w:rsidP="00755DE5">
            <w:pPr>
              <w:spacing w:line="360" w:lineRule="auto"/>
              <w:rPr>
                <w:sz w:val="18"/>
                <w:szCs w:val="18"/>
              </w:rPr>
            </w:pPr>
            <w:r w:rsidRPr="00CE79CC">
              <w:rPr>
                <w:sz w:val="18"/>
                <w:szCs w:val="18"/>
              </w:rPr>
              <w:t>Visits to NHS nurse ≥ 1</w:t>
            </w:r>
          </w:p>
        </w:tc>
        <w:tc>
          <w:tcPr>
            <w:tcW w:w="1417" w:type="dxa"/>
          </w:tcPr>
          <w:p w14:paraId="4AB91C24" w14:textId="77777777" w:rsidR="00C86FA3" w:rsidRPr="00CE79CC" w:rsidRDefault="00C86FA3" w:rsidP="00755DE5">
            <w:pPr>
              <w:spacing w:line="360" w:lineRule="auto"/>
              <w:rPr>
                <w:sz w:val="18"/>
                <w:szCs w:val="18"/>
              </w:rPr>
            </w:pPr>
            <w:r w:rsidRPr="00CE79CC">
              <w:rPr>
                <w:sz w:val="18"/>
                <w:szCs w:val="18"/>
              </w:rPr>
              <w:t>32 (10%)</w:t>
            </w:r>
          </w:p>
        </w:tc>
        <w:tc>
          <w:tcPr>
            <w:tcW w:w="1276" w:type="dxa"/>
          </w:tcPr>
          <w:p w14:paraId="3A79606E" w14:textId="77777777" w:rsidR="00C86FA3" w:rsidRPr="00CE79CC" w:rsidRDefault="00C86FA3" w:rsidP="00755DE5">
            <w:pPr>
              <w:spacing w:line="360" w:lineRule="auto"/>
              <w:rPr>
                <w:sz w:val="18"/>
                <w:szCs w:val="18"/>
              </w:rPr>
            </w:pPr>
            <w:r w:rsidRPr="00CE79CC">
              <w:rPr>
                <w:sz w:val="18"/>
                <w:szCs w:val="18"/>
              </w:rPr>
              <w:t>24 (9%)</w:t>
            </w:r>
          </w:p>
        </w:tc>
        <w:tc>
          <w:tcPr>
            <w:tcW w:w="1417" w:type="dxa"/>
          </w:tcPr>
          <w:p w14:paraId="5D751D26" w14:textId="77777777" w:rsidR="00C86FA3" w:rsidRPr="00CE79CC" w:rsidRDefault="00C86FA3" w:rsidP="00755DE5">
            <w:pPr>
              <w:spacing w:line="360" w:lineRule="auto"/>
              <w:rPr>
                <w:sz w:val="18"/>
                <w:szCs w:val="18"/>
              </w:rPr>
            </w:pPr>
            <w:r w:rsidRPr="00CE79CC">
              <w:rPr>
                <w:sz w:val="18"/>
                <w:szCs w:val="18"/>
              </w:rPr>
              <w:t>6 (16%)</w:t>
            </w:r>
          </w:p>
        </w:tc>
        <w:tc>
          <w:tcPr>
            <w:tcW w:w="1134" w:type="dxa"/>
          </w:tcPr>
          <w:p w14:paraId="70EC15B1" w14:textId="77777777" w:rsidR="00C86FA3" w:rsidRPr="00CE79CC" w:rsidRDefault="00C86FA3" w:rsidP="00755DE5">
            <w:pPr>
              <w:spacing w:line="360" w:lineRule="auto"/>
              <w:rPr>
                <w:sz w:val="18"/>
                <w:szCs w:val="18"/>
              </w:rPr>
            </w:pPr>
            <w:r w:rsidRPr="00CE79CC">
              <w:rPr>
                <w:sz w:val="18"/>
                <w:szCs w:val="18"/>
              </w:rPr>
              <w:t>2 (13%)</w:t>
            </w:r>
          </w:p>
        </w:tc>
      </w:tr>
      <w:tr w:rsidR="00C86FA3" w:rsidRPr="00CE79CC" w14:paraId="58A0DF45" w14:textId="77777777" w:rsidTr="00CC0E8C">
        <w:tc>
          <w:tcPr>
            <w:tcW w:w="2802" w:type="dxa"/>
          </w:tcPr>
          <w:p w14:paraId="72635DE4" w14:textId="77777777" w:rsidR="00C86FA3" w:rsidRPr="00CE79CC" w:rsidRDefault="00C86FA3" w:rsidP="00755DE5">
            <w:pPr>
              <w:spacing w:line="360" w:lineRule="auto"/>
              <w:rPr>
                <w:sz w:val="18"/>
                <w:szCs w:val="18"/>
              </w:rPr>
            </w:pPr>
            <w:r w:rsidRPr="00CE79CC">
              <w:rPr>
                <w:sz w:val="18"/>
                <w:szCs w:val="18"/>
              </w:rPr>
              <w:t>Taking any non-opioid drugs</w:t>
            </w:r>
          </w:p>
        </w:tc>
        <w:tc>
          <w:tcPr>
            <w:tcW w:w="1417" w:type="dxa"/>
          </w:tcPr>
          <w:p w14:paraId="6915EDA9" w14:textId="77777777" w:rsidR="00C86FA3" w:rsidRPr="00CE79CC" w:rsidRDefault="00C86FA3" w:rsidP="00755DE5">
            <w:pPr>
              <w:spacing w:line="360" w:lineRule="auto"/>
              <w:rPr>
                <w:sz w:val="18"/>
                <w:szCs w:val="18"/>
              </w:rPr>
            </w:pPr>
            <w:r w:rsidRPr="00CE79CC">
              <w:rPr>
                <w:sz w:val="18"/>
                <w:szCs w:val="18"/>
              </w:rPr>
              <w:t>50 (15%)</w:t>
            </w:r>
          </w:p>
        </w:tc>
        <w:tc>
          <w:tcPr>
            <w:tcW w:w="1276" w:type="dxa"/>
          </w:tcPr>
          <w:p w14:paraId="094B53B9" w14:textId="77777777" w:rsidR="00C86FA3" w:rsidRPr="00CE79CC" w:rsidRDefault="00C86FA3" w:rsidP="00755DE5">
            <w:pPr>
              <w:spacing w:line="360" w:lineRule="auto"/>
              <w:rPr>
                <w:sz w:val="18"/>
                <w:szCs w:val="18"/>
              </w:rPr>
            </w:pPr>
            <w:r w:rsidRPr="00CE79CC">
              <w:rPr>
                <w:sz w:val="18"/>
                <w:szCs w:val="18"/>
              </w:rPr>
              <w:t>28 (10%)</w:t>
            </w:r>
          </w:p>
        </w:tc>
        <w:tc>
          <w:tcPr>
            <w:tcW w:w="1417" w:type="dxa"/>
          </w:tcPr>
          <w:p w14:paraId="29D7A631" w14:textId="77777777" w:rsidR="00C86FA3" w:rsidRPr="00CE79CC" w:rsidRDefault="00C86FA3" w:rsidP="00755DE5">
            <w:pPr>
              <w:spacing w:line="360" w:lineRule="auto"/>
              <w:rPr>
                <w:sz w:val="18"/>
                <w:szCs w:val="18"/>
              </w:rPr>
            </w:pPr>
            <w:r w:rsidRPr="00CE79CC">
              <w:rPr>
                <w:sz w:val="18"/>
                <w:szCs w:val="18"/>
              </w:rPr>
              <w:t>17 (45%)</w:t>
            </w:r>
          </w:p>
        </w:tc>
        <w:tc>
          <w:tcPr>
            <w:tcW w:w="1134" w:type="dxa"/>
          </w:tcPr>
          <w:p w14:paraId="510F724D" w14:textId="77777777" w:rsidR="00C86FA3" w:rsidRPr="00CE79CC" w:rsidRDefault="00C86FA3" w:rsidP="00755DE5">
            <w:pPr>
              <w:spacing w:line="360" w:lineRule="auto"/>
              <w:rPr>
                <w:sz w:val="18"/>
                <w:szCs w:val="18"/>
              </w:rPr>
            </w:pPr>
            <w:r w:rsidRPr="00CE79CC">
              <w:rPr>
                <w:sz w:val="18"/>
                <w:szCs w:val="18"/>
              </w:rPr>
              <w:t>5 (33%)</w:t>
            </w:r>
          </w:p>
        </w:tc>
      </w:tr>
      <w:tr w:rsidR="00C86FA3" w:rsidRPr="00CE79CC" w14:paraId="2DB3058C" w14:textId="77777777" w:rsidTr="00CC0E8C">
        <w:tc>
          <w:tcPr>
            <w:tcW w:w="2802" w:type="dxa"/>
          </w:tcPr>
          <w:p w14:paraId="2EA2381A" w14:textId="77777777" w:rsidR="00C86FA3" w:rsidRPr="00CE79CC" w:rsidRDefault="00C86FA3" w:rsidP="00755DE5">
            <w:pPr>
              <w:spacing w:line="360" w:lineRule="auto"/>
              <w:rPr>
                <w:sz w:val="18"/>
                <w:szCs w:val="18"/>
              </w:rPr>
            </w:pPr>
            <w:r w:rsidRPr="00CE79CC">
              <w:rPr>
                <w:sz w:val="18"/>
                <w:szCs w:val="18"/>
              </w:rPr>
              <w:t>Taking any NSAIDs</w:t>
            </w:r>
          </w:p>
        </w:tc>
        <w:tc>
          <w:tcPr>
            <w:tcW w:w="1417" w:type="dxa"/>
          </w:tcPr>
          <w:p w14:paraId="204F15B7" w14:textId="77777777" w:rsidR="00C86FA3" w:rsidRPr="00CE79CC" w:rsidRDefault="00C86FA3" w:rsidP="00755DE5">
            <w:pPr>
              <w:spacing w:line="360" w:lineRule="auto"/>
              <w:rPr>
                <w:sz w:val="18"/>
                <w:szCs w:val="18"/>
              </w:rPr>
            </w:pPr>
            <w:r w:rsidRPr="00CE79CC">
              <w:rPr>
                <w:sz w:val="18"/>
                <w:szCs w:val="18"/>
              </w:rPr>
              <w:t>39 (12%)</w:t>
            </w:r>
          </w:p>
        </w:tc>
        <w:tc>
          <w:tcPr>
            <w:tcW w:w="1276" w:type="dxa"/>
          </w:tcPr>
          <w:p w14:paraId="1500BFE9" w14:textId="77777777" w:rsidR="00C86FA3" w:rsidRPr="00CE79CC" w:rsidRDefault="00C86FA3" w:rsidP="00755DE5">
            <w:pPr>
              <w:spacing w:line="360" w:lineRule="auto"/>
              <w:rPr>
                <w:sz w:val="18"/>
                <w:szCs w:val="18"/>
              </w:rPr>
            </w:pPr>
            <w:r w:rsidRPr="00CE79CC">
              <w:rPr>
                <w:sz w:val="18"/>
                <w:szCs w:val="18"/>
              </w:rPr>
              <w:t>28 (10%)</w:t>
            </w:r>
          </w:p>
        </w:tc>
        <w:tc>
          <w:tcPr>
            <w:tcW w:w="1417" w:type="dxa"/>
          </w:tcPr>
          <w:p w14:paraId="58CF0A7C" w14:textId="77777777" w:rsidR="00C86FA3" w:rsidRPr="00CE79CC" w:rsidRDefault="00C86FA3" w:rsidP="00755DE5">
            <w:pPr>
              <w:spacing w:line="360" w:lineRule="auto"/>
              <w:rPr>
                <w:sz w:val="18"/>
                <w:szCs w:val="18"/>
              </w:rPr>
            </w:pPr>
            <w:r w:rsidRPr="00CE79CC">
              <w:rPr>
                <w:sz w:val="18"/>
                <w:szCs w:val="18"/>
              </w:rPr>
              <w:t>8 (21%)</w:t>
            </w:r>
          </w:p>
        </w:tc>
        <w:tc>
          <w:tcPr>
            <w:tcW w:w="1134" w:type="dxa"/>
          </w:tcPr>
          <w:p w14:paraId="19D223C5" w14:textId="77777777" w:rsidR="00C86FA3" w:rsidRPr="00CE79CC" w:rsidRDefault="00C86FA3" w:rsidP="00755DE5">
            <w:pPr>
              <w:spacing w:line="360" w:lineRule="auto"/>
              <w:rPr>
                <w:sz w:val="18"/>
                <w:szCs w:val="18"/>
              </w:rPr>
            </w:pPr>
            <w:r w:rsidRPr="00CE79CC">
              <w:rPr>
                <w:sz w:val="18"/>
                <w:szCs w:val="18"/>
              </w:rPr>
              <w:t>3 (20%)</w:t>
            </w:r>
          </w:p>
        </w:tc>
      </w:tr>
      <w:tr w:rsidR="00C86FA3" w:rsidRPr="00CE79CC" w14:paraId="7B4FD5B8" w14:textId="77777777" w:rsidTr="00CC0E8C">
        <w:tc>
          <w:tcPr>
            <w:tcW w:w="2802" w:type="dxa"/>
          </w:tcPr>
          <w:p w14:paraId="47E8A28D" w14:textId="77777777" w:rsidR="00C86FA3" w:rsidRPr="00CE79CC" w:rsidRDefault="00C86FA3" w:rsidP="00755DE5">
            <w:pPr>
              <w:spacing w:line="360" w:lineRule="auto"/>
              <w:rPr>
                <w:sz w:val="18"/>
                <w:szCs w:val="18"/>
              </w:rPr>
            </w:pPr>
            <w:r w:rsidRPr="00CE79CC">
              <w:rPr>
                <w:sz w:val="18"/>
                <w:szCs w:val="18"/>
              </w:rPr>
              <w:t>Taking any opioid drugs</w:t>
            </w:r>
          </w:p>
        </w:tc>
        <w:tc>
          <w:tcPr>
            <w:tcW w:w="1417" w:type="dxa"/>
          </w:tcPr>
          <w:p w14:paraId="42B0DB22" w14:textId="77777777" w:rsidR="00C86FA3" w:rsidRPr="00CE79CC" w:rsidRDefault="00C86FA3" w:rsidP="00755DE5">
            <w:pPr>
              <w:spacing w:line="360" w:lineRule="auto"/>
              <w:rPr>
                <w:sz w:val="18"/>
                <w:szCs w:val="18"/>
              </w:rPr>
            </w:pPr>
            <w:r w:rsidRPr="00CE79CC">
              <w:rPr>
                <w:sz w:val="18"/>
                <w:szCs w:val="18"/>
              </w:rPr>
              <w:t>59 (18%)</w:t>
            </w:r>
          </w:p>
        </w:tc>
        <w:tc>
          <w:tcPr>
            <w:tcW w:w="1276" w:type="dxa"/>
          </w:tcPr>
          <w:p w14:paraId="15D36E03" w14:textId="77777777" w:rsidR="00C86FA3" w:rsidRPr="00CE79CC" w:rsidRDefault="00C86FA3" w:rsidP="00755DE5">
            <w:pPr>
              <w:spacing w:line="360" w:lineRule="auto"/>
              <w:rPr>
                <w:sz w:val="18"/>
                <w:szCs w:val="18"/>
              </w:rPr>
            </w:pPr>
            <w:r w:rsidRPr="00CE79CC">
              <w:rPr>
                <w:sz w:val="18"/>
                <w:szCs w:val="18"/>
              </w:rPr>
              <w:t>39 (14%)</w:t>
            </w:r>
          </w:p>
        </w:tc>
        <w:tc>
          <w:tcPr>
            <w:tcW w:w="1417" w:type="dxa"/>
          </w:tcPr>
          <w:p w14:paraId="6B302794" w14:textId="77777777" w:rsidR="00C86FA3" w:rsidRPr="00CE79CC" w:rsidRDefault="00C86FA3" w:rsidP="00755DE5">
            <w:pPr>
              <w:spacing w:line="360" w:lineRule="auto"/>
              <w:rPr>
                <w:sz w:val="18"/>
                <w:szCs w:val="18"/>
              </w:rPr>
            </w:pPr>
            <w:r w:rsidRPr="00CE79CC">
              <w:rPr>
                <w:sz w:val="18"/>
                <w:szCs w:val="18"/>
              </w:rPr>
              <w:t>15 (39%)</w:t>
            </w:r>
          </w:p>
        </w:tc>
        <w:tc>
          <w:tcPr>
            <w:tcW w:w="1134" w:type="dxa"/>
          </w:tcPr>
          <w:p w14:paraId="316B4557" w14:textId="77777777" w:rsidR="00C86FA3" w:rsidRPr="00CE79CC" w:rsidRDefault="00C86FA3" w:rsidP="00755DE5">
            <w:pPr>
              <w:spacing w:line="360" w:lineRule="auto"/>
              <w:rPr>
                <w:sz w:val="18"/>
                <w:szCs w:val="18"/>
              </w:rPr>
            </w:pPr>
            <w:r w:rsidRPr="00CE79CC">
              <w:rPr>
                <w:sz w:val="18"/>
                <w:szCs w:val="18"/>
              </w:rPr>
              <w:t>5 (33%)</w:t>
            </w:r>
          </w:p>
        </w:tc>
      </w:tr>
    </w:tbl>
    <w:p w14:paraId="40C7001C" w14:textId="77777777" w:rsidR="00C86FA3" w:rsidRPr="00CE79CC" w:rsidRDefault="00C86FA3" w:rsidP="00755DE5">
      <w:pPr>
        <w:spacing w:line="360" w:lineRule="auto"/>
      </w:pPr>
    </w:p>
    <w:p w14:paraId="2D5C0D36" w14:textId="77777777" w:rsidR="00C86FA3" w:rsidRPr="00CE79CC" w:rsidRDefault="00C86FA3" w:rsidP="00755DE5">
      <w:pPr>
        <w:spacing w:line="360" w:lineRule="auto"/>
      </w:pPr>
      <w:r w:rsidRPr="00CE79CC">
        <w:t xml:space="preserve">Since the predictors of </w:t>
      </w:r>
      <w:r w:rsidRPr="00CE79CC">
        <w:rPr>
          <w:i/>
        </w:rPr>
        <w:t>Poor</w:t>
      </w:r>
      <w:r w:rsidRPr="00CE79CC">
        <w:t xml:space="preserve"> surgery outcome were measures of resource use also available in the CPRD, we fitted the above model to CPRD’s post</w:t>
      </w:r>
      <w:r w:rsidR="0040213C">
        <w:t>-</w:t>
      </w:r>
      <w:r w:rsidRPr="00CE79CC">
        <w:t xml:space="preserve">operative data to predict the outcome category that patients </w:t>
      </w:r>
      <w:r w:rsidR="00EC52FE">
        <w:t xml:space="preserve">would </w:t>
      </w:r>
      <w:r w:rsidRPr="00CE79CC">
        <w:t>have most likely been classified into based on their patterns of resource use. We fitted the model to data from the first post</w:t>
      </w:r>
      <w:r w:rsidR="0040213C">
        <w:t>-</w:t>
      </w:r>
      <w:r w:rsidRPr="00CE79CC">
        <w:t xml:space="preserve">operative year after the primary because this, combined with the cost of surgery previously reported, produced overall costs associated to each model state covering primary THR and the first year in either outcome category. </w:t>
      </w:r>
    </w:p>
    <w:p w14:paraId="3F739EB1" w14:textId="77777777" w:rsidR="00C86FA3" w:rsidRPr="00CE79CC" w:rsidRDefault="00C86FA3" w:rsidP="00755DE5">
      <w:pPr>
        <w:spacing w:line="360" w:lineRule="auto"/>
      </w:pPr>
    </w:p>
    <w:p w14:paraId="519BD07B" w14:textId="77777777" w:rsidR="00C86FA3" w:rsidRPr="005E3B44" w:rsidRDefault="0097234B" w:rsidP="00755DE5">
      <w:pPr>
        <w:pStyle w:val="Caption"/>
        <w:spacing w:line="360" w:lineRule="auto"/>
        <w:rPr>
          <w:b w:val="0"/>
          <w:bCs w:val="0"/>
          <w:i/>
          <w:sz w:val="24"/>
          <w:szCs w:val="24"/>
        </w:rPr>
      </w:pPr>
      <w:bookmarkStart w:id="972" w:name="_Ref426726499"/>
      <w:bookmarkStart w:id="973" w:name="_Toc426467776"/>
      <w:bookmarkStart w:id="974" w:name="_Toc426724887"/>
      <w:bookmarkStart w:id="975" w:name="_Toc442343376"/>
      <w:r w:rsidRPr="00207C5E">
        <w:rPr>
          <w:b w:val="0"/>
          <w:i/>
          <w:sz w:val="24"/>
          <w:szCs w:val="24"/>
        </w:rPr>
        <w:t xml:space="preserve">Table </w:t>
      </w:r>
      <w:r w:rsidRPr="00207C5E">
        <w:rPr>
          <w:b w:val="0"/>
          <w:i/>
          <w:sz w:val="24"/>
          <w:szCs w:val="24"/>
        </w:rPr>
        <w:fldChar w:fldCharType="begin"/>
      </w:r>
      <w:r w:rsidRPr="00207C5E">
        <w:rPr>
          <w:b w:val="0"/>
          <w:i/>
          <w:sz w:val="24"/>
          <w:szCs w:val="24"/>
        </w:rPr>
        <w:instrText xml:space="preserve"> SEQ Table \* ARABIC </w:instrText>
      </w:r>
      <w:r w:rsidRPr="00207C5E">
        <w:rPr>
          <w:b w:val="0"/>
          <w:i/>
          <w:sz w:val="24"/>
          <w:szCs w:val="24"/>
        </w:rPr>
        <w:fldChar w:fldCharType="separate"/>
      </w:r>
      <w:r w:rsidR="00377171">
        <w:rPr>
          <w:b w:val="0"/>
          <w:i/>
          <w:noProof/>
          <w:sz w:val="24"/>
          <w:szCs w:val="24"/>
        </w:rPr>
        <w:t>97</w:t>
      </w:r>
      <w:r w:rsidRPr="00207C5E">
        <w:rPr>
          <w:b w:val="0"/>
          <w:i/>
          <w:sz w:val="24"/>
          <w:szCs w:val="24"/>
        </w:rPr>
        <w:fldChar w:fldCharType="end"/>
      </w:r>
      <w:bookmarkEnd w:id="972"/>
      <w:r w:rsidRPr="00207C5E">
        <w:rPr>
          <w:b w:val="0"/>
          <w:i/>
          <w:sz w:val="24"/>
          <w:szCs w:val="24"/>
        </w:rPr>
        <w:t>.</w:t>
      </w:r>
      <w:r>
        <w:t xml:space="preserve"> </w:t>
      </w:r>
      <w:r w:rsidR="005920FD">
        <w:rPr>
          <w:i/>
          <w:sz w:val="24"/>
          <w:szCs w:val="24"/>
        </w:rPr>
        <w:t xml:space="preserve"> </w:t>
      </w:r>
      <w:r w:rsidR="00C86FA3" w:rsidRPr="005E3B44">
        <w:rPr>
          <w:b w:val="0"/>
          <w:i/>
          <w:sz w:val="24"/>
          <w:szCs w:val="24"/>
        </w:rPr>
        <w:t xml:space="preserve">Surgery outcome predictive model at one year: Logit regression </w:t>
      </w:r>
      <w:r w:rsidR="00C86FA3" w:rsidRPr="005E3B44">
        <w:rPr>
          <w:b w:val="0"/>
          <w:i/>
          <w:sz w:val="24"/>
          <w:szCs w:val="24"/>
        </w:rPr>
        <w:br/>
        <w:t>for Poor outcome, estimated on COASt cohort data</w:t>
      </w:r>
      <w:bookmarkEnd w:id="973"/>
      <w:bookmarkEnd w:id="974"/>
      <w:bookmarkEnd w:id="975"/>
    </w:p>
    <w:tbl>
      <w:tblPr>
        <w:tblStyle w:val="Style1"/>
        <w:tblW w:w="0" w:type="auto"/>
        <w:tblLook w:val="01A0" w:firstRow="1" w:lastRow="0" w:firstColumn="1" w:lastColumn="1" w:noHBand="0" w:noVBand="0"/>
      </w:tblPr>
      <w:tblGrid>
        <w:gridCol w:w="2938"/>
        <w:gridCol w:w="1275"/>
        <w:gridCol w:w="1134"/>
        <w:gridCol w:w="764"/>
        <w:gridCol w:w="1134"/>
      </w:tblGrid>
      <w:tr w:rsidR="00C86FA3" w:rsidRPr="00CE79CC" w14:paraId="27ACE56C" w14:textId="77777777" w:rsidTr="00CC0E8C">
        <w:trPr>
          <w:cnfStyle w:val="100000000000" w:firstRow="1" w:lastRow="0" w:firstColumn="0" w:lastColumn="0" w:oddVBand="0" w:evenVBand="0" w:oddHBand="0" w:evenHBand="0" w:firstRowFirstColumn="0" w:firstRowLastColumn="0" w:lastRowFirstColumn="0" w:lastRowLastColumn="0"/>
        </w:trPr>
        <w:tc>
          <w:tcPr>
            <w:tcW w:w="2938" w:type="dxa"/>
          </w:tcPr>
          <w:p w14:paraId="6199D2E7" w14:textId="77777777" w:rsidR="00C86FA3" w:rsidRPr="00CE79CC" w:rsidRDefault="00C86FA3" w:rsidP="00755DE5">
            <w:pPr>
              <w:spacing w:line="360" w:lineRule="auto"/>
              <w:rPr>
                <w:bCs w:val="0"/>
                <w:sz w:val="18"/>
                <w:szCs w:val="18"/>
              </w:rPr>
            </w:pPr>
            <w:r w:rsidRPr="00CE79CC">
              <w:rPr>
                <w:bCs w:val="0"/>
                <w:sz w:val="18"/>
                <w:szCs w:val="18"/>
              </w:rPr>
              <w:t>Predictor</w:t>
            </w:r>
          </w:p>
        </w:tc>
        <w:tc>
          <w:tcPr>
            <w:tcW w:w="1275" w:type="dxa"/>
          </w:tcPr>
          <w:p w14:paraId="653CC80D" w14:textId="77777777" w:rsidR="00C86FA3" w:rsidRPr="00CE79CC" w:rsidRDefault="00C86FA3" w:rsidP="00755DE5">
            <w:pPr>
              <w:spacing w:line="360" w:lineRule="auto"/>
              <w:rPr>
                <w:bCs w:val="0"/>
                <w:sz w:val="18"/>
                <w:szCs w:val="18"/>
              </w:rPr>
            </w:pPr>
            <w:r w:rsidRPr="00CE79CC">
              <w:rPr>
                <w:bCs w:val="0"/>
                <w:sz w:val="18"/>
                <w:szCs w:val="18"/>
              </w:rPr>
              <w:t>Coefficient</w:t>
            </w:r>
          </w:p>
        </w:tc>
        <w:tc>
          <w:tcPr>
            <w:tcW w:w="1134" w:type="dxa"/>
          </w:tcPr>
          <w:p w14:paraId="67D37648" w14:textId="77777777" w:rsidR="00C86FA3" w:rsidRPr="00CE79CC" w:rsidRDefault="00C86FA3" w:rsidP="00755DE5">
            <w:pPr>
              <w:spacing w:line="360" w:lineRule="auto"/>
              <w:rPr>
                <w:bCs w:val="0"/>
                <w:sz w:val="18"/>
                <w:szCs w:val="18"/>
              </w:rPr>
            </w:pPr>
            <w:r w:rsidRPr="00CE79CC">
              <w:rPr>
                <w:bCs w:val="0"/>
                <w:sz w:val="18"/>
                <w:szCs w:val="18"/>
              </w:rPr>
              <w:t xml:space="preserve">p-value </w:t>
            </w:r>
          </w:p>
        </w:tc>
        <w:tc>
          <w:tcPr>
            <w:tcW w:w="1898" w:type="dxa"/>
            <w:gridSpan w:val="2"/>
          </w:tcPr>
          <w:p w14:paraId="366DA703" w14:textId="77777777" w:rsidR="00C86FA3" w:rsidRPr="00CE79CC" w:rsidRDefault="00C86FA3" w:rsidP="00755DE5">
            <w:pPr>
              <w:spacing w:line="360" w:lineRule="auto"/>
              <w:rPr>
                <w:bCs w:val="0"/>
                <w:sz w:val="18"/>
                <w:szCs w:val="18"/>
              </w:rPr>
            </w:pPr>
            <w:r w:rsidRPr="00CE79CC">
              <w:rPr>
                <w:bCs w:val="0"/>
                <w:sz w:val="18"/>
                <w:szCs w:val="18"/>
              </w:rPr>
              <w:t>95% confidence interval</w:t>
            </w:r>
          </w:p>
        </w:tc>
      </w:tr>
      <w:tr w:rsidR="00C86FA3" w:rsidRPr="00CE79CC" w14:paraId="4AC93869" w14:textId="77777777" w:rsidTr="00CC0E8C">
        <w:tc>
          <w:tcPr>
            <w:tcW w:w="2938" w:type="dxa"/>
          </w:tcPr>
          <w:p w14:paraId="2EEA3714" w14:textId="77777777" w:rsidR="00C86FA3" w:rsidRPr="00CE79CC" w:rsidRDefault="00C86FA3" w:rsidP="00755DE5">
            <w:pPr>
              <w:spacing w:line="360" w:lineRule="auto"/>
              <w:rPr>
                <w:sz w:val="18"/>
                <w:szCs w:val="18"/>
              </w:rPr>
            </w:pPr>
            <w:r w:rsidRPr="00CE79CC">
              <w:rPr>
                <w:sz w:val="18"/>
                <w:szCs w:val="18"/>
              </w:rPr>
              <w:t>Number GP visits = 1 to 4</w:t>
            </w:r>
          </w:p>
        </w:tc>
        <w:tc>
          <w:tcPr>
            <w:tcW w:w="1275" w:type="dxa"/>
          </w:tcPr>
          <w:p w14:paraId="6A4FC1BF" w14:textId="77777777" w:rsidR="00C86FA3" w:rsidRPr="00CE79CC" w:rsidRDefault="00C86FA3" w:rsidP="00755DE5">
            <w:pPr>
              <w:spacing w:line="360" w:lineRule="auto"/>
              <w:rPr>
                <w:sz w:val="18"/>
                <w:szCs w:val="18"/>
              </w:rPr>
            </w:pPr>
            <w:r w:rsidRPr="00CE79CC">
              <w:rPr>
                <w:sz w:val="18"/>
                <w:szCs w:val="18"/>
              </w:rPr>
              <w:t>2.120</w:t>
            </w:r>
          </w:p>
        </w:tc>
        <w:tc>
          <w:tcPr>
            <w:tcW w:w="1134" w:type="dxa"/>
          </w:tcPr>
          <w:p w14:paraId="10C8A12B" w14:textId="77777777" w:rsidR="00C86FA3" w:rsidRPr="00CE79CC" w:rsidRDefault="00C86FA3" w:rsidP="00755DE5">
            <w:pPr>
              <w:spacing w:line="360" w:lineRule="auto"/>
              <w:rPr>
                <w:sz w:val="18"/>
                <w:szCs w:val="18"/>
              </w:rPr>
            </w:pPr>
            <w:r w:rsidRPr="00CE79CC">
              <w:rPr>
                <w:sz w:val="18"/>
                <w:szCs w:val="18"/>
              </w:rPr>
              <w:t>0.000</w:t>
            </w:r>
          </w:p>
        </w:tc>
        <w:tc>
          <w:tcPr>
            <w:tcW w:w="764" w:type="dxa"/>
          </w:tcPr>
          <w:p w14:paraId="7BDBADDB" w14:textId="77777777" w:rsidR="00C86FA3" w:rsidRPr="00CE79CC" w:rsidRDefault="00C86FA3" w:rsidP="00755DE5">
            <w:pPr>
              <w:spacing w:line="360" w:lineRule="auto"/>
              <w:rPr>
                <w:sz w:val="18"/>
                <w:szCs w:val="18"/>
              </w:rPr>
            </w:pPr>
            <w:r w:rsidRPr="00CE79CC">
              <w:rPr>
                <w:sz w:val="18"/>
                <w:szCs w:val="18"/>
              </w:rPr>
              <w:t>1.446</w:t>
            </w:r>
          </w:p>
        </w:tc>
        <w:tc>
          <w:tcPr>
            <w:tcW w:w="1134" w:type="dxa"/>
          </w:tcPr>
          <w:p w14:paraId="35A9B673" w14:textId="77777777" w:rsidR="00C86FA3" w:rsidRPr="00CE79CC" w:rsidRDefault="00C86FA3" w:rsidP="00755DE5">
            <w:pPr>
              <w:spacing w:line="360" w:lineRule="auto"/>
              <w:rPr>
                <w:sz w:val="18"/>
                <w:szCs w:val="18"/>
              </w:rPr>
            </w:pPr>
            <w:r w:rsidRPr="00CE79CC">
              <w:rPr>
                <w:sz w:val="18"/>
                <w:szCs w:val="18"/>
              </w:rPr>
              <w:t>2.794</w:t>
            </w:r>
          </w:p>
        </w:tc>
      </w:tr>
      <w:tr w:rsidR="00C86FA3" w:rsidRPr="00CE79CC" w14:paraId="71AF7C8F" w14:textId="77777777" w:rsidTr="00CC0E8C">
        <w:tc>
          <w:tcPr>
            <w:tcW w:w="2938" w:type="dxa"/>
          </w:tcPr>
          <w:p w14:paraId="2485FDCC" w14:textId="77777777" w:rsidR="00C86FA3" w:rsidRPr="00CE79CC" w:rsidRDefault="00C86FA3" w:rsidP="00755DE5">
            <w:pPr>
              <w:spacing w:line="360" w:lineRule="auto"/>
              <w:rPr>
                <w:sz w:val="18"/>
                <w:szCs w:val="18"/>
              </w:rPr>
            </w:pPr>
            <w:r w:rsidRPr="00CE79CC">
              <w:rPr>
                <w:sz w:val="18"/>
                <w:szCs w:val="18"/>
              </w:rPr>
              <w:t>Number GP visits = 5 or more</w:t>
            </w:r>
          </w:p>
        </w:tc>
        <w:tc>
          <w:tcPr>
            <w:tcW w:w="1275" w:type="dxa"/>
          </w:tcPr>
          <w:p w14:paraId="436632EE" w14:textId="77777777" w:rsidR="00C86FA3" w:rsidRPr="00CE79CC" w:rsidRDefault="00C86FA3" w:rsidP="00755DE5">
            <w:pPr>
              <w:spacing w:line="360" w:lineRule="auto"/>
              <w:rPr>
                <w:sz w:val="18"/>
                <w:szCs w:val="18"/>
              </w:rPr>
            </w:pPr>
            <w:r w:rsidRPr="00CE79CC">
              <w:rPr>
                <w:sz w:val="18"/>
                <w:szCs w:val="18"/>
              </w:rPr>
              <w:t>2.468</w:t>
            </w:r>
          </w:p>
        </w:tc>
        <w:tc>
          <w:tcPr>
            <w:tcW w:w="1134" w:type="dxa"/>
          </w:tcPr>
          <w:p w14:paraId="42BCBAAA" w14:textId="77777777" w:rsidR="00C86FA3" w:rsidRPr="00CE79CC" w:rsidRDefault="00C86FA3" w:rsidP="00755DE5">
            <w:pPr>
              <w:spacing w:line="360" w:lineRule="auto"/>
              <w:rPr>
                <w:sz w:val="18"/>
                <w:szCs w:val="18"/>
              </w:rPr>
            </w:pPr>
            <w:r w:rsidRPr="00CE79CC">
              <w:rPr>
                <w:sz w:val="18"/>
                <w:szCs w:val="18"/>
              </w:rPr>
              <w:t>0.003</w:t>
            </w:r>
          </w:p>
        </w:tc>
        <w:tc>
          <w:tcPr>
            <w:tcW w:w="764" w:type="dxa"/>
          </w:tcPr>
          <w:p w14:paraId="5D51DC4E" w14:textId="77777777" w:rsidR="00C86FA3" w:rsidRPr="00CE79CC" w:rsidRDefault="00C86FA3" w:rsidP="00755DE5">
            <w:pPr>
              <w:spacing w:line="360" w:lineRule="auto"/>
              <w:rPr>
                <w:sz w:val="18"/>
                <w:szCs w:val="18"/>
              </w:rPr>
            </w:pPr>
            <w:r w:rsidRPr="00CE79CC">
              <w:rPr>
                <w:sz w:val="18"/>
                <w:szCs w:val="18"/>
              </w:rPr>
              <w:t>0.851</w:t>
            </w:r>
          </w:p>
        </w:tc>
        <w:tc>
          <w:tcPr>
            <w:tcW w:w="1134" w:type="dxa"/>
          </w:tcPr>
          <w:p w14:paraId="287D804B" w14:textId="77777777" w:rsidR="00C86FA3" w:rsidRPr="00CE79CC" w:rsidRDefault="00C86FA3" w:rsidP="00755DE5">
            <w:pPr>
              <w:spacing w:line="360" w:lineRule="auto"/>
              <w:rPr>
                <w:sz w:val="18"/>
                <w:szCs w:val="18"/>
              </w:rPr>
            </w:pPr>
            <w:r w:rsidRPr="00CE79CC">
              <w:rPr>
                <w:sz w:val="18"/>
                <w:szCs w:val="18"/>
              </w:rPr>
              <w:t>4.085</w:t>
            </w:r>
          </w:p>
        </w:tc>
      </w:tr>
      <w:tr w:rsidR="00C86FA3" w:rsidRPr="00CE79CC" w14:paraId="47C342EB" w14:textId="77777777" w:rsidTr="00CC0E8C">
        <w:tc>
          <w:tcPr>
            <w:tcW w:w="2938" w:type="dxa"/>
          </w:tcPr>
          <w:p w14:paraId="744A6671" w14:textId="77777777" w:rsidR="00C86FA3" w:rsidRPr="00CE79CC" w:rsidRDefault="00C86FA3" w:rsidP="00755DE5">
            <w:pPr>
              <w:spacing w:line="360" w:lineRule="auto"/>
              <w:rPr>
                <w:sz w:val="18"/>
                <w:szCs w:val="18"/>
              </w:rPr>
            </w:pPr>
            <w:r w:rsidRPr="00CE79CC">
              <w:rPr>
                <w:sz w:val="18"/>
                <w:szCs w:val="18"/>
              </w:rPr>
              <w:t>Paracetamol</w:t>
            </w:r>
          </w:p>
        </w:tc>
        <w:tc>
          <w:tcPr>
            <w:tcW w:w="1275" w:type="dxa"/>
          </w:tcPr>
          <w:p w14:paraId="6548FDDA" w14:textId="77777777" w:rsidR="00C86FA3" w:rsidRPr="00CE79CC" w:rsidRDefault="00C86FA3" w:rsidP="00755DE5">
            <w:pPr>
              <w:spacing w:line="360" w:lineRule="auto"/>
              <w:rPr>
                <w:sz w:val="18"/>
                <w:szCs w:val="18"/>
              </w:rPr>
            </w:pPr>
            <w:r w:rsidRPr="00CE79CC">
              <w:rPr>
                <w:sz w:val="18"/>
                <w:szCs w:val="18"/>
              </w:rPr>
              <w:t>1.062</w:t>
            </w:r>
          </w:p>
        </w:tc>
        <w:tc>
          <w:tcPr>
            <w:tcW w:w="1134" w:type="dxa"/>
          </w:tcPr>
          <w:p w14:paraId="3C3F7753" w14:textId="77777777" w:rsidR="00C86FA3" w:rsidRPr="00CE79CC" w:rsidRDefault="00C86FA3" w:rsidP="00755DE5">
            <w:pPr>
              <w:spacing w:line="360" w:lineRule="auto"/>
              <w:rPr>
                <w:sz w:val="18"/>
                <w:szCs w:val="18"/>
              </w:rPr>
            </w:pPr>
            <w:r w:rsidRPr="00CE79CC">
              <w:rPr>
                <w:sz w:val="18"/>
                <w:szCs w:val="18"/>
              </w:rPr>
              <w:t>0.010</w:t>
            </w:r>
          </w:p>
        </w:tc>
        <w:tc>
          <w:tcPr>
            <w:tcW w:w="764" w:type="dxa"/>
          </w:tcPr>
          <w:p w14:paraId="69D190E7" w14:textId="77777777" w:rsidR="00C86FA3" w:rsidRPr="00CE79CC" w:rsidRDefault="00C86FA3" w:rsidP="00755DE5">
            <w:pPr>
              <w:spacing w:line="360" w:lineRule="auto"/>
              <w:rPr>
                <w:sz w:val="18"/>
                <w:szCs w:val="18"/>
              </w:rPr>
            </w:pPr>
            <w:r w:rsidRPr="00CE79CC">
              <w:rPr>
                <w:sz w:val="18"/>
                <w:szCs w:val="18"/>
              </w:rPr>
              <w:t>0.256</w:t>
            </w:r>
          </w:p>
        </w:tc>
        <w:tc>
          <w:tcPr>
            <w:tcW w:w="1134" w:type="dxa"/>
          </w:tcPr>
          <w:p w14:paraId="27B0E162" w14:textId="77777777" w:rsidR="00C86FA3" w:rsidRPr="00CE79CC" w:rsidRDefault="00C86FA3" w:rsidP="00755DE5">
            <w:pPr>
              <w:spacing w:line="360" w:lineRule="auto"/>
              <w:rPr>
                <w:sz w:val="18"/>
                <w:szCs w:val="18"/>
              </w:rPr>
            </w:pPr>
            <w:r w:rsidRPr="00CE79CC">
              <w:rPr>
                <w:sz w:val="18"/>
                <w:szCs w:val="18"/>
              </w:rPr>
              <w:t>1.868</w:t>
            </w:r>
          </w:p>
        </w:tc>
      </w:tr>
      <w:tr w:rsidR="00C86FA3" w:rsidRPr="00CE79CC" w14:paraId="63067205" w14:textId="77777777" w:rsidTr="00CC0E8C">
        <w:tc>
          <w:tcPr>
            <w:tcW w:w="2938" w:type="dxa"/>
          </w:tcPr>
          <w:p w14:paraId="28EB14CD" w14:textId="77777777" w:rsidR="00C86FA3" w:rsidRPr="00CE79CC" w:rsidRDefault="00C86FA3" w:rsidP="00755DE5">
            <w:pPr>
              <w:spacing w:line="360" w:lineRule="auto"/>
              <w:rPr>
                <w:sz w:val="18"/>
                <w:szCs w:val="18"/>
              </w:rPr>
            </w:pPr>
            <w:r w:rsidRPr="00CE79CC">
              <w:rPr>
                <w:sz w:val="18"/>
                <w:szCs w:val="18"/>
              </w:rPr>
              <w:t>Number of opioid drugs</w:t>
            </w:r>
          </w:p>
        </w:tc>
        <w:tc>
          <w:tcPr>
            <w:tcW w:w="1275" w:type="dxa"/>
          </w:tcPr>
          <w:p w14:paraId="5D89D7BC" w14:textId="77777777" w:rsidR="00C86FA3" w:rsidRPr="00CE79CC" w:rsidRDefault="00C86FA3" w:rsidP="00755DE5">
            <w:pPr>
              <w:spacing w:line="360" w:lineRule="auto"/>
              <w:rPr>
                <w:sz w:val="18"/>
                <w:szCs w:val="18"/>
              </w:rPr>
            </w:pPr>
            <w:r w:rsidRPr="00CE79CC">
              <w:rPr>
                <w:sz w:val="18"/>
                <w:szCs w:val="18"/>
              </w:rPr>
              <w:t>1.113</w:t>
            </w:r>
          </w:p>
        </w:tc>
        <w:tc>
          <w:tcPr>
            <w:tcW w:w="1134" w:type="dxa"/>
          </w:tcPr>
          <w:p w14:paraId="0C262A48" w14:textId="77777777" w:rsidR="00C86FA3" w:rsidRPr="00CE79CC" w:rsidRDefault="00C86FA3" w:rsidP="00755DE5">
            <w:pPr>
              <w:spacing w:line="360" w:lineRule="auto"/>
              <w:rPr>
                <w:sz w:val="18"/>
                <w:szCs w:val="18"/>
              </w:rPr>
            </w:pPr>
            <w:r w:rsidRPr="00CE79CC">
              <w:rPr>
                <w:sz w:val="18"/>
                <w:szCs w:val="18"/>
              </w:rPr>
              <w:t>0.002</w:t>
            </w:r>
          </w:p>
        </w:tc>
        <w:tc>
          <w:tcPr>
            <w:tcW w:w="764" w:type="dxa"/>
          </w:tcPr>
          <w:p w14:paraId="2F30BD9C" w14:textId="77777777" w:rsidR="00C86FA3" w:rsidRPr="00CE79CC" w:rsidRDefault="00C86FA3" w:rsidP="00755DE5">
            <w:pPr>
              <w:spacing w:line="360" w:lineRule="auto"/>
              <w:rPr>
                <w:sz w:val="18"/>
                <w:szCs w:val="18"/>
              </w:rPr>
            </w:pPr>
            <w:r w:rsidRPr="00CE79CC">
              <w:rPr>
                <w:sz w:val="18"/>
                <w:szCs w:val="18"/>
              </w:rPr>
              <w:t>0.421</w:t>
            </w:r>
          </w:p>
        </w:tc>
        <w:tc>
          <w:tcPr>
            <w:tcW w:w="1134" w:type="dxa"/>
          </w:tcPr>
          <w:p w14:paraId="7BE6DF03" w14:textId="77777777" w:rsidR="00C86FA3" w:rsidRPr="00CE79CC" w:rsidRDefault="00C86FA3" w:rsidP="00755DE5">
            <w:pPr>
              <w:spacing w:line="360" w:lineRule="auto"/>
              <w:rPr>
                <w:sz w:val="18"/>
                <w:szCs w:val="18"/>
              </w:rPr>
            </w:pPr>
            <w:r w:rsidRPr="00CE79CC">
              <w:rPr>
                <w:sz w:val="18"/>
                <w:szCs w:val="18"/>
              </w:rPr>
              <w:t>1.804</w:t>
            </w:r>
          </w:p>
        </w:tc>
      </w:tr>
      <w:tr w:rsidR="00C86FA3" w:rsidRPr="00CE79CC" w14:paraId="79B64293" w14:textId="77777777" w:rsidTr="00CC0E8C">
        <w:tc>
          <w:tcPr>
            <w:tcW w:w="2938" w:type="dxa"/>
          </w:tcPr>
          <w:p w14:paraId="09511471" w14:textId="77777777" w:rsidR="00C86FA3" w:rsidRPr="00CE79CC" w:rsidRDefault="00C86FA3" w:rsidP="00755DE5">
            <w:pPr>
              <w:spacing w:line="360" w:lineRule="auto"/>
              <w:rPr>
                <w:sz w:val="18"/>
                <w:szCs w:val="18"/>
              </w:rPr>
            </w:pPr>
            <w:r w:rsidRPr="00CE79CC">
              <w:rPr>
                <w:sz w:val="18"/>
                <w:szCs w:val="18"/>
              </w:rPr>
              <w:t>Constant</w:t>
            </w:r>
          </w:p>
        </w:tc>
        <w:tc>
          <w:tcPr>
            <w:tcW w:w="1275" w:type="dxa"/>
          </w:tcPr>
          <w:p w14:paraId="0689F8BD" w14:textId="77777777" w:rsidR="00C86FA3" w:rsidRPr="00CE79CC" w:rsidRDefault="00C86FA3" w:rsidP="00755DE5">
            <w:pPr>
              <w:spacing w:line="360" w:lineRule="auto"/>
              <w:rPr>
                <w:sz w:val="18"/>
                <w:szCs w:val="18"/>
              </w:rPr>
            </w:pPr>
            <w:r w:rsidRPr="00CE79CC">
              <w:rPr>
                <w:sz w:val="18"/>
                <w:szCs w:val="18"/>
              </w:rPr>
              <w:t>-2.569</w:t>
            </w:r>
          </w:p>
        </w:tc>
        <w:tc>
          <w:tcPr>
            <w:tcW w:w="1134" w:type="dxa"/>
          </w:tcPr>
          <w:p w14:paraId="76181B49" w14:textId="77777777" w:rsidR="00C86FA3" w:rsidRPr="00CE79CC" w:rsidRDefault="00C86FA3" w:rsidP="00755DE5">
            <w:pPr>
              <w:spacing w:line="360" w:lineRule="auto"/>
              <w:rPr>
                <w:sz w:val="18"/>
                <w:szCs w:val="18"/>
              </w:rPr>
            </w:pPr>
            <w:r w:rsidRPr="00CE79CC">
              <w:rPr>
                <w:sz w:val="18"/>
                <w:szCs w:val="18"/>
              </w:rPr>
              <w:t>0.000</w:t>
            </w:r>
          </w:p>
        </w:tc>
        <w:tc>
          <w:tcPr>
            <w:tcW w:w="764" w:type="dxa"/>
          </w:tcPr>
          <w:p w14:paraId="15DBBB4E" w14:textId="77777777" w:rsidR="00C86FA3" w:rsidRPr="00CE79CC" w:rsidRDefault="00C86FA3" w:rsidP="00755DE5">
            <w:pPr>
              <w:spacing w:line="360" w:lineRule="auto"/>
              <w:rPr>
                <w:sz w:val="18"/>
                <w:szCs w:val="18"/>
              </w:rPr>
            </w:pPr>
            <w:r w:rsidRPr="00CE79CC">
              <w:rPr>
                <w:sz w:val="18"/>
                <w:szCs w:val="18"/>
              </w:rPr>
              <w:t>-3.066</w:t>
            </w:r>
          </w:p>
        </w:tc>
        <w:tc>
          <w:tcPr>
            <w:tcW w:w="1134" w:type="dxa"/>
          </w:tcPr>
          <w:p w14:paraId="29AD5583" w14:textId="77777777" w:rsidR="00C86FA3" w:rsidRPr="00CE79CC" w:rsidRDefault="00C86FA3" w:rsidP="00755DE5">
            <w:pPr>
              <w:spacing w:line="360" w:lineRule="auto"/>
              <w:rPr>
                <w:sz w:val="18"/>
                <w:szCs w:val="18"/>
              </w:rPr>
            </w:pPr>
            <w:r w:rsidRPr="00CE79CC">
              <w:rPr>
                <w:sz w:val="18"/>
                <w:szCs w:val="18"/>
              </w:rPr>
              <w:t>-2.071</w:t>
            </w:r>
          </w:p>
        </w:tc>
      </w:tr>
      <w:tr w:rsidR="00C86FA3" w:rsidRPr="00CE79CC" w14:paraId="0E8B5139" w14:textId="77777777" w:rsidTr="00CC0E8C">
        <w:tc>
          <w:tcPr>
            <w:tcW w:w="2938" w:type="dxa"/>
          </w:tcPr>
          <w:p w14:paraId="60250640" w14:textId="77777777" w:rsidR="00C86FA3" w:rsidRPr="00CE79CC" w:rsidRDefault="00C86FA3" w:rsidP="00755DE5">
            <w:pPr>
              <w:spacing w:line="360" w:lineRule="auto"/>
              <w:rPr>
                <w:sz w:val="18"/>
                <w:szCs w:val="18"/>
              </w:rPr>
            </w:pPr>
            <w:r w:rsidRPr="00CE79CC">
              <w:rPr>
                <w:sz w:val="18"/>
                <w:szCs w:val="18"/>
              </w:rPr>
              <w:t>n = 314</w:t>
            </w:r>
          </w:p>
        </w:tc>
        <w:tc>
          <w:tcPr>
            <w:tcW w:w="1275" w:type="dxa"/>
          </w:tcPr>
          <w:p w14:paraId="076DA10A" w14:textId="77777777" w:rsidR="00C86FA3" w:rsidRPr="00CE79CC" w:rsidRDefault="00C86FA3" w:rsidP="00755DE5">
            <w:pPr>
              <w:spacing w:line="360" w:lineRule="auto"/>
              <w:rPr>
                <w:sz w:val="18"/>
                <w:szCs w:val="18"/>
              </w:rPr>
            </w:pPr>
          </w:p>
        </w:tc>
        <w:tc>
          <w:tcPr>
            <w:tcW w:w="1134" w:type="dxa"/>
          </w:tcPr>
          <w:p w14:paraId="13C7C3AB" w14:textId="77777777" w:rsidR="00C86FA3" w:rsidRPr="00CE79CC" w:rsidRDefault="00C86FA3" w:rsidP="00755DE5">
            <w:pPr>
              <w:spacing w:line="360" w:lineRule="auto"/>
              <w:rPr>
                <w:sz w:val="18"/>
                <w:szCs w:val="18"/>
              </w:rPr>
            </w:pPr>
          </w:p>
        </w:tc>
        <w:tc>
          <w:tcPr>
            <w:tcW w:w="764" w:type="dxa"/>
          </w:tcPr>
          <w:p w14:paraId="71AA3216" w14:textId="77777777" w:rsidR="00C86FA3" w:rsidRPr="00CE79CC" w:rsidRDefault="00C86FA3" w:rsidP="00755DE5">
            <w:pPr>
              <w:spacing w:line="360" w:lineRule="auto"/>
              <w:rPr>
                <w:sz w:val="18"/>
                <w:szCs w:val="18"/>
              </w:rPr>
            </w:pPr>
          </w:p>
        </w:tc>
        <w:tc>
          <w:tcPr>
            <w:tcW w:w="1134" w:type="dxa"/>
          </w:tcPr>
          <w:p w14:paraId="29507453" w14:textId="77777777" w:rsidR="00C86FA3" w:rsidRPr="00CE79CC" w:rsidRDefault="00C86FA3" w:rsidP="00755DE5">
            <w:pPr>
              <w:spacing w:line="360" w:lineRule="auto"/>
              <w:rPr>
                <w:sz w:val="18"/>
                <w:szCs w:val="18"/>
              </w:rPr>
            </w:pPr>
          </w:p>
        </w:tc>
      </w:tr>
      <w:tr w:rsidR="00C86FA3" w:rsidRPr="00CE79CC" w14:paraId="4EA4EABD" w14:textId="77777777" w:rsidTr="00CC0E8C">
        <w:tc>
          <w:tcPr>
            <w:tcW w:w="2938" w:type="dxa"/>
          </w:tcPr>
          <w:p w14:paraId="11B7AC9C" w14:textId="77777777" w:rsidR="00C86FA3" w:rsidRPr="00CE79CC" w:rsidRDefault="00C86FA3" w:rsidP="00755DE5">
            <w:pPr>
              <w:spacing w:line="360" w:lineRule="auto"/>
              <w:rPr>
                <w:sz w:val="18"/>
                <w:szCs w:val="18"/>
              </w:rPr>
            </w:pPr>
            <w:r w:rsidRPr="00CE79CC">
              <w:rPr>
                <w:sz w:val="18"/>
                <w:szCs w:val="18"/>
              </w:rPr>
              <w:t>Pseudo R2 = 0.241</w:t>
            </w:r>
          </w:p>
        </w:tc>
        <w:tc>
          <w:tcPr>
            <w:tcW w:w="1275" w:type="dxa"/>
          </w:tcPr>
          <w:p w14:paraId="4E65994A" w14:textId="77777777" w:rsidR="00C86FA3" w:rsidRPr="00CE79CC" w:rsidRDefault="00C86FA3" w:rsidP="00755DE5">
            <w:pPr>
              <w:spacing w:line="360" w:lineRule="auto"/>
              <w:rPr>
                <w:sz w:val="18"/>
                <w:szCs w:val="18"/>
              </w:rPr>
            </w:pPr>
          </w:p>
        </w:tc>
        <w:tc>
          <w:tcPr>
            <w:tcW w:w="1134" w:type="dxa"/>
          </w:tcPr>
          <w:p w14:paraId="2AB683B3" w14:textId="77777777" w:rsidR="00C86FA3" w:rsidRPr="00CE79CC" w:rsidRDefault="00C86FA3" w:rsidP="00755DE5">
            <w:pPr>
              <w:spacing w:line="360" w:lineRule="auto"/>
              <w:rPr>
                <w:sz w:val="18"/>
                <w:szCs w:val="18"/>
              </w:rPr>
            </w:pPr>
          </w:p>
        </w:tc>
        <w:tc>
          <w:tcPr>
            <w:tcW w:w="764" w:type="dxa"/>
          </w:tcPr>
          <w:p w14:paraId="36E73F5F" w14:textId="77777777" w:rsidR="00C86FA3" w:rsidRPr="00CE79CC" w:rsidRDefault="00C86FA3" w:rsidP="00755DE5">
            <w:pPr>
              <w:spacing w:line="360" w:lineRule="auto"/>
              <w:rPr>
                <w:sz w:val="18"/>
                <w:szCs w:val="18"/>
              </w:rPr>
            </w:pPr>
          </w:p>
        </w:tc>
        <w:tc>
          <w:tcPr>
            <w:tcW w:w="1134" w:type="dxa"/>
          </w:tcPr>
          <w:p w14:paraId="6076F514" w14:textId="77777777" w:rsidR="00C86FA3" w:rsidRPr="00CE79CC" w:rsidRDefault="00C86FA3" w:rsidP="00755DE5">
            <w:pPr>
              <w:spacing w:line="360" w:lineRule="auto"/>
              <w:rPr>
                <w:sz w:val="18"/>
                <w:szCs w:val="18"/>
              </w:rPr>
            </w:pPr>
          </w:p>
        </w:tc>
      </w:tr>
    </w:tbl>
    <w:p w14:paraId="27CE32C6" w14:textId="77777777" w:rsidR="00C86FA3" w:rsidRDefault="00C86FA3" w:rsidP="00755DE5">
      <w:pPr>
        <w:spacing w:line="360" w:lineRule="auto"/>
      </w:pPr>
    </w:p>
    <w:p w14:paraId="2C7E8ECD" w14:textId="77777777" w:rsidR="006C71D4" w:rsidRDefault="006C71D4" w:rsidP="00755DE5">
      <w:pPr>
        <w:pStyle w:val="Caption"/>
        <w:spacing w:line="360" w:lineRule="auto"/>
      </w:pPr>
      <w:r w:rsidRPr="00CE79CC">
        <w:rPr>
          <w:noProof/>
          <w:lang w:eastAsia="en-GB"/>
        </w:rPr>
        <w:drawing>
          <wp:inline distT="0" distB="0" distL="0" distR="0" wp14:anchorId="494EAD84" wp14:editId="6A637638">
            <wp:extent cx="3623481" cy="2651459"/>
            <wp:effectExtent l="0" t="0" r="0" b="0"/>
            <wp:docPr id="2256"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626229" cy="2653470"/>
                    </a:xfrm>
                    <a:prstGeom prst="rect">
                      <a:avLst/>
                    </a:prstGeom>
                    <a:noFill/>
                    <a:ln>
                      <a:noFill/>
                    </a:ln>
                  </pic:spPr>
                </pic:pic>
              </a:graphicData>
            </a:graphic>
          </wp:inline>
        </w:drawing>
      </w:r>
    </w:p>
    <w:p w14:paraId="0E392325" w14:textId="0B5BF223" w:rsidR="006C71D4" w:rsidRPr="00DA102F" w:rsidRDefault="0097234B" w:rsidP="00755DE5">
      <w:pPr>
        <w:pStyle w:val="Caption"/>
        <w:spacing w:line="360" w:lineRule="auto"/>
        <w:rPr>
          <w:b w:val="0"/>
          <w:bCs w:val="0"/>
          <w:i/>
          <w:sz w:val="24"/>
          <w:szCs w:val="24"/>
        </w:rPr>
      </w:pPr>
      <w:bookmarkStart w:id="976" w:name="_Ref426724209"/>
      <w:bookmarkStart w:id="977" w:name="_Toc426724964"/>
      <w:bookmarkStart w:id="978" w:name="_Toc442343451"/>
      <w:r w:rsidRPr="00C51479">
        <w:rPr>
          <w:b w:val="0"/>
          <w:i/>
          <w:sz w:val="24"/>
          <w:szCs w:val="24"/>
        </w:rPr>
        <w:t xml:space="preserve">Figure </w:t>
      </w:r>
      <w:r w:rsidR="00A3492D">
        <w:rPr>
          <w:b w:val="0"/>
          <w:i/>
          <w:sz w:val="24"/>
          <w:szCs w:val="24"/>
        </w:rPr>
        <w:t>64</w:t>
      </w:r>
      <w:bookmarkEnd w:id="976"/>
      <w:r w:rsidRPr="00C51479">
        <w:rPr>
          <w:b w:val="0"/>
          <w:i/>
          <w:sz w:val="24"/>
          <w:szCs w:val="24"/>
        </w:rPr>
        <w:t xml:space="preserve">. </w:t>
      </w:r>
      <w:r w:rsidR="006C71D4" w:rsidRPr="00C51479">
        <w:rPr>
          <w:b w:val="0"/>
          <w:bCs w:val="0"/>
          <w:i/>
          <w:sz w:val="24"/>
          <w:szCs w:val="24"/>
        </w:rPr>
        <w:t>ROC</w:t>
      </w:r>
      <w:r w:rsidR="006C71D4" w:rsidRPr="00DA102F">
        <w:rPr>
          <w:b w:val="0"/>
          <w:bCs w:val="0"/>
          <w:i/>
          <w:sz w:val="24"/>
          <w:szCs w:val="24"/>
        </w:rPr>
        <w:t xml:space="preserve"> curve for the model predicting surgery outcome category</w:t>
      </w:r>
      <w:bookmarkEnd w:id="977"/>
      <w:bookmarkEnd w:id="978"/>
    </w:p>
    <w:p w14:paraId="4105FFA8" w14:textId="77777777" w:rsidR="005920FD" w:rsidRDefault="005920FD" w:rsidP="00755DE5">
      <w:pPr>
        <w:spacing w:line="360" w:lineRule="auto"/>
      </w:pPr>
    </w:p>
    <w:p w14:paraId="1E2DB93C" w14:textId="77777777" w:rsidR="00C86FA3" w:rsidRPr="00CE79CC" w:rsidRDefault="00C86FA3" w:rsidP="00755DE5">
      <w:pPr>
        <w:spacing w:line="360" w:lineRule="auto"/>
      </w:pPr>
      <w:r w:rsidRPr="00CE79CC">
        <w:t>Predictors in the CPRD were equivalent to those used to estimate the model in COASt. The model was estimated based on the number of visits to the GP specifically because of problems with the hip and, even though the CPRD collects the number of GP visits regardless of reason, we used the reported number of visits after subtracting the mean of controls as an approximation for visits due to hip problems. When fitting the model, we used the combined number of consultations, whether at surgery or night visits. Any presentation of paracetamol was regarded as valid for the binary predictor, and the number of opioid drugs was a straightforward count, also regardless of presentation, from any of the drugs included in the analysis and classified as opioid</w:t>
      </w:r>
      <w:r w:rsidR="004E1100">
        <w:t>.</w:t>
      </w:r>
    </w:p>
    <w:p w14:paraId="5B27E72C" w14:textId="77777777" w:rsidR="00C86FA3" w:rsidRPr="00CE79CC" w:rsidRDefault="00C86FA3" w:rsidP="00755DE5">
      <w:pPr>
        <w:spacing w:line="360" w:lineRule="auto"/>
      </w:pPr>
      <w:r w:rsidRPr="00CE79CC">
        <w:t xml:space="preserve">Those patients for whom the model estimated a probability greater than 0.4 of being classified as </w:t>
      </w:r>
      <w:r w:rsidRPr="00CE79CC">
        <w:rPr>
          <w:i/>
        </w:rPr>
        <w:t>Poor</w:t>
      </w:r>
      <w:r w:rsidRPr="00CE79CC">
        <w:t xml:space="preserve"> outcome were considered </w:t>
      </w:r>
      <w:r w:rsidRPr="00CE79CC">
        <w:rPr>
          <w:i/>
        </w:rPr>
        <w:t>likely Poor</w:t>
      </w:r>
      <w:r w:rsidRPr="00CE79CC">
        <w:t xml:space="preserve"> outcomes, the rest were labelled as </w:t>
      </w:r>
      <w:r w:rsidRPr="00CE79CC">
        <w:rPr>
          <w:i/>
        </w:rPr>
        <w:t xml:space="preserve">likely Good </w:t>
      </w:r>
      <w:r w:rsidRPr="00CE79CC">
        <w:t xml:space="preserve">outcomes. </w:t>
      </w:r>
    </w:p>
    <w:p w14:paraId="24DC5B8D" w14:textId="77777777" w:rsidR="00C86FA3" w:rsidRPr="00CE79CC" w:rsidRDefault="00C86FA3" w:rsidP="00755DE5">
      <w:pPr>
        <w:spacing w:line="360" w:lineRule="auto"/>
      </w:pPr>
    </w:p>
    <w:p w14:paraId="34B0FE86" w14:textId="77777777" w:rsidR="00C86FA3" w:rsidRPr="00CE79CC" w:rsidRDefault="00C86FA3" w:rsidP="00755DE5">
      <w:pPr>
        <w:spacing w:line="360" w:lineRule="auto"/>
      </w:pPr>
      <w:r w:rsidRPr="00CE79CC">
        <w:br w:type="page"/>
      </w:r>
    </w:p>
    <w:p w14:paraId="05212D68" w14:textId="31142018" w:rsidR="005F5688" w:rsidRPr="000F7720" w:rsidRDefault="00F16D50" w:rsidP="00755DE5">
      <w:pPr>
        <w:pStyle w:val="Heading1"/>
        <w:spacing w:line="360" w:lineRule="auto"/>
        <w:rPr>
          <w:rFonts w:cs="Times New Roman"/>
          <w:color w:val="6A8735"/>
          <w:sz w:val="72"/>
          <w:szCs w:val="72"/>
        </w:rPr>
      </w:pPr>
      <w:bookmarkStart w:id="979" w:name="_Toc442275087"/>
      <w:bookmarkStart w:id="980" w:name="_Toc451263646"/>
      <w:r>
        <w:rPr>
          <w:rFonts w:cs="Times New Roman"/>
          <w:smallCaps/>
          <w:color w:val="6A8735"/>
          <w:sz w:val="72"/>
          <w:szCs w:val="72"/>
        </w:rPr>
        <w:t xml:space="preserve">Appendix </w:t>
      </w:r>
      <w:r w:rsidR="00936AC1">
        <w:rPr>
          <w:rFonts w:cs="Times New Roman"/>
          <w:smallCaps/>
          <w:color w:val="6A8735"/>
          <w:sz w:val="72"/>
          <w:szCs w:val="72"/>
        </w:rPr>
        <w:t>10</w:t>
      </w:r>
      <w:r w:rsidR="005F5688" w:rsidRPr="000F7720">
        <w:rPr>
          <w:rFonts w:cs="Times New Roman"/>
          <w:color w:val="6A8735"/>
          <w:sz w:val="72"/>
          <w:szCs w:val="72"/>
        </w:rPr>
        <w:t xml:space="preserve"> </w:t>
      </w:r>
      <w:r w:rsidR="005F5688" w:rsidRPr="000F7720">
        <w:rPr>
          <w:rFonts w:cs="Times New Roman"/>
          <w:color w:val="6A8735"/>
          <w:sz w:val="56"/>
          <w:szCs w:val="56"/>
        </w:rPr>
        <w:t xml:space="preserve">Mapping </w:t>
      </w:r>
      <w:r w:rsidR="00AA4FE7">
        <w:rPr>
          <w:rFonts w:cs="Times New Roman"/>
          <w:color w:val="6A8735"/>
          <w:sz w:val="56"/>
          <w:szCs w:val="56"/>
        </w:rPr>
        <w:t>OHS onto EQ-5D</w:t>
      </w:r>
      <w:bookmarkEnd w:id="979"/>
      <w:bookmarkEnd w:id="980"/>
    </w:p>
    <w:p w14:paraId="64D79046" w14:textId="77777777" w:rsidR="005F5688" w:rsidRPr="00CE79CC" w:rsidRDefault="005F5688" w:rsidP="00755DE5">
      <w:pPr>
        <w:spacing w:line="360" w:lineRule="auto"/>
        <w:rPr>
          <w:b/>
        </w:rPr>
      </w:pPr>
      <w:r w:rsidRPr="00CE79CC">
        <w:rPr>
          <w:b/>
        </w:rPr>
        <w:t>Transfer to utility</w:t>
      </w:r>
    </w:p>
    <w:p w14:paraId="3CC6AEB0" w14:textId="77777777" w:rsidR="005F5688" w:rsidRPr="00CE79CC" w:rsidRDefault="005F5688" w:rsidP="00755DE5">
      <w:pPr>
        <w:spacing w:line="360" w:lineRule="auto"/>
      </w:pPr>
      <w:r w:rsidRPr="00CE79CC">
        <w:t>The first model regressed total OHS on the EQ-5D summary index using ordinary least squares (OLS). This mo</w:t>
      </w:r>
      <w:r w:rsidR="000F7720">
        <w:t>del is described by Equation 1</w:t>
      </w:r>
      <w:r w:rsidRPr="00CE79CC">
        <w:t xml:space="preserve">, where </w:t>
      </w:r>
      <w:r w:rsidRPr="00CE79CC">
        <w:rPr>
          <w:noProof/>
          <w:position w:val="-4"/>
          <w:lang w:eastAsia="en-GB"/>
        </w:rPr>
        <w:drawing>
          <wp:inline distT="0" distB="0" distL="0" distR="0" wp14:anchorId="04BB3750" wp14:editId="1D4599EF">
            <wp:extent cx="139065" cy="212090"/>
            <wp:effectExtent l="0" t="0" r="0" b="0"/>
            <wp:docPr id="8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39065" cy="212090"/>
                    </a:xfrm>
                    <a:prstGeom prst="rect">
                      <a:avLst/>
                    </a:prstGeom>
                    <a:noFill/>
                    <a:ln>
                      <a:noFill/>
                    </a:ln>
                  </pic:spPr>
                </pic:pic>
              </a:graphicData>
            </a:graphic>
          </wp:inline>
        </w:drawing>
      </w:r>
      <w:r w:rsidRPr="00CE79CC">
        <w:t xml:space="preserve"> is the expected EQ-5D summary score:</w:t>
      </w:r>
    </w:p>
    <w:p w14:paraId="2D2866F0" w14:textId="77777777" w:rsidR="005F5688" w:rsidRPr="00CE79CC" w:rsidRDefault="000F7720" w:rsidP="00755DE5">
      <w:pPr>
        <w:spacing w:line="360" w:lineRule="auto"/>
        <w:jc w:val="right"/>
      </w:pPr>
      <w:r>
        <w:t>(Equation 1)</w:t>
      </w:r>
    </w:p>
    <w:p w14:paraId="0201C63B" w14:textId="77777777" w:rsidR="005F5688" w:rsidRPr="00CE79CC" w:rsidRDefault="005F5688" w:rsidP="00755DE5">
      <w:pPr>
        <w:spacing w:line="360" w:lineRule="auto"/>
        <w:jc w:val="center"/>
      </w:pPr>
      <w:r w:rsidRPr="00CE79CC">
        <w:rPr>
          <w:i/>
          <w:noProof/>
          <w:position w:val="-12"/>
          <w:lang w:eastAsia="en-GB"/>
        </w:rPr>
        <w:drawing>
          <wp:inline distT="0" distB="0" distL="0" distR="0" wp14:anchorId="122F1D33" wp14:editId="347FE9EC">
            <wp:extent cx="1221740" cy="234315"/>
            <wp:effectExtent l="0" t="0" r="0" b="0"/>
            <wp:docPr id="82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221740" cy="234315"/>
                    </a:xfrm>
                    <a:prstGeom prst="rect">
                      <a:avLst/>
                    </a:prstGeom>
                    <a:noFill/>
                    <a:ln>
                      <a:noFill/>
                    </a:ln>
                  </pic:spPr>
                </pic:pic>
              </a:graphicData>
            </a:graphic>
          </wp:inline>
        </w:drawing>
      </w:r>
    </w:p>
    <w:p w14:paraId="191E6C06" w14:textId="77777777" w:rsidR="005F5688" w:rsidRPr="00CE79CC" w:rsidRDefault="005F5688" w:rsidP="00755DE5">
      <w:pPr>
        <w:spacing w:line="360" w:lineRule="auto"/>
      </w:pPr>
      <w:r w:rsidRPr="00CE79CC">
        <w:t>Although total OHS is an aggregation of twelve categorical responses, we treated it as a continuous variable under the assumption that it indicates levels of severity of hip arthritis</w:t>
      </w:r>
      <w:r w:rsidRPr="00CE79CC">
        <w:rPr>
          <w:rStyle w:val="FootnoteReference"/>
        </w:rPr>
        <w:footnoteReference w:id="18"/>
      </w:r>
      <w:r w:rsidRPr="00CE79CC">
        <w:t xml:space="preserve">. </w:t>
      </w:r>
    </w:p>
    <w:p w14:paraId="3F22EA90" w14:textId="77777777" w:rsidR="005F5688" w:rsidRPr="00CE79CC" w:rsidRDefault="005F5688" w:rsidP="00755DE5">
      <w:pPr>
        <w:spacing w:line="360" w:lineRule="auto"/>
      </w:pPr>
      <w:r w:rsidRPr="00CE79CC">
        <w:t>The second method employed responses to all 12 questions of the OHS questionnaire as categorical regressors and is shown in Equation 2:</w:t>
      </w:r>
    </w:p>
    <w:p w14:paraId="398D72A0" w14:textId="77777777" w:rsidR="005F5688" w:rsidRPr="00CE79CC" w:rsidRDefault="000F7720" w:rsidP="00755DE5">
      <w:pPr>
        <w:spacing w:line="360" w:lineRule="auto"/>
        <w:jc w:val="right"/>
      </w:pPr>
      <w:r>
        <w:t xml:space="preserve">(Equation </w:t>
      </w:r>
      <w:r w:rsidR="005F5688" w:rsidRPr="00CE79CC">
        <w:t>2)</w:t>
      </w:r>
    </w:p>
    <w:p w14:paraId="02733593" w14:textId="77777777" w:rsidR="005F5688" w:rsidRPr="00CE79CC" w:rsidRDefault="005F5688" w:rsidP="00755DE5">
      <w:pPr>
        <w:spacing w:line="360" w:lineRule="auto"/>
        <w:jc w:val="center"/>
      </w:pPr>
      <w:r w:rsidRPr="00CE79CC">
        <w:rPr>
          <w:i/>
          <w:noProof/>
          <w:position w:val="-18"/>
          <w:lang w:eastAsia="en-GB"/>
        </w:rPr>
        <w:drawing>
          <wp:inline distT="0" distB="0" distL="0" distR="0" wp14:anchorId="2A3DC5A6" wp14:editId="1ED42CA6">
            <wp:extent cx="1594485" cy="307340"/>
            <wp:effectExtent l="0" t="0" r="0" b="0"/>
            <wp:docPr id="82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594485" cy="307340"/>
                    </a:xfrm>
                    <a:prstGeom prst="rect">
                      <a:avLst/>
                    </a:prstGeom>
                    <a:noFill/>
                    <a:ln>
                      <a:noFill/>
                    </a:ln>
                  </pic:spPr>
                </pic:pic>
              </a:graphicData>
            </a:graphic>
          </wp:inline>
        </w:drawing>
      </w:r>
    </w:p>
    <w:p w14:paraId="18DB0CE4" w14:textId="77777777" w:rsidR="005F5688" w:rsidRPr="00CE79CC" w:rsidRDefault="005F5688" w:rsidP="00755DE5">
      <w:pPr>
        <w:spacing w:line="360" w:lineRule="auto"/>
      </w:pPr>
      <w:r w:rsidRPr="00CE79CC">
        <w:t xml:space="preserve">where </w:t>
      </w:r>
      <w:r w:rsidRPr="00CE79CC">
        <w:rPr>
          <w:i/>
        </w:rPr>
        <w:t>j</w:t>
      </w:r>
      <w:r w:rsidRPr="00CE79CC">
        <w:t xml:space="preserve"> is each of the 12 questions in the OHS questionnaire. One area of concern when including each of the twelve questions of the OHS as regressors is that some of them may be highly correlated, in which case there would be an effect over the variance of </w:t>
      </w:r>
      <w:r w:rsidRPr="00C51479">
        <w:t>coefficients[22]. In</w:t>
      </w:r>
      <w:r w:rsidRPr="00CE79CC">
        <w:t xml:space="preserve"> order to explore the presence of multiple collinearity between OHS questions, Stata’s </w:t>
      </w:r>
      <w:r w:rsidRPr="00CE79CC">
        <w:rPr>
          <w:i/>
          <w:iCs/>
        </w:rPr>
        <w:t>collin</w:t>
      </w:r>
      <w:r w:rsidRPr="00CE79CC">
        <w:t xml:space="preserve"> command was used on each pair of questions</w:t>
      </w:r>
      <w:r w:rsidR="00520825">
        <w:t xml:space="preserve"> to assess their </w:t>
      </w:r>
      <w:r w:rsidR="00520825" w:rsidRPr="00CE79CC">
        <w:rPr>
          <w:i/>
          <w:iCs/>
        </w:rPr>
        <w:t>R</w:t>
      </w:r>
      <w:r w:rsidR="00520825" w:rsidRPr="00CE79CC">
        <w:rPr>
          <w:i/>
          <w:iCs/>
          <w:vertAlign w:val="superscript"/>
        </w:rPr>
        <w:t>2</w:t>
      </w:r>
      <w:r w:rsidR="00520825" w:rsidRPr="00CE79CC">
        <w:t xml:space="preserve"> a</w:t>
      </w:r>
      <w:r w:rsidR="00520825">
        <w:t>nd variance inflation factor (VIF) between them</w:t>
      </w:r>
      <w:r w:rsidRPr="00CE79CC">
        <w:t xml:space="preserve">. In both cases, the higher the values the greater the collinearity, with VIFs above 10 and </w:t>
      </w:r>
      <w:r w:rsidRPr="00CE79CC">
        <w:rPr>
          <w:i/>
          <w:iCs/>
        </w:rPr>
        <w:t>R</w:t>
      </w:r>
      <w:r w:rsidRPr="00CE79CC">
        <w:rPr>
          <w:i/>
          <w:iCs/>
          <w:vertAlign w:val="superscript"/>
        </w:rPr>
        <w:t>2</w:t>
      </w:r>
      <w:r w:rsidRPr="00CE79CC">
        <w:t xml:space="preserve"> close to 1 being reasons of concern. The highest VIF reported was between the questions on </w:t>
      </w:r>
      <w:r w:rsidRPr="00CE79CC">
        <w:rPr>
          <w:i/>
          <w:iCs/>
        </w:rPr>
        <w:t>Description of pain</w:t>
      </w:r>
      <w:r w:rsidRPr="00CE79CC">
        <w:t xml:space="preserve"> and </w:t>
      </w:r>
      <w:r w:rsidRPr="00CE79CC">
        <w:rPr>
          <w:i/>
          <w:iCs/>
        </w:rPr>
        <w:t>Pain interfering with work</w:t>
      </w:r>
      <w:r w:rsidRPr="00CE79CC">
        <w:t xml:space="preserve"> with a factor of 2.92, also showing the highest </w:t>
      </w:r>
      <w:r w:rsidRPr="00CE79CC">
        <w:rPr>
          <w:i/>
          <w:iCs/>
        </w:rPr>
        <w:t>R</w:t>
      </w:r>
      <w:r w:rsidRPr="00CE79CC">
        <w:rPr>
          <w:i/>
          <w:iCs/>
          <w:vertAlign w:val="superscript"/>
        </w:rPr>
        <w:t>2</w:t>
      </w:r>
      <w:r w:rsidRPr="00CE79CC">
        <w:t xml:space="preserve"> at 0.66. Even though the </w:t>
      </w:r>
      <w:r w:rsidRPr="00CE79CC">
        <w:rPr>
          <w:i/>
          <w:iCs/>
        </w:rPr>
        <w:t>collin</w:t>
      </w:r>
      <w:r w:rsidRPr="00CE79CC">
        <w:t xml:space="preserve"> command runs a simple correlation and ignores the fact that variables are categorical, running the correlation accounting for the categorical regressor hardly changes the value of the </w:t>
      </w:r>
      <w:r w:rsidRPr="00CE79CC">
        <w:rPr>
          <w:i/>
          <w:iCs/>
        </w:rPr>
        <w:t>R</w:t>
      </w:r>
      <w:r w:rsidRPr="00CE79CC">
        <w:rPr>
          <w:i/>
          <w:iCs/>
          <w:vertAlign w:val="superscript"/>
        </w:rPr>
        <w:t>2</w:t>
      </w:r>
      <w:r w:rsidRPr="00CE79CC">
        <w:t>. Results suggest that none of the correlations between OHS questions are close enough to being nearly perfectly linear to cause concern when fitting a model that includes them all. Mean VIF when including all twelve OHS questions was 2.96.</w:t>
      </w:r>
    </w:p>
    <w:p w14:paraId="268A3B0F" w14:textId="77777777" w:rsidR="005F5688" w:rsidRPr="00CE79CC" w:rsidRDefault="005F5688" w:rsidP="00755DE5">
      <w:pPr>
        <w:spacing w:line="360" w:lineRule="auto"/>
      </w:pPr>
      <w:r w:rsidRPr="00CE79CC">
        <w:t xml:space="preserve">The third TTU method used was a two-part Logit-OLS model. Many patients report having no problem in the five dimensions included in the EQ-5D after hip replacement, hence a high proportion of </w:t>
      </w:r>
      <w:r w:rsidR="00D51DB4">
        <w:t>post-op</w:t>
      </w:r>
      <w:r w:rsidRPr="00CE79CC">
        <w:t xml:space="preserve">erative responses have scores of one (full health). Since OLS would not predict a discrete score of one, we formulated this two-part model in order to be able to predict full-health states. </w:t>
      </w:r>
    </w:p>
    <w:p w14:paraId="200869B8" w14:textId="77777777" w:rsidR="005F5688" w:rsidRPr="00CE79CC" w:rsidRDefault="005F5688" w:rsidP="00755DE5">
      <w:pPr>
        <w:spacing w:line="360" w:lineRule="auto"/>
      </w:pPr>
      <w:r w:rsidRPr="00CE79CC">
        <w:t>The first part employed a binary outcome logistic model to predict which patients were expected to have EQ-5D score</w:t>
      </w:r>
      <w:r w:rsidR="000F7720">
        <w:t xml:space="preserve">s of one, as shown in Equation </w:t>
      </w:r>
      <w:r w:rsidRPr="00CE79CC">
        <w:t>3:</w:t>
      </w:r>
    </w:p>
    <w:p w14:paraId="7DCC8551" w14:textId="77777777" w:rsidR="005F5688" w:rsidRPr="00CE79CC" w:rsidRDefault="005F5688" w:rsidP="00755DE5">
      <w:pPr>
        <w:spacing w:line="360" w:lineRule="auto"/>
        <w:jc w:val="center"/>
        <w:rPr>
          <w:i/>
        </w:rPr>
      </w:pPr>
      <w:r w:rsidRPr="00CE79CC">
        <w:rPr>
          <w:i/>
          <w:noProof/>
          <w:position w:val="-18"/>
          <w:lang w:eastAsia="en-GB"/>
        </w:rPr>
        <w:drawing>
          <wp:inline distT="0" distB="0" distL="0" distR="0" wp14:anchorId="4CC1B0C0" wp14:editId="3DA6846D">
            <wp:extent cx="1594485" cy="307340"/>
            <wp:effectExtent l="0" t="0" r="0" b="0"/>
            <wp:docPr id="82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594485" cy="307340"/>
                    </a:xfrm>
                    <a:prstGeom prst="rect">
                      <a:avLst/>
                    </a:prstGeom>
                    <a:noFill/>
                    <a:ln>
                      <a:noFill/>
                    </a:ln>
                  </pic:spPr>
                </pic:pic>
              </a:graphicData>
            </a:graphic>
          </wp:inline>
        </w:drawing>
      </w:r>
    </w:p>
    <w:p w14:paraId="2A236D96" w14:textId="77777777" w:rsidR="005F5688" w:rsidRPr="00CE79CC" w:rsidRDefault="005F5688" w:rsidP="00755DE5">
      <w:pPr>
        <w:spacing w:line="360" w:lineRule="auto"/>
        <w:jc w:val="center"/>
      </w:pPr>
    </w:p>
    <w:p w14:paraId="2C2FE265" w14:textId="77777777" w:rsidR="005F5688" w:rsidRPr="00CE79CC" w:rsidRDefault="005F5688" w:rsidP="00755DE5">
      <w:pPr>
        <w:spacing w:line="360" w:lineRule="auto"/>
        <w:jc w:val="center"/>
      </w:pPr>
      <w:r w:rsidRPr="00CE79CC">
        <w:rPr>
          <w:i/>
          <w:noProof/>
          <w:position w:val="-30"/>
          <w:lang w:eastAsia="en-GB"/>
        </w:rPr>
        <w:drawing>
          <wp:inline distT="0" distB="0" distL="0" distR="0" wp14:anchorId="383318CC" wp14:editId="1B4B23BA">
            <wp:extent cx="1814195" cy="424180"/>
            <wp:effectExtent l="0" t="0" r="0" b="0"/>
            <wp:docPr id="82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14195" cy="424180"/>
                    </a:xfrm>
                    <a:prstGeom prst="rect">
                      <a:avLst/>
                    </a:prstGeom>
                    <a:noFill/>
                    <a:ln>
                      <a:noFill/>
                    </a:ln>
                  </pic:spPr>
                </pic:pic>
              </a:graphicData>
            </a:graphic>
          </wp:inline>
        </w:drawing>
      </w:r>
    </w:p>
    <w:p w14:paraId="440CFA6F" w14:textId="77777777" w:rsidR="005F5688" w:rsidRPr="00CE79CC" w:rsidRDefault="000F7720" w:rsidP="00755DE5">
      <w:pPr>
        <w:spacing w:line="360" w:lineRule="auto"/>
        <w:jc w:val="right"/>
      </w:pPr>
      <w:r>
        <w:t xml:space="preserve">(Equation </w:t>
      </w:r>
      <w:r w:rsidR="005F5688" w:rsidRPr="00CE79CC">
        <w:t>3)</w:t>
      </w:r>
    </w:p>
    <w:p w14:paraId="40F04193" w14:textId="77777777" w:rsidR="005F5688" w:rsidRPr="00CE79CC" w:rsidRDefault="005F5688" w:rsidP="00755DE5">
      <w:pPr>
        <w:spacing w:line="360" w:lineRule="auto"/>
        <w:jc w:val="center"/>
        <w:rPr>
          <w:i/>
        </w:rPr>
      </w:pPr>
      <w:r w:rsidRPr="00CE79CC">
        <w:rPr>
          <w:i/>
          <w:noProof/>
          <w:position w:val="-30"/>
          <w:lang w:eastAsia="en-GB"/>
        </w:rPr>
        <w:drawing>
          <wp:inline distT="0" distB="0" distL="0" distR="0" wp14:anchorId="2CA65357" wp14:editId="03D7F000">
            <wp:extent cx="1901825" cy="475615"/>
            <wp:effectExtent l="0" t="0" r="3175" b="635"/>
            <wp:docPr id="20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901825" cy="475615"/>
                    </a:xfrm>
                    <a:prstGeom prst="rect">
                      <a:avLst/>
                    </a:prstGeom>
                    <a:noFill/>
                    <a:ln>
                      <a:noFill/>
                    </a:ln>
                  </pic:spPr>
                </pic:pic>
              </a:graphicData>
            </a:graphic>
          </wp:inline>
        </w:drawing>
      </w:r>
    </w:p>
    <w:p w14:paraId="5C1088A8" w14:textId="77777777" w:rsidR="005F5688" w:rsidRPr="00CE79CC" w:rsidRDefault="005F5688" w:rsidP="00755DE5">
      <w:pPr>
        <w:spacing w:line="360" w:lineRule="auto"/>
      </w:pPr>
      <w:r w:rsidRPr="00CE79CC">
        <w:t xml:space="preserve">where y* is an unobserved latent variable indicating the log of odds of EQ-5D being equal to one. We then converted this value into a probability using the exponential function, which determined if a one was to be recorded as the expected EQ-5D summary score for the selected observation. Part two used linear OLS regression to estimate EQ-5D values for those patients not predicted to score one. </w:t>
      </w:r>
    </w:p>
    <w:p w14:paraId="01577039" w14:textId="77777777" w:rsidR="005F5688" w:rsidRPr="00CE79CC" w:rsidRDefault="005F5688" w:rsidP="00755DE5">
      <w:pPr>
        <w:spacing w:line="360" w:lineRule="auto"/>
      </w:pPr>
      <w:r w:rsidRPr="00CE79CC">
        <w:t>The underlying assumptions of the linear regression model were checked. Although there seemed to be evidence of heteros</w:t>
      </w:r>
      <w:r w:rsidR="00A63384">
        <w:t>c</w:t>
      </w:r>
      <w:r w:rsidRPr="00CE79CC">
        <w:t>edasticity, linear association between OHS and EQ-5D was confirmed by a fractional polynomial plot and residuals were approximately normally distributed. For the Categorical OLS and Two-part models, different variations were estimated and compared by excluding some or all response categories of certain OHS questions. The best or more efficient variations of each class of model were assessed by internal and external validation.</w:t>
      </w:r>
    </w:p>
    <w:p w14:paraId="1278F05C" w14:textId="306D274E" w:rsidR="005F5688" w:rsidRPr="00CE79CC" w:rsidRDefault="005F5688" w:rsidP="00755DE5">
      <w:pPr>
        <w:spacing w:line="360" w:lineRule="auto"/>
      </w:pPr>
      <w:r w:rsidRPr="00CE79CC">
        <w:t xml:space="preserve">Potential limitations with the TTU approach have been documented </w:t>
      </w:r>
      <w:r w:rsidRPr="00CE79CC">
        <w:fldChar w:fldCharType="begin"/>
      </w:r>
      <w:r w:rsidR="00CE3493">
        <w:instrText xml:space="preserve"> ADDIN EN.CITE &lt;EndNote&gt;&lt;Cite&gt;&lt;Author&gt;Gray&lt;/Author&gt;&lt;Year&gt;2006&lt;/Year&gt;&lt;RecNum&gt;341&lt;/RecNum&gt;&lt;DisplayText&gt;&lt;style face="superscript"&gt;230&lt;/style&gt;&lt;/DisplayText&gt;&lt;record&gt;&lt;rec-number&gt;341&lt;/rec-number&gt;&lt;foreign-keys&gt;&lt;key app="EN" db-id="vtrt0trxh9vafnepptwx959bffa5z0xr2sx2" timestamp="1437036253"&gt;341&lt;/key&gt;&lt;/foreign-keys&gt;&lt;ref-type name="Journal Article"&gt;17&lt;/ref-type&gt;&lt;contributors&gt;&lt;authors&gt;&lt;author&gt;Gray, Alastair M.&lt;/author&gt;&lt;author&gt;Rivero-Arias, Oliver&lt;/author&gt;&lt;author&gt;Clarke, Philip M.&lt;/author&gt;&lt;/authors&gt;&lt;/contributors&gt;&lt;titles&gt;&lt;title&gt;Estimating the Association between SF-12 Responses and EQ-5D Utility Values by Response Mapping&lt;/title&gt;&lt;secondary-title&gt;Med Decis Making&lt;/secondary-title&gt;&lt;/titles&gt;&lt;periodical&gt;&lt;full-title&gt;Med Decis Making&lt;/full-title&gt;&lt;/periodical&gt;&lt;pages&gt;18-29&lt;/pages&gt;&lt;volume&gt;26&lt;/volume&gt;&lt;number&gt;1&lt;/number&gt;&lt;dates&gt;&lt;year&gt;2006&lt;/year&gt;&lt;pub-dates&gt;&lt;date&gt;January 1, 2006&lt;/date&gt;&lt;/pub-dates&gt;&lt;/dates&gt;&lt;urls&gt;&lt;related-urls&gt;&lt;url&gt;http://mdm.sagepub.com/cgi/content/abstract/26/1/18&lt;/url&gt;&lt;/related-urls&gt;&lt;/urls&gt;&lt;electronic-resource-num&gt;10.1177/0272989x05284108&lt;/electronic-resource-num&gt;&lt;/record&gt;&lt;/Cite&gt;&lt;/EndNote&gt;</w:instrText>
      </w:r>
      <w:r w:rsidRPr="00CE79CC">
        <w:fldChar w:fldCharType="separate"/>
      </w:r>
      <w:r w:rsidR="00CE3493" w:rsidRPr="00CE3493">
        <w:rPr>
          <w:noProof/>
          <w:vertAlign w:val="superscript"/>
        </w:rPr>
        <w:t>230</w:t>
      </w:r>
      <w:r w:rsidRPr="00CE79CC">
        <w:fldChar w:fldCharType="end"/>
      </w:r>
      <w:r w:rsidRPr="00CE79CC">
        <w:t>. First, predicted values may fall outside the range of possible EQ</w:t>
      </w:r>
      <w:r w:rsidR="00C70A91">
        <w:t>-</w:t>
      </w:r>
      <w:r w:rsidRPr="00CE79CC">
        <w:t xml:space="preserve">5D scores (-0.594 to 1). Second, the actual values are unlikely to be matched by a linear regression. Third, regression methods have assumptions that need to hold for a model’s estimations to be efficient, or at least unbiased, and these may not always be met.  </w:t>
      </w:r>
    </w:p>
    <w:p w14:paraId="44A9AEFF" w14:textId="77777777" w:rsidR="005F5688" w:rsidRPr="00CE79CC" w:rsidRDefault="005F5688" w:rsidP="00755DE5">
      <w:pPr>
        <w:spacing w:line="360" w:lineRule="auto"/>
        <w:rPr>
          <w:b/>
        </w:rPr>
      </w:pPr>
      <w:bookmarkStart w:id="981" w:name="_Toc379206131"/>
      <w:bookmarkStart w:id="982" w:name="_Toc272237218"/>
      <w:r w:rsidRPr="00CE79CC">
        <w:rPr>
          <w:b/>
        </w:rPr>
        <w:t>Response Mapping approach</w:t>
      </w:r>
      <w:bookmarkEnd w:id="981"/>
    </w:p>
    <w:bookmarkEnd w:id="982"/>
    <w:p w14:paraId="3CAB4D1B" w14:textId="46517101" w:rsidR="005F5688" w:rsidRPr="00CE79CC" w:rsidRDefault="005F5688" w:rsidP="00755DE5">
      <w:pPr>
        <w:spacing w:line="360" w:lineRule="auto"/>
      </w:pPr>
      <w:r w:rsidRPr="00CE79CC">
        <w:t xml:space="preserve">Response Mapping seeks to predict the responses to each of the five individual EQ-5D questions instead of predicting the summary score directly </w:t>
      </w:r>
      <w:r w:rsidRPr="00CE79CC">
        <w:fldChar w:fldCharType="begin"/>
      </w:r>
      <w:r w:rsidR="00CE3493">
        <w:instrText xml:space="preserve"> ADDIN EN.CITE &lt;EndNote&gt;&lt;Cite&gt;&lt;Author&gt;Gray&lt;/Author&gt;&lt;Year&gt;2006&lt;/Year&gt;&lt;RecNum&gt;341&lt;/RecNum&gt;&lt;DisplayText&gt;&lt;style face="superscript"&gt;230&lt;/style&gt;&lt;/DisplayText&gt;&lt;record&gt;&lt;rec-number&gt;341&lt;/rec-number&gt;&lt;foreign-keys&gt;&lt;key app="EN" db-id="vtrt0trxh9vafnepptwx959bffa5z0xr2sx2" timestamp="1437036253"&gt;341&lt;/key&gt;&lt;/foreign-keys&gt;&lt;ref-type name="Journal Article"&gt;17&lt;/ref-type&gt;&lt;contributors&gt;&lt;authors&gt;&lt;author&gt;Gray, Alastair M.&lt;/author&gt;&lt;author&gt;Rivero-Arias, Oliver&lt;/author&gt;&lt;author&gt;Clarke, Philip M.&lt;/author&gt;&lt;/authors&gt;&lt;/contributors&gt;&lt;titles&gt;&lt;title&gt;Estimating the Association between SF-12 Responses and EQ-5D Utility Values by Response Mapping&lt;/title&gt;&lt;secondary-title&gt;Med Decis Making&lt;/secondary-title&gt;&lt;/titles&gt;&lt;periodical&gt;&lt;full-title&gt;Med Decis Making&lt;/full-title&gt;&lt;/periodical&gt;&lt;pages&gt;18-29&lt;/pages&gt;&lt;volume&gt;26&lt;/volume&gt;&lt;number&gt;1&lt;/number&gt;&lt;dates&gt;&lt;year&gt;2006&lt;/year&gt;&lt;pub-dates&gt;&lt;date&gt;January 1, 2006&lt;/date&gt;&lt;/pub-dates&gt;&lt;/dates&gt;&lt;urls&gt;&lt;related-urls&gt;&lt;url&gt;http://mdm.sagepub.com/cgi/content/abstract/26/1/18&lt;/url&gt;&lt;/related-urls&gt;&lt;/urls&gt;&lt;electronic-resource-num&gt;10.1177/0272989x05284108&lt;/electronic-resource-num&gt;&lt;/record&gt;&lt;/Cite&gt;&lt;/EndNote&gt;</w:instrText>
      </w:r>
      <w:r w:rsidRPr="00CE79CC">
        <w:fldChar w:fldCharType="separate"/>
      </w:r>
      <w:r w:rsidR="00CE3493" w:rsidRPr="00CE3493">
        <w:rPr>
          <w:noProof/>
          <w:vertAlign w:val="superscript"/>
        </w:rPr>
        <w:t>230</w:t>
      </w:r>
      <w:r w:rsidRPr="00CE79CC">
        <w:fldChar w:fldCharType="end"/>
      </w:r>
      <w:r w:rsidRPr="00CE79CC">
        <w:t xml:space="preserve">. A logistic regression model can then be used to estimate probabilities that each set of OHS responses would correspond to a response level of each EQ-5D question. The next step would be to use a Monte Carlo simulation to assign response levels to each EQ-5D question by comparing random numbers to these probabilities. In the original work by Gray </w:t>
      </w:r>
      <w:r w:rsidRPr="00CE79CC">
        <w:rPr>
          <w:i/>
          <w:iCs/>
        </w:rPr>
        <w:t xml:space="preserve">et al </w:t>
      </w:r>
      <w:r w:rsidRPr="00CE79CC">
        <w:fldChar w:fldCharType="begin"/>
      </w:r>
      <w:r w:rsidR="00CE3493">
        <w:instrText xml:space="preserve"> ADDIN EN.CITE &lt;EndNote&gt;&lt;Cite&gt;&lt;Author&gt;Gray&lt;/Author&gt;&lt;Year&gt;2006&lt;/Year&gt;&lt;RecNum&gt;341&lt;/RecNum&gt;&lt;DisplayText&gt;&lt;style face="superscript"&gt;230&lt;/style&gt;&lt;/DisplayText&gt;&lt;record&gt;&lt;rec-number&gt;341&lt;/rec-number&gt;&lt;foreign-keys&gt;&lt;key app="EN" db-id="vtrt0trxh9vafnepptwx959bffa5z0xr2sx2" timestamp="1437036253"&gt;341&lt;/key&gt;&lt;/foreign-keys&gt;&lt;ref-type name="Journal Article"&gt;17&lt;/ref-type&gt;&lt;contributors&gt;&lt;authors&gt;&lt;author&gt;Gray, Alastair M.&lt;/author&gt;&lt;author&gt;Rivero-Arias, Oliver&lt;/author&gt;&lt;author&gt;Clarke, Philip M.&lt;/author&gt;&lt;/authors&gt;&lt;/contributors&gt;&lt;titles&gt;&lt;title&gt;Estimating the Association between SF-12 Responses and EQ-5D Utility Values by Response Mapping&lt;/title&gt;&lt;secondary-title&gt;Med Decis Making&lt;/secondary-title&gt;&lt;/titles&gt;&lt;periodical&gt;&lt;full-title&gt;Med Decis Making&lt;/full-title&gt;&lt;/periodical&gt;&lt;pages&gt;18-29&lt;/pages&gt;&lt;volume&gt;26&lt;/volume&gt;&lt;number&gt;1&lt;/number&gt;&lt;dates&gt;&lt;year&gt;2006&lt;/year&gt;&lt;pub-dates&gt;&lt;date&gt;January 1, 2006&lt;/date&gt;&lt;/pub-dates&gt;&lt;/dates&gt;&lt;urls&gt;&lt;related-urls&gt;&lt;url&gt;http://mdm.sagepub.com/cgi/content/abstract/26/1/18&lt;/url&gt;&lt;/related-urls&gt;&lt;/urls&gt;&lt;electronic-resource-num&gt;10.1177/0272989x05284108&lt;/electronic-resource-num&gt;&lt;/record&gt;&lt;/Cite&gt;&lt;/EndNote&gt;</w:instrText>
      </w:r>
      <w:r w:rsidRPr="00CE79CC">
        <w:fldChar w:fldCharType="separate"/>
      </w:r>
      <w:r w:rsidR="00CE3493" w:rsidRPr="00CE3493">
        <w:rPr>
          <w:noProof/>
          <w:vertAlign w:val="superscript"/>
        </w:rPr>
        <w:t>230</w:t>
      </w:r>
      <w:r w:rsidRPr="00CE79CC">
        <w:fldChar w:fldCharType="end"/>
      </w:r>
      <w:r w:rsidRPr="00CE79CC">
        <w:t xml:space="preserve"> they rightly used the simulation procedure to generate a distribution and then assign the corresponding category, but reported only a single simulation because, given their large sample size, differences were very small. Based on our sample size we also chose to assign health categories after one iteration only. The final index was then computed using the UK’s EQ-5D tariff. However, this comes at a cost as assigning a wrong predicted response in just one of the EQ-5D dimensions would result in a significantly different fitted summary EQ-5D score </w:t>
      </w:r>
      <w:r w:rsidRPr="00CE79CC">
        <w:fldChar w:fldCharType="begin"/>
      </w:r>
      <w:r w:rsidR="00CE3493">
        <w:instrText xml:space="preserve"> ADDIN EN.CITE &lt;EndNote&gt;&lt;Cite&gt;&lt;Author&gt;Mortimer&lt;/Author&gt;&lt;Year&gt;2008&lt;/Year&gt;&lt;RecNum&gt;340&lt;/RecNum&gt;&lt;DisplayText&gt;&lt;style face="superscript"&gt;229&lt;/style&gt;&lt;/DisplayText&gt;&lt;record&gt;&lt;rec-number&gt;340&lt;/rec-number&gt;&lt;foreign-keys&gt;&lt;key app="EN" db-id="vtrt0trxh9vafnepptwx959bffa5z0xr2sx2" timestamp="1437036253"&gt;340&lt;/key&gt;&lt;/foreign-keys&gt;&lt;ref-type name="Journal Article"&gt;17&lt;/ref-type&gt;&lt;contributors&gt;&lt;authors&gt;&lt;author&gt;Mortimer, Duncan&lt;/author&gt;&lt;author&gt;Segal, Leonie&lt;/author&gt;&lt;/authors&gt;&lt;/contributors&gt;&lt;titles&gt;&lt;title&gt;Comparing the Incomparable? A Systematic Review of Competing Techniques for Converting Descriptive Measures of Health Status into QALY-Weights&lt;/title&gt;&lt;secondary-title&gt;Med Decis Making&lt;/secondary-title&gt;&lt;/titles&gt;&lt;periodical&gt;&lt;full-title&gt;Med Decis Making&lt;/full-title&gt;&lt;/periodical&gt;&lt;pages&gt;66-89&lt;/pages&gt;&lt;volume&gt;28&lt;/volume&gt;&lt;number&gt;1&lt;/number&gt;&lt;dates&gt;&lt;year&gt;2008&lt;/year&gt;&lt;pub-dates&gt;&lt;date&gt;January 1, 2008&lt;/date&gt;&lt;/pub-dates&gt;&lt;/dates&gt;&lt;urls&gt;&lt;related-urls&gt;&lt;url&gt;http://mdm.sagepub.com/cgi/content/abstract/28/1/66&lt;/url&gt;&lt;/related-urls&gt;&lt;/urls&gt;&lt;electronic-resource-num&gt;10.1177/0272989x07309642&lt;/electronic-resource-num&gt;&lt;/record&gt;&lt;/Cite&gt;&lt;/EndNote&gt;</w:instrText>
      </w:r>
      <w:r w:rsidRPr="00CE79CC">
        <w:fldChar w:fldCharType="separate"/>
      </w:r>
      <w:r w:rsidR="00CE3493" w:rsidRPr="00CE3493">
        <w:rPr>
          <w:noProof/>
          <w:vertAlign w:val="superscript"/>
        </w:rPr>
        <w:t>229</w:t>
      </w:r>
      <w:r w:rsidRPr="00CE79CC">
        <w:fldChar w:fldCharType="end"/>
      </w:r>
      <w:r w:rsidRPr="00CE79CC">
        <w:t xml:space="preserve">. </w:t>
      </w:r>
    </w:p>
    <w:p w14:paraId="12B9EC83" w14:textId="77777777" w:rsidR="005F5688" w:rsidRPr="00CE79CC" w:rsidRDefault="005F5688" w:rsidP="00755DE5">
      <w:pPr>
        <w:spacing w:line="360" w:lineRule="auto"/>
      </w:pPr>
      <w:r w:rsidRPr="00CE79CC">
        <w:t>Responses to EQ-5D questions are ordered, which intuitively implies that the ordered logistic model would be the most appropriate method to use. However, this requires the parallel regression assumption to hold. A likelihood ratio test was used to assess whether this assumption held but it did not, therefore a multinomial logistic model was applied. Equation 4 was calculated for two of the three response categories of each EQ-5D dimension, and the third was the reference case against which these probabilities were calculated:</w:t>
      </w:r>
    </w:p>
    <w:p w14:paraId="01B3200E" w14:textId="77777777" w:rsidR="000F7720" w:rsidRDefault="000F7720" w:rsidP="00755DE5">
      <w:pPr>
        <w:spacing w:line="360" w:lineRule="auto"/>
        <w:jc w:val="right"/>
      </w:pPr>
    </w:p>
    <w:p w14:paraId="4FE170FB" w14:textId="77777777" w:rsidR="005F5688" w:rsidRPr="00CE79CC" w:rsidRDefault="000F7720" w:rsidP="00755DE5">
      <w:pPr>
        <w:spacing w:line="360" w:lineRule="auto"/>
        <w:jc w:val="right"/>
      </w:pPr>
      <w:r>
        <w:t xml:space="preserve"> (Equation </w:t>
      </w:r>
      <w:r w:rsidR="005F5688" w:rsidRPr="00CE79CC">
        <w:t>4)</w:t>
      </w:r>
    </w:p>
    <w:p w14:paraId="16B83A5C" w14:textId="77777777" w:rsidR="005F5688" w:rsidRPr="00CE79CC" w:rsidRDefault="005F5688" w:rsidP="00755DE5">
      <w:pPr>
        <w:spacing w:line="360" w:lineRule="auto"/>
        <w:jc w:val="center"/>
        <w:rPr>
          <w:i/>
        </w:rPr>
      </w:pPr>
      <w:r w:rsidRPr="00CE79CC">
        <w:rPr>
          <w:i/>
          <w:noProof/>
          <w:position w:val="-62"/>
          <w:lang w:eastAsia="en-GB"/>
        </w:rPr>
        <w:drawing>
          <wp:inline distT="0" distB="0" distL="0" distR="0" wp14:anchorId="0E1ED6BE" wp14:editId="5020E6FA">
            <wp:extent cx="2186940" cy="855980"/>
            <wp:effectExtent l="0" t="0" r="3810" b="1270"/>
            <wp:docPr id="22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186940" cy="855980"/>
                    </a:xfrm>
                    <a:prstGeom prst="rect">
                      <a:avLst/>
                    </a:prstGeom>
                    <a:noFill/>
                    <a:ln>
                      <a:noFill/>
                    </a:ln>
                  </pic:spPr>
                </pic:pic>
              </a:graphicData>
            </a:graphic>
          </wp:inline>
        </w:drawing>
      </w:r>
    </w:p>
    <w:p w14:paraId="34A3987D" w14:textId="77777777" w:rsidR="005F5688" w:rsidRPr="00CE79CC" w:rsidRDefault="005F5688" w:rsidP="00755DE5">
      <w:pPr>
        <w:spacing w:line="360" w:lineRule="auto"/>
      </w:pPr>
      <w:r w:rsidRPr="00CE79CC">
        <w:t>Here, p</w:t>
      </w:r>
      <w:r w:rsidRPr="00CE79CC">
        <w:rPr>
          <w:vertAlign w:val="subscript"/>
        </w:rPr>
        <w:t>ik</w:t>
      </w:r>
      <w:r w:rsidRPr="00CE79CC">
        <w:t xml:space="preserve"> is the probability that respondent </w:t>
      </w:r>
      <w:r w:rsidRPr="00CE79CC">
        <w:rPr>
          <w:i/>
        </w:rPr>
        <w:t>i</w:t>
      </w:r>
      <w:r w:rsidRPr="00CE79CC">
        <w:t xml:space="preserve"> will be assigned response category </w:t>
      </w:r>
      <w:r w:rsidRPr="00CE79CC">
        <w:rPr>
          <w:i/>
        </w:rPr>
        <w:t xml:space="preserve">k </w:t>
      </w:r>
      <w:r w:rsidRPr="00CE79CC">
        <w:t>(1, 2 or 3) for the two non-reference categories (</w:t>
      </w:r>
      <w:r w:rsidRPr="00CE79CC">
        <w:rPr>
          <w:i/>
        </w:rPr>
        <w:t>h</w:t>
      </w:r>
      <w:r w:rsidRPr="00CE79CC">
        <w:t>). For the reference category,</w:t>
      </w:r>
      <w:r w:rsidR="000F7720">
        <w:t xml:space="preserve"> the numerator in Equation </w:t>
      </w:r>
      <w:r w:rsidRPr="00CE79CC">
        <w:t xml:space="preserve">4 becomes one. </w:t>
      </w:r>
    </w:p>
    <w:p w14:paraId="031DCEAD" w14:textId="77777777" w:rsidR="005F5688" w:rsidRPr="00CE79CC" w:rsidRDefault="005F5688" w:rsidP="00755DE5">
      <w:pPr>
        <w:spacing w:line="360" w:lineRule="auto"/>
      </w:pPr>
      <w:r w:rsidRPr="00CE79CC">
        <w:t xml:space="preserve">For all TTU and Response Mapping models we also ran variations that included additional regressors (gender, age, age squared, and deprivation converted into a categorical variable). As none of these variations offered improved performance over the basic models, their results are not reported here. </w:t>
      </w:r>
    </w:p>
    <w:p w14:paraId="298E7F77" w14:textId="77777777" w:rsidR="005F5688" w:rsidRPr="00CE79CC" w:rsidRDefault="005F5688" w:rsidP="00755DE5">
      <w:pPr>
        <w:spacing w:line="360" w:lineRule="auto"/>
        <w:rPr>
          <w:b/>
        </w:rPr>
      </w:pPr>
      <w:bookmarkStart w:id="983" w:name="_Toc379206132"/>
      <w:bookmarkStart w:id="984" w:name="_Toc379206134"/>
      <w:r w:rsidRPr="00CE79CC">
        <w:rPr>
          <w:b/>
        </w:rPr>
        <w:t>Data</w:t>
      </w:r>
      <w:bookmarkEnd w:id="983"/>
    </w:p>
    <w:p w14:paraId="5ABCD00C" w14:textId="77777777" w:rsidR="005F5688" w:rsidRPr="00CE79CC" w:rsidRDefault="005F5688" w:rsidP="00755DE5">
      <w:pPr>
        <w:spacing w:line="360" w:lineRule="auto"/>
      </w:pPr>
      <w:r w:rsidRPr="00CE79CC">
        <w:t>Data were obtained from the South West London Elective Orthopaedics Centre (SWLEOC) database. The Centre performs hip and knee replacement surgeries for four acute NHS Trusts in South West London. The full data comprised 3,504 hip replacements each with pre</w:t>
      </w:r>
      <w:r w:rsidR="00C70A91">
        <w:t>-</w:t>
      </w:r>
      <w:r w:rsidRPr="00CE79CC">
        <w:t>operative and/or six-month post</w:t>
      </w:r>
      <w:r w:rsidR="00C70A91">
        <w:t>-</w:t>
      </w:r>
      <w:r w:rsidRPr="00CE79CC">
        <w:t>operative responses to the OHS and EQ-5D questionnaires, plus basic demographic, socio-economic and clinical information. All except two operations were performed between 2006 and 2008. All models were estimated on 1,759 operations for which we had data on both pre- and post-op OHS and EQ-5D scores, sex, age and deprivation. Since we were interested in cross-sectional mapping, we pooled pre-op and post-op records together, providing 3,518 outcome observations.</w:t>
      </w:r>
    </w:p>
    <w:p w14:paraId="188648B5" w14:textId="77777777" w:rsidR="005F5688" w:rsidRPr="00CE79CC" w:rsidRDefault="005F5688" w:rsidP="00755DE5">
      <w:pPr>
        <w:spacing w:line="360" w:lineRule="auto"/>
      </w:pPr>
      <w:r w:rsidRPr="00CE79CC">
        <w:t xml:space="preserve">We included primary and revision surgeries, as well as uni- and bi-lateral procedures. Multiple records for the same patient were allowed as long as each record described a separate procedure. As we had at least two observations per patient (pre- and post-op) our dataset was clustered. We allowed for this using Stata’s </w:t>
      </w:r>
      <w:r w:rsidRPr="00CE79CC">
        <w:rPr>
          <w:i/>
        </w:rPr>
        <w:t xml:space="preserve">robust cluster </w:t>
      </w:r>
      <w:r w:rsidRPr="00CE79CC">
        <w:t xml:space="preserve">command during model estimation to show robust standard errors. </w:t>
      </w:r>
    </w:p>
    <w:p w14:paraId="72A01441" w14:textId="77777777" w:rsidR="005F5688" w:rsidRPr="00CE79CC" w:rsidRDefault="005F5688" w:rsidP="00755DE5">
      <w:pPr>
        <w:spacing w:line="360" w:lineRule="auto"/>
      </w:pPr>
      <w:r w:rsidRPr="00CE79CC">
        <w:t>We treated the functional relationship between the OHS and EQ-5D as being essentially the same regardless of circumstances and timing of data collection. Even though there could exist such a difference, we considered it would not significantly affect the estimation of the mean score of the group. The data were analysed using Stata/IC 11 statistical software.</w:t>
      </w:r>
    </w:p>
    <w:p w14:paraId="0235ECEA" w14:textId="77777777" w:rsidR="005F5688" w:rsidRPr="00CE79CC" w:rsidRDefault="005F5688" w:rsidP="00755DE5">
      <w:pPr>
        <w:spacing w:line="360" w:lineRule="auto"/>
        <w:rPr>
          <w:b/>
        </w:rPr>
      </w:pPr>
      <w:r w:rsidRPr="00CE79CC">
        <w:rPr>
          <w:b/>
        </w:rPr>
        <w:t>Mapping results</w:t>
      </w:r>
      <w:bookmarkEnd w:id="984"/>
    </w:p>
    <w:p w14:paraId="69CE84AD" w14:textId="77777777" w:rsidR="005F5688" w:rsidRPr="00C51479" w:rsidRDefault="005F5688" w:rsidP="00755DE5">
      <w:pPr>
        <w:spacing w:line="360" w:lineRule="auto"/>
        <w:rPr>
          <w:i/>
        </w:rPr>
      </w:pPr>
      <w:r w:rsidRPr="00CE79CC">
        <w:t xml:space="preserve">The coefficients of the simplest model, Continuous OLS with total OHS as the only regressor, are shown in </w:t>
      </w:r>
      <w:r w:rsidR="00111329" w:rsidRPr="00C51479">
        <w:rPr>
          <w:i/>
        </w:rPr>
        <w:fldChar w:fldCharType="begin"/>
      </w:r>
      <w:r w:rsidR="00111329" w:rsidRPr="00C51479">
        <w:rPr>
          <w:i/>
        </w:rPr>
        <w:instrText xml:space="preserve"> REF _Ref424898212 \h </w:instrText>
      </w:r>
      <w:r w:rsidR="00F1514D" w:rsidRPr="00C51479">
        <w:rPr>
          <w:i/>
        </w:rPr>
        <w:instrText xml:space="preserve"> \* MERGEFORMAT </w:instrText>
      </w:r>
      <w:r w:rsidR="00111329" w:rsidRPr="00C51479">
        <w:rPr>
          <w:i/>
        </w:rPr>
      </w:r>
      <w:r w:rsidR="00111329" w:rsidRPr="00C51479">
        <w:rPr>
          <w:i/>
        </w:rPr>
        <w:fldChar w:fldCharType="separate"/>
      </w:r>
      <w:r w:rsidR="00377171" w:rsidRPr="00377171">
        <w:rPr>
          <w:i/>
        </w:rPr>
        <w:t>Table</w:t>
      </w:r>
      <w:r w:rsidR="00111329" w:rsidRPr="00C51479">
        <w:rPr>
          <w:i/>
        </w:rPr>
        <w:fldChar w:fldCharType="end"/>
      </w:r>
      <w:r w:rsidR="0018637D">
        <w:rPr>
          <w:i/>
        </w:rPr>
        <w:t xml:space="preserve"> (a)</w:t>
      </w:r>
      <w:r w:rsidRPr="00C51479">
        <w:rPr>
          <w:i/>
        </w:rPr>
        <w:t xml:space="preserve">. </w:t>
      </w:r>
    </w:p>
    <w:p w14:paraId="32C4DF7B" w14:textId="77777777" w:rsidR="005F5688" w:rsidRPr="00C51479" w:rsidRDefault="005F5688" w:rsidP="00755DE5">
      <w:pPr>
        <w:spacing w:line="360" w:lineRule="auto"/>
        <w:jc w:val="center"/>
        <w:rPr>
          <w:bCs/>
          <w:i/>
        </w:rPr>
      </w:pPr>
      <w:bookmarkStart w:id="985" w:name="_Ref277847538"/>
    </w:p>
    <w:p w14:paraId="45BE3B1D" w14:textId="77777777" w:rsidR="005F5688" w:rsidRPr="000F7720" w:rsidRDefault="00C51479" w:rsidP="00755DE5">
      <w:pPr>
        <w:pStyle w:val="Caption"/>
        <w:spacing w:line="360" w:lineRule="auto"/>
        <w:rPr>
          <w:b w:val="0"/>
          <w:bCs w:val="0"/>
          <w:i/>
          <w:sz w:val="24"/>
          <w:szCs w:val="24"/>
        </w:rPr>
      </w:pPr>
      <w:bookmarkStart w:id="986" w:name="_Ref424898212"/>
      <w:bookmarkStart w:id="987" w:name="_Ref426724966"/>
      <w:bookmarkStart w:id="988" w:name="_Toc426467777"/>
      <w:bookmarkStart w:id="989" w:name="_Toc426724889"/>
      <w:r w:rsidRPr="00C51479">
        <w:rPr>
          <w:b w:val="0"/>
          <w:i/>
          <w:sz w:val="24"/>
          <w:szCs w:val="24"/>
        </w:rPr>
        <w:t>Table</w:t>
      </w:r>
      <w:bookmarkEnd w:id="986"/>
      <w:bookmarkEnd w:id="987"/>
      <w:r w:rsidR="007D4DF3">
        <w:rPr>
          <w:b w:val="0"/>
          <w:i/>
          <w:sz w:val="24"/>
          <w:szCs w:val="24"/>
        </w:rPr>
        <w:t xml:space="preserve"> 98</w:t>
      </w:r>
      <w:r w:rsidR="0018637D">
        <w:rPr>
          <w:b w:val="0"/>
          <w:i/>
          <w:sz w:val="24"/>
          <w:szCs w:val="24"/>
        </w:rPr>
        <w:t xml:space="preserve"> (a)</w:t>
      </w:r>
      <w:r w:rsidR="000F7720" w:rsidRPr="00C51479">
        <w:rPr>
          <w:b w:val="0"/>
          <w:i/>
          <w:sz w:val="24"/>
          <w:szCs w:val="24"/>
        </w:rPr>
        <w:t xml:space="preserve">. </w:t>
      </w:r>
      <w:r w:rsidR="005F5688" w:rsidRPr="00C51479">
        <w:rPr>
          <w:b w:val="0"/>
          <w:i/>
          <w:sz w:val="24"/>
          <w:szCs w:val="24"/>
        </w:rPr>
        <w:t>Line</w:t>
      </w:r>
      <w:r w:rsidR="005F5688" w:rsidRPr="000F7720">
        <w:rPr>
          <w:b w:val="0"/>
          <w:i/>
          <w:sz w:val="24"/>
          <w:szCs w:val="24"/>
        </w:rPr>
        <w:t>ar regression output from OLS Continuous model *</w:t>
      </w:r>
      <w:bookmarkEnd w:id="988"/>
      <w:bookmarkEnd w:id="989"/>
    </w:p>
    <w:p w14:paraId="2DEEA1AD" w14:textId="77777777" w:rsidR="005F5688" w:rsidRPr="00CE79CC" w:rsidRDefault="005F5688" w:rsidP="00755DE5">
      <w:pPr>
        <w:pStyle w:val="Caption"/>
        <w:spacing w:after="120" w:line="360" w:lineRule="auto"/>
        <w:jc w:val="center"/>
        <w:rPr>
          <w:b w:val="0"/>
          <w:sz w:val="22"/>
          <w:szCs w:val="22"/>
        </w:rPr>
      </w:pPr>
      <w:r w:rsidRPr="00CE79CC">
        <w:rPr>
          <w:b w:val="0"/>
          <w:sz w:val="22"/>
          <w:szCs w:val="22"/>
        </w:rPr>
        <w:t>Dependent variable: EQ-5D summary score</w:t>
      </w:r>
    </w:p>
    <w:tbl>
      <w:tblPr>
        <w:tblStyle w:val="Style1"/>
        <w:tblW w:w="0" w:type="auto"/>
        <w:tblLook w:val="01A0" w:firstRow="1" w:lastRow="0" w:firstColumn="1" w:lastColumn="1" w:noHBand="0" w:noVBand="0"/>
      </w:tblPr>
      <w:tblGrid>
        <w:gridCol w:w="2384"/>
        <w:gridCol w:w="1144"/>
        <w:gridCol w:w="1134"/>
        <w:gridCol w:w="1144"/>
        <w:gridCol w:w="1134"/>
      </w:tblGrid>
      <w:tr w:rsidR="005F5688" w:rsidRPr="00CE79CC" w14:paraId="52A2E681" w14:textId="77777777" w:rsidTr="00CC0E8C">
        <w:trPr>
          <w:cnfStyle w:val="100000000000" w:firstRow="1" w:lastRow="0" w:firstColumn="0" w:lastColumn="0" w:oddVBand="0" w:evenVBand="0" w:oddHBand="0" w:evenHBand="0" w:firstRowFirstColumn="0" w:firstRowLastColumn="0" w:lastRowFirstColumn="0" w:lastRowLastColumn="0"/>
        </w:trPr>
        <w:tc>
          <w:tcPr>
            <w:tcW w:w="2384" w:type="dxa"/>
          </w:tcPr>
          <w:p w14:paraId="36BD3108" w14:textId="77777777" w:rsidR="005F5688" w:rsidRPr="00CE79CC" w:rsidRDefault="005F5688" w:rsidP="00755DE5">
            <w:pPr>
              <w:spacing w:before="40" w:after="40" w:line="360" w:lineRule="auto"/>
              <w:jc w:val="center"/>
              <w:rPr>
                <w:b w:val="0"/>
                <w:bCs w:val="0"/>
                <w:color w:val="000000" w:themeColor="text1"/>
                <w:sz w:val="18"/>
                <w:szCs w:val="18"/>
              </w:rPr>
            </w:pPr>
            <w:r w:rsidRPr="00CE79CC">
              <w:rPr>
                <w:b w:val="0"/>
                <w:bCs w:val="0"/>
                <w:color w:val="000000" w:themeColor="text1"/>
                <w:sz w:val="18"/>
                <w:szCs w:val="18"/>
              </w:rPr>
              <w:t>Independent variables</w:t>
            </w:r>
          </w:p>
        </w:tc>
        <w:tc>
          <w:tcPr>
            <w:tcW w:w="1144" w:type="dxa"/>
          </w:tcPr>
          <w:p w14:paraId="130EC8D1" w14:textId="77777777" w:rsidR="005F5688" w:rsidRPr="00CE79CC" w:rsidRDefault="005F5688" w:rsidP="00755DE5">
            <w:pPr>
              <w:spacing w:before="40" w:after="40" w:line="360" w:lineRule="auto"/>
              <w:jc w:val="center"/>
              <w:rPr>
                <w:b w:val="0"/>
                <w:bCs w:val="0"/>
                <w:color w:val="000000" w:themeColor="text1"/>
                <w:sz w:val="18"/>
                <w:szCs w:val="18"/>
              </w:rPr>
            </w:pPr>
            <w:r w:rsidRPr="00CE79CC">
              <w:rPr>
                <w:b w:val="0"/>
                <w:bCs w:val="0"/>
                <w:color w:val="000000" w:themeColor="text1"/>
                <w:sz w:val="18"/>
                <w:szCs w:val="18"/>
              </w:rPr>
              <w:t>Coefficient</w:t>
            </w:r>
          </w:p>
        </w:tc>
        <w:tc>
          <w:tcPr>
            <w:tcW w:w="1134" w:type="dxa"/>
          </w:tcPr>
          <w:p w14:paraId="393AA349" w14:textId="77777777" w:rsidR="005F5688" w:rsidRPr="00CE79CC" w:rsidRDefault="005F5688" w:rsidP="00755DE5">
            <w:pPr>
              <w:spacing w:before="40" w:after="40" w:line="360" w:lineRule="auto"/>
              <w:jc w:val="center"/>
              <w:rPr>
                <w:b w:val="0"/>
                <w:bCs w:val="0"/>
                <w:color w:val="000000" w:themeColor="text1"/>
                <w:sz w:val="18"/>
                <w:szCs w:val="18"/>
              </w:rPr>
            </w:pPr>
            <w:r w:rsidRPr="00CE79CC">
              <w:rPr>
                <w:b w:val="0"/>
                <w:bCs w:val="0"/>
                <w:color w:val="000000" w:themeColor="text1"/>
                <w:sz w:val="18"/>
                <w:szCs w:val="18"/>
              </w:rPr>
              <w:t xml:space="preserve">Robust Standard Error </w:t>
            </w:r>
            <w:r w:rsidRPr="00CE79CC">
              <w:rPr>
                <w:color w:val="000000" w:themeColor="text1"/>
                <w:sz w:val="18"/>
                <w:szCs w:val="18"/>
              </w:rPr>
              <w:t>†</w:t>
            </w:r>
          </w:p>
        </w:tc>
        <w:tc>
          <w:tcPr>
            <w:tcW w:w="2278" w:type="dxa"/>
            <w:gridSpan w:val="2"/>
          </w:tcPr>
          <w:p w14:paraId="19970B8D" w14:textId="77777777" w:rsidR="005F5688" w:rsidRPr="00CE79CC" w:rsidRDefault="005F5688" w:rsidP="00755DE5">
            <w:pPr>
              <w:spacing w:before="40" w:after="40" w:line="360" w:lineRule="auto"/>
              <w:jc w:val="center"/>
              <w:rPr>
                <w:b w:val="0"/>
                <w:bCs w:val="0"/>
                <w:color w:val="000000" w:themeColor="text1"/>
                <w:sz w:val="18"/>
                <w:szCs w:val="18"/>
              </w:rPr>
            </w:pPr>
            <w:r w:rsidRPr="00CE79CC">
              <w:rPr>
                <w:b w:val="0"/>
                <w:bCs w:val="0"/>
                <w:color w:val="000000" w:themeColor="text1"/>
                <w:sz w:val="18"/>
                <w:szCs w:val="18"/>
              </w:rPr>
              <w:t>95% confidence interval</w:t>
            </w:r>
          </w:p>
        </w:tc>
      </w:tr>
      <w:tr w:rsidR="005F5688" w:rsidRPr="00CE79CC" w14:paraId="4558F563" w14:textId="77777777" w:rsidTr="00CC0E8C">
        <w:tc>
          <w:tcPr>
            <w:tcW w:w="2384" w:type="dxa"/>
          </w:tcPr>
          <w:p w14:paraId="4E71CB3D" w14:textId="77777777" w:rsidR="005F5688" w:rsidRPr="00CE79CC" w:rsidRDefault="005F5688" w:rsidP="00755DE5">
            <w:pPr>
              <w:spacing w:before="40" w:after="40" w:line="360" w:lineRule="auto"/>
              <w:jc w:val="center"/>
              <w:rPr>
                <w:sz w:val="18"/>
                <w:szCs w:val="18"/>
              </w:rPr>
            </w:pPr>
            <w:r w:rsidRPr="00CE79CC">
              <w:rPr>
                <w:sz w:val="18"/>
                <w:szCs w:val="18"/>
              </w:rPr>
              <w:t>Total OHS score</w:t>
            </w:r>
          </w:p>
        </w:tc>
        <w:tc>
          <w:tcPr>
            <w:tcW w:w="1144" w:type="dxa"/>
          </w:tcPr>
          <w:p w14:paraId="7E8EBDF8" w14:textId="77777777" w:rsidR="005F5688" w:rsidRPr="00CE79CC" w:rsidRDefault="005F5688" w:rsidP="00755DE5">
            <w:pPr>
              <w:spacing w:before="40" w:after="40" w:line="360" w:lineRule="auto"/>
              <w:jc w:val="center"/>
              <w:rPr>
                <w:sz w:val="18"/>
                <w:szCs w:val="18"/>
              </w:rPr>
            </w:pPr>
            <w:r w:rsidRPr="00CE79CC">
              <w:rPr>
                <w:sz w:val="18"/>
                <w:szCs w:val="18"/>
              </w:rPr>
              <w:t>0.0222</w:t>
            </w:r>
          </w:p>
        </w:tc>
        <w:tc>
          <w:tcPr>
            <w:tcW w:w="1134" w:type="dxa"/>
          </w:tcPr>
          <w:p w14:paraId="451AD8FE" w14:textId="77777777" w:rsidR="005F5688" w:rsidRPr="00CE79CC" w:rsidRDefault="005F5688" w:rsidP="00755DE5">
            <w:pPr>
              <w:spacing w:before="40" w:after="40" w:line="360" w:lineRule="auto"/>
              <w:jc w:val="center"/>
              <w:rPr>
                <w:sz w:val="18"/>
                <w:szCs w:val="18"/>
              </w:rPr>
            </w:pPr>
            <w:r w:rsidRPr="00CE79CC">
              <w:rPr>
                <w:sz w:val="18"/>
                <w:szCs w:val="18"/>
              </w:rPr>
              <w:t>0.000</w:t>
            </w:r>
          </w:p>
        </w:tc>
        <w:tc>
          <w:tcPr>
            <w:tcW w:w="1144" w:type="dxa"/>
          </w:tcPr>
          <w:p w14:paraId="32035287" w14:textId="77777777" w:rsidR="005F5688" w:rsidRPr="00CE79CC" w:rsidRDefault="005F5688" w:rsidP="00755DE5">
            <w:pPr>
              <w:spacing w:before="40" w:after="40" w:line="360" w:lineRule="auto"/>
              <w:jc w:val="center"/>
              <w:rPr>
                <w:sz w:val="18"/>
                <w:szCs w:val="18"/>
              </w:rPr>
            </w:pPr>
            <w:r w:rsidRPr="00CE79CC">
              <w:rPr>
                <w:sz w:val="18"/>
                <w:szCs w:val="18"/>
              </w:rPr>
              <w:t>0.021</w:t>
            </w:r>
          </w:p>
        </w:tc>
        <w:tc>
          <w:tcPr>
            <w:tcW w:w="1134" w:type="dxa"/>
          </w:tcPr>
          <w:p w14:paraId="4481DF1B" w14:textId="77777777" w:rsidR="005F5688" w:rsidRPr="00CE79CC" w:rsidRDefault="005F5688" w:rsidP="00755DE5">
            <w:pPr>
              <w:spacing w:before="40" w:after="40" w:line="360" w:lineRule="auto"/>
              <w:jc w:val="center"/>
              <w:rPr>
                <w:sz w:val="18"/>
                <w:szCs w:val="18"/>
              </w:rPr>
            </w:pPr>
            <w:r w:rsidRPr="00CE79CC">
              <w:rPr>
                <w:sz w:val="18"/>
                <w:szCs w:val="18"/>
              </w:rPr>
              <w:t>0.023</w:t>
            </w:r>
          </w:p>
        </w:tc>
      </w:tr>
      <w:tr w:rsidR="005F5688" w:rsidRPr="00CE79CC" w14:paraId="66E9EDE0" w14:textId="77777777" w:rsidTr="00CC0E8C">
        <w:tc>
          <w:tcPr>
            <w:tcW w:w="2384" w:type="dxa"/>
          </w:tcPr>
          <w:p w14:paraId="00CAA3FF" w14:textId="77777777" w:rsidR="005F5688" w:rsidRPr="00CE79CC" w:rsidRDefault="005F5688" w:rsidP="00755DE5">
            <w:pPr>
              <w:spacing w:before="40" w:after="40" w:line="360" w:lineRule="auto"/>
              <w:jc w:val="center"/>
              <w:rPr>
                <w:sz w:val="18"/>
                <w:szCs w:val="18"/>
              </w:rPr>
            </w:pPr>
            <w:r w:rsidRPr="00CE79CC">
              <w:rPr>
                <w:sz w:val="18"/>
                <w:szCs w:val="18"/>
              </w:rPr>
              <w:t>Constant</w:t>
            </w:r>
          </w:p>
        </w:tc>
        <w:tc>
          <w:tcPr>
            <w:tcW w:w="1144" w:type="dxa"/>
          </w:tcPr>
          <w:p w14:paraId="7902169F" w14:textId="77777777" w:rsidR="005F5688" w:rsidRPr="00CE79CC" w:rsidRDefault="005F5688" w:rsidP="00755DE5">
            <w:pPr>
              <w:spacing w:before="40" w:after="40" w:line="360" w:lineRule="auto"/>
              <w:jc w:val="center"/>
              <w:rPr>
                <w:sz w:val="18"/>
                <w:szCs w:val="18"/>
              </w:rPr>
            </w:pPr>
            <w:r w:rsidRPr="00CE79CC">
              <w:rPr>
                <w:sz w:val="18"/>
                <w:szCs w:val="18"/>
              </w:rPr>
              <w:t>-0.0697</w:t>
            </w:r>
          </w:p>
        </w:tc>
        <w:tc>
          <w:tcPr>
            <w:tcW w:w="1134" w:type="dxa"/>
          </w:tcPr>
          <w:p w14:paraId="602AB950" w14:textId="77777777" w:rsidR="005F5688" w:rsidRPr="00CE79CC" w:rsidRDefault="005F5688" w:rsidP="00755DE5">
            <w:pPr>
              <w:spacing w:before="40" w:after="40" w:line="360" w:lineRule="auto"/>
              <w:jc w:val="center"/>
              <w:rPr>
                <w:sz w:val="18"/>
                <w:szCs w:val="18"/>
              </w:rPr>
            </w:pPr>
            <w:r w:rsidRPr="00CE79CC">
              <w:rPr>
                <w:sz w:val="18"/>
                <w:szCs w:val="18"/>
              </w:rPr>
              <w:t>0.010</w:t>
            </w:r>
          </w:p>
        </w:tc>
        <w:tc>
          <w:tcPr>
            <w:tcW w:w="1144" w:type="dxa"/>
          </w:tcPr>
          <w:p w14:paraId="6214187D" w14:textId="77777777" w:rsidR="005F5688" w:rsidRPr="00CE79CC" w:rsidRDefault="005F5688" w:rsidP="00755DE5">
            <w:pPr>
              <w:spacing w:before="40" w:after="40" w:line="360" w:lineRule="auto"/>
              <w:jc w:val="center"/>
              <w:rPr>
                <w:sz w:val="18"/>
                <w:szCs w:val="18"/>
              </w:rPr>
            </w:pPr>
            <w:r w:rsidRPr="00CE79CC">
              <w:rPr>
                <w:sz w:val="18"/>
                <w:szCs w:val="18"/>
              </w:rPr>
              <w:t>-0.088</w:t>
            </w:r>
          </w:p>
        </w:tc>
        <w:tc>
          <w:tcPr>
            <w:tcW w:w="1134" w:type="dxa"/>
          </w:tcPr>
          <w:p w14:paraId="37FC58DD" w14:textId="77777777" w:rsidR="005F5688" w:rsidRPr="00CE79CC" w:rsidRDefault="005F5688" w:rsidP="00755DE5">
            <w:pPr>
              <w:spacing w:before="40" w:after="40" w:line="360" w:lineRule="auto"/>
              <w:jc w:val="center"/>
              <w:rPr>
                <w:sz w:val="18"/>
                <w:szCs w:val="18"/>
              </w:rPr>
            </w:pPr>
            <w:r w:rsidRPr="00CE79CC">
              <w:rPr>
                <w:sz w:val="18"/>
                <w:szCs w:val="18"/>
              </w:rPr>
              <w:t>-0.051</w:t>
            </w:r>
          </w:p>
        </w:tc>
      </w:tr>
    </w:tbl>
    <w:p w14:paraId="3757912D" w14:textId="77777777" w:rsidR="005F5688" w:rsidRPr="00CE79CC" w:rsidRDefault="005F5688" w:rsidP="00755DE5">
      <w:pPr>
        <w:spacing w:before="60" w:line="360" w:lineRule="auto"/>
        <w:ind w:left="1077"/>
        <w:rPr>
          <w:sz w:val="18"/>
          <w:szCs w:val="18"/>
        </w:rPr>
      </w:pPr>
      <w:r w:rsidRPr="00CE79CC">
        <w:rPr>
          <w:sz w:val="18"/>
          <w:szCs w:val="18"/>
        </w:rPr>
        <w:t>* Number of observations = 3,518</w:t>
      </w:r>
      <w:r w:rsidRPr="00CE79CC">
        <w:rPr>
          <w:sz w:val="18"/>
          <w:szCs w:val="18"/>
        </w:rPr>
        <w:br/>
        <w:t>F(1,1685) = 7704.93</w:t>
      </w:r>
      <w:r w:rsidRPr="00CE79CC">
        <w:rPr>
          <w:sz w:val="18"/>
          <w:szCs w:val="18"/>
        </w:rPr>
        <w:br/>
        <w:t>Prob . F = 0.000</w:t>
      </w:r>
      <w:r w:rsidRPr="00CE79CC">
        <w:rPr>
          <w:sz w:val="18"/>
          <w:szCs w:val="18"/>
        </w:rPr>
        <w:br/>
        <w:t>R-squared = 0.672</w:t>
      </w:r>
      <w:r w:rsidRPr="00CE79CC">
        <w:rPr>
          <w:sz w:val="18"/>
          <w:szCs w:val="18"/>
        </w:rPr>
        <w:br/>
        <w:t>Root mean square error = 0.200</w:t>
      </w:r>
    </w:p>
    <w:p w14:paraId="35694D48" w14:textId="77777777" w:rsidR="005F5688" w:rsidRPr="00CE79CC" w:rsidRDefault="005F5688" w:rsidP="00755DE5">
      <w:pPr>
        <w:spacing w:after="120" w:line="360" w:lineRule="auto"/>
        <w:ind w:left="540" w:firstLine="540"/>
      </w:pPr>
      <w:r w:rsidRPr="00CE79CC">
        <w:t>† Standard error adjusted for 1,686 clusters of patients</w:t>
      </w:r>
    </w:p>
    <w:p w14:paraId="23C68625" w14:textId="77777777" w:rsidR="005F5688" w:rsidRPr="009078F7" w:rsidRDefault="005F5688" w:rsidP="00755DE5">
      <w:pPr>
        <w:spacing w:line="360" w:lineRule="auto"/>
        <w:jc w:val="center"/>
        <w:rPr>
          <w:bCs/>
        </w:rPr>
      </w:pPr>
    </w:p>
    <w:p w14:paraId="1214FBC2" w14:textId="77777777" w:rsidR="005F5688" w:rsidRPr="009078F7" w:rsidRDefault="00C51479" w:rsidP="00755DE5">
      <w:pPr>
        <w:spacing w:line="360" w:lineRule="auto"/>
        <w:rPr>
          <w:bCs/>
        </w:rPr>
      </w:pPr>
      <w:r w:rsidRPr="007D4DF3">
        <w:rPr>
          <w:i/>
        </w:rPr>
        <w:fldChar w:fldCharType="begin"/>
      </w:r>
      <w:r w:rsidRPr="007D4DF3">
        <w:rPr>
          <w:i/>
        </w:rPr>
        <w:instrText xml:space="preserve"> REF _Ref426724967 \h  \* MERGEFORMAT </w:instrText>
      </w:r>
      <w:r w:rsidRPr="007D4DF3">
        <w:rPr>
          <w:i/>
        </w:rPr>
      </w:r>
      <w:r w:rsidRPr="007D4DF3">
        <w:rPr>
          <w:i/>
        </w:rPr>
        <w:fldChar w:fldCharType="separate"/>
      </w:r>
      <w:r w:rsidR="00377171" w:rsidRPr="00377171">
        <w:rPr>
          <w:i/>
        </w:rPr>
        <w:t xml:space="preserve">Table </w:t>
      </w:r>
      <w:r w:rsidR="00377171" w:rsidRPr="00377171">
        <w:rPr>
          <w:i/>
          <w:noProof/>
        </w:rPr>
        <w:t>98</w:t>
      </w:r>
      <w:r w:rsidRPr="007D4DF3">
        <w:rPr>
          <w:i/>
        </w:rPr>
        <w:fldChar w:fldCharType="end"/>
      </w:r>
      <w:r w:rsidR="0018637D">
        <w:rPr>
          <w:i/>
        </w:rPr>
        <w:t xml:space="preserve"> (b)</w:t>
      </w:r>
      <w:r>
        <w:rPr>
          <w:i/>
        </w:rPr>
        <w:t xml:space="preserve"> </w:t>
      </w:r>
      <w:r w:rsidR="005F5688" w:rsidRPr="009078F7">
        <w:t>shows coefficients for the categorical version of the linear regression and the two-part approaches.</w:t>
      </w:r>
    </w:p>
    <w:p w14:paraId="4A0AEB70" w14:textId="77777777" w:rsidR="005F5688" w:rsidRPr="000F7720" w:rsidRDefault="005F5688" w:rsidP="00755DE5">
      <w:pPr>
        <w:pStyle w:val="Caption"/>
        <w:spacing w:line="360" w:lineRule="auto"/>
        <w:rPr>
          <w:bCs w:val="0"/>
          <w:i/>
          <w:sz w:val="24"/>
          <w:szCs w:val="24"/>
        </w:rPr>
      </w:pPr>
      <w:r w:rsidRPr="009078F7">
        <w:rPr>
          <w:b w:val="0"/>
          <w:bCs w:val="0"/>
        </w:rPr>
        <w:br/>
      </w:r>
      <w:bookmarkStart w:id="990" w:name="_Ref424898326"/>
      <w:bookmarkStart w:id="991" w:name="_Ref426724967"/>
      <w:bookmarkStart w:id="992" w:name="_Toc426467778"/>
      <w:bookmarkStart w:id="993" w:name="_Toc426724890"/>
      <w:bookmarkStart w:id="994" w:name="_Toc442343377"/>
      <w:r w:rsidR="00C51479" w:rsidRPr="00C51479">
        <w:rPr>
          <w:b w:val="0"/>
          <w:i/>
          <w:sz w:val="24"/>
          <w:szCs w:val="24"/>
        </w:rPr>
        <w:t xml:space="preserve">Table </w:t>
      </w:r>
      <w:r w:rsidR="00C51479" w:rsidRPr="00C51479">
        <w:rPr>
          <w:b w:val="0"/>
          <w:i/>
          <w:sz w:val="24"/>
          <w:szCs w:val="24"/>
        </w:rPr>
        <w:fldChar w:fldCharType="begin"/>
      </w:r>
      <w:r w:rsidR="00C51479" w:rsidRPr="00C51479">
        <w:rPr>
          <w:b w:val="0"/>
          <w:i/>
          <w:sz w:val="24"/>
          <w:szCs w:val="24"/>
        </w:rPr>
        <w:instrText xml:space="preserve"> SEQ Table \* ARABIC </w:instrText>
      </w:r>
      <w:r w:rsidR="00C51479" w:rsidRPr="00C51479">
        <w:rPr>
          <w:b w:val="0"/>
          <w:i/>
          <w:sz w:val="24"/>
          <w:szCs w:val="24"/>
        </w:rPr>
        <w:fldChar w:fldCharType="separate"/>
      </w:r>
      <w:r w:rsidR="00377171">
        <w:rPr>
          <w:b w:val="0"/>
          <w:i/>
          <w:noProof/>
          <w:sz w:val="24"/>
          <w:szCs w:val="24"/>
        </w:rPr>
        <w:t>98</w:t>
      </w:r>
      <w:r w:rsidR="00C51479" w:rsidRPr="00C51479">
        <w:rPr>
          <w:b w:val="0"/>
          <w:i/>
          <w:sz w:val="24"/>
          <w:szCs w:val="24"/>
        </w:rPr>
        <w:fldChar w:fldCharType="end"/>
      </w:r>
      <w:bookmarkEnd w:id="990"/>
      <w:bookmarkEnd w:id="991"/>
      <w:r w:rsidR="0018637D">
        <w:rPr>
          <w:b w:val="0"/>
          <w:i/>
          <w:sz w:val="24"/>
          <w:szCs w:val="24"/>
        </w:rPr>
        <w:t xml:space="preserve"> (b)</w:t>
      </w:r>
      <w:r w:rsidR="000F7720" w:rsidRPr="009078F7">
        <w:rPr>
          <w:b w:val="0"/>
          <w:i/>
          <w:sz w:val="24"/>
          <w:szCs w:val="24"/>
        </w:rPr>
        <w:t xml:space="preserve">. </w:t>
      </w:r>
      <w:r w:rsidRPr="009078F7">
        <w:rPr>
          <w:b w:val="0"/>
          <w:bCs w:val="0"/>
          <w:i/>
          <w:sz w:val="24"/>
          <w:szCs w:val="24"/>
        </w:rPr>
        <w:t>Coefficients</w:t>
      </w:r>
      <w:r w:rsidRPr="000F7720">
        <w:rPr>
          <w:b w:val="0"/>
          <w:bCs w:val="0"/>
          <w:i/>
          <w:sz w:val="24"/>
          <w:szCs w:val="24"/>
        </w:rPr>
        <w:t xml:space="preserve"> and p-values for OLS Categorical and Two-part models</w:t>
      </w:r>
      <w:bookmarkEnd w:id="985"/>
      <w:bookmarkEnd w:id="992"/>
      <w:bookmarkEnd w:id="993"/>
      <w:bookmarkEnd w:id="994"/>
    </w:p>
    <w:tbl>
      <w:tblPr>
        <w:tblStyle w:val="Style1"/>
        <w:tblW w:w="8066" w:type="dxa"/>
        <w:tblLook w:val="0000" w:firstRow="0" w:lastRow="0" w:firstColumn="0" w:lastColumn="0" w:noHBand="0" w:noVBand="0"/>
      </w:tblPr>
      <w:tblGrid>
        <w:gridCol w:w="2520"/>
        <w:gridCol w:w="1056"/>
        <w:gridCol w:w="960"/>
        <w:gridCol w:w="1056"/>
        <w:gridCol w:w="709"/>
        <w:gridCol w:w="1056"/>
        <w:gridCol w:w="709"/>
      </w:tblGrid>
      <w:tr w:rsidR="005F5688" w:rsidRPr="00CE79CC" w14:paraId="5C60715E" w14:textId="77777777" w:rsidTr="00CC0E8C">
        <w:trPr>
          <w:trHeight w:val="170"/>
        </w:trPr>
        <w:tc>
          <w:tcPr>
            <w:tcW w:w="2520" w:type="dxa"/>
            <w:vMerge w:val="restart"/>
            <w:noWrap/>
          </w:tcPr>
          <w:p w14:paraId="1FF6F6BD" w14:textId="77777777" w:rsidR="005F5688" w:rsidRPr="00CE79CC" w:rsidRDefault="005F5688" w:rsidP="00755DE5">
            <w:pPr>
              <w:spacing w:line="360" w:lineRule="auto"/>
              <w:jc w:val="center"/>
              <w:rPr>
                <w:b/>
                <w:sz w:val="18"/>
                <w:szCs w:val="18"/>
              </w:rPr>
            </w:pPr>
            <w:r w:rsidRPr="00CE79CC">
              <w:rPr>
                <w:b/>
                <w:sz w:val="18"/>
                <w:szCs w:val="18"/>
              </w:rPr>
              <w:t>OHS question: response level</w:t>
            </w:r>
          </w:p>
        </w:tc>
        <w:tc>
          <w:tcPr>
            <w:tcW w:w="958" w:type="dxa"/>
            <w:noWrap/>
          </w:tcPr>
          <w:p w14:paraId="60647C56" w14:textId="77777777" w:rsidR="005F5688" w:rsidRPr="00CE79CC" w:rsidRDefault="005F5688" w:rsidP="00755DE5">
            <w:pPr>
              <w:spacing w:line="360" w:lineRule="auto"/>
              <w:jc w:val="center"/>
              <w:rPr>
                <w:b/>
                <w:sz w:val="18"/>
                <w:szCs w:val="18"/>
              </w:rPr>
            </w:pPr>
            <w:r w:rsidRPr="00CE79CC">
              <w:rPr>
                <w:b/>
                <w:sz w:val="18"/>
                <w:szCs w:val="18"/>
              </w:rPr>
              <w:t>Coefficient</w:t>
            </w:r>
          </w:p>
        </w:tc>
        <w:tc>
          <w:tcPr>
            <w:tcW w:w="960" w:type="dxa"/>
            <w:noWrap/>
          </w:tcPr>
          <w:p w14:paraId="0A02DA9E" w14:textId="77777777" w:rsidR="005F5688" w:rsidRPr="00CE79CC" w:rsidRDefault="005F5688" w:rsidP="00755DE5">
            <w:pPr>
              <w:spacing w:line="360" w:lineRule="auto"/>
              <w:jc w:val="center"/>
              <w:rPr>
                <w:b/>
                <w:sz w:val="18"/>
                <w:szCs w:val="18"/>
              </w:rPr>
            </w:pPr>
            <w:r w:rsidRPr="00CE79CC">
              <w:rPr>
                <w:b/>
                <w:sz w:val="18"/>
                <w:szCs w:val="18"/>
              </w:rPr>
              <w:t>p &gt;|t|</w:t>
            </w:r>
          </w:p>
        </w:tc>
        <w:tc>
          <w:tcPr>
            <w:tcW w:w="976" w:type="dxa"/>
          </w:tcPr>
          <w:p w14:paraId="2A899E0A" w14:textId="77777777" w:rsidR="005F5688" w:rsidRPr="00CE79CC" w:rsidRDefault="005F5688" w:rsidP="00755DE5">
            <w:pPr>
              <w:spacing w:line="360" w:lineRule="auto"/>
              <w:jc w:val="center"/>
              <w:rPr>
                <w:b/>
                <w:sz w:val="18"/>
                <w:szCs w:val="18"/>
              </w:rPr>
            </w:pPr>
            <w:r w:rsidRPr="00CE79CC">
              <w:rPr>
                <w:b/>
                <w:sz w:val="18"/>
                <w:szCs w:val="18"/>
              </w:rPr>
              <w:t>Coefficient</w:t>
            </w:r>
          </w:p>
        </w:tc>
        <w:tc>
          <w:tcPr>
            <w:tcW w:w="847" w:type="dxa"/>
          </w:tcPr>
          <w:p w14:paraId="7C80B9C6" w14:textId="77777777" w:rsidR="005F5688" w:rsidRPr="00CE79CC" w:rsidRDefault="005F5688" w:rsidP="00755DE5">
            <w:pPr>
              <w:spacing w:line="360" w:lineRule="auto"/>
              <w:jc w:val="center"/>
              <w:rPr>
                <w:b/>
                <w:sz w:val="18"/>
                <w:szCs w:val="18"/>
              </w:rPr>
            </w:pPr>
            <w:r w:rsidRPr="00CE79CC">
              <w:rPr>
                <w:b/>
                <w:sz w:val="18"/>
                <w:szCs w:val="18"/>
              </w:rPr>
              <w:t>p &gt;|t|</w:t>
            </w:r>
          </w:p>
        </w:tc>
        <w:tc>
          <w:tcPr>
            <w:tcW w:w="958" w:type="dxa"/>
          </w:tcPr>
          <w:p w14:paraId="7163E074" w14:textId="77777777" w:rsidR="005F5688" w:rsidRPr="00CE79CC" w:rsidRDefault="005F5688" w:rsidP="00755DE5">
            <w:pPr>
              <w:spacing w:line="360" w:lineRule="auto"/>
              <w:jc w:val="center"/>
              <w:rPr>
                <w:b/>
                <w:sz w:val="18"/>
                <w:szCs w:val="18"/>
              </w:rPr>
            </w:pPr>
            <w:r w:rsidRPr="00CE79CC">
              <w:rPr>
                <w:b/>
                <w:sz w:val="18"/>
                <w:szCs w:val="18"/>
              </w:rPr>
              <w:t>Coefficient</w:t>
            </w:r>
          </w:p>
        </w:tc>
        <w:tc>
          <w:tcPr>
            <w:tcW w:w="847" w:type="dxa"/>
          </w:tcPr>
          <w:p w14:paraId="1FA6C857" w14:textId="77777777" w:rsidR="005F5688" w:rsidRPr="00CE79CC" w:rsidRDefault="005F5688" w:rsidP="00755DE5">
            <w:pPr>
              <w:spacing w:line="360" w:lineRule="auto"/>
              <w:jc w:val="center"/>
              <w:rPr>
                <w:b/>
                <w:sz w:val="18"/>
                <w:szCs w:val="18"/>
              </w:rPr>
            </w:pPr>
            <w:r w:rsidRPr="00CE79CC">
              <w:rPr>
                <w:b/>
                <w:sz w:val="18"/>
                <w:szCs w:val="18"/>
              </w:rPr>
              <w:t>p &gt;|t|</w:t>
            </w:r>
          </w:p>
        </w:tc>
      </w:tr>
      <w:tr w:rsidR="005F5688" w:rsidRPr="00CE79CC" w14:paraId="05E44776" w14:textId="77777777" w:rsidTr="00CC0E8C">
        <w:trPr>
          <w:trHeight w:val="170"/>
        </w:trPr>
        <w:tc>
          <w:tcPr>
            <w:tcW w:w="2520" w:type="dxa"/>
            <w:vMerge/>
            <w:noWrap/>
          </w:tcPr>
          <w:p w14:paraId="7AEA1317" w14:textId="77777777" w:rsidR="005F5688" w:rsidRPr="00CE79CC" w:rsidRDefault="005F5688" w:rsidP="00755DE5">
            <w:pPr>
              <w:spacing w:line="360" w:lineRule="auto"/>
              <w:rPr>
                <w:sz w:val="18"/>
                <w:szCs w:val="18"/>
              </w:rPr>
            </w:pPr>
          </w:p>
        </w:tc>
        <w:tc>
          <w:tcPr>
            <w:tcW w:w="1918" w:type="dxa"/>
            <w:gridSpan w:val="2"/>
            <w:noWrap/>
          </w:tcPr>
          <w:p w14:paraId="00EB416F" w14:textId="77777777" w:rsidR="005F5688" w:rsidRPr="00CE79CC" w:rsidRDefault="005F5688" w:rsidP="00755DE5">
            <w:pPr>
              <w:spacing w:line="360" w:lineRule="auto"/>
              <w:jc w:val="center"/>
              <w:rPr>
                <w:b/>
                <w:sz w:val="18"/>
                <w:szCs w:val="18"/>
              </w:rPr>
            </w:pPr>
            <w:r w:rsidRPr="00CE79CC">
              <w:rPr>
                <w:b/>
                <w:sz w:val="18"/>
                <w:szCs w:val="18"/>
              </w:rPr>
              <w:t>OLS Categorical</w:t>
            </w:r>
          </w:p>
        </w:tc>
        <w:tc>
          <w:tcPr>
            <w:tcW w:w="1823" w:type="dxa"/>
            <w:gridSpan w:val="2"/>
          </w:tcPr>
          <w:p w14:paraId="5C39FE56" w14:textId="77777777" w:rsidR="005F5688" w:rsidRPr="00CE79CC" w:rsidRDefault="005F5688" w:rsidP="00755DE5">
            <w:pPr>
              <w:spacing w:line="360" w:lineRule="auto"/>
              <w:jc w:val="center"/>
              <w:rPr>
                <w:b/>
                <w:sz w:val="18"/>
                <w:szCs w:val="18"/>
              </w:rPr>
            </w:pPr>
            <w:r w:rsidRPr="00CE79CC">
              <w:rPr>
                <w:b/>
                <w:sz w:val="18"/>
                <w:szCs w:val="18"/>
              </w:rPr>
              <w:t xml:space="preserve">Two-part: logit </w:t>
            </w:r>
            <w:r w:rsidRPr="00CE79CC">
              <w:rPr>
                <w:b/>
                <w:sz w:val="18"/>
                <w:szCs w:val="18"/>
              </w:rPr>
              <w:br/>
              <w:t>(first stage)</w:t>
            </w:r>
          </w:p>
        </w:tc>
        <w:tc>
          <w:tcPr>
            <w:tcW w:w="1805" w:type="dxa"/>
            <w:gridSpan w:val="2"/>
          </w:tcPr>
          <w:p w14:paraId="37DF203B" w14:textId="77777777" w:rsidR="005F5688" w:rsidRPr="00CE79CC" w:rsidRDefault="005F5688" w:rsidP="00755DE5">
            <w:pPr>
              <w:spacing w:line="360" w:lineRule="auto"/>
              <w:jc w:val="center"/>
              <w:rPr>
                <w:b/>
                <w:sz w:val="18"/>
                <w:szCs w:val="18"/>
              </w:rPr>
            </w:pPr>
            <w:r w:rsidRPr="00CE79CC">
              <w:rPr>
                <w:b/>
                <w:sz w:val="18"/>
                <w:szCs w:val="18"/>
              </w:rPr>
              <w:t>Two-part: OLS (second stage)</w:t>
            </w:r>
          </w:p>
        </w:tc>
      </w:tr>
      <w:tr w:rsidR="005F5688" w:rsidRPr="00CE79CC" w14:paraId="74AA5E10" w14:textId="77777777" w:rsidTr="00CC0E8C">
        <w:trPr>
          <w:trHeight w:val="170"/>
        </w:trPr>
        <w:tc>
          <w:tcPr>
            <w:tcW w:w="2520" w:type="dxa"/>
            <w:noWrap/>
          </w:tcPr>
          <w:p w14:paraId="21962D0C" w14:textId="77777777" w:rsidR="005F5688" w:rsidRPr="00CE79CC" w:rsidRDefault="005F5688" w:rsidP="00755DE5">
            <w:pPr>
              <w:spacing w:line="360" w:lineRule="auto"/>
              <w:rPr>
                <w:sz w:val="18"/>
                <w:szCs w:val="18"/>
              </w:rPr>
            </w:pPr>
            <w:r w:rsidRPr="00CE79CC">
              <w:rPr>
                <w:sz w:val="18"/>
                <w:szCs w:val="18"/>
              </w:rPr>
              <w:t>Description of pain: 0</w:t>
            </w:r>
          </w:p>
        </w:tc>
        <w:tc>
          <w:tcPr>
            <w:tcW w:w="1918" w:type="dxa"/>
            <w:gridSpan w:val="2"/>
            <w:noWrap/>
          </w:tcPr>
          <w:p w14:paraId="194ADB29" w14:textId="77777777" w:rsidR="005F5688" w:rsidRPr="00CE79CC" w:rsidRDefault="005F5688" w:rsidP="00755DE5">
            <w:pPr>
              <w:spacing w:line="360" w:lineRule="auto"/>
              <w:jc w:val="center"/>
              <w:rPr>
                <w:sz w:val="18"/>
                <w:szCs w:val="18"/>
              </w:rPr>
            </w:pPr>
            <w:r w:rsidRPr="00CE79CC">
              <w:rPr>
                <w:sz w:val="18"/>
                <w:szCs w:val="18"/>
              </w:rPr>
              <w:t>Base case</w:t>
            </w:r>
          </w:p>
        </w:tc>
        <w:tc>
          <w:tcPr>
            <w:tcW w:w="1823" w:type="dxa"/>
            <w:gridSpan w:val="2"/>
          </w:tcPr>
          <w:p w14:paraId="67C67767" w14:textId="77777777" w:rsidR="005F5688" w:rsidRPr="00CE79CC" w:rsidRDefault="005F5688" w:rsidP="00755DE5">
            <w:pPr>
              <w:spacing w:line="360" w:lineRule="auto"/>
              <w:jc w:val="center"/>
              <w:rPr>
                <w:sz w:val="18"/>
                <w:szCs w:val="18"/>
              </w:rPr>
            </w:pPr>
            <w:r w:rsidRPr="00CE79CC">
              <w:rPr>
                <w:sz w:val="18"/>
                <w:szCs w:val="18"/>
              </w:rPr>
              <w:t>Base case</w:t>
            </w:r>
          </w:p>
        </w:tc>
        <w:tc>
          <w:tcPr>
            <w:tcW w:w="1805" w:type="dxa"/>
            <w:gridSpan w:val="2"/>
          </w:tcPr>
          <w:p w14:paraId="43DF9D82" w14:textId="77777777" w:rsidR="005F5688" w:rsidRPr="00CE79CC" w:rsidRDefault="005F5688" w:rsidP="00755DE5">
            <w:pPr>
              <w:spacing w:line="360" w:lineRule="auto"/>
              <w:jc w:val="center"/>
              <w:rPr>
                <w:sz w:val="18"/>
                <w:szCs w:val="18"/>
              </w:rPr>
            </w:pPr>
            <w:r w:rsidRPr="00CE79CC">
              <w:rPr>
                <w:sz w:val="18"/>
                <w:szCs w:val="18"/>
              </w:rPr>
              <w:t>Base case</w:t>
            </w:r>
          </w:p>
        </w:tc>
      </w:tr>
      <w:tr w:rsidR="005F5688" w:rsidRPr="00CE79CC" w14:paraId="45A0C593" w14:textId="77777777" w:rsidTr="00CC0E8C">
        <w:trPr>
          <w:trHeight w:val="170"/>
        </w:trPr>
        <w:tc>
          <w:tcPr>
            <w:tcW w:w="2520" w:type="dxa"/>
            <w:noWrap/>
          </w:tcPr>
          <w:p w14:paraId="46E783D9" w14:textId="77777777" w:rsidR="005F5688" w:rsidRPr="00CE79CC" w:rsidRDefault="005F5688" w:rsidP="00755DE5">
            <w:pPr>
              <w:spacing w:line="360" w:lineRule="auto"/>
              <w:rPr>
                <w:sz w:val="18"/>
                <w:szCs w:val="18"/>
              </w:rPr>
            </w:pPr>
            <w:r w:rsidRPr="00CE79CC">
              <w:rPr>
                <w:sz w:val="18"/>
                <w:szCs w:val="18"/>
              </w:rPr>
              <w:t>Description of pain: 1</w:t>
            </w:r>
          </w:p>
        </w:tc>
        <w:tc>
          <w:tcPr>
            <w:tcW w:w="958" w:type="dxa"/>
            <w:noWrap/>
          </w:tcPr>
          <w:p w14:paraId="3AB9F55F" w14:textId="77777777" w:rsidR="005F5688" w:rsidRPr="00CE79CC" w:rsidRDefault="005F5688" w:rsidP="00755DE5">
            <w:pPr>
              <w:spacing w:line="360" w:lineRule="auto"/>
              <w:jc w:val="center"/>
              <w:rPr>
                <w:sz w:val="18"/>
                <w:szCs w:val="18"/>
              </w:rPr>
            </w:pPr>
            <w:r w:rsidRPr="00CE79CC">
              <w:rPr>
                <w:sz w:val="18"/>
                <w:szCs w:val="18"/>
              </w:rPr>
              <w:t>0.171</w:t>
            </w:r>
          </w:p>
        </w:tc>
        <w:tc>
          <w:tcPr>
            <w:tcW w:w="960" w:type="dxa"/>
            <w:noWrap/>
          </w:tcPr>
          <w:p w14:paraId="0B0719AD" w14:textId="77777777" w:rsidR="005F5688" w:rsidRPr="00CE79CC" w:rsidRDefault="005F5688" w:rsidP="00755DE5">
            <w:pPr>
              <w:spacing w:line="360" w:lineRule="auto"/>
              <w:jc w:val="center"/>
              <w:rPr>
                <w:sz w:val="18"/>
                <w:szCs w:val="18"/>
              </w:rPr>
            </w:pPr>
            <w:r w:rsidRPr="00CE79CC">
              <w:rPr>
                <w:sz w:val="18"/>
                <w:szCs w:val="18"/>
              </w:rPr>
              <w:t>0.000</w:t>
            </w:r>
          </w:p>
        </w:tc>
        <w:tc>
          <w:tcPr>
            <w:tcW w:w="976" w:type="dxa"/>
          </w:tcPr>
          <w:p w14:paraId="2A70C55C" w14:textId="77777777" w:rsidR="005F5688" w:rsidRPr="00CE79CC" w:rsidRDefault="005F5688" w:rsidP="00755DE5">
            <w:pPr>
              <w:spacing w:line="360" w:lineRule="auto"/>
              <w:jc w:val="center"/>
              <w:rPr>
                <w:sz w:val="18"/>
                <w:szCs w:val="18"/>
              </w:rPr>
            </w:pPr>
            <w:r w:rsidRPr="00CE79CC">
              <w:rPr>
                <w:sz w:val="18"/>
                <w:szCs w:val="18"/>
              </w:rPr>
              <w:t>0.339</w:t>
            </w:r>
          </w:p>
        </w:tc>
        <w:tc>
          <w:tcPr>
            <w:tcW w:w="847" w:type="dxa"/>
          </w:tcPr>
          <w:p w14:paraId="43502726" w14:textId="77777777" w:rsidR="005F5688" w:rsidRPr="00CE79CC" w:rsidRDefault="005F5688" w:rsidP="00755DE5">
            <w:pPr>
              <w:spacing w:line="360" w:lineRule="auto"/>
              <w:jc w:val="center"/>
              <w:rPr>
                <w:sz w:val="18"/>
                <w:szCs w:val="18"/>
              </w:rPr>
            </w:pPr>
            <w:r w:rsidRPr="00CE79CC">
              <w:rPr>
                <w:sz w:val="18"/>
                <w:szCs w:val="18"/>
              </w:rPr>
              <w:t>0.764</w:t>
            </w:r>
          </w:p>
        </w:tc>
        <w:tc>
          <w:tcPr>
            <w:tcW w:w="958" w:type="dxa"/>
          </w:tcPr>
          <w:p w14:paraId="74FAB6A4" w14:textId="77777777" w:rsidR="005F5688" w:rsidRPr="00CE79CC" w:rsidRDefault="005F5688" w:rsidP="00755DE5">
            <w:pPr>
              <w:spacing w:line="360" w:lineRule="auto"/>
              <w:jc w:val="center"/>
              <w:rPr>
                <w:sz w:val="18"/>
                <w:szCs w:val="18"/>
              </w:rPr>
            </w:pPr>
            <w:r w:rsidRPr="00CE79CC">
              <w:rPr>
                <w:sz w:val="18"/>
                <w:szCs w:val="18"/>
              </w:rPr>
              <w:t>0.171</w:t>
            </w:r>
          </w:p>
        </w:tc>
        <w:tc>
          <w:tcPr>
            <w:tcW w:w="847" w:type="dxa"/>
          </w:tcPr>
          <w:p w14:paraId="513DA99D" w14:textId="77777777" w:rsidR="005F5688" w:rsidRPr="00CE79CC" w:rsidRDefault="005F5688" w:rsidP="00755DE5">
            <w:pPr>
              <w:spacing w:line="360" w:lineRule="auto"/>
              <w:jc w:val="center"/>
              <w:rPr>
                <w:sz w:val="18"/>
                <w:szCs w:val="18"/>
              </w:rPr>
            </w:pPr>
            <w:r w:rsidRPr="00CE79CC">
              <w:rPr>
                <w:sz w:val="18"/>
                <w:szCs w:val="18"/>
              </w:rPr>
              <w:t>0.000</w:t>
            </w:r>
          </w:p>
        </w:tc>
      </w:tr>
      <w:tr w:rsidR="005F5688" w:rsidRPr="00CE79CC" w14:paraId="68889F1B" w14:textId="77777777" w:rsidTr="00CC0E8C">
        <w:trPr>
          <w:trHeight w:val="170"/>
        </w:trPr>
        <w:tc>
          <w:tcPr>
            <w:tcW w:w="2520" w:type="dxa"/>
            <w:noWrap/>
          </w:tcPr>
          <w:p w14:paraId="43C87490" w14:textId="77777777" w:rsidR="005F5688" w:rsidRPr="00CE79CC" w:rsidRDefault="005F5688" w:rsidP="00755DE5">
            <w:pPr>
              <w:spacing w:line="360" w:lineRule="auto"/>
              <w:rPr>
                <w:sz w:val="18"/>
                <w:szCs w:val="18"/>
              </w:rPr>
            </w:pPr>
            <w:r w:rsidRPr="00CE79CC">
              <w:rPr>
                <w:sz w:val="18"/>
                <w:szCs w:val="18"/>
              </w:rPr>
              <w:t>Description of pain: 2</w:t>
            </w:r>
          </w:p>
        </w:tc>
        <w:tc>
          <w:tcPr>
            <w:tcW w:w="958" w:type="dxa"/>
            <w:noWrap/>
          </w:tcPr>
          <w:p w14:paraId="7C2CA22F" w14:textId="77777777" w:rsidR="005F5688" w:rsidRPr="00CE79CC" w:rsidRDefault="005F5688" w:rsidP="00755DE5">
            <w:pPr>
              <w:spacing w:line="360" w:lineRule="auto"/>
              <w:jc w:val="center"/>
              <w:rPr>
                <w:sz w:val="18"/>
                <w:szCs w:val="18"/>
              </w:rPr>
            </w:pPr>
            <w:r w:rsidRPr="00CE79CC">
              <w:rPr>
                <w:sz w:val="18"/>
                <w:szCs w:val="18"/>
              </w:rPr>
              <w:t>0.146</w:t>
            </w:r>
          </w:p>
        </w:tc>
        <w:tc>
          <w:tcPr>
            <w:tcW w:w="960" w:type="dxa"/>
            <w:noWrap/>
          </w:tcPr>
          <w:p w14:paraId="5756D82A" w14:textId="77777777" w:rsidR="005F5688" w:rsidRPr="00CE79CC" w:rsidRDefault="005F5688" w:rsidP="00755DE5">
            <w:pPr>
              <w:spacing w:line="360" w:lineRule="auto"/>
              <w:jc w:val="center"/>
              <w:rPr>
                <w:sz w:val="18"/>
                <w:szCs w:val="18"/>
              </w:rPr>
            </w:pPr>
            <w:r w:rsidRPr="00CE79CC">
              <w:rPr>
                <w:sz w:val="18"/>
                <w:szCs w:val="18"/>
              </w:rPr>
              <w:t>0.000</w:t>
            </w:r>
          </w:p>
        </w:tc>
        <w:tc>
          <w:tcPr>
            <w:tcW w:w="976" w:type="dxa"/>
          </w:tcPr>
          <w:p w14:paraId="39AF9D19" w14:textId="77777777" w:rsidR="005F5688" w:rsidRPr="00CE79CC" w:rsidRDefault="005F5688" w:rsidP="00755DE5">
            <w:pPr>
              <w:spacing w:line="360" w:lineRule="auto"/>
              <w:jc w:val="center"/>
              <w:rPr>
                <w:sz w:val="18"/>
                <w:szCs w:val="18"/>
              </w:rPr>
            </w:pPr>
            <w:r w:rsidRPr="00CE79CC">
              <w:rPr>
                <w:sz w:val="18"/>
                <w:szCs w:val="18"/>
              </w:rPr>
              <w:t>0.460</w:t>
            </w:r>
          </w:p>
        </w:tc>
        <w:tc>
          <w:tcPr>
            <w:tcW w:w="847" w:type="dxa"/>
          </w:tcPr>
          <w:p w14:paraId="212A99C2" w14:textId="77777777" w:rsidR="005F5688" w:rsidRPr="00CE79CC" w:rsidRDefault="005F5688" w:rsidP="00755DE5">
            <w:pPr>
              <w:spacing w:line="360" w:lineRule="auto"/>
              <w:jc w:val="center"/>
              <w:rPr>
                <w:sz w:val="18"/>
                <w:szCs w:val="18"/>
              </w:rPr>
            </w:pPr>
            <w:r w:rsidRPr="00CE79CC">
              <w:rPr>
                <w:sz w:val="18"/>
                <w:szCs w:val="18"/>
              </w:rPr>
              <w:t>0.669</w:t>
            </w:r>
          </w:p>
        </w:tc>
        <w:tc>
          <w:tcPr>
            <w:tcW w:w="958" w:type="dxa"/>
          </w:tcPr>
          <w:p w14:paraId="7A595A80" w14:textId="77777777" w:rsidR="005F5688" w:rsidRPr="00CE79CC" w:rsidRDefault="005F5688" w:rsidP="00755DE5">
            <w:pPr>
              <w:spacing w:line="360" w:lineRule="auto"/>
              <w:jc w:val="center"/>
              <w:rPr>
                <w:sz w:val="18"/>
                <w:szCs w:val="18"/>
              </w:rPr>
            </w:pPr>
            <w:r w:rsidRPr="00CE79CC">
              <w:rPr>
                <w:sz w:val="18"/>
                <w:szCs w:val="18"/>
              </w:rPr>
              <w:t>0.150</w:t>
            </w:r>
          </w:p>
        </w:tc>
        <w:tc>
          <w:tcPr>
            <w:tcW w:w="847" w:type="dxa"/>
          </w:tcPr>
          <w:p w14:paraId="50F1D516" w14:textId="77777777" w:rsidR="005F5688" w:rsidRPr="00CE79CC" w:rsidRDefault="005F5688" w:rsidP="00755DE5">
            <w:pPr>
              <w:spacing w:line="360" w:lineRule="auto"/>
              <w:jc w:val="center"/>
              <w:rPr>
                <w:sz w:val="18"/>
                <w:szCs w:val="18"/>
              </w:rPr>
            </w:pPr>
            <w:r w:rsidRPr="00CE79CC">
              <w:rPr>
                <w:sz w:val="18"/>
                <w:szCs w:val="18"/>
              </w:rPr>
              <w:t>0.000</w:t>
            </w:r>
          </w:p>
        </w:tc>
      </w:tr>
      <w:tr w:rsidR="005F5688" w:rsidRPr="00CE79CC" w14:paraId="5E4B1EE0" w14:textId="77777777" w:rsidTr="00CC0E8C">
        <w:trPr>
          <w:trHeight w:val="170"/>
        </w:trPr>
        <w:tc>
          <w:tcPr>
            <w:tcW w:w="2520" w:type="dxa"/>
            <w:noWrap/>
          </w:tcPr>
          <w:p w14:paraId="5C4CC126" w14:textId="77777777" w:rsidR="005F5688" w:rsidRPr="00CE79CC" w:rsidRDefault="005F5688" w:rsidP="00755DE5">
            <w:pPr>
              <w:spacing w:line="360" w:lineRule="auto"/>
              <w:rPr>
                <w:sz w:val="18"/>
                <w:szCs w:val="18"/>
              </w:rPr>
            </w:pPr>
            <w:r w:rsidRPr="00CE79CC">
              <w:rPr>
                <w:sz w:val="18"/>
                <w:szCs w:val="18"/>
              </w:rPr>
              <w:t>Description of pain: 3</w:t>
            </w:r>
          </w:p>
        </w:tc>
        <w:tc>
          <w:tcPr>
            <w:tcW w:w="958" w:type="dxa"/>
            <w:noWrap/>
          </w:tcPr>
          <w:p w14:paraId="079AAFB1" w14:textId="77777777" w:rsidR="005F5688" w:rsidRPr="00CE79CC" w:rsidRDefault="005F5688" w:rsidP="00755DE5">
            <w:pPr>
              <w:spacing w:line="360" w:lineRule="auto"/>
              <w:jc w:val="center"/>
              <w:rPr>
                <w:sz w:val="18"/>
                <w:szCs w:val="18"/>
              </w:rPr>
            </w:pPr>
            <w:r w:rsidRPr="00CE79CC">
              <w:rPr>
                <w:sz w:val="18"/>
                <w:szCs w:val="18"/>
              </w:rPr>
              <w:t>0.174</w:t>
            </w:r>
          </w:p>
        </w:tc>
        <w:tc>
          <w:tcPr>
            <w:tcW w:w="960" w:type="dxa"/>
            <w:noWrap/>
          </w:tcPr>
          <w:p w14:paraId="5452C775" w14:textId="77777777" w:rsidR="005F5688" w:rsidRPr="00CE79CC" w:rsidRDefault="005F5688" w:rsidP="00755DE5">
            <w:pPr>
              <w:spacing w:line="360" w:lineRule="auto"/>
              <w:jc w:val="center"/>
              <w:rPr>
                <w:sz w:val="18"/>
                <w:szCs w:val="18"/>
              </w:rPr>
            </w:pPr>
            <w:r w:rsidRPr="00CE79CC">
              <w:rPr>
                <w:sz w:val="18"/>
                <w:szCs w:val="18"/>
              </w:rPr>
              <w:t>0.000</w:t>
            </w:r>
          </w:p>
        </w:tc>
        <w:tc>
          <w:tcPr>
            <w:tcW w:w="976" w:type="dxa"/>
          </w:tcPr>
          <w:p w14:paraId="06BAA927" w14:textId="77777777" w:rsidR="005F5688" w:rsidRPr="00CE79CC" w:rsidRDefault="005F5688" w:rsidP="00755DE5">
            <w:pPr>
              <w:spacing w:line="360" w:lineRule="auto"/>
              <w:jc w:val="center"/>
              <w:rPr>
                <w:sz w:val="18"/>
                <w:szCs w:val="18"/>
              </w:rPr>
            </w:pPr>
            <w:r w:rsidRPr="00CE79CC">
              <w:rPr>
                <w:sz w:val="18"/>
                <w:szCs w:val="18"/>
              </w:rPr>
              <w:t>1.866</w:t>
            </w:r>
          </w:p>
        </w:tc>
        <w:tc>
          <w:tcPr>
            <w:tcW w:w="847" w:type="dxa"/>
          </w:tcPr>
          <w:p w14:paraId="41F7E1E2" w14:textId="77777777" w:rsidR="005F5688" w:rsidRPr="00CE79CC" w:rsidRDefault="005F5688" w:rsidP="00755DE5">
            <w:pPr>
              <w:spacing w:line="360" w:lineRule="auto"/>
              <w:jc w:val="center"/>
              <w:rPr>
                <w:sz w:val="18"/>
                <w:szCs w:val="18"/>
              </w:rPr>
            </w:pPr>
            <w:r w:rsidRPr="00CE79CC">
              <w:rPr>
                <w:sz w:val="18"/>
                <w:szCs w:val="18"/>
              </w:rPr>
              <w:t>0.072</w:t>
            </w:r>
          </w:p>
        </w:tc>
        <w:tc>
          <w:tcPr>
            <w:tcW w:w="958" w:type="dxa"/>
          </w:tcPr>
          <w:p w14:paraId="5DA17517" w14:textId="77777777" w:rsidR="005F5688" w:rsidRPr="00CE79CC" w:rsidRDefault="005F5688" w:rsidP="00755DE5">
            <w:pPr>
              <w:spacing w:line="360" w:lineRule="auto"/>
              <w:jc w:val="center"/>
              <w:rPr>
                <w:sz w:val="18"/>
                <w:szCs w:val="18"/>
              </w:rPr>
            </w:pPr>
            <w:r w:rsidRPr="00CE79CC">
              <w:rPr>
                <w:sz w:val="18"/>
                <w:szCs w:val="18"/>
              </w:rPr>
              <w:t>0.158</w:t>
            </w:r>
          </w:p>
        </w:tc>
        <w:tc>
          <w:tcPr>
            <w:tcW w:w="847" w:type="dxa"/>
          </w:tcPr>
          <w:p w14:paraId="1615D2F8" w14:textId="77777777" w:rsidR="005F5688" w:rsidRPr="00CE79CC" w:rsidRDefault="005F5688" w:rsidP="00755DE5">
            <w:pPr>
              <w:spacing w:line="360" w:lineRule="auto"/>
              <w:jc w:val="center"/>
              <w:rPr>
                <w:sz w:val="18"/>
                <w:szCs w:val="18"/>
              </w:rPr>
            </w:pPr>
            <w:r w:rsidRPr="00CE79CC">
              <w:rPr>
                <w:sz w:val="18"/>
                <w:szCs w:val="18"/>
              </w:rPr>
              <w:t>0.000</w:t>
            </w:r>
          </w:p>
        </w:tc>
      </w:tr>
      <w:tr w:rsidR="005F5688" w:rsidRPr="00CE79CC" w14:paraId="7D3DFCFA" w14:textId="77777777" w:rsidTr="00CC0E8C">
        <w:trPr>
          <w:trHeight w:val="170"/>
        </w:trPr>
        <w:tc>
          <w:tcPr>
            <w:tcW w:w="2520" w:type="dxa"/>
            <w:noWrap/>
          </w:tcPr>
          <w:p w14:paraId="02EC6CB7" w14:textId="77777777" w:rsidR="005F5688" w:rsidRPr="00CE79CC" w:rsidRDefault="005F5688" w:rsidP="00755DE5">
            <w:pPr>
              <w:spacing w:line="360" w:lineRule="auto"/>
              <w:rPr>
                <w:sz w:val="18"/>
                <w:szCs w:val="18"/>
              </w:rPr>
            </w:pPr>
            <w:r w:rsidRPr="00CE79CC">
              <w:rPr>
                <w:sz w:val="18"/>
                <w:szCs w:val="18"/>
              </w:rPr>
              <w:t>Description of pain: 4</w:t>
            </w:r>
          </w:p>
        </w:tc>
        <w:tc>
          <w:tcPr>
            <w:tcW w:w="958" w:type="dxa"/>
            <w:noWrap/>
          </w:tcPr>
          <w:p w14:paraId="43136D31" w14:textId="77777777" w:rsidR="005F5688" w:rsidRPr="00CE79CC" w:rsidRDefault="005F5688" w:rsidP="00755DE5">
            <w:pPr>
              <w:spacing w:line="360" w:lineRule="auto"/>
              <w:jc w:val="center"/>
              <w:rPr>
                <w:sz w:val="18"/>
                <w:szCs w:val="18"/>
              </w:rPr>
            </w:pPr>
            <w:r w:rsidRPr="00CE79CC">
              <w:rPr>
                <w:sz w:val="18"/>
                <w:szCs w:val="18"/>
              </w:rPr>
              <w:t>0.212</w:t>
            </w:r>
          </w:p>
        </w:tc>
        <w:tc>
          <w:tcPr>
            <w:tcW w:w="960" w:type="dxa"/>
            <w:noWrap/>
          </w:tcPr>
          <w:p w14:paraId="5B50B9EF" w14:textId="77777777" w:rsidR="005F5688" w:rsidRPr="00CE79CC" w:rsidRDefault="005F5688" w:rsidP="00755DE5">
            <w:pPr>
              <w:spacing w:line="360" w:lineRule="auto"/>
              <w:jc w:val="center"/>
              <w:rPr>
                <w:sz w:val="18"/>
                <w:szCs w:val="18"/>
              </w:rPr>
            </w:pPr>
            <w:r w:rsidRPr="00CE79CC">
              <w:rPr>
                <w:sz w:val="18"/>
                <w:szCs w:val="18"/>
              </w:rPr>
              <w:t>0.000</w:t>
            </w:r>
          </w:p>
        </w:tc>
        <w:tc>
          <w:tcPr>
            <w:tcW w:w="976" w:type="dxa"/>
          </w:tcPr>
          <w:p w14:paraId="42F9DB18" w14:textId="77777777" w:rsidR="005F5688" w:rsidRPr="00CE79CC" w:rsidRDefault="005F5688" w:rsidP="00755DE5">
            <w:pPr>
              <w:spacing w:line="360" w:lineRule="auto"/>
              <w:jc w:val="center"/>
              <w:rPr>
                <w:sz w:val="18"/>
                <w:szCs w:val="18"/>
              </w:rPr>
            </w:pPr>
            <w:r w:rsidRPr="00CE79CC">
              <w:rPr>
                <w:sz w:val="18"/>
                <w:szCs w:val="18"/>
              </w:rPr>
              <w:t>3.035</w:t>
            </w:r>
          </w:p>
        </w:tc>
        <w:tc>
          <w:tcPr>
            <w:tcW w:w="847" w:type="dxa"/>
          </w:tcPr>
          <w:p w14:paraId="0656F653" w14:textId="77777777" w:rsidR="005F5688" w:rsidRPr="00CE79CC" w:rsidRDefault="005F5688" w:rsidP="00755DE5">
            <w:pPr>
              <w:spacing w:line="360" w:lineRule="auto"/>
              <w:jc w:val="center"/>
              <w:rPr>
                <w:sz w:val="18"/>
                <w:szCs w:val="18"/>
              </w:rPr>
            </w:pPr>
            <w:r w:rsidRPr="00CE79CC">
              <w:rPr>
                <w:sz w:val="18"/>
                <w:szCs w:val="18"/>
              </w:rPr>
              <w:t>0.003</w:t>
            </w:r>
          </w:p>
        </w:tc>
        <w:tc>
          <w:tcPr>
            <w:tcW w:w="958" w:type="dxa"/>
          </w:tcPr>
          <w:p w14:paraId="51347005" w14:textId="77777777" w:rsidR="005F5688" w:rsidRPr="00CE79CC" w:rsidRDefault="005F5688" w:rsidP="00755DE5">
            <w:pPr>
              <w:spacing w:line="360" w:lineRule="auto"/>
              <w:jc w:val="center"/>
              <w:rPr>
                <w:sz w:val="18"/>
                <w:szCs w:val="18"/>
              </w:rPr>
            </w:pPr>
            <w:r w:rsidRPr="00CE79CC">
              <w:rPr>
                <w:sz w:val="18"/>
                <w:szCs w:val="18"/>
              </w:rPr>
              <w:t>0.162</w:t>
            </w:r>
          </w:p>
        </w:tc>
        <w:tc>
          <w:tcPr>
            <w:tcW w:w="847" w:type="dxa"/>
          </w:tcPr>
          <w:p w14:paraId="63BA4D8D" w14:textId="77777777" w:rsidR="005F5688" w:rsidRPr="00CE79CC" w:rsidRDefault="005F5688" w:rsidP="00755DE5">
            <w:pPr>
              <w:spacing w:line="360" w:lineRule="auto"/>
              <w:jc w:val="center"/>
              <w:rPr>
                <w:sz w:val="18"/>
                <w:szCs w:val="18"/>
              </w:rPr>
            </w:pPr>
            <w:r w:rsidRPr="00CE79CC">
              <w:rPr>
                <w:sz w:val="18"/>
                <w:szCs w:val="18"/>
              </w:rPr>
              <w:t>0.000</w:t>
            </w:r>
          </w:p>
        </w:tc>
      </w:tr>
      <w:tr w:rsidR="005F5688" w:rsidRPr="00CE79CC" w14:paraId="0FC53475" w14:textId="77777777" w:rsidTr="00CC0E8C">
        <w:trPr>
          <w:trHeight w:val="170"/>
        </w:trPr>
        <w:tc>
          <w:tcPr>
            <w:tcW w:w="2520" w:type="dxa"/>
            <w:noWrap/>
          </w:tcPr>
          <w:p w14:paraId="4E1EEC18" w14:textId="77777777" w:rsidR="005F5688" w:rsidRPr="00CE79CC" w:rsidRDefault="005F5688" w:rsidP="00755DE5">
            <w:pPr>
              <w:spacing w:line="360" w:lineRule="auto"/>
              <w:rPr>
                <w:sz w:val="18"/>
                <w:szCs w:val="18"/>
              </w:rPr>
            </w:pPr>
          </w:p>
        </w:tc>
        <w:tc>
          <w:tcPr>
            <w:tcW w:w="958" w:type="dxa"/>
            <w:noWrap/>
          </w:tcPr>
          <w:p w14:paraId="13543681" w14:textId="77777777" w:rsidR="005F5688" w:rsidRPr="00CE79CC" w:rsidRDefault="005F5688" w:rsidP="00755DE5">
            <w:pPr>
              <w:spacing w:line="360" w:lineRule="auto"/>
              <w:jc w:val="center"/>
              <w:rPr>
                <w:sz w:val="18"/>
                <w:szCs w:val="18"/>
              </w:rPr>
            </w:pPr>
          </w:p>
        </w:tc>
        <w:tc>
          <w:tcPr>
            <w:tcW w:w="960" w:type="dxa"/>
            <w:noWrap/>
          </w:tcPr>
          <w:p w14:paraId="20BBA7EA" w14:textId="77777777" w:rsidR="005F5688" w:rsidRPr="00CE79CC" w:rsidRDefault="005F5688" w:rsidP="00755DE5">
            <w:pPr>
              <w:spacing w:line="360" w:lineRule="auto"/>
              <w:jc w:val="center"/>
              <w:rPr>
                <w:sz w:val="18"/>
                <w:szCs w:val="18"/>
              </w:rPr>
            </w:pPr>
          </w:p>
        </w:tc>
        <w:tc>
          <w:tcPr>
            <w:tcW w:w="976" w:type="dxa"/>
          </w:tcPr>
          <w:p w14:paraId="5A25868F" w14:textId="77777777" w:rsidR="005F5688" w:rsidRPr="00CE79CC" w:rsidRDefault="005F5688" w:rsidP="00755DE5">
            <w:pPr>
              <w:spacing w:line="360" w:lineRule="auto"/>
              <w:jc w:val="center"/>
              <w:rPr>
                <w:sz w:val="18"/>
                <w:szCs w:val="18"/>
              </w:rPr>
            </w:pPr>
          </w:p>
        </w:tc>
        <w:tc>
          <w:tcPr>
            <w:tcW w:w="847" w:type="dxa"/>
          </w:tcPr>
          <w:p w14:paraId="6CA811E2" w14:textId="77777777" w:rsidR="005F5688" w:rsidRPr="00CE79CC" w:rsidRDefault="005F5688" w:rsidP="00755DE5">
            <w:pPr>
              <w:spacing w:line="360" w:lineRule="auto"/>
              <w:jc w:val="center"/>
              <w:rPr>
                <w:sz w:val="18"/>
                <w:szCs w:val="18"/>
              </w:rPr>
            </w:pPr>
          </w:p>
        </w:tc>
        <w:tc>
          <w:tcPr>
            <w:tcW w:w="958" w:type="dxa"/>
          </w:tcPr>
          <w:p w14:paraId="06C30790" w14:textId="77777777" w:rsidR="005F5688" w:rsidRPr="00CE79CC" w:rsidRDefault="005F5688" w:rsidP="00755DE5">
            <w:pPr>
              <w:spacing w:line="360" w:lineRule="auto"/>
              <w:jc w:val="center"/>
              <w:rPr>
                <w:sz w:val="18"/>
                <w:szCs w:val="18"/>
              </w:rPr>
            </w:pPr>
          </w:p>
        </w:tc>
        <w:tc>
          <w:tcPr>
            <w:tcW w:w="847" w:type="dxa"/>
          </w:tcPr>
          <w:p w14:paraId="0305C78E" w14:textId="77777777" w:rsidR="005F5688" w:rsidRPr="00CE79CC" w:rsidRDefault="005F5688" w:rsidP="00755DE5">
            <w:pPr>
              <w:spacing w:line="360" w:lineRule="auto"/>
              <w:jc w:val="center"/>
              <w:rPr>
                <w:sz w:val="18"/>
                <w:szCs w:val="18"/>
              </w:rPr>
            </w:pPr>
          </w:p>
        </w:tc>
      </w:tr>
      <w:tr w:rsidR="005F5688" w:rsidRPr="00CE79CC" w14:paraId="03F6550F" w14:textId="77777777" w:rsidTr="00CC0E8C">
        <w:trPr>
          <w:trHeight w:val="170"/>
        </w:trPr>
        <w:tc>
          <w:tcPr>
            <w:tcW w:w="2520" w:type="dxa"/>
            <w:noWrap/>
          </w:tcPr>
          <w:p w14:paraId="1B7A23E1" w14:textId="77777777" w:rsidR="005F5688" w:rsidRPr="00CE79CC" w:rsidRDefault="005F5688" w:rsidP="00755DE5">
            <w:pPr>
              <w:spacing w:line="360" w:lineRule="auto"/>
              <w:rPr>
                <w:sz w:val="18"/>
                <w:szCs w:val="18"/>
              </w:rPr>
            </w:pPr>
            <w:r w:rsidRPr="00CE79CC">
              <w:rPr>
                <w:sz w:val="18"/>
                <w:szCs w:val="18"/>
              </w:rPr>
              <w:t>Night pain: 0</w:t>
            </w:r>
          </w:p>
        </w:tc>
        <w:tc>
          <w:tcPr>
            <w:tcW w:w="1918" w:type="dxa"/>
            <w:gridSpan w:val="2"/>
            <w:noWrap/>
          </w:tcPr>
          <w:p w14:paraId="37BF4222" w14:textId="77777777" w:rsidR="005F5688" w:rsidRPr="00CE79CC" w:rsidRDefault="005F5688" w:rsidP="00755DE5">
            <w:pPr>
              <w:spacing w:line="360" w:lineRule="auto"/>
              <w:jc w:val="center"/>
              <w:rPr>
                <w:sz w:val="18"/>
                <w:szCs w:val="18"/>
              </w:rPr>
            </w:pPr>
            <w:r w:rsidRPr="00CE79CC">
              <w:rPr>
                <w:sz w:val="18"/>
                <w:szCs w:val="18"/>
              </w:rPr>
              <w:t>Base case</w:t>
            </w:r>
          </w:p>
        </w:tc>
        <w:tc>
          <w:tcPr>
            <w:tcW w:w="1823" w:type="dxa"/>
            <w:gridSpan w:val="2"/>
            <w:vMerge w:val="restart"/>
          </w:tcPr>
          <w:p w14:paraId="3F58F28F" w14:textId="77777777" w:rsidR="005F5688" w:rsidRPr="00CE79CC" w:rsidRDefault="005F5688" w:rsidP="00755DE5">
            <w:pPr>
              <w:spacing w:line="360" w:lineRule="auto"/>
              <w:jc w:val="center"/>
              <w:rPr>
                <w:sz w:val="18"/>
                <w:szCs w:val="18"/>
              </w:rPr>
            </w:pPr>
            <w:r w:rsidRPr="00CE79CC">
              <w:rPr>
                <w:sz w:val="18"/>
                <w:szCs w:val="18"/>
              </w:rPr>
              <w:t>Excluded</w:t>
            </w:r>
          </w:p>
        </w:tc>
        <w:tc>
          <w:tcPr>
            <w:tcW w:w="1805" w:type="dxa"/>
            <w:gridSpan w:val="2"/>
          </w:tcPr>
          <w:p w14:paraId="525E3A7B" w14:textId="77777777" w:rsidR="005F5688" w:rsidRPr="00CE79CC" w:rsidRDefault="005F5688" w:rsidP="00755DE5">
            <w:pPr>
              <w:spacing w:line="360" w:lineRule="auto"/>
              <w:jc w:val="center"/>
              <w:rPr>
                <w:sz w:val="18"/>
                <w:szCs w:val="18"/>
              </w:rPr>
            </w:pPr>
            <w:r w:rsidRPr="00CE79CC">
              <w:rPr>
                <w:sz w:val="18"/>
                <w:szCs w:val="18"/>
              </w:rPr>
              <w:t>Base case</w:t>
            </w:r>
          </w:p>
        </w:tc>
      </w:tr>
      <w:tr w:rsidR="005F5688" w:rsidRPr="00CE79CC" w14:paraId="049CA504" w14:textId="77777777" w:rsidTr="00CC0E8C">
        <w:trPr>
          <w:trHeight w:val="170"/>
        </w:trPr>
        <w:tc>
          <w:tcPr>
            <w:tcW w:w="2520" w:type="dxa"/>
            <w:noWrap/>
          </w:tcPr>
          <w:p w14:paraId="1C29C1CB" w14:textId="77777777" w:rsidR="005F5688" w:rsidRPr="00CE79CC" w:rsidRDefault="005F5688" w:rsidP="00755DE5">
            <w:pPr>
              <w:spacing w:line="360" w:lineRule="auto"/>
              <w:rPr>
                <w:sz w:val="18"/>
                <w:szCs w:val="18"/>
              </w:rPr>
            </w:pPr>
            <w:r w:rsidRPr="00CE79CC">
              <w:rPr>
                <w:sz w:val="18"/>
                <w:szCs w:val="18"/>
              </w:rPr>
              <w:t>Night pain: 1</w:t>
            </w:r>
          </w:p>
        </w:tc>
        <w:tc>
          <w:tcPr>
            <w:tcW w:w="958" w:type="dxa"/>
            <w:noWrap/>
          </w:tcPr>
          <w:p w14:paraId="08FC5C12" w14:textId="77777777" w:rsidR="005F5688" w:rsidRPr="00CE79CC" w:rsidRDefault="005F5688" w:rsidP="00755DE5">
            <w:pPr>
              <w:spacing w:line="360" w:lineRule="auto"/>
              <w:jc w:val="center"/>
              <w:rPr>
                <w:sz w:val="18"/>
                <w:szCs w:val="18"/>
              </w:rPr>
            </w:pPr>
            <w:r w:rsidRPr="00CE79CC">
              <w:rPr>
                <w:sz w:val="18"/>
                <w:szCs w:val="18"/>
              </w:rPr>
              <w:t>0.036</w:t>
            </w:r>
          </w:p>
        </w:tc>
        <w:tc>
          <w:tcPr>
            <w:tcW w:w="960" w:type="dxa"/>
            <w:noWrap/>
          </w:tcPr>
          <w:p w14:paraId="5464D16A" w14:textId="77777777" w:rsidR="005F5688" w:rsidRPr="00CE79CC" w:rsidRDefault="005F5688" w:rsidP="00755DE5">
            <w:pPr>
              <w:spacing w:line="360" w:lineRule="auto"/>
              <w:jc w:val="center"/>
              <w:rPr>
                <w:sz w:val="18"/>
                <w:szCs w:val="18"/>
              </w:rPr>
            </w:pPr>
            <w:r w:rsidRPr="00CE79CC">
              <w:rPr>
                <w:sz w:val="18"/>
                <w:szCs w:val="18"/>
              </w:rPr>
              <w:t>0.012</w:t>
            </w:r>
          </w:p>
        </w:tc>
        <w:tc>
          <w:tcPr>
            <w:tcW w:w="1823" w:type="dxa"/>
            <w:gridSpan w:val="2"/>
            <w:vMerge/>
          </w:tcPr>
          <w:p w14:paraId="3AC2B629" w14:textId="77777777" w:rsidR="005F5688" w:rsidRPr="00CE79CC" w:rsidRDefault="005F5688" w:rsidP="00755DE5">
            <w:pPr>
              <w:spacing w:line="360" w:lineRule="auto"/>
              <w:jc w:val="center"/>
              <w:rPr>
                <w:sz w:val="18"/>
                <w:szCs w:val="18"/>
              </w:rPr>
            </w:pPr>
          </w:p>
        </w:tc>
        <w:tc>
          <w:tcPr>
            <w:tcW w:w="958" w:type="dxa"/>
          </w:tcPr>
          <w:p w14:paraId="5AD316E3" w14:textId="77777777" w:rsidR="005F5688" w:rsidRPr="00CE79CC" w:rsidRDefault="005F5688" w:rsidP="00755DE5">
            <w:pPr>
              <w:spacing w:line="360" w:lineRule="auto"/>
              <w:jc w:val="center"/>
              <w:rPr>
                <w:sz w:val="18"/>
                <w:szCs w:val="18"/>
              </w:rPr>
            </w:pPr>
            <w:r w:rsidRPr="00CE79CC">
              <w:rPr>
                <w:sz w:val="18"/>
                <w:szCs w:val="18"/>
              </w:rPr>
              <w:t>0.038</w:t>
            </w:r>
          </w:p>
        </w:tc>
        <w:tc>
          <w:tcPr>
            <w:tcW w:w="847" w:type="dxa"/>
          </w:tcPr>
          <w:p w14:paraId="6F21F40E" w14:textId="77777777" w:rsidR="005F5688" w:rsidRPr="00CE79CC" w:rsidRDefault="005F5688" w:rsidP="00755DE5">
            <w:pPr>
              <w:spacing w:line="360" w:lineRule="auto"/>
              <w:jc w:val="center"/>
              <w:rPr>
                <w:sz w:val="18"/>
                <w:szCs w:val="18"/>
              </w:rPr>
            </w:pPr>
            <w:r w:rsidRPr="00CE79CC">
              <w:rPr>
                <w:sz w:val="18"/>
                <w:szCs w:val="18"/>
              </w:rPr>
              <w:t>0.008</w:t>
            </w:r>
          </w:p>
        </w:tc>
      </w:tr>
      <w:tr w:rsidR="005F5688" w:rsidRPr="00CE79CC" w14:paraId="13736F8C" w14:textId="77777777" w:rsidTr="00CC0E8C">
        <w:trPr>
          <w:trHeight w:val="170"/>
        </w:trPr>
        <w:tc>
          <w:tcPr>
            <w:tcW w:w="2520" w:type="dxa"/>
            <w:noWrap/>
          </w:tcPr>
          <w:p w14:paraId="08733B89" w14:textId="77777777" w:rsidR="005F5688" w:rsidRPr="00CE79CC" w:rsidRDefault="005F5688" w:rsidP="00755DE5">
            <w:pPr>
              <w:spacing w:line="360" w:lineRule="auto"/>
              <w:rPr>
                <w:sz w:val="18"/>
                <w:szCs w:val="18"/>
              </w:rPr>
            </w:pPr>
            <w:r w:rsidRPr="00CE79CC">
              <w:rPr>
                <w:sz w:val="18"/>
                <w:szCs w:val="18"/>
              </w:rPr>
              <w:t>Night pain: 2</w:t>
            </w:r>
          </w:p>
        </w:tc>
        <w:tc>
          <w:tcPr>
            <w:tcW w:w="958" w:type="dxa"/>
            <w:noWrap/>
          </w:tcPr>
          <w:p w14:paraId="47BFA945" w14:textId="77777777" w:rsidR="005F5688" w:rsidRPr="00CE79CC" w:rsidRDefault="005F5688" w:rsidP="00755DE5">
            <w:pPr>
              <w:spacing w:line="360" w:lineRule="auto"/>
              <w:jc w:val="center"/>
              <w:rPr>
                <w:sz w:val="18"/>
                <w:szCs w:val="18"/>
              </w:rPr>
            </w:pPr>
            <w:r w:rsidRPr="00CE79CC">
              <w:rPr>
                <w:sz w:val="18"/>
                <w:szCs w:val="18"/>
              </w:rPr>
              <w:t>0.037</w:t>
            </w:r>
          </w:p>
        </w:tc>
        <w:tc>
          <w:tcPr>
            <w:tcW w:w="960" w:type="dxa"/>
            <w:noWrap/>
          </w:tcPr>
          <w:p w14:paraId="1ECDA63E" w14:textId="77777777" w:rsidR="005F5688" w:rsidRPr="00CE79CC" w:rsidRDefault="005F5688" w:rsidP="00755DE5">
            <w:pPr>
              <w:spacing w:line="360" w:lineRule="auto"/>
              <w:jc w:val="center"/>
              <w:rPr>
                <w:sz w:val="18"/>
                <w:szCs w:val="18"/>
              </w:rPr>
            </w:pPr>
            <w:r w:rsidRPr="00CE79CC">
              <w:rPr>
                <w:sz w:val="18"/>
                <w:szCs w:val="18"/>
              </w:rPr>
              <w:t>0.009</w:t>
            </w:r>
          </w:p>
        </w:tc>
        <w:tc>
          <w:tcPr>
            <w:tcW w:w="1823" w:type="dxa"/>
            <w:gridSpan w:val="2"/>
            <w:vMerge/>
          </w:tcPr>
          <w:p w14:paraId="526F5AC2" w14:textId="77777777" w:rsidR="005F5688" w:rsidRPr="00CE79CC" w:rsidRDefault="005F5688" w:rsidP="00755DE5">
            <w:pPr>
              <w:spacing w:line="360" w:lineRule="auto"/>
              <w:jc w:val="center"/>
              <w:rPr>
                <w:sz w:val="18"/>
                <w:szCs w:val="18"/>
              </w:rPr>
            </w:pPr>
          </w:p>
        </w:tc>
        <w:tc>
          <w:tcPr>
            <w:tcW w:w="958" w:type="dxa"/>
          </w:tcPr>
          <w:p w14:paraId="14F9B433" w14:textId="77777777" w:rsidR="005F5688" w:rsidRPr="00CE79CC" w:rsidRDefault="005F5688" w:rsidP="00755DE5">
            <w:pPr>
              <w:spacing w:line="360" w:lineRule="auto"/>
              <w:jc w:val="center"/>
              <w:rPr>
                <w:sz w:val="18"/>
                <w:szCs w:val="18"/>
              </w:rPr>
            </w:pPr>
            <w:r w:rsidRPr="00CE79CC">
              <w:rPr>
                <w:sz w:val="18"/>
                <w:szCs w:val="18"/>
              </w:rPr>
              <w:t>0.039</w:t>
            </w:r>
          </w:p>
        </w:tc>
        <w:tc>
          <w:tcPr>
            <w:tcW w:w="847" w:type="dxa"/>
          </w:tcPr>
          <w:p w14:paraId="4A82B556" w14:textId="77777777" w:rsidR="005F5688" w:rsidRPr="00CE79CC" w:rsidRDefault="005F5688" w:rsidP="00755DE5">
            <w:pPr>
              <w:spacing w:line="360" w:lineRule="auto"/>
              <w:jc w:val="center"/>
              <w:rPr>
                <w:sz w:val="18"/>
                <w:szCs w:val="18"/>
              </w:rPr>
            </w:pPr>
            <w:r w:rsidRPr="00CE79CC">
              <w:rPr>
                <w:sz w:val="18"/>
                <w:szCs w:val="18"/>
              </w:rPr>
              <w:t>0.005</w:t>
            </w:r>
          </w:p>
        </w:tc>
      </w:tr>
      <w:tr w:rsidR="005F5688" w:rsidRPr="00CE79CC" w14:paraId="1BF0F50D" w14:textId="77777777" w:rsidTr="00CC0E8C">
        <w:trPr>
          <w:trHeight w:val="170"/>
        </w:trPr>
        <w:tc>
          <w:tcPr>
            <w:tcW w:w="2520" w:type="dxa"/>
            <w:noWrap/>
          </w:tcPr>
          <w:p w14:paraId="4E8B1664" w14:textId="77777777" w:rsidR="005F5688" w:rsidRPr="00CE79CC" w:rsidRDefault="005F5688" w:rsidP="00755DE5">
            <w:pPr>
              <w:spacing w:line="360" w:lineRule="auto"/>
              <w:rPr>
                <w:sz w:val="18"/>
                <w:szCs w:val="18"/>
              </w:rPr>
            </w:pPr>
            <w:r w:rsidRPr="00CE79CC">
              <w:rPr>
                <w:sz w:val="18"/>
                <w:szCs w:val="18"/>
              </w:rPr>
              <w:t>Night pain: 3</w:t>
            </w:r>
          </w:p>
        </w:tc>
        <w:tc>
          <w:tcPr>
            <w:tcW w:w="958" w:type="dxa"/>
            <w:noWrap/>
          </w:tcPr>
          <w:p w14:paraId="48E6CD93" w14:textId="77777777" w:rsidR="005F5688" w:rsidRPr="00CE79CC" w:rsidRDefault="005F5688" w:rsidP="00755DE5">
            <w:pPr>
              <w:spacing w:line="360" w:lineRule="auto"/>
              <w:jc w:val="center"/>
              <w:rPr>
                <w:sz w:val="18"/>
                <w:szCs w:val="18"/>
              </w:rPr>
            </w:pPr>
            <w:r w:rsidRPr="00CE79CC">
              <w:rPr>
                <w:sz w:val="18"/>
                <w:szCs w:val="18"/>
              </w:rPr>
              <w:t>0.037</w:t>
            </w:r>
          </w:p>
        </w:tc>
        <w:tc>
          <w:tcPr>
            <w:tcW w:w="960" w:type="dxa"/>
            <w:noWrap/>
          </w:tcPr>
          <w:p w14:paraId="596952AC" w14:textId="77777777" w:rsidR="005F5688" w:rsidRPr="00CE79CC" w:rsidRDefault="005F5688" w:rsidP="00755DE5">
            <w:pPr>
              <w:spacing w:line="360" w:lineRule="auto"/>
              <w:jc w:val="center"/>
              <w:rPr>
                <w:sz w:val="18"/>
                <w:szCs w:val="18"/>
              </w:rPr>
            </w:pPr>
            <w:r w:rsidRPr="00CE79CC">
              <w:rPr>
                <w:sz w:val="18"/>
                <w:szCs w:val="18"/>
              </w:rPr>
              <w:t>0.028</w:t>
            </w:r>
          </w:p>
        </w:tc>
        <w:tc>
          <w:tcPr>
            <w:tcW w:w="1823" w:type="dxa"/>
            <w:gridSpan w:val="2"/>
            <w:vMerge/>
          </w:tcPr>
          <w:p w14:paraId="38957B42" w14:textId="77777777" w:rsidR="005F5688" w:rsidRPr="00CE79CC" w:rsidRDefault="005F5688" w:rsidP="00755DE5">
            <w:pPr>
              <w:spacing w:line="360" w:lineRule="auto"/>
              <w:jc w:val="center"/>
              <w:rPr>
                <w:sz w:val="18"/>
                <w:szCs w:val="18"/>
              </w:rPr>
            </w:pPr>
          </w:p>
        </w:tc>
        <w:tc>
          <w:tcPr>
            <w:tcW w:w="958" w:type="dxa"/>
          </w:tcPr>
          <w:p w14:paraId="59A66698" w14:textId="77777777" w:rsidR="005F5688" w:rsidRPr="00CE79CC" w:rsidRDefault="005F5688" w:rsidP="00755DE5">
            <w:pPr>
              <w:spacing w:line="360" w:lineRule="auto"/>
              <w:jc w:val="center"/>
              <w:rPr>
                <w:sz w:val="18"/>
                <w:szCs w:val="18"/>
              </w:rPr>
            </w:pPr>
            <w:r w:rsidRPr="00CE79CC">
              <w:rPr>
                <w:sz w:val="18"/>
                <w:szCs w:val="18"/>
              </w:rPr>
              <w:t>0.040</w:t>
            </w:r>
          </w:p>
        </w:tc>
        <w:tc>
          <w:tcPr>
            <w:tcW w:w="847" w:type="dxa"/>
          </w:tcPr>
          <w:p w14:paraId="5FBACA54" w14:textId="77777777" w:rsidR="005F5688" w:rsidRPr="00CE79CC" w:rsidRDefault="005F5688" w:rsidP="00755DE5">
            <w:pPr>
              <w:spacing w:line="360" w:lineRule="auto"/>
              <w:jc w:val="center"/>
              <w:rPr>
                <w:sz w:val="18"/>
                <w:szCs w:val="18"/>
              </w:rPr>
            </w:pPr>
            <w:r w:rsidRPr="00CE79CC">
              <w:rPr>
                <w:sz w:val="18"/>
                <w:szCs w:val="18"/>
              </w:rPr>
              <w:t>0.017</w:t>
            </w:r>
          </w:p>
        </w:tc>
      </w:tr>
      <w:tr w:rsidR="005F5688" w:rsidRPr="00CE79CC" w14:paraId="77754344" w14:textId="77777777" w:rsidTr="00CC0E8C">
        <w:trPr>
          <w:trHeight w:val="170"/>
        </w:trPr>
        <w:tc>
          <w:tcPr>
            <w:tcW w:w="2520" w:type="dxa"/>
            <w:noWrap/>
          </w:tcPr>
          <w:p w14:paraId="05F5A2DB" w14:textId="77777777" w:rsidR="005F5688" w:rsidRPr="00CE79CC" w:rsidRDefault="005F5688" w:rsidP="00755DE5">
            <w:pPr>
              <w:spacing w:line="360" w:lineRule="auto"/>
              <w:rPr>
                <w:sz w:val="18"/>
                <w:szCs w:val="18"/>
              </w:rPr>
            </w:pPr>
            <w:r w:rsidRPr="00CE79CC">
              <w:rPr>
                <w:sz w:val="18"/>
                <w:szCs w:val="18"/>
              </w:rPr>
              <w:t>Night pain: 4</w:t>
            </w:r>
          </w:p>
        </w:tc>
        <w:tc>
          <w:tcPr>
            <w:tcW w:w="958" w:type="dxa"/>
            <w:noWrap/>
          </w:tcPr>
          <w:p w14:paraId="3B7568B3" w14:textId="77777777" w:rsidR="005F5688" w:rsidRPr="00CE79CC" w:rsidRDefault="005F5688" w:rsidP="00755DE5">
            <w:pPr>
              <w:spacing w:line="360" w:lineRule="auto"/>
              <w:jc w:val="center"/>
              <w:rPr>
                <w:sz w:val="18"/>
                <w:szCs w:val="18"/>
              </w:rPr>
            </w:pPr>
            <w:r w:rsidRPr="00CE79CC">
              <w:rPr>
                <w:sz w:val="18"/>
                <w:szCs w:val="18"/>
              </w:rPr>
              <w:t>0.047</w:t>
            </w:r>
          </w:p>
        </w:tc>
        <w:tc>
          <w:tcPr>
            <w:tcW w:w="960" w:type="dxa"/>
            <w:noWrap/>
          </w:tcPr>
          <w:p w14:paraId="223E7D43" w14:textId="77777777" w:rsidR="005F5688" w:rsidRPr="00CE79CC" w:rsidRDefault="005F5688" w:rsidP="00755DE5">
            <w:pPr>
              <w:spacing w:line="360" w:lineRule="auto"/>
              <w:jc w:val="center"/>
              <w:rPr>
                <w:sz w:val="18"/>
                <w:szCs w:val="18"/>
              </w:rPr>
            </w:pPr>
            <w:r w:rsidRPr="00CE79CC">
              <w:rPr>
                <w:sz w:val="18"/>
                <w:szCs w:val="18"/>
              </w:rPr>
              <w:t>0.002</w:t>
            </w:r>
          </w:p>
        </w:tc>
        <w:tc>
          <w:tcPr>
            <w:tcW w:w="1823" w:type="dxa"/>
            <w:gridSpan w:val="2"/>
            <w:vMerge/>
          </w:tcPr>
          <w:p w14:paraId="52582BD6" w14:textId="77777777" w:rsidR="005F5688" w:rsidRPr="00CE79CC" w:rsidRDefault="005F5688" w:rsidP="00755DE5">
            <w:pPr>
              <w:spacing w:line="360" w:lineRule="auto"/>
              <w:jc w:val="center"/>
              <w:rPr>
                <w:sz w:val="18"/>
                <w:szCs w:val="18"/>
              </w:rPr>
            </w:pPr>
          </w:p>
        </w:tc>
        <w:tc>
          <w:tcPr>
            <w:tcW w:w="958" w:type="dxa"/>
          </w:tcPr>
          <w:p w14:paraId="1B9688EF" w14:textId="77777777" w:rsidR="005F5688" w:rsidRPr="00CE79CC" w:rsidRDefault="005F5688" w:rsidP="00755DE5">
            <w:pPr>
              <w:spacing w:line="360" w:lineRule="auto"/>
              <w:jc w:val="center"/>
              <w:rPr>
                <w:sz w:val="18"/>
                <w:szCs w:val="18"/>
              </w:rPr>
            </w:pPr>
            <w:r w:rsidRPr="00CE79CC">
              <w:rPr>
                <w:sz w:val="18"/>
                <w:szCs w:val="18"/>
              </w:rPr>
              <w:t>0.049</w:t>
            </w:r>
          </w:p>
        </w:tc>
        <w:tc>
          <w:tcPr>
            <w:tcW w:w="847" w:type="dxa"/>
          </w:tcPr>
          <w:p w14:paraId="79100AA5" w14:textId="77777777" w:rsidR="005F5688" w:rsidRPr="00CE79CC" w:rsidRDefault="005F5688" w:rsidP="00755DE5">
            <w:pPr>
              <w:spacing w:line="360" w:lineRule="auto"/>
              <w:jc w:val="center"/>
              <w:rPr>
                <w:sz w:val="18"/>
                <w:szCs w:val="18"/>
              </w:rPr>
            </w:pPr>
            <w:r w:rsidRPr="00CE79CC">
              <w:rPr>
                <w:sz w:val="18"/>
                <w:szCs w:val="18"/>
              </w:rPr>
              <w:t>0.001</w:t>
            </w:r>
          </w:p>
        </w:tc>
      </w:tr>
      <w:tr w:rsidR="005F5688" w:rsidRPr="00CE79CC" w14:paraId="462057E4" w14:textId="77777777" w:rsidTr="00CC0E8C">
        <w:trPr>
          <w:trHeight w:val="170"/>
        </w:trPr>
        <w:tc>
          <w:tcPr>
            <w:tcW w:w="2520" w:type="dxa"/>
            <w:noWrap/>
          </w:tcPr>
          <w:p w14:paraId="68A2741F" w14:textId="77777777" w:rsidR="005F5688" w:rsidRPr="00CE79CC" w:rsidRDefault="005F5688" w:rsidP="00755DE5">
            <w:pPr>
              <w:spacing w:line="360" w:lineRule="auto"/>
              <w:rPr>
                <w:sz w:val="18"/>
                <w:szCs w:val="18"/>
              </w:rPr>
            </w:pPr>
          </w:p>
        </w:tc>
        <w:tc>
          <w:tcPr>
            <w:tcW w:w="958" w:type="dxa"/>
            <w:noWrap/>
          </w:tcPr>
          <w:p w14:paraId="3B4DC32C" w14:textId="77777777" w:rsidR="005F5688" w:rsidRPr="00CE79CC" w:rsidRDefault="005F5688" w:rsidP="00755DE5">
            <w:pPr>
              <w:spacing w:line="360" w:lineRule="auto"/>
              <w:jc w:val="center"/>
              <w:rPr>
                <w:sz w:val="18"/>
                <w:szCs w:val="18"/>
              </w:rPr>
            </w:pPr>
          </w:p>
        </w:tc>
        <w:tc>
          <w:tcPr>
            <w:tcW w:w="960" w:type="dxa"/>
            <w:noWrap/>
          </w:tcPr>
          <w:p w14:paraId="314536C4" w14:textId="77777777" w:rsidR="005F5688" w:rsidRPr="00CE79CC" w:rsidRDefault="005F5688" w:rsidP="00755DE5">
            <w:pPr>
              <w:spacing w:line="360" w:lineRule="auto"/>
              <w:jc w:val="center"/>
              <w:rPr>
                <w:sz w:val="18"/>
                <w:szCs w:val="18"/>
              </w:rPr>
            </w:pPr>
          </w:p>
        </w:tc>
        <w:tc>
          <w:tcPr>
            <w:tcW w:w="976" w:type="dxa"/>
          </w:tcPr>
          <w:p w14:paraId="4752D77E" w14:textId="77777777" w:rsidR="005F5688" w:rsidRPr="00CE79CC" w:rsidRDefault="005F5688" w:rsidP="00755DE5">
            <w:pPr>
              <w:spacing w:line="360" w:lineRule="auto"/>
              <w:jc w:val="center"/>
              <w:rPr>
                <w:sz w:val="18"/>
                <w:szCs w:val="18"/>
              </w:rPr>
            </w:pPr>
          </w:p>
        </w:tc>
        <w:tc>
          <w:tcPr>
            <w:tcW w:w="847" w:type="dxa"/>
          </w:tcPr>
          <w:p w14:paraId="5021D1E4" w14:textId="77777777" w:rsidR="005F5688" w:rsidRPr="00CE79CC" w:rsidRDefault="005F5688" w:rsidP="00755DE5">
            <w:pPr>
              <w:spacing w:line="360" w:lineRule="auto"/>
              <w:jc w:val="center"/>
              <w:rPr>
                <w:sz w:val="18"/>
                <w:szCs w:val="18"/>
              </w:rPr>
            </w:pPr>
          </w:p>
        </w:tc>
        <w:tc>
          <w:tcPr>
            <w:tcW w:w="958" w:type="dxa"/>
          </w:tcPr>
          <w:p w14:paraId="3C7DFEDB" w14:textId="77777777" w:rsidR="005F5688" w:rsidRPr="00CE79CC" w:rsidRDefault="005F5688" w:rsidP="00755DE5">
            <w:pPr>
              <w:spacing w:line="360" w:lineRule="auto"/>
              <w:jc w:val="center"/>
              <w:rPr>
                <w:sz w:val="18"/>
                <w:szCs w:val="18"/>
              </w:rPr>
            </w:pPr>
          </w:p>
        </w:tc>
        <w:tc>
          <w:tcPr>
            <w:tcW w:w="847" w:type="dxa"/>
          </w:tcPr>
          <w:p w14:paraId="48A6E808" w14:textId="77777777" w:rsidR="005F5688" w:rsidRPr="00CE79CC" w:rsidRDefault="005F5688" w:rsidP="00755DE5">
            <w:pPr>
              <w:spacing w:line="360" w:lineRule="auto"/>
              <w:jc w:val="center"/>
              <w:rPr>
                <w:sz w:val="18"/>
                <w:szCs w:val="18"/>
              </w:rPr>
            </w:pPr>
          </w:p>
        </w:tc>
      </w:tr>
      <w:tr w:rsidR="005F5688" w:rsidRPr="00CE79CC" w14:paraId="011FA7E7" w14:textId="77777777" w:rsidTr="00CC0E8C">
        <w:trPr>
          <w:trHeight w:val="170"/>
        </w:trPr>
        <w:tc>
          <w:tcPr>
            <w:tcW w:w="2520" w:type="dxa"/>
            <w:noWrap/>
          </w:tcPr>
          <w:p w14:paraId="61D8AFA0" w14:textId="77777777" w:rsidR="005F5688" w:rsidRPr="00CE79CC" w:rsidRDefault="005F5688" w:rsidP="00755DE5">
            <w:pPr>
              <w:spacing w:line="360" w:lineRule="auto"/>
              <w:rPr>
                <w:sz w:val="18"/>
                <w:szCs w:val="18"/>
              </w:rPr>
            </w:pPr>
            <w:r w:rsidRPr="00CE79CC">
              <w:rPr>
                <w:sz w:val="18"/>
                <w:szCs w:val="18"/>
              </w:rPr>
              <w:t>Sudden pain: 0</w:t>
            </w:r>
          </w:p>
        </w:tc>
        <w:tc>
          <w:tcPr>
            <w:tcW w:w="1918" w:type="dxa"/>
            <w:gridSpan w:val="2"/>
            <w:noWrap/>
          </w:tcPr>
          <w:p w14:paraId="50D6793F" w14:textId="77777777" w:rsidR="005F5688" w:rsidRPr="00CE79CC" w:rsidRDefault="005F5688" w:rsidP="00755DE5">
            <w:pPr>
              <w:spacing w:line="360" w:lineRule="auto"/>
              <w:jc w:val="center"/>
              <w:rPr>
                <w:sz w:val="18"/>
                <w:szCs w:val="18"/>
              </w:rPr>
            </w:pPr>
            <w:r w:rsidRPr="00CE79CC">
              <w:rPr>
                <w:sz w:val="18"/>
                <w:szCs w:val="18"/>
              </w:rPr>
              <w:t>Base case</w:t>
            </w:r>
          </w:p>
        </w:tc>
        <w:tc>
          <w:tcPr>
            <w:tcW w:w="1823" w:type="dxa"/>
            <w:gridSpan w:val="2"/>
            <w:vMerge w:val="restart"/>
          </w:tcPr>
          <w:p w14:paraId="4EF643D9" w14:textId="77777777" w:rsidR="005F5688" w:rsidRPr="00CE79CC" w:rsidRDefault="005F5688" w:rsidP="00755DE5">
            <w:pPr>
              <w:spacing w:line="360" w:lineRule="auto"/>
              <w:jc w:val="center"/>
              <w:rPr>
                <w:sz w:val="18"/>
                <w:szCs w:val="18"/>
              </w:rPr>
            </w:pPr>
            <w:r w:rsidRPr="00CE79CC">
              <w:rPr>
                <w:sz w:val="18"/>
                <w:szCs w:val="18"/>
              </w:rPr>
              <w:t>Excluded</w:t>
            </w:r>
          </w:p>
        </w:tc>
        <w:tc>
          <w:tcPr>
            <w:tcW w:w="1805" w:type="dxa"/>
            <w:gridSpan w:val="2"/>
          </w:tcPr>
          <w:p w14:paraId="5895AD21" w14:textId="77777777" w:rsidR="005F5688" w:rsidRPr="00CE79CC" w:rsidRDefault="005F5688" w:rsidP="00755DE5">
            <w:pPr>
              <w:spacing w:line="360" w:lineRule="auto"/>
              <w:jc w:val="center"/>
              <w:rPr>
                <w:sz w:val="18"/>
                <w:szCs w:val="18"/>
              </w:rPr>
            </w:pPr>
            <w:r w:rsidRPr="00CE79CC">
              <w:rPr>
                <w:sz w:val="18"/>
                <w:szCs w:val="18"/>
              </w:rPr>
              <w:t>Base case</w:t>
            </w:r>
          </w:p>
        </w:tc>
      </w:tr>
      <w:tr w:rsidR="005F5688" w:rsidRPr="00CE79CC" w14:paraId="0F09881B" w14:textId="77777777" w:rsidTr="00CC0E8C">
        <w:trPr>
          <w:trHeight w:val="170"/>
        </w:trPr>
        <w:tc>
          <w:tcPr>
            <w:tcW w:w="2520" w:type="dxa"/>
            <w:noWrap/>
          </w:tcPr>
          <w:p w14:paraId="36790563" w14:textId="77777777" w:rsidR="005F5688" w:rsidRPr="00CE79CC" w:rsidRDefault="005F5688" w:rsidP="00755DE5">
            <w:pPr>
              <w:spacing w:line="360" w:lineRule="auto"/>
              <w:rPr>
                <w:sz w:val="18"/>
                <w:szCs w:val="18"/>
              </w:rPr>
            </w:pPr>
            <w:r w:rsidRPr="00CE79CC">
              <w:rPr>
                <w:sz w:val="18"/>
                <w:szCs w:val="18"/>
              </w:rPr>
              <w:t>Sudden pain: 1</w:t>
            </w:r>
          </w:p>
        </w:tc>
        <w:tc>
          <w:tcPr>
            <w:tcW w:w="958" w:type="dxa"/>
            <w:noWrap/>
          </w:tcPr>
          <w:p w14:paraId="5BD070D8" w14:textId="77777777" w:rsidR="005F5688" w:rsidRPr="00CE79CC" w:rsidRDefault="005F5688" w:rsidP="00755DE5">
            <w:pPr>
              <w:spacing w:line="360" w:lineRule="auto"/>
              <w:jc w:val="center"/>
              <w:rPr>
                <w:sz w:val="18"/>
                <w:szCs w:val="18"/>
              </w:rPr>
            </w:pPr>
            <w:r w:rsidRPr="00CE79CC">
              <w:rPr>
                <w:sz w:val="18"/>
                <w:szCs w:val="18"/>
              </w:rPr>
              <w:t>0.004</w:t>
            </w:r>
          </w:p>
        </w:tc>
        <w:tc>
          <w:tcPr>
            <w:tcW w:w="960" w:type="dxa"/>
            <w:noWrap/>
          </w:tcPr>
          <w:p w14:paraId="6685F784" w14:textId="77777777" w:rsidR="005F5688" w:rsidRPr="00CE79CC" w:rsidRDefault="005F5688" w:rsidP="00755DE5">
            <w:pPr>
              <w:spacing w:line="360" w:lineRule="auto"/>
              <w:jc w:val="center"/>
              <w:rPr>
                <w:sz w:val="18"/>
                <w:szCs w:val="18"/>
              </w:rPr>
            </w:pPr>
            <w:r w:rsidRPr="00CE79CC">
              <w:rPr>
                <w:sz w:val="18"/>
                <w:szCs w:val="18"/>
              </w:rPr>
              <w:t>0.837</w:t>
            </w:r>
          </w:p>
        </w:tc>
        <w:tc>
          <w:tcPr>
            <w:tcW w:w="1823" w:type="dxa"/>
            <w:gridSpan w:val="2"/>
            <w:vMerge/>
          </w:tcPr>
          <w:p w14:paraId="3C75761E" w14:textId="77777777" w:rsidR="005F5688" w:rsidRPr="00CE79CC" w:rsidRDefault="005F5688" w:rsidP="00755DE5">
            <w:pPr>
              <w:spacing w:line="360" w:lineRule="auto"/>
              <w:jc w:val="center"/>
              <w:rPr>
                <w:sz w:val="18"/>
                <w:szCs w:val="18"/>
              </w:rPr>
            </w:pPr>
          </w:p>
        </w:tc>
        <w:tc>
          <w:tcPr>
            <w:tcW w:w="958" w:type="dxa"/>
          </w:tcPr>
          <w:p w14:paraId="01413DB6" w14:textId="77777777" w:rsidR="005F5688" w:rsidRPr="00CE79CC" w:rsidRDefault="005F5688" w:rsidP="00755DE5">
            <w:pPr>
              <w:spacing w:line="360" w:lineRule="auto"/>
              <w:jc w:val="center"/>
              <w:rPr>
                <w:sz w:val="18"/>
                <w:szCs w:val="18"/>
              </w:rPr>
            </w:pPr>
            <w:r w:rsidRPr="00CE79CC">
              <w:rPr>
                <w:sz w:val="18"/>
                <w:szCs w:val="18"/>
              </w:rPr>
              <w:t>0.013</w:t>
            </w:r>
          </w:p>
        </w:tc>
        <w:tc>
          <w:tcPr>
            <w:tcW w:w="847" w:type="dxa"/>
          </w:tcPr>
          <w:p w14:paraId="3EE9164E" w14:textId="77777777" w:rsidR="005F5688" w:rsidRPr="00CE79CC" w:rsidRDefault="005F5688" w:rsidP="00755DE5">
            <w:pPr>
              <w:spacing w:line="360" w:lineRule="auto"/>
              <w:jc w:val="center"/>
              <w:rPr>
                <w:sz w:val="18"/>
                <w:szCs w:val="18"/>
              </w:rPr>
            </w:pPr>
            <w:r w:rsidRPr="00CE79CC">
              <w:rPr>
                <w:sz w:val="18"/>
                <w:szCs w:val="18"/>
              </w:rPr>
              <w:t>0.456</w:t>
            </w:r>
          </w:p>
        </w:tc>
      </w:tr>
      <w:tr w:rsidR="005F5688" w:rsidRPr="00CE79CC" w14:paraId="1D36552E" w14:textId="77777777" w:rsidTr="00CC0E8C">
        <w:trPr>
          <w:trHeight w:val="170"/>
        </w:trPr>
        <w:tc>
          <w:tcPr>
            <w:tcW w:w="2520" w:type="dxa"/>
            <w:noWrap/>
          </w:tcPr>
          <w:p w14:paraId="7BB7239C" w14:textId="77777777" w:rsidR="005F5688" w:rsidRPr="00CE79CC" w:rsidRDefault="005F5688" w:rsidP="00755DE5">
            <w:pPr>
              <w:spacing w:line="360" w:lineRule="auto"/>
              <w:rPr>
                <w:sz w:val="18"/>
                <w:szCs w:val="18"/>
              </w:rPr>
            </w:pPr>
            <w:r w:rsidRPr="00CE79CC">
              <w:rPr>
                <w:sz w:val="18"/>
                <w:szCs w:val="18"/>
              </w:rPr>
              <w:t>Sudden pain: 2</w:t>
            </w:r>
          </w:p>
        </w:tc>
        <w:tc>
          <w:tcPr>
            <w:tcW w:w="958" w:type="dxa"/>
            <w:noWrap/>
          </w:tcPr>
          <w:p w14:paraId="3BDE1387" w14:textId="77777777" w:rsidR="005F5688" w:rsidRPr="00CE79CC" w:rsidRDefault="005F5688" w:rsidP="00755DE5">
            <w:pPr>
              <w:spacing w:line="360" w:lineRule="auto"/>
              <w:jc w:val="center"/>
              <w:rPr>
                <w:sz w:val="18"/>
                <w:szCs w:val="18"/>
              </w:rPr>
            </w:pPr>
            <w:r w:rsidRPr="00CE79CC">
              <w:rPr>
                <w:sz w:val="18"/>
                <w:szCs w:val="18"/>
              </w:rPr>
              <w:t>0.027</w:t>
            </w:r>
          </w:p>
        </w:tc>
        <w:tc>
          <w:tcPr>
            <w:tcW w:w="960" w:type="dxa"/>
            <w:noWrap/>
          </w:tcPr>
          <w:p w14:paraId="51A0059F" w14:textId="77777777" w:rsidR="005F5688" w:rsidRPr="00CE79CC" w:rsidRDefault="005F5688" w:rsidP="00755DE5">
            <w:pPr>
              <w:spacing w:line="360" w:lineRule="auto"/>
              <w:jc w:val="center"/>
              <w:rPr>
                <w:sz w:val="18"/>
                <w:szCs w:val="18"/>
              </w:rPr>
            </w:pPr>
            <w:r w:rsidRPr="00CE79CC">
              <w:rPr>
                <w:sz w:val="18"/>
                <w:szCs w:val="18"/>
              </w:rPr>
              <w:t>0.089</w:t>
            </w:r>
          </w:p>
        </w:tc>
        <w:tc>
          <w:tcPr>
            <w:tcW w:w="1823" w:type="dxa"/>
            <w:gridSpan w:val="2"/>
            <w:vMerge/>
          </w:tcPr>
          <w:p w14:paraId="03048DF7" w14:textId="77777777" w:rsidR="005F5688" w:rsidRPr="00CE79CC" w:rsidRDefault="005F5688" w:rsidP="00755DE5">
            <w:pPr>
              <w:spacing w:line="360" w:lineRule="auto"/>
              <w:jc w:val="center"/>
              <w:rPr>
                <w:sz w:val="18"/>
                <w:szCs w:val="18"/>
              </w:rPr>
            </w:pPr>
          </w:p>
        </w:tc>
        <w:tc>
          <w:tcPr>
            <w:tcW w:w="958" w:type="dxa"/>
          </w:tcPr>
          <w:p w14:paraId="60C6F11B" w14:textId="77777777" w:rsidR="005F5688" w:rsidRPr="00CE79CC" w:rsidRDefault="005F5688" w:rsidP="00755DE5">
            <w:pPr>
              <w:spacing w:line="360" w:lineRule="auto"/>
              <w:jc w:val="center"/>
              <w:rPr>
                <w:sz w:val="18"/>
                <w:szCs w:val="18"/>
              </w:rPr>
            </w:pPr>
            <w:r w:rsidRPr="00CE79CC">
              <w:rPr>
                <w:sz w:val="18"/>
                <w:szCs w:val="18"/>
              </w:rPr>
              <w:t>0.039</w:t>
            </w:r>
          </w:p>
        </w:tc>
        <w:tc>
          <w:tcPr>
            <w:tcW w:w="847" w:type="dxa"/>
          </w:tcPr>
          <w:p w14:paraId="4B1C7160" w14:textId="77777777" w:rsidR="005F5688" w:rsidRPr="00CE79CC" w:rsidRDefault="005F5688" w:rsidP="00755DE5">
            <w:pPr>
              <w:spacing w:line="360" w:lineRule="auto"/>
              <w:jc w:val="center"/>
              <w:rPr>
                <w:sz w:val="18"/>
                <w:szCs w:val="18"/>
              </w:rPr>
            </w:pPr>
            <w:r w:rsidRPr="00CE79CC">
              <w:rPr>
                <w:sz w:val="18"/>
                <w:szCs w:val="18"/>
              </w:rPr>
              <w:t>0.014</w:t>
            </w:r>
          </w:p>
        </w:tc>
      </w:tr>
      <w:tr w:rsidR="005F5688" w:rsidRPr="00CE79CC" w14:paraId="070222A9" w14:textId="77777777" w:rsidTr="00CC0E8C">
        <w:trPr>
          <w:trHeight w:val="170"/>
        </w:trPr>
        <w:tc>
          <w:tcPr>
            <w:tcW w:w="2520" w:type="dxa"/>
            <w:noWrap/>
          </w:tcPr>
          <w:p w14:paraId="486E8F5E" w14:textId="77777777" w:rsidR="005F5688" w:rsidRPr="00CE79CC" w:rsidRDefault="005F5688" w:rsidP="00755DE5">
            <w:pPr>
              <w:spacing w:line="360" w:lineRule="auto"/>
              <w:rPr>
                <w:sz w:val="18"/>
                <w:szCs w:val="18"/>
              </w:rPr>
            </w:pPr>
            <w:r w:rsidRPr="00CE79CC">
              <w:rPr>
                <w:sz w:val="18"/>
                <w:szCs w:val="18"/>
              </w:rPr>
              <w:t>Sudden pain: 3</w:t>
            </w:r>
          </w:p>
        </w:tc>
        <w:tc>
          <w:tcPr>
            <w:tcW w:w="958" w:type="dxa"/>
            <w:noWrap/>
          </w:tcPr>
          <w:p w14:paraId="547ED1D4" w14:textId="77777777" w:rsidR="005F5688" w:rsidRPr="00CE79CC" w:rsidRDefault="005F5688" w:rsidP="00755DE5">
            <w:pPr>
              <w:spacing w:line="360" w:lineRule="auto"/>
              <w:jc w:val="center"/>
              <w:rPr>
                <w:sz w:val="18"/>
                <w:szCs w:val="18"/>
              </w:rPr>
            </w:pPr>
            <w:r w:rsidRPr="00CE79CC">
              <w:rPr>
                <w:sz w:val="18"/>
                <w:szCs w:val="18"/>
              </w:rPr>
              <w:t>0.034</w:t>
            </w:r>
          </w:p>
        </w:tc>
        <w:tc>
          <w:tcPr>
            <w:tcW w:w="960" w:type="dxa"/>
            <w:noWrap/>
          </w:tcPr>
          <w:p w14:paraId="20449333" w14:textId="77777777" w:rsidR="005F5688" w:rsidRPr="00CE79CC" w:rsidRDefault="005F5688" w:rsidP="00755DE5">
            <w:pPr>
              <w:spacing w:line="360" w:lineRule="auto"/>
              <w:jc w:val="center"/>
              <w:rPr>
                <w:sz w:val="18"/>
                <w:szCs w:val="18"/>
              </w:rPr>
            </w:pPr>
            <w:r w:rsidRPr="00CE79CC">
              <w:rPr>
                <w:sz w:val="18"/>
                <w:szCs w:val="18"/>
              </w:rPr>
              <w:t>0.071</w:t>
            </w:r>
          </w:p>
        </w:tc>
        <w:tc>
          <w:tcPr>
            <w:tcW w:w="1823" w:type="dxa"/>
            <w:gridSpan w:val="2"/>
            <w:vMerge/>
          </w:tcPr>
          <w:p w14:paraId="01CFD590" w14:textId="77777777" w:rsidR="005F5688" w:rsidRPr="00CE79CC" w:rsidRDefault="005F5688" w:rsidP="00755DE5">
            <w:pPr>
              <w:spacing w:line="360" w:lineRule="auto"/>
              <w:jc w:val="center"/>
              <w:rPr>
                <w:sz w:val="18"/>
                <w:szCs w:val="18"/>
              </w:rPr>
            </w:pPr>
          </w:p>
        </w:tc>
        <w:tc>
          <w:tcPr>
            <w:tcW w:w="958" w:type="dxa"/>
          </w:tcPr>
          <w:p w14:paraId="1D40941C" w14:textId="77777777" w:rsidR="005F5688" w:rsidRPr="00CE79CC" w:rsidRDefault="005F5688" w:rsidP="00755DE5">
            <w:pPr>
              <w:spacing w:line="360" w:lineRule="auto"/>
              <w:jc w:val="center"/>
              <w:rPr>
                <w:sz w:val="18"/>
                <w:szCs w:val="18"/>
              </w:rPr>
            </w:pPr>
            <w:r w:rsidRPr="00CE79CC">
              <w:rPr>
                <w:sz w:val="18"/>
                <w:szCs w:val="18"/>
              </w:rPr>
              <w:t>0.052</w:t>
            </w:r>
          </w:p>
        </w:tc>
        <w:tc>
          <w:tcPr>
            <w:tcW w:w="847" w:type="dxa"/>
          </w:tcPr>
          <w:p w14:paraId="517EC2C0" w14:textId="77777777" w:rsidR="005F5688" w:rsidRPr="00CE79CC" w:rsidRDefault="005F5688" w:rsidP="00755DE5">
            <w:pPr>
              <w:spacing w:line="360" w:lineRule="auto"/>
              <w:jc w:val="center"/>
              <w:rPr>
                <w:sz w:val="18"/>
                <w:szCs w:val="18"/>
              </w:rPr>
            </w:pPr>
            <w:r w:rsidRPr="00CE79CC">
              <w:rPr>
                <w:sz w:val="18"/>
                <w:szCs w:val="18"/>
              </w:rPr>
              <w:t>0.007</w:t>
            </w:r>
          </w:p>
        </w:tc>
      </w:tr>
      <w:tr w:rsidR="005F5688" w:rsidRPr="00CE79CC" w14:paraId="152F2A1A" w14:textId="77777777" w:rsidTr="00CC0E8C">
        <w:trPr>
          <w:trHeight w:val="170"/>
        </w:trPr>
        <w:tc>
          <w:tcPr>
            <w:tcW w:w="2520" w:type="dxa"/>
            <w:noWrap/>
          </w:tcPr>
          <w:p w14:paraId="77F857E0" w14:textId="77777777" w:rsidR="005F5688" w:rsidRPr="00CE79CC" w:rsidRDefault="005F5688" w:rsidP="00755DE5">
            <w:pPr>
              <w:spacing w:line="360" w:lineRule="auto"/>
              <w:rPr>
                <w:sz w:val="18"/>
                <w:szCs w:val="18"/>
              </w:rPr>
            </w:pPr>
            <w:r w:rsidRPr="00CE79CC">
              <w:rPr>
                <w:sz w:val="18"/>
                <w:szCs w:val="18"/>
              </w:rPr>
              <w:t>Sudden pain: 4</w:t>
            </w:r>
          </w:p>
        </w:tc>
        <w:tc>
          <w:tcPr>
            <w:tcW w:w="958" w:type="dxa"/>
            <w:noWrap/>
          </w:tcPr>
          <w:p w14:paraId="0D502C35" w14:textId="77777777" w:rsidR="005F5688" w:rsidRPr="00CE79CC" w:rsidRDefault="005F5688" w:rsidP="00755DE5">
            <w:pPr>
              <w:spacing w:line="360" w:lineRule="auto"/>
              <w:jc w:val="center"/>
              <w:rPr>
                <w:sz w:val="18"/>
                <w:szCs w:val="18"/>
              </w:rPr>
            </w:pPr>
            <w:r w:rsidRPr="00CE79CC">
              <w:rPr>
                <w:sz w:val="18"/>
                <w:szCs w:val="18"/>
              </w:rPr>
              <w:t>0.044</w:t>
            </w:r>
          </w:p>
        </w:tc>
        <w:tc>
          <w:tcPr>
            <w:tcW w:w="960" w:type="dxa"/>
            <w:noWrap/>
          </w:tcPr>
          <w:p w14:paraId="57BC9C3C" w14:textId="77777777" w:rsidR="005F5688" w:rsidRPr="00CE79CC" w:rsidRDefault="005F5688" w:rsidP="00755DE5">
            <w:pPr>
              <w:spacing w:line="360" w:lineRule="auto"/>
              <w:jc w:val="center"/>
              <w:rPr>
                <w:sz w:val="18"/>
                <w:szCs w:val="18"/>
              </w:rPr>
            </w:pPr>
            <w:r w:rsidRPr="00CE79CC">
              <w:rPr>
                <w:sz w:val="18"/>
                <w:szCs w:val="18"/>
              </w:rPr>
              <w:t>0.011</w:t>
            </w:r>
          </w:p>
        </w:tc>
        <w:tc>
          <w:tcPr>
            <w:tcW w:w="1823" w:type="dxa"/>
            <w:gridSpan w:val="2"/>
            <w:vMerge/>
          </w:tcPr>
          <w:p w14:paraId="79C27F5D" w14:textId="77777777" w:rsidR="005F5688" w:rsidRPr="00CE79CC" w:rsidRDefault="005F5688" w:rsidP="00755DE5">
            <w:pPr>
              <w:spacing w:line="360" w:lineRule="auto"/>
              <w:jc w:val="center"/>
              <w:rPr>
                <w:sz w:val="18"/>
                <w:szCs w:val="18"/>
              </w:rPr>
            </w:pPr>
          </w:p>
        </w:tc>
        <w:tc>
          <w:tcPr>
            <w:tcW w:w="958" w:type="dxa"/>
          </w:tcPr>
          <w:p w14:paraId="359CFD42" w14:textId="77777777" w:rsidR="005F5688" w:rsidRPr="00CE79CC" w:rsidRDefault="005F5688" w:rsidP="00755DE5">
            <w:pPr>
              <w:spacing w:line="360" w:lineRule="auto"/>
              <w:jc w:val="center"/>
              <w:rPr>
                <w:sz w:val="18"/>
                <w:szCs w:val="18"/>
              </w:rPr>
            </w:pPr>
            <w:r w:rsidRPr="00CE79CC">
              <w:rPr>
                <w:sz w:val="18"/>
                <w:szCs w:val="18"/>
              </w:rPr>
              <w:t>0.052</w:t>
            </w:r>
          </w:p>
        </w:tc>
        <w:tc>
          <w:tcPr>
            <w:tcW w:w="847" w:type="dxa"/>
          </w:tcPr>
          <w:p w14:paraId="62ACAB29" w14:textId="77777777" w:rsidR="005F5688" w:rsidRPr="00CE79CC" w:rsidRDefault="005F5688" w:rsidP="00755DE5">
            <w:pPr>
              <w:spacing w:line="360" w:lineRule="auto"/>
              <w:jc w:val="center"/>
              <w:rPr>
                <w:sz w:val="18"/>
                <w:szCs w:val="18"/>
              </w:rPr>
            </w:pPr>
            <w:r w:rsidRPr="00CE79CC">
              <w:rPr>
                <w:sz w:val="18"/>
                <w:szCs w:val="18"/>
              </w:rPr>
              <w:t>0.003</w:t>
            </w:r>
          </w:p>
        </w:tc>
      </w:tr>
      <w:tr w:rsidR="005F5688" w:rsidRPr="00CE79CC" w14:paraId="38147D93" w14:textId="77777777" w:rsidTr="00CC0E8C">
        <w:trPr>
          <w:trHeight w:val="170"/>
        </w:trPr>
        <w:tc>
          <w:tcPr>
            <w:tcW w:w="2520" w:type="dxa"/>
            <w:noWrap/>
          </w:tcPr>
          <w:p w14:paraId="4D6ED1A1" w14:textId="77777777" w:rsidR="005F5688" w:rsidRPr="00CE79CC" w:rsidRDefault="005F5688" w:rsidP="00755DE5">
            <w:pPr>
              <w:spacing w:line="360" w:lineRule="auto"/>
              <w:rPr>
                <w:sz w:val="18"/>
                <w:szCs w:val="18"/>
              </w:rPr>
            </w:pPr>
          </w:p>
        </w:tc>
        <w:tc>
          <w:tcPr>
            <w:tcW w:w="958" w:type="dxa"/>
            <w:noWrap/>
          </w:tcPr>
          <w:p w14:paraId="2F6CF172" w14:textId="77777777" w:rsidR="005F5688" w:rsidRPr="00CE79CC" w:rsidRDefault="005F5688" w:rsidP="00755DE5">
            <w:pPr>
              <w:spacing w:line="360" w:lineRule="auto"/>
              <w:jc w:val="center"/>
              <w:rPr>
                <w:sz w:val="18"/>
                <w:szCs w:val="18"/>
              </w:rPr>
            </w:pPr>
          </w:p>
        </w:tc>
        <w:tc>
          <w:tcPr>
            <w:tcW w:w="960" w:type="dxa"/>
            <w:noWrap/>
          </w:tcPr>
          <w:p w14:paraId="017761BC" w14:textId="77777777" w:rsidR="005F5688" w:rsidRPr="00CE79CC" w:rsidRDefault="005F5688" w:rsidP="00755DE5">
            <w:pPr>
              <w:spacing w:line="360" w:lineRule="auto"/>
              <w:jc w:val="center"/>
              <w:rPr>
                <w:sz w:val="18"/>
                <w:szCs w:val="18"/>
              </w:rPr>
            </w:pPr>
          </w:p>
        </w:tc>
        <w:tc>
          <w:tcPr>
            <w:tcW w:w="976" w:type="dxa"/>
          </w:tcPr>
          <w:p w14:paraId="5BED0911" w14:textId="77777777" w:rsidR="005F5688" w:rsidRPr="00CE79CC" w:rsidRDefault="005F5688" w:rsidP="00755DE5">
            <w:pPr>
              <w:spacing w:line="360" w:lineRule="auto"/>
              <w:jc w:val="center"/>
              <w:rPr>
                <w:sz w:val="18"/>
                <w:szCs w:val="18"/>
              </w:rPr>
            </w:pPr>
          </w:p>
        </w:tc>
        <w:tc>
          <w:tcPr>
            <w:tcW w:w="847" w:type="dxa"/>
          </w:tcPr>
          <w:p w14:paraId="2F81AB9E" w14:textId="77777777" w:rsidR="005F5688" w:rsidRPr="00CE79CC" w:rsidRDefault="005F5688" w:rsidP="00755DE5">
            <w:pPr>
              <w:spacing w:line="360" w:lineRule="auto"/>
              <w:jc w:val="center"/>
              <w:rPr>
                <w:sz w:val="18"/>
                <w:szCs w:val="18"/>
              </w:rPr>
            </w:pPr>
          </w:p>
        </w:tc>
        <w:tc>
          <w:tcPr>
            <w:tcW w:w="958" w:type="dxa"/>
          </w:tcPr>
          <w:p w14:paraId="1CA1948F" w14:textId="77777777" w:rsidR="005F5688" w:rsidRPr="00CE79CC" w:rsidRDefault="005F5688" w:rsidP="00755DE5">
            <w:pPr>
              <w:spacing w:line="360" w:lineRule="auto"/>
              <w:jc w:val="center"/>
              <w:rPr>
                <w:sz w:val="18"/>
                <w:szCs w:val="18"/>
              </w:rPr>
            </w:pPr>
          </w:p>
        </w:tc>
        <w:tc>
          <w:tcPr>
            <w:tcW w:w="847" w:type="dxa"/>
          </w:tcPr>
          <w:p w14:paraId="7DCCE259" w14:textId="77777777" w:rsidR="005F5688" w:rsidRPr="00CE79CC" w:rsidRDefault="005F5688" w:rsidP="00755DE5">
            <w:pPr>
              <w:spacing w:line="360" w:lineRule="auto"/>
              <w:jc w:val="center"/>
              <w:rPr>
                <w:sz w:val="18"/>
                <w:szCs w:val="18"/>
              </w:rPr>
            </w:pPr>
          </w:p>
        </w:tc>
      </w:tr>
      <w:tr w:rsidR="005F5688" w:rsidRPr="00CE79CC" w14:paraId="4D2D10ED" w14:textId="77777777" w:rsidTr="00CC0E8C">
        <w:trPr>
          <w:trHeight w:val="170"/>
        </w:trPr>
        <w:tc>
          <w:tcPr>
            <w:tcW w:w="2520" w:type="dxa"/>
            <w:noWrap/>
          </w:tcPr>
          <w:p w14:paraId="05223304" w14:textId="77777777" w:rsidR="005F5688" w:rsidRPr="00CE79CC" w:rsidRDefault="005F5688" w:rsidP="00755DE5">
            <w:pPr>
              <w:spacing w:line="360" w:lineRule="auto"/>
              <w:rPr>
                <w:sz w:val="18"/>
                <w:szCs w:val="18"/>
              </w:rPr>
            </w:pPr>
            <w:r w:rsidRPr="00CE79CC">
              <w:rPr>
                <w:sz w:val="18"/>
                <w:szCs w:val="18"/>
              </w:rPr>
              <w:t>Limping: 0</w:t>
            </w:r>
          </w:p>
        </w:tc>
        <w:tc>
          <w:tcPr>
            <w:tcW w:w="1918" w:type="dxa"/>
            <w:gridSpan w:val="2"/>
            <w:noWrap/>
          </w:tcPr>
          <w:p w14:paraId="0C0BE64A" w14:textId="77777777" w:rsidR="005F5688" w:rsidRPr="00CE79CC" w:rsidRDefault="005F5688" w:rsidP="00755DE5">
            <w:pPr>
              <w:spacing w:line="360" w:lineRule="auto"/>
              <w:jc w:val="center"/>
              <w:rPr>
                <w:sz w:val="18"/>
                <w:szCs w:val="18"/>
              </w:rPr>
            </w:pPr>
            <w:r w:rsidRPr="00CE79CC">
              <w:rPr>
                <w:sz w:val="18"/>
                <w:szCs w:val="18"/>
              </w:rPr>
              <w:t>Base case</w:t>
            </w:r>
          </w:p>
        </w:tc>
        <w:tc>
          <w:tcPr>
            <w:tcW w:w="1823" w:type="dxa"/>
            <w:gridSpan w:val="2"/>
            <w:vMerge w:val="restart"/>
          </w:tcPr>
          <w:p w14:paraId="3F8E6373" w14:textId="77777777" w:rsidR="005F5688" w:rsidRPr="00CE79CC" w:rsidRDefault="005F5688" w:rsidP="00755DE5">
            <w:pPr>
              <w:spacing w:line="360" w:lineRule="auto"/>
              <w:jc w:val="center"/>
              <w:rPr>
                <w:sz w:val="18"/>
                <w:szCs w:val="18"/>
              </w:rPr>
            </w:pPr>
            <w:r w:rsidRPr="00CE79CC">
              <w:rPr>
                <w:sz w:val="18"/>
                <w:szCs w:val="18"/>
              </w:rPr>
              <w:t>Base case</w:t>
            </w:r>
          </w:p>
        </w:tc>
        <w:tc>
          <w:tcPr>
            <w:tcW w:w="1805" w:type="dxa"/>
            <w:gridSpan w:val="2"/>
            <w:vMerge w:val="restart"/>
          </w:tcPr>
          <w:p w14:paraId="5489FFF4" w14:textId="77777777" w:rsidR="005F5688" w:rsidRPr="00CE79CC" w:rsidRDefault="005F5688" w:rsidP="00755DE5">
            <w:pPr>
              <w:spacing w:line="360" w:lineRule="auto"/>
              <w:jc w:val="center"/>
              <w:rPr>
                <w:sz w:val="18"/>
                <w:szCs w:val="18"/>
              </w:rPr>
            </w:pPr>
            <w:r w:rsidRPr="00CE79CC">
              <w:rPr>
                <w:sz w:val="18"/>
                <w:szCs w:val="18"/>
              </w:rPr>
              <w:t>Base case</w:t>
            </w:r>
          </w:p>
        </w:tc>
      </w:tr>
      <w:tr w:rsidR="005F5688" w:rsidRPr="00CE79CC" w14:paraId="4F5BBB25" w14:textId="77777777" w:rsidTr="00CC0E8C">
        <w:trPr>
          <w:trHeight w:val="170"/>
        </w:trPr>
        <w:tc>
          <w:tcPr>
            <w:tcW w:w="2520" w:type="dxa"/>
            <w:noWrap/>
          </w:tcPr>
          <w:p w14:paraId="54EF3368" w14:textId="77777777" w:rsidR="005F5688" w:rsidRPr="00CE79CC" w:rsidRDefault="005F5688" w:rsidP="00755DE5">
            <w:pPr>
              <w:spacing w:line="360" w:lineRule="auto"/>
              <w:rPr>
                <w:sz w:val="18"/>
                <w:szCs w:val="18"/>
              </w:rPr>
            </w:pPr>
            <w:r w:rsidRPr="00CE79CC">
              <w:rPr>
                <w:sz w:val="18"/>
                <w:szCs w:val="18"/>
              </w:rPr>
              <w:t>Limping: 1</w:t>
            </w:r>
          </w:p>
        </w:tc>
        <w:tc>
          <w:tcPr>
            <w:tcW w:w="958" w:type="dxa"/>
            <w:noWrap/>
          </w:tcPr>
          <w:p w14:paraId="7793F86A" w14:textId="77777777" w:rsidR="005F5688" w:rsidRPr="00CE79CC" w:rsidRDefault="005F5688" w:rsidP="00755DE5">
            <w:pPr>
              <w:spacing w:line="360" w:lineRule="auto"/>
              <w:jc w:val="center"/>
              <w:rPr>
                <w:sz w:val="18"/>
                <w:szCs w:val="18"/>
              </w:rPr>
            </w:pPr>
            <w:r w:rsidRPr="00CE79CC">
              <w:rPr>
                <w:sz w:val="18"/>
                <w:szCs w:val="18"/>
              </w:rPr>
              <w:t>0.045</w:t>
            </w:r>
          </w:p>
        </w:tc>
        <w:tc>
          <w:tcPr>
            <w:tcW w:w="960" w:type="dxa"/>
            <w:noWrap/>
          </w:tcPr>
          <w:p w14:paraId="02AE0055" w14:textId="77777777" w:rsidR="005F5688" w:rsidRPr="00CE79CC" w:rsidRDefault="005F5688" w:rsidP="00755DE5">
            <w:pPr>
              <w:spacing w:line="360" w:lineRule="auto"/>
              <w:jc w:val="center"/>
              <w:rPr>
                <w:sz w:val="18"/>
                <w:szCs w:val="18"/>
              </w:rPr>
            </w:pPr>
            <w:r w:rsidRPr="00CE79CC">
              <w:rPr>
                <w:sz w:val="18"/>
                <w:szCs w:val="18"/>
              </w:rPr>
              <w:t>0.000</w:t>
            </w:r>
          </w:p>
        </w:tc>
        <w:tc>
          <w:tcPr>
            <w:tcW w:w="1823" w:type="dxa"/>
            <w:gridSpan w:val="2"/>
            <w:vMerge/>
          </w:tcPr>
          <w:p w14:paraId="684F803D" w14:textId="77777777" w:rsidR="005F5688" w:rsidRPr="00CE79CC" w:rsidRDefault="005F5688" w:rsidP="00755DE5">
            <w:pPr>
              <w:spacing w:line="360" w:lineRule="auto"/>
              <w:jc w:val="center"/>
              <w:rPr>
                <w:sz w:val="18"/>
                <w:szCs w:val="18"/>
              </w:rPr>
            </w:pPr>
          </w:p>
        </w:tc>
        <w:tc>
          <w:tcPr>
            <w:tcW w:w="1805" w:type="dxa"/>
            <w:gridSpan w:val="2"/>
            <w:vMerge/>
          </w:tcPr>
          <w:p w14:paraId="4CF78951" w14:textId="77777777" w:rsidR="005F5688" w:rsidRPr="00CE79CC" w:rsidRDefault="005F5688" w:rsidP="00755DE5">
            <w:pPr>
              <w:spacing w:line="360" w:lineRule="auto"/>
              <w:jc w:val="center"/>
              <w:rPr>
                <w:sz w:val="18"/>
                <w:szCs w:val="18"/>
              </w:rPr>
            </w:pPr>
          </w:p>
        </w:tc>
      </w:tr>
      <w:tr w:rsidR="005F5688" w:rsidRPr="00CE79CC" w14:paraId="7DD40A65" w14:textId="77777777" w:rsidTr="00CC0E8C">
        <w:trPr>
          <w:trHeight w:val="170"/>
        </w:trPr>
        <w:tc>
          <w:tcPr>
            <w:tcW w:w="2520" w:type="dxa"/>
            <w:noWrap/>
          </w:tcPr>
          <w:p w14:paraId="0D2768AA" w14:textId="77777777" w:rsidR="005F5688" w:rsidRPr="00CE79CC" w:rsidRDefault="005F5688" w:rsidP="00755DE5">
            <w:pPr>
              <w:spacing w:line="360" w:lineRule="auto"/>
              <w:rPr>
                <w:sz w:val="18"/>
                <w:szCs w:val="18"/>
              </w:rPr>
            </w:pPr>
            <w:r w:rsidRPr="00CE79CC">
              <w:rPr>
                <w:sz w:val="18"/>
                <w:szCs w:val="18"/>
              </w:rPr>
              <w:t>Limping: 2</w:t>
            </w:r>
          </w:p>
        </w:tc>
        <w:tc>
          <w:tcPr>
            <w:tcW w:w="958" w:type="dxa"/>
            <w:noWrap/>
          </w:tcPr>
          <w:p w14:paraId="3BE6FCA7" w14:textId="77777777" w:rsidR="005F5688" w:rsidRPr="00CE79CC" w:rsidRDefault="005F5688" w:rsidP="00755DE5">
            <w:pPr>
              <w:spacing w:line="360" w:lineRule="auto"/>
              <w:jc w:val="center"/>
              <w:rPr>
                <w:sz w:val="18"/>
                <w:szCs w:val="18"/>
              </w:rPr>
            </w:pPr>
            <w:r w:rsidRPr="00CE79CC">
              <w:rPr>
                <w:sz w:val="18"/>
                <w:szCs w:val="18"/>
              </w:rPr>
              <w:t>0.046</w:t>
            </w:r>
          </w:p>
        </w:tc>
        <w:tc>
          <w:tcPr>
            <w:tcW w:w="960" w:type="dxa"/>
            <w:noWrap/>
          </w:tcPr>
          <w:p w14:paraId="277763AB" w14:textId="77777777" w:rsidR="005F5688" w:rsidRPr="00CE79CC" w:rsidRDefault="005F5688" w:rsidP="00755DE5">
            <w:pPr>
              <w:spacing w:line="360" w:lineRule="auto"/>
              <w:jc w:val="center"/>
              <w:rPr>
                <w:sz w:val="18"/>
                <w:szCs w:val="18"/>
              </w:rPr>
            </w:pPr>
            <w:r w:rsidRPr="00CE79CC">
              <w:rPr>
                <w:sz w:val="18"/>
                <w:szCs w:val="18"/>
              </w:rPr>
              <w:t>0.001</w:t>
            </w:r>
          </w:p>
        </w:tc>
        <w:tc>
          <w:tcPr>
            <w:tcW w:w="976" w:type="dxa"/>
          </w:tcPr>
          <w:p w14:paraId="2A375829" w14:textId="77777777" w:rsidR="005F5688" w:rsidRPr="00CE79CC" w:rsidRDefault="005F5688" w:rsidP="00755DE5">
            <w:pPr>
              <w:spacing w:line="360" w:lineRule="auto"/>
              <w:jc w:val="center"/>
              <w:rPr>
                <w:sz w:val="18"/>
                <w:szCs w:val="18"/>
              </w:rPr>
            </w:pPr>
            <w:r w:rsidRPr="00CE79CC">
              <w:rPr>
                <w:sz w:val="18"/>
                <w:szCs w:val="18"/>
              </w:rPr>
              <w:t>0.500</w:t>
            </w:r>
          </w:p>
        </w:tc>
        <w:tc>
          <w:tcPr>
            <w:tcW w:w="847" w:type="dxa"/>
          </w:tcPr>
          <w:p w14:paraId="283DE9D9" w14:textId="77777777" w:rsidR="005F5688" w:rsidRPr="00CE79CC" w:rsidRDefault="005F5688" w:rsidP="00755DE5">
            <w:pPr>
              <w:spacing w:line="360" w:lineRule="auto"/>
              <w:jc w:val="center"/>
              <w:rPr>
                <w:sz w:val="18"/>
                <w:szCs w:val="18"/>
              </w:rPr>
            </w:pPr>
            <w:r w:rsidRPr="00CE79CC">
              <w:rPr>
                <w:sz w:val="18"/>
                <w:szCs w:val="18"/>
              </w:rPr>
              <w:t>0.245</w:t>
            </w:r>
          </w:p>
        </w:tc>
        <w:tc>
          <w:tcPr>
            <w:tcW w:w="958" w:type="dxa"/>
            <w:vMerge w:val="restart"/>
          </w:tcPr>
          <w:p w14:paraId="6A40F236" w14:textId="77777777" w:rsidR="005F5688" w:rsidRPr="00CE79CC" w:rsidRDefault="005F5688" w:rsidP="00755DE5">
            <w:pPr>
              <w:spacing w:line="360" w:lineRule="auto"/>
              <w:jc w:val="center"/>
              <w:rPr>
                <w:sz w:val="18"/>
                <w:szCs w:val="18"/>
              </w:rPr>
            </w:pPr>
            <w:r w:rsidRPr="00CE79CC">
              <w:rPr>
                <w:sz w:val="18"/>
                <w:szCs w:val="18"/>
              </w:rPr>
              <w:t>0.014</w:t>
            </w:r>
          </w:p>
        </w:tc>
        <w:tc>
          <w:tcPr>
            <w:tcW w:w="847" w:type="dxa"/>
            <w:vMerge w:val="restart"/>
          </w:tcPr>
          <w:p w14:paraId="5898ED4A" w14:textId="77777777" w:rsidR="005F5688" w:rsidRPr="00CE79CC" w:rsidRDefault="005F5688" w:rsidP="00755DE5">
            <w:pPr>
              <w:spacing w:line="360" w:lineRule="auto"/>
              <w:jc w:val="center"/>
              <w:rPr>
                <w:sz w:val="18"/>
                <w:szCs w:val="18"/>
              </w:rPr>
            </w:pPr>
            <w:r w:rsidRPr="00CE79CC">
              <w:rPr>
                <w:sz w:val="18"/>
                <w:szCs w:val="18"/>
              </w:rPr>
              <w:t>0.145</w:t>
            </w:r>
          </w:p>
        </w:tc>
      </w:tr>
      <w:tr w:rsidR="005F5688" w:rsidRPr="00CE79CC" w14:paraId="24847CD9" w14:textId="77777777" w:rsidTr="00CC0E8C">
        <w:trPr>
          <w:trHeight w:val="170"/>
        </w:trPr>
        <w:tc>
          <w:tcPr>
            <w:tcW w:w="2520" w:type="dxa"/>
            <w:noWrap/>
          </w:tcPr>
          <w:p w14:paraId="4A9FAEB7" w14:textId="77777777" w:rsidR="005F5688" w:rsidRPr="00CE79CC" w:rsidRDefault="005F5688" w:rsidP="00755DE5">
            <w:pPr>
              <w:spacing w:line="360" w:lineRule="auto"/>
              <w:rPr>
                <w:sz w:val="18"/>
                <w:szCs w:val="18"/>
              </w:rPr>
            </w:pPr>
            <w:r w:rsidRPr="00CE79CC">
              <w:rPr>
                <w:sz w:val="18"/>
                <w:szCs w:val="18"/>
              </w:rPr>
              <w:t>Limping: 3</w:t>
            </w:r>
          </w:p>
        </w:tc>
        <w:tc>
          <w:tcPr>
            <w:tcW w:w="958" w:type="dxa"/>
            <w:noWrap/>
          </w:tcPr>
          <w:p w14:paraId="6AFE7D37" w14:textId="77777777" w:rsidR="005F5688" w:rsidRPr="00CE79CC" w:rsidRDefault="005F5688" w:rsidP="00755DE5">
            <w:pPr>
              <w:spacing w:line="360" w:lineRule="auto"/>
              <w:jc w:val="center"/>
              <w:rPr>
                <w:sz w:val="18"/>
                <w:szCs w:val="18"/>
              </w:rPr>
            </w:pPr>
            <w:r w:rsidRPr="00CE79CC">
              <w:rPr>
                <w:sz w:val="18"/>
                <w:szCs w:val="18"/>
              </w:rPr>
              <w:t>0.045</w:t>
            </w:r>
          </w:p>
        </w:tc>
        <w:tc>
          <w:tcPr>
            <w:tcW w:w="960" w:type="dxa"/>
            <w:noWrap/>
          </w:tcPr>
          <w:p w14:paraId="4016A5E9" w14:textId="77777777" w:rsidR="005F5688" w:rsidRPr="00CE79CC" w:rsidRDefault="005F5688" w:rsidP="00755DE5">
            <w:pPr>
              <w:spacing w:line="360" w:lineRule="auto"/>
              <w:jc w:val="center"/>
              <w:rPr>
                <w:sz w:val="18"/>
                <w:szCs w:val="18"/>
              </w:rPr>
            </w:pPr>
            <w:r w:rsidRPr="00CE79CC">
              <w:rPr>
                <w:sz w:val="18"/>
                <w:szCs w:val="18"/>
              </w:rPr>
              <w:t>0.001</w:t>
            </w:r>
          </w:p>
        </w:tc>
        <w:tc>
          <w:tcPr>
            <w:tcW w:w="976" w:type="dxa"/>
          </w:tcPr>
          <w:p w14:paraId="3FE7AA18" w14:textId="77777777" w:rsidR="005F5688" w:rsidRPr="00CE79CC" w:rsidRDefault="005F5688" w:rsidP="00755DE5">
            <w:pPr>
              <w:spacing w:line="360" w:lineRule="auto"/>
              <w:jc w:val="center"/>
              <w:rPr>
                <w:sz w:val="18"/>
                <w:szCs w:val="18"/>
              </w:rPr>
            </w:pPr>
            <w:r w:rsidRPr="00CE79CC">
              <w:rPr>
                <w:sz w:val="18"/>
                <w:szCs w:val="18"/>
              </w:rPr>
              <w:t>0.929</w:t>
            </w:r>
          </w:p>
        </w:tc>
        <w:tc>
          <w:tcPr>
            <w:tcW w:w="847" w:type="dxa"/>
          </w:tcPr>
          <w:p w14:paraId="35753B61" w14:textId="77777777" w:rsidR="005F5688" w:rsidRPr="00CE79CC" w:rsidRDefault="005F5688" w:rsidP="00755DE5">
            <w:pPr>
              <w:spacing w:line="360" w:lineRule="auto"/>
              <w:jc w:val="center"/>
              <w:rPr>
                <w:sz w:val="18"/>
                <w:szCs w:val="18"/>
              </w:rPr>
            </w:pPr>
            <w:r w:rsidRPr="00CE79CC">
              <w:rPr>
                <w:sz w:val="18"/>
                <w:szCs w:val="18"/>
              </w:rPr>
              <w:t>0.003</w:t>
            </w:r>
          </w:p>
        </w:tc>
        <w:tc>
          <w:tcPr>
            <w:tcW w:w="958" w:type="dxa"/>
            <w:vMerge/>
          </w:tcPr>
          <w:p w14:paraId="6D73B7DA" w14:textId="77777777" w:rsidR="005F5688" w:rsidRPr="00CE79CC" w:rsidRDefault="005F5688" w:rsidP="00755DE5">
            <w:pPr>
              <w:spacing w:line="360" w:lineRule="auto"/>
              <w:jc w:val="center"/>
              <w:rPr>
                <w:sz w:val="18"/>
                <w:szCs w:val="18"/>
              </w:rPr>
            </w:pPr>
          </w:p>
        </w:tc>
        <w:tc>
          <w:tcPr>
            <w:tcW w:w="847" w:type="dxa"/>
            <w:vMerge/>
          </w:tcPr>
          <w:p w14:paraId="0B610834" w14:textId="77777777" w:rsidR="005F5688" w:rsidRPr="00CE79CC" w:rsidRDefault="005F5688" w:rsidP="00755DE5">
            <w:pPr>
              <w:spacing w:line="360" w:lineRule="auto"/>
              <w:jc w:val="center"/>
              <w:rPr>
                <w:sz w:val="18"/>
                <w:szCs w:val="18"/>
              </w:rPr>
            </w:pPr>
          </w:p>
        </w:tc>
      </w:tr>
      <w:tr w:rsidR="005F5688" w:rsidRPr="00CE79CC" w14:paraId="2139C0E4" w14:textId="77777777" w:rsidTr="00CC0E8C">
        <w:trPr>
          <w:trHeight w:val="170"/>
        </w:trPr>
        <w:tc>
          <w:tcPr>
            <w:tcW w:w="2520" w:type="dxa"/>
            <w:noWrap/>
          </w:tcPr>
          <w:p w14:paraId="09B64F07" w14:textId="77777777" w:rsidR="005F5688" w:rsidRPr="00CE79CC" w:rsidRDefault="005F5688" w:rsidP="00755DE5">
            <w:pPr>
              <w:spacing w:line="360" w:lineRule="auto"/>
              <w:rPr>
                <w:sz w:val="18"/>
                <w:szCs w:val="18"/>
              </w:rPr>
            </w:pPr>
            <w:r w:rsidRPr="00CE79CC">
              <w:rPr>
                <w:sz w:val="18"/>
                <w:szCs w:val="18"/>
              </w:rPr>
              <w:t>Limping: 4</w:t>
            </w:r>
          </w:p>
        </w:tc>
        <w:tc>
          <w:tcPr>
            <w:tcW w:w="958" w:type="dxa"/>
            <w:noWrap/>
          </w:tcPr>
          <w:p w14:paraId="320269E1" w14:textId="77777777" w:rsidR="005F5688" w:rsidRPr="00CE79CC" w:rsidRDefault="005F5688" w:rsidP="00755DE5">
            <w:pPr>
              <w:spacing w:line="360" w:lineRule="auto"/>
              <w:jc w:val="center"/>
              <w:rPr>
                <w:sz w:val="18"/>
                <w:szCs w:val="18"/>
              </w:rPr>
            </w:pPr>
            <w:r w:rsidRPr="00CE79CC">
              <w:rPr>
                <w:sz w:val="18"/>
                <w:szCs w:val="18"/>
              </w:rPr>
              <w:t>0.055</w:t>
            </w:r>
          </w:p>
        </w:tc>
        <w:tc>
          <w:tcPr>
            <w:tcW w:w="960" w:type="dxa"/>
            <w:noWrap/>
          </w:tcPr>
          <w:p w14:paraId="21A4A845" w14:textId="77777777" w:rsidR="005F5688" w:rsidRPr="00CE79CC" w:rsidRDefault="005F5688" w:rsidP="00755DE5">
            <w:pPr>
              <w:spacing w:line="360" w:lineRule="auto"/>
              <w:jc w:val="center"/>
              <w:rPr>
                <w:sz w:val="18"/>
                <w:szCs w:val="18"/>
              </w:rPr>
            </w:pPr>
            <w:r w:rsidRPr="00CE79CC">
              <w:rPr>
                <w:sz w:val="18"/>
                <w:szCs w:val="18"/>
              </w:rPr>
              <w:t>0.000</w:t>
            </w:r>
          </w:p>
        </w:tc>
        <w:tc>
          <w:tcPr>
            <w:tcW w:w="976" w:type="dxa"/>
          </w:tcPr>
          <w:p w14:paraId="44D81624" w14:textId="77777777" w:rsidR="005F5688" w:rsidRPr="00CE79CC" w:rsidRDefault="005F5688" w:rsidP="00755DE5">
            <w:pPr>
              <w:spacing w:line="360" w:lineRule="auto"/>
              <w:jc w:val="center"/>
              <w:rPr>
                <w:sz w:val="18"/>
                <w:szCs w:val="18"/>
              </w:rPr>
            </w:pPr>
            <w:r w:rsidRPr="00CE79CC">
              <w:rPr>
                <w:sz w:val="18"/>
                <w:szCs w:val="18"/>
              </w:rPr>
              <w:t>1.449</w:t>
            </w:r>
          </w:p>
        </w:tc>
        <w:tc>
          <w:tcPr>
            <w:tcW w:w="847" w:type="dxa"/>
          </w:tcPr>
          <w:p w14:paraId="30D629F6" w14:textId="77777777" w:rsidR="005F5688" w:rsidRPr="00CE79CC" w:rsidRDefault="005F5688" w:rsidP="00755DE5">
            <w:pPr>
              <w:spacing w:line="360" w:lineRule="auto"/>
              <w:jc w:val="center"/>
              <w:rPr>
                <w:sz w:val="18"/>
                <w:szCs w:val="18"/>
              </w:rPr>
            </w:pPr>
            <w:r w:rsidRPr="00CE79CC">
              <w:rPr>
                <w:sz w:val="18"/>
                <w:szCs w:val="18"/>
              </w:rPr>
              <w:t>0.000</w:t>
            </w:r>
          </w:p>
        </w:tc>
        <w:tc>
          <w:tcPr>
            <w:tcW w:w="958" w:type="dxa"/>
            <w:vMerge/>
          </w:tcPr>
          <w:p w14:paraId="231495C4" w14:textId="77777777" w:rsidR="005F5688" w:rsidRPr="00CE79CC" w:rsidRDefault="005F5688" w:rsidP="00755DE5">
            <w:pPr>
              <w:spacing w:line="360" w:lineRule="auto"/>
              <w:jc w:val="center"/>
              <w:rPr>
                <w:sz w:val="18"/>
                <w:szCs w:val="18"/>
              </w:rPr>
            </w:pPr>
          </w:p>
        </w:tc>
        <w:tc>
          <w:tcPr>
            <w:tcW w:w="847" w:type="dxa"/>
            <w:vMerge/>
          </w:tcPr>
          <w:p w14:paraId="67C23A0C" w14:textId="77777777" w:rsidR="005F5688" w:rsidRPr="00CE79CC" w:rsidRDefault="005F5688" w:rsidP="00755DE5">
            <w:pPr>
              <w:spacing w:line="360" w:lineRule="auto"/>
              <w:jc w:val="center"/>
              <w:rPr>
                <w:sz w:val="18"/>
                <w:szCs w:val="18"/>
              </w:rPr>
            </w:pPr>
          </w:p>
        </w:tc>
      </w:tr>
      <w:tr w:rsidR="005F5688" w:rsidRPr="00CE79CC" w14:paraId="4798A4FE" w14:textId="77777777" w:rsidTr="00CC0E8C">
        <w:trPr>
          <w:trHeight w:val="170"/>
        </w:trPr>
        <w:tc>
          <w:tcPr>
            <w:tcW w:w="2520" w:type="dxa"/>
            <w:noWrap/>
          </w:tcPr>
          <w:p w14:paraId="3FA9BF33" w14:textId="77777777" w:rsidR="005F5688" w:rsidRPr="00CE79CC" w:rsidRDefault="005F5688" w:rsidP="00755DE5">
            <w:pPr>
              <w:spacing w:line="360" w:lineRule="auto"/>
              <w:rPr>
                <w:sz w:val="18"/>
                <w:szCs w:val="18"/>
              </w:rPr>
            </w:pPr>
          </w:p>
        </w:tc>
        <w:tc>
          <w:tcPr>
            <w:tcW w:w="958" w:type="dxa"/>
            <w:noWrap/>
          </w:tcPr>
          <w:p w14:paraId="6E18CF3B" w14:textId="77777777" w:rsidR="005F5688" w:rsidRPr="00CE79CC" w:rsidRDefault="005F5688" w:rsidP="00755DE5">
            <w:pPr>
              <w:spacing w:line="360" w:lineRule="auto"/>
              <w:jc w:val="center"/>
              <w:rPr>
                <w:sz w:val="18"/>
                <w:szCs w:val="18"/>
              </w:rPr>
            </w:pPr>
          </w:p>
        </w:tc>
        <w:tc>
          <w:tcPr>
            <w:tcW w:w="960" w:type="dxa"/>
            <w:noWrap/>
          </w:tcPr>
          <w:p w14:paraId="48D3041E" w14:textId="77777777" w:rsidR="005F5688" w:rsidRPr="00CE79CC" w:rsidRDefault="005F5688" w:rsidP="00755DE5">
            <w:pPr>
              <w:spacing w:line="360" w:lineRule="auto"/>
              <w:jc w:val="center"/>
              <w:rPr>
                <w:sz w:val="18"/>
                <w:szCs w:val="18"/>
              </w:rPr>
            </w:pPr>
          </w:p>
        </w:tc>
        <w:tc>
          <w:tcPr>
            <w:tcW w:w="976" w:type="dxa"/>
          </w:tcPr>
          <w:p w14:paraId="6251CC23" w14:textId="77777777" w:rsidR="005F5688" w:rsidRPr="00CE79CC" w:rsidRDefault="005F5688" w:rsidP="00755DE5">
            <w:pPr>
              <w:spacing w:line="360" w:lineRule="auto"/>
              <w:jc w:val="center"/>
              <w:rPr>
                <w:sz w:val="18"/>
                <w:szCs w:val="18"/>
              </w:rPr>
            </w:pPr>
          </w:p>
        </w:tc>
        <w:tc>
          <w:tcPr>
            <w:tcW w:w="847" w:type="dxa"/>
          </w:tcPr>
          <w:p w14:paraId="7711415D" w14:textId="77777777" w:rsidR="005F5688" w:rsidRPr="00CE79CC" w:rsidRDefault="005F5688" w:rsidP="00755DE5">
            <w:pPr>
              <w:spacing w:line="360" w:lineRule="auto"/>
              <w:jc w:val="center"/>
              <w:rPr>
                <w:sz w:val="18"/>
                <w:szCs w:val="18"/>
              </w:rPr>
            </w:pPr>
          </w:p>
        </w:tc>
        <w:tc>
          <w:tcPr>
            <w:tcW w:w="958" w:type="dxa"/>
          </w:tcPr>
          <w:p w14:paraId="6C058724" w14:textId="77777777" w:rsidR="005F5688" w:rsidRPr="00CE79CC" w:rsidRDefault="005F5688" w:rsidP="00755DE5">
            <w:pPr>
              <w:spacing w:line="360" w:lineRule="auto"/>
              <w:jc w:val="center"/>
              <w:rPr>
                <w:sz w:val="18"/>
                <w:szCs w:val="18"/>
              </w:rPr>
            </w:pPr>
          </w:p>
        </w:tc>
        <w:tc>
          <w:tcPr>
            <w:tcW w:w="847" w:type="dxa"/>
          </w:tcPr>
          <w:p w14:paraId="2B1E61BF" w14:textId="77777777" w:rsidR="005F5688" w:rsidRPr="00CE79CC" w:rsidRDefault="005F5688" w:rsidP="00755DE5">
            <w:pPr>
              <w:spacing w:line="360" w:lineRule="auto"/>
              <w:jc w:val="center"/>
              <w:rPr>
                <w:sz w:val="18"/>
                <w:szCs w:val="18"/>
              </w:rPr>
            </w:pPr>
          </w:p>
        </w:tc>
      </w:tr>
      <w:tr w:rsidR="005F5688" w:rsidRPr="00CE79CC" w14:paraId="551B244B" w14:textId="77777777" w:rsidTr="00CC0E8C">
        <w:trPr>
          <w:trHeight w:val="170"/>
        </w:trPr>
        <w:tc>
          <w:tcPr>
            <w:tcW w:w="2520" w:type="dxa"/>
            <w:noWrap/>
          </w:tcPr>
          <w:p w14:paraId="45FE7E7D" w14:textId="77777777" w:rsidR="005F5688" w:rsidRPr="00CE79CC" w:rsidRDefault="005F5688" w:rsidP="00755DE5">
            <w:pPr>
              <w:spacing w:line="360" w:lineRule="auto"/>
              <w:rPr>
                <w:sz w:val="18"/>
                <w:szCs w:val="18"/>
              </w:rPr>
            </w:pPr>
            <w:r w:rsidRPr="00CE79CC">
              <w:rPr>
                <w:sz w:val="18"/>
                <w:szCs w:val="18"/>
              </w:rPr>
              <w:t>Walking duration: 0</w:t>
            </w:r>
          </w:p>
        </w:tc>
        <w:tc>
          <w:tcPr>
            <w:tcW w:w="1918" w:type="dxa"/>
            <w:gridSpan w:val="2"/>
            <w:noWrap/>
          </w:tcPr>
          <w:p w14:paraId="4F474F8F" w14:textId="77777777" w:rsidR="005F5688" w:rsidRPr="00CE79CC" w:rsidRDefault="005F5688" w:rsidP="00755DE5">
            <w:pPr>
              <w:spacing w:line="360" w:lineRule="auto"/>
              <w:jc w:val="center"/>
              <w:rPr>
                <w:sz w:val="18"/>
                <w:szCs w:val="18"/>
              </w:rPr>
            </w:pPr>
            <w:r w:rsidRPr="00CE79CC">
              <w:rPr>
                <w:sz w:val="18"/>
                <w:szCs w:val="18"/>
              </w:rPr>
              <w:t>Base case</w:t>
            </w:r>
          </w:p>
        </w:tc>
        <w:tc>
          <w:tcPr>
            <w:tcW w:w="1823" w:type="dxa"/>
            <w:gridSpan w:val="2"/>
            <w:vMerge w:val="restart"/>
          </w:tcPr>
          <w:p w14:paraId="7DC40C18" w14:textId="77777777" w:rsidR="005F5688" w:rsidRPr="00CE79CC" w:rsidRDefault="005F5688" w:rsidP="00755DE5">
            <w:pPr>
              <w:spacing w:line="360" w:lineRule="auto"/>
              <w:jc w:val="center"/>
              <w:rPr>
                <w:sz w:val="18"/>
                <w:szCs w:val="18"/>
              </w:rPr>
            </w:pPr>
            <w:r w:rsidRPr="00CE79CC">
              <w:rPr>
                <w:sz w:val="18"/>
                <w:szCs w:val="18"/>
              </w:rPr>
              <w:t>Excluded</w:t>
            </w:r>
          </w:p>
        </w:tc>
        <w:tc>
          <w:tcPr>
            <w:tcW w:w="1805" w:type="dxa"/>
            <w:gridSpan w:val="2"/>
          </w:tcPr>
          <w:p w14:paraId="6510EB2E" w14:textId="77777777" w:rsidR="005F5688" w:rsidRPr="00CE79CC" w:rsidRDefault="005F5688" w:rsidP="00755DE5">
            <w:pPr>
              <w:spacing w:line="360" w:lineRule="auto"/>
              <w:jc w:val="center"/>
              <w:rPr>
                <w:sz w:val="18"/>
                <w:szCs w:val="18"/>
              </w:rPr>
            </w:pPr>
            <w:r w:rsidRPr="00CE79CC">
              <w:rPr>
                <w:sz w:val="18"/>
                <w:szCs w:val="18"/>
              </w:rPr>
              <w:t>Base case</w:t>
            </w:r>
          </w:p>
        </w:tc>
      </w:tr>
      <w:tr w:rsidR="005F5688" w:rsidRPr="00CE79CC" w14:paraId="724AE80C" w14:textId="77777777" w:rsidTr="00CC0E8C">
        <w:trPr>
          <w:trHeight w:val="170"/>
        </w:trPr>
        <w:tc>
          <w:tcPr>
            <w:tcW w:w="2520" w:type="dxa"/>
            <w:noWrap/>
          </w:tcPr>
          <w:p w14:paraId="0D4C3042" w14:textId="77777777" w:rsidR="005F5688" w:rsidRPr="00CE79CC" w:rsidRDefault="005F5688" w:rsidP="00755DE5">
            <w:pPr>
              <w:spacing w:line="360" w:lineRule="auto"/>
              <w:rPr>
                <w:sz w:val="18"/>
                <w:szCs w:val="18"/>
              </w:rPr>
            </w:pPr>
            <w:r w:rsidRPr="00CE79CC">
              <w:rPr>
                <w:sz w:val="18"/>
                <w:szCs w:val="18"/>
              </w:rPr>
              <w:t>Walking duration: 1</w:t>
            </w:r>
          </w:p>
        </w:tc>
        <w:tc>
          <w:tcPr>
            <w:tcW w:w="958" w:type="dxa"/>
            <w:noWrap/>
          </w:tcPr>
          <w:p w14:paraId="3EE413BE" w14:textId="77777777" w:rsidR="005F5688" w:rsidRPr="00CE79CC" w:rsidRDefault="005F5688" w:rsidP="00755DE5">
            <w:pPr>
              <w:spacing w:line="360" w:lineRule="auto"/>
              <w:jc w:val="center"/>
              <w:rPr>
                <w:sz w:val="18"/>
                <w:szCs w:val="18"/>
              </w:rPr>
            </w:pPr>
            <w:r w:rsidRPr="00CE79CC">
              <w:rPr>
                <w:sz w:val="18"/>
                <w:szCs w:val="18"/>
              </w:rPr>
              <w:t>0.006</w:t>
            </w:r>
          </w:p>
        </w:tc>
        <w:tc>
          <w:tcPr>
            <w:tcW w:w="960" w:type="dxa"/>
            <w:noWrap/>
          </w:tcPr>
          <w:p w14:paraId="4ED6299A" w14:textId="77777777" w:rsidR="005F5688" w:rsidRPr="00CE79CC" w:rsidRDefault="005F5688" w:rsidP="00755DE5">
            <w:pPr>
              <w:spacing w:line="360" w:lineRule="auto"/>
              <w:jc w:val="center"/>
              <w:rPr>
                <w:sz w:val="18"/>
                <w:szCs w:val="18"/>
              </w:rPr>
            </w:pPr>
            <w:r w:rsidRPr="00CE79CC">
              <w:rPr>
                <w:sz w:val="18"/>
                <w:szCs w:val="18"/>
              </w:rPr>
              <w:t>0.738</w:t>
            </w:r>
          </w:p>
        </w:tc>
        <w:tc>
          <w:tcPr>
            <w:tcW w:w="1823" w:type="dxa"/>
            <w:gridSpan w:val="2"/>
            <w:vMerge/>
          </w:tcPr>
          <w:p w14:paraId="0906E106" w14:textId="77777777" w:rsidR="005F5688" w:rsidRPr="00CE79CC" w:rsidRDefault="005F5688" w:rsidP="00755DE5">
            <w:pPr>
              <w:spacing w:line="360" w:lineRule="auto"/>
              <w:jc w:val="center"/>
              <w:rPr>
                <w:sz w:val="18"/>
                <w:szCs w:val="18"/>
              </w:rPr>
            </w:pPr>
          </w:p>
        </w:tc>
        <w:tc>
          <w:tcPr>
            <w:tcW w:w="958" w:type="dxa"/>
          </w:tcPr>
          <w:p w14:paraId="67F3621E" w14:textId="77777777" w:rsidR="005F5688" w:rsidRPr="00CE79CC" w:rsidRDefault="005F5688" w:rsidP="00755DE5">
            <w:pPr>
              <w:spacing w:line="360" w:lineRule="auto"/>
              <w:jc w:val="center"/>
              <w:rPr>
                <w:sz w:val="18"/>
                <w:szCs w:val="18"/>
              </w:rPr>
            </w:pPr>
            <w:r w:rsidRPr="00CE79CC">
              <w:rPr>
                <w:sz w:val="18"/>
                <w:szCs w:val="18"/>
              </w:rPr>
              <w:t>0.009</w:t>
            </w:r>
          </w:p>
        </w:tc>
        <w:tc>
          <w:tcPr>
            <w:tcW w:w="847" w:type="dxa"/>
          </w:tcPr>
          <w:p w14:paraId="7F0808EA" w14:textId="77777777" w:rsidR="005F5688" w:rsidRPr="00CE79CC" w:rsidRDefault="005F5688" w:rsidP="00755DE5">
            <w:pPr>
              <w:spacing w:line="360" w:lineRule="auto"/>
              <w:jc w:val="center"/>
              <w:rPr>
                <w:sz w:val="18"/>
                <w:szCs w:val="18"/>
              </w:rPr>
            </w:pPr>
            <w:r w:rsidRPr="00CE79CC">
              <w:rPr>
                <w:sz w:val="18"/>
                <w:szCs w:val="18"/>
              </w:rPr>
              <w:t>0.624</w:t>
            </w:r>
          </w:p>
        </w:tc>
      </w:tr>
      <w:tr w:rsidR="005F5688" w:rsidRPr="00CE79CC" w14:paraId="25D1A66C" w14:textId="77777777" w:rsidTr="00CC0E8C">
        <w:trPr>
          <w:trHeight w:val="170"/>
        </w:trPr>
        <w:tc>
          <w:tcPr>
            <w:tcW w:w="2520" w:type="dxa"/>
            <w:noWrap/>
          </w:tcPr>
          <w:p w14:paraId="3EB51C0E" w14:textId="77777777" w:rsidR="005F5688" w:rsidRPr="00CE79CC" w:rsidRDefault="005F5688" w:rsidP="00755DE5">
            <w:pPr>
              <w:spacing w:line="360" w:lineRule="auto"/>
              <w:rPr>
                <w:sz w:val="18"/>
                <w:szCs w:val="18"/>
              </w:rPr>
            </w:pPr>
            <w:r w:rsidRPr="00CE79CC">
              <w:rPr>
                <w:sz w:val="18"/>
                <w:szCs w:val="18"/>
              </w:rPr>
              <w:t>Walking duration: 2</w:t>
            </w:r>
          </w:p>
        </w:tc>
        <w:tc>
          <w:tcPr>
            <w:tcW w:w="958" w:type="dxa"/>
            <w:noWrap/>
          </w:tcPr>
          <w:p w14:paraId="45021D20" w14:textId="77777777" w:rsidR="005F5688" w:rsidRPr="00CE79CC" w:rsidRDefault="005F5688" w:rsidP="00755DE5">
            <w:pPr>
              <w:spacing w:line="360" w:lineRule="auto"/>
              <w:jc w:val="center"/>
              <w:rPr>
                <w:sz w:val="18"/>
                <w:szCs w:val="18"/>
              </w:rPr>
            </w:pPr>
            <w:r w:rsidRPr="00CE79CC">
              <w:rPr>
                <w:sz w:val="18"/>
                <w:szCs w:val="18"/>
              </w:rPr>
              <w:t>0.008</w:t>
            </w:r>
          </w:p>
        </w:tc>
        <w:tc>
          <w:tcPr>
            <w:tcW w:w="960" w:type="dxa"/>
            <w:noWrap/>
          </w:tcPr>
          <w:p w14:paraId="7D243EDF" w14:textId="77777777" w:rsidR="005F5688" w:rsidRPr="00CE79CC" w:rsidRDefault="005F5688" w:rsidP="00755DE5">
            <w:pPr>
              <w:spacing w:line="360" w:lineRule="auto"/>
              <w:jc w:val="center"/>
              <w:rPr>
                <w:sz w:val="18"/>
                <w:szCs w:val="18"/>
              </w:rPr>
            </w:pPr>
            <w:r w:rsidRPr="00CE79CC">
              <w:rPr>
                <w:sz w:val="18"/>
                <w:szCs w:val="18"/>
              </w:rPr>
              <w:t>0.618</w:t>
            </w:r>
          </w:p>
        </w:tc>
        <w:tc>
          <w:tcPr>
            <w:tcW w:w="1823" w:type="dxa"/>
            <w:gridSpan w:val="2"/>
            <w:vMerge/>
          </w:tcPr>
          <w:p w14:paraId="728CE094" w14:textId="77777777" w:rsidR="005F5688" w:rsidRPr="00CE79CC" w:rsidRDefault="005F5688" w:rsidP="00755DE5">
            <w:pPr>
              <w:spacing w:line="360" w:lineRule="auto"/>
              <w:jc w:val="center"/>
              <w:rPr>
                <w:sz w:val="18"/>
                <w:szCs w:val="18"/>
              </w:rPr>
            </w:pPr>
          </w:p>
        </w:tc>
        <w:tc>
          <w:tcPr>
            <w:tcW w:w="958" w:type="dxa"/>
          </w:tcPr>
          <w:p w14:paraId="21907971" w14:textId="77777777" w:rsidR="005F5688" w:rsidRPr="00CE79CC" w:rsidRDefault="005F5688" w:rsidP="00755DE5">
            <w:pPr>
              <w:spacing w:line="360" w:lineRule="auto"/>
              <w:jc w:val="center"/>
              <w:rPr>
                <w:sz w:val="18"/>
                <w:szCs w:val="18"/>
              </w:rPr>
            </w:pPr>
            <w:r w:rsidRPr="00CE79CC">
              <w:rPr>
                <w:sz w:val="18"/>
                <w:szCs w:val="18"/>
              </w:rPr>
              <w:t>0.017</w:t>
            </w:r>
          </w:p>
        </w:tc>
        <w:tc>
          <w:tcPr>
            <w:tcW w:w="847" w:type="dxa"/>
          </w:tcPr>
          <w:p w14:paraId="3E8F9847" w14:textId="77777777" w:rsidR="005F5688" w:rsidRPr="00CE79CC" w:rsidRDefault="005F5688" w:rsidP="00755DE5">
            <w:pPr>
              <w:spacing w:line="360" w:lineRule="auto"/>
              <w:jc w:val="center"/>
              <w:rPr>
                <w:sz w:val="18"/>
                <w:szCs w:val="18"/>
              </w:rPr>
            </w:pPr>
            <w:r w:rsidRPr="00CE79CC">
              <w:rPr>
                <w:sz w:val="18"/>
                <w:szCs w:val="18"/>
              </w:rPr>
              <w:t>0.294</w:t>
            </w:r>
          </w:p>
        </w:tc>
      </w:tr>
      <w:tr w:rsidR="005F5688" w:rsidRPr="00CE79CC" w14:paraId="7604A10A" w14:textId="77777777" w:rsidTr="00CC0E8C">
        <w:trPr>
          <w:trHeight w:val="170"/>
        </w:trPr>
        <w:tc>
          <w:tcPr>
            <w:tcW w:w="2520" w:type="dxa"/>
            <w:noWrap/>
          </w:tcPr>
          <w:p w14:paraId="76EA53C6" w14:textId="77777777" w:rsidR="005F5688" w:rsidRPr="00CE79CC" w:rsidRDefault="005F5688" w:rsidP="00755DE5">
            <w:pPr>
              <w:spacing w:line="360" w:lineRule="auto"/>
              <w:rPr>
                <w:sz w:val="18"/>
                <w:szCs w:val="18"/>
              </w:rPr>
            </w:pPr>
            <w:r w:rsidRPr="00CE79CC">
              <w:rPr>
                <w:sz w:val="18"/>
                <w:szCs w:val="18"/>
              </w:rPr>
              <w:t>Walking duration: 3</w:t>
            </w:r>
          </w:p>
        </w:tc>
        <w:tc>
          <w:tcPr>
            <w:tcW w:w="958" w:type="dxa"/>
            <w:noWrap/>
          </w:tcPr>
          <w:p w14:paraId="169CCB44" w14:textId="77777777" w:rsidR="005F5688" w:rsidRPr="00CE79CC" w:rsidRDefault="005F5688" w:rsidP="00755DE5">
            <w:pPr>
              <w:spacing w:line="360" w:lineRule="auto"/>
              <w:jc w:val="center"/>
              <w:rPr>
                <w:sz w:val="18"/>
                <w:szCs w:val="18"/>
              </w:rPr>
            </w:pPr>
            <w:r w:rsidRPr="00CE79CC">
              <w:rPr>
                <w:sz w:val="18"/>
                <w:szCs w:val="18"/>
              </w:rPr>
              <w:t>0.031</w:t>
            </w:r>
          </w:p>
        </w:tc>
        <w:tc>
          <w:tcPr>
            <w:tcW w:w="960" w:type="dxa"/>
            <w:noWrap/>
          </w:tcPr>
          <w:p w14:paraId="182EBEC1" w14:textId="77777777" w:rsidR="005F5688" w:rsidRPr="00CE79CC" w:rsidRDefault="005F5688" w:rsidP="00755DE5">
            <w:pPr>
              <w:spacing w:line="360" w:lineRule="auto"/>
              <w:jc w:val="center"/>
              <w:rPr>
                <w:sz w:val="18"/>
                <w:szCs w:val="18"/>
              </w:rPr>
            </w:pPr>
            <w:r w:rsidRPr="00CE79CC">
              <w:rPr>
                <w:sz w:val="18"/>
                <w:szCs w:val="18"/>
              </w:rPr>
              <w:t>0.050</w:t>
            </w:r>
          </w:p>
        </w:tc>
        <w:tc>
          <w:tcPr>
            <w:tcW w:w="1823" w:type="dxa"/>
            <w:gridSpan w:val="2"/>
            <w:vMerge/>
          </w:tcPr>
          <w:p w14:paraId="5458BDCA" w14:textId="77777777" w:rsidR="005F5688" w:rsidRPr="00CE79CC" w:rsidRDefault="005F5688" w:rsidP="00755DE5">
            <w:pPr>
              <w:spacing w:line="360" w:lineRule="auto"/>
              <w:jc w:val="center"/>
              <w:rPr>
                <w:sz w:val="18"/>
                <w:szCs w:val="18"/>
              </w:rPr>
            </w:pPr>
          </w:p>
        </w:tc>
        <w:tc>
          <w:tcPr>
            <w:tcW w:w="958" w:type="dxa"/>
          </w:tcPr>
          <w:p w14:paraId="6B75D9C1" w14:textId="77777777" w:rsidR="005F5688" w:rsidRPr="00CE79CC" w:rsidRDefault="005F5688" w:rsidP="00755DE5">
            <w:pPr>
              <w:spacing w:line="360" w:lineRule="auto"/>
              <w:jc w:val="center"/>
              <w:rPr>
                <w:sz w:val="18"/>
                <w:szCs w:val="18"/>
              </w:rPr>
            </w:pPr>
            <w:r w:rsidRPr="00CE79CC">
              <w:rPr>
                <w:sz w:val="18"/>
                <w:szCs w:val="18"/>
              </w:rPr>
              <w:t>0.048</w:t>
            </w:r>
          </w:p>
        </w:tc>
        <w:tc>
          <w:tcPr>
            <w:tcW w:w="847" w:type="dxa"/>
          </w:tcPr>
          <w:p w14:paraId="232FA61E" w14:textId="77777777" w:rsidR="005F5688" w:rsidRPr="00CE79CC" w:rsidRDefault="005F5688" w:rsidP="00755DE5">
            <w:pPr>
              <w:spacing w:line="360" w:lineRule="auto"/>
              <w:jc w:val="center"/>
              <w:rPr>
                <w:sz w:val="18"/>
                <w:szCs w:val="18"/>
              </w:rPr>
            </w:pPr>
            <w:r w:rsidRPr="00CE79CC">
              <w:rPr>
                <w:sz w:val="18"/>
                <w:szCs w:val="18"/>
              </w:rPr>
              <w:t>0.004</w:t>
            </w:r>
          </w:p>
        </w:tc>
      </w:tr>
      <w:tr w:rsidR="005F5688" w:rsidRPr="00CE79CC" w14:paraId="636B5D91" w14:textId="77777777" w:rsidTr="00CC0E8C">
        <w:trPr>
          <w:trHeight w:val="170"/>
        </w:trPr>
        <w:tc>
          <w:tcPr>
            <w:tcW w:w="2520" w:type="dxa"/>
            <w:noWrap/>
          </w:tcPr>
          <w:p w14:paraId="2AA2FC2A" w14:textId="77777777" w:rsidR="005F5688" w:rsidRPr="00CE79CC" w:rsidRDefault="005F5688" w:rsidP="00755DE5">
            <w:pPr>
              <w:spacing w:line="360" w:lineRule="auto"/>
              <w:rPr>
                <w:sz w:val="18"/>
                <w:szCs w:val="18"/>
              </w:rPr>
            </w:pPr>
            <w:r w:rsidRPr="00CE79CC">
              <w:rPr>
                <w:sz w:val="18"/>
                <w:szCs w:val="18"/>
              </w:rPr>
              <w:t>Walking duration: 4</w:t>
            </w:r>
          </w:p>
        </w:tc>
        <w:tc>
          <w:tcPr>
            <w:tcW w:w="958" w:type="dxa"/>
            <w:noWrap/>
          </w:tcPr>
          <w:p w14:paraId="49B090BA" w14:textId="77777777" w:rsidR="005F5688" w:rsidRPr="00CE79CC" w:rsidRDefault="005F5688" w:rsidP="00755DE5">
            <w:pPr>
              <w:spacing w:line="360" w:lineRule="auto"/>
              <w:jc w:val="center"/>
              <w:rPr>
                <w:sz w:val="18"/>
                <w:szCs w:val="18"/>
              </w:rPr>
            </w:pPr>
            <w:r w:rsidRPr="00CE79CC">
              <w:rPr>
                <w:sz w:val="18"/>
                <w:szCs w:val="18"/>
              </w:rPr>
              <w:t>0.038</w:t>
            </w:r>
          </w:p>
        </w:tc>
        <w:tc>
          <w:tcPr>
            <w:tcW w:w="960" w:type="dxa"/>
            <w:noWrap/>
          </w:tcPr>
          <w:p w14:paraId="15AD15A0" w14:textId="77777777" w:rsidR="005F5688" w:rsidRPr="00CE79CC" w:rsidRDefault="005F5688" w:rsidP="00755DE5">
            <w:pPr>
              <w:spacing w:line="360" w:lineRule="auto"/>
              <w:jc w:val="center"/>
              <w:rPr>
                <w:sz w:val="18"/>
                <w:szCs w:val="18"/>
              </w:rPr>
            </w:pPr>
            <w:r w:rsidRPr="00CE79CC">
              <w:rPr>
                <w:sz w:val="18"/>
                <w:szCs w:val="18"/>
              </w:rPr>
              <w:t>0.017</w:t>
            </w:r>
          </w:p>
        </w:tc>
        <w:tc>
          <w:tcPr>
            <w:tcW w:w="1823" w:type="dxa"/>
            <w:gridSpan w:val="2"/>
            <w:vMerge/>
          </w:tcPr>
          <w:p w14:paraId="2C235DBD" w14:textId="77777777" w:rsidR="005F5688" w:rsidRPr="00CE79CC" w:rsidRDefault="005F5688" w:rsidP="00755DE5">
            <w:pPr>
              <w:spacing w:line="360" w:lineRule="auto"/>
              <w:jc w:val="center"/>
              <w:rPr>
                <w:sz w:val="18"/>
                <w:szCs w:val="18"/>
              </w:rPr>
            </w:pPr>
          </w:p>
        </w:tc>
        <w:tc>
          <w:tcPr>
            <w:tcW w:w="958" w:type="dxa"/>
          </w:tcPr>
          <w:p w14:paraId="63CFE17E" w14:textId="77777777" w:rsidR="005F5688" w:rsidRPr="00CE79CC" w:rsidRDefault="005F5688" w:rsidP="00755DE5">
            <w:pPr>
              <w:spacing w:line="360" w:lineRule="auto"/>
              <w:jc w:val="center"/>
              <w:rPr>
                <w:sz w:val="18"/>
                <w:szCs w:val="18"/>
              </w:rPr>
            </w:pPr>
            <w:r w:rsidRPr="00CE79CC">
              <w:rPr>
                <w:sz w:val="18"/>
                <w:szCs w:val="18"/>
              </w:rPr>
              <w:t>0.050</w:t>
            </w:r>
          </w:p>
        </w:tc>
        <w:tc>
          <w:tcPr>
            <w:tcW w:w="847" w:type="dxa"/>
          </w:tcPr>
          <w:p w14:paraId="390A83B4" w14:textId="77777777" w:rsidR="005F5688" w:rsidRPr="00CE79CC" w:rsidRDefault="005F5688" w:rsidP="00755DE5">
            <w:pPr>
              <w:spacing w:line="360" w:lineRule="auto"/>
              <w:jc w:val="center"/>
              <w:rPr>
                <w:sz w:val="18"/>
                <w:szCs w:val="18"/>
              </w:rPr>
            </w:pPr>
            <w:r w:rsidRPr="00CE79CC">
              <w:rPr>
                <w:sz w:val="18"/>
                <w:szCs w:val="18"/>
              </w:rPr>
              <w:t>0.003</w:t>
            </w:r>
          </w:p>
        </w:tc>
      </w:tr>
      <w:tr w:rsidR="005F5688" w:rsidRPr="00CE79CC" w14:paraId="1469A7B3" w14:textId="77777777" w:rsidTr="00CC0E8C">
        <w:trPr>
          <w:trHeight w:val="170"/>
        </w:trPr>
        <w:tc>
          <w:tcPr>
            <w:tcW w:w="2520" w:type="dxa"/>
            <w:noWrap/>
          </w:tcPr>
          <w:p w14:paraId="28F160F7" w14:textId="77777777" w:rsidR="005F5688" w:rsidRPr="00CE79CC" w:rsidRDefault="005F5688" w:rsidP="00755DE5">
            <w:pPr>
              <w:spacing w:line="360" w:lineRule="auto"/>
              <w:rPr>
                <w:sz w:val="18"/>
                <w:szCs w:val="18"/>
              </w:rPr>
            </w:pPr>
          </w:p>
        </w:tc>
        <w:tc>
          <w:tcPr>
            <w:tcW w:w="958" w:type="dxa"/>
            <w:noWrap/>
          </w:tcPr>
          <w:p w14:paraId="4F219CAD" w14:textId="77777777" w:rsidR="005F5688" w:rsidRPr="00CE79CC" w:rsidRDefault="005F5688" w:rsidP="00755DE5">
            <w:pPr>
              <w:spacing w:line="360" w:lineRule="auto"/>
              <w:jc w:val="center"/>
              <w:rPr>
                <w:sz w:val="18"/>
                <w:szCs w:val="18"/>
              </w:rPr>
            </w:pPr>
          </w:p>
        </w:tc>
        <w:tc>
          <w:tcPr>
            <w:tcW w:w="960" w:type="dxa"/>
            <w:noWrap/>
          </w:tcPr>
          <w:p w14:paraId="5784747C" w14:textId="77777777" w:rsidR="005F5688" w:rsidRPr="00CE79CC" w:rsidRDefault="005F5688" w:rsidP="00755DE5">
            <w:pPr>
              <w:spacing w:line="360" w:lineRule="auto"/>
              <w:jc w:val="center"/>
              <w:rPr>
                <w:sz w:val="18"/>
                <w:szCs w:val="18"/>
              </w:rPr>
            </w:pPr>
          </w:p>
        </w:tc>
        <w:tc>
          <w:tcPr>
            <w:tcW w:w="976" w:type="dxa"/>
          </w:tcPr>
          <w:p w14:paraId="0F759882" w14:textId="77777777" w:rsidR="005F5688" w:rsidRPr="00CE79CC" w:rsidRDefault="005F5688" w:rsidP="00755DE5">
            <w:pPr>
              <w:spacing w:line="360" w:lineRule="auto"/>
              <w:jc w:val="center"/>
              <w:rPr>
                <w:sz w:val="18"/>
                <w:szCs w:val="18"/>
              </w:rPr>
            </w:pPr>
          </w:p>
        </w:tc>
        <w:tc>
          <w:tcPr>
            <w:tcW w:w="847" w:type="dxa"/>
          </w:tcPr>
          <w:p w14:paraId="2D687670" w14:textId="77777777" w:rsidR="005F5688" w:rsidRPr="00CE79CC" w:rsidRDefault="005F5688" w:rsidP="00755DE5">
            <w:pPr>
              <w:spacing w:line="360" w:lineRule="auto"/>
              <w:jc w:val="center"/>
              <w:rPr>
                <w:sz w:val="18"/>
                <w:szCs w:val="18"/>
              </w:rPr>
            </w:pPr>
          </w:p>
        </w:tc>
        <w:tc>
          <w:tcPr>
            <w:tcW w:w="958" w:type="dxa"/>
          </w:tcPr>
          <w:p w14:paraId="1B947DE8" w14:textId="77777777" w:rsidR="005F5688" w:rsidRPr="00CE79CC" w:rsidRDefault="005F5688" w:rsidP="00755DE5">
            <w:pPr>
              <w:spacing w:line="360" w:lineRule="auto"/>
              <w:jc w:val="center"/>
              <w:rPr>
                <w:sz w:val="18"/>
                <w:szCs w:val="18"/>
              </w:rPr>
            </w:pPr>
          </w:p>
        </w:tc>
        <w:tc>
          <w:tcPr>
            <w:tcW w:w="847" w:type="dxa"/>
          </w:tcPr>
          <w:p w14:paraId="2AAEF13E" w14:textId="77777777" w:rsidR="005F5688" w:rsidRPr="00CE79CC" w:rsidRDefault="005F5688" w:rsidP="00755DE5">
            <w:pPr>
              <w:spacing w:line="360" w:lineRule="auto"/>
              <w:jc w:val="center"/>
              <w:rPr>
                <w:sz w:val="18"/>
                <w:szCs w:val="18"/>
              </w:rPr>
            </w:pPr>
          </w:p>
        </w:tc>
      </w:tr>
      <w:tr w:rsidR="005F5688" w:rsidRPr="00CE79CC" w14:paraId="10269D0C" w14:textId="77777777" w:rsidTr="00CC0E8C">
        <w:trPr>
          <w:trHeight w:val="170"/>
        </w:trPr>
        <w:tc>
          <w:tcPr>
            <w:tcW w:w="2520" w:type="dxa"/>
            <w:noWrap/>
          </w:tcPr>
          <w:p w14:paraId="34533F24" w14:textId="77777777" w:rsidR="005F5688" w:rsidRPr="00CE79CC" w:rsidRDefault="005F5688" w:rsidP="00755DE5">
            <w:pPr>
              <w:spacing w:line="360" w:lineRule="auto"/>
              <w:rPr>
                <w:sz w:val="18"/>
                <w:szCs w:val="18"/>
              </w:rPr>
            </w:pPr>
            <w:r w:rsidRPr="00CE79CC">
              <w:rPr>
                <w:sz w:val="18"/>
                <w:szCs w:val="18"/>
              </w:rPr>
              <w:t>Climbing stairs: 0</w:t>
            </w:r>
          </w:p>
        </w:tc>
        <w:tc>
          <w:tcPr>
            <w:tcW w:w="1918" w:type="dxa"/>
            <w:gridSpan w:val="2"/>
            <w:vMerge w:val="restart"/>
            <w:noWrap/>
          </w:tcPr>
          <w:p w14:paraId="78AA1BFF" w14:textId="77777777" w:rsidR="005F5688" w:rsidRPr="00CE79CC" w:rsidRDefault="005F5688" w:rsidP="00755DE5">
            <w:pPr>
              <w:spacing w:line="360" w:lineRule="auto"/>
              <w:jc w:val="center"/>
              <w:rPr>
                <w:sz w:val="18"/>
                <w:szCs w:val="18"/>
              </w:rPr>
            </w:pPr>
            <w:r w:rsidRPr="00CE79CC">
              <w:rPr>
                <w:sz w:val="18"/>
                <w:szCs w:val="18"/>
              </w:rPr>
              <w:t>Base case</w:t>
            </w:r>
          </w:p>
        </w:tc>
        <w:tc>
          <w:tcPr>
            <w:tcW w:w="1823" w:type="dxa"/>
            <w:gridSpan w:val="2"/>
            <w:vMerge w:val="restart"/>
          </w:tcPr>
          <w:p w14:paraId="3100F043" w14:textId="77777777" w:rsidR="005F5688" w:rsidRPr="00CE79CC" w:rsidRDefault="005F5688" w:rsidP="00755DE5">
            <w:pPr>
              <w:spacing w:line="360" w:lineRule="auto"/>
              <w:jc w:val="center"/>
              <w:rPr>
                <w:sz w:val="18"/>
                <w:szCs w:val="18"/>
              </w:rPr>
            </w:pPr>
            <w:r w:rsidRPr="00CE79CC">
              <w:rPr>
                <w:sz w:val="18"/>
                <w:szCs w:val="18"/>
              </w:rPr>
              <w:t>Base case</w:t>
            </w:r>
          </w:p>
        </w:tc>
        <w:tc>
          <w:tcPr>
            <w:tcW w:w="1805" w:type="dxa"/>
            <w:gridSpan w:val="2"/>
          </w:tcPr>
          <w:p w14:paraId="0C0E001A" w14:textId="77777777" w:rsidR="005F5688" w:rsidRPr="00CE79CC" w:rsidRDefault="005F5688" w:rsidP="00755DE5">
            <w:pPr>
              <w:spacing w:line="360" w:lineRule="auto"/>
              <w:jc w:val="center"/>
              <w:rPr>
                <w:sz w:val="18"/>
                <w:szCs w:val="18"/>
              </w:rPr>
            </w:pPr>
            <w:r w:rsidRPr="00CE79CC">
              <w:rPr>
                <w:sz w:val="18"/>
                <w:szCs w:val="18"/>
              </w:rPr>
              <w:t>Base case</w:t>
            </w:r>
          </w:p>
        </w:tc>
      </w:tr>
      <w:tr w:rsidR="005F5688" w:rsidRPr="00CE79CC" w14:paraId="0FE8FFDE" w14:textId="77777777" w:rsidTr="00CC0E8C">
        <w:trPr>
          <w:trHeight w:val="170"/>
        </w:trPr>
        <w:tc>
          <w:tcPr>
            <w:tcW w:w="2520" w:type="dxa"/>
            <w:noWrap/>
          </w:tcPr>
          <w:p w14:paraId="3463804B" w14:textId="77777777" w:rsidR="005F5688" w:rsidRPr="00CE79CC" w:rsidRDefault="005F5688" w:rsidP="00755DE5">
            <w:pPr>
              <w:spacing w:line="360" w:lineRule="auto"/>
              <w:rPr>
                <w:sz w:val="18"/>
                <w:szCs w:val="18"/>
              </w:rPr>
            </w:pPr>
            <w:r w:rsidRPr="00CE79CC">
              <w:rPr>
                <w:sz w:val="18"/>
                <w:szCs w:val="18"/>
              </w:rPr>
              <w:t>Climbing stairs: 1</w:t>
            </w:r>
          </w:p>
        </w:tc>
        <w:tc>
          <w:tcPr>
            <w:tcW w:w="1918" w:type="dxa"/>
            <w:gridSpan w:val="2"/>
            <w:vMerge/>
            <w:noWrap/>
          </w:tcPr>
          <w:p w14:paraId="683D9A28" w14:textId="77777777" w:rsidR="005F5688" w:rsidRPr="00CE79CC" w:rsidRDefault="005F5688" w:rsidP="00755DE5">
            <w:pPr>
              <w:spacing w:line="360" w:lineRule="auto"/>
              <w:jc w:val="center"/>
              <w:rPr>
                <w:sz w:val="18"/>
                <w:szCs w:val="18"/>
              </w:rPr>
            </w:pPr>
          </w:p>
        </w:tc>
        <w:tc>
          <w:tcPr>
            <w:tcW w:w="1823" w:type="dxa"/>
            <w:gridSpan w:val="2"/>
            <w:vMerge/>
          </w:tcPr>
          <w:p w14:paraId="1E4FD35D" w14:textId="77777777" w:rsidR="005F5688" w:rsidRPr="00CE79CC" w:rsidRDefault="005F5688" w:rsidP="00755DE5">
            <w:pPr>
              <w:spacing w:line="360" w:lineRule="auto"/>
              <w:jc w:val="center"/>
              <w:rPr>
                <w:sz w:val="18"/>
                <w:szCs w:val="18"/>
              </w:rPr>
            </w:pPr>
          </w:p>
        </w:tc>
        <w:tc>
          <w:tcPr>
            <w:tcW w:w="958" w:type="dxa"/>
          </w:tcPr>
          <w:p w14:paraId="776C60A9" w14:textId="77777777" w:rsidR="005F5688" w:rsidRPr="00CE79CC" w:rsidRDefault="005F5688" w:rsidP="00755DE5">
            <w:pPr>
              <w:spacing w:line="360" w:lineRule="auto"/>
              <w:jc w:val="center"/>
              <w:rPr>
                <w:sz w:val="18"/>
                <w:szCs w:val="18"/>
              </w:rPr>
            </w:pPr>
            <w:r w:rsidRPr="00CE79CC">
              <w:rPr>
                <w:sz w:val="18"/>
                <w:szCs w:val="18"/>
              </w:rPr>
              <w:t>0.005</w:t>
            </w:r>
          </w:p>
        </w:tc>
        <w:tc>
          <w:tcPr>
            <w:tcW w:w="847" w:type="dxa"/>
          </w:tcPr>
          <w:p w14:paraId="13C53759" w14:textId="77777777" w:rsidR="005F5688" w:rsidRPr="00CE79CC" w:rsidRDefault="005F5688" w:rsidP="00755DE5">
            <w:pPr>
              <w:spacing w:line="360" w:lineRule="auto"/>
              <w:jc w:val="center"/>
              <w:rPr>
                <w:sz w:val="18"/>
                <w:szCs w:val="18"/>
              </w:rPr>
            </w:pPr>
            <w:r w:rsidRPr="00CE79CC">
              <w:rPr>
                <w:sz w:val="18"/>
                <w:szCs w:val="18"/>
              </w:rPr>
              <w:t>0.844</w:t>
            </w:r>
          </w:p>
        </w:tc>
      </w:tr>
      <w:tr w:rsidR="005F5688" w:rsidRPr="00CE79CC" w14:paraId="4F122E20" w14:textId="77777777" w:rsidTr="00CC0E8C">
        <w:trPr>
          <w:trHeight w:val="170"/>
        </w:trPr>
        <w:tc>
          <w:tcPr>
            <w:tcW w:w="2520" w:type="dxa"/>
            <w:noWrap/>
          </w:tcPr>
          <w:p w14:paraId="78AC9367" w14:textId="77777777" w:rsidR="005F5688" w:rsidRPr="00CE79CC" w:rsidRDefault="005F5688" w:rsidP="00755DE5">
            <w:pPr>
              <w:spacing w:line="360" w:lineRule="auto"/>
              <w:rPr>
                <w:sz w:val="18"/>
                <w:szCs w:val="18"/>
              </w:rPr>
            </w:pPr>
            <w:r w:rsidRPr="00CE79CC">
              <w:rPr>
                <w:sz w:val="18"/>
                <w:szCs w:val="18"/>
              </w:rPr>
              <w:t>Climbing stairs: 2</w:t>
            </w:r>
          </w:p>
        </w:tc>
        <w:tc>
          <w:tcPr>
            <w:tcW w:w="958" w:type="dxa"/>
            <w:noWrap/>
          </w:tcPr>
          <w:p w14:paraId="0F9FD99F" w14:textId="77777777" w:rsidR="005F5688" w:rsidRPr="00CE79CC" w:rsidRDefault="005F5688" w:rsidP="00755DE5">
            <w:pPr>
              <w:spacing w:line="360" w:lineRule="auto"/>
              <w:jc w:val="center"/>
              <w:rPr>
                <w:sz w:val="18"/>
                <w:szCs w:val="18"/>
              </w:rPr>
            </w:pPr>
            <w:r w:rsidRPr="00CE79CC">
              <w:rPr>
                <w:sz w:val="18"/>
                <w:szCs w:val="18"/>
              </w:rPr>
              <w:t>0.039</w:t>
            </w:r>
          </w:p>
        </w:tc>
        <w:tc>
          <w:tcPr>
            <w:tcW w:w="960" w:type="dxa"/>
            <w:noWrap/>
          </w:tcPr>
          <w:p w14:paraId="026C5E57" w14:textId="77777777" w:rsidR="005F5688" w:rsidRPr="00CE79CC" w:rsidRDefault="005F5688" w:rsidP="00755DE5">
            <w:pPr>
              <w:spacing w:line="360" w:lineRule="auto"/>
              <w:jc w:val="center"/>
              <w:rPr>
                <w:sz w:val="18"/>
                <w:szCs w:val="18"/>
              </w:rPr>
            </w:pPr>
            <w:r w:rsidRPr="00CE79CC">
              <w:rPr>
                <w:sz w:val="18"/>
                <w:szCs w:val="18"/>
              </w:rPr>
              <w:t>0.009</w:t>
            </w:r>
          </w:p>
        </w:tc>
        <w:tc>
          <w:tcPr>
            <w:tcW w:w="1823" w:type="dxa"/>
            <w:gridSpan w:val="2"/>
            <w:vMerge/>
          </w:tcPr>
          <w:p w14:paraId="126BDE37" w14:textId="77777777" w:rsidR="005F5688" w:rsidRPr="00CE79CC" w:rsidRDefault="005F5688" w:rsidP="00755DE5">
            <w:pPr>
              <w:spacing w:line="360" w:lineRule="auto"/>
              <w:jc w:val="center"/>
              <w:rPr>
                <w:sz w:val="18"/>
                <w:szCs w:val="18"/>
              </w:rPr>
            </w:pPr>
          </w:p>
        </w:tc>
        <w:tc>
          <w:tcPr>
            <w:tcW w:w="958" w:type="dxa"/>
          </w:tcPr>
          <w:p w14:paraId="4F3896B5" w14:textId="77777777" w:rsidR="005F5688" w:rsidRPr="00CE79CC" w:rsidRDefault="005F5688" w:rsidP="00755DE5">
            <w:pPr>
              <w:spacing w:line="360" w:lineRule="auto"/>
              <w:jc w:val="center"/>
              <w:rPr>
                <w:sz w:val="18"/>
                <w:szCs w:val="18"/>
              </w:rPr>
            </w:pPr>
            <w:r w:rsidRPr="00CE79CC">
              <w:rPr>
                <w:sz w:val="18"/>
                <w:szCs w:val="18"/>
              </w:rPr>
              <w:t>0.046</w:t>
            </w:r>
          </w:p>
        </w:tc>
        <w:tc>
          <w:tcPr>
            <w:tcW w:w="847" w:type="dxa"/>
          </w:tcPr>
          <w:p w14:paraId="48FA8D79" w14:textId="77777777" w:rsidR="005F5688" w:rsidRPr="00CE79CC" w:rsidRDefault="005F5688" w:rsidP="00755DE5">
            <w:pPr>
              <w:spacing w:line="360" w:lineRule="auto"/>
              <w:jc w:val="center"/>
              <w:rPr>
                <w:sz w:val="18"/>
                <w:szCs w:val="18"/>
              </w:rPr>
            </w:pPr>
            <w:r w:rsidRPr="00CE79CC">
              <w:rPr>
                <w:sz w:val="18"/>
                <w:szCs w:val="18"/>
              </w:rPr>
              <w:t>0.063</w:t>
            </w:r>
          </w:p>
        </w:tc>
      </w:tr>
      <w:tr w:rsidR="005F5688" w:rsidRPr="00CE79CC" w14:paraId="1BAA34B8" w14:textId="77777777" w:rsidTr="00CC0E8C">
        <w:trPr>
          <w:trHeight w:val="170"/>
        </w:trPr>
        <w:tc>
          <w:tcPr>
            <w:tcW w:w="2520" w:type="dxa"/>
            <w:noWrap/>
          </w:tcPr>
          <w:p w14:paraId="0780734C" w14:textId="77777777" w:rsidR="005F5688" w:rsidRPr="00CE79CC" w:rsidRDefault="005F5688" w:rsidP="00755DE5">
            <w:pPr>
              <w:spacing w:line="360" w:lineRule="auto"/>
              <w:rPr>
                <w:sz w:val="18"/>
                <w:szCs w:val="18"/>
              </w:rPr>
            </w:pPr>
            <w:r w:rsidRPr="00CE79CC">
              <w:rPr>
                <w:sz w:val="18"/>
                <w:szCs w:val="18"/>
              </w:rPr>
              <w:t>Climbing stairs: 3</w:t>
            </w:r>
          </w:p>
        </w:tc>
        <w:tc>
          <w:tcPr>
            <w:tcW w:w="958" w:type="dxa"/>
            <w:noWrap/>
          </w:tcPr>
          <w:p w14:paraId="65D3CCC6" w14:textId="77777777" w:rsidR="005F5688" w:rsidRPr="00CE79CC" w:rsidRDefault="005F5688" w:rsidP="00755DE5">
            <w:pPr>
              <w:spacing w:line="360" w:lineRule="auto"/>
              <w:jc w:val="center"/>
              <w:rPr>
                <w:sz w:val="18"/>
                <w:szCs w:val="18"/>
              </w:rPr>
            </w:pPr>
            <w:r w:rsidRPr="00CE79CC">
              <w:rPr>
                <w:sz w:val="18"/>
                <w:szCs w:val="18"/>
              </w:rPr>
              <w:t>0.058</w:t>
            </w:r>
          </w:p>
        </w:tc>
        <w:tc>
          <w:tcPr>
            <w:tcW w:w="960" w:type="dxa"/>
            <w:noWrap/>
          </w:tcPr>
          <w:p w14:paraId="0963C18B" w14:textId="77777777" w:rsidR="005F5688" w:rsidRPr="00CE79CC" w:rsidRDefault="005F5688" w:rsidP="00755DE5">
            <w:pPr>
              <w:spacing w:line="360" w:lineRule="auto"/>
              <w:jc w:val="center"/>
              <w:rPr>
                <w:sz w:val="18"/>
                <w:szCs w:val="18"/>
              </w:rPr>
            </w:pPr>
            <w:r w:rsidRPr="00CE79CC">
              <w:rPr>
                <w:sz w:val="18"/>
                <w:szCs w:val="18"/>
              </w:rPr>
              <w:t>0.001</w:t>
            </w:r>
          </w:p>
        </w:tc>
        <w:tc>
          <w:tcPr>
            <w:tcW w:w="976" w:type="dxa"/>
            <w:vMerge w:val="restart"/>
          </w:tcPr>
          <w:p w14:paraId="53049D67" w14:textId="77777777" w:rsidR="005F5688" w:rsidRPr="00CE79CC" w:rsidRDefault="005F5688" w:rsidP="00755DE5">
            <w:pPr>
              <w:spacing w:line="360" w:lineRule="auto"/>
              <w:jc w:val="center"/>
              <w:rPr>
                <w:sz w:val="18"/>
                <w:szCs w:val="18"/>
              </w:rPr>
            </w:pPr>
            <w:r w:rsidRPr="00CE79CC">
              <w:rPr>
                <w:sz w:val="18"/>
                <w:szCs w:val="18"/>
              </w:rPr>
              <w:t>0.738</w:t>
            </w:r>
          </w:p>
        </w:tc>
        <w:tc>
          <w:tcPr>
            <w:tcW w:w="847" w:type="dxa"/>
            <w:vMerge w:val="restart"/>
          </w:tcPr>
          <w:p w14:paraId="73176330" w14:textId="77777777" w:rsidR="005F5688" w:rsidRPr="00CE79CC" w:rsidRDefault="005F5688" w:rsidP="00755DE5">
            <w:pPr>
              <w:spacing w:line="360" w:lineRule="auto"/>
              <w:jc w:val="center"/>
              <w:rPr>
                <w:sz w:val="18"/>
                <w:szCs w:val="18"/>
              </w:rPr>
            </w:pPr>
            <w:r w:rsidRPr="00CE79CC">
              <w:rPr>
                <w:sz w:val="18"/>
                <w:szCs w:val="18"/>
              </w:rPr>
              <w:t>0.006</w:t>
            </w:r>
          </w:p>
        </w:tc>
        <w:tc>
          <w:tcPr>
            <w:tcW w:w="958" w:type="dxa"/>
          </w:tcPr>
          <w:p w14:paraId="6345226B" w14:textId="77777777" w:rsidR="005F5688" w:rsidRPr="00CE79CC" w:rsidRDefault="005F5688" w:rsidP="00755DE5">
            <w:pPr>
              <w:spacing w:line="360" w:lineRule="auto"/>
              <w:jc w:val="center"/>
              <w:rPr>
                <w:sz w:val="18"/>
                <w:szCs w:val="18"/>
              </w:rPr>
            </w:pPr>
            <w:r w:rsidRPr="00CE79CC">
              <w:rPr>
                <w:sz w:val="18"/>
                <w:szCs w:val="18"/>
              </w:rPr>
              <w:t>0.073</w:t>
            </w:r>
          </w:p>
        </w:tc>
        <w:tc>
          <w:tcPr>
            <w:tcW w:w="847" w:type="dxa"/>
          </w:tcPr>
          <w:p w14:paraId="6E4657FB" w14:textId="77777777" w:rsidR="005F5688" w:rsidRPr="00CE79CC" w:rsidRDefault="005F5688" w:rsidP="00755DE5">
            <w:pPr>
              <w:spacing w:line="360" w:lineRule="auto"/>
              <w:jc w:val="center"/>
              <w:rPr>
                <w:sz w:val="18"/>
                <w:szCs w:val="18"/>
              </w:rPr>
            </w:pPr>
            <w:r w:rsidRPr="00CE79CC">
              <w:rPr>
                <w:sz w:val="18"/>
                <w:szCs w:val="18"/>
              </w:rPr>
              <w:t>0.006</w:t>
            </w:r>
          </w:p>
        </w:tc>
      </w:tr>
      <w:tr w:rsidR="005F5688" w:rsidRPr="00CE79CC" w14:paraId="7683F003" w14:textId="77777777" w:rsidTr="00CC0E8C">
        <w:trPr>
          <w:trHeight w:val="170"/>
        </w:trPr>
        <w:tc>
          <w:tcPr>
            <w:tcW w:w="2520" w:type="dxa"/>
            <w:noWrap/>
          </w:tcPr>
          <w:p w14:paraId="6BB5261F" w14:textId="77777777" w:rsidR="005F5688" w:rsidRPr="00CE79CC" w:rsidRDefault="005F5688" w:rsidP="00755DE5">
            <w:pPr>
              <w:spacing w:line="360" w:lineRule="auto"/>
              <w:rPr>
                <w:sz w:val="18"/>
                <w:szCs w:val="18"/>
              </w:rPr>
            </w:pPr>
            <w:r w:rsidRPr="00CE79CC">
              <w:rPr>
                <w:sz w:val="18"/>
                <w:szCs w:val="18"/>
              </w:rPr>
              <w:t>Climbing stairs: 4</w:t>
            </w:r>
          </w:p>
        </w:tc>
        <w:tc>
          <w:tcPr>
            <w:tcW w:w="958" w:type="dxa"/>
            <w:noWrap/>
          </w:tcPr>
          <w:p w14:paraId="1F8464B5" w14:textId="77777777" w:rsidR="005F5688" w:rsidRPr="00CE79CC" w:rsidRDefault="005F5688" w:rsidP="00755DE5">
            <w:pPr>
              <w:spacing w:line="360" w:lineRule="auto"/>
              <w:jc w:val="center"/>
              <w:rPr>
                <w:sz w:val="18"/>
                <w:szCs w:val="18"/>
              </w:rPr>
            </w:pPr>
            <w:r w:rsidRPr="00CE79CC">
              <w:rPr>
                <w:sz w:val="18"/>
                <w:szCs w:val="18"/>
              </w:rPr>
              <w:t>0.085</w:t>
            </w:r>
          </w:p>
        </w:tc>
        <w:tc>
          <w:tcPr>
            <w:tcW w:w="960" w:type="dxa"/>
            <w:noWrap/>
          </w:tcPr>
          <w:p w14:paraId="35182788" w14:textId="77777777" w:rsidR="005F5688" w:rsidRPr="00CE79CC" w:rsidRDefault="005F5688" w:rsidP="00755DE5">
            <w:pPr>
              <w:spacing w:line="360" w:lineRule="auto"/>
              <w:jc w:val="center"/>
              <w:rPr>
                <w:sz w:val="18"/>
                <w:szCs w:val="18"/>
              </w:rPr>
            </w:pPr>
            <w:r w:rsidRPr="00CE79CC">
              <w:rPr>
                <w:sz w:val="18"/>
                <w:szCs w:val="18"/>
              </w:rPr>
              <w:t>0.000</w:t>
            </w:r>
          </w:p>
        </w:tc>
        <w:tc>
          <w:tcPr>
            <w:tcW w:w="976" w:type="dxa"/>
            <w:vMerge/>
          </w:tcPr>
          <w:p w14:paraId="7AB15396" w14:textId="77777777" w:rsidR="005F5688" w:rsidRPr="00CE79CC" w:rsidRDefault="005F5688" w:rsidP="00755DE5">
            <w:pPr>
              <w:spacing w:line="360" w:lineRule="auto"/>
              <w:jc w:val="center"/>
              <w:rPr>
                <w:sz w:val="18"/>
                <w:szCs w:val="18"/>
              </w:rPr>
            </w:pPr>
          </w:p>
        </w:tc>
        <w:tc>
          <w:tcPr>
            <w:tcW w:w="847" w:type="dxa"/>
            <w:vMerge/>
          </w:tcPr>
          <w:p w14:paraId="7FE090C2" w14:textId="77777777" w:rsidR="005F5688" w:rsidRPr="00CE79CC" w:rsidRDefault="005F5688" w:rsidP="00755DE5">
            <w:pPr>
              <w:spacing w:line="360" w:lineRule="auto"/>
              <w:jc w:val="center"/>
              <w:rPr>
                <w:sz w:val="18"/>
                <w:szCs w:val="18"/>
              </w:rPr>
            </w:pPr>
          </w:p>
        </w:tc>
        <w:tc>
          <w:tcPr>
            <w:tcW w:w="958" w:type="dxa"/>
          </w:tcPr>
          <w:p w14:paraId="651E58A3" w14:textId="77777777" w:rsidR="005F5688" w:rsidRPr="00CE79CC" w:rsidRDefault="005F5688" w:rsidP="00755DE5">
            <w:pPr>
              <w:spacing w:line="360" w:lineRule="auto"/>
              <w:jc w:val="center"/>
              <w:rPr>
                <w:sz w:val="18"/>
                <w:szCs w:val="18"/>
              </w:rPr>
            </w:pPr>
            <w:r w:rsidRPr="00CE79CC">
              <w:rPr>
                <w:sz w:val="18"/>
                <w:szCs w:val="18"/>
              </w:rPr>
              <w:t>0.072</w:t>
            </w:r>
          </w:p>
        </w:tc>
        <w:tc>
          <w:tcPr>
            <w:tcW w:w="847" w:type="dxa"/>
          </w:tcPr>
          <w:p w14:paraId="583B5049" w14:textId="77777777" w:rsidR="005F5688" w:rsidRPr="00CE79CC" w:rsidRDefault="005F5688" w:rsidP="00755DE5">
            <w:pPr>
              <w:spacing w:line="360" w:lineRule="auto"/>
              <w:jc w:val="center"/>
              <w:rPr>
                <w:sz w:val="18"/>
                <w:szCs w:val="18"/>
              </w:rPr>
            </w:pPr>
            <w:r w:rsidRPr="00CE79CC">
              <w:rPr>
                <w:sz w:val="18"/>
                <w:szCs w:val="18"/>
              </w:rPr>
              <w:t>0.008</w:t>
            </w:r>
          </w:p>
        </w:tc>
      </w:tr>
      <w:tr w:rsidR="005F5688" w:rsidRPr="00CE79CC" w14:paraId="2AF6467A" w14:textId="77777777" w:rsidTr="00CC0E8C">
        <w:trPr>
          <w:trHeight w:val="170"/>
        </w:trPr>
        <w:tc>
          <w:tcPr>
            <w:tcW w:w="2520" w:type="dxa"/>
            <w:noWrap/>
          </w:tcPr>
          <w:p w14:paraId="3E9B87B8" w14:textId="77777777" w:rsidR="005F5688" w:rsidRPr="00CE79CC" w:rsidRDefault="005F5688" w:rsidP="00755DE5">
            <w:pPr>
              <w:spacing w:line="360" w:lineRule="auto"/>
              <w:rPr>
                <w:sz w:val="18"/>
                <w:szCs w:val="18"/>
              </w:rPr>
            </w:pPr>
          </w:p>
        </w:tc>
        <w:tc>
          <w:tcPr>
            <w:tcW w:w="958" w:type="dxa"/>
            <w:noWrap/>
          </w:tcPr>
          <w:p w14:paraId="6FB27595" w14:textId="77777777" w:rsidR="005F5688" w:rsidRPr="00CE79CC" w:rsidRDefault="005F5688" w:rsidP="00755DE5">
            <w:pPr>
              <w:spacing w:line="360" w:lineRule="auto"/>
              <w:jc w:val="center"/>
              <w:rPr>
                <w:sz w:val="18"/>
                <w:szCs w:val="18"/>
              </w:rPr>
            </w:pPr>
          </w:p>
        </w:tc>
        <w:tc>
          <w:tcPr>
            <w:tcW w:w="960" w:type="dxa"/>
            <w:noWrap/>
          </w:tcPr>
          <w:p w14:paraId="2C55C9DE" w14:textId="77777777" w:rsidR="005F5688" w:rsidRPr="00CE79CC" w:rsidRDefault="005F5688" w:rsidP="00755DE5">
            <w:pPr>
              <w:spacing w:line="360" w:lineRule="auto"/>
              <w:jc w:val="center"/>
              <w:rPr>
                <w:sz w:val="18"/>
                <w:szCs w:val="18"/>
              </w:rPr>
            </w:pPr>
          </w:p>
        </w:tc>
        <w:tc>
          <w:tcPr>
            <w:tcW w:w="976" w:type="dxa"/>
          </w:tcPr>
          <w:p w14:paraId="722E237C" w14:textId="77777777" w:rsidR="005F5688" w:rsidRPr="00CE79CC" w:rsidRDefault="005F5688" w:rsidP="00755DE5">
            <w:pPr>
              <w:spacing w:line="360" w:lineRule="auto"/>
              <w:jc w:val="center"/>
              <w:rPr>
                <w:sz w:val="18"/>
                <w:szCs w:val="18"/>
              </w:rPr>
            </w:pPr>
          </w:p>
        </w:tc>
        <w:tc>
          <w:tcPr>
            <w:tcW w:w="847" w:type="dxa"/>
          </w:tcPr>
          <w:p w14:paraId="6F144414" w14:textId="77777777" w:rsidR="005F5688" w:rsidRPr="00CE79CC" w:rsidRDefault="005F5688" w:rsidP="00755DE5">
            <w:pPr>
              <w:spacing w:line="360" w:lineRule="auto"/>
              <w:jc w:val="center"/>
              <w:rPr>
                <w:sz w:val="18"/>
                <w:szCs w:val="18"/>
              </w:rPr>
            </w:pPr>
          </w:p>
        </w:tc>
        <w:tc>
          <w:tcPr>
            <w:tcW w:w="958" w:type="dxa"/>
          </w:tcPr>
          <w:p w14:paraId="7784B32A" w14:textId="77777777" w:rsidR="005F5688" w:rsidRPr="00CE79CC" w:rsidRDefault="005F5688" w:rsidP="00755DE5">
            <w:pPr>
              <w:spacing w:line="360" w:lineRule="auto"/>
              <w:jc w:val="center"/>
              <w:rPr>
                <w:sz w:val="18"/>
                <w:szCs w:val="18"/>
              </w:rPr>
            </w:pPr>
          </w:p>
        </w:tc>
        <w:tc>
          <w:tcPr>
            <w:tcW w:w="847" w:type="dxa"/>
          </w:tcPr>
          <w:p w14:paraId="38DA54DC" w14:textId="77777777" w:rsidR="005F5688" w:rsidRPr="00CE79CC" w:rsidRDefault="005F5688" w:rsidP="00755DE5">
            <w:pPr>
              <w:spacing w:line="360" w:lineRule="auto"/>
              <w:jc w:val="center"/>
              <w:rPr>
                <w:sz w:val="18"/>
                <w:szCs w:val="18"/>
              </w:rPr>
            </w:pPr>
          </w:p>
        </w:tc>
      </w:tr>
      <w:tr w:rsidR="005F5688" w:rsidRPr="00CE79CC" w14:paraId="26713D9F" w14:textId="77777777" w:rsidTr="00CC0E8C">
        <w:trPr>
          <w:trHeight w:val="170"/>
        </w:trPr>
        <w:tc>
          <w:tcPr>
            <w:tcW w:w="2520" w:type="dxa"/>
            <w:noWrap/>
          </w:tcPr>
          <w:p w14:paraId="44FA85E5" w14:textId="77777777" w:rsidR="005F5688" w:rsidRPr="00CE79CC" w:rsidRDefault="005F5688" w:rsidP="00755DE5">
            <w:pPr>
              <w:spacing w:line="360" w:lineRule="auto"/>
              <w:rPr>
                <w:sz w:val="18"/>
                <w:szCs w:val="18"/>
              </w:rPr>
            </w:pPr>
            <w:r w:rsidRPr="00CE79CC">
              <w:rPr>
                <w:sz w:val="18"/>
                <w:szCs w:val="18"/>
              </w:rPr>
              <w:t>Socks and stockings: 0</w:t>
            </w:r>
          </w:p>
        </w:tc>
        <w:tc>
          <w:tcPr>
            <w:tcW w:w="1918" w:type="dxa"/>
            <w:gridSpan w:val="2"/>
            <w:noWrap/>
          </w:tcPr>
          <w:p w14:paraId="59EF7848" w14:textId="77777777" w:rsidR="005F5688" w:rsidRPr="00CE79CC" w:rsidRDefault="005F5688" w:rsidP="00755DE5">
            <w:pPr>
              <w:spacing w:line="360" w:lineRule="auto"/>
              <w:jc w:val="center"/>
              <w:rPr>
                <w:sz w:val="18"/>
                <w:szCs w:val="18"/>
              </w:rPr>
            </w:pPr>
            <w:r w:rsidRPr="00CE79CC">
              <w:rPr>
                <w:sz w:val="18"/>
                <w:szCs w:val="18"/>
              </w:rPr>
              <w:t>Base case</w:t>
            </w:r>
          </w:p>
        </w:tc>
        <w:tc>
          <w:tcPr>
            <w:tcW w:w="1823" w:type="dxa"/>
            <w:gridSpan w:val="2"/>
            <w:vMerge w:val="restart"/>
          </w:tcPr>
          <w:p w14:paraId="52E6570B" w14:textId="77777777" w:rsidR="005F5688" w:rsidRPr="00CE79CC" w:rsidRDefault="005F5688" w:rsidP="00755DE5">
            <w:pPr>
              <w:spacing w:line="360" w:lineRule="auto"/>
              <w:jc w:val="center"/>
              <w:rPr>
                <w:sz w:val="18"/>
                <w:szCs w:val="18"/>
              </w:rPr>
            </w:pPr>
            <w:r w:rsidRPr="00CE79CC">
              <w:rPr>
                <w:sz w:val="18"/>
                <w:szCs w:val="18"/>
              </w:rPr>
              <w:t>Base case</w:t>
            </w:r>
          </w:p>
        </w:tc>
        <w:tc>
          <w:tcPr>
            <w:tcW w:w="1805" w:type="dxa"/>
            <w:gridSpan w:val="2"/>
            <w:vMerge w:val="restart"/>
          </w:tcPr>
          <w:p w14:paraId="69A6289F" w14:textId="77777777" w:rsidR="005F5688" w:rsidRPr="00CE79CC" w:rsidRDefault="005F5688" w:rsidP="00755DE5">
            <w:pPr>
              <w:spacing w:line="360" w:lineRule="auto"/>
              <w:jc w:val="center"/>
              <w:rPr>
                <w:sz w:val="18"/>
                <w:szCs w:val="18"/>
              </w:rPr>
            </w:pPr>
            <w:r w:rsidRPr="00CE79CC">
              <w:rPr>
                <w:sz w:val="18"/>
                <w:szCs w:val="18"/>
              </w:rPr>
              <w:t>Base case</w:t>
            </w:r>
          </w:p>
        </w:tc>
      </w:tr>
      <w:tr w:rsidR="005F5688" w:rsidRPr="00CE79CC" w14:paraId="6B1CB4CF" w14:textId="77777777" w:rsidTr="00CC0E8C">
        <w:trPr>
          <w:trHeight w:val="170"/>
        </w:trPr>
        <w:tc>
          <w:tcPr>
            <w:tcW w:w="2520" w:type="dxa"/>
            <w:noWrap/>
          </w:tcPr>
          <w:p w14:paraId="6155B8C7" w14:textId="77777777" w:rsidR="005F5688" w:rsidRPr="00CE79CC" w:rsidRDefault="005F5688" w:rsidP="00755DE5">
            <w:pPr>
              <w:spacing w:line="360" w:lineRule="auto"/>
              <w:rPr>
                <w:sz w:val="18"/>
                <w:szCs w:val="18"/>
              </w:rPr>
            </w:pPr>
            <w:r w:rsidRPr="00CE79CC">
              <w:rPr>
                <w:sz w:val="18"/>
                <w:szCs w:val="18"/>
              </w:rPr>
              <w:t>Socks and stockings: 1</w:t>
            </w:r>
          </w:p>
        </w:tc>
        <w:tc>
          <w:tcPr>
            <w:tcW w:w="958" w:type="dxa"/>
            <w:noWrap/>
          </w:tcPr>
          <w:p w14:paraId="309E9717" w14:textId="77777777" w:rsidR="005F5688" w:rsidRPr="00CE79CC" w:rsidRDefault="005F5688" w:rsidP="00755DE5">
            <w:pPr>
              <w:spacing w:line="360" w:lineRule="auto"/>
              <w:jc w:val="center"/>
              <w:rPr>
                <w:sz w:val="18"/>
                <w:szCs w:val="18"/>
              </w:rPr>
            </w:pPr>
            <w:r w:rsidRPr="00CE79CC">
              <w:rPr>
                <w:sz w:val="18"/>
                <w:szCs w:val="18"/>
              </w:rPr>
              <w:t>0.042</w:t>
            </w:r>
          </w:p>
        </w:tc>
        <w:tc>
          <w:tcPr>
            <w:tcW w:w="960" w:type="dxa"/>
            <w:noWrap/>
          </w:tcPr>
          <w:p w14:paraId="4F171D4E" w14:textId="77777777" w:rsidR="005F5688" w:rsidRPr="00CE79CC" w:rsidRDefault="005F5688" w:rsidP="00755DE5">
            <w:pPr>
              <w:spacing w:line="360" w:lineRule="auto"/>
              <w:jc w:val="center"/>
              <w:rPr>
                <w:sz w:val="18"/>
                <w:szCs w:val="18"/>
              </w:rPr>
            </w:pPr>
            <w:r w:rsidRPr="00CE79CC">
              <w:rPr>
                <w:sz w:val="18"/>
                <w:szCs w:val="18"/>
              </w:rPr>
              <w:t>0.005</w:t>
            </w:r>
          </w:p>
        </w:tc>
        <w:tc>
          <w:tcPr>
            <w:tcW w:w="1823" w:type="dxa"/>
            <w:gridSpan w:val="2"/>
            <w:vMerge/>
          </w:tcPr>
          <w:p w14:paraId="44CC0BE8" w14:textId="77777777" w:rsidR="005F5688" w:rsidRPr="00CE79CC" w:rsidRDefault="005F5688" w:rsidP="00755DE5">
            <w:pPr>
              <w:spacing w:line="360" w:lineRule="auto"/>
              <w:jc w:val="center"/>
              <w:rPr>
                <w:sz w:val="18"/>
                <w:szCs w:val="18"/>
              </w:rPr>
            </w:pPr>
          </w:p>
        </w:tc>
        <w:tc>
          <w:tcPr>
            <w:tcW w:w="1805" w:type="dxa"/>
            <w:gridSpan w:val="2"/>
            <w:vMerge/>
          </w:tcPr>
          <w:p w14:paraId="62F1A390" w14:textId="77777777" w:rsidR="005F5688" w:rsidRPr="00CE79CC" w:rsidRDefault="005F5688" w:rsidP="00755DE5">
            <w:pPr>
              <w:spacing w:line="360" w:lineRule="auto"/>
              <w:jc w:val="center"/>
              <w:rPr>
                <w:sz w:val="18"/>
                <w:szCs w:val="18"/>
              </w:rPr>
            </w:pPr>
          </w:p>
        </w:tc>
      </w:tr>
      <w:tr w:rsidR="005F5688" w:rsidRPr="00CE79CC" w14:paraId="7C2F360D" w14:textId="77777777" w:rsidTr="00CC0E8C">
        <w:trPr>
          <w:trHeight w:val="170"/>
        </w:trPr>
        <w:tc>
          <w:tcPr>
            <w:tcW w:w="2520" w:type="dxa"/>
            <w:noWrap/>
          </w:tcPr>
          <w:p w14:paraId="47515FD0" w14:textId="77777777" w:rsidR="005F5688" w:rsidRPr="00CE79CC" w:rsidRDefault="005F5688" w:rsidP="00755DE5">
            <w:pPr>
              <w:spacing w:line="360" w:lineRule="auto"/>
              <w:rPr>
                <w:sz w:val="18"/>
                <w:szCs w:val="18"/>
              </w:rPr>
            </w:pPr>
            <w:r w:rsidRPr="00CE79CC">
              <w:rPr>
                <w:sz w:val="18"/>
                <w:szCs w:val="18"/>
              </w:rPr>
              <w:t>Socks and stockings: 2</w:t>
            </w:r>
          </w:p>
        </w:tc>
        <w:tc>
          <w:tcPr>
            <w:tcW w:w="958" w:type="dxa"/>
            <w:noWrap/>
          </w:tcPr>
          <w:p w14:paraId="17D576B9" w14:textId="77777777" w:rsidR="005F5688" w:rsidRPr="00CE79CC" w:rsidRDefault="005F5688" w:rsidP="00755DE5">
            <w:pPr>
              <w:spacing w:line="360" w:lineRule="auto"/>
              <w:jc w:val="center"/>
              <w:rPr>
                <w:sz w:val="18"/>
                <w:szCs w:val="18"/>
              </w:rPr>
            </w:pPr>
            <w:r w:rsidRPr="00CE79CC">
              <w:rPr>
                <w:sz w:val="18"/>
                <w:szCs w:val="18"/>
              </w:rPr>
              <w:t>0.039</w:t>
            </w:r>
          </w:p>
        </w:tc>
        <w:tc>
          <w:tcPr>
            <w:tcW w:w="960" w:type="dxa"/>
            <w:noWrap/>
          </w:tcPr>
          <w:p w14:paraId="7338479C" w14:textId="77777777" w:rsidR="005F5688" w:rsidRPr="00CE79CC" w:rsidRDefault="005F5688" w:rsidP="00755DE5">
            <w:pPr>
              <w:spacing w:line="360" w:lineRule="auto"/>
              <w:jc w:val="center"/>
              <w:rPr>
                <w:sz w:val="18"/>
                <w:szCs w:val="18"/>
              </w:rPr>
            </w:pPr>
            <w:r w:rsidRPr="00CE79CC">
              <w:rPr>
                <w:sz w:val="18"/>
                <w:szCs w:val="18"/>
              </w:rPr>
              <w:t>0.010</w:t>
            </w:r>
          </w:p>
        </w:tc>
        <w:tc>
          <w:tcPr>
            <w:tcW w:w="976" w:type="dxa"/>
          </w:tcPr>
          <w:p w14:paraId="5120128C" w14:textId="77777777" w:rsidR="005F5688" w:rsidRPr="00CE79CC" w:rsidRDefault="005F5688" w:rsidP="00755DE5">
            <w:pPr>
              <w:spacing w:line="360" w:lineRule="auto"/>
              <w:jc w:val="center"/>
              <w:rPr>
                <w:sz w:val="18"/>
                <w:szCs w:val="18"/>
              </w:rPr>
            </w:pPr>
            <w:r w:rsidRPr="00CE79CC">
              <w:rPr>
                <w:sz w:val="18"/>
                <w:szCs w:val="18"/>
              </w:rPr>
              <w:t>0.425</w:t>
            </w:r>
          </w:p>
        </w:tc>
        <w:tc>
          <w:tcPr>
            <w:tcW w:w="847" w:type="dxa"/>
          </w:tcPr>
          <w:p w14:paraId="56746DD5" w14:textId="77777777" w:rsidR="005F5688" w:rsidRPr="00CE79CC" w:rsidRDefault="005F5688" w:rsidP="00755DE5">
            <w:pPr>
              <w:spacing w:line="360" w:lineRule="auto"/>
              <w:jc w:val="center"/>
              <w:rPr>
                <w:sz w:val="18"/>
                <w:szCs w:val="18"/>
              </w:rPr>
            </w:pPr>
            <w:r w:rsidRPr="00CE79CC">
              <w:rPr>
                <w:sz w:val="18"/>
                <w:szCs w:val="18"/>
              </w:rPr>
              <w:t>0.267</w:t>
            </w:r>
          </w:p>
        </w:tc>
        <w:tc>
          <w:tcPr>
            <w:tcW w:w="958" w:type="dxa"/>
          </w:tcPr>
          <w:p w14:paraId="4BA67093" w14:textId="77777777" w:rsidR="005F5688" w:rsidRPr="00CE79CC" w:rsidRDefault="005F5688" w:rsidP="00755DE5">
            <w:pPr>
              <w:spacing w:line="360" w:lineRule="auto"/>
              <w:jc w:val="center"/>
              <w:rPr>
                <w:sz w:val="18"/>
                <w:szCs w:val="18"/>
              </w:rPr>
            </w:pPr>
            <w:r w:rsidRPr="00CE79CC">
              <w:rPr>
                <w:sz w:val="18"/>
                <w:szCs w:val="18"/>
              </w:rPr>
              <w:t>0.011</w:t>
            </w:r>
          </w:p>
        </w:tc>
        <w:tc>
          <w:tcPr>
            <w:tcW w:w="847" w:type="dxa"/>
          </w:tcPr>
          <w:p w14:paraId="4B399C55" w14:textId="77777777" w:rsidR="005F5688" w:rsidRPr="00CE79CC" w:rsidRDefault="005F5688" w:rsidP="00755DE5">
            <w:pPr>
              <w:spacing w:line="360" w:lineRule="auto"/>
              <w:jc w:val="center"/>
              <w:rPr>
                <w:sz w:val="18"/>
                <w:szCs w:val="18"/>
              </w:rPr>
            </w:pPr>
            <w:r w:rsidRPr="00CE79CC">
              <w:rPr>
                <w:sz w:val="18"/>
                <w:szCs w:val="18"/>
              </w:rPr>
              <w:t>0.324</w:t>
            </w:r>
          </w:p>
        </w:tc>
      </w:tr>
      <w:tr w:rsidR="005F5688" w:rsidRPr="00CE79CC" w14:paraId="47C80677" w14:textId="77777777" w:rsidTr="00CC0E8C">
        <w:trPr>
          <w:trHeight w:val="170"/>
        </w:trPr>
        <w:tc>
          <w:tcPr>
            <w:tcW w:w="2520" w:type="dxa"/>
            <w:noWrap/>
          </w:tcPr>
          <w:p w14:paraId="3A39945F" w14:textId="77777777" w:rsidR="005F5688" w:rsidRPr="00CE79CC" w:rsidRDefault="005F5688" w:rsidP="00755DE5">
            <w:pPr>
              <w:spacing w:line="360" w:lineRule="auto"/>
              <w:rPr>
                <w:sz w:val="18"/>
                <w:szCs w:val="18"/>
              </w:rPr>
            </w:pPr>
            <w:r w:rsidRPr="00CE79CC">
              <w:rPr>
                <w:sz w:val="18"/>
                <w:szCs w:val="18"/>
              </w:rPr>
              <w:t>Socks and stockings: 3</w:t>
            </w:r>
          </w:p>
        </w:tc>
        <w:tc>
          <w:tcPr>
            <w:tcW w:w="958" w:type="dxa"/>
            <w:noWrap/>
          </w:tcPr>
          <w:p w14:paraId="4DFDDFE5" w14:textId="77777777" w:rsidR="005F5688" w:rsidRPr="00CE79CC" w:rsidRDefault="005F5688" w:rsidP="00755DE5">
            <w:pPr>
              <w:spacing w:line="360" w:lineRule="auto"/>
              <w:jc w:val="center"/>
              <w:rPr>
                <w:sz w:val="18"/>
                <w:szCs w:val="18"/>
              </w:rPr>
            </w:pPr>
            <w:r w:rsidRPr="00CE79CC">
              <w:rPr>
                <w:sz w:val="18"/>
                <w:szCs w:val="18"/>
              </w:rPr>
              <w:t>0.055</w:t>
            </w:r>
          </w:p>
        </w:tc>
        <w:tc>
          <w:tcPr>
            <w:tcW w:w="960" w:type="dxa"/>
            <w:noWrap/>
          </w:tcPr>
          <w:p w14:paraId="1F8336CD" w14:textId="77777777" w:rsidR="005F5688" w:rsidRPr="00CE79CC" w:rsidRDefault="005F5688" w:rsidP="00755DE5">
            <w:pPr>
              <w:spacing w:line="360" w:lineRule="auto"/>
              <w:jc w:val="center"/>
              <w:rPr>
                <w:sz w:val="18"/>
                <w:szCs w:val="18"/>
              </w:rPr>
            </w:pPr>
            <w:r w:rsidRPr="00CE79CC">
              <w:rPr>
                <w:sz w:val="18"/>
                <w:szCs w:val="18"/>
              </w:rPr>
              <w:t>0.001</w:t>
            </w:r>
          </w:p>
        </w:tc>
        <w:tc>
          <w:tcPr>
            <w:tcW w:w="976" w:type="dxa"/>
          </w:tcPr>
          <w:p w14:paraId="07DA0B73" w14:textId="77777777" w:rsidR="005F5688" w:rsidRPr="00CE79CC" w:rsidRDefault="005F5688" w:rsidP="00755DE5">
            <w:pPr>
              <w:spacing w:line="360" w:lineRule="auto"/>
              <w:jc w:val="center"/>
              <w:rPr>
                <w:sz w:val="18"/>
                <w:szCs w:val="18"/>
              </w:rPr>
            </w:pPr>
            <w:r w:rsidRPr="00CE79CC">
              <w:rPr>
                <w:sz w:val="18"/>
                <w:szCs w:val="18"/>
              </w:rPr>
              <w:t>0.946</w:t>
            </w:r>
          </w:p>
        </w:tc>
        <w:tc>
          <w:tcPr>
            <w:tcW w:w="847" w:type="dxa"/>
          </w:tcPr>
          <w:p w14:paraId="52F5FE5D" w14:textId="77777777" w:rsidR="005F5688" w:rsidRPr="00CE79CC" w:rsidRDefault="005F5688" w:rsidP="00755DE5">
            <w:pPr>
              <w:spacing w:line="360" w:lineRule="auto"/>
              <w:jc w:val="center"/>
              <w:rPr>
                <w:sz w:val="18"/>
                <w:szCs w:val="18"/>
              </w:rPr>
            </w:pPr>
            <w:r w:rsidRPr="00CE79CC">
              <w:rPr>
                <w:sz w:val="18"/>
                <w:szCs w:val="18"/>
              </w:rPr>
              <w:t>0.005</w:t>
            </w:r>
          </w:p>
        </w:tc>
        <w:tc>
          <w:tcPr>
            <w:tcW w:w="958" w:type="dxa"/>
          </w:tcPr>
          <w:p w14:paraId="422C097B" w14:textId="77777777" w:rsidR="005F5688" w:rsidRPr="00CE79CC" w:rsidRDefault="005F5688" w:rsidP="00755DE5">
            <w:pPr>
              <w:spacing w:line="360" w:lineRule="auto"/>
              <w:jc w:val="center"/>
              <w:rPr>
                <w:sz w:val="18"/>
                <w:szCs w:val="18"/>
              </w:rPr>
            </w:pPr>
            <w:r w:rsidRPr="00CE79CC">
              <w:rPr>
                <w:sz w:val="18"/>
                <w:szCs w:val="18"/>
              </w:rPr>
              <w:t>0.018</w:t>
            </w:r>
          </w:p>
        </w:tc>
        <w:tc>
          <w:tcPr>
            <w:tcW w:w="847" w:type="dxa"/>
          </w:tcPr>
          <w:p w14:paraId="2E748967" w14:textId="77777777" w:rsidR="005F5688" w:rsidRPr="00CE79CC" w:rsidRDefault="005F5688" w:rsidP="00755DE5">
            <w:pPr>
              <w:spacing w:line="360" w:lineRule="auto"/>
              <w:jc w:val="center"/>
              <w:rPr>
                <w:sz w:val="18"/>
                <w:szCs w:val="18"/>
              </w:rPr>
            </w:pPr>
            <w:r w:rsidRPr="00CE79CC">
              <w:rPr>
                <w:sz w:val="18"/>
                <w:szCs w:val="18"/>
              </w:rPr>
              <w:t>0.143</w:t>
            </w:r>
          </w:p>
        </w:tc>
      </w:tr>
      <w:tr w:rsidR="005F5688" w:rsidRPr="00CE79CC" w14:paraId="6C1810F5" w14:textId="77777777" w:rsidTr="00CC0E8C">
        <w:trPr>
          <w:trHeight w:val="170"/>
        </w:trPr>
        <w:tc>
          <w:tcPr>
            <w:tcW w:w="2520" w:type="dxa"/>
            <w:noWrap/>
          </w:tcPr>
          <w:p w14:paraId="5FACD919" w14:textId="77777777" w:rsidR="005F5688" w:rsidRPr="00CE79CC" w:rsidRDefault="005F5688" w:rsidP="00755DE5">
            <w:pPr>
              <w:spacing w:line="360" w:lineRule="auto"/>
              <w:rPr>
                <w:sz w:val="18"/>
                <w:szCs w:val="18"/>
              </w:rPr>
            </w:pPr>
            <w:r w:rsidRPr="00CE79CC">
              <w:rPr>
                <w:sz w:val="18"/>
                <w:szCs w:val="18"/>
              </w:rPr>
              <w:t>Socks and stockings: 4</w:t>
            </w:r>
          </w:p>
        </w:tc>
        <w:tc>
          <w:tcPr>
            <w:tcW w:w="958" w:type="dxa"/>
            <w:noWrap/>
          </w:tcPr>
          <w:p w14:paraId="05117412" w14:textId="77777777" w:rsidR="005F5688" w:rsidRPr="00CE79CC" w:rsidRDefault="005F5688" w:rsidP="00755DE5">
            <w:pPr>
              <w:spacing w:line="360" w:lineRule="auto"/>
              <w:jc w:val="center"/>
              <w:rPr>
                <w:sz w:val="18"/>
                <w:szCs w:val="18"/>
              </w:rPr>
            </w:pPr>
            <w:r w:rsidRPr="00CE79CC">
              <w:rPr>
                <w:sz w:val="18"/>
                <w:szCs w:val="18"/>
              </w:rPr>
              <w:t>0.087</w:t>
            </w:r>
          </w:p>
        </w:tc>
        <w:tc>
          <w:tcPr>
            <w:tcW w:w="960" w:type="dxa"/>
            <w:noWrap/>
          </w:tcPr>
          <w:p w14:paraId="099E7DCE" w14:textId="77777777" w:rsidR="005F5688" w:rsidRPr="00CE79CC" w:rsidRDefault="005F5688" w:rsidP="00755DE5">
            <w:pPr>
              <w:spacing w:line="360" w:lineRule="auto"/>
              <w:jc w:val="center"/>
              <w:rPr>
                <w:sz w:val="18"/>
                <w:szCs w:val="18"/>
              </w:rPr>
            </w:pPr>
            <w:r w:rsidRPr="00CE79CC">
              <w:rPr>
                <w:sz w:val="18"/>
                <w:szCs w:val="18"/>
              </w:rPr>
              <w:t>0.000</w:t>
            </w:r>
          </w:p>
        </w:tc>
        <w:tc>
          <w:tcPr>
            <w:tcW w:w="976" w:type="dxa"/>
          </w:tcPr>
          <w:p w14:paraId="204D0235" w14:textId="77777777" w:rsidR="005F5688" w:rsidRPr="00CE79CC" w:rsidRDefault="005F5688" w:rsidP="00755DE5">
            <w:pPr>
              <w:spacing w:line="360" w:lineRule="auto"/>
              <w:jc w:val="center"/>
              <w:rPr>
                <w:sz w:val="18"/>
                <w:szCs w:val="18"/>
              </w:rPr>
            </w:pPr>
            <w:r w:rsidRPr="00CE79CC">
              <w:rPr>
                <w:sz w:val="18"/>
                <w:szCs w:val="18"/>
              </w:rPr>
              <w:t>1.516</w:t>
            </w:r>
          </w:p>
        </w:tc>
        <w:tc>
          <w:tcPr>
            <w:tcW w:w="847" w:type="dxa"/>
          </w:tcPr>
          <w:p w14:paraId="455A71D6" w14:textId="77777777" w:rsidR="005F5688" w:rsidRPr="00CE79CC" w:rsidRDefault="005F5688" w:rsidP="00755DE5">
            <w:pPr>
              <w:spacing w:line="360" w:lineRule="auto"/>
              <w:jc w:val="center"/>
              <w:rPr>
                <w:sz w:val="18"/>
                <w:szCs w:val="18"/>
              </w:rPr>
            </w:pPr>
            <w:r w:rsidRPr="00CE79CC">
              <w:rPr>
                <w:sz w:val="18"/>
                <w:szCs w:val="18"/>
              </w:rPr>
              <w:t>0.000</w:t>
            </w:r>
          </w:p>
        </w:tc>
        <w:tc>
          <w:tcPr>
            <w:tcW w:w="958" w:type="dxa"/>
          </w:tcPr>
          <w:p w14:paraId="39CDFCA1" w14:textId="77777777" w:rsidR="005F5688" w:rsidRPr="00CE79CC" w:rsidRDefault="005F5688" w:rsidP="00755DE5">
            <w:pPr>
              <w:spacing w:line="360" w:lineRule="auto"/>
              <w:jc w:val="center"/>
              <w:rPr>
                <w:sz w:val="18"/>
                <w:szCs w:val="18"/>
              </w:rPr>
            </w:pPr>
            <w:r w:rsidRPr="00CE79CC">
              <w:rPr>
                <w:sz w:val="18"/>
                <w:szCs w:val="18"/>
              </w:rPr>
              <w:t>0.041</w:t>
            </w:r>
          </w:p>
        </w:tc>
        <w:tc>
          <w:tcPr>
            <w:tcW w:w="847" w:type="dxa"/>
          </w:tcPr>
          <w:p w14:paraId="2E6176D2" w14:textId="77777777" w:rsidR="005F5688" w:rsidRPr="00CE79CC" w:rsidRDefault="005F5688" w:rsidP="00755DE5">
            <w:pPr>
              <w:spacing w:line="360" w:lineRule="auto"/>
              <w:jc w:val="center"/>
              <w:rPr>
                <w:sz w:val="18"/>
                <w:szCs w:val="18"/>
              </w:rPr>
            </w:pPr>
            <w:r w:rsidRPr="00CE79CC">
              <w:rPr>
                <w:sz w:val="18"/>
                <w:szCs w:val="18"/>
              </w:rPr>
              <w:t>0.009</w:t>
            </w:r>
          </w:p>
        </w:tc>
      </w:tr>
      <w:tr w:rsidR="005F5688" w:rsidRPr="00CE79CC" w14:paraId="3A910FDE" w14:textId="77777777" w:rsidTr="00CC0E8C">
        <w:trPr>
          <w:trHeight w:val="170"/>
        </w:trPr>
        <w:tc>
          <w:tcPr>
            <w:tcW w:w="2520" w:type="dxa"/>
            <w:noWrap/>
          </w:tcPr>
          <w:p w14:paraId="724F6975" w14:textId="77777777" w:rsidR="005F5688" w:rsidRPr="00CE79CC" w:rsidRDefault="005F5688" w:rsidP="00755DE5">
            <w:pPr>
              <w:spacing w:line="360" w:lineRule="auto"/>
              <w:rPr>
                <w:sz w:val="18"/>
                <w:szCs w:val="18"/>
              </w:rPr>
            </w:pPr>
          </w:p>
        </w:tc>
        <w:tc>
          <w:tcPr>
            <w:tcW w:w="958" w:type="dxa"/>
            <w:noWrap/>
          </w:tcPr>
          <w:p w14:paraId="6B8DA16A" w14:textId="77777777" w:rsidR="005F5688" w:rsidRPr="00CE79CC" w:rsidRDefault="005F5688" w:rsidP="00755DE5">
            <w:pPr>
              <w:spacing w:line="360" w:lineRule="auto"/>
              <w:jc w:val="center"/>
              <w:rPr>
                <w:sz w:val="18"/>
                <w:szCs w:val="18"/>
              </w:rPr>
            </w:pPr>
          </w:p>
        </w:tc>
        <w:tc>
          <w:tcPr>
            <w:tcW w:w="960" w:type="dxa"/>
            <w:noWrap/>
          </w:tcPr>
          <w:p w14:paraId="33765FB6" w14:textId="77777777" w:rsidR="005F5688" w:rsidRPr="00CE79CC" w:rsidRDefault="005F5688" w:rsidP="00755DE5">
            <w:pPr>
              <w:spacing w:line="360" w:lineRule="auto"/>
              <w:jc w:val="center"/>
              <w:rPr>
                <w:sz w:val="18"/>
                <w:szCs w:val="18"/>
              </w:rPr>
            </w:pPr>
          </w:p>
        </w:tc>
        <w:tc>
          <w:tcPr>
            <w:tcW w:w="976" w:type="dxa"/>
          </w:tcPr>
          <w:p w14:paraId="5F429ADD" w14:textId="77777777" w:rsidR="005F5688" w:rsidRPr="00CE79CC" w:rsidRDefault="005F5688" w:rsidP="00755DE5">
            <w:pPr>
              <w:spacing w:line="360" w:lineRule="auto"/>
              <w:jc w:val="center"/>
              <w:rPr>
                <w:sz w:val="18"/>
                <w:szCs w:val="18"/>
              </w:rPr>
            </w:pPr>
          </w:p>
        </w:tc>
        <w:tc>
          <w:tcPr>
            <w:tcW w:w="847" w:type="dxa"/>
          </w:tcPr>
          <w:p w14:paraId="193BF0A5" w14:textId="77777777" w:rsidR="005F5688" w:rsidRPr="00CE79CC" w:rsidRDefault="005F5688" w:rsidP="00755DE5">
            <w:pPr>
              <w:spacing w:line="360" w:lineRule="auto"/>
              <w:jc w:val="center"/>
              <w:rPr>
                <w:sz w:val="18"/>
                <w:szCs w:val="18"/>
              </w:rPr>
            </w:pPr>
          </w:p>
        </w:tc>
        <w:tc>
          <w:tcPr>
            <w:tcW w:w="958" w:type="dxa"/>
          </w:tcPr>
          <w:p w14:paraId="2B8BB40C" w14:textId="77777777" w:rsidR="005F5688" w:rsidRPr="00CE79CC" w:rsidRDefault="005F5688" w:rsidP="00755DE5">
            <w:pPr>
              <w:spacing w:line="360" w:lineRule="auto"/>
              <w:jc w:val="center"/>
              <w:rPr>
                <w:sz w:val="18"/>
                <w:szCs w:val="18"/>
              </w:rPr>
            </w:pPr>
          </w:p>
        </w:tc>
        <w:tc>
          <w:tcPr>
            <w:tcW w:w="847" w:type="dxa"/>
          </w:tcPr>
          <w:p w14:paraId="2986FC7D" w14:textId="77777777" w:rsidR="005F5688" w:rsidRPr="00CE79CC" w:rsidRDefault="005F5688" w:rsidP="00755DE5">
            <w:pPr>
              <w:spacing w:line="360" w:lineRule="auto"/>
              <w:jc w:val="center"/>
              <w:rPr>
                <w:sz w:val="18"/>
                <w:szCs w:val="18"/>
              </w:rPr>
            </w:pPr>
          </w:p>
        </w:tc>
      </w:tr>
      <w:tr w:rsidR="005F5688" w:rsidRPr="00CE79CC" w14:paraId="66F61AF5" w14:textId="77777777" w:rsidTr="00CC0E8C">
        <w:trPr>
          <w:trHeight w:val="170"/>
        </w:trPr>
        <w:tc>
          <w:tcPr>
            <w:tcW w:w="2520" w:type="dxa"/>
            <w:noWrap/>
          </w:tcPr>
          <w:p w14:paraId="6A1A83EC" w14:textId="77777777" w:rsidR="005F5688" w:rsidRPr="00CE79CC" w:rsidRDefault="005F5688" w:rsidP="00755DE5">
            <w:pPr>
              <w:spacing w:line="360" w:lineRule="auto"/>
              <w:rPr>
                <w:sz w:val="18"/>
                <w:szCs w:val="18"/>
              </w:rPr>
            </w:pPr>
            <w:r w:rsidRPr="00CE79CC">
              <w:rPr>
                <w:sz w:val="18"/>
                <w:szCs w:val="18"/>
              </w:rPr>
              <w:t>Pain from standing up from chair: 0</w:t>
            </w:r>
          </w:p>
        </w:tc>
        <w:tc>
          <w:tcPr>
            <w:tcW w:w="1918" w:type="dxa"/>
            <w:gridSpan w:val="2"/>
            <w:noWrap/>
          </w:tcPr>
          <w:p w14:paraId="1643F17E" w14:textId="77777777" w:rsidR="005F5688" w:rsidRPr="00CE79CC" w:rsidRDefault="005F5688" w:rsidP="00755DE5">
            <w:pPr>
              <w:spacing w:line="360" w:lineRule="auto"/>
              <w:jc w:val="center"/>
              <w:rPr>
                <w:sz w:val="18"/>
                <w:szCs w:val="18"/>
              </w:rPr>
            </w:pPr>
            <w:r w:rsidRPr="00CE79CC">
              <w:rPr>
                <w:sz w:val="18"/>
                <w:szCs w:val="18"/>
              </w:rPr>
              <w:t>Base case</w:t>
            </w:r>
          </w:p>
        </w:tc>
        <w:tc>
          <w:tcPr>
            <w:tcW w:w="1823" w:type="dxa"/>
            <w:gridSpan w:val="2"/>
            <w:vMerge w:val="restart"/>
          </w:tcPr>
          <w:p w14:paraId="479432CF" w14:textId="77777777" w:rsidR="005F5688" w:rsidRPr="00CE79CC" w:rsidRDefault="005F5688" w:rsidP="00755DE5">
            <w:pPr>
              <w:spacing w:line="360" w:lineRule="auto"/>
              <w:jc w:val="center"/>
              <w:rPr>
                <w:sz w:val="18"/>
                <w:szCs w:val="18"/>
              </w:rPr>
            </w:pPr>
            <w:r w:rsidRPr="00CE79CC">
              <w:rPr>
                <w:sz w:val="18"/>
                <w:szCs w:val="18"/>
              </w:rPr>
              <w:t>Excluded</w:t>
            </w:r>
          </w:p>
        </w:tc>
        <w:tc>
          <w:tcPr>
            <w:tcW w:w="1805" w:type="dxa"/>
            <w:gridSpan w:val="2"/>
          </w:tcPr>
          <w:p w14:paraId="1B6E0658" w14:textId="77777777" w:rsidR="005F5688" w:rsidRPr="00CE79CC" w:rsidRDefault="005F5688" w:rsidP="00755DE5">
            <w:pPr>
              <w:spacing w:line="360" w:lineRule="auto"/>
              <w:jc w:val="center"/>
              <w:rPr>
                <w:sz w:val="18"/>
                <w:szCs w:val="18"/>
              </w:rPr>
            </w:pPr>
            <w:r w:rsidRPr="00CE79CC">
              <w:rPr>
                <w:sz w:val="18"/>
                <w:szCs w:val="18"/>
              </w:rPr>
              <w:t>Base case</w:t>
            </w:r>
          </w:p>
        </w:tc>
      </w:tr>
      <w:tr w:rsidR="005F5688" w:rsidRPr="00CE79CC" w14:paraId="4FD566C6" w14:textId="77777777" w:rsidTr="00CC0E8C">
        <w:trPr>
          <w:trHeight w:val="170"/>
        </w:trPr>
        <w:tc>
          <w:tcPr>
            <w:tcW w:w="2520" w:type="dxa"/>
            <w:noWrap/>
          </w:tcPr>
          <w:p w14:paraId="0A7523AA" w14:textId="77777777" w:rsidR="005F5688" w:rsidRPr="00CE79CC" w:rsidRDefault="005F5688" w:rsidP="00755DE5">
            <w:pPr>
              <w:spacing w:line="360" w:lineRule="auto"/>
              <w:rPr>
                <w:sz w:val="18"/>
                <w:szCs w:val="18"/>
              </w:rPr>
            </w:pPr>
            <w:r w:rsidRPr="00CE79CC">
              <w:rPr>
                <w:sz w:val="18"/>
                <w:szCs w:val="18"/>
              </w:rPr>
              <w:t>Pain from standing up from chair: 1</w:t>
            </w:r>
          </w:p>
        </w:tc>
        <w:tc>
          <w:tcPr>
            <w:tcW w:w="958" w:type="dxa"/>
            <w:noWrap/>
          </w:tcPr>
          <w:p w14:paraId="4AE5F17F" w14:textId="77777777" w:rsidR="005F5688" w:rsidRPr="00CE79CC" w:rsidRDefault="005F5688" w:rsidP="00755DE5">
            <w:pPr>
              <w:spacing w:line="360" w:lineRule="auto"/>
              <w:jc w:val="center"/>
              <w:rPr>
                <w:sz w:val="18"/>
                <w:szCs w:val="18"/>
              </w:rPr>
            </w:pPr>
            <w:r w:rsidRPr="00CE79CC">
              <w:rPr>
                <w:sz w:val="18"/>
                <w:szCs w:val="18"/>
              </w:rPr>
              <w:t>0.072</w:t>
            </w:r>
          </w:p>
        </w:tc>
        <w:tc>
          <w:tcPr>
            <w:tcW w:w="960" w:type="dxa"/>
            <w:noWrap/>
          </w:tcPr>
          <w:p w14:paraId="726E6C93" w14:textId="77777777" w:rsidR="005F5688" w:rsidRPr="00CE79CC" w:rsidRDefault="005F5688" w:rsidP="00755DE5">
            <w:pPr>
              <w:spacing w:line="360" w:lineRule="auto"/>
              <w:jc w:val="center"/>
              <w:rPr>
                <w:sz w:val="18"/>
                <w:szCs w:val="18"/>
              </w:rPr>
            </w:pPr>
            <w:r w:rsidRPr="00CE79CC">
              <w:rPr>
                <w:sz w:val="18"/>
                <w:szCs w:val="18"/>
              </w:rPr>
              <w:t>0.004</w:t>
            </w:r>
          </w:p>
        </w:tc>
        <w:tc>
          <w:tcPr>
            <w:tcW w:w="1823" w:type="dxa"/>
            <w:gridSpan w:val="2"/>
            <w:vMerge/>
          </w:tcPr>
          <w:p w14:paraId="114842A2" w14:textId="77777777" w:rsidR="005F5688" w:rsidRPr="00CE79CC" w:rsidRDefault="005F5688" w:rsidP="00755DE5">
            <w:pPr>
              <w:spacing w:line="360" w:lineRule="auto"/>
              <w:jc w:val="center"/>
              <w:rPr>
                <w:sz w:val="18"/>
                <w:szCs w:val="18"/>
              </w:rPr>
            </w:pPr>
          </w:p>
        </w:tc>
        <w:tc>
          <w:tcPr>
            <w:tcW w:w="958" w:type="dxa"/>
          </w:tcPr>
          <w:p w14:paraId="1C3104D0" w14:textId="77777777" w:rsidR="005F5688" w:rsidRPr="00CE79CC" w:rsidRDefault="005F5688" w:rsidP="00755DE5">
            <w:pPr>
              <w:spacing w:line="360" w:lineRule="auto"/>
              <w:jc w:val="center"/>
              <w:rPr>
                <w:sz w:val="18"/>
                <w:szCs w:val="18"/>
              </w:rPr>
            </w:pPr>
            <w:r w:rsidRPr="00CE79CC">
              <w:rPr>
                <w:sz w:val="18"/>
                <w:szCs w:val="18"/>
              </w:rPr>
              <w:t>0.076</w:t>
            </w:r>
          </w:p>
        </w:tc>
        <w:tc>
          <w:tcPr>
            <w:tcW w:w="847" w:type="dxa"/>
          </w:tcPr>
          <w:p w14:paraId="1F926FBD" w14:textId="77777777" w:rsidR="005F5688" w:rsidRPr="00CE79CC" w:rsidRDefault="005F5688" w:rsidP="00755DE5">
            <w:pPr>
              <w:spacing w:line="360" w:lineRule="auto"/>
              <w:jc w:val="center"/>
              <w:rPr>
                <w:sz w:val="18"/>
                <w:szCs w:val="18"/>
              </w:rPr>
            </w:pPr>
            <w:r w:rsidRPr="00CE79CC">
              <w:rPr>
                <w:sz w:val="18"/>
                <w:szCs w:val="18"/>
              </w:rPr>
              <w:t>0.001</w:t>
            </w:r>
          </w:p>
        </w:tc>
      </w:tr>
      <w:tr w:rsidR="005F5688" w:rsidRPr="00CE79CC" w14:paraId="46973A48" w14:textId="77777777" w:rsidTr="00CC0E8C">
        <w:trPr>
          <w:trHeight w:val="170"/>
        </w:trPr>
        <w:tc>
          <w:tcPr>
            <w:tcW w:w="2520" w:type="dxa"/>
            <w:noWrap/>
          </w:tcPr>
          <w:p w14:paraId="48D48DD9" w14:textId="77777777" w:rsidR="005F5688" w:rsidRPr="00CE79CC" w:rsidRDefault="005F5688" w:rsidP="00755DE5">
            <w:pPr>
              <w:spacing w:line="360" w:lineRule="auto"/>
              <w:rPr>
                <w:sz w:val="18"/>
                <w:szCs w:val="18"/>
              </w:rPr>
            </w:pPr>
            <w:r w:rsidRPr="00CE79CC">
              <w:rPr>
                <w:sz w:val="18"/>
                <w:szCs w:val="18"/>
              </w:rPr>
              <w:t>Pain from standing up from chair: 2</w:t>
            </w:r>
          </w:p>
        </w:tc>
        <w:tc>
          <w:tcPr>
            <w:tcW w:w="958" w:type="dxa"/>
            <w:noWrap/>
          </w:tcPr>
          <w:p w14:paraId="1D52A875" w14:textId="77777777" w:rsidR="005F5688" w:rsidRPr="00CE79CC" w:rsidRDefault="005F5688" w:rsidP="00755DE5">
            <w:pPr>
              <w:spacing w:line="360" w:lineRule="auto"/>
              <w:jc w:val="center"/>
              <w:rPr>
                <w:sz w:val="18"/>
                <w:szCs w:val="18"/>
              </w:rPr>
            </w:pPr>
            <w:r w:rsidRPr="00CE79CC">
              <w:rPr>
                <w:sz w:val="18"/>
                <w:szCs w:val="18"/>
              </w:rPr>
              <w:t>0.101</w:t>
            </w:r>
          </w:p>
        </w:tc>
        <w:tc>
          <w:tcPr>
            <w:tcW w:w="960" w:type="dxa"/>
            <w:noWrap/>
          </w:tcPr>
          <w:p w14:paraId="07155631" w14:textId="77777777" w:rsidR="005F5688" w:rsidRPr="00CE79CC" w:rsidRDefault="005F5688" w:rsidP="00755DE5">
            <w:pPr>
              <w:spacing w:line="360" w:lineRule="auto"/>
              <w:jc w:val="center"/>
              <w:rPr>
                <w:sz w:val="18"/>
                <w:szCs w:val="18"/>
              </w:rPr>
            </w:pPr>
            <w:r w:rsidRPr="00CE79CC">
              <w:rPr>
                <w:sz w:val="18"/>
                <w:szCs w:val="18"/>
              </w:rPr>
              <w:t>0.000</w:t>
            </w:r>
          </w:p>
        </w:tc>
        <w:tc>
          <w:tcPr>
            <w:tcW w:w="1823" w:type="dxa"/>
            <w:gridSpan w:val="2"/>
            <w:vMerge/>
          </w:tcPr>
          <w:p w14:paraId="5898466E" w14:textId="77777777" w:rsidR="005F5688" w:rsidRPr="00CE79CC" w:rsidRDefault="005F5688" w:rsidP="00755DE5">
            <w:pPr>
              <w:spacing w:line="360" w:lineRule="auto"/>
              <w:jc w:val="center"/>
              <w:rPr>
                <w:sz w:val="18"/>
                <w:szCs w:val="18"/>
              </w:rPr>
            </w:pPr>
          </w:p>
        </w:tc>
        <w:tc>
          <w:tcPr>
            <w:tcW w:w="958" w:type="dxa"/>
          </w:tcPr>
          <w:p w14:paraId="64D2BF61" w14:textId="77777777" w:rsidR="005F5688" w:rsidRPr="00CE79CC" w:rsidRDefault="005F5688" w:rsidP="00755DE5">
            <w:pPr>
              <w:spacing w:line="360" w:lineRule="auto"/>
              <w:jc w:val="center"/>
              <w:rPr>
                <w:sz w:val="18"/>
                <w:szCs w:val="18"/>
              </w:rPr>
            </w:pPr>
            <w:r w:rsidRPr="00CE79CC">
              <w:rPr>
                <w:sz w:val="18"/>
                <w:szCs w:val="18"/>
              </w:rPr>
              <w:t>0.107</w:t>
            </w:r>
          </w:p>
        </w:tc>
        <w:tc>
          <w:tcPr>
            <w:tcW w:w="847" w:type="dxa"/>
          </w:tcPr>
          <w:p w14:paraId="0404C8C7" w14:textId="77777777" w:rsidR="005F5688" w:rsidRPr="00CE79CC" w:rsidRDefault="005F5688" w:rsidP="00755DE5">
            <w:pPr>
              <w:spacing w:line="360" w:lineRule="auto"/>
              <w:jc w:val="center"/>
              <w:rPr>
                <w:sz w:val="18"/>
                <w:szCs w:val="18"/>
              </w:rPr>
            </w:pPr>
            <w:r w:rsidRPr="00CE79CC">
              <w:rPr>
                <w:sz w:val="18"/>
                <w:szCs w:val="18"/>
              </w:rPr>
              <w:t>0.000</w:t>
            </w:r>
          </w:p>
        </w:tc>
      </w:tr>
      <w:tr w:rsidR="005F5688" w:rsidRPr="00CE79CC" w14:paraId="0EC03B61" w14:textId="77777777" w:rsidTr="00CC0E8C">
        <w:trPr>
          <w:trHeight w:val="170"/>
        </w:trPr>
        <w:tc>
          <w:tcPr>
            <w:tcW w:w="2520" w:type="dxa"/>
            <w:noWrap/>
          </w:tcPr>
          <w:p w14:paraId="32A3BAA4" w14:textId="77777777" w:rsidR="005F5688" w:rsidRPr="00CE79CC" w:rsidRDefault="005F5688" w:rsidP="00755DE5">
            <w:pPr>
              <w:spacing w:line="360" w:lineRule="auto"/>
              <w:rPr>
                <w:sz w:val="18"/>
                <w:szCs w:val="18"/>
              </w:rPr>
            </w:pPr>
            <w:r w:rsidRPr="00CE79CC">
              <w:rPr>
                <w:sz w:val="18"/>
                <w:szCs w:val="18"/>
              </w:rPr>
              <w:t>Pain from standing up from chair: 3</w:t>
            </w:r>
          </w:p>
        </w:tc>
        <w:tc>
          <w:tcPr>
            <w:tcW w:w="958" w:type="dxa"/>
            <w:noWrap/>
          </w:tcPr>
          <w:p w14:paraId="4E3C014A" w14:textId="77777777" w:rsidR="005F5688" w:rsidRPr="00CE79CC" w:rsidRDefault="005F5688" w:rsidP="00755DE5">
            <w:pPr>
              <w:spacing w:line="360" w:lineRule="auto"/>
              <w:jc w:val="center"/>
              <w:rPr>
                <w:sz w:val="18"/>
                <w:szCs w:val="18"/>
              </w:rPr>
            </w:pPr>
            <w:r w:rsidRPr="00CE79CC">
              <w:rPr>
                <w:sz w:val="18"/>
                <w:szCs w:val="18"/>
              </w:rPr>
              <w:t>0.117</w:t>
            </w:r>
          </w:p>
        </w:tc>
        <w:tc>
          <w:tcPr>
            <w:tcW w:w="960" w:type="dxa"/>
            <w:noWrap/>
          </w:tcPr>
          <w:p w14:paraId="6F0A5A4F" w14:textId="77777777" w:rsidR="005F5688" w:rsidRPr="00CE79CC" w:rsidRDefault="005F5688" w:rsidP="00755DE5">
            <w:pPr>
              <w:spacing w:line="360" w:lineRule="auto"/>
              <w:jc w:val="center"/>
              <w:rPr>
                <w:sz w:val="18"/>
                <w:szCs w:val="18"/>
              </w:rPr>
            </w:pPr>
            <w:r w:rsidRPr="00CE79CC">
              <w:rPr>
                <w:sz w:val="18"/>
                <w:szCs w:val="18"/>
              </w:rPr>
              <w:t>0.000</w:t>
            </w:r>
          </w:p>
        </w:tc>
        <w:tc>
          <w:tcPr>
            <w:tcW w:w="1823" w:type="dxa"/>
            <w:gridSpan w:val="2"/>
            <w:vMerge/>
          </w:tcPr>
          <w:p w14:paraId="7B376E26" w14:textId="77777777" w:rsidR="005F5688" w:rsidRPr="00CE79CC" w:rsidRDefault="005F5688" w:rsidP="00755DE5">
            <w:pPr>
              <w:spacing w:line="360" w:lineRule="auto"/>
              <w:jc w:val="center"/>
              <w:rPr>
                <w:sz w:val="18"/>
                <w:szCs w:val="18"/>
              </w:rPr>
            </w:pPr>
          </w:p>
        </w:tc>
        <w:tc>
          <w:tcPr>
            <w:tcW w:w="958" w:type="dxa"/>
          </w:tcPr>
          <w:p w14:paraId="1889A5E9" w14:textId="77777777" w:rsidR="005F5688" w:rsidRPr="00CE79CC" w:rsidRDefault="005F5688" w:rsidP="00755DE5">
            <w:pPr>
              <w:spacing w:line="360" w:lineRule="auto"/>
              <w:jc w:val="center"/>
              <w:rPr>
                <w:sz w:val="18"/>
                <w:szCs w:val="18"/>
              </w:rPr>
            </w:pPr>
            <w:r w:rsidRPr="00CE79CC">
              <w:rPr>
                <w:sz w:val="18"/>
                <w:szCs w:val="18"/>
              </w:rPr>
              <w:t>0.128</w:t>
            </w:r>
          </w:p>
        </w:tc>
        <w:tc>
          <w:tcPr>
            <w:tcW w:w="847" w:type="dxa"/>
          </w:tcPr>
          <w:p w14:paraId="73AEAA17" w14:textId="77777777" w:rsidR="005F5688" w:rsidRPr="00CE79CC" w:rsidRDefault="005F5688" w:rsidP="00755DE5">
            <w:pPr>
              <w:spacing w:line="360" w:lineRule="auto"/>
              <w:jc w:val="center"/>
              <w:rPr>
                <w:sz w:val="18"/>
                <w:szCs w:val="18"/>
              </w:rPr>
            </w:pPr>
            <w:r w:rsidRPr="00CE79CC">
              <w:rPr>
                <w:sz w:val="18"/>
                <w:szCs w:val="18"/>
              </w:rPr>
              <w:t>0.000</w:t>
            </w:r>
          </w:p>
        </w:tc>
      </w:tr>
      <w:tr w:rsidR="005F5688" w:rsidRPr="00CE79CC" w14:paraId="406A4530" w14:textId="77777777" w:rsidTr="00CC0E8C">
        <w:trPr>
          <w:trHeight w:val="170"/>
        </w:trPr>
        <w:tc>
          <w:tcPr>
            <w:tcW w:w="2520" w:type="dxa"/>
            <w:noWrap/>
          </w:tcPr>
          <w:p w14:paraId="7FB2B800" w14:textId="77777777" w:rsidR="005F5688" w:rsidRPr="00CE79CC" w:rsidRDefault="005F5688" w:rsidP="00755DE5">
            <w:pPr>
              <w:spacing w:line="360" w:lineRule="auto"/>
              <w:rPr>
                <w:sz w:val="18"/>
                <w:szCs w:val="18"/>
              </w:rPr>
            </w:pPr>
            <w:r w:rsidRPr="00CE79CC">
              <w:rPr>
                <w:sz w:val="18"/>
                <w:szCs w:val="18"/>
              </w:rPr>
              <w:t>Pain from standing up from chair: 4</w:t>
            </w:r>
          </w:p>
        </w:tc>
        <w:tc>
          <w:tcPr>
            <w:tcW w:w="958" w:type="dxa"/>
            <w:noWrap/>
          </w:tcPr>
          <w:p w14:paraId="0649C7F2" w14:textId="77777777" w:rsidR="005F5688" w:rsidRPr="00CE79CC" w:rsidRDefault="005F5688" w:rsidP="00755DE5">
            <w:pPr>
              <w:spacing w:line="360" w:lineRule="auto"/>
              <w:jc w:val="center"/>
              <w:rPr>
                <w:sz w:val="18"/>
                <w:szCs w:val="18"/>
              </w:rPr>
            </w:pPr>
            <w:r w:rsidRPr="00CE79CC">
              <w:rPr>
                <w:sz w:val="18"/>
                <w:szCs w:val="18"/>
              </w:rPr>
              <w:t>0.118</w:t>
            </w:r>
          </w:p>
        </w:tc>
        <w:tc>
          <w:tcPr>
            <w:tcW w:w="960" w:type="dxa"/>
            <w:noWrap/>
          </w:tcPr>
          <w:p w14:paraId="578850C6" w14:textId="77777777" w:rsidR="005F5688" w:rsidRPr="00CE79CC" w:rsidRDefault="005F5688" w:rsidP="00755DE5">
            <w:pPr>
              <w:spacing w:line="360" w:lineRule="auto"/>
              <w:jc w:val="center"/>
              <w:rPr>
                <w:sz w:val="18"/>
                <w:szCs w:val="18"/>
              </w:rPr>
            </w:pPr>
            <w:r w:rsidRPr="00CE79CC">
              <w:rPr>
                <w:sz w:val="18"/>
                <w:szCs w:val="18"/>
              </w:rPr>
              <w:t>0.000</w:t>
            </w:r>
          </w:p>
        </w:tc>
        <w:tc>
          <w:tcPr>
            <w:tcW w:w="1823" w:type="dxa"/>
            <w:gridSpan w:val="2"/>
            <w:vMerge/>
          </w:tcPr>
          <w:p w14:paraId="238FAF2C" w14:textId="77777777" w:rsidR="005F5688" w:rsidRPr="00CE79CC" w:rsidRDefault="005F5688" w:rsidP="00755DE5">
            <w:pPr>
              <w:spacing w:line="360" w:lineRule="auto"/>
              <w:jc w:val="center"/>
              <w:rPr>
                <w:sz w:val="18"/>
                <w:szCs w:val="18"/>
              </w:rPr>
            </w:pPr>
          </w:p>
        </w:tc>
        <w:tc>
          <w:tcPr>
            <w:tcW w:w="958" w:type="dxa"/>
          </w:tcPr>
          <w:p w14:paraId="5A3FEC65" w14:textId="77777777" w:rsidR="005F5688" w:rsidRPr="00CE79CC" w:rsidRDefault="005F5688" w:rsidP="00755DE5">
            <w:pPr>
              <w:spacing w:line="360" w:lineRule="auto"/>
              <w:jc w:val="center"/>
              <w:rPr>
                <w:sz w:val="18"/>
                <w:szCs w:val="18"/>
              </w:rPr>
            </w:pPr>
            <w:r w:rsidRPr="00CE79CC">
              <w:rPr>
                <w:sz w:val="18"/>
                <w:szCs w:val="18"/>
              </w:rPr>
              <w:t>0.127</w:t>
            </w:r>
          </w:p>
        </w:tc>
        <w:tc>
          <w:tcPr>
            <w:tcW w:w="847" w:type="dxa"/>
          </w:tcPr>
          <w:p w14:paraId="615CCE7C" w14:textId="77777777" w:rsidR="005F5688" w:rsidRPr="00CE79CC" w:rsidRDefault="005F5688" w:rsidP="00755DE5">
            <w:pPr>
              <w:spacing w:line="360" w:lineRule="auto"/>
              <w:jc w:val="center"/>
              <w:rPr>
                <w:sz w:val="18"/>
                <w:szCs w:val="18"/>
              </w:rPr>
            </w:pPr>
            <w:r w:rsidRPr="00CE79CC">
              <w:rPr>
                <w:sz w:val="18"/>
                <w:szCs w:val="18"/>
              </w:rPr>
              <w:t>0.000</w:t>
            </w:r>
          </w:p>
        </w:tc>
      </w:tr>
      <w:tr w:rsidR="005F5688" w:rsidRPr="00CE79CC" w14:paraId="6C5E3660" w14:textId="77777777" w:rsidTr="00CC0E8C">
        <w:trPr>
          <w:trHeight w:val="170"/>
        </w:trPr>
        <w:tc>
          <w:tcPr>
            <w:tcW w:w="2520" w:type="dxa"/>
            <w:noWrap/>
          </w:tcPr>
          <w:p w14:paraId="47ED099F" w14:textId="77777777" w:rsidR="005F5688" w:rsidRPr="00CE79CC" w:rsidRDefault="005F5688" w:rsidP="00755DE5">
            <w:pPr>
              <w:spacing w:line="360" w:lineRule="auto"/>
              <w:rPr>
                <w:sz w:val="18"/>
                <w:szCs w:val="18"/>
              </w:rPr>
            </w:pPr>
          </w:p>
        </w:tc>
        <w:tc>
          <w:tcPr>
            <w:tcW w:w="958" w:type="dxa"/>
            <w:noWrap/>
          </w:tcPr>
          <w:p w14:paraId="6B96E1AA" w14:textId="77777777" w:rsidR="005F5688" w:rsidRPr="00CE79CC" w:rsidRDefault="005F5688" w:rsidP="00755DE5">
            <w:pPr>
              <w:spacing w:line="360" w:lineRule="auto"/>
              <w:jc w:val="center"/>
              <w:rPr>
                <w:sz w:val="18"/>
                <w:szCs w:val="18"/>
              </w:rPr>
            </w:pPr>
          </w:p>
        </w:tc>
        <w:tc>
          <w:tcPr>
            <w:tcW w:w="960" w:type="dxa"/>
            <w:noWrap/>
          </w:tcPr>
          <w:p w14:paraId="165C2CD9" w14:textId="77777777" w:rsidR="005F5688" w:rsidRPr="00CE79CC" w:rsidRDefault="005F5688" w:rsidP="00755DE5">
            <w:pPr>
              <w:spacing w:line="360" w:lineRule="auto"/>
              <w:jc w:val="center"/>
              <w:rPr>
                <w:sz w:val="18"/>
                <w:szCs w:val="18"/>
              </w:rPr>
            </w:pPr>
          </w:p>
        </w:tc>
        <w:tc>
          <w:tcPr>
            <w:tcW w:w="976" w:type="dxa"/>
          </w:tcPr>
          <w:p w14:paraId="69313E7F" w14:textId="77777777" w:rsidR="005F5688" w:rsidRPr="00CE79CC" w:rsidRDefault="005F5688" w:rsidP="00755DE5">
            <w:pPr>
              <w:spacing w:line="360" w:lineRule="auto"/>
              <w:jc w:val="center"/>
              <w:rPr>
                <w:sz w:val="18"/>
                <w:szCs w:val="18"/>
              </w:rPr>
            </w:pPr>
          </w:p>
        </w:tc>
        <w:tc>
          <w:tcPr>
            <w:tcW w:w="847" w:type="dxa"/>
          </w:tcPr>
          <w:p w14:paraId="21377AC9" w14:textId="77777777" w:rsidR="005F5688" w:rsidRPr="00CE79CC" w:rsidRDefault="005F5688" w:rsidP="00755DE5">
            <w:pPr>
              <w:spacing w:line="360" w:lineRule="auto"/>
              <w:jc w:val="center"/>
              <w:rPr>
                <w:sz w:val="18"/>
                <w:szCs w:val="18"/>
              </w:rPr>
            </w:pPr>
          </w:p>
        </w:tc>
        <w:tc>
          <w:tcPr>
            <w:tcW w:w="958" w:type="dxa"/>
          </w:tcPr>
          <w:p w14:paraId="686E3307" w14:textId="77777777" w:rsidR="005F5688" w:rsidRPr="00CE79CC" w:rsidRDefault="005F5688" w:rsidP="00755DE5">
            <w:pPr>
              <w:spacing w:line="360" w:lineRule="auto"/>
              <w:jc w:val="center"/>
              <w:rPr>
                <w:sz w:val="18"/>
                <w:szCs w:val="18"/>
              </w:rPr>
            </w:pPr>
          </w:p>
        </w:tc>
        <w:tc>
          <w:tcPr>
            <w:tcW w:w="847" w:type="dxa"/>
          </w:tcPr>
          <w:p w14:paraId="66A894B8" w14:textId="77777777" w:rsidR="005F5688" w:rsidRPr="00CE79CC" w:rsidRDefault="005F5688" w:rsidP="00755DE5">
            <w:pPr>
              <w:spacing w:line="360" w:lineRule="auto"/>
              <w:jc w:val="center"/>
              <w:rPr>
                <w:sz w:val="18"/>
                <w:szCs w:val="18"/>
              </w:rPr>
            </w:pPr>
          </w:p>
        </w:tc>
      </w:tr>
      <w:tr w:rsidR="005F5688" w:rsidRPr="00CE79CC" w14:paraId="557F5212" w14:textId="77777777" w:rsidTr="00CC0E8C">
        <w:trPr>
          <w:trHeight w:val="170"/>
        </w:trPr>
        <w:tc>
          <w:tcPr>
            <w:tcW w:w="2520" w:type="dxa"/>
            <w:noWrap/>
          </w:tcPr>
          <w:p w14:paraId="7558F16A" w14:textId="77777777" w:rsidR="005F5688" w:rsidRPr="00CE79CC" w:rsidRDefault="005F5688" w:rsidP="00755DE5">
            <w:pPr>
              <w:spacing w:line="360" w:lineRule="auto"/>
              <w:rPr>
                <w:sz w:val="18"/>
                <w:szCs w:val="18"/>
              </w:rPr>
            </w:pPr>
            <w:r w:rsidRPr="00CE79CC">
              <w:rPr>
                <w:sz w:val="18"/>
                <w:szCs w:val="18"/>
              </w:rPr>
              <w:t>Car and public transport: 0</w:t>
            </w:r>
          </w:p>
        </w:tc>
        <w:tc>
          <w:tcPr>
            <w:tcW w:w="1918" w:type="dxa"/>
            <w:gridSpan w:val="2"/>
            <w:vMerge w:val="restart"/>
            <w:noWrap/>
          </w:tcPr>
          <w:p w14:paraId="7032691D" w14:textId="77777777" w:rsidR="005F5688" w:rsidRPr="00CE79CC" w:rsidRDefault="005F5688" w:rsidP="00755DE5">
            <w:pPr>
              <w:spacing w:line="360" w:lineRule="auto"/>
              <w:jc w:val="center"/>
              <w:rPr>
                <w:sz w:val="18"/>
                <w:szCs w:val="18"/>
              </w:rPr>
            </w:pPr>
            <w:r w:rsidRPr="00CE79CC">
              <w:rPr>
                <w:sz w:val="18"/>
                <w:szCs w:val="18"/>
              </w:rPr>
              <w:t>Base case</w:t>
            </w:r>
          </w:p>
        </w:tc>
        <w:tc>
          <w:tcPr>
            <w:tcW w:w="1823" w:type="dxa"/>
            <w:gridSpan w:val="2"/>
            <w:vMerge w:val="restart"/>
          </w:tcPr>
          <w:p w14:paraId="58F7763E" w14:textId="77777777" w:rsidR="005F5688" w:rsidRPr="00CE79CC" w:rsidRDefault="005F5688" w:rsidP="00755DE5">
            <w:pPr>
              <w:spacing w:line="360" w:lineRule="auto"/>
              <w:jc w:val="center"/>
              <w:rPr>
                <w:sz w:val="18"/>
                <w:szCs w:val="18"/>
              </w:rPr>
            </w:pPr>
            <w:r w:rsidRPr="00CE79CC">
              <w:rPr>
                <w:sz w:val="18"/>
                <w:szCs w:val="18"/>
              </w:rPr>
              <w:t>Base case</w:t>
            </w:r>
          </w:p>
        </w:tc>
        <w:tc>
          <w:tcPr>
            <w:tcW w:w="1805" w:type="dxa"/>
            <w:gridSpan w:val="2"/>
            <w:vMerge w:val="restart"/>
          </w:tcPr>
          <w:p w14:paraId="28801A57" w14:textId="77777777" w:rsidR="005F5688" w:rsidRPr="00CE79CC" w:rsidRDefault="005F5688" w:rsidP="00755DE5">
            <w:pPr>
              <w:spacing w:line="360" w:lineRule="auto"/>
              <w:jc w:val="center"/>
              <w:rPr>
                <w:sz w:val="18"/>
                <w:szCs w:val="18"/>
              </w:rPr>
            </w:pPr>
            <w:r w:rsidRPr="00CE79CC">
              <w:rPr>
                <w:sz w:val="18"/>
                <w:szCs w:val="18"/>
              </w:rPr>
              <w:t>Base case</w:t>
            </w:r>
          </w:p>
        </w:tc>
      </w:tr>
      <w:tr w:rsidR="005F5688" w:rsidRPr="00CE79CC" w14:paraId="528004C1" w14:textId="77777777" w:rsidTr="00CC0E8C">
        <w:trPr>
          <w:trHeight w:val="170"/>
        </w:trPr>
        <w:tc>
          <w:tcPr>
            <w:tcW w:w="2520" w:type="dxa"/>
            <w:noWrap/>
          </w:tcPr>
          <w:p w14:paraId="107C6DE9" w14:textId="77777777" w:rsidR="005F5688" w:rsidRPr="00CE79CC" w:rsidRDefault="005F5688" w:rsidP="00755DE5">
            <w:pPr>
              <w:spacing w:line="360" w:lineRule="auto"/>
              <w:rPr>
                <w:sz w:val="18"/>
                <w:szCs w:val="18"/>
              </w:rPr>
            </w:pPr>
            <w:r w:rsidRPr="00CE79CC">
              <w:rPr>
                <w:sz w:val="18"/>
                <w:szCs w:val="18"/>
              </w:rPr>
              <w:t>Car and public transport: 1</w:t>
            </w:r>
          </w:p>
        </w:tc>
        <w:tc>
          <w:tcPr>
            <w:tcW w:w="1918" w:type="dxa"/>
            <w:gridSpan w:val="2"/>
            <w:vMerge/>
            <w:noWrap/>
          </w:tcPr>
          <w:p w14:paraId="1091304E" w14:textId="77777777" w:rsidR="005F5688" w:rsidRPr="00CE79CC" w:rsidRDefault="005F5688" w:rsidP="00755DE5">
            <w:pPr>
              <w:spacing w:line="360" w:lineRule="auto"/>
              <w:jc w:val="center"/>
              <w:rPr>
                <w:sz w:val="18"/>
                <w:szCs w:val="18"/>
              </w:rPr>
            </w:pPr>
          </w:p>
        </w:tc>
        <w:tc>
          <w:tcPr>
            <w:tcW w:w="1823" w:type="dxa"/>
            <w:gridSpan w:val="2"/>
            <w:vMerge/>
          </w:tcPr>
          <w:p w14:paraId="2CF6DDB4" w14:textId="77777777" w:rsidR="005F5688" w:rsidRPr="00CE79CC" w:rsidRDefault="005F5688" w:rsidP="00755DE5">
            <w:pPr>
              <w:spacing w:line="360" w:lineRule="auto"/>
              <w:jc w:val="center"/>
              <w:rPr>
                <w:sz w:val="18"/>
                <w:szCs w:val="18"/>
              </w:rPr>
            </w:pPr>
          </w:p>
        </w:tc>
        <w:tc>
          <w:tcPr>
            <w:tcW w:w="1805" w:type="dxa"/>
            <w:gridSpan w:val="2"/>
            <w:vMerge/>
          </w:tcPr>
          <w:p w14:paraId="15A4132B" w14:textId="77777777" w:rsidR="005F5688" w:rsidRPr="00CE79CC" w:rsidRDefault="005F5688" w:rsidP="00755DE5">
            <w:pPr>
              <w:spacing w:line="360" w:lineRule="auto"/>
              <w:jc w:val="center"/>
              <w:rPr>
                <w:sz w:val="18"/>
                <w:szCs w:val="18"/>
              </w:rPr>
            </w:pPr>
          </w:p>
        </w:tc>
      </w:tr>
      <w:tr w:rsidR="005F5688" w:rsidRPr="00CE79CC" w14:paraId="7A455065" w14:textId="77777777" w:rsidTr="00CC0E8C">
        <w:trPr>
          <w:trHeight w:val="170"/>
        </w:trPr>
        <w:tc>
          <w:tcPr>
            <w:tcW w:w="2520" w:type="dxa"/>
            <w:noWrap/>
          </w:tcPr>
          <w:p w14:paraId="1443396E" w14:textId="77777777" w:rsidR="005F5688" w:rsidRPr="00CE79CC" w:rsidRDefault="005F5688" w:rsidP="00755DE5">
            <w:pPr>
              <w:spacing w:line="360" w:lineRule="auto"/>
              <w:rPr>
                <w:sz w:val="18"/>
                <w:szCs w:val="18"/>
              </w:rPr>
            </w:pPr>
            <w:r w:rsidRPr="00CE79CC">
              <w:rPr>
                <w:sz w:val="18"/>
                <w:szCs w:val="18"/>
              </w:rPr>
              <w:t>Car and public transport: 2</w:t>
            </w:r>
          </w:p>
        </w:tc>
        <w:tc>
          <w:tcPr>
            <w:tcW w:w="958" w:type="dxa"/>
            <w:vMerge w:val="restart"/>
            <w:noWrap/>
          </w:tcPr>
          <w:p w14:paraId="71FEF837" w14:textId="77777777" w:rsidR="005F5688" w:rsidRPr="00CE79CC" w:rsidRDefault="005F5688" w:rsidP="00755DE5">
            <w:pPr>
              <w:spacing w:line="360" w:lineRule="auto"/>
              <w:jc w:val="center"/>
              <w:rPr>
                <w:sz w:val="18"/>
                <w:szCs w:val="18"/>
              </w:rPr>
            </w:pPr>
            <w:r w:rsidRPr="00CE79CC">
              <w:rPr>
                <w:sz w:val="18"/>
                <w:szCs w:val="18"/>
              </w:rPr>
              <w:t>0.034</w:t>
            </w:r>
          </w:p>
        </w:tc>
        <w:tc>
          <w:tcPr>
            <w:tcW w:w="960" w:type="dxa"/>
            <w:vMerge w:val="restart"/>
            <w:noWrap/>
          </w:tcPr>
          <w:p w14:paraId="5D854C37" w14:textId="77777777" w:rsidR="005F5688" w:rsidRPr="00CE79CC" w:rsidRDefault="005F5688" w:rsidP="00755DE5">
            <w:pPr>
              <w:spacing w:line="360" w:lineRule="auto"/>
              <w:jc w:val="center"/>
              <w:rPr>
                <w:sz w:val="18"/>
                <w:szCs w:val="18"/>
              </w:rPr>
            </w:pPr>
            <w:r w:rsidRPr="00CE79CC">
              <w:rPr>
                <w:sz w:val="18"/>
                <w:szCs w:val="18"/>
              </w:rPr>
              <w:t>0.018</w:t>
            </w:r>
          </w:p>
        </w:tc>
        <w:tc>
          <w:tcPr>
            <w:tcW w:w="1823" w:type="dxa"/>
            <w:gridSpan w:val="2"/>
            <w:vMerge/>
          </w:tcPr>
          <w:p w14:paraId="5DC9CC18" w14:textId="77777777" w:rsidR="005F5688" w:rsidRPr="00CE79CC" w:rsidRDefault="005F5688" w:rsidP="00755DE5">
            <w:pPr>
              <w:spacing w:line="360" w:lineRule="auto"/>
              <w:jc w:val="center"/>
              <w:rPr>
                <w:sz w:val="18"/>
                <w:szCs w:val="18"/>
              </w:rPr>
            </w:pPr>
          </w:p>
        </w:tc>
        <w:tc>
          <w:tcPr>
            <w:tcW w:w="958" w:type="dxa"/>
            <w:vMerge w:val="restart"/>
          </w:tcPr>
          <w:p w14:paraId="21A7A710" w14:textId="77777777" w:rsidR="005F5688" w:rsidRPr="00CE79CC" w:rsidRDefault="005F5688" w:rsidP="00755DE5">
            <w:pPr>
              <w:spacing w:line="360" w:lineRule="auto"/>
              <w:jc w:val="center"/>
              <w:rPr>
                <w:sz w:val="18"/>
                <w:szCs w:val="18"/>
              </w:rPr>
            </w:pPr>
            <w:r w:rsidRPr="00CE79CC">
              <w:rPr>
                <w:sz w:val="18"/>
                <w:szCs w:val="18"/>
              </w:rPr>
              <w:t>0.037</w:t>
            </w:r>
          </w:p>
        </w:tc>
        <w:tc>
          <w:tcPr>
            <w:tcW w:w="847" w:type="dxa"/>
            <w:vMerge w:val="restart"/>
          </w:tcPr>
          <w:p w14:paraId="37C0CB55" w14:textId="77777777" w:rsidR="005F5688" w:rsidRPr="00CE79CC" w:rsidRDefault="005F5688" w:rsidP="00755DE5">
            <w:pPr>
              <w:spacing w:line="360" w:lineRule="auto"/>
              <w:jc w:val="center"/>
              <w:rPr>
                <w:sz w:val="18"/>
                <w:szCs w:val="18"/>
              </w:rPr>
            </w:pPr>
            <w:r w:rsidRPr="00CE79CC">
              <w:rPr>
                <w:sz w:val="18"/>
                <w:szCs w:val="18"/>
              </w:rPr>
              <w:t>0.011</w:t>
            </w:r>
          </w:p>
        </w:tc>
      </w:tr>
      <w:tr w:rsidR="005F5688" w:rsidRPr="00CE79CC" w14:paraId="18B9EB46" w14:textId="77777777" w:rsidTr="00CC0E8C">
        <w:trPr>
          <w:trHeight w:val="170"/>
        </w:trPr>
        <w:tc>
          <w:tcPr>
            <w:tcW w:w="2520" w:type="dxa"/>
            <w:noWrap/>
          </w:tcPr>
          <w:p w14:paraId="502A2EB2" w14:textId="77777777" w:rsidR="005F5688" w:rsidRPr="00CE79CC" w:rsidRDefault="005F5688" w:rsidP="00755DE5">
            <w:pPr>
              <w:spacing w:line="360" w:lineRule="auto"/>
              <w:rPr>
                <w:sz w:val="18"/>
                <w:szCs w:val="18"/>
              </w:rPr>
            </w:pPr>
            <w:r w:rsidRPr="00CE79CC">
              <w:rPr>
                <w:sz w:val="18"/>
                <w:szCs w:val="18"/>
              </w:rPr>
              <w:t>Car and public transport: 3</w:t>
            </w:r>
          </w:p>
        </w:tc>
        <w:tc>
          <w:tcPr>
            <w:tcW w:w="958" w:type="dxa"/>
            <w:vMerge/>
            <w:noWrap/>
          </w:tcPr>
          <w:p w14:paraId="7D4E542D" w14:textId="77777777" w:rsidR="005F5688" w:rsidRPr="00CE79CC" w:rsidRDefault="005F5688" w:rsidP="00755DE5">
            <w:pPr>
              <w:spacing w:line="360" w:lineRule="auto"/>
              <w:jc w:val="center"/>
              <w:rPr>
                <w:sz w:val="18"/>
                <w:szCs w:val="18"/>
              </w:rPr>
            </w:pPr>
          </w:p>
        </w:tc>
        <w:tc>
          <w:tcPr>
            <w:tcW w:w="960" w:type="dxa"/>
            <w:vMerge/>
            <w:noWrap/>
          </w:tcPr>
          <w:p w14:paraId="410049AB" w14:textId="77777777" w:rsidR="005F5688" w:rsidRPr="00CE79CC" w:rsidRDefault="005F5688" w:rsidP="00755DE5">
            <w:pPr>
              <w:spacing w:line="360" w:lineRule="auto"/>
              <w:jc w:val="center"/>
              <w:rPr>
                <w:sz w:val="18"/>
                <w:szCs w:val="18"/>
              </w:rPr>
            </w:pPr>
          </w:p>
        </w:tc>
        <w:tc>
          <w:tcPr>
            <w:tcW w:w="1823" w:type="dxa"/>
            <w:gridSpan w:val="2"/>
            <w:vMerge/>
          </w:tcPr>
          <w:p w14:paraId="431700C2" w14:textId="77777777" w:rsidR="005F5688" w:rsidRPr="00CE79CC" w:rsidRDefault="005F5688" w:rsidP="00755DE5">
            <w:pPr>
              <w:spacing w:line="360" w:lineRule="auto"/>
              <w:jc w:val="center"/>
              <w:rPr>
                <w:sz w:val="18"/>
                <w:szCs w:val="18"/>
              </w:rPr>
            </w:pPr>
          </w:p>
        </w:tc>
        <w:tc>
          <w:tcPr>
            <w:tcW w:w="958" w:type="dxa"/>
            <w:vMerge/>
          </w:tcPr>
          <w:p w14:paraId="6484F1EF" w14:textId="77777777" w:rsidR="005F5688" w:rsidRPr="00CE79CC" w:rsidRDefault="005F5688" w:rsidP="00755DE5">
            <w:pPr>
              <w:spacing w:line="360" w:lineRule="auto"/>
              <w:jc w:val="center"/>
              <w:rPr>
                <w:sz w:val="18"/>
                <w:szCs w:val="18"/>
              </w:rPr>
            </w:pPr>
          </w:p>
        </w:tc>
        <w:tc>
          <w:tcPr>
            <w:tcW w:w="847" w:type="dxa"/>
            <w:vMerge/>
          </w:tcPr>
          <w:p w14:paraId="5B424766" w14:textId="77777777" w:rsidR="005F5688" w:rsidRPr="00CE79CC" w:rsidRDefault="005F5688" w:rsidP="00755DE5">
            <w:pPr>
              <w:spacing w:line="360" w:lineRule="auto"/>
              <w:jc w:val="center"/>
              <w:rPr>
                <w:sz w:val="18"/>
                <w:szCs w:val="18"/>
              </w:rPr>
            </w:pPr>
          </w:p>
        </w:tc>
      </w:tr>
      <w:tr w:rsidR="005F5688" w:rsidRPr="00CE79CC" w14:paraId="769C2E84" w14:textId="77777777" w:rsidTr="00CC0E8C">
        <w:trPr>
          <w:trHeight w:val="170"/>
        </w:trPr>
        <w:tc>
          <w:tcPr>
            <w:tcW w:w="2520" w:type="dxa"/>
            <w:noWrap/>
          </w:tcPr>
          <w:p w14:paraId="2F83A064" w14:textId="77777777" w:rsidR="005F5688" w:rsidRPr="00CE79CC" w:rsidRDefault="005F5688" w:rsidP="00755DE5">
            <w:pPr>
              <w:spacing w:line="360" w:lineRule="auto"/>
              <w:rPr>
                <w:sz w:val="18"/>
                <w:szCs w:val="18"/>
              </w:rPr>
            </w:pPr>
            <w:r w:rsidRPr="00CE79CC">
              <w:rPr>
                <w:sz w:val="18"/>
                <w:szCs w:val="18"/>
              </w:rPr>
              <w:t>Car and public transport: 4</w:t>
            </w:r>
          </w:p>
        </w:tc>
        <w:tc>
          <w:tcPr>
            <w:tcW w:w="958" w:type="dxa"/>
            <w:noWrap/>
          </w:tcPr>
          <w:p w14:paraId="67ACEC80" w14:textId="77777777" w:rsidR="005F5688" w:rsidRPr="00CE79CC" w:rsidRDefault="005F5688" w:rsidP="00755DE5">
            <w:pPr>
              <w:spacing w:line="360" w:lineRule="auto"/>
              <w:jc w:val="center"/>
              <w:rPr>
                <w:sz w:val="18"/>
                <w:szCs w:val="18"/>
              </w:rPr>
            </w:pPr>
            <w:r w:rsidRPr="00CE79CC">
              <w:rPr>
                <w:sz w:val="18"/>
                <w:szCs w:val="18"/>
              </w:rPr>
              <w:t>0.044</w:t>
            </w:r>
          </w:p>
        </w:tc>
        <w:tc>
          <w:tcPr>
            <w:tcW w:w="960" w:type="dxa"/>
            <w:noWrap/>
          </w:tcPr>
          <w:p w14:paraId="6FF9D1F9" w14:textId="77777777" w:rsidR="005F5688" w:rsidRPr="00CE79CC" w:rsidRDefault="005F5688" w:rsidP="00755DE5">
            <w:pPr>
              <w:spacing w:line="360" w:lineRule="auto"/>
              <w:jc w:val="center"/>
              <w:rPr>
                <w:sz w:val="18"/>
                <w:szCs w:val="18"/>
              </w:rPr>
            </w:pPr>
            <w:r w:rsidRPr="00CE79CC">
              <w:rPr>
                <w:sz w:val="18"/>
                <w:szCs w:val="18"/>
              </w:rPr>
              <w:t>0.014</w:t>
            </w:r>
          </w:p>
        </w:tc>
        <w:tc>
          <w:tcPr>
            <w:tcW w:w="976" w:type="dxa"/>
          </w:tcPr>
          <w:p w14:paraId="5DF937BD" w14:textId="77777777" w:rsidR="005F5688" w:rsidRPr="00CE79CC" w:rsidRDefault="005F5688" w:rsidP="00755DE5">
            <w:pPr>
              <w:spacing w:line="360" w:lineRule="auto"/>
              <w:jc w:val="center"/>
              <w:rPr>
                <w:sz w:val="18"/>
                <w:szCs w:val="18"/>
              </w:rPr>
            </w:pPr>
            <w:r w:rsidRPr="00CE79CC">
              <w:rPr>
                <w:sz w:val="18"/>
                <w:szCs w:val="18"/>
              </w:rPr>
              <w:t>0.934</w:t>
            </w:r>
          </w:p>
        </w:tc>
        <w:tc>
          <w:tcPr>
            <w:tcW w:w="847" w:type="dxa"/>
          </w:tcPr>
          <w:p w14:paraId="3CDC3849" w14:textId="77777777" w:rsidR="005F5688" w:rsidRPr="00CE79CC" w:rsidRDefault="005F5688" w:rsidP="00755DE5">
            <w:pPr>
              <w:spacing w:line="360" w:lineRule="auto"/>
              <w:jc w:val="center"/>
              <w:rPr>
                <w:sz w:val="18"/>
                <w:szCs w:val="18"/>
              </w:rPr>
            </w:pPr>
            <w:r w:rsidRPr="00CE79CC">
              <w:rPr>
                <w:sz w:val="18"/>
                <w:szCs w:val="18"/>
              </w:rPr>
              <w:t>0.000</w:t>
            </w:r>
          </w:p>
        </w:tc>
        <w:tc>
          <w:tcPr>
            <w:tcW w:w="958" w:type="dxa"/>
            <w:vMerge/>
          </w:tcPr>
          <w:p w14:paraId="67680E33" w14:textId="77777777" w:rsidR="005F5688" w:rsidRPr="00CE79CC" w:rsidRDefault="005F5688" w:rsidP="00755DE5">
            <w:pPr>
              <w:spacing w:line="360" w:lineRule="auto"/>
              <w:jc w:val="center"/>
              <w:rPr>
                <w:sz w:val="18"/>
                <w:szCs w:val="18"/>
              </w:rPr>
            </w:pPr>
          </w:p>
        </w:tc>
        <w:tc>
          <w:tcPr>
            <w:tcW w:w="847" w:type="dxa"/>
            <w:vMerge/>
          </w:tcPr>
          <w:p w14:paraId="1DF5B7E3" w14:textId="77777777" w:rsidR="005F5688" w:rsidRPr="00CE79CC" w:rsidRDefault="005F5688" w:rsidP="00755DE5">
            <w:pPr>
              <w:spacing w:line="360" w:lineRule="auto"/>
              <w:jc w:val="center"/>
              <w:rPr>
                <w:sz w:val="18"/>
                <w:szCs w:val="18"/>
              </w:rPr>
            </w:pPr>
          </w:p>
        </w:tc>
      </w:tr>
      <w:tr w:rsidR="005F5688" w:rsidRPr="00CE79CC" w14:paraId="13B6F014" w14:textId="77777777" w:rsidTr="00CC0E8C">
        <w:trPr>
          <w:trHeight w:val="170"/>
        </w:trPr>
        <w:tc>
          <w:tcPr>
            <w:tcW w:w="2520" w:type="dxa"/>
            <w:noWrap/>
          </w:tcPr>
          <w:p w14:paraId="60B180DA" w14:textId="77777777" w:rsidR="005F5688" w:rsidRPr="00CE79CC" w:rsidRDefault="005F5688" w:rsidP="00755DE5">
            <w:pPr>
              <w:spacing w:line="360" w:lineRule="auto"/>
              <w:rPr>
                <w:sz w:val="18"/>
                <w:szCs w:val="18"/>
              </w:rPr>
            </w:pPr>
          </w:p>
        </w:tc>
        <w:tc>
          <w:tcPr>
            <w:tcW w:w="958" w:type="dxa"/>
            <w:noWrap/>
          </w:tcPr>
          <w:p w14:paraId="14A911A0" w14:textId="77777777" w:rsidR="005F5688" w:rsidRPr="00CE79CC" w:rsidRDefault="005F5688" w:rsidP="00755DE5">
            <w:pPr>
              <w:spacing w:line="360" w:lineRule="auto"/>
              <w:jc w:val="center"/>
              <w:rPr>
                <w:sz w:val="18"/>
                <w:szCs w:val="18"/>
              </w:rPr>
            </w:pPr>
          </w:p>
        </w:tc>
        <w:tc>
          <w:tcPr>
            <w:tcW w:w="960" w:type="dxa"/>
            <w:noWrap/>
          </w:tcPr>
          <w:p w14:paraId="3515E637" w14:textId="77777777" w:rsidR="005F5688" w:rsidRPr="00CE79CC" w:rsidRDefault="005F5688" w:rsidP="00755DE5">
            <w:pPr>
              <w:spacing w:line="360" w:lineRule="auto"/>
              <w:jc w:val="center"/>
              <w:rPr>
                <w:sz w:val="18"/>
                <w:szCs w:val="18"/>
              </w:rPr>
            </w:pPr>
          </w:p>
        </w:tc>
        <w:tc>
          <w:tcPr>
            <w:tcW w:w="976" w:type="dxa"/>
          </w:tcPr>
          <w:p w14:paraId="242DA393" w14:textId="77777777" w:rsidR="005F5688" w:rsidRPr="00CE79CC" w:rsidRDefault="005F5688" w:rsidP="00755DE5">
            <w:pPr>
              <w:spacing w:line="360" w:lineRule="auto"/>
              <w:jc w:val="center"/>
              <w:rPr>
                <w:sz w:val="18"/>
                <w:szCs w:val="18"/>
              </w:rPr>
            </w:pPr>
          </w:p>
        </w:tc>
        <w:tc>
          <w:tcPr>
            <w:tcW w:w="847" w:type="dxa"/>
          </w:tcPr>
          <w:p w14:paraId="05E8FED8" w14:textId="77777777" w:rsidR="005F5688" w:rsidRPr="00CE79CC" w:rsidRDefault="005F5688" w:rsidP="00755DE5">
            <w:pPr>
              <w:spacing w:line="360" w:lineRule="auto"/>
              <w:jc w:val="center"/>
              <w:rPr>
                <w:sz w:val="18"/>
                <w:szCs w:val="18"/>
              </w:rPr>
            </w:pPr>
          </w:p>
        </w:tc>
        <w:tc>
          <w:tcPr>
            <w:tcW w:w="958" w:type="dxa"/>
          </w:tcPr>
          <w:p w14:paraId="56856009" w14:textId="77777777" w:rsidR="005F5688" w:rsidRPr="00CE79CC" w:rsidRDefault="005F5688" w:rsidP="00755DE5">
            <w:pPr>
              <w:spacing w:line="360" w:lineRule="auto"/>
              <w:jc w:val="center"/>
              <w:rPr>
                <w:sz w:val="18"/>
                <w:szCs w:val="18"/>
              </w:rPr>
            </w:pPr>
          </w:p>
        </w:tc>
        <w:tc>
          <w:tcPr>
            <w:tcW w:w="847" w:type="dxa"/>
          </w:tcPr>
          <w:p w14:paraId="55C2229E" w14:textId="77777777" w:rsidR="005F5688" w:rsidRPr="00CE79CC" w:rsidRDefault="005F5688" w:rsidP="00755DE5">
            <w:pPr>
              <w:spacing w:line="360" w:lineRule="auto"/>
              <w:jc w:val="center"/>
              <w:rPr>
                <w:sz w:val="18"/>
                <w:szCs w:val="18"/>
              </w:rPr>
            </w:pPr>
          </w:p>
        </w:tc>
      </w:tr>
      <w:tr w:rsidR="005F5688" w:rsidRPr="00CE79CC" w14:paraId="6CE76FD7" w14:textId="77777777" w:rsidTr="00CC0E8C">
        <w:trPr>
          <w:trHeight w:val="170"/>
        </w:trPr>
        <w:tc>
          <w:tcPr>
            <w:tcW w:w="2520" w:type="dxa"/>
            <w:noWrap/>
          </w:tcPr>
          <w:p w14:paraId="6C24D939" w14:textId="77777777" w:rsidR="005F5688" w:rsidRPr="00CE79CC" w:rsidRDefault="005F5688" w:rsidP="00755DE5">
            <w:pPr>
              <w:spacing w:line="360" w:lineRule="auto"/>
              <w:rPr>
                <w:sz w:val="18"/>
                <w:szCs w:val="18"/>
              </w:rPr>
            </w:pPr>
            <w:r w:rsidRPr="00CE79CC">
              <w:rPr>
                <w:sz w:val="18"/>
                <w:szCs w:val="18"/>
              </w:rPr>
              <w:t>Washing and drying: 0</w:t>
            </w:r>
          </w:p>
        </w:tc>
        <w:tc>
          <w:tcPr>
            <w:tcW w:w="1918" w:type="dxa"/>
            <w:gridSpan w:val="2"/>
            <w:vMerge w:val="restart"/>
            <w:noWrap/>
          </w:tcPr>
          <w:p w14:paraId="5CAE551E" w14:textId="77777777" w:rsidR="005F5688" w:rsidRPr="00CE79CC" w:rsidRDefault="005F5688" w:rsidP="00755DE5">
            <w:pPr>
              <w:spacing w:line="360" w:lineRule="auto"/>
              <w:jc w:val="center"/>
              <w:rPr>
                <w:sz w:val="18"/>
                <w:szCs w:val="18"/>
              </w:rPr>
            </w:pPr>
            <w:r w:rsidRPr="00CE79CC">
              <w:rPr>
                <w:sz w:val="18"/>
                <w:szCs w:val="18"/>
              </w:rPr>
              <w:t>Base case</w:t>
            </w:r>
          </w:p>
        </w:tc>
        <w:tc>
          <w:tcPr>
            <w:tcW w:w="1823" w:type="dxa"/>
            <w:gridSpan w:val="2"/>
            <w:vMerge w:val="restart"/>
          </w:tcPr>
          <w:p w14:paraId="27045204" w14:textId="77777777" w:rsidR="005F5688" w:rsidRPr="00CE79CC" w:rsidRDefault="005F5688" w:rsidP="00755DE5">
            <w:pPr>
              <w:spacing w:line="360" w:lineRule="auto"/>
              <w:jc w:val="center"/>
              <w:rPr>
                <w:sz w:val="18"/>
                <w:szCs w:val="18"/>
              </w:rPr>
            </w:pPr>
            <w:r w:rsidRPr="00CE79CC">
              <w:rPr>
                <w:sz w:val="18"/>
                <w:szCs w:val="18"/>
              </w:rPr>
              <w:t>Base case</w:t>
            </w:r>
          </w:p>
        </w:tc>
        <w:tc>
          <w:tcPr>
            <w:tcW w:w="1805" w:type="dxa"/>
            <w:gridSpan w:val="2"/>
            <w:vMerge w:val="restart"/>
          </w:tcPr>
          <w:p w14:paraId="6BCB2F6E" w14:textId="77777777" w:rsidR="005F5688" w:rsidRPr="00CE79CC" w:rsidRDefault="005F5688" w:rsidP="00755DE5">
            <w:pPr>
              <w:spacing w:line="360" w:lineRule="auto"/>
              <w:jc w:val="center"/>
              <w:rPr>
                <w:sz w:val="18"/>
                <w:szCs w:val="18"/>
              </w:rPr>
            </w:pPr>
            <w:r w:rsidRPr="00CE79CC">
              <w:rPr>
                <w:sz w:val="18"/>
                <w:szCs w:val="18"/>
              </w:rPr>
              <w:t>Base case</w:t>
            </w:r>
          </w:p>
        </w:tc>
      </w:tr>
      <w:tr w:rsidR="005F5688" w:rsidRPr="00CE79CC" w14:paraId="085E3F92" w14:textId="77777777" w:rsidTr="00CC0E8C">
        <w:trPr>
          <w:trHeight w:val="170"/>
        </w:trPr>
        <w:tc>
          <w:tcPr>
            <w:tcW w:w="2520" w:type="dxa"/>
            <w:noWrap/>
          </w:tcPr>
          <w:p w14:paraId="05BA8611" w14:textId="77777777" w:rsidR="005F5688" w:rsidRPr="00CE79CC" w:rsidRDefault="005F5688" w:rsidP="00755DE5">
            <w:pPr>
              <w:spacing w:line="360" w:lineRule="auto"/>
              <w:rPr>
                <w:sz w:val="18"/>
                <w:szCs w:val="18"/>
              </w:rPr>
            </w:pPr>
            <w:r w:rsidRPr="00CE79CC">
              <w:rPr>
                <w:sz w:val="18"/>
                <w:szCs w:val="18"/>
              </w:rPr>
              <w:t>Washing and drying: 1</w:t>
            </w:r>
          </w:p>
        </w:tc>
        <w:tc>
          <w:tcPr>
            <w:tcW w:w="1918" w:type="dxa"/>
            <w:gridSpan w:val="2"/>
            <w:vMerge/>
            <w:noWrap/>
          </w:tcPr>
          <w:p w14:paraId="5FB5F07F" w14:textId="77777777" w:rsidR="005F5688" w:rsidRPr="00CE79CC" w:rsidRDefault="005F5688" w:rsidP="00755DE5">
            <w:pPr>
              <w:spacing w:line="360" w:lineRule="auto"/>
              <w:jc w:val="center"/>
              <w:rPr>
                <w:sz w:val="18"/>
                <w:szCs w:val="18"/>
              </w:rPr>
            </w:pPr>
          </w:p>
        </w:tc>
        <w:tc>
          <w:tcPr>
            <w:tcW w:w="1823" w:type="dxa"/>
            <w:gridSpan w:val="2"/>
            <w:vMerge/>
          </w:tcPr>
          <w:p w14:paraId="61D82C6C" w14:textId="77777777" w:rsidR="005F5688" w:rsidRPr="00CE79CC" w:rsidRDefault="005F5688" w:rsidP="00755DE5">
            <w:pPr>
              <w:spacing w:line="360" w:lineRule="auto"/>
              <w:jc w:val="center"/>
              <w:rPr>
                <w:sz w:val="18"/>
                <w:szCs w:val="18"/>
              </w:rPr>
            </w:pPr>
          </w:p>
        </w:tc>
        <w:tc>
          <w:tcPr>
            <w:tcW w:w="1805" w:type="dxa"/>
            <w:gridSpan w:val="2"/>
            <w:vMerge/>
          </w:tcPr>
          <w:p w14:paraId="3D2D27D7" w14:textId="77777777" w:rsidR="005F5688" w:rsidRPr="00CE79CC" w:rsidRDefault="005F5688" w:rsidP="00755DE5">
            <w:pPr>
              <w:spacing w:line="360" w:lineRule="auto"/>
              <w:jc w:val="center"/>
              <w:rPr>
                <w:sz w:val="18"/>
                <w:szCs w:val="18"/>
              </w:rPr>
            </w:pPr>
          </w:p>
        </w:tc>
      </w:tr>
      <w:tr w:rsidR="005F5688" w:rsidRPr="00CE79CC" w14:paraId="1C9E7F92" w14:textId="77777777" w:rsidTr="00CC0E8C">
        <w:trPr>
          <w:trHeight w:val="170"/>
        </w:trPr>
        <w:tc>
          <w:tcPr>
            <w:tcW w:w="2520" w:type="dxa"/>
            <w:noWrap/>
          </w:tcPr>
          <w:p w14:paraId="22B97D10" w14:textId="77777777" w:rsidR="005F5688" w:rsidRPr="00CE79CC" w:rsidRDefault="005F5688" w:rsidP="00755DE5">
            <w:pPr>
              <w:spacing w:line="360" w:lineRule="auto"/>
              <w:rPr>
                <w:sz w:val="18"/>
                <w:szCs w:val="18"/>
              </w:rPr>
            </w:pPr>
            <w:r w:rsidRPr="00CE79CC">
              <w:rPr>
                <w:sz w:val="18"/>
                <w:szCs w:val="18"/>
              </w:rPr>
              <w:t>Washing and drying: 2</w:t>
            </w:r>
          </w:p>
        </w:tc>
        <w:tc>
          <w:tcPr>
            <w:tcW w:w="958" w:type="dxa"/>
            <w:noWrap/>
          </w:tcPr>
          <w:p w14:paraId="40FF8B0E" w14:textId="77777777" w:rsidR="005F5688" w:rsidRPr="00CE79CC" w:rsidRDefault="005F5688" w:rsidP="00755DE5">
            <w:pPr>
              <w:spacing w:line="360" w:lineRule="auto"/>
              <w:jc w:val="center"/>
              <w:rPr>
                <w:sz w:val="18"/>
                <w:szCs w:val="18"/>
              </w:rPr>
            </w:pPr>
            <w:r w:rsidRPr="00CE79CC">
              <w:rPr>
                <w:sz w:val="18"/>
                <w:szCs w:val="18"/>
              </w:rPr>
              <w:t>0.018</w:t>
            </w:r>
          </w:p>
        </w:tc>
        <w:tc>
          <w:tcPr>
            <w:tcW w:w="960" w:type="dxa"/>
            <w:noWrap/>
          </w:tcPr>
          <w:p w14:paraId="2686736D" w14:textId="77777777" w:rsidR="005F5688" w:rsidRPr="00CE79CC" w:rsidRDefault="005F5688" w:rsidP="00755DE5">
            <w:pPr>
              <w:spacing w:line="360" w:lineRule="auto"/>
              <w:jc w:val="center"/>
              <w:rPr>
                <w:sz w:val="18"/>
                <w:szCs w:val="18"/>
              </w:rPr>
            </w:pPr>
            <w:r w:rsidRPr="00CE79CC">
              <w:rPr>
                <w:sz w:val="18"/>
                <w:szCs w:val="18"/>
              </w:rPr>
              <w:t>0.256</w:t>
            </w:r>
          </w:p>
        </w:tc>
        <w:tc>
          <w:tcPr>
            <w:tcW w:w="1823" w:type="dxa"/>
            <w:gridSpan w:val="2"/>
            <w:vMerge/>
          </w:tcPr>
          <w:p w14:paraId="0F06E030" w14:textId="77777777" w:rsidR="005F5688" w:rsidRPr="00CE79CC" w:rsidRDefault="005F5688" w:rsidP="00755DE5">
            <w:pPr>
              <w:spacing w:line="360" w:lineRule="auto"/>
              <w:jc w:val="center"/>
              <w:rPr>
                <w:sz w:val="18"/>
                <w:szCs w:val="18"/>
              </w:rPr>
            </w:pPr>
          </w:p>
        </w:tc>
        <w:tc>
          <w:tcPr>
            <w:tcW w:w="958" w:type="dxa"/>
          </w:tcPr>
          <w:p w14:paraId="15D33EC6" w14:textId="77777777" w:rsidR="005F5688" w:rsidRPr="00CE79CC" w:rsidRDefault="005F5688" w:rsidP="00755DE5">
            <w:pPr>
              <w:spacing w:line="360" w:lineRule="auto"/>
              <w:jc w:val="center"/>
              <w:rPr>
                <w:sz w:val="18"/>
                <w:szCs w:val="18"/>
              </w:rPr>
            </w:pPr>
            <w:r w:rsidRPr="00CE79CC">
              <w:rPr>
                <w:sz w:val="18"/>
                <w:szCs w:val="18"/>
              </w:rPr>
              <w:t>0.019</w:t>
            </w:r>
          </w:p>
        </w:tc>
        <w:tc>
          <w:tcPr>
            <w:tcW w:w="847" w:type="dxa"/>
          </w:tcPr>
          <w:p w14:paraId="641BE148" w14:textId="77777777" w:rsidR="005F5688" w:rsidRPr="00CE79CC" w:rsidRDefault="005F5688" w:rsidP="00755DE5">
            <w:pPr>
              <w:spacing w:line="360" w:lineRule="auto"/>
              <w:jc w:val="center"/>
              <w:rPr>
                <w:sz w:val="18"/>
                <w:szCs w:val="18"/>
              </w:rPr>
            </w:pPr>
            <w:r w:rsidRPr="00CE79CC">
              <w:rPr>
                <w:sz w:val="18"/>
                <w:szCs w:val="18"/>
              </w:rPr>
              <w:t>0.223</w:t>
            </w:r>
          </w:p>
        </w:tc>
      </w:tr>
      <w:tr w:rsidR="005F5688" w:rsidRPr="00CE79CC" w14:paraId="7D322A4E" w14:textId="77777777" w:rsidTr="00CC0E8C">
        <w:trPr>
          <w:trHeight w:val="170"/>
        </w:trPr>
        <w:tc>
          <w:tcPr>
            <w:tcW w:w="2520" w:type="dxa"/>
            <w:noWrap/>
          </w:tcPr>
          <w:p w14:paraId="0790B38C" w14:textId="77777777" w:rsidR="005F5688" w:rsidRPr="00CE79CC" w:rsidRDefault="005F5688" w:rsidP="00755DE5">
            <w:pPr>
              <w:spacing w:line="360" w:lineRule="auto"/>
              <w:rPr>
                <w:sz w:val="18"/>
                <w:szCs w:val="18"/>
              </w:rPr>
            </w:pPr>
            <w:r w:rsidRPr="00CE79CC">
              <w:rPr>
                <w:sz w:val="18"/>
                <w:szCs w:val="18"/>
              </w:rPr>
              <w:t>Washing and drying: 3</w:t>
            </w:r>
          </w:p>
        </w:tc>
        <w:tc>
          <w:tcPr>
            <w:tcW w:w="958" w:type="dxa"/>
            <w:noWrap/>
          </w:tcPr>
          <w:p w14:paraId="5544BB7A" w14:textId="77777777" w:rsidR="005F5688" w:rsidRPr="00CE79CC" w:rsidRDefault="005F5688" w:rsidP="00755DE5">
            <w:pPr>
              <w:spacing w:line="360" w:lineRule="auto"/>
              <w:jc w:val="center"/>
              <w:rPr>
                <w:sz w:val="18"/>
                <w:szCs w:val="18"/>
              </w:rPr>
            </w:pPr>
            <w:r w:rsidRPr="00CE79CC">
              <w:rPr>
                <w:sz w:val="18"/>
                <w:szCs w:val="18"/>
              </w:rPr>
              <w:t>0.049</w:t>
            </w:r>
          </w:p>
        </w:tc>
        <w:tc>
          <w:tcPr>
            <w:tcW w:w="960" w:type="dxa"/>
            <w:noWrap/>
          </w:tcPr>
          <w:p w14:paraId="48D92B4F" w14:textId="77777777" w:rsidR="005F5688" w:rsidRPr="00CE79CC" w:rsidRDefault="005F5688" w:rsidP="00755DE5">
            <w:pPr>
              <w:spacing w:line="360" w:lineRule="auto"/>
              <w:jc w:val="center"/>
              <w:rPr>
                <w:sz w:val="18"/>
                <w:szCs w:val="18"/>
              </w:rPr>
            </w:pPr>
            <w:r w:rsidRPr="00CE79CC">
              <w:rPr>
                <w:sz w:val="18"/>
                <w:szCs w:val="18"/>
              </w:rPr>
              <w:t>0.005</w:t>
            </w:r>
          </w:p>
        </w:tc>
        <w:tc>
          <w:tcPr>
            <w:tcW w:w="976" w:type="dxa"/>
            <w:vMerge w:val="restart"/>
          </w:tcPr>
          <w:p w14:paraId="4E5F566E" w14:textId="77777777" w:rsidR="005F5688" w:rsidRPr="00CE79CC" w:rsidRDefault="005F5688" w:rsidP="00755DE5">
            <w:pPr>
              <w:spacing w:line="360" w:lineRule="auto"/>
              <w:jc w:val="center"/>
              <w:rPr>
                <w:sz w:val="18"/>
                <w:szCs w:val="18"/>
              </w:rPr>
            </w:pPr>
            <w:r w:rsidRPr="00CE79CC">
              <w:rPr>
                <w:sz w:val="18"/>
                <w:szCs w:val="18"/>
              </w:rPr>
              <w:t>1.105</w:t>
            </w:r>
          </w:p>
        </w:tc>
        <w:tc>
          <w:tcPr>
            <w:tcW w:w="847" w:type="dxa"/>
            <w:vMerge w:val="restart"/>
          </w:tcPr>
          <w:p w14:paraId="3A83A6E8" w14:textId="77777777" w:rsidR="005F5688" w:rsidRPr="00CE79CC" w:rsidRDefault="005F5688" w:rsidP="00755DE5">
            <w:pPr>
              <w:spacing w:line="360" w:lineRule="auto"/>
              <w:jc w:val="center"/>
              <w:rPr>
                <w:sz w:val="18"/>
                <w:szCs w:val="18"/>
              </w:rPr>
            </w:pPr>
            <w:r w:rsidRPr="00CE79CC">
              <w:rPr>
                <w:sz w:val="18"/>
                <w:szCs w:val="18"/>
              </w:rPr>
              <w:t>0.036</w:t>
            </w:r>
          </w:p>
        </w:tc>
        <w:tc>
          <w:tcPr>
            <w:tcW w:w="958" w:type="dxa"/>
          </w:tcPr>
          <w:p w14:paraId="67A6F02A" w14:textId="77777777" w:rsidR="005F5688" w:rsidRPr="00CE79CC" w:rsidRDefault="005F5688" w:rsidP="00755DE5">
            <w:pPr>
              <w:spacing w:line="360" w:lineRule="auto"/>
              <w:jc w:val="center"/>
              <w:rPr>
                <w:sz w:val="18"/>
                <w:szCs w:val="18"/>
              </w:rPr>
            </w:pPr>
            <w:r w:rsidRPr="00CE79CC">
              <w:rPr>
                <w:sz w:val="18"/>
                <w:szCs w:val="18"/>
              </w:rPr>
              <w:t>0.051</w:t>
            </w:r>
          </w:p>
        </w:tc>
        <w:tc>
          <w:tcPr>
            <w:tcW w:w="847" w:type="dxa"/>
          </w:tcPr>
          <w:p w14:paraId="0A586BF4" w14:textId="77777777" w:rsidR="005F5688" w:rsidRPr="00CE79CC" w:rsidRDefault="005F5688" w:rsidP="00755DE5">
            <w:pPr>
              <w:spacing w:line="360" w:lineRule="auto"/>
              <w:jc w:val="center"/>
              <w:rPr>
                <w:sz w:val="18"/>
                <w:szCs w:val="18"/>
              </w:rPr>
            </w:pPr>
            <w:r w:rsidRPr="00CE79CC">
              <w:rPr>
                <w:sz w:val="18"/>
                <w:szCs w:val="18"/>
              </w:rPr>
              <w:t>0.003</w:t>
            </w:r>
          </w:p>
        </w:tc>
      </w:tr>
      <w:tr w:rsidR="005F5688" w:rsidRPr="00CE79CC" w14:paraId="68A1D757" w14:textId="77777777" w:rsidTr="00CC0E8C">
        <w:trPr>
          <w:trHeight w:val="170"/>
        </w:trPr>
        <w:tc>
          <w:tcPr>
            <w:tcW w:w="2520" w:type="dxa"/>
            <w:noWrap/>
          </w:tcPr>
          <w:p w14:paraId="088DFB29" w14:textId="77777777" w:rsidR="005F5688" w:rsidRPr="00CE79CC" w:rsidRDefault="005F5688" w:rsidP="00755DE5">
            <w:pPr>
              <w:spacing w:line="360" w:lineRule="auto"/>
              <w:rPr>
                <w:sz w:val="18"/>
                <w:szCs w:val="18"/>
              </w:rPr>
            </w:pPr>
            <w:r w:rsidRPr="00CE79CC">
              <w:rPr>
                <w:sz w:val="18"/>
                <w:szCs w:val="18"/>
              </w:rPr>
              <w:t>Washing and drying: 4</w:t>
            </w:r>
          </w:p>
        </w:tc>
        <w:tc>
          <w:tcPr>
            <w:tcW w:w="958" w:type="dxa"/>
            <w:noWrap/>
          </w:tcPr>
          <w:p w14:paraId="49E8FB15" w14:textId="77777777" w:rsidR="005F5688" w:rsidRPr="00CE79CC" w:rsidRDefault="005F5688" w:rsidP="00755DE5">
            <w:pPr>
              <w:spacing w:line="360" w:lineRule="auto"/>
              <w:jc w:val="center"/>
              <w:rPr>
                <w:sz w:val="18"/>
                <w:szCs w:val="18"/>
              </w:rPr>
            </w:pPr>
            <w:r w:rsidRPr="00CE79CC">
              <w:rPr>
                <w:sz w:val="18"/>
                <w:szCs w:val="18"/>
              </w:rPr>
              <w:t>0.063</w:t>
            </w:r>
          </w:p>
        </w:tc>
        <w:tc>
          <w:tcPr>
            <w:tcW w:w="960" w:type="dxa"/>
            <w:noWrap/>
          </w:tcPr>
          <w:p w14:paraId="09F52E66" w14:textId="77777777" w:rsidR="005F5688" w:rsidRPr="00CE79CC" w:rsidRDefault="005F5688" w:rsidP="00755DE5">
            <w:pPr>
              <w:spacing w:line="360" w:lineRule="auto"/>
              <w:jc w:val="center"/>
              <w:rPr>
                <w:sz w:val="18"/>
                <w:szCs w:val="18"/>
              </w:rPr>
            </w:pPr>
            <w:r w:rsidRPr="00CE79CC">
              <w:rPr>
                <w:sz w:val="18"/>
                <w:szCs w:val="18"/>
              </w:rPr>
              <w:t>0.001</w:t>
            </w:r>
          </w:p>
        </w:tc>
        <w:tc>
          <w:tcPr>
            <w:tcW w:w="976" w:type="dxa"/>
            <w:vMerge/>
          </w:tcPr>
          <w:p w14:paraId="1E01A366" w14:textId="77777777" w:rsidR="005F5688" w:rsidRPr="00CE79CC" w:rsidRDefault="005F5688" w:rsidP="00755DE5">
            <w:pPr>
              <w:spacing w:line="360" w:lineRule="auto"/>
              <w:jc w:val="center"/>
              <w:rPr>
                <w:sz w:val="18"/>
                <w:szCs w:val="18"/>
              </w:rPr>
            </w:pPr>
          </w:p>
        </w:tc>
        <w:tc>
          <w:tcPr>
            <w:tcW w:w="847" w:type="dxa"/>
            <w:vMerge/>
          </w:tcPr>
          <w:p w14:paraId="3FE63734" w14:textId="77777777" w:rsidR="005F5688" w:rsidRPr="00CE79CC" w:rsidRDefault="005F5688" w:rsidP="00755DE5">
            <w:pPr>
              <w:spacing w:line="360" w:lineRule="auto"/>
              <w:jc w:val="center"/>
              <w:rPr>
                <w:sz w:val="18"/>
                <w:szCs w:val="18"/>
              </w:rPr>
            </w:pPr>
          </w:p>
        </w:tc>
        <w:tc>
          <w:tcPr>
            <w:tcW w:w="958" w:type="dxa"/>
          </w:tcPr>
          <w:p w14:paraId="7DE093BD" w14:textId="77777777" w:rsidR="005F5688" w:rsidRPr="00CE79CC" w:rsidRDefault="005F5688" w:rsidP="00755DE5">
            <w:pPr>
              <w:spacing w:line="360" w:lineRule="auto"/>
              <w:jc w:val="center"/>
              <w:rPr>
                <w:sz w:val="18"/>
                <w:szCs w:val="18"/>
              </w:rPr>
            </w:pPr>
            <w:r w:rsidRPr="00CE79CC">
              <w:rPr>
                <w:sz w:val="18"/>
                <w:szCs w:val="18"/>
              </w:rPr>
              <w:t>0.059</w:t>
            </w:r>
          </w:p>
        </w:tc>
        <w:tc>
          <w:tcPr>
            <w:tcW w:w="847" w:type="dxa"/>
          </w:tcPr>
          <w:p w14:paraId="2B90AF4D" w14:textId="77777777" w:rsidR="005F5688" w:rsidRPr="00CE79CC" w:rsidRDefault="005F5688" w:rsidP="00755DE5">
            <w:pPr>
              <w:spacing w:line="360" w:lineRule="auto"/>
              <w:jc w:val="center"/>
              <w:rPr>
                <w:sz w:val="18"/>
                <w:szCs w:val="18"/>
              </w:rPr>
            </w:pPr>
            <w:r w:rsidRPr="00CE79CC">
              <w:rPr>
                <w:sz w:val="18"/>
                <w:szCs w:val="18"/>
              </w:rPr>
              <w:t>0.001</w:t>
            </w:r>
          </w:p>
        </w:tc>
      </w:tr>
      <w:tr w:rsidR="005F5688" w:rsidRPr="00CE79CC" w14:paraId="6A105A04" w14:textId="77777777" w:rsidTr="00CC0E8C">
        <w:trPr>
          <w:trHeight w:val="170"/>
        </w:trPr>
        <w:tc>
          <w:tcPr>
            <w:tcW w:w="2520" w:type="dxa"/>
            <w:noWrap/>
          </w:tcPr>
          <w:p w14:paraId="23CF118E" w14:textId="77777777" w:rsidR="005F5688" w:rsidRPr="00CE79CC" w:rsidRDefault="005F5688" w:rsidP="00755DE5">
            <w:pPr>
              <w:spacing w:line="360" w:lineRule="auto"/>
              <w:rPr>
                <w:sz w:val="18"/>
                <w:szCs w:val="18"/>
              </w:rPr>
            </w:pPr>
          </w:p>
        </w:tc>
        <w:tc>
          <w:tcPr>
            <w:tcW w:w="958" w:type="dxa"/>
            <w:noWrap/>
          </w:tcPr>
          <w:p w14:paraId="59E12C1B" w14:textId="77777777" w:rsidR="005F5688" w:rsidRPr="00CE79CC" w:rsidRDefault="005F5688" w:rsidP="00755DE5">
            <w:pPr>
              <w:spacing w:line="360" w:lineRule="auto"/>
              <w:jc w:val="center"/>
              <w:rPr>
                <w:sz w:val="18"/>
                <w:szCs w:val="18"/>
              </w:rPr>
            </w:pPr>
          </w:p>
        </w:tc>
        <w:tc>
          <w:tcPr>
            <w:tcW w:w="960" w:type="dxa"/>
            <w:noWrap/>
          </w:tcPr>
          <w:p w14:paraId="2E65F881" w14:textId="77777777" w:rsidR="005F5688" w:rsidRPr="00CE79CC" w:rsidRDefault="005F5688" w:rsidP="00755DE5">
            <w:pPr>
              <w:spacing w:line="360" w:lineRule="auto"/>
              <w:jc w:val="center"/>
              <w:rPr>
                <w:sz w:val="18"/>
                <w:szCs w:val="18"/>
              </w:rPr>
            </w:pPr>
          </w:p>
        </w:tc>
        <w:tc>
          <w:tcPr>
            <w:tcW w:w="976" w:type="dxa"/>
          </w:tcPr>
          <w:p w14:paraId="18FB2789" w14:textId="77777777" w:rsidR="005F5688" w:rsidRPr="00CE79CC" w:rsidRDefault="005F5688" w:rsidP="00755DE5">
            <w:pPr>
              <w:spacing w:line="360" w:lineRule="auto"/>
              <w:jc w:val="center"/>
              <w:rPr>
                <w:sz w:val="18"/>
                <w:szCs w:val="18"/>
              </w:rPr>
            </w:pPr>
          </w:p>
        </w:tc>
        <w:tc>
          <w:tcPr>
            <w:tcW w:w="847" w:type="dxa"/>
          </w:tcPr>
          <w:p w14:paraId="76286EDC" w14:textId="77777777" w:rsidR="005F5688" w:rsidRPr="00CE79CC" w:rsidRDefault="005F5688" w:rsidP="00755DE5">
            <w:pPr>
              <w:spacing w:line="360" w:lineRule="auto"/>
              <w:jc w:val="center"/>
              <w:rPr>
                <w:sz w:val="18"/>
                <w:szCs w:val="18"/>
              </w:rPr>
            </w:pPr>
          </w:p>
        </w:tc>
        <w:tc>
          <w:tcPr>
            <w:tcW w:w="958" w:type="dxa"/>
          </w:tcPr>
          <w:p w14:paraId="0831E1B1" w14:textId="77777777" w:rsidR="005F5688" w:rsidRPr="00CE79CC" w:rsidRDefault="005F5688" w:rsidP="00755DE5">
            <w:pPr>
              <w:spacing w:line="360" w:lineRule="auto"/>
              <w:jc w:val="center"/>
              <w:rPr>
                <w:sz w:val="18"/>
                <w:szCs w:val="18"/>
              </w:rPr>
            </w:pPr>
          </w:p>
        </w:tc>
        <w:tc>
          <w:tcPr>
            <w:tcW w:w="847" w:type="dxa"/>
          </w:tcPr>
          <w:p w14:paraId="7CABE8D6" w14:textId="77777777" w:rsidR="005F5688" w:rsidRPr="00CE79CC" w:rsidRDefault="005F5688" w:rsidP="00755DE5">
            <w:pPr>
              <w:spacing w:line="360" w:lineRule="auto"/>
              <w:jc w:val="center"/>
              <w:rPr>
                <w:sz w:val="18"/>
                <w:szCs w:val="18"/>
              </w:rPr>
            </w:pPr>
          </w:p>
        </w:tc>
      </w:tr>
      <w:tr w:rsidR="005F5688" w:rsidRPr="00CE79CC" w14:paraId="6D7214D2" w14:textId="77777777" w:rsidTr="00CC0E8C">
        <w:trPr>
          <w:trHeight w:val="170"/>
        </w:trPr>
        <w:tc>
          <w:tcPr>
            <w:tcW w:w="2520" w:type="dxa"/>
            <w:noWrap/>
          </w:tcPr>
          <w:p w14:paraId="105A4A76" w14:textId="77777777" w:rsidR="005F5688" w:rsidRPr="00CE79CC" w:rsidRDefault="005F5688" w:rsidP="00755DE5">
            <w:pPr>
              <w:spacing w:line="360" w:lineRule="auto"/>
              <w:rPr>
                <w:sz w:val="18"/>
                <w:szCs w:val="18"/>
              </w:rPr>
            </w:pPr>
            <w:r w:rsidRPr="00CE79CC">
              <w:rPr>
                <w:sz w:val="18"/>
                <w:szCs w:val="18"/>
              </w:rPr>
              <w:t>House shopping: 0</w:t>
            </w:r>
          </w:p>
        </w:tc>
        <w:tc>
          <w:tcPr>
            <w:tcW w:w="1918" w:type="dxa"/>
            <w:gridSpan w:val="2"/>
            <w:noWrap/>
          </w:tcPr>
          <w:p w14:paraId="72E73FC5" w14:textId="77777777" w:rsidR="005F5688" w:rsidRPr="00CE79CC" w:rsidRDefault="005F5688" w:rsidP="00755DE5">
            <w:pPr>
              <w:spacing w:line="360" w:lineRule="auto"/>
              <w:jc w:val="center"/>
              <w:rPr>
                <w:sz w:val="18"/>
                <w:szCs w:val="18"/>
              </w:rPr>
            </w:pPr>
            <w:r w:rsidRPr="00CE79CC">
              <w:rPr>
                <w:sz w:val="18"/>
                <w:szCs w:val="18"/>
              </w:rPr>
              <w:t>Base case</w:t>
            </w:r>
          </w:p>
        </w:tc>
        <w:tc>
          <w:tcPr>
            <w:tcW w:w="1823" w:type="dxa"/>
            <w:gridSpan w:val="2"/>
            <w:vMerge w:val="restart"/>
          </w:tcPr>
          <w:p w14:paraId="2C865D88" w14:textId="77777777" w:rsidR="005F5688" w:rsidRPr="00CE79CC" w:rsidRDefault="005F5688" w:rsidP="00755DE5">
            <w:pPr>
              <w:spacing w:line="360" w:lineRule="auto"/>
              <w:jc w:val="center"/>
              <w:rPr>
                <w:sz w:val="18"/>
                <w:szCs w:val="18"/>
              </w:rPr>
            </w:pPr>
            <w:r w:rsidRPr="00CE79CC">
              <w:rPr>
                <w:sz w:val="18"/>
                <w:szCs w:val="18"/>
              </w:rPr>
              <w:t>Base case</w:t>
            </w:r>
          </w:p>
        </w:tc>
        <w:tc>
          <w:tcPr>
            <w:tcW w:w="1805" w:type="dxa"/>
            <w:gridSpan w:val="2"/>
            <w:vMerge w:val="restart"/>
          </w:tcPr>
          <w:p w14:paraId="39BEF2B6" w14:textId="77777777" w:rsidR="005F5688" w:rsidRPr="00CE79CC" w:rsidRDefault="005F5688" w:rsidP="00755DE5">
            <w:pPr>
              <w:spacing w:line="360" w:lineRule="auto"/>
              <w:jc w:val="center"/>
              <w:rPr>
                <w:sz w:val="18"/>
                <w:szCs w:val="18"/>
              </w:rPr>
            </w:pPr>
            <w:r w:rsidRPr="00CE79CC">
              <w:rPr>
                <w:sz w:val="18"/>
                <w:szCs w:val="18"/>
              </w:rPr>
              <w:t>Base case</w:t>
            </w:r>
          </w:p>
        </w:tc>
      </w:tr>
      <w:tr w:rsidR="005F5688" w:rsidRPr="00CE79CC" w14:paraId="29B7BEF0" w14:textId="77777777" w:rsidTr="00CC0E8C">
        <w:trPr>
          <w:trHeight w:val="170"/>
        </w:trPr>
        <w:tc>
          <w:tcPr>
            <w:tcW w:w="2520" w:type="dxa"/>
            <w:noWrap/>
          </w:tcPr>
          <w:p w14:paraId="4C959AEC" w14:textId="77777777" w:rsidR="005F5688" w:rsidRPr="00CE79CC" w:rsidRDefault="005F5688" w:rsidP="00755DE5">
            <w:pPr>
              <w:spacing w:line="360" w:lineRule="auto"/>
              <w:rPr>
                <w:sz w:val="18"/>
                <w:szCs w:val="18"/>
              </w:rPr>
            </w:pPr>
            <w:r w:rsidRPr="00CE79CC">
              <w:rPr>
                <w:sz w:val="18"/>
                <w:szCs w:val="18"/>
              </w:rPr>
              <w:t>House shopping: 1</w:t>
            </w:r>
          </w:p>
        </w:tc>
        <w:tc>
          <w:tcPr>
            <w:tcW w:w="958" w:type="dxa"/>
            <w:noWrap/>
          </w:tcPr>
          <w:p w14:paraId="22653976" w14:textId="77777777" w:rsidR="005F5688" w:rsidRPr="00CE79CC" w:rsidRDefault="005F5688" w:rsidP="00755DE5">
            <w:pPr>
              <w:spacing w:line="360" w:lineRule="auto"/>
              <w:jc w:val="center"/>
              <w:rPr>
                <w:sz w:val="18"/>
                <w:szCs w:val="18"/>
              </w:rPr>
            </w:pPr>
            <w:r w:rsidRPr="00CE79CC">
              <w:rPr>
                <w:sz w:val="18"/>
                <w:szCs w:val="18"/>
              </w:rPr>
              <w:t>0.001</w:t>
            </w:r>
          </w:p>
        </w:tc>
        <w:tc>
          <w:tcPr>
            <w:tcW w:w="960" w:type="dxa"/>
            <w:noWrap/>
          </w:tcPr>
          <w:p w14:paraId="205A22A9" w14:textId="77777777" w:rsidR="005F5688" w:rsidRPr="00CE79CC" w:rsidRDefault="005F5688" w:rsidP="00755DE5">
            <w:pPr>
              <w:spacing w:line="360" w:lineRule="auto"/>
              <w:jc w:val="center"/>
              <w:rPr>
                <w:sz w:val="18"/>
                <w:szCs w:val="18"/>
              </w:rPr>
            </w:pPr>
            <w:r w:rsidRPr="00CE79CC">
              <w:rPr>
                <w:sz w:val="18"/>
                <w:szCs w:val="18"/>
              </w:rPr>
              <w:t>0.967</w:t>
            </w:r>
          </w:p>
        </w:tc>
        <w:tc>
          <w:tcPr>
            <w:tcW w:w="1823" w:type="dxa"/>
            <w:gridSpan w:val="2"/>
            <w:vMerge/>
          </w:tcPr>
          <w:p w14:paraId="3CF0691D" w14:textId="77777777" w:rsidR="005F5688" w:rsidRPr="00CE79CC" w:rsidRDefault="005F5688" w:rsidP="00755DE5">
            <w:pPr>
              <w:spacing w:line="360" w:lineRule="auto"/>
              <w:jc w:val="center"/>
              <w:rPr>
                <w:sz w:val="18"/>
                <w:szCs w:val="18"/>
              </w:rPr>
            </w:pPr>
          </w:p>
        </w:tc>
        <w:tc>
          <w:tcPr>
            <w:tcW w:w="1805" w:type="dxa"/>
            <w:gridSpan w:val="2"/>
            <w:vMerge/>
          </w:tcPr>
          <w:p w14:paraId="6DFD4E75" w14:textId="77777777" w:rsidR="005F5688" w:rsidRPr="00CE79CC" w:rsidRDefault="005F5688" w:rsidP="00755DE5">
            <w:pPr>
              <w:spacing w:line="360" w:lineRule="auto"/>
              <w:jc w:val="center"/>
              <w:rPr>
                <w:sz w:val="18"/>
                <w:szCs w:val="18"/>
              </w:rPr>
            </w:pPr>
          </w:p>
        </w:tc>
      </w:tr>
      <w:tr w:rsidR="005F5688" w:rsidRPr="00CE79CC" w14:paraId="17BC5EA6" w14:textId="77777777" w:rsidTr="00CC0E8C">
        <w:trPr>
          <w:trHeight w:val="170"/>
        </w:trPr>
        <w:tc>
          <w:tcPr>
            <w:tcW w:w="2520" w:type="dxa"/>
            <w:noWrap/>
          </w:tcPr>
          <w:p w14:paraId="0924CE57" w14:textId="77777777" w:rsidR="005F5688" w:rsidRPr="00CE79CC" w:rsidRDefault="005F5688" w:rsidP="00755DE5">
            <w:pPr>
              <w:spacing w:line="360" w:lineRule="auto"/>
              <w:rPr>
                <w:sz w:val="18"/>
                <w:szCs w:val="18"/>
              </w:rPr>
            </w:pPr>
            <w:r w:rsidRPr="00CE79CC">
              <w:rPr>
                <w:sz w:val="18"/>
                <w:szCs w:val="18"/>
              </w:rPr>
              <w:t>House shopping: 2</w:t>
            </w:r>
          </w:p>
        </w:tc>
        <w:tc>
          <w:tcPr>
            <w:tcW w:w="958" w:type="dxa"/>
            <w:noWrap/>
          </w:tcPr>
          <w:p w14:paraId="640C8837" w14:textId="77777777" w:rsidR="005F5688" w:rsidRPr="00CE79CC" w:rsidRDefault="005F5688" w:rsidP="00755DE5">
            <w:pPr>
              <w:spacing w:line="360" w:lineRule="auto"/>
              <w:jc w:val="center"/>
              <w:rPr>
                <w:sz w:val="18"/>
                <w:szCs w:val="18"/>
              </w:rPr>
            </w:pPr>
            <w:r w:rsidRPr="00CE79CC">
              <w:rPr>
                <w:sz w:val="18"/>
                <w:szCs w:val="18"/>
              </w:rPr>
              <w:t>0.036</w:t>
            </w:r>
          </w:p>
        </w:tc>
        <w:tc>
          <w:tcPr>
            <w:tcW w:w="960" w:type="dxa"/>
            <w:noWrap/>
          </w:tcPr>
          <w:p w14:paraId="4FD2910D" w14:textId="77777777" w:rsidR="005F5688" w:rsidRPr="00CE79CC" w:rsidRDefault="005F5688" w:rsidP="00755DE5">
            <w:pPr>
              <w:spacing w:line="360" w:lineRule="auto"/>
              <w:jc w:val="center"/>
              <w:rPr>
                <w:sz w:val="18"/>
                <w:szCs w:val="18"/>
              </w:rPr>
            </w:pPr>
            <w:r w:rsidRPr="00CE79CC">
              <w:rPr>
                <w:sz w:val="18"/>
                <w:szCs w:val="18"/>
              </w:rPr>
              <w:t>0.014</w:t>
            </w:r>
          </w:p>
        </w:tc>
        <w:tc>
          <w:tcPr>
            <w:tcW w:w="976" w:type="dxa"/>
            <w:vMerge w:val="restart"/>
          </w:tcPr>
          <w:p w14:paraId="5C138F37" w14:textId="77777777" w:rsidR="005F5688" w:rsidRPr="00CE79CC" w:rsidRDefault="005F5688" w:rsidP="00755DE5">
            <w:pPr>
              <w:spacing w:line="360" w:lineRule="auto"/>
              <w:jc w:val="center"/>
              <w:rPr>
                <w:sz w:val="18"/>
                <w:szCs w:val="18"/>
              </w:rPr>
            </w:pPr>
            <w:r w:rsidRPr="00CE79CC">
              <w:rPr>
                <w:sz w:val="18"/>
                <w:szCs w:val="18"/>
              </w:rPr>
              <w:t>0.981</w:t>
            </w:r>
          </w:p>
        </w:tc>
        <w:tc>
          <w:tcPr>
            <w:tcW w:w="847" w:type="dxa"/>
            <w:vMerge w:val="restart"/>
          </w:tcPr>
          <w:p w14:paraId="756A159B" w14:textId="77777777" w:rsidR="005F5688" w:rsidRPr="00CE79CC" w:rsidRDefault="005F5688" w:rsidP="00755DE5">
            <w:pPr>
              <w:spacing w:line="360" w:lineRule="auto"/>
              <w:jc w:val="center"/>
              <w:rPr>
                <w:sz w:val="18"/>
                <w:szCs w:val="18"/>
              </w:rPr>
            </w:pPr>
            <w:r w:rsidRPr="00CE79CC">
              <w:rPr>
                <w:sz w:val="18"/>
                <w:szCs w:val="18"/>
              </w:rPr>
              <w:t xml:space="preserve"> 0.003</w:t>
            </w:r>
          </w:p>
        </w:tc>
        <w:tc>
          <w:tcPr>
            <w:tcW w:w="958" w:type="dxa"/>
          </w:tcPr>
          <w:p w14:paraId="01CBD958" w14:textId="77777777" w:rsidR="005F5688" w:rsidRPr="00CE79CC" w:rsidRDefault="005F5688" w:rsidP="00755DE5">
            <w:pPr>
              <w:spacing w:line="360" w:lineRule="auto"/>
              <w:jc w:val="center"/>
              <w:rPr>
                <w:sz w:val="18"/>
                <w:szCs w:val="18"/>
              </w:rPr>
            </w:pPr>
            <w:r w:rsidRPr="00CE79CC">
              <w:rPr>
                <w:sz w:val="18"/>
                <w:szCs w:val="18"/>
              </w:rPr>
              <w:t>0.035</w:t>
            </w:r>
          </w:p>
        </w:tc>
        <w:tc>
          <w:tcPr>
            <w:tcW w:w="847" w:type="dxa"/>
          </w:tcPr>
          <w:p w14:paraId="045DA62A" w14:textId="77777777" w:rsidR="005F5688" w:rsidRPr="00CE79CC" w:rsidRDefault="005F5688" w:rsidP="00755DE5">
            <w:pPr>
              <w:spacing w:line="360" w:lineRule="auto"/>
              <w:jc w:val="center"/>
              <w:rPr>
                <w:sz w:val="18"/>
                <w:szCs w:val="18"/>
              </w:rPr>
            </w:pPr>
            <w:r w:rsidRPr="00CE79CC">
              <w:rPr>
                <w:sz w:val="18"/>
                <w:szCs w:val="18"/>
              </w:rPr>
              <w:t>0.007</w:t>
            </w:r>
          </w:p>
        </w:tc>
      </w:tr>
      <w:tr w:rsidR="005F5688" w:rsidRPr="00CE79CC" w14:paraId="49699DD2" w14:textId="77777777" w:rsidTr="00CC0E8C">
        <w:trPr>
          <w:trHeight w:val="170"/>
        </w:trPr>
        <w:tc>
          <w:tcPr>
            <w:tcW w:w="2520" w:type="dxa"/>
            <w:noWrap/>
          </w:tcPr>
          <w:p w14:paraId="3087B20E" w14:textId="77777777" w:rsidR="005F5688" w:rsidRPr="00CE79CC" w:rsidRDefault="005F5688" w:rsidP="00755DE5">
            <w:pPr>
              <w:spacing w:line="360" w:lineRule="auto"/>
              <w:rPr>
                <w:sz w:val="18"/>
                <w:szCs w:val="18"/>
              </w:rPr>
            </w:pPr>
            <w:r w:rsidRPr="00CE79CC">
              <w:rPr>
                <w:sz w:val="18"/>
                <w:szCs w:val="18"/>
              </w:rPr>
              <w:t>House shopping: 3</w:t>
            </w:r>
          </w:p>
        </w:tc>
        <w:tc>
          <w:tcPr>
            <w:tcW w:w="958" w:type="dxa"/>
            <w:noWrap/>
          </w:tcPr>
          <w:p w14:paraId="60C690AC" w14:textId="77777777" w:rsidR="005F5688" w:rsidRPr="00CE79CC" w:rsidRDefault="005F5688" w:rsidP="00755DE5">
            <w:pPr>
              <w:spacing w:line="360" w:lineRule="auto"/>
              <w:jc w:val="center"/>
              <w:rPr>
                <w:sz w:val="18"/>
                <w:szCs w:val="18"/>
              </w:rPr>
            </w:pPr>
            <w:r w:rsidRPr="00CE79CC">
              <w:rPr>
                <w:sz w:val="18"/>
                <w:szCs w:val="18"/>
              </w:rPr>
              <w:t>0.065</w:t>
            </w:r>
          </w:p>
        </w:tc>
        <w:tc>
          <w:tcPr>
            <w:tcW w:w="960" w:type="dxa"/>
            <w:noWrap/>
          </w:tcPr>
          <w:p w14:paraId="3CA906EA" w14:textId="77777777" w:rsidR="005F5688" w:rsidRPr="00CE79CC" w:rsidRDefault="005F5688" w:rsidP="00755DE5">
            <w:pPr>
              <w:spacing w:line="360" w:lineRule="auto"/>
              <w:jc w:val="center"/>
              <w:rPr>
                <w:sz w:val="18"/>
                <w:szCs w:val="18"/>
              </w:rPr>
            </w:pPr>
            <w:r w:rsidRPr="00CE79CC">
              <w:rPr>
                <w:sz w:val="18"/>
                <w:szCs w:val="18"/>
              </w:rPr>
              <w:t>0.000</w:t>
            </w:r>
          </w:p>
        </w:tc>
        <w:tc>
          <w:tcPr>
            <w:tcW w:w="976" w:type="dxa"/>
            <w:vMerge/>
          </w:tcPr>
          <w:p w14:paraId="3B7B1ADF" w14:textId="77777777" w:rsidR="005F5688" w:rsidRPr="00CE79CC" w:rsidRDefault="005F5688" w:rsidP="00755DE5">
            <w:pPr>
              <w:spacing w:line="360" w:lineRule="auto"/>
              <w:jc w:val="center"/>
              <w:rPr>
                <w:sz w:val="18"/>
                <w:szCs w:val="18"/>
              </w:rPr>
            </w:pPr>
          </w:p>
        </w:tc>
        <w:tc>
          <w:tcPr>
            <w:tcW w:w="847" w:type="dxa"/>
            <w:vMerge/>
          </w:tcPr>
          <w:p w14:paraId="7CC2AB02" w14:textId="77777777" w:rsidR="005F5688" w:rsidRPr="00CE79CC" w:rsidRDefault="005F5688" w:rsidP="00755DE5">
            <w:pPr>
              <w:spacing w:line="360" w:lineRule="auto"/>
              <w:jc w:val="center"/>
              <w:rPr>
                <w:sz w:val="18"/>
                <w:szCs w:val="18"/>
              </w:rPr>
            </w:pPr>
          </w:p>
        </w:tc>
        <w:tc>
          <w:tcPr>
            <w:tcW w:w="958" w:type="dxa"/>
          </w:tcPr>
          <w:p w14:paraId="53276F4D" w14:textId="77777777" w:rsidR="005F5688" w:rsidRPr="00CE79CC" w:rsidRDefault="005F5688" w:rsidP="00755DE5">
            <w:pPr>
              <w:spacing w:line="360" w:lineRule="auto"/>
              <w:jc w:val="center"/>
              <w:rPr>
                <w:sz w:val="18"/>
                <w:szCs w:val="18"/>
              </w:rPr>
            </w:pPr>
            <w:r w:rsidRPr="00CE79CC">
              <w:rPr>
                <w:sz w:val="18"/>
                <w:szCs w:val="18"/>
              </w:rPr>
              <w:t>0.057</w:t>
            </w:r>
          </w:p>
        </w:tc>
        <w:tc>
          <w:tcPr>
            <w:tcW w:w="847" w:type="dxa"/>
          </w:tcPr>
          <w:p w14:paraId="2AE5B551" w14:textId="77777777" w:rsidR="005F5688" w:rsidRPr="00CE79CC" w:rsidRDefault="005F5688" w:rsidP="00755DE5">
            <w:pPr>
              <w:spacing w:line="360" w:lineRule="auto"/>
              <w:jc w:val="center"/>
              <w:rPr>
                <w:sz w:val="18"/>
                <w:szCs w:val="18"/>
              </w:rPr>
            </w:pPr>
            <w:r w:rsidRPr="00CE79CC">
              <w:rPr>
                <w:sz w:val="18"/>
                <w:szCs w:val="18"/>
              </w:rPr>
              <w:t>0.000</w:t>
            </w:r>
          </w:p>
        </w:tc>
      </w:tr>
      <w:tr w:rsidR="005F5688" w:rsidRPr="00CE79CC" w14:paraId="7E981EBA" w14:textId="77777777" w:rsidTr="00CC0E8C">
        <w:trPr>
          <w:trHeight w:val="170"/>
        </w:trPr>
        <w:tc>
          <w:tcPr>
            <w:tcW w:w="2520" w:type="dxa"/>
            <w:noWrap/>
          </w:tcPr>
          <w:p w14:paraId="73D8605F" w14:textId="77777777" w:rsidR="005F5688" w:rsidRPr="00CE79CC" w:rsidRDefault="005F5688" w:rsidP="00755DE5">
            <w:pPr>
              <w:spacing w:line="360" w:lineRule="auto"/>
              <w:rPr>
                <w:sz w:val="18"/>
                <w:szCs w:val="18"/>
              </w:rPr>
            </w:pPr>
            <w:r w:rsidRPr="00CE79CC">
              <w:rPr>
                <w:sz w:val="18"/>
                <w:szCs w:val="18"/>
              </w:rPr>
              <w:t>House shopping: 4</w:t>
            </w:r>
          </w:p>
        </w:tc>
        <w:tc>
          <w:tcPr>
            <w:tcW w:w="958" w:type="dxa"/>
            <w:noWrap/>
          </w:tcPr>
          <w:p w14:paraId="4EF6099B" w14:textId="77777777" w:rsidR="005F5688" w:rsidRPr="00CE79CC" w:rsidRDefault="005F5688" w:rsidP="00755DE5">
            <w:pPr>
              <w:spacing w:line="360" w:lineRule="auto"/>
              <w:jc w:val="center"/>
              <w:rPr>
                <w:sz w:val="18"/>
                <w:szCs w:val="18"/>
              </w:rPr>
            </w:pPr>
            <w:r w:rsidRPr="00CE79CC">
              <w:rPr>
                <w:sz w:val="18"/>
                <w:szCs w:val="18"/>
              </w:rPr>
              <w:t>0.102</w:t>
            </w:r>
          </w:p>
        </w:tc>
        <w:tc>
          <w:tcPr>
            <w:tcW w:w="960" w:type="dxa"/>
            <w:noWrap/>
          </w:tcPr>
          <w:p w14:paraId="4FDB6B21" w14:textId="77777777" w:rsidR="005F5688" w:rsidRPr="00CE79CC" w:rsidRDefault="005F5688" w:rsidP="00755DE5">
            <w:pPr>
              <w:spacing w:line="360" w:lineRule="auto"/>
              <w:jc w:val="center"/>
              <w:rPr>
                <w:sz w:val="18"/>
                <w:szCs w:val="18"/>
              </w:rPr>
            </w:pPr>
            <w:r w:rsidRPr="00CE79CC">
              <w:rPr>
                <w:sz w:val="18"/>
                <w:szCs w:val="18"/>
              </w:rPr>
              <w:t>0.000</w:t>
            </w:r>
          </w:p>
        </w:tc>
        <w:tc>
          <w:tcPr>
            <w:tcW w:w="976" w:type="dxa"/>
            <w:vMerge/>
          </w:tcPr>
          <w:p w14:paraId="2FA9B971" w14:textId="77777777" w:rsidR="005F5688" w:rsidRPr="00CE79CC" w:rsidRDefault="005F5688" w:rsidP="00755DE5">
            <w:pPr>
              <w:spacing w:line="360" w:lineRule="auto"/>
              <w:jc w:val="center"/>
              <w:rPr>
                <w:sz w:val="18"/>
                <w:szCs w:val="18"/>
              </w:rPr>
            </w:pPr>
          </w:p>
        </w:tc>
        <w:tc>
          <w:tcPr>
            <w:tcW w:w="847" w:type="dxa"/>
            <w:vMerge/>
          </w:tcPr>
          <w:p w14:paraId="1D3BDF79" w14:textId="77777777" w:rsidR="005F5688" w:rsidRPr="00CE79CC" w:rsidRDefault="005F5688" w:rsidP="00755DE5">
            <w:pPr>
              <w:spacing w:line="360" w:lineRule="auto"/>
              <w:jc w:val="center"/>
              <w:rPr>
                <w:sz w:val="18"/>
                <w:szCs w:val="18"/>
              </w:rPr>
            </w:pPr>
          </w:p>
        </w:tc>
        <w:tc>
          <w:tcPr>
            <w:tcW w:w="958" w:type="dxa"/>
          </w:tcPr>
          <w:p w14:paraId="1CF8DA02" w14:textId="77777777" w:rsidR="005F5688" w:rsidRPr="00CE79CC" w:rsidRDefault="005F5688" w:rsidP="00755DE5">
            <w:pPr>
              <w:spacing w:line="360" w:lineRule="auto"/>
              <w:jc w:val="center"/>
              <w:rPr>
                <w:sz w:val="18"/>
                <w:szCs w:val="18"/>
              </w:rPr>
            </w:pPr>
            <w:r w:rsidRPr="00CE79CC">
              <w:rPr>
                <w:sz w:val="18"/>
                <w:szCs w:val="18"/>
              </w:rPr>
              <w:t>0.074</w:t>
            </w:r>
          </w:p>
        </w:tc>
        <w:tc>
          <w:tcPr>
            <w:tcW w:w="847" w:type="dxa"/>
          </w:tcPr>
          <w:p w14:paraId="11D04949" w14:textId="77777777" w:rsidR="005F5688" w:rsidRPr="00CE79CC" w:rsidRDefault="005F5688" w:rsidP="00755DE5">
            <w:pPr>
              <w:spacing w:line="360" w:lineRule="auto"/>
              <w:jc w:val="center"/>
              <w:rPr>
                <w:sz w:val="18"/>
                <w:szCs w:val="18"/>
              </w:rPr>
            </w:pPr>
            <w:r w:rsidRPr="00CE79CC">
              <w:rPr>
                <w:sz w:val="18"/>
                <w:szCs w:val="18"/>
              </w:rPr>
              <w:t>0.000</w:t>
            </w:r>
          </w:p>
        </w:tc>
      </w:tr>
      <w:tr w:rsidR="005F5688" w:rsidRPr="00CE79CC" w14:paraId="01587AA7" w14:textId="77777777" w:rsidTr="00CC0E8C">
        <w:trPr>
          <w:trHeight w:val="170"/>
        </w:trPr>
        <w:tc>
          <w:tcPr>
            <w:tcW w:w="2520" w:type="dxa"/>
            <w:noWrap/>
          </w:tcPr>
          <w:p w14:paraId="2CDFC207" w14:textId="77777777" w:rsidR="005F5688" w:rsidRPr="00CE79CC" w:rsidRDefault="005F5688" w:rsidP="00755DE5">
            <w:pPr>
              <w:spacing w:line="360" w:lineRule="auto"/>
              <w:rPr>
                <w:sz w:val="18"/>
                <w:szCs w:val="18"/>
              </w:rPr>
            </w:pPr>
          </w:p>
        </w:tc>
        <w:tc>
          <w:tcPr>
            <w:tcW w:w="958" w:type="dxa"/>
            <w:noWrap/>
          </w:tcPr>
          <w:p w14:paraId="1F235525" w14:textId="77777777" w:rsidR="005F5688" w:rsidRPr="00CE79CC" w:rsidRDefault="005F5688" w:rsidP="00755DE5">
            <w:pPr>
              <w:spacing w:line="360" w:lineRule="auto"/>
              <w:jc w:val="center"/>
              <w:rPr>
                <w:sz w:val="18"/>
                <w:szCs w:val="18"/>
              </w:rPr>
            </w:pPr>
          </w:p>
        </w:tc>
        <w:tc>
          <w:tcPr>
            <w:tcW w:w="960" w:type="dxa"/>
            <w:noWrap/>
          </w:tcPr>
          <w:p w14:paraId="298634AD" w14:textId="77777777" w:rsidR="005F5688" w:rsidRPr="00CE79CC" w:rsidRDefault="005F5688" w:rsidP="00755DE5">
            <w:pPr>
              <w:spacing w:line="360" w:lineRule="auto"/>
              <w:jc w:val="center"/>
              <w:rPr>
                <w:sz w:val="18"/>
                <w:szCs w:val="18"/>
              </w:rPr>
            </w:pPr>
          </w:p>
        </w:tc>
        <w:tc>
          <w:tcPr>
            <w:tcW w:w="976" w:type="dxa"/>
          </w:tcPr>
          <w:p w14:paraId="1C9F8839" w14:textId="77777777" w:rsidR="005F5688" w:rsidRPr="00CE79CC" w:rsidRDefault="005F5688" w:rsidP="00755DE5">
            <w:pPr>
              <w:spacing w:line="360" w:lineRule="auto"/>
              <w:jc w:val="center"/>
              <w:rPr>
                <w:sz w:val="18"/>
                <w:szCs w:val="18"/>
              </w:rPr>
            </w:pPr>
          </w:p>
        </w:tc>
        <w:tc>
          <w:tcPr>
            <w:tcW w:w="847" w:type="dxa"/>
          </w:tcPr>
          <w:p w14:paraId="2F39AF1A" w14:textId="77777777" w:rsidR="005F5688" w:rsidRPr="00CE79CC" w:rsidRDefault="005F5688" w:rsidP="00755DE5">
            <w:pPr>
              <w:spacing w:line="360" w:lineRule="auto"/>
              <w:jc w:val="center"/>
              <w:rPr>
                <w:sz w:val="18"/>
                <w:szCs w:val="18"/>
              </w:rPr>
            </w:pPr>
          </w:p>
        </w:tc>
        <w:tc>
          <w:tcPr>
            <w:tcW w:w="958" w:type="dxa"/>
          </w:tcPr>
          <w:p w14:paraId="52FF3B5B" w14:textId="77777777" w:rsidR="005F5688" w:rsidRPr="00CE79CC" w:rsidRDefault="005F5688" w:rsidP="00755DE5">
            <w:pPr>
              <w:spacing w:line="360" w:lineRule="auto"/>
              <w:jc w:val="center"/>
              <w:rPr>
                <w:sz w:val="18"/>
                <w:szCs w:val="18"/>
              </w:rPr>
            </w:pPr>
          </w:p>
        </w:tc>
        <w:tc>
          <w:tcPr>
            <w:tcW w:w="847" w:type="dxa"/>
          </w:tcPr>
          <w:p w14:paraId="2494F3C4" w14:textId="77777777" w:rsidR="005F5688" w:rsidRPr="00CE79CC" w:rsidRDefault="005F5688" w:rsidP="00755DE5">
            <w:pPr>
              <w:spacing w:line="360" w:lineRule="auto"/>
              <w:jc w:val="center"/>
              <w:rPr>
                <w:sz w:val="18"/>
                <w:szCs w:val="18"/>
              </w:rPr>
            </w:pPr>
          </w:p>
        </w:tc>
      </w:tr>
      <w:tr w:rsidR="005F5688" w:rsidRPr="00CE79CC" w14:paraId="7821EB10" w14:textId="77777777" w:rsidTr="00CC0E8C">
        <w:trPr>
          <w:trHeight w:val="170"/>
        </w:trPr>
        <w:tc>
          <w:tcPr>
            <w:tcW w:w="2520" w:type="dxa"/>
            <w:noWrap/>
          </w:tcPr>
          <w:p w14:paraId="3A6600FB" w14:textId="77777777" w:rsidR="005F5688" w:rsidRPr="00CE79CC" w:rsidRDefault="005F5688" w:rsidP="00755DE5">
            <w:pPr>
              <w:spacing w:line="360" w:lineRule="auto"/>
              <w:rPr>
                <w:sz w:val="18"/>
                <w:szCs w:val="18"/>
              </w:rPr>
            </w:pPr>
            <w:r w:rsidRPr="00CE79CC">
              <w:rPr>
                <w:sz w:val="18"/>
                <w:szCs w:val="18"/>
              </w:rPr>
              <w:t>Pain interfering work: 0</w:t>
            </w:r>
          </w:p>
        </w:tc>
        <w:tc>
          <w:tcPr>
            <w:tcW w:w="1918" w:type="dxa"/>
            <w:gridSpan w:val="2"/>
            <w:noWrap/>
          </w:tcPr>
          <w:p w14:paraId="76406C62" w14:textId="77777777" w:rsidR="005F5688" w:rsidRPr="00CE79CC" w:rsidRDefault="005F5688" w:rsidP="00755DE5">
            <w:pPr>
              <w:spacing w:line="360" w:lineRule="auto"/>
              <w:jc w:val="center"/>
              <w:rPr>
                <w:sz w:val="18"/>
                <w:szCs w:val="18"/>
              </w:rPr>
            </w:pPr>
            <w:r w:rsidRPr="00CE79CC">
              <w:rPr>
                <w:sz w:val="18"/>
                <w:szCs w:val="18"/>
              </w:rPr>
              <w:t>Base case</w:t>
            </w:r>
          </w:p>
        </w:tc>
        <w:tc>
          <w:tcPr>
            <w:tcW w:w="1823" w:type="dxa"/>
            <w:gridSpan w:val="2"/>
            <w:vMerge w:val="restart"/>
          </w:tcPr>
          <w:p w14:paraId="208AD0AF" w14:textId="77777777" w:rsidR="005F5688" w:rsidRPr="00CE79CC" w:rsidRDefault="005F5688" w:rsidP="00755DE5">
            <w:pPr>
              <w:spacing w:line="360" w:lineRule="auto"/>
              <w:jc w:val="center"/>
              <w:rPr>
                <w:sz w:val="18"/>
                <w:szCs w:val="18"/>
              </w:rPr>
            </w:pPr>
            <w:r w:rsidRPr="00CE79CC">
              <w:rPr>
                <w:sz w:val="18"/>
                <w:szCs w:val="18"/>
              </w:rPr>
              <w:t>Base case</w:t>
            </w:r>
          </w:p>
        </w:tc>
        <w:tc>
          <w:tcPr>
            <w:tcW w:w="1805" w:type="dxa"/>
            <w:gridSpan w:val="2"/>
          </w:tcPr>
          <w:p w14:paraId="08747E67" w14:textId="77777777" w:rsidR="005F5688" w:rsidRPr="00CE79CC" w:rsidRDefault="005F5688" w:rsidP="00755DE5">
            <w:pPr>
              <w:spacing w:line="360" w:lineRule="auto"/>
              <w:jc w:val="center"/>
              <w:rPr>
                <w:sz w:val="18"/>
                <w:szCs w:val="18"/>
              </w:rPr>
            </w:pPr>
            <w:r w:rsidRPr="00CE79CC">
              <w:rPr>
                <w:sz w:val="18"/>
                <w:szCs w:val="18"/>
              </w:rPr>
              <w:t>Base case</w:t>
            </w:r>
          </w:p>
        </w:tc>
      </w:tr>
      <w:tr w:rsidR="005F5688" w:rsidRPr="00CE79CC" w14:paraId="1ADC6D47" w14:textId="77777777" w:rsidTr="00CC0E8C">
        <w:trPr>
          <w:trHeight w:val="170"/>
        </w:trPr>
        <w:tc>
          <w:tcPr>
            <w:tcW w:w="2520" w:type="dxa"/>
            <w:noWrap/>
          </w:tcPr>
          <w:p w14:paraId="4843C71D" w14:textId="77777777" w:rsidR="005F5688" w:rsidRPr="00CE79CC" w:rsidRDefault="005F5688" w:rsidP="00755DE5">
            <w:pPr>
              <w:spacing w:line="360" w:lineRule="auto"/>
              <w:rPr>
                <w:sz w:val="18"/>
                <w:szCs w:val="18"/>
              </w:rPr>
            </w:pPr>
            <w:r w:rsidRPr="00CE79CC">
              <w:rPr>
                <w:sz w:val="18"/>
                <w:szCs w:val="18"/>
              </w:rPr>
              <w:t>Pain interfering work: 1</w:t>
            </w:r>
          </w:p>
        </w:tc>
        <w:tc>
          <w:tcPr>
            <w:tcW w:w="958" w:type="dxa"/>
            <w:noWrap/>
          </w:tcPr>
          <w:p w14:paraId="6B3A7894" w14:textId="77777777" w:rsidR="005F5688" w:rsidRPr="00CE79CC" w:rsidRDefault="005F5688" w:rsidP="00755DE5">
            <w:pPr>
              <w:spacing w:line="360" w:lineRule="auto"/>
              <w:jc w:val="center"/>
              <w:rPr>
                <w:sz w:val="18"/>
                <w:szCs w:val="18"/>
              </w:rPr>
            </w:pPr>
            <w:r w:rsidRPr="00CE79CC">
              <w:rPr>
                <w:sz w:val="18"/>
                <w:szCs w:val="18"/>
              </w:rPr>
              <w:t>0.097</w:t>
            </w:r>
          </w:p>
        </w:tc>
        <w:tc>
          <w:tcPr>
            <w:tcW w:w="960" w:type="dxa"/>
            <w:noWrap/>
          </w:tcPr>
          <w:p w14:paraId="3D30A5D3" w14:textId="77777777" w:rsidR="005F5688" w:rsidRPr="00CE79CC" w:rsidRDefault="005F5688" w:rsidP="00755DE5">
            <w:pPr>
              <w:spacing w:line="360" w:lineRule="auto"/>
              <w:jc w:val="center"/>
              <w:rPr>
                <w:sz w:val="18"/>
                <w:szCs w:val="18"/>
              </w:rPr>
            </w:pPr>
            <w:r w:rsidRPr="00CE79CC">
              <w:rPr>
                <w:sz w:val="18"/>
                <w:szCs w:val="18"/>
              </w:rPr>
              <w:t>0.000</w:t>
            </w:r>
          </w:p>
        </w:tc>
        <w:tc>
          <w:tcPr>
            <w:tcW w:w="1823" w:type="dxa"/>
            <w:gridSpan w:val="2"/>
            <w:vMerge/>
          </w:tcPr>
          <w:p w14:paraId="0E566466" w14:textId="77777777" w:rsidR="005F5688" w:rsidRPr="00CE79CC" w:rsidRDefault="005F5688" w:rsidP="00755DE5">
            <w:pPr>
              <w:spacing w:line="360" w:lineRule="auto"/>
              <w:jc w:val="center"/>
              <w:rPr>
                <w:sz w:val="18"/>
                <w:szCs w:val="18"/>
              </w:rPr>
            </w:pPr>
          </w:p>
        </w:tc>
        <w:tc>
          <w:tcPr>
            <w:tcW w:w="958" w:type="dxa"/>
          </w:tcPr>
          <w:p w14:paraId="2356613E" w14:textId="77777777" w:rsidR="005F5688" w:rsidRPr="00CE79CC" w:rsidRDefault="005F5688" w:rsidP="00755DE5">
            <w:pPr>
              <w:spacing w:line="360" w:lineRule="auto"/>
              <w:jc w:val="center"/>
              <w:rPr>
                <w:sz w:val="18"/>
                <w:szCs w:val="18"/>
              </w:rPr>
            </w:pPr>
            <w:r w:rsidRPr="00CE79CC">
              <w:rPr>
                <w:sz w:val="18"/>
                <w:szCs w:val="18"/>
              </w:rPr>
              <w:t>0.103</w:t>
            </w:r>
          </w:p>
        </w:tc>
        <w:tc>
          <w:tcPr>
            <w:tcW w:w="847" w:type="dxa"/>
          </w:tcPr>
          <w:p w14:paraId="43DD463D" w14:textId="77777777" w:rsidR="005F5688" w:rsidRPr="00CE79CC" w:rsidRDefault="005F5688" w:rsidP="00755DE5">
            <w:pPr>
              <w:spacing w:line="360" w:lineRule="auto"/>
              <w:jc w:val="center"/>
              <w:rPr>
                <w:sz w:val="18"/>
                <w:szCs w:val="18"/>
              </w:rPr>
            </w:pPr>
            <w:r w:rsidRPr="00CE79CC">
              <w:rPr>
                <w:sz w:val="18"/>
                <w:szCs w:val="18"/>
              </w:rPr>
              <w:t>0.000</w:t>
            </w:r>
          </w:p>
        </w:tc>
      </w:tr>
      <w:tr w:rsidR="005F5688" w:rsidRPr="00CE79CC" w14:paraId="0F63851A" w14:textId="77777777" w:rsidTr="00CC0E8C">
        <w:trPr>
          <w:trHeight w:val="170"/>
        </w:trPr>
        <w:tc>
          <w:tcPr>
            <w:tcW w:w="2520" w:type="dxa"/>
            <w:noWrap/>
          </w:tcPr>
          <w:p w14:paraId="1558EB7A" w14:textId="77777777" w:rsidR="005F5688" w:rsidRPr="00CE79CC" w:rsidRDefault="005F5688" w:rsidP="00755DE5">
            <w:pPr>
              <w:spacing w:line="360" w:lineRule="auto"/>
              <w:rPr>
                <w:sz w:val="18"/>
                <w:szCs w:val="18"/>
              </w:rPr>
            </w:pPr>
            <w:r w:rsidRPr="00CE79CC">
              <w:rPr>
                <w:sz w:val="18"/>
                <w:szCs w:val="18"/>
              </w:rPr>
              <w:t>Pain interfering work: 2</w:t>
            </w:r>
          </w:p>
        </w:tc>
        <w:tc>
          <w:tcPr>
            <w:tcW w:w="958" w:type="dxa"/>
            <w:noWrap/>
          </w:tcPr>
          <w:p w14:paraId="0F4E6105" w14:textId="77777777" w:rsidR="005F5688" w:rsidRPr="00CE79CC" w:rsidRDefault="005F5688" w:rsidP="00755DE5">
            <w:pPr>
              <w:spacing w:line="360" w:lineRule="auto"/>
              <w:jc w:val="center"/>
              <w:rPr>
                <w:sz w:val="18"/>
                <w:szCs w:val="18"/>
              </w:rPr>
            </w:pPr>
            <w:r w:rsidRPr="00CE79CC">
              <w:rPr>
                <w:sz w:val="18"/>
                <w:szCs w:val="18"/>
              </w:rPr>
              <w:t>0.166</w:t>
            </w:r>
          </w:p>
        </w:tc>
        <w:tc>
          <w:tcPr>
            <w:tcW w:w="960" w:type="dxa"/>
            <w:noWrap/>
          </w:tcPr>
          <w:p w14:paraId="4CECAB0C" w14:textId="77777777" w:rsidR="005F5688" w:rsidRPr="00CE79CC" w:rsidRDefault="005F5688" w:rsidP="00755DE5">
            <w:pPr>
              <w:spacing w:line="360" w:lineRule="auto"/>
              <w:jc w:val="center"/>
              <w:rPr>
                <w:sz w:val="18"/>
                <w:szCs w:val="18"/>
              </w:rPr>
            </w:pPr>
            <w:r w:rsidRPr="00CE79CC">
              <w:rPr>
                <w:sz w:val="18"/>
                <w:szCs w:val="18"/>
              </w:rPr>
              <w:t>0.000</w:t>
            </w:r>
          </w:p>
        </w:tc>
        <w:tc>
          <w:tcPr>
            <w:tcW w:w="1823" w:type="dxa"/>
            <w:gridSpan w:val="2"/>
            <w:vMerge/>
          </w:tcPr>
          <w:p w14:paraId="2E6AC7F9" w14:textId="77777777" w:rsidR="005F5688" w:rsidRPr="00CE79CC" w:rsidRDefault="005F5688" w:rsidP="00755DE5">
            <w:pPr>
              <w:spacing w:line="360" w:lineRule="auto"/>
              <w:jc w:val="center"/>
              <w:rPr>
                <w:sz w:val="18"/>
                <w:szCs w:val="18"/>
              </w:rPr>
            </w:pPr>
          </w:p>
        </w:tc>
        <w:tc>
          <w:tcPr>
            <w:tcW w:w="958" w:type="dxa"/>
          </w:tcPr>
          <w:p w14:paraId="5186626A" w14:textId="77777777" w:rsidR="005F5688" w:rsidRPr="00CE79CC" w:rsidRDefault="005F5688" w:rsidP="00755DE5">
            <w:pPr>
              <w:spacing w:line="360" w:lineRule="auto"/>
              <w:jc w:val="center"/>
              <w:rPr>
                <w:sz w:val="18"/>
                <w:szCs w:val="18"/>
              </w:rPr>
            </w:pPr>
            <w:r w:rsidRPr="00CE79CC">
              <w:rPr>
                <w:sz w:val="18"/>
                <w:szCs w:val="18"/>
              </w:rPr>
              <w:t>0.180</w:t>
            </w:r>
          </w:p>
        </w:tc>
        <w:tc>
          <w:tcPr>
            <w:tcW w:w="847" w:type="dxa"/>
          </w:tcPr>
          <w:p w14:paraId="2B7A56DF" w14:textId="77777777" w:rsidR="005F5688" w:rsidRPr="00CE79CC" w:rsidRDefault="005F5688" w:rsidP="00755DE5">
            <w:pPr>
              <w:spacing w:line="360" w:lineRule="auto"/>
              <w:jc w:val="center"/>
              <w:rPr>
                <w:sz w:val="18"/>
                <w:szCs w:val="18"/>
              </w:rPr>
            </w:pPr>
            <w:r w:rsidRPr="00CE79CC">
              <w:rPr>
                <w:sz w:val="18"/>
                <w:szCs w:val="18"/>
              </w:rPr>
              <w:t>0.000</w:t>
            </w:r>
          </w:p>
        </w:tc>
      </w:tr>
      <w:tr w:rsidR="005F5688" w:rsidRPr="00CE79CC" w14:paraId="191B305F" w14:textId="77777777" w:rsidTr="00CC0E8C">
        <w:trPr>
          <w:trHeight w:val="170"/>
        </w:trPr>
        <w:tc>
          <w:tcPr>
            <w:tcW w:w="2520" w:type="dxa"/>
            <w:noWrap/>
          </w:tcPr>
          <w:p w14:paraId="77F5F2FC" w14:textId="77777777" w:rsidR="005F5688" w:rsidRPr="00CE79CC" w:rsidRDefault="005F5688" w:rsidP="00755DE5">
            <w:pPr>
              <w:spacing w:line="360" w:lineRule="auto"/>
              <w:rPr>
                <w:sz w:val="18"/>
                <w:szCs w:val="18"/>
              </w:rPr>
            </w:pPr>
            <w:r w:rsidRPr="00CE79CC">
              <w:rPr>
                <w:sz w:val="18"/>
                <w:szCs w:val="18"/>
              </w:rPr>
              <w:t>Pain interfering work: 3</w:t>
            </w:r>
          </w:p>
        </w:tc>
        <w:tc>
          <w:tcPr>
            <w:tcW w:w="958" w:type="dxa"/>
            <w:noWrap/>
          </w:tcPr>
          <w:p w14:paraId="3177A4C2" w14:textId="77777777" w:rsidR="005F5688" w:rsidRPr="00CE79CC" w:rsidRDefault="005F5688" w:rsidP="00755DE5">
            <w:pPr>
              <w:spacing w:line="360" w:lineRule="auto"/>
              <w:jc w:val="center"/>
              <w:rPr>
                <w:sz w:val="18"/>
                <w:szCs w:val="18"/>
              </w:rPr>
            </w:pPr>
            <w:r w:rsidRPr="00CE79CC">
              <w:rPr>
                <w:sz w:val="18"/>
                <w:szCs w:val="18"/>
              </w:rPr>
              <w:t>0.174</w:t>
            </w:r>
          </w:p>
        </w:tc>
        <w:tc>
          <w:tcPr>
            <w:tcW w:w="960" w:type="dxa"/>
            <w:noWrap/>
          </w:tcPr>
          <w:p w14:paraId="55F88004" w14:textId="77777777" w:rsidR="005F5688" w:rsidRPr="00CE79CC" w:rsidRDefault="005F5688" w:rsidP="00755DE5">
            <w:pPr>
              <w:spacing w:line="360" w:lineRule="auto"/>
              <w:jc w:val="center"/>
              <w:rPr>
                <w:sz w:val="18"/>
                <w:szCs w:val="18"/>
              </w:rPr>
            </w:pPr>
            <w:r w:rsidRPr="00CE79CC">
              <w:rPr>
                <w:sz w:val="18"/>
                <w:szCs w:val="18"/>
              </w:rPr>
              <w:t>0.000</w:t>
            </w:r>
          </w:p>
        </w:tc>
        <w:tc>
          <w:tcPr>
            <w:tcW w:w="976" w:type="dxa"/>
            <w:vMerge w:val="restart"/>
          </w:tcPr>
          <w:p w14:paraId="3953F59E" w14:textId="77777777" w:rsidR="005F5688" w:rsidRPr="00CE79CC" w:rsidRDefault="005F5688" w:rsidP="00755DE5">
            <w:pPr>
              <w:spacing w:line="360" w:lineRule="auto"/>
              <w:jc w:val="center"/>
              <w:rPr>
                <w:sz w:val="18"/>
                <w:szCs w:val="18"/>
              </w:rPr>
            </w:pPr>
            <w:r w:rsidRPr="00CE79CC">
              <w:rPr>
                <w:sz w:val="18"/>
                <w:szCs w:val="18"/>
              </w:rPr>
              <w:t>1.715</w:t>
            </w:r>
          </w:p>
        </w:tc>
        <w:tc>
          <w:tcPr>
            <w:tcW w:w="847" w:type="dxa"/>
            <w:vMerge w:val="restart"/>
          </w:tcPr>
          <w:p w14:paraId="650271E8" w14:textId="77777777" w:rsidR="005F5688" w:rsidRPr="00CE79CC" w:rsidRDefault="005F5688" w:rsidP="00755DE5">
            <w:pPr>
              <w:spacing w:line="360" w:lineRule="auto"/>
              <w:jc w:val="center"/>
              <w:rPr>
                <w:sz w:val="18"/>
                <w:szCs w:val="18"/>
              </w:rPr>
            </w:pPr>
            <w:r w:rsidRPr="00CE79CC">
              <w:rPr>
                <w:sz w:val="18"/>
                <w:szCs w:val="18"/>
              </w:rPr>
              <w:t>0.000</w:t>
            </w:r>
          </w:p>
        </w:tc>
        <w:tc>
          <w:tcPr>
            <w:tcW w:w="958" w:type="dxa"/>
          </w:tcPr>
          <w:p w14:paraId="29D8C45F" w14:textId="77777777" w:rsidR="005F5688" w:rsidRPr="00CE79CC" w:rsidRDefault="005F5688" w:rsidP="00755DE5">
            <w:pPr>
              <w:spacing w:line="360" w:lineRule="auto"/>
              <w:jc w:val="center"/>
              <w:rPr>
                <w:sz w:val="18"/>
                <w:szCs w:val="18"/>
              </w:rPr>
            </w:pPr>
            <w:r w:rsidRPr="00CE79CC">
              <w:rPr>
                <w:sz w:val="18"/>
                <w:szCs w:val="18"/>
              </w:rPr>
              <w:t>0.194</w:t>
            </w:r>
          </w:p>
        </w:tc>
        <w:tc>
          <w:tcPr>
            <w:tcW w:w="847" w:type="dxa"/>
          </w:tcPr>
          <w:p w14:paraId="7BF24A59" w14:textId="77777777" w:rsidR="005F5688" w:rsidRPr="00CE79CC" w:rsidRDefault="005F5688" w:rsidP="00755DE5">
            <w:pPr>
              <w:spacing w:line="360" w:lineRule="auto"/>
              <w:jc w:val="center"/>
              <w:rPr>
                <w:sz w:val="18"/>
                <w:szCs w:val="18"/>
              </w:rPr>
            </w:pPr>
            <w:r w:rsidRPr="00CE79CC">
              <w:rPr>
                <w:sz w:val="18"/>
                <w:szCs w:val="18"/>
              </w:rPr>
              <w:t>0.000</w:t>
            </w:r>
          </w:p>
        </w:tc>
      </w:tr>
      <w:tr w:rsidR="005F5688" w:rsidRPr="00CE79CC" w14:paraId="1355D683" w14:textId="77777777" w:rsidTr="00CC0E8C">
        <w:trPr>
          <w:trHeight w:val="170"/>
        </w:trPr>
        <w:tc>
          <w:tcPr>
            <w:tcW w:w="2520" w:type="dxa"/>
            <w:noWrap/>
          </w:tcPr>
          <w:p w14:paraId="431B5FB0" w14:textId="77777777" w:rsidR="005F5688" w:rsidRPr="00CE79CC" w:rsidRDefault="005F5688" w:rsidP="00755DE5">
            <w:pPr>
              <w:spacing w:line="360" w:lineRule="auto"/>
              <w:rPr>
                <w:sz w:val="18"/>
                <w:szCs w:val="18"/>
              </w:rPr>
            </w:pPr>
            <w:r w:rsidRPr="00CE79CC">
              <w:rPr>
                <w:sz w:val="18"/>
                <w:szCs w:val="18"/>
              </w:rPr>
              <w:t>Pain interfering work: 4</w:t>
            </w:r>
          </w:p>
        </w:tc>
        <w:tc>
          <w:tcPr>
            <w:tcW w:w="958" w:type="dxa"/>
            <w:noWrap/>
          </w:tcPr>
          <w:p w14:paraId="0C32BF1A" w14:textId="77777777" w:rsidR="005F5688" w:rsidRPr="00CE79CC" w:rsidRDefault="005F5688" w:rsidP="00755DE5">
            <w:pPr>
              <w:spacing w:line="360" w:lineRule="auto"/>
              <w:jc w:val="center"/>
              <w:rPr>
                <w:sz w:val="18"/>
                <w:szCs w:val="18"/>
              </w:rPr>
            </w:pPr>
            <w:r w:rsidRPr="00CE79CC">
              <w:rPr>
                <w:sz w:val="18"/>
                <w:szCs w:val="18"/>
              </w:rPr>
              <w:t>0.236</w:t>
            </w:r>
          </w:p>
        </w:tc>
        <w:tc>
          <w:tcPr>
            <w:tcW w:w="960" w:type="dxa"/>
            <w:noWrap/>
          </w:tcPr>
          <w:p w14:paraId="11DA0BF5" w14:textId="77777777" w:rsidR="005F5688" w:rsidRPr="00CE79CC" w:rsidRDefault="005F5688" w:rsidP="00755DE5">
            <w:pPr>
              <w:spacing w:line="360" w:lineRule="auto"/>
              <w:jc w:val="center"/>
              <w:rPr>
                <w:sz w:val="18"/>
                <w:szCs w:val="18"/>
              </w:rPr>
            </w:pPr>
            <w:r w:rsidRPr="00CE79CC">
              <w:rPr>
                <w:sz w:val="18"/>
                <w:szCs w:val="18"/>
              </w:rPr>
              <w:t>0.000</w:t>
            </w:r>
          </w:p>
        </w:tc>
        <w:tc>
          <w:tcPr>
            <w:tcW w:w="976" w:type="dxa"/>
            <w:vMerge/>
          </w:tcPr>
          <w:p w14:paraId="750982BA" w14:textId="77777777" w:rsidR="005F5688" w:rsidRPr="00CE79CC" w:rsidRDefault="005F5688" w:rsidP="00755DE5">
            <w:pPr>
              <w:spacing w:line="360" w:lineRule="auto"/>
              <w:jc w:val="center"/>
              <w:rPr>
                <w:sz w:val="18"/>
                <w:szCs w:val="18"/>
              </w:rPr>
            </w:pPr>
          </w:p>
        </w:tc>
        <w:tc>
          <w:tcPr>
            <w:tcW w:w="847" w:type="dxa"/>
            <w:vMerge/>
          </w:tcPr>
          <w:p w14:paraId="08E919C7" w14:textId="77777777" w:rsidR="005F5688" w:rsidRPr="00CE79CC" w:rsidRDefault="005F5688" w:rsidP="00755DE5">
            <w:pPr>
              <w:spacing w:line="360" w:lineRule="auto"/>
              <w:jc w:val="center"/>
              <w:rPr>
                <w:sz w:val="18"/>
                <w:szCs w:val="18"/>
              </w:rPr>
            </w:pPr>
          </w:p>
        </w:tc>
        <w:tc>
          <w:tcPr>
            <w:tcW w:w="958" w:type="dxa"/>
          </w:tcPr>
          <w:p w14:paraId="718E92AC" w14:textId="77777777" w:rsidR="005F5688" w:rsidRPr="00CE79CC" w:rsidRDefault="005F5688" w:rsidP="00755DE5">
            <w:pPr>
              <w:spacing w:line="360" w:lineRule="auto"/>
              <w:jc w:val="center"/>
              <w:rPr>
                <w:sz w:val="18"/>
                <w:szCs w:val="18"/>
              </w:rPr>
            </w:pPr>
            <w:r w:rsidRPr="00CE79CC">
              <w:rPr>
                <w:sz w:val="18"/>
                <w:szCs w:val="18"/>
              </w:rPr>
              <w:t>0.206</w:t>
            </w:r>
          </w:p>
        </w:tc>
        <w:tc>
          <w:tcPr>
            <w:tcW w:w="847" w:type="dxa"/>
          </w:tcPr>
          <w:p w14:paraId="059DD736" w14:textId="77777777" w:rsidR="005F5688" w:rsidRPr="00CE79CC" w:rsidRDefault="005F5688" w:rsidP="00755DE5">
            <w:pPr>
              <w:spacing w:line="360" w:lineRule="auto"/>
              <w:jc w:val="center"/>
              <w:rPr>
                <w:sz w:val="18"/>
                <w:szCs w:val="18"/>
              </w:rPr>
            </w:pPr>
            <w:r w:rsidRPr="00CE79CC">
              <w:rPr>
                <w:sz w:val="18"/>
                <w:szCs w:val="18"/>
              </w:rPr>
              <w:t>0.000</w:t>
            </w:r>
          </w:p>
        </w:tc>
      </w:tr>
      <w:tr w:rsidR="005F5688" w:rsidRPr="00CE79CC" w14:paraId="2C121A91" w14:textId="77777777" w:rsidTr="00CC0E8C">
        <w:trPr>
          <w:trHeight w:val="170"/>
        </w:trPr>
        <w:tc>
          <w:tcPr>
            <w:tcW w:w="2520" w:type="dxa"/>
            <w:noWrap/>
          </w:tcPr>
          <w:p w14:paraId="5F13134A" w14:textId="77777777" w:rsidR="005F5688" w:rsidRPr="00CE79CC" w:rsidRDefault="005F5688" w:rsidP="00755DE5">
            <w:pPr>
              <w:spacing w:line="360" w:lineRule="auto"/>
              <w:rPr>
                <w:sz w:val="18"/>
                <w:szCs w:val="18"/>
              </w:rPr>
            </w:pPr>
          </w:p>
        </w:tc>
        <w:tc>
          <w:tcPr>
            <w:tcW w:w="958" w:type="dxa"/>
            <w:noWrap/>
          </w:tcPr>
          <w:p w14:paraId="79D7E475" w14:textId="77777777" w:rsidR="005F5688" w:rsidRPr="00CE79CC" w:rsidRDefault="005F5688" w:rsidP="00755DE5">
            <w:pPr>
              <w:spacing w:line="360" w:lineRule="auto"/>
              <w:jc w:val="center"/>
              <w:rPr>
                <w:sz w:val="18"/>
                <w:szCs w:val="18"/>
              </w:rPr>
            </w:pPr>
          </w:p>
        </w:tc>
        <w:tc>
          <w:tcPr>
            <w:tcW w:w="960" w:type="dxa"/>
            <w:noWrap/>
          </w:tcPr>
          <w:p w14:paraId="6A644FE4" w14:textId="77777777" w:rsidR="005F5688" w:rsidRPr="00CE79CC" w:rsidRDefault="005F5688" w:rsidP="00755DE5">
            <w:pPr>
              <w:spacing w:line="360" w:lineRule="auto"/>
              <w:jc w:val="center"/>
              <w:rPr>
                <w:sz w:val="18"/>
                <w:szCs w:val="18"/>
              </w:rPr>
            </w:pPr>
          </w:p>
        </w:tc>
        <w:tc>
          <w:tcPr>
            <w:tcW w:w="976" w:type="dxa"/>
          </w:tcPr>
          <w:p w14:paraId="2559D38B" w14:textId="77777777" w:rsidR="005F5688" w:rsidRPr="00CE79CC" w:rsidRDefault="005F5688" w:rsidP="00755DE5">
            <w:pPr>
              <w:spacing w:line="360" w:lineRule="auto"/>
              <w:jc w:val="center"/>
              <w:rPr>
                <w:sz w:val="18"/>
                <w:szCs w:val="18"/>
              </w:rPr>
            </w:pPr>
          </w:p>
        </w:tc>
        <w:tc>
          <w:tcPr>
            <w:tcW w:w="847" w:type="dxa"/>
          </w:tcPr>
          <w:p w14:paraId="02153CB0" w14:textId="77777777" w:rsidR="005F5688" w:rsidRPr="00CE79CC" w:rsidRDefault="005F5688" w:rsidP="00755DE5">
            <w:pPr>
              <w:spacing w:line="360" w:lineRule="auto"/>
              <w:jc w:val="center"/>
              <w:rPr>
                <w:sz w:val="18"/>
                <w:szCs w:val="18"/>
              </w:rPr>
            </w:pPr>
          </w:p>
        </w:tc>
        <w:tc>
          <w:tcPr>
            <w:tcW w:w="958" w:type="dxa"/>
          </w:tcPr>
          <w:p w14:paraId="03C5E077" w14:textId="77777777" w:rsidR="005F5688" w:rsidRPr="00CE79CC" w:rsidRDefault="005F5688" w:rsidP="00755DE5">
            <w:pPr>
              <w:spacing w:line="360" w:lineRule="auto"/>
              <w:jc w:val="center"/>
              <w:rPr>
                <w:sz w:val="18"/>
                <w:szCs w:val="18"/>
              </w:rPr>
            </w:pPr>
          </w:p>
        </w:tc>
        <w:tc>
          <w:tcPr>
            <w:tcW w:w="847" w:type="dxa"/>
          </w:tcPr>
          <w:p w14:paraId="5940F55F" w14:textId="77777777" w:rsidR="005F5688" w:rsidRPr="00CE79CC" w:rsidRDefault="005F5688" w:rsidP="00755DE5">
            <w:pPr>
              <w:spacing w:line="360" w:lineRule="auto"/>
              <w:jc w:val="center"/>
              <w:rPr>
                <w:sz w:val="18"/>
                <w:szCs w:val="18"/>
              </w:rPr>
            </w:pPr>
          </w:p>
        </w:tc>
      </w:tr>
      <w:tr w:rsidR="005F5688" w:rsidRPr="00CE79CC" w14:paraId="7C735721" w14:textId="77777777" w:rsidTr="00CC0E8C">
        <w:trPr>
          <w:trHeight w:val="170"/>
        </w:trPr>
        <w:tc>
          <w:tcPr>
            <w:tcW w:w="2520" w:type="dxa"/>
            <w:noWrap/>
          </w:tcPr>
          <w:p w14:paraId="4D91E7CB" w14:textId="77777777" w:rsidR="005F5688" w:rsidRPr="00CE79CC" w:rsidRDefault="005F5688" w:rsidP="00755DE5">
            <w:pPr>
              <w:spacing w:line="360" w:lineRule="auto"/>
              <w:rPr>
                <w:sz w:val="18"/>
                <w:szCs w:val="18"/>
              </w:rPr>
            </w:pPr>
            <w:r w:rsidRPr="00CE79CC">
              <w:rPr>
                <w:sz w:val="18"/>
                <w:szCs w:val="18"/>
              </w:rPr>
              <w:t>Constant</w:t>
            </w:r>
          </w:p>
        </w:tc>
        <w:tc>
          <w:tcPr>
            <w:tcW w:w="958" w:type="dxa"/>
            <w:noWrap/>
          </w:tcPr>
          <w:p w14:paraId="71763CA5" w14:textId="77777777" w:rsidR="005F5688" w:rsidRPr="00CE79CC" w:rsidRDefault="005F5688" w:rsidP="00755DE5">
            <w:pPr>
              <w:spacing w:line="360" w:lineRule="auto"/>
              <w:jc w:val="center"/>
              <w:rPr>
                <w:sz w:val="18"/>
                <w:szCs w:val="18"/>
              </w:rPr>
            </w:pPr>
            <w:r w:rsidRPr="00CE79CC">
              <w:rPr>
                <w:sz w:val="18"/>
                <w:szCs w:val="18"/>
              </w:rPr>
              <w:t>-0.165</w:t>
            </w:r>
          </w:p>
        </w:tc>
        <w:tc>
          <w:tcPr>
            <w:tcW w:w="960" w:type="dxa"/>
            <w:noWrap/>
          </w:tcPr>
          <w:p w14:paraId="60018757" w14:textId="77777777" w:rsidR="005F5688" w:rsidRPr="00CE79CC" w:rsidRDefault="005F5688" w:rsidP="00755DE5">
            <w:pPr>
              <w:spacing w:line="360" w:lineRule="auto"/>
              <w:jc w:val="center"/>
              <w:rPr>
                <w:sz w:val="18"/>
                <w:szCs w:val="18"/>
              </w:rPr>
            </w:pPr>
            <w:r w:rsidRPr="00CE79CC">
              <w:rPr>
                <w:sz w:val="18"/>
                <w:szCs w:val="18"/>
              </w:rPr>
              <w:t>0.000</w:t>
            </w:r>
          </w:p>
        </w:tc>
        <w:tc>
          <w:tcPr>
            <w:tcW w:w="976" w:type="dxa"/>
          </w:tcPr>
          <w:p w14:paraId="35B2091F" w14:textId="77777777" w:rsidR="005F5688" w:rsidRPr="00CE79CC" w:rsidRDefault="005F5688" w:rsidP="00755DE5">
            <w:pPr>
              <w:spacing w:line="360" w:lineRule="auto"/>
              <w:jc w:val="center"/>
              <w:rPr>
                <w:sz w:val="18"/>
                <w:szCs w:val="18"/>
              </w:rPr>
            </w:pPr>
            <w:r w:rsidRPr="00CE79CC">
              <w:rPr>
                <w:sz w:val="18"/>
                <w:szCs w:val="18"/>
              </w:rPr>
              <w:t>-9.816</w:t>
            </w:r>
          </w:p>
        </w:tc>
        <w:tc>
          <w:tcPr>
            <w:tcW w:w="847" w:type="dxa"/>
          </w:tcPr>
          <w:p w14:paraId="0A14AF0D" w14:textId="77777777" w:rsidR="005F5688" w:rsidRPr="00CE79CC" w:rsidRDefault="005F5688" w:rsidP="00755DE5">
            <w:pPr>
              <w:spacing w:line="360" w:lineRule="auto"/>
              <w:jc w:val="center"/>
              <w:rPr>
                <w:sz w:val="18"/>
                <w:szCs w:val="18"/>
              </w:rPr>
            </w:pPr>
            <w:r w:rsidRPr="00CE79CC">
              <w:rPr>
                <w:sz w:val="18"/>
                <w:szCs w:val="18"/>
              </w:rPr>
              <w:t>0.000</w:t>
            </w:r>
          </w:p>
        </w:tc>
        <w:tc>
          <w:tcPr>
            <w:tcW w:w="958" w:type="dxa"/>
          </w:tcPr>
          <w:p w14:paraId="568C2F75" w14:textId="77777777" w:rsidR="005F5688" w:rsidRPr="00CE79CC" w:rsidRDefault="005F5688" w:rsidP="00755DE5">
            <w:pPr>
              <w:spacing w:line="360" w:lineRule="auto"/>
              <w:jc w:val="center"/>
              <w:rPr>
                <w:sz w:val="18"/>
                <w:szCs w:val="18"/>
              </w:rPr>
            </w:pPr>
            <w:r w:rsidRPr="00CE79CC">
              <w:rPr>
                <w:sz w:val="18"/>
                <w:szCs w:val="18"/>
              </w:rPr>
              <w:t>-0.154</w:t>
            </w:r>
          </w:p>
        </w:tc>
        <w:tc>
          <w:tcPr>
            <w:tcW w:w="847" w:type="dxa"/>
          </w:tcPr>
          <w:p w14:paraId="5B057C03" w14:textId="77777777" w:rsidR="005F5688" w:rsidRPr="00CE79CC" w:rsidRDefault="005F5688" w:rsidP="00755DE5">
            <w:pPr>
              <w:spacing w:line="360" w:lineRule="auto"/>
              <w:jc w:val="center"/>
              <w:rPr>
                <w:sz w:val="18"/>
                <w:szCs w:val="18"/>
              </w:rPr>
            </w:pPr>
            <w:r w:rsidRPr="00CE79CC">
              <w:rPr>
                <w:sz w:val="18"/>
                <w:szCs w:val="18"/>
              </w:rPr>
              <w:t>0.000</w:t>
            </w:r>
          </w:p>
        </w:tc>
      </w:tr>
    </w:tbl>
    <w:p w14:paraId="6FE2773C" w14:textId="77777777" w:rsidR="005F5688" w:rsidRPr="00CE79CC" w:rsidRDefault="005F5688" w:rsidP="00755DE5">
      <w:pPr>
        <w:spacing w:line="360" w:lineRule="auto"/>
        <w:rPr>
          <w:b/>
        </w:rPr>
      </w:pPr>
    </w:p>
    <w:p w14:paraId="5E052883" w14:textId="77777777" w:rsidR="005F5688" w:rsidRPr="00CE79CC" w:rsidRDefault="005F5688" w:rsidP="00755DE5">
      <w:pPr>
        <w:spacing w:line="360" w:lineRule="auto"/>
        <w:rPr>
          <w:b/>
        </w:rPr>
      </w:pPr>
      <w:r w:rsidRPr="00CE79CC">
        <w:rPr>
          <w:b/>
        </w:rPr>
        <w:t>Performance assessment and validation</w:t>
      </w:r>
    </w:p>
    <w:p w14:paraId="06F02334" w14:textId="77777777" w:rsidR="005F5688" w:rsidRPr="00C51479" w:rsidRDefault="005F5688" w:rsidP="00755DE5">
      <w:pPr>
        <w:spacing w:line="360" w:lineRule="auto"/>
      </w:pPr>
      <w:r w:rsidRPr="00CE79CC">
        <w:t>All selected variations of each model were internally validated.</w:t>
      </w:r>
      <w:r w:rsidRPr="000F7720">
        <w:rPr>
          <w:b/>
        </w:rPr>
        <w:t xml:space="preserve"> </w:t>
      </w:r>
      <w:r w:rsidR="00C51479" w:rsidRPr="00C51479">
        <w:rPr>
          <w:i/>
        </w:rPr>
        <w:fldChar w:fldCharType="begin"/>
      </w:r>
      <w:r w:rsidR="00C51479" w:rsidRPr="00C51479">
        <w:rPr>
          <w:i/>
        </w:rPr>
        <w:instrText xml:space="preserve"> REF _Ref426724969 \h  \* MERGEFORMAT </w:instrText>
      </w:r>
      <w:r w:rsidR="00C51479" w:rsidRPr="00C51479">
        <w:rPr>
          <w:i/>
        </w:rPr>
      </w:r>
      <w:r w:rsidR="00C51479" w:rsidRPr="00C51479">
        <w:rPr>
          <w:i/>
        </w:rPr>
        <w:fldChar w:fldCharType="separate"/>
      </w:r>
      <w:r w:rsidR="00377171" w:rsidRPr="00377171">
        <w:rPr>
          <w:i/>
        </w:rPr>
        <w:t xml:space="preserve">Table </w:t>
      </w:r>
      <w:r w:rsidR="00377171" w:rsidRPr="00377171">
        <w:rPr>
          <w:i/>
          <w:noProof/>
        </w:rPr>
        <w:t>99</w:t>
      </w:r>
      <w:r w:rsidR="00C51479" w:rsidRPr="00C51479">
        <w:rPr>
          <w:i/>
        </w:rPr>
        <w:fldChar w:fldCharType="end"/>
      </w:r>
      <w:r w:rsidR="00C51479" w:rsidRPr="00C51479">
        <w:rPr>
          <w:i/>
        </w:rPr>
        <w:t xml:space="preserve"> </w:t>
      </w:r>
      <w:r w:rsidR="000F7720" w:rsidRPr="00C51479">
        <w:rPr>
          <w:i/>
        </w:rPr>
        <w:t xml:space="preserve"> </w:t>
      </w:r>
      <w:r w:rsidRPr="00C51479">
        <w:t xml:space="preserve">shows summary performance indicators for each model. </w:t>
      </w:r>
    </w:p>
    <w:p w14:paraId="45832DCC" w14:textId="77777777" w:rsidR="005F5688" w:rsidRPr="00C51479" w:rsidRDefault="005F5688" w:rsidP="00755DE5">
      <w:pPr>
        <w:spacing w:line="360" w:lineRule="auto"/>
        <w:rPr>
          <w:i/>
        </w:rPr>
      </w:pPr>
    </w:p>
    <w:p w14:paraId="5480D5E2" w14:textId="77777777" w:rsidR="005F5688" w:rsidRPr="00C51479" w:rsidRDefault="00C51479" w:rsidP="00755DE5">
      <w:pPr>
        <w:pStyle w:val="Caption"/>
        <w:spacing w:line="360" w:lineRule="auto"/>
        <w:rPr>
          <w:b w:val="0"/>
          <w:i/>
          <w:sz w:val="24"/>
          <w:szCs w:val="24"/>
        </w:rPr>
      </w:pPr>
      <w:bookmarkStart w:id="995" w:name="_Ref426723159"/>
      <w:bookmarkStart w:id="996" w:name="_Ref426724969"/>
      <w:bookmarkStart w:id="997" w:name="_Toc426467779"/>
      <w:bookmarkStart w:id="998" w:name="_Toc426724891"/>
      <w:bookmarkStart w:id="999" w:name="_Toc442343378"/>
      <w:r w:rsidRPr="00C51479">
        <w:rPr>
          <w:b w:val="0"/>
          <w:i/>
          <w:sz w:val="24"/>
          <w:szCs w:val="24"/>
        </w:rPr>
        <w:t xml:space="preserve">Table </w:t>
      </w:r>
      <w:r w:rsidRPr="00C51479">
        <w:rPr>
          <w:b w:val="0"/>
          <w:i/>
          <w:sz w:val="24"/>
          <w:szCs w:val="24"/>
        </w:rPr>
        <w:fldChar w:fldCharType="begin"/>
      </w:r>
      <w:r w:rsidRPr="00C51479">
        <w:rPr>
          <w:b w:val="0"/>
          <w:i/>
          <w:sz w:val="24"/>
          <w:szCs w:val="24"/>
        </w:rPr>
        <w:instrText xml:space="preserve"> SEQ Table \* ARABIC </w:instrText>
      </w:r>
      <w:r w:rsidRPr="00C51479">
        <w:rPr>
          <w:b w:val="0"/>
          <w:i/>
          <w:sz w:val="24"/>
          <w:szCs w:val="24"/>
        </w:rPr>
        <w:fldChar w:fldCharType="separate"/>
      </w:r>
      <w:r w:rsidR="00377171">
        <w:rPr>
          <w:b w:val="0"/>
          <w:i/>
          <w:noProof/>
          <w:sz w:val="24"/>
          <w:szCs w:val="24"/>
        </w:rPr>
        <w:t>99</w:t>
      </w:r>
      <w:r w:rsidRPr="00C51479">
        <w:rPr>
          <w:b w:val="0"/>
          <w:i/>
          <w:sz w:val="24"/>
          <w:szCs w:val="24"/>
        </w:rPr>
        <w:fldChar w:fldCharType="end"/>
      </w:r>
      <w:bookmarkEnd w:id="995"/>
      <w:bookmarkEnd w:id="996"/>
      <w:r w:rsidRPr="00C51479">
        <w:rPr>
          <w:b w:val="0"/>
          <w:i/>
          <w:sz w:val="24"/>
          <w:szCs w:val="24"/>
        </w:rPr>
        <w:t xml:space="preserve">. </w:t>
      </w:r>
      <w:r w:rsidR="005F5688" w:rsidRPr="00C51479">
        <w:rPr>
          <w:b w:val="0"/>
          <w:i/>
          <w:sz w:val="24"/>
          <w:szCs w:val="24"/>
        </w:rPr>
        <w:t>Performance of models and internal validation *</w:t>
      </w:r>
      <w:bookmarkEnd w:id="997"/>
      <w:bookmarkEnd w:id="998"/>
      <w:bookmarkEnd w:id="999"/>
    </w:p>
    <w:tbl>
      <w:tblPr>
        <w:tblStyle w:val="Style1"/>
        <w:tblW w:w="8577" w:type="dxa"/>
        <w:tblLayout w:type="fixed"/>
        <w:tblLook w:val="0600" w:firstRow="0" w:lastRow="0" w:firstColumn="0" w:lastColumn="0" w:noHBand="1" w:noVBand="1"/>
      </w:tblPr>
      <w:tblGrid>
        <w:gridCol w:w="1668"/>
        <w:gridCol w:w="850"/>
        <w:gridCol w:w="1082"/>
        <w:gridCol w:w="1186"/>
        <w:gridCol w:w="992"/>
        <w:gridCol w:w="809"/>
        <w:gridCol w:w="998"/>
        <w:gridCol w:w="992"/>
      </w:tblGrid>
      <w:tr w:rsidR="005F5688" w:rsidRPr="00CE79CC" w14:paraId="0F5352FA" w14:textId="77777777" w:rsidTr="00CC0E8C">
        <w:tc>
          <w:tcPr>
            <w:tcW w:w="1668" w:type="dxa"/>
          </w:tcPr>
          <w:p w14:paraId="6D9A12B8" w14:textId="77777777" w:rsidR="005F5688" w:rsidRPr="00CE79CC" w:rsidRDefault="005F5688" w:rsidP="00755DE5">
            <w:pPr>
              <w:spacing w:before="60" w:after="60" w:line="360" w:lineRule="auto"/>
              <w:jc w:val="center"/>
              <w:rPr>
                <w:sz w:val="18"/>
                <w:szCs w:val="18"/>
              </w:rPr>
            </w:pPr>
            <w:r w:rsidRPr="00CE79CC">
              <w:rPr>
                <w:sz w:val="18"/>
                <w:szCs w:val="18"/>
              </w:rPr>
              <w:t>Model: regressors</w:t>
            </w:r>
          </w:p>
        </w:tc>
        <w:tc>
          <w:tcPr>
            <w:tcW w:w="850" w:type="dxa"/>
          </w:tcPr>
          <w:p w14:paraId="4ACD11F5" w14:textId="77777777" w:rsidR="005F5688" w:rsidRPr="00CE79CC" w:rsidRDefault="005F5688" w:rsidP="00755DE5">
            <w:pPr>
              <w:spacing w:before="60" w:after="60" w:line="360" w:lineRule="auto"/>
              <w:jc w:val="center"/>
              <w:rPr>
                <w:sz w:val="18"/>
                <w:szCs w:val="18"/>
              </w:rPr>
            </w:pPr>
            <w:r w:rsidRPr="00CE79CC">
              <w:rPr>
                <w:sz w:val="18"/>
                <w:szCs w:val="18"/>
              </w:rPr>
              <w:t xml:space="preserve">Mean fitted </w:t>
            </w:r>
            <w:r w:rsidRPr="00CE79CC">
              <w:rPr>
                <w:sz w:val="18"/>
                <w:szCs w:val="18"/>
              </w:rPr>
              <w:br/>
              <w:t>EQ-5D</w:t>
            </w:r>
          </w:p>
        </w:tc>
        <w:tc>
          <w:tcPr>
            <w:tcW w:w="1082" w:type="dxa"/>
          </w:tcPr>
          <w:p w14:paraId="3836BA3F" w14:textId="77777777" w:rsidR="005F5688" w:rsidRPr="00CE79CC" w:rsidRDefault="005F5688" w:rsidP="00755DE5">
            <w:pPr>
              <w:spacing w:before="60" w:after="60" w:line="360" w:lineRule="auto"/>
              <w:jc w:val="center"/>
              <w:rPr>
                <w:sz w:val="18"/>
                <w:szCs w:val="18"/>
              </w:rPr>
            </w:pPr>
            <w:r w:rsidRPr="00CE79CC">
              <w:rPr>
                <w:sz w:val="18"/>
                <w:szCs w:val="18"/>
              </w:rPr>
              <w:t xml:space="preserve">Difference </w:t>
            </w:r>
            <w:r w:rsidRPr="00CE79CC">
              <w:rPr>
                <w:sz w:val="18"/>
                <w:szCs w:val="18"/>
              </w:rPr>
              <w:br/>
              <w:t>of means (observed - fitted)</w:t>
            </w:r>
          </w:p>
        </w:tc>
        <w:tc>
          <w:tcPr>
            <w:tcW w:w="1186" w:type="dxa"/>
          </w:tcPr>
          <w:p w14:paraId="2693DF5A" w14:textId="77777777" w:rsidR="005F5688" w:rsidRPr="00CE79CC" w:rsidRDefault="005F5688" w:rsidP="00755DE5">
            <w:pPr>
              <w:spacing w:before="60" w:after="60" w:line="360" w:lineRule="auto"/>
              <w:jc w:val="center"/>
              <w:rPr>
                <w:sz w:val="18"/>
                <w:szCs w:val="18"/>
              </w:rPr>
            </w:pPr>
            <w:r w:rsidRPr="00CE79CC">
              <w:rPr>
                <w:sz w:val="18"/>
                <w:szCs w:val="18"/>
              </w:rPr>
              <w:t xml:space="preserve">Range of fitted </w:t>
            </w:r>
            <w:r w:rsidRPr="00CE79CC">
              <w:rPr>
                <w:sz w:val="18"/>
                <w:szCs w:val="18"/>
              </w:rPr>
              <w:br/>
              <w:t>EQ-5D</w:t>
            </w:r>
          </w:p>
        </w:tc>
        <w:tc>
          <w:tcPr>
            <w:tcW w:w="992" w:type="dxa"/>
          </w:tcPr>
          <w:p w14:paraId="11EC38B8" w14:textId="77777777" w:rsidR="005F5688" w:rsidRPr="00CE79CC" w:rsidRDefault="005F5688" w:rsidP="00755DE5">
            <w:pPr>
              <w:spacing w:before="60" w:after="60" w:line="360" w:lineRule="auto"/>
              <w:jc w:val="center"/>
              <w:rPr>
                <w:sz w:val="18"/>
                <w:szCs w:val="18"/>
              </w:rPr>
            </w:pPr>
            <w:r w:rsidRPr="00CE79CC">
              <w:rPr>
                <w:sz w:val="18"/>
                <w:szCs w:val="18"/>
              </w:rPr>
              <w:t>Range of residuals</w:t>
            </w:r>
          </w:p>
        </w:tc>
        <w:tc>
          <w:tcPr>
            <w:tcW w:w="809" w:type="dxa"/>
          </w:tcPr>
          <w:p w14:paraId="2E48A716" w14:textId="77777777" w:rsidR="005F5688" w:rsidRPr="00CE79CC" w:rsidRDefault="005F5688" w:rsidP="00755DE5">
            <w:pPr>
              <w:spacing w:before="60" w:after="60" w:line="360" w:lineRule="auto"/>
              <w:jc w:val="center"/>
              <w:rPr>
                <w:sz w:val="18"/>
                <w:szCs w:val="18"/>
              </w:rPr>
            </w:pPr>
            <w:r w:rsidRPr="00CE79CC">
              <w:rPr>
                <w:sz w:val="18"/>
                <w:szCs w:val="18"/>
              </w:rPr>
              <w:t>% within 0.10 utility</w:t>
            </w:r>
          </w:p>
        </w:tc>
        <w:tc>
          <w:tcPr>
            <w:tcW w:w="998" w:type="dxa"/>
          </w:tcPr>
          <w:p w14:paraId="343ED255" w14:textId="77777777" w:rsidR="005F5688" w:rsidRPr="00CE79CC" w:rsidRDefault="005F5688" w:rsidP="00755DE5">
            <w:pPr>
              <w:spacing w:before="60" w:after="60" w:line="360" w:lineRule="auto"/>
              <w:jc w:val="center"/>
              <w:rPr>
                <w:sz w:val="18"/>
                <w:szCs w:val="18"/>
              </w:rPr>
            </w:pPr>
            <w:r w:rsidRPr="00CE79CC">
              <w:rPr>
                <w:sz w:val="18"/>
                <w:szCs w:val="18"/>
              </w:rPr>
              <w:t>R2</w:t>
            </w:r>
          </w:p>
          <w:p w14:paraId="6917CA76" w14:textId="77777777" w:rsidR="005F5688" w:rsidRPr="00CE79CC" w:rsidRDefault="005F5688" w:rsidP="00755DE5">
            <w:pPr>
              <w:spacing w:before="60" w:after="60" w:line="360" w:lineRule="auto"/>
              <w:jc w:val="center"/>
              <w:rPr>
                <w:sz w:val="18"/>
                <w:szCs w:val="18"/>
              </w:rPr>
            </w:pPr>
            <w:r w:rsidRPr="00CE79CC">
              <w:rPr>
                <w:sz w:val="18"/>
                <w:szCs w:val="18"/>
              </w:rPr>
              <w:t xml:space="preserve">EQ-5D </w:t>
            </w:r>
            <w:r w:rsidRPr="00CE79CC">
              <w:rPr>
                <w:sz w:val="18"/>
                <w:szCs w:val="18"/>
              </w:rPr>
              <w:br/>
              <w:t>observed vs. fitted</w:t>
            </w:r>
          </w:p>
        </w:tc>
        <w:tc>
          <w:tcPr>
            <w:tcW w:w="992" w:type="dxa"/>
          </w:tcPr>
          <w:p w14:paraId="50BF0AED" w14:textId="77777777" w:rsidR="005F5688" w:rsidRPr="00CE79CC" w:rsidRDefault="005F5688" w:rsidP="00755DE5">
            <w:pPr>
              <w:spacing w:before="60" w:after="60" w:line="360" w:lineRule="auto"/>
              <w:jc w:val="center"/>
              <w:rPr>
                <w:sz w:val="18"/>
                <w:szCs w:val="18"/>
              </w:rPr>
            </w:pPr>
            <w:r w:rsidRPr="00CE79CC">
              <w:rPr>
                <w:sz w:val="18"/>
                <w:szCs w:val="18"/>
              </w:rPr>
              <w:t>RMSE†</w:t>
            </w:r>
          </w:p>
          <w:p w14:paraId="4C12FBD1" w14:textId="77777777" w:rsidR="005F5688" w:rsidRPr="00CE79CC" w:rsidRDefault="005F5688" w:rsidP="00755DE5">
            <w:pPr>
              <w:spacing w:before="60" w:after="60" w:line="360" w:lineRule="auto"/>
              <w:jc w:val="center"/>
              <w:rPr>
                <w:sz w:val="18"/>
                <w:szCs w:val="18"/>
              </w:rPr>
            </w:pPr>
            <w:r w:rsidRPr="00CE79CC">
              <w:rPr>
                <w:sz w:val="18"/>
                <w:szCs w:val="18"/>
              </w:rPr>
              <w:t xml:space="preserve">EQ-5D </w:t>
            </w:r>
            <w:r w:rsidRPr="00CE79CC">
              <w:rPr>
                <w:sz w:val="18"/>
                <w:szCs w:val="18"/>
              </w:rPr>
              <w:br/>
              <w:t>observed vs. fitted</w:t>
            </w:r>
          </w:p>
        </w:tc>
      </w:tr>
      <w:tr w:rsidR="005F5688" w:rsidRPr="00CE79CC" w14:paraId="33D6F4F0" w14:textId="77777777" w:rsidTr="00CC0E8C">
        <w:tc>
          <w:tcPr>
            <w:tcW w:w="1668" w:type="dxa"/>
          </w:tcPr>
          <w:p w14:paraId="0AA2F054" w14:textId="77777777" w:rsidR="005F5688" w:rsidRPr="00CE79CC" w:rsidRDefault="005F5688" w:rsidP="00755DE5">
            <w:pPr>
              <w:spacing w:before="60" w:after="60" w:line="360" w:lineRule="auto"/>
              <w:rPr>
                <w:sz w:val="18"/>
                <w:szCs w:val="18"/>
              </w:rPr>
            </w:pPr>
            <w:r w:rsidRPr="00CE79CC">
              <w:rPr>
                <w:sz w:val="18"/>
                <w:szCs w:val="18"/>
              </w:rPr>
              <w:t xml:space="preserve">Continuous OLS: </w:t>
            </w:r>
            <w:r w:rsidRPr="00CE79CC">
              <w:rPr>
                <w:sz w:val="18"/>
                <w:szCs w:val="18"/>
              </w:rPr>
              <w:br/>
              <w:t>Total OHS</w:t>
            </w:r>
          </w:p>
        </w:tc>
        <w:tc>
          <w:tcPr>
            <w:tcW w:w="850" w:type="dxa"/>
          </w:tcPr>
          <w:p w14:paraId="27EA8023" w14:textId="77777777" w:rsidR="005F5688" w:rsidRPr="00CE79CC" w:rsidRDefault="005F5688" w:rsidP="00755DE5">
            <w:pPr>
              <w:spacing w:before="60" w:after="60" w:line="360" w:lineRule="auto"/>
              <w:jc w:val="center"/>
              <w:rPr>
                <w:sz w:val="18"/>
                <w:szCs w:val="18"/>
              </w:rPr>
            </w:pPr>
            <w:r w:rsidRPr="00CE79CC">
              <w:rPr>
                <w:sz w:val="18"/>
                <w:szCs w:val="18"/>
              </w:rPr>
              <w:t>0.5750</w:t>
            </w:r>
          </w:p>
        </w:tc>
        <w:tc>
          <w:tcPr>
            <w:tcW w:w="1082" w:type="dxa"/>
          </w:tcPr>
          <w:p w14:paraId="6A428C57" w14:textId="77777777" w:rsidR="005F5688" w:rsidRPr="00CE79CC" w:rsidRDefault="005F5688" w:rsidP="00755DE5">
            <w:pPr>
              <w:spacing w:before="60" w:after="60" w:line="360" w:lineRule="auto"/>
              <w:jc w:val="center"/>
              <w:rPr>
                <w:sz w:val="18"/>
                <w:szCs w:val="18"/>
              </w:rPr>
            </w:pPr>
            <w:r w:rsidRPr="00CE79CC">
              <w:rPr>
                <w:sz w:val="18"/>
                <w:szCs w:val="18"/>
              </w:rPr>
              <w:t>0.0000</w:t>
            </w:r>
          </w:p>
        </w:tc>
        <w:tc>
          <w:tcPr>
            <w:tcW w:w="1186" w:type="dxa"/>
          </w:tcPr>
          <w:p w14:paraId="160EC657" w14:textId="77777777" w:rsidR="005F5688" w:rsidRPr="00CE79CC" w:rsidRDefault="005F5688" w:rsidP="00755DE5">
            <w:pPr>
              <w:spacing w:before="60" w:after="60" w:line="360" w:lineRule="auto"/>
              <w:jc w:val="center"/>
              <w:rPr>
                <w:sz w:val="18"/>
                <w:szCs w:val="18"/>
              </w:rPr>
            </w:pPr>
            <w:r w:rsidRPr="00CE79CC">
              <w:rPr>
                <w:sz w:val="18"/>
                <w:szCs w:val="18"/>
              </w:rPr>
              <w:t>-0.070 , 0.995</w:t>
            </w:r>
          </w:p>
        </w:tc>
        <w:tc>
          <w:tcPr>
            <w:tcW w:w="992" w:type="dxa"/>
          </w:tcPr>
          <w:p w14:paraId="4FDBBE30" w14:textId="77777777" w:rsidR="005F5688" w:rsidRPr="00CE79CC" w:rsidRDefault="005F5688" w:rsidP="00755DE5">
            <w:pPr>
              <w:spacing w:before="60" w:after="60" w:line="360" w:lineRule="auto"/>
              <w:jc w:val="center"/>
              <w:rPr>
                <w:sz w:val="18"/>
                <w:szCs w:val="18"/>
              </w:rPr>
            </w:pPr>
            <w:r w:rsidRPr="00CE79CC">
              <w:rPr>
                <w:sz w:val="18"/>
                <w:szCs w:val="18"/>
              </w:rPr>
              <w:t>-0.91 , 0.76</w:t>
            </w:r>
          </w:p>
        </w:tc>
        <w:tc>
          <w:tcPr>
            <w:tcW w:w="809" w:type="dxa"/>
          </w:tcPr>
          <w:p w14:paraId="3C1C1553" w14:textId="77777777" w:rsidR="005F5688" w:rsidRPr="00CE79CC" w:rsidRDefault="005F5688" w:rsidP="00755DE5">
            <w:pPr>
              <w:spacing w:before="60" w:after="60" w:line="360" w:lineRule="auto"/>
              <w:jc w:val="center"/>
              <w:rPr>
                <w:sz w:val="18"/>
                <w:szCs w:val="18"/>
              </w:rPr>
            </w:pPr>
            <w:r w:rsidRPr="00CE79CC">
              <w:rPr>
                <w:sz w:val="18"/>
                <w:szCs w:val="18"/>
              </w:rPr>
              <w:t>41.6%</w:t>
            </w:r>
          </w:p>
        </w:tc>
        <w:tc>
          <w:tcPr>
            <w:tcW w:w="998" w:type="dxa"/>
          </w:tcPr>
          <w:p w14:paraId="1C6ADB7C" w14:textId="77777777" w:rsidR="005F5688" w:rsidRPr="00CE79CC" w:rsidRDefault="005F5688" w:rsidP="00755DE5">
            <w:pPr>
              <w:spacing w:before="60" w:after="60" w:line="360" w:lineRule="auto"/>
              <w:jc w:val="center"/>
              <w:rPr>
                <w:sz w:val="18"/>
                <w:szCs w:val="18"/>
              </w:rPr>
            </w:pPr>
            <w:r w:rsidRPr="00CE79CC">
              <w:rPr>
                <w:sz w:val="18"/>
                <w:szCs w:val="18"/>
              </w:rPr>
              <w:t>0.67</w:t>
            </w:r>
          </w:p>
        </w:tc>
        <w:tc>
          <w:tcPr>
            <w:tcW w:w="992" w:type="dxa"/>
          </w:tcPr>
          <w:p w14:paraId="4A72DEB7" w14:textId="77777777" w:rsidR="005F5688" w:rsidRPr="00CE79CC" w:rsidRDefault="005F5688" w:rsidP="00755DE5">
            <w:pPr>
              <w:spacing w:before="60" w:after="60" w:line="360" w:lineRule="auto"/>
              <w:jc w:val="center"/>
              <w:rPr>
                <w:sz w:val="18"/>
                <w:szCs w:val="18"/>
              </w:rPr>
            </w:pPr>
            <w:r w:rsidRPr="00CE79CC">
              <w:rPr>
                <w:sz w:val="18"/>
                <w:szCs w:val="18"/>
              </w:rPr>
              <w:t>0.20</w:t>
            </w:r>
          </w:p>
        </w:tc>
      </w:tr>
      <w:tr w:rsidR="005F5688" w:rsidRPr="00CE79CC" w14:paraId="5D234389" w14:textId="77777777" w:rsidTr="00CC0E8C">
        <w:tc>
          <w:tcPr>
            <w:tcW w:w="1668" w:type="dxa"/>
          </w:tcPr>
          <w:p w14:paraId="587F6896" w14:textId="77777777" w:rsidR="005F5688" w:rsidRPr="00CE79CC" w:rsidRDefault="005F5688" w:rsidP="00755DE5">
            <w:pPr>
              <w:spacing w:before="60" w:after="60" w:line="360" w:lineRule="auto"/>
              <w:rPr>
                <w:sz w:val="18"/>
                <w:szCs w:val="18"/>
              </w:rPr>
            </w:pPr>
            <w:r w:rsidRPr="00CE79CC">
              <w:rPr>
                <w:sz w:val="18"/>
                <w:szCs w:val="18"/>
              </w:rPr>
              <w:t xml:space="preserve">Categorical OLS: </w:t>
            </w:r>
            <w:r w:rsidRPr="00CE79CC">
              <w:rPr>
                <w:sz w:val="18"/>
                <w:szCs w:val="18"/>
              </w:rPr>
              <w:br/>
              <w:t>All OHS questions</w:t>
            </w:r>
          </w:p>
        </w:tc>
        <w:tc>
          <w:tcPr>
            <w:tcW w:w="850" w:type="dxa"/>
          </w:tcPr>
          <w:p w14:paraId="2ADC34AF" w14:textId="77777777" w:rsidR="005F5688" w:rsidRPr="00CE79CC" w:rsidRDefault="005F5688" w:rsidP="00755DE5">
            <w:pPr>
              <w:spacing w:before="60" w:after="60" w:line="360" w:lineRule="auto"/>
              <w:jc w:val="center"/>
              <w:rPr>
                <w:sz w:val="18"/>
                <w:szCs w:val="18"/>
              </w:rPr>
            </w:pPr>
            <w:r w:rsidRPr="00CE79CC">
              <w:rPr>
                <w:sz w:val="18"/>
                <w:szCs w:val="18"/>
              </w:rPr>
              <w:t>0.5750</w:t>
            </w:r>
          </w:p>
        </w:tc>
        <w:tc>
          <w:tcPr>
            <w:tcW w:w="1082" w:type="dxa"/>
          </w:tcPr>
          <w:p w14:paraId="5CDDF085" w14:textId="77777777" w:rsidR="005F5688" w:rsidRPr="00CE79CC" w:rsidRDefault="005F5688" w:rsidP="00755DE5">
            <w:pPr>
              <w:spacing w:before="60" w:after="60" w:line="360" w:lineRule="auto"/>
              <w:jc w:val="center"/>
              <w:rPr>
                <w:sz w:val="18"/>
                <w:szCs w:val="18"/>
              </w:rPr>
            </w:pPr>
            <w:r w:rsidRPr="00CE79CC">
              <w:rPr>
                <w:sz w:val="18"/>
                <w:szCs w:val="18"/>
              </w:rPr>
              <w:t>0.0000</w:t>
            </w:r>
          </w:p>
        </w:tc>
        <w:tc>
          <w:tcPr>
            <w:tcW w:w="1186" w:type="dxa"/>
          </w:tcPr>
          <w:p w14:paraId="4960FB14" w14:textId="77777777" w:rsidR="005F5688" w:rsidRPr="00CE79CC" w:rsidRDefault="005F5688" w:rsidP="00755DE5">
            <w:pPr>
              <w:spacing w:before="60" w:after="60" w:line="360" w:lineRule="auto"/>
              <w:jc w:val="center"/>
              <w:rPr>
                <w:sz w:val="18"/>
                <w:szCs w:val="18"/>
              </w:rPr>
            </w:pPr>
            <w:r w:rsidRPr="00CE79CC">
              <w:rPr>
                <w:sz w:val="18"/>
                <w:szCs w:val="18"/>
              </w:rPr>
              <w:t>-0.165 , 0.967</w:t>
            </w:r>
          </w:p>
        </w:tc>
        <w:tc>
          <w:tcPr>
            <w:tcW w:w="992" w:type="dxa"/>
          </w:tcPr>
          <w:p w14:paraId="288D0329" w14:textId="77777777" w:rsidR="005F5688" w:rsidRPr="00CE79CC" w:rsidRDefault="005F5688" w:rsidP="00755DE5">
            <w:pPr>
              <w:spacing w:before="60" w:after="60" w:line="360" w:lineRule="auto"/>
              <w:jc w:val="center"/>
              <w:rPr>
                <w:sz w:val="18"/>
                <w:szCs w:val="18"/>
              </w:rPr>
            </w:pPr>
            <w:r w:rsidRPr="00CE79CC">
              <w:rPr>
                <w:sz w:val="18"/>
                <w:szCs w:val="18"/>
              </w:rPr>
              <w:t>-0.91 , 0.78</w:t>
            </w:r>
          </w:p>
        </w:tc>
        <w:tc>
          <w:tcPr>
            <w:tcW w:w="809" w:type="dxa"/>
          </w:tcPr>
          <w:p w14:paraId="44BF0E04" w14:textId="77777777" w:rsidR="005F5688" w:rsidRPr="00CE79CC" w:rsidRDefault="005F5688" w:rsidP="00755DE5">
            <w:pPr>
              <w:spacing w:before="60" w:after="60" w:line="360" w:lineRule="auto"/>
              <w:jc w:val="center"/>
              <w:rPr>
                <w:sz w:val="18"/>
                <w:szCs w:val="18"/>
              </w:rPr>
            </w:pPr>
            <w:r w:rsidRPr="00CE79CC">
              <w:rPr>
                <w:sz w:val="18"/>
                <w:szCs w:val="18"/>
              </w:rPr>
              <w:t>52.0%</w:t>
            </w:r>
          </w:p>
        </w:tc>
        <w:tc>
          <w:tcPr>
            <w:tcW w:w="998" w:type="dxa"/>
          </w:tcPr>
          <w:p w14:paraId="70898C49" w14:textId="77777777" w:rsidR="005F5688" w:rsidRPr="00CE79CC" w:rsidRDefault="005F5688" w:rsidP="00755DE5">
            <w:pPr>
              <w:spacing w:before="60" w:after="60" w:line="360" w:lineRule="auto"/>
              <w:jc w:val="center"/>
              <w:rPr>
                <w:sz w:val="18"/>
                <w:szCs w:val="18"/>
              </w:rPr>
            </w:pPr>
            <w:r w:rsidRPr="00CE79CC">
              <w:rPr>
                <w:sz w:val="18"/>
                <w:szCs w:val="18"/>
              </w:rPr>
              <w:t>0.72</w:t>
            </w:r>
          </w:p>
        </w:tc>
        <w:tc>
          <w:tcPr>
            <w:tcW w:w="992" w:type="dxa"/>
          </w:tcPr>
          <w:p w14:paraId="67D7CEBE" w14:textId="77777777" w:rsidR="005F5688" w:rsidRPr="00CE79CC" w:rsidRDefault="005F5688" w:rsidP="00755DE5">
            <w:pPr>
              <w:spacing w:before="60" w:after="60" w:line="360" w:lineRule="auto"/>
              <w:jc w:val="center"/>
              <w:rPr>
                <w:sz w:val="18"/>
                <w:szCs w:val="18"/>
              </w:rPr>
            </w:pPr>
            <w:r w:rsidRPr="00CE79CC">
              <w:rPr>
                <w:sz w:val="18"/>
                <w:szCs w:val="18"/>
              </w:rPr>
              <w:t>0.19</w:t>
            </w:r>
          </w:p>
        </w:tc>
      </w:tr>
      <w:tr w:rsidR="005F5688" w:rsidRPr="00CE79CC" w14:paraId="70BA43B8" w14:textId="77777777" w:rsidTr="00CC0E8C">
        <w:tc>
          <w:tcPr>
            <w:tcW w:w="1668" w:type="dxa"/>
          </w:tcPr>
          <w:p w14:paraId="2CE2C9EB" w14:textId="77777777" w:rsidR="005F5688" w:rsidRPr="00CE79CC" w:rsidRDefault="005F5688" w:rsidP="00755DE5">
            <w:pPr>
              <w:spacing w:before="60" w:after="60" w:line="360" w:lineRule="auto"/>
              <w:rPr>
                <w:sz w:val="18"/>
                <w:szCs w:val="18"/>
              </w:rPr>
            </w:pPr>
            <w:r w:rsidRPr="00CE79CC">
              <w:rPr>
                <w:sz w:val="18"/>
                <w:szCs w:val="18"/>
              </w:rPr>
              <w:t xml:space="preserve">Two-part </w:t>
            </w:r>
            <w:r w:rsidRPr="00CE79CC">
              <w:rPr>
                <w:sz w:val="18"/>
                <w:szCs w:val="18"/>
              </w:rPr>
              <w:br/>
              <w:t>Logit-OLS ‡</w:t>
            </w:r>
          </w:p>
        </w:tc>
        <w:tc>
          <w:tcPr>
            <w:tcW w:w="850" w:type="dxa"/>
          </w:tcPr>
          <w:p w14:paraId="13690C79" w14:textId="77777777" w:rsidR="005F5688" w:rsidRPr="00CE79CC" w:rsidRDefault="005F5688" w:rsidP="00755DE5">
            <w:pPr>
              <w:spacing w:before="60" w:after="60" w:line="360" w:lineRule="auto"/>
              <w:jc w:val="center"/>
              <w:rPr>
                <w:sz w:val="18"/>
                <w:szCs w:val="18"/>
              </w:rPr>
            </w:pPr>
            <w:r w:rsidRPr="00CE79CC">
              <w:rPr>
                <w:sz w:val="18"/>
                <w:szCs w:val="18"/>
              </w:rPr>
              <w:t>0.5735</w:t>
            </w:r>
          </w:p>
        </w:tc>
        <w:tc>
          <w:tcPr>
            <w:tcW w:w="1082" w:type="dxa"/>
          </w:tcPr>
          <w:p w14:paraId="4010381A" w14:textId="77777777" w:rsidR="005F5688" w:rsidRPr="00CE79CC" w:rsidRDefault="005F5688" w:rsidP="00755DE5">
            <w:pPr>
              <w:spacing w:before="60" w:after="60" w:line="360" w:lineRule="auto"/>
              <w:jc w:val="center"/>
              <w:rPr>
                <w:sz w:val="18"/>
                <w:szCs w:val="18"/>
              </w:rPr>
            </w:pPr>
            <w:r w:rsidRPr="00CE79CC">
              <w:rPr>
                <w:sz w:val="18"/>
                <w:szCs w:val="18"/>
              </w:rPr>
              <w:t>0.0015</w:t>
            </w:r>
          </w:p>
        </w:tc>
        <w:tc>
          <w:tcPr>
            <w:tcW w:w="1186" w:type="dxa"/>
          </w:tcPr>
          <w:p w14:paraId="4945157C" w14:textId="77777777" w:rsidR="005F5688" w:rsidRPr="00CE79CC" w:rsidRDefault="005F5688" w:rsidP="00755DE5">
            <w:pPr>
              <w:spacing w:before="60" w:after="60" w:line="360" w:lineRule="auto"/>
              <w:jc w:val="center"/>
              <w:rPr>
                <w:sz w:val="18"/>
                <w:szCs w:val="18"/>
              </w:rPr>
            </w:pPr>
            <w:r w:rsidRPr="00CE79CC">
              <w:rPr>
                <w:sz w:val="18"/>
                <w:szCs w:val="18"/>
              </w:rPr>
              <w:t>-0.154 , 1.000</w:t>
            </w:r>
          </w:p>
        </w:tc>
        <w:tc>
          <w:tcPr>
            <w:tcW w:w="992" w:type="dxa"/>
          </w:tcPr>
          <w:p w14:paraId="7A56204B" w14:textId="77777777" w:rsidR="005F5688" w:rsidRPr="00CE79CC" w:rsidRDefault="005F5688" w:rsidP="00755DE5">
            <w:pPr>
              <w:spacing w:before="60" w:after="60" w:line="360" w:lineRule="auto"/>
              <w:jc w:val="center"/>
              <w:rPr>
                <w:sz w:val="18"/>
                <w:szCs w:val="18"/>
              </w:rPr>
            </w:pPr>
            <w:r w:rsidRPr="00CE79CC">
              <w:rPr>
                <w:sz w:val="18"/>
                <w:szCs w:val="18"/>
              </w:rPr>
              <w:t>-1.11 , 0.82</w:t>
            </w:r>
          </w:p>
        </w:tc>
        <w:tc>
          <w:tcPr>
            <w:tcW w:w="809" w:type="dxa"/>
          </w:tcPr>
          <w:p w14:paraId="5521CCD0" w14:textId="77777777" w:rsidR="005F5688" w:rsidRPr="00CE79CC" w:rsidRDefault="005F5688" w:rsidP="00755DE5">
            <w:pPr>
              <w:spacing w:before="60" w:after="60" w:line="360" w:lineRule="auto"/>
              <w:jc w:val="center"/>
              <w:rPr>
                <w:sz w:val="18"/>
                <w:szCs w:val="18"/>
              </w:rPr>
            </w:pPr>
            <w:r w:rsidRPr="00CE79CC">
              <w:rPr>
                <w:sz w:val="18"/>
                <w:szCs w:val="18"/>
              </w:rPr>
              <w:t>51.5%</w:t>
            </w:r>
          </w:p>
        </w:tc>
        <w:tc>
          <w:tcPr>
            <w:tcW w:w="998" w:type="dxa"/>
          </w:tcPr>
          <w:p w14:paraId="0CBB333D" w14:textId="77777777" w:rsidR="005F5688" w:rsidRPr="00CE79CC" w:rsidRDefault="005F5688" w:rsidP="00755DE5">
            <w:pPr>
              <w:spacing w:before="60" w:after="60" w:line="360" w:lineRule="auto"/>
              <w:jc w:val="center"/>
              <w:rPr>
                <w:sz w:val="18"/>
                <w:szCs w:val="18"/>
              </w:rPr>
            </w:pPr>
            <w:r w:rsidRPr="00CE79CC">
              <w:rPr>
                <w:sz w:val="18"/>
                <w:szCs w:val="18"/>
              </w:rPr>
              <w:t>0.70</w:t>
            </w:r>
          </w:p>
        </w:tc>
        <w:tc>
          <w:tcPr>
            <w:tcW w:w="992" w:type="dxa"/>
          </w:tcPr>
          <w:p w14:paraId="04A95F50" w14:textId="77777777" w:rsidR="005F5688" w:rsidRPr="00CE79CC" w:rsidRDefault="005F5688" w:rsidP="00755DE5">
            <w:pPr>
              <w:spacing w:before="60" w:after="60" w:line="360" w:lineRule="auto"/>
              <w:jc w:val="center"/>
              <w:rPr>
                <w:sz w:val="18"/>
                <w:szCs w:val="18"/>
              </w:rPr>
            </w:pPr>
            <w:r w:rsidRPr="00CE79CC">
              <w:rPr>
                <w:sz w:val="18"/>
                <w:szCs w:val="18"/>
              </w:rPr>
              <w:t>0.19</w:t>
            </w:r>
          </w:p>
        </w:tc>
      </w:tr>
      <w:tr w:rsidR="005F5688" w:rsidRPr="00CE79CC" w14:paraId="2DC6070D" w14:textId="77777777" w:rsidTr="00CC0E8C">
        <w:tc>
          <w:tcPr>
            <w:tcW w:w="1668" w:type="dxa"/>
          </w:tcPr>
          <w:p w14:paraId="34C4EADF" w14:textId="77777777" w:rsidR="005F5688" w:rsidRPr="00CE79CC" w:rsidRDefault="005F5688" w:rsidP="00755DE5">
            <w:pPr>
              <w:spacing w:before="60" w:after="60" w:line="360" w:lineRule="auto"/>
              <w:rPr>
                <w:sz w:val="18"/>
                <w:szCs w:val="18"/>
              </w:rPr>
            </w:pPr>
            <w:r w:rsidRPr="00CE79CC">
              <w:rPr>
                <w:sz w:val="18"/>
                <w:szCs w:val="18"/>
              </w:rPr>
              <w:t xml:space="preserve">Response Mapping: </w:t>
            </w:r>
            <w:r w:rsidRPr="00CE79CC">
              <w:rPr>
                <w:sz w:val="18"/>
                <w:szCs w:val="18"/>
              </w:rPr>
              <w:br/>
              <w:t>All OHS questions</w:t>
            </w:r>
          </w:p>
        </w:tc>
        <w:tc>
          <w:tcPr>
            <w:tcW w:w="850" w:type="dxa"/>
          </w:tcPr>
          <w:p w14:paraId="01733EC3" w14:textId="77777777" w:rsidR="005F5688" w:rsidRPr="00CE79CC" w:rsidRDefault="005F5688" w:rsidP="00755DE5">
            <w:pPr>
              <w:spacing w:before="60" w:after="60" w:line="360" w:lineRule="auto"/>
              <w:jc w:val="center"/>
              <w:rPr>
                <w:sz w:val="18"/>
                <w:szCs w:val="18"/>
              </w:rPr>
            </w:pPr>
            <w:r w:rsidRPr="00CE79CC">
              <w:rPr>
                <w:sz w:val="18"/>
                <w:szCs w:val="18"/>
              </w:rPr>
              <w:t>0.5737</w:t>
            </w:r>
          </w:p>
        </w:tc>
        <w:tc>
          <w:tcPr>
            <w:tcW w:w="1082" w:type="dxa"/>
          </w:tcPr>
          <w:p w14:paraId="3D3B78D6" w14:textId="77777777" w:rsidR="005F5688" w:rsidRPr="00CE79CC" w:rsidRDefault="005F5688" w:rsidP="00755DE5">
            <w:pPr>
              <w:spacing w:before="60" w:after="60" w:line="360" w:lineRule="auto"/>
              <w:jc w:val="center"/>
              <w:rPr>
                <w:sz w:val="18"/>
                <w:szCs w:val="18"/>
              </w:rPr>
            </w:pPr>
            <w:r w:rsidRPr="00CE79CC">
              <w:rPr>
                <w:sz w:val="18"/>
                <w:szCs w:val="18"/>
              </w:rPr>
              <w:t>0.0013</w:t>
            </w:r>
          </w:p>
        </w:tc>
        <w:tc>
          <w:tcPr>
            <w:tcW w:w="1186" w:type="dxa"/>
          </w:tcPr>
          <w:p w14:paraId="2D9773D9" w14:textId="77777777" w:rsidR="005F5688" w:rsidRPr="00CE79CC" w:rsidRDefault="005F5688" w:rsidP="00755DE5">
            <w:pPr>
              <w:spacing w:before="60" w:after="60" w:line="360" w:lineRule="auto"/>
              <w:jc w:val="center"/>
              <w:rPr>
                <w:sz w:val="18"/>
                <w:szCs w:val="18"/>
              </w:rPr>
            </w:pPr>
            <w:r w:rsidRPr="00CE79CC">
              <w:rPr>
                <w:sz w:val="18"/>
                <w:szCs w:val="18"/>
              </w:rPr>
              <w:t>-0.484 , 1.000</w:t>
            </w:r>
          </w:p>
        </w:tc>
        <w:tc>
          <w:tcPr>
            <w:tcW w:w="992" w:type="dxa"/>
          </w:tcPr>
          <w:p w14:paraId="2644236D" w14:textId="77777777" w:rsidR="005F5688" w:rsidRPr="00CE79CC" w:rsidRDefault="005F5688" w:rsidP="00755DE5">
            <w:pPr>
              <w:spacing w:before="60" w:after="60" w:line="360" w:lineRule="auto"/>
              <w:jc w:val="center"/>
              <w:rPr>
                <w:sz w:val="18"/>
                <w:szCs w:val="18"/>
              </w:rPr>
            </w:pPr>
            <w:r w:rsidRPr="00CE79CC">
              <w:rPr>
                <w:sz w:val="18"/>
                <w:szCs w:val="18"/>
              </w:rPr>
              <w:t>-0.98 , 1.03</w:t>
            </w:r>
          </w:p>
        </w:tc>
        <w:tc>
          <w:tcPr>
            <w:tcW w:w="809" w:type="dxa"/>
          </w:tcPr>
          <w:p w14:paraId="1F0FCD0A" w14:textId="77777777" w:rsidR="005F5688" w:rsidRPr="00CE79CC" w:rsidRDefault="005F5688" w:rsidP="00755DE5">
            <w:pPr>
              <w:spacing w:before="60" w:after="60" w:line="360" w:lineRule="auto"/>
              <w:jc w:val="center"/>
              <w:rPr>
                <w:sz w:val="18"/>
                <w:szCs w:val="18"/>
              </w:rPr>
            </w:pPr>
            <w:r w:rsidRPr="00CE79CC">
              <w:rPr>
                <w:sz w:val="18"/>
                <w:szCs w:val="18"/>
              </w:rPr>
              <w:t>49.0%</w:t>
            </w:r>
          </w:p>
        </w:tc>
        <w:tc>
          <w:tcPr>
            <w:tcW w:w="998" w:type="dxa"/>
          </w:tcPr>
          <w:p w14:paraId="3C39B434" w14:textId="77777777" w:rsidR="005F5688" w:rsidRPr="00CE79CC" w:rsidRDefault="005F5688" w:rsidP="00755DE5">
            <w:pPr>
              <w:spacing w:before="60" w:after="60" w:line="360" w:lineRule="auto"/>
              <w:jc w:val="center"/>
              <w:rPr>
                <w:sz w:val="18"/>
                <w:szCs w:val="18"/>
              </w:rPr>
            </w:pPr>
            <w:r w:rsidRPr="00CE79CC">
              <w:rPr>
                <w:sz w:val="18"/>
                <w:szCs w:val="18"/>
              </w:rPr>
              <w:t>0.57</w:t>
            </w:r>
          </w:p>
        </w:tc>
        <w:tc>
          <w:tcPr>
            <w:tcW w:w="992" w:type="dxa"/>
          </w:tcPr>
          <w:p w14:paraId="0CC2F1E1" w14:textId="77777777" w:rsidR="005F5688" w:rsidRPr="00CE79CC" w:rsidRDefault="005F5688" w:rsidP="00755DE5">
            <w:pPr>
              <w:spacing w:before="60" w:after="60" w:line="360" w:lineRule="auto"/>
              <w:jc w:val="center"/>
              <w:rPr>
                <w:sz w:val="18"/>
                <w:szCs w:val="18"/>
              </w:rPr>
            </w:pPr>
            <w:r w:rsidRPr="00CE79CC">
              <w:rPr>
                <w:sz w:val="18"/>
                <w:szCs w:val="18"/>
              </w:rPr>
              <w:t>0.23</w:t>
            </w:r>
          </w:p>
        </w:tc>
      </w:tr>
    </w:tbl>
    <w:p w14:paraId="21094E0C" w14:textId="77777777" w:rsidR="005F5688" w:rsidRPr="00526175" w:rsidRDefault="005F5688" w:rsidP="00755DE5">
      <w:pPr>
        <w:spacing w:before="60" w:after="60" w:line="360" w:lineRule="auto"/>
        <w:rPr>
          <w:i/>
          <w:sz w:val="18"/>
          <w:szCs w:val="18"/>
        </w:rPr>
      </w:pPr>
      <w:r w:rsidRPr="00CE79CC">
        <w:rPr>
          <w:sz w:val="18"/>
          <w:szCs w:val="18"/>
        </w:rPr>
        <w:t xml:space="preserve">* </w:t>
      </w:r>
      <w:r w:rsidRPr="00526175">
        <w:rPr>
          <w:i/>
          <w:sz w:val="18"/>
          <w:szCs w:val="18"/>
        </w:rPr>
        <w:t xml:space="preserve">For the estimation sample: n = 3,518.  Mean observed EQ-5D score = 0.575. Range of observed EQ-5D </w:t>
      </w:r>
      <w:r w:rsidRPr="00526175">
        <w:rPr>
          <w:i/>
          <w:sz w:val="18"/>
          <w:szCs w:val="18"/>
        </w:rPr>
        <w:br/>
        <w:t>scores = [-0.594 , 1]</w:t>
      </w:r>
      <w:r w:rsidRPr="00526175">
        <w:rPr>
          <w:i/>
          <w:sz w:val="18"/>
          <w:szCs w:val="18"/>
        </w:rPr>
        <w:br/>
        <w:t>† Root mean square error of the regression</w:t>
      </w:r>
    </w:p>
    <w:p w14:paraId="7D03F168" w14:textId="77777777" w:rsidR="005F5688" w:rsidRPr="00526175" w:rsidRDefault="005F5688" w:rsidP="00755DE5">
      <w:pPr>
        <w:spacing w:before="60" w:after="60" w:line="360" w:lineRule="auto"/>
        <w:rPr>
          <w:i/>
          <w:sz w:val="18"/>
          <w:szCs w:val="18"/>
        </w:rPr>
      </w:pPr>
      <w:r w:rsidRPr="00526175">
        <w:rPr>
          <w:i/>
          <w:sz w:val="18"/>
          <w:szCs w:val="18"/>
        </w:rPr>
        <w:t>‡ Logit stage used 8 OHS questions, OLS used all OHS questions</w:t>
      </w:r>
    </w:p>
    <w:p w14:paraId="1B5114D3" w14:textId="77777777" w:rsidR="005F5688" w:rsidRPr="00CE79CC" w:rsidRDefault="005F5688" w:rsidP="00755DE5">
      <w:pPr>
        <w:spacing w:line="360" w:lineRule="auto"/>
        <w:rPr>
          <w:b/>
        </w:rPr>
      </w:pPr>
    </w:p>
    <w:p w14:paraId="1098A7D0" w14:textId="77777777" w:rsidR="005F5688" w:rsidRPr="00AD78FC" w:rsidRDefault="005F5688" w:rsidP="00755DE5">
      <w:pPr>
        <w:spacing w:line="360" w:lineRule="auto"/>
      </w:pPr>
      <w:r w:rsidRPr="00CE79CC">
        <w:t>Given the lack of other datasets recording both OHS and EQ-5D, we performed the external validation on 1,616 observations from the subset of the original cohort of 3,504 hip replacements that had not been selected for the estimation sample. The validation sample comprised records with OHS and EQ-5D responses for either the pre- or post-op period, but not for both</w:t>
      </w:r>
      <w:r w:rsidRPr="00AD78FC">
        <w:t>.</w:t>
      </w:r>
      <w:r w:rsidRPr="007D4DF3">
        <w:rPr>
          <w:i/>
        </w:rPr>
        <w:t xml:space="preserve"> </w:t>
      </w:r>
      <w:r w:rsidR="00526175" w:rsidRPr="007D4DF3">
        <w:rPr>
          <w:i/>
        </w:rPr>
        <w:fldChar w:fldCharType="begin"/>
      </w:r>
      <w:r w:rsidR="00526175" w:rsidRPr="007D4DF3">
        <w:rPr>
          <w:i/>
        </w:rPr>
        <w:instrText xml:space="preserve"> REF _Ref426725014 \h  \* MERGEFORMAT </w:instrText>
      </w:r>
      <w:r w:rsidR="00526175" w:rsidRPr="007D4DF3">
        <w:rPr>
          <w:i/>
        </w:rPr>
      </w:r>
      <w:r w:rsidR="00526175" w:rsidRPr="007D4DF3">
        <w:rPr>
          <w:i/>
        </w:rPr>
        <w:fldChar w:fldCharType="separate"/>
      </w:r>
      <w:r w:rsidR="00377171" w:rsidRPr="00377171">
        <w:rPr>
          <w:i/>
        </w:rPr>
        <w:t xml:space="preserve">Table </w:t>
      </w:r>
      <w:r w:rsidR="00377171" w:rsidRPr="00377171">
        <w:rPr>
          <w:i/>
          <w:noProof/>
        </w:rPr>
        <w:t>100</w:t>
      </w:r>
      <w:r w:rsidR="00526175" w:rsidRPr="007D4DF3">
        <w:rPr>
          <w:i/>
        </w:rPr>
        <w:fldChar w:fldCharType="end"/>
      </w:r>
      <w:r w:rsidR="000F7720" w:rsidRPr="00AD78FC">
        <w:rPr>
          <w:i/>
        </w:rPr>
        <w:t xml:space="preserve"> </w:t>
      </w:r>
      <w:r w:rsidRPr="00AD78FC">
        <w:t xml:space="preserve">shows the performance of the four models when fitted to the validation sample. </w:t>
      </w:r>
    </w:p>
    <w:p w14:paraId="4B6AA324" w14:textId="77777777" w:rsidR="005F5688" w:rsidRPr="00526175" w:rsidRDefault="00526175" w:rsidP="00755DE5">
      <w:pPr>
        <w:pStyle w:val="Caption"/>
        <w:spacing w:line="360" w:lineRule="auto"/>
        <w:rPr>
          <w:b w:val="0"/>
          <w:i/>
          <w:sz w:val="24"/>
          <w:szCs w:val="24"/>
        </w:rPr>
      </w:pPr>
      <w:bookmarkStart w:id="1000" w:name="_Ref426725014"/>
      <w:bookmarkStart w:id="1001" w:name="_Ref424898424"/>
      <w:bookmarkStart w:id="1002" w:name="_Toc426467780"/>
      <w:bookmarkStart w:id="1003" w:name="_Toc426724892"/>
      <w:bookmarkStart w:id="1004" w:name="_Toc442343379"/>
      <w:r w:rsidRPr="00526175">
        <w:rPr>
          <w:b w:val="0"/>
          <w:i/>
          <w:sz w:val="24"/>
          <w:szCs w:val="24"/>
        </w:rPr>
        <w:t xml:space="preserve">Table </w:t>
      </w:r>
      <w:r w:rsidRPr="00526175">
        <w:rPr>
          <w:b w:val="0"/>
          <w:i/>
          <w:sz w:val="24"/>
          <w:szCs w:val="24"/>
        </w:rPr>
        <w:fldChar w:fldCharType="begin"/>
      </w:r>
      <w:r w:rsidRPr="00526175">
        <w:rPr>
          <w:b w:val="0"/>
          <w:i/>
          <w:sz w:val="24"/>
          <w:szCs w:val="24"/>
        </w:rPr>
        <w:instrText xml:space="preserve"> SEQ Table \* ARABIC </w:instrText>
      </w:r>
      <w:r w:rsidRPr="00526175">
        <w:rPr>
          <w:b w:val="0"/>
          <w:i/>
          <w:sz w:val="24"/>
          <w:szCs w:val="24"/>
        </w:rPr>
        <w:fldChar w:fldCharType="separate"/>
      </w:r>
      <w:r w:rsidR="00377171">
        <w:rPr>
          <w:b w:val="0"/>
          <w:i/>
          <w:noProof/>
          <w:sz w:val="24"/>
          <w:szCs w:val="24"/>
        </w:rPr>
        <w:t>100</w:t>
      </w:r>
      <w:r w:rsidRPr="00526175">
        <w:rPr>
          <w:b w:val="0"/>
          <w:i/>
          <w:sz w:val="24"/>
          <w:szCs w:val="24"/>
        </w:rPr>
        <w:fldChar w:fldCharType="end"/>
      </w:r>
      <w:bookmarkEnd w:id="1000"/>
      <w:r w:rsidRPr="00526175">
        <w:rPr>
          <w:b w:val="0"/>
          <w:i/>
          <w:sz w:val="24"/>
          <w:szCs w:val="24"/>
        </w:rPr>
        <w:t>.</w:t>
      </w:r>
      <w:bookmarkEnd w:id="1001"/>
      <w:r w:rsidR="000F7720" w:rsidRPr="00526175">
        <w:rPr>
          <w:b w:val="0"/>
          <w:i/>
          <w:sz w:val="24"/>
          <w:szCs w:val="24"/>
        </w:rPr>
        <w:t xml:space="preserve"> </w:t>
      </w:r>
      <w:r w:rsidR="005F5688" w:rsidRPr="00526175">
        <w:rPr>
          <w:b w:val="0"/>
          <w:i/>
          <w:sz w:val="24"/>
          <w:szCs w:val="24"/>
        </w:rPr>
        <w:t>Performance of models and external validation *</w:t>
      </w:r>
      <w:bookmarkEnd w:id="1002"/>
      <w:bookmarkEnd w:id="1003"/>
      <w:bookmarkEnd w:id="1004"/>
    </w:p>
    <w:tbl>
      <w:tblPr>
        <w:tblStyle w:val="Style1"/>
        <w:tblW w:w="8577" w:type="dxa"/>
        <w:tblLayout w:type="fixed"/>
        <w:tblLook w:val="0600" w:firstRow="0" w:lastRow="0" w:firstColumn="0" w:lastColumn="0" w:noHBand="1" w:noVBand="1"/>
      </w:tblPr>
      <w:tblGrid>
        <w:gridCol w:w="1668"/>
        <w:gridCol w:w="850"/>
        <w:gridCol w:w="1111"/>
        <w:gridCol w:w="1157"/>
        <w:gridCol w:w="992"/>
        <w:gridCol w:w="809"/>
        <w:gridCol w:w="998"/>
        <w:gridCol w:w="992"/>
      </w:tblGrid>
      <w:tr w:rsidR="005F5688" w:rsidRPr="00CE79CC" w14:paraId="6ACA50FC" w14:textId="77777777" w:rsidTr="00CC0E8C">
        <w:tc>
          <w:tcPr>
            <w:tcW w:w="1668" w:type="dxa"/>
          </w:tcPr>
          <w:p w14:paraId="550167FB" w14:textId="77777777" w:rsidR="005F5688" w:rsidRPr="00CE79CC" w:rsidRDefault="005F5688" w:rsidP="00755DE5">
            <w:pPr>
              <w:spacing w:before="60" w:after="60" w:line="360" w:lineRule="auto"/>
              <w:jc w:val="center"/>
              <w:rPr>
                <w:b/>
                <w:sz w:val="18"/>
                <w:szCs w:val="18"/>
              </w:rPr>
            </w:pPr>
            <w:r w:rsidRPr="00CE79CC">
              <w:rPr>
                <w:b/>
                <w:sz w:val="18"/>
                <w:szCs w:val="18"/>
              </w:rPr>
              <w:t>Model: regressors</w:t>
            </w:r>
          </w:p>
        </w:tc>
        <w:tc>
          <w:tcPr>
            <w:tcW w:w="850" w:type="dxa"/>
          </w:tcPr>
          <w:p w14:paraId="31FEE219" w14:textId="77777777" w:rsidR="005F5688" w:rsidRPr="00CE79CC" w:rsidRDefault="005F5688" w:rsidP="00755DE5">
            <w:pPr>
              <w:spacing w:before="60" w:after="60" w:line="360" w:lineRule="auto"/>
              <w:jc w:val="center"/>
              <w:rPr>
                <w:b/>
                <w:sz w:val="18"/>
                <w:szCs w:val="18"/>
              </w:rPr>
            </w:pPr>
            <w:r w:rsidRPr="00CE79CC">
              <w:rPr>
                <w:b/>
                <w:sz w:val="18"/>
                <w:szCs w:val="18"/>
              </w:rPr>
              <w:t xml:space="preserve">Mean fitted </w:t>
            </w:r>
            <w:r w:rsidRPr="00CE79CC">
              <w:rPr>
                <w:b/>
                <w:sz w:val="18"/>
                <w:szCs w:val="18"/>
              </w:rPr>
              <w:br/>
              <w:t>EQ-5D</w:t>
            </w:r>
          </w:p>
        </w:tc>
        <w:tc>
          <w:tcPr>
            <w:tcW w:w="1111" w:type="dxa"/>
          </w:tcPr>
          <w:p w14:paraId="1A34B1BA" w14:textId="77777777" w:rsidR="005F5688" w:rsidRPr="00CE79CC" w:rsidRDefault="005F5688" w:rsidP="00755DE5">
            <w:pPr>
              <w:spacing w:before="60" w:after="60" w:line="360" w:lineRule="auto"/>
              <w:jc w:val="center"/>
              <w:rPr>
                <w:b/>
                <w:sz w:val="18"/>
                <w:szCs w:val="18"/>
              </w:rPr>
            </w:pPr>
            <w:r w:rsidRPr="00CE79CC">
              <w:rPr>
                <w:b/>
                <w:sz w:val="18"/>
                <w:szCs w:val="18"/>
              </w:rPr>
              <w:t xml:space="preserve">Difference </w:t>
            </w:r>
            <w:r w:rsidRPr="00CE79CC">
              <w:rPr>
                <w:b/>
                <w:sz w:val="18"/>
                <w:szCs w:val="18"/>
              </w:rPr>
              <w:br/>
              <w:t>of means (observed - fitted)</w:t>
            </w:r>
          </w:p>
        </w:tc>
        <w:tc>
          <w:tcPr>
            <w:tcW w:w="1157" w:type="dxa"/>
          </w:tcPr>
          <w:p w14:paraId="7292DB79" w14:textId="77777777" w:rsidR="005F5688" w:rsidRPr="00CE79CC" w:rsidRDefault="005F5688" w:rsidP="00755DE5">
            <w:pPr>
              <w:spacing w:before="60" w:after="60" w:line="360" w:lineRule="auto"/>
              <w:jc w:val="center"/>
              <w:rPr>
                <w:b/>
                <w:sz w:val="18"/>
                <w:szCs w:val="18"/>
              </w:rPr>
            </w:pPr>
            <w:r w:rsidRPr="00CE79CC">
              <w:rPr>
                <w:b/>
                <w:sz w:val="18"/>
                <w:szCs w:val="18"/>
              </w:rPr>
              <w:t xml:space="preserve">Range of fitted </w:t>
            </w:r>
            <w:r w:rsidRPr="00CE79CC">
              <w:rPr>
                <w:b/>
                <w:sz w:val="18"/>
                <w:szCs w:val="18"/>
              </w:rPr>
              <w:br/>
              <w:t>EQ-5D</w:t>
            </w:r>
          </w:p>
        </w:tc>
        <w:tc>
          <w:tcPr>
            <w:tcW w:w="992" w:type="dxa"/>
          </w:tcPr>
          <w:p w14:paraId="06FAA5ED" w14:textId="77777777" w:rsidR="005F5688" w:rsidRPr="00CE79CC" w:rsidRDefault="005F5688" w:rsidP="00755DE5">
            <w:pPr>
              <w:spacing w:before="60" w:after="60" w:line="360" w:lineRule="auto"/>
              <w:jc w:val="center"/>
              <w:rPr>
                <w:b/>
                <w:sz w:val="18"/>
                <w:szCs w:val="18"/>
              </w:rPr>
            </w:pPr>
            <w:r w:rsidRPr="00CE79CC">
              <w:rPr>
                <w:b/>
                <w:sz w:val="18"/>
                <w:szCs w:val="18"/>
              </w:rPr>
              <w:t>Range of residuals</w:t>
            </w:r>
          </w:p>
        </w:tc>
        <w:tc>
          <w:tcPr>
            <w:tcW w:w="809" w:type="dxa"/>
          </w:tcPr>
          <w:p w14:paraId="58BC170A" w14:textId="77777777" w:rsidR="005F5688" w:rsidRPr="00CE79CC" w:rsidRDefault="005F5688" w:rsidP="00755DE5">
            <w:pPr>
              <w:spacing w:before="60" w:after="60" w:line="360" w:lineRule="auto"/>
              <w:jc w:val="center"/>
              <w:rPr>
                <w:b/>
                <w:sz w:val="18"/>
                <w:szCs w:val="18"/>
              </w:rPr>
            </w:pPr>
            <w:r w:rsidRPr="00CE79CC">
              <w:rPr>
                <w:b/>
                <w:sz w:val="18"/>
                <w:szCs w:val="18"/>
              </w:rPr>
              <w:t>% within 0.10 utility</w:t>
            </w:r>
          </w:p>
        </w:tc>
        <w:tc>
          <w:tcPr>
            <w:tcW w:w="998" w:type="dxa"/>
          </w:tcPr>
          <w:p w14:paraId="42CCBF56" w14:textId="77777777" w:rsidR="005F5688" w:rsidRPr="00CE79CC" w:rsidRDefault="005F5688" w:rsidP="00755DE5">
            <w:pPr>
              <w:spacing w:before="60" w:after="60" w:line="360" w:lineRule="auto"/>
              <w:jc w:val="center"/>
              <w:rPr>
                <w:b/>
                <w:sz w:val="18"/>
                <w:szCs w:val="18"/>
              </w:rPr>
            </w:pPr>
            <w:r w:rsidRPr="00CE79CC">
              <w:rPr>
                <w:b/>
                <w:sz w:val="18"/>
                <w:szCs w:val="18"/>
              </w:rPr>
              <w:t>R2</w:t>
            </w:r>
          </w:p>
          <w:p w14:paraId="43D524E0" w14:textId="77777777" w:rsidR="005F5688" w:rsidRPr="00CE79CC" w:rsidRDefault="005F5688" w:rsidP="00755DE5">
            <w:pPr>
              <w:spacing w:before="60" w:after="60" w:line="360" w:lineRule="auto"/>
              <w:jc w:val="center"/>
              <w:rPr>
                <w:b/>
                <w:sz w:val="18"/>
                <w:szCs w:val="18"/>
              </w:rPr>
            </w:pPr>
            <w:r w:rsidRPr="00CE79CC">
              <w:rPr>
                <w:b/>
                <w:sz w:val="18"/>
                <w:szCs w:val="18"/>
              </w:rPr>
              <w:t xml:space="preserve">EQ-5D </w:t>
            </w:r>
            <w:r w:rsidRPr="00CE79CC">
              <w:rPr>
                <w:b/>
                <w:sz w:val="18"/>
                <w:szCs w:val="18"/>
              </w:rPr>
              <w:br/>
              <w:t>observed vs. fitted</w:t>
            </w:r>
          </w:p>
        </w:tc>
        <w:tc>
          <w:tcPr>
            <w:tcW w:w="992" w:type="dxa"/>
          </w:tcPr>
          <w:p w14:paraId="62F48F06" w14:textId="77777777" w:rsidR="005F5688" w:rsidRPr="00CE79CC" w:rsidRDefault="005F5688" w:rsidP="00755DE5">
            <w:pPr>
              <w:spacing w:before="60" w:after="60" w:line="360" w:lineRule="auto"/>
              <w:jc w:val="center"/>
              <w:rPr>
                <w:b/>
                <w:sz w:val="18"/>
                <w:szCs w:val="18"/>
              </w:rPr>
            </w:pPr>
            <w:r w:rsidRPr="00CE79CC">
              <w:rPr>
                <w:b/>
                <w:sz w:val="18"/>
                <w:szCs w:val="18"/>
              </w:rPr>
              <w:t>RMSE†</w:t>
            </w:r>
          </w:p>
          <w:p w14:paraId="5B1FB75D" w14:textId="77777777" w:rsidR="005F5688" w:rsidRPr="00CE79CC" w:rsidRDefault="005F5688" w:rsidP="00755DE5">
            <w:pPr>
              <w:spacing w:before="60" w:after="60" w:line="360" w:lineRule="auto"/>
              <w:jc w:val="center"/>
              <w:rPr>
                <w:b/>
                <w:sz w:val="18"/>
                <w:szCs w:val="18"/>
              </w:rPr>
            </w:pPr>
            <w:r w:rsidRPr="00CE79CC">
              <w:rPr>
                <w:b/>
                <w:sz w:val="18"/>
                <w:szCs w:val="18"/>
              </w:rPr>
              <w:t xml:space="preserve">EQ-5D </w:t>
            </w:r>
            <w:r w:rsidRPr="00CE79CC">
              <w:rPr>
                <w:b/>
                <w:sz w:val="18"/>
                <w:szCs w:val="18"/>
              </w:rPr>
              <w:br/>
              <w:t>observed vs. fitted</w:t>
            </w:r>
          </w:p>
        </w:tc>
      </w:tr>
      <w:tr w:rsidR="005F5688" w:rsidRPr="00CE79CC" w14:paraId="5952EE31" w14:textId="77777777" w:rsidTr="00CC0E8C">
        <w:tc>
          <w:tcPr>
            <w:tcW w:w="1668" w:type="dxa"/>
          </w:tcPr>
          <w:p w14:paraId="6E91CA75" w14:textId="77777777" w:rsidR="005F5688" w:rsidRPr="00CE79CC" w:rsidRDefault="005F5688" w:rsidP="00755DE5">
            <w:pPr>
              <w:spacing w:before="120" w:after="120" w:line="360" w:lineRule="auto"/>
              <w:rPr>
                <w:sz w:val="18"/>
                <w:szCs w:val="18"/>
              </w:rPr>
            </w:pPr>
            <w:bookmarkStart w:id="1005" w:name="_Hlk283026439"/>
            <w:r w:rsidRPr="00CE79CC">
              <w:rPr>
                <w:sz w:val="18"/>
                <w:szCs w:val="18"/>
              </w:rPr>
              <w:t xml:space="preserve">Continuous OLS: </w:t>
            </w:r>
            <w:r w:rsidRPr="00CE79CC">
              <w:rPr>
                <w:sz w:val="18"/>
                <w:szCs w:val="18"/>
              </w:rPr>
              <w:br/>
              <w:t>Total OHS</w:t>
            </w:r>
          </w:p>
        </w:tc>
        <w:tc>
          <w:tcPr>
            <w:tcW w:w="850" w:type="dxa"/>
          </w:tcPr>
          <w:p w14:paraId="6A10CE88" w14:textId="77777777" w:rsidR="005F5688" w:rsidRPr="00CE79CC" w:rsidRDefault="005F5688" w:rsidP="00755DE5">
            <w:pPr>
              <w:spacing w:before="120" w:after="120" w:line="360" w:lineRule="auto"/>
              <w:jc w:val="center"/>
              <w:rPr>
                <w:sz w:val="18"/>
                <w:szCs w:val="18"/>
              </w:rPr>
            </w:pPr>
            <w:r w:rsidRPr="00CE79CC">
              <w:rPr>
                <w:sz w:val="18"/>
                <w:szCs w:val="18"/>
              </w:rPr>
              <w:t>0.3805</w:t>
            </w:r>
          </w:p>
        </w:tc>
        <w:tc>
          <w:tcPr>
            <w:tcW w:w="1111" w:type="dxa"/>
          </w:tcPr>
          <w:p w14:paraId="21D02421" w14:textId="77777777" w:rsidR="005F5688" w:rsidRPr="00CE79CC" w:rsidRDefault="005F5688" w:rsidP="00755DE5">
            <w:pPr>
              <w:spacing w:before="120" w:after="120" w:line="360" w:lineRule="auto"/>
              <w:jc w:val="center"/>
              <w:rPr>
                <w:sz w:val="18"/>
                <w:szCs w:val="18"/>
              </w:rPr>
            </w:pPr>
            <w:r w:rsidRPr="00CE79CC">
              <w:rPr>
                <w:sz w:val="18"/>
                <w:szCs w:val="18"/>
              </w:rPr>
              <w:t>-0.0005</w:t>
            </w:r>
          </w:p>
        </w:tc>
        <w:tc>
          <w:tcPr>
            <w:tcW w:w="1157" w:type="dxa"/>
          </w:tcPr>
          <w:p w14:paraId="4906CEF8" w14:textId="77777777" w:rsidR="005F5688" w:rsidRPr="00CE79CC" w:rsidRDefault="005F5688" w:rsidP="00755DE5">
            <w:pPr>
              <w:spacing w:before="120" w:after="120" w:line="360" w:lineRule="auto"/>
              <w:jc w:val="center"/>
              <w:rPr>
                <w:sz w:val="18"/>
                <w:szCs w:val="18"/>
              </w:rPr>
            </w:pPr>
            <w:r w:rsidRPr="00CE79CC">
              <w:rPr>
                <w:sz w:val="18"/>
                <w:szCs w:val="18"/>
              </w:rPr>
              <w:t>-0.070 , 0.995</w:t>
            </w:r>
          </w:p>
        </w:tc>
        <w:tc>
          <w:tcPr>
            <w:tcW w:w="992" w:type="dxa"/>
          </w:tcPr>
          <w:p w14:paraId="253ED6CA" w14:textId="77777777" w:rsidR="005F5688" w:rsidRPr="00CE79CC" w:rsidRDefault="005F5688" w:rsidP="00755DE5">
            <w:pPr>
              <w:spacing w:before="120" w:after="120" w:line="360" w:lineRule="auto"/>
              <w:jc w:val="center"/>
              <w:rPr>
                <w:sz w:val="18"/>
                <w:szCs w:val="18"/>
              </w:rPr>
            </w:pPr>
            <w:r w:rsidRPr="00CE79CC">
              <w:rPr>
                <w:sz w:val="18"/>
                <w:szCs w:val="18"/>
              </w:rPr>
              <w:t>-0.78 , 0.67</w:t>
            </w:r>
          </w:p>
        </w:tc>
        <w:tc>
          <w:tcPr>
            <w:tcW w:w="809" w:type="dxa"/>
          </w:tcPr>
          <w:p w14:paraId="76C2BCED" w14:textId="77777777" w:rsidR="005F5688" w:rsidRPr="00CE79CC" w:rsidRDefault="005F5688" w:rsidP="00755DE5">
            <w:pPr>
              <w:spacing w:before="120" w:after="120" w:line="360" w:lineRule="auto"/>
              <w:jc w:val="center"/>
              <w:rPr>
                <w:sz w:val="18"/>
                <w:szCs w:val="18"/>
              </w:rPr>
            </w:pPr>
            <w:r w:rsidRPr="00CE79CC">
              <w:rPr>
                <w:sz w:val="18"/>
                <w:szCs w:val="18"/>
              </w:rPr>
              <w:t>25.4%</w:t>
            </w:r>
          </w:p>
        </w:tc>
        <w:tc>
          <w:tcPr>
            <w:tcW w:w="998" w:type="dxa"/>
          </w:tcPr>
          <w:p w14:paraId="27D6BD1F" w14:textId="77777777" w:rsidR="005F5688" w:rsidRPr="00CE79CC" w:rsidRDefault="005F5688" w:rsidP="00755DE5">
            <w:pPr>
              <w:spacing w:before="120" w:after="120" w:line="360" w:lineRule="auto"/>
              <w:jc w:val="center"/>
              <w:rPr>
                <w:sz w:val="18"/>
                <w:szCs w:val="18"/>
              </w:rPr>
            </w:pPr>
            <w:r w:rsidRPr="00CE79CC">
              <w:rPr>
                <w:sz w:val="18"/>
                <w:szCs w:val="18"/>
              </w:rPr>
              <w:t>0.56</w:t>
            </w:r>
          </w:p>
        </w:tc>
        <w:tc>
          <w:tcPr>
            <w:tcW w:w="992" w:type="dxa"/>
          </w:tcPr>
          <w:p w14:paraId="74220CD3" w14:textId="77777777" w:rsidR="005F5688" w:rsidRPr="00CE79CC" w:rsidRDefault="005F5688" w:rsidP="00755DE5">
            <w:pPr>
              <w:spacing w:before="120" w:after="120" w:line="360" w:lineRule="auto"/>
              <w:jc w:val="center"/>
              <w:rPr>
                <w:sz w:val="18"/>
                <w:szCs w:val="18"/>
              </w:rPr>
            </w:pPr>
            <w:r w:rsidRPr="00CE79CC">
              <w:rPr>
                <w:sz w:val="18"/>
                <w:szCs w:val="18"/>
              </w:rPr>
              <w:t>0.23</w:t>
            </w:r>
          </w:p>
        </w:tc>
      </w:tr>
      <w:tr w:rsidR="005F5688" w:rsidRPr="00CE79CC" w14:paraId="43E088BB" w14:textId="77777777" w:rsidTr="00CC0E8C">
        <w:tc>
          <w:tcPr>
            <w:tcW w:w="1668" w:type="dxa"/>
          </w:tcPr>
          <w:p w14:paraId="5D88AB3C" w14:textId="77777777" w:rsidR="005F5688" w:rsidRPr="00CE79CC" w:rsidRDefault="005F5688" w:rsidP="00755DE5">
            <w:pPr>
              <w:spacing w:before="120" w:after="120" w:line="360" w:lineRule="auto"/>
              <w:rPr>
                <w:sz w:val="18"/>
                <w:szCs w:val="18"/>
              </w:rPr>
            </w:pPr>
            <w:r w:rsidRPr="00CE79CC">
              <w:rPr>
                <w:sz w:val="18"/>
                <w:szCs w:val="18"/>
              </w:rPr>
              <w:t xml:space="preserve">Categorical OLS: </w:t>
            </w:r>
            <w:r w:rsidRPr="00CE79CC">
              <w:rPr>
                <w:sz w:val="18"/>
                <w:szCs w:val="18"/>
              </w:rPr>
              <w:br/>
              <w:t>All OHS questions</w:t>
            </w:r>
          </w:p>
        </w:tc>
        <w:tc>
          <w:tcPr>
            <w:tcW w:w="850" w:type="dxa"/>
          </w:tcPr>
          <w:p w14:paraId="5F1E0A0A" w14:textId="77777777" w:rsidR="005F5688" w:rsidRPr="00CE79CC" w:rsidRDefault="005F5688" w:rsidP="00755DE5">
            <w:pPr>
              <w:spacing w:before="120" w:after="120" w:line="360" w:lineRule="auto"/>
              <w:jc w:val="center"/>
              <w:rPr>
                <w:sz w:val="18"/>
                <w:szCs w:val="18"/>
              </w:rPr>
            </w:pPr>
            <w:r w:rsidRPr="00CE79CC">
              <w:rPr>
                <w:sz w:val="18"/>
                <w:szCs w:val="18"/>
              </w:rPr>
              <w:t>0.3845</w:t>
            </w:r>
          </w:p>
        </w:tc>
        <w:tc>
          <w:tcPr>
            <w:tcW w:w="1111" w:type="dxa"/>
          </w:tcPr>
          <w:p w14:paraId="1E741B65" w14:textId="77777777" w:rsidR="005F5688" w:rsidRPr="00CE79CC" w:rsidRDefault="005F5688" w:rsidP="00755DE5">
            <w:pPr>
              <w:spacing w:before="120" w:after="120" w:line="360" w:lineRule="auto"/>
              <w:jc w:val="center"/>
              <w:rPr>
                <w:sz w:val="18"/>
                <w:szCs w:val="18"/>
              </w:rPr>
            </w:pPr>
            <w:r w:rsidRPr="00CE79CC">
              <w:rPr>
                <w:sz w:val="18"/>
                <w:szCs w:val="18"/>
              </w:rPr>
              <w:t>-0.0045</w:t>
            </w:r>
          </w:p>
        </w:tc>
        <w:tc>
          <w:tcPr>
            <w:tcW w:w="1157" w:type="dxa"/>
          </w:tcPr>
          <w:p w14:paraId="674BAB89" w14:textId="77777777" w:rsidR="005F5688" w:rsidRPr="00CE79CC" w:rsidRDefault="005F5688" w:rsidP="00755DE5">
            <w:pPr>
              <w:spacing w:before="120" w:after="120" w:line="360" w:lineRule="auto"/>
              <w:jc w:val="center"/>
              <w:rPr>
                <w:sz w:val="18"/>
                <w:szCs w:val="18"/>
              </w:rPr>
            </w:pPr>
            <w:r w:rsidRPr="00CE79CC">
              <w:rPr>
                <w:sz w:val="18"/>
                <w:szCs w:val="18"/>
              </w:rPr>
              <w:t>-0.165 , 0.967</w:t>
            </w:r>
          </w:p>
        </w:tc>
        <w:tc>
          <w:tcPr>
            <w:tcW w:w="992" w:type="dxa"/>
          </w:tcPr>
          <w:p w14:paraId="5D00894C" w14:textId="77777777" w:rsidR="005F5688" w:rsidRPr="00CE79CC" w:rsidRDefault="005F5688" w:rsidP="00755DE5">
            <w:pPr>
              <w:spacing w:before="120" w:after="120" w:line="360" w:lineRule="auto"/>
              <w:jc w:val="center"/>
              <w:rPr>
                <w:sz w:val="18"/>
                <w:szCs w:val="18"/>
              </w:rPr>
            </w:pPr>
            <w:r w:rsidRPr="00CE79CC">
              <w:rPr>
                <w:sz w:val="18"/>
                <w:szCs w:val="18"/>
              </w:rPr>
              <w:t>-0.75 , 0.77</w:t>
            </w:r>
          </w:p>
        </w:tc>
        <w:tc>
          <w:tcPr>
            <w:tcW w:w="809" w:type="dxa"/>
          </w:tcPr>
          <w:p w14:paraId="78A02357" w14:textId="77777777" w:rsidR="005F5688" w:rsidRPr="00CE79CC" w:rsidRDefault="005F5688" w:rsidP="00755DE5">
            <w:pPr>
              <w:spacing w:before="120" w:after="120" w:line="360" w:lineRule="auto"/>
              <w:jc w:val="center"/>
              <w:rPr>
                <w:sz w:val="18"/>
                <w:szCs w:val="18"/>
              </w:rPr>
            </w:pPr>
            <w:r w:rsidRPr="00CE79CC">
              <w:rPr>
                <w:sz w:val="18"/>
                <w:szCs w:val="18"/>
              </w:rPr>
              <w:t>42.2%</w:t>
            </w:r>
          </w:p>
        </w:tc>
        <w:tc>
          <w:tcPr>
            <w:tcW w:w="998" w:type="dxa"/>
          </w:tcPr>
          <w:p w14:paraId="3278AEAD" w14:textId="77777777" w:rsidR="005F5688" w:rsidRPr="00CE79CC" w:rsidRDefault="005F5688" w:rsidP="00755DE5">
            <w:pPr>
              <w:spacing w:before="120" w:after="120" w:line="360" w:lineRule="auto"/>
              <w:jc w:val="center"/>
              <w:rPr>
                <w:sz w:val="18"/>
                <w:szCs w:val="18"/>
              </w:rPr>
            </w:pPr>
            <w:r w:rsidRPr="00CE79CC">
              <w:rPr>
                <w:sz w:val="18"/>
                <w:szCs w:val="18"/>
              </w:rPr>
              <w:t>0.63</w:t>
            </w:r>
          </w:p>
        </w:tc>
        <w:tc>
          <w:tcPr>
            <w:tcW w:w="992" w:type="dxa"/>
          </w:tcPr>
          <w:p w14:paraId="5AD1F63E" w14:textId="77777777" w:rsidR="005F5688" w:rsidRPr="00CE79CC" w:rsidRDefault="005F5688" w:rsidP="00755DE5">
            <w:pPr>
              <w:spacing w:before="120" w:after="120" w:line="360" w:lineRule="auto"/>
              <w:jc w:val="center"/>
              <w:rPr>
                <w:sz w:val="18"/>
                <w:szCs w:val="18"/>
              </w:rPr>
            </w:pPr>
            <w:r w:rsidRPr="00CE79CC">
              <w:rPr>
                <w:sz w:val="18"/>
                <w:szCs w:val="18"/>
              </w:rPr>
              <w:t>0.21</w:t>
            </w:r>
          </w:p>
        </w:tc>
      </w:tr>
      <w:tr w:rsidR="005F5688" w:rsidRPr="00CE79CC" w14:paraId="1CE1F85E" w14:textId="77777777" w:rsidTr="00CC0E8C">
        <w:tc>
          <w:tcPr>
            <w:tcW w:w="1668" w:type="dxa"/>
          </w:tcPr>
          <w:p w14:paraId="17EA5078" w14:textId="77777777" w:rsidR="005F5688" w:rsidRPr="00CE79CC" w:rsidRDefault="005F5688" w:rsidP="00755DE5">
            <w:pPr>
              <w:spacing w:before="120" w:after="120" w:line="360" w:lineRule="auto"/>
              <w:rPr>
                <w:sz w:val="18"/>
                <w:szCs w:val="18"/>
              </w:rPr>
            </w:pPr>
            <w:r w:rsidRPr="00CE79CC">
              <w:rPr>
                <w:sz w:val="18"/>
                <w:szCs w:val="18"/>
              </w:rPr>
              <w:t xml:space="preserve">Two-part </w:t>
            </w:r>
            <w:r w:rsidRPr="00CE79CC">
              <w:rPr>
                <w:sz w:val="18"/>
                <w:szCs w:val="18"/>
              </w:rPr>
              <w:br/>
              <w:t>Logit-OLS‡</w:t>
            </w:r>
          </w:p>
        </w:tc>
        <w:tc>
          <w:tcPr>
            <w:tcW w:w="850" w:type="dxa"/>
          </w:tcPr>
          <w:p w14:paraId="131DB99A" w14:textId="77777777" w:rsidR="005F5688" w:rsidRPr="00CE79CC" w:rsidRDefault="005F5688" w:rsidP="00755DE5">
            <w:pPr>
              <w:spacing w:before="120" w:after="120" w:line="360" w:lineRule="auto"/>
              <w:jc w:val="center"/>
              <w:rPr>
                <w:sz w:val="18"/>
                <w:szCs w:val="18"/>
              </w:rPr>
            </w:pPr>
            <w:r w:rsidRPr="00CE79CC">
              <w:rPr>
                <w:sz w:val="18"/>
                <w:szCs w:val="18"/>
              </w:rPr>
              <w:t>0.3820</w:t>
            </w:r>
          </w:p>
        </w:tc>
        <w:tc>
          <w:tcPr>
            <w:tcW w:w="1111" w:type="dxa"/>
          </w:tcPr>
          <w:p w14:paraId="766610A6" w14:textId="77777777" w:rsidR="005F5688" w:rsidRPr="00CE79CC" w:rsidRDefault="005F5688" w:rsidP="00755DE5">
            <w:pPr>
              <w:spacing w:before="120" w:after="120" w:line="360" w:lineRule="auto"/>
              <w:jc w:val="center"/>
              <w:rPr>
                <w:sz w:val="18"/>
                <w:szCs w:val="18"/>
              </w:rPr>
            </w:pPr>
            <w:r w:rsidRPr="00CE79CC">
              <w:rPr>
                <w:sz w:val="18"/>
                <w:szCs w:val="18"/>
              </w:rPr>
              <w:t>-0.0020</w:t>
            </w:r>
          </w:p>
        </w:tc>
        <w:tc>
          <w:tcPr>
            <w:tcW w:w="1157" w:type="dxa"/>
          </w:tcPr>
          <w:p w14:paraId="4499A9FD" w14:textId="77777777" w:rsidR="005F5688" w:rsidRPr="00CE79CC" w:rsidRDefault="005F5688" w:rsidP="00755DE5">
            <w:pPr>
              <w:spacing w:before="120" w:after="120" w:line="360" w:lineRule="auto"/>
              <w:jc w:val="center"/>
              <w:rPr>
                <w:sz w:val="18"/>
                <w:szCs w:val="18"/>
              </w:rPr>
            </w:pPr>
            <w:r w:rsidRPr="00CE79CC">
              <w:rPr>
                <w:sz w:val="18"/>
                <w:szCs w:val="18"/>
              </w:rPr>
              <w:t>-0.154 , 1.000</w:t>
            </w:r>
          </w:p>
        </w:tc>
        <w:tc>
          <w:tcPr>
            <w:tcW w:w="992" w:type="dxa"/>
          </w:tcPr>
          <w:p w14:paraId="561B2826" w14:textId="77777777" w:rsidR="005F5688" w:rsidRPr="00CE79CC" w:rsidRDefault="005F5688" w:rsidP="00755DE5">
            <w:pPr>
              <w:spacing w:before="120" w:after="120" w:line="360" w:lineRule="auto"/>
              <w:jc w:val="center"/>
              <w:rPr>
                <w:sz w:val="18"/>
                <w:szCs w:val="18"/>
              </w:rPr>
            </w:pPr>
            <w:r w:rsidRPr="00CE79CC">
              <w:rPr>
                <w:sz w:val="18"/>
                <w:szCs w:val="18"/>
              </w:rPr>
              <w:t>-0.83 , 0.77</w:t>
            </w:r>
          </w:p>
        </w:tc>
        <w:tc>
          <w:tcPr>
            <w:tcW w:w="809" w:type="dxa"/>
          </w:tcPr>
          <w:p w14:paraId="6AE02074" w14:textId="77777777" w:rsidR="005F5688" w:rsidRPr="00CE79CC" w:rsidRDefault="005F5688" w:rsidP="00755DE5">
            <w:pPr>
              <w:spacing w:before="120" w:after="120" w:line="360" w:lineRule="auto"/>
              <w:jc w:val="center"/>
              <w:rPr>
                <w:sz w:val="18"/>
                <w:szCs w:val="18"/>
              </w:rPr>
            </w:pPr>
            <w:r w:rsidRPr="00CE79CC">
              <w:rPr>
                <w:sz w:val="18"/>
                <w:szCs w:val="18"/>
              </w:rPr>
              <w:t>42.0%</w:t>
            </w:r>
          </w:p>
        </w:tc>
        <w:tc>
          <w:tcPr>
            <w:tcW w:w="998" w:type="dxa"/>
          </w:tcPr>
          <w:p w14:paraId="3349FC80" w14:textId="77777777" w:rsidR="005F5688" w:rsidRPr="00CE79CC" w:rsidRDefault="005F5688" w:rsidP="00755DE5">
            <w:pPr>
              <w:spacing w:before="120" w:after="120" w:line="360" w:lineRule="auto"/>
              <w:jc w:val="center"/>
              <w:rPr>
                <w:sz w:val="18"/>
                <w:szCs w:val="18"/>
              </w:rPr>
            </w:pPr>
            <w:r w:rsidRPr="00CE79CC">
              <w:rPr>
                <w:sz w:val="18"/>
                <w:szCs w:val="18"/>
              </w:rPr>
              <w:t>0.64</w:t>
            </w:r>
          </w:p>
        </w:tc>
        <w:tc>
          <w:tcPr>
            <w:tcW w:w="992" w:type="dxa"/>
          </w:tcPr>
          <w:p w14:paraId="386885CE" w14:textId="77777777" w:rsidR="005F5688" w:rsidRPr="00CE79CC" w:rsidRDefault="005F5688" w:rsidP="00755DE5">
            <w:pPr>
              <w:spacing w:before="120" w:after="120" w:line="360" w:lineRule="auto"/>
              <w:jc w:val="center"/>
              <w:rPr>
                <w:sz w:val="18"/>
                <w:szCs w:val="18"/>
              </w:rPr>
            </w:pPr>
            <w:r w:rsidRPr="00CE79CC">
              <w:rPr>
                <w:sz w:val="18"/>
                <w:szCs w:val="18"/>
              </w:rPr>
              <w:t>0.21</w:t>
            </w:r>
          </w:p>
        </w:tc>
      </w:tr>
      <w:tr w:rsidR="005F5688" w:rsidRPr="00CE79CC" w14:paraId="1C7B873D" w14:textId="77777777" w:rsidTr="00CC0E8C">
        <w:tc>
          <w:tcPr>
            <w:tcW w:w="1668" w:type="dxa"/>
          </w:tcPr>
          <w:p w14:paraId="24020165" w14:textId="77777777" w:rsidR="005F5688" w:rsidRPr="00CE79CC" w:rsidRDefault="005F5688" w:rsidP="00755DE5">
            <w:pPr>
              <w:spacing w:before="120" w:after="120" w:line="360" w:lineRule="auto"/>
              <w:rPr>
                <w:sz w:val="18"/>
                <w:szCs w:val="18"/>
              </w:rPr>
            </w:pPr>
            <w:r w:rsidRPr="00CE79CC">
              <w:rPr>
                <w:sz w:val="18"/>
                <w:szCs w:val="18"/>
              </w:rPr>
              <w:t xml:space="preserve">Response mapping: </w:t>
            </w:r>
            <w:r w:rsidRPr="00CE79CC">
              <w:rPr>
                <w:sz w:val="18"/>
                <w:szCs w:val="18"/>
              </w:rPr>
              <w:br/>
              <w:t>All OHS questions</w:t>
            </w:r>
          </w:p>
        </w:tc>
        <w:tc>
          <w:tcPr>
            <w:tcW w:w="850" w:type="dxa"/>
          </w:tcPr>
          <w:p w14:paraId="7BFC51F6" w14:textId="77777777" w:rsidR="005F5688" w:rsidRPr="00CE79CC" w:rsidRDefault="005F5688" w:rsidP="00755DE5">
            <w:pPr>
              <w:spacing w:before="120" w:after="120" w:line="360" w:lineRule="auto"/>
              <w:jc w:val="center"/>
              <w:rPr>
                <w:sz w:val="18"/>
                <w:szCs w:val="18"/>
              </w:rPr>
            </w:pPr>
            <w:r w:rsidRPr="00CE79CC">
              <w:rPr>
                <w:sz w:val="18"/>
                <w:szCs w:val="18"/>
              </w:rPr>
              <w:t>0.3758</w:t>
            </w:r>
          </w:p>
        </w:tc>
        <w:tc>
          <w:tcPr>
            <w:tcW w:w="1111" w:type="dxa"/>
          </w:tcPr>
          <w:p w14:paraId="19E13525" w14:textId="77777777" w:rsidR="005F5688" w:rsidRPr="00CE79CC" w:rsidRDefault="005F5688" w:rsidP="00755DE5">
            <w:pPr>
              <w:spacing w:before="120" w:after="120" w:line="360" w:lineRule="auto"/>
              <w:jc w:val="center"/>
              <w:rPr>
                <w:sz w:val="18"/>
                <w:szCs w:val="18"/>
              </w:rPr>
            </w:pPr>
            <w:r w:rsidRPr="00CE79CC">
              <w:rPr>
                <w:sz w:val="18"/>
                <w:szCs w:val="18"/>
              </w:rPr>
              <w:t>0.0042</w:t>
            </w:r>
          </w:p>
        </w:tc>
        <w:tc>
          <w:tcPr>
            <w:tcW w:w="1157" w:type="dxa"/>
          </w:tcPr>
          <w:p w14:paraId="6FC079C5" w14:textId="77777777" w:rsidR="005F5688" w:rsidRPr="00CE79CC" w:rsidRDefault="005F5688" w:rsidP="00755DE5">
            <w:pPr>
              <w:spacing w:before="120" w:after="120" w:line="360" w:lineRule="auto"/>
              <w:jc w:val="center"/>
              <w:rPr>
                <w:sz w:val="18"/>
                <w:szCs w:val="18"/>
              </w:rPr>
            </w:pPr>
            <w:r w:rsidRPr="00CE79CC">
              <w:rPr>
                <w:sz w:val="18"/>
                <w:szCs w:val="18"/>
              </w:rPr>
              <w:t>-0.429 , 1.000</w:t>
            </w:r>
          </w:p>
        </w:tc>
        <w:tc>
          <w:tcPr>
            <w:tcW w:w="992" w:type="dxa"/>
          </w:tcPr>
          <w:p w14:paraId="460C76A6" w14:textId="77777777" w:rsidR="005F5688" w:rsidRPr="00CE79CC" w:rsidRDefault="005F5688" w:rsidP="00755DE5">
            <w:pPr>
              <w:spacing w:before="120" w:after="120" w:line="360" w:lineRule="auto"/>
              <w:jc w:val="center"/>
              <w:rPr>
                <w:sz w:val="18"/>
                <w:szCs w:val="18"/>
              </w:rPr>
            </w:pPr>
            <w:r w:rsidRPr="00CE79CC">
              <w:rPr>
                <w:sz w:val="18"/>
                <w:szCs w:val="18"/>
              </w:rPr>
              <w:t>-0.91 , 1.07</w:t>
            </w:r>
          </w:p>
        </w:tc>
        <w:tc>
          <w:tcPr>
            <w:tcW w:w="809" w:type="dxa"/>
          </w:tcPr>
          <w:p w14:paraId="67309059" w14:textId="77777777" w:rsidR="005F5688" w:rsidRPr="00CE79CC" w:rsidRDefault="005F5688" w:rsidP="00755DE5">
            <w:pPr>
              <w:spacing w:before="120" w:after="120" w:line="360" w:lineRule="auto"/>
              <w:jc w:val="center"/>
              <w:rPr>
                <w:sz w:val="18"/>
                <w:szCs w:val="18"/>
              </w:rPr>
            </w:pPr>
            <w:r w:rsidRPr="00CE79CC">
              <w:rPr>
                <w:sz w:val="18"/>
                <w:szCs w:val="18"/>
              </w:rPr>
              <w:t>44.4%</w:t>
            </w:r>
          </w:p>
        </w:tc>
        <w:tc>
          <w:tcPr>
            <w:tcW w:w="998" w:type="dxa"/>
          </w:tcPr>
          <w:p w14:paraId="4D1EA290" w14:textId="77777777" w:rsidR="005F5688" w:rsidRPr="00CE79CC" w:rsidRDefault="005F5688" w:rsidP="00755DE5">
            <w:pPr>
              <w:spacing w:before="120" w:after="120" w:line="360" w:lineRule="auto"/>
              <w:jc w:val="center"/>
              <w:rPr>
                <w:sz w:val="18"/>
                <w:szCs w:val="18"/>
              </w:rPr>
            </w:pPr>
            <w:r w:rsidRPr="00CE79CC">
              <w:rPr>
                <w:sz w:val="18"/>
                <w:szCs w:val="18"/>
              </w:rPr>
              <w:t>0.45</w:t>
            </w:r>
          </w:p>
        </w:tc>
        <w:tc>
          <w:tcPr>
            <w:tcW w:w="992" w:type="dxa"/>
          </w:tcPr>
          <w:p w14:paraId="2B4F4E4C" w14:textId="77777777" w:rsidR="005F5688" w:rsidRPr="00CE79CC" w:rsidRDefault="005F5688" w:rsidP="00755DE5">
            <w:pPr>
              <w:spacing w:before="120" w:after="120" w:line="360" w:lineRule="auto"/>
              <w:jc w:val="center"/>
              <w:rPr>
                <w:sz w:val="18"/>
                <w:szCs w:val="18"/>
              </w:rPr>
            </w:pPr>
            <w:r w:rsidRPr="00CE79CC">
              <w:rPr>
                <w:sz w:val="18"/>
                <w:szCs w:val="18"/>
              </w:rPr>
              <w:t>0.26</w:t>
            </w:r>
          </w:p>
        </w:tc>
      </w:tr>
    </w:tbl>
    <w:bookmarkEnd w:id="1005"/>
    <w:p w14:paraId="49FFE987" w14:textId="77777777" w:rsidR="005F5688" w:rsidRPr="00526175" w:rsidRDefault="005F5688" w:rsidP="00755DE5">
      <w:pPr>
        <w:spacing w:before="120" w:after="120" w:line="360" w:lineRule="auto"/>
        <w:rPr>
          <w:i/>
          <w:sz w:val="20"/>
          <w:szCs w:val="20"/>
        </w:rPr>
      </w:pPr>
      <w:r w:rsidRPr="00CE79CC">
        <w:t xml:space="preserve">* </w:t>
      </w:r>
      <w:r w:rsidRPr="00526175">
        <w:rPr>
          <w:i/>
          <w:sz w:val="20"/>
          <w:szCs w:val="20"/>
        </w:rPr>
        <w:t>For the validation sample: n=1,616. Mean observed EQ-5D score=0.38, with range [-0.594, 1]</w:t>
      </w:r>
      <w:r w:rsidRPr="00526175">
        <w:rPr>
          <w:i/>
          <w:sz w:val="20"/>
          <w:szCs w:val="20"/>
        </w:rPr>
        <w:br/>
        <w:t>† Root mean square error of the regression</w:t>
      </w:r>
    </w:p>
    <w:p w14:paraId="79AECCFC" w14:textId="77777777" w:rsidR="005F5688" w:rsidRPr="00526175" w:rsidRDefault="005F5688" w:rsidP="00755DE5">
      <w:pPr>
        <w:spacing w:before="60" w:after="60" w:line="360" w:lineRule="auto"/>
        <w:rPr>
          <w:i/>
          <w:sz w:val="20"/>
          <w:szCs w:val="20"/>
        </w:rPr>
      </w:pPr>
      <w:r w:rsidRPr="00526175">
        <w:rPr>
          <w:i/>
          <w:sz w:val="20"/>
          <w:szCs w:val="20"/>
        </w:rPr>
        <w:t>‡ Logit stage uses 8 OHS questions, OLS uses all OHS questions</w:t>
      </w:r>
      <w:bookmarkStart w:id="1006" w:name="_Toc379206138"/>
    </w:p>
    <w:p w14:paraId="41FAE3CC" w14:textId="77777777" w:rsidR="00E82529" w:rsidRPr="00526175" w:rsidRDefault="00E82529" w:rsidP="00755DE5">
      <w:pPr>
        <w:spacing w:line="360" w:lineRule="auto"/>
        <w:rPr>
          <w:b/>
          <w:i/>
          <w:sz w:val="20"/>
          <w:szCs w:val="20"/>
        </w:rPr>
      </w:pPr>
    </w:p>
    <w:p w14:paraId="5101D383" w14:textId="77777777" w:rsidR="00844DBD" w:rsidRDefault="00844DBD" w:rsidP="00755DE5">
      <w:pPr>
        <w:spacing w:line="360" w:lineRule="auto"/>
        <w:rPr>
          <w:b/>
        </w:rPr>
      </w:pPr>
      <w:r>
        <w:rPr>
          <w:b/>
        </w:rPr>
        <w:t>Discussion</w:t>
      </w:r>
    </w:p>
    <w:p w14:paraId="4E1C3097" w14:textId="77777777" w:rsidR="00844DBD" w:rsidRDefault="00844DBD" w:rsidP="00755DE5">
      <w:pPr>
        <w:spacing w:line="360" w:lineRule="auto"/>
      </w:pPr>
      <w:r>
        <w:t xml:space="preserve">The present work shows that models estimated here have a high predictive power when mapping OHS responses onto the summary EQ-5D score, and OHS changes onto EQ-5D change. Furthermore, it demonstrates that all models employed here for score mapping are able to estimate the mean EQ-5D index with a high level of precision. The simplest OLS Continuous model achieved the closest estimation of the mean EQ-5D score, whilst Response Mapping proved to be the only approach capable of estimating individual scores well into the negative range and up to full health. An additional benefit of Response Mapping is that it allows for the estimation of mean EQ-5D scores using different valuation tariffs. For all models, predictive power varied considerably across the range of fitted EQ-5D scores with MAE for predicted low EQ-5D scores doubling that of higher fitted values, a tendency also found in a previously published cross-walking study linking a condition-specific measure to a generic one. </w:t>
      </w:r>
      <w:r w:rsidR="005E6E01">
        <w:t>The OLS Categorical model reported lower predictive errors across the range of scores than the other models. Overall performance of the four models was within range of other reported mapping studies, based on their root mean square errors of around 0.20.</w:t>
      </w:r>
    </w:p>
    <w:p w14:paraId="2A80EF31" w14:textId="77777777" w:rsidR="005E6E01" w:rsidRDefault="005E6E01" w:rsidP="00755DE5">
      <w:pPr>
        <w:spacing w:line="360" w:lineRule="auto"/>
      </w:pPr>
      <w:r>
        <w:t xml:space="preserve">Results of the Continuous OLS model indicate that, based on the data used, 67% of the variation of hip patients’ EQ-5D scores is explained by their OHS score. In other words, most of the variability in their HRQL, as measured by EQ-5D, is associated with the impact their hip problem has on the pain and limitations they experience. We also found an association between severity of health problems and models’ predictive power of individual scores so that, in general, better health leads to lower predictive errors of EQ-5D score mapping. This tendency, though explored by only a few authors in the past, has already been found in studies cross-walking from disease-specific and generic measures onto EQ-5D. </w:t>
      </w:r>
    </w:p>
    <w:p w14:paraId="2F64F894" w14:textId="77777777" w:rsidR="005E6E01" w:rsidRPr="00000354" w:rsidRDefault="005E6E01" w:rsidP="00755DE5">
      <w:pPr>
        <w:spacing w:line="360" w:lineRule="auto"/>
      </w:pPr>
      <w:r>
        <w:t xml:space="preserve">The mapping exercise benefited from pooling together pre and postoperative responses to the questionnaires, hence providing good power and the full range of scores for model estimation. We also found a number of similarities between EQ-5D and OHS; for example, both ask about pain, mobility, and ability to perform tasks and functions. We felt that this was an extremely important factor in the good performance of the mapping algorithms. Similar mapping exercises are likely to be sensitive to similarities between instruments and it is very likely that mapping would perform poorly in cases where instruments are very different. </w:t>
      </w:r>
    </w:p>
    <w:p w14:paraId="4FA10E12" w14:textId="77777777" w:rsidR="005E6E01" w:rsidRPr="00526175" w:rsidRDefault="005E6E01" w:rsidP="00755DE5">
      <w:pPr>
        <w:spacing w:line="360" w:lineRule="auto"/>
      </w:pPr>
      <w:r w:rsidRPr="00526175">
        <w:t>The mapping was performed using regression techniques which are very widely used and well understood, which facilitated analysis and interpretation of results. There are some limitations, however, that should be borne in mind when interpreting results. Although there is a substantial overlap between OHS and EQ-5D questions, there is one exception. One of EQ-5D’s dimensions explores anxiety/depression, which is not covered in the OHS questionnaire; this limits the ability of the disease-specific measure to predict the scores of the generic one. Also, we would ideally like to have used a completely different dataset for external validation from that used for estimation. Our estimation and validation datasets are bound to have shared many characteristics; nevertheless, the large sample size and wide distribution of scores support the reliability of results.</w:t>
      </w:r>
      <w:r w:rsidR="00FF4B1F" w:rsidRPr="00526175">
        <w:t xml:space="preserve"> Although both the estimation and validation subsamples came from the same cohort, their method of selection made the validation process more robust than if they had been selected randomly. In most mapping studies, validation samples are built by randomly selecting cases from the same estimation dataset. By doing so, the validation may simply confirm that the selection was truly random instead of actually testing whether results would vary on different data. Using a non-randomly selected validation sample, we were able to test the validity of the mapping methods whilst controlling for the equivalence effect of randomisation.</w:t>
      </w:r>
    </w:p>
    <w:p w14:paraId="70A5AD3D" w14:textId="77777777" w:rsidR="00FF4B1F" w:rsidRPr="00526175" w:rsidRDefault="00FF4B1F" w:rsidP="00755DE5">
      <w:pPr>
        <w:spacing w:line="360" w:lineRule="auto"/>
        <w:rPr>
          <w:b/>
        </w:rPr>
      </w:pPr>
      <w:r w:rsidRPr="00526175">
        <w:t>To conclude, the mapping methods tested here enable researchers, clinicians and policymakers to obtain reliable estimates of mean EQ-5D scores and mean changes thereof after THR when these are not directly collected but responses to the OHS questionnaire are available. In Chapter 4, we report on the use of the above mapping methods to produce utility estimates based on OHS measures collected in the absence of EQ-5D data in order to populate our cost-effectiveness analysis. The models presented here report high predictive power. It is important to stress that, if mapped scores are to be used as part of economic evaluations, the uncertainty added by the mapping process must be properly incorporated into the analysis.</w:t>
      </w:r>
    </w:p>
    <w:p w14:paraId="1EF40229" w14:textId="77777777" w:rsidR="006B6E13" w:rsidRPr="00526175" w:rsidRDefault="00526175" w:rsidP="00755DE5">
      <w:pPr>
        <w:tabs>
          <w:tab w:val="left" w:pos="7010"/>
        </w:tabs>
        <w:spacing w:line="360" w:lineRule="auto"/>
        <w:rPr>
          <w:b/>
        </w:rPr>
      </w:pPr>
      <w:r w:rsidRPr="00526175">
        <w:rPr>
          <w:b/>
        </w:rPr>
        <w:tab/>
      </w:r>
    </w:p>
    <w:bookmarkEnd w:id="1006"/>
    <w:p w14:paraId="1203A242" w14:textId="77777777" w:rsidR="005F5688" w:rsidRPr="00CE79CC" w:rsidRDefault="005F5688" w:rsidP="00755DE5">
      <w:pPr>
        <w:spacing w:line="360" w:lineRule="auto"/>
        <w:rPr>
          <w:b/>
        </w:rPr>
      </w:pPr>
      <w:r w:rsidRPr="00CE79CC">
        <w:rPr>
          <w:b/>
        </w:rPr>
        <w:br w:type="page"/>
      </w:r>
    </w:p>
    <w:p w14:paraId="30747CC5" w14:textId="786F4E03" w:rsidR="00E82529" w:rsidRPr="00CE79CC" w:rsidRDefault="00F16D50" w:rsidP="00755DE5">
      <w:pPr>
        <w:pStyle w:val="Heading1"/>
        <w:spacing w:line="360" w:lineRule="auto"/>
        <w:rPr>
          <w:rFonts w:cs="Times New Roman"/>
        </w:rPr>
      </w:pPr>
      <w:bookmarkStart w:id="1007" w:name="_Toc442275088"/>
      <w:bookmarkStart w:id="1008" w:name="_Toc451263647"/>
      <w:r>
        <w:rPr>
          <w:rFonts w:cs="Times New Roman"/>
          <w:caps/>
          <w:color w:val="6A8735"/>
          <w:sz w:val="72"/>
          <w:szCs w:val="72"/>
        </w:rPr>
        <w:t xml:space="preserve">Appendix </w:t>
      </w:r>
      <w:r w:rsidR="00936AC1">
        <w:rPr>
          <w:rFonts w:cs="Times New Roman"/>
          <w:caps/>
          <w:color w:val="6A8735"/>
          <w:sz w:val="72"/>
          <w:szCs w:val="72"/>
        </w:rPr>
        <w:t>11</w:t>
      </w:r>
      <w:r w:rsidR="00E82529" w:rsidRPr="00E82529">
        <w:rPr>
          <w:rFonts w:cs="Times New Roman"/>
          <w:color w:val="6A8735"/>
        </w:rPr>
        <w:t xml:space="preserve"> </w:t>
      </w:r>
      <w:r w:rsidR="00E82529" w:rsidRPr="00E82529">
        <w:rPr>
          <w:rFonts w:cs="Times New Roman"/>
          <w:color w:val="6A8735"/>
          <w:sz w:val="56"/>
          <w:szCs w:val="56"/>
        </w:rPr>
        <w:t>Model assumptions</w:t>
      </w:r>
      <w:r w:rsidR="00C42ACF">
        <w:rPr>
          <w:rFonts w:cs="Times New Roman"/>
          <w:color w:val="6A8735"/>
          <w:sz w:val="56"/>
          <w:szCs w:val="56"/>
        </w:rPr>
        <w:t xml:space="preserve"> and limitations</w:t>
      </w:r>
      <w:bookmarkEnd w:id="1007"/>
      <w:bookmarkEnd w:id="1008"/>
    </w:p>
    <w:p w14:paraId="7FE34D48" w14:textId="77777777" w:rsidR="00E82529" w:rsidRPr="00CE79CC" w:rsidRDefault="00E82529" w:rsidP="00755DE5">
      <w:pPr>
        <w:spacing w:line="360" w:lineRule="auto"/>
      </w:pPr>
    </w:p>
    <w:p w14:paraId="4E18BA71" w14:textId="77777777" w:rsidR="00E82529" w:rsidRPr="00CE79CC" w:rsidRDefault="00E82529" w:rsidP="00755DE5">
      <w:pPr>
        <w:spacing w:line="360" w:lineRule="auto"/>
      </w:pPr>
      <w:r w:rsidRPr="00CE79CC">
        <w:t>As with all models, the one presented here attempts to reflect the true care pathway of patients as they are assessed for a THR, which most undergo, but it necessarily simplifies what in reality is a more complex process: patients’ conditions may evolve in ways that have not been simulated in our model; health professionals or patients themselves may make decisions leading to a myriad of health states that are not specifically included in our schema. Modellers face the inevitable trade-off of attempting to capture the complexity of reality vis-à-vis building a manageable and parsimonious model that can be populated with good quality data and produce results that aid the decision-making process. As long as these necessary simplifications do not contradict reality or produce misleading results, then the trade-off can only be expressed and the likely limitations of the simplified models made explicit. The model presented here captures the pathway of THR patients with greater detail and breadth than those used for previously published economic evaluations of THRs; nevertheless, assumptions have necessarily been made.</w:t>
      </w:r>
    </w:p>
    <w:p w14:paraId="25B5617C" w14:textId="77777777" w:rsidR="00E82529" w:rsidRPr="00CE79CC" w:rsidRDefault="00E82529" w:rsidP="00755DE5">
      <w:pPr>
        <w:spacing w:line="360" w:lineRule="auto"/>
      </w:pPr>
      <w:r w:rsidRPr="00CE79CC">
        <w:t xml:space="preserve">Our model, as any other, simplifies reality so that we can produce estimates for the cost-effectiveness of the outcome prediction tool. This simplification is achieved by making a number of assumptions that can make the model feasible. It is important to make these assumptions explicit and to consider their possible effects on final results. </w:t>
      </w:r>
    </w:p>
    <w:p w14:paraId="3A69A31F" w14:textId="77777777" w:rsidR="00E82529" w:rsidRPr="00CE79CC" w:rsidRDefault="00E82529" w:rsidP="00755DE5">
      <w:pPr>
        <w:spacing w:line="360" w:lineRule="auto"/>
      </w:pPr>
      <w:r w:rsidRPr="00CE79CC">
        <w:t>First, this model assumes that the outcome prediction tool is capable of identifying potential poor surgical outcomes before patients have the operation. The methods employed to produce the tool are rigorous and appropriate, but they were applied to a set of patients that may or may not be representative of the entire population. We are therefore assuming that the information in the EPOS and EUROHIP datasets are representative of the equivalent characteristics and outcomes in the wider population susceptible of undergoing a THR in the UK. Based on their large number of participants, on the fact that EPOS is a UK-based study, and that EUROHIP is a multicentre study not only in the UK but also in other European countries, we believe that the prediction tool built upon such data is applicable to the wider UK context.</w:t>
      </w:r>
    </w:p>
    <w:p w14:paraId="01A3A446" w14:textId="349A44A9" w:rsidR="00E82529" w:rsidRPr="00CE79CC" w:rsidRDefault="00E82529" w:rsidP="00755DE5">
      <w:pPr>
        <w:spacing w:line="360" w:lineRule="auto"/>
      </w:pPr>
      <w:r w:rsidRPr="00CE79CC">
        <w:t xml:space="preserve">Outcome categories are a key element in this study, hence an important assumption we are making is that the way patients are classified in this model is valid and the most appropriate. We are assuming that all, or most patients who score 38 or above in the OHS one year after their primary are all free from pain and major mobility limitations as well as satisfied with the operation, and that the opposite is true for those who score less than 38. This may not necessarily be so. First, the method used to identify the cut-off point was anchored on satisfaction, which is a largely subjective concept. And second, satisfaction, and hence the cut-off point for </w:t>
      </w:r>
      <w:r w:rsidRPr="00CE79CC">
        <w:rPr>
          <w:i/>
          <w:iCs/>
        </w:rPr>
        <w:t>Good</w:t>
      </w:r>
      <w:r w:rsidRPr="00CE79CC">
        <w:t xml:space="preserve"> and </w:t>
      </w:r>
      <w:r w:rsidRPr="00CE79CC">
        <w:rPr>
          <w:i/>
          <w:iCs/>
        </w:rPr>
        <w:t>Poor</w:t>
      </w:r>
      <w:r w:rsidRPr="00CE79CC">
        <w:t xml:space="preserve"> outcomes, may also vary with gender, age, BMI, expectations, or severity of disease, to name a few. In the study identifying this cut-off point on the post</w:t>
      </w:r>
      <w:r w:rsidR="000B1489">
        <w:t>-</w:t>
      </w:r>
      <w:r w:rsidRPr="00CE79CC">
        <w:t xml:space="preserve">operative OHS, the authors stratified their results by gender, age and BMI tertiles, and baseline OHS, but </w:t>
      </w:r>
      <w:r w:rsidR="000B1489">
        <w:t xml:space="preserve">the </w:t>
      </w:r>
      <w:r w:rsidRPr="00CE79CC">
        <w:t xml:space="preserve">differences were not statistically significant from the overall value. They also explored equivalent thresholds using the raw change in OHS after the operation and the percentage of potential improvement achieved as outcome, and in both cases stratifying by the above variables produced results whose difference to the overall values was not statistically significant </w:t>
      </w:r>
      <w:r w:rsidRPr="00CE79CC">
        <w:fldChar w:fldCharType="begin"/>
      </w:r>
      <w:r w:rsidR="00CE3493">
        <w:instrText xml:space="preserve"> ADDIN EN.CITE &lt;EndNote&gt;&lt;Cite&gt;&lt;Author&gt;Arden&lt;/Author&gt;&lt;Year&gt;2011&lt;/Year&gt;&lt;RecNum&gt;248&lt;/RecNum&gt;&lt;DisplayText&gt;&lt;style face="superscript"&gt;220&lt;/style&gt;&lt;/DisplayText&gt;&lt;record&gt;&lt;rec-number&gt;248&lt;/rec-number&gt;&lt;foreign-keys&gt;&lt;key app="EN" db-id="dt0rz25x6fa0vme95de5avagrrvfzvdf99f5"&gt;248&lt;/key&gt;&lt;/foreign-keys&gt;&lt;ref-type name="Journal Article"&gt;17&lt;/ref-type&gt;&lt;contributors&gt;&lt;authors&gt;&lt;author&gt;Arden, N. K.&lt;/author&gt;&lt;author&gt;Kiran, A.&lt;/author&gt;&lt;author&gt;Judge, A.&lt;/author&gt;&lt;author&gt;Biant, L. C.&lt;/author&gt;&lt;author&gt;Javaid, M. K.&lt;/author&gt;&lt;author&gt;Murray, D. W.&lt;/author&gt;&lt;author&gt;Carr, A. J.&lt;/author&gt;&lt;author&gt;Cooper, C.&lt;/author&gt;&lt;author&gt;Field, R. E.&lt;/author&gt;&lt;/authors&gt;&lt;/contributors&gt;&lt;titles&gt;&lt;title&gt;What is a good patient reported outcome after total hip replacement?&lt;/title&gt;&lt;secondary-title&gt;Osteoarthritis and Cartilage&lt;/secondary-title&gt;&lt;/titles&gt;&lt;periodical&gt;&lt;full-title&gt;Osteoarthritis and Cartilage&lt;/full-title&gt;&lt;/periodical&gt;&lt;pages&gt;155-162&lt;/pages&gt;&lt;volume&gt;19&lt;/volume&gt;&lt;number&gt;2&lt;/number&gt;&lt;keywords&gt;&lt;keyword&gt;Hip replacement&lt;/keyword&gt;&lt;keyword&gt;Hip arthroplasty&lt;/keyword&gt;&lt;keyword&gt;Oxford Hip Score&lt;/keyword&gt;&lt;keyword&gt;Satisfaction&lt;/keyword&gt;&lt;keyword&gt;Patient-reported outcomes&lt;/keyword&gt;&lt;/keywords&gt;&lt;dates&gt;&lt;year&gt;2011&lt;/year&gt;&lt;/dates&gt;&lt;isbn&gt;1063-4584&lt;/isbn&gt;&lt;work-type&gt;doi: DOI: 10.1016/j.joca.2010.10.004&lt;/work-type&gt;&lt;urls&gt;&lt;related-urls&gt;&lt;url&gt;http://www.sciencedirect.com/science/article/B6WP3-517S80W-1/2/8a576a5f46a25485f3c1d9715654b4de&lt;/url&gt;&lt;/related-urls&gt;&lt;/urls&gt;&lt;/record&gt;&lt;/Cite&gt;&lt;/EndNote&gt;</w:instrText>
      </w:r>
      <w:r w:rsidRPr="00CE79CC">
        <w:fldChar w:fldCharType="separate"/>
      </w:r>
      <w:r w:rsidR="00CE3493" w:rsidRPr="00CE3493">
        <w:rPr>
          <w:noProof/>
          <w:vertAlign w:val="superscript"/>
        </w:rPr>
        <w:t>220</w:t>
      </w:r>
      <w:r w:rsidRPr="00CE79CC">
        <w:fldChar w:fldCharType="end"/>
      </w:r>
      <w:r w:rsidRPr="00CE79CC">
        <w:t>. We are therefore confident that an overall cut-off point is acceptable as data appears to suggest that the connection between a post</w:t>
      </w:r>
      <w:r w:rsidR="000B1489">
        <w:t>-</w:t>
      </w:r>
      <w:r w:rsidRPr="00CE79CC">
        <w:t xml:space="preserve">operative OHS score and satisfaction is stable across different groups of patients. </w:t>
      </w:r>
    </w:p>
    <w:p w14:paraId="7DE1B3E5" w14:textId="77777777" w:rsidR="00E82529" w:rsidRPr="00CE79CC" w:rsidRDefault="00E82529" w:rsidP="00755DE5">
      <w:pPr>
        <w:spacing w:line="360" w:lineRule="auto"/>
      </w:pPr>
      <w:r w:rsidRPr="00CE79CC">
        <w:t xml:space="preserve">We also assume that all patients found to be candidates for surgery but presenting a risk factor which should be dealt with before the operation, whether it is excessive weight, diabetes, blood pressure or something else, can all be grouped together and therefore the same costs, QALYs and transitions from the </w:t>
      </w:r>
      <w:r w:rsidRPr="00CE79CC">
        <w:rPr>
          <w:i/>
          <w:iCs/>
        </w:rPr>
        <w:t>Risk-factor modification</w:t>
      </w:r>
      <w:r w:rsidRPr="00CE79CC">
        <w:t xml:space="preserve"> state can be applied. This is likely not the case in real life. However, we are using this health state essentially to introduce a delay into the path towards surgery as attempts to modify risk factors were reported by surgeons to be common when assessing patients considered for an arthroplasty. The </w:t>
      </w:r>
      <w:r w:rsidRPr="00CE79CC">
        <w:rPr>
          <w:i/>
          <w:iCs/>
        </w:rPr>
        <w:t>Risk-factor modification</w:t>
      </w:r>
      <w:r w:rsidRPr="00CE79CC">
        <w:t xml:space="preserve"> state (where patients would be expected to stay for a short period in most cases) is not intended to reflect the specificities of the risk-factor modification treatment. In fact, costs for the modification of the respective risk factors are not included in the costs associated </w:t>
      </w:r>
      <w:r w:rsidR="000B1489">
        <w:t>with</w:t>
      </w:r>
      <w:r w:rsidR="000B1489" w:rsidRPr="00CE79CC">
        <w:t xml:space="preserve"> </w:t>
      </w:r>
      <w:r w:rsidRPr="00CE79CC">
        <w:t>this</w:t>
      </w:r>
      <w:r w:rsidRPr="00CE79CC">
        <w:rPr>
          <w:i/>
          <w:iCs/>
        </w:rPr>
        <w:t xml:space="preserve"> </w:t>
      </w:r>
      <w:r w:rsidRPr="00CE79CC">
        <w:t xml:space="preserve">state. Also, although HRQL may differ depending on the type of risk-factor patients have, we do not expect variations to be significant as EQ-5D is largely sensitive to mobility, pain and limitation to usual activities, which all patients in the </w:t>
      </w:r>
      <w:r w:rsidRPr="00CE79CC">
        <w:rPr>
          <w:i/>
          <w:iCs/>
        </w:rPr>
        <w:t>Risk-factor modification</w:t>
      </w:r>
      <w:r w:rsidRPr="00CE79CC">
        <w:t xml:space="preserve"> state would have in common as they have been found to be candidates for a THR. We therefore believe that the heterogeneity of patients diverted to </w:t>
      </w:r>
      <w:r w:rsidRPr="00CE79CC">
        <w:rPr>
          <w:i/>
          <w:iCs/>
        </w:rPr>
        <w:t>Risk-factor modification</w:t>
      </w:r>
      <w:r w:rsidRPr="00CE79CC">
        <w:t xml:space="preserve"> state reflects clinical practice and that the variation in costs, QALYs and transition probabilities will be appropriately incorporated into results via probabilistic sensitivity analysis (PSA). </w:t>
      </w:r>
    </w:p>
    <w:p w14:paraId="56BF474F" w14:textId="77777777" w:rsidR="00E82529" w:rsidRPr="00CE79CC" w:rsidRDefault="00E82529" w:rsidP="00755DE5">
      <w:pPr>
        <w:spacing w:line="360" w:lineRule="auto"/>
      </w:pPr>
      <w:r w:rsidRPr="00CE79CC">
        <w:t xml:space="preserve">We are also grouping a diverse set of patients into the health state of </w:t>
      </w:r>
      <w:r w:rsidRPr="00CE79CC">
        <w:rPr>
          <w:i/>
          <w:iCs/>
        </w:rPr>
        <w:t>Long-term medical management</w:t>
      </w:r>
      <w:r w:rsidRPr="00CE79CC">
        <w:t xml:space="preserve">. As above, we have given priority to what these patients have in common, namely their non-surgical treatment, as opposed to their potentially different costs, QALYs and transition probabilities based on what sets them apart. As health care costs are expected to be driven by the non-surgical treatment of their problem, and this will be largely similar for all, bringing such diverse groups of patients together is warranted. QALYs, as explained above, are very much sensitive to hip pain and its consequences, hence however diverse these patients they are all likely to have similar HRQL. Transition probabilities, however, may be different for patients in the </w:t>
      </w:r>
      <w:r w:rsidRPr="00CE79CC">
        <w:rPr>
          <w:i/>
          <w:iCs/>
        </w:rPr>
        <w:t>Long-term medical management</w:t>
      </w:r>
      <w:r w:rsidRPr="00CE79CC">
        <w:t xml:space="preserve"> state. One of the specific groups of patients that will transit into this state is that comp</w:t>
      </w:r>
      <w:r w:rsidR="000B1489">
        <w:t>o</w:t>
      </w:r>
      <w:r w:rsidRPr="00CE79CC">
        <w:t xml:space="preserve">sed of potential candidates for a THR who are not willing to undergo the procedure. These patients, for example, are likely to be much more susceptible to the effects of an outcome prediction tool than patients whose problem is not orthopaedic or hip-related, or simply those found unfit for surgery, all of whom will be in the </w:t>
      </w:r>
      <w:r w:rsidRPr="00CE79CC">
        <w:rPr>
          <w:i/>
          <w:iCs/>
        </w:rPr>
        <w:t>Long-term medical management</w:t>
      </w:r>
      <w:r w:rsidRPr="00CE79CC">
        <w:t xml:space="preserve"> state. Nevertheless, the distribution of the probability of transition from this health state will capture some of the variation within this group, which through PSA will allow results to incorporate this difference.</w:t>
      </w:r>
    </w:p>
    <w:p w14:paraId="031F9578" w14:textId="77777777" w:rsidR="00E82529" w:rsidRPr="00CE79CC" w:rsidRDefault="00E82529" w:rsidP="00755DE5">
      <w:pPr>
        <w:spacing w:line="360" w:lineRule="auto"/>
      </w:pPr>
      <w:r w:rsidRPr="00CE79CC">
        <w:t xml:space="preserve">Another important assumption is that probabilities of </w:t>
      </w:r>
      <w:r w:rsidRPr="00CE79CC">
        <w:rPr>
          <w:i/>
          <w:iCs/>
        </w:rPr>
        <w:t>Good</w:t>
      </w:r>
      <w:r w:rsidRPr="00CE79CC">
        <w:t xml:space="preserve"> and </w:t>
      </w:r>
      <w:r w:rsidRPr="00CE79CC">
        <w:rPr>
          <w:i/>
          <w:iCs/>
        </w:rPr>
        <w:t>Poor</w:t>
      </w:r>
      <w:r w:rsidRPr="00CE79CC">
        <w:t xml:space="preserve"> outcomes are the same in the model whether the patient comes from the </w:t>
      </w:r>
      <w:r w:rsidR="00DE325F" w:rsidRPr="00000354">
        <w:rPr>
          <w:i/>
        </w:rPr>
        <w:t>R</w:t>
      </w:r>
      <w:r w:rsidRPr="00000354">
        <w:rPr>
          <w:i/>
        </w:rPr>
        <w:t>isk-factor modification</w:t>
      </w:r>
      <w:r w:rsidRPr="00CE79CC">
        <w:t xml:space="preserve"> section or from that </w:t>
      </w:r>
      <w:r w:rsidRPr="00000354">
        <w:rPr>
          <w:i/>
        </w:rPr>
        <w:t xml:space="preserve">of </w:t>
      </w:r>
      <w:r w:rsidR="00DE325F" w:rsidRPr="00000354">
        <w:rPr>
          <w:i/>
        </w:rPr>
        <w:t>L</w:t>
      </w:r>
      <w:r w:rsidRPr="00000354">
        <w:rPr>
          <w:i/>
        </w:rPr>
        <w:t>ong-term medical management</w:t>
      </w:r>
      <w:r w:rsidRPr="00CE79CC">
        <w:t xml:space="preserve">. This is a clinically plausible assumption because </w:t>
      </w:r>
      <w:r w:rsidR="00DE325F" w:rsidRPr="00000354">
        <w:rPr>
          <w:i/>
        </w:rPr>
        <w:t>L</w:t>
      </w:r>
      <w:r w:rsidRPr="00000354">
        <w:rPr>
          <w:i/>
        </w:rPr>
        <w:t>ong-term medical management</w:t>
      </w:r>
      <w:r w:rsidRPr="00CE79CC">
        <w:t xml:space="preserve"> patients who are ultimately referred for a primary arthroplasty are likely to be very similar to those referred for a THR from the </w:t>
      </w:r>
      <w:r w:rsidRPr="00CE79CC">
        <w:rPr>
          <w:i/>
          <w:iCs/>
        </w:rPr>
        <w:t>Risk-factor modification</w:t>
      </w:r>
      <w:r w:rsidRPr="00CE79CC">
        <w:t xml:space="preserve"> state in all aspects relevant to surgery outcome.</w:t>
      </w:r>
    </w:p>
    <w:p w14:paraId="6DB5C20E" w14:textId="77777777" w:rsidR="00E82529" w:rsidRPr="00CE79CC" w:rsidRDefault="00E82529" w:rsidP="00755DE5">
      <w:pPr>
        <w:spacing w:line="360" w:lineRule="auto"/>
      </w:pPr>
      <w:r w:rsidRPr="00CE79CC">
        <w:t xml:space="preserve">The model presented here does not allow for multiple revisions. Although there are patients who undergo more than two THRs in their lifetime, not only are they a very small proportion of all patients who receive this operation, but there is no data available about the effect of surgical outcomes on a second or later revision of the prosthesis. </w:t>
      </w:r>
    </w:p>
    <w:p w14:paraId="70E28C65" w14:textId="77777777" w:rsidR="00E82529" w:rsidRPr="00CE79CC" w:rsidRDefault="00E82529" w:rsidP="00755DE5">
      <w:pPr>
        <w:spacing w:line="360" w:lineRule="auto"/>
      </w:pPr>
      <w:r w:rsidRPr="00CE79CC">
        <w:t xml:space="preserve">Finally, we are ultimately assuming that the tool will be used by orthopaedic surgeons, when in reality it would be very difficult to know whether the additional information it will provide will be taken into consideration by surgeons, or even patients. It would be unrealistic to think that if the tool predicts that a patient is likely to perform poorly, for example, that this information will supersede the surgeons’ criteria when they would otherwise refer the patient for the operation, or vice versa. We therefore perform the analysis comparing current practice against a hypothetical scenario where the tool will dictate how patients are referred after the surgical assessment as an extreme case. Results will therefore show whether each unit of health benefit brought about by the strict use of this tool would require the NHS to assume additional costs at a rate lower or higher than the opportunity cost within the health system. </w:t>
      </w:r>
    </w:p>
    <w:p w14:paraId="3E30F275" w14:textId="77777777" w:rsidR="00E82529" w:rsidRPr="00CE79CC" w:rsidRDefault="00E82529" w:rsidP="00755DE5">
      <w:pPr>
        <w:spacing w:line="360" w:lineRule="auto"/>
        <w:rPr>
          <w:b/>
        </w:rPr>
      </w:pPr>
      <w:r w:rsidRPr="00CE79CC">
        <w:rPr>
          <w:b/>
        </w:rPr>
        <w:t>Parameter assumptions</w:t>
      </w:r>
    </w:p>
    <w:p w14:paraId="76D23E67" w14:textId="77777777" w:rsidR="00E82529" w:rsidRPr="00CE79CC" w:rsidRDefault="00E82529" w:rsidP="00755DE5">
      <w:pPr>
        <w:spacing w:line="360" w:lineRule="auto"/>
      </w:pPr>
      <w:r w:rsidRPr="00CE79CC">
        <w:t>During the process of identifying parameter values to populate the economic model, a number of assumptions were made, whether because of the simplification forced by the fact that we were modelling a complex reality or because of limitations in the data available. In this section we discuss the assumptions made on the various probabilities, costs and health utility estimates, their possible implications and general feasibility.</w:t>
      </w:r>
    </w:p>
    <w:p w14:paraId="7AB0F5B1" w14:textId="77777777" w:rsidR="00E82529" w:rsidRPr="00CE79CC" w:rsidRDefault="00E82529" w:rsidP="00755DE5">
      <w:pPr>
        <w:spacing w:line="360" w:lineRule="auto"/>
      </w:pPr>
      <w:r w:rsidRPr="00CE79CC">
        <w:t>Although pre</w:t>
      </w:r>
      <w:r w:rsidR="00DE325F">
        <w:t>-</w:t>
      </w:r>
      <w:r w:rsidRPr="00CE79CC">
        <w:t>operative transition probabilities may vary between patient subgroups, the values extracted from the expert elicitation exercise were assumed to apply to all patients regardless of age or gender. The method of data collection posed an important limitation in this case. It would have been highly impractical to ask the same questions to all experts about each specific patient subgroup, and they may have not been able to provide different values for each group. Dividing the limited number of experts, to ask different surgeons about different subgroups, was not feasible either. A common estimate for the mean pre</w:t>
      </w:r>
      <w:r w:rsidR="00DE325F">
        <w:t>-</w:t>
      </w:r>
      <w:r w:rsidRPr="00CE79CC">
        <w:t>operative transition probabilities, therefore, may not capture the possible heterogeneity amongst groups. By including surgeons who specialise on a variety of patients, however, the uncertainty represented in their answers was transferred to the pooled probability distributions, incorporating this heterogeneity into the analysis, ultimately reflected in PSA results.</w:t>
      </w:r>
    </w:p>
    <w:p w14:paraId="71CE864D" w14:textId="77777777" w:rsidR="00E82529" w:rsidRPr="00CE79CC" w:rsidRDefault="00E82529" w:rsidP="00755DE5">
      <w:pPr>
        <w:spacing w:line="360" w:lineRule="auto"/>
        <w:rPr>
          <w:bCs/>
        </w:rPr>
      </w:pPr>
      <w:r w:rsidRPr="00CE79CC">
        <w:t xml:space="preserve">Transitions between </w:t>
      </w:r>
      <w:r w:rsidRPr="00CE79CC">
        <w:rPr>
          <w:i/>
          <w:iCs/>
        </w:rPr>
        <w:t>Good</w:t>
      </w:r>
      <w:r w:rsidRPr="00CE79CC">
        <w:t xml:space="preserve"> and </w:t>
      </w:r>
      <w:r w:rsidRPr="00CE79CC">
        <w:rPr>
          <w:i/>
          <w:iCs/>
        </w:rPr>
        <w:t>Poor</w:t>
      </w:r>
      <w:r w:rsidRPr="00CE79CC">
        <w:t xml:space="preserve"> outcomes after year two </w:t>
      </w:r>
      <w:r w:rsidR="00D51DB4">
        <w:t>post-op</w:t>
      </w:r>
      <w:r w:rsidRPr="00CE79CC">
        <w:t>eration were estimated based on follow up questionnaires only up to year five. Results from EPOS records point to diminishing improvements over the first five years and the extrapolation of estimated probabilities took the levels of each outcome category to a plateau. I</w:t>
      </w:r>
      <w:r w:rsidRPr="00CE79CC">
        <w:rPr>
          <w:bCs/>
        </w:rPr>
        <w:t xml:space="preserve">t is possible, however, that over time and especially after 10 years of a primary THR many of those </w:t>
      </w:r>
      <w:r w:rsidRPr="00CE79CC">
        <w:rPr>
          <w:bCs/>
          <w:i/>
          <w:iCs/>
        </w:rPr>
        <w:t>Good</w:t>
      </w:r>
      <w:r w:rsidRPr="00CE79CC">
        <w:rPr>
          <w:bCs/>
        </w:rPr>
        <w:t xml:space="preserve"> outcomes worsen and the proportion of </w:t>
      </w:r>
      <w:r w:rsidRPr="00CE79CC">
        <w:rPr>
          <w:bCs/>
          <w:i/>
          <w:iCs/>
        </w:rPr>
        <w:t>Poor</w:t>
      </w:r>
      <w:r w:rsidRPr="00CE79CC">
        <w:rPr>
          <w:bCs/>
        </w:rPr>
        <w:t xml:space="preserve"> outcomes increases. We do not have data to support this, yet</w:t>
      </w:r>
      <w:r w:rsidRPr="00CE79CC">
        <w:t xml:space="preserve"> it seems clinically plausible. We account for this with t</w:t>
      </w:r>
      <w:r w:rsidRPr="00CE79CC">
        <w:rPr>
          <w:bCs/>
        </w:rPr>
        <w:t xml:space="preserve">he distributions assigned to transition probabilities </w:t>
      </w:r>
      <w:r w:rsidRPr="00CE79CC">
        <w:t>linked to the number of patients involved in EPOS from whom probabilities were estimated</w:t>
      </w:r>
      <w:r w:rsidRPr="00CE79CC">
        <w:rPr>
          <w:bCs/>
        </w:rPr>
        <w:t xml:space="preserve"> and which added some of this uncertainty into the results through PSA.</w:t>
      </w:r>
    </w:p>
    <w:p w14:paraId="1B0333AF" w14:textId="77777777" w:rsidR="00E82529" w:rsidRPr="00CE79CC" w:rsidRDefault="00E82529" w:rsidP="00755DE5">
      <w:pPr>
        <w:spacing w:line="360" w:lineRule="auto"/>
      </w:pPr>
      <w:r w:rsidRPr="00CE79CC">
        <w:t xml:space="preserve">As patients transit in the model from either outcome category after a primary THR to a revision THR and then to an outcome category immediately after this, we are assuming that surgery outcome after the primary has no bearing on surgery outcome after revision. It may be possible that this is not the case but we have no data available to confirm either hypothesis. However, our assumption is clinically plausible inasmuch as this assumption implies that patients requiring a revision would be in a similar situation concerning their prosthesis regardless of their state of origin when they transitioned into the </w:t>
      </w:r>
      <w:r w:rsidRPr="00CE79CC">
        <w:rPr>
          <w:i/>
          <w:iCs/>
        </w:rPr>
        <w:t>Revision THR</w:t>
      </w:r>
      <w:r w:rsidRPr="00CE79CC">
        <w:t xml:space="preserve"> state. Such similarity would make them equally likely to perform well or poorly after the revision. Additionally, although </w:t>
      </w:r>
      <w:r w:rsidRPr="00CE79CC">
        <w:rPr>
          <w:i/>
          <w:iCs/>
        </w:rPr>
        <w:t>Good</w:t>
      </w:r>
      <w:r w:rsidRPr="00CE79CC">
        <w:t xml:space="preserve"> and </w:t>
      </w:r>
      <w:r w:rsidRPr="00CE79CC">
        <w:rPr>
          <w:i/>
          <w:iCs/>
        </w:rPr>
        <w:t>Poor</w:t>
      </w:r>
      <w:r w:rsidRPr="00CE79CC">
        <w:t xml:space="preserve"> outcome patients after the primary would not generate similar levels of HRQL or costs to the aggregate analysis, PSA did allow for variability such that these </w:t>
      </w:r>
      <w:r w:rsidRPr="00CE79CC">
        <w:rPr>
          <w:i/>
          <w:iCs/>
        </w:rPr>
        <w:t>Good</w:t>
      </w:r>
      <w:r w:rsidRPr="00CE79CC">
        <w:t xml:space="preserve"> and </w:t>
      </w:r>
      <w:r w:rsidRPr="00CE79CC">
        <w:rPr>
          <w:i/>
          <w:iCs/>
        </w:rPr>
        <w:t>Poor</w:t>
      </w:r>
      <w:r w:rsidRPr="00CE79CC">
        <w:t xml:space="preserve"> outcome patients after the primary would not be so different in these regards either.</w:t>
      </w:r>
    </w:p>
    <w:p w14:paraId="64E26FDA" w14:textId="77777777" w:rsidR="00E82529" w:rsidRPr="00CE79CC" w:rsidRDefault="00E82529" w:rsidP="00755DE5">
      <w:pPr>
        <w:spacing w:line="360" w:lineRule="auto"/>
        <w:rPr>
          <w:color w:val="FF0000"/>
        </w:rPr>
      </w:pPr>
      <w:r w:rsidRPr="00CE79CC">
        <w:t xml:space="preserve">An important assumption was made when we used the cut-off point derived for primary THRs to categorise outcomes after revisions. This was done because no similar cut-off point has been calculated for revision THR patients. The resulting probabilities of </w:t>
      </w:r>
      <w:r w:rsidRPr="00CE79CC">
        <w:rPr>
          <w:i/>
          <w:iCs/>
        </w:rPr>
        <w:t>Good</w:t>
      </w:r>
      <w:r w:rsidRPr="00CE79CC">
        <w:t xml:space="preserve"> and </w:t>
      </w:r>
      <w:r w:rsidRPr="00CE79CC">
        <w:rPr>
          <w:i/>
          <w:iCs/>
        </w:rPr>
        <w:t>Poor</w:t>
      </w:r>
      <w:r w:rsidRPr="00CE79CC">
        <w:t xml:space="preserve"> outcomes are, nonetheless, acceptable since they imply a slightly higher likelihood of performing poorly after a revision, which was consistently reported by surgeons in the various rounds of consultations. Transition probabilities between outcome categories were also assumed to be equivalent after primaries and after revisions when those calculated for the former were applied to the latter. This was done because there are no datasets available with long-term follow-up of revision THR patients. However, we considered it is very likely that these transition probabilities are indeed similar because they describe patients’ response after one year following major surgery, which primaries and revisions both are. Assigning a distribution to these probabilities also reflects results accounting for the uncertainty around their true value.</w:t>
      </w:r>
    </w:p>
    <w:p w14:paraId="5DE9EFA3" w14:textId="6B55B846" w:rsidR="00E82529" w:rsidRPr="00CE79CC" w:rsidRDefault="00E82529" w:rsidP="00755DE5">
      <w:pPr>
        <w:spacing w:line="360" w:lineRule="auto"/>
      </w:pPr>
      <w:r w:rsidRPr="00CE79CC">
        <w:t xml:space="preserve">Finally, we applied all-cause mortality rates from the general population to patients with OA or other conditions possibly leading to a THR assuming that such musculoskeletal problems do not affect their chance of dying. Also, mortality rates applied to the first year after surgery, whether primary or revision, were those reported by the NJR which only describe the risk of death without attempting to identify whether surgery itself had any effect </w:t>
      </w:r>
      <w:r w:rsidRPr="00CE79CC">
        <w:fldChar w:fldCharType="begin"/>
      </w:r>
      <w:r w:rsidR="00CE3493">
        <w:instrText xml:space="preserve"> ADDIN EN.CITE &lt;EndNote&gt;&lt;Cite&gt;&lt;Author&gt;National Joint Registry for England and Wales&lt;/Author&gt;&lt;Year&gt;2012&lt;/Year&gt;&lt;RecNum&gt;326&lt;/RecNum&gt;&lt;DisplayText&gt;&lt;style face="superscript"&gt;244&lt;/style&gt;&lt;/DisplayText&gt;&lt;record&gt;&lt;rec-number&gt;326&lt;/rec-number&gt;&lt;foreign-keys&gt;&lt;key app="EN" db-id="vtrt0trxh9vafnepptwx959bffa5z0xr2sx2" timestamp="1437036253"&gt;326&lt;/key&gt;&lt;/foreign-keys&gt;&lt;ref-type name="Report"&gt;27&lt;/ref-type&gt;&lt;contributors&gt;&lt;authors&gt;&lt;author&gt;National Joint Registry for England and Wales,&lt;/author&gt;&lt;/authors&gt;&lt;/contributors&gt;&lt;titles&gt;&lt;title&gt;9th Annual Report&lt;/title&gt;&lt;/titles&gt;&lt;dates&gt;&lt;year&gt;2012&lt;/year&gt;&lt;/dates&gt;&lt;urls&gt;&lt;related-urls&gt;&lt;url&gt;http://www.njrcentre.org.uk/NjrCentre/Portals/0/Documents/England/Reports/9th_annual_report/NJR%209th%20Annual%20Report%202012.pdf&lt;/url&gt;&lt;/related-urls&gt;&lt;/urls&gt;&lt;/record&gt;&lt;/Cite&gt;&lt;/EndNote&gt;</w:instrText>
      </w:r>
      <w:r w:rsidRPr="00CE79CC">
        <w:fldChar w:fldCharType="separate"/>
      </w:r>
      <w:r w:rsidR="00CE3493" w:rsidRPr="00CE3493">
        <w:rPr>
          <w:noProof/>
          <w:vertAlign w:val="superscript"/>
        </w:rPr>
        <w:t>244</w:t>
      </w:r>
      <w:r w:rsidRPr="00CE79CC">
        <w:fldChar w:fldCharType="end"/>
      </w:r>
      <w:r w:rsidRPr="00CE79CC">
        <w:t>. We therefore assumed that those values were a true reflection of death rates of patients undergoing a THR regardless of the reason, which is what the model required. We further assumed that outcome at one year after surgery, again whether primary or revision, did not have any bearing on mortality rates during that period.</w:t>
      </w:r>
    </w:p>
    <w:p w14:paraId="729B1A33" w14:textId="7267D9B1" w:rsidR="00E82529" w:rsidRPr="00CE79CC" w:rsidRDefault="00E82529" w:rsidP="00755DE5">
      <w:pPr>
        <w:spacing w:line="360" w:lineRule="auto"/>
      </w:pPr>
      <w:r w:rsidRPr="00CE79CC">
        <w:t>In regard to HRQL values, it is important to note that both pre</w:t>
      </w:r>
      <w:r w:rsidR="00DE325F">
        <w:t>-</w:t>
      </w:r>
      <w:r w:rsidRPr="00CE79CC">
        <w:t xml:space="preserve"> and post</w:t>
      </w:r>
      <w:r w:rsidR="00DE325F">
        <w:t>-</w:t>
      </w:r>
      <w:r w:rsidRPr="00CE79CC">
        <w:t xml:space="preserve">operative measures used for the economic model were taken at roughly the same time with respect to the operation, but not necessarily at the same point in the progression of the disease. A recent study looking at the HES-PROMs data from 2009-10, a subset of which we used to inform HRQL parameters for our model, found that non-white and more deprived patients tend to have joint replacement operations at a point when their OHS are lower than their white and less deprived counterparts, suggesting they had reached a more advanced stage of the disease </w:t>
      </w:r>
      <w:r w:rsidRPr="00CE79CC">
        <w:fldChar w:fldCharType="begin"/>
      </w:r>
      <w:r w:rsidR="00CE3493">
        <w:instrText xml:space="preserve"> ADDIN EN.CITE &lt;EndNote&gt;&lt;Cite&gt;&lt;Author&gt;Neuburger&lt;/Author&gt;&lt;Year&gt;2012&lt;/Year&gt;&lt;RecNum&gt;399&lt;/RecNum&gt;&lt;DisplayText&gt;&lt;style face="superscript"&gt;260&lt;/style&gt;&lt;/DisplayText&gt;&lt;record&gt;&lt;rec-number&gt;399&lt;/rec-number&gt;&lt;foreign-keys&gt;&lt;key app="EN" db-id="vtrt0trxh9vafnepptwx959bffa5z0xr2sx2" timestamp="1437036253"&gt;399&lt;/key&gt;&lt;/foreign-keys&gt;&lt;ref-type name="Journal Article"&gt;17&lt;/ref-type&gt;&lt;contributors&gt;&lt;authors&gt;&lt;author&gt;Neuburger, J.&lt;/author&gt;&lt;author&gt;Hutchings, A.&lt;/author&gt;&lt;author&gt;Allwood, D.&lt;/author&gt;&lt;author&gt;Black, N.&lt;/author&gt;&lt;author&gt;van der Meulen, J. H.&lt;/author&gt;&lt;/authors&gt;&lt;/contributors&gt;&lt;titles&gt;&lt;title&gt;Sociodemographic differences in the severity and duration of disease amongst patients undergoing hip or knee replacement surgery&lt;/title&gt;&lt;secondary-title&gt;Journal of Public Health&lt;/secondary-title&gt;&lt;/titles&gt;&lt;periodical&gt;&lt;full-title&gt;Journal of Public Health&lt;/full-title&gt;&lt;/periodical&gt;&lt;pages&gt;421-429&lt;/pages&gt;&lt;volume&gt;34&lt;/volume&gt;&lt;number&gt;3&lt;/number&gt;&lt;dates&gt;&lt;year&gt;2012&lt;/year&gt;&lt;pub-dates&gt;&lt;date&gt;August 1, 2012&lt;/date&gt;&lt;/pub-dates&gt;&lt;/dates&gt;&lt;urls&gt;&lt;related-urls&gt;&lt;url&gt;http://jpubhealth.oxfordjournals.org/content/34/3/421.abstract&lt;/url&gt;&lt;/related-urls&gt;&lt;/urls&gt;&lt;electronic-resource-num&gt;10.1093/pubmed/fdr119&lt;/electronic-resource-num&gt;&lt;/record&gt;&lt;/Cite&gt;&lt;/EndNote&gt;</w:instrText>
      </w:r>
      <w:r w:rsidRPr="00CE79CC">
        <w:fldChar w:fldCharType="separate"/>
      </w:r>
      <w:r w:rsidR="00CE3493" w:rsidRPr="00CE3493">
        <w:rPr>
          <w:noProof/>
          <w:vertAlign w:val="superscript"/>
        </w:rPr>
        <w:t>260</w:t>
      </w:r>
      <w:r w:rsidRPr="00CE79CC">
        <w:fldChar w:fldCharType="end"/>
      </w:r>
      <w:r w:rsidRPr="00CE79CC">
        <w:t xml:space="preserve">. We did not explore these inequalities here, but as the outcome prediction tool uses preoperative OHS as the main predictor variable, it is likely that the tool already takes account of such different disease stages regardless of the patients’ race or deprivation level. </w:t>
      </w:r>
    </w:p>
    <w:p w14:paraId="43491C80" w14:textId="36FD75D8" w:rsidR="00E82529" w:rsidRPr="00CE79CC" w:rsidRDefault="00E82529" w:rsidP="00755DE5">
      <w:pPr>
        <w:spacing w:line="360" w:lineRule="auto"/>
      </w:pPr>
      <w:r w:rsidRPr="00CE79CC">
        <w:t xml:space="preserve">Regarding the use of the outcome prediction tool, inequalities in access to health services in general, to appropriate referrals and to surgery itself may also have an impact on the tool’s effects. These inequalities have already been identified in England based on gender, age, deprivation, and ethnicity </w:t>
      </w:r>
      <w:r w:rsidRPr="00CE79CC">
        <w:fldChar w:fldCharType="begin"/>
      </w:r>
      <w:r w:rsidR="00CE3493">
        <w:instrText xml:space="preserve"> ADDIN EN.CITE &lt;EndNote&gt;&lt;Cite&gt;&lt;Author&gt;Judge&lt;/Author&gt;&lt;Year&gt;2010&lt;/Year&gt;&lt;RecNum&gt;400&lt;/RecNum&gt;&lt;DisplayText&gt;&lt;style face="superscript"&gt;261&lt;/style&gt;&lt;/DisplayText&gt;&lt;record&gt;&lt;rec-number&gt;400&lt;/rec-number&gt;&lt;foreign-keys&gt;&lt;key app="EN" db-id="vtrt0trxh9vafnepptwx959bffa5z0xr2sx2" timestamp="1437036253"&gt;400&lt;/key&gt;&lt;/foreign-keys&gt;&lt;ref-type name="Journal Article"&gt;17&lt;/ref-type&gt;&lt;contributors&gt;&lt;authors&gt;&lt;author&gt;Judge, Andy&lt;/author&gt;&lt;author&gt;Welton, Nicky J&lt;/author&gt;&lt;author&gt;Sandhu, Jat&lt;/author&gt;&lt;author&gt;Ben-Shlomo, Yoav&lt;/author&gt;&lt;/authors&gt;&lt;/contributors&gt;&lt;titles&gt;&lt;title&gt;Equity in access to total joint replacement of the hip and knee in England: cross sectional study&lt;/title&gt;&lt;secondary-title&gt;BMJ&lt;/secondary-title&gt;&lt;/titles&gt;&lt;periodical&gt;&lt;full-title&gt;BMJ&lt;/full-title&gt;&lt;/periodical&gt;&lt;volume&gt;341&lt;/volume&gt;&lt;dates&gt;&lt;year&gt;2010&lt;/year&gt;&lt;/dates&gt;&lt;urls&gt;&lt;related-urls&gt;&lt;url&gt;http://www.bmj.com/content/341/bmj.c4092.abstract&lt;/url&gt;&lt;/related-urls&gt;&lt;/urls&gt;&lt;electronic-resource-num&gt;10.1136/bmj.c4092&lt;/electronic-resource-num&gt;&lt;/record&gt;&lt;/Cite&gt;&lt;/EndNote&gt;</w:instrText>
      </w:r>
      <w:r w:rsidRPr="00CE79CC">
        <w:fldChar w:fldCharType="separate"/>
      </w:r>
      <w:r w:rsidR="00CE3493" w:rsidRPr="00CE3493">
        <w:rPr>
          <w:noProof/>
          <w:vertAlign w:val="superscript"/>
        </w:rPr>
        <w:t>261</w:t>
      </w:r>
      <w:r w:rsidRPr="00CE79CC">
        <w:fldChar w:fldCharType="end"/>
      </w:r>
      <w:r w:rsidRPr="00CE79CC">
        <w:t>, but their possible effects on the application of the outcome prediction tool are outside the scope of this research.</w:t>
      </w:r>
    </w:p>
    <w:p w14:paraId="66D72BA5" w14:textId="6233C9DB" w:rsidR="00E82529" w:rsidRPr="00CE79CC" w:rsidRDefault="00E82529" w:rsidP="00755DE5">
      <w:pPr>
        <w:spacing w:line="360" w:lineRule="auto"/>
      </w:pPr>
      <w:r w:rsidRPr="00CE79CC">
        <w:t xml:space="preserve">When estimating QALYs for the model’s health states, we assumed that the pattern of progression by outcome category during the first year after the operation in EPOS is generalizable to the wider population. We also assumed that the connection between OHS in the first and second years is representative of the changes all or most patients would experience. Although this might not necessarily be strictly the case, these assumptions are highly plausible as EPOS is a multicentre study whose main limitation is that the prosthesis employed in the THR was of the Exeter brand. The most frequently used stem in cemented THRs in England and Wales with more than 60% of the interventions performed in 2011 is in fact the Exeter V40, the second most common accounting for less than 20% of arthroplasties </w:t>
      </w:r>
      <w:r w:rsidRPr="00CE79CC">
        <w:fldChar w:fldCharType="begin"/>
      </w:r>
      <w:r w:rsidR="00CE3493">
        <w:instrText xml:space="preserve"> ADDIN EN.CITE &lt;EndNote&gt;&lt;Cite&gt;&lt;Author&gt;National Joint Registry for England and Wales&lt;/Author&gt;&lt;Year&gt;2012&lt;/Year&gt;&lt;RecNum&gt;326&lt;/RecNum&gt;&lt;DisplayText&gt;&lt;style face="superscript"&gt;244&lt;/style&gt;&lt;/DisplayText&gt;&lt;record&gt;&lt;rec-number&gt;326&lt;/rec-number&gt;&lt;foreign-keys&gt;&lt;key app="EN" db-id="vtrt0trxh9vafnepptwx959bffa5z0xr2sx2" timestamp="1437036253"&gt;326&lt;/key&gt;&lt;/foreign-keys&gt;&lt;ref-type name="Report"&gt;27&lt;/ref-type&gt;&lt;contributors&gt;&lt;authors&gt;&lt;author&gt;National Joint Registry for England and Wales,&lt;/author&gt;&lt;/authors&gt;&lt;/contributors&gt;&lt;titles&gt;&lt;title&gt;9th Annual Report&lt;/title&gt;&lt;/titles&gt;&lt;dates&gt;&lt;year&gt;2012&lt;/year&gt;&lt;/dates&gt;&lt;urls&gt;&lt;related-urls&gt;&lt;url&gt;http://www.njrcentre.org.uk/NjrCentre/Portals/0/Documents/England/Reports/9th_annual_report/NJR%209th%20Annual%20Report%202012.pdf&lt;/url&gt;&lt;/related-urls&gt;&lt;/urls&gt;&lt;/record&gt;&lt;/Cite&gt;&lt;/EndNote&gt;</w:instrText>
      </w:r>
      <w:r w:rsidRPr="00CE79CC">
        <w:fldChar w:fldCharType="separate"/>
      </w:r>
      <w:r w:rsidR="00CE3493" w:rsidRPr="00CE3493">
        <w:rPr>
          <w:noProof/>
          <w:vertAlign w:val="superscript"/>
        </w:rPr>
        <w:t>244</w:t>
      </w:r>
      <w:r w:rsidRPr="00CE79CC">
        <w:fldChar w:fldCharType="end"/>
      </w:r>
      <w:r w:rsidRPr="00CE79CC">
        <w:t xml:space="preserve">, hence data from THRs performed exclusively on Exeter prostheses is likely to be generalizable. Also, although assumptions were made about the patterns of quality of life progression, these were applied to the HES-PROMs dataset, a highly representative source </w:t>
      </w:r>
      <w:r w:rsidR="00DE325F">
        <w:t xml:space="preserve">from whence </w:t>
      </w:r>
      <w:r w:rsidRPr="00CE79CC">
        <w:t xml:space="preserve"> data was ultimately extracted.</w:t>
      </w:r>
    </w:p>
    <w:p w14:paraId="67B24E47" w14:textId="77777777" w:rsidR="00E82529" w:rsidRPr="00CE79CC" w:rsidRDefault="00E82529" w:rsidP="00755DE5">
      <w:pPr>
        <w:spacing w:line="360" w:lineRule="auto"/>
      </w:pPr>
      <w:r w:rsidRPr="00CE79CC">
        <w:t xml:space="preserve">The health states of </w:t>
      </w:r>
      <w:r w:rsidRPr="00CE79CC">
        <w:rPr>
          <w:i/>
        </w:rPr>
        <w:t>Good</w:t>
      </w:r>
      <w:r w:rsidRPr="00CE79CC">
        <w:t xml:space="preserve"> and </w:t>
      </w:r>
      <w:r w:rsidRPr="00CE79CC">
        <w:rPr>
          <w:i/>
        </w:rPr>
        <w:t>Poor</w:t>
      </w:r>
      <w:r w:rsidRPr="00CE79CC">
        <w:t xml:space="preserve"> outcome after primary or after revision are the states where most patients would remain for long periods of time, until death in many cases. We did not consider a utility decrement when assigning health utility estimates to these states, which resulted in patients dying whilst still at high HRQL levels, especially in the case of </w:t>
      </w:r>
      <w:r w:rsidRPr="00CE79CC">
        <w:rPr>
          <w:i/>
          <w:iCs/>
        </w:rPr>
        <w:t>Good</w:t>
      </w:r>
      <w:r w:rsidRPr="00CE79CC">
        <w:t xml:space="preserve"> outcomes. This is a potentially unfitting assumption, but it also becomes irrelevant in this analysis because results from the model employing the outcome prediction tool are compared to current practice, and if a decrement were to be applied on the grounds of ageing, it would affect </w:t>
      </w:r>
      <w:r w:rsidRPr="00CE79CC">
        <w:rPr>
          <w:i/>
        </w:rPr>
        <w:t>Good</w:t>
      </w:r>
      <w:r w:rsidRPr="00CE79CC">
        <w:t xml:space="preserve"> and </w:t>
      </w:r>
      <w:r w:rsidRPr="00CE79CC">
        <w:rPr>
          <w:i/>
        </w:rPr>
        <w:t>Poor</w:t>
      </w:r>
      <w:r w:rsidRPr="00CE79CC">
        <w:t xml:space="preserve"> outcomes equally and for both comparators, hence such effects would essentially cancel each other out. Therefore, final utility estimates from each separate model should not be considered an accurate estimation of health utilities obtained with or without the intervention, </w:t>
      </w:r>
      <w:r w:rsidR="00DE325F">
        <w:t xml:space="preserve">but </w:t>
      </w:r>
      <w:r w:rsidRPr="00CE79CC">
        <w:t xml:space="preserve"> should only be analysed with respect to one another.</w:t>
      </w:r>
    </w:p>
    <w:p w14:paraId="3E71E4DE" w14:textId="77777777" w:rsidR="00E82529" w:rsidRPr="00CE79CC" w:rsidRDefault="00E82529" w:rsidP="00755DE5">
      <w:pPr>
        <w:spacing w:line="360" w:lineRule="auto"/>
      </w:pPr>
      <w:r w:rsidRPr="00CE79CC">
        <w:t>Because of the lack of datasets with follow-up information on revision THR patients, we assumed that the progression of health utility estimated from primary THR patients in EPOS was also applicable to revision THR patients. Although primary and revision patients may evolve differently during the first few months after their operation, applying these patterns to observed pre</w:t>
      </w:r>
      <w:r w:rsidR="00DE325F">
        <w:t>-</w:t>
      </w:r>
      <w:r w:rsidRPr="00CE79CC">
        <w:t xml:space="preserve"> and post</w:t>
      </w:r>
      <w:r w:rsidR="00DE325F">
        <w:t>-</w:t>
      </w:r>
      <w:r w:rsidRPr="00CE79CC">
        <w:t>operative scores reported by the highly representative HES-PROMs meant that the estimation of the parameters would still be highly accurate. The reason for this is that the progression patterns applied only described how patients move from their pre</w:t>
      </w:r>
      <w:r w:rsidR="00DE325F">
        <w:t>-</w:t>
      </w:r>
      <w:r w:rsidRPr="00CE79CC">
        <w:t>operative to their post</w:t>
      </w:r>
      <w:r w:rsidR="00DE325F">
        <w:t>-</w:t>
      </w:r>
      <w:r w:rsidRPr="00CE79CC">
        <w:t xml:space="preserve">operative scores and not the scores themselves. Health utility estimates for the model states describing the second and subsequent years after revision THR were also affected by our assumption that the connection between OHS at years one and two after primary is the same as that after a revision operation. Again, in the absence of data describing how revision patients evolve from years one to two after a revision, the best approximation available was </w:t>
      </w:r>
      <w:r w:rsidR="002D5CF0">
        <w:t>that</w:t>
      </w:r>
      <w:r w:rsidRPr="00CE79CC">
        <w:t xml:space="preserve"> observed in primary patients, which is what we used to populate the model.</w:t>
      </w:r>
    </w:p>
    <w:p w14:paraId="3265E1C8" w14:textId="03579AAF" w:rsidR="00E82529" w:rsidRPr="00CE79CC" w:rsidRDefault="00E82529" w:rsidP="00755DE5">
      <w:pPr>
        <w:spacing w:line="360" w:lineRule="auto"/>
      </w:pPr>
      <w:r w:rsidRPr="00CE79CC">
        <w:t xml:space="preserve">When estimating parameter distributions to characterise uncertainty around health utility estimates, we assumed the time-trade-off weights reported in the literature for the EQ-5D </w:t>
      </w:r>
      <w:r w:rsidRPr="00CE79CC">
        <w:fldChar w:fldCharType="begin"/>
      </w:r>
      <w:r w:rsidR="00CE3493">
        <w:instrText xml:space="preserve"> ADDIN EN.CITE &lt;EndNote&gt;&lt;Cite&gt;&lt;Author&gt;Dolan&lt;/Author&gt;&lt;Year&gt;1996&lt;/Year&gt;&lt;RecNum&gt;334&lt;/RecNum&gt;&lt;DisplayText&gt;&lt;style face="superscript"&gt;228&lt;/style&gt;&lt;/DisplayText&gt;&lt;record&gt;&lt;rec-number&gt;334&lt;/rec-number&gt;&lt;foreign-keys&gt;&lt;key app="EN" db-id="vtrt0trxh9vafnepptwx959bffa5z0xr2sx2" timestamp="1437036253"&gt;334&lt;/key&gt;&lt;/foreign-keys&gt;&lt;ref-type name="Journal Article"&gt;17&lt;/ref-type&gt;&lt;contributors&gt;&lt;authors&gt;&lt;author&gt;Paul Dolan&lt;/author&gt;&lt;author&gt;Claire Gudex&lt;/author&gt;&lt;author&gt;Paul Kind&lt;/author&gt;&lt;author&gt;Alan Williams&lt;/author&gt;&lt;/authors&gt;&lt;/contributors&gt;&lt;auth-address&gt;University of Newcastle, Newcastle-Upon-Tyne, UK; Centre for Health Economics, University of York, UK&lt;/auth-address&gt;&lt;titles&gt;&lt;title&gt;The time trade-off method: Results from a general population study&lt;/title&gt;&lt;secondary-title&gt;Health Economics&lt;/secondary-title&gt;&lt;/titles&gt;&lt;periodical&gt;&lt;full-title&gt;Health Economics&lt;/full-title&gt;&lt;/periodical&gt;&lt;pages&gt;141-154&lt;/pages&gt;&lt;volume&gt;5&lt;/volume&gt;&lt;number&gt;2&lt;/number&gt;&lt;dates&gt;&lt;year&gt;1996&lt;/year&gt;&lt;/dates&gt;&lt;isbn&gt;1099-1050&lt;/isbn&gt;&lt;urls&gt;&lt;related-urls&gt;&lt;url&gt;http://dx.doi.org/10.1002/(SICI)1099-1050(199603)5:2&amp;lt;141::AID-HEC189&amp;gt;3.0.CO;2-N&lt;/url&gt;&lt;/related-urls&gt;&lt;/urls&gt;&lt;custom1&gt;10.1002/(SICI)1099-1050(199603)5:2&amp;lt;141::AID-HEC189&amp;gt;3.0.CO;2-N&lt;/custom1&gt;&lt;/record&gt;&lt;/Cite&gt;&lt;/EndNote&gt;</w:instrText>
      </w:r>
      <w:r w:rsidRPr="00CE79CC">
        <w:fldChar w:fldCharType="separate"/>
      </w:r>
      <w:r w:rsidR="00CE3493" w:rsidRPr="00CE3493">
        <w:rPr>
          <w:noProof/>
          <w:vertAlign w:val="superscript"/>
        </w:rPr>
        <w:t>228</w:t>
      </w:r>
      <w:r w:rsidRPr="00CE79CC">
        <w:fldChar w:fldCharType="end"/>
      </w:r>
      <w:r w:rsidRPr="00CE79CC">
        <w:t xml:space="preserve"> without considering any uncertainty around such valuation. Although these values are commonly used when performing economic evaluations, it is important to acknowledge that other valuation methods exist which could ultimately produce different health utility estimates.</w:t>
      </w:r>
    </w:p>
    <w:p w14:paraId="099373ED" w14:textId="77777777" w:rsidR="00E82529" w:rsidRPr="00CE79CC" w:rsidRDefault="00E82529" w:rsidP="00755DE5">
      <w:pPr>
        <w:spacing w:line="360" w:lineRule="auto"/>
      </w:pPr>
      <w:r w:rsidRPr="00CE79CC">
        <w:t xml:space="preserve">Regarding assumptions about cost parameters, the costs for the </w:t>
      </w:r>
      <w:r w:rsidRPr="00CE79CC">
        <w:rPr>
          <w:i/>
          <w:iCs/>
        </w:rPr>
        <w:t>Risk-factor modification</w:t>
      </w:r>
      <w:r w:rsidRPr="00CE79CC">
        <w:t xml:space="preserve"> state considered only reported primary care consultations and prescriptions by patients before their THR. It did not include the cost of the risk-factor modification programme itself because these vary according to the type of problem needing to be addressed (e.g. weight reduction, blood pressure) and to date we have no reliable data on the use of these programmes by THR patients before the operation. Moreover, the inclusion in the model of separate states for </w:t>
      </w:r>
      <w:r w:rsidR="002D5CF0" w:rsidRPr="00000354">
        <w:rPr>
          <w:i/>
        </w:rPr>
        <w:t>R</w:t>
      </w:r>
      <w:r w:rsidRPr="00000354">
        <w:rPr>
          <w:i/>
        </w:rPr>
        <w:t>isk-factor modification</w:t>
      </w:r>
      <w:r w:rsidRPr="00CE79CC">
        <w:t xml:space="preserve"> and </w:t>
      </w:r>
      <w:r w:rsidR="002D5CF0" w:rsidRPr="00000354">
        <w:rPr>
          <w:i/>
        </w:rPr>
        <w:t>L</w:t>
      </w:r>
      <w:r w:rsidRPr="00000354">
        <w:rPr>
          <w:i/>
        </w:rPr>
        <w:t>ong-term medical management</w:t>
      </w:r>
      <w:r w:rsidRPr="00CE79CC">
        <w:t xml:space="preserve"> was primarily justified by the intention to include a non-surgical treatment alternative as well as the reality of delayed primaries due to risk-factor management. We did not expect costs of the risk-factor modification programmes to have any significant effect on overall results.</w:t>
      </w:r>
    </w:p>
    <w:p w14:paraId="78D2FC66" w14:textId="77777777" w:rsidR="00E82529" w:rsidRPr="00CE79CC" w:rsidRDefault="00E82529" w:rsidP="00755DE5">
      <w:pPr>
        <w:spacing w:line="360" w:lineRule="auto"/>
      </w:pPr>
      <w:r w:rsidRPr="00CE79CC">
        <w:t xml:space="preserve">Surgery costs, on the other hand, were explicitly included because they are the most resource intensive state of the economic model and, furthermore, they were assumed to be the same regardless of outcome category one year after the operation. We had no reason to believe that there would be an association between the HRG assigned to the operation, whether primary or revision, and surgical outcome a year later. </w:t>
      </w:r>
    </w:p>
    <w:p w14:paraId="5129C2D3" w14:textId="14CFD0D8" w:rsidR="00E82529" w:rsidRPr="00CE79CC" w:rsidRDefault="00E82529" w:rsidP="00755DE5">
      <w:pPr>
        <w:spacing w:line="360" w:lineRule="auto"/>
      </w:pPr>
      <w:r w:rsidRPr="00CE79CC">
        <w:t>Costs of complications were not explicitly included but in many cases they were already part of the cost estimations. Peri</w:t>
      </w:r>
      <w:r w:rsidR="002D5CF0">
        <w:t>-</w:t>
      </w:r>
      <w:r w:rsidRPr="00CE79CC">
        <w:t>operative complications were considered in HRG reference costs</w:t>
      </w:r>
      <w:r w:rsidR="002D5CF0">
        <w:t>,</w:t>
      </w:r>
      <w:r w:rsidRPr="00CE79CC">
        <w:t xml:space="preserve"> and primary care resource use due to complications was also part of the CPRD data used to produce cost estimates. However, surgical complications such as deep vein thrombosis (DVT), pulmonary embolism (PE), fracture, and the more recently explored associations between THR and myocardial infarction </w:t>
      </w:r>
      <w:r w:rsidRPr="00CE79CC">
        <w:fldChar w:fldCharType="begin"/>
      </w:r>
      <w:r w:rsidR="00CE3493">
        <w:instrText xml:space="preserve"> ADDIN EN.CITE &lt;EndNote&gt;&lt;Cite&gt;&lt;Author&gt;Lalmohamed A&lt;/Author&gt;&lt;Year&gt;2012&lt;/Year&gt;&lt;RecNum&gt;401&lt;/RecNum&gt;&lt;DisplayText&gt;&lt;style face="superscript"&gt;262&lt;/style&gt;&lt;/DisplayText&gt;&lt;record&gt;&lt;rec-number&gt;401&lt;/rec-number&gt;&lt;foreign-keys&gt;&lt;key app="EN" db-id="vtrt0trxh9vafnepptwx959bffa5z0xr2sx2" timestamp="1437036253"&gt;401&lt;/key&gt;&lt;/foreign-keys&gt;&lt;ref-type name="Journal Article"&gt;17&lt;/ref-type&gt;&lt;contributors&gt;&lt;authors&gt;&lt;author&gt;Lalmohamed A, Vestergaard P. Klop C.&lt;/author&gt;&lt;author&gt;et al.,&lt;/author&gt;&lt;/authors&gt;&lt;/contributors&gt;&lt;titles&gt;&lt;title&gt;Timing of acute myocardial infarction in patients undergoing total hip or knee replacement: A nationwide cohort study&lt;/title&gt;&lt;secondary-title&gt;Archives of Internal Medicine&lt;/secondary-title&gt;&lt;/titles&gt;&lt;periodical&gt;&lt;full-title&gt;Archives of Internal Medicine&lt;/full-title&gt;&lt;/periodical&gt;&lt;pages&gt;1229-1235&lt;/pages&gt;&lt;volume&gt;172&lt;/volume&gt;&lt;number&gt;16&lt;/number&gt;&lt;dates&gt;&lt;year&gt;2012&lt;/year&gt;&lt;/dates&gt;&lt;isbn&gt;0003-9926&lt;/isbn&gt;&lt;urls&gt;&lt;related-urls&gt;&lt;url&gt;http://dx.doi.org/10.1001/archinternmed.2012.2713&lt;/url&gt;&lt;/related-urls&gt;&lt;/urls&gt;&lt;electronic-resource-num&gt;10.1001/archinternmed.2012.2713&lt;/electronic-resource-num&gt;&lt;/record&gt;&lt;/Cite&gt;&lt;/EndNote&gt;</w:instrText>
      </w:r>
      <w:r w:rsidRPr="00CE79CC">
        <w:fldChar w:fldCharType="separate"/>
      </w:r>
      <w:r w:rsidR="00CE3493" w:rsidRPr="00CE3493">
        <w:rPr>
          <w:noProof/>
          <w:vertAlign w:val="superscript"/>
        </w:rPr>
        <w:t>262</w:t>
      </w:r>
      <w:r w:rsidRPr="00CE79CC">
        <w:fldChar w:fldCharType="end"/>
      </w:r>
      <w:r w:rsidRPr="00CE79CC">
        <w:t xml:space="preserve"> or stroke </w:t>
      </w:r>
      <w:r w:rsidRPr="00CE79CC">
        <w:fldChar w:fldCharType="begin"/>
      </w:r>
      <w:r w:rsidR="00CE3493">
        <w:instrText xml:space="preserve"> ADDIN EN.CITE &lt;EndNote&gt;&lt;Cite&gt;&lt;Author&gt;Lalmohamed&lt;/Author&gt;&lt;Year&gt;2012&lt;/Year&gt;&lt;RecNum&gt;402&lt;/RecNum&gt;&lt;DisplayText&gt;&lt;style face="superscript"&gt;263&lt;/style&gt;&lt;/DisplayText&gt;&lt;record&gt;&lt;rec-number&gt;402&lt;/rec-number&gt;&lt;foreign-keys&gt;&lt;key app="EN" db-id="vtrt0trxh9vafnepptwx959bffa5z0xr2sx2" timestamp="1437036253"&gt;402&lt;/key&gt;&lt;/foreign-keys&gt;&lt;ref-type name="Journal Article"&gt;17&lt;/ref-type&gt;&lt;contributors&gt;&lt;authors&gt;&lt;author&gt;Lalmohamed, Arief&lt;/author&gt;&lt;author&gt;Vestergaard, Peter&lt;/author&gt;&lt;author&gt;Cooper, Cyrus&lt;/author&gt;&lt;author&gt;de Boer, Anthonius&lt;/author&gt;&lt;author&gt;Leufkens, Hubertus G.M.&lt;/author&gt;&lt;author&gt;van Staa, Tjeerd P.&lt;/author&gt;&lt;author&gt;de Vries, Frank&lt;/author&gt;&lt;/authors&gt;&lt;/contributors&gt;&lt;titles&gt;&lt;title&gt;Timing of Stroke in Patients Undergoing Total Hip Replacement and Matched Controls&lt;/title&gt;&lt;secondary-title&gt;Stroke&lt;/secondary-title&gt;&lt;/titles&gt;&lt;periodical&gt;&lt;full-title&gt;Stroke&lt;/full-title&gt;&lt;/periodical&gt;&lt;dates&gt;&lt;year&gt;2012&lt;/year&gt;&lt;pub-dates&gt;&lt;date&gt;November 6, 2012&lt;/date&gt;&lt;/pub-dates&gt;&lt;/dates&gt;&lt;urls&gt;&lt;related-urls&gt;&lt;url&gt;http://stroke.ahajournals.org/content/early/2012/11/06/STROKEAHA.112.668509.abstract&lt;/url&gt;&lt;/related-urls&gt;&lt;/urls&gt;&lt;electronic-resource-num&gt;10.1161/strokeaha.112.668509&lt;/electronic-resource-num&gt;&lt;/record&gt;&lt;/Cite&gt;&lt;/EndNote&gt;</w:instrText>
      </w:r>
      <w:r w:rsidRPr="00CE79CC">
        <w:fldChar w:fldCharType="separate"/>
      </w:r>
      <w:r w:rsidR="00CE3493" w:rsidRPr="00CE3493">
        <w:rPr>
          <w:noProof/>
          <w:vertAlign w:val="superscript"/>
        </w:rPr>
        <w:t>263</w:t>
      </w:r>
      <w:r w:rsidRPr="00CE79CC">
        <w:fldChar w:fldCharType="end"/>
      </w:r>
      <w:r w:rsidRPr="00CE79CC">
        <w:t xml:space="preserve"> were excluded from the analysis. As this economic evaluation assesses the implementation of an outcome prediction tool after THR, the effect of costs associated to complications would be relevant only inasmuch as the tool changes the proportion of patients going into surgery and these complications appear in statistically different rates between the outcome categories considered. Since we lack data on the differential incidence of complications between </w:t>
      </w:r>
      <w:r w:rsidRPr="00CE79CC">
        <w:rPr>
          <w:i/>
        </w:rPr>
        <w:t>Good</w:t>
      </w:r>
      <w:r w:rsidRPr="00CE79CC">
        <w:t xml:space="preserve"> and </w:t>
      </w:r>
      <w:r w:rsidRPr="00CE79CC">
        <w:rPr>
          <w:i/>
        </w:rPr>
        <w:t>Poor</w:t>
      </w:r>
      <w:r w:rsidRPr="00CE79CC">
        <w:t xml:space="preserve"> outcome patients as defined here, and the rate of complications such as DVT and PE reported in other economic evaluations of THR is as low as 1% </w:t>
      </w:r>
      <w:r w:rsidRPr="00CE79CC">
        <w:fldChar w:fldCharType="begin"/>
      </w:r>
      <w:r w:rsidR="00CE3493">
        <w:instrText xml:space="preserve"> ADDIN EN.CITE &lt;EndNote&gt;&lt;Cite&gt;&lt;Author&gt;de Verteuil&lt;/Author&gt;&lt;Year&gt;2008&lt;/Year&gt;&lt;RecNum&gt;319&lt;/RecNum&gt;&lt;DisplayText&gt;&lt;style face="superscript"&gt;259&lt;/style&gt;&lt;/DisplayText&gt;&lt;record&gt;&lt;rec-number&gt;319&lt;/rec-number&gt;&lt;foreign-keys&gt;&lt;key app="EN" db-id="vtrt0trxh9vafnepptwx959bffa5z0xr2sx2" timestamp="1437036253"&gt;319&lt;/key&gt;&lt;/foreign-keys&gt;&lt;ref-type name="Journal Article"&gt;17&lt;/ref-type&gt;&lt;contributors&gt;&lt;authors&gt;&lt;author&gt;de Verteuil, R.&lt;/author&gt;&lt;author&gt;Imamura, M.&lt;/author&gt;&lt;author&gt;Zhu, S.&lt;/author&gt;&lt;author&gt;Glazener, C.&lt;/author&gt;&lt;author&gt;Fraser, C.&lt;/author&gt;&lt;author&gt;Munro, N.&lt;/author&gt;&lt;author&gt;Hutchison, J.&lt;/author&gt;&lt;author&gt;Grant, A.&lt;/author&gt;&lt;author&gt;Coyle, D.&lt;/author&gt;&lt;author&gt;Coyle, K.&lt;/author&gt;&lt;author&gt;Vale, L.&lt;/author&gt;&lt;/authors&gt;&lt;/contributors&gt;&lt;auth-address&gt;Health Services Research Unit, Institute of Applied Health Sciences, University of Aberdeen, UK.&lt;/auth-address&gt;&lt;titles&gt;&lt;title&gt;A systematic review of the clinical effectiveness and cost-effectiveness and economic modelling of minimal incision total hip replacement approaches in the management of arthritic disease of the hip&lt;/title&gt;&lt;secondary-title&gt;Health Technol Assess&lt;/secondary-title&gt;&lt;/titles&gt;&lt;periodical&gt;&lt;full-title&gt;Health Technol Assess&lt;/full-title&gt;&lt;/periodical&gt;&lt;pages&gt;iii-iv, ix-223&lt;/pages&gt;&lt;volume&gt;12&lt;/volume&gt;&lt;number&gt;26&lt;/number&gt;&lt;keywords&gt;&lt;keyword&gt;Arthroplasty, Replacement, Hip/economics/methods/statistics &amp;amp; numerical data&lt;/keyword&gt;&lt;keyword&gt;Cost-Benefit Analysis/economics/ statistics &amp;amp; numerical data&lt;/keyword&gt;&lt;keyword&gt;Decision Making&lt;/keyword&gt;&lt;keyword&gt;Female&lt;/keyword&gt;&lt;keyword&gt;Humans&lt;/keyword&gt;&lt;keyword&gt;Male&lt;/keyword&gt;&lt;keyword&gt;Meta-Analysis as Topic&lt;/keyword&gt;&lt;keyword&gt;Models, Economic&lt;/keyword&gt;&lt;keyword&gt;Osteoarthritis, Hip/ surgery/therapy&lt;/keyword&gt;&lt;keyword&gt;Quality of Life&lt;/keyword&gt;&lt;keyword&gt;Randomized Controlled Trials as Topic&lt;/keyword&gt;&lt;keyword&gt;Technology Assessment, Biomedical&lt;/keyword&gt;&lt;/keywords&gt;&lt;dates&gt;&lt;year&gt;2008&lt;/year&gt;&lt;pub-dates&gt;&lt;date&gt;Jun&lt;/date&gt;&lt;/pub-dates&gt;&lt;/dates&gt;&lt;isbn&gt;1366-5278 (Print)&lt;/isbn&gt;&lt;accession-num&gt;18513467&lt;/accession-num&gt;&lt;urls&gt;&lt;/urls&gt;&lt;language&gt;eng&lt;/language&gt;&lt;/record&gt;&lt;/Cite&gt;&lt;/EndNote&gt;</w:instrText>
      </w:r>
      <w:r w:rsidRPr="00CE79CC">
        <w:fldChar w:fldCharType="separate"/>
      </w:r>
      <w:r w:rsidR="00CE3493" w:rsidRPr="00CE3493">
        <w:rPr>
          <w:noProof/>
          <w:vertAlign w:val="superscript"/>
        </w:rPr>
        <w:t>259</w:t>
      </w:r>
      <w:r w:rsidRPr="00CE79CC">
        <w:fldChar w:fldCharType="end"/>
      </w:r>
      <w:r w:rsidRPr="00CE79CC">
        <w:t>, these were not incorporated into the analysis.</w:t>
      </w:r>
    </w:p>
    <w:p w14:paraId="4A23F68A" w14:textId="77777777" w:rsidR="00E82529" w:rsidRPr="00CE79CC" w:rsidRDefault="00E82529" w:rsidP="00755DE5">
      <w:pPr>
        <w:spacing w:line="360" w:lineRule="auto"/>
      </w:pPr>
      <w:r w:rsidRPr="00CE79CC">
        <w:t>In using preliminary results from the COASt cohort for sections of the cost estimation exercise, we assumed that the cohort is representative of clinical practice and more generally of patients in the UK. More specifically, we assumed that the list of medications used after a THR as well as the pattern of resource use and its relationship with surgery outcome observed in COASt is similar to the overall pattern and connection in the country as a whole.</w:t>
      </w:r>
    </w:p>
    <w:p w14:paraId="60B5D676" w14:textId="77777777" w:rsidR="00E82529" w:rsidRPr="00CE79CC" w:rsidRDefault="00E82529" w:rsidP="00755DE5">
      <w:pPr>
        <w:spacing w:line="360" w:lineRule="auto"/>
      </w:pPr>
      <w:r w:rsidRPr="00CE79CC">
        <w:t>We assumed that estimating the surgery outcome predictive model at an OHS threshold of 33 on resource use data collected in COASt for the first year after a primary was a valid approximation of the coefficients and statistical significance that would have been obtained had the model been estimated from resource use collected during the second year. This was a necessary assumption, given the lack of data on resource use collected during the second post</w:t>
      </w:r>
      <w:r w:rsidR="002D5CF0">
        <w:t>-</w:t>
      </w:r>
      <w:r w:rsidRPr="00CE79CC">
        <w:t xml:space="preserve">operative year from THR patients with available OHS. It is also a feasible assumption considering that, if resource use is associated </w:t>
      </w:r>
      <w:r w:rsidR="002D5CF0">
        <w:t>with</w:t>
      </w:r>
      <w:r w:rsidR="002D5CF0" w:rsidRPr="00CE79CC">
        <w:t xml:space="preserve"> </w:t>
      </w:r>
      <w:r w:rsidRPr="00CE79CC">
        <w:t xml:space="preserve">the level of pain and limitations as measured by the OHS, then the timing of the measure should be irrelevant and the resulting coefficients would represent the number of consultations and prescriptions associated </w:t>
      </w:r>
      <w:r w:rsidR="002D5CF0">
        <w:t>with</w:t>
      </w:r>
      <w:r w:rsidR="002D5CF0" w:rsidRPr="00CE79CC">
        <w:t xml:space="preserve"> </w:t>
      </w:r>
      <w:r w:rsidRPr="00CE79CC">
        <w:t>the groups scoring above or below the new threshold.</w:t>
      </w:r>
    </w:p>
    <w:p w14:paraId="3AF14DE6" w14:textId="77777777" w:rsidR="00E82529" w:rsidRPr="00CE79CC" w:rsidRDefault="00E82529" w:rsidP="00755DE5">
      <w:pPr>
        <w:spacing w:line="360" w:lineRule="auto"/>
      </w:pPr>
      <w:r w:rsidRPr="00CE79CC">
        <w:t>Regarding the application of the outcome prediction tool, we indicated that it would have the effect of lowering the probabilities of being referred for a THR, whether directly or through risk-factor modification, and that the transition probability to long-term medical management would increase because patients not referred for a THR would be treated non-surgically. We assumed that the tool would not have any direct effect over the referral pattern of patients originally sent for long-term medical management because those patients had by definition not been considered for the operation either because their problem would not be solved by the THR, they were unfit for surgery, or they did not want to have it. None of these situations would feasibly be affected by the output of the outcome prediction tool.</w:t>
      </w:r>
    </w:p>
    <w:p w14:paraId="56465302" w14:textId="77777777" w:rsidR="00E82529" w:rsidRDefault="00E82529" w:rsidP="00755DE5">
      <w:pPr>
        <w:spacing w:line="360" w:lineRule="auto"/>
      </w:pPr>
      <w:r w:rsidRPr="00CE79CC">
        <w:t xml:space="preserve">Finally, we assumed that there was no correlation between model parameters within each model considering current practice or the application of the outcome prediction tool. The distinction is made because the difference between the two models is, in fact, that they are populated by a different set of probabilities and HRQL measures that are associated </w:t>
      </w:r>
      <w:r w:rsidR="002D5CF0">
        <w:t>with</w:t>
      </w:r>
      <w:r w:rsidR="002D5CF0" w:rsidRPr="00CE79CC">
        <w:t xml:space="preserve"> </w:t>
      </w:r>
      <w:r w:rsidRPr="00CE79CC">
        <w:t>whether the tool is used or not. Any correlation amongst parameters beyond the changing patterns due to implementing the prediction tool was not considered in the economic model.</w:t>
      </w:r>
    </w:p>
    <w:p w14:paraId="0AE9AB13" w14:textId="77777777" w:rsidR="00624E63" w:rsidRDefault="00624E63" w:rsidP="00755DE5">
      <w:pPr>
        <w:spacing w:line="360" w:lineRule="auto"/>
      </w:pPr>
    </w:p>
    <w:p w14:paraId="2CFBF45E" w14:textId="77777777" w:rsidR="00624E63" w:rsidRDefault="00624E63" w:rsidP="00755DE5">
      <w:pPr>
        <w:spacing w:line="360" w:lineRule="auto"/>
      </w:pPr>
    </w:p>
    <w:p w14:paraId="58DA78DD" w14:textId="77777777" w:rsidR="00624E63" w:rsidRPr="00CE79CC" w:rsidRDefault="00624E63" w:rsidP="00755DE5">
      <w:pPr>
        <w:spacing w:line="360" w:lineRule="auto"/>
      </w:pPr>
    </w:p>
    <w:p w14:paraId="62EB677D" w14:textId="7EF4E45D" w:rsidR="00E82529" w:rsidRPr="00CE79CC" w:rsidRDefault="00E82529" w:rsidP="00755DE5">
      <w:pPr>
        <w:pStyle w:val="Heading1"/>
        <w:spacing w:line="360" w:lineRule="auto"/>
        <w:rPr>
          <w:rFonts w:cs="Times New Roman"/>
        </w:rPr>
      </w:pPr>
      <w:bookmarkStart w:id="1009" w:name="_Toc442275089"/>
      <w:bookmarkStart w:id="1010" w:name="_Toc451263648"/>
      <w:r w:rsidRPr="00E82529">
        <w:rPr>
          <w:rFonts w:cs="Times New Roman"/>
          <w:caps/>
          <w:color w:val="6A8735"/>
          <w:sz w:val="72"/>
          <w:szCs w:val="72"/>
        </w:rPr>
        <w:t>Appen</w:t>
      </w:r>
      <w:r w:rsidR="00F16D50">
        <w:rPr>
          <w:rFonts w:cs="Times New Roman"/>
          <w:caps/>
          <w:color w:val="6A8735"/>
          <w:sz w:val="72"/>
          <w:szCs w:val="72"/>
        </w:rPr>
        <w:t>dix</w:t>
      </w:r>
      <w:r w:rsidR="00936AC1">
        <w:rPr>
          <w:rFonts w:cs="Times New Roman"/>
          <w:caps/>
          <w:color w:val="6A8735"/>
          <w:sz w:val="72"/>
          <w:szCs w:val="72"/>
        </w:rPr>
        <w:t xml:space="preserve"> 12</w:t>
      </w:r>
      <w:r w:rsidRPr="00E82529">
        <w:rPr>
          <w:rFonts w:cs="Times New Roman"/>
          <w:color w:val="6A8735"/>
        </w:rPr>
        <w:t xml:space="preserve"> </w:t>
      </w:r>
      <w:r w:rsidR="0018637D">
        <w:rPr>
          <w:rFonts w:cs="Times New Roman"/>
          <w:color w:val="6A8735"/>
        </w:rPr>
        <w:t xml:space="preserve"> </w:t>
      </w:r>
      <w:r w:rsidRPr="00E82529">
        <w:rPr>
          <w:rFonts w:cs="Times New Roman"/>
          <w:color w:val="6A8735"/>
          <w:sz w:val="56"/>
          <w:szCs w:val="56"/>
        </w:rPr>
        <w:t>Primary care costs</w:t>
      </w:r>
      <w:r w:rsidR="001B17BE">
        <w:rPr>
          <w:rFonts w:cs="Times New Roman"/>
          <w:color w:val="6A8735"/>
          <w:sz w:val="56"/>
          <w:szCs w:val="56"/>
        </w:rPr>
        <w:t xml:space="preserve"> for TKRs</w:t>
      </w:r>
      <w:bookmarkEnd w:id="1009"/>
      <w:bookmarkEnd w:id="1010"/>
      <w:r w:rsidRPr="00E82529">
        <w:rPr>
          <w:rFonts w:cs="Times New Roman"/>
          <w:color w:val="6A8735"/>
        </w:rPr>
        <w:t xml:space="preserve"> </w:t>
      </w:r>
    </w:p>
    <w:p w14:paraId="7BEE1899" w14:textId="77777777" w:rsidR="00E82529" w:rsidRPr="00CE79CC" w:rsidRDefault="00E82529" w:rsidP="00755DE5">
      <w:pPr>
        <w:spacing w:line="360" w:lineRule="auto"/>
      </w:pPr>
    </w:p>
    <w:p w14:paraId="78329EE3" w14:textId="77777777" w:rsidR="00E82529" w:rsidRPr="00987C65" w:rsidRDefault="00526175" w:rsidP="00755DE5">
      <w:pPr>
        <w:pStyle w:val="Caption"/>
        <w:spacing w:line="360" w:lineRule="auto"/>
        <w:rPr>
          <w:i/>
          <w:sz w:val="24"/>
          <w:szCs w:val="24"/>
        </w:rPr>
      </w:pPr>
      <w:bookmarkStart w:id="1011" w:name="_Ref424899087"/>
      <w:bookmarkStart w:id="1012" w:name="_Toc426467784"/>
      <w:bookmarkStart w:id="1013" w:name="_Toc426724893"/>
      <w:bookmarkStart w:id="1014" w:name="_Toc442343380"/>
      <w:r w:rsidRPr="007D4DF3">
        <w:rPr>
          <w:b w:val="0"/>
          <w:i/>
          <w:sz w:val="24"/>
          <w:szCs w:val="24"/>
        </w:rPr>
        <w:t xml:space="preserve">Table </w:t>
      </w:r>
      <w:r w:rsidRPr="007D4DF3">
        <w:rPr>
          <w:b w:val="0"/>
          <w:i/>
          <w:sz w:val="24"/>
          <w:szCs w:val="24"/>
        </w:rPr>
        <w:fldChar w:fldCharType="begin"/>
      </w:r>
      <w:r w:rsidRPr="007D4DF3">
        <w:rPr>
          <w:b w:val="0"/>
          <w:i/>
          <w:sz w:val="24"/>
          <w:szCs w:val="24"/>
        </w:rPr>
        <w:instrText xml:space="preserve"> SEQ Table \* ARABIC </w:instrText>
      </w:r>
      <w:r w:rsidRPr="007D4DF3">
        <w:rPr>
          <w:b w:val="0"/>
          <w:i/>
          <w:sz w:val="24"/>
          <w:szCs w:val="24"/>
        </w:rPr>
        <w:fldChar w:fldCharType="separate"/>
      </w:r>
      <w:r w:rsidR="00377171">
        <w:rPr>
          <w:b w:val="0"/>
          <w:i/>
          <w:noProof/>
          <w:sz w:val="24"/>
          <w:szCs w:val="24"/>
        </w:rPr>
        <w:t>101</w:t>
      </w:r>
      <w:r w:rsidRPr="007D4DF3">
        <w:rPr>
          <w:b w:val="0"/>
          <w:i/>
          <w:sz w:val="24"/>
          <w:szCs w:val="24"/>
        </w:rPr>
        <w:fldChar w:fldCharType="end"/>
      </w:r>
      <w:bookmarkEnd w:id="1011"/>
      <w:r w:rsidR="00E82529" w:rsidRPr="00987C65">
        <w:rPr>
          <w:i/>
          <w:sz w:val="24"/>
          <w:szCs w:val="24"/>
        </w:rPr>
        <w:t xml:space="preserve">. </w:t>
      </w:r>
      <w:r w:rsidR="00E82529" w:rsidRPr="00987C65">
        <w:rPr>
          <w:b w:val="0"/>
          <w:i/>
          <w:sz w:val="24"/>
          <w:szCs w:val="24"/>
        </w:rPr>
        <w:t>Mean primary care costs during first year after revision TKR</w:t>
      </w:r>
      <w:bookmarkEnd w:id="1012"/>
      <w:bookmarkEnd w:id="1013"/>
      <w:bookmarkEnd w:id="1014"/>
    </w:p>
    <w:tbl>
      <w:tblPr>
        <w:tblStyle w:val="Style1"/>
        <w:tblW w:w="0" w:type="auto"/>
        <w:tblLook w:val="04A0" w:firstRow="1" w:lastRow="0" w:firstColumn="1" w:lastColumn="0" w:noHBand="0" w:noVBand="1"/>
      </w:tblPr>
      <w:tblGrid>
        <w:gridCol w:w="1760"/>
        <w:gridCol w:w="2488"/>
        <w:gridCol w:w="2551"/>
      </w:tblGrid>
      <w:tr w:rsidR="00E82529" w:rsidRPr="00CE79CC" w14:paraId="27C6DAF1" w14:textId="77777777" w:rsidTr="00CC0E8C">
        <w:trPr>
          <w:cnfStyle w:val="100000000000" w:firstRow="1" w:lastRow="0" w:firstColumn="0" w:lastColumn="0" w:oddVBand="0" w:evenVBand="0" w:oddHBand="0" w:evenHBand="0" w:firstRowFirstColumn="0" w:firstRowLastColumn="0" w:lastRowFirstColumn="0" w:lastRowLastColumn="0"/>
          <w:trHeight w:val="300"/>
        </w:trPr>
        <w:tc>
          <w:tcPr>
            <w:tcW w:w="1760" w:type="dxa"/>
            <w:noWrap/>
          </w:tcPr>
          <w:p w14:paraId="49066DAA" w14:textId="77777777" w:rsidR="00E82529" w:rsidRPr="00CE79CC" w:rsidRDefault="00E82529" w:rsidP="00755DE5">
            <w:pPr>
              <w:spacing w:line="360" w:lineRule="auto"/>
            </w:pPr>
          </w:p>
        </w:tc>
        <w:tc>
          <w:tcPr>
            <w:tcW w:w="2488" w:type="dxa"/>
            <w:noWrap/>
            <w:hideMark/>
          </w:tcPr>
          <w:p w14:paraId="16A9EEB3" w14:textId="77777777" w:rsidR="00E82529" w:rsidRPr="00CE79CC" w:rsidRDefault="00E82529" w:rsidP="00755DE5">
            <w:pPr>
              <w:spacing w:line="360" w:lineRule="auto"/>
            </w:pPr>
            <w:r w:rsidRPr="00CE79CC">
              <w:t>‘Likely Poor’ outcomes</w:t>
            </w:r>
          </w:p>
        </w:tc>
        <w:tc>
          <w:tcPr>
            <w:tcW w:w="2551" w:type="dxa"/>
            <w:noWrap/>
            <w:hideMark/>
          </w:tcPr>
          <w:p w14:paraId="1036F7A3" w14:textId="77777777" w:rsidR="00E82529" w:rsidRPr="00CE79CC" w:rsidRDefault="00E82529" w:rsidP="00755DE5">
            <w:pPr>
              <w:spacing w:line="360" w:lineRule="auto"/>
            </w:pPr>
            <w:r w:rsidRPr="00CE79CC">
              <w:t>‘Likely Good’ outcomes</w:t>
            </w:r>
          </w:p>
        </w:tc>
      </w:tr>
      <w:tr w:rsidR="00E82529" w:rsidRPr="00CE79CC" w14:paraId="406977A9" w14:textId="77777777" w:rsidTr="00CC0E8C">
        <w:trPr>
          <w:trHeight w:val="300"/>
        </w:trPr>
        <w:tc>
          <w:tcPr>
            <w:tcW w:w="1760" w:type="dxa"/>
            <w:noWrap/>
            <w:hideMark/>
          </w:tcPr>
          <w:p w14:paraId="12CA2845" w14:textId="77777777" w:rsidR="00E82529" w:rsidRPr="00CE79CC" w:rsidRDefault="00E82529" w:rsidP="00755DE5">
            <w:pPr>
              <w:spacing w:line="360" w:lineRule="auto"/>
            </w:pPr>
            <w:r w:rsidRPr="00CE79CC">
              <w:t>Males, 45-59</w:t>
            </w:r>
          </w:p>
        </w:tc>
        <w:tc>
          <w:tcPr>
            <w:tcW w:w="2488" w:type="dxa"/>
            <w:noWrap/>
            <w:hideMark/>
          </w:tcPr>
          <w:p w14:paraId="707794F0" w14:textId="77777777" w:rsidR="00E82529" w:rsidRPr="00CE79CC" w:rsidRDefault="00E82529" w:rsidP="00755DE5">
            <w:pPr>
              <w:spacing w:line="360" w:lineRule="auto"/>
              <w:jc w:val="center"/>
            </w:pPr>
            <w:r w:rsidRPr="00CE79CC">
              <w:t>919.38</w:t>
            </w:r>
          </w:p>
        </w:tc>
        <w:tc>
          <w:tcPr>
            <w:tcW w:w="2551" w:type="dxa"/>
            <w:noWrap/>
            <w:hideMark/>
          </w:tcPr>
          <w:p w14:paraId="3699AC08" w14:textId="77777777" w:rsidR="00E82529" w:rsidRPr="00CE79CC" w:rsidRDefault="00E82529" w:rsidP="00755DE5">
            <w:pPr>
              <w:spacing w:line="360" w:lineRule="auto"/>
              <w:jc w:val="center"/>
            </w:pPr>
            <w:r w:rsidRPr="00CE79CC">
              <w:t>170.66</w:t>
            </w:r>
          </w:p>
        </w:tc>
      </w:tr>
      <w:tr w:rsidR="00E82529" w:rsidRPr="00CE79CC" w14:paraId="24A1FB81" w14:textId="77777777" w:rsidTr="00CC0E8C">
        <w:trPr>
          <w:trHeight w:val="300"/>
        </w:trPr>
        <w:tc>
          <w:tcPr>
            <w:tcW w:w="1760" w:type="dxa"/>
            <w:noWrap/>
            <w:hideMark/>
          </w:tcPr>
          <w:p w14:paraId="2920768C" w14:textId="77777777" w:rsidR="00E82529" w:rsidRPr="00CE79CC" w:rsidRDefault="00E82529" w:rsidP="00755DE5">
            <w:pPr>
              <w:spacing w:line="360" w:lineRule="auto"/>
            </w:pPr>
            <w:r w:rsidRPr="00CE79CC">
              <w:t>Males, 60-69</w:t>
            </w:r>
          </w:p>
        </w:tc>
        <w:tc>
          <w:tcPr>
            <w:tcW w:w="2488" w:type="dxa"/>
            <w:noWrap/>
            <w:hideMark/>
          </w:tcPr>
          <w:p w14:paraId="5D709EC4" w14:textId="77777777" w:rsidR="00E82529" w:rsidRPr="00CE79CC" w:rsidRDefault="00E82529" w:rsidP="00755DE5">
            <w:pPr>
              <w:spacing w:line="360" w:lineRule="auto"/>
              <w:jc w:val="center"/>
            </w:pPr>
            <w:r w:rsidRPr="00CE79CC">
              <w:t>810.50</w:t>
            </w:r>
          </w:p>
        </w:tc>
        <w:tc>
          <w:tcPr>
            <w:tcW w:w="2551" w:type="dxa"/>
            <w:noWrap/>
            <w:hideMark/>
          </w:tcPr>
          <w:p w14:paraId="4487B11A" w14:textId="77777777" w:rsidR="00E82529" w:rsidRPr="00CE79CC" w:rsidRDefault="00E82529" w:rsidP="00755DE5">
            <w:pPr>
              <w:spacing w:line="360" w:lineRule="auto"/>
              <w:jc w:val="center"/>
            </w:pPr>
            <w:r w:rsidRPr="00CE79CC">
              <w:t>178.78</w:t>
            </w:r>
          </w:p>
        </w:tc>
      </w:tr>
      <w:tr w:rsidR="00E82529" w:rsidRPr="00CE79CC" w14:paraId="74782282" w14:textId="77777777" w:rsidTr="00CC0E8C">
        <w:trPr>
          <w:trHeight w:val="300"/>
        </w:trPr>
        <w:tc>
          <w:tcPr>
            <w:tcW w:w="1760" w:type="dxa"/>
            <w:noWrap/>
            <w:hideMark/>
          </w:tcPr>
          <w:p w14:paraId="753A3B28" w14:textId="77777777" w:rsidR="00E82529" w:rsidRPr="00CE79CC" w:rsidRDefault="00E82529" w:rsidP="00755DE5">
            <w:pPr>
              <w:spacing w:line="360" w:lineRule="auto"/>
            </w:pPr>
            <w:r w:rsidRPr="00CE79CC">
              <w:t>Males, 70-79</w:t>
            </w:r>
          </w:p>
        </w:tc>
        <w:tc>
          <w:tcPr>
            <w:tcW w:w="2488" w:type="dxa"/>
            <w:noWrap/>
            <w:hideMark/>
          </w:tcPr>
          <w:p w14:paraId="55FC6FAE" w14:textId="77777777" w:rsidR="00E82529" w:rsidRPr="00CE79CC" w:rsidRDefault="00E82529" w:rsidP="00755DE5">
            <w:pPr>
              <w:spacing w:line="360" w:lineRule="auto"/>
              <w:jc w:val="center"/>
            </w:pPr>
            <w:r w:rsidRPr="00CE79CC">
              <w:t>730.61</w:t>
            </w:r>
          </w:p>
        </w:tc>
        <w:tc>
          <w:tcPr>
            <w:tcW w:w="2551" w:type="dxa"/>
            <w:noWrap/>
            <w:hideMark/>
          </w:tcPr>
          <w:p w14:paraId="505553AE" w14:textId="77777777" w:rsidR="00E82529" w:rsidRPr="00CE79CC" w:rsidRDefault="00E82529" w:rsidP="00755DE5">
            <w:pPr>
              <w:spacing w:line="360" w:lineRule="auto"/>
              <w:jc w:val="center"/>
            </w:pPr>
            <w:r w:rsidRPr="00CE79CC">
              <w:t>142.98</w:t>
            </w:r>
          </w:p>
        </w:tc>
      </w:tr>
      <w:tr w:rsidR="00E82529" w:rsidRPr="00CE79CC" w14:paraId="3416B06B" w14:textId="77777777" w:rsidTr="00CC0E8C">
        <w:trPr>
          <w:trHeight w:val="300"/>
        </w:trPr>
        <w:tc>
          <w:tcPr>
            <w:tcW w:w="1760" w:type="dxa"/>
            <w:noWrap/>
            <w:hideMark/>
          </w:tcPr>
          <w:p w14:paraId="3FD0CF6F" w14:textId="77777777" w:rsidR="00E82529" w:rsidRPr="00CE79CC" w:rsidRDefault="00E82529" w:rsidP="00755DE5">
            <w:pPr>
              <w:spacing w:line="360" w:lineRule="auto"/>
            </w:pPr>
            <w:r w:rsidRPr="00CE79CC">
              <w:t>Males, 80+</w:t>
            </w:r>
          </w:p>
        </w:tc>
        <w:tc>
          <w:tcPr>
            <w:tcW w:w="2488" w:type="dxa"/>
            <w:noWrap/>
            <w:hideMark/>
          </w:tcPr>
          <w:p w14:paraId="48B2B90E" w14:textId="77777777" w:rsidR="00E82529" w:rsidRPr="00CE79CC" w:rsidRDefault="00E82529" w:rsidP="00755DE5">
            <w:pPr>
              <w:spacing w:line="360" w:lineRule="auto"/>
              <w:jc w:val="center"/>
            </w:pPr>
            <w:r w:rsidRPr="00CE79CC">
              <w:t>701.47</w:t>
            </w:r>
          </w:p>
        </w:tc>
        <w:tc>
          <w:tcPr>
            <w:tcW w:w="2551" w:type="dxa"/>
            <w:noWrap/>
            <w:hideMark/>
          </w:tcPr>
          <w:p w14:paraId="0B721EDD" w14:textId="77777777" w:rsidR="00E82529" w:rsidRPr="00CE79CC" w:rsidRDefault="00E82529" w:rsidP="00755DE5">
            <w:pPr>
              <w:spacing w:line="360" w:lineRule="auto"/>
              <w:jc w:val="center"/>
            </w:pPr>
            <w:r w:rsidRPr="00CE79CC">
              <w:t>148.52</w:t>
            </w:r>
          </w:p>
        </w:tc>
      </w:tr>
      <w:tr w:rsidR="00E82529" w:rsidRPr="00CE79CC" w14:paraId="631D57BC" w14:textId="77777777" w:rsidTr="00CC0E8C">
        <w:trPr>
          <w:trHeight w:val="300"/>
        </w:trPr>
        <w:tc>
          <w:tcPr>
            <w:tcW w:w="1760" w:type="dxa"/>
            <w:noWrap/>
            <w:hideMark/>
          </w:tcPr>
          <w:p w14:paraId="657AD22F" w14:textId="77777777" w:rsidR="00E82529" w:rsidRPr="00CE79CC" w:rsidRDefault="00E82529" w:rsidP="00755DE5">
            <w:pPr>
              <w:spacing w:line="360" w:lineRule="auto"/>
            </w:pPr>
            <w:r w:rsidRPr="00CE79CC">
              <w:t>Females, 45-59</w:t>
            </w:r>
          </w:p>
        </w:tc>
        <w:tc>
          <w:tcPr>
            <w:tcW w:w="2488" w:type="dxa"/>
            <w:noWrap/>
            <w:hideMark/>
          </w:tcPr>
          <w:p w14:paraId="33DE42B2" w14:textId="77777777" w:rsidR="00E82529" w:rsidRPr="00CE79CC" w:rsidRDefault="00E82529" w:rsidP="00755DE5">
            <w:pPr>
              <w:spacing w:line="360" w:lineRule="auto"/>
              <w:jc w:val="center"/>
            </w:pPr>
            <w:r w:rsidRPr="00CE79CC">
              <w:t>919.38</w:t>
            </w:r>
          </w:p>
        </w:tc>
        <w:tc>
          <w:tcPr>
            <w:tcW w:w="2551" w:type="dxa"/>
            <w:noWrap/>
            <w:hideMark/>
          </w:tcPr>
          <w:p w14:paraId="70B17689" w14:textId="77777777" w:rsidR="00E82529" w:rsidRPr="00CE79CC" w:rsidRDefault="00E82529" w:rsidP="00755DE5">
            <w:pPr>
              <w:spacing w:line="360" w:lineRule="auto"/>
              <w:jc w:val="center"/>
            </w:pPr>
            <w:r w:rsidRPr="00CE79CC">
              <w:t>177.52</w:t>
            </w:r>
          </w:p>
        </w:tc>
      </w:tr>
      <w:tr w:rsidR="00E82529" w:rsidRPr="00CE79CC" w14:paraId="0AE83628" w14:textId="77777777" w:rsidTr="00CC0E8C">
        <w:trPr>
          <w:trHeight w:val="300"/>
        </w:trPr>
        <w:tc>
          <w:tcPr>
            <w:tcW w:w="1760" w:type="dxa"/>
            <w:noWrap/>
            <w:hideMark/>
          </w:tcPr>
          <w:p w14:paraId="77BBABC6" w14:textId="77777777" w:rsidR="00E82529" w:rsidRPr="00CE79CC" w:rsidRDefault="00E82529" w:rsidP="00755DE5">
            <w:pPr>
              <w:spacing w:line="360" w:lineRule="auto"/>
            </w:pPr>
            <w:r w:rsidRPr="00CE79CC">
              <w:t>Females, 60-69</w:t>
            </w:r>
          </w:p>
        </w:tc>
        <w:tc>
          <w:tcPr>
            <w:tcW w:w="2488" w:type="dxa"/>
            <w:noWrap/>
            <w:hideMark/>
          </w:tcPr>
          <w:p w14:paraId="75B9BB05" w14:textId="77777777" w:rsidR="00E82529" w:rsidRPr="00CE79CC" w:rsidRDefault="00E82529" w:rsidP="00755DE5">
            <w:pPr>
              <w:spacing w:line="360" w:lineRule="auto"/>
              <w:jc w:val="center"/>
            </w:pPr>
            <w:r w:rsidRPr="00CE79CC">
              <w:t>810.50</w:t>
            </w:r>
          </w:p>
        </w:tc>
        <w:tc>
          <w:tcPr>
            <w:tcW w:w="2551" w:type="dxa"/>
            <w:noWrap/>
            <w:hideMark/>
          </w:tcPr>
          <w:p w14:paraId="7148A4D3" w14:textId="77777777" w:rsidR="00E82529" w:rsidRPr="00CE79CC" w:rsidRDefault="00E82529" w:rsidP="00755DE5">
            <w:pPr>
              <w:spacing w:line="360" w:lineRule="auto"/>
              <w:jc w:val="center"/>
            </w:pPr>
            <w:r w:rsidRPr="00CE79CC">
              <w:t>144.60</w:t>
            </w:r>
          </w:p>
        </w:tc>
      </w:tr>
      <w:tr w:rsidR="00E82529" w:rsidRPr="00CE79CC" w14:paraId="6C2D44EE" w14:textId="77777777" w:rsidTr="00CC0E8C">
        <w:trPr>
          <w:trHeight w:val="300"/>
        </w:trPr>
        <w:tc>
          <w:tcPr>
            <w:tcW w:w="1760" w:type="dxa"/>
            <w:noWrap/>
            <w:hideMark/>
          </w:tcPr>
          <w:p w14:paraId="0972479E" w14:textId="77777777" w:rsidR="00E82529" w:rsidRPr="00CE79CC" w:rsidRDefault="00E82529" w:rsidP="00755DE5">
            <w:pPr>
              <w:spacing w:line="360" w:lineRule="auto"/>
            </w:pPr>
            <w:r w:rsidRPr="00CE79CC">
              <w:t>Females, 70-79</w:t>
            </w:r>
          </w:p>
        </w:tc>
        <w:tc>
          <w:tcPr>
            <w:tcW w:w="2488" w:type="dxa"/>
            <w:noWrap/>
            <w:hideMark/>
          </w:tcPr>
          <w:p w14:paraId="00323CE3" w14:textId="77777777" w:rsidR="00E82529" w:rsidRPr="00CE79CC" w:rsidRDefault="00E82529" w:rsidP="00755DE5">
            <w:pPr>
              <w:spacing w:line="360" w:lineRule="auto"/>
              <w:jc w:val="center"/>
            </w:pPr>
            <w:r w:rsidRPr="00CE79CC">
              <w:t>730.61</w:t>
            </w:r>
          </w:p>
        </w:tc>
        <w:tc>
          <w:tcPr>
            <w:tcW w:w="2551" w:type="dxa"/>
            <w:noWrap/>
            <w:hideMark/>
          </w:tcPr>
          <w:p w14:paraId="225684B1" w14:textId="77777777" w:rsidR="00E82529" w:rsidRPr="00CE79CC" w:rsidRDefault="00E82529" w:rsidP="00755DE5">
            <w:pPr>
              <w:spacing w:line="360" w:lineRule="auto"/>
              <w:jc w:val="center"/>
            </w:pPr>
            <w:r w:rsidRPr="00CE79CC">
              <w:t>113.33</w:t>
            </w:r>
          </w:p>
        </w:tc>
      </w:tr>
      <w:tr w:rsidR="00E82529" w:rsidRPr="00CE79CC" w14:paraId="4AA84501" w14:textId="77777777" w:rsidTr="00CC0E8C">
        <w:trPr>
          <w:trHeight w:val="300"/>
        </w:trPr>
        <w:tc>
          <w:tcPr>
            <w:tcW w:w="1760" w:type="dxa"/>
            <w:noWrap/>
            <w:hideMark/>
          </w:tcPr>
          <w:p w14:paraId="1FBA4364" w14:textId="77777777" w:rsidR="00E82529" w:rsidRPr="00CE79CC" w:rsidRDefault="00E82529" w:rsidP="00755DE5">
            <w:pPr>
              <w:spacing w:line="360" w:lineRule="auto"/>
            </w:pPr>
            <w:r w:rsidRPr="00CE79CC">
              <w:t>Females, 80+</w:t>
            </w:r>
          </w:p>
        </w:tc>
        <w:tc>
          <w:tcPr>
            <w:tcW w:w="2488" w:type="dxa"/>
            <w:noWrap/>
            <w:hideMark/>
          </w:tcPr>
          <w:p w14:paraId="47B82094" w14:textId="77777777" w:rsidR="00E82529" w:rsidRPr="00CE79CC" w:rsidRDefault="00E82529" w:rsidP="00755DE5">
            <w:pPr>
              <w:spacing w:line="360" w:lineRule="auto"/>
              <w:jc w:val="center"/>
            </w:pPr>
            <w:r w:rsidRPr="00CE79CC">
              <w:t>701.47</w:t>
            </w:r>
          </w:p>
        </w:tc>
        <w:tc>
          <w:tcPr>
            <w:tcW w:w="2551" w:type="dxa"/>
            <w:noWrap/>
            <w:hideMark/>
          </w:tcPr>
          <w:p w14:paraId="7DC6B204" w14:textId="77777777" w:rsidR="00E82529" w:rsidRPr="00CE79CC" w:rsidRDefault="00E82529" w:rsidP="00755DE5">
            <w:pPr>
              <w:spacing w:line="360" w:lineRule="auto"/>
              <w:jc w:val="center"/>
            </w:pPr>
            <w:r w:rsidRPr="00CE79CC">
              <w:t>115.18</w:t>
            </w:r>
          </w:p>
        </w:tc>
      </w:tr>
    </w:tbl>
    <w:p w14:paraId="346C1374" w14:textId="77777777" w:rsidR="00E82529" w:rsidRPr="0088125D" w:rsidRDefault="00E82529" w:rsidP="00755DE5">
      <w:pPr>
        <w:spacing w:line="360" w:lineRule="auto"/>
        <w:rPr>
          <w:i/>
        </w:rPr>
      </w:pPr>
    </w:p>
    <w:p w14:paraId="313305AF" w14:textId="77777777" w:rsidR="00E82529" w:rsidRPr="007D4DF3" w:rsidRDefault="00526175" w:rsidP="00755DE5">
      <w:pPr>
        <w:pStyle w:val="Caption"/>
        <w:spacing w:line="360" w:lineRule="auto"/>
        <w:rPr>
          <w:b w:val="0"/>
          <w:i/>
          <w:sz w:val="24"/>
          <w:szCs w:val="24"/>
        </w:rPr>
      </w:pPr>
      <w:bookmarkStart w:id="1015" w:name="_Toc426467785"/>
      <w:bookmarkStart w:id="1016" w:name="_Toc426724894"/>
      <w:bookmarkStart w:id="1017" w:name="_Toc442343381"/>
      <w:r w:rsidRPr="007D4DF3">
        <w:rPr>
          <w:b w:val="0"/>
          <w:i/>
          <w:sz w:val="24"/>
          <w:szCs w:val="24"/>
        </w:rPr>
        <w:t xml:space="preserve">Table </w:t>
      </w:r>
      <w:r w:rsidRPr="007D4DF3">
        <w:rPr>
          <w:b w:val="0"/>
          <w:i/>
          <w:sz w:val="24"/>
          <w:szCs w:val="24"/>
        </w:rPr>
        <w:fldChar w:fldCharType="begin"/>
      </w:r>
      <w:r w:rsidRPr="007D4DF3">
        <w:rPr>
          <w:b w:val="0"/>
          <w:i/>
          <w:sz w:val="24"/>
          <w:szCs w:val="24"/>
        </w:rPr>
        <w:instrText xml:space="preserve"> SEQ Table \* ARABIC </w:instrText>
      </w:r>
      <w:r w:rsidRPr="007D4DF3">
        <w:rPr>
          <w:b w:val="0"/>
          <w:i/>
          <w:sz w:val="24"/>
          <w:szCs w:val="24"/>
        </w:rPr>
        <w:fldChar w:fldCharType="separate"/>
      </w:r>
      <w:r w:rsidR="00377171">
        <w:rPr>
          <w:b w:val="0"/>
          <w:i/>
          <w:noProof/>
          <w:sz w:val="24"/>
          <w:szCs w:val="24"/>
        </w:rPr>
        <w:t>102</w:t>
      </w:r>
      <w:r w:rsidRPr="007D4DF3">
        <w:rPr>
          <w:b w:val="0"/>
          <w:i/>
          <w:sz w:val="24"/>
          <w:szCs w:val="24"/>
        </w:rPr>
        <w:fldChar w:fldCharType="end"/>
      </w:r>
      <w:r w:rsidR="004E1100" w:rsidRPr="007D4DF3">
        <w:rPr>
          <w:b w:val="0"/>
          <w:i/>
          <w:sz w:val="24"/>
          <w:szCs w:val="24"/>
        </w:rPr>
        <w:t xml:space="preserve">. </w:t>
      </w:r>
      <w:r w:rsidR="00E82529" w:rsidRPr="007D4DF3">
        <w:rPr>
          <w:b w:val="0"/>
          <w:i/>
          <w:sz w:val="24"/>
          <w:szCs w:val="24"/>
        </w:rPr>
        <w:t>Mean primary care costs during year 2 and onwards after primary TKR</w:t>
      </w:r>
      <w:bookmarkEnd w:id="1015"/>
      <w:bookmarkEnd w:id="1016"/>
      <w:bookmarkEnd w:id="1017"/>
    </w:p>
    <w:tbl>
      <w:tblPr>
        <w:tblStyle w:val="Style1"/>
        <w:tblW w:w="0" w:type="auto"/>
        <w:tblLook w:val="04A0" w:firstRow="1" w:lastRow="0" w:firstColumn="1" w:lastColumn="0" w:noHBand="0" w:noVBand="1"/>
      </w:tblPr>
      <w:tblGrid>
        <w:gridCol w:w="1760"/>
        <w:gridCol w:w="2488"/>
        <w:gridCol w:w="2551"/>
      </w:tblGrid>
      <w:tr w:rsidR="00E82529" w:rsidRPr="00CE79CC" w14:paraId="235DE957" w14:textId="77777777" w:rsidTr="00CC0E8C">
        <w:trPr>
          <w:cnfStyle w:val="100000000000" w:firstRow="1" w:lastRow="0" w:firstColumn="0" w:lastColumn="0" w:oddVBand="0" w:evenVBand="0" w:oddHBand="0" w:evenHBand="0" w:firstRowFirstColumn="0" w:firstRowLastColumn="0" w:lastRowFirstColumn="0" w:lastRowLastColumn="0"/>
          <w:trHeight w:val="300"/>
        </w:trPr>
        <w:tc>
          <w:tcPr>
            <w:tcW w:w="1760" w:type="dxa"/>
            <w:noWrap/>
          </w:tcPr>
          <w:p w14:paraId="0D6DDB6D" w14:textId="77777777" w:rsidR="00E82529" w:rsidRPr="00CE79CC" w:rsidRDefault="00E82529" w:rsidP="00755DE5">
            <w:pPr>
              <w:spacing w:line="360" w:lineRule="auto"/>
            </w:pPr>
          </w:p>
        </w:tc>
        <w:tc>
          <w:tcPr>
            <w:tcW w:w="2488" w:type="dxa"/>
            <w:noWrap/>
            <w:hideMark/>
          </w:tcPr>
          <w:p w14:paraId="4A8797B3" w14:textId="77777777" w:rsidR="00E82529" w:rsidRPr="00CE79CC" w:rsidRDefault="00E82529" w:rsidP="00755DE5">
            <w:pPr>
              <w:spacing w:line="360" w:lineRule="auto"/>
            </w:pPr>
            <w:r w:rsidRPr="00CE79CC">
              <w:t>‘Likely Poor’ outcomes</w:t>
            </w:r>
          </w:p>
        </w:tc>
        <w:tc>
          <w:tcPr>
            <w:tcW w:w="2551" w:type="dxa"/>
            <w:noWrap/>
            <w:hideMark/>
          </w:tcPr>
          <w:p w14:paraId="4ED38338" w14:textId="77777777" w:rsidR="00E82529" w:rsidRPr="00CE79CC" w:rsidRDefault="00E82529" w:rsidP="00755DE5">
            <w:pPr>
              <w:spacing w:line="360" w:lineRule="auto"/>
            </w:pPr>
            <w:r w:rsidRPr="00CE79CC">
              <w:t>‘Likely Good’ outcomes</w:t>
            </w:r>
          </w:p>
        </w:tc>
      </w:tr>
      <w:tr w:rsidR="00E82529" w:rsidRPr="00CE79CC" w14:paraId="5D179154" w14:textId="77777777" w:rsidTr="00CC0E8C">
        <w:trPr>
          <w:trHeight w:val="300"/>
        </w:trPr>
        <w:tc>
          <w:tcPr>
            <w:tcW w:w="1760" w:type="dxa"/>
            <w:noWrap/>
            <w:hideMark/>
          </w:tcPr>
          <w:p w14:paraId="64CD7AF5" w14:textId="77777777" w:rsidR="00E82529" w:rsidRPr="00CE79CC" w:rsidRDefault="00E82529" w:rsidP="00755DE5">
            <w:pPr>
              <w:spacing w:line="360" w:lineRule="auto"/>
            </w:pPr>
            <w:r w:rsidRPr="00CE79CC">
              <w:t>Males, 45-59</w:t>
            </w:r>
          </w:p>
        </w:tc>
        <w:tc>
          <w:tcPr>
            <w:tcW w:w="2488" w:type="dxa"/>
            <w:noWrap/>
            <w:hideMark/>
          </w:tcPr>
          <w:p w14:paraId="39F2E65E" w14:textId="77777777" w:rsidR="00E82529" w:rsidRPr="00CE79CC" w:rsidRDefault="00E82529" w:rsidP="00755DE5">
            <w:pPr>
              <w:spacing w:line="360" w:lineRule="auto"/>
              <w:jc w:val="center"/>
            </w:pPr>
            <w:r w:rsidRPr="00CE79CC">
              <w:t>724.25</w:t>
            </w:r>
          </w:p>
        </w:tc>
        <w:tc>
          <w:tcPr>
            <w:tcW w:w="2551" w:type="dxa"/>
            <w:noWrap/>
            <w:hideMark/>
          </w:tcPr>
          <w:p w14:paraId="367C6410" w14:textId="77777777" w:rsidR="00E82529" w:rsidRPr="00CE79CC" w:rsidRDefault="00E82529" w:rsidP="00755DE5">
            <w:pPr>
              <w:spacing w:line="360" w:lineRule="auto"/>
              <w:jc w:val="center"/>
            </w:pPr>
            <w:r w:rsidRPr="00CE79CC">
              <w:t>90.77</w:t>
            </w:r>
          </w:p>
        </w:tc>
      </w:tr>
      <w:tr w:rsidR="00E82529" w:rsidRPr="00CE79CC" w14:paraId="3FE7B657" w14:textId="77777777" w:rsidTr="00CC0E8C">
        <w:trPr>
          <w:trHeight w:val="300"/>
        </w:trPr>
        <w:tc>
          <w:tcPr>
            <w:tcW w:w="1760" w:type="dxa"/>
            <w:noWrap/>
            <w:hideMark/>
          </w:tcPr>
          <w:p w14:paraId="6C2F2359" w14:textId="77777777" w:rsidR="00E82529" w:rsidRPr="00CE79CC" w:rsidRDefault="00E82529" w:rsidP="00755DE5">
            <w:pPr>
              <w:spacing w:line="360" w:lineRule="auto"/>
            </w:pPr>
            <w:r w:rsidRPr="00CE79CC">
              <w:t>Males, 60-69</w:t>
            </w:r>
          </w:p>
        </w:tc>
        <w:tc>
          <w:tcPr>
            <w:tcW w:w="2488" w:type="dxa"/>
            <w:noWrap/>
            <w:hideMark/>
          </w:tcPr>
          <w:p w14:paraId="676BF362" w14:textId="77777777" w:rsidR="00E82529" w:rsidRPr="00CE79CC" w:rsidRDefault="00E82529" w:rsidP="00755DE5">
            <w:pPr>
              <w:spacing w:line="360" w:lineRule="auto"/>
              <w:jc w:val="center"/>
            </w:pPr>
            <w:r w:rsidRPr="00CE79CC">
              <w:t>701.86</w:t>
            </w:r>
          </w:p>
        </w:tc>
        <w:tc>
          <w:tcPr>
            <w:tcW w:w="2551" w:type="dxa"/>
            <w:noWrap/>
            <w:hideMark/>
          </w:tcPr>
          <w:p w14:paraId="3364DFBA" w14:textId="77777777" w:rsidR="00E82529" w:rsidRPr="00CE79CC" w:rsidRDefault="00E82529" w:rsidP="00755DE5">
            <w:pPr>
              <w:spacing w:line="360" w:lineRule="auto"/>
              <w:jc w:val="center"/>
            </w:pPr>
            <w:r w:rsidRPr="00CE79CC">
              <w:t>69.09</w:t>
            </w:r>
          </w:p>
        </w:tc>
      </w:tr>
      <w:tr w:rsidR="00E82529" w:rsidRPr="00CE79CC" w14:paraId="0A0F3A89" w14:textId="77777777" w:rsidTr="00CC0E8C">
        <w:trPr>
          <w:trHeight w:val="300"/>
        </w:trPr>
        <w:tc>
          <w:tcPr>
            <w:tcW w:w="1760" w:type="dxa"/>
            <w:noWrap/>
            <w:hideMark/>
          </w:tcPr>
          <w:p w14:paraId="374B044B" w14:textId="77777777" w:rsidR="00E82529" w:rsidRPr="00CE79CC" w:rsidRDefault="00E82529" w:rsidP="00755DE5">
            <w:pPr>
              <w:spacing w:line="360" w:lineRule="auto"/>
            </w:pPr>
            <w:r w:rsidRPr="00CE79CC">
              <w:t>Males, 70-79</w:t>
            </w:r>
          </w:p>
        </w:tc>
        <w:tc>
          <w:tcPr>
            <w:tcW w:w="2488" w:type="dxa"/>
            <w:noWrap/>
            <w:hideMark/>
          </w:tcPr>
          <w:p w14:paraId="53F07F2C" w14:textId="77777777" w:rsidR="00E82529" w:rsidRPr="00CE79CC" w:rsidRDefault="00E82529" w:rsidP="00755DE5">
            <w:pPr>
              <w:spacing w:line="360" w:lineRule="auto"/>
              <w:jc w:val="center"/>
            </w:pPr>
            <w:r w:rsidRPr="00CE79CC">
              <w:t>662.30</w:t>
            </w:r>
          </w:p>
        </w:tc>
        <w:tc>
          <w:tcPr>
            <w:tcW w:w="2551" w:type="dxa"/>
            <w:noWrap/>
            <w:hideMark/>
          </w:tcPr>
          <w:p w14:paraId="4C4B913A" w14:textId="77777777" w:rsidR="00E82529" w:rsidRPr="00CE79CC" w:rsidRDefault="00E82529" w:rsidP="00755DE5">
            <w:pPr>
              <w:spacing w:line="360" w:lineRule="auto"/>
              <w:jc w:val="center"/>
            </w:pPr>
            <w:r w:rsidRPr="00CE79CC">
              <w:t>59.53</w:t>
            </w:r>
          </w:p>
        </w:tc>
      </w:tr>
      <w:tr w:rsidR="00E82529" w:rsidRPr="00CE79CC" w14:paraId="27DD24D6" w14:textId="77777777" w:rsidTr="00CC0E8C">
        <w:trPr>
          <w:trHeight w:val="300"/>
        </w:trPr>
        <w:tc>
          <w:tcPr>
            <w:tcW w:w="1760" w:type="dxa"/>
            <w:noWrap/>
            <w:hideMark/>
          </w:tcPr>
          <w:p w14:paraId="054552CB" w14:textId="77777777" w:rsidR="00E82529" w:rsidRPr="00CE79CC" w:rsidRDefault="00E82529" w:rsidP="00755DE5">
            <w:pPr>
              <w:spacing w:line="360" w:lineRule="auto"/>
            </w:pPr>
            <w:r w:rsidRPr="00CE79CC">
              <w:t>Males, 80+</w:t>
            </w:r>
          </w:p>
        </w:tc>
        <w:tc>
          <w:tcPr>
            <w:tcW w:w="2488" w:type="dxa"/>
            <w:noWrap/>
            <w:hideMark/>
          </w:tcPr>
          <w:p w14:paraId="4F85F1FD" w14:textId="77777777" w:rsidR="00E82529" w:rsidRPr="00CE79CC" w:rsidRDefault="00E82529" w:rsidP="00755DE5">
            <w:pPr>
              <w:spacing w:line="360" w:lineRule="auto"/>
              <w:jc w:val="center"/>
            </w:pPr>
            <w:r w:rsidRPr="00CE79CC">
              <w:t>672.77</w:t>
            </w:r>
          </w:p>
        </w:tc>
        <w:tc>
          <w:tcPr>
            <w:tcW w:w="2551" w:type="dxa"/>
            <w:noWrap/>
            <w:hideMark/>
          </w:tcPr>
          <w:p w14:paraId="60A1523F" w14:textId="77777777" w:rsidR="00E82529" w:rsidRPr="00CE79CC" w:rsidRDefault="00E82529" w:rsidP="00755DE5">
            <w:pPr>
              <w:spacing w:line="360" w:lineRule="auto"/>
              <w:jc w:val="center"/>
            </w:pPr>
            <w:r w:rsidRPr="00CE79CC">
              <w:t>53.03</w:t>
            </w:r>
          </w:p>
        </w:tc>
      </w:tr>
      <w:tr w:rsidR="00E82529" w:rsidRPr="00CE79CC" w14:paraId="147DF0E3" w14:textId="77777777" w:rsidTr="00CC0E8C">
        <w:trPr>
          <w:trHeight w:val="300"/>
        </w:trPr>
        <w:tc>
          <w:tcPr>
            <w:tcW w:w="1760" w:type="dxa"/>
            <w:noWrap/>
            <w:hideMark/>
          </w:tcPr>
          <w:p w14:paraId="69DAF96F" w14:textId="77777777" w:rsidR="00E82529" w:rsidRPr="00CE79CC" w:rsidRDefault="00E82529" w:rsidP="00755DE5">
            <w:pPr>
              <w:spacing w:line="360" w:lineRule="auto"/>
            </w:pPr>
            <w:r w:rsidRPr="00CE79CC">
              <w:t>Females, 45-59</w:t>
            </w:r>
          </w:p>
        </w:tc>
        <w:tc>
          <w:tcPr>
            <w:tcW w:w="2488" w:type="dxa"/>
            <w:noWrap/>
            <w:hideMark/>
          </w:tcPr>
          <w:p w14:paraId="10A01369" w14:textId="77777777" w:rsidR="00E82529" w:rsidRPr="00CE79CC" w:rsidRDefault="00E82529" w:rsidP="00755DE5">
            <w:pPr>
              <w:spacing w:line="360" w:lineRule="auto"/>
              <w:jc w:val="center"/>
            </w:pPr>
            <w:r w:rsidRPr="00CE79CC">
              <w:t>760.91</w:t>
            </w:r>
          </w:p>
        </w:tc>
        <w:tc>
          <w:tcPr>
            <w:tcW w:w="2551" w:type="dxa"/>
            <w:noWrap/>
            <w:hideMark/>
          </w:tcPr>
          <w:p w14:paraId="68154ED3" w14:textId="77777777" w:rsidR="00E82529" w:rsidRPr="00CE79CC" w:rsidRDefault="00E82529" w:rsidP="00755DE5">
            <w:pPr>
              <w:spacing w:line="360" w:lineRule="auto"/>
              <w:jc w:val="center"/>
            </w:pPr>
            <w:r w:rsidRPr="00CE79CC">
              <w:t>124.05</w:t>
            </w:r>
          </w:p>
        </w:tc>
      </w:tr>
      <w:tr w:rsidR="00E82529" w:rsidRPr="00CE79CC" w14:paraId="3A40BBEF" w14:textId="77777777" w:rsidTr="00CC0E8C">
        <w:trPr>
          <w:trHeight w:val="300"/>
        </w:trPr>
        <w:tc>
          <w:tcPr>
            <w:tcW w:w="1760" w:type="dxa"/>
            <w:noWrap/>
            <w:hideMark/>
          </w:tcPr>
          <w:p w14:paraId="3E8EEE16" w14:textId="77777777" w:rsidR="00E82529" w:rsidRPr="00CE79CC" w:rsidRDefault="00E82529" w:rsidP="00755DE5">
            <w:pPr>
              <w:spacing w:line="360" w:lineRule="auto"/>
            </w:pPr>
            <w:r w:rsidRPr="00CE79CC">
              <w:t>Females, 60-69</w:t>
            </w:r>
          </w:p>
        </w:tc>
        <w:tc>
          <w:tcPr>
            <w:tcW w:w="2488" w:type="dxa"/>
            <w:noWrap/>
            <w:hideMark/>
          </w:tcPr>
          <w:p w14:paraId="0C508F9F" w14:textId="77777777" w:rsidR="00E82529" w:rsidRPr="00CE79CC" w:rsidRDefault="00E82529" w:rsidP="00755DE5">
            <w:pPr>
              <w:spacing w:line="360" w:lineRule="auto"/>
              <w:jc w:val="center"/>
            </w:pPr>
            <w:r w:rsidRPr="00CE79CC">
              <w:t>718.00</w:t>
            </w:r>
          </w:p>
        </w:tc>
        <w:tc>
          <w:tcPr>
            <w:tcW w:w="2551" w:type="dxa"/>
            <w:noWrap/>
            <w:hideMark/>
          </w:tcPr>
          <w:p w14:paraId="09A28122" w14:textId="77777777" w:rsidR="00E82529" w:rsidRPr="00CE79CC" w:rsidRDefault="00E82529" w:rsidP="00755DE5">
            <w:pPr>
              <w:spacing w:line="360" w:lineRule="auto"/>
              <w:jc w:val="center"/>
            </w:pPr>
            <w:r w:rsidRPr="00CE79CC">
              <w:t>91.40</w:t>
            </w:r>
          </w:p>
        </w:tc>
      </w:tr>
      <w:tr w:rsidR="00E82529" w:rsidRPr="00CE79CC" w14:paraId="31C1F6DF" w14:textId="77777777" w:rsidTr="00CC0E8C">
        <w:trPr>
          <w:trHeight w:val="300"/>
        </w:trPr>
        <w:tc>
          <w:tcPr>
            <w:tcW w:w="1760" w:type="dxa"/>
            <w:noWrap/>
            <w:hideMark/>
          </w:tcPr>
          <w:p w14:paraId="60769DB5" w14:textId="77777777" w:rsidR="00E82529" w:rsidRPr="00CE79CC" w:rsidRDefault="00E82529" w:rsidP="00755DE5">
            <w:pPr>
              <w:spacing w:line="360" w:lineRule="auto"/>
            </w:pPr>
            <w:r w:rsidRPr="00CE79CC">
              <w:t>Females, 70-79</w:t>
            </w:r>
          </w:p>
        </w:tc>
        <w:tc>
          <w:tcPr>
            <w:tcW w:w="2488" w:type="dxa"/>
            <w:noWrap/>
            <w:hideMark/>
          </w:tcPr>
          <w:p w14:paraId="418D1972" w14:textId="77777777" w:rsidR="00E82529" w:rsidRPr="00CE79CC" w:rsidRDefault="00E82529" w:rsidP="00755DE5">
            <w:pPr>
              <w:spacing w:line="360" w:lineRule="auto"/>
              <w:jc w:val="center"/>
            </w:pPr>
            <w:r w:rsidRPr="00CE79CC">
              <w:t>665.88</w:t>
            </w:r>
          </w:p>
        </w:tc>
        <w:tc>
          <w:tcPr>
            <w:tcW w:w="2551" w:type="dxa"/>
            <w:noWrap/>
            <w:hideMark/>
          </w:tcPr>
          <w:p w14:paraId="5D160B72" w14:textId="77777777" w:rsidR="00E82529" w:rsidRPr="00CE79CC" w:rsidRDefault="00E82529" w:rsidP="00755DE5">
            <w:pPr>
              <w:spacing w:line="360" w:lineRule="auto"/>
              <w:jc w:val="center"/>
            </w:pPr>
            <w:r w:rsidRPr="00CE79CC">
              <w:t>65.90</w:t>
            </w:r>
          </w:p>
        </w:tc>
      </w:tr>
      <w:tr w:rsidR="00E82529" w:rsidRPr="00CE79CC" w14:paraId="4164B833" w14:textId="77777777" w:rsidTr="00CC0E8C">
        <w:trPr>
          <w:trHeight w:val="300"/>
        </w:trPr>
        <w:tc>
          <w:tcPr>
            <w:tcW w:w="1760" w:type="dxa"/>
            <w:noWrap/>
            <w:hideMark/>
          </w:tcPr>
          <w:p w14:paraId="79289669" w14:textId="77777777" w:rsidR="00E82529" w:rsidRPr="00CE79CC" w:rsidRDefault="00E82529" w:rsidP="00755DE5">
            <w:pPr>
              <w:spacing w:line="360" w:lineRule="auto"/>
            </w:pPr>
            <w:r w:rsidRPr="00CE79CC">
              <w:t>Females, 80+</w:t>
            </w:r>
          </w:p>
        </w:tc>
        <w:tc>
          <w:tcPr>
            <w:tcW w:w="2488" w:type="dxa"/>
            <w:noWrap/>
            <w:hideMark/>
          </w:tcPr>
          <w:p w14:paraId="251F2C56" w14:textId="77777777" w:rsidR="00E82529" w:rsidRPr="00CE79CC" w:rsidRDefault="00E82529" w:rsidP="00755DE5">
            <w:pPr>
              <w:spacing w:line="360" w:lineRule="auto"/>
              <w:jc w:val="center"/>
            </w:pPr>
            <w:r w:rsidRPr="00CE79CC">
              <w:t>646.93</w:t>
            </w:r>
          </w:p>
        </w:tc>
        <w:tc>
          <w:tcPr>
            <w:tcW w:w="2551" w:type="dxa"/>
            <w:noWrap/>
            <w:hideMark/>
          </w:tcPr>
          <w:p w14:paraId="37F4B230" w14:textId="77777777" w:rsidR="00E82529" w:rsidRPr="00CE79CC" w:rsidRDefault="00E82529" w:rsidP="00755DE5">
            <w:pPr>
              <w:spacing w:line="360" w:lineRule="auto"/>
              <w:jc w:val="center"/>
            </w:pPr>
            <w:r w:rsidRPr="00CE79CC">
              <w:t>59.42</w:t>
            </w:r>
          </w:p>
        </w:tc>
      </w:tr>
    </w:tbl>
    <w:p w14:paraId="4FFB516C" w14:textId="77777777" w:rsidR="00E82529" w:rsidRPr="00CE79CC" w:rsidRDefault="00E82529" w:rsidP="00755DE5">
      <w:pPr>
        <w:spacing w:line="360" w:lineRule="auto"/>
      </w:pPr>
    </w:p>
    <w:p w14:paraId="776F6E5A" w14:textId="77777777" w:rsidR="00E82529" w:rsidRPr="007D4DF3" w:rsidRDefault="00526175" w:rsidP="00755DE5">
      <w:pPr>
        <w:pStyle w:val="Caption"/>
        <w:spacing w:line="360" w:lineRule="auto"/>
        <w:rPr>
          <w:b w:val="0"/>
          <w:i/>
          <w:sz w:val="24"/>
          <w:szCs w:val="24"/>
        </w:rPr>
      </w:pPr>
      <w:bookmarkStart w:id="1018" w:name="_Toc426467786"/>
      <w:bookmarkStart w:id="1019" w:name="_Toc426724895"/>
      <w:bookmarkStart w:id="1020" w:name="_Toc442343382"/>
      <w:r w:rsidRPr="007D4DF3">
        <w:rPr>
          <w:b w:val="0"/>
          <w:i/>
          <w:sz w:val="24"/>
          <w:szCs w:val="24"/>
        </w:rPr>
        <w:t xml:space="preserve">Table </w:t>
      </w:r>
      <w:r w:rsidRPr="007D4DF3">
        <w:rPr>
          <w:b w:val="0"/>
          <w:i/>
          <w:sz w:val="24"/>
          <w:szCs w:val="24"/>
        </w:rPr>
        <w:fldChar w:fldCharType="begin"/>
      </w:r>
      <w:r w:rsidRPr="007D4DF3">
        <w:rPr>
          <w:b w:val="0"/>
          <w:i/>
          <w:sz w:val="24"/>
          <w:szCs w:val="24"/>
        </w:rPr>
        <w:instrText xml:space="preserve"> SEQ Table \* ARABIC </w:instrText>
      </w:r>
      <w:r w:rsidRPr="007D4DF3">
        <w:rPr>
          <w:b w:val="0"/>
          <w:i/>
          <w:sz w:val="24"/>
          <w:szCs w:val="24"/>
        </w:rPr>
        <w:fldChar w:fldCharType="separate"/>
      </w:r>
      <w:r w:rsidR="00377171">
        <w:rPr>
          <w:b w:val="0"/>
          <w:i/>
          <w:noProof/>
          <w:sz w:val="24"/>
          <w:szCs w:val="24"/>
        </w:rPr>
        <w:t>103</w:t>
      </w:r>
      <w:r w:rsidRPr="007D4DF3">
        <w:rPr>
          <w:b w:val="0"/>
          <w:i/>
          <w:sz w:val="24"/>
          <w:szCs w:val="24"/>
        </w:rPr>
        <w:fldChar w:fldCharType="end"/>
      </w:r>
      <w:r w:rsidR="007D4DF3" w:rsidRPr="007D4DF3">
        <w:rPr>
          <w:b w:val="0"/>
          <w:i/>
          <w:sz w:val="24"/>
          <w:szCs w:val="24"/>
        </w:rPr>
        <w:t xml:space="preserve">. </w:t>
      </w:r>
      <w:r w:rsidR="00E82529" w:rsidRPr="007D4DF3">
        <w:rPr>
          <w:b w:val="0"/>
          <w:i/>
          <w:sz w:val="24"/>
          <w:szCs w:val="24"/>
        </w:rPr>
        <w:t xml:space="preserve"> Mean primary care costs during year 2 and onwards after revision TKR</w:t>
      </w:r>
      <w:bookmarkEnd w:id="1018"/>
      <w:bookmarkEnd w:id="1019"/>
      <w:bookmarkEnd w:id="1020"/>
    </w:p>
    <w:tbl>
      <w:tblPr>
        <w:tblStyle w:val="Style1"/>
        <w:tblW w:w="0" w:type="auto"/>
        <w:tblLook w:val="04A0" w:firstRow="1" w:lastRow="0" w:firstColumn="1" w:lastColumn="0" w:noHBand="0" w:noVBand="1"/>
      </w:tblPr>
      <w:tblGrid>
        <w:gridCol w:w="1760"/>
        <w:gridCol w:w="2488"/>
        <w:gridCol w:w="2551"/>
      </w:tblGrid>
      <w:tr w:rsidR="00E82529" w:rsidRPr="00CE79CC" w14:paraId="52451C3E" w14:textId="77777777" w:rsidTr="00CC0E8C">
        <w:trPr>
          <w:cnfStyle w:val="100000000000" w:firstRow="1" w:lastRow="0" w:firstColumn="0" w:lastColumn="0" w:oddVBand="0" w:evenVBand="0" w:oddHBand="0" w:evenHBand="0" w:firstRowFirstColumn="0" w:firstRowLastColumn="0" w:lastRowFirstColumn="0" w:lastRowLastColumn="0"/>
          <w:trHeight w:val="300"/>
        </w:trPr>
        <w:tc>
          <w:tcPr>
            <w:tcW w:w="1760" w:type="dxa"/>
            <w:noWrap/>
          </w:tcPr>
          <w:p w14:paraId="08E975E6" w14:textId="77777777" w:rsidR="00E82529" w:rsidRPr="00CE79CC" w:rsidRDefault="00E82529" w:rsidP="00755DE5">
            <w:pPr>
              <w:spacing w:line="360" w:lineRule="auto"/>
            </w:pPr>
          </w:p>
        </w:tc>
        <w:tc>
          <w:tcPr>
            <w:tcW w:w="2488" w:type="dxa"/>
            <w:noWrap/>
            <w:hideMark/>
          </w:tcPr>
          <w:p w14:paraId="7F5CAE20" w14:textId="77777777" w:rsidR="00E82529" w:rsidRPr="00CE79CC" w:rsidRDefault="00E82529" w:rsidP="00755DE5">
            <w:pPr>
              <w:spacing w:line="360" w:lineRule="auto"/>
            </w:pPr>
            <w:r w:rsidRPr="00CE79CC">
              <w:t>‘Likely Poor’ outcomes</w:t>
            </w:r>
          </w:p>
        </w:tc>
        <w:tc>
          <w:tcPr>
            <w:tcW w:w="2551" w:type="dxa"/>
            <w:noWrap/>
            <w:hideMark/>
          </w:tcPr>
          <w:p w14:paraId="2190FCF6" w14:textId="77777777" w:rsidR="00E82529" w:rsidRPr="00CE79CC" w:rsidRDefault="00E82529" w:rsidP="00755DE5">
            <w:pPr>
              <w:spacing w:line="360" w:lineRule="auto"/>
            </w:pPr>
            <w:r w:rsidRPr="00CE79CC">
              <w:t>‘Likely Good’ outcomes</w:t>
            </w:r>
          </w:p>
        </w:tc>
      </w:tr>
      <w:tr w:rsidR="00E82529" w:rsidRPr="00CE79CC" w14:paraId="2B550817" w14:textId="77777777" w:rsidTr="00CC0E8C">
        <w:trPr>
          <w:trHeight w:val="300"/>
        </w:trPr>
        <w:tc>
          <w:tcPr>
            <w:tcW w:w="1760" w:type="dxa"/>
            <w:noWrap/>
            <w:hideMark/>
          </w:tcPr>
          <w:p w14:paraId="40595D2D" w14:textId="77777777" w:rsidR="00E82529" w:rsidRPr="00CE79CC" w:rsidRDefault="00E82529" w:rsidP="00755DE5">
            <w:pPr>
              <w:spacing w:line="360" w:lineRule="auto"/>
            </w:pPr>
            <w:r w:rsidRPr="00CE79CC">
              <w:t>All subgroups</w:t>
            </w:r>
          </w:p>
        </w:tc>
        <w:tc>
          <w:tcPr>
            <w:tcW w:w="2488" w:type="dxa"/>
            <w:noWrap/>
            <w:hideMark/>
          </w:tcPr>
          <w:p w14:paraId="3F585B58" w14:textId="77777777" w:rsidR="00E82529" w:rsidRPr="00CE79CC" w:rsidRDefault="00E82529" w:rsidP="00755DE5">
            <w:pPr>
              <w:spacing w:line="360" w:lineRule="auto"/>
              <w:jc w:val="center"/>
            </w:pPr>
            <w:r w:rsidRPr="00CE79CC">
              <w:t>923.23</w:t>
            </w:r>
          </w:p>
        </w:tc>
        <w:tc>
          <w:tcPr>
            <w:tcW w:w="2551" w:type="dxa"/>
            <w:noWrap/>
            <w:hideMark/>
          </w:tcPr>
          <w:p w14:paraId="3BB50A33" w14:textId="77777777" w:rsidR="00E82529" w:rsidRPr="00CE79CC" w:rsidRDefault="00E82529" w:rsidP="00755DE5">
            <w:pPr>
              <w:spacing w:line="360" w:lineRule="auto"/>
              <w:jc w:val="center"/>
            </w:pPr>
            <w:r w:rsidRPr="00CE79CC">
              <w:t>101.94</w:t>
            </w:r>
          </w:p>
        </w:tc>
      </w:tr>
    </w:tbl>
    <w:p w14:paraId="782431B8" w14:textId="77777777" w:rsidR="00E82529" w:rsidRPr="00CE79CC" w:rsidRDefault="00E82529" w:rsidP="00755DE5">
      <w:pPr>
        <w:spacing w:line="360" w:lineRule="auto"/>
      </w:pPr>
    </w:p>
    <w:p w14:paraId="1F94581B" w14:textId="77777777" w:rsidR="00E82529" w:rsidRPr="00CE79CC" w:rsidRDefault="00E82529" w:rsidP="00755DE5">
      <w:pPr>
        <w:spacing w:line="360" w:lineRule="auto"/>
      </w:pPr>
    </w:p>
    <w:p w14:paraId="1904CBD1" w14:textId="77777777" w:rsidR="00C86FA3" w:rsidRDefault="00C86FA3" w:rsidP="00755DE5">
      <w:pPr>
        <w:spacing w:line="360" w:lineRule="auto"/>
        <w:rPr>
          <w:b/>
          <w:lang w:val="en-US"/>
        </w:rPr>
      </w:pPr>
    </w:p>
    <w:p w14:paraId="680BD9C1" w14:textId="77777777" w:rsidR="00C86FA3" w:rsidRDefault="00C86FA3" w:rsidP="00755DE5">
      <w:pPr>
        <w:spacing w:line="360" w:lineRule="auto"/>
        <w:rPr>
          <w:b/>
          <w:lang w:val="en-US"/>
        </w:rPr>
      </w:pPr>
    </w:p>
    <w:p w14:paraId="29ADB03C" w14:textId="77777777" w:rsidR="00C86FA3" w:rsidRDefault="00C86FA3" w:rsidP="00755DE5">
      <w:pPr>
        <w:spacing w:line="360" w:lineRule="auto"/>
        <w:rPr>
          <w:b/>
          <w:lang w:val="en-US"/>
        </w:rPr>
      </w:pPr>
    </w:p>
    <w:p w14:paraId="074EAF96" w14:textId="77777777" w:rsidR="00C86FA3" w:rsidRDefault="00C86FA3" w:rsidP="00755DE5">
      <w:pPr>
        <w:spacing w:line="360" w:lineRule="auto"/>
        <w:rPr>
          <w:b/>
          <w:lang w:val="en-US"/>
        </w:rPr>
      </w:pPr>
    </w:p>
    <w:p w14:paraId="70B2D366" w14:textId="77777777" w:rsidR="00C86FA3" w:rsidRDefault="00C86FA3" w:rsidP="00755DE5">
      <w:pPr>
        <w:spacing w:line="360" w:lineRule="auto"/>
        <w:rPr>
          <w:b/>
          <w:lang w:val="en-US"/>
        </w:rPr>
      </w:pPr>
    </w:p>
    <w:p w14:paraId="1764DBF4" w14:textId="77777777" w:rsidR="00C86FA3" w:rsidRDefault="00C86FA3" w:rsidP="00755DE5">
      <w:pPr>
        <w:spacing w:line="360" w:lineRule="auto"/>
        <w:rPr>
          <w:b/>
          <w:lang w:val="en-US"/>
        </w:rPr>
      </w:pPr>
    </w:p>
    <w:p w14:paraId="1356E8B3" w14:textId="77777777" w:rsidR="00C86FA3" w:rsidRDefault="00C86FA3" w:rsidP="00755DE5">
      <w:pPr>
        <w:spacing w:line="360" w:lineRule="auto"/>
        <w:rPr>
          <w:b/>
          <w:lang w:val="en-US"/>
        </w:rPr>
      </w:pPr>
    </w:p>
    <w:p w14:paraId="0829D254" w14:textId="77777777" w:rsidR="00C86FA3" w:rsidRDefault="00C86FA3" w:rsidP="00755DE5">
      <w:pPr>
        <w:spacing w:line="360" w:lineRule="auto"/>
        <w:rPr>
          <w:b/>
          <w:lang w:val="en-US"/>
        </w:rPr>
      </w:pPr>
    </w:p>
    <w:p w14:paraId="477695F0" w14:textId="77777777" w:rsidR="00C86FA3" w:rsidRDefault="00C86FA3" w:rsidP="00755DE5">
      <w:pPr>
        <w:spacing w:line="360" w:lineRule="auto"/>
        <w:rPr>
          <w:b/>
          <w:lang w:val="en-US"/>
        </w:rPr>
      </w:pPr>
    </w:p>
    <w:p w14:paraId="2B630596" w14:textId="77777777" w:rsidR="00C86FA3" w:rsidRDefault="00C86FA3" w:rsidP="00755DE5">
      <w:pPr>
        <w:spacing w:line="360" w:lineRule="auto"/>
        <w:rPr>
          <w:b/>
          <w:lang w:val="en-US"/>
        </w:rPr>
      </w:pPr>
    </w:p>
    <w:p w14:paraId="10DA0677" w14:textId="77777777" w:rsidR="00C86FA3" w:rsidRDefault="00C86FA3" w:rsidP="00755DE5">
      <w:pPr>
        <w:spacing w:line="360" w:lineRule="auto"/>
        <w:rPr>
          <w:b/>
          <w:lang w:val="en-US"/>
        </w:rPr>
      </w:pPr>
    </w:p>
    <w:p w14:paraId="1736B4D6" w14:textId="77777777" w:rsidR="00C86FA3" w:rsidRDefault="00C86FA3" w:rsidP="00755DE5">
      <w:pPr>
        <w:spacing w:line="360" w:lineRule="auto"/>
        <w:rPr>
          <w:b/>
          <w:lang w:val="en-US"/>
        </w:rPr>
      </w:pPr>
    </w:p>
    <w:p w14:paraId="28C432A9" w14:textId="77777777" w:rsidR="00C86FA3" w:rsidRDefault="00C86FA3" w:rsidP="00755DE5">
      <w:pPr>
        <w:spacing w:line="360" w:lineRule="auto"/>
        <w:rPr>
          <w:b/>
          <w:lang w:val="en-US"/>
        </w:rPr>
      </w:pPr>
    </w:p>
    <w:p w14:paraId="09D84AB9" w14:textId="77777777" w:rsidR="00C86FA3" w:rsidRDefault="00C86FA3" w:rsidP="00755DE5">
      <w:pPr>
        <w:spacing w:line="360" w:lineRule="auto"/>
        <w:rPr>
          <w:b/>
          <w:lang w:val="en-US"/>
        </w:rPr>
      </w:pPr>
    </w:p>
    <w:p w14:paraId="49B76011" w14:textId="77777777" w:rsidR="000F7720" w:rsidRDefault="000F7720" w:rsidP="00755DE5">
      <w:pPr>
        <w:spacing w:line="360" w:lineRule="auto"/>
        <w:rPr>
          <w:b/>
          <w:lang w:val="en-US"/>
        </w:rPr>
      </w:pPr>
    </w:p>
    <w:p w14:paraId="1AED433F" w14:textId="77777777" w:rsidR="000F7720" w:rsidRDefault="000F7720" w:rsidP="00755DE5">
      <w:pPr>
        <w:spacing w:line="360" w:lineRule="auto"/>
        <w:rPr>
          <w:b/>
          <w:lang w:val="en-US"/>
        </w:rPr>
      </w:pPr>
    </w:p>
    <w:p w14:paraId="1B397DEA" w14:textId="77777777" w:rsidR="000F7720" w:rsidRDefault="000F7720" w:rsidP="00755DE5">
      <w:pPr>
        <w:spacing w:line="360" w:lineRule="auto"/>
        <w:rPr>
          <w:b/>
          <w:lang w:val="en-US"/>
        </w:rPr>
      </w:pPr>
    </w:p>
    <w:p w14:paraId="07A02C10" w14:textId="77777777" w:rsidR="000F7720" w:rsidRDefault="000F7720" w:rsidP="00755DE5">
      <w:pPr>
        <w:spacing w:line="360" w:lineRule="auto"/>
        <w:rPr>
          <w:b/>
          <w:lang w:val="en-US"/>
        </w:rPr>
      </w:pPr>
    </w:p>
    <w:p w14:paraId="14BE2995" w14:textId="10CA6B84" w:rsidR="002E680F" w:rsidRPr="00CE79CC" w:rsidRDefault="002E680F" w:rsidP="00755DE5">
      <w:pPr>
        <w:pStyle w:val="Heading1"/>
        <w:spacing w:line="360" w:lineRule="auto"/>
        <w:rPr>
          <w:rFonts w:cs="Times New Roman"/>
        </w:rPr>
      </w:pPr>
      <w:bookmarkStart w:id="1021" w:name="_Toc442275090"/>
      <w:bookmarkStart w:id="1022" w:name="_Toc451263649"/>
      <w:r w:rsidRPr="00E82529">
        <w:rPr>
          <w:rFonts w:cs="Times New Roman"/>
          <w:caps/>
          <w:color w:val="6A8735"/>
          <w:sz w:val="72"/>
          <w:szCs w:val="72"/>
        </w:rPr>
        <w:t>Appendix</w:t>
      </w:r>
      <w:r w:rsidR="00DA1FAF">
        <w:rPr>
          <w:rFonts w:cs="Times New Roman"/>
          <w:caps/>
          <w:color w:val="6A8735"/>
          <w:sz w:val="72"/>
          <w:szCs w:val="72"/>
        </w:rPr>
        <w:t xml:space="preserve"> </w:t>
      </w:r>
      <w:r w:rsidR="00936AC1">
        <w:rPr>
          <w:rFonts w:cs="Times New Roman"/>
          <w:caps/>
          <w:color w:val="6A8735"/>
          <w:sz w:val="72"/>
          <w:szCs w:val="72"/>
        </w:rPr>
        <w:t>13</w:t>
      </w:r>
      <w:r w:rsidRPr="00E82529">
        <w:rPr>
          <w:rFonts w:cs="Times New Roman"/>
          <w:color w:val="6A8735"/>
        </w:rPr>
        <w:t xml:space="preserve"> </w:t>
      </w:r>
      <w:r w:rsidR="00220DC7">
        <w:rPr>
          <w:rFonts w:cs="Times New Roman"/>
          <w:color w:val="6A8735"/>
          <w:sz w:val="56"/>
          <w:szCs w:val="56"/>
        </w:rPr>
        <w:t>External validation of the model</w:t>
      </w:r>
      <w:bookmarkEnd w:id="1021"/>
      <w:bookmarkEnd w:id="1022"/>
      <w:r>
        <w:rPr>
          <w:rFonts w:cs="Times New Roman"/>
          <w:color w:val="6A8735"/>
          <w:sz w:val="56"/>
          <w:szCs w:val="56"/>
        </w:rPr>
        <w:t xml:space="preserve"> </w:t>
      </w:r>
    </w:p>
    <w:p w14:paraId="5E4DF66B" w14:textId="77777777" w:rsidR="00220DC7" w:rsidRDefault="00220DC7" w:rsidP="00755DE5">
      <w:pPr>
        <w:pStyle w:val="Caption"/>
        <w:spacing w:line="360" w:lineRule="auto"/>
      </w:pPr>
      <w:bookmarkStart w:id="1023" w:name="_Ref423447767"/>
    </w:p>
    <w:bookmarkEnd w:id="1023"/>
    <w:p w14:paraId="6FF35709" w14:textId="77777777" w:rsidR="00734B08" w:rsidRPr="001F024D" w:rsidRDefault="00734B08" w:rsidP="00755DE5">
      <w:pPr>
        <w:spacing w:line="360" w:lineRule="auto"/>
        <w:rPr>
          <w:b/>
          <w:lang w:val="en-US"/>
        </w:rPr>
      </w:pPr>
    </w:p>
    <w:p w14:paraId="655EF13F" w14:textId="77777777" w:rsidR="00734B08" w:rsidRPr="001F024D" w:rsidRDefault="00734B08" w:rsidP="00755DE5">
      <w:pPr>
        <w:spacing w:line="360" w:lineRule="auto"/>
        <w:rPr>
          <w:b/>
          <w:lang w:val="en-US"/>
        </w:rPr>
      </w:pPr>
    </w:p>
    <w:p w14:paraId="0659FD32" w14:textId="77777777" w:rsidR="00734B08" w:rsidRPr="0088125D" w:rsidRDefault="00526175" w:rsidP="00755DE5">
      <w:pPr>
        <w:pStyle w:val="Caption"/>
        <w:spacing w:line="360" w:lineRule="auto"/>
        <w:rPr>
          <w:b w:val="0"/>
          <w:i/>
          <w:sz w:val="24"/>
          <w:szCs w:val="24"/>
        </w:rPr>
      </w:pPr>
      <w:bookmarkStart w:id="1024" w:name="_Ref426725388"/>
      <w:bookmarkStart w:id="1025" w:name="_Ref426539469"/>
      <w:bookmarkStart w:id="1026" w:name="_Toc426724896"/>
      <w:bookmarkStart w:id="1027" w:name="_Toc442343383"/>
      <w:r w:rsidRPr="00526175">
        <w:rPr>
          <w:b w:val="0"/>
          <w:i/>
          <w:sz w:val="24"/>
          <w:szCs w:val="24"/>
        </w:rPr>
        <w:t xml:space="preserve">Table </w:t>
      </w:r>
      <w:r w:rsidRPr="00526175">
        <w:rPr>
          <w:b w:val="0"/>
          <w:i/>
          <w:sz w:val="24"/>
          <w:szCs w:val="24"/>
        </w:rPr>
        <w:fldChar w:fldCharType="begin"/>
      </w:r>
      <w:r w:rsidRPr="00526175">
        <w:rPr>
          <w:b w:val="0"/>
          <w:i/>
          <w:sz w:val="24"/>
          <w:szCs w:val="24"/>
        </w:rPr>
        <w:instrText xml:space="preserve"> SEQ Table \* ARABIC </w:instrText>
      </w:r>
      <w:r w:rsidRPr="00526175">
        <w:rPr>
          <w:b w:val="0"/>
          <w:i/>
          <w:sz w:val="24"/>
          <w:szCs w:val="24"/>
        </w:rPr>
        <w:fldChar w:fldCharType="separate"/>
      </w:r>
      <w:r w:rsidR="00377171">
        <w:rPr>
          <w:b w:val="0"/>
          <w:i/>
          <w:noProof/>
          <w:sz w:val="24"/>
          <w:szCs w:val="24"/>
        </w:rPr>
        <w:t>104</w:t>
      </w:r>
      <w:r w:rsidRPr="00526175">
        <w:rPr>
          <w:b w:val="0"/>
          <w:i/>
          <w:sz w:val="24"/>
          <w:szCs w:val="24"/>
        </w:rPr>
        <w:fldChar w:fldCharType="end"/>
      </w:r>
      <w:bookmarkEnd w:id="1024"/>
      <w:r>
        <w:t xml:space="preserve">. </w:t>
      </w:r>
      <w:bookmarkEnd w:id="1025"/>
      <w:r w:rsidR="0088125D">
        <w:t xml:space="preserve"> </w:t>
      </w:r>
      <w:r w:rsidR="00734B08" w:rsidRPr="0088125D">
        <w:rPr>
          <w:b w:val="0"/>
          <w:i/>
          <w:sz w:val="24"/>
          <w:szCs w:val="24"/>
        </w:rPr>
        <w:t>Linear regression models for the OKS COASt data with one additional variable</w:t>
      </w:r>
      <w:bookmarkEnd w:id="1026"/>
      <w:bookmarkEnd w:id="1027"/>
    </w:p>
    <w:tbl>
      <w:tblPr>
        <w:tblStyle w:val="Style1"/>
        <w:tblW w:w="5639" w:type="pct"/>
        <w:tblLook w:val="0600" w:firstRow="0" w:lastRow="0" w:firstColumn="0" w:lastColumn="0" w:noHBand="1" w:noVBand="1"/>
      </w:tblPr>
      <w:tblGrid>
        <w:gridCol w:w="2910"/>
        <w:gridCol w:w="1922"/>
        <w:gridCol w:w="2968"/>
        <w:gridCol w:w="1811"/>
      </w:tblGrid>
      <w:tr w:rsidR="00A516CB" w:rsidRPr="0088125D" w14:paraId="7B1BF16B" w14:textId="77777777" w:rsidTr="00CC0E8C">
        <w:trPr>
          <w:trHeight w:val="20"/>
        </w:trPr>
        <w:tc>
          <w:tcPr>
            <w:tcW w:w="1514" w:type="pct"/>
          </w:tcPr>
          <w:p w14:paraId="45530B94" w14:textId="77777777" w:rsidR="00734B08" w:rsidRPr="0088125D" w:rsidRDefault="00734B08" w:rsidP="00755DE5">
            <w:pPr>
              <w:spacing w:line="360" w:lineRule="auto"/>
              <w:rPr>
                <w:sz w:val="20"/>
                <w:szCs w:val="20"/>
              </w:rPr>
            </w:pPr>
          </w:p>
        </w:tc>
        <w:tc>
          <w:tcPr>
            <w:tcW w:w="1000" w:type="pct"/>
          </w:tcPr>
          <w:p w14:paraId="1DF0113F" w14:textId="77777777" w:rsidR="00734B08" w:rsidRPr="0088125D" w:rsidRDefault="00734B08" w:rsidP="00755DE5">
            <w:pPr>
              <w:spacing w:line="360" w:lineRule="auto"/>
              <w:rPr>
                <w:sz w:val="20"/>
                <w:szCs w:val="20"/>
              </w:rPr>
            </w:pPr>
            <w:r w:rsidRPr="0088125D">
              <w:rPr>
                <w:b/>
                <w:bCs/>
                <w:sz w:val="20"/>
                <w:szCs w:val="20"/>
              </w:rPr>
              <w:t xml:space="preserve">                Overall</w:t>
            </w:r>
          </w:p>
        </w:tc>
        <w:tc>
          <w:tcPr>
            <w:tcW w:w="1544" w:type="pct"/>
          </w:tcPr>
          <w:p w14:paraId="1DD2679E" w14:textId="77777777" w:rsidR="00734B08" w:rsidRPr="0088125D" w:rsidRDefault="00734B08" w:rsidP="00755DE5">
            <w:pPr>
              <w:spacing w:line="360" w:lineRule="auto"/>
              <w:rPr>
                <w:sz w:val="20"/>
                <w:szCs w:val="20"/>
              </w:rPr>
            </w:pPr>
          </w:p>
        </w:tc>
        <w:tc>
          <w:tcPr>
            <w:tcW w:w="942" w:type="pct"/>
          </w:tcPr>
          <w:p w14:paraId="2BDDE80C" w14:textId="77777777" w:rsidR="00734B08" w:rsidRPr="0088125D" w:rsidRDefault="00734B08" w:rsidP="00755DE5">
            <w:pPr>
              <w:spacing w:line="360" w:lineRule="auto"/>
              <w:rPr>
                <w:sz w:val="20"/>
                <w:szCs w:val="20"/>
              </w:rPr>
            </w:pPr>
          </w:p>
        </w:tc>
      </w:tr>
      <w:tr w:rsidR="00A516CB" w:rsidRPr="0088125D" w14:paraId="28CD56A2" w14:textId="77777777" w:rsidTr="00CC0E8C">
        <w:trPr>
          <w:trHeight w:val="20"/>
        </w:trPr>
        <w:tc>
          <w:tcPr>
            <w:tcW w:w="1514" w:type="pct"/>
          </w:tcPr>
          <w:p w14:paraId="7A0986A3" w14:textId="77777777" w:rsidR="00734B08" w:rsidRPr="0088125D" w:rsidRDefault="00734B08" w:rsidP="00755DE5">
            <w:pPr>
              <w:spacing w:line="360" w:lineRule="auto"/>
              <w:rPr>
                <w:b/>
                <w:bCs/>
                <w:sz w:val="20"/>
                <w:szCs w:val="20"/>
              </w:rPr>
            </w:pPr>
            <w:r w:rsidRPr="0088125D">
              <w:rPr>
                <w:b/>
                <w:bCs/>
                <w:sz w:val="20"/>
                <w:szCs w:val="20"/>
              </w:rPr>
              <w:t>Predictor variables</w:t>
            </w:r>
          </w:p>
          <w:p w14:paraId="5A7F034A" w14:textId="77777777" w:rsidR="00734B08" w:rsidRPr="0088125D" w:rsidRDefault="00734B08" w:rsidP="00755DE5">
            <w:pPr>
              <w:spacing w:line="360" w:lineRule="auto"/>
              <w:rPr>
                <w:sz w:val="20"/>
                <w:szCs w:val="20"/>
              </w:rPr>
            </w:pPr>
            <w:r w:rsidRPr="0088125D">
              <w:rPr>
                <w:b/>
                <w:bCs/>
                <w:sz w:val="20"/>
                <w:szCs w:val="20"/>
              </w:rPr>
              <w:t>(reference category)</w:t>
            </w:r>
          </w:p>
        </w:tc>
        <w:tc>
          <w:tcPr>
            <w:tcW w:w="1000" w:type="pct"/>
          </w:tcPr>
          <w:p w14:paraId="55AE1343" w14:textId="77777777" w:rsidR="00734B08" w:rsidRPr="0088125D" w:rsidRDefault="00734B08" w:rsidP="00755DE5">
            <w:pPr>
              <w:spacing w:line="360" w:lineRule="auto"/>
              <w:rPr>
                <w:b/>
                <w:bCs/>
                <w:sz w:val="20"/>
                <w:szCs w:val="20"/>
              </w:rPr>
            </w:pPr>
            <w:r w:rsidRPr="0088125D">
              <w:rPr>
                <w:b/>
                <w:bCs/>
                <w:sz w:val="20"/>
                <w:szCs w:val="20"/>
              </w:rPr>
              <w:t xml:space="preserve">Complete </w:t>
            </w:r>
          </w:p>
          <w:p w14:paraId="1225C1F7" w14:textId="77777777" w:rsidR="00734B08" w:rsidRPr="0088125D" w:rsidRDefault="00734B08" w:rsidP="00755DE5">
            <w:pPr>
              <w:spacing w:line="360" w:lineRule="auto"/>
              <w:rPr>
                <w:b/>
                <w:bCs/>
                <w:sz w:val="20"/>
                <w:szCs w:val="20"/>
              </w:rPr>
            </w:pPr>
            <w:r w:rsidRPr="0088125D">
              <w:rPr>
                <w:b/>
                <w:bCs/>
                <w:sz w:val="20"/>
                <w:szCs w:val="20"/>
              </w:rPr>
              <w:t xml:space="preserve">case </w:t>
            </w:r>
          </w:p>
          <w:p w14:paraId="4D8EE54A" w14:textId="77777777" w:rsidR="00734B08" w:rsidRPr="0088125D" w:rsidRDefault="00734B08" w:rsidP="00755DE5">
            <w:pPr>
              <w:spacing w:line="360" w:lineRule="auto"/>
              <w:rPr>
                <w:b/>
                <w:bCs/>
                <w:sz w:val="20"/>
                <w:szCs w:val="20"/>
              </w:rPr>
            </w:pPr>
            <w:r w:rsidRPr="0088125D">
              <w:rPr>
                <w:b/>
                <w:bCs/>
                <w:sz w:val="20"/>
                <w:szCs w:val="20"/>
              </w:rPr>
              <w:t>(n = 182)</w:t>
            </w:r>
          </w:p>
        </w:tc>
        <w:tc>
          <w:tcPr>
            <w:tcW w:w="1544" w:type="pct"/>
          </w:tcPr>
          <w:p w14:paraId="7DFF2970" w14:textId="77777777" w:rsidR="00734B08" w:rsidRPr="0088125D" w:rsidRDefault="00734B08" w:rsidP="00755DE5">
            <w:pPr>
              <w:spacing w:line="360" w:lineRule="auto"/>
              <w:rPr>
                <w:b/>
                <w:bCs/>
                <w:sz w:val="20"/>
                <w:szCs w:val="20"/>
              </w:rPr>
            </w:pPr>
            <w:r w:rsidRPr="0088125D">
              <w:rPr>
                <w:b/>
                <w:bCs/>
                <w:sz w:val="20"/>
                <w:szCs w:val="20"/>
              </w:rPr>
              <w:t xml:space="preserve">            Imputed</w:t>
            </w:r>
          </w:p>
          <w:p w14:paraId="40E59A8F" w14:textId="77777777" w:rsidR="00734B08" w:rsidRPr="0088125D" w:rsidRDefault="00734B08" w:rsidP="00755DE5">
            <w:pPr>
              <w:spacing w:line="360" w:lineRule="auto"/>
              <w:rPr>
                <w:b/>
                <w:bCs/>
                <w:sz w:val="20"/>
                <w:szCs w:val="20"/>
              </w:rPr>
            </w:pPr>
            <w:r w:rsidRPr="0088125D">
              <w:rPr>
                <w:b/>
                <w:bCs/>
                <w:sz w:val="20"/>
                <w:szCs w:val="20"/>
              </w:rPr>
              <w:t xml:space="preserve">           Knee data    </w:t>
            </w:r>
          </w:p>
          <w:p w14:paraId="436736F1" w14:textId="77777777" w:rsidR="00734B08" w:rsidRPr="0088125D" w:rsidRDefault="00734B08" w:rsidP="00755DE5">
            <w:pPr>
              <w:spacing w:line="360" w:lineRule="auto"/>
              <w:rPr>
                <w:b/>
                <w:bCs/>
                <w:sz w:val="20"/>
                <w:szCs w:val="20"/>
              </w:rPr>
            </w:pPr>
            <w:r w:rsidRPr="0088125D">
              <w:rPr>
                <w:b/>
                <w:bCs/>
                <w:sz w:val="20"/>
                <w:szCs w:val="20"/>
              </w:rPr>
              <w:t xml:space="preserve">           (n = 608)</w:t>
            </w:r>
          </w:p>
        </w:tc>
        <w:tc>
          <w:tcPr>
            <w:tcW w:w="942" w:type="pct"/>
          </w:tcPr>
          <w:p w14:paraId="69B390F8" w14:textId="77777777" w:rsidR="00734B08" w:rsidRPr="0088125D" w:rsidRDefault="00734B08" w:rsidP="00755DE5">
            <w:pPr>
              <w:spacing w:line="360" w:lineRule="auto"/>
              <w:rPr>
                <w:b/>
                <w:bCs/>
                <w:sz w:val="20"/>
                <w:szCs w:val="20"/>
              </w:rPr>
            </w:pPr>
          </w:p>
        </w:tc>
      </w:tr>
      <w:tr w:rsidR="00A516CB" w:rsidRPr="0088125D" w14:paraId="54A3F97D" w14:textId="77777777" w:rsidTr="00CC0E8C">
        <w:trPr>
          <w:trHeight w:val="20"/>
        </w:trPr>
        <w:tc>
          <w:tcPr>
            <w:tcW w:w="1514" w:type="pct"/>
          </w:tcPr>
          <w:p w14:paraId="688144D7" w14:textId="77777777" w:rsidR="00734B08" w:rsidRPr="0088125D" w:rsidRDefault="00734B08" w:rsidP="00755DE5">
            <w:pPr>
              <w:spacing w:line="360" w:lineRule="auto"/>
              <w:rPr>
                <w:sz w:val="20"/>
                <w:szCs w:val="20"/>
              </w:rPr>
            </w:pPr>
          </w:p>
          <w:p w14:paraId="423ACA97" w14:textId="77777777" w:rsidR="00734B08" w:rsidRPr="0088125D" w:rsidRDefault="00734B08" w:rsidP="00755DE5">
            <w:pPr>
              <w:spacing w:line="360" w:lineRule="auto"/>
              <w:rPr>
                <w:sz w:val="20"/>
                <w:szCs w:val="20"/>
              </w:rPr>
            </w:pPr>
            <w:r w:rsidRPr="0088125D">
              <w:rPr>
                <w:sz w:val="20"/>
                <w:szCs w:val="20"/>
              </w:rPr>
              <w:t>Intercept</w:t>
            </w:r>
          </w:p>
          <w:p w14:paraId="647ADE91" w14:textId="77777777" w:rsidR="00734B08" w:rsidRPr="0088125D" w:rsidRDefault="00734B08" w:rsidP="00755DE5">
            <w:pPr>
              <w:spacing w:line="360" w:lineRule="auto"/>
              <w:rPr>
                <w:sz w:val="20"/>
                <w:szCs w:val="20"/>
              </w:rPr>
            </w:pPr>
            <w:r w:rsidRPr="0088125D">
              <w:rPr>
                <w:sz w:val="20"/>
                <w:szCs w:val="20"/>
              </w:rPr>
              <w:t>Age, years (</w:t>
            </w:r>
            <w:r w:rsidRPr="0088125D">
              <w:rPr>
                <w:i/>
                <w:sz w:val="20"/>
                <w:szCs w:val="20"/>
              </w:rPr>
              <w:t>&lt;60 years</w:t>
            </w:r>
            <w:r w:rsidRPr="0088125D">
              <w:rPr>
                <w:sz w:val="20"/>
                <w:szCs w:val="20"/>
              </w:rPr>
              <w:t>)</w:t>
            </w:r>
          </w:p>
        </w:tc>
        <w:tc>
          <w:tcPr>
            <w:tcW w:w="1000" w:type="pct"/>
          </w:tcPr>
          <w:p w14:paraId="58B9471A" w14:textId="77777777" w:rsidR="00734B08" w:rsidRPr="0088125D" w:rsidRDefault="00734B08" w:rsidP="00755DE5">
            <w:pPr>
              <w:spacing w:line="360" w:lineRule="auto"/>
              <w:ind w:right="725"/>
              <w:rPr>
                <w:sz w:val="20"/>
                <w:szCs w:val="20"/>
              </w:rPr>
            </w:pPr>
          </w:p>
          <w:p w14:paraId="56E995E6" w14:textId="77777777" w:rsidR="00734B08" w:rsidRPr="0088125D" w:rsidRDefault="00734B08" w:rsidP="00755DE5">
            <w:pPr>
              <w:spacing w:line="360" w:lineRule="auto"/>
              <w:ind w:right="725"/>
              <w:rPr>
                <w:sz w:val="20"/>
                <w:szCs w:val="20"/>
              </w:rPr>
            </w:pPr>
            <w:r w:rsidRPr="0088125D">
              <w:rPr>
                <w:sz w:val="20"/>
                <w:szCs w:val="20"/>
              </w:rPr>
              <w:t>41.25</w:t>
            </w:r>
          </w:p>
        </w:tc>
        <w:tc>
          <w:tcPr>
            <w:tcW w:w="1544" w:type="pct"/>
          </w:tcPr>
          <w:p w14:paraId="5A287025" w14:textId="77777777" w:rsidR="00734B08" w:rsidRPr="0088125D" w:rsidRDefault="00734B08" w:rsidP="00755DE5">
            <w:pPr>
              <w:tabs>
                <w:tab w:val="left" w:pos="338"/>
                <w:tab w:val="left" w:pos="480"/>
                <w:tab w:val="left" w:pos="622"/>
                <w:tab w:val="left" w:pos="2098"/>
              </w:tabs>
              <w:spacing w:line="360" w:lineRule="auto"/>
              <w:ind w:left="-170" w:right="581"/>
              <w:rPr>
                <w:sz w:val="20"/>
                <w:szCs w:val="20"/>
              </w:rPr>
            </w:pPr>
          </w:p>
          <w:p w14:paraId="5C63223E" w14:textId="77777777" w:rsidR="00734B08" w:rsidRPr="0088125D" w:rsidRDefault="00734B08" w:rsidP="00755DE5">
            <w:pPr>
              <w:tabs>
                <w:tab w:val="left" w:pos="338"/>
                <w:tab w:val="left" w:pos="480"/>
                <w:tab w:val="left" w:pos="622"/>
                <w:tab w:val="left" w:pos="2098"/>
              </w:tabs>
              <w:spacing w:line="360" w:lineRule="auto"/>
              <w:ind w:left="-170" w:right="581"/>
              <w:rPr>
                <w:sz w:val="20"/>
                <w:szCs w:val="20"/>
              </w:rPr>
            </w:pPr>
            <w:r w:rsidRPr="0088125D">
              <w:rPr>
                <w:sz w:val="20"/>
                <w:szCs w:val="20"/>
              </w:rPr>
              <w:t xml:space="preserve"> 40.95</w:t>
            </w:r>
          </w:p>
        </w:tc>
        <w:tc>
          <w:tcPr>
            <w:tcW w:w="942" w:type="pct"/>
          </w:tcPr>
          <w:p w14:paraId="62258674" w14:textId="77777777" w:rsidR="00734B08" w:rsidRPr="0088125D" w:rsidRDefault="00734B08" w:rsidP="00755DE5">
            <w:pPr>
              <w:spacing w:line="360" w:lineRule="auto"/>
              <w:rPr>
                <w:sz w:val="20"/>
                <w:szCs w:val="20"/>
              </w:rPr>
            </w:pPr>
          </w:p>
        </w:tc>
      </w:tr>
      <w:tr w:rsidR="00A516CB" w:rsidRPr="0088125D" w14:paraId="673CDFE1" w14:textId="77777777" w:rsidTr="00CC0E8C">
        <w:trPr>
          <w:trHeight w:val="20"/>
        </w:trPr>
        <w:tc>
          <w:tcPr>
            <w:tcW w:w="1514" w:type="pct"/>
          </w:tcPr>
          <w:p w14:paraId="31A71916" w14:textId="77777777" w:rsidR="00734B08" w:rsidRPr="0088125D" w:rsidRDefault="00734B08" w:rsidP="00755DE5">
            <w:pPr>
              <w:spacing w:line="360" w:lineRule="auto"/>
              <w:rPr>
                <w:i/>
                <w:sz w:val="20"/>
                <w:szCs w:val="20"/>
              </w:rPr>
            </w:pPr>
            <w:r w:rsidRPr="0088125D">
              <w:rPr>
                <w:i/>
                <w:sz w:val="20"/>
                <w:szCs w:val="20"/>
              </w:rPr>
              <w:t>60-69 years</w:t>
            </w:r>
          </w:p>
        </w:tc>
        <w:tc>
          <w:tcPr>
            <w:tcW w:w="1000" w:type="pct"/>
          </w:tcPr>
          <w:p w14:paraId="727A3150" w14:textId="77777777" w:rsidR="00734B08" w:rsidRPr="0088125D" w:rsidRDefault="00734B08" w:rsidP="00755DE5">
            <w:pPr>
              <w:spacing w:line="360" w:lineRule="auto"/>
              <w:rPr>
                <w:sz w:val="20"/>
                <w:szCs w:val="20"/>
              </w:rPr>
            </w:pPr>
            <w:r w:rsidRPr="0088125D">
              <w:rPr>
                <w:sz w:val="20"/>
                <w:szCs w:val="20"/>
              </w:rPr>
              <w:t xml:space="preserve">   -4.80 (1.93)*</w:t>
            </w:r>
          </w:p>
        </w:tc>
        <w:tc>
          <w:tcPr>
            <w:tcW w:w="1544" w:type="pct"/>
          </w:tcPr>
          <w:p w14:paraId="54C2BF79" w14:textId="77777777" w:rsidR="00734B08" w:rsidRPr="0088125D" w:rsidRDefault="00734B08" w:rsidP="00755DE5">
            <w:pPr>
              <w:spacing w:line="360" w:lineRule="auto"/>
              <w:rPr>
                <w:sz w:val="20"/>
                <w:szCs w:val="20"/>
              </w:rPr>
            </w:pPr>
            <w:r w:rsidRPr="0088125D">
              <w:rPr>
                <w:sz w:val="20"/>
                <w:szCs w:val="20"/>
              </w:rPr>
              <w:t xml:space="preserve">                 -1.90 (1.08) †</w:t>
            </w:r>
          </w:p>
        </w:tc>
        <w:tc>
          <w:tcPr>
            <w:tcW w:w="942" w:type="pct"/>
          </w:tcPr>
          <w:p w14:paraId="4E387713" w14:textId="77777777" w:rsidR="00734B08" w:rsidRPr="0088125D" w:rsidRDefault="00734B08" w:rsidP="00755DE5">
            <w:pPr>
              <w:spacing w:line="360" w:lineRule="auto"/>
              <w:rPr>
                <w:sz w:val="20"/>
                <w:szCs w:val="20"/>
              </w:rPr>
            </w:pPr>
          </w:p>
        </w:tc>
      </w:tr>
      <w:tr w:rsidR="00A516CB" w:rsidRPr="0088125D" w14:paraId="32993C5D" w14:textId="77777777" w:rsidTr="00CC0E8C">
        <w:trPr>
          <w:trHeight w:val="20"/>
        </w:trPr>
        <w:tc>
          <w:tcPr>
            <w:tcW w:w="1514" w:type="pct"/>
          </w:tcPr>
          <w:p w14:paraId="25659B9F" w14:textId="77777777" w:rsidR="00734B08" w:rsidRPr="0088125D" w:rsidRDefault="00734B08" w:rsidP="00755DE5">
            <w:pPr>
              <w:spacing w:line="360" w:lineRule="auto"/>
              <w:rPr>
                <w:i/>
                <w:sz w:val="20"/>
                <w:szCs w:val="20"/>
              </w:rPr>
            </w:pPr>
            <w:r w:rsidRPr="0088125D">
              <w:rPr>
                <w:i/>
                <w:sz w:val="20"/>
                <w:szCs w:val="20"/>
              </w:rPr>
              <w:t>70 to 79 years</w:t>
            </w:r>
          </w:p>
        </w:tc>
        <w:tc>
          <w:tcPr>
            <w:tcW w:w="1000" w:type="pct"/>
          </w:tcPr>
          <w:p w14:paraId="460FF748" w14:textId="77777777" w:rsidR="00734B08" w:rsidRPr="0088125D" w:rsidRDefault="00734B08" w:rsidP="00755DE5">
            <w:pPr>
              <w:spacing w:line="360" w:lineRule="auto"/>
              <w:rPr>
                <w:sz w:val="20"/>
                <w:szCs w:val="20"/>
              </w:rPr>
            </w:pPr>
            <w:r w:rsidRPr="0088125D">
              <w:rPr>
                <w:sz w:val="20"/>
                <w:szCs w:val="20"/>
              </w:rPr>
              <w:t xml:space="preserve">   -4.27 (2.02)*</w:t>
            </w:r>
          </w:p>
        </w:tc>
        <w:tc>
          <w:tcPr>
            <w:tcW w:w="1544" w:type="pct"/>
          </w:tcPr>
          <w:p w14:paraId="6D8E5ACC" w14:textId="77777777" w:rsidR="00734B08" w:rsidRPr="0088125D" w:rsidRDefault="00734B08" w:rsidP="00755DE5">
            <w:pPr>
              <w:spacing w:line="360" w:lineRule="auto"/>
              <w:rPr>
                <w:sz w:val="20"/>
                <w:szCs w:val="20"/>
              </w:rPr>
            </w:pPr>
            <w:r w:rsidRPr="0088125D">
              <w:rPr>
                <w:sz w:val="20"/>
                <w:szCs w:val="20"/>
              </w:rPr>
              <w:t xml:space="preserve">                 -1.95 (1.11) †</w:t>
            </w:r>
          </w:p>
        </w:tc>
        <w:tc>
          <w:tcPr>
            <w:tcW w:w="942" w:type="pct"/>
          </w:tcPr>
          <w:p w14:paraId="093E358E" w14:textId="77777777" w:rsidR="00734B08" w:rsidRPr="0088125D" w:rsidRDefault="00734B08" w:rsidP="00755DE5">
            <w:pPr>
              <w:spacing w:line="360" w:lineRule="auto"/>
              <w:rPr>
                <w:sz w:val="20"/>
                <w:szCs w:val="20"/>
              </w:rPr>
            </w:pPr>
          </w:p>
        </w:tc>
      </w:tr>
      <w:tr w:rsidR="00A516CB" w:rsidRPr="0088125D" w14:paraId="41CD5B71" w14:textId="77777777" w:rsidTr="00CC0E8C">
        <w:trPr>
          <w:trHeight w:val="20"/>
        </w:trPr>
        <w:tc>
          <w:tcPr>
            <w:tcW w:w="1514" w:type="pct"/>
          </w:tcPr>
          <w:p w14:paraId="3BAD82F8" w14:textId="77777777" w:rsidR="00734B08" w:rsidRPr="0088125D" w:rsidRDefault="00734B08" w:rsidP="00755DE5">
            <w:pPr>
              <w:spacing w:line="360" w:lineRule="auto"/>
              <w:rPr>
                <w:i/>
                <w:sz w:val="20"/>
                <w:szCs w:val="20"/>
              </w:rPr>
            </w:pPr>
            <w:r w:rsidRPr="0088125D">
              <w:rPr>
                <w:i/>
                <w:sz w:val="20"/>
                <w:szCs w:val="20"/>
              </w:rPr>
              <w:t>80 years or more</w:t>
            </w:r>
          </w:p>
        </w:tc>
        <w:tc>
          <w:tcPr>
            <w:tcW w:w="1000" w:type="pct"/>
          </w:tcPr>
          <w:p w14:paraId="0A862D01" w14:textId="77777777" w:rsidR="00734B08" w:rsidRPr="0088125D" w:rsidRDefault="00734B08" w:rsidP="00755DE5">
            <w:pPr>
              <w:spacing w:line="360" w:lineRule="auto"/>
              <w:rPr>
                <w:sz w:val="20"/>
                <w:szCs w:val="20"/>
              </w:rPr>
            </w:pPr>
            <w:r w:rsidRPr="0088125D">
              <w:rPr>
                <w:sz w:val="20"/>
                <w:szCs w:val="20"/>
              </w:rPr>
              <w:t xml:space="preserve">   -4.03 (2.84) †</w:t>
            </w:r>
          </w:p>
        </w:tc>
        <w:tc>
          <w:tcPr>
            <w:tcW w:w="1544" w:type="pct"/>
          </w:tcPr>
          <w:p w14:paraId="587928B9" w14:textId="77777777" w:rsidR="00734B08" w:rsidRPr="0088125D" w:rsidRDefault="00734B08" w:rsidP="00755DE5">
            <w:pPr>
              <w:spacing w:line="360" w:lineRule="auto"/>
              <w:rPr>
                <w:sz w:val="20"/>
                <w:szCs w:val="20"/>
              </w:rPr>
            </w:pPr>
            <w:r w:rsidRPr="0088125D">
              <w:rPr>
                <w:sz w:val="20"/>
                <w:szCs w:val="20"/>
              </w:rPr>
              <w:t xml:space="preserve">                 -2.05 (1.43)†</w:t>
            </w:r>
          </w:p>
        </w:tc>
        <w:tc>
          <w:tcPr>
            <w:tcW w:w="942" w:type="pct"/>
          </w:tcPr>
          <w:p w14:paraId="3B1C253D" w14:textId="77777777" w:rsidR="00734B08" w:rsidRPr="0088125D" w:rsidRDefault="00734B08" w:rsidP="00755DE5">
            <w:pPr>
              <w:spacing w:line="360" w:lineRule="auto"/>
              <w:rPr>
                <w:sz w:val="20"/>
                <w:szCs w:val="20"/>
              </w:rPr>
            </w:pPr>
          </w:p>
        </w:tc>
      </w:tr>
      <w:tr w:rsidR="00A516CB" w:rsidRPr="0088125D" w14:paraId="47CD816C" w14:textId="77777777" w:rsidTr="00CC0E8C">
        <w:trPr>
          <w:trHeight w:val="20"/>
        </w:trPr>
        <w:tc>
          <w:tcPr>
            <w:tcW w:w="1514" w:type="pct"/>
          </w:tcPr>
          <w:p w14:paraId="7E39E66C" w14:textId="77777777" w:rsidR="00734B08" w:rsidRPr="0088125D" w:rsidRDefault="00734B08" w:rsidP="00755DE5">
            <w:pPr>
              <w:spacing w:line="360" w:lineRule="auto"/>
              <w:rPr>
                <w:sz w:val="20"/>
                <w:szCs w:val="20"/>
              </w:rPr>
            </w:pPr>
            <w:r w:rsidRPr="0088125D">
              <w:rPr>
                <w:sz w:val="20"/>
                <w:szCs w:val="20"/>
              </w:rPr>
              <w:t>Sex (Female)</w:t>
            </w:r>
          </w:p>
        </w:tc>
        <w:tc>
          <w:tcPr>
            <w:tcW w:w="1000" w:type="pct"/>
          </w:tcPr>
          <w:p w14:paraId="0E49BE6A" w14:textId="77777777" w:rsidR="00734B08" w:rsidRPr="0088125D" w:rsidRDefault="00734B08" w:rsidP="00755DE5">
            <w:pPr>
              <w:spacing w:line="360" w:lineRule="auto"/>
              <w:rPr>
                <w:sz w:val="20"/>
                <w:szCs w:val="20"/>
              </w:rPr>
            </w:pPr>
          </w:p>
        </w:tc>
        <w:tc>
          <w:tcPr>
            <w:tcW w:w="1544" w:type="pct"/>
          </w:tcPr>
          <w:p w14:paraId="3E1AA1AE" w14:textId="77777777" w:rsidR="00734B08" w:rsidRPr="0088125D" w:rsidRDefault="00734B08" w:rsidP="00755DE5">
            <w:pPr>
              <w:spacing w:line="360" w:lineRule="auto"/>
              <w:rPr>
                <w:sz w:val="20"/>
                <w:szCs w:val="20"/>
              </w:rPr>
            </w:pPr>
          </w:p>
        </w:tc>
        <w:tc>
          <w:tcPr>
            <w:tcW w:w="942" w:type="pct"/>
          </w:tcPr>
          <w:p w14:paraId="1EB95A64" w14:textId="77777777" w:rsidR="00734B08" w:rsidRPr="0088125D" w:rsidRDefault="00734B08" w:rsidP="00755DE5">
            <w:pPr>
              <w:spacing w:line="360" w:lineRule="auto"/>
              <w:rPr>
                <w:sz w:val="20"/>
                <w:szCs w:val="20"/>
              </w:rPr>
            </w:pPr>
          </w:p>
        </w:tc>
      </w:tr>
      <w:tr w:rsidR="00A516CB" w:rsidRPr="0088125D" w14:paraId="4AE9133C" w14:textId="77777777" w:rsidTr="00CC0E8C">
        <w:trPr>
          <w:trHeight w:val="20"/>
        </w:trPr>
        <w:tc>
          <w:tcPr>
            <w:tcW w:w="1514" w:type="pct"/>
          </w:tcPr>
          <w:p w14:paraId="31EAF6EF" w14:textId="77777777" w:rsidR="00734B08" w:rsidRPr="0088125D" w:rsidRDefault="00734B08" w:rsidP="00755DE5">
            <w:pPr>
              <w:spacing w:line="360" w:lineRule="auto"/>
              <w:rPr>
                <w:i/>
                <w:sz w:val="20"/>
                <w:szCs w:val="20"/>
              </w:rPr>
            </w:pPr>
            <w:r w:rsidRPr="0088125D">
              <w:rPr>
                <w:i/>
                <w:sz w:val="20"/>
                <w:szCs w:val="20"/>
              </w:rPr>
              <w:t>Male</w:t>
            </w:r>
          </w:p>
        </w:tc>
        <w:tc>
          <w:tcPr>
            <w:tcW w:w="1000" w:type="pct"/>
          </w:tcPr>
          <w:p w14:paraId="1E0FFB7A" w14:textId="77777777" w:rsidR="00734B08" w:rsidRPr="0088125D" w:rsidRDefault="00734B08" w:rsidP="00755DE5">
            <w:pPr>
              <w:spacing w:line="360" w:lineRule="auto"/>
              <w:rPr>
                <w:sz w:val="20"/>
                <w:szCs w:val="20"/>
              </w:rPr>
            </w:pPr>
            <w:r w:rsidRPr="0088125D">
              <w:rPr>
                <w:sz w:val="20"/>
                <w:szCs w:val="20"/>
              </w:rPr>
              <w:t xml:space="preserve">   1.36 (1.35)</w:t>
            </w:r>
          </w:p>
        </w:tc>
        <w:tc>
          <w:tcPr>
            <w:tcW w:w="1544" w:type="pct"/>
          </w:tcPr>
          <w:p w14:paraId="662F4A30" w14:textId="77777777" w:rsidR="00734B08" w:rsidRPr="0088125D" w:rsidRDefault="00734B08" w:rsidP="00755DE5">
            <w:pPr>
              <w:spacing w:line="360" w:lineRule="auto"/>
              <w:rPr>
                <w:sz w:val="20"/>
                <w:szCs w:val="20"/>
              </w:rPr>
            </w:pPr>
            <w:r w:rsidRPr="0088125D">
              <w:rPr>
                <w:sz w:val="20"/>
                <w:szCs w:val="20"/>
              </w:rPr>
              <w:t xml:space="preserve">                 0.40 (0.72) </w:t>
            </w:r>
          </w:p>
        </w:tc>
        <w:tc>
          <w:tcPr>
            <w:tcW w:w="942" w:type="pct"/>
          </w:tcPr>
          <w:p w14:paraId="3F3E0F98" w14:textId="77777777" w:rsidR="00734B08" w:rsidRPr="0088125D" w:rsidRDefault="00734B08" w:rsidP="00755DE5">
            <w:pPr>
              <w:spacing w:line="360" w:lineRule="auto"/>
              <w:rPr>
                <w:sz w:val="20"/>
                <w:szCs w:val="20"/>
              </w:rPr>
            </w:pPr>
          </w:p>
        </w:tc>
      </w:tr>
      <w:tr w:rsidR="00A516CB" w:rsidRPr="0088125D" w14:paraId="36ABAAEC" w14:textId="77777777" w:rsidTr="00CC0E8C">
        <w:trPr>
          <w:trHeight w:val="20"/>
        </w:trPr>
        <w:tc>
          <w:tcPr>
            <w:tcW w:w="1514" w:type="pct"/>
          </w:tcPr>
          <w:p w14:paraId="6A93B68B" w14:textId="77777777" w:rsidR="00734B08" w:rsidRPr="0088125D" w:rsidRDefault="00734B08" w:rsidP="00755DE5">
            <w:pPr>
              <w:spacing w:line="360" w:lineRule="auto"/>
              <w:rPr>
                <w:sz w:val="20"/>
                <w:szCs w:val="20"/>
              </w:rPr>
            </w:pPr>
            <w:r w:rsidRPr="0088125D">
              <w:rPr>
                <w:sz w:val="20"/>
                <w:szCs w:val="20"/>
              </w:rPr>
              <w:t>Pre-operative total OKS</w:t>
            </w:r>
          </w:p>
        </w:tc>
        <w:tc>
          <w:tcPr>
            <w:tcW w:w="1000" w:type="pct"/>
          </w:tcPr>
          <w:p w14:paraId="3FCED2DB" w14:textId="77777777" w:rsidR="00734B08" w:rsidRPr="0088125D" w:rsidRDefault="00734B08" w:rsidP="00755DE5">
            <w:pPr>
              <w:spacing w:line="360" w:lineRule="auto"/>
              <w:rPr>
                <w:sz w:val="20"/>
                <w:szCs w:val="20"/>
              </w:rPr>
            </w:pPr>
            <w:r w:rsidRPr="0088125D">
              <w:rPr>
                <w:sz w:val="20"/>
                <w:szCs w:val="20"/>
              </w:rPr>
              <w:t xml:space="preserve">   0.33 (0.09)***</w:t>
            </w:r>
          </w:p>
        </w:tc>
        <w:tc>
          <w:tcPr>
            <w:tcW w:w="1544" w:type="pct"/>
          </w:tcPr>
          <w:p w14:paraId="7C7BE5A9" w14:textId="77777777" w:rsidR="00734B08" w:rsidRPr="0088125D" w:rsidRDefault="00734B08" w:rsidP="00755DE5">
            <w:pPr>
              <w:spacing w:line="360" w:lineRule="auto"/>
              <w:rPr>
                <w:sz w:val="20"/>
                <w:szCs w:val="20"/>
              </w:rPr>
            </w:pPr>
            <w:r w:rsidRPr="0088125D">
              <w:rPr>
                <w:sz w:val="20"/>
                <w:szCs w:val="20"/>
              </w:rPr>
              <w:t xml:space="preserve">                0.34 (0.05)***</w:t>
            </w:r>
          </w:p>
        </w:tc>
        <w:tc>
          <w:tcPr>
            <w:tcW w:w="942" w:type="pct"/>
          </w:tcPr>
          <w:p w14:paraId="382676E3" w14:textId="77777777" w:rsidR="00734B08" w:rsidRPr="0088125D" w:rsidRDefault="00734B08" w:rsidP="00755DE5">
            <w:pPr>
              <w:spacing w:line="360" w:lineRule="auto"/>
              <w:rPr>
                <w:sz w:val="20"/>
                <w:szCs w:val="20"/>
              </w:rPr>
            </w:pPr>
          </w:p>
        </w:tc>
      </w:tr>
      <w:tr w:rsidR="00A516CB" w:rsidRPr="0088125D" w14:paraId="354058D0" w14:textId="77777777" w:rsidTr="00CC0E8C">
        <w:trPr>
          <w:trHeight w:val="20"/>
        </w:trPr>
        <w:tc>
          <w:tcPr>
            <w:tcW w:w="1514" w:type="pct"/>
          </w:tcPr>
          <w:p w14:paraId="72C8EC02" w14:textId="77777777" w:rsidR="00734B08" w:rsidRPr="0088125D" w:rsidRDefault="00734B08" w:rsidP="00755DE5">
            <w:pPr>
              <w:spacing w:line="360" w:lineRule="auto"/>
              <w:rPr>
                <w:sz w:val="20"/>
                <w:szCs w:val="20"/>
              </w:rPr>
            </w:pPr>
            <w:r w:rsidRPr="0088125D">
              <w:rPr>
                <w:sz w:val="20"/>
                <w:szCs w:val="20"/>
              </w:rPr>
              <w:t xml:space="preserve">IMD 2004 score </w:t>
            </w:r>
          </w:p>
        </w:tc>
        <w:tc>
          <w:tcPr>
            <w:tcW w:w="1000" w:type="pct"/>
          </w:tcPr>
          <w:p w14:paraId="2113057C" w14:textId="77777777" w:rsidR="00734B08" w:rsidRPr="0088125D" w:rsidRDefault="00734B08" w:rsidP="00755DE5">
            <w:pPr>
              <w:spacing w:line="360" w:lineRule="auto"/>
              <w:rPr>
                <w:sz w:val="20"/>
                <w:szCs w:val="20"/>
              </w:rPr>
            </w:pPr>
            <w:r w:rsidRPr="0088125D">
              <w:rPr>
                <w:sz w:val="20"/>
                <w:szCs w:val="20"/>
              </w:rPr>
              <w:t xml:space="preserve">   -0.09 (0.07)</w:t>
            </w:r>
          </w:p>
        </w:tc>
        <w:tc>
          <w:tcPr>
            <w:tcW w:w="1544" w:type="pct"/>
          </w:tcPr>
          <w:p w14:paraId="71C62A27" w14:textId="77777777" w:rsidR="00734B08" w:rsidRPr="0088125D" w:rsidRDefault="00734B08" w:rsidP="00755DE5">
            <w:pPr>
              <w:spacing w:line="360" w:lineRule="auto"/>
              <w:rPr>
                <w:sz w:val="20"/>
                <w:szCs w:val="20"/>
              </w:rPr>
            </w:pPr>
            <w:r w:rsidRPr="0088125D">
              <w:rPr>
                <w:sz w:val="20"/>
                <w:szCs w:val="20"/>
              </w:rPr>
              <w:t xml:space="preserve">               -0.05 (0.04) </w:t>
            </w:r>
          </w:p>
        </w:tc>
        <w:tc>
          <w:tcPr>
            <w:tcW w:w="942" w:type="pct"/>
          </w:tcPr>
          <w:p w14:paraId="5A4C1EA4" w14:textId="77777777" w:rsidR="00734B08" w:rsidRPr="0088125D" w:rsidRDefault="00734B08" w:rsidP="00755DE5">
            <w:pPr>
              <w:spacing w:line="360" w:lineRule="auto"/>
              <w:rPr>
                <w:sz w:val="20"/>
                <w:szCs w:val="20"/>
              </w:rPr>
            </w:pPr>
          </w:p>
        </w:tc>
      </w:tr>
      <w:tr w:rsidR="00A516CB" w:rsidRPr="0088125D" w14:paraId="2363406A" w14:textId="77777777" w:rsidTr="00CC0E8C">
        <w:trPr>
          <w:trHeight w:val="20"/>
        </w:trPr>
        <w:tc>
          <w:tcPr>
            <w:tcW w:w="1514" w:type="pct"/>
          </w:tcPr>
          <w:p w14:paraId="009BF83C" w14:textId="77777777" w:rsidR="00734B08" w:rsidRPr="0088125D" w:rsidRDefault="00734B08" w:rsidP="00755DE5">
            <w:pPr>
              <w:spacing w:line="360" w:lineRule="auto"/>
              <w:rPr>
                <w:sz w:val="20"/>
                <w:szCs w:val="20"/>
              </w:rPr>
            </w:pPr>
            <w:r w:rsidRPr="0088125D">
              <w:rPr>
                <w:sz w:val="20"/>
                <w:szCs w:val="20"/>
              </w:rPr>
              <w:t>BMI, kg/m</w:t>
            </w:r>
            <w:r w:rsidRPr="0088125D">
              <w:rPr>
                <w:sz w:val="20"/>
                <w:szCs w:val="20"/>
                <w:vertAlign w:val="superscript"/>
              </w:rPr>
              <w:t>2</w:t>
            </w:r>
            <w:r w:rsidRPr="0088125D">
              <w:rPr>
                <w:sz w:val="20"/>
                <w:szCs w:val="20"/>
              </w:rPr>
              <w:t xml:space="preserve"> </w:t>
            </w:r>
          </w:p>
        </w:tc>
        <w:tc>
          <w:tcPr>
            <w:tcW w:w="1000" w:type="pct"/>
          </w:tcPr>
          <w:p w14:paraId="7A8ED303" w14:textId="77777777" w:rsidR="00734B08" w:rsidRPr="0088125D" w:rsidRDefault="00734B08" w:rsidP="00755DE5">
            <w:pPr>
              <w:spacing w:line="360" w:lineRule="auto"/>
              <w:rPr>
                <w:sz w:val="20"/>
                <w:szCs w:val="20"/>
              </w:rPr>
            </w:pPr>
            <w:r w:rsidRPr="0088125D">
              <w:rPr>
                <w:sz w:val="20"/>
                <w:szCs w:val="20"/>
              </w:rPr>
              <w:t xml:space="preserve">   -0.20 (0.14)</w:t>
            </w:r>
          </w:p>
        </w:tc>
        <w:tc>
          <w:tcPr>
            <w:tcW w:w="1544" w:type="pct"/>
          </w:tcPr>
          <w:p w14:paraId="5442034A" w14:textId="77777777" w:rsidR="00734B08" w:rsidRPr="0088125D" w:rsidRDefault="00734B08" w:rsidP="00755DE5">
            <w:pPr>
              <w:spacing w:line="360" w:lineRule="auto"/>
              <w:rPr>
                <w:sz w:val="20"/>
                <w:szCs w:val="20"/>
                <w:highlight w:val="yellow"/>
              </w:rPr>
            </w:pPr>
            <w:r w:rsidRPr="0088125D">
              <w:rPr>
                <w:sz w:val="20"/>
                <w:szCs w:val="20"/>
              </w:rPr>
              <w:t xml:space="preserve">               -0.24 (0.07)***</w:t>
            </w:r>
          </w:p>
        </w:tc>
        <w:tc>
          <w:tcPr>
            <w:tcW w:w="942" w:type="pct"/>
          </w:tcPr>
          <w:p w14:paraId="0385142A" w14:textId="77777777" w:rsidR="00734B08" w:rsidRPr="0088125D" w:rsidRDefault="00734B08" w:rsidP="00755DE5">
            <w:pPr>
              <w:spacing w:line="360" w:lineRule="auto"/>
              <w:rPr>
                <w:sz w:val="20"/>
                <w:szCs w:val="20"/>
              </w:rPr>
            </w:pPr>
          </w:p>
        </w:tc>
      </w:tr>
      <w:tr w:rsidR="00A516CB" w:rsidRPr="0088125D" w14:paraId="58A8CA07" w14:textId="77777777" w:rsidTr="00CC0E8C">
        <w:trPr>
          <w:trHeight w:val="20"/>
        </w:trPr>
        <w:tc>
          <w:tcPr>
            <w:tcW w:w="1514" w:type="pct"/>
          </w:tcPr>
          <w:p w14:paraId="31AADBFB" w14:textId="77777777" w:rsidR="00734B08" w:rsidRPr="0088125D" w:rsidRDefault="00734B08" w:rsidP="00755DE5">
            <w:pPr>
              <w:spacing w:line="360" w:lineRule="auto"/>
              <w:rPr>
                <w:sz w:val="20"/>
                <w:szCs w:val="20"/>
              </w:rPr>
            </w:pPr>
            <w:r w:rsidRPr="0088125D">
              <w:rPr>
                <w:sz w:val="20"/>
                <w:szCs w:val="20"/>
              </w:rPr>
              <w:t xml:space="preserve">SF-12 Mental Health Score </w:t>
            </w:r>
          </w:p>
        </w:tc>
        <w:tc>
          <w:tcPr>
            <w:tcW w:w="1000" w:type="pct"/>
          </w:tcPr>
          <w:p w14:paraId="02C5EBE0" w14:textId="77777777" w:rsidR="00734B08" w:rsidRPr="0088125D" w:rsidRDefault="00734B08" w:rsidP="00755DE5">
            <w:pPr>
              <w:spacing w:line="360" w:lineRule="auto"/>
              <w:rPr>
                <w:sz w:val="20"/>
                <w:szCs w:val="20"/>
              </w:rPr>
            </w:pPr>
            <w:r w:rsidRPr="0088125D">
              <w:rPr>
                <w:sz w:val="20"/>
                <w:szCs w:val="20"/>
              </w:rPr>
              <w:t xml:space="preserve">   -2.58 (1.55) †</w:t>
            </w:r>
          </w:p>
        </w:tc>
        <w:tc>
          <w:tcPr>
            <w:tcW w:w="1544" w:type="pct"/>
          </w:tcPr>
          <w:p w14:paraId="7DF6B2FC" w14:textId="77777777" w:rsidR="00734B08" w:rsidRPr="0088125D" w:rsidRDefault="00734B08" w:rsidP="00755DE5">
            <w:pPr>
              <w:spacing w:line="360" w:lineRule="auto"/>
              <w:rPr>
                <w:sz w:val="20"/>
                <w:szCs w:val="20"/>
                <w:highlight w:val="yellow"/>
              </w:rPr>
            </w:pPr>
            <w:r w:rsidRPr="0088125D">
              <w:rPr>
                <w:sz w:val="20"/>
                <w:szCs w:val="20"/>
              </w:rPr>
              <w:t xml:space="preserve">               -1.71 (0.85)*</w:t>
            </w:r>
          </w:p>
        </w:tc>
        <w:tc>
          <w:tcPr>
            <w:tcW w:w="942" w:type="pct"/>
          </w:tcPr>
          <w:p w14:paraId="7C3D59BE" w14:textId="77777777" w:rsidR="00734B08" w:rsidRPr="0088125D" w:rsidRDefault="00734B08" w:rsidP="00755DE5">
            <w:pPr>
              <w:spacing w:line="360" w:lineRule="auto"/>
              <w:rPr>
                <w:sz w:val="20"/>
                <w:szCs w:val="20"/>
              </w:rPr>
            </w:pPr>
          </w:p>
        </w:tc>
      </w:tr>
      <w:tr w:rsidR="00A516CB" w:rsidRPr="0088125D" w14:paraId="7EC68D2D" w14:textId="77777777" w:rsidTr="00CC0E8C">
        <w:trPr>
          <w:trHeight w:val="20"/>
        </w:trPr>
        <w:tc>
          <w:tcPr>
            <w:tcW w:w="1514" w:type="pct"/>
          </w:tcPr>
          <w:p w14:paraId="5E5B600F" w14:textId="77777777" w:rsidR="00734B08" w:rsidRPr="0088125D" w:rsidRDefault="00734B08" w:rsidP="00755DE5">
            <w:pPr>
              <w:spacing w:line="360" w:lineRule="auto"/>
              <w:rPr>
                <w:sz w:val="20"/>
                <w:szCs w:val="20"/>
              </w:rPr>
            </w:pPr>
            <w:r w:rsidRPr="0088125D">
              <w:rPr>
                <w:sz w:val="20"/>
                <w:szCs w:val="20"/>
              </w:rPr>
              <w:t>ASA (</w:t>
            </w:r>
            <w:r w:rsidRPr="0088125D">
              <w:rPr>
                <w:i/>
                <w:color w:val="000000"/>
                <w:kern w:val="24"/>
                <w:sz w:val="20"/>
                <w:szCs w:val="20"/>
              </w:rPr>
              <w:t>Fit and healthy</w:t>
            </w:r>
            <w:r w:rsidRPr="0088125D">
              <w:rPr>
                <w:sz w:val="20"/>
                <w:szCs w:val="20"/>
              </w:rPr>
              <w:t>)</w:t>
            </w:r>
          </w:p>
        </w:tc>
        <w:tc>
          <w:tcPr>
            <w:tcW w:w="1000" w:type="pct"/>
          </w:tcPr>
          <w:p w14:paraId="72810067" w14:textId="77777777" w:rsidR="00734B08" w:rsidRPr="0088125D" w:rsidRDefault="00734B08" w:rsidP="00755DE5">
            <w:pPr>
              <w:spacing w:line="360" w:lineRule="auto"/>
              <w:rPr>
                <w:sz w:val="20"/>
                <w:szCs w:val="20"/>
              </w:rPr>
            </w:pPr>
          </w:p>
        </w:tc>
        <w:tc>
          <w:tcPr>
            <w:tcW w:w="1544" w:type="pct"/>
          </w:tcPr>
          <w:p w14:paraId="59F97144" w14:textId="77777777" w:rsidR="00734B08" w:rsidRPr="0088125D" w:rsidRDefault="00734B08" w:rsidP="00755DE5">
            <w:pPr>
              <w:spacing w:line="360" w:lineRule="auto"/>
              <w:rPr>
                <w:sz w:val="20"/>
                <w:szCs w:val="20"/>
              </w:rPr>
            </w:pPr>
          </w:p>
        </w:tc>
        <w:tc>
          <w:tcPr>
            <w:tcW w:w="942" w:type="pct"/>
          </w:tcPr>
          <w:p w14:paraId="517B35AA" w14:textId="77777777" w:rsidR="00734B08" w:rsidRPr="0088125D" w:rsidRDefault="00734B08" w:rsidP="00755DE5">
            <w:pPr>
              <w:spacing w:line="360" w:lineRule="auto"/>
              <w:rPr>
                <w:sz w:val="20"/>
                <w:szCs w:val="20"/>
              </w:rPr>
            </w:pPr>
          </w:p>
        </w:tc>
      </w:tr>
      <w:tr w:rsidR="00A516CB" w:rsidRPr="0088125D" w14:paraId="6D12531D" w14:textId="77777777" w:rsidTr="00CC0E8C">
        <w:trPr>
          <w:trHeight w:val="20"/>
        </w:trPr>
        <w:tc>
          <w:tcPr>
            <w:tcW w:w="1514" w:type="pct"/>
          </w:tcPr>
          <w:p w14:paraId="2222F00F" w14:textId="77777777" w:rsidR="00734B08" w:rsidRPr="0088125D" w:rsidRDefault="00734B08" w:rsidP="00755DE5">
            <w:pPr>
              <w:spacing w:line="360" w:lineRule="auto"/>
              <w:rPr>
                <w:i/>
                <w:sz w:val="20"/>
                <w:szCs w:val="20"/>
              </w:rPr>
            </w:pPr>
            <w:r w:rsidRPr="0088125D">
              <w:rPr>
                <w:i/>
                <w:color w:val="000000"/>
                <w:kern w:val="24"/>
                <w:sz w:val="20"/>
                <w:szCs w:val="20"/>
              </w:rPr>
              <w:t>Asymptomatic no restriction</w:t>
            </w:r>
          </w:p>
        </w:tc>
        <w:tc>
          <w:tcPr>
            <w:tcW w:w="1000" w:type="pct"/>
          </w:tcPr>
          <w:p w14:paraId="31603AE7" w14:textId="77777777" w:rsidR="00734B08" w:rsidRPr="0088125D" w:rsidRDefault="00734B08" w:rsidP="00755DE5">
            <w:pPr>
              <w:spacing w:line="360" w:lineRule="auto"/>
              <w:rPr>
                <w:sz w:val="20"/>
                <w:szCs w:val="20"/>
              </w:rPr>
            </w:pPr>
            <w:r w:rsidRPr="0088125D">
              <w:rPr>
                <w:sz w:val="20"/>
                <w:szCs w:val="20"/>
              </w:rPr>
              <w:t xml:space="preserve">    1.22 (1.76)</w:t>
            </w:r>
          </w:p>
        </w:tc>
        <w:tc>
          <w:tcPr>
            <w:tcW w:w="1544" w:type="pct"/>
          </w:tcPr>
          <w:p w14:paraId="53C08662" w14:textId="77777777" w:rsidR="00734B08" w:rsidRPr="0088125D" w:rsidRDefault="00734B08" w:rsidP="00755DE5">
            <w:pPr>
              <w:spacing w:line="360" w:lineRule="auto"/>
              <w:rPr>
                <w:sz w:val="20"/>
                <w:szCs w:val="20"/>
              </w:rPr>
            </w:pPr>
            <w:r w:rsidRPr="0088125D">
              <w:rPr>
                <w:sz w:val="20"/>
                <w:szCs w:val="20"/>
              </w:rPr>
              <w:t xml:space="preserve">                -0.67 (1.00) </w:t>
            </w:r>
          </w:p>
        </w:tc>
        <w:tc>
          <w:tcPr>
            <w:tcW w:w="942" w:type="pct"/>
          </w:tcPr>
          <w:p w14:paraId="1BF04EF8" w14:textId="77777777" w:rsidR="00734B08" w:rsidRPr="0088125D" w:rsidRDefault="00734B08" w:rsidP="00755DE5">
            <w:pPr>
              <w:spacing w:line="360" w:lineRule="auto"/>
              <w:rPr>
                <w:sz w:val="20"/>
                <w:szCs w:val="20"/>
              </w:rPr>
            </w:pPr>
          </w:p>
        </w:tc>
      </w:tr>
      <w:tr w:rsidR="00A516CB" w:rsidRPr="0088125D" w14:paraId="560FAD06" w14:textId="77777777" w:rsidTr="00CC0E8C">
        <w:trPr>
          <w:trHeight w:val="20"/>
        </w:trPr>
        <w:tc>
          <w:tcPr>
            <w:tcW w:w="1514" w:type="pct"/>
          </w:tcPr>
          <w:p w14:paraId="730B6343" w14:textId="77777777" w:rsidR="00734B08" w:rsidRPr="0088125D" w:rsidRDefault="00734B08" w:rsidP="00755DE5">
            <w:pPr>
              <w:spacing w:line="360" w:lineRule="auto"/>
              <w:rPr>
                <w:i/>
                <w:sz w:val="20"/>
                <w:szCs w:val="20"/>
              </w:rPr>
            </w:pPr>
            <w:r w:rsidRPr="0088125D">
              <w:rPr>
                <w:i/>
                <w:color w:val="000000"/>
                <w:kern w:val="24"/>
                <w:sz w:val="20"/>
                <w:szCs w:val="20"/>
              </w:rPr>
              <w:t>Symptomatic minimal/severe restriction</w:t>
            </w:r>
          </w:p>
        </w:tc>
        <w:tc>
          <w:tcPr>
            <w:tcW w:w="1000" w:type="pct"/>
          </w:tcPr>
          <w:p w14:paraId="16EBF88E" w14:textId="77777777" w:rsidR="00734B08" w:rsidRPr="0088125D" w:rsidRDefault="00734B08" w:rsidP="00755DE5">
            <w:pPr>
              <w:spacing w:line="360" w:lineRule="auto"/>
              <w:rPr>
                <w:sz w:val="20"/>
                <w:szCs w:val="20"/>
              </w:rPr>
            </w:pPr>
            <w:r w:rsidRPr="0088125D">
              <w:rPr>
                <w:sz w:val="20"/>
                <w:szCs w:val="20"/>
              </w:rPr>
              <w:t xml:space="preserve">     0.17 (2.50)</w:t>
            </w:r>
          </w:p>
        </w:tc>
        <w:tc>
          <w:tcPr>
            <w:tcW w:w="1544" w:type="pct"/>
          </w:tcPr>
          <w:p w14:paraId="75AB12C2" w14:textId="77777777" w:rsidR="00734B08" w:rsidRPr="0088125D" w:rsidRDefault="00734B08" w:rsidP="00755DE5">
            <w:pPr>
              <w:spacing w:line="360" w:lineRule="auto"/>
              <w:rPr>
                <w:sz w:val="20"/>
                <w:szCs w:val="20"/>
              </w:rPr>
            </w:pPr>
            <w:r w:rsidRPr="0088125D">
              <w:rPr>
                <w:sz w:val="20"/>
                <w:szCs w:val="20"/>
              </w:rPr>
              <w:t xml:space="preserve">                -1.90 (1.33) †</w:t>
            </w:r>
          </w:p>
        </w:tc>
        <w:tc>
          <w:tcPr>
            <w:tcW w:w="942" w:type="pct"/>
          </w:tcPr>
          <w:p w14:paraId="3EFB9F01" w14:textId="77777777" w:rsidR="00734B08" w:rsidRPr="0088125D" w:rsidRDefault="00734B08" w:rsidP="00755DE5">
            <w:pPr>
              <w:spacing w:line="360" w:lineRule="auto"/>
              <w:rPr>
                <w:sz w:val="20"/>
                <w:szCs w:val="20"/>
              </w:rPr>
            </w:pPr>
          </w:p>
        </w:tc>
      </w:tr>
      <w:tr w:rsidR="00A516CB" w:rsidRPr="0088125D" w14:paraId="6BFD2AC0" w14:textId="77777777" w:rsidTr="00CC0E8C">
        <w:trPr>
          <w:trHeight w:val="20"/>
        </w:trPr>
        <w:tc>
          <w:tcPr>
            <w:tcW w:w="1514" w:type="pct"/>
          </w:tcPr>
          <w:p w14:paraId="326D99D8" w14:textId="77777777" w:rsidR="00734B08" w:rsidRPr="0088125D" w:rsidRDefault="00734B08" w:rsidP="00755DE5">
            <w:pPr>
              <w:spacing w:line="360" w:lineRule="auto"/>
              <w:rPr>
                <w:sz w:val="20"/>
                <w:szCs w:val="20"/>
              </w:rPr>
            </w:pPr>
            <w:r w:rsidRPr="0088125D">
              <w:rPr>
                <w:sz w:val="20"/>
                <w:szCs w:val="20"/>
              </w:rPr>
              <w:t xml:space="preserve">Other condition affecting mobility    </w:t>
            </w:r>
          </w:p>
          <w:p w14:paraId="31B3C511" w14:textId="77777777" w:rsidR="00734B08" w:rsidRPr="0088125D" w:rsidRDefault="00734B08" w:rsidP="00755DE5">
            <w:pPr>
              <w:spacing w:line="360" w:lineRule="auto"/>
              <w:rPr>
                <w:sz w:val="20"/>
                <w:szCs w:val="20"/>
              </w:rPr>
            </w:pPr>
            <w:r w:rsidRPr="0088125D">
              <w:rPr>
                <w:sz w:val="20"/>
                <w:szCs w:val="20"/>
              </w:rPr>
              <w:t xml:space="preserve">                         (No)</w:t>
            </w:r>
          </w:p>
        </w:tc>
        <w:tc>
          <w:tcPr>
            <w:tcW w:w="1000" w:type="pct"/>
          </w:tcPr>
          <w:p w14:paraId="589BEF99" w14:textId="77777777" w:rsidR="00734B08" w:rsidRPr="0088125D" w:rsidRDefault="00734B08" w:rsidP="00755DE5">
            <w:pPr>
              <w:spacing w:line="360" w:lineRule="auto"/>
              <w:rPr>
                <w:sz w:val="20"/>
                <w:szCs w:val="20"/>
              </w:rPr>
            </w:pPr>
          </w:p>
        </w:tc>
        <w:tc>
          <w:tcPr>
            <w:tcW w:w="1544" w:type="pct"/>
          </w:tcPr>
          <w:p w14:paraId="714392ED" w14:textId="77777777" w:rsidR="00734B08" w:rsidRPr="0088125D" w:rsidRDefault="00734B08" w:rsidP="00755DE5">
            <w:pPr>
              <w:spacing w:line="360" w:lineRule="auto"/>
              <w:rPr>
                <w:sz w:val="20"/>
                <w:szCs w:val="20"/>
              </w:rPr>
            </w:pPr>
          </w:p>
        </w:tc>
        <w:tc>
          <w:tcPr>
            <w:tcW w:w="942" w:type="pct"/>
          </w:tcPr>
          <w:p w14:paraId="48687FD7" w14:textId="77777777" w:rsidR="00734B08" w:rsidRPr="0088125D" w:rsidRDefault="00734B08" w:rsidP="00755DE5">
            <w:pPr>
              <w:spacing w:line="360" w:lineRule="auto"/>
              <w:rPr>
                <w:sz w:val="20"/>
                <w:szCs w:val="20"/>
              </w:rPr>
            </w:pPr>
          </w:p>
        </w:tc>
      </w:tr>
      <w:tr w:rsidR="00A516CB" w:rsidRPr="0088125D" w14:paraId="4868C63F" w14:textId="77777777" w:rsidTr="00CC0E8C">
        <w:trPr>
          <w:trHeight w:val="20"/>
        </w:trPr>
        <w:tc>
          <w:tcPr>
            <w:tcW w:w="1514" w:type="pct"/>
          </w:tcPr>
          <w:p w14:paraId="6A5E0B2C" w14:textId="77777777" w:rsidR="00734B08" w:rsidRPr="0088125D" w:rsidRDefault="00734B08" w:rsidP="00755DE5">
            <w:pPr>
              <w:spacing w:line="360" w:lineRule="auto"/>
              <w:rPr>
                <w:i/>
                <w:sz w:val="20"/>
                <w:szCs w:val="20"/>
              </w:rPr>
            </w:pPr>
            <w:r w:rsidRPr="0088125D">
              <w:rPr>
                <w:i/>
                <w:sz w:val="20"/>
                <w:szCs w:val="20"/>
              </w:rPr>
              <w:t>Yes</w:t>
            </w:r>
          </w:p>
        </w:tc>
        <w:tc>
          <w:tcPr>
            <w:tcW w:w="1000" w:type="pct"/>
          </w:tcPr>
          <w:p w14:paraId="34DF87E7" w14:textId="77777777" w:rsidR="00734B08" w:rsidRPr="0088125D" w:rsidRDefault="00734B08" w:rsidP="00755DE5">
            <w:pPr>
              <w:spacing w:line="360" w:lineRule="auto"/>
              <w:rPr>
                <w:sz w:val="20"/>
                <w:szCs w:val="20"/>
              </w:rPr>
            </w:pPr>
            <w:r w:rsidRPr="0088125D">
              <w:rPr>
                <w:sz w:val="20"/>
                <w:szCs w:val="20"/>
              </w:rPr>
              <w:t xml:space="preserve">     -2.11 (1.30) †</w:t>
            </w:r>
          </w:p>
        </w:tc>
        <w:tc>
          <w:tcPr>
            <w:tcW w:w="1544" w:type="pct"/>
          </w:tcPr>
          <w:p w14:paraId="7E6D787D" w14:textId="77777777" w:rsidR="00734B08" w:rsidRPr="0088125D" w:rsidRDefault="00734B08" w:rsidP="00755DE5">
            <w:pPr>
              <w:spacing w:line="360" w:lineRule="auto"/>
              <w:rPr>
                <w:sz w:val="20"/>
                <w:szCs w:val="20"/>
              </w:rPr>
            </w:pPr>
            <w:r w:rsidRPr="0088125D">
              <w:rPr>
                <w:sz w:val="20"/>
                <w:szCs w:val="20"/>
              </w:rPr>
              <w:t xml:space="preserve">               -1.97 (0.72)**</w:t>
            </w:r>
          </w:p>
        </w:tc>
        <w:tc>
          <w:tcPr>
            <w:tcW w:w="942" w:type="pct"/>
          </w:tcPr>
          <w:p w14:paraId="48B44FDE" w14:textId="77777777" w:rsidR="00734B08" w:rsidRPr="0088125D" w:rsidRDefault="00734B08" w:rsidP="00755DE5">
            <w:pPr>
              <w:spacing w:line="360" w:lineRule="auto"/>
              <w:rPr>
                <w:color w:val="000000"/>
                <w:kern w:val="24"/>
                <w:sz w:val="20"/>
                <w:szCs w:val="20"/>
              </w:rPr>
            </w:pPr>
          </w:p>
        </w:tc>
      </w:tr>
      <w:tr w:rsidR="00A516CB" w:rsidRPr="0088125D" w14:paraId="028EE7A8" w14:textId="77777777" w:rsidTr="00CC0E8C">
        <w:trPr>
          <w:trHeight w:val="20"/>
        </w:trPr>
        <w:tc>
          <w:tcPr>
            <w:tcW w:w="1514" w:type="pct"/>
          </w:tcPr>
          <w:p w14:paraId="768A4D7A" w14:textId="77777777" w:rsidR="00734B08" w:rsidRPr="0088125D" w:rsidRDefault="00734B08" w:rsidP="00755DE5">
            <w:pPr>
              <w:spacing w:line="360" w:lineRule="auto"/>
              <w:rPr>
                <w:sz w:val="20"/>
                <w:szCs w:val="20"/>
              </w:rPr>
            </w:pPr>
            <w:r w:rsidRPr="0088125D">
              <w:rPr>
                <w:sz w:val="20"/>
                <w:szCs w:val="20"/>
              </w:rPr>
              <w:t>Previous knee surgery (No)</w:t>
            </w:r>
          </w:p>
        </w:tc>
        <w:tc>
          <w:tcPr>
            <w:tcW w:w="1000" w:type="pct"/>
          </w:tcPr>
          <w:p w14:paraId="32CB456C" w14:textId="77777777" w:rsidR="00734B08" w:rsidRPr="0088125D" w:rsidRDefault="00734B08" w:rsidP="00755DE5">
            <w:pPr>
              <w:spacing w:line="360" w:lineRule="auto"/>
              <w:rPr>
                <w:sz w:val="20"/>
                <w:szCs w:val="20"/>
              </w:rPr>
            </w:pPr>
          </w:p>
        </w:tc>
        <w:tc>
          <w:tcPr>
            <w:tcW w:w="1544" w:type="pct"/>
          </w:tcPr>
          <w:p w14:paraId="3B32FCB4" w14:textId="77777777" w:rsidR="00734B08" w:rsidRPr="0088125D" w:rsidRDefault="00734B08" w:rsidP="00755DE5">
            <w:pPr>
              <w:spacing w:line="360" w:lineRule="auto"/>
              <w:rPr>
                <w:sz w:val="20"/>
                <w:szCs w:val="20"/>
              </w:rPr>
            </w:pPr>
          </w:p>
        </w:tc>
        <w:tc>
          <w:tcPr>
            <w:tcW w:w="942" w:type="pct"/>
          </w:tcPr>
          <w:p w14:paraId="2E154F45" w14:textId="77777777" w:rsidR="00734B08" w:rsidRPr="0088125D" w:rsidRDefault="00734B08" w:rsidP="00755DE5">
            <w:pPr>
              <w:spacing w:line="360" w:lineRule="auto"/>
              <w:rPr>
                <w:sz w:val="20"/>
                <w:szCs w:val="20"/>
              </w:rPr>
            </w:pPr>
          </w:p>
        </w:tc>
      </w:tr>
      <w:tr w:rsidR="00A516CB" w:rsidRPr="0088125D" w14:paraId="5D204069" w14:textId="77777777" w:rsidTr="00CC0E8C">
        <w:trPr>
          <w:trHeight w:val="20"/>
        </w:trPr>
        <w:tc>
          <w:tcPr>
            <w:tcW w:w="1514" w:type="pct"/>
          </w:tcPr>
          <w:p w14:paraId="3F59C67D" w14:textId="77777777" w:rsidR="00734B08" w:rsidRPr="0088125D" w:rsidRDefault="00734B08" w:rsidP="00755DE5">
            <w:pPr>
              <w:spacing w:line="360" w:lineRule="auto"/>
              <w:rPr>
                <w:i/>
                <w:sz w:val="20"/>
                <w:szCs w:val="20"/>
              </w:rPr>
            </w:pPr>
            <w:r w:rsidRPr="0088125D">
              <w:rPr>
                <w:i/>
                <w:sz w:val="20"/>
                <w:szCs w:val="20"/>
              </w:rPr>
              <w:t>Yes</w:t>
            </w:r>
          </w:p>
        </w:tc>
        <w:tc>
          <w:tcPr>
            <w:tcW w:w="1000" w:type="pct"/>
          </w:tcPr>
          <w:p w14:paraId="72207490" w14:textId="77777777" w:rsidR="00734B08" w:rsidRPr="0088125D" w:rsidRDefault="00734B08" w:rsidP="00755DE5">
            <w:pPr>
              <w:spacing w:line="360" w:lineRule="auto"/>
              <w:rPr>
                <w:sz w:val="20"/>
                <w:szCs w:val="20"/>
              </w:rPr>
            </w:pPr>
            <w:r w:rsidRPr="0088125D">
              <w:rPr>
                <w:sz w:val="20"/>
                <w:szCs w:val="20"/>
              </w:rPr>
              <w:t xml:space="preserve">    -6.13 (1.89)**</w:t>
            </w:r>
          </w:p>
        </w:tc>
        <w:tc>
          <w:tcPr>
            <w:tcW w:w="1544" w:type="pct"/>
          </w:tcPr>
          <w:p w14:paraId="6224B045" w14:textId="77777777" w:rsidR="00734B08" w:rsidRPr="0088125D" w:rsidRDefault="00734B08" w:rsidP="00755DE5">
            <w:pPr>
              <w:spacing w:line="360" w:lineRule="auto"/>
              <w:rPr>
                <w:sz w:val="20"/>
                <w:szCs w:val="20"/>
              </w:rPr>
            </w:pPr>
            <w:r w:rsidRPr="0088125D">
              <w:rPr>
                <w:sz w:val="20"/>
                <w:szCs w:val="20"/>
              </w:rPr>
              <w:t xml:space="preserve">                 -2.28 (1.04)*</w:t>
            </w:r>
          </w:p>
        </w:tc>
        <w:tc>
          <w:tcPr>
            <w:tcW w:w="942" w:type="pct"/>
          </w:tcPr>
          <w:p w14:paraId="348B3FED" w14:textId="77777777" w:rsidR="00734B08" w:rsidRPr="0088125D" w:rsidRDefault="00734B08" w:rsidP="00755DE5">
            <w:pPr>
              <w:spacing w:line="360" w:lineRule="auto"/>
              <w:rPr>
                <w:color w:val="000000"/>
                <w:kern w:val="24"/>
                <w:sz w:val="20"/>
                <w:szCs w:val="20"/>
              </w:rPr>
            </w:pPr>
          </w:p>
        </w:tc>
      </w:tr>
      <w:tr w:rsidR="00A516CB" w:rsidRPr="0088125D" w14:paraId="5C3C7ED8" w14:textId="77777777" w:rsidTr="00CC0E8C">
        <w:trPr>
          <w:trHeight w:val="20"/>
        </w:trPr>
        <w:tc>
          <w:tcPr>
            <w:tcW w:w="1514" w:type="pct"/>
          </w:tcPr>
          <w:p w14:paraId="3953E9C4" w14:textId="77777777" w:rsidR="00734B08" w:rsidRPr="0088125D" w:rsidRDefault="00734B08" w:rsidP="00755DE5">
            <w:pPr>
              <w:spacing w:line="360" w:lineRule="auto"/>
              <w:rPr>
                <w:sz w:val="20"/>
                <w:szCs w:val="20"/>
              </w:rPr>
            </w:pPr>
            <w:r w:rsidRPr="0088125D">
              <w:rPr>
                <w:sz w:val="20"/>
                <w:szCs w:val="20"/>
              </w:rPr>
              <w:t>Fixed flexion deformity (No)</w:t>
            </w:r>
          </w:p>
        </w:tc>
        <w:tc>
          <w:tcPr>
            <w:tcW w:w="1000" w:type="pct"/>
          </w:tcPr>
          <w:p w14:paraId="633BD413" w14:textId="77777777" w:rsidR="00734B08" w:rsidRPr="0088125D" w:rsidRDefault="00734B08" w:rsidP="00755DE5">
            <w:pPr>
              <w:spacing w:line="360" w:lineRule="auto"/>
              <w:rPr>
                <w:sz w:val="20"/>
                <w:szCs w:val="20"/>
              </w:rPr>
            </w:pPr>
          </w:p>
        </w:tc>
        <w:tc>
          <w:tcPr>
            <w:tcW w:w="1544" w:type="pct"/>
          </w:tcPr>
          <w:p w14:paraId="0943CEDF" w14:textId="77777777" w:rsidR="00734B08" w:rsidRPr="0088125D" w:rsidRDefault="00734B08" w:rsidP="00755DE5">
            <w:pPr>
              <w:spacing w:line="360" w:lineRule="auto"/>
              <w:rPr>
                <w:sz w:val="20"/>
                <w:szCs w:val="20"/>
              </w:rPr>
            </w:pPr>
          </w:p>
        </w:tc>
        <w:tc>
          <w:tcPr>
            <w:tcW w:w="942" w:type="pct"/>
          </w:tcPr>
          <w:p w14:paraId="0963FF0E" w14:textId="77777777" w:rsidR="00734B08" w:rsidRPr="0088125D" w:rsidRDefault="00734B08" w:rsidP="00755DE5">
            <w:pPr>
              <w:spacing w:line="360" w:lineRule="auto"/>
              <w:rPr>
                <w:sz w:val="20"/>
                <w:szCs w:val="20"/>
              </w:rPr>
            </w:pPr>
          </w:p>
        </w:tc>
      </w:tr>
      <w:tr w:rsidR="00A516CB" w:rsidRPr="0088125D" w14:paraId="389A4E3B" w14:textId="77777777" w:rsidTr="00CC0E8C">
        <w:trPr>
          <w:trHeight w:val="20"/>
        </w:trPr>
        <w:tc>
          <w:tcPr>
            <w:tcW w:w="1514" w:type="pct"/>
          </w:tcPr>
          <w:p w14:paraId="17DB1E9B" w14:textId="77777777" w:rsidR="00734B08" w:rsidRPr="0088125D" w:rsidRDefault="00734B08" w:rsidP="00755DE5">
            <w:pPr>
              <w:spacing w:line="360" w:lineRule="auto"/>
              <w:rPr>
                <w:i/>
                <w:sz w:val="20"/>
                <w:szCs w:val="20"/>
              </w:rPr>
            </w:pPr>
            <w:r w:rsidRPr="0088125D">
              <w:rPr>
                <w:sz w:val="20"/>
                <w:szCs w:val="20"/>
              </w:rPr>
              <w:t>Yes</w:t>
            </w:r>
          </w:p>
        </w:tc>
        <w:tc>
          <w:tcPr>
            <w:tcW w:w="1000" w:type="pct"/>
          </w:tcPr>
          <w:p w14:paraId="4C31D6A2" w14:textId="77777777" w:rsidR="00734B08" w:rsidRPr="0088125D" w:rsidRDefault="00734B08" w:rsidP="00755DE5">
            <w:pPr>
              <w:spacing w:line="360" w:lineRule="auto"/>
              <w:ind w:left="131"/>
              <w:rPr>
                <w:sz w:val="20"/>
                <w:szCs w:val="20"/>
              </w:rPr>
            </w:pPr>
            <w:r w:rsidRPr="0088125D">
              <w:rPr>
                <w:sz w:val="20"/>
                <w:szCs w:val="20"/>
              </w:rPr>
              <w:t xml:space="preserve"> -0.26 (1.32)</w:t>
            </w:r>
          </w:p>
        </w:tc>
        <w:tc>
          <w:tcPr>
            <w:tcW w:w="1544" w:type="pct"/>
          </w:tcPr>
          <w:p w14:paraId="2F03D2C7" w14:textId="77777777" w:rsidR="00734B08" w:rsidRPr="0088125D" w:rsidRDefault="00734B08" w:rsidP="00755DE5">
            <w:pPr>
              <w:spacing w:line="360" w:lineRule="auto"/>
              <w:rPr>
                <w:sz w:val="20"/>
                <w:szCs w:val="20"/>
              </w:rPr>
            </w:pPr>
            <w:r w:rsidRPr="0088125D">
              <w:rPr>
                <w:sz w:val="20"/>
                <w:szCs w:val="20"/>
              </w:rPr>
              <w:t xml:space="preserve">                 -1.11 (0.70) †</w:t>
            </w:r>
          </w:p>
        </w:tc>
        <w:tc>
          <w:tcPr>
            <w:tcW w:w="942" w:type="pct"/>
          </w:tcPr>
          <w:p w14:paraId="40B9F289" w14:textId="77777777" w:rsidR="00734B08" w:rsidRPr="0088125D" w:rsidRDefault="00734B08" w:rsidP="00755DE5">
            <w:pPr>
              <w:spacing w:line="360" w:lineRule="auto"/>
              <w:rPr>
                <w:sz w:val="20"/>
                <w:szCs w:val="20"/>
              </w:rPr>
            </w:pPr>
          </w:p>
        </w:tc>
      </w:tr>
      <w:tr w:rsidR="00A516CB" w:rsidRPr="0088125D" w14:paraId="79BDAA26" w14:textId="77777777" w:rsidTr="00CC0E8C">
        <w:trPr>
          <w:trHeight w:val="20"/>
        </w:trPr>
        <w:tc>
          <w:tcPr>
            <w:tcW w:w="1514" w:type="pct"/>
          </w:tcPr>
          <w:p w14:paraId="12B80CD2" w14:textId="77777777" w:rsidR="00734B08" w:rsidRPr="0088125D" w:rsidRDefault="00734B08" w:rsidP="00755DE5">
            <w:pPr>
              <w:spacing w:line="360" w:lineRule="auto"/>
              <w:rPr>
                <w:sz w:val="20"/>
                <w:szCs w:val="20"/>
              </w:rPr>
            </w:pPr>
            <w:r w:rsidRPr="0088125D">
              <w:rPr>
                <w:sz w:val="20"/>
                <w:szCs w:val="20"/>
              </w:rPr>
              <w:t>Pre-ope</w:t>
            </w:r>
            <w:r w:rsidR="00EA4F76" w:rsidRPr="0088125D">
              <w:rPr>
                <w:sz w:val="20"/>
                <w:szCs w:val="20"/>
              </w:rPr>
              <w:t>r</w:t>
            </w:r>
            <w:r w:rsidRPr="0088125D">
              <w:rPr>
                <w:sz w:val="20"/>
                <w:szCs w:val="20"/>
              </w:rPr>
              <w:t>ative valgus/varus deformity (varus)</w:t>
            </w:r>
          </w:p>
        </w:tc>
        <w:tc>
          <w:tcPr>
            <w:tcW w:w="1000" w:type="pct"/>
          </w:tcPr>
          <w:p w14:paraId="39D09088" w14:textId="77777777" w:rsidR="00734B08" w:rsidRPr="0088125D" w:rsidRDefault="00734B08" w:rsidP="00755DE5">
            <w:pPr>
              <w:spacing w:line="360" w:lineRule="auto"/>
              <w:rPr>
                <w:sz w:val="20"/>
                <w:szCs w:val="20"/>
              </w:rPr>
            </w:pPr>
          </w:p>
        </w:tc>
        <w:tc>
          <w:tcPr>
            <w:tcW w:w="1544" w:type="pct"/>
          </w:tcPr>
          <w:p w14:paraId="11458CBF" w14:textId="77777777" w:rsidR="00734B08" w:rsidRPr="0088125D" w:rsidRDefault="00734B08" w:rsidP="00755DE5">
            <w:pPr>
              <w:spacing w:line="360" w:lineRule="auto"/>
              <w:rPr>
                <w:sz w:val="20"/>
                <w:szCs w:val="20"/>
              </w:rPr>
            </w:pPr>
          </w:p>
        </w:tc>
        <w:tc>
          <w:tcPr>
            <w:tcW w:w="942" w:type="pct"/>
          </w:tcPr>
          <w:p w14:paraId="34353EF9" w14:textId="77777777" w:rsidR="00734B08" w:rsidRPr="0088125D" w:rsidRDefault="00734B08" w:rsidP="00755DE5">
            <w:pPr>
              <w:spacing w:line="360" w:lineRule="auto"/>
              <w:rPr>
                <w:sz w:val="20"/>
                <w:szCs w:val="20"/>
              </w:rPr>
            </w:pPr>
          </w:p>
        </w:tc>
      </w:tr>
      <w:tr w:rsidR="00A516CB" w:rsidRPr="0088125D" w14:paraId="3C9CF6ED" w14:textId="77777777" w:rsidTr="00CC0E8C">
        <w:trPr>
          <w:trHeight w:val="20"/>
        </w:trPr>
        <w:tc>
          <w:tcPr>
            <w:tcW w:w="1514" w:type="pct"/>
          </w:tcPr>
          <w:p w14:paraId="7C356FE2" w14:textId="77777777" w:rsidR="00734B08" w:rsidRPr="0088125D" w:rsidRDefault="00734B08" w:rsidP="00755DE5">
            <w:pPr>
              <w:spacing w:line="360" w:lineRule="auto"/>
              <w:rPr>
                <w:i/>
                <w:sz w:val="20"/>
                <w:szCs w:val="20"/>
              </w:rPr>
            </w:pPr>
            <w:r w:rsidRPr="0088125D">
              <w:rPr>
                <w:sz w:val="20"/>
                <w:szCs w:val="20"/>
              </w:rPr>
              <w:t>No deformity</w:t>
            </w:r>
          </w:p>
        </w:tc>
        <w:tc>
          <w:tcPr>
            <w:tcW w:w="1000" w:type="pct"/>
          </w:tcPr>
          <w:p w14:paraId="29122983" w14:textId="77777777" w:rsidR="00734B08" w:rsidRPr="0088125D" w:rsidRDefault="00734B08" w:rsidP="00755DE5">
            <w:pPr>
              <w:spacing w:line="360" w:lineRule="auto"/>
              <w:rPr>
                <w:sz w:val="20"/>
                <w:szCs w:val="20"/>
              </w:rPr>
            </w:pPr>
            <w:r w:rsidRPr="0088125D">
              <w:rPr>
                <w:sz w:val="20"/>
                <w:szCs w:val="20"/>
              </w:rPr>
              <w:t xml:space="preserve">    2.10 (1.66)</w:t>
            </w:r>
          </w:p>
        </w:tc>
        <w:tc>
          <w:tcPr>
            <w:tcW w:w="1544" w:type="pct"/>
          </w:tcPr>
          <w:p w14:paraId="38CF5C89" w14:textId="77777777" w:rsidR="00734B08" w:rsidRPr="0088125D" w:rsidRDefault="00734B08" w:rsidP="00755DE5">
            <w:pPr>
              <w:spacing w:line="360" w:lineRule="auto"/>
              <w:rPr>
                <w:sz w:val="20"/>
                <w:szCs w:val="20"/>
              </w:rPr>
            </w:pPr>
            <w:r w:rsidRPr="0088125D">
              <w:rPr>
                <w:sz w:val="20"/>
                <w:szCs w:val="20"/>
              </w:rPr>
              <w:t xml:space="preserve">                  2.59 (0.91)**</w:t>
            </w:r>
          </w:p>
        </w:tc>
        <w:tc>
          <w:tcPr>
            <w:tcW w:w="942" w:type="pct"/>
          </w:tcPr>
          <w:p w14:paraId="061DB45D" w14:textId="77777777" w:rsidR="00734B08" w:rsidRPr="0088125D" w:rsidRDefault="00734B08" w:rsidP="00755DE5">
            <w:pPr>
              <w:spacing w:line="360" w:lineRule="auto"/>
              <w:rPr>
                <w:sz w:val="20"/>
                <w:szCs w:val="20"/>
              </w:rPr>
            </w:pPr>
          </w:p>
        </w:tc>
      </w:tr>
      <w:tr w:rsidR="00A516CB" w:rsidRPr="0088125D" w14:paraId="05CC5253" w14:textId="77777777" w:rsidTr="00CC0E8C">
        <w:trPr>
          <w:trHeight w:val="20"/>
        </w:trPr>
        <w:tc>
          <w:tcPr>
            <w:tcW w:w="1514" w:type="pct"/>
          </w:tcPr>
          <w:p w14:paraId="6CB9C334" w14:textId="77777777" w:rsidR="00734B08" w:rsidRPr="0088125D" w:rsidRDefault="00734B08" w:rsidP="00755DE5">
            <w:pPr>
              <w:spacing w:line="360" w:lineRule="auto"/>
              <w:rPr>
                <w:sz w:val="20"/>
                <w:szCs w:val="20"/>
              </w:rPr>
            </w:pPr>
            <w:r w:rsidRPr="0088125D">
              <w:rPr>
                <w:sz w:val="20"/>
                <w:szCs w:val="20"/>
              </w:rPr>
              <w:t>Valgus</w:t>
            </w:r>
          </w:p>
        </w:tc>
        <w:tc>
          <w:tcPr>
            <w:tcW w:w="1000" w:type="pct"/>
          </w:tcPr>
          <w:p w14:paraId="2D828B51" w14:textId="77777777" w:rsidR="00734B08" w:rsidRPr="0088125D" w:rsidRDefault="00734B08" w:rsidP="00755DE5">
            <w:pPr>
              <w:spacing w:line="360" w:lineRule="auto"/>
              <w:rPr>
                <w:sz w:val="20"/>
                <w:szCs w:val="20"/>
              </w:rPr>
            </w:pPr>
            <w:r w:rsidRPr="0088125D">
              <w:rPr>
                <w:sz w:val="20"/>
                <w:szCs w:val="20"/>
              </w:rPr>
              <w:t xml:space="preserve">    3.40 (1.57)*</w:t>
            </w:r>
          </w:p>
        </w:tc>
        <w:tc>
          <w:tcPr>
            <w:tcW w:w="1544" w:type="pct"/>
          </w:tcPr>
          <w:p w14:paraId="04276BC9" w14:textId="77777777" w:rsidR="00734B08" w:rsidRPr="0088125D" w:rsidRDefault="00734B08" w:rsidP="00755DE5">
            <w:pPr>
              <w:spacing w:line="360" w:lineRule="auto"/>
              <w:rPr>
                <w:sz w:val="20"/>
                <w:szCs w:val="20"/>
              </w:rPr>
            </w:pPr>
            <w:r w:rsidRPr="0088125D">
              <w:rPr>
                <w:sz w:val="20"/>
                <w:szCs w:val="20"/>
              </w:rPr>
              <w:t xml:space="preserve">                  4.45 (0.88)***</w:t>
            </w:r>
          </w:p>
        </w:tc>
        <w:tc>
          <w:tcPr>
            <w:tcW w:w="942" w:type="pct"/>
          </w:tcPr>
          <w:p w14:paraId="775EAAD3" w14:textId="77777777" w:rsidR="00734B08" w:rsidRPr="0088125D" w:rsidRDefault="00734B08" w:rsidP="00755DE5">
            <w:pPr>
              <w:spacing w:line="360" w:lineRule="auto"/>
              <w:rPr>
                <w:sz w:val="20"/>
                <w:szCs w:val="20"/>
              </w:rPr>
            </w:pPr>
          </w:p>
        </w:tc>
      </w:tr>
      <w:tr w:rsidR="00A516CB" w:rsidRPr="0088125D" w14:paraId="6BAE9745" w14:textId="77777777" w:rsidTr="00CC0E8C">
        <w:trPr>
          <w:trHeight w:val="20"/>
        </w:trPr>
        <w:tc>
          <w:tcPr>
            <w:tcW w:w="1514" w:type="pct"/>
          </w:tcPr>
          <w:p w14:paraId="0A7EDC66" w14:textId="77777777" w:rsidR="00734B08" w:rsidRPr="0088125D" w:rsidRDefault="00734B08" w:rsidP="00755DE5">
            <w:pPr>
              <w:spacing w:line="360" w:lineRule="auto"/>
              <w:rPr>
                <w:sz w:val="20"/>
                <w:szCs w:val="20"/>
              </w:rPr>
            </w:pPr>
            <w:r w:rsidRPr="0088125D">
              <w:rPr>
                <w:sz w:val="20"/>
                <w:szCs w:val="20"/>
              </w:rPr>
              <w:t>Pre-operative ACL (intact)</w:t>
            </w:r>
          </w:p>
        </w:tc>
        <w:tc>
          <w:tcPr>
            <w:tcW w:w="1000" w:type="pct"/>
          </w:tcPr>
          <w:p w14:paraId="3FD9E8E8" w14:textId="77777777" w:rsidR="00734B08" w:rsidRPr="0088125D" w:rsidRDefault="00734B08" w:rsidP="00755DE5">
            <w:pPr>
              <w:spacing w:line="360" w:lineRule="auto"/>
              <w:rPr>
                <w:sz w:val="20"/>
                <w:szCs w:val="20"/>
              </w:rPr>
            </w:pPr>
          </w:p>
        </w:tc>
        <w:tc>
          <w:tcPr>
            <w:tcW w:w="1544" w:type="pct"/>
          </w:tcPr>
          <w:p w14:paraId="25C8DA6F" w14:textId="77777777" w:rsidR="00734B08" w:rsidRPr="0088125D" w:rsidRDefault="00734B08" w:rsidP="00755DE5">
            <w:pPr>
              <w:spacing w:line="360" w:lineRule="auto"/>
              <w:rPr>
                <w:sz w:val="20"/>
                <w:szCs w:val="20"/>
              </w:rPr>
            </w:pPr>
          </w:p>
        </w:tc>
        <w:tc>
          <w:tcPr>
            <w:tcW w:w="942" w:type="pct"/>
          </w:tcPr>
          <w:p w14:paraId="2570991C" w14:textId="77777777" w:rsidR="00734B08" w:rsidRPr="0088125D" w:rsidRDefault="00734B08" w:rsidP="00755DE5">
            <w:pPr>
              <w:spacing w:line="360" w:lineRule="auto"/>
              <w:rPr>
                <w:sz w:val="20"/>
                <w:szCs w:val="20"/>
              </w:rPr>
            </w:pPr>
          </w:p>
        </w:tc>
      </w:tr>
      <w:tr w:rsidR="00A516CB" w:rsidRPr="0088125D" w14:paraId="3B66FEB0" w14:textId="77777777" w:rsidTr="00CC0E8C">
        <w:trPr>
          <w:trHeight w:val="20"/>
        </w:trPr>
        <w:tc>
          <w:tcPr>
            <w:tcW w:w="1514" w:type="pct"/>
          </w:tcPr>
          <w:p w14:paraId="23EE1293" w14:textId="77777777" w:rsidR="00734B08" w:rsidRPr="0088125D" w:rsidRDefault="00734B08" w:rsidP="00755DE5">
            <w:pPr>
              <w:spacing w:line="360" w:lineRule="auto"/>
              <w:rPr>
                <w:sz w:val="20"/>
                <w:szCs w:val="20"/>
              </w:rPr>
            </w:pPr>
            <w:r w:rsidRPr="0088125D">
              <w:rPr>
                <w:sz w:val="20"/>
                <w:szCs w:val="20"/>
              </w:rPr>
              <w:t>Damaged</w:t>
            </w:r>
          </w:p>
        </w:tc>
        <w:tc>
          <w:tcPr>
            <w:tcW w:w="1000" w:type="pct"/>
          </w:tcPr>
          <w:p w14:paraId="7F4B6971" w14:textId="77777777" w:rsidR="00734B08" w:rsidRPr="0088125D" w:rsidRDefault="00734B08" w:rsidP="00755DE5">
            <w:pPr>
              <w:spacing w:line="360" w:lineRule="auto"/>
              <w:rPr>
                <w:sz w:val="20"/>
                <w:szCs w:val="20"/>
              </w:rPr>
            </w:pPr>
            <w:r w:rsidRPr="0088125D">
              <w:rPr>
                <w:sz w:val="20"/>
                <w:szCs w:val="20"/>
              </w:rPr>
              <w:t xml:space="preserve">   2.27 (1.71)</w:t>
            </w:r>
          </w:p>
        </w:tc>
        <w:tc>
          <w:tcPr>
            <w:tcW w:w="1544" w:type="pct"/>
          </w:tcPr>
          <w:p w14:paraId="0B18FE4D" w14:textId="77777777" w:rsidR="00734B08" w:rsidRPr="0088125D" w:rsidRDefault="00734B08" w:rsidP="00755DE5">
            <w:pPr>
              <w:spacing w:line="360" w:lineRule="auto"/>
              <w:rPr>
                <w:sz w:val="20"/>
                <w:szCs w:val="20"/>
              </w:rPr>
            </w:pPr>
            <w:r w:rsidRPr="0088125D">
              <w:rPr>
                <w:sz w:val="20"/>
                <w:szCs w:val="20"/>
              </w:rPr>
              <w:t xml:space="preserve">                  0.77 (0.84)</w:t>
            </w:r>
          </w:p>
        </w:tc>
        <w:tc>
          <w:tcPr>
            <w:tcW w:w="942" w:type="pct"/>
          </w:tcPr>
          <w:p w14:paraId="58E09954" w14:textId="77777777" w:rsidR="00734B08" w:rsidRPr="0088125D" w:rsidRDefault="00734B08" w:rsidP="00755DE5">
            <w:pPr>
              <w:spacing w:line="360" w:lineRule="auto"/>
              <w:rPr>
                <w:sz w:val="20"/>
                <w:szCs w:val="20"/>
              </w:rPr>
            </w:pPr>
          </w:p>
        </w:tc>
      </w:tr>
      <w:tr w:rsidR="00A516CB" w:rsidRPr="0088125D" w14:paraId="16FA5B73" w14:textId="77777777" w:rsidTr="00CC0E8C">
        <w:trPr>
          <w:trHeight w:val="20"/>
        </w:trPr>
        <w:tc>
          <w:tcPr>
            <w:tcW w:w="1514" w:type="pct"/>
          </w:tcPr>
          <w:p w14:paraId="7945713D" w14:textId="77777777" w:rsidR="00734B08" w:rsidRPr="0088125D" w:rsidRDefault="00734B08" w:rsidP="00755DE5">
            <w:pPr>
              <w:spacing w:line="360" w:lineRule="auto"/>
              <w:rPr>
                <w:sz w:val="20"/>
                <w:szCs w:val="20"/>
              </w:rPr>
            </w:pPr>
            <w:r w:rsidRPr="0088125D">
              <w:rPr>
                <w:sz w:val="20"/>
                <w:szCs w:val="20"/>
              </w:rPr>
              <w:t>Absent</w:t>
            </w:r>
          </w:p>
        </w:tc>
        <w:tc>
          <w:tcPr>
            <w:tcW w:w="1000" w:type="pct"/>
          </w:tcPr>
          <w:p w14:paraId="7816200D" w14:textId="77777777" w:rsidR="00734B08" w:rsidRPr="0088125D" w:rsidRDefault="00734B08" w:rsidP="00755DE5">
            <w:pPr>
              <w:spacing w:line="360" w:lineRule="auto"/>
              <w:rPr>
                <w:sz w:val="20"/>
                <w:szCs w:val="20"/>
              </w:rPr>
            </w:pPr>
            <w:r w:rsidRPr="0088125D">
              <w:rPr>
                <w:sz w:val="20"/>
                <w:szCs w:val="20"/>
              </w:rPr>
              <w:t>-7.68 (4.87) †</w:t>
            </w:r>
          </w:p>
        </w:tc>
        <w:tc>
          <w:tcPr>
            <w:tcW w:w="1544" w:type="pct"/>
          </w:tcPr>
          <w:p w14:paraId="03D88C56" w14:textId="77777777" w:rsidR="00734B08" w:rsidRPr="0088125D" w:rsidRDefault="00734B08" w:rsidP="00755DE5">
            <w:pPr>
              <w:spacing w:line="360" w:lineRule="auto"/>
              <w:rPr>
                <w:sz w:val="20"/>
                <w:szCs w:val="20"/>
              </w:rPr>
            </w:pPr>
            <w:r w:rsidRPr="0088125D">
              <w:rPr>
                <w:sz w:val="20"/>
                <w:szCs w:val="20"/>
              </w:rPr>
              <w:t xml:space="preserve">                  -3.77 (2.35) †</w:t>
            </w:r>
          </w:p>
        </w:tc>
        <w:tc>
          <w:tcPr>
            <w:tcW w:w="942" w:type="pct"/>
          </w:tcPr>
          <w:p w14:paraId="258C6B3A" w14:textId="77777777" w:rsidR="00734B08" w:rsidRPr="0088125D" w:rsidRDefault="00734B08" w:rsidP="00755DE5">
            <w:pPr>
              <w:spacing w:line="360" w:lineRule="auto"/>
              <w:rPr>
                <w:sz w:val="20"/>
                <w:szCs w:val="20"/>
              </w:rPr>
            </w:pPr>
          </w:p>
        </w:tc>
      </w:tr>
      <w:tr w:rsidR="00A516CB" w:rsidRPr="0088125D" w14:paraId="193CACC5" w14:textId="77777777" w:rsidTr="00CC0E8C">
        <w:trPr>
          <w:trHeight w:val="20"/>
        </w:trPr>
        <w:tc>
          <w:tcPr>
            <w:tcW w:w="1514" w:type="pct"/>
          </w:tcPr>
          <w:p w14:paraId="1D931A47" w14:textId="77777777" w:rsidR="00734B08" w:rsidRPr="0088125D" w:rsidRDefault="00734B08" w:rsidP="00755DE5">
            <w:pPr>
              <w:tabs>
                <w:tab w:val="left" w:pos="284"/>
                <w:tab w:val="left" w:pos="709"/>
              </w:tabs>
              <w:spacing w:line="360" w:lineRule="auto"/>
              <w:ind w:right="1983"/>
              <w:rPr>
                <w:sz w:val="20"/>
                <w:szCs w:val="20"/>
              </w:rPr>
            </w:pPr>
            <w:r w:rsidRPr="0088125D">
              <w:rPr>
                <w:sz w:val="20"/>
                <w:szCs w:val="20"/>
              </w:rPr>
              <w:t xml:space="preserve">C-reactive protein          </w:t>
            </w:r>
          </w:p>
        </w:tc>
        <w:tc>
          <w:tcPr>
            <w:tcW w:w="1000" w:type="pct"/>
          </w:tcPr>
          <w:p w14:paraId="2F63E4EB" w14:textId="77777777" w:rsidR="00734B08" w:rsidRPr="0088125D" w:rsidRDefault="00734B08" w:rsidP="00755DE5">
            <w:pPr>
              <w:spacing w:line="360" w:lineRule="auto"/>
              <w:rPr>
                <w:sz w:val="20"/>
                <w:szCs w:val="20"/>
              </w:rPr>
            </w:pPr>
            <w:r w:rsidRPr="0088125D">
              <w:rPr>
                <w:sz w:val="20"/>
                <w:szCs w:val="20"/>
              </w:rPr>
              <w:t>-0.04 (0.05)</w:t>
            </w:r>
          </w:p>
        </w:tc>
        <w:tc>
          <w:tcPr>
            <w:tcW w:w="1544" w:type="pct"/>
          </w:tcPr>
          <w:p w14:paraId="2651DE05" w14:textId="77777777" w:rsidR="00734B08" w:rsidRPr="0088125D" w:rsidRDefault="00734B08" w:rsidP="00755DE5">
            <w:pPr>
              <w:spacing w:line="360" w:lineRule="auto"/>
              <w:rPr>
                <w:sz w:val="20"/>
                <w:szCs w:val="20"/>
              </w:rPr>
            </w:pPr>
            <w:r w:rsidRPr="0088125D">
              <w:rPr>
                <w:sz w:val="20"/>
                <w:szCs w:val="20"/>
              </w:rPr>
              <w:t xml:space="preserve">                  -0.09 (0.02) ***</w:t>
            </w:r>
          </w:p>
        </w:tc>
        <w:tc>
          <w:tcPr>
            <w:tcW w:w="942" w:type="pct"/>
          </w:tcPr>
          <w:p w14:paraId="2DBF26B5" w14:textId="77777777" w:rsidR="00734B08" w:rsidRPr="0088125D" w:rsidRDefault="00734B08" w:rsidP="00755DE5">
            <w:pPr>
              <w:spacing w:line="360" w:lineRule="auto"/>
              <w:rPr>
                <w:sz w:val="20"/>
                <w:szCs w:val="20"/>
              </w:rPr>
            </w:pPr>
          </w:p>
        </w:tc>
      </w:tr>
    </w:tbl>
    <w:p w14:paraId="47BCD230" w14:textId="77777777" w:rsidR="00734B08" w:rsidRPr="0088125D" w:rsidRDefault="00734B08" w:rsidP="00755DE5">
      <w:pPr>
        <w:spacing w:line="360" w:lineRule="auto"/>
        <w:rPr>
          <w:i/>
          <w:sz w:val="20"/>
          <w:szCs w:val="20"/>
        </w:rPr>
      </w:pPr>
      <w:r w:rsidRPr="0088125D">
        <w:rPr>
          <w:i/>
          <w:sz w:val="20"/>
          <w:szCs w:val="20"/>
        </w:rPr>
        <w:t>OKS: Oxford Knee Score; IMD: Index of multiple deprivation: BMI: Body mass index; ASA: American Society of Anaesthesiologists; ACL: anterior cruciate ligament. Coefficient: the regression coefficient represents the difference in 12-month OKS compared with the reference group. A positive value indicates that the group has better post-operative pain/function.</w:t>
      </w:r>
    </w:p>
    <w:p w14:paraId="31D8665D" w14:textId="77777777" w:rsidR="00734B08" w:rsidRPr="0088125D" w:rsidRDefault="00734B08" w:rsidP="00755DE5">
      <w:pPr>
        <w:spacing w:line="360" w:lineRule="auto"/>
        <w:rPr>
          <w:i/>
          <w:sz w:val="20"/>
          <w:szCs w:val="20"/>
        </w:rPr>
      </w:pPr>
      <w:r w:rsidRPr="0088125D">
        <w:rPr>
          <w:i/>
          <w:sz w:val="20"/>
          <w:szCs w:val="20"/>
        </w:rPr>
        <w:t>***&lt;0.001; **&lt;0.01; *&lt;0.05; †&lt;0.157</w:t>
      </w:r>
    </w:p>
    <w:p w14:paraId="55DBB8FA" w14:textId="77777777" w:rsidR="00734B08" w:rsidRPr="001F024D" w:rsidRDefault="00734B08" w:rsidP="00755DE5">
      <w:pPr>
        <w:spacing w:line="360" w:lineRule="auto"/>
        <w:rPr>
          <w:b/>
          <w:lang w:val="en-US"/>
        </w:rPr>
      </w:pPr>
    </w:p>
    <w:p w14:paraId="69543BB0" w14:textId="77777777" w:rsidR="00734B08" w:rsidRPr="0088125D" w:rsidRDefault="00526175" w:rsidP="00755DE5">
      <w:pPr>
        <w:pStyle w:val="Caption"/>
        <w:spacing w:line="360" w:lineRule="auto"/>
        <w:rPr>
          <w:b w:val="0"/>
          <w:i/>
          <w:sz w:val="24"/>
          <w:szCs w:val="24"/>
        </w:rPr>
      </w:pPr>
      <w:bookmarkStart w:id="1028" w:name="_Ref426725530"/>
      <w:bookmarkStart w:id="1029" w:name="_Ref426539738"/>
      <w:bookmarkStart w:id="1030" w:name="_Toc426724897"/>
      <w:bookmarkStart w:id="1031" w:name="_Toc442343384"/>
      <w:r w:rsidRPr="00526175">
        <w:rPr>
          <w:b w:val="0"/>
          <w:i/>
          <w:sz w:val="24"/>
          <w:szCs w:val="24"/>
        </w:rPr>
        <w:t xml:space="preserve">Table </w:t>
      </w:r>
      <w:r w:rsidRPr="00526175">
        <w:rPr>
          <w:b w:val="0"/>
          <w:i/>
          <w:sz w:val="24"/>
          <w:szCs w:val="24"/>
        </w:rPr>
        <w:fldChar w:fldCharType="begin"/>
      </w:r>
      <w:r w:rsidRPr="00526175">
        <w:rPr>
          <w:b w:val="0"/>
          <w:i/>
          <w:sz w:val="24"/>
          <w:szCs w:val="24"/>
        </w:rPr>
        <w:instrText xml:space="preserve"> SEQ Table \* ARABIC </w:instrText>
      </w:r>
      <w:r w:rsidRPr="00526175">
        <w:rPr>
          <w:b w:val="0"/>
          <w:i/>
          <w:sz w:val="24"/>
          <w:szCs w:val="24"/>
        </w:rPr>
        <w:fldChar w:fldCharType="separate"/>
      </w:r>
      <w:r w:rsidR="00377171">
        <w:rPr>
          <w:b w:val="0"/>
          <w:i/>
          <w:noProof/>
          <w:sz w:val="24"/>
          <w:szCs w:val="24"/>
        </w:rPr>
        <w:t>105</w:t>
      </w:r>
      <w:r w:rsidRPr="00526175">
        <w:rPr>
          <w:b w:val="0"/>
          <w:i/>
          <w:sz w:val="24"/>
          <w:szCs w:val="24"/>
        </w:rPr>
        <w:fldChar w:fldCharType="end"/>
      </w:r>
      <w:bookmarkEnd w:id="1028"/>
      <w:r w:rsidRPr="00526175">
        <w:rPr>
          <w:b w:val="0"/>
          <w:i/>
          <w:sz w:val="24"/>
          <w:szCs w:val="24"/>
        </w:rPr>
        <w:t>.</w:t>
      </w:r>
      <w:r>
        <w:t xml:space="preserve"> </w:t>
      </w:r>
      <w:bookmarkEnd w:id="1029"/>
      <w:r w:rsidR="0088125D">
        <w:t xml:space="preserve"> </w:t>
      </w:r>
      <w:r w:rsidR="00734B08" w:rsidRPr="0088125D">
        <w:rPr>
          <w:b w:val="0"/>
          <w:i/>
          <w:sz w:val="24"/>
          <w:szCs w:val="24"/>
        </w:rPr>
        <w:t>Additional variables not included in COASt Hip model, based on the complete (550 records) and incomplete (1098 records) data sets</w:t>
      </w:r>
      <w:bookmarkEnd w:id="1030"/>
      <w:bookmarkEnd w:id="1031"/>
    </w:p>
    <w:tbl>
      <w:tblPr>
        <w:tblStyle w:val="Style1"/>
        <w:tblW w:w="8250" w:type="dxa"/>
        <w:tblLayout w:type="fixed"/>
        <w:tblLook w:val="04A0" w:firstRow="1" w:lastRow="0" w:firstColumn="1" w:lastColumn="0" w:noHBand="0" w:noVBand="1"/>
      </w:tblPr>
      <w:tblGrid>
        <w:gridCol w:w="2518"/>
        <w:gridCol w:w="1843"/>
        <w:gridCol w:w="1276"/>
        <w:gridCol w:w="2613"/>
      </w:tblGrid>
      <w:tr w:rsidR="00734B08" w:rsidRPr="00DC5912" w14:paraId="4F9B2F65" w14:textId="77777777" w:rsidTr="00CC0E8C">
        <w:trPr>
          <w:cnfStyle w:val="100000000000" w:firstRow="1" w:lastRow="0" w:firstColumn="0" w:lastColumn="0" w:oddVBand="0" w:evenVBand="0" w:oddHBand="0" w:evenHBand="0" w:firstRowFirstColumn="0" w:firstRowLastColumn="0" w:lastRowFirstColumn="0" w:lastRowLastColumn="0"/>
        </w:trPr>
        <w:tc>
          <w:tcPr>
            <w:tcW w:w="2518" w:type="dxa"/>
          </w:tcPr>
          <w:p w14:paraId="5F82CC37" w14:textId="77777777" w:rsidR="00734B08" w:rsidRPr="00DC5912" w:rsidRDefault="00734B08" w:rsidP="00755DE5">
            <w:pPr>
              <w:spacing w:line="360" w:lineRule="auto"/>
              <w:rPr>
                <w:sz w:val="20"/>
                <w:szCs w:val="20"/>
              </w:rPr>
            </w:pPr>
          </w:p>
        </w:tc>
        <w:tc>
          <w:tcPr>
            <w:tcW w:w="1843" w:type="dxa"/>
          </w:tcPr>
          <w:p w14:paraId="37E14ECB" w14:textId="77777777" w:rsidR="00734B08" w:rsidRPr="00DC5912" w:rsidRDefault="00734B08" w:rsidP="00755DE5">
            <w:pPr>
              <w:spacing w:line="360" w:lineRule="auto"/>
              <w:rPr>
                <w:sz w:val="20"/>
                <w:szCs w:val="20"/>
              </w:rPr>
            </w:pPr>
            <w:r w:rsidRPr="00DC5912">
              <w:rPr>
                <w:sz w:val="20"/>
                <w:szCs w:val="20"/>
              </w:rPr>
              <w:t>Complete data set, 550 records</w:t>
            </w:r>
          </w:p>
        </w:tc>
        <w:tc>
          <w:tcPr>
            <w:tcW w:w="3889" w:type="dxa"/>
            <w:gridSpan w:val="2"/>
          </w:tcPr>
          <w:p w14:paraId="5998A267" w14:textId="77777777" w:rsidR="00734B08" w:rsidRPr="00DC5912" w:rsidRDefault="00734B08" w:rsidP="00755DE5">
            <w:pPr>
              <w:spacing w:line="360" w:lineRule="auto"/>
              <w:rPr>
                <w:sz w:val="20"/>
                <w:szCs w:val="20"/>
              </w:rPr>
            </w:pPr>
            <w:r w:rsidRPr="00DC5912">
              <w:rPr>
                <w:sz w:val="20"/>
                <w:szCs w:val="20"/>
              </w:rPr>
              <w:t>Incomplete data set, 1098 records</w:t>
            </w:r>
          </w:p>
        </w:tc>
      </w:tr>
      <w:tr w:rsidR="00734B08" w:rsidRPr="00DC5912" w14:paraId="4B0AB2B6" w14:textId="77777777" w:rsidTr="00CC0E8C">
        <w:tc>
          <w:tcPr>
            <w:tcW w:w="2518" w:type="dxa"/>
          </w:tcPr>
          <w:p w14:paraId="0F7617B3" w14:textId="77777777" w:rsidR="00734B08" w:rsidRPr="00DC5912" w:rsidRDefault="00734B08" w:rsidP="00755DE5">
            <w:pPr>
              <w:spacing w:line="360" w:lineRule="auto"/>
              <w:rPr>
                <w:sz w:val="20"/>
                <w:szCs w:val="20"/>
              </w:rPr>
            </w:pPr>
            <w:r w:rsidRPr="00DC5912">
              <w:rPr>
                <w:sz w:val="20"/>
                <w:szCs w:val="20"/>
              </w:rPr>
              <w:t>Variables</w:t>
            </w:r>
          </w:p>
          <w:p w14:paraId="4077F7FB" w14:textId="77777777" w:rsidR="00734B08" w:rsidRPr="00DC5912" w:rsidRDefault="00734B08" w:rsidP="00755DE5">
            <w:pPr>
              <w:spacing w:line="360" w:lineRule="auto"/>
              <w:rPr>
                <w:sz w:val="20"/>
                <w:szCs w:val="20"/>
              </w:rPr>
            </w:pPr>
            <w:r w:rsidRPr="00DC5912">
              <w:rPr>
                <w:sz w:val="20"/>
                <w:szCs w:val="20"/>
              </w:rPr>
              <w:t>(type)</w:t>
            </w:r>
          </w:p>
        </w:tc>
        <w:tc>
          <w:tcPr>
            <w:tcW w:w="1843" w:type="dxa"/>
          </w:tcPr>
          <w:p w14:paraId="55713CBD" w14:textId="77777777" w:rsidR="00734B08" w:rsidRPr="00DC5912" w:rsidRDefault="00734B08" w:rsidP="00755DE5">
            <w:pPr>
              <w:spacing w:line="360" w:lineRule="auto"/>
              <w:rPr>
                <w:sz w:val="20"/>
                <w:szCs w:val="20"/>
              </w:rPr>
            </w:pPr>
            <w:r w:rsidRPr="00DC5912">
              <w:rPr>
                <w:sz w:val="20"/>
                <w:szCs w:val="20"/>
              </w:rPr>
              <w:t>Frequency</w:t>
            </w:r>
          </w:p>
        </w:tc>
        <w:tc>
          <w:tcPr>
            <w:tcW w:w="1276" w:type="dxa"/>
          </w:tcPr>
          <w:p w14:paraId="7433EF5B" w14:textId="77777777" w:rsidR="00734B08" w:rsidRPr="00DC5912" w:rsidRDefault="00734B08" w:rsidP="00755DE5">
            <w:pPr>
              <w:spacing w:line="360" w:lineRule="auto"/>
              <w:rPr>
                <w:sz w:val="20"/>
                <w:szCs w:val="20"/>
              </w:rPr>
            </w:pPr>
            <w:r w:rsidRPr="00DC5912">
              <w:rPr>
                <w:sz w:val="20"/>
                <w:szCs w:val="20"/>
              </w:rPr>
              <w:t>% missing</w:t>
            </w:r>
          </w:p>
        </w:tc>
        <w:tc>
          <w:tcPr>
            <w:tcW w:w="2613" w:type="dxa"/>
          </w:tcPr>
          <w:p w14:paraId="077267F4" w14:textId="77777777" w:rsidR="00734B08" w:rsidRPr="00DC5912" w:rsidRDefault="00734B08" w:rsidP="00755DE5">
            <w:pPr>
              <w:spacing w:line="360" w:lineRule="auto"/>
              <w:rPr>
                <w:sz w:val="20"/>
                <w:szCs w:val="20"/>
              </w:rPr>
            </w:pPr>
            <w:r w:rsidRPr="00DC5912">
              <w:rPr>
                <w:sz w:val="20"/>
                <w:szCs w:val="20"/>
              </w:rPr>
              <w:t>Frequency</w:t>
            </w:r>
          </w:p>
        </w:tc>
      </w:tr>
      <w:tr w:rsidR="00734B08" w:rsidRPr="00DC5912" w14:paraId="0F170C2F" w14:textId="77777777" w:rsidTr="00CC0E8C">
        <w:tc>
          <w:tcPr>
            <w:tcW w:w="8250" w:type="dxa"/>
            <w:gridSpan w:val="4"/>
          </w:tcPr>
          <w:p w14:paraId="7476DD5C" w14:textId="77777777" w:rsidR="00734B08" w:rsidRPr="00DC5912" w:rsidRDefault="00734B08" w:rsidP="00755DE5">
            <w:pPr>
              <w:spacing w:line="360" w:lineRule="auto"/>
              <w:rPr>
                <w:b/>
                <w:sz w:val="20"/>
                <w:szCs w:val="20"/>
              </w:rPr>
            </w:pPr>
            <w:r w:rsidRPr="00DC5912">
              <w:rPr>
                <w:b/>
                <w:sz w:val="20"/>
                <w:szCs w:val="20"/>
              </w:rPr>
              <w:t>Arthritis variables</w:t>
            </w:r>
            <w:r w:rsidRPr="00DC5912">
              <w:rPr>
                <w:sz w:val="20"/>
                <w:szCs w:val="20"/>
              </w:rPr>
              <w:t xml:space="preserve">: </w:t>
            </w:r>
            <w:r w:rsidRPr="00DC5912">
              <w:rPr>
                <w:b/>
                <w:sz w:val="20"/>
                <w:szCs w:val="20"/>
              </w:rPr>
              <w:t>previous treatments</w:t>
            </w:r>
          </w:p>
        </w:tc>
      </w:tr>
      <w:tr w:rsidR="00734B08" w:rsidRPr="00DC5912" w14:paraId="3F348BED" w14:textId="77777777" w:rsidTr="00CC0E8C">
        <w:tc>
          <w:tcPr>
            <w:tcW w:w="2518" w:type="dxa"/>
          </w:tcPr>
          <w:p w14:paraId="023B20FF" w14:textId="77777777" w:rsidR="00734B08" w:rsidRPr="00DC5912" w:rsidRDefault="00734B08" w:rsidP="00755DE5">
            <w:pPr>
              <w:spacing w:line="360" w:lineRule="auto"/>
              <w:rPr>
                <w:sz w:val="20"/>
                <w:szCs w:val="20"/>
              </w:rPr>
            </w:pPr>
            <w:r w:rsidRPr="00DC5912">
              <w:rPr>
                <w:sz w:val="20"/>
                <w:szCs w:val="20"/>
              </w:rPr>
              <w:t>Medication steroids</w:t>
            </w:r>
          </w:p>
          <w:p w14:paraId="316D99C6" w14:textId="77777777" w:rsidR="00734B08" w:rsidRPr="00DC5912" w:rsidRDefault="00734B08" w:rsidP="00755DE5">
            <w:pPr>
              <w:spacing w:line="360" w:lineRule="auto"/>
              <w:rPr>
                <w:sz w:val="20"/>
                <w:szCs w:val="20"/>
              </w:rPr>
            </w:pPr>
            <w:r w:rsidRPr="00DC5912">
              <w:rPr>
                <w:sz w:val="20"/>
                <w:szCs w:val="20"/>
              </w:rPr>
              <w:t>(binary)</w:t>
            </w:r>
          </w:p>
        </w:tc>
        <w:tc>
          <w:tcPr>
            <w:tcW w:w="1843" w:type="dxa"/>
          </w:tcPr>
          <w:p w14:paraId="54B1112E" w14:textId="77777777" w:rsidR="00734B08" w:rsidRPr="00DC5912" w:rsidRDefault="00734B08" w:rsidP="00755DE5">
            <w:pPr>
              <w:spacing w:line="360" w:lineRule="auto"/>
              <w:rPr>
                <w:sz w:val="20"/>
                <w:szCs w:val="20"/>
              </w:rPr>
            </w:pPr>
            <w:r w:rsidRPr="00DC5912">
              <w:rPr>
                <w:sz w:val="20"/>
                <w:szCs w:val="20"/>
              </w:rPr>
              <w:t>Yes: 84; No: 466</w:t>
            </w:r>
          </w:p>
        </w:tc>
        <w:tc>
          <w:tcPr>
            <w:tcW w:w="1276" w:type="dxa"/>
          </w:tcPr>
          <w:p w14:paraId="27ECF0CC" w14:textId="77777777" w:rsidR="00734B08" w:rsidRPr="00DC5912" w:rsidRDefault="00734B08" w:rsidP="00755DE5">
            <w:pPr>
              <w:spacing w:line="360" w:lineRule="auto"/>
              <w:rPr>
                <w:sz w:val="20"/>
                <w:szCs w:val="20"/>
              </w:rPr>
            </w:pPr>
            <w:r w:rsidRPr="00DC5912">
              <w:rPr>
                <w:sz w:val="20"/>
                <w:szCs w:val="20"/>
              </w:rPr>
              <w:t>37.43</w:t>
            </w:r>
          </w:p>
        </w:tc>
        <w:tc>
          <w:tcPr>
            <w:tcW w:w="2613" w:type="dxa"/>
          </w:tcPr>
          <w:p w14:paraId="47DE88D7" w14:textId="77777777" w:rsidR="00734B08" w:rsidRPr="00DC5912" w:rsidRDefault="00734B08" w:rsidP="00755DE5">
            <w:pPr>
              <w:spacing w:line="360" w:lineRule="auto"/>
              <w:rPr>
                <w:sz w:val="20"/>
                <w:szCs w:val="20"/>
              </w:rPr>
            </w:pPr>
            <w:r w:rsidRPr="00DC5912">
              <w:rPr>
                <w:sz w:val="20"/>
                <w:szCs w:val="20"/>
              </w:rPr>
              <w:t>Yes: 98; No: 589</w:t>
            </w:r>
          </w:p>
        </w:tc>
      </w:tr>
      <w:tr w:rsidR="00734B08" w:rsidRPr="00DC5912" w14:paraId="1ED94B98" w14:textId="77777777" w:rsidTr="00CC0E8C">
        <w:tc>
          <w:tcPr>
            <w:tcW w:w="2518" w:type="dxa"/>
          </w:tcPr>
          <w:p w14:paraId="5DE8EB8C" w14:textId="77777777" w:rsidR="00734B08" w:rsidRPr="00DC5912" w:rsidRDefault="00734B08" w:rsidP="00755DE5">
            <w:pPr>
              <w:spacing w:line="360" w:lineRule="auto"/>
              <w:rPr>
                <w:sz w:val="20"/>
                <w:szCs w:val="20"/>
              </w:rPr>
            </w:pPr>
            <w:r w:rsidRPr="00DC5912">
              <w:rPr>
                <w:sz w:val="20"/>
                <w:szCs w:val="20"/>
              </w:rPr>
              <w:t>Intra-articular steroid injection (binary)</w:t>
            </w:r>
          </w:p>
        </w:tc>
        <w:tc>
          <w:tcPr>
            <w:tcW w:w="1843" w:type="dxa"/>
          </w:tcPr>
          <w:p w14:paraId="4BA13BA4" w14:textId="77777777" w:rsidR="00734B08" w:rsidRPr="00DC5912" w:rsidRDefault="00734B08" w:rsidP="00755DE5">
            <w:pPr>
              <w:spacing w:line="360" w:lineRule="auto"/>
              <w:rPr>
                <w:sz w:val="20"/>
                <w:szCs w:val="20"/>
              </w:rPr>
            </w:pPr>
            <w:r w:rsidRPr="00DC5912">
              <w:rPr>
                <w:sz w:val="20"/>
                <w:szCs w:val="20"/>
              </w:rPr>
              <w:t>Yes: 93; No: 457</w:t>
            </w:r>
          </w:p>
        </w:tc>
        <w:tc>
          <w:tcPr>
            <w:tcW w:w="1276" w:type="dxa"/>
          </w:tcPr>
          <w:p w14:paraId="0379DDFF" w14:textId="77777777" w:rsidR="00734B08" w:rsidRPr="00DC5912" w:rsidRDefault="00734B08" w:rsidP="00755DE5">
            <w:pPr>
              <w:spacing w:line="360" w:lineRule="auto"/>
              <w:rPr>
                <w:sz w:val="20"/>
                <w:szCs w:val="20"/>
              </w:rPr>
            </w:pPr>
            <w:r w:rsidRPr="00DC5912">
              <w:rPr>
                <w:sz w:val="20"/>
                <w:szCs w:val="20"/>
              </w:rPr>
              <w:t>22.59</w:t>
            </w:r>
          </w:p>
        </w:tc>
        <w:tc>
          <w:tcPr>
            <w:tcW w:w="2613" w:type="dxa"/>
          </w:tcPr>
          <w:p w14:paraId="754623D3" w14:textId="77777777" w:rsidR="00734B08" w:rsidRPr="00DC5912" w:rsidRDefault="00734B08" w:rsidP="00755DE5">
            <w:pPr>
              <w:spacing w:line="360" w:lineRule="auto"/>
              <w:rPr>
                <w:sz w:val="20"/>
                <w:szCs w:val="20"/>
              </w:rPr>
            </w:pPr>
            <w:r w:rsidRPr="00DC5912">
              <w:rPr>
                <w:sz w:val="20"/>
                <w:szCs w:val="20"/>
              </w:rPr>
              <w:t>Yes: 151; No: 699</w:t>
            </w:r>
          </w:p>
        </w:tc>
      </w:tr>
      <w:tr w:rsidR="00734B08" w:rsidRPr="00DC5912" w14:paraId="4BFF254E" w14:textId="77777777" w:rsidTr="00CC0E8C">
        <w:tc>
          <w:tcPr>
            <w:tcW w:w="2518" w:type="dxa"/>
          </w:tcPr>
          <w:p w14:paraId="1135B61A" w14:textId="77777777" w:rsidR="00734B08" w:rsidRPr="00DC5912" w:rsidRDefault="00734B08" w:rsidP="00755DE5">
            <w:pPr>
              <w:spacing w:line="360" w:lineRule="auto"/>
              <w:rPr>
                <w:sz w:val="20"/>
                <w:szCs w:val="20"/>
              </w:rPr>
            </w:pPr>
            <w:r w:rsidRPr="00DC5912">
              <w:rPr>
                <w:sz w:val="20"/>
                <w:szCs w:val="20"/>
              </w:rPr>
              <w:t>Intra-articular hyaluronic acid injection (binary)</w:t>
            </w:r>
          </w:p>
        </w:tc>
        <w:tc>
          <w:tcPr>
            <w:tcW w:w="1843" w:type="dxa"/>
          </w:tcPr>
          <w:p w14:paraId="5497B98B" w14:textId="77777777" w:rsidR="00734B08" w:rsidRPr="00DC5912" w:rsidRDefault="00734B08" w:rsidP="00755DE5">
            <w:pPr>
              <w:spacing w:line="360" w:lineRule="auto"/>
              <w:rPr>
                <w:sz w:val="20"/>
                <w:szCs w:val="20"/>
              </w:rPr>
            </w:pPr>
            <w:r w:rsidRPr="00DC5912">
              <w:rPr>
                <w:sz w:val="20"/>
                <w:szCs w:val="20"/>
              </w:rPr>
              <w:t>Yes: 4; No: 546</w:t>
            </w:r>
          </w:p>
        </w:tc>
        <w:tc>
          <w:tcPr>
            <w:tcW w:w="1276" w:type="dxa"/>
          </w:tcPr>
          <w:p w14:paraId="5BB5E8E1" w14:textId="77777777" w:rsidR="00734B08" w:rsidRPr="00DC5912" w:rsidRDefault="00734B08" w:rsidP="00755DE5">
            <w:pPr>
              <w:spacing w:line="360" w:lineRule="auto"/>
              <w:rPr>
                <w:sz w:val="20"/>
                <w:szCs w:val="20"/>
              </w:rPr>
            </w:pPr>
            <w:r w:rsidRPr="00DC5912">
              <w:rPr>
                <w:sz w:val="20"/>
                <w:szCs w:val="20"/>
              </w:rPr>
              <w:t>23.77</w:t>
            </w:r>
          </w:p>
        </w:tc>
        <w:tc>
          <w:tcPr>
            <w:tcW w:w="2613" w:type="dxa"/>
          </w:tcPr>
          <w:p w14:paraId="6CB3E257" w14:textId="77777777" w:rsidR="00734B08" w:rsidRPr="00DC5912" w:rsidRDefault="00734B08" w:rsidP="00755DE5">
            <w:pPr>
              <w:spacing w:line="360" w:lineRule="auto"/>
              <w:rPr>
                <w:sz w:val="20"/>
                <w:szCs w:val="20"/>
              </w:rPr>
            </w:pPr>
            <w:r w:rsidRPr="00DC5912">
              <w:rPr>
                <w:sz w:val="20"/>
                <w:szCs w:val="20"/>
              </w:rPr>
              <w:t>Yes: 6; No: 831</w:t>
            </w:r>
          </w:p>
        </w:tc>
      </w:tr>
      <w:tr w:rsidR="00734B08" w:rsidRPr="00DC5912" w14:paraId="2B2C3124" w14:textId="77777777" w:rsidTr="00CC0E8C">
        <w:tc>
          <w:tcPr>
            <w:tcW w:w="2518" w:type="dxa"/>
          </w:tcPr>
          <w:p w14:paraId="16470B5D" w14:textId="77777777" w:rsidR="00734B08" w:rsidRPr="00DC5912" w:rsidRDefault="00734B08" w:rsidP="00755DE5">
            <w:pPr>
              <w:spacing w:line="360" w:lineRule="auto"/>
              <w:rPr>
                <w:sz w:val="20"/>
                <w:szCs w:val="20"/>
              </w:rPr>
            </w:pPr>
            <w:r w:rsidRPr="00DC5912">
              <w:rPr>
                <w:sz w:val="20"/>
                <w:szCs w:val="20"/>
              </w:rPr>
              <w:t>Soft tissue injection (binary)</w:t>
            </w:r>
          </w:p>
        </w:tc>
        <w:tc>
          <w:tcPr>
            <w:tcW w:w="1843" w:type="dxa"/>
          </w:tcPr>
          <w:p w14:paraId="3E8BA316" w14:textId="77777777" w:rsidR="00734B08" w:rsidRPr="00DC5912" w:rsidRDefault="00734B08" w:rsidP="00755DE5">
            <w:pPr>
              <w:spacing w:line="360" w:lineRule="auto"/>
              <w:rPr>
                <w:sz w:val="20"/>
                <w:szCs w:val="20"/>
              </w:rPr>
            </w:pPr>
            <w:r w:rsidRPr="00DC5912">
              <w:rPr>
                <w:sz w:val="20"/>
                <w:szCs w:val="20"/>
              </w:rPr>
              <w:t>Yes: 8; No: 542</w:t>
            </w:r>
          </w:p>
        </w:tc>
        <w:tc>
          <w:tcPr>
            <w:tcW w:w="1276" w:type="dxa"/>
          </w:tcPr>
          <w:p w14:paraId="0DFC5498" w14:textId="77777777" w:rsidR="00734B08" w:rsidRPr="00DC5912" w:rsidRDefault="00734B08" w:rsidP="00755DE5">
            <w:pPr>
              <w:spacing w:line="360" w:lineRule="auto"/>
              <w:rPr>
                <w:sz w:val="20"/>
                <w:szCs w:val="20"/>
              </w:rPr>
            </w:pPr>
            <w:r w:rsidRPr="00DC5912">
              <w:rPr>
                <w:sz w:val="20"/>
                <w:szCs w:val="20"/>
              </w:rPr>
              <w:t>51.28</w:t>
            </w:r>
          </w:p>
        </w:tc>
        <w:tc>
          <w:tcPr>
            <w:tcW w:w="2613" w:type="dxa"/>
          </w:tcPr>
          <w:p w14:paraId="2445F747" w14:textId="77777777" w:rsidR="00734B08" w:rsidRPr="00DC5912" w:rsidRDefault="00734B08" w:rsidP="00755DE5">
            <w:pPr>
              <w:spacing w:line="360" w:lineRule="auto"/>
              <w:rPr>
                <w:sz w:val="20"/>
                <w:szCs w:val="20"/>
              </w:rPr>
            </w:pPr>
            <w:r w:rsidRPr="00DC5912">
              <w:rPr>
                <w:sz w:val="20"/>
                <w:szCs w:val="20"/>
              </w:rPr>
              <w:t>Yes: 8; No: 527</w:t>
            </w:r>
          </w:p>
        </w:tc>
      </w:tr>
      <w:tr w:rsidR="00734B08" w:rsidRPr="00DC5912" w14:paraId="270D3857" w14:textId="77777777" w:rsidTr="00CC0E8C">
        <w:tc>
          <w:tcPr>
            <w:tcW w:w="2518" w:type="dxa"/>
          </w:tcPr>
          <w:p w14:paraId="5965FD74" w14:textId="77777777" w:rsidR="00734B08" w:rsidRPr="00DC5912" w:rsidRDefault="00734B08" w:rsidP="00755DE5">
            <w:pPr>
              <w:spacing w:line="360" w:lineRule="auto"/>
              <w:rPr>
                <w:sz w:val="20"/>
                <w:szCs w:val="20"/>
              </w:rPr>
            </w:pPr>
            <w:r w:rsidRPr="00DC5912">
              <w:rPr>
                <w:sz w:val="20"/>
                <w:szCs w:val="20"/>
              </w:rPr>
              <w:t>Infection treatment (binary)</w:t>
            </w:r>
          </w:p>
        </w:tc>
        <w:tc>
          <w:tcPr>
            <w:tcW w:w="1843" w:type="dxa"/>
          </w:tcPr>
          <w:p w14:paraId="38B94101" w14:textId="77777777" w:rsidR="00734B08" w:rsidRPr="00DC5912" w:rsidRDefault="00734B08" w:rsidP="00755DE5">
            <w:pPr>
              <w:spacing w:line="360" w:lineRule="auto"/>
              <w:rPr>
                <w:sz w:val="20"/>
                <w:szCs w:val="20"/>
              </w:rPr>
            </w:pPr>
            <w:r w:rsidRPr="00DC5912">
              <w:rPr>
                <w:sz w:val="20"/>
                <w:szCs w:val="20"/>
              </w:rPr>
              <w:t>Yes: 1; No: 549</w:t>
            </w:r>
          </w:p>
        </w:tc>
        <w:tc>
          <w:tcPr>
            <w:tcW w:w="1276" w:type="dxa"/>
          </w:tcPr>
          <w:p w14:paraId="35FF927D" w14:textId="77777777" w:rsidR="00734B08" w:rsidRPr="00DC5912" w:rsidRDefault="00734B08" w:rsidP="00755DE5">
            <w:pPr>
              <w:spacing w:line="360" w:lineRule="auto"/>
              <w:rPr>
                <w:sz w:val="20"/>
                <w:szCs w:val="20"/>
              </w:rPr>
            </w:pPr>
            <w:r w:rsidRPr="00DC5912">
              <w:rPr>
                <w:sz w:val="20"/>
                <w:szCs w:val="20"/>
              </w:rPr>
              <w:t>22.59</w:t>
            </w:r>
          </w:p>
        </w:tc>
        <w:tc>
          <w:tcPr>
            <w:tcW w:w="2613" w:type="dxa"/>
          </w:tcPr>
          <w:p w14:paraId="28A3980F" w14:textId="77777777" w:rsidR="00734B08" w:rsidRPr="00DC5912" w:rsidRDefault="00734B08" w:rsidP="00755DE5">
            <w:pPr>
              <w:spacing w:line="360" w:lineRule="auto"/>
              <w:rPr>
                <w:sz w:val="20"/>
                <w:szCs w:val="20"/>
              </w:rPr>
            </w:pPr>
            <w:r w:rsidRPr="00DC5912">
              <w:rPr>
                <w:sz w:val="20"/>
                <w:szCs w:val="20"/>
              </w:rPr>
              <w:t>Yes: 7; No: 843</w:t>
            </w:r>
          </w:p>
        </w:tc>
      </w:tr>
      <w:tr w:rsidR="00734B08" w:rsidRPr="00DC5912" w14:paraId="7AEB4462" w14:textId="77777777" w:rsidTr="00CC0E8C">
        <w:tc>
          <w:tcPr>
            <w:tcW w:w="8250" w:type="dxa"/>
            <w:gridSpan w:val="4"/>
          </w:tcPr>
          <w:p w14:paraId="4137209F" w14:textId="77777777" w:rsidR="00734B08" w:rsidRPr="00DC5912" w:rsidRDefault="00734B08" w:rsidP="00755DE5">
            <w:pPr>
              <w:spacing w:line="360" w:lineRule="auto"/>
              <w:rPr>
                <w:sz w:val="20"/>
                <w:szCs w:val="20"/>
              </w:rPr>
            </w:pPr>
            <w:r w:rsidRPr="00DC5912">
              <w:rPr>
                <w:b/>
                <w:sz w:val="20"/>
                <w:szCs w:val="20"/>
              </w:rPr>
              <w:t>Arthritis variables: duration of suffering</w:t>
            </w:r>
          </w:p>
        </w:tc>
      </w:tr>
      <w:tr w:rsidR="00734B08" w:rsidRPr="00DC5912" w14:paraId="090BCF08" w14:textId="77777777" w:rsidTr="00CC0E8C">
        <w:tc>
          <w:tcPr>
            <w:tcW w:w="2518" w:type="dxa"/>
          </w:tcPr>
          <w:p w14:paraId="2EAB4E87" w14:textId="77777777" w:rsidR="00734B08" w:rsidRPr="00DC5912" w:rsidRDefault="00734B08" w:rsidP="00755DE5">
            <w:pPr>
              <w:spacing w:line="360" w:lineRule="auto"/>
              <w:rPr>
                <w:sz w:val="20"/>
                <w:szCs w:val="20"/>
              </w:rPr>
            </w:pPr>
            <w:r w:rsidRPr="00DC5912">
              <w:rPr>
                <w:sz w:val="20"/>
                <w:szCs w:val="20"/>
              </w:rPr>
              <w:t>Suffered in days</w:t>
            </w:r>
          </w:p>
        </w:tc>
        <w:tc>
          <w:tcPr>
            <w:tcW w:w="1843" w:type="dxa"/>
          </w:tcPr>
          <w:p w14:paraId="7CF04C4F" w14:textId="77777777" w:rsidR="00734B08" w:rsidRPr="00DC5912" w:rsidRDefault="00734B08" w:rsidP="00755DE5">
            <w:pPr>
              <w:spacing w:line="360" w:lineRule="auto"/>
              <w:rPr>
                <w:sz w:val="20"/>
                <w:szCs w:val="20"/>
              </w:rPr>
            </w:pPr>
            <w:r w:rsidRPr="00DC5912">
              <w:rPr>
                <w:sz w:val="20"/>
                <w:szCs w:val="20"/>
              </w:rPr>
              <w:t>0</w:t>
            </w:r>
          </w:p>
        </w:tc>
        <w:tc>
          <w:tcPr>
            <w:tcW w:w="1276" w:type="dxa"/>
          </w:tcPr>
          <w:p w14:paraId="29AC668A" w14:textId="77777777" w:rsidR="00734B08" w:rsidRPr="00DC5912" w:rsidRDefault="00734B08" w:rsidP="00755DE5">
            <w:pPr>
              <w:spacing w:line="360" w:lineRule="auto"/>
              <w:rPr>
                <w:sz w:val="20"/>
                <w:szCs w:val="20"/>
              </w:rPr>
            </w:pPr>
            <w:r w:rsidRPr="00DC5912">
              <w:rPr>
                <w:sz w:val="20"/>
                <w:szCs w:val="20"/>
              </w:rPr>
              <w:t>100</w:t>
            </w:r>
          </w:p>
        </w:tc>
        <w:tc>
          <w:tcPr>
            <w:tcW w:w="2613" w:type="dxa"/>
          </w:tcPr>
          <w:p w14:paraId="55E68F14" w14:textId="77777777" w:rsidR="00734B08" w:rsidRPr="00DC5912" w:rsidRDefault="00734B08" w:rsidP="00755DE5">
            <w:pPr>
              <w:spacing w:line="360" w:lineRule="auto"/>
              <w:rPr>
                <w:sz w:val="20"/>
                <w:szCs w:val="20"/>
              </w:rPr>
            </w:pPr>
          </w:p>
        </w:tc>
      </w:tr>
      <w:tr w:rsidR="00734B08" w:rsidRPr="00DC5912" w14:paraId="0419EF5B" w14:textId="77777777" w:rsidTr="00CC0E8C">
        <w:tc>
          <w:tcPr>
            <w:tcW w:w="2518" w:type="dxa"/>
          </w:tcPr>
          <w:p w14:paraId="25121470" w14:textId="77777777" w:rsidR="00734B08" w:rsidRPr="00DC5912" w:rsidRDefault="00734B08" w:rsidP="00755DE5">
            <w:pPr>
              <w:spacing w:line="360" w:lineRule="auto"/>
              <w:rPr>
                <w:sz w:val="20"/>
                <w:szCs w:val="20"/>
              </w:rPr>
            </w:pPr>
            <w:r w:rsidRPr="00DC5912">
              <w:rPr>
                <w:sz w:val="20"/>
                <w:szCs w:val="20"/>
              </w:rPr>
              <w:t>Suffered in weeks</w:t>
            </w:r>
          </w:p>
        </w:tc>
        <w:tc>
          <w:tcPr>
            <w:tcW w:w="1843" w:type="dxa"/>
          </w:tcPr>
          <w:p w14:paraId="41A6DECF" w14:textId="77777777" w:rsidR="00734B08" w:rsidRPr="00DC5912" w:rsidRDefault="00734B08" w:rsidP="00755DE5">
            <w:pPr>
              <w:spacing w:line="360" w:lineRule="auto"/>
              <w:rPr>
                <w:sz w:val="20"/>
                <w:szCs w:val="20"/>
              </w:rPr>
            </w:pPr>
            <w:r w:rsidRPr="00DC5912">
              <w:rPr>
                <w:sz w:val="20"/>
                <w:szCs w:val="20"/>
              </w:rPr>
              <w:t>0</w:t>
            </w:r>
          </w:p>
        </w:tc>
        <w:tc>
          <w:tcPr>
            <w:tcW w:w="1276" w:type="dxa"/>
          </w:tcPr>
          <w:p w14:paraId="39BE8809" w14:textId="77777777" w:rsidR="00734B08" w:rsidRPr="00DC5912" w:rsidRDefault="00734B08" w:rsidP="00755DE5">
            <w:pPr>
              <w:spacing w:line="360" w:lineRule="auto"/>
              <w:rPr>
                <w:sz w:val="20"/>
                <w:szCs w:val="20"/>
              </w:rPr>
            </w:pPr>
            <w:r w:rsidRPr="00DC5912">
              <w:rPr>
                <w:sz w:val="20"/>
                <w:szCs w:val="20"/>
              </w:rPr>
              <w:t>100</w:t>
            </w:r>
          </w:p>
        </w:tc>
        <w:tc>
          <w:tcPr>
            <w:tcW w:w="2613" w:type="dxa"/>
          </w:tcPr>
          <w:p w14:paraId="5D759D21" w14:textId="77777777" w:rsidR="00734B08" w:rsidRPr="00DC5912" w:rsidRDefault="00734B08" w:rsidP="00755DE5">
            <w:pPr>
              <w:spacing w:line="360" w:lineRule="auto"/>
              <w:rPr>
                <w:sz w:val="20"/>
                <w:szCs w:val="20"/>
              </w:rPr>
            </w:pPr>
          </w:p>
        </w:tc>
      </w:tr>
      <w:tr w:rsidR="00734B08" w:rsidRPr="00DC5912" w14:paraId="29589C0C" w14:textId="77777777" w:rsidTr="00CC0E8C">
        <w:tc>
          <w:tcPr>
            <w:tcW w:w="2518" w:type="dxa"/>
          </w:tcPr>
          <w:p w14:paraId="72002CE7" w14:textId="77777777" w:rsidR="00734B08" w:rsidRPr="00DC5912" w:rsidRDefault="00734B08" w:rsidP="00755DE5">
            <w:pPr>
              <w:spacing w:line="360" w:lineRule="auto"/>
              <w:rPr>
                <w:sz w:val="20"/>
                <w:szCs w:val="20"/>
              </w:rPr>
            </w:pPr>
            <w:r w:rsidRPr="00DC5912">
              <w:rPr>
                <w:sz w:val="20"/>
                <w:szCs w:val="20"/>
              </w:rPr>
              <w:t>Suffered in months</w:t>
            </w:r>
          </w:p>
        </w:tc>
        <w:tc>
          <w:tcPr>
            <w:tcW w:w="1843" w:type="dxa"/>
          </w:tcPr>
          <w:p w14:paraId="0BC798A0" w14:textId="77777777" w:rsidR="00734B08" w:rsidRPr="00DC5912" w:rsidRDefault="00734B08" w:rsidP="00755DE5">
            <w:pPr>
              <w:spacing w:line="360" w:lineRule="auto"/>
              <w:rPr>
                <w:sz w:val="20"/>
                <w:szCs w:val="20"/>
              </w:rPr>
            </w:pPr>
            <w:r w:rsidRPr="00DC5912">
              <w:rPr>
                <w:sz w:val="20"/>
                <w:szCs w:val="20"/>
              </w:rPr>
              <w:t>Mean: 6.79; Sd: 2.33. Missing (76.91%)</w:t>
            </w:r>
          </w:p>
        </w:tc>
        <w:tc>
          <w:tcPr>
            <w:tcW w:w="1276" w:type="dxa"/>
          </w:tcPr>
          <w:p w14:paraId="0336EB99" w14:textId="77777777" w:rsidR="00734B08" w:rsidRPr="00DC5912" w:rsidRDefault="00734B08" w:rsidP="00755DE5">
            <w:pPr>
              <w:spacing w:line="360" w:lineRule="auto"/>
              <w:rPr>
                <w:sz w:val="20"/>
                <w:szCs w:val="20"/>
              </w:rPr>
            </w:pPr>
            <w:r w:rsidRPr="00DC5912">
              <w:rPr>
                <w:sz w:val="20"/>
                <w:szCs w:val="20"/>
              </w:rPr>
              <w:t>83.97</w:t>
            </w:r>
          </w:p>
        </w:tc>
        <w:tc>
          <w:tcPr>
            <w:tcW w:w="2613" w:type="dxa"/>
          </w:tcPr>
          <w:p w14:paraId="6CF90C45" w14:textId="77777777" w:rsidR="00734B08" w:rsidRPr="00DC5912" w:rsidRDefault="00734B08" w:rsidP="00755DE5">
            <w:pPr>
              <w:spacing w:line="360" w:lineRule="auto"/>
              <w:rPr>
                <w:sz w:val="20"/>
                <w:szCs w:val="20"/>
              </w:rPr>
            </w:pPr>
            <w:r w:rsidRPr="00DC5912">
              <w:rPr>
                <w:sz w:val="20"/>
                <w:szCs w:val="20"/>
              </w:rPr>
              <w:t>Mean: 6.90; Sd: 2.38</w:t>
            </w:r>
          </w:p>
        </w:tc>
      </w:tr>
      <w:tr w:rsidR="00734B08" w:rsidRPr="00DC5912" w14:paraId="6D13D92B" w14:textId="77777777" w:rsidTr="00CC0E8C">
        <w:tc>
          <w:tcPr>
            <w:tcW w:w="2518" w:type="dxa"/>
          </w:tcPr>
          <w:p w14:paraId="47672ED5" w14:textId="77777777" w:rsidR="00734B08" w:rsidRPr="00DC5912" w:rsidRDefault="00734B08" w:rsidP="00755DE5">
            <w:pPr>
              <w:spacing w:line="360" w:lineRule="auto"/>
              <w:rPr>
                <w:sz w:val="20"/>
                <w:szCs w:val="20"/>
              </w:rPr>
            </w:pPr>
            <w:r w:rsidRPr="00DC5912">
              <w:rPr>
                <w:sz w:val="20"/>
                <w:szCs w:val="20"/>
              </w:rPr>
              <w:t>Suffered in years</w:t>
            </w:r>
          </w:p>
        </w:tc>
        <w:tc>
          <w:tcPr>
            <w:tcW w:w="1843" w:type="dxa"/>
          </w:tcPr>
          <w:p w14:paraId="5C7C7D3D" w14:textId="77777777" w:rsidR="00734B08" w:rsidRPr="00DC5912" w:rsidRDefault="00734B08" w:rsidP="00755DE5">
            <w:pPr>
              <w:spacing w:line="360" w:lineRule="auto"/>
              <w:rPr>
                <w:sz w:val="20"/>
                <w:szCs w:val="20"/>
              </w:rPr>
            </w:pPr>
            <w:r w:rsidRPr="00DC5912">
              <w:rPr>
                <w:sz w:val="20"/>
                <w:szCs w:val="20"/>
              </w:rPr>
              <w:t>Mean: 5.13; Sd: 6.47. Missing (18.73%)</w:t>
            </w:r>
          </w:p>
        </w:tc>
        <w:tc>
          <w:tcPr>
            <w:tcW w:w="1276" w:type="dxa"/>
          </w:tcPr>
          <w:p w14:paraId="2EDD8186" w14:textId="77777777" w:rsidR="00734B08" w:rsidRPr="00DC5912" w:rsidRDefault="00734B08" w:rsidP="00755DE5">
            <w:pPr>
              <w:spacing w:line="360" w:lineRule="auto"/>
              <w:rPr>
                <w:sz w:val="20"/>
                <w:szCs w:val="20"/>
              </w:rPr>
            </w:pPr>
            <w:r w:rsidRPr="00DC5912">
              <w:rPr>
                <w:sz w:val="20"/>
                <w:szCs w:val="20"/>
              </w:rPr>
              <w:t>35.06</w:t>
            </w:r>
          </w:p>
        </w:tc>
        <w:tc>
          <w:tcPr>
            <w:tcW w:w="2613" w:type="dxa"/>
          </w:tcPr>
          <w:p w14:paraId="02BECEE5" w14:textId="77777777" w:rsidR="00734B08" w:rsidRPr="00DC5912" w:rsidRDefault="00734B08" w:rsidP="00755DE5">
            <w:pPr>
              <w:spacing w:line="360" w:lineRule="auto"/>
              <w:rPr>
                <w:sz w:val="20"/>
                <w:szCs w:val="20"/>
              </w:rPr>
            </w:pPr>
            <w:r w:rsidRPr="00DC5912">
              <w:rPr>
                <w:sz w:val="20"/>
                <w:szCs w:val="20"/>
              </w:rPr>
              <w:t>Mean: 5.96; Sd: 7.87</w:t>
            </w:r>
          </w:p>
        </w:tc>
      </w:tr>
      <w:tr w:rsidR="00734B08" w:rsidRPr="00DC5912" w14:paraId="01F04D68" w14:textId="77777777" w:rsidTr="00CC0E8C">
        <w:tc>
          <w:tcPr>
            <w:tcW w:w="8250" w:type="dxa"/>
            <w:gridSpan w:val="4"/>
          </w:tcPr>
          <w:p w14:paraId="2D7F2662" w14:textId="77777777" w:rsidR="00734B08" w:rsidRPr="00DC5912" w:rsidRDefault="00734B08" w:rsidP="00755DE5">
            <w:pPr>
              <w:tabs>
                <w:tab w:val="left" w:pos="2405"/>
                <w:tab w:val="left" w:pos="3274"/>
              </w:tabs>
              <w:spacing w:line="360" w:lineRule="auto"/>
              <w:rPr>
                <w:b/>
                <w:sz w:val="20"/>
                <w:szCs w:val="20"/>
              </w:rPr>
            </w:pPr>
            <w:r w:rsidRPr="00DC5912">
              <w:rPr>
                <w:b/>
                <w:sz w:val="20"/>
                <w:szCs w:val="20"/>
              </w:rPr>
              <w:t>Procedure and operations</w:t>
            </w:r>
          </w:p>
        </w:tc>
      </w:tr>
      <w:tr w:rsidR="00734B08" w:rsidRPr="00DC5912" w14:paraId="21CBDB97" w14:textId="77777777" w:rsidTr="00CC0E8C">
        <w:tc>
          <w:tcPr>
            <w:tcW w:w="2518" w:type="dxa"/>
          </w:tcPr>
          <w:p w14:paraId="7AD62D0D" w14:textId="77777777" w:rsidR="00734B08" w:rsidRPr="00DC5912" w:rsidRDefault="00734B08" w:rsidP="00755DE5">
            <w:pPr>
              <w:spacing w:line="360" w:lineRule="auto"/>
              <w:rPr>
                <w:sz w:val="20"/>
                <w:szCs w:val="20"/>
              </w:rPr>
            </w:pPr>
            <w:r w:rsidRPr="00DC5912">
              <w:rPr>
                <w:sz w:val="20"/>
                <w:szCs w:val="20"/>
              </w:rPr>
              <w:t>Arthroscopy (binary)</w:t>
            </w:r>
          </w:p>
        </w:tc>
        <w:tc>
          <w:tcPr>
            <w:tcW w:w="1843" w:type="dxa"/>
          </w:tcPr>
          <w:p w14:paraId="058B3441" w14:textId="77777777" w:rsidR="00734B08" w:rsidRPr="00DC5912" w:rsidRDefault="00734B08" w:rsidP="00755DE5">
            <w:pPr>
              <w:spacing w:line="360" w:lineRule="auto"/>
              <w:rPr>
                <w:sz w:val="20"/>
                <w:szCs w:val="20"/>
              </w:rPr>
            </w:pPr>
            <w:r w:rsidRPr="00DC5912">
              <w:rPr>
                <w:sz w:val="20"/>
                <w:szCs w:val="20"/>
              </w:rPr>
              <w:t>Yes: 6; No: 544</w:t>
            </w:r>
          </w:p>
        </w:tc>
        <w:tc>
          <w:tcPr>
            <w:tcW w:w="1276" w:type="dxa"/>
          </w:tcPr>
          <w:p w14:paraId="486054A4" w14:textId="77777777" w:rsidR="00734B08" w:rsidRPr="00DC5912" w:rsidRDefault="00734B08" w:rsidP="00755DE5">
            <w:pPr>
              <w:spacing w:line="360" w:lineRule="auto"/>
              <w:rPr>
                <w:sz w:val="20"/>
                <w:szCs w:val="20"/>
              </w:rPr>
            </w:pPr>
            <w:r w:rsidRPr="00DC5912">
              <w:rPr>
                <w:sz w:val="20"/>
                <w:szCs w:val="20"/>
              </w:rPr>
              <w:t>23.22</w:t>
            </w:r>
          </w:p>
        </w:tc>
        <w:tc>
          <w:tcPr>
            <w:tcW w:w="2613" w:type="dxa"/>
          </w:tcPr>
          <w:p w14:paraId="329BE5CE" w14:textId="77777777" w:rsidR="00734B08" w:rsidRPr="00DC5912" w:rsidRDefault="00734B08" w:rsidP="00755DE5">
            <w:pPr>
              <w:spacing w:line="360" w:lineRule="auto"/>
              <w:rPr>
                <w:sz w:val="20"/>
                <w:szCs w:val="20"/>
              </w:rPr>
            </w:pPr>
            <w:r w:rsidRPr="00DC5912">
              <w:rPr>
                <w:sz w:val="20"/>
                <w:szCs w:val="20"/>
              </w:rPr>
              <w:t>Yes: 10; No: 833</w:t>
            </w:r>
          </w:p>
        </w:tc>
      </w:tr>
      <w:tr w:rsidR="00734B08" w:rsidRPr="00DC5912" w14:paraId="7C3B33C0" w14:textId="77777777" w:rsidTr="00CC0E8C">
        <w:tc>
          <w:tcPr>
            <w:tcW w:w="2518" w:type="dxa"/>
          </w:tcPr>
          <w:p w14:paraId="24B3FBD6" w14:textId="77777777" w:rsidR="00734B08" w:rsidRPr="00DC5912" w:rsidRDefault="00734B08" w:rsidP="00755DE5">
            <w:pPr>
              <w:spacing w:line="360" w:lineRule="auto"/>
              <w:rPr>
                <w:sz w:val="20"/>
                <w:szCs w:val="20"/>
              </w:rPr>
            </w:pPr>
            <w:r w:rsidRPr="00DC5912">
              <w:rPr>
                <w:sz w:val="20"/>
                <w:szCs w:val="20"/>
              </w:rPr>
              <w:t>X-ray (binary)</w:t>
            </w:r>
          </w:p>
        </w:tc>
        <w:tc>
          <w:tcPr>
            <w:tcW w:w="1843" w:type="dxa"/>
          </w:tcPr>
          <w:p w14:paraId="27D0FB43" w14:textId="77777777" w:rsidR="00734B08" w:rsidRPr="00DC5912" w:rsidRDefault="00734B08" w:rsidP="00755DE5">
            <w:pPr>
              <w:spacing w:line="360" w:lineRule="auto"/>
              <w:rPr>
                <w:sz w:val="20"/>
                <w:szCs w:val="20"/>
              </w:rPr>
            </w:pPr>
            <w:r w:rsidRPr="00DC5912">
              <w:rPr>
                <w:sz w:val="20"/>
                <w:szCs w:val="20"/>
              </w:rPr>
              <w:t>Yes: 492; No: 58</w:t>
            </w:r>
          </w:p>
        </w:tc>
        <w:tc>
          <w:tcPr>
            <w:tcW w:w="1276" w:type="dxa"/>
          </w:tcPr>
          <w:p w14:paraId="17440DDD" w14:textId="77777777" w:rsidR="00734B08" w:rsidRPr="00DC5912" w:rsidRDefault="00734B08" w:rsidP="00755DE5">
            <w:pPr>
              <w:spacing w:line="360" w:lineRule="auto"/>
              <w:rPr>
                <w:sz w:val="20"/>
                <w:szCs w:val="20"/>
              </w:rPr>
            </w:pPr>
            <w:r w:rsidRPr="00DC5912">
              <w:rPr>
                <w:sz w:val="20"/>
                <w:szCs w:val="20"/>
              </w:rPr>
              <w:t>22.68</w:t>
            </w:r>
          </w:p>
        </w:tc>
        <w:tc>
          <w:tcPr>
            <w:tcW w:w="2613" w:type="dxa"/>
          </w:tcPr>
          <w:p w14:paraId="28D48691" w14:textId="77777777" w:rsidR="00734B08" w:rsidRPr="00DC5912" w:rsidRDefault="00734B08" w:rsidP="00755DE5">
            <w:pPr>
              <w:spacing w:line="360" w:lineRule="auto"/>
              <w:rPr>
                <w:sz w:val="20"/>
                <w:szCs w:val="20"/>
              </w:rPr>
            </w:pPr>
            <w:r w:rsidRPr="00DC5912">
              <w:rPr>
                <w:sz w:val="20"/>
                <w:szCs w:val="20"/>
              </w:rPr>
              <w:t>Yes: 751; No: 98</w:t>
            </w:r>
          </w:p>
        </w:tc>
      </w:tr>
      <w:tr w:rsidR="00734B08" w:rsidRPr="00DC5912" w14:paraId="78C3BE20" w14:textId="77777777" w:rsidTr="00CC0E8C">
        <w:tc>
          <w:tcPr>
            <w:tcW w:w="8250" w:type="dxa"/>
            <w:gridSpan w:val="4"/>
          </w:tcPr>
          <w:p w14:paraId="063D4D1B" w14:textId="77777777" w:rsidR="00734B08" w:rsidRPr="00DC5912" w:rsidRDefault="00734B08" w:rsidP="00755DE5">
            <w:pPr>
              <w:spacing w:line="360" w:lineRule="auto"/>
              <w:rPr>
                <w:sz w:val="20"/>
                <w:szCs w:val="20"/>
              </w:rPr>
            </w:pPr>
            <w:r w:rsidRPr="00DC5912">
              <w:rPr>
                <w:b/>
                <w:sz w:val="20"/>
                <w:szCs w:val="20"/>
              </w:rPr>
              <w:t>Examination</w:t>
            </w:r>
          </w:p>
        </w:tc>
      </w:tr>
      <w:tr w:rsidR="00734B08" w:rsidRPr="00DC5912" w14:paraId="03D7005D" w14:textId="77777777" w:rsidTr="00CC0E8C">
        <w:tc>
          <w:tcPr>
            <w:tcW w:w="2518" w:type="dxa"/>
          </w:tcPr>
          <w:p w14:paraId="0861D01C" w14:textId="77777777" w:rsidR="00734B08" w:rsidRPr="00DC5912" w:rsidRDefault="00734B08" w:rsidP="00755DE5">
            <w:pPr>
              <w:spacing w:line="360" w:lineRule="auto"/>
              <w:rPr>
                <w:sz w:val="20"/>
                <w:szCs w:val="20"/>
              </w:rPr>
            </w:pPr>
            <w:r w:rsidRPr="00DC5912">
              <w:rPr>
                <w:sz w:val="20"/>
                <w:szCs w:val="20"/>
              </w:rPr>
              <w:t>“Get up and go” test (categorical)</w:t>
            </w:r>
          </w:p>
        </w:tc>
        <w:tc>
          <w:tcPr>
            <w:tcW w:w="1843" w:type="dxa"/>
          </w:tcPr>
          <w:p w14:paraId="2B7966AA" w14:textId="77777777" w:rsidR="00734B08" w:rsidRPr="00243337" w:rsidRDefault="00734B08" w:rsidP="00755DE5">
            <w:pPr>
              <w:spacing w:line="360" w:lineRule="auto"/>
              <w:rPr>
                <w:sz w:val="20"/>
                <w:szCs w:val="20"/>
                <w:lang w:val="es-VE"/>
              </w:rPr>
            </w:pPr>
            <w:r w:rsidRPr="00243337">
              <w:rPr>
                <w:sz w:val="20"/>
                <w:szCs w:val="20"/>
                <w:lang w:val="es-VE"/>
              </w:rPr>
              <w:t>Grade 1: 41</w:t>
            </w:r>
          </w:p>
          <w:p w14:paraId="6B644CD7" w14:textId="77777777" w:rsidR="00734B08" w:rsidRPr="00243337" w:rsidRDefault="00734B08" w:rsidP="00755DE5">
            <w:pPr>
              <w:spacing w:line="360" w:lineRule="auto"/>
              <w:rPr>
                <w:sz w:val="20"/>
                <w:szCs w:val="20"/>
                <w:lang w:val="es-VE"/>
              </w:rPr>
            </w:pPr>
            <w:r w:rsidRPr="00243337">
              <w:rPr>
                <w:sz w:val="20"/>
                <w:szCs w:val="20"/>
                <w:lang w:val="es-VE"/>
              </w:rPr>
              <w:t>Grade 2: 242</w:t>
            </w:r>
          </w:p>
          <w:p w14:paraId="01E4C015" w14:textId="77777777" w:rsidR="00734B08" w:rsidRPr="00243337" w:rsidRDefault="00734B08" w:rsidP="00755DE5">
            <w:pPr>
              <w:spacing w:line="360" w:lineRule="auto"/>
              <w:rPr>
                <w:sz w:val="20"/>
                <w:szCs w:val="20"/>
                <w:lang w:val="es-VE"/>
              </w:rPr>
            </w:pPr>
            <w:r w:rsidRPr="00243337">
              <w:rPr>
                <w:sz w:val="20"/>
                <w:szCs w:val="20"/>
                <w:lang w:val="es-VE"/>
              </w:rPr>
              <w:t>Grade 3: 185</w:t>
            </w:r>
          </w:p>
          <w:p w14:paraId="3FA98F5D" w14:textId="77777777" w:rsidR="00734B08" w:rsidRPr="00243337" w:rsidRDefault="00734B08" w:rsidP="00755DE5">
            <w:pPr>
              <w:spacing w:line="360" w:lineRule="auto"/>
              <w:rPr>
                <w:sz w:val="20"/>
                <w:szCs w:val="20"/>
                <w:lang w:val="es-VE"/>
              </w:rPr>
            </w:pPr>
            <w:r w:rsidRPr="00243337">
              <w:rPr>
                <w:sz w:val="20"/>
                <w:szCs w:val="20"/>
                <w:lang w:val="es-VE"/>
              </w:rPr>
              <w:t>Grade 4: 51</w:t>
            </w:r>
          </w:p>
          <w:p w14:paraId="66EDC34B" w14:textId="77777777" w:rsidR="00734B08" w:rsidRPr="00243337" w:rsidRDefault="00734B08" w:rsidP="00755DE5">
            <w:pPr>
              <w:spacing w:line="360" w:lineRule="auto"/>
              <w:rPr>
                <w:sz w:val="20"/>
                <w:szCs w:val="20"/>
                <w:lang w:val="es-VE"/>
              </w:rPr>
            </w:pPr>
            <w:r w:rsidRPr="00243337">
              <w:rPr>
                <w:sz w:val="20"/>
                <w:szCs w:val="20"/>
                <w:lang w:val="es-VE"/>
              </w:rPr>
              <w:t>Grade 5: 24</w:t>
            </w:r>
          </w:p>
          <w:p w14:paraId="4A6A034A" w14:textId="77777777" w:rsidR="00734B08" w:rsidRPr="00DC5912" w:rsidRDefault="00734B08" w:rsidP="00755DE5">
            <w:pPr>
              <w:spacing w:line="360" w:lineRule="auto"/>
              <w:rPr>
                <w:sz w:val="20"/>
                <w:szCs w:val="20"/>
              </w:rPr>
            </w:pPr>
            <w:r w:rsidRPr="00DC5912">
              <w:rPr>
                <w:sz w:val="20"/>
                <w:szCs w:val="20"/>
              </w:rPr>
              <w:t>Grade 6: 7</w:t>
            </w:r>
          </w:p>
        </w:tc>
        <w:tc>
          <w:tcPr>
            <w:tcW w:w="1276" w:type="dxa"/>
          </w:tcPr>
          <w:p w14:paraId="600D0F10" w14:textId="77777777" w:rsidR="00734B08" w:rsidRPr="00DC5912" w:rsidRDefault="00734B08" w:rsidP="00755DE5">
            <w:pPr>
              <w:spacing w:line="360" w:lineRule="auto"/>
              <w:rPr>
                <w:sz w:val="20"/>
                <w:szCs w:val="20"/>
              </w:rPr>
            </w:pPr>
            <w:r w:rsidRPr="00DC5912">
              <w:rPr>
                <w:sz w:val="20"/>
                <w:szCs w:val="20"/>
              </w:rPr>
              <w:t>39.16</w:t>
            </w:r>
          </w:p>
        </w:tc>
        <w:tc>
          <w:tcPr>
            <w:tcW w:w="2613" w:type="dxa"/>
          </w:tcPr>
          <w:p w14:paraId="7007C934" w14:textId="77777777" w:rsidR="00734B08" w:rsidRPr="00243337" w:rsidRDefault="00734B08" w:rsidP="00755DE5">
            <w:pPr>
              <w:spacing w:line="360" w:lineRule="auto"/>
              <w:rPr>
                <w:sz w:val="20"/>
                <w:szCs w:val="20"/>
                <w:lang w:val="es-VE"/>
              </w:rPr>
            </w:pPr>
            <w:r w:rsidRPr="00243337">
              <w:rPr>
                <w:sz w:val="20"/>
                <w:szCs w:val="20"/>
                <w:lang w:val="es-VE"/>
              </w:rPr>
              <w:t>Grade 1: 48</w:t>
            </w:r>
          </w:p>
          <w:p w14:paraId="75BEBB69" w14:textId="77777777" w:rsidR="00734B08" w:rsidRPr="00243337" w:rsidRDefault="00734B08" w:rsidP="00755DE5">
            <w:pPr>
              <w:spacing w:line="360" w:lineRule="auto"/>
              <w:rPr>
                <w:sz w:val="20"/>
                <w:szCs w:val="20"/>
                <w:lang w:val="es-VE"/>
              </w:rPr>
            </w:pPr>
            <w:r w:rsidRPr="00243337">
              <w:rPr>
                <w:sz w:val="20"/>
                <w:szCs w:val="20"/>
                <w:lang w:val="es-VE"/>
              </w:rPr>
              <w:t>Grade 2: 295</w:t>
            </w:r>
          </w:p>
          <w:p w14:paraId="31289E29" w14:textId="77777777" w:rsidR="00734B08" w:rsidRPr="00243337" w:rsidRDefault="00734B08" w:rsidP="00755DE5">
            <w:pPr>
              <w:spacing w:line="360" w:lineRule="auto"/>
              <w:rPr>
                <w:sz w:val="20"/>
                <w:szCs w:val="20"/>
                <w:lang w:val="es-VE"/>
              </w:rPr>
            </w:pPr>
            <w:r w:rsidRPr="00243337">
              <w:rPr>
                <w:sz w:val="20"/>
                <w:szCs w:val="20"/>
                <w:lang w:val="es-VE"/>
              </w:rPr>
              <w:t>Grade 3: 223</w:t>
            </w:r>
          </w:p>
          <w:p w14:paraId="7E485DD6" w14:textId="77777777" w:rsidR="00734B08" w:rsidRPr="00243337" w:rsidRDefault="00734B08" w:rsidP="00755DE5">
            <w:pPr>
              <w:spacing w:line="360" w:lineRule="auto"/>
              <w:rPr>
                <w:sz w:val="20"/>
                <w:szCs w:val="20"/>
                <w:lang w:val="es-VE"/>
              </w:rPr>
            </w:pPr>
            <w:r w:rsidRPr="00243337">
              <w:rPr>
                <w:sz w:val="20"/>
                <w:szCs w:val="20"/>
                <w:lang w:val="es-VE"/>
              </w:rPr>
              <w:t>Grade 4: 63</w:t>
            </w:r>
          </w:p>
          <w:p w14:paraId="3944DDDE" w14:textId="77777777" w:rsidR="00734B08" w:rsidRPr="00243337" w:rsidRDefault="00734B08" w:rsidP="00755DE5">
            <w:pPr>
              <w:spacing w:line="360" w:lineRule="auto"/>
              <w:rPr>
                <w:sz w:val="20"/>
                <w:szCs w:val="20"/>
                <w:lang w:val="es-VE"/>
              </w:rPr>
            </w:pPr>
            <w:r w:rsidRPr="00243337">
              <w:rPr>
                <w:sz w:val="20"/>
                <w:szCs w:val="20"/>
                <w:lang w:val="es-VE"/>
              </w:rPr>
              <w:t>Grade 5: 31</w:t>
            </w:r>
          </w:p>
          <w:p w14:paraId="220062B2" w14:textId="77777777" w:rsidR="00734B08" w:rsidRPr="00DC5912" w:rsidRDefault="00734B08" w:rsidP="00755DE5">
            <w:pPr>
              <w:spacing w:line="360" w:lineRule="auto"/>
              <w:rPr>
                <w:sz w:val="20"/>
                <w:szCs w:val="20"/>
              </w:rPr>
            </w:pPr>
            <w:r w:rsidRPr="00DC5912">
              <w:rPr>
                <w:sz w:val="20"/>
                <w:szCs w:val="20"/>
              </w:rPr>
              <w:t>Grade 6: 8</w:t>
            </w:r>
          </w:p>
        </w:tc>
      </w:tr>
      <w:tr w:rsidR="00734B08" w:rsidRPr="00DC5912" w14:paraId="6CB3A991" w14:textId="77777777" w:rsidTr="00CC0E8C">
        <w:tc>
          <w:tcPr>
            <w:tcW w:w="2518" w:type="dxa"/>
          </w:tcPr>
          <w:p w14:paraId="6A359E03" w14:textId="77777777" w:rsidR="00734B08" w:rsidRPr="00DC5912" w:rsidRDefault="00734B08" w:rsidP="00755DE5">
            <w:pPr>
              <w:spacing w:line="360" w:lineRule="auto"/>
              <w:rPr>
                <w:sz w:val="20"/>
                <w:szCs w:val="20"/>
              </w:rPr>
            </w:pPr>
            <w:r w:rsidRPr="00DC5912">
              <w:rPr>
                <w:sz w:val="20"/>
                <w:szCs w:val="20"/>
              </w:rPr>
              <w:t>“Get up and go” test in seconds (continuous)</w:t>
            </w:r>
          </w:p>
        </w:tc>
        <w:tc>
          <w:tcPr>
            <w:tcW w:w="1843" w:type="dxa"/>
          </w:tcPr>
          <w:p w14:paraId="25FBDC11" w14:textId="77777777" w:rsidR="00734B08" w:rsidRPr="00DC5912" w:rsidRDefault="00734B08" w:rsidP="00755DE5">
            <w:pPr>
              <w:spacing w:line="360" w:lineRule="auto"/>
              <w:rPr>
                <w:sz w:val="20"/>
                <w:szCs w:val="20"/>
              </w:rPr>
            </w:pPr>
            <w:r w:rsidRPr="00DC5912">
              <w:rPr>
                <w:sz w:val="20"/>
                <w:szCs w:val="20"/>
              </w:rPr>
              <w:t>Mean: 16.42; Sd: 9.69</w:t>
            </w:r>
          </w:p>
        </w:tc>
        <w:tc>
          <w:tcPr>
            <w:tcW w:w="1276" w:type="dxa"/>
          </w:tcPr>
          <w:p w14:paraId="4A363F22" w14:textId="77777777" w:rsidR="00734B08" w:rsidRPr="00DC5912" w:rsidRDefault="00734B08" w:rsidP="00755DE5">
            <w:pPr>
              <w:spacing w:line="360" w:lineRule="auto"/>
              <w:rPr>
                <w:sz w:val="20"/>
                <w:szCs w:val="20"/>
              </w:rPr>
            </w:pPr>
            <w:r w:rsidRPr="00DC5912">
              <w:rPr>
                <w:sz w:val="20"/>
                <w:szCs w:val="20"/>
              </w:rPr>
              <w:t>43.26</w:t>
            </w:r>
          </w:p>
        </w:tc>
        <w:tc>
          <w:tcPr>
            <w:tcW w:w="2613" w:type="dxa"/>
          </w:tcPr>
          <w:p w14:paraId="1E20D5B8" w14:textId="77777777" w:rsidR="00734B08" w:rsidRPr="00DC5912" w:rsidRDefault="00734B08" w:rsidP="00755DE5">
            <w:pPr>
              <w:spacing w:line="360" w:lineRule="auto"/>
              <w:rPr>
                <w:sz w:val="20"/>
                <w:szCs w:val="20"/>
              </w:rPr>
            </w:pPr>
            <w:r w:rsidRPr="00DC5912">
              <w:rPr>
                <w:sz w:val="20"/>
                <w:szCs w:val="20"/>
              </w:rPr>
              <w:t>Mean: 15.85; Sd: 8.39</w:t>
            </w:r>
          </w:p>
        </w:tc>
      </w:tr>
      <w:tr w:rsidR="00734B08" w:rsidRPr="00DC5912" w14:paraId="7645EB2F" w14:textId="77777777" w:rsidTr="00CC0E8C">
        <w:tc>
          <w:tcPr>
            <w:tcW w:w="2518" w:type="dxa"/>
          </w:tcPr>
          <w:p w14:paraId="437D0295" w14:textId="77777777" w:rsidR="00734B08" w:rsidRPr="00DC5912" w:rsidRDefault="00734B08" w:rsidP="00755DE5">
            <w:pPr>
              <w:spacing w:line="360" w:lineRule="auto"/>
              <w:rPr>
                <w:sz w:val="20"/>
                <w:szCs w:val="20"/>
              </w:rPr>
            </w:pPr>
            <w:r w:rsidRPr="00DC5912">
              <w:rPr>
                <w:sz w:val="20"/>
                <w:szCs w:val="20"/>
              </w:rPr>
              <w:t>Handgrip strength: first right hand try (continuous)</w:t>
            </w:r>
          </w:p>
        </w:tc>
        <w:tc>
          <w:tcPr>
            <w:tcW w:w="1843" w:type="dxa"/>
          </w:tcPr>
          <w:p w14:paraId="2DD8DEFA" w14:textId="77777777" w:rsidR="00734B08" w:rsidRPr="00DC5912" w:rsidRDefault="00734B08" w:rsidP="00755DE5">
            <w:pPr>
              <w:spacing w:line="360" w:lineRule="auto"/>
              <w:rPr>
                <w:sz w:val="20"/>
                <w:szCs w:val="20"/>
              </w:rPr>
            </w:pPr>
            <w:r w:rsidRPr="00DC5912">
              <w:rPr>
                <w:sz w:val="20"/>
                <w:szCs w:val="20"/>
              </w:rPr>
              <w:t>Mean: 27.97; Sd: 10.57</w:t>
            </w:r>
          </w:p>
        </w:tc>
        <w:tc>
          <w:tcPr>
            <w:tcW w:w="1276" w:type="dxa"/>
          </w:tcPr>
          <w:p w14:paraId="73EEF648" w14:textId="77777777" w:rsidR="00734B08" w:rsidRPr="00DC5912" w:rsidRDefault="00734B08" w:rsidP="00755DE5">
            <w:pPr>
              <w:spacing w:line="360" w:lineRule="auto"/>
              <w:rPr>
                <w:sz w:val="20"/>
                <w:szCs w:val="20"/>
              </w:rPr>
            </w:pPr>
            <w:r w:rsidRPr="00DC5912">
              <w:rPr>
                <w:sz w:val="20"/>
                <w:szCs w:val="20"/>
              </w:rPr>
              <w:t>37.98</w:t>
            </w:r>
          </w:p>
        </w:tc>
        <w:tc>
          <w:tcPr>
            <w:tcW w:w="2613" w:type="dxa"/>
          </w:tcPr>
          <w:p w14:paraId="316B23B7" w14:textId="77777777" w:rsidR="00734B08" w:rsidRPr="00DC5912" w:rsidRDefault="00734B08" w:rsidP="00755DE5">
            <w:pPr>
              <w:spacing w:line="360" w:lineRule="auto"/>
              <w:rPr>
                <w:sz w:val="20"/>
                <w:szCs w:val="20"/>
              </w:rPr>
            </w:pPr>
            <w:r w:rsidRPr="00DC5912">
              <w:rPr>
                <w:sz w:val="20"/>
                <w:szCs w:val="20"/>
              </w:rPr>
              <w:t>Mean: 27.91; Sd: 10.73</w:t>
            </w:r>
          </w:p>
        </w:tc>
      </w:tr>
      <w:tr w:rsidR="00734B08" w:rsidRPr="00DC5912" w14:paraId="3F86DC73" w14:textId="77777777" w:rsidTr="00CC0E8C">
        <w:tc>
          <w:tcPr>
            <w:tcW w:w="2518" w:type="dxa"/>
          </w:tcPr>
          <w:p w14:paraId="735C63C1" w14:textId="77777777" w:rsidR="00734B08" w:rsidRPr="00DC5912" w:rsidRDefault="00734B08" w:rsidP="00755DE5">
            <w:pPr>
              <w:spacing w:line="360" w:lineRule="auto"/>
              <w:rPr>
                <w:sz w:val="20"/>
                <w:szCs w:val="20"/>
              </w:rPr>
            </w:pPr>
            <w:r w:rsidRPr="00DC5912">
              <w:rPr>
                <w:sz w:val="20"/>
                <w:szCs w:val="20"/>
              </w:rPr>
              <w:t>Handgrip strength: second right hand try (continuous)</w:t>
            </w:r>
          </w:p>
        </w:tc>
        <w:tc>
          <w:tcPr>
            <w:tcW w:w="1843" w:type="dxa"/>
          </w:tcPr>
          <w:p w14:paraId="3A6BE2B8" w14:textId="77777777" w:rsidR="00734B08" w:rsidRPr="00DC5912" w:rsidRDefault="00734B08" w:rsidP="00755DE5">
            <w:pPr>
              <w:spacing w:line="360" w:lineRule="auto"/>
              <w:rPr>
                <w:sz w:val="20"/>
                <w:szCs w:val="20"/>
              </w:rPr>
            </w:pPr>
            <w:r w:rsidRPr="00DC5912">
              <w:rPr>
                <w:sz w:val="20"/>
                <w:szCs w:val="20"/>
              </w:rPr>
              <w:t>Mean: 27.26; Sd: 10.70</w:t>
            </w:r>
          </w:p>
        </w:tc>
        <w:tc>
          <w:tcPr>
            <w:tcW w:w="1276" w:type="dxa"/>
          </w:tcPr>
          <w:p w14:paraId="57E56D35" w14:textId="77777777" w:rsidR="00734B08" w:rsidRPr="00DC5912" w:rsidRDefault="00734B08" w:rsidP="00755DE5">
            <w:pPr>
              <w:spacing w:line="360" w:lineRule="auto"/>
              <w:rPr>
                <w:sz w:val="20"/>
                <w:szCs w:val="20"/>
              </w:rPr>
            </w:pPr>
            <w:r w:rsidRPr="00DC5912">
              <w:rPr>
                <w:sz w:val="20"/>
                <w:szCs w:val="20"/>
              </w:rPr>
              <w:t>38.07</w:t>
            </w:r>
          </w:p>
        </w:tc>
        <w:tc>
          <w:tcPr>
            <w:tcW w:w="2613" w:type="dxa"/>
          </w:tcPr>
          <w:p w14:paraId="179B6538" w14:textId="77777777" w:rsidR="00734B08" w:rsidRPr="00DC5912" w:rsidRDefault="00734B08" w:rsidP="00755DE5">
            <w:pPr>
              <w:spacing w:line="360" w:lineRule="auto"/>
              <w:rPr>
                <w:sz w:val="20"/>
                <w:szCs w:val="20"/>
              </w:rPr>
            </w:pPr>
            <w:r w:rsidRPr="00DC5912">
              <w:rPr>
                <w:sz w:val="20"/>
                <w:szCs w:val="20"/>
              </w:rPr>
              <w:t>Mean: 27.25; Sd: 11.01</w:t>
            </w:r>
          </w:p>
        </w:tc>
      </w:tr>
      <w:tr w:rsidR="00734B08" w:rsidRPr="00DC5912" w14:paraId="120290E9" w14:textId="77777777" w:rsidTr="00CC0E8C">
        <w:tc>
          <w:tcPr>
            <w:tcW w:w="2518" w:type="dxa"/>
          </w:tcPr>
          <w:p w14:paraId="33C41014" w14:textId="77777777" w:rsidR="00734B08" w:rsidRPr="00DC5912" w:rsidRDefault="00734B08" w:rsidP="00755DE5">
            <w:pPr>
              <w:spacing w:line="360" w:lineRule="auto"/>
              <w:rPr>
                <w:sz w:val="20"/>
                <w:szCs w:val="20"/>
              </w:rPr>
            </w:pPr>
            <w:r w:rsidRPr="00DC5912">
              <w:rPr>
                <w:sz w:val="20"/>
                <w:szCs w:val="20"/>
              </w:rPr>
              <w:t>Handgrip strength: third right hand try (continuous)</w:t>
            </w:r>
          </w:p>
        </w:tc>
        <w:tc>
          <w:tcPr>
            <w:tcW w:w="1843" w:type="dxa"/>
          </w:tcPr>
          <w:p w14:paraId="03A9A31D" w14:textId="77777777" w:rsidR="00734B08" w:rsidRPr="00DC5912" w:rsidRDefault="00734B08" w:rsidP="00755DE5">
            <w:pPr>
              <w:spacing w:line="360" w:lineRule="auto"/>
              <w:rPr>
                <w:sz w:val="20"/>
                <w:szCs w:val="20"/>
              </w:rPr>
            </w:pPr>
            <w:r w:rsidRPr="00DC5912">
              <w:rPr>
                <w:sz w:val="20"/>
                <w:szCs w:val="20"/>
              </w:rPr>
              <w:t>Mean: 27.07; Sd: 10.57</w:t>
            </w:r>
          </w:p>
        </w:tc>
        <w:tc>
          <w:tcPr>
            <w:tcW w:w="1276" w:type="dxa"/>
          </w:tcPr>
          <w:p w14:paraId="1DE34CD4" w14:textId="77777777" w:rsidR="00734B08" w:rsidRPr="00DC5912" w:rsidRDefault="00734B08" w:rsidP="00755DE5">
            <w:pPr>
              <w:spacing w:line="360" w:lineRule="auto"/>
              <w:rPr>
                <w:sz w:val="20"/>
                <w:szCs w:val="20"/>
              </w:rPr>
            </w:pPr>
            <w:r w:rsidRPr="00DC5912">
              <w:rPr>
                <w:sz w:val="20"/>
                <w:szCs w:val="20"/>
              </w:rPr>
              <w:t>38.07</w:t>
            </w:r>
          </w:p>
        </w:tc>
        <w:tc>
          <w:tcPr>
            <w:tcW w:w="2613" w:type="dxa"/>
          </w:tcPr>
          <w:p w14:paraId="34072AD2" w14:textId="77777777" w:rsidR="00734B08" w:rsidRPr="00DC5912" w:rsidRDefault="00734B08" w:rsidP="00755DE5">
            <w:pPr>
              <w:spacing w:line="360" w:lineRule="auto"/>
              <w:rPr>
                <w:sz w:val="20"/>
                <w:szCs w:val="20"/>
              </w:rPr>
            </w:pPr>
            <w:r w:rsidRPr="00DC5912">
              <w:rPr>
                <w:sz w:val="20"/>
                <w:szCs w:val="20"/>
              </w:rPr>
              <w:t>Mean: 27.19; Sd: 10.95</w:t>
            </w:r>
          </w:p>
        </w:tc>
      </w:tr>
      <w:tr w:rsidR="00734B08" w:rsidRPr="00DC5912" w14:paraId="54C81694" w14:textId="77777777" w:rsidTr="00CC0E8C">
        <w:tc>
          <w:tcPr>
            <w:tcW w:w="2518" w:type="dxa"/>
          </w:tcPr>
          <w:p w14:paraId="077DED3A" w14:textId="77777777" w:rsidR="00734B08" w:rsidRPr="00DC5912" w:rsidRDefault="00734B08" w:rsidP="00755DE5">
            <w:pPr>
              <w:spacing w:line="360" w:lineRule="auto"/>
              <w:rPr>
                <w:sz w:val="20"/>
                <w:szCs w:val="20"/>
              </w:rPr>
            </w:pPr>
            <w:r w:rsidRPr="00DC5912">
              <w:rPr>
                <w:sz w:val="20"/>
                <w:szCs w:val="20"/>
              </w:rPr>
              <w:t>Handgrip strength: first left hand try (continuous)</w:t>
            </w:r>
          </w:p>
        </w:tc>
        <w:tc>
          <w:tcPr>
            <w:tcW w:w="1843" w:type="dxa"/>
          </w:tcPr>
          <w:p w14:paraId="05026E7D" w14:textId="77777777" w:rsidR="00734B08" w:rsidRPr="00DC5912" w:rsidRDefault="00734B08" w:rsidP="00755DE5">
            <w:pPr>
              <w:spacing w:line="360" w:lineRule="auto"/>
              <w:rPr>
                <w:sz w:val="20"/>
                <w:szCs w:val="20"/>
              </w:rPr>
            </w:pPr>
            <w:r w:rsidRPr="00DC5912">
              <w:rPr>
                <w:sz w:val="20"/>
                <w:szCs w:val="20"/>
              </w:rPr>
              <w:t>Mean: 26.36; Sd: 10.77</w:t>
            </w:r>
          </w:p>
        </w:tc>
        <w:tc>
          <w:tcPr>
            <w:tcW w:w="1276" w:type="dxa"/>
          </w:tcPr>
          <w:p w14:paraId="49556F87" w14:textId="77777777" w:rsidR="00734B08" w:rsidRPr="00DC5912" w:rsidRDefault="00734B08" w:rsidP="00755DE5">
            <w:pPr>
              <w:spacing w:line="360" w:lineRule="auto"/>
              <w:rPr>
                <w:sz w:val="20"/>
                <w:szCs w:val="20"/>
              </w:rPr>
            </w:pPr>
            <w:r w:rsidRPr="00DC5912">
              <w:rPr>
                <w:sz w:val="20"/>
                <w:szCs w:val="20"/>
              </w:rPr>
              <w:t>37.98</w:t>
            </w:r>
          </w:p>
        </w:tc>
        <w:tc>
          <w:tcPr>
            <w:tcW w:w="2613" w:type="dxa"/>
          </w:tcPr>
          <w:p w14:paraId="6DA457C5" w14:textId="77777777" w:rsidR="00734B08" w:rsidRPr="00DC5912" w:rsidRDefault="00734B08" w:rsidP="00755DE5">
            <w:pPr>
              <w:spacing w:line="360" w:lineRule="auto"/>
              <w:rPr>
                <w:sz w:val="20"/>
                <w:szCs w:val="20"/>
              </w:rPr>
            </w:pPr>
            <w:r w:rsidRPr="00DC5912">
              <w:rPr>
                <w:sz w:val="20"/>
                <w:szCs w:val="20"/>
              </w:rPr>
              <w:t>Mean: 26.29; Sd: 11.07</w:t>
            </w:r>
          </w:p>
        </w:tc>
      </w:tr>
      <w:tr w:rsidR="00734B08" w:rsidRPr="00DC5912" w14:paraId="2DE6437A" w14:textId="77777777" w:rsidTr="00CC0E8C">
        <w:tc>
          <w:tcPr>
            <w:tcW w:w="2518" w:type="dxa"/>
          </w:tcPr>
          <w:p w14:paraId="1B1708E7" w14:textId="77777777" w:rsidR="00734B08" w:rsidRPr="00DC5912" w:rsidRDefault="00734B08" w:rsidP="00755DE5">
            <w:pPr>
              <w:spacing w:line="360" w:lineRule="auto"/>
              <w:rPr>
                <w:sz w:val="20"/>
                <w:szCs w:val="20"/>
              </w:rPr>
            </w:pPr>
            <w:r w:rsidRPr="00DC5912">
              <w:rPr>
                <w:sz w:val="20"/>
                <w:szCs w:val="20"/>
              </w:rPr>
              <w:t>Handgrip strength: second left hand try (continuous)</w:t>
            </w:r>
          </w:p>
        </w:tc>
        <w:tc>
          <w:tcPr>
            <w:tcW w:w="1843" w:type="dxa"/>
          </w:tcPr>
          <w:p w14:paraId="5DBD574A" w14:textId="77777777" w:rsidR="00734B08" w:rsidRPr="00DC5912" w:rsidRDefault="00734B08" w:rsidP="00755DE5">
            <w:pPr>
              <w:spacing w:line="360" w:lineRule="auto"/>
              <w:rPr>
                <w:sz w:val="20"/>
                <w:szCs w:val="20"/>
              </w:rPr>
            </w:pPr>
            <w:r w:rsidRPr="00DC5912">
              <w:rPr>
                <w:sz w:val="20"/>
                <w:szCs w:val="20"/>
              </w:rPr>
              <w:t>Mean: 25.92; Sd: 10.55</w:t>
            </w:r>
          </w:p>
        </w:tc>
        <w:tc>
          <w:tcPr>
            <w:tcW w:w="1276" w:type="dxa"/>
          </w:tcPr>
          <w:p w14:paraId="43CA95C3" w14:textId="77777777" w:rsidR="00734B08" w:rsidRPr="00DC5912" w:rsidRDefault="00734B08" w:rsidP="00755DE5">
            <w:pPr>
              <w:spacing w:line="360" w:lineRule="auto"/>
              <w:rPr>
                <w:sz w:val="20"/>
                <w:szCs w:val="20"/>
              </w:rPr>
            </w:pPr>
            <w:r w:rsidRPr="00DC5912">
              <w:rPr>
                <w:sz w:val="20"/>
                <w:szCs w:val="20"/>
              </w:rPr>
              <w:t>38.25</w:t>
            </w:r>
          </w:p>
        </w:tc>
        <w:tc>
          <w:tcPr>
            <w:tcW w:w="2613" w:type="dxa"/>
          </w:tcPr>
          <w:p w14:paraId="4DE0388C" w14:textId="77777777" w:rsidR="00734B08" w:rsidRPr="00DC5912" w:rsidRDefault="00734B08" w:rsidP="00755DE5">
            <w:pPr>
              <w:spacing w:line="360" w:lineRule="auto"/>
              <w:rPr>
                <w:sz w:val="20"/>
                <w:szCs w:val="20"/>
              </w:rPr>
            </w:pPr>
            <w:r w:rsidRPr="00DC5912">
              <w:rPr>
                <w:sz w:val="20"/>
                <w:szCs w:val="20"/>
              </w:rPr>
              <w:t>Mean: 26.03; Sd: 10.79</w:t>
            </w:r>
          </w:p>
        </w:tc>
      </w:tr>
      <w:tr w:rsidR="00734B08" w:rsidRPr="00DC5912" w14:paraId="20A6A82C" w14:textId="77777777" w:rsidTr="00CC0E8C">
        <w:tc>
          <w:tcPr>
            <w:tcW w:w="2518" w:type="dxa"/>
          </w:tcPr>
          <w:p w14:paraId="75B77962" w14:textId="77777777" w:rsidR="00734B08" w:rsidRPr="00DC5912" w:rsidRDefault="00734B08" w:rsidP="00755DE5">
            <w:pPr>
              <w:spacing w:line="360" w:lineRule="auto"/>
              <w:rPr>
                <w:sz w:val="20"/>
                <w:szCs w:val="20"/>
              </w:rPr>
            </w:pPr>
            <w:r w:rsidRPr="00DC5912">
              <w:rPr>
                <w:sz w:val="20"/>
                <w:szCs w:val="20"/>
              </w:rPr>
              <w:t>Handgrip strength: third left hand try (continuous)</w:t>
            </w:r>
          </w:p>
        </w:tc>
        <w:tc>
          <w:tcPr>
            <w:tcW w:w="1843" w:type="dxa"/>
          </w:tcPr>
          <w:p w14:paraId="1AB88B2E" w14:textId="77777777" w:rsidR="00734B08" w:rsidRPr="00DC5912" w:rsidRDefault="00734B08" w:rsidP="00755DE5">
            <w:pPr>
              <w:spacing w:line="360" w:lineRule="auto"/>
              <w:rPr>
                <w:sz w:val="20"/>
                <w:szCs w:val="20"/>
              </w:rPr>
            </w:pPr>
            <w:r w:rsidRPr="00DC5912">
              <w:rPr>
                <w:sz w:val="20"/>
                <w:szCs w:val="20"/>
              </w:rPr>
              <w:t>Mean: 25.60; Sd: 10.38</w:t>
            </w:r>
          </w:p>
        </w:tc>
        <w:tc>
          <w:tcPr>
            <w:tcW w:w="1276" w:type="dxa"/>
          </w:tcPr>
          <w:p w14:paraId="34C030D0" w14:textId="77777777" w:rsidR="00734B08" w:rsidRPr="00DC5912" w:rsidRDefault="00734B08" w:rsidP="00755DE5">
            <w:pPr>
              <w:spacing w:line="360" w:lineRule="auto"/>
              <w:rPr>
                <w:sz w:val="20"/>
                <w:szCs w:val="20"/>
              </w:rPr>
            </w:pPr>
            <w:r w:rsidRPr="00DC5912">
              <w:rPr>
                <w:sz w:val="20"/>
                <w:szCs w:val="20"/>
              </w:rPr>
              <w:t>38.34</w:t>
            </w:r>
          </w:p>
        </w:tc>
        <w:tc>
          <w:tcPr>
            <w:tcW w:w="2613" w:type="dxa"/>
          </w:tcPr>
          <w:p w14:paraId="4C1D71E1" w14:textId="77777777" w:rsidR="00734B08" w:rsidRPr="00DC5912" w:rsidRDefault="00734B08" w:rsidP="00755DE5">
            <w:pPr>
              <w:spacing w:line="360" w:lineRule="auto"/>
              <w:rPr>
                <w:sz w:val="20"/>
                <w:szCs w:val="20"/>
              </w:rPr>
            </w:pPr>
            <w:r w:rsidRPr="00DC5912">
              <w:rPr>
                <w:sz w:val="20"/>
                <w:szCs w:val="20"/>
              </w:rPr>
              <w:t>Mean: 25.81; Sd: 10.72</w:t>
            </w:r>
          </w:p>
        </w:tc>
      </w:tr>
      <w:tr w:rsidR="00734B08" w:rsidRPr="00DC5912" w14:paraId="03CAE820" w14:textId="77777777" w:rsidTr="00CC0E8C">
        <w:tc>
          <w:tcPr>
            <w:tcW w:w="2518" w:type="dxa"/>
          </w:tcPr>
          <w:p w14:paraId="348E54E3" w14:textId="77777777" w:rsidR="00734B08" w:rsidRPr="00DC5912" w:rsidRDefault="00734B08" w:rsidP="00755DE5">
            <w:pPr>
              <w:spacing w:line="360" w:lineRule="auto"/>
              <w:rPr>
                <w:sz w:val="20"/>
                <w:szCs w:val="20"/>
              </w:rPr>
            </w:pPr>
            <w:r w:rsidRPr="00DC5912">
              <w:rPr>
                <w:sz w:val="20"/>
                <w:szCs w:val="20"/>
              </w:rPr>
              <w:t>Right hip Trochanteric Bursitis (continuous)</w:t>
            </w:r>
          </w:p>
        </w:tc>
        <w:tc>
          <w:tcPr>
            <w:tcW w:w="1843" w:type="dxa"/>
          </w:tcPr>
          <w:p w14:paraId="535B4515" w14:textId="77777777" w:rsidR="00734B08" w:rsidRPr="00DC5912" w:rsidRDefault="00734B08" w:rsidP="00755DE5">
            <w:pPr>
              <w:spacing w:line="360" w:lineRule="auto"/>
              <w:rPr>
                <w:sz w:val="20"/>
                <w:szCs w:val="20"/>
              </w:rPr>
            </w:pPr>
            <w:r w:rsidRPr="00DC5912">
              <w:rPr>
                <w:sz w:val="20"/>
                <w:szCs w:val="20"/>
              </w:rPr>
              <w:t>Mean: 0.32; Sd: 0.47</w:t>
            </w:r>
          </w:p>
        </w:tc>
        <w:tc>
          <w:tcPr>
            <w:tcW w:w="1276" w:type="dxa"/>
          </w:tcPr>
          <w:p w14:paraId="6F760E71" w14:textId="77777777" w:rsidR="00734B08" w:rsidRPr="00DC5912" w:rsidRDefault="00734B08" w:rsidP="00755DE5">
            <w:pPr>
              <w:spacing w:line="360" w:lineRule="auto"/>
              <w:rPr>
                <w:sz w:val="20"/>
                <w:szCs w:val="20"/>
              </w:rPr>
            </w:pPr>
            <w:r w:rsidRPr="00DC5912">
              <w:rPr>
                <w:sz w:val="20"/>
                <w:szCs w:val="20"/>
              </w:rPr>
              <w:t>56.74</w:t>
            </w:r>
          </w:p>
        </w:tc>
        <w:tc>
          <w:tcPr>
            <w:tcW w:w="2613" w:type="dxa"/>
          </w:tcPr>
          <w:p w14:paraId="1F1500C2" w14:textId="77777777" w:rsidR="00734B08" w:rsidRPr="00DC5912" w:rsidRDefault="00734B08" w:rsidP="00755DE5">
            <w:pPr>
              <w:spacing w:line="360" w:lineRule="auto"/>
              <w:rPr>
                <w:sz w:val="20"/>
                <w:szCs w:val="20"/>
              </w:rPr>
            </w:pPr>
            <w:r w:rsidRPr="00DC5912">
              <w:rPr>
                <w:sz w:val="20"/>
                <w:szCs w:val="20"/>
              </w:rPr>
              <w:t>Mean: 0.30; Sd: 0.46</w:t>
            </w:r>
          </w:p>
        </w:tc>
      </w:tr>
      <w:tr w:rsidR="00734B08" w:rsidRPr="00DC5912" w14:paraId="3F73953C" w14:textId="77777777" w:rsidTr="00CC0E8C">
        <w:tc>
          <w:tcPr>
            <w:tcW w:w="2518" w:type="dxa"/>
          </w:tcPr>
          <w:p w14:paraId="1A37B858" w14:textId="77777777" w:rsidR="00734B08" w:rsidRPr="00DC5912" w:rsidRDefault="00734B08" w:rsidP="00755DE5">
            <w:pPr>
              <w:spacing w:line="360" w:lineRule="auto"/>
              <w:rPr>
                <w:sz w:val="20"/>
                <w:szCs w:val="20"/>
              </w:rPr>
            </w:pPr>
            <w:r w:rsidRPr="00DC5912">
              <w:rPr>
                <w:sz w:val="20"/>
                <w:szCs w:val="20"/>
              </w:rPr>
              <w:t>Left hip Trochanteric Bursitis (continuous)</w:t>
            </w:r>
          </w:p>
        </w:tc>
        <w:tc>
          <w:tcPr>
            <w:tcW w:w="1843" w:type="dxa"/>
          </w:tcPr>
          <w:p w14:paraId="66A7BB98" w14:textId="77777777" w:rsidR="00734B08" w:rsidRPr="00DC5912" w:rsidRDefault="00734B08" w:rsidP="00755DE5">
            <w:pPr>
              <w:spacing w:line="360" w:lineRule="auto"/>
              <w:rPr>
                <w:sz w:val="20"/>
                <w:szCs w:val="20"/>
              </w:rPr>
            </w:pPr>
            <w:r w:rsidRPr="00DC5912">
              <w:rPr>
                <w:sz w:val="20"/>
                <w:szCs w:val="20"/>
              </w:rPr>
              <w:t>Mean: 0.34; Sd: 0.47</w:t>
            </w:r>
          </w:p>
        </w:tc>
        <w:tc>
          <w:tcPr>
            <w:tcW w:w="1276" w:type="dxa"/>
          </w:tcPr>
          <w:p w14:paraId="4BD495D4" w14:textId="77777777" w:rsidR="00734B08" w:rsidRPr="00DC5912" w:rsidRDefault="00734B08" w:rsidP="00755DE5">
            <w:pPr>
              <w:spacing w:line="360" w:lineRule="auto"/>
              <w:rPr>
                <w:sz w:val="20"/>
                <w:szCs w:val="20"/>
              </w:rPr>
            </w:pPr>
            <w:r w:rsidRPr="00DC5912">
              <w:rPr>
                <w:sz w:val="20"/>
                <w:szCs w:val="20"/>
              </w:rPr>
              <w:t>63.57</w:t>
            </w:r>
          </w:p>
        </w:tc>
        <w:tc>
          <w:tcPr>
            <w:tcW w:w="2613" w:type="dxa"/>
          </w:tcPr>
          <w:p w14:paraId="3584B72A" w14:textId="77777777" w:rsidR="00734B08" w:rsidRPr="00DC5912" w:rsidRDefault="00734B08" w:rsidP="00755DE5">
            <w:pPr>
              <w:spacing w:line="360" w:lineRule="auto"/>
              <w:rPr>
                <w:sz w:val="20"/>
                <w:szCs w:val="20"/>
              </w:rPr>
            </w:pPr>
            <w:r w:rsidRPr="00DC5912">
              <w:rPr>
                <w:sz w:val="20"/>
                <w:szCs w:val="20"/>
              </w:rPr>
              <w:t>Mean: 0.28; Sd: 0.45</w:t>
            </w:r>
          </w:p>
        </w:tc>
      </w:tr>
      <w:tr w:rsidR="00734B08" w:rsidRPr="00DC5912" w14:paraId="2D0E8296" w14:textId="77777777" w:rsidTr="00CC0E8C">
        <w:tc>
          <w:tcPr>
            <w:tcW w:w="2518" w:type="dxa"/>
          </w:tcPr>
          <w:p w14:paraId="5030E381" w14:textId="77777777" w:rsidR="00734B08" w:rsidRPr="00DC5912" w:rsidRDefault="00734B08" w:rsidP="00755DE5">
            <w:pPr>
              <w:spacing w:line="360" w:lineRule="auto"/>
              <w:rPr>
                <w:sz w:val="20"/>
                <w:szCs w:val="20"/>
              </w:rPr>
            </w:pPr>
            <w:r w:rsidRPr="00DC5912">
              <w:rPr>
                <w:sz w:val="20"/>
                <w:szCs w:val="20"/>
              </w:rPr>
              <w:t>Right hip Trendelenberg sign (continuous)</w:t>
            </w:r>
          </w:p>
        </w:tc>
        <w:tc>
          <w:tcPr>
            <w:tcW w:w="1843" w:type="dxa"/>
          </w:tcPr>
          <w:p w14:paraId="7E94BB5A" w14:textId="77777777" w:rsidR="00734B08" w:rsidRPr="00DC5912" w:rsidRDefault="00734B08" w:rsidP="00755DE5">
            <w:pPr>
              <w:spacing w:line="360" w:lineRule="auto"/>
              <w:rPr>
                <w:sz w:val="20"/>
                <w:szCs w:val="20"/>
              </w:rPr>
            </w:pPr>
            <w:r w:rsidRPr="00DC5912">
              <w:rPr>
                <w:sz w:val="20"/>
                <w:szCs w:val="20"/>
              </w:rPr>
              <w:t>Mean: 0.50; Sd: 0.50</w:t>
            </w:r>
          </w:p>
        </w:tc>
        <w:tc>
          <w:tcPr>
            <w:tcW w:w="1276" w:type="dxa"/>
          </w:tcPr>
          <w:p w14:paraId="2AE476B0" w14:textId="77777777" w:rsidR="00734B08" w:rsidRPr="00DC5912" w:rsidRDefault="00734B08" w:rsidP="00755DE5">
            <w:pPr>
              <w:spacing w:line="360" w:lineRule="auto"/>
              <w:rPr>
                <w:sz w:val="20"/>
                <w:szCs w:val="20"/>
              </w:rPr>
            </w:pPr>
            <w:r w:rsidRPr="00DC5912">
              <w:rPr>
                <w:sz w:val="20"/>
                <w:szCs w:val="20"/>
              </w:rPr>
              <w:t>61.66</w:t>
            </w:r>
          </w:p>
        </w:tc>
        <w:tc>
          <w:tcPr>
            <w:tcW w:w="2613" w:type="dxa"/>
          </w:tcPr>
          <w:p w14:paraId="19AA15AE" w14:textId="77777777" w:rsidR="00734B08" w:rsidRPr="00DC5912" w:rsidRDefault="00734B08" w:rsidP="00755DE5">
            <w:pPr>
              <w:spacing w:line="360" w:lineRule="auto"/>
              <w:rPr>
                <w:sz w:val="20"/>
                <w:szCs w:val="20"/>
              </w:rPr>
            </w:pPr>
            <w:r w:rsidRPr="00DC5912">
              <w:rPr>
                <w:sz w:val="20"/>
                <w:szCs w:val="20"/>
              </w:rPr>
              <w:t>Mean: 0.41; Sd: 0.49</w:t>
            </w:r>
          </w:p>
        </w:tc>
      </w:tr>
      <w:tr w:rsidR="00734B08" w:rsidRPr="00DC5912" w14:paraId="58DF065A" w14:textId="77777777" w:rsidTr="00CC0E8C">
        <w:tc>
          <w:tcPr>
            <w:tcW w:w="2518" w:type="dxa"/>
          </w:tcPr>
          <w:p w14:paraId="20B48E2F" w14:textId="77777777" w:rsidR="00734B08" w:rsidRPr="00DC5912" w:rsidRDefault="00734B08" w:rsidP="00755DE5">
            <w:pPr>
              <w:spacing w:line="360" w:lineRule="auto"/>
              <w:rPr>
                <w:sz w:val="20"/>
                <w:szCs w:val="20"/>
              </w:rPr>
            </w:pPr>
            <w:r w:rsidRPr="00DC5912">
              <w:rPr>
                <w:sz w:val="20"/>
                <w:szCs w:val="20"/>
              </w:rPr>
              <w:t>Left hip Trendelenberg sign (continuous)</w:t>
            </w:r>
          </w:p>
        </w:tc>
        <w:tc>
          <w:tcPr>
            <w:tcW w:w="1843" w:type="dxa"/>
          </w:tcPr>
          <w:p w14:paraId="49BF64CF" w14:textId="77777777" w:rsidR="00734B08" w:rsidRPr="00DC5912" w:rsidRDefault="00734B08" w:rsidP="00755DE5">
            <w:pPr>
              <w:spacing w:line="360" w:lineRule="auto"/>
              <w:rPr>
                <w:sz w:val="20"/>
                <w:szCs w:val="20"/>
              </w:rPr>
            </w:pPr>
            <w:r w:rsidRPr="00DC5912">
              <w:rPr>
                <w:sz w:val="20"/>
                <w:szCs w:val="20"/>
              </w:rPr>
              <w:t>Mean: 0.54; Sd: 0.50</w:t>
            </w:r>
          </w:p>
        </w:tc>
        <w:tc>
          <w:tcPr>
            <w:tcW w:w="1276" w:type="dxa"/>
          </w:tcPr>
          <w:p w14:paraId="4E8B3AD5" w14:textId="77777777" w:rsidR="00734B08" w:rsidRPr="00DC5912" w:rsidRDefault="00734B08" w:rsidP="00755DE5">
            <w:pPr>
              <w:spacing w:line="360" w:lineRule="auto"/>
              <w:rPr>
                <w:sz w:val="20"/>
                <w:szCs w:val="20"/>
              </w:rPr>
            </w:pPr>
            <w:r w:rsidRPr="00DC5912">
              <w:rPr>
                <w:sz w:val="20"/>
                <w:szCs w:val="20"/>
              </w:rPr>
              <w:t>68.03</w:t>
            </w:r>
          </w:p>
        </w:tc>
        <w:tc>
          <w:tcPr>
            <w:tcW w:w="2613" w:type="dxa"/>
          </w:tcPr>
          <w:p w14:paraId="4E5CCADB" w14:textId="77777777" w:rsidR="00734B08" w:rsidRPr="00DC5912" w:rsidRDefault="00734B08" w:rsidP="00755DE5">
            <w:pPr>
              <w:spacing w:line="360" w:lineRule="auto"/>
              <w:rPr>
                <w:sz w:val="20"/>
                <w:szCs w:val="20"/>
              </w:rPr>
            </w:pPr>
            <w:r w:rsidRPr="00DC5912">
              <w:rPr>
                <w:sz w:val="20"/>
                <w:szCs w:val="20"/>
              </w:rPr>
              <w:t>Mean: 0.43; Sd: 0.50</w:t>
            </w:r>
          </w:p>
        </w:tc>
      </w:tr>
      <w:tr w:rsidR="00734B08" w:rsidRPr="00DC5912" w14:paraId="39CC19E3" w14:textId="77777777" w:rsidTr="00CC0E8C">
        <w:tc>
          <w:tcPr>
            <w:tcW w:w="2518" w:type="dxa"/>
          </w:tcPr>
          <w:p w14:paraId="7F039FE1" w14:textId="77777777" w:rsidR="00734B08" w:rsidRPr="00DC5912" w:rsidRDefault="00734B08" w:rsidP="00755DE5">
            <w:pPr>
              <w:spacing w:line="360" w:lineRule="auto"/>
              <w:rPr>
                <w:sz w:val="20"/>
                <w:szCs w:val="20"/>
              </w:rPr>
            </w:pPr>
            <w:r w:rsidRPr="00DC5912">
              <w:rPr>
                <w:sz w:val="20"/>
                <w:szCs w:val="20"/>
              </w:rPr>
              <w:t>Charnley ABC (categorical)</w:t>
            </w:r>
          </w:p>
        </w:tc>
        <w:tc>
          <w:tcPr>
            <w:tcW w:w="1843" w:type="dxa"/>
          </w:tcPr>
          <w:p w14:paraId="49197E3D" w14:textId="77777777" w:rsidR="00734B08" w:rsidRPr="00DC5912" w:rsidRDefault="00734B08" w:rsidP="00755DE5">
            <w:pPr>
              <w:spacing w:line="360" w:lineRule="auto"/>
              <w:rPr>
                <w:sz w:val="20"/>
                <w:szCs w:val="20"/>
              </w:rPr>
            </w:pPr>
            <w:r w:rsidRPr="00DC5912">
              <w:rPr>
                <w:sz w:val="20"/>
                <w:szCs w:val="20"/>
              </w:rPr>
              <w:t>Single hip affected: 250</w:t>
            </w:r>
          </w:p>
          <w:p w14:paraId="720CBB9B" w14:textId="77777777" w:rsidR="00734B08" w:rsidRPr="00DC5912" w:rsidRDefault="00734B08" w:rsidP="00755DE5">
            <w:pPr>
              <w:spacing w:line="360" w:lineRule="auto"/>
              <w:rPr>
                <w:sz w:val="20"/>
                <w:szCs w:val="20"/>
              </w:rPr>
            </w:pPr>
            <w:r w:rsidRPr="00DC5912">
              <w:rPr>
                <w:sz w:val="20"/>
                <w:szCs w:val="20"/>
              </w:rPr>
              <w:t>Both hip affected: 188</w:t>
            </w:r>
          </w:p>
          <w:p w14:paraId="6D861427" w14:textId="77777777" w:rsidR="00734B08" w:rsidRPr="00DC5912" w:rsidRDefault="00734B08" w:rsidP="00755DE5">
            <w:pPr>
              <w:spacing w:line="360" w:lineRule="auto"/>
              <w:rPr>
                <w:sz w:val="20"/>
                <w:szCs w:val="20"/>
              </w:rPr>
            </w:pPr>
            <w:r w:rsidRPr="00DC5912">
              <w:rPr>
                <w:sz w:val="20"/>
                <w:szCs w:val="20"/>
              </w:rPr>
              <w:t>Multiple arthritis or medial infirmity: 112</w:t>
            </w:r>
          </w:p>
        </w:tc>
        <w:tc>
          <w:tcPr>
            <w:tcW w:w="1276" w:type="dxa"/>
          </w:tcPr>
          <w:p w14:paraId="4BC01D45" w14:textId="77777777" w:rsidR="00734B08" w:rsidRPr="00DC5912" w:rsidRDefault="00734B08" w:rsidP="00755DE5">
            <w:pPr>
              <w:spacing w:line="360" w:lineRule="auto"/>
              <w:rPr>
                <w:sz w:val="20"/>
                <w:szCs w:val="20"/>
              </w:rPr>
            </w:pPr>
            <w:r w:rsidRPr="00DC5912">
              <w:rPr>
                <w:sz w:val="20"/>
                <w:szCs w:val="20"/>
              </w:rPr>
              <w:t>36.16</w:t>
            </w:r>
          </w:p>
        </w:tc>
        <w:tc>
          <w:tcPr>
            <w:tcW w:w="2613" w:type="dxa"/>
          </w:tcPr>
          <w:p w14:paraId="242FB8B5" w14:textId="77777777" w:rsidR="00734B08" w:rsidRPr="00DC5912" w:rsidRDefault="00734B08" w:rsidP="00755DE5">
            <w:pPr>
              <w:spacing w:line="360" w:lineRule="auto"/>
              <w:rPr>
                <w:sz w:val="20"/>
                <w:szCs w:val="20"/>
              </w:rPr>
            </w:pPr>
            <w:r w:rsidRPr="00DC5912">
              <w:rPr>
                <w:sz w:val="20"/>
                <w:szCs w:val="20"/>
              </w:rPr>
              <w:t>Single hip affected: 312</w:t>
            </w:r>
          </w:p>
          <w:p w14:paraId="55CDCD05" w14:textId="77777777" w:rsidR="00734B08" w:rsidRPr="00DC5912" w:rsidRDefault="00734B08" w:rsidP="00755DE5">
            <w:pPr>
              <w:spacing w:line="360" w:lineRule="auto"/>
              <w:rPr>
                <w:sz w:val="20"/>
                <w:szCs w:val="20"/>
              </w:rPr>
            </w:pPr>
            <w:r w:rsidRPr="00DC5912">
              <w:rPr>
                <w:sz w:val="20"/>
                <w:szCs w:val="20"/>
              </w:rPr>
              <w:t>Both hip affected: 249</w:t>
            </w:r>
          </w:p>
          <w:p w14:paraId="533F2DC7" w14:textId="77777777" w:rsidR="00734B08" w:rsidRPr="00DC5912" w:rsidRDefault="00734B08" w:rsidP="00755DE5">
            <w:pPr>
              <w:spacing w:line="360" w:lineRule="auto"/>
              <w:rPr>
                <w:sz w:val="20"/>
                <w:szCs w:val="20"/>
              </w:rPr>
            </w:pPr>
            <w:r w:rsidRPr="00DC5912">
              <w:rPr>
                <w:sz w:val="20"/>
                <w:szCs w:val="20"/>
              </w:rPr>
              <w:t>Multiple arthritis or medial infirmity: 140</w:t>
            </w:r>
          </w:p>
        </w:tc>
      </w:tr>
      <w:tr w:rsidR="00734B08" w:rsidRPr="00DC5912" w14:paraId="28C41291" w14:textId="77777777" w:rsidTr="00CC0E8C">
        <w:tc>
          <w:tcPr>
            <w:tcW w:w="2518" w:type="dxa"/>
          </w:tcPr>
          <w:p w14:paraId="6609F733" w14:textId="77777777" w:rsidR="00734B08" w:rsidRPr="00DC5912" w:rsidRDefault="00734B08" w:rsidP="00755DE5">
            <w:pPr>
              <w:spacing w:line="360" w:lineRule="auto"/>
              <w:rPr>
                <w:sz w:val="20"/>
                <w:szCs w:val="20"/>
              </w:rPr>
            </w:pPr>
            <w:r w:rsidRPr="00DC5912">
              <w:rPr>
                <w:sz w:val="20"/>
                <w:szCs w:val="20"/>
              </w:rPr>
              <w:t>Right hip internal rotation (continuous)</w:t>
            </w:r>
          </w:p>
        </w:tc>
        <w:tc>
          <w:tcPr>
            <w:tcW w:w="1843" w:type="dxa"/>
          </w:tcPr>
          <w:p w14:paraId="275D4249" w14:textId="77777777" w:rsidR="00734B08" w:rsidRPr="00DC5912" w:rsidRDefault="00734B08" w:rsidP="00755DE5">
            <w:pPr>
              <w:spacing w:line="360" w:lineRule="auto"/>
              <w:rPr>
                <w:sz w:val="20"/>
                <w:szCs w:val="20"/>
              </w:rPr>
            </w:pPr>
            <w:r w:rsidRPr="00DC5912">
              <w:rPr>
                <w:sz w:val="20"/>
                <w:szCs w:val="20"/>
              </w:rPr>
              <w:t>Mean: 14.72; Sd: 7.97</w:t>
            </w:r>
          </w:p>
        </w:tc>
        <w:tc>
          <w:tcPr>
            <w:tcW w:w="1276" w:type="dxa"/>
          </w:tcPr>
          <w:p w14:paraId="3FC4AD6E" w14:textId="77777777" w:rsidR="00734B08" w:rsidRPr="00DC5912" w:rsidRDefault="00734B08" w:rsidP="00755DE5">
            <w:pPr>
              <w:spacing w:line="360" w:lineRule="auto"/>
              <w:rPr>
                <w:sz w:val="20"/>
                <w:szCs w:val="20"/>
              </w:rPr>
            </w:pPr>
            <w:r w:rsidRPr="00DC5912">
              <w:rPr>
                <w:sz w:val="20"/>
                <w:szCs w:val="20"/>
              </w:rPr>
              <w:t>52.28</w:t>
            </w:r>
          </w:p>
        </w:tc>
        <w:tc>
          <w:tcPr>
            <w:tcW w:w="2613" w:type="dxa"/>
          </w:tcPr>
          <w:p w14:paraId="773E36AA" w14:textId="77777777" w:rsidR="00734B08" w:rsidRPr="00DC5912" w:rsidRDefault="00734B08" w:rsidP="00755DE5">
            <w:pPr>
              <w:spacing w:line="360" w:lineRule="auto"/>
              <w:rPr>
                <w:sz w:val="20"/>
                <w:szCs w:val="20"/>
              </w:rPr>
            </w:pPr>
            <w:r w:rsidRPr="00DC5912">
              <w:rPr>
                <w:sz w:val="20"/>
                <w:szCs w:val="20"/>
              </w:rPr>
              <w:t>Mean: 15.37; Sd: 7.98</w:t>
            </w:r>
          </w:p>
        </w:tc>
      </w:tr>
      <w:tr w:rsidR="00734B08" w:rsidRPr="00DC5912" w14:paraId="0590D1DB" w14:textId="77777777" w:rsidTr="00CC0E8C">
        <w:tc>
          <w:tcPr>
            <w:tcW w:w="2518" w:type="dxa"/>
          </w:tcPr>
          <w:p w14:paraId="0509136E" w14:textId="77777777" w:rsidR="00734B08" w:rsidRPr="00DC5912" w:rsidRDefault="00734B08" w:rsidP="00755DE5">
            <w:pPr>
              <w:spacing w:line="360" w:lineRule="auto"/>
              <w:rPr>
                <w:sz w:val="20"/>
                <w:szCs w:val="20"/>
              </w:rPr>
            </w:pPr>
            <w:r w:rsidRPr="00DC5912">
              <w:rPr>
                <w:sz w:val="20"/>
                <w:szCs w:val="20"/>
              </w:rPr>
              <w:t>Left hip internal rotation (continuous)</w:t>
            </w:r>
          </w:p>
        </w:tc>
        <w:tc>
          <w:tcPr>
            <w:tcW w:w="1843" w:type="dxa"/>
          </w:tcPr>
          <w:p w14:paraId="483B12C4" w14:textId="77777777" w:rsidR="00734B08" w:rsidRPr="00DC5912" w:rsidRDefault="00734B08" w:rsidP="00755DE5">
            <w:pPr>
              <w:spacing w:line="360" w:lineRule="auto"/>
              <w:rPr>
                <w:sz w:val="20"/>
                <w:szCs w:val="20"/>
              </w:rPr>
            </w:pPr>
            <w:r w:rsidRPr="00DC5912">
              <w:rPr>
                <w:sz w:val="20"/>
                <w:szCs w:val="20"/>
              </w:rPr>
              <w:t>Mean: 15.36; Sd: 8.91</w:t>
            </w:r>
          </w:p>
        </w:tc>
        <w:tc>
          <w:tcPr>
            <w:tcW w:w="1276" w:type="dxa"/>
          </w:tcPr>
          <w:p w14:paraId="1D4BBEB3" w14:textId="77777777" w:rsidR="00734B08" w:rsidRPr="00DC5912" w:rsidRDefault="00734B08" w:rsidP="00755DE5">
            <w:pPr>
              <w:spacing w:line="360" w:lineRule="auto"/>
              <w:rPr>
                <w:sz w:val="20"/>
                <w:szCs w:val="20"/>
              </w:rPr>
            </w:pPr>
            <w:r w:rsidRPr="00DC5912">
              <w:rPr>
                <w:sz w:val="20"/>
                <w:szCs w:val="20"/>
              </w:rPr>
              <w:t>63.12</w:t>
            </w:r>
          </w:p>
        </w:tc>
        <w:tc>
          <w:tcPr>
            <w:tcW w:w="2613" w:type="dxa"/>
          </w:tcPr>
          <w:p w14:paraId="7DDF962A" w14:textId="77777777" w:rsidR="00734B08" w:rsidRPr="00DC5912" w:rsidRDefault="00734B08" w:rsidP="00755DE5">
            <w:pPr>
              <w:spacing w:line="360" w:lineRule="auto"/>
              <w:rPr>
                <w:sz w:val="20"/>
                <w:szCs w:val="20"/>
              </w:rPr>
            </w:pPr>
            <w:r w:rsidRPr="00DC5912">
              <w:rPr>
                <w:sz w:val="20"/>
                <w:szCs w:val="20"/>
              </w:rPr>
              <w:t>Mean: 15.85; Sd: 8.43</w:t>
            </w:r>
          </w:p>
        </w:tc>
      </w:tr>
    </w:tbl>
    <w:p w14:paraId="1FCF7722" w14:textId="77777777" w:rsidR="00734B08" w:rsidRPr="001F024D" w:rsidRDefault="00734B08" w:rsidP="00755DE5">
      <w:pPr>
        <w:spacing w:line="360" w:lineRule="auto"/>
      </w:pPr>
    </w:p>
    <w:p w14:paraId="751A0C25" w14:textId="77777777" w:rsidR="00734B08" w:rsidRPr="00075F0C" w:rsidRDefault="00526175" w:rsidP="00755DE5">
      <w:pPr>
        <w:pStyle w:val="Caption"/>
        <w:spacing w:line="360" w:lineRule="auto"/>
      </w:pPr>
      <w:bookmarkStart w:id="1032" w:name="_Ref426541046"/>
      <w:bookmarkStart w:id="1033" w:name="_Toc426724898"/>
      <w:bookmarkStart w:id="1034" w:name="_Toc442343385"/>
      <w:r w:rsidRPr="00526175">
        <w:rPr>
          <w:b w:val="0"/>
          <w:i/>
          <w:sz w:val="24"/>
          <w:szCs w:val="24"/>
        </w:rPr>
        <w:t xml:space="preserve">Table </w:t>
      </w:r>
      <w:r w:rsidRPr="00526175">
        <w:rPr>
          <w:b w:val="0"/>
          <w:i/>
          <w:sz w:val="24"/>
          <w:szCs w:val="24"/>
        </w:rPr>
        <w:fldChar w:fldCharType="begin"/>
      </w:r>
      <w:r w:rsidRPr="00526175">
        <w:rPr>
          <w:b w:val="0"/>
          <w:i/>
          <w:sz w:val="24"/>
          <w:szCs w:val="24"/>
        </w:rPr>
        <w:instrText xml:space="preserve"> SEQ Table \* ARABIC </w:instrText>
      </w:r>
      <w:r w:rsidRPr="00526175">
        <w:rPr>
          <w:b w:val="0"/>
          <w:i/>
          <w:sz w:val="24"/>
          <w:szCs w:val="24"/>
        </w:rPr>
        <w:fldChar w:fldCharType="separate"/>
      </w:r>
      <w:r w:rsidR="00377171">
        <w:rPr>
          <w:b w:val="0"/>
          <w:i/>
          <w:noProof/>
          <w:sz w:val="24"/>
          <w:szCs w:val="24"/>
        </w:rPr>
        <w:t>106</w:t>
      </w:r>
      <w:r w:rsidRPr="00526175">
        <w:rPr>
          <w:b w:val="0"/>
          <w:i/>
          <w:sz w:val="24"/>
          <w:szCs w:val="24"/>
        </w:rPr>
        <w:fldChar w:fldCharType="end"/>
      </w:r>
      <w:bookmarkEnd w:id="1032"/>
      <w:r w:rsidR="00075F0C" w:rsidRPr="00526175">
        <w:rPr>
          <w:b w:val="0"/>
          <w:i/>
          <w:sz w:val="24"/>
          <w:szCs w:val="24"/>
        </w:rPr>
        <w:t>.</w:t>
      </w:r>
      <w:r w:rsidR="00075F0C" w:rsidRPr="00075F0C">
        <w:rPr>
          <w:b w:val="0"/>
          <w:i/>
          <w:sz w:val="24"/>
          <w:szCs w:val="24"/>
        </w:rPr>
        <w:t xml:space="preserve"> </w:t>
      </w:r>
      <w:r w:rsidR="00734B08" w:rsidRPr="00075F0C">
        <w:rPr>
          <w:b w:val="0"/>
          <w:i/>
          <w:sz w:val="24"/>
          <w:szCs w:val="24"/>
        </w:rPr>
        <w:t>Additional variables not included in the COASt Hip model, based on the complete (550 records)</w:t>
      </w:r>
      <w:r w:rsidR="00734B08" w:rsidRPr="0088125D">
        <w:rPr>
          <w:b w:val="0"/>
          <w:i/>
          <w:sz w:val="24"/>
          <w:szCs w:val="24"/>
        </w:rPr>
        <w:t xml:space="preserve"> and incomplete (1098 records) data sets</w:t>
      </w:r>
      <w:bookmarkEnd w:id="1033"/>
      <w:bookmarkEnd w:id="1034"/>
    </w:p>
    <w:tbl>
      <w:tblPr>
        <w:tblStyle w:val="Style1"/>
        <w:tblW w:w="8250" w:type="dxa"/>
        <w:tblLayout w:type="fixed"/>
        <w:tblLook w:val="04A0" w:firstRow="1" w:lastRow="0" w:firstColumn="1" w:lastColumn="0" w:noHBand="0" w:noVBand="1"/>
      </w:tblPr>
      <w:tblGrid>
        <w:gridCol w:w="2518"/>
        <w:gridCol w:w="1843"/>
        <w:gridCol w:w="1276"/>
        <w:gridCol w:w="2613"/>
      </w:tblGrid>
      <w:tr w:rsidR="00734B08" w:rsidRPr="00DC5912" w14:paraId="1CB569DF" w14:textId="77777777" w:rsidTr="00CC0E8C">
        <w:trPr>
          <w:cnfStyle w:val="100000000000" w:firstRow="1" w:lastRow="0" w:firstColumn="0" w:lastColumn="0" w:oddVBand="0" w:evenVBand="0" w:oddHBand="0" w:evenHBand="0" w:firstRowFirstColumn="0" w:firstRowLastColumn="0" w:lastRowFirstColumn="0" w:lastRowLastColumn="0"/>
        </w:trPr>
        <w:tc>
          <w:tcPr>
            <w:tcW w:w="2518" w:type="dxa"/>
          </w:tcPr>
          <w:p w14:paraId="0350DB82" w14:textId="77777777" w:rsidR="00734B08" w:rsidRPr="00DC5912" w:rsidRDefault="00734B08" w:rsidP="00755DE5">
            <w:pPr>
              <w:spacing w:line="360" w:lineRule="auto"/>
              <w:rPr>
                <w:sz w:val="20"/>
                <w:szCs w:val="20"/>
              </w:rPr>
            </w:pPr>
          </w:p>
        </w:tc>
        <w:tc>
          <w:tcPr>
            <w:tcW w:w="1843" w:type="dxa"/>
          </w:tcPr>
          <w:p w14:paraId="5001CBA3" w14:textId="77777777" w:rsidR="00734B08" w:rsidRPr="00DC5912" w:rsidRDefault="00734B08" w:rsidP="00755DE5">
            <w:pPr>
              <w:spacing w:line="360" w:lineRule="auto"/>
              <w:rPr>
                <w:sz w:val="20"/>
                <w:szCs w:val="20"/>
              </w:rPr>
            </w:pPr>
            <w:r w:rsidRPr="00DC5912">
              <w:rPr>
                <w:sz w:val="20"/>
                <w:szCs w:val="20"/>
              </w:rPr>
              <w:t>Complete data set, with missingness in some variables (550 records)</w:t>
            </w:r>
          </w:p>
        </w:tc>
        <w:tc>
          <w:tcPr>
            <w:tcW w:w="3889" w:type="dxa"/>
            <w:gridSpan w:val="2"/>
          </w:tcPr>
          <w:p w14:paraId="6FEE1C02" w14:textId="77777777" w:rsidR="00734B08" w:rsidRPr="00DC5912" w:rsidRDefault="00734B08" w:rsidP="00755DE5">
            <w:pPr>
              <w:spacing w:line="360" w:lineRule="auto"/>
              <w:rPr>
                <w:sz w:val="20"/>
                <w:szCs w:val="20"/>
              </w:rPr>
            </w:pPr>
            <w:r w:rsidRPr="00DC5912">
              <w:rPr>
                <w:sz w:val="20"/>
                <w:szCs w:val="20"/>
              </w:rPr>
              <w:t>Incomplete data set, 1098 records</w:t>
            </w:r>
          </w:p>
        </w:tc>
      </w:tr>
      <w:tr w:rsidR="00734B08" w:rsidRPr="00DC5912" w14:paraId="5B8D7EA9" w14:textId="77777777" w:rsidTr="00CC0E8C">
        <w:tc>
          <w:tcPr>
            <w:tcW w:w="2518" w:type="dxa"/>
          </w:tcPr>
          <w:p w14:paraId="76AB4E46" w14:textId="77777777" w:rsidR="00734B08" w:rsidRPr="00DC5912" w:rsidRDefault="00734B08" w:rsidP="00755DE5">
            <w:pPr>
              <w:spacing w:line="360" w:lineRule="auto"/>
              <w:rPr>
                <w:sz w:val="20"/>
                <w:szCs w:val="20"/>
              </w:rPr>
            </w:pPr>
            <w:r w:rsidRPr="00DC5912">
              <w:rPr>
                <w:sz w:val="20"/>
                <w:szCs w:val="20"/>
              </w:rPr>
              <w:t>Variables</w:t>
            </w:r>
          </w:p>
          <w:p w14:paraId="24E6D176" w14:textId="77777777" w:rsidR="00734B08" w:rsidRPr="00DC5912" w:rsidRDefault="00734B08" w:rsidP="00755DE5">
            <w:pPr>
              <w:spacing w:line="360" w:lineRule="auto"/>
              <w:rPr>
                <w:sz w:val="20"/>
                <w:szCs w:val="20"/>
              </w:rPr>
            </w:pPr>
            <w:r w:rsidRPr="00DC5912">
              <w:rPr>
                <w:sz w:val="20"/>
                <w:szCs w:val="20"/>
              </w:rPr>
              <w:t>(Type)</w:t>
            </w:r>
          </w:p>
        </w:tc>
        <w:tc>
          <w:tcPr>
            <w:tcW w:w="1843" w:type="dxa"/>
          </w:tcPr>
          <w:p w14:paraId="45FE636C" w14:textId="77777777" w:rsidR="00734B08" w:rsidRPr="00DC5912" w:rsidRDefault="00734B08" w:rsidP="00755DE5">
            <w:pPr>
              <w:spacing w:line="360" w:lineRule="auto"/>
              <w:rPr>
                <w:sz w:val="20"/>
                <w:szCs w:val="20"/>
              </w:rPr>
            </w:pPr>
            <w:r w:rsidRPr="00DC5912">
              <w:rPr>
                <w:sz w:val="20"/>
                <w:szCs w:val="20"/>
              </w:rPr>
              <w:t>Frequency</w:t>
            </w:r>
          </w:p>
        </w:tc>
        <w:tc>
          <w:tcPr>
            <w:tcW w:w="1276" w:type="dxa"/>
          </w:tcPr>
          <w:p w14:paraId="4B3911FB" w14:textId="77777777" w:rsidR="00734B08" w:rsidRPr="00DC5912" w:rsidRDefault="00734B08" w:rsidP="00755DE5">
            <w:pPr>
              <w:spacing w:line="360" w:lineRule="auto"/>
              <w:rPr>
                <w:sz w:val="20"/>
                <w:szCs w:val="20"/>
              </w:rPr>
            </w:pPr>
            <w:r w:rsidRPr="00DC5912">
              <w:rPr>
                <w:sz w:val="20"/>
                <w:szCs w:val="20"/>
              </w:rPr>
              <w:t>% missing</w:t>
            </w:r>
          </w:p>
        </w:tc>
        <w:tc>
          <w:tcPr>
            <w:tcW w:w="2613" w:type="dxa"/>
          </w:tcPr>
          <w:p w14:paraId="6773ABAA" w14:textId="77777777" w:rsidR="00734B08" w:rsidRPr="00DC5912" w:rsidRDefault="00734B08" w:rsidP="00755DE5">
            <w:pPr>
              <w:spacing w:line="360" w:lineRule="auto"/>
              <w:rPr>
                <w:sz w:val="20"/>
                <w:szCs w:val="20"/>
              </w:rPr>
            </w:pPr>
            <w:r w:rsidRPr="00DC5912">
              <w:rPr>
                <w:sz w:val="20"/>
                <w:szCs w:val="20"/>
              </w:rPr>
              <w:t>Frequency</w:t>
            </w:r>
          </w:p>
        </w:tc>
      </w:tr>
      <w:tr w:rsidR="00734B08" w:rsidRPr="00DC5912" w14:paraId="7CEE1465" w14:textId="77777777" w:rsidTr="00CC0E8C">
        <w:tc>
          <w:tcPr>
            <w:tcW w:w="8250" w:type="dxa"/>
            <w:gridSpan w:val="4"/>
          </w:tcPr>
          <w:p w14:paraId="5E40F46E" w14:textId="77777777" w:rsidR="00734B08" w:rsidRPr="00DC5912" w:rsidRDefault="00734B08" w:rsidP="00755DE5">
            <w:pPr>
              <w:spacing w:line="360" w:lineRule="auto"/>
              <w:rPr>
                <w:sz w:val="20"/>
                <w:szCs w:val="20"/>
              </w:rPr>
            </w:pPr>
            <w:r w:rsidRPr="00DC5912">
              <w:rPr>
                <w:b/>
                <w:sz w:val="20"/>
                <w:szCs w:val="20"/>
              </w:rPr>
              <w:t>Health resources use</w:t>
            </w:r>
          </w:p>
        </w:tc>
      </w:tr>
      <w:tr w:rsidR="00734B08" w:rsidRPr="00DC5912" w14:paraId="088FDBC8" w14:textId="77777777" w:rsidTr="00CC0E8C">
        <w:tc>
          <w:tcPr>
            <w:tcW w:w="2518" w:type="dxa"/>
          </w:tcPr>
          <w:p w14:paraId="5491713C" w14:textId="77777777" w:rsidR="00734B08" w:rsidRPr="00DC5912" w:rsidRDefault="00734B08" w:rsidP="00755DE5">
            <w:pPr>
              <w:spacing w:line="360" w:lineRule="auto"/>
              <w:rPr>
                <w:sz w:val="20"/>
                <w:szCs w:val="20"/>
              </w:rPr>
            </w:pPr>
            <w:r w:rsidRPr="00DC5912">
              <w:rPr>
                <w:sz w:val="20"/>
                <w:szCs w:val="20"/>
              </w:rPr>
              <w:t>Service GP</w:t>
            </w:r>
          </w:p>
        </w:tc>
        <w:tc>
          <w:tcPr>
            <w:tcW w:w="1843" w:type="dxa"/>
          </w:tcPr>
          <w:p w14:paraId="6AB1DF17" w14:textId="77777777" w:rsidR="00734B08" w:rsidRPr="00DC5912" w:rsidRDefault="00734B08" w:rsidP="00755DE5">
            <w:pPr>
              <w:spacing w:line="360" w:lineRule="auto"/>
              <w:rPr>
                <w:sz w:val="20"/>
                <w:szCs w:val="20"/>
              </w:rPr>
            </w:pPr>
            <w:r w:rsidRPr="00DC5912">
              <w:rPr>
                <w:sz w:val="20"/>
                <w:szCs w:val="20"/>
              </w:rPr>
              <w:t>Yes: 495; No: 46. Missing: 1.64%</w:t>
            </w:r>
          </w:p>
        </w:tc>
        <w:tc>
          <w:tcPr>
            <w:tcW w:w="1276" w:type="dxa"/>
          </w:tcPr>
          <w:p w14:paraId="44C85C75" w14:textId="77777777" w:rsidR="00734B08" w:rsidRPr="00DC5912" w:rsidRDefault="00734B08" w:rsidP="00755DE5">
            <w:pPr>
              <w:spacing w:line="360" w:lineRule="auto"/>
              <w:rPr>
                <w:sz w:val="20"/>
                <w:szCs w:val="20"/>
              </w:rPr>
            </w:pPr>
            <w:r w:rsidRPr="00DC5912">
              <w:rPr>
                <w:sz w:val="20"/>
                <w:szCs w:val="20"/>
              </w:rPr>
              <w:t>22.68</w:t>
            </w:r>
          </w:p>
        </w:tc>
        <w:tc>
          <w:tcPr>
            <w:tcW w:w="2613" w:type="dxa"/>
          </w:tcPr>
          <w:p w14:paraId="558FCBF2" w14:textId="77777777" w:rsidR="00734B08" w:rsidRPr="00DC5912" w:rsidRDefault="00734B08" w:rsidP="00755DE5">
            <w:pPr>
              <w:spacing w:line="360" w:lineRule="auto"/>
              <w:rPr>
                <w:sz w:val="20"/>
                <w:szCs w:val="20"/>
              </w:rPr>
            </w:pPr>
            <w:r w:rsidRPr="00DC5912">
              <w:rPr>
                <w:sz w:val="20"/>
                <w:szCs w:val="20"/>
              </w:rPr>
              <w:t>Yes: 773; No: 76</w:t>
            </w:r>
          </w:p>
        </w:tc>
      </w:tr>
      <w:tr w:rsidR="00734B08" w:rsidRPr="00DC5912" w14:paraId="4FA5A9E5" w14:textId="77777777" w:rsidTr="00CC0E8C">
        <w:tc>
          <w:tcPr>
            <w:tcW w:w="2518" w:type="dxa"/>
          </w:tcPr>
          <w:p w14:paraId="11EF4B78" w14:textId="77777777" w:rsidR="00734B08" w:rsidRPr="00DC5912" w:rsidRDefault="00734B08" w:rsidP="00755DE5">
            <w:pPr>
              <w:spacing w:line="360" w:lineRule="auto"/>
              <w:rPr>
                <w:sz w:val="20"/>
                <w:szCs w:val="20"/>
              </w:rPr>
            </w:pPr>
            <w:r w:rsidRPr="00DC5912">
              <w:rPr>
                <w:sz w:val="20"/>
                <w:szCs w:val="20"/>
              </w:rPr>
              <w:t>Service GP NHS</w:t>
            </w:r>
          </w:p>
        </w:tc>
        <w:tc>
          <w:tcPr>
            <w:tcW w:w="1843" w:type="dxa"/>
          </w:tcPr>
          <w:p w14:paraId="242EFCD5" w14:textId="77777777" w:rsidR="00734B08" w:rsidRPr="00DC5912" w:rsidRDefault="00734B08" w:rsidP="00755DE5">
            <w:pPr>
              <w:spacing w:line="360" w:lineRule="auto"/>
              <w:rPr>
                <w:sz w:val="20"/>
                <w:szCs w:val="20"/>
              </w:rPr>
            </w:pPr>
            <w:r w:rsidRPr="00DC5912">
              <w:rPr>
                <w:sz w:val="20"/>
                <w:szCs w:val="20"/>
              </w:rPr>
              <w:t>Mean: 3.57; Sd: 2.65. Missing: 20.73%</w:t>
            </w:r>
          </w:p>
        </w:tc>
        <w:tc>
          <w:tcPr>
            <w:tcW w:w="1276" w:type="dxa"/>
          </w:tcPr>
          <w:p w14:paraId="39A640BC" w14:textId="77777777" w:rsidR="00734B08" w:rsidRPr="00DC5912" w:rsidRDefault="00734B08" w:rsidP="00755DE5">
            <w:pPr>
              <w:spacing w:line="360" w:lineRule="auto"/>
              <w:rPr>
                <w:sz w:val="20"/>
                <w:szCs w:val="20"/>
              </w:rPr>
            </w:pPr>
            <w:r w:rsidRPr="00DC5912">
              <w:rPr>
                <w:sz w:val="20"/>
                <w:szCs w:val="20"/>
              </w:rPr>
              <w:t>38.07</w:t>
            </w:r>
          </w:p>
        </w:tc>
        <w:tc>
          <w:tcPr>
            <w:tcW w:w="2613" w:type="dxa"/>
          </w:tcPr>
          <w:p w14:paraId="3A0E3F78" w14:textId="77777777" w:rsidR="00734B08" w:rsidRPr="00DC5912" w:rsidRDefault="00734B08" w:rsidP="00755DE5">
            <w:pPr>
              <w:spacing w:line="360" w:lineRule="auto"/>
              <w:rPr>
                <w:sz w:val="20"/>
                <w:szCs w:val="20"/>
              </w:rPr>
            </w:pPr>
            <w:r w:rsidRPr="00DC5912">
              <w:rPr>
                <w:sz w:val="20"/>
                <w:szCs w:val="20"/>
              </w:rPr>
              <w:t>Mean: 3.57; Sd: 2.79</w:t>
            </w:r>
          </w:p>
        </w:tc>
      </w:tr>
      <w:tr w:rsidR="00734B08" w:rsidRPr="00DC5912" w14:paraId="7A3243A8" w14:textId="77777777" w:rsidTr="00CC0E8C">
        <w:tc>
          <w:tcPr>
            <w:tcW w:w="2518" w:type="dxa"/>
          </w:tcPr>
          <w:p w14:paraId="2173A516" w14:textId="77777777" w:rsidR="00734B08" w:rsidRPr="00DC5912" w:rsidRDefault="00734B08" w:rsidP="00755DE5">
            <w:pPr>
              <w:spacing w:line="360" w:lineRule="auto"/>
              <w:rPr>
                <w:sz w:val="20"/>
                <w:szCs w:val="20"/>
              </w:rPr>
            </w:pPr>
            <w:r w:rsidRPr="00DC5912">
              <w:rPr>
                <w:sz w:val="20"/>
                <w:szCs w:val="20"/>
              </w:rPr>
              <w:t>Service HDOC</w:t>
            </w:r>
          </w:p>
        </w:tc>
        <w:tc>
          <w:tcPr>
            <w:tcW w:w="1843" w:type="dxa"/>
          </w:tcPr>
          <w:p w14:paraId="6C91103C" w14:textId="77777777" w:rsidR="00734B08" w:rsidRPr="00DC5912" w:rsidRDefault="00734B08" w:rsidP="00755DE5">
            <w:pPr>
              <w:spacing w:line="360" w:lineRule="auto"/>
              <w:rPr>
                <w:sz w:val="20"/>
                <w:szCs w:val="20"/>
              </w:rPr>
            </w:pPr>
            <w:r w:rsidRPr="00DC5912">
              <w:rPr>
                <w:sz w:val="20"/>
                <w:szCs w:val="20"/>
              </w:rPr>
              <w:t>Yes: 410; No: 106. Missing: 6.18%</w:t>
            </w:r>
          </w:p>
        </w:tc>
        <w:tc>
          <w:tcPr>
            <w:tcW w:w="1276" w:type="dxa"/>
          </w:tcPr>
          <w:p w14:paraId="1428C66F" w14:textId="77777777" w:rsidR="00734B08" w:rsidRPr="00DC5912" w:rsidRDefault="00734B08" w:rsidP="00755DE5">
            <w:pPr>
              <w:spacing w:line="360" w:lineRule="auto"/>
              <w:rPr>
                <w:sz w:val="20"/>
                <w:szCs w:val="20"/>
              </w:rPr>
            </w:pPr>
            <w:r w:rsidRPr="00DC5912">
              <w:rPr>
                <w:sz w:val="20"/>
                <w:szCs w:val="20"/>
              </w:rPr>
              <w:t>26.41</w:t>
            </w:r>
          </w:p>
        </w:tc>
        <w:tc>
          <w:tcPr>
            <w:tcW w:w="2613" w:type="dxa"/>
          </w:tcPr>
          <w:p w14:paraId="7B5154E1" w14:textId="77777777" w:rsidR="00734B08" w:rsidRPr="00DC5912" w:rsidRDefault="00734B08" w:rsidP="00755DE5">
            <w:pPr>
              <w:spacing w:line="360" w:lineRule="auto"/>
              <w:rPr>
                <w:sz w:val="20"/>
                <w:szCs w:val="20"/>
              </w:rPr>
            </w:pPr>
            <w:r w:rsidRPr="00DC5912">
              <w:rPr>
                <w:sz w:val="20"/>
                <w:szCs w:val="20"/>
              </w:rPr>
              <w:t>Yes: 657; No: 151</w:t>
            </w:r>
          </w:p>
        </w:tc>
      </w:tr>
      <w:tr w:rsidR="00734B08" w:rsidRPr="00DC5912" w14:paraId="70A9C34F" w14:textId="77777777" w:rsidTr="00CC0E8C">
        <w:tc>
          <w:tcPr>
            <w:tcW w:w="2518" w:type="dxa"/>
          </w:tcPr>
          <w:p w14:paraId="755A710D" w14:textId="77777777" w:rsidR="00734B08" w:rsidRPr="00DC5912" w:rsidRDefault="00734B08" w:rsidP="00755DE5">
            <w:pPr>
              <w:spacing w:line="360" w:lineRule="auto"/>
              <w:rPr>
                <w:sz w:val="20"/>
                <w:szCs w:val="20"/>
              </w:rPr>
            </w:pPr>
            <w:r w:rsidRPr="00DC5912">
              <w:rPr>
                <w:sz w:val="20"/>
                <w:szCs w:val="20"/>
              </w:rPr>
              <w:t>Service HDOC NHS</w:t>
            </w:r>
          </w:p>
        </w:tc>
        <w:tc>
          <w:tcPr>
            <w:tcW w:w="1843" w:type="dxa"/>
          </w:tcPr>
          <w:p w14:paraId="29AFE4A7" w14:textId="77777777" w:rsidR="00734B08" w:rsidRPr="00DC5912" w:rsidRDefault="00734B08" w:rsidP="00755DE5">
            <w:pPr>
              <w:spacing w:line="360" w:lineRule="auto"/>
              <w:rPr>
                <w:sz w:val="20"/>
                <w:szCs w:val="20"/>
              </w:rPr>
            </w:pPr>
            <w:r w:rsidRPr="00DC5912">
              <w:rPr>
                <w:sz w:val="20"/>
                <w:szCs w:val="20"/>
              </w:rPr>
              <w:t>Mean: 1.90; Sd: 1.44. Missing: 33.82%</w:t>
            </w:r>
          </w:p>
        </w:tc>
        <w:tc>
          <w:tcPr>
            <w:tcW w:w="1276" w:type="dxa"/>
          </w:tcPr>
          <w:p w14:paraId="5BE3A7EB" w14:textId="77777777" w:rsidR="00734B08" w:rsidRPr="00DC5912" w:rsidRDefault="00734B08" w:rsidP="00755DE5">
            <w:pPr>
              <w:spacing w:line="360" w:lineRule="auto"/>
              <w:rPr>
                <w:sz w:val="20"/>
                <w:szCs w:val="20"/>
              </w:rPr>
            </w:pPr>
            <w:r w:rsidRPr="00DC5912">
              <w:rPr>
                <w:sz w:val="20"/>
                <w:szCs w:val="20"/>
              </w:rPr>
              <w:t>47.18</w:t>
            </w:r>
          </w:p>
        </w:tc>
        <w:tc>
          <w:tcPr>
            <w:tcW w:w="2613" w:type="dxa"/>
          </w:tcPr>
          <w:p w14:paraId="47ADC6A0" w14:textId="77777777" w:rsidR="00734B08" w:rsidRPr="00DC5912" w:rsidRDefault="00734B08" w:rsidP="00755DE5">
            <w:pPr>
              <w:spacing w:line="360" w:lineRule="auto"/>
              <w:rPr>
                <w:sz w:val="20"/>
                <w:szCs w:val="20"/>
              </w:rPr>
            </w:pPr>
            <w:r w:rsidRPr="00DC5912">
              <w:rPr>
                <w:sz w:val="20"/>
                <w:szCs w:val="20"/>
              </w:rPr>
              <w:t>Mean: 1.96; Sd: 1.40</w:t>
            </w:r>
          </w:p>
        </w:tc>
      </w:tr>
      <w:tr w:rsidR="00734B08" w:rsidRPr="00DC5912" w14:paraId="79089EFC" w14:textId="77777777" w:rsidTr="00CC0E8C">
        <w:tc>
          <w:tcPr>
            <w:tcW w:w="2518" w:type="dxa"/>
          </w:tcPr>
          <w:p w14:paraId="3BB6B013" w14:textId="77777777" w:rsidR="00734B08" w:rsidRPr="00DC5912" w:rsidRDefault="00734B08" w:rsidP="00755DE5">
            <w:pPr>
              <w:spacing w:line="360" w:lineRule="auto"/>
              <w:rPr>
                <w:sz w:val="20"/>
                <w:szCs w:val="20"/>
              </w:rPr>
            </w:pPr>
            <w:r w:rsidRPr="00DC5912">
              <w:rPr>
                <w:sz w:val="20"/>
                <w:szCs w:val="20"/>
              </w:rPr>
              <w:t>Service Phys</w:t>
            </w:r>
          </w:p>
        </w:tc>
        <w:tc>
          <w:tcPr>
            <w:tcW w:w="1843" w:type="dxa"/>
          </w:tcPr>
          <w:p w14:paraId="6A8DA4D6" w14:textId="77777777" w:rsidR="00734B08" w:rsidRPr="00DC5912" w:rsidRDefault="00734B08" w:rsidP="00755DE5">
            <w:pPr>
              <w:spacing w:line="360" w:lineRule="auto"/>
              <w:rPr>
                <w:sz w:val="20"/>
                <w:szCs w:val="20"/>
              </w:rPr>
            </w:pPr>
            <w:r w:rsidRPr="00DC5912">
              <w:rPr>
                <w:sz w:val="20"/>
                <w:szCs w:val="20"/>
              </w:rPr>
              <w:t>Yes: 220; No: 297. Missing 6.0%</w:t>
            </w:r>
          </w:p>
        </w:tc>
        <w:tc>
          <w:tcPr>
            <w:tcW w:w="1276" w:type="dxa"/>
          </w:tcPr>
          <w:p w14:paraId="56F9A113" w14:textId="77777777" w:rsidR="00734B08" w:rsidRPr="00DC5912" w:rsidRDefault="00734B08" w:rsidP="00755DE5">
            <w:pPr>
              <w:spacing w:line="360" w:lineRule="auto"/>
              <w:rPr>
                <w:sz w:val="20"/>
                <w:szCs w:val="20"/>
              </w:rPr>
            </w:pPr>
            <w:r w:rsidRPr="00DC5912">
              <w:rPr>
                <w:sz w:val="20"/>
                <w:szCs w:val="20"/>
              </w:rPr>
              <w:t>26.69</w:t>
            </w:r>
          </w:p>
        </w:tc>
        <w:tc>
          <w:tcPr>
            <w:tcW w:w="2613" w:type="dxa"/>
          </w:tcPr>
          <w:p w14:paraId="41A52EFE" w14:textId="77777777" w:rsidR="00734B08" w:rsidRPr="00DC5912" w:rsidRDefault="00734B08" w:rsidP="00755DE5">
            <w:pPr>
              <w:spacing w:line="360" w:lineRule="auto"/>
              <w:rPr>
                <w:sz w:val="20"/>
                <w:szCs w:val="20"/>
              </w:rPr>
            </w:pPr>
            <w:r w:rsidRPr="00DC5912">
              <w:rPr>
                <w:sz w:val="20"/>
                <w:szCs w:val="20"/>
              </w:rPr>
              <w:t>Yes: 334; No: 471</w:t>
            </w:r>
          </w:p>
        </w:tc>
      </w:tr>
      <w:tr w:rsidR="00734B08" w:rsidRPr="00DC5912" w14:paraId="35F1E076" w14:textId="77777777" w:rsidTr="00CC0E8C">
        <w:tc>
          <w:tcPr>
            <w:tcW w:w="2518" w:type="dxa"/>
          </w:tcPr>
          <w:p w14:paraId="5AC82C25" w14:textId="77777777" w:rsidR="00734B08" w:rsidRPr="00DC5912" w:rsidRDefault="00734B08" w:rsidP="00755DE5">
            <w:pPr>
              <w:spacing w:line="360" w:lineRule="auto"/>
              <w:rPr>
                <w:sz w:val="20"/>
                <w:szCs w:val="20"/>
              </w:rPr>
            </w:pPr>
            <w:r w:rsidRPr="00DC5912">
              <w:rPr>
                <w:sz w:val="20"/>
                <w:szCs w:val="20"/>
              </w:rPr>
              <w:t>Service Phys NHS</w:t>
            </w:r>
          </w:p>
        </w:tc>
        <w:tc>
          <w:tcPr>
            <w:tcW w:w="1843" w:type="dxa"/>
          </w:tcPr>
          <w:p w14:paraId="4C52785C" w14:textId="77777777" w:rsidR="00734B08" w:rsidRPr="00DC5912" w:rsidRDefault="00734B08" w:rsidP="00755DE5">
            <w:pPr>
              <w:spacing w:line="360" w:lineRule="auto"/>
              <w:rPr>
                <w:sz w:val="20"/>
                <w:szCs w:val="20"/>
              </w:rPr>
            </w:pPr>
            <w:r w:rsidRPr="00DC5912">
              <w:rPr>
                <w:sz w:val="20"/>
                <w:szCs w:val="20"/>
              </w:rPr>
              <w:t xml:space="preserve">Mean: 3.27; Sd: 2.53. Missing: 67.09% </w:t>
            </w:r>
          </w:p>
        </w:tc>
        <w:tc>
          <w:tcPr>
            <w:tcW w:w="1276" w:type="dxa"/>
          </w:tcPr>
          <w:p w14:paraId="12E03100" w14:textId="77777777" w:rsidR="00734B08" w:rsidRPr="00DC5912" w:rsidRDefault="00734B08" w:rsidP="00755DE5">
            <w:pPr>
              <w:spacing w:line="360" w:lineRule="auto"/>
              <w:rPr>
                <w:sz w:val="20"/>
                <w:szCs w:val="20"/>
              </w:rPr>
            </w:pPr>
            <w:r w:rsidRPr="00DC5912">
              <w:rPr>
                <w:sz w:val="20"/>
                <w:szCs w:val="20"/>
              </w:rPr>
              <w:t>75.50</w:t>
            </w:r>
          </w:p>
        </w:tc>
        <w:tc>
          <w:tcPr>
            <w:tcW w:w="2613" w:type="dxa"/>
          </w:tcPr>
          <w:p w14:paraId="3DC47CBB" w14:textId="77777777" w:rsidR="00734B08" w:rsidRPr="00DC5912" w:rsidRDefault="00734B08" w:rsidP="00755DE5">
            <w:pPr>
              <w:spacing w:line="360" w:lineRule="auto"/>
              <w:rPr>
                <w:sz w:val="20"/>
                <w:szCs w:val="20"/>
              </w:rPr>
            </w:pPr>
            <w:r w:rsidRPr="00DC5912">
              <w:rPr>
                <w:sz w:val="20"/>
                <w:szCs w:val="20"/>
              </w:rPr>
              <w:t>Mean: 3.44; Sd: 2.71</w:t>
            </w:r>
          </w:p>
        </w:tc>
      </w:tr>
      <w:tr w:rsidR="00734B08" w:rsidRPr="00DC5912" w14:paraId="49BB2C70" w14:textId="77777777" w:rsidTr="00CC0E8C">
        <w:tc>
          <w:tcPr>
            <w:tcW w:w="2518" w:type="dxa"/>
          </w:tcPr>
          <w:p w14:paraId="1B3CD022" w14:textId="77777777" w:rsidR="00734B08" w:rsidRPr="00DC5912" w:rsidRDefault="00734B08" w:rsidP="00755DE5">
            <w:pPr>
              <w:spacing w:line="360" w:lineRule="auto"/>
              <w:rPr>
                <w:sz w:val="20"/>
                <w:szCs w:val="20"/>
              </w:rPr>
            </w:pPr>
            <w:r w:rsidRPr="00DC5912">
              <w:rPr>
                <w:sz w:val="20"/>
                <w:szCs w:val="20"/>
              </w:rPr>
              <w:t>Service Nurse</w:t>
            </w:r>
          </w:p>
        </w:tc>
        <w:tc>
          <w:tcPr>
            <w:tcW w:w="1843" w:type="dxa"/>
          </w:tcPr>
          <w:p w14:paraId="070963D9" w14:textId="77777777" w:rsidR="00734B08" w:rsidRPr="00DC5912" w:rsidRDefault="00734B08" w:rsidP="00755DE5">
            <w:pPr>
              <w:spacing w:line="360" w:lineRule="auto"/>
              <w:rPr>
                <w:sz w:val="20"/>
                <w:szCs w:val="20"/>
              </w:rPr>
            </w:pPr>
            <w:r w:rsidRPr="00DC5912">
              <w:rPr>
                <w:sz w:val="20"/>
                <w:szCs w:val="20"/>
              </w:rPr>
              <w:t>Yes: 106; No: 373. Missing: 12.91%</w:t>
            </w:r>
          </w:p>
        </w:tc>
        <w:tc>
          <w:tcPr>
            <w:tcW w:w="1276" w:type="dxa"/>
          </w:tcPr>
          <w:p w14:paraId="0E4837DA" w14:textId="77777777" w:rsidR="00734B08" w:rsidRPr="00DC5912" w:rsidRDefault="00734B08" w:rsidP="00755DE5">
            <w:pPr>
              <w:spacing w:line="360" w:lineRule="auto"/>
              <w:rPr>
                <w:sz w:val="20"/>
                <w:szCs w:val="20"/>
              </w:rPr>
            </w:pPr>
            <w:r w:rsidRPr="00DC5912">
              <w:rPr>
                <w:sz w:val="20"/>
                <w:szCs w:val="20"/>
              </w:rPr>
              <w:t>31.06</w:t>
            </w:r>
          </w:p>
        </w:tc>
        <w:tc>
          <w:tcPr>
            <w:tcW w:w="2613" w:type="dxa"/>
          </w:tcPr>
          <w:p w14:paraId="03936CA2" w14:textId="77777777" w:rsidR="00734B08" w:rsidRPr="00DC5912" w:rsidRDefault="00734B08" w:rsidP="00755DE5">
            <w:pPr>
              <w:spacing w:line="360" w:lineRule="auto"/>
              <w:rPr>
                <w:sz w:val="20"/>
                <w:szCs w:val="20"/>
              </w:rPr>
            </w:pPr>
            <w:r w:rsidRPr="00DC5912">
              <w:rPr>
                <w:sz w:val="20"/>
                <w:szCs w:val="20"/>
              </w:rPr>
              <w:t>Yes: 173; No: 576</w:t>
            </w:r>
          </w:p>
        </w:tc>
      </w:tr>
      <w:tr w:rsidR="00734B08" w:rsidRPr="00DC5912" w14:paraId="07F07120" w14:textId="77777777" w:rsidTr="00CC0E8C">
        <w:tc>
          <w:tcPr>
            <w:tcW w:w="2518" w:type="dxa"/>
          </w:tcPr>
          <w:p w14:paraId="2CA49743" w14:textId="77777777" w:rsidR="00734B08" w:rsidRPr="00DC5912" w:rsidRDefault="00734B08" w:rsidP="00755DE5">
            <w:pPr>
              <w:spacing w:line="360" w:lineRule="auto"/>
              <w:rPr>
                <w:sz w:val="20"/>
                <w:szCs w:val="20"/>
              </w:rPr>
            </w:pPr>
            <w:r w:rsidRPr="00DC5912">
              <w:rPr>
                <w:sz w:val="20"/>
                <w:szCs w:val="20"/>
              </w:rPr>
              <w:t>Service Nurse NHS</w:t>
            </w:r>
          </w:p>
        </w:tc>
        <w:tc>
          <w:tcPr>
            <w:tcW w:w="1843" w:type="dxa"/>
          </w:tcPr>
          <w:p w14:paraId="414B9F42" w14:textId="77777777" w:rsidR="00734B08" w:rsidRPr="00DC5912" w:rsidRDefault="00734B08" w:rsidP="00755DE5">
            <w:pPr>
              <w:spacing w:line="360" w:lineRule="auto"/>
              <w:rPr>
                <w:sz w:val="20"/>
                <w:szCs w:val="20"/>
              </w:rPr>
            </w:pPr>
            <w:r w:rsidRPr="00DC5912">
              <w:rPr>
                <w:sz w:val="20"/>
                <w:szCs w:val="20"/>
              </w:rPr>
              <w:t>Mean: 2.28; Sd: 2.22. Missing: 84.55%</w:t>
            </w:r>
          </w:p>
        </w:tc>
        <w:tc>
          <w:tcPr>
            <w:tcW w:w="1276" w:type="dxa"/>
          </w:tcPr>
          <w:p w14:paraId="0D29907B" w14:textId="77777777" w:rsidR="00734B08" w:rsidRPr="00DC5912" w:rsidRDefault="00734B08" w:rsidP="00755DE5">
            <w:pPr>
              <w:spacing w:line="360" w:lineRule="auto"/>
              <w:rPr>
                <w:sz w:val="20"/>
                <w:szCs w:val="20"/>
              </w:rPr>
            </w:pPr>
            <w:r w:rsidRPr="00DC5912">
              <w:rPr>
                <w:sz w:val="20"/>
                <w:szCs w:val="20"/>
              </w:rPr>
              <w:t>88.07</w:t>
            </w:r>
          </w:p>
        </w:tc>
        <w:tc>
          <w:tcPr>
            <w:tcW w:w="2613" w:type="dxa"/>
          </w:tcPr>
          <w:p w14:paraId="0E986892" w14:textId="77777777" w:rsidR="00734B08" w:rsidRPr="00DC5912" w:rsidRDefault="00734B08" w:rsidP="00755DE5">
            <w:pPr>
              <w:spacing w:line="360" w:lineRule="auto"/>
              <w:rPr>
                <w:sz w:val="20"/>
                <w:szCs w:val="20"/>
              </w:rPr>
            </w:pPr>
            <w:r w:rsidRPr="00DC5912">
              <w:rPr>
                <w:sz w:val="20"/>
                <w:szCs w:val="20"/>
              </w:rPr>
              <w:t>Mean: 3.11; Sd: 5.56</w:t>
            </w:r>
          </w:p>
        </w:tc>
      </w:tr>
      <w:tr w:rsidR="00734B08" w:rsidRPr="00DC5912" w14:paraId="66646A7A" w14:textId="77777777" w:rsidTr="00CC0E8C">
        <w:tc>
          <w:tcPr>
            <w:tcW w:w="2518" w:type="dxa"/>
          </w:tcPr>
          <w:p w14:paraId="2E308210" w14:textId="77777777" w:rsidR="00734B08" w:rsidRPr="00DC5912" w:rsidRDefault="00734B08" w:rsidP="00755DE5">
            <w:pPr>
              <w:spacing w:line="360" w:lineRule="auto"/>
              <w:rPr>
                <w:sz w:val="20"/>
                <w:szCs w:val="20"/>
              </w:rPr>
            </w:pPr>
            <w:r w:rsidRPr="00DC5912">
              <w:rPr>
                <w:sz w:val="20"/>
                <w:szCs w:val="20"/>
              </w:rPr>
              <w:t>Service AltPractitioner</w:t>
            </w:r>
          </w:p>
        </w:tc>
        <w:tc>
          <w:tcPr>
            <w:tcW w:w="1843" w:type="dxa"/>
          </w:tcPr>
          <w:p w14:paraId="15FA6473" w14:textId="77777777" w:rsidR="00734B08" w:rsidRPr="00DC5912" w:rsidRDefault="00734B08" w:rsidP="00755DE5">
            <w:pPr>
              <w:spacing w:line="360" w:lineRule="auto"/>
              <w:rPr>
                <w:sz w:val="20"/>
                <w:szCs w:val="20"/>
              </w:rPr>
            </w:pPr>
            <w:r w:rsidRPr="00DC5912">
              <w:rPr>
                <w:sz w:val="20"/>
                <w:szCs w:val="20"/>
              </w:rPr>
              <w:t>Yes: 89; No: 440. Missing: 3.82%</w:t>
            </w:r>
          </w:p>
        </w:tc>
        <w:tc>
          <w:tcPr>
            <w:tcW w:w="1276" w:type="dxa"/>
          </w:tcPr>
          <w:p w14:paraId="41EC51F0" w14:textId="77777777" w:rsidR="00734B08" w:rsidRPr="00DC5912" w:rsidRDefault="00734B08" w:rsidP="00755DE5">
            <w:pPr>
              <w:spacing w:line="360" w:lineRule="auto"/>
              <w:rPr>
                <w:sz w:val="20"/>
                <w:szCs w:val="20"/>
              </w:rPr>
            </w:pPr>
            <w:r w:rsidRPr="00DC5912">
              <w:rPr>
                <w:sz w:val="20"/>
                <w:szCs w:val="20"/>
              </w:rPr>
              <w:t>23.77</w:t>
            </w:r>
          </w:p>
        </w:tc>
        <w:tc>
          <w:tcPr>
            <w:tcW w:w="2613" w:type="dxa"/>
          </w:tcPr>
          <w:p w14:paraId="22104CF0" w14:textId="77777777" w:rsidR="00734B08" w:rsidRPr="00DC5912" w:rsidRDefault="00734B08" w:rsidP="00755DE5">
            <w:pPr>
              <w:spacing w:line="360" w:lineRule="auto"/>
              <w:rPr>
                <w:sz w:val="20"/>
                <w:szCs w:val="20"/>
              </w:rPr>
            </w:pPr>
            <w:r w:rsidRPr="00DC5912">
              <w:rPr>
                <w:sz w:val="20"/>
                <w:szCs w:val="20"/>
              </w:rPr>
              <w:t>Yes: 129; No: 708</w:t>
            </w:r>
          </w:p>
        </w:tc>
      </w:tr>
      <w:tr w:rsidR="00734B08" w:rsidRPr="00DC5912" w14:paraId="2C9325AB" w14:textId="77777777" w:rsidTr="00CC0E8C">
        <w:tc>
          <w:tcPr>
            <w:tcW w:w="2518" w:type="dxa"/>
          </w:tcPr>
          <w:p w14:paraId="3555BB9D" w14:textId="77777777" w:rsidR="00734B08" w:rsidRPr="00DC5912" w:rsidRDefault="00734B08" w:rsidP="00755DE5">
            <w:pPr>
              <w:spacing w:line="360" w:lineRule="auto"/>
              <w:rPr>
                <w:sz w:val="20"/>
                <w:szCs w:val="20"/>
              </w:rPr>
            </w:pPr>
            <w:r w:rsidRPr="00DC5912">
              <w:rPr>
                <w:sz w:val="20"/>
                <w:szCs w:val="20"/>
              </w:rPr>
              <w:t>Service AnE</w:t>
            </w:r>
          </w:p>
        </w:tc>
        <w:tc>
          <w:tcPr>
            <w:tcW w:w="1843" w:type="dxa"/>
          </w:tcPr>
          <w:p w14:paraId="350B4217" w14:textId="77777777" w:rsidR="00734B08" w:rsidRPr="00DC5912" w:rsidRDefault="00734B08" w:rsidP="00755DE5">
            <w:pPr>
              <w:spacing w:line="360" w:lineRule="auto"/>
              <w:rPr>
                <w:sz w:val="20"/>
                <w:szCs w:val="20"/>
              </w:rPr>
            </w:pPr>
            <w:r w:rsidRPr="00DC5912">
              <w:rPr>
                <w:sz w:val="20"/>
                <w:szCs w:val="20"/>
              </w:rPr>
              <w:t>Yes: 58; No: 480. Missing: 2.18%</w:t>
            </w:r>
          </w:p>
        </w:tc>
        <w:tc>
          <w:tcPr>
            <w:tcW w:w="1276" w:type="dxa"/>
          </w:tcPr>
          <w:p w14:paraId="0BF32DD9" w14:textId="77777777" w:rsidR="00734B08" w:rsidRPr="00DC5912" w:rsidRDefault="00734B08" w:rsidP="00755DE5">
            <w:pPr>
              <w:spacing w:line="360" w:lineRule="auto"/>
              <w:rPr>
                <w:sz w:val="20"/>
                <w:szCs w:val="20"/>
              </w:rPr>
            </w:pPr>
            <w:r w:rsidRPr="00DC5912">
              <w:rPr>
                <w:sz w:val="20"/>
                <w:szCs w:val="20"/>
              </w:rPr>
              <w:t>22.77</w:t>
            </w:r>
          </w:p>
        </w:tc>
        <w:tc>
          <w:tcPr>
            <w:tcW w:w="2613" w:type="dxa"/>
          </w:tcPr>
          <w:p w14:paraId="0B3287DF" w14:textId="77777777" w:rsidR="00734B08" w:rsidRPr="00DC5912" w:rsidRDefault="00734B08" w:rsidP="00755DE5">
            <w:pPr>
              <w:spacing w:line="360" w:lineRule="auto"/>
              <w:rPr>
                <w:sz w:val="20"/>
                <w:szCs w:val="20"/>
              </w:rPr>
            </w:pPr>
            <w:r w:rsidRPr="00DC5912">
              <w:rPr>
                <w:sz w:val="20"/>
                <w:szCs w:val="20"/>
              </w:rPr>
              <w:t>Yes: 97; No: 751</w:t>
            </w:r>
          </w:p>
        </w:tc>
      </w:tr>
      <w:tr w:rsidR="00734B08" w:rsidRPr="00DC5912" w14:paraId="37A7D580" w14:textId="77777777" w:rsidTr="00CC0E8C">
        <w:tc>
          <w:tcPr>
            <w:tcW w:w="2518" w:type="dxa"/>
          </w:tcPr>
          <w:p w14:paraId="2418D8AE" w14:textId="77777777" w:rsidR="00734B08" w:rsidRPr="00DC5912" w:rsidRDefault="00734B08" w:rsidP="00755DE5">
            <w:pPr>
              <w:spacing w:line="360" w:lineRule="auto"/>
              <w:rPr>
                <w:sz w:val="20"/>
                <w:szCs w:val="20"/>
              </w:rPr>
            </w:pPr>
            <w:r w:rsidRPr="00DC5912">
              <w:rPr>
                <w:sz w:val="20"/>
                <w:szCs w:val="20"/>
              </w:rPr>
              <w:t>Home care</w:t>
            </w:r>
          </w:p>
        </w:tc>
        <w:tc>
          <w:tcPr>
            <w:tcW w:w="1843" w:type="dxa"/>
          </w:tcPr>
          <w:p w14:paraId="683D5098" w14:textId="77777777" w:rsidR="00734B08" w:rsidRPr="00DC5912" w:rsidRDefault="00734B08" w:rsidP="00755DE5">
            <w:pPr>
              <w:spacing w:line="360" w:lineRule="auto"/>
              <w:rPr>
                <w:sz w:val="20"/>
                <w:szCs w:val="20"/>
              </w:rPr>
            </w:pPr>
            <w:r w:rsidRPr="00DC5912">
              <w:rPr>
                <w:sz w:val="20"/>
                <w:szCs w:val="20"/>
              </w:rPr>
              <w:t>Yes: 11; No: 530. Missing: 1.64%</w:t>
            </w:r>
          </w:p>
        </w:tc>
        <w:tc>
          <w:tcPr>
            <w:tcW w:w="1276" w:type="dxa"/>
          </w:tcPr>
          <w:p w14:paraId="1349B8B4" w14:textId="77777777" w:rsidR="00734B08" w:rsidRPr="00DC5912" w:rsidRDefault="00734B08" w:rsidP="00755DE5">
            <w:pPr>
              <w:spacing w:line="360" w:lineRule="auto"/>
              <w:rPr>
                <w:sz w:val="20"/>
                <w:szCs w:val="20"/>
              </w:rPr>
            </w:pPr>
            <w:r w:rsidRPr="00DC5912">
              <w:rPr>
                <w:sz w:val="20"/>
                <w:szCs w:val="20"/>
              </w:rPr>
              <w:t>22.31</w:t>
            </w:r>
          </w:p>
        </w:tc>
        <w:tc>
          <w:tcPr>
            <w:tcW w:w="2613" w:type="dxa"/>
          </w:tcPr>
          <w:p w14:paraId="0E3F90EF" w14:textId="77777777" w:rsidR="00734B08" w:rsidRPr="00DC5912" w:rsidRDefault="00734B08" w:rsidP="00755DE5">
            <w:pPr>
              <w:spacing w:line="360" w:lineRule="auto"/>
              <w:rPr>
                <w:sz w:val="20"/>
                <w:szCs w:val="20"/>
              </w:rPr>
            </w:pPr>
            <w:r w:rsidRPr="00DC5912">
              <w:rPr>
                <w:sz w:val="20"/>
                <w:szCs w:val="20"/>
              </w:rPr>
              <w:t>Yes: 18; No: 835</w:t>
            </w:r>
          </w:p>
        </w:tc>
      </w:tr>
      <w:tr w:rsidR="00734B08" w:rsidRPr="00DC5912" w14:paraId="3B30B495" w14:textId="77777777" w:rsidTr="00CC0E8C">
        <w:tc>
          <w:tcPr>
            <w:tcW w:w="8250" w:type="dxa"/>
            <w:gridSpan w:val="4"/>
          </w:tcPr>
          <w:p w14:paraId="3CB65D93" w14:textId="77777777" w:rsidR="00734B08" w:rsidRPr="00DC5912" w:rsidRDefault="00734B08" w:rsidP="00755DE5">
            <w:pPr>
              <w:spacing w:line="360" w:lineRule="auto"/>
              <w:rPr>
                <w:b/>
                <w:sz w:val="20"/>
                <w:szCs w:val="20"/>
              </w:rPr>
            </w:pPr>
            <w:r w:rsidRPr="00DC5912">
              <w:rPr>
                <w:b/>
                <w:sz w:val="20"/>
                <w:szCs w:val="20"/>
              </w:rPr>
              <w:t>Questionnaire scores</w:t>
            </w:r>
          </w:p>
        </w:tc>
      </w:tr>
      <w:tr w:rsidR="00734B08" w:rsidRPr="00DC5912" w14:paraId="61B3297D" w14:textId="77777777" w:rsidTr="00CC0E8C">
        <w:tc>
          <w:tcPr>
            <w:tcW w:w="2518" w:type="dxa"/>
          </w:tcPr>
          <w:p w14:paraId="568C8C59" w14:textId="77777777" w:rsidR="00734B08" w:rsidRPr="00DC5912" w:rsidRDefault="00734B08" w:rsidP="00755DE5">
            <w:pPr>
              <w:spacing w:line="360" w:lineRule="auto"/>
              <w:rPr>
                <w:sz w:val="20"/>
                <w:szCs w:val="20"/>
              </w:rPr>
            </w:pPr>
            <w:r w:rsidRPr="00DC5912">
              <w:rPr>
                <w:sz w:val="20"/>
                <w:szCs w:val="20"/>
              </w:rPr>
              <w:t xml:space="preserve">Pain detected: 7 items used to form the scores. Questions range from 0-5 </w:t>
            </w:r>
          </w:p>
        </w:tc>
        <w:tc>
          <w:tcPr>
            <w:tcW w:w="1843" w:type="dxa"/>
          </w:tcPr>
          <w:p w14:paraId="68F11276" w14:textId="77777777" w:rsidR="00734B08" w:rsidRPr="00DC5912" w:rsidRDefault="00734B08" w:rsidP="00755DE5">
            <w:pPr>
              <w:spacing w:line="360" w:lineRule="auto"/>
              <w:rPr>
                <w:sz w:val="20"/>
                <w:szCs w:val="20"/>
              </w:rPr>
            </w:pPr>
            <w:r w:rsidRPr="00DC5912">
              <w:rPr>
                <w:sz w:val="20"/>
                <w:szCs w:val="20"/>
              </w:rPr>
              <w:t>Mean: 8.90; Sd: 6.27</w:t>
            </w:r>
          </w:p>
        </w:tc>
        <w:tc>
          <w:tcPr>
            <w:tcW w:w="1276" w:type="dxa"/>
          </w:tcPr>
          <w:p w14:paraId="035E3ACC" w14:textId="77777777" w:rsidR="00734B08" w:rsidRPr="00DC5912" w:rsidRDefault="00734B08" w:rsidP="00755DE5">
            <w:pPr>
              <w:spacing w:line="360" w:lineRule="auto"/>
              <w:rPr>
                <w:sz w:val="20"/>
                <w:szCs w:val="20"/>
              </w:rPr>
            </w:pPr>
            <w:r w:rsidRPr="00DC5912">
              <w:rPr>
                <w:sz w:val="20"/>
                <w:szCs w:val="20"/>
              </w:rPr>
              <w:t>31.24</w:t>
            </w:r>
          </w:p>
        </w:tc>
        <w:tc>
          <w:tcPr>
            <w:tcW w:w="2613" w:type="dxa"/>
          </w:tcPr>
          <w:p w14:paraId="5102563C" w14:textId="77777777" w:rsidR="00734B08" w:rsidRPr="00DC5912" w:rsidRDefault="00734B08" w:rsidP="00755DE5">
            <w:pPr>
              <w:spacing w:line="360" w:lineRule="auto"/>
              <w:rPr>
                <w:sz w:val="20"/>
                <w:szCs w:val="20"/>
              </w:rPr>
            </w:pPr>
            <w:r w:rsidRPr="00DC5912">
              <w:rPr>
                <w:sz w:val="20"/>
                <w:szCs w:val="20"/>
              </w:rPr>
              <w:t>Mean: 9.05; Sd: 6.39</w:t>
            </w:r>
          </w:p>
        </w:tc>
      </w:tr>
      <w:tr w:rsidR="00734B08" w:rsidRPr="00DC5912" w14:paraId="5DAFF31D" w14:textId="77777777" w:rsidTr="00CC0E8C">
        <w:tc>
          <w:tcPr>
            <w:tcW w:w="2518" w:type="dxa"/>
          </w:tcPr>
          <w:p w14:paraId="314B9D9E" w14:textId="77777777" w:rsidR="00734B08" w:rsidRPr="00DC5912" w:rsidRDefault="00734B08" w:rsidP="00755DE5">
            <w:pPr>
              <w:spacing w:line="360" w:lineRule="auto"/>
              <w:rPr>
                <w:sz w:val="20"/>
                <w:szCs w:val="20"/>
              </w:rPr>
            </w:pPr>
            <w:r w:rsidRPr="00DC5912">
              <w:rPr>
                <w:sz w:val="20"/>
                <w:szCs w:val="20"/>
              </w:rPr>
              <w:t>Self-assessed EQ5D</w:t>
            </w:r>
          </w:p>
        </w:tc>
        <w:tc>
          <w:tcPr>
            <w:tcW w:w="1843" w:type="dxa"/>
          </w:tcPr>
          <w:p w14:paraId="3CEA7DE1" w14:textId="77777777" w:rsidR="00734B08" w:rsidRPr="00DC5912" w:rsidRDefault="00734B08" w:rsidP="00755DE5">
            <w:pPr>
              <w:spacing w:line="360" w:lineRule="auto"/>
              <w:rPr>
                <w:sz w:val="20"/>
                <w:szCs w:val="20"/>
              </w:rPr>
            </w:pPr>
            <w:r w:rsidRPr="00DC5912">
              <w:rPr>
                <w:sz w:val="20"/>
                <w:szCs w:val="20"/>
              </w:rPr>
              <w:t>Mean: 9.34; Sd: 1.40</w:t>
            </w:r>
          </w:p>
        </w:tc>
        <w:tc>
          <w:tcPr>
            <w:tcW w:w="1276" w:type="dxa"/>
          </w:tcPr>
          <w:p w14:paraId="0AEC0585" w14:textId="77777777" w:rsidR="00734B08" w:rsidRPr="00DC5912" w:rsidRDefault="00734B08" w:rsidP="00755DE5">
            <w:pPr>
              <w:spacing w:line="360" w:lineRule="auto"/>
              <w:rPr>
                <w:sz w:val="20"/>
                <w:szCs w:val="20"/>
              </w:rPr>
            </w:pPr>
            <w:r w:rsidRPr="00DC5912">
              <w:rPr>
                <w:sz w:val="20"/>
                <w:szCs w:val="20"/>
              </w:rPr>
              <w:t>12.02</w:t>
            </w:r>
          </w:p>
        </w:tc>
        <w:tc>
          <w:tcPr>
            <w:tcW w:w="2613" w:type="dxa"/>
          </w:tcPr>
          <w:p w14:paraId="1B9C7E8F" w14:textId="77777777" w:rsidR="00734B08" w:rsidRPr="00DC5912" w:rsidRDefault="00734B08" w:rsidP="00755DE5">
            <w:pPr>
              <w:spacing w:line="360" w:lineRule="auto"/>
              <w:rPr>
                <w:sz w:val="20"/>
                <w:szCs w:val="20"/>
              </w:rPr>
            </w:pPr>
            <w:r w:rsidRPr="00DC5912">
              <w:rPr>
                <w:sz w:val="20"/>
                <w:szCs w:val="20"/>
              </w:rPr>
              <w:t>Mean: 14.11; Sd: 1.97</w:t>
            </w:r>
          </w:p>
        </w:tc>
      </w:tr>
      <w:tr w:rsidR="00734B08" w:rsidRPr="00DC5912" w14:paraId="5E900665" w14:textId="77777777" w:rsidTr="00CC0E8C">
        <w:tc>
          <w:tcPr>
            <w:tcW w:w="2518" w:type="dxa"/>
          </w:tcPr>
          <w:p w14:paraId="420E7E18" w14:textId="77777777" w:rsidR="00734B08" w:rsidRPr="00DC5912" w:rsidRDefault="00734B08" w:rsidP="00755DE5">
            <w:pPr>
              <w:spacing w:line="360" w:lineRule="auto"/>
              <w:rPr>
                <w:sz w:val="20"/>
                <w:szCs w:val="20"/>
              </w:rPr>
            </w:pPr>
            <w:r w:rsidRPr="00DC5912">
              <w:rPr>
                <w:sz w:val="20"/>
                <w:szCs w:val="20"/>
              </w:rPr>
              <w:t>Post-operative EQ5D</w:t>
            </w:r>
          </w:p>
        </w:tc>
        <w:tc>
          <w:tcPr>
            <w:tcW w:w="1843" w:type="dxa"/>
          </w:tcPr>
          <w:p w14:paraId="41084166" w14:textId="77777777" w:rsidR="00734B08" w:rsidRPr="00DC5912" w:rsidRDefault="00734B08" w:rsidP="00755DE5">
            <w:pPr>
              <w:spacing w:line="360" w:lineRule="auto"/>
              <w:rPr>
                <w:sz w:val="20"/>
                <w:szCs w:val="20"/>
              </w:rPr>
            </w:pPr>
            <w:r w:rsidRPr="00DC5912">
              <w:rPr>
                <w:sz w:val="20"/>
                <w:szCs w:val="20"/>
              </w:rPr>
              <w:t>Mean: 6.49; Sd: 1.90</w:t>
            </w:r>
          </w:p>
        </w:tc>
        <w:tc>
          <w:tcPr>
            <w:tcW w:w="1276" w:type="dxa"/>
          </w:tcPr>
          <w:p w14:paraId="74C1C85C" w14:textId="77777777" w:rsidR="00734B08" w:rsidRPr="00DC5912" w:rsidRDefault="00734B08" w:rsidP="00755DE5">
            <w:pPr>
              <w:spacing w:line="360" w:lineRule="auto"/>
              <w:rPr>
                <w:sz w:val="20"/>
                <w:szCs w:val="20"/>
              </w:rPr>
            </w:pPr>
            <w:r w:rsidRPr="00DC5912">
              <w:rPr>
                <w:sz w:val="20"/>
                <w:szCs w:val="20"/>
              </w:rPr>
              <w:t>3.28</w:t>
            </w:r>
          </w:p>
        </w:tc>
        <w:tc>
          <w:tcPr>
            <w:tcW w:w="2613" w:type="dxa"/>
          </w:tcPr>
          <w:p w14:paraId="49305740" w14:textId="77777777" w:rsidR="00734B08" w:rsidRPr="00DC5912" w:rsidRDefault="00734B08" w:rsidP="00755DE5">
            <w:pPr>
              <w:spacing w:line="360" w:lineRule="auto"/>
              <w:rPr>
                <w:sz w:val="20"/>
                <w:szCs w:val="20"/>
              </w:rPr>
            </w:pPr>
            <w:r w:rsidRPr="00DC5912">
              <w:rPr>
                <w:sz w:val="20"/>
                <w:szCs w:val="20"/>
              </w:rPr>
              <w:t>Mean: 6.50; Sd: 1.85</w:t>
            </w:r>
          </w:p>
        </w:tc>
      </w:tr>
      <w:tr w:rsidR="00734B08" w:rsidRPr="00DC5912" w14:paraId="41DE2D69" w14:textId="77777777" w:rsidTr="00CC0E8C">
        <w:tc>
          <w:tcPr>
            <w:tcW w:w="2518" w:type="dxa"/>
          </w:tcPr>
          <w:p w14:paraId="565229DB" w14:textId="77777777" w:rsidR="00734B08" w:rsidRPr="00DC5912" w:rsidRDefault="00734B08" w:rsidP="00755DE5">
            <w:pPr>
              <w:spacing w:line="360" w:lineRule="auto"/>
              <w:rPr>
                <w:sz w:val="20"/>
                <w:szCs w:val="20"/>
              </w:rPr>
            </w:pPr>
            <w:r w:rsidRPr="00DC5912">
              <w:rPr>
                <w:sz w:val="20"/>
                <w:szCs w:val="20"/>
              </w:rPr>
              <w:t>ICOAP: 5 items used to form the scores. Questions range from 0-4</w:t>
            </w:r>
          </w:p>
        </w:tc>
        <w:tc>
          <w:tcPr>
            <w:tcW w:w="1843" w:type="dxa"/>
          </w:tcPr>
          <w:p w14:paraId="291C963E" w14:textId="77777777" w:rsidR="00734B08" w:rsidRPr="00DC5912" w:rsidRDefault="00734B08" w:rsidP="00755DE5">
            <w:pPr>
              <w:spacing w:line="360" w:lineRule="auto"/>
              <w:rPr>
                <w:sz w:val="20"/>
                <w:szCs w:val="20"/>
              </w:rPr>
            </w:pPr>
            <w:r w:rsidRPr="00DC5912">
              <w:rPr>
                <w:sz w:val="20"/>
                <w:szCs w:val="20"/>
              </w:rPr>
              <w:t>Mean: 1.56; Sd: 3.75</w:t>
            </w:r>
          </w:p>
        </w:tc>
        <w:tc>
          <w:tcPr>
            <w:tcW w:w="1276" w:type="dxa"/>
          </w:tcPr>
          <w:p w14:paraId="48BCA0A4" w14:textId="77777777" w:rsidR="00734B08" w:rsidRPr="00DC5912" w:rsidRDefault="00734B08" w:rsidP="00755DE5">
            <w:pPr>
              <w:spacing w:line="360" w:lineRule="auto"/>
              <w:rPr>
                <w:sz w:val="20"/>
                <w:szCs w:val="20"/>
              </w:rPr>
            </w:pPr>
            <w:r w:rsidRPr="00DC5912">
              <w:rPr>
                <w:sz w:val="20"/>
                <w:szCs w:val="20"/>
              </w:rPr>
              <w:t>4.19</w:t>
            </w:r>
          </w:p>
        </w:tc>
        <w:tc>
          <w:tcPr>
            <w:tcW w:w="2613" w:type="dxa"/>
          </w:tcPr>
          <w:p w14:paraId="076B7E6F" w14:textId="77777777" w:rsidR="00734B08" w:rsidRPr="00DC5912" w:rsidRDefault="00734B08" w:rsidP="00755DE5">
            <w:pPr>
              <w:spacing w:line="360" w:lineRule="auto"/>
              <w:rPr>
                <w:sz w:val="20"/>
                <w:szCs w:val="20"/>
              </w:rPr>
            </w:pPr>
            <w:r w:rsidRPr="00DC5912">
              <w:rPr>
                <w:sz w:val="20"/>
                <w:szCs w:val="20"/>
              </w:rPr>
              <w:t>Mean: 1.31; Sd: 3.45</w:t>
            </w:r>
          </w:p>
        </w:tc>
      </w:tr>
      <w:tr w:rsidR="00734B08" w:rsidRPr="00DC5912" w14:paraId="0154EE24" w14:textId="77777777" w:rsidTr="00CC0E8C">
        <w:tc>
          <w:tcPr>
            <w:tcW w:w="8250" w:type="dxa"/>
            <w:gridSpan w:val="4"/>
          </w:tcPr>
          <w:p w14:paraId="0380DAC2" w14:textId="77777777" w:rsidR="00734B08" w:rsidRPr="00DC5912" w:rsidRDefault="00734B08" w:rsidP="00755DE5">
            <w:pPr>
              <w:tabs>
                <w:tab w:val="left" w:pos="2405"/>
                <w:tab w:val="left" w:pos="3274"/>
              </w:tabs>
              <w:spacing w:line="360" w:lineRule="auto"/>
              <w:rPr>
                <w:b/>
                <w:sz w:val="20"/>
                <w:szCs w:val="20"/>
              </w:rPr>
            </w:pPr>
            <w:r w:rsidRPr="00DC5912">
              <w:rPr>
                <w:b/>
                <w:sz w:val="20"/>
                <w:szCs w:val="20"/>
              </w:rPr>
              <w:t>12-month follow-up</w:t>
            </w:r>
          </w:p>
        </w:tc>
      </w:tr>
      <w:tr w:rsidR="00734B08" w:rsidRPr="00DC5912" w14:paraId="16BB9DAF" w14:textId="77777777" w:rsidTr="00CC0E8C">
        <w:tc>
          <w:tcPr>
            <w:tcW w:w="2518" w:type="dxa"/>
          </w:tcPr>
          <w:p w14:paraId="32408E41" w14:textId="77777777" w:rsidR="00734B08" w:rsidRPr="00DC5912" w:rsidRDefault="00734B08" w:rsidP="00755DE5">
            <w:pPr>
              <w:spacing w:line="360" w:lineRule="auto"/>
              <w:rPr>
                <w:sz w:val="20"/>
                <w:szCs w:val="20"/>
              </w:rPr>
            </w:pPr>
            <w:r w:rsidRPr="00DC5912">
              <w:rPr>
                <w:sz w:val="20"/>
                <w:szCs w:val="20"/>
              </w:rPr>
              <w:t>Patient expectation and outcome</w:t>
            </w:r>
          </w:p>
        </w:tc>
        <w:tc>
          <w:tcPr>
            <w:tcW w:w="1843" w:type="dxa"/>
          </w:tcPr>
          <w:p w14:paraId="719E2FC6" w14:textId="77777777" w:rsidR="00734B08" w:rsidRPr="00DC5912" w:rsidRDefault="00734B08" w:rsidP="00755DE5">
            <w:pPr>
              <w:spacing w:line="360" w:lineRule="auto"/>
              <w:rPr>
                <w:sz w:val="20"/>
                <w:szCs w:val="20"/>
              </w:rPr>
            </w:pPr>
            <w:r w:rsidRPr="00DC5912">
              <w:rPr>
                <w:sz w:val="20"/>
                <w:szCs w:val="20"/>
              </w:rPr>
              <w:t>(1) Very satisfied: 446</w:t>
            </w:r>
          </w:p>
          <w:p w14:paraId="5C9BB44E" w14:textId="77777777" w:rsidR="00734B08" w:rsidRPr="00DC5912" w:rsidRDefault="00734B08" w:rsidP="00755DE5">
            <w:pPr>
              <w:spacing w:line="360" w:lineRule="auto"/>
              <w:rPr>
                <w:sz w:val="20"/>
                <w:szCs w:val="20"/>
              </w:rPr>
            </w:pPr>
            <w:r w:rsidRPr="00DC5912">
              <w:rPr>
                <w:sz w:val="20"/>
                <w:szCs w:val="20"/>
              </w:rPr>
              <w:t>(2) Somewhat satisfied: 62</w:t>
            </w:r>
          </w:p>
          <w:p w14:paraId="5C60EFD2" w14:textId="77777777" w:rsidR="00734B08" w:rsidRPr="00DC5912" w:rsidRDefault="00734B08" w:rsidP="00755DE5">
            <w:pPr>
              <w:spacing w:line="360" w:lineRule="auto"/>
              <w:rPr>
                <w:sz w:val="20"/>
                <w:szCs w:val="20"/>
              </w:rPr>
            </w:pPr>
            <w:r w:rsidRPr="00DC5912">
              <w:rPr>
                <w:sz w:val="20"/>
                <w:szCs w:val="20"/>
              </w:rPr>
              <w:t>(3) Neither satisfied or dissatisfied: 22</w:t>
            </w:r>
          </w:p>
          <w:p w14:paraId="0DDD432D" w14:textId="77777777" w:rsidR="00734B08" w:rsidRPr="00DC5912" w:rsidRDefault="00734B08" w:rsidP="00755DE5">
            <w:pPr>
              <w:spacing w:line="360" w:lineRule="auto"/>
              <w:rPr>
                <w:sz w:val="20"/>
                <w:szCs w:val="20"/>
              </w:rPr>
            </w:pPr>
            <w:r w:rsidRPr="00DC5912">
              <w:rPr>
                <w:sz w:val="20"/>
                <w:szCs w:val="20"/>
              </w:rPr>
              <w:t>(4) Somewhat dissatisfied: 22</w:t>
            </w:r>
          </w:p>
          <w:p w14:paraId="7C66E0CC" w14:textId="77777777" w:rsidR="00734B08" w:rsidRPr="00DC5912" w:rsidRDefault="00734B08" w:rsidP="00755DE5">
            <w:pPr>
              <w:spacing w:line="360" w:lineRule="auto"/>
              <w:rPr>
                <w:sz w:val="20"/>
                <w:szCs w:val="20"/>
              </w:rPr>
            </w:pPr>
            <w:r w:rsidRPr="00DC5912">
              <w:rPr>
                <w:sz w:val="20"/>
                <w:szCs w:val="20"/>
              </w:rPr>
              <w:t>(5) Very dissatisfied: 11</w:t>
            </w:r>
          </w:p>
          <w:p w14:paraId="11CAEEF1" w14:textId="77777777" w:rsidR="00734B08" w:rsidRPr="00DC5912" w:rsidRDefault="00734B08" w:rsidP="00755DE5">
            <w:pPr>
              <w:spacing w:line="360" w:lineRule="auto"/>
              <w:rPr>
                <w:sz w:val="20"/>
                <w:szCs w:val="20"/>
              </w:rPr>
            </w:pPr>
          </w:p>
        </w:tc>
        <w:tc>
          <w:tcPr>
            <w:tcW w:w="1276" w:type="dxa"/>
          </w:tcPr>
          <w:p w14:paraId="313D5EB5" w14:textId="77777777" w:rsidR="00734B08" w:rsidRPr="00DC5912" w:rsidRDefault="00734B08" w:rsidP="00755DE5">
            <w:pPr>
              <w:spacing w:line="360" w:lineRule="auto"/>
              <w:rPr>
                <w:sz w:val="20"/>
                <w:szCs w:val="20"/>
              </w:rPr>
            </w:pPr>
          </w:p>
        </w:tc>
        <w:tc>
          <w:tcPr>
            <w:tcW w:w="2613" w:type="dxa"/>
          </w:tcPr>
          <w:p w14:paraId="1A67005A" w14:textId="77777777" w:rsidR="00734B08" w:rsidRPr="00DC5912" w:rsidRDefault="00734B08" w:rsidP="00755DE5">
            <w:pPr>
              <w:spacing w:line="360" w:lineRule="auto"/>
              <w:rPr>
                <w:sz w:val="20"/>
                <w:szCs w:val="20"/>
              </w:rPr>
            </w:pPr>
            <w:r w:rsidRPr="00DC5912">
              <w:rPr>
                <w:sz w:val="20"/>
                <w:szCs w:val="20"/>
              </w:rPr>
              <w:t>(1) Very satisfied: 773</w:t>
            </w:r>
          </w:p>
          <w:p w14:paraId="7C8531D1" w14:textId="77777777" w:rsidR="00734B08" w:rsidRPr="00DC5912" w:rsidRDefault="00734B08" w:rsidP="00755DE5">
            <w:pPr>
              <w:spacing w:line="360" w:lineRule="auto"/>
              <w:rPr>
                <w:sz w:val="20"/>
                <w:szCs w:val="20"/>
              </w:rPr>
            </w:pPr>
            <w:r w:rsidRPr="00DC5912">
              <w:rPr>
                <w:sz w:val="20"/>
                <w:szCs w:val="20"/>
              </w:rPr>
              <w:t>(2) Somewhat satisfied: 99</w:t>
            </w:r>
          </w:p>
          <w:p w14:paraId="1CD516D0" w14:textId="77777777" w:rsidR="00734B08" w:rsidRPr="00DC5912" w:rsidRDefault="00734B08" w:rsidP="00755DE5">
            <w:pPr>
              <w:spacing w:line="360" w:lineRule="auto"/>
              <w:rPr>
                <w:sz w:val="20"/>
                <w:szCs w:val="20"/>
              </w:rPr>
            </w:pPr>
            <w:r w:rsidRPr="00DC5912">
              <w:rPr>
                <w:sz w:val="20"/>
                <w:szCs w:val="20"/>
              </w:rPr>
              <w:t>(3) Neither satisfied or dissatisfied: 21</w:t>
            </w:r>
          </w:p>
          <w:p w14:paraId="35D8F504" w14:textId="77777777" w:rsidR="00734B08" w:rsidRPr="00DC5912" w:rsidRDefault="00734B08" w:rsidP="00755DE5">
            <w:pPr>
              <w:spacing w:line="360" w:lineRule="auto"/>
              <w:rPr>
                <w:sz w:val="20"/>
                <w:szCs w:val="20"/>
              </w:rPr>
            </w:pPr>
            <w:r w:rsidRPr="00DC5912">
              <w:rPr>
                <w:sz w:val="20"/>
                <w:szCs w:val="20"/>
              </w:rPr>
              <w:t>(4) Somewhat dissatisfied: 33</w:t>
            </w:r>
          </w:p>
          <w:p w14:paraId="5F3C70EB" w14:textId="77777777" w:rsidR="00734B08" w:rsidRPr="00DC5912" w:rsidRDefault="00734B08" w:rsidP="00755DE5">
            <w:pPr>
              <w:spacing w:line="360" w:lineRule="auto"/>
              <w:rPr>
                <w:sz w:val="20"/>
                <w:szCs w:val="20"/>
              </w:rPr>
            </w:pPr>
            <w:r w:rsidRPr="00DC5912">
              <w:rPr>
                <w:sz w:val="20"/>
                <w:szCs w:val="20"/>
              </w:rPr>
              <w:t>(5) Very dissatisfied: 17</w:t>
            </w:r>
          </w:p>
          <w:p w14:paraId="2CC4D8BD" w14:textId="77777777" w:rsidR="00734B08" w:rsidRPr="00DC5912" w:rsidRDefault="00734B08" w:rsidP="00755DE5">
            <w:pPr>
              <w:spacing w:line="360" w:lineRule="auto"/>
              <w:rPr>
                <w:sz w:val="20"/>
                <w:szCs w:val="20"/>
              </w:rPr>
            </w:pPr>
          </w:p>
        </w:tc>
      </w:tr>
    </w:tbl>
    <w:p w14:paraId="369CFFF1" w14:textId="77777777" w:rsidR="00734B08" w:rsidRPr="001F024D" w:rsidRDefault="00734B08" w:rsidP="00755DE5">
      <w:pPr>
        <w:spacing w:line="360" w:lineRule="auto"/>
        <w:rPr>
          <w:b/>
        </w:rPr>
      </w:pPr>
    </w:p>
    <w:p w14:paraId="40139153" w14:textId="77777777" w:rsidR="00734B08" w:rsidRPr="001F024D" w:rsidRDefault="00734B08" w:rsidP="00755DE5">
      <w:pPr>
        <w:spacing w:line="360" w:lineRule="auto"/>
        <w:rPr>
          <w:b/>
        </w:rPr>
      </w:pPr>
    </w:p>
    <w:p w14:paraId="49BAEFA6" w14:textId="77777777" w:rsidR="00734B08" w:rsidRPr="00881F28" w:rsidRDefault="007D4DF3" w:rsidP="00755DE5">
      <w:pPr>
        <w:pStyle w:val="Caption"/>
        <w:spacing w:line="360" w:lineRule="auto"/>
        <w:rPr>
          <w:b w:val="0"/>
          <w:i/>
          <w:sz w:val="24"/>
          <w:szCs w:val="24"/>
        </w:rPr>
      </w:pPr>
      <w:bookmarkStart w:id="1035" w:name="_Ref426541187"/>
      <w:bookmarkStart w:id="1036" w:name="_Toc426724899"/>
      <w:bookmarkStart w:id="1037" w:name="_Toc442343386"/>
      <w:r w:rsidRPr="007D4DF3">
        <w:rPr>
          <w:b w:val="0"/>
          <w:i/>
          <w:sz w:val="24"/>
          <w:szCs w:val="24"/>
        </w:rPr>
        <w:t xml:space="preserve">Table </w:t>
      </w:r>
      <w:r w:rsidRPr="007D4DF3">
        <w:rPr>
          <w:b w:val="0"/>
          <w:i/>
          <w:sz w:val="24"/>
          <w:szCs w:val="24"/>
        </w:rPr>
        <w:fldChar w:fldCharType="begin"/>
      </w:r>
      <w:r w:rsidRPr="007D4DF3">
        <w:rPr>
          <w:b w:val="0"/>
          <w:i/>
          <w:sz w:val="24"/>
          <w:szCs w:val="24"/>
        </w:rPr>
        <w:instrText xml:space="preserve"> SEQ Table \* ARABIC </w:instrText>
      </w:r>
      <w:r w:rsidRPr="007D4DF3">
        <w:rPr>
          <w:b w:val="0"/>
          <w:i/>
          <w:sz w:val="24"/>
          <w:szCs w:val="24"/>
        </w:rPr>
        <w:fldChar w:fldCharType="separate"/>
      </w:r>
      <w:r w:rsidR="00377171">
        <w:rPr>
          <w:b w:val="0"/>
          <w:i/>
          <w:noProof/>
          <w:sz w:val="24"/>
          <w:szCs w:val="24"/>
        </w:rPr>
        <w:t>107</w:t>
      </w:r>
      <w:r w:rsidRPr="007D4DF3">
        <w:rPr>
          <w:b w:val="0"/>
          <w:i/>
          <w:sz w:val="24"/>
          <w:szCs w:val="24"/>
        </w:rPr>
        <w:fldChar w:fldCharType="end"/>
      </w:r>
      <w:bookmarkEnd w:id="1035"/>
      <w:r w:rsidR="00881F28" w:rsidRPr="00881F28">
        <w:rPr>
          <w:b w:val="0"/>
          <w:i/>
          <w:sz w:val="24"/>
          <w:szCs w:val="24"/>
        </w:rPr>
        <w:t xml:space="preserve">. </w:t>
      </w:r>
      <w:r w:rsidR="00734B08" w:rsidRPr="00881F28">
        <w:rPr>
          <w:b w:val="0"/>
          <w:i/>
          <w:sz w:val="24"/>
          <w:szCs w:val="24"/>
        </w:rPr>
        <w:t>Additional variables not included in the COASt Knee model, based on the 608 and 1025 record incomplete data sets</w:t>
      </w:r>
      <w:bookmarkEnd w:id="1036"/>
      <w:bookmarkEnd w:id="1037"/>
    </w:p>
    <w:tbl>
      <w:tblPr>
        <w:tblStyle w:val="Style1"/>
        <w:tblW w:w="9242" w:type="dxa"/>
        <w:tblLayout w:type="fixed"/>
        <w:tblLook w:val="04A0" w:firstRow="1" w:lastRow="0" w:firstColumn="1" w:lastColumn="0" w:noHBand="0" w:noVBand="1"/>
      </w:tblPr>
      <w:tblGrid>
        <w:gridCol w:w="2518"/>
        <w:gridCol w:w="992"/>
        <w:gridCol w:w="1843"/>
        <w:gridCol w:w="1276"/>
        <w:gridCol w:w="2613"/>
      </w:tblGrid>
      <w:tr w:rsidR="00734B08" w:rsidRPr="0088125D" w14:paraId="3085B3E8" w14:textId="77777777" w:rsidTr="00CC0E8C">
        <w:trPr>
          <w:cnfStyle w:val="100000000000" w:firstRow="1" w:lastRow="0" w:firstColumn="0" w:lastColumn="0" w:oddVBand="0" w:evenVBand="0" w:oddHBand="0" w:evenHBand="0" w:firstRowFirstColumn="0" w:firstRowLastColumn="0" w:lastRowFirstColumn="0" w:lastRowLastColumn="0"/>
        </w:trPr>
        <w:tc>
          <w:tcPr>
            <w:tcW w:w="2518" w:type="dxa"/>
          </w:tcPr>
          <w:p w14:paraId="23888C9F" w14:textId="77777777" w:rsidR="00734B08" w:rsidRPr="0088125D" w:rsidRDefault="00734B08" w:rsidP="00755DE5">
            <w:pPr>
              <w:spacing w:line="360" w:lineRule="auto"/>
              <w:rPr>
                <w:sz w:val="20"/>
                <w:szCs w:val="20"/>
              </w:rPr>
            </w:pPr>
          </w:p>
        </w:tc>
        <w:tc>
          <w:tcPr>
            <w:tcW w:w="2835" w:type="dxa"/>
            <w:gridSpan w:val="2"/>
          </w:tcPr>
          <w:p w14:paraId="48877705" w14:textId="77777777" w:rsidR="00734B08" w:rsidRPr="0088125D" w:rsidRDefault="00734B08" w:rsidP="00755DE5">
            <w:pPr>
              <w:spacing w:line="360" w:lineRule="auto"/>
              <w:rPr>
                <w:sz w:val="20"/>
                <w:szCs w:val="20"/>
              </w:rPr>
            </w:pPr>
            <w:r w:rsidRPr="0088125D">
              <w:rPr>
                <w:sz w:val="20"/>
                <w:szCs w:val="20"/>
              </w:rPr>
              <w:t>Incomplete data set, 608 records</w:t>
            </w:r>
          </w:p>
        </w:tc>
        <w:tc>
          <w:tcPr>
            <w:tcW w:w="3889" w:type="dxa"/>
            <w:gridSpan w:val="2"/>
          </w:tcPr>
          <w:p w14:paraId="0FEDCAB1" w14:textId="77777777" w:rsidR="00734B08" w:rsidRPr="0088125D" w:rsidRDefault="00734B08" w:rsidP="00755DE5">
            <w:pPr>
              <w:spacing w:line="360" w:lineRule="auto"/>
              <w:rPr>
                <w:sz w:val="20"/>
                <w:szCs w:val="20"/>
              </w:rPr>
            </w:pPr>
            <w:r w:rsidRPr="0088125D">
              <w:rPr>
                <w:sz w:val="20"/>
                <w:szCs w:val="20"/>
              </w:rPr>
              <w:t>Incomplete data set, 1025 records</w:t>
            </w:r>
          </w:p>
        </w:tc>
      </w:tr>
      <w:tr w:rsidR="00734B08" w:rsidRPr="0088125D" w14:paraId="3C2FDEF8" w14:textId="77777777" w:rsidTr="00CC0E8C">
        <w:tc>
          <w:tcPr>
            <w:tcW w:w="2518" w:type="dxa"/>
          </w:tcPr>
          <w:p w14:paraId="14538953" w14:textId="77777777" w:rsidR="00734B08" w:rsidRPr="0088125D" w:rsidRDefault="00734B08" w:rsidP="00755DE5">
            <w:pPr>
              <w:spacing w:line="360" w:lineRule="auto"/>
              <w:rPr>
                <w:sz w:val="20"/>
                <w:szCs w:val="20"/>
              </w:rPr>
            </w:pPr>
            <w:r w:rsidRPr="0088125D">
              <w:rPr>
                <w:sz w:val="20"/>
                <w:szCs w:val="20"/>
              </w:rPr>
              <w:t>Variables</w:t>
            </w:r>
          </w:p>
          <w:p w14:paraId="63C7F7E9" w14:textId="77777777" w:rsidR="00734B08" w:rsidRPr="0088125D" w:rsidRDefault="00734B08" w:rsidP="00755DE5">
            <w:pPr>
              <w:spacing w:line="360" w:lineRule="auto"/>
              <w:rPr>
                <w:sz w:val="20"/>
                <w:szCs w:val="20"/>
              </w:rPr>
            </w:pPr>
            <w:r w:rsidRPr="0088125D">
              <w:rPr>
                <w:sz w:val="20"/>
                <w:szCs w:val="20"/>
              </w:rPr>
              <w:t>(type)</w:t>
            </w:r>
          </w:p>
        </w:tc>
        <w:tc>
          <w:tcPr>
            <w:tcW w:w="992" w:type="dxa"/>
          </w:tcPr>
          <w:p w14:paraId="097E9FC8" w14:textId="77777777" w:rsidR="00734B08" w:rsidRPr="0088125D" w:rsidRDefault="00734B08" w:rsidP="00755DE5">
            <w:pPr>
              <w:spacing w:line="360" w:lineRule="auto"/>
              <w:rPr>
                <w:sz w:val="20"/>
                <w:szCs w:val="20"/>
              </w:rPr>
            </w:pPr>
            <w:r w:rsidRPr="0088125D">
              <w:rPr>
                <w:sz w:val="20"/>
                <w:szCs w:val="20"/>
              </w:rPr>
              <w:t>% missing</w:t>
            </w:r>
          </w:p>
        </w:tc>
        <w:tc>
          <w:tcPr>
            <w:tcW w:w="1843" w:type="dxa"/>
          </w:tcPr>
          <w:p w14:paraId="59C471FA" w14:textId="77777777" w:rsidR="00734B08" w:rsidRPr="0088125D" w:rsidRDefault="00734B08" w:rsidP="00755DE5">
            <w:pPr>
              <w:spacing w:line="360" w:lineRule="auto"/>
              <w:rPr>
                <w:sz w:val="20"/>
                <w:szCs w:val="20"/>
              </w:rPr>
            </w:pPr>
            <w:r w:rsidRPr="0088125D">
              <w:rPr>
                <w:sz w:val="20"/>
                <w:szCs w:val="20"/>
              </w:rPr>
              <w:t>Frequency</w:t>
            </w:r>
          </w:p>
        </w:tc>
        <w:tc>
          <w:tcPr>
            <w:tcW w:w="1276" w:type="dxa"/>
          </w:tcPr>
          <w:p w14:paraId="6055781B" w14:textId="77777777" w:rsidR="00734B08" w:rsidRPr="0088125D" w:rsidRDefault="00734B08" w:rsidP="00755DE5">
            <w:pPr>
              <w:spacing w:line="360" w:lineRule="auto"/>
              <w:rPr>
                <w:sz w:val="20"/>
                <w:szCs w:val="20"/>
              </w:rPr>
            </w:pPr>
            <w:r w:rsidRPr="0088125D">
              <w:rPr>
                <w:sz w:val="20"/>
                <w:szCs w:val="20"/>
              </w:rPr>
              <w:t>% missing</w:t>
            </w:r>
          </w:p>
        </w:tc>
        <w:tc>
          <w:tcPr>
            <w:tcW w:w="2613" w:type="dxa"/>
          </w:tcPr>
          <w:p w14:paraId="49EDA06A" w14:textId="77777777" w:rsidR="00734B08" w:rsidRPr="0088125D" w:rsidRDefault="00734B08" w:rsidP="00755DE5">
            <w:pPr>
              <w:spacing w:line="360" w:lineRule="auto"/>
              <w:rPr>
                <w:sz w:val="20"/>
                <w:szCs w:val="20"/>
              </w:rPr>
            </w:pPr>
            <w:r w:rsidRPr="0088125D">
              <w:rPr>
                <w:sz w:val="20"/>
                <w:szCs w:val="20"/>
              </w:rPr>
              <w:t>Frequency</w:t>
            </w:r>
          </w:p>
        </w:tc>
      </w:tr>
      <w:tr w:rsidR="00734B08" w:rsidRPr="0088125D" w14:paraId="241DBDEE" w14:textId="77777777" w:rsidTr="00CC0E8C">
        <w:tc>
          <w:tcPr>
            <w:tcW w:w="9242" w:type="dxa"/>
            <w:gridSpan w:val="5"/>
          </w:tcPr>
          <w:p w14:paraId="1389AF7B" w14:textId="77777777" w:rsidR="00734B08" w:rsidRPr="0088125D" w:rsidRDefault="00734B08" w:rsidP="00755DE5">
            <w:pPr>
              <w:spacing w:line="360" w:lineRule="auto"/>
              <w:rPr>
                <w:b/>
                <w:sz w:val="20"/>
                <w:szCs w:val="20"/>
              </w:rPr>
            </w:pPr>
            <w:r w:rsidRPr="0088125D">
              <w:rPr>
                <w:b/>
                <w:sz w:val="20"/>
                <w:szCs w:val="20"/>
              </w:rPr>
              <w:t>Arthritis variables:</w:t>
            </w:r>
            <w:r w:rsidRPr="0088125D">
              <w:rPr>
                <w:sz w:val="20"/>
                <w:szCs w:val="20"/>
              </w:rPr>
              <w:t xml:space="preserve"> </w:t>
            </w:r>
            <w:r w:rsidRPr="0088125D">
              <w:rPr>
                <w:b/>
                <w:sz w:val="20"/>
                <w:szCs w:val="20"/>
              </w:rPr>
              <w:t>previous treatments</w:t>
            </w:r>
          </w:p>
        </w:tc>
      </w:tr>
      <w:tr w:rsidR="00734B08" w:rsidRPr="0088125D" w14:paraId="608472DD" w14:textId="77777777" w:rsidTr="00CC0E8C">
        <w:tc>
          <w:tcPr>
            <w:tcW w:w="2518" w:type="dxa"/>
          </w:tcPr>
          <w:p w14:paraId="240C0870" w14:textId="77777777" w:rsidR="00734B08" w:rsidRPr="0088125D" w:rsidRDefault="00734B08" w:rsidP="00755DE5">
            <w:pPr>
              <w:spacing w:line="360" w:lineRule="auto"/>
              <w:rPr>
                <w:sz w:val="20"/>
                <w:szCs w:val="20"/>
              </w:rPr>
            </w:pPr>
            <w:r w:rsidRPr="0088125D">
              <w:rPr>
                <w:sz w:val="20"/>
                <w:szCs w:val="20"/>
              </w:rPr>
              <w:t>Medication steroids</w:t>
            </w:r>
          </w:p>
          <w:p w14:paraId="7CAC7445" w14:textId="77777777" w:rsidR="00734B08" w:rsidRPr="0088125D" w:rsidRDefault="00734B08" w:rsidP="00755DE5">
            <w:pPr>
              <w:spacing w:line="360" w:lineRule="auto"/>
              <w:rPr>
                <w:sz w:val="20"/>
                <w:szCs w:val="20"/>
              </w:rPr>
            </w:pPr>
            <w:r w:rsidRPr="0088125D">
              <w:rPr>
                <w:sz w:val="20"/>
                <w:szCs w:val="20"/>
              </w:rPr>
              <w:t>(binary)</w:t>
            </w:r>
          </w:p>
        </w:tc>
        <w:tc>
          <w:tcPr>
            <w:tcW w:w="992" w:type="dxa"/>
          </w:tcPr>
          <w:p w14:paraId="7EF5751F" w14:textId="77777777" w:rsidR="00734B08" w:rsidRPr="0088125D" w:rsidRDefault="00734B08" w:rsidP="00755DE5">
            <w:pPr>
              <w:spacing w:line="360" w:lineRule="auto"/>
              <w:rPr>
                <w:sz w:val="20"/>
                <w:szCs w:val="20"/>
              </w:rPr>
            </w:pPr>
            <w:r w:rsidRPr="0088125D">
              <w:rPr>
                <w:sz w:val="20"/>
                <w:szCs w:val="20"/>
              </w:rPr>
              <w:t>25.33</w:t>
            </w:r>
          </w:p>
        </w:tc>
        <w:tc>
          <w:tcPr>
            <w:tcW w:w="1843" w:type="dxa"/>
          </w:tcPr>
          <w:p w14:paraId="299B226B" w14:textId="77777777" w:rsidR="00734B08" w:rsidRPr="0088125D" w:rsidRDefault="00734B08" w:rsidP="00755DE5">
            <w:pPr>
              <w:spacing w:line="360" w:lineRule="auto"/>
              <w:rPr>
                <w:sz w:val="20"/>
                <w:szCs w:val="20"/>
              </w:rPr>
            </w:pPr>
            <w:r w:rsidRPr="0088125D">
              <w:rPr>
                <w:sz w:val="20"/>
                <w:szCs w:val="20"/>
              </w:rPr>
              <w:t>Yes: 84; No: 370</w:t>
            </w:r>
          </w:p>
        </w:tc>
        <w:tc>
          <w:tcPr>
            <w:tcW w:w="1276" w:type="dxa"/>
          </w:tcPr>
          <w:p w14:paraId="3F843BF6" w14:textId="77777777" w:rsidR="00734B08" w:rsidRPr="0088125D" w:rsidRDefault="00734B08" w:rsidP="00755DE5">
            <w:pPr>
              <w:spacing w:line="360" w:lineRule="auto"/>
              <w:rPr>
                <w:sz w:val="20"/>
                <w:szCs w:val="20"/>
              </w:rPr>
            </w:pPr>
            <w:r w:rsidRPr="0088125D">
              <w:rPr>
                <w:sz w:val="20"/>
                <w:szCs w:val="20"/>
              </w:rPr>
              <w:t>31.22</w:t>
            </w:r>
          </w:p>
        </w:tc>
        <w:tc>
          <w:tcPr>
            <w:tcW w:w="2613" w:type="dxa"/>
          </w:tcPr>
          <w:p w14:paraId="4EFD2515" w14:textId="77777777" w:rsidR="00734B08" w:rsidRPr="0088125D" w:rsidRDefault="00734B08" w:rsidP="00755DE5">
            <w:pPr>
              <w:spacing w:line="360" w:lineRule="auto"/>
              <w:rPr>
                <w:sz w:val="20"/>
                <w:szCs w:val="20"/>
              </w:rPr>
            </w:pPr>
            <w:r w:rsidRPr="0088125D">
              <w:rPr>
                <w:sz w:val="20"/>
                <w:szCs w:val="20"/>
              </w:rPr>
              <w:t>Yes: 128; No: 577</w:t>
            </w:r>
          </w:p>
        </w:tc>
      </w:tr>
      <w:tr w:rsidR="00734B08" w:rsidRPr="0088125D" w14:paraId="251668C8" w14:textId="77777777" w:rsidTr="00CC0E8C">
        <w:tc>
          <w:tcPr>
            <w:tcW w:w="2518" w:type="dxa"/>
          </w:tcPr>
          <w:p w14:paraId="54377920" w14:textId="77777777" w:rsidR="00734B08" w:rsidRPr="0088125D" w:rsidRDefault="00734B08" w:rsidP="00755DE5">
            <w:pPr>
              <w:spacing w:line="360" w:lineRule="auto"/>
              <w:rPr>
                <w:sz w:val="20"/>
                <w:szCs w:val="20"/>
              </w:rPr>
            </w:pPr>
            <w:r w:rsidRPr="0088125D">
              <w:rPr>
                <w:sz w:val="20"/>
                <w:szCs w:val="20"/>
              </w:rPr>
              <w:t>Intra-articular steroid injection (binary)</w:t>
            </w:r>
          </w:p>
        </w:tc>
        <w:tc>
          <w:tcPr>
            <w:tcW w:w="992" w:type="dxa"/>
          </w:tcPr>
          <w:p w14:paraId="6F2EAF97" w14:textId="77777777" w:rsidR="00734B08" w:rsidRPr="0088125D" w:rsidRDefault="00734B08" w:rsidP="00755DE5">
            <w:pPr>
              <w:spacing w:line="360" w:lineRule="auto"/>
              <w:rPr>
                <w:sz w:val="20"/>
                <w:szCs w:val="20"/>
              </w:rPr>
            </w:pPr>
            <w:r w:rsidRPr="0088125D">
              <w:rPr>
                <w:sz w:val="20"/>
                <w:szCs w:val="20"/>
              </w:rPr>
              <w:t>1.81</w:t>
            </w:r>
          </w:p>
        </w:tc>
        <w:tc>
          <w:tcPr>
            <w:tcW w:w="1843" w:type="dxa"/>
          </w:tcPr>
          <w:p w14:paraId="6D13346E" w14:textId="77777777" w:rsidR="00734B08" w:rsidRPr="0088125D" w:rsidRDefault="00734B08" w:rsidP="00755DE5">
            <w:pPr>
              <w:spacing w:line="360" w:lineRule="auto"/>
              <w:rPr>
                <w:sz w:val="20"/>
                <w:szCs w:val="20"/>
              </w:rPr>
            </w:pPr>
            <w:r w:rsidRPr="0088125D">
              <w:rPr>
                <w:sz w:val="20"/>
                <w:szCs w:val="20"/>
              </w:rPr>
              <w:t>Yes: 142; No: 455</w:t>
            </w:r>
          </w:p>
        </w:tc>
        <w:tc>
          <w:tcPr>
            <w:tcW w:w="1276" w:type="dxa"/>
          </w:tcPr>
          <w:p w14:paraId="14CF547A" w14:textId="77777777" w:rsidR="00734B08" w:rsidRPr="0088125D" w:rsidRDefault="00734B08" w:rsidP="00755DE5">
            <w:pPr>
              <w:spacing w:line="360" w:lineRule="auto"/>
              <w:rPr>
                <w:sz w:val="20"/>
                <w:szCs w:val="20"/>
              </w:rPr>
            </w:pPr>
            <w:r w:rsidRPr="0088125D">
              <w:rPr>
                <w:sz w:val="20"/>
                <w:szCs w:val="20"/>
              </w:rPr>
              <w:t>11.32</w:t>
            </w:r>
          </w:p>
        </w:tc>
        <w:tc>
          <w:tcPr>
            <w:tcW w:w="2613" w:type="dxa"/>
          </w:tcPr>
          <w:p w14:paraId="70E8912D" w14:textId="77777777" w:rsidR="00734B08" w:rsidRPr="0088125D" w:rsidRDefault="00734B08" w:rsidP="00755DE5">
            <w:pPr>
              <w:spacing w:line="360" w:lineRule="auto"/>
              <w:rPr>
                <w:sz w:val="20"/>
                <w:szCs w:val="20"/>
              </w:rPr>
            </w:pPr>
            <w:r w:rsidRPr="0088125D">
              <w:rPr>
                <w:sz w:val="20"/>
                <w:szCs w:val="20"/>
              </w:rPr>
              <w:t>Yes: 218; No: 691</w:t>
            </w:r>
          </w:p>
        </w:tc>
      </w:tr>
      <w:tr w:rsidR="00734B08" w:rsidRPr="0088125D" w14:paraId="0573D931" w14:textId="77777777" w:rsidTr="00CC0E8C">
        <w:tc>
          <w:tcPr>
            <w:tcW w:w="2518" w:type="dxa"/>
          </w:tcPr>
          <w:p w14:paraId="67BE76D4" w14:textId="77777777" w:rsidR="00734B08" w:rsidRPr="0088125D" w:rsidRDefault="00734B08" w:rsidP="00755DE5">
            <w:pPr>
              <w:spacing w:line="360" w:lineRule="auto"/>
              <w:rPr>
                <w:sz w:val="20"/>
                <w:szCs w:val="20"/>
              </w:rPr>
            </w:pPr>
            <w:r w:rsidRPr="0088125D">
              <w:rPr>
                <w:sz w:val="20"/>
                <w:szCs w:val="20"/>
              </w:rPr>
              <w:t>Intra-articular hyaluronic acid injection (binary)</w:t>
            </w:r>
          </w:p>
        </w:tc>
        <w:tc>
          <w:tcPr>
            <w:tcW w:w="992" w:type="dxa"/>
          </w:tcPr>
          <w:p w14:paraId="10E1895F" w14:textId="77777777" w:rsidR="00734B08" w:rsidRPr="0088125D" w:rsidRDefault="00734B08" w:rsidP="00755DE5">
            <w:pPr>
              <w:spacing w:line="360" w:lineRule="auto"/>
              <w:rPr>
                <w:sz w:val="20"/>
                <w:szCs w:val="20"/>
              </w:rPr>
            </w:pPr>
            <w:r w:rsidRPr="0088125D">
              <w:rPr>
                <w:sz w:val="20"/>
                <w:szCs w:val="20"/>
              </w:rPr>
              <w:t>4.28</w:t>
            </w:r>
          </w:p>
        </w:tc>
        <w:tc>
          <w:tcPr>
            <w:tcW w:w="1843" w:type="dxa"/>
          </w:tcPr>
          <w:p w14:paraId="375FB9A2" w14:textId="77777777" w:rsidR="00734B08" w:rsidRPr="0088125D" w:rsidRDefault="00734B08" w:rsidP="00755DE5">
            <w:pPr>
              <w:spacing w:line="360" w:lineRule="auto"/>
              <w:rPr>
                <w:sz w:val="20"/>
                <w:szCs w:val="20"/>
              </w:rPr>
            </w:pPr>
            <w:r w:rsidRPr="0088125D">
              <w:rPr>
                <w:sz w:val="20"/>
                <w:szCs w:val="20"/>
              </w:rPr>
              <w:t>Yes: 7; No: 575</w:t>
            </w:r>
          </w:p>
        </w:tc>
        <w:tc>
          <w:tcPr>
            <w:tcW w:w="1276" w:type="dxa"/>
          </w:tcPr>
          <w:p w14:paraId="6E615790" w14:textId="77777777" w:rsidR="00734B08" w:rsidRPr="0088125D" w:rsidRDefault="00734B08" w:rsidP="00755DE5">
            <w:pPr>
              <w:spacing w:line="360" w:lineRule="auto"/>
              <w:rPr>
                <w:sz w:val="20"/>
                <w:szCs w:val="20"/>
              </w:rPr>
            </w:pPr>
            <w:r w:rsidRPr="0088125D">
              <w:rPr>
                <w:sz w:val="20"/>
                <w:szCs w:val="20"/>
              </w:rPr>
              <w:t>13.66</w:t>
            </w:r>
          </w:p>
        </w:tc>
        <w:tc>
          <w:tcPr>
            <w:tcW w:w="2613" w:type="dxa"/>
          </w:tcPr>
          <w:p w14:paraId="276915BE" w14:textId="77777777" w:rsidR="00734B08" w:rsidRPr="0088125D" w:rsidRDefault="00734B08" w:rsidP="00755DE5">
            <w:pPr>
              <w:spacing w:line="360" w:lineRule="auto"/>
              <w:rPr>
                <w:sz w:val="20"/>
                <w:szCs w:val="20"/>
              </w:rPr>
            </w:pPr>
            <w:r w:rsidRPr="0088125D">
              <w:rPr>
                <w:sz w:val="20"/>
                <w:szCs w:val="20"/>
              </w:rPr>
              <w:t>Yes: 9; No: 876</w:t>
            </w:r>
          </w:p>
        </w:tc>
      </w:tr>
      <w:tr w:rsidR="00734B08" w:rsidRPr="0088125D" w14:paraId="0F3F31D8" w14:textId="77777777" w:rsidTr="00CC0E8C">
        <w:tc>
          <w:tcPr>
            <w:tcW w:w="2518" w:type="dxa"/>
          </w:tcPr>
          <w:p w14:paraId="485FE4FF" w14:textId="77777777" w:rsidR="00734B08" w:rsidRPr="0088125D" w:rsidRDefault="00734B08" w:rsidP="00755DE5">
            <w:pPr>
              <w:spacing w:line="360" w:lineRule="auto"/>
              <w:rPr>
                <w:sz w:val="20"/>
                <w:szCs w:val="20"/>
              </w:rPr>
            </w:pPr>
            <w:r w:rsidRPr="0088125D">
              <w:rPr>
                <w:sz w:val="20"/>
                <w:szCs w:val="20"/>
              </w:rPr>
              <w:t>Soft tissue injection (binary)</w:t>
            </w:r>
          </w:p>
        </w:tc>
        <w:tc>
          <w:tcPr>
            <w:tcW w:w="992" w:type="dxa"/>
          </w:tcPr>
          <w:p w14:paraId="21E0ED52" w14:textId="77777777" w:rsidR="00734B08" w:rsidRPr="0088125D" w:rsidRDefault="00734B08" w:rsidP="00755DE5">
            <w:pPr>
              <w:spacing w:line="360" w:lineRule="auto"/>
              <w:rPr>
                <w:sz w:val="20"/>
                <w:szCs w:val="20"/>
              </w:rPr>
            </w:pPr>
            <w:r w:rsidRPr="0088125D">
              <w:rPr>
                <w:sz w:val="20"/>
                <w:szCs w:val="20"/>
              </w:rPr>
              <w:t>4.11</w:t>
            </w:r>
          </w:p>
        </w:tc>
        <w:tc>
          <w:tcPr>
            <w:tcW w:w="1843" w:type="dxa"/>
          </w:tcPr>
          <w:p w14:paraId="4CFD1EBB" w14:textId="77777777" w:rsidR="00734B08" w:rsidRPr="0088125D" w:rsidRDefault="00734B08" w:rsidP="00755DE5">
            <w:pPr>
              <w:spacing w:line="360" w:lineRule="auto"/>
              <w:rPr>
                <w:sz w:val="20"/>
                <w:szCs w:val="20"/>
              </w:rPr>
            </w:pPr>
            <w:r w:rsidRPr="0088125D">
              <w:rPr>
                <w:sz w:val="20"/>
                <w:szCs w:val="20"/>
              </w:rPr>
              <w:t>Yes: 14; No: 569</w:t>
            </w:r>
          </w:p>
        </w:tc>
        <w:tc>
          <w:tcPr>
            <w:tcW w:w="1276" w:type="dxa"/>
          </w:tcPr>
          <w:p w14:paraId="2590D1C3" w14:textId="77777777" w:rsidR="00734B08" w:rsidRPr="0088125D" w:rsidRDefault="00734B08" w:rsidP="00755DE5">
            <w:pPr>
              <w:spacing w:line="360" w:lineRule="auto"/>
              <w:rPr>
                <w:sz w:val="20"/>
                <w:szCs w:val="20"/>
              </w:rPr>
            </w:pPr>
            <w:r w:rsidRPr="0088125D">
              <w:rPr>
                <w:sz w:val="20"/>
                <w:szCs w:val="20"/>
              </w:rPr>
              <w:t>13.76</w:t>
            </w:r>
          </w:p>
        </w:tc>
        <w:tc>
          <w:tcPr>
            <w:tcW w:w="2613" w:type="dxa"/>
          </w:tcPr>
          <w:p w14:paraId="3FCBF9E9" w14:textId="77777777" w:rsidR="00734B08" w:rsidRPr="0088125D" w:rsidRDefault="00734B08" w:rsidP="00755DE5">
            <w:pPr>
              <w:spacing w:line="360" w:lineRule="auto"/>
              <w:rPr>
                <w:sz w:val="20"/>
                <w:szCs w:val="20"/>
              </w:rPr>
            </w:pPr>
            <w:r w:rsidRPr="0088125D">
              <w:rPr>
                <w:sz w:val="20"/>
                <w:szCs w:val="20"/>
              </w:rPr>
              <w:t>Yes: 23; No: 861</w:t>
            </w:r>
          </w:p>
        </w:tc>
      </w:tr>
      <w:tr w:rsidR="00734B08" w:rsidRPr="0088125D" w14:paraId="2ADBD59A" w14:textId="77777777" w:rsidTr="00CC0E8C">
        <w:tc>
          <w:tcPr>
            <w:tcW w:w="2518" w:type="dxa"/>
          </w:tcPr>
          <w:p w14:paraId="0667E8EA" w14:textId="77777777" w:rsidR="00734B08" w:rsidRPr="0088125D" w:rsidRDefault="00734B08" w:rsidP="00755DE5">
            <w:pPr>
              <w:spacing w:line="360" w:lineRule="auto"/>
              <w:rPr>
                <w:sz w:val="20"/>
                <w:szCs w:val="20"/>
              </w:rPr>
            </w:pPr>
            <w:r w:rsidRPr="0088125D">
              <w:rPr>
                <w:sz w:val="20"/>
                <w:szCs w:val="20"/>
              </w:rPr>
              <w:t>Infection treatment (binary)</w:t>
            </w:r>
          </w:p>
        </w:tc>
        <w:tc>
          <w:tcPr>
            <w:tcW w:w="992" w:type="dxa"/>
          </w:tcPr>
          <w:p w14:paraId="5B5F0A62" w14:textId="77777777" w:rsidR="00734B08" w:rsidRPr="0088125D" w:rsidRDefault="00734B08" w:rsidP="00755DE5">
            <w:pPr>
              <w:spacing w:line="360" w:lineRule="auto"/>
              <w:rPr>
                <w:sz w:val="20"/>
                <w:szCs w:val="20"/>
              </w:rPr>
            </w:pPr>
            <w:r w:rsidRPr="0088125D">
              <w:rPr>
                <w:sz w:val="20"/>
                <w:szCs w:val="20"/>
              </w:rPr>
              <w:t>2.63</w:t>
            </w:r>
          </w:p>
        </w:tc>
        <w:tc>
          <w:tcPr>
            <w:tcW w:w="1843" w:type="dxa"/>
          </w:tcPr>
          <w:p w14:paraId="681E4656" w14:textId="77777777" w:rsidR="00734B08" w:rsidRPr="0088125D" w:rsidRDefault="00734B08" w:rsidP="00755DE5">
            <w:pPr>
              <w:spacing w:line="360" w:lineRule="auto"/>
              <w:rPr>
                <w:sz w:val="20"/>
                <w:szCs w:val="20"/>
              </w:rPr>
            </w:pPr>
            <w:r w:rsidRPr="0088125D">
              <w:rPr>
                <w:sz w:val="20"/>
                <w:szCs w:val="20"/>
              </w:rPr>
              <w:t>Yes: 7; No: 585</w:t>
            </w:r>
          </w:p>
        </w:tc>
        <w:tc>
          <w:tcPr>
            <w:tcW w:w="1276" w:type="dxa"/>
          </w:tcPr>
          <w:p w14:paraId="6C7D514B" w14:textId="77777777" w:rsidR="00734B08" w:rsidRPr="0088125D" w:rsidRDefault="00734B08" w:rsidP="00755DE5">
            <w:pPr>
              <w:spacing w:line="360" w:lineRule="auto"/>
              <w:rPr>
                <w:sz w:val="20"/>
                <w:szCs w:val="20"/>
              </w:rPr>
            </w:pPr>
            <w:r w:rsidRPr="0088125D">
              <w:rPr>
                <w:sz w:val="20"/>
                <w:szCs w:val="20"/>
              </w:rPr>
              <w:t>12.49</w:t>
            </w:r>
          </w:p>
        </w:tc>
        <w:tc>
          <w:tcPr>
            <w:tcW w:w="2613" w:type="dxa"/>
          </w:tcPr>
          <w:p w14:paraId="1EA49459" w14:textId="77777777" w:rsidR="00734B08" w:rsidRPr="0088125D" w:rsidRDefault="00734B08" w:rsidP="00755DE5">
            <w:pPr>
              <w:spacing w:line="360" w:lineRule="auto"/>
              <w:rPr>
                <w:sz w:val="20"/>
                <w:szCs w:val="20"/>
              </w:rPr>
            </w:pPr>
            <w:r w:rsidRPr="0088125D">
              <w:rPr>
                <w:sz w:val="20"/>
                <w:szCs w:val="20"/>
              </w:rPr>
              <w:t>Yes: 12; No: 885</w:t>
            </w:r>
          </w:p>
        </w:tc>
      </w:tr>
      <w:tr w:rsidR="00734B08" w:rsidRPr="0088125D" w14:paraId="2866FC08" w14:textId="77777777" w:rsidTr="00CC0E8C">
        <w:tc>
          <w:tcPr>
            <w:tcW w:w="9242" w:type="dxa"/>
            <w:gridSpan w:val="5"/>
          </w:tcPr>
          <w:p w14:paraId="4E9E426C" w14:textId="77777777" w:rsidR="00734B08" w:rsidRPr="0088125D" w:rsidRDefault="00734B08" w:rsidP="00755DE5">
            <w:pPr>
              <w:spacing w:line="360" w:lineRule="auto"/>
              <w:rPr>
                <w:sz w:val="20"/>
                <w:szCs w:val="20"/>
              </w:rPr>
            </w:pPr>
            <w:r w:rsidRPr="0088125D">
              <w:rPr>
                <w:b/>
                <w:sz w:val="20"/>
                <w:szCs w:val="20"/>
              </w:rPr>
              <w:t>Arthritis variables: duration of suffering</w:t>
            </w:r>
          </w:p>
        </w:tc>
      </w:tr>
      <w:tr w:rsidR="00734B08" w:rsidRPr="0088125D" w14:paraId="5BA23695" w14:textId="77777777" w:rsidTr="00CC0E8C">
        <w:tc>
          <w:tcPr>
            <w:tcW w:w="2518" w:type="dxa"/>
          </w:tcPr>
          <w:p w14:paraId="11DF8DBC" w14:textId="77777777" w:rsidR="00734B08" w:rsidRPr="0088125D" w:rsidRDefault="00734B08" w:rsidP="00755DE5">
            <w:pPr>
              <w:spacing w:line="360" w:lineRule="auto"/>
              <w:rPr>
                <w:sz w:val="20"/>
                <w:szCs w:val="20"/>
              </w:rPr>
            </w:pPr>
            <w:r w:rsidRPr="0088125D">
              <w:rPr>
                <w:sz w:val="20"/>
                <w:szCs w:val="20"/>
              </w:rPr>
              <w:t>Suffered in days</w:t>
            </w:r>
          </w:p>
        </w:tc>
        <w:tc>
          <w:tcPr>
            <w:tcW w:w="992" w:type="dxa"/>
          </w:tcPr>
          <w:p w14:paraId="484D1C12" w14:textId="77777777" w:rsidR="00734B08" w:rsidRPr="0088125D" w:rsidRDefault="00734B08" w:rsidP="00755DE5">
            <w:pPr>
              <w:spacing w:line="360" w:lineRule="auto"/>
              <w:rPr>
                <w:sz w:val="20"/>
                <w:szCs w:val="20"/>
              </w:rPr>
            </w:pPr>
            <w:r w:rsidRPr="0088125D">
              <w:rPr>
                <w:sz w:val="20"/>
                <w:szCs w:val="20"/>
              </w:rPr>
              <w:t>99.84</w:t>
            </w:r>
          </w:p>
        </w:tc>
        <w:tc>
          <w:tcPr>
            <w:tcW w:w="1843" w:type="dxa"/>
          </w:tcPr>
          <w:p w14:paraId="513AAFE9" w14:textId="77777777" w:rsidR="00734B08" w:rsidRPr="0088125D" w:rsidRDefault="00734B08" w:rsidP="00755DE5">
            <w:pPr>
              <w:spacing w:line="360" w:lineRule="auto"/>
              <w:rPr>
                <w:sz w:val="20"/>
                <w:szCs w:val="20"/>
              </w:rPr>
            </w:pPr>
            <w:r w:rsidRPr="0088125D">
              <w:rPr>
                <w:sz w:val="20"/>
                <w:szCs w:val="20"/>
              </w:rPr>
              <w:t>-</w:t>
            </w:r>
          </w:p>
        </w:tc>
        <w:tc>
          <w:tcPr>
            <w:tcW w:w="1276" w:type="dxa"/>
          </w:tcPr>
          <w:p w14:paraId="537B6186" w14:textId="77777777" w:rsidR="00734B08" w:rsidRPr="0088125D" w:rsidRDefault="00734B08" w:rsidP="00755DE5">
            <w:pPr>
              <w:spacing w:line="360" w:lineRule="auto"/>
              <w:rPr>
                <w:sz w:val="20"/>
                <w:szCs w:val="20"/>
              </w:rPr>
            </w:pPr>
            <w:r w:rsidRPr="0088125D">
              <w:rPr>
                <w:sz w:val="20"/>
                <w:szCs w:val="20"/>
              </w:rPr>
              <w:t>99.71</w:t>
            </w:r>
          </w:p>
        </w:tc>
        <w:tc>
          <w:tcPr>
            <w:tcW w:w="2613" w:type="dxa"/>
          </w:tcPr>
          <w:p w14:paraId="3F593064" w14:textId="77777777" w:rsidR="00734B08" w:rsidRPr="0088125D" w:rsidRDefault="00734B08" w:rsidP="00755DE5">
            <w:pPr>
              <w:spacing w:line="360" w:lineRule="auto"/>
              <w:rPr>
                <w:sz w:val="20"/>
                <w:szCs w:val="20"/>
              </w:rPr>
            </w:pPr>
            <w:r w:rsidRPr="0088125D">
              <w:rPr>
                <w:sz w:val="20"/>
                <w:szCs w:val="20"/>
              </w:rPr>
              <w:t>-</w:t>
            </w:r>
          </w:p>
        </w:tc>
      </w:tr>
      <w:tr w:rsidR="00734B08" w:rsidRPr="0088125D" w14:paraId="32760286" w14:textId="77777777" w:rsidTr="00CC0E8C">
        <w:tc>
          <w:tcPr>
            <w:tcW w:w="2518" w:type="dxa"/>
          </w:tcPr>
          <w:p w14:paraId="7914CC31" w14:textId="77777777" w:rsidR="00734B08" w:rsidRPr="0088125D" w:rsidRDefault="00734B08" w:rsidP="00755DE5">
            <w:pPr>
              <w:spacing w:line="360" w:lineRule="auto"/>
              <w:rPr>
                <w:sz w:val="20"/>
                <w:szCs w:val="20"/>
              </w:rPr>
            </w:pPr>
            <w:r w:rsidRPr="0088125D">
              <w:rPr>
                <w:sz w:val="20"/>
                <w:szCs w:val="20"/>
              </w:rPr>
              <w:t>Suffered in weeks</w:t>
            </w:r>
          </w:p>
        </w:tc>
        <w:tc>
          <w:tcPr>
            <w:tcW w:w="992" w:type="dxa"/>
          </w:tcPr>
          <w:p w14:paraId="2DEA5A61" w14:textId="77777777" w:rsidR="00734B08" w:rsidRPr="0088125D" w:rsidRDefault="00734B08" w:rsidP="00755DE5">
            <w:pPr>
              <w:spacing w:line="360" w:lineRule="auto"/>
              <w:rPr>
                <w:sz w:val="20"/>
                <w:szCs w:val="20"/>
              </w:rPr>
            </w:pPr>
            <w:r w:rsidRPr="0088125D">
              <w:rPr>
                <w:sz w:val="20"/>
                <w:szCs w:val="20"/>
              </w:rPr>
              <w:t>99.51</w:t>
            </w:r>
          </w:p>
        </w:tc>
        <w:tc>
          <w:tcPr>
            <w:tcW w:w="1843" w:type="dxa"/>
          </w:tcPr>
          <w:p w14:paraId="129A0858" w14:textId="77777777" w:rsidR="00734B08" w:rsidRPr="0088125D" w:rsidRDefault="00734B08" w:rsidP="00755DE5">
            <w:pPr>
              <w:spacing w:line="360" w:lineRule="auto"/>
              <w:rPr>
                <w:sz w:val="20"/>
                <w:szCs w:val="20"/>
              </w:rPr>
            </w:pPr>
            <w:r w:rsidRPr="0088125D">
              <w:rPr>
                <w:sz w:val="20"/>
                <w:szCs w:val="20"/>
              </w:rPr>
              <w:t>-</w:t>
            </w:r>
          </w:p>
        </w:tc>
        <w:tc>
          <w:tcPr>
            <w:tcW w:w="1276" w:type="dxa"/>
          </w:tcPr>
          <w:p w14:paraId="3A3EC7EC" w14:textId="77777777" w:rsidR="00734B08" w:rsidRPr="0088125D" w:rsidRDefault="00734B08" w:rsidP="00755DE5">
            <w:pPr>
              <w:spacing w:line="360" w:lineRule="auto"/>
              <w:rPr>
                <w:sz w:val="20"/>
                <w:szCs w:val="20"/>
              </w:rPr>
            </w:pPr>
            <w:r w:rsidRPr="0088125D">
              <w:rPr>
                <w:sz w:val="20"/>
                <w:szCs w:val="20"/>
              </w:rPr>
              <w:t>99.61</w:t>
            </w:r>
          </w:p>
        </w:tc>
        <w:tc>
          <w:tcPr>
            <w:tcW w:w="2613" w:type="dxa"/>
          </w:tcPr>
          <w:p w14:paraId="15888C2B" w14:textId="77777777" w:rsidR="00734B08" w:rsidRPr="0088125D" w:rsidRDefault="00734B08" w:rsidP="00755DE5">
            <w:pPr>
              <w:spacing w:line="360" w:lineRule="auto"/>
              <w:rPr>
                <w:sz w:val="20"/>
                <w:szCs w:val="20"/>
              </w:rPr>
            </w:pPr>
            <w:r w:rsidRPr="0088125D">
              <w:rPr>
                <w:sz w:val="20"/>
                <w:szCs w:val="20"/>
              </w:rPr>
              <w:t>-</w:t>
            </w:r>
          </w:p>
        </w:tc>
      </w:tr>
      <w:tr w:rsidR="00734B08" w:rsidRPr="0088125D" w14:paraId="1AC4B6A0" w14:textId="77777777" w:rsidTr="00CC0E8C">
        <w:tc>
          <w:tcPr>
            <w:tcW w:w="2518" w:type="dxa"/>
          </w:tcPr>
          <w:p w14:paraId="744B8B4B" w14:textId="77777777" w:rsidR="00734B08" w:rsidRPr="0088125D" w:rsidRDefault="00734B08" w:rsidP="00755DE5">
            <w:pPr>
              <w:spacing w:line="360" w:lineRule="auto"/>
              <w:rPr>
                <w:sz w:val="20"/>
                <w:szCs w:val="20"/>
              </w:rPr>
            </w:pPr>
            <w:r w:rsidRPr="0088125D">
              <w:rPr>
                <w:sz w:val="20"/>
                <w:szCs w:val="20"/>
              </w:rPr>
              <w:t>Suffered in months</w:t>
            </w:r>
          </w:p>
        </w:tc>
        <w:tc>
          <w:tcPr>
            <w:tcW w:w="992" w:type="dxa"/>
          </w:tcPr>
          <w:p w14:paraId="112BBA6E" w14:textId="77777777" w:rsidR="00734B08" w:rsidRPr="0088125D" w:rsidRDefault="00734B08" w:rsidP="00755DE5">
            <w:pPr>
              <w:spacing w:line="360" w:lineRule="auto"/>
              <w:rPr>
                <w:sz w:val="20"/>
                <w:szCs w:val="20"/>
              </w:rPr>
            </w:pPr>
            <w:r w:rsidRPr="0088125D">
              <w:rPr>
                <w:sz w:val="20"/>
                <w:szCs w:val="20"/>
              </w:rPr>
              <w:t>89.15</w:t>
            </w:r>
          </w:p>
        </w:tc>
        <w:tc>
          <w:tcPr>
            <w:tcW w:w="1843" w:type="dxa"/>
          </w:tcPr>
          <w:p w14:paraId="559BBCF1" w14:textId="77777777" w:rsidR="00734B08" w:rsidRPr="0088125D" w:rsidRDefault="00734B08" w:rsidP="00755DE5">
            <w:pPr>
              <w:spacing w:line="360" w:lineRule="auto"/>
              <w:rPr>
                <w:sz w:val="20"/>
                <w:szCs w:val="20"/>
              </w:rPr>
            </w:pPr>
            <w:r w:rsidRPr="0088125D">
              <w:rPr>
                <w:sz w:val="20"/>
                <w:szCs w:val="20"/>
              </w:rPr>
              <w:t>Mean: 6.82; Sd: 2.58</w:t>
            </w:r>
          </w:p>
        </w:tc>
        <w:tc>
          <w:tcPr>
            <w:tcW w:w="1276" w:type="dxa"/>
          </w:tcPr>
          <w:p w14:paraId="52AC3F1E" w14:textId="77777777" w:rsidR="00734B08" w:rsidRPr="0088125D" w:rsidRDefault="00734B08" w:rsidP="00755DE5">
            <w:pPr>
              <w:spacing w:line="360" w:lineRule="auto"/>
              <w:rPr>
                <w:sz w:val="20"/>
                <w:szCs w:val="20"/>
              </w:rPr>
            </w:pPr>
            <w:r w:rsidRPr="0088125D">
              <w:rPr>
                <w:sz w:val="20"/>
                <w:szCs w:val="20"/>
              </w:rPr>
              <w:t>90.93</w:t>
            </w:r>
          </w:p>
        </w:tc>
        <w:tc>
          <w:tcPr>
            <w:tcW w:w="2613" w:type="dxa"/>
          </w:tcPr>
          <w:p w14:paraId="34FE4C5F" w14:textId="77777777" w:rsidR="00734B08" w:rsidRPr="0088125D" w:rsidRDefault="00734B08" w:rsidP="00755DE5">
            <w:pPr>
              <w:spacing w:line="360" w:lineRule="auto"/>
              <w:rPr>
                <w:sz w:val="20"/>
                <w:szCs w:val="20"/>
              </w:rPr>
            </w:pPr>
            <w:r w:rsidRPr="0088125D">
              <w:rPr>
                <w:sz w:val="20"/>
                <w:szCs w:val="20"/>
              </w:rPr>
              <w:t>Mean: 6.67; Sd: 2.62</w:t>
            </w:r>
          </w:p>
        </w:tc>
      </w:tr>
      <w:tr w:rsidR="00734B08" w:rsidRPr="0088125D" w14:paraId="509BA59A" w14:textId="77777777" w:rsidTr="00CC0E8C">
        <w:tc>
          <w:tcPr>
            <w:tcW w:w="2518" w:type="dxa"/>
          </w:tcPr>
          <w:p w14:paraId="079ED100" w14:textId="77777777" w:rsidR="00734B08" w:rsidRPr="0088125D" w:rsidRDefault="00734B08" w:rsidP="00755DE5">
            <w:pPr>
              <w:spacing w:line="360" w:lineRule="auto"/>
              <w:rPr>
                <w:sz w:val="20"/>
                <w:szCs w:val="20"/>
              </w:rPr>
            </w:pPr>
            <w:r w:rsidRPr="0088125D">
              <w:rPr>
                <w:sz w:val="20"/>
                <w:szCs w:val="20"/>
              </w:rPr>
              <w:t>Suffered in years</w:t>
            </w:r>
          </w:p>
        </w:tc>
        <w:tc>
          <w:tcPr>
            <w:tcW w:w="992" w:type="dxa"/>
          </w:tcPr>
          <w:p w14:paraId="72C49B4E" w14:textId="77777777" w:rsidR="00734B08" w:rsidRPr="0088125D" w:rsidRDefault="00734B08" w:rsidP="00755DE5">
            <w:pPr>
              <w:spacing w:line="360" w:lineRule="auto"/>
              <w:rPr>
                <w:sz w:val="20"/>
                <w:szCs w:val="20"/>
              </w:rPr>
            </w:pPr>
            <w:r w:rsidRPr="0088125D">
              <w:rPr>
                <w:sz w:val="20"/>
                <w:szCs w:val="20"/>
              </w:rPr>
              <w:t>13.65</w:t>
            </w:r>
          </w:p>
        </w:tc>
        <w:tc>
          <w:tcPr>
            <w:tcW w:w="1843" w:type="dxa"/>
          </w:tcPr>
          <w:p w14:paraId="7B86E2EA" w14:textId="77777777" w:rsidR="00734B08" w:rsidRPr="0088125D" w:rsidRDefault="00734B08" w:rsidP="00755DE5">
            <w:pPr>
              <w:spacing w:line="360" w:lineRule="auto"/>
              <w:rPr>
                <w:sz w:val="20"/>
                <w:szCs w:val="20"/>
              </w:rPr>
            </w:pPr>
            <w:r w:rsidRPr="0088125D">
              <w:rPr>
                <w:sz w:val="20"/>
                <w:szCs w:val="20"/>
              </w:rPr>
              <w:t>Mean: 8.45; Sd: 9.04</w:t>
            </w:r>
          </w:p>
        </w:tc>
        <w:tc>
          <w:tcPr>
            <w:tcW w:w="1276" w:type="dxa"/>
          </w:tcPr>
          <w:p w14:paraId="00BC1449" w14:textId="77777777" w:rsidR="00734B08" w:rsidRPr="0088125D" w:rsidRDefault="00734B08" w:rsidP="00755DE5">
            <w:pPr>
              <w:spacing w:line="360" w:lineRule="auto"/>
              <w:rPr>
                <w:sz w:val="20"/>
                <w:szCs w:val="20"/>
              </w:rPr>
            </w:pPr>
            <w:r w:rsidRPr="0088125D">
              <w:rPr>
                <w:sz w:val="20"/>
                <w:szCs w:val="20"/>
              </w:rPr>
              <w:t>22.54</w:t>
            </w:r>
          </w:p>
        </w:tc>
        <w:tc>
          <w:tcPr>
            <w:tcW w:w="2613" w:type="dxa"/>
          </w:tcPr>
          <w:p w14:paraId="4A62EFF0" w14:textId="77777777" w:rsidR="00734B08" w:rsidRPr="0088125D" w:rsidRDefault="00734B08" w:rsidP="00755DE5">
            <w:pPr>
              <w:spacing w:line="360" w:lineRule="auto"/>
              <w:rPr>
                <w:sz w:val="20"/>
                <w:szCs w:val="20"/>
              </w:rPr>
            </w:pPr>
            <w:r w:rsidRPr="0088125D">
              <w:rPr>
                <w:sz w:val="20"/>
                <w:szCs w:val="20"/>
              </w:rPr>
              <w:t>Mean: 8.44; Sd: 8.93</w:t>
            </w:r>
          </w:p>
        </w:tc>
      </w:tr>
      <w:tr w:rsidR="00734B08" w:rsidRPr="0088125D" w14:paraId="19D8FD4A" w14:textId="77777777" w:rsidTr="00CC0E8C">
        <w:tc>
          <w:tcPr>
            <w:tcW w:w="9242" w:type="dxa"/>
            <w:gridSpan w:val="5"/>
          </w:tcPr>
          <w:p w14:paraId="7E2CDAF6" w14:textId="77777777" w:rsidR="00734B08" w:rsidRPr="0088125D" w:rsidRDefault="00734B08" w:rsidP="00755DE5">
            <w:pPr>
              <w:spacing w:line="360" w:lineRule="auto"/>
              <w:rPr>
                <w:sz w:val="20"/>
                <w:szCs w:val="20"/>
              </w:rPr>
            </w:pPr>
            <w:r w:rsidRPr="0088125D">
              <w:rPr>
                <w:b/>
                <w:sz w:val="20"/>
                <w:szCs w:val="20"/>
              </w:rPr>
              <w:t>Procedure and operations</w:t>
            </w:r>
          </w:p>
        </w:tc>
      </w:tr>
      <w:tr w:rsidR="00734B08" w:rsidRPr="0088125D" w14:paraId="76254AB8" w14:textId="77777777" w:rsidTr="00CC0E8C">
        <w:tc>
          <w:tcPr>
            <w:tcW w:w="2518" w:type="dxa"/>
          </w:tcPr>
          <w:p w14:paraId="3479C558" w14:textId="77777777" w:rsidR="00734B08" w:rsidRPr="0088125D" w:rsidRDefault="00734B08" w:rsidP="00755DE5">
            <w:pPr>
              <w:spacing w:line="360" w:lineRule="auto"/>
              <w:rPr>
                <w:sz w:val="20"/>
                <w:szCs w:val="20"/>
              </w:rPr>
            </w:pPr>
            <w:r w:rsidRPr="0088125D">
              <w:rPr>
                <w:sz w:val="20"/>
                <w:szCs w:val="20"/>
              </w:rPr>
              <w:t>Arthroscopy (binary)</w:t>
            </w:r>
          </w:p>
        </w:tc>
        <w:tc>
          <w:tcPr>
            <w:tcW w:w="992" w:type="dxa"/>
          </w:tcPr>
          <w:p w14:paraId="3E94830E" w14:textId="77777777" w:rsidR="00734B08" w:rsidRPr="0088125D" w:rsidRDefault="00734B08" w:rsidP="00755DE5">
            <w:pPr>
              <w:spacing w:line="360" w:lineRule="auto"/>
              <w:rPr>
                <w:sz w:val="20"/>
                <w:szCs w:val="20"/>
              </w:rPr>
            </w:pPr>
            <w:r w:rsidRPr="0088125D">
              <w:rPr>
                <w:sz w:val="20"/>
                <w:szCs w:val="20"/>
              </w:rPr>
              <w:t>2.80</w:t>
            </w:r>
          </w:p>
        </w:tc>
        <w:tc>
          <w:tcPr>
            <w:tcW w:w="1843" w:type="dxa"/>
          </w:tcPr>
          <w:p w14:paraId="627491DE" w14:textId="77777777" w:rsidR="00734B08" w:rsidRPr="0088125D" w:rsidRDefault="00734B08" w:rsidP="00755DE5">
            <w:pPr>
              <w:spacing w:line="360" w:lineRule="auto"/>
              <w:rPr>
                <w:sz w:val="20"/>
                <w:szCs w:val="20"/>
              </w:rPr>
            </w:pPr>
            <w:r w:rsidRPr="0088125D">
              <w:rPr>
                <w:sz w:val="20"/>
                <w:szCs w:val="20"/>
              </w:rPr>
              <w:t>Yes: 85; No: 506</w:t>
            </w:r>
          </w:p>
        </w:tc>
        <w:tc>
          <w:tcPr>
            <w:tcW w:w="1276" w:type="dxa"/>
          </w:tcPr>
          <w:p w14:paraId="2D0CCD10" w14:textId="77777777" w:rsidR="00734B08" w:rsidRPr="0088125D" w:rsidRDefault="00734B08" w:rsidP="00755DE5">
            <w:pPr>
              <w:spacing w:line="360" w:lineRule="auto"/>
              <w:rPr>
                <w:sz w:val="20"/>
                <w:szCs w:val="20"/>
              </w:rPr>
            </w:pPr>
            <w:r w:rsidRPr="0088125D">
              <w:rPr>
                <w:sz w:val="20"/>
                <w:szCs w:val="20"/>
              </w:rPr>
              <w:t>12.39</w:t>
            </w:r>
          </w:p>
        </w:tc>
        <w:tc>
          <w:tcPr>
            <w:tcW w:w="2613" w:type="dxa"/>
          </w:tcPr>
          <w:p w14:paraId="5F23A95D" w14:textId="77777777" w:rsidR="00734B08" w:rsidRPr="0088125D" w:rsidRDefault="00734B08" w:rsidP="00755DE5">
            <w:pPr>
              <w:spacing w:line="360" w:lineRule="auto"/>
              <w:rPr>
                <w:sz w:val="20"/>
                <w:szCs w:val="20"/>
              </w:rPr>
            </w:pPr>
            <w:r w:rsidRPr="0088125D">
              <w:rPr>
                <w:sz w:val="20"/>
                <w:szCs w:val="20"/>
              </w:rPr>
              <w:t>Yes: 122; No: 776</w:t>
            </w:r>
          </w:p>
        </w:tc>
      </w:tr>
      <w:tr w:rsidR="00734B08" w:rsidRPr="0088125D" w14:paraId="767FC707" w14:textId="77777777" w:rsidTr="00CC0E8C">
        <w:tc>
          <w:tcPr>
            <w:tcW w:w="2518" w:type="dxa"/>
          </w:tcPr>
          <w:p w14:paraId="0FB0714E" w14:textId="77777777" w:rsidR="00734B08" w:rsidRPr="0088125D" w:rsidRDefault="00734B08" w:rsidP="00755DE5">
            <w:pPr>
              <w:spacing w:line="360" w:lineRule="auto"/>
              <w:rPr>
                <w:sz w:val="20"/>
                <w:szCs w:val="20"/>
              </w:rPr>
            </w:pPr>
            <w:r w:rsidRPr="0088125D">
              <w:rPr>
                <w:sz w:val="20"/>
                <w:szCs w:val="20"/>
              </w:rPr>
              <w:t>X-ray (binary)</w:t>
            </w:r>
          </w:p>
        </w:tc>
        <w:tc>
          <w:tcPr>
            <w:tcW w:w="992" w:type="dxa"/>
          </w:tcPr>
          <w:p w14:paraId="7EF76592" w14:textId="77777777" w:rsidR="00734B08" w:rsidRPr="0088125D" w:rsidRDefault="00734B08" w:rsidP="00755DE5">
            <w:pPr>
              <w:spacing w:line="360" w:lineRule="auto"/>
              <w:rPr>
                <w:sz w:val="20"/>
                <w:szCs w:val="20"/>
              </w:rPr>
            </w:pPr>
            <w:r w:rsidRPr="0088125D">
              <w:rPr>
                <w:sz w:val="20"/>
                <w:szCs w:val="20"/>
              </w:rPr>
              <w:t>2.30</w:t>
            </w:r>
          </w:p>
        </w:tc>
        <w:tc>
          <w:tcPr>
            <w:tcW w:w="1843" w:type="dxa"/>
          </w:tcPr>
          <w:p w14:paraId="740080A1" w14:textId="77777777" w:rsidR="00734B08" w:rsidRPr="0088125D" w:rsidRDefault="00734B08" w:rsidP="00755DE5">
            <w:pPr>
              <w:spacing w:line="360" w:lineRule="auto"/>
              <w:rPr>
                <w:sz w:val="20"/>
                <w:szCs w:val="20"/>
              </w:rPr>
            </w:pPr>
            <w:r w:rsidRPr="0088125D">
              <w:rPr>
                <w:sz w:val="20"/>
                <w:szCs w:val="20"/>
              </w:rPr>
              <w:t>Yes: 516; No: 78</w:t>
            </w:r>
          </w:p>
        </w:tc>
        <w:tc>
          <w:tcPr>
            <w:tcW w:w="1276" w:type="dxa"/>
          </w:tcPr>
          <w:p w14:paraId="5253A496" w14:textId="77777777" w:rsidR="00734B08" w:rsidRPr="0088125D" w:rsidRDefault="00734B08" w:rsidP="00755DE5">
            <w:pPr>
              <w:spacing w:line="360" w:lineRule="auto"/>
              <w:rPr>
                <w:sz w:val="20"/>
                <w:szCs w:val="20"/>
              </w:rPr>
            </w:pPr>
            <w:r w:rsidRPr="0088125D">
              <w:rPr>
                <w:sz w:val="20"/>
                <w:szCs w:val="20"/>
              </w:rPr>
              <w:t>12.20</w:t>
            </w:r>
          </w:p>
        </w:tc>
        <w:tc>
          <w:tcPr>
            <w:tcW w:w="2613" w:type="dxa"/>
          </w:tcPr>
          <w:p w14:paraId="6DDDF152" w14:textId="77777777" w:rsidR="00734B08" w:rsidRPr="0088125D" w:rsidRDefault="00734B08" w:rsidP="00755DE5">
            <w:pPr>
              <w:spacing w:line="360" w:lineRule="auto"/>
              <w:rPr>
                <w:sz w:val="20"/>
                <w:szCs w:val="20"/>
              </w:rPr>
            </w:pPr>
            <w:r w:rsidRPr="0088125D">
              <w:rPr>
                <w:sz w:val="20"/>
                <w:szCs w:val="20"/>
              </w:rPr>
              <w:t>Yes: 773; No: 127</w:t>
            </w:r>
          </w:p>
        </w:tc>
      </w:tr>
      <w:tr w:rsidR="00734B08" w:rsidRPr="0088125D" w14:paraId="5EDF8568" w14:textId="77777777" w:rsidTr="00CC0E8C">
        <w:tc>
          <w:tcPr>
            <w:tcW w:w="9242" w:type="dxa"/>
            <w:gridSpan w:val="5"/>
          </w:tcPr>
          <w:p w14:paraId="1F035BA5" w14:textId="77777777" w:rsidR="00734B08" w:rsidRPr="0088125D" w:rsidRDefault="00734B08" w:rsidP="00755DE5">
            <w:pPr>
              <w:spacing w:line="360" w:lineRule="auto"/>
              <w:rPr>
                <w:sz w:val="20"/>
                <w:szCs w:val="20"/>
              </w:rPr>
            </w:pPr>
            <w:r w:rsidRPr="0088125D">
              <w:rPr>
                <w:b/>
                <w:sz w:val="20"/>
                <w:szCs w:val="20"/>
              </w:rPr>
              <w:t>Examination</w:t>
            </w:r>
          </w:p>
        </w:tc>
      </w:tr>
      <w:tr w:rsidR="00734B08" w:rsidRPr="0088125D" w14:paraId="6C6FA043" w14:textId="77777777" w:rsidTr="00CC0E8C">
        <w:tc>
          <w:tcPr>
            <w:tcW w:w="2518" w:type="dxa"/>
          </w:tcPr>
          <w:p w14:paraId="400DD706" w14:textId="77777777" w:rsidR="00734B08" w:rsidRPr="0088125D" w:rsidRDefault="00734B08" w:rsidP="00755DE5">
            <w:pPr>
              <w:spacing w:line="360" w:lineRule="auto"/>
              <w:rPr>
                <w:sz w:val="20"/>
                <w:szCs w:val="20"/>
              </w:rPr>
            </w:pPr>
            <w:r w:rsidRPr="0088125D">
              <w:rPr>
                <w:sz w:val="20"/>
                <w:szCs w:val="20"/>
              </w:rPr>
              <w:t>“Get up and go” test (categorical)</w:t>
            </w:r>
          </w:p>
        </w:tc>
        <w:tc>
          <w:tcPr>
            <w:tcW w:w="992" w:type="dxa"/>
          </w:tcPr>
          <w:p w14:paraId="6DFEDEC3" w14:textId="77777777" w:rsidR="00734B08" w:rsidRPr="0088125D" w:rsidRDefault="00734B08" w:rsidP="00755DE5">
            <w:pPr>
              <w:spacing w:line="360" w:lineRule="auto"/>
              <w:rPr>
                <w:sz w:val="20"/>
                <w:szCs w:val="20"/>
              </w:rPr>
            </w:pPr>
            <w:r w:rsidRPr="0088125D">
              <w:rPr>
                <w:sz w:val="20"/>
                <w:szCs w:val="20"/>
              </w:rPr>
              <w:t>6.09</w:t>
            </w:r>
          </w:p>
        </w:tc>
        <w:tc>
          <w:tcPr>
            <w:tcW w:w="1843" w:type="dxa"/>
          </w:tcPr>
          <w:p w14:paraId="65B4DA05" w14:textId="77777777" w:rsidR="00734B08" w:rsidRPr="00243337" w:rsidRDefault="00734B08" w:rsidP="00755DE5">
            <w:pPr>
              <w:spacing w:line="360" w:lineRule="auto"/>
              <w:rPr>
                <w:sz w:val="20"/>
                <w:szCs w:val="20"/>
                <w:lang w:val="es-VE"/>
              </w:rPr>
            </w:pPr>
            <w:r w:rsidRPr="00243337">
              <w:rPr>
                <w:sz w:val="20"/>
                <w:szCs w:val="20"/>
                <w:lang w:val="es-VE"/>
              </w:rPr>
              <w:t>Grade 1: 56</w:t>
            </w:r>
          </w:p>
          <w:p w14:paraId="661CE355" w14:textId="77777777" w:rsidR="00734B08" w:rsidRPr="00243337" w:rsidRDefault="00734B08" w:rsidP="00755DE5">
            <w:pPr>
              <w:spacing w:line="360" w:lineRule="auto"/>
              <w:rPr>
                <w:sz w:val="20"/>
                <w:szCs w:val="20"/>
                <w:lang w:val="es-VE"/>
              </w:rPr>
            </w:pPr>
            <w:r w:rsidRPr="00243337">
              <w:rPr>
                <w:sz w:val="20"/>
                <w:szCs w:val="20"/>
                <w:lang w:val="es-VE"/>
              </w:rPr>
              <w:t>Grade 2: 286</w:t>
            </w:r>
          </w:p>
          <w:p w14:paraId="7D4A14D5" w14:textId="77777777" w:rsidR="00734B08" w:rsidRPr="00243337" w:rsidRDefault="00734B08" w:rsidP="00755DE5">
            <w:pPr>
              <w:spacing w:line="360" w:lineRule="auto"/>
              <w:rPr>
                <w:sz w:val="20"/>
                <w:szCs w:val="20"/>
                <w:lang w:val="es-VE"/>
              </w:rPr>
            </w:pPr>
            <w:r w:rsidRPr="00243337">
              <w:rPr>
                <w:sz w:val="20"/>
                <w:szCs w:val="20"/>
                <w:lang w:val="es-VE"/>
              </w:rPr>
              <w:t>Grade 3: 163</w:t>
            </w:r>
          </w:p>
          <w:p w14:paraId="1E0E313B" w14:textId="77777777" w:rsidR="00734B08" w:rsidRPr="00243337" w:rsidRDefault="00734B08" w:rsidP="00755DE5">
            <w:pPr>
              <w:spacing w:line="360" w:lineRule="auto"/>
              <w:rPr>
                <w:sz w:val="20"/>
                <w:szCs w:val="20"/>
                <w:lang w:val="es-VE"/>
              </w:rPr>
            </w:pPr>
            <w:r w:rsidRPr="00243337">
              <w:rPr>
                <w:sz w:val="20"/>
                <w:szCs w:val="20"/>
                <w:lang w:val="es-VE"/>
              </w:rPr>
              <w:t>Grade 4: 44</w:t>
            </w:r>
          </w:p>
          <w:p w14:paraId="21837608" w14:textId="77777777" w:rsidR="00734B08" w:rsidRPr="00243337" w:rsidRDefault="00734B08" w:rsidP="00755DE5">
            <w:pPr>
              <w:spacing w:line="360" w:lineRule="auto"/>
              <w:rPr>
                <w:sz w:val="20"/>
                <w:szCs w:val="20"/>
                <w:lang w:val="es-VE"/>
              </w:rPr>
            </w:pPr>
            <w:r w:rsidRPr="00243337">
              <w:rPr>
                <w:sz w:val="20"/>
                <w:szCs w:val="20"/>
                <w:lang w:val="es-VE"/>
              </w:rPr>
              <w:t>Grade 5: 19</w:t>
            </w:r>
          </w:p>
          <w:p w14:paraId="4B53E354" w14:textId="77777777" w:rsidR="00734B08" w:rsidRPr="0088125D" w:rsidRDefault="00734B08" w:rsidP="00755DE5">
            <w:pPr>
              <w:spacing w:line="360" w:lineRule="auto"/>
              <w:rPr>
                <w:sz w:val="20"/>
                <w:szCs w:val="20"/>
              </w:rPr>
            </w:pPr>
            <w:r w:rsidRPr="0088125D">
              <w:rPr>
                <w:sz w:val="20"/>
                <w:szCs w:val="20"/>
              </w:rPr>
              <w:t>Grade 6: 3</w:t>
            </w:r>
          </w:p>
        </w:tc>
        <w:tc>
          <w:tcPr>
            <w:tcW w:w="1276" w:type="dxa"/>
          </w:tcPr>
          <w:p w14:paraId="6C44DFDC" w14:textId="77777777" w:rsidR="00734B08" w:rsidRPr="0088125D" w:rsidRDefault="00734B08" w:rsidP="00755DE5">
            <w:pPr>
              <w:spacing w:line="360" w:lineRule="auto"/>
              <w:rPr>
                <w:sz w:val="20"/>
                <w:szCs w:val="20"/>
              </w:rPr>
            </w:pPr>
            <w:r w:rsidRPr="0088125D">
              <w:rPr>
                <w:sz w:val="20"/>
                <w:szCs w:val="20"/>
              </w:rPr>
              <w:t>32.29</w:t>
            </w:r>
          </w:p>
        </w:tc>
        <w:tc>
          <w:tcPr>
            <w:tcW w:w="2613" w:type="dxa"/>
          </w:tcPr>
          <w:p w14:paraId="294CECAA" w14:textId="77777777" w:rsidR="00734B08" w:rsidRPr="00243337" w:rsidRDefault="00734B08" w:rsidP="00755DE5">
            <w:pPr>
              <w:spacing w:line="360" w:lineRule="auto"/>
              <w:rPr>
                <w:sz w:val="20"/>
                <w:szCs w:val="20"/>
                <w:lang w:val="es-VE"/>
              </w:rPr>
            </w:pPr>
            <w:r w:rsidRPr="00243337">
              <w:rPr>
                <w:sz w:val="20"/>
                <w:szCs w:val="20"/>
                <w:lang w:val="es-VE"/>
              </w:rPr>
              <w:t>Grade 1: 71</w:t>
            </w:r>
          </w:p>
          <w:p w14:paraId="07200569" w14:textId="77777777" w:rsidR="00734B08" w:rsidRPr="00243337" w:rsidRDefault="00734B08" w:rsidP="00755DE5">
            <w:pPr>
              <w:spacing w:line="360" w:lineRule="auto"/>
              <w:rPr>
                <w:sz w:val="20"/>
                <w:szCs w:val="20"/>
                <w:lang w:val="es-VE"/>
              </w:rPr>
            </w:pPr>
            <w:r w:rsidRPr="00243337">
              <w:rPr>
                <w:sz w:val="20"/>
                <w:szCs w:val="20"/>
                <w:lang w:val="es-VE"/>
              </w:rPr>
              <w:t>Grade 2: 354</w:t>
            </w:r>
          </w:p>
          <w:p w14:paraId="727C43D7" w14:textId="77777777" w:rsidR="00734B08" w:rsidRPr="00243337" w:rsidRDefault="00734B08" w:rsidP="00755DE5">
            <w:pPr>
              <w:spacing w:line="360" w:lineRule="auto"/>
              <w:rPr>
                <w:sz w:val="20"/>
                <w:szCs w:val="20"/>
                <w:lang w:val="es-VE"/>
              </w:rPr>
            </w:pPr>
            <w:r w:rsidRPr="00243337">
              <w:rPr>
                <w:sz w:val="20"/>
                <w:szCs w:val="20"/>
                <w:lang w:val="es-VE"/>
              </w:rPr>
              <w:t>Grade 3: 187</w:t>
            </w:r>
          </w:p>
          <w:p w14:paraId="24437FE0" w14:textId="77777777" w:rsidR="00734B08" w:rsidRPr="00243337" w:rsidRDefault="00734B08" w:rsidP="00755DE5">
            <w:pPr>
              <w:spacing w:line="360" w:lineRule="auto"/>
              <w:rPr>
                <w:sz w:val="20"/>
                <w:szCs w:val="20"/>
                <w:lang w:val="es-VE"/>
              </w:rPr>
            </w:pPr>
            <w:r w:rsidRPr="00243337">
              <w:rPr>
                <w:sz w:val="20"/>
                <w:szCs w:val="20"/>
                <w:lang w:val="es-VE"/>
              </w:rPr>
              <w:t>Grade 4: 56</w:t>
            </w:r>
          </w:p>
          <w:p w14:paraId="4C8D7616" w14:textId="77777777" w:rsidR="00734B08" w:rsidRPr="00243337" w:rsidRDefault="00734B08" w:rsidP="00755DE5">
            <w:pPr>
              <w:spacing w:line="360" w:lineRule="auto"/>
              <w:rPr>
                <w:sz w:val="20"/>
                <w:szCs w:val="20"/>
                <w:lang w:val="es-VE"/>
              </w:rPr>
            </w:pPr>
            <w:r w:rsidRPr="00243337">
              <w:rPr>
                <w:sz w:val="20"/>
                <w:szCs w:val="20"/>
                <w:lang w:val="es-VE"/>
              </w:rPr>
              <w:t>Grade 5: 23</w:t>
            </w:r>
          </w:p>
          <w:p w14:paraId="69F80F4B" w14:textId="77777777" w:rsidR="00734B08" w:rsidRPr="0088125D" w:rsidRDefault="00734B08" w:rsidP="00755DE5">
            <w:pPr>
              <w:spacing w:line="360" w:lineRule="auto"/>
              <w:rPr>
                <w:sz w:val="20"/>
                <w:szCs w:val="20"/>
              </w:rPr>
            </w:pPr>
            <w:r w:rsidRPr="0088125D">
              <w:rPr>
                <w:sz w:val="20"/>
                <w:szCs w:val="20"/>
              </w:rPr>
              <w:t>Grade 6: 3</w:t>
            </w:r>
          </w:p>
        </w:tc>
      </w:tr>
      <w:tr w:rsidR="00734B08" w:rsidRPr="0088125D" w14:paraId="059740DB" w14:textId="77777777" w:rsidTr="00CC0E8C">
        <w:tc>
          <w:tcPr>
            <w:tcW w:w="2518" w:type="dxa"/>
          </w:tcPr>
          <w:p w14:paraId="11641963" w14:textId="77777777" w:rsidR="00734B08" w:rsidRPr="0088125D" w:rsidRDefault="00734B08" w:rsidP="00755DE5">
            <w:pPr>
              <w:spacing w:line="360" w:lineRule="auto"/>
              <w:rPr>
                <w:sz w:val="20"/>
                <w:szCs w:val="20"/>
              </w:rPr>
            </w:pPr>
            <w:r w:rsidRPr="0088125D">
              <w:rPr>
                <w:sz w:val="20"/>
                <w:szCs w:val="20"/>
              </w:rPr>
              <w:t>“Get up and go” test in seconds (continuous)</w:t>
            </w:r>
          </w:p>
        </w:tc>
        <w:tc>
          <w:tcPr>
            <w:tcW w:w="992" w:type="dxa"/>
          </w:tcPr>
          <w:p w14:paraId="482EA5EF" w14:textId="77777777" w:rsidR="00734B08" w:rsidRPr="0088125D" w:rsidRDefault="00734B08" w:rsidP="00755DE5">
            <w:pPr>
              <w:spacing w:line="360" w:lineRule="auto"/>
              <w:rPr>
                <w:sz w:val="20"/>
                <w:szCs w:val="20"/>
              </w:rPr>
            </w:pPr>
            <w:r w:rsidRPr="0088125D">
              <w:rPr>
                <w:sz w:val="20"/>
                <w:szCs w:val="20"/>
              </w:rPr>
              <w:t>23.52</w:t>
            </w:r>
          </w:p>
        </w:tc>
        <w:tc>
          <w:tcPr>
            <w:tcW w:w="1843" w:type="dxa"/>
          </w:tcPr>
          <w:p w14:paraId="40A099CA" w14:textId="77777777" w:rsidR="00734B08" w:rsidRPr="0088125D" w:rsidRDefault="00734B08" w:rsidP="00755DE5">
            <w:pPr>
              <w:spacing w:line="360" w:lineRule="auto"/>
              <w:rPr>
                <w:sz w:val="20"/>
                <w:szCs w:val="20"/>
              </w:rPr>
            </w:pPr>
            <w:r w:rsidRPr="0088125D">
              <w:rPr>
                <w:sz w:val="20"/>
                <w:szCs w:val="20"/>
              </w:rPr>
              <w:t>Mean: 14.17; Sd: 6.07</w:t>
            </w:r>
          </w:p>
        </w:tc>
        <w:tc>
          <w:tcPr>
            <w:tcW w:w="1276" w:type="dxa"/>
          </w:tcPr>
          <w:p w14:paraId="6C38BDA9" w14:textId="77777777" w:rsidR="00734B08" w:rsidRPr="0088125D" w:rsidRDefault="00734B08" w:rsidP="00755DE5">
            <w:pPr>
              <w:spacing w:line="360" w:lineRule="auto"/>
              <w:rPr>
                <w:sz w:val="20"/>
                <w:szCs w:val="20"/>
              </w:rPr>
            </w:pPr>
            <w:r w:rsidRPr="0088125D">
              <w:rPr>
                <w:sz w:val="20"/>
                <w:szCs w:val="20"/>
              </w:rPr>
              <w:t>43.42</w:t>
            </w:r>
          </w:p>
        </w:tc>
        <w:tc>
          <w:tcPr>
            <w:tcW w:w="2613" w:type="dxa"/>
          </w:tcPr>
          <w:p w14:paraId="57D0F015" w14:textId="77777777" w:rsidR="00734B08" w:rsidRPr="0088125D" w:rsidRDefault="00734B08" w:rsidP="00755DE5">
            <w:pPr>
              <w:spacing w:line="360" w:lineRule="auto"/>
              <w:rPr>
                <w:sz w:val="20"/>
                <w:szCs w:val="20"/>
              </w:rPr>
            </w:pPr>
            <w:r w:rsidRPr="0088125D">
              <w:rPr>
                <w:sz w:val="20"/>
                <w:szCs w:val="20"/>
              </w:rPr>
              <w:t>Mean: 14.21; Sd: 6.35</w:t>
            </w:r>
          </w:p>
        </w:tc>
      </w:tr>
      <w:tr w:rsidR="00734B08" w:rsidRPr="0088125D" w14:paraId="624E4EF2" w14:textId="77777777" w:rsidTr="00CC0E8C">
        <w:tc>
          <w:tcPr>
            <w:tcW w:w="2518" w:type="dxa"/>
          </w:tcPr>
          <w:p w14:paraId="169FC244" w14:textId="77777777" w:rsidR="00734B08" w:rsidRPr="0088125D" w:rsidRDefault="00734B08" w:rsidP="00755DE5">
            <w:pPr>
              <w:spacing w:line="360" w:lineRule="auto"/>
              <w:rPr>
                <w:sz w:val="20"/>
                <w:szCs w:val="20"/>
              </w:rPr>
            </w:pPr>
            <w:r w:rsidRPr="0088125D">
              <w:rPr>
                <w:sz w:val="20"/>
                <w:szCs w:val="20"/>
              </w:rPr>
              <w:t>Handgrip strength: first right hand try (continuous)</w:t>
            </w:r>
          </w:p>
        </w:tc>
        <w:tc>
          <w:tcPr>
            <w:tcW w:w="992" w:type="dxa"/>
          </w:tcPr>
          <w:p w14:paraId="09EC60BB" w14:textId="77777777" w:rsidR="00734B08" w:rsidRPr="0088125D" w:rsidRDefault="00734B08" w:rsidP="00755DE5">
            <w:pPr>
              <w:spacing w:line="360" w:lineRule="auto"/>
              <w:rPr>
                <w:sz w:val="20"/>
                <w:szCs w:val="20"/>
              </w:rPr>
            </w:pPr>
            <w:r w:rsidRPr="0088125D">
              <w:rPr>
                <w:sz w:val="20"/>
                <w:szCs w:val="20"/>
              </w:rPr>
              <w:t>5.76</w:t>
            </w:r>
          </w:p>
        </w:tc>
        <w:tc>
          <w:tcPr>
            <w:tcW w:w="1843" w:type="dxa"/>
          </w:tcPr>
          <w:p w14:paraId="4C4797FC" w14:textId="77777777" w:rsidR="00734B08" w:rsidRPr="0088125D" w:rsidRDefault="00734B08" w:rsidP="00755DE5">
            <w:pPr>
              <w:spacing w:line="360" w:lineRule="auto"/>
              <w:rPr>
                <w:sz w:val="20"/>
                <w:szCs w:val="20"/>
              </w:rPr>
            </w:pPr>
            <w:r w:rsidRPr="0088125D">
              <w:rPr>
                <w:sz w:val="20"/>
                <w:szCs w:val="20"/>
              </w:rPr>
              <w:t>Mean: 28.33; Sd: 10.72</w:t>
            </w:r>
          </w:p>
        </w:tc>
        <w:tc>
          <w:tcPr>
            <w:tcW w:w="1276" w:type="dxa"/>
          </w:tcPr>
          <w:p w14:paraId="719E8545" w14:textId="77777777" w:rsidR="00734B08" w:rsidRPr="0088125D" w:rsidRDefault="00734B08" w:rsidP="00755DE5">
            <w:pPr>
              <w:spacing w:line="360" w:lineRule="auto"/>
              <w:rPr>
                <w:sz w:val="20"/>
                <w:szCs w:val="20"/>
              </w:rPr>
            </w:pPr>
            <w:r w:rsidRPr="0088125D">
              <w:rPr>
                <w:sz w:val="20"/>
                <w:szCs w:val="20"/>
              </w:rPr>
              <w:t>31.90</w:t>
            </w:r>
          </w:p>
        </w:tc>
        <w:tc>
          <w:tcPr>
            <w:tcW w:w="2613" w:type="dxa"/>
          </w:tcPr>
          <w:p w14:paraId="696BA964" w14:textId="77777777" w:rsidR="00734B08" w:rsidRPr="0088125D" w:rsidRDefault="00734B08" w:rsidP="00755DE5">
            <w:pPr>
              <w:spacing w:line="360" w:lineRule="auto"/>
              <w:rPr>
                <w:sz w:val="20"/>
                <w:szCs w:val="20"/>
              </w:rPr>
            </w:pPr>
            <w:r w:rsidRPr="0088125D">
              <w:rPr>
                <w:sz w:val="20"/>
                <w:szCs w:val="20"/>
              </w:rPr>
              <w:t>Mean: 28.08; Sd: 10.80</w:t>
            </w:r>
          </w:p>
        </w:tc>
      </w:tr>
      <w:tr w:rsidR="00734B08" w:rsidRPr="0088125D" w14:paraId="35D9A251" w14:textId="77777777" w:rsidTr="00CC0E8C">
        <w:tc>
          <w:tcPr>
            <w:tcW w:w="2518" w:type="dxa"/>
          </w:tcPr>
          <w:p w14:paraId="71379026" w14:textId="77777777" w:rsidR="00734B08" w:rsidRPr="0088125D" w:rsidRDefault="00734B08" w:rsidP="00755DE5">
            <w:pPr>
              <w:spacing w:line="360" w:lineRule="auto"/>
              <w:rPr>
                <w:sz w:val="20"/>
                <w:szCs w:val="20"/>
              </w:rPr>
            </w:pPr>
            <w:r w:rsidRPr="0088125D">
              <w:rPr>
                <w:sz w:val="20"/>
                <w:szCs w:val="20"/>
              </w:rPr>
              <w:t>Handgrip strength: second right hand try (continuous)</w:t>
            </w:r>
          </w:p>
        </w:tc>
        <w:tc>
          <w:tcPr>
            <w:tcW w:w="992" w:type="dxa"/>
          </w:tcPr>
          <w:p w14:paraId="7BA1F3C4" w14:textId="77777777" w:rsidR="00734B08" w:rsidRPr="0088125D" w:rsidRDefault="00734B08" w:rsidP="00755DE5">
            <w:pPr>
              <w:spacing w:line="360" w:lineRule="auto"/>
              <w:rPr>
                <w:sz w:val="20"/>
                <w:szCs w:val="20"/>
              </w:rPr>
            </w:pPr>
            <w:r w:rsidRPr="0088125D">
              <w:rPr>
                <w:sz w:val="20"/>
                <w:szCs w:val="20"/>
              </w:rPr>
              <w:t>6.42</w:t>
            </w:r>
          </w:p>
        </w:tc>
        <w:tc>
          <w:tcPr>
            <w:tcW w:w="1843" w:type="dxa"/>
          </w:tcPr>
          <w:p w14:paraId="0F11B10C" w14:textId="77777777" w:rsidR="00734B08" w:rsidRPr="0088125D" w:rsidRDefault="00734B08" w:rsidP="00755DE5">
            <w:pPr>
              <w:spacing w:line="360" w:lineRule="auto"/>
              <w:rPr>
                <w:sz w:val="20"/>
                <w:szCs w:val="20"/>
              </w:rPr>
            </w:pPr>
            <w:r w:rsidRPr="0088125D">
              <w:rPr>
                <w:sz w:val="20"/>
                <w:szCs w:val="20"/>
              </w:rPr>
              <w:t>Mean: 27.61; Sd: 10.84</w:t>
            </w:r>
          </w:p>
        </w:tc>
        <w:tc>
          <w:tcPr>
            <w:tcW w:w="1276" w:type="dxa"/>
          </w:tcPr>
          <w:p w14:paraId="34C1E32A" w14:textId="77777777" w:rsidR="00734B08" w:rsidRPr="0088125D" w:rsidRDefault="00734B08" w:rsidP="00755DE5">
            <w:pPr>
              <w:spacing w:line="360" w:lineRule="auto"/>
              <w:rPr>
                <w:sz w:val="20"/>
                <w:szCs w:val="20"/>
              </w:rPr>
            </w:pPr>
            <w:r w:rsidRPr="0088125D">
              <w:rPr>
                <w:sz w:val="20"/>
                <w:szCs w:val="20"/>
              </w:rPr>
              <w:t>32.29</w:t>
            </w:r>
          </w:p>
        </w:tc>
        <w:tc>
          <w:tcPr>
            <w:tcW w:w="2613" w:type="dxa"/>
          </w:tcPr>
          <w:p w14:paraId="0D3498E1" w14:textId="77777777" w:rsidR="00734B08" w:rsidRPr="0088125D" w:rsidRDefault="00734B08" w:rsidP="00755DE5">
            <w:pPr>
              <w:spacing w:line="360" w:lineRule="auto"/>
              <w:rPr>
                <w:sz w:val="20"/>
                <w:szCs w:val="20"/>
              </w:rPr>
            </w:pPr>
            <w:r w:rsidRPr="0088125D">
              <w:rPr>
                <w:sz w:val="20"/>
                <w:szCs w:val="20"/>
              </w:rPr>
              <w:t>Mean: 27.44; Sd: 10.99</w:t>
            </w:r>
          </w:p>
        </w:tc>
      </w:tr>
      <w:tr w:rsidR="00734B08" w:rsidRPr="0088125D" w14:paraId="0EDD60DD" w14:textId="77777777" w:rsidTr="00CC0E8C">
        <w:tc>
          <w:tcPr>
            <w:tcW w:w="2518" w:type="dxa"/>
          </w:tcPr>
          <w:p w14:paraId="7934C833" w14:textId="77777777" w:rsidR="00734B08" w:rsidRPr="0088125D" w:rsidRDefault="00734B08" w:rsidP="00755DE5">
            <w:pPr>
              <w:spacing w:line="360" w:lineRule="auto"/>
              <w:rPr>
                <w:sz w:val="20"/>
                <w:szCs w:val="20"/>
              </w:rPr>
            </w:pPr>
            <w:r w:rsidRPr="0088125D">
              <w:rPr>
                <w:sz w:val="20"/>
                <w:szCs w:val="20"/>
              </w:rPr>
              <w:t>Handgrip strength: third right hand try (continuous)</w:t>
            </w:r>
          </w:p>
        </w:tc>
        <w:tc>
          <w:tcPr>
            <w:tcW w:w="992" w:type="dxa"/>
          </w:tcPr>
          <w:p w14:paraId="78F1575E" w14:textId="77777777" w:rsidR="00734B08" w:rsidRPr="0088125D" w:rsidRDefault="00734B08" w:rsidP="00755DE5">
            <w:pPr>
              <w:spacing w:line="360" w:lineRule="auto"/>
              <w:rPr>
                <w:sz w:val="20"/>
                <w:szCs w:val="20"/>
              </w:rPr>
            </w:pPr>
            <w:r w:rsidRPr="0088125D">
              <w:rPr>
                <w:sz w:val="20"/>
                <w:szCs w:val="20"/>
              </w:rPr>
              <w:t>6.42</w:t>
            </w:r>
          </w:p>
        </w:tc>
        <w:tc>
          <w:tcPr>
            <w:tcW w:w="1843" w:type="dxa"/>
          </w:tcPr>
          <w:p w14:paraId="5DB1A151" w14:textId="77777777" w:rsidR="00734B08" w:rsidRPr="0088125D" w:rsidRDefault="00734B08" w:rsidP="00755DE5">
            <w:pPr>
              <w:spacing w:line="360" w:lineRule="auto"/>
              <w:rPr>
                <w:sz w:val="20"/>
                <w:szCs w:val="20"/>
              </w:rPr>
            </w:pPr>
            <w:r w:rsidRPr="0088125D">
              <w:rPr>
                <w:sz w:val="20"/>
                <w:szCs w:val="20"/>
              </w:rPr>
              <w:t>Mean: 27.17; Sd: 10.91</w:t>
            </w:r>
          </w:p>
        </w:tc>
        <w:tc>
          <w:tcPr>
            <w:tcW w:w="1276" w:type="dxa"/>
          </w:tcPr>
          <w:p w14:paraId="0286771F" w14:textId="77777777" w:rsidR="00734B08" w:rsidRPr="0088125D" w:rsidRDefault="00734B08" w:rsidP="00755DE5">
            <w:pPr>
              <w:spacing w:line="360" w:lineRule="auto"/>
              <w:rPr>
                <w:sz w:val="20"/>
                <w:szCs w:val="20"/>
              </w:rPr>
            </w:pPr>
            <w:r w:rsidRPr="0088125D">
              <w:rPr>
                <w:sz w:val="20"/>
                <w:szCs w:val="20"/>
              </w:rPr>
              <w:t>32.29</w:t>
            </w:r>
          </w:p>
        </w:tc>
        <w:tc>
          <w:tcPr>
            <w:tcW w:w="2613" w:type="dxa"/>
          </w:tcPr>
          <w:p w14:paraId="7B9499CE" w14:textId="77777777" w:rsidR="00734B08" w:rsidRPr="0088125D" w:rsidRDefault="00734B08" w:rsidP="00755DE5">
            <w:pPr>
              <w:spacing w:line="360" w:lineRule="auto"/>
              <w:rPr>
                <w:sz w:val="20"/>
                <w:szCs w:val="20"/>
              </w:rPr>
            </w:pPr>
            <w:r w:rsidRPr="0088125D">
              <w:rPr>
                <w:sz w:val="20"/>
                <w:szCs w:val="20"/>
              </w:rPr>
              <w:t>Mean: 27.09; Sd: 11.07</w:t>
            </w:r>
          </w:p>
        </w:tc>
      </w:tr>
      <w:tr w:rsidR="00734B08" w:rsidRPr="0088125D" w14:paraId="10420A42" w14:textId="77777777" w:rsidTr="00CC0E8C">
        <w:tc>
          <w:tcPr>
            <w:tcW w:w="2518" w:type="dxa"/>
          </w:tcPr>
          <w:p w14:paraId="5DD9AD6A" w14:textId="77777777" w:rsidR="00734B08" w:rsidRPr="0088125D" w:rsidRDefault="00734B08" w:rsidP="00755DE5">
            <w:pPr>
              <w:spacing w:line="360" w:lineRule="auto"/>
              <w:rPr>
                <w:sz w:val="20"/>
                <w:szCs w:val="20"/>
              </w:rPr>
            </w:pPr>
            <w:r w:rsidRPr="0088125D">
              <w:rPr>
                <w:sz w:val="20"/>
                <w:szCs w:val="20"/>
              </w:rPr>
              <w:t>Handgrip strength: first left hand try (continuous)</w:t>
            </w:r>
          </w:p>
        </w:tc>
        <w:tc>
          <w:tcPr>
            <w:tcW w:w="992" w:type="dxa"/>
          </w:tcPr>
          <w:p w14:paraId="02DE9F04" w14:textId="77777777" w:rsidR="00734B08" w:rsidRPr="0088125D" w:rsidRDefault="00734B08" w:rsidP="00755DE5">
            <w:pPr>
              <w:spacing w:line="360" w:lineRule="auto"/>
              <w:rPr>
                <w:sz w:val="20"/>
                <w:szCs w:val="20"/>
              </w:rPr>
            </w:pPr>
            <w:r w:rsidRPr="0088125D">
              <w:rPr>
                <w:sz w:val="20"/>
                <w:szCs w:val="20"/>
              </w:rPr>
              <w:t>5.59</w:t>
            </w:r>
          </w:p>
        </w:tc>
        <w:tc>
          <w:tcPr>
            <w:tcW w:w="1843" w:type="dxa"/>
          </w:tcPr>
          <w:p w14:paraId="31871852" w14:textId="77777777" w:rsidR="00734B08" w:rsidRPr="0088125D" w:rsidRDefault="00734B08" w:rsidP="00755DE5">
            <w:pPr>
              <w:spacing w:line="360" w:lineRule="auto"/>
              <w:rPr>
                <w:sz w:val="20"/>
                <w:szCs w:val="20"/>
              </w:rPr>
            </w:pPr>
            <w:r w:rsidRPr="0088125D">
              <w:rPr>
                <w:sz w:val="20"/>
                <w:szCs w:val="20"/>
              </w:rPr>
              <w:t>Mean: 26.49; Sd: 11.06</w:t>
            </w:r>
          </w:p>
        </w:tc>
        <w:tc>
          <w:tcPr>
            <w:tcW w:w="1276" w:type="dxa"/>
          </w:tcPr>
          <w:p w14:paraId="26BCE0A7" w14:textId="77777777" w:rsidR="00734B08" w:rsidRPr="0088125D" w:rsidRDefault="00734B08" w:rsidP="00755DE5">
            <w:pPr>
              <w:spacing w:line="360" w:lineRule="auto"/>
              <w:rPr>
                <w:sz w:val="20"/>
                <w:szCs w:val="20"/>
              </w:rPr>
            </w:pPr>
            <w:r w:rsidRPr="0088125D">
              <w:rPr>
                <w:sz w:val="20"/>
                <w:szCs w:val="20"/>
              </w:rPr>
              <w:t>31.90</w:t>
            </w:r>
          </w:p>
        </w:tc>
        <w:tc>
          <w:tcPr>
            <w:tcW w:w="2613" w:type="dxa"/>
          </w:tcPr>
          <w:p w14:paraId="37032F80" w14:textId="77777777" w:rsidR="00734B08" w:rsidRPr="0088125D" w:rsidRDefault="00734B08" w:rsidP="00755DE5">
            <w:pPr>
              <w:spacing w:line="360" w:lineRule="auto"/>
              <w:rPr>
                <w:sz w:val="20"/>
                <w:szCs w:val="20"/>
              </w:rPr>
            </w:pPr>
            <w:r w:rsidRPr="0088125D">
              <w:rPr>
                <w:sz w:val="20"/>
                <w:szCs w:val="20"/>
              </w:rPr>
              <w:t>Mean: 26.16; Sd: 11.17</w:t>
            </w:r>
          </w:p>
        </w:tc>
      </w:tr>
      <w:tr w:rsidR="00734B08" w:rsidRPr="0088125D" w14:paraId="62392065" w14:textId="77777777" w:rsidTr="00CC0E8C">
        <w:tc>
          <w:tcPr>
            <w:tcW w:w="2518" w:type="dxa"/>
          </w:tcPr>
          <w:p w14:paraId="509047C3" w14:textId="77777777" w:rsidR="00734B08" w:rsidRPr="0088125D" w:rsidRDefault="00734B08" w:rsidP="00755DE5">
            <w:pPr>
              <w:spacing w:line="360" w:lineRule="auto"/>
              <w:rPr>
                <w:sz w:val="20"/>
                <w:szCs w:val="20"/>
              </w:rPr>
            </w:pPr>
            <w:r w:rsidRPr="0088125D">
              <w:rPr>
                <w:sz w:val="20"/>
                <w:szCs w:val="20"/>
              </w:rPr>
              <w:t>Handgrip strength: second left hand try (continuous)</w:t>
            </w:r>
          </w:p>
        </w:tc>
        <w:tc>
          <w:tcPr>
            <w:tcW w:w="992" w:type="dxa"/>
          </w:tcPr>
          <w:p w14:paraId="4A1DF01C" w14:textId="77777777" w:rsidR="00734B08" w:rsidRPr="0088125D" w:rsidRDefault="00734B08" w:rsidP="00755DE5">
            <w:pPr>
              <w:spacing w:line="360" w:lineRule="auto"/>
              <w:rPr>
                <w:sz w:val="20"/>
                <w:szCs w:val="20"/>
              </w:rPr>
            </w:pPr>
            <w:r w:rsidRPr="0088125D">
              <w:rPr>
                <w:sz w:val="20"/>
                <w:szCs w:val="20"/>
              </w:rPr>
              <w:t>6.58</w:t>
            </w:r>
          </w:p>
        </w:tc>
        <w:tc>
          <w:tcPr>
            <w:tcW w:w="1843" w:type="dxa"/>
          </w:tcPr>
          <w:p w14:paraId="79914E11" w14:textId="77777777" w:rsidR="00734B08" w:rsidRPr="0088125D" w:rsidRDefault="00734B08" w:rsidP="00755DE5">
            <w:pPr>
              <w:spacing w:line="360" w:lineRule="auto"/>
              <w:rPr>
                <w:sz w:val="20"/>
                <w:szCs w:val="20"/>
              </w:rPr>
            </w:pPr>
            <w:r w:rsidRPr="0088125D">
              <w:rPr>
                <w:sz w:val="20"/>
                <w:szCs w:val="20"/>
              </w:rPr>
              <w:t>Mean: 26.31; Sd:10.80</w:t>
            </w:r>
          </w:p>
        </w:tc>
        <w:tc>
          <w:tcPr>
            <w:tcW w:w="1276" w:type="dxa"/>
          </w:tcPr>
          <w:p w14:paraId="566CD198" w14:textId="77777777" w:rsidR="00734B08" w:rsidRPr="0088125D" w:rsidRDefault="00734B08" w:rsidP="00755DE5">
            <w:pPr>
              <w:spacing w:line="360" w:lineRule="auto"/>
              <w:rPr>
                <w:sz w:val="20"/>
                <w:szCs w:val="20"/>
              </w:rPr>
            </w:pPr>
            <w:r w:rsidRPr="0088125D">
              <w:rPr>
                <w:sz w:val="20"/>
                <w:szCs w:val="20"/>
              </w:rPr>
              <w:t>32.49</w:t>
            </w:r>
          </w:p>
        </w:tc>
        <w:tc>
          <w:tcPr>
            <w:tcW w:w="2613" w:type="dxa"/>
          </w:tcPr>
          <w:p w14:paraId="27B191F5" w14:textId="77777777" w:rsidR="00734B08" w:rsidRPr="0088125D" w:rsidRDefault="00734B08" w:rsidP="00755DE5">
            <w:pPr>
              <w:spacing w:line="360" w:lineRule="auto"/>
              <w:rPr>
                <w:sz w:val="20"/>
                <w:szCs w:val="20"/>
              </w:rPr>
            </w:pPr>
            <w:r w:rsidRPr="0088125D">
              <w:rPr>
                <w:sz w:val="20"/>
                <w:szCs w:val="20"/>
              </w:rPr>
              <w:t>Mean: 26.03; Sd: 10.95</w:t>
            </w:r>
          </w:p>
        </w:tc>
      </w:tr>
      <w:tr w:rsidR="00734B08" w:rsidRPr="0088125D" w14:paraId="1406ACA5" w14:textId="77777777" w:rsidTr="00CC0E8C">
        <w:tc>
          <w:tcPr>
            <w:tcW w:w="2518" w:type="dxa"/>
          </w:tcPr>
          <w:p w14:paraId="449CABF7" w14:textId="77777777" w:rsidR="00734B08" w:rsidRPr="0088125D" w:rsidRDefault="00734B08" w:rsidP="00755DE5">
            <w:pPr>
              <w:spacing w:line="360" w:lineRule="auto"/>
              <w:rPr>
                <w:sz w:val="20"/>
                <w:szCs w:val="20"/>
              </w:rPr>
            </w:pPr>
            <w:r w:rsidRPr="0088125D">
              <w:rPr>
                <w:sz w:val="20"/>
                <w:szCs w:val="20"/>
              </w:rPr>
              <w:t>Handgrip strength: third left hand try (continuous)</w:t>
            </w:r>
          </w:p>
        </w:tc>
        <w:tc>
          <w:tcPr>
            <w:tcW w:w="992" w:type="dxa"/>
          </w:tcPr>
          <w:p w14:paraId="497E0470" w14:textId="77777777" w:rsidR="00734B08" w:rsidRPr="0088125D" w:rsidRDefault="00734B08" w:rsidP="00755DE5">
            <w:pPr>
              <w:spacing w:line="360" w:lineRule="auto"/>
              <w:rPr>
                <w:sz w:val="20"/>
                <w:szCs w:val="20"/>
              </w:rPr>
            </w:pPr>
            <w:r w:rsidRPr="0088125D">
              <w:rPr>
                <w:sz w:val="20"/>
                <w:szCs w:val="20"/>
              </w:rPr>
              <w:t>6.74</w:t>
            </w:r>
          </w:p>
        </w:tc>
        <w:tc>
          <w:tcPr>
            <w:tcW w:w="1843" w:type="dxa"/>
          </w:tcPr>
          <w:p w14:paraId="027D1123" w14:textId="77777777" w:rsidR="00734B08" w:rsidRPr="0088125D" w:rsidRDefault="00734B08" w:rsidP="00755DE5">
            <w:pPr>
              <w:spacing w:line="360" w:lineRule="auto"/>
              <w:rPr>
                <w:sz w:val="20"/>
                <w:szCs w:val="20"/>
              </w:rPr>
            </w:pPr>
            <w:r w:rsidRPr="0088125D">
              <w:rPr>
                <w:sz w:val="20"/>
                <w:szCs w:val="20"/>
              </w:rPr>
              <w:t>Mean: 25.95; Sd: 10.60</w:t>
            </w:r>
          </w:p>
        </w:tc>
        <w:tc>
          <w:tcPr>
            <w:tcW w:w="1276" w:type="dxa"/>
          </w:tcPr>
          <w:p w14:paraId="13071408" w14:textId="77777777" w:rsidR="00734B08" w:rsidRPr="0088125D" w:rsidRDefault="00734B08" w:rsidP="00755DE5">
            <w:pPr>
              <w:spacing w:line="360" w:lineRule="auto"/>
              <w:rPr>
                <w:sz w:val="20"/>
                <w:szCs w:val="20"/>
              </w:rPr>
            </w:pPr>
            <w:r w:rsidRPr="0088125D">
              <w:rPr>
                <w:sz w:val="20"/>
                <w:szCs w:val="20"/>
              </w:rPr>
              <w:t>32.68</w:t>
            </w:r>
          </w:p>
        </w:tc>
        <w:tc>
          <w:tcPr>
            <w:tcW w:w="2613" w:type="dxa"/>
          </w:tcPr>
          <w:p w14:paraId="11981FBF" w14:textId="77777777" w:rsidR="00734B08" w:rsidRPr="0088125D" w:rsidRDefault="00734B08" w:rsidP="00755DE5">
            <w:pPr>
              <w:spacing w:line="360" w:lineRule="auto"/>
              <w:rPr>
                <w:sz w:val="20"/>
                <w:szCs w:val="20"/>
              </w:rPr>
            </w:pPr>
            <w:r w:rsidRPr="0088125D">
              <w:rPr>
                <w:sz w:val="20"/>
                <w:szCs w:val="20"/>
              </w:rPr>
              <w:t>Mean: 25.74; Sd: 10.75</w:t>
            </w:r>
          </w:p>
        </w:tc>
      </w:tr>
      <w:tr w:rsidR="00734B08" w:rsidRPr="0088125D" w14:paraId="1CD850F4" w14:textId="77777777" w:rsidTr="00CC0E8C">
        <w:tc>
          <w:tcPr>
            <w:tcW w:w="2518" w:type="dxa"/>
          </w:tcPr>
          <w:p w14:paraId="5F19E9A4" w14:textId="77777777" w:rsidR="00734B08" w:rsidRPr="0088125D" w:rsidRDefault="00734B08" w:rsidP="00755DE5">
            <w:pPr>
              <w:spacing w:line="360" w:lineRule="auto"/>
              <w:rPr>
                <w:sz w:val="20"/>
                <w:szCs w:val="20"/>
              </w:rPr>
            </w:pPr>
            <w:r w:rsidRPr="0088125D">
              <w:rPr>
                <w:sz w:val="20"/>
                <w:szCs w:val="20"/>
              </w:rPr>
              <w:t>Knee effusion (binary)</w:t>
            </w:r>
          </w:p>
        </w:tc>
        <w:tc>
          <w:tcPr>
            <w:tcW w:w="992" w:type="dxa"/>
          </w:tcPr>
          <w:p w14:paraId="00251F29" w14:textId="77777777" w:rsidR="00734B08" w:rsidRPr="0088125D" w:rsidRDefault="00734B08" w:rsidP="00755DE5">
            <w:pPr>
              <w:spacing w:line="360" w:lineRule="auto"/>
              <w:rPr>
                <w:sz w:val="20"/>
                <w:szCs w:val="20"/>
              </w:rPr>
            </w:pPr>
            <w:r w:rsidRPr="0088125D">
              <w:rPr>
                <w:sz w:val="20"/>
                <w:szCs w:val="20"/>
              </w:rPr>
              <w:t>40.46</w:t>
            </w:r>
          </w:p>
        </w:tc>
        <w:tc>
          <w:tcPr>
            <w:tcW w:w="1843" w:type="dxa"/>
          </w:tcPr>
          <w:p w14:paraId="2B290E8F" w14:textId="77777777" w:rsidR="00734B08" w:rsidRPr="0088125D" w:rsidRDefault="00734B08" w:rsidP="00755DE5">
            <w:pPr>
              <w:spacing w:line="360" w:lineRule="auto"/>
              <w:rPr>
                <w:sz w:val="20"/>
                <w:szCs w:val="20"/>
              </w:rPr>
            </w:pPr>
            <w:r w:rsidRPr="0088125D">
              <w:rPr>
                <w:sz w:val="20"/>
                <w:szCs w:val="20"/>
              </w:rPr>
              <w:t>Yes: 101; No: 261</w:t>
            </w:r>
          </w:p>
        </w:tc>
        <w:tc>
          <w:tcPr>
            <w:tcW w:w="1276" w:type="dxa"/>
          </w:tcPr>
          <w:p w14:paraId="6120534C" w14:textId="77777777" w:rsidR="00734B08" w:rsidRPr="0088125D" w:rsidRDefault="00734B08" w:rsidP="00755DE5">
            <w:pPr>
              <w:spacing w:line="360" w:lineRule="auto"/>
              <w:rPr>
                <w:sz w:val="20"/>
                <w:szCs w:val="20"/>
              </w:rPr>
            </w:pPr>
            <w:r w:rsidRPr="0088125D">
              <w:rPr>
                <w:sz w:val="20"/>
                <w:szCs w:val="20"/>
              </w:rPr>
              <w:t>57.37</w:t>
            </w:r>
          </w:p>
        </w:tc>
        <w:tc>
          <w:tcPr>
            <w:tcW w:w="2613" w:type="dxa"/>
          </w:tcPr>
          <w:p w14:paraId="3028808C" w14:textId="77777777" w:rsidR="00734B08" w:rsidRPr="0088125D" w:rsidRDefault="00734B08" w:rsidP="00755DE5">
            <w:pPr>
              <w:spacing w:line="360" w:lineRule="auto"/>
              <w:rPr>
                <w:sz w:val="20"/>
                <w:szCs w:val="20"/>
              </w:rPr>
            </w:pPr>
            <w:r w:rsidRPr="0088125D">
              <w:rPr>
                <w:sz w:val="20"/>
                <w:szCs w:val="20"/>
              </w:rPr>
              <w:t>Yes: 124; No: 313</w:t>
            </w:r>
          </w:p>
        </w:tc>
      </w:tr>
      <w:tr w:rsidR="00734B08" w:rsidRPr="0088125D" w14:paraId="5CB915DF" w14:textId="77777777" w:rsidTr="00CC0E8C">
        <w:tc>
          <w:tcPr>
            <w:tcW w:w="2518" w:type="dxa"/>
          </w:tcPr>
          <w:p w14:paraId="31A66F2B" w14:textId="77777777" w:rsidR="00734B08" w:rsidRPr="0088125D" w:rsidRDefault="00734B08" w:rsidP="00755DE5">
            <w:pPr>
              <w:spacing w:line="360" w:lineRule="auto"/>
              <w:rPr>
                <w:sz w:val="20"/>
                <w:szCs w:val="20"/>
              </w:rPr>
            </w:pPr>
            <w:r w:rsidRPr="0088125D">
              <w:rPr>
                <w:sz w:val="20"/>
                <w:szCs w:val="20"/>
              </w:rPr>
              <w:t>Knee fixed flexion deformity (continuous)</w:t>
            </w:r>
          </w:p>
        </w:tc>
        <w:tc>
          <w:tcPr>
            <w:tcW w:w="992" w:type="dxa"/>
          </w:tcPr>
          <w:p w14:paraId="590385E2" w14:textId="77777777" w:rsidR="00734B08" w:rsidRPr="0088125D" w:rsidRDefault="00734B08" w:rsidP="00755DE5">
            <w:pPr>
              <w:spacing w:line="360" w:lineRule="auto"/>
              <w:rPr>
                <w:sz w:val="20"/>
                <w:szCs w:val="20"/>
              </w:rPr>
            </w:pPr>
            <w:r w:rsidRPr="0088125D">
              <w:rPr>
                <w:sz w:val="20"/>
                <w:szCs w:val="20"/>
              </w:rPr>
              <w:t>48.85</w:t>
            </w:r>
          </w:p>
        </w:tc>
        <w:tc>
          <w:tcPr>
            <w:tcW w:w="1843" w:type="dxa"/>
          </w:tcPr>
          <w:p w14:paraId="773410F4" w14:textId="77777777" w:rsidR="00734B08" w:rsidRPr="0088125D" w:rsidRDefault="00734B08" w:rsidP="00755DE5">
            <w:pPr>
              <w:spacing w:line="360" w:lineRule="auto"/>
              <w:rPr>
                <w:sz w:val="20"/>
                <w:szCs w:val="20"/>
              </w:rPr>
            </w:pPr>
            <w:r w:rsidRPr="0088125D">
              <w:rPr>
                <w:sz w:val="20"/>
                <w:szCs w:val="20"/>
              </w:rPr>
              <w:t>Mean: 13.48; Sd: 64.99</w:t>
            </w:r>
          </w:p>
        </w:tc>
        <w:tc>
          <w:tcPr>
            <w:tcW w:w="1276" w:type="dxa"/>
          </w:tcPr>
          <w:p w14:paraId="237B6963" w14:textId="77777777" w:rsidR="00734B08" w:rsidRPr="0088125D" w:rsidRDefault="00734B08" w:rsidP="00755DE5">
            <w:pPr>
              <w:spacing w:line="360" w:lineRule="auto"/>
              <w:rPr>
                <w:sz w:val="20"/>
                <w:szCs w:val="20"/>
              </w:rPr>
            </w:pPr>
            <w:r w:rsidRPr="0088125D">
              <w:rPr>
                <w:sz w:val="20"/>
                <w:szCs w:val="20"/>
              </w:rPr>
              <w:t>62.63</w:t>
            </w:r>
          </w:p>
        </w:tc>
        <w:tc>
          <w:tcPr>
            <w:tcW w:w="2613" w:type="dxa"/>
          </w:tcPr>
          <w:p w14:paraId="5086C179" w14:textId="77777777" w:rsidR="00734B08" w:rsidRPr="0088125D" w:rsidRDefault="00734B08" w:rsidP="00755DE5">
            <w:pPr>
              <w:spacing w:line="360" w:lineRule="auto"/>
              <w:rPr>
                <w:sz w:val="20"/>
                <w:szCs w:val="20"/>
              </w:rPr>
            </w:pPr>
            <w:r w:rsidRPr="0088125D">
              <w:rPr>
                <w:sz w:val="20"/>
                <w:szCs w:val="20"/>
              </w:rPr>
              <w:t>Mean: 11.81; Sd: 58.71</w:t>
            </w:r>
          </w:p>
        </w:tc>
      </w:tr>
      <w:tr w:rsidR="00734B08" w:rsidRPr="0088125D" w14:paraId="3E255809" w14:textId="77777777" w:rsidTr="00CC0E8C">
        <w:tc>
          <w:tcPr>
            <w:tcW w:w="2518" w:type="dxa"/>
          </w:tcPr>
          <w:p w14:paraId="438900D3" w14:textId="77777777" w:rsidR="00734B08" w:rsidRPr="0088125D" w:rsidRDefault="00734B08" w:rsidP="00755DE5">
            <w:pPr>
              <w:spacing w:line="360" w:lineRule="auto"/>
              <w:rPr>
                <w:sz w:val="20"/>
                <w:szCs w:val="20"/>
              </w:rPr>
            </w:pPr>
            <w:r w:rsidRPr="0088125D">
              <w:rPr>
                <w:sz w:val="20"/>
                <w:szCs w:val="20"/>
              </w:rPr>
              <w:t>Charnley ABC (continuous)</w:t>
            </w:r>
          </w:p>
        </w:tc>
        <w:tc>
          <w:tcPr>
            <w:tcW w:w="992" w:type="dxa"/>
          </w:tcPr>
          <w:p w14:paraId="79F17F4E" w14:textId="77777777" w:rsidR="00734B08" w:rsidRPr="0088125D" w:rsidRDefault="00734B08" w:rsidP="00755DE5">
            <w:pPr>
              <w:spacing w:line="360" w:lineRule="auto"/>
              <w:rPr>
                <w:sz w:val="20"/>
                <w:szCs w:val="20"/>
              </w:rPr>
            </w:pPr>
            <w:r w:rsidRPr="0088125D">
              <w:rPr>
                <w:sz w:val="20"/>
                <w:szCs w:val="20"/>
              </w:rPr>
              <w:t>50.66</w:t>
            </w:r>
          </w:p>
        </w:tc>
        <w:tc>
          <w:tcPr>
            <w:tcW w:w="1843" w:type="dxa"/>
          </w:tcPr>
          <w:p w14:paraId="40ADDFAD" w14:textId="77777777" w:rsidR="00734B08" w:rsidRPr="0088125D" w:rsidRDefault="00734B08" w:rsidP="00755DE5">
            <w:pPr>
              <w:spacing w:line="360" w:lineRule="auto"/>
              <w:rPr>
                <w:sz w:val="20"/>
                <w:szCs w:val="20"/>
              </w:rPr>
            </w:pPr>
            <w:r w:rsidRPr="0088125D">
              <w:rPr>
                <w:sz w:val="20"/>
                <w:szCs w:val="20"/>
              </w:rPr>
              <w:t>Mean: 2.04; Sd: 0.71</w:t>
            </w:r>
          </w:p>
        </w:tc>
        <w:tc>
          <w:tcPr>
            <w:tcW w:w="1276" w:type="dxa"/>
          </w:tcPr>
          <w:p w14:paraId="696AD1ED" w14:textId="77777777" w:rsidR="00734B08" w:rsidRPr="0088125D" w:rsidRDefault="00734B08" w:rsidP="00755DE5">
            <w:pPr>
              <w:spacing w:line="360" w:lineRule="auto"/>
              <w:rPr>
                <w:sz w:val="20"/>
                <w:szCs w:val="20"/>
              </w:rPr>
            </w:pPr>
            <w:r w:rsidRPr="0088125D">
              <w:rPr>
                <w:sz w:val="20"/>
                <w:szCs w:val="20"/>
              </w:rPr>
              <w:t>63.51</w:t>
            </w:r>
          </w:p>
        </w:tc>
        <w:tc>
          <w:tcPr>
            <w:tcW w:w="2613" w:type="dxa"/>
          </w:tcPr>
          <w:p w14:paraId="42046862" w14:textId="77777777" w:rsidR="00734B08" w:rsidRPr="0088125D" w:rsidRDefault="00734B08" w:rsidP="00755DE5">
            <w:pPr>
              <w:spacing w:line="360" w:lineRule="auto"/>
              <w:rPr>
                <w:sz w:val="20"/>
                <w:szCs w:val="20"/>
              </w:rPr>
            </w:pPr>
            <w:r w:rsidRPr="0088125D">
              <w:rPr>
                <w:sz w:val="20"/>
                <w:szCs w:val="20"/>
              </w:rPr>
              <w:t>Mean: 2.08; Sd: 0.72</w:t>
            </w:r>
          </w:p>
        </w:tc>
      </w:tr>
    </w:tbl>
    <w:p w14:paraId="39AF2258" w14:textId="77777777" w:rsidR="00734B08" w:rsidRPr="001F024D" w:rsidRDefault="00734B08" w:rsidP="00755DE5">
      <w:pPr>
        <w:spacing w:line="360" w:lineRule="auto"/>
      </w:pPr>
    </w:p>
    <w:p w14:paraId="0EC551FA" w14:textId="77777777" w:rsidR="00734B08" w:rsidRPr="00881F28" w:rsidRDefault="007D4DF3" w:rsidP="00755DE5">
      <w:pPr>
        <w:pStyle w:val="Caption"/>
        <w:spacing w:line="360" w:lineRule="auto"/>
        <w:rPr>
          <w:b w:val="0"/>
          <w:i/>
          <w:sz w:val="24"/>
          <w:szCs w:val="24"/>
        </w:rPr>
      </w:pPr>
      <w:bookmarkStart w:id="1038" w:name="_Ref426541193"/>
      <w:bookmarkStart w:id="1039" w:name="_Toc426724900"/>
      <w:bookmarkStart w:id="1040" w:name="_Toc442343387"/>
      <w:r w:rsidRPr="007D4DF3">
        <w:rPr>
          <w:b w:val="0"/>
          <w:i/>
          <w:sz w:val="24"/>
          <w:szCs w:val="24"/>
        </w:rPr>
        <w:t xml:space="preserve">Table </w:t>
      </w:r>
      <w:r w:rsidRPr="007D4DF3">
        <w:rPr>
          <w:b w:val="0"/>
          <w:i/>
          <w:sz w:val="24"/>
          <w:szCs w:val="24"/>
        </w:rPr>
        <w:fldChar w:fldCharType="begin"/>
      </w:r>
      <w:r w:rsidRPr="007D4DF3">
        <w:rPr>
          <w:b w:val="0"/>
          <w:i/>
          <w:sz w:val="24"/>
          <w:szCs w:val="24"/>
        </w:rPr>
        <w:instrText xml:space="preserve"> SEQ Table \* ARABIC </w:instrText>
      </w:r>
      <w:r w:rsidRPr="007D4DF3">
        <w:rPr>
          <w:b w:val="0"/>
          <w:i/>
          <w:sz w:val="24"/>
          <w:szCs w:val="24"/>
        </w:rPr>
        <w:fldChar w:fldCharType="separate"/>
      </w:r>
      <w:r w:rsidR="00377171">
        <w:rPr>
          <w:b w:val="0"/>
          <w:i/>
          <w:noProof/>
          <w:sz w:val="24"/>
          <w:szCs w:val="24"/>
        </w:rPr>
        <w:t>108</w:t>
      </w:r>
      <w:r w:rsidRPr="007D4DF3">
        <w:rPr>
          <w:b w:val="0"/>
          <w:i/>
          <w:sz w:val="24"/>
          <w:szCs w:val="24"/>
        </w:rPr>
        <w:fldChar w:fldCharType="end"/>
      </w:r>
      <w:bookmarkEnd w:id="1038"/>
      <w:r w:rsidRPr="007D4DF3">
        <w:rPr>
          <w:b w:val="0"/>
          <w:i/>
          <w:sz w:val="24"/>
          <w:szCs w:val="24"/>
        </w:rPr>
        <w:t>.</w:t>
      </w:r>
      <w:r w:rsidR="00881F28" w:rsidRPr="00881F28">
        <w:rPr>
          <w:b w:val="0"/>
          <w:i/>
          <w:sz w:val="24"/>
          <w:szCs w:val="24"/>
        </w:rPr>
        <w:t xml:space="preserve"> </w:t>
      </w:r>
      <w:r w:rsidR="00734B08" w:rsidRPr="00881F28">
        <w:rPr>
          <w:b w:val="0"/>
          <w:i/>
          <w:sz w:val="24"/>
          <w:szCs w:val="24"/>
        </w:rPr>
        <w:t>Additional variables not included in the COASt Knee model, using the 608 and 1025 record data sets</w:t>
      </w:r>
      <w:bookmarkEnd w:id="1039"/>
      <w:bookmarkEnd w:id="1040"/>
    </w:p>
    <w:tbl>
      <w:tblPr>
        <w:tblStyle w:val="Style1"/>
        <w:tblW w:w="9242" w:type="dxa"/>
        <w:tblLayout w:type="fixed"/>
        <w:tblLook w:val="04A0" w:firstRow="1" w:lastRow="0" w:firstColumn="1" w:lastColumn="0" w:noHBand="0" w:noVBand="1"/>
      </w:tblPr>
      <w:tblGrid>
        <w:gridCol w:w="2518"/>
        <w:gridCol w:w="992"/>
        <w:gridCol w:w="1843"/>
        <w:gridCol w:w="1276"/>
        <w:gridCol w:w="2613"/>
      </w:tblGrid>
      <w:tr w:rsidR="00734B08" w:rsidRPr="0088125D" w14:paraId="3A7AD9E0" w14:textId="77777777" w:rsidTr="00CC0E8C">
        <w:trPr>
          <w:cnfStyle w:val="100000000000" w:firstRow="1" w:lastRow="0" w:firstColumn="0" w:lastColumn="0" w:oddVBand="0" w:evenVBand="0" w:oddHBand="0" w:evenHBand="0" w:firstRowFirstColumn="0" w:firstRowLastColumn="0" w:lastRowFirstColumn="0" w:lastRowLastColumn="0"/>
        </w:trPr>
        <w:tc>
          <w:tcPr>
            <w:tcW w:w="2518" w:type="dxa"/>
          </w:tcPr>
          <w:p w14:paraId="42E6ACA7" w14:textId="77777777" w:rsidR="00734B08" w:rsidRPr="0088125D" w:rsidRDefault="00734B08" w:rsidP="00755DE5">
            <w:pPr>
              <w:spacing w:line="360" w:lineRule="auto"/>
              <w:rPr>
                <w:sz w:val="20"/>
                <w:szCs w:val="20"/>
              </w:rPr>
            </w:pPr>
          </w:p>
        </w:tc>
        <w:tc>
          <w:tcPr>
            <w:tcW w:w="2835" w:type="dxa"/>
            <w:gridSpan w:val="2"/>
          </w:tcPr>
          <w:p w14:paraId="267A4B6D" w14:textId="77777777" w:rsidR="00734B08" w:rsidRPr="0088125D" w:rsidRDefault="00734B08" w:rsidP="00755DE5">
            <w:pPr>
              <w:spacing w:line="360" w:lineRule="auto"/>
              <w:rPr>
                <w:sz w:val="20"/>
                <w:szCs w:val="20"/>
              </w:rPr>
            </w:pPr>
            <w:r w:rsidRPr="0088125D">
              <w:rPr>
                <w:sz w:val="20"/>
                <w:szCs w:val="20"/>
              </w:rPr>
              <w:t>Incomplete data set with 608 records</w:t>
            </w:r>
          </w:p>
        </w:tc>
        <w:tc>
          <w:tcPr>
            <w:tcW w:w="3889" w:type="dxa"/>
            <w:gridSpan w:val="2"/>
          </w:tcPr>
          <w:p w14:paraId="3CAC5663" w14:textId="77777777" w:rsidR="00734B08" w:rsidRPr="0088125D" w:rsidRDefault="00734B08" w:rsidP="00755DE5">
            <w:pPr>
              <w:spacing w:line="360" w:lineRule="auto"/>
              <w:rPr>
                <w:sz w:val="20"/>
                <w:szCs w:val="20"/>
              </w:rPr>
            </w:pPr>
            <w:r w:rsidRPr="0088125D">
              <w:rPr>
                <w:sz w:val="20"/>
                <w:szCs w:val="20"/>
              </w:rPr>
              <w:t>Incomplete data set with 1025 records</w:t>
            </w:r>
          </w:p>
        </w:tc>
      </w:tr>
      <w:tr w:rsidR="00734B08" w:rsidRPr="0088125D" w14:paraId="7C1E93D5" w14:textId="77777777" w:rsidTr="00CC0E8C">
        <w:tc>
          <w:tcPr>
            <w:tcW w:w="2518" w:type="dxa"/>
          </w:tcPr>
          <w:p w14:paraId="16052BE9" w14:textId="77777777" w:rsidR="00734B08" w:rsidRPr="0088125D" w:rsidRDefault="00734B08" w:rsidP="00755DE5">
            <w:pPr>
              <w:spacing w:line="360" w:lineRule="auto"/>
              <w:rPr>
                <w:sz w:val="20"/>
                <w:szCs w:val="20"/>
              </w:rPr>
            </w:pPr>
            <w:r w:rsidRPr="0088125D">
              <w:rPr>
                <w:sz w:val="20"/>
                <w:szCs w:val="20"/>
              </w:rPr>
              <w:t>Variables</w:t>
            </w:r>
          </w:p>
          <w:p w14:paraId="5F7252B3" w14:textId="77777777" w:rsidR="00734B08" w:rsidRPr="0088125D" w:rsidRDefault="00734B08" w:rsidP="00755DE5">
            <w:pPr>
              <w:spacing w:line="360" w:lineRule="auto"/>
              <w:rPr>
                <w:sz w:val="20"/>
                <w:szCs w:val="20"/>
              </w:rPr>
            </w:pPr>
            <w:r w:rsidRPr="0088125D">
              <w:rPr>
                <w:sz w:val="20"/>
                <w:szCs w:val="20"/>
              </w:rPr>
              <w:t>(type)</w:t>
            </w:r>
          </w:p>
        </w:tc>
        <w:tc>
          <w:tcPr>
            <w:tcW w:w="992" w:type="dxa"/>
          </w:tcPr>
          <w:p w14:paraId="3FDB7AB0" w14:textId="77777777" w:rsidR="00734B08" w:rsidRPr="0088125D" w:rsidRDefault="00734B08" w:rsidP="00755DE5">
            <w:pPr>
              <w:spacing w:line="360" w:lineRule="auto"/>
              <w:rPr>
                <w:sz w:val="20"/>
                <w:szCs w:val="20"/>
              </w:rPr>
            </w:pPr>
            <w:r w:rsidRPr="0088125D">
              <w:rPr>
                <w:sz w:val="20"/>
                <w:szCs w:val="20"/>
              </w:rPr>
              <w:t>% missing</w:t>
            </w:r>
          </w:p>
        </w:tc>
        <w:tc>
          <w:tcPr>
            <w:tcW w:w="1843" w:type="dxa"/>
          </w:tcPr>
          <w:p w14:paraId="61FE8DB9" w14:textId="77777777" w:rsidR="00734B08" w:rsidRPr="0088125D" w:rsidRDefault="00734B08" w:rsidP="00755DE5">
            <w:pPr>
              <w:spacing w:line="360" w:lineRule="auto"/>
              <w:rPr>
                <w:sz w:val="20"/>
                <w:szCs w:val="20"/>
              </w:rPr>
            </w:pPr>
            <w:r w:rsidRPr="0088125D">
              <w:rPr>
                <w:sz w:val="20"/>
                <w:szCs w:val="20"/>
              </w:rPr>
              <w:t>Frequency</w:t>
            </w:r>
          </w:p>
        </w:tc>
        <w:tc>
          <w:tcPr>
            <w:tcW w:w="1276" w:type="dxa"/>
          </w:tcPr>
          <w:p w14:paraId="7D8FDF99" w14:textId="77777777" w:rsidR="00734B08" w:rsidRPr="0088125D" w:rsidRDefault="00734B08" w:rsidP="00755DE5">
            <w:pPr>
              <w:spacing w:line="360" w:lineRule="auto"/>
              <w:rPr>
                <w:sz w:val="20"/>
                <w:szCs w:val="20"/>
              </w:rPr>
            </w:pPr>
            <w:r w:rsidRPr="0088125D">
              <w:rPr>
                <w:sz w:val="20"/>
                <w:szCs w:val="20"/>
              </w:rPr>
              <w:t>% missing</w:t>
            </w:r>
          </w:p>
        </w:tc>
        <w:tc>
          <w:tcPr>
            <w:tcW w:w="2613" w:type="dxa"/>
          </w:tcPr>
          <w:p w14:paraId="1381F848" w14:textId="77777777" w:rsidR="00734B08" w:rsidRPr="0088125D" w:rsidRDefault="00734B08" w:rsidP="00755DE5">
            <w:pPr>
              <w:spacing w:line="360" w:lineRule="auto"/>
              <w:rPr>
                <w:sz w:val="20"/>
                <w:szCs w:val="20"/>
              </w:rPr>
            </w:pPr>
            <w:r w:rsidRPr="0088125D">
              <w:rPr>
                <w:sz w:val="20"/>
                <w:szCs w:val="20"/>
              </w:rPr>
              <w:t>Frequency</w:t>
            </w:r>
          </w:p>
        </w:tc>
      </w:tr>
      <w:tr w:rsidR="00734B08" w:rsidRPr="0088125D" w14:paraId="5594B5D8" w14:textId="77777777" w:rsidTr="00CC0E8C">
        <w:tc>
          <w:tcPr>
            <w:tcW w:w="9242" w:type="dxa"/>
            <w:gridSpan w:val="5"/>
          </w:tcPr>
          <w:p w14:paraId="3C1A3CA1" w14:textId="77777777" w:rsidR="00734B08" w:rsidRPr="0088125D" w:rsidRDefault="00734B08" w:rsidP="00755DE5">
            <w:pPr>
              <w:spacing w:line="360" w:lineRule="auto"/>
              <w:rPr>
                <w:sz w:val="20"/>
                <w:szCs w:val="20"/>
              </w:rPr>
            </w:pPr>
            <w:r w:rsidRPr="0088125D">
              <w:rPr>
                <w:b/>
                <w:sz w:val="20"/>
                <w:szCs w:val="20"/>
              </w:rPr>
              <w:t>Health resources use</w:t>
            </w:r>
          </w:p>
        </w:tc>
      </w:tr>
      <w:tr w:rsidR="00734B08" w:rsidRPr="0088125D" w14:paraId="1C4D849F" w14:textId="77777777" w:rsidTr="00CC0E8C">
        <w:tc>
          <w:tcPr>
            <w:tcW w:w="2518" w:type="dxa"/>
          </w:tcPr>
          <w:p w14:paraId="4510F2A4" w14:textId="77777777" w:rsidR="00734B08" w:rsidRPr="0088125D" w:rsidRDefault="00734B08" w:rsidP="00755DE5">
            <w:pPr>
              <w:spacing w:line="360" w:lineRule="auto"/>
              <w:rPr>
                <w:sz w:val="20"/>
                <w:szCs w:val="20"/>
              </w:rPr>
            </w:pPr>
            <w:r w:rsidRPr="0088125D">
              <w:rPr>
                <w:sz w:val="20"/>
                <w:szCs w:val="20"/>
              </w:rPr>
              <w:t>Service GP</w:t>
            </w:r>
          </w:p>
        </w:tc>
        <w:tc>
          <w:tcPr>
            <w:tcW w:w="992" w:type="dxa"/>
          </w:tcPr>
          <w:p w14:paraId="363948E2" w14:textId="77777777" w:rsidR="00734B08" w:rsidRPr="0088125D" w:rsidRDefault="00734B08" w:rsidP="00755DE5">
            <w:pPr>
              <w:spacing w:line="360" w:lineRule="auto"/>
              <w:rPr>
                <w:sz w:val="20"/>
                <w:szCs w:val="20"/>
              </w:rPr>
            </w:pPr>
            <w:r w:rsidRPr="0088125D">
              <w:rPr>
                <w:sz w:val="20"/>
                <w:szCs w:val="20"/>
              </w:rPr>
              <w:t>2.30</w:t>
            </w:r>
          </w:p>
        </w:tc>
        <w:tc>
          <w:tcPr>
            <w:tcW w:w="1843" w:type="dxa"/>
          </w:tcPr>
          <w:p w14:paraId="4EADCEA2" w14:textId="77777777" w:rsidR="00734B08" w:rsidRPr="0088125D" w:rsidRDefault="00734B08" w:rsidP="00755DE5">
            <w:pPr>
              <w:spacing w:line="360" w:lineRule="auto"/>
              <w:rPr>
                <w:sz w:val="20"/>
                <w:szCs w:val="20"/>
              </w:rPr>
            </w:pPr>
            <w:r w:rsidRPr="0088125D">
              <w:rPr>
                <w:sz w:val="20"/>
                <w:szCs w:val="20"/>
              </w:rPr>
              <w:t>Yes: 530; No: 64</w:t>
            </w:r>
          </w:p>
        </w:tc>
        <w:tc>
          <w:tcPr>
            <w:tcW w:w="1276" w:type="dxa"/>
          </w:tcPr>
          <w:p w14:paraId="7CDCF018" w14:textId="77777777" w:rsidR="00734B08" w:rsidRPr="0088125D" w:rsidRDefault="00734B08" w:rsidP="00755DE5">
            <w:pPr>
              <w:spacing w:line="360" w:lineRule="auto"/>
              <w:rPr>
                <w:sz w:val="20"/>
                <w:szCs w:val="20"/>
              </w:rPr>
            </w:pPr>
            <w:r w:rsidRPr="0088125D">
              <w:rPr>
                <w:sz w:val="20"/>
                <w:szCs w:val="20"/>
              </w:rPr>
              <w:t>12.20</w:t>
            </w:r>
          </w:p>
        </w:tc>
        <w:tc>
          <w:tcPr>
            <w:tcW w:w="2613" w:type="dxa"/>
          </w:tcPr>
          <w:p w14:paraId="42F3C15A" w14:textId="77777777" w:rsidR="00734B08" w:rsidRPr="0088125D" w:rsidRDefault="00734B08" w:rsidP="00755DE5">
            <w:pPr>
              <w:spacing w:line="360" w:lineRule="auto"/>
              <w:rPr>
                <w:sz w:val="20"/>
                <w:szCs w:val="20"/>
              </w:rPr>
            </w:pPr>
            <w:r w:rsidRPr="0088125D">
              <w:rPr>
                <w:sz w:val="20"/>
                <w:szCs w:val="20"/>
              </w:rPr>
              <w:t>Yes: 806; No: 94</w:t>
            </w:r>
          </w:p>
        </w:tc>
      </w:tr>
      <w:tr w:rsidR="00734B08" w:rsidRPr="0088125D" w14:paraId="2DEDA3B6" w14:textId="77777777" w:rsidTr="00CC0E8C">
        <w:tc>
          <w:tcPr>
            <w:tcW w:w="2518" w:type="dxa"/>
          </w:tcPr>
          <w:p w14:paraId="64E582F4" w14:textId="77777777" w:rsidR="00734B08" w:rsidRPr="0088125D" w:rsidRDefault="00734B08" w:rsidP="00755DE5">
            <w:pPr>
              <w:spacing w:line="360" w:lineRule="auto"/>
              <w:rPr>
                <w:sz w:val="20"/>
                <w:szCs w:val="20"/>
              </w:rPr>
            </w:pPr>
            <w:r w:rsidRPr="0088125D">
              <w:rPr>
                <w:sz w:val="20"/>
                <w:szCs w:val="20"/>
              </w:rPr>
              <w:t>Service GP NHS</w:t>
            </w:r>
          </w:p>
        </w:tc>
        <w:tc>
          <w:tcPr>
            <w:tcW w:w="992" w:type="dxa"/>
          </w:tcPr>
          <w:p w14:paraId="53DDB783" w14:textId="77777777" w:rsidR="00734B08" w:rsidRPr="0088125D" w:rsidRDefault="00734B08" w:rsidP="00755DE5">
            <w:pPr>
              <w:spacing w:line="360" w:lineRule="auto"/>
              <w:rPr>
                <w:sz w:val="20"/>
                <w:szCs w:val="20"/>
              </w:rPr>
            </w:pPr>
            <w:r w:rsidRPr="0088125D">
              <w:rPr>
                <w:sz w:val="20"/>
                <w:szCs w:val="20"/>
              </w:rPr>
              <w:t>23.19</w:t>
            </w:r>
          </w:p>
        </w:tc>
        <w:tc>
          <w:tcPr>
            <w:tcW w:w="1843" w:type="dxa"/>
          </w:tcPr>
          <w:p w14:paraId="7BD5F381" w14:textId="77777777" w:rsidR="00734B08" w:rsidRPr="0088125D" w:rsidRDefault="00734B08" w:rsidP="00755DE5">
            <w:pPr>
              <w:spacing w:line="360" w:lineRule="auto"/>
              <w:rPr>
                <w:sz w:val="20"/>
                <w:szCs w:val="20"/>
              </w:rPr>
            </w:pPr>
            <w:r w:rsidRPr="0088125D">
              <w:rPr>
                <w:sz w:val="20"/>
                <w:szCs w:val="20"/>
              </w:rPr>
              <w:t>Mean: 3.71; Sd: 2.88</w:t>
            </w:r>
          </w:p>
        </w:tc>
        <w:tc>
          <w:tcPr>
            <w:tcW w:w="1276" w:type="dxa"/>
          </w:tcPr>
          <w:p w14:paraId="59EB90AD" w14:textId="77777777" w:rsidR="00734B08" w:rsidRPr="0088125D" w:rsidRDefault="00734B08" w:rsidP="00755DE5">
            <w:pPr>
              <w:spacing w:line="360" w:lineRule="auto"/>
              <w:rPr>
                <w:sz w:val="20"/>
                <w:szCs w:val="20"/>
              </w:rPr>
            </w:pPr>
            <w:r w:rsidRPr="0088125D">
              <w:rPr>
                <w:sz w:val="20"/>
                <w:szCs w:val="20"/>
              </w:rPr>
              <w:t>31.81</w:t>
            </w:r>
          </w:p>
        </w:tc>
        <w:tc>
          <w:tcPr>
            <w:tcW w:w="2613" w:type="dxa"/>
          </w:tcPr>
          <w:p w14:paraId="3D1A1D95" w14:textId="77777777" w:rsidR="00734B08" w:rsidRPr="0088125D" w:rsidRDefault="00734B08" w:rsidP="00755DE5">
            <w:pPr>
              <w:spacing w:line="360" w:lineRule="auto"/>
              <w:rPr>
                <w:sz w:val="20"/>
                <w:szCs w:val="20"/>
              </w:rPr>
            </w:pPr>
            <w:r w:rsidRPr="0088125D">
              <w:rPr>
                <w:sz w:val="20"/>
                <w:szCs w:val="20"/>
              </w:rPr>
              <w:t>Mean: 3.85; Sd: 3.30</w:t>
            </w:r>
          </w:p>
        </w:tc>
      </w:tr>
      <w:tr w:rsidR="00734B08" w:rsidRPr="0088125D" w14:paraId="6BB67EC4" w14:textId="77777777" w:rsidTr="00CC0E8C">
        <w:tc>
          <w:tcPr>
            <w:tcW w:w="2518" w:type="dxa"/>
          </w:tcPr>
          <w:p w14:paraId="10AE5B01" w14:textId="77777777" w:rsidR="00734B08" w:rsidRPr="0088125D" w:rsidRDefault="00734B08" w:rsidP="00755DE5">
            <w:pPr>
              <w:spacing w:line="360" w:lineRule="auto"/>
              <w:rPr>
                <w:sz w:val="20"/>
                <w:szCs w:val="20"/>
              </w:rPr>
            </w:pPr>
            <w:r w:rsidRPr="0088125D">
              <w:rPr>
                <w:sz w:val="20"/>
                <w:szCs w:val="20"/>
              </w:rPr>
              <w:t>Service HDOC</w:t>
            </w:r>
          </w:p>
        </w:tc>
        <w:tc>
          <w:tcPr>
            <w:tcW w:w="992" w:type="dxa"/>
          </w:tcPr>
          <w:p w14:paraId="0BE5FFB2" w14:textId="77777777" w:rsidR="00734B08" w:rsidRPr="0088125D" w:rsidRDefault="00734B08" w:rsidP="00755DE5">
            <w:pPr>
              <w:spacing w:line="360" w:lineRule="auto"/>
              <w:rPr>
                <w:sz w:val="20"/>
                <w:szCs w:val="20"/>
              </w:rPr>
            </w:pPr>
            <w:r w:rsidRPr="0088125D">
              <w:rPr>
                <w:sz w:val="20"/>
                <w:szCs w:val="20"/>
              </w:rPr>
              <w:t>6.58</w:t>
            </w:r>
          </w:p>
        </w:tc>
        <w:tc>
          <w:tcPr>
            <w:tcW w:w="1843" w:type="dxa"/>
          </w:tcPr>
          <w:p w14:paraId="118F0A56" w14:textId="77777777" w:rsidR="00734B08" w:rsidRPr="0088125D" w:rsidRDefault="00734B08" w:rsidP="00755DE5">
            <w:pPr>
              <w:spacing w:line="360" w:lineRule="auto"/>
              <w:rPr>
                <w:sz w:val="20"/>
                <w:szCs w:val="20"/>
              </w:rPr>
            </w:pPr>
            <w:r w:rsidRPr="0088125D">
              <w:rPr>
                <w:sz w:val="20"/>
                <w:szCs w:val="20"/>
              </w:rPr>
              <w:t>Yes: 472; No: 96</w:t>
            </w:r>
          </w:p>
        </w:tc>
        <w:tc>
          <w:tcPr>
            <w:tcW w:w="1276" w:type="dxa"/>
          </w:tcPr>
          <w:p w14:paraId="378C4156" w14:textId="77777777" w:rsidR="00734B08" w:rsidRPr="0088125D" w:rsidRDefault="00734B08" w:rsidP="00755DE5">
            <w:pPr>
              <w:spacing w:line="360" w:lineRule="auto"/>
              <w:rPr>
                <w:sz w:val="20"/>
                <w:szCs w:val="20"/>
              </w:rPr>
            </w:pPr>
            <w:r w:rsidRPr="0088125D">
              <w:rPr>
                <w:sz w:val="20"/>
                <w:szCs w:val="20"/>
              </w:rPr>
              <w:t>15.42</w:t>
            </w:r>
          </w:p>
        </w:tc>
        <w:tc>
          <w:tcPr>
            <w:tcW w:w="2613" w:type="dxa"/>
          </w:tcPr>
          <w:p w14:paraId="1AB34DA5" w14:textId="77777777" w:rsidR="00734B08" w:rsidRPr="0088125D" w:rsidRDefault="00734B08" w:rsidP="00755DE5">
            <w:pPr>
              <w:spacing w:line="360" w:lineRule="auto"/>
              <w:rPr>
                <w:sz w:val="20"/>
                <w:szCs w:val="20"/>
              </w:rPr>
            </w:pPr>
            <w:r w:rsidRPr="0088125D">
              <w:rPr>
                <w:sz w:val="20"/>
                <w:szCs w:val="20"/>
              </w:rPr>
              <w:t>Yes: 723; No: 144</w:t>
            </w:r>
          </w:p>
        </w:tc>
      </w:tr>
      <w:tr w:rsidR="00734B08" w:rsidRPr="0088125D" w14:paraId="2569C244" w14:textId="77777777" w:rsidTr="00CC0E8C">
        <w:tc>
          <w:tcPr>
            <w:tcW w:w="2518" w:type="dxa"/>
          </w:tcPr>
          <w:p w14:paraId="532A1E83" w14:textId="77777777" w:rsidR="00734B08" w:rsidRPr="0088125D" w:rsidRDefault="00734B08" w:rsidP="00755DE5">
            <w:pPr>
              <w:spacing w:line="360" w:lineRule="auto"/>
              <w:rPr>
                <w:sz w:val="20"/>
                <w:szCs w:val="20"/>
              </w:rPr>
            </w:pPr>
            <w:r w:rsidRPr="0088125D">
              <w:rPr>
                <w:sz w:val="20"/>
                <w:szCs w:val="20"/>
              </w:rPr>
              <w:t>Service HDOC NHS</w:t>
            </w:r>
          </w:p>
        </w:tc>
        <w:tc>
          <w:tcPr>
            <w:tcW w:w="992" w:type="dxa"/>
          </w:tcPr>
          <w:p w14:paraId="11E1646E" w14:textId="77777777" w:rsidR="00734B08" w:rsidRPr="0088125D" w:rsidRDefault="00734B08" w:rsidP="00755DE5">
            <w:pPr>
              <w:spacing w:line="360" w:lineRule="auto"/>
              <w:rPr>
                <w:sz w:val="20"/>
                <w:szCs w:val="20"/>
              </w:rPr>
            </w:pPr>
            <w:r w:rsidRPr="0088125D">
              <w:rPr>
                <w:sz w:val="20"/>
                <w:szCs w:val="20"/>
              </w:rPr>
              <w:t>29.93</w:t>
            </w:r>
          </w:p>
        </w:tc>
        <w:tc>
          <w:tcPr>
            <w:tcW w:w="1843" w:type="dxa"/>
          </w:tcPr>
          <w:p w14:paraId="0ED68577" w14:textId="77777777" w:rsidR="00734B08" w:rsidRPr="0088125D" w:rsidRDefault="00734B08" w:rsidP="00755DE5">
            <w:pPr>
              <w:spacing w:line="360" w:lineRule="auto"/>
              <w:rPr>
                <w:sz w:val="20"/>
                <w:szCs w:val="20"/>
              </w:rPr>
            </w:pPr>
            <w:r w:rsidRPr="0088125D">
              <w:rPr>
                <w:sz w:val="20"/>
                <w:szCs w:val="20"/>
              </w:rPr>
              <w:t>Mean: 2.30; Sd: 2.56</w:t>
            </w:r>
          </w:p>
        </w:tc>
        <w:tc>
          <w:tcPr>
            <w:tcW w:w="1276" w:type="dxa"/>
          </w:tcPr>
          <w:p w14:paraId="56CACDDE" w14:textId="77777777" w:rsidR="00734B08" w:rsidRPr="0088125D" w:rsidRDefault="00734B08" w:rsidP="00755DE5">
            <w:pPr>
              <w:spacing w:line="360" w:lineRule="auto"/>
              <w:rPr>
                <w:sz w:val="20"/>
                <w:szCs w:val="20"/>
              </w:rPr>
            </w:pPr>
            <w:r w:rsidRPr="0088125D">
              <w:rPr>
                <w:sz w:val="20"/>
                <w:szCs w:val="20"/>
              </w:rPr>
              <w:t>36.88</w:t>
            </w:r>
          </w:p>
        </w:tc>
        <w:tc>
          <w:tcPr>
            <w:tcW w:w="2613" w:type="dxa"/>
          </w:tcPr>
          <w:p w14:paraId="3D489ADC" w14:textId="77777777" w:rsidR="00734B08" w:rsidRPr="0088125D" w:rsidRDefault="00734B08" w:rsidP="00755DE5">
            <w:pPr>
              <w:spacing w:line="360" w:lineRule="auto"/>
              <w:rPr>
                <w:sz w:val="20"/>
                <w:szCs w:val="20"/>
              </w:rPr>
            </w:pPr>
            <w:r w:rsidRPr="0088125D">
              <w:rPr>
                <w:sz w:val="20"/>
                <w:szCs w:val="20"/>
              </w:rPr>
              <w:t>Mean: 2.27; Sd: 2.27</w:t>
            </w:r>
          </w:p>
        </w:tc>
      </w:tr>
      <w:tr w:rsidR="00734B08" w:rsidRPr="0088125D" w14:paraId="3CE87312" w14:textId="77777777" w:rsidTr="00CC0E8C">
        <w:tc>
          <w:tcPr>
            <w:tcW w:w="2518" w:type="dxa"/>
          </w:tcPr>
          <w:p w14:paraId="654E6419" w14:textId="77777777" w:rsidR="00734B08" w:rsidRPr="0088125D" w:rsidRDefault="00734B08" w:rsidP="00755DE5">
            <w:pPr>
              <w:spacing w:line="360" w:lineRule="auto"/>
              <w:rPr>
                <w:sz w:val="20"/>
                <w:szCs w:val="20"/>
              </w:rPr>
            </w:pPr>
            <w:r w:rsidRPr="0088125D">
              <w:rPr>
                <w:sz w:val="20"/>
                <w:szCs w:val="20"/>
              </w:rPr>
              <w:t>Service Phys</w:t>
            </w:r>
          </w:p>
        </w:tc>
        <w:tc>
          <w:tcPr>
            <w:tcW w:w="992" w:type="dxa"/>
          </w:tcPr>
          <w:p w14:paraId="0B62F22B" w14:textId="77777777" w:rsidR="00734B08" w:rsidRPr="0088125D" w:rsidRDefault="00734B08" w:rsidP="00755DE5">
            <w:pPr>
              <w:spacing w:line="360" w:lineRule="auto"/>
              <w:rPr>
                <w:sz w:val="20"/>
                <w:szCs w:val="20"/>
              </w:rPr>
            </w:pPr>
            <w:r w:rsidRPr="0088125D">
              <w:rPr>
                <w:sz w:val="20"/>
                <w:szCs w:val="20"/>
              </w:rPr>
              <w:t>8.39</w:t>
            </w:r>
          </w:p>
        </w:tc>
        <w:tc>
          <w:tcPr>
            <w:tcW w:w="1843" w:type="dxa"/>
          </w:tcPr>
          <w:p w14:paraId="6DF1225A" w14:textId="77777777" w:rsidR="00734B08" w:rsidRPr="0088125D" w:rsidRDefault="00734B08" w:rsidP="00755DE5">
            <w:pPr>
              <w:spacing w:line="360" w:lineRule="auto"/>
              <w:rPr>
                <w:sz w:val="20"/>
                <w:szCs w:val="20"/>
              </w:rPr>
            </w:pPr>
            <w:r w:rsidRPr="0088125D">
              <w:rPr>
                <w:sz w:val="20"/>
                <w:szCs w:val="20"/>
              </w:rPr>
              <w:t>Yes: 221; No: 336</w:t>
            </w:r>
          </w:p>
        </w:tc>
        <w:tc>
          <w:tcPr>
            <w:tcW w:w="1276" w:type="dxa"/>
          </w:tcPr>
          <w:p w14:paraId="56BFC284" w14:textId="77777777" w:rsidR="00734B08" w:rsidRPr="0088125D" w:rsidRDefault="00734B08" w:rsidP="00755DE5">
            <w:pPr>
              <w:spacing w:line="360" w:lineRule="auto"/>
              <w:rPr>
                <w:sz w:val="20"/>
                <w:szCs w:val="20"/>
              </w:rPr>
            </w:pPr>
            <w:r w:rsidRPr="0088125D">
              <w:rPr>
                <w:sz w:val="20"/>
                <w:szCs w:val="20"/>
              </w:rPr>
              <w:t>18.05</w:t>
            </w:r>
          </w:p>
        </w:tc>
        <w:tc>
          <w:tcPr>
            <w:tcW w:w="2613" w:type="dxa"/>
          </w:tcPr>
          <w:p w14:paraId="15962A7B" w14:textId="77777777" w:rsidR="00734B08" w:rsidRPr="0088125D" w:rsidRDefault="00734B08" w:rsidP="00755DE5">
            <w:pPr>
              <w:spacing w:line="360" w:lineRule="auto"/>
              <w:rPr>
                <w:sz w:val="20"/>
                <w:szCs w:val="20"/>
              </w:rPr>
            </w:pPr>
            <w:r w:rsidRPr="0088125D">
              <w:rPr>
                <w:sz w:val="20"/>
                <w:szCs w:val="20"/>
              </w:rPr>
              <w:t>Yes: 336; No: 504</w:t>
            </w:r>
          </w:p>
        </w:tc>
      </w:tr>
      <w:tr w:rsidR="00734B08" w:rsidRPr="0088125D" w14:paraId="409AE907" w14:textId="77777777" w:rsidTr="00CC0E8C">
        <w:tc>
          <w:tcPr>
            <w:tcW w:w="2518" w:type="dxa"/>
          </w:tcPr>
          <w:p w14:paraId="3C9350D5" w14:textId="77777777" w:rsidR="00734B08" w:rsidRPr="0088125D" w:rsidRDefault="00734B08" w:rsidP="00755DE5">
            <w:pPr>
              <w:spacing w:line="360" w:lineRule="auto"/>
              <w:rPr>
                <w:sz w:val="20"/>
                <w:szCs w:val="20"/>
              </w:rPr>
            </w:pPr>
            <w:r w:rsidRPr="0088125D">
              <w:rPr>
                <w:sz w:val="20"/>
                <w:szCs w:val="20"/>
              </w:rPr>
              <w:t>Service Phys NHS</w:t>
            </w:r>
          </w:p>
        </w:tc>
        <w:tc>
          <w:tcPr>
            <w:tcW w:w="992" w:type="dxa"/>
          </w:tcPr>
          <w:p w14:paraId="7A90C64E" w14:textId="77777777" w:rsidR="00734B08" w:rsidRPr="0088125D" w:rsidRDefault="00734B08" w:rsidP="00755DE5">
            <w:pPr>
              <w:spacing w:line="360" w:lineRule="auto"/>
              <w:rPr>
                <w:sz w:val="20"/>
                <w:szCs w:val="20"/>
              </w:rPr>
            </w:pPr>
            <w:r w:rsidRPr="0088125D">
              <w:rPr>
                <w:sz w:val="20"/>
                <w:szCs w:val="20"/>
              </w:rPr>
              <w:t>69.74</w:t>
            </w:r>
          </w:p>
        </w:tc>
        <w:tc>
          <w:tcPr>
            <w:tcW w:w="1843" w:type="dxa"/>
          </w:tcPr>
          <w:p w14:paraId="1F1490C1" w14:textId="77777777" w:rsidR="00734B08" w:rsidRPr="0088125D" w:rsidRDefault="00734B08" w:rsidP="00755DE5">
            <w:pPr>
              <w:spacing w:line="360" w:lineRule="auto"/>
              <w:rPr>
                <w:sz w:val="20"/>
                <w:szCs w:val="20"/>
              </w:rPr>
            </w:pPr>
            <w:r w:rsidRPr="0088125D">
              <w:rPr>
                <w:sz w:val="20"/>
                <w:szCs w:val="20"/>
              </w:rPr>
              <w:t>Mean: 3.95; Sd: 4.43</w:t>
            </w:r>
          </w:p>
        </w:tc>
        <w:tc>
          <w:tcPr>
            <w:tcW w:w="1276" w:type="dxa"/>
          </w:tcPr>
          <w:p w14:paraId="7301FDAC" w14:textId="77777777" w:rsidR="00734B08" w:rsidRPr="0088125D" w:rsidRDefault="00734B08" w:rsidP="00755DE5">
            <w:pPr>
              <w:spacing w:line="360" w:lineRule="auto"/>
              <w:rPr>
                <w:sz w:val="20"/>
                <w:szCs w:val="20"/>
              </w:rPr>
            </w:pPr>
            <w:r w:rsidRPr="0088125D">
              <w:rPr>
                <w:sz w:val="20"/>
                <w:szCs w:val="20"/>
              </w:rPr>
              <w:t>72.59</w:t>
            </w:r>
          </w:p>
        </w:tc>
        <w:tc>
          <w:tcPr>
            <w:tcW w:w="2613" w:type="dxa"/>
          </w:tcPr>
          <w:p w14:paraId="2E6DAD37" w14:textId="77777777" w:rsidR="00734B08" w:rsidRPr="0088125D" w:rsidRDefault="00734B08" w:rsidP="00755DE5">
            <w:pPr>
              <w:spacing w:line="360" w:lineRule="auto"/>
              <w:rPr>
                <w:sz w:val="20"/>
                <w:szCs w:val="20"/>
              </w:rPr>
            </w:pPr>
            <w:r w:rsidRPr="0088125D">
              <w:rPr>
                <w:sz w:val="20"/>
                <w:szCs w:val="20"/>
              </w:rPr>
              <w:t>Mean: 3.76; Sd: 4.21</w:t>
            </w:r>
          </w:p>
        </w:tc>
      </w:tr>
      <w:tr w:rsidR="00734B08" w:rsidRPr="0088125D" w14:paraId="534B1CB0" w14:textId="77777777" w:rsidTr="00CC0E8C">
        <w:tc>
          <w:tcPr>
            <w:tcW w:w="2518" w:type="dxa"/>
          </w:tcPr>
          <w:p w14:paraId="11EA876A" w14:textId="77777777" w:rsidR="00734B08" w:rsidRPr="0088125D" w:rsidRDefault="00734B08" w:rsidP="00755DE5">
            <w:pPr>
              <w:spacing w:line="360" w:lineRule="auto"/>
              <w:rPr>
                <w:sz w:val="20"/>
                <w:szCs w:val="20"/>
              </w:rPr>
            </w:pPr>
            <w:r w:rsidRPr="0088125D">
              <w:rPr>
                <w:sz w:val="20"/>
                <w:szCs w:val="20"/>
              </w:rPr>
              <w:t>Service Nurse</w:t>
            </w:r>
          </w:p>
        </w:tc>
        <w:tc>
          <w:tcPr>
            <w:tcW w:w="992" w:type="dxa"/>
          </w:tcPr>
          <w:p w14:paraId="6D59A720" w14:textId="77777777" w:rsidR="00734B08" w:rsidRPr="0088125D" w:rsidRDefault="00734B08" w:rsidP="00755DE5">
            <w:pPr>
              <w:spacing w:line="360" w:lineRule="auto"/>
              <w:rPr>
                <w:sz w:val="20"/>
                <w:szCs w:val="20"/>
              </w:rPr>
            </w:pPr>
            <w:r w:rsidRPr="0088125D">
              <w:rPr>
                <w:sz w:val="20"/>
                <w:szCs w:val="20"/>
              </w:rPr>
              <w:t>11.02</w:t>
            </w:r>
          </w:p>
        </w:tc>
        <w:tc>
          <w:tcPr>
            <w:tcW w:w="1843" w:type="dxa"/>
          </w:tcPr>
          <w:p w14:paraId="236D6A9E" w14:textId="77777777" w:rsidR="00734B08" w:rsidRPr="0088125D" w:rsidRDefault="00734B08" w:rsidP="00755DE5">
            <w:pPr>
              <w:spacing w:line="360" w:lineRule="auto"/>
              <w:rPr>
                <w:sz w:val="20"/>
                <w:szCs w:val="20"/>
              </w:rPr>
            </w:pPr>
            <w:r w:rsidRPr="0088125D">
              <w:rPr>
                <w:sz w:val="20"/>
                <w:szCs w:val="20"/>
              </w:rPr>
              <w:t>Yes: 123; No: 418</w:t>
            </w:r>
          </w:p>
        </w:tc>
        <w:tc>
          <w:tcPr>
            <w:tcW w:w="1276" w:type="dxa"/>
          </w:tcPr>
          <w:p w14:paraId="379FE9C5" w14:textId="77777777" w:rsidR="00734B08" w:rsidRPr="0088125D" w:rsidRDefault="00734B08" w:rsidP="00755DE5">
            <w:pPr>
              <w:spacing w:line="360" w:lineRule="auto"/>
              <w:rPr>
                <w:sz w:val="20"/>
                <w:szCs w:val="20"/>
              </w:rPr>
            </w:pPr>
            <w:r w:rsidRPr="0088125D">
              <w:rPr>
                <w:sz w:val="20"/>
                <w:szCs w:val="20"/>
              </w:rPr>
              <w:t>21.56</w:t>
            </w:r>
          </w:p>
        </w:tc>
        <w:tc>
          <w:tcPr>
            <w:tcW w:w="2613" w:type="dxa"/>
          </w:tcPr>
          <w:p w14:paraId="0CD7F127" w14:textId="77777777" w:rsidR="00734B08" w:rsidRPr="0088125D" w:rsidRDefault="00734B08" w:rsidP="00755DE5">
            <w:pPr>
              <w:spacing w:line="360" w:lineRule="auto"/>
              <w:rPr>
                <w:sz w:val="20"/>
                <w:szCs w:val="20"/>
              </w:rPr>
            </w:pPr>
            <w:r w:rsidRPr="0088125D">
              <w:rPr>
                <w:sz w:val="20"/>
                <w:szCs w:val="20"/>
              </w:rPr>
              <w:t>Yes: 183; No: 621</w:t>
            </w:r>
          </w:p>
        </w:tc>
      </w:tr>
      <w:tr w:rsidR="00734B08" w:rsidRPr="0088125D" w14:paraId="124808B4" w14:textId="77777777" w:rsidTr="00CC0E8C">
        <w:tc>
          <w:tcPr>
            <w:tcW w:w="2518" w:type="dxa"/>
          </w:tcPr>
          <w:p w14:paraId="03987CA2" w14:textId="77777777" w:rsidR="00734B08" w:rsidRPr="0088125D" w:rsidRDefault="00734B08" w:rsidP="00755DE5">
            <w:pPr>
              <w:spacing w:line="360" w:lineRule="auto"/>
              <w:rPr>
                <w:sz w:val="20"/>
                <w:szCs w:val="20"/>
              </w:rPr>
            </w:pPr>
            <w:r w:rsidRPr="0088125D">
              <w:rPr>
                <w:sz w:val="20"/>
                <w:szCs w:val="20"/>
              </w:rPr>
              <w:t>Service Nurse NHS</w:t>
            </w:r>
          </w:p>
        </w:tc>
        <w:tc>
          <w:tcPr>
            <w:tcW w:w="992" w:type="dxa"/>
          </w:tcPr>
          <w:p w14:paraId="0BF20D86" w14:textId="77777777" w:rsidR="00734B08" w:rsidRPr="0088125D" w:rsidRDefault="00734B08" w:rsidP="00755DE5">
            <w:pPr>
              <w:spacing w:line="360" w:lineRule="auto"/>
              <w:rPr>
                <w:sz w:val="20"/>
                <w:szCs w:val="20"/>
              </w:rPr>
            </w:pPr>
            <w:r w:rsidRPr="0088125D">
              <w:rPr>
                <w:sz w:val="20"/>
                <w:szCs w:val="20"/>
              </w:rPr>
              <w:t>83.55</w:t>
            </w:r>
          </w:p>
        </w:tc>
        <w:tc>
          <w:tcPr>
            <w:tcW w:w="1843" w:type="dxa"/>
          </w:tcPr>
          <w:p w14:paraId="5FFD89C5" w14:textId="77777777" w:rsidR="00734B08" w:rsidRPr="0088125D" w:rsidRDefault="00734B08" w:rsidP="00755DE5">
            <w:pPr>
              <w:spacing w:line="360" w:lineRule="auto"/>
              <w:rPr>
                <w:sz w:val="20"/>
                <w:szCs w:val="20"/>
              </w:rPr>
            </w:pPr>
            <w:r w:rsidRPr="0088125D">
              <w:rPr>
                <w:sz w:val="20"/>
                <w:szCs w:val="20"/>
              </w:rPr>
              <w:t>Mean: 3.30; Sd: 3.78</w:t>
            </w:r>
          </w:p>
        </w:tc>
        <w:tc>
          <w:tcPr>
            <w:tcW w:w="1276" w:type="dxa"/>
          </w:tcPr>
          <w:p w14:paraId="1C9B3E55" w14:textId="77777777" w:rsidR="00734B08" w:rsidRPr="0088125D" w:rsidRDefault="00734B08" w:rsidP="00755DE5">
            <w:pPr>
              <w:spacing w:line="360" w:lineRule="auto"/>
              <w:rPr>
                <w:sz w:val="20"/>
                <w:szCs w:val="20"/>
              </w:rPr>
            </w:pPr>
            <w:r w:rsidRPr="0088125D">
              <w:rPr>
                <w:sz w:val="20"/>
                <w:szCs w:val="20"/>
              </w:rPr>
              <w:t>85.56</w:t>
            </w:r>
          </w:p>
        </w:tc>
        <w:tc>
          <w:tcPr>
            <w:tcW w:w="2613" w:type="dxa"/>
          </w:tcPr>
          <w:p w14:paraId="0AB30EB6" w14:textId="77777777" w:rsidR="00734B08" w:rsidRPr="0088125D" w:rsidRDefault="00734B08" w:rsidP="00755DE5">
            <w:pPr>
              <w:spacing w:line="360" w:lineRule="auto"/>
              <w:rPr>
                <w:sz w:val="20"/>
                <w:szCs w:val="20"/>
              </w:rPr>
            </w:pPr>
            <w:r w:rsidRPr="0088125D">
              <w:rPr>
                <w:sz w:val="20"/>
                <w:szCs w:val="20"/>
              </w:rPr>
              <w:t>Mean: 3.23; Sd: 3.61</w:t>
            </w:r>
          </w:p>
        </w:tc>
      </w:tr>
      <w:tr w:rsidR="00734B08" w:rsidRPr="0088125D" w14:paraId="03575016" w14:textId="77777777" w:rsidTr="00CC0E8C">
        <w:tc>
          <w:tcPr>
            <w:tcW w:w="2518" w:type="dxa"/>
          </w:tcPr>
          <w:p w14:paraId="708297C9" w14:textId="77777777" w:rsidR="00734B08" w:rsidRPr="0088125D" w:rsidRDefault="00734B08" w:rsidP="00755DE5">
            <w:pPr>
              <w:spacing w:line="360" w:lineRule="auto"/>
              <w:rPr>
                <w:sz w:val="20"/>
                <w:szCs w:val="20"/>
              </w:rPr>
            </w:pPr>
            <w:r w:rsidRPr="0088125D">
              <w:rPr>
                <w:sz w:val="20"/>
                <w:szCs w:val="20"/>
              </w:rPr>
              <w:t>Service AltPractitioner</w:t>
            </w:r>
          </w:p>
        </w:tc>
        <w:tc>
          <w:tcPr>
            <w:tcW w:w="992" w:type="dxa"/>
          </w:tcPr>
          <w:p w14:paraId="5D05F546" w14:textId="77777777" w:rsidR="00734B08" w:rsidRPr="0088125D" w:rsidRDefault="00734B08" w:rsidP="00755DE5">
            <w:pPr>
              <w:spacing w:line="360" w:lineRule="auto"/>
              <w:rPr>
                <w:sz w:val="20"/>
                <w:szCs w:val="20"/>
              </w:rPr>
            </w:pPr>
            <w:r w:rsidRPr="0088125D">
              <w:rPr>
                <w:sz w:val="20"/>
                <w:szCs w:val="20"/>
              </w:rPr>
              <w:t>4.93</w:t>
            </w:r>
          </w:p>
        </w:tc>
        <w:tc>
          <w:tcPr>
            <w:tcW w:w="1843" w:type="dxa"/>
          </w:tcPr>
          <w:p w14:paraId="489F76FD" w14:textId="77777777" w:rsidR="00734B08" w:rsidRPr="0088125D" w:rsidRDefault="00734B08" w:rsidP="00755DE5">
            <w:pPr>
              <w:spacing w:line="360" w:lineRule="auto"/>
              <w:rPr>
                <w:sz w:val="20"/>
                <w:szCs w:val="20"/>
              </w:rPr>
            </w:pPr>
            <w:r w:rsidRPr="0088125D">
              <w:rPr>
                <w:sz w:val="20"/>
                <w:szCs w:val="20"/>
              </w:rPr>
              <w:t>Yes: 69; No: 509</w:t>
            </w:r>
          </w:p>
        </w:tc>
        <w:tc>
          <w:tcPr>
            <w:tcW w:w="1276" w:type="dxa"/>
          </w:tcPr>
          <w:p w14:paraId="28A4ABB7" w14:textId="77777777" w:rsidR="00734B08" w:rsidRPr="0088125D" w:rsidRDefault="00734B08" w:rsidP="00755DE5">
            <w:pPr>
              <w:spacing w:line="360" w:lineRule="auto"/>
              <w:rPr>
                <w:sz w:val="20"/>
                <w:szCs w:val="20"/>
              </w:rPr>
            </w:pPr>
            <w:r w:rsidRPr="0088125D">
              <w:rPr>
                <w:sz w:val="20"/>
                <w:szCs w:val="20"/>
              </w:rPr>
              <w:t>14.05</w:t>
            </w:r>
          </w:p>
        </w:tc>
        <w:tc>
          <w:tcPr>
            <w:tcW w:w="2613" w:type="dxa"/>
          </w:tcPr>
          <w:p w14:paraId="505C6339" w14:textId="77777777" w:rsidR="00734B08" w:rsidRPr="0088125D" w:rsidRDefault="00734B08" w:rsidP="00755DE5">
            <w:pPr>
              <w:spacing w:line="360" w:lineRule="auto"/>
              <w:rPr>
                <w:sz w:val="20"/>
                <w:szCs w:val="20"/>
              </w:rPr>
            </w:pPr>
            <w:r w:rsidRPr="0088125D">
              <w:rPr>
                <w:sz w:val="20"/>
                <w:szCs w:val="20"/>
              </w:rPr>
              <w:t>Yes: 99; No: 782</w:t>
            </w:r>
          </w:p>
        </w:tc>
      </w:tr>
      <w:tr w:rsidR="00734B08" w:rsidRPr="0088125D" w14:paraId="0A11E14A" w14:textId="77777777" w:rsidTr="00CC0E8C">
        <w:tc>
          <w:tcPr>
            <w:tcW w:w="2518" w:type="dxa"/>
          </w:tcPr>
          <w:p w14:paraId="47A80F51" w14:textId="77777777" w:rsidR="00734B08" w:rsidRPr="0088125D" w:rsidRDefault="00734B08" w:rsidP="00755DE5">
            <w:pPr>
              <w:spacing w:line="360" w:lineRule="auto"/>
              <w:rPr>
                <w:sz w:val="20"/>
                <w:szCs w:val="20"/>
              </w:rPr>
            </w:pPr>
            <w:r w:rsidRPr="0088125D">
              <w:rPr>
                <w:sz w:val="20"/>
                <w:szCs w:val="20"/>
              </w:rPr>
              <w:t>Service AnE</w:t>
            </w:r>
          </w:p>
        </w:tc>
        <w:tc>
          <w:tcPr>
            <w:tcW w:w="992" w:type="dxa"/>
          </w:tcPr>
          <w:p w14:paraId="15608087" w14:textId="77777777" w:rsidR="00734B08" w:rsidRPr="0088125D" w:rsidRDefault="00734B08" w:rsidP="00755DE5">
            <w:pPr>
              <w:spacing w:line="360" w:lineRule="auto"/>
              <w:rPr>
                <w:sz w:val="20"/>
                <w:szCs w:val="20"/>
              </w:rPr>
            </w:pPr>
            <w:r w:rsidRPr="0088125D">
              <w:rPr>
                <w:sz w:val="20"/>
                <w:szCs w:val="20"/>
              </w:rPr>
              <w:t>4.93</w:t>
            </w:r>
          </w:p>
        </w:tc>
        <w:tc>
          <w:tcPr>
            <w:tcW w:w="1843" w:type="dxa"/>
          </w:tcPr>
          <w:p w14:paraId="322F7650" w14:textId="77777777" w:rsidR="00734B08" w:rsidRPr="0088125D" w:rsidRDefault="00734B08" w:rsidP="00755DE5">
            <w:pPr>
              <w:spacing w:line="360" w:lineRule="auto"/>
              <w:rPr>
                <w:sz w:val="20"/>
                <w:szCs w:val="20"/>
              </w:rPr>
            </w:pPr>
            <w:r w:rsidRPr="0088125D">
              <w:rPr>
                <w:sz w:val="20"/>
                <w:szCs w:val="20"/>
              </w:rPr>
              <w:t>Yes: 71; No: 507</w:t>
            </w:r>
          </w:p>
        </w:tc>
        <w:tc>
          <w:tcPr>
            <w:tcW w:w="1276" w:type="dxa"/>
          </w:tcPr>
          <w:p w14:paraId="61DAA889" w14:textId="77777777" w:rsidR="00734B08" w:rsidRPr="0088125D" w:rsidRDefault="00734B08" w:rsidP="00755DE5">
            <w:pPr>
              <w:spacing w:line="360" w:lineRule="auto"/>
              <w:rPr>
                <w:sz w:val="20"/>
                <w:szCs w:val="20"/>
              </w:rPr>
            </w:pPr>
            <w:r w:rsidRPr="0088125D">
              <w:rPr>
                <w:sz w:val="20"/>
                <w:szCs w:val="20"/>
              </w:rPr>
              <w:t>14.34</w:t>
            </w:r>
          </w:p>
        </w:tc>
        <w:tc>
          <w:tcPr>
            <w:tcW w:w="2613" w:type="dxa"/>
          </w:tcPr>
          <w:p w14:paraId="1C8088EE" w14:textId="77777777" w:rsidR="00734B08" w:rsidRPr="0088125D" w:rsidRDefault="00734B08" w:rsidP="00755DE5">
            <w:pPr>
              <w:spacing w:line="360" w:lineRule="auto"/>
              <w:rPr>
                <w:sz w:val="20"/>
                <w:szCs w:val="20"/>
              </w:rPr>
            </w:pPr>
            <w:r w:rsidRPr="0088125D">
              <w:rPr>
                <w:sz w:val="20"/>
                <w:szCs w:val="20"/>
              </w:rPr>
              <w:t>Yes: 99; No: 779</w:t>
            </w:r>
          </w:p>
        </w:tc>
      </w:tr>
      <w:tr w:rsidR="00734B08" w:rsidRPr="0088125D" w14:paraId="1F875F5C" w14:textId="77777777" w:rsidTr="00CC0E8C">
        <w:tc>
          <w:tcPr>
            <w:tcW w:w="2518" w:type="dxa"/>
          </w:tcPr>
          <w:p w14:paraId="6AFC8AA7" w14:textId="77777777" w:rsidR="00734B08" w:rsidRPr="0088125D" w:rsidRDefault="00734B08" w:rsidP="00755DE5">
            <w:pPr>
              <w:spacing w:line="360" w:lineRule="auto"/>
              <w:rPr>
                <w:sz w:val="20"/>
                <w:szCs w:val="20"/>
              </w:rPr>
            </w:pPr>
            <w:r w:rsidRPr="0088125D">
              <w:rPr>
                <w:sz w:val="20"/>
                <w:szCs w:val="20"/>
              </w:rPr>
              <w:t>Home care</w:t>
            </w:r>
          </w:p>
        </w:tc>
        <w:tc>
          <w:tcPr>
            <w:tcW w:w="992" w:type="dxa"/>
          </w:tcPr>
          <w:p w14:paraId="75602067" w14:textId="77777777" w:rsidR="00734B08" w:rsidRPr="0088125D" w:rsidRDefault="00734B08" w:rsidP="00755DE5">
            <w:pPr>
              <w:spacing w:line="360" w:lineRule="auto"/>
              <w:rPr>
                <w:sz w:val="20"/>
                <w:szCs w:val="20"/>
              </w:rPr>
            </w:pPr>
            <w:r w:rsidRPr="0088125D">
              <w:rPr>
                <w:sz w:val="20"/>
                <w:szCs w:val="20"/>
              </w:rPr>
              <w:t>3.95</w:t>
            </w:r>
          </w:p>
        </w:tc>
        <w:tc>
          <w:tcPr>
            <w:tcW w:w="1843" w:type="dxa"/>
          </w:tcPr>
          <w:p w14:paraId="03C7F374" w14:textId="77777777" w:rsidR="00734B08" w:rsidRPr="0088125D" w:rsidRDefault="00734B08" w:rsidP="00755DE5">
            <w:pPr>
              <w:spacing w:line="360" w:lineRule="auto"/>
              <w:rPr>
                <w:sz w:val="20"/>
                <w:szCs w:val="20"/>
              </w:rPr>
            </w:pPr>
            <w:r w:rsidRPr="0088125D">
              <w:rPr>
                <w:sz w:val="20"/>
                <w:szCs w:val="20"/>
              </w:rPr>
              <w:t>Yes: 16; No: 568</w:t>
            </w:r>
          </w:p>
        </w:tc>
        <w:tc>
          <w:tcPr>
            <w:tcW w:w="1276" w:type="dxa"/>
          </w:tcPr>
          <w:p w14:paraId="28D34923" w14:textId="77777777" w:rsidR="00734B08" w:rsidRPr="0088125D" w:rsidRDefault="00734B08" w:rsidP="00755DE5">
            <w:pPr>
              <w:spacing w:line="360" w:lineRule="auto"/>
              <w:rPr>
                <w:sz w:val="20"/>
                <w:szCs w:val="20"/>
              </w:rPr>
            </w:pPr>
            <w:r w:rsidRPr="0088125D">
              <w:rPr>
                <w:sz w:val="20"/>
                <w:szCs w:val="20"/>
              </w:rPr>
              <w:t>13.66</w:t>
            </w:r>
          </w:p>
        </w:tc>
        <w:tc>
          <w:tcPr>
            <w:tcW w:w="2613" w:type="dxa"/>
          </w:tcPr>
          <w:p w14:paraId="4CA98CB2" w14:textId="77777777" w:rsidR="00734B08" w:rsidRPr="0088125D" w:rsidRDefault="00734B08" w:rsidP="00755DE5">
            <w:pPr>
              <w:spacing w:line="360" w:lineRule="auto"/>
              <w:rPr>
                <w:sz w:val="20"/>
                <w:szCs w:val="20"/>
              </w:rPr>
            </w:pPr>
            <w:r w:rsidRPr="0088125D">
              <w:rPr>
                <w:sz w:val="20"/>
                <w:szCs w:val="20"/>
              </w:rPr>
              <w:t>Yes: 18; No: 867</w:t>
            </w:r>
          </w:p>
        </w:tc>
      </w:tr>
      <w:tr w:rsidR="00734B08" w:rsidRPr="0088125D" w14:paraId="768BC1C0" w14:textId="77777777" w:rsidTr="00CC0E8C">
        <w:tc>
          <w:tcPr>
            <w:tcW w:w="9242" w:type="dxa"/>
            <w:gridSpan w:val="5"/>
          </w:tcPr>
          <w:p w14:paraId="276205F8" w14:textId="77777777" w:rsidR="00734B08" w:rsidRPr="0088125D" w:rsidRDefault="00734B08" w:rsidP="00755DE5">
            <w:pPr>
              <w:spacing w:line="360" w:lineRule="auto"/>
              <w:rPr>
                <w:b/>
                <w:sz w:val="20"/>
                <w:szCs w:val="20"/>
              </w:rPr>
            </w:pPr>
            <w:r w:rsidRPr="0088125D">
              <w:rPr>
                <w:b/>
                <w:sz w:val="20"/>
                <w:szCs w:val="20"/>
              </w:rPr>
              <w:t>Questionnaire scores</w:t>
            </w:r>
          </w:p>
        </w:tc>
      </w:tr>
      <w:tr w:rsidR="00734B08" w:rsidRPr="0088125D" w14:paraId="69298AC8" w14:textId="77777777" w:rsidTr="00CC0E8C">
        <w:tc>
          <w:tcPr>
            <w:tcW w:w="2518" w:type="dxa"/>
          </w:tcPr>
          <w:p w14:paraId="6A94C79A" w14:textId="77777777" w:rsidR="00734B08" w:rsidRPr="0088125D" w:rsidRDefault="00734B08" w:rsidP="00755DE5">
            <w:pPr>
              <w:spacing w:line="360" w:lineRule="auto"/>
              <w:rPr>
                <w:sz w:val="20"/>
                <w:szCs w:val="20"/>
              </w:rPr>
            </w:pPr>
            <w:r w:rsidRPr="0088125D">
              <w:rPr>
                <w:sz w:val="20"/>
                <w:szCs w:val="20"/>
              </w:rPr>
              <w:t xml:space="preserve">Pain detected: 7 items used to form the scores. Questions range from 0-5 </w:t>
            </w:r>
          </w:p>
        </w:tc>
        <w:tc>
          <w:tcPr>
            <w:tcW w:w="992" w:type="dxa"/>
          </w:tcPr>
          <w:p w14:paraId="68BA4BAA" w14:textId="77777777" w:rsidR="00734B08" w:rsidRPr="0088125D" w:rsidRDefault="00734B08" w:rsidP="00755DE5">
            <w:pPr>
              <w:spacing w:line="360" w:lineRule="auto"/>
              <w:rPr>
                <w:sz w:val="20"/>
                <w:szCs w:val="20"/>
              </w:rPr>
            </w:pPr>
            <w:r w:rsidRPr="0088125D">
              <w:rPr>
                <w:sz w:val="20"/>
                <w:szCs w:val="20"/>
              </w:rPr>
              <w:t>14.15</w:t>
            </w:r>
          </w:p>
        </w:tc>
        <w:tc>
          <w:tcPr>
            <w:tcW w:w="1843" w:type="dxa"/>
          </w:tcPr>
          <w:p w14:paraId="4DF5A81A" w14:textId="77777777" w:rsidR="00734B08" w:rsidRPr="0088125D" w:rsidRDefault="00734B08" w:rsidP="00755DE5">
            <w:pPr>
              <w:spacing w:line="360" w:lineRule="auto"/>
              <w:rPr>
                <w:sz w:val="20"/>
                <w:szCs w:val="20"/>
              </w:rPr>
            </w:pPr>
            <w:r w:rsidRPr="0088125D">
              <w:rPr>
                <w:sz w:val="20"/>
                <w:szCs w:val="20"/>
              </w:rPr>
              <w:t>Mean: 10.50; Sd: 6.33</w:t>
            </w:r>
          </w:p>
        </w:tc>
        <w:tc>
          <w:tcPr>
            <w:tcW w:w="1276" w:type="dxa"/>
          </w:tcPr>
          <w:p w14:paraId="643EC423" w14:textId="77777777" w:rsidR="00734B08" w:rsidRPr="0088125D" w:rsidRDefault="00734B08" w:rsidP="00755DE5">
            <w:pPr>
              <w:spacing w:line="360" w:lineRule="auto"/>
              <w:rPr>
                <w:sz w:val="20"/>
                <w:szCs w:val="20"/>
              </w:rPr>
            </w:pPr>
            <w:r w:rsidRPr="0088125D">
              <w:rPr>
                <w:sz w:val="20"/>
                <w:szCs w:val="20"/>
              </w:rPr>
              <w:t>24.20</w:t>
            </w:r>
          </w:p>
        </w:tc>
        <w:tc>
          <w:tcPr>
            <w:tcW w:w="2613" w:type="dxa"/>
          </w:tcPr>
          <w:p w14:paraId="56F7529F" w14:textId="77777777" w:rsidR="00734B08" w:rsidRPr="0088125D" w:rsidRDefault="00734B08" w:rsidP="00755DE5">
            <w:pPr>
              <w:spacing w:line="360" w:lineRule="auto"/>
              <w:rPr>
                <w:sz w:val="20"/>
                <w:szCs w:val="20"/>
              </w:rPr>
            </w:pPr>
            <w:r w:rsidRPr="0088125D">
              <w:rPr>
                <w:sz w:val="20"/>
                <w:szCs w:val="20"/>
              </w:rPr>
              <w:t>Mean: 10.47; Sd: 6.39</w:t>
            </w:r>
          </w:p>
        </w:tc>
      </w:tr>
      <w:tr w:rsidR="00734B08" w:rsidRPr="0088125D" w14:paraId="151B4E1B" w14:textId="77777777" w:rsidTr="00CC0E8C">
        <w:tc>
          <w:tcPr>
            <w:tcW w:w="2518" w:type="dxa"/>
          </w:tcPr>
          <w:p w14:paraId="79BDFF82" w14:textId="77777777" w:rsidR="00734B08" w:rsidRPr="0088125D" w:rsidRDefault="00734B08" w:rsidP="00755DE5">
            <w:pPr>
              <w:spacing w:line="360" w:lineRule="auto"/>
              <w:rPr>
                <w:sz w:val="20"/>
                <w:szCs w:val="20"/>
              </w:rPr>
            </w:pPr>
            <w:r w:rsidRPr="0088125D">
              <w:rPr>
                <w:sz w:val="20"/>
                <w:szCs w:val="20"/>
              </w:rPr>
              <w:t>Self-assessed EQ5D</w:t>
            </w:r>
          </w:p>
        </w:tc>
        <w:tc>
          <w:tcPr>
            <w:tcW w:w="992" w:type="dxa"/>
          </w:tcPr>
          <w:p w14:paraId="09000ACD" w14:textId="77777777" w:rsidR="00734B08" w:rsidRPr="0088125D" w:rsidRDefault="00734B08" w:rsidP="00755DE5">
            <w:pPr>
              <w:spacing w:line="360" w:lineRule="auto"/>
              <w:rPr>
                <w:sz w:val="20"/>
                <w:szCs w:val="20"/>
              </w:rPr>
            </w:pPr>
            <w:r w:rsidRPr="0088125D">
              <w:rPr>
                <w:sz w:val="20"/>
                <w:szCs w:val="20"/>
              </w:rPr>
              <w:t>3.29</w:t>
            </w:r>
          </w:p>
        </w:tc>
        <w:tc>
          <w:tcPr>
            <w:tcW w:w="1843" w:type="dxa"/>
          </w:tcPr>
          <w:p w14:paraId="61AB1597" w14:textId="77777777" w:rsidR="00734B08" w:rsidRPr="0088125D" w:rsidRDefault="00734B08" w:rsidP="00755DE5">
            <w:pPr>
              <w:spacing w:line="360" w:lineRule="auto"/>
              <w:rPr>
                <w:sz w:val="20"/>
                <w:szCs w:val="20"/>
              </w:rPr>
            </w:pPr>
            <w:r w:rsidRPr="0088125D">
              <w:rPr>
                <w:sz w:val="20"/>
                <w:szCs w:val="20"/>
              </w:rPr>
              <w:t>Mean: 8.86; Sd: 1.37</w:t>
            </w:r>
          </w:p>
        </w:tc>
        <w:tc>
          <w:tcPr>
            <w:tcW w:w="1276" w:type="dxa"/>
          </w:tcPr>
          <w:p w14:paraId="7B6827C1" w14:textId="77777777" w:rsidR="00734B08" w:rsidRPr="0088125D" w:rsidRDefault="00734B08" w:rsidP="00755DE5">
            <w:pPr>
              <w:spacing w:line="360" w:lineRule="auto"/>
              <w:rPr>
                <w:sz w:val="20"/>
                <w:szCs w:val="20"/>
              </w:rPr>
            </w:pPr>
            <w:r w:rsidRPr="0088125D">
              <w:rPr>
                <w:sz w:val="20"/>
                <w:szCs w:val="20"/>
              </w:rPr>
              <w:t>7.81</w:t>
            </w:r>
          </w:p>
        </w:tc>
        <w:tc>
          <w:tcPr>
            <w:tcW w:w="2613" w:type="dxa"/>
          </w:tcPr>
          <w:p w14:paraId="65CA1883" w14:textId="77777777" w:rsidR="00734B08" w:rsidRPr="0088125D" w:rsidRDefault="00734B08" w:rsidP="00755DE5">
            <w:pPr>
              <w:spacing w:line="360" w:lineRule="auto"/>
              <w:rPr>
                <w:sz w:val="20"/>
                <w:szCs w:val="20"/>
              </w:rPr>
            </w:pPr>
            <w:r w:rsidRPr="0088125D">
              <w:rPr>
                <w:sz w:val="20"/>
                <w:szCs w:val="20"/>
              </w:rPr>
              <w:t>Mean: 13.71; Sd: 1.67</w:t>
            </w:r>
          </w:p>
        </w:tc>
      </w:tr>
      <w:tr w:rsidR="00734B08" w:rsidRPr="0088125D" w14:paraId="5E45A51F" w14:textId="77777777" w:rsidTr="00CC0E8C">
        <w:tc>
          <w:tcPr>
            <w:tcW w:w="2518" w:type="dxa"/>
          </w:tcPr>
          <w:p w14:paraId="53902698" w14:textId="77777777" w:rsidR="00734B08" w:rsidRPr="0088125D" w:rsidRDefault="00734B08" w:rsidP="00755DE5">
            <w:pPr>
              <w:spacing w:line="360" w:lineRule="auto"/>
              <w:rPr>
                <w:sz w:val="20"/>
                <w:szCs w:val="20"/>
              </w:rPr>
            </w:pPr>
            <w:r w:rsidRPr="0088125D">
              <w:rPr>
                <w:sz w:val="20"/>
                <w:szCs w:val="20"/>
              </w:rPr>
              <w:t>Post-operative EQ5D</w:t>
            </w:r>
          </w:p>
        </w:tc>
        <w:tc>
          <w:tcPr>
            <w:tcW w:w="992" w:type="dxa"/>
          </w:tcPr>
          <w:p w14:paraId="5C256551" w14:textId="77777777" w:rsidR="00734B08" w:rsidRPr="0088125D" w:rsidRDefault="00734B08" w:rsidP="00755DE5">
            <w:pPr>
              <w:spacing w:line="360" w:lineRule="auto"/>
              <w:rPr>
                <w:sz w:val="20"/>
                <w:szCs w:val="20"/>
              </w:rPr>
            </w:pPr>
            <w:r w:rsidRPr="0088125D">
              <w:rPr>
                <w:sz w:val="20"/>
                <w:szCs w:val="20"/>
              </w:rPr>
              <w:t>3.29</w:t>
            </w:r>
          </w:p>
        </w:tc>
        <w:tc>
          <w:tcPr>
            <w:tcW w:w="1843" w:type="dxa"/>
          </w:tcPr>
          <w:p w14:paraId="21ACB4F0" w14:textId="77777777" w:rsidR="00734B08" w:rsidRPr="0088125D" w:rsidRDefault="00734B08" w:rsidP="00755DE5">
            <w:pPr>
              <w:spacing w:line="360" w:lineRule="auto"/>
              <w:rPr>
                <w:sz w:val="20"/>
                <w:szCs w:val="20"/>
              </w:rPr>
            </w:pPr>
            <w:r w:rsidRPr="0088125D">
              <w:rPr>
                <w:sz w:val="20"/>
                <w:szCs w:val="20"/>
              </w:rPr>
              <w:t>Mean: 6.85; Sd: 1.90</w:t>
            </w:r>
          </w:p>
        </w:tc>
        <w:tc>
          <w:tcPr>
            <w:tcW w:w="1276" w:type="dxa"/>
          </w:tcPr>
          <w:p w14:paraId="79A60CDD" w14:textId="77777777" w:rsidR="00734B08" w:rsidRPr="0088125D" w:rsidRDefault="00734B08" w:rsidP="00755DE5">
            <w:pPr>
              <w:spacing w:line="360" w:lineRule="auto"/>
              <w:rPr>
                <w:sz w:val="20"/>
                <w:szCs w:val="20"/>
              </w:rPr>
            </w:pPr>
            <w:r w:rsidRPr="0088125D">
              <w:rPr>
                <w:sz w:val="20"/>
                <w:szCs w:val="20"/>
              </w:rPr>
              <w:t>3.90</w:t>
            </w:r>
          </w:p>
        </w:tc>
        <w:tc>
          <w:tcPr>
            <w:tcW w:w="2613" w:type="dxa"/>
          </w:tcPr>
          <w:p w14:paraId="72486488" w14:textId="77777777" w:rsidR="00734B08" w:rsidRPr="0088125D" w:rsidRDefault="00734B08" w:rsidP="00755DE5">
            <w:pPr>
              <w:spacing w:line="360" w:lineRule="auto"/>
              <w:rPr>
                <w:sz w:val="20"/>
                <w:szCs w:val="20"/>
              </w:rPr>
            </w:pPr>
            <w:r w:rsidRPr="0088125D">
              <w:rPr>
                <w:sz w:val="20"/>
                <w:szCs w:val="20"/>
              </w:rPr>
              <w:t>Mean: 6.91; Sd: 1.90</w:t>
            </w:r>
          </w:p>
        </w:tc>
      </w:tr>
      <w:tr w:rsidR="00734B08" w:rsidRPr="0088125D" w14:paraId="30CDA568" w14:textId="77777777" w:rsidTr="00CC0E8C">
        <w:tc>
          <w:tcPr>
            <w:tcW w:w="2518" w:type="dxa"/>
          </w:tcPr>
          <w:p w14:paraId="30DC8FDF" w14:textId="77777777" w:rsidR="00734B08" w:rsidRPr="0088125D" w:rsidRDefault="00734B08" w:rsidP="00755DE5">
            <w:pPr>
              <w:spacing w:line="360" w:lineRule="auto"/>
              <w:rPr>
                <w:sz w:val="20"/>
                <w:szCs w:val="20"/>
              </w:rPr>
            </w:pPr>
            <w:r w:rsidRPr="0088125D">
              <w:rPr>
                <w:sz w:val="20"/>
                <w:szCs w:val="20"/>
              </w:rPr>
              <w:t>ICOAP: 5 items used to form the scores. Questions range from 0-4</w:t>
            </w:r>
          </w:p>
        </w:tc>
        <w:tc>
          <w:tcPr>
            <w:tcW w:w="992" w:type="dxa"/>
          </w:tcPr>
          <w:p w14:paraId="18883049" w14:textId="77777777" w:rsidR="00734B08" w:rsidRPr="0088125D" w:rsidRDefault="00734B08" w:rsidP="00755DE5">
            <w:pPr>
              <w:spacing w:line="360" w:lineRule="auto"/>
              <w:rPr>
                <w:sz w:val="20"/>
                <w:szCs w:val="20"/>
              </w:rPr>
            </w:pPr>
            <w:r w:rsidRPr="0088125D">
              <w:rPr>
                <w:sz w:val="20"/>
                <w:szCs w:val="20"/>
              </w:rPr>
              <w:t>4.11</w:t>
            </w:r>
          </w:p>
        </w:tc>
        <w:tc>
          <w:tcPr>
            <w:tcW w:w="1843" w:type="dxa"/>
          </w:tcPr>
          <w:p w14:paraId="3BB124EE" w14:textId="77777777" w:rsidR="00734B08" w:rsidRPr="0088125D" w:rsidRDefault="00734B08" w:rsidP="00755DE5">
            <w:pPr>
              <w:spacing w:line="360" w:lineRule="auto"/>
              <w:rPr>
                <w:sz w:val="20"/>
                <w:szCs w:val="20"/>
              </w:rPr>
            </w:pPr>
            <w:r w:rsidRPr="0088125D">
              <w:rPr>
                <w:sz w:val="20"/>
                <w:szCs w:val="20"/>
              </w:rPr>
              <w:t>Mean: 2.24; Sd: 4.18</w:t>
            </w:r>
          </w:p>
        </w:tc>
        <w:tc>
          <w:tcPr>
            <w:tcW w:w="1276" w:type="dxa"/>
          </w:tcPr>
          <w:p w14:paraId="15E29215" w14:textId="77777777" w:rsidR="00734B08" w:rsidRPr="0088125D" w:rsidRDefault="00734B08" w:rsidP="00755DE5">
            <w:pPr>
              <w:spacing w:line="360" w:lineRule="auto"/>
              <w:rPr>
                <w:sz w:val="20"/>
                <w:szCs w:val="20"/>
              </w:rPr>
            </w:pPr>
            <w:r w:rsidRPr="0088125D">
              <w:rPr>
                <w:sz w:val="20"/>
                <w:szCs w:val="20"/>
              </w:rPr>
              <w:t>4.00</w:t>
            </w:r>
          </w:p>
        </w:tc>
        <w:tc>
          <w:tcPr>
            <w:tcW w:w="2613" w:type="dxa"/>
          </w:tcPr>
          <w:p w14:paraId="300AFE61" w14:textId="77777777" w:rsidR="00734B08" w:rsidRPr="0088125D" w:rsidRDefault="00734B08" w:rsidP="00755DE5">
            <w:pPr>
              <w:spacing w:line="360" w:lineRule="auto"/>
              <w:rPr>
                <w:sz w:val="20"/>
                <w:szCs w:val="20"/>
              </w:rPr>
            </w:pPr>
            <w:r w:rsidRPr="0088125D">
              <w:rPr>
                <w:sz w:val="20"/>
                <w:szCs w:val="20"/>
              </w:rPr>
              <w:t>Mean: 2.14; Sd: 4.06</w:t>
            </w:r>
          </w:p>
        </w:tc>
      </w:tr>
      <w:tr w:rsidR="00734B08" w:rsidRPr="0088125D" w14:paraId="6B93CCEF" w14:textId="77777777" w:rsidTr="00CC0E8C">
        <w:tc>
          <w:tcPr>
            <w:tcW w:w="9242" w:type="dxa"/>
            <w:gridSpan w:val="5"/>
          </w:tcPr>
          <w:p w14:paraId="5C4F5C46" w14:textId="77777777" w:rsidR="00734B08" w:rsidRPr="0088125D" w:rsidRDefault="00734B08" w:rsidP="00755DE5">
            <w:pPr>
              <w:spacing w:line="360" w:lineRule="auto"/>
              <w:rPr>
                <w:sz w:val="20"/>
                <w:szCs w:val="20"/>
              </w:rPr>
            </w:pPr>
            <w:r w:rsidRPr="0088125D">
              <w:rPr>
                <w:b/>
                <w:sz w:val="20"/>
                <w:szCs w:val="20"/>
              </w:rPr>
              <w:t>12-month follow-up</w:t>
            </w:r>
          </w:p>
        </w:tc>
      </w:tr>
      <w:tr w:rsidR="00734B08" w:rsidRPr="0088125D" w14:paraId="42AEDF65" w14:textId="77777777" w:rsidTr="00CC0E8C">
        <w:tc>
          <w:tcPr>
            <w:tcW w:w="2518" w:type="dxa"/>
          </w:tcPr>
          <w:p w14:paraId="2029CF0F" w14:textId="77777777" w:rsidR="00734B08" w:rsidRPr="0088125D" w:rsidRDefault="00734B08" w:rsidP="00755DE5">
            <w:pPr>
              <w:spacing w:line="360" w:lineRule="auto"/>
              <w:rPr>
                <w:sz w:val="20"/>
                <w:szCs w:val="20"/>
              </w:rPr>
            </w:pPr>
            <w:r w:rsidRPr="0088125D">
              <w:rPr>
                <w:sz w:val="20"/>
                <w:szCs w:val="20"/>
              </w:rPr>
              <w:t>Patient expectation and outcome</w:t>
            </w:r>
          </w:p>
        </w:tc>
        <w:tc>
          <w:tcPr>
            <w:tcW w:w="992" w:type="dxa"/>
          </w:tcPr>
          <w:p w14:paraId="7EF92B04" w14:textId="77777777" w:rsidR="00734B08" w:rsidRPr="0088125D" w:rsidRDefault="00734B08" w:rsidP="00755DE5">
            <w:pPr>
              <w:spacing w:line="360" w:lineRule="auto"/>
              <w:rPr>
                <w:sz w:val="20"/>
                <w:szCs w:val="20"/>
              </w:rPr>
            </w:pPr>
            <w:r w:rsidRPr="0088125D">
              <w:rPr>
                <w:sz w:val="20"/>
                <w:szCs w:val="20"/>
              </w:rPr>
              <w:t>12.67</w:t>
            </w:r>
          </w:p>
        </w:tc>
        <w:tc>
          <w:tcPr>
            <w:tcW w:w="1843" w:type="dxa"/>
          </w:tcPr>
          <w:p w14:paraId="37F43DFA" w14:textId="77777777" w:rsidR="00734B08" w:rsidRPr="0088125D" w:rsidRDefault="00734B08" w:rsidP="00755DE5">
            <w:pPr>
              <w:spacing w:line="360" w:lineRule="auto"/>
              <w:rPr>
                <w:sz w:val="20"/>
                <w:szCs w:val="20"/>
              </w:rPr>
            </w:pPr>
            <w:r w:rsidRPr="0088125D">
              <w:rPr>
                <w:sz w:val="20"/>
                <w:szCs w:val="20"/>
              </w:rPr>
              <w:t>(1) Very satisfied: 398</w:t>
            </w:r>
          </w:p>
          <w:p w14:paraId="2FFA6DAC" w14:textId="77777777" w:rsidR="00734B08" w:rsidRPr="0088125D" w:rsidRDefault="00734B08" w:rsidP="00755DE5">
            <w:pPr>
              <w:spacing w:line="360" w:lineRule="auto"/>
              <w:rPr>
                <w:sz w:val="20"/>
                <w:szCs w:val="20"/>
              </w:rPr>
            </w:pPr>
            <w:r w:rsidRPr="0088125D">
              <w:rPr>
                <w:sz w:val="20"/>
                <w:szCs w:val="20"/>
              </w:rPr>
              <w:t>(2) Somewhat satisfied: 64</w:t>
            </w:r>
          </w:p>
          <w:p w14:paraId="354E2EC2" w14:textId="77777777" w:rsidR="00734B08" w:rsidRPr="0088125D" w:rsidRDefault="00734B08" w:rsidP="00755DE5">
            <w:pPr>
              <w:spacing w:line="360" w:lineRule="auto"/>
              <w:rPr>
                <w:sz w:val="20"/>
                <w:szCs w:val="20"/>
              </w:rPr>
            </w:pPr>
            <w:r w:rsidRPr="0088125D">
              <w:rPr>
                <w:sz w:val="20"/>
                <w:szCs w:val="20"/>
              </w:rPr>
              <w:t>(3) Neither satisfied or dissatisfied: 20</w:t>
            </w:r>
          </w:p>
          <w:p w14:paraId="1364A910" w14:textId="77777777" w:rsidR="00734B08" w:rsidRPr="0088125D" w:rsidRDefault="00734B08" w:rsidP="00755DE5">
            <w:pPr>
              <w:spacing w:line="360" w:lineRule="auto"/>
              <w:rPr>
                <w:sz w:val="20"/>
                <w:szCs w:val="20"/>
              </w:rPr>
            </w:pPr>
            <w:r w:rsidRPr="0088125D">
              <w:rPr>
                <w:sz w:val="20"/>
                <w:szCs w:val="20"/>
              </w:rPr>
              <w:t>(4) Somewhat dissatisfied: 39</w:t>
            </w:r>
          </w:p>
          <w:p w14:paraId="17B68376" w14:textId="77777777" w:rsidR="00734B08" w:rsidRPr="0088125D" w:rsidRDefault="00734B08" w:rsidP="00755DE5">
            <w:pPr>
              <w:spacing w:line="360" w:lineRule="auto"/>
              <w:rPr>
                <w:sz w:val="20"/>
                <w:szCs w:val="20"/>
              </w:rPr>
            </w:pPr>
            <w:r w:rsidRPr="0088125D">
              <w:rPr>
                <w:sz w:val="20"/>
                <w:szCs w:val="20"/>
              </w:rPr>
              <w:t>(5) Very dissatisfied: 10</w:t>
            </w:r>
          </w:p>
          <w:p w14:paraId="4FDE05A1" w14:textId="77777777" w:rsidR="00734B08" w:rsidRPr="0088125D" w:rsidRDefault="00734B08" w:rsidP="00755DE5">
            <w:pPr>
              <w:spacing w:line="360" w:lineRule="auto"/>
              <w:rPr>
                <w:sz w:val="20"/>
                <w:szCs w:val="20"/>
              </w:rPr>
            </w:pPr>
          </w:p>
        </w:tc>
        <w:tc>
          <w:tcPr>
            <w:tcW w:w="1276" w:type="dxa"/>
          </w:tcPr>
          <w:p w14:paraId="138AE16F" w14:textId="77777777" w:rsidR="00734B08" w:rsidRPr="0088125D" w:rsidRDefault="00734B08" w:rsidP="00755DE5">
            <w:pPr>
              <w:spacing w:line="360" w:lineRule="auto"/>
              <w:rPr>
                <w:sz w:val="20"/>
                <w:szCs w:val="20"/>
              </w:rPr>
            </w:pPr>
            <w:r w:rsidRPr="0088125D">
              <w:rPr>
                <w:sz w:val="20"/>
                <w:szCs w:val="20"/>
              </w:rPr>
              <w:t>12.78</w:t>
            </w:r>
          </w:p>
        </w:tc>
        <w:tc>
          <w:tcPr>
            <w:tcW w:w="2613" w:type="dxa"/>
          </w:tcPr>
          <w:p w14:paraId="51F72109" w14:textId="77777777" w:rsidR="00734B08" w:rsidRPr="0088125D" w:rsidRDefault="00734B08" w:rsidP="00755DE5">
            <w:pPr>
              <w:spacing w:line="360" w:lineRule="auto"/>
              <w:rPr>
                <w:sz w:val="20"/>
                <w:szCs w:val="20"/>
              </w:rPr>
            </w:pPr>
            <w:r w:rsidRPr="0088125D">
              <w:rPr>
                <w:sz w:val="20"/>
                <w:szCs w:val="20"/>
              </w:rPr>
              <w:t>(1) Very satisfied: 654</w:t>
            </w:r>
          </w:p>
          <w:p w14:paraId="10BB3B93" w14:textId="77777777" w:rsidR="00734B08" w:rsidRPr="0088125D" w:rsidRDefault="00734B08" w:rsidP="00755DE5">
            <w:pPr>
              <w:spacing w:line="360" w:lineRule="auto"/>
              <w:rPr>
                <w:sz w:val="20"/>
                <w:szCs w:val="20"/>
              </w:rPr>
            </w:pPr>
            <w:r w:rsidRPr="0088125D">
              <w:rPr>
                <w:sz w:val="20"/>
                <w:szCs w:val="20"/>
              </w:rPr>
              <w:t>(2) Somewhat satisfied: 131</w:t>
            </w:r>
          </w:p>
          <w:p w14:paraId="79E9400E" w14:textId="77777777" w:rsidR="00734B08" w:rsidRPr="0088125D" w:rsidRDefault="00734B08" w:rsidP="00755DE5">
            <w:pPr>
              <w:spacing w:line="360" w:lineRule="auto"/>
              <w:rPr>
                <w:sz w:val="20"/>
                <w:szCs w:val="20"/>
              </w:rPr>
            </w:pPr>
            <w:r w:rsidRPr="0088125D">
              <w:rPr>
                <w:sz w:val="20"/>
                <w:szCs w:val="20"/>
              </w:rPr>
              <w:t>(3) Neither satisfied or dissatisfied: 33</w:t>
            </w:r>
          </w:p>
          <w:p w14:paraId="044B4822" w14:textId="77777777" w:rsidR="00734B08" w:rsidRPr="0088125D" w:rsidRDefault="00734B08" w:rsidP="00755DE5">
            <w:pPr>
              <w:spacing w:line="360" w:lineRule="auto"/>
              <w:rPr>
                <w:sz w:val="20"/>
                <w:szCs w:val="20"/>
              </w:rPr>
            </w:pPr>
            <w:r w:rsidRPr="0088125D">
              <w:rPr>
                <w:sz w:val="20"/>
                <w:szCs w:val="20"/>
              </w:rPr>
              <w:t>(4) Somewhat dissatisfied: 58</w:t>
            </w:r>
          </w:p>
          <w:p w14:paraId="571AFB52" w14:textId="77777777" w:rsidR="00734B08" w:rsidRPr="0088125D" w:rsidRDefault="00734B08" w:rsidP="00755DE5">
            <w:pPr>
              <w:spacing w:line="360" w:lineRule="auto"/>
              <w:rPr>
                <w:sz w:val="20"/>
                <w:szCs w:val="20"/>
              </w:rPr>
            </w:pPr>
            <w:r w:rsidRPr="0088125D">
              <w:rPr>
                <w:sz w:val="20"/>
                <w:szCs w:val="20"/>
              </w:rPr>
              <w:t>(5) Very dissatisfied: 18</w:t>
            </w:r>
          </w:p>
          <w:p w14:paraId="412850C1" w14:textId="77777777" w:rsidR="00734B08" w:rsidRPr="0088125D" w:rsidRDefault="00734B08" w:rsidP="00755DE5">
            <w:pPr>
              <w:spacing w:line="360" w:lineRule="auto"/>
              <w:rPr>
                <w:sz w:val="20"/>
                <w:szCs w:val="20"/>
              </w:rPr>
            </w:pPr>
          </w:p>
        </w:tc>
      </w:tr>
    </w:tbl>
    <w:p w14:paraId="49BCF304" w14:textId="77777777" w:rsidR="00734B08" w:rsidRPr="001F024D" w:rsidRDefault="00734B08" w:rsidP="00755DE5">
      <w:pPr>
        <w:spacing w:line="360" w:lineRule="auto"/>
        <w:rPr>
          <w:b/>
        </w:rPr>
      </w:pPr>
    </w:p>
    <w:p w14:paraId="70C3CBAC" w14:textId="77777777" w:rsidR="00734B08" w:rsidRPr="001F024D" w:rsidRDefault="00734B08" w:rsidP="00755DE5">
      <w:pPr>
        <w:spacing w:line="360" w:lineRule="auto"/>
        <w:rPr>
          <w:b/>
        </w:rPr>
      </w:pPr>
    </w:p>
    <w:p w14:paraId="226982EB" w14:textId="77777777" w:rsidR="00734B08" w:rsidRPr="001F024D" w:rsidRDefault="00734B08" w:rsidP="00755DE5">
      <w:pPr>
        <w:spacing w:line="360" w:lineRule="auto"/>
        <w:rPr>
          <w:b/>
          <w:lang w:val="en-US"/>
        </w:rPr>
      </w:pPr>
    </w:p>
    <w:p w14:paraId="44D0278B" w14:textId="77777777" w:rsidR="00734B08" w:rsidRDefault="00734B08" w:rsidP="00755DE5">
      <w:pPr>
        <w:spacing w:line="360" w:lineRule="auto"/>
        <w:rPr>
          <w:b/>
          <w:lang w:val="en-US"/>
        </w:rPr>
      </w:pPr>
    </w:p>
    <w:p w14:paraId="0089E5DA" w14:textId="77777777" w:rsidR="00A17C92" w:rsidRDefault="00A17C92" w:rsidP="00755DE5">
      <w:pPr>
        <w:spacing w:line="360" w:lineRule="auto"/>
        <w:rPr>
          <w:b/>
          <w:lang w:val="en-US"/>
        </w:rPr>
      </w:pPr>
    </w:p>
    <w:p w14:paraId="45439451" w14:textId="77777777" w:rsidR="00A17C92" w:rsidRDefault="00A17C92" w:rsidP="00755DE5">
      <w:pPr>
        <w:spacing w:line="360" w:lineRule="auto"/>
        <w:rPr>
          <w:b/>
          <w:lang w:val="en-US"/>
        </w:rPr>
      </w:pPr>
    </w:p>
    <w:p w14:paraId="4C9DC324" w14:textId="77777777" w:rsidR="00A17C92" w:rsidRDefault="00A17C92" w:rsidP="00755DE5">
      <w:pPr>
        <w:spacing w:line="360" w:lineRule="auto"/>
        <w:rPr>
          <w:b/>
          <w:lang w:val="en-US"/>
        </w:rPr>
      </w:pPr>
    </w:p>
    <w:p w14:paraId="5B54079B" w14:textId="047D8D33" w:rsidR="00A17C92" w:rsidRDefault="00A17C92" w:rsidP="00755DE5">
      <w:pPr>
        <w:spacing w:line="360" w:lineRule="auto"/>
        <w:rPr>
          <w:b/>
          <w:lang w:val="en-US"/>
        </w:rPr>
      </w:pPr>
    </w:p>
    <w:sectPr w:rsidR="00A17C92" w:rsidSect="00565667">
      <w:pgSz w:w="11900" w:h="16840"/>
      <w:pgMar w:top="1440" w:right="1797" w:bottom="1440" w:left="1797"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6A3308" w14:textId="77777777" w:rsidR="009C0C68" w:rsidRDefault="009C0C68" w:rsidP="007D05D7">
      <w:pPr>
        <w:spacing w:after="0" w:line="240" w:lineRule="auto"/>
      </w:pPr>
      <w:r>
        <w:separator/>
      </w:r>
    </w:p>
  </w:endnote>
  <w:endnote w:type="continuationSeparator" w:id="0">
    <w:p w14:paraId="42EECBB3" w14:textId="77777777" w:rsidR="009C0C68" w:rsidRDefault="009C0C68" w:rsidP="007D05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AdvOT863180fb">
    <w:altName w:val="Cambria"/>
    <w:panose1 w:val="00000000000000000000"/>
    <w:charset w:val="00"/>
    <w:family w:val="roman"/>
    <w:notTrueType/>
    <w:pitch w:val="default"/>
    <w:sig w:usb0="00000003" w:usb1="00000000" w:usb2="00000000" w:usb3="00000000" w:csb0="00000001" w:csb1="00000000"/>
  </w:font>
  <w:font w:name="AdvTTb20e5d6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abon-Roman">
    <w:altName w:val="Cambria"/>
    <w:panose1 w:val="00000000000000000000"/>
    <w:charset w:val="00"/>
    <w:family w:val="roman"/>
    <w:notTrueType/>
    <w:pitch w:val="default"/>
    <w:sig w:usb0="00000003" w:usb1="00000000" w:usb2="00000000" w:usb3="00000000" w:csb0="00000001" w:csb1="00000000"/>
  </w:font>
  <w:font w:name="Melior-Bold">
    <w:altName w:val="Cambria"/>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FreeSans">
    <w:altName w:val="MS Mincho"/>
    <w:panose1 w:val="00000000000000000000"/>
    <w:charset w:val="80"/>
    <w:family w:val="auto"/>
    <w:notTrueType/>
    <w:pitch w:val="default"/>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2925900"/>
      <w:docPartObj>
        <w:docPartGallery w:val="Page Numbers (Bottom of Page)"/>
        <w:docPartUnique/>
      </w:docPartObj>
    </w:sdtPr>
    <w:sdtEndPr/>
    <w:sdtContent>
      <w:sdt>
        <w:sdtPr>
          <w:id w:val="-318887371"/>
          <w:docPartObj>
            <w:docPartGallery w:val="Page Numbers (Top of Page)"/>
            <w:docPartUnique/>
          </w:docPartObj>
        </w:sdtPr>
        <w:sdtEndPr/>
        <w:sdtContent>
          <w:p w14:paraId="7A9ADA23" w14:textId="77777777" w:rsidR="009C0C68" w:rsidRDefault="009C0C68">
            <w:pPr>
              <w:pStyle w:val="Footer"/>
              <w:jc w:val="right"/>
            </w:pPr>
            <w:r>
              <w:t xml:space="preserve">Page </w:t>
            </w:r>
            <w:r>
              <w:rPr>
                <w:b/>
                <w:bCs/>
              </w:rPr>
              <w:fldChar w:fldCharType="begin"/>
            </w:r>
            <w:r>
              <w:rPr>
                <w:b/>
                <w:bCs/>
              </w:rPr>
              <w:instrText xml:space="preserve"> PAGE </w:instrText>
            </w:r>
            <w:r>
              <w:rPr>
                <w:b/>
                <w:bCs/>
              </w:rPr>
              <w:fldChar w:fldCharType="separate"/>
            </w:r>
            <w:r w:rsidR="005E6444">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5E6444">
              <w:rPr>
                <w:b/>
                <w:bCs/>
                <w:noProof/>
              </w:rPr>
              <w:t>20</w:t>
            </w:r>
            <w:r>
              <w:rPr>
                <w:b/>
                <w:bCs/>
              </w:rPr>
              <w:fldChar w:fldCharType="end"/>
            </w:r>
          </w:p>
        </w:sdtContent>
      </w:sdt>
    </w:sdtContent>
  </w:sdt>
  <w:p w14:paraId="21AF7CE8" w14:textId="77777777" w:rsidR="009C0C68" w:rsidRDefault="009C0C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4BC2C4" w14:textId="77777777" w:rsidR="009C0C68" w:rsidRDefault="009C0C68" w:rsidP="00AB079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27B9287" w14:textId="77777777" w:rsidR="009C0C68" w:rsidRDefault="009C0C68">
    <w:pPr>
      <w:pStyle w:val="Footer"/>
    </w:pPr>
  </w:p>
  <w:p w14:paraId="79B0F6CB" w14:textId="77777777" w:rsidR="009C0C68" w:rsidRDefault="009C0C68"/>
  <w:p w14:paraId="14F8BAF7" w14:textId="77777777" w:rsidR="009C0C68" w:rsidRDefault="009C0C6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434245947"/>
      <w:docPartObj>
        <w:docPartGallery w:val="Page Numbers (Bottom of Page)"/>
        <w:docPartUnique/>
      </w:docPartObj>
    </w:sdtPr>
    <w:sdtEndPr/>
    <w:sdtContent>
      <w:sdt>
        <w:sdtPr>
          <w:rPr>
            <w:sz w:val="16"/>
            <w:szCs w:val="16"/>
          </w:rPr>
          <w:id w:val="-478377582"/>
          <w:docPartObj>
            <w:docPartGallery w:val="Page Numbers (Top of Page)"/>
            <w:docPartUnique/>
          </w:docPartObj>
        </w:sdtPr>
        <w:sdtEndPr/>
        <w:sdtContent>
          <w:p w14:paraId="3E90A968" w14:textId="77777777" w:rsidR="009C0C68" w:rsidRPr="00BE4763" w:rsidRDefault="009C0C68">
            <w:pPr>
              <w:pStyle w:val="Footer"/>
              <w:jc w:val="right"/>
              <w:rPr>
                <w:sz w:val="16"/>
                <w:szCs w:val="16"/>
              </w:rPr>
            </w:pPr>
            <w:r w:rsidRPr="00BE4763">
              <w:rPr>
                <w:sz w:val="16"/>
                <w:szCs w:val="16"/>
              </w:rPr>
              <w:t xml:space="preserve">Page </w:t>
            </w:r>
            <w:r w:rsidRPr="00BE4763">
              <w:rPr>
                <w:b/>
                <w:bCs/>
                <w:sz w:val="16"/>
                <w:szCs w:val="16"/>
              </w:rPr>
              <w:fldChar w:fldCharType="begin"/>
            </w:r>
            <w:r w:rsidRPr="00BE4763">
              <w:rPr>
                <w:b/>
                <w:bCs/>
                <w:sz w:val="16"/>
                <w:szCs w:val="16"/>
              </w:rPr>
              <w:instrText xml:space="preserve"> PAGE </w:instrText>
            </w:r>
            <w:r w:rsidRPr="00BE4763">
              <w:rPr>
                <w:b/>
                <w:bCs/>
                <w:sz w:val="16"/>
                <w:szCs w:val="16"/>
              </w:rPr>
              <w:fldChar w:fldCharType="separate"/>
            </w:r>
            <w:r w:rsidR="00B45557">
              <w:rPr>
                <w:b/>
                <w:bCs/>
                <w:noProof/>
                <w:sz w:val="16"/>
                <w:szCs w:val="16"/>
              </w:rPr>
              <w:t>395</w:t>
            </w:r>
            <w:r w:rsidRPr="00BE4763">
              <w:rPr>
                <w:b/>
                <w:bCs/>
                <w:sz w:val="16"/>
                <w:szCs w:val="16"/>
              </w:rPr>
              <w:fldChar w:fldCharType="end"/>
            </w:r>
            <w:r w:rsidRPr="00BE4763">
              <w:rPr>
                <w:sz w:val="16"/>
                <w:szCs w:val="16"/>
              </w:rPr>
              <w:t xml:space="preserve"> of </w:t>
            </w:r>
            <w:r w:rsidRPr="00BE4763">
              <w:rPr>
                <w:b/>
                <w:bCs/>
                <w:sz w:val="16"/>
                <w:szCs w:val="16"/>
              </w:rPr>
              <w:fldChar w:fldCharType="begin"/>
            </w:r>
            <w:r w:rsidRPr="00BE4763">
              <w:rPr>
                <w:b/>
                <w:bCs/>
                <w:sz w:val="16"/>
                <w:szCs w:val="16"/>
              </w:rPr>
              <w:instrText xml:space="preserve"> NUMPAGES  </w:instrText>
            </w:r>
            <w:r w:rsidRPr="00BE4763">
              <w:rPr>
                <w:b/>
                <w:bCs/>
                <w:sz w:val="16"/>
                <w:szCs w:val="16"/>
              </w:rPr>
              <w:fldChar w:fldCharType="separate"/>
            </w:r>
            <w:r w:rsidR="00B45557">
              <w:rPr>
                <w:b/>
                <w:bCs/>
                <w:noProof/>
                <w:sz w:val="16"/>
                <w:szCs w:val="16"/>
              </w:rPr>
              <w:t>395</w:t>
            </w:r>
            <w:r w:rsidRPr="00BE4763">
              <w:rPr>
                <w:b/>
                <w:bCs/>
                <w:sz w:val="16"/>
                <w:szCs w:val="16"/>
              </w:rPr>
              <w:fldChar w:fldCharType="end"/>
            </w:r>
          </w:p>
        </w:sdtContent>
      </w:sdt>
    </w:sdtContent>
  </w:sdt>
  <w:p w14:paraId="4EBFC6AF" w14:textId="77777777" w:rsidR="009C0C68" w:rsidRPr="00BE4763" w:rsidRDefault="009C0C68">
    <w:pPr>
      <w:pStyle w:val="Footer"/>
      <w:rPr>
        <w:sz w:val="16"/>
        <w:szCs w:val="16"/>
      </w:rPr>
    </w:pPr>
  </w:p>
  <w:p w14:paraId="2E36017D" w14:textId="77777777" w:rsidR="009C0C68" w:rsidRDefault="009C0C68"/>
  <w:p w14:paraId="68E3F10C" w14:textId="77777777" w:rsidR="009C0C68" w:rsidRDefault="009C0C6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7A04FF" w14:textId="77777777" w:rsidR="009C0C68" w:rsidRDefault="009C0C68" w:rsidP="007D05D7">
      <w:pPr>
        <w:spacing w:after="0" w:line="240" w:lineRule="auto"/>
      </w:pPr>
      <w:r>
        <w:separator/>
      </w:r>
    </w:p>
  </w:footnote>
  <w:footnote w:type="continuationSeparator" w:id="0">
    <w:p w14:paraId="51A198E9" w14:textId="77777777" w:rsidR="009C0C68" w:rsidRDefault="009C0C68" w:rsidP="007D05D7">
      <w:pPr>
        <w:spacing w:after="0" w:line="240" w:lineRule="auto"/>
      </w:pPr>
      <w:r>
        <w:continuationSeparator/>
      </w:r>
    </w:p>
  </w:footnote>
  <w:footnote w:id="1">
    <w:p w14:paraId="6DDDF39A" w14:textId="77777777" w:rsidR="009C0C68" w:rsidRPr="00CB552E" w:rsidRDefault="009C0C68">
      <w:pPr>
        <w:pStyle w:val="FootnoteText"/>
        <w:rPr>
          <w:i/>
        </w:rPr>
      </w:pPr>
      <w:r w:rsidRPr="00CB552E">
        <w:rPr>
          <w:rStyle w:val="FootnoteReference"/>
          <w:i/>
        </w:rPr>
        <w:footnoteRef/>
      </w:r>
      <w:r w:rsidRPr="00CB552E">
        <w:rPr>
          <w:i/>
        </w:rPr>
        <w:t xml:space="preserve"> Error bars denote 95% confidence intervals</w:t>
      </w:r>
      <w:r w:rsidRPr="00CB552E">
        <w:rPr>
          <w:b/>
          <w:i/>
        </w:rPr>
        <w:t>.</w:t>
      </w:r>
    </w:p>
  </w:footnote>
  <w:footnote w:id="2">
    <w:p w14:paraId="76D75F0A" w14:textId="77777777" w:rsidR="009C0C68" w:rsidRPr="00CF297D" w:rsidRDefault="009C0C68" w:rsidP="00CF297D">
      <w:pPr>
        <w:autoSpaceDE w:val="0"/>
        <w:autoSpaceDN w:val="0"/>
        <w:adjustRightInd w:val="0"/>
        <w:spacing w:after="0"/>
        <w:rPr>
          <w:sz w:val="20"/>
        </w:rPr>
      </w:pPr>
      <w:r>
        <w:rPr>
          <w:rStyle w:val="FootnoteReference"/>
        </w:rPr>
        <w:footnoteRef/>
      </w:r>
      <w:r>
        <w:t xml:space="preserve"> </w:t>
      </w:r>
      <w:r w:rsidRPr="00FD2DCF">
        <w:rPr>
          <w:i/>
          <w:sz w:val="20"/>
        </w:rPr>
        <w:t>Portsmouth and North Staffordshire.</w:t>
      </w:r>
    </w:p>
    <w:p w14:paraId="3F660BD4" w14:textId="77777777" w:rsidR="009C0C68" w:rsidRDefault="009C0C68">
      <w:pPr>
        <w:pStyle w:val="FootnoteText"/>
      </w:pPr>
    </w:p>
  </w:footnote>
  <w:footnote w:id="3">
    <w:p w14:paraId="48E08DF8" w14:textId="77777777" w:rsidR="009C0C68" w:rsidRPr="00CF297D" w:rsidRDefault="009C0C68" w:rsidP="00CF297D">
      <w:pPr>
        <w:autoSpaceDE w:val="0"/>
        <w:autoSpaceDN w:val="0"/>
        <w:adjustRightInd w:val="0"/>
        <w:spacing w:after="0"/>
        <w:rPr>
          <w:sz w:val="20"/>
          <w:szCs w:val="20"/>
        </w:rPr>
      </w:pPr>
      <w:r>
        <w:rPr>
          <w:rStyle w:val="FootnoteReference"/>
        </w:rPr>
        <w:footnoteRef/>
      </w:r>
      <w:r>
        <w:t xml:space="preserve"> </w:t>
      </w:r>
      <w:r w:rsidRPr="00622661">
        <w:rPr>
          <w:i/>
          <w:sz w:val="20"/>
          <w:szCs w:val="20"/>
        </w:rPr>
        <w:t>Portsmouth and North Staffordshire.</w:t>
      </w:r>
    </w:p>
    <w:p w14:paraId="69B347A5" w14:textId="77777777" w:rsidR="009C0C68" w:rsidRDefault="009C0C68">
      <w:pPr>
        <w:pStyle w:val="FootnoteText"/>
      </w:pPr>
    </w:p>
  </w:footnote>
  <w:footnote w:id="4">
    <w:p w14:paraId="1DD07C01" w14:textId="77777777" w:rsidR="009C0C68" w:rsidRPr="00622661" w:rsidRDefault="009C0C68" w:rsidP="00CF297D">
      <w:pPr>
        <w:autoSpaceDE w:val="0"/>
        <w:autoSpaceDN w:val="0"/>
        <w:adjustRightInd w:val="0"/>
        <w:spacing w:after="0"/>
        <w:rPr>
          <w:i/>
          <w:sz w:val="20"/>
          <w:szCs w:val="20"/>
        </w:rPr>
      </w:pPr>
      <w:r>
        <w:rPr>
          <w:rStyle w:val="FootnoteReference"/>
        </w:rPr>
        <w:footnoteRef/>
      </w:r>
      <w:r>
        <w:t xml:space="preserve"> </w:t>
      </w:r>
      <w:r w:rsidRPr="00622661">
        <w:rPr>
          <w:i/>
          <w:sz w:val="20"/>
          <w:szCs w:val="20"/>
        </w:rPr>
        <w:t>Portsmouth and North Staffordshire.</w:t>
      </w:r>
    </w:p>
    <w:p w14:paraId="6231FDE4" w14:textId="77777777" w:rsidR="009C0C68" w:rsidRDefault="009C0C68">
      <w:pPr>
        <w:pStyle w:val="FootnoteText"/>
      </w:pPr>
    </w:p>
  </w:footnote>
  <w:footnote w:id="5">
    <w:p w14:paraId="32E5F144" w14:textId="77777777" w:rsidR="009C0C68" w:rsidRPr="00AD2C5D" w:rsidRDefault="009C0C68" w:rsidP="00D11AC8">
      <w:pPr>
        <w:autoSpaceDE w:val="0"/>
        <w:autoSpaceDN w:val="0"/>
        <w:adjustRightInd w:val="0"/>
        <w:spacing w:after="0"/>
        <w:rPr>
          <w:sz w:val="20"/>
          <w:szCs w:val="20"/>
        </w:rPr>
      </w:pPr>
      <w:r>
        <w:rPr>
          <w:rStyle w:val="FootnoteReference"/>
        </w:rPr>
        <w:footnoteRef/>
      </w:r>
      <w:r>
        <w:t xml:space="preserve"> </w:t>
      </w:r>
      <w:r w:rsidRPr="00AD2C5D">
        <w:rPr>
          <w:sz w:val="20"/>
          <w:szCs w:val="20"/>
        </w:rPr>
        <w:t>Portsmouth and North Staffordshire.</w:t>
      </w:r>
    </w:p>
    <w:p w14:paraId="3A658496" w14:textId="77777777" w:rsidR="009C0C68" w:rsidRDefault="009C0C68">
      <w:pPr>
        <w:pStyle w:val="FootnoteText"/>
      </w:pPr>
    </w:p>
  </w:footnote>
  <w:footnote w:id="6">
    <w:p w14:paraId="639C41E3" w14:textId="77777777" w:rsidR="009C0C68" w:rsidRPr="006E710F" w:rsidRDefault="009C0C68" w:rsidP="00D11AC8">
      <w:pPr>
        <w:autoSpaceDE w:val="0"/>
        <w:autoSpaceDN w:val="0"/>
        <w:adjustRightInd w:val="0"/>
        <w:spacing w:after="0"/>
        <w:rPr>
          <w:rFonts w:ascii="AdvOT863180fb" w:hAnsi="AdvOT863180fb" w:cs="AdvOT863180fb"/>
          <w:i/>
          <w:sz w:val="20"/>
          <w:szCs w:val="20"/>
        </w:rPr>
      </w:pPr>
      <w:r>
        <w:rPr>
          <w:rStyle w:val="FootnoteReference"/>
        </w:rPr>
        <w:footnoteRef/>
      </w:r>
      <w:r>
        <w:t xml:space="preserve"> </w:t>
      </w:r>
      <w:r w:rsidRPr="006E710F">
        <w:rPr>
          <w:i/>
          <w:sz w:val="20"/>
          <w:szCs w:val="20"/>
        </w:rPr>
        <w:t>Portsmouth and North Staffordshire.</w:t>
      </w:r>
    </w:p>
    <w:p w14:paraId="7C9881AB" w14:textId="77777777" w:rsidR="009C0C68" w:rsidRDefault="009C0C68">
      <w:pPr>
        <w:pStyle w:val="FootnoteText"/>
      </w:pPr>
    </w:p>
  </w:footnote>
  <w:footnote w:id="7">
    <w:p w14:paraId="01B38605" w14:textId="77777777" w:rsidR="009C0C68" w:rsidRPr="001E4ADD" w:rsidRDefault="009C0C68" w:rsidP="001E4ADD">
      <w:pPr>
        <w:pStyle w:val="Caption"/>
        <w:rPr>
          <w:b w:val="0"/>
          <w:i/>
          <w:sz w:val="20"/>
          <w:szCs w:val="20"/>
        </w:rPr>
      </w:pPr>
      <w:r>
        <w:rPr>
          <w:rStyle w:val="FootnoteReference"/>
        </w:rPr>
        <w:footnoteRef/>
      </w:r>
      <w:r>
        <w:t xml:space="preserve"> </w:t>
      </w:r>
      <w:r w:rsidRPr="001E4ADD">
        <w:rPr>
          <w:b w:val="0"/>
          <w:i/>
          <w:sz w:val="20"/>
          <w:szCs w:val="20"/>
        </w:rPr>
        <w:t>Flowchart shows that patient either is consented fully to the study (right column) or with limited participation (left column of the flowchart).  The right hand side blue boxes depict the phase of data collection and follow up visits.</w:t>
      </w:r>
    </w:p>
    <w:p w14:paraId="5F291BE5" w14:textId="77777777" w:rsidR="009C0C68" w:rsidRDefault="009C0C68">
      <w:pPr>
        <w:pStyle w:val="FootnoteText"/>
      </w:pPr>
    </w:p>
  </w:footnote>
  <w:footnote w:id="8">
    <w:p w14:paraId="4720153B" w14:textId="77777777" w:rsidR="009C0C68" w:rsidRPr="001E4ADD" w:rsidRDefault="009C0C68" w:rsidP="001E4ADD">
      <w:pPr>
        <w:pStyle w:val="Caption"/>
        <w:rPr>
          <w:b w:val="0"/>
          <w:i/>
          <w:sz w:val="20"/>
          <w:szCs w:val="20"/>
        </w:rPr>
      </w:pPr>
      <w:r>
        <w:rPr>
          <w:rStyle w:val="FootnoteReference"/>
        </w:rPr>
        <w:footnoteRef/>
      </w:r>
      <w:r>
        <w:t xml:space="preserve"> </w:t>
      </w:r>
      <w:r w:rsidRPr="001E4ADD">
        <w:rPr>
          <w:b w:val="0"/>
          <w:i/>
          <w:sz w:val="20"/>
          <w:szCs w:val="20"/>
        </w:rPr>
        <w:t>Three types of consents are taken: left column-patients consent to limited participation to the study; right column-patients are fully consented to participate in the study and are allocated to NCOASt; middle column-patients are recruited under OMB ethics</w:t>
      </w:r>
      <w:r>
        <w:rPr>
          <w:b w:val="0"/>
          <w:i/>
          <w:sz w:val="20"/>
          <w:szCs w:val="20"/>
        </w:rPr>
        <w:t>; collection of</w:t>
      </w:r>
      <w:r w:rsidRPr="001E4ADD">
        <w:rPr>
          <w:b w:val="0"/>
          <w:i/>
          <w:sz w:val="20"/>
          <w:szCs w:val="20"/>
        </w:rPr>
        <w:t xml:space="preserve"> baseline data and sample</w:t>
      </w:r>
      <w:r>
        <w:rPr>
          <w:b w:val="0"/>
          <w:i/>
          <w:sz w:val="20"/>
          <w:szCs w:val="20"/>
        </w:rPr>
        <w:t>s</w:t>
      </w:r>
      <w:r w:rsidRPr="001E4ADD">
        <w:rPr>
          <w:b w:val="0"/>
          <w:i/>
          <w:sz w:val="20"/>
          <w:szCs w:val="20"/>
        </w:rPr>
        <w:t xml:space="preserve"> and post-operative follow up </w:t>
      </w:r>
      <w:r>
        <w:rPr>
          <w:b w:val="0"/>
          <w:i/>
          <w:sz w:val="20"/>
          <w:szCs w:val="20"/>
        </w:rPr>
        <w:t xml:space="preserve">data </w:t>
      </w:r>
      <w:r w:rsidRPr="001E4ADD">
        <w:rPr>
          <w:b w:val="0"/>
          <w:i/>
          <w:sz w:val="20"/>
          <w:szCs w:val="20"/>
        </w:rPr>
        <w:t>happens similarly to NCOASt procedure</w:t>
      </w:r>
      <w:r>
        <w:rPr>
          <w:b w:val="0"/>
          <w:i/>
          <w:sz w:val="20"/>
          <w:szCs w:val="20"/>
        </w:rPr>
        <w:t>;</w:t>
      </w:r>
      <w:r w:rsidRPr="001E4ADD">
        <w:rPr>
          <w:b w:val="0"/>
          <w:i/>
          <w:sz w:val="20"/>
          <w:szCs w:val="20"/>
        </w:rPr>
        <w:t xml:space="preserve"> at some stage some OMB patients are re-consented and followed up by NCOASt, this may happen at any stage, hence the flow is indicated by the dashed arrows. Blue boxes indicate the stage of </w:t>
      </w:r>
      <w:r>
        <w:rPr>
          <w:b w:val="0"/>
          <w:i/>
          <w:sz w:val="20"/>
          <w:szCs w:val="20"/>
        </w:rPr>
        <w:t xml:space="preserve">the </w:t>
      </w:r>
      <w:r w:rsidRPr="001E4ADD">
        <w:rPr>
          <w:b w:val="0"/>
          <w:i/>
          <w:sz w:val="20"/>
          <w:szCs w:val="20"/>
        </w:rPr>
        <w:t>data collection and pre-operative visit.</w:t>
      </w:r>
    </w:p>
    <w:p w14:paraId="34DB5EA3" w14:textId="77777777" w:rsidR="009C0C68" w:rsidRDefault="009C0C68">
      <w:pPr>
        <w:pStyle w:val="FootnoteText"/>
      </w:pPr>
    </w:p>
  </w:footnote>
  <w:footnote w:id="9">
    <w:p w14:paraId="5ECA63C3" w14:textId="7919311B" w:rsidR="009C0C68" w:rsidRPr="005F031C" w:rsidRDefault="009C0C68" w:rsidP="006202CF">
      <w:pPr>
        <w:spacing w:after="0"/>
        <w:rPr>
          <w:i/>
          <w:sz w:val="20"/>
          <w:szCs w:val="20"/>
        </w:rPr>
      </w:pPr>
      <w:r w:rsidRPr="00B4264B">
        <w:rPr>
          <w:rStyle w:val="FootnoteReference"/>
          <w:i/>
          <w:sz w:val="20"/>
          <w:szCs w:val="20"/>
        </w:rPr>
        <w:footnoteRef/>
      </w:r>
      <w:r w:rsidRPr="005F031C">
        <w:rPr>
          <w:i/>
        </w:rPr>
        <w:t xml:space="preserve"> </w:t>
      </w:r>
      <w:r w:rsidRPr="005F031C">
        <w:rPr>
          <w:i/>
          <w:sz w:val="20"/>
          <w:szCs w:val="20"/>
        </w:rPr>
        <w:t>Hip-other indicates that the surgery type is other than HRA, THA primary or revision</w:t>
      </w:r>
    </w:p>
  </w:footnote>
  <w:footnote w:id="10">
    <w:p w14:paraId="156213CC" w14:textId="77777777" w:rsidR="009C0C68" w:rsidRPr="005F031C" w:rsidRDefault="009C0C68">
      <w:pPr>
        <w:pStyle w:val="FootnoteText"/>
        <w:rPr>
          <w:i/>
        </w:rPr>
      </w:pPr>
      <w:r w:rsidRPr="005F031C">
        <w:rPr>
          <w:rStyle w:val="FootnoteReference"/>
          <w:i/>
        </w:rPr>
        <w:footnoteRef/>
      </w:r>
      <w:r w:rsidRPr="005F031C">
        <w:rPr>
          <w:i/>
        </w:rPr>
        <w:t xml:space="preserve"> One patient was assessed for Hip Arthroplasty but the actual surgery performed was TKA </w:t>
      </w:r>
    </w:p>
  </w:footnote>
  <w:footnote w:id="11">
    <w:p w14:paraId="6E9E386C" w14:textId="77777777" w:rsidR="009C0C68" w:rsidRPr="005F031C" w:rsidRDefault="009C0C68">
      <w:pPr>
        <w:pStyle w:val="FootnoteText"/>
        <w:rPr>
          <w:i/>
        </w:rPr>
      </w:pPr>
      <w:r w:rsidRPr="005F031C">
        <w:rPr>
          <w:rStyle w:val="FootnoteReference"/>
          <w:i/>
        </w:rPr>
        <w:footnoteRef/>
      </w:r>
      <w:r w:rsidRPr="005F031C">
        <w:rPr>
          <w:i/>
        </w:rPr>
        <w:t xml:space="preserve"> FU follow up questionnaire</w:t>
      </w:r>
    </w:p>
  </w:footnote>
  <w:footnote w:id="12">
    <w:p w14:paraId="46E773BB" w14:textId="77777777" w:rsidR="009C0C68" w:rsidRPr="005F031C" w:rsidRDefault="009C0C68">
      <w:pPr>
        <w:pStyle w:val="FootnoteText"/>
        <w:rPr>
          <w:i/>
        </w:rPr>
      </w:pPr>
      <w:r w:rsidRPr="005F031C">
        <w:rPr>
          <w:rStyle w:val="FootnoteReference"/>
          <w:i/>
        </w:rPr>
        <w:footnoteRef/>
      </w:r>
      <w:r w:rsidRPr="005F031C">
        <w:rPr>
          <w:i/>
        </w:rPr>
        <w:t xml:space="preserve"> The number of returned follow up questionnaires excludes those who are not yet due for sending 1 year follow up booklet</w:t>
      </w:r>
    </w:p>
  </w:footnote>
  <w:footnote w:id="13">
    <w:p w14:paraId="384FA75F" w14:textId="77777777" w:rsidR="009C0C68" w:rsidRPr="005F031C" w:rsidRDefault="009C0C68">
      <w:pPr>
        <w:pStyle w:val="FootnoteText"/>
        <w:rPr>
          <w:i/>
        </w:rPr>
      </w:pPr>
      <w:r w:rsidRPr="005F031C">
        <w:rPr>
          <w:rStyle w:val="FootnoteReference"/>
          <w:i/>
        </w:rPr>
        <w:footnoteRef/>
      </w:r>
      <w:r w:rsidRPr="005F031C">
        <w:rPr>
          <w:i/>
        </w:rPr>
        <w:t xml:space="preserve"> One patient was initially assessed for knee arthroplasty but the actual surgery performed was primary THA</w:t>
      </w:r>
    </w:p>
  </w:footnote>
  <w:footnote w:id="14">
    <w:p w14:paraId="62D4CA91" w14:textId="77777777" w:rsidR="009C0C68" w:rsidRPr="005F031C" w:rsidRDefault="009C0C68">
      <w:pPr>
        <w:pStyle w:val="FootnoteText"/>
        <w:rPr>
          <w:i/>
        </w:rPr>
      </w:pPr>
      <w:r w:rsidRPr="005F031C">
        <w:rPr>
          <w:rStyle w:val="FootnoteReference"/>
          <w:i/>
        </w:rPr>
        <w:footnoteRef/>
      </w:r>
      <w:r w:rsidRPr="005F031C">
        <w:rPr>
          <w:i/>
        </w:rPr>
        <w:t xml:space="preserve"> Actual surgery type other than this specified on the database</w:t>
      </w:r>
    </w:p>
  </w:footnote>
  <w:footnote w:id="15">
    <w:p w14:paraId="186BFB76" w14:textId="77777777" w:rsidR="009C0C68" w:rsidRPr="005F031C" w:rsidRDefault="009C0C68">
      <w:pPr>
        <w:pStyle w:val="FootnoteText"/>
        <w:rPr>
          <w:i/>
        </w:rPr>
      </w:pPr>
      <w:r w:rsidRPr="005F031C">
        <w:rPr>
          <w:rStyle w:val="FootnoteReference"/>
          <w:i/>
        </w:rPr>
        <w:footnoteRef/>
      </w:r>
      <w:r w:rsidRPr="005F031C">
        <w:rPr>
          <w:i/>
        </w:rPr>
        <w:t xml:space="preserve"> FU follow up questionnaire</w:t>
      </w:r>
    </w:p>
  </w:footnote>
  <w:footnote w:id="16">
    <w:p w14:paraId="019AAF18" w14:textId="77777777" w:rsidR="009C0C68" w:rsidRPr="005F031C" w:rsidRDefault="009C0C68">
      <w:pPr>
        <w:pStyle w:val="FootnoteText"/>
        <w:rPr>
          <w:i/>
        </w:rPr>
      </w:pPr>
      <w:r w:rsidRPr="005F031C">
        <w:rPr>
          <w:rStyle w:val="FootnoteReference"/>
          <w:i/>
        </w:rPr>
        <w:footnoteRef/>
      </w:r>
      <w:r w:rsidRPr="005F031C">
        <w:rPr>
          <w:i/>
        </w:rPr>
        <w:t xml:space="preserve"> The figure is not a true depiction of real success rate of one year follow up as it includes patients who are still within one year after their surgery </w:t>
      </w:r>
    </w:p>
  </w:footnote>
  <w:footnote w:id="17">
    <w:p w14:paraId="263BDB4D" w14:textId="52C4F9C2" w:rsidR="009C0C68" w:rsidRPr="00C866FA" w:rsidRDefault="009C0C68" w:rsidP="00330E24">
      <w:pPr>
        <w:autoSpaceDE w:val="0"/>
        <w:autoSpaceDN w:val="0"/>
        <w:adjustRightInd w:val="0"/>
        <w:rPr>
          <w:i/>
        </w:rPr>
      </w:pPr>
      <w:r>
        <w:rPr>
          <w:rStyle w:val="FootnoteReference"/>
        </w:rPr>
        <w:footnoteRef/>
      </w:r>
      <w:r>
        <w:t xml:space="preserve"> </w:t>
      </w:r>
      <w:r w:rsidRPr="00C866FA">
        <w:rPr>
          <w:i/>
          <w:sz w:val="20"/>
          <w:szCs w:val="20"/>
        </w:rPr>
        <w:t xml:space="preserve">Comparing data sets with 608 and 1025 records in Table </w:t>
      </w:r>
      <w:r>
        <w:rPr>
          <w:i/>
          <w:sz w:val="20"/>
          <w:szCs w:val="20"/>
        </w:rPr>
        <w:t>10</w:t>
      </w:r>
      <w:r w:rsidRPr="00C866FA">
        <w:rPr>
          <w:i/>
          <w:sz w:val="20"/>
          <w:szCs w:val="20"/>
        </w:rPr>
        <w:t>7 shows that the severity of missingness was generally more pronounced in the 1025 record data set than the 608 record data set. For example, 2.3% and 11.61% of the SF-12 MH variable data was missing in the 608 and 1025 record data sets, respectively. The preoperative deformity variable had the most missing data (51.64%) in the 608 record data set. The C-reactive protein variable had the most missing data (37.56%) in the 1025 record data set.</w:t>
      </w:r>
    </w:p>
    <w:p w14:paraId="6158D98F" w14:textId="77777777" w:rsidR="009C0C68" w:rsidRDefault="009C0C68">
      <w:pPr>
        <w:pStyle w:val="FootnoteText"/>
      </w:pPr>
    </w:p>
  </w:footnote>
  <w:footnote w:id="18">
    <w:p w14:paraId="289F3E52" w14:textId="77777777" w:rsidR="009C0C68" w:rsidRPr="005B115F" w:rsidRDefault="009C0C68" w:rsidP="005F5688">
      <w:pPr>
        <w:pStyle w:val="FootnoteText"/>
        <w:rPr>
          <w:rFonts w:ascii="Garamond" w:hAnsi="Garamond"/>
        </w:rPr>
      </w:pPr>
      <w:r w:rsidRPr="005B115F">
        <w:rPr>
          <w:rStyle w:val="FootnoteReference"/>
          <w:rFonts w:ascii="Garamond" w:hAnsi="Garamond"/>
        </w:rPr>
        <w:footnoteRef/>
      </w:r>
      <w:r w:rsidRPr="005B115F">
        <w:rPr>
          <w:rFonts w:ascii="Garamond" w:hAnsi="Garamond"/>
        </w:rPr>
        <w:t xml:space="preserve"> In </w:t>
      </w:r>
      <w:hyperlink r:id="rId1" w:history="1">
        <w:r w:rsidRPr="005B115F">
          <w:rPr>
            <w:rStyle w:val="Hyperlink"/>
            <w:rFonts w:ascii="Garamond" w:hAnsi="Garamond"/>
          </w:rPr>
          <w:t>www.orthopaedicscore.com</w:t>
        </w:r>
      </w:hyperlink>
      <w:r w:rsidRPr="005B115F">
        <w:rPr>
          <w:rFonts w:ascii="Garamond" w:hAnsi="Garamond"/>
        </w:rPr>
        <w:t xml:space="preserve"> ranges of OHS scores are associated to different severity levels of the disease.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52AB4" w14:textId="77777777" w:rsidR="009C0C68" w:rsidRDefault="009C0C68" w:rsidP="00760D43">
    <w:pPr>
      <w:pStyle w:val="Header"/>
      <w:tabs>
        <w:tab w:val="left" w:pos="1418"/>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C3602"/>
    <w:multiLevelType w:val="multilevel"/>
    <w:tmpl w:val="E19CBC0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6A8735"/>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38A7FCA"/>
    <w:multiLevelType w:val="hybridMultilevel"/>
    <w:tmpl w:val="643E168A"/>
    <w:lvl w:ilvl="0" w:tplc="2CDC63C8">
      <w:start w:val="1"/>
      <w:numFmt w:val="bullet"/>
      <w:lvlText w:val="o"/>
      <w:lvlJc w:val="left"/>
      <w:pPr>
        <w:ind w:left="1440" w:hanging="360"/>
      </w:pPr>
      <w:rPr>
        <w:rFonts w:ascii="Courier New" w:hAnsi="Courier New" w:cs="Times New Roman" w:hint="default"/>
      </w:rPr>
    </w:lvl>
    <w:lvl w:ilvl="1" w:tplc="FD5C6A10">
      <w:start w:val="1"/>
      <w:numFmt w:val="bullet"/>
      <w:lvlText w:val=""/>
      <w:lvlJc w:val="left"/>
      <w:pPr>
        <w:ind w:left="1211"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99131AC"/>
    <w:multiLevelType w:val="hybridMultilevel"/>
    <w:tmpl w:val="EE7ED9F2"/>
    <w:lvl w:ilvl="0" w:tplc="BC6CEBB4">
      <w:start w:val="1"/>
      <w:numFmt w:val="bullet"/>
      <w:lvlText w:val=""/>
      <w:lvlJc w:val="left"/>
      <w:pPr>
        <w:ind w:left="144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0AE22014"/>
    <w:multiLevelType w:val="hybridMultilevel"/>
    <w:tmpl w:val="F282E9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22E205C"/>
    <w:multiLevelType w:val="hybridMultilevel"/>
    <w:tmpl w:val="3FD68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6C12BBD"/>
    <w:multiLevelType w:val="hybridMultilevel"/>
    <w:tmpl w:val="A6F8EA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7A4358A"/>
    <w:multiLevelType w:val="hybridMultilevel"/>
    <w:tmpl w:val="73D409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A3D3A6E"/>
    <w:multiLevelType w:val="singleLevel"/>
    <w:tmpl w:val="9C3C478E"/>
    <w:lvl w:ilvl="0">
      <w:numFmt w:val="bullet"/>
      <w:pStyle w:val="subheading"/>
      <w:lvlText w:val=""/>
      <w:lvlJc w:val="left"/>
      <w:pPr>
        <w:tabs>
          <w:tab w:val="num" w:pos="360"/>
        </w:tabs>
        <w:ind w:left="0" w:firstLine="0"/>
      </w:pPr>
      <w:rPr>
        <w:rFonts w:ascii="Symbol" w:hAnsi="Symbol" w:hint="default"/>
      </w:rPr>
    </w:lvl>
  </w:abstractNum>
  <w:abstractNum w:abstractNumId="8">
    <w:nsid w:val="20D839A2"/>
    <w:multiLevelType w:val="hybridMultilevel"/>
    <w:tmpl w:val="573640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A5B23FF"/>
    <w:multiLevelType w:val="hybridMultilevel"/>
    <w:tmpl w:val="C066BC20"/>
    <w:lvl w:ilvl="0" w:tplc="6BBC839E">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0">
    <w:nsid w:val="2A9B26BF"/>
    <w:multiLevelType w:val="hybridMultilevel"/>
    <w:tmpl w:val="3B3276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C090887"/>
    <w:multiLevelType w:val="hybridMultilevel"/>
    <w:tmpl w:val="A6F8EA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FCB481E"/>
    <w:multiLevelType w:val="hybridMultilevel"/>
    <w:tmpl w:val="F282E9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1250844"/>
    <w:multiLevelType w:val="hybridMultilevel"/>
    <w:tmpl w:val="9550A0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1427865"/>
    <w:multiLevelType w:val="hybridMultilevel"/>
    <w:tmpl w:val="C4FCA77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2372D51"/>
    <w:multiLevelType w:val="hybridMultilevel"/>
    <w:tmpl w:val="03F2C19A"/>
    <w:lvl w:ilvl="0" w:tplc="FD5C6A1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306362B"/>
    <w:multiLevelType w:val="hybridMultilevel"/>
    <w:tmpl w:val="9C644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D436986"/>
    <w:multiLevelType w:val="hybridMultilevel"/>
    <w:tmpl w:val="E8C67A96"/>
    <w:lvl w:ilvl="0" w:tplc="FD5C6A1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E340BBF"/>
    <w:multiLevelType w:val="hybridMultilevel"/>
    <w:tmpl w:val="7A162E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F29219D"/>
    <w:multiLevelType w:val="hybridMultilevel"/>
    <w:tmpl w:val="898AD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336013F"/>
    <w:multiLevelType w:val="hybridMultilevel"/>
    <w:tmpl w:val="C066BC20"/>
    <w:lvl w:ilvl="0" w:tplc="6BBC839E">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1">
    <w:nsid w:val="56BA6E36"/>
    <w:multiLevelType w:val="hybridMultilevel"/>
    <w:tmpl w:val="A86EF1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F29695D"/>
    <w:multiLevelType w:val="hybridMultilevel"/>
    <w:tmpl w:val="9BBE73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3">
    <w:nsid w:val="5F6854FD"/>
    <w:multiLevelType w:val="hybridMultilevel"/>
    <w:tmpl w:val="C4FCA77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40A2635"/>
    <w:multiLevelType w:val="hybridMultilevel"/>
    <w:tmpl w:val="922C3F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6130912"/>
    <w:multiLevelType w:val="hybridMultilevel"/>
    <w:tmpl w:val="30D4823E"/>
    <w:lvl w:ilvl="0" w:tplc="4EDCAA48">
      <w:start w:val="4"/>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88E26C9"/>
    <w:multiLevelType w:val="hybridMultilevel"/>
    <w:tmpl w:val="B316F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2"/>
  </w:num>
  <w:num w:numId="3">
    <w:abstractNumId w:val="5"/>
  </w:num>
  <w:num w:numId="4">
    <w:abstractNumId w:val="7"/>
  </w:num>
  <w:num w:numId="5">
    <w:abstractNumId w:val="1"/>
  </w:num>
  <w:num w:numId="6">
    <w:abstractNumId w:val="2"/>
  </w:num>
  <w:num w:numId="7">
    <w:abstractNumId w:val="17"/>
  </w:num>
  <w:num w:numId="8">
    <w:abstractNumId w:val="20"/>
  </w:num>
  <w:num w:numId="9">
    <w:abstractNumId w:val="26"/>
  </w:num>
  <w:num w:numId="10">
    <w:abstractNumId w:val="9"/>
  </w:num>
  <w:num w:numId="11">
    <w:abstractNumId w:val="0"/>
  </w:num>
  <w:num w:numId="12">
    <w:abstractNumId w:val="3"/>
  </w:num>
  <w:num w:numId="13">
    <w:abstractNumId w:val="13"/>
  </w:num>
  <w:num w:numId="14">
    <w:abstractNumId w:val="24"/>
  </w:num>
  <w:num w:numId="15">
    <w:abstractNumId w:val="21"/>
  </w:num>
  <w:num w:numId="16">
    <w:abstractNumId w:val="18"/>
  </w:num>
  <w:num w:numId="17">
    <w:abstractNumId w:val="4"/>
  </w:num>
  <w:num w:numId="18">
    <w:abstractNumId w:val="16"/>
  </w:num>
  <w:num w:numId="19">
    <w:abstractNumId w:val="8"/>
  </w:num>
  <w:num w:numId="20">
    <w:abstractNumId w:val="6"/>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15"/>
  </w:num>
  <w:num w:numId="24">
    <w:abstractNumId w:val="22"/>
  </w:num>
  <w:num w:numId="25">
    <w:abstractNumId w:val="14"/>
  </w:num>
  <w:num w:numId="26">
    <w:abstractNumId w:val="23"/>
  </w:num>
  <w:num w:numId="27">
    <w:abstractNumId w:val="25"/>
  </w:num>
  <w:num w:numId="28">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defaultTabStop w:val="720"/>
  <w:defaultTableStyle w:val="Style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superscrip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trt0trxh9vafnepptwx959bffa5z0xr2sx2&quot;&gt;COASt repor&lt;record-ids&gt;&lt;item&gt;18&lt;/item&gt;&lt;item&gt;21&lt;/item&gt;&lt;item&gt;23&lt;/item&gt;&lt;item&gt;33&lt;/item&gt;&lt;item&gt;34&lt;/item&gt;&lt;item&gt;35&lt;/item&gt;&lt;item&gt;37&lt;/item&gt;&lt;item&gt;39&lt;/item&gt;&lt;item&gt;42&lt;/item&gt;&lt;item&gt;43&lt;/item&gt;&lt;item&gt;44&lt;/item&gt;&lt;item&gt;45&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8&lt;/item&gt;&lt;item&gt;69&lt;/item&gt;&lt;item&gt;70&lt;/item&gt;&lt;item&gt;71&lt;/item&gt;&lt;item&gt;72&lt;/item&gt;&lt;item&gt;73&lt;/item&gt;&lt;item&gt;74&lt;/item&gt;&lt;item&gt;75&lt;/item&gt;&lt;item&gt;76&lt;/item&gt;&lt;item&gt;77&lt;/item&gt;&lt;item&gt;78&lt;/item&gt;&lt;item&gt;80&lt;/item&gt;&lt;item&gt;81&lt;/item&gt;&lt;item&gt;82&lt;/item&gt;&lt;item&gt;83&lt;/item&gt;&lt;item&gt;84&lt;/item&gt;&lt;item&gt;90&lt;/item&gt;&lt;item&gt;91&lt;/item&gt;&lt;item&gt;92&lt;/item&gt;&lt;item&gt;93&lt;/item&gt;&lt;item&gt;94&lt;/item&gt;&lt;item&gt;99&lt;/item&gt;&lt;item&gt;100&lt;/item&gt;&lt;item&gt;101&lt;/item&gt;&lt;item&gt;103&lt;/item&gt;&lt;item&gt;104&lt;/item&gt;&lt;item&gt;106&lt;/item&gt;&lt;item&gt;108&lt;/item&gt;&lt;item&gt;109&lt;/item&gt;&lt;item&gt;111&lt;/item&gt;&lt;item&gt;112&lt;/item&gt;&lt;item&gt;115&lt;/item&gt;&lt;item&gt;116&lt;/item&gt;&lt;item&gt;117&lt;/item&gt;&lt;item&gt;118&lt;/item&gt;&lt;item&gt;123&lt;/item&gt;&lt;item&gt;124&lt;/item&gt;&lt;item&gt;125&lt;/item&gt;&lt;item&gt;127&lt;/item&gt;&lt;item&gt;128&lt;/item&gt;&lt;item&gt;129&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9&lt;/item&gt;&lt;item&gt;151&lt;/item&gt;&lt;item&gt;152&lt;/item&gt;&lt;item&gt;156&lt;/item&gt;&lt;item&gt;157&lt;/item&gt;&lt;item&gt;160&lt;/item&gt;&lt;item&gt;161&lt;/item&gt;&lt;item&gt;162&lt;/item&gt;&lt;item&gt;163&lt;/item&gt;&lt;item&gt;164&lt;/item&gt;&lt;item&gt;165&lt;/item&gt;&lt;item&gt;166&lt;/item&gt;&lt;item&gt;167&lt;/item&gt;&lt;item&gt;169&lt;/item&gt;&lt;item&gt;170&lt;/item&gt;&lt;item&gt;171&lt;/item&gt;&lt;item&gt;172&lt;/item&gt;&lt;item&gt;173&lt;/item&gt;&lt;item&gt;174&lt;/item&gt;&lt;item&gt;175&lt;/item&gt;&lt;item&gt;176&lt;/item&gt;&lt;item&gt;177&lt;/item&gt;&lt;item&gt;178&lt;/item&gt;&lt;item&gt;179&lt;/item&gt;&lt;item&gt;180&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10&lt;/item&gt;&lt;item&gt;212&lt;/item&gt;&lt;item&gt;213&lt;/item&gt;&lt;item&gt;214&lt;/item&gt;&lt;item&gt;216&lt;/item&gt;&lt;item&gt;217&lt;/item&gt;&lt;item&gt;218&lt;/item&gt;&lt;item&gt;219&lt;/item&gt;&lt;item&gt;220&lt;/item&gt;&lt;item&gt;221&lt;/item&gt;&lt;item&gt;222&lt;/item&gt;&lt;item&gt;223&lt;/item&gt;&lt;item&gt;225&lt;/item&gt;&lt;item&gt;226&lt;/item&gt;&lt;item&gt;227&lt;/item&gt;&lt;item&gt;229&lt;/item&gt;&lt;item&gt;230&lt;/item&gt;&lt;item&gt;231&lt;/item&gt;&lt;item&gt;232&lt;/item&gt;&lt;item&gt;233&lt;/item&gt;&lt;item&gt;236&lt;/item&gt;&lt;item&gt;237&lt;/item&gt;&lt;item&gt;238&lt;/item&gt;&lt;item&gt;239&lt;/item&gt;&lt;item&gt;240&lt;/item&gt;&lt;item&gt;241&lt;/item&gt;&lt;item&gt;244&lt;/item&gt;&lt;item&gt;253&lt;/item&gt;&lt;item&gt;254&lt;/item&gt;&lt;item&gt;255&lt;/item&gt;&lt;item&gt;258&lt;/item&gt;&lt;item&gt;259&lt;/item&gt;&lt;item&gt;260&lt;/item&gt;&lt;item&gt;262&lt;/item&gt;&lt;item&gt;263&lt;/item&gt;&lt;item&gt;266&lt;/item&gt;&lt;item&gt;269&lt;/item&gt;&lt;item&gt;270&lt;/item&gt;&lt;item&gt;271&lt;/item&gt;&lt;item&gt;272&lt;/item&gt;&lt;item&gt;286&lt;/item&gt;&lt;item&gt;287&lt;/item&gt;&lt;item&gt;288&lt;/item&gt;&lt;item&gt;289&lt;/item&gt;&lt;item&gt;290&lt;/item&gt;&lt;item&gt;291&lt;/item&gt;&lt;item&gt;292&lt;/item&gt;&lt;item&gt;293&lt;/item&gt;&lt;item&gt;294&lt;/item&gt;&lt;item&gt;295&lt;/item&gt;&lt;item&gt;297&lt;/item&gt;&lt;item&gt;298&lt;/item&gt;&lt;item&gt;301&lt;/item&gt;&lt;item&gt;308&lt;/item&gt;&lt;item&gt;309&lt;/item&gt;&lt;item&gt;314&lt;/item&gt;&lt;item&gt;315&lt;/item&gt;&lt;item&gt;317&lt;/item&gt;&lt;item&gt;318&lt;/item&gt;&lt;item&gt;319&lt;/item&gt;&lt;item&gt;325&lt;/item&gt;&lt;item&gt;326&lt;/item&gt;&lt;item&gt;329&lt;/item&gt;&lt;item&gt;333&lt;/item&gt;&lt;item&gt;334&lt;/item&gt;&lt;item&gt;336&lt;/item&gt;&lt;item&gt;340&lt;/item&gt;&lt;item&gt;341&lt;/item&gt;&lt;item&gt;347&lt;/item&gt;&lt;item&gt;355&lt;/item&gt;&lt;item&gt;359&lt;/item&gt;&lt;item&gt;360&lt;/item&gt;&lt;item&gt;361&lt;/item&gt;&lt;item&gt;362&lt;/item&gt;&lt;item&gt;378&lt;/item&gt;&lt;item&gt;380&lt;/item&gt;&lt;item&gt;387&lt;/item&gt;&lt;item&gt;388&lt;/item&gt;&lt;item&gt;389&lt;/item&gt;&lt;item&gt;390&lt;/item&gt;&lt;item&gt;397&lt;/item&gt;&lt;item&gt;398&lt;/item&gt;&lt;item&gt;399&lt;/item&gt;&lt;item&gt;400&lt;/item&gt;&lt;item&gt;401&lt;/item&gt;&lt;item&gt;402&lt;/item&gt;&lt;item&gt;403&lt;/item&gt;&lt;item&gt;404&lt;/item&gt;&lt;item&gt;405&lt;/item&gt;&lt;item&gt;406&lt;/item&gt;&lt;item&gt;407&lt;/item&gt;&lt;item&gt;413&lt;/item&gt;&lt;item&gt;414&lt;/item&gt;&lt;item&gt;417&lt;/item&gt;&lt;item&gt;709&lt;/item&gt;&lt;item&gt;771&lt;/item&gt;&lt;item&gt;772&lt;/item&gt;&lt;item&gt;774&lt;/item&gt;&lt;item&gt;775&lt;/item&gt;&lt;item&gt;776&lt;/item&gt;&lt;item&gt;777&lt;/item&gt;&lt;item&gt;778&lt;/item&gt;&lt;/record-ids&gt;&lt;/item&gt;&lt;/Libraries&gt;"/>
  </w:docVars>
  <w:rsids>
    <w:rsidRoot w:val="00E96E85"/>
    <w:rsid w:val="00000354"/>
    <w:rsid w:val="000008D0"/>
    <w:rsid w:val="00000D82"/>
    <w:rsid w:val="000012CB"/>
    <w:rsid w:val="00001AB0"/>
    <w:rsid w:val="00001B3C"/>
    <w:rsid w:val="00001D63"/>
    <w:rsid w:val="00002180"/>
    <w:rsid w:val="00003002"/>
    <w:rsid w:val="00003E8B"/>
    <w:rsid w:val="0000478A"/>
    <w:rsid w:val="00004F93"/>
    <w:rsid w:val="00004FE3"/>
    <w:rsid w:val="0000500F"/>
    <w:rsid w:val="00005FDB"/>
    <w:rsid w:val="00007782"/>
    <w:rsid w:val="0001024E"/>
    <w:rsid w:val="0001049F"/>
    <w:rsid w:val="000105BC"/>
    <w:rsid w:val="000106CA"/>
    <w:rsid w:val="00010864"/>
    <w:rsid w:val="00010AC0"/>
    <w:rsid w:val="000111CB"/>
    <w:rsid w:val="00012E2A"/>
    <w:rsid w:val="00012E9A"/>
    <w:rsid w:val="00013FA6"/>
    <w:rsid w:val="00014359"/>
    <w:rsid w:val="00014693"/>
    <w:rsid w:val="0001487C"/>
    <w:rsid w:val="000148B2"/>
    <w:rsid w:val="00015477"/>
    <w:rsid w:val="0001689E"/>
    <w:rsid w:val="000178CE"/>
    <w:rsid w:val="0001790B"/>
    <w:rsid w:val="00017A4B"/>
    <w:rsid w:val="00017AC6"/>
    <w:rsid w:val="00017CFB"/>
    <w:rsid w:val="00017F49"/>
    <w:rsid w:val="000203EB"/>
    <w:rsid w:val="0002052C"/>
    <w:rsid w:val="00020B32"/>
    <w:rsid w:val="00021099"/>
    <w:rsid w:val="000213F2"/>
    <w:rsid w:val="00021531"/>
    <w:rsid w:val="00021A1E"/>
    <w:rsid w:val="000224C0"/>
    <w:rsid w:val="0002253D"/>
    <w:rsid w:val="00022643"/>
    <w:rsid w:val="000226BB"/>
    <w:rsid w:val="000231F3"/>
    <w:rsid w:val="00023719"/>
    <w:rsid w:val="00023AB3"/>
    <w:rsid w:val="00023CA9"/>
    <w:rsid w:val="00024568"/>
    <w:rsid w:val="000255CB"/>
    <w:rsid w:val="000258E2"/>
    <w:rsid w:val="00025A86"/>
    <w:rsid w:val="0002601D"/>
    <w:rsid w:val="000267E0"/>
    <w:rsid w:val="00027013"/>
    <w:rsid w:val="000270F5"/>
    <w:rsid w:val="000274E2"/>
    <w:rsid w:val="000278A0"/>
    <w:rsid w:val="0003032C"/>
    <w:rsid w:val="000303FE"/>
    <w:rsid w:val="000317B6"/>
    <w:rsid w:val="00031FFE"/>
    <w:rsid w:val="0003203D"/>
    <w:rsid w:val="0003215F"/>
    <w:rsid w:val="00032237"/>
    <w:rsid w:val="000324BE"/>
    <w:rsid w:val="0003252F"/>
    <w:rsid w:val="0003341A"/>
    <w:rsid w:val="00033EE7"/>
    <w:rsid w:val="00034287"/>
    <w:rsid w:val="000350CC"/>
    <w:rsid w:val="000350DD"/>
    <w:rsid w:val="00035221"/>
    <w:rsid w:val="00035F0A"/>
    <w:rsid w:val="00036101"/>
    <w:rsid w:val="0003695D"/>
    <w:rsid w:val="000377C5"/>
    <w:rsid w:val="00037A40"/>
    <w:rsid w:val="00037C57"/>
    <w:rsid w:val="00040607"/>
    <w:rsid w:val="000416B2"/>
    <w:rsid w:val="00041855"/>
    <w:rsid w:val="00041A66"/>
    <w:rsid w:val="000427DB"/>
    <w:rsid w:val="00042E85"/>
    <w:rsid w:val="0004325A"/>
    <w:rsid w:val="00043301"/>
    <w:rsid w:val="0004367B"/>
    <w:rsid w:val="00043AD4"/>
    <w:rsid w:val="00043B5D"/>
    <w:rsid w:val="00044026"/>
    <w:rsid w:val="000442F5"/>
    <w:rsid w:val="000443F5"/>
    <w:rsid w:val="00044425"/>
    <w:rsid w:val="000449F9"/>
    <w:rsid w:val="00045779"/>
    <w:rsid w:val="00045A79"/>
    <w:rsid w:val="00045FC6"/>
    <w:rsid w:val="000463C5"/>
    <w:rsid w:val="00046C64"/>
    <w:rsid w:val="00047A2E"/>
    <w:rsid w:val="00050AE9"/>
    <w:rsid w:val="00051B33"/>
    <w:rsid w:val="00052C84"/>
    <w:rsid w:val="00052EC1"/>
    <w:rsid w:val="00052FCE"/>
    <w:rsid w:val="000539E9"/>
    <w:rsid w:val="00053FFA"/>
    <w:rsid w:val="00054049"/>
    <w:rsid w:val="00054376"/>
    <w:rsid w:val="000548A9"/>
    <w:rsid w:val="00054CBD"/>
    <w:rsid w:val="00054D3B"/>
    <w:rsid w:val="00054ECC"/>
    <w:rsid w:val="00055258"/>
    <w:rsid w:val="000553F8"/>
    <w:rsid w:val="00055B6B"/>
    <w:rsid w:val="00055F0E"/>
    <w:rsid w:val="000571C9"/>
    <w:rsid w:val="00057DE3"/>
    <w:rsid w:val="000609CC"/>
    <w:rsid w:val="00061B21"/>
    <w:rsid w:val="00061CE8"/>
    <w:rsid w:val="00061F8F"/>
    <w:rsid w:val="00062872"/>
    <w:rsid w:val="0006311B"/>
    <w:rsid w:val="0006346C"/>
    <w:rsid w:val="00064650"/>
    <w:rsid w:val="00064ECB"/>
    <w:rsid w:val="00064F6C"/>
    <w:rsid w:val="00065C69"/>
    <w:rsid w:val="00066245"/>
    <w:rsid w:val="00066450"/>
    <w:rsid w:val="00066542"/>
    <w:rsid w:val="00066AAA"/>
    <w:rsid w:val="00066B6E"/>
    <w:rsid w:val="00070926"/>
    <w:rsid w:val="00071585"/>
    <w:rsid w:val="000716AD"/>
    <w:rsid w:val="00071C98"/>
    <w:rsid w:val="00072A5C"/>
    <w:rsid w:val="00072A7F"/>
    <w:rsid w:val="0007344F"/>
    <w:rsid w:val="00073D45"/>
    <w:rsid w:val="000744EC"/>
    <w:rsid w:val="00074C46"/>
    <w:rsid w:val="00075533"/>
    <w:rsid w:val="0007553B"/>
    <w:rsid w:val="00075F0C"/>
    <w:rsid w:val="00075F45"/>
    <w:rsid w:val="0007611A"/>
    <w:rsid w:val="00076A8B"/>
    <w:rsid w:val="00076C87"/>
    <w:rsid w:val="000779BF"/>
    <w:rsid w:val="00080274"/>
    <w:rsid w:val="00080282"/>
    <w:rsid w:val="00080791"/>
    <w:rsid w:val="000807FD"/>
    <w:rsid w:val="0008086E"/>
    <w:rsid w:val="00081095"/>
    <w:rsid w:val="000813F8"/>
    <w:rsid w:val="0008176A"/>
    <w:rsid w:val="000844BE"/>
    <w:rsid w:val="000848B1"/>
    <w:rsid w:val="00084B24"/>
    <w:rsid w:val="0008532C"/>
    <w:rsid w:val="00085BC4"/>
    <w:rsid w:val="000863A3"/>
    <w:rsid w:val="00090544"/>
    <w:rsid w:val="00090623"/>
    <w:rsid w:val="00090BF6"/>
    <w:rsid w:val="0009118E"/>
    <w:rsid w:val="000928DA"/>
    <w:rsid w:val="00092EDF"/>
    <w:rsid w:val="00094087"/>
    <w:rsid w:val="00094475"/>
    <w:rsid w:val="00094D31"/>
    <w:rsid w:val="00095BF9"/>
    <w:rsid w:val="00095C48"/>
    <w:rsid w:val="0009688A"/>
    <w:rsid w:val="00096902"/>
    <w:rsid w:val="000969A7"/>
    <w:rsid w:val="00096D78"/>
    <w:rsid w:val="00097152"/>
    <w:rsid w:val="000A04CA"/>
    <w:rsid w:val="000A0C12"/>
    <w:rsid w:val="000A115F"/>
    <w:rsid w:val="000A1D66"/>
    <w:rsid w:val="000A2FAB"/>
    <w:rsid w:val="000A3645"/>
    <w:rsid w:val="000A3DD9"/>
    <w:rsid w:val="000A4A42"/>
    <w:rsid w:val="000A4ED3"/>
    <w:rsid w:val="000A50EA"/>
    <w:rsid w:val="000A547C"/>
    <w:rsid w:val="000A5BD0"/>
    <w:rsid w:val="000A5D70"/>
    <w:rsid w:val="000A741C"/>
    <w:rsid w:val="000A771B"/>
    <w:rsid w:val="000A7A4C"/>
    <w:rsid w:val="000A7A83"/>
    <w:rsid w:val="000A7DCE"/>
    <w:rsid w:val="000A7F56"/>
    <w:rsid w:val="000B0262"/>
    <w:rsid w:val="000B0319"/>
    <w:rsid w:val="000B1221"/>
    <w:rsid w:val="000B1489"/>
    <w:rsid w:val="000B1E98"/>
    <w:rsid w:val="000B25D9"/>
    <w:rsid w:val="000B3801"/>
    <w:rsid w:val="000B3E73"/>
    <w:rsid w:val="000B434B"/>
    <w:rsid w:val="000B454E"/>
    <w:rsid w:val="000B46CB"/>
    <w:rsid w:val="000B495F"/>
    <w:rsid w:val="000B4D28"/>
    <w:rsid w:val="000B52D4"/>
    <w:rsid w:val="000B5895"/>
    <w:rsid w:val="000B5DB0"/>
    <w:rsid w:val="000B6B5E"/>
    <w:rsid w:val="000B6BA9"/>
    <w:rsid w:val="000B72A0"/>
    <w:rsid w:val="000B738E"/>
    <w:rsid w:val="000B7470"/>
    <w:rsid w:val="000C0E1F"/>
    <w:rsid w:val="000C0EF5"/>
    <w:rsid w:val="000C1260"/>
    <w:rsid w:val="000C2606"/>
    <w:rsid w:val="000C2723"/>
    <w:rsid w:val="000C291F"/>
    <w:rsid w:val="000C2B4E"/>
    <w:rsid w:val="000C2E5D"/>
    <w:rsid w:val="000C3714"/>
    <w:rsid w:val="000C56BA"/>
    <w:rsid w:val="000C5925"/>
    <w:rsid w:val="000C6351"/>
    <w:rsid w:val="000C6372"/>
    <w:rsid w:val="000C665D"/>
    <w:rsid w:val="000C6731"/>
    <w:rsid w:val="000C76BF"/>
    <w:rsid w:val="000C7FC7"/>
    <w:rsid w:val="000D0418"/>
    <w:rsid w:val="000D0E66"/>
    <w:rsid w:val="000D19F9"/>
    <w:rsid w:val="000D1E81"/>
    <w:rsid w:val="000D20C6"/>
    <w:rsid w:val="000D2CBF"/>
    <w:rsid w:val="000D2F10"/>
    <w:rsid w:val="000D4B5E"/>
    <w:rsid w:val="000D4CE5"/>
    <w:rsid w:val="000D4CE9"/>
    <w:rsid w:val="000D4DAF"/>
    <w:rsid w:val="000D5931"/>
    <w:rsid w:val="000D5BE8"/>
    <w:rsid w:val="000D66E7"/>
    <w:rsid w:val="000D6C97"/>
    <w:rsid w:val="000D6E1E"/>
    <w:rsid w:val="000D71B3"/>
    <w:rsid w:val="000D79E9"/>
    <w:rsid w:val="000D7C4F"/>
    <w:rsid w:val="000E0FF6"/>
    <w:rsid w:val="000E12B2"/>
    <w:rsid w:val="000E1711"/>
    <w:rsid w:val="000E198F"/>
    <w:rsid w:val="000E1D2C"/>
    <w:rsid w:val="000E1D9E"/>
    <w:rsid w:val="000E279F"/>
    <w:rsid w:val="000E2980"/>
    <w:rsid w:val="000E2AD1"/>
    <w:rsid w:val="000E2C14"/>
    <w:rsid w:val="000E3158"/>
    <w:rsid w:val="000E3B6B"/>
    <w:rsid w:val="000E3D0D"/>
    <w:rsid w:val="000E3EE4"/>
    <w:rsid w:val="000E3F90"/>
    <w:rsid w:val="000E4223"/>
    <w:rsid w:val="000E4D2A"/>
    <w:rsid w:val="000E4F7C"/>
    <w:rsid w:val="000E5ED3"/>
    <w:rsid w:val="000E5FDF"/>
    <w:rsid w:val="000E72B7"/>
    <w:rsid w:val="000E74D3"/>
    <w:rsid w:val="000E76CC"/>
    <w:rsid w:val="000E7B24"/>
    <w:rsid w:val="000F0484"/>
    <w:rsid w:val="000F0C0A"/>
    <w:rsid w:val="000F10BE"/>
    <w:rsid w:val="000F2004"/>
    <w:rsid w:val="000F2FCB"/>
    <w:rsid w:val="000F367B"/>
    <w:rsid w:val="000F3765"/>
    <w:rsid w:val="000F3AE3"/>
    <w:rsid w:val="000F413F"/>
    <w:rsid w:val="000F487C"/>
    <w:rsid w:val="000F4F4D"/>
    <w:rsid w:val="000F5025"/>
    <w:rsid w:val="000F5219"/>
    <w:rsid w:val="000F54BB"/>
    <w:rsid w:val="000F64B3"/>
    <w:rsid w:val="000F6A00"/>
    <w:rsid w:val="000F6AA0"/>
    <w:rsid w:val="000F73F2"/>
    <w:rsid w:val="000F75B7"/>
    <w:rsid w:val="000F7646"/>
    <w:rsid w:val="000F7720"/>
    <w:rsid w:val="000F7858"/>
    <w:rsid w:val="0010020B"/>
    <w:rsid w:val="001006F4"/>
    <w:rsid w:val="001007C3"/>
    <w:rsid w:val="00100CD3"/>
    <w:rsid w:val="00100D03"/>
    <w:rsid w:val="001015E9"/>
    <w:rsid w:val="0010161D"/>
    <w:rsid w:val="00101D89"/>
    <w:rsid w:val="0010200A"/>
    <w:rsid w:val="00102054"/>
    <w:rsid w:val="0010278A"/>
    <w:rsid w:val="00102DA1"/>
    <w:rsid w:val="001031C6"/>
    <w:rsid w:val="00103353"/>
    <w:rsid w:val="00103CB0"/>
    <w:rsid w:val="00104050"/>
    <w:rsid w:val="00104A15"/>
    <w:rsid w:val="00106E5E"/>
    <w:rsid w:val="00106FAF"/>
    <w:rsid w:val="00107080"/>
    <w:rsid w:val="00107662"/>
    <w:rsid w:val="001076A4"/>
    <w:rsid w:val="00107C34"/>
    <w:rsid w:val="00111329"/>
    <w:rsid w:val="00111369"/>
    <w:rsid w:val="001118EF"/>
    <w:rsid w:val="00111D2E"/>
    <w:rsid w:val="00111DDB"/>
    <w:rsid w:val="001139C5"/>
    <w:rsid w:val="00113A8A"/>
    <w:rsid w:val="0011458E"/>
    <w:rsid w:val="00114B1E"/>
    <w:rsid w:val="00114CC7"/>
    <w:rsid w:val="00115655"/>
    <w:rsid w:val="00115677"/>
    <w:rsid w:val="00115CD4"/>
    <w:rsid w:val="00116185"/>
    <w:rsid w:val="00120F4E"/>
    <w:rsid w:val="00121218"/>
    <w:rsid w:val="0012183D"/>
    <w:rsid w:val="00121CB7"/>
    <w:rsid w:val="00121E0F"/>
    <w:rsid w:val="001224AD"/>
    <w:rsid w:val="001233A4"/>
    <w:rsid w:val="0012483F"/>
    <w:rsid w:val="00124DDA"/>
    <w:rsid w:val="00124E5D"/>
    <w:rsid w:val="0012544F"/>
    <w:rsid w:val="001257C0"/>
    <w:rsid w:val="0012617A"/>
    <w:rsid w:val="00126E2B"/>
    <w:rsid w:val="00127013"/>
    <w:rsid w:val="0012761F"/>
    <w:rsid w:val="00127E2C"/>
    <w:rsid w:val="00130036"/>
    <w:rsid w:val="00131902"/>
    <w:rsid w:val="00131F89"/>
    <w:rsid w:val="001322BB"/>
    <w:rsid w:val="00132862"/>
    <w:rsid w:val="001330BC"/>
    <w:rsid w:val="00133460"/>
    <w:rsid w:val="00133602"/>
    <w:rsid w:val="00133ED3"/>
    <w:rsid w:val="00134072"/>
    <w:rsid w:val="00134617"/>
    <w:rsid w:val="00134B1D"/>
    <w:rsid w:val="00135567"/>
    <w:rsid w:val="0013581E"/>
    <w:rsid w:val="00135936"/>
    <w:rsid w:val="00135A86"/>
    <w:rsid w:val="00135D49"/>
    <w:rsid w:val="00136D62"/>
    <w:rsid w:val="001374AE"/>
    <w:rsid w:val="001377CB"/>
    <w:rsid w:val="0014096B"/>
    <w:rsid w:val="00140BCF"/>
    <w:rsid w:val="00140C66"/>
    <w:rsid w:val="00140D59"/>
    <w:rsid w:val="001410DC"/>
    <w:rsid w:val="00141AAC"/>
    <w:rsid w:val="00142AA8"/>
    <w:rsid w:val="001438C3"/>
    <w:rsid w:val="0014434A"/>
    <w:rsid w:val="001444E2"/>
    <w:rsid w:val="00145D1B"/>
    <w:rsid w:val="0014722A"/>
    <w:rsid w:val="001478C7"/>
    <w:rsid w:val="00147B74"/>
    <w:rsid w:val="00147C33"/>
    <w:rsid w:val="0015027F"/>
    <w:rsid w:val="001503B8"/>
    <w:rsid w:val="001509B7"/>
    <w:rsid w:val="00150B4D"/>
    <w:rsid w:val="001514AF"/>
    <w:rsid w:val="00152AD1"/>
    <w:rsid w:val="00152AD2"/>
    <w:rsid w:val="00152E3D"/>
    <w:rsid w:val="00152F17"/>
    <w:rsid w:val="001532BA"/>
    <w:rsid w:val="001539EC"/>
    <w:rsid w:val="00154AD1"/>
    <w:rsid w:val="00154C47"/>
    <w:rsid w:val="00155748"/>
    <w:rsid w:val="0015598E"/>
    <w:rsid w:val="00155C46"/>
    <w:rsid w:val="00155E41"/>
    <w:rsid w:val="00156060"/>
    <w:rsid w:val="001563E6"/>
    <w:rsid w:val="001569C8"/>
    <w:rsid w:val="00156CC6"/>
    <w:rsid w:val="00157712"/>
    <w:rsid w:val="00157B15"/>
    <w:rsid w:val="00157DE8"/>
    <w:rsid w:val="001611B9"/>
    <w:rsid w:val="00161FDC"/>
    <w:rsid w:val="00162040"/>
    <w:rsid w:val="00162511"/>
    <w:rsid w:val="00162BED"/>
    <w:rsid w:val="00163B3F"/>
    <w:rsid w:val="00164728"/>
    <w:rsid w:val="00164F24"/>
    <w:rsid w:val="00164F7E"/>
    <w:rsid w:val="0016517E"/>
    <w:rsid w:val="001655F9"/>
    <w:rsid w:val="0016579A"/>
    <w:rsid w:val="00165B18"/>
    <w:rsid w:val="001660BC"/>
    <w:rsid w:val="0016633B"/>
    <w:rsid w:val="00167282"/>
    <w:rsid w:val="00167B27"/>
    <w:rsid w:val="00170561"/>
    <w:rsid w:val="00171C4F"/>
    <w:rsid w:val="00171FE3"/>
    <w:rsid w:val="00173073"/>
    <w:rsid w:val="00173485"/>
    <w:rsid w:val="001734A3"/>
    <w:rsid w:val="001737E7"/>
    <w:rsid w:val="0017470F"/>
    <w:rsid w:val="00175C3F"/>
    <w:rsid w:val="00176071"/>
    <w:rsid w:val="001761FF"/>
    <w:rsid w:val="00176203"/>
    <w:rsid w:val="001765BD"/>
    <w:rsid w:val="00176956"/>
    <w:rsid w:val="0017725F"/>
    <w:rsid w:val="0017741F"/>
    <w:rsid w:val="0017775B"/>
    <w:rsid w:val="0018014E"/>
    <w:rsid w:val="001802AD"/>
    <w:rsid w:val="00180485"/>
    <w:rsid w:val="001815AB"/>
    <w:rsid w:val="00181AFD"/>
    <w:rsid w:val="00182598"/>
    <w:rsid w:val="00182D79"/>
    <w:rsid w:val="0018342F"/>
    <w:rsid w:val="001837DC"/>
    <w:rsid w:val="001838F2"/>
    <w:rsid w:val="00183AF5"/>
    <w:rsid w:val="00184349"/>
    <w:rsid w:val="0018466E"/>
    <w:rsid w:val="001854B9"/>
    <w:rsid w:val="00185924"/>
    <w:rsid w:val="00185D8F"/>
    <w:rsid w:val="0018637D"/>
    <w:rsid w:val="00187143"/>
    <w:rsid w:val="0018762A"/>
    <w:rsid w:val="00187DB8"/>
    <w:rsid w:val="00187E3D"/>
    <w:rsid w:val="00190167"/>
    <w:rsid w:val="00190381"/>
    <w:rsid w:val="00190B73"/>
    <w:rsid w:val="001915F2"/>
    <w:rsid w:val="00191AD6"/>
    <w:rsid w:val="00191C55"/>
    <w:rsid w:val="001920BC"/>
    <w:rsid w:val="00193378"/>
    <w:rsid w:val="00193CCA"/>
    <w:rsid w:val="001956BC"/>
    <w:rsid w:val="00195957"/>
    <w:rsid w:val="00195DB8"/>
    <w:rsid w:val="00196750"/>
    <w:rsid w:val="00196F69"/>
    <w:rsid w:val="0019754B"/>
    <w:rsid w:val="00197B7A"/>
    <w:rsid w:val="00197BCC"/>
    <w:rsid w:val="00197FDB"/>
    <w:rsid w:val="001A0539"/>
    <w:rsid w:val="001A06C8"/>
    <w:rsid w:val="001A081C"/>
    <w:rsid w:val="001A1106"/>
    <w:rsid w:val="001A11BF"/>
    <w:rsid w:val="001A19B6"/>
    <w:rsid w:val="001A1C9D"/>
    <w:rsid w:val="001A1CDA"/>
    <w:rsid w:val="001A3279"/>
    <w:rsid w:val="001A37AD"/>
    <w:rsid w:val="001A3F5C"/>
    <w:rsid w:val="001A4043"/>
    <w:rsid w:val="001A410F"/>
    <w:rsid w:val="001A4557"/>
    <w:rsid w:val="001A4656"/>
    <w:rsid w:val="001A5962"/>
    <w:rsid w:val="001A63DD"/>
    <w:rsid w:val="001A6859"/>
    <w:rsid w:val="001A78E4"/>
    <w:rsid w:val="001B00D8"/>
    <w:rsid w:val="001B035B"/>
    <w:rsid w:val="001B17BE"/>
    <w:rsid w:val="001B1A48"/>
    <w:rsid w:val="001B219C"/>
    <w:rsid w:val="001B2901"/>
    <w:rsid w:val="001B2AB7"/>
    <w:rsid w:val="001B32FC"/>
    <w:rsid w:val="001B3349"/>
    <w:rsid w:val="001B3432"/>
    <w:rsid w:val="001B37D5"/>
    <w:rsid w:val="001B3C76"/>
    <w:rsid w:val="001B446F"/>
    <w:rsid w:val="001B525F"/>
    <w:rsid w:val="001B53DD"/>
    <w:rsid w:val="001B5643"/>
    <w:rsid w:val="001B57B1"/>
    <w:rsid w:val="001B592E"/>
    <w:rsid w:val="001B60AA"/>
    <w:rsid w:val="001B6488"/>
    <w:rsid w:val="001B7049"/>
    <w:rsid w:val="001B7E33"/>
    <w:rsid w:val="001C018D"/>
    <w:rsid w:val="001C04DC"/>
    <w:rsid w:val="001C1A60"/>
    <w:rsid w:val="001C1A89"/>
    <w:rsid w:val="001C2391"/>
    <w:rsid w:val="001C2827"/>
    <w:rsid w:val="001C2BFA"/>
    <w:rsid w:val="001C2CD2"/>
    <w:rsid w:val="001C3198"/>
    <w:rsid w:val="001C33D5"/>
    <w:rsid w:val="001C4514"/>
    <w:rsid w:val="001C48BC"/>
    <w:rsid w:val="001C4CA0"/>
    <w:rsid w:val="001C4FE1"/>
    <w:rsid w:val="001C5091"/>
    <w:rsid w:val="001C517C"/>
    <w:rsid w:val="001C531B"/>
    <w:rsid w:val="001C57E1"/>
    <w:rsid w:val="001C5A66"/>
    <w:rsid w:val="001C6079"/>
    <w:rsid w:val="001C6427"/>
    <w:rsid w:val="001C67CC"/>
    <w:rsid w:val="001C6959"/>
    <w:rsid w:val="001C6F3B"/>
    <w:rsid w:val="001C702D"/>
    <w:rsid w:val="001C747A"/>
    <w:rsid w:val="001C7585"/>
    <w:rsid w:val="001C7748"/>
    <w:rsid w:val="001C7A59"/>
    <w:rsid w:val="001C7B39"/>
    <w:rsid w:val="001D056A"/>
    <w:rsid w:val="001D0B58"/>
    <w:rsid w:val="001D14ED"/>
    <w:rsid w:val="001D176C"/>
    <w:rsid w:val="001D17A9"/>
    <w:rsid w:val="001D1E8D"/>
    <w:rsid w:val="001D2992"/>
    <w:rsid w:val="001D2DCB"/>
    <w:rsid w:val="001D34D0"/>
    <w:rsid w:val="001D3705"/>
    <w:rsid w:val="001D4567"/>
    <w:rsid w:val="001D4699"/>
    <w:rsid w:val="001D4788"/>
    <w:rsid w:val="001D4F63"/>
    <w:rsid w:val="001D59A8"/>
    <w:rsid w:val="001D5A29"/>
    <w:rsid w:val="001D5BD8"/>
    <w:rsid w:val="001D61D6"/>
    <w:rsid w:val="001D73EE"/>
    <w:rsid w:val="001D79CE"/>
    <w:rsid w:val="001D7B36"/>
    <w:rsid w:val="001E161F"/>
    <w:rsid w:val="001E1898"/>
    <w:rsid w:val="001E248F"/>
    <w:rsid w:val="001E2625"/>
    <w:rsid w:val="001E2792"/>
    <w:rsid w:val="001E27B9"/>
    <w:rsid w:val="001E28B2"/>
    <w:rsid w:val="001E34A9"/>
    <w:rsid w:val="001E3638"/>
    <w:rsid w:val="001E3736"/>
    <w:rsid w:val="001E3811"/>
    <w:rsid w:val="001E3C9A"/>
    <w:rsid w:val="001E4841"/>
    <w:rsid w:val="001E4ADD"/>
    <w:rsid w:val="001E6336"/>
    <w:rsid w:val="001E64E9"/>
    <w:rsid w:val="001E6767"/>
    <w:rsid w:val="001E687D"/>
    <w:rsid w:val="001E6DFA"/>
    <w:rsid w:val="001E6E1E"/>
    <w:rsid w:val="001E7726"/>
    <w:rsid w:val="001F024D"/>
    <w:rsid w:val="001F0FE8"/>
    <w:rsid w:val="001F1A35"/>
    <w:rsid w:val="001F1BC3"/>
    <w:rsid w:val="001F2167"/>
    <w:rsid w:val="001F2C48"/>
    <w:rsid w:val="001F2CA2"/>
    <w:rsid w:val="001F2F78"/>
    <w:rsid w:val="001F386D"/>
    <w:rsid w:val="001F3AD2"/>
    <w:rsid w:val="001F4349"/>
    <w:rsid w:val="001F5010"/>
    <w:rsid w:val="001F5157"/>
    <w:rsid w:val="001F515D"/>
    <w:rsid w:val="001F553F"/>
    <w:rsid w:val="001F569E"/>
    <w:rsid w:val="001F6486"/>
    <w:rsid w:val="001F6D80"/>
    <w:rsid w:val="001F7EC0"/>
    <w:rsid w:val="00200481"/>
    <w:rsid w:val="002004AC"/>
    <w:rsid w:val="0020143E"/>
    <w:rsid w:val="002026A3"/>
    <w:rsid w:val="002027D3"/>
    <w:rsid w:val="002029DF"/>
    <w:rsid w:val="00202D52"/>
    <w:rsid w:val="00202D59"/>
    <w:rsid w:val="00203482"/>
    <w:rsid w:val="00203C38"/>
    <w:rsid w:val="00203C66"/>
    <w:rsid w:val="0020408F"/>
    <w:rsid w:val="0020489C"/>
    <w:rsid w:val="00204BAC"/>
    <w:rsid w:val="00205342"/>
    <w:rsid w:val="00205753"/>
    <w:rsid w:val="0020612A"/>
    <w:rsid w:val="00206466"/>
    <w:rsid w:val="002068EB"/>
    <w:rsid w:val="00206A7D"/>
    <w:rsid w:val="00206E51"/>
    <w:rsid w:val="00206EAB"/>
    <w:rsid w:val="00207262"/>
    <w:rsid w:val="00207C5E"/>
    <w:rsid w:val="00207DB2"/>
    <w:rsid w:val="002103C5"/>
    <w:rsid w:val="00210893"/>
    <w:rsid w:val="00210DC3"/>
    <w:rsid w:val="0021103F"/>
    <w:rsid w:val="00211A46"/>
    <w:rsid w:val="00211BD0"/>
    <w:rsid w:val="00212922"/>
    <w:rsid w:val="00213B89"/>
    <w:rsid w:val="00214BD7"/>
    <w:rsid w:val="0021505A"/>
    <w:rsid w:val="00215897"/>
    <w:rsid w:val="00215A7C"/>
    <w:rsid w:val="002161C4"/>
    <w:rsid w:val="002164EE"/>
    <w:rsid w:val="0021651E"/>
    <w:rsid w:val="002168FE"/>
    <w:rsid w:val="00217AB9"/>
    <w:rsid w:val="00217D84"/>
    <w:rsid w:val="002204F3"/>
    <w:rsid w:val="00220818"/>
    <w:rsid w:val="00220DC7"/>
    <w:rsid w:val="002216FA"/>
    <w:rsid w:val="002223FF"/>
    <w:rsid w:val="0022242F"/>
    <w:rsid w:val="00222AEC"/>
    <w:rsid w:val="00222E08"/>
    <w:rsid w:val="00223B0F"/>
    <w:rsid w:val="00223BF9"/>
    <w:rsid w:val="00223D70"/>
    <w:rsid w:val="00224937"/>
    <w:rsid w:val="002253B7"/>
    <w:rsid w:val="002253F0"/>
    <w:rsid w:val="002254FE"/>
    <w:rsid w:val="002255A1"/>
    <w:rsid w:val="00225A0F"/>
    <w:rsid w:val="00225B7E"/>
    <w:rsid w:val="00225C81"/>
    <w:rsid w:val="002264D8"/>
    <w:rsid w:val="0022691E"/>
    <w:rsid w:val="00226BD7"/>
    <w:rsid w:val="00227C10"/>
    <w:rsid w:val="002318F8"/>
    <w:rsid w:val="00231EC4"/>
    <w:rsid w:val="002327AE"/>
    <w:rsid w:val="00234466"/>
    <w:rsid w:val="002347DD"/>
    <w:rsid w:val="0023591F"/>
    <w:rsid w:val="0023594D"/>
    <w:rsid w:val="00235F37"/>
    <w:rsid w:val="0023672D"/>
    <w:rsid w:val="0023737E"/>
    <w:rsid w:val="002376A6"/>
    <w:rsid w:val="00240067"/>
    <w:rsid w:val="002406AD"/>
    <w:rsid w:val="00240C03"/>
    <w:rsid w:val="0024101C"/>
    <w:rsid w:val="00242003"/>
    <w:rsid w:val="00242C95"/>
    <w:rsid w:val="00243337"/>
    <w:rsid w:val="002434FA"/>
    <w:rsid w:val="00244187"/>
    <w:rsid w:val="00244447"/>
    <w:rsid w:val="002444B2"/>
    <w:rsid w:val="002446AC"/>
    <w:rsid w:val="00245873"/>
    <w:rsid w:val="0024661F"/>
    <w:rsid w:val="00247087"/>
    <w:rsid w:val="0024759B"/>
    <w:rsid w:val="002478C6"/>
    <w:rsid w:val="00250B0F"/>
    <w:rsid w:val="00251213"/>
    <w:rsid w:val="002513F7"/>
    <w:rsid w:val="002515AB"/>
    <w:rsid w:val="002518DD"/>
    <w:rsid w:val="00251A8F"/>
    <w:rsid w:val="00251AD9"/>
    <w:rsid w:val="0025263B"/>
    <w:rsid w:val="00252915"/>
    <w:rsid w:val="00252E27"/>
    <w:rsid w:val="0025435A"/>
    <w:rsid w:val="00254AB8"/>
    <w:rsid w:val="00254DD3"/>
    <w:rsid w:val="00255030"/>
    <w:rsid w:val="002551CD"/>
    <w:rsid w:val="00255E59"/>
    <w:rsid w:val="002562DC"/>
    <w:rsid w:val="00256338"/>
    <w:rsid w:val="00256776"/>
    <w:rsid w:val="00256F23"/>
    <w:rsid w:val="00261CFB"/>
    <w:rsid w:val="00262219"/>
    <w:rsid w:val="0026307A"/>
    <w:rsid w:val="002636F0"/>
    <w:rsid w:val="002637DA"/>
    <w:rsid w:val="0026436B"/>
    <w:rsid w:val="002647C2"/>
    <w:rsid w:val="002647ED"/>
    <w:rsid w:val="00264B20"/>
    <w:rsid w:val="00264BA2"/>
    <w:rsid w:val="002650BE"/>
    <w:rsid w:val="002655D8"/>
    <w:rsid w:val="0026562D"/>
    <w:rsid w:val="00266DD6"/>
    <w:rsid w:val="00270944"/>
    <w:rsid w:val="00270E6C"/>
    <w:rsid w:val="00271A7A"/>
    <w:rsid w:val="0027344F"/>
    <w:rsid w:val="00273D96"/>
    <w:rsid w:val="0027455B"/>
    <w:rsid w:val="00274D3D"/>
    <w:rsid w:val="00275860"/>
    <w:rsid w:val="00275F0D"/>
    <w:rsid w:val="0027718F"/>
    <w:rsid w:val="002772AC"/>
    <w:rsid w:val="002776E8"/>
    <w:rsid w:val="00277E1E"/>
    <w:rsid w:val="00280080"/>
    <w:rsid w:val="00280905"/>
    <w:rsid w:val="00280A6B"/>
    <w:rsid w:val="00281A55"/>
    <w:rsid w:val="0028281E"/>
    <w:rsid w:val="00282DD4"/>
    <w:rsid w:val="0028372F"/>
    <w:rsid w:val="00285143"/>
    <w:rsid w:val="002857A6"/>
    <w:rsid w:val="00286036"/>
    <w:rsid w:val="002866FF"/>
    <w:rsid w:val="0028750F"/>
    <w:rsid w:val="00287870"/>
    <w:rsid w:val="00287A00"/>
    <w:rsid w:val="00290757"/>
    <w:rsid w:val="002913FF"/>
    <w:rsid w:val="0029254D"/>
    <w:rsid w:val="002926D5"/>
    <w:rsid w:val="002929C8"/>
    <w:rsid w:val="00292CA1"/>
    <w:rsid w:val="00292EA8"/>
    <w:rsid w:val="00297734"/>
    <w:rsid w:val="00297E24"/>
    <w:rsid w:val="002A1985"/>
    <w:rsid w:val="002A2082"/>
    <w:rsid w:val="002A2A68"/>
    <w:rsid w:val="002A3163"/>
    <w:rsid w:val="002A3704"/>
    <w:rsid w:val="002A3C46"/>
    <w:rsid w:val="002A3CC7"/>
    <w:rsid w:val="002A435B"/>
    <w:rsid w:val="002A438C"/>
    <w:rsid w:val="002A52F7"/>
    <w:rsid w:val="002A5A8C"/>
    <w:rsid w:val="002A63CA"/>
    <w:rsid w:val="002A6B9A"/>
    <w:rsid w:val="002A77A4"/>
    <w:rsid w:val="002A78B0"/>
    <w:rsid w:val="002A79D1"/>
    <w:rsid w:val="002A7FC9"/>
    <w:rsid w:val="002B1221"/>
    <w:rsid w:val="002B1B42"/>
    <w:rsid w:val="002B2069"/>
    <w:rsid w:val="002B256B"/>
    <w:rsid w:val="002B2584"/>
    <w:rsid w:val="002B25D1"/>
    <w:rsid w:val="002B28AD"/>
    <w:rsid w:val="002B3003"/>
    <w:rsid w:val="002B3451"/>
    <w:rsid w:val="002B3553"/>
    <w:rsid w:val="002B3947"/>
    <w:rsid w:val="002B3955"/>
    <w:rsid w:val="002B3EB9"/>
    <w:rsid w:val="002B4199"/>
    <w:rsid w:val="002B4543"/>
    <w:rsid w:val="002B4B6B"/>
    <w:rsid w:val="002B51F7"/>
    <w:rsid w:val="002B5256"/>
    <w:rsid w:val="002B5A5F"/>
    <w:rsid w:val="002B5D1F"/>
    <w:rsid w:val="002B5D25"/>
    <w:rsid w:val="002B6551"/>
    <w:rsid w:val="002B6A71"/>
    <w:rsid w:val="002B700B"/>
    <w:rsid w:val="002B726F"/>
    <w:rsid w:val="002B779A"/>
    <w:rsid w:val="002B786E"/>
    <w:rsid w:val="002B7BD5"/>
    <w:rsid w:val="002B7C1F"/>
    <w:rsid w:val="002C1565"/>
    <w:rsid w:val="002C1DF7"/>
    <w:rsid w:val="002C24A8"/>
    <w:rsid w:val="002C2627"/>
    <w:rsid w:val="002C2A37"/>
    <w:rsid w:val="002C36EA"/>
    <w:rsid w:val="002C3EFD"/>
    <w:rsid w:val="002C3FE5"/>
    <w:rsid w:val="002C463E"/>
    <w:rsid w:val="002C5035"/>
    <w:rsid w:val="002C5229"/>
    <w:rsid w:val="002C5837"/>
    <w:rsid w:val="002C6160"/>
    <w:rsid w:val="002C7CFB"/>
    <w:rsid w:val="002D1728"/>
    <w:rsid w:val="002D1E19"/>
    <w:rsid w:val="002D1F8D"/>
    <w:rsid w:val="002D358D"/>
    <w:rsid w:val="002D3C39"/>
    <w:rsid w:val="002D4D02"/>
    <w:rsid w:val="002D51B6"/>
    <w:rsid w:val="002D550A"/>
    <w:rsid w:val="002D5CF0"/>
    <w:rsid w:val="002D620A"/>
    <w:rsid w:val="002D6705"/>
    <w:rsid w:val="002D6DBB"/>
    <w:rsid w:val="002D6F2F"/>
    <w:rsid w:val="002D7273"/>
    <w:rsid w:val="002D72AA"/>
    <w:rsid w:val="002D771D"/>
    <w:rsid w:val="002D784B"/>
    <w:rsid w:val="002D7DBB"/>
    <w:rsid w:val="002D7FB5"/>
    <w:rsid w:val="002E00A0"/>
    <w:rsid w:val="002E0ACA"/>
    <w:rsid w:val="002E1268"/>
    <w:rsid w:val="002E16E1"/>
    <w:rsid w:val="002E27FB"/>
    <w:rsid w:val="002E3152"/>
    <w:rsid w:val="002E3ED2"/>
    <w:rsid w:val="002E4091"/>
    <w:rsid w:val="002E49B2"/>
    <w:rsid w:val="002E4D92"/>
    <w:rsid w:val="002E4EE1"/>
    <w:rsid w:val="002E4FA4"/>
    <w:rsid w:val="002E644A"/>
    <w:rsid w:val="002E680F"/>
    <w:rsid w:val="002E69D6"/>
    <w:rsid w:val="002E6AF0"/>
    <w:rsid w:val="002E6E78"/>
    <w:rsid w:val="002F0305"/>
    <w:rsid w:val="002F0477"/>
    <w:rsid w:val="002F08F0"/>
    <w:rsid w:val="002F0F9F"/>
    <w:rsid w:val="002F1590"/>
    <w:rsid w:val="002F23F9"/>
    <w:rsid w:val="002F2659"/>
    <w:rsid w:val="002F344E"/>
    <w:rsid w:val="002F36FA"/>
    <w:rsid w:val="002F3A6B"/>
    <w:rsid w:val="002F3B01"/>
    <w:rsid w:val="002F40A6"/>
    <w:rsid w:val="002F4B91"/>
    <w:rsid w:val="002F4BFB"/>
    <w:rsid w:val="002F5414"/>
    <w:rsid w:val="002F5C36"/>
    <w:rsid w:val="002F60C0"/>
    <w:rsid w:val="002F6277"/>
    <w:rsid w:val="002F69C2"/>
    <w:rsid w:val="002F7567"/>
    <w:rsid w:val="00300058"/>
    <w:rsid w:val="00300369"/>
    <w:rsid w:val="00300496"/>
    <w:rsid w:val="003005BF"/>
    <w:rsid w:val="003008C5"/>
    <w:rsid w:val="0030094D"/>
    <w:rsid w:val="00300F93"/>
    <w:rsid w:val="00301FD0"/>
    <w:rsid w:val="00301FF5"/>
    <w:rsid w:val="0030206E"/>
    <w:rsid w:val="0030226F"/>
    <w:rsid w:val="00302E6E"/>
    <w:rsid w:val="003034F9"/>
    <w:rsid w:val="00303500"/>
    <w:rsid w:val="00303631"/>
    <w:rsid w:val="00303DEB"/>
    <w:rsid w:val="00303EC9"/>
    <w:rsid w:val="00304303"/>
    <w:rsid w:val="00305DFC"/>
    <w:rsid w:val="00306649"/>
    <w:rsid w:val="003066F0"/>
    <w:rsid w:val="00306877"/>
    <w:rsid w:val="00306BD9"/>
    <w:rsid w:val="0030712B"/>
    <w:rsid w:val="0030731E"/>
    <w:rsid w:val="00310C03"/>
    <w:rsid w:val="00311364"/>
    <w:rsid w:val="003118B2"/>
    <w:rsid w:val="0031199E"/>
    <w:rsid w:val="00312769"/>
    <w:rsid w:val="00312BD2"/>
    <w:rsid w:val="0031339B"/>
    <w:rsid w:val="00313ABC"/>
    <w:rsid w:val="00313C75"/>
    <w:rsid w:val="00313D47"/>
    <w:rsid w:val="00313E28"/>
    <w:rsid w:val="00313E43"/>
    <w:rsid w:val="00313E61"/>
    <w:rsid w:val="00313F57"/>
    <w:rsid w:val="00314C4A"/>
    <w:rsid w:val="00315374"/>
    <w:rsid w:val="00315FBF"/>
    <w:rsid w:val="00316DD8"/>
    <w:rsid w:val="003200A4"/>
    <w:rsid w:val="0032181C"/>
    <w:rsid w:val="00323A8C"/>
    <w:rsid w:val="00323C40"/>
    <w:rsid w:val="00323C5C"/>
    <w:rsid w:val="00324696"/>
    <w:rsid w:val="00324F16"/>
    <w:rsid w:val="00325367"/>
    <w:rsid w:val="00325FCB"/>
    <w:rsid w:val="00325FD4"/>
    <w:rsid w:val="003260D6"/>
    <w:rsid w:val="003261B1"/>
    <w:rsid w:val="00326C6F"/>
    <w:rsid w:val="003270E4"/>
    <w:rsid w:val="00327811"/>
    <w:rsid w:val="00327CDB"/>
    <w:rsid w:val="00327D50"/>
    <w:rsid w:val="00327DA1"/>
    <w:rsid w:val="003307BA"/>
    <w:rsid w:val="00330D2B"/>
    <w:rsid w:val="00330E24"/>
    <w:rsid w:val="00331B38"/>
    <w:rsid w:val="003329D0"/>
    <w:rsid w:val="00333B74"/>
    <w:rsid w:val="00334ED9"/>
    <w:rsid w:val="00334F57"/>
    <w:rsid w:val="00335CDA"/>
    <w:rsid w:val="0033603B"/>
    <w:rsid w:val="003400DE"/>
    <w:rsid w:val="003404C5"/>
    <w:rsid w:val="0034078B"/>
    <w:rsid w:val="00340D50"/>
    <w:rsid w:val="00341072"/>
    <w:rsid w:val="00341E16"/>
    <w:rsid w:val="0034235E"/>
    <w:rsid w:val="00342853"/>
    <w:rsid w:val="00342E6E"/>
    <w:rsid w:val="00343788"/>
    <w:rsid w:val="003439A6"/>
    <w:rsid w:val="00343ADC"/>
    <w:rsid w:val="00344C5A"/>
    <w:rsid w:val="00344EE8"/>
    <w:rsid w:val="003450AC"/>
    <w:rsid w:val="00346AF9"/>
    <w:rsid w:val="00346CDD"/>
    <w:rsid w:val="0034744A"/>
    <w:rsid w:val="003479B9"/>
    <w:rsid w:val="00347D1C"/>
    <w:rsid w:val="00350123"/>
    <w:rsid w:val="00351777"/>
    <w:rsid w:val="00352334"/>
    <w:rsid w:val="00352F40"/>
    <w:rsid w:val="003535C0"/>
    <w:rsid w:val="00353841"/>
    <w:rsid w:val="0035394D"/>
    <w:rsid w:val="003541F0"/>
    <w:rsid w:val="003548B4"/>
    <w:rsid w:val="00354BBF"/>
    <w:rsid w:val="00354FDE"/>
    <w:rsid w:val="00355A5A"/>
    <w:rsid w:val="0035640C"/>
    <w:rsid w:val="0035647F"/>
    <w:rsid w:val="00356EA9"/>
    <w:rsid w:val="00356EE8"/>
    <w:rsid w:val="003575FF"/>
    <w:rsid w:val="00357B08"/>
    <w:rsid w:val="00357DC1"/>
    <w:rsid w:val="003609EA"/>
    <w:rsid w:val="00360FE4"/>
    <w:rsid w:val="0036138E"/>
    <w:rsid w:val="00361ECD"/>
    <w:rsid w:val="003620E5"/>
    <w:rsid w:val="00362D45"/>
    <w:rsid w:val="00363467"/>
    <w:rsid w:val="003645A0"/>
    <w:rsid w:val="003648E2"/>
    <w:rsid w:val="00365DA8"/>
    <w:rsid w:val="00366122"/>
    <w:rsid w:val="00366330"/>
    <w:rsid w:val="00366824"/>
    <w:rsid w:val="00367AF3"/>
    <w:rsid w:val="0037085C"/>
    <w:rsid w:val="00372031"/>
    <w:rsid w:val="003725AA"/>
    <w:rsid w:val="0037327A"/>
    <w:rsid w:val="003736FB"/>
    <w:rsid w:val="003738F6"/>
    <w:rsid w:val="00373C47"/>
    <w:rsid w:val="0037423F"/>
    <w:rsid w:val="00374256"/>
    <w:rsid w:val="0037518D"/>
    <w:rsid w:val="00375624"/>
    <w:rsid w:val="003757AA"/>
    <w:rsid w:val="00377171"/>
    <w:rsid w:val="00377199"/>
    <w:rsid w:val="00377FFD"/>
    <w:rsid w:val="00380668"/>
    <w:rsid w:val="00380AEC"/>
    <w:rsid w:val="003825A8"/>
    <w:rsid w:val="00382A9D"/>
    <w:rsid w:val="00383826"/>
    <w:rsid w:val="00383AC6"/>
    <w:rsid w:val="0038453E"/>
    <w:rsid w:val="003846FF"/>
    <w:rsid w:val="003849B1"/>
    <w:rsid w:val="00384A34"/>
    <w:rsid w:val="00385123"/>
    <w:rsid w:val="003852D4"/>
    <w:rsid w:val="003853BB"/>
    <w:rsid w:val="00385768"/>
    <w:rsid w:val="00385C38"/>
    <w:rsid w:val="003863AB"/>
    <w:rsid w:val="003868E1"/>
    <w:rsid w:val="00387914"/>
    <w:rsid w:val="003879DD"/>
    <w:rsid w:val="0039049B"/>
    <w:rsid w:val="00390E18"/>
    <w:rsid w:val="00390E6E"/>
    <w:rsid w:val="003910CB"/>
    <w:rsid w:val="00391A98"/>
    <w:rsid w:val="00391B94"/>
    <w:rsid w:val="003923F5"/>
    <w:rsid w:val="0039248E"/>
    <w:rsid w:val="00392501"/>
    <w:rsid w:val="00392585"/>
    <w:rsid w:val="00393584"/>
    <w:rsid w:val="00393D62"/>
    <w:rsid w:val="00394816"/>
    <w:rsid w:val="00394D3C"/>
    <w:rsid w:val="00394E82"/>
    <w:rsid w:val="0039572C"/>
    <w:rsid w:val="00395BF0"/>
    <w:rsid w:val="003962A0"/>
    <w:rsid w:val="0039655E"/>
    <w:rsid w:val="00396878"/>
    <w:rsid w:val="003976C7"/>
    <w:rsid w:val="003979FF"/>
    <w:rsid w:val="00397B2E"/>
    <w:rsid w:val="00397D3A"/>
    <w:rsid w:val="00397EC7"/>
    <w:rsid w:val="00397F06"/>
    <w:rsid w:val="003A00B7"/>
    <w:rsid w:val="003A1EA5"/>
    <w:rsid w:val="003A2495"/>
    <w:rsid w:val="003A2A55"/>
    <w:rsid w:val="003A3141"/>
    <w:rsid w:val="003A3670"/>
    <w:rsid w:val="003A36B8"/>
    <w:rsid w:val="003A42D4"/>
    <w:rsid w:val="003A4327"/>
    <w:rsid w:val="003A441C"/>
    <w:rsid w:val="003A4996"/>
    <w:rsid w:val="003A515D"/>
    <w:rsid w:val="003A5715"/>
    <w:rsid w:val="003A6CBC"/>
    <w:rsid w:val="003A6E94"/>
    <w:rsid w:val="003A7246"/>
    <w:rsid w:val="003B0047"/>
    <w:rsid w:val="003B0BC0"/>
    <w:rsid w:val="003B1852"/>
    <w:rsid w:val="003B18F6"/>
    <w:rsid w:val="003B202C"/>
    <w:rsid w:val="003B2549"/>
    <w:rsid w:val="003B2D86"/>
    <w:rsid w:val="003B2DC2"/>
    <w:rsid w:val="003B2F77"/>
    <w:rsid w:val="003B3538"/>
    <w:rsid w:val="003B3E91"/>
    <w:rsid w:val="003B3F8C"/>
    <w:rsid w:val="003B5035"/>
    <w:rsid w:val="003B527D"/>
    <w:rsid w:val="003B5349"/>
    <w:rsid w:val="003B5657"/>
    <w:rsid w:val="003B6749"/>
    <w:rsid w:val="003B6D4F"/>
    <w:rsid w:val="003C00B2"/>
    <w:rsid w:val="003C0CBB"/>
    <w:rsid w:val="003C1E64"/>
    <w:rsid w:val="003C2554"/>
    <w:rsid w:val="003C2A6A"/>
    <w:rsid w:val="003C2ED3"/>
    <w:rsid w:val="003C3403"/>
    <w:rsid w:val="003C3BB7"/>
    <w:rsid w:val="003C3C0B"/>
    <w:rsid w:val="003C3E96"/>
    <w:rsid w:val="003C4EC9"/>
    <w:rsid w:val="003C5ACB"/>
    <w:rsid w:val="003C7278"/>
    <w:rsid w:val="003C7FFD"/>
    <w:rsid w:val="003D1681"/>
    <w:rsid w:val="003D2455"/>
    <w:rsid w:val="003D25D8"/>
    <w:rsid w:val="003D25DF"/>
    <w:rsid w:val="003D2693"/>
    <w:rsid w:val="003D581E"/>
    <w:rsid w:val="003D58CA"/>
    <w:rsid w:val="003D5E3A"/>
    <w:rsid w:val="003D65E4"/>
    <w:rsid w:val="003D6DBE"/>
    <w:rsid w:val="003E13D4"/>
    <w:rsid w:val="003E18F3"/>
    <w:rsid w:val="003E30C1"/>
    <w:rsid w:val="003E31B8"/>
    <w:rsid w:val="003E3237"/>
    <w:rsid w:val="003E4268"/>
    <w:rsid w:val="003E4439"/>
    <w:rsid w:val="003E4B8E"/>
    <w:rsid w:val="003E505B"/>
    <w:rsid w:val="003E5272"/>
    <w:rsid w:val="003E56EA"/>
    <w:rsid w:val="003E5C9A"/>
    <w:rsid w:val="003E5DA9"/>
    <w:rsid w:val="003E75C2"/>
    <w:rsid w:val="003E7F21"/>
    <w:rsid w:val="003F07D9"/>
    <w:rsid w:val="003F0A0C"/>
    <w:rsid w:val="003F0EEB"/>
    <w:rsid w:val="003F0EF6"/>
    <w:rsid w:val="003F10DC"/>
    <w:rsid w:val="003F18D2"/>
    <w:rsid w:val="003F194C"/>
    <w:rsid w:val="003F1F5E"/>
    <w:rsid w:val="003F2848"/>
    <w:rsid w:val="003F2968"/>
    <w:rsid w:val="003F2C15"/>
    <w:rsid w:val="003F3225"/>
    <w:rsid w:val="003F4D0A"/>
    <w:rsid w:val="003F5AE5"/>
    <w:rsid w:val="003F5E47"/>
    <w:rsid w:val="003F6303"/>
    <w:rsid w:val="003F69AE"/>
    <w:rsid w:val="003F6AE4"/>
    <w:rsid w:val="003F6EFE"/>
    <w:rsid w:val="003F6F2B"/>
    <w:rsid w:val="003F6F5F"/>
    <w:rsid w:val="003F727A"/>
    <w:rsid w:val="004006F9"/>
    <w:rsid w:val="004008CA"/>
    <w:rsid w:val="00400B74"/>
    <w:rsid w:val="00400EF1"/>
    <w:rsid w:val="00401925"/>
    <w:rsid w:val="00401EC5"/>
    <w:rsid w:val="00402079"/>
    <w:rsid w:val="0040213C"/>
    <w:rsid w:val="00403607"/>
    <w:rsid w:val="00403F80"/>
    <w:rsid w:val="00403FF6"/>
    <w:rsid w:val="00404774"/>
    <w:rsid w:val="00404D7F"/>
    <w:rsid w:val="004050BF"/>
    <w:rsid w:val="00405475"/>
    <w:rsid w:val="004071F5"/>
    <w:rsid w:val="00407503"/>
    <w:rsid w:val="00410C35"/>
    <w:rsid w:val="00410DDE"/>
    <w:rsid w:val="00410E58"/>
    <w:rsid w:val="004114EF"/>
    <w:rsid w:val="00411864"/>
    <w:rsid w:val="00411CB7"/>
    <w:rsid w:val="00412010"/>
    <w:rsid w:val="004122BE"/>
    <w:rsid w:val="0041246F"/>
    <w:rsid w:val="00412633"/>
    <w:rsid w:val="00412AF7"/>
    <w:rsid w:val="004136BC"/>
    <w:rsid w:val="00413D9F"/>
    <w:rsid w:val="00414404"/>
    <w:rsid w:val="00414877"/>
    <w:rsid w:val="00414BE1"/>
    <w:rsid w:val="00415587"/>
    <w:rsid w:val="00415728"/>
    <w:rsid w:val="00416849"/>
    <w:rsid w:val="00416D8D"/>
    <w:rsid w:val="0041745F"/>
    <w:rsid w:val="0041766C"/>
    <w:rsid w:val="00417B79"/>
    <w:rsid w:val="00417C01"/>
    <w:rsid w:val="00417EC0"/>
    <w:rsid w:val="004207BC"/>
    <w:rsid w:val="0042084C"/>
    <w:rsid w:val="00420B6E"/>
    <w:rsid w:val="00421A6C"/>
    <w:rsid w:val="00421D82"/>
    <w:rsid w:val="00421F44"/>
    <w:rsid w:val="004222EB"/>
    <w:rsid w:val="0042242C"/>
    <w:rsid w:val="00422792"/>
    <w:rsid w:val="00423389"/>
    <w:rsid w:val="00424385"/>
    <w:rsid w:val="004250FD"/>
    <w:rsid w:val="004251D8"/>
    <w:rsid w:val="00425835"/>
    <w:rsid w:val="00425B52"/>
    <w:rsid w:val="00425DD7"/>
    <w:rsid w:val="0042677D"/>
    <w:rsid w:val="00426BE1"/>
    <w:rsid w:val="004272D4"/>
    <w:rsid w:val="004276F5"/>
    <w:rsid w:val="00430543"/>
    <w:rsid w:val="004314EC"/>
    <w:rsid w:val="00431D9F"/>
    <w:rsid w:val="00432253"/>
    <w:rsid w:val="00432574"/>
    <w:rsid w:val="00432B7B"/>
    <w:rsid w:val="004338A9"/>
    <w:rsid w:val="00433B01"/>
    <w:rsid w:val="00434737"/>
    <w:rsid w:val="00434961"/>
    <w:rsid w:val="00434B96"/>
    <w:rsid w:val="00435243"/>
    <w:rsid w:val="00435729"/>
    <w:rsid w:val="00435947"/>
    <w:rsid w:val="00435E78"/>
    <w:rsid w:val="00436972"/>
    <w:rsid w:val="0043776B"/>
    <w:rsid w:val="0043794A"/>
    <w:rsid w:val="004418AB"/>
    <w:rsid w:val="004419CA"/>
    <w:rsid w:val="00441F99"/>
    <w:rsid w:val="004421D9"/>
    <w:rsid w:val="00442236"/>
    <w:rsid w:val="00442603"/>
    <w:rsid w:val="004431C3"/>
    <w:rsid w:val="004432A2"/>
    <w:rsid w:val="004433DF"/>
    <w:rsid w:val="004453B6"/>
    <w:rsid w:val="00445DC9"/>
    <w:rsid w:val="00446FC7"/>
    <w:rsid w:val="004479BB"/>
    <w:rsid w:val="004507BA"/>
    <w:rsid w:val="0045173C"/>
    <w:rsid w:val="00451C00"/>
    <w:rsid w:val="004529F0"/>
    <w:rsid w:val="00452F6B"/>
    <w:rsid w:val="0045369F"/>
    <w:rsid w:val="00453931"/>
    <w:rsid w:val="004542AE"/>
    <w:rsid w:val="00454531"/>
    <w:rsid w:val="004550EC"/>
    <w:rsid w:val="0045526D"/>
    <w:rsid w:val="00455F11"/>
    <w:rsid w:val="004567C6"/>
    <w:rsid w:val="00456DC6"/>
    <w:rsid w:val="00457005"/>
    <w:rsid w:val="00457444"/>
    <w:rsid w:val="00457920"/>
    <w:rsid w:val="00457C8B"/>
    <w:rsid w:val="00457E3E"/>
    <w:rsid w:val="004604F0"/>
    <w:rsid w:val="00460524"/>
    <w:rsid w:val="00460C12"/>
    <w:rsid w:val="0046117C"/>
    <w:rsid w:val="00461B05"/>
    <w:rsid w:val="00461C44"/>
    <w:rsid w:val="004628A4"/>
    <w:rsid w:val="00462A46"/>
    <w:rsid w:val="00462B47"/>
    <w:rsid w:val="00462CF1"/>
    <w:rsid w:val="004631EA"/>
    <w:rsid w:val="00463964"/>
    <w:rsid w:val="0046464E"/>
    <w:rsid w:val="004647E3"/>
    <w:rsid w:val="00464C65"/>
    <w:rsid w:val="004658E8"/>
    <w:rsid w:val="00465E1D"/>
    <w:rsid w:val="00465F8B"/>
    <w:rsid w:val="004667ED"/>
    <w:rsid w:val="00466D70"/>
    <w:rsid w:val="00466DE5"/>
    <w:rsid w:val="00467128"/>
    <w:rsid w:val="00467334"/>
    <w:rsid w:val="0047045C"/>
    <w:rsid w:val="004709F3"/>
    <w:rsid w:val="00470BE0"/>
    <w:rsid w:val="00471117"/>
    <w:rsid w:val="00471260"/>
    <w:rsid w:val="00471CAB"/>
    <w:rsid w:val="0047251F"/>
    <w:rsid w:val="0047284C"/>
    <w:rsid w:val="00472A03"/>
    <w:rsid w:val="00472B71"/>
    <w:rsid w:val="00473E4E"/>
    <w:rsid w:val="00474D86"/>
    <w:rsid w:val="004750B0"/>
    <w:rsid w:val="004758FF"/>
    <w:rsid w:val="00475D6D"/>
    <w:rsid w:val="00476803"/>
    <w:rsid w:val="00476A4B"/>
    <w:rsid w:val="00477798"/>
    <w:rsid w:val="00477C3E"/>
    <w:rsid w:val="00481612"/>
    <w:rsid w:val="00481723"/>
    <w:rsid w:val="00481B8D"/>
    <w:rsid w:val="004824C0"/>
    <w:rsid w:val="0048263F"/>
    <w:rsid w:val="0048267C"/>
    <w:rsid w:val="00483E63"/>
    <w:rsid w:val="00483F8F"/>
    <w:rsid w:val="00484C9A"/>
    <w:rsid w:val="004856AA"/>
    <w:rsid w:val="004865DA"/>
    <w:rsid w:val="00486D29"/>
    <w:rsid w:val="00486FB9"/>
    <w:rsid w:val="00490826"/>
    <w:rsid w:val="00490F11"/>
    <w:rsid w:val="00491545"/>
    <w:rsid w:val="004916F0"/>
    <w:rsid w:val="00491736"/>
    <w:rsid w:val="00492041"/>
    <w:rsid w:val="004926CD"/>
    <w:rsid w:val="004941D0"/>
    <w:rsid w:val="0049595E"/>
    <w:rsid w:val="00495AA4"/>
    <w:rsid w:val="00495F6E"/>
    <w:rsid w:val="004967B1"/>
    <w:rsid w:val="00496A9C"/>
    <w:rsid w:val="00496D5D"/>
    <w:rsid w:val="004977A5"/>
    <w:rsid w:val="004978A2"/>
    <w:rsid w:val="0049797B"/>
    <w:rsid w:val="00497BB3"/>
    <w:rsid w:val="00497CDB"/>
    <w:rsid w:val="004A0724"/>
    <w:rsid w:val="004A08AF"/>
    <w:rsid w:val="004A0BB9"/>
    <w:rsid w:val="004A16F1"/>
    <w:rsid w:val="004A265F"/>
    <w:rsid w:val="004A2CEA"/>
    <w:rsid w:val="004A2ECB"/>
    <w:rsid w:val="004A34E4"/>
    <w:rsid w:val="004A3527"/>
    <w:rsid w:val="004A3656"/>
    <w:rsid w:val="004A3950"/>
    <w:rsid w:val="004A3CF7"/>
    <w:rsid w:val="004A42D2"/>
    <w:rsid w:val="004A47E8"/>
    <w:rsid w:val="004A576A"/>
    <w:rsid w:val="004A5B25"/>
    <w:rsid w:val="004A5E73"/>
    <w:rsid w:val="004A5E93"/>
    <w:rsid w:val="004A60ED"/>
    <w:rsid w:val="004A6A00"/>
    <w:rsid w:val="004B0171"/>
    <w:rsid w:val="004B10D6"/>
    <w:rsid w:val="004B26AC"/>
    <w:rsid w:val="004B3D09"/>
    <w:rsid w:val="004B4232"/>
    <w:rsid w:val="004B45B1"/>
    <w:rsid w:val="004B484B"/>
    <w:rsid w:val="004B4CD3"/>
    <w:rsid w:val="004B503C"/>
    <w:rsid w:val="004B518A"/>
    <w:rsid w:val="004B55A9"/>
    <w:rsid w:val="004B588B"/>
    <w:rsid w:val="004B628B"/>
    <w:rsid w:val="004B6407"/>
    <w:rsid w:val="004B67EB"/>
    <w:rsid w:val="004B6CE0"/>
    <w:rsid w:val="004B7528"/>
    <w:rsid w:val="004B785B"/>
    <w:rsid w:val="004B78BB"/>
    <w:rsid w:val="004B7BB5"/>
    <w:rsid w:val="004B7D30"/>
    <w:rsid w:val="004C0147"/>
    <w:rsid w:val="004C0322"/>
    <w:rsid w:val="004C0505"/>
    <w:rsid w:val="004C05D4"/>
    <w:rsid w:val="004C0AFB"/>
    <w:rsid w:val="004C1713"/>
    <w:rsid w:val="004C2D03"/>
    <w:rsid w:val="004C4444"/>
    <w:rsid w:val="004C44F7"/>
    <w:rsid w:val="004C462D"/>
    <w:rsid w:val="004C4AFB"/>
    <w:rsid w:val="004C57D9"/>
    <w:rsid w:val="004C5E97"/>
    <w:rsid w:val="004C683C"/>
    <w:rsid w:val="004C68A6"/>
    <w:rsid w:val="004C6A46"/>
    <w:rsid w:val="004C6CD1"/>
    <w:rsid w:val="004C7506"/>
    <w:rsid w:val="004C7DFE"/>
    <w:rsid w:val="004C7FA7"/>
    <w:rsid w:val="004D06F0"/>
    <w:rsid w:val="004D0B26"/>
    <w:rsid w:val="004D2338"/>
    <w:rsid w:val="004D38B0"/>
    <w:rsid w:val="004D3BF9"/>
    <w:rsid w:val="004D3EB8"/>
    <w:rsid w:val="004D42DC"/>
    <w:rsid w:val="004D56A3"/>
    <w:rsid w:val="004D5B96"/>
    <w:rsid w:val="004D5BFF"/>
    <w:rsid w:val="004D615B"/>
    <w:rsid w:val="004D65F0"/>
    <w:rsid w:val="004D6DD2"/>
    <w:rsid w:val="004D6E9D"/>
    <w:rsid w:val="004D70F9"/>
    <w:rsid w:val="004D73C3"/>
    <w:rsid w:val="004D7AA6"/>
    <w:rsid w:val="004D7C50"/>
    <w:rsid w:val="004D7C83"/>
    <w:rsid w:val="004D7E6D"/>
    <w:rsid w:val="004E010F"/>
    <w:rsid w:val="004E0410"/>
    <w:rsid w:val="004E04FB"/>
    <w:rsid w:val="004E0574"/>
    <w:rsid w:val="004E069B"/>
    <w:rsid w:val="004E06EA"/>
    <w:rsid w:val="004E08D1"/>
    <w:rsid w:val="004E1100"/>
    <w:rsid w:val="004E13AC"/>
    <w:rsid w:val="004E14C7"/>
    <w:rsid w:val="004E21E3"/>
    <w:rsid w:val="004E21F1"/>
    <w:rsid w:val="004E262B"/>
    <w:rsid w:val="004E30F9"/>
    <w:rsid w:val="004E317A"/>
    <w:rsid w:val="004E389E"/>
    <w:rsid w:val="004E3945"/>
    <w:rsid w:val="004E43CF"/>
    <w:rsid w:val="004E45BC"/>
    <w:rsid w:val="004E49BF"/>
    <w:rsid w:val="004E4A48"/>
    <w:rsid w:val="004E4CBD"/>
    <w:rsid w:val="004E4F6E"/>
    <w:rsid w:val="004E6B00"/>
    <w:rsid w:val="004E6B6F"/>
    <w:rsid w:val="004E7441"/>
    <w:rsid w:val="004E7B21"/>
    <w:rsid w:val="004F0EB2"/>
    <w:rsid w:val="004F0FE1"/>
    <w:rsid w:val="004F1306"/>
    <w:rsid w:val="004F2209"/>
    <w:rsid w:val="004F22FC"/>
    <w:rsid w:val="004F24A0"/>
    <w:rsid w:val="004F25EB"/>
    <w:rsid w:val="004F2C71"/>
    <w:rsid w:val="004F2C7E"/>
    <w:rsid w:val="004F3152"/>
    <w:rsid w:val="004F42B3"/>
    <w:rsid w:val="004F52A2"/>
    <w:rsid w:val="004F53B4"/>
    <w:rsid w:val="004F55AC"/>
    <w:rsid w:val="004F55B1"/>
    <w:rsid w:val="004F5740"/>
    <w:rsid w:val="004F5A53"/>
    <w:rsid w:val="004F6BF9"/>
    <w:rsid w:val="004F7539"/>
    <w:rsid w:val="004F7F1A"/>
    <w:rsid w:val="0050049C"/>
    <w:rsid w:val="005014F5"/>
    <w:rsid w:val="005022DC"/>
    <w:rsid w:val="0050283E"/>
    <w:rsid w:val="00502E14"/>
    <w:rsid w:val="00502FB5"/>
    <w:rsid w:val="00503F7C"/>
    <w:rsid w:val="0050400D"/>
    <w:rsid w:val="005049C2"/>
    <w:rsid w:val="00505985"/>
    <w:rsid w:val="00505A25"/>
    <w:rsid w:val="00505A93"/>
    <w:rsid w:val="00505BA0"/>
    <w:rsid w:val="005060AF"/>
    <w:rsid w:val="00506BB0"/>
    <w:rsid w:val="00506DCD"/>
    <w:rsid w:val="00507111"/>
    <w:rsid w:val="0050762C"/>
    <w:rsid w:val="005078AE"/>
    <w:rsid w:val="00507CA2"/>
    <w:rsid w:val="005101A1"/>
    <w:rsid w:val="00510361"/>
    <w:rsid w:val="00510494"/>
    <w:rsid w:val="005107A2"/>
    <w:rsid w:val="00510B66"/>
    <w:rsid w:val="00510E3C"/>
    <w:rsid w:val="0051118F"/>
    <w:rsid w:val="0051129B"/>
    <w:rsid w:val="005119AF"/>
    <w:rsid w:val="00511FE1"/>
    <w:rsid w:val="00512181"/>
    <w:rsid w:val="0051326A"/>
    <w:rsid w:val="00513C43"/>
    <w:rsid w:val="005143DD"/>
    <w:rsid w:val="005150F6"/>
    <w:rsid w:val="005163AB"/>
    <w:rsid w:val="005169EA"/>
    <w:rsid w:val="005202DE"/>
    <w:rsid w:val="005204F1"/>
    <w:rsid w:val="005205C4"/>
    <w:rsid w:val="00520825"/>
    <w:rsid w:val="00520D42"/>
    <w:rsid w:val="005214D3"/>
    <w:rsid w:val="00521768"/>
    <w:rsid w:val="00521C76"/>
    <w:rsid w:val="00522021"/>
    <w:rsid w:val="005220E3"/>
    <w:rsid w:val="00522647"/>
    <w:rsid w:val="00522EAD"/>
    <w:rsid w:val="00523B18"/>
    <w:rsid w:val="00523EFE"/>
    <w:rsid w:val="00524B5E"/>
    <w:rsid w:val="00525FC2"/>
    <w:rsid w:val="00526175"/>
    <w:rsid w:val="00526A09"/>
    <w:rsid w:val="00526BC9"/>
    <w:rsid w:val="0052742F"/>
    <w:rsid w:val="005274D6"/>
    <w:rsid w:val="00527535"/>
    <w:rsid w:val="00527CF3"/>
    <w:rsid w:val="005301D8"/>
    <w:rsid w:val="005305E0"/>
    <w:rsid w:val="00531134"/>
    <w:rsid w:val="00531DDC"/>
    <w:rsid w:val="00532D39"/>
    <w:rsid w:val="00532F57"/>
    <w:rsid w:val="00533E87"/>
    <w:rsid w:val="0053433E"/>
    <w:rsid w:val="00534994"/>
    <w:rsid w:val="0053580E"/>
    <w:rsid w:val="0053620B"/>
    <w:rsid w:val="005366E5"/>
    <w:rsid w:val="00537E5D"/>
    <w:rsid w:val="00541093"/>
    <w:rsid w:val="005410DD"/>
    <w:rsid w:val="0054161C"/>
    <w:rsid w:val="00541E67"/>
    <w:rsid w:val="0054232F"/>
    <w:rsid w:val="005427A7"/>
    <w:rsid w:val="00542C7E"/>
    <w:rsid w:val="00542DCF"/>
    <w:rsid w:val="005433D5"/>
    <w:rsid w:val="005438C2"/>
    <w:rsid w:val="0054405F"/>
    <w:rsid w:val="00544B1E"/>
    <w:rsid w:val="00544F03"/>
    <w:rsid w:val="00545E9E"/>
    <w:rsid w:val="00545EAF"/>
    <w:rsid w:val="0054666B"/>
    <w:rsid w:val="005473CE"/>
    <w:rsid w:val="0055008D"/>
    <w:rsid w:val="0055155C"/>
    <w:rsid w:val="00551BBB"/>
    <w:rsid w:val="00552447"/>
    <w:rsid w:val="00552688"/>
    <w:rsid w:val="00552803"/>
    <w:rsid w:val="00552A26"/>
    <w:rsid w:val="00552CD8"/>
    <w:rsid w:val="00552F8B"/>
    <w:rsid w:val="00553007"/>
    <w:rsid w:val="0055301B"/>
    <w:rsid w:val="0055471B"/>
    <w:rsid w:val="005555E7"/>
    <w:rsid w:val="00555FC3"/>
    <w:rsid w:val="0055629A"/>
    <w:rsid w:val="0055690C"/>
    <w:rsid w:val="00556F6B"/>
    <w:rsid w:val="0055747E"/>
    <w:rsid w:val="0055776E"/>
    <w:rsid w:val="00557C22"/>
    <w:rsid w:val="0056024B"/>
    <w:rsid w:val="0056045C"/>
    <w:rsid w:val="0056048F"/>
    <w:rsid w:val="005615D9"/>
    <w:rsid w:val="0056180E"/>
    <w:rsid w:val="00561B09"/>
    <w:rsid w:val="00561CED"/>
    <w:rsid w:val="00561F68"/>
    <w:rsid w:val="00562402"/>
    <w:rsid w:val="00562719"/>
    <w:rsid w:val="00562ABF"/>
    <w:rsid w:val="00563453"/>
    <w:rsid w:val="00563A12"/>
    <w:rsid w:val="00565667"/>
    <w:rsid w:val="00565B0F"/>
    <w:rsid w:val="005663E9"/>
    <w:rsid w:val="005666BE"/>
    <w:rsid w:val="00567A39"/>
    <w:rsid w:val="00567F4A"/>
    <w:rsid w:val="005700FB"/>
    <w:rsid w:val="0057028E"/>
    <w:rsid w:val="00570956"/>
    <w:rsid w:val="00571884"/>
    <w:rsid w:val="00571A97"/>
    <w:rsid w:val="005731B7"/>
    <w:rsid w:val="0057346E"/>
    <w:rsid w:val="0057407C"/>
    <w:rsid w:val="0057531E"/>
    <w:rsid w:val="0057552D"/>
    <w:rsid w:val="0057575F"/>
    <w:rsid w:val="00575E78"/>
    <w:rsid w:val="00575F30"/>
    <w:rsid w:val="005762C5"/>
    <w:rsid w:val="0057655E"/>
    <w:rsid w:val="00576BBF"/>
    <w:rsid w:val="00576CA9"/>
    <w:rsid w:val="00577B23"/>
    <w:rsid w:val="0058006F"/>
    <w:rsid w:val="00580211"/>
    <w:rsid w:val="00580A09"/>
    <w:rsid w:val="00581538"/>
    <w:rsid w:val="00582395"/>
    <w:rsid w:val="005827BF"/>
    <w:rsid w:val="00582BFC"/>
    <w:rsid w:val="00583A41"/>
    <w:rsid w:val="00583AE9"/>
    <w:rsid w:val="00583E66"/>
    <w:rsid w:val="0058467B"/>
    <w:rsid w:val="00584E03"/>
    <w:rsid w:val="00585197"/>
    <w:rsid w:val="00585501"/>
    <w:rsid w:val="005855CF"/>
    <w:rsid w:val="00585D1A"/>
    <w:rsid w:val="00585D92"/>
    <w:rsid w:val="00585EC5"/>
    <w:rsid w:val="0058612B"/>
    <w:rsid w:val="005869FD"/>
    <w:rsid w:val="00586A34"/>
    <w:rsid w:val="0058739C"/>
    <w:rsid w:val="00587656"/>
    <w:rsid w:val="00587CFB"/>
    <w:rsid w:val="00591310"/>
    <w:rsid w:val="00591442"/>
    <w:rsid w:val="00591D23"/>
    <w:rsid w:val="005920FD"/>
    <w:rsid w:val="0059301F"/>
    <w:rsid w:val="00593F74"/>
    <w:rsid w:val="00593FA3"/>
    <w:rsid w:val="005943D5"/>
    <w:rsid w:val="005944DC"/>
    <w:rsid w:val="00594B53"/>
    <w:rsid w:val="005964F6"/>
    <w:rsid w:val="00596AB3"/>
    <w:rsid w:val="00596C18"/>
    <w:rsid w:val="0059707C"/>
    <w:rsid w:val="005A0058"/>
    <w:rsid w:val="005A01D1"/>
    <w:rsid w:val="005A0922"/>
    <w:rsid w:val="005A0AF7"/>
    <w:rsid w:val="005A1E6E"/>
    <w:rsid w:val="005A2241"/>
    <w:rsid w:val="005A274D"/>
    <w:rsid w:val="005A2FC9"/>
    <w:rsid w:val="005A34A3"/>
    <w:rsid w:val="005A3C9C"/>
    <w:rsid w:val="005A4044"/>
    <w:rsid w:val="005A43EA"/>
    <w:rsid w:val="005A47BB"/>
    <w:rsid w:val="005A4856"/>
    <w:rsid w:val="005A4979"/>
    <w:rsid w:val="005A4A95"/>
    <w:rsid w:val="005A4CC9"/>
    <w:rsid w:val="005A5387"/>
    <w:rsid w:val="005A568F"/>
    <w:rsid w:val="005A5931"/>
    <w:rsid w:val="005A5D4A"/>
    <w:rsid w:val="005A5E3C"/>
    <w:rsid w:val="005A5FDF"/>
    <w:rsid w:val="005A62A7"/>
    <w:rsid w:val="005A67EF"/>
    <w:rsid w:val="005A6961"/>
    <w:rsid w:val="005A6A17"/>
    <w:rsid w:val="005A709B"/>
    <w:rsid w:val="005A7242"/>
    <w:rsid w:val="005A753F"/>
    <w:rsid w:val="005A7C45"/>
    <w:rsid w:val="005A7C68"/>
    <w:rsid w:val="005B010F"/>
    <w:rsid w:val="005B04E4"/>
    <w:rsid w:val="005B05CC"/>
    <w:rsid w:val="005B0A43"/>
    <w:rsid w:val="005B0BFF"/>
    <w:rsid w:val="005B1B46"/>
    <w:rsid w:val="005B26B1"/>
    <w:rsid w:val="005B2E73"/>
    <w:rsid w:val="005B2EBC"/>
    <w:rsid w:val="005B2F75"/>
    <w:rsid w:val="005B3111"/>
    <w:rsid w:val="005B3F96"/>
    <w:rsid w:val="005B4152"/>
    <w:rsid w:val="005B42D3"/>
    <w:rsid w:val="005B468C"/>
    <w:rsid w:val="005B4870"/>
    <w:rsid w:val="005B487A"/>
    <w:rsid w:val="005B4B8D"/>
    <w:rsid w:val="005B5A11"/>
    <w:rsid w:val="005B67F6"/>
    <w:rsid w:val="005C00E6"/>
    <w:rsid w:val="005C08F2"/>
    <w:rsid w:val="005C0A65"/>
    <w:rsid w:val="005C0D9C"/>
    <w:rsid w:val="005C0F4A"/>
    <w:rsid w:val="005C1549"/>
    <w:rsid w:val="005C32A7"/>
    <w:rsid w:val="005C42F3"/>
    <w:rsid w:val="005C6A53"/>
    <w:rsid w:val="005C6A9F"/>
    <w:rsid w:val="005C7079"/>
    <w:rsid w:val="005C72B9"/>
    <w:rsid w:val="005C7316"/>
    <w:rsid w:val="005C7339"/>
    <w:rsid w:val="005C73CB"/>
    <w:rsid w:val="005C7479"/>
    <w:rsid w:val="005D0608"/>
    <w:rsid w:val="005D089B"/>
    <w:rsid w:val="005D0FAF"/>
    <w:rsid w:val="005D257C"/>
    <w:rsid w:val="005D2C1D"/>
    <w:rsid w:val="005D2FF0"/>
    <w:rsid w:val="005D3081"/>
    <w:rsid w:val="005D3401"/>
    <w:rsid w:val="005D37B9"/>
    <w:rsid w:val="005D456D"/>
    <w:rsid w:val="005D4745"/>
    <w:rsid w:val="005D4C2C"/>
    <w:rsid w:val="005D512F"/>
    <w:rsid w:val="005D5576"/>
    <w:rsid w:val="005D5A48"/>
    <w:rsid w:val="005D6007"/>
    <w:rsid w:val="005D688B"/>
    <w:rsid w:val="005D68BD"/>
    <w:rsid w:val="005D68CF"/>
    <w:rsid w:val="005D6C7E"/>
    <w:rsid w:val="005D71EC"/>
    <w:rsid w:val="005E02B9"/>
    <w:rsid w:val="005E049B"/>
    <w:rsid w:val="005E0A12"/>
    <w:rsid w:val="005E0DD8"/>
    <w:rsid w:val="005E11F2"/>
    <w:rsid w:val="005E1381"/>
    <w:rsid w:val="005E1582"/>
    <w:rsid w:val="005E198B"/>
    <w:rsid w:val="005E1DAC"/>
    <w:rsid w:val="005E25E6"/>
    <w:rsid w:val="005E2617"/>
    <w:rsid w:val="005E2C24"/>
    <w:rsid w:val="005E2C91"/>
    <w:rsid w:val="005E3B44"/>
    <w:rsid w:val="005E3FD6"/>
    <w:rsid w:val="005E4215"/>
    <w:rsid w:val="005E5412"/>
    <w:rsid w:val="005E5B58"/>
    <w:rsid w:val="005E5ECC"/>
    <w:rsid w:val="005E628A"/>
    <w:rsid w:val="005E6444"/>
    <w:rsid w:val="005E66AB"/>
    <w:rsid w:val="005E6E01"/>
    <w:rsid w:val="005F0020"/>
    <w:rsid w:val="005F031C"/>
    <w:rsid w:val="005F0E25"/>
    <w:rsid w:val="005F150D"/>
    <w:rsid w:val="005F1FC6"/>
    <w:rsid w:val="005F1FEF"/>
    <w:rsid w:val="005F2843"/>
    <w:rsid w:val="005F2DB3"/>
    <w:rsid w:val="005F3398"/>
    <w:rsid w:val="005F40AE"/>
    <w:rsid w:val="005F4D09"/>
    <w:rsid w:val="005F4F96"/>
    <w:rsid w:val="005F522D"/>
    <w:rsid w:val="005F5269"/>
    <w:rsid w:val="005F5688"/>
    <w:rsid w:val="005F5D53"/>
    <w:rsid w:val="005F6557"/>
    <w:rsid w:val="005F6B2B"/>
    <w:rsid w:val="005F738C"/>
    <w:rsid w:val="006002C8"/>
    <w:rsid w:val="0060053D"/>
    <w:rsid w:val="006005F2"/>
    <w:rsid w:val="00600EC5"/>
    <w:rsid w:val="00600F1D"/>
    <w:rsid w:val="00601234"/>
    <w:rsid w:val="006012CF"/>
    <w:rsid w:val="006012EC"/>
    <w:rsid w:val="00601564"/>
    <w:rsid w:val="006015C3"/>
    <w:rsid w:val="006024DF"/>
    <w:rsid w:val="00602A18"/>
    <w:rsid w:val="00602D8A"/>
    <w:rsid w:val="00603CFA"/>
    <w:rsid w:val="00604507"/>
    <w:rsid w:val="00604D51"/>
    <w:rsid w:val="006052E8"/>
    <w:rsid w:val="00605F6D"/>
    <w:rsid w:val="006060BC"/>
    <w:rsid w:val="00606287"/>
    <w:rsid w:val="00606B20"/>
    <w:rsid w:val="00606D5C"/>
    <w:rsid w:val="00607A2E"/>
    <w:rsid w:val="00607B7E"/>
    <w:rsid w:val="006101FC"/>
    <w:rsid w:val="006102A5"/>
    <w:rsid w:val="00610430"/>
    <w:rsid w:val="00610F6B"/>
    <w:rsid w:val="006111F4"/>
    <w:rsid w:val="00611656"/>
    <w:rsid w:val="00611E04"/>
    <w:rsid w:val="00611F7D"/>
    <w:rsid w:val="00612749"/>
    <w:rsid w:val="006128FD"/>
    <w:rsid w:val="00612B3B"/>
    <w:rsid w:val="0061317C"/>
    <w:rsid w:val="006134F2"/>
    <w:rsid w:val="00613554"/>
    <w:rsid w:val="00613CD2"/>
    <w:rsid w:val="00613E10"/>
    <w:rsid w:val="00613EA4"/>
    <w:rsid w:val="00614278"/>
    <w:rsid w:val="00614FFA"/>
    <w:rsid w:val="0061543E"/>
    <w:rsid w:val="0061547B"/>
    <w:rsid w:val="00615E38"/>
    <w:rsid w:val="00615F64"/>
    <w:rsid w:val="00616AC8"/>
    <w:rsid w:val="00616B01"/>
    <w:rsid w:val="00616B29"/>
    <w:rsid w:val="00616C22"/>
    <w:rsid w:val="0061766A"/>
    <w:rsid w:val="00617B49"/>
    <w:rsid w:val="00617FE1"/>
    <w:rsid w:val="0062006F"/>
    <w:rsid w:val="006202CF"/>
    <w:rsid w:val="0062059E"/>
    <w:rsid w:val="00620A37"/>
    <w:rsid w:val="006215B5"/>
    <w:rsid w:val="00622661"/>
    <w:rsid w:val="00622B15"/>
    <w:rsid w:val="0062361E"/>
    <w:rsid w:val="00623FD0"/>
    <w:rsid w:val="0062466A"/>
    <w:rsid w:val="00624987"/>
    <w:rsid w:val="00624A15"/>
    <w:rsid w:val="00624E63"/>
    <w:rsid w:val="006255C7"/>
    <w:rsid w:val="0062574C"/>
    <w:rsid w:val="00625AC7"/>
    <w:rsid w:val="00627A1C"/>
    <w:rsid w:val="00631469"/>
    <w:rsid w:val="006316C8"/>
    <w:rsid w:val="0063201B"/>
    <w:rsid w:val="0063233F"/>
    <w:rsid w:val="00632DF4"/>
    <w:rsid w:val="00633473"/>
    <w:rsid w:val="006339D8"/>
    <w:rsid w:val="0063502B"/>
    <w:rsid w:val="00636973"/>
    <w:rsid w:val="006370D0"/>
    <w:rsid w:val="00637445"/>
    <w:rsid w:val="00637624"/>
    <w:rsid w:val="00637FE9"/>
    <w:rsid w:val="006408E6"/>
    <w:rsid w:val="006412B9"/>
    <w:rsid w:val="00641F18"/>
    <w:rsid w:val="0064337E"/>
    <w:rsid w:val="00643A54"/>
    <w:rsid w:val="00644760"/>
    <w:rsid w:val="006447AC"/>
    <w:rsid w:val="00644D08"/>
    <w:rsid w:val="0064501B"/>
    <w:rsid w:val="00645192"/>
    <w:rsid w:val="006456CE"/>
    <w:rsid w:val="00645790"/>
    <w:rsid w:val="00645B98"/>
    <w:rsid w:val="00645E23"/>
    <w:rsid w:val="00645EF8"/>
    <w:rsid w:val="006464C6"/>
    <w:rsid w:val="0064673B"/>
    <w:rsid w:val="00647119"/>
    <w:rsid w:val="0064715D"/>
    <w:rsid w:val="00647953"/>
    <w:rsid w:val="0064797E"/>
    <w:rsid w:val="00647B08"/>
    <w:rsid w:val="00650351"/>
    <w:rsid w:val="00650739"/>
    <w:rsid w:val="00650E01"/>
    <w:rsid w:val="00651948"/>
    <w:rsid w:val="00651DDF"/>
    <w:rsid w:val="00652DD3"/>
    <w:rsid w:val="00653053"/>
    <w:rsid w:val="00653C33"/>
    <w:rsid w:val="00654D85"/>
    <w:rsid w:val="006555E0"/>
    <w:rsid w:val="00655A8B"/>
    <w:rsid w:val="00655BD2"/>
    <w:rsid w:val="0065610F"/>
    <w:rsid w:val="00656151"/>
    <w:rsid w:val="00656740"/>
    <w:rsid w:val="00660334"/>
    <w:rsid w:val="00660CEB"/>
    <w:rsid w:val="00661B87"/>
    <w:rsid w:val="00662406"/>
    <w:rsid w:val="0066266C"/>
    <w:rsid w:val="006631DA"/>
    <w:rsid w:val="00663441"/>
    <w:rsid w:val="006638F3"/>
    <w:rsid w:val="00664EBA"/>
    <w:rsid w:val="00664EFA"/>
    <w:rsid w:val="00665844"/>
    <w:rsid w:val="006662A6"/>
    <w:rsid w:val="00666B1D"/>
    <w:rsid w:val="00666D5F"/>
    <w:rsid w:val="00667D3A"/>
    <w:rsid w:val="00667EDC"/>
    <w:rsid w:val="006702A9"/>
    <w:rsid w:val="0067062A"/>
    <w:rsid w:val="006706C2"/>
    <w:rsid w:val="00670F0F"/>
    <w:rsid w:val="006710DF"/>
    <w:rsid w:val="0067147E"/>
    <w:rsid w:val="00671B84"/>
    <w:rsid w:val="006720CE"/>
    <w:rsid w:val="006721A2"/>
    <w:rsid w:val="00673E26"/>
    <w:rsid w:val="0067402A"/>
    <w:rsid w:val="00674792"/>
    <w:rsid w:val="00674AB6"/>
    <w:rsid w:val="00675772"/>
    <w:rsid w:val="006767C9"/>
    <w:rsid w:val="00676CF5"/>
    <w:rsid w:val="00676E5B"/>
    <w:rsid w:val="00677524"/>
    <w:rsid w:val="00680184"/>
    <w:rsid w:val="006807A4"/>
    <w:rsid w:val="00680911"/>
    <w:rsid w:val="00680DBD"/>
    <w:rsid w:val="0068117D"/>
    <w:rsid w:val="00681526"/>
    <w:rsid w:val="00681909"/>
    <w:rsid w:val="00682357"/>
    <w:rsid w:val="00682A32"/>
    <w:rsid w:val="00682D38"/>
    <w:rsid w:val="006834A2"/>
    <w:rsid w:val="00683B82"/>
    <w:rsid w:val="00684669"/>
    <w:rsid w:val="00684A6B"/>
    <w:rsid w:val="00685199"/>
    <w:rsid w:val="00685B47"/>
    <w:rsid w:val="00685DA7"/>
    <w:rsid w:val="00685FEE"/>
    <w:rsid w:val="006867D6"/>
    <w:rsid w:val="00686D11"/>
    <w:rsid w:val="00687CDB"/>
    <w:rsid w:val="0069029D"/>
    <w:rsid w:val="006908CC"/>
    <w:rsid w:val="006911BF"/>
    <w:rsid w:val="0069148B"/>
    <w:rsid w:val="0069156C"/>
    <w:rsid w:val="00691ADC"/>
    <w:rsid w:val="00691E23"/>
    <w:rsid w:val="00691E3B"/>
    <w:rsid w:val="006931AF"/>
    <w:rsid w:val="0069339C"/>
    <w:rsid w:val="006944EA"/>
    <w:rsid w:val="00694640"/>
    <w:rsid w:val="0069483F"/>
    <w:rsid w:val="00694AB4"/>
    <w:rsid w:val="00694F57"/>
    <w:rsid w:val="00695668"/>
    <w:rsid w:val="00695B9F"/>
    <w:rsid w:val="00696216"/>
    <w:rsid w:val="006968C8"/>
    <w:rsid w:val="00696B08"/>
    <w:rsid w:val="00696C27"/>
    <w:rsid w:val="00696D97"/>
    <w:rsid w:val="00696FEB"/>
    <w:rsid w:val="00697C23"/>
    <w:rsid w:val="00697D11"/>
    <w:rsid w:val="00697E4C"/>
    <w:rsid w:val="006A0045"/>
    <w:rsid w:val="006A00AA"/>
    <w:rsid w:val="006A0652"/>
    <w:rsid w:val="006A1595"/>
    <w:rsid w:val="006A1766"/>
    <w:rsid w:val="006A1D17"/>
    <w:rsid w:val="006A1D57"/>
    <w:rsid w:val="006A3141"/>
    <w:rsid w:val="006A3C32"/>
    <w:rsid w:val="006A45E7"/>
    <w:rsid w:val="006A48D4"/>
    <w:rsid w:val="006A4A42"/>
    <w:rsid w:val="006A4C84"/>
    <w:rsid w:val="006A5A0D"/>
    <w:rsid w:val="006A70FE"/>
    <w:rsid w:val="006A7502"/>
    <w:rsid w:val="006A78FB"/>
    <w:rsid w:val="006B0A77"/>
    <w:rsid w:val="006B0AEB"/>
    <w:rsid w:val="006B0BA3"/>
    <w:rsid w:val="006B0DCA"/>
    <w:rsid w:val="006B165B"/>
    <w:rsid w:val="006B2304"/>
    <w:rsid w:val="006B26EE"/>
    <w:rsid w:val="006B2AB5"/>
    <w:rsid w:val="006B2C45"/>
    <w:rsid w:val="006B34CF"/>
    <w:rsid w:val="006B375B"/>
    <w:rsid w:val="006B382B"/>
    <w:rsid w:val="006B4144"/>
    <w:rsid w:val="006B4E40"/>
    <w:rsid w:val="006B56E6"/>
    <w:rsid w:val="006B571B"/>
    <w:rsid w:val="006B62FC"/>
    <w:rsid w:val="006B63AA"/>
    <w:rsid w:val="006B6E13"/>
    <w:rsid w:val="006B7A1B"/>
    <w:rsid w:val="006B7F23"/>
    <w:rsid w:val="006C119A"/>
    <w:rsid w:val="006C1630"/>
    <w:rsid w:val="006C16C2"/>
    <w:rsid w:val="006C2763"/>
    <w:rsid w:val="006C2E48"/>
    <w:rsid w:val="006C2FA9"/>
    <w:rsid w:val="006C3336"/>
    <w:rsid w:val="006C37EE"/>
    <w:rsid w:val="006C3A0D"/>
    <w:rsid w:val="006C3A6E"/>
    <w:rsid w:val="006C3B18"/>
    <w:rsid w:val="006C3CA7"/>
    <w:rsid w:val="006C4220"/>
    <w:rsid w:val="006C4963"/>
    <w:rsid w:val="006C4D17"/>
    <w:rsid w:val="006C5620"/>
    <w:rsid w:val="006C57D9"/>
    <w:rsid w:val="006C5ABA"/>
    <w:rsid w:val="006C6191"/>
    <w:rsid w:val="006C64A7"/>
    <w:rsid w:val="006C659F"/>
    <w:rsid w:val="006C6804"/>
    <w:rsid w:val="006C6943"/>
    <w:rsid w:val="006C6A2C"/>
    <w:rsid w:val="006C6DA6"/>
    <w:rsid w:val="006C71D4"/>
    <w:rsid w:val="006C752A"/>
    <w:rsid w:val="006C7772"/>
    <w:rsid w:val="006C7884"/>
    <w:rsid w:val="006C7FA2"/>
    <w:rsid w:val="006D0029"/>
    <w:rsid w:val="006D0043"/>
    <w:rsid w:val="006D13FB"/>
    <w:rsid w:val="006D1CCB"/>
    <w:rsid w:val="006D1ED9"/>
    <w:rsid w:val="006D2219"/>
    <w:rsid w:val="006D2616"/>
    <w:rsid w:val="006D2A07"/>
    <w:rsid w:val="006D313E"/>
    <w:rsid w:val="006D362E"/>
    <w:rsid w:val="006D3CEC"/>
    <w:rsid w:val="006D5274"/>
    <w:rsid w:val="006D53FB"/>
    <w:rsid w:val="006D5CBA"/>
    <w:rsid w:val="006D5D44"/>
    <w:rsid w:val="006D5EC1"/>
    <w:rsid w:val="006D6447"/>
    <w:rsid w:val="006D6C67"/>
    <w:rsid w:val="006D780B"/>
    <w:rsid w:val="006E0441"/>
    <w:rsid w:val="006E0542"/>
    <w:rsid w:val="006E08C0"/>
    <w:rsid w:val="006E0A51"/>
    <w:rsid w:val="006E13C7"/>
    <w:rsid w:val="006E15FE"/>
    <w:rsid w:val="006E164A"/>
    <w:rsid w:val="006E1A57"/>
    <w:rsid w:val="006E1CC7"/>
    <w:rsid w:val="006E24C9"/>
    <w:rsid w:val="006E2D1E"/>
    <w:rsid w:val="006E4518"/>
    <w:rsid w:val="006E451C"/>
    <w:rsid w:val="006E4F87"/>
    <w:rsid w:val="006E5493"/>
    <w:rsid w:val="006E56A5"/>
    <w:rsid w:val="006E5740"/>
    <w:rsid w:val="006E6AF7"/>
    <w:rsid w:val="006E70CD"/>
    <w:rsid w:val="006E710F"/>
    <w:rsid w:val="006F009D"/>
    <w:rsid w:val="006F029C"/>
    <w:rsid w:val="006F0366"/>
    <w:rsid w:val="006F0377"/>
    <w:rsid w:val="006F05CF"/>
    <w:rsid w:val="006F103E"/>
    <w:rsid w:val="006F10DD"/>
    <w:rsid w:val="006F1AF1"/>
    <w:rsid w:val="006F1D2B"/>
    <w:rsid w:val="006F4040"/>
    <w:rsid w:val="006F46D9"/>
    <w:rsid w:val="006F472D"/>
    <w:rsid w:val="006F47C9"/>
    <w:rsid w:val="006F4DBD"/>
    <w:rsid w:val="006F5180"/>
    <w:rsid w:val="006F5FC1"/>
    <w:rsid w:val="006F6032"/>
    <w:rsid w:val="006F64C9"/>
    <w:rsid w:val="006F661D"/>
    <w:rsid w:val="006F6970"/>
    <w:rsid w:val="006F6F69"/>
    <w:rsid w:val="006F78C1"/>
    <w:rsid w:val="006F7C3E"/>
    <w:rsid w:val="006F7DDA"/>
    <w:rsid w:val="007001FA"/>
    <w:rsid w:val="00700B77"/>
    <w:rsid w:val="00700D11"/>
    <w:rsid w:val="007015A7"/>
    <w:rsid w:val="00701B6C"/>
    <w:rsid w:val="007022C3"/>
    <w:rsid w:val="00702841"/>
    <w:rsid w:val="00702EC6"/>
    <w:rsid w:val="00703000"/>
    <w:rsid w:val="00703E06"/>
    <w:rsid w:val="007041A9"/>
    <w:rsid w:val="0070426B"/>
    <w:rsid w:val="007048A0"/>
    <w:rsid w:val="00704CF2"/>
    <w:rsid w:val="00704ED7"/>
    <w:rsid w:val="00705128"/>
    <w:rsid w:val="007052AC"/>
    <w:rsid w:val="00705443"/>
    <w:rsid w:val="007057EC"/>
    <w:rsid w:val="007058B7"/>
    <w:rsid w:val="00705BDC"/>
    <w:rsid w:val="00705C53"/>
    <w:rsid w:val="00705E51"/>
    <w:rsid w:val="00707241"/>
    <w:rsid w:val="00707463"/>
    <w:rsid w:val="007100C7"/>
    <w:rsid w:val="007110DF"/>
    <w:rsid w:val="00711B93"/>
    <w:rsid w:val="00711C4B"/>
    <w:rsid w:val="007125E2"/>
    <w:rsid w:val="007130C5"/>
    <w:rsid w:val="0071359D"/>
    <w:rsid w:val="00713801"/>
    <w:rsid w:val="00713CEF"/>
    <w:rsid w:val="007141C6"/>
    <w:rsid w:val="007146BA"/>
    <w:rsid w:val="0071556E"/>
    <w:rsid w:val="00715FE5"/>
    <w:rsid w:val="00716276"/>
    <w:rsid w:val="00720093"/>
    <w:rsid w:val="007203E8"/>
    <w:rsid w:val="00720769"/>
    <w:rsid w:val="00720B74"/>
    <w:rsid w:val="007216E3"/>
    <w:rsid w:val="00721CA2"/>
    <w:rsid w:val="007227B2"/>
    <w:rsid w:val="00723C08"/>
    <w:rsid w:val="00723C98"/>
    <w:rsid w:val="0072427E"/>
    <w:rsid w:val="0072430D"/>
    <w:rsid w:val="007248B9"/>
    <w:rsid w:val="007251E2"/>
    <w:rsid w:val="00725404"/>
    <w:rsid w:val="007254F0"/>
    <w:rsid w:val="00725555"/>
    <w:rsid w:val="0072570C"/>
    <w:rsid w:val="00725B41"/>
    <w:rsid w:val="007263A0"/>
    <w:rsid w:val="00726CC2"/>
    <w:rsid w:val="00726F36"/>
    <w:rsid w:val="007272D2"/>
    <w:rsid w:val="00727B0D"/>
    <w:rsid w:val="00730271"/>
    <w:rsid w:val="00730927"/>
    <w:rsid w:val="0073125F"/>
    <w:rsid w:val="00731AC1"/>
    <w:rsid w:val="00731B25"/>
    <w:rsid w:val="00731D63"/>
    <w:rsid w:val="00732A57"/>
    <w:rsid w:val="00732BAA"/>
    <w:rsid w:val="00732D05"/>
    <w:rsid w:val="0073413F"/>
    <w:rsid w:val="00734517"/>
    <w:rsid w:val="00734646"/>
    <w:rsid w:val="00734990"/>
    <w:rsid w:val="00734B08"/>
    <w:rsid w:val="00735285"/>
    <w:rsid w:val="00735ACD"/>
    <w:rsid w:val="00735CBA"/>
    <w:rsid w:val="00735F1A"/>
    <w:rsid w:val="007360C1"/>
    <w:rsid w:val="0073628A"/>
    <w:rsid w:val="007363D3"/>
    <w:rsid w:val="00736404"/>
    <w:rsid w:val="007364E7"/>
    <w:rsid w:val="0073709B"/>
    <w:rsid w:val="007375CF"/>
    <w:rsid w:val="0074003D"/>
    <w:rsid w:val="007402DA"/>
    <w:rsid w:val="0074128B"/>
    <w:rsid w:val="00741571"/>
    <w:rsid w:val="00741602"/>
    <w:rsid w:val="007418E6"/>
    <w:rsid w:val="00741947"/>
    <w:rsid w:val="00741D5E"/>
    <w:rsid w:val="00742799"/>
    <w:rsid w:val="007427B4"/>
    <w:rsid w:val="007443C2"/>
    <w:rsid w:val="00744C44"/>
    <w:rsid w:val="00744F3C"/>
    <w:rsid w:val="007457CD"/>
    <w:rsid w:val="00745A57"/>
    <w:rsid w:val="00745D56"/>
    <w:rsid w:val="00745E7E"/>
    <w:rsid w:val="0074702C"/>
    <w:rsid w:val="00747131"/>
    <w:rsid w:val="007475C0"/>
    <w:rsid w:val="00747725"/>
    <w:rsid w:val="007477A7"/>
    <w:rsid w:val="00750376"/>
    <w:rsid w:val="007507E1"/>
    <w:rsid w:val="0075100B"/>
    <w:rsid w:val="00752A31"/>
    <w:rsid w:val="007555C4"/>
    <w:rsid w:val="007555E3"/>
    <w:rsid w:val="00755B52"/>
    <w:rsid w:val="00755DE5"/>
    <w:rsid w:val="007562EE"/>
    <w:rsid w:val="00756502"/>
    <w:rsid w:val="00756BB7"/>
    <w:rsid w:val="0076011A"/>
    <w:rsid w:val="00760175"/>
    <w:rsid w:val="0076021B"/>
    <w:rsid w:val="00760629"/>
    <w:rsid w:val="00760745"/>
    <w:rsid w:val="00760D43"/>
    <w:rsid w:val="0076118D"/>
    <w:rsid w:val="007611DB"/>
    <w:rsid w:val="0076146F"/>
    <w:rsid w:val="00761491"/>
    <w:rsid w:val="00761941"/>
    <w:rsid w:val="00761B5F"/>
    <w:rsid w:val="00761FBE"/>
    <w:rsid w:val="00761FBF"/>
    <w:rsid w:val="007627EE"/>
    <w:rsid w:val="00762D60"/>
    <w:rsid w:val="00763711"/>
    <w:rsid w:val="00764011"/>
    <w:rsid w:val="00764CC5"/>
    <w:rsid w:val="00764CDE"/>
    <w:rsid w:val="00764FF5"/>
    <w:rsid w:val="007652B7"/>
    <w:rsid w:val="00765A6F"/>
    <w:rsid w:val="007668BB"/>
    <w:rsid w:val="00766BFB"/>
    <w:rsid w:val="0076762C"/>
    <w:rsid w:val="00770103"/>
    <w:rsid w:val="00770335"/>
    <w:rsid w:val="00770F1F"/>
    <w:rsid w:val="00772208"/>
    <w:rsid w:val="007722E2"/>
    <w:rsid w:val="0077249D"/>
    <w:rsid w:val="00772565"/>
    <w:rsid w:val="00772678"/>
    <w:rsid w:val="00772831"/>
    <w:rsid w:val="0077287D"/>
    <w:rsid w:val="00772A8E"/>
    <w:rsid w:val="00772EDC"/>
    <w:rsid w:val="00773CFF"/>
    <w:rsid w:val="00773F0B"/>
    <w:rsid w:val="0077477D"/>
    <w:rsid w:val="00774877"/>
    <w:rsid w:val="00774F30"/>
    <w:rsid w:val="0077538C"/>
    <w:rsid w:val="007753DC"/>
    <w:rsid w:val="007758C3"/>
    <w:rsid w:val="0077645F"/>
    <w:rsid w:val="00777632"/>
    <w:rsid w:val="00777D3C"/>
    <w:rsid w:val="00780140"/>
    <w:rsid w:val="0078118E"/>
    <w:rsid w:val="00781D1C"/>
    <w:rsid w:val="00782491"/>
    <w:rsid w:val="0078249A"/>
    <w:rsid w:val="00782696"/>
    <w:rsid w:val="00782707"/>
    <w:rsid w:val="00782810"/>
    <w:rsid w:val="00783216"/>
    <w:rsid w:val="0078334C"/>
    <w:rsid w:val="00783542"/>
    <w:rsid w:val="00784056"/>
    <w:rsid w:val="007841AC"/>
    <w:rsid w:val="00784523"/>
    <w:rsid w:val="00784A1E"/>
    <w:rsid w:val="007852EA"/>
    <w:rsid w:val="00785EB6"/>
    <w:rsid w:val="0078610A"/>
    <w:rsid w:val="00786285"/>
    <w:rsid w:val="00786F49"/>
    <w:rsid w:val="00787336"/>
    <w:rsid w:val="00787A5C"/>
    <w:rsid w:val="007902D7"/>
    <w:rsid w:val="00790B40"/>
    <w:rsid w:val="00790F85"/>
    <w:rsid w:val="00791590"/>
    <w:rsid w:val="007929CF"/>
    <w:rsid w:val="00792A38"/>
    <w:rsid w:val="00792AC5"/>
    <w:rsid w:val="00793590"/>
    <w:rsid w:val="00793734"/>
    <w:rsid w:val="00793875"/>
    <w:rsid w:val="00793E1F"/>
    <w:rsid w:val="00794823"/>
    <w:rsid w:val="007954FB"/>
    <w:rsid w:val="00795C66"/>
    <w:rsid w:val="00795D75"/>
    <w:rsid w:val="00795E98"/>
    <w:rsid w:val="007965A6"/>
    <w:rsid w:val="0079663A"/>
    <w:rsid w:val="00796D52"/>
    <w:rsid w:val="007A0755"/>
    <w:rsid w:val="007A0E4C"/>
    <w:rsid w:val="007A147C"/>
    <w:rsid w:val="007A1562"/>
    <w:rsid w:val="007A2452"/>
    <w:rsid w:val="007A289A"/>
    <w:rsid w:val="007A2AFB"/>
    <w:rsid w:val="007A2E93"/>
    <w:rsid w:val="007A3671"/>
    <w:rsid w:val="007A3C6E"/>
    <w:rsid w:val="007A48D4"/>
    <w:rsid w:val="007A5B61"/>
    <w:rsid w:val="007A5CC5"/>
    <w:rsid w:val="007A61C4"/>
    <w:rsid w:val="007A61DD"/>
    <w:rsid w:val="007A6474"/>
    <w:rsid w:val="007A7365"/>
    <w:rsid w:val="007A799E"/>
    <w:rsid w:val="007A7A95"/>
    <w:rsid w:val="007A7BB5"/>
    <w:rsid w:val="007B1212"/>
    <w:rsid w:val="007B17F1"/>
    <w:rsid w:val="007B1A9C"/>
    <w:rsid w:val="007B1C26"/>
    <w:rsid w:val="007B21E5"/>
    <w:rsid w:val="007B21F1"/>
    <w:rsid w:val="007B2593"/>
    <w:rsid w:val="007B29B3"/>
    <w:rsid w:val="007B2BF6"/>
    <w:rsid w:val="007B2DDC"/>
    <w:rsid w:val="007B3B98"/>
    <w:rsid w:val="007B4641"/>
    <w:rsid w:val="007B4CA1"/>
    <w:rsid w:val="007B4E52"/>
    <w:rsid w:val="007B5384"/>
    <w:rsid w:val="007B5DF1"/>
    <w:rsid w:val="007B5FE3"/>
    <w:rsid w:val="007B69A0"/>
    <w:rsid w:val="007B7714"/>
    <w:rsid w:val="007B77C5"/>
    <w:rsid w:val="007B7C56"/>
    <w:rsid w:val="007C05F1"/>
    <w:rsid w:val="007C0AFC"/>
    <w:rsid w:val="007C105A"/>
    <w:rsid w:val="007C17A3"/>
    <w:rsid w:val="007C1C04"/>
    <w:rsid w:val="007C2B57"/>
    <w:rsid w:val="007C39AE"/>
    <w:rsid w:val="007C55C9"/>
    <w:rsid w:val="007C56D3"/>
    <w:rsid w:val="007C5F89"/>
    <w:rsid w:val="007C6639"/>
    <w:rsid w:val="007C68CB"/>
    <w:rsid w:val="007C69E0"/>
    <w:rsid w:val="007C6E8D"/>
    <w:rsid w:val="007C71DF"/>
    <w:rsid w:val="007D05D7"/>
    <w:rsid w:val="007D12CA"/>
    <w:rsid w:val="007D17B6"/>
    <w:rsid w:val="007D1D45"/>
    <w:rsid w:val="007D21C2"/>
    <w:rsid w:val="007D226F"/>
    <w:rsid w:val="007D22DE"/>
    <w:rsid w:val="007D2797"/>
    <w:rsid w:val="007D2A0C"/>
    <w:rsid w:val="007D31DD"/>
    <w:rsid w:val="007D3E48"/>
    <w:rsid w:val="007D41D2"/>
    <w:rsid w:val="007D4DF3"/>
    <w:rsid w:val="007D531A"/>
    <w:rsid w:val="007D5778"/>
    <w:rsid w:val="007D6589"/>
    <w:rsid w:val="007D68A4"/>
    <w:rsid w:val="007D771D"/>
    <w:rsid w:val="007E0255"/>
    <w:rsid w:val="007E0904"/>
    <w:rsid w:val="007E0BE3"/>
    <w:rsid w:val="007E3416"/>
    <w:rsid w:val="007E3A8B"/>
    <w:rsid w:val="007E3B18"/>
    <w:rsid w:val="007E4387"/>
    <w:rsid w:val="007E4E2D"/>
    <w:rsid w:val="007E4E84"/>
    <w:rsid w:val="007E5D97"/>
    <w:rsid w:val="007E6D21"/>
    <w:rsid w:val="007E7629"/>
    <w:rsid w:val="007F0B49"/>
    <w:rsid w:val="007F0BAF"/>
    <w:rsid w:val="007F0BF3"/>
    <w:rsid w:val="007F0F19"/>
    <w:rsid w:val="007F14BF"/>
    <w:rsid w:val="007F1604"/>
    <w:rsid w:val="007F1FE3"/>
    <w:rsid w:val="007F28B5"/>
    <w:rsid w:val="007F30C6"/>
    <w:rsid w:val="007F3256"/>
    <w:rsid w:val="007F34C9"/>
    <w:rsid w:val="007F3B56"/>
    <w:rsid w:val="007F3C35"/>
    <w:rsid w:val="007F433D"/>
    <w:rsid w:val="007F49B1"/>
    <w:rsid w:val="007F5193"/>
    <w:rsid w:val="007F5AD0"/>
    <w:rsid w:val="007F5B0E"/>
    <w:rsid w:val="007F6A43"/>
    <w:rsid w:val="007F6B3E"/>
    <w:rsid w:val="007F6BD8"/>
    <w:rsid w:val="007F6DE0"/>
    <w:rsid w:val="007F6DFB"/>
    <w:rsid w:val="007F6ECD"/>
    <w:rsid w:val="007F72BB"/>
    <w:rsid w:val="007F747A"/>
    <w:rsid w:val="00800E30"/>
    <w:rsid w:val="00801AAA"/>
    <w:rsid w:val="00802306"/>
    <w:rsid w:val="00802762"/>
    <w:rsid w:val="0080297F"/>
    <w:rsid w:val="00802F06"/>
    <w:rsid w:val="008030C7"/>
    <w:rsid w:val="00803DD2"/>
    <w:rsid w:val="00803F51"/>
    <w:rsid w:val="0080471C"/>
    <w:rsid w:val="0080488F"/>
    <w:rsid w:val="00804D5E"/>
    <w:rsid w:val="008050CE"/>
    <w:rsid w:val="00805188"/>
    <w:rsid w:val="00805755"/>
    <w:rsid w:val="00805FFE"/>
    <w:rsid w:val="00806230"/>
    <w:rsid w:val="0080636A"/>
    <w:rsid w:val="00806CC5"/>
    <w:rsid w:val="00806E44"/>
    <w:rsid w:val="00806F07"/>
    <w:rsid w:val="008075F6"/>
    <w:rsid w:val="0080773D"/>
    <w:rsid w:val="00807A25"/>
    <w:rsid w:val="00810D9D"/>
    <w:rsid w:val="008113F7"/>
    <w:rsid w:val="0081189E"/>
    <w:rsid w:val="0081232B"/>
    <w:rsid w:val="00812392"/>
    <w:rsid w:val="00812EC5"/>
    <w:rsid w:val="00813120"/>
    <w:rsid w:val="00813BE0"/>
    <w:rsid w:val="00814E6D"/>
    <w:rsid w:val="008162C3"/>
    <w:rsid w:val="00816539"/>
    <w:rsid w:val="008165F7"/>
    <w:rsid w:val="008167FF"/>
    <w:rsid w:val="008171F3"/>
    <w:rsid w:val="008176F8"/>
    <w:rsid w:val="00817B64"/>
    <w:rsid w:val="00817DDD"/>
    <w:rsid w:val="008204D8"/>
    <w:rsid w:val="0082061C"/>
    <w:rsid w:val="0082185F"/>
    <w:rsid w:val="008218E4"/>
    <w:rsid w:val="0082278F"/>
    <w:rsid w:val="00822D27"/>
    <w:rsid w:val="00822D77"/>
    <w:rsid w:val="00822EC8"/>
    <w:rsid w:val="008235FA"/>
    <w:rsid w:val="0082429A"/>
    <w:rsid w:val="0082497D"/>
    <w:rsid w:val="00824B5E"/>
    <w:rsid w:val="008253F9"/>
    <w:rsid w:val="008259C1"/>
    <w:rsid w:val="00826C13"/>
    <w:rsid w:val="00826C78"/>
    <w:rsid w:val="00830351"/>
    <w:rsid w:val="0083097A"/>
    <w:rsid w:val="00830ADC"/>
    <w:rsid w:val="00830C20"/>
    <w:rsid w:val="0083190F"/>
    <w:rsid w:val="008328DB"/>
    <w:rsid w:val="008329DB"/>
    <w:rsid w:val="008332C8"/>
    <w:rsid w:val="008356CE"/>
    <w:rsid w:val="008363F2"/>
    <w:rsid w:val="008363FA"/>
    <w:rsid w:val="00836B1B"/>
    <w:rsid w:val="00836CF7"/>
    <w:rsid w:val="0083760C"/>
    <w:rsid w:val="008379F4"/>
    <w:rsid w:val="00837ADA"/>
    <w:rsid w:val="00840603"/>
    <w:rsid w:val="00840B9B"/>
    <w:rsid w:val="00841014"/>
    <w:rsid w:val="008411B7"/>
    <w:rsid w:val="0084204B"/>
    <w:rsid w:val="0084238E"/>
    <w:rsid w:val="008428B7"/>
    <w:rsid w:val="0084303F"/>
    <w:rsid w:val="0084326A"/>
    <w:rsid w:val="0084399B"/>
    <w:rsid w:val="00843C66"/>
    <w:rsid w:val="00843FBA"/>
    <w:rsid w:val="008443A9"/>
    <w:rsid w:val="008446F4"/>
    <w:rsid w:val="008447CB"/>
    <w:rsid w:val="00844BF8"/>
    <w:rsid w:val="00844D22"/>
    <w:rsid w:val="00844DBD"/>
    <w:rsid w:val="00845513"/>
    <w:rsid w:val="0084551D"/>
    <w:rsid w:val="00845801"/>
    <w:rsid w:val="00845AE1"/>
    <w:rsid w:val="00845D2A"/>
    <w:rsid w:val="0084632D"/>
    <w:rsid w:val="00846749"/>
    <w:rsid w:val="00846F17"/>
    <w:rsid w:val="00846F1C"/>
    <w:rsid w:val="00847985"/>
    <w:rsid w:val="0085078E"/>
    <w:rsid w:val="008510B2"/>
    <w:rsid w:val="008511AC"/>
    <w:rsid w:val="00851649"/>
    <w:rsid w:val="00851C79"/>
    <w:rsid w:val="00852928"/>
    <w:rsid w:val="00852C99"/>
    <w:rsid w:val="00853358"/>
    <w:rsid w:val="00853590"/>
    <w:rsid w:val="0085403C"/>
    <w:rsid w:val="008540FA"/>
    <w:rsid w:val="008545D1"/>
    <w:rsid w:val="00854C28"/>
    <w:rsid w:val="00854EA8"/>
    <w:rsid w:val="00854F4C"/>
    <w:rsid w:val="0085553D"/>
    <w:rsid w:val="0085563E"/>
    <w:rsid w:val="00855C27"/>
    <w:rsid w:val="008567CA"/>
    <w:rsid w:val="0085699F"/>
    <w:rsid w:val="008569AC"/>
    <w:rsid w:val="008569D5"/>
    <w:rsid w:val="008569F0"/>
    <w:rsid w:val="008573B0"/>
    <w:rsid w:val="0085776C"/>
    <w:rsid w:val="00857E01"/>
    <w:rsid w:val="00857F89"/>
    <w:rsid w:val="0086058E"/>
    <w:rsid w:val="008607DE"/>
    <w:rsid w:val="00860B7F"/>
    <w:rsid w:val="00861C61"/>
    <w:rsid w:val="00861C80"/>
    <w:rsid w:val="00861E5E"/>
    <w:rsid w:val="00862340"/>
    <w:rsid w:val="008625DC"/>
    <w:rsid w:val="00862E36"/>
    <w:rsid w:val="00863632"/>
    <w:rsid w:val="00863976"/>
    <w:rsid w:val="008639F8"/>
    <w:rsid w:val="008642C3"/>
    <w:rsid w:val="00864622"/>
    <w:rsid w:val="008657BF"/>
    <w:rsid w:val="00865DE6"/>
    <w:rsid w:val="00865FF0"/>
    <w:rsid w:val="0086692D"/>
    <w:rsid w:val="00866E51"/>
    <w:rsid w:val="00866E74"/>
    <w:rsid w:val="00867241"/>
    <w:rsid w:val="0086751F"/>
    <w:rsid w:val="00870FCE"/>
    <w:rsid w:val="008715B1"/>
    <w:rsid w:val="008719EE"/>
    <w:rsid w:val="008722FF"/>
    <w:rsid w:val="0087273E"/>
    <w:rsid w:val="0087330E"/>
    <w:rsid w:val="0087352F"/>
    <w:rsid w:val="00873FC9"/>
    <w:rsid w:val="0087527A"/>
    <w:rsid w:val="0087598E"/>
    <w:rsid w:val="00875E24"/>
    <w:rsid w:val="00876155"/>
    <w:rsid w:val="00876D37"/>
    <w:rsid w:val="00877389"/>
    <w:rsid w:val="00877AF3"/>
    <w:rsid w:val="0088125D"/>
    <w:rsid w:val="008815B8"/>
    <w:rsid w:val="00881C45"/>
    <w:rsid w:val="00881F28"/>
    <w:rsid w:val="00882317"/>
    <w:rsid w:val="0088261F"/>
    <w:rsid w:val="00882CCF"/>
    <w:rsid w:val="0088327B"/>
    <w:rsid w:val="008838D2"/>
    <w:rsid w:val="00883B8D"/>
    <w:rsid w:val="0088403A"/>
    <w:rsid w:val="00884FBE"/>
    <w:rsid w:val="008858FA"/>
    <w:rsid w:val="00885E90"/>
    <w:rsid w:val="0088624D"/>
    <w:rsid w:val="008867AF"/>
    <w:rsid w:val="00886D61"/>
    <w:rsid w:val="00886DF9"/>
    <w:rsid w:val="00886EC6"/>
    <w:rsid w:val="00887173"/>
    <w:rsid w:val="00887220"/>
    <w:rsid w:val="008875FC"/>
    <w:rsid w:val="00887BB0"/>
    <w:rsid w:val="00890197"/>
    <w:rsid w:val="008906D4"/>
    <w:rsid w:val="00891020"/>
    <w:rsid w:val="00891B44"/>
    <w:rsid w:val="00891DAE"/>
    <w:rsid w:val="00891DD8"/>
    <w:rsid w:val="00892C12"/>
    <w:rsid w:val="00893380"/>
    <w:rsid w:val="0089362A"/>
    <w:rsid w:val="008946A9"/>
    <w:rsid w:val="00894B24"/>
    <w:rsid w:val="00894DB9"/>
    <w:rsid w:val="0089544E"/>
    <w:rsid w:val="00895B13"/>
    <w:rsid w:val="00895BF4"/>
    <w:rsid w:val="00896C0F"/>
    <w:rsid w:val="008970A4"/>
    <w:rsid w:val="008A0602"/>
    <w:rsid w:val="008A0903"/>
    <w:rsid w:val="008A09E9"/>
    <w:rsid w:val="008A0E49"/>
    <w:rsid w:val="008A0F05"/>
    <w:rsid w:val="008A0F8E"/>
    <w:rsid w:val="008A1D3A"/>
    <w:rsid w:val="008A1D5A"/>
    <w:rsid w:val="008A3307"/>
    <w:rsid w:val="008A3426"/>
    <w:rsid w:val="008A3553"/>
    <w:rsid w:val="008A365C"/>
    <w:rsid w:val="008A37F5"/>
    <w:rsid w:val="008A3D69"/>
    <w:rsid w:val="008A3E7E"/>
    <w:rsid w:val="008A4292"/>
    <w:rsid w:val="008A4C94"/>
    <w:rsid w:val="008A5930"/>
    <w:rsid w:val="008A5BF7"/>
    <w:rsid w:val="008A5ECD"/>
    <w:rsid w:val="008A60D4"/>
    <w:rsid w:val="008A6590"/>
    <w:rsid w:val="008A6AF2"/>
    <w:rsid w:val="008A6CAB"/>
    <w:rsid w:val="008A6E35"/>
    <w:rsid w:val="008B02D1"/>
    <w:rsid w:val="008B0AC6"/>
    <w:rsid w:val="008B1E7A"/>
    <w:rsid w:val="008B2026"/>
    <w:rsid w:val="008B2490"/>
    <w:rsid w:val="008B27DB"/>
    <w:rsid w:val="008B28E5"/>
    <w:rsid w:val="008B293A"/>
    <w:rsid w:val="008B3A4C"/>
    <w:rsid w:val="008B3F27"/>
    <w:rsid w:val="008B3F8E"/>
    <w:rsid w:val="008B4039"/>
    <w:rsid w:val="008B4040"/>
    <w:rsid w:val="008B4AC9"/>
    <w:rsid w:val="008B4DDC"/>
    <w:rsid w:val="008B5741"/>
    <w:rsid w:val="008B5C96"/>
    <w:rsid w:val="008B65C5"/>
    <w:rsid w:val="008B69CD"/>
    <w:rsid w:val="008B6FA7"/>
    <w:rsid w:val="008B715C"/>
    <w:rsid w:val="008B7A65"/>
    <w:rsid w:val="008B7A66"/>
    <w:rsid w:val="008B7AAB"/>
    <w:rsid w:val="008B7B14"/>
    <w:rsid w:val="008C0001"/>
    <w:rsid w:val="008C0125"/>
    <w:rsid w:val="008C05D8"/>
    <w:rsid w:val="008C1067"/>
    <w:rsid w:val="008C1821"/>
    <w:rsid w:val="008C1E34"/>
    <w:rsid w:val="008C22F8"/>
    <w:rsid w:val="008C2A45"/>
    <w:rsid w:val="008C2AE8"/>
    <w:rsid w:val="008C3127"/>
    <w:rsid w:val="008C3387"/>
    <w:rsid w:val="008C358B"/>
    <w:rsid w:val="008C3EF7"/>
    <w:rsid w:val="008C46C5"/>
    <w:rsid w:val="008C486F"/>
    <w:rsid w:val="008C4D73"/>
    <w:rsid w:val="008C4E10"/>
    <w:rsid w:val="008C5FE4"/>
    <w:rsid w:val="008C67A9"/>
    <w:rsid w:val="008C6DA3"/>
    <w:rsid w:val="008D038D"/>
    <w:rsid w:val="008D05ED"/>
    <w:rsid w:val="008D092B"/>
    <w:rsid w:val="008D1B29"/>
    <w:rsid w:val="008D1C5F"/>
    <w:rsid w:val="008D232B"/>
    <w:rsid w:val="008D26FA"/>
    <w:rsid w:val="008D29C8"/>
    <w:rsid w:val="008D2D09"/>
    <w:rsid w:val="008D32F6"/>
    <w:rsid w:val="008D4EF0"/>
    <w:rsid w:val="008D4FF7"/>
    <w:rsid w:val="008D5B19"/>
    <w:rsid w:val="008D5BFD"/>
    <w:rsid w:val="008D5ED4"/>
    <w:rsid w:val="008D73B6"/>
    <w:rsid w:val="008D756C"/>
    <w:rsid w:val="008D76EE"/>
    <w:rsid w:val="008D7914"/>
    <w:rsid w:val="008E04C8"/>
    <w:rsid w:val="008E134C"/>
    <w:rsid w:val="008E15E1"/>
    <w:rsid w:val="008E1F4A"/>
    <w:rsid w:val="008E2422"/>
    <w:rsid w:val="008E25AA"/>
    <w:rsid w:val="008E2DAD"/>
    <w:rsid w:val="008E2E5D"/>
    <w:rsid w:val="008E3248"/>
    <w:rsid w:val="008E41C4"/>
    <w:rsid w:val="008E4CC8"/>
    <w:rsid w:val="008E5233"/>
    <w:rsid w:val="008E5463"/>
    <w:rsid w:val="008E5AAD"/>
    <w:rsid w:val="008E674A"/>
    <w:rsid w:val="008E7B0A"/>
    <w:rsid w:val="008F0457"/>
    <w:rsid w:val="008F079F"/>
    <w:rsid w:val="008F096F"/>
    <w:rsid w:val="008F0F2D"/>
    <w:rsid w:val="008F113F"/>
    <w:rsid w:val="008F116D"/>
    <w:rsid w:val="008F16E5"/>
    <w:rsid w:val="008F195C"/>
    <w:rsid w:val="008F1D17"/>
    <w:rsid w:val="008F1DD1"/>
    <w:rsid w:val="008F1DDE"/>
    <w:rsid w:val="008F21CE"/>
    <w:rsid w:val="008F23DA"/>
    <w:rsid w:val="008F2E0A"/>
    <w:rsid w:val="008F36B3"/>
    <w:rsid w:val="008F373B"/>
    <w:rsid w:val="008F384E"/>
    <w:rsid w:val="008F3DCE"/>
    <w:rsid w:val="008F4CAD"/>
    <w:rsid w:val="008F6A0D"/>
    <w:rsid w:val="008F6C65"/>
    <w:rsid w:val="008F7429"/>
    <w:rsid w:val="008F7E9C"/>
    <w:rsid w:val="009006B7"/>
    <w:rsid w:val="00900B35"/>
    <w:rsid w:val="00901161"/>
    <w:rsid w:val="00901D6C"/>
    <w:rsid w:val="009023E6"/>
    <w:rsid w:val="00902C8F"/>
    <w:rsid w:val="009045A1"/>
    <w:rsid w:val="0090555A"/>
    <w:rsid w:val="0090559D"/>
    <w:rsid w:val="009062B0"/>
    <w:rsid w:val="009062CC"/>
    <w:rsid w:val="00906878"/>
    <w:rsid w:val="009071C0"/>
    <w:rsid w:val="00907273"/>
    <w:rsid w:val="00907457"/>
    <w:rsid w:val="0090781C"/>
    <w:rsid w:val="009078F7"/>
    <w:rsid w:val="00907F55"/>
    <w:rsid w:val="00910829"/>
    <w:rsid w:val="00910F43"/>
    <w:rsid w:val="00911ED9"/>
    <w:rsid w:val="00912261"/>
    <w:rsid w:val="00912298"/>
    <w:rsid w:val="00912759"/>
    <w:rsid w:val="009130F5"/>
    <w:rsid w:val="00913C31"/>
    <w:rsid w:val="00913ED5"/>
    <w:rsid w:val="00913EE9"/>
    <w:rsid w:val="009145F0"/>
    <w:rsid w:val="00914A56"/>
    <w:rsid w:val="00915485"/>
    <w:rsid w:val="009155ED"/>
    <w:rsid w:val="009165BB"/>
    <w:rsid w:val="0091728B"/>
    <w:rsid w:val="009173B0"/>
    <w:rsid w:val="0092000C"/>
    <w:rsid w:val="00920D13"/>
    <w:rsid w:val="00921090"/>
    <w:rsid w:val="00921262"/>
    <w:rsid w:val="009225AC"/>
    <w:rsid w:val="0092278B"/>
    <w:rsid w:val="00923BD4"/>
    <w:rsid w:val="00924F07"/>
    <w:rsid w:val="00925824"/>
    <w:rsid w:val="00925C81"/>
    <w:rsid w:val="00926CDC"/>
    <w:rsid w:val="00926FA1"/>
    <w:rsid w:val="009276F8"/>
    <w:rsid w:val="0092782F"/>
    <w:rsid w:val="0093070E"/>
    <w:rsid w:val="00930F22"/>
    <w:rsid w:val="0093129D"/>
    <w:rsid w:val="00931771"/>
    <w:rsid w:val="00931A66"/>
    <w:rsid w:val="00931DE0"/>
    <w:rsid w:val="0093253B"/>
    <w:rsid w:val="009328DE"/>
    <w:rsid w:val="009335E7"/>
    <w:rsid w:val="009338AD"/>
    <w:rsid w:val="009339DB"/>
    <w:rsid w:val="00933C05"/>
    <w:rsid w:val="00933CEE"/>
    <w:rsid w:val="00933D76"/>
    <w:rsid w:val="00934125"/>
    <w:rsid w:val="00934248"/>
    <w:rsid w:val="009345DE"/>
    <w:rsid w:val="00934A18"/>
    <w:rsid w:val="00934D93"/>
    <w:rsid w:val="00934E77"/>
    <w:rsid w:val="0093523F"/>
    <w:rsid w:val="00935BB8"/>
    <w:rsid w:val="009361A5"/>
    <w:rsid w:val="00936AC1"/>
    <w:rsid w:val="00936BC9"/>
    <w:rsid w:val="009376D3"/>
    <w:rsid w:val="00937763"/>
    <w:rsid w:val="00940883"/>
    <w:rsid w:val="00940CE2"/>
    <w:rsid w:val="00941AFD"/>
    <w:rsid w:val="00941F37"/>
    <w:rsid w:val="00942379"/>
    <w:rsid w:val="0094273B"/>
    <w:rsid w:val="00944360"/>
    <w:rsid w:val="009450B8"/>
    <w:rsid w:val="009454D6"/>
    <w:rsid w:val="0094568B"/>
    <w:rsid w:val="0094594B"/>
    <w:rsid w:val="00945A34"/>
    <w:rsid w:val="00945A59"/>
    <w:rsid w:val="00945A90"/>
    <w:rsid w:val="0094622B"/>
    <w:rsid w:val="00946796"/>
    <w:rsid w:val="00946B38"/>
    <w:rsid w:val="00946B41"/>
    <w:rsid w:val="0094730C"/>
    <w:rsid w:val="00950F9B"/>
    <w:rsid w:val="00950FCC"/>
    <w:rsid w:val="0095104C"/>
    <w:rsid w:val="00951395"/>
    <w:rsid w:val="00951462"/>
    <w:rsid w:val="0095185C"/>
    <w:rsid w:val="00951C8F"/>
    <w:rsid w:val="00951E17"/>
    <w:rsid w:val="00952772"/>
    <w:rsid w:val="00952E3A"/>
    <w:rsid w:val="00953DB7"/>
    <w:rsid w:val="00954589"/>
    <w:rsid w:val="009546F5"/>
    <w:rsid w:val="009549EE"/>
    <w:rsid w:val="00955092"/>
    <w:rsid w:val="00955978"/>
    <w:rsid w:val="00955A26"/>
    <w:rsid w:val="00956208"/>
    <w:rsid w:val="00956AFC"/>
    <w:rsid w:val="00956B15"/>
    <w:rsid w:val="00957734"/>
    <w:rsid w:val="00960553"/>
    <w:rsid w:val="00960929"/>
    <w:rsid w:val="00961490"/>
    <w:rsid w:val="009618AB"/>
    <w:rsid w:val="00961955"/>
    <w:rsid w:val="00961D15"/>
    <w:rsid w:val="00962D87"/>
    <w:rsid w:val="00963084"/>
    <w:rsid w:val="009630E7"/>
    <w:rsid w:val="00963B28"/>
    <w:rsid w:val="00963F10"/>
    <w:rsid w:val="00964198"/>
    <w:rsid w:val="009645D9"/>
    <w:rsid w:val="00964771"/>
    <w:rsid w:val="00965936"/>
    <w:rsid w:val="00965D4D"/>
    <w:rsid w:val="00965D93"/>
    <w:rsid w:val="00965DAA"/>
    <w:rsid w:val="00966921"/>
    <w:rsid w:val="009669B4"/>
    <w:rsid w:val="00966E33"/>
    <w:rsid w:val="00967771"/>
    <w:rsid w:val="009702C3"/>
    <w:rsid w:val="0097079B"/>
    <w:rsid w:val="00971AA3"/>
    <w:rsid w:val="00971ACA"/>
    <w:rsid w:val="0097234B"/>
    <w:rsid w:val="00972720"/>
    <w:rsid w:val="00972A05"/>
    <w:rsid w:val="00973551"/>
    <w:rsid w:val="009743FD"/>
    <w:rsid w:val="009744CB"/>
    <w:rsid w:val="0097501B"/>
    <w:rsid w:val="009754D1"/>
    <w:rsid w:val="0097585B"/>
    <w:rsid w:val="0097608D"/>
    <w:rsid w:val="0097614F"/>
    <w:rsid w:val="00977179"/>
    <w:rsid w:val="0097735C"/>
    <w:rsid w:val="00977371"/>
    <w:rsid w:val="00977A69"/>
    <w:rsid w:val="00980AC5"/>
    <w:rsid w:val="0098173D"/>
    <w:rsid w:val="009819CA"/>
    <w:rsid w:val="00981D5D"/>
    <w:rsid w:val="00982775"/>
    <w:rsid w:val="00982D3C"/>
    <w:rsid w:val="00983414"/>
    <w:rsid w:val="0098352A"/>
    <w:rsid w:val="0098377D"/>
    <w:rsid w:val="00983AF1"/>
    <w:rsid w:val="00983DDE"/>
    <w:rsid w:val="00984B5B"/>
    <w:rsid w:val="00984B85"/>
    <w:rsid w:val="00984EDF"/>
    <w:rsid w:val="0098545F"/>
    <w:rsid w:val="00985C66"/>
    <w:rsid w:val="00985EA6"/>
    <w:rsid w:val="00986B98"/>
    <w:rsid w:val="00986F8C"/>
    <w:rsid w:val="009874CC"/>
    <w:rsid w:val="0098783E"/>
    <w:rsid w:val="00987C1C"/>
    <w:rsid w:val="00987C65"/>
    <w:rsid w:val="0099099C"/>
    <w:rsid w:val="00990FD0"/>
    <w:rsid w:val="00991463"/>
    <w:rsid w:val="00992293"/>
    <w:rsid w:val="00992BF0"/>
    <w:rsid w:val="00994203"/>
    <w:rsid w:val="0099425C"/>
    <w:rsid w:val="00994A32"/>
    <w:rsid w:val="0099524D"/>
    <w:rsid w:val="00995463"/>
    <w:rsid w:val="00996BFF"/>
    <w:rsid w:val="00996C50"/>
    <w:rsid w:val="00996EC6"/>
    <w:rsid w:val="009A0127"/>
    <w:rsid w:val="009A04F5"/>
    <w:rsid w:val="009A1995"/>
    <w:rsid w:val="009A1B7C"/>
    <w:rsid w:val="009A28F8"/>
    <w:rsid w:val="009A305A"/>
    <w:rsid w:val="009A369B"/>
    <w:rsid w:val="009A36FD"/>
    <w:rsid w:val="009A4194"/>
    <w:rsid w:val="009A4424"/>
    <w:rsid w:val="009A446E"/>
    <w:rsid w:val="009A4BBB"/>
    <w:rsid w:val="009A545F"/>
    <w:rsid w:val="009A56C5"/>
    <w:rsid w:val="009A5AFC"/>
    <w:rsid w:val="009A6708"/>
    <w:rsid w:val="009A73C9"/>
    <w:rsid w:val="009B070A"/>
    <w:rsid w:val="009B0DCD"/>
    <w:rsid w:val="009B1801"/>
    <w:rsid w:val="009B18A5"/>
    <w:rsid w:val="009B2A33"/>
    <w:rsid w:val="009B2A94"/>
    <w:rsid w:val="009B2B67"/>
    <w:rsid w:val="009B3A08"/>
    <w:rsid w:val="009B3ED8"/>
    <w:rsid w:val="009B422A"/>
    <w:rsid w:val="009B44A1"/>
    <w:rsid w:val="009B5D71"/>
    <w:rsid w:val="009B5DAD"/>
    <w:rsid w:val="009B616C"/>
    <w:rsid w:val="009B716A"/>
    <w:rsid w:val="009B7EF5"/>
    <w:rsid w:val="009C0086"/>
    <w:rsid w:val="009C09EE"/>
    <w:rsid w:val="009C0C21"/>
    <w:rsid w:val="009C0C68"/>
    <w:rsid w:val="009C0D23"/>
    <w:rsid w:val="009C1B7E"/>
    <w:rsid w:val="009C2149"/>
    <w:rsid w:val="009C3593"/>
    <w:rsid w:val="009C36FF"/>
    <w:rsid w:val="009C4559"/>
    <w:rsid w:val="009C4683"/>
    <w:rsid w:val="009C53E8"/>
    <w:rsid w:val="009C68DF"/>
    <w:rsid w:val="009C6F7E"/>
    <w:rsid w:val="009C74DE"/>
    <w:rsid w:val="009C75EC"/>
    <w:rsid w:val="009C7DB1"/>
    <w:rsid w:val="009D0210"/>
    <w:rsid w:val="009D0390"/>
    <w:rsid w:val="009D050B"/>
    <w:rsid w:val="009D06A2"/>
    <w:rsid w:val="009D0719"/>
    <w:rsid w:val="009D1A13"/>
    <w:rsid w:val="009D1B78"/>
    <w:rsid w:val="009D251C"/>
    <w:rsid w:val="009D2934"/>
    <w:rsid w:val="009D2B1D"/>
    <w:rsid w:val="009D34A7"/>
    <w:rsid w:val="009D4809"/>
    <w:rsid w:val="009D498A"/>
    <w:rsid w:val="009D4AD5"/>
    <w:rsid w:val="009D4BC0"/>
    <w:rsid w:val="009D57E4"/>
    <w:rsid w:val="009D58AC"/>
    <w:rsid w:val="009D59F6"/>
    <w:rsid w:val="009D5C07"/>
    <w:rsid w:val="009D627B"/>
    <w:rsid w:val="009D6352"/>
    <w:rsid w:val="009D7201"/>
    <w:rsid w:val="009D74D8"/>
    <w:rsid w:val="009D74ED"/>
    <w:rsid w:val="009D79B9"/>
    <w:rsid w:val="009E0327"/>
    <w:rsid w:val="009E0A02"/>
    <w:rsid w:val="009E316A"/>
    <w:rsid w:val="009E34B0"/>
    <w:rsid w:val="009E3C6F"/>
    <w:rsid w:val="009E448D"/>
    <w:rsid w:val="009E4C6C"/>
    <w:rsid w:val="009E5E3B"/>
    <w:rsid w:val="009E6360"/>
    <w:rsid w:val="009E64A1"/>
    <w:rsid w:val="009E6BA6"/>
    <w:rsid w:val="009E7652"/>
    <w:rsid w:val="009F01C3"/>
    <w:rsid w:val="009F068F"/>
    <w:rsid w:val="009F0E37"/>
    <w:rsid w:val="009F11AF"/>
    <w:rsid w:val="009F1CAA"/>
    <w:rsid w:val="009F2AAA"/>
    <w:rsid w:val="009F482A"/>
    <w:rsid w:val="009F4836"/>
    <w:rsid w:val="009F4BC8"/>
    <w:rsid w:val="009F558C"/>
    <w:rsid w:val="009F59AA"/>
    <w:rsid w:val="009F5A27"/>
    <w:rsid w:val="009F618D"/>
    <w:rsid w:val="009F6BF7"/>
    <w:rsid w:val="009F6E94"/>
    <w:rsid w:val="009F79BE"/>
    <w:rsid w:val="00A00CAC"/>
    <w:rsid w:val="00A01B7E"/>
    <w:rsid w:val="00A01C7F"/>
    <w:rsid w:val="00A02133"/>
    <w:rsid w:val="00A02458"/>
    <w:rsid w:val="00A028AA"/>
    <w:rsid w:val="00A02D7B"/>
    <w:rsid w:val="00A02FAE"/>
    <w:rsid w:val="00A0325C"/>
    <w:rsid w:val="00A0393D"/>
    <w:rsid w:val="00A041CC"/>
    <w:rsid w:val="00A051B7"/>
    <w:rsid w:val="00A05644"/>
    <w:rsid w:val="00A05E52"/>
    <w:rsid w:val="00A060D9"/>
    <w:rsid w:val="00A06DEC"/>
    <w:rsid w:val="00A06E43"/>
    <w:rsid w:val="00A078E3"/>
    <w:rsid w:val="00A100C7"/>
    <w:rsid w:val="00A10D35"/>
    <w:rsid w:val="00A116AF"/>
    <w:rsid w:val="00A13532"/>
    <w:rsid w:val="00A138F0"/>
    <w:rsid w:val="00A140D4"/>
    <w:rsid w:val="00A1491E"/>
    <w:rsid w:val="00A158CE"/>
    <w:rsid w:val="00A15C79"/>
    <w:rsid w:val="00A16C6E"/>
    <w:rsid w:val="00A174D9"/>
    <w:rsid w:val="00A1775D"/>
    <w:rsid w:val="00A17C92"/>
    <w:rsid w:val="00A21A56"/>
    <w:rsid w:val="00A22BDE"/>
    <w:rsid w:val="00A245AF"/>
    <w:rsid w:val="00A245CA"/>
    <w:rsid w:val="00A245EC"/>
    <w:rsid w:val="00A25869"/>
    <w:rsid w:val="00A25A24"/>
    <w:rsid w:val="00A25B44"/>
    <w:rsid w:val="00A25B7D"/>
    <w:rsid w:val="00A26B5F"/>
    <w:rsid w:val="00A27058"/>
    <w:rsid w:val="00A301F7"/>
    <w:rsid w:val="00A3054C"/>
    <w:rsid w:val="00A30624"/>
    <w:rsid w:val="00A308A9"/>
    <w:rsid w:val="00A30A0A"/>
    <w:rsid w:val="00A30B8A"/>
    <w:rsid w:val="00A30CC6"/>
    <w:rsid w:val="00A30FE4"/>
    <w:rsid w:val="00A3174B"/>
    <w:rsid w:val="00A31C13"/>
    <w:rsid w:val="00A31FB4"/>
    <w:rsid w:val="00A333A8"/>
    <w:rsid w:val="00A343DF"/>
    <w:rsid w:val="00A3492D"/>
    <w:rsid w:val="00A349C9"/>
    <w:rsid w:val="00A35004"/>
    <w:rsid w:val="00A353B5"/>
    <w:rsid w:val="00A35FAF"/>
    <w:rsid w:val="00A3612F"/>
    <w:rsid w:val="00A369CD"/>
    <w:rsid w:val="00A36BE6"/>
    <w:rsid w:val="00A37799"/>
    <w:rsid w:val="00A378A7"/>
    <w:rsid w:val="00A37999"/>
    <w:rsid w:val="00A37A58"/>
    <w:rsid w:val="00A418E3"/>
    <w:rsid w:val="00A42175"/>
    <w:rsid w:val="00A423EB"/>
    <w:rsid w:val="00A4263C"/>
    <w:rsid w:val="00A4394E"/>
    <w:rsid w:val="00A446CE"/>
    <w:rsid w:val="00A447CB"/>
    <w:rsid w:val="00A44F42"/>
    <w:rsid w:val="00A45118"/>
    <w:rsid w:val="00A45525"/>
    <w:rsid w:val="00A457C9"/>
    <w:rsid w:val="00A46072"/>
    <w:rsid w:val="00A466C1"/>
    <w:rsid w:val="00A478AA"/>
    <w:rsid w:val="00A504FA"/>
    <w:rsid w:val="00A50BC3"/>
    <w:rsid w:val="00A50C0A"/>
    <w:rsid w:val="00A50C77"/>
    <w:rsid w:val="00A50E33"/>
    <w:rsid w:val="00A5155F"/>
    <w:rsid w:val="00A516A8"/>
    <w:rsid w:val="00A516CB"/>
    <w:rsid w:val="00A51795"/>
    <w:rsid w:val="00A51B03"/>
    <w:rsid w:val="00A5282D"/>
    <w:rsid w:val="00A536B3"/>
    <w:rsid w:val="00A53D91"/>
    <w:rsid w:val="00A54082"/>
    <w:rsid w:val="00A54321"/>
    <w:rsid w:val="00A54334"/>
    <w:rsid w:val="00A5456F"/>
    <w:rsid w:val="00A55B4E"/>
    <w:rsid w:val="00A5625A"/>
    <w:rsid w:val="00A5721E"/>
    <w:rsid w:val="00A5763A"/>
    <w:rsid w:val="00A576AC"/>
    <w:rsid w:val="00A576B6"/>
    <w:rsid w:val="00A601B1"/>
    <w:rsid w:val="00A608F8"/>
    <w:rsid w:val="00A6108E"/>
    <w:rsid w:val="00A618F0"/>
    <w:rsid w:val="00A61C5C"/>
    <w:rsid w:val="00A622A8"/>
    <w:rsid w:val="00A62714"/>
    <w:rsid w:val="00A62AD5"/>
    <w:rsid w:val="00A63384"/>
    <w:rsid w:val="00A63458"/>
    <w:rsid w:val="00A63D8D"/>
    <w:rsid w:val="00A64093"/>
    <w:rsid w:val="00A64C42"/>
    <w:rsid w:val="00A67148"/>
    <w:rsid w:val="00A6795F"/>
    <w:rsid w:val="00A679B0"/>
    <w:rsid w:val="00A679C1"/>
    <w:rsid w:val="00A67D90"/>
    <w:rsid w:val="00A67E94"/>
    <w:rsid w:val="00A67F42"/>
    <w:rsid w:val="00A71680"/>
    <w:rsid w:val="00A729BC"/>
    <w:rsid w:val="00A72E3A"/>
    <w:rsid w:val="00A72EFB"/>
    <w:rsid w:val="00A737DC"/>
    <w:rsid w:val="00A73CB4"/>
    <w:rsid w:val="00A74062"/>
    <w:rsid w:val="00A740FA"/>
    <w:rsid w:val="00A74163"/>
    <w:rsid w:val="00A75A71"/>
    <w:rsid w:val="00A75B68"/>
    <w:rsid w:val="00A76241"/>
    <w:rsid w:val="00A76F78"/>
    <w:rsid w:val="00A77008"/>
    <w:rsid w:val="00A771D1"/>
    <w:rsid w:val="00A773BC"/>
    <w:rsid w:val="00A77928"/>
    <w:rsid w:val="00A802F5"/>
    <w:rsid w:val="00A8069E"/>
    <w:rsid w:val="00A80CE7"/>
    <w:rsid w:val="00A826B5"/>
    <w:rsid w:val="00A82B36"/>
    <w:rsid w:val="00A83731"/>
    <w:rsid w:val="00A840E2"/>
    <w:rsid w:val="00A84420"/>
    <w:rsid w:val="00A84932"/>
    <w:rsid w:val="00A84A60"/>
    <w:rsid w:val="00A84B5B"/>
    <w:rsid w:val="00A85041"/>
    <w:rsid w:val="00A857B7"/>
    <w:rsid w:val="00A8618A"/>
    <w:rsid w:val="00A861FE"/>
    <w:rsid w:val="00A863B4"/>
    <w:rsid w:val="00A864FF"/>
    <w:rsid w:val="00A906BE"/>
    <w:rsid w:val="00A90755"/>
    <w:rsid w:val="00A90860"/>
    <w:rsid w:val="00A908AD"/>
    <w:rsid w:val="00A9092C"/>
    <w:rsid w:val="00A909A0"/>
    <w:rsid w:val="00A91263"/>
    <w:rsid w:val="00A91680"/>
    <w:rsid w:val="00A920E2"/>
    <w:rsid w:val="00A929D6"/>
    <w:rsid w:val="00A92E61"/>
    <w:rsid w:val="00A936DA"/>
    <w:rsid w:val="00A93BEC"/>
    <w:rsid w:val="00A93CEE"/>
    <w:rsid w:val="00A9415A"/>
    <w:rsid w:val="00A94F94"/>
    <w:rsid w:val="00A95291"/>
    <w:rsid w:val="00A95DA3"/>
    <w:rsid w:val="00A95E5B"/>
    <w:rsid w:val="00A961E7"/>
    <w:rsid w:val="00A968DE"/>
    <w:rsid w:val="00A96F00"/>
    <w:rsid w:val="00A9746E"/>
    <w:rsid w:val="00A975E1"/>
    <w:rsid w:val="00A978A8"/>
    <w:rsid w:val="00AA01C0"/>
    <w:rsid w:val="00AA1801"/>
    <w:rsid w:val="00AA1903"/>
    <w:rsid w:val="00AA1E30"/>
    <w:rsid w:val="00AA2668"/>
    <w:rsid w:val="00AA2967"/>
    <w:rsid w:val="00AA3364"/>
    <w:rsid w:val="00AA4EEE"/>
    <w:rsid w:val="00AA4FE7"/>
    <w:rsid w:val="00AA5C74"/>
    <w:rsid w:val="00AA6FA1"/>
    <w:rsid w:val="00AA72AC"/>
    <w:rsid w:val="00AA7956"/>
    <w:rsid w:val="00AA7999"/>
    <w:rsid w:val="00AB0791"/>
    <w:rsid w:val="00AB0D10"/>
    <w:rsid w:val="00AB0D4E"/>
    <w:rsid w:val="00AB1AE8"/>
    <w:rsid w:val="00AB1E0B"/>
    <w:rsid w:val="00AB206E"/>
    <w:rsid w:val="00AB224C"/>
    <w:rsid w:val="00AB28AB"/>
    <w:rsid w:val="00AB2C8F"/>
    <w:rsid w:val="00AB3042"/>
    <w:rsid w:val="00AB32BE"/>
    <w:rsid w:val="00AB34EF"/>
    <w:rsid w:val="00AB4199"/>
    <w:rsid w:val="00AB4B13"/>
    <w:rsid w:val="00AB564D"/>
    <w:rsid w:val="00AB591F"/>
    <w:rsid w:val="00AB769C"/>
    <w:rsid w:val="00AB7B9B"/>
    <w:rsid w:val="00AB7BBB"/>
    <w:rsid w:val="00AC0B52"/>
    <w:rsid w:val="00AC2DE9"/>
    <w:rsid w:val="00AC347B"/>
    <w:rsid w:val="00AC3BD7"/>
    <w:rsid w:val="00AC50E9"/>
    <w:rsid w:val="00AC5781"/>
    <w:rsid w:val="00AC5C07"/>
    <w:rsid w:val="00AC6DCA"/>
    <w:rsid w:val="00AC7709"/>
    <w:rsid w:val="00AC7A28"/>
    <w:rsid w:val="00AC7A79"/>
    <w:rsid w:val="00AD0366"/>
    <w:rsid w:val="00AD0520"/>
    <w:rsid w:val="00AD0EBC"/>
    <w:rsid w:val="00AD0EFC"/>
    <w:rsid w:val="00AD0F75"/>
    <w:rsid w:val="00AD113B"/>
    <w:rsid w:val="00AD1300"/>
    <w:rsid w:val="00AD1440"/>
    <w:rsid w:val="00AD16EE"/>
    <w:rsid w:val="00AD22E8"/>
    <w:rsid w:val="00AD2B1D"/>
    <w:rsid w:val="00AD2C5D"/>
    <w:rsid w:val="00AD3379"/>
    <w:rsid w:val="00AD3CB0"/>
    <w:rsid w:val="00AD4663"/>
    <w:rsid w:val="00AD6073"/>
    <w:rsid w:val="00AD64E0"/>
    <w:rsid w:val="00AD688B"/>
    <w:rsid w:val="00AD7054"/>
    <w:rsid w:val="00AD7300"/>
    <w:rsid w:val="00AD78FC"/>
    <w:rsid w:val="00AD7A99"/>
    <w:rsid w:val="00AE0084"/>
    <w:rsid w:val="00AE018F"/>
    <w:rsid w:val="00AE070B"/>
    <w:rsid w:val="00AE0795"/>
    <w:rsid w:val="00AE0DF8"/>
    <w:rsid w:val="00AE1055"/>
    <w:rsid w:val="00AE147A"/>
    <w:rsid w:val="00AE1CB6"/>
    <w:rsid w:val="00AE1E08"/>
    <w:rsid w:val="00AE29F6"/>
    <w:rsid w:val="00AE2DC8"/>
    <w:rsid w:val="00AE3160"/>
    <w:rsid w:val="00AE393A"/>
    <w:rsid w:val="00AE3E49"/>
    <w:rsid w:val="00AE3E5B"/>
    <w:rsid w:val="00AE43B3"/>
    <w:rsid w:val="00AE472E"/>
    <w:rsid w:val="00AE4B37"/>
    <w:rsid w:val="00AE4BBE"/>
    <w:rsid w:val="00AE54FF"/>
    <w:rsid w:val="00AE57E3"/>
    <w:rsid w:val="00AE72AC"/>
    <w:rsid w:val="00AE7340"/>
    <w:rsid w:val="00AE7819"/>
    <w:rsid w:val="00AF0327"/>
    <w:rsid w:val="00AF045A"/>
    <w:rsid w:val="00AF198A"/>
    <w:rsid w:val="00AF19A2"/>
    <w:rsid w:val="00AF26F9"/>
    <w:rsid w:val="00AF2C03"/>
    <w:rsid w:val="00AF3335"/>
    <w:rsid w:val="00AF3C31"/>
    <w:rsid w:val="00AF3E9B"/>
    <w:rsid w:val="00AF438E"/>
    <w:rsid w:val="00AF5A4F"/>
    <w:rsid w:val="00AF5B0D"/>
    <w:rsid w:val="00AF5D73"/>
    <w:rsid w:val="00AF60CB"/>
    <w:rsid w:val="00AF6296"/>
    <w:rsid w:val="00AF62BB"/>
    <w:rsid w:val="00AF66D3"/>
    <w:rsid w:val="00AF6A5B"/>
    <w:rsid w:val="00AF7246"/>
    <w:rsid w:val="00AF76F3"/>
    <w:rsid w:val="00AF7D5F"/>
    <w:rsid w:val="00B00AA8"/>
    <w:rsid w:val="00B01B6C"/>
    <w:rsid w:val="00B02342"/>
    <w:rsid w:val="00B02F06"/>
    <w:rsid w:val="00B036E9"/>
    <w:rsid w:val="00B0465E"/>
    <w:rsid w:val="00B0488B"/>
    <w:rsid w:val="00B048CC"/>
    <w:rsid w:val="00B04F36"/>
    <w:rsid w:val="00B05283"/>
    <w:rsid w:val="00B05798"/>
    <w:rsid w:val="00B05969"/>
    <w:rsid w:val="00B05FB2"/>
    <w:rsid w:val="00B06774"/>
    <w:rsid w:val="00B06E9E"/>
    <w:rsid w:val="00B071DF"/>
    <w:rsid w:val="00B07661"/>
    <w:rsid w:val="00B07CDD"/>
    <w:rsid w:val="00B1028E"/>
    <w:rsid w:val="00B10355"/>
    <w:rsid w:val="00B10C9D"/>
    <w:rsid w:val="00B11231"/>
    <w:rsid w:val="00B11796"/>
    <w:rsid w:val="00B11919"/>
    <w:rsid w:val="00B12038"/>
    <w:rsid w:val="00B1272D"/>
    <w:rsid w:val="00B127B5"/>
    <w:rsid w:val="00B131F5"/>
    <w:rsid w:val="00B1362F"/>
    <w:rsid w:val="00B1381F"/>
    <w:rsid w:val="00B138C7"/>
    <w:rsid w:val="00B13F1C"/>
    <w:rsid w:val="00B14D0D"/>
    <w:rsid w:val="00B14EA8"/>
    <w:rsid w:val="00B14F36"/>
    <w:rsid w:val="00B14FFE"/>
    <w:rsid w:val="00B1514C"/>
    <w:rsid w:val="00B15647"/>
    <w:rsid w:val="00B15725"/>
    <w:rsid w:val="00B170C6"/>
    <w:rsid w:val="00B17914"/>
    <w:rsid w:val="00B17C86"/>
    <w:rsid w:val="00B21419"/>
    <w:rsid w:val="00B214E9"/>
    <w:rsid w:val="00B215F9"/>
    <w:rsid w:val="00B22082"/>
    <w:rsid w:val="00B2213D"/>
    <w:rsid w:val="00B221F5"/>
    <w:rsid w:val="00B223C1"/>
    <w:rsid w:val="00B23841"/>
    <w:rsid w:val="00B238F4"/>
    <w:rsid w:val="00B23CEB"/>
    <w:rsid w:val="00B240F9"/>
    <w:rsid w:val="00B24469"/>
    <w:rsid w:val="00B24537"/>
    <w:rsid w:val="00B257B1"/>
    <w:rsid w:val="00B25A3B"/>
    <w:rsid w:val="00B25B5A"/>
    <w:rsid w:val="00B2766D"/>
    <w:rsid w:val="00B27ADD"/>
    <w:rsid w:val="00B27D18"/>
    <w:rsid w:val="00B306BA"/>
    <w:rsid w:val="00B307C1"/>
    <w:rsid w:val="00B30DB4"/>
    <w:rsid w:val="00B3144D"/>
    <w:rsid w:val="00B31900"/>
    <w:rsid w:val="00B31B78"/>
    <w:rsid w:val="00B31CBA"/>
    <w:rsid w:val="00B32BDF"/>
    <w:rsid w:val="00B33CED"/>
    <w:rsid w:val="00B34A22"/>
    <w:rsid w:val="00B34A3C"/>
    <w:rsid w:val="00B3526E"/>
    <w:rsid w:val="00B35358"/>
    <w:rsid w:val="00B35B5E"/>
    <w:rsid w:val="00B35B89"/>
    <w:rsid w:val="00B3694B"/>
    <w:rsid w:val="00B36ED6"/>
    <w:rsid w:val="00B40D0D"/>
    <w:rsid w:val="00B410FA"/>
    <w:rsid w:val="00B413C6"/>
    <w:rsid w:val="00B4146C"/>
    <w:rsid w:val="00B425B9"/>
    <w:rsid w:val="00B4264B"/>
    <w:rsid w:val="00B42677"/>
    <w:rsid w:val="00B42C6F"/>
    <w:rsid w:val="00B432AE"/>
    <w:rsid w:val="00B43F36"/>
    <w:rsid w:val="00B44667"/>
    <w:rsid w:val="00B4466D"/>
    <w:rsid w:val="00B45518"/>
    <w:rsid w:val="00B45557"/>
    <w:rsid w:val="00B45799"/>
    <w:rsid w:val="00B462ED"/>
    <w:rsid w:val="00B46551"/>
    <w:rsid w:val="00B4760E"/>
    <w:rsid w:val="00B476D7"/>
    <w:rsid w:val="00B47C18"/>
    <w:rsid w:val="00B50204"/>
    <w:rsid w:val="00B51618"/>
    <w:rsid w:val="00B516E2"/>
    <w:rsid w:val="00B51C50"/>
    <w:rsid w:val="00B525F0"/>
    <w:rsid w:val="00B52D2D"/>
    <w:rsid w:val="00B53E1E"/>
    <w:rsid w:val="00B55053"/>
    <w:rsid w:val="00B55FD3"/>
    <w:rsid w:val="00B5611F"/>
    <w:rsid w:val="00B56171"/>
    <w:rsid w:val="00B5731E"/>
    <w:rsid w:val="00B57A4B"/>
    <w:rsid w:val="00B60B7E"/>
    <w:rsid w:val="00B61362"/>
    <w:rsid w:val="00B624E8"/>
    <w:rsid w:val="00B62943"/>
    <w:rsid w:val="00B63114"/>
    <w:rsid w:val="00B635BE"/>
    <w:rsid w:val="00B65950"/>
    <w:rsid w:val="00B65DBB"/>
    <w:rsid w:val="00B65FC6"/>
    <w:rsid w:val="00B66B2D"/>
    <w:rsid w:val="00B66CAF"/>
    <w:rsid w:val="00B670CE"/>
    <w:rsid w:val="00B6729F"/>
    <w:rsid w:val="00B67932"/>
    <w:rsid w:val="00B70326"/>
    <w:rsid w:val="00B70969"/>
    <w:rsid w:val="00B70DD8"/>
    <w:rsid w:val="00B70E63"/>
    <w:rsid w:val="00B71080"/>
    <w:rsid w:val="00B710E3"/>
    <w:rsid w:val="00B71496"/>
    <w:rsid w:val="00B71D5A"/>
    <w:rsid w:val="00B72239"/>
    <w:rsid w:val="00B724BF"/>
    <w:rsid w:val="00B73222"/>
    <w:rsid w:val="00B7376B"/>
    <w:rsid w:val="00B73FA1"/>
    <w:rsid w:val="00B74607"/>
    <w:rsid w:val="00B7487B"/>
    <w:rsid w:val="00B75550"/>
    <w:rsid w:val="00B76318"/>
    <w:rsid w:val="00B7639D"/>
    <w:rsid w:val="00B773A7"/>
    <w:rsid w:val="00B7762D"/>
    <w:rsid w:val="00B80BE1"/>
    <w:rsid w:val="00B80E25"/>
    <w:rsid w:val="00B80E48"/>
    <w:rsid w:val="00B826E2"/>
    <w:rsid w:val="00B8329E"/>
    <w:rsid w:val="00B837DA"/>
    <w:rsid w:val="00B83D0F"/>
    <w:rsid w:val="00B84AF7"/>
    <w:rsid w:val="00B85076"/>
    <w:rsid w:val="00B86D30"/>
    <w:rsid w:val="00B9005D"/>
    <w:rsid w:val="00B905EB"/>
    <w:rsid w:val="00B90F80"/>
    <w:rsid w:val="00B91667"/>
    <w:rsid w:val="00B917B9"/>
    <w:rsid w:val="00B91DE4"/>
    <w:rsid w:val="00B92404"/>
    <w:rsid w:val="00B936E6"/>
    <w:rsid w:val="00B95A8E"/>
    <w:rsid w:val="00B9684D"/>
    <w:rsid w:val="00B969D7"/>
    <w:rsid w:val="00B96F50"/>
    <w:rsid w:val="00B97465"/>
    <w:rsid w:val="00B975F0"/>
    <w:rsid w:val="00B976C0"/>
    <w:rsid w:val="00B9778E"/>
    <w:rsid w:val="00B97F8C"/>
    <w:rsid w:val="00BA0190"/>
    <w:rsid w:val="00BA0B36"/>
    <w:rsid w:val="00BA175C"/>
    <w:rsid w:val="00BA187F"/>
    <w:rsid w:val="00BA1CAD"/>
    <w:rsid w:val="00BA24A7"/>
    <w:rsid w:val="00BA32FE"/>
    <w:rsid w:val="00BA33F5"/>
    <w:rsid w:val="00BA3744"/>
    <w:rsid w:val="00BA384B"/>
    <w:rsid w:val="00BA3A12"/>
    <w:rsid w:val="00BA3DFD"/>
    <w:rsid w:val="00BA5C8D"/>
    <w:rsid w:val="00BA6141"/>
    <w:rsid w:val="00BA6F5C"/>
    <w:rsid w:val="00BA7E89"/>
    <w:rsid w:val="00BB0199"/>
    <w:rsid w:val="00BB1D65"/>
    <w:rsid w:val="00BB20BB"/>
    <w:rsid w:val="00BB219F"/>
    <w:rsid w:val="00BB34B2"/>
    <w:rsid w:val="00BB36E4"/>
    <w:rsid w:val="00BB3731"/>
    <w:rsid w:val="00BB3A8D"/>
    <w:rsid w:val="00BB3C1E"/>
    <w:rsid w:val="00BB447C"/>
    <w:rsid w:val="00BB46D1"/>
    <w:rsid w:val="00BB4952"/>
    <w:rsid w:val="00BB4D7C"/>
    <w:rsid w:val="00BB512E"/>
    <w:rsid w:val="00BB56C9"/>
    <w:rsid w:val="00BB577B"/>
    <w:rsid w:val="00BB59A1"/>
    <w:rsid w:val="00BB6B0B"/>
    <w:rsid w:val="00BB6E27"/>
    <w:rsid w:val="00BB7564"/>
    <w:rsid w:val="00BB7A34"/>
    <w:rsid w:val="00BB7D40"/>
    <w:rsid w:val="00BC074C"/>
    <w:rsid w:val="00BC0C1E"/>
    <w:rsid w:val="00BC2D1E"/>
    <w:rsid w:val="00BC3100"/>
    <w:rsid w:val="00BC31C5"/>
    <w:rsid w:val="00BC3871"/>
    <w:rsid w:val="00BC454A"/>
    <w:rsid w:val="00BC4FA0"/>
    <w:rsid w:val="00BC5426"/>
    <w:rsid w:val="00BC5A01"/>
    <w:rsid w:val="00BC5C06"/>
    <w:rsid w:val="00BC5D62"/>
    <w:rsid w:val="00BC6415"/>
    <w:rsid w:val="00BC705C"/>
    <w:rsid w:val="00BC7501"/>
    <w:rsid w:val="00BC797E"/>
    <w:rsid w:val="00BC7B71"/>
    <w:rsid w:val="00BC7F97"/>
    <w:rsid w:val="00BD0F90"/>
    <w:rsid w:val="00BD1436"/>
    <w:rsid w:val="00BD153C"/>
    <w:rsid w:val="00BD1BD3"/>
    <w:rsid w:val="00BD1E9E"/>
    <w:rsid w:val="00BD255B"/>
    <w:rsid w:val="00BD33B9"/>
    <w:rsid w:val="00BD4289"/>
    <w:rsid w:val="00BD508C"/>
    <w:rsid w:val="00BD50FD"/>
    <w:rsid w:val="00BD56A8"/>
    <w:rsid w:val="00BD56A9"/>
    <w:rsid w:val="00BD6AA4"/>
    <w:rsid w:val="00BD6E4D"/>
    <w:rsid w:val="00BD74A9"/>
    <w:rsid w:val="00BE0318"/>
    <w:rsid w:val="00BE0D10"/>
    <w:rsid w:val="00BE0F2A"/>
    <w:rsid w:val="00BE1BE1"/>
    <w:rsid w:val="00BE1C5B"/>
    <w:rsid w:val="00BE1C72"/>
    <w:rsid w:val="00BE30E1"/>
    <w:rsid w:val="00BE3855"/>
    <w:rsid w:val="00BE38F6"/>
    <w:rsid w:val="00BE4763"/>
    <w:rsid w:val="00BE4C95"/>
    <w:rsid w:val="00BE4F59"/>
    <w:rsid w:val="00BE5167"/>
    <w:rsid w:val="00BE5298"/>
    <w:rsid w:val="00BE5814"/>
    <w:rsid w:val="00BE6046"/>
    <w:rsid w:val="00BE6DC9"/>
    <w:rsid w:val="00BE6EC7"/>
    <w:rsid w:val="00BF0159"/>
    <w:rsid w:val="00BF0AC2"/>
    <w:rsid w:val="00BF1404"/>
    <w:rsid w:val="00BF1716"/>
    <w:rsid w:val="00BF210A"/>
    <w:rsid w:val="00BF28EF"/>
    <w:rsid w:val="00BF2F91"/>
    <w:rsid w:val="00BF2FB6"/>
    <w:rsid w:val="00BF324B"/>
    <w:rsid w:val="00BF38CC"/>
    <w:rsid w:val="00BF393C"/>
    <w:rsid w:val="00BF3A86"/>
    <w:rsid w:val="00BF4985"/>
    <w:rsid w:val="00BF4EF2"/>
    <w:rsid w:val="00BF589B"/>
    <w:rsid w:val="00BF5E8A"/>
    <w:rsid w:val="00BF6481"/>
    <w:rsid w:val="00BF68EF"/>
    <w:rsid w:val="00BF761F"/>
    <w:rsid w:val="00BF7A1C"/>
    <w:rsid w:val="00C00511"/>
    <w:rsid w:val="00C00852"/>
    <w:rsid w:val="00C00A09"/>
    <w:rsid w:val="00C00ABE"/>
    <w:rsid w:val="00C00F4E"/>
    <w:rsid w:val="00C01028"/>
    <w:rsid w:val="00C0115B"/>
    <w:rsid w:val="00C01374"/>
    <w:rsid w:val="00C02643"/>
    <w:rsid w:val="00C027EE"/>
    <w:rsid w:val="00C028BC"/>
    <w:rsid w:val="00C038FC"/>
    <w:rsid w:val="00C04225"/>
    <w:rsid w:val="00C05239"/>
    <w:rsid w:val="00C052C0"/>
    <w:rsid w:val="00C0582A"/>
    <w:rsid w:val="00C05F55"/>
    <w:rsid w:val="00C066A6"/>
    <w:rsid w:val="00C066EB"/>
    <w:rsid w:val="00C06AC8"/>
    <w:rsid w:val="00C06D90"/>
    <w:rsid w:val="00C079B3"/>
    <w:rsid w:val="00C07B32"/>
    <w:rsid w:val="00C10250"/>
    <w:rsid w:val="00C10873"/>
    <w:rsid w:val="00C10BC3"/>
    <w:rsid w:val="00C11010"/>
    <w:rsid w:val="00C11EAF"/>
    <w:rsid w:val="00C12427"/>
    <w:rsid w:val="00C12DF6"/>
    <w:rsid w:val="00C135EA"/>
    <w:rsid w:val="00C136F2"/>
    <w:rsid w:val="00C13FCE"/>
    <w:rsid w:val="00C1462C"/>
    <w:rsid w:val="00C14F9A"/>
    <w:rsid w:val="00C15195"/>
    <w:rsid w:val="00C155C3"/>
    <w:rsid w:val="00C15B33"/>
    <w:rsid w:val="00C15B72"/>
    <w:rsid w:val="00C15CE1"/>
    <w:rsid w:val="00C16203"/>
    <w:rsid w:val="00C17759"/>
    <w:rsid w:val="00C17B47"/>
    <w:rsid w:val="00C203E5"/>
    <w:rsid w:val="00C21871"/>
    <w:rsid w:val="00C21D1D"/>
    <w:rsid w:val="00C21E6A"/>
    <w:rsid w:val="00C22E59"/>
    <w:rsid w:val="00C22E77"/>
    <w:rsid w:val="00C22FBC"/>
    <w:rsid w:val="00C23591"/>
    <w:rsid w:val="00C240A1"/>
    <w:rsid w:val="00C25DBF"/>
    <w:rsid w:val="00C25F0A"/>
    <w:rsid w:val="00C26D03"/>
    <w:rsid w:val="00C26F09"/>
    <w:rsid w:val="00C27265"/>
    <w:rsid w:val="00C273DB"/>
    <w:rsid w:val="00C27D8E"/>
    <w:rsid w:val="00C307C5"/>
    <w:rsid w:val="00C30BE3"/>
    <w:rsid w:val="00C30E4D"/>
    <w:rsid w:val="00C31B65"/>
    <w:rsid w:val="00C3349E"/>
    <w:rsid w:val="00C33AE2"/>
    <w:rsid w:val="00C33B4F"/>
    <w:rsid w:val="00C33F4C"/>
    <w:rsid w:val="00C35028"/>
    <w:rsid w:val="00C35554"/>
    <w:rsid w:val="00C35CB2"/>
    <w:rsid w:val="00C35EF4"/>
    <w:rsid w:val="00C35FE6"/>
    <w:rsid w:val="00C363E7"/>
    <w:rsid w:val="00C36564"/>
    <w:rsid w:val="00C37398"/>
    <w:rsid w:val="00C37E20"/>
    <w:rsid w:val="00C40524"/>
    <w:rsid w:val="00C406AE"/>
    <w:rsid w:val="00C40CB3"/>
    <w:rsid w:val="00C42ACF"/>
    <w:rsid w:val="00C42F10"/>
    <w:rsid w:val="00C42FC5"/>
    <w:rsid w:val="00C43A6A"/>
    <w:rsid w:val="00C440FB"/>
    <w:rsid w:val="00C4467D"/>
    <w:rsid w:val="00C44EB6"/>
    <w:rsid w:val="00C458B9"/>
    <w:rsid w:val="00C4620C"/>
    <w:rsid w:val="00C46476"/>
    <w:rsid w:val="00C46714"/>
    <w:rsid w:val="00C46A02"/>
    <w:rsid w:val="00C47046"/>
    <w:rsid w:val="00C474C5"/>
    <w:rsid w:val="00C479F2"/>
    <w:rsid w:val="00C50094"/>
    <w:rsid w:val="00C50B42"/>
    <w:rsid w:val="00C51479"/>
    <w:rsid w:val="00C51F53"/>
    <w:rsid w:val="00C528C9"/>
    <w:rsid w:val="00C52F83"/>
    <w:rsid w:val="00C53403"/>
    <w:rsid w:val="00C54E33"/>
    <w:rsid w:val="00C54E7D"/>
    <w:rsid w:val="00C54F43"/>
    <w:rsid w:val="00C550A1"/>
    <w:rsid w:val="00C5563A"/>
    <w:rsid w:val="00C55CD9"/>
    <w:rsid w:val="00C55E98"/>
    <w:rsid w:val="00C56271"/>
    <w:rsid w:val="00C56950"/>
    <w:rsid w:val="00C570EB"/>
    <w:rsid w:val="00C57D3E"/>
    <w:rsid w:val="00C6066A"/>
    <w:rsid w:val="00C60831"/>
    <w:rsid w:val="00C60E13"/>
    <w:rsid w:val="00C60E2F"/>
    <w:rsid w:val="00C62234"/>
    <w:rsid w:val="00C62327"/>
    <w:rsid w:val="00C62543"/>
    <w:rsid w:val="00C628A5"/>
    <w:rsid w:val="00C62CE5"/>
    <w:rsid w:val="00C62F06"/>
    <w:rsid w:val="00C633DF"/>
    <w:rsid w:val="00C63547"/>
    <w:rsid w:val="00C636E2"/>
    <w:rsid w:val="00C64AE2"/>
    <w:rsid w:val="00C650E0"/>
    <w:rsid w:val="00C653C8"/>
    <w:rsid w:val="00C653D0"/>
    <w:rsid w:val="00C65C29"/>
    <w:rsid w:val="00C676EA"/>
    <w:rsid w:val="00C67778"/>
    <w:rsid w:val="00C67E70"/>
    <w:rsid w:val="00C70A91"/>
    <w:rsid w:val="00C715DB"/>
    <w:rsid w:val="00C7375F"/>
    <w:rsid w:val="00C73C6C"/>
    <w:rsid w:val="00C73E55"/>
    <w:rsid w:val="00C7582C"/>
    <w:rsid w:val="00C7699F"/>
    <w:rsid w:val="00C7723C"/>
    <w:rsid w:val="00C77385"/>
    <w:rsid w:val="00C77779"/>
    <w:rsid w:val="00C77D31"/>
    <w:rsid w:val="00C8114C"/>
    <w:rsid w:val="00C824B3"/>
    <w:rsid w:val="00C8289C"/>
    <w:rsid w:val="00C83B52"/>
    <w:rsid w:val="00C83D2F"/>
    <w:rsid w:val="00C8453E"/>
    <w:rsid w:val="00C84926"/>
    <w:rsid w:val="00C84C11"/>
    <w:rsid w:val="00C85082"/>
    <w:rsid w:val="00C851FC"/>
    <w:rsid w:val="00C85900"/>
    <w:rsid w:val="00C85C77"/>
    <w:rsid w:val="00C863AB"/>
    <w:rsid w:val="00C8656E"/>
    <w:rsid w:val="00C865DF"/>
    <w:rsid w:val="00C866FA"/>
    <w:rsid w:val="00C86FA3"/>
    <w:rsid w:val="00C8718F"/>
    <w:rsid w:val="00C874EB"/>
    <w:rsid w:val="00C87602"/>
    <w:rsid w:val="00C877C4"/>
    <w:rsid w:val="00C87A78"/>
    <w:rsid w:val="00C909EF"/>
    <w:rsid w:val="00C90C21"/>
    <w:rsid w:val="00C91191"/>
    <w:rsid w:val="00C91737"/>
    <w:rsid w:val="00C920CF"/>
    <w:rsid w:val="00C927AC"/>
    <w:rsid w:val="00C92802"/>
    <w:rsid w:val="00C93240"/>
    <w:rsid w:val="00C96BF7"/>
    <w:rsid w:val="00C978D6"/>
    <w:rsid w:val="00CA00A2"/>
    <w:rsid w:val="00CA094E"/>
    <w:rsid w:val="00CA1177"/>
    <w:rsid w:val="00CA11BD"/>
    <w:rsid w:val="00CA14CD"/>
    <w:rsid w:val="00CA17BF"/>
    <w:rsid w:val="00CA2018"/>
    <w:rsid w:val="00CA230A"/>
    <w:rsid w:val="00CA2CC2"/>
    <w:rsid w:val="00CA392D"/>
    <w:rsid w:val="00CA3AB6"/>
    <w:rsid w:val="00CA429B"/>
    <w:rsid w:val="00CA43A7"/>
    <w:rsid w:val="00CA4C35"/>
    <w:rsid w:val="00CA4EDC"/>
    <w:rsid w:val="00CA58E0"/>
    <w:rsid w:val="00CA5D4B"/>
    <w:rsid w:val="00CA70B3"/>
    <w:rsid w:val="00CA7302"/>
    <w:rsid w:val="00CB0353"/>
    <w:rsid w:val="00CB0468"/>
    <w:rsid w:val="00CB0A81"/>
    <w:rsid w:val="00CB0C2D"/>
    <w:rsid w:val="00CB236A"/>
    <w:rsid w:val="00CB27C4"/>
    <w:rsid w:val="00CB2FC0"/>
    <w:rsid w:val="00CB3134"/>
    <w:rsid w:val="00CB552E"/>
    <w:rsid w:val="00CB55F8"/>
    <w:rsid w:val="00CB5F6D"/>
    <w:rsid w:val="00CB6033"/>
    <w:rsid w:val="00CB637F"/>
    <w:rsid w:val="00CB652A"/>
    <w:rsid w:val="00CB7F85"/>
    <w:rsid w:val="00CC09D6"/>
    <w:rsid w:val="00CC0A20"/>
    <w:rsid w:val="00CC0A75"/>
    <w:rsid w:val="00CC0E8C"/>
    <w:rsid w:val="00CC1DC0"/>
    <w:rsid w:val="00CC1EF8"/>
    <w:rsid w:val="00CC32FF"/>
    <w:rsid w:val="00CC3A79"/>
    <w:rsid w:val="00CC3F2A"/>
    <w:rsid w:val="00CC3FCD"/>
    <w:rsid w:val="00CC4EE0"/>
    <w:rsid w:val="00CC5D37"/>
    <w:rsid w:val="00CC5EAA"/>
    <w:rsid w:val="00CC5F82"/>
    <w:rsid w:val="00CC66DB"/>
    <w:rsid w:val="00CC78F2"/>
    <w:rsid w:val="00CC7A34"/>
    <w:rsid w:val="00CC7B3C"/>
    <w:rsid w:val="00CD0693"/>
    <w:rsid w:val="00CD0B5C"/>
    <w:rsid w:val="00CD1747"/>
    <w:rsid w:val="00CD1E36"/>
    <w:rsid w:val="00CD38B8"/>
    <w:rsid w:val="00CD4214"/>
    <w:rsid w:val="00CD427D"/>
    <w:rsid w:val="00CD4B30"/>
    <w:rsid w:val="00CD4FC6"/>
    <w:rsid w:val="00CD50DD"/>
    <w:rsid w:val="00CD5DA1"/>
    <w:rsid w:val="00CD7565"/>
    <w:rsid w:val="00CD7D4C"/>
    <w:rsid w:val="00CE0245"/>
    <w:rsid w:val="00CE0249"/>
    <w:rsid w:val="00CE0C69"/>
    <w:rsid w:val="00CE14E7"/>
    <w:rsid w:val="00CE15B2"/>
    <w:rsid w:val="00CE1AA7"/>
    <w:rsid w:val="00CE20A4"/>
    <w:rsid w:val="00CE2187"/>
    <w:rsid w:val="00CE28EF"/>
    <w:rsid w:val="00CE2C85"/>
    <w:rsid w:val="00CE32FB"/>
    <w:rsid w:val="00CE3493"/>
    <w:rsid w:val="00CE3B79"/>
    <w:rsid w:val="00CE42A1"/>
    <w:rsid w:val="00CE4B81"/>
    <w:rsid w:val="00CE5564"/>
    <w:rsid w:val="00CE5750"/>
    <w:rsid w:val="00CE5F3F"/>
    <w:rsid w:val="00CE6859"/>
    <w:rsid w:val="00CE6E34"/>
    <w:rsid w:val="00CE6F76"/>
    <w:rsid w:val="00CE709F"/>
    <w:rsid w:val="00CE72E2"/>
    <w:rsid w:val="00CE7806"/>
    <w:rsid w:val="00CE78E7"/>
    <w:rsid w:val="00CF00AF"/>
    <w:rsid w:val="00CF0863"/>
    <w:rsid w:val="00CF112D"/>
    <w:rsid w:val="00CF193F"/>
    <w:rsid w:val="00CF1F86"/>
    <w:rsid w:val="00CF2163"/>
    <w:rsid w:val="00CF2388"/>
    <w:rsid w:val="00CF24AA"/>
    <w:rsid w:val="00CF297D"/>
    <w:rsid w:val="00CF39B9"/>
    <w:rsid w:val="00CF3A1F"/>
    <w:rsid w:val="00CF41D0"/>
    <w:rsid w:val="00CF42E5"/>
    <w:rsid w:val="00CF5038"/>
    <w:rsid w:val="00CF5958"/>
    <w:rsid w:val="00CF72FC"/>
    <w:rsid w:val="00CF78D7"/>
    <w:rsid w:val="00D004B0"/>
    <w:rsid w:val="00D024C0"/>
    <w:rsid w:val="00D028F5"/>
    <w:rsid w:val="00D031AB"/>
    <w:rsid w:val="00D03DC7"/>
    <w:rsid w:val="00D04250"/>
    <w:rsid w:val="00D04943"/>
    <w:rsid w:val="00D04A92"/>
    <w:rsid w:val="00D04AEF"/>
    <w:rsid w:val="00D04C74"/>
    <w:rsid w:val="00D05159"/>
    <w:rsid w:val="00D05A41"/>
    <w:rsid w:val="00D067C4"/>
    <w:rsid w:val="00D06952"/>
    <w:rsid w:val="00D06C9B"/>
    <w:rsid w:val="00D06CC9"/>
    <w:rsid w:val="00D07200"/>
    <w:rsid w:val="00D07512"/>
    <w:rsid w:val="00D0774C"/>
    <w:rsid w:val="00D077A6"/>
    <w:rsid w:val="00D112F8"/>
    <w:rsid w:val="00D1140A"/>
    <w:rsid w:val="00D11AC8"/>
    <w:rsid w:val="00D122C4"/>
    <w:rsid w:val="00D12786"/>
    <w:rsid w:val="00D1323B"/>
    <w:rsid w:val="00D132F4"/>
    <w:rsid w:val="00D135D5"/>
    <w:rsid w:val="00D13C40"/>
    <w:rsid w:val="00D13E80"/>
    <w:rsid w:val="00D13F37"/>
    <w:rsid w:val="00D143E3"/>
    <w:rsid w:val="00D14602"/>
    <w:rsid w:val="00D14774"/>
    <w:rsid w:val="00D14A1F"/>
    <w:rsid w:val="00D15D47"/>
    <w:rsid w:val="00D15D64"/>
    <w:rsid w:val="00D16044"/>
    <w:rsid w:val="00D16080"/>
    <w:rsid w:val="00D16A24"/>
    <w:rsid w:val="00D16DF7"/>
    <w:rsid w:val="00D16FBA"/>
    <w:rsid w:val="00D174FC"/>
    <w:rsid w:val="00D176D5"/>
    <w:rsid w:val="00D208B7"/>
    <w:rsid w:val="00D20E9F"/>
    <w:rsid w:val="00D215EE"/>
    <w:rsid w:val="00D2184C"/>
    <w:rsid w:val="00D21D57"/>
    <w:rsid w:val="00D22773"/>
    <w:rsid w:val="00D22A8C"/>
    <w:rsid w:val="00D22CD4"/>
    <w:rsid w:val="00D2300A"/>
    <w:rsid w:val="00D230BD"/>
    <w:rsid w:val="00D233BF"/>
    <w:rsid w:val="00D23BA1"/>
    <w:rsid w:val="00D2451C"/>
    <w:rsid w:val="00D24836"/>
    <w:rsid w:val="00D253EE"/>
    <w:rsid w:val="00D25670"/>
    <w:rsid w:val="00D25E62"/>
    <w:rsid w:val="00D25E92"/>
    <w:rsid w:val="00D26061"/>
    <w:rsid w:val="00D2684F"/>
    <w:rsid w:val="00D269FB"/>
    <w:rsid w:val="00D26A71"/>
    <w:rsid w:val="00D27140"/>
    <w:rsid w:val="00D27304"/>
    <w:rsid w:val="00D27F0D"/>
    <w:rsid w:val="00D3018B"/>
    <w:rsid w:val="00D306C9"/>
    <w:rsid w:val="00D30DF1"/>
    <w:rsid w:val="00D31A73"/>
    <w:rsid w:val="00D32AE6"/>
    <w:rsid w:val="00D341A5"/>
    <w:rsid w:val="00D34957"/>
    <w:rsid w:val="00D35A85"/>
    <w:rsid w:val="00D36A33"/>
    <w:rsid w:val="00D37053"/>
    <w:rsid w:val="00D37436"/>
    <w:rsid w:val="00D3751B"/>
    <w:rsid w:val="00D377E6"/>
    <w:rsid w:val="00D37864"/>
    <w:rsid w:val="00D400D5"/>
    <w:rsid w:val="00D40D8D"/>
    <w:rsid w:val="00D4182E"/>
    <w:rsid w:val="00D41E5A"/>
    <w:rsid w:val="00D422BB"/>
    <w:rsid w:val="00D427F5"/>
    <w:rsid w:val="00D42EC7"/>
    <w:rsid w:val="00D436A6"/>
    <w:rsid w:val="00D43790"/>
    <w:rsid w:val="00D43805"/>
    <w:rsid w:val="00D43FDD"/>
    <w:rsid w:val="00D440C3"/>
    <w:rsid w:val="00D44D67"/>
    <w:rsid w:val="00D451C5"/>
    <w:rsid w:val="00D457E1"/>
    <w:rsid w:val="00D4611E"/>
    <w:rsid w:val="00D46249"/>
    <w:rsid w:val="00D4646A"/>
    <w:rsid w:val="00D4656E"/>
    <w:rsid w:val="00D468CC"/>
    <w:rsid w:val="00D46961"/>
    <w:rsid w:val="00D47164"/>
    <w:rsid w:val="00D476CB"/>
    <w:rsid w:val="00D47739"/>
    <w:rsid w:val="00D47A48"/>
    <w:rsid w:val="00D47E1E"/>
    <w:rsid w:val="00D5079B"/>
    <w:rsid w:val="00D51056"/>
    <w:rsid w:val="00D51394"/>
    <w:rsid w:val="00D51593"/>
    <w:rsid w:val="00D515A7"/>
    <w:rsid w:val="00D51DB4"/>
    <w:rsid w:val="00D52319"/>
    <w:rsid w:val="00D523CD"/>
    <w:rsid w:val="00D525E5"/>
    <w:rsid w:val="00D526BF"/>
    <w:rsid w:val="00D52BC2"/>
    <w:rsid w:val="00D52DD2"/>
    <w:rsid w:val="00D53BA8"/>
    <w:rsid w:val="00D543D0"/>
    <w:rsid w:val="00D54E9D"/>
    <w:rsid w:val="00D555B5"/>
    <w:rsid w:val="00D555F5"/>
    <w:rsid w:val="00D55743"/>
    <w:rsid w:val="00D56006"/>
    <w:rsid w:val="00D561C3"/>
    <w:rsid w:val="00D56324"/>
    <w:rsid w:val="00D56D41"/>
    <w:rsid w:val="00D56EDE"/>
    <w:rsid w:val="00D579C0"/>
    <w:rsid w:val="00D6129D"/>
    <w:rsid w:val="00D612B1"/>
    <w:rsid w:val="00D622C8"/>
    <w:rsid w:val="00D624D1"/>
    <w:rsid w:val="00D62DDA"/>
    <w:rsid w:val="00D630E2"/>
    <w:rsid w:val="00D634BB"/>
    <w:rsid w:val="00D63641"/>
    <w:rsid w:val="00D636A1"/>
    <w:rsid w:val="00D637F7"/>
    <w:rsid w:val="00D64B61"/>
    <w:rsid w:val="00D64FD4"/>
    <w:rsid w:val="00D651F3"/>
    <w:rsid w:val="00D65666"/>
    <w:rsid w:val="00D6572A"/>
    <w:rsid w:val="00D65B42"/>
    <w:rsid w:val="00D66E79"/>
    <w:rsid w:val="00D676BA"/>
    <w:rsid w:val="00D70B53"/>
    <w:rsid w:val="00D70CE8"/>
    <w:rsid w:val="00D71B13"/>
    <w:rsid w:val="00D71B9A"/>
    <w:rsid w:val="00D71CC6"/>
    <w:rsid w:val="00D71D6F"/>
    <w:rsid w:val="00D73468"/>
    <w:rsid w:val="00D73636"/>
    <w:rsid w:val="00D737CB"/>
    <w:rsid w:val="00D7443A"/>
    <w:rsid w:val="00D7450D"/>
    <w:rsid w:val="00D74983"/>
    <w:rsid w:val="00D74EAA"/>
    <w:rsid w:val="00D74FA7"/>
    <w:rsid w:val="00D754F4"/>
    <w:rsid w:val="00D756D3"/>
    <w:rsid w:val="00D76984"/>
    <w:rsid w:val="00D76B0E"/>
    <w:rsid w:val="00D7737E"/>
    <w:rsid w:val="00D773F4"/>
    <w:rsid w:val="00D80DB7"/>
    <w:rsid w:val="00D80ED2"/>
    <w:rsid w:val="00D8111D"/>
    <w:rsid w:val="00D814E6"/>
    <w:rsid w:val="00D82870"/>
    <w:rsid w:val="00D82A6E"/>
    <w:rsid w:val="00D84242"/>
    <w:rsid w:val="00D847A6"/>
    <w:rsid w:val="00D84B83"/>
    <w:rsid w:val="00D84DE5"/>
    <w:rsid w:val="00D85056"/>
    <w:rsid w:val="00D85245"/>
    <w:rsid w:val="00D85293"/>
    <w:rsid w:val="00D85441"/>
    <w:rsid w:val="00D8550C"/>
    <w:rsid w:val="00D85515"/>
    <w:rsid w:val="00D857CB"/>
    <w:rsid w:val="00D85B73"/>
    <w:rsid w:val="00D85FD3"/>
    <w:rsid w:val="00D86115"/>
    <w:rsid w:val="00D86178"/>
    <w:rsid w:val="00D86A60"/>
    <w:rsid w:val="00D870FD"/>
    <w:rsid w:val="00D874AE"/>
    <w:rsid w:val="00D906EC"/>
    <w:rsid w:val="00D909D8"/>
    <w:rsid w:val="00D90D34"/>
    <w:rsid w:val="00D90DF0"/>
    <w:rsid w:val="00D90F99"/>
    <w:rsid w:val="00D90FEC"/>
    <w:rsid w:val="00D91285"/>
    <w:rsid w:val="00D914EF"/>
    <w:rsid w:val="00D91733"/>
    <w:rsid w:val="00D91D69"/>
    <w:rsid w:val="00D91E91"/>
    <w:rsid w:val="00D92060"/>
    <w:rsid w:val="00D92253"/>
    <w:rsid w:val="00D92896"/>
    <w:rsid w:val="00D92C81"/>
    <w:rsid w:val="00D92E7B"/>
    <w:rsid w:val="00D92EE4"/>
    <w:rsid w:val="00D93808"/>
    <w:rsid w:val="00D939C5"/>
    <w:rsid w:val="00D94571"/>
    <w:rsid w:val="00D9490C"/>
    <w:rsid w:val="00D94F3C"/>
    <w:rsid w:val="00D950E9"/>
    <w:rsid w:val="00D9589F"/>
    <w:rsid w:val="00D9673F"/>
    <w:rsid w:val="00D96DFF"/>
    <w:rsid w:val="00D96FAC"/>
    <w:rsid w:val="00D97353"/>
    <w:rsid w:val="00D9785C"/>
    <w:rsid w:val="00D97A51"/>
    <w:rsid w:val="00DA0062"/>
    <w:rsid w:val="00DA0216"/>
    <w:rsid w:val="00DA02F1"/>
    <w:rsid w:val="00DA1579"/>
    <w:rsid w:val="00DA1A97"/>
    <w:rsid w:val="00DA1FAF"/>
    <w:rsid w:val="00DA2136"/>
    <w:rsid w:val="00DA24F6"/>
    <w:rsid w:val="00DA3909"/>
    <w:rsid w:val="00DA3B19"/>
    <w:rsid w:val="00DA47A4"/>
    <w:rsid w:val="00DA6EEA"/>
    <w:rsid w:val="00DA7012"/>
    <w:rsid w:val="00DA71ED"/>
    <w:rsid w:val="00DA7244"/>
    <w:rsid w:val="00DA7EB7"/>
    <w:rsid w:val="00DA7FED"/>
    <w:rsid w:val="00DB0072"/>
    <w:rsid w:val="00DB0382"/>
    <w:rsid w:val="00DB063F"/>
    <w:rsid w:val="00DB137E"/>
    <w:rsid w:val="00DB1691"/>
    <w:rsid w:val="00DB1BEC"/>
    <w:rsid w:val="00DB1C50"/>
    <w:rsid w:val="00DB2F53"/>
    <w:rsid w:val="00DB3863"/>
    <w:rsid w:val="00DB3C9F"/>
    <w:rsid w:val="00DB417C"/>
    <w:rsid w:val="00DB4366"/>
    <w:rsid w:val="00DB48F7"/>
    <w:rsid w:val="00DB4906"/>
    <w:rsid w:val="00DB4D29"/>
    <w:rsid w:val="00DB5BBB"/>
    <w:rsid w:val="00DB6AF0"/>
    <w:rsid w:val="00DB6D22"/>
    <w:rsid w:val="00DB7638"/>
    <w:rsid w:val="00DC0EDC"/>
    <w:rsid w:val="00DC1745"/>
    <w:rsid w:val="00DC1E36"/>
    <w:rsid w:val="00DC1F96"/>
    <w:rsid w:val="00DC29CC"/>
    <w:rsid w:val="00DC2E1B"/>
    <w:rsid w:val="00DC3172"/>
    <w:rsid w:val="00DC3341"/>
    <w:rsid w:val="00DC390C"/>
    <w:rsid w:val="00DC3D1B"/>
    <w:rsid w:val="00DC45EE"/>
    <w:rsid w:val="00DC4F04"/>
    <w:rsid w:val="00DC5753"/>
    <w:rsid w:val="00DC5912"/>
    <w:rsid w:val="00DC68D0"/>
    <w:rsid w:val="00DC699C"/>
    <w:rsid w:val="00DC7780"/>
    <w:rsid w:val="00DC7E93"/>
    <w:rsid w:val="00DD0590"/>
    <w:rsid w:val="00DD0AB0"/>
    <w:rsid w:val="00DD0E19"/>
    <w:rsid w:val="00DD0F80"/>
    <w:rsid w:val="00DD1E02"/>
    <w:rsid w:val="00DD2B27"/>
    <w:rsid w:val="00DD2CCB"/>
    <w:rsid w:val="00DD2EC7"/>
    <w:rsid w:val="00DD3C5E"/>
    <w:rsid w:val="00DD3FEB"/>
    <w:rsid w:val="00DD4661"/>
    <w:rsid w:val="00DD4691"/>
    <w:rsid w:val="00DD4773"/>
    <w:rsid w:val="00DD513E"/>
    <w:rsid w:val="00DD5D3D"/>
    <w:rsid w:val="00DD6487"/>
    <w:rsid w:val="00DD6638"/>
    <w:rsid w:val="00DD77BE"/>
    <w:rsid w:val="00DE0033"/>
    <w:rsid w:val="00DE05F2"/>
    <w:rsid w:val="00DE18AA"/>
    <w:rsid w:val="00DE19EF"/>
    <w:rsid w:val="00DE2151"/>
    <w:rsid w:val="00DE2351"/>
    <w:rsid w:val="00DE297F"/>
    <w:rsid w:val="00DE325F"/>
    <w:rsid w:val="00DE38C3"/>
    <w:rsid w:val="00DE3BCD"/>
    <w:rsid w:val="00DE43E4"/>
    <w:rsid w:val="00DE4B84"/>
    <w:rsid w:val="00DE4E33"/>
    <w:rsid w:val="00DE5377"/>
    <w:rsid w:val="00DE5536"/>
    <w:rsid w:val="00DE60D6"/>
    <w:rsid w:val="00DE6856"/>
    <w:rsid w:val="00DE7480"/>
    <w:rsid w:val="00DE7775"/>
    <w:rsid w:val="00DE7B08"/>
    <w:rsid w:val="00DE7B19"/>
    <w:rsid w:val="00DE7BF3"/>
    <w:rsid w:val="00DE7F3F"/>
    <w:rsid w:val="00DF15A1"/>
    <w:rsid w:val="00DF2905"/>
    <w:rsid w:val="00DF2CED"/>
    <w:rsid w:val="00DF2E9A"/>
    <w:rsid w:val="00DF343F"/>
    <w:rsid w:val="00DF3500"/>
    <w:rsid w:val="00DF363E"/>
    <w:rsid w:val="00DF43AF"/>
    <w:rsid w:val="00DF43DB"/>
    <w:rsid w:val="00DF468B"/>
    <w:rsid w:val="00DF4AAA"/>
    <w:rsid w:val="00DF5616"/>
    <w:rsid w:val="00DF6187"/>
    <w:rsid w:val="00DF6B45"/>
    <w:rsid w:val="00DF75E3"/>
    <w:rsid w:val="00DF76D2"/>
    <w:rsid w:val="00DF78A6"/>
    <w:rsid w:val="00DF7F99"/>
    <w:rsid w:val="00DF7FA0"/>
    <w:rsid w:val="00E00820"/>
    <w:rsid w:val="00E00B73"/>
    <w:rsid w:val="00E01451"/>
    <w:rsid w:val="00E02351"/>
    <w:rsid w:val="00E02669"/>
    <w:rsid w:val="00E02821"/>
    <w:rsid w:val="00E03037"/>
    <w:rsid w:val="00E034FA"/>
    <w:rsid w:val="00E04288"/>
    <w:rsid w:val="00E046D6"/>
    <w:rsid w:val="00E04925"/>
    <w:rsid w:val="00E051C8"/>
    <w:rsid w:val="00E062F2"/>
    <w:rsid w:val="00E0789D"/>
    <w:rsid w:val="00E078A4"/>
    <w:rsid w:val="00E103D9"/>
    <w:rsid w:val="00E10684"/>
    <w:rsid w:val="00E110F7"/>
    <w:rsid w:val="00E11834"/>
    <w:rsid w:val="00E11951"/>
    <w:rsid w:val="00E11B1A"/>
    <w:rsid w:val="00E128D2"/>
    <w:rsid w:val="00E130BC"/>
    <w:rsid w:val="00E13262"/>
    <w:rsid w:val="00E1353E"/>
    <w:rsid w:val="00E135F3"/>
    <w:rsid w:val="00E13F6B"/>
    <w:rsid w:val="00E13FDA"/>
    <w:rsid w:val="00E14B8C"/>
    <w:rsid w:val="00E152F2"/>
    <w:rsid w:val="00E21BC8"/>
    <w:rsid w:val="00E227EC"/>
    <w:rsid w:val="00E231F4"/>
    <w:rsid w:val="00E240C1"/>
    <w:rsid w:val="00E24661"/>
    <w:rsid w:val="00E24BAF"/>
    <w:rsid w:val="00E259F9"/>
    <w:rsid w:val="00E26255"/>
    <w:rsid w:val="00E26AF9"/>
    <w:rsid w:val="00E26C84"/>
    <w:rsid w:val="00E304F6"/>
    <w:rsid w:val="00E308F3"/>
    <w:rsid w:val="00E309B0"/>
    <w:rsid w:val="00E311A4"/>
    <w:rsid w:val="00E316CC"/>
    <w:rsid w:val="00E3185D"/>
    <w:rsid w:val="00E3189C"/>
    <w:rsid w:val="00E3193F"/>
    <w:rsid w:val="00E31AE9"/>
    <w:rsid w:val="00E33002"/>
    <w:rsid w:val="00E3324D"/>
    <w:rsid w:val="00E34760"/>
    <w:rsid w:val="00E34BD7"/>
    <w:rsid w:val="00E350D3"/>
    <w:rsid w:val="00E3515F"/>
    <w:rsid w:val="00E3517F"/>
    <w:rsid w:val="00E35718"/>
    <w:rsid w:val="00E35728"/>
    <w:rsid w:val="00E35E5F"/>
    <w:rsid w:val="00E35EFE"/>
    <w:rsid w:val="00E35FCB"/>
    <w:rsid w:val="00E3684E"/>
    <w:rsid w:val="00E36C25"/>
    <w:rsid w:val="00E36DDE"/>
    <w:rsid w:val="00E37681"/>
    <w:rsid w:val="00E403D4"/>
    <w:rsid w:val="00E40866"/>
    <w:rsid w:val="00E40F10"/>
    <w:rsid w:val="00E437A2"/>
    <w:rsid w:val="00E43E54"/>
    <w:rsid w:val="00E43F7C"/>
    <w:rsid w:val="00E44570"/>
    <w:rsid w:val="00E4459E"/>
    <w:rsid w:val="00E44774"/>
    <w:rsid w:val="00E44AF0"/>
    <w:rsid w:val="00E44D89"/>
    <w:rsid w:val="00E44DEE"/>
    <w:rsid w:val="00E4558A"/>
    <w:rsid w:val="00E458E4"/>
    <w:rsid w:val="00E4616D"/>
    <w:rsid w:val="00E462EB"/>
    <w:rsid w:val="00E46578"/>
    <w:rsid w:val="00E46BD4"/>
    <w:rsid w:val="00E46C9C"/>
    <w:rsid w:val="00E46E6C"/>
    <w:rsid w:val="00E475DD"/>
    <w:rsid w:val="00E47794"/>
    <w:rsid w:val="00E4798D"/>
    <w:rsid w:val="00E47A25"/>
    <w:rsid w:val="00E5005D"/>
    <w:rsid w:val="00E50099"/>
    <w:rsid w:val="00E50233"/>
    <w:rsid w:val="00E5024A"/>
    <w:rsid w:val="00E50AE2"/>
    <w:rsid w:val="00E50C10"/>
    <w:rsid w:val="00E51B0E"/>
    <w:rsid w:val="00E51D3C"/>
    <w:rsid w:val="00E52223"/>
    <w:rsid w:val="00E523DC"/>
    <w:rsid w:val="00E52776"/>
    <w:rsid w:val="00E536B1"/>
    <w:rsid w:val="00E537B2"/>
    <w:rsid w:val="00E537CB"/>
    <w:rsid w:val="00E538DF"/>
    <w:rsid w:val="00E53937"/>
    <w:rsid w:val="00E53E77"/>
    <w:rsid w:val="00E5432F"/>
    <w:rsid w:val="00E54FBC"/>
    <w:rsid w:val="00E55E73"/>
    <w:rsid w:val="00E56AB6"/>
    <w:rsid w:val="00E56B0A"/>
    <w:rsid w:val="00E56B0C"/>
    <w:rsid w:val="00E56B1F"/>
    <w:rsid w:val="00E576D6"/>
    <w:rsid w:val="00E60225"/>
    <w:rsid w:val="00E607EB"/>
    <w:rsid w:val="00E617A0"/>
    <w:rsid w:val="00E61AF3"/>
    <w:rsid w:val="00E62182"/>
    <w:rsid w:val="00E628B1"/>
    <w:rsid w:val="00E63218"/>
    <w:rsid w:val="00E63ED0"/>
    <w:rsid w:val="00E6455D"/>
    <w:rsid w:val="00E64DF4"/>
    <w:rsid w:val="00E650B9"/>
    <w:rsid w:val="00E651EA"/>
    <w:rsid w:val="00E65259"/>
    <w:rsid w:val="00E66255"/>
    <w:rsid w:val="00E66AF4"/>
    <w:rsid w:val="00E67101"/>
    <w:rsid w:val="00E67A6F"/>
    <w:rsid w:val="00E67D51"/>
    <w:rsid w:val="00E67DF3"/>
    <w:rsid w:val="00E67ED8"/>
    <w:rsid w:val="00E70051"/>
    <w:rsid w:val="00E70318"/>
    <w:rsid w:val="00E70E2E"/>
    <w:rsid w:val="00E71656"/>
    <w:rsid w:val="00E71DDE"/>
    <w:rsid w:val="00E71F61"/>
    <w:rsid w:val="00E72EFD"/>
    <w:rsid w:val="00E7368D"/>
    <w:rsid w:val="00E73E63"/>
    <w:rsid w:val="00E74058"/>
    <w:rsid w:val="00E741C8"/>
    <w:rsid w:val="00E745BF"/>
    <w:rsid w:val="00E74BB5"/>
    <w:rsid w:val="00E76374"/>
    <w:rsid w:val="00E76484"/>
    <w:rsid w:val="00E76A61"/>
    <w:rsid w:val="00E76A7F"/>
    <w:rsid w:val="00E76C05"/>
    <w:rsid w:val="00E76C21"/>
    <w:rsid w:val="00E76DBC"/>
    <w:rsid w:val="00E773C7"/>
    <w:rsid w:val="00E80373"/>
    <w:rsid w:val="00E813AC"/>
    <w:rsid w:val="00E8189E"/>
    <w:rsid w:val="00E81AD9"/>
    <w:rsid w:val="00E81D47"/>
    <w:rsid w:val="00E81DD3"/>
    <w:rsid w:val="00E822FA"/>
    <w:rsid w:val="00E82516"/>
    <w:rsid w:val="00E82529"/>
    <w:rsid w:val="00E83356"/>
    <w:rsid w:val="00E83520"/>
    <w:rsid w:val="00E838F5"/>
    <w:rsid w:val="00E84E69"/>
    <w:rsid w:val="00E84F52"/>
    <w:rsid w:val="00E85032"/>
    <w:rsid w:val="00E850C8"/>
    <w:rsid w:val="00E85706"/>
    <w:rsid w:val="00E85CBE"/>
    <w:rsid w:val="00E85FB1"/>
    <w:rsid w:val="00E86AE9"/>
    <w:rsid w:val="00E86D44"/>
    <w:rsid w:val="00E87445"/>
    <w:rsid w:val="00E8785D"/>
    <w:rsid w:val="00E878C4"/>
    <w:rsid w:val="00E87E59"/>
    <w:rsid w:val="00E87F40"/>
    <w:rsid w:val="00E906CB"/>
    <w:rsid w:val="00E90E5A"/>
    <w:rsid w:val="00E91CAD"/>
    <w:rsid w:val="00E91F11"/>
    <w:rsid w:val="00E94CFE"/>
    <w:rsid w:val="00E95682"/>
    <w:rsid w:val="00E961EB"/>
    <w:rsid w:val="00E96E85"/>
    <w:rsid w:val="00EA0675"/>
    <w:rsid w:val="00EA070C"/>
    <w:rsid w:val="00EA08C7"/>
    <w:rsid w:val="00EA1020"/>
    <w:rsid w:val="00EA118E"/>
    <w:rsid w:val="00EA11E7"/>
    <w:rsid w:val="00EA1385"/>
    <w:rsid w:val="00EA169F"/>
    <w:rsid w:val="00EA1A5A"/>
    <w:rsid w:val="00EA21B6"/>
    <w:rsid w:val="00EA242E"/>
    <w:rsid w:val="00EA29EF"/>
    <w:rsid w:val="00EA3301"/>
    <w:rsid w:val="00EA34EA"/>
    <w:rsid w:val="00EA3B0F"/>
    <w:rsid w:val="00EA3C16"/>
    <w:rsid w:val="00EA46C0"/>
    <w:rsid w:val="00EA48C6"/>
    <w:rsid w:val="00EA4F76"/>
    <w:rsid w:val="00EA52DE"/>
    <w:rsid w:val="00EA56AD"/>
    <w:rsid w:val="00EA57DE"/>
    <w:rsid w:val="00EA592B"/>
    <w:rsid w:val="00EA63B2"/>
    <w:rsid w:val="00EA6C46"/>
    <w:rsid w:val="00EA6ED6"/>
    <w:rsid w:val="00EA7CD3"/>
    <w:rsid w:val="00EA7F27"/>
    <w:rsid w:val="00EB00B0"/>
    <w:rsid w:val="00EB0A0A"/>
    <w:rsid w:val="00EB17D0"/>
    <w:rsid w:val="00EB1C5B"/>
    <w:rsid w:val="00EB1CD8"/>
    <w:rsid w:val="00EB2C04"/>
    <w:rsid w:val="00EB3487"/>
    <w:rsid w:val="00EB44F3"/>
    <w:rsid w:val="00EB4794"/>
    <w:rsid w:val="00EB506A"/>
    <w:rsid w:val="00EB5430"/>
    <w:rsid w:val="00EB55B9"/>
    <w:rsid w:val="00EB55F2"/>
    <w:rsid w:val="00EB56CE"/>
    <w:rsid w:val="00EB5F16"/>
    <w:rsid w:val="00EB7154"/>
    <w:rsid w:val="00EB7273"/>
    <w:rsid w:val="00EB7B0A"/>
    <w:rsid w:val="00EB7EFD"/>
    <w:rsid w:val="00EC07FF"/>
    <w:rsid w:val="00EC08F6"/>
    <w:rsid w:val="00EC12E3"/>
    <w:rsid w:val="00EC1365"/>
    <w:rsid w:val="00EC1D50"/>
    <w:rsid w:val="00EC21E9"/>
    <w:rsid w:val="00EC22C9"/>
    <w:rsid w:val="00EC2497"/>
    <w:rsid w:val="00EC2713"/>
    <w:rsid w:val="00EC2E21"/>
    <w:rsid w:val="00EC2EA4"/>
    <w:rsid w:val="00EC35A9"/>
    <w:rsid w:val="00EC3601"/>
    <w:rsid w:val="00EC360A"/>
    <w:rsid w:val="00EC3F5F"/>
    <w:rsid w:val="00EC41D8"/>
    <w:rsid w:val="00EC41E4"/>
    <w:rsid w:val="00EC430C"/>
    <w:rsid w:val="00EC51C4"/>
    <w:rsid w:val="00EC52FE"/>
    <w:rsid w:val="00EC5879"/>
    <w:rsid w:val="00EC6E39"/>
    <w:rsid w:val="00EC6E42"/>
    <w:rsid w:val="00EC755E"/>
    <w:rsid w:val="00EC7C96"/>
    <w:rsid w:val="00ED10C8"/>
    <w:rsid w:val="00ED25D1"/>
    <w:rsid w:val="00ED291E"/>
    <w:rsid w:val="00ED2C5E"/>
    <w:rsid w:val="00ED2FB9"/>
    <w:rsid w:val="00ED3226"/>
    <w:rsid w:val="00ED34BA"/>
    <w:rsid w:val="00ED3622"/>
    <w:rsid w:val="00ED3D28"/>
    <w:rsid w:val="00ED4398"/>
    <w:rsid w:val="00ED48C8"/>
    <w:rsid w:val="00ED4FBB"/>
    <w:rsid w:val="00ED5238"/>
    <w:rsid w:val="00ED5B23"/>
    <w:rsid w:val="00ED5F0C"/>
    <w:rsid w:val="00ED6596"/>
    <w:rsid w:val="00ED6702"/>
    <w:rsid w:val="00ED6D81"/>
    <w:rsid w:val="00ED7541"/>
    <w:rsid w:val="00ED78D4"/>
    <w:rsid w:val="00ED79B2"/>
    <w:rsid w:val="00ED7C8B"/>
    <w:rsid w:val="00EE02D2"/>
    <w:rsid w:val="00EE0C2D"/>
    <w:rsid w:val="00EE1096"/>
    <w:rsid w:val="00EE206E"/>
    <w:rsid w:val="00EE258B"/>
    <w:rsid w:val="00EE358F"/>
    <w:rsid w:val="00EE3A51"/>
    <w:rsid w:val="00EE3E4B"/>
    <w:rsid w:val="00EE52A9"/>
    <w:rsid w:val="00EE5E44"/>
    <w:rsid w:val="00EE6089"/>
    <w:rsid w:val="00EE69C4"/>
    <w:rsid w:val="00EE69CC"/>
    <w:rsid w:val="00EE6AAA"/>
    <w:rsid w:val="00EE6E1B"/>
    <w:rsid w:val="00EF1719"/>
    <w:rsid w:val="00EF1CE4"/>
    <w:rsid w:val="00EF24F3"/>
    <w:rsid w:val="00EF27AD"/>
    <w:rsid w:val="00EF35A6"/>
    <w:rsid w:val="00EF378C"/>
    <w:rsid w:val="00EF3B29"/>
    <w:rsid w:val="00EF4863"/>
    <w:rsid w:val="00EF4CDD"/>
    <w:rsid w:val="00EF562B"/>
    <w:rsid w:val="00EF5661"/>
    <w:rsid w:val="00EF5802"/>
    <w:rsid w:val="00EF64E3"/>
    <w:rsid w:val="00EF70A5"/>
    <w:rsid w:val="00F00FD9"/>
    <w:rsid w:val="00F01208"/>
    <w:rsid w:val="00F01624"/>
    <w:rsid w:val="00F01C97"/>
    <w:rsid w:val="00F01E35"/>
    <w:rsid w:val="00F023C7"/>
    <w:rsid w:val="00F023D5"/>
    <w:rsid w:val="00F0301B"/>
    <w:rsid w:val="00F042B9"/>
    <w:rsid w:val="00F043DB"/>
    <w:rsid w:val="00F0458B"/>
    <w:rsid w:val="00F05221"/>
    <w:rsid w:val="00F05C5F"/>
    <w:rsid w:val="00F05EFC"/>
    <w:rsid w:val="00F06D9D"/>
    <w:rsid w:val="00F07251"/>
    <w:rsid w:val="00F07AA7"/>
    <w:rsid w:val="00F113FE"/>
    <w:rsid w:val="00F114B0"/>
    <w:rsid w:val="00F1166C"/>
    <w:rsid w:val="00F11735"/>
    <w:rsid w:val="00F11BAD"/>
    <w:rsid w:val="00F11ECE"/>
    <w:rsid w:val="00F11F26"/>
    <w:rsid w:val="00F124F7"/>
    <w:rsid w:val="00F12FFB"/>
    <w:rsid w:val="00F148FD"/>
    <w:rsid w:val="00F14A52"/>
    <w:rsid w:val="00F1514D"/>
    <w:rsid w:val="00F15529"/>
    <w:rsid w:val="00F15B40"/>
    <w:rsid w:val="00F15D49"/>
    <w:rsid w:val="00F15DB3"/>
    <w:rsid w:val="00F16202"/>
    <w:rsid w:val="00F16D50"/>
    <w:rsid w:val="00F175B7"/>
    <w:rsid w:val="00F1775C"/>
    <w:rsid w:val="00F17D3F"/>
    <w:rsid w:val="00F2005F"/>
    <w:rsid w:val="00F2110D"/>
    <w:rsid w:val="00F21F80"/>
    <w:rsid w:val="00F23062"/>
    <w:rsid w:val="00F231D4"/>
    <w:rsid w:val="00F2323B"/>
    <w:rsid w:val="00F23732"/>
    <w:rsid w:val="00F237DE"/>
    <w:rsid w:val="00F239B4"/>
    <w:rsid w:val="00F23DC9"/>
    <w:rsid w:val="00F24331"/>
    <w:rsid w:val="00F245AB"/>
    <w:rsid w:val="00F247F3"/>
    <w:rsid w:val="00F258FC"/>
    <w:rsid w:val="00F259BF"/>
    <w:rsid w:val="00F2634F"/>
    <w:rsid w:val="00F26366"/>
    <w:rsid w:val="00F2665E"/>
    <w:rsid w:val="00F26924"/>
    <w:rsid w:val="00F2734C"/>
    <w:rsid w:val="00F278D9"/>
    <w:rsid w:val="00F3044A"/>
    <w:rsid w:val="00F30693"/>
    <w:rsid w:val="00F30716"/>
    <w:rsid w:val="00F307B7"/>
    <w:rsid w:val="00F31543"/>
    <w:rsid w:val="00F31698"/>
    <w:rsid w:val="00F31F86"/>
    <w:rsid w:val="00F320EF"/>
    <w:rsid w:val="00F3242F"/>
    <w:rsid w:val="00F325E2"/>
    <w:rsid w:val="00F32C58"/>
    <w:rsid w:val="00F33992"/>
    <w:rsid w:val="00F34074"/>
    <w:rsid w:val="00F34D6D"/>
    <w:rsid w:val="00F34D74"/>
    <w:rsid w:val="00F35120"/>
    <w:rsid w:val="00F35206"/>
    <w:rsid w:val="00F35758"/>
    <w:rsid w:val="00F35A7F"/>
    <w:rsid w:val="00F3605A"/>
    <w:rsid w:val="00F36901"/>
    <w:rsid w:val="00F371A0"/>
    <w:rsid w:val="00F37206"/>
    <w:rsid w:val="00F37550"/>
    <w:rsid w:val="00F37C7B"/>
    <w:rsid w:val="00F37CC3"/>
    <w:rsid w:val="00F40688"/>
    <w:rsid w:val="00F40E64"/>
    <w:rsid w:val="00F423A9"/>
    <w:rsid w:val="00F428EB"/>
    <w:rsid w:val="00F44067"/>
    <w:rsid w:val="00F440E9"/>
    <w:rsid w:val="00F44BFD"/>
    <w:rsid w:val="00F44F14"/>
    <w:rsid w:val="00F45943"/>
    <w:rsid w:val="00F45F61"/>
    <w:rsid w:val="00F45F78"/>
    <w:rsid w:val="00F4620F"/>
    <w:rsid w:val="00F4662A"/>
    <w:rsid w:val="00F467F7"/>
    <w:rsid w:val="00F47420"/>
    <w:rsid w:val="00F47815"/>
    <w:rsid w:val="00F47AA5"/>
    <w:rsid w:val="00F47FF3"/>
    <w:rsid w:val="00F50087"/>
    <w:rsid w:val="00F5015C"/>
    <w:rsid w:val="00F504E8"/>
    <w:rsid w:val="00F50C7E"/>
    <w:rsid w:val="00F50D9C"/>
    <w:rsid w:val="00F518AE"/>
    <w:rsid w:val="00F5190D"/>
    <w:rsid w:val="00F51948"/>
    <w:rsid w:val="00F51DAD"/>
    <w:rsid w:val="00F51EB5"/>
    <w:rsid w:val="00F5245C"/>
    <w:rsid w:val="00F52747"/>
    <w:rsid w:val="00F527B7"/>
    <w:rsid w:val="00F52BE8"/>
    <w:rsid w:val="00F53CED"/>
    <w:rsid w:val="00F53F87"/>
    <w:rsid w:val="00F54137"/>
    <w:rsid w:val="00F54D19"/>
    <w:rsid w:val="00F5532A"/>
    <w:rsid w:val="00F5616D"/>
    <w:rsid w:val="00F56444"/>
    <w:rsid w:val="00F56BFB"/>
    <w:rsid w:val="00F574A5"/>
    <w:rsid w:val="00F57535"/>
    <w:rsid w:val="00F57D7E"/>
    <w:rsid w:val="00F60452"/>
    <w:rsid w:val="00F6094E"/>
    <w:rsid w:val="00F6132E"/>
    <w:rsid w:val="00F61602"/>
    <w:rsid w:val="00F6181A"/>
    <w:rsid w:val="00F618BD"/>
    <w:rsid w:val="00F624A1"/>
    <w:rsid w:val="00F62624"/>
    <w:rsid w:val="00F62B55"/>
    <w:rsid w:val="00F62E26"/>
    <w:rsid w:val="00F63533"/>
    <w:rsid w:val="00F637F2"/>
    <w:rsid w:val="00F6431A"/>
    <w:rsid w:val="00F6433D"/>
    <w:rsid w:val="00F644E6"/>
    <w:rsid w:val="00F6474D"/>
    <w:rsid w:val="00F6491D"/>
    <w:rsid w:val="00F650D3"/>
    <w:rsid w:val="00F65560"/>
    <w:rsid w:val="00F6573D"/>
    <w:rsid w:val="00F664E9"/>
    <w:rsid w:val="00F66571"/>
    <w:rsid w:val="00F66670"/>
    <w:rsid w:val="00F66D0C"/>
    <w:rsid w:val="00F66DAD"/>
    <w:rsid w:val="00F679DE"/>
    <w:rsid w:val="00F70553"/>
    <w:rsid w:val="00F71927"/>
    <w:rsid w:val="00F71F18"/>
    <w:rsid w:val="00F721BA"/>
    <w:rsid w:val="00F73507"/>
    <w:rsid w:val="00F73AF8"/>
    <w:rsid w:val="00F74593"/>
    <w:rsid w:val="00F74659"/>
    <w:rsid w:val="00F74F4A"/>
    <w:rsid w:val="00F751B7"/>
    <w:rsid w:val="00F757C2"/>
    <w:rsid w:val="00F75C42"/>
    <w:rsid w:val="00F75F3F"/>
    <w:rsid w:val="00F760BE"/>
    <w:rsid w:val="00F76207"/>
    <w:rsid w:val="00F76329"/>
    <w:rsid w:val="00F76371"/>
    <w:rsid w:val="00F7675F"/>
    <w:rsid w:val="00F778FB"/>
    <w:rsid w:val="00F779CC"/>
    <w:rsid w:val="00F77A58"/>
    <w:rsid w:val="00F77E94"/>
    <w:rsid w:val="00F80A45"/>
    <w:rsid w:val="00F81929"/>
    <w:rsid w:val="00F81C0C"/>
    <w:rsid w:val="00F81C4B"/>
    <w:rsid w:val="00F81FBD"/>
    <w:rsid w:val="00F82606"/>
    <w:rsid w:val="00F82E35"/>
    <w:rsid w:val="00F8310B"/>
    <w:rsid w:val="00F83973"/>
    <w:rsid w:val="00F83F82"/>
    <w:rsid w:val="00F85E73"/>
    <w:rsid w:val="00F86113"/>
    <w:rsid w:val="00F864B7"/>
    <w:rsid w:val="00F866FC"/>
    <w:rsid w:val="00F868FF"/>
    <w:rsid w:val="00F86AF7"/>
    <w:rsid w:val="00F873AD"/>
    <w:rsid w:val="00F87BE0"/>
    <w:rsid w:val="00F90238"/>
    <w:rsid w:val="00F90641"/>
    <w:rsid w:val="00F921DB"/>
    <w:rsid w:val="00F92353"/>
    <w:rsid w:val="00F92EDC"/>
    <w:rsid w:val="00F932A7"/>
    <w:rsid w:val="00F9362A"/>
    <w:rsid w:val="00F93BAF"/>
    <w:rsid w:val="00F93CE8"/>
    <w:rsid w:val="00F94DD7"/>
    <w:rsid w:val="00F94DE3"/>
    <w:rsid w:val="00F9522D"/>
    <w:rsid w:val="00F95DDC"/>
    <w:rsid w:val="00F964C8"/>
    <w:rsid w:val="00F966C4"/>
    <w:rsid w:val="00F96C4F"/>
    <w:rsid w:val="00F976A1"/>
    <w:rsid w:val="00F97BA3"/>
    <w:rsid w:val="00FA020D"/>
    <w:rsid w:val="00FA0DC5"/>
    <w:rsid w:val="00FA0EF9"/>
    <w:rsid w:val="00FA1196"/>
    <w:rsid w:val="00FA15D0"/>
    <w:rsid w:val="00FA1B79"/>
    <w:rsid w:val="00FA1EFF"/>
    <w:rsid w:val="00FA2080"/>
    <w:rsid w:val="00FA2526"/>
    <w:rsid w:val="00FA2C69"/>
    <w:rsid w:val="00FA2E7E"/>
    <w:rsid w:val="00FA3E81"/>
    <w:rsid w:val="00FA4E30"/>
    <w:rsid w:val="00FA6CC2"/>
    <w:rsid w:val="00FA746C"/>
    <w:rsid w:val="00FB0475"/>
    <w:rsid w:val="00FB0E03"/>
    <w:rsid w:val="00FB1A7E"/>
    <w:rsid w:val="00FB27CD"/>
    <w:rsid w:val="00FB3621"/>
    <w:rsid w:val="00FB572C"/>
    <w:rsid w:val="00FB606B"/>
    <w:rsid w:val="00FB6685"/>
    <w:rsid w:val="00FB688B"/>
    <w:rsid w:val="00FB6B19"/>
    <w:rsid w:val="00FB6C3B"/>
    <w:rsid w:val="00FB6E68"/>
    <w:rsid w:val="00FB7340"/>
    <w:rsid w:val="00FB7F96"/>
    <w:rsid w:val="00FC10D0"/>
    <w:rsid w:val="00FC1299"/>
    <w:rsid w:val="00FC1393"/>
    <w:rsid w:val="00FC2005"/>
    <w:rsid w:val="00FC23EA"/>
    <w:rsid w:val="00FC28B9"/>
    <w:rsid w:val="00FC294D"/>
    <w:rsid w:val="00FC37DA"/>
    <w:rsid w:val="00FC5357"/>
    <w:rsid w:val="00FC5419"/>
    <w:rsid w:val="00FC60F9"/>
    <w:rsid w:val="00FC6200"/>
    <w:rsid w:val="00FC641A"/>
    <w:rsid w:val="00FC6AAD"/>
    <w:rsid w:val="00FC6E9D"/>
    <w:rsid w:val="00FC72BB"/>
    <w:rsid w:val="00FC7BCA"/>
    <w:rsid w:val="00FC7DC3"/>
    <w:rsid w:val="00FD000F"/>
    <w:rsid w:val="00FD03C8"/>
    <w:rsid w:val="00FD0435"/>
    <w:rsid w:val="00FD074D"/>
    <w:rsid w:val="00FD0AFB"/>
    <w:rsid w:val="00FD13FD"/>
    <w:rsid w:val="00FD15DA"/>
    <w:rsid w:val="00FD1DA3"/>
    <w:rsid w:val="00FD2343"/>
    <w:rsid w:val="00FD26DF"/>
    <w:rsid w:val="00FD2DCF"/>
    <w:rsid w:val="00FD2E19"/>
    <w:rsid w:val="00FD454A"/>
    <w:rsid w:val="00FD4CAA"/>
    <w:rsid w:val="00FD5A58"/>
    <w:rsid w:val="00FD604A"/>
    <w:rsid w:val="00FD7EC7"/>
    <w:rsid w:val="00FD7EE9"/>
    <w:rsid w:val="00FE084B"/>
    <w:rsid w:val="00FE0BF9"/>
    <w:rsid w:val="00FE0C0F"/>
    <w:rsid w:val="00FE130F"/>
    <w:rsid w:val="00FE1534"/>
    <w:rsid w:val="00FE19AB"/>
    <w:rsid w:val="00FE2323"/>
    <w:rsid w:val="00FE2332"/>
    <w:rsid w:val="00FE2587"/>
    <w:rsid w:val="00FE2812"/>
    <w:rsid w:val="00FE28E2"/>
    <w:rsid w:val="00FE2E87"/>
    <w:rsid w:val="00FE30E7"/>
    <w:rsid w:val="00FE3620"/>
    <w:rsid w:val="00FE3904"/>
    <w:rsid w:val="00FE395E"/>
    <w:rsid w:val="00FE45C1"/>
    <w:rsid w:val="00FE4C9C"/>
    <w:rsid w:val="00FE5372"/>
    <w:rsid w:val="00FE54D4"/>
    <w:rsid w:val="00FE57D6"/>
    <w:rsid w:val="00FE58FD"/>
    <w:rsid w:val="00FE5E49"/>
    <w:rsid w:val="00FE5EA4"/>
    <w:rsid w:val="00FE65E9"/>
    <w:rsid w:val="00FE6A35"/>
    <w:rsid w:val="00FE741E"/>
    <w:rsid w:val="00FF0469"/>
    <w:rsid w:val="00FF04DE"/>
    <w:rsid w:val="00FF0A28"/>
    <w:rsid w:val="00FF0A4B"/>
    <w:rsid w:val="00FF10E4"/>
    <w:rsid w:val="00FF15F8"/>
    <w:rsid w:val="00FF1A06"/>
    <w:rsid w:val="00FF1EAE"/>
    <w:rsid w:val="00FF1F5C"/>
    <w:rsid w:val="00FF2199"/>
    <w:rsid w:val="00FF3B19"/>
    <w:rsid w:val="00FF4651"/>
    <w:rsid w:val="00FF486F"/>
    <w:rsid w:val="00FF48B0"/>
    <w:rsid w:val="00FF4B1F"/>
    <w:rsid w:val="00FF4EF1"/>
    <w:rsid w:val="00FF4F1E"/>
    <w:rsid w:val="00FF55EF"/>
    <w:rsid w:val="00FF7144"/>
    <w:rsid w:val="00FF73A1"/>
    <w:rsid w:val="00FF784B"/>
    <w:rsid w:val="00FF7C13"/>
    <w:rsid w:val="00FF7FF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ru v:ext="edit" colors="#d2fad2,#d0e0f4,#dde9f7,#daebfe"/>
    </o:shapedefaults>
    <o:shapelayout v:ext="edit">
      <o:idmap v:ext="edit" data="1"/>
    </o:shapelayout>
  </w:shapeDefaults>
  <w:decimalSymbol w:val="."/>
  <w:listSeparator w:val=","/>
  <w14:docId w14:val="65E4B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B495F"/>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54E33"/>
    <w:pPr>
      <w:keepNext/>
      <w:keepLines/>
      <w:spacing w:before="200" w:after="0"/>
      <w:outlineLvl w:val="1"/>
    </w:pPr>
    <w:rPr>
      <w:rFonts w:eastAsiaTheme="majorEastAsia" w:cstheme="majorBidi"/>
      <w:b/>
      <w:bCs/>
      <w:color w:val="365F91" w:themeColor="accent1" w:themeShade="BF"/>
      <w:sz w:val="28"/>
      <w:szCs w:val="26"/>
    </w:rPr>
  </w:style>
  <w:style w:type="paragraph" w:styleId="Heading3">
    <w:name w:val="heading 3"/>
    <w:basedOn w:val="Normal"/>
    <w:next w:val="Normal"/>
    <w:link w:val="Heading3Char"/>
    <w:uiPriority w:val="9"/>
    <w:unhideWhenUsed/>
    <w:qFormat/>
    <w:rsid w:val="00805FFE"/>
    <w:pPr>
      <w:keepNext/>
      <w:keepLines/>
      <w:spacing w:before="200" w:after="0"/>
      <w:outlineLvl w:val="2"/>
    </w:pPr>
    <w:rPr>
      <w:rFonts w:eastAsiaTheme="majorEastAsia" w:cstheme="majorBidi"/>
      <w:b/>
      <w:bCs/>
      <w:color w:val="365F91" w:themeColor="accent1" w:themeShade="BF"/>
    </w:rPr>
  </w:style>
  <w:style w:type="paragraph" w:styleId="Heading4">
    <w:name w:val="heading 4"/>
    <w:basedOn w:val="Normal"/>
    <w:next w:val="Normal"/>
    <w:link w:val="Heading4Char"/>
    <w:uiPriority w:val="9"/>
    <w:unhideWhenUsed/>
    <w:qFormat/>
    <w:rsid w:val="00F3242F"/>
    <w:pPr>
      <w:keepNext/>
      <w:keepLines/>
      <w:spacing w:before="200" w:after="12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5101A1"/>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5101A1"/>
    <w:pPr>
      <w:spacing w:after="0" w:line="268"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5101A1"/>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5101A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5101A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495F"/>
    <w:rPr>
      <w:rFonts w:eastAsiaTheme="majorEastAsi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54E33"/>
    <w:rPr>
      <w:rFonts w:eastAsiaTheme="majorEastAsia" w:cstheme="majorBidi"/>
      <w:b/>
      <w:bCs/>
      <w:color w:val="365F91" w:themeColor="accent1" w:themeShade="BF"/>
      <w:sz w:val="28"/>
      <w:szCs w:val="26"/>
    </w:rPr>
  </w:style>
  <w:style w:type="character" w:customStyle="1" w:styleId="Heading3Char">
    <w:name w:val="Heading 3 Char"/>
    <w:basedOn w:val="DefaultParagraphFont"/>
    <w:link w:val="Heading3"/>
    <w:uiPriority w:val="9"/>
    <w:rsid w:val="00805FFE"/>
    <w:rPr>
      <w:rFonts w:eastAsiaTheme="majorEastAsia" w:cstheme="majorBidi"/>
      <w:b/>
      <w:bCs/>
      <w:color w:val="365F91" w:themeColor="accent1" w:themeShade="BF"/>
    </w:rPr>
  </w:style>
  <w:style w:type="character" w:customStyle="1" w:styleId="Heading4Char">
    <w:name w:val="Heading 4 Char"/>
    <w:basedOn w:val="DefaultParagraphFont"/>
    <w:link w:val="Heading4"/>
    <w:uiPriority w:val="9"/>
    <w:rsid w:val="00F3242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5101A1"/>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5101A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5101A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101A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101A1"/>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604F0"/>
    <w:pPr>
      <w:pBdr>
        <w:bottom w:val="single" w:sz="8" w:space="4" w:color="4F81BD" w:themeColor="accent1"/>
      </w:pBdr>
      <w:spacing w:after="300" w:line="240" w:lineRule="auto"/>
      <w:contextualSpacing/>
    </w:pPr>
    <w:rPr>
      <w:rFonts w:eastAsiaTheme="majorEastAsia" w:cstheme="majorBidi"/>
      <w:color w:val="365F91" w:themeColor="accent1" w:themeShade="BF"/>
      <w:spacing w:val="5"/>
      <w:kern w:val="28"/>
      <w:sz w:val="52"/>
      <w:szCs w:val="52"/>
    </w:rPr>
  </w:style>
  <w:style w:type="character" w:customStyle="1" w:styleId="TitleChar">
    <w:name w:val="Title Char"/>
    <w:basedOn w:val="DefaultParagraphFont"/>
    <w:link w:val="Title"/>
    <w:uiPriority w:val="10"/>
    <w:rsid w:val="004604F0"/>
    <w:rPr>
      <w:rFonts w:eastAsiaTheme="majorEastAsia" w:cstheme="majorBidi"/>
      <w:color w:val="365F91" w:themeColor="accent1" w:themeShade="BF"/>
      <w:spacing w:val="5"/>
      <w:kern w:val="28"/>
      <w:sz w:val="52"/>
      <w:szCs w:val="52"/>
    </w:rPr>
  </w:style>
  <w:style w:type="character" w:styleId="BookTitle">
    <w:name w:val="Book Title"/>
    <w:basedOn w:val="DefaultParagraphFont"/>
    <w:uiPriority w:val="33"/>
    <w:qFormat/>
    <w:rsid w:val="004604F0"/>
    <w:rPr>
      <w:rFonts w:asciiTheme="minorHAnsi" w:hAnsiTheme="minorHAnsi"/>
      <w:b/>
      <w:bCs/>
      <w:smallCaps/>
      <w:color w:val="365F91" w:themeColor="accent1" w:themeShade="BF"/>
      <w:spacing w:val="5"/>
      <w:sz w:val="28"/>
    </w:rPr>
  </w:style>
  <w:style w:type="paragraph" w:styleId="ListParagraph">
    <w:name w:val="List Paragraph"/>
    <w:basedOn w:val="Normal"/>
    <w:link w:val="ListParagraphChar"/>
    <w:uiPriority w:val="34"/>
    <w:qFormat/>
    <w:rsid w:val="00E96E85"/>
    <w:pPr>
      <w:ind w:left="720"/>
      <w:contextualSpacing/>
    </w:pPr>
  </w:style>
  <w:style w:type="character" w:customStyle="1" w:styleId="ListParagraphChar">
    <w:name w:val="List Paragraph Char"/>
    <w:link w:val="ListParagraph"/>
    <w:uiPriority w:val="34"/>
    <w:locked/>
    <w:rsid w:val="0064337E"/>
  </w:style>
  <w:style w:type="table" w:styleId="TableGrid">
    <w:name w:val="Table Grid"/>
    <w:basedOn w:val="TableNormal"/>
    <w:uiPriority w:val="39"/>
    <w:rsid w:val="00E96E85"/>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B7460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74607"/>
    <w:rPr>
      <w:b/>
      <w:bCs/>
      <w:i/>
      <w:iCs/>
      <w:color w:val="4F81BD" w:themeColor="accent1"/>
    </w:rPr>
  </w:style>
  <w:style w:type="character" w:styleId="Hyperlink">
    <w:name w:val="Hyperlink"/>
    <w:basedOn w:val="DefaultParagraphFont"/>
    <w:uiPriority w:val="99"/>
    <w:unhideWhenUsed/>
    <w:rsid w:val="00B214E9"/>
    <w:rPr>
      <w:color w:val="0000FF" w:themeColor="hyperlink"/>
      <w:u w:val="single"/>
    </w:rPr>
  </w:style>
  <w:style w:type="paragraph" w:styleId="BalloonText">
    <w:name w:val="Balloon Text"/>
    <w:basedOn w:val="Normal"/>
    <w:link w:val="BalloonTextChar"/>
    <w:uiPriority w:val="99"/>
    <w:semiHidden/>
    <w:unhideWhenUsed/>
    <w:rsid w:val="005E0A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A12"/>
    <w:rPr>
      <w:rFonts w:ascii="Tahoma" w:hAnsi="Tahoma" w:cs="Tahoma"/>
      <w:sz w:val="16"/>
      <w:szCs w:val="16"/>
    </w:rPr>
  </w:style>
  <w:style w:type="paragraph" w:styleId="Header">
    <w:name w:val="header"/>
    <w:basedOn w:val="Normal"/>
    <w:link w:val="HeaderChar"/>
    <w:uiPriority w:val="99"/>
    <w:unhideWhenUsed/>
    <w:rsid w:val="007D05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05D7"/>
  </w:style>
  <w:style w:type="paragraph" w:styleId="Footer">
    <w:name w:val="footer"/>
    <w:basedOn w:val="Normal"/>
    <w:link w:val="FooterChar"/>
    <w:uiPriority w:val="99"/>
    <w:unhideWhenUsed/>
    <w:rsid w:val="007D05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05D7"/>
  </w:style>
  <w:style w:type="character" w:styleId="PageNumber">
    <w:name w:val="page number"/>
    <w:basedOn w:val="DefaultParagraphFont"/>
    <w:uiPriority w:val="99"/>
    <w:semiHidden/>
    <w:unhideWhenUsed/>
    <w:rsid w:val="00AB0791"/>
  </w:style>
  <w:style w:type="character" w:styleId="SubtleEmphasis">
    <w:name w:val="Subtle Emphasis"/>
    <w:basedOn w:val="DefaultParagraphFont"/>
    <w:uiPriority w:val="19"/>
    <w:qFormat/>
    <w:rsid w:val="00B31900"/>
    <w:rPr>
      <w:i/>
      <w:iCs/>
      <w:color w:val="808080" w:themeColor="text1" w:themeTint="7F"/>
    </w:rPr>
  </w:style>
  <w:style w:type="character" w:styleId="Strong">
    <w:name w:val="Strong"/>
    <w:basedOn w:val="DefaultParagraphFont"/>
    <w:uiPriority w:val="22"/>
    <w:qFormat/>
    <w:rsid w:val="00410DDE"/>
    <w:rPr>
      <w:b/>
      <w:bCs/>
    </w:rPr>
  </w:style>
  <w:style w:type="character" w:styleId="CommentReference">
    <w:name w:val="annotation reference"/>
    <w:basedOn w:val="DefaultParagraphFont"/>
    <w:uiPriority w:val="99"/>
    <w:semiHidden/>
    <w:unhideWhenUsed/>
    <w:rsid w:val="006767C9"/>
    <w:rPr>
      <w:sz w:val="18"/>
      <w:szCs w:val="18"/>
    </w:rPr>
  </w:style>
  <w:style w:type="paragraph" w:styleId="CommentText">
    <w:name w:val="annotation text"/>
    <w:basedOn w:val="Normal"/>
    <w:link w:val="CommentTextChar"/>
    <w:uiPriority w:val="99"/>
    <w:semiHidden/>
    <w:unhideWhenUsed/>
    <w:rsid w:val="006767C9"/>
    <w:pPr>
      <w:spacing w:line="240" w:lineRule="auto"/>
    </w:pPr>
  </w:style>
  <w:style w:type="character" w:customStyle="1" w:styleId="CommentTextChar">
    <w:name w:val="Comment Text Char"/>
    <w:basedOn w:val="DefaultParagraphFont"/>
    <w:link w:val="CommentText"/>
    <w:uiPriority w:val="99"/>
    <w:semiHidden/>
    <w:rsid w:val="006767C9"/>
    <w:rPr>
      <w:sz w:val="24"/>
      <w:szCs w:val="24"/>
    </w:rPr>
  </w:style>
  <w:style w:type="paragraph" w:styleId="CommentSubject">
    <w:name w:val="annotation subject"/>
    <w:basedOn w:val="CommentText"/>
    <w:next w:val="CommentText"/>
    <w:link w:val="CommentSubjectChar"/>
    <w:uiPriority w:val="99"/>
    <w:semiHidden/>
    <w:unhideWhenUsed/>
    <w:rsid w:val="006767C9"/>
    <w:rPr>
      <w:b/>
      <w:bCs/>
      <w:sz w:val="20"/>
      <w:szCs w:val="20"/>
    </w:rPr>
  </w:style>
  <w:style w:type="character" w:customStyle="1" w:styleId="CommentSubjectChar">
    <w:name w:val="Comment Subject Char"/>
    <w:basedOn w:val="CommentTextChar"/>
    <w:link w:val="CommentSubject"/>
    <w:uiPriority w:val="99"/>
    <w:semiHidden/>
    <w:rsid w:val="006767C9"/>
    <w:rPr>
      <w:b/>
      <w:bCs/>
      <w:sz w:val="20"/>
      <w:szCs w:val="20"/>
    </w:rPr>
  </w:style>
  <w:style w:type="paragraph" w:styleId="NormalWeb">
    <w:name w:val="Normal (Web)"/>
    <w:basedOn w:val="Normal"/>
    <w:uiPriority w:val="99"/>
    <w:unhideWhenUsed/>
    <w:rsid w:val="00CA4EDC"/>
    <w:pPr>
      <w:spacing w:before="100" w:beforeAutospacing="1" w:after="100" w:afterAutospacing="1" w:line="240" w:lineRule="auto"/>
    </w:pPr>
    <w:rPr>
      <w:rFonts w:ascii="Times" w:eastAsiaTheme="minorEastAsia" w:hAnsi="Times"/>
      <w:sz w:val="20"/>
      <w:szCs w:val="20"/>
    </w:rPr>
  </w:style>
  <w:style w:type="paragraph" w:styleId="BodyText2">
    <w:name w:val="Body Text 2"/>
    <w:basedOn w:val="Normal"/>
    <w:link w:val="BodyText2Char"/>
    <w:semiHidden/>
    <w:rsid w:val="00FE5EA4"/>
    <w:pPr>
      <w:spacing w:after="0" w:line="240" w:lineRule="auto"/>
      <w:jc w:val="both"/>
    </w:pPr>
    <w:rPr>
      <w:rFonts w:eastAsia="Times New Roman"/>
      <w:lang w:eastAsia="en-GB"/>
    </w:rPr>
  </w:style>
  <w:style w:type="character" w:customStyle="1" w:styleId="BodyText2Char">
    <w:name w:val="Body Text 2 Char"/>
    <w:basedOn w:val="DefaultParagraphFont"/>
    <w:link w:val="BodyText2"/>
    <w:semiHidden/>
    <w:rsid w:val="00FE5EA4"/>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5B487A"/>
    <w:rPr>
      <w:color w:val="800080" w:themeColor="followedHyperlink"/>
      <w:u w:val="single"/>
    </w:rPr>
  </w:style>
  <w:style w:type="paragraph" w:customStyle="1" w:styleId="EndNoteBibliography">
    <w:name w:val="EndNote Bibliography"/>
    <w:basedOn w:val="Normal"/>
    <w:link w:val="EndNoteBibliographyChar"/>
    <w:rsid w:val="00561F68"/>
    <w:pPr>
      <w:spacing w:after="0" w:line="240" w:lineRule="auto"/>
    </w:pPr>
    <w:rPr>
      <w:rFonts w:ascii="Calibri" w:eastAsiaTheme="minorEastAsia" w:hAnsi="Calibri"/>
      <w:sz w:val="22"/>
      <w:lang w:val="en-US"/>
    </w:rPr>
  </w:style>
  <w:style w:type="character" w:customStyle="1" w:styleId="apple-converted-space">
    <w:name w:val="apple-converted-space"/>
    <w:basedOn w:val="DefaultParagraphFont"/>
    <w:rsid w:val="008E2DAD"/>
  </w:style>
  <w:style w:type="character" w:customStyle="1" w:styleId="highlight">
    <w:name w:val="highlight"/>
    <w:basedOn w:val="DefaultParagraphFont"/>
    <w:rsid w:val="007A7365"/>
  </w:style>
  <w:style w:type="paragraph" w:styleId="FootnoteText">
    <w:name w:val="footnote text"/>
    <w:basedOn w:val="Normal"/>
    <w:link w:val="FootnoteTextChar"/>
    <w:uiPriority w:val="99"/>
    <w:unhideWhenUsed/>
    <w:rsid w:val="0092782F"/>
    <w:pPr>
      <w:spacing w:after="0" w:line="240" w:lineRule="auto"/>
    </w:pPr>
    <w:rPr>
      <w:sz w:val="20"/>
      <w:szCs w:val="20"/>
    </w:rPr>
  </w:style>
  <w:style w:type="character" w:customStyle="1" w:styleId="FootnoteTextChar">
    <w:name w:val="Footnote Text Char"/>
    <w:basedOn w:val="DefaultParagraphFont"/>
    <w:link w:val="FootnoteText"/>
    <w:uiPriority w:val="99"/>
    <w:rsid w:val="0092782F"/>
    <w:rPr>
      <w:sz w:val="20"/>
      <w:szCs w:val="20"/>
    </w:rPr>
  </w:style>
  <w:style w:type="character" w:styleId="FootnoteReference">
    <w:name w:val="footnote reference"/>
    <w:basedOn w:val="DefaultParagraphFont"/>
    <w:uiPriority w:val="99"/>
    <w:unhideWhenUsed/>
    <w:rsid w:val="0092782F"/>
    <w:rPr>
      <w:vertAlign w:val="superscript"/>
    </w:rPr>
  </w:style>
  <w:style w:type="paragraph" w:styleId="EndnoteText">
    <w:name w:val="endnote text"/>
    <w:basedOn w:val="Normal"/>
    <w:link w:val="EndnoteTextChar"/>
    <w:uiPriority w:val="99"/>
    <w:semiHidden/>
    <w:unhideWhenUsed/>
    <w:rsid w:val="0092782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2782F"/>
    <w:rPr>
      <w:sz w:val="20"/>
      <w:szCs w:val="20"/>
    </w:rPr>
  </w:style>
  <w:style w:type="character" w:styleId="EndnoteReference">
    <w:name w:val="endnote reference"/>
    <w:basedOn w:val="DefaultParagraphFont"/>
    <w:uiPriority w:val="99"/>
    <w:semiHidden/>
    <w:unhideWhenUsed/>
    <w:rsid w:val="0092782F"/>
    <w:rPr>
      <w:vertAlign w:val="superscript"/>
    </w:rPr>
  </w:style>
  <w:style w:type="character" w:customStyle="1" w:styleId="DocparagraphChar">
    <w:name w:val="Doc paragraph Char"/>
    <w:link w:val="Docparagraph"/>
    <w:uiPriority w:val="99"/>
    <w:locked/>
    <w:rsid w:val="004C0AFB"/>
    <w:rPr>
      <w:rFonts w:ascii="Times New Roman" w:eastAsia="Times New Roman" w:hAnsi="Times New Roman" w:cs="Times New Roman"/>
      <w:sz w:val="24"/>
      <w:szCs w:val="24"/>
      <w:lang w:val="x-none" w:eastAsia="x-none"/>
    </w:rPr>
  </w:style>
  <w:style w:type="paragraph" w:customStyle="1" w:styleId="Docparagraph">
    <w:name w:val="Doc paragraph"/>
    <w:basedOn w:val="Normal"/>
    <w:link w:val="DocparagraphChar"/>
    <w:uiPriority w:val="99"/>
    <w:rsid w:val="004C0AFB"/>
    <w:pPr>
      <w:spacing w:before="120" w:after="120" w:line="360" w:lineRule="auto"/>
    </w:pPr>
    <w:rPr>
      <w:rFonts w:eastAsia="Times New Roman"/>
      <w:lang w:val="x-none" w:eastAsia="x-none"/>
    </w:rPr>
  </w:style>
  <w:style w:type="paragraph" w:customStyle="1" w:styleId="EndNoteBibliographyTitle">
    <w:name w:val="EndNote Bibliography Title"/>
    <w:basedOn w:val="Normal"/>
    <w:link w:val="EndNoteBibliographyTitleChar"/>
    <w:rsid w:val="00684669"/>
    <w:pPr>
      <w:spacing w:after="0"/>
      <w:jc w:val="center"/>
    </w:pPr>
    <w:rPr>
      <w:rFonts w:ascii="Calibri" w:hAnsi="Calibri"/>
      <w:noProof/>
      <w:sz w:val="22"/>
      <w:lang w:val="en-US"/>
    </w:rPr>
  </w:style>
  <w:style w:type="character" w:customStyle="1" w:styleId="EndNoteBibliographyTitleChar">
    <w:name w:val="EndNote Bibliography Title Char"/>
    <w:basedOn w:val="DefaultParagraphFont"/>
    <w:link w:val="EndNoteBibliographyTitle"/>
    <w:rsid w:val="00684669"/>
    <w:rPr>
      <w:rFonts w:ascii="Calibri" w:hAnsi="Calibri"/>
      <w:noProof/>
      <w:sz w:val="22"/>
      <w:lang w:val="en-US"/>
    </w:rPr>
  </w:style>
  <w:style w:type="paragraph" w:customStyle="1" w:styleId="subheading">
    <w:name w:val="subheading"/>
    <w:basedOn w:val="BodyText"/>
    <w:rsid w:val="0064337E"/>
    <w:pPr>
      <w:numPr>
        <w:numId w:val="4"/>
      </w:numPr>
      <w:tabs>
        <w:tab w:val="clear" w:pos="360"/>
      </w:tabs>
      <w:spacing w:before="80" w:after="0" w:line="240" w:lineRule="auto"/>
      <w:ind w:left="1440" w:hanging="360"/>
      <w:jc w:val="both"/>
    </w:pPr>
    <w:rPr>
      <w:rFonts w:ascii="Tahoma" w:eastAsia="Times New Roman" w:hAnsi="Tahoma"/>
      <w:b/>
      <w:szCs w:val="20"/>
      <w:lang w:val="en-US" w:eastAsia="en-GB"/>
    </w:rPr>
  </w:style>
  <w:style w:type="paragraph" w:styleId="BodyText">
    <w:name w:val="Body Text"/>
    <w:basedOn w:val="Normal"/>
    <w:link w:val="BodyTextChar"/>
    <w:uiPriority w:val="99"/>
    <w:unhideWhenUsed/>
    <w:rsid w:val="0064337E"/>
    <w:pPr>
      <w:spacing w:after="120"/>
    </w:pPr>
  </w:style>
  <w:style w:type="character" w:customStyle="1" w:styleId="BodyTextChar">
    <w:name w:val="Body Text Char"/>
    <w:basedOn w:val="DefaultParagraphFont"/>
    <w:link w:val="BodyText"/>
    <w:uiPriority w:val="99"/>
    <w:rsid w:val="0064337E"/>
  </w:style>
  <w:style w:type="paragraph" w:customStyle="1" w:styleId="Default">
    <w:name w:val="Default"/>
    <w:rsid w:val="00052C84"/>
    <w:pPr>
      <w:autoSpaceDE w:val="0"/>
      <w:autoSpaceDN w:val="0"/>
      <w:adjustRightInd w:val="0"/>
      <w:spacing w:after="0" w:line="240" w:lineRule="auto"/>
    </w:pPr>
    <w:rPr>
      <w:rFonts w:ascii="Arial" w:hAnsi="Arial" w:cs="Arial"/>
      <w:color w:val="000000"/>
    </w:rPr>
  </w:style>
  <w:style w:type="table" w:styleId="LightShading">
    <w:name w:val="Light Shading"/>
    <w:basedOn w:val="TableNormal"/>
    <w:uiPriority w:val="60"/>
    <w:rsid w:val="00AF7D5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BF393C"/>
    <w:pPr>
      <w:spacing w:after="0" w:line="240" w:lineRule="auto"/>
    </w:pPr>
    <w:rPr>
      <w:rFonts w:eastAsiaTheme="minorEastAsia"/>
      <w:lang w:eastAsia="ja-JP"/>
    </w:rPr>
  </w:style>
  <w:style w:type="character" w:styleId="Emphasis">
    <w:name w:val="Emphasis"/>
    <w:uiPriority w:val="20"/>
    <w:qFormat/>
    <w:rsid w:val="005101A1"/>
    <w:rPr>
      <w:b/>
      <w:bCs/>
      <w:i/>
      <w:iCs/>
      <w:spacing w:val="10"/>
      <w:bdr w:val="none" w:sz="0" w:space="0" w:color="auto" w:frame="1"/>
    </w:rPr>
  </w:style>
  <w:style w:type="paragraph" w:styleId="Caption">
    <w:name w:val="caption"/>
    <w:basedOn w:val="Normal"/>
    <w:next w:val="Normal"/>
    <w:uiPriority w:val="35"/>
    <w:unhideWhenUsed/>
    <w:qFormat/>
    <w:rsid w:val="005101A1"/>
    <w:rPr>
      <w:rFonts w:eastAsiaTheme="minorEastAsia"/>
      <w:b/>
      <w:bCs/>
      <w:sz w:val="18"/>
      <w:szCs w:val="18"/>
    </w:rPr>
  </w:style>
  <w:style w:type="paragraph" w:styleId="Subtitle">
    <w:name w:val="Subtitle"/>
    <w:basedOn w:val="Normal"/>
    <w:next w:val="Normal"/>
    <w:link w:val="SubtitleChar"/>
    <w:uiPriority w:val="11"/>
    <w:qFormat/>
    <w:rsid w:val="005101A1"/>
    <w:pPr>
      <w:spacing w:after="600"/>
    </w:pPr>
    <w:rPr>
      <w:rFonts w:asciiTheme="majorHAnsi" w:eastAsiaTheme="majorEastAsia" w:hAnsiTheme="majorHAnsi" w:cstheme="majorBidi"/>
      <w:i/>
      <w:iCs/>
      <w:spacing w:val="13"/>
    </w:rPr>
  </w:style>
  <w:style w:type="character" w:customStyle="1" w:styleId="SubtitleChar">
    <w:name w:val="Subtitle Char"/>
    <w:basedOn w:val="DefaultParagraphFont"/>
    <w:link w:val="Subtitle"/>
    <w:uiPriority w:val="11"/>
    <w:rsid w:val="005101A1"/>
    <w:rPr>
      <w:rFonts w:asciiTheme="majorHAnsi" w:eastAsiaTheme="majorEastAsia" w:hAnsiTheme="majorHAnsi" w:cstheme="majorBidi"/>
      <w:i/>
      <w:iCs/>
      <w:spacing w:val="13"/>
      <w:sz w:val="24"/>
      <w:szCs w:val="24"/>
    </w:rPr>
  </w:style>
  <w:style w:type="paragraph" w:styleId="Quote">
    <w:name w:val="Quote"/>
    <w:basedOn w:val="Normal"/>
    <w:next w:val="Normal"/>
    <w:link w:val="QuoteChar"/>
    <w:uiPriority w:val="29"/>
    <w:qFormat/>
    <w:rsid w:val="005101A1"/>
    <w:pPr>
      <w:spacing w:before="200" w:after="0"/>
      <w:ind w:left="360" w:right="360"/>
    </w:pPr>
    <w:rPr>
      <w:rFonts w:eastAsiaTheme="minorEastAsia"/>
      <w:i/>
      <w:iCs/>
    </w:rPr>
  </w:style>
  <w:style w:type="character" w:customStyle="1" w:styleId="QuoteChar">
    <w:name w:val="Quote Char"/>
    <w:basedOn w:val="DefaultParagraphFont"/>
    <w:link w:val="Quote"/>
    <w:uiPriority w:val="29"/>
    <w:rsid w:val="005101A1"/>
    <w:rPr>
      <w:rFonts w:eastAsiaTheme="minorEastAsia"/>
      <w:i/>
      <w:iCs/>
    </w:rPr>
  </w:style>
  <w:style w:type="paragraph" w:styleId="TOCHeading">
    <w:name w:val="TOC Heading"/>
    <w:basedOn w:val="Heading1"/>
    <w:next w:val="Normal"/>
    <w:uiPriority w:val="39"/>
    <w:unhideWhenUsed/>
    <w:qFormat/>
    <w:rsid w:val="005101A1"/>
    <w:pPr>
      <w:keepNext w:val="0"/>
      <w:keepLines w:val="0"/>
      <w:contextualSpacing/>
      <w:outlineLvl w:val="9"/>
    </w:pPr>
    <w:rPr>
      <w:rFonts w:asciiTheme="majorHAnsi" w:hAnsiTheme="majorHAnsi"/>
      <w:color w:val="auto"/>
      <w:lang w:bidi="en-US"/>
    </w:rPr>
  </w:style>
  <w:style w:type="character" w:styleId="IntenseEmphasis">
    <w:name w:val="Intense Emphasis"/>
    <w:uiPriority w:val="21"/>
    <w:qFormat/>
    <w:rsid w:val="005101A1"/>
    <w:rPr>
      <w:b/>
      <w:bCs/>
    </w:rPr>
  </w:style>
  <w:style w:type="character" w:styleId="SubtleReference">
    <w:name w:val="Subtle Reference"/>
    <w:uiPriority w:val="31"/>
    <w:qFormat/>
    <w:rsid w:val="005101A1"/>
    <w:rPr>
      <w:smallCaps/>
    </w:rPr>
  </w:style>
  <w:style w:type="character" w:styleId="IntenseReference">
    <w:name w:val="Intense Reference"/>
    <w:uiPriority w:val="32"/>
    <w:qFormat/>
    <w:rsid w:val="005101A1"/>
    <w:rPr>
      <w:smallCaps/>
      <w:spacing w:val="5"/>
      <w:u w:val="single"/>
    </w:rPr>
  </w:style>
  <w:style w:type="paragraph" w:styleId="Revision">
    <w:name w:val="Revision"/>
    <w:hidden/>
    <w:uiPriority w:val="99"/>
    <w:semiHidden/>
    <w:rsid w:val="00BC7B71"/>
    <w:pPr>
      <w:spacing w:after="0" w:line="240" w:lineRule="auto"/>
    </w:pPr>
  </w:style>
  <w:style w:type="table" w:customStyle="1" w:styleId="LightShading1">
    <w:name w:val="Light Shading1"/>
    <w:basedOn w:val="TableNormal"/>
    <w:next w:val="LightShading"/>
    <w:uiPriority w:val="60"/>
    <w:rsid w:val="00965936"/>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next w:val="LightShading"/>
    <w:uiPriority w:val="60"/>
    <w:rsid w:val="0025263B"/>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3">
    <w:name w:val="Light Shading3"/>
    <w:basedOn w:val="TableNormal"/>
    <w:next w:val="LightShading"/>
    <w:uiPriority w:val="60"/>
    <w:rsid w:val="00A245CA"/>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lainText">
    <w:name w:val="Plain Text"/>
    <w:basedOn w:val="Normal"/>
    <w:link w:val="PlainTextChar"/>
    <w:uiPriority w:val="99"/>
    <w:unhideWhenUsed/>
    <w:rsid w:val="00734B08"/>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734B08"/>
    <w:rPr>
      <w:rFonts w:ascii="Calibri" w:hAnsi="Calibri"/>
      <w:szCs w:val="21"/>
    </w:rPr>
  </w:style>
  <w:style w:type="character" w:styleId="PlaceholderText">
    <w:name w:val="Placeholder Text"/>
    <w:basedOn w:val="DefaultParagraphFont"/>
    <w:uiPriority w:val="99"/>
    <w:semiHidden/>
    <w:rsid w:val="00734B08"/>
    <w:rPr>
      <w:color w:val="808080"/>
    </w:rPr>
  </w:style>
  <w:style w:type="character" w:customStyle="1" w:styleId="fbodytext">
    <w:name w:val="f_bodytext"/>
    <w:basedOn w:val="DefaultParagraphFont"/>
    <w:rsid w:val="00734B08"/>
  </w:style>
  <w:style w:type="paragraph" w:styleId="TOC1">
    <w:name w:val="toc 1"/>
    <w:basedOn w:val="Normal"/>
    <w:next w:val="Normal"/>
    <w:autoRedefine/>
    <w:uiPriority w:val="39"/>
    <w:unhideWhenUsed/>
    <w:qFormat/>
    <w:rsid w:val="00734B08"/>
    <w:pPr>
      <w:spacing w:after="100" w:line="240" w:lineRule="auto"/>
    </w:pPr>
    <w:rPr>
      <w:rFonts w:eastAsiaTheme="minorEastAsia"/>
    </w:rPr>
  </w:style>
  <w:style w:type="paragraph" w:styleId="TOC2">
    <w:name w:val="toc 2"/>
    <w:basedOn w:val="Normal"/>
    <w:next w:val="Normal"/>
    <w:autoRedefine/>
    <w:uiPriority w:val="39"/>
    <w:unhideWhenUsed/>
    <w:qFormat/>
    <w:rsid w:val="00734B08"/>
    <w:pPr>
      <w:spacing w:after="100" w:line="240" w:lineRule="auto"/>
      <w:ind w:left="240"/>
    </w:pPr>
    <w:rPr>
      <w:rFonts w:eastAsiaTheme="minorEastAsia"/>
    </w:rPr>
  </w:style>
  <w:style w:type="paragraph" w:styleId="TOC3">
    <w:name w:val="toc 3"/>
    <w:basedOn w:val="Normal"/>
    <w:next w:val="Normal"/>
    <w:autoRedefine/>
    <w:uiPriority w:val="39"/>
    <w:unhideWhenUsed/>
    <w:qFormat/>
    <w:rsid w:val="00734B08"/>
    <w:pPr>
      <w:spacing w:after="100" w:line="240" w:lineRule="auto"/>
      <w:ind w:left="480"/>
    </w:pPr>
    <w:rPr>
      <w:rFonts w:eastAsiaTheme="minorEastAsia"/>
    </w:rPr>
  </w:style>
  <w:style w:type="numbering" w:customStyle="1" w:styleId="NoList1">
    <w:name w:val="No List1"/>
    <w:next w:val="NoList"/>
    <w:uiPriority w:val="99"/>
    <w:semiHidden/>
    <w:unhideWhenUsed/>
    <w:rsid w:val="00AE070B"/>
  </w:style>
  <w:style w:type="table" w:customStyle="1" w:styleId="TableGrid1">
    <w:name w:val="Table Grid1"/>
    <w:basedOn w:val="TableNormal"/>
    <w:next w:val="TableGrid"/>
    <w:uiPriority w:val="59"/>
    <w:rsid w:val="00AE070B"/>
    <w:pPr>
      <w:spacing w:after="0" w:line="240" w:lineRule="auto"/>
    </w:pPr>
    <w:rPr>
      <w:rFonts w:ascii="Calibri" w:eastAsia="MS Mincho" w:hAnsi="Calibr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umentMapChar">
    <w:name w:val="Document Map Char"/>
    <w:basedOn w:val="DefaultParagraphFont"/>
    <w:link w:val="DocumentMap"/>
    <w:uiPriority w:val="99"/>
    <w:semiHidden/>
    <w:rsid w:val="00AE070B"/>
    <w:rPr>
      <w:rFonts w:ascii="Lucida Grande" w:eastAsia="Times New Roman" w:hAnsi="Lucida Grande"/>
      <w:lang w:eastAsia="en-GB"/>
    </w:rPr>
  </w:style>
  <w:style w:type="paragraph" w:styleId="DocumentMap">
    <w:name w:val="Document Map"/>
    <w:basedOn w:val="Normal"/>
    <w:link w:val="DocumentMapChar"/>
    <w:uiPriority w:val="99"/>
    <w:semiHidden/>
    <w:unhideWhenUsed/>
    <w:rsid w:val="00AE070B"/>
    <w:pPr>
      <w:spacing w:after="0" w:line="240" w:lineRule="auto"/>
    </w:pPr>
    <w:rPr>
      <w:rFonts w:ascii="Lucida Grande" w:eastAsia="Times New Roman" w:hAnsi="Lucida Grande"/>
      <w:lang w:eastAsia="en-GB"/>
    </w:rPr>
  </w:style>
  <w:style w:type="character" w:customStyle="1" w:styleId="DocumentMapChar1">
    <w:name w:val="Document Map Char1"/>
    <w:basedOn w:val="DefaultParagraphFont"/>
    <w:uiPriority w:val="99"/>
    <w:semiHidden/>
    <w:rsid w:val="00AE070B"/>
    <w:rPr>
      <w:rFonts w:ascii="Tahoma" w:hAnsi="Tahoma" w:cs="Tahoma"/>
      <w:sz w:val="16"/>
      <w:szCs w:val="16"/>
    </w:rPr>
  </w:style>
  <w:style w:type="paragraph" w:customStyle="1" w:styleId="TOC41">
    <w:name w:val="TOC 41"/>
    <w:basedOn w:val="Normal"/>
    <w:next w:val="Normal"/>
    <w:autoRedefine/>
    <w:uiPriority w:val="39"/>
    <w:unhideWhenUsed/>
    <w:rsid w:val="00AE070B"/>
    <w:pPr>
      <w:spacing w:after="100"/>
      <w:ind w:left="660"/>
    </w:pPr>
    <w:rPr>
      <w:rFonts w:ascii="Calibri" w:eastAsia="MS Mincho" w:hAnsi="Calibri"/>
      <w:sz w:val="22"/>
      <w:szCs w:val="22"/>
      <w:lang w:eastAsia="en-GB"/>
    </w:rPr>
  </w:style>
  <w:style w:type="paragraph" w:customStyle="1" w:styleId="TOC51">
    <w:name w:val="TOC 51"/>
    <w:basedOn w:val="Normal"/>
    <w:next w:val="Normal"/>
    <w:autoRedefine/>
    <w:uiPriority w:val="39"/>
    <w:unhideWhenUsed/>
    <w:rsid w:val="00AE070B"/>
    <w:pPr>
      <w:spacing w:after="100"/>
      <w:ind w:left="880"/>
    </w:pPr>
    <w:rPr>
      <w:rFonts w:ascii="Calibri" w:eastAsia="MS Mincho" w:hAnsi="Calibri"/>
      <w:sz w:val="22"/>
      <w:szCs w:val="22"/>
      <w:lang w:eastAsia="en-GB"/>
    </w:rPr>
  </w:style>
  <w:style w:type="paragraph" w:customStyle="1" w:styleId="TOC61">
    <w:name w:val="TOC 61"/>
    <w:basedOn w:val="Normal"/>
    <w:next w:val="Normal"/>
    <w:autoRedefine/>
    <w:uiPriority w:val="39"/>
    <w:unhideWhenUsed/>
    <w:rsid w:val="00AE070B"/>
    <w:pPr>
      <w:spacing w:after="100"/>
      <w:ind w:left="1100"/>
    </w:pPr>
    <w:rPr>
      <w:rFonts w:ascii="Calibri" w:eastAsia="MS Mincho" w:hAnsi="Calibri"/>
      <w:sz w:val="22"/>
      <w:szCs w:val="22"/>
      <w:lang w:eastAsia="en-GB"/>
    </w:rPr>
  </w:style>
  <w:style w:type="paragraph" w:customStyle="1" w:styleId="TOC71">
    <w:name w:val="TOC 71"/>
    <w:basedOn w:val="Normal"/>
    <w:next w:val="Normal"/>
    <w:autoRedefine/>
    <w:uiPriority w:val="39"/>
    <w:unhideWhenUsed/>
    <w:rsid w:val="00AE070B"/>
    <w:pPr>
      <w:spacing w:after="100"/>
      <w:ind w:left="1320"/>
    </w:pPr>
    <w:rPr>
      <w:rFonts w:ascii="Calibri" w:eastAsia="MS Mincho" w:hAnsi="Calibri"/>
      <w:sz w:val="22"/>
      <w:szCs w:val="22"/>
      <w:lang w:eastAsia="en-GB"/>
    </w:rPr>
  </w:style>
  <w:style w:type="paragraph" w:customStyle="1" w:styleId="TOC81">
    <w:name w:val="TOC 81"/>
    <w:basedOn w:val="Normal"/>
    <w:next w:val="Normal"/>
    <w:autoRedefine/>
    <w:uiPriority w:val="39"/>
    <w:unhideWhenUsed/>
    <w:rsid w:val="00AE070B"/>
    <w:pPr>
      <w:spacing w:after="100"/>
      <w:ind w:left="1540"/>
    </w:pPr>
    <w:rPr>
      <w:rFonts w:ascii="Calibri" w:eastAsia="MS Mincho" w:hAnsi="Calibri"/>
      <w:sz w:val="22"/>
      <w:szCs w:val="22"/>
      <w:lang w:eastAsia="en-GB"/>
    </w:rPr>
  </w:style>
  <w:style w:type="paragraph" w:customStyle="1" w:styleId="TOC91">
    <w:name w:val="TOC 91"/>
    <w:basedOn w:val="Normal"/>
    <w:next w:val="Normal"/>
    <w:autoRedefine/>
    <w:uiPriority w:val="39"/>
    <w:unhideWhenUsed/>
    <w:rsid w:val="00AE070B"/>
    <w:pPr>
      <w:spacing w:after="100"/>
      <w:ind w:left="1760"/>
    </w:pPr>
    <w:rPr>
      <w:rFonts w:ascii="Calibri" w:eastAsia="MS Mincho" w:hAnsi="Calibri"/>
      <w:sz w:val="22"/>
      <w:szCs w:val="22"/>
      <w:lang w:eastAsia="en-GB"/>
    </w:rPr>
  </w:style>
  <w:style w:type="table" w:customStyle="1" w:styleId="LightShading4">
    <w:name w:val="Light Shading4"/>
    <w:basedOn w:val="TableNormal"/>
    <w:next w:val="LightShading"/>
    <w:uiPriority w:val="60"/>
    <w:rsid w:val="00AE070B"/>
    <w:pPr>
      <w:spacing w:after="0" w:line="240" w:lineRule="auto"/>
    </w:pPr>
    <w:rPr>
      <w:rFonts w:ascii="Calibri" w:eastAsia="MS Mincho" w:hAnsi="Calibri"/>
      <w:color w:val="000000"/>
      <w:sz w:val="22"/>
      <w:szCs w:val="22"/>
      <w:lang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next w:val="LightShading-Accent1"/>
    <w:uiPriority w:val="60"/>
    <w:rsid w:val="00AE070B"/>
    <w:pPr>
      <w:spacing w:after="0" w:line="240" w:lineRule="auto"/>
    </w:pPr>
    <w:rPr>
      <w:rFonts w:ascii="Calibri" w:eastAsia="MS Mincho" w:hAnsi="Calibri"/>
      <w:color w:val="2E74B5"/>
      <w:sz w:val="22"/>
      <w:szCs w:val="22"/>
      <w:lang w:eastAsia="zh-CN"/>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51">
    <w:name w:val="Light List - Accent 51"/>
    <w:basedOn w:val="TableNormal"/>
    <w:next w:val="LightList-Accent5"/>
    <w:uiPriority w:val="61"/>
    <w:rsid w:val="00AE070B"/>
    <w:pPr>
      <w:spacing w:after="0" w:line="240" w:lineRule="auto"/>
    </w:pPr>
    <w:rPr>
      <w:rFonts w:ascii="Calibri" w:eastAsia="MS Mincho" w:hAnsi="Calibri"/>
      <w:sz w:val="22"/>
      <w:szCs w:val="22"/>
      <w:lang w:eastAsia="zh-CN"/>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MediumShading1-Accent51">
    <w:name w:val="Medium Shading 1 - Accent 51"/>
    <w:basedOn w:val="TableNormal"/>
    <w:next w:val="MediumShading1-Accent5"/>
    <w:uiPriority w:val="63"/>
    <w:rsid w:val="00AE070B"/>
    <w:pPr>
      <w:spacing w:after="0" w:line="240" w:lineRule="auto"/>
    </w:pPr>
    <w:rPr>
      <w:rFonts w:ascii="Calibri" w:eastAsia="MS Mincho" w:hAnsi="Calibri"/>
      <w:sz w:val="22"/>
      <w:szCs w:val="22"/>
      <w:lang w:eastAsia="zh-CN"/>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LightList-Accent11">
    <w:name w:val="Light List - Accent 11"/>
    <w:basedOn w:val="TableNormal"/>
    <w:next w:val="LightList-Accent1"/>
    <w:uiPriority w:val="61"/>
    <w:rsid w:val="00AE070B"/>
    <w:pPr>
      <w:spacing w:after="0" w:line="240" w:lineRule="auto"/>
    </w:pPr>
    <w:rPr>
      <w:rFonts w:ascii="Calibri" w:eastAsia="MS Mincho" w:hAnsi="Calibri"/>
      <w:sz w:val="22"/>
      <w:szCs w:val="22"/>
      <w:lang w:eastAsia="zh-C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character" w:customStyle="1" w:styleId="EndNoteBibliographyChar">
    <w:name w:val="EndNote Bibliography Char"/>
    <w:basedOn w:val="DefaultParagraphFont"/>
    <w:link w:val="EndNoteBibliography"/>
    <w:rsid w:val="00AE070B"/>
    <w:rPr>
      <w:rFonts w:ascii="Calibri" w:eastAsiaTheme="minorEastAsia" w:hAnsi="Calibri"/>
      <w:sz w:val="22"/>
      <w:lang w:val="en-US"/>
    </w:rPr>
  </w:style>
  <w:style w:type="table" w:styleId="LightShading-Accent1">
    <w:name w:val="Light Shading Accent 1"/>
    <w:basedOn w:val="TableNormal"/>
    <w:uiPriority w:val="60"/>
    <w:rsid w:val="00AE070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AE070B"/>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5">
    <w:name w:val="Medium Shading 1 Accent 5"/>
    <w:basedOn w:val="TableNormal"/>
    <w:uiPriority w:val="63"/>
    <w:rsid w:val="00AE070B"/>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AE070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4">
    <w:name w:val="toc 4"/>
    <w:basedOn w:val="Normal"/>
    <w:next w:val="Normal"/>
    <w:autoRedefine/>
    <w:uiPriority w:val="39"/>
    <w:unhideWhenUsed/>
    <w:rsid w:val="005F5688"/>
    <w:pPr>
      <w:spacing w:after="100"/>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5F5688"/>
    <w:pPr>
      <w:spacing w:after="100"/>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5F5688"/>
    <w:pPr>
      <w:spacing w:after="100"/>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5F5688"/>
    <w:pPr>
      <w:spacing w:after="100"/>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5F5688"/>
    <w:pPr>
      <w:spacing w:after="100"/>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5F5688"/>
    <w:pPr>
      <w:spacing w:after="100"/>
      <w:ind w:left="1760"/>
    </w:pPr>
    <w:rPr>
      <w:rFonts w:asciiTheme="minorHAnsi" w:eastAsiaTheme="minorEastAsia" w:hAnsiTheme="minorHAnsi" w:cstheme="minorBidi"/>
      <w:sz w:val="22"/>
      <w:szCs w:val="22"/>
      <w:lang w:eastAsia="en-GB"/>
    </w:rPr>
  </w:style>
  <w:style w:type="table" w:customStyle="1" w:styleId="COASt">
    <w:name w:val="COASt"/>
    <w:basedOn w:val="TableGrid3"/>
    <w:uiPriority w:val="99"/>
    <w:rsid w:val="004D7E6D"/>
    <w:pPr>
      <w:spacing w:after="0" w:line="240" w:lineRule="auto"/>
    </w:pP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Style1">
    <w:name w:val="Style1"/>
    <w:basedOn w:val="TableList3"/>
    <w:uiPriority w:val="99"/>
    <w:rsid w:val="00851649"/>
    <w:pPr>
      <w:spacing w:after="0" w:line="240" w:lineRule="auto"/>
    </w:pP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D7E6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85164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dcspan">
    <w:name w:val="dcspan"/>
    <w:basedOn w:val="DefaultParagraphFont"/>
    <w:rsid w:val="006F7DDA"/>
  </w:style>
  <w:style w:type="character" w:customStyle="1" w:styleId="gold">
    <w:name w:val="gold"/>
    <w:basedOn w:val="DefaultParagraphFont"/>
    <w:rsid w:val="006F7DDA"/>
  </w:style>
  <w:style w:type="table" w:customStyle="1" w:styleId="TableGrid2">
    <w:name w:val="Table Grid2"/>
    <w:basedOn w:val="TableNormal"/>
    <w:next w:val="TableGrid"/>
    <w:uiPriority w:val="59"/>
    <w:rsid w:val="00ED25D1"/>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8719EE"/>
    <w:pPr>
      <w:spacing w:after="0"/>
    </w:pPr>
  </w:style>
  <w:style w:type="table" w:customStyle="1" w:styleId="COASt1">
    <w:name w:val="COASt1"/>
    <w:basedOn w:val="TableGrid3"/>
    <w:uiPriority w:val="99"/>
    <w:rsid w:val="00115677"/>
    <w:pPr>
      <w:spacing w:after="0" w:line="240" w:lineRule="auto"/>
    </w:pP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Style11">
    <w:name w:val="Style11"/>
    <w:basedOn w:val="TableList3"/>
    <w:uiPriority w:val="99"/>
    <w:rsid w:val="00115677"/>
    <w:pPr>
      <w:spacing w:after="0" w:line="240" w:lineRule="auto"/>
    </w:pP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B495F"/>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54E33"/>
    <w:pPr>
      <w:keepNext/>
      <w:keepLines/>
      <w:spacing w:before="200" w:after="0"/>
      <w:outlineLvl w:val="1"/>
    </w:pPr>
    <w:rPr>
      <w:rFonts w:eastAsiaTheme="majorEastAsia" w:cstheme="majorBidi"/>
      <w:b/>
      <w:bCs/>
      <w:color w:val="365F91" w:themeColor="accent1" w:themeShade="BF"/>
      <w:sz w:val="28"/>
      <w:szCs w:val="26"/>
    </w:rPr>
  </w:style>
  <w:style w:type="paragraph" w:styleId="Heading3">
    <w:name w:val="heading 3"/>
    <w:basedOn w:val="Normal"/>
    <w:next w:val="Normal"/>
    <w:link w:val="Heading3Char"/>
    <w:uiPriority w:val="9"/>
    <w:unhideWhenUsed/>
    <w:qFormat/>
    <w:rsid w:val="00805FFE"/>
    <w:pPr>
      <w:keepNext/>
      <w:keepLines/>
      <w:spacing w:before="200" w:after="0"/>
      <w:outlineLvl w:val="2"/>
    </w:pPr>
    <w:rPr>
      <w:rFonts w:eastAsiaTheme="majorEastAsia" w:cstheme="majorBidi"/>
      <w:b/>
      <w:bCs/>
      <w:color w:val="365F91" w:themeColor="accent1" w:themeShade="BF"/>
    </w:rPr>
  </w:style>
  <w:style w:type="paragraph" w:styleId="Heading4">
    <w:name w:val="heading 4"/>
    <w:basedOn w:val="Normal"/>
    <w:next w:val="Normal"/>
    <w:link w:val="Heading4Char"/>
    <w:uiPriority w:val="9"/>
    <w:unhideWhenUsed/>
    <w:qFormat/>
    <w:rsid w:val="00F3242F"/>
    <w:pPr>
      <w:keepNext/>
      <w:keepLines/>
      <w:spacing w:before="200" w:after="12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5101A1"/>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5101A1"/>
    <w:pPr>
      <w:spacing w:after="0" w:line="268"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5101A1"/>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5101A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5101A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495F"/>
    <w:rPr>
      <w:rFonts w:eastAsiaTheme="majorEastAsi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54E33"/>
    <w:rPr>
      <w:rFonts w:eastAsiaTheme="majorEastAsia" w:cstheme="majorBidi"/>
      <w:b/>
      <w:bCs/>
      <w:color w:val="365F91" w:themeColor="accent1" w:themeShade="BF"/>
      <w:sz w:val="28"/>
      <w:szCs w:val="26"/>
    </w:rPr>
  </w:style>
  <w:style w:type="character" w:customStyle="1" w:styleId="Heading3Char">
    <w:name w:val="Heading 3 Char"/>
    <w:basedOn w:val="DefaultParagraphFont"/>
    <w:link w:val="Heading3"/>
    <w:uiPriority w:val="9"/>
    <w:rsid w:val="00805FFE"/>
    <w:rPr>
      <w:rFonts w:eastAsiaTheme="majorEastAsia" w:cstheme="majorBidi"/>
      <w:b/>
      <w:bCs/>
      <w:color w:val="365F91" w:themeColor="accent1" w:themeShade="BF"/>
    </w:rPr>
  </w:style>
  <w:style w:type="character" w:customStyle="1" w:styleId="Heading4Char">
    <w:name w:val="Heading 4 Char"/>
    <w:basedOn w:val="DefaultParagraphFont"/>
    <w:link w:val="Heading4"/>
    <w:uiPriority w:val="9"/>
    <w:rsid w:val="00F3242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5101A1"/>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5101A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5101A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101A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101A1"/>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604F0"/>
    <w:pPr>
      <w:pBdr>
        <w:bottom w:val="single" w:sz="8" w:space="4" w:color="4F81BD" w:themeColor="accent1"/>
      </w:pBdr>
      <w:spacing w:after="300" w:line="240" w:lineRule="auto"/>
      <w:contextualSpacing/>
    </w:pPr>
    <w:rPr>
      <w:rFonts w:eastAsiaTheme="majorEastAsia" w:cstheme="majorBidi"/>
      <w:color w:val="365F91" w:themeColor="accent1" w:themeShade="BF"/>
      <w:spacing w:val="5"/>
      <w:kern w:val="28"/>
      <w:sz w:val="52"/>
      <w:szCs w:val="52"/>
    </w:rPr>
  </w:style>
  <w:style w:type="character" w:customStyle="1" w:styleId="TitleChar">
    <w:name w:val="Title Char"/>
    <w:basedOn w:val="DefaultParagraphFont"/>
    <w:link w:val="Title"/>
    <w:uiPriority w:val="10"/>
    <w:rsid w:val="004604F0"/>
    <w:rPr>
      <w:rFonts w:eastAsiaTheme="majorEastAsia" w:cstheme="majorBidi"/>
      <w:color w:val="365F91" w:themeColor="accent1" w:themeShade="BF"/>
      <w:spacing w:val="5"/>
      <w:kern w:val="28"/>
      <w:sz w:val="52"/>
      <w:szCs w:val="52"/>
    </w:rPr>
  </w:style>
  <w:style w:type="character" w:styleId="BookTitle">
    <w:name w:val="Book Title"/>
    <w:basedOn w:val="DefaultParagraphFont"/>
    <w:uiPriority w:val="33"/>
    <w:qFormat/>
    <w:rsid w:val="004604F0"/>
    <w:rPr>
      <w:rFonts w:asciiTheme="minorHAnsi" w:hAnsiTheme="minorHAnsi"/>
      <w:b/>
      <w:bCs/>
      <w:smallCaps/>
      <w:color w:val="365F91" w:themeColor="accent1" w:themeShade="BF"/>
      <w:spacing w:val="5"/>
      <w:sz w:val="28"/>
    </w:rPr>
  </w:style>
  <w:style w:type="paragraph" w:styleId="ListParagraph">
    <w:name w:val="List Paragraph"/>
    <w:basedOn w:val="Normal"/>
    <w:link w:val="ListParagraphChar"/>
    <w:uiPriority w:val="34"/>
    <w:qFormat/>
    <w:rsid w:val="00E96E85"/>
    <w:pPr>
      <w:ind w:left="720"/>
      <w:contextualSpacing/>
    </w:pPr>
  </w:style>
  <w:style w:type="character" w:customStyle="1" w:styleId="ListParagraphChar">
    <w:name w:val="List Paragraph Char"/>
    <w:link w:val="ListParagraph"/>
    <w:uiPriority w:val="34"/>
    <w:locked/>
    <w:rsid w:val="0064337E"/>
  </w:style>
  <w:style w:type="table" w:styleId="TableGrid">
    <w:name w:val="Table Grid"/>
    <w:basedOn w:val="TableNormal"/>
    <w:uiPriority w:val="39"/>
    <w:rsid w:val="00E96E85"/>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B7460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74607"/>
    <w:rPr>
      <w:b/>
      <w:bCs/>
      <w:i/>
      <w:iCs/>
      <w:color w:val="4F81BD" w:themeColor="accent1"/>
    </w:rPr>
  </w:style>
  <w:style w:type="character" w:styleId="Hyperlink">
    <w:name w:val="Hyperlink"/>
    <w:basedOn w:val="DefaultParagraphFont"/>
    <w:uiPriority w:val="99"/>
    <w:unhideWhenUsed/>
    <w:rsid w:val="00B214E9"/>
    <w:rPr>
      <w:color w:val="0000FF" w:themeColor="hyperlink"/>
      <w:u w:val="single"/>
    </w:rPr>
  </w:style>
  <w:style w:type="paragraph" w:styleId="BalloonText">
    <w:name w:val="Balloon Text"/>
    <w:basedOn w:val="Normal"/>
    <w:link w:val="BalloonTextChar"/>
    <w:uiPriority w:val="99"/>
    <w:semiHidden/>
    <w:unhideWhenUsed/>
    <w:rsid w:val="005E0A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A12"/>
    <w:rPr>
      <w:rFonts w:ascii="Tahoma" w:hAnsi="Tahoma" w:cs="Tahoma"/>
      <w:sz w:val="16"/>
      <w:szCs w:val="16"/>
    </w:rPr>
  </w:style>
  <w:style w:type="paragraph" w:styleId="Header">
    <w:name w:val="header"/>
    <w:basedOn w:val="Normal"/>
    <w:link w:val="HeaderChar"/>
    <w:uiPriority w:val="99"/>
    <w:unhideWhenUsed/>
    <w:rsid w:val="007D05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05D7"/>
  </w:style>
  <w:style w:type="paragraph" w:styleId="Footer">
    <w:name w:val="footer"/>
    <w:basedOn w:val="Normal"/>
    <w:link w:val="FooterChar"/>
    <w:uiPriority w:val="99"/>
    <w:unhideWhenUsed/>
    <w:rsid w:val="007D05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05D7"/>
  </w:style>
  <w:style w:type="character" w:styleId="PageNumber">
    <w:name w:val="page number"/>
    <w:basedOn w:val="DefaultParagraphFont"/>
    <w:uiPriority w:val="99"/>
    <w:semiHidden/>
    <w:unhideWhenUsed/>
    <w:rsid w:val="00AB0791"/>
  </w:style>
  <w:style w:type="character" w:styleId="SubtleEmphasis">
    <w:name w:val="Subtle Emphasis"/>
    <w:basedOn w:val="DefaultParagraphFont"/>
    <w:uiPriority w:val="19"/>
    <w:qFormat/>
    <w:rsid w:val="00B31900"/>
    <w:rPr>
      <w:i/>
      <w:iCs/>
      <w:color w:val="808080" w:themeColor="text1" w:themeTint="7F"/>
    </w:rPr>
  </w:style>
  <w:style w:type="character" w:styleId="Strong">
    <w:name w:val="Strong"/>
    <w:basedOn w:val="DefaultParagraphFont"/>
    <w:uiPriority w:val="22"/>
    <w:qFormat/>
    <w:rsid w:val="00410DDE"/>
    <w:rPr>
      <w:b/>
      <w:bCs/>
    </w:rPr>
  </w:style>
  <w:style w:type="character" w:styleId="CommentReference">
    <w:name w:val="annotation reference"/>
    <w:basedOn w:val="DefaultParagraphFont"/>
    <w:uiPriority w:val="99"/>
    <w:semiHidden/>
    <w:unhideWhenUsed/>
    <w:rsid w:val="006767C9"/>
    <w:rPr>
      <w:sz w:val="18"/>
      <w:szCs w:val="18"/>
    </w:rPr>
  </w:style>
  <w:style w:type="paragraph" w:styleId="CommentText">
    <w:name w:val="annotation text"/>
    <w:basedOn w:val="Normal"/>
    <w:link w:val="CommentTextChar"/>
    <w:uiPriority w:val="99"/>
    <w:semiHidden/>
    <w:unhideWhenUsed/>
    <w:rsid w:val="006767C9"/>
    <w:pPr>
      <w:spacing w:line="240" w:lineRule="auto"/>
    </w:pPr>
  </w:style>
  <w:style w:type="character" w:customStyle="1" w:styleId="CommentTextChar">
    <w:name w:val="Comment Text Char"/>
    <w:basedOn w:val="DefaultParagraphFont"/>
    <w:link w:val="CommentText"/>
    <w:uiPriority w:val="99"/>
    <w:semiHidden/>
    <w:rsid w:val="006767C9"/>
    <w:rPr>
      <w:sz w:val="24"/>
      <w:szCs w:val="24"/>
    </w:rPr>
  </w:style>
  <w:style w:type="paragraph" w:styleId="CommentSubject">
    <w:name w:val="annotation subject"/>
    <w:basedOn w:val="CommentText"/>
    <w:next w:val="CommentText"/>
    <w:link w:val="CommentSubjectChar"/>
    <w:uiPriority w:val="99"/>
    <w:semiHidden/>
    <w:unhideWhenUsed/>
    <w:rsid w:val="006767C9"/>
    <w:rPr>
      <w:b/>
      <w:bCs/>
      <w:sz w:val="20"/>
      <w:szCs w:val="20"/>
    </w:rPr>
  </w:style>
  <w:style w:type="character" w:customStyle="1" w:styleId="CommentSubjectChar">
    <w:name w:val="Comment Subject Char"/>
    <w:basedOn w:val="CommentTextChar"/>
    <w:link w:val="CommentSubject"/>
    <w:uiPriority w:val="99"/>
    <w:semiHidden/>
    <w:rsid w:val="006767C9"/>
    <w:rPr>
      <w:b/>
      <w:bCs/>
      <w:sz w:val="20"/>
      <w:szCs w:val="20"/>
    </w:rPr>
  </w:style>
  <w:style w:type="paragraph" w:styleId="NormalWeb">
    <w:name w:val="Normal (Web)"/>
    <w:basedOn w:val="Normal"/>
    <w:uiPriority w:val="99"/>
    <w:unhideWhenUsed/>
    <w:rsid w:val="00CA4EDC"/>
    <w:pPr>
      <w:spacing w:before="100" w:beforeAutospacing="1" w:after="100" w:afterAutospacing="1" w:line="240" w:lineRule="auto"/>
    </w:pPr>
    <w:rPr>
      <w:rFonts w:ascii="Times" w:eastAsiaTheme="minorEastAsia" w:hAnsi="Times"/>
      <w:sz w:val="20"/>
      <w:szCs w:val="20"/>
    </w:rPr>
  </w:style>
  <w:style w:type="paragraph" w:styleId="BodyText2">
    <w:name w:val="Body Text 2"/>
    <w:basedOn w:val="Normal"/>
    <w:link w:val="BodyText2Char"/>
    <w:semiHidden/>
    <w:rsid w:val="00FE5EA4"/>
    <w:pPr>
      <w:spacing w:after="0" w:line="240" w:lineRule="auto"/>
      <w:jc w:val="both"/>
    </w:pPr>
    <w:rPr>
      <w:rFonts w:eastAsia="Times New Roman"/>
      <w:lang w:eastAsia="en-GB"/>
    </w:rPr>
  </w:style>
  <w:style w:type="character" w:customStyle="1" w:styleId="BodyText2Char">
    <w:name w:val="Body Text 2 Char"/>
    <w:basedOn w:val="DefaultParagraphFont"/>
    <w:link w:val="BodyText2"/>
    <w:semiHidden/>
    <w:rsid w:val="00FE5EA4"/>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5B487A"/>
    <w:rPr>
      <w:color w:val="800080" w:themeColor="followedHyperlink"/>
      <w:u w:val="single"/>
    </w:rPr>
  </w:style>
  <w:style w:type="paragraph" w:customStyle="1" w:styleId="EndNoteBibliography">
    <w:name w:val="EndNote Bibliography"/>
    <w:basedOn w:val="Normal"/>
    <w:link w:val="EndNoteBibliographyChar"/>
    <w:rsid w:val="00561F68"/>
    <w:pPr>
      <w:spacing w:after="0" w:line="240" w:lineRule="auto"/>
    </w:pPr>
    <w:rPr>
      <w:rFonts w:ascii="Calibri" w:eastAsiaTheme="minorEastAsia" w:hAnsi="Calibri"/>
      <w:sz w:val="22"/>
      <w:lang w:val="en-US"/>
    </w:rPr>
  </w:style>
  <w:style w:type="character" w:customStyle="1" w:styleId="apple-converted-space">
    <w:name w:val="apple-converted-space"/>
    <w:basedOn w:val="DefaultParagraphFont"/>
    <w:rsid w:val="008E2DAD"/>
  </w:style>
  <w:style w:type="character" w:customStyle="1" w:styleId="highlight">
    <w:name w:val="highlight"/>
    <w:basedOn w:val="DefaultParagraphFont"/>
    <w:rsid w:val="007A7365"/>
  </w:style>
  <w:style w:type="paragraph" w:styleId="FootnoteText">
    <w:name w:val="footnote text"/>
    <w:basedOn w:val="Normal"/>
    <w:link w:val="FootnoteTextChar"/>
    <w:uiPriority w:val="99"/>
    <w:unhideWhenUsed/>
    <w:rsid w:val="0092782F"/>
    <w:pPr>
      <w:spacing w:after="0" w:line="240" w:lineRule="auto"/>
    </w:pPr>
    <w:rPr>
      <w:sz w:val="20"/>
      <w:szCs w:val="20"/>
    </w:rPr>
  </w:style>
  <w:style w:type="character" w:customStyle="1" w:styleId="FootnoteTextChar">
    <w:name w:val="Footnote Text Char"/>
    <w:basedOn w:val="DefaultParagraphFont"/>
    <w:link w:val="FootnoteText"/>
    <w:uiPriority w:val="99"/>
    <w:rsid w:val="0092782F"/>
    <w:rPr>
      <w:sz w:val="20"/>
      <w:szCs w:val="20"/>
    </w:rPr>
  </w:style>
  <w:style w:type="character" w:styleId="FootnoteReference">
    <w:name w:val="footnote reference"/>
    <w:basedOn w:val="DefaultParagraphFont"/>
    <w:uiPriority w:val="99"/>
    <w:unhideWhenUsed/>
    <w:rsid w:val="0092782F"/>
    <w:rPr>
      <w:vertAlign w:val="superscript"/>
    </w:rPr>
  </w:style>
  <w:style w:type="paragraph" w:styleId="EndnoteText">
    <w:name w:val="endnote text"/>
    <w:basedOn w:val="Normal"/>
    <w:link w:val="EndnoteTextChar"/>
    <w:uiPriority w:val="99"/>
    <w:semiHidden/>
    <w:unhideWhenUsed/>
    <w:rsid w:val="0092782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2782F"/>
    <w:rPr>
      <w:sz w:val="20"/>
      <w:szCs w:val="20"/>
    </w:rPr>
  </w:style>
  <w:style w:type="character" w:styleId="EndnoteReference">
    <w:name w:val="endnote reference"/>
    <w:basedOn w:val="DefaultParagraphFont"/>
    <w:uiPriority w:val="99"/>
    <w:semiHidden/>
    <w:unhideWhenUsed/>
    <w:rsid w:val="0092782F"/>
    <w:rPr>
      <w:vertAlign w:val="superscript"/>
    </w:rPr>
  </w:style>
  <w:style w:type="character" w:customStyle="1" w:styleId="DocparagraphChar">
    <w:name w:val="Doc paragraph Char"/>
    <w:link w:val="Docparagraph"/>
    <w:uiPriority w:val="99"/>
    <w:locked/>
    <w:rsid w:val="004C0AFB"/>
    <w:rPr>
      <w:rFonts w:ascii="Times New Roman" w:eastAsia="Times New Roman" w:hAnsi="Times New Roman" w:cs="Times New Roman"/>
      <w:sz w:val="24"/>
      <w:szCs w:val="24"/>
      <w:lang w:val="x-none" w:eastAsia="x-none"/>
    </w:rPr>
  </w:style>
  <w:style w:type="paragraph" w:customStyle="1" w:styleId="Docparagraph">
    <w:name w:val="Doc paragraph"/>
    <w:basedOn w:val="Normal"/>
    <w:link w:val="DocparagraphChar"/>
    <w:uiPriority w:val="99"/>
    <w:rsid w:val="004C0AFB"/>
    <w:pPr>
      <w:spacing w:before="120" w:after="120" w:line="360" w:lineRule="auto"/>
    </w:pPr>
    <w:rPr>
      <w:rFonts w:eastAsia="Times New Roman"/>
      <w:lang w:val="x-none" w:eastAsia="x-none"/>
    </w:rPr>
  </w:style>
  <w:style w:type="paragraph" w:customStyle="1" w:styleId="EndNoteBibliographyTitle">
    <w:name w:val="EndNote Bibliography Title"/>
    <w:basedOn w:val="Normal"/>
    <w:link w:val="EndNoteBibliographyTitleChar"/>
    <w:rsid w:val="00684669"/>
    <w:pPr>
      <w:spacing w:after="0"/>
      <w:jc w:val="center"/>
    </w:pPr>
    <w:rPr>
      <w:rFonts w:ascii="Calibri" w:hAnsi="Calibri"/>
      <w:noProof/>
      <w:sz w:val="22"/>
      <w:lang w:val="en-US"/>
    </w:rPr>
  </w:style>
  <w:style w:type="character" w:customStyle="1" w:styleId="EndNoteBibliographyTitleChar">
    <w:name w:val="EndNote Bibliography Title Char"/>
    <w:basedOn w:val="DefaultParagraphFont"/>
    <w:link w:val="EndNoteBibliographyTitle"/>
    <w:rsid w:val="00684669"/>
    <w:rPr>
      <w:rFonts w:ascii="Calibri" w:hAnsi="Calibri"/>
      <w:noProof/>
      <w:sz w:val="22"/>
      <w:lang w:val="en-US"/>
    </w:rPr>
  </w:style>
  <w:style w:type="paragraph" w:customStyle="1" w:styleId="subheading">
    <w:name w:val="subheading"/>
    <w:basedOn w:val="BodyText"/>
    <w:rsid w:val="0064337E"/>
    <w:pPr>
      <w:numPr>
        <w:numId w:val="4"/>
      </w:numPr>
      <w:tabs>
        <w:tab w:val="clear" w:pos="360"/>
      </w:tabs>
      <w:spacing w:before="80" w:after="0" w:line="240" w:lineRule="auto"/>
      <w:ind w:left="1440" w:hanging="360"/>
      <w:jc w:val="both"/>
    </w:pPr>
    <w:rPr>
      <w:rFonts w:ascii="Tahoma" w:eastAsia="Times New Roman" w:hAnsi="Tahoma"/>
      <w:b/>
      <w:szCs w:val="20"/>
      <w:lang w:val="en-US" w:eastAsia="en-GB"/>
    </w:rPr>
  </w:style>
  <w:style w:type="paragraph" w:styleId="BodyText">
    <w:name w:val="Body Text"/>
    <w:basedOn w:val="Normal"/>
    <w:link w:val="BodyTextChar"/>
    <w:uiPriority w:val="99"/>
    <w:unhideWhenUsed/>
    <w:rsid w:val="0064337E"/>
    <w:pPr>
      <w:spacing w:after="120"/>
    </w:pPr>
  </w:style>
  <w:style w:type="character" w:customStyle="1" w:styleId="BodyTextChar">
    <w:name w:val="Body Text Char"/>
    <w:basedOn w:val="DefaultParagraphFont"/>
    <w:link w:val="BodyText"/>
    <w:uiPriority w:val="99"/>
    <w:rsid w:val="0064337E"/>
  </w:style>
  <w:style w:type="paragraph" w:customStyle="1" w:styleId="Default">
    <w:name w:val="Default"/>
    <w:rsid w:val="00052C84"/>
    <w:pPr>
      <w:autoSpaceDE w:val="0"/>
      <w:autoSpaceDN w:val="0"/>
      <w:adjustRightInd w:val="0"/>
      <w:spacing w:after="0" w:line="240" w:lineRule="auto"/>
    </w:pPr>
    <w:rPr>
      <w:rFonts w:ascii="Arial" w:hAnsi="Arial" w:cs="Arial"/>
      <w:color w:val="000000"/>
    </w:rPr>
  </w:style>
  <w:style w:type="table" w:styleId="LightShading">
    <w:name w:val="Light Shading"/>
    <w:basedOn w:val="TableNormal"/>
    <w:uiPriority w:val="60"/>
    <w:rsid w:val="00AF7D5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BF393C"/>
    <w:pPr>
      <w:spacing w:after="0" w:line="240" w:lineRule="auto"/>
    </w:pPr>
    <w:rPr>
      <w:rFonts w:eastAsiaTheme="minorEastAsia"/>
      <w:lang w:eastAsia="ja-JP"/>
    </w:rPr>
  </w:style>
  <w:style w:type="character" w:styleId="Emphasis">
    <w:name w:val="Emphasis"/>
    <w:uiPriority w:val="20"/>
    <w:qFormat/>
    <w:rsid w:val="005101A1"/>
    <w:rPr>
      <w:b/>
      <w:bCs/>
      <w:i/>
      <w:iCs/>
      <w:spacing w:val="10"/>
      <w:bdr w:val="none" w:sz="0" w:space="0" w:color="auto" w:frame="1"/>
    </w:rPr>
  </w:style>
  <w:style w:type="paragraph" w:styleId="Caption">
    <w:name w:val="caption"/>
    <w:basedOn w:val="Normal"/>
    <w:next w:val="Normal"/>
    <w:uiPriority w:val="35"/>
    <w:unhideWhenUsed/>
    <w:qFormat/>
    <w:rsid w:val="005101A1"/>
    <w:rPr>
      <w:rFonts w:eastAsiaTheme="minorEastAsia"/>
      <w:b/>
      <w:bCs/>
      <w:sz w:val="18"/>
      <w:szCs w:val="18"/>
    </w:rPr>
  </w:style>
  <w:style w:type="paragraph" w:styleId="Subtitle">
    <w:name w:val="Subtitle"/>
    <w:basedOn w:val="Normal"/>
    <w:next w:val="Normal"/>
    <w:link w:val="SubtitleChar"/>
    <w:uiPriority w:val="11"/>
    <w:qFormat/>
    <w:rsid w:val="005101A1"/>
    <w:pPr>
      <w:spacing w:after="600"/>
    </w:pPr>
    <w:rPr>
      <w:rFonts w:asciiTheme="majorHAnsi" w:eastAsiaTheme="majorEastAsia" w:hAnsiTheme="majorHAnsi" w:cstheme="majorBidi"/>
      <w:i/>
      <w:iCs/>
      <w:spacing w:val="13"/>
    </w:rPr>
  </w:style>
  <w:style w:type="character" w:customStyle="1" w:styleId="SubtitleChar">
    <w:name w:val="Subtitle Char"/>
    <w:basedOn w:val="DefaultParagraphFont"/>
    <w:link w:val="Subtitle"/>
    <w:uiPriority w:val="11"/>
    <w:rsid w:val="005101A1"/>
    <w:rPr>
      <w:rFonts w:asciiTheme="majorHAnsi" w:eastAsiaTheme="majorEastAsia" w:hAnsiTheme="majorHAnsi" w:cstheme="majorBidi"/>
      <w:i/>
      <w:iCs/>
      <w:spacing w:val="13"/>
      <w:sz w:val="24"/>
      <w:szCs w:val="24"/>
    </w:rPr>
  </w:style>
  <w:style w:type="paragraph" w:styleId="Quote">
    <w:name w:val="Quote"/>
    <w:basedOn w:val="Normal"/>
    <w:next w:val="Normal"/>
    <w:link w:val="QuoteChar"/>
    <w:uiPriority w:val="29"/>
    <w:qFormat/>
    <w:rsid w:val="005101A1"/>
    <w:pPr>
      <w:spacing w:before="200" w:after="0"/>
      <w:ind w:left="360" w:right="360"/>
    </w:pPr>
    <w:rPr>
      <w:rFonts w:eastAsiaTheme="minorEastAsia"/>
      <w:i/>
      <w:iCs/>
    </w:rPr>
  </w:style>
  <w:style w:type="character" w:customStyle="1" w:styleId="QuoteChar">
    <w:name w:val="Quote Char"/>
    <w:basedOn w:val="DefaultParagraphFont"/>
    <w:link w:val="Quote"/>
    <w:uiPriority w:val="29"/>
    <w:rsid w:val="005101A1"/>
    <w:rPr>
      <w:rFonts w:eastAsiaTheme="minorEastAsia"/>
      <w:i/>
      <w:iCs/>
    </w:rPr>
  </w:style>
  <w:style w:type="paragraph" w:styleId="TOCHeading">
    <w:name w:val="TOC Heading"/>
    <w:basedOn w:val="Heading1"/>
    <w:next w:val="Normal"/>
    <w:uiPriority w:val="39"/>
    <w:unhideWhenUsed/>
    <w:qFormat/>
    <w:rsid w:val="005101A1"/>
    <w:pPr>
      <w:keepNext w:val="0"/>
      <w:keepLines w:val="0"/>
      <w:contextualSpacing/>
      <w:outlineLvl w:val="9"/>
    </w:pPr>
    <w:rPr>
      <w:rFonts w:asciiTheme="majorHAnsi" w:hAnsiTheme="majorHAnsi"/>
      <w:color w:val="auto"/>
      <w:lang w:bidi="en-US"/>
    </w:rPr>
  </w:style>
  <w:style w:type="character" w:styleId="IntenseEmphasis">
    <w:name w:val="Intense Emphasis"/>
    <w:uiPriority w:val="21"/>
    <w:qFormat/>
    <w:rsid w:val="005101A1"/>
    <w:rPr>
      <w:b/>
      <w:bCs/>
    </w:rPr>
  </w:style>
  <w:style w:type="character" w:styleId="SubtleReference">
    <w:name w:val="Subtle Reference"/>
    <w:uiPriority w:val="31"/>
    <w:qFormat/>
    <w:rsid w:val="005101A1"/>
    <w:rPr>
      <w:smallCaps/>
    </w:rPr>
  </w:style>
  <w:style w:type="character" w:styleId="IntenseReference">
    <w:name w:val="Intense Reference"/>
    <w:uiPriority w:val="32"/>
    <w:qFormat/>
    <w:rsid w:val="005101A1"/>
    <w:rPr>
      <w:smallCaps/>
      <w:spacing w:val="5"/>
      <w:u w:val="single"/>
    </w:rPr>
  </w:style>
  <w:style w:type="paragraph" w:styleId="Revision">
    <w:name w:val="Revision"/>
    <w:hidden/>
    <w:uiPriority w:val="99"/>
    <w:semiHidden/>
    <w:rsid w:val="00BC7B71"/>
    <w:pPr>
      <w:spacing w:after="0" w:line="240" w:lineRule="auto"/>
    </w:pPr>
  </w:style>
  <w:style w:type="table" w:customStyle="1" w:styleId="LightShading1">
    <w:name w:val="Light Shading1"/>
    <w:basedOn w:val="TableNormal"/>
    <w:next w:val="LightShading"/>
    <w:uiPriority w:val="60"/>
    <w:rsid w:val="00965936"/>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next w:val="LightShading"/>
    <w:uiPriority w:val="60"/>
    <w:rsid w:val="0025263B"/>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3">
    <w:name w:val="Light Shading3"/>
    <w:basedOn w:val="TableNormal"/>
    <w:next w:val="LightShading"/>
    <w:uiPriority w:val="60"/>
    <w:rsid w:val="00A245CA"/>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lainText">
    <w:name w:val="Plain Text"/>
    <w:basedOn w:val="Normal"/>
    <w:link w:val="PlainTextChar"/>
    <w:uiPriority w:val="99"/>
    <w:unhideWhenUsed/>
    <w:rsid w:val="00734B08"/>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734B08"/>
    <w:rPr>
      <w:rFonts w:ascii="Calibri" w:hAnsi="Calibri"/>
      <w:szCs w:val="21"/>
    </w:rPr>
  </w:style>
  <w:style w:type="character" w:styleId="PlaceholderText">
    <w:name w:val="Placeholder Text"/>
    <w:basedOn w:val="DefaultParagraphFont"/>
    <w:uiPriority w:val="99"/>
    <w:semiHidden/>
    <w:rsid w:val="00734B08"/>
    <w:rPr>
      <w:color w:val="808080"/>
    </w:rPr>
  </w:style>
  <w:style w:type="character" w:customStyle="1" w:styleId="fbodytext">
    <w:name w:val="f_bodytext"/>
    <w:basedOn w:val="DefaultParagraphFont"/>
    <w:rsid w:val="00734B08"/>
  </w:style>
  <w:style w:type="paragraph" w:styleId="TOC1">
    <w:name w:val="toc 1"/>
    <w:basedOn w:val="Normal"/>
    <w:next w:val="Normal"/>
    <w:autoRedefine/>
    <w:uiPriority w:val="39"/>
    <w:unhideWhenUsed/>
    <w:qFormat/>
    <w:rsid w:val="00734B08"/>
    <w:pPr>
      <w:spacing w:after="100" w:line="240" w:lineRule="auto"/>
    </w:pPr>
    <w:rPr>
      <w:rFonts w:eastAsiaTheme="minorEastAsia"/>
    </w:rPr>
  </w:style>
  <w:style w:type="paragraph" w:styleId="TOC2">
    <w:name w:val="toc 2"/>
    <w:basedOn w:val="Normal"/>
    <w:next w:val="Normal"/>
    <w:autoRedefine/>
    <w:uiPriority w:val="39"/>
    <w:unhideWhenUsed/>
    <w:qFormat/>
    <w:rsid w:val="00734B08"/>
    <w:pPr>
      <w:spacing w:after="100" w:line="240" w:lineRule="auto"/>
      <w:ind w:left="240"/>
    </w:pPr>
    <w:rPr>
      <w:rFonts w:eastAsiaTheme="minorEastAsia"/>
    </w:rPr>
  </w:style>
  <w:style w:type="paragraph" w:styleId="TOC3">
    <w:name w:val="toc 3"/>
    <w:basedOn w:val="Normal"/>
    <w:next w:val="Normal"/>
    <w:autoRedefine/>
    <w:uiPriority w:val="39"/>
    <w:unhideWhenUsed/>
    <w:qFormat/>
    <w:rsid w:val="00734B08"/>
    <w:pPr>
      <w:spacing w:after="100" w:line="240" w:lineRule="auto"/>
      <w:ind w:left="480"/>
    </w:pPr>
    <w:rPr>
      <w:rFonts w:eastAsiaTheme="minorEastAsia"/>
    </w:rPr>
  </w:style>
  <w:style w:type="numbering" w:customStyle="1" w:styleId="NoList1">
    <w:name w:val="No List1"/>
    <w:next w:val="NoList"/>
    <w:uiPriority w:val="99"/>
    <w:semiHidden/>
    <w:unhideWhenUsed/>
    <w:rsid w:val="00AE070B"/>
  </w:style>
  <w:style w:type="table" w:customStyle="1" w:styleId="TableGrid1">
    <w:name w:val="Table Grid1"/>
    <w:basedOn w:val="TableNormal"/>
    <w:next w:val="TableGrid"/>
    <w:uiPriority w:val="59"/>
    <w:rsid w:val="00AE070B"/>
    <w:pPr>
      <w:spacing w:after="0" w:line="240" w:lineRule="auto"/>
    </w:pPr>
    <w:rPr>
      <w:rFonts w:ascii="Calibri" w:eastAsia="MS Mincho" w:hAnsi="Calibr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umentMapChar">
    <w:name w:val="Document Map Char"/>
    <w:basedOn w:val="DefaultParagraphFont"/>
    <w:link w:val="DocumentMap"/>
    <w:uiPriority w:val="99"/>
    <w:semiHidden/>
    <w:rsid w:val="00AE070B"/>
    <w:rPr>
      <w:rFonts w:ascii="Lucida Grande" w:eastAsia="Times New Roman" w:hAnsi="Lucida Grande"/>
      <w:lang w:eastAsia="en-GB"/>
    </w:rPr>
  </w:style>
  <w:style w:type="paragraph" w:styleId="DocumentMap">
    <w:name w:val="Document Map"/>
    <w:basedOn w:val="Normal"/>
    <w:link w:val="DocumentMapChar"/>
    <w:uiPriority w:val="99"/>
    <w:semiHidden/>
    <w:unhideWhenUsed/>
    <w:rsid w:val="00AE070B"/>
    <w:pPr>
      <w:spacing w:after="0" w:line="240" w:lineRule="auto"/>
    </w:pPr>
    <w:rPr>
      <w:rFonts w:ascii="Lucida Grande" w:eastAsia="Times New Roman" w:hAnsi="Lucida Grande"/>
      <w:lang w:eastAsia="en-GB"/>
    </w:rPr>
  </w:style>
  <w:style w:type="character" w:customStyle="1" w:styleId="DocumentMapChar1">
    <w:name w:val="Document Map Char1"/>
    <w:basedOn w:val="DefaultParagraphFont"/>
    <w:uiPriority w:val="99"/>
    <w:semiHidden/>
    <w:rsid w:val="00AE070B"/>
    <w:rPr>
      <w:rFonts w:ascii="Tahoma" w:hAnsi="Tahoma" w:cs="Tahoma"/>
      <w:sz w:val="16"/>
      <w:szCs w:val="16"/>
    </w:rPr>
  </w:style>
  <w:style w:type="paragraph" w:customStyle="1" w:styleId="TOC41">
    <w:name w:val="TOC 41"/>
    <w:basedOn w:val="Normal"/>
    <w:next w:val="Normal"/>
    <w:autoRedefine/>
    <w:uiPriority w:val="39"/>
    <w:unhideWhenUsed/>
    <w:rsid w:val="00AE070B"/>
    <w:pPr>
      <w:spacing w:after="100"/>
      <w:ind w:left="660"/>
    </w:pPr>
    <w:rPr>
      <w:rFonts w:ascii="Calibri" w:eastAsia="MS Mincho" w:hAnsi="Calibri"/>
      <w:sz w:val="22"/>
      <w:szCs w:val="22"/>
      <w:lang w:eastAsia="en-GB"/>
    </w:rPr>
  </w:style>
  <w:style w:type="paragraph" w:customStyle="1" w:styleId="TOC51">
    <w:name w:val="TOC 51"/>
    <w:basedOn w:val="Normal"/>
    <w:next w:val="Normal"/>
    <w:autoRedefine/>
    <w:uiPriority w:val="39"/>
    <w:unhideWhenUsed/>
    <w:rsid w:val="00AE070B"/>
    <w:pPr>
      <w:spacing w:after="100"/>
      <w:ind w:left="880"/>
    </w:pPr>
    <w:rPr>
      <w:rFonts w:ascii="Calibri" w:eastAsia="MS Mincho" w:hAnsi="Calibri"/>
      <w:sz w:val="22"/>
      <w:szCs w:val="22"/>
      <w:lang w:eastAsia="en-GB"/>
    </w:rPr>
  </w:style>
  <w:style w:type="paragraph" w:customStyle="1" w:styleId="TOC61">
    <w:name w:val="TOC 61"/>
    <w:basedOn w:val="Normal"/>
    <w:next w:val="Normal"/>
    <w:autoRedefine/>
    <w:uiPriority w:val="39"/>
    <w:unhideWhenUsed/>
    <w:rsid w:val="00AE070B"/>
    <w:pPr>
      <w:spacing w:after="100"/>
      <w:ind w:left="1100"/>
    </w:pPr>
    <w:rPr>
      <w:rFonts w:ascii="Calibri" w:eastAsia="MS Mincho" w:hAnsi="Calibri"/>
      <w:sz w:val="22"/>
      <w:szCs w:val="22"/>
      <w:lang w:eastAsia="en-GB"/>
    </w:rPr>
  </w:style>
  <w:style w:type="paragraph" w:customStyle="1" w:styleId="TOC71">
    <w:name w:val="TOC 71"/>
    <w:basedOn w:val="Normal"/>
    <w:next w:val="Normal"/>
    <w:autoRedefine/>
    <w:uiPriority w:val="39"/>
    <w:unhideWhenUsed/>
    <w:rsid w:val="00AE070B"/>
    <w:pPr>
      <w:spacing w:after="100"/>
      <w:ind w:left="1320"/>
    </w:pPr>
    <w:rPr>
      <w:rFonts w:ascii="Calibri" w:eastAsia="MS Mincho" w:hAnsi="Calibri"/>
      <w:sz w:val="22"/>
      <w:szCs w:val="22"/>
      <w:lang w:eastAsia="en-GB"/>
    </w:rPr>
  </w:style>
  <w:style w:type="paragraph" w:customStyle="1" w:styleId="TOC81">
    <w:name w:val="TOC 81"/>
    <w:basedOn w:val="Normal"/>
    <w:next w:val="Normal"/>
    <w:autoRedefine/>
    <w:uiPriority w:val="39"/>
    <w:unhideWhenUsed/>
    <w:rsid w:val="00AE070B"/>
    <w:pPr>
      <w:spacing w:after="100"/>
      <w:ind w:left="1540"/>
    </w:pPr>
    <w:rPr>
      <w:rFonts w:ascii="Calibri" w:eastAsia="MS Mincho" w:hAnsi="Calibri"/>
      <w:sz w:val="22"/>
      <w:szCs w:val="22"/>
      <w:lang w:eastAsia="en-GB"/>
    </w:rPr>
  </w:style>
  <w:style w:type="paragraph" w:customStyle="1" w:styleId="TOC91">
    <w:name w:val="TOC 91"/>
    <w:basedOn w:val="Normal"/>
    <w:next w:val="Normal"/>
    <w:autoRedefine/>
    <w:uiPriority w:val="39"/>
    <w:unhideWhenUsed/>
    <w:rsid w:val="00AE070B"/>
    <w:pPr>
      <w:spacing w:after="100"/>
      <w:ind w:left="1760"/>
    </w:pPr>
    <w:rPr>
      <w:rFonts w:ascii="Calibri" w:eastAsia="MS Mincho" w:hAnsi="Calibri"/>
      <w:sz w:val="22"/>
      <w:szCs w:val="22"/>
      <w:lang w:eastAsia="en-GB"/>
    </w:rPr>
  </w:style>
  <w:style w:type="table" w:customStyle="1" w:styleId="LightShading4">
    <w:name w:val="Light Shading4"/>
    <w:basedOn w:val="TableNormal"/>
    <w:next w:val="LightShading"/>
    <w:uiPriority w:val="60"/>
    <w:rsid w:val="00AE070B"/>
    <w:pPr>
      <w:spacing w:after="0" w:line="240" w:lineRule="auto"/>
    </w:pPr>
    <w:rPr>
      <w:rFonts w:ascii="Calibri" w:eastAsia="MS Mincho" w:hAnsi="Calibri"/>
      <w:color w:val="000000"/>
      <w:sz w:val="22"/>
      <w:szCs w:val="22"/>
      <w:lang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next w:val="LightShading-Accent1"/>
    <w:uiPriority w:val="60"/>
    <w:rsid w:val="00AE070B"/>
    <w:pPr>
      <w:spacing w:after="0" w:line="240" w:lineRule="auto"/>
    </w:pPr>
    <w:rPr>
      <w:rFonts w:ascii="Calibri" w:eastAsia="MS Mincho" w:hAnsi="Calibri"/>
      <w:color w:val="2E74B5"/>
      <w:sz w:val="22"/>
      <w:szCs w:val="22"/>
      <w:lang w:eastAsia="zh-CN"/>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51">
    <w:name w:val="Light List - Accent 51"/>
    <w:basedOn w:val="TableNormal"/>
    <w:next w:val="LightList-Accent5"/>
    <w:uiPriority w:val="61"/>
    <w:rsid w:val="00AE070B"/>
    <w:pPr>
      <w:spacing w:after="0" w:line="240" w:lineRule="auto"/>
    </w:pPr>
    <w:rPr>
      <w:rFonts w:ascii="Calibri" w:eastAsia="MS Mincho" w:hAnsi="Calibri"/>
      <w:sz w:val="22"/>
      <w:szCs w:val="22"/>
      <w:lang w:eastAsia="zh-CN"/>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MediumShading1-Accent51">
    <w:name w:val="Medium Shading 1 - Accent 51"/>
    <w:basedOn w:val="TableNormal"/>
    <w:next w:val="MediumShading1-Accent5"/>
    <w:uiPriority w:val="63"/>
    <w:rsid w:val="00AE070B"/>
    <w:pPr>
      <w:spacing w:after="0" w:line="240" w:lineRule="auto"/>
    </w:pPr>
    <w:rPr>
      <w:rFonts w:ascii="Calibri" w:eastAsia="MS Mincho" w:hAnsi="Calibri"/>
      <w:sz w:val="22"/>
      <w:szCs w:val="22"/>
      <w:lang w:eastAsia="zh-CN"/>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LightList-Accent11">
    <w:name w:val="Light List - Accent 11"/>
    <w:basedOn w:val="TableNormal"/>
    <w:next w:val="LightList-Accent1"/>
    <w:uiPriority w:val="61"/>
    <w:rsid w:val="00AE070B"/>
    <w:pPr>
      <w:spacing w:after="0" w:line="240" w:lineRule="auto"/>
    </w:pPr>
    <w:rPr>
      <w:rFonts w:ascii="Calibri" w:eastAsia="MS Mincho" w:hAnsi="Calibri"/>
      <w:sz w:val="22"/>
      <w:szCs w:val="22"/>
      <w:lang w:eastAsia="zh-C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character" w:customStyle="1" w:styleId="EndNoteBibliographyChar">
    <w:name w:val="EndNote Bibliography Char"/>
    <w:basedOn w:val="DefaultParagraphFont"/>
    <w:link w:val="EndNoteBibliography"/>
    <w:rsid w:val="00AE070B"/>
    <w:rPr>
      <w:rFonts w:ascii="Calibri" w:eastAsiaTheme="minorEastAsia" w:hAnsi="Calibri"/>
      <w:sz w:val="22"/>
      <w:lang w:val="en-US"/>
    </w:rPr>
  </w:style>
  <w:style w:type="table" w:styleId="LightShading-Accent1">
    <w:name w:val="Light Shading Accent 1"/>
    <w:basedOn w:val="TableNormal"/>
    <w:uiPriority w:val="60"/>
    <w:rsid w:val="00AE070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AE070B"/>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5">
    <w:name w:val="Medium Shading 1 Accent 5"/>
    <w:basedOn w:val="TableNormal"/>
    <w:uiPriority w:val="63"/>
    <w:rsid w:val="00AE070B"/>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AE070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4">
    <w:name w:val="toc 4"/>
    <w:basedOn w:val="Normal"/>
    <w:next w:val="Normal"/>
    <w:autoRedefine/>
    <w:uiPriority w:val="39"/>
    <w:unhideWhenUsed/>
    <w:rsid w:val="005F5688"/>
    <w:pPr>
      <w:spacing w:after="100"/>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5F5688"/>
    <w:pPr>
      <w:spacing w:after="100"/>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5F5688"/>
    <w:pPr>
      <w:spacing w:after="100"/>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5F5688"/>
    <w:pPr>
      <w:spacing w:after="100"/>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5F5688"/>
    <w:pPr>
      <w:spacing w:after="100"/>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5F5688"/>
    <w:pPr>
      <w:spacing w:after="100"/>
      <w:ind w:left="1760"/>
    </w:pPr>
    <w:rPr>
      <w:rFonts w:asciiTheme="minorHAnsi" w:eastAsiaTheme="minorEastAsia" w:hAnsiTheme="minorHAnsi" w:cstheme="minorBidi"/>
      <w:sz w:val="22"/>
      <w:szCs w:val="22"/>
      <w:lang w:eastAsia="en-GB"/>
    </w:rPr>
  </w:style>
  <w:style w:type="table" w:customStyle="1" w:styleId="COASt">
    <w:name w:val="COASt"/>
    <w:basedOn w:val="TableGrid3"/>
    <w:uiPriority w:val="99"/>
    <w:rsid w:val="004D7E6D"/>
    <w:pPr>
      <w:spacing w:after="0" w:line="240" w:lineRule="auto"/>
    </w:pP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Style1">
    <w:name w:val="Style1"/>
    <w:basedOn w:val="TableList3"/>
    <w:uiPriority w:val="99"/>
    <w:rsid w:val="00851649"/>
    <w:pPr>
      <w:spacing w:after="0" w:line="240" w:lineRule="auto"/>
    </w:pP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D7E6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85164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dcspan">
    <w:name w:val="dcspan"/>
    <w:basedOn w:val="DefaultParagraphFont"/>
    <w:rsid w:val="006F7DDA"/>
  </w:style>
  <w:style w:type="character" w:customStyle="1" w:styleId="gold">
    <w:name w:val="gold"/>
    <w:basedOn w:val="DefaultParagraphFont"/>
    <w:rsid w:val="006F7DDA"/>
  </w:style>
  <w:style w:type="table" w:customStyle="1" w:styleId="TableGrid2">
    <w:name w:val="Table Grid2"/>
    <w:basedOn w:val="TableNormal"/>
    <w:next w:val="TableGrid"/>
    <w:uiPriority w:val="59"/>
    <w:rsid w:val="00ED25D1"/>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8719EE"/>
    <w:pPr>
      <w:spacing w:after="0"/>
    </w:pPr>
  </w:style>
  <w:style w:type="table" w:customStyle="1" w:styleId="COASt1">
    <w:name w:val="COASt1"/>
    <w:basedOn w:val="TableGrid3"/>
    <w:uiPriority w:val="99"/>
    <w:rsid w:val="00115677"/>
    <w:pPr>
      <w:spacing w:after="0" w:line="240" w:lineRule="auto"/>
    </w:pP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Style11">
    <w:name w:val="Style11"/>
    <w:basedOn w:val="TableList3"/>
    <w:uiPriority w:val="99"/>
    <w:rsid w:val="00115677"/>
    <w:pPr>
      <w:spacing w:after="0" w:line="240" w:lineRule="auto"/>
    </w:pP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880040">
      <w:bodyDiv w:val="1"/>
      <w:marLeft w:val="0"/>
      <w:marRight w:val="0"/>
      <w:marTop w:val="0"/>
      <w:marBottom w:val="0"/>
      <w:divBdr>
        <w:top w:val="none" w:sz="0" w:space="0" w:color="auto"/>
        <w:left w:val="none" w:sz="0" w:space="0" w:color="auto"/>
        <w:bottom w:val="none" w:sz="0" w:space="0" w:color="auto"/>
        <w:right w:val="none" w:sz="0" w:space="0" w:color="auto"/>
      </w:divBdr>
    </w:div>
    <w:div w:id="106390625">
      <w:bodyDiv w:val="1"/>
      <w:marLeft w:val="0"/>
      <w:marRight w:val="0"/>
      <w:marTop w:val="0"/>
      <w:marBottom w:val="0"/>
      <w:divBdr>
        <w:top w:val="none" w:sz="0" w:space="0" w:color="auto"/>
        <w:left w:val="none" w:sz="0" w:space="0" w:color="auto"/>
        <w:bottom w:val="none" w:sz="0" w:space="0" w:color="auto"/>
        <w:right w:val="none" w:sz="0" w:space="0" w:color="auto"/>
      </w:divBdr>
    </w:div>
    <w:div w:id="114065361">
      <w:bodyDiv w:val="1"/>
      <w:marLeft w:val="0"/>
      <w:marRight w:val="0"/>
      <w:marTop w:val="0"/>
      <w:marBottom w:val="0"/>
      <w:divBdr>
        <w:top w:val="none" w:sz="0" w:space="0" w:color="auto"/>
        <w:left w:val="none" w:sz="0" w:space="0" w:color="auto"/>
        <w:bottom w:val="none" w:sz="0" w:space="0" w:color="auto"/>
        <w:right w:val="none" w:sz="0" w:space="0" w:color="auto"/>
      </w:divBdr>
    </w:div>
    <w:div w:id="132792006">
      <w:bodyDiv w:val="1"/>
      <w:marLeft w:val="0"/>
      <w:marRight w:val="0"/>
      <w:marTop w:val="0"/>
      <w:marBottom w:val="0"/>
      <w:divBdr>
        <w:top w:val="none" w:sz="0" w:space="0" w:color="auto"/>
        <w:left w:val="none" w:sz="0" w:space="0" w:color="auto"/>
        <w:bottom w:val="none" w:sz="0" w:space="0" w:color="auto"/>
        <w:right w:val="none" w:sz="0" w:space="0" w:color="auto"/>
      </w:divBdr>
    </w:div>
    <w:div w:id="163515226">
      <w:bodyDiv w:val="1"/>
      <w:marLeft w:val="0"/>
      <w:marRight w:val="0"/>
      <w:marTop w:val="0"/>
      <w:marBottom w:val="0"/>
      <w:divBdr>
        <w:top w:val="none" w:sz="0" w:space="0" w:color="auto"/>
        <w:left w:val="none" w:sz="0" w:space="0" w:color="auto"/>
        <w:bottom w:val="none" w:sz="0" w:space="0" w:color="auto"/>
        <w:right w:val="none" w:sz="0" w:space="0" w:color="auto"/>
      </w:divBdr>
    </w:div>
    <w:div w:id="191500416">
      <w:bodyDiv w:val="1"/>
      <w:marLeft w:val="0"/>
      <w:marRight w:val="0"/>
      <w:marTop w:val="0"/>
      <w:marBottom w:val="0"/>
      <w:divBdr>
        <w:top w:val="none" w:sz="0" w:space="0" w:color="auto"/>
        <w:left w:val="none" w:sz="0" w:space="0" w:color="auto"/>
        <w:bottom w:val="none" w:sz="0" w:space="0" w:color="auto"/>
        <w:right w:val="none" w:sz="0" w:space="0" w:color="auto"/>
      </w:divBdr>
    </w:div>
    <w:div w:id="205921114">
      <w:bodyDiv w:val="1"/>
      <w:marLeft w:val="0"/>
      <w:marRight w:val="0"/>
      <w:marTop w:val="0"/>
      <w:marBottom w:val="0"/>
      <w:divBdr>
        <w:top w:val="none" w:sz="0" w:space="0" w:color="auto"/>
        <w:left w:val="none" w:sz="0" w:space="0" w:color="auto"/>
        <w:bottom w:val="none" w:sz="0" w:space="0" w:color="auto"/>
        <w:right w:val="none" w:sz="0" w:space="0" w:color="auto"/>
      </w:divBdr>
    </w:div>
    <w:div w:id="301161000">
      <w:bodyDiv w:val="1"/>
      <w:marLeft w:val="0"/>
      <w:marRight w:val="0"/>
      <w:marTop w:val="0"/>
      <w:marBottom w:val="0"/>
      <w:divBdr>
        <w:top w:val="none" w:sz="0" w:space="0" w:color="auto"/>
        <w:left w:val="none" w:sz="0" w:space="0" w:color="auto"/>
        <w:bottom w:val="none" w:sz="0" w:space="0" w:color="auto"/>
        <w:right w:val="none" w:sz="0" w:space="0" w:color="auto"/>
      </w:divBdr>
    </w:div>
    <w:div w:id="332488537">
      <w:bodyDiv w:val="1"/>
      <w:marLeft w:val="0"/>
      <w:marRight w:val="0"/>
      <w:marTop w:val="0"/>
      <w:marBottom w:val="0"/>
      <w:divBdr>
        <w:top w:val="none" w:sz="0" w:space="0" w:color="auto"/>
        <w:left w:val="none" w:sz="0" w:space="0" w:color="auto"/>
        <w:bottom w:val="none" w:sz="0" w:space="0" w:color="auto"/>
        <w:right w:val="none" w:sz="0" w:space="0" w:color="auto"/>
      </w:divBdr>
    </w:div>
    <w:div w:id="347490170">
      <w:bodyDiv w:val="1"/>
      <w:marLeft w:val="0"/>
      <w:marRight w:val="0"/>
      <w:marTop w:val="0"/>
      <w:marBottom w:val="0"/>
      <w:divBdr>
        <w:top w:val="none" w:sz="0" w:space="0" w:color="auto"/>
        <w:left w:val="none" w:sz="0" w:space="0" w:color="auto"/>
        <w:bottom w:val="none" w:sz="0" w:space="0" w:color="auto"/>
        <w:right w:val="none" w:sz="0" w:space="0" w:color="auto"/>
      </w:divBdr>
      <w:divsChild>
        <w:div w:id="45569685">
          <w:marLeft w:val="0"/>
          <w:marRight w:val="0"/>
          <w:marTop w:val="0"/>
          <w:marBottom w:val="0"/>
          <w:divBdr>
            <w:top w:val="none" w:sz="0" w:space="0" w:color="auto"/>
            <w:left w:val="none" w:sz="0" w:space="0" w:color="auto"/>
            <w:bottom w:val="none" w:sz="0" w:space="0" w:color="auto"/>
            <w:right w:val="none" w:sz="0" w:space="0" w:color="auto"/>
          </w:divBdr>
        </w:div>
        <w:div w:id="288708060">
          <w:marLeft w:val="0"/>
          <w:marRight w:val="0"/>
          <w:marTop w:val="0"/>
          <w:marBottom w:val="0"/>
          <w:divBdr>
            <w:top w:val="none" w:sz="0" w:space="0" w:color="auto"/>
            <w:left w:val="none" w:sz="0" w:space="0" w:color="auto"/>
            <w:bottom w:val="none" w:sz="0" w:space="0" w:color="auto"/>
            <w:right w:val="none" w:sz="0" w:space="0" w:color="auto"/>
          </w:divBdr>
        </w:div>
        <w:div w:id="302471159">
          <w:marLeft w:val="0"/>
          <w:marRight w:val="0"/>
          <w:marTop w:val="0"/>
          <w:marBottom w:val="0"/>
          <w:divBdr>
            <w:top w:val="none" w:sz="0" w:space="0" w:color="auto"/>
            <w:left w:val="none" w:sz="0" w:space="0" w:color="auto"/>
            <w:bottom w:val="none" w:sz="0" w:space="0" w:color="auto"/>
            <w:right w:val="none" w:sz="0" w:space="0" w:color="auto"/>
          </w:divBdr>
        </w:div>
        <w:div w:id="369648952">
          <w:marLeft w:val="0"/>
          <w:marRight w:val="0"/>
          <w:marTop w:val="0"/>
          <w:marBottom w:val="0"/>
          <w:divBdr>
            <w:top w:val="none" w:sz="0" w:space="0" w:color="auto"/>
            <w:left w:val="none" w:sz="0" w:space="0" w:color="auto"/>
            <w:bottom w:val="none" w:sz="0" w:space="0" w:color="auto"/>
            <w:right w:val="none" w:sz="0" w:space="0" w:color="auto"/>
          </w:divBdr>
        </w:div>
        <w:div w:id="846020519">
          <w:marLeft w:val="0"/>
          <w:marRight w:val="0"/>
          <w:marTop w:val="0"/>
          <w:marBottom w:val="0"/>
          <w:divBdr>
            <w:top w:val="none" w:sz="0" w:space="0" w:color="auto"/>
            <w:left w:val="none" w:sz="0" w:space="0" w:color="auto"/>
            <w:bottom w:val="none" w:sz="0" w:space="0" w:color="auto"/>
            <w:right w:val="none" w:sz="0" w:space="0" w:color="auto"/>
          </w:divBdr>
        </w:div>
        <w:div w:id="912158497">
          <w:marLeft w:val="0"/>
          <w:marRight w:val="0"/>
          <w:marTop w:val="0"/>
          <w:marBottom w:val="0"/>
          <w:divBdr>
            <w:top w:val="none" w:sz="0" w:space="0" w:color="auto"/>
            <w:left w:val="none" w:sz="0" w:space="0" w:color="auto"/>
            <w:bottom w:val="none" w:sz="0" w:space="0" w:color="auto"/>
            <w:right w:val="none" w:sz="0" w:space="0" w:color="auto"/>
          </w:divBdr>
        </w:div>
        <w:div w:id="918179639">
          <w:marLeft w:val="0"/>
          <w:marRight w:val="0"/>
          <w:marTop w:val="0"/>
          <w:marBottom w:val="0"/>
          <w:divBdr>
            <w:top w:val="none" w:sz="0" w:space="0" w:color="auto"/>
            <w:left w:val="none" w:sz="0" w:space="0" w:color="auto"/>
            <w:bottom w:val="none" w:sz="0" w:space="0" w:color="auto"/>
            <w:right w:val="none" w:sz="0" w:space="0" w:color="auto"/>
          </w:divBdr>
        </w:div>
        <w:div w:id="1085802884">
          <w:marLeft w:val="0"/>
          <w:marRight w:val="0"/>
          <w:marTop w:val="0"/>
          <w:marBottom w:val="0"/>
          <w:divBdr>
            <w:top w:val="none" w:sz="0" w:space="0" w:color="auto"/>
            <w:left w:val="none" w:sz="0" w:space="0" w:color="auto"/>
            <w:bottom w:val="none" w:sz="0" w:space="0" w:color="auto"/>
            <w:right w:val="none" w:sz="0" w:space="0" w:color="auto"/>
          </w:divBdr>
        </w:div>
        <w:div w:id="1434321093">
          <w:marLeft w:val="0"/>
          <w:marRight w:val="0"/>
          <w:marTop w:val="0"/>
          <w:marBottom w:val="0"/>
          <w:divBdr>
            <w:top w:val="none" w:sz="0" w:space="0" w:color="auto"/>
            <w:left w:val="none" w:sz="0" w:space="0" w:color="auto"/>
            <w:bottom w:val="none" w:sz="0" w:space="0" w:color="auto"/>
            <w:right w:val="none" w:sz="0" w:space="0" w:color="auto"/>
          </w:divBdr>
        </w:div>
        <w:div w:id="1775009233">
          <w:marLeft w:val="0"/>
          <w:marRight w:val="0"/>
          <w:marTop w:val="0"/>
          <w:marBottom w:val="0"/>
          <w:divBdr>
            <w:top w:val="none" w:sz="0" w:space="0" w:color="auto"/>
            <w:left w:val="none" w:sz="0" w:space="0" w:color="auto"/>
            <w:bottom w:val="none" w:sz="0" w:space="0" w:color="auto"/>
            <w:right w:val="none" w:sz="0" w:space="0" w:color="auto"/>
          </w:divBdr>
        </w:div>
      </w:divsChild>
    </w:div>
    <w:div w:id="498156175">
      <w:bodyDiv w:val="1"/>
      <w:marLeft w:val="0"/>
      <w:marRight w:val="0"/>
      <w:marTop w:val="0"/>
      <w:marBottom w:val="0"/>
      <w:divBdr>
        <w:top w:val="none" w:sz="0" w:space="0" w:color="auto"/>
        <w:left w:val="none" w:sz="0" w:space="0" w:color="auto"/>
        <w:bottom w:val="none" w:sz="0" w:space="0" w:color="auto"/>
        <w:right w:val="none" w:sz="0" w:space="0" w:color="auto"/>
      </w:divBdr>
    </w:div>
    <w:div w:id="501046713">
      <w:bodyDiv w:val="1"/>
      <w:marLeft w:val="0"/>
      <w:marRight w:val="0"/>
      <w:marTop w:val="0"/>
      <w:marBottom w:val="0"/>
      <w:divBdr>
        <w:top w:val="none" w:sz="0" w:space="0" w:color="auto"/>
        <w:left w:val="none" w:sz="0" w:space="0" w:color="auto"/>
        <w:bottom w:val="none" w:sz="0" w:space="0" w:color="auto"/>
        <w:right w:val="none" w:sz="0" w:space="0" w:color="auto"/>
      </w:divBdr>
    </w:div>
    <w:div w:id="529028545">
      <w:bodyDiv w:val="1"/>
      <w:marLeft w:val="0"/>
      <w:marRight w:val="0"/>
      <w:marTop w:val="0"/>
      <w:marBottom w:val="0"/>
      <w:divBdr>
        <w:top w:val="none" w:sz="0" w:space="0" w:color="auto"/>
        <w:left w:val="none" w:sz="0" w:space="0" w:color="auto"/>
        <w:bottom w:val="none" w:sz="0" w:space="0" w:color="auto"/>
        <w:right w:val="none" w:sz="0" w:space="0" w:color="auto"/>
      </w:divBdr>
    </w:div>
    <w:div w:id="532158555">
      <w:bodyDiv w:val="1"/>
      <w:marLeft w:val="0"/>
      <w:marRight w:val="0"/>
      <w:marTop w:val="0"/>
      <w:marBottom w:val="0"/>
      <w:divBdr>
        <w:top w:val="none" w:sz="0" w:space="0" w:color="auto"/>
        <w:left w:val="none" w:sz="0" w:space="0" w:color="auto"/>
        <w:bottom w:val="none" w:sz="0" w:space="0" w:color="auto"/>
        <w:right w:val="none" w:sz="0" w:space="0" w:color="auto"/>
      </w:divBdr>
    </w:div>
    <w:div w:id="540480061">
      <w:bodyDiv w:val="1"/>
      <w:marLeft w:val="0"/>
      <w:marRight w:val="0"/>
      <w:marTop w:val="0"/>
      <w:marBottom w:val="0"/>
      <w:divBdr>
        <w:top w:val="none" w:sz="0" w:space="0" w:color="auto"/>
        <w:left w:val="none" w:sz="0" w:space="0" w:color="auto"/>
        <w:bottom w:val="none" w:sz="0" w:space="0" w:color="auto"/>
        <w:right w:val="none" w:sz="0" w:space="0" w:color="auto"/>
      </w:divBdr>
    </w:div>
    <w:div w:id="571081873">
      <w:bodyDiv w:val="1"/>
      <w:marLeft w:val="0"/>
      <w:marRight w:val="0"/>
      <w:marTop w:val="0"/>
      <w:marBottom w:val="0"/>
      <w:divBdr>
        <w:top w:val="none" w:sz="0" w:space="0" w:color="auto"/>
        <w:left w:val="none" w:sz="0" w:space="0" w:color="auto"/>
        <w:bottom w:val="none" w:sz="0" w:space="0" w:color="auto"/>
        <w:right w:val="none" w:sz="0" w:space="0" w:color="auto"/>
      </w:divBdr>
    </w:div>
    <w:div w:id="607128031">
      <w:bodyDiv w:val="1"/>
      <w:marLeft w:val="0"/>
      <w:marRight w:val="0"/>
      <w:marTop w:val="0"/>
      <w:marBottom w:val="0"/>
      <w:divBdr>
        <w:top w:val="none" w:sz="0" w:space="0" w:color="auto"/>
        <w:left w:val="none" w:sz="0" w:space="0" w:color="auto"/>
        <w:bottom w:val="none" w:sz="0" w:space="0" w:color="auto"/>
        <w:right w:val="none" w:sz="0" w:space="0" w:color="auto"/>
      </w:divBdr>
    </w:div>
    <w:div w:id="698747978">
      <w:bodyDiv w:val="1"/>
      <w:marLeft w:val="0"/>
      <w:marRight w:val="0"/>
      <w:marTop w:val="0"/>
      <w:marBottom w:val="0"/>
      <w:divBdr>
        <w:top w:val="none" w:sz="0" w:space="0" w:color="auto"/>
        <w:left w:val="none" w:sz="0" w:space="0" w:color="auto"/>
        <w:bottom w:val="none" w:sz="0" w:space="0" w:color="auto"/>
        <w:right w:val="none" w:sz="0" w:space="0" w:color="auto"/>
      </w:divBdr>
    </w:div>
    <w:div w:id="724335473">
      <w:bodyDiv w:val="1"/>
      <w:marLeft w:val="0"/>
      <w:marRight w:val="0"/>
      <w:marTop w:val="0"/>
      <w:marBottom w:val="0"/>
      <w:divBdr>
        <w:top w:val="none" w:sz="0" w:space="0" w:color="auto"/>
        <w:left w:val="none" w:sz="0" w:space="0" w:color="auto"/>
        <w:bottom w:val="none" w:sz="0" w:space="0" w:color="auto"/>
        <w:right w:val="none" w:sz="0" w:space="0" w:color="auto"/>
      </w:divBdr>
    </w:div>
    <w:div w:id="731659174">
      <w:bodyDiv w:val="1"/>
      <w:marLeft w:val="0"/>
      <w:marRight w:val="0"/>
      <w:marTop w:val="0"/>
      <w:marBottom w:val="0"/>
      <w:divBdr>
        <w:top w:val="none" w:sz="0" w:space="0" w:color="auto"/>
        <w:left w:val="none" w:sz="0" w:space="0" w:color="auto"/>
        <w:bottom w:val="none" w:sz="0" w:space="0" w:color="auto"/>
        <w:right w:val="none" w:sz="0" w:space="0" w:color="auto"/>
      </w:divBdr>
    </w:div>
    <w:div w:id="796411935">
      <w:bodyDiv w:val="1"/>
      <w:marLeft w:val="0"/>
      <w:marRight w:val="0"/>
      <w:marTop w:val="0"/>
      <w:marBottom w:val="0"/>
      <w:divBdr>
        <w:top w:val="none" w:sz="0" w:space="0" w:color="auto"/>
        <w:left w:val="none" w:sz="0" w:space="0" w:color="auto"/>
        <w:bottom w:val="none" w:sz="0" w:space="0" w:color="auto"/>
        <w:right w:val="none" w:sz="0" w:space="0" w:color="auto"/>
      </w:divBdr>
    </w:div>
    <w:div w:id="797651870">
      <w:bodyDiv w:val="1"/>
      <w:marLeft w:val="0"/>
      <w:marRight w:val="0"/>
      <w:marTop w:val="0"/>
      <w:marBottom w:val="0"/>
      <w:divBdr>
        <w:top w:val="none" w:sz="0" w:space="0" w:color="auto"/>
        <w:left w:val="none" w:sz="0" w:space="0" w:color="auto"/>
        <w:bottom w:val="none" w:sz="0" w:space="0" w:color="auto"/>
        <w:right w:val="none" w:sz="0" w:space="0" w:color="auto"/>
      </w:divBdr>
    </w:div>
    <w:div w:id="797991824">
      <w:bodyDiv w:val="1"/>
      <w:marLeft w:val="0"/>
      <w:marRight w:val="0"/>
      <w:marTop w:val="0"/>
      <w:marBottom w:val="0"/>
      <w:divBdr>
        <w:top w:val="none" w:sz="0" w:space="0" w:color="auto"/>
        <w:left w:val="none" w:sz="0" w:space="0" w:color="auto"/>
        <w:bottom w:val="none" w:sz="0" w:space="0" w:color="auto"/>
        <w:right w:val="none" w:sz="0" w:space="0" w:color="auto"/>
      </w:divBdr>
    </w:div>
    <w:div w:id="814644602">
      <w:bodyDiv w:val="1"/>
      <w:marLeft w:val="0"/>
      <w:marRight w:val="0"/>
      <w:marTop w:val="0"/>
      <w:marBottom w:val="0"/>
      <w:divBdr>
        <w:top w:val="none" w:sz="0" w:space="0" w:color="auto"/>
        <w:left w:val="none" w:sz="0" w:space="0" w:color="auto"/>
        <w:bottom w:val="none" w:sz="0" w:space="0" w:color="auto"/>
        <w:right w:val="none" w:sz="0" w:space="0" w:color="auto"/>
      </w:divBdr>
    </w:div>
    <w:div w:id="975067134">
      <w:bodyDiv w:val="1"/>
      <w:marLeft w:val="0"/>
      <w:marRight w:val="0"/>
      <w:marTop w:val="0"/>
      <w:marBottom w:val="0"/>
      <w:divBdr>
        <w:top w:val="none" w:sz="0" w:space="0" w:color="auto"/>
        <w:left w:val="none" w:sz="0" w:space="0" w:color="auto"/>
        <w:bottom w:val="none" w:sz="0" w:space="0" w:color="auto"/>
        <w:right w:val="none" w:sz="0" w:space="0" w:color="auto"/>
      </w:divBdr>
    </w:div>
    <w:div w:id="985933454">
      <w:bodyDiv w:val="1"/>
      <w:marLeft w:val="0"/>
      <w:marRight w:val="0"/>
      <w:marTop w:val="0"/>
      <w:marBottom w:val="0"/>
      <w:divBdr>
        <w:top w:val="none" w:sz="0" w:space="0" w:color="auto"/>
        <w:left w:val="none" w:sz="0" w:space="0" w:color="auto"/>
        <w:bottom w:val="none" w:sz="0" w:space="0" w:color="auto"/>
        <w:right w:val="none" w:sz="0" w:space="0" w:color="auto"/>
      </w:divBdr>
    </w:div>
    <w:div w:id="995305902">
      <w:bodyDiv w:val="1"/>
      <w:marLeft w:val="0"/>
      <w:marRight w:val="0"/>
      <w:marTop w:val="0"/>
      <w:marBottom w:val="0"/>
      <w:divBdr>
        <w:top w:val="none" w:sz="0" w:space="0" w:color="auto"/>
        <w:left w:val="none" w:sz="0" w:space="0" w:color="auto"/>
        <w:bottom w:val="none" w:sz="0" w:space="0" w:color="auto"/>
        <w:right w:val="none" w:sz="0" w:space="0" w:color="auto"/>
      </w:divBdr>
    </w:div>
    <w:div w:id="998463864">
      <w:bodyDiv w:val="1"/>
      <w:marLeft w:val="0"/>
      <w:marRight w:val="0"/>
      <w:marTop w:val="0"/>
      <w:marBottom w:val="0"/>
      <w:divBdr>
        <w:top w:val="none" w:sz="0" w:space="0" w:color="auto"/>
        <w:left w:val="none" w:sz="0" w:space="0" w:color="auto"/>
        <w:bottom w:val="none" w:sz="0" w:space="0" w:color="auto"/>
        <w:right w:val="none" w:sz="0" w:space="0" w:color="auto"/>
      </w:divBdr>
    </w:div>
    <w:div w:id="1077705865">
      <w:bodyDiv w:val="1"/>
      <w:marLeft w:val="0"/>
      <w:marRight w:val="0"/>
      <w:marTop w:val="0"/>
      <w:marBottom w:val="0"/>
      <w:divBdr>
        <w:top w:val="none" w:sz="0" w:space="0" w:color="auto"/>
        <w:left w:val="none" w:sz="0" w:space="0" w:color="auto"/>
        <w:bottom w:val="none" w:sz="0" w:space="0" w:color="auto"/>
        <w:right w:val="none" w:sz="0" w:space="0" w:color="auto"/>
      </w:divBdr>
    </w:div>
    <w:div w:id="1251239224">
      <w:bodyDiv w:val="1"/>
      <w:marLeft w:val="0"/>
      <w:marRight w:val="0"/>
      <w:marTop w:val="0"/>
      <w:marBottom w:val="0"/>
      <w:divBdr>
        <w:top w:val="none" w:sz="0" w:space="0" w:color="auto"/>
        <w:left w:val="none" w:sz="0" w:space="0" w:color="auto"/>
        <w:bottom w:val="none" w:sz="0" w:space="0" w:color="auto"/>
        <w:right w:val="none" w:sz="0" w:space="0" w:color="auto"/>
      </w:divBdr>
    </w:div>
    <w:div w:id="1272544473">
      <w:bodyDiv w:val="1"/>
      <w:marLeft w:val="0"/>
      <w:marRight w:val="0"/>
      <w:marTop w:val="0"/>
      <w:marBottom w:val="0"/>
      <w:divBdr>
        <w:top w:val="none" w:sz="0" w:space="0" w:color="auto"/>
        <w:left w:val="none" w:sz="0" w:space="0" w:color="auto"/>
        <w:bottom w:val="none" w:sz="0" w:space="0" w:color="auto"/>
        <w:right w:val="none" w:sz="0" w:space="0" w:color="auto"/>
      </w:divBdr>
    </w:div>
    <w:div w:id="1452820193">
      <w:bodyDiv w:val="1"/>
      <w:marLeft w:val="0"/>
      <w:marRight w:val="0"/>
      <w:marTop w:val="0"/>
      <w:marBottom w:val="0"/>
      <w:divBdr>
        <w:top w:val="none" w:sz="0" w:space="0" w:color="auto"/>
        <w:left w:val="none" w:sz="0" w:space="0" w:color="auto"/>
        <w:bottom w:val="none" w:sz="0" w:space="0" w:color="auto"/>
        <w:right w:val="none" w:sz="0" w:space="0" w:color="auto"/>
      </w:divBdr>
    </w:div>
    <w:div w:id="1477842746">
      <w:bodyDiv w:val="1"/>
      <w:marLeft w:val="0"/>
      <w:marRight w:val="0"/>
      <w:marTop w:val="0"/>
      <w:marBottom w:val="0"/>
      <w:divBdr>
        <w:top w:val="none" w:sz="0" w:space="0" w:color="auto"/>
        <w:left w:val="none" w:sz="0" w:space="0" w:color="auto"/>
        <w:bottom w:val="none" w:sz="0" w:space="0" w:color="auto"/>
        <w:right w:val="none" w:sz="0" w:space="0" w:color="auto"/>
      </w:divBdr>
    </w:div>
    <w:div w:id="1537352322">
      <w:bodyDiv w:val="1"/>
      <w:marLeft w:val="0"/>
      <w:marRight w:val="0"/>
      <w:marTop w:val="0"/>
      <w:marBottom w:val="0"/>
      <w:divBdr>
        <w:top w:val="none" w:sz="0" w:space="0" w:color="auto"/>
        <w:left w:val="none" w:sz="0" w:space="0" w:color="auto"/>
        <w:bottom w:val="none" w:sz="0" w:space="0" w:color="auto"/>
        <w:right w:val="none" w:sz="0" w:space="0" w:color="auto"/>
      </w:divBdr>
      <w:divsChild>
        <w:div w:id="1494493143">
          <w:marLeft w:val="0"/>
          <w:marRight w:val="0"/>
          <w:marTop w:val="0"/>
          <w:marBottom w:val="0"/>
          <w:divBdr>
            <w:top w:val="none" w:sz="0" w:space="0" w:color="auto"/>
            <w:left w:val="none" w:sz="0" w:space="0" w:color="auto"/>
            <w:bottom w:val="none" w:sz="0" w:space="0" w:color="auto"/>
            <w:right w:val="none" w:sz="0" w:space="0" w:color="auto"/>
          </w:divBdr>
          <w:divsChild>
            <w:div w:id="1710913079">
              <w:marLeft w:val="0"/>
              <w:marRight w:val="0"/>
              <w:marTop w:val="0"/>
              <w:marBottom w:val="0"/>
              <w:divBdr>
                <w:top w:val="none" w:sz="0" w:space="0" w:color="auto"/>
                <w:left w:val="none" w:sz="0" w:space="0" w:color="auto"/>
                <w:bottom w:val="none" w:sz="0" w:space="0" w:color="auto"/>
                <w:right w:val="none" w:sz="0" w:space="0" w:color="auto"/>
              </w:divBdr>
            </w:div>
          </w:divsChild>
        </w:div>
        <w:div w:id="1273704016">
          <w:marLeft w:val="0"/>
          <w:marRight w:val="0"/>
          <w:marTop w:val="0"/>
          <w:marBottom w:val="0"/>
          <w:divBdr>
            <w:top w:val="none" w:sz="0" w:space="0" w:color="auto"/>
            <w:left w:val="none" w:sz="0" w:space="0" w:color="auto"/>
            <w:bottom w:val="none" w:sz="0" w:space="0" w:color="auto"/>
            <w:right w:val="none" w:sz="0" w:space="0" w:color="auto"/>
          </w:divBdr>
          <w:divsChild>
            <w:div w:id="158887160">
              <w:marLeft w:val="0"/>
              <w:marRight w:val="0"/>
              <w:marTop w:val="0"/>
              <w:marBottom w:val="0"/>
              <w:divBdr>
                <w:top w:val="none" w:sz="0" w:space="0" w:color="auto"/>
                <w:left w:val="none" w:sz="0" w:space="0" w:color="auto"/>
                <w:bottom w:val="none" w:sz="0" w:space="0" w:color="auto"/>
                <w:right w:val="none" w:sz="0" w:space="0" w:color="auto"/>
              </w:divBdr>
            </w:div>
            <w:div w:id="32554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503763">
      <w:bodyDiv w:val="1"/>
      <w:marLeft w:val="0"/>
      <w:marRight w:val="0"/>
      <w:marTop w:val="0"/>
      <w:marBottom w:val="0"/>
      <w:divBdr>
        <w:top w:val="none" w:sz="0" w:space="0" w:color="auto"/>
        <w:left w:val="none" w:sz="0" w:space="0" w:color="auto"/>
        <w:bottom w:val="none" w:sz="0" w:space="0" w:color="auto"/>
        <w:right w:val="none" w:sz="0" w:space="0" w:color="auto"/>
      </w:divBdr>
      <w:divsChild>
        <w:div w:id="259873286">
          <w:marLeft w:val="0"/>
          <w:marRight w:val="0"/>
          <w:marTop w:val="0"/>
          <w:marBottom w:val="0"/>
          <w:divBdr>
            <w:top w:val="none" w:sz="0" w:space="0" w:color="auto"/>
            <w:left w:val="none" w:sz="0" w:space="0" w:color="auto"/>
            <w:bottom w:val="none" w:sz="0" w:space="0" w:color="auto"/>
            <w:right w:val="none" w:sz="0" w:space="0" w:color="auto"/>
          </w:divBdr>
        </w:div>
        <w:div w:id="339740583">
          <w:marLeft w:val="0"/>
          <w:marRight w:val="0"/>
          <w:marTop w:val="0"/>
          <w:marBottom w:val="0"/>
          <w:divBdr>
            <w:top w:val="none" w:sz="0" w:space="0" w:color="auto"/>
            <w:left w:val="none" w:sz="0" w:space="0" w:color="auto"/>
            <w:bottom w:val="none" w:sz="0" w:space="0" w:color="auto"/>
            <w:right w:val="none" w:sz="0" w:space="0" w:color="auto"/>
          </w:divBdr>
        </w:div>
        <w:div w:id="424572335">
          <w:marLeft w:val="0"/>
          <w:marRight w:val="0"/>
          <w:marTop w:val="0"/>
          <w:marBottom w:val="0"/>
          <w:divBdr>
            <w:top w:val="none" w:sz="0" w:space="0" w:color="auto"/>
            <w:left w:val="none" w:sz="0" w:space="0" w:color="auto"/>
            <w:bottom w:val="none" w:sz="0" w:space="0" w:color="auto"/>
            <w:right w:val="none" w:sz="0" w:space="0" w:color="auto"/>
          </w:divBdr>
        </w:div>
        <w:div w:id="452679821">
          <w:marLeft w:val="0"/>
          <w:marRight w:val="0"/>
          <w:marTop w:val="0"/>
          <w:marBottom w:val="0"/>
          <w:divBdr>
            <w:top w:val="none" w:sz="0" w:space="0" w:color="auto"/>
            <w:left w:val="none" w:sz="0" w:space="0" w:color="auto"/>
            <w:bottom w:val="none" w:sz="0" w:space="0" w:color="auto"/>
            <w:right w:val="none" w:sz="0" w:space="0" w:color="auto"/>
          </w:divBdr>
        </w:div>
        <w:div w:id="571816073">
          <w:marLeft w:val="0"/>
          <w:marRight w:val="0"/>
          <w:marTop w:val="0"/>
          <w:marBottom w:val="0"/>
          <w:divBdr>
            <w:top w:val="none" w:sz="0" w:space="0" w:color="auto"/>
            <w:left w:val="none" w:sz="0" w:space="0" w:color="auto"/>
            <w:bottom w:val="none" w:sz="0" w:space="0" w:color="auto"/>
            <w:right w:val="none" w:sz="0" w:space="0" w:color="auto"/>
          </w:divBdr>
        </w:div>
        <w:div w:id="690034538">
          <w:marLeft w:val="0"/>
          <w:marRight w:val="0"/>
          <w:marTop w:val="0"/>
          <w:marBottom w:val="0"/>
          <w:divBdr>
            <w:top w:val="none" w:sz="0" w:space="0" w:color="auto"/>
            <w:left w:val="none" w:sz="0" w:space="0" w:color="auto"/>
            <w:bottom w:val="none" w:sz="0" w:space="0" w:color="auto"/>
            <w:right w:val="none" w:sz="0" w:space="0" w:color="auto"/>
          </w:divBdr>
        </w:div>
        <w:div w:id="853492875">
          <w:marLeft w:val="0"/>
          <w:marRight w:val="0"/>
          <w:marTop w:val="0"/>
          <w:marBottom w:val="0"/>
          <w:divBdr>
            <w:top w:val="none" w:sz="0" w:space="0" w:color="auto"/>
            <w:left w:val="none" w:sz="0" w:space="0" w:color="auto"/>
            <w:bottom w:val="none" w:sz="0" w:space="0" w:color="auto"/>
            <w:right w:val="none" w:sz="0" w:space="0" w:color="auto"/>
          </w:divBdr>
        </w:div>
        <w:div w:id="1048186028">
          <w:marLeft w:val="0"/>
          <w:marRight w:val="0"/>
          <w:marTop w:val="0"/>
          <w:marBottom w:val="0"/>
          <w:divBdr>
            <w:top w:val="none" w:sz="0" w:space="0" w:color="auto"/>
            <w:left w:val="none" w:sz="0" w:space="0" w:color="auto"/>
            <w:bottom w:val="none" w:sz="0" w:space="0" w:color="auto"/>
            <w:right w:val="none" w:sz="0" w:space="0" w:color="auto"/>
          </w:divBdr>
        </w:div>
        <w:div w:id="1230070212">
          <w:marLeft w:val="0"/>
          <w:marRight w:val="0"/>
          <w:marTop w:val="0"/>
          <w:marBottom w:val="0"/>
          <w:divBdr>
            <w:top w:val="none" w:sz="0" w:space="0" w:color="auto"/>
            <w:left w:val="none" w:sz="0" w:space="0" w:color="auto"/>
            <w:bottom w:val="none" w:sz="0" w:space="0" w:color="auto"/>
            <w:right w:val="none" w:sz="0" w:space="0" w:color="auto"/>
          </w:divBdr>
        </w:div>
        <w:div w:id="1298561830">
          <w:marLeft w:val="0"/>
          <w:marRight w:val="0"/>
          <w:marTop w:val="0"/>
          <w:marBottom w:val="0"/>
          <w:divBdr>
            <w:top w:val="none" w:sz="0" w:space="0" w:color="auto"/>
            <w:left w:val="none" w:sz="0" w:space="0" w:color="auto"/>
            <w:bottom w:val="none" w:sz="0" w:space="0" w:color="auto"/>
            <w:right w:val="none" w:sz="0" w:space="0" w:color="auto"/>
          </w:divBdr>
        </w:div>
        <w:div w:id="1526290738">
          <w:marLeft w:val="0"/>
          <w:marRight w:val="0"/>
          <w:marTop w:val="0"/>
          <w:marBottom w:val="0"/>
          <w:divBdr>
            <w:top w:val="none" w:sz="0" w:space="0" w:color="auto"/>
            <w:left w:val="none" w:sz="0" w:space="0" w:color="auto"/>
            <w:bottom w:val="none" w:sz="0" w:space="0" w:color="auto"/>
            <w:right w:val="none" w:sz="0" w:space="0" w:color="auto"/>
          </w:divBdr>
        </w:div>
        <w:div w:id="1634750367">
          <w:marLeft w:val="0"/>
          <w:marRight w:val="0"/>
          <w:marTop w:val="0"/>
          <w:marBottom w:val="0"/>
          <w:divBdr>
            <w:top w:val="none" w:sz="0" w:space="0" w:color="auto"/>
            <w:left w:val="none" w:sz="0" w:space="0" w:color="auto"/>
            <w:bottom w:val="none" w:sz="0" w:space="0" w:color="auto"/>
            <w:right w:val="none" w:sz="0" w:space="0" w:color="auto"/>
          </w:divBdr>
        </w:div>
        <w:div w:id="1696149293">
          <w:marLeft w:val="0"/>
          <w:marRight w:val="0"/>
          <w:marTop w:val="0"/>
          <w:marBottom w:val="0"/>
          <w:divBdr>
            <w:top w:val="none" w:sz="0" w:space="0" w:color="auto"/>
            <w:left w:val="none" w:sz="0" w:space="0" w:color="auto"/>
            <w:bottom w:val="none" w:sz="0" w:space="0" w:color="auto"/>
            <w:right w:val="none" w:sz="0" w:space="0" w:color="auto"/>
          </w:divBdr>
        </w:div>
        <w:div w:id="2021736180">
          <w:marLeft w:val="0"/>
          <w:marRight w:val="0"/>
          <w:marTop w:val="0"/>
          <w:marBottom w:val="0"/>
          <w:divBdr>
            <w:top w:val="none" w:sz="0" w:space="0" w:color="auto"/>
            <w:left w:val="none" w:sz="0" w:space="0" w:color="auto"/>
            <w:bottom w:val="none" w:sz="0" w:space="0" w:color="auto"/>
            <w:right w:val="none" w:sz="0" w:space="0" w:color="auto"/>
          </w:divBdr>
        </w:div>
      </w:divsChild>
    </w:div>
    <w:div w:id="1575313975">
      <w:bodyDiv w:val="1"/>
      <w:marLeft w:val="0"/>
      <w:marRight w:val="0"/>
      <w:marTop w:val="0"/>
      <w:marBottom w:val="0"/>
      <w:divBdr>
        <w:top w:val="none" w:sz="0" w:space="0" w:color="auto"/>
        <w:left w:val="none" w:sz="0" w:space="0" w:color="auto"/>
        <w:bottom w:val="none" w:sz="0" w:space="0" w:color="auto"/>
        <w:right w:val="none" w:sz="0" w:space="0" w:color="auto"/>
      </w:divBdr>
    </w:div>
    <w:div w:id="1591307155">
      <w:bodyDiv w:val="1"/>
      <w:marLeft w:val="0"/>
      <w:marRight w:val="0"/>
      <w:marTop w:val="0"/>
      <w:marBottom w:val="0"/>
      <w:divBdr>
        <w:top w:val="none" w:sz="0" w:space="0" w:color="auto"/>
        <w:left w:val="none" w:sz="0" w:space="0" w:color="auto"/>
        <w:bottom w:val="none" w:sz="0" w:space="0" w:color="auto"/>
        <w:right w:val="none" w:sz="0" w:space="0" w:color="auto"/>
      </w:divBdr>
    </w:div>
    <w:div w:id="1614820296">
      <w:bodyDiv w:val="1"/>
      <w:marLeft w:val="0"/>
      <w:marRight w:val="0"/>
      <w:marTop w:val="0"/>
      <w:marBottom w:val="0"/>
      <w:divBdr>
        <w:top w:val="none" w:sz="0" w:space="0" w:color="auto"/>
        <w:left w:val="none" w:sz="0" w:space="0" w:color="auto"/>
        <w:bottom w:val="none" w:sz="0" w:space="0" w:color="auto"/>
        <w:right w:val="none" w:sz="0" w:space="0" w:color="auto"/>
      </w:divBdr>
    </w:div>
    <w:div w:id="1650984241">
      <w:bodyDiv w:val="1"/>
      <w:marLeft w:val="0"/>
      <w:marRight w:val="0"/>
      <w:marTop w:val="0"/>
      <w:marBottom w:val="0"/>
      <w:divBdr>
        <w:top w:val="none" w:sz="0" w:space="0" w:color="auto"/>
        <w:left w:val="none" w:sz="0" w:space="0" w:color="auto"/>
        <w:bottom w:val="none" w:sz="0" w:space="0" w:color="auto"/>
        <w:right w:val="none" w:sz="0" w:space="0" w:color="auto"/>
      </w:divBdr>
    </w:div>
    <w:div w:id="1695572258">
      <w:bodyDiv w:val="1"/>
      <w:marLeft w:val="0"/>
      <w:marRight w:val="0"/>
      <w:marTop w:val="0"/>
      <w:marBottom w:val="0"/>
      <w:divBdr>
        <w:top w:val="none" w:sz="0" w:space="0" w:color="auto"/>
        <w:left w:val="none" w:sz="0" w:space="0" w:color="auto"/>
        <w:bottom w:val="none" w:sz="0" w:space="0" w:color="auto"/>
        <w:right w:val="none" w:sz="0" w:space="0" w:color="auto"/>
      </w:divBdr>
    </w:div>
    <w:div w:id="1696031264">
      <w:bodyDiv w:val="1"/>
      <w:marLeft w:val="0"/>
      <w:marRight w:val="0"/>
      <w:marTop w:val="0"/>
      <w:marBottom w:val="0"/>
      <w:divBdr>
        <w:top w:val="none" w:sz="0" w:space="0" w:color="auto"/>
        <w:left w:val="none" w:sz="0" w:space="0" w:color="auto"/>
        <w:bottom w:val="none" w:sz="0" w:space="0" w:color="auto"/>
        <w:right w:val="none" w:sz="0" w:space="0" w:color="auto"/>
      </w:divBdr>
    </w:div>
    <w:div w:id="1718317384">
      <w:bodyDiv w:val="1"/>
      <w:marLeft w:val="0"/>
      <w:marRight w:val="0"/>
      <w:marTop w:val="0"/>
      <w:marBottom w:val="0"/>
      <w:divBdr>
        <w:top w:val="none" w:sz="0" w:space="0" w:color="auto"/>
        <w:left w:val="none" w:sz="0" w:space="0" w:color="auto"/>
        <w:bottom w:val="none" w:sz="0" w:space="0" w:color="auto"/>
        <w:right w:val="none" w:sz="0" w:space="0" w:color="auto"/>
      </w:divBdr>
    </w:div>
    <w:div w:id="1778284494">
      <w:bodyDiv w:val="1"/>
      <w:marLeft w:val="0"/>
      <w:marRight w:val="0"/>
      <w:marTop w:val="0"/>
      <w:marBottom w:val="0"/>
      <w:divBdr>
        <w:top w:val="none" w:sz="0" w:space="0" w:color="auto"/>
        <w:left w:val="none" w:sz="0" w:space="0" w:color="auto"/>
        <w:bottom w:val="none" w:sz="0" w:space="0" w:color="auto"/>
        <w:right w:val="none" w:sz="0" w:space="0" w:color="auto"/>
      </w:divBdr>
    </w:div>
    <w:div w:id="1784033972">
      <w:bodyDiv w:val="1"/>
      <w:marLeft w:val="0"/>
      <w:marRight w:val="0"/>
      <w:marTop w:val="0"/>
      <w:marBottom w:val="0"/>
      <w:divBdr>
        <w:top w:val="none" w:sz="0" w:space="0" w:color="auto"/>
        <w:left w:val="none" w:sz="0" w:space="0" w:color="auto"/>
        <w:bottom w:val="none" w:sz="0" w:space="0" w:color="auto"/>
        <w:right w:val="none" w:sz="0" w:space="0" w:color="auto"/>
      </w:divBdr>
    </w:div>
    <w:div w:id="1886987914">
      <w:bodyDiv w:val="1"/>
      <w:marLeft w:val="0"/>
      <w:marRight w:val="0"/>
      <w:marTop w:val="0"/>
      <w:marBottom w:val="0"/>
      <w:divBdr>
        <w:top w:val="none" w:sz="0" w:space="0" w:color="auto"/>
        <w:left w:val="none" w:sz="0" w:space="0" w:color="auto"/>
        <w:bottom w:val="none" w:sz="0" w:space="0" w:color="auto"/>
        <w:right w:val="none" w:sz="0" w:space="0" w:color="auto"/>
      </w:divBdr>
    </w:div>
    <w:div w:id="1902473988">
      <w:bodyDiv w:val="1"/>
      <w:marLeft w:val="0"/>
      <w:marRight w:val="0"/>
      <w:marTop w:val="0"/>
      <w:marBottom w:val="0"/>
      <w:divBdr>
        <w:top w:val="none" w:sz="0" w:space="0" w:color="auto"/>
        <w:left w:val="none" w:sz="0" w:space="0" w:color="auto"/>
        <w:bottom w:val="none" w:sz="0" w:space="0" w:color="auto"/>
        <w:right w:val="none" w:sz="0" w:space="0" w:color="auto"/>
      </w:divBdr>
    </w:div>
    <w:div w:id="2015573489">
      <w:bodyDiv w:val="1"/>
      <w:marLeft w:val="0"/>
      <w:marRight w:val="0"/>
      <w:marTop w:val="0"/>
      <w:marBottom w:val="0"/>
      <w:divBdr>
        <w:top w:val="none" w:sz="0" w:space="0" w:color="auto"/>
        <w:left w:val="none" w:sz="0" w:space="0" w:color="auto"/>
        <w:bottom w:val="none" w:sz="0" w:space="0" w:color="auto"/>
        <w:right w:val="none" w:sz="0" w:space="0" w:color="auto"/>
      </w:divBdr>
    </w:div>
    <w:div w:id="2027438940">
      <w:bodyDiv w:val="1"/>
      <w:marLeft w:val="0"/>
      <w:marRight w:val="0"/>
      <w:marTop w:val="0"/>
      <w:marBottom w:val="0"/>
      <w:divBdr>
        <w:top w:val="none" w:sz="0" w:space="0" w:color="auto"/>
        <w:left w:val="none" w:sz="0" w:space="0" w:color="auto"/>
        <w:bottom w:val="none" w:sz="0" w:space="0" w:color="auto"/>
        <w:right w:val="none" w:sz="0" w:space="0" w:color="auto"/>
      </w:divBdr>
    </w:div>
    <w:div w:id="210445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bmjopen.bmj.com/content/3/3/e002453.long" TargetMode="External"/><Relationship Id="rId117" Type="http://schemas.openxmlformats.org/officeDocument/2006/relationships/image" Target="media/image67.emf"/><Relationship Id="rId21" Type="http://schemas.openxmlformats.org/officeDocument/2006/relationships/image" Target="media/image8.emf"/><Relationship Id="rId42" Type="http://schemas.openxmlformats.org/officeDocument/2006/relationships/image" Target="media/image21.emf"/><Relationship Id="rId47" Type="http://schemas.openxmlformats.org/officeDocument/2006/relationships/image" Target="media/image26.emf"/><Relationship Id="rId63" Type="http://schemas.openxmlformats.org/officeDocument/2006/relationships/chart" Target="charts/chart6.xml"/><Relationship Id="rId68" Type="http://schemas.openxmlformats.org/officeDocument/2006/relationships/image" Target="media/image43.emf"/><Relationship Id="rId84" Type="http://schemas.openxmlformats.org/officeDocument/2006/relationships/image" Target="media/image58.emf"/><Relationship Id="rId89" Type="http://schemas.openxmlformats.org/officeDocument/2006/relationships/image" Target="media/image63.png"/><Relationship Id="rId112" Type="http://schemas.openxmlformats.org/officeDocument/2006/relationships/image" Target="media/image64.png"/><Relationship Id="rId16" Type="http://schemas.openxmlformats.org/officeDocument/2006/relationships/image" Target="media/image3.wmf"/><Relationship Id="rId107" Type="http://schemas.openxmlformats.org/officeDocument/2006/relationships/hyperlink" Target="http://www.haltonandsthelenspct.nhs.uk/library/documents/HTSHcmfinalforcontractspapolicyfor2011122303114.pdf" TargetMode="External"/><Relationship Id="rId11" Type="http://schemas.openxmlformats.org/officeDocument/2006/relationships/chart" Target="charts/chart1.xml"/><Relationship Id="rId32" Type="http://schemas.microsoft.com/office/2007/relationships/hdphoto" Target="media/hdphoto1.wdp"/><Relationship Id="rId37" Type="http://schemas.openxmlformats.org/officeDocument/2006/relationships/image" Target="media/image18.jpeg"/><Relationship Id="rId53" Type="http://schemas.openxmlformats.org/officeDocument/2006/relationships/image" Target="media/image32.png"/><Relationship Id="rId58" Type="http://schemas.microsoft.com/office/2007/relationships/hdphoto" Target="media/hdphoto4.wdp"/><Relationship Id="rId74" Type="http://schemas.openxmlformats.org/officeDocument/2006/relationships/image" Target="media/image48.emf"/><Relationship Id="rId79" Type="http://schemas.openxmlformats.org/officeDocument/2006/relationships/image" Target="media/image53.emf"/><Relationship Id="rId102" Type="http://schemas.openxmlformats.org/officeDocument/2006/relationships/hyperlink" Target="http://www.dh.gov.uk/en/Publicationsandstatistics/Publications/PublicationsPolicyAndGuidance/DH_092647" TargetMode="External"/><Relationship Id="rId123" Type="http://schemas.openxmlformats.org/officeDocument/2006/relationships/image" Target="media/image73.wmf"/><Relationship Id="rId5" Type="http://schemas.openxmlformats.org/officeDocument/2006/relationships/settings" Target="settings.xml"/><Relationship Id="rId61" Type="http://schemas.openxmlformats.org/officeDocument/2006/relationships/image" Target="media/image39.png"/><Relationship Id="rId82" Type="http://schemas.openxmlformats.org/officeDocument/2006/relationships/image" Target="media/image56.emf"/><Relationship Id="rId90" Type="http://schemas.openxmlformats.org/officeDocument/2006/relationships/hyperlink" Target="http://www.njrcentre.org.uk/NjrCentre/Portals/0/NJR%207th%20Annual%20Report%202010" TargetMode="External"/><Relationship Id="rId95" Type="http://schemas.openxmlformats.org/officeDocument/2006/relationships/hyperlink" Target="http://www.statistics.gov.uk/downloads/theme_population/KPVS30_2003?KPVS2003.pdf" TargetMode="External"/><Relationship Id="rId19" Type="http://schemas.openxmlformats.org/officeDocument/2006/relationships/image" Target="media/image6.emf"/><Relationship Id="rId14" Type="http://schemas.openxmlformats.org/officeDocument/2006/relationships/image" Target="media/image1.png"/><Relationship Id="rId22" Type="http://schemas.openxmlformats.org/officeDocument/2006/relationships/chart" Target="charts/chart4.xml"/><Relationship Id="rId27" Type="http://schemas.openxmlformats.org/officeDocument/2006/relationships/image" Target="media/image9.png"/><Relationship Id="rId30" Type="http://schemas.openxmlformats.org/officeDocument/2006/relationships/image" Target="media/image12.emf"/><Relationship Id="rId35" Type="http://schemas.openxmlformats.org/officeDocument/2006/relationships/image" Target="media/image16.jpeg"/><Relationship Id="rId43" Type="http://schemas.openxmlformats.org/officeDocument/2006/relationships/image" Target="media/image22.jpe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1.png"/><Relationship Id="rId69" Type="http://schemas.openxmlformats.org/officeDocument/2006/relationships/image" Target="media/image44.emf"/><Relationship Id="rId77" Type="http://schemas.openxmlformats.org/officeDocument/2006/relationships/image" Target="media/image51.emf"/><Relationship Id="rId100" Type="http://schemas.openxmlformats.org/officeDocument/2006/relationships/hyperlink" Target="https://www.gov.uk/government/publications/nhs-reference-costs-financial-year-2011-to-2012" TargetMode="External"/><Relationship Id="rId105" Type="http://schemas.openxmlformats.org/officeDocument/2006/relationships/hyperlink" Target="http://publications.nice.org.uk/pmg9" TargetMode="External"/><Relationship Id="rId113" Type="http://schemas.openxmlformats.org/officeDocument/2006/relationships/footer" Target="footer2.xml"/><Relationship Id="rId118" Type="http://schemas.openxmlformats.org/officeDocument/2006/relationships/image" Target="media/image68.wmf"/><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0.png"/><Relationship Id="rId72" Type="http://schemas.microsoft.com/office/2007/relationships/hdphoto" Target="media/hdphoto5.wdp"/><Relationship Id="rId80" Type="http://schemas.openxmlformats.org/officeDocument/2006/relationships/image" Target="media/image54.emf"/><Relationship Id="rId85" Type="http://schemas.openxmlformats.org/officeDocument/2006/relationships/image" Target="media/image59.emf"/><Relationship Id="rId93" Type="http://schemas.openxmlformats.org/officeDocument/2006/relationships/hyperlink" Target="http://www.njrcentre.org.org.uk" TargetMode="External"/><Relationship Id="rId98" Type="http://schemas.openxmlformats.org/officeDocument/2006/relationships/hyperlink" Target="http://www.dh.gov.uk/health/2011/11/reference-costs/" TargetMode="External"/><Relationship Id="rId121" Type="http://schemas.openxmlformats.org/officeDocument/2006/relationships/image" Target="media/image71.wmf"/><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4.emf"/><Relationship Id="rId25" Type="http://schemas.openxmlformats.org/officeDocument/2006/relationships/footer" Target="footer1.xml"/><Relationship Id="rId33" Type="http://schemas.openxmlformats.org/officeDocument/2006/relationships/image" Target="media/image14.jpeg"/><Relationship Id="rId38" Type="http://schemas.microsoft.com/office/2007/relationships/hdphoto" Target="media/hdphoto2.wdp"/><Relationship Id="rId46" Type="http://schemas.openxmlformats.org/officeDocument/2006/relationships/image" Target="media/image25.png"/><Relationship Id="rId59" Type="http://schemas.openxmlformats.org/officeDocument/2006/relationships/image" Target="media/image37.png"/><Relationship Id="rId103" Type="http://schemas.openxmlformats.org/officeDocument/2006/relationships/hyperlink" Target="http://www.nhsbsa.nhs.uk/PrescriptionServices/3494.aspx" TargetMode="External"/><Relationship Id="rId108" Type="http://schemas.openxmlformats.org/officeDocument/2006/relationships/hyperlink" Target="http://www.derbycitypct.nhs.uk/UserFiles/Documents/1101%20Policy%20for%20PLCV%202011.pdf" TargetMode="External"/><Relationship Id="rId116" Type="http://schemas.openxmlformats.org/officeDocument/2006/relationships/image" Target="media/image66.emf"/><Relationship Id="rId124" Type="http://schemas.openxmlformats.org/officeDocument/2006/relationships/image" Target="media/image74.wmf"/><Relationship Id="rId20" Type="http://schemas.openxmlformats.org/officeDocument/2006/relationships/image" Target="media/image7.emf"/><Relationship Id="rId41" Type="http://schemas.openxmlformats.org/officeDocument/2006/relationships/image" Target="media/image20.jpeg"/><Relationship Id="rId54" Type="http://schemas.openxmlformats.org/officeDocument/2006/relationships/image" Target="media/image33.png"/><Relationship Id="rId62" Type="http://schemas.openxmlformats.org/officeDocument/2006/relationships/image" Target="media/image40.png"/><Relationship Id="rId70" Type="http://schemas.openxmlformats.org/officeDocument/2006/relationships/image" Target="media/image45.emf"/><Relationship Id="rId75" Type="http://schemas.openxmlformats.org/officeDocument/2006/relationships/image" Target="media/image49.emf"/><Relationship Id="rId83" Type="http://schemas.openxmlformats.org/officeDocument/2006/relationships/image" Target="media/image57.emf"/><Relationship Id="rId88" Type="http://schemas.openxmlformats.org/officeDocument/2006/relationships/image" Target="media/image62.emf"/><Relationship Id="rId91" Type="http://schemas.openxmlformats.org/officeDocument/2006/relationships/hyperlink" Target="http://hcupnet.ahrq.gov/HCUPnet.app/" TargetMode="External"/><Relationship Id="rId96" Type="http://schemas.openxmlformats.org/officeDocument/2006/relationships/hyperlink" Target="http://www.nice.org.uk/nicemedia/live/13690/61348/61348.pdf" TargetMode="External"/><Relationship Id="rId111" Type="http://schemas.openxmlformats.org/officeDocument/2006/relationships/hyperlink" Target="http://www.nhs.uk/NHSEngland/thenhs/about/Pages/nhsstructure.aspx"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chart" Target="charts/chart5.xml"/><Relationship Id="rId28" Type="http://schemas.openxmlformats.org/officeDocument/2006/relationships/image" Target="media/image10.png"/><Relationship Id="rId36" Type="http://schemas.openxmlformats.org/officeDocument/2006/relationships/image" Target="media/image17.jpeg"/><Relationship Id="rId49" Type="http://schemas.openxmlformats.org/officeDocument/2006/relationships/image" Target="media/image28.png"/><Relationship Id="rId57" Type="http://schemas.openxmlformats.org/officeDocument/2006/relationships/image" Target="media/image36.png"/><Relationship Id="rId106" Type="http://schemas.openxmlformats.org/officeDocument/2006/relationships/hyperlink" Target="http://www.kingstonpct.nhs.uk/Downloads/Board%20Papers/24%20May%202010/Att%20D%20-ECI%20%20MASTER%20VERSION%202010-11%20DRAFT%207.pdf" TargetMode="External"/><Relationship Id="rId114" Type="http://schemas.openxmlformats.org/officeDocument/2006/relationships/footer" Target="footer3.xml"/><Relationship Id="rId119" Type="http://schemas.openxmlformats.org/officeDocument/2006/relationships/image" Target="media/image69.wmf"/><Relationship Id="rId10" Type="http://schemas.openxmlformats.org/officeDocument/2006/relationships/hyperlink" Target="http://www.uhs.nhs.uk/home.aspx" TargetMode="External"/><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8.png"/><Relationship Id="rId65" Type="http://schemas.openxmlformats.org/officeDocument/2006/relationships/image" Target="cid:image001.png@01D0A509.01A3DFF0" TargetMode="External"/><Relationship Id="rId73" Type="http://schemas.openxmlformats.org/officeDocument/2006/relationships/image" Target="media/image47.emf"/><Relationship Id="rId78" Type="http://schemas.openxmlformats.org/officeDocument/2006/relationships/image" Target="media/image52.emf"/><Relationship Id="rId81" Type="http://schemas.openxmlformats.org/officeDocument/2006/relationships/image" Target="media/image55.emf"/><Relationship Id="rId86" Type="http://schemas.openxmlformats.org/officeDocument/2006/relationships/image" Target="media/image60.emf"/><Relationship Id="rId94" Type="http://schemas.openxmlformats.org/officeDocument/2006/relationships/hyperlink" Target="http://www.njrcentre.org.uk" TargetMode="External"/><Relationship Id="rId99" Type="http://schemas.openxmlformats.org/officeDocument/2006/relationships/hyperlink" Target="http://www.bnf.org" TargetMode="External"/><Relationship Id="rId101" Type="http://schemas.openxmlformats.org/officeDocument/2006/relationships/hyperlink" Target="https://www.gov.uk/government/publications/nhs-reference-costs-financial-year-2011-to-2012" TargetMode="External"/><Relationship Id="rId122" Type="http://schemas.openxmlformats.org/officeDocument/2006/relationships/image" Target="media/image72.wmf"/><Relationship Id="rId4" Type="http://schemas.microsoft.com/office/2007/relationships/stylesWithEffects" Target="stylesWithEffects.xml"/><Relationship Id="rId9" Type="http://schemas.openxmlformats.org/officeDocument/2006/relationships/hyperlink" Target="mailto:nigel.arden@ndorms.ox.ac.uk" TargetMode="External"/><Relationship Id="rId13" Type="http://schemas.openxmlformats.org/officeDocument/2006/relationships/chart" Target="charts/chart3.xml"/><Relationship Id="rId18" Type="http://schemas.openxmlformats.org/officeDocument/2006/relationships/image" Target="media/image5.emf"/><Relationship Id="rId39" Type="http://schemas.openxmlformats.org/officeDocument/2006/relationships/image" Target="media/image19.png"/><Relationship Id="rId109" Type="http://schemas.openxmlformats.org/officeDocument/2006/relationships/hyperlink" Target="https://www.jru.orthop.gu.se/" TargetMode="External"/><Relationship Id="rId34" Type="http://schemas.openxmlformats.org/officeDocument/2006/relationships/image" Target="media/image15.jpeg"/><Relationship Id="rId50" Type="http://schemas.openxmlformats.org/officeDocument/2006/relationships/image" Target="media/image29.jpeg"/><Relationship Id="rId55" Type="http://schemas.openxmlformats.org/officeDocument/2006/relationships/image" Target="media/image34.png"/><Relationship Id="rId76" Type="http://schemas.openxmlformats.org/officeDocument/2006/relationships/image" Target="media/image50.emf"/><Relationship Id="rId97" Type="http://schemas.openxmlformats.org/officeDocument/2006/relationships/hyperlink" Target="http://www.statistics.gov.uk/statbase/Product.asp?vlnk=14459" TargetMode="External"/><Relationship Id="rId104" Type="http://schemas.openxmlformats.org/officeDocument/2006/relationships/hyperlink" Target="http://www.nhsbsa.nhs.uk/PrescriptionServices/4940.aspx" TargetMode="External"/><Relationship Id="rId120" Type="http://schemas.openxmlformats.org/officeDocument/2006/relationships/image" Target="media/image70.wmf"/><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6.png"/><Relationship Id="rId92" Type="http://schemas.openxmlformats.org/officeDocument/2006/relationships/hyperlink" Target="http://www.hesonline.nhs.uk" TargetMode="External"/><Relationship Id="rId2" Type="http://schemas.openxmlformats.org/officeDocument/2006/relationships/numbering" Target="numbering.xml"/><Relationship Id="rId29" Type="http://schemas.openxmlformats.org/officeDocument/2006/relationships/image" Target="media/image11.tiff"/><Relationship Id="rId24" Type="http://schemas.openxmlformats.org/officeDocument/2006/relationships/header" Target="header1.xml"/><Relationship Id="rId40" Type="http://schemas.microsoft.com/office/2007/relationships/hdphoto" Target="media/hdphoto3.wdp"/><Relationship Id="rId45" Type="http://schemas.openxmlformats.org/officeDocument/2006/relationships/image" Target="media/image24.jpeg"/><Relationship Id="rId66" Type="http://schemas.openxmlformats.org/officeDocument/2006/relationships/image" Target="media/image42.emf"/><Relationship Id="rId87" Type="http://schemas.openxmlformats.org/officeDocument/2006/relationships/image" Target="media/image61.emf"/><Relationship Id="rId110" Type="http://schemas.openxmlformats.org/officeDocument/2006/relationships/hyperlink" Target="http://www.njrcentre.org.uk/njrcentre/Research/NJRPROMs/tabid/203/Default.aspx" TargetMode="External"/><Relationship Id="rId115" Type="http://schemas.openxmlformats.org/officeDocument/2006/relationships/image" Target="media/image65.jpeg"/></Relationships>
</file>

<file path=word/_rels/footnotes.xml.rels><?xml version="1.0" encoding="UTF-8" standalone="yes"?>
<Relationships xmlns="http://schemas.openxmlformats.org/package/2006/relationships"><Relationship Id="rId1" Type="http://schemas.openxmlformats.org/officeDocument/2006/relationships/hyperlink" Target="http://www.orthopaedicscore.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griffin\Desktop\COASt%20reports\Graphs%20from%20D.Culliford.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tgriffin\Desktop\Figures%20and%20tables%20for%20permissions\Raw%20figures%20from%20David%20Culliford.xlsx"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tgriffin\Desktop\Figures%20and%20tables%20for%20permissions\Raw%20figures%20from%20David%20Culliford.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C:\Users\rafaelpv\Documents\Projects\Active\COASt\Work%20Package%203\CE%20of%20TKR\CE%20of%20TKR%20model.xlsm"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atin typeface="Times New Roman" panose="02020603050405020304" pitchFamily="18" charset="0"/>
                <a:cs typeface="Times New Roman" panose="02020603050405020304" pitchFamily="18" charset="0"/>
              </a:rPr>
              <a:t>Age Standardised THR/TKR Rate in Women</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THR</c:v>
          </c:tx>
          <c:invertIfNegative val="0"/>
          <c:cat>
            <c:numRef>
              <c:f>Sheet1!$B$26:$B$41</c:f>
              <c:numCache>
                <c:formatCode>General</c:formatCode>
                <c:ptCount val="1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numCache>
            </c:numRef>
          </c:cat>
          <c:val>
            <c:numRef>
              <c:f>Sheet1!$C$26:$C$41</c:f>
              <c:numCache>
                <c:formatCode>0.000</c:formatCode>
                <c:ptCount val="16"/>
                <c:pt idx="0">
                  <c:v>60.332937701387102</c:v>
                </c:pt>
                <c:pt idx="1">
                  <c:v>62.556324660808038</c:v>
                </c:pt>
                <c:pt idx="2">
                  <c:v>53.939069500260977</c:v>
                </c:pt>
                <c:pt idx="3">
                  <c:v>58.47572563837398</c:v>
                </c:pt>
                <c:pt idx="4">
                  <c:v>67.888759685651053</c:v>
                </c:pt>
                <c:pt idx="5">
                  <c:v>71.841544314334044</c:v>
                </c:pt>
                <c:pt idx="6">
                  <c:v>77.177436958901765</c:v>
                </c:pt>
                <c:pt idx="7">
                  <c:v>91.226538798504265</c:v>
                </c:pt>
                <c:pt idx="8">
                  <c:v>102.8160032233839</c:v>
                </c:pt>
                <c:pt idx="9">
                  <c:v>119.0221276992511</c:v>
                </c:pt>
                <c:pt idx="10">
                  <c:v>119.1341643896512</c:v>
                </c:pt>
                <c:pt idx="11">
                  <c:v>124.0759831617013</c:v>
                </c:pt>
                <c:pt idx="12">
                  <c:v>135.73713565571359</c:v>
                </c:pt>
                <c:pt idx="13">
                  <c:v>148.04781338330301</c:v>
                </c:pt>
                <c:pt idx="14">
                  <c:v>153.09190500939371</c:v>
                </c:pt>
                <c:pt idx="15">
                  <c:v>144.63794751780301</c:v>
                </c:pt>
              </c:numCache>
            </c:numRef>
          </c:val>
        </c:ser>
        <c:ser>
          <c:idx val="1"/>
          <c:order val="1"/>
          <c:tx>
            <c:v>TKR</c:v>
          </c:tx>
          <c:invertIfNegative val="0"/>
          <c:cat>
            <c:numRef>
              <c:f>Sheet1!$B$26:$B$41</c:f>
              <c:numCache>
                <c:formatCode>General</c:formatCode>
                <c:ptCount val="1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numCache>
            </c:numRef>
          </c:cat>
          <c:val>
            <c:numRef>
              <c:f>Sheet1!$D$26:$D$41</c:f>
              <c:numCache>
                <c:formatCode>0.000</c:formatCode>
                <c:ptCount val="16"/>
                <c:pt idx="0">
                  <c:v>42.530496719196982</c:v>
                </c:pt>
                <c:pt idx="1">
                  <c:v>52.967331338055857</c:v>
                </c:pt>
                <c:pt idx="2">
                  <c:v>59.0861110792559</c:v>
                </c:pt>
                <c:pt idx="3">
                  <c:v>62.544547631411312</c:v>
                </c:pt>
                <c:pt idx="4">
                  <c:v>64.79142019321263</c:v>
                </c:pt>
                <c:pt idx="5">
                  <c:v>62.867461575425502</c:v>
                </c:pt>
                <c:pt idx="6">
                  <c:v>62.707764469871599</c:v>
                </c:pt>
                <c:pt idx="7">
                  <c:v>64.280611621113565</c:v>
                </c:pt>
                <c:pt idx="8">
                  <c:v>70.900170674117845</c:v>
                </c:pt>
                <c:pt idx="9">
                  <c:v>71.538215869024739</c:v>
                </c:pt>
                <c:pt idx="10">
                  <c:v>81.231033539807598</c:v>
                </c:pt>
                <c:pt idx="11">
                  <c:v>101.67700140921551</c:v>
                </c:pt>
                <c:pt idx="12">
                  <c:v>116.18286974954189</c:v>
                </c:pt>
                <c:pt idx="13">
                  <c:v>130.3229721368117</c:v>
                </c:pt>
                <c:pt idx="14">
                  <c:v>142.34842273988011</c:v>
                </c:pt>
                <c:pt idx="15">
                  <c:v>138.65649401790941</c:v>
                </c:pt>
              </c:numCache>
            </c:numRef>
          </c:val>
        </c:ser>
        <c:dLbls>
          <c:showLegendKey val="0"/>
          <c:showVal val="0"/>
          <c:showCatName val="0"/>
          <c:showSerName val="0"/>
          <c:showPercent val="0"/>
          <c:showBubbleSize val="0"/>
        </c:dLbls>
        <c:gapWidth val="150"/>
        <c:shape val="cylinder"/>
        <c:axId val="88608768"/>
        <c:axId val="88610688"/>
        <c:axId val="0"/>
      </c:bar3DChart>
      <c:catAx>
        <c:axId val="88608768"/>
        <c:scaling>
          <c:orientation val="minMax"/>
        </c:scaling>
        <c:delete val="0"/>
        <c:axPos val="b"/>
        <c:title>
          <c:tx>
            <c:rich>
              <a:bodyPr/>
              <a:lstStyle/>
              <a:p>
                <a:pPr>
                  <a:defRPr sz="1400">
                    <a:latin typeface="Times New Roman" panose="02020603050405020304" pitchFamily="18" charset="0"/>
                    <a:cs typeface="Times New Roman" panose="02020603050405020304" pitchFamily="18" charset="0"/>
                  </a:defRPr>
                </a:pPr>
                <a:r>
                  <a:rPr lang="en-US" sz="1400">
                    <a:latin typeface="Times New Roman" panose="02020603050405020304" pitchFamily="18" charset="0"/>
                    <a:cs typeface="Times New Roman" panose="02020603050405020304" pitchFamily="18" charset="0"/>
                  </a:rPr>
                  <a:t>Year</a:t>
                </a:r>
              </a:p>
            </c:rich>
          </c:tx>
          <c:overlay val="0"/>
        </c:title>
        <c:numFmt formatCode="General" sourceLinked="1"/>
        <c:majorTickMark val="out"/>
        <c:minorTickMark val="none"/>
        <c:tickLblPos val="nextTo"/>
        <c:crossAx val="88610688"/>
        <c:crosses val="autoZero"/>
        <c:auto val="1"/>
        <c:lblAlgn val="ctr"/>
        <c:lblOffset val="100"/>
        <c:noMultiLvlLbl val="0"/>
      </c:catAx>
      <c:valAx>
        <c:axId val="88610688"/>
        <c:scaling>
          <c:orientation val="minMax"/>
        </c:scaling>
        <c:delete val="0"/>
        <c:axPos val="l"/>
        <c:majorGridlines/>
        <c:title>
          <c:tx>
            <c:rich>
              <a:bodyPr rot="-5400000" vert="horz"/>
              <a:lstStyle/>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Rate (per 100000 person years)</a:t>
                </a:r>
              </a:p>
            </c:rich>
          </c:tx>
          <c:overlay val="0"/>
        </c:title>
        <c:numFmt formatCode="0" sourceLinked="0"/>
        <c:majorTickMark val="out"/>
        <c:minorTickMark val="none"/>
        <c:tickLblPos val="nextTo"/>
        <c:crossAx val="8860876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Age Standardised THR/TKR Rates in Men</a:t>
            </a:r>
            <a:endParaRPr lang="en-GB"/>
          </a:p>
          <a:p>
            <a:pPr>
              <a:defRPr/>
            </a:pPr>
            <a:endParaRPr lang="en-GB"/>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08109779104533"/>
          <c:y val="0.14158784078133399"/>
          <c:w val="0.79430653692932496"/>
          <c:h val="0.72324655925141701"/>
        </c:manualLayout>
      </c:layout>
      <c:bar3DChart>
        <c:barDir val="col"/>
        <c:grouping val="clustered"/>
        <c:varyColors val="0"/>
        <c:ser>
          <c:idx val="0"/>
          <c:order val="0"/>
          <c:tx>
            <c:v>THR</c:v>
          </c:tx>
          <c:invertIfNegative val="0"/>
          <c:cat>
            <c:numRef>
              <c:f>Sheet1!$B$26:$B$41</c:f>
              <c:numCache>
                <c:formatCode>General</c:formatCode>
                <c:ptCount val="1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numCache>
            </c:numRef>
          </c:cat>
          <c:val>
            <c:numRef>
              <c:f>Sheet1!$E$26:$E$41</c:f>
              <c:numCache>
                <c:formatCode>0.000</c:formatCode>
                <c:ptCount val="16"/>
                <c:pt idx="0">
                  <c:v>35.835944434984377</c:v>
                </c:pt>
                <c:pt idx="1">
                  <c:v>35.445826925601352</c:v>
                </c:pt>
                <c:pt idx="2">
                  <c:v>31.291262855840849</c:v>
                </c:pt>
                <c:pt idx="3">
                  <c:v>37.092945141834861</c:v>
                </c:pt>
                <c:pt idx="4">
                  <c:v>43.762760025303663</c:v>
                </c:pt>
                <c:pt idx="5">
                  <c:v>45.1270782341767</c:v>
                </c:pt>
                <c:pt idx="6">
                  <c:v>50.378651967356141</c:v>
                </c:pt>
                <c:pt idx="7">
                  <c:v>59.707776983082397</c:v>
                </c:pt>
                <c:pt idx="8">
                  <c:v>70.356180818342352</c:v>
                </c:pt>
                <c:pt idx="9">
                  <c:v>76.123662145782916</c:v>
                </c:pt>
                <c:pt idx="10">
                  <c:v>79.992629175861865</c:v>
                </c:pt>
                <c:pt idx="11">
                  <c:v>79.440655261609237</c:v>
                </c:pt>
                <c:pt idx="12">
                  <c:v>85.868337193275295</c:v>
                </c:pt>
                <c:pt idx="13">
                  <c:v>91.824476045957113</c:v>
                </c:pt>
                <c:pt idx="14">
                  <c:v>93.504795563624398</c:v>
                </c:pt>
                <c:pt idx="15">
                  <c:v>88.587948286212423</c:v>
                </c:pt>
              </c:numCache>
            </c:numRef>
          </c:val>
        </c:ser>
        <c:ser>
          <c:idx val="1"/>
          <c:order val="1"/>
          <c:tx>
            <c:v>TKR</c:v>
          </c:tx>
          <c:invertIfNegative val="0"/>
          <c:cat>
            <c:numRef>
              <c:f>Sheet1!$B$26:$B$41</c:f>
              <c:numCache>
                <c:formatCode>General</c:formatCode>
                <c:ptCount val="1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numCache>
            </c:numRef>
          </c:cat>
          <c:val>
            <c:numRef>
              <c:f>Sheet1!$F$26:$F$41</c:f>
              <c:numCache>
                <c:formatCode>0.000</c:formatCode>
                <c:ptCount val="16"/>
                <c:pt idx="0">
                  <c:v>28.72703688212777</c:v>
                </c:pt>
                <c:pt idx="1">
                  <c:v>28.95391093350085</c:v>
                </c:pt>
                <c:pt idx="2">
                  <c:v>36.256698166211763</c:v>
                </c:pt>
                <c:pt idx="3">
                  <c:v>46.771050076279181</c:v>
                </c:pt>
                <c:pt idx="4">
                  <c:v>45.419761971853447</c:v>
                </c:pt>
                <c:pt idx="5">
                  <c:v>44.787728527858683</c:v>
                </c:pt>
                <c:pt idx="6">
                  <c:v>45.798496108080279</c:v>
                </c:pt>
                <c:pt idx="7">
                  <c:v>51.414680593464041</c:v>
                </c:pt>
                <c:pt idx="8">
                  <c:v>49.877844000872003</c:v>
                </c:pt>
                <c:pt idx="9">
                  <c:v>60.328926953779209</c:v>
                </c:pt>
                <c:pt idx="10">
                  <c:v>63.463889347451861</c:v>
                </c:pt>
                <c:pt idx="11">
                  <c:v>71.214334458225721</c:v>
                </c:pt>
                <c:pt idx="12">
                  <c:v>84.820040911156156</c:v>
                </c:pt>
                <c:pt idx="13">
                  <c:v>97.474422881198095</c:v>
                </c:pt>
                <c:pt idx="14">
                  <c:v>103.0698488981684</c:v>
                </c:pt>
                <c:pt idx="15">
                  <c:v>99.381392251340998</c:v>
                </c:pt>
              </c:numCache>
            </c:numRef>
          </c:val>
        </c:ser>
        <c:dLbls>
          <c:showLegendKey val="0"/>
          <c:showVal val="0"/>
          <c:showCatName val="0"/>
          <c:showSerName val="0"/>
          <c:showPercent val="0"/>
          <c:showBubbleSize val="0"/>
        </c:dLbls>
        <c:gapWidth val="150"/>
        <c:shape val="cylinder"/>
        <c:axId val="88641536"/>
        <c:axId val="88643456"/>
        <c:axId val="0"/>
      </c:bar3DChart>
      <c:catAx>
        <c:axId val="88641536"/>
        <c:scaling>
          <c:orientation val="minMax"/>
        </c:scaling>
        <c:delete val="0"/>
        <c:axPos val="b"/>
        <c:title>
          <c:tx>
            <c:rich>
              <a:bodyPr/>
              <a:lstStyle/>
              <a:p>
                <a:pPr>
                  <a:defRPr/>
                </a:pPr>
                <a:r>
                  <a:rPr lang="en-US" sz="1400">
                    <a:latin typeface="Times New Roman" panose="02020603050405020304" pitchFamily="18" charset="0"/>
                    <a:cs typeface="Times New Roman" panose="02020603050405020304" pitchFamily="18" charset="0"/>
                  </a:rPr>
                  <a:t>Year</a:t>
                </a:r>
              </a:p>
            </c:rich>
          </c:tx>
          <c:layout>
            <c:manualLayout>
              <c:xMode val="edge"/>
              <c:yMode val="edge"/>
              <c:x val="0.44663007829453"/>
              <c:y val="0.92650512740033597"/>
            </c:manualLayout>
          </c:layout>
          <c:overlay val="0"/>
        </c:title>
        <c:numFmt formatCode="General" sourceLinked="1"/>
        <c:majorTickMark val="out"/>
        <c:minorTickMark val="none"/>
        <c:tickLblPos val="nextTo"/>
        <c:crossAx val="88643456"/>
        <c:crosses val="autoZero"/>
        <c:auto val="1"/>
        <c:lblAlgn val="ctr"/>
        <c:lblOffset val="100"/>
        <c:noMultiLvlLbl val="0"/>
      </c:catAx>
      <c:valAx>
        <c:axId val="88643456"/>
        <c:scaling>
          <c:orientation val="minMax"/>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200" b="1" i="0" baseline="0">
                    <a:effectLst/>
                    <a:latin typeface="Times New Roman" panose="02020603050405020304" pitchFamily="18" charset="0"/>
                    <a:cs typeface="Times New Roman" panose="02020603050405020304" pitchFamily="18" charset="0"/>
                  </a:rPr>
                  <a:t>Rate (per 100000 person years)</a:t>
                </a:r>
                <a:endParaRPr lang="en-GB" sz="1200">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en-GB" sz="1200">
                  <a:latin typeface="Times New Roman" panose="02020603050405020304" pitchFamily="18" charset="0"/>
                  <a:cs typeface="Times New Roman" panose="02020603050405020304" pitchFamily="18" charset="0"/>
                </a:endParaRPr>
              </a:p>
            </c:rich>
          </c:tx>
          <c:overlay val="0"/>
        </c:title>
        <c:numFmt formatCode="0" sourceLinked="0"/>
        <c:majorTickMark val="out"/>
        <c:minorTickMark val="none"/>
        <c:tickLblPos val="nextTo"/>
        <c:crossAx val="88641536"/>
        <c:crosses val="autoZero"/>
        <c:crossBetween val="between"/>
      </c:valAx>
    </c:plotArea>
    <c:legend>
      <c:legendPos val="r"/>
      <c:layout>
        <c:manualLayout>
          <c:xMode val="edge"/>
          <c:yMode val="edge"/>
          <c:x val="0.89849808126570696"/>
          <c:y val="0.513768543155535"/>
          <c:w val="7.8411469591372504E-2"/>
          <c:h val="0.10631064582836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atin typeface="Times New Roman" panose="02020603050405020304" pitchFamily="18" charset="0"/>
                <a:cs typeface="Times New Roman" panose="02020603050405020304" pitchFamily="18" charset="0"/>
              </a:rPr>
              <a:t>Female to Male Ratio for THR and TKR</a:t>
            </a:r>
          </a:p>
        </c:rich>
      </c:tx>
      <c:overlay val="0"/>
    </c:title>
    <c:autoTitleDeleted val="0"/>
    <c:plotArea>
      <c:layout/>
      <c:barChart>
        <c:barDir val="col"/>
        <c:grouping val="clustered"/>
        <c:varyColors val="0"/>
        <c:ser>
          <c:idx val="0"/>
          <c:order val="0"/>
          <c:tx>
            <c:v>THR</c:v>
          </c:tx>
          <c:invertIfNegative val="0"/>
          <c:cat>
            <c:numRef>
              <c:f>'Temporal trends - Gender ratio'!$O$5:$O$20</c:f>
              <c:numCache>
                <c:formatCode>General</c:formatCode>
                <c:ptCount val="1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numCache>
            </c:numRef>
          </c:cat>
          <c:val>
            <c:numRef>
              <c:f>'Temporal trends - Gender ratio'!$R$5:$R$20</c:f>
              <c:numCache>
                <c:formatCode>0.000</c:formatCode>
                <c:ptCount val="16"/>
                <c:pt idx="0">
                  <c:v>1.6835872097872731</c:v>
                </c:pt>
                <c:pt idx="1">
                  <c:v>1.7648431447828821</c:v>
                </c:pt>
                <c:pt idx="2">
                  <c:v>1.723774133014663</c:v>
                </c:pt>
                <c:pt idx="3">
                  <c:v>1.57646488880234</c:v>
                </c:pt>
                <c:pt idx="4">
                  <c:v>1.551290632638292</c:v>
                </c:pt>
                <c:pt idx="5">
                  <c:v>1.5919830648358999</c:v>
                </c:pt>
                <c:pt idx="6">
                  <c:v>1.5319472424333711</c:v>
                </c:pt>
                <c:pt idx="7">
                  <c:v>1.527883693012928</c:v>
                </c:pt>
                <c:pt idx="8">
                  <c:v>1.461364190430573</c:v>
                </c:pt>
                <c:pt idx="9">
                  <c:v>1.5635365449354519</c:v>
                </c:pt>
                <c:pt idx="10">
                  <c:v>1.489314273290576</c:v>
                </c:pt>
                <c:pt idx="11">
                  <c:v>1.561870087212923</c:v>
                </c:pt>
                <c:pt idx="12">
                  <c:v>1.580758869828724</c:v>
                </c:pt>
                <c:pt idx="13">
                  <c:v>1.612291403756082</c:v>
                </c:pt>
                <c:pt idx="14">
                  <c:v>1.637262603341278</c:v>
                </c:pt>
                <c:pt idx="15">
                  <c:v>1.632704564400822</c:v>
                </c:pt>
              </c:numCache>
            </c:numRef>
          </c:val>
        </c:ser>
        <c:ser>
          <c:idx val="1"/>
          <c:order val="1"/>
          <c:tx>
            <c:v>TKR</c:v>
          </c:tx>
          <c:invertIfNegative val="0"/>
          <c:cat>
            <c:numRef>
              <c:f>'Temporal trends - Gender ratio'!$O$5:$O$20</c:f>
              <c:numCache>
                <c:formatCode>General</c:formatCode>
                <c:ptCount val="1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numCache>
            </c:numRef>
          </c:cat>
          <c:val>
            <c:numRef>
              <c:f>'Temporal trends - Gender ratio'!$U$5:$U$20</c:f>
              <c:numCache>
                <c:formatCode>0.000</c:formatCode>
                <c:ptCount val="16"/>
                <c:pt idx="0">
                  <c:v>1.480504129044262</c:v>
                </c:pt>
                <c:pt idx="1">
                  <c:v>1.829367074441419</c:v>
                </c:pt>
                <c:pt idx="2">
                  <c:v>1.629660561157201</c:v>
                </c:pt>
                <c:pt idx="3">
                  <c:v>1.337249164374267</c:v>
                </c:pt>
                <c:pt idx="4">
                  <c:v>1.4265028564738791</c:v>
                </c:pt>
                <c:pt idx="5">
                  <c:v>1.403676043457327</c:v>
                </c:pt>
                <c:pt idx="6">
                  <c:v>1.369210122574483</c:v>
                </c:pt>
                <c:pt idx="7">
                  <c:v>1.2502384703968199</c:v>
                </c:pt>
                <c:pt idx="8">
                  <c:v>1.4214762505147229</c:v>
                </c:pt>
                <c:pt idx="9">
                  <c:v>1.1858028889496659</c:v>
                </c:pt>
                <c:pt idx="10">
                  <c:v>1.279956749815383</c:v>
                </c:pt>
                <c:pt idx="11">
                  <c:v>1.4277603263828731</c:v>
                </c:pt>
                <c:pt idx="12">
                  <c:v>1.3697572944021139</c:v>
                </c:pt>
                <c:pt idx="13">
                  <c:v>1.3369966016177339</c:v>
                </c:pt>
                <c:pt idx="14">
                  <c:v>1.3810869450339289</c:v>
                </c:pt>
                <c:pt idx="15">
                  <c:v>1.3951957290680681</c:v>
                </c:pt>
              </c:numCache>
            </c:numRef>
          </c:val>
        </c:ser>
        <c:dLbls>
          <c:showLegendKey val="0"/>
          <c:showVal val="0"/>
          <c:showCatName val="0"/>
          <c:showSerName val="0"/>
          <c:showPercent val="0"/>
          <c:showBubbleSize val="0"/>
        </c:dLbls>
        <c:gapWidth val="150"/>
        <c:axId val="88656896"/>
        <c:axId val="100209792"/>
      </c:barChart>
      <c:catAx>
        <c:axId val="88656896"/>
        <c:scaling>
          <c:orientation val="minMax"/>
        </c:scaling>
        <c:delete val="0"/>
        <c:axPos val="b"/>
        <c:title>
          <c:tx>
            <c:rich>
              <a:bodyPr/>
              <a:lstStyle/>
              <a:p>
                <a:pPr>
                  <a:defRPr/>
                </a:pPr>
                <a:r>
                  <a:rPr lang="en-US" sz="1200">
                    <a:latin typeface="Times New Roman" panose="02020603050405020304" pitchFamily="18" charset="0"/>
                    <a:cs typeface="Times New Roman" panose="02020603050405020304" pitchFamily="18" charset="0"/>
                  </a:rPr>
                  <a:t>Year</a:t>
                </a:r>
              </a:p>
            </c:rich>
          </c:tx>
          <c:overlay val="0"/>
        </c:title>
        <c:numFmt formatCode="General" sourceLinked="1"/>
        <c:majorTickMark val="out"/>
        <c:minorTickMark val="none"/>
        <c:tickLblPos val="nextTo"/>
        <c:crossAx val="100209792"/>
        <c:crosses val="autoZero"/>
        <c:auto val="1"/>
        <c:lblAlgn val="ctr"/>
        <c:lblOffset val="100"/>
        <c:noMultiLvlLbl val="0"/>
      </c:catAx>
      <c:valAx>
        <c:axId val="100209792"/>
        <c:scaling>
          <c:orientation val="minMax"/>
        </c:scaling>
        <c:delete val="0"/>
        <c:axPos val="l"/>
        <c:majorGridlines/>
        <c:title>
          <c:tx>
            <c:rich>
              <a:bodyPr rot="-5400000" vert="horz"/>
              <a:lstStyle/>
              <a:p>
                <a:pPr>
                  <a:defRPr/>
                </a:pPr>
                <a:r>
                  <a:rPr lang="en-US" sz="1200">
                    <a:latin typeface="Times New Roman" panose="02020603050405020304" pitchFamily="18" charset="0"/>
                    <a:cs typeface="Times New Roman" panose="02020603050405020304" pitchFamily="18" charset="0"/>
                  </a:rPr>
                  <a:t>Ratio</a:t>
                </a:r>
              </a:p>
            </c:rich>
          </c:tx>
          <c:overlay val="0"/>
        </c:title>
        <c:numFmt formatCode="0.0" sourceLinked="0"/>
        <c:majorTickMark val="out"/>
        <c:minorTickMark val="none"/>
        <c:tickLblPos val="nextTo"/>
        <c:crossAx val="8865689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Lifetime Risk of THR</a:t>
            </a:r>
          </a:p>
        </c:rich>
      </c:tx>
      <c:overlay val="0"/>
    </c:title>
    <c:autoTitleDeleted val="0"/>
    <c:plotArea>
      <c:layout/>
      <c:lineChart>
        <c:grouping val="standard"/>
        <c:varyColors val="0"/>
        <c:ser>
          <c:idx val="0"/>
          <c:order val="0"/>
          <c:tx>
            <c:v>Female</c:v>
          </c:tx>
          <c:spPr>
            <a:ln w="28575">
              <a:solidFill>
                <a:srgbClr val="C00000"/>
              </a:solidFill>
            </a:ln>
          </c:spPr>
          <c:marker>
            <c:symbol val="diamond"/>
            <c:size val="9"/>
            <c:spPr>
              <a:solidFill>
                <a:srgbClr val="C00000"/>
              </a:solidFill>
              <a:ln>
                <a:solidFill>
                  <a:srgbClr val="C00000"/>
                </a:solidFill>
              </a:ln>
            </c:spPr>
          </c:marker>
          <c:cat>
            <c:numRef>
              <c:f>'Lifetime Risk - Fig 1'!$M$20:$M$35</c:f>
              <c:numCache>
                <c:formatCode>General</c:formatCode>
                <c:ptCount val="1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numCache>
            </c:numRef>
          </c:cat>
          <c:val>
            <c:numRef>
              <c:f>'Lifetime Risk - Fig 1'!$N$20:$N$35</c:f>
              <c:numCache>
                <c:formatCode>0.0</c:formatCode>
                <c:ptCount val="16"/>
                <c:pt idx="0">
                  <c:v>3.9452603494638252</c:v>
                </c:pt>
                <c:pt idx="1">
                  <c:v>4.2126118392822827</c:v>
                </c:pt>
                <c:pt idx="2">
                  <c:v>3.6611542021698842</c:v>
                </c:pt>
                <c:pt idx="3">
                  <c:v>3.8870151054830511</c:v>
                </c:pt>
                <c:pt idx="4">
                  <c:v>4.7206124592449914</c:v>
                </c:pt>
                <c:pt idx="5">
                  <c:v>4.9786697109196281</c:v>
                </c:pt>
                <c:pt idx="6">
                  <c:v>5.457058862970908</c:v>
                </c:pt>
                <c:pt idx="7">
                  <c:v>6.4129711045169477</c:v>
                </c:pt>
                <c:pt idx="8">
                  <c:v>7.3296719789468527</c:v>
                </c:pt>
                <c:pt idx="9">
                  <c:v>8.548451946258119</c:v>
                </c:pt>
                <c:pt idx="10">
                  <c:v>8.5922273615643743</c:v>
                </c:pt>
                <c:pt idx="11">
                  <c:v>9.0601023853175136</c:v>
                </c:pt>
                <c:pt idx="12">
                  <c:v>10.0750455719374</c:v>
                </c:pt>
                <c:pt idx="13">
                  <c:v>11.080848435763601</c:v>
                </c:pt>
                <c:pt idx="14">
                  <c:v>11.499471476984461</c:v>
                </c:pt>
                <c:pt idx="15">
                  <c:v>11.01209521777302</c:v>
                </c:pt>
              </c:numCache>
            </c:numRef>
          </c:val>
          <c:smooth val="0"/>
        </c:ser>
        <c:ser>
          <c:idx val="1"/>
          <c:order val="1"/>
          <c:tx>
            <c:v>Male</c:v>
          </c:tx>
          <c:spPr>
            <a:ln w="28575">
              <a:solidFill>
                <a:srgbClr val="0070C0"/>
              </a:solidFill>
            </a:ln>
          </c:spPr>
          <c:marker>
            <c:symbol val="square"/>
            <c:size val="7"/>
            <c:spPr>
              <a:solidFill>
                <a:srgbClr val="0070C0"/>
              </a:solidFill>
              <a:ln>
                <a:solidFill>
                  <a:srgbClr val="0070C0"/>
                </a:solidFill>
              </a:ln>
            </c:spPr>
          </c:marker>
          <c:cat>
            <c:numRef>
              <c:f>'Lifetime Risk - Fig 1'!$M$20:$M$35</c:f>
              <c:numCache>
                <c:formatCode>General</c:formatCode>
                <c:ptCount val="1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numCache>
            </c:numRef>
          </c:cat>
          <c:val>
            <c:numRef>
              <c:f>'Lifetime Risk - Fig 1'!$O$20:$O$35</c:f>
              <c:numCache>
                <c:formatCode>0.0</c:formatCode>
                <c:ptCount val="16"/>
                <c:pt idx="0">
                  <c:v>2.1504906426860741</c:v>
                </c:pt>
                <c:pt idx="1">
                  <c:v>2.1681730236784449</c:v>
                </c:pt>
                <c:pt idx="2">
                  <c:v>1.9855380257784681</c:v>
                </c:pt>
                <c:pt idx="3">
                  <c:v>2.3490162252322802</c:v>
                </c:pt>
                <c:pt idx="4">
                  <c:v>2.81787745391361</c:v>
                </c:pt>
                <c:pt idx="5">
                  <c:v>3.0156952854079542</c:v>
                </c:pt>
                <c:pt idx="6">
                  <c:v>3.306962982357414</c:v>
                </c:pt>
                <c:pt idx="7">
                  <c:v>3.9882040582299578</c:v>
                </c:pt>
                <c:pt idx="8">
                  <c:v>4.7867596117487503</c:v>
                </c:pt>
                <c:pt idx="9">
                  <c:v>5.3244265823415722</c:v>
                </c:pt>
                <c:pt idx="10">
                  <c:v>5.4270281562339893</c:v>
                </c:pt>
                <c:pt idx="11">
                  <c:v>5.5733931937731302</c:v>
                </c:pt>
                <c:pt idx="12">
                  <c:v>6.1644864889505104</c:v>
                </c:pt>
                <c:pt idx="13">
                  <c:v>6.7201738436119687</c:v>
                </c:pt>
                <c:pt idx="14">
                  <c:v>7.045539475131493</c:v>
                </c:pt>
                <c:pt idx="15">
                  <c:v>6.5507486940608377</c:v>
                </c:pt>
              </c:numCache>
            </c:numRef>
          </c:val>
          <c:smooth val="0"/>
        </c:ser>
        <c:dLbls>
          <c:showLegendKey val="0"/>
          <c:showVal val="0"/>
          <c:showCatName val="0"/>
          <c:showSerName val="0"/>
          <c:showPercent val="0"/>
          <c:showBubbleSize val="0"/>
        </c:dLbls>
        <c:marker val="1"/>
        <c:smooth val="0"/>
        <c:axId val="100276864"/>
        <c:axId val="100283520"/>
      </c:lineChart>
      <c:catAx>
        <c:axId val="100276864"/>
        <c:scaling>
          <c:orientation val="minMax"/>
        </c:scaling>
        <c:delete val="0"/>
        <c:axPos val="b"/>
        <c:title>
          <c:tx>
            <c:rich>
              <a:bodyPr/>
              <a:lstStyle/>
              <a:p>
                <a:pPr>
                  <a:defRPr/>
                </a:pPr>
                <a:r>
                  <a:rPr lang="en-US" sz="1200"/>
                  <a:t>Year</a:t>
                </a:r>
              </a:p>
            </c:rich>
          </c:tx>
          <c:overlay val="0"/>
        </c:title>
        <c:numFmt formatCode="General" sourceLinked="1"/>
        <c:majorTickMark val="out"/>
        <c:minorTickMark val="none"/>
        <c:tickLblPos val="nextTo"/>
        <c:txPr>
          <a:bodyPr rot="-960000"/>
          <a:lstStyle/>
          <a:p>
            <a:pPr>
              <a:defRPr/>
            </a:pPr>
            <a:endParaRPr lang="en-US"/>
          </a:p>
        </c:txPr>
        <c:crossAx val="100283520"/>
        <c:crosses val="autoZero"/>
        <c:auto val="1"/>
        <c:lblAlgn val="ctr"/>
        <c:lblOffset val="100"/>
        <c:noMultiLvlLbl val="0"/>
      </c:catAx>
      <c:valAx>
        <c:axId val="100283520"/>
        <c:scaling>
          <c:orientation val="minMax"/>
        </c:scaling>
        <c:delete val="0"/>
        <c:axPos val="l"/>
        <c:majorGridlines/>
        <c:title>
          <c:tx>
            <c:rich>
              <a:bodyPr rot="-5400000" vert="horz"/>
              <a:lstStyle/>
              <a:p>
                <a:pPr>
                  <a:defRPr/>
                </a:pPr>
                <a:r>
                  <a:rPr lang="en-US" sz="1200"/>
                  <a:t>Risk (%) </a:t>
                </a:r>
              </a:p>
            </c:rich>
          </c:tx>
          <c:overlay val="0"/>
        </c:title>
        <c:numFmt formatCode="0" sourceLinked="0"/>
        <c:majorTickMark val="out"/>
        <c:minorTickMark val="none"/>
        <c:tickLblPos val="nextTo"/>
        <c:crossAx val="100276864"/>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Lifetime Risk of Primary TKR</a:t>
            </a:r>
          </a:p>
        </c:rich>
      </c:tx>
      <c:overlay val="0"/>
    </c:title>
    <c:autoTitleDeleted val="0"/>
    <c:plotArea>
      <c:layout>
        <c:manualLayout>
          <c:layoutTarget val="inner"/>
          <c:xMode val="edge"/>
          <c:yMode val="edge"/>
          <c:x val="0.119545154213164"/>
          <c:y val="0.10878184344604"/>
          <c:w val="0.70553867831889605"/>
          <c:h val="0.71358489012402904"/>
        </c:manualLayout>
      </c:layout>
      <c:lineChart>
        <c:grouping val="standard"/>
        <c:varyColors val="0"/>
        <c:ser>
          <c:idx val="0"/>
          <c:order val="0"/>
          <c:tx>
            <c:v>Female</c:v>
          </c:tx>
          <c:spPr>
            <a:ln>
              <a:solidFill>
                <a:srgbClr val="C00000"/>
              </a:solidFill>
            </a:ln>
          </c:spPr>
          <c:marker>
            <c:symbol val="diamond"/>
            <c:size val="9"/>
            <c:spPr>
              <a:solidFill>
                <a:schemeClr val="accent2"/>
              </a:solidFill>
              <a:ln cap="sq">
                <a:solidFill>
                  <a:srgbClr val="C00000"/>
                </a:solidFill>
              </a:ln>
            </c:spPr>
          </c:marker>
          <c:cat>
            <c:numRef>
              <c:f>'Lifetime Risk - Fig 1'!$M$20:$M$35</c:f>
              <c:numCache>
                <c:formatCode>General</c:formatCode>
                <c:ptCount val="1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numCache>
            </c:numRef>
          </c:cat>
          <c:val>
            <c:numRef>
              <c:f>'Lifetime Risk - Fig 1'!$P$20:$P$35</c:f>
              <c:numCache>
                <c:formatCode>0.0</c:formatCode>
                <c:ptCount val="16"/>
                <c:pt idx="0">
                  <c:v>2.94551370726911</c:v>
                </c:pt>
                <c:pt idx="1">
                  <c:v>3.7268622633588868</c:v>
                </c:pt>
                <c:pt idx="2">
                  <c:v>4.2269058008339497</c:v>
                </c:pt>
                <c:pt idx="3">
                  <c:v>4.4407304028062669</c:v>
                </c:pt>
                <c:pt idx="4">
                  <c:v>4.6228845355592139</c:v>
                </c:pt>
                <c:pt idx="5">
                  <c:v>4.4529141391254408</c:v>
                </c:pt>
                <c:pt idx="6">
                  <c:v>4.5244997046576962</c:v>
                </c:pt>
                <c:pt idx="7">
                  <c:v>4.6585762873866816</c:v>
                </c:pt>
                <c:pt idx="8">
                  <c:v>5.2425865223036521</c:v>
                </c:pt>
                <c:pt idx="9">
                  <c:v>5.1525342991123431</c:v>
                </c:pt>
                <c:pt idx="10">
                  <c:v>6.0843257768465717</c:v>
                </c:pt>
                <c:pt idx="11">
                  <c:v>7.6341667449190016</c:v>
                </c:pt>
                <c:pt idx="12">
                  <c:v>8.7221567371640027</c:v>
                </c:pt>
                <c:pt idx="13">
                  <c:v>9.8999747745502784</c:v>
                </c:pt>
                <c:pt idx="14">
                  <c:v>10.788599450396999</c:v>
                </c:pt>
                <c:pt idx="15">
                  <c:v>10.58844961939775</c:v>
                </c:pt>
              </c:numCache>
            </c:numRef>
          </c:val>
          <c:smooth val="0"/>
        </c:ser>
        <c:ser>
          <c:idx val="1"/>
          <c:order val="1"/>
          <c:tx>
            <c:v>Male</c:v>
          </c:tx>
          <c:spPr>
            <a:ln>
              <a:solidFill>
                <a:srgbClr val="0070C0"/>
              </a:solidFill>
            </a:ln>
          </c:spPr>
          <c:marker>
            <c:spPr>
              <a:solidFill>
                <a:srgbClr val="0070C0"/>
              </a:solidFill>
              <a:ln cap="rnd">
                <a:solidFill>
                  <a:srgbClr val="0070C0"/>
                </a:solidFill>
              </a:ln>
            </c:spPr>
          </c:marker>
          <c:cat>
            <c:numRef>
              <c:f>'Lifetime Risk - Fig 1'!$M$20:$M$35</c:f>
              <c:numCache>
                <c:formatCode>General</c:formatCode>
                <c:ptCount val="1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numCache>
            </c:numRef>
          </c:cat>
          <c:val>
            <c:numRef>
              <c:f>'Lifetime Risk - Fig 1'!$Q$20:$Q$35</c:f>
              <c:numCache>
                <c:formatCode>0.0</c:formatCode>
                <c:ptCount val="16"/>
                <c:pt idx="0">
                  <c:v>1.8396249059296419</c:v>
                </c:pt>
                <c:pt idx="1">
                  <c:v>1.876672425614218</c:v>
                </c:pt>
                <c:pt idx="2">
                  <c:v>2.423798246810851</c:v>
                </c:pt>
                <c:pt idx="3">
                  <c:v>3.0987764768928452</c:v>
                </c:pt>
                <c:pt idx="4">
                  <c:v>3.063627433043163</c:v>
                </c:pt>
                <c:pt idx="5">
                  <c:v>3.0539569822248849</c:v>
                </c:pt>
                <c:pt idx="6">
                  <c:v>3.252058780378976</c:v>
                </c:pt>
                <c:pt idx="7">
                  <c:v>3.5780729566270622</c:v>
                </c:pt>
                <c:pt idx="8">
                  <c:v>3.5332805251702402</c:v>
                </c:pt>
                <c:pt idx="9">
                  <c:v>4.3873172913416321</c:v>
                </c:pt>
                <c:pt idx="10">
                  <c:v>4.6133181085720416</c:v>
                </c:pt>
                <c:pt idx="11">
                  <c:v>5.2523105871795384</c:v>
                </c:pt>
                <c:pt idx="12">
                  <c:v>6.3536685799959729</c:v>
                </c:pt>
                <c:pt idx="13">
                  <c:v>7.3713247430858742</c:v>
                </c:pt>
                <c:pt idx="14">
                  <c:v>8.0618590893331756</c:v>
                </c:pt>
                <c:pt idx="15">
                  <c:v>7.7207862571989159</c:v>
                </c:pt>
              </c:numCache>
            </c:numRef>
          </c:val>
          <c:smooth val="0"/>
        </c:ser>
        <c:dLbls>
          <c:showLegendKey val="0"/>
          <c:showVal val="0"/>
          <c:showCatName val="0"/>
          <c:showSerName val="0"/>
          <c:showPercent val="0"/>
          <c:showBubbleSize val="0"/>
        </c:dLbls>
        <c:marker val="1"/>
        <c:smooth val="0"/>
        <c:axId val="100308864"/>
        <c:axId val="100311424"/>
      </c:lineChart>
      <c:catAx>
        <c:axId val="100308864"/>
        <c:scaling>
          <c:orientation val="minMax"/>
        </c:scaling>
        <c:delete val="0"/>
        <c:axPos val="b"/>
        <c:title>
          <c:tx>
            <c:rich>
              <a:bodyPr/>
              <a:lstStyle/>
              <a:p>
                <a:pPr>
                  <a:defRPr sz="1200"/>
                </a:pPr>
                <a:r>
                  <a:rPr lang="en-US" sz="1200"/>
                  <a:t>Year</a:t>
                </a:r>
              </a:p>
            </c:rich>
          </c:tx>
          <c:overlay val="0"/>
        </c:title>
        <c:numFmt formatCode="General" sourceLinked="1"/>
        <c:majorTickMark val="out"/>
        <c:minorTickMark val="none"/>
        <c:tickLblPos val="nextTo"/>
        <c:txPr>
          <a:bodyPr rot="-1680000"/>
          <a:lstStyle/>
          <a:p>
            <a:pPr>
              <a:defRPr/>
            </a:pPr>
            <a:endParaRPr lang="en-US"/>
          </a:p>
        </c:txPr>
        <c:crossAx val="100311424"/>
        <c:crosses val="autoZero"/>
        <c:auto val="1"/>
        <c:lblAlgn val="ctr"/>
        <c:lblOffset val="100"/>
        <c:noMultiLvlLbl val="0"/>
      </c:catAx>
      <c:valAx>
        <c:axId val="100311424"/>
        <c:scaling>
          <c:orientation val="minMax"/>
        </c:scaling>
        <c:delete val="0"/>
        <c:axPos val="l"/>
        <c:majorGridlines/>
        <c:title>
          <c:tx>
            <c:rich>
              <a:bodyPr rot="-5400000" vert="horz"/>
              <a:lstStyle/>
              <a:p>
                <a:pPr>
                  <a:defRPr/>
                </a:pPr>
                <a:r>
                  <a:rPr lang="en-US" sz="1200"/>
                  <a:t>Risk (%)</a:t>
                </a:r>
              </a:p>
            </c:rich>
          </c:tx>
          <c:overlay val="0"/>
        </c:title>
        <c:numFmt formatCode="0" sourceLinked="0"/>
        <c:majorTickMark val="out"/>
        <c:minorTickMark val="none"/>
        <c:tickLblPos val="nextTo"/>
        <c:crossAx val="100308864"/>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Females - 70</a:t>
            </a:r>
          </a:p>
        </c:rich>
      </c:tx>
      <c:overlay val="0"/>
    </c:title>
    <c:autoTitleDeleted val="0"/>
    <c:plotArea>
      <c:layout/>
      <c:scatterChart>
        <c:scatterStyle val="lineMarker"/>
        <c:varyColors val="0"/>
        <c:ser>
          <c:idx val="0"/>
          <c:order val="0"/>
          <c:tx>
            <c:strRef>
              <c:f>'Simulation results'!$S$2</c:f>
              <c:strCache>
                <c:ptCount val="1"/>
                <c:pt idx="0">
                  <c:v>Females - 70</c:v>
                </c:pt>
              </c:strCache>
            </c:strRef>
          </c:tx>
          <c:spPr>
            <a:ln w="28575">
              <a:noFill/>
            </a:ln>
          </c:spPr>
          <c:marker>
            <c:symbol val="diamond"/>
            <c:size val="3"/>
          </c:marker>
          <c:xVal>
            <c:numRef>
              <c:f>'Simulation results'!$T$5:$T$1004</c:f>
              <c:numCache>
                <c:formatCode>General</c:formatCode>
                <c:ptCount val="1000"/>
                <c:pt idx="0">
                  <c:v>-0.95357249810572198</c:v>
                </c:pt>
                <c:pt idx="1">
                  <c:v>-0.54892561983579602</c:v>
                </c:pt>
                <c:pt idx="2">
                  <c:v>0.99853572316952799</c:v>
                </c:pt>
                <c:pt idx="3">
                  <c:v>2.3579245544709502</c:v>
                </c:pt>
                <c:pt idx="4">
                  <c:v>-0.40434598999353999</c:v>
                </c:pt>
                <c:pt idx="5">
                  <c:v>-1.3523066668274299</c:v>
                </c:pt>
                <c:pt idx="6">
                  <c:v>5.3652265464929601E-3</c:v>
                </c:pt>
                <c:pt idx="7">
                  <c:v>-5.5588375910889276</c:v>
                </c:pt>
                <c:pt idx="8">
                  <c:v>0.71002778697240998</c:v>
                </c:pt>
                <c:pt idx="9">
                  <c:v>-1.521577309118457</c:v>
                </c:pt>
                <c:pt idx="10">
                  <c:v>-0.44446820188807901</c:v>
                </c:pt>
                <c:pt idx="11">
                  <c:v>-0.32020037095647602</c:v>
                </c:pt>
                <c:pt idx="12">
                  <c:v>0.57363266946807401</c:v>
                </c:pt>
                <c:pt idx="13">
                  <c:v>-4.1344198352569466</c:v>
                </c:pt>
                <c:pt idx="14">
                  <c:v>-4.4289664752799327</c:v>
                </c:pt>
                <c:pt idx="15">
                  <c:v>-3.6507758197293718</c:v>
                </c:pt>
                <c:pt idx="16">
                  <c:v>1.558398789013238</c:v>
                </c:pt>
                <c:pt idx="17">
                  <c:v>-1.730051167156311</c:v>
                </c:pt>
                <c:pt idx="18">
                  <c:v>0.18057701061581499</c:v>
                </c:pt>
                <c:pt idx="19">
                  <c:v>-0.36214631940081399</c:v>
                </c:pt>
                <c:pt idx="20">
                  <c:v>-1.326461108929418</c:v>
                </c:pt>
                <c:pt idx="21">
                  <c:v>0.134138403181423</c:v>
                </c:pt>
                <c:pt idx="22">
                  <c:v>1.708831653379788</c:v>
                </c:pt>
                <c:pt idx="23">
                  <c:v>0.461425897042537</c:v>
                </c:pt>
                <c:pt idx="24">
                  <c:v>-1.7291997773661401</c:v>
                </c:pt>
                <c:pt idx="25">
                  <c:v>-0.22156816793615999</c:v>
                </c:pt>
                <c:pt idx="26">
                  <c:v>-2.162183145373926</c:v>
                </c:pt>
                <c:pt idx="27">
                  <c:v>1.4643346275455731</c:v>
                </c:pt>
                <c:pt idx="28">
                  <c:v>-1.2740731148694151</c:v>
                </c:pt>
                <c:pt idx="29">
                  <c:v>-2.108037794158466</c:v>
                </c:pt>
                <c:pt idx="30">
                  <c:v>-0.84874586883135505</c:v>
                </c:pt>
                <c:pt idx="31">
                  <c:v>0.61645917161738994</c:v>
                </c:pt>
                <c:pt idx="32">
                  <c:v>-0.20557337258727401</c:v>
                </c:pt>
                <c:pt idx="33">
                  <c:v>-0.10890945288149601</c:v>
                </c:pt>
                <c:pt idx="34">
                  <c:v>-3.0075191334445939</c:v>
                </c:pt>
                <c:pt idx="35">
                  <c:v>0.71943102254727298</c:v>
                </c:pt>
                <c:pt idx="36">
                  <c:v>-2.7682865350196191</c:v>
                </c:pt>
                <c:pt idx="37">
                  <c:v>-1.6982147078507339</c:v>
                </c:pt>
                <c:pt idx="38">
                  <c:v>-4.5232042348038579</c:v>
                </c:pt>
                <c:pt idx="39">
                  <c:v>-1.144484292090536</c:v>
                </c:pt>
                <c:pt idx="40">
                  <c:v>-3.0610292942847441</c:v>
                </c:pt>
                <c:pt idx="41">
                  <c:v>-2.2864766611373222</c:v>
                </c:pt>
                <c:pt idx="42">
                  <c:v>0.31772442839433401</c:v>
                </c:pt>
                <c:pt idx="43">
                  <c:v>-0.43114858608273099</c:v>
                </c:pt>
                <c:pt idx="44">
                  <c:v>-2.5415775985070672</c:v>
                </c:pt>
                <c:pt idx="45">
                  <c:v>-3.827808274175315</c:v>
                </c:pt>
                <c:pt idx="46">
                  <c:v>0.93884522070333798</c:v>
                </c:pt>
                <c:pt idx="47">
                  <c:v>-1.0110747539646201</c:v>
                </c:pt>
                <c:pt idx="48">
                  <c:v>-2.6130943218147911</c:v>
                </c:pt>
                <c:pt idx="49">
                  <c:v>1.4766253077310809</c:v>
                </c:pt>
                <c:pt idx="50">
                  <c:v>0.46919168997548599</c:v>
                </c:pt>
                <c:pt idx="51">
                  <c:v>-0.16988174508634701</c:v>
                </c:pt>
                <c:pt idx="52">
                  <c:v>-1.6050952640484339</c:v>
                </c:pt>
                <c:pt idx="53">
                  <c:v>-1.300979230439504</c:v>
                </c:pt>
                <c:pt idx="54">
                  <c:v>-1.941617505100947</c:v>
                </c:pt>
                <c:pt idx="55">
                  <c:v>-3.5746350062625849</c:v>
                </c:pt>
                <c:pt idx="56">
                  <c:v>-0.20376703794505199</c:v>
                </c:pt>
                <c:pt idx="57">
                  <c:v>-0.40090877478145898</c:v>
                </c:pt>
                <c:pt idx="58">
                  <c:v>-3.3141349927240662</c:v>
                </c:pt>
                <c:pt idx="59">
                  <c:v>0.32468053032316302</c:v>
                </c:pt>
                <c:pt idx="60">
                  <c:v>-1.1790935023295459</c:v>
                </c:pt>
                <c:pt idx="61">
                  <c:v>0.92586748762478999</c:v>
                </c:pt>
                <c:pt idx="62">
                  <c:v>-1.6817303251507221</c:v>
                </c:pt>
                <c:pt idx="63">
                  <c:v>-0.74538142226219495</c:v>
                </c:pt>
                <c:pt idx="64">
                  <c:v>-0.19774800347983301</c:v>
                </c:pt>
                <c:pt idx="65">
                  <c:v>-1.27432758547286</c:v>
                </c:pt>
                <c:pt idx="66">
                  <c:v>-1.929353664836182</c:v>
                </c:pt>
                <c:pt idx="67">
                  <c:v>-0.203315968922503</c:v>
                </c:pt>
                <c:pt idx="68">
                  <c:v>-3.4728496406192471</c:v>
                </c:pt>
                <c:pt idx="69">
                  <c:v>-1.6893797589221859</c:v>
                </c:pt>
                <c:pt idx="70">
                  <c:v>0.56478705997495504</c:v>
                </c:pt>
                <c:pt idx="71">
                  <c:v>3.4849067181895901</c:v>
                </c:pt>
                <c:pt idx="72">
                  <c:v>1.8213714094304261</c:v>
                </c:pt>
                <c:pt idx="73">
                  <c:v>3.2161596147149703E-2</c:v>
                </c:pt>
                <c:pt idx="74">
                  <c:v>-1.2248386442988499</c:v>
                </c:pt>
                <c:pt idx="75">
                  <c:v>-1.06752782784088</c:v>
                </c:pt>
                <c:pt idx="76">
                  <c:v>-1.810306208216333</c:v>
                </c:pt>
                <c:pt idx="77">
                  <c:v>0.38029661773958401</c:v>
                </c:pt>
                <c:pt idx="78">
                  <c:v>1.25570313808607E-2</c:v>
                </c:pt>
                <c:pt idx="79">
                  <c:v>-2.332725555082471</c:v>
                </c:pt>
                <c:pt idx="80">
                  <c:v>-2.355286406256357</c:v>
                </c:pt>
                <c:pt idx="81">
                  <c:v>2.5309318574505242</c:v>
                </c:pt>
                <c:pt idx="82">
                  <c:v>-4.6911676302372802</c:v>
                </c:pt>
                <c:pt idx="83">
                  <c:v>7.0298986174808703E-2</c:v>
                </c:pt>
                <c:pt idx="84">
                  <c:v>7.4152996850787495E-2</c:v>
                </c:pt>
                <c:pt idx="85">
                  <c:v>-0.82714104177724002</c:v>
                </c:pt>
                <c:pt idx="86">
                  <c:v>1.7274994526781779</c:v>
                </c:pt>
                <c:pt idx="87">
                  <c:v>-2.6916401393736571</c:v>
                </c:pt>
                <c:pt idx="88">
                  <c:v>-0.81652770280319298</c:v>
                </c:pt>
                <c:pt idx="89">
                  <c:v>-2.2794058183307122</c:v>
                </c:pt>
                <c:pt idx="90">
                  <c:v>-1.8578735936244479</c:v>
                </c:pt>
                <c:pt idx="91">
                  <c:v>-0.48464568435087202</c:v>
                </c:pt>
                <c:pt idx="92">
                  <c:v>2.2725579314575199</c:v>
                </c:pt>
                <c:pt idx="93">
                  <c:v>-1.5131422708602611</c:v>
                </c:pt>
                <c:pt idx="94">
                  <c:v>-2.2025721821211919</c:v>
                </c:pt>
                <c:pt idx="95">
                  <c:v>-0.73301918903653196</c:v>
                </c:pt>
                <c:pt idx="96">
                  <c:v>-3.4529064055977869</c:v>
                </c:pt>
                <c:pt idx="97">
                  <c:v>-0.66423705113876097</c:v>
                </c:pt>
                <c:pt idx="98">
                  <c:v>2.665878444714961</c:v>
                </c:pt>
                <c:pt idx="99">
                  <c:v>0.71325144963764697</c:v>
                </c:pt>
                <c:pt idx="100">
                  <c:v>-0.30650814636719398</c:v>
                </c:pt>
                <c:pt idx="101">
                  <c:v>-1.8711601082700069</c:v>
                </c:pt>
                <c:pt idx="102">
                  <c:v>-3.257887370787492</c:v>
                </c:pt>
                <c:pt idx="103">
                  <c:v>-0.29060079974470998</c:v>
                </c:pt>
                <c:pt idx="104">
                  <c:v>-1.0181327690143569</c:v>
                </c:pt>
                <c:pt idx="105">
                  <c:v>-0.40560396987046099</c:v>
                </c:pt>
                <c:pt idx="106">
                  <c:v>-1.387689295835093</c:v>
                </c:pt>
                <c:pt idx="107">
                  <c:v>-1.140853444096124</c:v>
                </c:pt>
                <c:pt idx="108">
                  <c:v>-2.4149891229275151</c:v>
                </c:pt>
                <c:pt idx="109">
                  <c:v>-0.93358861951516203</c:v>
                </c:pt>
                <c:pt idx="110">
                  <c:v>-2.1890005850187682</c:v>
                </c:pt>
                <c:pt idx="111">
                  <c:v>-1.145343838751135</c:v>
                </c:pt>
                <c:pt idx="112">
                  <c:v>-2.478431401837391</c:v>
                </c:pt>
                <c:pt idx="113">
                  <c:v>-1.704437174796904</c:v>
                </c:pt>
                <c:pt idx="114">
                  <c:v>-0.30788827986888601</c:v>
                </c:pt>
                <c:pt idx="115">
                  <c:v>-0.81468593068134498</c:v>
                </c:pt>
                <c:pt idx="116">
                  <c:v>-0.96427171418848501</c:v>
                </c:pt>
                <c:pt idx="117">
                  <c:v>-0.264275018868735</c:v>
                </c:pt>
                <c:pt idx="118">
                  <c:v>1.185851275712847</c:v>
                </c:pt>
                <c:pt idx="119">
                  <c:v>-3.66409670894754</c:v>
                </c:pt>
                <c:pt idx="120">
                  <c:v>-0.80974373914952402</c:v>
                </c:pt>
                <c:pt idx="121">
                  <c:v>-1.3175038401848069</c:v>
                </c:pt>
                <c:pt idx="122">
                  <c:v>0.401914286216557</c:v>
                </c:pt>
                <c:pt idx="123">
                  <c:v>-2.1150564112207642</c:v>
                </c:pt>
                <c:pt idx="124">
                  <c:v>-1.8766404080164969</c:v>
                </c:pt>
                <c:pt idx="125">
                  <c:v>0.52405681123839398</c:v>
                </c:pt>
                <c:pt idx="126">
                  <c:v>2.2488010545399768</c:v>
                </c:pt>
                <c:pt idx="127">
                  <c:v>-2.8688965515341649</c:v>
                </c:pt>
                <c:pt idx="128">
                  <c:v>-1.3647480140788051</c:v>
                </c:pt>
                <c:pt idx="129">
                  <c:v>-2.62990005126272</c:v>
                </c:pt>
                <c:pt idx="130">
                  <c:v>-2.400452865649223</c:v>
                </c:pt>
                <c:pt idx="131">
                  <c:v>-0.86539970412970202</c:v>
                </c:pt>
                <c:pt idx="132">
                  <c:v>-1.174743236930732</c:v>
                </c:pt>
                <c:pt idx="133">
                  <c:v>-1.580348148049382</c:v>
                </c:pt>
                <c:pt idx="134">
                  <c:v>-1.2893528704700139</c:v>
                </c:pt>
                <c:pt idx="135">
                  <c:v>-1.7527220793710381</c:v>
                </c:pt>
                <c:pt idx="136">
                  <c:v>-2.8920508193041772</c:v>
                </c:pt>
                <c:pt idx="137">
                  <c:v>1.765048980630183</c:v>
                </c:pt>
                <c:pt idx="138">
                  <c:v>-2.43531772240078</c:v>
                </c:pt>
                <c:pt idx="139">
                  <c:v>-3.552322681076467</c:v>
                </c:pt>
                <c:pt idx="140">
                  <c:v>-1.2940138573079361</c:v>
                </c:pt>
                <c:pt idx="141">
                  <c:v>-0.47379927238664798</c:v>
                </c:pt>
                <c:pt idx="142">
                  <c:v>-1.20079224392371</c:v>
                </c:pt>
                <c:pt idx="143">
                  <c:v>-2.201159374061096</c:v>
                </c:pt>
                <c:pt idx="144">
                  <c:v>-0.94317113603677505</c:v>
                </c:pt>
                <c:pt idx="145">
                  <c:v>-0.83797674325652405</c:v>
                </c:pt>
                <c:pt idx="146">
                  <c:v>-4.9354768807980918</c:v>
                </c:pt>
                <c:pt idx="147">
                  <c:v>-3.2800508530608341</c:v>
                </c:pt>
                <c:pt idx="148">
                  <c:v>-0.43541690100638802</c:v>
                </c:pt>
                <c:pt idx="149">
                  <c:v>0.896898220022051</c:v>
                </c:pt>
                <c:pt idx="150">
                  <c:v>-5.0623636519306796</c:v>
                </c:pt>
                <c:pt idx="151">
                  <c:v>-4.0083515652255741</c:v>
                </c:pt>
                <c:pt idx="152">
                  <c:v>-2.117817754757453</c:v>
                </c:pt>
                <c:pt idx="153">
                  <c:v>-0.33286753029377902</c:v>
                </c:pt>
                <c:pt idx="154">
                  <c:v>-5.3046921726729579</c:v>
                </c:pt>
                <c:pt idx="155">
                  <c:v>-3.6243904926241362</c:v>
                </c:pt>
                <c:pt idx="156">
                  <c:v>-1.4621578821243011</c:v>
                </c:pt>
                <c:pt idx="157">
                  <c:v>0.14089901689862699</c:v>
                </c:pt>
                <c:pt idx="158">
                  <c:v>-0.87651326837101295</c:v>
                </c:pt>
                <c:pt idx="159">
                  <c:v>-2.830246585795412</c:v>
                </c:pt>
                <c:pt idx="160">
                  <c:v>-2.7721426083347742</c:v>
                </c:pt>
                <c:pt idx="161">
                  <c:v>-1.238681572055226</c:v>
                </c:pt>
                <c:pt idx="162">
                  <c:v>-0.22475789888523001</c:v>
                </c:pt>
                <c:pt idx="163">
                  <c:v>-1.19318878644402</c:v>
                </c:pt>
                <c:pt idx="164">
                  <c:v>-2.1017535823003941</c:v>
                </c:pt>
                <c:pt idx="165">
                  <c:v>-0.47878052614133498</c:v>
                </c:pt>
                <c:pt idx="166">
                  <c:v>0.58690496178049001</c:v>
                </c:pt>
                <c:pt idx="167">
                  <c:v>-3.008301337662417</c:v>
                </c:pt>
                <c:pt idx="168">
                  <c:v>-3.236534536726468</c:v>
                </c:pt>
                <c:pt idx="169">
                  <c:v>-4.2534396919985307</c:v>
                </c:pt>
                <c:pt idx="170">
                  <c:v>-0.68055557909862197</c:v>
                </c:pt>
                <c:pt idx="171">
                  <c:v>-1.4293628364778981</c:v>
                </c:pt>
                <c:pt idx="172">
                  <c:v>-0.641639509392256</c:v>
                </c:pt>
                <c:pt idx="173">
                  <c:v>-2.3288064107741429</c:v>
                </c:pt>
                <c:pt idx="174">
                  <c:v>-3.5019084400971581</c:v>
                </c:pt>
                <c:pt idx="175">
                  <c:v>-1.58211431922054</c:v>
                </c:pt>
                <c:pt idx="176">
                  <c:v>-2.212841809544273</c:v>
                </c:pt>
                <c:pt idx="177">
                  <c:v>-1.451776371348092</c:v>
                </c:pt>
                <c:pt idx="178">
                  <c:v>6.2534454818408997E-2</c:v>
                </c:pt>
                <c:pt idx="179">
                  <c:v>-1.8618730311960481</c:v>
                </c:pt>
                <c:pt idx="180">
                  <c:v>-2.099503181313862</c:v>
                </c:pt>
                <c:pt idx="181">
                  <c:v>-0.95736879205025105</c:v>
                </c:pt>
                <c:pt idx="182">
                  <c:v>-1.6369965573327021</c:v>
                </c:pt>
                <c:pt idx="183">
                  <c:v>1.713072606548725</c:v>
                </c:pt>
                <c:pt idx="184">
                  <c:v>-3.34601622864098</c:v>
                </c:pt>
                <c:pt idx="185">
                  <c:v>-0.71260848352232498</c:v>
                </c:pt>
                <c:pt idx="186">
                  <c:v>-1.296397536448757</c:v>
                </c:pt>
                <c:pt idx="187">
                  <c:v>-5.113603682190293</c:v>
                </c:pt>
                <c:pt idx="188">
                  <c:v>-0.28195110935922202</c:v>
                </c:pt>
                <c:pt idx="189">
                  <c:v>-4.4863649498472347</c:v>
                </c:pt>
                <c:pt idx="190">
                  <c:v>0.27601935554357898</c:v>
                </c:pt>
                <c:pt idx="191">
                  <c:v>-2.3992510040660471</c:v>
                </c:pt>
                <c:pt idx="192">
                  <c:v>0.85249389900487405</c:v>
                </c:pt>
                <c:pt idx="193">
                  <c:v>-3.8713321917166161</c:v>
                </c:pt>
                <c:pt idx="194">
                  <c:v>-1.4634684175045201</c:v>
                </c:pt>
                <c:pt idx="195">
                  <c:v>-2.6711418398671758</c:v>
                </c:pt>
                <c:pt idx="196">
                  <c:v>0.28577588249810598</c:v>
                </c:pt>
                <c:pt idx="197">
                  <c:v>-2.3598933329373</c:v>
                </c:pt>
                <c:pt idx="198">
                  <c:v>-1.443517296030651</c:v>
                </c:pt>
                <c:pt idx="199">
                  <c:v>-1.2464871705745899</c:v>
                </c:pt>
                <c:pt idx="200">
                  <c:v>-0.16857572061857101</c:v>
                </c:pt>
                <c:pt idx="201">
                  <c:v>-1.9960234739068761</c:v>
                </c:pt>
                <c:pt idx="202">
                  <c:v>-2.1096458228293931</c:v>
                </c:pt>
                <c:pt idx="203">
                  <c:v>-4.8134940277181446</c:v>
                </c:pt>
                <c:pt idx="204">
                  <c:v>6.5941905082568253</c:v>
                </c:pt>
                <c:pt idx="205">
                  <c:v>6.2827243188673207E-2</c:v>
                </c:pt>
                <c:pt idx="206">
                  <c:v>-2.5236307555913751</c:v>
                </c:pt>
                <c:pt idx="207">
                  <c:v>-3.797507648001905</c:v>
                </c:pt>
                <c:pt idx="208">
                  <c:v>2.2148393598854961</c:v>
                </c:pt>
                <c:pt idx="209">
                  <c:v>-2.90518797481527</c:v>
                </c:pt>
                <c:pt idx="210">
                  <c:v>-1.161434838114163</c:v>
                </c:pt>
                <c:pt idx="211">
                  <c:v>-2.9542910167357288</c:v>
                </c:pt>
                <c:pt idx="212">
                  <c:v>-2.1284136543094601</c:v>
                </c:pt>
                <c:pt idx="213">
                  <c:v>-1.2677225013945901</c:v>
                </c:pt>
                <c:pt idx="214">
                  <c:v>-3.101606199328752</c:v>
                </c:pt>
                <c:pt idx="215">
                  <c:v>-5.3662398132277378</c:v>
                </c:pt>
                <c:pt idx="216">
                  <c:v>-0.12546287223879601</c:v>
                </c:pt>
                <c:pt idx="217">
                  <c:v>-0.51256556877166004</c:v>
                </c:pt>
                <c:pt idx="218">
                  <c:v>-1.564374242723352</c:v>
                </c:pt>
                <c:pt idx="219">
                  <c:v>1.2303404391263959</c:v>
                </c:pt>
                <c:pt idx="220">
                  <c:v>-2.6729561297125501</c:v>
                </c:pt>
                <c:pt idx="221">
                  <c:v>-1.916073031152925</c:v>
                </c:pt>
                <c:pt idx="222">
                  <c:v>-1.1518886249369731</c:v>
                </c:pt>
                <c:pt idx="223">
                  <c:v>-2.8948908387420218</c:v>
                </c:pt>
                <c:pt idx="224">
                  <c:v>0.241090187768838</c:v>
                </c:pt>
                <c:pt idx="225">
                  <c:v>0.53851988295063502</c:v>
                </c:pt>
                <c:pt idx="226">
                  <c:v>1.2067726094985911</c:v>
                </c:pt>
                <c:pt idx="227">
                  <c:v>-6.8873962011956387</c:v>
                </c:pt>
                <c:pt idx="228">
                  <c:v>-1.6148151651153171</c:v>
                </c:pt>
                <c:pt idx="229">
                  <c:v>-4.4086336331701732</c:v>
                </c:pt>
                <c:pt idx="230">
                  <c:v>-0.92713192303050695</c:v>
                </c:pt>
                <c:pt idx="231">
                  <c:v>-0.63902073920657598</c:v>
                </c:pt>
                <c:pt idx="232">
                  <c:v>-2.6812535469069498</c:v>
                </c:pt>
                <c:pt idx="233">
                  <c:v>-1.4550553229785721</c:v>
                </c:pt>
                <c:pt idx="234">
                  <c:v>-0.98520409414552201</c:v>
                </c:pt>
                <c:pt idx="235">
                  <c:v>-2.53871686251978</c:v>
                </c:pt>
                <c:pt idx="236">
                  <c:v>-2.3363171682376671</c:v>
                </c:pt>
                <c:pt idx="237">
                  <c:v>-0.19273240619997301</c:v>
                </c:pt>
                <c:pt idx="238">
                  <c:v>-0.23806240194061201</c:v>
                </c:pt>
                <c:pt idx="239">
                  <c:v>-3.4512775773580588</c:v>
                </c:pt>
                <c:pt idx="240">
                  <c:v>-1.38425432610888</c:v>
                </c:pt>
                <c:pt idx="241">
                  <c:v>0.46104452437651999</c:v>
                </c:pt>
                <c:pt idx="242">
                  <c:v>-1.7208239311756131</c:v>
                </c:pt>
                <c:pt idx="243">
                  <c:v>-0.922123427132713</c:v>
                </c:pt>
                <c:pt idx="244">
                  <c:v>-0.89560676282405305</c:v>
                </c:pt>
                <c:pt idx="245">
                  <c:v>0.82854931198500403</c:v>
                </c:pt>
                <c:pt idx="246">
                  <c:v>1.8023681710134899E-2</c:v>
                </c:pt>
                <c:pt idx="247">
                  <c:v>1.6252908086304502E-2</c:v>
                </c:pt>
                <c:pt idx="248">
                  <c:v>-2.486708333957381</c:v>
                </c:pt>
                <c:pt idx="249">
                  <c:v>-1.591860857130756</c:v>
                </c:pt>
                <c:pt idx="250">
                  <c:v>0.25232027382189798</c:v>
                </c:pt>
                <c:pt idx="251">
                  <c:v>1.9398197451967361</c:v>
                </c:pt>
                <c:pt idx="252">
                  <c:v>-1.835594830207105</c:v>
                </c:pt>
                <c:pt idx="253">
                  <c:v>-0.67949815059086305</c:v>
                </c:pt>
                <c:pt idx="254">
                  <c:v>0.590488468872715</c:v>
                </c:pt>
                <c:pt idx="255">
                  <c:v>0.33731571523071102</c:v>
                </c:pt>
                <c:pt idx="256">
                  <c:v>-2.8895246153876242</c:v>
                </c:pt>
                <c:pt idx="257">
                  <c:v>-2.817843842911353</c:v>
                </c:pt>
                <c:pt idx="258">
                  <c:v>-2.5671188684996782</c:v>
                </c:pt>
                <c:pt idx="259">
                  <c:v>-2.3057713015054211</c:v>
                </c:pt>
                <c:pt idx="260">
                  <c:v>-4.5362652954006171</c:v>
                </c:pt>
                <c:pt idx="261">
                  <c:v>-2.4459958804118691</c:v>
                </c:pt>
                <c:pt idx="262">
                  <c:v>-1.7298063709912961</c:v>
                </c:pt>
                <c:pt idx="263">
                  <c:v>-0.39408918692803901</c:v>
                </c:pt>
                <c:pt idx="264">
                  <c:v>-1.3200255187476519</c:v>
                </c:pt>
                <c:pt idx="265">
                  <c:v>-2.908850339921488</c:v>
                </c:pt>
                <c:pt idx="266">
                  <c:v>-3.4239644579146158</c:v>
                </c:pt>
                <c:pt idx="267">
                  <c:v>-0.13124966828998599</c:v>
                </c:pt>
                <c:pt idx="268">
                  <c:v>-0.58861853527090302</c:v>
                </c:pt>
                <c:pt idx="269">
                  <c:v>-1.3138958355713879</c:v>
                </c:pt>
                <c:pt idx="270">
                  <c:v>0.125946545666733</c:v>
                </c:pt>
                <c:pt idx="271">
                  <c:v>-1.5159759880952379</c:v>
                </c:pt>
                <c:pt idx="272">
                  <c:v>-0.958076730472325</c:v>
                </c:pt>
                <c:pt idx="273">
                  <c:v>-2.9150537860972001</c:v>
                </c:pt>
                <c:pt idx="274">
                  <c:v>-1.0372119482409821</c:v>
                </c:pt>
                <c:pt idx="275">
                  <c:v>-2.526454530762912</c:v>
                </c:pt>
                <c:pt idx="276">
                  <c:v>-3.0608830229012942</c:v>
                </c:pt>
                <c:pt idx="277">
                  <c:v>-0.58293401217409302</c:v>
                </c:pt>
                <c:pt idx="278">
                  <c:v>-3.610472236899128</c:v>
                </c:pt>
                <c:pt idx="279">
                  <c:v>-1.5340997761684969</c:v>
                </c:pt>
                <c:pt idx="280">
                  <c:v>1.4616963713772131</c:v>
                </c:pt>
                <c:pt idx="281">
                  <c:v>-1.198582028228192</c:v>
                </c:pt>
                <c:pt idx="282">
                  <c:v>0.87194244194231296</c:v>
                </c:pt>
                <c:pt idx="283">
                  <c:v>-1.6419942893261359</c:v>
                </c:pt>
                <c:pt idx="284">
                  <c:v>-3.7957981740972362</c:v>
                </c:pt>
                <c:pt idx="285">
                  <c:v>-0.78938217594627003</c:v>
                </c:pt>
                <c:pt idx="286">
                  <c:v>-1.6444096829231629</c:v>
                </c:pt>
                <c:pt idx="287">
                  <c:v>-0.89563254208711496</c:v>
                </c:pt>
                <c:pt idx="288">
                  <c:v>-1.73359957090393</c:v>
                </c:pt>
                <c:pt idx="289">
                  <c:v>-1.3322153529237999</c:v>
                </c:pt>
                <c:pt idx="290">
                  <c:v>-1.434155616242188</c:v>
                </c:pt>
                <c:pt idx="291">
                  <c:v>-2.1076910549565011</c:v>
                </c:pt>
                <c:pt idx="292">
                  <c:v>-2.0565015279952781</c:v>
                </c:pt>
                <c:pt idx="293">
                  <c:v>-0.44361075439750702</c:v>
                </c:pt>
                <c:pt idx="294">
                  <c:v>-2.3263091628110502</c:v>
                </c:pt>
                <c:pt idx="295">
                  <c:v>0.14282384058973899</c:v>
                </c:pt>
                <c:pt idx="296">
                  <c:v>0.65890825728261104</c:v>
                </c:pt>
                <c:pt idx="297">
                  <c:v>-4.718957331974087</c:v>
                </c:pt>
                <c:pt idx="298">
                  <c:v>-4.5931321765382389</c:v>
                </c:pt>
                <c:pt idx="299">
                  <c:v>-0.52035330988674999</c:v>
                </c:pt>
                <c:pt idx="300">
                  <c:v>0.92711945404324803</c:v>
                </c:pt>
                <c:pt idx="301">
                  <c:v>-1.1057736339623021</c:v>
                </c:pt>
                <c:pt idx="302">
                  <c:v>-2.0447180683581632</c:v>
                </c:pt>
                <c:pt idx="303">
                  <c:v>-0.47245486197808501</c:v>
                </c:pt>
                <c:pt idx="304">
                  <c:v>-2.3612065792574972</c:v>
                </c:pt>
                <c:pt idx="305">
                  <c:v>-0.95239187623051302</c:v>
                </c:pt>
                <c:pt idx="306">
                  <c:v>-0.43991101227215301</c:v>
                </c:pt>
                <c:pt idx="307">
                  <c:v>-4.9702785557981031</c:v>
                </c:pt>
                <c:pt idx="308">
                  <c:v>-1.7685271998166601</c:v>
                </c:pt>
                <c:pt idx="309">
                  <c:v>-1.5902716512106501</c:v>
                </c:pt>
                <c:pt idx="310">
                  <c:v>-1.4554858715422549</c:v>
                </c:pt>
                <c:pt idx="311">
                  <c:v>-3.9428138404262181</c:v>
                </c:pt>
                <c:pt idx="312">
                  <c:v>-1.782525378110736</c:v>
                </c:pt>
                <c:pt idx="313">
                  <c:v>-2.4893382556865258</c:v>
                </c:pt>
                <c:pt idx="314">
                  <c:v>-0.239510457488148</c:v>
                </c:pt>
                <c:pt idx="315">
                  <c:v>-1.092340149475614</c:v>
                </c:pt>
                <c:pt idx="316">
                  <c:v>-2.567584978296074</c:v>
                </c:pt>
                <c:pt idx="317">
                  <c:v>4.0395272276895424</c:v>
                </c:pt>
                <c:pt idx="318">
                  <c:v>8.5844965085346593E-3</c:v>
                </c:pt>
                <c:pt idx="319">
                  <c:v>-1.27541142441006E-2</c:v>
                </c:pt>
                <c:pt idx="320">
                  <c:v>-1.7318868078809611</c:v>
                </c:pt>
                <c:pt idx="321">
                  <c:v>-2.0148510086121481</c:v>
                </c:pt>
                <c:pt idx="322">
                  <c:v>-4.3058346329003774</c:v>
                </c:pt>
                <c:pt idx="323">
                  <c:v>-1.6474337102708421</c:v>
                </c:pt>
                <c:pt idx="324">
                  <c:v>-1.1137765872067</c:v>
                </c:pt>
                <c:pt idx="325">
                  <c:v>-1.5027947079364909</c:v>
                </c:pt>
                <c:pt idx="326">
                  <c:v>-4.6643471579552767</c:v>
                </c:pt>
                <c:pt idx="327">
                  <c:v>-1.7288891966625981</c:v>
                </c:pt>
                <c:pt idx="328">
                  <c:v>-7.6158488370822397E-2</c:v>
                </c:pt>
                <c:pt idx="329">
                  <c:v>-1.805536984737057</c:v>
                </c:pt>
                <c:pt idx="330">
                  <c:v>-3.815763482243733</c:v>
                </c:pt>
                <c:pt idx="331">
                  <c:v>-0.71833336548269</c:v>
                </c:pt>
                <c:pt idx="332">
                  <c:v>0.22707657747242699</c:v>
                </c:pt>
                <c:pt idx="333">
                  <c:v>-0.19612068042008199</c:v>
                </c:pt>
                <c:pt idx="334">
                  <c:v>2.6397996567168152</c:v>
                </c:pt>
                <c:pt idx="335">
                  <c:v>-2.4067652423548891</c:v>
                </c:pt>
                <c:pt idx="336">
                  <c:v>-1.9990258414109381</c:v>
                </c:pt>
                <c:pt idx="337">
                  <c:v>-3.0991504885934549</c:v>
                </c:pt>
                <c:pt idx="338">
                  <c:v>-0.27977412962737203</c:v>
                </c:pt>
                <c:pt idx="339">
                  <c:v>-0.64724936272787603</c:v>
                </c:pt>
                <c:pt idx="340">
                  <c:v>0.33805661004723597</c:v>
                </c:pt>
                <c:pt idx="341">
                  <c:v>-0.23271004966407499</c:v>
                </c:pt>
                <c:pt idx="342">
                  <c:v>0.89508757862695298</c:v>
                </c:pt>
                <c:pt idx="343">
                  <c:v>-1.940366744793931</c:v>
                </c:pt>
                <c:pt idx="344">
                  <c:v>-3.8524969975993821</c:v>
                </c:pt>
                <c:pt idx="345">
                  <c:v>-1.128581350718395</c:v>
                </c:pt>
                <c:pt idx="346">
                  <c:v>1.7461041419424921</c:v>
                </c:pt>
                <c:pt idx="347">
                  <c:v>0.121765484946004</c:v>
                </c:pt>
                <c:pt idx="348">
                  <c:v>0.88556622441074095</c:v>
                </c:pt>
                <c:pt idx="349">
                  <c:v>0.44443342342367198</c:v>
                </c:pt>
                <c:pt idx="350">
                  <c:v>-2.6962505166757191</c:v>
                </c:pt>
                <c:pt idx="351">
                  <c:v>5.23964278541467E-2</c:v>
                </c:pt>
                <c:pt idx="352">
                  <c:v>-0.24929471018865301</c:v>
                </c:pt>
                <c:pt idx="353">
                  <c:v>-1.3979914928418751</c:v>
                </c:pt>
                <c:pt idx="354">
                  <c:v>-2.533219698432482</c:v>
                </c:pt>
                <c:pt idx="355">
                  <c:v>0.80339173722895896</c:v>
                </c:pt>
                <c:pt idx="356">
                  <c:v>-0.58398399671849599</c:v>
                </c:pt>
                <c:pt idx="357">
                  <c:v>-1.952145704824146</c:v>
                </c:pt>
                <c:pt idx="358">
                  <c:v>-1.313697635735025</c:v>
                </c:pt>
                <c:pt idx="359">
                  <c:v>-0.72584169263023501</c:v>
                </c:pt>
                <c:pt idx="360">
                  <c:v>-1.670362409255016</c:v>
                </c:pt>
                <c:pt idx="361">
                  <c:v>-1.08186599938572</c:v>
                </c:pt>
                <c:pt idx="362">
                  <c:v>-0.739232994082894</c:v>
                </c:pt>
                <c:pt idx="363">
                  <c:v>0.96252572215265098</c:v>
                </c:pt>
                <c:pt idx="364">
                  <c:v>-1.223711133865113</c:v>
                </c:pt>
                <c:pt idx="365">
                  <c:v>1.03076210176631</c:v>
                </c:pt>
                <c:pt idx="366">
                  <c:v>-1.887255226993676</c:v>
                </c:pt>
                <c:pt idx="367">
                  <c:v>2.5228444979753268</c:v>
                </c:pt>
                <c:pt idx="368">
                  <c:v>-2.6253702780542238</c:v>
                </c:pt>
                <c:pt idx="369">
                  <c:v>1.2474675808186959</c:v>
                </c:pt>
                <c:pt idx="370">
                  <c:v>-2.17482647866558</c:v>
                </c:pt>
                <c:pt idx="371">
                  <c:v>0.502045723976978</c:v>
                </c:pt>
                <c:pt idx="372">
                  <c:v>1.1050664206122001</c:v>
                </c:pt>
                <c:pt idx="373">
                  <c:v>-0.43081719557214898</c:v>
                </c:pt>
                <c:pt idx="374">
                  <c:v>-1.3038932879949721</c:v>
                </c:pt>
                <c:pt idx="375">
                  <c:v>-2.2087965786717181</c:v>
                </c:pt>
                <c:pt idx="376">
                  <c:v>-2.656350099463991</c:v>
                </c:pt>
                <c:pt idx="377">
                  <c:v>1.7339870624183198E-2</c:v>
                </c:pt>
                <c:pt idx="378">
                  <c:v>-1.5425691379175139</c:v>
                </c:pt>
                <c:pt idx="379">
                  <c:v>0.89873154710104197</c:v>
                </c:pt>
                <c:pt idx="380">
                  <c:v>0.34690719816018001</c:v>
                </c:pt>
                <c:pt idx="381">
                  <c:v>-0.327607035843066</c:v>
                </c:pt>
                <c:pt idx="382">
                  <c:v>-8.3300019227808997E-2</c:v>
                </c:pt>
                <c:pt idx="383">
                  <c:v>-2.164824681326118</c:v>
                </c:pt>
                <c:pt idx="384">
                  <c:v>-2.966064156395575</c:v>
                </c:pt>
                <c:pt idx="385">
                  <c:v>-2.0880545150087211</c:v>
                </c:pt>
                <c:pt idx="386">
                  <c:v>-2.132121728200238</c:v>
                </c:pt>
                <c:pt idx="387">
                  <c:v>-3.4753660308830669</c:v>
                </c:pt>
                <c:pt idx="388">
                  <c:v>-1.8788297389740529</c:v>
                </c:pt>
                <c:pt idx="389">
                  <c:v>-0.68278570423713003</c:v>
                </c:pt>
                <c:pt idx="390">
                  <c:v>0.177008168435665</c:v>
                </c:pt>
                <c:pt idx="391">
                  <c:v>-2.2063945506011668</c:v>
                </c:pt>
                <c:pt idx="392">
                  <c:v>-3.0865264293578112</c:v>
                </c:pt>
                <c:pt idx="393">
                  <c:v>-3.1938757280689511</c:v>
                </c:pt>
                <c:pt idx="394">
                  <c:v>-1.06442510664934</c:v>
                </c:pt>
                <c:pt idx="395">
                  <c:v>-2.0359385020883178</c:v>
                </c:pt>
                <c:pt idx="396">
                  <c:v>-1.4269887509767469</c:v>
                </c:pt>
                <c:pt idx="397">
                  <c:v>-0.21557259047081501</c:v>
                </c:pt>
                <c:pt idx="398">
                  <c:v>-2.2354163395232169</c:v>
                </c:pt>
                <c:pt idx="399">
                  <c:v>-2.0188462490356129</c:v>
                </c:pt>
                <c:pt idx="400">
                  <c:v>2.4981696341730619</c:v>
                </c:pt>
                <c:pt idx="401">
                  <c:v>0.83334701138963496</c:v>
                </c:pt>
                <c:pt idx="402">
                  <c:v>-3.4292735069748601</c:v>
                </c:pt>
                <c:pt idx="403">
                  <c:v>-1.919942036039868</c:v>
                </c:pt>
                <c:pt idx="404">
                  <c:v>0.23301521463226499</c:v>
                </c:pt>
                <c:pt idx="405">
                  <c:v>1.134483923488036</c:v>
                </c:pt>
                <c:pt idx="406">
                  <c:v>-0.58925155925862305</c:v>
                </c:pt>
                <c:pt idx="407">
                  <c:v>-0.78868923833738303</c:v>
                </c:pt>
                <c:pt idx="408">
                  <c:v>7.6521059017248497E-2</c:v>
                </c:pt>
                <c:pt idx="409">
                  <c:v>-1.0659604275642329</c:v>
                </c:pt>
                <c:pt idx="410">
                  <c:v>-1.5971116367513929</c:v>
                </c:pt>
                <c:pt idx="411">
                  <c:v>0.75222780940863498</c:v>
                </c:pt>
                <c:pt idx="412">
                  <c:v>-1.41256490265755</c:v>
                </c:pt>
                <c:pt idx="413">
                  <c:v>1.969795680670718</c:v>
                </c:pt>
                <c:pt idx="414">
                  <c:v>-1.117966749663545</c:v>
                </c:pt>
                <c:pt idx="415">
                  <c:v>0.287585050766479</c:v>
                </c:pt>
                <c:pt idx="416">
                  <c:v>0.34837800139027902</c:v>
                </c:pt>
                <c:pt idx="417">
                  <c:v>1.197130331282342</c:v>
                </c:pt>
                <c:pt idx="418">
                  <c:v>-5.3711113203229702E-2</c:v>
                </c:pt>
                <c:pt idx="419">
                  <c:v>-1.4633927712902539</c:v>
                </c:pt>
                <c:pt idx="420">
                  <c:v>-0.94948979206291895</c:v>
                </c:pt>
                <c:pt idx="421">
                  <c:v>-3.1190746674648482</c:v>
                </c:pt>
                <c:pt idx="422">
                  <c:v>-1.8995543423576911</c:v>
                </c:pt>
                <c:pt idx="423">
                  <c:v>1.4417439929189799</c:v>
                </c:pt>
                <c:pt idx="424">
                  <c:v>-2.9297640046285891</c:v>
                </c:pt>
                <c:pt idx="425">
                  <c:v>-0.524873314896254</c:v>
                </c:pt>
                <c:pt idx="426">
                  <c:v>-0.18619494741117201</c:v>
                </c:pt>
                <c:pt idx="427">
                  <c:v>-2.8256824214741569</c:v>
                </c:pt>
                <c:pt idx="428">
                  <c:v>-0.89012812448745904</c:v>
                </c:pt>
                <c:pt idx="429">
                  <c:v>-3.1815966956599269</c:v>
                </c:pt>
                <c:pt idx="430">
                  <c:v>-3.5403378523863771</c:v>
                </c:pt>
                <c:pt idx="431">
                  <c:v>-1.064891311453831</c:v>
                </c:pt>
                <c:pt idx="432">
                  <c:v>-3.1051180614058889</c:v>
                </c:pt>
                <c:pt idx="433">
                  <c:v>-3.3169239717494841</c:v>
                </c:pt>
                <c:pt idx="434">
                  <c:v>-1.4712976196750629</c:v>
                </c:pt>
                <c:pt idx="435">
                  <c:v>-1.8874796006690819</c:v>
                </c:pt>
                <c:pt idx="436">
                  <c:v>-1.558681314305387</c:v>
                </c:pt>
                <c:pt idx="437">
                  <c:v>-1.071844797726438</c:v>
                </c:pt>
                <c:pt idx="438">
                  <c:v>0.74947985356854896</c:v>
                </c:pt>
                <c:pt idx="439">
                  <c:v>-2.6807709720413149</c:v>
                </c:pt>
                <c:pt idx="440">
                  <c:v>-3.8232041780313581</c:v>
                </c:pt>
                <c:pt idx="441">
                  <c:v>-2.7175006578249361</c:v>
                </c:pt>
                <c:pt idx="442">
                  <c:v>-2.2014541545625961</c:v>
                </c:pt>
                <c:pt idx="443">
                  <c:v>-2.5532670466397378</c:v>
                </c:pt>
                <c:pt idx="444">
                  <c:v>4.6693416019506301E-2</c:v>
                </c:pt>
                <c:pt idx="445">
                  <c:v>-2.0176805864620269</c:v>
                </c:pt>
                <c:pt idx="446">
                  <c:v>-1.6137187878558701</c:v>
                </c:pt>
                <c:pt idx="447">
                  <c:v>-0.56422973699165901</c:v>
                </c:pt>
                <c:pt idx="448">
                  <c:v>-4.2147022960949272</c:v>
                </c:pt>
                <c:pt idx="449">
                  <c:v>-0.61636092499380102</c:v>
                </c:pt>
                <c:pt idx="450">
                  <c:v>0.59551988860046001</c:v>
                </c:pt>
                <c:pt idx="451">
                  <c:v>-1.0528206409175569</c:v>
                </c:pt>
                <c:pt idx="452">
                  <c:v>0.26492045310019902</c:v>
                </c:pt>
                <c:pt idx="453">
                  <c:v>-1.0305918611569469</c:v>
                </c:pt>
                <c:pt idx="454">
                  <c:v>1.1168926140096429</c:v>
                </c:pt>
                <c:pt idx="455">
                  <c:v>-0.92595630470807899</c:v>
                </c:pt>
                <c:pt idx="456">
                  <c:v>1.56999053068991</c:v>
                </c:pt>
                <c:pt idx="457">
                  <c:v>-9.3549162726763099E-2</c:v>
                </c:pt>
                <c:pt idx="458">
                  <c:v>-2.2738886941382792</c:v>
                </c:pt>
                <c:pt idx="459">
                  <c:v>-0.248626447321633</c:v>
                </c:pt>
                <c:pt idx="460">
                  <c:v>0.78477771443694999</c:v>
                </c:pt>
                <c:pt idx="461">
                  <c:v>-2.072872816850694</c:v>
                </c:pt>
                <c:pt idx="462">
                  <c:v>-0.87532916773789504</c:v>
                </c:pt>
                <c:pt idx="463">
                  <c:v>-4.1918533691460764</c:v>
                </c:pt>
                <c:pt idx="464">
                  <c:v>0.98964375928854198</c:v>
                </c:pt>
                <c:pt idx="465">
                  <c:v>-2.721213563283635</c:v>
                </c:pt>
                <c:pt idx="466">
                  <c:v>0.63005949719737797</c:v>
                </c:pt>
                <c:pt idx="467">
                  <c:v>0.23090532704935801</c:v>
                </c:pt>
                <c:pt idx="468">
                  <c:v>-0.61523467075947602</c:v>
                </c:pt>
                <c:pt idx="469">
                  <c:v>-3.2316214268945069</c:v>
                </c:pt>
                <c:pt idx="470">
                  <c:v>-0.80882867387227497</c:v>
                </c:pt>
                <c:pt idx="471">
                  <c:v>-4.8089277466556446</c:v>
                </c:pt>
                <c:pt idx="472">
                  <c:v>-1.921719812252854</c:v>
                </c:pt>
                <c:pt idx="473">
                  <c:v>-3.6950278131988501</c:v>
                </c:pt>
                <c:pt idx="474">
                  <c:v>-1.6697453640019719</c:v>
                </c:pt>
                <c:pt idx="475">
                  <c:v>-2.697419429541744</c:v>
                </c:pt>
                <c:pt idx="476">
                  <c:v>-0.78265876259426104</c:v>
                </c:pt>
                <c:pt idx="477">
                  <c:v>-2.4169488093087419</c:v>
                </c:pt>
                <c:pt idx="478">
                  <c:v>0.396058554884747</c:v>
                </c:pt>
                <c:pt idx="479">
                  <c:v>-0.1228711229074</c:v>
                </c:pt>
                <c:pt idx="480">
                  <c:v>-1.516014041955086</c:v>
                </c:pt>
                <c:pt idx="481">
                  <c:v>-1.2253884427488999</c:v>
                </c:pt>
                <c:pt idx="482">
                  <c:v>-3.189868654885867</c:v>
                </c:pt>
                <c:pt idx="483">
                  <c:v>2.8378618182299101E-2</c:v>
                </c:pt>
                <c:pt idx="484">
                  <c:v>2.133246550159285</c:v>
                </c:pt>
                <c:pt idx="485">
                  <c:v>-1.3746404609753551</c:v>
                </c:pt>
                <c:pt idx="486">
                  <c:v>0.30558069620524703</c:v>
                </c:pt>
                <c:pt idx="487">
                  <c:v>-1.8189139029554631</c:v>
                </c:pt>
                <c:pt idx="488">
                  <c:v>0.30214994254725203</c:v>
                </c:pt>
                <c:pt idx="489">
                  <c:v>-1.302194912593952</c:v>
                </c:pt>
                <c:pt idx="490">
                  <c:v>1.450169509073302</c:v>
                </c:pt>
                <c:pt idx="491">
                  <c:v>-0.34973158302538898</c:v>
                </c:pt>
                <c:pt idx="492">
                  <c:v>-2.38251059279852</c:v>
                </c:pt>
                <c:pt idx="493">
                  <c:v>-0.10166847703974401</c:v>
                </c:pt>
                <c:pt idx="494">
                  <c:v>-1.7009679994258271</c:v>
                </c:pt>
                <c:pt idx="495">
                  <c:v>-0.92447561822430202</c:v>
                </c:pt>
                <c:pt idx="496">
                  <c:v>1.1054108373892639</c:v>
                </c:pt>
                <c:pt idx="497">
                  <c:v>-1.479043490034216</c:v>
                </c:pt>
                <c:pt idx="498">
                  <c:v>-1.3949096973154831</c:v>
                </c:pt>
                <c:pt idx="499">
                  <c:v>-2.9859246095464909</c:v>
                </c:pt>
                <c:pt idx="500">
                  <c:v>-4.4668388453033998</c:v>
                </c:pt>
                <c:pt idx="501">
                  <c:v>-2.1484365734610229</c:v>
                </c:pt>
                <c:pt idx="502">
                  <c:v>-1.216222514335894</c:v>
                </c:pt>
                <c:pt idx="503">
                  <c:v>-4.880496954099506</c:v>
                </c:pt>
                <c:pt idx="504">
                  <c:v>-0.69915522740470304</c:v>
                </c:pt>
                <c:pt idx="505">
                  <c:v>-1.5181117011971661</c:v>
                </c:pt>
                <c:pt idx="506">
                  <c:v>-0.89305310554607198</c:v>
                </c:pt>
                <c:pt idx="507">
                  <c:v>0.67080216894323397</c:v>
                </c:pt>
                <c:pt idx="508">
                  <c:v>-2.005240051916569</c:v>
                </c:pt>
                <c:pt idx="509">
                  <c:v>-0.27824824203079301</c:v>
                </c:pt>
                <c:pt idx="510">
                  <c:v>-0.12614675216117599</c:v>
                </c:pt>
                <c:pt idx="511">
                  <c:v>-0.81602455916491301</c:v>
                </c:pt>
                <c:pt idx="512">
                  <c:v>3.0881301684625999</c:v>
                </c:pt>
                <c:pt idx="513">
                  <c:v>-6.0920517884955068</c:v>
                </c:pt>
                <c:pt idx="514">
                  <c:v>0.14550363943905301</c:v>
                </c:pt>
                <c:pt idx="515">
                  <c:v>0.61851851024168303</c:v>
                </c:pt>
                <c:pt idx="516">
                  <c:v>3.39180417749757</c:v>
                </c:pt>
                <c:pt idx="517">
                  <c:v>-1.4499300558961681</c:v>
                </c:pt>
                <c:pt idx="518">
                  <c:v>-1.0610824656490381</c:v>
                </c:pt>
                <c:pt idx="519">
                  <c:v>1.8728705873521101</c:v>
                </c:pt>
                <c:pt idx="520">
                  <c:v>-2.445994168653137</c:v>
                </c:pt>
                <c:pt idx="521">
                  <c:v>-2.1565923693425488</c:v>
                </c:pt>
                <c:pt idx="522">
                  <c:v>1.040618802028934</c:v>
                </c:pt>
                <c:pt idx="523">
                  <c:v>0.21122098198082201</c:v>
                </c:pt>
                <c:pt idx="524">
                  <c:v>-2.6195606151400361</c:v>
                </c:pt>
                <c:pt idx="525">
                  <c:v>-2.841002271755805</c:v>
                </c:pt>
                <c:pt idx="526">
                  <c:v>-0.83091328158640099</c:v>
                </c:pt>
                <c:pt idx="527">
                  <c:v>-1.9517103717557709</c:v>
                </c:pt>
                <c:pt idx="528">
                  <c:v>-2.4573425689744002</c:v>
                </c:pt>
                <c:pt idx="529">
                  <c:v>-0.74126878844604804</c:v>
                </c:pt>
                <c:pt idx="530">
                  <c:v>-2.4179132407850941</c:v>
                </c:pt>
                <c:pt idx="531">
                  <c:v>-5.7495167805975598</c:v>
                </c:pt>
                <c:pt idx="532">
                  <c:v>-0.73672790735951499</c:v>
                </c:pt>
                <c:pt idx="533">
                  <c:v>-3.113167042309672</c:v>
                </c:pt>
                <c:pt idx="534">
                  <c:v>0.86041545331494695</c:v>
                </c:pt>
                <c:pt idx="535">
                  <c:v>-1.1091906415821631</c:v>
                </c:pt>
                <c:pt idx="536">
                  <c:v>-0.46091747094489799</c:v>
                </c:pt>
                <c:pt idx="537">
                  <c:v>-2.22796547401592</c:v>
                </c:pt>
                <c:pt idx="538">
                  <c:v>0.138116207129309</c:v>
                </c:pt>
                <c:pt idx="539">
                  <c:v>-1.819268132187505</c:v>
                </c:pt>
                <c:pt idx="540">
                  <c:v>-1.5574590929255441</c:v>
                </c:pt>
                <c:pt idx="541">
                  <c:v>-2.254029759028334</c:v>
                </c:pt>
                <c:pt idx="542">
                  <c:v>-3.7728055105905671</c:v>
                </c:pt>
                <c:pt idx="543">
                  <c:v>-3.0337417637085631</c:v>
                </c:pt>
                <c:pt idx="544">
                  <c:v>-1.908194786169066</c:v>
                </c:pt>
                <c:pt idx="545">
                  <c:v>-3.5377522788074698</c:v>
                </c:pt>
                <c:pt idx="546">
                  <c:v>-0.68187245345462699</c:v>
                </c:pt>
                <c:pt idx="547">
                  <c:v>-2.0462406026206081</c:v>
                </c:pt>
                <c:pt idx="548">
                  <c:v>-2.6075024756749841</c:v>
                </c:pt>
                <c:pt idx="549">
                  <c:v>-2.5351721300848871</c:v>
                </c:pt>
                <c:pt idx="550">
                  <c:v>-3.8328154085171739</c:v>
                </c:pt>
                <c:pt idx="551">
                  <c:v>1.5248702596131209</c:v>
                </c:pt>
                <c:pt idx="552">
                  <c:v>-1.3860921819500851</c:v>
                </c:pt>
                <c:pt idx="553">
                  <c:v>0.64519008573373104</c:v>
                </c:pt>
                <c:pt idx="554">
                  <c:v>0.95829788077537703</c:v>
                </c:pt>
                <c:pt idx="555">
                  <c:v>-0.44216235429258899</c:v>
                </c:pt>
                <c:pt idx="556">
                  <c:v>-4.4471429281255181</c:v>
                </c:pt>
                <c:pt idx="557">
                  <c:v>-1.030938471699411</c:v>
                </c:pt>
                <c:pt idx="558">
                  <c:v>-3.62754778147846</c:v>
                </c:pt>
                <c:pt idx="559">
                  <c:v>0.81593175501961501</c:v>
                </c:pt>
                <c:pt idx="560">
                  <c:v>0.309497216236928</c:v>
                </c:pt>
                <c:pt idx="561">
                  <c:v>-0.50115008854989096</c:v>
                </c:pt>
                <c:pt idx="562">
                  <c:v>-0.812871084556265</c:v>
                </c:pt>
                <c:pt idx="563">
                  <c:v>-3.1339158480648459</c:v>
                </c:pt>
                <c:pt idx="564">
                  <c:v>-2.4256071965513999</c:v>
                </c:pt>
                <c:pt idx="565">
                  <c:v>-2.0525535669757691</c:v>
                </c:pt>
                <c:pt idx="566">
                  <c:v>-0.18024100397784301</c:v>
                </c:pt>
                <c:pt idx="567">
                  <c:v>-3.6888827475450499</c:v>
                </c:pt>
                <c:pt idx="568">
                  <c:v>1.432512720997317</c:v>
                </c:pt>
                <c:pt idx="569">
                  <c:v>-9.3006659923888804E-2</c:v>
                </c:pt>
                <c:pt idx="570">
                  <c:v>-1.010337417121232</c:v>
                </c:pt>
                <c:pt idx="571">
                  <c:v>-0.68904828759300896</c:v>
                </c:pt>
                <c:pt idx="572">
                  <c:v>-1.540673296145274</c:v>
                </c:pt>
                <c:pt idx="573">
                  <c:v>-1.398003865728763</c:v>
                </c:pt>
                <c:pt idx="574">
                  <c:v>-1.632445656272163</c:v>
                </c:pt>
                <c:pt idx="575">
                  <c:v>-2.517778993280106</c:v>
                </c:pt>
                <c:pt idx="576">
                  <c:v>-3.0317245209061801</c:v>
                </c:pt>
                <c:pt idx="577">
                  <c:v>1.453054856048182</c:v>
                </c:pt>
                <c:pt idx="578">
                  <c:v>-1.894245741287522</c:v>
                </c:pt>
                <c:pt idx="579">
                  <c:v>-3.3302146359914011</c:v>
                </c:pt>
                <c:pt idx="580">
                  <c:v>-1.5621348430733799</c:v>
                </c:pt>
                <c:pt idx="581">
                  <c:v>1.18178089327778</c:v>
                </c:pt>
                <c:pt idx="582">
                  <c:v>-1.9335662260014841</c:v>
                </c:pt>
                <c:pt idx="583">
                  <c:v>2.54236899743869E-2</c:v>
                </c:pt>
                <c:pt idx="584">
                  <c:v>0.80702565584276198</c:v>
                </c:pt>
                <c:pt idx="585">
                  <c:v>-2.518132780532953</c:v>
                </c:pt>
                <c:pt idx="586">
                  <c:v>-4.3614386747890279</c:v>
                </c:pt>
                <c:pt idx="587">
                  <c:v>-4.0508034651023097</c:v>
                </c:pt>
                <c:pt idx="588">
                  <c:v>-1.2052864049487231</c:v>
                </c:pt>
                <c:pt idx="589">
                  <c:v>-0.19846153983326401</c:v>
                </c:pt>
                <c:pt idx="590">
                  <c:v>-6.0645055507436627</c:v>
                </c:pt>
                <c:pt idx="591">
                  <c:v>6.2181351017960296E-3</c:v>
                </c:pt>
                <c:pt idx="592">
                  <c:v>-1.8895308544019629</c:v>
                </c:pt>
                <c:pt idx="593">
                  <c:v>-1.5808613147464179</c:v>
                </c:pt>
                <c:pt idx="594">
                  <c:v>-0.54876371819264602</c:v>
                </c:pt>
                <c:pt idx="595">
                  <c:v>3.73289823937357E-2</c:v>
                </c:pt>
                <c:pt idx="596">
                  <c:v>1.014403623496327</c:v>
                </c:pt>
                <c:pt idx="597">
                  <c:v>-1.9445116760128229</c:v>
                </c:pt>
                <c:pt idx="598">
                  <c:v>-0.17159510860907601</c:v>
                </c:pt>
                <c:pt idx="599">
                  <c:v>-0.19884659297664301</c:v>
                </c:pt>
                <c:pt idx="600">
                  <c:v>-3.2164336929022239</c:v>
                </c:pt>
                <c:pt idx="601">
                  <c:v>-2.8524261933803041</c:v>
                </c:pt>
                <c:pt idx="602">
                  <c:v>-0.43586348572615702</c:v>
                </c:pt>
                <c:pt idx="603">
                  <c:v>1.6162622909282101</c:v>
                </c:pt>
                <c:pt idx="604">
                  <c:v>-0.87435088785585702</c:v>
                </c:pt>
                <c:pt idx="605">
                  <c:v>-3.6404639058033128</c:v>
                </c:pt>
                <c:pt idx="606">
                  <c:v>-2.2614370337861738</c:v>
                </c:pt>
                <c:pt idx="607">
                  <c:v>-1.533501312745654</c:v>
                </c:pt>
                <c:pt idx="608">
                  <c:v>-1.1619881366936311</c:v>
                </c:pt>
                <c:pt idx="609">
                  <c:v>0.57991722884802799</c:v>
                </c:pt>
                <c:pt idx="610">
                  <c:v>1.3830699943897189</c:v>
                </c:pt>
                <c:pt idx="611">
                  <c:v>-1.1860356950093629</c:v>
                </c:pt>
                <c:pt idx="612">
                  <c:v>0.32878237035507002</c:v>
                </c:pt>
                <c:pt idx="613">
                  <c:v>-3.576225556252111</c:v>
                </c:pt>
                <c:pt idx="614">
                  <c:v>-0.63080015758685504</c:v>
                </c:pt>
                <c:pt idx="615">
                  <c:v>-2.6103853986854659</c:v>
                </c:pt>
                <c:pt idx="616">
                  <c:v>-0.64205460880847298</c:v>
                </c:pt>
                <c:pt idx="617">
                  <c:v>-6.3299864881170969</c:v>
                </c:pt>
                <c:pt idx="618">
                  <c:v>-3.594313556081917</c:v>
                </c:pt>
                <c:pt idx="619">
                  <c:v>-0.39448689058585801</c:v>
                </c:pt>
                <c:pt idx="620">
                  <c:v>-1.117445055392482</c:v>
                </c:pt>
                <c:pt idx="621">
                  <c:v>-0.94553958841195596</c:v>
                </c:pt>
                <c:pt idx="622">
                  <c:v>0.50038771079684696</c:v>
                </c:pt>
                <c:pt idx="623">
                  <c:v>-2.7183314762622248</c:v>
                </c:pt>
                <c:pt idx="624">
                  <c:v>-3.1193167221634508</c:v>
                </c:pt>
                <c:pt idx="625">
                  <c:v>0.71142274511443104</c:v>
                </c:pt>
                <c:pt idx="626">
                  <c:v>-0.44595314248531398</c:v>
                </c:pt>
                <c:pt idx="627">
                  <c:v>-0.48273899064807901</c:v>
                </c:pt>
                <c:pt idx="628">
                  <c:v>-2.1920811846611028</c:v>
                </c:pt>
                <c:pt idx="629">
                  <c:v>-2.7580603454111379</c:v>
                </c:pt>
                <c:pt idx="630">
                  <c:v>-7.8874941105997499E-3</c:v>
                </c:pt>
                <c:pt idx="631">
                  <c:v>-4.5084313562424727</c:v>
                </c:pt>
                <c:pt idx="632">
                  <c:v>-0.42477471654278598</c:v>
                </c:pt>
                <c:pt idx="633">
                  <c:v>-4.7937079232411879</c:v>
                </c:pt>
                <c:pt idx="634">
                  <c:v>0.28741570065479199</c:v>
                </c:pt>
                <c:pt idx="635">
                  <c:v>0.194625836416144</c:v>
                </c:pt>
                <c:pt idx="636">
                  <c:v>0.27984169747040899</c:v>
                </c:pt>
                <c:pt idx="637">
                  <c:v>-1.580595705289991</c:v>
                </c:pt>
                <c:pt idx="638">
                  <c:v>-1.787615998495437</c:v>
                </c:pt>
                <c:pt idx="639">
                  <c:v>-1.8258193188631711</c:v>
                </c:pt>
                <c:pt idx="640">
                  <c:v>-4.691105515499876</c:v>
                </c:pt>
                <c:pt idx="641">
                  <c:v>-1.226825655700148</c:v>
                </c:pt>
                <c:pt idx="642">
                  <c:v>0.48230789229201998</c:v>
                </c:pt>
                <c:pt idx="643">
                  <c:v>-1.339765548258629</c:v>
                </c:pt>
                <c:pt idx="644">
                  <c:v>-3.513430386051406</c:v>
                </c:pt>
                <c:pt idx="645">
                  <c:v>-0.42285540837362501</c:v>
                </c:pt>
                <c:pt idx="646">
                  <c:v>-3.018306389360248</c:v>
                </c:pt>
                <c:pt idx="647">
                  <c:v>-1.57211514186884E-3</c:v>
                </c:pt>
                <c:pt idx="648">
                  <c:v>-2.1825649583065041</c:v>
                </c:pt>
                <c:pt idx="649">
                  <c:v>0.79277508078689896</c:v>
                </c:pt>
                <c:pt idx="650">
                  <c:v>0.575624113199245</c:v>
                </c:pt>
                <c:pt idx="651">
                  <c:v>0.13889075690717201</c:v>
                </c:pt>
                <c:pt idx="652">
                  <c:v>-2.524495016038911</c:v>
                </c:pt>
                <c:pt idx="653">
                  <c:v>1.129519964009664</c:v>
                </c:pt>
                <c:pt idx="654">
                  <c:v>-3.4798333679699969</c:v>
                </c:pt>
                <c:pt idx="655">
                  <c:v>-3.22708745646784</c:v>
                </c:pt>
                <c:pt idx="656">
                  <c:v>-2.5285836396338262</c:v>
                </c:pt>
                <c:pt idx="657">
                  <c:v>-1.7004968553132001</c:v>
                </c:pt>
                <c:pt idx="658">
                  <c:v>-0.94146357156229898</c:v>
                </c:pt>
                <c:pt idx="659">
                  <c:v>0.93906835052260296</c:v>
                </c:pt>
                <c:pt idx="660">
                  <c:v>1.494085149087905</c:v>
                </c:pt>
                <c:pt idx="661">
                  <c:v>-0.18142947658546099</c:v>
                </c:pt>
                <c:pt idx="662">
                  <c:v>0.21797476388333101</c:v>
                </c:pt>
                <c:pt idx="663">
                  <c:v>-0.17761529263261699</c:v>
                </c:pt>
                <c:pt idx="664">
                  <c:v>-3.6869495556312231</c:v>
                </c:pt>
                <c:pt idx="665">
                  <c:v>0.10307224051588</c:v>
                </c:pt>
                <c:pt idx="666">
                  <c:v>-1.6569957676952221</c:v>
                </c:pt>
                <c:pt idx="667">
                  <c:v>-3.9225318253193149</c:v>
                </c:pt>
                <c:pt idx="668">
                  <c:v>-1.0322433661346919</c:v>
                </c:pt>
                <c:pt idx="669">
                  <c:v>-0.30116796954643799</c:v>
                </c:pt>
                <c:pt idx="670">
                  <c:v>-2.261751466209367</c:v>
                </c:pt>
                <c:pt idx="671">
                  <c:v>-1.475299205172603</c:v>
                </c:pt>
                <c:pt idx="672">
                  <c:v>1.1868143412840639</c:v>
                </c:pt>
                <c:pt idx="673">
                  <c:v>-2.0284233141884211</c:v>
                </c:pt>
                <c:pt idx="674">
                  <c:v>0.28030903525876</c:v>
                </c:pt>
                <c:pt idx="675">
                  <c:v>-0.68013856165753805</c:v>
                </c:pt>
                <c:pt idx="676">
                  <c:v>-0.63469897118623797</c:v>
                </c:pt>
                <c:pt idx="677">
                  <c:v>-1.8697412958988999</c:v>
                </c:pt>
                <c:pt idx="678">
                  <c:v>-1.8389832323495521</c:v>
                </c:pt>
                <c:pt idx="679">
                  <c:v>-4.2406411187057609</c:v>
                </c:pt>
                <c:pt idx="680">
                  <c:v>-2.5358838509963908</c:v>
                </c:pt>
                <c:pt idx="681">
                  <c:v>-0.90475542336197801</c:v>
                </c:pt>
                <c:pt idx="682">
                  <c:v>-2.3694014752122352</c:v>
                </c:pt>
                <c:pt idx="683">
                  <c:v>-0.58419758100446495</c:v>
                </c:pt>
                <c:pt idx="684">
                  <c:v>-1.2281481656596061</c:v>
                </c:pt>
                <c:pt idx="685">
                  <c:v>1.1956901212994779</c:v>
                </c:pt>
                <c:pt idx="686">
                  <c:v>-3.940770495549716</c:v>
                </c:pt>
                <c:pt idx="687">
                  <c:v>-1.9045688935868059</c:v>
                </c:pt>
                <c:pt idx="688">
                  <c:v>-0.43078845010164002</c:v>
                </c:pt>
                <c:pt idx="689">
                  <c:v>-1.259764171879165</c:v>
                </c:pt>
                <c:pt idx="690">
                  <c:v>-1.142544426607814</c:v>
                </c:pt>
                <c:pt idx="691">
                  <c:v>-5.3549884920371786</c:v>
                </c:pt>
                <c:pt idx="692">
                  <c:v>0.41057778669182798</c:v>
                </c:pt>
                <c:pt idx="693">
                  <c:v>-3.2765937739848812</c:v>
                </c:pt>
                <c:pt idx="694">
                  <c:v>-0.64341262952175604</c:v>
                </c:pt>
                <c:pt idx="695">
                  <c:v>-3.2901207638480772</c:v>
                </c:pt>
                <c:pt idx="696">
                  <c:v>-3.9532231333448622</c:v>
                </c:pt>
                <c:pt idx="697">
                  <c:v>0.625100587019911</c:v>
                </c:pt>
                <c:pt idx="698">
                  <c:v>-2.6919699771132071</c:v>
                </c:pt>
                <c:pt idx="699">
                  <c:v>0.223205204574215</c:v>
                </c:pt>
                <c:pt idx="700">
                  <c:v>-1.306769093385894</c:v>
                </c:pt>
                <c:pt idx="701">
                  <c:v>4.9598304274216999E-2</c:v>
                </c:pt>
                <c:pt idx="702">
                  <c:v>-1.653165099276664</c:v>
                </c:pt>
                <c:pt idx="703">
                  <c:v>4.1848057666195301E-2</c:v>
                </c:pt>
                <c:pt idx="704">
                  <c:v>1.718286513617028</c:v>
                </c:pt>
                <c:pt idx="705">
                  <c:v>-0.79713973291486895</c:v>
                </c:pt>
                <c:pt idx="706">
                  <c:v>-0.68911694981566096</c:v>
                </c:pt>
                <c:pt idx="707">
                  <c:v>-4.1735883469617141</c:v>
                </c:pt>
                <c:pt idx="708">
                  <c:v>-1.196396933035544</c:v>
                </c:pt>
                <c:pt idx="709">
                  <c:v>-1.1740110942682249</c:v>
                </c:pt>
                <c:pt idx="710">
                  <c:v>-4.2121572039449378</c:v>
                </c:pt>
                <c:pt idx="711">
                  <c:v>2.67902207665482E-2</c:v>
                </c:pt>
                <c:pt idx="712">
                  <c:v>0.33491586749118601</c:v>
                </c:pt>
                <c:pt idx="713">
                  <c:v>-3.3724157270726929</c:v>
                </c:pt>
                <c:pt idx="714">
                  <c:v>-3.028923033605925</c:v>
                </c:pt>
                <c:pt idx="715">
                  <c:v>-0.26324814022285897</c:v>
                </c:pt>
                <c:pt idx="716">
                  <c:v>-2.8289737971869622</c:v>
                </c:pt>
                <c:pt idx="717">
                  <c:v>-2.4419904567107622</c:v>
                </c:pt>
                <c:pt idx="718">
                  <c:v>-4.7266788267427406</c:v>
                </c:pt>
                <c:pt idx="719">
                  <c:v>-0.69093437149238801</c:v>
                </c:pt>
                <c:pt idx="720">
                  <c:v>-0.49991455594141498</c:v>
                </c:pt>
                <c:pt idx="721">
                  <c:v>-1.333103466808798</c:v>
                </c:pt>
                <c:pt idx="722">
                  <c:v>-1.071343005449461</c:v>
                </c:pt>
                <c:pt idx="723">
                  <c:v>-2.4941127464484572</c:v>
                </c:pt>
                <c:pt idx="724">
                  <c:v>-1.6588471284199771</c:v>
                </c:pt>
                <c:pt idx="725">
                  <c:v>-3.6898327072029709</c:v>
                </c:pt>
                <c:pt idx="726">
                  <c:v>-1.25918674279954</c:v>
                </c:pt>
                <c:pt idx="727">
                  <c:v>-1.061839353168073</c:v>
                </c:pt>
                <c:pt idx="728">
                  <c:v>-1.6103609414845801</c:v>
                </c:pt>
                <c:pt idx="729">
                  <c:v>0.360338033661593</c:v>
                </c:pt>
                <c:pt idx="730">
                  <c:v>-4.6341230130272998E-2</c:v>
                </c:pt>
                <c:pt idx="731">
                  <c:v>-4.6711409057479907</c:v>
                </c:pt>
                <c:pt idx="732">
                  <c:v>-1.275018843404746</c:v>
                </c:pt>
                <c:pt idx="733">
                  <c:v>-5.1915696663348117</c:v>
                </c:pt>
                <c:pt idx="734">
                  <c:v>-1.2332214390307099</c:v>
                </c:pt>
                <c:pt idx="735">
                  <c:v>-4.2028691907507101</c:v>
                </c:pt>
                <c:pt idx="736">
                  <c:v>-1.4675437857781051</c:v>
                </c:pt>
                <c:pt idx="737">
                  <c:v>-1.949785771257263</c:v>
                </c:pt>
                <c:pt idx="738">
                  <c:v>-1.002334851075807</c:v>
                </c:pt>
                <c:pt idx="739">
                  <c:v>-2.8285713050574639</c:v>
                </c:pt>
                <c:pt idx="740">
                  <c:v>-3.7953709308193959</c:v>
                </c:pt>
                <c:pt idx="741">
                  <c:v>-4.9170080332870363</c:v>
                </c:pt>
                <c:pt idx="742">
                  <c:v>-0.25569406891149798</c:v>
                </c:pt>
                <c:pt idx="743">
                  <c:v>-0.42717127361592599</c:v>
                </c:pt>
                <c:pt idx="744">
                  <c:v>-3.6590024661450729</c:v>
                </c:pt>
                <c:pt idx="745">
                  <c:v>1.8581609550432681</c:v>
                </c:pt>
                <c:pt idx="746">
                  <c:v>-3.1245883964558661</c:v>
                </c:pt>
                <c:pt idx="747">
                  <c:v>-9.9169689453150398E-2</c:v>
                </c:pt>
                <c:pt idx="748">
                  <c:v>-2.8056584080270932</c:v>
                </c:pt>
                <c:pt idx="749">
                  <c:v>0.50195738671699297</c:v>
                </c:pt>
                <c:pt idx="750">
                  <c:v>-1.6205510769015561</c:v>
                </c:pt>
                <c:pt idx="751">
                  <c:v>-3.9582857732701902</c:v>
                </c:pt>
                <c:pt idx="752">
                  <c:v>0.13440274778525799</c:v>
                </c:pt>
                <c:pt idx="753">
                  <c:v>-4.0005750578958548</c:v>
                </c:pt>
                <c:pt idx="754">
                  <c:v>-2.9273026488376011</c:v>
                </c:pt>
                <c:pt idx="755">
                  <c:v>-0.43833250718420302</c:v>
                </c:pt>
                <c:pt idx="756">
                  <c:v>-1.5344119948642669</c:v>
                </c:pt>
                <c:pt idx="757">
                  <c:v>-1.03013436526213</c:v>
                </c:pt>
                <c:pt idx="758">
                  <c:v>-2.170319933433094</c:v>
                </c:pt>
                <c:pt idx="759">
                  <c:v>-1.1592047806144681</c:v>
                </c:pt>
                <c:pt idx="760">
                  <c:v>-1.555346263067753</c:v>
                </c:pt>
                <c:pt idx="761">
                  <c:v>-2.6626818947728732</c:v>
                </c:pt>
                <c:pt idx="762">
                  <c:v>0.99051058457295404</c:v>
                </c:pt>
                <c:pt idx="763">
                  <c:v>-0.92372269039024302</c:v>
                </c:pt>
                <c:pt idx="764">
                  <c:v>-1.140086301310627</c:v>
                </c:pt>
                <c:pt idx="765">
                  <c:v>-2.9774761326480341</c:v>
                </c:pt>
                <c:pt idx="766">
                  <c:v>-2.7945728202969402</c:v>
                </c:pt>
                <c:pt idx="767">
                  <c:v>1.23101013351288</c:v>
                </c:pt>
                <c:pt idx="768">
                  <c:v>2.466121900435041</c:v>
                </c:pt>
                <c:pt idx="769">
                  <c:v>-1.537326223040739</c:v>
                </c:pt>
                <c:pt idx="770">
                  <c:v>-1.3791822382191909</c:v>
                </c:pt>
                <c:pt idx="771">
                  <c:v>-1.9040418434240121</c:v>
                </c:pt>
                <c:pt idx="772">
                  <c:v>0.21723106491952099</c:v>
                </c:pt>
                <c:pt idx="773">
                  <c:v>-1.018287667697042</c:v>
                </c:pt>
                <c:pt idx="774">
                  <c:v>-4.2688297688754364</c:v>
                </c:pt>
                <c:pt idx="775">
                  <c:v>-3.2245108555057409</c:v>
                </c:pt>
                <c:pt idx="776">
                  <c:v>-2.5843408733296882</c:v>
                </c:pt>
                <c:pt idx="777">
                  <c:v>-2.1103029481449309</c:v>
                </c:pt>
                <c:pt idx="778">
                  <c:v>0.160005665720099</c:v>
                </c:pt>
                <c:pt idx="779">
                  <c:v>-2.4088984258152228</c:v>
                </c:pt>
                <c:pt idx="780">
                  <c:v>-0.60969200855815198</c:v>
                </c:pt>
                <c:pt idx="781">
                  <c:v>-0.66650981195584602</c:v>
                </c:pt>
                <c:pt idx="782">
                  <c:v>-1.3965831997836911</c:v>
                </c:pt>
                <c:pt idx="783">
                  <c:v>-2.2289160704229678</c:v>
                </c:pt>
                <c:pt idx="784">
                  <c:v>-1.451192246408739</c:v>
                </c:pt>
                <c:pt idx="785">
                  <c:v>0.44020697429810302</c:v>
                </c:pt>
                <c:pt idx="786">
                  <c:v>-1.0172702633665971</c:v>
                </c:pt>
                <c:pt idx="787">
                  <c:v>-1.492854379768572</c:v>
                </c:pt>
                <c:pt idx="788">
                  <c:v>0.719751662471528</c:v>
                </c:pt>
                <c:pt idx="789">
                  <c:v>1.0567398570431039</c:v>
                </c:pt>
                <c:pt idx="790">
                  <c:v>1.305883090683235</c:v>
                </c:pt>
                <c:pt idx="791">
                  <c:v>-0.91804619883862504</c:v>
                </c:pt>
                <c:pt idx="792">
                  <c:v>-4.8730903997880741</c:v>
                </c:pt>
                <c:pt idx="793">
                  <c:v>-1.5407380580841299</c:v>
                </c:pt>
                <c:pt idx="794">
                  <c:v>-3.32461406481133</c:v>
                </c:pt>
                <c:pt idx="795">
                  <c:v>-1.8124362073464559</c:v>
                </c:pt>
                <c:pt idx="796">
                  <c:v>-1.636491428512123</c:v>
                </c:pt>
                <c:pt idx="797">
                  <c:v>-3.554105657132955</c:v>
                </c:pt>
                <c:pt idx="798">
                  <c:v>-3.9416655417010711</c:v>
                </c:pt>
                <c:pt idx="799">
                  <c:v>-3.0360901461098151</c:v>
                </c:pt>
                <c:pt idx="800">
                  <c:v>2.331758810707774</c:v>
                </c:pt>
                <c:pt idx="801">
                  <c:v>-4.02517450545185</c:v>
                </c:pt>
                <c:pt idx="802">
                  <c:v>-4.2076439652562376</c:v>
                </c:pt>
                <c:pt idx="803">
                  <c:v>-4.7999078598703786</c:v>
                </c:pt>
                <c:pt idx="804">
                  <c:v>2.0313583982464531</c:v>
                </c:pt>
                <c:pt idx="805">
                  <c:v>-2.155258715589822</c:v>
                </c:pt>
                <c:pt idx="806">
                  <c:v>-0.92312240248148303</c:v>
                </c:pt>
                <c:pt idx="807">
                  <c:v>0.55270106493400395</c:v>
                </c:pt>
                <c:pt idx="808">
                  <c:v>-4.7900896158932698</c:v>
                </c:pt>
                <c:pt idx="809">
                  <c:v>1.261738620008551</c:v>
                </c:pt>
                <c:pt idx="810">
                  <c:v>-3.6826217379758979</c:v>
                </c:pt>
                <c:pt idx="811">
                  <c:v>0.67004396023276203</c:v>
                </c:pt>
                <c:pt idx="812">
                  <c:v>3.0729596298714839</c:v>
                </c:pt>
                <c:pt idx="813">
                  <c:v>-0.38559224273377402</c:v>
                </c:pt>
                <c:pt idx="814">
                  <c:v>-1.2292901297832839</c:v>
                </c:pt>
                <c:pt idx="815">
                  <c:v>-1.009712441599097</c:v>
                </c:pt>
                <c:pt idx="816">
                  <c:v>-2.3576522271654849</c:v>
                </c:pt>
                <c:pt idx="817">
                  <c:v>-1.5594938619540311</c:v>
                </c:pt>
                <c:pt idx="818">
                  <c:v>-1.1221012276125599</c:v>
                </c:pt>
                <c:pt idx="819">
                  <c:v>1.7356289983359501</c:v>
                </c:pt>
                <c:pt idx="820">
                  <c:v>-5.7187805940390177</c:v>
                </c:pt>
                <c:pt idx="821">
                  <c:v>-3.9999286841032919</c:v>
                </c:pt>
                <c:pt idx="822">
                  <c:v>-1.607382234790075</c:v>
                </c:pt>
                <c:pt idx="823">
                  <c:v>-2.433711891098143</c:v>
                </c:pt>
                <c:pt idx="824">
                  <c:v>-1.7433444960211919</c:v>
                </c:pt>
                <c:pt idx="825">
                  <c:v>-0.25039974854423203</c:v>
                </c:pt>
                <c:pt idx="826">
                  <c:v>-0.82846603855037504</c:v>
                </c:pt>
                <c:pt idx="827">
                  <c:v>-0.90573184858058298</c:v>
                </c:pt>
                <c:pt idx="828">
                  <c:v>-3.77329336364705</c:v>
                </c:pt>
                <c:pt idx="829">
                  <c:v>-1.1046178913591911</c:v>
                </c:pt>
                <c:pt idx="830">
                  <c:v>-1.244953986629765</c:v>
                </c:pt>
                <c:pt idx="831">
                  <c:v>3.5441549862015709</c:v>
                </c:pt>
                <c:pt idx="832">
                  <c:v>-1.533342951507032</c:v>
                </c:pt>
                <c:pt idx="833">
                  <c:v>-0.34611904972590102</c:v>
                </c:pt>
                <c:pt idx="834">
                  <c:v>-1.074306155568362</c:v>
                </c:pt>
                <c:pt idx="835">
                  <c:v>1.389867751823997</c:v>
                </c:pt>
                <c:pt idx="836">
                  <c:v>-3.0024957814911022</c:v>
                </c:pt>
                <c:pt idx="837">
                  <c:v>0.26246657089943798</c:v>
                </c:pt>
                <c:pt idx="838">
                  <c:v>-2.321019897203398</c:v>
                </c:pt>
                <c:pt idx="839">
                  <c:v>-1.3564841737390561</c:v>
                </c:pt>
                <c:pt idx="840">
                  <c:v>-0.69189596503840201</c:v>
                </c:pt>
                <c:pt idx="841">
                  <c:v>-0.17744567870709799</c:v>
                </c:pt>
                <c:pt idx="842">
                  <c:v>0.26746507856410601</c:v>
                </c:pt>
                <c:pt idx="843">
                  <c:v>-6.1377285483260531</c:v>
                </c:pt>
                <c:pt idx="844">
                  <c:v>-1.501080971890042</c:v>
                </c:pt>
                <c:pt idx="845">
                  <c:v>-3.0621433024833802E-2</c:v>
                </c:pt>
                <c:pt idx="846">
                  <c:v>-1.08312428954219</c:v>
                </c:pt>
                <c:pt idx="847">
                  <c:v>1.687283353486386</c:v>
                </c:pt>
                <c:pt idx="848">
                  <c:v>0.91625901480133498</c:v>
                </c:pt>
                <c:pt idx="849">
                  <c:v>-0.80034170187003195</c:v>
                </c:pt>
                <c:pt idx="850">
                  <c:v>-1.427124931684399</c:v>
                </c:pt>
                <c:pt idx="851">
                  <c:v>-2.7874981926665918</c:v>
                </c:pt>
                <c:pt idx="852">
                  <c:v>-2.0634097691695001</c:v>
                </c:pt>
                <c:pt idx="853">
                  <c:v>-2.9963780522325649</c:v>
                </c:pt>
                <c:pt idx="854">
                  <c:v>0.106097009966859</c:v>
                </c:pt>
                <c:pt idx="855">
                  <c:v>-1.114482075955743</c:v>
                </c:pt>
                <c:pt idx="856">
                  <c:v>-2.3201511396522272</c:v>
                </c:pt>
                <c:pt idx="857">
                  <c:v>-1.7248431224605401</c:v>
                </c:pt>
                <c:pt idx="858">
                  <c:v>-2.3215853657991632</c:v>
                </c:pt>
                <c:pt idx="859">
                  <c:v>-1.7179037473979939</c:v>
                </c:pt>
                <c:pt idx="860">
                  <c:v>0.37938013699612799</c:v>
                </c:pt>
                <c:pt idx="861">
                  <c:v>0.39359602734107102</c:v>
                </c:pt>
                <c:pt idx="862">
                  <c:v>-1.0379087165680241</c:v>
                </c:pt>
                <c:pt idx="863">
                  <c:v>0.45752445077856801</c:v>
                </c:pt>
                <c:pt idx="864">
                  <c:v>-4.3849417059654749</c:v>
                </c:pt>
                <c:pt idx="865">
                  <c:v>-0.83734512910813197</c:v>
                </c:pt>
                <c:pt idx="866">
                  <c:v>-1.588620780894235</c:v>
                </c:pt>
                <c:pt idx="867">
                  <c:v>-5.6097266350970907</c:v>
                </c:pt>
                <c:pt idx="868">
                  <c:v>-2.221352574298487</c:v>
                </c:pt>
                <c:pt idx="869">
                  <c:v>0.63300065645772896</c:v>
                </c:pt>
                <c:pt idx="870">
                  <c:v>-0.90849088984267201</c:v>
                </c:pt>
                <c:pt idx="871">
                  <c:v>-3.4719275158939871</c:v>
                </c:pt>
                <c:pt idx="872">
                  <c:v>-1.6554895018451159</c:v>
                </c:pt>
                <c:pt idx="873">
                  <c:v>-0.224897705228706</c:v>
                </c:pt>
                <c:pt idx="874">
                  <c:v>-0.31247741701632198</c:v>
                </c:pt>
                <c:pt idx="875">
                  <c:v>-0.94680484351808203</c:v>
                </c:pt>
                <c:pt idx="876">
                  <c:v>-1.485757388649412</c:v>
                </c:pt>
                <c:pt idx="877">
                  <c:v>1.014852651864264</c:v>
                </c:pt>
                <c:pt idx="878">
                  <c:v>-3.0360701550214668</c:v>
                </c:pt>
                <c:pt idx="879">
                  <c:v>0.59405129230307696</c:v>
                </c:pt>
                <c:pt idx="880">
                  <c:v>-0.108308676990749</c:v>
                </c:pt>
                <c:pt idx="881">
                  <c:v>-2.4548028452246831</c:v>
                </c:pt>
                <c:pt idx="882">
                  <c:v>0.200789389526562</c:v>
                </c:pt>
                <c:pt idx="883">
                  <c:v>1.9692585031243861</c:v>
                </c:pt>
                <c:pt idx="884">
                  <c:v>-0.43356786629305899</c:v>
                </c:pt>
                <c:pt idx="885">
                  <c:v>-1.925784691202215</c:v>
                </c:pt>
                <c:pt idx="886">
                  <c:v>-0.99710113823194702</c:v>
                </c:pt>
                <c:pt idx="887">
                  <c:v>0.728661953427579</c:v>
                </c:pt>
                <c:pt idx="888">
                  <c:v>-3.2501950059989202</c:v>
                </c:pt>
                <c:pt idx="889">
                  <c:v>-1.9885908617658989</c:v>
                </c:pt>
                <c:pt idx="890">
                  <c:v>-2.2625449678113001</c:v>
                </c:pt>
                <c:pt idx="891">
                  <c:v>-1.6380926625343519</c:v>
                </c:pt>
                <c:pt idx="892">
                  <c:v>-1.4666277066903941</c:v>
                </c:pt>
                <c:pt idx="893">
                  <c:v>-3.5777230024122071</c:v>
                </c:pt>
                <c:pt idx="894">
                  <c:v>-0.17797357121155899</c:v>
                </c:pt>
                <c:pt idx="895">
                  <c:v>-1.67737115578077</c:v>
                </c:pt>
                <c:pt idx="896">
                  <c:v>-1.639705448749726</c:v>
                </c:pt>
                <c:pt idx="897">
                  <c:v>-5.4248140674721652</c:v>
                </c:pt>
                <c:pt idx="898">
                  <c:v>0.30966558302068797</c:v>
                </c:pt>
                <c:pt idx="899">
                  <c:v>0.44304834964398498</c:v>
                </c:pt>
                <c:pt idx="900">
                  <c:v>-1.70960020206042</c:v>
                </c:pt>
                <c:pt idx="901">
                  <c:v>-2.1504305668807948</c:v>
                </c:pt>
                <c:pt idx="902">
                  <c:v>-3.2325906306165262</c:v>
                </c:pt>
                <c:pt idx="903">
                  <c:v>-3.8282466742785051</c:v>
                </c:pt>
                <c:pt idx="904">
                  <c:v>-0.93938009393878397</c:v>
                </c:pt>
                <c:pt idx="905">
                  <c:v>2.1223689385611282</c:v>
                </c:pt>
                <c:pt idx="906">
                  <c:v>-0.160805163879537</c:v>
                </c:pt>
                <c:pt idx="907">
                  <c:v>-1.1593382470081519</c:v>
                </c:pt>
                <c:pt idx="908">
                  <c:v>-0.54628632498231</c:v>
                </c:pt>
                <c:pt idx="909">
                  <c:v>-1.231128304968969</c:v>
                </c:pt>
                <c:pt idx="910">
                  <c:v>-2.8881772860506918</c:v>
                </c:pt>
                <c:pt idx="911">
                  <c:v>-0.50434678142234302</c:v>
                </c:pt>
                <c:pt idx="912">
                  <c:v>-1.6121417818252299</c:v>
                </c:pt>
                <c:pt idx="913">
                  <c:v>-1.1296908520887969</c:v>
                </c:pt>
                <c:pt idx="914">
                  <c:v>-3.5972338363557701</c:v>
                </c:pt>
                <c:pt idx="915">
                  <c:v>0.18225858522369701</c:v>
                </c:pt>
                <c:pt idx="916">
                  <c:v>-0.89754439015829601</c:v>
                </c:pt>
                <c:pt idx="917">
                  <c:v>-1.6351202218002541</c:v>
                </c:pt>
                <c:pt idx="918">
                  <c:v>0.35713774423008299</c:v>
                </c:pt>
                <c:pt idx="919">
                  <c:v>-3.0129134255666572</c:v>
                </c:pt>
                <c:pt idx="920">
                  <c:v>-4.3794950686623819</c:v>
                </c:pt>
                <c:pt idx="921">
                  <c:v>0.26423138490671699</c:v>
                </c:pt>
                <c:pt idx="922">
                  <c:v>-2.9915785586583681</c:v>
                </c:pt>
                <c:pt idx="923">
                  <c:v>1.578004237506847</c:v>
                </c:pt>
                <c:pt idx="924">
                  <c:v>-2.9322133396890711</c:v>
                </c:pt>
                <c:pt idx="925">
                  <c:v>-1.5639891363581879</c:v>
                </c:pt>
                <c:pt idx="926">
                  <c:v>-0.328607733954008</c:v>
                </c:pt>
                <c:pt idx="927">
                  <c:v>1.3373555167180451</c:v>
                </c:pt>
                <c:pt idx="928">
                  <c:v>-2.2835451088665719</c:v>
                </c:pt>
                <c:pt idx="929">
                  <c:v>-1.7981810974442549</c:v>
                </c:pt>
                <c:pt idx="930">
                  <c:v>1.8305836326215441</c:v>
                </c:pt>
                <c:pt idx="931">
                  <c:v>-2.7454720683116931</c:v>
                </c:pt>
                <c:pt idx="932">
                  <c:v>0.76780584516585004</c:v>
                </c:pt>
                <c:pt idx="933">
                  <c:v>-2.4828836753418191</c:v>
                </c:pt>
                <c:pt idx="934">
                  <c:v>-3.3413739969881</c:v>
                </c:pt>
                <c:pt idx="935">
                  <c:v>-1.9010160751707781</c:v>
                </c:pt>
                <c:pt idx="936">
                  <c:v>-2.468142124183951</c:v>
                </c:pt>
                <c:pt idx="937">
                  <c:v>-1.5241205418552941</c:v>
                </c:pt>
                <c:pt idx="938">
                  <c:v>-3.4727493351667</c:v>
                </c:pt>
                <c:pt idx="939">
                  <c:v>-1.499951910206327</c:v>
                </c:pt>
                <c:pt idx="940">
                  <c:v>-3.4140075211218912</c:v>
                </c:pt>
                <c:pt idx="941">
                  <c:v>-2.2095966097907911</c:v>
                </c:pt>
                <c:pt idx="942">
                  <c:v>1.511672206892738</c:v>
                </c:pt>
                <c:pt idx="943">
                  <c:v>-4.0474597659798697</c:v>
                </c:pt>
                <c:pt idx="944">
                  <c:v>2.7690152284262481</c:v>
                </c:pt>
                <c:pt idx="945">
                  <c:v>9.9948650117155993E-2</c:v>
                </c:pt>
                <c:pt idx="946">
                  <c:v>-3.816222366560452</c:v>
                </c:pt>
                <c:pt idx="947">
                  <c:v>-3.0314072487223309</c:v>
                </c:pt>
                <c:pt idx="948">
                  <c:v>-0.57238964145833804</c:v>
                </c:pt>
                <c:pt idx="949">
                  <c:v>-3.299123831517107</c:v>
                </c:pt>
                <c:pt idx="950">
                  <c:v>1.0123329428120671</c:v>
                </c:pt>
                <c:pt idx="951">
                  <c:v>0.116112758365778</c:v>
                </c:pt>
                <c:pt idx="952">
                  <c:v>0.79575436093830798</c:v>
                </c:pt>
                <c:pt idx="953">
                  <c:v>-0.79870836376512</c:v>
                </c:pt>
                <c:pt idx="954">
                  <c:v>-0.79017122833725595</c:v>
                </c:pt>
                <c:pt idx="955">
                  <c:v>-0.269713658542303</c:v>
                </c:pt>
                <c:pt idx="956">
                  <c:v>-2.7960568919627629</c:v>
                </c:pt>
                <c:pt idx="957">
                  <c:v>-2.8829153370581082</c:v>
                </c:pt>
                <c:pt idx="958">
                  <c:v>-1.41359877277458</c:v>
                </c:pt>
                <c:pt idx="959">
                  <c:v>-0.872406300867137</c:v>
                </c:pt>
                <c:pt idx="960">
                  <c:v>-2.3626657678085952</c:v>
                </c:pt>
                <c:pt idx="961">
                  <c:v>-3.5648351807815821</c:v>
                </c:pt>
                <c:pt idx="962">
                  <c:v>-1.0856678958795509</c:v>
                </c:pt>
                <c:pt idx="963">
                  <c:v>2.090058177582113</c:v>
                </c:pt>
                <c:pt idx="964">
                  <c:v>-3.2893562657491549</c:v>
                </c:pt>
                <c:pt idx="965">
                  <c:v>-2.4818185892259281</c:v>
                </c:pt>
                <c:pt idx="966">
                  <c:v>-1.960511790694728</c:v>
                </c:pt>
                <c:pt idx="967">
                  <c:v>-8.3907985855692202E-2</c:v>
                </c:pt>
                <c:pt idx="968">
                  <c:v>-2.0918267365692071</c:v>
                </c:pt>
                <c:pt idx="969">
                  <c:v>-2.103981767238845</c:v>
                </c:pt>
                <c:pt idx="970">
                  <c:v>-1.4244189557001159</c:v>
                </c:pt>
                <c:pt idx="971">
                  <c:v>-2.6773999655212619</c:v>
                </c:pt>
                <c:pt idx="972">
                  <c:v>-4.4938428377901234</c:v>
                </c:pt>
                <c:pt idx="973">
                  <c:v>0.197096874561458</c:v>
                </c:pt>
                <c:pt idx="974">
                  <c:v>-1.6831979951187059</c:v>
                </c:pt>
                <c:pt idx="975">
                  <c:v>-0.32759682615983399</c:v>
                </c:pt>
                <c:pt idx="976">
                  <c:v>-2.433797015254854</c:v>
                </c:pt>
                <c:pt idx="977">
                  <c:v>-2.7902502345181581</c:v>
                </c:pt>
                <c:pt idx="978">
                  <c:v>-0.26790825555287301</c:v>
                </c:pt>
                <c:pt idx="979">
                  <c:v>0.12829659142418101</c:v>
                </c:pt>
                <c:pt idx="980">
                  <c:v>-1.847654007963359</c:v>
                </c:pt>
                <c:pt idx="981">
                  <c:v>-1.4428582276426329</c:v>
                </c:pt>
                <c:pt idx="982">
                  <c:v>-2.425317704883267</c:v>
                </c:pt>
                <c:pt idx="983">
                  <c:v>-0.66492027325026004</c:v>
                </c:pt>
                <c:pt idx="984">
                  <c:v>-5.7260333967777974</c:v>
                </c:pt>
                <c:pt idx="985">
                  <c:v>1.9124138621547979</c:v>
                </c:pt>
                <c:pt idx="986">
                  <c:v>-2.022856924944993</c:v>
                </c:pt>
                <c:pt idx="987">
                  <c:v>0.45639558006349301</c:v>
                </c:pt>
                <c:pt idx="988">
                  <c:v>0.46565844407736101</c:v>
                </c:pt>
                <c:pt idx="989">
                  <c:v>0.22187298403859701</c:v>
                </c:pt>
                <c:pt idx="990">
                  <c:v>0.245382669341804</c:v>
                </c:pt>
                <c:pt idx="991">
                  <c:v>4.0344815386335497E-2</c:v>
                </c:pt>
                <c:pt idx="992">
                  <c:v>-2.9814014120875312</c:v>
                </c:pt>
                <c:pt idx="993">
                  <c:v>-2.9966078188036351</c:v>
                </c:pt>
                <c:pt idx="994">
                  <c:v>-2.8539652763830801</c:v>
                </c:pt>
                <c:pt idx="995">
                  <c:v>-2.013143830168751</c:v>
                </c:pt>
                <c:pt idx="996">
                  <c:v>1.877391048896166</c:v>
                </c:pt>
                <c:pt idx="997">
                  <c:v>-0.41360722534917699</c:v>
                </c:pt>
                <c:pt idx="998">
                  <c:v>-2.3749425446542021</c:v>
                </c:pt>
                <c:pt idx="999">
                  <c:v>-0.55482088052230705</c:v>
                </c:pt>
              </c:numCache>
            </c:numRef>
          </c:xVal>
          <c:yVal>
            <c:numRef>
              <c:f>'Simulation results'!$S$5:$S$1004</c:f>
              <c:numCache>
                <c:formatCode>General</c:formatCode>
                <c:ptCount val="1000"/>
                <c:pt idx="0">
                  <c:v>-45.49704727453625</c:v>
                </c:pt>
                <c:pt idx="1">
                  <c:v>436.50259701898523</c:v>
                </c:pt>
                <c:pt idx="2">
                  <c:v>-242.03513612399371</c:v>
                </c:pt>
                <c:pt idx="3">
                  <c:v>-389.07317123008289</c:v>
                </c:pt>
                <c:pt idx="4">
                  <c:v>-1109.356619768974</c:v>
                </c:pt>
                <c:pt idx="5">
                  <c:v>351.38860351268153</c:v>
                </c:pt>
                <c:pt idx="6">
                  <c:v>-488.44364796998519</c:v>
                </c:pt>
                <c:pt idx="7">
                  <c:v>734.3321255992812</c:v>
                </c:pt>
                <c:pt idx="8">
                  <c:v>849.66941275582212</c:v>
                </c:pt>
                <c:pt idx="9">
                  <c:v>-56.692664967146797</c:v>
                </c:pt>
                <c:pt idx="10">
                  <c:v>-35.641195098647572</c:v>
                </c:pt>
                <c:pt idx="11">
                  <c:v>693.45136103358141</c:v>
                </c:pt>
                <c:pt idx="12">
                  <c:v>2710.2453256477002</c:v>
                </c:pt>
                <c:pt idx="13">
                  <c:v>-1008.114991700999</c:v>
                </c:pt>
                <c:pt idx="14">
                  <c:v>1169.4662744056261</c:v>
                </c:pt>
                <c:pt idx="15">
                  <c:v>-2353.3815235808052</c:v>
                </c:pt>
                <c:pt idx="16">
                  <c:v>-13.11894666275748</c:v>
                </c:pt>
                <c:pt idx="17">
                  <c:v>642.32190316936521</c:v>
                </c:pt>
                <c:pt idx="18">
                  <c:v>-518.00541644792429</c:v>
                </c:pt>
                <c:pt idx="19">
                  <c:v>-217.10276202641211</c:v>
                </c:pt>
                <c:pt idx="20">
                  <c:v>-274.46859623024898</c:v>
                </c:pt>
                <c:pt idx="21">
                  <c:v>-362.78370756774711</c:v>
                </c:pt>
                <c:pt idx="22">
                  <c:v>532.52442926669062</c:v>
                </c:pt>
                <c:pt idx="23">
                  <c:v>1100.7832741138579</c:v>
                </c:pt>
                <c:pt idx="24">
                  <c:v>-1197.860105365462</c:v>
                </c:pt>
                <c:pt idx="25">
                  <c:v>18.44547789550596</c:v>
                </c:pt>
                <c:pt idx="26">
                  <c:v>-2294.579021692367</c:v>
                </c:pt>
                <c:pt idx="27">
                  <c:v>2342.6181015012339</c:v>
                </c:pt>
                <c:pt idx="28">
                  <c:v>1489.174091990177</c:v>
                </c:pt>
                <c:pt idx="29">
                  <c:v>270.35012571019519</c:v>
                </c:pt>
                <c:pt idx="30">
                  <c:v>861.68503250553044</c:v>
                </c:pt>
                <c:pt idx="31">
                  <c:v>1707.1577467740369</c:v>
                </c:pt>
                <c:pt idx="32">
                  <c:v>-1475.0668175568139</c:v>
                </c:pt>
                <c:pt idx="33">
                  <c:v>-24.92502471219268</c:v>
                </c:pt>
                <c:pt idx="34">
                  <c:v>-1854.8066581799619</c:v>
                </c:pt>
                <c:pt idx="35">
                  <c:v>-842.22907932693499</c:v>
                </c:pt>
                <c:pt idx="36">
                  <c:v>3242.3056157192932</c:v>
                </c:pt>
                <c:pt idx="37">
                  <c:v>482.10519370355411</c:v>
                </c:pt>
                <c:pt idx="38">
                  <c:v>1023.789589616158</c:v>
                </c:pt>
                <c:pt idx="39">
                  <c:v>280.34390132730601</c:v>
                </c:pt>
                <c:pt idx="40">
                  <c:v>-5087.9946213809781</c:v>
                </c:pt>
                <c:pt idx="41">
                  <c:v>1680.022521570505</c:v>
                </c:pt>
                <c:pt idx="42">
                  <c:v>1658.841671402653</c:v>
                </c:pt>
                <c:pt idx="43">
                  <c:v>-253.99652890611651</c:v>
                </c:pt>
                <c:pt idx="44">
                  <c:v>-1149.029339493693</c:v>
                </c:pt>
                <c:pt idx="45">
                  <c:v>-951.11869512699377</c:v>
                </c:pt>
                <c:pt idx="46">
                  <c:v>-331.48000033974409</c:v>
                </c:pt>
                <c:pt idx="47">
                  <c:v>-2223.7510774829511</c:v>
                </c:pt>
                <c:pt idx="48">
                  <c:v>389.59468316125918</c:v>
                </c:pt>
                <c:pt idx="49">
                  <c:v>247.26979553236001</c:v>
                </c:pt>
                <c:pt idx="50">
                  <c:v>-228.1232302469804</c:v>
                </c:pt>
                <c:pt idx="51">
                  <c:v>-1761.496432793781</c:v>
                </c:pt>
                <c:pt idx="52">
                  <c:v>-193.9632600921941</c:v>
                </c:pt>
                <c:pt idx="53">
                  <c:v>515.41755102059301</c:v>
                </c:pt>
                <c:pt idx="54">
                  <c:v>275.17910704623313</c:v>
                </c:pt>
                <c:pt idx="55">
                  <c:v>-1565.644336258362</c:v>
                </c:pt>
                <c:pt idx="56">
                  <c:v>-475.73708600001368</c:v>
                </c:pt>
                <c:pt idx="57">
                  <c:v>646.80633072615456</c:v>
                </c:pt>
                <c:pt idx="58">
                  <c:v>1383.531384733956</c:v>
                </c:pt>
                <c:pt idx="59">
                  <c:v>3672.492354822476</c:v>
                </c:pt>
                <c:pt idx="60">
                  <c:v>-283.62397547650562</c:v>
                </c:pt>
                <c:pt idx="61">
                  <c:v>-491.39061235554851</c:v>
                </c:pt>
                <c:pt idx="62">
                  <c:v>-257.38087562291201</c:v>
                </c:pt>
                <c:pt idx="63">
                  <c:v>400.92084496681849</c:v>
                </c:pt>
                <c:pt idx="64">
                  <c:v>-951.88657494009283</c:v>
                </c:pt>
                <c:pt idx="65">
                  <c:v>-11.671588638000699</c:v>
                </c:pt>
                <c:pt idx="66">
                  <c:v>-495.71544529557463</c:v>
                </c:pt>
                <c:pt idx="67">
                  <c:v>544.97383282535884</c:v>
                </c:pt>
                <c:pt idx="68">
                  <c:v>-1053.9735886745621</c:v>
                </c:pt>
                <c:pt idx="69">
                  <c:v>771.80299398105126</c:v>
                </c:pt>
                <c:pt idx="70">
                  <c:v>567.622464294888</c:v>
                </c:pt>
                <c:pt idx="71">
                  <c:v>1914.65014427345</c:v>
                </c:pt>
                <c:pt idx="72">
                  <c:v>-171.5644437659048</c:v>
                </c:pt>
                <c:pt idx="73">
                  <c:v>206.7954964326328</c:v>
                </c:pt>
                <c:pt idx="74">
                  <c:v>720.44841444919984</c:v>
                </c:pt>
                <c:pt idx="75">
                  <c:v>-2649.9560511774812</c:v>
                </c:pt>
                <c:pt idx="76">
                  <c:v>450.69169998324111</c:v>
                </c:pt>
                <c:pt idx="77">
                  <c:v>687.29656451657172</c:v>
                </c:pt>
                <c:pt idx="78">
                  <c:v>-56.451730045340803</c:v>
                </c:pt>
                <c:pt idx="79">
                  <c:v>-2013.5153130195599</c:v>
                </c:pt>
                <c:pt idx="80">
                  <c:v>-227.56419583003941</c:v>
                </c:pt>
                <c:pt idx="81">
                  <c:v>507.26261898522631</c:v>
                </c:pt>
                <c:pt idx="82">
                  <c:v>-390.79306724011542</c:v>
                </c:pt>
                <c:pt idx="83">
                  <c:v>-1157.850481126681</c:v>
                </c:pt>
                <c:pt idx="84">
                  <c:v>-273.93201153307729</c:v>
                </c:pt>
                <c:pt idx="85">
                  <c:v>-1849.1465030127961</c:v>
                </c:pt>
                <c:pt idx="86">
                  <c:v>1413.695813030648</c:v>
                </c:pt>
                <c:pt idx="87">
                  <c:v>3014.4021910283868</c:v>
                </c:pt>
                <c:pt idx="88">
                  <c:v>68.670312858002887</c:v>
                </c:pt>
                <c:pt idx="89">
                  <c:v>-701.31127726516308</c:v>
                </c:pt>
                <c:pt idx="90">
                  <c:v>489.18859992048272</c:v>
                </c:pt>
                <c:pt idx="91">
                  <c:v>-207.00810833545259</c:v>
                </c:pt>
                <c:pt idx="92">
                  <c:v>4338.4423389766635</c:v>
                </c:pt>
                <c:pt idx="93">
                  <c:v>-378.79909290014422</c:v>
                </c:pt>
                <c:pt idx="94">
                  <c:v>-3213.1612396013938</c:v>
                </c:pt>
                <c:pt idx="95">
                  <c:v>392.41180145952052</c:v>
                </c:pt>
                <c:pt idx="96">
                  <c:v>-4006.2354865836542</c:v>
                </c:pt>
                <c:pt idx="97">
                  <c:v>-460.21641849049928</c:v>
                </c:pt>
                <c:pt idx="98">
                  <c:v>465.93442742980909</c:v>
                </c:pt>
                <c:pt idx="99">
                  <c:v>-2059.9583405575818</c:v>
                </c:pt>
                <c:pt idx="100">
                  <c:v>-1309.0902661051539</c:v>
                </c:pt>
                <c:pt idx="101">
                  <c:v>-390.96687805436972</c:v>
                </c:pt>
                <c:pt idx="102">
                  <c:v>-2435.6538884343108</c:v>
                </c:pt>
                <c:pt idx="103">
                  <c:v>1788.0187846958411</c:v>
                </c:pt>
                <c:pt idx="104">
                  <c:v>-301.54740951314039</c:v>
                </c:pt>
                <c:pt idx="105">
                  <c:v>-5205.5799628597806</c:v>
                </c:pt>
                <c:pt idx="106">
                  <c:v>2647.9314016994558</c:v>
                </c:pt>
                <c:pt idx="107">
                  <c:v>-668.37894555381763</c:v>
                </c:pt>
                <c:pt idx="108">
                  <c:v>-787.10280814754879</c:v>
                </c:pt>
                <c:pt idx="109">
                  <c:v>-187.1976549824758</c:v>
                </c:pt>
                <c:pt idx="110">
                  <c:v>-747.20167226994204</c:v>
                </c:pt>
                <c:pt idx="111">
                  <c:v>-187.30823888882151</c:v>
                </c:pt>
                <c:pt idx="112">
                  <c:v>1270.28264976982</c:v>
                </c:pt>
                <c:pt idx="113">
                  <c:v>-2404.3815675549899</c:v>
                </c:pt>
                <c:pt idx="114">
                  <c:v>-460.36017251130721</c:v>
                </c:pt>
                <c:pt idx="115">
                  <c:v>-941.8861978124512</c:v>
                </c:pt>
                <c:pt idx="116">
                  <c:v>1520.3787022307711</c:v>
                </c:pt>
                <c:pt idx="117">
                  <c:v>-1750.1913083649631</c:v>
                </c:pt>
                <c:pt idx="118">
                  <c:v>-869.39139080477617</c:v>
                </c:pt>
                <c:pt idx="119">
                  <c:v>-4603.1092167567031</c:v>
                </c:pt>
                <c:pt idx="120">
                  <c:v>-389.23125204010989</c:v>
                </c:pt>
                <c:pt idx="121">
                  <c:v>-1090.1178152015209</c:v>
                </c:pt>
                <c:pt idx="122">
                  <c:v>-50.328183984913267</c:v>
                </c:pt>
                <c:pt idx="123">
                  <c:v>-1153.924270505325</c:v>
                </c:pt>
                <c:pt idx="124">
                  <c:v>-2402.001681911051</c:v>
                </c:pt>
                <c:pt idx="125">
                  <c:v>-1434.9972268266999</c:v>
                </c:pt>
                <c:pt idx="126">
                  <c:v>-440.63220763660871</c:v>
                </c:pt>
                <c:pt idx="127">
                  <c:v>-783.89712736598608</c:v>
                </c:pt>
                <c:pt idx="128">
                  <c:v>4124.4620976682136</c:v>
                </c:pt>
                <c:pt idx="129">
                  <c:v>-2585.0321077961621</c:v>
                </c:pt>
                <c:pt idx="130">
                  <c:v>-415.47347317359709</c:v>
                </c:pt>
                <c:pt idx="131">
                  <c:v>534.4501775899987</c:v>
                </c:pt>
                <c:pt idx="132">
                  <c:v>-54.530867644055427</c:v>
                </c:pt>
                <c:pt idx="133">
                  <c:v>370.97064854324702</c:v>
                </c:pt>
                <c:pt idx="134">
                  <c:v>-1245.029007470644</c:v>
                </c:pt>
                <c:pt idx="135">
                  <c:v>865.4613135865111</c:v>
                </c:pt>
                <c:pt idx="136">
                  <c:v>-2720.2591963058012</c:v>
                </c:pt>
                <c:pt idx="137">
                  <c:v>-2031.809038492373</c:v>
                </c:pt>
                <c:pt idx="138">
                  <c:v>-41.85224429019852</c:v>
                </c:pt>
                <c:pt idx="139">
                  <c:v>-790.85207710584359</c:v>
                </c:pt>
                <c:pt idx="140">
                  <c:v>-636.17067819687531</c:v>
                </c:pt>
                <c:pt idx="141">
                  <c:v>-120.34099013880309</c:v>
                </c:pt>
                <c:pt idx="142">
                  <c:v>649.85634234943609</c:v>
                </c:pt>
                <c:pt idx="143">
                  <c:v>-52.581829430049751</c:v>
                </c:pt>
                <c:pt idx="144">
                  <c:v>-1165.028249655265</c:v>
                </c:pt>
                <c:pt idx="145">
                  <c:v>217.42582613660039</c:v>
                </c:pt>
                <c:pt idx="146">
                  <c:v>-2880.1348417687532</c:v>
                </c:pt>
                <c:pt idx="147">
                  <c:v>-1273.6295694735829</c:v>
                </c:pt>
                <c:pt idx="148">
                  <c:v>-932.04281741519549</c:v>
                </c:pt>
                <c:pt idx="149">
                  <c:v>3455.700723752087</c:v>
                </c:pt>
                <c:pt idx="150">
                  <c:v>-153.56146077208629</c:v>
                </c:pt>
                <c:pt idx="151">
                  <c:v>-5205.5988263466661</c:v>
                </c:pt>
                <c:pt idx="152">
                  <c:v>68.670719845647</c:v>
                </c:pt>
                <c:pt idx="153">
                  <c:v>-643.55927770600351</c:v>
                </c:pt>
                <c:pt idx="154">
                  <c:v>-1322.6854737747201</c:v>
                </c:pt>
                <c:pt idx="155">
                  <c:v>-2613.6403196685742</c:v>
                </c:pt>
                <c:pt idx="156">
                  <c:v>-1591.2445433131211</c:v>
                </c:pt>
                <c:pt idx="157">
                  <c:v>-596.81614121907023</c:v>
                </c:pt>
                <c:pt idx="158">
                  <c:v>-800.12661522646977</c:v>
                </c:pt>
                <c:pt idx="159">
                  <c:v>-4432.92791608679</c:v>
                </c:pt>
                <c:pt idx="160">
                  <c:v>-219.04152736976809</c:v>
                </c:pt>
                <c:pt idx="161">
                  <c:v>-1718.5794212146591</c:v>
                </c:pt>
                <c:pt idx="162">
                  <c:v>-385.00107635716893</c:v>
                </c:pt>
                <c:pt idx="163">
                  <c:v>-757.23127395503434</c:v>
                </c:pt>
                <c:pt idx="164">
                  <c:v>-913.13819863024401</c:v>
                </c:pt>
                <c:pt idx="165">
                  <c:v>-1714.6252889929351</c:v>
                </c:pt>
                <c:pt idx="166">
                  <c:v>-2958.39455566777</c:v>
                </c:pt>
                <c:pt idx="167">
                  <c:v>-289.94125983057342</c:v>
                </c:pt>
                <c:pt idx="168">
                  <c:v>-1026.627180902085</c:v>
                </c:pt>
                <c:pt idx="169">
                  <c:v>-3377.1497967192681</c:v>
                </c:pt>
                <c:pt idx="170">
                  <c:v>-2304.0505033566969</c:v>
                </c:pt>
                <c:pt idx="171">
                  <c:v>-626.66946483315678</c:v>
                </c:pt>
                <c:pt idx="172">
                  <c:v>-203.49097921018441</c:v>
                </c:pt>
                <c:pt idx="173">
                  <c:v>897.38510847887937</c:v>
                </c:pt>
                <c:pt idx="174">
                  <c:v>-465.4108058362026</c:v>
                </c:pt>
                <c:pt idx="175">
                  <c:v>-300.07641262128237</c:v>
                </c:pt>
                <c:pt idx="176">
                  <c:v>-934.36671233283687</c:v>
                </c:pt>
                <c:pt idx="177">
                  <c:v>-224.92659526568681</c:v>
                </c:pt>
                <c:pt idx="178">
                  <c:v>-389.68317782695249</c:v>
                </c:pt>
                <c:pt idx="179">
                  <c:v>575.98020925714354</c:v>
                </c:pt>
                <c:pt idx="180">
                  <c:v>428.2092124888386</c:v>
                </c:pt>
                <c:pt idx="181">
                  <c:v>-4.0158500099605572</c:v>
                </c:pt>
                <c:pt idx="182">
                  <c:v>-900.10564406859703</c:v>
                </c:pt>
                <c:pt idx="183">
                  <c:v>2153.4185296585042</c:v>
                </c:pt>
                <c:pt idx="184">
                  <c:v>1667.3848574152951</c:v>
                </c:pt>
                <c:pt idx="185">
                  <c:v>-655.16410407610795</c:v>
                </c:pt>
                <c:pt idx="186">
                  <c:v>4572.0821495813634</c:v>
                </c:pt>
                <c:pt idx="187">
                  <c:v>-308.68508686960922</c:v>
                </c:pt>
                <c:pt idx="188">
                  <c:v>262.21651999466383</c:v>
                </c:pt>
                <c:pt idx="189">
                  <c:v>205.47341151289311</c:v>
                </c:pt>
                <c:pt idx="190">
                  <c:v>-289.47955402822828</c:v>
                </c:pt>
                <c:pt idx="191">
                  <c:v>87.314349266259342</c:v>
                </c:pt>
                <c:pt idx="192">
                  <c:v>199.25980415478799</c:v>
                </c:pt>
                <c:pt idx="193">
                  <c:v>-1041.1705837713801</c:v>
                </c:pt>
                <c:pt idx="194">
                  <c:v>-2904.786333399305</c:v>
                </c:pt>
                <c:pt idx="195">
                  <c:v>-346.73868081426372</c:v>
                </c:pt>
                <c:pt idx="196">
                  <c:v>-1028.4594418449781</c:v>
                </c:pt>
                <c:pt idx="197">
                  <c:v>697.65709115375898</c:v>
                </c:pt>
                <c:pt idx="198">
                  <c:v>-232.37750029336789</c:v>
                </c:pt>
                <c:pt idx="199">
                  <c:v>1439.818264228926</c:v>
                </c:pt>
                <c:pt idx="200">
                  <c:v>2767.7714956440582</c:v>
                </c:pt>
                <c:pt idx="201">
                  <c:v>-1711.7603864197599</c:v>
                </c:pt>
                <c:pt idx="202">
                  <c:v>-318.61404747327828</c:v>
                </c:pt>
                <c:pt idx="203">
                  <c:v>-3251.0646370917261</c:v>
                </c:pt>
                <c:pt idx="204">
                  <c:v>7008.0120089210668</c:v>
                </c:pt>
                <c:pt idx="205">
                  <c:v>105.946667362643</c:v>
                </c:pt>
                <c:pt idx="206">
                  <c:v>-1459.6938569873089</c:v>
                </c:pt>
                <c:pt idx="207">
                  <c:v>-1270.74143315991</c:v>
                </c:pt>
                <c:pt idx="208">
                  <c:v>253.14262972985611</c:v>
                </c:pt>
                <c:pt idx="209">
                  <c:v>333.91522139081098</c:v>
                </c:pt>
                <c:pt idx="210">
                  <c:v>-220.48182556615569</c:v>
                </c:pt>
                <c:pt idx="211">
                  <c:v>-461.65967848127372</c:v>
                </c:pt>
                <c:pt idx="212">
                  <c:v>37.947944847343898</c:v>
                </c:pt>
                <c:pt idx="213">
                  <c:v>-253.6792894472137</c:v>
                </c:pt>
                <c:pt idx="214">
                  <c:v>-456.388246831044</c:v>
                </c:pt>
                <c:pt idx="215">
                  <c:v>-356.85319995098132</c:v>
                </c:pt>
                <c:pt idx="216">
                  <c:v>-52.915661658052123</c:v>
                </c:pt>
                <c:pt idx="217">
                  <c:v>-1731.587526431688</c:v>
                </c:pt>
                <c:pt idx="218">
                  <c:v>-176.299714175524</c:v>
                </c:pt>
                <c:pt idx="219">
                  <c:v>-365.15470466561419</c:v>
                </c:pt>
                <c:pt idx="220">
                  <c:v>-5665.2723305112549</c:v>
                </c:pt>
                <c:pt idx="221">
                  <c:v>-2185.0232442066549</c:v>
                </c:pt>
                <c:pt idx="222">
                  <c:v>313.25003190716689</c:v>
                </c:pt>
                <c:pt idx="223">
                  <c:v>-715.78226622133025</c:v>
                </c:pt>
                <c:pt idx="224">
                  <c:v>-1201.441112813096</c:v>
                </c:pt>
                <c:pt idx="225">
                  <c:v>-788.12112852904829</c:v>
                </c:pt>
                <c:pt idx="226">
                  <c:v>-2764.8629258668711</c:v>
                </c:pt>
                <c:pt idx="227">
                  <c:v>861.22395380506987</c:v>
                </c:pt>
                <c:pt idx="228">
                  <c:v>-26.637265791616759</c:v>
                </c:pt>
                <c:pt idx="229">
                  <c:v>-2125.5239285306998</c:v>
                </c:pt>
                <c:pt idx="230">
                  <c:v>-334.86705388666729</c:v>
                </c:pt>
                <c:pt idx="231">
                  <c:v>-731.95810426943342</c:v>
                </c:pt>
                <c:pt idx="232">
                  <c:v>-2170.3643584235101</c:v>
                </c:pt>
                <c:pt idx="233">
                  <c:v>-3050.8327216683429</c:v>
                </c:pt>
                <c:pt idx="234">
                  <c:v>4322.3046705992347</c:v>
                </c:pt>
                <c:pt idx="235">
                  <c:v>-2193.219899804526</c:v>
                </c:pt>
                <c:pt idx="236">
                  <c:v>-151.38092993125801</c:v>
                </c:pt>
                <c:pt idx="237">
                  <c:v>-1778.5408486116901</c:v>
                </c:pt>
                <c:pt idx="238">
                  <c:v>-302.46162067141631</c:v>
                </c:pt>
                <c:pt idx="239">
                  <c:v>-144.7274634578516</c:v>
                </c:pt>
                <c:pt idx="240">
                  <c:v>-1807.7408685140449</c:v>
                </c:pt>
                <c:pt idx="241">
                  <c:v>-1465.650373916252</c:v>
                </c:pt>
                <c:pt idx="242">
                  <c:v>-608.21318653999003</c:v>
                </c:pt>
                <c:pt idx="243">
                  <c:v>152.16827476071921</c:v>
                </c:pt>
                <c:pt idx="244">
                  <c:v>-1075.0214421038279</c:v>
                </c:pt>
                <c:pt idx="245">
                  <c:v>-105.87519553687341</c:v>
                </c:pt>
                <c:pt idx="246">
                  <c:v>-422.20640970338673</c:v>
                </c:pt>
                <c:pt idx="247">
                  <c:v>-2251.7566866686839</c:v>
                </c:pt>
                <c:pt idx="248">
                  <c:v>555.77421421687473</c:v>
                </c:pt>
                <c:pt idx="249">
                  <c:v>438.54625150441188</c:v>
                </c:pt>
                <c:pt idx="250">
                  <c:v>-665.74980048731595</c:v>
                </c:pt>
                <c:pt idx="251">
                  <c:v>-1347.523142393404</c:v>
                </c:pt>
                <c:pt idx="252">
                  <c:v>-1854.734285565268</c:v>
                </c:pt>
                <c:pt idx="253">
                  <c:v>402.11821284859508</c:v>
                </c:pt>
                <c:pt idx="254">
                  <c:v>-114.5056555400442</c:v>
                </c:pt>
                <c:pt idx="255">
                  <c:v>-524.4671430222603</c:v>
                </c:pt>
                <c:pt idx="256">
                  <c:v>1546.654511857779</c:v>
                </c:pt>
                <c:pt idx="257">
                  <c:v>-4636.34642061257</c:v>
                </c:pt>
                <c:pt idx="258">
                  <c:v>1102.0473086776201</c:v>
                </c:pt>
                <c:pt idx="259">
                  <c:v>-617.67040907837895</c:v>
                </c:pt>
                <c:pt idx="260">
                  <c:v>-3305.0861175726</c:v>
                </c:pt>
                <c:pt idx="261">
                  <c:v>673.4437748825967</c:v>
                </c:pt>
                <c:pt idx="262">
                  <c:v>-634.62305218700931</c:v>
                </c:pt>
                <c:pt idx="263">
                  <c:v>349.70219500605032</c:v>
                </c:pt>
                <c:pt idx="264">
                  <c:v>-741.66168951631334</c:v>
                </c:pt>
                <c:pt idx="265">
                  <c:v>652.16436340088512</c:v>
                </c:pt>
                <c:pt idx="266">
                  <c:v>-547.74188486584717</c:v>
                </c:pt>
                <c:pt idx="267">
                  <c:v>-708.14078060723045</c:v>
                </c:pt>
                <c:pt idx="268">
                  <c:v>-61.402314166193719</c:v>
                </c:pt>
                <c:pt idx="269">
                  <c:v>-326.33752902396742</c:v>
                </c:pt>
                <c:pt idx="270">
                  <c:v>-383.08513009149192</c:v>
                </c:pt>
                <c:pt idx="271">
                  <c:v>-926.83156259895043</c:v>
                </c:pt>
                <c:pt idx="272">
                  <c:v>-156.63934457759399</c:v>
                </c:pt>
                <c:pt idx="273">
                  <c:v>-397.06865451619342</c:v>
                </c:pt>
                <c:pt idx="274">
                  <c:v>-591.09629999490289</c:v>
                </c:pt>
                <c:pt idx="275">
                  <c:v>-3281.5932676622351</c:v>
                </c:pt>
                <c:pt idx="276">
                  <c:v>483.99421373467868</c:v>
                </c:pt>
                <c:pt idx="277">
                  <c:v>282.67364996713872</c:v>
                </c:pt>
                <c:pt idx="278">
                  <c:v>138.08459476171541</c:v>
                </c:pt>
                <c:pt idx="279">
                  <c:v>2005.853105273138</c:v>
                </c:pt>
                <c:pt idx="280">
                  <c:v>-737.517532814996</c:v>
                </c:pt>
                <c:pt idx="281">
                  <c:v>-166.27277393046461</c:v>
                </c:pt>
                <c:pt idx="282">
                  <c:v>1086.9463763074109</c:v>
                </c:pt>
                <c:pt idx="283">
                  <c:v>-705.81957764002618</c:v>
                </c:pt>
                <c:pt idx="284">
                  <c:v>-192.12036825632461</c:v>
                </c:pt>
                <c:pt idx="285">
                  <c:v>580.22326828661801</c:v>
                </c:pt>
                <c:pt idx="286">
                  <c:v>81.868267847433316</c:v>
                </c:pt>
                <c:pt idx="287">
                  <c:v>558.76521828678392</c:v>
                </c:pt>
                <c:pt idx="288">
                  <c:v>704.93129975777799</c:v>
                </c:pt>
                <c:pt idx="289">
                  <c:v>377.78450830168708</c:v>
                </c:pt>
                <c:pt idx="290">
                  <c:v>-508.65500561021872</c:v>
                </c:pt>
                <c:pt idx="291">
                  <c:v>160.4448814750549</c:v>
                </c:pt>
                <c:pt idx="292">
                  <c:v>-173.7949136261503</c:v>
                </c:pt>
                <c:pt idx="293">
                  <c:v>-608.96696838253115</c:v>
                </c:pt>
                <c:pt idx="294">
                  <c:v>-715.06156845171768</c:v>
                </c:pt>
                <c:pt idx="295">
                  <c:v>-1204.594351546953</c:v>
                </c:pt>
                <c:pt idx="296">
                  <c:v>-918.68538525450322</c:v>
                </c:pt>
                <c:pt idx="297">
                  <c:v>2134.2162522048111</c:v>
                </c:pt>
                <c:pt idx="298">
                  <c:v>-74.659015766685968</c:v>
                </c:pt>
                <c:pt idx="299">
                  <c:v>-1250.9404579692821</c:v>
                </c:pt>
                <c:pt idx="300">
                  <c:v>1395.9979345972381</c:v>
                </c:pt>
                <c:pt idx="301">
                  <c:v>64.172777292165762</c:v>
                </c:pt>
                <c:pt idx="302">
                  <c:v>-1247.1487001902781</c:v>
                </c:pt>
                <c:pt idx="303">
                  <c:v>-354.03194129432359</c:v>
                </c:pt>
                <c:pt idx="304">
                  <c:v>273.66930223683812</c:v>
                </c:pt>
                <c:pt idx="305">
                  <c:v>-782.76376100669574</c:v>
                </c:pt>
                <c:pt idx="306">
                  <c:v>982.76862952817453</c:v>
                </c:pt>
                <c:pt idx="307">
                  <c:v>250.14185159670151</c:v>
                </c:pt>
                <c:pt idx="308">
                  <c:v>617.18845396931101</c:v>
                </c:pt>
                <c:pt idx="309">
                  <c:v>-1483.9243456175971</c:v>
                </c:pt>
                <c:pt idx="310">
                  <c:v>-32.525727969657957</c:v>
                </c:pt>
                <c:pt idx="311">
                  <c:v>-698.80649220680061</c:v>
                </c:pt>
                <c:pt idx="312">
                  <c:v>-1676.088000875774</c:v>
                </c:pt>
                <c:pt idx="313">
                  <c:v>775.11338614062345</c:v>
                </c:pt>
                <c:pt idx="314">
                  <c:v>909.92293856256765</c:v>
                </c:pt>
                <c:pt idx="315">
                  <c:v>-22.885433617929252</c:v>
                </c:pt>
                <c:pt idx="316">
                  <c:v>379.48959174712923</c:v>
                </c:pt>
                <c:pt idx="317">
                  <c:v>-224.2176147875474</c:v>
                </c:pt>
                <c:pt idx="318">
                  <c:v>82.678320058592305</c:v>
                </c:pt>
                <c:pt idx="319">
                  <c:v>-190.05978402404071</c:v>
                </c:pt>
                <c:pt idx="320">
                  <c:v>1193.51798577931</c:v>
                </c:pt>
                <c:pt idx="321">
                  <c:v>-368.47471777384999</c:v>
                </c:pt>
                <c:pt idx="322">
                  <c:v>-2562.9764970404608</c:v>
                </c:pt>
                <c:pt idx="323">
                  <c:v>-861.41542835587734</c:v>
                </c:pt>
                <c:pt idx="324">
                  <c:v>-3567.2443314962711</c:v>
                </c:pt>
                <c:pt idx="325">
                  <c:v>508.611950669034</c:v>
                </c:pt>
                <c:pt idx="326">
                  <c:v>-2962.1887848186489</c:v>
                </c:pt>
                <c:pt idx="327">
                  <c:v>-320.3071240758627</c:v>
                </c:pt>
                <c:pt idx="328">
                  <c:v>5857.7379554969693</c:v>
                </c:pt>
                <c:pt idx="329">
                  <c:v>381.599222448185</c:v>
                </c:pt>
                <c:pt idx="330">
                  <c:v>-1618.9447667618231</c:v>
                </c:pt>
                <c:pt idx="331">
                  <c:v>-776.54834769420631</c:v>
                </c:pt>
                <c:pt idx="332">
                  <c:v>479.37363287360859</c:v>
                </c:pt>
                <c:pt idx="333">
                  <c:v>1020.9840526083919</c:v>
                </c:pt>
                <c:pt idx="334">
                  <c:v>1850.1607331906789</c:v>
                </c:pt>
                <c:pt idx="335">
                  <c:v>167.0290266082184</c:v>
                </c:pt>
                <c:pt idx="336">
                  <c:v>-258.89701858065922</c:v>
                </c:pt>
                <c:pt idx="337">
                  <c:v>-422.89480842629189</c:v>
                </c:pt>
                <c:pt idx="338">
                  <c:v>656.3961473814029</c:v>
                </c:pt>
                <c:pt idx="339">
                  <c:v>-287.7672528961084</c:v>
                </c:pt>
                <c:pt idx="340">
                  <c:v>-281.03482097420772</c:v>
                </c:pt>
                <c:pt idx="341">
                  <c:v>-133.92810070996671</c:v>
                </c:pt>
                <c:pt idx="342">
                  <c:v>-701.66040658348334</c:v>
                </c:pt>
                <c:pt idx="343">
                  <c:v>-932.05532094895534</c:v>
                </c:pt>
                <c:pt idx="344">
                  <c:v>-596.14894024747662</c:v>
                </c:pt>
                <c:pt idx="345">
                  <c:v>-694.39327866122505</c:v>
                </c:pt>
                <c:pt idx="346">
                  <c:v>-470.47573579055552</c:v>
                </c:pt>
                <c:pt idx="347">
                  <c:v>-239.0849979325958</c:v>
                </c:pt>
                <c:pt idx="348">
                  <c:v>-92.693326551313476</c:v>
                </c:pt>
                <c:pt idx="349">
                  <c:v>-1045.776461652591</c:v>
                </c:pt>
                <c:pt idx="350">
                  <c:v>-5.793902844189688</c:v>
                </c:pt>
                <c:pt idx="351">
                  <c:v>1091.8702491701999</c:v>
                </c:pt>
                <c:pt idx="352">
                  <c:v>223.86321823138681</c:v>
                </c:pt>
                <c:pt idx="353">
                  <c:v>-1608.2719869472171</c:v>
                </c:pt>
                <c:pt idx="354">
                  <c:v>-1670.2417238888361</c:v>
                </c:pt>
                <c:pt idx="355">
                  <c:v>-1616.821566018667</c:v>
                </c:pt>
                <c:pt idx="356">
                  <c:v>-176.77041194504449</c:v>
                </c:pt>
                <c:pt idx="357">
                  <c:v>-1938.6259959332281</c:v>
                </c:pt>
                <c:pt idx="358">
                  <c:v>-3153.2122263919541</c:v>
                </c:pt>
                <c:pt idx="359">
                  <c:v>-175.7223286881345</c:v>
                </c:pt>
                <c:pt idx="360">
                  <c:v>-127.4738879009456</c:v>
                </c:pt>
                <c:pt idx="361">
                  <c:v>-118.7734207958692</c:v>
                </c:pt>
                <c:pt idx="362">
                  <c:v>165.13340399300699</c:v>
                </c:pt>
                <c:pt idx="363">
                  <c:v>-233.45792754073281</c:v>
                </c:pt>
                <c:pt idx="364">
                  <c:v>-2623.1923310995799</c:v>
                </c:pt>
                <c:pt idx="365">
                  <c:v>1830.742400519008</c:v>
                </c:pt>
                <c:pt idx="366">
                  <c:v>-408.22250151312801</c:v>
                </c:pt>
                <c:pt idx="367">
                  <c:v>1157.497284510478</c:v>
                </c:pt>
                <c:pt idx="368">
                  <c:v>619.0027088985114</c:v>
                </c:pt>
                <c:pt idx="369">
                  <c:v>-662.72205617523548</c:v>
                </c:pt>
                <c:pt idx="370">
                  <c:v>-405.48388048114879</c:v>
                </c:pt>
                <c:pt idx="371">
                  <c:v>-1275.5846689453999</c:v>
                </c:pt>
                <c:pt idx="372">
                  <c:v>704.48134810073839</c:v>
                </c:pt>
                <c:pt idx="373">
                  <c:v>1047.5855696751651</c:v>
                </c:pt>
                <c:pt idx="374">
                  <c:v>459.49554552462712</c:v>
                </c:pt>
                <c:pt idx="375">
                  <c:v>247.89053808820981</c:v>
                </c:pt>
                <c:pt idx="376">
                  <c:v>-1626.010698142361</c:v>
                </c:pt>
                <c:pt idx="377">
                  <c:v>-2868.5318726597438</c:v>
                </c:pt>
                <c:pt idx="378">
                  <c:v>-371.13645676419378</c:v>
                </c:pt>
                <c:pt idx="379">
                  <c:v>-1713.7041693846911</c:v>
                </c:pt>
                <c:pt idx="380">
                  <c:v>-244.5361003265543</c:v>
                </c:pt>
                <c:pt idx="381">
                  <c:v>932.9692851872112</c:v>
                </c:pt>
                <c:pt idx="382">
                  <c:v>-1459.880550276748</c:v>
                </c:pt>
                <c:pt idx="383">
                  <c:v>-1442.7736503649301</c:v>
                </c:pt>
                <c:pt idx="384">
                  <c:v>48.224103171552997</c:v>
                </c:pt>
                <c:pt idx="385">
                  <c:v>3480.24282213687</c:v>
                </c:pt>
                <c:pt idx="386">
                  <c:v>-469.9639799480513</c:v>
                </c:pt>
                <c:pt idx="387">
                  <c:v>-3620.8188765144009</c:v>
                </c:pt>
                <c:pt idx="388">
                  <c:v>-2189.103886636668</c:v>
                </c:pt>
                <c:pt idx="389">
                  <c:v>-130.06803300497361</c:v>
                </c:pt>
                <c:pt idx="390">
                  <c:v>801.91113620833858</c:v>
                </c:pt>
                <c:pt idx="391">
                  <c:v>495.94969195952228</c:v>
                </c:pt>
                <c:pt idx="392">
                  <c:v>-1431.440781370562</c:v>
                </c:pt>
                <c:pt idx="393">
                  <c:v>-563.40884687801554</c:v>
                </c:pt>
                <c:pt idx="394">
                  <c:v>741.77557139263286</c:v>
                </c:pt>
                <c:pt idx="395">
                  <c:v>-3880.4444255817762</c:v>
                </c:pt>
                <c:pt idx="396">
                  <c:v>-1728.907385997072</c:v>
                </c:pt>
                <c:pt idx="397">
                  <c:v>187.50152606890421</c:v>
                </c:pt>
                <c:pt idx="398">
                  <c:v>-1781.24718068075</c:v>
                </c:pt>
                <c:pt idx="399">
                  <c:v>-424.46190993047821</c:v>
                </c:pt>
                <c:pt idx="400">
                  <c:v>-479.03400744540522</c:v>
                </c:pt>
                <c:pt idx="401">
                  <c:v>1477.370677214263</c:v>
                </c:pt>
                <c:pt idx="402">
                  <c:v>-2679.904950025561</c:v>
                </c:pt>
                <c:pt idx="403">
                  <c:v>-1182.154645589409</c:v>
                </c:pt>
                <c:pt idx="404">
                  <c:v>121.0898838671219</c:v>
                </c:pt>
                <c:pt idx="405">
                  <c:v>-974.15886241534542</c:v>
                </c:pt>
                <c:pt idx="406">
                  <c:v>1000.441191191316</c:v>
                </c:pt>
                <c:pt idx="407">
                  <c:v>-563.43222079278746</c:v>
                </c:pt>
                <c:pt idx="408">
                  <c:v>-367.87535753318753</c:v>
                </c:pt>
                <c:pt idx="409">
                  <c:v>623.17831059197397</c:v>
                </c:pt>
                <c:pt idx="410">
                  <c:v>-565.6565776887519</c:v>
                </c:pt>
                <c:pt idx="411">
                  <c:v>850.81146759081798</c:v>
                </c:pt>
                <c:pt idx="412">
                  <c:v>2114.215382962655</c:v>
                </c:pt>
                <c:pt idx="413">
                  <c:v>956.03049792355159</c:v>
                </c:pt>
                <c:pt idx="414">
                  <c:v>-397.90300366640531</c:v>
                </c:pt>
                <c:pt idx="415">
                  <c:v>263.33416504762363</c:v>
                </c:pt>
                <c:pt idx="416">
                  <c:v>-343.25824506785239</c:v>
                </c:pt>
                <c:pt idx="417">
                  <c:v>1309.9008817823251</c:v>
                </c:pt>
                <c:pt idx="418">
                  <c:v>466.10534975066179</c:v>
                </c:pt>
                <c:pt idx="419">
                  <c:v>-332.33565694904689</c:v>
                </c:pt>
                <c:pt idx="420">
                  <c:v>106.13791176795161</c:v>
                </c:pt>
                <c:pt idx="421">
                  <c:v>-541.85746924871637</c:v>
                </c:pt>
                <c:pt idx="422">
                  <c:v>817.30614092622909</c:v>
                </c:pt>
                <c:pt idx="423">
                  <c:v>-801.67337368400604</c:v>
                </c:pt>
                <c:pt idx="424">
                  <c:v>3.5548813328341571</c:v>
                </c:pt>
                <c:pt idx="425">
                  <c:v>146.4123240297622</c:v>
                </c:pt>
                <c:pt idx="426">
                  <c:v>992.56228018930756</c:v>
                </c:pt>
                <c:pt idx="427">
                  <c:v>-1499.639363271817</c:v>
                </c:pt>
                <c:pt idx="428">
                  <c:v>-1456.3650097107311</c:v>
                </c:pt>
                <c:pt idx="429">
                  <c:v>-2262.526916598003</c:v>
                </c:pt>
                <c:pt idx="430">
                  <c:v>745.10673275226532</c:v>
                </c:pt>
                <c:pt idx="431">
                  <c:v>-3496.4122423326448</c:v>
                </c:pt>
                <c:pt idx="432">
                  <c:v>-2224.4515121993918</c:v>
                </c:pt>
                <c:pt idx="433">
                  <c:v>613.24280384236772</c:v>
                </c:pt>
                <c:pt idx="434">
                  <c:v>-701.70215421283683</c:v>
                </c:pt>
                <c:pt idx="435">
                  <c:v>-455.95407639761021</c:v>
                </c:pt>
                <c:pt idx="436">
                  <c:v>226.73894004687651</c:v>
                </c:pt>
                <c:pt idx="437">
                  <c:v>-1152.0090191229381</c:v>
                </c:pt>
                <c:pt idx="438">
                  <c:v>-1264.3377880491059</c:v>
                </c:pt>
                <c:pt idx="439">
                  <c:v>-2111.1787647065798</c:v>
                </c:pt>
                <c:pt idx="440">
                  <c:v>-1061.805568885278</c:v>
                </c:pt>
                <c:pt idx="441">
                  <c:v>-86.100985195793299</c:v>
                </c:pt>
                <c:pt idx="442">
                  <c:v>-3042.0077961314382</c:v>
                </c:pt>
                <c:pt idx="443">
                  <c:v>-426.96069763008751</c:v>
                </c:pt>
                <c:pt idx="444">
                  <c:v>-246.15030168180971</c:v>
                </c:pt>
                <c:pt idx="445">
                  <c:v>1371.863358185054</c:v>
                </c:pt>
                <c:pt idx="446">
                  <c:v>-2696.1883719159691</c:v>
                </c:pt>
                <c:pt idx="447">
                  <c:v>8.9349510463143762</c:v>
                </c:pt>
                <c:pt idx="448">
                  <c:v>-2193.9814650577891</c:v>
                </c:pt>
                <c:pt idx="449">
                  <c:v>579.40749344319204</c:v>
                </c:pt>
                <c:pt idx="450">
                  <c:v>583.52648456124916</c:v>
                </c:pt>
                <c:pt idx="451">
                  <c:v>-760.87033244420036</c:v>
                </c:pt>
                <c:pt idx="452">
                  <c:v>-401.27510472597697</c:v>
                </c:pt>
                <c:pt idx="453">
                  <c:v>-794.28228748153447</c:v>
                </c:pt>
                <c:pt idx="454">
                  <c:v>-924.57700169332168</c:v>
                </c:pt>
                <c:pt idx="455">
                  <c:v>-1848.415863144412</c:v>
                </c:pt>
                <c:pt idx="456">
                  <c:v>83.327456882202569</c:v>
                </c:pt>
                <c:pt idx="457">
                  <c:v>143.77734861854421</c:v>
                </c:pt>
                <c:pt idx="458">
                  <c:v>-2266.4271483696261</c:v>
                </c:pt>
                <c:pt idx="459">
                  <c:v>-173.1195917942967</c:v>
                </c:pt>
                <c:pt idx="460">
                  <c:v>-305.6151852920334</c:v>
                </c:pt>
                <c:pt idx="461">
                  <c:v>-2100.1616302553512</c:v>
                </c:pt>
                <c:pt idx="462">
                  <c:v>-83.759923491817105</c:v>
                </c:pt>
                <c:pt idx="463">
                  <c:v>-103.7488928488428</c:v>
                </c:pt>
                <c:pt idx="464">
                  <c:v>-455.91769958326131</c:v>
                </c:pt>
                <c:pt idx="465">
                  <c:v>-134.40550473056459</c:v>
                </c:pt>
                <c:pt idx="466">
                  <c:v>318.13451163976242</c:v>
                </c:pt>
                <c:pt idx="467">
                  <c:v>-1425.3657458361779</c:v>
                </c:pt>
                <c:pt idx="468">
                  <c:v>142.59323441718431</c:v>
                </c:pt>
                <c:pt idx="469">
                  <c:v>-3781.2689208923248</c:v>
                </c:pt>
                <c:pt idx="470">
                  <c:v>837.86698097475528</c:v>
                </c:pt>
                <c:pt idx="471">
                  <c:v>-1440.006183934333</c:v>
                </c:pt>
                <c:pt idx="472">
                  <c:v>-136.59207890835569</c:v>
                </c:pt>
                <c:pt idx="473">
                  <c:v>-1294.56558068558</c:v>
                </c:pt>
                <c:pt idx="474">
                  <c:v>249.20531638903421</c:v>
                </c:pt>
                <c:pt idx="475">
                  <c:v>-151.89100688348171</c:v>
                </c:pt>
                <c:pt idx="476">
                  <c:v>444.45537687912832</c:v>
                </c:pt>
                <c:pt idx="477">
                  <c:v>-3672.8960171848312</c:v>
                </c:pt>
                <c:pt idx="478">
                  <c:v>-45.891560375929657</c:v>
                </c:pt>
                <c:pt idx="479">
                  <c:v>-484.30113755470842</c:v>
                </c:pt>
                <c:pt idx="480">
                  <c:v>607.27961455989168</c:v>
                </c:pt>
                <c:pt idx="481">
                  <c:v>534.80849213566944</c:v>
                </c:pt>
                <c:pt idx="482">
                  <c:v>-1343.7955626206331</c:v>
                </c:pt>
                <c:pt idx="483">
                  <c:v>-4154.6041814132723</c:v>
                </c:pt>
                <c:pt idx="484">
                  <c:v>1254.025145888718</c:v>
                </c:pt>
                <c:pt idx="485">
                  <c:v>428.87453568666388</c:v>
                </c:pt>
                <c:pt idx="486">
                  <c:v>-162.26754614560741</c:v>
                </c:pt>
                <c:pt idx="487">
                  <c:v>151.23488113200341</c:v>
                </c:pt>
                <c:pt idx="488">
                  <c:v>-1630.1021059607881</c:v>
                </c:pt>
                <c:pt idx="489">
                  <c:v>-1726.9486956058549</c:v>
                </c:pt>
                <c:pt idx="490">
                  <c:v>-240.74496170492051</c:v>
                </c:pt>
                <c:pt idx="491">
                  <c:v>-17.518979754089749</c:v>
                </c:pt>
                <c:pt idx="492">
                  <c:v>-697.63173374417795</c:v>
                </c:pt>
                <c:pt idx="493">
                  <c:v>-758.35305620718918</c:v>
                </c:pt>
                <c:pt idx="494">
                  <c:v>262.47776934274219</c:v>
                </c:pt>
                <c:pt idx="495">
                  <c:v>13.01544067321265</c:v>
                </c:pt>
                <c:pt idx="496">
                  <c:v>5168.7894489250584</c:v>
                </c:pt>
                <c:pt idx="497">
                  <c:v>159.11858595363671</c:v>
                </c:pt>
                <c:pt idx="498">
                  <c:v>-2068.728862879891</c:v>
                </c:pt>
                <c:pt idx="499">
                  <c:v>-4613.4527351331844</c:v>
                </c:pt>
                <c:pt idx="500">
                  <c:v>-923.14059415108932</c:v>
                </c:pt>
                <c:pt idx="501">
                  <c:v>-302.22045054411132</c:v>
                </c:pt>
                <c:pt idx="502">
                  <c:v>-181.1576453681873</c:v>
                </c:pt>
                <c:pt idx="503">
                  <c:v>-4224.7380740810413</c:v>
                </c:pt>
                <c:pt idx="504">
                  <c:v>-441.82287750624528</c:v>
                </c:pt>
                <c:pt idx="505">
                  <c:v>-2059.7070338178082</c:v>
                </c:pt>
                <c:pt idx="506">
                  <c:v>-548.95839447045557</c:v>
                </c:pt>
                <c:pt idx="507">
                  <c:v>425.03554481469013</c:v>
                </c:pt>
                <c:pt idx="508">
                  <c:v>3740.0058591635898</c:v>
                </c:pt>
                <c:pt idx="509">
                  <c:v>1975.56862509697</c:v>
                </c:pt>
                <c:pt idx="510">
                  <c:v>1074.306128589011</c:v>
                </c:pt>
                <c:pt idx="511">
                  <c:v>-1276.6008577470959</c:v>
                </c:pt>
                <c:pt idx="512">
                  <c:v>-1430.1274077781909</c:v>
                </c:pt>
                <c:pt idx="513">
                  <c:v>-4031.611505016916</c:v>
                </c:pt>
                <c:pt idx="514">
                  <c:v>-902.56488644907154</c:v>
                </c:pt>
                <c:pt idx="515">
                  <c:v>-26.618013460309161</c:v>
                </c:pt>
                <c:pt idx="516">
                  <c:v>517.21833154543265</c:v>
                </c:pt>
                <c:pt idx="517">
                  <c:v>-444.55320074903648</c:v>
                </c:pt>
                <c:pt idx="518">
                  <c:v>1887.031878499183</c:v>
                </c:pt>
                <c:pt idx="519">
                  <c:v>73.445798535255548</c:v>
                </c:pt>
                <c:pt idx="520">
                  <c:v>-1918.064887447103</c:v>
                </c:pt>
                <c:pt idx="521">
                  <c:v>-1626.936572910548</c:v>
                </c:pt>
                <c:pt idx="522">
                  <c:v>-936.28295312043542</c:v>
                </c:pt>
                <c:pt idx="523">
                  <c:v>-431.05255319839131</c:v>
                </c:pt>
                <c:pt idx="524">
                  <c:v>-1197.0243746068099</c:v>
                </c:pt>
                <c:pt idx="525">
                  <c:v>-3748.1459315207471</c:v>
                </c:pt>
                <c:pt idx="526">
                  <c:v>-1864.043297999071</c:v>
                </c:pt>
                <c:pt idx="527">
                  <c:v>-363.13320845065738</c:v>
                </c:pt>
                <c:pt idx="528">
                  <c:v>-185.7932131982779</c:v>
                </c:pt>
                <c:pt idx="529">
                  <c:v>-722.84328035633916</c:v>
                </c:pt>
                <c:pt idx="530">
                  <c:v>-1484.074139453204</c:v>
                </c:pt>
                <c:pt idx="531">
                  <c:v>-502.50203065501682</c:v>
                </c:pt>
                <c:pt idx="532">
                  <c:v>-1089.430481456593</c:v>
                </c:pt>
                <c:pt idx="533">
                  <c:v>-799.98231660019428</c:v>
                </c:pt>
                <c:pt idx="534">
                  <c:v>-28.878325655419761</c:v>
                </c:pt>
                <c:pt idx="535">
                  <c:v>1372.205775151064</c:v>
                </c:pt>
                <c:pt idx="536">
                  <c:v>-250.8273543012765</c:v>
                </c:pt>
                <c:pt idx="537">
                  <c:v>-3421.9295750842912</c:v>
                </c:pt>
                <c:pt idx="538">
                  <c:v>-206.56352168608279</c:v>
                </c:pt>
                <c:pt idx="539">
                  <c:v>2451.662539081864</c:v>
                </c:pt>
                <c:pt idx="540">
                  <c:v>-1555.9082581814</c:v>
                </c:pt>
                <c:pt idx="541">
                  <c:v>-1229.8442295250261</c:v>
                </c:pt>
                <c:pt idx="542">
                  <c:v>-727.97375471510338</c:v>
                </c:pt>
                <c:pt idx="543">
                  <c:v>-319.18357444597018</c:v>
                </c:pt>
                <c:pt idx="544">
                  <c:v>56.101509582476872</c:v>
                </c:pt>
                <c:pt idx="545">
                  <c:v>4046.1504857557411</c:v>
                </c:pt>
                <c:pt idx="546">
                  <c:v>-357.62305289581138</c:v>
                </c:pt>
                <c:pt idx="547">
                  <c:v>455.09434515936852</c:v>
                </c:pt>
                <c:pt idx="548">
                  <c:v>-868.38652448036987</c:v>
                </c:pt>
                <c:pt idx="549">
                  <c:v>-1149.203173523711</c:v>
                </c:pt>
                <c:pt idx="550">
                  <c:v>244.48337949314191</c:v>
                </c:pt>
                <c:pt idx="551">
                  <c:v>-503.59278734819043</c:v>
                </c:pt>
                <c:pt idx="552">
                  <c:v>-1042.6062449246949</c:v>
                </c:pt>
                <c:pt idx="553">
                  <c:v>668.62677657004701</c:v>
                </c:pt>
                <c:pt idx="554">
                  <c:v>-191.15415296139511</c:v>
                </c:pt>
                <c:pt idx="555">
                  <c:v>-115.8093853347218</c:v>
                </c:pt>
                <c:pt idx="556">
                  <c:v>91.962527081813306</c:v>
                </c:pt>
                <c:pt idx="557">
                  <c:v>-2491.6046348694372</c:v>
                </c:pt>
                <c:pt idx="558">
                  <c:v>1941.652497371362</c:v>
                </c:pt>
                <c:pt idx="559">
                  <c:v>-1489.285927273512</c:v>
                </c:pt>
                <c:pt idx="560">
                  <c:v>963.54409392011803</c:v>
                </c:pt>
                <c:pt idx="561">
                  <c:v>-999.24074575227951</c:v>
                </c:pt>
                <c:pt idx="562">
                  <c:v>-349.36401013807432</c:v>
                </c:pt>
                <c:pt idx="563">
                  <c:v>115.7041389396763</c:v>
                </c:pt>
                <c:pt idx="564">
                  <c:v>-1108.5682904567329</c:v>
                </c:pt>
                <c:pt idx="565">
                  <c:v>-142.30996224519731</c:v>
                </c:pt>
                <c:pt idx="566">
                  <c:v>283.53849725463789</c:v>
                </c:pt>
                <c:pt idx="567">
                  <c:v>-347.63469018555412</c:v>
                </c:pt>
                <c:pt idx="568">
                  <c:v>2339.1650065814661</c:v>
                </c:pt>
                <c:pt idx="569">
                  <c:v>-1790.0331087215809</c:v>
                </c:pt>
                <c:pt idx="570">
                  <c:v>72.856967099041853</c:v>
                </c:pt>
                <c:pt idx="571">
                  <c:v>-2684.602664944171</c:v>
                </c:pt>
                <c:pt idx="572">
                  <c:v>866.02698304981197</c:v>
                </c:pt>
                <c:pt idx="573">
                  <c:v>-445.85094159873739</c:v>
                </c:pt>
                <c:pt idx="574">
                  <c:v>1243.249193064031</c:v>
                </c:pt>
                <c:pt idx="575">
                  <c:v>-2614.8593340815419</c:v>
                </c:pt>
                <c:pt idx="576">
                  <c:v>-49.665291086541401</c:v>
                </c:pt>
                <c:pt idx="577">
                  <c:v>623.23363741383764</c:v>
                </c:pt>
                <c:pt idx="578">
                  <c:v>-3752.9364084104182</c:v>
                </c:pt>
                <c:pt idx="579">
                  <c:v>579.81349626951396</c:v>
                </c:pt>
                <c:pt idx="580">
                  <c:v>1310.90773502002</c:v>
                </c:pt>
                <c:pt idx="581">
                  <c:v>843.96611367133642</c:v>
                </c:pt>
                <c:pt idx="582">
                  <c:v>2044.7696898737961</c:v>
                </c:pt>
                <c:pt idx="583">
                  <c:v>1023.132038357688</c:v>
                </c:pt>
                <c:pt idx="584">
                  <c:v>719.24097754228205</c:v>
                </c:pt>
                <c:pt idx="585">
                  <c:v>-856.16583796422401</c:v>
                </c:pt>
                <c:pt idx="586">
                  <c:v>45.41040806094405</c:v>
                </c:pt>
                <c:pt idx="587">
                  <c:v>-3594.6594778205749</c:v>
                </c:pt>
                <c:pt idx="588">
                  <c:v>1296.3908502071631</c:v>
                </c:pt>
                <c:pt idx="589">
                  <c:v>327.33607417685931</c:v>
                </c:pt>
                <c:pt idx="590">
                  <c:v>848.60694766611368</c:v>
                </c:pt>
                <c:pt idx="591">
                  <c:v>-261.20558421253651</c:v>
                </c:pt>
                <c:pt idx="592">
                  <c:v>-2542.5677061091301</c:v>
                </c:pt>
                <c:pt idx="593">
                  <c:v>675.36101585228221</c:v>
                </c:pt>
                <c:pt idx="594">
                  <c:v>-2080.9905390694398</c:v>
                </c:pt>
                <c:pt idx="595">
                  <c:v>65.996966075072123</c:v>
                </c:pt>
                <c:pt idx="596">
                  <c:v>-3.7274258366687718</c:v>
                </c:pt>
                <c:pt idx="597">
                  <c:v>-281.65601399249681</c:v>
                </c:pt>
                <c:pt idx="598">
                  <c:v>675.75049888616013</c:v>
                </c:pt>
                <c:pt idx="599">
                  <c:v>-1010.85805898816</c:v>
                </c:pt>
                <c:pt idx="600">
                  <c:v>1425.1245393165059</c:v>
                </c:pt>
                <c:pt idx="601">
                  <c:v>-4494.2368631574518</c:v>
                </c:pt>
                <c:pt idx="602">
                  <c:v>-667.91542221111558</c:v>
                </c:pt>
                <c:pt idx="603">
                  <c:v>186.90811466676499</c:v>
                </c:pt>
                <c:pt idx="604">
                  <c:v>-972.78398304573875</c:v>
                </c:pt>
                <c:pt idx="605">
                  <c:v>319.1646541185674</c:v>
                </c:pt>
                <c:pt idx="606">
                  <c:v>-1401.0106938718579</c:v>
                </c:pt>
                <c:pt idx="607">
                  <c:v>93.877070216776644</c:v>
                </c:pt>
                <c:pt idx="608">
                  <c:v>328.49685752420191</c:v>
                </c:pt>
                <c:pt idx="609">
                  <c:v>857.67292893039303</c:v>
                </c:pt>
                <c:pt idx="610">
                  <c:v>2629.774172062358</c:v>
                </c:pt>
                <c:pt idx="611">
                  <c:v>545.31043032402067</c:v>
                </c:pt>
                <c:pt idx="612">
                  <c:v>2437.1571883025249</c:v>
                </c:pt>
                <c:pt idx="613">
                  <c:v>1074.6009887468031</c:v>
                </c:pt>
                <c:pt idx="614">
                  <c:v>-122.75625654753181</c:v>
                </c:pt>
                <c:pt idx="615">
                  <c:v>-151.7615681488964</c:v>
                </c:pt>
                <c:pt idx="616">
                  <c:v>-234.21952046124341</c:v>
                </c:pt>
                <c:pt idx="617">
                  <c:v>-916.31236703097147</c:v>
                </c:pt>
                <c:pt idx="618">
                  <c:v>-1855.7950600516981</c:v>
                </c:pt>
                <c:pt idx="619">
                  <c:v>-749.84037142947102</c:v>
                </c:pt>
                <c:pt idx="620">
                  <c:v>-75.033302484240266</c:v>
                </c:pt>
                <c:pt idx="621">
                  <c:v>1598.197613125802</c:v>
                </c:pt>
                <c:pt idx="622">
                  <c:v>-3613.189212371034</c:v>
                </c:pt>
                <c:pt idx="623">
                  <c:v>-1616.8013353359961</c:v>
                </c:pt>
                <c:pt idx="624">
                  <c:v>-1374.565640830554</c:v>
                </c:pt>
                <c:pt idx="625">
                  <c:v>-1726.8099881167209</c:v>
                </c:pt>
                <c:pt idx="626">
                  <c:v>883.76100713828419</c:v>
                </c:pt>
                <c:pt idx="627">
                  <c:v>-1006.938337908261</c:v>
                </c:pt>
                <c:pt idx="628">
                  <c:v>-781.01302445819965</c:v>
                </c:pt>
                <c:pt idx="629">
                  <c:v>-214.53861445763781</c:v>
                </c:pt>
                <c:pt idx="630">
                  <c:v>-122.8355387599749</c:v>
                </c:pt>
                <c:pt idx="631">
                  <c:v>-2529.592565402962</c:v>
                </c:pt>
                <c:pt idx="632">
                  <c:v>-2913.4958366293449</c:v>
                </c:pt>
                <c:pt idx="633">
                  <c:v>-1559.703177432624</c:v>
                </c:pt>
                <c:pt idx="634">
                  <c:v>140.90214017666599</c:v>
                </c:pt>
                <c:pt idx="635">
                  <c:v>-100.02551894247971</c:v>
                </c:pt>
                <c:pt idx="636">
                  <c:v>-666.57279053827915</c:v>
                </c:pt>
                <c:pt idx="637">
                  <c:v>-382.97254395007621</c:v>
                </c:pt>
                <c:pt idx="638">
                  <c:v>541.52211787650663</c:v>
                </c:pt>
                <c:pt idx="639">
                  <c:v>987.61628689878103</c:v>
                </c:pt>
                <c:pt idx="640">
                  <c:v>-365.5605349666119</c:v>
                </c:pt>
                <c:pt idx="641">
                  <c:v>823.11165117270946</c:v>
                </c:pt>
                <c:pt idx="642">
                  <c:v>954.84998234596947</c:v>
                </c:pt>
                <c:pt idx="643">
                  <c:v>-322.20184339259771</c:v>
                </c:pt>
                <c:pt idx="644">
                  <c:v>-2697.2389648810909</c:v>
                </c:pt>
                <c:pt idx="645">
                  <c:v>-663.73904460775339</c:v>
                </c:pt>
                <c:pt idx="646">
                  <c:v>-2002.869028502055</c:v>
                </c:pt>
                <c:pt idx="647">
                  <c:v>361.9689431599254</c:v>
                </c:pt>
                <c:pt idx="648">
                  <c:v>-1506.773833217263</c:v>
                </c:pt>
                <c:pt idx="649">
                  <c:v>207.9048160719212</c:v>
                </c:pt>
                <c:pt idx="650">
                  <c:v>-4.2701049901816077</c:v>
                </c:pt>
                <c:pt idx="651">
                  <c:v>-379.64646266403599</c:v>
                </c:pt>
                <c:pt idx="652">
                  <c:v>-406.92556609252642</c:v>
                </c:pt>
                <c:pt idx="653">
                  <c:v>163.82796477962171</c:v>
                </c:pt>
                <c:pt idx="654">
                  <c:v>606.18980492508251</c:v>
                </c:pt>
                <c:pt idx="655">
                  <c:v>-890.64723644334708</c:v>
                </c:pt>
                <c:pt idx="656">
                  <c:v>-1179.9457018702069</c:v>
                </c:pt>
                <c:pt idx="657">
                  <c:v>294.95963612461361</c:v>
                </c:pt>
                <c:pt idx="658">
                  <c:v>-46.760367973326517</c:v>
                </c:pt>
                <c:pt idx="659">
                  <c:v>68.871320353701734</c:v>
                </c:pt>
                <c:pt idx="660">
                  <c:v>-719.3359122136344</c:v>
                </c:pt>
                <c:pt idx="661">
                  <c:v>-11.29093014476712</c:v>
                </c:pt>
                <c:pt idx="662">
                  <c:v>292.84762178734132</c:v>
                </c:pt>
                <c:pt idx="663">
                  <c:v>-198.98822447149271</c:v>
                </c:pt>
                <c:pt idx="664">
                  <c:v>-1118.3521494311169</c:v>
                </c:pt>
                <c:pt idx="665">
                  <c:v>-1986.8552499607581</c:v>
                </c:pt>
                <c:pt idx="666">
                  <c:v>-657.16051523979252</c:v>
                </c:pt>
                <c:pt idx="667">
                  <c:v>1834.481437025265</c:v>
                </c:pt>
                <c:pt idx="668">
                  <c:v>115.297415882601</c:v>
                </c:pt>
                <c:pt idx="669">
                  <c:v>-806.79945661858096</c:v>
                </c:pt>
                <c:pt idx="670">
                  <c:v>-626.25846504797858</c:v>
                </c:pt>
                <c:pt idx="671">
                  <c:v>-4229.2621311465946</c:v>
                </c:pt>
                <c:pt idx="672">
                  <c:v>-2923.0177185017028</c:v>
                </c:pt>
                <c:pt idx="673">
                  <c:v>405.33589100410802</c:v>
                </c:pt>
                <c:pt idx="674">
                  <c:v>785.3149946712756</c:v>
                </c:pt>
                <c:pt idx="675">
                  <c:v>143.3731924043027</c:v>
                </c:pt>
                <c:pt idx="676">
                  <c:v>130.92675042534569</c:v>
                </c:pt>
                <c:pt idx="677">
                  <c:v>-721.64311630887278</c:v>
                </c:pt>
                <c:pt idx="678">
                  <c:v>-7600.5963276282819</c:v>
                </c:pt>
                <c:pt idx="679">
                  <c:v>-146.75693399234291</c:v>
                </c:pt>
                <c:pt idx="680">
                  <c:v>1286.69745201315</c:v>
                </c:pt>
                <c:pt idx="681">
                  <c:v>-199.63254610290369</c:v>
                </c:pt>
                <c:pt idx="682">
                  <c:v>-314.74529333196551</c:v>
                </c:pt>
                <c:pt idx="683">
                  <c:v>-529.21243198385957</c:v>
                </c:pt>
                <c:pt idx="684">
                  <c:v>78.187494728752412</c:v>
                </c:pt>
                <c:pt idx="685">
                  <c:v>1062.772296863448</c:v>
                </c:pt>
                <c:pt idx="686">
                  <c:v>-272.27799532362138</c:v>
                </c:pt>
                <c:pt idx="687">
                  <c:v>-10.54145973333288</c:v>
                </c:pt>
                <c:pt idx="688">
                  <c:v>458.83793870973471</c:v>
                </c:pt>
                <c:pt idx="689">
                  <c:v>-1425.1253562894451</c:v>
                </c:pt>
                <c:pt idx="690">
                  <c:v>-1208.384479250921</c:v>
                </c:pt>
                <c:pt idx="691">
                  <c:v>-624.45259655523182</c:v>
                </c:pt>
                <c:pt idx="692">
                  <c:v>-465.4176206941496</c:v>
                </c:pt>
                <c:pt idx="693">
                  <c:v>61.820615206903312</c:v>
                </c:pt>
                <c:pt idx="694">
                  <c:v>-759.71151946380803</c:v>
                </c:pt>
                <c:pt idx="695">
                  <c:v>-6558.9458713470176</c:v>
                </c:pt>
                <c:pt idx="696">
                  <c:v>1136.128214095841</c:v>
                </c:pt>
                <c:pt idx="697">
                  <c:v>186.02449088770479</c:v>
                </c:pt>
                <c:pt idx="698">
                  <c:v>-2889.45373263698</c:v>
                </c:pt>
                <c:pt idx="699">
                  <c:v>-1454.451756641113</c:v>
                </c:pt>
                <c:pt idx="700">
                  <c:v>68.146811541604592</c:v>
                </c:pt>
                <c:pt idx="701">
                  <c:v>624.94159688110778</c:v>
                </c:pt>
                <c:pt idx="702">
                  <c:v>853.60904047487838</c:v>
                </c:pt>
                <c:pt idx="703">
                  <c:v>-158.78670383593911</c:v>
                </c:pt>
                <c:pt idx="704">
                  <c:v>474.57183127776261</c:v>
                </c:pt>
                <c:pt idx="705">
                  <c:v>-92.024804953432948</c:v>
                </c:pt>
                <c:pt idx="706">
                  <c:v>-587.55422701599116</c:v>
                </c:pt>
                <c:pt idx="707">
                  <c:v>-1468.1571737103609</c:v>
                </c:pt>
                <c:pt idx="708">
                  <c:v>-251.02800402437421</c:v>
                </c:pt>
                <c:pt idx="709">
                  <c:v>-804.57758845289754</c:v>
                </c:pt>
                <c:pt idx="710">
                  <c:v>-1375.52877562342</c:v>
                </c:pt>
                <c:pt idx="711">
                  <c:v>-536.29903406556696</c:v>
                </c:pt>
                <c:pt idx="712">
                  <c:v>-2466.4110078147942</c:v>
                </c:pt>
                <c:pt idx="713">
                  <c:v>1964.03256309942</c:v>
                </c:pt>
                <c:pt idx="714">
                  <c:v>-670.72561679607588</c:v>
                </c:pt>
                <c:pt idx="715">
                  <c:v>-1519.566385674276</c:v>
                </c:pt>
                <c:pt idx="716">
                  <c:v>-1316.503931105502</c:v>
                </c:pt>
                <c:pt idx="717">
                  <c:v>388.9824621851613</c:v>
                </c:pt>
                <c:pt idx="718">
                  <c:v>-4919.3921994620196</c:v>
                </c:pt>
                <c:pt idx="719">
                  <c:v>537.97476290721715</c:v>
                </c:pt>
                <c:pt idx="720">
                  <c:v>-132.9778071056808</c:v>
                </c:pt>
                <c:pt idx="721">
                  <c:v>-2085.9355985912498</c:v>
                </c:pt>
                <c:pt idx="722">
                  <c:v>-895.79020296784097</c:v>
                </c:pt>
                <c:pt idx="723">
                  <c:v>-3683.8057480818238</c:v>
                </c:pt>
                <c:pt idx="724">
                  <c:v>-2524.3193579147901</c:v>
                </c:pt>
                <c:pt idx="725">
                  <c:v>1529.63553187159</c:v>
                </c:pt>
                <c:pt idx="726">
                  <c:v>31.40841023071787</c:v>
                </c:pt>
                <c:pt idx="727">
                  <c:v>-2061.611910042328</c:v>
                </c:pt>
                <c:pt idx="728">
                  <c:v>144.14836714502371</c:v>
                </c:pt>
                <c:pt idx="729">
                  <c:v>-383.59280682652752</c:v>
                </c:pt>
                <c:pt idx="730">
                  <c:v>202.15361032145481</c:v>
                </c:pt>
                <c:pt idx="731">
                  <c:v>125.19133280348881</c:v>
                </c:pt>
                <c:pt idx="732">
                  <c:v>-711.38672532326927</c:v>
                </c:pt>
                <c:pt idx="733">
                  <c:v>-1508.943722300829</c:v>
                </c:pt>
                <c:pt idx="734">
                  <c:v>-1313.62308019018</c:v>
                </c:pt>
                <c:pt idx="735">
                  <c:v>-51.731804426352923</c:v>
                </c:pt>
                <c:pt idx="736">
                  <c:v>-357.56979522308029</c:v>
                </c:pt>
                <c:pt idx="737">
                  <c:v>-220.9364872009738</c:v>
                </c:pt>
                <c:pt idx="738">
                  <c:v>253.72941729411821</c:v>
                </c:pt>
                <c:pt idx="739">
                  <c:v>-181.03503041135619</c:v>
                </c:pt>
                <c:pt idx="740">
                  <c:v>-2362.7308049160888</c:v>
                </c:pt>
                <c:pt idx="741">
                  <c:v>64.907495533647307</c:v>
                </c:pt>
                <c:pt idx="742">
                  <c:v>-26.45661639632997</c:v>
                </c:pt>
                <c:pt idx="743">
                  <c:v>444.53386662181862</c:v>
                </c:pt>
                <c:pt idx="744">
                  <c:v>-1889.5181464030161</c:v>
                </c:pt>
                <c:pt idx="745">
                  <c:v>1158.249266249122</c:v>
                </c:pt>
                <c:pt idx="746">
                  <c:v>-1936.8741211092331</c:v>
                </c:pt>
                <c:pt idx="747">
                  <c:v>13.595503453870149</c:v>
                </c:pt>
                <c:pt idx="748">
                  <c:v>-3549.4068165845479</c:v>
                </c:pt>
                <c:pt idx="749">
                  <c:v>-398.34292772825211</c:v>
                </c:pt>
                <c:pt idx="750">
                  <c:v>220.5896673741745</c:v>
                </c:pt>
                <c:pt idx="751">
                  <c:v>859.81335183515876</c:v>
                </c:pt>
                <c:pt idx="752">
                  <c:v>-250.60460603672979</c:v>
                </c:pt>
                <c:pt idx="753">
                  <c:v>-1164.4515197669209</c:v>
                </c:pt>
                <c:pt idx="754">
                  <c:v>-186.73644962100201</c:v>
                </c:pt>
                <c:pt idx="755">
                  <c:v>-451.77453130559292</c:v>
                </c:pt>
                <c:pt idx="756">
                  <c:v>-2345.81000885601</c:v>
                </c:pt>
                <c:pt idx="757">
                  <c:v>-675.89501037819605</c:v>
                </c:pt>
                <c:pt idx="758">
                  <c:v>1241.8561854420111</c:v>
                </c:pt>
                <c:pt idx="759">
                  <c:v>243.18630345685369</c:v>
                </c:pt>
                <c:pt idx="760">
                  <c:v>-410.2550096968435</c:v>
                </c:pt>
                <c:pt idx="761">
                  <c:v>608.31572008655439</c:v>
                </c:pt>
                <c:pt idx="762">
                  <c:v>1788.2629673271549</c:v>
                </c:pt>
                <c:pt idx="763">
                  <c:v>1202.0923831340781</c:v>
                </c:pt>
                <c:pt idx="764">
                  <c:v>-365.2735948132613</c:v>
                </c:pt>
                <c:pt idx="765">
                  <c:v>-56.409668085714628</c:v>
                </c:pt>
                <c:pt idx="766">
                  <c:v>518.15357961188704</c:v>
                </c:pt>
                <c:pt idx="767">
                  <c:v>353.95654149635362</c:v>
                </c:pt>
                <c:pt idx="768">
                  <c:v>54.174262612006707</c:v>
                </c:pt>
                <c:pt idx="769">
                  <c:v>-2589.2320647789902</c:v>
                </c:pt>
                <c:pt idx="770">
                  <c:v>-600.06648130459143</c:v>
                </c:pt>
                <c:pt idx="771">
                  <c:v>-1378.1281637621539</c:v>
                </c:pt>
                <c:pt idx="772">
                  <c:v>-985.88612072012256</c:v>
                </c:pt>
                <c:pt idx="773">
                  <c:v>-194.94686863751849</c:v>
                </c:pt>
                <c:pt idx="774">
                  <c:v>86.120601846025195</c:v>
                </c:pt>
                <c:pt idx="775">
                  <c:v>-2853.562394165745</c:v>
                </c:pt>
                <c:pt idx="776">
                  <c:v>-2337.919789996361</c:v>
                </c:pt>
                <c:pt idx="777">
                  <c:v>-667.87592983849459</c:v>
                </c:pt>
                <c:pt idx="778">
                  <c:v>87.726097875278356</c:v>
                </c:pt>
                <c:pt idx="779">
                  <c:v>646.08409614491552</c:v>
                </c:pt>
                <c:pt idx="780">
                  <c:v>-1000.145232916795</c:v>
                </c:pt>
                <c:pt idx="781">
                  <c:v>-947.75175002412834</c:v>
                </c:pt>
                <c:pt idx="782">
                  <c:v>-530.06370824677504</c:v>
                </c:pt>
                <c:pt idx="783">
                  <c:v>-24.12867646465202</c:v>
                </c:pt>
                <c:pt idx="784">
                  <c:v>567.05490692686817</c:v>
                </c:pt>
                <c:pt idx="785">
                  <c:v>-540.58855190139366</c:v>
                </c:pt>
                <c:pt idx="786">
                  <c:v>1635.8351474023079</c:v>
                </c:pt>
                <c:pt idx="787">
                  <c:v>-2668.252004975925</c:v>
                </c:pt>
                <c:pt idx="788">
                  <c:v>1639.4586108640999</c:v>
                </c:pt>
                <c:pt idx="789">
                  <c:v>-2215.687403829606</c:v>
                </c:pt>
                <c:pt idx="790">
                  <c:v>899.72785391727052</c:v>
                </c:pt>
                <c:pt idx="791">
                  <c:v>784.90012740696488</c:v>
                </c:pt>
                <c:pt idx="792">
                  <c:v>-1400.459498579022</c:v>
                </c:pt>
                <c:pt idx="793">
                  <c:v>-1539.796769641013</c:v>
                </c:pt>
                <c:pt idx="794">
                  <c:v>-12.718945916814841</c:v>
                </c:pt>
                <c:pt idx="795">
                  <c:v>-488.15973888565168</c:v>
                </c:pt>
                <c:pt idx="796">
                  <c:v>960.7470824834727</c:v>
                </c:pt>
                <c:pt idx="797">
                  <c:v>-1019.22346540121</c:v>
                </c:pt>
                <c:pt idx="798">
                  <c:v>-716.06066918674662</c:v>
                </c:pt>
                <c:pt idx="799">
                  <c:v>-1671.5335249147549</c:v>
                </c:pt>
                <c:pt idx="800">
                  <c:v>-1324.823346311035</c:v>
                </c:pt>
                <c:pt idx="801">
                  <c:v>-2875.9554206175071</c:v>
                </c:pt>
                <c:pt idx="802">
                  <c:v>-488.44072158782268</c:v>
                </c:pt>
                <c:pt idx="803">
                  <c:v>-4083.8700668132519</c:v>
                </c:pt>
                <c:pt idx="804">
                  <c:v>-354.67201861682588</c:v>
                </c:pt>
                <c:pt idx="805">
                  <c:v>-2562.2524864737788</c:v>
                </c:pt>
                <c:pt idx="806">
                  <c:v>-560.58662059748349</c:v>
                </c:pt>
                <c:pt idx="807">
                  <c:v>87.041038327319256</c:v>
                </c:pt>
                <c:pt idx="808">
                  <c:v>-1521.515037789286</c:v>
                </c:pt>
                <c:pt idx="809">
                  <c:v>1134.698887864557</c:v>
                </c:pt>
                <c:pt idx="810">
                  <c:v>-993.63720790162188</c:v>
                </c:pt>
                <c:pt idx="811">
                  <c:v>1066.9256958679871</c:v>
                </c:pt>
                <c:pt idx="812">
                  <c:v>-35.15761369120581</c:v>
                </c:pt>
                <c:pt idx="813">
                  <c:v>-453.69952402125273</c:v>
                </c:pt>
                <c:pt idx="814">
                  <c:v>3091.909981290964</c:v>
                </c:pt>
                <c:pt idx="815">
                  <c:v>-563.32997120932146</c:v>
                </c:pt>
                <c:pt idx="816">
                  <c:v>-3262.7823380798259</c:v>
                </c:pt>
                <c:pt idx="817">
                  <c:v>-911.84008331867517</c:v>
                </c:pt>
                <c:pt idx="818">
                  <c:v>-1376.7075713505301</c:v>
                </c:pt>
                <c:pt idx="819">
                  <c:v>575.255283384942</c:v>
                </c:pt>
                <c:pt idx="820">
                  <c:v>83.570223833136879</c:v>
                </c:pt>
                <c:pt idx="821">
                  <c:v>-2822.8871070801101</c:v>
                </c:pt>
                <c:pt idx="822">
                  <c:v>-3315.923923916806</c:v>
                </c:pt>
                <c:pt idx="823">
                  <c:v>1872.1411796202381</c:v>
                </c:pt>
                <c:pt idx="824">
                  <c:v>-3354.3283290072832</c:v>
                </c:pt>
                <c:pt idx="825">
                  <c:v>-2456.9995735306361</c:v>
                </c:pt>
                <c:pt idx="826">
                  <c:v>644.83402579852327</c:v>
                </c:pt>
                <c:pt idx="827">
                  <c:v>-100.515828030816</c:v>
                </c:pt>
                <c:pt idx="828">
                  <c:v>1401.84807175285</c:v>
                </c:pt>
                <c:pt idx="829">
                  <c:v>2289.933404744836</c:v>
                </c:pt>
                <c:pt idx="830">
                  <c:v>-602.69389720880781</c:v>
                </c:pt>
                <c:pt idx="831">
                  <c:v>1055.8466459601</c:v>
                </c:pt>
                <c:pt idx="832">
                  <c:v>-196.76961284621581</c:v>
                </c:pt>
                <c:pt idx="833">
                  <c:v>449.52368492815452</c:v>
                </c:pt>
                <c:pt idx="834">
                  <c:v>539.73880262595958</c:v>
                </c:pt>
                <c:pt idx="835">
                  <c:v>1411.759942774818</c:v>
                </c:pt>
                <c:pt idx="836">
                  <c:v>-271.10059989510142</c:v>
                </c:pt>
                <c:pt idx="837">
                  <c:v>-500.04209803682261</c:v>
                </c:pt>
                <c:pt idx="838">
                  <c:v>339.32059584726619</c:v>
                </c:pt>
                <c:pt idx="839">
                  <c:v>450.00750693525521</c:v>
                </c:pt>
                <c:pt idx="840">
                  <c:v>-76.575438474939745</c:v>
                </c:pt>
                <c:pt idx="841">
                  <c:v>-1574.9155234086049</c:v>
                </c:pt>
                <c:pt idx="842">
                  <c:v>-550.73037316715954</c:v>
                </c:pt>
                <c:pt idx="843">
                  <c:v>-6129.9201767131881</c:v>
                </c:pt>
                <c:pt idx="844">
                  <c:v>1485.870687647146</c:v>
                </c:pt>
                <c:pt idx="845">
                  <c:v>-71.339296715698751</c:v>
                </c:pt>
                <c:pt idx="846">
                  <c:v>-223.4824670572666</c:v>
                </c:pt>
                <c:pt idx="847">
                  <c:v>452.46617726346261</c:v>
                </c:pt>
                <c:pt idx="848">
                  <c:v>-695.04718042547006</c:v>
                </c:pt>
                <c:pt idx="849">
                  <c:v>-2556.6703047798301</c:v>
                </c:pt>
                <c:pt idx="850">
                  <c:v>369.98752639788552</c:v>
                </c:pt>
                <c:pt idx="851">
                  <c:v>235.6481252797166</c:v>
                </c:pt>
                <c:pt idx="852">
                  <c:v>658.7695447839576</c:v>
                </c:pt>
                <c:pt idx="853">
                  <c:v>-1070.126503368283</c:v>
                </c:pt>
                <c:pt idx="854">
                  <c:v>-46.676553087736451</c:v>
                </c:pt>
                <c:pt idx="855">
                  <c:v>-2355.1361463290732</c:v>
                </c:pt>
                <c:pt idx="856">
                  <c:v>149.64969245186691</c:v>
                </c:pt>
                <c:pt idx="857">
                  <c:v>-2189.5151259120121</c:v>
                </c:pt>
                <c:pt idx="858">
                  <c:v>-503.06271970052512</c:v>
                </c:pt>
                <c:pt idx="859">
                  <c:v>-5240.3978037664074</c:v>
                </c:pt>
                <c:pt idx="860">
                  <c:v>58.042149133293591</c:v>
                </c:pt>
                <c:pt idx="861">
                  <c:v>-3169.6548690772561</c:v>
                </c:pt>
                <c:pt idx="862">
                  <c:v>-2202.6828572093509</c:v>
                </c:pt>
                <c:pt idx="863">
                  <c:v>218.71450681004529</c:v>
                </c:pt>
                <c:pt idx="864">
                  <c:v>336.9423128139133</c:v>
                </c:pt>
                <c:pt idx="865">
                  <c:v>-926.42961854817804</c:v>
                </c:pt>
                <c:pt idx="866">
                  <c:v>-288.731445503543</c:v>
                </c:pt>
                <c:pt idx="867">
                  <c:v>-456.66133425750633</c:v>
                </c:pt>
                <c:pt idx="868">
                  <c:v>-1214.2827756585509</c:v>
                </c:pt>
                <c:pt idx="869">
                  <c:v>44.331098968290441</c:v>
                </c:pt>
                <c:pt idx="870">
                  <c:v>-337.07905926285451</c:v>
                </c:pt>
                <c:pt idx="871">
                  <c:v>-1753.4009833654541</c:v>
                </c:pt>
                <c:pt idx="872">
                  <c:v>273.92592053972112</c:v>
                </c:pt>
                <c:pt idx="873">
                  <c:v>-1032.577073360844</c:v>
                </c:pt>
                <c:pt idx="874">
                  <c:v>-96.44443776131817</c:v>
                </c:pt>
                <c:pt idx="875">
                  <c:v>-1902.499652551747</c:v>
                </c:pt>
                <c:pt idx="876">
                  <c:v>55.293977359664503</c:v>
                </c:pt>
                <c:pt idx="877">
                  <c:v>-433.38889482843302</c:v>
                </c:pt>
                <c:pt idx="878">
                  <c:v>-537.03384822889745</c:v>
                </c:pt>
                <c:pt idx="879">
                  <c:v>-593.00118064089202</c:v>
                </c:pt>
                <c:pt idx="880">
                  <c:v>9.1952075275003195E-2</c:v>
                </c:pt>
                <c:pt idx="881">
                  <c:v>-309.49603136706418</c:v>
                </c:pt>
                <c:pt idx="882">
                  <c:v>-737.10959097211753</c:v>
                </c:pt>
                <c:pt idx="883">
                  <c:v>252.71181331062871</c:v>
                </c:pt>
                <c:pt idx="884">
                  <c:v>259.20394808322999</c:v>
                </c:pt>
                <c:pt idx="885">
                  <c:v>-96.686598876163714</c:v>
                </c:pt>
                <c:pt idx="886">
                  <c:v>472.90523781782031</c:v>
                </c:pt>
                <c:pt idx="887">
                  <c:v>218.4583486734046</c:v>
                </c:pt>
                <c:pt idx="888">
                  <c:v>-1377.594169761438</c:v>
                </c:pt>
                <c:pt idx="889">
                  <c:v>-58.932099672294477</c:v>
                </c:pt>
                <c:pt idx="890">
                  <c:v>-667.44754572463148</c:v>
                </c:pt>
                <c:pt idx="891">
                  <c:v>143.94084441576351</c:v>
                </c:pt>
                <c:pt idx="892">
                  <c:v>-962.50550064009985</c:v>
                </c:pt>
                <c:pt idx="893">
                  <c:v>-603.46332598140827</c:v>
                </c:pt>
                <c:pt idx="894">
                  <c:v>246.49123154285371</c:v>
                </c:pt>
                <c:pt idx="895">
                  <c:v>-1297.0216778517761</c:v>
                </c:pt>
                <c:pt idx="896">
                  <c:v>-1143.301831443425</c:v>
                </c:pt>
                <c:pt idx="897">
                  <c:v>-5896.7783110324053</c:v>
                </c:pt>
                <c:pt idx="898">
                  <c:v>42.788864507101593</c:v>
                </c:pt>
                <c:pt idx="899">
                  <c:v>-433.26230342981398</c:v>
                </c:pt>
                <c:pt idx="900">
                  <c:v>-1017.740854978121</c:v>
                </c:pt>
                <c:pt idx="901">
                  <c:v>-0.36675727359397597</c:v>
                </c:pt>
                <c:pt idx="902">
                  <c:v>-2549.154327565951</c:v>
                </c:pt>
                <c:pt idx="903">
                  <c:v>597.40470631757125</c:v>
                </c:pt>
                <c:pt idx="904">
                  <c:v>-772.58247890994608</c:v>
                </c:pt>
                <c:pt idx="905">
                  <c:v>534.47389302771307</c:v>
                </c:pt>
                <c:pt idx="906">
                  <c:v>-1431.853693773792</c:v>
                </c:pt>
                <c:pt idx="907">
                  <c:v>-268.12839361423079</c:v>
                </c:pt>
                <c:pt idx="908">
                  <c:v>-1.6610852767166759</c:v>
                </c:pt>
                <c:pt idx="909">
                  <c:v>951.0653164448122</c:v>
                </c:pt>
                <c:pt idx="910">
                  <c:v>-3271.5290361548132</c:v>
                </c:pt>
                <c:pt idx="911">
                  <c:v>396.58348947421462</c:v>
                </c:pt>
                <c:pt idx="912">
                  <c:v>-256.14824104146828</c:v>
                </c:pt>
                <c:pt idx="913">
                  <c:v>-1464.376710479718</c:v>
                </c:pt>
                <c:pt idx="914">
                  <c:v>-4260.15803540057</c:v>
                </c:pt>
                <c:pt idx="915">
                  <c:v>982.88598548950722</c:v>
                </c:pt>
                <c:pt idx="916">
                  <c:v>-246.38455582993171</c:v>
                </c:pt>
                <c:pt idx="917">
                  <c:v>239.01007230125279</c:v>
                </c:pt>
                <c:pt idx="918">
                  <c:v>566.73295187843883</c:v>
                </c:pt>
                <c:pt idx="919">
                  <c:v>-4500.5830732231761</c:v>
                </c:pt>
                <c:pt idx="920">
                  <c:v>786.21586795018902</c:v>
                </c:pt>
                <c:pt idx="921">
                  <c:v>-749.74737692373856</c:v>
                </c:pt>
                <c:pt idx="922">
                  <c:v>1643.09073574742</c:v>
                </c:pt>
                <c:pt idx="923">
                  <c:v>-170.7971461270136</c:v>
                </c:pt>
                <c:pt idx="924">
                  <c:v>-821.77480811161695</c:v>
                </c:pt>
                <c:pt idx="925">
                  <c:v>-1681.611571128004</c:v>
                </c:pt>
                <c:pt idx="926">
                  <c:v>-215.62796891657501</c:v>
                </c:pt>
                <c:pt idx="927">
                  <c:v>-376.69420408954198</c:v>
                </c:pt>
                <c:pt idx="928">
                  <c:v>-1161.328427002134</c:v>
                </c:pt>
                <c:pt idx="929">
                  <c:v>-32.831955130463939</c:v>
                </c:pt>
                <c:pt idx="930">
                  <c:v>285.89898750047809</c:v>
                </c:pt>
                <c:pt idx="931">
                  <c:v>2884.0596362640649</c:v>
                </c:pt>
                <c:pt idx="932">
                  <c:v>1741.696415340931</c:v>
                </c:pt>
                <c:pt idx="933">
                  <c:v>-996.87974274423323</c:v>
                </c:pt>
                <c:pt idx="934">
                  <c:v>-1490.233123542622</c:v>
                </c:pt>
                <c:pt idx="935">
                  <c:v>1202.9106117949009</c:v>
                </c:pt>
                <c:pt idx="936">
                  <c:v>-839.54432479727802</c:v>
                </c:pt>
                <c:pt idx="937">
                  <c:v>205.10805149467069</c:v>
                </c:pt>
                <c:pt idx="938">
                  <c:v>-750.77320123887296</c:v>
                </c:pt>
                <c:pt idx="939">
                  <c:v>79.632688886325866</c:v>
                </c:pt>
                <c:pt idx="940">
                  <c:v>-2688.3306057829459</c:v>
                </c:pt>
                <c:pt idx="941">
                  <c:v>-3553.3294643143022</c:v>
                </c:pt>
                <c:pt idx="942">
                  <c:v>-683.5373910531016</c:v>
                </c:pt>
                <c:pt idx="943">
                  <c:v>-1330.1604084732171</c:v>
                </c:pt>
                <c:pt idx="944">
                  <c:v>580.36546579994808</c:v>
                </c:pt>
                <c:pt idx="945">
                  <c:v>-213.0534039001459</c:v>
                </c:pt>
                <c:pt idx="946">
                  <c:v>-668.55049014406268</c:v>
                </c:pt>
                <c:pt idx="947">
                  <c:v>224.81621850603921</c:v>
                </c:pt>
                <c:pt idx="948">
                  <c:v>-823.2722509874402</c:v>
                </c:pt>
                <c:pt idx="949">
                  <c:v>712.27358236289695</c:v>
                </c:pt>
                <c:pt idx="950">
                  <c:v>-7.3770333536031103</c:v>
                </c:pt>
                <c:pt idx="951">
                  <c:v>1868.840625631605</c:v>
                </c:pt>
                <c:pt idx="952">
                  <c:v>-343.62907762628771</c:v>
                </c:pt>
                <c:pt idx="953">
                  <c:v>20.284350686240941</c:v>
                </c:pt>
                <c:pt idx="954">
                  <c:v>578.05697071491147</c:v>
                </c:pt>
                <c:pt idx="955">
                  <c:v>803.81195399488206</c:v>
                </c:pt>
                <c:pt idx="956">
                  <c:v>-205.5262602797975</c:v>
                </c:pt>
                <c:pt idx="957">
                  <c:v>-513.37107653232601</c:v>
                </c:pt>
                <c:pt idx="958">
                  <c:v>908.47231986632005</c:v>
                </c:pt>
                <c:pt idx="959">
                  <c:v>-1742.36997454521</c:v>
                </c:pt>
                <c:pt idx="960">
                  <c:v>-6100.0276877331371</c:v>
                </c:pt>
                <c:pt idx="961">
                  <c:v>-1441.441472118385</c:v>
                </c:pt>
                <c:pt idx="962">
                  <c:v>-2137.338509555032</c:v>
                </c:pt>
                <c:pt idx="963">
                  <c:v>-275.28867689279832</c:v>
                </c:pt>
                <c:pt idx="964">
                  <c:v>-594.77331855819102</c:v>
                </c:pt>
                <c:pt idx="965">
                  <c:v>-875.30433844673098</c:v>
                </c:pt>
                <c:pt idx="966">
                  <c:v>-17.429738422686569</c:v>
                </c:pt>
                <c:pt idx="967">
                  <c:v>1543.9702876935951</c:v>
                </c:pt>
                <c:pt idx="968">
                  <c:v>561.25396158938565</c:v>
                </c:pt>
                <c:pt idx="969">
                  <c:v>-1262.0365088235101</c:v>
                </c:pt>
                <c:pt idx="970">
                  <c:v>190.04748436000219</c:v>
                </c:pt>
                <c:pt idx="971">
                  <c:v>-128.99627976466761</c:v>
                </c:pt>
                <c:pt idx="972">
                  <c:v>-947.20616912347191</c:v>
                </c:pt>
                <c:pt idx="973">
                  <c:v>-1375.253782628879</c:v>
                </c:pt>
                <c:pt idx="974">
                  <c:v>-607.01713301265772</c:v>
                </c:pt>
                <c:pt idx="975">
                  <c:v>-260.41126441798122</c:v>
                </c:pt>
                <c:pt idx="976">
                  <c:v>-1909.753981637775</c:v>
                </c:pt>
                <c:pt idx="977">
                  <c:v>-1125.002513369378</c:v>
                </c:pt>
                <c:pt idx="978">
                  <c:v>-624.16021930814259</c:v>
                </c:pt>
                <c:pt idx="979">
                  <c:v>405.21407805950543</c:v>
                </c:pt>
                <c:pt idx="980">
                  <c:v>8.2522572570824195</c:v>
                </c:pt>
                <c:pt idx="981">
                  <c:v>533.30887078146941</c:v>
                </c:pt>
                <c:pt idx="982">
                  <c:v>-922.13341563468884</c:v>
                </c:pt>
                <c:pt idx="983">
                  <c:v>-398.85928826654441</c:v>
                </c:pt>
                <c:pt idx="984">
                  <c:v>-2763.2191422815272</c:v>
                </c:pt>
                <c:pt idx="985">
                  <c:v>-108.421974464196</c:v>
                </c:pt>
                <c:pt idx="986">
                  <c:v>-389.83856302523509</c:v>
                </c:pt>
                <c:pt idx="987">
                  <c:v>-4385.4496778723478</c:v>
                </c:pt>
                <c:pt idx="988">
                  <c:v>-58.690023293187551</c:v>
                </c:pt>
                <c:pt idx="989">
                  <c:v>-164.55372203394111</c:v>
                </c:pt>
                <c:pt idx="990">
                  <c:v>206.44789716540751</c:v>
                </c:pt>
                <c:pt idx="991">
                  <c:v>2725.2118386829302</c:v>
                </c:pt>
                <c:pt idx="992">
                  <c:v>-1649.0240448844741</c:v>
                </c:pt>
                <c:pt idx="993">
                  <c:v>-581.56166981077354</c:v>
                </c:pt>
                <c:pt idx="994">
                  <c:v>-3551.8058934207252</c:v>
                </c:pt>
                <c:pt idx="995">
                  <c:v>-173.55970589196821</c:v>
                </c:pt>
                <c:pt idx="996">
                  <c:v>311.18452712826638</c:v>
                </c:pt>
                <c:pt idx="997">
                  <c:v>714.01577224729499</c:v>
                </c:pt>
                <c:pt idx="998">
                  <c:v>-780.01540594818755</c:v>
                </c:pt>
                <c:pt idx="999">
                  <c:v>1403.6033021018061</c:v>
                </c:pt>
              </c:numCache>
            </c:numRef>
          </c:yVal>
          <c:smooth val="0"/>
        </c:ser>
        <c:dLbls>
          <c:showLegendKey val="0"/>
          <c:showVal val="0"/>
          <c:showCatName val="0"/>
          <c:showSerName val="0"/>
          <c:showPercent val="0"/>
          <c:showBubbleSize val="0"/>
        </c:dLbls>
        <c:axId val="87848448"/>
        <c:axId val="87849984"/>
      </c:scatterChart>
      <c:valAx>
        <c:axId val="87848448"/>
        <c:scaling>
          <c:orientation val="minMax"/>
        </c:scaling>
        <c:delete val="0"/>
        <c:axPos val="b"/>
        <c:numFmt formatCode="General" sourceLinked="1"/>
        <c:majorTickMark val="out"/>
        <c:minorTickMark val="none"/>
        <c:tickLblPos val="nextTo"/>
        <c:crossAx val="87849984"/>
        <c:crosses val="autoZero"/>
        <c:crossBetween val="midCat"/>
      </c:valAx>
      <c:valAx>
        <c:axId val="87849984"/>
        <c:scaling>
          <c:orientation val="minMax"/>
        </c:scaling>
        <c:delete val="0"/>
        <c:axPos val="l"/>
        <c:majorGridlines/>
        <c:numFmt formatCode="General" sourceLinked="1"/>
        <c:majorTickMark val="out"/>
        <c:minorTickMark val="none"/>
        <c:tickLblPos val="nextTo"/>
        <c:crossAx val="87848448"/>
        <c:crosses val="autoZero"/>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93BFFB-4506-44C5-90EF-BCED2649D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175861</Words>
  <Characters>1002412</Characters>
  <Application>Microsoft Office Word</Application>
  <DocSecurity>4</DocSecurity>
  <Lines>8353</Lines>
  <Paragraphs>2351</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1175922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Stefanie Garden</dc:creator>
  <cp:lastModifiedBy>Karen Drake</cp:lastModifiedBy>
  <cp:revision>2</cp:revision>
  <cp:lastPrinted>2016-11-01T15:41:00Z</cp:lastPrinted>
  <dcterms:created xsi:type="dcterms:W3CDTF">2017-07-21T13:08:00Z</dcterms:created>
  <dcterms:modified xsi:type="dcterms:W3CDTF">2017-07-21T13:08:00Z</dcterms:modified>
</cp:coreProperties>
</file>